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970C0" w14:textId="77777777" w:rsidR="003866EF" w:rsidRPr="003866EF" w:rsidRDefault="003866EF" w:rsidP="003866EF">
      <w:pPr>
        <w:numPr>
          <w:ilvl w:val="0"/>
          <w:numId w:val="1"/>
        </w:numPr>
        <w:rPr>
          <w:b/>
          <w:bCs/>
        </w:rPr>
      </w:pPr>
      <w:r w:rsidRPr="003866EF">
        <w:rPr>
          <w:b/>
          <w:bCs/>
        </w:rPr>
        <w:t>B2 adrenergic receptors and morphological changes of the enteric nervous system in colorectal adenocarcinoma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293"/>
        <w:gridCol w:w="7013"/>
      </w:tblGrid>
      <w:tr w:rsidR="003866EF" w:rsidRPr="003866EF" w14:paraId="53C0031E" w14:textId="77777777">
        <w:trPr>
          <w:tblCellSpacing w:w="15" w:type="dxa"/>
        </w:trPr>
        <w:tc>
          <w:tcPr>
            <w:tcW w:w="0" w:type="auto"/>
            <w:vAlign w:val="center"/>
            <w:hideMark/>
          </w:tcPr>
          <w:p w14:paraId="4B974BB1" w14:textId="77777777" w:rsidR="003866EF" w:rsidRPr="003866EF" w:rsidRDefault="003866EF" w:rsidP="003866EF">
            <w:pPr>
              <w:rPr>
                <w:b/>
                <w:bCs/>
              </w:rPr>
            </w:pPr>
            <w:r w:rsidRPr="003866EF">
              <w:rPr>
                <w:b/>
                <w:bCs/>
              </w:rPr>
              <w:t>Item Type</w:t>
            </w:r>
          </w:p>
        </w:tc>
        <w:tc>
          <w:tcPr>
            <w:tcW w:w="0" w:type="auto"/>
            <w:vAlign w:val="center"/>
            <w:hideMark/>
          </w:tcPr>
          <w:p w14:paraId="063FAC42" w14:textId="77777777" w:rsidR="003866EF" w:rsidRPr="003866EF" w:rsidRDefault="003866EF" w:rsidP="003866EF">
            <w:r w:rsidRPr="003866EF">
              <w:t>Journal Article</w:t>
            </w:r>
          </w:p>
        </w:tc>
      </w:tr>
      <w:tr w:rsidR="003866EF" w:rsidRPr="003866EF" w14:paraId="31BFF0AA" w14:textId="77777777">
        <w:trPr>
          <w:tblCellSpacing w:w="15" w:type="dxa"/>
        </w:trPr>
        <w:tc>
          <w:tcPr>
            <w:tcW w:w="0" w:type="auto"/>
            <w:vAlign w:val="center"/>
            <w:hideMark/>
          </w:tcPr>
          <w:p w14:paraId="08447702" w14:textId="77777777" w:rsidR="003866EF" w:rsidRPr="003866EF" w:rsidRDefault="003866EF" w:rsidP="003866EF">
            <w:pPr>
              <w:rPr>
                <w:b/>
                <w:bCs/>
              </w:rPr>
            </w:pPr>
            <w:r w:rsidRPr="003866EF">
              <w:rPr>
                <w:b/>
                <w:bCs/>
              </w:rPr>
              <w:t>Author</w:t>
            </w:r>
          </w:p>
        </w:tc>
        <w:tc>
          <w:tcPr>
            <w:tcW w:w="0" w:type="auto"/>
            <w:vAlign w:val="center"/>
            <w:hideMark/>
          </w:tcPr>
          <w:p w14:paraId="45964ACA" w14:textId="77777777" w:rsidR="003866EF" w:rsidRPr="003866EF" w:rsidRDefault="003866EF" w:rsidP="003866EF">
            <w:r w:rsidRPr="003866EF">
              <w:t>Raluca Niculina Ciurea</w:t>
            </w:r>
          </w:p>
        </w:tc>
      </w:tr>
      <w:tr w:rsidR="003866EF" w:rsidRPr="003866EF" w14:paraId="24FB8CE7" w14:textId="77777777">
        <w:trPr>
          <w:tblCellSpacing w:w="15" w:type="dxa"/>
        </w:trPr>
        <w:tc>
          <w:tcPr>
            <w:tcW w:w="0" w:type="auto"/>
            <w:vAlign w:val="center"/>
            <w:hideMark/>
          </w:tcPr>
          <w:p w14:paraId="2B8075F6" w14:textId="77777777" w:rsidR="003866EF" w:rsidRPr="003866EF" w:rsidRDefault="003866EF" w:rsidP="003866EF">
            <w:pPr>
              <w:rPr>
                <w:b/>
                <w:bCs/>
              </w:rPr>
            </w:pPr>
            <w:r w:rsidRPr="003866EF">
              <w:rPr>
                <w:b/>
                <w:bCs/>
              </w:rPr>
              <w:t>Author</w:t>
            </w:r>
          </w:p>
        </w:tc>
        <w:tc>
          <w:tcPr>
            <w:tcW w:w="0" w:type="auto"/>
            <w:vAlign w:val="center"/>
            <w:hideMark/>
          </w:tcPr>
          <w:p w14:paraId="7A3A2DCA" w14:textId="77777777" w:rsidR="003866EF" w:rsidRPr="003866EF" w:rsidRDefault="003866EF" w:rsidP="003866EF">
            <w:r w:rsidRPr="003866EF">
              <w:t>Ion Rogoveanu</w:t>
            </w:r>
          </w:p>
        </w:tc>
      </w:tr>
      <w:tr w:rsidR="003866EF" w:rsidRPr="003866EF" w14:paraId="448AFE91" w14:textId="77777777">
        <w:trPr>
          <w:tblCellSpacing w:w="15" w:type="dxa"/>
        </w:trPr>
        <w:tc>
          <w:tcPr>
            <w:tcW w:w="0" w:type="auto"/>
            <w:vAlign w:val="center"/>
            <w:hideMark/>
          </w:tcPr>
          <w:p w14:paraId="615950C2" w14:textId="77777777" w:rsidR="003866EF" w:rsidRPr="003866EF" w:rsidRDefault="003866EF" w:rsidP="003866EF">
            <w:pPr>
              <w:rPr>
                <w:b/>
                <w:bCs/>
              </w:rPr>
            </w:pPr>
            <w:r w:rsidRPr="003866EF">
              <w:rPr>
                <w:b/>
                <w:bCs/>
              </w:rPr>
              <w:t>Author</w:t>
            </w:r>
          </w:p>
        </w:tc>
        <w:tc>
          <w:tcPr>
            <w:tcW w:w="0" w:type="auto"/>
            <w:vAlign w:val="center"/>
            <w:hideMark/>
          </w:tcPr>
          <w:p w14:paraId="3A7C1052" w14:textId="77777777" w:rsidR="003866EF" w:rsidRPr="003866EF" w:rsidRDefault="003866EF" w:rsidP="003866EF">
            <w:r w:rsidRPr="003866EF">
              <w:t>Daniel Pirici</w:t>
            </w:r>
          </w:p>
        </w:tc>
      </w:tr>
      <w:tr w:rsidR="003866EF" w:rsidRPr="003866EF" w14:paraId="76728358" w14:textId="77777777">
        <w:trPr>
          <w:tblCellSpacing w:w="15" w:type="dxa"/>
        </w:trPr>
        <w:tc>
          <w:tcPr>
            <w:tcW w:w="0" w:type="auto"/>
            <w:vAlign w:val="center"/>
            <w:hideMark/>
          </w:tcPr>
          <w:p w14:paraId="2354E648" w14:textId="77777777" w:rsidR="003866EF" w:rsidRPr="003866EF" w:rsidRDefault="003866EF" w:rsidP="003866EF">
            <w:pPr>
              <w:rPr>
                <w:b/>
                <w:bCs/>
              </w:rPr>
            </w:pPr>
            <w:r w:rsidRPr="003866EF">
              <w:rPr>
                <w:b/>
                <w:bCs/>
              </w:rPr>
              <w:t>Author</w:t>
            </w:r>
          </w:p>
        </w:tc>
        <w:tc>
          <w:tcPr>
            <w:tcW w:w="0" w:type="auto"/>
            <w:vAlign w:val="center"/>
            <w:hideMark/>
          </w:tcPr>
          <w:p w14:paraId="0B131753" w14:textId="77777777" w:rsidR="003866EF" w:rsidRPr="003866EF" w:rsidRDefault="003866EF" w:rsidP="003866EF">
            <w:r w:rsidRPr="003866EF">
              <w:t>Georgică-Costinel Târtea</w:t>
            </w:r>
          </w:p>
        </w:tc>
      </w:tr>
      <w:tr w:rsidR="003866EF" w:rsidRPr="003866EF" w14:paraId="53D51964" w14:textId="77777777">
        <w:trPr>
          <w:tblCellSpacing w:w="15" w:type="dxa"/>
        </w:trPr>
        <w:tc>
          <w:tcPr>
            <w:tcW w:w="0" w:type="auto"/>
            <w:vAlign w:val="center"/>
            <w:hideMark/>
          </w:tcPr>
          <w:p w14:paraId="2225D004" w14:textId="77777777" w:rsidR="003866EF" w:rsidRPr="003866EF" w:rsidRDefault="003866EF" w:rsidP="003866EF">
            <w:pPr>
              <w:rPr>
                <w:b/>
                <w:bCs/>
              </w:rPr>
            </w:pPr>
            <w:r w:rsidRPr="003866EF">
              <w:rPr>
                <w:b/>
                <w:bCs/>
              </w:rPr>
              <w:t>Author</w:t>
            </w:r>
          </w:p>
        </w:tc>
        <w:tc>
          <w:tcPr>
            <w:tcW w:w="0" w:type="auto"/>
            <w:vAlign w:val="center"/>
            <w:hideMark/>
          </w:tcPr>
          <w:p w14:paraId="1FA9E579" w14:textId="77777777" w:rsidR="003866EF" w:rsidRPr="003866EF" w:rsidRDefault="003866EF" w:rsidP="003866EF">
            <w:r w:rsidRPr="003866EF">
              <w:t>Costin Teodor Streba</w:t>
            </w:r>
          </w:p>
        </w:tc>
      </w:tr>
      <w:tr w:rsidR="003866EF" w:rsidRPr="003866EF" w14:paraId="2A455712" w14:textId="77777777">
        <w:trPr>
          <w:tblCellSpacing w:w="15" w:type="dxa"/>
        </w:trPr>
        <w:tc>
          <w:tcPr>
            <w:tcW w:w="0" w:type="auto"/>
            <w:vAlign w:val="center"/>
            <w:hideMark/>
          </w:tcPr>
          <w:p w14:paraId="313BE147" w14:textId="77777777" w:rsidR="003866EF" w:rsidRPr="003866EF" w:rsidRDefault="003866EF" w:rsidP="003866EF">
            <w:pPr>
              <w:rPr>
                <w:b/>
                <w:bCs/>
              </w:rPr>
            </w:pPr>
            <w:r w:rsidRPr="003866EF">
              <w:rPr>
                <w:b/>
                <w:bCs/>
              </w:rPr>
              <w:t>Author</w:t>
            </w:r>
          </w:p>
        </w:tc>
        <w:tc>
          <w:tcPr>
            <w:tcW w:w="0" w:type="auto"/>
            <w:vAlign w:val="center"/>
            <w:hideMark/>
          </w:tcPr>
          <w:p w14:paraId="613E335D" w14:textId="77777777" w:rsidR="003866EF" w:rsidRPr="003866EF" w:rsidRDefault="003866EF" w:rsidP="003866EF">
            <w:r w:rsidRPr="003866EF">
              <w:t>Cristina Florescu</w:t>
            </w:r>
          </w:p>
        </w:tc>
      </w:tr>
      <w:tr w:rsidR="003866EF" w:rsidRPr="003866EF" w14:paraId="6007C029" w14:textId="77777777">
        <w:trPr>
          <w:tblCellSpacing w:w="15" w:type="dxa"/>
        </w:trPr>
        <w:tc>
          <w:tcPr>
            <w:tcW w:w="0" w:type="auto"/>
            <w:vAlign w:val="center"/>
            <w:hideMark/>
          </w:tcPr>
          <w:p w14:paraId="412A10AD" w14:textId="77777777" w:rsidR="003866EF" w:rsidRPr="003866EF" w:rsidRDefault="003866EF" w:rsidP="003866EF">
            <w:pPr>
              <w:rPr>
                <w:b/>
                <w:bCs/>
              </w:rPr>
            </w:pPr>
            <w:r w:rsidRPr="003866EF">
              <w:rPr>
                <w:b/>
                <w:bCs/>
              </w:rPr>
              <w:t>Author</w:t>
            </w:r>
          </w:p>
        </w:tc>
        <w:tc>
          <w:tcPr>
            <w:tcW w:w="0" w:type="auto"/>
            <w:vAlign w:val="center"/>
            <w:hideMark/>
          </w:tcPr>
          <w:p w14:paraId="05CE8D1A" w14:textId="77777777" w:rsidR="003866EF" w:rsidRPr="003866EF" w:rsidRDefault="003866EF" w:rsidP="003866EF">
            <w:r w:rsidRPr="003866EF">
              <w:t>Bogdan Cătălin</w:t>
            </w:r>
          </w:p>
        </w:tc>
      </w:tr>
      <w:tr w:rsidR="003866EF" w:rsidRPr="003866EF" w14:paraId="5A327527" w14:textId="77777777">
        <w:trPr>
          <w:tblCellSpacing w:w="15" w:type="dxa"/>
        </w:trPr>
        <w:tc>
          <w:tcPr>
            <w:tcW w:w="0" w:type="auto"/>
            <w:vAlign w:val="center"/>
            <w:hideMark/>
          </w:tcPr>
          <w:p w14:paraId="2463DB0F" w14:textId="77777777" w:rsidR="003866EF" w:rsidRPr="003866EF" w:rsidRDefault="003866EF" w:rsidP="003866EF">
            <w:pPr>
              <w:rPr>
                <w:b/>
                <w:bCs/>
              </w:rPr>
            </w:pPr>
            <w:r w:rsidRPr="003866EF">
              <w:rPr>
                <w:b/>
                <w:bCs/>
              </w:rPr>
              <w:t>Author</w:t>
            </w:r>
          </w:p>
        </w:tc>
        <w:tc>
          <w:tcPr>
            <w:tcW w:w="0" w:type="auto"/>
            <w:vAlign w:val="center"/>
            <w:hideMark/>
          </w:tcPr>
          <w:p w14:paraId="25D79316" w14:textId="77777777" w:rsidR="003866EF" w:rsidRPr="003866EF" w:rsidRDefault="003866EF" w:rsidP="003866EF">
            <w:r w:rsidRPr="003866EF">
              <w:t>Ileana Puiu</w:t>
            </w:r>
          </w:p>
        </w:tc>
      </w:tr>
      <w:tr w:rsidR="003866EF" w:rsidRPr="003866EF" w14:paraId="148C63B0" w14:textId="77777777">
        <w:trPr>
          <w:tblCellSpacing w:w="15" w:type="dxa"/>
        </w:trPr>
        <w:tc>
          <w:tcPr>
            <w:tcW w:w="0" w:type="auto"/>
            <w:vAlign w:val="center"/>
            <w:hideMark/>
          </w:tcPr>
          <w:p w14:paraId="5CC541EB" w14:textId="77777777" w:rsidR="003866EF" w:rsidRPr="003866EF" w:rsidRDefault="003866EF" w:rsidP="003866EF">
            <w:pPr>
              <w:rPr>
                <w:b/>
                <w:bCs/>
              </w:rPr>
            </w:pPr>
            <w:r w:rsidRPr="003866EF">
              <w:rPr>
                <w:b/>
                <w:bCs/>
              </w:rPr>
              <w:t>Author</w:t>
            </w:r>
          </w:p>
        </w:tc>
        <w:tc>
          <w:tcPr>
            <w:tcW w:w="0" w:type="auto"/>
            <w:vAlign w:val="center"/>
            <w:hideMark/>
          </w:tcPr>
          <w:p w14:paraId="167EABAA" w14:textId="77777777" w:rsidR="003866EF" w:rsidRPr="003866EF" w:rsidRDefault="003866EF" w:rsidP="003866EF">
            <w:r w:rsidRPr="003866EF">
              <w:t>Elena-Anca Târtea</w:t>
            </w:r>
          </w:p>
        </w:tc>
      </w:tr>
      <w:tr w:rsidR="003866EF" w:rsidRPr="003866EF" w14:paraId="063BA83E" w14:textId="77777777">
        <w:trPr>
          <w:tblCellSpacing w:w="15" w:type="dxa"/>
        </w:trPr>
        <w:tc>
          <w:tcPr>
            <w:tcW w:w="0" w:type="auto"/>
            <w:vAlign w:val="center"/>
            <w:hideMark/>
          </w:tcPr>
          <w:p w14:paraId="68D922FD" w14:textId="77777777" w:rsidR="003866EF" w:rsidRPr="003866EF" w:rsidRDefault="003866EF" w:rsidP="003866EF">
            <w:pPr>
              <w:rPr>
                <w:b/>
                <w:bCs/>
              </w:rPr>
            </w:pPr>
            <w:r w:rsidRPr="003866EF">
              <w:rPr>
                <w:b/>
                <w:bCs/>
              </w:rPr>
              <w:t>Author</w:t>
            </w:r>
          </w:p>
        </w:tc>
        <w:tc>
          <w:tcPr>
            <w:tcW w:w="0" w:type="auto"/>
            <w:vAlign w:val="center"/>
            <w:hideMark/>
          </w:tcPr>
          <w:p w14:paraId="6D202BC2" w14:textId="77777777" w:rsidR="003866EF" w:rsidRPr="003866EF" w:rsidRDefault="003866EF" w:rsidP="003866EF">
            <w:r w:rsidRPr="003866EF">
              <w:t>Cristin Constantin Vere</w:t>
            </w:r>
          </w:p>
        </w:tc>
      </w:tr>
      <w:tr w:rsidR="003866EF" w:rsidRPr="003866EF" w14:paraId="01489458" w14:textId="77777777">
        <w:trPr>
          <w:tblCellSpacing w:w="15" w:type="dxa"/>
        </w:trPr>
        <w:tc>
          <w:tcPr>
            <w:tcW w:w="0" w:type="auto"/>
            <w:vAlign w:val="center"/>
            <w:hideMark/>
          </w:tcPr>
          <w:p w14:paraId="39B20241" w14:textId="77777777" w:rsidR="003866EF" w:rsidRPr="003866EF" w:rsidRDefault="003866EF" w:rsidP="003866EF">
            <w:pPr>
              <w:rPr>
                <w:b/>
                <w:bCs/>
              </w:rPr>
            </w:pPr>
            <w:r w:rsidRPr="003866EF">
              <w:rPr>
                <w:b/>
                <w:bCs/>
              </w:rPr>
              <w:t>Abstract</w:t>
            </w:r>
          </w:p>
        </w:tc>
        <w:tc>
          <w:tcPr>
            <w:tcW w:w="0" w:type="auto"/>
            <w:vAlign w:val="center"/>
            <w:hideMark/>
          </w:tcPr>
          <w:p w14:paraId="7D0D4622" w14:textId="77777777" w:rsidR="003866EF" w:rsidRPr="003866EF" w:rsidRDefault="003866EF" w:rsidP="003866EF">
            <w:r w:rsidRPr="003866EF">
              <w:t>B2 adrenergic receptors and morphological changes of the enteric nervous system in colorectal adenocarcinoma</w:t>
            </w:r>
          </w:p>
        </w:tc>
      </w:tr>
      <w:tr w:rsidR="003866EF" w:rsidRPr="003866EF" w14:paraId="61E0E709" w14:textId="77777777">
        <w:trPr>
          <w:tblCellSpacing w:w="15" w:type="dxa"/>
        </w:trPr>
        <w:tc>
          <w:tcPr>
            <w:tcW w:w="0" w:type="auto"/>
            <w:vAlign w:val="center"/>
            <w:hideMark/>
          </w:tcPr>
          <w:p w14:paraId="586FAF89" w14:textId="77777777" w:rsidR="003866EF" w:rsidRPr="003866EF" w:rsidRDefault="003866EF" w:rsidP="003866EF">
            <w:pPr>
              <w:rPr>
                <w:b/>
                <w:bCs/>
              </w:rPr>
            </w:pPr>
            <w:r w:rsidRPr="003866EF">
              <w:rPr>
                <w:b/>
                <w:bCs/>
              </w:rPr>
              <w:t>Date</w:t>
            </w:r>
          </w:p>
        </w:tc>
        <w:tc>
          <w:tcPr>
            <w:tcW w:w="0" w:type="auto"/>
            <w:vAlign w:val="center"/>
            <w:hideMark/>
          </w:tcPr>
          <w:p w14:paraId="4FAE041F" w14:textId="77777777" w:rsidR="003866EF" w:rsidRPr="003866EF" w:rsidRDefault="003866EF" w:rsidP="003866EF">
            <w:r w:rsidRPr="003866EF">
              <w:t>Feb 21, 2017</w:t>
            </w:r>
          </w:p>
        </w:tc>
      </w:tr>
      <w:tr w:rsidR="003866EF" w:rsidRPr="003866EF" w14:paraId="00EDDA77" w14:textId="77777777">
        <w:trPr>
          <w:tblCellSpacing w:w="15" w:type="dxa"/>
        </w:trPr>
        <w:tc>
          <w:tcPr>
            <w:tcW w:w="0" w:type="auto"/>
            <w:vAlign w:val="center"/>
            <w:hideMark/>
          </w:tcPr>
          <w:p w14:paraId="0C0C32F1" w14:textId="77777777" w:rsidR="003866EF" w:rsidRPr="003866EF" w:rsidRDefault="003866EF" w:rsidP="003866EF">
            <w:pPr>
              <w:rPr>
                <w:b/>
                <w:bCs/>
              </w:rPr>
            </w:pPr>
            <w:r w:rsidRPr="003866EF">
              <w:rPr>
                <w:b/>
                <w:bCs/>
              </w:rPr>
              <w:t>Language</w:t>
            </w:r>
          </w:p>
        </w:tc>
        <w:tc>
          <w:tcPr>
            <w:tcW w:w="0" w:type="auto"/>
            <w:vAlign w:val="center"/>
            <w:hideMark/>
          </w:tcPr>
          <w:p w14:paraId="4B0B05E4" w14:textId="77777777" w:rsidR="003866EF" w:rsidRPr="003866EF" w:rsidRDefault="003866EF" w:rsidP="003866EF">
            <w:r w:rsidRPr="003866EF">
              <w:t>en</w:t>
            </w:r>
          </w:p>
        </w:tc>
      </w:tr>
      <w:tr w:rsidR="003866EF" w:rsidRPr="003866EF" w14:paraId="1CC51862" w14:textId="77777777">
        <w:trPr>
          <w:tblCellSpacing w:w="15" w:type="dxa"/>
        </w:trPr>
        <w:tc>
          <w:tcPr>
            <w:tcW w:w="0" w:type="auto"/>
            <w:vAlign w:val="center"/>
            <w:hideMark/>
          </w:tcPr>
          <w:p w14:paraId="3FE2CA84" w14:textId="77777777" w:rsidR="003866EF" w:rsidRPr="003866EF" w:rsidRDefault="003866EF" w:rsidP="003866EF">
            <w:pPr>
              <w:rPr>
                <w:b/>
                <w:bCs/>
              </w:rPr>
            </w:pPr>
            <w:r w:rsidRPr="003866EF">
              <w:rPr>
                <w:b/>
                <w:bCs/>
              </w:rPr>
              <w:t>Library Catalog</w:t>
            </w:r>
          </w:p>
        </w:tc>
        <w:tc>
          <w:tcPr>
            <w:tcW w:w="0" w:type="auto"/>
            <w:vAlign w:val="center"/>
            <w:hideMark/>
          </w:tcPr>
          <w:p w14:paraId="7A800823" w14:textId="77777777" w:rsidR="003866EF" w:rsidRPr="003866EF" w:rsidRDefault="003866EF" w:rsidP="003866EF">
            <w:r w:rsidRPr="003866EF">
              <w:t>www.wjgnet.com</w:t>
            </w:r>
          </w:p>
        </w:tc>
      </w:tr>
      <w:tr w:rsidR="003866EF" w:rsidRPr="003866EF" w14:paraId="729138BE" w14:textId="77777777">
        <w:trPr>
          <w:tblCellSpacing w:w="15" w:type="dxa"/>
        </w:trPr>
        <w:tc>
          <w:tcPr>
            <w:tcW w:w="0" w:type="auto"/>
            <w:vAlign w:val="center"/>
            <w:hideMark/>
          </w:tcPr>
          <w:p w14:paraId="50453035" w14:textId="77777777" w:rsidR="003866EF" w:rsidRPr="003866EF" w:rsidRDefault="003866EF" w:rsidP="003866EF">
            <w:pPr>
              <w:rPr>
                <w:b/>
                <w:bCs/>
              </w:rPr>
            </w:pPr>
            <w:r w:rsidRPr="003866EF">
              <w:rPr>
                <w:b/>
                <w:bCs/>
              </w:rPr>
              <w:t>URL</w:t>
            </w:r>
          </w:p>
        </w:tc>
        <w:tc>
          <w:tcPr>
            <w:tcW w:w="0" w:type="auto"/>
            <w:vAlign w:val="center"/>
            <w:hideMark/>
          </w:tcPr>
          <w:p w14:paraId="09573B79" w14:textId="77777777" w:rsidR="003866EF" w:rsidRPr="003866EF" w:rsidRDefault="003866EF" w:rsidP="003866EF">
            <w:hyperlink r:id="rId5" w:history="1">
              <w:r w:rsidRPr="003866EF">
                <w:rPr>
                  <w:rStyle w:val="Hyperlink"/>
                </w:rPr>
                <w:t>https://www.wjgnet.com/1007-9327/full/v23/i7/1250.htm</w:t>
              </w:r>
            </w:hyperlink>
          </w:p>
        </w:tc>
      </w:tr>
      <w:tr w:rsidR="003866EF" w:rsidRPr="003866EF" w14:paraId="297C29E1" w14:textId="77777777">
        <w:trPr>
          <w:tblCellSpacing w:w="15" w:type="dxa"/>
        </w:trPr>
        <w:tc>
          <w:tcPr>
            <w:tcW w:w="0" w:type="auto"/>
            <w:vAlign w:val="center"/>
            <w:hideMark/>
          </w:tcPr>
          <w:p w14:paraId="483ABC2C" w14:textId="77777777" w:rsidR="003866EF" w:rsidRPr="003866EF" w:rsidRDefault="003866EF" w:rsidP="003866EF">
            <w:pPr>
              <w:rPr>
                <w:b/>
                <w:bCs/>
              </w:rPr>
            </w:pPr>
            <w:r w:rsidRPr="003866EF">
              <w:rPr>
                <w:b/>
                <w:bCs/>
              </w:rPr>
              <w:t>Accessed</w:t>
            </w:r>
          </w:p>
        </w:tc>
        <w:tc>
          <w:tcPr>
            <w:tcW w:w="0" w:type="auto"/>
            <w:vAlign w:val="center"/>
            <w:hideMark/>
          </w:tcPr>
          <w:p w14:paraId="1051B43C" w14:textId="77777777" w:rsidR="003866EF" w:rsidRPr="003866EF" w:rsidRDefault="003866EF" w:rsidP="003866EF">
            <w:r w:rsidRPr="003866EF">
              <w:t>6/15/2025, 4:10:11 PM</w:t>
            </w:r>
          </w:p>
        </w:tc>
      </w:tr>
      <w:tr w:rsidR="003866EF" w:rsidRPr="003866EF" w14:paraId="71E47DBA" w14:textId="77777777">
        <w:trPr>
          <w:tblCellSpacing w:w="15" w:type="dxa"/>
        </w:trPr>
        <w:tc>
          <w:tcPr>
            <w:tcW w:w="0" w:type="auto"/>
            <w:vAlign w:val="center"/>
            <w:hideMark/>
          </w:tcPr>
          <w:p w14:paraId="1B5F6C8A" w14:textId="77777777" w:rsidR="003866EF" w:rsidRPr="003866EF" w:rsidRDefault="003866EF" w:rsidP="003866EF">
            <w:pPr>
              <w:rPr>
                <w:b/>
                <w:bCs/>
              </w:rPr>
            </w:pPr>
            <w:r w:rsidRPr="003866EF">
              <w:rPr>
                <w:b/>
                <w:bCs/>
              </w:rPr>
              <w:t>Extra</w:t>
            </w:r>
          </w:p>
        </w:tc>
        <w:tc>
          <w:tcPr>
            <w:tcW w:w="0" w:type="auto"/>
            <w:vAlign w:val="center"/>
            <w:hideMark/>
          </w:tcPr>
          <w:p w14:paraId="36D3AEC5" w14:textId="77777777" w:rsidR="003866EF" w:rsidRPr="003866EF" w:rsidRDefault="003866EF" w:rsidP="003866EF">
            <w:r w:rsidRPr="003866EF">
              <w:t>Publisher: Baishideng Publishing Group Inc.</w:t>
            </w:r>
          </w:p>
        </w:tc>
      </w:tr>
      <w:tr w:rsidR="003866EF" w:rsidRPr="003866EF" w14:paraId="16E8264D" w14:textId="77777777">
        <w:trPr>
          <w:tblCellSpacing w:w="15" w:type="dxa"/>
        </w:trPr>
        <w:tc>
          <w:tcPr>
            <w:tcW w:w="0" w:type="auto"/>
            <w:vAlign w:val="center"/>
            <w:hideMark/>
          </w:tcPr>
          <w:p w14:paraId="65B83151" w14:textId="77777777" w:rsidR="003866EF" w:rsidRPr="003866EF" w:rsidRDefault="003866EF" w:rsidP="003866EF">
            <w:pPr>
              <w:rPr>
                <w:b/>
                <w:bCs/>
              </w:rPr>
            </w:pPr>
            <w:r w:rsidRPr="003866EF">
              <w:rPr>
                <w:b/>
                <w:bCs/>
              </w:rPr>
              <w:t>Volume</w:t>
            </w:r>
          </w:p>
        </w:tc>
        <w:tc>
          <w:tcPr>
            <w:tcW w:w="0" w:type="auto"/>
            <w:vAlign w:val="center"/>
            <w:hideMark/>
          </w:tcPr>
          <w:p w14:paraId="6648EE3A" w14:textId="77777777" w:rsidR="003866EF" w:rsidRPr="003866EF" w:rsidRDefault="003866EF" w:rsidP="003866EF">
            <w:r w:rsidRPr="003866EF">
              <w:t>23</w:t>
            </w:r>
          </w:p>
        </w:tc>
      </w:tr>
      <w:tr w:rsidR="003866EF" w:rsidRPr="003866EF" w14:paraId="23369D55" w14:textId="77777777">
        <w:trPr>
          <w:tblCellSpacing w:w="15" w:type="dxa"/>
        </w:trPr>
        <w:tc>
          <w:tcPr>
            <w:tcW w:w="0" w:type="auto"/>
            <w:vAlign w:val="center"/>
            <w:hideMark/>
          </w:tcPr>
          <w:p w14:paraId="63121BC8" w14:textId="77777777" w:rsidR="003866EF" w:rsidRPr="003866EF" w:rsidRDefault="003866EF" w:rsidP="003866EF">
            <w:pPr>
              <w:rPr>
                <w:b/>
                <w:bCs/>
              </w:rPr>
            </w:pPr>
            <w:r w:rsidRPr="003866EF">
              <w:rPr>
                <w:b/>
                <w:bCs/>
              </w:rPr>
              <w:t>Pages</w:t>
            </w:r>
          </w:p>
        </w:tc>
        <w:tc>
          <w:tcPr>
            <w:tcW w:w="0" w:type="auto"/>
            <w:vAlign w:val="center"/>
            <w:hideMark/>
          </w:tcPr>
          <w:p w14:paraId="48C0B042" w14:textId="77777777" w:rsidR="003866EF" w:rsidRPr="003866EF" w:rsidRDefault="003866EF" w:rsidP="003866EF">
            <w:r w:rsidRPr="003866EF">
              <w:t>1250-1261</w:t>
            </w:r>
          </w:p>
        </w:tc>
      </w:tr>
      <w:tr w:rsidR="003866EF" w:rsidRPr="003866EF" w14:paraId="77B7FC12" w14:textId="77777777">
        <w:trPr>
          <w:tblCellSpacing w:w="15" w:type="dxa"/>
        </w:trPr>
        <w:tc>
          <w:tcPr>
            <w:tcW w:w="0" w:type="auto"/>
            <w:vAlign w:val="center"/>
            <w:hideMark/>
          </w:tcPr>
          <w:p w14:paraId="013E990E" w14:textId="77777777" w:rsidR="003866EF" w:rsidRPr="003866EF" w:rsidRDefault="003866EF" w:rsidP="003866EF">
            <w:pPr>
              <w:rPr>
                <w:b/>
                <w:bCs/>
              </w:rPr>
            </w:pPr>
            <w:r w:rsidRPr="003866EF">
              <w:rPr>
                <w:b/>
                <w:bCs/>
              </w:rPr>
              <w:t>Publication</w:t>
            </w:r>
          </w:p>
        </w:tc>
        <w:tc>
          <w:tcPr>
            <w:tcW w:w="0" w:type="auto"/>
            <w:vAlign w:val="center"/>
            <w:hideMark/>
          </w:tcPr>
          <w:p w14:paraId="59825306" w14:textId="77777777" w:rsidR="003866EF" w:rsidRPr="003866EF" w:rsidRDefault="003866EF" w:rsidP="003866EF">
            <w:r w:rsidRPr="003866EF">
              <w:t>World Journal of Gastroenterology</w:t>
            </w:r>
          </w:p>
        </w:tc>
      </w:tr>
      <w:tr w:rsidR="003866EF" w:rsidRPr="003866EF" w14:paraId="0538F8F3" w14:textId="77777777">
        <w:trPr>
          <w:tblCellSpacing w:w="15" w:type="dxa"/>
        </w:trPr>
        <w:tc>
          <w:tcPr>
            <w:tcW w:w="0" w:type="auto"/>
            <w:vAlign w:val="center"/>
            <w:hideMark/>
          </w:tcPr>
          <w:p w14:paraId="684E439C" w14:textId="77777777" w:rsidR="003866EF" w:rsidRPr="003866EF" w:rsidRDefault="003866EF" w:rsidP="003866EF">
            <w:pPr>
              <w:rPr>
                <w:b/>
                <w:bCs/>
              </w:rPr>
            </w:pPr>
            <w:r w:rsidRPr="003866EF">
              <w:rPr>
                <w:b/>
                <w:bCs/>
              </w:rPr>
              <w:t>DOI</w:t>
            </w:r>
          </w:p>
        </w:tc>
        <w:tc>
          <w:tcPr>
            <w:tcW w:w="0" w:type="auto"/>
            <w:vAlign w:val="center"/>
            <w:hideMark/>
          </w:tcPr>
          <w:p w14:paraId="1D84A84B" w14:textId="77777777" w:rsidR="003866EF" w:rsidRPr="003866EF" w:rsidRDefault="003866EF" w:rsidP="003866EF">
            <w:hyperlink r:id="rId6" w:history="1">
              <w:r w:rsidRPr="003866EF">
                <w:rPr>
                  <w:rStyle w:val="Hyperlink"/>
                </w:rPr>
                <w:t>10.3748/wjg.v23.i7.1250</w:t>
              </w:r>
            </w:hyperlink>
          </w:p>
        </w:tc>
      </w:tr>
      <w:tr w:rsidR="003866EF" w:rsidRPr="003866EF" w14:paraId="28FA8FD3" w14:textId="77777777">
        <w:trPr>
          <w:tblCellSpacing w:w="15" w:type="dxa"/>
        </w:trPr>
        <w:tc>
          <w:tcPr>
            <w:tcW w:w="0" w:type="auto"/>
            <w:vAlign w:val="center"/>
            <w:hideMark/>
          </w:tcPr>
          <w:p w14:paraId="75B3427D" w14:textId="77777777" w:rsidR="003866EF" w:rsidRPr="003866EF" w:rsidRDefault="003866EF" w:rsidP="003866EF">
            <w:pPr>
              <w:rPr>
                <w:b/>
                <w:bCs/>
              </w:rPr>
            </w:pPr>
            <w:r w:rsidRPr="003866EF">
              <w:rPr>
                <w:b/>
                <w:bCs/>
              </w:rPr>
              <w:t>Issue</w:t>
            </w:r>
          </w:p>
        </w:tc>
        <w:tc>
          <w:tcPr>
            <w:tcW w:w="0" w:type="auto"/>
            <w:vAlign w:val="center"/>
            <w:hideMark/>
          </w:tcPr>
          <w:p w14:paraId="790AA8CC" w14:textId="77777777" w:rsidR="003866EF" w:rsidRPr="003866EF" w:rsidRDefault="003866EF" w:rsidP="003866EF">
            <w:r w:rsidRPr="003866EF">
              <w:t>7</w:t>
            </w:r>
          </w:p>
        </w:tc>
      </w:tr>
      <w:tr w:rsidR="003866EF" w:rsidRPr="003866EF" w14:paraId="7C1B4CAA" w14:textId="77777777">
        <w:trPr>
          <w:tblCellSpacing w:w="15" w:type="dxa"/>
        </w:trPr>
        <w:tc>
          <w:tcPr>
            <w:tcW w:w="0" w:type="auto"/>
            <w:vAlign w:val="center"/>
            <w:hideMark/>
          </w:tcPr>
          <w:p w14:paraId="2F6C52EB" w14:textId="77777777" w:rsidR="003866EF" w:rsidRPr="003866EF" w:rsidRDefault="003866EF" w:rsidP="003866EF">
            <w:pPr>
              <w:rPr>
                <w:b/>
                <w:bCs/>
              </w:rPr>
            </w:pPr>
            <w:r w:rsidRPr="003866EF">
              <w:rPr>
                <w:b/>
                <w:bCs/>
              </w:rPr>
              <w:t>Date Added</w:t>
            </w:r>
          </w:p>
        </w:tc>
        <w:tc>
          <w:tcPr>
            <w:tcW w:w="0" w:type="auto"/>
            <w:vAlign w:val="center"/>
            <w:hideMark/>
          </w:tcPr>
          <w:p w14:paraId="69B5BCDD" w14:textId="77777777" w:rsidR="003866EF" w:rsidRPr="003866EF" w:rsidRDefault="003866EF" w:rsidP="003866EF">
            <w:r w:rsidRPr="003866EF">
              <w:t>6/15/2025, 4:10:11 PM</w:t>
            </w:r>
          </w:p>
        </w:tc>
      </w:tr>
      <w:tr w:rsidR="003866EF" w:rsidRPr="003866EF" w14:paraId="2E4A4758" w14:textId="77777777">
        <w:trPr>
          <w:tblCellSpacing w:w="15" w:type="dxa"/>
        </w:trPr>
        <w:tc>
          <w:tcPr>
            <w:tcW w:w="0" w:type="auto"/>
            <w:vAlign w:val="center"/>
            <w:hideMark/>
          </w:tcPr>
          <w:p w14:paraId="3E59028E" w14:textId="77777777" w:rsidR="003866EF" w:rsidRPr="003866EF" w:rsidRDefault="003866EF" w:rsidP="003866EF">
            <w:pPr>
              <w:rPr>
                <w:b/>
                <w:bCs/>
              </w:rPr>
            </w:pPr>
            <w:r w:rsidRPr="003866EF">
              <w:rPr>
                <w:b/>
                <w:bCs/>
              </w:rPr>
              <w:lastRenderedPageBreak/>
              <w:t>Modified</w:t>
            </w:r>
          </w:p>
        </w:tc>
        <w:tc>
          <w:tcPr>
            <w:tcW w:w="0" w:type="auto"/>
            <w:vAlign w:val="center"/>
            <w:hideMark/>
          </w:tcPr>
          <w:p w14:paraId="77C3D188" w14:textId="77777777" w:rsidR="003866EF" w:rsidRPr="003866EF" w:rsidRDefault="003866EF" w:rsidP="003866EF">
            <w:r w:rsidRPr="003866EF">
              <w:t>6/15/2025, 4:10:11 PM</w:t>
            </w:r>
          </w:p>
        </w:tc>
      </w:tr>
    </w:tbl>
    <w:p w14:paraId="729FB509" w14:textId="77777777" w:rsidR="003866EF" w:rsidRPr="003866EF" w:rsidRDefault="003866EF" w:rsidP="003866EF">
      <w:pPr>
        <w:numPr>
          <w:ilvl w:val="0"/>
          <w:numId w:val="1"/>
        </w:numPr>
        <w:rPr>
          <w:b/>
          <w:bCs/>
        </w:rPr>
      </w:pPr>
      <w:r w:rsidRPr="003866EF">
        <w:rPr>
          <w:b/>
          <w:bCs/>
        </w:rPr>
        <w:t>Attachments</w:t>
      </w:r>
    </w:p>
    <w:p w14:paraId="73F111B4" w14:textId="77777777" w:rsidR="003866EF" w:rsidRPr="003866EF" w:rsidRDefault="003866EF" w:rsidP="003866EF">
      <w:pPr>
        <w:numPr>
          <w:ilvl w:val="1"/>
          <w:numId w:val="1"/>
        </w:numPr>
      </w:pPr>
      <w:r w:rsidRPr="003866EF">
        <w:t xml:space="preserve">Full Text </w:t>
      </w:r>
    </w:p>
    <w:p w14:paraId="024114EA" w14:textId="77777777" w:rsidR="003866EF" w:rsidRPr="003866EF" w:rsidRDefault="003866EF" w:rsidP="003866EF">
      <w:pPr>
        <w:numPr>
          <w:ilvl w:val="0"/>
          <w:numId w:val="1"/>
        </w:numPr>
        <w:rPr>
          <w:b/>
          <w:bCs/>
        </w:rPr>
      </w:pPr>
      <w:r w:rsidRPr="003866EF">
        <w:rPr>
          <w:b/>
          <w:bCs/>
        </w:rPr>
        <w:t>Blockade of beta-adrenergic receptors reduces cancer growth and enhances the response to anti-CTLA4 therapy by modulating the tumor microenvironment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rsidRPr="003866EF" w14:paraId="1ACE4D9D" w14:textId="77777777">
        <w:trPr>
          <w:tblCellSpacing w:w="15" w:type="dxa"/>
        </w:trPr>
        <w:tc>
          <w:tcPr>
            <w:tcW w:w="0" w:type="auto"/>
            <w:vAlign w:val="center"/>
            <w:hideMark/>
          </w:tcPr>
          <w:p w14:paraId="15CC057D" w14:textId="77777777" w:rsidR="003866EF" w:rsidRPr="003866EF" w:rsidRDefault="003866EF" w:rsidP="003866EF">
            <w:pPr>
              <w:rPr>
                <w:b/>
                <w:bCs/>
              </w:rPr>
            </w:pPr>
            <w:r w:rsidRPr="003866EF">
              <w:rPr>
                <w:b/>
                <w:bCs/>
              </w:rPr>
              <w:t>Item Type</w:t>
            </w:r>
          </w:p>
        </w:tc>
        <w:tc>
          <w:tcPr>
            <w:tcW w:w="0" w:type="auto"/>
            <w:vAlign w:val="center"/>
            <w:hideMark/>
          </w:tcPr>
          <w:p w14:paraId="4EFB53E5" w14:textId="77777777" w:rsidR="003866EF" w:rsidRPr="003866EF" w:rsidRDefault="003866EF" w:rsidP="003866EF">
            <w:r w:rsidRPr="003866EF">
              <w:t>Journal Article</w:t>
            </w:r>
          </w:p>
        </w:tc>
      </w:tr>
      <w:tr w:rsidR="003866EF" w:rsidRPr="003866EF" w14:paraId="464C99F1" w14:textId="77777777">
        <w:trPr>
          <w:tblCellSpacing w:w="15" w:type="dxa"/>
        </w:trPr>
        <w:tc>
          <w:tcPr>
            <w:tcW w:w="0" w:type="auto"/>
            <w:vAlign w:val="center"/>
            <w:hideMark/>
          </w:tcPr>
          <w:p w14:paraId="77843635" w14:textId="77777777" w:rsidR="003866EF" w:rsidRPr="003866EF" w:rsidRDefault="003866EF" w:rsidP="003866EF">
            <w:pPr>
              <w:rPr>
                <w:b/>
                <w:bCs/>
              </w:rPr>
            </w:pPr>
            <w:r w:rsidRPr="003866EF">
              <w:rPr>
                <w:b/>
                <w:bCs/>
              </w:rPr>
              <w:t>Author</w:t>
            </w:r>
          </w:p>
        </w:tc>
        <w:tc>
          <w:tcPr>
            <w:tcW w:w="0" w:type="auto"/>
            <w:vAlign w:val="center"/>
            <w:hideMark/>
          </w:tcPr>
          <w:p w14:paraId="2620759C" w14:textId="77777777" w:rsidR="003866EF" w:rsidRPr="003866EF" w:rsidRDefault="003866EF" w:rsidP="003866EF">
            <w:r w:rsidRPr="003866EF">
              <w:t>Klaire Yixin Fjæstad</w:t>
            </w:r>
          </w:p>
        </w:tc>
      </w:tr>
      <w:tr w:rsidR="003866EF" w:rsidRPr="003866EF" w14:paraId="1397E253" w14:textId="77777777">
        <w:trPr>
          <w:tblCellSpacing w:w="15" w:type="dxa"/>
        </w:trPr>
        <w:tc>
          <w:tcPr>
            <w:tcW w:w="0" w:type="auto"/>
            <w:vAlign w:val="center"/>
            <w:hideMark/>
          </w:tcPr>
          <w:p w14:paraId="03BA9C34" w14:textId="77777777" w:rsidR="003866EF" w:rsidRPr="003866EF" w:rsidRDefault="003866EF" w:rsidP="003866EF">
            <w:pPr>
              <w:rPr>
                <w:b/>
                <w:bCs/>
              </w:rPr>
            </w:pPr>
            <w:r w:rsidRPr="003866EF">
              <w:rPr>
                <w:b/>
                <w:bCs/>
              </w:rPr>
              <w:t>Author</w:t>
            </w:r>
          </w:p>
        </w:tc>
        <w:tc>
          <w:tcPr>
            <w:tcW w:w="0" w:type="auto"/>
            <w:vAlign w:val="center"/>
            <w:hideMark/>
          </w:tcPr>
          <w:p w14:paraId="29072EB7" w14:textId="77777777" w:rsidR="003866EF" w:rsidRPr="003866EF" w:rsidRDefault="003866EF" w:rsidP="003866EF">
            <w:r w:rsidRPr="003866EF">
              <w:t>Anne Mette Askehøj Rømer</w:t>
            </w:r>
          </w:p>
        </w:tc>
      </w:tr>
      <w:tr w:rsidR="003866EF" w:rsidRPr="003866EF" w14:paraId="4C6A82D7" w14:textId="77777777">
        <w:trPr>
          <w:tblCellSpacing w:w="15" w:type="dxa"/>
        </w:trPr>
        <w:tc>
          <w:tcPr>
            <w:tcW w:w="0" w:type="auto"/>
            <w:vAlign w:val="center"/>
            <w:hideMark/>
          </w:tcPr>
          <w:p w14:paraId="44D23456" w14:textId="77777777" w:rsidR="003866EF" w:rsidRPr="003866EF" w:rsidRDefault="003866EF" w:rsidP="003866EF">
            <w:pPr>
              <w:rPr>
                <w:b/>
                <w:bCs/>
              </w:rPr>
            </w:pPr>
            <w:r w:rsidRPr="003866EF">
              <w:rPr>
                <w:b/>
                <w:bCs/>
              </w:rPr>
              <w:t>Author</w:t>
            </w:r>
          </w:p>
        </w:tc>
        <w:tc>
          <w:tcPr>
            <w:tcW w:w="0" w:type="auto"/>
            <w:vAlign w:val="center"/>
            <w:hideMark/>
          </w:tcPr>
          <w:p w14:paraId="4F2EAB32" w14:textId="77777777" w:rsidR="003866EF" w:rsidRPr="003866EF" w:rsidRDefault="003866EF" w:rsidP="003866EF">
            <w:r w:rsidRPr="003866EF">
              <w:t>Victor Goitea</w:t>
            </w:r>
          </w:p>
        </w:tc>
      </w:tr>
      <w:tr w:rsidR="003866EF" w:rsidRPr="003866EF" w14:paraId="2C26D6A9" w14:textId="77777777">
        <w:trPr>
          <w:tblCellSpacing w:w="15" w:type="dxa"/>
        </w:trPr>
        <w:tc>
          <w:tcPr>
            <w:tcW w:w="0" w:type="auto"/>
            <w:vAlign w:val="center"/>
            <w:hideMark/>
          </w:tcPr>
          <w:p w14:paraId="2D2A5E9A" w14:textId="77777777" w:rsidR="003866EF" w:rsidRPr="003866EF" w:rsidRDefault="003866EF" w:rsidP="003866EF">
            <w:pPr>
              <w:rPr>
                <w:b/>
                <w:bCs/>
              </w:rPr>
            </w:pPr>
            <w:r w:rsidRPr="003866EF">
              <w:rPr>
                <w:b/>
                <w:bCs/>
              </w:rPr>
              <w:t>Author</w:t>
            </w:r>
          </w:p>
        </w:tc>
        <w:tc>
          <w:tcPr>
            <w:tcW w:w="0" w:type="auto"/>
            <w:vAlign w:val="center"/>
            <w:hideMark/>
          </w:tcPr>
          <w:p w14:paraId="4D7C1462" w14:textId="77777777" w:rsidR="003866EF" w:rsidRPr="003866EF" w:rsidRDefault="003866EF" w:rsidP="003866EF">
            <w:r w:rsidRPr="003866EF">
              <w:t>Astrid Zedlitz Johansen</w:t>
            </w:r>
          </w:p>
        </w:tc>
      </w:tr>
      <w:tr w:rsidR="003866EF" w:rsidRPr="003866EF" w14:paraId="393D0FC0" w14:textId="77777777">
        <w:trPr>
          <w:tblCellSpacing w:w="15" w:type="dxa"/>
        </w:trPr>
        <w:tc>
          <w:tcPr>
            <w:tcW w:w="0" w:type="auto"/>
            <w:vAlign w:val="center"/>
            <w:hideMark/>
          </w:tcPr>
          <w:p w14:paraId="6905C9D0" w14:textId="77777777" w:rsidR="003866EF" w:rsidRPr="003866EF" w:rsidRDefault="003866EF" w:rsidP="003866EF">
            <w:pPr>
              <w:rPr>
                <w:b/>
                <w:bCs/>
              </w:rPr>
            </w:pPr>
            <w:r w:rsidRPr="003866EF">
              <w:rPr>
                <w:b/>
                <w:bCs/>
              </w:rPr>
              <w:t>Author</w:t>
            </w:r>
          </w:p>
        </w:tc>
        <w:tc>
          <w:tcPr>
            <w:tcW w:w="0" w:type="auto"/>
            <w:vAlign w:val="center"/>
            <w:hideMark/>
          </w:tcPr>
          <w:p w14:paraId="1E1C2827" w14:textId="77777777" w:rsidR="003866EF" w:rsidRPr="003866EF" w:rsidRDefault="003866EF" w:rsidP="003866EF">
            <w:r w:rsidRPr="003866EF">
              <w:t>Marie-Louise Thorseth</w:t>
            </w:r>
          </w:p>
        </w:tc>
      </w:tr>
      <w:tr w:rsidR="003866EF" w:rsidRPr="003866EF" w14:paraId="6D363B5A" w14:textId="77777777">
        <w:trPr>
          <w:tblCellSpacing w:w="15" w:type="dxa"/>
        </w:trPr>
        <w:tc>
          <w:tcPr>
            <w:tcW w:w="0" w:type="auto"/>
            <w:vAlign w:val="center"/>
            <w:hideMark/>
          </w:tcPr>
          <w:p w14:paraId="7691F956" w14:textId="77777777" w:rsidR="003866EF" w:rsidRPr="003866EF" w:rsidRDefault="003866EF" w:rsidP="003866EF">
            <w:pPr>
              <w:rPr>
                <w:b/>
                <w:bCs/>
              </w:rPr>
            </w:pPr>
            <w:r w:rsidRPr="003866EF">
              <w:rPr>
                <w:b/>
                <w:bCs/>
              </w:rPr>
              <w:t>Author</w:t>
            </w:r>
          </w:p>
        </w:tc>
        <w:tc>
          <w:tcPr>
            <w:tcW w:w="0" w:type="auto"/>
            <w:vAlign w:val="center"/>
            <w:hideMark/>
          </w:tcPr>
          <w:p w14:paraId="5917481C" w14:textId="77777777" w:rsidR="003866EF" w:rsidRPr="003866EF" w:rsidRDefault="003866EF" w:rsidP="003866EF">
            <w:r w:rsidRPr="003866EF">
              <w:t>Marco Carretta</w:t>
            </w:r>
          </w:p>
        </w:tc>
      </w:tr>
      <w:tr w:rsidR="003866EF" w:rsidRPr="003866EF" w14:paraId="168E4B88" w14:textId="77777777">
        <w:trPr>
          <w:tblCellSpacing w:w="15" w:type="dxa"/>
        </w:trPr>
        <w:tc>
          <w:tcPr>
            <w:tcW w:w="0" w:type="auto"/>
            <w:vAlign w:val="center"/>
            <w:hideMark/>
          </w:tcPr>
          <w:p w14:paraId="548FDC16" w14:textId="77777777" w:rsidR="003866EF" w:rsidRPr="003866EF" w:rsidRDefault="003866EF" w:rsidP="003866EF">
            <w:pPr>
              <w:rPr>
                <w:b/>
                <w:bCs/>
              </w:rPr>
            </w:pPr>
            <w:r w:rsidRPr="003866EF">
              <w:rPr>
                <w:b/>
                <w:bCs/>
              </w:rPr>
              <w:t>Author</w:t>
            </w:r>
          </w:p>
        </w:tc>
        <w:tc>
          <w:tcPr>
            <w:tcW w:w="0" w:type="auto"/>
            <w:vAlign w:val="center"/>
            <w:hideMark/>
          </w:tcPr>
          <w:p w14:paraId="2DFB2384" w14:textId="77777777" w:rsidR="003866EF" w:rsidRPr="003866EF" w:rsidRDefault="003866EF" w:rsidP="003866EF">
            <w:r w:rsidRPr="003866EF">
              <w:t>Lars Henning Engelholm</w:t>
            </w:r>
          </w:p>
        </w:tc>
      </w:tr>
      <w:tr w:rsidR="003866EF" w:rsidRPr="003866EF" w14:paraId="67E11BAC" w14:textId="77777777">
        <w:trPr>
          <w:tblCellSpacing w:w="15" w:type="dxa"/>
        </w:trPr>
        <w:tc>
          <w:tcPr>
            <w:tcW w:w="0" w:type="auto"/>
            <w:vAlign w:val="center"/>
            <w:hideMark/>
          </w:tcPr>
          <w:p w14:paraId="6BF46C4E" w14:textId="77777777" w:rsidR="003866EF" w:rsidRPr="003866EF" w:rsidRDefault="003866EF" w:rsidP="003866EF">
            <w:pPr>
              <w:rPr>
                <w:b/>
                <w:bCs/>
              </w:rPr>
            </w:pPr>
            <w:r w:rsidRPr="003866EF">
              <w:rPr>
                <w:b/>
                <w:bCs/>
              </w:rPr>
              <w:t>Author</w:t>
            </w:r>
          </w:p>
        </w:tc>
        <w:tc>
          <w:tcPr>
            <w:tcW w:w="0" w:type="auto"/>
            <w:vAlign w:val="center"/>
            <w:hideMark/>
          </w:tcPr>
          <w:p w14:paraId="1AEBEC9E" w14:textId="77777777" w:rsidR="003866EF" w:rsidRPr="003866EF" w:rsidRDefault="003866EF" w:rsidP="003866EF">
            <w:r w:rsidRPr="003866EF">
              <w:t>Lars Grøntved</w:t>
            </w:r>
          </w:p>
        </w:tc>
      </w:tr>
      <w:tr w:rsidR="003866EF" w:rsidRPr="003866EF" w14:paraId="53FCC8BB" w14:textId="77777777">
        <w:trPr>
          <w:tblCellSpacing w:w="15" w:type="dxa"/>
        </w:trPr>
        <w:tc>
          <w:tcPr>
            <w:tcW w:w="0" w:type="auto"/>
            <w:vAlign w:val="center"/>
            <w:hideMark/>
          </w:tcPr>
          <w:p w14:paraId="41EF911E" w14:textId="77777777" w:rsidR="003866EF" w:rsidRPr="003866EF" w:rsidRDefault="003866EF" w:rsidP="003866EF">
            <w:pPr>
              <w:rPr>
                <w:b/>
                <w:bCs/>
              </w:rPr>
            </w:pPr>
            <w:r w:rsidRPr="003866EF">
              <w:rPr>
                <w:b/>
                <w:bCs/>
              </w:rPr>
              <w:t>Author</w:t>
            </w:r>
          </w:p>
        </w:tc>
        <w:tc>
          <w:tcPr>
            <w:tcW w:w="0" w:type="auto"/>
            <w:vAlign w:val="center"/>
            <w:hideMark/>
          </w:tcPr>
          <w:p w14:paraId="1E9EFA80" w14:textId="77777777" w:rsidR="003866EF" w:rsidRPr="003866EF" w:rsidRDefault="003866EF" w:rsidP="003866EF">
            <w:r w:rsidRPr="003866EF">
              <w:t>Niels Junker</w:t>
            </w:r>
          </w:p>
        </w:tc>
      </w:tr>
      <w:tr w:rsidR="003866EF" w:rsidRPr="003866EF" w14:paraId="0758D7A7" w14:textId="77777777">
        <w:trPr>
          <w:tblCellSpacing w:w="15" w:type="dxa"/>
        </w:trPr>
        <w:tc>
          <w:tcPr>
            <w:tcW w:w="0" w:type="auto"/>
            <w:vAlign w:val="center"/>
            <w:hideMark/>
          </w:tcPr>
          <w:p w14:paraId="23AD8BAC" w14:textId="77777777" w:rsidR="003866EF" w:rsidRPr="003866EF" w:rsidRDefault="003866EF" w:rsidP="003866EF">
            <w:pPr>
              <w:rPr>
                <w:b/>
                <w:bCs/>
              </w:rPr>
            </w:pPr>
            <w:r w:rsidRPr="003866EF">
              <w:rPr>
                <w:b/>
                <w:bCs/>
              </w:rPr>
              <w:t>Author</w:t>
            </w:r>
          </w:p>
        </w:tc>
        <w:tc>
          <w:tcPr>
            <w:tcW w:w="0" w:type="auto"/>
            <w:vAlign w:val="center"/>
            <w:hideMark/>
          </w:tcPr>
          <w:p w14:paraId="53D401E0" w14:textId="77777777" w:rsidR="003866EF" w:rsidRPr="003866EF" w:rsidRDefault="003866EF" w:rsidP="003866EF">
            <w:r w:rsidRPr="003866EF">
              <w:t>Daniel Hargbøl Madsen</w:t>
            </w:r>
          </w:p>
        </w:tc>
      </w:tr>
      <w:tr w:rsidR="003866EF" w:rsidRPr="003866EF" w14:paraId="1811A686" w14:textId="77777777">
        <w:trPr>
          <w:tblCellSpacing w:w="15" w:type="dxa"/>
        </w:trPr>
        <w:tc>
          <w:tcPr>
            <w:tcW w:w="0" w:type="auto"/>
            <w:vAlign w:val="center"/>
            <w:hideMark/>
          </w:tcPr>
          <w:p w14:paraId="7655DD02" w14:textId="77777777" w:rsidR="003866EF" w:rsidRPr="003866EF" w:rsidRDefault="003866EF" w:rsidP="003866EF">
            <w:pPr>
              <w:rPr>
                <w:b/>
                <w:bCs/>
              </w:rPr>
            </w:pPr>
            <w:r w:rsidRPr="003866EF">
              <w:rPr>
                <w:b/>
                <w:bCs/>
              </w:rPr>
              <w:t>Abstract</w:t>
            </w:r>
          </w:p>
        </w:tc>
        <w:tc>
          <w:tcPr>
            <w:tcW w:w="0" w:type="auto"/>
            <w:vAlign w:val="center"/>
            <w:hideMark/>
          </w:tcPr>
          <w:p w14:paraId="570C9088" w14:textId="77777777" w:rsidR="003866EF" w:rsidRPr="003866EF" w:rsidRDefault="003866EF" w:rsidP="003866EF">
            <w:r w:rsidRPr="003866EF">
              <w:t xml:space="preserve">The development of immune checkpoint inhibitors (ICI) marks an important breakthrough of cancer therapies in the past years. However, only a limited fraction of patients benefit from such treatments, prompting the search for immune modulating agents that can improve the therapeutic efficacy. The nonselective beta blocker, propranolol, which for decades has been prescribed for the treatment of cardiovascular conditions, has recently been used successfully to treat metastatic angiosarcoma. These results have led to an orphan drug designation by the European Medicines Agency for the treatment of soft tissue sarcomas. The anti-tumor effects of propranolol are suggested to involve the reduction of cancer cell proliferation as well as angiogenesis. Here, we show that oral administration of propranolol delays tumor progression of MCA205 fibrosarcoma model and MC38 colon cancer model and increases the survival rate of tumor bearing mice. Propranolol works by reducing tumor angiogenesis and facilitating an anti-tumoral microenvironment with increased T cell infiltration and reduced infiltration of myeloid-derived suppressor cells (MDSCs). Using T cell deficient mice, we demonstrate that the full anti-tumor effect of propranolol requires the presence of T cells. Flow cytometry-based analysis and RNA sequencing of FACS-sorted cells show that propranolol treatment leads to an upregulation of PD-L1 on tumor associated macrophages (TAMs) and changes in their chemokine expression profile. Lastly, we observe that the co-administration of propranolol significantly enhances the efficacy of </w:t>
            </w:r>
            <w:r w:rsidRPr="003866EF">
              <w:lastRenderedPageBreak/>
              <w:t>anti-CTLA4 therapy. Our results identify propranolol as an immune modulating agent, which can improve immune checkpoint inhibitor therapies in soft tissue sarcoma patients and potentially in other cancers.</w:t>
            </w:r>
          </w:p>
        </w:tc>
      </w:tr>
      <w:tr w:rsidR="003866EF" w:rsidRPr="003866EF" w14:paraId="6CBD35B6" w14:textId="77777777">
        <w:trPr>
          <w:tblCellSpacing w:w="15" w:type="dxa"/>
        </w:trPr>
        <w:tc>
          <w:tcPr>
            <w:tcW w:w="0" w:type="auto"/>
            <w:vAlign w:val="center"/>
            <w:hideMark/>
          </w:tcPr>
          <w:p w14:paraId="782E127B" w14:textId="77777777" w:rsidR="003866EF" w:rsidRPr="003866EF" w:rsidRDefault="003866EF" w:rsidP="003866EF">
            <w:pPr>
              <w:rPr>
                <w:b/>
                <w:bCs/>
              </w:rPr>
            </w:pPr>
            <w:r w:rsidRPr="003866EF">
              <w:rPr>
                <w:b/>
                <w:bCs/>
              </w:rPr>
              <w:lastRenderedPageBreak/>
              <w:t>Date</w:t>
            </w:r>
          </w:p>
        </w:tc>
        <w:tc>
          <w:tcPr>
            <w:tcW w:w="0" w:type="auto"/>
            <w:vAlign w:val="center"/>
            <w:hideMark/>
          </w:tcPr>
          <w:p w14:paraId="1A87F48B" w14:textId="77777777" w:rsidR="003866EF" w:rsidRPr="003866EF" w:rsidRDefault="003866EF" w:rsidP="003866EF">
            <w:r w:rsidRPr="003866EF">
              <w:t>2022-02</w:t>
            </w:r>
          </w:p>
        </w:tc>
      </w:tr>
      <w:tr w:rsidR="003866EF" w:rsidRPr="003866EF" w14:paraId="573559D2" w14:textId="77777777">
        <w:trPr>
          <w:tblCellSpacing w:w="15" w:type="dxa"/>
        </w:trPr>
        <w:tc>
          <w:tcPr>
            <w:tcW w:w="0" w:type="auto"/>
            <w:vAlign w:val="center"/>
            <w:hideMark/>
          </w:tcPr>
          <w:p w14:paraId="31C27051" w14:textId="77777777" w:rsidR="003866EF" w:rsidRPr="003866EF" w:rsidRDefault="003866EF" w:rsidP="003866EF">
            <w:pPr>
              <w:rPr>
                <w:b/>
                <w:bCs/>
              </w:rPr>
            </w:pPr>
            <w:r w:rsidRPr="003866EF">
              <w:rPr>
                <w:b/>
                <w:bCs/>
              </w:rPr>
              <w:t>Language</w:t>
            </w:r>
          </w:p>
        </w:tc>
        <w:tc>
          <w:tcPr>
            <w:tcW w:w="0" w:type="auto"/>
            <w:vAlign w:val="center"/>
            <w:hideMark/>
          </w:tcPr>
          <w:p w14:paraId="0B5BAE2B" w14:textId="77777777" w:rsidR="003866EF" w:rsidRPr="003866EF" w:rsidRDefault="003866EF" w:rsidP="003866EF">
            <w:r w:rsidRPr="003866EF">
              <w:t>en</w:t>
            </w:r>
          </w:p>
        </w:tc>
      </w:tr>
      <w:tr w:rsidR="003866EF" w:rsidRPr="003866EF" w14:paraId="42ED37A4" w14:textId="77777777">
        <w:trPr>
          <w:tblCellSpacing w:w="15" w:type="dxa"/>
        </w:trPr>
        <w:tc>
          <w:tcPr>
            <w:tcW w:w="0" w:type="auto"/>
            <w:vAlign w:val="center"/>
            <w:hideMark/>
          </w:tcPr>
          <w:p w14:paraId="34C3C1F4" w14:textId="77777777" w:rsidR="003866EF" w:rsidRPr="003866EF" w:rsidRDefault="003866EF" w:rsidP="003866EF">
            <w:pPr>
              <w:rPr>
                <w:b/>
                <w:bCs/>
              </w:rPr>
            </w:pPr>
            <w:r w:rsidRPr="003866EF">
              <w:rPr>
                <w:b/>
                <w:bCs/>
              </w:rPr>
              <w:t>Library Catalog</w:t>
            </w:r>
          </w:p>
        </w:tc>
        <w:tc>
          <w:tcPr>
            <w:tcW w:w="0" w:type="auto"/>
            <w:vAlign w:val="center"/>
            <w:hideMark/>
          </w:tcPr>
          <w:p w14:paraId="54F4805C" w14:textId="77777777" w:rsidR="003866EF" w:rsidRPr="003866EF" w:rsidRDefault="003866EF" w:rsidP="003866EF">
            <w:r w:rsidRPr="003866EF">
              <w:t>www.nature.com</w:t>
            </w:r>
          </w:p>
        </w:tc>
      </w:tr>
      <w:tr w:rsidR="003866EF" w:rsidRPr="003866EF" w14:paraId="1DA97B10" w14:textId="77777777">
        <w:trPr>
          <w:tblCellSpacing w:w="15" w:type="dxa"/>
        </w:trPr>
        <w:tc>
          <w:tcPr>
            <w:tcW w:w="0" w:type="auto"/>
            <w:vAlign w:val="center"/>
            <w:hideMark/>
          </w:tcPr>
          <w:p w14:paraId="217C6FD6" w14:textId="77777777" w:rsidR="003866EF" w:rsidRPr="003866EF" w:rsidRDefault="003866EF" w:rsidP="003866EF">
            <w:pPr>
              <w:rPr>
                <w:b/>
                <w:bCs/>
              </w:rPr>
            </w:pPr>
            <w:r w:rsidRPr="003866EF">
              <w:rPr>
                <w:b/>
                <w:bCs/>
              </w:rPr>
              <w:t>URL</w:t>
            </w:r>
          </w:p>
        </w:tc>
        <w:tc>
          <w:tcPr>
            <w:tcW w:w="0" w:type="auto"/>
            <w:vAlign w:val="center"/>
            <w:hideMark/>
          </w:tcPr>
          <w:p w14:paraId="3DDB35BD" w14:textId="77777777" w:rsidR="003866EF" w:rsidRPr="003866EF" w:rsidRDefault="003866EF" w:rsidP="003866EF">
            <w:hyperlink r:id="rId7" w:history="1">
              <w:r w:rsidRPr="003866EF">
                <w:rPr>
                  <w:rStyle w:val="Hyperlink"/>
                </w:rPr>
                <w:t>https://www.nature.com/articles/s41388-021-02170-0</w:t>
              </w:r>
            </w:hyperlink>
          </w:p>
        </w:tc>
      </w:tr>
      <w:tr w:rsidR="003866EF" w:rsidRPr="003866EF" w14:paraId="5D7D13CD" w14:textId="77777777">
        <w:trPr>
          <w:tblCellSpacing w:w="15" w:type="dxa"/>
        </w:trPr>
        <w:tc>
          <w:tcPr>
            <w:tcW w:w="0" w:type="auto"/>
            <w:vAlign w:val="center"/>
            <w:hideMark/>
          </w:tcPr>
          <w:p w14:paraId="09E2E1C4" w14:textId="77777777" w:rsidR="003866EF" w:rsidRPr="003866EF" w:rsidRDefault="003866EF" w:rsidP="003866EF">
            <w:pPr>
              <w:rPr>
                <w:b/>
                <w:bCs/>
              </w:rPr>
            </w:pPr>
            <w:r w:rsidRPr="003866EF">
              <w:rPr>
                <w:b/>
                <w:bCs/>
              </w:rPr>
              <w:t>Accessed</w:t>
            </w:r>
          </w:p>
        </w:tc>
        <w:tc>
          <w:tcPr>
            <w:tcW w:w="0" w:type="auto"/>
            <w:vAlign w:val="center"/>
            <w:hideMark/>
          </w:tcPr>
          <w:p w14:paraId="5FFBE495" w14:textId="77777777" w:rsidR="003866EF" w:rsidRPr="003866EF" w:rsidRDefault="003866EF" w:rsidP="003866EF">
            <w:r w:rsidRPr="003866EF">
              <w:t>6/15/2025, 4:10:24 PM</w:t>
            </w:r>
          </w:p>
        </w:tc>
      </w:tr>
      <w:tr w:rsidR="003866EF" w:rsidRPr="003866EF" w14:paraId="238295B4" w14:textId="77777777">
        <w:trPr>
          <w:tblCellSpacing w:w="15" w:type="dxa"/>
        </w:trPr>
        <w:tc>
          <w:tcPr>
            <w:tcW w:w="0" w:type="auto"/>
            <w:vAlign w:val="center"/>
            <w:hideMark/>
          </w:tcPr>
          <w:p w14:paraId="226D79FD" w14:textId="77777777" w:rsidR="003866EF" w:rsidRPr="003866EF" w:rsidRDefault="003866EF" w:rsidP="003866EF">
            <w:pPr>
              <w:rPr>
                <w:b/>
                <w:bCs/>
              </w:rPr>
            </w:pPr>
            <w:r w:rsidRPr="003866EF">
              <w:rPr>
                <w:b/>
                <w:bCs/>
              </w:rPr>
              <w:t>Rights</w:t>
            </w:r>
          </w:p>
        </w:tc>
        <w:tc>
          <w:tcPr>
            <w:tcW w:w="0" w:type="auto"/>
            <w:vAlign w:val="center"/>
            <w:hideMark/>
          </w:tcPr>
          <w:p w14:paraId="5CEDA292" w14:textId="77777777" w:rsidR="003866EF" w:rsidRPr="003866EF" w:rsidRDefault="003866EF" w:rsidP="003866EF">
            <w:r w:rsidRPr="003866EF">
              <w:t>2022 The Author(s)</w:t>
            </w:r>
          </w:p>
        </w:tc>
      </w:tr>
      <w:tr w:rsidR="003866EF" w:rsidRPr="003866EF" w14:paraId="71C45E39" w14:textId="77777777">
        <w:trPr>
          <w:tblCellSpacing w:w="15" w:type="dxa"/>
        </w:trPr>
        <w:tc>
          <w:tcPr>
            <w:tcW w:w="0" w:type="auto"/>
            <w:vAlign w:val="center"/>
            <w:hideMark/>
          </w:tcPr>
          <w:p w14:paraId="63B5EBFC" w14:textId="77777777" w:rsidR="003866EF" w:rsidRPr="003866EF" w:rsidRDefault="003866EF" w:rsidP="003866EF">
            <w:pPr>
              <w:rPr>
                <w:b/>
                <w:bCs/>
              </w:rPr>
            </w:pPr>
            <w:r w:rsidRPr="003866EF">
              <w:rPr>
                <w:b/>
                <w:bCs/>
              </w:rPr>
              <w:t>Extra</w:t>
            </w:r>
          </w:p>
        </w:tc>
        <w:tc>
          <w:tcPr>
            <w:tcW w:w="0" w:type="auto"/>
            <w:vAlign w:val="center"/>
            <w:hideMark/>
          </w:tcPr>
          <w:p w14:paraId="552B1B55" w14:textId="77777777" w:rsidR="003866EF" w:rsidRPr="003866EF" w:rsidRDefault="003866EF" w:rsidP="003866EF">
            <w:r w:rsidRPr="003866EF">
              <w:t>Publisher: Nature Publishing Group</w:t>
            </w:r>
          </w:p>
        </w:tc>
      </w:tr>
      <w:tr w:rsidR="003866EF" w:rsidRPr="003866EF" w14:paraId="2B5963A9" w14:textId="77777777">
        <w:trPr>
          <w:tblCellSpacing w:w="15" w:type="dxa"/>
        </w:trPr>
        <w:tc>
          <w:tcPr>
            <w:tcW w:w="0" w:type="auto"/>
            <w:vAlign w:val="center"/>
            <w:hideMark/>
          </w:tcPr>
          <w:p w14:paraId="155FA273" w14:textId="77777777" w:rsidR="003866EF" w:rsidRPr="003866EF" w:rsidRDefault="003866EF" w:rsidP="003866EF">
            <w:pPr>
              <w:rPr>
                <w:b/>
                <w:bCs/>
              </w:rPr>
            </w:pPr>
            <w:r w:rsidRPr="003866EF">
              <w:rPr>
                <w:b/>
                <w:bCs/>
              </w:rPr>
              <w:t>Volume</w:t>
            </w:r>
          </w:p>
        </w:tc>
        <w:tc>
          <w:tcPr>
            <w:tcW w:w="0" w:type="auto"/>
            <w:vAlign w:val="center"/>
            <w:hideMark/>
          </w:tcPr>
          <w:p w14:paraId="10E7E56E" w14:textId="77777777" w:rsidR="003866EF" w:rsidRPr="003866EF" w:rsidRDefault="003866EF" w:rsidP="003866EF">
            <w:r w:rsidRPr="003866EF">
              <w:t>41</w:t>
            </w:r>
          </w:p>
        </w:tc>
      </w:tr>
      <w:tr w:rsidR="003866EF" w:rsidRPr="003866EF" w14:paraId="4C651682" w14:textId="77777777">
        <w:trPr>
          <w:tblCellSpacing w:w="15" w:type="dxa"/>
        </w:trPr>
        <w:tc>
          <w:tcPr>
            <w:tcW w:w="0" w:type="auto"/>
            <w:vAlign w:val="center"/>
            <w:hideMark/>
          </w:tcPr>
          <w:p w14:paraId="1F5114CD" w14:textId="77777777" w:rsidR="003866EF" w:rsidRPr="003866EF" w:rsidRDefault="003866EF" w:rsidP="003866EF">
            <w:pPr>
              <w:rPr>
                <w:b/>
                <w:bCs/>
              </w:rPr>
            </w:pPr>
            <w:r w:rsidRPr="003866EF">
              <w:rPr>
                <w:b/>
                <w:bCs/>
              </w:rPr>
              <w:t>Pages</w:t>
            </w:r>
          </w:p>
        </w:tc>
        <w:tc>
          <w:tcPr>
            <w:tcW w:w="0" w:type="auto"/>
            <w:vAlign w:val="center"/>
            <w:hideMark/>
          </w:tcPr>
          <w:p w14:paraId="0497BE1D" w14:textId="77777777" w:rsidR="003866EF" w:rsidRPr="003866EF" w:rsidRDefault="003866EF" w:rsidP="003866EF">
            <w:r w:rsidRPr="003866EF">
              <w:t>1364-1375</w:t>
            </w:r>
          </w:p>
        </w:tc>
      </w:tr>
      <w:tr w:rsidR="003866EF" w:rsidRPr="003866EF" w14:paraId="0C94B9D4" w14:textId="77777777">
        <w:trPr>
          <w:tblCellSpacing w:w="15" w:type="dxa"/>
        </w:trPr>
        <w:tc>
          <w:tcPr>
            <w:tcW w:w="0" w:type="auto"/>
            <w:vAlign w:val="center"/>
            <w:hideMark/>
          </w:tcPr>
          <w:p w14:paraId="5D1D4700" w14:textId="77777777" w:rsidR="003866EF" w:rsidRPr="003866EF" w:rsidRDefault="003866EF" w:rsidP="003866EF">
            <w:pPr>
              <w:rPr>
                <w:b/>
                <w:bCs/>
              </w:rPr>
            </w:pPr>
            <w:r w:rsidRPr="003866EF">
              <w:rPr>
                <w:b/>
                <w:bCs/>
              </w:rPr>
              <w:t>Publication</w:t>
            </w:r>
          </w:p>
        </w:tc>
        <w:tc>
          <w:tcPr>
            <w:tcW w:w="0" w:type="auto"/>
            <w:vAlign w:val="center"/>
            <w:hideMark/>
          </w:tcPr>
          <w:p w14:paraId="4739B9AB" w14:textId="77777777" w:rsidR="003866EF" w:rsidRPr="003866EF" w:rsidRDefault="003866EF" w:rsidP="003866EF">
            <w:r w:rsidRPr="003866EF">
              <w:t>Oncogene</w:t>
            </w:r>
          </w:p>
        </w:tc>
      </w:tr>
      <w:tr w:rsidR="003866EF" w:rsidRPr="003866EF" w14:paraId="58C043CE" w14:textId="77777777">
        <w:trPr>
          <w:tblCellSpacing w:w="15" w:type="dxa"/>
        </w:trPr>
        <w:tc>
          <w:tcPr>
            <w:tcW w:w="0" w:type="auto"/>
            <w:vAlign w:val="center"/>
            <w:hideMark/>
          </w:tcPr>
          <w:p w14:paraId="40A9B249" w14:textId="77777777" w:rsidR="003866EF" w:rsidRPr="003866EF" w:rsidRDefault="003866EF" w:rsidP="003866EF">
            <w:pPr>
              <w:rPr>
                <w:b/>
                <w:bCs/>
              </w:rPr>
            </w:pPr>
            <w:r w:rsidRPr="003866EF">
              <w:rPr>
                <w:b/>
                <w:bCs/>
              </w:rPr>
              <w:t>DOI</w:t>
            </w:r>
          </w:p>
        </w:tc>
        <w:tc>
          <w:tcPr>
            <w:tcW w:w="0" w:type="auto"/>
            <w:vAlign w:val="center"/>
            <w:hideMark/>
          </w:tcPr>
          <w:p w14:paraId="4929842B" w14:textId="77777777" w:rsidR="003866EF" w:rsidRPr="003866EF" w:rsidRDefault="003866EF" w:rsidP="003866EF">
            <w:hyperlink r:id="rId8" w:history="1">
              <w:r w:rsidRPr="003866EF">
                <w:rPr>
                  <w:rStyle w:val="Hyperlink"/>
                </w:rPr>
                <w:t>10.1038/s41388-021-02170-0</w:t>
              </w:r>
            </w:hyperlink>
          </w:p>
        </w:tc>
      </w:tr>
      <w:tr w:rsidR="003866EF" w:rsidRPr="003866EF" w14:paraId="590ED4AA" w14:textId="77777777">
        <w:trPr>
          <w:tblCellSpacing w:w="15" w:type="dxa"/>
        </w:trPr>
        <w:tc>
          <w:tcPr>
            <w:tcW w:w="0" w:type="auto"/>
            <w:vAlign w:val="center"/>
            <w:hideMark/>
          </w:tcPr>
          <w:p w14:paraId="62F61C09" w14:textId="77777777" w:rsidR="003866EF" w:rsidRPr="003866EF" w:rsidRDefault="003866EF" w:rsidP="003866EF">
            <w:pPr>
              <w:rPr>
                <w:b/>
                <w:bCs/>
              </w:rPr>
            </w:pPr>
            <w:r w:rsidRPr="003866EF">
              <w:rPr>
                <w:b/>
                <w:bCs/>
              </w:rPr>
              <w:t>Issue</w:t>
            </w:r>
          </w:p>
        </w:tc>
        <w:tc>
          <w:tcPr>
            <w:tcW w:w="0" w:type="auto"/>
            <w:vAlign w:val="center"/>
            <w:hideMark/>
          </w:tcPr>
          <w:p w14:paraId="169E7C2F" w14:textId="77777777" w:rsidR="003866EF" w:rsidRPr="003866EF" w:rsidRDefault="003866EF" w:rsidP="003866EF">
            <w:r w:rsidRPr="003866EF">
              <w:t>9</w:t>
            </w:r>
          </w:p>
        </w:tc>
      </w:tr>
      <w:tr w:rsidR="003866EF" w:rsidRPr="003866EF" w14:paraId="6D2AA3BA" w14:textId="77777777">
        <w:trPr>
          <w:tblCellSpacing w:w="15" w:type="dxa"/>
        </w:trPr>
        <w:tc>
          <w:tcPr>
            <w:tcW w:w="0" w:type="auto"/>
            <w:vAlign w:val="center"/>
            <w:hideMark/>
          </w:tcPr>
          <w:p w14:paraId="29016370" w14:textId="77777777" w:rsidR="003866EF" w:rsidRPr="003866EF" w:rsidRDefault="003866EF" w:rsidP="003866EF">
            <w:pPr>
              <w:rPr>
                <w:b/>
                <w:bCs/>
              </w:rPr>
            </w:pPr>
            <w:r w:rsidRPr="003866EF">
              <w:rPr>
                <w:b/>
                <w:bCs/>
              </w:rPr>
              <w:t>ISSN</w:t>
            </w:r>
          </w:p>
        </w:tc>
        <w:tc>
          <w:tcPr>
            <w:tcW w:w="0" w:type="auto"/>
            <w:vAlign w:val="center"/>
            <w:hideMark/>
          </w:tcPr>
          <w:p w14:paraId="355085D2" w14:textId="77777777" w:rsidR="003866EF" w:rsidRPr="003866EF" w:rsidRDefault="003866EF" w:rsidP="003866EF">
            <w:r w:rsidRPr="003866EF">
              <w:t>1476-5594</w:t>
            </w:r>
          </w:p>
        </w:tc>
      </w:tr>
      <w:tr w:rsidR="003866EF" w:rsidRPr="003866EF" w14:paraId="620F749B" w14:textId="77777777">
        <w:trPr>
          <w:tblCellSpacing w:w="15" w:type="dxa"/>
        </w:trPr>
        <w:tc>
          <w:tcPr>
            <w:tcW w:w="0" w:type="auto"/>
            <w:vAlign w:val="center"/>
            <w:hideMark/>
          </w:tcPr>
          <w:p w14:paraId="17D7F9A1" w14:textId="77777777" w:rsidR="003866EF" w:rsidRPr="003866EF" w:rsidRDefault="003866EF" w:rsidP="003866EF">
            <w:pPr>
              <w:rPr>
                <w:b/>
                <w:bCs/>
              </w:rPr>
            </w:pPr>
            <w:r w:rsidRPr="003866EF">
              <w:rPr>
                <w:b/>
                <w:bCs/>
              </w:rPr>
              <w:t>Date Added</w:t>
            </w:r>
          </w:p>
        </w:tc>
        <w:tc>
          <w:tcPr>
            <w:tcW w:w="0" w:type="auto"/>
            <w:vAlign w:val="center"/>
            <w:hideMark/>
          </w:tcPr>
          <w:p w14:paraId="53904E0F" w14:textId="77777777" w:rsidR="003866EF" w:rsidRPr="003866EF" w:rsidRDefault="003866EF" w:rsidP="003866EF">
            <w:r w:rsidRPr="003866EF">
              <w:t>6/15/2025, 4:10:24 PM</w:t>
            </w:r>
          </w:p>
        </w:tc>
      </w:tr>
      <w:tr w:rsidR="003866EF" w:rsidRPr="003866EF" w14:paraId="6B947671" w14:textId="77777777">
        <w:trPr>
          <w:tblCellSpacing w:w="15" w:type="dxa"/>
        </w:trPr>
        <w:tc>
          <w:tcPr>
            <w:tcW w:w="0" w:type="auto"/>
            <w:vAlign w:val="center"/>
            <w:hideMark/>
          </w:tcPr>
          <w:p w14:paraId="05F95260" w14:textId="77777777" w:rsidR="003866EF" w:rsidRPr="003866EF" w:rsidRDefault="003866EF" w:rsidP="003866EF">
            <w:pPr>
              <w:rPr>
                <w:b/>
                <w:bCs/>
              </w:rPr>
            </w:pPr>
            <w:r w:rsidRPr="003866EF">
              <w:rPr>
                <w:b/>
                <w:bCs/>
              </w:rPr>
              <w:t>Modified</w:t>
            </w:r>
          </w:p>
        </w:tc>
        <w:tc>
          <w:tcPr>
            <w:tcW w:w="0" w:type="auto"/>
            <w:vAlign w:val="center"/>
            <w:hideMark/>
          </w:tcPr>
          <w:p w14:paraId="48D9EE36" w14:textId="77777777" w:rsidR="003866EF" w:rsidRPr="003866EF" w:rsidRDefault="003866EF" w:rsidP="003866EF">
            <w:r w:rsidRPr="003866EF">
              <w:t>6/15/2025, 4:10:24 PM</w:t>
            </w:r>
          </w:p>
        </w:tc>
      </w:tr>
    </w:tbl>
    <w:p w14:paraId="3990AB50" w14:textId="77777777" w:rsidR="003866EF" w:rsidRPr="003866EF" w:rsidRDefault="003866EF" w:rsidP="003866EF">
      <w:pPr>
        <w:numPr>
          <w:ilvl w:val="0"/>
          <w:numId w:val="1"/>
        </w:numPr>
        <w:rPr>
          <w:b/>
          <w:bCs/>
        </w:rPr>
      </w:pPr>
      <w:r w:rsidRPr="003866EF">
        <w:rPr>
          <w:b/>
          <w:bCs/>
        </w:rPr>
        <w:t>Tags:</w:t>
      </w:r>
    </w:p>
    <w:p w14:paraId="7E08E304" w14:textId="77777777" w:rsidR="003866EF" w:rsidRPr="003866EF" w:rsidRDefault="003866EF" w:rsidP="003866EF">
      <w:pPr>
        <w:numPr>
          <w:ilvl w:val="1"/>
          <w:numId w:val="1"/>
        </w:numPr>
      </w:pPr>
      <w:r w:rsidRPr="003866EF">
        <w:t>Cancer microenvironment</w:t>
      </w:r>
    </w:p>
    <w:p w14:paraId="35FA112E" w14:textId="77777777" w:rsidR="003866EF" w:rsidRPr="003866EF" w:rsidRDefault="003866EF" w:rsidP="003866EF">
      <w:pPr>
        <w:numPr>
          <w:ilvl w:val="1"/>
          <w:numId w:val="1"/>
        </w:numPr>
      </w:pPr>
      <w:r w:rsidRPr="003866EF">
        <w:t>Tumour angiogenesis</w:t>
      </w:r>
    </w:p>
    <w:p w14:paraId="5571EDF2" w14:textId="77777777" w:rsidR="003866EF" w:rsidRPr="003866EF" w:rsidRDefault="003866EF" w:rsidP="003866EF">
      <w:pPr>
        <w:numPr>
          <w:ilvl w:val="1"/>
          <w:numId w:val="1"/>
        </w:numPr>
      </w:pPr>
      <w:r w:rsidRPr="003866EF">
        <w:t>Tumour immunology</w:t>
      </w:r>
    </w:p>
    <w:p w14:paraId="0EC24DC2" w14:textId="77777777" w:rsidR="003866EF" w:rsidRPr="003866EF" w:rsidRDefault="003866EF" w:rsidP="003866EF">
      <w:pPr>
        <w:rPr>
          <w:b/>
          <w:bCs/>
        </w:rPr>
      </w:pPr>
      <w:r w:rsidRPr="003866EF">
        <w:rPr>
          <w:b/>
          <w:bCs/>
        </w:rPr>
        <w:t>Attachments</w:t>
      </w:r>
    </w:p>
    <w:p w14:paraId="4F2DD415" w14:textId="77777777" w:rsidR="003866EF" w:rsidRPr="003866EF" w:rsidRDefault="003866EF" w:rsidP="003866EF">
      <w:pPr>
        <w:numPr>
          <w:ilvl w:val="1"/>
          <w:numId w:val="1"/>
        </w:numPr>
      </w:pPr>
      <w:r w:rsidRPr="003866EF">
        <w:t xml:space="preserve">Full Text PDF </w:t>
      </w:r>
    </w:p>
    <w:p w14:paraId="2C2E03D8" w14:textId="77777777" w:rsidR="003866EF" w:rsidRPr="003866EF" w:rsidRDefault="003866EF" w:rsidP="003866EF">
      <w:pPr>
        <w:numPr>
          <w:ilvl w:val="0"/>
          <w:numId w:val="1"/>
        </w:numPr>
        <w:rPr>
          <w:b/>
          <w:bCs/>
        </w:rPr>
      </w:pPr>
      <w:r w:rsidRPr="003866EF">
        <w:rPr>
          <w:b/>
          <w:bCs/>
        </w:rPr>
        <w:t>Changes in AmotL2 Expression in Cells of the Human Enteral Nervous System in Oxaliplatin-Induced Enteric Neuropathy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322E9E1C" w14:textId="77777777">
        <w:trPr>
          <w:tblCellSpacing w:w="15" w:type="dxa"/>
        </w:trPr>
        <w:tc>
          <w:tcPr>
            <w:tcW w:w="0" w:type="auto"/>
            <w:vAlign w:val="center"/>
            <w:hideMark/>
          </w:tcPr>
          <w:p w14:paraId="7C56439E" w14:textId="77777777" w:rsidR="003866EF" w:rsidRPr="003866EF" w:rsidRDefault="003866EF" w:rsidP="003866EF">
            <w:pPr>
              <w:rPr>
                <w:b/>
                <w:bCs/>
              </w:rPr>
            </w:pPr>
            <w:r w:rsidRPr="003866EF">
              <w:rPr>
                <w:b/>
                <w:bCs/>
              </w:rPr>
              <w:t>Item Type</w:t>
            </w:r>
          </w:p>
        </w:tc>
        <w:tc>
          <w:tcPr>
            <w:tcW w:w="0" w:type="auto"/>
            <w:vAlign w:val="center"/>
            <w:hideMark/>
          </w:tcPr>
          <w:p w14:paraId="146CEF8D" w14:textId="77777777" w:rsidR="003866EF" w:rsidRPr="003866EF" w:rsidRDefault="003866EF" w:rsidP="003866EF">
            <w:r w:rsidRPr="003866EF">
              <w:t>Journal Article</w:t>
            </w:r>
          </w:p>
        </w:tc>
      </w:tr>
      <w:tr w:rsidR="003866EF" w:rsidRPr="003866EF" w14:paraId="3A7B4025" w14:textId="77777777">
        <w:trPr>
          <w:tblCellSpacing w:w="15" w:type="dxa"/>
        </w:trPr>
        <w:tc>
          <w:tcPr>
            <w:tcW w:w="0" w:type="auto"/>
            <w:vAlign w:val="center"/>
            <w:hideMark/>
          </w:tcPr>
          <w:p w14:paraId="41746041" w14:textId="77777777" w:rsidR="003866EF" w:rsidRPr="003866EF" w:rsidRDefault="003866EF" w:rsidP="003866EF">
            <w:pPr>
              <w:rPr>
                <w:b/>
                <w:bCs/>
              </w:rPr>
            </w:pPr>
            <w:r w:rsidRPr="003866EF">
              <w:rPr>
                <w:b/>
                <w:bCs/>
              </w:rPr>
              <w:t>Author</w:t>
            </w:r>
          </w:p>
        </w:tc>
        <w:tc>
          <w:tcPr>
            <w:tcW w:w="0" w:type="auto"/>
            <w:vAlign w:val="center"/>
            <w:hideMark/>
          </w:tcPr>
          <w:p w14:paraId="289D6D6A" w14:textId="77777777" w:rsidR="003866EF" w:rsidRPr="003866EF" w:rsidRDefault="003866EF" w:rsidP="003866EF">
            <w:r w:rsidRPr="003866EF">
              <w:t>Rebeca González-Fernández</w:t>
            </w:r>
          </w:p>
        </w:tc>
      </w:tr>
      <w:tr w:rsidR="003866EF" w:rsidRPr="003866EF" w14:paraId="3441C4F5" w14:textId="77777777">
        <w:trPr>
          <w:tblCellSpacing w:w="15" w:type="dxa"/>
        </w:trPr>
        <w:tc>
          <w:tcPr>
            <w:tcW w:w="0" w:type="auto"/>
            <w:vAlign w:val="center"/>
            <w:hideMark/>
          </w:tcPr>
          <w:p w14:paraId="25588D9B" w14:textId="77777777" w:rsidR="003866EF" w:rsidRPr="003866EF" w:rsidRDefault="003866EF" w:rsidP="003866EF">
            <w:pPr>
              <w:rPr>
                <w:b/>
                <w:bCs/>
              </w:rPr>
            </w:pPr>
            <w:r w:rsidRPr="003866EF">
              <w:rPr>
                <w:b/>
                <w:bCs/>
              </w:rPr>
              <w:lastRenderedPageBreak/>
              <w:t>Author</w:t>
            </w:r>
          </w:p>
        </w:tc>
        <w:tc>
          <w:tcPr>
            <w:tcW w:w="0" w:type="auto"/>
            <w:vAlign w:val="center"/>
            <w:hideMark/>
          </w:tcPr>
          <w:p w14:paraId="513D35B2" w14:textId="77777777" w:rsidR="003866EF" w:rsidRPr="003866EF" w:rsidRDefault="003866EF" w:rsidP="003866EF">
            <w:r w:rsidRPr="003866EF">
              <w:t>Rita Martín-Ramírez</w:t>
            </w:r>
          </w:p>
        </w:tc>
      </w:tr>
      <w:tr w:rsidR="003866EF" w:rsidRPr="003866EF" w14:paraId="4A83423A" w14:textId="77777777">
        <w:trPr>
          <w:tblCellSpacing w:w="15" w:type="dxa"/>
        </w:trPr>
        <w:tc>
          <w:tcPr>
            <w:tcW w:w="0" w:type="auto"/>
            <w:vAlign w:val="center"/>
            <w:hideMark/>
          </w:tcPr>
          <w:p w14:paraId="5A2DB5EE" w14:textId="77777777" w:rsidR="003866EF" w:rsidRPr="003866EF" w:rsidRDefault="003866EF" w:rsidP="003866EF">
            <w:pPr>
              <w:rPr>
                <w:b/>
                <w:bCs/>
              </w:rPr>
            </w:pPr>
            <w:r w:rsidRPr="003866EF">
              <w:rPr>
                <w:b/>
                <w:bCs/>
              </w:rPr>
              <w:t>Author</w:t>
            </w:r>
          </w:p>
        </w:tc>
        <w:tc>
          <w:tcPr>
            <w:tcW w:w="0" w:type="auto"/>
            <w:vAlign w:val="center"/>
            <w:hideMark/>
          </w:tcPr>
          <w:p w14:paraId="26A95DE1" w14:textId="77777777" w:rsidR="003866EF" w:rsidRPr="003866EF" w:rsidRDefault="003866EF" w:rsidP="003866EF">
            <w:r w:rsidRPr="003866EF">
              <w:t>María-del-Carmen Maeso</w:t>
            </w:r>
          </w:p>
        </w:tc>
      </w:tr>
      <w:tr w:rsidR="003866EF" w:rsidRPr="003866EF" w14:paraId="519BCE97" w14:textId="77777777">
        <w:trPr>
          <w:tblCellSpacing w:w="15" w:type="dxa"/>
        </w:trPr>
        <w:tc>
          <w:tcPr>
            <w:tcW w:w="0" w:type="auto"/>
            <w:vAlign w:val="center"/>
            <w:hideMark/>
          </w:tcPr>
          <w:p w14:paraId="28907B78" w14:textId="77777777" w:rsidR="003866EF" w:rsidRPr="003866EF" w:rsidRDefault="003866EF" w:rsidP="003866EF">
            <w:pPr>
              <w:rPr>
                <w:b/>
                <w:bCs/>
              </w:rPr>
            </w:pPr>
            <w:r w:rsidRPr="003866EF">
              <w:rPr>
                <w:b/>
                <w:bCs/>
              </w:rPr>
              <w:t>Author</w:t>
            </w:r>
          </w:p>
        </w:tc>
        <w:tc>
          <w:tcPr>
            <w:tcW w:w="0" w:type="auto"/>
            <w:vAlign w:val="center"/>
            <w:hideMark/>
          </w:tcPr>
          <w:p w14:paraId="49DD809C" w14:textId="77777777" w:rsidR="003866EF" w:rsidRPr="003866EF" w:rsidRDefault="003866EF" w:rsidP="003866EF">
            <w:r w:rsidRPr="003866EF">
              <w:t>Alberto Lázaro</w:t>
            </w:r>
          </w:p>
        </w:tc>
      </w:tr>
      <w:tr w:rsidR="003866EF" w:rsidRPr="003866EF" w14:paraId="69CB2E7F" w14:textId="77777777">
        <w:trPr>
          <w:tblCellSpacing w:w="15" w:type="dxa"/>
        </w:trPr>
        <w:tc>
          <w:tcPr>
            <w:tcW w:w="0" w:type="auto"/>
            <w:vAlign w:val="center"/>
            <w:hideMark/>
          </w:tcPr>
          <w:p w14:paraId="6151629A" w14:textId="77777777" w:rsidR="003866EF" w:rsidRPr="003866EF" w:rsidRDefault="003866EF" w:rsidP="003866EF">
            <w:pPr>
              <w:rPr>
                <w:b/>
                <w:bCs/>
              </w:rPr>
            </w:pPr>
            <w:r w:rsidRPr="003866EF">
              <w:rPr>
                <w:b/>
                <w:bCs/>
              </w:rPr>
              <w:t>Author</w:t>
            </w:r>
          </w:p>
        </w:tc>
        <w:tc>
          <w:tcPr>
            <w:tcW w:w="0" w:type="auto"/>
            <w:vAlign w:val="center"/>
            <w:hideMark/>
          </w:tcPr>
          <w:p w14:paraId="0A408F6E" w14:textId="77777777" w:rsidR="003866EF" w:rsidRPr="003866EF" w:rsidRDefault="003866EF" w:rsidP="003866EF">
            <w:r w:rsidRPr="003866EF">
              <w:t>Julio Ávila</w:t>
            </w:r>
          </w:p>
        </w:tc>
      </w:tr>
      <w:tr w:rsidR="003866EF" w:rsidRPr="003866EF" w14:paraId="4F5AD86F" w14:textId="77777777">
        <w:trPr>
          <w:tblCellSpacing w:w="15" w:type="dxa"/>
        </w:trPr>
        <w:tc>
          <w:tcPr>
            <w:tcW w:w="0" w:type="auto"/>
            <w:vAlign w:val="center"/>
            <w:hideMark/>
          </w:tcPr>
          <w:p w14:paraId="32C3BF8A" w14:textId="77777777" w:rsidR="003866EF" w:rsidRPr="003866EF" w:rsidRDefault="003866EF" w:rsidP="003866EF">
            <w:pPr>
              <w:rPr>
                <w:b/>
                <w:bCs/>
              </w:rPr>
            </w:pPr>
            <w:r w:rsidRPr="003866EF">
              <w:rPr>
                <w:b/>
                <w:bCs/>
              </w:rPr>
              <w:t>Author</w:t>
            </w:r>
          </w:p>
        </w:tc>
        <w:tc>
          <w:tcPr>
            <w:tcW w:w="0" w:type="auto"/>
            <w:vAlign w:val="center"/>
            <w:hideMark/>
          </w:tcPr>
          <w:p w14:paraId="1A97DF36" w14:textId="77777777" w:rsidR="003866EF" w:rsidRPr="003866EF" w:rsidRDefault="003866EF" w:rsidP="003866EF">
            <w:r w:rsidRPr="003866EF">
              <w:t>Pablo Martín-Vasallo</w:t>
            </w:r>
          </w:p>
        </w:tc>
      </w:tr>
      <w:tr w:rsidR="003866EF" w:rsidRPr="003866EF" w14:paraId="18E13E21" w14:textId="77777777">
        <w:trPr>
          <w:tblCellSpacing w:w="15" w:type="dxa"/>
        </w:trPr>
        <w:tc>
          <w:tcPr>
            <w:tcW w:w="0" w:type="auto"/>
            <w:vAlign w:val="center"/>
            <w:hideMark/>
          </w:tcPr>
          <w:p w14:paraId="6B2DEE8B" w14:textId="77777777" w:rsidR="003866EF" w:rsidRPr="003866EF" w:rsidRDefault="003866EF" w:rsidP="003866EF">
            <w:pPr>
              <w:rPr>
                <w:b/>
                <w:bCs/>
              </w:rPr>
            </w:pPr>
            <w:r w:rsidRPr="003866EF">
              <w:rPr>
                <w:b/>
                <w:bCs/>
              </w:rPr>
              <w:t>Author</w:t>
            </w:r>
          </w:p>
        </w:tc>
        <w:tc>
          <w:tcPr>
            <w:tcW w:w="0" w:type="auto"/>
            <w:vAlign w:val="center"/>
            <w:hideMark/>
          </w:tcPr>
          <w:p w14:paraId="5C252AA1" w14:textId="77777777" w:rsidR="003866EF" w:rsidRPr="003866EF" w:rsidRDefault="003866EF" w:rsidP="003866EF">
            <w:r w:rsidRPr="003866EF">
              <w:t>Manuel Morales</w:t>
            </w:r>
          </w:p>
        </w:tc>
      </w:tr>
      <w:tr w:rsidR="003866EF" w:rsidRPr="003866EF" w14:paraId="42188E1B" w14:textId="77777777">
        <w:trPr>
          <w:tblCellSpacing w:w="15" w:type="dxa"/>
        </w:trPr>
        <w:tc>
          <w:tcPr>
            <w:tcW w:w="0" w:type="auto"/>
            <w:vAlign w:val="center"/>
            <w:hideMark/>
          </w:tcPr>
          <w:p w14:paraId="14193116" w14:textId="77777777" w:rsidR="003866EF" w:rsidRPr="003866EF" w:rsidRDefault="003866EF" w:rsidP="003866EF">
            <w:pPr>
              <w:rPr>
                <w:b/>
                <w:bCs/>
              </w:rPr>
            </w:pPr>
            <w:r w:rsidRPr="003866EF">
              <w:rPr>
                <w:b/>
                <w:bCs/>
              </w:rPr>
              <w:t>Abstract</w:t>
            </w:r>
          </w:p>
        </w:tc>
        <w:tc>
          <w:tcPr>
            <w:tcW w:w="0" w:type="auto"/>
            <w:vAlign w:val="center"/>
            <w:hideMark/>
          </w:tcPr>
          <w:p w14:paraId="257CDC34" w14:textId="77777777" w:rsidR="003866EF" w:rsidRPr="003866EF" w:rsidRDefault="003866EF" w:rsidP="003866EF">
            <w:r w:rsidRPr="003866EF">
              <w:t>Gastrointestinal (GI) toxicity is a common side effect in patients undergoing oxaliplatin (OxPt)-based chemotherapy for colorectal cancer (CRC). Frequently, this complication persists in the long term and could affect the efficacy of the treatment and the patient’s life quality. This long-term GI toxicity is thought to be related to OxPt-induced enteral neuropathy. AmotL2 is a member of the Angiomotin family of proteins, which play a role in cell survival, neurite outgrowth, synaptic maturation, oxidative stress protection, and inflammation. In order to assess the role of AmotL2 in OxPt-induced enteral neuropathy, we studied the expression of AmotL2 in cells of the enteric nervous system (ENS) of untreated and OxPt-treated CRC patients and its relationship with inflammation, using immunofluorescence confocal microscopy. Our results in human samples show that the total number of neurons and glial cells decreased in OxPt-treated patients, and TNF-α and AmotL2 expression was increased and colocalized in both neurons and glia. AmotL2 differential expression between OxPt-treated and untreated CRC patients shows the involvement of this scaffold protein in the inflammatory component and toxicity by OxPt in the ENS.</w:t>
            </w:r>
          </w:p>
        </w:tc>
      </w:tr>
      <w:tr w:rsidR="003866EF" w:rsidRPr="003866EF" w14:paraId="6C6C3027" w14:textId="77777777">
        <w:trPr>
          <w:tblCellSpacing w:w="15" w:type="dxa"/>
        </w:trPr>
        <w:tc>
          <w:tcPr>
            <w:tcW w:w="0" w:type="auto"/>
            <w:vAlign w:val="center"/>
            <w:hideMark/>
          </w:tcPr>
          <w:p w14:paraId="43108C22" w14:textId="77777777" w:rsidR="003866EF" w:rsidRPr="003866EF" w:rsidRDefault="003866EF" w:rsidP="003866EF">
            <w:pPr>
              <w:rPr>
                <w:b/>
                <w:bCs/>
              </w:rPr>
            </w:pPr>
            <w:r w:rsidRPr="003866EF">
              <w:rPr>
                <w:b/>
                <w:bCs/>
              </w:rPr>
              <w:t>Date</w:t>
            </w:r>
          </w:p>
        </w:tc>
        <w:tc>
          <w:tcPr>
            <w:tcW w:w="0" w:type="auto"/>
            <w:vAlign w:val="center"/>
            <w:hideMark/>
          </w:tcPr>
          <w:p w14:paraId="6CDCC486" w14:textId="77777777" w:rsidR="003866EF" w:rsidRPr="003866EF" w:rsidRDefault="003866EF" w:rsidP="003866EF">
            <w:r w:rsidRPr="003866EF">
              <w:t>2024/9</w:t>
            </w:r>
          </w:p>
        </w:tc>
      </w:tr>
      <w:tr w:rsidR="003866EF" w:rsidRPr="003866EF" w14:paraId="656B1EDC" w14:textId="77777777">
        <w:trPr>
          <w:tblCellSpacing w:w="15" w:type="dxa"/>
        </w:trPr>
        <w:tc>
          <w:tcPr>
            <w:tcW w:w="0" w:type="auto"/>
            <w:vAlign w:val="center"/>
            <w:hideMark/>
          </w:tcPr>
          <w:p w14:paraId="0D804287" w14:textId="77777777" w:rsidR="003866EF" w:rsidRPr="003866EF" w:rsidRDefault="003866EF" w:rsidP="003866EF">
            <w:pPr>
              <w:rPr>
                <w:b/>
                <w:bCs/>
              </w:rPr>
            </w:pPr>
            <w:r w:rsidRPr="003866EF">
              <w:rPr>
                <w:b/>
                <w:bCs/>
              </w:rPr>
              <w:t>Language</w:t>
            </w:r>
          </w:p>
        </w:tc>
        <w:tc>
          <w:tcPr>
            <w:tcW w:w="0" w:type="auto"/>
            <w:vAlign w:val="center"/>
            <w:hideMark/>
          </w:tcPr>
          <w:p w14:paraId="0C850059" w14:textId="77777777" w:rsidR="003866EF" w:rsidRPr="003866EF" w:rsidRDefault="003866EF" w:rsidP="003866EF">
            <w:r w:rsidRPr="003866EF">
              <w:t>en</w:t>
            </w:r>
          </w:p>
        </w:tc>
      </w:tr>
      <w:tr w:rsidR="003866EF" w:rsidRPr="003866EF" w14:paraId="594F2D9F" w14:textId="77777777">
        <w:trPr>
          <w:tblCellSpacing w:w="15" w:type="dxa"/>
        </w:trPr>
        <w:tc>
          <w:tcPr>
            <w:tcW w:w="0" w:type="auto"/>
            <w:vAlign w:val="center"/>
            <w:hideMark/>
          </w:tcPr>
          <w:p w14:paraId="598BD787" w14:textId="77777777" w:rsidR="003866EF" w:rsidRPr="003866EF" w:rsidRDefault="003866EF" w:rsidP="003866EF">
            <w:pPr>
              <w:rPr>
                <w:b/>
                <w:bCs/>
              </w:rPr>
            </w:pPr>
            <w:r w:rsidRPr="003866EF">
              <w:rPr>
                <w:b/>
                <w:bCs/>
              </w:rPr>
              <w:t>Library Catalog</w:t>
            </w:r>
          </w:p>
        </w:tc>
        <w:tc>
          <w:tcPr>
            <w:tcW w:w="0" w:type="auto"/>
            <w:vAlign w:val="center"/>
            <w:hideMark/>
          </w:tcPr>
          <w:p w14:paraId="64D84EAD" w14:textId="77777777" w:rsidR="003866EF" w:rsidRPr="003866EF" w:rsidRDefault="003866EF" w:rsidP="003866EF">
            <w:r w:rsidRPr="003866EF">
              <w:t>www.mdpi.com</w:t>
            </w:r>
          </w:p>
        </w:tc>
      </w:tr>
      <w:tr w:rsidR="003866EF" w:rsidRPr="003866EF" w14:paraId="319118DD" w14:textId="77777777">
        <w:trPr>
          <w:tblCellSpacing w:w="15" w:type="dxa"/>
        </w:trPr>
        <w:tc>
          <w:tcPr>
            <w:tcW w:w="0" w:type="auto"/>
            <w:vAlign w:val="center"/>
            <w:hideMark/>
          </w:tcPr>
          <w:p w14:paraId="4D960062" w14:textId="77777777" w:rsidR="003866EF" w:rsidRPr="003866EF" w:rsidRDefault="003866EF" w:rsidP="003866EF">
            <w:pPr>
              <w:rPr>
                <w:b/>
                <w:bCs/>
              </w:rPr>
            </w:pPr>
            <w:r w:rsidRPr="003866EF">
              <w:rPr>
                <w:b/>
                <w:bCs/>
              </w:rPr>
              <w:t>URL</w:t>
            </w:r>
          </w:p>
        </w:tc>
        <w:tc>
          <w:tcPr>
            <w:tcW w:w="0" w:type="auto"/>
            <w:vAlign w:val="center"/>
            <w:hideMark/>
          </w:tcPr>
          <w:p w14:paraId="0E997E5B" w14:textId="77777777" w:rsidR="003866EF" w:rsidRPr="003866EF" w:rsidRDefault="003866EF" w:rsidP="003866EF">
            <w:hyperlink r:id="rId9" w:history="1">
              <w:r w:rsidRPr="003866EF">
                <w:rPr>
                  <w:rStyle w:val="Hyperlink"/>
                </w:rPr>
                <w:t>https://www.mdpi.com/2227-9059/12/9/1952</w:t>
              </w:r>
            </w:hyperlink>
          </w:p>
        </w:tc>
      </w:tr>
      <w:tr w:rsidR="003866EF" w:rsidRPr="003866EF" w14:paraId="7B9D7856" w14:textId="77777777">
        <w:trPr>
          <w:tblCellSpacing w:w="15" w:type="dxa"/>
        </w:trPr>
        <w:tc>
          <w:tcPr>
            <w:tcW w:w="0" w:type="auto"/>
            <w:vAlign w:val="center"/>
            <w:hideMark/>
          </w:tcPr>
          <w:p w14:paraId="2673ABC8" w14:textId="77777777" w:rsidR="003866EF" w:rsidRPr="003866EF" w:rsidRDefault="003866EF" w:rsidP="003866EF">
            <w:pPr>
              <w:rPr>
                <w:b/>
                <w:bCs/>
              </w:rPr>
            </w:pPr>
            <w:r w:rsidRPr="003866EF">
              <w:rPr>
                <w:b/>
                <w:bCs/>
              </w:rPr>
              <w:t>Accessed</w:t>
            </w:r>
          </w:p>
        </w:tc>
        <w:tc>
          <w:tcPr>
            <w:tcW w:w="0" w:type="auto"/>
            <w:vAlign w:val="center"/>
            <w:hideMark/>
          </w:tcPr>
          <w:p w14:paraId="3E91D4CC" w14:textId="77777777" w:rsidR="003866EF" w:rsidRPr="003866EF" w:rsidRDefault="003866EF" w:rsidP="003866EF">
            <w:r w:rsidRPr="003866EF">
              <w:t>6/15/2025, 4:10:49 PM</w:t>
            </w:r>
          </w:p>
        </w:tc>
      </w:tr>
      <w:tr w:rsidR="003866EF" w:rsidRPr="003866EF" w14:paraId="5A6819CC" w14:textId="77777777">
        <w:trPr>
          <w:tblCellSpacing w:w="15" w:type="dxa"/>
        </w:trPr>
        <w:tc>
          <w:tcPr>
            <w:tcW w:w="0" w:type="auto"/>
            <w:vAlign w:val="center"/>
            <w:hideMark/>
          </w:tcPr>
          <w:p w14:paraId="631E8076" w14:textId="77777777" w:rsidR="003866EF" w:rsidRPr="003866EF" w:rsidRDefault="003866EF" w:rsidP="003866EF">
            <w:pPr>
              <w:rPr>
                <w:b/>
                <w:bCs/>
              </w:rPr>
            </w:pPr>
            <w:r w:rsidRPr="003866EF">
              <w:rPr>
                <w:b/>
                <w:bCs/>
              </w:rPr>
              <w:t>Rights</w:t>
            </w:r>
          </w:p>
        </w:tc>
        <w:tc>
          <w:tcPr>
            <w:tcW w:w="0" w:type="auto"/>
            <w:vAlign w:val="center"/>
            <w:hideMark/>
          </w:tcPr>
          <w:p w14:paraId="24332D93" w14:textId="77777777" w:rsidR="003866EF" w:rsidRPr="003866EF" w:rsidRDefault="003866EF" w:rsidP="003866EF">
            <w:r w:rsidRPr="003866EF">
              <w:t>http://creativecommons.org/licenses/by/3.0/</w:t>
            </w:r>
          </w:p>
        </w:tc>
      </w:tr>
      <w:tr w:rsidR="003866EF" w:rsidRPr="003866EF" w14:paraId="5CBD2703" w14:textId="77777777">
        <w:trPr>
          <w:tblCellSpacing w:w="15" w:type="dxa"/>
        </w:trPr>
        <w:tc>
          <w:tcPr>
            <w:tcW w:w="0" w:type="auto"/>
            <w:vAlign w:val="center"/>
            <w:hideMark/>
          </w:tcPr>
          <w:p w14:paraId="66B28631" w14:textId="77777777" w:rsidR="003866EF" w:rsidRPr="003866EF" w:rsidRDefault="003866EF" w:rsidP="003866EF">
            <w:pPr>
              <w:rPr>
                <w:b/>
                <w:bCs/>
              </w:rPr>
            </w:pPr>
            <w:r w:rsidRPr="003866EF">
              <w:rPr>
                <w:b/>
                <w:bCs/>
              </w:rPr>
              <w:t>Extra</w:t>
            </w:r>
          </w:p>
        </w:tc>
        <w:tc>
          <w:tcPr>
            <w:tcW w:w="0" w:type="auto"/>
            <w:vAlign w:val="center"/>
            <w:hideMark/>
          </w:tcPr>
          <w:p w14:paraId="69D2F2E5" w14:textId="77777777" w:rsidR="003866EF" w:rsidRPr="003866EF" w:rsidRDefault="003866EF" w:rsidP="003866EF">
            <w:r w:rsidRPr="003866EF">
              <w:t>Number: 9 Publisher: Multidisciplinary Digital Publishing Institute</w:t>
            </w:r>
          </w:p>
        </w:tc>
      </w:tr>
      <w:tr w:rsidR="003866EF" w:rsidRPr="003866EF" w14:paraId="2B70156C" w14:textId="77777777">
        <w:trPr>
          <w:tblCellSpacing w:w="15" w:type="dxa"/>
        </w:trPr>
        <w:tc>
          <w:tcPr>
            <w:tcW w:w="0" w:type="auto"/>
            <w:vAlign w:val="center"/>
            <w:hideMark/>
          </w:tcPr>
          <w:p w14:paraId="5F8E868A" w14:textId="77777777" w:rsidR="003866EF" w:rsidRPr="003866EF" w:rsidRDefault="003866EF" w:rsidP="003866EF">
            <w:pPr>
              <w:rPr>
                <w:b/>
                <w:bCs/>
              </w:rPr>
            </w:pPr>
            <w:r w:rsidRPr="003866EF">
              <w:rPr>
                <w:b/>
                <w:bCs/>
              </w:rPr>
              <w:t>Volume</w:t>
            </w:r>
          </w:p>
        </w:tc>
        <w:tc>
          <w:tcPr>
            <w:tcW w:w="0" w:type="auto"/>
            <w:vAlign w:val="center"/>
            <w:hideMark/>
          </w:tcPr>
          <w:p w14:paraId="79CC3DE9" w14:textId="77777777" w:rsidR="003866EF" w:rsidRPr="003866EF" w:rsidRDefault="003866EF" w:rsidP="003866EF">
            <w:r w:rsidRPr="003866EF">
              <w:t>12</w:t>
            </w:r>
          </w:p>
        </w:tc>
      </w:tr>
      <w:tr w:rsidR="003866EF" w:rsidRPr="003866EF" w14:paraId="0BFCBB1A" w14:textId="77777777">
        <w:trPr>
          <w:tblCellSpacing w:w="15" w:type="dxa"/>
        </w:trPr>
        <w:tc>
          <w:tcPr>
            <w:tcW w:w="0" w:type="auto"/>
            <w:vAlign w:val="center"/>
            <w:hideMark/>
          </w:tcPr>
          <w:p w14:paraId="05F29ACB" w14:textId="77777777" w:rsidR="003866EF" w:rsidRPr="003866EF" w:rsidRDefault="003866EF" w:rsidP="003866EF">
            <w:pPr>
              <w:rPr>
                <w:b/>
                <w:bCs/>
              </w:rPr>
            </w:pPr>
            <w:r w:rsidRPr="003866EF">
              <w:rPr>
                <w:b/>
                <w:bCs/>
              </w:rPr>
              <w:t>Pages</w:t>
            </w:r>
          </w:p>
        </w:tc>
        <w:tc>
          <w:tcPr>
            <w:tcW w:w="0" w:type="auto"/>
            <w:vAlign w:val="center"/>
            <w:hideMark/>
          </w:tcPr>
          <w:p w14:paraId="472906F5" w14:textId="77777777" w:rsidR="003866EF" w:rsidRPr="003866EF" w:rsidRDefault="003866EF" w:rsidP="003866EF">
            <w:r w:rsidRPr="003866EF">
              <w:t>1952</w:t>
            </w:r>
          </w:p>
        </w:tc>
      </w:tr>
      <w:tr w:rsidR="003866EF" w:rsidRPr="003866EF" w14:paraId="4E560BC1" w14:textId="77777777">
        <w:trPr>
          <w:tblCellSpacing w:w="15" w:type="dxa"/>
        </w:trPr>
        <w:tc>
          <w:tcPr>
            <w:tcW w:w="0" w:type="auto"/>
            <w:vAlign w:val="center"/>
            <w:hideMark/>
          </w:tcPr>
          <w:p w14:paraId="79A27C9B" w14:textId="77777777" w:rsidR="003866EF" w:rsidRPr="003866EF" w:rsidRDefault="003866EF" w:rsidP="003866EF">
            <w:pPr>
              <w:rPr>
                <w:b/>
                <w:bCs/>
              </w:rPr>
            </w:pPr>
            <w:r w:rsidRPr="003866EF">
              <w:rPr>
                <w:b/>
                <w:bCs/>
              </w:rPr>
              <w:t>Publication</w:t>
            </w:r>
          </w:p>
        </w:tc>
        <w:tc>
          <w:tcPr>
            <w:tcW w:w="0" w:type="auto"/>
            <w:vAlign w:val="center"/>
            <w:hideMark/>
          </w:tcPr>
          <w:p w14:paraId="69932DEF" w14:textId="77777777" w:rsidR="003866EF" w:rsidRPr="003866EF" w:rsidRDefault="003866EF" w:rsidP="003866EF">
            <w:r w:rsidRPr="003866EF">
              <w:t>Biomedicines</w:t>
            </w:r>
          </w:p>
        </w:tc>
      </w:tr>
      <w:tr w:rsidR="003866EF" w:rsidRPr="003866EF" w14:paraId="7207F3D1" w14:textId="77777777">
        <w:trPr>
          <w:tblCellSpacing w:w="15" w:type="dxa"/>
        </w:trPr>
        <w:tc>
          <w:tcPr>
            <w:tcW w:w="0" w:type="auto"/>
            <w:vAlign w:val="center"/>
            <w:hideMark/>
          </w:tcPr>
          <w:p w14:paraId="560DD476" w14:textId="77777777" w:rsidR="003866EF" w:rsidRPr="003866EF" w:rsidRDefault="003866EF" w:rsidP="003866EF">
            <w:pPr>
              <w:rPr>
                <w:b/>
                <w:bCs/>
              </w:rPr>
            </w:pPr>
            <w:r w:rsidRPr="003866EF">
              <w:rPr>
                <w:b/>
                <w:bCs/>
              </w:rPr>
              <w:lastRenderedPageBreak/>
              <w:t>DOI</w:t>
            </w:r>
          </w:p>
        </w:tc>
        <w:tc>
          <w:tcPr>
            <w:tcW w:w="0" w:type="auto"/>
            <w:vAlign w:val="center"/>
            <w:hideMark/>
          </w:tcPr>
          <w:p w14:paraId="6B9C9B8A" w14:textId="77777777" w:rsidR="003866EF" w:rsidRPr="003866EF" w:rsidRDefault="003866EF" w:rsidP="003866EF">
            <w:hyperlink r:id="rId10" w:history="1">
              <w:r w:rsidRPr="003866EF">
                <w:rPr>
                  <w:rStyle w:val="Hyperlink"/>
                </w:rPr>
                <w:t>10.3390/biomedicines12091952</w:t>
              </w:r>
            </w:hyperlink>
          </w:p>
        </w:tc>
      </w:tr>
      <w:tr w:rsidR="003866EF" w:rsidRPr="003866EF" w14:paraId="01497467" w14:textId="77777777">
        <w:trPr>
          <w:tblCellSpacing w:w="15" w:type="dxa"/>
        </w:trPr>
        <w:tc>
          <w:tcPr>
            <w:tcW w:w="0" w:type="auto"/>
            <w:vAlign w:val="center"/>
            <w:hideMark/>
          </w:tcPr>
          <w:p w14:paraId="36218E57" w14:textId="77777777" w:rsidR="003866EF" w:rsidRPr="003866EF" w:rsidRDefault="003866EF" w:rsidP="003866EF">
            <w:pPr>
              <w:rPr>
                <w:b/>
                <w:bCs/>
              </w:rPr>
            </w:pPr>
            <w:r w:rsidRPr="003866EF">
              <w:rPr>
                <w:b/>
                <w:bCs/>
              </w:rPr>
              <w:t>Issue</w:t>
            </w:r>
          </w:p>
        </w:tc>
        <w:tc>
          <w:tcPr>
            <w:tcW w:w="0" w:type="auto"/>
            <w:vAlign w:val="center"/>
            <w:hideMark/>
          </w:tcPr>
          <w:p w14:paraId="405E6B5C" w14:textId="77777777" w:rsidR="003866EF" w:rsidRPr="003866EF" w:rsidRDefault="003866EF" w:rsidP="003866EF">
            <w:r w:rsidRPr="003866EF">
              <w:t>9</w:t>
            </w:r>
          </w:p>
        </w:tc>
      </w:tr>
      <w:tr w:rsidR="003866EF" w:rsidRPr="003866EF" w14:paraId="697434EF" w14:textId="77777777">
        <w:trPr>
          <w:tblCellSpacing w:w="15" w:type="dxa"/>
        </w:trPr>
        <w:tc>
          <w:tcPr>
            <w:tcW w:w="0" w:type="auto"/>
            <w:vAlign w:val="center"/>
            <w:hideMark/>
          </w:tcPr>
          <w:p w14:paraId="7A034DEF" w14:textId="77777777" w:rsidR="003866EF" w:rsidRPr="003866EF" w:rsidRDefault="003866EF" w:rsidP="003866EF">
            <w:pPr>
              <w:rPr>
                <w:b/>
                <w:bCs/>
              </w:rPr>
            </w:pPr>
            <w:r w:rsidRPr="003866EF">
              <w:rPr>
                <w:b/>
                <w:bCs/>
              </w:rPr>
              <w:t>ISSN</w:t>
            </w:r>
          </w:p>
        </w:tc>
        <w:tc>
          <w:tcPr>
            <w:tcW w:w="0" w:type="auto"/>
            <w:vAlign w:val="center"/>
            <w:hideMark/>
          </w:tcPr>
          <w:p w14:paraId="6BD1C4B5" w14:textId="77777777" w:rsidR="003866EF" w:rsidRPr="003866EF" w:rsidRDefault="003866EF" w:rsidP="003866EF">
            <w:r w:rsidRPr="003866EF">
              <w:t>2227-9059</w:t>
            </w:r>
          </w:p>
        </w:tc>
      </w:tr>
      <w:tr w:rsidR="003866EF" w:rsidRPr="003866EF" w14:paraId="0ED5FD56" w14:textId="77777777">
        <w:trPr>
          <w:tblCellSpacing w:w="15" w:type="dxa"/>
        </w:trPr>
        <w:tc>
          <w:tcPr>
            <w:tcW w:w="0" w:type="auto"/>
            <w:vAlign w:val="center"/>
            <w:hideMark/>
          </w:tcPr>
          <w:p w14:paraId="2A1FA54B" w14:textId="77777777" w:rsidR="003866EF" w:rsidRPr="003866EF" w:rsidRDefault="003866EF" w:rsidP="003866EF">
            <w:pPr>
              <w:rPr>
                <w:b/>
                <w:bCs/>
              </w:rPr>
            </w:pPr>
            <w:r w:rsidRPr="003866EF">
              <w:rPr>
                <w:b/>
                <w:bCs/>
              </w:rPr>
              <w:t>Date Added</w:t>
            </w:r>
          </w:p>
        </w:tc>
        <w:tc>
          <w:tcPr>
            <w:tcW w:w="0" w:type="auto"/>
            <w:vAlign w:val="center"/>
            <w:hideMark/>
          </w:tcPr>
          <w:p w14:paraId="1B14FA60" w14:textId="77777777" w:rsidR="003866EF" w:rsidRPr="003866EF" w:rsidRDefault="003866EF" w:rsidP="003866EF">
            <w:r w:rsidRPr="003866EF">
              <w:t>6/15/2025, 4:10:49 PM</w:t>
            </w:r>
          </w:p>
        </w:tc>
      </w:tr>
      <w:tr w:rsidR="003866EF" w:rsidRPr="003866EF" w14:paraId="1386CE23" w14:textId="77777777">
        <w:trPr>
          <w:tblCellSpacing w:w="15" w:type="dxa"/>
        </w:trPr>
        <w:tc>
          <w:tcPr>
            <w:tcW w:w="0" w:type="auto"/>
            <w:vAlign w:val="center"/>
            <w:hideMark/>
          </w:tcPr>
          <w:p w14:paraId="42647228" w14:textId="77777777" w:rsidR="003866EF" w:rsidRPr="003866EF" w:rsidRDefault="003866EF" w:rsidP="003866EF">
            <w:pPr>
              <w:rPr>
                <w:b/>
                <w:bCs/>
              </w:rPr>
            </w:pPr>
            <w:r w:rsidRPr="003866EF">
              <w:rPr>
                <w:b/>
                <w:bCs/>
              </w:rPr>
              <w:t>Modified</w:t>
            </w:r>
          </w:p>
        </w:tc>
        <w:tc>
          <w:tcPr>
            <w:tcW w:w="0" w:type="auto"/>
            <w:vAlign w:val="center"/>
            <w:hideMark/>
          </w:tcPr>
          <w:p w14:paraId="227C3EED" w14:textId="77777777" w:rsidR="003866EF" w:rsidRPr="003866EF" w:rsidRDefault="003866EF" w:rsidP="003866EF">
            <w:r w:rsidRPr="003866EF">
              <w:t>6/15/2025, 4:10:49 PM</w:t>
            </w:r>
          </w:p>
        </w:tc>
      </w:tr>
    </w:tbl>
    <w:p w14:paraId="359EC57E" w14:textId="77777777" w:rsidR="003866EF" w:rsidRPr="003866EF" w:rsidRDefault="003866EF" w:rsidP="003866EF">
      <w:pPr>
        <w:numPr>
          <w:ilvl w:val="0"/>
          <w:numId w:val="1"/>
        </w:numPr>
        <w:rPr>
          <w:b/>
          <w:bCs/>
        </w:rPr>
      </w:pPr>
      <w:r w:rsidRPr="003866EF">
        <w:rPr>
          <w:b/>
          <w:bCs/>
        </w:rPr>
        <w:t>Tags:</w:t>
      </w:r>
    </w:p>
    <w:p w14:paraId="270B5621" w14:textId="77777777" w:rsidR="003866EF" w:rsidRPr="003866EF" w:rsidRDefault="003866EF" w:rsidP="003866EF">
      <w:pPr>
        <w:numPr>
          <w:ilvl w:val="1"/>
          <w:numId w:val="1"/>
        </w:numPr>
      </w:pPr>
      <w:r w:rsidRPr="003866EF">
        <w:t>AmotL2</w:t>
      </w:r>
    </w:p>
    <w:p w14:paraId="78F40448" w14:textId="77777777" w:rsidR="003866EF" w:rsidRPr="003866EF" w:rsidRDefault="003866EF" w:rsidP="003866EF">
      <w:pPr>
        <w:numPr>
          <w:ilvl w:val="1"/>
          <w:numId w:val="1"/>
        </w:numPr>
      </w:pPr>
      <w:r w:rsidRPr="003866EF">
        <w:t>enteral nervous system</w:t>
      </w:r>
    </w:p>
    <w:p w14:paraId="44552542" w14:textId="77777777" w:rsidR="003866EF" w:rsidRPr="003866EF" w:rsidRDefault="003866EF" w:rsidP="003866EF">
      <w:pPr>
        <w:numPr>
          <w:ilvl w:val="1"/>
          <w:numId w:val="1"/>
        </w:numPr>
      </w:pPr>
      <w:r w:rsidRPr="003866EF">
        <w:t>enteral nervous system toxicity</w:t>
      </w:r>
    </w:p>
    <w:p w14:paraId="11832C6C" w14:textId="77777777" w:rsidR="003866EF" w:rsidRPr="003866EF" w:rsidRDefault="003866EF" w:rsidP="003866EF">
      <w:pPr>
        <w:numPr>
          <w:ilvl w:val="1"/>
          <w:numId w:val="1"/>
        </w:numPr>
      </w:pPr>
      <w:r w:rsidRPr="003866EF">
        <w:t>gastrointestinal chemotherapy toxicity</w:t>
      </w:r>
    </w:p>
    <w:p w14:paraId="704BDDBC" w14:textId="77777777" w:rsidR="003866EF" w:rsidRPr="003866EF" w:rsidRDefault="003866EF" w:rsidP="003866EF">
      <w:pPr>
        <w:numPr>
          <w:ilvl w:val="1"/>
          <w:numId w:val="1"/>
        </w:numPr>
      </w:pPr>
      <w:r w:rsidRPr="003866EF">
        <w:t>oxaliplatin toxicity</w:t>
      </w:r>
    </w:p>
    <w:p w14:paraId="29865F79" w14:textId="77777777" w:rsidR="003866EF" w:rsidRPr="003866EF" w:rsidRDefault="003866EF" w:rsidP="003866EF">
      <w:pPr>
        <w:rPr>
          <w:b/>
          <w:bCs/>
        </w:rPr>
      </w:pPr>
      <w:r w:rsidRPr="003866EF">
        <w:rPr>
          <w:b/>
          <w:bCs/>
        </w:rPr>
        <w:t>Attachments</w:t>
      </w:r>
    </w:p>
    <w:p w14:paraId="23096745" w14:textId="77777777" w:rsidR="003866EF" w:rsidRPr="003866EF" w:rsidRDefault="003866EF" w:rsidP="003866EF">
      <w:pPr>
        <w:numPr>
          <w:ilvl w:val="1"/>
          <w:numId w:val="1"/>
        </w:numPr>
      </w:pPr>
      <w:r w:rsidRPr="003866EF">
        <w:t xml:space="preserve">Full Text PDF </w:t>
      </w:r>
    </w:p>
    <w:p w14:paraId="3ACB9264" w14:textId="77777777" w:rsidR="003866EF" w:rsidRPr="003866EF" w:rsidRDefault="003866EF" w:rsidP="003866EF">
      <w:pPr>
        <w:numPr>
          <w:ilvl w:val="0"/>
          <w:numId w:val="1"/>
        </w:numPr>
        <w:rPr>
          <w:b/>
          <w:bCs/>
        </w:rPr>
      </w:pPr>
      <w:r w:rsidRPr="003866EF">
        <w:rPr>
          <w:b/>
          <w:bCs/>
        </w:rPr>
        <w:t>Colorectal Cancer Invasion and Atrophy of the Enteric Nervous System: Potential Feedback and Impact on Cancer Progression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4B50BD61" w14:textId="77777777">
        <w:trPr>
          <w:tblCellSpacing w:w="15" w:type="dxa"/>
        </w:trPr>
        <w:tc>
          <w:tcPr>
            <w:tcW w:w="0" w:type="auto"/>
            <w:vAlign w:val="center"/>
            <w:hideMark/>
          </w:tcPr>
          <w:p w14:paraId="2EBBD561" w14:textId="77777777" w:rsidR="003866EF" w:rsidRPr="003866EF" w:rsidRDefault="003866EF" w:rsidP="003866EF">
            <w:pPr>
              <w:rPr>
                <w:b/>
                <w:bCs/>
              </w:rPr>
            </w:pPr>
            <w:r w:rsidRPr="003866EF">
              <w:rPr>
                <w:b/>
                <w:bCs/>
              </w:rPr>
              <w:t>Item Type</w:t>
            </w:r>
          </w:p>
        </w:tc>
        <w:tc>
          <w:tcPr>
            <w:tcW w:w="0" w:type="auto"/>
            <w:vAlign w:val="center"/>
            <w:hideMark/>
          </w:tcPr>
          <w:p w14:paraId="76F5B5EA" w14:textId="77777777" w:rsidR="003866EF" w:rsidRPr="003866EF" w:rsidRDefault="003866EF" w:rsidP="003866EF">
            <w:r w:rsidRPr="003866EF">
              <w:t>Journal Article</w:t>
            </w:r>
          </w:p>
        </w:tc>
      </w:tr>
      <w:tr w:rsidR="003866EF" w:rsidRPr="003866EF" w14:paraId="16E4D82E" w14:textId="77777777">
        <w:trPr>
          <w:tblCellSpacing w:w="15" w:type="dxa"/>
        </w:trPr>
        <w:tc>
          <w:tcPr>
            <w:tcW w:w="0" w:type="auto"/>
            <w:vAlign w:val="center"/>
            <w:hideMark/>
          </w:tcPr>
          <w:p w14:paraId="737E1750" w14:textId="77777777" w:rsidR="003866EF" w:rsidRPr="003866EF" w:rsidRDefault="003866EF" w:rsidP="003866EF">
            <w:pPr>
              <w:rPr>
                <w:b/>
                <w:bCs/>
              </w:rPr>
            </w:pPr>
            <w:r w:rsidRPr="003866EF">
              <w:rPr>
                <w:b/>
                <w:bCs/>
              </w:rPr>
              <w:t>Author</w:t>
            </w:r>
          </w:p>
        </w:tc>
        <w:tc>
          <w:tcPr>
            <w:tcW w:w="0" w:type="auto"/>
            <w:vAlign w:val="center"/>
            <w:hideMark/>
          </w:tcPr>
          <w:p w14:paraId="4751598A" w14:textId="77777777" w:rsidR="003866EF" w:rsidRPr="003866EF" w:rsidRDefault="003866EF" w:rsidP="003866EF">
            <w:r w:rsidRPr="003866EF">
              <w:t>Janusz Godlewski</w:t>
            </w:r>
          </w:p>
        </w:tc>
      </w:tr>
      <w:tr w:rsidR="003866EF" w:rsidRPr="003866EF" w14:paraId="0F6F077D" w14:textId="77777777">
        <w:trPr>
          <w:tblCellSpacing w:w="15" w:type="dxa"/>
        </w:trPr>
        <w:tc>
          <w:tcPr>
            <w:tcW w:w="0" w:type="auto"/>
            <w:vAlign w:val="center"/>
            <w:hideMark/>
          </w:tcPr>
          <w:p w14:paraId="64461667" w14:textId="77777777" w:rsidR="003866EF" w:rsidRPr="003866EF" w:rsidRDefault="003866EF" w:rsidP="003866EF">
            <w:pPr>
              <w:rPr>
                <w:b/>
                <w:bCs/>
              </w:rPr>
            </w:pPr>
            <w:r w:rsidRPr="003866EF">
              <w:rPr>
                <w:b/>
                <w:bCs/>
              </w:rPr>
              <w:t>Author</w:t>
            </w:r>
          </w:p>
        </w:tc>
        <w:tc>
          <w:tcPr>
            <w:tcW w:w="0" w:type="auto"/>
            <w:vAlign w:val="center"/>
            <w:hideMark/>
          </w:tcPr>
          <w:p w14:paraId="6FD6685F" w14:textId="77777777" w:rsidR="003866EF" w:rsidRPr="003866EF" w:rsidRDefault="003866EF" w:rsidP="003866EF">
            <w:r w:rsidRPr="003866EF">
              <w:t>Zbigniew Kmiec</w:t>
            </w:r>
          </w:p>
        </w:tc>
      </w:tr>
      <w:tr w:rsidR="003866EF" w:rsidRPr="003866EF" w14:paraId="4FE3E2AD" w14:textId="77777777">
        <w:trPr>
          <w:tblCellSpacing w:w="15" w:type="dxa"/>
        </w:trPr>
        <w:tc>
          <w:tcPr>
            <w:tcW w:w="0" w:type="auto"/>
            <w:vAlign w:val="center"/>
            <w:hideMark/>
          </w:tcPr>
          <w:p w14:paraId="317F0D5E" w14:textId="77777777" w:rsidR="003866EF" w:rsidRPr="003866EF" w:rsidRDefault="003866EF" w:rsidP="003866EF">
            <w:pPr>
              <w:rPr>
                <w:b/>
                <w:bCs/>
              </w:rPr>
            </w:pPr>
            <w:r w:rsidRPr="003866EF">
              <w:rPr>
                <w:b/>
                <w:bCs/>
              </w:rPr>
              <w:t>Abstract</w:t>
            </w:r>
          </w:p>
        </w:tc>
        <w:tc>
          <w:tcPr>
            <w:tcW w:w="0" w:type="auto"/>
            <w:vAlign w:val="center"/>
            <w:hideMark/>
          </w:tcPr>
          <w:p w14:paraId="7230A982" w14:textId="77777777" w:rsidR="003866EF" w:rsidRPr="003866EF" w:rsidRDefault="003866EF" w:rsidP="003866EF">
            <w:r w:rsidRPr="003866EF">
              <w:t xml:space="preserve">Colorectal cancer (CRC) invasion within the large intestine wall results in the replacement of normal tissue architecture by tumour mass. Cancer cells digest the extracellular matrix (ECM) by the release of proteolytic enzymes. The disintegration of matrix ground substance activates several deposited growth factors which stimulate cell proliferation. Stromal (mainly fibroblasts), immune and cancer cells dominate in this area and become involved in a network of multimodal interactions which significantly induce proliferation of colon cancer cells, inhibit their apoptosis and promote their spreading within the local tumour microenvironment. Cancer invasion destroys nerve fibres and neurons of the local enteric nervous system (ENS) and induces subsequent atrophy of the submucosal and myenteric plexuses in areas adjacent to the cancer boundary. Interestingly, the reduction of plexuses’ size is accompanied by the increased number of galanin-immunoreactive neurons and increased galanin content in parts of the colon located close to the tumour. Galanin, a neuroprotective peptide, may inhibit the extrinsic pathway of apoptosis and in this way promote cancer cell survival. The possible role of acetylcholine and some ENS neuropeptides was also discussed. Invasion of cancer cells spreads </w:t>
            </w:r>
            <w:r w:rsidRPr="003866EF">
              <w:lastRenderedPageBreak/>
              <w:t>along nerve fibres with the involvement of locally-released neutrophins which promote, via their specific receptors, cancer cell proliferation and pro-survival signalling pathways. Thus, during CRC development cancer cells and neurons of the ENS release many neurotransmitters/neuropeptides which affect key cellular signalling pathways promoting cancer cell proliferation and pro-survival phenotype. The multiple interactions between ENS neurons, cancer cells and other cell types present in the colon wall increase cancer cell invasiveness and have a negative impact on the course of CRC.</w:t>
            </w:r>
          </w:p>
        </w:tc>
      </w:tr>
      <w:tr w:rsidR="003866EF" w:rsidRPr="003866EF" w14:paraId="60D85DB8" w14:textId="77777777">
        <w:trPr>
          <w:tblCellSpacing w:w="15" w:type="dxa"/>
        </w:trPr>
        <w:tc>
          <w:tcPr>
            <w:tcW w:w="0" w:type="auto"/>
            <w:vAlign w:val="center"/>
            <w:hideMark/>
          </w:tcPr>
          <w:p w14:paraId="747BE9D3" w14:textId="77777777" w:rsidR="003866EF" w:rsidRPr="003866EF" w:rsidRDefault="003866EF" w:rsidP="003866EF">
            <w:pPr>
              <w:rPr>
                <w:b/>
                <w:bCs/>
              </w:rPr>
            </w:pPr>
            <w:r w:rsidRPr="003866EF">
              <w:rPr>
                <w:b/>
                <w:bCs/>
              </w:rPr>
              <w:lastRenderedPageBreak/>
              <w:t>Date</w:t>
            </w:r>
          </w:p>
        </w:tc>
        <w:tc>
          <w:tcPr>
            <w:tcW w:w="0" w:type="auto"/>
            <w:vAlign w:val="center"/>
            <w:hideMark/>
          </w:tcPr>
          <w:p w14:paraId="50C641D5" w14:textId="77777777" w:rsidR="003866EF" w:rsidRPr="003866EF" w:rsidRDefault="003866EF" w:rsidP="003866EF">
            <w:r w:rsidRPr="003866EF">
              <w:t>2020/1</w:t>
            </w:r>
          </w:p>
        </w:tc>
      </w:tr>
      <w:tr w:rsidR="003866EF" w:rsidRPr="003866EF" w14:paraId="15681A88" w14:textId="77777777">
        <w:trPr>
          <w:tblCellSpacing w:w="15" w:type="dxa"/>
        </w:trPr>
        <w:tc>
          <w:tcPr>
            <w:tcW w:w="0" w:type="auto"/>
            <w:vAlign w:val="center"/>
            <w:hideMark/>
          </w:tcPr>
          <w:p w14:paraId="679057C6" w14:textId="77777777" w:rsidR="003866EF" w:rsidRPr="003866EF" w:rsidRDefault="003866EF" w:rsidP="003866EF">
            <w:pPr>
              <w:rPr>
                <w:b/>
                <w:bCs/>
              </w:rPr>
            </w:pPr>
            <w:r w:rsidRPr="003866EF">
              <w:rPr>
                <w:b/>
                <w:bCs/>
              </w:rPr>
              <w:t>Language</w:t>
            </w:r>
          </w:p>
        </w:tc>
        <w:tc>
          <w:tcPr>
            <w:tcW w:w="0" w:type="auto"/>
            <w:vAlign w:val="center"/>
            <w:hideMark/>
          </w:tcPr>
          <w:p w14:paraId="27843168" w14:textId="77777777" w:rsidR="003866EF" w:rsidRPr="003866EF" w:rsidRDefault="003866EF" w:rsidP="003866EF">
            <w:r w:rsidRPr="003866EF">
              <w:t>en</w:t>
            </w:r>
          </w:p>
        </w:tc>
      </w:tr>
      <w:tr w:rsidR="003866EF" w:rsidRPr="003866EF" w14:paraId="3EFD1673" w14:textId="77777777">
        <w:trPr>
          <w:tblCellSpacing w:w="15" w:type="dxa"/>
        </w:trPr>
        <w:tc>
          <w:tcPr>
            <w:tcW w:w="0" w:type="auto"/>
            <w:vAlign w:val="center"/>
            <w:hideMark/>
          </w:tcPr>
          <w:p w14:paraId="55CE8C47" w14:textId="77777777" w:rsidR="003866EF" w:rsidRPr="003866EF" w:rsidRDefault="003866EF" w:rsidP="003866EF">
            <w:pPr>
              <w:rPr>
                <w:b/>
                <w:bCs/>
              </w:rPr>
            </w:pPr>
            <w:r w:rsidRPr="003866EF">
              <w:rPr>
                <w:b/>
                <w:bCs/>
              </w:rPr>
              <w:t>Short Title</w:t>
            </w:r>
          </w:p>
        </w:tc>
        <w:tc>
          <w:tcPr>
            <w:tcW w:w="0" w:type="auto"/>
            <w:vAlign w:val="center"/>
            <w:hideMark/>
          </w:tcPr>
          <w:p w14:paraId="6FE85476" w14:textId="77777777" w:rsidR="003866EF" w:rsidRPr="003866EF" w:rsidRDefault="003866EF" w:rsidP="003866EF">
            <w:r w:rsidRPr="003866EF">
              <w:t>Colorectal Cancer Invasion and Atrophy of the Enteric Nervous System</w:t>
            </w:r>
          </w:p>
        </w:tc>
      </w:tr>
      <w:tr w:rsidR="003866EF" w:rsidRPr="003866EF" w14:paraId="53420762" w14:textId="77777777">
        <w:trPr>
          <w:tblCellSpacing w:w="15" w:type="dxa"/>
        </w:trPr>
        <w:tc>
          <w:tcPr>
            <w:tcW w:w="0" w:type="auto"/>
            <w:vAlign w:val="center"/>
            <w:hideMark/>
          </w:tcPr>
          <w:p w14:paraId="0E52FCB1" w14:textId="77777777" w:rsidR="003866EF" w:rsidRPr="003866EF" w:rsidRDefault="003866EF" w:rsidP="003866EF">
            <w:pPr>
              <w:rPr>
                <w:b/>
                <w:bCs/>
              </w:rPr>
            </w:pPr>
            <w:r w:rsidRPr="003866EF">
              <w:rPr>
                <w:b/>
                <w:bCs/>
              </w:rPr>
              <w:t>Library Catalog</w:t>
            </w:r>
          </w:p>
        </w:tc>
        <w:tc>
          <w:tcPr>
            <w:tcW w:w="0" w:type="auto"/>
            <w:vAlign w:val="center"/>
            <w:hideMark/>
          </w:tcPr>
          <w:p w14:paraId="20B4CDA5" w14:textId="77777777" w:rsidR="003866EF" w:rsidRPr="003866EF" w:rsidRDefault="003866EF" w:rsidP="003866EF">
            <w:r w:rsidRPr="003866EF">
              <w:t>www.mdpi.com</w:t>
            </w:r>
          </w:p>
        </w:tc>
      </w:tr>
      <w:tr w:rsidR="003866EF" w:rsidRPr="003866EF" w14:paraId="0BD52CE9" w14:textId="77777777">
        <w:trPr>
          <w:tblCellSpacing w:w="15" w:type="dxa"/>
        </w:trPr>
        <w:tc>
          <w:tcPr>
            <w:tcW w:w="0" w:type="auto"/>
            <w:vAlign w:val="center"/>
            <w:hideMark/>
          </w:tcPr>
          <w:p w14:paraId="27222FA4" w14:textId="77777777" w:rsidR="003866EF" w:rsidRPr="003866EF" w:rsidRDefault="003866EF" w:rsidP="003866EF">
            <w:pPr>
              <w:rPr>
                <w:b/>
                <w:bCs/>
              </w:rPr>
            </w:pPr>
            <w:r w:rsidRPr="003866EF">
              <w:rPr>
                <w:b/>
                <w:bCs/>
              </w:rPr>
              <w:t>URL</w:t>
            </w:r>
          </w:p>
        </w:tc>
        <w:tc>
          <w:tcPr>
            <w:tcW w:w="0" w:type="auto"/>
            <w:vAlign w:val="center"/>
            <w:hideMark/>
          </w:tcPr>
          <w:p w14:paraId="658A75C6" w14:textId="77777777" w:rsidR="003866EF" w:rsidRPr="003866EF" w:rsidRDefault="003866EF" w:rsidP="003866EF">
            <w:hyperlink r:id="rId11" w:history="1">
              <w:r w:rsidRPr="003866EF">
                <w:rPr>
                  <w:rStyle w:val="Hyperlink"/>
                </w:rPr>
                <w:t>https://www.mdpi.com/1422-0067/21/9/3391</w:t>
              </w:r>
            </w:hyperlink>
          </w:p>
        </w:tc>
      </w:tr>
      <w:tr w:rsidR="003866EF" w:rsidRPr="003866EF" w14:paraId="5DBABCA8" w14:textId="77777777">
        <w:trPr>
          <w:tblCellSpacing w:w="15" w:type="dxa"/>
        </w:trPr>
        <w:tc>
          <w:tcPr>
            <w:tcW w:w="0" w:type="auto"/>
            <w:vAlign w:val="center"/>
            <w:hideMark/>
          </w:tcPr>
          <w:p w14:paraId="0C28A36A" w14:textId="77777777" w:rsidR="003866EF" w:rsidRPr="003866EF" w:rsidRDefault="003866EF" w:rsidP="003866EF">
            <w:pPr>
              <w:rPr>
                <w:b/>
                <w:bCs/>
              </w:rPr>
            </w:pPr>
            <w:r w:rsidRPr="003866EF">
              <w:rPr>
                <w:b/>
                <w:bCs/>
              </w:rPr>
              <w:t>Accessed</w:t>
            </w:r>
          </w:p>
        </w:tc>
        <w:tc>
          <w:tcPr>
            <w:tcW w:w="0" w:type="auto"/>
            <w:vAlign w:val="center"/>
            <w:hideMark/>
          </w:tcPr>
          <w:p w14:paraId="0E11D8E7" w14:textId="77777777" w:rsidR="003866EF" w:rsidRPr="003866EF" w:rsidRDefault="003866EF" w:rsidP="003866EF">
            <w:r w:rsidRPr="003866EF">
              <w:t>6/15/2025, 4:10:04 PM</w:t>
            </w:r>
          </w:p>
        </w:tc>
      </w:tr>
      <w:tr w:rsidR="003866EF" w:rsidRPr="003866EF" w14:paraId="21BBD01B" w14:textId="77777777">
        <w:trPr>
          <w:tblCellSpacing w:w="15" w:type="dxa"/>
        </w:trPr>
        <w:tc>
          <w:tcPr>
            <w:tcW w:w="0" w:type="auto"/>
            <w:vAlign w:val="center"/>
            <w:hideMark/>
          </w:tcPr>
          <w:p w14:paraId="5FE44F59" w14:textId="77777777" w:rsidR="003866EF" w:rsidRPr="003866EF" w:rsidRDefault="003866EF" w:rsidP="003866EF">
            <w:pPr>
              <w:rPr>
                <w:b/>
                <w:bCs/>
              </w:rPr>
            </w:pPr>
            <w:r w:rsidRPr="003866EF">
              <w:rPr>
                <w:b/>
                <w:bCs/>
              </w:rPr>
              <w:t>Rights</w:t>
            </w:r>
          </w:p>
        </w:tc>
        <w:tc>
          <w:tcPr>
            <w:tcW w:w="0" w:type="auto"/>
            <w:vAlign w:val="center"/>
            <w:hideMark/>
          </w:tcPr>
          <w:p w14:paraId="54C4ECC3" w14:textId="77777777" w:rsidR="003866EF" w:rsidRPr="003866EF" w:rsidRDefault="003866EF" w:rsidP="003866EF">
            <w:r w:rsidRPr="003866EF">
              <w:t>http://creativecommons.org/licenses/by/3.0/</w:t>
            </w:r>
          </w:p>
        </w:tc>
      </w:tr>
      <w:tr w:rsidR="003866EF" w:rsidRPr="003866EF" w14:paraId="786428D9" w14:textId="77777777">
        <w:trPr>
          <w:tblCellSpacing w:w="15" w:type="dxa"/>
        </w:trPr>
        <w:tc>
          <w:tcPr>
            <w:tcW w:w="0" w:type="auto"/>
            <w:vAlign w:val="center"/>
            <w:hideMark/>
          </w:tcPr>
          <w:p w14:paraId="3D2B586D" w14:textId="77777777" w:rsidR="003866EF" w:rsidRPr="003866EF" w:rsidRDefault="003866EF" w:rsidP="003866EF">
            <w:pPr>
              <w:rPr>
                <w:b/>
                <w:bCs/>
              </w:rPr>
            </w:pPr>
            <w:r w:rsidRPr="003866EF">
              <w:rPr>
                <w:b/>
                <w:bCs/>
              </w:rPr>
              <w:t>Extra</w:t>
            </w:r>
          </w:p>
        </w:tc>
        <w:tc>
          <w:tcPr>
            <w:tcW w:w="0" w:type="auto"/>
            <w:vAlign w:val="center"/>
            <w:hideMark/>
          </w:tcPr>
          <w:p w14:paraId="42EC256A" w14:textId="77777777" w:rsidR="003866EF" w:rsidRPr="003866EF" w:rsidRDefault="003866EF" w:rsidP="003866EF">
            <w:r w:rsidRPr="003866EF">
              <w:t>Number: 9 Publisher: Multidisciplinary Digital Publishing Institute</w:t>
            </w:r>
          </w:p>
        </w:tc>
      </w:tr>
      <w:tr w:rsidR="003866EF" w:rsidRPr="003866EF" w14:paraId="3A0D99EA" w14:textId="77777777">
        <w:trPr>
          <w:tblCellSpacing w:w="15" w:type="dxa"/>
        </w:trPr>
        <w:tc>
          <w:tcPr>
            <w:tcW w:w="0" w:type="auto"/>
            <w:vAlign w:val="center"/>
            <w:hideMark/>
          </w:tcPr>
          <w:p w14:paraId="358008C4" w14:textId="77777777" w:rsidR="003866EF" w:rsidRPr="003866EF" w:rsidRDefault="003866EF" w:rsidP="003866EF">
            <w:pPr>
              <w:rPr>
                <w:b/>
                <w:bCs/>
              </w:rPr>
            </w:pPr>
            <w:r w:rsidRPr="003866EF">
              <w:rPr>
                <w:b/>
                <w:bCs/>
              </w:rPr>
              <w:t>Volume</w:t>
            </w:r>
          </w:p>
        </w:tc>
        <w:tc>
          <w:tcPr>
            <w:tcW w:w="0" w:type="auto"/>
            <w:vAlign w:val="center"/>
            <w:hideMark/>
          </w:tcPr>
          <w:p w14:paraId="0BDD0B77" w14:textId="77777777" w:rsidR="003866EF" w:rsidRPr="003866EF" w:rsidRDefault="003866EF" w:rsidP="003866EF">
            <w:r w:rsidRPr="003866EF">
              <w:t>21</w:t>
            </w:r>
          </w:p>
        </w:tc>
      </w:tr>
      <w:tr w:rsidR="003866EF" w:rsidRPr="003866EF" w14:paraId="02156B69" w14:textId="77777777">
        <w:trPr>
          <w:tblCellSpacing w:w="15" w:type="dxa"/>
        </w:trPr>
        <w:tc>
          <w:tcPr>
            <w:tcW w:w="0" w:type="auto"/>
            <w:vAlign w:val="center"/>
            <w:hideMark/>
          </w:tcPr>
          <w:p w14:paraId="36D67D00" w14:textId="77777777" w:rsidR="003866EF" w:rsidRPr="003866EF" w:rsidRDefault="003866EF" w:rsidP="003866EF">
            <w:pPr>
              <w:rPr>
                <w:b/>
                <w:bCs/>
              </w:rPr>
            </w:pPr>
            <w:r w:rsidRPr="003866EF">
              <w:rPr>
                <w:b/>
                <w:bCs/>
              </w:rPr>
              <w:t>Pages</w:t>
            </w:r>
          </w:p>
        </w:tc>
        <w:tc>
          <w:tcPr>
            <w:tcW w:w="0" w:type="auto"/>
            <w:vAlign w:val="center"/>
            <w:hideMark/>
          </w:tcPr>
          <w:p w14:paraId="5D863E6B" w14:textId="77777777" w:rsidR="003866EF" w:rsidRPr="003866EF" w:rsidRDefault="003866EF" w:rsidP="003866EF">
            <w:r w:rsidRPr="003866EF">
              <w:t>3391</w:t>
            </w:r>
          </w:p>
        </w:tc>
      </w:tr>
      <w:tr w:rsidR="003866EF" w:rsidRPr="003866EF" w14:paraId="6723D572" w14:textId="77777777">
        <w:trPr>
          <w:tblCellSpacing w:w="15" w:type="dxa"/>
        </w:trPr>
        <w:tc>
          <w:tcPr>
            <w:tcW w:w="0" w:type="auto"/>
            <w:vAlign w:val="center"/>
            <w:hideMark/>
          </w:tcPr>
          <w:p w14:paraId="0AC65B23" w14:textId="77777777" w:rsidR="003866EF" w:rsidRPr="003866EF" w:rsidRDefault="003866EF" w:rsidP="003866EF">
            <w:pPr>
              <w:rPr>
                <w:b/>
                <w:bCs/>
              </w:rPr>
            </w:pPr>
            <w:r w:rsidRPr="003866EF">
              <w:rPr>
                <w:b/>
                <w:bCs/>
              </w:rPr>
              <w:t>Publication</w:t>
            </w:r>
          </w:p>
        </w:tc>
        <w:tc>
          <w:tcPr>
            <w:tcW w:w="0" w:type="auto"/>
            <w:vAlign w:val="center"/>
            <w:hideMark/>
          </w:tcPr>
          <w:p w14:paraId="76A305D6" w14:textId="77777777" w:rsidR="003866EF" w:rsidRPr="003866EF" w:rsidRDefault="003866EF" w:rsidP="003866EF">
            <w:r w:rsidRPr="003866EF">
              <w:t>International Journal of Molecular Sciences</w:t>
            </w:r>
          </w:p>
        </w:tc>
      </w:tr>
      <w:tr w:rsidR="003866EF" w:rsidRPr="003866EF" w14:paraId="6B7DCDFC" w14:textId="77777777">
        <w:trPr>
          <w:tblCellSpacing w:w="15" w:type="dxa"/>
        </w:trPr>
        <w:tc>
          <w:tcPr>
            <w:tcW w:w="0" w:type="auto"/>
            <w:vAlign w:val="center"/>
            <w:hideMark/>
          </w:tcPr>
          <w:p w14:paraId="64C06AED" w14:textId="77777777" w:rsidR="003866EF" w:rsidRPr="003866EF" w:rsidRDefault="003866EF" w:rsidP="003866EF">
            <w:pPr>
              <w:rPr>
                <w:b/>
                <w:bCs/>
              </w:rPr>
            </w:pPr>
            <w:r w:rsidRPr="003866EF">
              <w:rPr>
                <w:b/>
                <w:bCs/>
              </w:rPr>
              <w:t>DOI</w:t>
            </w:r>
          </w:p>
        </w:tc>
        <w:tc>
          <w:tcPr>
            <w:tcW w:w="0" w:type="auto"/>
            <w:vAlign w:val="center"/>
            <w:hideMark/>
          </w:tcPr>
          <w:p w14:paraId="44D2F13F" w14:textId="77777777" w:rsidR="003866EF" w:rsidRPr="003866EF" w:rsidRDefault="003866EF" w:rsidP="003866EF">
            <w:hyperlink r:id="rId12" w:history="1">
              <w:r w:rsidRPr="003866EF">
                <w:rPr>
                  <w:rStyle w:val="Hyperlink"/>
                </w:rPr>
                <w:t>10.3390/ijms21093391</w:t>
              </w:r>
            </w:hyperlink>
          </w:p>
        </w:tc>
      </w:tr>
      <w:tr w:rsidR="003866EF" w:rsidRPr="003866EF" w14:paraId="19B907E0" w14:textId="77777777">
        <w:trPr>
          <w:tblCellSpacing w:w="15" w:type="dxa"/>
        </w:trPr>
        <w:tc>
          <w:tcPr>
            <w:tcW w:w="0" w:type="auto"/>
            <w:vAlign w:val="center"/>
            <w:hideMark/>
          </w:tcPr>
          <w:p w14:paraId="54541D0E" w14:textId="77777777" w:rsidR="003866EF" w:rsidRPr="003866EF" w:rsidRDefault="003866EF" w:rsidP="003866EF">
            <w:pPr>
              <w:rPr>
                <w:b/>
                <w:bCs/>
              </w:rPr>
            </w:pPr>
            <w:r w:rsidRPr="003866EF">
              <w:rPr>
                <w:b/>
                <w:bCs/>
              </w:rPr>
              <w:t>Issue</w:t>
            </w:r>
          </w:p>
        </w:tc>
        <w:tc>
          <w:tcPr>
            <w:tcW w:w="0" w:type="auto"/>
            <w:vAlign w:val="center"/>
            <w:hideMark/>
          </w:tcPr>
          <w:p w14:paraId="39EB7A21" w14:textId="77777777" w:rsidR="003866EF" w:rsidRPr="003866EF" w:rsidRDefault="003866EF" w:rsidP="003866EF">
            <w:r w:rsidRPr="003866EF">
              <w:t>9</w:t>
            </w:r>
          </w:p>
        </w:tc>
      </w:tr>
      <w:tr w:rsidR="003866EF" w:rsidRPr="003866EF" w14:paraId="357CA555" w14:textId="77777777">
        <w:trPr>
          <w:tblCellSpacing w:w="15" w:type="dxa"/>
        </w:trPr>
        <w:tc>
          <w:tcPr>
            <w:tcW w:w="0" w:type="auto"/>
            <w:vAlign w:val="center"/>
            <w:hideMark/>
          </w:tcPr>
          <w:p w14:paraId="6A6FE594" w14:textId="77777777" w:rsidR="003866EF" w:rsidRPr="003866EF" w:rsidRDefault="003866EF" w:rsidP="003866EF">
            <w:pPr>
              <w:rPr>
                <w:b/>
                <w:bCs/>
              </w:rPr>
            </w:pPr>
            <w:r w:rsidRPr="003866EF">
              <w:rPr>
                <w:b/>
                <w:bCs/>
              </w:rPr>
              <w:t>ISSN</w:t>
            </w:r>
          </w:p>
        </w:tc>
        <w:tc>
          <w:tcPr>
            <w:tcW w:w="0" w:type="auto"/>
            <w:vAlign w:val="center"/>
            <w:hideMark/>
          </w:tcPr>
          <w:p w14:paraId="61C74A5C" w14:textId="77777777" w:rsidR="003866EF" w:rsidRPr="003866EF" w:rsidRDefault="003866EF" w:rsidP="003866EF">
            <w:r w:rsidRPr="003866EF">
              <w:t>1422-0067</w:t>
            </w:r>
          </w:p>
        </w:tc>
      </w:tr>
      <w:tr w:rsidR="003866EF" w:rsidRPr="003866EF" w14:paraId="278744B2" w14:textId="77777777">
        <w:trPr>
          <w:tblCellSpacing w:w="15" w:type="dxa"/>
        </w:trPr>
        <w:tc>
          <w:tcPr>
            <w:tcW w:w="0" w:type="auto"/>
            <w:vAlign w:val="center"/>
            <w:hideMark/>
          </w:tcPr>
          <w:p w14:paraId="09DF75AA" w14:textId="77777777" w:rsidR="003866EF" w:rsidRPr="003866EF" w:rsidRDefault="003866EF" w:rsidP="003866EF">
            <w:pPr>
              <w:rPr>
                <w:b/>
                <w:bCs/>
              </w:rPr>
            </w:pPr>
            <w:r w:rsidRPr="003866EF">
              <w:rPr>
                <w:b/>
                <w:bCs/>
              </w:rPr>
              <w:t>Date Added</w:t>
            </w:r>
          </w:p>
        </w:tc>
        <w:tc>
          <w:tcPr>
            <w:tcW w:w="0" w:type="auto"/>
            <w:vAlign w:val="center"/>
            <w:hideMark/>
          </w:tcPr>
          <w:p w14:paraId="5CB1AEAF" w14:textId="77777777" w:rsidR="003866EF" w:rsidRPr="003866EF" w:rsidRDefault="003866EF" w:rsidP="003866EF">
            <w:r w:rsidRPr="003866EF">
              <w:t>6/15/2025, 4:10:04 PM</w:t>
            </w:r>
          </w:p>
        </w:tc>
      </w:tr>
      <w:tr w:rsidR="003866EF" w:rsidRPr="003866EF" w14:paraId="77C2BDE5" w14:textId="77777777">
        <w:trPr>
          <w:tblCellSpacing w:w="15" w:type="dxa"/>
        </w:trPr>
        <w:tc>
          <w:tcPr>
            <w:tcW w:w="0" w:type="auto"/>
            <w:vAlign w:val="center"/>
            <w:hideMark/>
          </w:tcPr>
          <w:p w14:paraId="0B632155" w14:textId="77777777" w:rsidR="003866EF" w:rsidRPr="003866EF" w:rsidRDefault="003866EF" w:rsidP="003866EF">
            <w:pPr>
              <w:rPr>
                <w:b/>
                <w:bCs/>
              </w:rPr>
            </w:pPr>
            <w:r w:rsidRPr="003866EF">
              <w:rPr>
                <w:b/>
                <w:bCs/>
              </w:rPr>
              <w:t>Modified</w:t>
            </w:r>
          </w:p>
        </w:tc>
        <w:tc>
          <w:tcPr>
            <w:tcW w:w="0" w:type="auto"/>
            <w:vAlign w:val="center"/>
            <w:hideMark/>
          </w:tcPr>
          <w:p w14:paraId="750263FC" w14:textId="77777777" w:rsidR="003866EF" w:rsidRPr="003866EF" w:rsidRDefault="003866EF" w:rsidP="003866EF">
            <w:r w:rsidRPr="003866EF">
              <w:t>6/15/2025, 4:10:04 PM</w:t>
            </w:r>
          </w:p>
        </w:tc>
      </w:tr>
    </w:tbl>
    <w:p w14:paraId="04FBE412" w14:textId="77777777" w:rsidR="003866EF" w:rsidRPr="003866EF" w:rsidRDefault="003866EF" w:rsidP="003866EF">
      <w:pPr>
        <w:numPr>
          <w:ilvl w:val="0"/>
          <w:numId w:val="1"/>
        </w:numPr>
        <w:rPr>
          <w:b/>
          <w:bCs/>
        </w:rPr>
      </w:pPr>
      <w:r w:rsidRPr="003866EF">
        <w:rPr>
          <w:b/>
          <w:bCs/>
        </w:rPr>
        <w:t>Tags:</w:t>
      </w:r>
    </w:p>
    <w:p w14:paraId="4E692CFA" w14:textId="77777777" w:rsidR="003866EF" w:rsidRPr="003866EF" w:rsidRDefault="003866EF" w:rsidP="003866EF">
      <w:pPr>
        <w:numPr>
          <w:ilvl w:val="1"/>
          <w:numId w:val="1"/>
        </w:numPr>
      </w:pPr>
      <w:r w:rsidRPr="003866EF">
        <w:t>colorectal cancer</w:t>
      </w:r>
    </w:p>
    <w:p w14:paraId="33EF53A1" w14:textId="77777777" w:rsidR="003866EF" w:rsidRPr="003866EF" w:rsidRDefault="003866EF" w:rsidP="003866EF">
      <w:pPr>
        <w:numPr>
          <w:ilvl w:val="1"/>
          <w:numId w:val="1"/>
        </w:numPr>
      </w:pPr>
      <w:r w:rsidRPr="003866EF">
        <w:t>tumour microenvironment</w:t>
      </w:r>
    </w:p>
    <w:p w14:paraId="7F681509" w14:textId="77777777" w:rsidR="003866EF" w:rsidRPr="003866EF" w:rsidRDefault="003866EF" w:rsidP="003866EF">
      <w:pPr>
        <w:numPr>
          <w:ilvl w:val="1"/>
          <w:numId w:val="1"/>
        </w:numPr>
      </w:pPr>
      <w:r w:rsidRPr="003866EF">
        <w:t>enteric nervous system</w:t>
      </w:r>
    </w:p>
    <w:p w14:paraId="56FBFA65" w14:textId="77777777" w:rsidR="003866EF" w:rsidRPr="003866EF" w:rsidRDefault="003866EF" w:rsidP="003866EF">
      <w:pPr>
        <w:numPr>
          <w:ilvl w:val="1"/>
          <w:numId w:val="1"/>
        </w:numPr>
      </w:pPr>
      <w:r w:rsidRPr="003866EF">
        <w:t>Ach</w:t>
      </w:r>
    </w:p>
    <w:p w14:paraId="1BC1E5E9" w14:textId="77777777" w:rsidR="003866EF" w:rsidRPr="003866EF" w:rsidRDefault="003866EF" w:rsidP="003866EF">
      <w:pPr>
        <w:numPr>
          <w:ilvl w:val="1"/>
          <w:numId w:val="1"/>
        </w:numPr>
      </w:pPr>
      <w:r w:rsidRPr="003866EF">
        <w:t>cancer invasion</w:t>
      </w:r>
    </w:p>
    <w:p w14:paraId="789DE0BA" w14:textId="77777777" w:rsidR="003866EF" w:rsidRPr="003866EF" w:rsidRDefault="003866EF" w:rsidP="003866EF">
      <w:pPr>
        <w:numPr>
          <w:ilvl w:val="1"/>
          <w:numId w:val="1"/>
        </w:numPr>
      </w:pPr>
      <w:r w:rsidRPr="003866EF">
        <w:lastRenderedPageBreak/>
        <w:t>galanin</w:t>
      </w:r>
    </w:p>
    <w:p w14:paraId="5BC32B8A" w14:textId="77777777" w:rsidR="003866EF" w:rsidRPr="003866EF" w:rsidRDefault="003866EF" w:rsidP="003866EF">
      <w:pPr>
        <w:numPr>
          <w:ilvl w:val="1"/>
          <w:numId w:val="1"/>
        </w:numPr>
      </w:pPr>
      <w:r w:rsidRPr="003866EF">
        <w:t>neuropeptides</w:t>
      </w:r>
    </w:p>
    <w:p w14:paraId="696A4398" w14:textId="77777777" w:rsidR="003866EF" w:rsidRPr="003866EF" w:rsidRDefault="003866EF" w:rsidP="003866EF">
      <w:pPr>
        <w:numPr>
          <w:ilvl w:val="1"/>
          <w:numId w:val="1"/>
        </w:numPr>
      </w:pPr>
      <w:r w:rsidRPr="003866EF">
        <w:t>neurotrophins</w:t>
      </w:r>
    </w:p>
    <w:p w14:paraId="2CAFFEBA" w14:textId="77777777" w:rsidR="003866EF" w:rsidRPr="003866EF" w:rsidRDefault="003866EF" w:rsidP="003866EF">
      <w:pPr>
        <w:numPr>
          <w:ilvl w:val="1"/>
          <w:numId w:val="1"/>
        </w:numPr>
      </w:pPr>
      <w:r w:rsidRPr="003866EF">
        <w:t>perineural invasion</w:t>
      </w:r>
    </w:p>
    <w:p w14:paraId="76CBFD9C" w14:textId="77777777" w:rsidR="003866EF" w:rsidRPr="003866EF" w:rsidRDefault="003866EF" w:rsidP="003866EF">
      <w:pPr>
        <w:numPr>
          <w:ilvl w:val="1"/>
          <w:numId w:val="1"/>
        </w:numPr>
      </w:pPr>
      <w:r w:rsidRPr="003866EF">
        <w:t>TrkB</w:t>
      </w:r>
    </w:p>
    <w:p w14:paraId="0ACD33EC" w14:textId="77777777" w:rsidR="003866EF" w:rsidRPr="003866EF" w:rsidRDefault="003866EF" w:rsidP="003866EF">
      <w:pPr>
        <w:rPr>
          <w:b/>
          <w:bCs/>
        </w:rPr>
      </w:pPr>
      <w:r w:rsidRPr="003866EF">
        <w:rPr>
          <w:b/>
          <w:bCs/>
        </w:rPr>
        <w:t>Attachments</w:t>
      </w:r>
    </w:p>
    <w:p w14:paraId="7D4DAE16" w14:textId="77777777" w:rsidR="003866EF" w:rsidRPr="003866EF" w:rsidRDefault="003866EF" w:rsidP="003866EF">
      <w:pPr>
        <w:numPr>
          <w:ilvl w:val="1"/>
          <w:numId w:val="1"/>
        </w:numPr>
      </w:pPr>
      <w:r w:rsidRPr="003866EF">
        <w:t xml:space="preserve">Full Text PDF </w:t>
      </w:r>
    </w:p>
    <w:p w14:paraId="281C7B87" w14:textId="77777777" w:rsidR="003866EF" w:rsidRPr="003866EF" w:rsidRDefault="003866EF" w:rsidP="003866EF">
      <w:pPr>
        <w:numPr>
          <w:ilvl w:val="0"/>
          <w:numId w:val="1"/>
        </w:numPr>
        <w:rPr>
          <w:b/>
          <w:bCs/>
        </w:rPr>
      </w:pPr>
      <w:r w:rsidRPr="003866EF">
        <w:rPr>
          <w:b/>
          <w:bCs/>
        </w:rPr>
        <w:t>DRD4 Interacts with TGF-β Receptors to Drive Colorectal Cancer Metastasis Independently of Dopamine Signaling Pathway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4"/>
        <w:gridCol w:w="7202"/>
      </w:tblGrid>
      <w:tr w:rsidR="003866EF" w:rsidRPr="003866EF" w14:paraId="42ADC850" w14:textId="77777777">
        <w:trPr>
          <w:tblCellSpacing w:w="15" w:type="dxa"/>
        </w:trPr>
        <w:tc>
          <w:tcPr>
            <w:tcW w:w="0" w:type="auto"/>
            <w:vAlign w:val="center"/>
            <w:hideMark/>
          </w:tcPr>
          <w:p w14:paraId="67BBB57E" w14:textId="77777777" w:rsidR="003866EF" w:rsidRPr="003866EF" w:rsidRDefault="003866EF" w:rsidP="003866EF">
            <w:pPr>
              <w:rPr>
                <w:b/>
                <w:bCs/>
              </w:rPr>
            </w:pPr>
            <w:r w:rsidRPr="003866EF">
              <w:rPr>
                <w:b/>
                <w:bCs/>
              </w:rPr>
              <w:t>Item Type</w:t>
            </w:r>
          </w:p>
        </w:tc>
        <w:tc>
          <w:tcPr>
            <w:tcW w:w="0" w:type="auto"/>
            <w:vAlign w:val="center"/>
            <w:hideMark/>
          </w:tcPr>
          <w:p w14:paraId="272E9F9B" w14:textId="77777777" w:rsidR="003866EF" w:rsidRPr="003866EF" w:rsidRDefault="003866EF" w:rsidP="003866EF">
            <w:r w:rsidRPr="003866EF">
              <w:t>Journal Article</w:t>
            </w:r>
          </w:p>
        </w:tc>
      </w:tr>
      <w:tr w:rsidR="003866EF" w:rsidRPr="003866EF" w14:paraId="02F41733" w14:textId="77777777">
        <w:trPr>
          <w:tblCellSpacing w:w="15" w:type="dxa"/>
        </w:trPr>
        <w:tc>
          <w:tcPr>
            <w:tcW w:w="0" w:type="auto"/>
            <w:vAlign w:val="center"/>
            <w:hideMark/>
          </w:tcPr>
          <w:p w14:paraId="1FEA7816" w14:textId="77777777" w:rsidR="003866EF" w:rsidRPr="003866EF" w:rsidRDefault="003866EF" w:rsidP="003866EF">
            <w:pPr>
              <w:rPr>
                <w:b/>
                <w:bCs/>
              </w:rPr>
            </w:pPr>
            <w:r w:rsidRPr="003866EF">
              <w:rPr>
                <w:b/>
                <w:bCs/>
              </w:rPr>
              <w:t>Author</w:t>
            </w:r>
          </w:p>
        </w:tc>
        <w:tc>
          <w:tcPr>
            <w:tcW w:w="0" w:type="auto"/>
            <w:vAlign w:val="center"/>
            <w:hideMark/>
          </w:tcPr>
          <w:p w14:paraId="010DA15D" w14:textId="77777777" w:rsidR="003866EF" w:rsidRPr="003866EF" w:rsidRDefault="003866EF" w:rsidP="003866EF">
            <w:r w:rsidRPr="003866EF">
              <w:t>Yuan Zhou</w:t>
            </w:r>
          </w:p>
        </w:tc>
      </w:tr>
      <w:tr w:rsidR="003866EF" w:rsidRPr="003866EF" w14:paraId="4C06718E" w14:textId="77777777">
        <w:trPr>
          <w:tblCellSpacing w:w="15" w:type="dxa"/>
        </w:trPr>
        <w:tc>
          <w:tcPr>
            <w:tcW w:w="0" w:type="auto"/>
            <w:vAlign w:val="center"/>
            <w:hideMark/>
          </w:tcPr>
          <w:p w14:paraId="692AABA9" w14:textId="77777777" w:rsidR="003866EF" w:rsidRPr="003866EF" w:rsidRDefault="003866EF" w:rsidP="003866EF">
            <w:pPr>
              <w:rPr>
                <w:b/>
                <w:bCs/>
              </w:rPr>
            </w:pPr>
            <w:r w:rsidRPr="003866EF">
              <w:rPr>
                <w:b/>
                <w:bCs/>
              </w:rPr>
              <w:t>Author</w:t>
            </w:r>
          </w:p>
        </w:tc>
        <w:tc>
          <w:tcPr>
            <w:tcW w:w="0" w:type="auto"/>
            <w:vAlign w:val="center"/>
            <w:hideMark/>
          </w:tcPr>
          <w:p w14:paraId="25085736" w14:textId="77777777" w:rsidR="003866EF" w:rsidRPr="003866EF" w:rsidRDefault="003866EF" w:rsidP="003866EF">
            <w:r w:rsidRPr="003866EF">
              <w:t>Jinlong Tang</w:t>
            </w:r>
          </w:p>
        </w:tc>
      </w:tr>
      <w:tr w:rsidR="003866EF" w:rsidRPr="003866EF" w14:paraId="1073E918" w14:textId="77777777">
        <w:trPr>
          <w:tblCellSpacing w:w="15" w:type="dxa"/>
        </w:trPr>
        <w:tc>
          <w:tcPr>
            <w:tcW w:w="0" w:type="auto"/>
            <w:vAlign w:val="center"/>
            <w:hideMark/>
          </w:tcPr>
          <w:p w14:paraId="2E3F449B" w14:textId="77777777" w:rsidR="003866EF" w:rsidRPr="003866EF" w:rsidRDefault="003866EF" w:rsidP="003866EF">
            <w:pPr>
              <w:rPr>
                <w:b/>
                <w:bCs/>
              </w:rPr>
            </w:pPr>
            <w:r w:rsidRPr="003866EF">
              <w:rPr>
                <w:b/>
                <w:bCs/>
              </w:rPr>
              <w:t>Author</w:t>
            </w:r>
          </w:p>
        </w:tc>
        <w:tc>
          <w:tcPr>
            <w:tcW w:w="0" w:type="auto"/>
            <w:vAlign w:val="center"/>
            <w:hideMark/>
          </w:tcPr>
          <w:p w14:paraId="4C37B6FD" w14:textId="77777777" w:rsidR="003866EF" w:rsidRPr="003866EF" w:rsidRDefault="003866EF" w:rsidP="003866EF">
            <w:r w:rsidRPr="003866EF">
              <w:t>Menghan Weng</w:t>
            </w:r>
          </w:p>
        </w:tc>
      </w:tr>
      <w:tr w:rsidR="003866EF" w:rsidRPr="003866EF" w14:paraId="0545583A" w14:textId="77777777">
        <w:trPr>
          <w:tblCellSpacing w:w="15" w:type="dxa"/>
        </w:trPr>
        <w:tc>
          <w:tcPr>
            <w:tcW w:w="0" w:type="auto"/>
            <w:vAlign w:val="center"/>
            <w:hideMark/>
          </w:tcPr>
          <w:p w14:paraId="49C207BF" w14:textId="77777777" w:rsidR="003866EF" w:rsidRPr="003866EF" w:rsidRDefault="003866EF" w:rsidP="003866EF">
            <w:pPr>
              <w:rPr>
                <w:b/>
                <w:bCs/>
              </w:rPr>
            </w:pPr>
            <w:r w:rsidRPr="003866EF">
              <w:rPr>
                <w:b/>
                <w:bCs/>
              </w:rPr>
              <w:t>Author</w:t>
            </w:r>
          </w:p>
        </w:tc>
        <w:tc>
          <w:tcPr>
            <w:tcW w:w="0" w:type="auto"/>
            <w:vAlign w:val="center"/>
            <w:hideMark/>
          </w:tcPr>
          <w:p w14:paraId="33B015E9" w14:textId="77777777" w:rsidR="003866EF" w:rsidRPr="003866EF" w:rsidRDefault="003866EF" w:rsidP="003866EF">
            <w:r w:rsidRPr="003866EF">
              <w:t>Honghe Zhang</w:t>
            </w:r>
          </w:p>
        </w:tc>
      </w:tr>
      <w:tr w:rsidR="003866EF" w:rsidRPr="003866EF" w14:paraId="5541A322" w14:textId="77777777">
        <w:trPr>
          <w:tblCellSpacing w:w="15" w:type="dxa"/>
        </w:trPr>
        <w:tc>
          <w:tcPr>
            <w:tcW w:w="0" w:type="auto"/>
            <w:vAlign w:val="center"/>
            <w:hideMark/>
          </w:tcPr>
          <w:p w14:paraId="50564E9C" w14:textId="77777777" w:rsidR="003866EF" w:rsidRPr="003866EF" w:rsidRDefault="003866EF" w:rsidP="003866EF">
            <w:pPr>
              <w:rPr>
                <w:b/>
                <w:bCs/>
              </w:rPr>
            </w:pPr>
            <w:r w:rsidRPr="003866EF">
              <w:rPr>
                <w:b/>
                <w:bCs/>
              </w:rPr>
              <w:t>Author</w:t>
            </w:r>
          </w:p>
        </w:tc>
        <w:tc>
          <w:tcPr>
            <w:tcW w:w="0" w:type="auto"/>
            <w:vAlign w:val="center"/>
            <w:hideMark/>
          </w:tcPr>
          <w:p w14:paraId="1A129097" w14:textId="77777777" w:rsidR="003866EF" w:rsidRPr="003866EF" w:rsidRDefault="003866EF" w:rsidP="003866EF">
            <w:r w:rsidRPr="003866EF">
              <w:t>Maode Lai</w:t>
            </w:r>
          </w:p>
        </w:tc>
      </w:tr>
      <w:tr w:rsidR="003866EF" w:rsidRPr="003866EF" w14:paraId="0221D605" w14:textId="77777777">
        <w:trPr>
          <w:tblCellSpacing w:w="15" w:type="dxa"/>
        </w:trPr>
        <w:tc>
          <w:tcPr>
            <w:tcW w:w="0" w:type="auto"/>
            <w:vAlign w:val="center"/>
            <w:hideMark/>
          </w:tcPr>
          <w:p w14:paraId="521C249F" w14:textId="77777777" w:rsidR="003866EF" w:rsidRPr="003866EF" w:rsidRDefault="003866EF" w:rsidP="003866EF">
            <w:pPr>
              <w:rPr>
                <w:b/>
                <w:bCs/>
              </w:rPr>
            </w:pPr>
            <w:r w:rsidRPr="003866EF">
              <w:rPr>
                <w:b/>
                <w:bCs/>
              </w:rPr>
              <w:t>Abstract</w:t>
            </w:r>
          </w:p>
        </w:tc>
        <w:tc>
          <w:tcPr>
            <w:tcW w:w="0" w:type="auto"/>
            <w:vAlign w:val="center"/>
            <w:hideMark/>
          </w:tcPr>
          <w:p w14:paraId="1CB5B65D" w14:textId="77777777" w:rsidR="003866EF" w:rsidRPr="003866EF" w:rsidRDefault="003866EF" w:rsidP="003866EF">
            <w:r w:rsidRPr="003866EF">
              <w:t>The functional and pharmacological significance of dopamine receptor D4 (DRD4) in psychiatric and neurological disorders is well elucidated. However, the roles of DRD4 in colorectal cancer (CRC) remain unclear. This study observes a significant upregulation of DRD4 expression in clinical samples, which is negatively correlated with patient prognosis. In vitro, overexpression of DRD4 causes a constitutive activation of β-Arrestin2/PP2A/AKT independent of dopamine. Interestingly, this classical signaling pathway is not associated with the phenotype of DRD4-promoted migration and invasion in CRC cells. Instead, DRD4 interacts with transforming growth factor beta receptors (TGFBR1 and TGFBR2) to activate Smad2 phosphorylation and promote Smad2/Smad4 complex nucleus translocation. Then, SNAI1 and JAG1 are transcriptionally activated to induce epithelial-mesenchymal transition and enhance the metastatic potential of CRC. Notably, the COOH-terminal domain is identified as the key intracellular region for the pro-metastatic roles of DRD4. Furthermore, treatment with a TGFBR1 inhibitor combined with a BMP inhibitor effectively counteracts the pro-metastatic effects induced by DRD4 both in vitro and in vivo. In conclusion, these findings uncover an unconventional role for DRD4 beyond its classic function as a neurotransmitter receptor. The intracellular signaling of DRD4 interacting with TGFBR1 can be targeted pharmacologically for CRC therapy.</w:t>
            </w:r>
          </w:p>
        </w:tc>
      </w:tr>
      <w:tr w:rsidR="003866EF" w:rsidRPr="003866EF" w14:paraId="3F9E3914" w14:textId="77777777">
        <w:trPr>
          <w:tblCellSpacing w:w="15" w:type="dxa"/>
        </w:trPr>
        <w:tc>
          <w:tcPr>
            <w:tcW w:w="0" w:type="auto"/>
            <w:vAlign w:val="center"/>
            <w:hideMark/>
          </w:tcPr>
          <w:p w14:paraId="671C3530" w14:textId="77777777" w:rsidR="003866EF" w:rsidRPr="003866EF" w:rsidRDefault="003866EF" w:rsidP="003866EF">
            <w:pPr>
              <w:rPr>
                <w:b/>
                <w:bCs/>
              </w:rPr>
            </w:pPr>
            <w:r w:rsidRPr="003866EF">
              <w:rPr>
                <w:b/>
                <w:bCs/>
              </w:rPr>
              <w:t>Date</w:t>
            </w:r>
          </w:p>
        </w:tc>
        <w:tc>
          <w:tcPr>
            <w:tcW w:w="0" w:type="auto"/>
            <w:vAlign w:val="center"/>
            <w:hideMark/>
          </w:tcPr>
          <w:p w14:paraId="40315532" w14:textId="77777777" w:rsidR="003866EF" w:rsidRPr="003866EF" w:rsidRDefault="003866EF" w:rsidP="003866EF">
            <w:r w:rsidRPr="003866EF">
              <w:t>2025</w:t>
            </w:r>
          </w:p>
        </w:tc>
      </w:tr>
      <w:tr w:rsidR="003866EF" w:rsidRPr="003866EF" w14:paraId="3BEC70D3" w14:textId="77777777">
        <w:trPr>
          <w:tblCellSpacing w:w="15" w:type="dxa"/>
        </w:trPr>
        <w:tc>
          <w:tcPr>
            <w:tcW w:w="0" w:type="auto"/>
            <w:vAlign w:val="center"/>
            <w:hideMark/>
          </w:tcPr>
          <w:p w14:paraId="34008CE8" w14:textId="77777777" w:rsidR="003866EF" w:rsidRPr="003866EF" w:rsidRDefault="003866EF" w:rsidP="003866EF">
            <w:pPr>
              <w:rPr>
                <w:b/>
                <w:bCs/>
              </w:rPr>
            </w:pPr>
            <w:r w:rsidRPr="003866EF">
              <w:rPr>
                <w:b/>
                <w:bCs/>
              </w:rPr>
              <w:lastRenderedPageBreak/>
              <w:t>Language</w:t>
            </w:r>
          </w:p>
        </w:tc>
        <w:tc>
          <w:tcPr>
            <w:tcW w:w="0" w:type="auto"/>
            <w:vAlign w:val="center"/>
            <w:hideMark/>
          </w:tcPr>
          <w:p w14:paraId="142A758D" w14:textId="77777777" w:rsidR="003866EF" w:rsidRPr="003866EF" w:rsidRDefault="003866EF" w:rsidP="003866EF">
            <w:r w:rsidRPr="003866EF">
              <w:t>en</w:t>
            </w:r>
          </w:p>
        </w:tc>
      </w:tr>
      <w:tr w:rsidR="003866EF" w:rsidRPr="003866EF" w14:paraId="55312992" w14:textId="77777777">
        <w:trPr>
          <w:tblCellSpacing w:w="15" w:type="dxa"/>
        </w:trPr>
        <w:tc>
          <w:tcPr>
            <w:tcW w:w="0" w:type="auto"/>
            <w:vAlign w:val="center"/>
            <w:hideMark/>
          </w:tcPr>
          <w:p w14:paraId="78B116E1" w14:textId="77777777" w:rsidR="003866EF" w:rsidRPr="003866EF" w:rsidRDefault="003866EF" w:rsidP="003866EF">
            <w:pPr>
              <w:rPr>
                <w:b/>
                <w:bCs/>
              </w:rPr>
            </w:pPr>
            <w:r w:rsidRPr="003866EF">
              <w:rPr>
                <w:b/>
                <w:bCs/>
              </w:rPr>
              <w:t>Library Catalog</w:t>
            </w:r>
          </w:p>
        </w:tc>
        <w:tc>
          <w:tcPr>
            <w:tcW w:w="0" w:type="auto"/>
            <w:vAlign w:val="center"/>
            <w:hideMark/>
          </w:tcPr>
          <w:p w14:paraId="3CC7B9D6" w14:textId="77777777" w:rsidR="003866EF" w:rsidRPr="003866EF" w:rsidRDefault="003866EF" w:rsidP="003866EF">
            <w:r w:rsidRPr="003866EF">
              <w:t>Wiley Online Library</w:t>
            </w:r>
          </w:p>
        </w:tc>
      </w:tr>
      <w:tr w:rsidR="003866EF" w:rsidRPr="003866EF" w14:paraId="442BDED8" w14:textId="77777777">
        <w:trPr>
          <w:tblCellSpacing w:w="15" w:type="dxa"/>
        </w:trPr>
        <w:tc>
          <w:tcPr>
            <w:tcW w:w="0" w:type="auto"/>
            <w:vAlign w:val="center"/>
            <w:hideMark/>
          </w:tcPr>
          <w:p w14:paraId="5A14B648" w14:textId="77777777" w:rsidR="003866EF" w:rsidRPr="003866EF" w:rsidRDefault="003866EF" w:rsidP="003866EF">
            <w:pPr>
              <w:rPr>
                <w:b/>
                <w:bCs/>
              </w:rPr>
            </w:pPr>
            <w:r w:rsidRPr="003866EF">
              <w:rPr>
                <w:b/>
                <w:bCs/>
              </w:rPr>
              <w:t>URL</w:t>
            </w:r>
          </w:p>
        </w:tc>
        <w:tc>
          <w:tcPr>
            <w:tcW w:w="0" w:type="auto"/>
            <w:vAlign w:val="center"/>
            <w:hideMark/>
          </w:tcPr>
          <w:p w14:paraId="67A1C5BD" w14:textId="77777777" w:rsidR="003866EF" w:rsidRPr="003866EF" w:rsidRDefault="003866EF" w:rsidP="003866EF">
            <w:hyperlink r:id="rId13" w:history="1">
              <w:r w:rsidRPr="003866EF">
                <w:rPr>
                  <w:rStyle w:val="Hyperlink"/>
                </w:rPr>
                <w:t>https://onlinelibrary.wiley.com/doi/abs/10.1002/advs.202413953</w:t>
              </w:r>
            </w:hyperlink>
          </w:p>
        </w:tc>
      </w:tr>
      <w:tr w:rsidR="003866EF" w:rsidRPr="003866EF" w14:paraId="433B5955" w14:textId="77777777">
        <w:trPr>
          <w:tblCellSpacing w:w="15" w:type="dxa"/>
        </w:trPr>
        <w:tc>
          <w:tcPr>
            <w:tcW w:w="0" w:type="auto"/>
            <w:vAlign w:val="center"/>
            <w:hideMark/>
          </w:tcPr>
          <w:p w14:paraId="6210CF9F" w14:textId="77777777" w:rsidR="003866EF" w:rsidRPr="003866EF" w:rsidRDefault="003866EF" w:rsidP="003866EF">
            <w:pPr>
              <w:rPr>
                <w:b/>
                <w:bCs/>
              </w:rPr>
            </w:pPr>
            <w:r w:rsidRPr="003866EF">
              <w:rPr>
                <w:b/>
                <w:bCs/>
              </w:rPr>
              <w:t>Accessed</w:t>
            </w:r>
          </w:p>
        </w:tc>
        <w:tc>
          <w:tcPr>
            <w:tcW w:w="0" w:type="auto"/>
            <w:vAlign w:val="center"/>
            <w:hideMark/>
          </w:tcPr>
          <w:p w14:paraId="39F9E7B8" w14:textId="77777777" w:rsidR="003866EF" w:rsidRPr="003866EF" w:rsidRDefault="003866EF" w:rsidP="003866EF">
            <w:r w:rsidRPr="003866EF">
              <w:t>6/15/2025, 4:10:35 PM</w:t>
            </w:r>
          </w:p>
        </w:tc>
      </w:tr>
      <w:tr w:rsidR="003866EF" w:rsidRPr="003866EF" w14:paraId="44A28E7B" w14:textId="77777777">
        <w:trPr>
          <w:tblCellSpacing w:w="15" w:type="dxa"/>
        </w:trPr>
        <w:tc>
          <w:tcPr>
            <w:tcW w:w="0" w:type="auto"/>
            <w:vAlign w:val="center"/>
            <w:hideMark/>
          </w:tcPr>
          <w:p w14:paraId="56DEE366" w14:textId="77777777" w:rsidR="003866EF" w:rsidRPr="003866EF" w:rsidRDefault="003866EF" w:rsidP="003866EF">
            <w:pPr>
              <w:rPr>
                <w:b/>
                <w:bCs/>
              </w:rPr>
            </w:pPr>
            <w:r w:rsidRPr="003866EF">
              <w:rPr>
                <w:b/>
                <w:bCs/>
              </w:rPr>
              <w:t>Rights</w:t>
            </w:r>
          </w:p>
        </w:tc>
        <w:tc>
          <w:tcPr>
            <w:tcW w:w="0" w:type="auto"/>
            <w:vAlign w:val="center"/>
            <w:hideMark/>
          </w:tcPr>
          <w:p w14:paraId="3FC6B1DF" w14:textId="77777777" w:rsidR="003866EF" w:rsidRPr="003866EF" w:rsidRDefault="003866EF" w:rsidP="003866EF">
            <w:r w:rsidRPr="003866EF">
              <w:t>© 2024 The Author(s). Advanced Science published by Wiley-VCH GmbH</w:t>
            </w:r>
          </w:p>
        </w:tc>
      </w:tr>
      <w:tr w:rsidR="003866EF" w:rsidRPr="003866EF" w14:paraId="09904BBD" w14:textId="77777777">
        <w:trPr>
          <w:tblCellSpacing w:w="15" w:type="dxa"/>
        </w:trPr>
        <w:tc>
          <w:tcPr>
            <w:tcW w:w="0" w:type="auto"/>
            <w:vAlign w:val="center"/>
            <w:hideMark/>
          </w:tcPr>
          <w:p w14:paraId="2B40CFB0" w14:textId="77777777" w:rsidR="003866EF" w:rsidRPr="003866EF" w:rsidRDefault="003866EF" w:rsidP="003866EF">
            <w:pPr>
              <w:rPr>
                <w:b/>
                <w:bCs/>
              </w:rPr>
            </w:pPr>
            <w:r w:rsidRPr="003866EF">
              <w:rPr>
                <w:b/>
                <w:bCs/>
              </w:rPr>
              <w:t>Extra</w:t>
            </w:r>
          </w:p>
        </w:tc>
        <w:tc>
          <w:tcPr>
            <w:tcW w:w="0" w:type="auto"/>
            <w:vAlign w:val="center"/>
            <w:hideMark/>
          </w:tcPr>
          <w:p w14:paraId="706C65F5" w14:textId="77777777" w:rsidR="003866EF" w:rsidRPr="003866EF" w:rsidRDefault="003866EF" w:rsidP="003866EF">
            <w:r w:rsidRPr="003866EF">
              <w:t>_eprint: https://advanced.onlinelibrary.wiley.com/doi/pdf/10.1002/advs.202413953</w:t>
            </w:r>
          </w:p>
        </w:tc>
      </w:tr>
      <w:tr w:rsidR="003866EF" w:rsidRPr="003866EF" w14:paraId="401709A0" w14:textId="77777777">
        <w:trPr>
          <w:tblCellSpacing w:w="15" w:type="dxa"/>
        </w:trPr>
        <w:tc>
          <w:tcPr>
            <w:tcW w:w="0" w:type="auto"/>
            <w:vAlign w:val="center"/>
            <w:hideMark/>
          </w:tcPr>
          <w:p w14:paraId="7FB63C24" w14:textId="77777777" w:rsidR="003866EF" w:rsidRPr="003866EF" w:rsidRDefault="003866EF" w:rsidP="003866EF">
            <w:pPr>
              <w:rPr>
                <w:b/>
                <w:bCs/>
              </w:rPr>
            </w:pPr>
            <w:r w:rsidRPr="003866EF">
              <w:rPr>
                <w:b/>
                <w:bCs/>
              </w:rPr>
              <w:t>Volume</w:t>
            </w:r>
          </w:p>
        </w:tc>
        <w:tc>
          <w:tcPr>
            <w:tcW w:w="0" w:type="auto"/>
            <w:vAlign w:val="center"/>
            <w:hideMark/>
          </w:tcPr>
          <w:p w14:paraId="0D2E30E9" w14:textId="77777777" w:rsidR="003866EF" w:rsidRPr="003866EF" w:rsidRDefault="003866EF" w:rsidP="003866EF">
            <w:r w:rsidRPr="003866EF">
              <w:t>12</w:t>
            </w:r>
          </w:p>
        </w:tc>
      </w:tr>
      <w:tr w:rsidR="003866EF" w:rsidRPr="003866EF" w14:paraId="6B52EE0A" w14:textId="77777777">
        <w:trPr>
          <w:tblCellSpacing w:w="15" w:type="dxa"/>
        </w:trPr>
        <w:tc>
          <w:tcPr>
            <w:tcW w:w="0" w:type="auto"/>
            <w:vAlign w:val="center"/>
            <w:hideMark/>
          </w:tcPr>
          <w:p w14:paraId="4ED914B1" w14:textId="77777777" w:rsidR="003866EF" w:rsidRPr="003866EF" w:rsidRDefault="003866EF" w:rsidP="003866EF">
            <w:pPr>
              <w:rPr>
                <w:b/>
                <w:bCs/>
              </w:rPr>
            </w:pPr>
            <w:r w:rsidRPr="003866EF">
              <w:rPr>
                <w:b/>
                <w:bCs/>
              </w:rPr>
              <w:t>Pages</w:t>
            </w:r>
          </w:p>
        </w:tc>
        <w:tc>
          <w:tcPr>
            <w:tcW w:w="0" w:type="auto"/>
            <w:vAlign w:val="center"/>
            <w:hideMark/>
          </w:tcPr>
          <w:p w14:paraId="78FBB4C5" w14:textId="77777777" w:rsidR="003866EF" w:rsidRPr="003866EF" w:rsidRDefault="003866EF" w:rsidP="003866EF">
            <w:r w:rsidRPr="003866EF">
              <w:t>2413953</w:t>
            </w:r>
          </w:p>
        </w:tc>
      </w:tr>
      <w:tr w:rsidR="003866EF" w:rsidRPr="003866EF" w14:paraId="5ACD6FE0" w14:textId="77777777">
        <w:trPr>
          <w:tblCellSpacing w:w="15" w:type="dxa"/>
        </w:trPr>
        <w:tc>
          <w:tcPr>
            <w:tcW w:w="0" w:type="auto"/>
            <w:vAlign w:val="center"/>
            <w:hideMark/>
          </w:tcPr>
          <w:p w14:paraId="6782D4DD" w14:textId="77777777" w:rsidR="003866EF" w:rsidRPr="003866EF" w:rsidRDefault="003866EF" w:rsidP="003866EF">
            <w:pPr>
              <w:rPr>
                <w:b/>
                <w:bCs/>
              </w:rPr>
            </w:pPr>
            <w:r w:rsidRPr="003866EF">
              <w:rPr>
                <w:b/>
                <w:bCs/>
              </w:rPr>
              <w:t>Publication</w:t>
            </w:r>
          </w:p>
        </w:tc>
        <w:tc>
          <w:tcPr>
            <w:tcW w:w="0" w:type="auto"/>
            <w:vAlign w:val="center"/>
            <w:hideMark/>
          </w:tcPr>
          <w:p w14:paraId="212D1D65" w14:textId="77777777" w:rsidR="003866EF" w:rsidRPr="003866EF" w:rsidRDefault="003866EF" w:rsidP="003866EF">
            <w:r w:rsidRPr="003866EF">
              <w:t>Advanced Science</w:t>
            </w:r>
          </w:p>
        </w:tc>
      </w:tr>
      <w:tr w:rsidR="003866EF" w:rsidRPr="003866EF" w14:paraId="62748CA8" w14:textId="77777777">
        <w:trPr>
          <w:tblCellSpacing w:w="15" w:type="dxa"/>
        </w:trPr>
        <w:tc>
          <w:tcPr>
            <w:tcW w:w="0" w:type="auto"/>
            <w:vAlign w:val="center"/>
            <w:hideMark/>
          </w:tcPr>
          <w:p w14:paraId="1649C975" w14:textId="77777777" w:rsidR="003866EF" w:rsidRPr="003866EF" w:rsidRDefault="003866EF" w:rsidP="003866EF">
            <w:pPr>
              <w:rPr>
                <w:b/>
                <w:bCs/>
              </w:rPr>
            </w:pPr>
            <w:r w:rsidRPr="003866EF">
              <w:rPr>
                <w:b/>
                <w:bCs/>
              </w:rPr>
              <w:t>DOI</w:t>
            </w:r>
          </w:p>
        </w:tc>
        <w:tc>
          <w:tcPr>
            <w:tcW w:w="0" w:type="auto"/>
            <w:vAlign w:val="center"/>
            <w:hideMark/>
          </w:tcPr>
          <w:p w14:paraId="27C24241" w14:textId="77777777" w:rsidR="003866EF" w:rsidRPr="003866EF" w:rsidRDefault="003866EF" w:rsidP="003866EF">
            <w:hyperlink r:id="rId14" w:history="1">
              <w:r w:rsidRPr="003866EF">
                <w:rPr>
                  <w:rStyle w:val="Hyperlink"/>
                </w:rPr>
                <w:t>10.1002/advs.202413953</w:t>
              </w:r>
            </w:hyperlink>
          </w:p>
        </w:tc>
      </w:tr>
      <w:tr w:rsidR="003866EF" w:rsidRPr="003866EF" w14:paraId="539EA5E3" w14:textId="77777777">
        <w:trPr>
          <w:tblCellSpacing w:w="15" w:type="dxa"/>
        </w:trPr>
        <w:tc>
          <w:tcPr>
            <w:tcW w:w="0" w:type="auto"/>
            <w:vAlign w:val="center"/>
            <w:hideMark/>
          </w:tcPr>
          <w:p w14:paraId="2C44E917" w14:textId="77777777" w:rsidR="003866EF" w:rsidRPr="003866EF" w:rsidRDefault="003866EF" w:rsidP="003866EF">
            <w:pPr>
              <w:rPr>
                <w:b/>
                <w:bCs/>
              </w:rPr>
            </w:pPr>
            <w:r w:rsidRPr="003866EF">
              <w:rPr>
                <w:b/>
                <w:bCs/>
              </w:rPr>
              <w:t>Issue</w:t>
            </w:r>
          </w:p>
        </w:tc>
        <w:tc>
          <w:tcPr>
            <w:tcW w:w="0" w:type="auto"/>
            <w:vAlign w:val="center"/>
            <w:hideMark/>
          </w:tcPr>
          <w:p w14:paraId="6AAEEBF2" w14:textId="77777777" w:rsidR="003866EF" w:rsidRPr="003866EF" w:rsidRDefault="003866EF" w:rsidP="003866EF">
            <w:r w:rsidRPr="003866EF">
              <w:t>6</w:t>
            </w:r>
          </w:p>
        </w:tc>
      </w:tr>
      <w:tr w:rsidR="003866EF" w:rsidRPr="003866EF" w14:paraId="3B7772B0" w14:textId="77777777">
        <w:trPr>
          <w:tblCellSpacing w:w="15" w:type="dxa"/>
        </w:trPr>
        <w:tc>
          <w:tcPr>
            <w:tcW w:w="0" w:type="auto"/>
            <w:vAlign w:val="center"/>
            <w:hideMark/>
          </w:tcPr>
          <w:p w14:paraId="084EE2CA" w14:textId="77777777" w:rsidR="003866EF" w:rsidRPr="003866EF" w:rsidRDefault="003866EF" w:rsidP="003866EF">
            <w:pPr>
              <w:rPr>
                <w:b/>
                <w:bCs/>
              </w:rPr>
            </w:pPr>
            <w:r w:rsidRPr="003866EF">
              <w:rPr>
                <w:b/>
                <w:bCs/>
              </w:rPr>
              <w:t>ISSN</w:t>
            </w:r>
          </w:p>
        </w:tc>
        <w:tc>
          <w:tcPr>
            <w:tcW w:w="0" w:type="auto"/>
            <w:vAlign w:val="center"/>
            <w:hideMark/>
          </w:tcPr>
          <w:p w14:paraId="555F1362" w14:textId="77777777" w:rsidR="003866EF" w:rsidRPr="003866EF" w:rsidRDefault="003866EF" w:rsidP="003866EF">
            <w:r w:rsidRPr="003866EF">
              <w:t>2198-3844</w:t>
            </w:r>
          </w:p>
        </w:tc>
      </w:tr>
      <w:tr w:rsidR="003866EF" w:rsidRPr="003866EF" w14:paraId="2B6F1BF7" w14:textId="77777777">
        <w:trPr>
          <w:tblCellSpacing w:w="15" w:type="dxa"/>
        </w:trPr>
        <w:tc>
          <w:tcPr>
            <w:tcW w:w="0" w:type="auto"/>
            <w:vAlign w:val="center"/>
            <w:hideMark/>
          </w:tcPr>
          <w:p w14:paraId="7077ACD7" w14:textId="77777777" w:rsidR="003866EF" w:rsidRPr="003866EF" w:rsidRDefault="003866EF" w:rsidP="003866EF">
            <w:pPr>
              <w:rPr>
                <w:b/>
                <w:bCs/>
              </w:rPr>
            </w:pPr>
            <w:r w:rsidRPr="003866EF">
              <w:rPr>
                <w:b/>
                <w:bCs/>
              </w:rPr>
              <w:t>Date Added</w:t>
            </w:r>
          </w:p>
        </w:tc>
        <w:tc>
          <w:tcPr>
            <w:tcW w:w="0" w:type="auto"/>
            <w:vAlign w:val="center"/>
            <w:hideMark/>
          </w:tcPr>
          <w:p w14:paraId="3A2EAB51" w14:textId="77777777" w:rsidR="003866EF" w:rsidRPr="003866EF" w:rsidRDefault="003866EF" w:rsidP="003866EF">
            <w:r w:rsidRPr="003866EF">
              <w:t>6/15/2025, 4:10:35 PM</w:t>
            </w:r>
          </w:p>
        </w:tc>
      </w:tr>
      <w:tr w:rsidR="003866EF" w:rsidRPr="003866EF" w14:paraId="6C48A81D" w14:textId="77777777">
        <w:trPr>
          <w:tblCellSpacing w:w="15" w:type="dxa"/>
        </w:trPr>
        <w:tc>
          <w:tcPr>
            <w:tcW w:w="0" w:type="auto"/>
            <w:vAlign w:val="center"/>
            <w:hideMark/>
          </w:tcPr>
          <w:p w14:paraId="6090AEE4" w14:textId="77777777" w:rsidR="003866EF" w:rsidRPr="003866EF" w:rsidRDefault="003866EF" w:rsidP="003866EF">
            <w:pPr>
              <w:rPr>
                <w:b/>
                <w:bCs/>
              </w:rPr>
            </w:pPr>
            <w:r w:rsidRPr="003866EF">
              <w:rPr>
                <w:b/>
                <w:bCs/>
              </w:rPr>
              <w:t>Modified</w:t>
            </w:r>
          </w:p>
        </w:tc>
        <w:tc>
          <w:tcPr>
            <w:tcW w:w="0" w:type="auto"/>
            <w:vAlign w:val="center"/>
            <w:hideMark/>
          </w:tcPr>
          <w:p w14:paraId="29924AB4" w14:textId="77777777" w:rsidR="003866EF" w:rsidRPr="003866EF" w:rsidRDefault="003866EF" w:rsidP="003866EF">
            <w:r w:rsidRPr="003866EF">
              <w:t>6/15/2025, 4:10:35 PM</w:t>
            </w:r>
          </w:p>
        </w:tc>
      </w:tr>
    </w:tbl>
    <w:p w14:paraId="3A6660BD" w14:textId="77777777" w:rsidR="003866EF" w:rsidRPr="003866EF" w:rsidRDefault="003866EF" w:rsidP="003866EF">
      <w:pPr>
        <w:numPr>
          <w:ilvl w:val="0"/>
          <w:numId w:val="1"/>
        </w:numPr>
        <w:rPr>
          <w:b/>
          <w:bCs/>
        </w:rPr>
      </w:pPr>
      <w:r w:rsidRPr="003866EF">
        <w:rPr>
          <w:b/>
          <w:bCs/>
        </w:rPr>
        <w:t>Tags:</w:t>
      </w:r>
    </w:p>
    <w:p w14:paraId="049A0469" w14:textId="77777777" w:rsidR="003866EF" w:rsidRPr="003866EF" w:rsidRDefault="003866EF" w:rsidP="003866EF">
      <w:pPr>
        <w:numPr>
          <w:ilvl w:val="1"/>
          <w:numId w:val="1"/>
        </w:numPr>
      </w:pPr>
      <w:r w:rsidRPr="003866EF">
        <w:t>TGFBR2</w:t>
      </w:r>
    </w:p>
    <w:p w14:paraId="23A7EA24" w14:textId="77777777" w:rsidR="003866EF" w:rsidRPr="003866EF" w:rsidRDefault="003866EF" w:rsidP="003866EF">
      <w:pPr>
        <w:numPr>
          <w:ilvl w:val="1"/>
          <w:numId w:val="1"/>
        </w:numPr>
      </w:pPr>
      <w:r w:rsidRPr="003866EF">
        <w:t>colorectal cancer</w:t>
      </w:r>
    </w:p>
    <w:p w14:paraId="7BCE312E" w14:textId="77777777" w:rsidR="003866EF" w:rsidRPr="003866EF" w:rsidRDefault="003866EF" w:rsidP="003866EF">
      <w:pPr>
        <w:numPr>
          <w:ilvl w:val="1"/>
          <w:numId w:val="1"/>
        </w:numPr>
      </w:pPr>
      <w:r w:rsidRPr="003866EF">
        <w:t>DRD4</w:t>
      </w:r>
    </w:p>
    <w:p w14:paraId="3041A434" w14:textId="77777777" w:rsidR="003866EF" w:rsidRPr="003866EF" w:rsidRDefault="003866EF" w:rsidP="003866EF">
      <w:pPr>
        <w:numPr>
          <w:ilvl w:val="1"/>
          <w:numId w:val="1"/>
        </w:numPr>
      </w:pPr>
      <w:r w:rsidRPr="003866EF">
        <w:t>TGF-β</w:t>
      </w:r>
    </w:p>
    <w:p w14:paraId="61452758" w14:textId="77777777" w:rsidR="003866EF" w:rsidRPr="003866EF" w:rsidRDefault="003866EF" w:rsidP="003866EF">
      <w:pPr>
        <w:numPr>
          <w:ilvl w:val="1"/>
          <w:numId w:val="1"/>
        </w:numPr>
      </w:pPr>
      <w:r w:rsidRPr="003866EF">
        <w:t>TGFBR1</w:t>
      </w:r>
    </w:p>
    <w:p w14:paraId="35034D9C" w14:textId="77777777" w:rsidR="003866EF" w:rsidRPr="003866EF" w:rsidRDefault="003866EF" w:rsidP="003866EF">
      <w:pPr>
        <w:rPr>
          <w:b/>
          <w:bCs/>
        </w:rPr>
      </w:pPr>
      <w:r w:rsidRPr="003866EF">
        <w:rPr>
          <w:b/>
          <w:bCs/>
        </w:rPr>
        <w:t>Attachments</w:t>
      </w:r>
    </w:p>
    <w:p w14:paraId="5AC53010" w14:textId="77777777" w:rsidR="003866EF" w:rsidRPr="003866EF" w:rsidRDefault="003866EF" w:rsidP="003866EF">
      <w:pPr>
        <w:numPr>
          <w:ilvl w:val="1"/>
          <w:numId w:val="1"/>
        </w:numPr>
      </w:pPr>
      <w:r w:rsidRPr="003866EF">
        <w:t xml:space="preserve">Full Text PDF </w:t>
      </w:r>
    </w:p>
    <w:p w14:paraId="59D1C036" w14:textId="77777777" w:rsidR="003866EF" w:rsidRPr="003866EF" w:rsidRDefault="003866EF" w:rsidP="003866EF">
      <w:pPr>
        <w:numPr>
          <w:ilvl w:val="0"/>
          <w:numId w:val="1"/>
        </w:numPr>
        <w:rPr>
          <w:b/>
          <w:bCs/>
        </w:rPr>
      </w:pPr>
      <w:r w:rsidRPr="003866EF">
        <w:rPr>
          <w:b/>
          <w:bCs/>
        </w:rPr>
        <w:t>Galanin Receptors (GALR1, GALR2, and GALR3) Immunoexpression in Enteric Plexuses of Colorectal Cancer Patients: Correlation with the Clinico-Pathological Parameters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5C065EAC" w14:textId="77777777">
        <w:trPr>
          <w:tblCellSpacing w:w="15" w:type="dxa"/>
        </w:trPr>
        <w:tc>
          <w:tcPr>
            <w:tcW w:w="0" w:type="auto"/>
            <w:vAlign w:val="center"/>
            <w:hideMark/>
          </w:tcPr>
          <w:p w14:paraId="5EC7AEC2" w14:textId="77777777" w:rsidR="003866EF" w:rsidRPr="003866EF" w:rsidRDefault="003866EF" w:rsidP="003866EF">
            <w:pPr>
              <w:rPr>
                <w:b/>
                <w:bCs/>
              </w:rPr>
            </w:pPr>
            <w:r w:rsidRPr="003866EF">
              <w:rPr>
                <w:b/>
                <w:bCs/>
              </w:rPr>
              <w:t>Item Type</w:t>
            </w:r>
          </w:p>
        </w:tc>
        <w:tc>
          <w:tcPr>
            <w:tcW w:w="0" w:type="auto"/>
            <w:vAlign w:val="center"/>
            <w:hideMark/>
          </w:tcPr>
          <w:p w14:paraId="2D882BD5" w14:textId="77777777" w:rsidR="003866EF" w:rsidRPr="003866EF" w:rsidRDefault="003866EF" w:rsidP="003866EF">
            <w:r w:rsidRPr="003866EF">
              <w:t>Journal Article</w:t>
            </w:r>
          </w:p>
        </w:tc>
      </w:tr>
      <w:tr w:rsidR="003866EF" w:rsidRPr="003866EF" w14:paraId="66B1C1C3" w14:textId="77777777">
        <w:trPr>
          <w:tblCellSpacing w:w="15" w:type="dxa"/>
        </w:trPr>
        <w:tc>
          <w:tcPr>
            <w:tcW w:w="0" w:type="auto"/>
            <w:vAlign w:val="center"/>
            <w:hideMark/>
          </w:tcPr>
          <w:p w14:paraId="7B6AD395" w14:textId="77777777" w:rsidR="003866EF" w:rsidRPr="003866EF" w:rsidRDefault="003866EF" w:rsidP="003866EF">
            <w:pPr>
              <w:rPr>
                <w:b/>
                <w:bCs/>
              </w:rPr>
            </w:pPr>
            <w:r w:rsidRPr="003866EF">
              <w:rPr>
                <w:b/>
                <w:bCs/>
              </w:rPr>
              <w:t>Author</w:t>
            </w:r>
          </w:p>
        </w:tc>
        <w:tc>
          <w:tcPr>
            <w:tcW w:w="0" w:type="auto"/>
            <w:vAlign w:val="center"/>
            <w:hideMark/>
          </w:tcPr>
          <w:p w14:paraId="4C43F8EF" w14:textId="77777777" w:rsidR="003866EF" w:rsidRPr="003866EF" w:rsidRDefault="003866EF" w:rsidP="003866EF">
            <w:r w:rsidRPr="003866EF">
              <w:t>Jacek Kiezun</w:t>
            </w:r>
          </w:p>
        </w:tc>
      </w:tr>
      <w:tr w:rsidR="003866EF" w:rsidRPr="003866EF" w14:paraId="7A45167C" w14:textId="77777777">
        <w:trPr>
          <w:tblCellSpacing w:w="15" w:type="dxa"/>
        </w:trPr>
        <w:tc>
          <w:tcPr>
            <w:tcW w:w="0" w:type="auto"/>
            <w:vAlign w:val="center"/>
            <w:hideMark/>
          </w:tcPr>
          <w:p w14:paraId="4C6346FB" w14:textId="77777777" w:rsidR="003866EF" w:rsidRPr="003866EF" w:rsidRDefault="003866EF" w:rsidP="003866EF">
            <w:pPr>
              <w:rPr>
                <w:b/>
                <w:bCs/>
              </w:rPr>
            </w:pPr>
            <w:r w:rsidRPr="003866EF">
              <w:rPr>
                <w:b/>
                <w:bCs/>
              </w:rPr>
              <w:t>Author</w:t>
            </w:r>
          </w:p>
        </w:tc>
        <w:tc>
          <w:tcPr>
            <w:tcW w:w="0" w:type="auto"/>
            <w:vAlign w:val="center"/>
            <w:hideMark/>
          </w:tcPr>
          <w:p w14:paraId="17A6EFAA" w14:textId="77777777" w:rsidR="003866EF" w:rsidRPr="003866EF" w:rsidRDefault="003866EF" w:rsidP="003866EF">
            <w:r w:rsidRPr="003866EF">
              <w:t>Marta Kiezun</w:t>
            </w:r>
          </w:p>
        </w:tc>
      </w:tr>
      <w:tr w:rsidR="003866EF" w:rsidRPr="003866EF" w14:paraId="76B508DC" w14:textId="77777777">
        <w:trPr>
          <w:tblCellSpacing w:w="15" w:type="dxa"/>
        </w:trPr>
        <w:tc>
          <w:tcPr>
            <w:tcW w:w="0" w:type="auto"/>
            <w:vAlign w:val="center"/>
            <w:hideMark/>
          </w:tcPr>
          <w:p w14:paraId="477C890F" w14:textId="77777777" w:rsidR="003866EF" w:rsidRPr="003866EF" w:rsidRDefault="003866EF" w:rsidP="003866EF">
            <w:pPr>
              <w:rPr>
                <w:b/>
                <w:bCs/>
              </w:rPr>
            </w:pPr>
            <w:r w:rsidRPr="003866EF">
              <w:rPr>
                <w:b/>
                <w:bCs/>
              </w:rPr>
              <w:lastRenderedPageBreak/>
              <w:t>Author</w:t>
            </w:r>
          </w:p>
        </w:tc>
        <w:tc>
          <w:tcPr>
            <w:tcW w:w="0" w:type="auto"/>
            <w:vAlign w:val="center"/>
            <w:hideMark/>
          </w:tcPr>
          <w:p w14:paraId="0FA2E197" w14:textId="77777777" w:rsidR="003866EF" w:rsidRPr="003866EF" w:rsidRDefault="003866EF" w:rsidP="003866EF">
            <w:r w:rsidRPr="003866EF">
              <w:t>Bartlomiej Emil Krazinski</w:t>
            </w:r>
          </w:p>
        </w:tc>
      </w:tr>
      <w:tr w:rsidR="003866EF" w:rsidRPr="003866EF" w14:paraId="6DA37337" w14:textId="77777777">
        <w:trPr>
          <w:tblCellSpacing w:w="15" w:type="dxa"/>
        </w:trPr>
        <w:tc>
          <w:tcPr>
            <w:tcW w:w="0" w:type="auto"/>
            <w:vAlign w:val="center"/>
            <w:hideMark/>
          </w:tcPr>
          <w:p w14:paraId="1A21EA2B" w14:textId="77777777" w:rsidR="003866EF" w:rsidRPr="003866EF" w:rsidRDefault="003866EF" w:rsidP="003866EF">
            <w:pPr>
              <w:rPr>
                <w:b/>
                <w:bCs/>
              </w:rPr>
            </w:pPr>
            <w:r w:rsidRPr="003866EF">
              <w:rPr>
                <w:b/>
                <w:bCs/>
              </w:rPr>
              <w:t>Author</w:t>
            </w:r>
          </w:p>
        </w:tc>
        <w:tc>
          <w:tcPr>
            <w:tcW w:w="0" w:type="auto"/>
            <w:vAlign w:val="center"/>
            <w:hideMark/>
          </w:tcPr>
          <w:p w14:paraId="22212C0B" w14:textId="77777777" w:rsidR="003866EF" w:rsidRPr="003866EF" w:rsidRDefault="003866EF" w:rsidP="003866EF">
            <w:r w:rsidRPr="003866EF">
              <w:t>Lukasz Paukszto</w:t>
            </w:r>
          </w:p>
        </w:tc>
      </w:tr>
      <w:tr w:rsidR="003866EF" w:rsidRPr="003866EF" w14:paraId="513AAF55" w14:textId="77777777">
        <w:trPr>
          <w:tblCellSpacing w:w="15" w:type="dxa"/>
        </w:trPr>
        <w:tc>
          <w:tcPr>
            <w:tcW w:w="0" w:type="auto"/>
            <w:vAlign w:val="center"/>
            <w:hideMark/>
          </w:tcPr>
          <w:p w14:paraId="3288014A" w14:textId="77777777" w:rsidR="003866EF" w:rsidRPr="003866EF" w:rsidRDefault="003866EF" w:rsidP="003866EF">
            <w:pPr>
              <w:rPr>
                <w:b/>
                <w:bCs/>
              </w:rPr>
            </w:pPr>
            <w:r w:rsidRPr="003866EF">
              <w:rPr>
                <w:b/>
                <w:bCs/>
              </w:rPr>
              <w:t>Author</w:t>
            </w:r>
          </w:p>
        </w:tc>
        <w:tc>
          <w:tcPr>
            <w:tcW w:w="0" w:type="auto"/>
            <w:vAlign w:val="center"/>
            <w:hideMark/>
          </w:tcPr>
          <w:p w14:paraId="26A6348C" w14:textId="77777777" w:rsidR="003866EF" w:rsidRPr="003866EF" w:rsidRDefault="003866EF" w:rsidP="003866EF">
            <w:r w:rsidRPr="003866EF">
              <w:t>Anna Koprowicz-Wielguszewska</w:t>
            </w:r>
          </w:p>
        </w:tc>
      </w:tr>
      <w:tr w:rsidR="003866EF" w:rsidRPr="003866EF" w14:paraId="4FE485C0" w14:textId="77777777">
        <w:trPr>
          <w:tblCellSpacing w:w="15" w:type="dxa"/>
        </w:trPr>
        <w:tc>
          <w:tcPr>
            <w:tcW w:w="0" w:type="auto"/>
            <w:vAlign w:val="center"/>
            <w:hideMark/>
          </w:tcPr>
          <w:p w14:paraId="53652CDD" w14:textId="77777777" w:rsidR="003866EF" w:rsidRPr="003866EF" w:rsidRDefault="003866EF" w:rsidP="003866EF">
            <w:pPr>
              <w:rPr>
                <w:b/>
                <w:bCs/>
              </w:rPr>
            </w:pPr>
            <w:r w:rsidRPr="003866EF">
              <w:rPr>
                <w:b/>
                <w:bCs/>
              </w:rPr>
              <w:t>Author</w:t>
            </w:r>
          </w:p>
        </w:tc>
        <w:tc>
          <w:tcPr>
            <w:tcW w:w="0" w:type="auto"/>
            <w:vAlign w:val="center"/>
            <w:hideMark/>
          </w:tcPr>
          <w:p w14:paraId="6B770415" w14:textId="77777777" w:rsidR="003866EF" w:rsidRPr="003866EF" w:rsidRDefault="003866EF" w:rsidP="003866EF">
            <w:r w:rsidRPr="003866EF">
              <w:t>Zbigniew Kmiec</w:t>
            </w:r>
          </w:p>
        </w:tc>
      </w:tr>
      <w:tr w:rsidR="003866EF" w:rsidRPr="003866EF" w14:paraId="3EC4184F" w14:textId="77777777">
        <w:trPr>
          <w:tblCellSpacing w:w="15" w:type="dxa"/>
        </w:trPr>
        <w:tc>
          <w:tcPr>
            <w:tcW w:w="0" w:type="auto"/>
            <w:vAlign w:val="center"/>
            <w:hideMark/>
          </w:tcPr>
          <w:p w14:paraId="0CEBF4CA" w14:textId="77777777" w:rsidR="003866EF" w:rsidRPr="003866EF" w:rsidRDefault="003866EF" w:rsidP="003866EF">
            <w:pPr>
              <w:rPr>
                <w:b/>
                <w:bCs/>
              </w:rPr>
            </w:pPr>
            <w:r w:rsidRPr="003866EF">
              <w:rPr>
                <w:b/>
                <w:bCs/>
              </w:rPr>
              <w:t>Author</w:t>
            </w:r>
          </w:p>
        </w:tc>
        <w:tc>
          <w:tcPr>
            <w:tcW w:w="0" w:type="auto"/>
            <w:vAlign w:val="center"/>
            <w:hideMark/>
          </w:tcPr>
          <w:p w14:paraId="531A9B49" w14:textId="77777777" w:rsidR="003866EF" w:rsidRPr="003866EF" w:rsidRDefault="003866EF" w:rsidP="003866EF">
            <w:r w:rsidRPr="003866EF">
              <w:t>Janusz Godlewski</w:t>
            </w:r>
          </w:p>
        </w:tc>
      </w:tr>
      <w:tr w:rsidR="003866EF" w:rsidRPr="003866EF" w14:paraId="4C79378F" w14:textId="77777777">
        <w:trPr>
          <w:tblCellSpacing w:w="15" w:type="dxa"/>
        </w:trPr>
        <w:tc>
          <w:tcPr>
            <w:tcW w:w="0" w:type="auto"/>
            <w:vAlign w:val="center"/>
            <w:hideMark/>
          </w:tcPr>
          <w:p w14:paraId="03E571E9" w14:textId="77777777" w:rsidR="003866EF" w:rsidRPr="003866EF" w:rsidRDefault="003866EF" w:rsidP="003866EF">
            <w:pPr>
              <w:rPr>
                <w:b/>
                <w:bCs/>
              </w:rPr>
            </w:pPr>
            <w:r w:rsidRPr="003866EF">
              <w:rPr>
                <w:b/>
                <w:bCs/>
              </w:rPr>
              <w:t>Abstract</w:t>
            </w:r>
          </w:p>
        </w:tc>
        <w:tc>
          <w:tcPr>
            <w:tcW w:w="0" w:type="auto"/>
            <w:vAlign w:val="center"/>
            <w:hideMark/>
          </w:tcPr>
          <w:p w14:paraId="144F97A4" w14:textId="77777777" w:rsidR="003866EF" w:rsidRPr="003866EF" w:rsidRDefault="003866EF" w:rsidP="003866EF">
            <w:r w:rsidRPr="003866EF">
              <w:t>Galanin (GAL) is an important neurotransmitter released by the enteric nervous system (ENS) neurons located in the muscularis externa and submucosa enteric plexuses that acts by binding to GAL receptors 1, 2 and 3 (GALR1, 2 and 3). In our previous studies, the GAL immunoexpression was compared in colorectal cancer (CRC) tissue and the adjacent parts of the large intestine wall including myenteric and submucosal plexuses. Recently we have also found that expression levels of GALR1 and GALR3 proteins are elevated in CRC tissue as compared with their expression in epithelial cells of unchanged mucosa. Moreover, higher GALR3 immunoreactivity in CRC cells correlated with better prognosis of CRC patients. To understand the distribution of GALRs in enteric plexuses distal and close to CRC invasion, in the present study we decided to evaluate GALRs expression within the myenteric and submucosal plexuses located proximally and distally to the cancer invasion and correlated the GALRs expression levels with the clinico-pathological data of CRC patients. The immunohistochemical and immunofluorescent methods showed only slightly decreased immunoexpression of GALR1 and GALR3 in myenteric plexuses close to cancer but did not reveal any correlation in the immunoexpression of all three GAL receptors in myenteric plexuses and tumour progression. No significant changes were found between the expression levels of GALRs in submucosal plexuses distal and close to the tumour. However, elevated GALR1 expression in submucosal plexuses in vicinity of CRC correlated with poor prognosis, higher tumour grading and shorter overall survival. When myenteric plexuses undergo morphological and functional alterations characteristic for atrophy, GALRs maintain or only slightly decrease their expression status. In contrast, the correlation between high expression of GALR1 in the submucosal plexuses and overall survival of CRC patients suggest that GAL and GALRs can act as a components of local neuro-paracrine pro-proliferative pathways accelerating the invasion and metastasis of cancer cell. The obtained results suggest an important role of GALR1 in submucosal plexuses function during the progression of CRC and imply that GALR1 expression in submucosal plexuses of ENS could be an important predictive factor for CRC progression.</w:t>
            </w:r>
          </w:p>
        </w:tc>
      </w:tr>
      <w:tr w:rsidR="003866EF" w:rsidRPr="003866EF" w14:paraId="633DC011" w14:textId="77777777">
        <w:trPr>
          <w:tblCellSpacing w:w="15" w:type="dxa"/>
        </w:trPr>
        <w:tc>
          <w:tcPr>
            <w:tcW w:w="0" w:type="auto"/>
            <w:vAlign w:val="center"/>
            <w:hideMark/>
          </w:tcPr>
          <w:p w14:paraId="61553FA4" w14:textId="77777777" w:rsidR="003866EF" w:rsidRPr="003866EF" w:rsidRDefault="003866EF" w:rsidP="003866EF">
            <w:pPr>
              <w:rPr>
                <w:b/>
                <w:bCs/>
              </w:rPr>
            </w:pPr>
            <w:r w:rsidRPr="003866EF">
              <w:rPr>
                <w:b/>
                <w:bCs/>
              </w:rPr>
              <w:t>Date</w:t>
            </w:r>
          </w:p>
        </w:tc>
        <w:tc>
          <w:tcPr>
            <w:tcW w:w="0" w:type="auto"/>
            <w:vAlign w:val="center"/>
            <w:hideMark/>
          </w:tcPr>
          <w:p w14:paraId="1E77567D" w14:textId="77777777" w:rsidR="003866EF" w:rsidRPr="003866EF" w:rsidRDefault="003866EF" w:rsidP="003866EF">
            <w:r w:rsidRPr="003866EF">
              <w:t>2022/12</w:t>
            </w:r>
          </w:p>
        </w:tc>
      </w:tr>
      <w:tr w:rsidR="003866EF" w:rsidRPr="003866EF" w14:paraId="64DC27F1" w14:textId="77777777">
        <w:trPr>
          <w:tblCellSpacing w:w="15" w:type="dxa"/>
        </w:trPr>
        <w:tc>
          <w:tcPr>
            <w:tcW w:w="0" w:type="auto"/>
            <w:vAlign w:val="center"/>
            <w:hideMark/>
          </w:tcPr>
          <w:p w14:paraId="52FE3107" w14:textId="77777777" w:rsidR="003866EF" w:rsidRPr="003866EF" w:rsidRDefault="003866EF" w:rsidP="003866EF">
            <w:pPr>
              <w:rPr>
                <w:b/>
                <w:bCs/>
              </w:rPr>
            </w:pPr>
            <w:r w:rsidRPr="003866EF">
              <w:rPr>
                <w:b/>
                <w:bCs/>
              </w:rPr>
              <w:t>Language</w:t>
            </w:r>
          </w:p>
        </w:tc>
        <w:tc>
          <w:tcPr>
            <w:tcW w:w="0" w:type="auto"/>
            <w:vAlign w:val="center"/>
            <w:hideMark/>
          </w:tcPr>
          <w:p w14:paraId="7CABC61C" w14:textId="77777777" w:rsidR="003866EF" w:rsidRPr="003866EF" w:rsidRDefault="003866EF" w:rsidP="003866EF">
            <w:r w:rsidRPr="003866EF">
              <w:t>en</w:t>
            </w:r>
          </w:p>
        </w:tc>
      </w:tr>
      <w:tr w:rsidR="003866EF" w:rsidRPr="003866EF" w14:paraId="4400821B" w14:textId="77777777">
        <w:trPr>
          <w:tblCellSpacing w:w="15" w:type="dxa"/>
        </w:trPr>
        <w:tc>
          <w:tcPr>
            <w:tcW w:w="0" w:type="auto"/>
            <w:vAlign w:val="center"/>
            <w:hideMark/>
          </w:tcPr>
          <w:p w14:paraId="6CF5277C" w14:textId="77777777" w:rsidR="003866EF" w:rsidRPr="003866EF" w:rsidRDefault="003866EF" w:rsidP="003866EF">
            <w:pPr>
              <w:rPr>
                <w:b/>
                <w:bCs/>
              </w:rPr>
            </w:pPr>
            <w:r w:rsidRPr="003866EF">
              <w:rPr>
                <w:b/>
                <w:bCs/>
              </w:rPr>
              <w:t>Short Title</w:t>
            </w:r>
          </w:p>
        </w:tc>
        <w:tc>
          <w:tcPr>
            <w:tcW w:w="0" w:type="auto"/>
            <w:vAlign w:val="center"/>
            <w:hideMark/>
          </w:tcPr>
          <w:p w14:paraId="13F89F35" w14:textId="77777777" w:rsidR="003866EF" w:rsidRPr="003866EF" w:rsidRDefault="003866EF" w:rsidP="003866EF">
            <w:r w:rsidRPr="003866EF">
              <w:t>Galanin Receptors (GALR1, GALR2, and GALR3) Immunoexpression in Enteric Plexuses of Colorectal Cancer Patients</w:t>
            </w:r>
          </w:p>
        </w:tc>
      </w:tr>
      <w:tr w:rsidR="003866EF" w:rsidRPr="003866EF" w14:paraId="4748A1A0" w14:textId="77777777">
        <w:trPr>
          <w:tblCellSpacing w:w="15" w:type="dxa"/>
        </w:trPr>
        <w:tc>
          <w:tcPr>
            <w:tcW w:w="0" w:type="auto"/>
            <w:vAlign w:val="center"/>
            <w:hideMark/>
          </w:tcPr>
          <w:p w14:paraId="628C1515" w14:textId="77777777" w:rsidR="003866EF" w:rsidRPr="003866EF" w:rsidRDefault="003866EF" w:rsidP="003866EF">
            <w:pPr>
              <w:rPr>
                <w:b/>
                <w:bCs/>
              </w:rPr>
            </w:pPr>
            <w:r w:rsidRPr="003866EF">
              <w:rPr>
                <w:b/>
                <w:bCs/>
              </w:rPr>
              <w:lastRenderedPageBreak/>
              <w:t>Library Catalog</w:t>
            </w:r>
          </w:p>
        </w:tc>
        <w:tc>
          <w:tcPr>
            <w:tcW w:w="0" w:type="auto"/>
            <w:vAlign w:val="center"/>
            <w:hideMark/>
          </w:tcPr>
          <w:p w14:paraId="3311A736" w14:textId="77777777" w:rsidR="003866EF" w:rsidRPr="003866EF" w:rsidRDefault="003866EF" w:rsidP="003866EF">
            <w:r w:rsidRPr="003866EF">
              <w:t>www.mdpi.com</w:t>
            </w:r>
          </w:p>
        </w:tc>
      </w:tr>
      <w:tr w:rsidR="003866EF" w:rsidRPr="003866EF" w14:paraId="48D44FE0" w14:textId="77777777">
        <w:trPr>
          <w:tblCellSpacing w:w="15" w:type="dxa"/>
        </w:trPr>
        <w:tc>
          <w:tcPr>
            <w:tcW w:w="0" w:type="auto"/>
            <w:vAlign w:val="center"/>
            <w:hideMark/>
          </w:tcPr>
          <w:p w14:paraId="486D5D41" w14:textId="77777777" w:rsidR="003866EF" w:rsidRPr="003866EF" w:rsidRDefault="003866EF" w:rsidP="003866EF">
            <w:pPr>
              <w:rPr>
                <w:b/>
                <w:bCs/>
              </w:rPr>
            </w:pPr>
            <w:r w:rsidRPr="003866EF">
              <w:rPr>
                <w:b/>
                <w:bCs/>
              </w:rPr>
              <w:t>URL</w:t>
            </w:r>
          </w:p>
        </w:tc>
        <w:tc>
          <w:tcPr>
            <w:tcW w:w="0" w:type="auto"/>
            <w:vAlign w:val="center"/>
            <w:hideMark/>
          </w:tcPr>
          <w:p w14:paraId="269F5032" w14:textId="77777777" w:rsidR="003866EF" w:rsidRPr="003866EF" w:rsidRDefault="003866EF" w:rsidP="003866EF">
            <w:hyperlink r:id="rId15" w:history="1">
              <w:r w:rsidRPr="003866EF">
                <w:rPr>
                  <w:rStyle w:val="Hyperlink"/>
                </w:rPr>
                <w:t>https://www.mdpi.com/2218-273X/12/12/1769</w:t>
              </w:r>
            </w:hyperlink>
          </w:p>
        </w:tc>
      </w:tr>
      <w:tr w:rsidR="003866EF" w:rsidRPr="003866EF" w14:paraId="526A2A54" w14:textId="77777777">
        <w:trPr>
          <w:tblCellSpacing w:w="15" w:type="dxa"/>
        </w:trPr>
        <w:tc>
          <w:tcPr>
            <w:tcW w:w="0" w:type="auto"/>
            <w:vAlign w:val="center"/>
            <w:hideMark/>
          </w:tcPr>
          <w:p w14:paraId="140929AE" w14:textId="77777777" w:rsidR="003866EF" w:rsidRPr="003866EF" w:rsidRDefault="003866EF" w:rsidP="003866EF">
            <w:pPr>
              <w:rPr>
                <w:b/>
                <w:bCs/>
              </w:rPr>
            </w:pPr>
            <w:r w:rsidRPr="003866EF">
              <w:rPr>
                <w:b/>
                <w:bCs/>
              </w:rPr>
              <w:t>Accessed</w:t>
            </w:r>
          </w:p>
        </w:tc>
        <w:tc>
          <w:tcPr>
            <w:tcW w:w="0" w:type="auto"/>
            <w:vAlign w:val="center"/>
            <w:hideMark/>
          </w:tcPr>
          <w:p w14:paraId="3E90C1DE" w14:textId="77777777" w:rsidR="003866EF" w:rsidRPr="003866EF" w:rsidRDefault="003866EF" w:rsidP="003866EF">
            <w:r w:rsidRPr="003866EF">
              <w:t>6/15/2025, 4:10:45 PM</w:t>
            </w:r>
          </w:p>
        </w:tc>
      </w:tr>
      <w:tr w:rsidR="003866EF" w:rsidRPr="003866EF" w14:paraId="617D4E9B" w14:textId="77777777">
        <w:trPr>
          <w:tblCellSpacing w:w="15" w:type="dxa"/>
        </w:trPr>
        <w:tc>
          <w:tcPr>
            <w:tcW w:w="0" w:type="auto"/>
            <w:vAlign w:val="center"/>
            <w:hideMark/>
          </w:tcPr>
          <w:p w14:paraId="4DE6B9B2" w14:textId="77777777" w:rsidR="003866EF" w:rsidRPr="003866EF" w:rsidRDefault="003866EF" w:rsidP="003866EF">
            <w:pPr>
              <w:rPr>
                <w:b/>
                <w:bCs/>
              </w:rPr>
            </w:pPr>
            <w:r w:rsidRPr="003866EF">
              <w:rPr>
                <w:b/>
                <w:bCs/>
              </w:rPr>
              <w:t>Rights</w:t>
            </w:r>
          </w:p>
        </w:tc>
        <w:tc>
          <w:tcPr>
            <w:tcW w:w="0" w:type="auto"/>
            <w:vAlign w:val="center"/>
            <w:hideMark/>
          </w:tcPr>
          <w:p w14:paraId="276ED20F" w14:textId="77777777" w:rsidR="003866EF" w:rsidRPr="003866EF" w:rsidRDefault="003866EF" w:rsidP="003866EF">
            <w:r w:rsidRPr="003866EF">
              <w:t>http://creativecommons.org/licenses/by/3.0/</w:t>
            </w:r>
          </w:p>
        </w:tc>
      </w:tr>
      <w:tr w:rsidR="003866EF" w:rsidRPr="003866EF" w14:paraId="72E98414" w14:textId="77777777">
        <w:trPr>
          <w:tblCellSpacing w:w="15" w:type="dxa"/>
        </w:trPr>
        <w:tc>
          <w:tcPr>
            <w:tcW w:w="0" w:type="auto"/>
            <w:vAlign w:val="center"/>
            <w:hideMark/>
          </w:tcPr>
          <w:p w14:paraId="1F3D8340" w14:textId="77777777" w:rsidR="003866EF" w:rsidRPr="003866EF" w:rsidRDefault="003866EF" w:rsidP="003866EF">
            <w:pPr>
              <w:rPr>
                <w:b/>
                <w:bCs/>
              </w:rPr>
            </w:pPr>
            <w:r w:rsidRPr="003866EF">
              <w:rPr>
                <w:b/>
                <w:bCs/>
              </w:rPr>
              <w:t>Extra</w:t>
            </w:r>
          </w:p>
        </w:tc>
        <w:tc>
          <w:tcPr>
            <w:tcW w:w="0" w:type="auto"/>
            <w:vAlign w:val="center"/>
            <w:hideMark/>
          </w:tcPr>
          <w:p w14:paraId="15E0FA28" w14:textId="77777777" w:rsidR="003866EF" w:rsidRPr="003866EF" w:rsidRDefault="003866EF" w:rsidP="003866EF">
            <w:r w:rsidRPr="003866EF">
              <w:t>Number: 12 Publisher: Multidisciplinary Digital Publishing Institute</w:t>
            </w:r>
          </w:p>
        </w:tc>
      </w:tr>
      <w:tr w:rsidR="003866EF" w:rsidRPr="003866EF" w14:paraId="6CD38FB6" w14:textId="77777777">
        <w:trPr>
          <w:tblCellSpacing w:w="15" w:type="dxa"/>
        </w:trPr>
        <w:tc>
          <w:tcPr>
            <w:tcW w:w="0" w:type="auto"/>
            <w:vAlign w:val="center"/>
            <w:hideMark/>
          </w:tcPr>
          <w:p w14:paraId="037CF246" w14:textId="77777777" w:rsidR="003866EF" w:rsidRPr="003866EF" w:rsidRDefault="003866EF" w:rsidP="003866EF">
            <w:pPr>
              <w:rPr>
                <w:b/>
                <w:bCs/>
              </w:rPr>
            </w:pPr>
            <w:r w:rsidRPr="003866EF">
              <w:rPr>
                <w:b/>
                <w:bCs/>
              </w:rPr>
              <w:t>Volume</w:t>
            </w:r>
          </w:p>
        </w:tc>
        <w:tc>
          <w:tcPr>
            <w:tcW w:w="0" w:type="auto"/>
            <w:vAlign w:val="center"/>
            <w:hideMark/>
          </w:tcPr>
          <w:p w14:paraId="6B671668" w14:textId="77777777" w:rsidR="003866EF" w:rsidRPr="003866EF" w:rsidRDefault="003866EF" w:rsidP="003866EF">
            <w:r w:rsidRPr="003866EF">
              <w:t>12</w:t>
            </w:r>
          </w:p>
        </w:tc>
      </w:tr>
      <w:tr w:rsidR="003866EF" w:rsidRPr="003866EF" w14:paraId="2B31D79E" w14:textId="77777777">
        <w:trPr>
          <w:tblCellSpacing w:w="15" w:type="dxa"/>
        </w:trPr>
        <w:tc>
          <w:tcPr>
            <w:tcW w:w="0" w:type="auto"/>
            <w:vAlign w:val="center"/>
            <w:hideMark/>
          </w:tcPr>
          <w:p w14:paraId="0B3D23BE" w14:textId="77777777" w:rsidR="003866EF" w:rsidRPr="003866EF" w:rsidRDefault="003866EF" w:rsidP="003866EF">
            <w:pPr>
              <w:rPr>
                <w:b/>
                <w:bCs/>
              </w:rPr>
            </w:pPr>
            <w:r w:rsidRPr="003866EF">
              <w:rPr>
                <w:b/>
                <w:bCs/>
              </w:rPr>
              <w:t>Pages</w:t>
            </w:r>
          </w:p>
        </w:tc>
        <w:tc>
          <w:tcPr>
            <w:tcW w:w="0" w:type="auto"/>
            <w:vAlign w:val="center"/>
            <w:hideMark/>
          </w:tcPr>
          <w:p w14:paraId="4390F5C8" w14:textId="77777777" w:rsidR="003866EF" w:rsidRPr="003866EF" w:rsidRDefault="003866EF" w:rsidP="003866EF">
            <w:r w:rsidRPr="003866EF">
              <w:t>1769</w:t>
            </w:r>
          </w:p>
        </w:tc>
      </w:tr>
      <w:tr w:rsidR="003866EF" w:rsidRPr="003866EF" w14:paraId="1673D03C" w14:textId="77777777">
        <w:trPr>
          <w:tblCellSpacing w:w="15" w:type="dxa"/>
        </w:trPr>
        <w:tc>
          <w:tcPr>
            <w:tcW w:w="0" w:type="auto"/>
            <w:vAlign w:val="center"/>
            <w:hideMark/>
          </w:tcPr>
          <w:p w14:paraId="322999B2" w14:textId="77777777" w:rsidR="003866EF" w:rsidRPr="003866EF" w:rsidRDefault="003866EF" w:rsidP="003866EF">
            <w:pPr>
              <w:rPr>
                <w:b/>
                <w:bCs/>
              </w:rPr>
            </w:pPr>
            <w:r w:rsidRPr="003866EF">
              <w:rPr>
                <w:b/>
                <w:bCs/>
              </w:rPr>
              <w:t>Publication</w:t>
            </w:r>
          </w:p>
        </w:tc>
        <w:tc>
          <w:tcPr>
            <w:tcW w:w="0" w:type="auto"/>
            <w:vAlign w:val="center"/>
            <w:hideMark/>
          </w:tcPr>
          <w:p w14:paraId="00FA1E94" w14:textId="77777777" w:rsidR="003866EF" w:rsidRPr="003866EF" w:rsidRDefault="003866EF" w:rsidP="003866EF">
            <w:r w:rsidRPr="003866EF">
              <w:t>Biomolecules</w:t>
            </w:r>
          </w:p>
        </w:tc>
      </w:tr>
      <w:tr w:rsidR="003866EF" w:rsidRPr="003866EF" w14:paraId="67B16467" w14:textId="77777777">
        <w:trPr>
          <w:tblCellSpacing w:w="15" w:type="dxa"/>
        </w:trPr>
        <w:tc>
          <w:tcPr>
            <w:tcW w:w="0" w:type="auto"/>
            <w:vAlign w:val="center"/>
            <w:hideMark/>
          </w:tcPr>
          <w:p w14:paraId="740857AD" w14:textId="77777777" w:rsidR="003866EF" w:rsidRPr="003866EF" w:rsidRDefault="003866EF" w:rsidP="003866EF">
            <w:pPr>
              <w:rPr>
                <w:b/>
                <w:bCs/>
              </w:rPr>
            </w:pPr>
            <w:r w:rsidRPr="003866EF">
              <w:rPr>
                <w:b/>
                <w:bCs/>
              </w:rPr>
              <w:t>DOI</w:t>
            </w:r>
          </w:p>
        </w:tc>
        <w:tc>
          <w:tcPr>
            <w:tcW w:w="0" w:type="auto"/>
            <w:vAlign w:val="center"/>
            <w:hideMark/>
          </w:tcPr>
          <w:p w14:paraId="7F1870EE" w14:textId="77777777" w:rsidR="003866EF" w:rsidRPr="003866EF" w:rsidRDefault="003866EF" w:rsidP="003866EF">
            <w:hyperlink r:id="rId16" w:history="1">
              <w:r w:rsidRPr="003866EF">
                <w:rPr>
                  <w:rStyle w:val="Hyperlink"/>
                </w:rPr>
                <w:t>10.3390/biom12121769</w:t>
              </w:r>
            </w:hyperlink>
          </w:p>
        </w:tc>
      </w:tr>
      <w:tr w:rsidR="003866EF" w:rsidRPr="003866EF" w14:paraId="389DF52C" w14:textId="77777777">
        <w:trPr>
          <w:tblCellSpacing w:w="15" w:type="dxa"/>
        </w:trPr>
        <w:tc>
          <w:tcPr>
            <w:tcW w:w="0" w:type="auto"/>
            <w:vAlign w:val="center"/>
            <w:hideMark/>
          </w:tcPr>
          <w:p w14:paraId="1B65ACB2" w14:textId="77777777" w:rsidR="003866EF" w:rsidRPr="003866EF" w:rsidRDefault="003866EF" w:rsidP="003866EF">
            <w:pPr>
              <w:rPr>
                <w:b/>
                <w:bCs/>
              </w:rPr>
            </w:pPr>
            <w:r w:rsidRPr="003866EF">
              <w:rPr>
                <w:b/>
                <w:bCs/>
              </w:rPr>
              <w:t>Issue</w:t>
            </w:r>
          </w:p>
        </w:tc>
        <w:tc>
          <w:tcPr>
            <w:tcW w:w="0" w:type="auto"/>
            <w:vAlign w:val="center"/>
            <w:hideMark/>
          </w:tcPr>
          <w:p w14:paraId="269EE402" w14:textId="77777777" w:rsidR="003866EF" w:rsidRPr="003866EF" w:rsidRDefault="003866EF" w:rsidP="003866EF">
            <w:r w:rsidRPr="003866EF">
              <w:t>12</w:t>
            </w:r>
          </w:p>
        </w:tc>
      </w:tr>
      <w:tr w:rsidR="003866EF" w:rsidRPr="003866EF" w14:paraId="4110D9D5" w14:textId="77777777">
        <w:trPr>
          <w:tblCellSpacing w:w="15" w:type="dxa"/>
        </w:trPr>
        <w:tc>
          <w:tcPr>
            <w:tcW w:w="0" w:type="auto"/>
            <w:vAlign w:val="center"/>
            <w:hideMark/>
          </w:tcPr>
          <w:p w14:paraId="1ED367A9" w14:textId="77777777" w:rsidR="003866EF" w:rsidRPr="003866EF" w:rsidRDefault="003866EF" w:rsidP="003866EF">
            <w:pPr>
              <w:rPr>
                <w:b/>
                <w:bCs/>
              </w:rPr>
            </w:pPr>
            <w:r w:rsidRPr="003866EF">
              <w:rPr>
                <w:b/>
                <w:bCs/>
              </w:rPr>
              <w:t>ISSN</w:t>
            </w:r>
          </w:p>
        </w:tc>
        <w:tc>
          <w:tcPr>
            <w:tcW w:w="0" w:type="auto"/>
            <w:vAlign w:val="center"/>
            <w:hideMark/>
          </w:tcPr>
          <w:p w14:paraId="2F3C8D98" w14:textId="77777777" w:rsidR="003866EF" w:rsidRPr="003866EF" w:rsidRDefault="003866EF" w:rsidP="003866EF">
            <w:r w:rsidRPr="003866EF">
              <w:t>2218-273X</w:t>
            </w:r>
          </w:p>
        </w:tc>
      </w:tr>
      <w:tr w:rsidR="003866EF" w:rsidRPr="003866EF" w14:paraId="2A554549" w14:textId="77777777">
        <w:trPr>
          <w:tblCellSpacing w:w="15" w:type="dxa"/>
        </w:trPr>
        <w:tc>
          <w:tcPr>
            <w:tcW w:w="0" w:type="auto"/>
            <w:vAlign w:val="center"/>
            <w:hideMark/>
          </w:tcPr>
          <w:p w14:paraId="3E81A382" w14:textId="77777777" w:rsidR="003866EF" w:rsidRPr="003866EF" w:rsidRDefault="003866EF" w:rsidP="003866EF">
            <w:pPr>
              <w:rPr>
                <w:b/>
                <w:bCs/>
              </w:rPr>
            </w:pPr>
            <w:r w:rsidRPr="003866EF">
              <w:rPr>
                <w:b/>
                <w:bCs/>
              </w:rPr>
              <w:t>Date Added</w:t>
            </w:r>
          </w:p>
        </w:tc>
        <w:tc>
          <w:tcPr>
            <w:tcW w:w="0" w:type="auto"/>
            <w:vAlign w:val="center"/>
            <w:hideMark/>
          </w:tcPr>
          <w:p w14:paraId="0E6A97FC" w14:textId="77777777" w:rsidR="003866EF" w:rsidRPr="003866EF" w:rsidRDefault="003866EF" w:rsidP="003866EF">
            <w:r w:rsidRPr="003866EF">
              <w:t>6/15/2025, 4:10:45 PM</w:t>
            </w:r>
          </w:p>
        </w:tc>
      </w:tr>
      <w:tr w:rsidR="003866EF" w:rsidRPr="003866EF" w14:paraId="04314340" w14:textId="77777777">
        <w:trPr>
          <w:tblCellSpacing w:w="15" w:type="dxa"/>
        </w:trPr>
        <w:tc>
          <w:tcPr>
            <w:tcW w:w="0" w:type="auto"/>
            <w:vAlign w:val="center"/>
            <w:hideMark/>
          </w:tcPr>
          <w:p w14:paraId="244FD7D7" w14:textId="77777777" w:rsidR="003866EF" w:rsidRPr="003866EF" w:rsidRDefault="003866EF" w:rsidP="003866EF">
            <w:pPr>
              <w:rPr>
                <w:b/>
                <w:bCs/>
              </w:rPr>
            </w:pPr>
            <w:r w:rsidRPr="003866EF">
              <w:rPr>
                <w:b/>
                <w:bCs/>
              </w:rPr>
              <w:t>Modified</w:t>
            </w:r>
          </w:p>
        </w:tc>
        <w:tc>
          <w:tcPr>
            <w:tcW w:w="0" w:type="auto"/>
            <w:vAlign w:val="center"/>
            <w:hideMark/>
          </w:tcPr>
          <w:p w14:paraId="2618102D" w14:textId="77777777" w:rsidR="003866EF" w:rsidRPr="003866EF" w:rsidRDefault="003866EF" w:rsidP="003866EF">
            <w:r w:rsidRPr="003866EF">
              <w:t>6/15/2025, 4:10:45 PM</w:t>
            </w:r>
          </w:p>
        </w:tc>
      </w:tr>
    </w:tbl>
    <w:p w14:paraId="70EDAADD" w14:textId="77777777" w:rsidR="003866EF" w:rsidRPr="003866EF" w:rsidRDefault="003866EF" w:rsidP="003866EF">
      <w:pPr>
        <w:numPr>
          <w:ilvl w:val="0"/>
          <w:numId w:val="1"/>
        </w:numPr>
        <w:rPr>
          <w:b/>
          <w:bCs/>
        </w:rPr>
      </w:pPr>
      <w:r w:rsidRPr="003866EF">
        <w:rPr>
          <w:b/>
          <w:bCs/>
        </w:rPr>
        <w:t>Tags:</w:t>
      </w:r>
    </w:p>
    <w:p w14:paraId="68C0DE76" w14:textId="77777777" w:rsidR="003866EF" w:rsidRPr="003866EF" w:rsidRDefault="003866EF" w:rsidP="003866EF">
      <w:pPr>
        <w:numPr>
          <w:ilvl w:val="1"/>
          <w:numId w:val="1"/>
        </w:numPr>
      </w:pPr>
      <w:r w:rsidRPr="003866EF">
        <w:t>colorectal cancer</w:t>
      </w:r>
    </w:p>
    <w:p w14:paraId="4A235093" w14:textId="77777777" w:rsidR="003866EF" w:rsidRPr="003866EF" w:rsidRDefault="003866EF" w:rsidP="003866EF">
      <w:pPr>
        <w:numPr>
          <w:ilvl w:val="1"/>
          <w:numId w:val="1"/>
        </w:numPr>
      </w:pPr>
      <w:r w:rsidRPr="003866EF">
        <w:t>prognosis</w:t>
      </w:r>
    </w:p>
    <w:p w14:paraId="47D6ECF8" w14:textId="77777777" w:rsidR="003866EF" w:rsidRPr="003866EF" w:rsidRDefault="003866EF" w:rsidP="003866EF">
      <w:pPr>
        <w:numPr>
          <w:ilvl w:val="1"/>
          <w:numId w:val="1"/>
        </w:numPr>
      </w:pPr>
      <w:r w:rsidRPr="003866EF">
        <w:t>enteric plexuses</w:t>
      </w:r>
    </w:p>
    <w:p w14:paraId="1B4DD092" w14:textId="77777777" w:rsidR="003866EF" w:rsidRPr="003866EF" w:rsidRDefault="003866EF" w:rsidP="003866EF">
      <w:pPr>
        <w:numPr>
          <w:ilvl w:val="1"/>
          <w:numId w:val="1"/>
        </w:numPr>
      </w:pPr>
      <w:r w:rsidRPr="003866EF">
        <w:t>galanin receptors</w:t>
      </w:r>
    </w:p>
    <w:p w14:paraId="134728CA" w14:textId="77777777" w:rsidR="003866EF" w:rsidRPr="003866EF" w:rsidRDefault="003866EF" w:rsidP="003866EF">
      <w:pPr>
        <w:numPr>
          <w:ilvl w:val="1"/>
          <w:numId w:val="1"/>
        </w:numPr>
      </w:pPr>
      <w:r w:rsidRPr="003866EF">
        <w:t>immunohistochemistry</w:t>
      </w:r>
    </w:p>
    <w:p w14:paraId="2BF48641" w14:textId="77777777" w:rsidR="003866EF" w:rsidRPr="003866EF" w:rsidRDefault="003866EF" w:rsidP="003866EF">
      <w:pPr>
        <w:rPr>
          <w:b/>
          <w:bCs/>
        </w:rPr>
      </w:pPr>
      <w:r w:rsidRPr="003866EF">
        <w:rPr>
          <w:b/>
          <w:bCs/>
        </w:rPr>
        <w:t>Attachments</w:t>
      </w:r>
    </w:p>
    <w:p w14:paraId="5ECF4048" w14:textId="77777777" w:rsidR="003866EF" w:rsidRPr="003866EF" w:rsidRDefault="003866EF" w:rsidP="003866EF">
      <w:pPr>
        <w:numPr>
          <w:ilvl w:val="1"/>
          <w:numId w:val="1"/>
        </w:numPr>
      </w:pPr>
      <w:r w:rsidRPr="003866EF">
        <w:t xml:space="preserve">Full Text PDF </w:t>
      </w:r>
    </w:p>
    <w:p w14:paraId="4FE1EDBC" w14:textId="77777777" w:rsidR="003866EF" w:rsidRPr="003866EF" w:rsidRDefault="003866EF" w:rsidP="003866EF">
      <w:pPr>
        <w:numPr>
          <w:ilvl w:val="0"/>
          <w:numId w:val="1"/>
        </w:numPr>
        <w:rPr>
          <w:b/>
          <w:bCs/>
        </w:rPr>
      </w:pPr>
      <w:r w:rsidRPr="003866EF">
        <w:rPr>
          <w:b/>
          <w:bCs/>
        </w:rPr>
        <w:t>High expression of substance P and its receptor neurokinin-1 receptor in colorectal cancer is associated with tumor progression and prognosis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6"/>
        <w:gridCol w:w="7160"/>
      </w:tblGrid>
      <w:tr w:rsidR="003866EF" w:rsidRPr="003866EF" w14:paraId="6BA3A1F0" w14:textId="77777777">
        <w:trPr>
          <w:tblCellSpacing w:w="15" w:type="dxa"/>
        </w:trPr>
        <w:tc>
          <w:tcPr>
            <w:tcW w:w="0" w:type="auto"/>
            <w:vAlign w:val="center"/>
            <w:hideMark/>
          </w:tcPr>
          <w:p w14:paraId="296A2E7F" w14:textId="77777777" w:rsidR="003866EF" w:rsidRPr="003866EF" w:rsidRDefault="003866EF" w:rsidP="003866EF">
            <w:pPr>
              <w:rPr>
                <w:b/>
                <w:bCs/>
              </w:rPr>
            </w:pPr>
            <w:r w:rsidRPr="003866EF">
              <w:rPr>
                <w:b/>
                <w:bCs/>
              </w:rPr>
              <w:t>Item Type</w:t>
            </w:r>
          </w:p>
        </w:tc>
        <w:tc>
          <w:tcPr>
            <w:tcW w:w="0" w:type="auto"/>
            <w:vAlign w:val="center"/>
            <w:hideMark/>
          </w:tcPr>
          <w:p w14:paraId="698698DF" w14:textId="77777777" w:rsidR="003866EF" w:rsidRPr="003866EF" w:rsidRDefault="003866EF" w:rsidP="003866EF">
            <w:r w:rsidRPr="003866EF">
              <w:t>Journal Article</w:t>
            </w:r>
          </w:p>
        </w:tc>
      </w:tr>
      <w:tr w:rsidR="003866EF" w:rsidRPr="003866EF" w14:paraId="2A28F02D" w14:textId="77777777">
        <w:trPr>
          <w:tblCellSpacing w:w="15" w:type="dxa"/>
        </w:trPr>
        <w:tc>
          <w:tcPr>
            <w:tcW w:w="0" w:type="auto"/>
            <w:vAlign w:val="center"/>
            <w:hideMark/>
          </w:tcPr>
          <w:p w14:paraId="7F8868D9" w14:textId="77777777" w:rsidR="003866EF" w:rsidRPr="003866EF" w:rsidRDefault="003866EF" w:rsidP="003866EF">
            <w:pPr>
              <w:rPr>
                <w:b/>
                <w:bCs/>
              </w:rPr>
            </w:pPr>
            <w:r w:rsidRPr="003866EF">
              <w:rPr>
                <w:b/>
                <w:bCs/>
              </w:rPr>
              <w:t>Author</w:t>
            </w:r>
          </w:p>
        </w:tc>
        <w:tc>
          <w:tcPr>
            <w:tcW w:w="0" w:type="auto"/>
            <w:vAlign w:val="center"/>
            <w:hideMark/>
          </w:tcPr>
          <w:p w14:paraId="2F2B45FE" w14:textId="77777777" w:rsidR="003866EF" w:rsidRPr="003866EF" w:rsidRDefault="003866EF" w:rsidP="003866EF">
            <w:r w:rsidRPr="003866EF">
              <w:t>Xiao-Yi Chen</w:t>
            </w:r>
          </w:p>
        </w:tc>
      </w:tr>
      <w:tr w:rsidR="003866EF" w:rsidRPr="003866EF" w14:paraId="208A0DA4" w14:textId="77777777">
        <w:trPr>
          <w:tblCellSpacing w:w="15" w:type="dxa"/>
        </w:trPr>
        <w:tc>
          <w:tcPr>
            <w:tcW w:w="0" w:type="auto"/>
            <w:vAlign w:val="center"/>
            <w:hideMark/>
          </w:tcPr>
          <w:p w14:paraId="7F92AC16" w14:textId="77777777" w:rsidR="003866EF" w:rsidRPr="003866EF" w:rsidRDefault="003866EF" w:rsidP="003866EF">
            <w:pPr>
              <w:rPr>
                <w:b/>
                <w:bCs/>
              </w:rPr>
            </w:pPr>
            <w:r w:rsidRPr="003866EF">
              <w:rPr>
                <w:b/>
                <w:bCs/>
              </w:rPr>
              <w:t>Author</w:t>
            </w:r>
          </w:p>
        </w:tc>
        <w:tc>
          <w:tcPr>
            <w:tcW w:w="0" w:type="auto"/>
            <w:vAlign w:val="center"/>
            <w:hideMark/>
          </w:tcPr>
          <w:p w14:paraId="38E0BB9B" w14:textId="77777777" w:rsidR="003866EF" w:rsidRPr="003866EF" w:rsidRDefault="003866EF" w:rsidP="003866EF">
            <w:r w:rsidRPr="003866EF">
              <w:t>Guo-Qing Ru</w:t>
            </w:r>
          </w:p>
        </w:tc>
      </w:tr>
      <w:tr w:rsidR="003866EF" w:rsidRPr="003866EF" w14:paraId="7962D7CD" w14:textId="77777777">
        <w:trPr>
          <w:tblCellSpacing w:w="15" w:type="dxa"/>
        </w:trPr>
        <w:tc>
          <w:tcPr>
            <w:tcW w:w="0" w:type="auto"/>
            <w:vAlign w:val="center"/>
            <w:hideMark/>
          </w:tcPr>
          <w:p w14:paraId="6B3A085E" w14:textId="77777777" w:rsidR="003866EF" w:rsidRPr="003866EF" w:rsidRDefault="003866EF" w:rsidP="003866EF">
            <w:pPr>
              <w:rPr>
                <w:b/>
                <w:bCs/>
              </w:rPr>
            </w:pPr>
            <w:r w:rsidRPr="003866EF">
              <w:rPr>
                <w:b/>
                <w:bCs/>
              </w:rPr>
              <w:t>Author</w:t>
            </w:r>
          </w:p>
        </w:tc>
        <w:tc>
          <w:tcPr>
            <w:tcW w:w="0" w:type="auto"/>
            <w:vAlign w:val="center"/>
            <w:hideMark/>
          </w:tcPr>
          <w:p w14:paraId="2C5FFC67" w14:textId="77777777" w:rsidR="003866EF" w:rsidRPr="003866EF" w:rsidRDefault="003866EF" w:rsidP="003866EF">
            <w:r w:rsidRPr="003866EF">
              <w:t>Ying-Yu Ma</w:t>
            </w:r>
          </w:p>
        </w:tc>
      </w:tr>
      <w:tr w:rsidR="003866EF" w:rsidRPr="003866EF" w14:paraId="393F9CC9" w14:textId="77777777">
        <w:trPr>
          <w:tblCellSpacing w:w="15" w:type="dxa"/>
        </w:trPr>
        <w:tc>
          <w:tcPr>
            <w:tcW w:w="0" w:type="auto"/>
            <w:vAlign w:val="center"/>
            <w:hideMark/>
          </w:tcPr>
          <w:p w14:paraId="5FFDD240" w14:textId="77777777" w:rsidR="003866EF" w:rsidRPr="003866EF" w:rsidRDefault="003866EF" w:rsidP="003866EF">
            <w:pPr>
              <w:rPr>
                <w:b/>
                <w:bCs/>
              </w:rPr>
            </w:pPr>
            <w:r w:rsidRPr="003866EF">
              <w:rPr>
                <w:b/>
                <w:bCs/>
              </w:rPr>
              <w:lastRenderedPageBreak/>
              <w:t>Author</w:t>
            </w:r>
          </w:p>
        </w:tc>
        <w:tc>
          <w:tcPr>
            <w:tcW w:w="0" w:type="auto"/>
            <w:vAlign w:val="center"/>
            <w:hideMark/>
          </w:tcPr>
          <w:p w14:paraId="2777C7FA" w14:textId="77777777" w:rsidR="003866EF" w:rsidRPr="003866EF" w:rsidRDefault="003866EF" w:rsidP="003866EF">
            <w:r w:rsidRPr="003866EF">
              <w:t>Jun Xie</w:t>
            </w:r>
          </w:p>
        </w:tc>
      </w:tr>
      <w:tr w:rsidR="003866EF" w:rsidRPr="003866EF" w14:paraId="0FCB00F2" w14:textId="77777777">
        <w:trPr>
          <w:tblCellSpacing w:w="15" w:type="dxa"/>
        </w:trPr>
        <w:tc>
          <w:tcPr>
            <w:tcW w:w="0" w:type="auto"/>
            <w:vAlign w:val="center"/>
            <w:hideMark/>
          </w:tcPr>
          <w:p w14:paraId="586E9220" w14:textId="77777777" w:rsidR="003866EF" w:rsidRPr="003866EF" w:rsidRDefault="003866EF" w:rsidP="003866EF">
            <w:pPr>
              <w:rPr>
                <w:b/>
                <w:bCs/>
              </w:rPr>
            </w:pPr>
            <w:r w:rsidRPr="003866EF">
              <w:rPr>
                <w:b/>
                <w:bCs/>
              </w:rPr>
              <w:t>Author</w:t>
            </w:r>
          </w:p>
        </w:tc>
        <w:tc>
          <w:tcPr>
            <w:tcW w:w="0" w:type="auto"/>
            <w:vAlign w:val="center"/>
            <w:hideMark/>
          </w:tcPr>
          <w:p w14:paraId="24E8BDED" w14:textId="77777777" w:rsidR="003866EF" w:rsidRPr="003866EF" w:rsidRDefault="003866EF" w:rsidP="003866EF">
            <w:r w:rsidRPr="003866EF">
              <w:t>Wan-Yuan Chen</w:t>
            </w:r>
          </w:p>
        </w:tc>
      </w:tr>
      <w:tr w:rsidR="003866EF" w:rsidRPr="003866EF" w14:paraId="3286CE24" w14:textId="77777777">
        <w:trPr>
          <w:tblCellSpacing w:w="15" w:type="dxa"/>
        </w:trPr>
        <w:tc>
          <w:tcPr>
            <w:tcW w:w="0" w:type="auto"/>
            <w:vAlign w:val="center"/>
            <w:hideMark/>
          </w:tcPr>
          <w:p w14:paraId="79F00134" w14:textId="77777777" w:rsidR="003866EF" w:rsidRPr="003866EF" w:rsidRDefault="003866EF" w:rsidP="003866EF">
            <w:pPr>
              <w:rPr>
                <w:b/>
                <w:bCs/>
              </w:rPr>
            </w:pPr>
            <w:r w:rsidRPr="003866EF">
              <w:rPr>
                <w:b/>
                <w:bCs/>
              </w:rPr>
              <w:t>Author</w:t>
            </w:r>
          </w:p>
        </w:tc>
        <w:tc>
          <w:tcPr>
            <w:tcW w:w="0" w:type="auto"/>
            <w:vAlign w:val="center"/>
            <w:hideMark/>
          </w:tcPr>
          <w:p w14:paraId="076B1810" w14:textId="77777777" w:rsidR="003866EF" w:rsidRPr="003866EF" w:rsidRDefault="003866EF" w:rsidP="003866EF">
            <w:r w:rsidRPr="003866EF">
              <w:t>Hui-Ju Wang</w:t>
            </w:r>
          </w:p>
        </w:tc>
      </w:tr>
      <w:tr w:rsidR="003866EF" w:rsidRPr="003866EF" w14:paraId="13C9F99B" w14:textId="77777777">
        <w:trPr>
          <w:tblCellSpacing w:w="15" w:type="dxa"/>
        </w:trPr>
        <w:tc>
          <w:tcPr>
            <w:tcW w:w="0" w:type="auto"/>
            <w:vAlign w:val="center"/>
            <w:hideMark/>
          </w:tcPr>
          <w:p w14:paraId="789F1AFC" w14:textId="77777777" w:rsidR="003866EF" w:rsidRPr="003866EF" w:rsidRDefault="003866EF" w:rsidP="003866EF">
            <w:pPr>
              <w:rPr>
                <w:b/>
                <w:bCs/>
              </w:rPr>
            </w:pPr>
            <w:r w:rsidRPr="003866EF">
              <w:rPr>
                <w:b/>
                <w:bCs/>
              </w:rPr>
              <w:t>Author</w:t>
            </w:r>
          </w:p>
        </w:tc>
        <w:tc>
          <w:tcPr>
            <w:tcW w:w="0" w:type="auto"/>
            <w:vAlign w:val="center"/>
            <w:hideMark/>
          </w:tcPr>
          <w:p w14:paraId="0ADB2292" w14:textId="77777777" w:rsidR="003866EF" w:rsidRPr="003866EF" w:rsidRDefault="003866EF" w:rsidP="003866EF">
            <w:r w:rsidRPr="003866EF">
              <w:t>Shi-Bing Wang</w:t>
            </w:r>
          </w:p>
        </w:tc>
      </w:tr>
      <w:tr w:rsidR="003866EF" w:rsidRPr="003866EF" w14:paraId="2A606230" w14:textId="77777777">
        <w:trPr>
          <w:tblCellSpacing w:w="15" w:type="dxa"/>
        </w:trPr>
        <w:tc>
          <w:tcPr>
            <w:tcW w:w="0" w:type="auto"/>
            <w:vAlign w:val="center"/>
            <w:hideMark/>
          </w:tcPr>
          <w:p w14:paraId="46797C7C" w14:textId="77777777" w:rsidR="003866EF" w:rsidRPr="003866EF" w:rsidRDefault="003866EF" w:rsidP="003866EF">
            <w:pPr>
              <w:rPr>
                <w:b/>
                <w:bCs/>
              </w:rPr>
            </w:pPr>
            <w:r w:rsidRPr="003866EF">
              <w:rPr>
                <w:b/>
                <w:bCs/>
              </w:rPr>
              <w:t>Author</w:t>
            </w:r>
          </w:p>
        </w:tc>
        <w:tc>
          <w:tcPr>
            <w:tcW w:w="0" w:type="auto"/>
            <w:vAlign w:val="center"/>
            <w:hideMark/>
          </w:tcPr>
          <w:p w14:paraId="3DA97E55" w14:textId="77777777" w:rsidR="003866EF" w:rsidRPr="003866EF" w:rsidRDefault="003866EF" w:rsidP="003866EF">
            <w:r w:rsidRPr="003866EF">
              <w:t>Li Li</w:t>
            </w:r>
          </w:p>
        </w:tc>
      </w:tr>
      <w:tr w:rsidR="003866EF" w:rsidRPr="003866EF" w14:paraId="6EE9A9FE" w14:textId="77777777">
        <w:trPr>
          <w:tblCellSpacing w:w="15" w:type="dxa"/>
        </w:trPr>
        <w:tc>
          <w:tcPr>
            <w:tcW w:w="0" w:type="auto"/>
            <w:vAlign w:val="center"/>
            <w:hideMark/>
          </w:tcPr>
          <w:p w14:paraId="4EA3A713" w14:textId="77777777" w:rsidR="003866EF" w:rsidRPr="003866EF" w:rsidRDefault="003866EF" w:rsidP="003866EF">
            <w:pPr>
              <w:rPr>
                <w:b/>
                <w:bCs/>
              </w:rPr>
            </w:pPr>
            <w:r w:rsidRPr="003866EF">
              <w:rPr>
                <w:b/>
                <w:bCs/>
              </w:rPr>
              <w:t>Author</w:t>
            </w:r>
          </w:p>
        </w:tc>
        <w:tc>
          <w:tcPr>
            <w:tcW w:w="0" w:type="auto"/>
            <w:vAlign w:val="center"/>
            <w:hideMark/>
          </w:tcPr>
          <w:p w14:paraId="774D635C" w14:textId="77777777" w:rsidR="003866EF" w:rsidRPr="003866EF" w:rsidRDefault="003866EF" w:rsidP="003866EF">
            <w:r w:rsidRPr="003866EF">
              <w:t>Ke-Tao Jin</w:t>
            </w:r>
          </w:p>
        </w:tc>
      </w:tr>
      <w:tr w:rsidR="003866EF" w:rsidRPr="003866EF" w14:paraId="6D5DAB40" w14:textId="77777777">
        <w:trPr>
          <w:tblCellSpacing w:w="15" w:type="dxa"/>
        </w:trPr>
        <w:tc>
          <w:tcPr>
            <w:tcW w:w="0" w:type="auto"/>
            <w:vAlign w:val="center"/>
            <w:hideMark/>
          </w:tcPr>
          <w:p w14:paraId="152B72EE" w14:textId="77777777" w:rsidR="003866EF" w:rsidRPr="003866EF" w:rsidRDefault="003866EF" w:rsidP="003866EF">
            <w:pPr>
              <w:rPr>
                <w:b/>
                <w:bCs/>
              </w:rPr>
            </w:pPr>
            <w:r w:rsidRPr="003866EF">
              <w:rPr>
                <w:b/>
                <w:bCs/>
              </w:rPr>
              <w:t>Author</w:t>
            </w:r>
          </w:p>
        </w:tc>
        <w:tc>
          <w:tcPr>
            <w:tcW w:w="0" w:type="auto"/>
            <w:vAlign w:val="center"/>
            <w:hideMark/>
          </w:tcPr>
          <w:p w14:paraId="3EE4DF77" w14:textId="77777777" w:rsidR="003866EF" w:rsidRPr="003866EF" w:rsidRDefault="003866EF" w:rsidP="003866EF">
            <w:r w:rsidRPr="003866EF">
              <w:t>Xiang-Lei He</w:t>
            </w:r>
          </w:p>
        </w:tc>
      </w:tr>
      <w:tr w:rsidR="003866EF" w:rsidRPr="003866EF" w14:paraId="1CD82360" w14:textId="77777777">
        <w:trPr>
          <w:tblCellSpacing w:w="15" w:type="dxa"/>
        </w:trPr>
        <w:tc>
          <w:tcPr>
            <w:tcW w:w="0" w:type="auto"/>
            <w:vAlign w:val="center"/>
            <w:hideMark/>
          </w:tcPr>
          <w:p w14:paraId="3D7F99FB" w14:textId="77777777" w:rsidR="003866EF" w:rsidRPr="003866EF" w:rsidRDefault="003866EF" w:rsidP="003866EF">
            <w:pPr>
              <w:rPr>
                <w:b/>
                <w:bCs/>
              </w:rPr>
            </w:pPr>
            <w:r w:rsidRPr="003866EF">
              <w:rPr>
                <w:b/>
                <w:bCs/>
              </w:rPr>
              <w:t>Author</w:t>
            </w:r>
          </w:p>
        </w:tc>
        <w:tc>
          <w:tcPr>
            <w:tcW w:w="0" w:type="auto"/>
            <w:vAlign w:val="center"/>
            <w:hideMark/>
          </w:tcPr>
          <w:p w14:paraId="63430308" w14:textId="77777777" w:rsidR="003866EF" w:rsidRPr="003866EF" w:rsidRDefault="003866EF" w:rsidP="003866EF">
            <w:r w:rsidRPr="003866EF">
              <w:t>Xiao-Zhou Mou</w:t>
            </w:r>
          </w:p>
        </w:tc>
      </w:tr>
      <w:tr w:rsidR="003866EF" w:rsidRPr="003866EF" w14:paraId="1C429552" w14:textId="77777777">
        <w:trPr>
          <w:tblCellSpacing w:w="15" w:type="dxa"/>
        </w:trPr>
        <w:tc>
          <w:tcPr>
            <w:tcW w:w="0" w:type="auto"/>
            <w:vAlign w:val="center"/>
            <w:hideMark/>
          </w:tcPr>
          <w:p w14:paraId="2AD1C8B5" w14:textId="77777777" w:rsidR="003866EF" w:rsidRPr="003866EF" w:rsidRDefault="003866EF" w:rsidP="003866EF">
            <w:pPr>
              <w:rPr>
                <w:b/>
                <w:bCs/>
              </w:rPr>
            </w:pPr>
            <w:r w:rsidRPr="003866EF">
              <w:rPr>
                <w:b/>
                <w:bCs/>
              </w:rPr>
              <w:t>Abstract</w:t>
            </w:r>
          </w:p>
        </w:tc>
        <w:tc>
          <w:tcPr>
            <w:tcW w:w="0" w:type="auto"/>
            <w:vAlign w:val="center"/>
            <w:hideMark/>
          </w:tcPr>
          <w:p w14:paraId="4D0D8F63" w14:textId="77777777" w:rsidR="003866EF" w:rsidRPr="003866EF" w:rsidRDefault="003866EF" w:rsidP="003866EF">
            <w:r w:rsidRPr="003866EF">
              <w:t xml:space="preserve">High expression of substance P and its receptor neurokinin-1 receptor in colorectal cancer is associated with tumor progression and prognosis Xiao-Yi Chen,1,* Guo-Qing Ru,2,* Ying-Yu Ma,1 Jun Xie,3 Wan-Yuan Chen,2 Hui-Ju Wang,1 Shi-Bing Wang,1 Li Li,1 Ke-Tao Jin,4 Xiang-Lei He,2 Xiao-Zhou Mou1 1Clinical Research Institute, 2Department of Pathology, Zhejiang Provincial People&amp;rsquo;s Hospital, Hangzhou, 3Department of Anus-Intestines, Affiliated Hospital of Shaoxing University, 4Department of Gastrointestinal Surgery, Shaoxing People&amp;rsquo;s Hospital, Shaoxing Hospital of Zhejiang University, Shaoxing, People&amp;rsquo;s Republic of China *These authors contributed equally to&amp;nbsp;this work Background: Epidemiologic evidence suggests that chronic inflammation and/or chronic infection is associated with cancer development, and the inflammatory process may play a crucial role in the carcinogenesis and prognosis of colorectal cancer (CRC). Substance P (SP) belongs to the family of tachykinins and acts as an immunomodulator, binding to the neurokinin-1 receptor (NK1R) to initiate tumor cell proliferation, angiogenesis, and migration, steps that are critical for tumor cell invasion and metastasis. It is suggested that SP/NK1R signaling may play an important role in cancer progression and metastasis. However, the exact involvement and significance of SP and NK1R in CRC pathologies remain to be adequately deciphered.Patients and methods: We performed immunohistochemistry staining on tissue microarrays containing 267 pairs of CRC and adjacent normal tissues to evaluate the clinical significance of SP or NK1R in the progression and prognosis of CRC. We also explored the potential correlation between SP and NK1R in CRC development.Results: Expression levels of SP and NK1R were upregulated in CRC compared with their expressions in adjacent normal tissues (P&amp;lt;0.001). High expression of SP in CRC was significantly associated with lymph node metastasis (P&amp;lt;0.001). We also found that high expression of NK1R in CRC was significantly related to TNM (tumor node metastasis) stage (P=0.010) and lymph node metastasis (P=0.019). A high correlation between SP and NK1R expression was also observed (r=0.419, P&amp;lt;0.001). Survival analysis showed that CRC patients with high expression of SP or NK1R have a poor prognosis when compared to patients with low SP or NK1R expression (log rank test, P&amp;lt;0.05). Multivariate analysis using Cox regression model showed that </w:t>
            </w:r>
            <w:r w:rsidRPr="003866EF">
              <w:lastRenderedPageBreak/>
              <w:t>survival was independently correlated with lymph node metastasis, distant metastasis, and SP expression (P&amp;lt;0.05).Conclusion: Upregulation of SP-NK1R may play a crucial role in CRC progression. Moreover, SP-NK1R expression may also be used as a predictor for CRC prognosis. Keywords: SP, NK1R, CRC, progression, prognosis</w:t>
            </w:r>
          </w:p>
        </w:tc>
      </w:tr>
      <w:tr w:rsidR="003866EF" w:rsidRPr="003866EF" w14:paraId="78CCF51F" w14:textId="77777777">
        <w:trPr>
          <w:tblCellSpacing w:w="15" w:type="dxa"/>
        </w:trPr>
        <w:tc>
          <w:tcPr>
            <w:tcW w:w="0" w:type="auto"/>
            <w:vAlign w:val="center"/>
            <w:hideMark/>
          </w:tcPr>
          <w:p w14:paraId="416721C9" w14:textId="77777777" w:rsidR="003866EF" w:rsidRPr="003866EF" w:rsidRDefault="003866EF" w:rsidP="003866EF">
            <w:pPr>
              <w:rPr>
                <w:b/>
                <w:bCs/>
              </w:rPr>
            </w:pPr>
            <w:r w:rsidRPr="003866EF">
              <w:rPr>
                <w:b/>
                <w:bCs/>
              </w:rPr>
              <w:lastRenderedPageBreak/>
              <w:t>Date</w:t>
            </w:r>
          </w:p>
        </w:tc>
        <w:tc>
          <w:tcPr>
            <w:tcW w:w="0" w:type="auto"/>
            <w:vAlign w:val="center"/>
            <w:hideMark/>
          </w:tcPr>
          <w:p w14:paraId="2C88024C" w14:textId="77777777" w:rsidR="003866EF" w:rsidRPr="003866EF" w:rsidRDefault="003866EF" w:rsidP="003866EF">
            <w:r w:rsidRPr="003866EF">
              <w:t>2016/06/16</w:t>
            </w:r>
          </w:p>
        </w:tc>
      </w:tr>
      <w:tr w:rsidR="003866EF" w:rsidRPr="003866EF" w14:paraId="450E126E" w14:textId="77777777">
        <w:trPr>
          <w:tblCellSpacing w:w="15" w:type="dxa"/>
        </w:trPr>
        <w:tc>
          <w:tcPr>
            <w:tcW w:w="0" w:type="auto"/>
            <w:vAlign w:val="center"/>
            <w:hideMark/>
          </w:tcPr>
          <w:p w14:paraId="69E4AC75" w14:textId="77777777" w:rsidR="003866EF" w:rsidRPr="003866EF" w:rsidRDefault="003866EF" w:rsidP="003866EF">
            <w:pPr>
              <w:rPr>
                <w:b/>
                <w:bCs/>
              </w:rPr>
            </w:pPr>
            <w:r w:rsidRPr="003866EF">
              <w:rPr>
                <w:b/>
                <w:bCs/>
              </w:rPr>
              <w:t>Language</w:t>
            </w:r>
          </w:p>
        </w:tc>
        <w:tc>
          <w:tcPr>
            <w:tcW w:w="0" w:type="auto"/>
            <w:vAlign w:val="center"/>
            <w:hideMark/>
          </w:tcPr>
          <w:p w14:paraId="04B8EAA3" w14:textId="77777777" w:rsidR="003866EF" w:rsidRPr="003866EF" w:rsidRDefault="003866EF" w:rsidP="003866EF">
            <w:r w:rsidRPr="003866EF">
              <w:t>English</w:t>
            </w:r>
          </w:p>
        </w:tc>
      </w:tr>
      <w:tr w:rsidR="003866EF" w:rsidRPr="003866EF" w14:paraId="52C1350E" w14:textId="77777777">
        <w:trPr>
          <w:tblCellSpacing w:w="15" w:type="dxa"/>
        </w:trPr>
        <w:tc>
          <w:tcPr>
            <w:tcW w:w="0" w:type="auto"/>
            <w:vAlign w:val="center"/>
            <w:hideMark/>
          </w:tcPr>
          <w:p w14:paraId="47E5EE09" w14:textId="77777777" w:rsidR="003866EF" w:rsidRPr="003866EF" w:rsidRDefault="003866EF" w:rsidP="003866EF">
            <w:pPr>
              <w:rPr>
                <w:b/>
                <w:bCs/>
              </w:rPr>
            </w:pPr>
            <w:r w:rsidRPr="003866EF">
              <w:rPr>
                <w:b/>
                <w:bCs/>
              </w:rPr>
              <w:t>Library Catalog</w:t>
            </w:r>
          </w:p>
        </w:tc>
        <w:tc>
          <w:tcPr>
            <w:tcW w:w="0" w:type="auto"/>
            <w:vAlign w:val="center"/>
            <w:hideMark/>
          </w:tcPr>
          <w:p w14:paraId="5AE9B492" w14:textId="77777777" w:rsidR="003866EF" w:rsidRPr="003866EF" w:rsidRDefault="003866EF" w:rsidP="003866EF">
            <w:r w:rsidRPr="003866EF">
              <w:t>www.dovepress.com</w:t>
            </w:r>
          </w:p>
        </w:tc>
      </w:tr>
      <w:tr w:rsidR="003866EF" w:rsidRPr="003866EF" w14:paraId="23C25A04" w14:textId="77777777">
        <w:trPr>
          <w:tblCellSpacing w:w="15" w:type="dxa"/>
        </w:trPr>
        <w:tc>
          <w:tcPr>
            <w:tcW w:w="0" w:type="auto"/>
            <w:vAlign w:val="center"/>
            <w:hideMark/>
          </w:tcPr>
          <w:p w14:paraId="591D4921" w14:textId="77777777" w:rsidR="003866EF" w:rsidRPr="003866EF" w:rsidRDefault="003866EF" w:rsidP="003866EF">
            <w:pPr>
              <w:rPr>
                <w:b/>
                <w:bCs/>
              </w:rPr>
            </w:pPr>
            <w:r w:rsidRPr="003866EF">
              <w:rPr>
                <w:b/>
                <w:bCs/>
              </w:rPr>
              <w:t>URL</w:t>
            </w:r>
          </w:p>
        </w:tc>
        <w:tc>
          <w:tcPr>
            <w:tcW w:w="0" w:type="auto"/>
            <w:vAlign w:val="center"/>
            <w:hideMark/>
          </w:tcPr>
          <w:p w14:paraId="538B582B" w14:textId="77777777" w:rsidR="003866EF" w:rsidRPr="003866EF" w:rsidRDefault="003866EF" w:rsidP="003866EF">
            <w:hyperlink r:id="rId17" w:history="1">
              <w:r w:rsidRPr="003866EF">
                <w:rPr>
                  <w:rStyle w:val="Hyperlink"/>
                </w:rPr>
                <w:t>https://www.dovepress.com/high-expression-of-substance-p-and-its-receptor-neurokinin-1-receptor--peer-reviewed-fulltext-article-OTT</w:t>
              </w:r>
            </w:hyperlink>
          </w:p>
        </w:tc>
      </w:tr>
      <w:tr w:rsidR="003866EF" w:rsidRPr="003866EF" w14:paraId="50A90A16" w14:textId="77777777">
        <w:trPr>
          <w:tblCellSpacing w:w="15" w:type="dxa"/>
        </w:trPr>
        <w:tc>
          <w:tcPr>
            <w:tcW w:w="0" w:type="auto"/>
            <w:vAlign w:val="center"/>
            <w:hideMark/>
          </w:tcPr>
          <w:p w14:paraId="7204109C" w14:textId="77777777" w:rsidR="003866EF" w:rsidRPr="003866EF" w:rsidRDefault="003866EF" w:rsidP="003866EF">
            <w:pPr>
              <w:rPr>
                <w:b/>
                <w:bCs/>
              </w:rPr>
            </w:pPr>
            <w:r w:rsidRPr="003866EF">
              <w:rPr>
                <w:b/>
                <w:bCs/>
              </w:rPr>
              <w:t>Accessed</w:t>
            </w:r>
          </w:p>
        </w:tc>
        <w:tc>
          <w:tcPr>
            <w:tcW w:w="0" w:type="auto"/>
            <w:vAlign w:val="center"/>
            <w:hideMark/>
          </w:tcPr>
          <w:p w14:paraId="20FE239D" w14:textId="77777777" w:rsidR="003866EF" w:rsidRPr="003866EF" w:rsidRDefault="003866EF" w:rsidP="003866EF">
            <w:r w:rsidRPr="003866EF">
              <w:t>6/15/2025, 4:10:30 PM</w:t>
            </w:r>
          </w:p>
        </w:tc>
      </w:tr>
      <w:tr w:rsidR="003866EF" w:rsidRPr="003866EF" w14:paraId="52E80DBD" w14:textId="77777777">
        <w:trPr>
          <w:tblCellSpacing w:w="15" w:type="dxa"/>
        </w:trPr>
        <w:tc>
          <w:tcPr>
            <w:tcW w:w="0" w:type="auto"/>
            <w:vAlign w:val="center"/>
            <w:hideMark/>
          </w:tcPr>
          <w:p w14:paraId="7FF4D5D7" w14:textId="77777777" w:rsidR="003866EF" w:rsidRPr="003866EF" w:rsidRDefault="003866EF" w:rsidP="003866EF">
            <w:pPr>
              <w:rPr>
                <w:b/>
                <w:bCs/>
              </w:rPr>
            </w:pPr>
            <w:r w:rsidRPr="003866EF">
              <w:rPr>
                <w:b/>
                <w:bCs/>
              </w:rPr>
              <w:t>Extra</w:t>
            </w:r>
          </w:p>
        </w:tc>
        <w:tc>
          <w:tcPr>
            <w:tcW w:w="0" w:type="auto"/>
            <w:vAlign w:val="center"/>
            <w:hideMark/>
          </w:tcPr>
          <w:p w14:paraId="6EBC8FDD" w14:textId="77777777" w:rsidR="003866EF" w:rsidRPr="003866EF" w:rsidRDefault="003866EF" w:rsidP="003866EF">
            <w:r w:rsidRPr="003866EF">
              <w:t>Publisher: Dove Press</w:t>
            </w:r>
          </w:p>
        </w:tc>
      </w:tr>
      <w:tr w:rsidR="003866EF" w:rsidRPr="003866EF" w14:paraId="51C4FACB" w14:textId="77777777">
        <w:trPr>
          <w:tblCellSpacing w:w="15" w:type="dxa"/>
        </w:trPr>
        <w:tc>
          <w:tcPr>
            <w:tcW w:w="0" w:type="auto"/>
            <w:vAlign w:val="center"/>
            <w:hideMark/>
          </w:tcPr>
          <w:p w14:paraId="2B6400A0" w14:textId="77777777" w:rsidR="003866EF" w:rsidRPr="003866EF" w:rsidRDefault="003866EF" w:rsidP="003866EF">
            <w:pPr>
              <w:rPr>
                <w:b/>
                <w:bCs/>
              </w:rPr>
            </w:pPr>
            <w:r w:rsidRPr="003866EF">
              <w:rPr>
                <w:b/>
                <w:bCs/>
              </w:rPr>
              <w:t>Volume</w:t>
            </w:r>
          </w:p>
        </w:tc>
        <w:tc>
          <w:tcPr>
            <w:tcW w:w="0" w:type="auto"/>
            <w:vAlign w:val="center"/>
            <w:hideMark/>
          </w:tcPr>
          <w:p w14:paraId="3678C25B" w14:textId="77777777" w:rsidR="003866EF" w:rsidRPr="003866EF" w:rsidRDefault="003866EF" w:rsidP="003866EF">
            <w:r w:rsidRPr="003866EF">
              <w:t>9</w:t>
            </w:r>
          </w:p>
        </w:tc>
      </w:tr>
      <w:tr w:rsidR="003866EF" w:rsidRPr="003866EF" w14:paraId="42FC08A3" w14:textId="77777777">
        <w:trPr>
          <w:tblCellSpacing w:w="15" w:type="dxa"/>
        </w:trPr>
        <w:tc>
          <w:tcPr>
            <w:tcW w:w="0" w:type="auto"/>
            <w:vAlign w:val="center"/>
            <w:hideMark/>
          </w:tcPr>
          <w:p w14:paraId="0CD62081" w14:textId="77777777" w:rsidR="003866EF" w:rsidRPr="003866EF" w:rsidRDefault="003866EF" w:rsidP="003866EF">
            <w:pPr>
              <w:rPr>
                <w:b/>
                <w:bCs/>
              </w:rPr>
            </w:pPr>
            <w:r w:rsidRPr="003866EF">
              <w:rPr>
                <w:b/>
                <w:bCs/>
              </w:rPr>
              <w:t>Pages</w:t>
            </w:r>
          </w:p>
        </w:tc>
        <w:tc>
          <w:tcPr>
            <w:tcW w:w="0" w:type="auto"/>
            <w:vAlign w:val="center"/>
            <w:hideMark/>
          </w:tcPr>
          <w:p w14:paraId="0DA9B7C7" w14:textId="77777777" w:rsidR="003866EF" w:rsidRPr="003866EF" w:rsidRDefault="003866EF" w:rsidP="003866EF">
            <w:r w:rsidRPr="003866EF">
              <w:t>3595-3602</w:t>
            </w:r>
          </w:p>
        </w:tc>
      </w:tr>
      <w:tr w:rsidR="003866EF" w:rsidRPr="003866EF" w14:paraId="3E5F0CBD" w14:textId="77777777">
        <w:trPr>
          <w:tblCellSpacing w:w="15" w:type="dxa"/>
        </w:trPr>
        <w:tc>
          <w:tcPr>
            <w:tcW w:w="0" w:type="auto"/>
            <w:vAlign w:val="center"/>
            <w:hideMark/>
          </w:tcPr>
          <w:p w14:paraId="59E429A8" w14:textId="77777777" w:rsidR="003866EF" w:rsidRPr="003866EF" w:rsidRDefault="003866EF" w:rsidP="003866EF">
            <w:pPr>
              <w:rPr>
                <w:b/>
                <w:bCs/>
              </w:rPr>
            </w:pPr>
            <w:r w:rsidRPr="003866EF">
              <w:rPr>
                <w:b/>
                <w:bCs/>
              </w:rPr>
              <w:t>Publication</w:t>
            </w:r>
          </w:p>
        </w:tc>
        <w:tc>
          <w:tcPr>
            <w:tcW w:w="0" w:type="auto"/>
            <w:vAlign w:val="center"/>
            <w:hideMark/>
          </w:tcPr>
          <w:p w14:paraId="211F0712" w14:textId="77777777" w:rsidR="003866EF" w:rsidRPr="003866EF" w:rsidRDefault="003866EF" w:rsidP="003866EF">
            <w:r w:rsidRPr="003866EF">
              <w:t>OncoTargets and Therapy</w:t>
            </w:r>
          </w:p>
        </w:tc>
      </w:tr>
      <w:tr w:rsidR="003866EF" w:rsidRPr="003866EF" w14:paraId="54EAFBB3" w14:textId="77777777">
        <w:trPr>
          <w:tblCellSpacing w:w="15" w:type="dxa"/>
        </w:trPr>
        <w:tc>
          <w:tcPr>
            <w:tcW w:w="0" w:type="auto"/>
            <w:vAlign w:val="center"/>
            <w:hideMark/>
          </w:tcPr>
          <w:p w14:paraId="5F788846" w14:textId="77777777" w:rsidR="003866EF" w:rsidRPr="003866EF" w:rsidRDefault="003866EF" w:rsidP="003866EF">
            <w:pPr>
              <w:rPr>
                <w:b/>
                <w:bCs/>
              </w:rPr>
            </w:pPr>
            <w:r w:rsidRPr="003866EF">
              <w:rPr>
                <w:b/>
                <w:bCs/>
              </w:rPr>
              <w:t>DOI</w:t>
            </w:r>
          </w:p>
        </w:tc>
        <w:tc>
          <w:tcPr>
            <w:tcW w:w="0" w:type="auto"/>
            <w:vAlign w:val="center"/>
            <w:hideMark/>
          </w:tcPr>
          <w:p w14:paraId="2E10C890" w14:textId="77777777" w:rsidR="003866EF" w:rsidRPr="003866EF" w:rsidRDefault="003866EF" w:rsidP="003866EF">
            <w:hyperlink r:id="rId18" w:history="1">
              <w:r w:rsidRPr="003866EF">
                <w:rPr>
                  <w:rStyle w:val="Hyperlink"/>
                </w:rPr>
                <w:t>10.2147/OTT.S102356</w:t>
              </w:r>
            </w:hyperlink>
          </w:p>
        </w:tc>
      </w:tr>
      <w:tr w:rsidR="003866EF" w:rsidRPr="003866EF" w14:paraId="31FD8AC9" w14:textId="77777777">
        <w:trPr>
          <w:tblCellSpacing w:w="15" w:type="dxa"/>
        </w:trPr>
        <w:tc>
          <w:tcPr>
            <w:tcW w:w="0" w:type="auto"/>
            <w:vAlign w:val="center"/>
            <w:hideMark/>
          </w:tcPr>
          <w:p w14:paraId="55C6F57E" w14:textId="77777777" w:rsidR="003866EF" w:rsidRPr="003866EF" w:rsidRDefault="003866EF" w:rsidP="003866EF">
            <w:pPr>
              <w:rPr>
                <w:b/>
                <w:bCs/>
              </w:rPr>
            </w:pPr>
            <w:r w:rsidRPr="003866EF">
              <w:rPr>
                <w:b/>
                <w:bCs/>
              </w:rPr>
              <w:t>Journal Abbr</w:t>
            </w:r>
          </w:p>
        </w:tc>
        <w:tc>
          <w:tcPr>
            <w:tcW w:w="0" w:type="auto"/>
            <w:vAlign w:val="center"/>
            <w:hideMark/>
          </w:tcPr>
          <w:p w14:paraId="4CC4B917" w14:textId="77777777" w:rsidR="003866EF" w:rsidRPr="003866EF" w:rsidRDefault="003866EF" w:rsidP="003866EF">
            <w:r w:rsidRPr="003866EF">
              <w:t>OTT</w:t>
            </w:r>
          </w:p>
        </w:tc>
      </w:tr>
      <w:tr w:rsidR="003866EF" w:rsidRPr="003866EF" w14:paraId="576DEB88" w14:textId="77777777">
        <w:trPr>
          <w:tblCellSpacing w:w="15" w:type="dxa"/>
        </w:trPr>
        <w:tc>
          <w:tcPr>
            <w:tcW w:w="0" w:type="auto"/>
            <w:vAlign w:val="center"/>
            <w:hideMark/>
          </w:tcPr>
          <w:p w14:paraId="66C21C48" w14:textId="77777777" w:rsidR="003866EF" w:rsidRPr="003866EF" w:rsidRDefault="003866EF" w:rsidP="003866EF">
            <w:pPr>
              <w:rPr>
                <w:b/>
                <w:bCs/>
              </w:rPr>
            </w:pPr>
            <w:r w:rsidRPr="003866EF">
              <w:rPr>
                <w:b/>
                <w:bCs/>
              </w:rPr>
              <w:t>Date Added</w:t>
            </w:r>
          </w:p>
        </w:tc>
        <w:tc>
          <w:tcPr>
            <w:tcW w:w="0" w:type="auto"/>
            <w:vAlign w:val="center"/>
            <w:hideMark/>
          </w:tcPr>
          <w:p w14:paraId="3FC3D923" w14:textId="77777777" w:rsidR="003866EF" w:rsidRPr="003866EF" w:rsidRDefault="003866EF" w:rsidP="003866EF">
            <w:r w:rsidRPr="003866EF">
              <w:t>6/15/2025, 4:10:30 PM</w:t>
            </w:r>
          </w:p>
        </w:tc>
      </w:tr>
      <w:tr w:rsidR="003866EF" w:rsidRPr="003866EF" w14:paraId="07E759E7" w14:textId="77777777">
        <w:trPr>
          <w:tblCellSpacing w:w="15" w:type="dxa"/>
        </w:trPr>
        <w:tc>
          <w:tcPr>
            <w:tcW w:w="0" w:type="auto"/>
            <w:vAlign w:val="center"/>
            <w:hideMark/>
          </w:tcPr>
          <w:p w14:paraId="2EF195C0" w14:textId="77777777" w:rsidR="003866EF" w:rsidRPr="003866EF" w:rsidRDefault="003866EF" w:rsidP="003866EF">
            <w:pPr>
              <w:rPr>
                <w:b/>
                <w:bCs/>
              </w:rPr>
            </w:pPr>
            <w:r w:rsidRPr="003866EF">
              <w:rPr>
                <w:b/>
                <w:bCs/>
              </w:rPr>
              <w:t>Modified</w:t>
            </w:r>
          </w:p>
        </w:tc>
        <w:tc>
          <w:tcPr>
            <w:tcW w:w="0" w:type="auto"/>
            <w:vAlign w:val="center"/>
            <w:hideMark/>
          </w:tcPr>
          <w:p w14:paraId="050ABC52" w14:textId="77777777" w:rsidR="003866EF" w:rsidRPr="003866EF" w:rsidRDefault="003866EF" w:rsidP="003866EF">
            <w:r w:rsidRPr="003866EF">
              <w:t>6/15/2025, 4:10:30 PM</w:t>
            </w:r>
          </w:p>
        </w:tc>
      </w:tr>
    </w:tbl>
    <w:p w14:paraId="5170AAAA" w14:textId="77777777" w:rsidR="003866EF" w:rsidRPr="003866EF" w:rsidRDefault="003866EF" w:rsidP="003866EF">
      <w:pPr>
        <w:numPr>
          <w:ilvl w:val="0"/>
          <w:numId w:val="1"/>
        </w:numPr>
        <w:rPr>
          <w:b/>
          <w:bCs/>
        </w:rPr>
      </w:pPr>
      <w:r w:rsidRPr="003866EF">
        <w:rPr>
          <w:b/>
          <w:bCs/>
        </w:rPr>
        <w:t>Attachments</w:t>
      </w:r>
    </w:p>
    <w:p w14:paraId="6A501AFD" w14:textId="77777777" w:rsidR="003866EF" w:rsidRPr="003866EF" w:rsidRDefault="003866EF" w:rsidP="003866EF">
      <w:pPr>
        <w:numPr>
          <w:ilvl w:val="1"/>
          <w:numId w:val="1"/>
        </w:numPr>
      </w:pPr>
      <w:r w:rsidRPr="003866EF">
        <w:t xml:space="preserve">Full Text PDF </w:t>
      </w:r>
    </w:p>
    <w:p w14:paraId="1E2856F2" w14:textId="77777777" w:rsidR="003866EF" w:rsidRPr="003866EF" w:rsidRDefault="003866EF" w:rsidP="003866EF">
      <w:pPr>
        <w:numPr>
          <w:ilvl w:val="0"/>
          <w:numId w:val="1"/>
        </w:numPr>
        <w:rPr>
          <w:b/>
          <w:bCs/>
        </w:rPr>
      </w:pPr>
      <w:r w:rsidRPr="003866EF">
        <w:rPr>
          <w:b/>
          <w:bCs/>
        </w:rPr>
        <w:t>Molecular insights into oxaliplatin-induced peripheral neuropathy in colorectal cancer: Unraveling a potential signature.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6"/>
        <w:gridCol w:w="7190"/>
      </w:tblGrid>
      <w:tr w:rsidR="003866EF" w:rsidRPr="003866EF" w14:paraId="5943122D" w14:textId="77777777">
        <w:trPr>
          <w:tblCellSpacing w:w="15" w:type="dxa"/>
        </w:trPr>
        <w:tc>
          <w:tcPr>
            <w:tcW w:w="0" w:type="auto"/>
            <w:vAlign w:val="center"/>
            <w:hideMark/>
          </w:tcPr>
          <w:p w14:paraId="0C9C3F22" w14:textId="77777777" w:rsidR="003866EF" w:rsidRPr="003866EF" w:rsidRDefault="003866EF" w:rsidP="003866EF">
            <w:pPr>
              <w:rPr>
                <w:b/>
                <w:bCs/>
              </w:rPr>
            </w:pPr>
            <w:r w:rsidRPr="003866EF">
              <w:rPr>
                <w:b/>
                <w:bCs/>
              </w:rPr>
              <w:t>Item Type</w:t>
            </w:r>
          </w:p>
        </w:tc>
        <w:tc>
          <w:tcPr>
            <w:tcW w:w="0" w:type="auto"/>
            <w:vAlign w:val="center"/>
            <w:hideMark/>
          </w:tcPr>
          <w:p w14:paraId="612EBE30" w14:textId="77777777" w:rsidR="003866EF" w:rsidRPr="003866EF" w:rsidRDefault="003866EF" w:rsidP="003866EF">
            <w:r w:rsidRPr="003866EF">
              <w:t>Journal Article</w:t>
            </w:r>
          </w:p>
        </w:tc>
      </w:tr>
      <w:tr w:rsidR="003866EF" w:rsidRPr="003866EF" w14:paraId="3314CC7F" w14:textId="77777777">
        <w:trPr>
          <w:tblCellSpacing w:w="15" w:type="dxa"/>
        </w:trPr>
        <w:tc>
          <w:tcPr>
            <w:tcW w:w="0" w:type="auto"/>
            <w:vAlign w:val="center"/>
            <w:hideMark/>
          </w:tcPr>
          <w:p w14:paraId="7D1D20E9" w14:textId="77777777" w:rsidR="003866EF" w:rsidRPr="003866EF" w:rsidRDefault="003866EF" w:rsidP="003866EF">
            <w:pPr>
              <w:rPr>
                <w:b/>
                <w:bCs/>
              </w:rPr>
            </w:pPr>
            <w:r w:rsidRPr="003866EF">
              <w:rPr>
                <w:b/>
                <w:bCs/>
              </w:rPr>
              <w:t>Author</w:t>
            </w:r>
          </w:p>
        </w:tc>
        <w:tc>
          <w:tcPr>
            <w:tcW w:w="0" w:type="auto"/>
            <w:vAlign w:val="center"/>
            <w:hideMark/>
          </w:tcPr>
          <w:p w14:paraId="61847F4E" w14:textId="77777777" w:rsidR="003866EF" w:rsidRPr="003866EF" w:rsidRDefault="003866EF" w:rsidP="003866EF">
            <w:r w:rsidRPr="003866EF">
              <w:t>Suneeta Modekurty</w:t>
            </w:r>
          </w:p>
        </w:tc>
      </w:tr>
      <w:tr w:rsidR="003866EF" w:rsidRPr="003866EF" w14:paraId="3791BA3C" w14:textId="77777777">
        <w:trPr>
          <w:tblCellSpacing w:w="15" w:type="dxa"/>
        </w:trPr>
        <w:tc>
          <w:tcPr>
            <w:tcW w:w="0" w:type="auto"/>
            <w:vAlign w:val="center"/>
            <w:hideMark/>
          </w:tcPr>
          <w:p w14:paraId="3FF5F2F6" w14:textId="77777777" w:rsidR="003866EF" w:rsidRPr="003866EF" w:rsidRDefault="003866EF" w:rsidP="003866EF">
            <w:pPr>
              <w:rPr>
                <w:b/>
                <w:bCs/>
              </w:rPr>
            </w:pPr>
            <w:r w:rsidRPr="003866EF">
              <w:rPr>
                <w:b/>
                <w:bCs/>
              </w:rPr>
              <w:t>Author</w:t>
            </w:r>
          </w:p>
        </w:tc>
        <w:tc>
          <w:tcPr>
            <w:tcW w:w="0" w:type="auto"/>
            <w:vAlign w:val="center"/>
            <w:hideMark/>
          </w:tcPr>
          <w:p w14:paraId="5976A480" w14:textId="77777777" w:rsidR="003866EF" w:rsidRPr="003866EF" w:rsidRDefault="003866EF" w:rsidP="003866EF">
            <w:r w:rsidRPr="003866EF">
              <w:t>Michael Iglesia</w:t>
            </w:r>
          </w:p>
        </w:tc>
      </w:tr>
      <w:tr w:rsidR="003866EF" w:rsidRPr="003866EF" w14:paraId="41CF4234" w14:textId="77777777">
        <w:trPr>
          <w:tblCellSpacing w:w="15" w:type="dxa"/>
        </w:trPr>
        <w:tc>
          <w:tcPr>
            <w:tcW w:w="0" w:type="auto"/>
            <w:vAlign w:val="center"/>
            <w:hideMark/>
          </w:tcPr>
          <w:p w14:paraId="6CA273AD" w14:textId="77777777" w:rsidR="003866EF" w:rsidRPr="003866EF" w:rsidRDefault="003866EF" w:rsidP="003866EF">
            <w:pPr>
              <w:rPr>
                <w:b/>
                <w:bCs/>
              </w:rPr>
            </w:pPr>
            <w:r w:rsidRPr="003866EF">
              <w:rPr>
                <w:b/>
                <w:bCs/>
              </w:rPr>
              <w:t>Author</w:t>
            </w:r>
          </w:p>
        </w:tc>
        <w:tc>
          <w:tcPr>
            <w:tcW w:w="0" w:type="auto"/>
            <w:vAlign w:val="center"/>
            <w:hideMark/>
          </w:tcPr>
          <w:p w14:paraId="2F3C928F" w14:textId="77777777" w:rsidR="003866EF" w:rsidRPr="003866EF" w:rsidRDefault="003866EF" w:rsidP="003866EF">
            <w:r w:rsidRPr="003866EF">
              <w:t>Katrina Sophia Pedersen</w:t>
            </w:r>
          </w:p>
        </w:tc>
      </w:tr>
      <w:tr w:rsidR="003866EF" w:rsidRPr="003866EF" w14:paraId="4A9C7A5F" w14:textId="77777777">
        <w:trPr>
          <w:tblCellSpacing w:w="15" w:type="dxa"/>
        </w:trPr>
        <w:tc>
          <w:tcPr>
            <w:tcW w:w="0" w:type="auto"/>
            <w:vAlign w:val="center"/>
            <w:hideMark/>
          </w:tcPr>
          <w:p w14:paraId="472B9EF4" w14:textId="77777777" w:rsidR="003866EF" w:rsidRPr="003866EF" w:rsidRDefault="003866EF" w:rsidP="003866EF">
            <w:pPr>
              <w:rPr>
                <w:b/>
                <w:bCs/>
              </w:rPr>
            </w:pPr>
            <w:r w:rsidRPr="003866EF">
              <w:rPr>
                <w:b/>
                <w:bCs/>
              </w:rPr>
              <w:t>Author</w:t>
            </w:r>
          </w:p>
        </w:tc>
        <w:tc>
          <w:tcPr>
            <w:tcW w:w="0" w:type="auto"/>
            <w:vAlign w:val="center"/>
            <w:hideMark/>
          </w:tcPr>
          <w:p w14:paraId="6F7DDD37" w14:textId="77777777" w:rsidR="003866EF" w:rsidRPr="003866EF" w:rsidRDefault="003866EF" w:rsidP="003866EF">
            <w:r w:rsidRPr="003866EF">
              <w:t>Carolina Salvador</w:t>
            </w:r>
          </w:p>
        </w:tc>
      </w:tr>
      <w:tr w:rsidR="003866EF" w:rsidRPr="003866EF" w14:paraId="009C0500" w14:textId="77777777">
        <w:trPr>
          <w:tblCellSpacing w:w="15" w:type="dxa"/>
        </w:trPr>
        <w:tc>
          <w:tcPr>
            <w:tcW w:w="0" w:type="auto"/>
            <w:vAlign w:val="center"/>
            <w:hideMark/>
          </w:tcPr>
          <w:p w14:paraId="700F5DDC" w14:textId="77777777" w:rsidR="003866EF" w:rsidRPr="003866EF" w:rsidRDefault="003866EF" w:rsidP="003866EF">
            <w:pPr>
              <w:rPr>
                <w:b/>
                <w:bCs/>
              </w:rPr>
            </w:pPr>
            <w:r w:rsidRPr="003866EF">
              <w:rPr>
                <w:b/>
                <w:bCs/>
              </w:rPr>
              <w:lastRenderedPageBreak/>
              <w:t>Author</w:t>
            </w:r>
          </w:p>
        </w:tc>
        <w:tc>
          <w:tcPr>
            <w:tcW w:w="0" w:type="auto"/>
            <w:vAlign w:val="center"/>
            <w:hideMark/>
          </w:tcPr>
          <w:p w14:paraId="1890A87A" w14:textId="77777777" w:rsidR="003866EF" w:rsidRPr="003866EF" w:rsidRDefault="003866EF" w:rsidP="003866EF">
            <w:r w:rsidRPr="003866EF">
              <w:t>Simon Haroutounian</w:t>
            </w:r>
          </w:p>
        </w:tc>
      </w:tr>
      <w:tr w:rsidR="003866EF" w:rsidRPr="003866EF" w14:paraId="2219BD72" w14:textId="77777777">
        <w:trPr>
          <w:tblCellSpacing w:w="15" w:type="dxa"/>
        </w:trPr>
        <w:tc>
          <w:tcPr>
            <w:tcW w:w="0" w:type="auto"/>
            <w:vAlign w:val="center"/>
            <w:hideMark/>
          </w:tcPr>
          <w:p w14:paraId="7C7878B5" w14:textId="77777777" w:rsidR="003866EF" w:rsidRPr="003866EF" w:rsidRDefault="003866EF" w:rsidP="003866EF">
            <w:pPr>
              <w:rPr>
                <w:b/>
                <w:bCs/>
              </w:rPr>
            </w:pPr>
            <w:r w:rsidRPr="003866EF">
              <w:rPr>
                <w:b/>
                <w:bCs/>
              </w:rPr>
              <w:t>Author</w:t>
            </w:r>
          </w:p>
        </w:tc>
        <w:tc>
          <w:tcPr>
            <w:tcW w:w="0" w:type="auto"/>
            <w:vAlign w:val="center"/>
            <w:hideMark/>
          </w:tcPr>
          <w:p w14:paraId="34BBC24C" w14:textId="77777777" w:rsidR="003866EF" w:rsidRPr="003866EF" w:rsidRDefault="003866EF" w:rsidP="003866EF">
            <w:r w:rsidRPr="003866EF">
              <w:t>Kian-Huat Lim</w:t>
            </w:r>
          </w:p>
        </w:tc>
      </w:tr>
      <w:tr w:rsidR="003866EF" w:rsidRPr="003866EF" w14:paraId="37A1B912" w14:textId="77777777">
        <w:trPr>
          <w:tblCellSpacing w:w="15" w:type="dxa"/>
        </w:trPr>
        <w:tc>
          <w:tcPr>
            <w:tcW w:w="0" w:type="auto"/>
            <w:vAlign w:val="center"/>
            <w:hideMark/>
          </w:tcPr>
          <w:p w14:paraId="50857E1A" w14:textId="77777777" w:rsidR="003866EF" w:rsidRPr="003866EF" w:rsidRDefault="003866EF" w:rsidP="003866EF">
            <w:pPr>
              <w:rPr>
                <w:b/>
                <w:bCs/>
              </w:rPr>
            </w:pPr>
            <w:r w:rsidRPr="003866EF">
              <w:rPr>
                <w:b/>
                <w:bCs/>
              </w:rPr>
              <w:t>Author</w:t>
            </w:r>
          </w:p>
        </w:tc>
        <w:tc>
          <w:tcPr>
            <w:tcW w:w="0" w:type="auto"/>
            <w:vAlign w:val="center"/>
            <w:hideMark/>
          </w:tcPr>
          <w:p w14:paraId="2C43946C" w14:textId="77777777" w:rsidR="003866EF" w:rsidRPr="003866EF" w:rsidRDefault="003866EF" w:rsidP="003866EF">
            <w:r w:rsidRPr="003866EF">
              <w:t>Nikolaos Trikalinos</w:t>
            </w:r>
          </w:p>
        </w:tc>
      </w:tr>
      <w:tr w:rsidR="003866EF" w:rsidRPr="003866EF" w14:paraId="4E9E6ED5" w14:textId="77777777">
        <w:trPr>
          <w:tblCellSpacing w:w="15" w:type="dxa"/>
        </w:trPr>
        <w:tc>
          <w:tcPr>
            <w:tcW w:w="0" w:type="auto"/>
            <w:vAlign w:val="center"/>
            <w:hideMark/>
          </w:tcPr>
          <w:p w14:paraId="5245A61A" w14:textId="77777777" w:rsidR="003866EF" w:rsidRPr="003866EF" w:rsidRDefault="003866EF" w:rsidP="003866EF">
            <w:pPr>
              <w:rPr>
                <w:b/>
                <w:bCs/>
              </w:rPr>
            </w:pPr>
            <w:r w:rsidRPr="003866EF">
              <w:rPr>
                <w:b/>
                <w:bCs/>
              </w:rPr>
              <w:t>Author</w:t>
            </w:r>
          </w:p>
        </w:tc>
        <w:tc>
          <w:tcPr>
            <w:tcW w:w="0" w:type="auto"/>
            <w:vAlign w:val="center"/>
            <w:hideMark/>
          </w:tcPr>
          <w:p w14:paraId="550226FC" w14:textId="77777777" w:rsidR="003866EF" w:rsidRPr="003866EF" w:rsidRDefault="003866EF" w:rsidP="003866EF">
            <w:r w:rsidRPr="003866EF">
              <w:t>Rama Suresh</w:t>
            </w:r>
          </w:p>
        </w:tc>
      </w:tr>
      <w:tr w:rsidR="003866EF" w:rsidRPr="003866EF" w14:paraId="617A15DC" w14:textId="77777777">
        <w:trPr>
          <w:tblCellSpacing w:w="15" w:type="dxa"/>
        </w:trPr>
        <w:tc>
          <w:tcPr>
            <w:tcW w:w="0" w:type="auto"/>
            <w:vAlign w:val="center"/>
            <w:hideMark/>
          </w:tcPr>
          <w:p w14:paraId="2F0EC0B0" w14:textId="77777777" w:rsidR="003866EF" w:rsidRPr="003866EF" w:rsidRDefault="003866EF" w:rsidP="003866EF">
            <w:pPr>
              <w:rPr>
                <w:b/>
                <w:bCs/>
              </w:rPr>
            </w:pPr>
            <w:r w:rsidRPr="003866EF">
              <w:rPr>
                <w:b/>
                <w:bCs/>
              </w:rPr>
              <w:t>Author</w:t>
            </w:r>
          </w:p>
        </w:tc>
        <w:tc>
          <w:tcPr>
            <w:tcW w:w="0" w:type="auto"/>
            <w:vAlign w:val="center"/>
            <w:hideMark/>
          </w:tcPr>
          <w:p w14:paraId="6402FB93" w14:textId="77777777" w:rsidR="003866EF" w:rsidRPr="003866EF" w:rsidRDefault="003866EF" w:rsidP="003866EF">
            <w:r w:rsidRPr="003866EF">
              <w:t>Olivia Aranha</w:t>
            </w:r>
          </w:p>
        </w:tc>
      </w:tr>
      <w:tr w:rsidR="003866EF" w:rsidRPr="003866EF" w14:paraId="5CB57C04" w14:textId="77777777">
        <w:trPr>
          <w:tblCellSpacing w:w="15" w:type="dxa"/>
        </w:trPr>
        <w:tc>
          <w:tcPr>
            <w:tcW w:w="0" w:type="auto"/>
            <w:vAlign w:val="center"/>
            <w:hideMark/>
          </w:tcPr>
          <w:p w14:paraId="23A5827F" w14:textId="77777777" w:rsidR="003866EF" w:rsidRPr="003866EF" w:rsidRDefault="003866EF" w:rsidP="003866EF">
            <w:pPr>
              <w:rPr>
                <w:b/>
                <w:bCs/>
              </w:rPr>
            </w:pPr>
            <w:r w:rsidRPr="003866EF">
              <w:rPr>
                <w:b/>
                <w:bCs/>
              </w:rPr>
              <w:t>Author</w:t>
            </w:r>
          </w:p>
        </w:tc>
        <w:tc>
          <w:tcPr>
            <w:tcW w:w="0" w:type="auto"/>
            <w:vAlign w:val="center"/>
            <w:hideMark/>
          </w:tcPr>
          <w:p w14:paraId="1F8C195B" w14:textId="77777777" w:rsidR="003866EF" w:rsidRPr="003866EF" w:rsidRDefault="003866EF" w:rsidP="003866EF">
            <w:r w:rsidRPr="003866EF">
              <w:t>Patrick Grierson</w:t>
            </w:r>
          </w:p>
        </w:tc>
      </w:tr>
      <w:tr w:rsidR="003866EF" w:rsidRPr="003866EF" w14:paraId="453B49E2" w14:textId="77777777">
        <w:trPr>
          <w:tblCellSpacing w:w="15" w:type="dxa"/>
        </w:trPr>
        <w:tc>
          <w:tcPr>
            <w:tcW w:w="0" w:type="auto"/>
            <w:vAlign w:val="center"/>
            <w:hideMark/>
          </w:tcPr>
          <w:p w14:paraId="39639BFE" w14:textId="77777777" w:rsidR="003866EF" w:rsidRPr="003866EF" w:rsidRDefault="003866EF" w:rsidP="003866EF">
            <w:pPr>
              <w:rPr>
                <w:b/>
                <w:bCs/>
              </w:rPr>
            </w:pPr>
            <w:r w:rsidRPr="003866EF">
              <w:rPr>
                <w:b/>
                <w:bCs/>
              </w:rPr>
              <w:t>Author</w:t>
            </w:r>
          </w:p>
        </w:tc>
        <w:tc>
          <w:tcPr>
            <w:tcW w:w="0" w:type="auto"/>
            <w:vAlign w:val="center"/>
            <w:hideMark/>
          </w:tcPr>
          <w:p w14:paraId="3D642063" w14:textId="77777777" w:rsidR="003866EF" w:rsidRPr="003866EF" w:rsidRDefault="003866EF" w:rsidP="003866EF">
            <w:r w:rsidRPr="003866EF">
              <w:t>Benjamin R. Tan</w:t>
            </w:r>
          </w:p>
        </w:tc>
      </w:tr>
      <w:tr w:rsidR="003866EF" w:rsidRPr="003866EF" w14:paraId="70EBFA9A" w14:textId="77777777">
        <w:trPr>
          <w:tblCellSpacing w:w="15" w:type="dxa"/>
        </w:trPr>
        <w:tc>
          <w:tcPr>
            <w:tcW w:w="0" w:type="auto"/>
            <w:vAlign w:val="center"/>
            <w:hideMark/>
          </w:tcPr>
          <w:p w14:paraId="0E8E4DBA" w14:textId="77777777" w:rsidR="003866EF" w:rsidRPr="003866EF" w:rsidRDefault="003866EF" w:rsidP="003866EF">
            <w:pPr>
              <w:rPr>
                <w:b/>
                <w:bCs/>
              </w:rPr>
            </w:pPr>
            <w:r w:rsidRPr="003866EF">
              <w:rPr>
                <w:b/>
                <w:bCs/>
              </w:rPr>
              <w:t>Author</w:t>
            </w:r>
          </w:p>
        </w:tc>
        <w:tc>
          <w:tcPr>
            <w:tcW w:w="0" w:type="auto"/>
            <w:vAlign w:val="center"/>
            <w:hideMark/>
          </w:tcPr>
          <w:p w14:paraId="04489E42" w14:textId="77777777" w:rsidR="003866EF" w:rsidRPr="003866EF" w:rsidRDefault="003866EF" w:rsidP="003866EF">
            <w:r w:rsidRPr="003866EF">
              <w:t>Moh'd M. Khushman</w:t>
            </w:r>
          </w:p>
        </w:tc>
      </w:tr>
      <w:tr w:rsidR="003866EF" w:rsidRPr="003866EF" w14:paraId="4213E729" w14:textId="77777777">
        <w:trPr>
          <w:tblCellSpacing w:w="15" w:type="dxa"/>
        </w:trPr>
        <w:tc>
          <w:tcPr>
            <w:tcW w:w="0" w:type="auto"/>
            <w:vAlign w:val="center"/>
            <w:hideMark/>
          </w:tcPr>
          <w:p w14:paraId="27F9E1BB" w14:textId="77777777" w:rsidR="003866EF" w:rsidRPr="003866EF" w:rsidRDefault="003866EF" w:rsidP="003866EF">
            <w:pPr>
              <w:rPr>
                <w:b/>
                <w:bCs/>
              </w:rPr>
            </w:pPr>
            <w:r w:rsidRPr="003866EF">
              <w:rPr>
                <w:b/>
                <w:bCs/>
              </w:rPr>
              <w:t>Abstract</w:t>
            </w:r>
          </w:p>
        </w:tc>
        <w:tc>
          <w:tcPr>
            <w:tcW w:w="0" w:type="auto"/>
            <w:vAlign w:val="center"/>
            <w:hideMark/>
          </w:tcPr>
          <w:p w14:paraId="3855791C" w14:textId="77777777" w:rsidR="003866EF" w:rsidRPr="003866EF" w:rsidRDefault="003866EF" w:rsidP="003866EF">
            <w:r w:rsidRPr="003866EF">
              <w:t>e15506Background: Oxaliplatin (OXA) is a platinum chemotherapy utilized for treating patients with colorectal cancer (CRC). OXA-induced peripheral neuropathy (OXAIPN) stands as the primary non-hematological dose-limiting toxicity. Despite its clinical significance, there exists no reliable molecular predictive biomarker of OXAIPN in current clinical practice. In this study, we delved into the molecular signature associated with OXAIPN in CRC. Methods: OXAIPN-related genes were curated through an extensive literature review. Utilizing publicly available bulk transcriptomic data from the Illumina HiSeq 2500 platform, encompassing tumor and adjacent normal tissues from 18 individuals with CRC, we identified differentially expressed genes (DEGs). Furthermore, single-cell RNA sequencing (scRNA-seq) data from 10X genomics, including normal and tumor tissues from 3 CRC patients, underwent analysis using Seurat and sctype R packages to unveil DEGs associated with cancer cells. Functional and pathway enrichment analysis was performed using the Genecodis4 web-based tool. To validate the inhibition of a curated list of neuropathy-associated genes, RNA-seq data from CRC cell lines (HCT116 and DLD1) treated with Oxaliplatin were processed, and DEGs were determined. Results: A total of 1367 OXAIPN-related genes were identified. Bulk transcriptomic data analysis revealed 715 DEGs, while scRNA-seq analysis uncovered 2,854 DEGs. Noteworthy, upregulated genes from scRNA-seq analysis, including LGALS4, SPINK4, TFF3, REG4, and REG1A, were associated with tumor proliferation through epithelial-mesenchymal transitions, oxidative stress, dysregulated immune system, and inflammation. In CRC cell lines (HCT116 and DLD1), the administration of oxaliplatin resulted in the downregulation of proteins involved in axon excitability (NGF, SOD1, ROBO1, CNTNAP2, and KCNMB1), normal sensory neuron function (SOX10, APOE, SST, S1PR1, and KCND3), voltage-gated sodium (SCNN1B, SCNN1G, SCNN1A, SCN1B, and SCN2B), calcium (CACNA2D2, CACNA1A, CACNA1C, CACNA1E, and CACNA1F), and potassium channels (KCND3, KCNMB1, KCNMA1, KCNJ2, and KCNN4). Conclusions: A molecular signature associated with OXAIPN was identified in patients with CRC and validated in CRC cell lines (HCT116 and DLD1). Further studies to reproduce and evaluate its potential in predicting OXAIPN in CRC patients in the clinic are warranted.</w:t>
            </w:r>
          </w:p>
        </w:tc>
      </w:tr>
      <w:tr w:rsidR="003866EF" w:rsidRPr="003866EF" w14:paraId="48FC82B4" w14:textId="77777777">
        <w:trPr>
          <w:tblCellSpacing w:w="15" w:type="dxa"/>
        </w:trPr>
        <w:tc>
          <w:tcPr>
            <w:tcW w:w="0" w:type="auto"/>
            <w:vAlign w:val="center"/>
            <w:hideMark/>
          </w:tcPr>
          <w:p w14:paraId="1097EE62" w14:textId="77777777" w:rsidR="003866EF" w:rsidRPr="003866EF" w:rsidRDefault="003866EF" w:rsidP="003866EF">
            <w:pPr>
              <w:rPr>
                <w:b/>
                <w:bCs/>
              </w:rPr>
            </w:pPr>
            <w:r w:rsidRPr="003866EF">
              <w:rPr>
                <w:b/>
                <w:bCs/>
              </w:rPr>
              <w:lastRenderedPageBreak/>
              <w:t>Date</w:t>
            </w:r>
          </w:p>
        </w:tc>
        <w:tc>
          <w:tcPr>
            <w:tcW w:w="0" w:type="auto"/>
            <w:vAlign w:val="center"/>
            <w:hideMark/>
          </w:tcPr>
          <w:p w14:paraId="2FA0DAF4" w14:textId="77777777" w:rsidR="003866EF" w:rsidRPr="003866EF" w:rsidRDefault="003866EF" w:rsidP="003866EF">
            <w:r w:rsidRPr="003866EF">
              <w:t>2024-06</w:t>
            </w:r>
          </w:p>
        </w:tc>
      </w:tr>
      <w:tr w:rsidR="003866EF" w:rsidRPr="003866EF" w14:paraId="6C319C40" w14:textId="77777777">
        <w:trPr>
          <w:tblCellSpacing w:w="15" w:type="dxa"/>
        </w:trPr>
        <w:tc>
          <w:tcPr>
            <w:tcW w:w="0" w:type="auto"/>
            <w:vAlign w:val="center"/>
            <w:hideMark/>
          </w:tcPr>
          <w:p w14:paraId="1A2F18D9" w14:textId="77777777" w:rsidR="003866EF" w:rsidRPr="003866EF" w:rsidRDefault="003866EF" w:rsidP="003866EF">
            <w:pPr>
              <w:rPr>
                <w:b/>
                <w:bCs/>
              </w:rPr>
            </w:pPr>
            <w:r w:rsidRPr="003866EF">
              <w:rPr>
                <w:b/>
                <w:bCs/>
              </w:rPr>
              <w:t>Short Title</w:t>
            </w:r>
          </w:p>
        </w:tc>
        <w:tc>
          <w:tcPr>
            <w:tcW w:w="0" w:type="auto"/>
            <w:vAlign w:val="center"/>
            <w:hideMark/>
          </w:tcPr>
          <w:p w14:paraId="1BD8EE10" w14:textId="77777777" w:rsidR="003866EF" w:rsidRPr="003866EF" w:rsidRDefault="003866EF" w:rsidP="003866EF">
            <w:r w:rsidRPr="003866EF">
              <w:t>Molecular insights into oxaliplatin-induced peripheral neuropathy in colorectal cancer</w:t>
            </w:r>
          </w:p>
        </w:tc>
      </w:tr>
      <w:tr w:rsidR="003866EF" w:rsidRPr="003866EF" w14:paraId="77A9EAFE" w14:textId="77777777">
        <w:trPr>
          <w:tblCellSpacing w:w="15" w:type="dxa"/>
        </w:trPr>
        <w:tc>
          <w:tcPr>
            <w:tcW w:w="0" w:type="auto"/>
            <w:vAlign w:val="center"/>
            <w:hideMark/>
          </w:tcPr>
          <w:p w14:paraId="4644252E" w14:textId="77777777" w:rsidR="003866EF" w:rsidRPr="003866EF" w:rsidRDefault="003866EF" w:rsidP="003866EF">
            <w:pPr>
              <w:rPr>
                <w:b/>
                <w:bCs/>
              </w:rPr>
            </w:pPr>
            <w:r w:rsidRPr="003866EF">
              <w:rPr>
                <w:b/>
                <w:bCs/>
              </w:rPr>
              <w:t>Library Catalog</w:t>
            </w:r>
          </w:p>
        </w:tc>
        <w:tc>
          <w:tcPr>
            <w:tcW w:w="0" w:type="auto"/>
            <w:vAlign w:val="center"/>
            <w:hideMark/>
          </w:tcPr>
          <w:p w14:paraId="3F533F23" w14:textId="77777777" w:rsidR="003866EF" w:rsidRPr="003866EF" w:rsidRDefault="003866EF" w:rsidP="003866EF">
            <w:r w:rsidRPr="003866EF">
              <w:t>ascopubs.org (Atypon)</w:t>
            </w:r>
          </w:p>
        </w:tc>
      </w:tr>
      <w:tr w:rsidR="003866EF" w:rsidRPr="003866EF" w14:paraId="1E31B86F" w14:textId="77777777">
        <w:trPr>
          <w:tblCellSpacing w:w="15" w:type="dxa"/>
        </w:trPr>
        <w:tc>
          <w:tcPr>
            <w:tcW w:w="0" w:type="auto"/>
            <w:vAlign w:val="center"/>
            <w:hideMark/>
          </w:tcPr>
          <w:p w14:paraId="4CA904D7" w14:textId="77777777" w:rsidR="003866EF" w:rsidRPr="003866EF" w:rsidRDefault="003866EF" w:rsidP="003866EF">
            <w:pPr>
              <w:rPr>
                <w:b/>
                <w:bCs/>
              </w:rPr>
            </w:pPr>
            <w:r w:rsidRPr="003866EF">
              <w:rPr>
                <w:b/>
                <w:bCs/>
              </w:rPr>
              <w:t>URL</w:t>
            </w:r>
          </w:p>
        </w:tc>
        <w:tc>
          <w:tcPr>
            <w:tcW w:w="0" w:type="auto"/>
            <w:vAlign w:val="center"/>
            <w:hideMark/>
          </w:tcPr>
          <w:p w14:paraId="0B2B7B9C" w14:textId="77777777" w:rsidR="003866EF" w:rsidRPr="003866EF" w:rsidRDefault="003866EF" w:rsidP="003866EF">
            <w:hyperlink r:id="rId19" w:history="1">
              <w:r w:rsidRPr="003866EF">
                <w:rPr>
                  <w:rStyle w:val="Hyperlink"/>
                </w:rPr>
                <w:t>https://ascopubs.org/doi/10.1200/JCO.2024.42.16_suppl.e15506</w:t>
              </w:r>
            </w:hyperlink>
          </w:p>
        </w:tc>
      </w:tr>
      <w:tr w:rsidR="003866EF" w:rsidRPr="003866EF" w14:paraId="164CEE80" w14:textId="77777777">
        <w:trPr>
          <w:tblCellSpacing w:w="15" w:type="dxa"/>
        </w:trPr>
        <w:tc>
          <w:tcPr>
            <w:tcW w:w="0" w:type="auto"/>
            <w:vAlign w:val="center"/>
            <w:hideMark/>
          </w:tcPr>
          <w:p w14:paraId="747D4CF8" w14:textId="77777777" w:rsidR="003866EF" w:rsidRPr="003866EF" w:rsidRDefault="003866EF" w:rsidP="003866EF">
            <w:pPr>
              <w:rPr>
                <w:b/>
                <w:bCs/>
              </w:rPr>
            </w:pPr>
            <w:r w:rsidRPr="003866EF">
              <w:rPr>
                <w:b/>
                <w:bCs/>
              </w:rPr>
              <w:t>Accessed</w:t>
            </w:r>
          </w:p>
        </w:tc>
        <w:tc>
          <w:tcPr>
            <w:tcW w:w="0" w:type="auto"/>
            <w:vAlign w:val="center"/>
            <w:hideMark/>
          </w:tcPr>
          <w:p w14:paraId="05FEAD59" w14:textId="77777777" w:rsidR="003866EF" w:rsidRPr="003866EF" w:rsidRDefault="003866EF" w:rsidP="003866EF">
            <w:r w:rsidRPr="003866EF">
              <w:t>6/15/2025, 4:10:55 PM</w:t>
            </w:r>
          </w:p>
        </w:tc>
      </w:tr>
      <w:tr w:rsidR="003866EF" w:rsidRPr="003866EF" w14:paraId="7DFD4145" w14:textId="77777777">
        <w:trPr>
          <w:tblCellSpacing w:w="15" w:type="dxa"/>
        </w:trPr>
        <w:tc>
          <w:tcPr>
            <w:tcW w:w="0" w:type="auto"/>
            <w:vAlign w:val="center"/>
            <w:hideMark/>
          </w:tcPr>
          <w:p w14:paraId="20665CB3" w14:textId="77777777" w:rsidR="003866EF" w:rsidRPr="003866EF" w:rsidRDefault="003866EF" w:rsidP="003866EF">
            <w:pPr>
              <w:rPr>
                <w:b/>
                <w:bCs/>
              </w:rPr>
            </w:pPr>
            <w:r w:rsidRPr="003866EF">
              <w:rPr>
                <w:b/>
                <w:bCs/>
              </w:rPr>
              <w:t>Extra</w:t>
            </w:r>
          </w:p>
        </w:tc>
        <w:tc>
          <w:tcPr>
            <w:tcW w:w="0" w:type="auto"/>
            <w:vAlign w:val="center"/>
            <w:hideMark/>
          </w:tcPr>
          <w:p w14:paraId="11FEFB59" w14:textId="77777777" w:rsidR="003866EF" w:rsidRPr="003866EF" w:rsidRDefault="003866EF" w:rsidP="003866EF">
            <w:r w:rsidRPr="003866EF">
              <w:t>Publisher: Wolters Kluwer</w:t>
            </w:r>
          </w:p>
        </w:tc>
      </w:tr>
      <w:tr w:rsidR="003866EF" w:rsidRPr="003866EF" w14:paraId="1BD05681" w14:textId="77777777">
        <w:trPr>
          <w:tblCellSpacing w:w="15" w:type="dxa"/>
        </w:trPr>
        <w:tc>
          <w:tcPr>
            <w:tcW w:w="0" w:type="auto"/>
            <w:vAlign w:val="center"/>
            <w:hideMark/>
          </w:tcPr>
          <w:p w14:paraId="77BE0041" w14:textId="77777777" w:rsidR="003866EF" w:rsidRPr="003866EF" w:rsidRDefault="003866EF" w:rsidP="003866EF">
            <w:pPr>
              <w:rPr>
                <w:b/>
                <w:bCs/>
              </w:rPr>
            </w:pPr>
            <w:r w:rsidRPr="003866EF">
              <w:rPr>
                <w:b/>
                <w:bCs/>
              </w:rPr>
              <w:t>Volume</w:t>
            </w:r>
          </w:p>
        </w:tc>
        <w:tc>
          <w:tcPr>
            <w:tcW w:w="0" w:type="auto"/>
            <w:vAlign w:val="center"/>
            <w:hideMark/>
          </w:tcPr>
          <w:p w14:paraId="4F1CB81F" w14:textId="77777777" w:rsidR="003866EF" w:rsidRPr="003866EF" w:rsidRDefault="003866EF" w:rsidP="003866EF">
            <w:r w:rsidRPr="003866EF">
              <w:t>42</w:t>
            </w:r>
          </w:p>
        </w:tc>
      </w:tr>
      <w:tr w:rsidR="003866EF" w:rsidRPr="003866EF" w14:paraId="0D56BD7D" w14:textId="77777777">
        <w:trPr>
          <w:tblCellSpacing w:w="15" w:type="dxa"/>
        </w:trPr>
        <w:tc>
          <w:tcPr>
            <w:tcW w:w="0" w:type="auto"/>
            <w:vAlign w:val="center"/>
            <w:hideMark/>
          </w:tcPr>
          <w:p w14:paraId="22935327" w14:textId="77777777" w:rsidR="003866EF" w:rsidRPr="003866EF" w:rsidRDefault="003866EF" w:rsidP="003866EF">
            <w:pPr>
              <w:rPr>
                <w:b/>
                <w:bCs/>
              </w:rPr>
            </w:pPr>
            <w:r w:rsidRPr="003866EF">
              <w:rPr>
                <w:b/>
                <w:bCs/>
              </w:rPr>
              <w:t>Pages</w:t>
            </w:r>
          </w:p>
        </w:tc>
        <w:tc>
          <w:tcPr>
            <w:tcW w:w="0" w:type="auto"/>
            <w:vAlign w:val="center"/>
            <w:hideMark/>
          </w:tcPr>
          <w:p w14:paraId="08E9D32B" w14:textId="77777777" w:rsidR="003866EF" w:rsidRPr="003866EF" w:rsidRDefault="003866EF" w:rsidP="003866EF">
            <w:r w:rsidRPr="003866EF">
              <w:t>e15506-e15506</w:t>
            </w:r>
          </w:p>
        </w:tc>
      </w:tr>
      <w:tr w:rsidR="003866EF" w:rsidRPr="003866EF" w14:paraId="49CCA88C" w14:textId="77777777">
        <w:trPr>
          <w:tblCellSpacing w:w="15" w:type="dxa"/>
        </w:trPr>
        <w:tc>
          <w:tcPr>
            <w:tcW w:w="0" w:type="auto"/>
            <w:vAlign w:val="center"/>
            <w:hideMark/>
          </w:tcPr>
          <w:p w14:paraId="53B025F9" w14:textId="77777777" w:rsidR="003866EF" w:rsidRPr="003866EF" w:rsidRDefault="003866EF" w:rsidP="003866EF">
            <w:pPr>
              <w:rPr>
                <w:b/>
                <w:bCs/>
              </w:rPr>
            </w:pPr>
            <w:r w:rsidRPr="003866EF">
              <w:rPr>
                <w:b/>
                <w:bCs/>
              </w:rPr>
              <w:t>Publication</w:t>
            </w:r>
          </w:p>
        </w:tc>
        <w:tc>
          <w:tcPr>
            <w:tcW w:w="0" w:type="auto"/>
            <w:vAlign w:val="center"/>
            <w:hideMark/>
          </w:tcPr>
          <w:p w14:paraId="27AD98D3" w14:textId="77777777" w:rsidR="003866EF" w:rsidRPr="003866EF" w:rsidRDefault="003866EF" w:rsidP="003866EF">
            <w:r w:rsidRPr="003866EF">
              <w:t>Journal of Clinical Oncology</w:t>
            </w:r>
          </w:p>
        </w:tc>
      </w:tr>
      <w:tr w:rsidR="003866EF" w:rsidRPr="003866EF" w14:paraId="334FE892" w14:textId="77777777">
        <w:trPr>
          <w:tblCellSpacing w:w="15" w:type="dxa"/>
        </w:trPr>
        <w:tc>
          <w:tcPr>
            <w:tcW w:w="0" w:type="auto"/>
            <w:vAlign w:val="center"/>
            <w:hideMark/>
          </w:tcPr>
          <w:p w14:paraId="4B6AF127" w14:textId="77777777" w:rsidR="003866EF" w:rsidRPr="003866EF" w:rsidRDefault="003866EF" w:rsidP="003866EF">
            <w:pPr>
              <w:rPr>
                <w:b/>
                <w:bCs/>
              </w:rPr>
            </w:pPr>
            <w:r w:rsidRPr="003866EF">
              <w:rPr>
                <w:b/>
                <w:bCs/>
              </w:rPr>
              <w:t>DOI</w:t>
            </w:r>
          </w:p>
        </w:tc>
        <w:tc>
          <w:tcPr>
            <w:tcW w:w="0" w:type="auto"/>
            <w:vAlign w:val="center"/>
            <w:hideMark/>
          </w:tcPr>
          <w:p w14:paraId="60B24D64" w14:textId="77777777" w:rsidR="003866EF" w:rsidRPr="003866EF" w:rsidRDefault="003866EF" w:rsidP="003866EF">
            <w:hyperlink r:id="rId20" w:history="1">
              <w:r w:rsidRPr="003866EF">
                <w:rPr>
                  <w:rStyle w:val="Hyperlink"/>
                </w:rPr>
                <w:t>10.1200/JCO.2024.42.16_suppl.e15506</w:t>
              </w:r>
            </w:hyperlink>
          </w:p>
        </w:tc>
      </w:tr>
      <w:tr w:rsidR="003866EF" w:rsidRPr="003866EF" w14:paraId="5315142D" w14:textId="77777777">
        <w:trPr>
          <w:tblCellSpacing w:w="15" w:type="dxa"/>
        </w:trPr>
        <w:tc>
          <w:tcPr>
            <w:tcW w:w="0" w:type="auto"/>
            <w:vAlign w:val="center"/>
            <w:hideMark/>
          </w:tcPr>
          <w:p w14:paraId="1B99EA74" w14:textId="77777777" w:rsidR="003866EF" w:rsidRPr="003866EF" w:rsidRDefault="003866EF" w:rsidP="003866EF">
            <w:pPr>
              <w:rPr>
                <w:b/>
                <w:bCs/>
              </w:rPr>
            </w:pPr>
            <w:r w:rsidRPr="003866EF">
              <w:rPr>
                <w:b/>
                <w:bCs/>
              </w:rPr>
              <w:t>Issue</w:t>
            </w:r>
          </w:p>
        </w:tc>
        <w:tc>
          <w:tcPr>
            <w:tcW w:w="0" w:type="auto"/>
            <w:vAlign w:val="center"/>
            <w:hideMark/>
          </w:tcPr>
          <w:p w14:paraId="7AC42D91" w14:textId="77777777" w:rsidR="003866EF" w:rsidRPr="003866EF" w:rsidRDefault="003866EF" w:rsidP="003866EF">
            <w:r w:rsidRPr="003866EF">
              <w:t>16_suppl</w:t>
            </w:r>
          </w:p>
        </w:tc>
      </w:tr>
      <w:tr w:rsidR="003866EF" w:rsidRPr="003866EF" w14:paraId="570911B2" w14:textId="77777777">
        <w:trPr>
          <w:tblCellSpacing w:w="15" w:type="dxa"/>
        </w:trPr>
        <w:tc>
          <w:tcPr>
            <w:tcW w:w="0" w:type="auto"/>
            <w:vAlign w:val="center"/>
            <w:hideMark/>
          </w:tcPr>
          <w:p w14:paraId="6AB3EFF7" w14:textId="77777777" w:rsidR="003866EF" w:rsidRPr="003866EF" w:rsidRDefault="003866EF" w:rsidP="003866EF">
            <w:pPr>
              <w:rPr>
                <w:b/>
                <w:bCs/>
              </w:rPr>
            </w:pPr>
            <w:r w:rsidRPr="003866EF">
              <w:rPr>
                <w:b/>
                <w:bCs/>
              </w:rPr>
              <w:t>Journal Abbr</w:t>
            </w:r>
          </w:p>
        </w:tc>
        <w:tc>
          <w:tcPr>
            <w:tcW w:w="0" w:type="auto"/>
            <w:vAlign w:val="center"/>
            <w:hideMark/>
          </w:tcPr>
          <w:p w14:paraId="1409CCF8" w14:textId="77777777" w:rsidR="003866EF" w:rsidRPr="003866EF" w:rsidRDefault="003866EF" w:rsidP="003866EF">
            <w:r w:rsidRPr="003866EF">
              <w:t>JCO</w:t>
            </w:r>
          </w:p>
        </w:tc>
      </w:tr>
      <w:tr w:rsidR="003866EF" w:rsidRPr="003866EF" w14:paraId="3DA70CBE" w14:textId="77777777">
        <w:trPr>
          <w:tblCellSpacing w:w="15" w:type="dxa"/>
        </w:trPr>
        <w:tc>
          <w:tcPr>
            <w:tcW w:w="0" w:type="auto"/>
            <w:vAlign w:val="center"/>
            <w:hideMark/>
          </w:tcPr>
          <w:p w14:paraId="11F8BE12" w14:textId="77777777" w:rsidR="003866EF" w:rsidRPr="003866EF" w:rsidRDefault="003866EF" w:rsidP="003866EF">
            <w:pPr>
              <w:rPr>
                <w:b/>
                <w:bCs/>
              </w:rPr>
            </w:pPr>
            <w:r w:rsidRPr="003866EF">
              <w:rPr>
                <w:b/>
                <w:bCs/>
              </w:rPr>
              <w:t>ISSN</w:t>
            </w:r>
          </w:p>
        </w:tc>
        <w:tc>
          <w:tcPr>
            <w:tcW w:w="0" w:type="auto"/>
            <w:vAlign w:val="center"/>
            <w:hideMark/>
          </w:tcPr>
          <w:p w14:paraId="0EA07B4E" w14:textId="77777777" w:rsidR="003866EF" w:rsidRPr="003866EF" w:rsidRDefault="003866EF" w:rsidP="003866EF">
            <w:r w:rsidRPr="003866EF">
              <w:t>0732-183X</w:t>
            </w:r>
          </w:p>
        </w:tc>
      </w:tr>
      <w:tr w:rsidR="003866EF" w:rsidRPr="003866EF" w14:paraId="476DB93D" w14:textId="77777777">
        <w:trPr>
          <w:tblCellSpacing w:w="15" w:type="dxa"/>
        </w:trPr>
        <w:tc>
          <w:tcPr>
            <w:tcW w:w="0" w:type="auto"/>
            <w:vAlign w:val="center"/>
            <w:hideMark/>
          </w:tcPr>
          <w:p w14:paraId="4CA0B1B6" w14:textId="77777777" w:rsidR="003866EF" w:rsidRPr="003866EF" w:rsidRDefault="003866EF" w:rsidP="003866EF">
            <w:pPr>
              <w:rPr>
                <w:b/>
                <w:bCs/>
              </w:rPr>
            </w:pPr>
            <w:r w:rsidRPr="003866EF">
              <w:rPr>
                <w:b/>
                <w:bCs/>
              </w:rPr>
              <w:t>Date Added</w:t>
            </w:r>
          </w:p>
        </w:tc>
        <w:tc>
          <w:tcPr>
            <w:tcW w:w="0" w:type="auto"/>
            <w:vAlign w:val="center"/>
            <w:hideMark/>
          </w:tcPr>
          <w:p w14:paraId="4BCE610B" w14:textId="77777777" w:rsidR="003866EF" w:rsidRPr="003866EF" w:rsidRDefault="003866EF" w:rsidP="003866EF">
            <w:r w:rsidRPr="003866EF">
              <w:t>6/15/2025, 4:10:55 PM</w:t>
            </w:r>
          </w:p>
        </w:tc>
      </w:tr>
      <w:tr w:rsidR="003866EF" w:rsidRPr="003866EF" w14:paraId="04EC120D" w14:textId="77777777">
        <w:trPr>
          <w:tblCellSpacing w:w="15" w:type="dxa"/>
        </w:trPr>
        <w:tc>
          <w:tcPr>
            <w:tcW w:w="0" w:type="auto"/>
            <w:vAlign w:val="center"/>
            <w:hideMark/>
          </w:tcPr>
          <w:p w14:paraId="5768359F" w14:textId="77777777" w:rsidR="003866EF" w:rsidRPr="003866EF" w:rsidRDefault="003866EF" w:rsidP="003866EF">
            <w:pPr>
              <w:rPr>
                <w:b/>
                <w:bCs/>
              </w:rPr>
            </w:pPr>
            <w:r w:rsidRPr="003866EF">
              <w:rPr>
                <w:b/>
                <w:bCs/>
              </w:rPr>
              <w:t>Modified</w:t>
            </w:r>
          </w:p>
        </w:tc>
        <w:tc>
          <w:tcPr>
            <w:tcW w:w="0" w:type="auto"/>
            <w:vAlign w:val="center"/>
            <w:hideMark/>
          </w:tcPr>
          <w:p w14:paraId="53DDF425" w14:textId="77777777" w:rsidR="003866EF" w:rsidRPr="003866EF" w:rsidRDefault="003866EF" w:rsidP="003866EF">
            <w:r w:rsidRPr="003866EF">
              <w:t>6/15/2025, 4:10:55 PM</w:t>
            </w:r>
          </w:p>
        </w:tc>
      </w:tr>
    </w:tbl>
    <w:p w14:paraId="6F7D31B2" w14:textId="77777777" w:rsidR="003866EF" w:rsidRPr="003866EF" w:rsidRDefault="003866EF" w:rsidP="003866EF">
      <w:pPr>
        <w:numPr>
          <w:ilvl w:val="0"/>
          <w:numId w:val="1"/>
        </w:numPr>
        <w:rPr>
          <w:b/>
          <w:bCs/>
        </w:rPr>
      </w:pPr>
      <w:r w:rsidRPr="003866EF">
        <w:rPr>
          <w:b/>
          <w:bCs/>
        </w:rPr>
        <w:t>Perineural invasion in colorectal cancer: mechanisms of action and clinical relevance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rsidRPr="003866EF" w14:paraId="314C0865" w14:textId="77777777">
        <w:trPr>
          <w:tblCellSpacing w:w="15" w:type="dxa"/>
        </w:trPr>
        <w:tc>
          <w:tcPr>
            <w:tcW w:w="0" w:type="auto"/>
            <w:vAlign w:val="center"/>
            <w:hideMark/>
          </w:tcPr>
          <w:p w14:paraId="30E8639D" w14:textId="77777777" w:rsidR="003866EF" w:rsidRPr="003866EF" w:rsidRDefault="003866EF" w:rsidP="003866EF">
            <w:pPr>
              <w:rPr>
                <w:b/>
                <w:bCs/>
              </w:rPr>
            </w:pPr>
            <w:r w:rsidRPr="003866EF">
              <w:rPr>
                <w:b/>
                <w:bCs/>
              </w:rPr>
              <w:t>Item Type</w:t>
            </w:r>
          </w:p>
        </w:tc>
        <w:tc>
          <w:tcPr>
            <w:tcW w:w="0" w:type="auto"/>
            <w:vAlign w:val="center"/>
            <w:hideMark/>
          </w:tcPr>
          <w:p w14:paraId="5E4251E1" w14:textId="77777777" w:rsidR="003866EF" w:rsidRPr="003866EF" w:rsidRDefault="003866EF" w:rsidP="003866EF">
            <w:r w:rsidRPr="003866EF">
              <w:t>Journal Article</w:t>
            </w:r>
          </w:p>
        </w:tc>
      </w:tr>
      <w:tr w:rsidR="003866EF" w:rsidRPr="003866EF" w14:paraId="1F95DF0E" w14:textId="77777777">
        <w:trPr>
          <w:tblCellSpacing w:w="15" w:type="dxa"/>
        </w:trPr>
        <w:tc>
          <w:tcPr>
            <w:tcW w:w="0" w:type="auto"/>
            <w:vAlign w:val="center"/>
            <w:hideMark/>
          </w:tcPr>
          <w:p w14:paraId="4CEAD47F" w14:textId="77777777" w:rsidR="003866EF" w:rsidRPr="003866EF" w:rsidRDefault="003866EF" w:rsidP="003866EF">
            <w:pPr>
              <w:rPr>
                <w:b/>
                <w:bCs/>
              </w:rPr>
            </w:pPr>
            <w:r w:rsidRPr="003866EF">
              <w:rPr>
                <w:b/>
                <w:bCs/>
              </w:rPr>
              <w:t>Author</w:t>
            </w:r>
          </w:p>
        </w:tc>
        <w:tc>
          <w:tcPr>
            <w:tcW w:w="0" w:type="auto"/>
            <w:vAlign w:val="center"/>
            <w:hideMark/>
          </w:tcPr>
          <w:p w14:paraId="67E6E2C0" w14:textId="77777777" w:rsidR="003866EF" w:rsidRPr="003866EF" w:rsidRDefault="003866EF" w:rsidP="003866EF">
            <w:r w:rsidRPr="003866EF">
              <w:t>Hao Wang</w:t>
            </w:r>
          </w:p>
        </w:tc>
      </w:tr>
      <w:tr w:rsidR="003866EF" w:rsidRPr="003866EF" w14:paraId="699978EE" w14:textId="77777777">
        <w:trPr>
          <w:tblCellSpacing w:w="15" w:type="dxa"/>
        </w:trPr>
        <w:tc>
          <w:tcPr>
            <w:tcW w:w="0" w:type="auto"/>
            <w:vAlign w:val="center"/>
            <w:hideMark/>
          </w:tcPr>
          <w:p w14:paraId="539AE6DD" w14:textId="77777777" w:rsidR="003866EF" w:rsidRPr="003866EF" w:rsidRDefault="003866EF" w:rsidP="003866EF">
            <w:pPr>
              <w:rPr>
                <w:b/>
                <w:bCs/>
              </w:rPr>
            </w:pPr>
            <w:r w:rsidRPr="003866EF">
              <w:rPr>
                <w:b/>
                <w:bCs/>
              </w:rPr>
              <w:t>Author</w:t>
            </w:r>
          </w:p>
        </w:tc>
        <w:tc>
          <w:tcPr>
            <w:tcW w:w="0" w:type="auto"/>
            <w:vAlign w:val="center"/>
            <w:hideMark/>
          </w:tcPr>
          <w:p w14:paraId="789790C3" w14:textId="77777777" w:rsidR="003866EF" w:rsidRPr="003866EF" w:rsidRDefault="003866EF" w:rsidP="003866EF">
            <w:r w:rsidRPr="003866EF">
              <w:t>Ruixue Huo</w:t>
            </w:r>
          </w:p>
        </w:tc>
      </w:tr>
      <w:tr w:rsidR="003866EF" w:rsidRPr="003866EF" w14:paraId="0C372539" w14:textId="77777777">
        <w:trPr>
          <w:tblCellSpacing w:w="15" w:type="dxa"/>
        </w:trPr>
        <w:tc>
          <w:tcPr>
            <w:tcW w:w="0" w:type="auto"/>
            <w:vAlign w:val="center"/>
            <w:hideMark/>
          </w:tcPr>
          <w:p w14:paraId="3FC13879" w14:textId="77777777" w:rsidR="003866EF" w:rsidRPr="003866EF" w:rsidRDefault="003866EF" w:rsidP="003866EF">
            <w:pPr>
              <w:rPr>
                <w:b/>
                <w:bCs/>
              </w:rPr>
            </w:pPr>
            <w:r w:rsidRPr="003866EF">
              <w:rPr>
                <w:b/>
                <w:bCs/>
              </w:rPr>
              <w:t>Author</w:t>
            </w:r>
          </w:p>
        </w:tc>
        <w:tc>
          <w:tcPr>
            <w:tcW w:w="0" w:type="auto"/>
            <w:vAlign w:val="center"/>
            <w:hideMark/>
          </w:tcPr>
          <w:p w14:paraId="72A05704" w14:textId="77777777" w:rsidR="003866EF" w:rsidRPr="003866EF" w:rsidRDefault="003866EF" w:rsidP="003866EF">
            <w:r w:rsidRPr="003866EF">
              <w:t>Kexin He</w:t>
            </w:r>
          </w:p>
        </w:tc>
      </w:tr>
      <w:tr w:rsidR="003866EF" w:rsidRPr="003866EF" w14:paraId="41BA6301" w14:textId="77777777">
        <w:trPr>
          <w:tblCellSpacing w:w="15" w:type="dxa"/>
        </w:trPr>
        <w:tc>
          <w:tcPr>
            <w:tcW w:w="0" w:type="auto"/>
            <w:vAlign w:val="center"/>
            <w:hideMark/>
          </w:tcPr>
          <w:p w14:paraId="3A9BBD6B" w14:textId="77777777" w:rsidR="003866EF" w:rsidRPr="003866EF" w:rsidRDefault="003866EF" w:rsidP="003866EF">
            <w:pPr>
              <w:rPr>
                <w:b/>
                <w:bCs/>
              </w:rPr>
            </w:pPr>
            <w:r w:rsidRPr="003866EF">
              <w:rPr>
                <w:b/>
                <w:bCs/>
              </w:rPr>
              <w:t>Author</w:t>
            </w:r>
          </w:p>
        </w:tc>
        <w:tc>
          <w:tcPr>
            <w:tcW w:w="0" w:type="auto"/>
            <w:vAlign w:val="center"/>
            <w:hideMark/>
          </w:tcPr>
          <w:p w14:paraId="03BE972E" w14:textId="77777777" w:rsidR="003866EF" w:rsidRPr="003866EF" w:rsidRDefault="003866EF" w:rsidP="003866EF">
            <w:r w:rsidRPr="003866EF">
              <w:t>Li Cheng</w:t>
            </w:r>
          </w:p>
        </w:tc>
      </w:tr>
      <w:tr w:rsidR="003866EF" w:rsidRPr="003866EF" w14:paraId="30FB4FBE" w14:textId="77777777">
        <w:trPr>
          <w:tblCellSpacing w:w="15" w:type="dxa"/>
        </w:trPr>
        <w:tc>
          <w:tcPr>
            <w:tcW w:w="0" w:type="auto"/>
            <w:vAlign w:val="center"/>
            <w:hideMark/>
          </w:tcPr>
          <w:p w14:paraId="2674E60C" w14:textId="77777777" w:rsidR="003866EF" w:rsidRPr="003866EF" w:rsidRDefault="003866EF" w:rsidP="003866EF">
            <w:pPr>
              <w:rPr>
                <w:b/>
                <w:bCs/>
              </w:rPr>
            </w:pPr>
            <w:r w:rsidRPr="003866EF">
              <w:rPr>
                <w:b/>
                <w:bCs/>
              </w:rPr>
              <w:t>Author</w:t>
            </w:r>
          </w:p>
        </w:tc>
        <w:tc>
          <w:tcPr>
            <w:tcW w:w="0" w:type="auto"/>
            <w:vAlign w:val="center"/>
            <w:hideMark/>
          </w:tcPr>
          <w:p w14:paraId="6DAA152D" w14:textId="77777777" w:rsidR="003866EF" w:rsidRPr="003866EF" w:rsidRDefault="003866EF" w:rsidP="003866EF">
            <w:r w:rsidRPr="003866EF">
              <w:t>Shan Zhang</w:t>
            </w:r>
          </w:p>
        </w:tc>
      </w:tr>
      <w:tr w:rsidR="003866EF" w:rsidRPr="003866EF" w14:paraId="530D2692" w14:textId="77777777">
        <w:trPr>
          <w:tblCellSpacing w:w="15" w:type="dxa"/>
        </w:trPr>
        <w:tc>
          <w:tcPr>
            <w:tcW w:w="0" w:type="auto"/>
            <w:vAlign w:val="center"/>
            <w:hideMark/>
          </w:tcPr>
          <w:p w14:paraId="342EF12F" w14:textId="77777777" w:rsidR="003866EF" w:rsidRPr="003866EF" w:rsidRDefault="003866EF" w:rsidP="003866EF">
            <w:pPr>
              <w:rPr>
                <w:b/>
                <w:bCs/>
              </w:rPr>
            </w:pPr>
            <w:r w:rsidRPr="003866EF">
              <w:rPr>
                <w:b/>
                <w:bCs/>
              </w:rPr>
              <w:t>Author</w:t>
            </w:r>
          </w:p>
        </w:tc>
        <w:tc>
          <w:tcPr>
            <w:tcW w:w="0" w:type="auto"/>
            <w:vAlign w:val="center"/>
            <w:hideMark/>
          </w:tcPr>
          <w:p w14:paraId="07E764A8" w14:textId="77777777" w:rsidR="003866EF" w:rsidRPr="003866EF" w:rsidRDefault="003866EF" w:rsidP="003866EF">
            <w:r w:rsidRPr="003866EF">
              <w:t>Minhao Yu</w:t>
            </w:r>
          </w:p>
        </w:tc>
      </w:tr>
      <w:tr w:rsidR="003866EF" w:rsidRPr="003866EF" w14:paraId="40288C6D" w14:textId="77777777">
        <w:trPr>
          <w:tblCellSpacing w:w="15" w:type="dxa"/>
        </w:trPr>
        <w:tc>
          <w:tcPr>
            <w:tcW w:w="0" w:type="auto"/>
            <w:vAlign w:val="center"/>
            <w:hideMark/>
          </w:tcPr>
          <w:p w14:paraId="3A8D88F4" w14:textId="77777777" w:rsidR="003866EF" w:rsidRPr="003866EF" w:rsidRDefault="003866EF" w:rsidP="003866EF">
            <w:pPr>
              <w:rPr>
                <w:b/>
                <w:bCs/>
              </w:rPr>
            </w:pPr>
            <w:r w:rsidRPr="003866EF">
              <w:rPr>
                <w:b/>
                <w:bCs/>
              </w:rPr>
              <w:t>Author</w:t>
            </w:r>
          </w:p>
        </w:tc>
        <w:tc>
          <w:tcPr>
            <w:tcW w:w="0" w:type="auto"/>
            <w:vAlign w:val="center"/>
            <w:hideMark/>
          </w:tcPr>
          <w:p w14:paraId="62CBD147" w14:textId="77777777" w:rsidR="003866EF" w:rsidRPr="003866EF" w:rsidRDefault="003866EF" w:rsidP="003866EF">
            <w:r w:rsidRPr="003866EF">
              <w:t>Wei Zhao</w:t>
            </w:r>
          </w:p>
        </w:tc>
      </w:tr>
      <w:tr w:rsidR="003866EF" w:rsidRPr="003866EF" w14:paraId="753D2C35" w14:textId="77777777">
        <w:trPr>
          <w:tblCellSpacing w:w="15" w:type="dxa"/>
        </w:trPr>
        <w:tc>
          <w:tcPr>
            <w:tcW w:w="0" w:type="auto"/>
            <w:vAlign w:val="center"/>
            <w:hideMark/>
          </w:tcPr>
          <w:p w14:paraId="6EA00032" w14:textId="77777777" w:rsidR="003866EF" w:rsidRPr="003866EF" w:rsidRDefault="003866EF" w:rsidP="003866EF">
            <w:pPr>
              <w:rPr>
                <w:b/>
                <w:bCs/>
              </w:rPr>
            </w:pPr>
            <w:r w:rsidRPr="003866EF">
              <w:rPr>
                <w:b/>
                <w:bCs/>
              </w:rPr>
              <w:t>Author</w:t>
            </w:r>
          </w:p>
        </w:tc>
        <w:tc>
          <w:tcPr>
            <w:tcW w:w="0" w:type="auto"/>
            <w:vAlign w:val="center"/>
            <w:hideMark/>
          </w:tcPr>
          <w:p w14:paraId="0B346CC3" w14:textId="77777777" w:rsidR="003866EF" w:rsidRPr="003866EF" w:rsidRDefault="003866EF" w:rsidP="003866EF">
            <w:r w:rsidRPr="003866EF">
              <w:t>Hui Li</w:t>
            </w:r>
          </w:p>
        </w:tc>
      </w:tr>
      <w:tr w:rsidR="003866EF" w:rsidRPr="003866EF" w14:paraId="1A275778" w14:textId="77777777">
        <w:trPr>
          <w:tblCellSpacing w:w="15" w:type="dxa"/>
        </w:trPr>
        <w:tc>
          <w:tcPr>
            <w:tcW w:w="0" w:type="auto"/>
            <w:vAlign w:val="center"/>
            <w:hideMark/>
          </w:tcPr>
          <w:p w14:paraId="46D5F65F" w14:textId="77777777" w:rsidR="003866EF" w:rsidRPr="003866EF" w:rsidRDefault="003866EF" w:rsidP="003866EF">
            <w:pPr>
              <w:rPr>
                <w:b/>
                <w:bCs/>
              </w:rPr>
            </w:pPr>
            <w:r w:rsidRPr="003866EF">
              <w:rPr>
                <w:b/>
                <w:bCs/>
              </w:rPr>
              <w:lastRenderedPageBreak/>
              <w:t>Author</w:t>
            </w:r>
          </w:p>
        </w:tc>
        <w:tc>
          <w:tcPr>
            <w:tcW w:w="0" w:type="auto"/>
            <w:vAlign w:val="center"/>
            <w:hideMark/>
          </w:tcPr>
          <w:p w14:paraId="195983F0" w14:textId="77777777" w:rsidR="003866EF" w:rsidRPr="003866EF" w:rsidRDefault="003866EF" w:rsidP="003866EF">
            <w:r w:rsidRPr="003866EF">
              <w:t>Junli Xue</w:t>
            </w:r>
          </w:p>
        </w:tc>
      </w:tr>
      <w:tr w:rsidR="003866EF" w:rsidRPr="003866EF" w14:paraId="5B1B7EED" w14:textId="77777777">
        <w:trPr>
          <w:tblCellSpacing w:w="15" w:type="dxa"/>
        </w:trPr>
        <w:tc>
          <w:tcPr>
            <w:tcW w:w="0" w:type="auto"/>
            <w:vAlign w:val="center"/>
            <w:hideMark/>
          </w:tcPr>
          <w:p w14:paraId="725362CB" w14:textId="77777777" w:rsidR="003866EF" w:rsidRPr="003866EF" w:rsidRDefault="003866EF" w:rsidP="003866EF">
            <w:pPr>
              <w:rPr>
                <w:b/>
                <w:bCs/>
              </w:rPr>
            </w:pPr>
            <w:r w:rsidRPr="003866EF">
              <w:rPr>
                <w:b/>
                <w:bCs/>
              </w:rPr>
              <w:t>Abstract</w:t>
            </w:r>
          </w:p>
        </w:tc>
        <w:tc>
          <w:tcPr>
            <w:tcW w:w="0" w:type="auto"/>
            <w:vAlign w:val="center"/>
            <w:hideMark/>
          </w:tcPr>
          <w:p w14:paraId="0401FB8A" w14:textId="77777777" w:rsidR="003866EF" w:rsidRPr="003866EF" w:rsidRDefault="003866EF" w:rsidP="003866EF">
            <w:r w:rsidRPr="003866EF">
              <w:t>In recent years, the significance of the nervous system in the tumor microenvironment has gained increasing attention. The bidirectional communication between nerves and cancer cells plays a critical role in tumor initiation and progression. Perineural invasion (PNI) occurs when tumor cells invade the nerve sheath and/or encircle more than 33% of the nerve circumference. PNI is a common feature in various malignancies and is associated with tumor invasion, metastasis, cancer-related pain, and unfavorable clinical outcomes. The colon and rectum are highly innervated organs, and accumulating studies support PNI as a histopathologic feature of colorectal cancer (CRC). Therefore, it is essential to investigate the role of nerves in CRC and comprehend the mechanisms of PNI to impede tumor progression and improve patient survival.</w:t>
            </w:r>
          </w:p>
        </w:tc>
      </w:tr>
      <w:tr w:rsidR="003866EF" w:rsidRPr="003866EF" w14:paraId="1CEAFECC" w14:textId="77777777">
        <w:trPr>
          <w:tblCellSpacing w:w="15" w:type="dxa"/>
        </w:trPr>
        <w:tc>
          <w:tcPr>
            <w:tcW w:w="0" w:type="auto"/>
            <w:vAlign w:val="center"/>
            <w:hideMark/>
          </w:tcPr>
          <w:p w14:paraId="48E120DD" w14:textId="77777777" w:rsidR="003866EF" w:rsidRPr="003866EF" w:rsidRDefault="003866EF" w:rsidP="003866EF">
            <w:pPr>
              <w:rPr>
                <w:b/>
                <w:bCs/>
              </w:rPr>
            </w:pPr>
            <w:r w:rsidRPr="003866EF">
              <w:rPr>
                <w:b/>
                <w:bCs/>
              </w:rPr>
              <w:t>Date</w:t>
            </w:r>
          </w:p>
        </w:tc>
        <w:tc>
          <w:tcPr>
            <w:tcW w:w="0" w:type="auto"/>
            <w:vAlign w:val="center"/>
            <w:hideMark/>
          </w:tcPr>
          <w:p w14:paraId="7FB6A528" w14:textId="77777777" w:rsidR="003866EF" w:rsidRPr="003866EF" w:rsidRDefault="003866EF" w:rsidP="003866EF">
            <w:r w:rsidRPr="003866EF">
              <w:t>2024-02-01</w:t>
            </w:r>
          </w:p>
        </w:tc>
      </w:tr>
      <w:tr w:rsidR="003866EF" w:rsidRPr="003866EF" w14:paraId="70EDC32D" w14:textId="77777777">
        <w:trPr>
          <w:tblCellSpacing w:w="15" w:type="dxa"/>
        </w:trPr>
        <w:tc>
          <w:tcPr>
            <w:tcW w:w="0" w:type="auto"/>
            <w:vAlign w:val="center"/>
            <w:hideMark/>
          </w:tcPr>
          <w:p w14:paraId="7E3D96F9" w14:textId="77777777" w:rsidR="003866EF" w:rsidRPr="003866EF" w:rsidRDefault="003866EF" w:rsidP="003866EF">
            <w:pPr>
              <w:rPr>
                <w:b/>
                <w:bCs/>
              </w:rPr>
            </w:pPr>
            <w:r w:rsidRPr="003866EF">
              <w:rPr>
                <w:b/>
                <w:bCs/>
              </w:rPr>
              <w:t>Language</w:t>
            </w:r>
          </w:p>
        </w:tc>
        <w:tc>
          <w:tcPr>
            <w:tcW w:w="0" w:type="auto"/>
            <w:vAlign w:val="center"/>
            <w:hideMark/>
          </w:tcPr>
          <w:p w14:paraId="1BD5B782" w14:textId="77777777" w:rsidR="003866EF" w:rsidRPr="003866EF" w:rsidRDefault="003866EF" w:rsidP="003866EF">
            <w:r w:rsidRPr="003866EF">
              <w:t>en</w:t>
            </w:r>
          </w:p>
        </w:tc>
      </w:tr>
      <w:tr w:rsidR="003866EF" w:rsidRPr="003866EF" w14:paraId="682270DF" w14:textId="77777777">
        <w:trPr>
          <w:tblCellSpacing w:w="15" w:type="dxa"/>
        </w:trPr>
        <w:tc>
          <w:tcPr>
            <w:tcW w:w="0" w:type="auto"/>
            <w:vAlign w:val="center"/>
            <w:hideMark/>
          </w:tcPr>
          <w:p w14:paraId="6C658417" w14:textId="77777777" w:rsidR="003866EF" w:rsidRPr="003866EF" w:rsidRDefault="003866EF" w:rsidP="003866EF">
            <w:pPr>
              <w:rPr>
                <w:b/>
                <w:bCs/>
              </w:rPr>
            </w:pPr>
            <w:r w:rsidRPr="003866EF">
              <w:rPr>
                <w:b/>
                <w:bCs/>
              </w:rPr>
              <w:t>Short Title</w:t>
            </w:r>
          </w:p>
        </w:tc>
        <w:tc>
          <w:tcPr>
            <w:tcW w:w="0" w:type="auto"/>
            <w:vAlign w:val="center"/>
            <w:hideMark/>
          </w:tcPr>
          <w:p w14:paraId="0D89522E" w14:textId="77777777" w:rsidR="003866EF" w:rsidRPr="003866EF" w:rsidRDefault="003866EF" w:rsidP="003866EF">
            <w:r w:rsidRPr="003866EF">
              <w:t>Perineural invasion in colorectal cancer</w:t>
            </w:r>
          </w:p>
        </w:tc>
      </w:tr>
      <w:tr w:rsidR="003866EF" w:rsidRPr="003866EF" w14:paraId="6F8C0E47" w14:textId="77777777">
        <w:trPr>
          <w:tblCellSpacing w:w="15" w:type="dxa"/>
        </w:trPr>
        <w:tc>
          <w:tcPr>
            <w:tcW w:w="0" w:type="auto"/>
            <w:vAlign w:val="center"/>
            <w:hideMark/>
          </w:tcPr>
          <w:p w14:paraId="0C5103C4" w14:textId="77777777" w:rsidR="003866EF" w:rsidRPr="003866EF" w:rsidRDefault="003866EF" w:rsidP="003866EF">
            <w:pPr>
              <w:rPr>
                <w:b/>
                <w:bCs/>
              </w:rPr>
            </w:pPr>
            <w:r w:rsidRPr="003866EF">
              <w:rPr>
                <w:b/>
                <w:bCs/>
              </w:rPr>
              <w:t>Library Catalog</w:t>
            </w:r>
          </w:p>
        </w:tc>
        <w:tc>
          <w:tcPr>
            <w:tcW w:w="0" w:type="auto"/>
            <w:vAlign w:val="center"/>
            <w:hideMark/>
          </w:tcPr>
          <w:p w14:paraId="1B0A2722" w14:textId="77777777" w:rsidR="003866EF" w:rsidRPr="003866EF" w:rsidRDefault="003866EF" w:rsidP="003866EF">
            <w:r w:rsidRPr="003866EF">
              <w:t>Springer Link</w:t>
            </w:r>
          </w:p>
        </w:tc>
      </w:tr>
      <w:tr w:rsidR="003866EF" w:rsidRPr="003866EF" w14:paraId="45CB9D27" w14:textId="77777777">
        <w:trPr>
          <w:tblCellSpacing w:w="15" w:type="dxa"/>
        </w:trPr>
        <w:tc>
          <w:tcPr>
            <w:tcW w:w="0" w:type="auto"/>
            <w:vAlign w:val="center"/>
            <w:hideMark/>
          </w:tcPr>
          <w:p w14:paraId="6B0CAC35" w14:textId="77777777" w:rsidR="003866EF" w:rsidRPr="003866EF" w:rsidRDefault="003866EF" w:rsidP="003866EF">
            <w:pPr>
              <w:rPr>
                <w:b/>
                <w:bCs/>
              </w:rPr>
            </w:pPr>
            <w:r w:rsidRPr="003866EF">
              <w:rPr>
                <w:b/>
                <w:bCs/>
              </w:rPr>
              <w:t>URL</w:t>
            </w:r>
          </w:p>
        </w:tc>
        <w:tc>
          <w:tcPr>
            <w:tcW w:w="0" w:type="auto"/>
            <w:vAlign w:val="center"/>
            <w:hideMark/>
          </w:tcPr>
          <w:p w14:paraId="6037552E" w14:textId="77777777" w:rsidR="003866EF" w:rsidRPr="003866EF" w:rsidRDefault="003866EF" w:rsidP="003866EF">
            <w:hyperlink r:id="rId21" w:history="1">
              <w:r w:rsidRPr="003866EF">
                <w:rPr>
                  <w:rStyle w:val="Hyperlink"/>
                </w:rPr>
                <w:t>https://doi.org/10.1007/s13402-023-00857-y</w:t>
              </w:r>
            </w:hyperlink>
          </w:p>
        </w:tc>
      </w:tr>
      <w:tr w:rsidR="003866EF" w:rsidRPr="003866EF" w14:paraId="7B7A7ADD" w14:textId="77777777">
        <w:trPr>
          <w:tblCellSpacing w:w="15" w:type="dxa"/>
        </w:trPr>
        <w:tc>
          <w:tcPr>
            <w:tcW w:w="0" w:type="auto"/>
            <w:vAlign w:val="center"/>
            <w:hideMark/>
          </w:tcPr>
          <w:p w14:paraId="2F58BA09" w14:textId="77777777" w:rsidR="003866EF" w:rsidRPr="003866EF" w:rsidRDefault="003866EF" w:rsidP="003866EF">
            <w:pPr>
              <w:rPr>
                <w:b/>
                <w:bCs/>
              </w:rPr>
            </w:pPr>
            <w:r w:rsidRPr="003866EF">
              <w:rPr>
                <w:b/>
                <w:bCs/>
              </w:rPr>
              <w:t>Accessed</w:t>
            </w:r>
          </w:p>
        </w:tc>
        <w:tc>
          <w:tcPr>
            <w:tcW w:w="0" w:type="auto"/>
            <w:vAlign w:val="center"/>
            <w:hideMark/>
          </w:tcPr>
          <w:p w14:paraId="79E5AF14" w14:textId="77777777" w:rsidR="003866EF" w:rsidRPr="003866EF" w:rsidRDefault="003866EF" w:rsidP="003866EF">
            <w:r w:rsidRPr="003866EF">
              <w:t>6/15/2025, 4:10:41 PM</w:t>
            </w:r>
          </w:p>
        </w:tc>
      </w:tr>
      <w:tr w:rsidR="003866EF" w:rsidRPr="003866EF" w14:paraId="4C0407F1" w14:textId="77777777">
        <w:trPr>
          <w:tblCellSpacing w:w="15" w:type="dxa"/>
        </w:trPr>
        <w:tc>
          <w:tcPr>
            <w:tcW w:w="0" w:type="auto"/>
            <w:vAlign w:val="center"/>
            <w:hideMark/>
          </w:tcPr>
          <w:p w14:paraId="24C86001" w14:textId="77777777" w:rsidR="003866EF" w:rsidRPr="003866EF" w:rsidRDefault="003866EF" w:rsidP="003866EF">
            <w:pPr>
              <w:rPr>
                <w:b/>
                <w:bCs/>
              </w:rPr>
            </w:pPr>
            <w:r w:rsidRPr="003866EF">
              <w:rPr>
                <w:b/>
                <w:bCs/>
              </w:rPr>
              <w:t>Volume</w:t>
            </w:r>
          </w:p>
        </w:tc>
        <w:tc>
          <w:tcPr>
            <w:tcW w:w="0" w:type="auto"/>
            <w:vAlign w:val="center"/>
            <w:hideMark/>
          </w:tcPr>
          <w:p w14:paraId="3617D99C" w14:textId="77777777" w:rsidR="003866EF" w:rsidRPr="003866EF" w:rsidRDefault="003866EF" w:rsidP="003866EF">
            <w:r w:rsidRPr="003866EF">
              <w:t>47</w:t>
            </w:r>
          </w:p>
        </w:tc>
      </w:tr>
      <w:tr w:rsidR="003866EF" w:rsidRPr="003866EF" w14:paraId="1E3D3CAF" w14:textId="77777777">
        <w:trPr>
          <w:tblCellSpacing w:w="15" w:type="dxa"/>
        </w:trPr>
        <w:tc>
          <w:tcPr>
            <w:tcW w:w="0" w:type="auto"/>
            <w:vAlign w:val="center"/>
            <w:hideMark/>
          </w:tcPr>
          <w:p w14:paraId="51B19353" w14:textId="77777777" w:rsidR="003866EF" w:rsidRPr="003866EF" w:rsidRDefault="003866EF" w:rsidP="003866EF">
            <w:pPr>
              <w:rPr>
                <w:b/>
                <w:bCs/>
              </w:rPr>
            </w:pPr>
            <w:r w:rsidRPr="003866EF">
              <w:rPr>
                <w:b/>
                <w:bCs/>
              </w:rPr>
              <w:t>Pages</w:t>
            </w:r>
          </w:p>
        </w:tc>
        <w:tc>
          <w:tcPr>
            <w:tcW w:w="0" w:type="auto"/>
            <w:vAlign w:val="center"/>
            <w:hideMark/>
          </w:tcPr>
          <w:p w14:paraId="246DAAC6" w14:textId="77777777" w:rsidR="003866EF" w:rsidRPr="003866EF" w:rsidRDefault="003866EF" w:rsidP="003866EF">
            <w:r w:rsidRPr="003866EF">
              <w:t>1-17</w:t>
            </w:r>
          </w:p>
        </w:tc>
      </w:tr>
      <w:tr w:rsidR="003866EF" w:rsidRPr="003866EF" w14:paraId="48B22C70" w14:textId="77777777">
        <w:trPr>
          <w:tblCellSpacing w:w="15" w:type="dxa"/>
        </w:trPr>
        <w:tc>
          <w:tcPr>
            <w:tcW w:w="0" w:type="auto"/>
            <w:vAlign w:val="center"/>
            <w:hideMark/>
          </w:tcPr>
          <w:p w14:paraId="2E4DB561" w14:textId="77777777" w:rsidR="003866EF" w:rsidRPr="003866EF" w:rsidRDefault="003866EF" w:rsidP="003866EF">
            <w:pPr>
              <w:rPr>
                <w:b/>
                <w:bCs/>
              </w:rPr>
            </w:pPr>
            <w:r w:rsidRPr="003866EF">
              <w:rPr>
                <w:b/>
                <w:bCs/>
              </w:rPr>
              <w:t>Publication</w:t>
            </w:r>
          </w:p>
        </w:tc>
        <w:tc>
          <w:tcPr>
            <w:tcW w:w="0" w:type="auto"/>
            <w:vAlign w:val="center"/>
            <w:hideMark/>
          </w:tcPr>
          <w:p w14:paraId="76341FBA" w14:textId="77777777" w:rsidR="003866EF" w:rsidRPr="003866EF" w:rsidRDefault="003866EF" w:rsidP="003866EF">
            <w:r w:rsidRPr="003866EF">
              <w:t>Cellular Oncology</w:t>
            </w:r>
          </w:p>
        </w:tc>
      </w:tr>
      <w:tr w:rsidR="003866EF" w:rsidRPr="003866EF" w14:paraId="077903C7" w14:textId="77777777">
        <w:trPr>
          <w:tblCellSpacing w:w="15" w:type="dxa"/>
        </w:trPr>
        <w:tc>
          <w:tcPr>
            <w:tcW w:w="0" w:type="auto"/>
            <w:vAlign w:val="center"/>
            <w:hideMark/>
          </w:tcPr>
          <w:p w14:paraId="765FA6EA" w14:textId="77777777" w:rsidR="003866EF" w:rsidRPr="003866EF" w:rsidRDefault="003866EF" w:rsidP="003866EF">
            <w:pPr>
              <w:rPr>
                <w:b/>
                <w:bCs/>
              </w:rPr>
            </w:pPr>
            <w:r w:rsidRPr="003866EF">
              <w:rPr>
                <w:b/>
                <w:bCs/>
              </w:rPr>
              <w:t>DOI</w:t>
            </w:r>
          </w:p>
        </w:tc>
        <w:tc>
          <w:tcPr>
            <w:tcW w:w="0" w:type="auto"/>
            <w:vAlign w:val="center"/>
            <w:hideMark/>
          </w:tcPr>
          <w:p w14:paraId="4E93643B" w14:textId="77777777" w:rsidR="003866EF" w:rsidRPr="003866EF" w:rsidRDefault="003866EF" w:rsidP="003866EF">
            <w:hyperlink r:id="rId22" w:history="1">
              <w:r w:rsidRPr="003866EF">
                <w:rPr>
                  <w:rStyle w:val="Hyperlink"/>
                </w:rPr>
                <w:t>10.1007/s13402-023-00857-y</w:t>
              </w:r>
            </w:hyperlink>
          </w:p>
        </w:tc>
      </w:tr>
      <w:tr w:rsidR="003866EF" w:rsidRPr="003866EF" w14:paraId="6664C1E9" w14:textId="77777777">
        <w:trPr>
          <w:tblCellSpacing w:w="15" w:type="dxa"/>
        </w:trPr>
        <w:tc>
          <w:tcPr>
            <w:tcW w:w="0" w:type="auto"/>
            <w:vAlign w:val="center"/>
            <w:hideMark/>
          </w:tcPr>
          <w:p w14:paraId="4892A2B0" w14:textId="77777777" w:rsidR="003866EF" w:rsidRPr="003866EF" w:rsidRDefault="003866EF" w:rsidP="003866EF">
            <w:pPr>
              <w:rPr>
                <w:b/>
                <w:bCs/>
              </w:rPr>
            </w:pPr>
            <w:r w:rsidRPr="003866EF">
              <w:rPr>
                <w:b/>
                <w:bCs/>
              </w:rPr>
              <w:t>Issue</w:t>
            </w:r>
          </w:p>
        </w:tc>
        <w:tc>
          <w:tcPr>
            <w:tcW w:w="0" w:type="auto"/>
            <w:vAlign w:val="center"/>
            <w:hideMark/>
          </w:tcPr>
          <w:p w14:paraId="3C781906" w14:textId="77777777" w:rsidR="003866EF" w:rsidRPr="003866EF" w:rsidRDefault="003866EF" w:rsidP="003866EF">
            <w:r w:rsidRPr="003866EF">
              <w:t>1</w:t>
            </w:r>
          </w:p>
        </w:tc>
      </w:tr>
      <w:tr w:rsidR="003866EF" w:rsidRPr="003866EF" w14:paraId="22AC68FF" w14:textId="77777777">
        <w:trPr>
          <w:tblCellSpacing w:w="15" w:type="dxa"/>
        </w:trPr>
        <w:tc>
          <w:tcPr>
            <w:tcW w:w="0" w:type="auto"/>
            <w:vAlign w:val="center"/>
            <w:hideMark/>
          </w:tcPr>
          <w:p w14:paraId="426FF377" w14:textId="77777777" w:rsidR="003866EF" w:rsidRPr="003866EF" w:rsidRDefault="003866EF" w:rsidP="003866EF">
            <w:pPr>
              <w:rPr>
                <w:b/>
                <w:bCs/>
              </w:rPr>
            </w:pPr>
            <w:r w:rsidRPr="003866EF">
              <w:rPr>
                <w:b/>
                <w:bCs/>
              </w:rPr>
              <w:t>Journal Abbr</w:t>
            </w:r>
          </w:p>
        </w:tc>
        <w:tc>
          <w:tcPr>
            <w:tcW w:w="0" w:type="auto"/>
            <w:vAlign w:val="center"/>
            <w:hideMark/>
          </w:tcPr>
          <w:p w14:paraId="5BDC04AE" w14:textId="77777777" w:rsidR="003866EF" w:rsidRPr="003866EF" w:rsidRDefault="003866EF" w:rsidP="003866EF">
            <w:r w:rsidRPr="003866EF">
              <w:t>Cell Oncol.</w:t>
            </w:r>
          </w:p>
        </w:tc>
      </w:tr>
      <w:tr w:rsidR="003866EF" w:rsidRPr="003866EF" w14:paraId="26AD7E59" w14:textId="77777777">
        <w:trPr>
          <w:tblCellSpacing w:w="15" w:type="dxa"/>
        </w:trPr>
        <w:tc>
          <w:tcPr>
            <w:tcW w:w="0" w:type="auto"/>
            <w:vAlign w:val="center"/>
            <w:hideMark/>
          </w:tcPr>
          <w:p w14:paraId="4B44B3B0" w14:textId="77777777" w:rsidR="003866EF" w:rsidRPr="003866EF" w:rsidRDefault="003866EF" w:rsidP="003866EF">
            <w:pPr>
              <w:rPr>
                <w:b/>
                <w:bCs/>
              </w:rPr>
            </w:pPr>
            <w:r w:rsidRPr="003866EF">
              <w:rPr>
                <w:b/>
                <w:bCs/>
              </w:rPr>
              <w:t>ISSN</w:t>
            </w:r>
          </w:p>
        </w:tc>
        <w:tc>
          <w:tcPr>
            <w:tcW w:w="0" w:type="auto"/>
            <w:vAlign w:val="center"/>
            <w:hideMark/>
          </w:tcPr>
          <w:p w14:paraId="25AE317E" w14:textId="77777777" w:rsidR="003866EF" w:rsidRPr="003866EF" w:rsidRDefault="003866EF" w:rsidP="003866EF">
            <w:r w:rsidRPr="003866EF">
              <w:t>2211-3436</w:t>
            </w:r>
          </w:p>
        </w:tc>
      </w:tr>
      <w:tr w:rsidR="003866EF" w:rsidRPr="003866EF" w14:paraId="5BDBA2E3" w14:textId="77777777">
        <w:trPr>
          <w:tblCellSpacing w:w="15" w:type="dxa"/>
        </w:trPr>
        <w:tc>
          <w:tcPr>
            <w:tcW w:w="0" w:type="auto"/>
            <w:vAlign w:val="center"/>
            <w:hideMark/>
          </w:tcPr>
          <w:p w14:paraId="68D4F26C" w14:textId="77777777" w:rsidR="003866EF" w:rsidRPr="003866EF" w:rsidRDefault="003866EF" w:rsidP="003866EF">
            <w:pPr>
              <w:rPr>
                <w:b/>
                <w:bCs/>
              </w:rPr>
            </w:pPr>
            <w:r w:rsidRPr="003866EF">
              <w:rPr>
                <w:b/>
                <w:bCs/>
              </w:rPr>
              <w:t>Date Added</w:t>
            </w:r>
          </w:p>
        </w:tc>
        <w:tc>
          <w:tcPr>
            <w:tcW w:w="0" w:type="auto"/>
            <w:vAlign w:val="center"/>
            <w:hideMark/>
          </w:tcPr>
          <w:p w14:paraId="4C650E1F" w14:textId="77777777" w:rsidR="003866EF" w:rsidRPr="003866EF" w:rsidRDefault="003866EF" w:rsidP="003866EF">
            <w:r w:rsidRPr="003866EF">
              <w:t>6/15/2025, 4:10:41 PM</w:t>
            </w:r>
          </w:p>
        </w:tc>
      </w:tr>
      <w:tr w:rsidR="003866EF" w:rsidRPr="003866EF" w14:paraId="293B1A6B" w14:textId="77777777">
        <w:trPr>
          <w:tblCellSpacing w:w="15" w:type="dxa"/>
        </w:trPr>
        <w:tc>
          <w:tcPr>
            <w:tcW w:w="0" w:type="auto"/>
            <w:vAlign w:val="center"/>
            <w:hideMark/>
          </w:tcPr>
          <w:p w14:paraId="1404C053" w14:textId="77777777" w:rsidR="003866EF" w:rsidRPr="003866EF" w:rsidRDefault="003866EF" w:rsidP="003866EF">
            <w:pPr>
              <w:rPr>
                <w:b/>
                <w:bCs/>
              </w:rPr>
            </w:pPr>
            <w:r w:rsidRPr="003866EF">
              <w:rPr>
                <w:b/>
                <w:bCs/>
              </w:rPr>
              <w:t>Modified</w:t>
            </w:r>
          </w:p>
        </w:tc>
        <w:tc>
          <w:tcPr>
            <w:tcW w:w="0" w:type="auto"/>
            <w:vAlign w:val="center"/>
            <w:hideMark/>
          </w:tcPr>
          <w:p w14:paraId="1552EC2C" w14:textId="77777777" w:rsidR="003866EF" w:rsidRPr="003866EF" w:rsidRDefault="003866EF" w:rsidP="003866EF">
            <w:r w:rsidRPr="003866EF">
              <w:t>6/15/2025, 4:10:41 PM</w:t>
            </w:r>
          </w:p>
        </w:tc>
      </w:tr>
    </w:tbl>
    <w:p w14:paraId="5B714AD1" w14:textId="77777777" w:rsidR="003866EF" w:rsidRPr="003866EF" w:rsidRDefault="003866EF" w:rsidP="003866EF">
      <w:pPr>
        <w:numPr>
          <w:ilvl w:val="0"/>
          <w:numId w:val="1"/>
        </w:numPr>
        <w:rPr>
          <w:b/>
          <w:bCs/>
        </w:rPr>
      </w:pPr>
      <w:r w:rsidRPr="003866EF">
        <w:rPr>
          <w:b/>
          <w:bCs/>
        </w:rPr>
        <w:t>Tags:</w:t>
      </w:r>
    </w:p>
    <w:p w14:paraId="24502CDD" w14:textId="77777777" w:rsidR="003866EF" w:rsidRPr="003866EF" w:rsidRDefault="003866EF" w:rsidP="003866EF">
      <w:pPr>
        <w:numPr>
          <w:ilvl w:val="1"/>
          <w:numId w:val="1"/>
        </w:numPr>
      </w:pPr>
      <w:r w:rsidRPr="003866EF">
        <w:t>Tumor microenvironment</w:t>
      </w:r>
    </w:p>
    <w:p w14:paraId="32D5D435" w14:textId="77777777" w:rsidR="003866EF" w:rsidRPr="003866EF" w:rsidRDefault="003866EF" w:rsidP="003866EF">
      <w:pPr>
        <w:numPr>
          <w:ilvl w:val="1"/>
          <w:numId w:val="1"/>
        </w:numPr>
      </w:pPr>
      <w:r w:rsidRPr="003866EF">
        <w:t>Prognosis</w:t>
      </w:r>
    </w:p>
    <w:p w14:paraId="503AB864" w14:textId="77777777" w:rsidR="003866EF" w:rsidRPr="003866EF" w:rsidRDefault="003866EF" w:rsidP="003866EF">
      <w:pPr>
        <w:numPr>
          <w:ilvl w:val="1"/>
          <w:numId w:val="1"/>
        </w:numPr>
      </w:pPr>
      <w:r w:rsidRPr="003866EF">
        <w:lastRenderedPageBreak/>
        <w:t>Rectal cancer</w:t>
      </w:r>
    </w:p>
    <w:p w14:paraId="77C0A493" w14:textId="77777777" w:rsidR="003866EF" w:rsidRPr="003866EF" w:rsidRDefault="003866EF" w:rsidP="003866EF">
      <w:pPr>
        <w:numPr>
          <w:ilvl w:val="1"/>
          <w:numId w:val="1"/>
        </w:numPr>
      </w:pPr>
      <w:r w:rsidRPr="003866EF">
        <w:t>Colorectal cancer</w:t>
      </w:r>
    </w:p>
    <w:p w14:paraId="347689D9" w14:textId="77777777" w:rsidR="003866EF" w:rsidRPr="003866EF" w:rsidRDefault="003866EF" w:rsidP="003866EF">
      <w:pPr>
        <w:numPr>
          <w:ilvl w:val="1"/>
          <w:numId w:val="1"/>
        </w:numPr>
      </w:pPr>
      <w:r w:rsidRPr="003866EF">
        <w:t>Enteric Nervous System</w:t>
      </w:r>
    </w:p>
    <w:p w14:paraId="429319C8" w14:textId="77777777" w:rsidR="003866EF" w:rsidRPr="003866EF" w:rsidRDefault="003866EF" w:rsidP="003866EF">
      <w:pPr>
        <w:numPr>
          <w:ilvl w:val="1"/>
          <w:numId w:val="1"/>
        </w:numPr>
      </w:pPr>
      <w:r w:rsidRPr="003866EF">
        <w:t>Colorectal Surgery</w:t>
      </w:r>
    </w:p>
    <w:p w14:paraId="2050E03B" w14:textId="77777777" w:rsidR="003866EF" w:rsidRPr="003866EF" w:rsidRDefault="003866EF" w:rsidP="003866EF">
      <w:pPr>
        <w:numPr>
          <w:ilvl w:val="1"/>
          <w:numId w:val="1"/>
        </w:numPr>
      </w:pPr>
      <w:r w:rsidRPr="003866EF">
        <w:t>Cell Invasion</w:t>
      </w:r>
    </w:p>
    <w:p w14:paraId="59B6F15A" w14:textId="77777777" w:rsidR="003866EF" w:rsidRPr="003866EF" w:rsidRDefault="003866EF" w:rsidP="003866EF">
      <w:pPr>
        <w:numPr>
          <w:ilvl w:val="1"/>
          <w:numId w:val="1"/>
        </w:numPr>
      </w:pPr>
      <w:r w:rsidRPr="003866EF">
        <w:t>Colorectal innervation</w:t>
      </w:r>
    </w:p>
    <w:p w14:paraId="5A55F331" w14:textId="77777777" w:rsidR="003866EF" w:rsidRPr="003866EF" w:rsidRDefault="003866EF" w:rsidP="003866EF">
      <w:pPr>
        <w:numPr>
          <w:ilvl w:val="1"/>
          <w:numId w:val="1"/>
        </w:numPr>
      </w:pPr>
      <w:r w:rsidRPr="003866EF">
        <w:t>Neurotrophins</w:t>
      </w:r>
    </w:p>
    <w:p w14:paraId="2E5F956A" w14:textId="77777777" w:rsidR="003866EF" w:rsidRPr="003866EF" w:rsidRDefault="003866EF" w:rsidP="003866EF">
      <w:pPr>
        <w:numPr>
          <w:ilvl w:val="1"/>
          <w:numId w:val="1"/>
        </w:numPr>
      </w:pPr>
      <w:r w:rsidRPr="003866EF">
        <w:t>Perineural invasion</w:t>
      </w:r>
    </w:p>
    <w:p w14:paraId="23F3CB97" w14:textId="77777777" w:rsidR="003866EF" w:rsidRPr="003866EF" w:rsidRDefault="003866EF" w:rsidP="003866EF">
      <w:pPr>
        <w:numPr>
          <w:ilvl w:val="1"/>
          <w:numId w:val="1"/>
        </w:numPr>
      </w:pPr>
      <w:r w:rsidRPr="003866EF">
        <w:t>Peripheral Nervous System</w:t>
      </w:r>
    </w:p>
    <w:p w14:paraId="5AD62FA7" w14:textId="77777777" w:rsidR="003866EF" w:rsidRPr="003866EF" w:rsidRDefault="003866EF" w:rsidP="003866EF">
      <w:pPr>
        <w:rPr>
          <w:b/>
          <w:bCs/>
        </w:rPr>
      </w:pPr>
      <w:r w:rsidRPr="003866EF">
        <w:rPr>
          <w:b/>
          <w:bCs/>
        </w:rPr>
        <w:t>Attachments</w:t>
      </w:r>
    </w:p>
    <w:p w14:paraId="65EF04AA" w14:textId="77777777" w:rsidR="003866EF" w:rsidRPr="003866EF" w:rsidRDefault="003866EF" w:rsidP="003866EF">
      <w:pPr>
        <w:numPr>
          <w:ilvl w:val="1"/>
          <w:numId w:val="1"/>
        </w:numPr>
      </w:pPr>
      <w:r w:rsidRPr="003866EF">
        <w:t xml:space="preserve">Full Text PDF </w:t>
      </w:r>
    </w:p>
    <w:p w14:paraId="1DD47F5E" w14:textId="77777777" w:rsidR="003866EF" w:rsidRDefault="003866EF" w:rsidP="003866EF">
      <w:pPr>
        <w:pStyle w:val="Heading2"/>
        <w:numPr>
          <w:ilvl w:val="0"/>
          <w:numId w:val="2"/>
        </w:numPr>
      </w:pPr>
      <w:r>
        <w:t>A comprehensive review of engineered exosomes from the preparation strategy to therapeutic applications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0"/>
        <w:gridCol w:w="7196"/>
      </w:tblGrid>
      <w:tr w:rsidR="003866EF" w14:paraId="6CE88A42" w14:textId="77777777">
        <w:trPr>
          <w:tblCellSpacing w:w="15" w:type="dxa"/>
        </w:trPr>
        <w:tc>
          <w:tcPr>
            <w:tcW w:w="0" w:type="auto"/>
            <w:vAlign w:val="center"/>
            <w:hideMark/>
          </w:tcPr>
          <w:p w14:paraId="7C27099E" w14:textId="77777777" w:rsidR="003866EF" w:rsidRDefault="003866EF">
            <w:pPr>
              <w:jc w:val="center"/>
              <w:rPr>
                <w:b/>
                <w:bCs/>
              </w:rPr>
            </w:pPr>
            <w:r>
              <w:rPr>
                <w:b/>
                <w:bCs/>
              </w:rPr>
              <w:t>Item Type</w:t>
            </w:r>
          </w:p>
        </w:tc>
        <w:tc>
          <w:tcPr>
            <w:tcW w:w="0" w:type="auto"/>
            <w:vAlign w:val="center"/>
            <w:hideMark/>
          </w:tcPr>
          <w:p w14:paraId="00A8F5C0" w14:textId="77777777" w:rsidR="003866EF" w:rsidRDefault="003866EF">
            <w:r>
              <w:t>Journal Article</w:t>
            </w:r>
          </w:p>
        </w:tc>
      </w:tr>
      <w:tr w:rsidR="003866EF" w14:paraId="4F88A635" w14:textId="77777777">
        <w:trPr>
          <w:tblCellSpacing w:w="15" w:type="dxa"/>
        </w:trPr>
        <w:tc>
          <w:tcPr>
            <w:tcW w:w="0" w:type="auto"/>
            <w:vAlign w:val="center"/>
            <w:hideMark/>
          </w:tcPr>
          <w:p w14:paraId="300CF912" w14:textId="77777777" w:rsidR="003866EF" w:rsidRDefault="003866EF">
            <w:pPr>
              <w:jc w:val="center"/>
              <w:rPr>
                <w:b/>
                <w:bCs/>
              </w:rPr>
            </w:pPr>
            <w:r>
              <w:rPr>
                <w:b/>
                <w:bCs/>
              </w:rPr>
              <w:t>Author</w:t>
            </w:r>
          </w:p>
        </w:tc>
        <w:tc>
          <w:tcPr>
            <w:tcW w:w="0" w:type="auto"/>
            <w:vAlign w:val="center"/>
            <w:hideMark/>
          </w:tcPr>
          <w:p w14:paraId="7CBBE68D" w14:textId="77777777" w:rsidR="003866EF" w:rsidRDefault="003866EF">
            <w:r>
              <w:t>Xiying Fan</w:t>
            </w:r>
          </w:p>
        </w:tc>
      </w:tr>
      <w:tr w:rsidR="003866EF" w14:paraId="4A1247CA" w14:textId="77777777">
        <w:trPr>
          <w:tblCellSpacing w:w="15" w:type="dxa"/>
        </w:trPr>
        <w:tc>
          <w:tcPr>
            <w:tcW w:w="0" w:type="auto"/>
            <w:vAlign w:val="center"/>
            <w:hideMark/>
          </w:tcPr>
          <w:p w14:paraId="485D2A2D" w14:textId="77777777" w:rsidR="003866EF" w:rsidRDefault="003866EF">
            <w:pPr>
              <w:jc w:val="center"/>
              <w:rPr>
                <w:b/>
                <w:bCs/>
              </w:rPr>
            </w:pPr>
            <w:r>
              <w:rPr>
                <w:b/>
                <w:bCs/>
              </w:rPr>
              <w:t>Author</w:t>
            </w:r>
          </w:p>
        </w:tc>
        <w:tc>
          <w:tcPr>
            <w:tcW w:w="0" w:type="auto"/>
            <w:vAlign w:val="center"/>
            <w:hideMark/>
          </w:tcPr>
          <w:p w14:paraId="3927E1E8" w14:textId="77777777" w:rsidR="003866EF" w:rsidRDefault="003866EF">
            <w:r>
              <w:t>Yiwen Zhang</w:t>
            </w:r>
          </w:p>
        </w:tc>
      </w:tr>
      <w:tr w:rsidR="003866EF" w14:paraId="5B5D66E4" w14:textId="77777777">
        <w:trPr>
          <w:tblCellSpacing w:w="15" w:type="dxa"/>
        </w:trPr>
        <w:tc>
          <w:tcPr>
            <w:tcW w:w="0" w:type="auto"/>
            <w:vAlign w:val="center"/>
            <w:hideMark/>
          </w:tcPr>
          <w:p w14:paraId="3A58E74D" w14:textId="77777777" w:rsidR="003866EF" w:rsidRDefault="003866EF">
            <w:pPr>
              <w:jc w:val="center"/>
              <w:rPr>
                <w:b/>
                <w:bCs/>
              </w:rPr>
            </w:pPr>
            <w:r>
              <w:rPr>
                <w:b/>
                <w:bCs/>
              </w:rPr>
              <w:t>Author</w:t>
            </w:r>
          </w:p>
        </w:tc>
        <w:tc>
          <w:tcPr>
            <w:tcW w:w="0" w:type="auto"/>
            <w:vAlign w:val="center"/>
            <w:hideMark/>
          </w:tcPr>
          <w:p w14:paraId="7FAE436B" w14:textId="77777777" w:rsidR="003866EF" w:rsidRDefault="003866EF">
            <w:r>
              <w:t>Wenshuai Liu</w:t>
            </w:r>
          </w:p>
        </w:tc>
      </w:tr>
      <w:tr w:rsidR="003866EF" w14:paraId="2E654A35" w14:textId="77777777">
        <w:trPr>
          <w:tblCellSpacing w:w="15" w:type="dxa"/>
        </w:trPr>
        <w:tc>
          <w:tcPr>
            <w:tcW w:w="0" w:type="auto"/>
            <w:vAlign w:val="center"/>
            <w:hideMark/>
          </w:tcPr>
          <w:p w14:paraId="29411EF5" w14:textId="77777777" w:rsidR="003866EF" w:rsidRDefault="003866EF">
            <w:pPr>
              <w:jc w:val="center"/>
              <w:rPr>
                <w:b/>
                <w:bCs/>
              </w:rPr>
            </w:pPr>
            <w:r>
              <w:rPr>
                <w:b/>
                <w:bCs/>
              </w:rPr>
              <w:t>Author</w:t>
            </w:r>
          </w:p>
        </w:tc>
        <w:tc>
          <w:tcPr>
            <w:tcW w:w="0" w:type="auto"/>
            <w:vAlign w:val="center"/>
            <w:hideMark/>
          </w:tcPr>
          <w:p w14:paraId="424D6695" w14:textId="77777777" w:rsidR="003866EF" w:rsidRDefault="003866EF">
            <w:r>
              <w:t>Mingzheng Shao</w:t>
            </w:r>
          </w:p>
        </w:tc>
      </w:tr>
      <w:tr w:rsidR="003866EF" w14:paraId="550CAE0B" w14:textId="77777777">
        <w:trPr>
          <w:tblCellSpacing w:w="15" w:type="dxa"/>
        </w:trPr>
        <w:tc>
          <w:tcPr>
            <w:tcW w:w="0" w:type="auto"/>
            <w:vAlign w:val="center"/>
            <w:hideMark/>
          </w:tcPr>
          <w:p w14:paraId="7EDC9231" w14:textId="77777777" w:rsidR="003866EF" w:rsidRDefault="003866EF">
            <w:pPr>
              <w:jc w:val="center"/>
              <w:rPr>
                <w:b/>
                <w:bCs/>
              </w:rPr>
            </w:pPr>
            <w:r>
              <w:rPr>
                <w:b/>
                <w:bCs/>
              </w:rPr>
              <w:t>Author</w:t>
            </w:r>
          </w:p>
        </w:tc>
        <w:tc>
          <w:tcPr>
            <w:tcW w:w="0" w:type="auto"/>
            <w:vAlign w:val="center"/>
            <w:hideMark/>
          </w:tcPr>
          <w:p w14:paraId="6EE151D1" w14:textId="77777777" w:rsidR="003866EF" w:rsidRDefault="003866EF">
            <w:r>
              <w:t>Yibo Gong</w:t>
            </w:r>
          </w:p>
        </w:tc>
      </w:tr>
      <w:tr w:rsidR="003866EF" w14:paraId="0740BAE9" w14:textId="77777777">
        <w:trPr>
          <w:tblCellSpacing w:w="15" w:type="dxa"/>
        </w:trPr>
        <w:tc>
          <w:tcPr>
            <w:tcW w:w="0" w:type="auto"/>
            <w:vAlign w:val="center"/>
            <w:hideMark/>
          </w:tcPr>
          <w:p w14:paraId="627DC438" w14:textId="77777777" w:rsidR="003866EF" w:rsidRDefault="003866EF">
            <w:pPr>
              <w:jc w:val="center"/>
              <w:rPr>
                <w:b/>
                <w:bCs/>
              </w:rPr>
            </w:pPr>
            <w:r>
              <w:rPr>
                <w:b/>
                <w:bCs/>
              </w:rPr>
              <w:t>Author</w:t>
            </w:r>
          </w:p>
        </w:tc>
        <w:tc>
          <w:tcPr>
            <w:tcW w:w="0" w:type="auto"/>
            <w:vAlign w:val="center"/>
            <w:hideMark/>
          </w:tcPr>
          <w:p w14:paraId="0DDD8B96" w14:textId="77777777" w:rsidR="003866EF" w:rsidRDefault="003866EF">
            <w:r>
              <w:t>Tingya Wang</w:t>
            </w:r>
          </w:p>
        </w:tc>
      </w:tr>
      <w:tr w:rsidR="003866EF" w14:paraId="176CA229" w14:textId="77777777">
        <w:trPr>
          <w:tblCellSpacing w:w="15" w:type="dxa"/>
        </w:trPr>
        <w:tc>
          <w:tcPr>
            <w:tcW w:w="0" w:type="auto"/>
            <w:vAlign w:val="center"/>
            <w:hideMark/>
          </w:tcPr>
          <w:p w14:paraId="594F1FB6" w14:textId="77777777" w:rsidR="003866EF" w:rsidRDefault="003866EF">
            <w:pPr>
              <w:jc w:val="center"/>
              <w:rPr>
                <w:b/>
                <w:bCs/>
              </w:rPr>
            </w:pPr>
            <w:r>
              <w:rPr>
                <w:b/>
                <w:bCs/>
              </w:rPr>
              <w:t>Author</w:t>
            </w:r>
          </w:p>
        </w:tc>
        <w:tc>
          <w:tcPr>
            <w:tcW w:w="0" w:type="auto"/>
            <w:vAlign w:val="center"/>
            <w:hideMark/>
          </w:tcPr>
          <w:p w14:paraId="4B806341" w14:textId="77777777" w:rsidR="003866EF" w:rsidRDefault="003866EF">
            <w:r>
              <w:t>Song Xue</w:t>
            </w:r>
          </w:p>
        </w:tc>
      </w:tr>
      <w:tr w:rsidR="003866EF" w14:paraId="57990931" w14:textId="77777777">
        <w:trPr>
          <w:tblCellSpacing w:w="15" w:type="dxa"/>
        </w:trPr>
        <w:tc>
          <w:tcPr>
            <w:tcW w:w="0" w:type="auto"/>
            <w:vAlign w:val="center"/>
            <w:hideMark/>
          </w:tcPr>
          <w:p w14:paraId="3D95C7CD" w14:textId="77777777" w:rsidR="003866EF" w:rsidRDefault="003866EF">
            <w:pPr>
              <w:jc w:val="center"/>
              <w:rPr>
                <w:b/>
                <w:bCs/>
              </w:rPr>
            </w:pPr>
            <w:r>
              <w:rPr>
                <w:b/>
                <w:bCs/>
              </w:rPr>
              <w:t>Author</w:t>
            </w:r>
          </w:p>
        </w:tc>
        <w:tc>
          <w:tcPr>
            <w:tcW w:w="0" w:type="auto"/>
            <w:vAlign w:val="center"/>
            <w:hideMark/>
          </w:tcPr>
          <w:p w14:paraId="361ED333" w14:textId="77777777" w:rsidR="003866EF" w:rsidRDefault="003866EF">
            <w:r>
              <w:t>Rui Nian</w:t>
            </w:r>
          </w:p>
        </w:tc>
      </w:tr>
      <w:tr w:rsidR="003866EF" w14:paraId="0DC09A33" w14:textId="77777777">
        <w:trPr>
          <w:tblCellSpacing w:w="15" w:type="dxa"/>
        </w:trPr>
        <w:tc>
          <w:tcPr>
            <w:tcW w:w="0" w:type="auto"/>
            <w:vAlign w:val="center"/>
            <w:hideMark/>
          </w:tcPr>
          <w:p w14:paraId="25028973" w14:textId="77777777" w:rsidR="003866EF" w:rsidRDefault="003866EF">
            <w:pPr>
              <w:jc w:val="center"/>
              <w:rPr>
                <w:b/>
                <w:bCs/>
              </w:rPr>
            </w:pPr>
            <w:r>
              <w:rPr>
                <w:b/>
                <w:bCs/>
              </w:rPr>
              <w:t>Abstract</w:t>
            </w:r>
          </w:p>
        </w:tc>
        <w:tc>
          <w:tcPr>
            <w:tcW w:w="0" w:type="auto"/>
            <w:vAlign w:val="center"/>
            <w:hideMark/>
          </w:tcPr>
          <w:p w14:paraId="6D5FC2C9" w14:textId="77777777" w:rsidR="003866EF" w:rsidRDefault="003866EF">
            <w:r>
              <w:t xml:space="preserve">Exosomes exhibit high bioavailability, biological stability, targeted specificity, low toxicity, and low immunogenicity in shuttling various bioactive molecules such as proteins, lipids, RNA, and DNA. Natural exosomes, however, have limited production, targeting abilities, and therapeutic efficacy in clinical trials. On the other hand, engineered exosomes have demonstrated long-term circulation, high stability, targeted delivery, and efficient intracellular drug release, garnering significant attention. The engineered exosomes bring new insights into developing next-generation drug delivery systems and show enormous potential in therapeutic applications, such as tumor therapies, diabetes management, cardiovascular disease, and tissue regeneration and repair. In this review, we provide an overview of recent advancements </w:t>
            </w:r>
            <w:r>
              <w:lastRenderedPageBreak/>
              <w:t>associated with engineered exosomes by focusing on the state-of-the-art strategies for cell engineering and exosome engineering. Exosome isolation methods, including traditional and emerging approaches, are systematically compared along with advancements in characterization methods. Current challenges and future opportunities are further discussed in terms of the preparation and application of engineered exosomes.</w:t>
            </w:r>
          </w:p>
        </w:tc>
      </w:tr>
      <w:tr w:rsidR="003866EF" w14:paraId="337FD45A" w14:textId="77777777">
        <w:trPr>
          <w:tblCellSpacing w:w="15" w:type="dxa"/>
        </w:trPr>
        <w:tc>
          <w:tcPr>
            <w:tcW w:w="0" w:type="auto"/>
            <w:vAlign w:val="center"/>
            <w:hideMark/>
          </w:tcPr>
          <w:p w14:paraId="30E84FB3" w14:textId="77777777" w:rsidR="003866EF" w:rsidRDefault="003866EF">
            <w:pPr>
              <w:jc w:val="center"/>
              <w:rPr>
                <w:b/>
                <w:bCs/>
              </w:rPr>
            </w:pPr>
            <w:r>
              <w:rPr>
                <w:b/>
                <w:bCs/>
              </w:rPr>
              <w:lastRenderedPageBreak/>
              <w:t>Date</w:t>
            </w:r>
          </w:p>
        </w:tc>
        <w:tc>
          <w:tcPr>
            <w:tcW w:w="0" w:type="auto"/>
            <w:vAlign w:val="center"/>
            <w:hideMark/>
          </w:tcPr>
          <w:p w14:paraId="5B465034" w14:textId="77777777" w:rsidR="003866EF" w:rsidRDefault="003866EF">
            <w:r>
              <w:t>2024-07-09</w:t>
            </w:r>
          </w:p>
        </w:tc>
      </w:tr>
      <w:tr w:rsidR="003866EF" w14:paraId="46CB10D2" w14:textId="77777777">
        <w:trPr>
          <w:tblCellSpacing w:w="15" w:type="dxa"/>
        </w:trPr>
        <w:tc>
          <w:tcPr>
            <w:tcW w:w="0" w:type="auto"/>
            <w:vAlign w:val="center"/>
            <w:hideMark/>
          </w:tcPr>
          <w:p w14:paraId="4A024508" w14:textId="77777777" w:rsidR="003866EF" w:rsidRDefault="003866EF">
            <w:pPr>
              <w:jc w:val="center"/>
              <w:rPr>
                <w:b/>
                <w:bCs/>
              </w:rPr>
            </w:pPr>
            <w:r>
              <w:rPr>
                <w:b/>
                <w:bCs/>
              </w:rPr>
              <w:t>Language</w:t>
            </w:r>
          </w:p>
        </w:tc>
        <w:tc>
          <w:tcPr>
            <w:tcW w:w="0" w:type="auto"/>
            <w:vAlign w:val="center"/>
            <w:hideMark/>
          </w:tcPr>
          <w:p w14:paraId="541F108F" w14:textId="77777777" w:rsidR="003866EF" w:rsidRDefault="003866EF">
            <w:r>
              <w:t>en</w:t>
            </w:r>
          </w:p>
        </w:tc>
      </w:tr>
      <w:tr w:rsidR="003866EF" w14:paraId="437F5FB0" w14:textId="77777777">
        <w:trPr>
          <w:tblCellSpacing w:w="15" w:type="dxa"/>
        </w:trPr>
        <w:tc>
          <w:tcPr>
            <w:tcW w:w="0" w:type="auto"/>
            <w:vAlign w:val="center"/>
            <w:hideMark/>
          </w:tcPr>
          <w:p w14:paraId="77511E14" w14:textId="77777777" w:rsidR="003866EF" w:rsidRDefault="003866EF">
            <w:pPr>
              <w:jc w:val="center"/>
              <w:rPr>
                <w:b/>
                <w:bCs/>
              </w:rPr>
            </w:pPr>
            <w:r>
              <w:rPr>
                <w:b/>
                <w:bCs/>
              </w:rPr>
              <w:t>Library Catalog</w:t>
            </w:r>
          </w:p>
        </w:tc>
        <w:tc>
          <w:tcPr>
            <w:tcW w:w="0" w:type="auto"/>
            <w:vAlign w:val="center"/>
            <w:hideMark/>
          </w:tcPr>
          <w:p w14:paraId="7DFBE4A4" w14:textId="77777777" w:rsidR="003866EF" w:rsidRDefault="003866EF">
            <w:r>
              <w:t>pubs.rsc.org</w:t>
            </w:r>
          </w:p>
        </w:tc>
      </w:tr>
      <w:tr w:rsidR="003866EF" w14:paraId="24AB1680" w14:textId="77777777">
        <w:trPr>
          <w:tblCellSpacing w:w="15" w:type="dxa"/>
        </w:trPr>
        <w:tc>
          <w:tcPr>
            <w:tcW w:w="0" w:type="auto"/>
            <w:vAlign w:val="center"/>
            <w:hideMark/>
          </w:tcPr>
          <w:p w14:paraId="0886C360" w14:textId="77777777" w:rsidR="003866EF" w:rsidRDefault="003866EF">
            <w:pPr>
              <w:jc w:val="center"/>
              <w:rPr>
                <w:b/>
                <w:bCs/>
              </w:rPr>
            </w:pPr>
            <w:r>
              <w:rPr>
                <w:b/>
                <w:bCs/>
              </w:rPr>
              <w:t>URL</w:t>
            </w:r>
          </w:p>
        </w:tc>
        <w:tc>
          <w:tcPr>
            <w:tcW w:w="0" w:type="auto"/>
            <w:vAlign w:val="center"/>
            <w:hideMark/>
          </w:tcPr>
          <w:p w14:paraId="3501E496" w14:textId="77777777" w:rsidR="003866EF" w:rsidRDefault="003866EF">
            <w:hyperlink r:id="rId23" w:history="1">
              <w:r>
                <w:rPr>
                  <w:rStyle w:val="Hyperlink"/>
                </w:rPr>
                <w:t>https://pubs.rsc.org/en/content/articlelanding/2024/bm/d4bm00558a</w:t>
              </w:r>
            </w:hyperlink>
          </w:p>
        </w:tc>
      </w:tr>
      <w:tr w:rsidR="003866EF" w14:paraId="6E23DD00" w14:textId="77777777">
        <w:trPr>
          <w:tblCellSpacing w:w="15" w:type="dxa"/>
        </w:trPr>
        <w:tc>
          <w:tcPr>
            <w:tcW w:w="0" w:type="auto"/>
            <w:vAlign w:val="center"/>
            <w:hideMark/>
          </w:tcPr>
          <w:p w14:paraId="528AF554" w14:textId="77777777" w:rsidR="003866EF" w:rsidRDefault="003866EF">
            <w:pPr>
              <w:jc w:val="center"/>
              <w:rPr>
                <w:b/>
                <w:bCs/>
              </w:rPr>
            </w:pPr>
            <w:r>
              <w:rPr>
                <w:b/>
                <w:bCs/>
              </w:rPr>
              <w:t>Accessed</w:t>
            </w:r>
          </w:p>
        </w:tc>
        <w:tc>
          <w:tcPr>
            <w:tcW w:w="0" w:type="auto"/>
            <w:vAlign w:val="center"/>
            <w:hideMark/>
          </w:tcPr>
          <w:p w14:paraId="37F286A3" w14:textId="77777777" w:rsidR="003866EF" w:rsidRDefault="003866EF">
            <w:r>
              <w:t>6/15/2025, 4:13:35 PM</w:t>
            </w:r>
          </w:p>
        </w:tc>
      </w:tr>
      <w:tr w:rsidR="003866EF" w14:paraId="143043BC" w14:textId="77777777">
        <w:trPr>
          <w:tblCellSpacing w:w="15" w:type="dxa"/>
        </w:trPr>
        <w:tc>
          <w:tcPr>
            <w:tcW w:w="0" w:type="auto"/>
            <w:vAlign w:val="center"/>
            <w:hideMark/>
          </w:tcPr>
          <w:p w14:paraId="70E23545" w14:textId="77777777" w:rsidR="003866EF" w:rsidRDefault="003866EF">
            <w:pPr>
              <w:jc w:val="center"/>
              <w:rPr>
                <w:b/>
                <w:bCs/>
              </w:rPr>
            </w:pPr>
            <w:r>
              <w:rPr>
                <w:b/>
                <w:bCs/>
              </w:rPr>
              <w:t>Extra</w:t>
            </w:r>
          </w:p>
        </w:tc>
        <w:tc>
          <w:tcPr>
            <w:tcW w:w="0" w:type="auto"/>
            <w:vAlign w:val="center"/>
            <w:hideMark/>
          </w:tcPr>
          <w:p w14:paraId="3122840A" w14:textId="77777777" w:rsidR="003866EF" w:rsidRDefault="003866EF">
            <w:r>
              <w:t>Publisher: The Royal Society of Chemistry</w:t>
            </w:r>
          </w:p>
        </w:tc>
      </w:tr>
      <w:tr w:rsidR="003866EF" w14:paraId="519F8C9A" w14:textId="77777777">
        <w:trPr>
          <w:tblCellSpacing w:w="15" w:type="dxa"/>
        </w:trPr>
        <w:tc>
          <w:tcPr>
            <w:tcW w:w="0" w:type="auto"/>
            <w:vAlign w:val="center"/>
            <w:hideMark/>
          </w:tcPr>
          <w:p w14:paraId="1AA33D72" w14:textId="77777777" w:rsidR="003866EF" w:rsidRDefault="003866EF">
            <w:pPr>
              <w:jc w:val="center"/>
              <w:rPr>
                <w:b/>
                <w:bCs/>
              </w:rPr>
            </w:pPr>
            <w:r>
              <w:rPr>
                <w:b/>
                <w:bCs/>
              </w:rPr>
              <w:t>Volume</w:t>
            </w:r>
          </w:p>
        </w:tc>
        <w:tc>
          <w:tcPr>
            <w:tcW w:w="0" w:type="auto"/>
            <w:vAlign w:val="center"/>
            <w:hideMark/>
          </w:tcPr>
          <w:p w14:paraId="0378F018" w14:textId="77777777" w:rsidR="003866EF" w:rsidRDefault="003866EF">
            <w:r>
              <w:t>12</w:t>
            </w:r>
          </w:p>
        </w:tc>
      </w:tr>
      <w:tr w:rsidR="003866EF" w14:paraId="0ED054FC" w14:textId="77777777">
        <w:trPr>
          <w:tblCellSpacing w:w="15" w:type="dxa"/>
        </w:trPr>
        <w:tc>
          <w:tcPr>
            <w:tcW w:w="0" w:type="auto"/>
            <w:vAlign w:val="center"/>
            <w:hideMark/>
          </w:tcPr>
          <w:p w14:paraId="70E1DF83" w14:textId="77777777" w:rsidR="003866EF" w:rsidRDefault="003866EF">
            <w:pPr>
              <w:jc w:val="center"/>
              <w:rPr>
                <w:b/>
                <w:bCs/>
              </w:rPr>
            </w:pPr>
            <w:r>
              <w:rPr>
                <w:b/>
                <w:bCs/>
              </w:rPr>
              <w:t>Pages</w:t>
            </w:r>
          </w:p>
        </w:tc>
        <w:tc>
          <w:tcPr>
            <w:tcW w:w="0" w:type="auto"/>
            <w:vAlign w:val="center"/>
            <w:hideMark/>
          </w:tcPr>
          <w:p w14:paraId="24489030" w14:textId="77777777" w:rsidR="003866EF" w:rsidRDefault="003866EF">
            <w:r>
              <w:t>3500-3521</w:t>
            </w:r>
          </w:p>
        </w:tc>
      </w:tr>
      <w:tr w:rsidR="003866EF" w14:paraId="62092AF4" w14:textId="77777777">
        <w:trPr>
          <w:tblCellSpacing w:w="15" w:type="dxa"/>
        </w:trPr>
        <w:tc>
          <w:tcPr>
            <w:tcW w:w="0" w:type="auto"/>
            <w:vAlign w:val="center"/>
            <w:hideMark/>
          </w:tcPr>
          <w:p w14:paraId="69590F53" w14:textId="77777777" w:rsidR="003866EF" w:rsidRDefault="003866EF">
            <w:pPr>
              <w:jc w:val="center"/>
              <w:rPr>
                <w:b/>
                <w:bCs/>
              </w:rPr>
            </w:pPr>
            <w:r>
              <w:rPr>
                <w:b/>
                <w:bCs/>
              </w:rPr>
              <w:t>Publication</w:t>
            </w:r>
          </w:p>
        </w:tc>
        <w:tc>
          <w:tcPr>
            <w:tcW w:w="0" w:type="auto"/>
            <w:vAlign w:val="center"/>
            <w:hideMark/>
          </w:tcPr>
          <w:p w14:paraId="18ADE3CF" w14:textId="77777777" w:rsidR="003866EF" w:rsidRDefault="003866EF">
            <w:r>
              <w:t>Biomaterials Science</w:t>
            </w:r>
          </w:p>
        </w:tc>
      </w:tr>
      <w:tr w:rsidR="003866EF" w14:paraId="05699535" w14:textId="77777777">
        <w:trPr>
          <w:tblCellSpacing w:w="15" w:type="dxa"/>
        </w:trPr>
        <w:tc>
          <w:tcPr>
            <w:tcW w:w="0" w:type="auto"/>
            <w:vAlign w:val="center"/>
            <w:hideMark/>
          </w:tcPr>
          <w:p w14:paraId="14C1B9AC" w14:textId="77777777" w:rsidR="003866EF" w:rsidRDefault="003866EF">
            <w:pPr>
              <w:jc w:val="center"/>
              <w:rPr>
                <w:b/>
                <w:bCs/>
              </w:rPr>
            </w:pPr>
            <w:r>
              <w:rPr>
                <w:b/>
                <w:bCs/>
              </w:rPr>
              <w:t>DOI</w:t>
            </w:r>
          </w:p>
        </w:tc>
        <w:tc>
          <w:tcPr>
            <w:tcW w:w="0" w:type="auto"/>
            <w:vAlign w:val="center"/>
            <w:hideMark/>
          </w:tcPr>
          <w:p w14:paraId="66FCA598" w14:textId="77777777" w:rsidR="003866EF" w:rsidRDefault="003866EF">
            <w:hyperlink r:id="rId24" w:history="1">
              <w:r>
                <w:rPr>
                  <w:rStyle w:val="Hyperlink"/>
                </w:rPr>
                <w:t>10.1039/D4BM00558A</w:t>
              </w:r>
            </w:hyperlink>
          </w:p>
        </w:tc>
      </w:tr>
      <w:tr w:rsidR="003866EF" w14:paraId="0C3AF66A" w14:textId="77777777">
        <w:trPr>
          <w:tblCellSpacing w:w="15" w:type="dxa"/>
        </w:trPr>
        <w:tc>
          <w:tcPr>
            <w:tcW w:w="0" w:type="auto"/>
            <w:vAlign w:val="center"/>
            <w:hideMark/>
          </w:tcPr>
          <w:p w14:paraId="3E8DD5B1" w14:textId="77777777" w:rsidR="003866EF" w:rsidRDefault="003866EF">
            <w:pPr>
              <w:jc w:val="center"/>
              <w:rPr>
                <w:b/>
                <w:bCs/>
              </w:rPr>
            </w:pPr>
            <w:r>
              <w:rPr>
                <w:b/>
                <w:bCs/>
              </w:rPr>
              <w:t>Issue</w:t>
            </w:r>
          </w:p>
        </w:tc>
        <w:tc>
          <w:tcPr>
            <w:tcW w:w="0" w:type="auto"/>
            <w:vAlign w:val="center"/>
            <w:hideMark/>
          </w:tcPr>
          <w:p w14:paraId="624BAD0F" w14:textId="77777777" w:rsidR="003866EF" w:rsidRDefault="003866EF">
            <w:r>
              <w:t>14</w:t>
            </w:r>
          </w:p>
        </w:tc>
      </w:tr>
      <w:tr w:rsidR="003866EF" w14:paraId="01010234" w14:textId="77777777">
        <w:trPr>
          <w:tblCellSpacing w:w="15" w:type="dxa"/>
        </w:trPr>
        <w:tc>
          <w:tcPr>
            <w:tcW w:w="0" w:type="auto"/>
            <w:vAlign w:val="center"/>
            <w:hideMark/>
          </w:tcPr>
          <w:p w14:paraId="4D0BEB71" w14:textId="77777777" w:rsidR="003866EF" w:rsidRDefault="003866EF">
            <w:pPr>
              <w:jc w:val="center"/>
              <w:rPr>
                <w:b/>
                <w:bCs/>
              </w:rPr>
            </w:pPr>
            <w:r>
              <w:rPr>
                <w:b/>
                <w:bCs/>
              </w:rPr>
              <w:t>Journal Abbr</w:t>
            </w:r>
          </w:p>
        </w:tc>
        <w:tc>
          <w:tcPr>
            <w:tcW w:w="0" w:type="auto"/>
            <w:vAlign w:val="center"/>
            <w:hideMark/>
          </w:tcPr>
          <w:p w14:paraId="5D542AF6" w14:textId="77777777" w:rsidR="003866EF" w:rsidRDefault="003866EF">
            <w:r>
              <w:t>Biomater. Sci.</w:t>
            </w:r>
          </w:p>
        </w:tc>
      </w:tr>
      <w:tr w:rsidR="003866EF" w14:paraId="0C582579" w14:textId="77777777">
        <w:trPr>
          <w:tblCellSpacing w:w="15" w:type="dxa"/>
        </w:trPr>
        <w:tc>
          <w:tcPr>
            <w:tcW w:w="0" w:type="auto"/>
            <w:vAlign w:val="center"/>
            <w:hideMark/>
          </w:tcPr>
          <w:p w14:paraId="1EBE2869" w14:textId="77777777" w:rsidR="003866EF" w:rsidRDefault="003866EF">
            <w:pPr>
              <w:jc w:val="center"/>
              <w:rPr>
                <w:b/>
                <w:bCs/>
              </w:rPr>
            </w:pPr>
            <w:r>
              <w:rPr>
                <w:b/>
                <w:bCs/>
              </w:rPr>
              <w:t>ISSN</w:t>
            </w:r>
          </w:p>
        </w:tc>
        <w:tc>
          <w:tcPr>
            <w:tcW w:w="0" w:type="auto"/>
            <w:vAlign w:val="center"/>
            <w:hideMark/>
          </w:tcPr>
          <w:p w14:paraId="0020FB5F" w14:textId="77777777" w:rsidR="003866EF" w:rsidRDefault="003866EF">
            <w:r>
              <w:t>2047-4849</w:t>
            </w:r>
          </w:p>
        </w:tc>
      </w:tr>
      <w:tr w:rsidR="003866EF" w14:paraId="32132347" w14:textId="77777777">
        <w:trPr>
          <w:tblCellSpacing w:w="15" w:type="dxa"/>
        </w:trPr>
        <w:tc>
          <w:tcPr>
            <w:tcW w:w="0" w:type="auto"/>
            <w:vAlign w:val="center"/>
            <w:hideMark/>
          </w:tcPr>
          <w:p w14:paraId="2CA24666" w14:textId="77777777" w:rsidR="003866EF" w:rsidRDefault="003866EF">
            <w:pPr>
              <w:jc w:val="center"/>
              <w:rPr>
                <w:b/>
                <w:bCs/>
              </w:rPr>
            </w:pPr>
            <w:r>
              <w:rPr>
                <w:b/>
                <w:bCs/>
              </w:rPr>
              <w:t>Date Added</w:t>
            </w:r>
          </w:p>
        </w:tc>
        <w:tc>
          <w:tcPr>
            <w:tcW w:w="0" w:type="auto"/>
            <w:vAlign w:val="center"/>
            <w:hideMark/>
          </w:tcPr>
          <w:p w14:paraId="6873806F" w14:textId="77777777" w:rsidR="003866EF" w:rsidRDefault="003866EF">
            <w:r>
              <w:t>6/15/2025, 4:13:35 PM</w:t>
            </w:r>
          </w:p>
        </w:tc>
      </w:tr>
      <w:tr w:rsidR="003866EF" w14:paraId="2DC68244" w14:textId="77777777">
        <w:trPr>
          <w:tblCellSpacing w:w="15" w:type="dxa"/>
        </w:trPr>
        <w:tc>
          <w:tcPr>
            <w:tcW w:w="0" w:type="auto"/>
            <w:vAlign w:val="center"/>
            <w:hideMark/>
          </w:tcPr>
          <w:p w14:paraId="233D256C" w14:textId="77777777" w:rsidR="003866EF" w:rsidRDefault="003866EF">
            <w:pPr>
              <w:jc w:val="center"/>
              <w:rPr>
                <w:b/>
                <w:bCs/>
              </w:rPr>
            </w:pPr>
            <w:r>
              <w:rPr>
                <w:b/>
                <w:bCs/>
              </w:rPr>
              <w:t>Modified</w:t>
            </w:r>
          </w:p>
        </w:tc>
        <w:tc>
          <w:tcPr>
            <w:tcW w:w="0" w:type="auto"/>
            <w:vAlign w:val="center"/>
            <w:hideMark/>
          </w:tcPr>
          <w:p w14:paraId="7BD176C6" w14:textId="77777777" w:rsidR="003866EF" w:rsidRDefault="003866EF">
            <w:r>
              <w:t>6/15/2025, 4:13:35 PM</w:t>
            </w:r>
          </w:p>
        </w:tc>
      </w:tr>
    </w:tbl>
    <w:p w14:paraId="338039C1" w14:textId="77777777" w:rsidR="003866EF" w:rsidRDefault="003866EF" w:rsidP="003866EF">
      <w:pPr>
        <w:pStyle w:val="Heading2"/>
        <w:numPr>
          <w:ilvl w:val="0"/>
          <w:numId w:val="2"/>
        </w:numPr>
      </w:pPr>
      <w:r>
        <w:t>Advanced glycation end products in children with type 1 diabetes and early reduced diastolic heart 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211"/>
        <w:gridCol w:w="7095"/>
      </w:tblGrid>
      <w:tr w:rsidR="003866EF" w14:paraId="34DF0D1E" w14:textId="77777777">
        <w:trPr>
          <w:tblCellSpacing w:w="15" w:type="dxa"/>
        </w:trPr>
        <w:tc>
          <w:tcPr>
            <w:tcW w:w="0" w:type="auto"/>
            <w:vAlign w:val="center"/>
            <w:hideMark/>
          </w:tcPr>
          <w:p w14:paraId="59346CCA" w14:textId="77777777" w:rsidR="003866EF" w:rsidRDefault="003866EF">
            <w:pPr>
              <w:jc w:val="center"/>
              <w:rPr>
                <w:b/>
                <w:bCs/>
              </w:rPr>
            </w:pPr>
            <w:r>
              <w:rPr>
                <w:b/>
                <w:bCs/>
              </w:rPr>
              <w:t>Item Type</w:t>
            </w:r>
          </w:p>
        </w:tc>
        <w:tc>
          <w:tcPr>
            <w:tcW w:w="0" w:type="auto"/>
            <w:vAlign w:val="center"/>
            <w:hideMark/>
          </w:tcPr>
          <w:p w14:paraId="4B3E6CC1" w14:textId="77777777" w:rsidR="003866EF" w:rsidRDefault="003866EF">
            <w:r>
              <w:t>Journal Article</w:t>
            </w:r>
          </w:p>
        </w:tc>
      </w:tr>
      <w:tr w:rsidR="003866EF" w14:paraId="0F9593BB" w14:textId="77777777">
        <w:trPr>
          <w:tblCellSpacing w:w="15" w:type="dxa"/>
        </w:trPr>
        <w:tc>
          <w:tcPr>
            <w:tcW w:w="0" w:type="auto"/>
            <w:vAlign w:val="center"/>
            <w:hideMark/>
          </w:tcPr>
          <w:p w14:paraId="6C070C0A" w14:textId="77777777" w:rsidR="003866EF" w:rsidRDefault="003866EF">
            <w:pPr>
              <w:jc w:val="center"/>
              <w:rPr>
                <w:b/>
                <w:bCs/>
              </w:rPr>
            </w:pPr>
            <w:r>
              <w:rPr>
                <w:b/>
                <w:bCs/>
              </w:rPr>
              <w:t>Author</w:t>
            </w:r>
          </w:p>
        </w:tc>
        <w:tc>
          <w:tcPr>
            <w:tcW w:w="0" w:type="auto"/>
            <w:vAlign w:val="center"/>
            <w:hideMark/>
          </w:tcPr>
          <w:p w14:paraId="6565DB29" w14:textId="77777777" w:rsidR="003866EF" w:rsidRDefault="003866EF">
            <w:r>
              <w:t>Leif Brunvand</w:t>
            </w:r>
          </w:p>
        </w:tc>
      </w:tr>
      <w:tr w:rsidR="003866EF" w14:paraId="24A0F092" w14:textId="77777777">
        <w:trPr>
          <w:tblCellSpacing w:w="15" w:type="dxa"/>
        </w:trPr>
        <w:tc>
          <w:tcPr>
            <w:tcW w:w="0" w:type="auto"/>
            <w:vAlign w:val="center"/>
            <w:hideMark/>
          </w:tcPr>
          <w:p w14:paraId="78512C9F" w14:textId="77777777" w:rsidR="003866EF" w:rsidRDefault="003866EF">
            <w:pPr>
              <w:jc w:val="center"/>
              <w:rPr>
                <w:b/>
                <w:bCs/>
              </w:rPr>
            </w:pPr>
            <w:r>
              <w:rPr>
                <w:b/>
                <w:bCs/>
              </w:rPr>
              <w:t>Author</w:t>
            </w:r>
          </w:p>
        </w:tc>
        <w:tc>
          <w:tcPr>
            <w:tcW w:w="0" w:type="auto"/>
            <w:vAlign w:val="center"/>
            <w:hideMark/>
          </w:tcPr>
          <w:p w14:paraId="5D29B8BC" w14:textId="77777777" w:rsidR="003866EF" w:rsidRDefault="003866EF">
            <w:r>
              <w:t>Martin Heier</w:t>
            </w:r>
          </w:p>
        </w:tc>
      </w:tr>
      <w:tr w:rsidR="003866EF" w14:paraId="210AFC2B" w14:textId="77777777">
        <w:trPr>
          <w:tblCellSpacing w:w="15" w:type="dxa"/>
        </w:trPr>
        <w:tc>
          <w:tcPr>
            <w:tcW w:w="0" w:type="auto"/>
            <w:vAlign w:val="center"/>
            <w:hideMark/>
          </w:tcPr>
          <w:p w14:paraId="4D39D692" w14:textId="77777777" w:rsidR="003866EF" w:rsidRDefault="003866EF">
            <w:pPr>
              <w:jc w:val="center"/>
              <w:rPr>
                <w:b/>
                <w:bCs/>
              </w:rPr>
            </w:pPr>
            <w:r>
              <w:rPr>
                <w:b/>
                <w:bCs/>
              </w:rPr>
              <w:t>Author</w:t>
            </w:r>
          </w:p>
        </w:tc>
        <w:tc>
          <w:tcPr>
            <w:tcW w:w="0" w:type="auto"/>
            <w:vAlign w:val="center"/>
            <w:hideMark/>
          </w:tcPr>
          <w:p w14:paraId="3EE98E75" w14:textId="77777777" w:rsidR="003866EF" w:rsidRDefault="003866EF">
            <w:r>
              <w:t>Cathrine Brunborg</w:t>
            </w:r>
          </w:p>
        </w:tc>
      </w:tr>
      <w:tr w:rsidR="003866EF" w14:paraId="0624CFAA" w14:textId="77777777">
        <w:trPr>
          <w:tblCellSpacing w:w="15" w:type="dxa"/>
        </w:trPr>
        <w:tc>
          <w:tcPr>
            <w:tcW w:w="0" w:type="auto"/>
            <w:vAlign w:val="center"/>
            <w:hideMark/>
          </w:tcPr>
          <w:p w14:paraId="3D78B30C" w14:textId="77777777" w:rsidR="003866EF" w:rsidRDefault="003866EF">
            <w:pPr>
              <w:jc w:val="center"/>
              <w:rPr>
                <w:b/>
                <w:bCs/>
              </w:rPr>
            </w:pPr>
            <w:r>
              <w:rPr>
                <w:b/>
                <w:bCs/>
              </w:rPr>
              <w:lastRenderedPageBreak/>
              <w:t>Author</w:t>
            </w:r>
          </w:p>
        </w:tc>
        <w:tc>
          <w:tcPr>
            <w:tcW w:w="0" w:type="auto"/>
            <w:vAlign w:val="center"/>
            <w:hideMark/>
          </w:tcPr>
          <w:p w14:paraId="5A799A64" w14:textId="77777777" w:rsidR="003866EF" w:rsidRDefault="003866EF">
            <w:r>
              <w:t>Kristian F. Hanssen</w:t>
            </w:r>
          </w:p>
        </w:tc>
      </w:tr>
      <w:tr w:rsidR="003866EF" w14:paraId="7A8710B7" w14:textId="77777777">
        <w:trPr>
          <w:tblCellSpacing w:w="15" w:type="dxa"/>
        </w:trPr>
        <w:tc>
          <w:tcPr>
            <w:tcW w:w="0" w:type="auto"/>
            <w:vAlign w:val="center"/>
            <w:hideMark/>
          </w:tcPr>
          <w:p w14:paraId="4D3F5E5C" w14:textId="77777777" w:rsidR="003866EF" w:rsidRDefault="003866EF">
            <w:pPr>
              <w:jc w:val="center"/>
              <w:rPr>
                <w:b/>
                <w:bCs/>
              </w:rPr>
            </w:pPr>
            <w:r>
              <w:rPr>
                <w:b/>
                <w:bCs/>
              </w:rPr>
              <w:t>Author</w:t>
            </w:r>
          </w:p>
        </w:tc>
        <w:tc>
          <w:tcPr>
            <w:tcW w:w="0" w:type="auto"/>
            <w:vAlign w:val="center"/>
            <w:hideMark/>
          </w:tcPr>
          <w:p w14:paraId="1313D2B4" w14:textId="77777777" w:rsidR="003866EF" w:rsidRDefault="003866EF">
            <w:r>
              <w:t>Drude Fugelseth</w:t>
            </w:r>
          </w:p>
        </w:tc>
      </w:tr>
      <w:tr w:rsidR="003866EF" w14:paraId="7E8273C2" w14:textId="77777777">
        <w:trPr>
          <w:tblCellSpacing w:w="15" w:type="dxa"/>
        </w:trPr>
        <w:tc>
          <w:tcPr>
            <w:tcW w:w="0" w:type="auto"/>
            <w:vAlign w:val="center"/>
            <w:hideMark/>
          </w:tcPr>
          <w:p w14:paraId="2A9927B4" w14:textId="77777777" w:rsidR="003866EF" w:rsidRDefault="003866EF">
            <w:pPr>
              <w:jc w:val="center"/>
              <w:rPr>
                <w:b/>
                <w:bCs/>
              </w:rPr>
            </w:pPr>
            <w:r>
              <w:rPr>
                <w:b/>
                <w:bCs/>
              </w:rPr>
              <w:t>Author</w:t>
            </w:r>
          </w:p>
        </w:tc>
        <w:tc>
          <w:tcPr>
            <w:tcW w:w="0" w:type="auto"/>
            <w:vAlign w:val="center"/>
            <w:hideMark/>
          </w:tcPr>
          <w:p w14:paraId="5094FB88" w14:textId="77777777" w:rsidR="003866EF" w:rsidRDefault="003866EF">
            <w:r>
              <w:t>Knut Haakon Stensaeth</w:t>
            </w:r>
          </w:p>
        </w:tc>
      </w:tr>
      <w:tr w:rsidR="003866EF" w14:paraId="5A863087" w14:textId="77777777">
        <w:trPr>
          <w:tblCellSpacing w:w="15" w:type="dxa"/>
        </w:trPr>
        <w:tc>
          <w:tcPr>
            <w:tcW w:w="0" w:type="auto"/>
            <w:vAlign w:val="center"/>
            <w:hideMark/>
          </w:tcPr>
          <w:p w14:paraId="6D9FD422" w14:textId="77777777" w:rsidR="003866EF" w:rsidRDefault="003866EF">
            <w:pPr>
              <w:jc w:val="center"/>
              <w:rPr>
                <w:b/>
                <w:bCs/>
              </w:rPr>
            </w:pPr>
            <w:r>
              <w:rPr>
                <w:b/>
                <w:bCs/>
              </w:rPr>
              <w:t>Author</w:t>
            </w:r>
          </w:p>
        </w:tc>
        <w:tc>
          <w:tcPr>
            <w:tcW w:w="0" w:type="auto"/>
            <w:vAlign w:val="center"/>
            <w:hideMark/>
          </w:tcPr>
          <w:p w14:paraId="279A0388" w14:textId="77777777" w:rsidR="003866EF" w:rsidRDefault="003866EF">
            <w:r>
              <w:t>Knut Dahl-Jørgensen</w:t>
            </w:r>
          </w:p>
        </w:tc>
      </w:tr>
      <w:tr w:rsidR="003866EF" w14:paraId="7CD61395" w14:textId="77777777">
        <w:trPr>
          <w:tblCellSpacing w:w="15" w:type="dxa"/>
        </w:trPr>
        <w:tc>
          <w:tcPr>
            <w:tcW w:w="0" w:type="auto"/>
            <w:vAlign w:val="center"/>
            <w:hideMark/>
          </w:tcPr>
          <w:p w14:paraId="690086C1" w14:textId="77777777" w:rsidR="003866EF" w:rsidRDefault="003866EF">
            <w:pPr>
              <w:jc w:val="center"/>
              <w:rPr>
                <w:b/>
                <w:bCs/>
              </w:rPr>
            </w:pPr>
            <w:r>
              <w:rPr>
                <w:b/>
                <w:bCs/>
              </w:rPr>
              <w:t>Author</w:t>
            </w:r>
          </w:p>
        </w:tc>
        <w:tc>
          <w:tcPr>
            <w:tcW w:w="0" w:type="auto"/>
            <w:vAlign w:val="center"/>
            <w:hideMark/>
          </w:tcPr>
          <w:p w14:paraId="543E808A" w14:textId="77777777" w:rsidR="003866EF" w:rsidRDefault="003866EF">
            <w:r>
              <w:t>Hanna Dis Margeirsdottir</w:t>
            </w:r>
          </w:p>
        </w:tc>
      </w:tr>
      <w:tr w:rsidR="003866EF" w14:paraId="3A085AC3" w14:textId="77777777">
        <w:trPr>
          <w:tblCellSpacing w:w="15" w:type="dxa"/>
        </w:trPr>
        <w:tc>
          <w:tcPr>
            <w:tcW w:w="0" w:type="auto"/>
            <w:vAlign w:val="center"/>
            <w:hideMark/>
          </w:tcPr>
          <w:p w14:paraId="3BBA3915" w14:textId="77777777" w:rsidR="003866EF" w:rsidRDefault="003866EF">
            <w:pPr>
              <w:jc w:val="center"/>
              <w:rPr>
                <w:b/>
                <w:bCs/>
              </w:rPr>
            </w:pPr>
            <w:r>
              <w:rPr>
                <w:b/>
                <w:bCs/>
              </w:rPr>
              <w:t>Abstract</w:t>
            </w:r>
          </w:p>
        </w:tc>
        <w:tc>
          <w:tcPr>
            <w:tcW w:w="0" w:type="auto"/>
            <w:vAlign w:val="center"/>
            <w:hideMark/>
          </w:tcPr>
          <w:p w14:paraId="722CC181" w14:textId="77777777" w:rsidR="003866EF" w:rsidRDefault="003866EF">
            <w:r>
              <w:t>Reduced diastolic function is an early sign of diabetes cardiomyopathy in adults and is associated with elevated levels of HbA1c and advanced glycation end products (AGEs).</w:t>
            </w:r>
          </w:p>
        </w:tc>
      </w:tr>
      <w:tr w:rsidR="003866EF" w14:paraId="5FC24F05" w14:textId="77777777">
        <w:trPr>
          <w:tblCellSpacing w:w="15" w:type="dxa"/>
        </w:trPr>
        <w:tc>
          <w:tcPr>
            <w:tcW w:w="0" w:type="auto"/>
            <w:vAlign w:val="center"/>
            <w:hideMark/>
          </w:tcPr>
          <w:p w14:paraId="6D8ED011" w14:textId="77777777" w:rsidR="003866EF" w:rsidRDefault="003866EF">
            <w:pPr>
              <w:jc w:val="center"/>
              <w:rPr>
                <w:b/>
                <w:bCs/>
              </w:rPr>
            </w:pPr>
            <w:r>
              <w:rPr>
                <w:b/>
                <w:bCs/>
              </w:rPr>
              <w:t>Date</w:t>
            </w:r>
          </w:p>
        </w:tc>
        <w:tc>
          <w:tcPr>
            <w:tcW w:w="0" w:type="auto"/>
            <w:vAlign w:val="center"/>
            <w:hideMark/>
          </w:tcPr>
          <w:p w14:paraId="1AD1053A" w14:textId="77777777" w:rsidR="003866EF" w:rsidRDefault="003866EF">
            <w:r>
              <w:t>2017-05-25</w:t>
            </w:r>
          </w:p>
        </w:tc>
      </w:tr>
      <w:tr w:rsidR="003866EF" w14:paraId="028C2C47" w14:textId="77777777">
        <w:trPr>
          <w:tblCellSpacing w:w="15" w:type="dxa"/>
        </w:trPr>
        <w:tc>
          <w:tcPr>
            <w:tcW w:w="0" w:type="auto"/>
            <w:vAlign w:val="center"/>
            <w:hideMark/>
          </w:tcPr>
          <w:p w14:paraId="3C5E6190" w14:textId="77777777" w:rsidR="003866EF" w:rsidRDefault="003866EF">
            <w:pPr>
              <w:jc w:val="center"/>
              <w:rPr>
                <w:b/>
                <w:bCs/>
              </w:rPr>
            </w:pPr>
            <w:r>
              <w:rPr>
                <w:b/>
                <w:bCs/>
              </w:rPr>
              <w:t>Library Catalog</w:t>
            </w:r>
          </w:p>
        </w:tc>
        <w:tc>
          <w:tcPr>
            <w:tcW w:w="0" w:type="auto"/>
            <w:vAlign w:val="center"/>
            <w:hideMark/>
          </w:tcPr>
          <w:p w14:paraId="0BD196A0" w14:textId="77777777" w:rsidR="003866EF" w:rsidRDefault="003866EF">
            <w:r>
              <w:t>BioMed Central</w:t>
            </w:r>
          </w:p>
        </w:tc>
      </w:tr>
      <w:tr w:rsidR="003866EF" w14:paraId="2A974E70" w14:textId="77777777">
        <w:trPr>
          <w:tblCellSpacing w:w="15" w:type="dxa"/>
        </w:trPr>
        <w:tc>
          <w:tcPr>
            <w:tcW w:w="0" w:type="auto"/>
            <w:vAlign w:val="center"/>
            <w:hideMark/>
          </w:tcPr>
          <w:p w14:paraId="568B6374" w14:textId="77777777" w:rsidR="003866EF" w:rsidRDefault="003866EF">
            <w:pPr>
              <w:jc w:val="center"/>
              <w:rPr>
                <w:b/>
                <w:bCs/>
              </w:rPr>
            </w:pPr>
            <w:r>
              <w:rPr>
                <w:b/>
                <w:bCs/>
              </w:rPr>
              <w:t>URL</w:t>
            </w:r>
          </w:p>
        </w:tc>
        <w:tc>
          <w:tcPr>
            <w:tcW w:w="0" w:type="auto"/>
            <w:vAlign w:val="center"/>
            <w:hideMark/>
          </w:tcPr>
          <w:p w14:paraId="3C7333CF" w14:textId="77777777" w:rsidR="003866EF" w:rsidRDefault="003866EF">
            <w:hyperlink r:id="rId25" w:history="1">
              <w:r>
                <w:rPr>
                  <w:rStyle w:val="Hyperlink"/>
                </w:rPr>
                <w:t>https://doi.org/10.1186/s12872-017-0551-0</w:t>
              </w:r>
            </w:hyperlink>
          </w:p>
        </w:tc>
      </w:tr>
      <w:tr w:rsidR="003866EF" w14:paraId="763159EC" w14:textId="77777777">
        <w:trPr>
          <w:tblCellSpacing w:w="15" w:type="dxa"/>
        </w:trPr>
        <w:tc>
          <w:tcPr>
            <w:tcW w:w="0" w:type="auto"/>
            <w:vAlign w:val="center"/>
            <w:hideMark/>
          </w:tcPr>
          <w:p w14:paraId="09A8E80C" w14:textId="77777777" w:rsidR="003866EF" w:rsidRDefault="003866EF">
            <w:pPr>
              <w:jc w:val="center"/>
              <w:rPr>
                <w:b/>
                <w:bCs/>
              </w:rPr>
            </w:pPr>
            <w:r>
              <w:rPr>
                <w:b/>
                <w:bCs/>
              </w:rPr>
              <w:t>Accessed</w:t>
            </w:r>
          </w:p>
        </w:tc>
        <w:tc>
          <w:tcPr>
            <w:tcW w:w="0" w:type="auto"/>
            <w:vAlign w:val="center"/>
            <w:hideMark/>
          </w:tcPr>
          <w:p w14:paraId="2FDAC12B" w14:textId="77777777" w:rsidR="003866EF" w:rsidRDefault="003866EF">
            <w:r>
              <w:t>6/15/2025, 4:13:47 PM</w:t>
            </w:r>
          </w:p>
        </w:tc>
      </w:tr>
      <w:tr w:rsidR="003866EF" w14:paraId="602DAE91" w14:textId="77777777">
        <w:trPr>
          <w:tblCellSpacing w:w="15" w:type="dxa"/>
        </w:trPr>
        <w:tc>
          <w:tcPr>
            <w:tcW w:w="0" w:type="auto"/>
            <w:vAlign w:val="center"/>
            <w:hideMark/>
          </w:tcPr>
          <w:p w14:paraId="5E53A1A0" w14:textId="77777777" w:rsidR="003866EF" w:rsidRDefault="003866EF">
            <w:pPr>
              <w:jc w:val="center"/>
              <w:rPr>
                <w:b/>
                <w:bCs/>
              </w:rPr>
            </w:pPr>
            <w:r>
              <w:rPr>
                <w:b/>
                <w:bCs/>
              </w:rPr>
              <w:t>Volume</w:t>
            </w:r>
          </w:p>
        </w:tc>
        <w:tc>
          <w:tcPr>
            <w:tcW w:w="0" w:type="auto"/>
            <w:vAlign w:val="center"/>
            <w:hideMark/>
          </w:tcPr>
          <w:p w14:paraId="496C70BC" w14:textId="77777777" w:rsidR="003866EF" w:rsidRDefault="003866EF">
            <w:r>
              <w:t>17</w:t>
            </w:r>
          </w:p>
        </w:tc>
      </w:tr>
      <w:tr w:rsidR="003866EF" w14:paraId="631A7DCD" w14:textId="77777777">
        <w:trPr>
          <w:tblCellSpacing w:w="15" w:type="dxa"/>
        </w:trPr>
        <w:tc>
          <w:tcPr>
            <w:tcW w:w="0" w:type="auto"/>
            <w:vAlign w:val="center"/>
            <w:hideMark/>
          </w:tcPr>
          <w:p w14:paraId="538EDB73" w14:textId="77777777" w:rsidR="003866EF" w:rsidRDefault="003866EF">
            <w:pPr>
              <w:jc w:val="center"/>
              <w:rPr>
                <w:b/>
                <w:bCs/>
              </w:rPr>
            </w:pPr>
            <w:r>
              <w:rPr>
                <w:b/>
                <w:bCs/>
              </w:rPr>
              <w:t>Pages</w:t>
            </w:r>
          </w:p>
        </w:tc>
        <w:tc>
          <w:tcPr>
            <w:tcW w:w="0" w:type="auto"/>
            <w:vAlign w:val="center"/>
            <w:hideMark/>
          </w:tcPr>
          <w:p w14:paraId="2A859E66" w14:textId="77777777" w:rsidR="003866EF" w:rsidRDefault="003866EF">
            <w:r>
              <w:t>133</w:t>
            </w:r>
          </w:p>
        </w:tc>
      </w:tr>
      <w:tr w:rsidR="003866EF" w14:paraId="29457211" w14:textId="77777777">
        <w:trPr>
          <w:tblCellSpacing w:w="15" w:type="dxa"/>
        </w:trPr>
        <w:tc>
          <w:tcPr>
            <w:tcW w:w="0" w:type="auto"/>
            <w:vAlign w:val="center"/>
            <w:hideMark/>
          </w:tcPr>
          <w:p w14:paraId="0A591E02" w14:textId="77777777" w:rsidR="003866EF" w:rsidRDefault="003866EF">
            <w:pPr>
              <w:jc w:val="center"/>
              <w:rPr>
                <w:b/>
                <w:bCs/>
              </w:rPr>
            </w:pPr>
            <w:r>
              <w:rPr>
                <w:b/>
                <w:bCs/>
              </w:rPr>
              <w:t>Publication</w:t>
            </w:r>
          </w:p>
        </w:tc>
        <w:tc>
          <w:tcPr>
            <w:tcW w:w="0" w:type="auto"/>
            <w:vAlign w:val="center"/>
            <w:hideMark/>
          </w:tcPr>
          <w:p w14:paraId="17E0E1DC" w14:textId="77777777" w:rsidR="003866EF" w:rsidRDefault="003866EF">
            <w:r>
              <w:t>BMC Cardiovascular Disorders</w:t>
            </w:r>
          </w:p>
        </w:tc>
      </w:tr>
      <w:tr w:rsidR="003866EF" w14:paraId="5B9E5FBF" w14:textId="77777777">
        <w:trPr>
          <w:tblCellSpacing w:w="15" w:type="dxa"/>
        </w:trPr>
        <w:tc>
          <w:tcPr>
            <w:tcW w:w="0" w:type="auto"/>
            <w:vAlign w:val="center"/>
            <w:hideMark/>
          </w:tcPr>
          <w:p w14:paraId="6835B20B" w14:textId="77777777" w:rsidR="003866EF" w:rsidRDefault="003866EF">
            <w:pPr>
              <w:jc w:val="center"/>
              <w:rPr>
                <w:b/>
                <w:bCs/>
              </w:rPr>
            </w:pPr>
            <w:r>
              <w:rPr>
                <w:b/>
                <w:bCs/>
              </w:rPr>
              <w:t>DOI</w:t>
            </w:r>
          </w:p>
        </w:tc>
        <w:tc>
          <w:tcPr>
            <w:tcW w:w="0" w:type="auto"/>
            <w:vAlign w:val="center"/>
            <w:hideMark/>
          </w:tcPr>
          <w:p w14:paraId="6EFC2EDA" w14:textId="77777777" w:rsidR="003866EF" w:rsidRDefault="003866EF">
            <w:hyperlink r:id="rId26" w:history="1">
              <w:r>
                <w:rPr>
                  <w:rStyle w:val="Hyperlink"/>
                </w:rPr>
                <w:t>10.1186/s12872-017-0551-0</w:t>
              </w:r>
            </w:hyperlink>
          </w:p>
        </w:tc>
      </w:tr>
      <w:tr w:rsidR="003866EF" w14:paraId="11265806" w14:textId="77777777">
        <w:trPr>
          <w:tblCellSpacing w:w="15" w:type="dxa"/>
        </w:trPr>
        <w:tc>
          <w:tcPr>
            <w:tcW w:w="0" w:type="auto"/>
            <w:vAlign w:val="center"/>
            <w:hideMark/>
          </w:tcPr>
          <w:p w14:paraId="65CC1AA5" w14:textId="77777777" w:rsidR="003866EF" w:rsidRDefault="003866EF">
            <w:pPr>
              <w:jc w:val="center"/>
              <w:rPr>
                <w:b/>
                <w:bCs/>
              </w:rPr>
            </w:pPr>
            <w:r>
              <w:rPr>
                <w:b/>
                <w:bCs/>
              </w:rPr>
              <w:t>Issue</w:t>
            </w:r>
          </w:p>
        </w:tc>
        <w:tc>
          <w:tcPr>
            <w:tcW w:w="0" w:type="auto"/>
            <w:vAlign w:val="center"/>
            <w:hideMark/>
          </w:tcPr>
          <w:p w14:paraId="62271A3C" w14:textId="77777777" w:rsidR="003866EF" w:rsidRDefault="003866EF">
            <w:r>
              <w:t>1</w:t>
            </w:r>
          </w:p>
        </w:tc>
      </w:tr>
      <w:tr w:rsidR="003866EF" w14:paraId="64092AB7" w14:textId="77777777">
        <w:trPr>
          <w:tblCellSpacing w:w="15" w:type="dxa"/>
        </w:trPr>
        <w:tc>
          <w:tcPr>
            <w:tcW w:w="0" w:type="auto"/>
            <w:vAlign w:val="center"/>
            <w:hideMark/>
          </w:tcPr>
          <w:p w14:paraId="070BAB0F" w14:textId="77777777" w:rsidR="003866EF" w:rsidRDefault="003866EF">
            <w:pPr>
              <w:jc w:val="center"/>
              <w:rPr>
                <w:b/>
                <w:bCs/>
              </w:rPr>
            </w:pPr>
            <w:r>
              <w:rPr>
                <w:b/>
                <w:bCs/>
              </w:rPr>
              <w:t>Journal Abbr</w:t>
            </w:r>
          </w:p>
        </w:tc>
        <w:tc>
          <w:tcPr>
            <w:tcW w:w="0" w:type="auto"/>
            <w:vAlign w:val="center"/>
            <w:hideMark/>
          </w:tcPr>
          <w:p w14:paraId="65AE1FDC" w14:textId="77777777" w:rsidR="003866EF" w:rsidRDefault="003866EF">
            <w:r>
              <w:t>BMC Cardiovascular Disorders</w:t>
            </w:r>
          </w:p>
        </w:tc>
      </w:tr>
      <w:tr w:rsidR="003866EF" w14:paraId="69A3C6D1" w14:textId="77777777">
        <w:trPr>
          <w:tblCellSpacing w:w="15" w:type="dxa"/>
        </w:trPr>
        <w:tc>
          <w:tcPr>
            <w:tcW w:w="0" w:type="auto"/>
            <w:vAlign w:val="center"/>
            <w:hideMark/>
          </w:tcPr>
          <w:p w14:paraId="4EB8889E" w14:textId="77777777" w:rsidR="003866EF" w:rsidRDefault="003866EF">
            <w:pPr>
              <w:jc w:val="center"/>
              <w:rPr>
                <w:b/>
                <w:bCs/>
              </w:rPr>
            </w:pPr>
            <w:r>
              <w:rPr>
                <w:b/>
                <w:bCs/>
              </w:rPr>
              <w:t>ISSN</w:t>
            </w:r>
          </w:p>
        </w:tc>
        <w:tc>
          <w:tcPr>
            <w:tcW w:w="0" w:type="auto"/>
            <w:vAlign w:val="center"/>
            <w:hideMark/>
          </w:tcPr>
          <w:p w14:paraId="185E02F2" w14:textId="77777777" w:rsidR="003866EF" w:rsidRDefault="003866EF">
            <w:r>
              <w:t>1471-2261</w:t>
            </w:r>
          </w:p>
        </w:tc>
      </w:tr>
      <w:tr w:rsidR="003866EF" w14:paraId="5DA36C8B" w14:textId="77777777">
        <w:trPr>
          <w:tblCellSpacing w:w="15" w:type="dxa"/>
        </w:trPr>
        <w:tc>
          <w:tcPr>
            <w:tcW w:w="0" w:type="auto"/>
            <w:vAlign w:val="center"/>
            <w:hideMark/>
          </w:tcPr>
          <w:p w14:paraId="4B0F3603" w14:textId="77777777" w:rsidR="003866EF" w:rsidRDefault="003866EF">
            <w:pPr>
              <w:jc w:val="center"/>
              <w:rPr>
                <w:b/>
                <w:bCs/>
              </w:rPr>
            </w:pPr>
            <w:r>
              <w:rPr>
                <w:b/>
                <w:bCs/>
              </w:rPr>
              <w:t>Date Added</w:t>
            </w:r>
          </w:p>
        </w:tc>
        <w:tc>
          <w:tcPr>
            <w:tcW w:w="0" w:type="auto"/>
            <w:vAlign w:val="center"/>
            <w:hideMark/>
          </w:tcPr>
          <w:p w14:paraId="2197F51F" w14:textId="77777777" w:rsidR="003866EF" w:rsidRDefault="003866EF">
            <w:r>
              <w:t>6/15/2025, 4:13:47 PM</w:t>
            </w:r>
          </w:p>
        </w:tc>
      </w:tr>
      <w:tr w:rsidR="003866EF" w14:paraId="5713472F" w14:textId="77777777">
        <w:trPr>
          <w:tblCellSpacing w:w="15" w:type="dxa"/>
        </w:trPr>
        <w:tc>
          <w:tcPr>
            <w:tcW w:w="0" w:type="auto"/>
            <w:vAlign w:val="center"/>
            <w:hideMark/>
          </w:tcPr>
          <w:p w14:paraId="6187F8DF" w14:textId="77777777" w:rsidR="003866EF" w:rsidRDefault="003866EF">
            <w:pPr>
              <w:jc w:val="center"/>
              <w:rPr>
                <w:b/>
                <w:bCs/>
              </w:rPr>
            </w:pPr>
            <w:r>
              <w:rPr>
                <w:b/>
                <w:bCs/>
              </w:rPr>
              <w:t>Modified</w:t>
            </w:r>
          </w:p>
        </w:tc>
        <w:tc>
          <w:tcPr>
            <w:tcW w:w="0" w:type="auto"/>
            <w:vAlign w:val="center"/>
            <w:hideMark/>
          </w:tcPr>
          <w:p w14:paraId="38635DD3" w14:textId="77777777" w:rsidR="003866EF" w:rsidRDefault="003866EF">
            <w:r>
              <w:t>6/15/2025, 4:13:47 PM</w:t>
            </w:r>
          </w:p>
        </w:tc>
      </w:tr>
    </w:tbl>
    <w:p w14:paraId="199EC69F" w14:textId="77777777" w:rsidR="003866EF" w:rsidRDefault="003866EF" w:rsidP="003866EF">
      <w:pPr>
        <w:pStyle w:val="Heading3"/>
        <w:numPr>
          <w:ilvl w:val="0"/>
          <w:numId w:val="2"/>
        </w:numPr>
      </w:pPr>
      <w:r>
        <w:t>Tags:</w:t>
      </w:r>
    </w:p>
    <w:p w14:paraId="7B366E7E" w14:textId="77777777" w:rsidR="003866EF" w:rsidRDefault="003866EF" w:rsidP="003866EF">
      <w:pPr>
        <w:pStyle w:val="item"/>
        <w:numPr>
          <w:ilvl w:val="1"/>
          <w:numId w:val="2"/>
        </w:numPr>
      </w:pPr>
      <w:r>
        <w:t>Color Tissue Doppler Imaging</w:t>
      </w:r>
    </w:p>
    <w:p w14:paraId="7239C278" w14:textId="77777777" w:rsidR="003866EF" w:rsidRDefault="003866EF" w:rsidP="003866EF">
      <w:pPr>
        <w:pStyle w:val="item"/>
        <w:numPr>
          <w:ilvl w:val="1"/>
          <w:numId w:val="2"/>
        </w:numPr>
      </w:pPr>
      <w:r>
        <w:t>Diabetic Cardiomyopathy</w:t>
      </w:r>
    </w:p>
    <w:p w14:paraId="2CE6689C" w14:textId="77777777" w:rsidR="003866EF" w:rsidRDefault="003866EF" w:rsidP="003866EF">
      <w:pPr>
        <w:pStyle w:val="item"/>
        <w:numPr>
          <w:ilvl w:val="1"/>
          <w:numId w:val="2"/>
        </w:numPr>
      </w:pPr>
      <w:r>
        <w:t>Diastolic Function</w:t>
      </w:r>
    </w:p>
    <w:p w14:paraId="1E47FB9F" w14:textId="77777777" w:rsidR="003866EF" w:rsidRDefault="003866EF" w:rsidP="003866EF">
      <w:pPr>
        <w:pStyle w:val="item"/>
        <w:numPr>
          <w:ilvl w:val="1"/>
          <w:numId w:val="2"/>
        </w:numPr>
      </w:pPr>
      <w:r>
        <w:t>Distensibility Coefficient (DC)</w:t>
      </w:r>
    </w:p>
    <w:p w14:paraId="4A8CB929" w14:textId="77777777" w:rsidR="003866EF" w:rsidRDefault="003866EF" w:rsidP="003866EF">
      <w:pPr>
        <w:pStyle w:val="item"/>
        <w:numPr>
          <w:ilvl w:val="1"/>
          <w:numId w:val="2"/>
        </w:numPr>
      </w:pPr>
      <w:r>
        <w:t>Glycemic Burden</w:t>
      </w:r>
    </w:p>
    <w:p w14:paraId="13A82ECB" w14:textId="77777777" w:rsidR="003866EF" w:rsidRDefault="003866EF" w:rsidP="003866EF">
      <w:pPr>
        <w:pStyle w:val="Heading3"/>
        <w:ind w:left="720"/>
      </w:pPr>
      <w:r>
        <w:lastRenderedPageBreak/>
        <w:t>Attachments</w:t>
      </w:r>
    </w:p>
    <w:p w14:paraId="3617CD81" w14:textId="77777777" w:rsidR="003866EF" w:rsidRDefault="003866EF" w:rsidP="003866EF">
      <w:pPr>
        <w:pStyle w:val="item"/>
        <w:numPr>
          <w:ilvl w:val="1"/>
          <w:numId w:val="2"/>
        </w:numPr>
      </w:pPr>
      <w:r>
        <w:t xml:space="preserve">Full Text PDF </w:t>
      </w:r>
    </w:p>
    <w:p w14:paraId="4A33AAB3" w14:textId="77777777" w:rsidR="003866EF" w:rsidRDefault="003866EF" w:rsidP="003866EF">
      <w:pPr>
        <w:pStyle w:val="Heading2"/>
        <w:numPr>
          <w:ilvl w:val="0"/>
          <w:numId w:val="2"/>
        </w:numPr>
      </w:pPr>
      <w:r>
        <w:t>Advanced Glycation End Products, Measured as Skin Autofluorescence, During Normal Pregnancy and Pregnancy Complicated by Diabetes Mellitus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517CAA3A" w14:textId="77777777">
        <w:trPr>
          <w:tblCellSpacing w:w="15" w:type="dxa"/>
        </w:trPr>
        <w:tc>
          <w:tcPr>
            <w:tcW w:w="0" w:type="auto"/>
            <w:vAlign w:val="center"/>
            <w:hideMark/>
          </w:tcPr>
          <w:p w14:paraId="3B2870E4" w14:textId="77777777" w:rsidR="003866EF" w:rsidRDefault="003866EF">
            <w:pPr>
              <w:jc w:val="center"/>
              <w:rPr>
                <w:b/>
                <w:bCs/>
              </w:rPr>
            </w:pPr>
            <w:r>
              <w:rPr>
                <w:b/>
                <w:bCs/>
              </w:rPr>
              <w:t>Item Type</w:t>
            </w:r>
          </w:p>
        </w:tc>
        <w:tc>
          <w:tcPr>
            <w:tcW w:w="0" w:type="auto"/>
            <w:vAlign w:val="center"/>
            <w:hideMark/>
          </w:tcPr>
          <w:p w14:paraId="197FA8D5" w14:textId="77777777" w:rsidR="003866EF" w:rsidRDefault="003866EF">
            <w:r>
              <w:t>Journal Article</w:t>
            </w:r>
          </w:p>
        </w:tc>
      </w:tr>
      <w:tr w:rsidR="003866EF" w14:paraId="2EE2AF01" w14:textId="77777777">
        <w:trPr>
          <w:tblCellSpacing w:w="15" w:type="dxa"/>
        </w:trPr>
        <w:tc>
          <w:tcPr>
            <w:tcW w:w="0" w:type="auto"/>
            <w:vAlign w:val="center"/>
            <w:hideMark/>
          </w:tcPr>
          <w:p w14:paraId="369B4B69" w14:textId="77777777" w:rsidR="003866EF" w:rsidRDefault="003866EF">
            <w:pPr>
              <w:jc w:val="center"/>
              <w:rPr>
                <w:b/>
                <w:bCs/>
              </w:rPr>
            </w:pPr>
            <w:r>
              <w:rPr>
                <w:b/>
                <w:bCs/>
              </w:rPr>
              <w:t>Author</w:t>
            </w:r>
          </w:p>
        </w:tc>
        <w:tc>
          <w:tcPr>
            <w:tcW w:w="0" w:type="auto"/>
            <w:vAlign w:val="center"/>
            <w:hideMark/>
          </w:tcPr>
          <w:p w14:paraId="7EA8DAE6" w14:textId="77777777" w:rsidR="003866EF" w:rsidRDefault="003866EF">
            <w:r>
              <w:t>Wendela L. de Ranitz-Greven</w:t>
            </w:r>
          </w:p>
        </w:tc>
      </w:tr>
      <w:tr w:rsidR="003866EF" w14:paraId="2D44747A" w14:textId="77777777">
        <w:trPr>
          <w:tblCellSpacing w:w="15" w:type="dxa"/>
        </w:trPr>
        <w:tc>
          <w:tcPr>
            <w:tcW w:w="0" w:type="auto"/>
            <w:vAlign w:val="center"/>
            <w:hideMark/>
          </w:tcPr>
          <w:p w14:paraId="4960802C" w14:textId="77777777" w:rsidR="003866EF" w:rsidRDefault="003866EF">
            <w:pPr>
              <w:jc w:val="center"/>
              <w:rPr>
                <w:b/>
                <w:bCs/>
              </w:rPr>
            </w:pPr>
            <w:r>
              <w:rPr>
                <w:b/>
                <w:bCs/>
              </w:rPr>
              <w:t>Author</w:t>
            </w:r>
          </w:p>
        </w:tc>
        <w:tc>
          <w:tcPr>
            <w:tcW w:w="0" w:type="auto"/>
            <w:vAlign w:val="center"/>
            <w:hideMark/>
          </w:tcPr>
          <w:p w14:paraId="1621E46A" w14:textId="77777777" w:rsidR="003866EF" w:rsidRDefault="003866EF">
            <w:r>
              <w:t>Lotte Kaasenbrood</w:t>
            </w:r>
          </w:p>
        </w:tc>
      </w:tr>
      <w:tr w:rsidR="003866EF" w14:paraId="23C009E9" w14:textId="77777777">
        <w:trPr>
          <w:tblCellSpacing w:w="15" w:type="dxa"/>
        </w:trPr>
        <w:tc>
          <w:tcPr>
            <w:tcW w:w="0" w:type="auto"/>
            <w:vAlign w:val="center"/>
            <w:hideMark/>
          </w:tcPr>
          <w:p w14:paraId="3635281D" w14:textId="77777777" w:rsidR="003866EF" w:rsidRDefault="003866EF">
            <w:pPr>
              <w:jc w:val="center"/>
              <w:rPr>
                <w:b/>
                <w:bCs/>
              </w:rPr>
            </w:pPr>
            <w:r>
              <w:rPr>
                <w:b/>
                <w:bCs/>
              </w:rPr>
              <w:t>Author</w:t>
            </w:r>
          </w:p>
        </w:tc>
        <w:tc>
          <w:tcPr>
            <w:tcW w:w="0" w:type="auto"/>
            <w:vAlign w:val="center"/>
            <w:hideMark/>
          </w:tcPr>
          <w:p w14:paraId="3050B86D" w14:textId="77777777" w:rsidR="003866EF" w:rsidRDefault="003866EF">
            <w:r>
              <w:t>Wendy K. Poucki</w:t>
            </w:r>
          </w:p>
        </w:tc>
      </w:tr>
      <w:tr w:rsidR="003866EF" w14:paraId="5CE3377A" w14:textId="77777777">
        <w:trPr>
          <w:tblCellSpacing w:w="15" w:type="dxa"/>
        </w:trPr>
        <w:tc>
          <w:tcPr>
            <w:tcW w:w="0" w:type="auto"/>
            <w:vAlign w:val="center"/>
            <w:hideMark/>
          </w:tcPr>
          <w:p w14:paraId="19490118" w14:textId="77777777" w:rsidR="003866EF" w:rsidRDefault="003866EF">
            <w:pPr>
              <w:jc w:val="center"/>
              <w:rPr>
                <w:b/>
                <w:bCs/>
              </w:rPr>
            </w:pPr>
            <w:r>
              <w:rPr>
                <w:b/>
                <w:bCs/>
              </w:rPr>
              <w:t>Author</w:t>
            </w:r>
          </w:p>
        </w:tc>
        <w:tc>
          <w:tcPr>
            <w:tcW w:w="0" w:type="auto"/>
            <w:vAlign w:val="center"/>
            <w:hideMark/>
          </w:tcPr>
          <w:p w14:paraId="20BBBA35" w14:textId="77777777" w:rsidR="003866EF" w:rsidRDefault="003866EF">
            <w:r>
              <w:t>Jeanette Hamerling</w:t>
            </w:r>
          </w:p>
        </w:tc>
      </w:tr>
      <w:tr w:rsidR="003866EF" w14:paraId="2A7B8748" w14:textId="77777777">
        <w:trPr>
          <w:tblCellSpacing w:w="15" w:type="dxa"/>
        </w:trPr>
        <w:tc>
          <w:tcPr>
            <w:tcW w:w="0" w:type="auto"/>
            <w:vAlign w:val="center"/>
            <w:hideMark/>
          </w:tcPr>
          <w:p w14:paraId="13D43451" w14:textId="77777777" w:rsidR="003866EF" w:rsidRDefault="003866EF">
            <w:pPr>
              <w:jc w:val="center"/>
              <w:rPr>
                <w:b/>
                <w:bCs/>
              </w:rPr>
            </w:pPr>
            <w:r>
              <w:rPr>
                <w:b/>
                <w:bCs/>
              </w:rPr>
              <w:t>Author</w:t>
            </w:r>
          </w:p>
        </w:tc>
        <w:tc>
          <w:tcPr>
            <w:tcW w:w="0" w:type="auto"/>
            <w:vAlign w:val="center"/>
            <w:hideMark/>
          </w:tcPr>
          <w:p w14:paraId="4EE7B79B" w14:textId="77777777" w:rsidR="003866EF" w:rsidRDefault="003866EF">
            <w:r>
              <w:t>Dieuwke C. Bos</w:t>
            </w:r>
          </w:p>
        </w:tc>
      </w:tr>
      <w:tr w:rsidR="003866EF" w14:paraId="1C71D20E" w14:textId="77777777">
        <w:trPr>
          <w:tblCellSpacing w:w="15" w:type="dxa"/>
        </w:trPr>
        <w:tc>
          <w:tcPr>
            <w:tcW w:w="0" w:type="auto"/>
            <w:vAlign w:val="center"/>
            <w:hideMark/>
          </w:tcPr>
          <w:p w14:paraId="6001A40E" w14:textId="77777777" w:rsidR="003866EF" w:rsidRDefault="003866EF">
            <w:pPr>
              <w:jc w:val="center"/>
              <w:rPr>
                <w:b/>
                <w:bCs/>
              </w:rPr>
            </w:pPr>
            <w:r>
              <w:rPr>
                <w:b/>
                <w:bCs/>
              </w:rPr>
              <w:t>Author</w:t>
            </w:r>
          </w:p>
        </w:tc>
        <w:tc>
          <w:tcPr>
            <w:tcW w:w="0" w:type="auto"/>
            <w:vAlign w:val="center"/>
            <w:hideMark/>
          </w:tcPr>
          <w:p w14:paraId="39FF9131" w14:textId="77777777" w:rsidR="003866EF" w:rsidRDefault="003866EF">
            <w:r>
              <w:t>Gerard H.A. Visser</w:t>
            </w:r>
          </w:p>
        </w:tc>
      </w:tr>
      <w:tr w:rsidR="003866EF" w14:paraId="616E12BD" w14:textId="77777777">
        <w:trPr>
          <w:tblCellSpacing w:w="15" w:type="dxa"/>
        </w:trPr>
        <w:tc>
          <w:tcPr>
            <w:tcW w:w="0" w:type="auto"/>
            <w:vAlign w:val="center"/>
            <w:hideMark/>
          </w:tcPr>
          <w:p w14:paraId="559420FA" w14:textId="77777777" w:rsidR="003866EF" w:rsidRDefault="003866EF">
            <w:pPr>
              <w:jc w:val="center"/>
              <w:rPr>
                <w:b/>
                <w:bCs/>
              </w:rPr>
            </w:pPr>
            <w:r>
              <w:rPr>
                <w:b/>
                <w:bCs/>
              </w:rPr>
              <w:t>Author</w:t>
            </w:r>
          </w:p>
        </w:tc>
        <w:tc>
          <w:tcPr>
            <w:tcW w:w="0" w:type="auto"/>
            <w:vAlign w:val="center"/>
            <w:hideMark/>
          </w:tcPr>
          <w:p w14:paraId="2EC1F202" w14:textId="77777777" w:rsidR="003866EF" w:rsidRDefault="003866EF">
            <w:r>
              <w:t>Douwe H. Biesma</w:t>
            </w:r>
          </w:p>
        </w:tc>
      </w:tr>
      <w:tr w:rsidR="003866EF" w14:paraId="0D6CEC51" w14:textId="77777777">
        <w:trPr>
          <w:tblCellSpacing w:w="15" w:type="dxa"/>
        </w:trPr>
        <w:tc>
          <w:tcPr>
            <w:tcW w:w="0" w:type="auto"/>
            <w:vAlign w:val="center"/>
            <w:hideMark/>
          </w:tcPr>
          <w:p w14:paraId="56D1B899" w14:textId="77777777" w:rsidR="003866EF" w:rsidRDefault="003866EF">
            <w:pPr>
              <w:jc w:val="center"/>
              <w:rPr>
                <w:b/>
                <w:bCs/>
              </w:rPr>
            </w:pPr>
            <w:r>
              <w:rPr>
                <w:b/>
                <w:bCs/>
              </w:rPr>
              <w:t>Author</w:t>
            </w:r>
          </w:p>
        </w:tc>
        <w:tc>
          <w:tcPr>
            <w:tcW w:w="0" w:type="auto"/>
            <w:vAlign w:val="center"/>
            <w:hideMark/>
          </w:tcPr>
          <w:p w14:paraId="46A39A8D" w14:textId="77777777" w:rsidR="003866EF" w:rsidRDefault="003866EF">
            <w:r>
              <w:t>Joline W.J. Beulens</w:t>
            </w:r>
          </w:p>
        </w:tc>
      </w:tr>
      <w:tr w:rsidR="003866EF" w14:paraId="35B73AE3" w14:textId="77777777">
        <w:trPr>
          <w:tblCellSpacing w:w="15" w:type="dxa"/>
        </w:trPr>
        <w:tc>
          <w:tcPr>
            <w:tcW w:w="0" w:type="auto"/>
            <w:vAlign w:val="center"/>
            <w:hideMark/>
          </w:tcPr>
          <w:p w14:paraId="26B291C8" w14:textId="77777777" w:rsidR="003866EF" w:rsidRDefault="003866EF">
            <w:pPr>
              <w:jc w:val="center"/>
              <w:rPr>
                <w:b/>
                <w:bCs/>
              </w:rPr>
            </w:pPr>
            <w:r>
              <w:rPr>
                <w:b/>
                <w:bCs/>
              </w:rPr>
              <w:t>Author</w:t>
            </w:r>
          </w:p>
        </w:tc>
        <w:tc>
          <w:tcPr>
            <w:tcW w:w="0" w:type="auto"/>
            <w:vAlign w:val="center"/>
            <w:hideMark/>
          </w:tcPr>
          <w:p w14:paraId="2B8F5B88" w14:textId="77777777" w:rsidR="003866EF" w:rsidRDefault="003866EF">
            <w:r>
              <w:t>Harold W. de Valk</w:t>
            </w:r>
          </w:p>
        </w:tc>
      </w:tr>
      <w:tr w:rsidR="003866EF" w14:paraId="1693AD44" w14:textId="77777777">
        <w:trPr>
          <w:tblCellSpacing w:w="15" w:type="dxa"/>
        </w:trPr>
        <w:tc>
          <w:tcPr>
            <w:tcW w:w="0" w:type="auto"/>
            <w:vAlign w:val="center"/>
            <w:hideMark/>
          </w:tcPr>
          <w:p w14:paraId="515ADF12" w14:textId="77777777" w:rsidR="003866EF" w:rsidRDefault="003866EF">
            <w:pPr>
              <w:jc w:val="center"/>
              <w:rPr>
                <w:b/>
                <w:bCs/>
              </w:rPr>
            </w:pPr>
            <w:r>
              <w:rPr>
                <w:b/>
                <w:bCs/>
              </w:rPr>
              <w:t>Abstract</w:t>
            </w:r>
          </w:p>
        </w:tc>
        <w:tc>
          <w:tcPr>
            <w:tcW w:w="0" w:type="auto"/>
            <w:vAlign w:val="center"/>
            <w:hideMark/>
          </w:tcPr>
          <w:p w14:paraId="262C8FC1" w14:textId="77777777" w:rsidR="003866EF" w:rsidRDefault="003866EF">
            <w:r>
              <w:t xml:space="preserve">Background: Advanced glycation end products (AGEs) accumulate with age and in diabetes mellitus (DM). AGEs can be measured by the AGE Reader (DiagnOptics Technologies BV, Groningen, The Netherlands) using skin autofluorescence (SAF). SAF is related to chronic diabetes complications. In a previous study we reported that SAF is comparable in patients with gestational DM (GDM) and controls at 27 weeks of gestation. In the current study we investigated SAF at multiple time points during pregnancy in pregnancies complicated by DM (type 1 or type 2) or GDM and in controls. Furthermore, the relation between SAF levels and adverse pregnancy outcomes was investigated.Subjects and Methods: In this single-center prospective observational study SAF was measured during pregnancy from 26 gestational weeks onward in 79 GDM patients, 21 patients with preexistent DM (type 1 or type 2), and 55 women without diabetes. Adverse pregnancy outcomes were recorded.Results: SAF decreased slightly but significantly (β=−0.018) during normal pregnancy but not in pregnancies complicated with hyperglycemia. At the end of pregnancy SAF was higher in patients with preexistent DM (1.91 arbitrary [AU] units) compared with patients with GDM (1.71 AU) or normal pregnancy (1.66 AU) but did not differ between the latter two groups. SAF was not related to adverse pregnancy outcomes.Conclusions: The decrease in SAF during normal pregnancy could be the result of physiological changes. Because SAF was not related to adverse pregnancy outcomes, it is unlikely that the AGE </w:t>
            </w:r>
            <w:r>
              <w:lastRenderedPageBreak/>
              <w:t>Reader will be of use in daily clinical practice for GDM patients as a marker for identifying high-risk pregnancy outcomes.</w:t>
            </w:r>
          </w:p>
        </w:tc>
      </w:tr>
      <w:tr w:rsidR="003866EF" w14:paraId="0E2998BD" w14:textId="77777777">
        <w:trPr>
          <w:tblCellSpacing w:w="15" w:type="dxa"/>
        </w:trPr>
        <w:tc>
          <w:tcPr>
            <w:tcW w:w="0" w:type="auto"/>
            <w:vAlign w:val="center"/>
            <w:hideMark/>
          </w:tcPr>
          <w:p w14:paraId="3A6ACE7D" w14:textId="77777777" w:rsidR="003866EF" w:rsidRDefault="003866EF">
            <w:pPr>
              <w:jc w:val="center"/>
              <w:rPr>
                <w:b/>
                <w:bCs/>
              </w:rPr>
            </w:pPr>
            <w:r>
              <w:rPr>
                <w:b/>
                <w:bCs/>
              </w:rPr>
              <w:lastRenderedPageBreak/>
              <w:t>Date</w:t>
            </w:r>
          </w:p>
        </w:tc>
        <w:tc>
          <w:tcPr>
            <w:tcW w:w="0" w:type="auto"/>
            <w:vAlign w:val="center"/>
            <w:hideMark/>
          </w:tcPr>
          <w:p w14:paraId="2E806183" w14:textId="77777777" w:rsidR="003866EF" w:rsidRDefault="003866EF">
            <w:r>
              <w:t>2012-12</w:t>
            </w:r>
          </w:p>
        </w:tc>
      </w:tr>
      <w:tr w:rsidR="003866EF" w14:paraId="6CA54020" w14:textId="77777777">
        <w:trPr>
          <w:tblCellSpacing w:w="15" w:type="dxa"/>
        </w:trPr>
        <w:tc>
          <w:tcPr>
            <w:tcW w:w="0" w:type="auto"/>
            <w:vAlign w:val="center"/>
            <w:hideMark/>
          </w:tcPr>
          <w:p w14:paraId="6CD53C56" w14:textId="77777777" w:rsidR="003866EF" w:rsidRDefault="003866EF">
            <w:pPr>
              <w:jc w:val="center"/>
              <w:rPr>
                <w:b/>
                <w:bCs/>
              </w:rPr>
            </w:pPr>
            <w:r>
              <w:rPr>
                <w:b/>
                <w:bCs/>
              </w:rPr>
              <w:t>Library Catalog</w:t>
            </w:r>
          </w:p>
        </w:tc>
        <w:tc>
          <w:tcPr>
            <w:tcW w:w="0" w:type="auto"/>
            <w:vAlign w:val="center"/>
            <w:hideMark/>
          </w:tcPr>
          <w:p w14:paraId="4B78997D" w14:textId="77777777" w:rsidR="003866EF" w:rsidRDefault="003866EF">
            <w:r>
              <w:t>liebertpub.com (Atypon)</w:t>
            </w:r>
          </w:p>
        </w:tc>
      </w:tr>
      <w:tr w:rsidR="003866EF" w14:paraId="143A49CD" w14:textId="77777777">
        <w:trPr>
          <w:tblCellSpacing w:w="15" w:type="dxa"/>
        </w:trPr>
        <w:tc>
          <w:tcPr>
            <w:tcW w:w="0" w:type="auto"/>
            <w:vAlign w:val="center"/>
            <w:hideMark/>
          </w:tcPr>
          <w:p w14:paraId="1A9A0529" w14:textId="77777777" w:rsidR="003866EF" w:rsidRDefault="003866EF">
            <w:pPr>
              <w:jc w:val="center"/>
              <w:rPr>
                <w:b/>
                <w:bCs/>
              </w:rPr>
            </w:pPr>
            <w:r>
              <w:rPr>
                <w:b/>
                <w:bCs/>
              </w:rPr>
              <w:t>URL</w:t>
            </w:r>
          </w:p>
        </w:tc>
        <w:tc>
          <w:tcPr>
            <w:tcW w:w="0" w:type="auto"/>
            <w:vAlign w:val="center"/>
            <w:hideMark/>
          </w:tcPr>
          <w:p w14:paraId="21C4C159" w14:textId="77777777" w:rsidR="003866EF" w:rsidRDefault="003866EF">
            <w:hyperlink r:id="rId27" w:history="1">
              <w:r>
                <w:rPr>
                  <w:rStyle w:val="Hyperlink"/>
                </w:rPr>
                <w:t>https://www.liebertpub.com/doi/10.1089/dia.2012.0120</w:t>
              </w:r>
            </w:hyperlink>
          </w:p>
        </w:tc>
      </w:tr>
      <w:tr w:rsidR="003866EF" w14:paraId="5E750455" w14:textId="77777777">
        <w:trPr>
          <w:tblCellSpacing w:w="15" w:type="dxa"/>
        </w:trPr>
        <w:tc>
          <w:tcPr>
            <w:tcW w:w="0" w:type="auto"/>
            <w:vAlign w:val="center"/>
            <w:hideMark/>
          </w:tcPr>
          <w:p w14:paraId="1B2E087A" w14:textId="77777777" w:rsidR="003866EF" w:rsidRDefault="003866EF">
            <w:pPr>
              <w:jc w:val="center"/>
              <w:rPr>
                <w:b/>
                <w:bCs/>
              </w:rPr>
            </w:pPr>
            <w:r>
              <w:rPr>
                <w:b/>
                <w:bCs/>
              </w:rPr>
              <w:t>Accessed</w:t>
            </w:r>
          </w:p>
        </w:tc>
        <w:tc>
          <w:tcPr>
            <w:tcW w:w="0" w:type="auto"/>
            <w:vAlign w:val="center"/>
            <w:hideMark/>
          </w:tcPr>
          <w:p w14:paraId="50080357" w14:textId="77777777" w:rsidR="003866EF" w:rsidRDefault="003866EF">
            <w:r>
              <w:t>6/15/2025, 4:14:02 PM</w:t>
            </w:r>
          </w:p>
        </w:tc>
      </w:tr>
      <w:tr w:rsidR="003866EF" w14:paraId="096E8A98" w14:textId="77777777">
        <w:trPr>
          <w:tblCellSpacing w:w="15" w:type="dxa"/>
        </w:trPr>
        <w:tc>
          <w:tcPr>
            <w:tcW w:w="0" w:type="auto"/>
            <w:vAlign w:val="center"/>
            <w:hideMark/>
          </w:tcPr>
          <w:p w14:paraId="4A342804" w14:textId="77777777" w:rsidR="003866EF" w:rsidRDefault="003866EF">
            <w:pPr>
              <w:jc w:val="center"/>
              <w:rPr>
                <w:b/>
                <w:bCs/>
              </w:rPr>
            </w:pPr>
            <w:r>
              <w:rPr>
                <w:b/>
                <w:bCs/>
              </w:rPr>
              <w:t>Extra</w:t>
            </w:r>
          </w:p>
        </w:tc>
        <w:tc>
          <w:tcPr>
            <w:tcW w:w="0" w:type="auto"/>
            <w:vAlign w:val="center"/>
            <w:hideMark/>
          </w:tcPr>
          <w:p w14:paraId="4DEFF3F3" w14:textId="77777777" w:rsidR="003866EF" w:rsidRDefault="003866EF">
            <w:r>
              <w:t>Publisher: Mary Ann Liebert, Inc., publishers</w:t>
            </w:r>
          </w:p>
        </w:tc>
      </w:tr>
      <w:tr w:rsidR="003866EF" w14:paraId="5CA931EA" w14:textId="77777777">
        <w:trPr>
          <w:tblCellSpacing w:w="15" w:type="dxa"/>
        </w:trPr>
        <w:tc>
          <w:tcPr>
            <w:tcW w:w="0" w:type="auto"/>
            <w:vAlign w:val="center"/>
            <w:hideMark/>
          </w:tcPr>
          <w:p w14:paraId="70C7B079" w14:textId="77777777" w:rsidR="003866EF" w:rsidRDefault="003866EF">
            <w:pPr>
              <w:jc w:val="center"/>
              <w:rPr>
                <w:b/>
                <w:bCs/>
              </w:rPr>
            </w:pPr>
            <w:r>
              <w:rPr>
                <w:b/>
                <w:bCs/>
              </w:rPr>
              <w:t>Volume</w:t>
            </w:r>
          </w:p>
        </w:tc>
        <w:tc>
          <w:tcPr>
            <w:tcW w:w="0" w:type="auto"/>
            <w:vAlign w:val="center"/>
            <w:hideMark/>
          </w:tcPr>
          <w:p w14:paraId="37CA0832" w14:textId="77777777" w:rsidR="003866EF" w:rsidRDefault="003866EF">
            <w:r>
              <w:t>14</w:t>
            </w:r>
          </w:p>
        </w:tc>
      </w:tr>
      <w:tr w:rsidR="003866EF" w14:paraId="40445D80" w14:textId="77777777">
        <w:trPr>
          <w:tblCellSpacing w:w="15" w:type="dxa"/>
        </w:trPr>
        <w:tc>
          <w:tcPr>
            <w:tcW w:w="0" w:type="auto"/>
            <w:vAlign w:val="center"/>
            <w:hideMark/>
          </w:tcPr>
          <w:p w14:paraId="61ECD059" w14:textId="77777777" w:rsidR="003866EF" w:rsidRDefault="003866EF">
            <w:pPr>
              <w:jc w:val="center"/>
              <w:rPr>
                <w:b/>
                <w:bCs/>
              </w:rPr>
            </w:pPr>
            <w:r>
              <w:rPr>
                <w:b/>
                <w:bCs/>
              </w:rPr>
              <w:t>Pages</w:t>
            </w:r>
          </w:p>
        </w:tc>
        <w:tc>
          <w:tcPr>
            <w:tcW w:w="0" w:type="auto"/>
            <w:vAlign w:val="center"/>
            <w:hideMark/>
          </w:tcPr>
          <w:p w14:paraId="5501C737" w14:textId="77777777" w:rsidR="003866EF" w:rsidRDefault="003866EF">
            <w:r>
              <w:t>1134-1139</w:t>
            </w:r>
          </w:p>
        </w:tc>
      </w:tr>
      <w:tr w:rsidR="003866EF" w14:paraId="65A2FB4E" w14:textId="77777777">
        <w:trPr>
          <w:tblCellSpacing w:w="15" w:type="dxa"/>
        </w:trPr>
        <w:tc>
          <w:tcPr>
            <w:tcW w:w="0" w:type="auto"/>
            <w:vAlign w:val="center"/>
            <w:hideMark/>
          </w:tcPr>
          <w:p w14:paraId="19C3CD25" w14:textId="77777777" w:rsidR="003866EF" w:rsidRDefault="003866EF">
            <w:pPr>
              <w:jc w:val="center"/>
              <w:rPr>
                <w:b/>
                <w:bCs/>
              </w:rPr>
            </w:pPr>
            <w:r>
              <w:rPr>
                <w:b/>
                <w:bCs/>
              </w:rPr>
              <w:t>Publication</w:t>
            </w:r>
          </w:p>
        </w:tc>
        <w:tc>
          <w:tcPr>
            <w:tcW w:w="0" w:type="auto"/>
            <w:vAlign w:val="center"/>
            <w:hideMark/>
          </w:tcPr>
          <w:p w14:paraId="07A1CF86" w14:textId="77777777" w:rsidR="003866EF" w:rsidRDefault="003866EF">
            <w:r>
              <w:t>Diabetes Technology &amp; Therapeutics</w:t>
            </w:r>
          </w:p>
        </w:tc>
      </w:tr>
      <w:tr w:rsidR="003866EF" w14:paraId="0F2403CA" w14:textId="77777777">
        <w:trPr>
          <w:tblCellSpacing w:w="15" w:type="dxa"/>
        </w:trPr>
        <w:tc>
          <w:tcPr>
            <w:tcW w:w="0" w:type="auto"/>
            <w:vAlign w:val="center"/>
            <w:hideMark/>
          </w:tcPr>
          <w:p w14:paraId="388FBEF2" w14:textId="77777777" w:rsidR="003866EF" w:rsidRDefault="003866EF">
            <w:pPr>
              <w:jc w:val="center"/>
              <w:rPr>
                <w:b/>
                <w:bCs/>
              </w:rPr>
            </w:pPr>
            <w:r>
              <w:rPr>
                <w:b/>
                <w:bCs/>
              </w:rPr>
              <w:t>DOI</w:t>
            </w:r>
          </w:p>
        </w:tc>
        <w:tc>
          <w:tcPr>
            <w:tcW w:w="0" w:type="auto"/>
            <w:vAlign w:val="center"/>
            <w:hideMark/>
          </w:tcPr>
          <w:p w14:paraId="7D9D1B0F" w14:textId="77777777" w:rsidR="003866EF" w:rsidRDefault="003866EF">
            <w:hyperlink r:id="rId28" w:history="1">
              <w:r>
                <w:rPr>
                  <w:rStyle w:val="Hyperlink"/>
                </w:rPr>
                <w:t>10.1089/dia.2012.0120</w:t>
              </w:r>
            </w:hyperlink>
          </w:p>
        </w:tc>
      </w:tr>
      <w:tr w:rsidR="003866EF" w14:paraId="334C6365" w14:textId="77777777">
        <w:trPr>
          <w:tblCellSpacing w:w="15" w:type="dxa"/>
        </w:trPr>
        <w:tc>
          <w:tcPr>
            <w:tcW w:w="0" w:type="auto"/>
            <w:vAlign w:val="center"/>
            <w:hideMark/>
          </w:tcPr>
          <w:p w14:paraId="73B2213D" w14:textId="77777777" w:rsidR="003866EF" w:rsidRDefault="003866EF">
            <w:pPr>
              <w:jc w:val="center"/>
              <w:rPr>
                <w:b/>
                <w:bCs/>
              </w:rPr>
            </w:pPr>
            <w:r>
              <w:rPr>
                <w:b/>
                <w:bCs/>
              </w:rPr>
              <w:t>Issue</w:t>
            </w:r>
          </w:p>
        </w:tc>
        <w:tc>
          <w:tcPr>
            <w:tcW w:w="0" w:type="auto"/>
            <w:vAlign w:val="center"/>
            <w:hideMark/>
          </w:tcPr>
          <w:p w14:paraId="13B21E98" w14:textId="77777777" w:rsidR="003866EF" w:rsidRDefault="003866EF">
            <w:r>
              <w:t>12</w:t>
            </w:r>
          </w:p>
        </w:tc>
      </w:tr>
      <w:tr w:rsidR="003866EF" w14:paraId="03A77661" w14:textId="77777777">
        <w:trPr>
          <w:tblCellSpacing w:w="15" w:type="dxa"/>
        </w:trPr>
        <w:tc>
          <w:tcPr>
            <w:tcW w:w="0" w:type="auto"/>
            <w:vAlign w:val="center"/>
            <w:hideMark/>
          </w:tcPr>
          <w:p w14:paraId="148DD9AF" w14:textId="77777777" w:rsidR="003866EF" w:rsidRDefault="003866EF">
            <w:pPr>
              <w:jc w:val="center"/>
              <w:rPr>
                <w:b/>
                <w:bCs/>
              </w:rPr>
            </w:pPr>
            <w:r>
              <w:rPr>
                <w:b/>
                <w:bCs/>
              </w:rPr>
              <w:t>ISSN</w:t>
            </w:r>
          </w:p>
        </w:tc>
        <w:tc>
          <w:tcPr>
            <w:tcW w:w="0" w:type="auto"/>
            <w:vAlign w:val="center"/>
            <w:hideMark/>
          </w:tcPr>
          <w:p w14:paraId="20E4C6B3" w14:textId="77777777" w:rsidR="003866EF" w:rsidRDefault="003866EF">
            <w:r>
              <w:t>1520-9156</w:t>
            </w:r>
          </w:p>
        </w:tc>
      </w:tr>
      <w:tr w:rsidR="003866EF" w14:paraId="203E1F31" w14:textId="77777777">
        <w:trPr>
          <w:tblCellSpacing w:w="15" w:type="dxa"/>
        </w:trPr>
        <w:tc>
          <w:tcPr>
            <w:tcW w:w="0" w:type="auto"/>
            <w:vAlign w:val="center"/>
            <w:hideMark/>
          </w:tcPr>
          <w:p w14:paraId="4A75274D" w14:textId="77777777" w:rsidR="003866EF" w:rsidRDefault="003866EF">
            <w:pPr>
              <w:jc w:val="center"/>
              <w:rPr>
                <w:b/>
                <w:bCs/>
              </w:rPr>
            </w:pPr>
            <w:r>
              <w:rPr>
                <w:b/>
                <w:bCs/>
              </w:rPr>
              <w:t>Date Added</w:t>
            </w:r>
          </w:p>
        </w:tc>
        <w:tc>
          <w:tcPr>
            <w:tcW w:w="0" w:type="auto"/>
            <w:vAlign w:val="center"/>
            <w:hideMark/>
          </w:tcPr>
          <w:p w14:paraId="0B719A6E" w14:textId="77777777" w:rsidR="003866EF" w:rsidRDefault="003866EF">
            <w:r>
              <w:t>6/15/2025, 4:14:02 PM</w:t>
            </w:r>
          </w:p>
        </w:tc>
      </w:tr>
      <w:tr w:rsidR="003866EF" w14:paraId="6DE1FCB4" w14:textId="77777777">
        <w:trPr>
          <w:tblCellSpacing w:w="15" w:type="dxa"/>
        </w:trPr>
        <w:tc>
          <w:tcPr>
            <w:tcW w:w="0" w:type="auto"/>
            <w:vAlign w:val="center"/>
            <w:hideMark/>
          </w:tcPr>
          <w:p w14:paraId="0A3F5B3E" w14:textId="77777777" w:rsidR="003866EF" w:rsidRDefault="003866EF">
            <w:pPr>
              <w:jc w:val="center"/>
              <w:rPr>
                <w:b/>
                <w:bCs/>
              </w:rPr>
            </w:pPr>
            <w:r>
              <w:rPr>
                <w:b/>
                <w:bCs/>
              </w:rPr>
              <w:t>Modified</w:t>
            </w:r>
          </w:p>
        </w:tc>
        <w:tc>
          <w:tcPr>
            <w:tcW w:w="0" w:type="auto"/>
            <w:vAlign w:val="center"/>
            <w:hideMark/>
          </w:tcPr>
          <w:p w14:paraId="3B9C1518" w14:textId="77777777" w:rsidR="003866EF" w:rsidRDefault="003866EF">
            <w:r>
              <w:t>6/15/2025, 4:14:02 PM</w:t>
            </w:r>
          </w:p>
        </w:tc>
      </w:tr>
    </w:tbl>
    <w:p w14:paraId="11A86E12" w14:textId="77777777" w:rsidR="003866EF" w:rsidRDefault="003866EF" w:rsidP="003866EF">
      <w:pPr>
        <w:pStyle w:val="Heading2"/>
        <w:numPr>
          <w:ilvl w:val="0"/>
          <w:numId w:val="2"/>
        </w:numPr>
      </w:pPr>
      <w:r>
        <w:t>Beyond Syringes and Pills: Advances in Drug Delivery Systems for Diabetes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9"/>
        <w:gridCol w:w="7197"/>
      </w:tblGrid>
      <w:tr w:rsidR="003866EF" w14:paraId="75CAA1CA" w14:textId="77777777">
        <w:trPr>
          <w:tblCellSpacing w:w="15" w:type="dxa"/>
        </w:trPr>
        <w:tc>
          <w:tcPr>
            <w:tcW w:w="0" w:type="auto"/>
            <w:vAlign w:val="center"/>
            <w:hideMark/>
          </w:tcPr>
          <w:p w14:paraId="05935294" w14:textId="77777777" w:rsidR="003866EF" w:rsidRDefault="003866EF">
            <w:pPr>
              <w:jc w:val="center"/>
              <w:rPr>
                <w:b/>
                <w:bCs/>
              </w:rPr>
            </w:pPr>
            <w:r>
              <w:rPr>
                <w:b/>
                <w:bCs/>
              </w:rPr>
              <w:t>Item Type</w:t>
            </w:r>
          </w:p>
        </w:tc>
        <w:tc>
          <w:tcPr>
            <w:tcW w:w="0" w:type="auto"/>
            <w:vAlign w:val="center"/>
            <w:hideMark/>
          </w:tcPr>
          <w:p w14:paraId="7FD3A76B" w14:textId="77777777" w:rsidR="003866EF" w:rsidRDefault="003866EF">
            <w:r>
              <w:t>Journal Article</w:t>
            </w:r>
          </w:p>
        </w:tc>
      </w:tr>
      <w:tr w:rsidR="003866EF" w14:paraId="19077056" w14:textId="77777777">
        <w:trPr>
          <w:tblCellSpacing w:w="15" w:type="dxa"/>
        </w:trPr>
        <w:tc>
          <w:tcPr>
            <w:tcW w:w="0" w:type="auto"/>
            <w:vAlign w:val="center"/>
            <w:hideMark/>
          </w:tcPr>
          <w:p w14:paraId="79ADAE34" w14:textId="77777777" w:rsidR="003866EF" w:rsidRDefault="003866EF">
            <w:pPr>
              <w:jc w:val="center"/>
              <w:rPr>
                <w:b/>
                <w:bCs/>
              </w:rPr>
            </w:pPr>
            <w:r>
              <w:rPr>
                <w:b/>
                <w:bCs/>
              </w:rPr>
              <w:t>Author</w:t>
            </w:r>
          </w:p>
        </w:tc>
        <w:tc>
          <w:tcPr>
            <w:tcW w:w="0" w:type="auto"/>
            <w:vAlign w:val="center"/>
            <w:hideMark/>
          </w:tcPr>
          <w:p w14:paraId="1700E96B" w14:textId="77777777" w:rsidR="003866EF" w:rsidRDefault="003866EF">
            <w:r>
              <w:t>Muggu S. Bhavani</w:t>
            </w:r>
          </w:p>
        </w:tc>
      </w:tr>
      <w:tr w:rsidR="003866EF" w14:paraId="135952E5" w14:textId="77777777">
        <w:trPr>
          <w:tblCellSpacing w:w="15" w:type="dxa"/>
        </w:trPr>
        <w:tc>
          <w:tcPr>
            <w:tcW w:w="0" w:type="auto"/>
            <w:vAlign w:val="center"/>
            <w:hideMark/>
          </w:tcPr>
          <w:p w14:paraId="4D6D4B23" w14:textId="77777777" w:rsidR="003866EF" w:rsidRDefault="003866EF">
            <w:pPr>
              <w:jc w:val="center"/>
              <w:rPr>
                <w:b/>
                <w:bCs/>
              </w:rPr>
            </w:pPr>
            <w:r>
              <w:rPr>
                <w:b/>
                <w:bCs/>
              </w:rPr>
              <w:t>Author</w:t>
            </w:r>
          </w:p>
        </w:tc>
        <w:tc>
          <w:tcPr>
            <w:tcW w:w="0" w:type="auto"/>
            <w:vAlign w:val="center"/>
            <w:hideMark/>
          </w:tcPr>
          <w:p w14:paraId="74E86AE2" w14:textId="77777777" w:rsidR="003866EF" w:rsidRDefault="003866EF">
            <w:r>
              <w:t>Ravindran Sarvanana</w:t>
            </w:r>
          </w:p>
        </w:tc>
      </w:tr>
      <w:tr w:rsidR="003866EF" w14:paraId="4416F8D4" w14:textId="77777777">
        <w:trPr>
          <w:tblCellSpacing w:w="15" w:type="dxa"/>
        </w:trPr>
        <w:tc>
          <w:tcPr>
            <w:tcW w:w="0" w:type="auto"/>
            <w:vAlign w:val="center"/>
            <w:hideMark/>
          </w:tcPr>
          <w:p w14:paraId="64CDD928" w14:textId="77777777" w:rsidR="003866EF" w:rsidRDefault="003866EF">
            <w:pPr>
              <w:jc w:val="center"/>
              <w:rPr>
                <w:b/>
                <w:bCs/>
              </w:rPr>
            </w:pPr>
            <w:r>
              <w:rPr>
                <w:b/>
                <w:bCs/>
              </w:rPr>
              <w:t>Abstract</w:t>
            </w:r>
          </w:p>
        </w:tc>
        <w:tc>
          <w:tcPr>
            <w:tcW w:w="0" w:type="auto"/>
            <w:vAlign w:val="center"/>
            <w:hideMark/>
          </w:tcPr>
          <w:p w14:paraId="4810B5B0" w14:textId="77777777" w:rsidR="003866EF" w:rsidRDefault="003866EF">
            <w:r>
              <w:t xml:space="preserve">Diabetes is a chronic disease that affects millions of people worldwide, and its prevalence is increasing. The two primary subtypes, type 1 and 2, have different causes and mechanisms, but both result in abnormal glucose metabolism. The standard of care for diabetes includes insulin therapy, oral anti-diabetic medications, diet, exercise, weight loss, and frequent selfmonitoring of blood glucose levels. However, these treatments have limitations that can lead to poor patient compliance and suboptimal outcomes. Alternative insulin delivery systems such as inhalers, patches, and oral sprays offer potential benefits such as increased convenience, reduced pain, and improved adherence. Non-insulin injectables, long-acting basal insulins, and GLP-1 agonists have also shown promise in improving glycemic control and reducing the risk of complications. </w:t>
            </w:r>
            <w:r>
              <w:lastRenderedPageBreak/>
              <w:t>Nanoparticlebased systems like SLNs are a novel approach that offers several advantages for diabetic management. They allow for targeted drug delivery, controlled release, and improved biocompatibility, enhancing drug efficacy and reducing side effects. SLNs have shown potential in animal models for reducing extracellular matrix degradation, inhibiting carbohydrate digestive enzymes, and enhancing the regeneration of insulin-producing beta cells. More studies are needed to validate their safety and efficacy in humans, but the potential benefits of SLNs make them a promising option for diabetes management.</w:t>
            </w:r>
          </w:p>
        </w:tc>
      </w:tr>
      <w:tr w:rsidR="003866EF" w14:paraId="4ED07437" w14:textId="77777777">
        <w:trPr>
          <w:tblCellSpacing w:w="15" w:type="dxa"/>
        </w:trPr>
        <w:tc>
          <w:tcPr>
            <w:tcW w:w="0" w:type="auto"/>
            <w:vAlign w:val="center"/>
            <w:hideMark/>
          </w:tcPr>
          <w:p w14:paraId="4054B954" w14:textId="77777777" w:rsidR="003866EF" w:rsidRDefault="003866EF">
            <w:pPr>
              <w:jc w:val="center"/>
              <w:rPr>
                <w:b/>
                <w:bCs/>
              </w:rPr>
            </w:pPr>
            <w:r>
              <w:rPr>
                <w:b/>
                <w:bCs/>
              </w:rPr>
              <w:lastRenderedPageBreak/>
              <w:t>Date</w:t>
            </w:r>
          </w:p>
        </w:tc>
        <w:tc>
          <w:tcPr>
            <w:tcW w:w="0" w:type="auto"/>
            <w:vAlign w:val="center"/>
            <w:hideMark/>
          </w:tcPr>
          <w:p w14:paraId="0D569CF7" w14:textId="77777777" w:rsidR="003866EF" w:rsidRDefault="003866EF">
            <w:r>
              <w:t>2023-09-25</w:t>
            </w:r>
          </w:p>
        </w:tc>
      </w:tr>
      <w:tr w:rsidR="003866EF" w14:paraId="5B1AB1A9" w14:textId="77777777">
        <w:trPr>
          <w:tblCellSpacing w:w="15" w:type="dxa"/>
        </w:trPr>
        <w:tc>
          <w:tcPr>
            <w:tcW w:w="0" w:type="auto"/>
            <w:vAlign w:val="center"/>
            <w:hideMark/>
          </w:tcPr>
          <w:p w14:paraId="2E073C92" w14:textId="77777777" w:rsidR="003866EF" w:rsidRDefault="003866EF">
            <w:pPr>
              <w:jc w:val="center"/>
              <w:rPr>
                <w:b/>
                <w:bCs/>
              </w:rPr>
            </w:pPr>
            <w:r>
              <w:rPr>
                <w:b/>
                <w:bCs/>
              </w:rPr>
              <w:t>Language</w:t>
            </w:r>
          </w:p>
        </w:tc>
        <w:tc>
          <w:tcPr>
            <w:tcW w:w="0" w:type="auto"/>
            <w:vAlign w:val="center"/>
            <w:hideMark/>
          </w:tcPr>
          <w:p w14:paraId="66AB77AA" w14:textId="77777777" w:rsidR="003866EF" w:rsidRDefault="003866EF">
            <w:r>
              <w:t>en</w:t>
            </w:r>
          </w:p>
        </w:tc>
      </w:tr>
      <w:tr w:rsidR="003866EF" w14:paraId="18B72B7C" w14:textId="77777777">
        <w:trPr>
          <w:tblCellSpacing w:w="15" w:type="dxa"/>
        </w:trPr>
        <w:tc>
          <w:tcPr>
            <w:tcW w:w="0" w:type="auto"/>
            <w:vAlign w:val="center"/>
            <w:hideMark/>
          </w:tcPr>
          <w:p w14:paraId="2A1E98BB" w14:textId="77777777" w:rsidR="003866EF" w:rsidRDefault="003866EF">
            <w:pPr>
              <w:jc w:val="center"/>
              <w:rPr>
                <w:b/>
                <w:bCs/>
              </w:rPr>
            </w:pPr>
            <w:r>
              <w:rPr>
                <w:b/>
                <w:bCs/>
              </w:rPr>
              <w:t>Short Title</w:t>
            </w:r>
          </w:p>
        </w:tc>
        <w:tc>
          <w:tcPr>
            <w:tcW w:w="0" w:type="auto"/>
            <w:vAlign w:val="center"/>
            <w:hideMark/>
          </w:tcPr>
          <w:p w14:paraId="72D60CD5" w14:textId="77777777" w:rsidR="003866EF" w:rsidRDefault="003866EF">
            <w:r>
              <w:t>Beyond Syringes and Pills</w:t>
            </w:r>
          </w:p>
        </w:tc>
      </w:tr>
      <w:tr w:rsidR="003866EF" w14:paraId="28B38D7A" w14:textId="77777777">
        <w:trPr>
          <w:tblCellSpacing w:w="15" w:type="dxa"/>
        </w:trPr>
        <w:tc>
          <w:tcPr>
            <w:tcW w:w="0" w:type="auto"/>
            <w:vAlign w:val="center"/>
            <w:hideMark/>
          </w:tcPr>
          <w:p w14:paraId="460C014C" w14:textId="77777777" w:rsidR="003866EF" w:rsidRDefault="003866EF">
            <w:pPr>
              <w:jc w:val="center"/>
              <w:rPr>
                <w:b/>
                <w:bCs/>
              </w:rPr>
            </w:pPr>
            <w:r>
              <w:rPr>
                <w:b/>
                <w:bCs/>
              </w:rPr>
              <w:t>Library Catalog</w:t>
            </w:r>
          </w:p>
        </w:tc>
        <w:tc>
          <w:tcPr>
            <w:tcW w:w="0" w:type="auto"/>
            <w:vAlign w:val="center"/>
            <w:hideMark/>
          </w:tcPr>
          <w:p w14:paraId="559AA4DD" w14:textId="77777777" w:rsidR="003866EF" w:rsidRDefault="003866EF">
            <w:r>
              <w:t>DOI.org (Crossref)</w:t>
            </w:r>
          </w:p>
        </w:tc>
      </w:tr>
      <w:tr w:rsidR="003866EF" w14:paraId="20E59BE1" w14:textId="77777777">
        <w:trPr>
          <w:tblCellSpacing w:w="15" w:type="dxa"/>
        </w:trPr>
        <w:tc>
          <w:tcPr>
            <w:tcW w:w="0" w:type="auto"/>
            <w:vAlign w:val="center"/>
            <w:hideMark/>
          </w:tcPr>
          <w:p w14:paraId="0B4736F9" w14:textId="77777777" w:rsidR="003866EF" w:rsidRDefault="003866EF">
            <w:pPr>
              <w:jc w:val="center"/>
              <w:rPr>
                <w:b/>
                <w:bCs/>
              </w:rPr>
            </w:pPr>
            <w:r>
              <w:rPr>
                <w:b/>
                <w:bCs/>
              </w:rPr>
              <w:t>URL</w:t>
            </w:r>
          </w:p>
        </w:tc>
        <w:tc>
          <w:tcPr>
            <w:tcW w:w="0" w:type="auto"/>
            <w:vAlign w:val="center"/>
            <w:hideMark/>
          </w:tcPr>
          <w:p w14:paraId="4614A408" w14:textId="77777777" w:rsidR="003866EF" w:rsidRDefault="003866EF">
            <w:hyperlink r:id="rId29" w:history="1">
              <w:r>
                <w:rPr>
                  <w:rStyle w:val="Hyperlink"/>
                </w:rPr>
                <w:t>https://impactfactor.org/PDF/IJDDT/13/IJDDT,Vol13,Issue3,Article48.pdf</w:t>
              </w:r>
            </w:hyperlink>
          </w:p>
        </w:tc>
      </w:tr>
      <w:tr w:rsidR="003866EF" w14:paraId="7B4B3A26" w14:textId="77777777">
        <w:trPr>
          <w:tblCellSpacing w:w="15" w:type="dxa"/>
        </w:trPr>
        <w:tc>
          <w:tcPr>
            <w:tcW w:w="0" w:type="auto"/>
            <w:vAlign w:val="center"/>
            <w:hideMark/>
          </w:tcPr>
          <w:p w14:paraId="2399B978" w14:textId="77777777" w:rsidR="003866EF" w:rsidRDefault="003866EF">
            <w:pPr>
              <w:jc w:val="center"/>
              <w:rPr>
                <w:b/>
                <w:bCs/>
              </w:rPr>
            </w:pPr>
            <w:r>
              <w:rPr>
                <w:b/>
                <w:bCs/>
              </w:rPr>
              <w:t>Accessed</w:t>
            </w:r>
          </w:p>
        </w:tc>
        <w:tc>
          <w:tcPr>
            <w:tcW w:w="0" w:type="auto"/>
            <w:vAlign w:val="center"/>
            <w:hideMark/>
          </w:tcPr>
          <w:p w14:paraId="5B6CE2F2" w14:textId="77777777" w:rsidR="003866EF" w:rsidRDefault="003866EF">
            <w:r>
              <w:t>6/15/2025, 4:13:32 PM</w:t>
            </w:r>
          </w:p>
        </w:tc>
      </w:tr>
      <w:tr w:rsidR="003866EF" w14:paraId="6BD6E099" w14:textId="77777777">
        <w:trPr>
          <w:tblCellSpacing w:w="15" w:type="dxa"/>
        </w:trPr>
        <w:tc>
          <w:tcPr>
            <w:tcW w:w="0" w:type="auto"/>
            <w:vAlign w:val="center"/>
            <w:hideMark/>
          </w:tcPr>
          <w:p w14:paraId="1002B4A6" w14:textId="77777777" w:rsidR="003866EF" w:rsidRDefault="003866EF">
            <w:pPr>
              <w:jc w:val="center"/>
              <w:rPr>
                <w:b/>
                <w:bCs/>
              </w:rPr>
            </w:pPr>
            <w:r>
              <w:rPr>
                <w:b/>
                <w:bCs/>
              </w:rPr>
              <w:t>Rights</w:t>
            </w:r>
          </w:p>
        </w:tc>
        <w:tc>
          <w:tcPr>
            <w:tcW w:w="0" w:type="auto"/>
            <w:vAlign w:val="center"/>
            <w:hideMark/>
          </w:tcPr>
          <w:p w14:paraId="52D90D0F" w14:textId="77777777" w:rsidR="003866EF" w:rsidRDefault="003866EF">
            <w:r>
              <w:t>http://creativecommons.org/licenses/by-nc-nd/4.0</w:t>
            </w:r>
          </w:p>
        </w:tc>
      </w:tr>
      <w:tr w:rsidR="003866EF" w14:paraId="0699DDA6" w14:textId="77777777">
        <w:trPr>
          <w:tblCellSpacing w:w="15" w:type="dxa"/>
        </w:trPr>
        <w:tc>
          <w:tcPr>
            <w:tcW w:w="0" w:type="auto"/>
            <w:vAlign w:val="center"/>
            <w:hideMark/>
          </w:tcPr>
          <w:p w14:paraId="2D7339DB" w14:textId="77777777" w:rsidR="003866EF" w:rsidRDefault="003866EF">
            <w:pPr>
              <w:jc w:val="center"/>
              <w:rPr>
                <w:b/>
                <w:bCs/>
              </w:rPr>
            </w:pPr>
            <w:r>
              <w:rPr>
                <w:b/>
                <w:bCs/>
              </w:rPr>
              <w:t>Volume</w:t>
            </w:r>
          </w:p>
        </w:tc>
        <w:tc>
          <w:tcPr>
            <w:tcW w:w="0" w:type="auto"/>
            <w:vAlign w:val="center"/>
            <w:hideMark/>
          </w:tcPr>
          <w:p w14:paraId="387F4C2B" w14:textId="77777777" w:rsidR="003866EF" w:rsidRDefault="003866EF">
            <w:r>
              <w:t>13</w:t>
            </w:r>
          </w:p>
        </w:tc>
      </w:tr>
      <w:tr w:rsidR="003866EF" w14:paraId="5237E657" w14:textId="77777777">
        <w:trPr>
          <w:tblCellSpacing w:w="15" w:type="dxa"/>
        </w:trPr>
        <w:tc>
          <w:tcPr>
            <w:tcW w:w="0" w:type="auto"/>
            <w:vAlign w:val="center"/>
            <w:hideMark/>
          </w:tcPr>
          <w:p w14:paraId="57D8DC7B" w14:textId="77777777" w:rsidR="003866EF" w:rsidRDefault="003866EF">
            <w:pPr>
              <w:jc w:val="center"/>
              <w:rPr>
                <w:b/>
                <w:bCs/>
              </w:rPr>
            </w:pPr>
            <w:r>
              <w:rPr>
                <w:b/>
                <w:bCs/>
              </w:rPr>
              <w:t>Pages</w:t>
            </w:r>
          </w:p>
        </w:tc>
        <w:tc>
          <w:tcPr>
            <w:tcW w:w="0" w:type="auto"/>
            <w:vAlign w:val="center"/>
            <w:hideMark/>
          </w:tcPr>
          <w:p w14:paraId="358F36D9" w14:textId="77777777" w:rsidR="003866EF" w:rsidRDefault="003866EF">
            <w:r>
              <w:t>1069-1077</w:t>
            </w:r>
          </w:p>
        </w:tc>
      </w:tr>
      <w:tr w:rsidR="003866EF" w14:paraId="299A2E89" w14:textId="77777777">
        <w:trPr>
          <w:tblCellSpacing w:w="15" w:type="dxa"/>
        </w:trPr>
        <w:tc>
          <w:tcPr>
            <w:tcW w:w="0" w:type="auto"/>
            <w:vAlign w:val="center"/>
            <w:hideMark/>
          </w:tcPr>
          <w:p w14:paraId="458C8AB2" w14:textId="77777777" w:rsidR="003866EF" w:rsidRDefault="003866EF">
            <w:pPr>
              <w:jc w:val="center"/>
              <w:rPr>
                <w:b/>
                <w:bCs/>
              </w:rPr>
            </w:pPr>
            <w:r>
              <w:rPr>
                <w:b/>
                <w:bCs/>
              </w:rPr>
              <w:t>Publication</w:t>
            </w:r>
          </w:p>
        </w:tc>
        <w:tc>
          <w:tcPr>
            <w:tcW w:w="0" w:type="auto"/>
            <w:vAlign w:val="center"/>
            <w:hideMark/>
          </w:tcPr>
          <w:p w14:paraId="3BB1A881" w14:textId="77777777" w:rsidR="003866EF" w:rsidRDefault="003866EF">
            <w:r>
              <w:t>INTERNATIONAL JOURNAL OF DRUG DELIVERY TECHNOLOGY</w:t>
            </w:r>
          </w:p>
        </w:tc>
      </w:tr>
      <w:tr w:rsidR="003866EF" w14:paraId="3FCAC704" w14:textId="77777777">
        <w:trPr>
          <w:tblCellSpacing w:w="15" w:type="dxa"/>
        </w:trPr>
        <w:tc>
          <w:tcPr>
            <w:tcW w:w="0" w:type="auto"/>
            <w:vAlign w:val="center"/>
            <w:hideMark/>
          </w:tcPr>
          <w:p w14:paraId="1AF81729" w14:textId="77777777" w:rsidR="003866EF" w:rsidRDefault="003866EF">
            <w:pPr>
              <w:jc w:val="center"/>
              <w:rPr>
                <w:b/>
                <w:bCs/>
              </w:rPr>
            </w:pPr>
            <w:r>
              <w:rPr>
                <w:b/>
                <w:bCs/>
              </w:rPr>
              <w:t>DOI</w:t>
            </w:r>
          </w:p>
        </w:tc>
        <w:tc>
          <w:tcPr>
            <w:tcW w:w="0" w:type="auto"/>
            <w:vAlign w:val="center"/>
            <w:hideMark/>
          </w:tcPr>
          <w:p w14:paraId="3A9D4E1F" w14:textId="77777777" w:rsidR="003866EF" w:rsidRDefault="003866EF">
            <w:hyperlink r:id="rId30" w:history="1">
              <w:r>
                <w:rPr>
                  <w:rStyle w:val="Hyperlink"/>
                </w:rPr>
                <w:t>10.25258/ijddt.13.3.48</w:t>
              </w:r>
            </w:hyperlink>
          </w:p>
        </w:tc>
      </w:tr>
      <w:tr w:rsidR="003866EF" w14:paraId="7C02CEFC" w14:textId="77777777">
        <w:trPr>
          <w:tblCellSpacing w:w="15" w:type="dxa"/>
        </w:trPr>
        <w:tc>
          <w:tcPr>
            <w:tcW w:w="0" w:type="auto"/>
            <w:vAlign w:val="center"/>
            <w:hideMark/>
          </w:tcPr>
          <w:p w14:paraId="6141B06E" w14:textId="77777777" w:rsidR="003866EF" w:rsidRDefault="003866EF">
            <w:pPr>
              <w:jc w:val="center"/>
              <w:rPr>
                <w:b/>
                <w:bCs/>
              </w:rPr>
            </w:pPr>
            <w:r>
              <w:rPr>
                <w:b/>
                <w:bCs/>
              </w:rPr>
              <w:t>Issue</w:t>
            </w:r>
          </w:p>
        </w:tc>
        <w:tc>
          <w:tcPr>
            <w:tcW w:w="0" w:type="auto"/>
            <w:vAlign w:val="center"/>
            <w:hideMark/>
          </w:tcPr>
          <w:p w14:paraId="301A4CD8" w14:textId="77777777" w:rsidR="003866EF" w:rsidRDefault="003866EF">
            <w:r>
              <w:t>03</w:t>
            </w:r>
          </w:p>
        </w:tc>
      </w:tr>
      <w:tr w:rsidR="003866EF" w14:paraId="3F0EBA9E" w14:textId="77777777">
        <w:trPr>
          <w:tblCellSpacing w:w="15" w:type="dxa"/>
        </w:trPr>
        <w:tc>
          <w:tcPr>
            <w:tcW w:w="0" w:type="auto"/>
            <w:vAlign w:val="center"/>
            <w:hideMark/>
          </w:tcPr>
          <w:p w14:paraId="12CB958E" w14:textId="77777777" w:rsidR="003866EF" w:rsidRDefault="003866EF">
            <w:pPr>
              <w:jc w:val="center"/>
              <w:rPr>
                <w:b/>
                <w:bCs/>
              </w:rPr>
            </w:pPr>
            <w:r>
              <w:rPr>
                <w:b/>
                <w:bCs/>
              </w:rPr>
              <w:t>Journal Abbr</w:t>
            </w:r>
          </w:p>
        </w:tc>
        <w:tc>
          <w:tcPr>
            <w:tcW w:w="0" w:type="auto"/>
            <w:vAlign w:val="center"/>
            <w:hideMark/>
          </w:tcPr>
          <w:p w14:paraId="273533BE" w14:textId="77777777" w:rsidR="003866EF" w:rsidRDefault="003866EF">
            <w:r>
              <w:t>IJDDT</w:t>
            </w:r>
          </w:p>
        </w:tc>
      </w:tr>
      <w:tr w:rsidR="003866EF" w14:paraId="3984805D" w14:textId="77777777">
        <w:trPr>
          <w:tblCellSpacing w:w="15" w:type="dxa"/>
        </w:trPr>
        <w:tc>
          <w:tcPr>
            <w:tcW w:w="0" w:type="auto"/>
            <w:vAlign w:val="center"/>
            <w:hideMark/>
          </w:tcPr>
          <w:p w14:paraId="331A1AE3" w14:textId="77777777" w:rsidR="003866EF" w:rsidRDefault="003866EF">
            <w:pPr>
              <w:jc w:val="center"/>
              <w:rPr>
                <w:b/>
                <w:bCs/>
              </w:rPr>
            </w:pPr>
            <w:r>
              <w:rPr>
                <w:b/>
                <w:bCs/>
              </w:rPr>
              <w:t>ISSN</w:t>
            </w:r>
          </w:p>
        </w:tc>
        <w:tc>
          <w:tcPr>
            <w:tcW w:w="0" w:type="auto"/>
            <w:vAlign w:val="center"/>
            <w:hideMark/>
          </w:tcPr>
          <w:p w14:paraId="0B8647FE" w14:textId="77777777" w:rsidR="003866EF" w:rsidRDefault="003866EF">
            <w:r>
              <w:t>0975-4415</w:t>
            </w:r>
          </w:p>
        </w:tc>
      </w:tr>
      <w:tr w:rsidR="003866EF" w14:paraId="344DDE6C" w14:textId="77777777">
        <w:trPr>
          <w:tblCellSpacing w:w="15" w:type="dxa"/>
        </w:trPr>
        <w:tc>
          <w:tcPr>
            <w:tcW w:w="0" w:type="auto"/>
            <w:vAlign w:val="center"/>
            <w:hideMark/>
          </w:tcPr>
          <w:p w14:paraId="2B3D4641" w14:textId="77777777" w:rsidR="003866EF" w:rsidRDefault="003866EF">
            <w:pPr>
              <w:jc w:val="center"/>
              <w:rPr>
                <w:b/>
                <w:bCs/>
              </w:rPr>
            </w:pPr>
            <w:r>
              <w:rPr>
                <w:b/>
                <w:bCs/>
              </w:rPr>
              <w:t>Date Added</w:t>
            </w:r>
          </w:p>
        </w:tc>
        <w:tc>
          <w:tcPr>
            <w:tcW w:w="0" w:type="auto"/>
            <w:vAlign w:val="center"/>
            <w:hideMark/>
          </w:tcPr>
          <w:p w14:paraId="68BCF69D" w14:textId="77777777" w:rsidR="003866EF" w:rsidRDefault="003866EF">
            <w:r>
              <w:t>6/15/2025, 4:13:32 PM</w:t>
            </w:r>
          </w:p>
        </w:tc>
      </w:tr>
      <w:tr w:rsidR="003866EF" w14:paraId="57F0DB57" w14:textId="77777777">
        <w:trPr>
          <w:tblCellSpacing w:w="15" w:type="dxa"/>
        </w:trPr>
        <w:tc>
          <w:tcPr>
            <w:tcW w:w="0" w:type="auto"/>
            <w:vAlign w:val="center"/>
            <w:hideMark/>
          </w:tcPr>
          <w:p w14:paraId="2A5A929A" w14:textId="77777777" w:rsidR="003866EF" w:rsidRDefault="003866EF">
            <w:pPr>
              <w:jc w:val="center"/>
              <w:rPr>
                <w:b/>
                <w:bCs/>
              </w:rPr>
            </w:pPr>
            <w:r>
              <w:rPr>
                <w:b/>
                <w:bCs/>
              </w:rPr>
              <w:t>Modified</w:t>
            </w:r>
          </w:p>
        </w:tc>
        <w:tc>
          <w:tcPr>
            <w:tcW w:w="0" w:type="auto"/>
            <w:vAlign w:val="center"/>
            <w:hideMark/>
          </w:tcPr>
          <w:p w14:paraId="6FB6EEB7" w14:textId="77777777" w:rsidR="003866EF" w:rsidRDefault="003866EF">
            <w:r>
              <w:t>6/15/2025, 4:13:33 PM</w:t>
            </w:r>
          </w:p>
        </w:tc>
      </w:tr>
    </w:tbl>
    <w:p w14:paraId="4E1B71FF" w14:textId="77777777" w:rsidR="003866EF" w:rsidRDefault="003866EF" w:rsidP="003866EF">
      <w:pPr>
        <w:pStyle w:val="Heading3"/>
        <w:numPr>
          <w:ilvl w:val="0"/>
          <w:numId w:val="2"/>
        </w:numPr>
      </w:pPr>
      <w:r>
        <w:t>Attachments</w:t>
      </w:r>
    </w:p>
    <w:p w14:paraId="0DF111DE" w14:textId="77777777" w:rsidR="003866EF" w:rsidRDefault="003866EF" w:rsidP="003866EF">
      <w:pPr>
        <w:pStyle w:val="item"/>
        <w:numPr>
          <w:ilvl w:val="1"/>
          <w:numId w:val="2"/>
        </w:numPr>
      </w:pPr>
      <w:r>
        <w:t xml:space="preserve">PDF </w:t>
      </w:r>
    </w:p>
    <w:p w14:paraId="74471709" w14:textId="77777777" w:rsidR="003866EF" w:rsidRDefault="003866EF" w:rsidP="003866EF">
      <w:pPr>
        <w:pStyle w:val="Heading2"/>
        <w:numPr>
          <w:ilvl w:val="0"/>
          <w:numId w:val="2"/>
        </w:numPr>
      </w:pPr>
      <w:r>
        <w:lastRenderedPageBreak/>
        <w:t>CD44 fucosylation on bone marrow-derived mesenchymal stem cells enhances homing and promotes enteric nervous system remodeling in diabetic mice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14:paraId="5DECCED8" w14:textId="77777777">
        <w:trPr>
          <w:tblCellSpacing w:w="15" w:type="dxa"/>
        </w:trPr>
        <w:tc>
          <w:tcPr>
            <w:tcW w:w="0" w:type="auto"/>
            <w:vAlign w:val="center"/>
            <w:hideMark/>
          </w:tcPr>
          <w:p w14:paraId="664BA69C" w14:textId="77777777" w:rsidR="003866EF" w:rsidRDefault="003866EF">
            <w:pPr>
              <w:jc w:val="center"/>
              <w:rPr>
                <w:b/>
                <w:bCs/>
              </w:rPr>
            </w:pPr>
            <w:r>
              <w:rPr>
                <w:b/>
                <w:bCs/>
              </w:rPr>
              <w:t>Item Type</w:t>
            </w:r>
          </w:p>
        </w:tc>
        <w:tc>
          <w:tcPr>
            <w:tcW w:w="0" w:type="auto"/>
            <w:vAlign w:val="center"/>
            <w:hideMark/>
          </w:tcPr>
          <w:p w14:paraId="7F438FB3" w14:textId="77777777" w:rsidR="003866EF" w:rsidRDefault="003866EF">
            <w:r>
              <w:t>Journal Article</w:t>
            </w:r>
          </w:p>
        </w:tc>
      </w:tr>
      <w:tr w:rsidR="003866EF" w14:paraId="25210DDB" w14:textId="77777777">
        <w:trPr>
          <w:tblCellSpacing w:w="15" w:type="dxa"/>
        </w:trPr>
        <w:tc>
          <w:tcPr>
            <w:tcW w:w="0" w:type="auto"/>
            <w:vAlign w:val="center"/>
            <w:hideMark/>
          </w:tcPr>
          <w:p w14:paraId="60C82862" w14:textId="77777777" w:rsidR="003866EF" w:rsidRDefault="003866EF">
            <w:pPr>
              <w:jc w:val="center"/>
              <w:rPr>
                <w:b/>
                <w:bCs/>
              </w:rPr>
            </w:pPr>
            <w:r>
              <w:rPr>
                <w:b/>
                <w:bCs/>
              </w:rPr>
              <w:t>Author</w:t>
            </w:r>
          </w:p>
        </w:tc>
        <w:tc>
          <w:tcPr>
            <w:tcW w:w="0" w:type="auto"/>
            <w:vAlign w:val="center"/>
            <w:hideMark/>
          </w:tcPr>
          <w:p w14:paraId="79C2115D" w14:textId="77777777" w:rsidR="003866EF" w:rsidRDefault="003866EF">
            <w:r>
              <w:t>Huiying Shi</w:t>
            </w:r>
          </w:p>
        </w:tc>
      </w:tr>
      <w:tr w:rsidR="003866EF" w14:paraId="030E957B" w14:textId="77777777">
        <w:trPr>
          <w:tblCellSpacing w:w="15" w:type="dxa"/>
        </w:trPr>
        <w:tc>
          <w:tcPr>
            <w:tcW w:w="0" w:type="auto"/>
            <w:vAlign w:val="center"/>
            <w:hideMark/>
          </w:tcPr>
          <w:p w14:paraId="001D41C9" w14:textId="77777777" w:rsidR="003866EF" w:rsidRDefault="003866EF">
            <w:pPr>
              <w:jc w:val="center"/>
              <w:rPr>
                <w:b/>
                <w:bCs/>
              </w:rPr>
            </w:pPr>
            <w:r>
              <w:rPr>
                <w:b/>
                <w:bCs/>
              </w:rPr>
              <w:t>Author</w:t>
            </w:r>
          </w:p>
        </w:tc>
        <w:tc>
          <w:tcPr>
            <w:tcW w:w="0" w:type="auto"/>
            <w:vAlign w:val="center"/>
            <w:hideMark/>
          </w:tcPr>
          <w:p w14:paraId="7D716A79" w14:textId="77777777" w:rsidR="003866EF" w:rsidRDefault="003866EF">
            <w:r>
              <w:t>Chen Jiang</w:t>
            </w:r>
          </w:p>
        </w:tc>
      </w:tr>
      <w:tr w:rsidR="003866EF" w14:paraId="2C29FC90" w14:textId="77777777">
        <w:trPr>
          <w:tblCellSpacing w:w="15" w:type="dxa"/>
        </w:trPr>
        <w:tc>
          <w:tcPr>
            <w:tcW w:w="0" w:type="auto"/>
            <w:vAlign w:val="center"/>
            <w:hideMark/>
          </w:tcPr>
          <w:p w14:paraId="61893260" w14:textId="77777777" w:rsidR="003866EF" w:rsidRDefault="003866EF">
            <w:pPr>
              <w:jc w:val="center"/>
              <w:rPr>
                <w:b/>
                <w:bCs/>
              </w:rPr>
            </w:pPr>
            <w:r>
              <w:rPr>
                <w:b/>
                <w:bCs/>
              </w:rPr>
              <w:t>Author</w:t>
            </w:r>
          </w:p>
        </w:tc>
        <w:tc>
          <w:tcPr>
            <w:tcW w:w="0" w:type="auto"/>
            <w:vAlign w:val="center"/>
            <w:hideMark/>
          </w:tcPr>
          <w:p w14:paraId="675E6A89" w14:textId="77777777" w:rsidR="003866EF" w:rsidRDefault="003866EF">
            <w:r>
              <w:t>Hailing Yao</w:t>
            </w:r>
          </w:p>
        </w:tc>
      </w:tr>
      <w:tr w:rsidR="003866EF" w14:paraId="20A8E12C" w14:textId="77777777">
        <w:trPr>
          <w:tblCellSpacing w:w="15" w:type="dxa"/>
        </w:trPr>
        <w:tc>
          <w:tcPr>
            <w:tcW w:w="0" w:type="auto"/>
            <w:vAlign w:val="center"/>
            <w:hideMark/>
          </w:tcPr>
          <w:p w14:paraId="61CADE47" w14:textId="77777777" w:rsidR="003866EF" w:rsidRDefault="003866EF">
            <w:pPr>
              <w:jc w:val="center"/>
              <w:rPr>
                <w:b/>
                <w:bCs/>
              </w:rPr>
            </w:pPr>
            <w:r>
              <w:rPr>
                <w:b/>
                <w:bCs/>
              </w:rPr>
              <w:t>Author</w:t>
            </w:r>
          </w:p>
        </w:tc>
        <w:tc>
          <w:tcPr>
            <w:tcW w:w="0" w:type="auto"/>
            <w:vAlign w:val="center"/>
            <w:hideMark/>
          </w:tcPr>
          <w:p w14:paraId="3EBE2BF3" w14:textId="77777777" w:rsidR="003866EF" w:rsidRDefault="003866EF">
            <w:r>
              <w:t>Yurui Zhang</w:t>
            </w:r>
          </w:p>
        </w:tc>
      </w:tr>
      <w:tr w:rsidR="003866EF" w14:paraId="2EE2F5EA" w14:textId="77777777">
        <w:trPr>
          <w:tblCellSpacing w:w="15" w:type="dxa"/>
        </w:trPr>
        <w:tc>
          <w:tcPr>
            <w:tcW w:w="0" w:type="auto"/>
            <w:vAlign w:val="center"/>
            <w:hideMark/>
          </w:tcPr>
          <w:p w14:paraId="09D30AF0" w14:textId="77777777" w:rsidR="003866EF" w:rsidRDefault="003866EF">
            <w:pPr>
              <w:jc w:val="center"/>
              <w:rPr>
                <w:b/>
                <w:bCs/>
              </w:rPr>
            </w:pPr>
            <w:r>
              <w:rPr>
                <w:b/>
                <w:bCs/>
              </w:rPr>
              <w:t>Author</w:t>
            </w:r>
          </w:p>
        </w:tc>
        <w:tc>
          <w:tcPr>
            <w:tcW w:w="0" w:type="auto"/>
            <w:vAlign w:val="center"/>
            <w:hideMark/>
          </w:tcPr>
          <w:p w14:paraId="00574447" w14:textId="77777777" w:rsidR="003866EF" w:rsidRDefault="003866EF">
            <w:r>
              <w:t>Qin Zhang</w:t>
            </w:r>
          </w:p>
        </w:tc>
      </w:tr>
      <w:tr w:rsidR="003866EF" w14:paraId="7D7BF953" w14:textId="77777777">
        <w:trPr>
          <w:tblCellSpacing w:w="15" w:type="dxa"/>
        </w:trPr>
        <w:tc>
          <w:tcPr>
            <w:tcW w:w="0" w:type="auto"/>
            <w:vAlign w:val="center"/>
            <w:hideMark/>
          </w:tcPr>
          <w:p w14:paraId="5400EC99" w14:textId="77777777" w:rsidR="003866EF" w:rsidRDefault="003866EF">
            <w:pPr>
              <w:jc w:val="center"/>
              <w:rPr>
                <w:b/>
                <w:bCs/>
              </w:rPr>
            </w:pPr>
            <w:r>
              <w:rPr>
                <w:b/>
                <w:bCs/>
              </w:rPr>
              <w:t>Author</w:t>
            </w:r>
          </w:p>
        </w:tc>
        <w:tc>
          <w:tcPr>
            <w:tcW w:w="0" w:type="auto"/>
            <w:vAlign w:val="center"/>
            <w:hideMark/>
          </w:tcPr>
          <w:p w14:paraId="42818299" w14:textId="77777777" w:rsidR="003866EF" w:rsidRDefault="003866EF">
            <w:r>
              <w:t>Xiaohua Hou</w:t>
            </w:r>
          </w:p>
        </w:tc>
      </w:tr>
      <w:tr w:rsidR="003866EF" w14:paraId="028D8C8E" w14:textId="77777777">
        <w:trPr>
          <w:tblCellSpacing w:w="15" w:type="dxa"/>
        </w:trPr>
        <w:tc>
          <w:tcPr>
            <w:tcW w:w="0" w:type="auto"/>
            <w:vAlign w:val="center"/>
            <w:hideMark/>
          </w:tcPr>
          <w:p w14:paraId="1818EBE0" w14:textId="77777777" w:rsidR="003866EF" w:rsidRDefault="003866EF">
            <w:pPr>
              <w:jc w:val="center"/>
              <w:rPr>
                <w:b/>
                <w:bCs/>
              </w:rPr>
            </w:pPr>
            <w:r>
              <w:rPr>
                <w:b/>
                <w:bCs/>
              </w:rPr>
              <w:t>Author</w:t>
            </w:r>
          </w:p>
        </w:tc>
        <w:tc>
          <w:tcPr>
            <w:tcW w:w="0" w:type="auto"/>
            <w:vAlign w:val="center"/>
            <w:hideMark/>
          </w:tcPr>
          <w:p w14:paraId="0F1DBAA2" w14:textId="77777777" w:rsidR="003866EF" w:rsidRDefault="003866EF">
            <w:r>
              <w:t>Rong Lin</w:t>
            </w:r>
          </w:p>
        </w:tc>
      </w:tr>
      <w:tr w:rsidR="003866EF" w14:paraId="1BB3A0D8" w14:textId="77777777">
        <w:trPr>
          <w:tblCellSpacing w:w="15" w:type="dxa"/>
        </w:trPr>
        <w:tc>
          <w:tcPr>
            <w:tcW w:w="0" w:type="auto"/>
            <w:vAlign w:val="center"/>
            <w:hideMark/>
          </w:tcPr>
          <w:p w14:paraId="0B55E3CE" w14:textId="77777777" w:rsidR="003866EF" w:rsidRDefault="003866EF">
            <w:pPr>
              <w:jc w:val="center"/>
              <w:rPr>
                <w:b/>
                <w:bCs/>
              </w:rPr>
            </w:pPr>
            <w:r>
              <w:rPr>
                <w:b/>
                <w:bCs/>
              </w:rPr>
              <w:t>Abstract</w:t>
            </w:r>
          </w:p>
        </w:tc>
        <w:tc>
          <w:tcPr>
            <w:tcW w:w="0" w:type="auto"/>
            <w:vAlign w:val="center"/>
            <w:hideMark/>
          </w:tcPr>
          <w:p w14:paraId="7910FC80" w14:textId="77777777" w:rsidR="003866EF" w:rsidRDefault="003866EF">
            <w:r>
              <w:t>Diabetes can cause extensive enteric nervous system (ENS) injuries and gastrointestinal motility disorder. In developing possible treatments, researchers have engaged in tissue regeneration engineering with the very promising bone marrow-derived mesenchymal stem cells (BMSCs). However, BMSCs have poor homing ability to the targeted tissues after intravenous injection. Thus, we aimed to investigate whether enhancing the expression of E-selectin ligand on BMSCs could improve their homing ability and subsequently influence their role in ENS remodeling in diabetic mice.</w:t>
            </w:r>
          </w:p>
        </w:tc>
      </w:tr>
      <w:tr w:rsidR="003866EF" w14:paraId="0DD94D36" w14:textId="77777777">
        <w:trPr>
          <w:tblCellSpacing w:w="15" w:type="dxa"/>
        </w:trPr>
        <w:tc>
          <w:tcPr>
            <w:tcW w:w="0" w:type="auto"/>
            <w:vAlign w:val="center"/>
            <w:hideMark/>
          </w:tcPr>
          <w:p w14:paraId="552E4DD1" w14:textId="77777777" w:rsidR="003866EF" w:rsidRDefault="003866EF">
            <w:pPr>
              <w:jc w:val="center"/>
              <w:rPr>
                <w:b/>
                <w:bCs/>
              </w:rPr>
            </w:pPr>
            <w:r>
              <w:rPr>
                <w:b/>
                <w:bCs/>
              </w:rPr>
              <w:t>Date</w:t>
            </w:r>
          </w:p>
        </w:tc>
        <w:tc>
          <w:tcPr>
            <w:tcW w:w="0" w:type="auto"/>
            <w:vAlign w:val="center"/>
            <w:hideMark/>
          </w:tcPr>
          <w:p w14:paraId="6C6C3279" w14:textId="77777777" w:rsidR="003866EF" w:rsidRDefault="003866EF">
            <w:r>
              <w:t>2021-06-30</w:t>
            </w:r>
          </w:p>
        </w:tc>
      </w:tr>
      <w:tr w:rsidR="003866EF" w14:paraId="2D298D22" w14:textId="77777777">
        <w:trPr>
          <w:tblCellSpacing w:w="15" w:type="dxa"/>
        </w:trPr>
        <w:tc>
          <w:tcPr>
            <w:tcW w:w="0" w:type="auto"/>
            <w:vAlign w:val="center"/>
            <w:hideMark/>
          </w:tcPr>
          <w:p w14:paraId="6473D0D4" w14:textId="77777777" w:rsidR="003866EF" w:rsidRDefault="003866EF">
            <w:pPr>
              <w:jc w:val="center"/>
              <w:rPr>
                <w:b/>
                <w:bCs/>
              </w:rPr>
            </w:pPr>
            <w:r>
              <w:rPr>
                <w:b/>
                <w:bCs/>
              </w:rPr>
              <w:t>Library Catalog</w:t>
            </w:r>
          </w:p>
        </w:tc>
        <w:tc>
          <w:tcPr>
            <w:tcW w:w="0" w:type="auto"/>
            <w:vAlign w:val="center"/>
            <w:hideMark/>
          </w:tcPr>
          <w:p w14:paraId="4A1F4868" w14:textId="77777777" w:rsidR="003866EF" w:rsidRDefault="003866EF">
            <w:r>
              <w:t>BioMed Central</w:t>
            </w:r>
          </w:p>
        </w:tc>
      </w:tr>
      <w:tr w:rsidR="003866EF" w14:paraId="54C28D51" w14:textId="77777777">
        <w:trPr>
          <w:tblCellSpacing w:w="15" w:type="dxa"/>
        </w:trPr>
        <w:tc>
          <w:tcPr>
            <w:tcW w:w="0" w:type="auto"/>
            <w:vAlign w:val="center"/>
            <w:hideMark/>
          </w:tcPr>
          <w:p w14:paraId="2E18128A" w14:textId="77777777" w:rsidR="003866EF" w:rsidRDefault="003866EF">
            <w:pPr>
              <w:jc w:val="center"/>
              <w:rPr>
                <w:b/>
                <w:bCs/>
              </w:rPr>
            </w:pPr>
            <w:r>
              <w:rPr>
                <w:b/>
                <w:bCs/>
              </w:rPr>
              <w:t>URL</w:t>
            </w:r>
          </w:p>
        </w:tc>
        <w:tc>
          <w:tcPr>
            <w:tcW w:w="0" w:type="auto"/>
            <w:vAlign w:val="center"/>
            <w:hideMark/>
          </w:tcPr>
          <w:p w14:paraId="6C8C1305" w14:textId="77777777" w:rsidR="003866EF" w:rsidRDefault="003866EF">
            <w:hyperlink r:id="rId31" w:history="1">
              <w:r>
                <w:rPr>
                  <w:rStyle w:val="Hyperlink"/>
                </w:rPr>
                <w:t>https://doi.org/10.1186/s13578-021-00632-2</w:t>
              </w:r>
            </w:hyperlink>
          </w:p>
        </w:tc>
      </w:tr>
      <w:tr w:rsidR="003866EF" w14:paraId="0A55F127" w14:textId="77777777">
        <w:trPr>
          <w:tblCellSpacing w:w="15" w:type="dxa"/>
        </w:trPr>
        <w:tc>
          <w:tcPr>
            <w:tcW w:w="0" w:type="auto"/>
            <w:vAlign w:val="center"/>
            <w:hideMark/>
          </w:tcPr>
          <w:p w14:paraId="46B448D9" w14:textId="77777777" w:rsidR="003866EF" w:rsidRDefault="003866EF">
            <w:pPr>
              <w:jc w:val="center"/>
              <w:rPr>
                <w:b/>
                <w:bCs/>
              </w:rPr>
            </w:pPr>
            <w:r>
              <w:rPr>
                <w:b/>
                <w:bCs/>
              </w:rPr>
              <w:t>Accessed</w:t>
            </w:r>
          </w:p>
        </w:tc>
        <w:tc>
          <w:tcPr>
            <w:tcW w:w="0" w:type="auto"/>
            <w:vAlign w:val="center"/>
            <w:hideMark/>
          </w:tcPr>
          <w:p w14:paraId="0D5B804E" w14:textId="77777777" w:rsidR="003866EF" w:rsidRDefault="003866EF">
            <w:r>
              <w:t>6/15/2025, 4:13:18 PM</w:t>
            </w:r>
          </w:p>
        </w:tc>
      </w:tr>
      <w:tr w:rsidR="003866EF" w14:paraId="7354F2C1" w14:textId="77777777">
        <w:trPr>
          <w:tblCellSpacing w:w="15" w:type="dxa"/>
        </w:trPr>
        <w:tc>
          <w:tcPr>
            <w:tcW w:w="0" w:type="auto"/>
            <w:vAlign w:val="center"/>
            <w:hideMark/>
          </w:tcPr>
          <w:p w14:paraId="1E111D37" w14:textId="77777777" w:rsidR="003866EF" w:rsidRDefault="003866EF">
            <w:pPr>
              <w:jc w:val="center"/>
              <w:rPr>
                <w:b/>
                <w:bCs/>
              </w:rPr>
            </w:pPr>
            <w:r>
              <w:rPr>
                <w:b/>
                <w:bCs/>
              </w:rPr>
              <w:t>Volume</w:t>
            </w:r>
          </w:p>
        </w:tc>
        <w:tc>
          <w:tcPr>
            <w:tcW w:w="0" w:type="auto"/>
            <w:vAlign w:val="center"/>
            <w:hideMark/>
          </w:tcPr>
          <w:p w14:paraId="119A9BBA" w14:textId="77777777" w:rsidR="003866EF" w:rsidRDefault="003866EF">
            <w:r>
              <w:t>11</w:t>
            </w:r>
          </w:p>
        </w:tc>
      </w:tr>
      <w:tr w:rsidR="003866EF" w14:paraId="26CFC2ED" w14:textId="77777777">
        <w:trPr>
          <w:tblCellSpacing w:w="15" w:type="dxa"/>
        </w:trPr>
        <w:tc>
          <w:tcPr>
            <w:tcW w:w="0" w:type="auto"/>
            <w:vAlign w:val="center"/>
            <w:hideMark/>
          </w:tcPr>
          <w:p w14:paraId="1CF1BB32" w14:textId="77777777" w:rsidR="003866EF" w:rsidRDefault="003866EF">
            <w:pPr>
              <w:jc w:val="center"/>
              <w:rPr>
                <w:b/>
                <w:bCs/>
              </w:rPr>
            </w:pPr>
            <w:r>
              <w:rPr>
                <w:b/>
                <w:bCs/>
              </w:rPr>
              <w:t>Pages</w:t>
            </w:r>
          </w:p>
        </w:tc>
        <w:tc>
          <w:tcPr>
            <w:tcW w:w="0" w:type="auto"/>
            <w:vAlign w:val="center"/>
            <w:hideMark/>
          </w:tcPr>
          <w:p w14:paraId="00A721FE" w14:textId="77777777" w:rsidR="003866EF" w:rsidRDefault="003866EF">
            <w:r>
              <w:t>118</w:t>
            </w:r>
          </w:p>
        </w:tc>
      </w:tr>
      <w:tr w:rsidR="003866EF" w14:paraId="26705161" w14:textId="77777777">
        <w:trPr>
          <w:tblCellSpacing w:w="15" w:type="dxa"/>
        </w:trPr>
        <w:tc>
          <w:tcPr>
            <w:tcW w:w="0" w:type="auto"/>
            <w:vAlign w:val="center"/>
            <w:hideMark/>
          </w:tcPr>
          <w:p w14:paraId="0B75B3AD" w14:textId="77777777" w:rsidR="003866EF" w:rsidRDefault="003866EF">
            <w:pPr>
              <w:jc w:val="center"/>
              <w:rPr>
                <w:b/>
                <w:bCs/>
              </w:rPr>
            </w:pPr>
            <w:r>
              <w:rPr>
                <w:b/>
                <w:bCs/>
              </w:rPr>
              <w:t>Publication</w:t>
            </w:r>
          </w:p>
        </w:tc>
        <w:tc>
          <w:tcPr>
            <w:tcW w:w="0" w:type="auto"/>
            <w:vAlign w:val="center"/>
            <w:hideMark/>
          </w:tcPr>
          <w:p w14:paraId="3D7AADF4" w14:textId="77777777" w:rsidR="003866EF" w:rsidRDefault="003866EF">
            <w:r>
              <w:t>Cell &amp; Bioscience</w:t>
            </w:r>
          </w:p>
        </w:tc>
      </w:tr>
      <w:tr w:rsidR="003866EF" w14:paraId="0866F791" w14:textId="77777777">
        <w:trPr>
          <w:tblCellSpacing w:w="15" w:type="dxa"/>
        </w:trPr>
        <w:tc>
          <w:tcPr>
            <w:tcW w:w="0" w:type="auto"/>
            <w:vAlign w:val="center"/>
            <w:hideMark/>
          </w:tcPr>
          <w:p w14:paraId="3DEECF67" w14:textId="77777777" w:rsidR="003866EF" w:rsidRDefault="003866EF">
            <w:pPr>
              <w:jc w:val="center"/>
              <w:rPr>
                <w:b/>
                <w:bCs/>
              </w:rPr>
            </w:pPr>
            <w:r>
              <w:rPr>
                <w:b/>
                <w:bCs/>
              </w:rPr>
              <w:t>DOI</w:t>
            </w:r>
          </w:p>
        </w:tc>
        <w:tc>
          <w:tcPr>
            <w:tcW w:w="0" w:type="auto"/>
            <w:vAlign w:val="center"/>
            <w:hideMark/>
          </w:tcPr>
          <w:p w14:paraId="0D97821B" w14:textId="77777777" w:rsidR="003866EF" w:rsidRDefault="003866EF">
            <w:hyperlink r:id="rId32" w:history="1">
              <w:r>
                <w:rPr>
                  <w:rStyle w:val="Hyperlink"/>
                </w:rPr>
                <w:t>10.1186/s13578-021-00632-2</w:t>
              </w:r>
            </w:hyperlink>
          </w:p>
        </w:tc>
      </w:tr>
      <w:tr w:rsidR="003866EF" w14:paraId="0A40ED84" w14:textId="77777777">
        <w:trPr>
          <w:tblCellSpacing w:w="15" w:type="dxa"/>
        </w:trPr>
        <w:tc>
          <w:tcPr>
            <w:tcW w:w="0" w:type="auto"/>
            <w:vAlign w:val="center"/>
            <w:hideMark/>
          </w:tcPr>
          <w:p w14:paraId="71341A2A" w14:textId="77777777" w:rsidR="003866EF" w:rsidRDefault="003866EF">
            <w:pPr>
              <w:jc w:val="center"/>
              <w:rPr>
                <w:b/>
                <w:bCs/>
              </w:rPr>
            </w:pPr>
            <w:r>
              <w:rPr>
                <w:b/>
                <w:bCs/>
              </w:rPr>
              <w:t>Issue</w:t>
            </w:r>
          </w:p>
        </w:tc>
        <w:tc>
          <w:tcPr>
            <w:tcW w:w="0" w:type="auto"/>
            <w:vAlign w:val="center"/>
            <w:hideMark/>
          </w:tcPr>
          <w:p w14:paraId="76DCA8B4" w14:textId="77777777" w:rsidR="003866EF" w:rsidRDefault="003866EF">
            <w:r>
              <w:t>1</w:t>
            </w:r>
          </w:p>
        </w:tc>
      </w:tr>
      <w:tr w:rsidR="003866EF" w14:paraId="3D5B7745" w14:textId="77777777">
        <w:trPr>
          <w:tblCellSpacing w:w="15" w:type="dxa"/>
        </w:trPr>
        <w:tc>
          <w:tcPr>
            <w:tcW w:w="0" w:type="auto"/>
            <w:vAlign w:val="center"/>
            <w:hideMark/>
          </w:tcPr>
          <w:p w14:paraId="77E4989F" w14:textId="77777777" w:rsidR="003866EF" w:rsidRDefault="003866EF">
            <w:pPr>
              <w:jc w:val="center"/>
              <w:rPr>
                <w:b/>
                <w:bCs/>
              </w:rPr>
            </w:pPr>
            <w:r>
              <w:rPr>
                <w:b/>
                <w:bCs/>
              </w:rPr>
              <w:t>Journal Abbr</w:t>
            </w:r>
          </w:p>
        </w:tc>
        <w:tc>
          <w:tcPr>
            <w:tcW w:w="0" w:type="auto"/>
            <w:vAlign w:val="center"/>
            <w:hideMark/>
          </w:tcPr>
          <w:p w14:paraId="17C00A65" w14:textId="77777777" w:rsidR="003866EF" w:rsidRDefault="003866EF">
            <w:r>
              <w:t>Cell &amp; Bioscience</w:t>
            </w:r>
          </w:p>
        </w:tc>
      </w:tr>
      <w:tr w:rsidR="003866EF" w14:paraId="66B56A14" w14:textId="77777777">
        <w:trPr>
          <w:tblCellSpacing w:w="15" w:type="dxa"/>
        </w:trPr>
        <w:tc>
          <w:tcPr>
            <w:tcW w:w="0" w:type="auto"/>
            <w:vAlign w:val="center"/>
            <w:hideMark/>
          </w:tcPr>
          <w:p w14:paraId="78FB5CD7" w14:textId="77777777" w:rsidR="003866EF" w:rsidRDefault="003866EF">
            <w:pPr>
              <w:jc w:val="center"/>
              <w:rPr>
                <w:b/>
                <w:bCs/>
              </w:rPr>
            </w:pPr>
            <w:r>
              <w:rPr>
                <w:b/>
                <w:bCs/>
              </w:rPr>
              <w:lastRenderedPageBreak/>
              <w:t>ISSN</w:t>
            </w:r>
          </w:p>
        </w:tc>
        <w:tc>
          <w:tcPr>
            <w:tcW w:w="0" w:type="auto"/>
            <w:vAlign w:val="center"/>
            <w:hideMark/>
          </w:tcPr>
          <w:p w14:paraId="5E25AEF2" w14:textId="77777777" w:rsidR="003866EF" w:rsidRDefault="003866EF">
            <w:r>
              <w:t>2045-3701</w:t>
            </w:r>
          </w:p>
        </w:tc>
      </w:tr>
      <w:tr w:rsidR="003866EF" w14:paraId="6C0F02CB" w14:textId="77777777">
        <w:trPr>
          <w:tblCellSpacing w:w="15" w:type="dxa"/>
        </w:trPr>
        <w:tc>
          <w:tcPr>
            <w:tcW w:w="0" w:type="auto"/>
            <w:vAlign w:val="center"/>
            <w:hideMark/>
          </w:tcPr>
          <w:p w14:paraId="58B37E3F" w14:textId="77777777" w:rsidR="003866EF" w:rsidRDefault="003866EF">
            <w:pPr>
              <w:jc w:val="center"/>
              <w:rPr>
                <w:b/>
                <w:bCs/>
              </w:rPr>
            </w:pPr>
            <w:r>
              <w:rPr>
                <w:b/>
                <w:bCs/>
              </w:rPr>
              <w:t>Date Added</w:t>
            </w:r>
          </w:p>
        </w:tc>
        <w:tc>
          <w:tcPr>
            <w:tcW w:w="0" w:type="auto"/>
            <w:vAlign w:val="center"/>
            <w:hideMark/>
          </w:tcPr>
          <w:p w14:paraId="78FF0FD3" w14:textId="77777777" w:rsidR="003866EF" w:rsidRDefault="003866EF">
            <w:r>
              <w:t>6/15/2025, 4:13:18 PM</w:t>
            </w:r>
          </w:p>
        </w:tc>
      </w:tr>
      <w:tr w:rsidR="003866EF" w14:paraId="799167C5" w14:textId="77777777">
        <w:trPr>
          <w:tblCellSpacing w:w="15" w:type="dxa"/>
        </w:trPr>
        <w:tc>
          <w:tcPr>
            <w:tcW w:w="0" w:type="auto"/>
            <w:vAlign w:val="center"/>
            <w:hideMark/>
          </w:tcPr>
          <w:p w14:paraId="16EB0A61" w14:textId="77777777" w:rsidR="003866EF" w:rsidRDefault="003866EF">
            <w:pPr>
              <w:jc w:val="center"/>
              <w:rPr>
                <w:b/>
                <w:bCs/>
              </w:rPr>
            </w:pPr>
            <w:r>
              <w:rPr>
                <w:b/>
                <w:bCs/>
              </w:rPr>
              <w:t>Modified</w:t>
            </w:r>
          </w:p>
        </w:tc>
        <w:tc>
          <w:tcPr>
            <w:tcW w:w="0" w:type="auto"/>
            <w:vAlign w:val="center"/>
            <w:hideMark/>
          </w:tcPr>
          <w:p w14:paraId="51F9DC9E" w14:textId="77777777" w:rsidR="003866EF" w:rsidRDefault="003866EF">
            <w:r>
              <w:t>6/15/2025, 4:13:18 PM</w:t>
            </w:r>
          </w:p>
        </w:tc>
      </w:tr>
    </w:tbl>
    <w:p w14:paraId="5A46F09E" w14:textId="77777777" w:rsidR="003866EF" w:rsidRDefault="003866EF" w:rsidP="003866EF">
      <w:pPr>
        <w:pStyle w:val="Heading3"/>
        <w:numPr>
          <w:ilvl w:val="0"/>
          <w:numId w:val="2"/>
        </w:numPr>
      </w:pPr>
      <w:r>
        <w:t>Tags:</w:t>
      </w:r>
    </w:p>
    <w:p w14:paraId="6E89C792" w14:textId="77777777" w:rsidR="003866EF" w:rsidRDefault="003866EF" w:rsidP="003866EF">
      <w:pPr>
        <w:pStyle w:val="item"/>
        <w:numPr>
          <w:ilvl w:val="1"/>
          <w:numId w:val="2"/>
        </w:numPr>
      </w:pPr>
      <w:r>
        <w:t>Diabetes</w:t>
      </w:r>
    </w:p>
    <w:p w14:paraId="36BA14A4" w14:textId="77777777" w:rsidR="003866EF" w:rsidRDefault="003866EF" w:rsidP="003866EF">
      <w:pPr>
        <w:pStyle w:val="item"/>
        <w:numPr>
          <w:ilvl w:val="1"/>
          <w:numId w:val="2"/>
        </w:numPr>
      </w:pPr>
      <w:r>
        <w:t>Enteric nervous system (ENS)</w:t>
      </w:r>
    </w:p>
    <w:p w14:paraId="1BB6A0EF" w14:textId="77777777" w:rsidR="003866EF" w:rsidRDefault="003866EF" w:rsidP="003866EF">
      <w:pPr>
        <w:pStyle w:val="item"/>
        <w:numPr>
          <w:ilvl w:val="1"/>
          <w:numId w:val="2"/>
        </w:numPr>
      </w:pPr>
      <w:r>
        <w:t>Bone marrow-derived mesenchymal stem cells (BMSCs)</w:t>
      </w:r>
    </w:p>
    <w:p w14:paraId="4848C3FF" w14:textId="77777777" w:rsidR="003866EF" w:rsidRDefault="003866EF" w:rsidP="003866EF">
      <w:pPr>
        <w:pStyle w:val="item"/>
        <w:numPr>
          <w:ilvl w:val="1"/>
          <w:numId w:val="2"/>
        </w:numPr>
      </w:pPr>
      <w:r>
        <w:t>Fucosylation modification</w:t>
      </w:r>
    </w:p>
    <w:p w14:paraId="2A93D8F1" w14:textId="77777777" w:rsidR="003866EF" w:rsidRDefault="003866EF" w:rsidP="003866EF">
      <w:pPr>
        <w:pStyle w:val="item"/>
        <w:numPr>
          <w:ilvl w:val="1"/>
          <w:numId w:val="2"/>
        </w:numPr>
      </w:pPr>
      <w:r>
        <w:t>Gastrointestinal motility disorders</w:t>
      </w:r>
    </w:p>
    <w:p w14:paraId="04F65E16" w14:textId="77777777" w:rsidR="003866EF" w:rsidRDefault="003866EF" w:rsidP="003866EF">
      <w:pPr>
        <w:pStyle w:val="Heading3"/>
        <w:ind w:left="720"/>
      </w:pPr>
      <w:r>
        <w:t>Attachments</w:t>
      </w:r>
    </w:p>
    <w:p w14:paraId="7A841EDF" w14:textId="77777777" w:rsidR="003866EF" w:rsidRDefault="003866EF" w:rsidP="003866EF">
      <w:pPr>
        <w:pStyle w:val="item"/>
        <w:numPr>
          <w:ilvl w:val="1"/>
          <w:numId w:val="2"/>
        </w:numPr>
      </w:pPr>
      <w:r>
        <w:t xml:space="preserve">Full Text PDF </w:t>
      </w:r>
    </w:p>
    <w:p w14:paraId="39A149A6" w14:textId="77777777" w:rsidR="003866EF" w:rsidRDefault="003866EF" w:rsidP="003866EF">
      <w:pPr>
        <w:pStyle w:val="Heading2"/>
        <w:numPr>
          <w:ilvl w:val="0"/>
          <w:numId w:val="2"/>
        </w:numPr>
      </w:pPr>
      <w:r>
        <w:t>Effect of Chemically-Induced Diabetes Mellitus on Phenotypic Variability of the Enteric Neurons in the Descending Colon in the Pig</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214"/>
        <w:gridCol w:w="7092"/>
      </w:tblGrid>
      <w:tr w:rsidR="003866EF" w14:paraId="118CF921" w14:textId="77777777">
        <w:trPr>
          <w:tblCellSpacing w:w="15" w:type="dxa"/>
        </w:trPr>
        <w:tc>
          <w:tcPr>
            <w:tcW w:w="0" w:type="auto"/>
            <w:vAlign w:val="center"/>
            <w:hideMark/>
          </w:tcPr>
          <w:p w14:paraId="7B9329DC" w14:textId="77777777" w:rsidR="003866EF" w:rsidRDefault="003866EF">
            <w:pPr>
              <w:jc w:val="center"/>
              <w:rPr>
                <w:b/>
                <w:bCs/>
              </w:rPr>
            </w:pPr>
            <w:r>
              <w:rPr>
                <w:b/>
                <w:bCs/>
              </w:rPr>
              <w:t>Item Type</w:t>
            </w:r>
          </w:p>
        </w:tc>
        <w:tc>
          <w:tcPr>
            <w:tcW w:w="0" w:type="auto"/>
            <w:vAlign w:val="center"/>
            <w:hideMark/>
          </w:tcPr>
          <w:p w14:paraId="57B9E4D7" w14:textId="77777777" w:rsidR="003866EF" w:rsidRDefault="003866EF">
            <w:r>
              <w:t>Journal Article</w:t>
            </w:r>
          </w:p>
        </w:tc>
      </w:tr>
      <w:tr w:rsidR="003866EF" w14:paraId="6C58FD3C" w14:textId="77777777">
        <w:trPr>
          <w:tblCellSpacing w:w="15" w:type="dxa"/>
        </w:trPr>
        <w:tc>
          <w:tcPr>
            <w:tcW w:w="0" w:type="auto"/>
            <w:vAlign w:val="center"/>
            <w:hideMark/>
          </w:tcPr>
          <w:p w14:paraId="683E257A" w14:textId="77777777" w:rsidR="003866EF" w:rsidRDefault="003866EF">
            <w:pPr>
              <w:jc w:val="center"/>
              <w:rPr>
                <w:b/>
                <w:bCs/>
              </w:rPr>
            </w:pPr>
            <w:r>
              <w:rPr>
                <w:b/>
                <w:bCs/>
              </w:rPr>
              <w:t>Author</w:t>
            </w:r>
          </w:p>
        </w:tc>
        <w:tc>
          <w:tcPr>
            <w:tcW w:w="0" w:type="auto"/>
            <w:vAlign w:val="center"/>
            <w:hideMark/>
          </w:tcPr>
          <w:p w14:paraId="3330A5E4" w14:textId="77777777" w:rsidR="003866EF" w:rsidRDefault="003866EF">
            <w:r>
              <w:t>Michał Bulc</w:t>
            </w:r>
          </w:p>
        </w:tc>
      </w:tr>
      <w:tr w:rsidR="003866EF" w14:paraId="40E7244A" w14:textId="77777777">
        <w:trPr>
          <w:tblCellSpacing w:w="15" w:type="dxa"/>
        </w:trPr>
        <w:tc>
          <w:tcPr>
            <w:tcW w:w="0" w:type="auto"/>
            <w:vAlign w:val="center"/>
            <w:hideMark/>
          </w:tcPr>
          <w:p w14:paraId="2CF7C5BC" w14:textId="77777777" w:rsidR="003866EF" w:rsidRDefault="003866EF">
            <w:pPr>
              <w:jc w:val="center"/>
              <w:rPr>
                <w:b/>
                <w:bCs/>
              </w:rPr>
            </w:pPr>
            <w:r>
              <w:rPr>
                <w:b/>
                <w:bCs/>
              </w:rPr>
              <w:t>Author</w:t>
            </w:r>
          </w:p>
        </w:tc>
        <w:tc>
          <w:tcPr>
            <w:tcW w:w="0" w:type="auto"/>
            <w:vAlign w:val="center"/>
            <w:hideMark/>
          </w:tcPr>
          <w:p w14:paraId="3869762B" w14:textId="77777777" w:rsidR="003866EF" w:rsidRDefault="003866EF">
            <w:r>
              <w:t>Jarosław Całka</w:t>
            </w:r>
          </w:p>
        </w:tc>
      </w:tr>
      <w:tr w:rsidR="003866EF" w14:paraId="03C59CEB" w14:textId="77777777">
        <w:trPr>
          <w:tblCellSpacing w:w="15" w:type="dxa"/>
        </w:trPr>
        <w:tc>
          <w:tcPr>
            <w:tcW w:w="0" w:type="auto"/>
            <w:vAlign w:val="center"/>
            <w:hideMark/>
          </w:tcPr>
          <w:p w14:paraId="7E680E76" w14:textId="77777777" w:rsidR="003866EF" w:rsidRDefault="003866EF">
            <w:pPr>
              <w:jc w:val="center"/>
              <w:rPr>
                <w:b/>
                <w:bCs/>
              </w:rPr>
            </w:pPr>
            <w:r>
              <w:rPr>
                <w:b/>
                <w:bCs/>
              </w:rPr>
              <w:t>Author</w:t>
            </w:r>
          </w:p>
        </w:tc>
        <w:tc>
          <w:tcPr>
            <w:tcW w:w="0" w:type="auto"/>
            <w:vAlign w:val="center"/>
            <w:hideMark/>
          </w:tcPr>
          <w:p w14:paraId="78FFAE10" w14:textId="77777777" w:rsidR="003866EF" w:rsidRDefault="003866EF">
            <w:r>
              <w:t>Łukasz Zielonka</w:t>
            </w:r>
          </w:p>
        </w:tc>
      </w:tr>
      <w:tr w:rsidR="003866EF" w14:paraId="28129401" w14:textId="77777777">
        <w:trPr>
          <w:tblCellSpacing w:w="15" w:type="dxa"/>
        </w:trPr>
        <w:tc>
          <w:tcPr>
            <w:tcW w:w="0" w:type="auto"/>
            <w:vAlign w:val="center"/>
            <w:hideMark/>
          </w:tcPr>
          <w:p w14:paraId="4F2195A6" w14:textId="77777777" w:rsidR="003866EF" w:rsidRDefault="003866EF">
            <w:pPr>
              <w:jc w:val="center"/>
              <w:rPr>
                <w:b/>
                <w:bCs/>
              </w:rPr>
            </w:pPr>
            <w:r>
              <w:rPr>
                <w:b/>
                <w:bCs/>
              </w:rPr>
              <w:t>Author</w:t>
            </w:r>
          </w:p>
        </w:tc>
        <w:tc>
          <w:tcPr>
            <w:tcW w:w="0" w:type="auto"/>
            <w:vAlign w:val="center"/>
            <w:hideMark/>
          </w:tcPr>
          <w:p w14:paraId="5676D692" w14:textId="77777777" w:rsidR="003866EF" w:rsidRDefault="003866EF">
            <w:r>
              <w:t>Michał Dąbrowski</w:t>
            </w:r>
          </w:p>
        </w:tc>
      </w:tr>
      <w:tr w:rsidR="003866EF" w14:paraId="6455C978" w14:textId="77777777">
        <w:trPr>
          <w:tblCellSpacing w:w="15" w:type="dxa"/>
        </w:trPr>
        <w:tc>
          <w:tcPr>
            <w:tcW w:w="0" w:type="auto"/>
            <w:vAlign w:val="center"/>
            <w:hideMark/>
          </w:tcPr>
          <w:p w14:paraId="6BC4B298" w14:textId="77777777" w:rsidR="003866EF" w:rsidRDefault="003866EF">
            <w:pPr>
              <w:jc w:val="center"/>
              <w:rPr>
                <w:b/>
                <w:bCs/>
              </w:rPr>
            </w:pPr>
            <w:r>
              <w:rPr>
                <w:b/>
                <w:bCs/>
              </w:rPr>
              <w:t>Author</w:t>
            </w:r>
          </w:p>
        </w:tc>
        <w:tc>
          <w:tcPr>
            <w:tcW w:w="0" w:type="auto"/>
            <w:vAlign w:val="center"/>
            <w:hideMark/>
          </w:tcPr>
          <w:p w14:paraId="74044EF4" w14:textId="77777777" w:rsidR="003866EF" w:rsidRDefault="003866EF">
            <w:r>
              <w:t>Katarzyna Palus</w:t>
            </w:r>
          </w:p>
        </w:tc>
      </w:tr>
      <w:tr w:rsidR="003866EF" w14:paraId="2DA7183A" w14:textId="77777777">
        <w:trPr>
          <w:tblCellSpacing w:w="15" w:type="dxa"/>
        </w:trPr>
        <w:tc>
          <w:tcPr>
            <w:tcW w:w="0" w:type="auto"/>
            <w:vAlign w:val="center"/>
            <w:hideMark/>
          </w:tcPr>
          <w:p w14:paraId="4A1EF0E9" w14:textId="77777777" w:rsidR="003866EF" w:rsidRDefault="003866EF">
            <w:pPr>
              <w:jc w:val="center"/>
              <w:rPr>
                <w:b/>
                <w:bCs/>
              </w:rPr>
            </w:pPr>
            <w:r>
              <w:rPr>
                <w:b/>
                <w:bCs/>
              </w:rPr>
              <w:t>Abstract</w:t>
            </w:r>
          </w:p>
        </w:tc>
        <w:tc>
          <w:tcPr>
            <w:tcW w:w="0" w:type="auto"/>
            <w:vAlign w:val="center"/>
            <w:hideMark/>
          </w:tcPr>
          <w:p w14:paraId="200CFF33" w14:textId="77777777" w:rsidR="003866EF" w:rsidRDefault="003866EF">
            <w:r>
              <w:t>Gastrointestinal neuropathy in diabetes is one of numerous diseases resulting in abnormal functioning of the gastrointestinal tract (GIT), and it may...</w:t>
            </w:r>
          </w:p>
        </w:tc>
      </w:tr>
      <w:tr w:rsidR="003866EF" w14:paraId="229E19C7" w14:textId="77777777">
        <w:trPr>
          <w:tblCellSpacing w:w="15" w:type="dxa"/>
        </w:trPr>
        <w:tc>
          <w:tcPr>
            <w:tcW w:w="0" w:type="auto"/>
            <w:vAlign w:val="center"/>
            <w:hideMark/>
          </w:tcPr>
          <w:p w14:paraId="7E593498" w14:textId="77777777" w:rsidR="003866EF" w:rsidRDefault="003866EF">
            <w:pPr>
              <w:jc w:val="center"/>
              <w:rPr>
                <w:b/>
                <w:bCs/>
              </w:rPr>
            </w:pPr>
            <w:r>
              <w:rPr>
                <w:b/>
                <w:bCs/>
              </w:rPr>
              <w:t>Date</w:t>
            </w:r>
          </w:p>
        </w:tc>
        <w:tc>
          <w:tcPr>
            <w:tcW w:w="0" w:type="auto"/>
            <w:vAlign w:val="center"/>
            <w:hideMark/>
          </w:tcPr>
          <w:p w14:paraId="3F43AF05" w14:textId="77777777" w:rsidR="003866EF" w:rsidRDefault="003866EF">
            <w:r>
              <w:t>2021/10/28</w:t>
            </w:r>
          </w:p>
        </w:tc>
      </w:tr>
      <w:tr w:rsidR="003866EF" w14:paraId="058067CA" w14:textId="77777777">
        <w:trPr>
          <w:tblCellSpacing w:w="15" w:type="dxa"/>
        </w:trPr>
        <w:tc>
          <w:tcPr>
            <w:tcW w:w="0" w:type="auto"/>
            <w:vAlign w:val="center"/>
            <w:hideMark/>
          </w:tcPr>
          <w:p w14:paraId="264F9B4C" w14:textId="77777777" w:rsidR="003866EF" w:rsidRDefault="003866EF">
            <w:pPr>
              <w:jc w:val="center"/>
              <w:rPr>
                <w:b/>
                <w:bCs/>
              </w:rPr>
            </w:pPr>
            <w:r>
              <w:rPr>
                <w:b/>
                <w:bCs/>
              </w:rPr>
              <w:t>Language</w:t>
            </w:r>
          </w:p>
        </w:tc>
        <w:tc>
          <w:tcPr>
            <w:tcW w:w="0" w:type="auto"/>
            <w:vAlign w:val="center"/>
            <w:hideMark/>
          </w:tcPr>
          <w:p w14:paraId="57056855" w14:textId="77777777" w:rsidR="003866EF" w:rsidRDefault="003866EF">
            <w:r>
              <w:t>en</w:t>
            </w:r>
          </w:p>
        </w:tc>
      </w:tr>
      <w:tr w:rsidR="003866EF" w14:paraId="7C68BDBA" w14:textId="77777777">
        <w:trPr>
          <w:tblCellSpacing w:w="15" w:type="dxa"/>
        </w:trPr>
        <w:tc>
          <w:tcPr>
            <w:tcW w:w="0" w:type="auto"/>
            <w:vAlign w:val="center"/>
            <w:hideMark/>
          </w:tcPr>
          <w:p w14:paraId="2A1A5ADE" w14:textId="77777777" w:rsidR="003866EF" w:rsidRDefault="003866EF">
            <w:pPr>
              <w:jc w:val="center"/>
              <w:rPr>
                <w:b/>
                <w:bCs/>
              </w:rPr>
            </w:pPr>
            <w:r>
              <w:rPr>
                <w:b/>
                <w:bCs/>
              </w:rPr>
              <w:t>Library Catalog</w:t>
            </w:r>
          </w:p>
        </w:tc>
        <w:tc>
          <w:tcPr>
            <w:tcW w:w="0" w:type="auto"/>
            <w:vAlign w:val="center"/>
            <w:hideMark/>
          </w:tcPr>
          <w:p w14:paraId="501CD01D" w14:textId="77777777" w:rsidR="003866EF" w:rsidRDefault="003866EF">
            <w:r>
              <w:t>sciendo.com</w:t>
            </w:r>
          </w:p>
        </w:tc>
      </w:tr>
      <w:tr w:rsidR="003866EF" w14:paraId="04B89AE8" w14:textId="77777777">
        <w:trPr>
          <w:tblCellSpacing w:w="15" w:type="dxa"/>
        </w:trPr>
        <w:tc>
          <w:tcPr>
            <w:tcW w:w="0" w:type="auto"/>
            <w:vAlign w:val="center"/>
            <w:hideMark/>
          </w:tcPr>
          <w:p w14:paraId="59437690" w14:textId="77777777" w:rsidR="003866EF" w:rsidRDefault="003866EF">
            <w:pPr>
              <w:jc w:val="center"/>
              <w:rPr>
                <w:b/>
                <w:bCs/>
              </w:rPr>
            </w:pPr>
            <w:r>
              <w:rPr>
                <w:b/>
                <w:bCs/>
              </w:rPr>
              <w:t>URL</w:t>
            </w:r>
          </w:p>
        </w:tc>
        <w:tc>
          <w:tcPr>
            <w:tcW w:w="0" w:type="auto"/>
            <w:vAlign w:val="center"/>
            <w:hideMark/>
          </w:tcPr>
          <w:p w14:paraId="0C286508" w14:textId="77777777" w:rsidR="003866EF" w:rsidRDefault="003866EF">
            <w:hyperlink r:id="rId33" w:history="1">
              <w:r>
                <w:rPr>
                  <w:rStyle w:val="Hyperlink"/>
                </w:rPr>
                <w:t>https://sciendo.com/article/10.2478/aoas-2020-0121</w:t>
              </w:r>
            </w:hyperlink>
          </w:p>
        </w:tc>
      </w:tr>
      <w:tr w:rsidR="003866EF" w14:paraId="1CD57A0C" w14:textId="77777777">
        <w:trPr>
          <w:tblCellSpacing w:w="15" w:type="dxa"/>
        </w:trPr>
        <w:tc>
          <w:tcPr>
            <w:tcW w:w="0" w:type="auto"/>
            <w:vAlign w:val="center"/>
            <w:hideMark/>
          </w:tcPr>
          <w:p w14:paraId="391B7632" w14:textId="77777777" w:rsidR="003866EF" w:rsidRDefault="003866EF">
            <w:pPr>
              <w:jc w:val="center"/>
              <w:rPr>
                <w:b/>
                <w:bCs/>
              </w:rPr>
            </w:pPr>
            <w:r>
              <w:rPr>
                <w:b/>
                <w:bCs/>
              </w:rPr>
              <w:t>Accessed</w:t>
            </w:r>
          </w:p>
        </w:tc>
        <w:tc>
          <w:tcPr>
            <w:tcW w:w="0" w:type="auto"/>
            <w:vAlign w:val="center"/>
            <w:hideMark/>
          </w:tcPr>
          <w:p w14:paraId="6D9233AE" w14:textId="77777777" w:rsidR="003866EF" w:rsidRDefault="003866EF">
            <w:r>
              <w:t>6/15/2025, 4:12:50 PM</w:t>
            </w:r>
          </w:p>
        </w:tc>
      </w:tr>
      <w:tr w:rsidR="003866EF" w14:paraId="61D921F7" w14:textId="77777777">
        <w:trPr>
          <w:tblCellSpacing w:w="15" w:type="dxa"/>
        </w:trPr>
        <w:tc>
          <w:tcPr>
            <w:tcW w:w="0" w:type="auto"/>
            <w:vAlign w:val="center"/>
            <w:hideMark/>
          </w:tcPr>
          <w:p w14:paraId="44B7DE20" w14:textId="77777777" w:rsidR="003866EF" w:rsidRDefault="003866EF">
            <w:pPr>
              <w:jc w:val="center"/>
              <w:rPr>
                <w:b/>
                <w:bCs/>
              </w:rPr>
            </w:pPr>
            <w:r>
              <w:rPr>
                <w:b/>
                <w:bCs/>
              </w:rPr>
              <w:t>Volume</w:t>
            </w:r>
          </w:p>
        </w:tc>
        <w:tc>
          <w:tcPr>
            <w:tcW w:w="0" w:type="auto"/>
            <w:vAlign w:val="center"/>
            <w:hideMark/>
          </w:tcPr>
          <w:p w14:paraId="5CD13B34" w14:textId="77777777" w:rsidR="003866EF" w:rsidRDefault="003866EF">
            <w:r>
              <w:t>21</w:t>
            </w:r>
          </w:p>
        </w:tc>
      </w:tr>
      <w:tr w:rsidR="003866EF" w14:paraId="50993CC7" w14:textId="77777777">
        <w:trPr>
          <w:tblCellSpacing w:w="15" w:type="dxa"/>
        </w:trPr>
        <w:tc>
          <w:tcPr>
            <w:tcW w:w="0" w:type="auto"/>
            <w:vAlign w:val="center"/>
            <w:hideMark/>
          </w:tcPr>
          <w:p w14:paraId="61F8E608" w14:textId="77777777" w:rsidR="003866EF" w:rsidRDefault="003866EF">
            <w:pPr>
              <w:jc w:val="center"/>
              <w:rPr>
                <w:b/>
                <w:bCs/>
              </w:rPr>
            </w:pPr>
            <w:r>
              <w:rPr>
                <w:b/>
                <w:bCs/>
              </w:rPr>
              <w:lastRenderedPageBreak/>
              <w:t>Pages</w:t>
            </w:r>
          </w:p>
        </w:tc>
        <w:tc>
          <w:tcPr>
            <w:tcW w:w="0" w:type="auto"/>
            <w:vAlign w:val="center"/>
            <w:hideMark/>
          </w:tcPr>
          <w:p w14:paraId="249DB0ED" w14:textId="77777777" w:rsidR="003866EF" w:rsidRDefault="003866EF">
            <w:r>
              <w:t>1403-1422</w:t>
            </w:r>
          </w:p>
        </w:tc>
      </w:tr>
      <w:tr w:rsidR="003866EF" w14:paraId="379B82DB" w14:textId="77777777">
        <w:trPr>
          <w:tblCellSpacing w:w="15" w:type="dxa"/>
        </w:trPr>
        <w:tc>
          <w:tcPr>
            <w:tcW w:w="0" w:type="auto"/>
            <w:vAlign w:val="center"/>
            <w:hideMark/>
          </w:tcPr>
          <w:p w14:paraId="21BD7F7A" w14:textId="77777777" w:rsidR="003866EF" w:rsidRDefault="003866EF">
            <w:pPr>
              <w:jc w:val="center"/>
              <w:rPr>
                <w:b/>
                <w:bCs/>
              </w:rPr>
            </w:pPr>
            <w:r>
              <w:rPr>
                <w:b/>
                <w:bCs/>
              </w:rPr>
              <w:t>Publication</w:t>
            </w:r>
          </w:p>
        </w:tc>
        <w:tc>
          <w:tcPr>
            <w:tcW w:w="0" w:type="auto"/>
            <w:vAlign w:val="center"/>
            <w:hideMark/>
          </w:tcPr>
          <w:p w14:paraId="7DD03559" w14:textId="77777777" w:rsidR="003866EF" w:rsidRDefault="003866EF">
            <w:r>
              <w:t>Annals of Animal Science</w:t>
            </w:r>
          </w:p>
        </w:tc>
      </w:tr>
      <w:tr w:rsidR="003866EF" w14:paraId="2C852B34" w14:textId="77777777">
        <w:trPr>
          <w:tblCellSpacing w:w="15" w:type="dxa"/>
        </w:trPr>
        <w:tc>
          <w:tcPr>
            <w:tcW w:w="0" w:type="auto"/>
            <w:vAlign w:val="center"/>
            <w:hideMark/>
          </w:tcPr>
          <w:p w14:paraId="63F7D835" w14:textId="77777777" w:rsidR="003866EF" w:rsidRDefault="003866EF">
            <w:pPr>
              <w:jc w:val="center"/>
              <w:rPr>
                <w:b/>
                <w:bCs/>
              </w:rPr>
            </w:pPr>
            <w:r>
              <w:rPr>
                <w:b/>
                <w:bCs/>
              </w:rPr>
              <w:t>DOI</w:t>
            </w:r>
          </w:p>
        </w:tc>
        <w:tc>
          <w:tcPr>
            <w:tcW w:w="0" w:type="auto"/>
            <w:vAlign w:val="center"/>
            <w:hideMark/>
          </w:tcPr>
          <w:p w14:paraId="362E627D" w14:textId="77777777" w:rsidR="003866EF" w:rsidRDefault="003866EF">
            <w:hyperlink r:id="rId34" w:history="1">
              <w:r>
                <w:rPr>
                  <w:rStyle w:val="Hyperlink"/>
                </w:rPr>
                <w:t>10.2478/aoas-2020-0121</w:t>
              </w:r>
            </w:hyperlink>
          </w:p>
        </w:tc>
      </w:tr>
      <w:tr w:rsidR="003866EF" w14:paraId="01583CE8" w14:textId="77777777">
        <w:trPr>
          <w:tblCellSpacing w:w="15" w:type="dxa"/>
        </w:trPr>
        <w:tc>
          <w:tcPr>
            <w:tcW w:w="0" w:type="auto"/>
            <w:vAlign w:val="center"/>
            <w:hideMark/>
          </w:tcPr>
          <w:p w14:paraId="0BD742E9" w14:textId="77777777" w:rsidR="003866EF" w:rsidRDefault="003866EF">
            <w:pPr>
              <w:jc w:val="center"/>
              <w:rPr>
                <w:b/>
                <w:bCs/>
              </w:rPr>
            </w:pPr>
            <w:r>
              <w:rPr>
                <w:b/>
                <w:bCs/>
              </w:rPr>
              <w:t>Issue</w:t>
            </w:r>
          </w:p>
        </w:tc>
        <w:tc>
          <w:tcPr>
            <w:tcW w:w="0" w:type="auto"/>
            <w:vAlign w:val="center"/>
            <w:hideMark/>
          </w:tcPr>
          <w:p w14:paraId="5C2E9007" w14:textId="77777777" w:rsidR="003866EF" w:rsidRDefault="003866EF">
            <w:r>
              <w:t>4</w:t>
            </w:r>
          </w:p>
        </w:tc>
      </w:tr>
      <w:tr w:rsidR="003866EF" w14:paraId="511828A8" w14:textId="77777777">
        <w:trPr>
          <w:tblCellSpacing w:w="15" w:type="dxa"/>
        </w:trPr>
        <w:tc>
          <w:tcPr>
            <w:tcW w:w="0" w:type="auto"/>
            <w:vAlign w:val="center"/>
            <w:hideMark/>
          </w:tcPr>
          <w:p w14:paraId="31253406" w14:textId="77777777" w:rsidR="003866EF" w:rsidRDefault="003866EF">
            <w:pPr>
              <w:jc w:val="center"/>
              <w:rPr>
                <w:b/>
                <w:bCs/>
              </w:rPr>
            </w:pPr>
            <w:r>
              <w:rPr>
                <w:b/>
                <w:bCs/>
              </w:rPr>
              <w:t>Date Added</w:t>
            </w:r>
          </w:p>
        </w:tc>
        <w:tc>
          <w:tcPr>
            <w:tcW w:w="0" w:type="auto"/>
            <w:vAlign w:val="center"/>
            <w:hideMark/>
          </w:tcPr>
          <w:p w14:paraId="7B49964E" w14:textId="77777777" w:rsidR="003866EF" w:rsidRDefault="003866EF">
            <w:r>
              <w:t>6/15/2025, 4:12:50 PM</w:t>
            </w:r>
          </w:p>
        </w:tc>
      </w:tr>
      <w:tr w:rsidR="003866EF" w14:paraId="0642FB38" w14:textId="77777777">
        <w:trPr>
          <w:tblCellSpacing w:w="15" w:type="dxa"/>
        </w:trPr>
        <w:tc>
          <w:tcPr>
            <w:tcW w:w="0" w:type="auto"/>
            <w:vAlign w:val="center"/>
            <w:hideMark/>
          </w:tcPr>
          <w:p w14:paraId="26DC9012" w14:textId="77777777" w:rsidR="003866EF" w:rsidRDefault="003866EF">
            <w:pPr>
              <w:jc w:val="center"/>
              <w:rPr>
                <w:b/>
                <w:bCs/>
              </w:rPr>
            </w:pPr>
            <w:r>
              <w:rPr>
                <w:b/>
                <w:bCs/>
              </w:rPr>
              <w:t>Modified</w:t>
            </w:r>
          </w:p>
        </w:tc>
        <w:tc>
          <w:tcPr>
            <w:tcW w:w="0" w:type="auto"/>
            <w:vAlign w:val="center"/>
            <w:hideMark/>
          </w:tcPr>
          <w:p w14:paraId="768FD09D" w14:textId="77777777" w:rsidR="003866EF" w:rsidRDefault="003866EF">
            <w:r>
              <w:t>6/15/2025, 4:12:50 PM</w:t>
            </w:r>
          </w:p>
        </w:tc>
      </w:tr>
    </w:tbl>
    <w:p w14:paraId="52AC4146" w14:textId="77777777" w:rsidR="003866EF" w:rsidRDefault="003866EF" w:rsidP="003866EF">
      <w:pPr>
        <w:pStyle w:val="Heading3"/>
        <w:numPr>
          <w:ilvl w:val="0"/>
          <w:numId w:val="2"/>
        </w:numPr>
      </w:pPr>
      <w:r>
        <w:t>Attachments</w:t>
      </w:r>
    </w:p>
    <w:p w14:paraId="35510188" w14:textId="77777777" w:rsidR="003866EF" w:rsidRDefault="003866EF" w:rsidP="003866EF">
      <w:pPr>
        <w:pStyle w:val="item"/>
        <w:numPr>
          <w:ilvl w:val="1"/>
          <w:numId w:val="2"/>
        </w:numPr>
      </w:pPr>
      <w:r>
        <w:t xml:space="preserve">Full Text PDF </w:t>
      </w:r>
    </w:p>
    <w:p w14:paraId="7FB495D8" w14:textId="77777777" w:rsidR="003866EF" w:rsidRDefault="003866EF" w:rsidP="003866EF">
      <w:pPr>
        <w:pStyle w:val="Heading2"/>
        <w:numPr>
          <w:ilvl w:val="0"/>
          <w:numId w:val="2"/>
        </w:numPr>
      </w:pPr>
      <w:r>
        <w:t>Electroacupuncture at ST36 Improve the Gastric Motility by Affecting Neurotransmitters in the Enteric Nervous System in Type 2 Diabetic Rats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720E2615" w14:textId="77777777">
        <w:trPr>
          <w:tblCellSpacing w:w="15" w:type="dxa"/>
        </w:trPr>
        <w:tc>
          <w:tcPr>
            <w:tcW w:w="0" w:type="auto"/>
            <w:vAlign w:val="center"/>
            <w:hideMark/>
          </w:tcPr>
          <w:p w14:paraId="4DE57EB2" w14:textId="77777777" w:rsidR="003866EF" w:rsidRDefault="003866EF">
            <w:pPr>
              <w:jc w:val="center"/>
              <w:rPr>
                <w:b/>
                <w:bCs/>
              </w:rPr>
            </w:pPr>
            <w:r>
              <w:rPr>
                <w:b/>
                <w:bCs/>
              </w:rPr>
              <w:t>Item Type</w:t>
            </w:r>
          </w:p>
        </w:tc>
        <w:tc>
          <w:tcPr>
            <w:tcW w:w="0" w:type="auto"/>
            <w:vAlign w:val="center"/>
            <w:hideMark/>
          </w:tcPr>
          <w:p w14:paraId="783A5CFC" w14:textId="77777777" w:rsidR="003866EF" w:rsidRDefault="003866EF">
            <w:r>
              <w:t>Journal Article</w:t>
            </w:r>
          </w:p>
        </w:tc>
      </w:tr>
      <w:tr w:rsidR="003866EF" w14:paraId="341D73D9" w14:textId="77777777">
        <w:trPr>
          <w:tblCellSpacing w:w="15" w:type="dxa"/>
        </w:trPr>
        <w:tc>
          <w:tcPr>
            <w:tcW w:w="0" w:type="auto"/>
            <w:vAlign w:val="center"/>
            <w:hideMark/>
          </w:tcPr>
          <w:p w14:paraId="23D7DB42" w14:textId="77777777" w:rsidR="003866EF" w:rsidRDefault="003866EF">
            <w:pPr>
              <w:jc w:val="center"/>
              <w:rPr>
                <w:b/>
                <w:bCs/>
              </w:rPr>
            </w:pPr>
            <w:r>
              <w:rPr>
                <w:b/>
                <w:bCs/>
              </w:rPr>
              <w:t>Author</w:t>
            </w:r>
          </w:p>
        </w:tc>
        <w:tc>
          <w:tcPr>
            <w:tcW w:w="0" w:type="auto"/>
            <w:vAlign w:val="center"/>
            <w:hideMark/>
          </w:tcPr>
          <w:p w14:paraId="2B032E8C" w14:textId="77777777" w:rsidR="003866EF" w:rsidRDefault="003866EF">
            <w:r>
              <w:t>Xu Han</w:t>
            </w:r>
          </w:p>
        </w:tc>
      </w:tr>
      <w:tr w:rsidR="003866EF" w14:paraId="36BA3B41" w14:textId="77777777">
        <w:trPr>
          <w:tblCellSpacing w:w="15" w:type="dxa"/>
        </w:trPr>
        <w:tc>
          <w:tcPr>
            <w:tcW w:w="0" w:type="auto"/>
            <w:vAlign w:val="center"/>
            <w:hideMark/>
          </w:tcPr>
          <w:p w14:paraId="68F20E24" w14:textId="77777777" w:rsidR="003866EF" w:rsidRDefault="003866EF">
            <w:pPr>
              <w:jc w:val="center"/>
              <w:rPr>
                <w:b/>
                <w:bCs/>
              </w:rPr>
            </w:pPr>
            <w:r>
              <w:rPr>
                <w:b/>
                <w:bCs/>
              </w:rPr>
              <w:t>Author</w:t>
            </w:r>
          </w:p>
        </w:tc>
        <w:tc>
          <w:tcPr>
            <w:tcW w:w="0" w:type="auto"/>
            <w:vAlign w:val="center"/>
            <w:hideMark/>
          </w:tcPr>
          <w:p w14:paraId="291571C4" w14:textId="77777777" w:rsidR="003866EF" w:rsidRDefault="003866EF">
            <w:r>
              <w:t>Xiaoyan Chen</w:t>
            </w:r>
          </w:p>
        </w:tc>
      </w:tr>
      <w:tr w:rsidR="003866EF" w14:paraId="52AD149E" w14:textId="77777777">
        <w:trPr>
          <w:tblCellSpacing w:w="15" w:type="dxa"/>
        </w:trPr>
        <w:tc>
          <w:tcPr>
            <w:tcW w:w="0" w:type="auto"/>
            <w:vAlign w:val="center"/>
            <w:hideMark/>
          </w:tcPr>
          <w:p w14:paraId="217FF84B" w14:textId="77777777" w:rsidR="003866EF" w:rsidRDefault="003866EF">
            <w:pPr>
              <w:jc w:val="center"/>
              <w:rPr>
                <w:b/>
                <w:bCs/>
              </w:rPr>
            </w:pPr>
            <w:r>
              <w:rPr>
                <w:b/>
                <w:bCs/>
              </w:rPr>
              <w:t>Author</w:t>
            </w:r>
          </w:p>
        </w:tc>
        <w:tc>
          <w:tcPr>
            <w:tcW w:w="0" w:type="auto"/>
            <w:vAlign w:val="center"/>
            <w:hideMark/>
          </w:tcPr>
          <w:p w14:paraId="45651A41" w14:textId="77777777" w:rsidR="003866EF" w:rsidRDefault="003866EF">
            <w:r>
              <w:t>Xuan Wang</w:t>
            </w:r>
          </w:p>
        </w:tc>
      </w:tr>
      <w:tr w:rsidR="003866EF" w14:paraId="48F7B914" w14:textId="77777777">
        <w:trPr>
          <w:tblCellSpacing w:w="15" w:type="dxa"/>
        </w:trPr>
        <w:tc>
          <w:tcPr>
            <w:tcW w:w="0" w:type="auto"/>
            <w:vAlign w:val="center"/>
            <w:hideMark/>
          </w:tcPr>
          <w:p w14:paraId="54FCC58B" w14:textId="77777777" w:rsidR="003866EF" w:rsidRDefault="003866EF">
            <w:pPr>
              <w:jc w:val="center"/>
              <w:rPr>
                <w:b/>
                <w:bCs/>
              </w:rPr>
            </w:pPr>
            <w:r>
              <w:rPr>
                <w:b/>
                <w:bCs/>
              </w:rPr>
              <w:t>Author</w:t>
            </w:r>
          </w:p>
        </w:tc>
        <w:tc>
          <w:tcPr>
            <w:tcW w:w="0" w:type="auto"/>
            <w:vAlign w:val="center"/>
            <w:hideMark/>
          </w:tcPr>
          <w:p w14:paraId="00333EAA" w14:textId="77777777" w:rsidR="003866EF" w:rsidRDefault="003866EF">
            <w:r>
              <w:t>Meirong Gong</w:t>
            </w:r>
          </w:p>
        </w:tc>
      </w:tr>
      <w:tr w:rsidR="003866EF" w14:paraId="54E6F2C2" w14:textId="77777777">
        <w:trPr>
          <w:tblCellSpacing w:w="15" w:type="dxa"/>
        </w:trPr>
        <w:tc>
          <w:tcPr>
            <w:tcW w:w="0" w:type="auto"/>
            <w:vAlign w:val="center"/>
            <w:hideMark/>
          </w:tcPr>
          <w:p w14:paraId="62840C62" w14:textId="77777777" w:rsidR="003866EF" w:rsidRDefault="003866EF">
            <w:pPr>
              <w:jc w:val="center"/>
              <w:rPr>
                <w:b/>
                <w:bCs/>
              </w:rPr>
            </w:pPr>
            <w:r>
              <w:rPr>
                <w:b/>
                <w:bCs/>
              </w:rPr>
              <w:t>Author</w:t>
            </w:r>
          </w:p>
        </w:tc>
        <w:tc>
          <w:tcPr>
            <w:tcW w:w="0" w:type="auto"/>
            <w:vAlign w:val="center"/>
            <w:hideMark/>
          </w:tcPr>
          <w:p w14:paraId="7EDBE4D6" w14:textId="77777777" w:rsidR="003866EF" w:rsidRDefault="003866EF">
            <w:r>
              <w:t>Mengjiang Lu</w:t>
            </w:r>
          </w:p>
        </w:tc>
      </w:tr>
      <w:tr w:rsidR="003866EF" w14:paraId="51512FC8" w14:textId="77777777">
        <w:trPr>
          <w:tblCellSpacing w:w="15" w:type="dxa"/>
        </w:trPr>
        <w:tc>
          <w:tcPr>
            <w:tcW w:w="0" w:type="auto"/>
            <w:vAlign w:val="center"/>
            <w:hideMark/>
          </w:tcPr>
          <w:p w14:paraId="3AFBD09F" w14:textId="77777777" w:rsidR="003866EF" w:rsidRDefault="003866EF">
            <w:pPr>
              <w:jc w:val="center"/>
              <w:rPr>
                <w:b/>
                <w:bCs/>
              </w:rPr>
            </w:pPr>
            <w:r>
              <w:rPr>
                <w:b/>
                <w:bCs/>
              </w:rPr>
              <w:t>Author</w:t>
            </w:r>
          </w:p>
        </w:tc>
        <w:tc>
          <w:tcPr>
            <w:tcW w:w="0" w:type="auto"/>
            <w:vAlign w:val="center"/>
            <w:hideMark/>
          </w:tcPr>
          <w:p w14:paraId="697F3CED" w14:textId="77777777" w:rsidR="003866EF" w:rsidRDefault="003866EF">
            <w:r>
              <w:t>Zhi Yu</w:t>
            </w:r>
          </w:p>
        </w:tc>
      </w:tr>
      <w:tr w:rsidR="003866EF" w14:paraId="2796FD1B" w14:textId="77777777">
        <w:trPr>
          <w:tblCellSpacing w:w="15" w:type="dxa"/>
        </w:trPr>
        <w:tc>
          <w:tcPr>
            <w:tcW w:w="0" w:type="auto"/>
            <w:vAlign w:val="center"/>
            <w:hideMark/>
          </w:tcPr>
          <w:p w14:paraId="32A2E3C6" w14:textId="77777777" w:rsidR="003866EF" w:rsidRDefault="003866EF">
            <w:pPr>
              <w:jc w:val="center"/>
              <w:rPr>
                <w:b/>
                <w:bCs/>
              </w:rPr>
            </w:pPr>
            <w:r>
              <w:rPr>
                <w:b/>
                <w:bCs/>
              </w:rPr>
              <w:t>Author</w:t>
            </w:r>
          </w:p>
        </w:tc>
        <w:tc>
          <w:tcPr>
            <w:tcW w:w="0" w:type="auto"/>
            <w:vAlign w:val="center"/>
            <w:hideMark/>
          </w:tcPr>
          <w:p w14:paraId="2E08EDC9" w14:textId="77777777" w:rsidR="003866EF" w:rsidRDefault="003866EF">
            <w:r>
              <w:t>Bin Xu</w:t>
            </w:r>
          </w:p>
        </w:tc>
      </w:tr>
      <w:tr w:rsidR="003866EF" w14:paraId="18D5ACBC" w14:textId="77777777">
        <w:trPr>
          <w:tblCellSpacing w:w="15" w:type="dxa"/>
        </w:trPr>
        <w:tc>
          <w:tcPr>
            <w:tcW w:w="0" w:type="auto"/>
            <w:vAlign w:val="center"/>
            <w:hideMark/>
          </w:tcPr>
          <w:p w14:paraId="6678BA6A" w14:textId="77777777" w:rsidR="003866EF" w:rsidRDefault="003866EF">
            <w:pPr>
              <w:jc w:val="center"/>
              <w:rPr>
                <w:b/>
                <w:bCs/>
              </w:rPr>
            </w:pPr>
            <w:r>
              <w:rPr>
                <w:b/>
                <w:bCs/>
              </w:rPr>
              <w:t>Author</w:t>
            </w:r>
          </w:p>
        </w:tc>
        <w:tc>
          <w:tcPr>
            <w:tcW w:w="0" w:type="auto"/>
            <w:vAlign w:val="center"/>
            <w:hideMark/>
          </w:tcPr>
          <w:p w14:paraId="40946AE5" w14:textId="77777777" w:rsidR="003866EF" w:rsidRDefault="003866EF">
            <w:r>
              <w:t>Jinhong Yuan</w:t>
            </w:r>
          </w:p>
        </w:tc>
      </w:tr>
      <w:tr w:rsidR="003866EF" w14:paraId="31EE9BF2" w14:textId="77777777">
        <w:trPr>
          <w:tblCellSpacing w:w="15" w:type="dxa"/>
        </w:trPr>
        <w:tc>
          <w:tcPr>
            <w:tcW w:w="0" w:type="auto"/>
            <w:vAlign w:val="center"/>
            <w:hideMark/>
          </w:tcPr>
          <w:p w14:paraId="58505E18" w14:textId="77777777" w:rsidR="003866EF" w:rsidRDefault="003866EF">
            <w:pPr>
              <w:jc w:val="center"/>
              <w:rPr>
                <w:b/>
                <w:bCs/>
              </w:rPr>
            </w:pPr>
            <w:r>
              <w:rPr>
                <w:b/>
                <w:bCs/>
              </w:rPr>
              <w:t>Abstract</w:t>
            </w:r>
          </w:p>
        </w:tc>
        <w:tc>
          <w:tcPr>
            <w:tcW w:w="0" w:type="auto"/>
            <w:vAlign w:val="center"/>
            <w:hideMark/>
          </w:tcPr>
          <w:p w14:paraId="1E36A898" w14:textId="77777777" w:rsidR="003866EF" w:rsidRDefault="003866EF">
            <w:r>
              <w:t xml:space="preserve">Electroacupuncture (EA) can effectively relieve hyperglycemia and gastric emptying disorders in diabetic gastroparesis (DGP). However, the effect of EA on type 2 diabetes mellitus (T2DM) gastroparesis and its mechanism in the enteric nervous system (ENS) are rarely studied. We investigated the therapeutic effect of EA at ST36 and its effect on the main inhibitory and excitatory neurotransmitters in the ENS in DGP rats. Male Sprague-Dawley (SD) rats were fed a high-fat diet for 2 weeks and injected with streptozotocin (STZ) at 35 mg/kg to induce T2DM. T2DM rats were divided into the diabetic mellitus (DM) group and the EA group. The control (CON) group comprised normal rats without any intervention. EA treatment was started 6 weeks after the induction of DM and continued for 5 weeks. The body weight and food intake of the rats were recorded every week. Blood glucose, insulin, glucose tolerance, gastric emptying, and antral motility were measured after treatment. The expression </w:t>
            </w:r>
            <w:r>
              <w:lastRenderedPageBreak/>
              <w:t>of protein gene product 9.5 (PGP9.5), neuronal nitric oxide synthase (nNOS), and choline acetyltransferase (ChAT) in gastric antrum were quantified by western blotting and quantitative real-time reverse transcription polymerase chain reaction (qRT-PCR). The T2DM gastroparesis model was successfully established. EA treatment reduced the body weight, food intake, and blood glucose; improved glucose intolerance and insulin resistance; increased the gastric emptying rate, the mean antral pressure, and the amplitude of antral motility; and decreased the frequency of antral motility compared with those in the DM group. EA treatment increased the expression level of nNOS, ChAT, and PGP9.5 proteins, and nNOS and ChAT mRNA. The results suggested that EA at ST36 could ameliorate DGP, partly restore the damage to general neurons, and increase nNOS and ChAT in the gastric antrum. EA improved DGP partly via reducing the loss of inhibitory and excitatory neurotransmitters in the ENS.</w:t>
            </w:r>
          </w:p>
        </w:tc>
      </w:tr>
      <w:tr w:rsidR="003866EF" w14:paraId="0E1C6D6A" w14:textId="77777777">
        <w:trPr>
          <w:tblCellSpacing w:w="15" w:type="dxa"/>
        </w:trPr>
        <w:tc>
          <w:tcPr>
            <w:tcW w:w="0" w:type="auto"/>
            <w:vAlign w:val="center"/>
            <w:hideMark/>
          </w:tcPr>
          <w:p w14:paraId="29E16CC1" w14:textId="77777777" w:rsidR="003866EF" w:rsidRDefault="003866EF">
            <w:pPr>
              <w:jc w:val="center"/>
              <w:rPr>
                <w:b/>
                <w:bCs/>
              </w:rPr>
            </w:pPr>
            <w:r>
              <w:rPr>
                <w:b/>
                <w:bCs/>
              </w:rPr>
              <w:lastRenderedPageBreak/>
              <w:t>Date</w:t>
            </w:r>
          </w:p>
        </w:tc>
        <w:tc>
          <w:tcPr>
            <w:tcW w:w="0" w:type="auto"/>
            <w:vAlign w:val="center"/>
            <w:hideMark/>
          </w:tcPr>
          <w:p w14:paraId="4815F9C9" w14:textId="77777777" w:rsidR="003866EF" w:rsidRDefault="003866EF">
            <w:r>
              <w:t>2021</w:t>
            </w:r>
          </w:p>
        </w:tc>
      </w:tr>
      <w:tr w:rsidR="003866EF" w14:paraId="1B195FC2" w14:textId="77777777">
        <w:trPr>
          <w:tblCellSpacing w:w="15" w:type="dxa"/>
        </w:trPr>
        <w:tc>
          <w:tcPr>
            <w:tcW w:w="0" w:type="auto"/>
            <w:vAlign w:val="center"/>
            <w:hideMark/>
          </w:tcPr>
          <w:p w14:paraId="739E235E" w14:textId="77777777" w:rsidR="003866EF" w:rsidRDefault="003866EF">
            <w:pPr>
              <w:jc w:val="center"/>
              <w:rPr>
                <w:b/>
                <w:bCs/>
              </w:rPr>
            </w:pPr>
            <w:r>
              <w:rPr>
                <w:b/>
                <w:bCs/>
              </w:rPr>
              <w:t>Language</w:t>
            </w:r>
          </w:p>
        </w:tc>
        <w:tc>
          <w:tcPr>
            <w:tcW w:w="0" w:type="auto"/>
            <w:vAlign w:val="center"/>
            <w:hideMark/>
          </w:tcPr>
          <w:p w14:paraId="14BFBF44" w14:textId="77777777" w:rsidR="003866EF" w:rsidRDefault="003866EF">
            <w:r>
              <w:t>en</w:t>
            </w:r>
          </w:p>
        </w:tc>
      </w:tr>
      <w:tr w:rsidR="003866EF" w14:paraId="29F85202" w14:textId="77777777">
        <w:trPr>
          <w:tblCellSpacing w:w="15" w:type="dxa"/>
        </w:trPr>
        <w:tc>
          <w:tcPr>
            <w:tcW w:w="0" w:type="auto"/>
            <w:vAlign w:val="center"/>
            <w:hideMark/>
          </w:tcPr>
          <w:p w14:paraId="377B56F7" w14:textId="77777777" w:rsidR="003866EF" w:rsidRDefault="003866EF">
            <w:pPr>
              <w:jc w:val="center"/>
              <w:rPr>
                <w:b/>
                <w:bCs/>
              </w:rPr>
            </w:pPr>
            <w:r>
              <w:rPr>
                <w:b/>
                <w:bCs/>
              </w:rPr>
              <w:t>Library Catalog</w:t>
            </w:r>
          </w:p>
        </w:tc>
        <w:tc>
          <w:tcPr>
            <w:tcW w:w="0" w:type="auto"/>
            <w:vAlign w:val="center"/>
            <w:hideMark/>
          </w:tcPr>
          <w:p w14:paraId="11C41222" w14:textId="77777777" w:rsidR="003866EF" w:rsidRDefault="003866EF">
            <w:r>
              <w:t>Wiley Online Library</w:t>
            </w:r>
          </w:p>
        </w:tc>
      </w:tr>
      <w:tr w:rsidR="003866EF" w14:paraId="309C8E67" w14:textId="77777777">
        <w:trPr>
          <w:tblCellSpacing w:w="15" w:type="dxa"/>
        </w:trPr>
        <w:tc>
          <w:tcPr>
            <w:tcW w:w="0" w:type="auto"/>
            <w:vAlign w:val="center"/>
            <w:hideMark/>
          </w:tcPr>
          <w:p w14:paraId="366EDE49" w14:textId="77777777" w:rsidR="003866EF" w:rsidRDefault="003866EF">
            <w:pPr>
              <w:jc w:val="center"/>
              <w:rPr>
                <w:b/>
                <w:bCs/>
              </w:rPr>
            </w:pPr>
            <w:r>
              <w:rPr>
                <w:b/>
                <w:bCs/>
              </w:rPr>
              <w:t>URL</w:t>
            </w:r>
          </w:p>
        </w:tc>
        <w:tc>
          <w:tcPr>
            <w:tcW w:w="0" w:type="auto"/>
            <w:vAlign w:val="center"/>
            <w:hideMark/>
          </w:tcPr>
          <w:p w14:paraId="56525BE7" w14:textId="77777777" w:rsidR="003866EF" w:rsidRDefault="003866EF">
            <w:hyperlink r:id="rId35" w:history="1">
              <w:r>
                <w:rPr>
                  <w:rStyle w:val="Hyperlink"/>
                </w:rPr>
                <w:t>https://onlinelibrary.wiley.com/doi/abs/10.1155/2021/6666323</w:t>
              </w:r>
            </w:hyperlink>
          </w:p>
        </w:tc>
      </w:tr>
      <w:tr w:rsidR="003866EF" w14:paraId="0CD16213" w14:textId="77777777">
        <w:trPr>
          <w:tblCellSpacing w:w="15" w:type="dxa"/>
        </w:trPr>
        <w:tc>
          <w:tcPr>
            <w:tcW w:w="0" w:type="auto"/>
            <w:vAlign w:val="center"/>
            <w:hideMark/>
          </w:tcPr>
          <w:p w14:paraId="010FC4F6" w14:textId="77777777" w:rsidR="003866EF" w:rsidRDefault="003866EF">
            <w:pPr>
              <w:jc w:val="center"/>
              <w:rPr>
                <w:b/>
                <w:bCs/>
              </w:rPr>
            </w:pPr>
            <w:r>
              <w:rPr>
                <w:b/>
                <w:bCs/>
              </w:rPr>
              <w:t>Accessed</w:t>
            </w:r>
          </w:p>
        </w:tc>
        <w:tc>
          <w:tcPr>
            <w:tcW w:w="0" w:type="auto"/>
            <w:vAlign w:val="center"/>
            <w:hideMark/>
          </w:tcPr>
          <w:p w14:paraId="5503C60A" w14:textId="77777777" w:rsidR="003866EF" w:rsidRDefault="003866EF">
            <w:r>
              <w:t>6/15/2025, 4:12:41 PM</w:t>
            </w:r>
          </w:p>
        </w:tc>
      </w:tr>
      <w:tr w:rsidR="003866EF" w14:paraId="25BDAA38" w14:textId="77777777">
        <w:trPr>
          <w:tblCellSpacing w:w="15" w:type="dxa"/>
        </w:trPr>
        <w:tc>
          <w:tcPr>
            <w:tcW w:w="0" w:type="auto"/>
            <w:vAlign w:val="center"/>
            <w:hideMark/>
          </w:tcPr>
          <w:p w14:paraId="57AC3C2E" w14:textId="77777777" w:rsidR="003866EF" w:rsidRDefault="003866EF">
            <w:pPr>
              <w:jc w:val="center"/>
              <w:rPr>
                <w:b/>
                <w:bCs/>
              </w:rPr>
            </w:pPr>
            <w:r>
              <w:rPr>
                <w:b/>
                <w:bCs/>
              </w:rPr>
              <w:t>Rights</w:t>
            </w:r>
          </w:p>
        </w:tc>
        <w:tc>
          <w:tcPr>
            <w:tcW w:w="0" w:type="auto"/>
            <w:vAlign w:val="center"/>
            <w:hideMark/>
          </w:tcPr>
          <w:p w14:paraId="058DA348" w14:textId="77777777" w:rsidR="003866EF" w:rsidRDefault="003866EF">
            <w:r>
              <w:t>Copyright © 2021 Xu Han et al.</w:t>
            </w:r>
          </w:p>
        </w:tc>
      </w:tr>
      <w:tr w:rsidR="003866EF" w14:paraId="7716C6BA" w14:textId="77777777">
        <w:trPr>
          <w:tblCellSpacing w:w="15" w:type="dxa"/>
        </w:trPr>
        <w:tc>
          <w:tcPr>
            <w:tcW w:w="0" w:type="auto"/>
            <w:vAlign w:val="center"/>
            <w:hideMark/>
          </w:tcPr>
          <w:p w14:paraId="7837EE7F" w14:textId="77777777" w:rsidR="003866EF" w:rsidRDefault="003866EF">
            <w:pPr>
              <w:jc w:val="center"/>
              <w:rPr>
                <w:b/>
                <w:bCs/>
              </w:rPr>
            </w:pPr>
            <w:r>
              <w:rPr>
                <w:b/>
                <w:bCs/>
              </w:rPr>
              <w:t>Extra</w:t>
            </w:r>
          </w:p>
        </w:tc>
        <w:tc>
          <w:tcPr>
            <w:tcW w:w="0" w:type="auto"/>
            <w:vAlign w:val="center"/>
            <w:hideMark/>
          </w:tcPr>
          <w:p w14:paraId="14C57B45" w14:textId="77777777" w:rsidR="003866EF" w:rsidRDefault="003866EF">
            <w:r>
              <w:t>_eprint: https://onlinelibrary.wiley.com/doi/pdf/10.1155/2021/6666323</w:t>
            </w:r>
          </w:p>
        </w:tc>
      </w:tr>
      <w:tr w:rsidR="003866EF" w14:paraId="20A156BF" w14:textId="77777777">
        <w:trPr>
          <w:tblCellSpacing w:w="15" w:type="dxa"/>
        </w:trPr>
        <w:tc>
          <w:tcPr>
            <w:tcW w:w="0" w:type="auto"/>
            <w:vAlign w:val="center"/>
            <w:hideMark/>
          </w:tcPr>
          <w:p w14:paraId="3FD2C468" w14:textId="77777777" w:rsidR="003866EF" w:rsidRDefault="003866EF">
            <w:pPr>
              <w:jc w:val="center"/>
              <w:rPr>
                <w:b/>
                <w:bCs/>
              </w:rPr>
            </w:pPr>
            <w:r>
              <w:rPr>
                <w:b/>
                <w:bCs/>
              </w:rPr>
              <w:t>Volume</w:t>
            </w:r>
          </w:p>
        </w:tc>
        <w:tc>
          <w:tcPr>
            <w:tcW w:w="0" w:type="auto"/>
            <w:vAlign w:val="center"/>
            <w:hideMark/>
          </w:tcPr>
          <w:p w14:paraId="13C5A6EC" w14:textId="77777777" w:rsidR="003866EF" w:rsidRDefault="003866EF">
            <w:r>
              <w:t>2021</w:t>
            </w:r>
          </w:p>
        </w:tc>
      </w:tr>
      <w:tr w:rsidR="003866EF" w14:paraId="1888E0BF" w14:textId="77777777">
        <w:trPr>
          <w:tblCellSpacing w:w="15" w:type="dxa"/>
        </w:trPr>
        <w:tc>
          <w:tcPr>
            <w:tcW w:w="0" w:type="auto"/>
            <w:vAlign w:val="center"/>
            <w:hideMark/>
          </w:tcPr>
          <w:p w14:paraId="68899AE7" w14:textId="77777777" w:rsidR="003866EF" w:rsidRDefault="003866EF">
            <w:pPr>
              <w:jc w:val="center"/>
              <w:rPr>
                <w:b/>
                <w:bCs/>
              </w:rPr>
            </w:pPr>
            <w:r>
              <w:rPr>
                <w:b/>
                <w:bCs/>
              </w:rPr>
              <w:t>Pages</w:t>
            </w:r>
          </w:p>
        </w:tc>
        <w:tc>
          <w:tcPr>
            <w:tcW w:w="0" w:type="auto"/>
            <w:vAlign w:val="center"/>
            <w:hideMark/>
          </w:tcPr>
          <w:p w14:paraId="02086EA2" w14:textId="77777777" w:rsidR="003866EF" w:rsidRDefault="003866EF">
            <w:r>
              <w:t>6666323</w:t>
            </w:r>
          </w:p>
        </w:tc>
      </w:tr>
      <w:tr w:rsidR="003866EF" w14:paraId="2748DB5D" w14:textId="77777777">
        <w:trPr>
          <w:tblCellSpacing w:w="15" w:type="dxa"/>
        </w:trPr>
        <w:tc>
          <w:tcPr>
            <w:tcW w:w="0" w:type="auto"/>
            <w:vAlign w:val="center"/>
            <w:hideMark/>
          </w:tcPr>
          <w:p w14:paraId="5622B317" w14:textId="77777777" w:rsidR="003866EF" w:rsidRDefault="003866EF">
            <w:pPr>
              <w:jc w:val="center"/>
              <w:rPr>
                <w:b/>
                <w:bCs/>
              </w:rPr>
            </w:pPr>
            <w:r>
              <w:rPr>
                <w:b/>
                <w:bCs/>
              </w:rPr>
              <w:t>Publication</w:t>
            </w:r>
          </w:p>
        </w:tc>
        <w:tc>
          <w:tcPr>
            <w:tcW w:w="0" w:type="auto"/>
            <w:vAlign w:val="center"/>
            <w:hideMark/>
          </w:tcPr>
          <w:p w14:paraId="0C3D5093" w14:textId="77777777" w:rsidR="003866EF" w:rsidRDefault="003866EF">
            <w:r>
              <w:t>Evidence-Based Complementary and Alternative Medicine</w:t>
            </w:r>
          </w:p>
        </w:tc>
      </w:tr>
      <w:tr w:rsidR="003866EF" w14:paraId="1220E69B" w14:textId="77777777">
        <w:trPr>
          <w:tblCellSpacing w:w="15" w:type="dxa"/>
        </w:trPr>
        <w:tc>
          <w:tcPr>
            <w:tcW w:w="0" w:type="auto"/>
            <w:vAlign w:val="center"/>
            <w:hideMark/>
          </w:tcPr>
          <w:p w14:paraId="31144EF6" w14:textId="77777777" w:rsidR="003866EF" w:rsidRDefault="003866EF">
            <w:pPr>
              <w:jc w:val="center"/>
              <w:rPr>
                <w:b/>
                <w:bCs/>
              </w:rPr>
            </w:pPr>
            <w:r>
              <w:rPr>
                <w:b/>
                <w:bCs/>
              </w:rPr>
              <w:t>DOI</w:t>
            </w:r>
          </w:p>
        </w:tc>
        <w:tc>
          <w:tcPr>
            <w:tcW w:w="0" w:type="auto"/>
            <w:vAlign w:val="center"/>
            <w:hideMark/>
          </w:tcPr>
          <w:p w14:paraId="7325F47A" w14:textId="77777777" w:rsidR="003866EF" w:rsidRDefault="003866EF">
            <w:hyperlink r:id="rId36" w:history="1">
              <w:r>
                <w:rPr>
                  <w:rStyle w:val="Hyperlink"/>
                </w:rPr>
                <w:t>10.1155/2021/6666323</w:t>
              </w:r>
            </w:hyperlink>
          </w:p>
        </w:tc>
      </w:tr>
      <w:tr w:rsidR="003866EF" w14:paraId="1F7FCA33" w14:textId="77777777">
        <w:trPr>
          <w:tblCellSpacing w:w="15" w:type="dxa"/>
        </w:trPr>
        <w:tc>
          <w:tcPr>
            <w:tcW w:w="0" w:type="auto"/>
            <w:vAlign w:val="center"/>
            <w:hideMark/>
          </w:tcPr>
          <w:p w14:paraId="133B8C92" w14:textId="77777777" w:rsidR="003866EF" w:rsidRDefault="003866EF">
            <w:pPr>
              <w:jc w:val="center"/>
              <w:rPr>
                <w:b/>
                <w:bCs/>
              </w:rPr>
            </w:pPr>
            <w:r>
              <w:rPr>
                <w:b/>
                <w:bCs/>
              </w:rPr>
              <w:t>Issue</w:t>
            </w:r>
          </w:p>
        </w:tc>
        <w:tc>
          <w:tcPr>
            <w:tcW w:w="0" w:type="auto"/>
            <w:vAlign w:val="center"/>
            <w:hideMark/>
          </w:tcPr>
          <w:p w14:paraId="6E8C82B8" w14:textId="77777777" w:rsidR="003866EF" w:rsidRDefault="003866EF">
            <w:r>
              <w:t>1</w:t>
            </w:r>
          </w:p>
        </w:tc>
      </w:tr>
      <w:tr w:rsidR="003866EF" w14:paraId="4DB41F05" w14:textId="77777777">
        <w:trPr>
          <w:tblCellSpacing w:w="15" w:type="dxa"/>
        </w:trPr>
        <w:tc>
          <w:tcPr>
            <w:tcW w:w="0" w:type="auto"/>
            <w:vAlign w:val="center"/>
            <w:hideMark/>
          </w:tcPr>
          <w:p w14:paraId="047CDC06" w14:textId="77777777" w:rsidR="003866EF" w:rsidRDefault="003866EF">
            <w:pPr>
              <w:jc w:val="center"/>
              <w:rPr>
                <w:b/>
                <w:bCs/>
              </w:rPr>
            </w:pPr>
            <w:r>
              <w:rPr>
                <w:b/>
                <w:bCs/>
              </w:rPr>
              <w:t>ISSN</w:t>
            </w:r>
          </w:p>
        </w:tc>
        <w:tc>
          <w:tcPr>
            <w:tcW w:w="0" w:type="auto"/>
            <w:vAlign w:val="center"/>
            <w:hideMark/>
          </w:tcPr>
          <w:p w14:paraId="45118F52" w14:textId="77777777" w:rsidR="003866EF" w:rsidRDefault="003866EF">
            <w:r>
              <w:t>1741-4288</w:t>
            </w:r>
          </w:p>
        </w:tc>
      </w:tr>
      <w:tr w:rsidR="003866EF" w14:paraId="30758B75" w14:textId="77777777">
        <w:trPr>
          <w:tblCellSpacing w:w="15" w:type="dxa"/>
        </w:trPr>
        <w:tc>
          <w:tcPr>
            <w:tcW w:w="0" w:type="auto"/>
            <w:vAlign w:val="center"/>
            <w:hideMark/>
          </w:tcPr>
          <w:p w14:paraId="1216E1AE" w14:textId="77777777" w:rsidR="003866EF" w:rsidRDefault="003866EF">
            <w:pPr>
              <w:jc w:val="center"/>
              <w:rPr>
                <w:b/>
                <w:bCs/>
              </w:rPr>
            </w:pPr>
            <w:r>
              <w:rPr>
                <w:b/>
                <w:bCs/>
              </w:rPr>
              <w:t>Date Added</w:t>
            </w:r>
          </w:p>
        </w:tc>
        <w:tc>
          <w:tcPr>
            <w:tcW w:w="0" w:type="auto"/>
            <w:vAlign w:val="center"/>
            <w:hideMark/>
          </w:tcPr>
          <w:p w14:paraId="12DC820B" w14:textId="77777777" w:rsidR="003866EF" w:rsidRDefault="003866EF">
            <w:r>
              <w:t>6/15/2025, 4:12:41 PM</w:t>
            </w:r>
          </w:p>
        </w:tc>
      </w:tr>
      <w:tr w:rsidR="003866EF" w14:paraId="7B851F44" w14:textId="77777777">
        <w:trPr>
          <w:tblCellSpacing w:w="15" w:type="dxa"/>
        </w:trPr>
        <w:tc>
          <w:tcPr>
            <w:tcW w:w="0" w:type="auto"/>
            <w:vAlign w:val="center"/>
            <w:hideMark/>
          </w:tcPr>
          <w:p w14:paraId="2873C878" w14:textId="77777777" w:rsidR="003866EF" w:rsidRDefault="003866EF">
            <w:pPr>
              <w:jc w:val="center"/>
              <w:rPr>
                <w:b/>
                <w:bCs/>
              </w:rPr>
            </w:pPr>
            <w:r>
              <w:rPr>
                <w:b/>
                <w:bCs/>
              </w:rPr>
              <w:t>Modified</w:t>
            </w:r>
          </w:p>
        </w:tc>
        <w:tc>
          <w:tcPr>
            <w:tcW w:w="0" w:type="auto"/>
            <w:vAlign w:val="center"/>
            <w:hideMark/>
          </w:tcPr>
          <w:p w14:paraId="7CDE6993" w14:textId="77777777" w:rsidR="003866EF" w:rsidRDefault="003866EF">
            <w:r>
              <w:t>6/15/2025, 4:12:41 PM</w:t>
            </w:r>
          </w:p>
        </w:tc>
      </w:tr>
    </w:tbl>
    <w:p w14:paraId="3D0D5F13" w14:textId="77777777" w:rsidR="003866EF" w:rsidRDefault="003866EF" w:rsidP="003866EF">
      <w:pPr>
        <w:pStyle w:val="Heading3"/>
        <w:numPr>
          <w:ilvl w:val="0"/>
          <w:numId w:val="2"/>
        </w:numPr>
      </w:pPr>
      <w:r>
        <w:t>Attachments</w:t>
      </w:r>
    </w:p>
    <w:p w14:paraId="450540FB" w14:textId="77777777" w:rsidR="003866EF" w:rsidRDefault="003866EF" w:rsidP="003866EF">
      <w:pPr>
        <w:pStyle w:val="item"/>
        <w:numPr>
          <w:ilvl w:val="1"/>
          <w:numId w:val="2"/>
        </w:numPr>
      </w:pPr>
      <w:r>
        <w:t xml:space="preserve">Full Text PDF </w:t>
      </w:r>
    </w:p>
    <w:p w14:paraId="759AB84B" w14:textId="77777777" w:rsidR="003866EF" w:rsidRDefault="003866EF" w:rsidP="003866EF">
      <w:pPr>
        <w:pStyle w:val="Heading2"/>
        <w:numPr>
          <w:ilvl w:val="0"/>
          <w:numId w:val="2"/>
        </w:numPr>
      </w:pPr>
      <w:r>
        <w:lastRenderedPageBreak/>
        <w:t>Lactobacilli -induced Generation of Reactive Oxygen Species via Formyl Peptide Receptor-1 (FPR1) Regulates Intestinal Motility in Mice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88"/>
        <w:gridCol w:w="7318"/>
      </w:tblGrid>
      <w:tr w:rsidR="003866EF" w14:paraId="5B35B209" w14:textId="77777777">
        <w:trPr>
          <w:tblCellSpacing w:w="15" w:type="dxa"/>
        </w:trPr>
        <w:tc>
          <w:tcPr>
            <w:tcW w:w="0" w:type="auto"/>
            <w:vAlign w:val="center"/>
            <w:hideMark/>
          </w:tcPr>
          <w:p w14:paraId="4B9D10A7" w14:textId="77777777" w:rsidR="003866EF" w:rsidRDefault="003866EF">
            <w:pPr>
              <w:jc w:val="center"/>
              <w:rPr>
                <w:b/>
                <w:bCs/>
              </w:rPr>
            </w:pPr>
            <w:r>
              <w:rPr>
                <w:b/>
                <w:bCs/>
              </w:rPr>
              <w:t>Item Type</w:t>
            </w:r>
          </w:p>
        </w:tc>
        <w:tc>
          <w:tcPr>
            <w:tcW w:w="0" w:type="auto"/>
            <w:vAlign w:val="center"/>
            <w:hideMark/>
          </w:tcPr>
          <w:p w14:paraId="6394B6CD" w14:textId="77777777" w:rsidR="003866EF" w:rsidRDefault="003866EF">
            <w:r>
              <w:t>Journal Article</w:t>
            </w:r>
          </w:p>
        </w:tc>
      </w:tr>
      <w:tr w:rsidR="003866EF" w14:paraId="6DC361D3" w14:textId="77777777">
        <w:trPr>
          <w:tblCellSpacing w:w="15" w:type="dxa"/>
        </w:trPr>
        <w:tc>
          <w:tcPr>
            <w:tcW w:w="0" w:type="auto"/>
            <w:vAlign w:val="center"/>
            <w:hideMark/>
          </w:tcPr>
          <w:p w14:paraId="35FBDBC3" w14:textId="77777777" w:rsidR="003866EF" w:rsidRDefault="003866EF">
            <w:pPr>
              <w:jc w:val="center"/>
              <w:rPr>
                <w:b/>
                <w:bCs/>
              </w:rPr>
            </w:pPr>
            <w:r>
              <w:rPr>
                <w:b/>
                <w:bCs/>
              </w:rPr>
              <w:t>Author</w:t>
            </w:r>
          </w:p>
        </w:tc>
        <w:tc>
          <w:tcPr>
            <w:tcW w:w="0" w:type="auto"/>
            <w:vAlign w:val="center"/>
            <w:hideMark/>
          </w:tcPr>
          <w:p w14:paraId="1A2A8F2D" w14:textId="77777777" w:rsidR="003866EF" w:rsidRDefault="003866EF">
            <w:r>
              <w:t>Bindu Chandrasekharan</w:t>
            </w:r>
          </w:p>
        </w:tc>
      </w:tr>
      <w:tr w:rsidR="003866EF" w14:paraId="1BC5436E" w14:textId="77777777">
        <w:trPr>
          <w:tblCellSpacing w:w="15" w:type="dxa"/>
        </w:trPr>
        <w:tc>
          <w:tcPr>
            <w:tcW w:w="0" w:type="auto"/>
            <w:vAlign w:val="center"/>
            <w:hideMark/>
          </w:tcPr>
          <w:p w14:paraId="7B8CC97E" w14:textId="77777777" w:rsidR="003866EF" w:rsidRDefault="003866EF">
            <w:pPr>
              <w:jc w:val="center"/>
              <w:rPr>
                <w:b/>
                <w:bCs/>
              </w:rPr>
            </w:pPr>
            <w:r>
              <w:rPr>
                <w:b/>
                <w:bCs/>
              </w:rPr>
              <w:t>Author</w:t>
            </w:r>
          </w:p>
        </w:tc>
        <w:tc>
          <w:tcPr>
            <w:tcW w:w="0" w:type="auto"/>
            <w:vAlign w:val="center"/>
            <w:hideMark/>
          </w:tcPr>
          <w:p w14:paraId="631AF210" w14:textId="77777777" w:rsidR="003866EF" w:rsidRDefault="003866EF">
            <w:r>
              <w:t>Bejan Saeedi</w:t>
            </w:r>
          </w:p>
        </w:tc>
      </w:tr>
      <w:tr w:rsidR="003866EF" w14:paraId="00C249B1" w14:textId="77777777">
        <w:trPr>
          <w:tblCellSpacing w:w="15" w:type="dxa"/>
        </w:trPr>
        <w:tc>
          <w:tcPr>
            <w:tcW w:w="0" w:type="auto"/>
            <w:vAlign w:val="center"/>
            <w:hideMark/>
          </w:tcPr>
          <w:p w14:paraId="79B890D9" w14:textId="77777777" w:rsidR="003866EF" w:rsidRDefault="003866EF">
            <w:pPr>
              <w:jc w:val="center"/>
              <w:rPr>
                <w:b/>
                <w:bCs/>
              </w:rPr>
            </w:pPr>
            <w:r>
              <w:rPr>
                <w:b/>
                <w:bCs/>
              </w:rPr>
              <w:t>Author</w:t>
            </w:r>
          </w:p>
        </w:tc>
        <w:tc>
          <w:tcPr>
            <w:tcW w:w="0" w:type="auto"/>
            <w:vAlign w:val="center"/>
            <w:hideMark/>
          </w:tcPr>
          <w:p w14:paraId="3899D662" w14:textId="77777777" w:rsidR="003866EF" w:rsidRDefault="003866EF">
            <w:r>
              <w:t>M Ashfaqul Alam</w:t>
            </w:r>
          </w:p>
        </w:tc>
      </w:tr>
      <w:tr w:rsidR="003866EF" w14:paraId="32DD5A5B" w14:textId="77777777">
        <w:trPr>
          <w:tblCellSpacing w:w="15" w:type="dxa"/>
        </w:trPr>
        <w:tc>
          <w:tcPr>
            <w:tcW w:w="0" w:type="auto"/>
            <w:vAlign w:val="center"/>
            <w:hideMark/>
          </w:tcPr>
          <w:p w14:paraId="3891C7D8" w14:textId="77777777" w:rsidR="003866EF" w:rsidRDefault="003866EF">
            <w:pPr>
              <w:jc w:val="center"/>
              <w:rPr>
                <w:b/>
                <w:bCs/>
              </w:rPr>
            </w:pPr>
            <w:r>
              <w:rPr>
                <w:b/>
                <w:bCs/>
              </w:rPr>
              <w:t>Author</w:t>
            </w:r>
          </w:p>
        </w:tc>
        <w:tc>
          <w:tcPr>
            <w:tcW w:w="0" w:type="auto"/>
            <w:vAlign w:val="center"/>
            <w:hideMark/>
          </w:tcPr>
          <w:p w14:paraId="4BAC7A51" w14:textId="77777777" w:rsidR="003866EF" w:rsidRDefault="003866EF">
            <w:r>
              <w:t>Shanthi Srinivasan</w:t>
            </w:r>
          </w:p>
        </w:tc>
      </w:tr>
      <w:tr w:rsidR="003866EF" w14:paraId="27974604" w14:textId="77777777">
        <w:trPr>
          <w:tblCellSpacing w:w="15" w:type="dxa"/>
        </w:trPr>
        <w:tc>
          <w:tcPr>
            <w:tcW w:w="0" w:type="auto"/>
            <w:vAlign w:val="center"/>
            <w:hideMark/>
          </w:tcPr>
          <w:p w14:paraId="70E0223B" w14:textId="77777777" w:rsidR="003866EF" w:rsidRDefault="003866EF">
            <w:pPr>
              <w:jc w:val="center"/>
              <w:rPr>
                <w:b/>
                <w:bCs/>
              </w:rPr>
            </w:pPr>
            <w:r>
              <w:rPr>
                <w:b/>
                <w:bCs/>
              </w:rPr>
              <w:t>Author</w:t>
            </w:r>
          </w:p>
        </w:tc>
        <w:tc>
          <w:tcPr>
            <w:tcW w:w="0" w:type="auto"/>
            <w:vAlign w:val="center"/>
            <w:hideMark/>
          </w:tcPr>
          <w:p w14:paraId="618E3515" w14:textId="77777777" w:rsidR="003866EF" w:rsidRDefault="003866EF">
            <w:r>
              <w:t>Malu Tansey</w:t>
            </w:r>
          </w:p>
        </w:tc>
      </w:tr>
      <w:tr w:rsidR="003866EF" w14:paraId="7D766D05" w14:textId="77777777">
        <w:trPr>
          <w:tblCellSpacing w:w="15" w:type="dxa"/>
        </w:trPr>
        <w:tc>
          <w:tcPr>
            <w:tcW w:w="0" w:type="auto"/>
            <w:vAlign w:val="center"/>
            <w:hideMark/>
          </w:tcPr>
          <w:p w14:paraId="7165C3B1" w14:textId="77777777" w:rsidR="003866EF" w:rsidRDefault="003866EF">
            <w:pPr>
              <w:jc w:val="center"/>
              <w:rPr>
                <w:b/>
                <w:bCs/>
              </w:rPr>
            </w:pPr>
            <w:r>
              <w:rPr>
                <w:b/>
                <w:bCs/>
              </w:rPr>
              <w:t>Author</w:t>
            </w:r>
          </w:p>
        </w:tc>
        <w:tc>
          <w:tcPr>
            <w:tcW w:w="0" w:type="auto"/>
            <w:vAlign w:val="center"/>
            <w:hideMark/>
          </w:tcPr>
          <w:p w14:paraId="68115F00" w14:textId="77777777" w:rsidR="003866EF" w:rsidRDefault="003866EF">
            <w:r>
              <w:t>Rheinallt Jones</w:t>
            </w:r>
          </w:p>
        </w:tc>
      </w:tr>
      <w:tr w:rsidR="003866EF" w14:paraId="23A36F57" w14:textId="77777777">
        <w:trPr>
          <w:tblCellSpacing w:w="15" w:type="dxa"/>
        </w:trPr>
        <w:tc>
          <w:tcPr>
            <w:tcW w:w="0" w:type="auto"/>
            <w:vAlign w:val="center"/>
            <w:hideMark/>
          </w:tcPr>
          <w:p w14:paraId="434159D8" w14:textId="77777777" w:rsidR="003866EF" w:rsidRDefault="003866EF">
            <w:pPr>
              <w:jc w:val="center"/>
              <w:rPr>
                <w:b/>
                <w:bCs/>
              </w:rPr>
            </w:pPr>
            <w:r>
              <w:rPr>
                <w:b/>
                <w:bCs/>
              </w:rPr>
              <w:t>Author</w:t>
            </w:r>
          </w:p>
        </w:tc>
        <w:tc>
          <w:tcPr>
            <w:tcW w:w="0" w:type="auto"/>
            <w:vAlign w:val="center"/>
            <w:hideMark/>
          </w:tcPr>
          <w:p w14:paraId="3D208537" w14:textId="77777777" w:rsidR="003866EF" w:rsidRDefault="003866EF">
            <w:r>
              <w:t>Asma Nusrat</w:t>
            </w:r>
          </w:p>
        </w:tc>
      </w:tr>
      <w:tr w:rsidR="003866EF" w14:paraId="0E479959" w14:textId="77777777">
        <w:trPr>
          <w:tblCellSpacing w:w="15" w:type="dxa"/>
        </w:trPr>
        <w:tc>
          <w:tcPr>
            <w:tcW w:w="0" w:type="auto"/>
            <w:vAlign w:val="center"/>
            <w:hideMark/>
          </w:tcPr>
          <w:p w14:paraId="4FF326B5" w14:textId="77777777" w:rsidR="003866EF" w:rsidRDefault="003866EF">
            <w:pPr>
              <w:jc w:val="center"/>
              <w:rPr>
                <w:b/>
                <w:bCs/>
              </w:rPr>
            </w:pPr>
            <w:r>
              <w:rPr>
                <w:b/>
                <w:bCs/>
              </w:rPr>
              <w:t>Author</w:t>
            </w:r>
          </w:p>
        </w:tc>
        <w:tc>
          <w:tcPr>
            <w:tcW w:w="0" w:type="auto"/>
            <w:vAlign w:val="center"/>
            <w:hideMark/>
          </w:tcPr>
          <w:p w14:paraId="3E20E03F" w14:textId="77777777" w:rsidR="003866EF" w:rsidRDefault="003866EF">
            <w:r>
              <w:t>Andrew S Neish</w:t>
            </w:r>
          </w:p>
        </w:tc>
      </w:tr>
      <w:tr w:rsidR="003866EF" w14:paraId="0D1A3245" w14:textId="77777777">
        <w:trPr>
          <w:tblCellSpacing w:w="15" w:type="dxa"/>
        </w:trPr>
        <w:tc>
          <w:tcPr>
            <w:tcW w:w="0" w:type="auto"/>
            <w:vAlign w:val="center"/>
            <w:hideMark/>
          </w:tcPr>
          <w:p w14:paraId="6BD2913E" w14:textId="77777777" w:rsidR="003866EF" w:rsidRDefault="003866EF">
            <w:pPr>
              <w:jc w:val="center"/>
              <w:rPr>
                <w:b/>
                <w:bCs/>
              </w:rPr>
            </w:pPr>
            <w:r>
              <w:rPr>
                <w:b/>
                <w:bCs/>
              </w:rPr>
              <w:t>Abstract</w:t>
            </w:r>
          </w:p>
        </w:tc>
        <w:tc>
          <w:tcPr>
            <w:tcW w:w="0" w:type="auto"/>
            <w:vAlign w:val="center"/>
            <w:hideMark/>
          </w:tcPr>
          <w:p w14:paraId="081AF448" w14:textId="77777777" w:rsidR="003866EF" w:rsidRDefault="003866EF">
            <w:r>
              <w:t xml:space="preserve">Rationale Various clinical conditions like diabetes and inflammatory diseases of the gut are associated with gastrointestinal (GI) motility disorders. Despite the increased consumption of beneficial commensal microbes marketed as ‘probiotics’, their mechanism of action on the enteric nervous system (ENS) is still unclear. Aim We studied the effects of the widely used probiotic and normal commensal Lactobacillus rhamnosus GG (LGG) on ENS and GI motility. Methods Conventional (Conv), formyl peptide receptor-1 (FPR1 KO) and formyl peptide receptor-2 (FPR2 KO) knockout mice were gavaged with hanks buffered salt solution (HBSS, negative control) or LGG. Mice were sacrificed after 2 h, and the jejunum was cryofixed and immunostained for phospho-Erk (p44/42 MAPK, mitogen activated protein kinase). In a separate experiment, mice were intra peritoneally injected with a fluorescent hydro-cy3 dye prior to HBSS/LGG gavage, and production of reactive oxygen species (ROS) was assessed in the longitudinal muscle myenteric plexus (LMMP) by confocal imaging after 2h. Ileum was assayed for gene expression of neuropeptides and Hand-2 (transcription factor promoting enteric neuronal differentiation) by real time polymerase chain reaction (qRT-PCR). Fluorescence in situ hybridization (FISH) was done on ileal cryosections from conventional mice using FPR1 and peripherin (pan neuronal marker) RNA probes. Conv mice were gavaged daily with HBSS or LGG for 2 weeks, and motility was assessed from stool frequency, total gastrointestinal transit time and ex vivo studies on isolated circular muscle strips by isometric muscle recording. Results LGG stimulated myenteric ROS production, enhanced Erk 1/2 phosphorylation and upregulated choline acetyl transferase (ChAT) neurons (P &lt; 0.001) in Conv and FPR2 KO mice. These effects were abrogated in FPR1 KO mice, suggesting that LGG-mediated signaling in the ENS is redox-dependent and requires FPR1(P &lt; 0.001), localized on enteric neurons by FISH assay. Functionally, LGG gavage for 2 weeks significantly improved stool </w:t>
            </w:r>
            <w:r>
              <w:lastRenderedPageBreak/>
              <w:t>frequency, reduced total GI transit time and enhanced ileal circular muscle strip contractions (P &lt; 0.05). Conclusions Our study demonstrates for the first time, the presence of FPR1 on enteric neurons, and the LGG-FPR1-dependent redox-signaling pathway that could be exploited to improve GI motility. Support or Funding Information We acknowledge support from the U.S. National Institutes of Health grant AI64462 (A.S.N.) and DK089763 (A.N. and A.S.N.) This abstract is from the Experimental Biology 2019 Meeting. There is no full text article associated with this abstract published in The FASEB Journal.</w:t>
            </w:r>
          </w:p>
        </w:tc>
      </w:tr>
      <w:tr w:rsidR="003866EF" w14:paraId="2EAA00C8" w14:textId="77777777">
        <w:trPr>
          <w:tblCellSpacing w:w="15" w:type="dxa"/>
        </w:trPr>
        <w:tc>
          <w:tcPr>
            <w:tcW w:w="0" w:type="auto"/>
            <w:vAlign w:val="center"/>
            <w:hideMark/>
          </w:tcPr>
          <w:p w14:paraId="410738D0" w14:textId="77777777" w:rsidR="003866EF" w:rsidRDefault="003866EF">
            <w:pPr>
              <w:jc w:val="center"/>
              <w:rPr>
                <w:b/>
                <w:bCs/>
              </w:rPr>
            </w:pPr>
            <w:r>
              <w:rPr>
                <w:b/>
                <w:bCs/>
              </w:rPr>
              <w:lastRenderedPageBreak/>
              <w:t>Date</w:t>
            </w:r>
          </w:p>
        </w:tc>
        <w:tc>
          <w:tcPr>
            <w:tcW w:w="0" w:type="auto"/>
            <w:vAlign w:val="center"/>
            <w:hideMark/>
          </w:tcPr>
          <w:p w14:paraId="4D1B62CC" w14:textId="77777777" w:rsidR="003866EF" w:rsidRDefault="003866EF">
            <w:r>
              <w:t>2019</w:t>
            </w:r>
          </w:p>
        </w:tc>
      </w:tr>
      <w:tr w:rsidR="003866EF" w14:paraId="7BDC935A" w14:textId="77777777">
        <w:trPr>
          <w:tblCellSpacing w:w="15" w:type="dxa"/>
        </w:trPr>
        <w:tc>
          <w:tcPr>
            <w:tcW w:w="0" w:type="auto"/>
            <w:vAlign w:val="center"/>
            <w:hideMark/>
          </w:tcPr>
          <w:p w14:paraId="4AECB5DF" w14:textId="77777777" w:rsidR="003866EF" w:rsidRDefault="003866EF">
            <w:pPr>
              <w:jc w:val="center"/>
              <w:rPr>
                <w:b/>
                <w:bCs/>
              </w:rPr>
            </w:pPr>
            <w:r>
              <w:rPr>
                <w:b/>
                <w:bCs/>
              </w:rPr>
              <w:t>Language</w:t>
            </w:r>
          </w:p>
        </w:tc>
        <w:tc>
          <w:tcPr>
            <w:tcW w:w="0" w:type="auto"/>
            <w:vAlign w:val="center"/>
            <w:hideMark/>
          </w:tcPr>
          <w:p w14:paraId="760A1535" w14:textId="77777777" w:rsidR="003866EF" w:rsidRDefault="003866EF">
            <w:r>
              <w:t>en</w:t>
            </w:r>
          </w:p>
        </w:tc>
      </w:tr>
      <w:tr w:rsidR="003866EF" w14:paraId="5C338C14" w14:textId="77777777">
        <w:trPr>
          <w:tblCellSpacing w:w="15" w:type="dxa"/>
        </w:trPr>
        <w:tc>
          <w:tcPr>
            <w:tcW w:w="0" w:type="auto"/>
            <w:vAlign w:val="center"/>
            <w:hideMark/>
          </w:tcPr>
          <w:p w14:paraId="580DE2B3" w14:textId="77777777" w:rsidR="003866EF" w:rsidRDefault="003866EF">
            <w:pPr>
              <w:jc w:val="center"/>
              <w:rPr>
                <w:b/>
                <w:bCs/>
              </w:rPr>
            </w:pPr>
            <w:r>
              <w:rPr>
                <w:b/>
                <w:bCs/>
              </w:rPr>
              <w:t>Library Catalog</w:t>
            </w:r>
          </w:p>
        </w:tc>
        <w:tc>
          <w:tcPr>
            <w:tcW w:w="0" w:type="auto"/>
            <w:vAlign w:val="center"/>
            <w:hideMark/>
          </w:tcPr>
          <w:p w14:paraId="27BEC25F" w14:textId="77777777" w:rsidR="003866EF" w:rsidRDefault="003866EF">
            <w:r>
              <w:t>Wiley Online Library</w:t>
            </w:r>
          </w:p>
        </w:tc>
      </w:tr>
      <w:tr w:rsidR="003866EF" w14:paraId="622581CC" w14:textId="77777777">
        <w:trPr>
          <w:tblCellSpacing w:w="15" w:type="dxa"/>
        </w:trPr>
        <w:tc>
          <w:tcPr>
            <w:tcW w:w="0" w:type="auto"/>
            <w:vAlign w:val="center"/>
            <w:hideMark/>
          </w:tcPr>
          <w:p w14:paraId="4091C5BD" w14:textId="77777777" w:rsidR="003866EF" w:rsidRDefault="003866EF">
            <w:pPr>
              <w:jc w:val="center"/>
              <w:rPr>
                <w:b/>
                <w:bCs/>
              </w:rPr>
            </w:pPr>
            <w:r>
              <w:rPr>
                <w:b/>
                <w:bCs/>
              </w:rPr>
              <w:t>URL</w:t>
            </w:r>
          </w:p>
        </w:tc>
        <w:tc>
          <w:tcPr>
            <w:tcW w:w="0" w:type="auto"/>
            <w:vAlign w:val="center"/>
            <w:hideMark/>
          </w:tcPr>
          <w:p w14:paraId="335BC1C5" w14:textId="77777777" w:rsidR="003866EF" w:rsidRDefault="003866EF">
            <w:hyperlink r:id="rId37" w:history="1">
              <w:r>
                <w:rPr>
                  <w:rStyle w:val="Hyperlink"/>
                </w:rPr>
                <w:t>https://onlinelibrary.wiley.com/doi/abs/10.1096/fasebj.2019.33.1_supplement.763.1</w:t>
              </w:r>
            </w:hyperlink>
          </w:p>
        </w:tc>
      </w:tr>
      <w:tr w:rsidR="003866EF" w14:paraId="6148783B" w14:textId="77777777">
        <w:trPr>
          <w:tblCellSpacing w:w="15" w:type="dxa"/>
        </w:trPr>
        <w:tc>
          <w:tcPr>
            <w:tcW w:w="0" w:type="auto"/>
            <w:vAlign w:val="center"/>
            <w:hideMark/>
          </w:tcPr>
          <w:p w14:paraId="53F16A24" w14:textId="77777777" w:rsidR="003866EF" w:rsidRDefault="003866EF">
            <w:pPr>
              <w:jc w:val="center"/>
              <w:rPr>
                <w:b/>
                <w:bCs/>
              </w:rPr>
            </w:pPr>
            <w:r>
              <w:rPr>
                <w:b/>
                <w:bCs/>
              </w:rPr>
              <w:t>Accessed</w:t>
            </w:r>
          </w:p>
        </w:tc>
        <w:tc>
          <w:tcPr>
            <w:tcW w:w="0" w:type="auto"/>
            <w:vAlign w:val="center"/>
            <w:hideMark/>
          </w:tcPr>
          <w:p w14:paraId="6F81CAA8" w14:textId="77777777" w:rsidR="003866EF" w:rsidRDefault="003866EF">
            <w:r>
              <w:t>6/15/2025, 4:13:43 PM</w:t>
            </w:r>
          </w:p>
        </w:tc>
      </w:tr>
      <w:tr w:rsidR="003866EF" w14:paraId="566EB986" w14:textId="77777777">
        <w:trPr>
          <w:tblCellSpacing w:w="15" w:type="dxa"/>
        </w:trPr>
        <w:tc>
          <w:tcPr>
            <w:tcW w:w="0" w:type="auto"/>
            <w:vAlign w:val="center"/>
            <w:hideMark/>
          </w:tcPr>
          <w:p w14:paraId="34394A2C" w14:textId="77777777" w:rsidR="003866EF" w:rsidRDefault="003866EF">
            <w:pPr>
              <w:jc w:val="center"/>
              <w:rPr>
                <w:b/>
                <w:bCs/>
              </w:rPr>
            </w:pPr>
            <w:r>
              <w:rPr>
                <w:b/>
                <w:bCs/>
              </w:rPr>
              <w:t>Rights</w:t>
            </w:r>
          </w:p>
        </w:tc>
        <w:tc>
          <w:tcPr>
            <w:tcW w:w="0" w:type="auto"/>
            <w:vAlign w:val="center"/>
            <w:hideMark/>
          </w:tcPr>
          <w:p w14:paraId="14DF528D" w14:textId="77777777" w:rsidR="003866EF" w:rsidRDefault="003866EF">
            <w:r>
              <w:t>© 2019 FASEB</w:t>
            </w:r>
          </w:p>
        </w:tc>
      </w:tr>
      <w:tr w:rsidR="003866EF" w14:paraId="409355C3" w14:textId="77777777">
        <w:trPr>
          <w:tblCellSpacing w:w="15" w:type="dxa"/>
        </w:trPr>
        <w:tc>
          <w:tcPr>
            <w:tcW w:w="0" w:type="auto"/>
            <w:vAlign w:val="center"/>
            <w:hideMark/>
          </w:tcPr>
          <w:p w14:paraId="70D01C66" w14:textId="77777777" w:rsidR="003866EF" w:rsidRDefault="003866EF">
            <w:pPr>
              <w:jc w:val="center"/>
              <w:rPr>
                <w:b/>
                <w:bCs/>
              </w:rPr>
            </w:pPr>
            <w:r>
              <w:rPr>
                <w:b/>
                <w:bCs/>
              </w:rPr>
              <w:t>Extra</w:t>
            </w:r>
          </w:p>
        </w:tc>
        <w:tc>
          <w:tcPr>
            <w:tcW w:w="0" w:type="auto"/>
            <w:vAlign w:val="center"/>
            <w:hideMark/>
          </w:tcPr>
          <w:p w14:paraId="7ADE6345" w14:textId="77777777" w:rsidR="003866EF" w:rsidRDefault="003866EF">
            <w:r>
              <w:t>_eprint: https://faseb.onlinelibrary.wiley.com/doi/pdf/10.1096/fasebj.2019.33.1_supplement.763.1</w:t>
            </w:r>
          </w:p>
        </w:tc>
      </w:tr>
      <w:tr w:rsidR="003866EF" w14:paraId="25286944" w14:textId="77777777">
        <w:trPr>
          <w:tblCellSpacing w:w="15" w:type="dxa"/>
        </w:trPr>
        <w:tc>
          <w:tcPr>
            <w:tcW w:w="0" w:type="auto"/>
            <w:vAlign w:val="center"/>
            <w:hideMark/>
          </w:tcPr>
          <w:p w14:paraId="6F4DF1E1" w14:textId="77777777" w:rsidR="003866EF" w:rsidRDefault="003866EF">
            <w:pPr>
              <w:jc w:val="center"/>
              <w:rPr>
                <w:b/>
                <w:bCs/>
              </w:rPr>
            </w:pPr>
            <w:r>
              <w:rPr>
                <w:b/>
                <w:bCs/>
              </w:rPr>
              <w:t>Volume</w:t>
            </w:r>
          </w:p>
        </w:tc>
        <w:tc>
          <w:tcPr>
            <w:tcW w:w="0" w:type="auto"/>
            <w:vAlign w:val="center"/>
            <w:hideMark/>
          </w:tcPr>
          <w:p w14:paraId="1C452EFD" w14:textId="77777777" w:rsidR="003866EF" w:rsidRDefault="003866EF">
            <w:r>
              <w:t>33</w:t>
            </w:r>
          </w:p>
        </w:tc>
      </w:tr>
      <w:tr w:rsidR="003866EF" w14:paraId="32C0AFBE" w14:textId="77777777">
        <w:trPr>
          <w:tblCellSpacing w:w="15" w:type="dxa"/>
        </w:trPr>
        <w:tc>
          <w:tcPr>
            <w:tcW w:w="0" w:type="auto"/>
            <w:vAlign w:val="center"/>
            <w:hideMark/>
          </w:tcPr>
          <w:p w14:paraId="1A5B28E0" w14:textId="77777777" w:rsidR="003866EF" w:rsidRDefault="003866EF">
            <w:pPr>
              <w:jc w:val="center"/>
              <w:rPr>
                <w:b/>
                <w:bCs/>
              </w:rPr>
            </w:pPr>
            <w:r>
              <w:rPr>
                <w:b/>
                <w:bCs/>
              </w:rPr>
              <w:t>Pages</w:t>
            </w:r>
          </w:p>
        </w:tc>
        <w:tc>
          <w:tcPr>
            <w:tcW w:w="0" w:type="auto"/>
            <w:vAlign w:val="center"/>
            <w:hideMark/>
          </w:tcPr>
          <w:p w14:paraId="363BE4AE" w14:textId="77777777" w:rsidR="003866EF" w:rsidRDefault="003866EF">
            <w:r>
              <w:t>763.1-763.1</w:t>
            </w:r>
          </w:p>
        </w:tc>
      </w:tr>
      <w:tr w:rsidR="003866EF" w14:paraId="2A9DCA04" w14:textId="77777777">
        <w:trPr>
          <w:tblCellSpacing w:w="15" w:type="dxa"/>
        </w:trPr>
        <w:tc>
          <w:tcPr>
            <w:tcW w:w="0" w:type="auto"/>
            <w:vAlign w:val="center"/>
            <w:hideMark/>
          </w:tcPr>
          <w:p w14:paraId="2522DF45" w14:textId="77777777" w:rsidR="003866EF" w:rsidRDefault="003866EF">
            <w:pPr>
              <w:jc w:val="center"/>
              <w:rPr>
                <w:b/>
                <w:bCs/>
              </w:rPr>
            </w:pPr>
            <w:r>
              <w:rPr>
                <w:b/>
                <w:bCs/>
              </w:rPr>
              <w:t>Publication</w:t>
            </w:r>
          </w:p>
        </w:tc>
        <w:tc>
          <w:tcPr>
            <w:tcW w:w="0" w:type="auto"/>
            <w:vAlign w:val="center"/>
            <w:hideMark/>
          </w:tcPr>
          <w:p w14:paraId="45DC2C56" w14:textId="77777777" w:rsidR="003866EF" w:rsidRDefault="003866EF">
            <w:r>
              <w:t>The FASEB Journal</w:t>
            </w:r>
          </w:p>
        </w:tc>
      </w:tr>
      <w:tr w:rsidR="003866EF" w14:paraId="55880ED6" w14:textId="77777777">
        <w:trPr>
          <w:tblCellSpacing w:w="15" w:type="dxa"/>
        </w:trPr>
        <w:tc>
          <w:tcPr>
            <w:tcW w:w="0" w:type="auto"/>
            <w:vAlign w:val="center"/>
            <w:hideMark/>
          </w:tcPr>
          <w:p w14:paraId="025BCF14" w14:textId="77777777" w:rsidR="003866EF" w:rsidRDefault="003866EF">
            <w:pPr>
              <w:jc w:val="center"/>
              <w:rPr>
                <w:b/>
                <w:bCs/>
              </w:rPr>
            </w:pPr>
            <w:r>
              <w:rPr>
                <w:b/>
                <w:bCs/>
              </w:rPr>
              <w:t>DOI</w:t>
            </w:r>
          </w:p>
        </w:tc>
        <w:tc>
          <w:tcPr>
            <w:tcW w:w="0" w:type="auto"/>
            <w:vAlign w:val="center"/>
            <w:hideMark/>
          </w:tcPr>
          <w:p w14:paraId="1723DAA8" w14:textId="77777777" w:rsidR="003866EF" w:rsidRDefault="003866EF">
            <w:hyperlink r:id="rId38" w:history="1">
              <w:r>
                <w:rPr>
                  <w:rStyle w:val="Hyperlink"/>
                </w:rPr>
                <w:t>10.1096/fasebj.2019.33.1_supplement.763.1</w:t>
              </w:r>
            </w:hyperlink>
          </w:p>
        </w:tc>
      </w:tr>
      <w:tr w:rsidR="003866EF" w14:paraId="4646CAA3" w14:textId="77777777">
        <w:trPr>
          <w:tblCellSpacing w:w="15" w:type="dxa"/>
        </w:trPr>
        <w:tc>
          <w:tcPr>
            <w:tcW w:w="0" w:type="auto"/>
            <w:vAlign w:val="center"/>
            <w:hideMark/>
          </w:tcPr>
          <w:p w14:paraId="5FAE143D" w14:textId="77777777" w:rsidR="003866EF" w:rsidRDefault="003866EF">
            <w:pPr>
              <w:jc w:val="center"/>
              <w:rPr>
                <w:b/>
                <w:bCs/>
              </w:rPr>
            </w:pPr>
            <w:r>
              <w:rPr>
                <w:b/>
                <w:bCs/>
              </w:rPr>
              <w:t>Issue</w:t>
            </w:r>
          </w:p>
        </w:tc>
        <w:tc>
          <w:tcPr>
            <w:tcW w:w="0" w:type="auto"/>
            <w:vAlign w:val="center"/>
            <w:hideMark/>
          </w:tcPr>
          <w:p w14:paraId="344B429A" w14:textId="77777777" w:rsidR="003866EF" w:rsidRDefault="003866EF">
            <w:r>
              <w:t>S1</w:t>
            </w:r>
          </w:p>
        </w:tc>
      </w:tr>
      <w:tr w:rsidR="003866EF" w14:paraId="0E59EBA7" w14:textId="77777777">
        <w:trPr>
          <w:tblCellSpacing w:w="15" w:type="dxa"/>
        </w:trPr>
        <w:tc>
          <w:tcPr>
            <w:tcW w:w="0" w:type="auto"/>
            <w:vAlign w:val="center"/>
            <w:hideMark/>
          </w:tcPr>
          <w:p w14:paraId="24D8AE00" w14:textId="77777777" w:rsidR="003866EF" w:rsidRDefault="003866EF">
            <w:pPr>
              <w:jc w:val="center"/>
              <w:rPr>
                <w:b/>
                <w:bCs/>
              </w:rPr>
            </w:pPr>
            <w:r>
              <w:rPr>
                <w:b/>
                <w:bCs/>
              </w:rPr>
              <w:t>ISSN</w:t>
            </w:r>
          </w:p>
        </w:tc>
        <w:tc>
          <w:tcPr>
            <w:tcW w:w="0" w:type="auto"/>
            <w:vAlign w:val="center"/>
            <w:hideMark/>
          </w:tcPr>
          <w:p w14:paraId="27980739" w14:textId="77777777" w:rsidR="003866EF" w:rsidRDefault="003866EF">
            <w:r>
              <w:t>1530-6860</w:t>
            </w:r>
          </w:p>
        </w:tc>
      </w:tr>
      <w:tr w:rsidR="003866EF" w14:paraId="35F7FECB" w14:textId="77777777">
        <w:trPr>
          <w:tblCellSpacing w:w="15" w:type="dxa"/>
        </w:trPr>
        <w:tc>
          <w:tcPr>
            <w:tcW w:w="0" w:type="auto"/>
            <w:vAlign w:val="center"/>
            <w:hideMark/>
          </w:tcPr>
          <w:p w14:paraId="2AB22642" w14:textId="77777777" w:rsidR="003866EF" w:rsidRDefault="003866EF">
            <w:pPr>
              <w:jc w:val="center"/>
              <w:rPr>
                <w:b/>
                <w:bCs/>
              </w:rPr>
            </w:pPr>
            <w:r>
              <w:rPr>
                <w:b/>
                <w:bCs/>
              </w:rPr>
              <w:t>Date Added</w:t>
            </w:r>
          </w:p>
        </w:tc>
        <w:tc>
          <w:tcPr>
            <w:tcW w:w="0" w:type="auto"/>
            <w:vAlign w:val="center"/>
            <w:hideMark/>
          </w:tcPr>
          <w:p w14:paraId="0F727B7C" w14:textId="77777777" w:rsidR="003866EF" w:rsidRDefault="003866EF">
            <w:r>
              <w:t>6/15/2025, 4:13:43 PM</w:t>
            </w:r>
          </w:p>
        </w:tc>
      </w:tr>
      <w:tr w:rsidR="003866EF" w14:paraId="28C224E3" w14:textId="77777777">
        <w:trPr>
          <w:tblCellSpacing w:w="15" w:type="dxa"/>
        </w:trPr>
        <w:tc>
          <w:tcPr>
            <w:tcW w:w="0" w:type="auto"/>
            <w:vAlign w:val="center"/>
            <w:hideMark/>
          </w:tcPr>
          <w:p w14:paraId="05F674D0" w14:textId="77777777" w:rsidR="003866EF" w:rsidRDefault="003866EF">
            <w:pPr>
              <w:jc w:val="center"/>
              <w:rPr>
                <w:b/>
                <w:bCs/>
              </w:rPr>
            </w:pPr>
            <w:r>
              <w:rPr>
                <w:b/>
                <w:bCs/>
              </w:rPr>
              <w:t>Modified</w:t>
            </w:r>
          </w:p>
        </w:tc>
        <w:tc>
          <w:tcPr>
            <w:tcW w:w="0" w:type="auto"/>
            <w:vAlign w:val="center"/>
            <w:hideMark/>
          </w:tcPr>
          <w:p w14:paraId="5AEBF27A" w14:textId="77777777" w:rsidR="003866EF" w:rsidRDefault="003866EF">
            <w:r>
              <w:t>6/15/2025, 4:13:43 PM</w:t>
            </w:r>
          </w:p>
        </w:tc>
      </w:tr>
    </w:tbl>
    <w:p w14:paraId="3B0DE7E4" w14:textId="77777777" w:rsidR="003866EF" w:rsidRDefault="003866EF" w:rsidP="003866EF">
      <w:pPr>
        <w:pStyle w:val="Heading2"/>
        <w:numPr>
          <w:ilvl w:val="0"/>
          <w:numId w:val="2"/>
        </w:numPr>
      </w:pPr>
      <w:r>
        <w:lastRenderedPageBreak/>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769A5AF0" w14:textId="77777777">
        <w:trPr>
          <w:tblCellSpacing w:w="15" w:type="dxa"/>
        </w:trPr>
        <w:tc>
          <w:tcPr>
            <w:tcW w:w="0" w:type="auto"/>
            <w:vAlign w:val="center"/>
            <w:hideMark/>
          </w:tcPr>
          <w:p w14:paraId="1F85DDFD" w14:textId="77777777" w:rsidR="003866EF" w:rsidRDefault="003866EF">
            <w:pPr>
              <w:jc w:val="center"/>
              <w:rPr>
                <w:b/>
                <w:bCs/>
              </w:rPr>
            </w:pPr>
            <w:r>
              <w:rPr>
                <w:b/>
                <w:bCs/>
              </w:rPr>
              <w:t>Item Type</w:t>
            </w:r>
          </w:p>
        </w:tc>
        <w:tc>
          <w:tcPr>
            <w:tcW w:w="0" w:type="auto"/>
            <w:vAlign w:val="center"/>
            <w:hideMark/>
          </w:tcPr>
          <w:p w14:paraId="6DA1E350" w14:textId="77777777" w:rsidR="003866EF" w:rsidRDefault="003866EF">
            <w:r>
              <w:t>Journal Article</w:t>
            </w:r>
          </w:p>
        </w:tc>
      </w:tr>
      <w:tr w:rsidR="003866EF" w14:paraId="699A0627" w14:textId="77777777">
        <w:trPr>
          <w:tblCellSpacing w:w="15" w:type="dxa"/>
        </w:trPr>
        <w:tc>
          <w:tcPr>
            <w:tcW w:w="0" w:type="auto"/>
            <w:vAlign w:val="center"/>
            <w:hideMark/>
          </w:tcPr>
          <w:p w14:paraId="1A9F922A" w14:textId="77777777" w:rsidR="003866EF" w:rsidRDefault="003866EF">
            <w:pPr>
              <w:jc w:val="center"/>
              <w:rPr>
                <w:b/>
                <w:bCs/>
              </w:rPr>
            </w:pPr>
            <w:r>
              <w:rPr>
                <w:b/>
                <w:bCs/>
              </w:rPr>
              <w:t>Author</w:t>
            </w:r>
          </w:p>
        </w:tc>
        <w:tc>
          <w:tcPr>
            <w:tcW w:w="0" w:type="auto"/>
            <w:vAlign w:val="center"/>
            <w:hideMark/>
          </w:tcPr>
          <w:p w14:paraId="76B71B2A" w14:textId="77777777" w:rsidR="003866EF" w:rsidRDefault="003866EF">
            <w:r>
              <w:t>Hans G Beger</w:t>
            </w:r>
          </w:p>
        </w:tc>
      </w:tr>
      <w:tr w:rsidR="003866EF" w14:paraId="245508F5" w14:textId="77777777">
        <w:trPr>
          <w:tblCellSpacing w:w="15" w:type="dxa"/>
        </w:trPr>
        <w:tc>
          <w:tcPr>
            <w:tcW w:w="0" w:type="auto"/>
            <w:vAlign w:val="center"/>
            <w:hideMark/>
          </w:tcPr>
          <w:p w14:paraId="54EAF596" w14:textId="77777777" w:rsidR="003866EF" w:rsidRDefault="003866EF">
            <w:pPr>
              <w:jc w:val="center"/>
              <w:rPr>
                <w:b/>
                <w:bCs/>
              </w:rPr>
            </w:pPr>
            <w:r>
              <w:rPr>
                <w:b/>
                <w:bCs/>
              </w:rPr>
              <w:t>Author</w:t>
            </w:r>
          </w:p>
        </w:tc>
        <w:tc>
          <w:tcPr>
            <w:tcW w:w="0" w:type="auto"/>
            <w:vAlign w:val="center"/>
            <w:hideMark/>
          </w:tcPr>
          <w:p w14:paraId="54DC5927" w14:textId="77777777" w:rsidR="003866EF" w:rsidRDefault="003866EF">
            <w:r>
              <w:t>Benjamin Mayer</w:t>
            </w:r>
          </w:p>
        </w:tc>
      </w:tr>
      <w:tr w:rsidR="003866EF" w14:paraId="2DB613FD" w14:textId="77777777">
        <w:trPr>
          <w:tblCellSpacing w:w="15" w:type="dxa"/>
        </w:trPr>
        <w:tc>
          <w:tcPr>
            <w:tcW w:w="0" w:type="auto"/>
            <w:vAlign w:val="center"/>
            <w:hideMark/>
          </w:tcPr>
          <w:p w14:paraId="6D456609" w14:textId="77777777" w:rsidR="003866EF" w:rsidRDefault="003866EF">
            <w:pPr>
              <w:jc w:val="center"/>
              <w:rPr>
                <w:b/>
                <w:bCs/>
              </w:rPr>
            </w:pPr>
            <w:r>
              <w:rPr>
                <w:b/>
                <w:bCs/>
              </w:rPr>
              <w:t>Author</w:t>
            </w:r>
          </w:p>
        </w:tc>
        <w:tc>
          <w:tcPr>
            <w:tcW w:w="0" w:type="auto"/>
            <w:vAlign w:val="center"/>
            <w:hideMark/>
          </w:tcPr>
          <w:p w14:paraId="1A68489B" w14:textId="77777777" w:rsidR="003866EF" w:rsidRDefault="003866EF">
            <w:r>
              <w:t>Bertram Poch</w:t>
            </w:r>
          </w:p>
        </w:tc>
      </w:tr>
      <w:tr w:rsidR="003866EF" w14:paraId="0D442BAA" w14:textId="77777777">
        <w:trPr>
          <w:tblCellSpacing w:w="15" w:type="dxa"/>
        </w:trPr>
        <w:tc>
          <w:tcPr>
            <w:tcW w:w="0" w:type="auto"/>
            <w:vAlign w:val="center"/>
            <w:hideMark/>
          </w:tcPr>
          <w:p w14:paraId="3D2994CC" w14:textId="77777777" w:rsidR="003866EF" w:rsidRDefault="003866EF">
            <w:pPr>
              <w:jc w:val="center"/>
              <w:rPr>
                <w:b/>
                <w:bCs/>
              </w:rPr>
            </w:pPr>
            <w:r>
              <w:rPr>
                <w:b/>
                <w:bCs/>
              </w:rPr>
              <w:t>Date</w:t>
            </w:r>
          </w:p>
        </w:tc>
        <w:tc>
          <w:tcPr>
            <w:tcW w:w="0" w:type="auto"/>
            <w:vAlign w:val="center"/>
            <w:hideMark/>
          </w:tcPr>
          <w:p w14:paraId="7F3E1F50" w14:textId="77777777" w:rsidR="003866EF" w:rsidRDefault="003866EF">
            <w:r>
              <w:t>2024</w:t>
            </w:r>
          </w:p>
        </w:tc>
      </w:tr>
      <w:tr w:rsidR="003866EF" w14:paraId="07C9752C" w14:textId="77777777">
        <w:trPr>
          <w:tblCellSpacing w:w="15" w:type="dxa"/>
        </w:trPr>
        <w:tc>
          <w:tcPr>
            <w:tcW w:w="0" w:type="auto"/>
            <w:vAlign w:val="center"/>
            <w:hideMark/>
          </w:tcPr>
          <w:p w14:paraId="0B4BC5F1" w14:textId="77777777" w:rsidR="003866EF" w:rsidRDefault="003866EF">
            <w:pPr>
              <w:jc w:val="center"/>
              <w:rPr>
                <w:b/>
                <w:bCs/>
              </w:rPr>
            </w:pPr>
            <w:r>
              <w:rPr>
                <w:b/>
                <w:bCs/>
              </w:rPr>
              <w:t>URL</w:t>
            </w:r>
          </w:p>
        </w:tc>
        <w:tc>
          <w:tcPr>
            <w:tcW w:w="0" w:type="auto"/>
            <w:vAlign w:val="center"/>
            <w:hideMark/>
          </w:tcPr>
          <w:p w14:paraId="74F57654" w14:textId="77777777" w:rsidR="003866EF" w:rsidRDefault="003866EF">
            <w:hyperlink r:id="rId39" w:history="1">
              <w:r>
                <w:rPr>
                  <w:rStyle w:val="Hyperlink"/>
                </w:rPr>
                <w:t>https://www.ncbi.nlm.nih.gov/pmc/articles/PMC11164799/</w:t>
              </w:r>
            </w:hyperlink>
          </w:p>
        </w:tc>
      </w:tr>
      <w:tr w:rsidR="003866EF" w14:paraId="36048E4D" w14:textId="77777777">
        <w:trPr>
          <w:tblCellSpacing w:w="15" w:type="dxa"/>
        </w:trPr>
        <w:tc>
          <w:tcPr>
            <w:tcW w:w="0" w:type="auto"/>
            <w:vAlign w:val="center"/>
            <w:hideMark/>
          </w:tcPr>
          <w:p w14:paraId="56A0C7D0" w14:textId="77777777" w:rsidR="003866EF" w:rsidRDefault="003866EF">
            <w:pPr>
              <w:jc w:val="center"/>
              <w:rPr>
                <w:b/>
                <w:bCs/>
              </w:rPr>
            </w:pPr>
            <w:r>
              <w:rPr>
                <w:b/>
                <w:bCs/>
              </w:rPr>
              <w:t>Volume</w:t>
            </w:r>
          </w:p>
        </w:tc>
        <w:tc>
          <w:tcPr>
            <w:tcW w:w="0" w:type="auto"/>
            <w:vAlign w:val="center"/>
            <w:hideMark/>
          </w:tcPr>
          <w:p w14:paraId="711E648E" w14:textId="77777777" w:rsidR="003866EF" w:rsidRDefault="003866EF">
            <w:r>
              <w:t>31</w:t>
            </w:r>
          </w:p>
        </w:tc>
      </w:tr>
      <w:tr w:rsidR="003866EF" w14:paraId="7A161BEF" w14:textId="77777777">
        <w:trPr>
          <w:tblCellSpacing w:w="15" w:type="dxa"/>
        </w:trPr>
        <w:tc>
          <w:tcPr>
            <w:tcW w:w="0" w:type="auto"/>
            <w:vAlign w:val="center"/>
            <w:hideMark/>
          </w:tcPr>
          <w:p w14:paraId="67D3FD68" w14:textId="77777777" w:rsidR="003866EF" w:rsidRDefault="003866EF">
            <w:pPr>
              <w:jc w:val="center"/>
              <w:rPr>
                <w:b/>
                <w:bCs/>
              </w:rPr>
            </w:pPr>
            <w:r>
              <w:rPr>
                <w:b/>
                <w:bCs/>
              </w:rPr>
              <w:t>Pages</w:t>
            </w:r>
          </w:p>
        </w:tc>
        <w:tc>
          <w:tcPr>
            <w:tcW w:w="0" w:type="auto"/>
            <w:vAlign w:val="center"/>
            <w:hideMark/>
          </w:tcPr>
          <w:p w14:paraId="4AAD6C07" w14:textId="77777777" w:rsidR="003866EF" w:rsidRDefault="003866EF">
            <w:r>
              <w:t>4637–4653</w:t>
            </w:r>
          </w:p>
        </w:tc>
      </w:tr>
      <w:tr w:rsidR="003866EF" w14:paraId="569B8613" w14:textId="77777777">
        <w:trPr>
          <w:tblCellSpacing w:w="15" w:type="dxa"/>
        </w:trPr>
        <w:tc>
          <w:tcPr>
            <w:tcW w:w="0" w:type="auto"/>
            <w:vAlign w:val="center"/>
            <w:hideMark/>
          </w:tcPr>
          <w:p w14:paraId="3D3AA665" w14:textId="77777777" w:rsidR="003866EF" w:rsidRDefault="003866EF">
            <w:pPr>
              <w:jc w:val="center"/>
              <w:rPr>
                <w:b/>
                <w:bCs/>
              </w:rPr>
            </w:pPr>
            <w:r>
              <w:rPr>
                <w:b/>
                <w:bCs/>
              </w:rPr>
              <w:t>Publication</w:t>
            </w:r>
          </w:p>
        </w:tc>
        <w:tc>
          <w:tcPr>
            <w:tcW w:w="0" w:type="auto"/>
            <w:vAlign w:val="center"/>
            <w:hideMark/>
          </w:tcPr>
          <w:p w14:paraId="0E0E533A" w14:textId="77777777" w:rsidR="003866EF" w:rsidRDefault="003866EF">
            <w:r>
              <w:t>Annals of Surgical Oncology</w:t>
            </w:r>
          </w:p>
        </w:tc>
      </w:tr>
      <w:tr w:rsidR="003866EF" w14:paraId="2FDD7689" w14:textId="77777777">
        <w:trPr>
          <w:tblCellSpacing w:w="15" w:type="dxa"/>
        </w:trPr>
        <w:tc>
          <w:tcPr>
            <w:tcW w:w="0" w:type="auto"/>
            <w:vAlign w:val="center"/>
            <w:hideMark/>
          </w:tcPr>
          <w:p w14:paraId="277374F9" w14:textId="77777777" w:rsidR="003866EF" w:rsidRDefault="003866EF">
            <w:pPr>
              <w:jc w:val="center"/>
              <w:rPr>
                <w:b/>
                <w:bCs/>
              </w:rPr>
            </w:pPr>
            <w:r>
              <w:rPr>
                <w:b/>
                <w:bCs/>
              </w:rPr>
              <w:t>DOI</w:t>
            </w:r>
          </w:p>
        </w:tc>
        <w:tc>
          <w:tcPr>
            <w:tcW w:w="0" w:type="auto"/>
            <w:vAlign w:val="center"/>
            <w:hideMark/>
          </w:tcPr>
          <w:p w14:paraId="135B47C8" w14:textId="77777777" w:rsidR="003866EF" w:rsidRDefault="003866EF">
            <w:hyperlink r:id="rId40" w:history="1">
              <w:r>
                <w:rPr>
                  <w:rStyle w:val="Hyperlink"/>
                </w:rPr>
                <w:t>10.1245/s10434-024-15222-y</w:t>
              </w:r>
            </w:hyperlink>
          </w:p>
        </w:tc>
      </w:tr>
      <w:tr w:rsidR="003866EF" w14:paraId="79369DA4" w14:textId="77777777">
        <w:trPr>
          <w:tblCellSpacing w:w="15" w:type="dxa"/>
        </w:trPr>
        <w:tc>
          <w:tcPr>
            <w:tcW w:w="0" w:type="auto"/>
            <w:vAlign w:val="center"/>
            <w:hideMark/>
          </w:tcPr>
          <w:p w14:paraId="5E19260E" w14:textId="77777777" w:rsidR="003866EF" w:rsidRDefault="003866EF">
            <w:pPr>
              <w:jc w:val="center"/>
              <w:rPr>
                <w:b/>
                <w:bCs/>
              </w:rPr>
            </w:pPr>
            <w:r>
              <w:rPr>
                <w:b/>
                <w:bCs/>
              </w:rPr>
              <w:t>Issue</w:t>
            </w:r>
          </w:p>
        </w:tc>
        <w:tc>
          <w:tcPr>
            <w:tcW w:w="0" w:type="auto"/>
            <w:vAlign w:val="center"/>
            <w:hideMark/>
          </w:tcPr>
          <w:p w14:paraId="05D5E173" w14:textId="77777777" w:rsidR="003866EF" w:rsidRDefault="003866EF">
            <w:r>
              <w:t>7</w:t>
            </w:r>
          </w:p>
        </w:tc>
      </w:tr>
      <w:tr w:rsidR="003866EF" w14:paraId="6D462933" w14:textId="77777777">
        <w:trPr>
          <w:tblCellSpacing w:w="15" w:type="dxa"/>
        </w:trPr>
        <w:tc>
          <w:tcPr>
            <w:tcW w:w="0" w:type="auto"/>
            <w:vAlign w:val="center"/>
            <w:hideMark/>
          </w:tcPr>
          <w:p w14:paraId="3F4A8481" w14:textId="77777777" w:rsidR="003866EF" w:rsidRDefault="003866EF">
            <w:pPr>
              <w:jc w:val="center"/>
              <w:rPr>
                <w:b/>
                <w:bCs/>
              </w:rPr>
            </w:pPr>
            <w:r>
              <w:rPr>
                <w:b/>
                <w:bCs/>
              </w:rPr>
              <w:t>Date Added</w:t>
            </w:r>
          </w:p>
        </w:tc>
        <w:tc>
          <w:tcPr>
            <w:tcW w:w="0" w:type="auto"/>
            <w:vAlign w:val="center"/>
            <w:hideMark/>
          </w:tcPr>
          <w:p w14:paraId="28CA204E" w14:textId="77777777" w:rsidR="003866EF" w:rsidRDefault="003866EF">
            <w:r>
              <w:t>4/16/2025, 11:10:32 PM</w:t>
            </w:r>
          </w:p>
        </w:tc>
      </w:tr>
      <w:tr w:rsidR="003866EF" w14:paraId="7DB903B6" w14:textId="77777777">
        <w:trPr>
          <w:tblCellSpacing w:w="15" w:type="dxa"/>
        </w:trPr>
        <w:tc>
          <w:tcPr>
            <w:tcW w:w="0" w:type="auto"/>
            <w:vAlign w:val="center"/>
            <w:hideMark/>
          </w:tcPr>
          <w:p w14:paraId="37A773B4" w14:textId="77777777" w:rsidR="003866EF" w:rsidRDefault="003866EF">
            <w:pPr>
              <w:jc w:val="center"/>
              <w:rPr>
                <w:b/>
                <w:bCs/>
              </w:rPr>
            </w:pPr>
            <w:r>
              <w:rPr>
                <w:b/>
                <w:bCs/>
              </w:rPr>
              <w:t>Modified</w:t>
            </w:r>
          </w:p>
        </w:tc>
        <w:tc>
          <w:tcPr>
            <w:tcW w:w="0" w:type="auto"/>
            <w:vAlign w:val="center"/>
            <w:hideMark/>
          </w:tcPr>
          <w:p w14:paraId="2E0E82B4" w14:textId="77777777" w:rsidR="003866EF" w:rsidRDefault="003866EF">
            <w:r>
              <w:t>6/16/2025, 1:12:21 PM</w:t>
            </w:r>
          </w:p>
        </w:tc>
      </w:tr>
    </w:tbl>
    <w:p w14:paraId="3DD05288" w14:textId="77777777" w:rsidR="003866EF" w:rsidRDefault="003866EF" w:rsidP="003866EF">
      <w:pPr>
        <w:pStyle w:val="Heading3"/>
        <w:numPr>
          <w:ilvl w:val="0"/>
          <w:numId w:val="2"/>
        </w:numPr>
      </w:pPr>
      <w:r>
        <w:t>Tags:</w:t>
      </w:r>
    </w:p>
    <w:p w14:paraId="7BFAF728" w14:textId="77777777" w:rsidR="003866EF" w:rsidRDefault="003866EF" w:rsidP="003866EF">
      <w:pPr>
        <w:pStyle w:val="item"/>
        <w:numPr>
          <w:ilvl w:val="1"/>
          <w:numId w:val="2"/>
        </w:numPr>
      </w:pPr>
      <w:r>
        <w:t>Adult</w:t>
      </w:r>
    </w:p>
    <w:p w14:paraId="65E8ABDF" w14:textId="77777777" w:rsidR="003866EF" w:rsidRDefault="003866EF" w:rsidP="003866EF">
      <w:pPr>
        <w:pStyle w:val="item"/>
        <w:numPr>
          <w:ilvl w:val="1"/>
          <w:numId w:val="2"/>
        </w:numPr>
      </w:pPr>
      <w:r>
        <w:t>Female</w:t>
      </w:r>
    </w:p>
    <w:p w14:paraId="2A166B0C" w14:textId="77777777" w:rsidR="003866EF" w:rsidRDefault="003866EF" w:rsidP="003866EF">
      <w:pPr>
        <w:pStyle w:val="item"/>
        <w:numPr>
          <w:ilvl w:val="1"/>
          <w:numId w:val="2"/>
        </w:numPr>
      </w:pPr>
      <w:r>
        <w:t>Humans</w:t>
      </w:r>
    </w:p>
    <w:p w14:paraId="39156774" w14:textId="77777777" w:rsidR="003866EF" w:rsidRDefault="003866EF" w:rsidP="003866EF">
      <w:pPr>
        <w:pStyle w:val="item"/>
        <w:numPr>
          <w:ilvl w:val="1"/>
          <w:numId w:val="2"/>
        </w:numPr>
      </w:pPr>
      <w:r>
        <w:t>Male</w:t>
      </w:r>
    </w:p>
    <w:p w14:paraId="052E9A8C" w14:textId="77777777" w:rsidR="003866EF" w:rsidRDefault="003866EF" w:rsidP="003866EF">
      <w:pPr>
        <w:pStyle w:val="item"/>
        <w:numPr>
          <w:ilvl w:val="1"/>
          <w:numId w:val="2"/>
        </w:numPr>
      </w:pPr>
      <w:r>
        <w:t>Treatment Outcome</w:t>
      </w:r>
    </w:p>
    <w:p w14:paraId="67EB9252" w14:textId="77777777" w:rsidR="003866EF" w:rsidRDefault="003866EF" w:rsidP="003866EF">
      <w:pPr>
        <w:pStyle w:val="item"/>
        <w:numPr>
          <w:ilvl w:val="1"/>
          <w:numId w:val="2"/>
        </w:numPr>
      </w:pPr>
      <w:r>
        <w:t>Animals</w:t>
      </w:r>
    </w:p>
    <w:p w14:paraId="53594D19" w14:textId="77777777" w:rsidR="003866EF" w:rsidRDefault="003866EF" w:rsidP="003866EF">
      <w:pPr>
        <w:pStyle w:val="item"/>
        <w:numPr>
          <w:ilvl w:val="1"/>
          <w:numId w:val="2"/>
        </w:numPr>
      </w:pPr>
      <w:r>
        <w:t>Disease Models, Animal</w:t>
      </w:r>
    </w:p>
    <w:p w14:paraId="23EF94D8" w14:textId="77777777" w:rsidR="003866EF" w:rsidRDefault="003866EF" w:rsidP="003866EF">
      <w:pPr>
        <w:pStyle w:val="item"/>
        <w:numPr>
          <w:ilvl w:val="1"/>
          <w:numId w:val="2"/>
        </w:numPr>
      </w:pPr>
      <w:r>
        <w:t>Mice</w:t>
      </w:r>
    </w:p>
    <w:p w14:paraId="392DF75D" w14:textId="77777777" w:rsidR="003866EF" w:rsidRDefault="003866EF" w:rsidP="003866EF">
      <w:pPr>
        <w:pStyle w:val="item"/>
        <w:numPr>
          <w:ilvl w:val="1"/>
          <w:numId w:val="2"/>
        </w:numPr>
      </w:pPr>
      <w:r>
        <w:t>STING</w:t>
      </w:r>
    </w:p>
    <w:p w14:paraId="33777CE8" w14:textId="77777777" w:rsidR="003866EF" w:rsidRDefault="003866EF" w:rsidP="003866EF">
      <w:pPr>
        <w:pStyle w:val="item"/>
        <w:numPr>
          <w:ilvl w:val="1"/>
          <w:numId w:val="2"/>
        </w:numPr>
      </w:pPr>
      <w:r>
        <w:t>Quality of Life</w:t>
      </w:r>
    </w:p>
    <w:p w14:paraId="09FFAD1F" w14:textId="77777777" w:rsidR="003866EF" w:rsidRDefault="003866EF" w:rsidP="003866EF">
      <w:pPr>
        <w:pStyle w:val="item"/>
        <w:numPr>
          <w:ilvl w:val="1"/>
          <w:numId w:val="2"/>
        </w:numPr>
      </w:pPr>
      <w:r>
        <w:t>Retrospective Studies</w:t>
      </w:r>
    </w:p>
    <w:p w14:paraId="30A133C3" w14:textId="77777777" w:rsidR="003866EF" w:rsidRDefault="003866EF" w:rsidP="003866EF">
      <w:pPr>
        <w:pStyle w:val="item"/>
        <w:numPr>
          <w:ilvl w:val="1"/>
          <w:numId w:val="2"/>
        </w:numPr>
      </w:pPr>
      <w:r>
        <w:t>Diabetes</w:t>
      </w:r>
    </w:p>
    <w:p w14:paraId="334B8DD7" w14:textId="77777777" w:rsidR="003866EF" w:rsidRDefault="003866EF" w:rsidP="003866EF">
      <w:pPr>
        <w:pStyle w:val="item"/>
        <w:numPr>
          <w:ilvl w:val="1"/>
          <w:numId w:val="2"/>
        </w:numPr>
      </w:pPr>
      <w:r>
        <w:t>Signal Transduction</w:t>
      </w:r>
    </w:p>
    <w:p w14:paraId="748D4E50" w14:textId="77777777" w:rsidR="003866EF" w:rsidRDefault="003866EF" w:rsidP="003866EF">
      <w:pPr>
        <w:pStyle w:val="item"/>
        <w:numPr>
          <w:ilvl w:val="1"/>
          <w:numId w:val="2"/>
        </w:numPr>
      </w:pPr>
      <w:r>
        <w:t>Cell Differentiation</w:t>
      </w:r>
    </w:p>
    <w:p w14:paraId="6C0251C4" w14:textId="77777777" w:rsidR="003866EF" w:rsidRDefault="003866EF" w:rsidP="003866EF">
      <w:pPr>
        <w:pStyle w:val="item"/>
        <w:numPr>
          <w:ilvl w:val="1"/>
          <w:numId w:val="2"/>
        </w:numPr>
      </w:pPr>
      <w:r>
        <w:t>Cell Line</w:t>
      </w:r>
    </w:p>
    <w:p w14:paraId="3007AC0A" w14:textId="77777777" w:rsidR="003866EF" w:rsidRDefault="003866EF" w:rsidP="003866EF">
      <w:pPr>
        <w:pStyle w:val="item"/>
        <w:numPr>
          <w:ilvl w:val="1"/>
          <w:numId w:val="2"/>
        </w:numPr>
      </w:pPr>
      <w:r>
        <w:t>Neoplasm Recurrence, Local</w:t>
      </w:r>
    </w:p>
    <w:p w14:paraId="315FBB66" w14:textId="77777777" w:rsidR="003866EF" w:rsidRDefault="003866EF" w:rsidP="003866EF">
      <w:pPr>
        <w:pStyle w:val="item"/>
        <w:numPr>
          <w:ilvl w:val="1"/>
          <w:numId w:val="2"/>
        </w:numPr>
      </w:pPr>
      <w:r>
        <w:t>Cell Movement</w:t>
      </w:r>
    </w:p>
    <w:p w14:paraId="40A501A2" w14:textId="77777777" w:rsidR="003866EF" w:rsidRDefault="003866EF" w:rsidP="003866EF">
      <w:pPr>
        <w:pStyle w:val="item"/>
        <w:numPr>
          <w:ilvl w:val="1"/>
          <w:numId w:val="2"/>
        </w:numPr>
      </w:pPr>
      <w:r>
        <w:lastRenderedPageBreak/>
        <w:t>Mammals</w:t>
      </w:r>
    </w:p>
    <w:p w14:paraId="153C8BEE" w14:textId="77777777" w:rsidR="003866EF" w:rsidRDefault="003866EF" w:rsidP="003866EF">
      <w:pPr>
        <w:pStyle w:val="item"/>
        <w:numPr>
          <w:ilvl w:val="1"/>
          <w:numId w:val="2"/>
        </w:numPr>
      </w:pPr>
      <w:r>
        <w:t>Neurons</w:t>
      </w:r>
    </w:p>
    <w:p w14:paraId="4ED0E866" w14:textId="77777777" w:rsidR="003866EF" w:rsidRDefault="003866EF" w:rsidP="003866EF">
      <w:pPr>
        <w:pStyle w:val="item"/>
        <w:numPr>
          <w:ilvl w:val="1"/>
          <w:numId w:val="2"/>
        </w:numPr>
      </w:pPr>
      <w:r>
        <w:t>immune cells</w:t>
      </w:r>
    </w:p>
    <w:p w14:paraId="3F708113" w14:textId="77777777" w:rsidR="003866EF" w:rsidRDefault="003866EF" w:rsidP="003866EF">
      <w:pPr>
        <w:pStyle w:val="item"/>
        <w:numPr>
          <w:ilvl w:val="1"/>
          <w:numId w:val="2"/>
        </w:numPr>
      </w:pPr>
      <w:r>
        <w:t>inflammation</w:t>
      </w:r>
    </w:p>
    <w:p w14:paraId="5A147E95" w14:textId="77777777" w:rsidR="003866EF" w:rsidRDefault="003866EF" w:rsidP="003866EF">
      <w:pPr>
        <w:pStyle w:val="item"/>
        <w:numPr>
          <w:ilvl w:val="1"/>
          <w:numId w:val="2"/>
        </w:numPr>
      </w:pPr>
      <w:r>
        <w:t>Homeostasis</w:t>
      </w:r>
    </w:p>
    <w:p w14:paraId="5F48FB4F" w14:textId="77777777" w:rsidR="003866EF" w:rsidRDefault="003866EF" w:rsidP="003866EF">
      <w:pPr>
        <w:pStyle w:val="item"/>
        <w:numPr>
          <w:ilvl w:val="1"/>
          <w:numId w:val="2"/>
        </w:numPr>
      </w:pPr>
      <w:r>
        <w:t>Gastroenterology</w:t>
      </w:r>
    </w:p>
    <w:p w14:paraId="0DDDF618" w14:textId="77777777" w:rsidR="003866EF" w:rsidRDefault="003866EF" w:rsidP="003866EF">
      <w:pPr>
        <w:pStyle w:val="item"/>
        <w:numPr>
          <w:ilvl w:val="1"/>
          <w:numId w:val="2"/>
        </w:numPr>
      </w:pPr>
      <w:r>
        <w:t>intestinal organoids</w:t>
      </w:r>
    </w:p>
    <w:p w14:paraId="1736BBE1" w14:textId="77777777" w:rsidR="003866EF" w:rsidRDefault="003866EF" w:rsidP="003866EF">
      <w:pPr>
        <w:pStyle w:val="item"/>
        <w:numPr>
          <w:ilvl w:val="1"/>
          <w:numId w:val="2"/>
        </w:numPr>
      </w:pPr>
      <w:r>
        <w:t>Regeneration</w:t>
      </w:r>
    </w:p>
    <w:p w14:paraId="29D27351" w14:textId="77777777" w:rsidR="003866EF" w:rsidRDefault="003866EF" w:rsidP="003866EF">
      <w:pPr>
        <w:pStyle w:val="item"/>
        <w:numPr>
          <w:ilvl w:val="1"/>
          <w:numId w:val="2"/>
        </w:numPr>
      </w:pPr>
      <w:r>
        <w:t>microbiota</w:t>
      </w:r>
    </w:p>
    <w:p w14:paraId="099EB655" w14:textId="77777777" w:rsidR="003866EF" w:rsidRDefault="003866EF" w:rsidP="003866EF">
      <w:pPr>
        <w:pStyle w:val="item"/>
        <w:numPr>
          <w:ilvl w:val="1"/>
          <w:numId w:val="2"/>
        </w:numPr>
      </w:pPr>
      <w:r>
        <w:t>Pancreas</w:t>
      </w:r>
    </w:p>
    <w:p w14:paraId="28C58E6E" w14:textId="77777777" w:rsidR="003866EF" w:rsidRDefault="003866EF" w:rsidP="003866EF">
      <w:pPr>
        <w:pStyle w:val="item"/>
        <w:numPr>
          <w:ilvl w:val="1"/>
          <w:numId w:val="2"/>
        </w:numPr>
      </w:pPr>
      <w:r>
        <w:t>inflammatory bowel disease</w:t>
      </w:r>
    </w:p>
    <w:p w14:paraId="3DF5EA9A" w14:textId="77777777" w:rsidR="003866EF" w:rsidRDefault="003866EF" w:rsidP="003866EF">
      <w:pPr>
        <w:pStyle w:val="item"/>
        <w:numPr>
          <w:ilvl w:val="1"/>
          <w:numId w:val="2"/>
        </w:numPr>
      </w:pPr>
      <w:r>
        <w:t>*Cell- and Tissue-Based Therapy/methods</w:t>
      </w:r>
    </w:p>
    <w:p w14:paraId="1E35EB37" w14:textId="77777777" w:rsidR="003866EF" w:rsidRDefault="003866EF" w:rsidP="003866EF">
      <w:pPr>
        <w:pStyle w:val="item"/>
        <w:numPr>
          <w:ilvl w:val="1"/>
          <w:numId w:val="2"/>
        </w:numPr>
      </w:pPr>
      <w:r>
        <w:t>*Bile Duct Neoplasms</w:t>
      </w:r>
    </w:p>
    <w:p w14:paraId="158D6B95" w14:textId="77777777" w:rsidR="003866EF" w:rsidRDefault="003866EF" w:rsidP="003866EF">
      <w:pPr>
        <w:pStyle w:val="item"/>
        <w:numPr>
          <w:ilvl w:val="1"/>
          <w:numId w:val="2"/>
        </w:numPr>
      </w:pPr>
      <w:r>
        <w:t>*Bile Duct Neoplasms/surgery</w:t>
      </w:r>
    </w:p>
    <w:p w14:paraId="6D64FB5B" w14:textId="77777777" w:rsidR="003866EF" w:rsidRDefault="003866EF" w:rsidP="003866EF">
      <w:pPr>
        <w:pStyle w:val="item"/>
        <w:numPr>
          <w:ilvl w:val="1"/>
          <w:numId w:val="2"/>
        </w:numPr>
      </w:pPr>
      <w:r>
        <w:t>*Cell Lineage</w:t>
      </w:r>
    </w:p>
    <w:p w14:paraId="560BD628" w14:textId="77777777" w:rsidR="003866EF" w:rsidRDefault="003866EF" w:rsidP="003866EF">
      <w:pPr>
        <w:pStyle w:val="item"/>
        <w:numPr>
          <w:ilvl w:val="1"/>
          <w:numId w:val="2"/>
        </w:numPr>
      </w:pPr>
      <w:r>
        <w:t>*Cholangiocarcinoma</w:t>
      </w:r>
    </w:p>
    <w:p w14:paraId="1F239F5D" w14:textId="77777777" w:rsidR="003866EF" w:rsidRDefault="003866EF" w:rsidP="003866EF">
      <w:pPr>
        <w:pStyle w:val="item"/>
        <w:numPr>
          <w:ilvl w:val="1"/>
          <w:numId w:val="2"/>
        </w:numPr>
      </w:pPr>
      <w:r>
        <w:t>*Cholangiocarcinoma/pathology</w:t>
      </w:r>
    </w:p>
    <w:p w14:paraId="34A57CAA" w14:textId="77777777" w:rsidR="003866EF" w:rsidRDefault="003866EF" w:rsidP="003866EF">
      <w:pPr>
        <w:pStyle w:val="item"/>
        <w:numPr>
          <w:ilvl w:val="1"/>
          <w:numId w:val="2"/>
        </w:numPr>
      </w:pPr>
      <w:r>
        <w:t>*Colitis, Ulcerative/drug therapy</w:t>
      </w:r>
    </w:p>
    <w:p w14:paraId="4BAC6358" w14:textId="77777777" w:rsidR="003866EF" w:rsidRDefault="003866EF" w:rsidP="003866EF">
      <w:pPr>
        <w:pStyle w:val="item"/>
        <w:numPr>
          <w:ilvl w:val="1"/>
          <w:numId w:val="2"/>
        </w:numPr>
      </w:pPr>
      <w:r>
        <w:t>*Cystadenocarcinoma/diagnostic imaging/surgery</w:t>
      </w:r>
    </w:p>
    <w:p w14:paraId="2F6BFBCA" w14:textId="77777777" w:rsidR="003866EF" w:rsidRDefault="003866EF" w:rsidP="003866EF">
      <w:pPr>
        <w:pStyle w:val="item"/>
        <w:numPr>
          <w:ilvl w:val="1"/>
          <w:numId w:val="2"/>
        </w:numPr>
      </w:pPr>
      <w:r>
        <w:t>*Cystadenoma/diagnostic imaging/surgery</w:t>
      </w:r>
    </w:p>
    <w:p w14:paraId="5CA73F89" w14:textId="77777777" w:rsidR="003866EF" w:rsidRDefault="003866EF" w:rsidP="003866EF">
      <w:pPr>
        <w:pStyle w:val="item"/>
        <w:numPr>
          <w:ilvl w:val="1"/>
          <w:numId w:val="2"/>
        </w:numPr>
      </w:pPr>
      <w:r>
        <w:t>*Cysts/pathology</w:t>
      </w:r>
    </w:p>
    <w:p w14:paraId="173D4BBB" w14:textId="77777777" w:rsidR="003866EF" w:rsidRDefault="003866EF" w:rsidP="003866EF">
      <w:pPr>
        <w:pStyle w:val="item"/>
        <w:numPr>
          <w:ilvl w:val="1"/>
          <w:numId w:val="2"/>
        </w:numPr>
      </w:pPr>
      <w:r>
        <w:t>*Diabetes Mellitus, Experimental/complications/genetics/metabolism</w:t>
      </w:r>
    </w:p>
    <w:p w14:paraId="258EFA0F" w14:textId="77777777" w:rsidR="003866EF" w:rsidRDefault="003866EF" w:rsidP="003866EF">
      <w:pPr>
        <w:pStyle w:val="item"/>
        <w:numPr>
          <w:ilvl w:val="1"/>
          <w:numId w:val="2"/>
        </w:numPr>
      </w:pPr>
      <w:r>
        <w:t>*Enteric Nervous System</w:t>
      </w:r>
    </w:p>
    <w:p w14:paraId="791BE2F8" w14:textId="77777777" w:rsidR="003866EF" w:rsidRDefault="003866EF" w:rsidP="003866EF">
      <w:pPr>
        <w:pStyle w:val="item"/>
        <w:numPr>
          <w:ilvl w:val="1"/>
          <w:numId w:val="2"/>
        </w:numPr>
      </w:pPr>
      <w:r>
        <w:t>*Enteric Nervous System/pathology</w:t>
      </w:r>
    </w:p>
    <w:p w14:paraId="3DDF35E9" w14:textId="77777777" w:rsidR="003866EF" w:rsidRDefault="003866EF" w:rsidP="003866EF">
      <w:pPr>
        <w:pStyle w:val="item"/>
        <w:numPr>
          <w:ilvl w:val="1"/>
          <w:numId w:val="2"/>
        </w:numPr>
      </w:pPr>
      <w:r>
        <w:t>*Hyperglycemia/genetics/metabolism</w:t>
      </w:r>
    </w:p>
    <w:p w14:paraId="37240230" w14:textId="77777777" w:rsidR="003866EF" w:rsidRDefault="003866EF" w:rsidP="003866EF">
      <w:pPr>
        <w:pStyle w:val="item"/>
        <w:numPr>
          <w:ilvl w:val="1"/>
          <w:numId w:val="2"/>
        </w:numPr>
      </w:pPr>
      <w:r>
        <w:t>*Hypothalamo-Hypophyseal System</w:t>
      </w:r>
    </w:p>
    <w:p w14:paraId="7B74BD68" w14:textId="77777777" w:rsidR="003866EF" w:rsidRDefault="003866EF" w:rsidP="003866EF">
      <w:pPr>
        <w:pStyle w:val="item"/>
        <w:numPr>
          <w:ilvl w:val="1"/>
          <w:numId w:val="2"/>
        </w:numPr>
      </w:pPr>
      <w:r>
        <w:t>*Inflammatory Bowel Diseases/drug therapy</w:t>
      </w:r>
    </w:p>
    <w:p w14:paraId="4893340B" w14:textId="77777777" w:rsidR="003866EF" w:rsidRDefault="003866EF" w:rsidP="003866EF">
      <w:pPr>
        <w:pStyle w:val="item"/>
        <w:numPr>
          <w:ilvl w:val="1"/>
          <w:numId w:val="2"/>
        </w:numPr>
      </w:pPr>
      <w:r>
        <w:t>*Liver Neoplasms/diagnostic imaging/surgery</w:t>
      </w:r>
    </w:p>
    <w:p w14:paraId="52406E2D" w14:textId="77777777" w:rsidR="003866EF" w:rsidRDefault="003866EF" w:rsidP="003866EF">
      <w:pPr>
        <w:pStyle w:val="item"/>
        <w:numPr>
          <w:ilvl w:val="1"/>
          <w:numId w:val="2"/>
        </w:numPr>
      </w:pPr>
      <w:r>
        <w:t>*Liver Neoplasms/surgery</w:t>
      </w:r>
    </w:p>
    <w:p w14:paraId="0CCF8892" w14:textId="77777777" w:rsidR="003866EF" w:rsidRDefault="003866EF" w:rsidP="003866EF">
      <w:pPr>
        <w:pStyle w:val="item"/>
        <w:numPr>
          <w:ilvl w:val="1"/>
          <w:numId w:val="2"/>
        </w:numPr>
      </w:pPr>
      <w:r>
        <w:t>*Microbiota</w:t>
      </w:r>
    </w:p>
    <w:p w14:paraId="10B702D0" w14:textId="77777777" w:rsidR="003866EF" w:rsidRDefault="003866EF" w:rsidP="003866EF">
      <w:pPr>
        <w:pStyle w:val="item"/>
        <w:numPr>
          <w:ilvl w:val="1"/>
          <w:numId w:val="2"/>
        </w:numPr>
      </w:pPr>
      <w:r>
        <w:t>*MicroRNAs/metabolism</w:t>
      </w:r>
    </w:p>
    <w:p w14:paraId="57F39AC3" w14:textId="77777777" w:rsidR="003866EF" w:rsidRDefault="003866EF" w:rsidP="003866EF">
      <w:pPr>
        <w:pStyle w:val="item"/>
        <w:numPr>
          <w:ilvl w:val="1"/>
          <w:numId w:val="2"/>
        </w:numPr>
      </w:pPr>
      <w:r>
        <w:t>*Neoplasms, Cystic, Mucinous, and Serous</w:t>
      </w:r>
    </w:p>
    <w:p w14:paraId="37850355" w14:textId="77777777" w:rsidR="003866EF" w:rsidRDefault="003866EF" w:rsidP="003866EF">
      <w:pPr>
        <w:pStyle w:val="item"/>
        <w:numPr>
          <w:ilvl w:val="1"/>
          <w:numId w:val="2"/>
        </w:numPr>
      </w:pPr>
      <w:r>
        <w:t>*Neuroglia/physiology</w:t>
      </w:r>
    </w:p>
    <w:p w14:paraId="04DD9B37" w14:textId="77777777" w:rsidR="003866EF" w:rsidRDefault="003866EF" w:rsidP="003866EF">
      <w:pPr>
        <w:pStyle w:val="item"/>
        <w:numPr>
          <w:ilvl w:val="1"/>
          <w:numId w:val="2"/>
        </w:numPr>
      </w:pPr>
      <w:r>
        <w:t>*Zebrafish</w:t>
      </w:r>
    </w:p>
    <w:p w14:paraId="44983D76" w14:textId="77777777" w:rsidR="003866EF" w:rsidRDefault="003866EF" w:rsidP="003866EF">
      <w:pPr>
        <w:pStyle w:val="item"/>
        <w:numPr>
          <w:ilvl w:val="1"/>
          <w:numId w:val="2"/>
        </w:numPr>
      </w:pPr>
      <w:r>
        <w:t>16S RNA sequencing</w:t>
      </w:r>
    </w:p>
    <w:p w14:paraId="1F7A9F5A" w14:textId="77777777" w:rsidR="003866EF" w:rsidRDefault="003866EF" w:rsidP="003866EF">
      <w:pPr>
        <w:pStyle w:val="item"/>
        <w:numPr>
          <w:ilvl w:val="1"/>
          <w:numId w:val="2"/>
        </w:numPr>
      </w:pPr>
      <w:r>
        <w:t>Acinar cell carcinoma</w:t>
      </w:r>
    </w:p>
    <w:p w14:paraId="3E3FFE1C" w14:textId="77777777" w:rsidR="003866EF" w:rsidRDefault="003866EF" w:rsidP="003866EF">
      <w:pPr>
        <w:pStyle w:val="item"/>
        <w:numPr>
          <w:ilvl w:val="1"/>
          <w:numId w:val="2"/>
        </w:numPr>
      </w:pPr>
      <w:r>
        <w:t>Aging</w:t>
      </w:r>
    </w:p>
    <w:p w14:paraId="38045DC7" w14:textId="77777777" w:rsidR="003866EF" w:rsidRDefault="003866EF" w:rsidP="003866EF">
      <w:pPr>
        <w:pStyle w:val="item"/>
        <w:numPr>
          <w:ilvl w:val="1"/>
          <w:numId w:val="2"/>
        </w:numPr>
      </w:pPr>
      <w:r>
        <w:t>antibiotics</w:t>
      </w:r>
    </w:p>
    <w:p w14:paraId="1A8E5A76" w14:textId="77777777" w:rsidR="003866EF" w:rsidRDefault="003866EF" w:rsidP="003866EF">
      <w:pPr>
        <w:pStyle w:val="item"/>
        <w:numPr>
          <w:ilvl w:val="1"/>
          <w:numId w:val="2"/>
        </w:numPr>
      </w:pPr>
      <w:r>
        <w:t>Bile Ducts, Intrahepatic</w:t>
      </w:r>
    </w:p>
    <w:p w14:paraId="62311910" w14:textId="77777777" w:rsidR="003866EF" w:rsidRDefault="003866EF" w:rsidP="003866EF">
      <w:pPr>
        <w:pStyle w:val="item"/>
        <w:numPr>
          <w:ilvl w:val="1"/>
          <w:numId w:val="2"/>
        </w:numPr>
      </w:pPr>
      <w:r>
        <w:t>Bile Ducts, Intrahepatic/surgery</w:t>
      </w:r>
    </w:p>
    <w:p w14:paraId="109B5D7F" w14:textId="77777777" w:rsidR="003866EF" w:rsidRDefault="003866EF" w:rsidP="003866EF">
      <w:pPr>
        <w:pStyle w:val="item"/>
        <w:numPr>
          <w:ilvl w:val="1"/>
          <w:numId w:val="2"/>
        </w:numPr>
      </w:pPr>
      <w:r>
        <w:t>Biliary</w:t>
      </w:r>
    </w:p>
    <w:p w14:paraId="335E8D15" w14:textId="77777777" w:rsidR="003866EF" w:rsidRDefault="003866EF" w:rsidP="003866EF">
      <w:pPr>
        <w:pStyle w:val="item"/>
        <w:numPr>
          <w:ilvl w:val="1"/>
          <w:numId w:val="2"/>
        </w:numPr>
      </w:pPr>
      <w:r>
        <w:t>Biliary cystadenocarcinoma</w:t>
      </w:r>
    </w:p>
    <w:p w14:paraId="4D571E18" w14:textId="77777777" w:rsidR="003866EF" w:rsidRDefault="003866EF" w:rsidP="003866EF">
      <w:pPr>
        <w:pStyle w:val="item"/>
        <w:numPr>
          <w:ilvl w:val="1"/>
          <w:numId w:val="2"/>
        </w:numPr>
      </w:pPr>
      <w:r>
        <w:t>Biliary cystadenoma</w:t>
      </w:r>
    </w:p>
    <w:p w14:paraId="222A52CA" w14:textId="77777777" w:rsidR="003866EF" w:rsidRDefault="003866EF" w:rsidP="003866EF">
      <w:pPr>
        <w:pStyle w:val="item"/>
        <w:numPr>
          <w:ilvl w:val="1"/>
          <w:numId w:val="2"/>
        </w:numPr>
      </w:pPr>
      <w:r>
        <w:t>Brain</w:t>
      </w:r>
    </w:p>
    <w:p w14:paraId="4CB6E194" w14:textId="77777777" w:rsidR="003866EF" w:rsidRDefault="003866EF" w:rsidP="003866EF">
      <w:pPr>
        <w:pStyle w:val="item"/>
        <w:numPr>
          <w:ilvl w:val="1"/>
          <w:numId w:val="2"/>
        </w:numPr>
      </w:pPr>
      <w:r>
        <w:t>Brain-Gut Axis</w:t>
      </w:r>
    </w:p>
    <w:p w14:paraId="1EF8CE93" w14:textId="77777777" w:rsidR="003866EF" w:rsidRDefault="003866EF" w:rsidP="003866EF">
      <w:pPr>
        <w:pStyle w:val="item"/>
        <w:numPr>
          <w:ilvl w:val="1"/>
          <w:numId w:val="2"/>
        </w:numPr>
      </w:pPr>
      <w:r>
        <w:t>Brain/physiology</w:t>
      </w:r>
    </w:p>
    <w:p w14:paraId="4A198EC8" w14:textId="77777777" w:rsidR="003866EF" w:rsidRDefault="003866EF" w:rsidP="003866EF">
      <w:pPr>
        <w:pStyle w:val="item"/>
        <w:numPr>
          <w:ilvl w:val="1"/>
          <w:numId w:val="2"/>
        </w:numPr>
      </w:pPr>
      <w:r>
        <w:t>Cell Separation</w:t>
      </w:r>
    </w:p>
    <w:p w14:paraId="51875D08" w14:textId="77777777" w:rsidR="003866EF" w:rsidRDefault="003866EF" w:rsidP="003866EF">
      <w:pPr>
        <w:pStyle w:val="item"/>
        <w:numPr>
          <w:ilvl w:val="1"/>
          <w:numId w:val="2"/>
        </w:numPr>
      </w:pPr>
      <w:r>
        <w:t>Chemical coding</w:t>
      </w:r>
    </w:p>
    <w:p w14:paraId="5108D598" w14:textId="77777777" w:rsidR="003866EF" w:rsidRDefault="003866EF" w:rsidP="003866EF">
      <w:pPr>
        <w:pStyle w:val="item"/>
        <w:numPr>
          <w:ilvl w:val="1"/>
          <w:numId w:val="2"/>
        </w:numPr>
      </w:pPr>
      <w:r>
        <w:t>Chick Embryo</w:t>
      </w:r>
    </w:p>
    <w:p w14:paraId="5AF71251" w14:textId="77777777" w:rsidR="003866EF" w:rsidRDefault="003866EF" w:rsidP="003866EF">
      <w:pPr>
        <w:pStyle w:val="item"/>
        <w:numPr>
          <w:ilvl w:val="1"/>
          <w:numId w:val="2"/>
        </w:numPr>
      </w:pPr>
      <w:r>
        <w:t>circVPS13A</w:t>
      </w:r>
    </w:p>
    <w:p w14:paraId="53868F0E" w14:textId="77777777" w:rsidR="003866EF" w:rsidRDefault="003866EF" w:rsidP="003866EF">
      <w:pPr>
        <w:pStyle w:val="item"/>
        <w:numPr>
          <w:ilvl w:val="1"/>
          <w:numId w:val="2"/>
        </w:numPr>
      </w:pPr>
      <w:r>
        <w:lastRenderedPageBreak/>
        <w:t>Cistoadenocarcinoma</w:t>
      </w:r>
    </w:p>
    <w:p w14:paraId="6C2AFFEC" w14:textId="77777777" w:rsidR="003866EF" w:rsidRDefault="003866EF" w:rsidP="003866EF">
      <w:pPr>
        <w:pStyle w:val="item"/>
        <w:numPr>
          <w:ilvl w:val="1"/>
          <w:numId w:val="2"/>
        </w:numPr>
      </w:pPr>
      <w:r>
        <w:t>Cistoadenoma</w:t>
      </w:r>
    </w:p>
    <w:p w14:paraId="48A8F9E5" w14:textId="77777777" w:rsidR="003866EF" w:rsidRDefault="003866EF" w:rsidP="003866EF">
      <w:pPr>
        <w:pStyle w:val="item"/>
        <w:numPr>
          <w:ilvl w:val="1"/>
          <w:numId w:val="2"/>
        </w:numPr>
      </w:pPr>
      <w:r>
        <w:t>Clinicopathological criteria, Surgical outcomes</w:t>
      </w:r>
    </w:p>
    <w:p w14:paraId="15879518" w14:textId="77777777" w:rsidR="003866EF" w:rsidRDefault="003866EF" w:rsidP="003866EF">
      <w:pPr>
        <w:pStyle w:val="item"/>
        <w:numPr>
          <w:ilvl w:val="1"/>
          <w:numId w:val="2"/>
        </w:numPr>
      </w:pPr>
      <w:r>
        <w:t>Colon/drug effects/pathology</w:t>
      </w:r>
    </w:p>
    <w:p w14:paraId="0D6F7777" w14:textId="77777777" w:rsidR="003866EF" w:rsidRDefault="003866EF" w:rsidP="003866EF">
      <w:pPr>
        <w:pStyle w:val="item"/>
        <w:numPr>
          <w:ilvl w:val="1"/>
          <w:numId w:val="2"/>
        </w:numPr>
      </w:pPr>
      <w:r>
        <w:t>Cystadenocarcinoma</w:t>
      </w:r>
    </w:p>
    <w:p w14:paraId="0846B71F" w14:textId="77777777" w:rsidR="003866EF" w:rsidRDefault="003866EF" w:rsidP="003866EF">
      <w:pPr>
        <w:pStyle w:val="item"/>
        <w:numPr>
          <w:ilvl w:val="1"/>
          <w:numId w:val="2"/>
        </w:numPr>
      </w:pPr>
      <w:r>
        <w:t>Cystadenoma</w:t>
      </w:r>
    </w:p>
    <w:p w14:paraId="1BEBDE28" w14:textId="77777777" w:rsidR="003866EF" w:rsidRDefault="003866EF" w:rsidP="003866EF">
      <w:pPr>
        <w:pStyle w:val="item"/>
        <w:numPr>
          <w:ilvl w:val="1"/>
          <w:numId w:val="2"/>
        </w:numPr>
      </w:pPr>
      <w:r>
        <w:t>cystic liver lesions</w:t>
      </w:r>
    </w:p>
    <w:p w14:paraId="42B6595B" w14:textId="77777777" w:rsidR="003866EF" w:rsidRDefault="003866EF" w:rsidP="003866EF">
      <w:pPr>
        <w:pStyle w:val="item"/>
        <w:numPr>
          <w:ilvl w:val="1"/>
          <w:numId w:val="2"/>
        </w:numPr>
      </w:pPr>
      <w:r>
        <w:t>Cystic liver neoplasm</w:t>
      </w:r>
    </w:p>
    <w:p w14:paraId="688ED412" w14:textId="77777777" w:rsidR="003866EF" w:rsidRDefault="003866EF" w:rsidP="003866EF">
      <w:pPr>
        <w:pStyle w:val="item"/>
        <w:numPr>
          <w:ilvl w:val="1"/>
          <w:numId w:val="2"/>
        </w:numPr>
      </w:pPr>
      <w:r>
        <w:t>Cytology</w:t>
      </w:r>
    </w:p>
    <w:p w14:paraId="4A6A927A" w14:textId="77777777" w:rsidR="003866EF" w:rsidRDefault="003866EF" w:rsidP="003866EF">
      <w:pPr>
        <w:pStyle w:val="item"/>
        <w:numPr>
          <w:ilvl w:val="1"/>
          <w:numId w:val="2"/>
        </w:numPr>
      </w:pPr>
      <w:r>
        <w:t>Developmental disorders</w:t>
      </w:r>
    </w:p>
    <w:p w14:paraId="75822749" w14:textId="77777777" w:rsidR="003866EF" w:rsidRDefault="003866EF" w:rsidP="003866EF">
      <w:pPr>
        <w:pStyle w:val="item"/>
        <w:numPr>
          <w:ilvl w:val="1"/>
          <w:numId w:val="2"/>
        </w:numPr>
      </w:pPr>
      <w:r>
        <w:t>diabetes</w:t>
      </w:r>
    </w:p>
    <w:p w14:paraId="1D2A1AFA" w14:textId="77777777" w:rsidR="003866EF" w:rsidRDefault="003866EF" w:rsidP="003866EF">
      <w:pPr>
        <w:pStyle w:val="item"/>
        <w:numPr>
          <w:ilvl w:val="1"/>
          <w:numId w:val="2"/>
        </w:numPr>
      </w:pPr>
      <w:r>
        <w:t>diabetes mellitus</w:t>
      </w:r>
    </w:p>
    <w:p w14:paraId="73599B3F" w14:textId="77777777" w:rsidR="003866EF" w:rsidRDefault="003866EF" w:rsidP="003866EF">
      <w:pPr>
        <w:pStyle w:val="item"/>
        <w:numPr>
          <w:ilvl w:val="1"/>
          <w:numId w:val="2"/>
        </w:numPr>
      </w:pPr>
      <w:r>
        <w:t>Drug Discovery/*methods</w:t>
      </w:r>
    </w:p>
    <w:p w14:paraId="4FA5A317" w14:textId="77777777" w:rsidR="003866EF" w:rsidRDefault="003866EF" w:rsidP="003866EF">
      <w:pPr>
        <w:pStyle w:val="item"/>
        <w:numPr>
          <w:ilvl w:val="1"/>
          <w:numId w:val="2"/>
        </w:numPr>
      </w:pPr>
      <w:r>
        <w:t>Embryonic stem cells</w:t>
      </w:r>
    </w:p>
    <w:p w14:paraId="206E9614" w14:textId="77777777" w:rsidR="003866EF" w:rsidRDefault="003866EF" w:rsidP="003866EF">
      <w:pPr>
        <w:pStyle w:val="item"/>
        <w:numPr>
          <w:ilvl w:val="1"/>
          <w:numId w:val="2"/>
        </w:numPr>
      </w:pPr>
      <w:r>
        <w:t>ENS</w:t>
      </w:r>
    </w:p>
    <w:p w14:paraId="4D80463F" w14:textId="77777777" w:rsidR="003866EF" w:rsidRDefault="003866EF" w:rsidP="003866EF">
      <w:pPr>
        <w:pStyle w:val="item"/>
        <w:numPr>
          <w:ilvl w:val="1"/>
          <w:numId w:val="2"/>
        </w:numPr>
      </w:pPr>
      <w:r>
        <w:t>ENS neuropathies</w:t>
      </w:r>
    </w:p>
    <w:p w14:paraId="4D13B594" w14:textId="77777777" w:rsidR="003866EF" w:rsidRDefault="003866EF" w:rsidP="003866EF">
      <w:pPr>
        <w:pStyle w:val="item"/>
        <w:numPr>
          <w:ilvl w:val="1"/>
          <w:numId w:val="2"/>
        </w:numPr>
      </w:pPr>
      <w:r>
        <w:t>enteric glia</w:t>
      </w:r>
    </w:p>
    <w:p w14:paraId="0829CEAD" w14:textId="77777777" w:rsidR="003866EF" w:rsidRDefault="003866EF" w:rsidP="003866EF">
      <w:pPr>
        <w:pStyle w:val="item"/>
        <w:numPr>
          <w:ilvl w:val="1"/>
          <w:numId w:val="2"/>
        </w:numPr>
      </w:pPr>
      <w:r>
        <w:t>enteric glia communications</w:t>
      </w:r>
    </w:p>
    <w:p w14:paraId="46EA8981" w14:textId="77777777" w:rsidR="003866EF" w:rsidRDefault="003866EF" w:rsidP="003866EF">
      <w:pPr>
        <w:pStyle w:val="item"/>
        <w:numPr>
          <w:ilvl w:val="1"/>
          <w:numId w:val="2"/>
        </w:numPr>
      </w:pPr>
      <w:r>
        <w:t>Enteric glia communications</w:t>
      </w:r>
    </w:p>
    <w:p w14:paraId="2EA9FEB8" w14:textId="77777777" w:rsidR="003866EF" w:rsidRDefault="003866EF" w:rsidP="003866EF">
      <w:pPr>
        <w:pStyle w:val="item"/>
        <w:numPr>
          <w:ilvl w:val="1"/>
          <w:numId w:val="2"/>
        </w:numPr>
      </w:pPr>
      <w:r>
        <w:t>enteric glia diversity</w:t>
      </w:r>
    </w:p>
    <w:p w14:paraId="4A9D9F0D" w14:textId="77777777" w:rsidR="003866EF" w:rsidRDefault="003866EF" w:rsidP="003866EF">
      <w:pPr>
        <w:pStyle w:val="item"/>
        <w:numPr>
          <w:ilvl w:val="1"/>
          <w:numId w:val="2"/>
        </w:numPr>
      </w:pPr>
      <w:r>
        <w:t>enteric nervous system</w:t>
      </w:r>
    </w:p>
    <w:p w14:paraId="1BEB9722" w14:textId="77777777" w:rsidR="003866EF" w:rsidRDefault="003866EF" w:rsidP="003866EF">
      <w:pPr>
        <w:pStyle w:val="item"/>
        <w:numPr>
          <w:ilvl w:val="1"/>
          <w:numId w:val="2"/>
        </w:numPr>
      </w:pPr>
      <w:r>
        <w:t>Enteric nervous system</w:t>
      </w:r>
    </w:p>
    <w:p w14:paraId="3811ABEC" w14:textId="77777777" w:rsidR="003866EF" w:rsidRDefault="003866EF" w:rsidP="003866EF">
      <w:pPr>
        <w:pStyle w:val="item"/>
        <w:numPr>
          <w:ilvl w:val="1"/>
          <w:numId w:val="2"/>
        </w:numPr>
      </w:pPr>
      <w:r>
        <w:t>Enteric Nervous System</w:t>
      </w:r>
    </w:p>
    <w:p w14:paraId="18FD5BE5" w14:textId="77777777" w:rsidR="003866EF" w:rsidRDefault="003866EF" w:rsidP="003866EF">
      <w:pPr>
        <w:pStyle w:val="item"/>
        <w:numPr>
          <w:ilvl w:val="1"/>
          <w:numId w:val="2"/>
        </w:numPr>
      </w:pPr>
      <w:r>
        <w:t>enteric nervous system (ENS)</w:t>
      </w:r>
    </w:p>
    <w:p w14:paraId="4ABB2DE4" w14:textId="77777777" w:rsidR="003866EF" w:rsidRDefault="003866EF" w:rsidP="003866EF">
      <w:pPr>
        <w:pStyle w:val="item"/>
        <w:numPr>
          <w:ilvl w:val="1"/>
          <w:numId w:val="2"/>
        </w:numPr>
      </w:pPr>
      <w:r>
        <w:t>Enteric nervous system (ENS)</w:t>
      </w:r>
    </w:p>
    <w:p w14:paraId="09DC6B88" w14:textId="77777777" w:rsidR="003866EF" w:rsidRDefault="003866EF" w:rsidP="003866EF">
      <w:pPr>
        <w:pStyle w:val="item"/>
        <w:numPr>
          <w:ilvl w:val="1"/>
          <w:numId w:val="2"/>
        </w:numPr>
      </w:pPr>
      <w:r>
        <w:t>Enteric Nervous System/*pathology</w:t>
      </w:r>
    </w:p>
    <w:p w14:paraId="681602DE" w14:textId="77777777" w:rsidR="003866EF" w:rsidRDefault="003866EF" w:rsidP="003866EF">
      <w:pPr>
        <w:pStyle w:val="item"/>
        <w:numPr>
          <w:ilvl w:val="1"/>
          <w:numId w:val="2"/>
        </w:numPr>
      </w:pPr>
      <w:r>
        <w:t>Enteric neural precursor cells (ENPCs)</w:t>
      </w:r>
    </w:p>
    <w:p w14:paraId="2F78DCE9" w14:textId="77777777" w:rsidR="003866EF" w:rsidRDefault="003866EF" w:rsidP="003866EF">
      <w:pPr>
        <w:pStyle w:val="item"/>
        <w:numPr>
          <w:ilvl w:val="1"/>
          <w:numId w:val="2"/>
        </w:numPr>
      </w:pPr>
      <w:r>
        <w:t>enteric progenitor cell</w:t>
      </w:r>
    </w:p>
    <w:p w14:paraId="4ABF9D74" w14:textId="77777777" w:rsidR="003866EF" w:rsidRDefault="003866EF" w:rsidP="003866EF">
      <w:pPr>
        <w:pStyle w:val="item"/>
        <w:numPr>
          <w:ilvl w:val="1"/>
          <w:numId w:val="2"/>
        </w:numPr>
      </w:pPr>
      <w:r>
        <w:t>Fecal microbiota transplantation</w:t>
      </w:r>
    </w:p>
    <w:p w14:paraId="34083792" w14:textId="77777777" w:rsidR="003866EF" w:rsidRDefault="003866EF" w:rsidP="003866EF">
      <w:pPr>
        <w:pStyle w:val="item"/>
        <w:numPr>
          <w:ilvl w:val="1"/>
          <w:numId w:val="2"/>
        </w:numPr>
      </w:pPr>
      <w:r>
        <w:t>Frantz's tumor</w:t>
      </w:r>
    </w:p>
    <w:p w14:paraId="3A489A01" w14:textId="77777777" w:rsidR="003866EF" w:rsidRDefault="003866EF" w:rsidP="003866EF">
      <w:pPr>
        <w:pStyle w:val="item"/>
        <w:numPr>
          <w:ilvl w:val="1"/>
          <w:numId w:val="2"/>
        </w:numPr>
      </w:pPr>
      <w:r>
        <w:t>gastrointestinal complications</w:t>
      </w:r>
    </w:p>
    <w:p w14:paraId="0E48FA86" w14:textId="77777777" w:rsidR="003866EF" w:rsidRDefault="003866EF" w:rsidP="003866EF">
      <w:pPr>
        <w:pStyle w:val="item"/>
        <w:numPr>
          <w:ilvl w:val="1"/>
          <w:numId w:val="2"/>
        </w:numPr>
      </w:pPr>
      <w:r>
        <w:t>gastrointestinal diseases</w:t>
      </w:r>
    </w:p>
    <w:p w14:paraId="20BF9836" w14:textId="77777777" w:rsidR="003866EF" w:rsidRDefault="003866EF" w:rsidP="003866EF">
      <w:pPr>
        <w:pStyle w:val="item"/>
        <w:numPr>
          <w:ilvl w:val="1"/>
          <w:numId w:val="2"/>
        </w:numPr>
      </w:pPr>
      <w:r>
        <w:t>Gastrointestinal Diseases</w:t>
      </w:r>
    </w:p>
    <w:p w14:paraId="713F0590" w14:textId="77777777" w:rsidR="003866EF" w:rsidRDefault="003866EF" w:rsidP="003866EF">
      <w:pPr>
        <w:pStyle w:val="item"/>
        <w:numPr>
          <w:ilvl w:val="1"/>
          <w:numId w:val="2"/>
        </w:numPr>
      </w:pPr>
      <w:r>
        <w:t>Gastrointestinal Diseases/pathology</w:t>
      </w:r>
    </w:p>
    <w:p w14:paraId="19C55D20" w14:textId="77777777" w:rsidR="003866EF" w:rsidRDefault="003866EF" w:rsidP="003866EF">
      <w:pPr>
        <w:pStyle w:val="item"/>
        <w:numPr>
          <w:ilvl w:val="1"/>
          <w:numId w:val="2"/>
        </w:numPr>
      </w:pPr>
      <w:r>
        <w:t>gastrointestinal tract</w:t>
      </w:r>
    </w:p>
    <w:p w14:paraId="4392592F" w14:textId="77777777" w:rsidR="003866EF" w:rsidRDefault="003866EF" w:rsidP="003866EF">
      <w:pPr>
        <w:pStyle w:val="item"/>
        <w:numPr>
          <w:ilvl w:val="1"/>
          <w:numId w:val="2"/>
        </w:numPr>
      </w:pPr>
      <w:r>
        <w:t>Gastrointestinal Tract/drug effects/pathology</w:t>
      </w:r>
    </w:p>
    <w:p w14:paraId="607441A1" w14:textId="77777777" w:rsidR="003866EF" w:rsidRDefault="003866EF" w:rsidP="003866EF">
      <w:pPr>
        <w:pStyle w:val="item"/>
        <w:numPr>
          <w:ilvl w:val="1"/>
          <w:numId w:val="2"/>
        </w:numPr>
      </w:pPr>
      <w:r>
        <w:t>glia</w:t>
      </w:r>
    </w:p>
    <w:p w14:paraId="6706AA5B" w14:textId="77777777" w:rsidR="003866EF" w:rsidRDefault="003866EF" w:rsidP="003866EF">
      <w:pPr>
        <w:pStyle w:val="item"/>
        <w:numPr>
          <w:ilvl w:val="1"/>
          <w:numId w:val="2"/>
        </w:numPr>
      </w:pPr>
      <w:r>
        <w:t>Glial Cell Line-Derived Neurotrophic Factor/genetics</w:t>
      </w:r>
    </w:p>
    <w:p w14:paraId="05C26258" w14:textId="77777777" w:rsidR="003866EF" w:rsidRDefault="003866EF" w:rsidP="003866EF">
      <w:pPr>
        <w:pStyle w:val="item"/>
        <w:numPr>
          <w:ilvl w:val="1"/>
          <w:numId w:val="2"/>
        </w:numPr>
      </w:pPr>
      <w:r>
        <w:t>glucagon-like peptide 1</w:t>
      </w:r>
    </w:p>
    <w:p w14:paraId="0D43720F" w14:textId="77777777" w:rsidR="003866EF" w:rsidRDefault="003866EF" w:rsidP="003866EF">
      <w:pPr>
        <w:pStyle w:val="item"/>
        <w:numPr>
          <w:ilvl w:val="1"/>
          <w:numId w:val="2"/>
        </w:numPr>
      </w:pPr>
      <w:r>
        <w:t>Growth Disorders</w:t>
      </w:r>
    </w:p>
    <w:p w14:paraId="6F7B63BE" w14:textId="77777777" w:rsidR="003866EF" w:rsidRDefault="003866EF" w:rsidP="003866EF">
      <w:pPr>
        <w:pStyle w:val="item"/>
        <w:numPr>
          <w:ilvl w:val="1"/>
          <w:numId w:val="2"/>
        </w:numPr>
      </w:pPr>
      <w:r>
        <w:t>growth retardation</w:t>
      </w:r>
    </w:p>
    <w:p w14:paraId="6BAE5600" w14:textId="77777777" w:rsidR="003866EF" w:rsidRDefault="003866EF" w:rsidP="003866EF">
      <w:pPr>
        <w:pStyle w:val="item"/>
        <w:numPr>
          <w:ilvl w:val="1"/>
          <w:numId w:val="2"/>
        </w:numPr>
      </w:pPr>
      <w:r>
        <w:t>gut brain axis</w:t>
      </w:r>
    </w:p>
    <w:p w14:paraId="1A262015" w14:textId="77777777" w:rsidR="003866EF" w:rsidRDefault="003866EF" w:rsidP="003866EF">
      <w:pPr>
        <w:pStyle w:val="item"/>
        <w:numPr>
          <w:ilvl w:val="1"/>
          <w:numId w:val="2"/>
        </w:numPr>
      </w:pPr>
      <w:r>
        <w:t>gut microbiota</w:t>
      </w:r>
    </w:p>
    <w:p w14:paraId="43A996A0" w14:textId="77777777" w:rsidR="003866EF" w:rsidRDefault="003866EF" w:rsidP="003866EF">
      <w:pPr>
        <w:pStyle w:val="item"/>
        <w:numPr>
          <w:ilvl w:val="1"/>
          <w:numId w:val="2"/>
        </w:numPr>
      </w:pPr>
      <w:r>
        <w:t>gut-brain axis</w:t>
      </w:r>
    </w:p>
    <w:p w14:paraId="5C045F86" w14:textId="77777777" w:rsidR="003866EF" w:rsidRDefault="003866EF" w:rsidP="003866EF">
      <w:pPr>
        <w:pStyle w:val="item"/>
        <w:numPr>
          <w:ilvl w:val="1"/>
          <w:numId w:val="2"/>
        </w:numPr>
      </w:pPr>
      <w:r>
        <w:t>gut–brain axis</w:t>
      </w:r>
    </w:p>
    <w:p w14:paraId="2ED18AFF" w14:textId="77777777" w:rsidR="003866EF" w:rsidRDefault="003866EF" w:rsidP="003866EF">
      <w:pPr>
        <w:pStyle w:val="item"/>
        <w:numPr>
          <w:ilvl w:val="1"/>
          <w:numId w:val="2"/>
        </w:numPr>
      </w:pPr>
      <w:r>
        <w:t>hepatic cystadenocarcinoma</w:t>
      </w:r>
    </w:p>
    <w:p w14:paraId="37CE2105" w14:textId="77777777" w:rsidR="003866EF" w:rsidRDefault="003866EF" w:rsidP="003866EF">
      <w:pPr>
        <w:pStyle w:val="item"/>
        <w:numPr>
          <w:ilvl w:val="1"/>
          <w:numId w:val="2"/>
        </w:numPr>
      </w:pPr>
      <w:r>
        <w:t>hepatic cystadenoma</w:t>
      </w:r>
    </w:p>
    <w:p w14:paraId="79D5821F" w14:textId="77777777" w:rsidR="003866EF" w:rsidRDefault="003866EF" w:rsidP="003866EF">
      <w:pPr>
        <w:pStyle w:val="item"/>
        <w:numPr>
          <w:ilvl w:val="1"/>
          <w:numId w:val="2"/>
        </w:numPr>
      </w:pPr>
      <w:r>
        <w:t>Hepatic simple cyst</w:t>
      </w:r>
    </w:p>
    <w:p w14:paraId="0EEDE024" w14:textId="77777777" w:rsidR="003866EF" w:rsidRDefault="003866EF" w:rsidP="003866EF">
      <w:pPr>
        <w:pStyle w:val="item"/>
        <w:numPr>
          <w:ilvl w:val="1"/>
          <w:numId w:val="2"/>
        </w:numPr>
      </w:pPr>
      <w:r>
        <w:t>hepatobiliary cystadenocarcinoma</w:t>
      </w:r>
    </w:p>
    <w:p w14:paraId="56BC88BD" w14:textId="77777777" w:rsidR="003866EF" w:rsidRDefault="003866EF" w:rsidP="003866EF">
      <w:pPr>
        <w:pStyle w:val="item"/>
        <w:numPr>
          <w:ilvl w:val="1"/>
          <w:numId w:val="2"/>
        </w:numPr>
      </w:pPr>
      <w:r>
        <w:t>hepatobiliary cystadenoma</w:t>
      </w:r>
    </w:p>
    <w:p w14:paraId="19D69553" w14:textId="77777777" w:rsidR="003866EF" w:rsidRDefault="003866EF" w:rsidP="003866EF">
      <w:pPr>
        <w:pStyle w:val="item"/>
        <w:numPr>
          <w:ilvl w:val="1"/>
          <w:numId w:val="2"/>
        </w:numPr>
      </w:pPr>
      <w:r>
        <w:lastRenderedPageBreak/>
        <w:t>Hirschsprung disease</w:t>
      </w:r>
    </w:p>
    <w:p w14:paraId="582B62C0" w14:textId="77777777" w:rsidR="003866EF" w:rsidRDefault="003866EF" w:rsidP="003866EF">
      <w:pPr>
        <w:pStyle w:val="item"/>
        <w:numPr>
          <w:ilvl w:val="1"/>
          <w:numId w:val="2"/>
        </w:numPr>
      </w:pPr>
      <w:r>
        <w:t>Hirschsprung Disease/*drug therapy/*pathology/therapy</w:t>
      </w:r>
    </w:p>
    <w:p w14:paraId="1378322D" w14:textId="77777777" w:rsidR="003866EF" w:rsidRDefault="003866EF" w:rsidP="003866EF">
      <w:pPr>
        <w:pStyle w:val="item"/>
        <w:numPr>
          <w:ilvl w:val="1"/>
          <w:numId w:val="2"/>
        </w:numPr>
      </w:pPr>
      <w:r>
        <w:t>homeostasis</w:t>
      </w:r>
    </w:p>
    <w:p w14:paraId="05299456" w14:textId="77777777" w:rsidR="003866EF" w:rsidRDefault="003866EF" w:rsidP="003866EF">
      <w:pPr>
        <w:pStyle w:val="item"/>
        <w:numPr>
          <w:ilvl w:val="1"/>
          <w:numId w:val="2"/>
        </w:numPr>
      </w:pPr>
      <w:r>
        <w:t>Imaging modalities</w:t>
      </w:r>
    </w:p>
    <w:p w14:paraId="272C4C42" w14:textId="77777777" w:rsidR="003866EF" w:rsidRDefault="003866EF" w:rsidP="003866EF">
      <w:pPr>
        <w:pStyle w:val="item"/>
        <w:numPr>
          <w:ilvl w:val="1"/>
          <w:numId w:val="2"/>
        </w:numPr>
      </w:pPr>
      <w:r>
        <w:t>In Situ Hybridization, Fluorescence</w:t>
      </w:r>
    </w:p>
    <w:p w14:paraId="69764F79" w14:textId="77777777" w:rsidR="003866EF" w:rsidRDefault="003866EF" w:rsidP="003866EF">
      <w:pPr>
        <w:pStyle w:val="item"/>
        <w:numPr>
          <w:ilvl w:val="1"/>
          <w:numId w:val="2"/>
        </w:numPr>
      </w:pPr>
      <w:r>
        <w:t>Inflammatory bowel diseases</w:t>
      </w:r>
    </w:p>
    <w:p w14:paraId="7AD3CA71" w14:textId="77777777" w:rsidR="003866EF" w:rsidRDefault="003866EF" w:rsidP="003866EF">
      <w:pPr>
        <w:pStyle w:val="item"/>
        <w:numPr>
          <w:ilvl w:val="1"/>
          <w:numId w:val="2"/>
        </w:numPr>
      </w:pPr>
      <w:r>
        <w:t>Intraductal papillary biliary neoplasms</w:t>
      </w:r>
    </w:p>
    <w:p w14:paraId="2A0A4A10" w14:textId="77777777" w:rsidR="003866EF" w:rsidRDefault="003866EF" w:rsidP="003866EF">
      <w:pPr>
        <w:pStyle w:val="item"/>
        <w:numPr>
          <w:ilvl w:val="1"/>
          <w:numId w:val="2"/>
        </w:numPr>
      </w:pPr>
      <w:r>
        <w:t>intraductal papillary neoplasms of bile duct</w:t>
      </w:r>
    </w:p>
    <w:p w14:paraId="67C808C6" w14:textId="77777777" w:rsidR="003866EF" w:rsidRDefault="003866EF" w:rsidP="003866EF">
      <w:pPr>
        <w:pStyle w:val="item"/>
        <w:numPr>
          <w:ilvl w:val="1"/>
          <w:numId w:val="2"/>
        </w:numPr>
      </w:pPr>
      <w:r>
        <w:t>irritable bowel syndrome</w:t>
      </w:r>
    </w:p>
    <w:p w14:paraId="00058048" w14:textId="77777777" w:rsidR="003866EF" w:rsidRDefault="003866EF" w:rsidP="003866EF">
      <w:pPr>
        <w:pStyle w:val="item"/>
        <w:numPr>
          <w:ilvl w:val="1"/>
          <w:numId w:val="2"/>
        </w:numPr>
      </w:pPr>
      <w:r>
        <w:t>L-Fucose</w:t>
      </w:r>
    </w:p>
    <w:p w14:paraId="6E16F04B" w14:textId="77777777" w:rsidR="003866EF" w:rsidRDefault="003866EF" w:rsidP="003866EF">
      <w:pPr>
        <w:pStyle w:val="item"/>
        <w:numPr>
          <w:ilvl w:val="1"/>
          <w:numId w:val="2"/>
        </w:numPr>
      </w:pPr>
      <w:r>
        <w:t>Liver Diseases</w:t>
      </w:r>
    </w:p>
    <w:p w14:paraId="010D588D" w14:textId="77777777" w:rsidR="003866EF" w:rsidRDefault="003866EF" w:rsidP="003866EF">
      <w:pPr>
        <w:pStyle w:val="item"/>
        <w:numPr>
          <w:ilvl w:val="1"/>
          <w:numId w:val="2"/>
        </w:numPr>
      </w:pPr>
      <w:r>
        <w:t>Management</w:t>
      </w:r>
    </w:p>
    <w:p w14:paraId="780AB877" w14:textId="77777777" w:rsidR="003866EF" w:rsidRDefault="003866EF" w:rsidP="003866EF">
      <w:pPr>
        <w:pStyle w:val="item"/>
        <w:numPr>
          <w:ilvl w:val="1"/>
          <w:numId w:val="2"/>
        </w:numPr>
      </w:pPr>
      <w:r>
        <w:t>microbial metabolites</w:t>
      </w:r>
    </w:p>
    <w:p w14:paraId="4E53A39E" w14:textId="77777777" w:rsidR="003866EF" w:rsidRDefault="003866EF" w:rsidP="003866EF">
      <w:pPr>
        <w:pStyle w:val="item"/>
        <w:numPr>
          <w:ilvl w:val="1"/>
          <w:numId w:val="2"/>
        </w:numPr>
      </w:pPr>
      <w:r>
        <w:t>microbiota-gut-brain axis</w:t>
      </w:r>
    </w:p>
    <w:p w14:paraId="79B8C979" w14:textId="77777777" w:rsidR="003866EF" w:rsidRDefault="003866EF" w:rsidP="003866EF">
      <w:pPr>
        <w:pStyle w:val="item"/>
        <w:numPr>
          <w:ilvl w:val="1"/>
          <w:numId w:val="2"/>
        </w:numPr>
      </w:pPr>
      <w:r>
        <w:t>Microbiota-gut-brain axis</w:t>
      </w:r>
    </w:p>
    <w:p w14:paraId="4116286F" w14:textId="77777777" w:rsidR="003866EF" w:rsidRDefault="003866EF" w:rsidP="003866EF">
      <w:pPr>
        <w:pStyle w:val="item"/>
        <w:numPr>
          <w:ilvl w:val="1"/>
          <w:numId w:val="2"/>
        </w:numPr>
      </w:pPr>
      <w:r>
        <w:t>Mucinous biliary cystic tumors, Biliary cystadenoma</w:t>
      </w:r>
    </w:p>
    <w:p w14:paraId="0A19FF5F" w14:textId="77777777" w:rsidR="003866EF" w:rsidRDefault="003866EF" w:rsidP="003866EF">
      <w:pPr>
        <w:pStyle w:val="item"/>
        <w:numPr>
          <w:ilvl w:val="1"/>
          <w:numId w:val="2"/>
        </w:numPr>
      </w:pPr>
      <w:r>
        <w:t>mucinous cystic neoplasm</w:t>
      </w:r>
    </w:p>
    <w:p w14:paraId="22669935" w14:textId="77777777" w:rsidR="003866EF" w:rsidRDefault="003866EF" w:rsidP="003866EF">
      <w:pPr>
        <w:pStyle w:val="item"/>
        <w:numPr>
          <w:ilvl w:val="1"/>
          <w:numId w:val="2"/>
        </w:numPr>
      </w:pPr>
      <w:r>
        <w:t>Mucinous cystic neoplasms</w:t>
      </w:r>
    </w:p>
    <w:p w14:paraId="55105AD9" w14:textId="77777777" w:rsidR="003866EF" w:rsidRDefault="003866EF" w:rsidP="003866EF">
      <w:pPr>
        <w:pStyle w:val="item"/>
        <w:numPr>
          <w:ilvl w:val="1"/>
          <w:numId w:val="2"/>
        </w:numPr>
      </w:pPr>
      <w:r>
        <w:t>Mucinous neoplasm</w:t>
      </w:r>
    </w:p>
    <w:p w14:paraId="6F7A1371" w14:textId="77777777" w:rsidR="003866EF" w:rsidRDefault="003866EF" w:rsidP="003866EF">
      <w:pPr>
        <w:pStyle w:val="item"/>
        <w:numPr>
          <w:ilvl w:val="1"/>
          <w:numId w:val="2"/>
        </w:numPr>
      </w:pPr>
      <w:r>
        <w:t>muscularis macrophages</w:t>
      </w:r>
    </w:p>
    <w:p w14:paraId="3948C35F" w14:textId="77777777" w:rsidR="003866EF" w:rsidRDefault="003866EF" w:rsidP="003866EF">
      <w:pPr>
        <w:pStyle w:val="item"/>
        <w:numPr>
          <w:ilvl w:val="1"/>
          <w:numId w:val="2"/>
        </w:numPr>
      </w:pPr>
      <w:r>
        <w:t>myenteric neurons</w:t>
      </w:r>
    </w:p>
    <w:p w14:paraId="377BEDF3" w14:textId="77777777" w:rsidR="003866EF" w:rsidRDefault="003866EF" w:rsidP="003866EF">
      <w:pPr>
        <w:pStyle w:val="item"/>
        <w:numPr>
          <w:ilvl w:val="1"/>
          <w:numId w:val="2"/>
        </w:numPr>
      </w:pPr>
      <w:r>
        <w:t>Neoplasia mucinosa quística</w:t>
      </w:r>
    </w:p>
    <w:p w14:paraId="28646656" w14:textId="77777777" w:rsidR="003866EF" w:rsidRDefault="003866EF" w:rsidP="003866EF">
      <w:pPr>
        <w:pStyle w:val="item"/>
        <w:numPr>
          <w:ilvl w:val="1"/>
          <w:numId w:val="2"/>
        </w:numPr>
      </w:pPr>
      <w:r>
        <w:t>Neoplasia papilar intraductal biliar</w:t>
      </w:r>
    </w:p>
    <w:p w14:paraId="2EB6A9AA" w14:textId="77777777" w:rsidR="003866EF" w:rsidRDefault="003866EF" w:rsidP="003866EF">
      <w:pPr>
        <w:pStyle w:val="item"/>
        <w:numPr>
          <w:ilvl w:val="1"/>
          <w:numId w:val="2"/>
        </w:numPr>
      </w:pPr>
      <w:r>
        <w:t>Neoplasia quística hepática</w:t>
      </w:r>
    </w:p>
    <w:p w14:paraId="3097AFFB" w14:textId="77777777" w:rsidR="003866EF" w:rsidRDefault="003866EF" w:rsidP="003866EF">
      <w:pPr>
        <w:pStyle w:val="item"/>
        <w:numPr>
          <w:ilvl w:val="1"/>
          <w:numId w:val="2"/>
        </w:numPr>
      </w:pPr>
      <w:r>
        <w:t>Neural Crest</w:t>
      </w:r>
    </w:p>
    <w:p w14:paraId="46470620" w14:textId="77777777" w:rsidR="003866EF" w:rsidRDefault="003866EF" w:rsidP="003866EF">
      <w:pPr>
        <w:pStyle w:val="item"/>
        <w:numPr>
          <w:ilvl w:val="1"/>
          <w:numId w:val="2"/>
        </w:numPr>
      </w:pPr>
      <w:r>
        <w:t>neural crest cell</w:t>
      </w:r>
    </w:p>
    <w:p w14:paraId="2DC2E094" w14:textId="77777777" w:rsidR="003866EF" w:rsidRDefault="003866EF" w:rsidP="003866EF">
      <w:pPr>
        <w:pStyle w:val="item"/>
        <w:numPr>
          <w:ilvl w:val="1"/>
          <w:numId w:val="2"/>
        </w:numPr>
      </w:pPr>
      <w:r>
        <w:t>neurodegeneration</w:t>
      </w:r>
    </w:p>
    <w:p w14:paraId="282E5746" w14:textId="77777777" w:rsidR="003866EF" w:rsidRDefault="003866EF" w:rsidP="003866EF">
      <w:pPr>
        <w:pStyle w:val="item"/>
        <w:numPr>
          <w:ilvl w:val="1"/>
          <w:numId w:val="2"/>
        </w:numPr>
      </w:pPr>
      <w:r>
        <w:t>Neuroglia</w:t>
      </w:r>
    </w:p>
    <w:p w14:paraId="14D6D32D" w14:textId="77777777" w:rsidR="003866EF" w:rsidRDefault="003866EF" w:rsidP="003866EF">
      <w:pPr>
        <w:pStyle w:val="item"/>
        <w:numPr>
          <w:ilvl w:val="1"/>
          <w:numId w:val="2"/>
        </w:numPr>
      </w:pPr>
      <w:r>
        <w:t>Neurons/drug effects/*pathology</w:t>
      </w:r>
    </w:p>
    <w:p w14:paraId="10702869" w14:textId="77777777" w:rsidR="003866EF" w:rsidRDefault="003866EF" w:rsidP="003866EF">
      <w:pPr>
        <w:pStyle w:val="item"/>
        <w:numPr>
          <w:ilvl w:val="1"/>
          <w:numId w:val="2"/>
        </w:numPr>
      </w:pPr>
      <w:r>
        <w:t>offspring</w:t>
      </w:r>
    </w:p>
    <w:p w14:paraId="39CB0D6D" w14:textId="77777777" w:rsidR="003866EF" w:rsidRDefault="003866EF" w:rsidP="003866EF">
      <w:pPr>
        <w:pStyle w:val="item"/>
        <w:numPr>
          <w:ilvl w:val="1"/>
          <w:numId w:val="2"/>
        </w:numPr>
      </w:pPr>
      <w:r>
        <w:t>P2X7 receptor</w:t>
      </w:r>
    </w:p>
    <w:p w14:paraId="3DCEDACD" w14:textId="77777777" w:rsidR="003866EF" w:rsidRDefault="003866EF" w:rsidP="003866EF">
      <w:pPr>
        <w:pStyle w:val="item"/>
        <w:numPr>
          <w:ilvl w:val="1"/>
          <w:numId w:val="2"/>
        </w:numPr>
      </w:pPr>
      <w:r>
        <w:t>pancreatectomy</w:t>
      </w:r>
    </w:p>
    <w:p w14:paraId="43ACB9E6" w14:textId="77777777" w:rsidR="003866EF" w:rsidRDefault="003866EF" w:rsidP="003866EF">
      <w:pPr>
        <w:pStyle w:val="item"/>
        <w:numPr>
          <w:ilvl w:val="1"/>
          <w:numId w:val="2"/>
        </w:numPr>
      </w:pPr>
      <w:r>
        <w:t>Pancreatectomy</w:t>
      </w:r>
    </w:p>
    <w:p w14:paraId="546474B6" w14:textId="77777777" w:rsidR="003866EF" w:rsidRDefault="003866EF" w:rsidP="003866EF">
      <w:pPr>
        <w:pStyle w:val="item"/>
        <w:numPr>
          <w:ilvl w:val="1"/>
          <w:numId w:val="2"/>
        </w:numPr>
      </w:pPr>
      <w:r>
        <w:t>Pancreatic neoplasms</w:t>
      </w:r>
    </w:p>
    <w:p w14:paraId="2CDE40E3" w14:textId="77777777" w:rsidR="003866EF" w:rsidRDefault="003866EF" w:rsidP="003866EF">
      <w:pPr>
        <w:pStyle w:val="item"/>
        <w:numPr>
          <w:ilvl w:val="1"/>
          <w:numId w:val="2"/>
        </w:numPr>
      </w:pPr>
      <w:r>
        <w:t>Pancreatic Neoplasms</w:t>
      </w:r>
    </w:p>
    <w:p w14:paraId="656C04FA" w14:textId="77777777" w:rsidR="003866EF" w:rsidRDefault="003866EF" w:rsidP="003866EF">
      <w:pPr>
        <w:pStyle w:val="item"/>
        <w:numPr>
          <w:ilvl w:val="1"/>
          <w:numId w:val="2"/>
        </w:numPr>
      </w:pPr>
      <w:r>
        <w:t>Pancreatic surgery</w:t>
      </w:r>
    </w:p>
    <w:p w14:paraId="7C07D3B7" w14:textId="77777777" w:rsidR="003866EF" w:rsidRDefault="003866EF" w:rsidP="003866EF">
      <w:pPr>
        <w:pStyle w:val="item"/>
        <w:numPr>
          <w:ilvl w:val="1"/>
          <w:numId w:val="2"/>
        </w:numPr>
      </w:pPr>
      <w:r>
        <w:t>pancreatic tumor</w:t>
      </w:r>
    </w:p>
    <w:p w14:paraId="53521F12" w14:textId="77777777" w:rsidR="003866EF" w:rsidRDefault="003866EF" w:rsidP="003866EF">
      <w:pPr>
        <w:pStyle w:val="item"/>
        <w:numPr>
          <w:ilvl w:val="1"/>
          <w:numId w:val="2"/>
        </w:numPr>
      </w:pPr>
      <w:r>
        <w:t>Parkinson’s disease</w:t>
      </w:r>
    </w:p>
    <w:p w14:paraId="107EDEAB" w14:textId="77777777" w:rsidR="003866EF" w:rsidRDefault="003866EF" w:rsidP="003866EF">
      <w:pPr>
        <w:pStyle w:val="item"/>
        <w:numPr>
          <w:ilvl w:val="1"/>
          <w:numId w:val="2"/>
        </w:numPr>
      </w:pPr>
      <w:r>
        <w:t>pediatric pancreatic neoplasm</w:t>
      </w:r>
    </w:p>
    <w:p w14:paraId="6E30F386" w14:textId="77777777" w:rsidR="003866EF" w:rsidRDefault="003866EF" w:rsidP="003866EF">
      <w:pPr>
        <w:pStyle w:val="item"/>
        <w:numPr>
          <w:ilvl w:val="1"/>
          <w:numId w:val="2"/>
        </w:numPr>
      </w:pPr>
      <w:r>
        <w:t>Pepstatins/metabolism</w:t>
      </w:r>
    </w:p>
    <w:p w14:paraId="66FB5EBA" w14:textId="77777777" w:rsidR="003866EF" w:rsidRDefault="003866EF" w:rsidP="003866EF">
      <w:pPr>
        <w:pStyle w:val="item"/>
        <w:numPr>
          <w:ilvl w:val="1"/>
          <w:numId w:val="2"/>
        </w:numPr>
      </w:pPr>
      <w:r>
        <w:t>Pituitary-Adrenal System</w:t>
      </w:r>
    </w:p>
    <w:p w14:paraId="546DF9EF" w14:textId="77777777" w:rsidR="003866EF" w:rsidRDefault="003866EF" w:rsidP="003866EF">
      <w:pPr>
        <w:pStyle w:val="item"/>
        <w:numPr>
          <w:ilvl w:val="1"/>
          <w:numId w:val="2"/>
        </w:numPr>
      </w:pPr>
      <w:r>
        <w:t>pluripotent stem cells (PSCs)</w:t>
      </w:r>
    </w:p>
    <w:p w14:paraId="1A1A230A" w14:textId="77777777" w:rsidR="003866EF" w:rsidRDefault="003866EF" w:rsidP="003866EF">
      <w:pPr>
        <w:pStyle w:val="item"/>
        <w:numPr>
          <w:ilvl w:val="1"/>
          <w:numId w:val="2"/>
        </w:numPr>
      </w:pPr>
      <w:r>
        <w:t>Pluripotent Stem Cells/pathology</w:t>
      </w:r>
    </w:p>
    <w:p w14:paraId="77BEE89B" w14:textId="77777777" w:rsidR="003866EF" w:rsidRDefault="003866EF" w:rsidP="003866EF">
      <w:pPr>
        <w:pStyle w:val="item"/>
        <w:numPr>
          <w:ilvl w:val="1"/>
          <w:numId w:val="2"/>
        </w:numPr>
      </w:pPr>
      <w:r>
        <w:t>preconception</w:t>
      </w:r>
    </w:p>
    <w:p w14:paraId="71EE886D" w14:textId="77777777" w:rsidR="003866EF" w:rsidRDefault="003866EF" w:rsidP="003866EF">
      <w:pPr>
        <w:pStyle w:val="item"/>
        <w:numPr>
          <w:ilvl w:val="1"/>
          <w:numId w:val="2"/>
        </w:numPr>
      </w:pPr>
      <w:r>
        <w:t>probiotic</w:t>
      </w:r>
    </w:p>
    <w:p w14:paraId="66F4C331" w14:textId="77777777" w:rsidR="003866EF" w:rsidRDefault="003866EF" w:rsidP="003866EF">
      <w:pPr>
        <w:pStyle w:val="item"/>
        <w:numPr>
          <w:ilvl w:val="1"/>
          <w:numId w:val="2"/>
        </w:numPr>
      </w:pPr>
      <w:r>
        <w:t>Purinergic signaling</w:t>
      </w:r>
    </w:p>
    <w:p w14:paraId="56F129E8" w14:textId="77777777" w:rsidR="003866EF" w:rsidRDefault="003866EF" w:rsidP="003866EF">
      <w:pPr>
        <w:pStyle w:val="item"/>
        <w:numPr>
          <w:ilvl w:val="1"/>
          <w:numId w:val="2"/>
        </w:numPr>
      </w:pPr>
      <w:r>
        <w:t>Receptor, Endothelin B/metabolism</w:t>
      </w:r>
    </w:p>
    <w:p w14:paraId="7CE193D3" w14:textId="77777777" w:rsidR="003866EF" w:rsidRDefault="003866EF" w:rsidP="003866EF">
      <w:pPr>
        <w:pStyle w:val="item"/>
        <w:numPr>
          <w:ilvl w:val="1"/>
          <w:numId w:val="2"/>
        </w:numPr>
      </w:pPr>
      <w:r>
        <w:t>Receptors, Purinergic P2X7</w:t>
      </w:r>
    </w:p>
    <w:p w14:paraId="74F11117" w14:textId="77777777" w:rsidR="003866EF" w:rsidRDefault="003866EF" w:rsidP="003866EF">
      <w:pPr>
        <w:pStyle w:val="item"/>
        <w:numPr>
          <w:ilvl w:val="1"/>
          <w:numId w:val="2"/>
        </w:numPr>
      </w:pPr>
      <w:r>
        <w:t>RNA, Circular/genetics</w:t>
      </w:r>
    </w:p>
    <w:p w14:paraId="5F29A0E8" w14:textId="77777777" w:rsidR="003866EF" w:rsidRDefault="003866EF" w:rsidP="003866EF">
      <w:pPr>
        <w:pStyle w:val="item"/>
        <w:numPr>
          <w:ilvl w:val="1"/>
          <w:numId w:val="2"/>
        </w:numPr>
      </w:pPr>
      <w:r>
        <w:t>Rotenone-induced mouse model</w:t>
      </w:r>
    </w:p>
    <w:p w14:paraId="5B0EC05E" w14:textId="77777777" w:rsidR="003866EF" w:rsidRDefault="003866EF" w:rsidP="003866EF">
      <w:pPr>
        <w:pStyle w:val="item"/>
        <w:numPr>
          <w:ilvl w:val="1"/>
          <w:numId w:val="2"/>
        </w:numPr>
      </w:pPr>
      <w:r>
        <w:lastRenderedPageBreak/>
        <w:t>short-chain fatty acids</w:t>
      </w:r>
    </w:p>
    <w:p w14:paraId="5FF6B90D" w14:textId="77777777" w:rsidR="003866EF" w:rsidRDefault="003866EF" w:rsidP="003866EF">
      <w:pPr>
        <w:pStyle w:val="item"/>
        <w:numPr>
          <w:ilvl w:val="1"/>
          <w:numId w:val="2"/>
        </w:numPr>
      </w:pPr>
      <w:r>
        <w:t>Solid pseudopapillary tumor</w:t>
      </w:r>
    </w:p>
    <w:p w14:paraId="17261EF0" w14:textId="77777777" w:rsidR="003866EF" w:rsidRDefault="003866EF" w:rsidP="003866EF">
      <w:pPr>
        <w:pStyle w:val="item"/>
        <w:numPr>
          <w:ilvl w:val="1"/>
          <w:numId w:val="2"/>
        </w:numPr>
      </w:pPr>
      <w:r>
        <w:t>Stem-cell differentiation</w:t>
      </w:r>
    </w:p>
    <w:p w14:paraId="2C7D904A" w14:textId="77777777" w:rsidR="003866EF" w:rsidRDefault="003866EF" w:rsidP="003866EF">
      <w:pPr>
        <w:pStyle w:val="item"/>
        <w:numPr>
          <w:ilvl w:val="1"/>
          <w:numId w:val="2"/>
        </w:numPr>
      </w:pPr>
      <w:r>
        <w:t>submucosal neurons</w:t>
      </w:r>
    </w:p>
    <w:p w14:paraId="68153C13" w14:textId="77777777" w:rsidR="003866EF" w:rsidRDefault="003866EF" w:rsidP="003866EF">
      <w:pPr>
        <w:pStyle w:val="item"/>
        <w:numPr>
          <w:ilvl w:val="1"/>
          <w:numId w:val="2"/>
        </w:numPr>
      </w:pPr>
      <w:r>
        <w:t>Submucous Plexus</w:t>
      </w:r>
    </w:p>
    <w:p w14:paraId="11AE92E6" w14:textId="77777777" w:rsidR="003866EF" w:rsidRDefault="003866EF" w:rsidP="003866EF">
      <w:pPr>
        <w:pStyle w:val="item"/>
        <w:numPr>
          <w:ilvl w:val="1"/>
          <w:numId w:val="2"/>
        </w:numPr>
      </w:pPr>
      <w:r>
        <w:t>surgical outcome</w:t>
      </w:r>
    </w:p>
    <w:p w14:paraId="71464DE7" w14:textId="77777777" w:rsidR="003866EF" w:rsidRDefault="003866EF" w:rsidP="003866EF">
      <w:pPr>
        <w:pStyle w:val="item"/>
        <w:numPr>
          <w:ilvl w:val="1"/>
          <w:numId w:val="2"/>
        </w:numPr>
      </w:pPr>
      <w:r>
        <w:t>surgical resection</w:t>
      </w:r>
    </w:p>
    <w:p w14:paraId="31279AA5" w14:textId="77777777" w:rsidR="003866EF" w:rsidRDefault="003866EF" w:rsidP="003866EF">
      <w:pPr>
        <w:pStyle w:val="item"/>
        <w:numPr>
          <w:ilvl w:val="1"/>
          <w:numId w:val="2"/>
        </w:numPr>
      </w:pPr>
      <w:r>
        <w:t>three-dimensional (3D)</w:t>
      </w:r>
    </w:p>
    <w:p w14:paraId="57646C01" w14:textId="77777777" w:rsidR="003866EF" w:rsidRDefault="003866EF" w:rsidP="003866EF">
      <w:pPr>
        <w:pStyle w:val="item"/>
        <w:numPr>
          <w:ilvl w:val="1"/>
          <w:numId w:val="2"/>
        </w:numPr>
      </w:pPr>
      <w:r>
        <w:t>type 2 diabetes</w:t>
      </w:r>
    </w:p>
    <w:p w14:paraId="429047D1" w14:textId="77777777" w:rsidR="003866EF" w:rsidRDefault="003866EF" w:rsidP="003866EF">
      <w:pPr>
        <w:pStyle w:val="item"/>
        <w:numPr>
          <w:ilvl w:val="1"/>
          <w:numId w:val="2"/>
        </w:numPr>
      </w:pPr>
      <w:r>
        <w:t>zebrafish</w:t>
      </w:r>
    </w:p>
    <w:p w14:paraId="341FF485" w14:textId="77777777" w:rsidR="003866EF" w:rsidRDefault="003866EF" w:rsidP="003866EF">
      <w:pPr>
        <w:pStyle w:val="Heading3"/>
        <w:ind w:left="720"/>
      </w:pPr>
      <w:r>
        <w:t>Notes:</w:t>
      </w:r>
    </w:p>
    <w:p w14:paraId="48F452C1" w14:textId="77777777" w:rsidR="003866EF" w:rsidRDefault="003866EF" w:rsidP="003866EF">
      <w:pPr>
        <w:pStyle w:val="NormalWeb"/>
        <w:numPr>
          <w:ilvl w:val="1"/>
          <w:numId w:val="2"/>
        </w:numPr>
      </w:pPr>
      <w:r>
        <w:t>e14603 NMO-00132-2023</w:t>
      </w:r>
    </w:p>
    <w:p w14:paraId="6017980B" w14:textId="77777777" w:rsidR="003866EF" w:rsidRDefault="003866EF" w:rsidP="003866EF">
      <w:pPr>
        <w:pStyle w:val="NormalWeb"/>
        <w:numPr>
          <w:ilvl w:val="1"/>
          <w:numId w:val="2"/>
        </w:numPr>
      </w:pPr>
      <w:r>
        <w:t>e14603 NMO-00132-2023</w:t>
      </w:r>
    </w:p>
    <w:p w14:paraId="0430C759" w14:textId="77777777" w:rsidR="003866EF" w:rsidRDefault="003866EF" w:rsidP="003866EF">
      <w:pPr>
        <w:pStyle w:val="Heading3"/>
        <w:ind w:left="720"/>
      </w:pPr>
      <w:r>
        <w:t>Attachments</w:t>
      </w:r>
    </w:p>
    <w:p w14:paraId="5E5C63A4" w14:textId="77777777" w:rsidR="003866EF" w:rsidRDefault="003866EF" w:rsidP="003866EF">
      <w:pPr>
        <w:pStyle w:val="item"/>
        <w:numPr>
          <w:ilvl w:val="1"/>
          <w:numId w:val="2"/>
        </w:numPr>
      </w:pPr>
      <w:r>
        <w:t xml:space="preserve">Full Text </w:t>
      </w:r>
    </w:p>
    <w:p w14:paraId="19678144" w14:textId="77777777" w:rsidR="003866EF" w:rsidRDefault="003866EF" w:rsidP="003866EF">
      <w:pPr>
        <w:pStyle w:val="item"/>
        <w:numPr>
          <w:ilvl w:val="1"/>
          <w:numId w:val="2"/>
        </w:numPr>
      </w:pPr>
      <w:r>
        <w:t xml:space="preserve">Full Text </w:t>
      </w:r>
    </w:p>
    <w:p w14:paraId="32D6DCC1" w14:textId="77777777" w:rsidR="003866EF" w:rsidRDefault="003866EF" w:rsidP="003866EF">
      <w:pPr>
        <w:pStyle w:val="item"/>
        <w:numPr>
          <w:ilvl w:val="1"/>
          <w:numId w:val="2"/>
        </w:numPr>
      </w:pPr>
      <w:r>
        <w:t xml:space="preserve">Full Text PDF </w:t>
      </w:r>
    </w:p>
    <w:p w14:paraId="77DFA3CA" w14:textId="77777777" w:rsidR="003866EF" w:rsidRDefault="003866EF" w:rsidP="003866EF">
      <w:pPr>
        <w:pStyle w:val="item"/>
        <w:numPr>
          <w:ilvl w:val="1"/>
          <w:numId w:val="2"/>
        </w:numPr>
      </w:pPr>
      <w:r>
        <w:t xml:space="preserve">Full Text PDF </w:t>
      </w:r>
    </w:p>
    <w:p w14:paraId="599B67C1" w14:textId="77777777" w:rsidR="003866EF" w:rsidRDefault="003866EF" w:rsidP="003866EF">
      <w:pPr>
        <w:pStyle w:val="item"/>
        <w:numPr>
          <w:ilvl w:val="1"/>
          <w:numId w:val="2"/>
        </w:numPr>
      </w:pPr>
      <w:r>
        <w:t xml:space="preserve">Full Text PDF </w:t>
      </w:r>
    </w:p>
    <w:p w14:paraId="39E83C31" w14:textId="77777777" w:rsidR="003866EF" w:rsidRDefault="003866EF" w:rsidP="003866EF">
      <w:pPr>
        <w:pStyle w:val="item"/>
        <w:numPr>
          <w:ilvl w:val="1"/>
          <w:numId w:val="2"/>
        </w:numPr>
      </w:pPr>
      <w:r>
        <w:t xml:space="preserve">Full Text PDF </w:t>
      </w:r>
    </w:p>
    <w:p w14:paraId="1D59FEEB" w14:textId="77777777" w:rsidR="003866EF" w:rsidRDefault="003866EF" w:rsidP="003866EF">
      <w:pPr>
        <w:pStyle w:val="item"/>
        <w:numPr>
          <w:ilvl w:val="1"/>
          <w:numId w:val="2"/>
        </w:numPr>
      </w:pPr>
      <w:r>
        <w:t xml:space="preserve">Full Text PDF </w:t>
      </w:r>
    </w:p>
    <w:p w14:paraId="20952C0E" w14:textId="77777777" w:rsidR="003866EF" w:rsidRDefault="003866EF" w:rsidP="003866EF">
      <w:pPr>
        <w:pStyle w:val="item"/>
        <w:numPr>
          <w:ilvl w:val="1"/>
          <w:numId w:val="2"/>
        </w:numPr>
      </w:pPr>
      <w:r>
        <w:t xml:space="preserve">Full Text PDF </w:t>
      </w:r>
    </w:p>
    <w:p w14:paraId="15C7CEC9" w14:textId="77777777" w:rsidR="003866EF" w:rsidRDefault="003866EF" w:rsidP="003866EF">
      <w:pPr>
        <w:pStyle w:val="item"/>
        <w:numPr>
          <w:ilvl w:val="1"/>
          <w:numId w:val="2"/>
        </w:numPr>
      </w:pPr>
      <w:r>
        <w:t xml:space="preserve">Full Text PDF </w:t>
      </w:r>
    </w:p>
    <w:p w14:paraId="2D54A340" w14:textId="77777777" w:rsidR="003866EF" w:rsidRDefault="003866EF" w:rsidP="003866EF">
      <w:pPr>
        <w:pStyle w:val="item"/>
        <w:numPr>
          <w:ilvl w:val="1"/>
          <w:numId w:val="2"/>
        </w:numPr>
      </w:pPr>
      <w:r>
        <w:t xml:space="preserve">Full Text PDF </w:t>
      </w:r>
    </w:p>
    <w:p w14:paraId="2307AADD" w14:textId="77777777" w:rsidR="003866EF" w:rsidRDefault="003866EF" w:rsidP="003866EF">
      <w:pPr>
        <w:pStyle w:val="item"/>
        <w:numPr>
          <w:ilvl w:val="1"/>
          <w:numId w:val="2"/>
        </w:numPr>
      </w:pPr>
      <w:r>
        <w:t xml:space="preserve">Full Text PDF </w:t>
      </w:r>
    </w:p>
    <w:p w14:paraId="7832A73D" w14:textId="77777777" w:rsidR="003866EF" w:rsidRDefault="003866EF" w:rsidP="003866EF">
      <w:pPr>
        <w:pStyle w:val="item"/>
        <w:numPr>
          <w:ilvl w:val="1"/>
          <w:numId w:val="2"/>
        </w:numPr>
      </w:pPr>
      <w:r>
        <w:t xml:space="preserve">Full Text PDF </w:t>
      </w:r>
    </w:p>
    <w:p w14:paraId="4A46CFE3" w14:textId="77777777" w:rsidR="003866EF" w:rsidRDefault="003866EF" w:rsidP="003866EF">
      <w:pPr>
        <w:pStyle w:val="item"/>
        <w:numPr>
          <w:ilvl w:val="1"/>
          <w:numId w:val="2"/>
        </w:numPr>
      </w:pPr>
      <w:r>
        <w:t xml:space="preserve">Full Text PDF </w:t>
      </w:r>
    </w:p>
    <w:p w14:paraId="19A213B4" w14:textId="77777777" w:rsidR="003866EF" w:rsidRDefault="003866EF" w:rsidP="003866EF">
      <w:pPr>
        <w:pStyle w:val="item"/>
        <w:numPr>
          <w:ilvl w:val="1"/>
          <w:numId w:val="2"/>
        </w:numPr>
      </w:pPr>
      <w:r>
        <w:t xml:space="preserve">Full Text PDF </w:t>
      </w:r>
    </w:p>
    <w:p w14:paraId="79DAAADE" w14:textId="77777777" w:rsidR="003866EF" w:rsidRDefault="003866EF" w:rsidP="003866EF">
      <w:pPr>
        <w:pStyle w:val="item"/>
        <w:numPr>
          <w:ilvl w:val="1"/>
          <w:numId w:val="2"/>
        </w:numPr>
      </w:pPr>
      <w:r>
        <w:t xml:space="preserve">Full Text PDF </w:t>
      </w:r>
    </w:p>
    <w:p w14:paraId="54D9F59E" w14:textId="77777777" w:rsidR="003866EF" w:rsidRDefault="003866EF" w:rsidP="003866EF">
      <w:pPr>
        <w:pStyle w:val="item"/>
        <w:numPr>
          <w:ilvl w:val="1"/>
          <w:numId w:val="2"/>
        </w:numPr>
      </w:pPr>
      <w:r>
        <w:t xml:space="preserve">Full Text PDF </w:t>
      </w:r>
    </w:p>
    <w:p w14:paraId="48B088B0" w14:textId="77777777" w:rsidR="003866EF" w:rsidRDefault="003866EF" w:rsidP="003866EF">
      <w:pPr>
        <w:pStyle w:val="item"/>
        <w:numPr>
          <w:ilvl w:val="1"/>
          <w:numId w:val="2"/>
        </w:numPr>
      </w:pPr>
      <w:r>
        <w:t xml:space="preserve">Full Text PDF </w:t>
      </w:r>
    </w:p>
    <w:p w14:paraId="37789D0F" w14:textId="77777777" w:rsidR="003866EF" w:rsidRDefault="003866EF" w:rsidP="003866EF">
      <w:pPr>
        <w:pStyle w:val="item"/>
        <w:numPr>
          <w:ilvl w:val="1"/>
          <w:numId w:val="2"/>
        </w:numPr>
      </w:pPr>
      <w:r>
        <w:t xml:space="preserve">Full Text PDF </w:t>
      </w:r>
    </w:p>
    <w:p w14:paraId="292E091D" w14:textId="77777777" w:rsidR="003866EF" w:rsidRDefault="003866EF" w:rsidP="003866EF">
      <w:pPr>
        <w:pStyle w:val="item"/>
        <w:numPr>
          <w:ilvl w:val="1"/>
          <w:numId w:val="2"/>
        </w:numPr>
      </w:pPr>
      <w:r>
        <w:t xml:space="preserve">Full Text PDF </w:t>
      </w:r>
    </w:p>
    <w:p w14:paraId="66206E02" w14:textId="77777777" w:rsidR="003866EF" w:rsidRDefault="003866EF" w:rsidP="003866EF">
      <w:pPr>
        <w:pStyle w:val="item"/>
        <w:numPr>
          <w:ilvl w:val="1"/>
          <w:numId w:val="2"/>
        </w:numPr>
      </w:pPr>
      <w:r>
        <w:t xml:space="preserve">Full Text PDF </w:t>
      </w:r>
    </w:p>
    <w:p w14:paraId="05291FB7" w14:textId="77777777" w:rsidR="003866EF" w:rsidRDefault="003866EF" w:rsidP="003866EF">
      <w:pPr>
        <w:pStyle w:val="item"/>
        <w:numPr>
          <w:ilvl w:val="1"/>
          <w:numId w:val="2"/>
        </w:numPr>
      </w:pPr>
      <w:r>
        <w:t xml:space="preserve">Full Text PDF </w:t>
      </w:r>
    </w:p>
    <w:p w14:paraId="15B272EB" w14:textId="77777777" w:rsidR="003866EF" w:rsidRDefault="003866EF" w:rsidP="003866EF">
      <w:pPr>
        <w:pStyle w:val="item"/>
        <w:numPr>
          <w:ilvl w:val="1"/>
          <w:numId w:val="2"/>
        </w:numPr>
      </w:pPr>
      <w:r>
        <w:t xml:space="preserve">Full Text PDF </w:t>
      </w:r>
    </w:p>
    <w:p w14:paraId="79EF6720" w14:textId="77777777" w:rsidR="003866EF" w:rsidRDefault="003866EF" w:rsidP="003866EF">
      <w:pPr>
        <w:pStyle w:val="item"/>
        <w:numPr>
          <w:ilvl w:val="1"/>
          <w:numId w:val="2"/>
        </w:numPr>
      </w:pPr>
      <w:r>
        <w:t xml:space="preserve">PubMed Central Full Text PDF </w:t>
      </w:r>
    </w:p>
    <w:p w14:paraId="70543AF2" w14:textId="77777777" w:rsidR="003866EF" w:rsidRDefault="003866EF" w:rsidP="003866EF">
      <w:pPr>
        <w:pStyle w:val="item"/>
        <w:numPr>
          <w:ilvl w:val="1"/>
          <w:numId w:val="2"/>
        </w:numPr>
      </w:pPr>
      <w:r>
        <w:t xml:space="preserve">PubMed Central Full Text PDF </w:t>
      </w:r>
    </w:p>
    <w:p w14:paraId="6A664DB9" w14:textId="77777777" w:rsidR="003866EF" w:rsidRDefault="003866EF" w:rsidP="003866EF">
      <w:pPr>
        <w:pStyle w:val="item"/>
        <w:numPr>
          <w:ilvl w:val="1"/>
          <w:numId w:val="2"/>
        </w:numPr>
      </w:pPr>
      <w:r>
        <w:t xml:space="preserve">PubMed Central Full Text PDF </w:t>
      </w:r>
    </w:p>
    <w:p w14:paraId="71C09D21" w14:textId="77777777" w:rsidR="003866EF" w:rsidRDefault="003866EF" w:rsidP="003866EF">
      <w:pPr>
        <w:pStyle w:val="item"/>
        <w:numPr>
          <w:ilvl w:val="1"/>
          <w:numId w:val="2"/>
        </w:numPr>
      </w:pPr>
      <w:r>
        <w:t xml:space="preserve">PubMed Central Link </w:t>
      </w:r>
    </w:p>
    <w:p w14:paraId="0558DC8D" w14:textId="77777777" w:rsidR="003866EF" w:rsidRDefault="003866EF" w:rsidP="003866EF">
      <w:pPr>
        <w:pStyle w:val="item"/>
        <w:numPr>
          <w:ilvl w:val="1"/>
          <w:numId w:val="2"/>
        </w:numPr>
      </w:pPr>
      <w:r>
        <w:t xml:space="preserve">PubMed Central Link </w:t>
      </w:r>
    </w:p>
    <w:p w14:paraId="3D11AD84" w14:textId="77777777" w:rsidR="003866EF" w:rsidRDefault="003866EF" w:rsidP="003866EF">
      <w:pPr>
        <w:pStyle w:val="item"/>
        <w:numPr>
          <w:ilvl w:val="1"/>
          <w:numId w:val="2"/>
        </w:numPr>
      </w:pPr>
      <w:r>
        <w:t xml:space="preserve">PubMed Central Link </w:t>
      </w:r>
    </w:p>
    <w:p w14:paraId="6A3A85CE" w14:textId="77777777" w:rsidR="003866EF" w:rsidRDefault="003866EF" w:rsidP="003866EF">
      <w:pPr>
        <w:pStyle w:val="item"/>
        <w:numPr>
          <w:ilvl w:val="1"/>
          <w:numId w:val="2"/>
        </w:numPr>
      </w:pPr>
      <w:r>
        <w:t xml:space="preserve">PubMed Central Link </w:t>
      </w:r>
    </w:p>
    <w:p w14:paraId="622C1C68" w14:textId="77777777" w:rsidR="003866EF" w:rsidRDefault="003866EF" w:rsidP="003866EF">
      <w:pPr>
        <w:pStyle w:val="item"/>
        <w:numPr>
          <w:ilvl w:val="1"/>
          <w:numId w:val="2"/>
        </w:numPr>
      </w:pPr>
      <w:r>
        <w:t xml:space="preserve">PubMed entry </w:t>
      </w:r>
    </w:p>
    <w:p w14:paraId="514AA330" w14:textId="77777777" w:rsidR="003866EF" w:rsidRDefault="003866EF" w:rsidP="003866EF">
      <w:pPr>
        <w:pStyle w:val="Heading2"/>
        <w:numPr>
          <w:ilvl w:val="0"/>
          <w:numId w:val="2"/>
        </w:numPr>
      </w:pPr>
      <w:r>
        <w:lastRenderedPageBreak/>
        <w:t>The advanced glycation end product Nepsilon-(carboxymethyl)lysine is increased in serum from children and adolescents with type 1 diabetes.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8"/>
        <w:gridCol w:w="7168"/>
      </w:tblGrid>
      <w:tr w:rsidR="003866EF" w14:paraId="3B5F2230" w14:textId="77777777">
        <w:trPr>
          <w:tblCellSpacing w:w="15" w:type="dxa"/>
        </w:trPr>
        <w:tc>
          <w:tcPr>
            <w:tcW w:w="0" w:type="auto"/>
            <w:vAlign w:val="center"/>
            <w:hideMark/>
          </w:tcPr>
          <w:p w14:paraId="3763475F" w14:textId="77777777" w:rsidR="003866EF" w:rsidRDefault="003866EF">
            <w:pPr>
              <w:jc w:val="center"/>
              <w:rPr>
                <w:b/>
                <w:bCs/>
              </w:rPr>
            </w:pPr>
            <w:r>
              <w:rPr>
                <w:b/>
                <w:bCs/>
              </w:rPr>
              <w:t>Item Type</w:t>
            </w:r>
          </w:p>
        </w:tc>
        <w:tc>
          <w:tcPr>
            <w:tcW w:w="0" w:type="auto"/>
            <w:vAlign w:val="center"/>
            <w:hideMark/>
          </w:tcPr>
          <w:p w14:paraId="76B5E6AB" w14:textId="77777777" w:rsidR="003866EF" w:rsidRDefault="003866EF">
            <w:r>
              <w:t>Journal Article</w:t>
            </w:r>
          </w:p>
        </w:tc>
      </w:tr>
      <w:tr w:rsidR="003866EF" w14:paraId="459EA444" w14:textId="77777777">
        <w:trPr>
          <w:tblCellSpacing w:w="15" w:type="dxa"/>
        </w:trPr>
        <w:tc>
          <w:tcPr>
            <w:tcW w:w="0" w:type="auto"/>
            <w:vAlign w:val="center"/>
            <w:hideMark/>
          </w:tcPr>
          <w:p w14:paraId="4BAF4CD9" w14:textId="77777777" w:rsidR="003866EF" w:rsidRDefault="003866EF">
            <w:pPr>
              <w:jc w:val="center"/>
              <w:rPr>
                <w:b/>
                <w:bCs/>
              </w:rPr>
            </w:pPr>
            <w:r>
              <w:rPr>
                <w:b/>
                <w:bCs/>
              </w:rPr>
              <w:t>Author</w:t>
            </w:r>
          </w:p>
        </w:tc>
        <w:tc>
          <w:tcPr>
            <w:tcW w:w="0" w:type="auto"/>
            <w:vAlign w:val="center"/>
            <w:hideMark/>
          </w:tcPr>
          <w:p w14:paraId="1F2410A1" w14:textId="77777777" w:rsidR="003866EF" w:rsidRDefault="003866EF">
            <w:r>
              <w:t>T J Berg</w:t>
            </w:r>
          </w:p>
        </w:tc>
      </w:tr>
      <w:tr w:rsidR="003866EF" w14:paraId="6825A84F" w14:textId="77777777">
        <w:trPr>
          <w:tblCellSpacing w:w="15" w:type="dxa"/>
        </w:trPr>
        <w:tc>
          <w:tcPr>
            <w:tcW w:w="0" w:type="auto"/>
            <w:vAlign w:val="center"/>
            <w:hideMark/>
          </w:tcPr>
          <w:p w14:paraId="72108BE2" w14:textId="77777777" w:rsidR="003866EF" w:rsidRDefault="003866EF">
            <w:pPr>
              <w:jc w:val="center"/>
              <w:rPr>
                <w:b/>
                <w:bCs/>
              </w:rPr>
            </w:pPr>
            <w:r>
              <w:rPr>
                <w:b/>
                <w:bCs/>
              </w:rPr>
              <w:t>Author</w:t>
            </w:r>
          </w:p>
        </w:tc>
        <w:tc>
          <w:tcPr>
            <w:tcW w:w="0" w:type="auto"/>
            <w:vAlign w:val="center"/>
            <w:hideMark/>
          </w:tcPr>
          <w:p w14:paraId="7FD34C5E" w14:textId="77777777" w:rsidR="003866EF" w:rsidRDefault="003866EF">
            <w:r>
              <w:t>J T Clausen</w:t>
            </w:r>
          </w:p>
        </w:tc>
      </w:tr>
      <w:tr w:rsidR="003866EF" w14:paraId="3EC27614" w14:textId="77777777">
        <w:trPr>
          <w:tblCellSpacing w:w="15" w:type="dxa"/>
        </w:trPr>
        <w:tc>
          <w:tcPr>
            <w:tcW w:w="0" w:type="auto"/>
            <w:vAlign w:val="center"/>
            <w:hideMark/>
          </w:tcPr>
          <w:p w14:paraId="07B6C9C7" w14:textId="77777777" w:rsidR="003866EF" w:rsidRDefault="003866EF">
            <w:pPr>
              <w:jc w:val="center"/>
              <w:rPr>
                <w:b/>
                <w:bCs/>
              </w:rPr>
            </w:pPr>
            <w:r>
              <w:rPr>
                <w:b/>
                <w:bCs/>
              </w:rPr>
              <w:t>Author</w:t>
            </w:r>
          </w:p>
        </w:tc>
        <w:tc>
          <w:tcPr>
            <w:tcW w:w="0" w:type="auto"/>
            <w:vAlign w:val="center"/>
            <w:hideMark/>
          </w:tcPr>
          <w:p w14:paraId="0A677A10" w14:textId="77777777" w:rsidR="003866EF" w:rsidRDefault="003866EF">
            <w:r>
              <w:t>P A Torjesen</w:t>
            </w:r>
          </w:p>
        </w:tc>
      </w:tr>
      <w:tr w:rsidR="003866EF" w14:paraId="34B6413F" w14:textId="77777777">
        <w:trPr>
          <w:tblCellSpacing w:w="15" w:type="dxa"/>
        </w:trPr>
        <w:tc>
          <w:tcPr>
            <w:tcW w:w="0" w:type="auto"/>
            <w:vAlign w:val="center"/>
            <w:hideMark/>
          </w:tcPr>
          <w:p w14:paraId="4538B4EF" w14:textId="77777777" w:rsidR="003866EF" w:rsidRDefault="003866EF">
            <w:pPr>
              <w:jc w:val="center"/>
              <w:rPr>
                <w:b/>
                <w:bCs/>
              </w:rPr>
            </w:pPr>
            <w:r>
              <w:rPr>
                <w:b/>
                <w:bCs/>
              </w:rPr>
              <w:t>Author</w:t>
            </w:r>
          </w:p>
        </w:tc>
        <w:tc>
          <w:tcPr>
            <w:tcW w:w="0" w:type="auto"/>
            <w:vAlign w:val="center"/>
            <w:hideMark/>
          </w:tcPr>
          <w:p w14:paraId="2B81FC3C" w14:textId="77777777" w:rsidR="003866EF" w:rsidRDefault="003866EF">
            <w:r>
              <w:t>K Dahl-Jørgensen</w:t>
            </w:r>
          </w:p>
        </w:tc>
      </w:tr>
      <w:tr w:rsidR="003866EF" w14:paraId="3519B8B7" w14:textId="77777777">
        <w:trPr>
          <w:tblCellSpacing w:w="15" w:type="dxa"/>
        </w:trPr>
        <w:tc>
          <w:tcPr>
            <w:tcW w:w="0" w:type="auto"/>
            <w:vAlign w:val="center"/>
            <w:hideMark/>
          </w:tcPr>
          <w:p w14:paraId="4EF1D13F" w14:textId="77777777" w:rsidR="003866EF" w:rsidRDefault="003866EF">
            <w:pPr>
              <w:jc w:val="center"/>
              <w:rPr>
                <w:b/>
                <w:bCs/>
              </w:rPr>
            </w:pPr>
            <w:r>
              <w:rPr>
                <w:b/>
                <w:bCs/>
              </w:rPr>
              <w:t>Author</w:t>
            </w:r>
          </w:p>
        </w:tc>
        <w:tc>
          <w:tcPr>
            <w:tcW w:w="0" w:type="auto"/>
            <w:vAlign w:val="center"/>
            <w:hideMark/>
          </w:tcPr>
          <w:p w14:paraId="2DF5430B" w14:textId="77777777" w:rsidR="003866EF" w:rsidRDefault="003866EF">
            <w:r>
              <w:t>H J Bangstad</w:t>
            </w:r>
          </w:p>
        </w:tc>
      </w:tr>
      <w:tr w:rsidR="003866EF" w14:paraId="7C11AC44" w14:textId="77777777">
        <w:trPr>
          <w:tblCellSpacing w:w="15" w:type="dxa"/>
        </w:trPr>
        <w:tc>
          <w:tcPr>
            <w:tcW w:w="0" w:type="auto"/>
            <w:vAlign w:val="center"/>
            <w:hideMark/>
          </w:tcPr>
          <w:p w14:paraId="36D01567" w14:textId="77777777" w:rsidR="003866EF" w:rsidRDefault="003866EF">
            <w:pPr>
              <w:jc w:val="center"/>
              <w:rPr>
                <w:b/>
                <w:bCs/>
              </w:rPr>
            </w:pPr>
            <w:r>
              <w:rPr>
                <w:b/>
                <w:bCs/>
              </w:rPr>
              <w:t>Author</w:t>
            </w:r>
          </w:p>
        </w:tc>
        <w:tc>
          <w:tcPr>
            <w:tcW w:w="0" w:type="auto"/>
            <w:vAlign w:val="center"/>
            <w:hideMark/>
          </w:tcPr>
          <w:p w14:paraId="67D1F0D9" w14:textId="77777777" w:rsidR="003866EF" w:rsidRDefault="003866EF">
            <w:r>
              <w:t>K F Hanssen</w:t>
            </w:r>
          </w:p>
        </w:tc>
      </w:tr>
      <w:tr w:rsidR="003866EF" w14:paraId="388204EC" w14:textId="77777777">
        <w:trPr>
          <w:tblCellSpacing w:w="15" w:type="dxa"/>
        </w:trPr>
        <w:tc>
          <w:tcPr>
            <w:tcW w:w="0" w:type="auto"/>
            <w:vAlign w:val="center"/>
            <w:hideMark/>
          </w:tcPr>
          <w:p w14:paraId="4D0A9B12" w14:textId="77777777" w:rsidR="003866EF" w:rsidRDefault="003866EF">
            <w:pPr>
              <w:jc w:val="center"/>
              <w:rPr>
                <w:b/>
                <w:bCs/>
              </w:rPr>
            </w:pPr>
            <w:r>
              <w:rPr>
                <w:b/>
                <w:bCs/>
              </w:rPr>
              <w:t>Abstract</w:t>
            </w:r>
          </w:p>
        </w:tc>
        <w:tc>
          <w:tcPr>
            <w:tcW w:w="0" w:type="auto"/>
            <w:vAlign w:val="center"/>
            <w:hideMark/>
          </w:tcPr>
          <w:p w14:paraId="2AEBF0CF" w14:textId="77777777" w:rsidR="003866EF" w:rsidRDefault="003866EF">
            <w:r>
              <w:t>OBJECTIVE: To investigate whether children and adolescents with type 1 diabetes have increased serum levels of the glycoxidation product Nepsilon-(carboxymethyl)lysine (CML) at an early stage of the disease. RESEARCH DESIGN AND METHODS: The serum levels of CML in 38 patients with type 1 diabetes aged 14+/-3.2 (mean+/-SD) years were compared with those in 26 control subjects aged 16+/-1.7 years. The mean duration of diabetes was 5+/-4.7 years, ranging from 0.5 to 15 years. The mean levels of HbA1c were 10.3+/-2.5% in the patient group. The serum levels of CML were measured using a monoclonal anti-CML antibody in a fluoremetric immunoassay. Serum protein levels of advanced glycation end products (AGEs) were assayed using a polyclonal antibody from rabbit immunized with AGE-RNase (pAGE). RESULTS: The serum levels of CML and pAGE were significantly increased in the patient group versus the control group: 1.08 (0.45-2.97) U/ml CML (median 10-90 percentiles) vs. 0.70 (0.36-1.79) U/ml CML, P &amp;lt; 0.03, and 6.6 (5.1-9.9) U/ml pAGE vs. 5.5 (3.7-8.2) U/ml AGEs, P &amp;lt; 0.01. A significant relationship between CML and pAGE was found in the IDDM group, r = 0.76, P &amp;lt; 0.001. The CML levels were not associated with the HbAlc levels (n = 23, r = -0.02, NS), cholesterol levels (n = 21, r = 0.07, NS), age, sex, or diabetes duration. CONCLUSIONS: Serum levels of CML are increased in patients with type 1 diabetes. This increase precedes the development of micro- and macrovascular complications.</w:t>
            </w:r>
          </w:p>
        </w:tc>
      </w:tr>
      <w:tr w:rsidR="003866EF" w14:paraId="2C770B93" w14:textId="77777777">
        <w:trPr>
          <w:tblCellSpacing w:w="15" w:type="dxa"/>
        </w:trPr>
        <w:tc>
          <w:tcPr>
            <w:tcW w:w="0" w:type="auto"/>
            <w:vAlign w:val="center"/>
            <w:hideMark/>
          </w:tcPr>
          <w:p w14:paraId="6F03B5C3" w14:textId="77777777" w:rsidR="003866EF" w:rsidRDefault="003866EF">
            <w:pPr>
              <w:jc w:val="center"/>
              <w:rPr>
                <w:b/>
                <w:bCs/>
              </w:rPr>
            </w:pPr>
            <w:r>
              <w:rPr>
                <w:b/>
                <w:bCs/>
              </w:rPr>
              <w:t>Date</w:t>
            </w:r>
          </w:p>
        </w:tc>
        <w:tc>
          <w:tcPr>
            <w:tcW w:w="0" w:type="auto"/>
            <w:vAlign w:val="center"/>
            <w:hideMark/>
          </w:tcPr>
          <w:p w14:paraId="7C60E67C" w14:textId="77777777" w:rsidR="003866EF" w:rsidRDefault="003866EF">
            <w:r>
              <w:t>1998-11-01</w:t>
            </w:r>
          </w:p>
        </w:tc>
      </w:tr>
      <w:tr w:rsidR="003866EF" w14:paraId="31DE55D1" w14:textId="77777777">
        <w:trPr>
          <w:tblCellSpacing w:w="15" w:type="dxa"/>
        </w:trPr>
        <w:tc>
          <w:tcPr>
            <w:tcW w:w="0" w:type="auto"/>
            <w:vAlign w:val="center"/>
            <w:hideMark/>
          </w:tcPr>
          <w:p w14:paraId="6E03C8DC" w14:textId="77777777" w:rsidR="003866EF" w:rsidRDefault="003866EF">
            <w:pPr>
              <w:jc w:val="center"/>
              <w:rPr>
                <w:b/>
                <w:bCs/>
              </w:rPr>
            </w:pPr>
            <w:r>
              <w:rPr>
                <w:b/>
                <w:bCs/>
              </w:rPr>
              <w:t>Library Catalog</w:t>
            </w:r>
          </w:p>
        </w:tc>
        <w:tc>
          <w:tcPr>
            <w:tcW w:w="0" w:type="auto"/>
            <w:vAlign w:val="center"/>
            <w:hideMark/>
          </w:tcPr>
          <w:p w14:paraId="223DA48C" w14:textId="77777777" w:rsidR="003866EF" w:rsidRDefault="003866EF">
            <w:r>
              <w:t>Silverchair</w:t>
            </w:r>
          </w:p>
        </w:tc>
      </w:tr>
      <w:tr w:rsidR="003866EF" w14:paraId="01BB2C01" w14:textId="77777777">
        <w:trPr>
          <w:tblCellSpacing w:w="15" w:type="dxa"/>
        </w:trPr>
        <w:tc>
          <w:tcPr>
            <w:tcW w:w="0" w:type="auto"/>
            <w:vAlign w:val="center"/>
            <w:hideMark/>
          </w:tcPr>
          <w:p w14:paraId="398F0D4A" w14:textId="77777777" w:rsidR="003866EF" w:rsidRDefault="003866EF">
            <w:pPr>
              <w:jc w:val="center"/>
              <w:rPr>
                <w:b/>
                <w:bCs/>
              </w:rPr>
            </w:pPr>
            <w:r>
              <w:rPr>
                <w:b/>
                <w:bCs/>
              </w:rPr>
              <w:t>URL</w:t>
            </w:r>
          </w:p>
        </w:tc>
        <w:tc>
          <w:tcPr>
            <w:tcW w:w="0" w:type="auto"/>
            <w:vAlign w:val="center"/>
            <w:hideMark/>
          </w:tcPr>
          <w:p w14:paraId="3FFDABF8" w14:textId="77777777" w:rsidR="003866EF" w:rsidRDefault="003866EF">
            <w:hyperlink r:id="rId41" w:history="1">
              <w:r>
                <w:rPr>
                  <w:rStyle w:val="Hyperlink"/>
                </w:rPr>
                <w:t>https://doi.org/10.2337/diacare.21.11.1997</w:t>
              </w:r>
            </w:hyperlink>
          </w:p>
        </w:tc>
      </w:tr>
      <w:tr w:rsidR="003866EF" w14:paraId="202EA1CC" w14:textId="77777777">
        <w:trPr>
          <w:tblCellSpacing w:w="15" w:type="dxa"/>
        </w:trPr>
        <w:tc>
          <w:tcPr>
            <w:tcW w:w="0" w:type="auto"/>
            <w:vAlign w:val="center"/>
            <w:hideMark/>
          </w:tcPr>
          <w:p w14:paraId="0493CCDA" w14:textId="77777777" w:rsidR="003866EF" w:rsidRDefault="003866EF">
            <w:pPr>
              <w:jc w:val="center"/>
              <w:rPr>
                <w:b/>
                <w:bCs/>
              </w:rPr>
            </w:pPr>
            <w:r>
              <w:rPr>
                <w:b/>
                <w:bCs/>
              </w:rPr>
              <w:t>Accessed</w:t>
            </w:r>
          </w:p>
        </w:tc>
        <w:tc>
          <w:tcPr>
            <w:tcW w:w="0" w:type="auto"/>
            <w:vAlign w:val="center"/>
            <w:hideMark/>
          </w:tcPr>
          <w:p w14:paraId="35267A4D" w14:textId="77777777" w:rsidR="003866EF" w:rsidRDefault="003866EF">
            <w:r>
              <w:t>6/15/2025, 4:13:52 PM</w:t>
            </w:r>
          </w:p>
        </w:tc>
      </w:tr>
      <w:tr w:rsidR="003866EF" w14:paraId="5C58E5C5" w14:textId="77777777">
        <w:trPr>
          <w:tblCellSpacing w:w="15" w:type="dxa"/>
        </w:trPr>
        <w:tc>
          <w:tcPr>
            <w:tcW w:w="0" w:type="auto"/>
            <w:vAlign w:val="center"/>
            <w:hideMark/>
          </w:tcPr>
          <w:p w14:paraId="3801E4CA" w14:textId="77777777" w:rsidR="003866EF" w:rsidRDefault="003866EF">
            <w:pPr>
              <w:jc w:val="center"/>
              <w:rPr>
                <w:b/>
                <w:bCs/>
              </w:rPr>
            </w:pPr>
            <w:r>
              <w:rPr>
                <w:b/>
                <w:bCs/>
              </w:rPr>
              <w:lastRenderedPageBreak/>
              <w:t>Volume</w:t>
            </w:r>
          </w:p>
        </w:tc>
        <w:tc>
          <w:tcPr>
            <w:tcW w:w="0" w:type="auto"/>
            <w:vAlign w:val="center"/>
            <w:hideMark/>
          </w:tcPr>
          <w:p w14:paraId="3BB2FB21" w14:textId="77777777" w:rsidR="003866EF" w:rsidRDefault="003866EF">
            <w:r>
              <w:t>21</w:t>
            </w:r>
          </w:p>
        </w:tc>
      </w:tr>
      <w:tr w:rsidR="003866EF" w14:paraId="35D7B8C4" w14:textId="77777777">
        <w:trPr>
          <w:tblCellSpacing w:w="15" w:type="dxa"/>
        </w:trPr>
        <w:tc>
          <w:tcPr>
            <w:tcW w:w="0" w:type="auto"/>
            <w:vAlign w:val="center"/>
            <w:hideMark/>
          </w:tcPr>
          <w:p w14:paraId="5973AD07" w14:textId="77777777" w:rsidR="003866EF" w:rsidRDefault="003866EF">
            <w:pPr>
              <w:jc w:val="center"/>
              <w:rPr>
                <w:b/>
                <w:bCs/>
              </w:rPr>
            </w:pPr>
            <w:r>
              <w:rPr>
                <w:b/>
                <w:bCs/>
              </w:rPr>
              <w:t>Pages</w:t>
            </w:r>
          </w:p>
        </w:tc>
        <w:tc>
          <w:tcPr>
            <w:tcW w:w="0" w:type="auto"/>
            <w:vAlign w:val="center"/>
            <w:hideMark/>
          </w:tcPr>
          <w:p w14:paraId="45C1C60D" w14:textId="77777777" w:rsidR="003866EF" w:rsidRDefault="003866EF">
            <w:r>
              <w:t>1997-2002</w:t>
            </w:r>
          </w:p>
        </w:tc>
      </w:tr>
      <w:tr w:rsidR="003866EF" w14:paraId="22ACDB8C" w14:textId="77777777">
        <w:trPr>
          <w:tblCellSpacing w:w="15" w:type="dxa"/>
        </w:trPr>
        <w:tc>
          <w:tcPr>
            <w:tcW w:w="0" w:type="auto"/>
            <w:vAlign w:val="center"/>
            <w:hideMark/>
          </w:tcPr>
          <w:p w14:paraId="2FD7FB17" w14:textId="77777777" w:rsidR="003866EF" w:rsidRDefault="003866EF">
            <w:pPr>
              <w:jc w:val="center"/>
              <w:rPr>
                <w:b/>
                <w:bCs/>
              </w:rPr>
            </w:pPr>
            <w:r>
              <w:rPr>
                <w:b/>
                <w:bCs/>
              </w:rPr>
              <w:t>Publication</w:t>
            </w:r>
          </w:p>
        </w:tc>
        <w:tc>
          <w:tcPr>
            <w:tcW w:w="0" w:type="auto"/>
            <w:vAlign w:val="center"/>
            <w:hideMark/>
          </w:tcPr>
          <w:p w14:paraId="0BC86A90" w14:textId="77777777" w:rsidR="003866EF" w:rsidRDefault="003866EF">
            <w:r>
              <w:t>Diabetes Care</w:t>
            </w:r>
          </w:p>
        </w:tc>
      </w:tr>
      <w:tr w:rsidR="003866EF" w14:paraId="58573C9A" w14:textId="77777777">
        <w:trPr>
          <w:tblCellSpacing w:w="15" w:type="dxa"/>
        </w:trPr>
        <w:tc>
          <w:tcPr>
            <w:tcW w:w="0" w:type="auto"/>
            <w:vAlign w:val="center"/>
            <w:hideMark/>
          </w:tcPr>
          <w:p w14:paraId="5C6F5D67" w14:textId="77777777" w:rsidR="003866EF" w:rsidRDefault="003866EF">
            <w:pPr>
              <w:jc w:val="center"/>
              <w:rPr>
                <w:b/>
                <w:bCs/>
              </w:rPr>
            </w:pPr>
            <w:r>
              <w:rPr>
                <w:b/>
                <w:bCs/>
              </w:rPr>
              <w:t>DOI</w:t>
            </w:r>
          </w:p>
        </w:tc>
        <w:tc>
          <w:tcPr>
            <w:tcW w:w="0" w:type="auto"/>
            <w:vAlign w:val="center"/>
            <w:hideMark/>
          </w:tcPr>
          <w:p w14:paraId="375F2690" w14:textId="77777777" w:rsidR="003866EF" w:rsidRDefault="003866EF">
            <w:hyperlink r:id="rId42" w:history="1">
              <w:r>
                <w:rPr>
                  <w:rStyle w:val="Hyperlink"/>
                </w:rPr>
                <w:t>10.2337/diacare.21.11.1997</w:t>
              </w:r>
            </w:hyperlink>
          </w:p>
        </w:tc>
      </w:tr>
      <w:tr w:rsidR="003866EF" w14:paraId="32CEC194" w14:textId="77777777">
        <w:trPr>
          <w:tblCellSpacing w:w="15" w:type="dxa"/>
        </w:trPr>
        <w:tc>
          <w:tcPr>
            <w:tcW w:w="0" w:type="auto"/>
            <w:vAlign w:val="center"/>
            <w:hideMark/>
          </w:tcPr>
          <w:p w14:paraId="25BCB511" w14:textId="77777777" w:rsidR="003866EF" w:rsidRDefault="003866EF">
            <w:pPr>
              <w:jc w:val="center"/>
              <w:rPr>
                <w:b/>
                <w:bCs/>
              </w:rPr>
            </w:pPr>
            <w:r>
              <w:rPr>
                <w:b/>
                <w:bCs/>
              </w:rPr>
              <w:t>Issue</w:t>
            </w:r>
          </w:p>
        </w:tc>
        <w:tc>
          <w:tcPr>
            <w:tcW w:w="0" w:type="auto"/>
            <w:vAlign w:val="center"/>
            <w:hideMark/>
          </w:tcPr>
          <w:p w14:paraId="537B0DD7" w14:textId="77777777" w:rsidR="003866EF" w:rsidRDefault="003866EF">
            <w:r>
              <w:t>11</w:t>
            </w:r>
          </w:p>
        </w:tc>
      </w:tr>
      <w:tr w:rsidR="003866EF" w14:paraId="63F718FB" w14:textId="77777777">
        <w:trPr>
          <w:tblCellSpacing w:w="15" w:type="dxa"/>
        </w:trPr>
        <w:tc>
          <w:tcPr>
            <w:tcW w:w="0" w:type="auto"/>
            <w:vAlign w:val="center"/>
            <w:hideMark/>
          </w:tcPr>
          <w:p w14:paraId="40E527C0" w14:textId="77777777" w:rsidR="003866EF" w:rsidRDefault="003866EF">
            <w:pPr>
              <w:jc w:val="center"/>
              <w:rPr>
                <w:b/>
                <w:bCs/>
              </w:rPr>
            </w:pPr>
            <w:r>
              <w:rPr>
                <w:b/>
                <w:bCs/>
              </w:rPr>
              <w:t>Journal Abbr</w:t>
            </w:r>
          </w:p>
        </w:tc>
        <w:tc>
          <w:tcPr>
            <w:tcW w:w="0" w:type="auto"/>
            <w:vAlign w:val="center"/>
            <w:hideMark/>
          </w:tcPr>
          <w:p w14:paraId="3232DA8D" w14:textId="77777777" w:rsidR="003866EF" w:rsidRDefault="003866EF">
            <w:r>
              <w:t>Diabetes Care</w:t>
            </w:r>
          </w:p>
        </w:tc>
      </w:tr>
      <w:tr w:rsidR="003866EF" w14:paraId="5581A692" w14:textId="77777777">
        <w:trPr>
          <w:tblCellSpacing w:w="15" w:type="dxa"/>
        </w:trPr>
        <w:tc>
          <w:tcPr>
            <w:tcW w:w="0" w:type="auto"/>
            <w:vAlign w:val="center"/>
            <w:hideMark/>
          </w:tcPr>
          <w:p w14:paraId="19863325" w14:textId="77777777" w:rsidR="003866EF" w:rsidRDefault="003866EF">
            <w:pPr>
              <w:jc w:val="center"/>
              <w:rPr>
                <w:b/>
                <w:bCs/>
              </w:rPr>
            </w:pPr>
            <w:r>
              <w:rPr>
                <w:b/>
                <w:bCs/>
              </w:rPr>
              <w:t>ISSN</w:t>
            </w:r>
          </w:p>
        </w:tc>
        <w:tc>
          <w:tcPr>
            <w:tcW w:w="0" w:type="auto"/>
            <w:vAlign w:val="center"/>
            <w:hideMark/>
          </w:tcPr>
          <w:p w14:paraId="4C64E3BD" w14:textId="77777777" w:rsidR="003866EF" w:rsidRDefault="003866EF">
            <w:r>
              <w:t>0149-5992</w:t>
            </w:r>
          </w:p>
        </w:tc>
      </w:tr>
      <w:tr w:rsidR="003866EF" w14:paraId="132A456B" w14:textId="77777777">
        <w:trPr>
          <w:tblCellSpacing w:w="15" w:type="dxa"/>
        </w:trPr>
        <w:tc>
          <w:tcPr>
            <w:tcW w:w="0" w:type="auto"/>
            <w:vAlign w:val="center"/>
            <w:hideMark/>
          </w:tcPr>
          <w:p w14:paraId="69E011DE" w14:textId="77777777" w:rsidR="003866EF" w:rsidRDefault="003866EF">
            <w:pPr>
              <w:jc w:val="center"/>
              <w:rPr>
                <w:b/>
                <w:bCs/>
              </w:rPr>
            </w:pPr>
            <w:r>
              <w:rPr>
                <w:b/>
                <w:bCs/>
              </w:rPr>
              <w:t>Date Added</w:t>
            </w:r>
          </w:p>
        </w:tc>
        <w:tc>
          <w:tcPr>
            <w:tcW w:w="0" w:type="auto"/>
            <w:vAlign w:val="center"/>
            <w:hideMark/>
          </w:tcPr>
          <w:p w14:paraId="541A61E4" w14:textId="77777777" w:rsidR="003866EF" w:rsidRDefault="003866EF">
            <w:r>
              <w:t>6/15/2025, 4:13:52 PM</w:t>
            </w:r>
          </w:p>
        </w:tc>
      </w:tr>
      <w:tr w:rsidR="003866EF" w14:paraId="0226C615" w14:textId="77777777">
        <w:trPr>
          <w:tblCellSpacing w:w="15" w:type="dxa"/>
        </w:trPr>
        <w:tc>
          <w:tcPr>
            <w:tcW w:w="0" w:type="auto"/>
            <w:vAlign w:val="center"/>
            <w:hideMark/>
          </w:tcPr>
          <w:p w14:paraId="57B5C853" w14:textId="77777777" w:rsidR="003866EF" w:rsidRDefault="003866EF">
            <w:pPr>
              <w:jc w:val="center"/>
              <w:rPr>
                <w:b/>
                <w:bCs/>
              </w:rPr>
            </w:pPr>
            <w:r>
              <w:rPr>
                <w:b/>
                <w:bCs/>
              </w:rPr>
              <w:t>Modified</w:t>
            </w:r>
          </w:p>
        </w:tc>
        <w:tc>
          <w:tcPr>
            <w:tcW w:w="0" w:type="auto"/>
            <w:vAlign w:val="center"/>
            <w:hideMark/>
          </w:tcPr>
          <w:p w14:paraId="73D309AA" w14:textId="77777777" w:rsidR="003866EF" w:rsidRDefault="003866EF">
            <w:r>
              <w:t>6/15/2025, 4:13:52 PM</w:t>
            </w:r>
          </w:p>
        </w:tc>
      </w:tr>
    </w:tbl>
    <w:p w14:paraId="2489C8E8" w14:textId="77777777" w:rsidR="003866EF" w:rsidRDefault="003866EF" w:rsidP="003866EF">
      <w:pPr>
        <w:pStyle w:val="Heading3"/>
        <w:numPr>
          <w:ilvl w:val="0"/>
          <w:numId w:val="2"/>
        </w:numPr>
      </w:pPr>
      <w:r>
        <w:t>Attachments</w:t>
      </w:r>
    </w:p>
    <w:p w14:paraId="54ED2561" w14:textId="77777777" w:rsidR="003866EF" w:rsidRDefault="003866EF" w:rsidP="003866EF">
      <w:pPr>
        <w:pStyle w:val="item"/>
        <w:numPr>
          <w:ilvl w:val="1"/>
          <w:numId w:val="2"/>
        </w:numPr>
      </w:pPr>
      <w:r>
        <w:t xml:space="preserve">Full Text PDF </w:t>
      </w:r>
    </w:p>
    <w:p w14:paraId="28BFD474" w14:textId="77777777" w:rsidR="003866EF" w:rsidRDefault="003866EF" w:rsidP="003866EF">
      <w:pPr>
        <w:pStyle w:val="Heading2"/>
        <w:numPr>
          <w:ilvl w:val="0"/>
          <w:numId w:val="2"/>
        </w:numPr>
      </w:pPr>
      <w:r>
        <w:t>Two Fluorescent Wavelengths, 440ex/520em nm and 370ex/440em nm, Reflect Advanced Glycation and Oxidation End Products in Human Skin Without Diabetes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4C959101" w14:textId="77777777">
        <w:trPr>
          <w:tblCellSpacing w:w="15" w:type="dxa"/>
        </w:trPr>
        <w:tc>
          <w:tcPr>
            <w:tcW w:w="0" w:type="auto"/>
            <w:vAlign w:val="center"/>
            <w:hideMark/>
          </w:tcPr>
          <w:p w14:paraId="6246344A" w14:textId="77777777" w:rsidR="003866EF" w:rsidRDefault="003866EF">
            <w:pPr>
              <w:jc w:val="center"/>
              <w:rPr>
                <w:b/>
                <w:bCs/>
              </w:rPr>
            </w:pPr>
            <w:r>
              <w:rPr>
                <w:b/>
                <w:bCs/>
              </w:rPr>
              <w:t>Item Type</w:t>
            </w:r>
          </w:p>
        </w:tc>
        <w:tc>
          <w:tcPr>
            <w:tcW w:w="0" w:type="auto"/>
            <w:vAlign w:val="center"/>
            <w:hideMark/>
          </w:tcPr>
          <w:p w14:paraId="3A50E608" w14:textId="77777777" w:rsidR="003866EF" w:rsidRDefault="003866EF">
            <w:r>
              <w:t>Journal Article</w:t>
            </w:r>
          </w:p>
        </w:tc>
      </w:tr>
      <w:tr w:rsidR="003866EF" w14:paraId="08AABEFA" w14:textId="77777777">
        <w:trPr>
          <w:tblCellSpacing w:w="15" w:type="dxa"/>
        </w:trPr>
        <w:tc>
          <w:tcPr>
            <w:tcW w:w="0" w:type="auto"/>
            <w:vAlign w:val="center"/>
            <w:hideMark/>
          </w:tcPr>
          <w:p w14:paraId="20E8B3E0" w14:textId="77777777" w:rsidR="003866EF" w:rsidRDefault="003866EF">
            <w:pPr>
              <w:jc w:val="center"/>
              <w:rPr>
                <w:b/>
                <w:bCs/>
              </w:rPr>
            </w:pPr>
            <w:r>
              <w:rPr>
                <w:b/>
                <w:bCs/>
              </w:rPr>
              <w:t>Author</w:t>
            </w:r>
          </w:p>
        </w:tc>
        <w:tc>
          <w:tcPr>
            <w:tcW w:w="0" w:type="auto"/>
            <w:vAlign w:val="center"/>
            <w:hideMark/>
          </w:tcPr>
          <w:p w14:paraId="1A494A0E" w14:textId="77777777" w:rsidR="003866EF" w:rsidRDefault="003866EF">
            <w:r>
              <w:t>Paul J. Beisswenger</w:t>
            </w:r>
          </w:p>
        </w:tc>
      </w:tr>
      <w:tr w:rsidR="003866EF" w14:paraId="4CDBC0D1" w14:textId="77777777">
        <w:trPr>
          <w:tblCellSpacing w:w="15" w:type="dxa"/>
        </w:trPr>
        <w:tc>
          <w:tcPr>
            <w:tcW w:w="0" w:type="auto"/>
            <w:vAlign w:val="center"/>
            <w:hideMark/>
          </w:tcPr>
          <w:p w14:paraId="196D1FAA" w14:textId="77777777" w:rsidR="003866EF" w:rsidRDefault="003866EF">
            <w:pPr>
              <w:jc w:val="center"/>
              <w:rPr>
                <w:b/>
                <w:bCs/>
              </w:rPr>
            </w:pPr>
            <w:r>
              <w:rPr>
                <w:b/>
                <w:bCs/>
              </w:rPr>
              <w:t>Author</w:t>
            </w:r>
          </w:p>
        </w:tc>
        <w:tc>
          <w:tcPr>
            <w:tcW w:w="0" w:type="auto"/>
            <w:vAlign w:val="center"/>
            <w:hideMark/>
          </w:tcPr>
          <w:p w14:paraId="0A6481FF" w14:textId="77777777" w:rsidR="003866EF" w:rsidRDefault="003866EF">
            <w:r>
              <w:t>Scott Howell</w:t>
            </w:r>
          </w:p>
        </w:tc>
      </w:tr>
      <w:tr w:rsidR="003866EF" w14:paraId="6DE37622" w14:textId="77777777">
        <w:trPr>
          <w:tblCellSpacing w:w="15" w:type="dxa"/>
        </w:trPr>
        <w:tc>
          <w:tcPr>
            <w:tcW w:w="0" w:type="auto"/>
            <w:vAlign w:val="center"/>
            <w:hideMark/>
          </w:tcPr>
          <w:p w14:paraId="25810013" w14:textId="77777777" w:rsidR="003866EF" w:rsidRDefault="003866EF">
            <w:pPr>
              <w:jc w:val="center"/>
              <w:rPr>
                <w:b/>
                <w:bCs/>
              </w:rPr>
            </w:pPr>
            <w:r>
              <w:rPr>
                <w:b/>
                <w:bCs/>
              </w:rPr>
              <w:t>Author</w:t>
            </w:r>
          </w:p>
        </w:tc>
        <w:tc>
          <w:tcPr>
            <w:tcW w:w="0" w:type="auto"/>
            <w:vAlign w:val="center"/>
            <w:hideMark/>
          </w:tcPr>
          <w:p w14:paraId="60EC8CD3" w14:textId="77777777" w:rsidR="003866EF" w:rsidRDefault="003866EF">
            <w:r>
              <w:t>Todd Mackenzie</w:t>
            </w:r>
          </w:p>
        </w:tc>
      </w:tr>
      <w:tr w:rsidR="003866EF" w14:paraId="6A55DCF9" w14:textId="77777777">
        <w:trPr>
          <w:tblCellSpacing w:w="15" w:type="dxa"/>
        </w:trPr>
        <w:tc>
          <w:tcPr>
            <w:tcW w:w="0" w:type="auto"/>
            <w:vAlign w:val="center"/>
            <w:hideMark/>
          </w:tcPr>
          <w:p w14:paraId="4A37DD61" w14:textId="77777777" w:rsidR="003866EF" w:rsidRDefault="003866EF">
            <w:pPr>
              <w:jc w:val="center"/>
              <w:rPr>
                <w:b/>
                <w:bCs/>
              </w:rPr>
            </w:pPr>
            <w:r>
              <w:rPr>
                <w:b/>
                <w:bCs/>
              </w:rPr>
              <w:t>Author</w:t>
            </w:r>
          </w:p>
        </w:tc>
        <w:tc>
          <w:tcPr>
            <w:tcW w:w="0" w:type="auto"/>
            <w:vAlign w:val="center"/>
            <w:hideMark/>
          </w:tcPr>
          <w:p w14:paraId="5C34A2C9" w14:textId="77777777" w:rsidR="003866EF" w:rsidRDefault="003866EF">
            <w:r>
              <w:t>Hugo Corstjens</w:t>
            </w:r>
          </w:p>
        </w:tc>
      </w:tr>
      <w:tr w:rsidR="003866EF" w14:paraId="4F288545" w14:textId="77777777">
        <w:trPr>
          <w:tblCellSpacing w:w="15" w:type="dxa"/>
        </w:trPr>
        <w:tc>
          <w:tcPr>
            <w:tcW w:w="0" w:type="auto"/>
            <w:vAlign w:val="center"/>
            <w:hideMark/>
          </w:tcPr>
          <w:p w14:paraId="7B0B2222" w14:textId="77777777" w:rsidR="003866EF" w:rsidRDefault="003866EF">
            <w:pPr>
              <w:jc w:val="center"/>
              <w:rPr>
                <w:b/>
                <w:bCs/>
              </w:rPr>
            </w:pPr>
            <w:r>
              <w:rPr>
                <w:b/>
                <w:bCs/>
              </w:rPr>
              <w:t>Author</w:t>
            </w:r>
          </w:p>
        </w:tc>
        <w:tc>
          <w:tcPr>
            <w:tcW w:w="0" w:type="auto"/>
            <w:vAlign w:val="center"/>
            <w:hideMark/>
          </w:tcPr>
          <w:p w14:paraId="75295ED8" w14:textId="77777777" w:rsidR="003866EF" w:rsidRDefault="003866EF">
            <w:r>
              <w:t>Neelam Muizzuddin</w:t>
            </w:r>
          </w:p>
        </w:tc>
      </w:tr>
      <w:tr w:rsidR="003866EF" w14:paraId="7C0B1E78" w14:textId="77777777">
        <w:trPr>
          <w:tblCellSpacing w:w="15" w:type="dxa"/>
        </w:trPr>
        <w:tc>
          <w:tcPr>
            <w:tcW w:w="0" w:type="auto"/>
            <w:vAlign w:val="center"/>
            <w:hideMark/>
          </w:tcPr>
          <w:p w14:paraId="608D8B32" w14:textId="77777777" w:rsidR="003866EF" w:rsidRDefault="003866EF">
            <w:pPr>
              <w:jc w:val="center"/>
              <w:rPr>
                <w:b/>
                <w:bCs/>
              </w:rPr>
            </w:pPr>
            <w:r>
              <w:rPr>
                <w:b/>
                <w:bCs/>
              </w:rPr>
              <w:t>Author</w:t>
            </w:r>
          </w:p>
        </w:tc>
        <w:tc>
          <w:tcPr>
            <w:tcW w:w="0" w:type="auto"/>
            <w:vAlign w:val="center"/>
            <w:hideMark/>
          </w:tcPr>
          <w:p w14:paraId="3121E2EB" w14:textId="77777777" w:rsidR="003866EF" w:rsidRDefault="003866EF">
            <w:r>
              <w:t>Mary S. Matsui</w:t>
            </w:r>
          </w:p>
        </w:tc>
      </w:tr>
      <w:tr w:rsidR="003866EF" w14:paraId="70FC012F" w14:textId="77777777">
        <w:trPr>
          <w:tblCellSpacing w:w="15" w:type="dxa"/>
        </w:trPr>
        <w:tc>
          <w:tcPr>
            <w:tcW w:w="0" w:type="auto"/>
            <w:vAlign w:val="center"/>
            <w:hideMark/>
          </w:tcPr>
          <w:p w14:paraId="519CDE46" w14:textId="77777777" w:rsidR="003866EF" w:rsidRDefault="003866EF">
            <w:pPr>
              <w:jc w:val="center"/>
              <w:rPr>
                <w:b/>
                <w:bCs/>
              </w:rPr>
            </w:pPr>
            <w:r>
              <w:rPr>
                <w:b/>
                <w:bCs/>
              </w:rPr>
              <w:t>Abstract</w:t>
            </w:r>
          </w:p>
        </w:tc>
        <w:tc>
          <w:tcPr>
            <w:tcW w:w="0" w:type="auto"/>
            <w:vAlign w:val="center"/>
            <w:hideMark/>
          </w:tcPr>
          <w:p w14:paraId="0A0806DD" w14:textId="77777777" w:rsidR="003866EF" w:rsidRDefault="003866EF">
            <w:r>
              <w:t xml:space="preserve">Background: Advanced glycation end products (AGEs) and oxidation products (OPs) play an important role in diabetes complications, aging, and damage from sun exposure. Measurement of skin autofluorescence (SAF) has been promoted as a noninvasive technique to measure skin AGEs, but the actual products quantified are uncertain. We have compared specific SAF measurements with analytically determined AGEs and oxidative biomarkers in skin collagen and determined if these measurements can be correlated with chronological aging and actinic exposure.Methods: SAF at four excitation (ex)/emission (em) intensities was measured on the upper inner arm (“sun protected”) and dorsal </w:t>
            </w:r>
            <w:r>
              <w:lastRenderedPageBreak/>
              <w:t>forearm (“sun exposed”) in 40 subjects without diabetes 20–60 years old. Skin collagen from the same sites was analyzed by liquid chromatography–tandem mass spectrometry for three AGEs—pentosidine, carboxymethyllysine (CML), and carboxyethyllysine (CEL)—and the OP methionine sulfoxide (MetSO).Results: There was poor correlation of AGE-associated fluorescence spectra with AGEs and OP in collagen, with only pentosidine correlating with fluorescence at 370ex/440em nm. A little-studied SAF (440ex/520em nm), possibly reflecting elastin cross-links, correlated with all AGEs and OPs. Levels of CML, pentosidine, and MetSO, but not SAF, were significantly higher in sun-exposed skin. These AGEs and OPs, as well as SAF at 370ex/440em nm and 440ex/520em nm, increased with chronological aging.Conclusions: SAF measurements at 370ex/440em nm and 335ex/385em nm, except for pentosidine, which correlated with fluorescence at 370ex/440em, correlate poorly with glycated and oxidatively modified protein in human skin and do not reflect actinic modification. A new fluorescence measurement (440ex/520em nm) appears to reflect AGEs and OPs in skin.</w:t>
            </w:r>
          </w:p>
        </w:tc>
      </w:tr>
      <w:tr w:rsidR="003866EF" w14:paraId="1B4F6622" w14:textId="77777777">
        <w:trPr>
          <w:tblCellSpacing w:w="15" w:type="dxa"/>
        </w:trPr>
        <w:tc>
          <w:tcPr>
            <w:tcW w:w="0" w:type="auto"/>
            <w:vAlign w:val="center"/>
            <w:hideMark/>
          </w:tcPr>
          <w:p w14:paraId="0EC64B0F" w14:textId="77777777" w:rsidR="003866EF" w:rsidRDefault="003866EF">
            <w:pPr>
              <w:jc w:val="center"/>
              <w:rPr>
                <w:b/>
                <w:bCs/>
              </w:rPr>
            </w:pPr>
            <w:r>
              <w:rPr>
                <w:b/>
                <w:bCs/>
              </w:rPr>
              <w:lastRenderedPageBreak/>
              <w:t>Date</w:t>
            </w:r>
          </w:p>
        </w:tc>
        <w:tc>
          <w:tcPr>
            <w:tcW w:w="0" w:type="auto"/>
            <w:vAlign w:val="center"/>
            <w:hideMark/>
          </w:tcPr>
          <w:p w14:paraId="683A2FFA" w14:textId="77777777" w:rsidR="003866EF" w:rsidRDefault="003866EF">
            <w:r>
              <w:t>2012-03</w:t>
            </w:r>
          </w:p>
        </w:tc>
      </w:tr>
      <w:tr w:rsidR="003866EF" w14:paraId="61B78C97" w14:textId="77777777">
        <w:trPr>
          <w:tblCellSpacing w:w="15" w:type="dxa"/>
        </w:trPr>
        <w:tc>
          <w:tcPr>
            <w:tcW w:w="0" w:type="auto"/>
            <w:vAlign w:val="center"/>
            <w:hideMark/>
          </w:tcPr>
          <w:p w14:paraId="500DF7CC" w14:textId="77777777" w:rsidR="003866EF" w:rsidRDefault="003866EF">
            <w:pPr>
              <w:jc w:val="center"/>
              <w:rPr>
                <w:b/>
                <w:bCs/>
              </w:rPr>
            </w:pPr>
            <w:r>
              <w:rPr>
                <w:b/>
                <w:bCs/>
              </w:rPr>
              <w:t>Library Catalog</w:t>
            </w:r>
          </w:p>
        </w:tc>
        <w:tc>
          <w:tcPr>
            <w:tcW w:w="0" w:type="auto"/>
            <w:vAlign w:val="center"/>
            <w:hideMark/>
          </w:tcPr>
          <w:p w14:paraId="42E837F5" w14:textId="77777777" w:rsidR="003866EF" w:rsidRDefault="003866EF">
            <w:r>
              <w:t>liebertpub.com (Atypon)</w:t>
            </w:r>
          </w:p>
        </w:tc>
      </w:tr>
      <w:tr w:rsidR="003866EF" w14:paraId="2806D8D9" w14:textId="77777777">
        <w:trPr>
          <w:tblCellSpacing w:w="15" w:type="dxa"/>
        </w:trPr>
        <w:tc>
          <w:tcPr>
            <w:tcW w:w="0" w:type="auto"/>
            <w:vAlign w:val="center"/>
            <w:hideMark/>
          </w:tcPr>
          <w:p w14:paraId="59996DD9" w14:textId="77777777" w:rsidR="003866EF" w:rsidRDefault="003866EF">
            <w:pPr>
              <w:jc w:val="center"/>
              <w:rPr>
                <w:b/>
                <w:bCs/>
              </w:rPr>
            </w:pPr>
            <w:r>
              <w:rPr>
                <w:b/>
                <w:bCs/>
              </w:rPr>
              <w:t>URL</w:t>
            </w:r>
          </w:p>
        </w:tc>
        <w:tc>
          <w:tcPr>
            <w:tcW w:w="0" w:type="auto"/>
            <w:vAlign w:val="center"/>
            <w:hideMark/>
          </w:tcPr>
          <w:p w14:paraId="6E17F45F" w14:textId="77777777" w:rsidR="003866EF" w:rsidRDefault="003866EF">
            <w:hyperlink r:id="rId43" w:history="1">
              <w:r>
                <w:rPr>
                  <w:rStyle w:val="Hyperlink"/>
                </w:rPr>
                <w:t>https://www.liebertpub.com/doi/10.1089/dia.2011.0108</w:t>
              </w:r>
            </w:hyperlink>
          </w:p>
        </w:tc>
      </w:tr>
      <w:tr w:rsidR="003866EF" w14:paraId="4AF385AA" w14:textId="77777777">
        <w:trPr>
          <w:tblCellSpacing w:w="15" w:type="dxa"/>
        </w:trPr>
        <w:tc>
          <w:tcPr>
            <w:tcW w:w="0" w:type="auto"/>
            <w:vAlign w:val="center"/>
            <w:hideMark/>
          </w:tcPr>
          <w:p w14:paraId="29B9CBE2" w14:textId="77777777" w:rsidR="003866EF" w:rsidRDefault="003866EF">
            <w:pPr>
              <w:jc w:val="center"/>
              <w:rPr>
                <w:b/>
                <w:bCs/>
              </w:rPr>
            </w:pPr>
            <w:r>
              <w:rPr>
                <w:b/>
                <w:bCs/>
              </w:rPr>
              <w:t>Accessed</w:t>
            </w:r>
          </w:p>
        </w:tc>
        <w:tc>
          <w:tcPr>
            <w:tcW w:w="0" w:type="auto"/>
            <w:vAlign w:val="center"/>
            <w:hideMark/>
          </w:tcPr>
          <w:p w14:paraId="57CF68C7" w14:textId="77777777" w:rsidR="003866EF" w:rsidRDefault="003866EF">
            <w:r>
              <w:t>6/15/2025, 4:13:57 PM</w:t>
            </w:r>
          </w:p>
        </w:tc>
      </w:tr>
      <w:tr w:rsidR="003866EF" w14:paraId="53705FC9" w14:textId="77777777">
        <w:trPr>
          <w:tblCellSpacing w:w="15" w:type="dxa"/>
        </w:trPr>
        <w:tc>
          <w:tcPr>
            <w:tcW w:w="0" w:type="auto"/>
            <w:vAlign w:val="center"/>
            <w:hideMark/>
          </w:tcPr>
          <w:p w14:paraId="7B5BAFC2" w14:textId="77777777" w:rsidR="003866EF" w:rsidRDefault="003866EF">
            <w:pPr>
              <w:jc w:val="center"/>
              <w:rPr>
                <w:b/>
                <w:bCs/>
              </w:rPr>
            </w:pPr>
            <w:r>
              <w:rPr>
                <w:b/>
                <w:bCs/>
              </w:rPr>
              <w:t>Extra</w:t>
            </w:r>
          </w:p>
        </w:tc>
        <w:tc>
          <w:tcPr>
            <w:tcW w:w="0" w:type="auto"/>
            <w:vAlign w:val="center"/>
            <w:hideMark/>
          </w:tcPr>
          <w:p w14:paraId="07729FFD" w14:textId="77777777" w:rsidR="003866EF" w:rsidRDefault="003866EF">
            <w:r>
              <w:t>Publisher: Mary Ann Liebert, Inc., publishers</w:t>
            </w:r>
          </w:p>
        </w:tc>
      </w:tr>
      <w:tr w:rsidR="003866EF" w14:paraId="3DE2F3E9" w14:textId="77777777">
        <w:trPr>
          <w:tblCellSpacing w:w="15" w:type="dxa"/>
        </w:trPr>
        <w:tc>
          <w:tcPr>
            <w:tcW w:w="0" w:type="auto"/>
            <w:vAlign w:val="center"/>
            <w:hideMark/>
          </w:tcPr>
          <w:p w14:paraId="191788AD" w14:textId="77777777" w:rsidR="003866EF" w:rsidRDefault="003866EF">
            <w:pPr>
              <w:jc w:val="center"/>
              <w:rPr>
                <w:b/>
                <w:bCs/>
              </w:rPr>
            </w:pPr>
            <w:r>
              <w:rPr>
                <w:b/>
                <w:bCs/>
              </w:rPr>
              <w:t>Volume</w:t>
            </w:r>
          </w:p>
        </w:tc>
        <w:tc>
          <w:tcPr>
            <w:tcW w:w="0" w:type="auto"/>
            <w:vAlign w:val="center"/>
            <w:hideMark/>
          </w:tcPr>
          <w:p w14:paraId="36E3027B" w14:textId="77777777" w:rsidR="003866EF" w:rsidRDefault="003866EF">
            <w:r>
              <w:t>14</w:t>
            </w:r>
          </w:p>
        </w:tc>
      </w:tr>
      <w:tr w:rsidR="003866EF" w14:paraId="3EE5E0AE" w14:textId="77777777">
        <w:trPr>
          <w:tblCellSpacing w:w="15" w:type="dxa"/>
        </w:trPr>
        <w:tc>
          <w:tcPr>
            <w:tcW w:w="0" w:type="auto"/>
            <w:vAlign w:val="center"/>
            <w:hideMark/>
          </w:tcPr>
          <w:p w14:paraId="46B41992" w14:textId="77777777" w:rsidR="003866EF" w:rsidRDefault="003866EF">
            <w:pPr>
              <w:jc w:val="center"/>
              <w:rPr>
                <w:b/>
                <w:bCs/>
              </w:rPr>
            </w:pPr>
            <w:r>
              <w:rPr>
                <w:b/>
                <w:bCs/>
              </w:rPr>
              <w:t>Pages</w:t>
            </w:r>
          </w:p>
        </w:tc>
        <w:tc>
          <w:tcPr>
            <w:tcW w:w="0" w:type="auto"/>
            <w:vAlign w:val="center"/>
            <w:hideMark/>
          </w:tcPr>
          <w:p w14:paraId="0645CD69" w14:textId="77777777" w:rsidR="003866EF" w:rsidRDefault="003866EF">
            <w:r>
              <w:t>285-292</w:t>
            </w:r>
          </w:p>
        </w:tc>
      </w:tr>
      <w:tr w:rsidR="003866EF" w14:paraId="7FDAC935" w14:textId="77777777">
        <w:trPr>
          <w:tblCellSpacing w:w="15" w:type="dxa"/>
        </w:trPr>
        <w:tc>
          <w:tcPr>
            <w:tcW w:w="0" w:type="auto"/>
            <w:vAlign w:val="center"/>
            <w:hideMark/>
          </w:tcPr>
          <w:p w14:paraId="13E93B25" w14:textId="77777777" w:rsidR="003866EF" w:rsidRDefault="003866EF">
            <w:pPr>
              <w:jc w:val="center"/>
              <w:rPr>
                <w:b/>
                <w:bCs/>
              </w:rPr>
            </w:pPr>
            <w:r>
              <w:rPr>
                <w:b/>
                <w:bCs/>
              </w:rPr>
              <w:t>Publication</w:t>
            </w:r>
          </w:p>
        </w:tc>
        <w:tc>
          <w:tcPr>
            <w:tcW w:w="0" w:type="auto"/>
            <w:vAlign w:val="center"/>
            <w:hideMark/>
          </w:tcPr>
          <w:p w14:paraId="758EBC4D" w14:textId="77777777" w:rsidR="003866EF" w:rsidRDefault="003866EF">
            <w:r>
              <w:t>Diabetes Technology &amp; Therapeutics</w:t>
            </w:r>
          </w:p>
        </w:tc>
      </w:tr>
      <w:tr w:rsidR="003866EF" w14:paraId="11DB130E" w14:textId="77777777">
        <w:trPr>
          <w:tblCellSpacing w:w="15" w:type="dxa"/>
        </w:trPr>
        <w:tc>
          <w:tcPr>
            <w:tcW w:w="0" w:type="auto"/>
            <w:vAlign w:val="center"/>
            <w:hideMark/>
          </w:tcPr>
          <w:p w14:paraId="0766048C" w14:textId="77777777" w:rsidR="003866EF" w:rsidRDefault="003866EF">
            <w:pPr>
              <w:jc w:val="center"/>
              <w:rPr>
                <w:b/>
                <w:bCs/>
              </w:rPr>
            </w:pPr>
            <w:r>
              <w:rPr>
                <w:b/>
                <w:bCs/>
              </w:rPr>
              <w:t>DOI</w:t>
            </w:r>
          </w:p>
        </w:tc>
        <w:tc>
          <w:tcPr>
            <w:tcW w:w="0" w:type="auto"/>
            <w:vAlign w:val="center"/>
            <w:hideMark/>
          </w:tcPr>
          <w:p w14:paraId="6FC91FEF" w14:textId="77777777" w:rsidR="003866EF" w:rsidRDefault="003866EF">
            <w:hyperlink r:id="rId44" w:history="1">
              <w:r>
                <w:rPr>
                  <w:rStyle w:val="Hyperlink"/>
                </w:rPr>
                <w:t>10.1089/dia.2011.0108</w:t>
              </w:r>
            </w:hyperlink>
          </w:p>
        </w:tc>
      </w:tr>
      <w:tr w:rsidR="003866EF" w14:paraId="5E8BD8E1" w14:textId="77777777">
        <w:trPr>
          <w:tblCellSpacing w:w="15" w:type="dxa"/>
        </w:trPr>
        <w:tc>
          <w:tcPr>
            <w:tcW w:w="0" w:type="auto"/>
            <w:vAlign w:val="center"/>
            <w:hideMark/>
          </w:tcPr>
          <w:p w14:paraId="1C76C40C" w14:textId="77777777" w:rsidR="003866EF" w:rsidRDefault="003866EF">
            <w:pPr>
              <w:jc w:val="center"/>
              <w:rPr>
                <w:b/>
                <w:bCs/>
              </w:rPr>
            </w:pPr>
            <w:r>
              <w:rPr>
                <w:b/>
                <w:bCs/>
              </w:rPr>
              <w:t>Issue</w:t>
            </w:r>
          </w:p>
        </w:tc>
        <w:tc>
          <w:tcPr>
            <w:tcW w:w="0" w:type="auto"/>
            <w:vAlign w:val="center"/>
            <w:hideMark/>
          </w:tcPr>
          <w:p w14:paraId="134BD089" w14:textId="77777777" w:rsidR="003866EF" w:rsidRDefault="003866EF">
            <w:r>
              <w:t>3</w:t>
            </w:r>
          </w:p>
        </w:tc>
      </w:tr>
      <w:tr w:rsidR="003866EF" w14:paraId="36DF70BC" w14:textId="77777777">
        <w:trPr>
          <w:tblCellSpacing w:w="15" w:type="dxa"/>
        </w:trPr>
        <w:tc>
          <w:tcPr>
            <w:tcW w:w="0" w:type="auto"/>
            <w:vAlign w:val="center"/>
            <w:hideMark/>
          </w:tcPr>
          <w:p w14:paraId="360C2A06" w14:textId="77777777" w:rsidR="003866EF" w:rsidRDefault="003866EF">
            <w:pPr>
              <w:jc w:val="center"/>
              <w:rPr>
                <w:b/>
                <w:bCs/>
              </w:rPr>
            </w:pPr>
            <w:r>
              <w:rPr>
                <w:b/>
                <w:bCs/>
              </w:rPr>
              <w:t>ISSN</w:t>
            </w:r>
          </w:p>
        </w:tc>
        <w:tc>
          <w:tcPr>
            <w:tcW w:w="0" w:type="auto"/>
            <w:vAlign w:val="center"/>
            <w:hideMark/>
          </w:tcPr>
          <w:p w14:paraId="0BB4EC71" w14:textId="77777777" w:rsidR="003866EF" w:rsidRDefault="003866EF">
            <w:r>
              <w:t>1520-9156</w:t>
            </w:r>
          </w:p>
        </w:tc>
      </w:tr>
      <w:tr w:rsidR="003866EF" w14:paraId="4918AD82" w14:textId="77777777">
        <w:trPr>
          <w:tblCellSpacing w:w="15" w:type="dxa"/>
        </w:trPr>
        <w:tc>
          <w:tcPr>
            <w:tcW w:w="0" w:type="auto"/>
            <w:vAlign w:val="center"/>
            <w:hideMark/>
          </w:tcPr>
          <w:p w14:paraId="34F4B34A" w14:textId="77777777" w:rsidR="003866EF" w:rsidRDefault="003866EF">
            <w:pPr>
              <w:jc w:val="center"/>
              <w:rPr>
                <w:b/>
                <w:bCs/>
              </w:rPr>
            </w:pPr>
            <w:r>
              <w:rPr>
                <w:b/>
                <w:bCs/>
              </w:rPr>
              <w:t>Date Added</w:t>
            </w:r>
          </w:p>
        </w:tc>
        <w:tc>
          <w:tcPr>
            <w:tcW w:w="0" w:type="auto"/>
            <w:vAlign w:val="center"/>
            <w:hideMark/>
          </w:tcPr>
          <w:p w14:paraId="2A8EF34D" w14:textId="77777777" w:rsidR="003866EF" w:rsidRDefault="003866EF">
            <w:r>
              <w:t>6/15/2025, 4:13:57 PM</w:t>
            </w:r>
          </w:p>
        </w:tc>
      </w:tr>
      <w:tr w:rsidR="003866EF" w14:paraId="094658F7" w14:textId="77777777">
        <w:trPr>
          <w:tblCellSpacing w:w="15" w:type="dxa"/>
        </w:trPr>
        <w:tc>
          <w:tcPr>
            <w:tcW w:w="0" w:type="auto"/>
            <w:vAlign w:val="center"/>
            <w:hideMark/>
          </w:tcPr>
          <w:p w14:paraId="52C53A94" w14:textId="77777777" w:rsidR="003866EF" w:rsidRDefault="003866EF">
            <w:pPr>
              <w:jc w:val="center"/>
              <w:rPr>
                <w:b/>
                <w:bCs/>
              </w:rPr>
            </w:pPr>
            <w:r>
              <w:rPr>
                <w:b/>
                <w:bCs/>
              </w:rPr>
              <w:t>Modified</w:t>
            </w:r>
          </w:p>
        </w:tc>
        <w:tc>
          <w:tcPr>
            <w:tcW w:w="0" w:type="auto"/>
            <w:vAlign w:val="center"/>
            <w:hideMark/>
          </w:tcPr>
          <w:p w14:paraId="73651E3F" w14:textId="77777777" w:rsidR="003866EF" w:rsidRDefault="003866EF">
            <w:r>
              <w:t>6/15/2025, 4:13:57 PM</w:t>
            </w:r>
          </w:p>
        </w:tc>
      </w:tr>
    </w:tbl>
    <w:p w14:paraId="2F1BE392" w14:textId="77777777" w:rsidR="003866EF" w:rsidRPr="003866EF" w:rsidRDefault="003866EF" w:rsidP="003866EF">
      <w:pPr>
        <w:numPr>
          <w:ilvl w:val="0"/>
          <w:numId w:val="3"/>
        </w:numPr>
        <w:rPr>
          <w:b/>
          <w:bCs/>
        </w:rPr>
      </w:pPr>
      <w:r w:rsidRPr="003866EF">
        <w:rPr>
          <w:b/>
          <w:bCs/>
        </w:rPr>
        <w:t>A Multivalent Approach to the Design and Discovery of Orally Efficacious 5-HT4 Receptor Agonists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6"/>
        <w:gridCol w:w="7160"/>
      </w:tblGrid>
      <w:tr w:rsidR="003866EF" w:rsidRPr="003866EF" w14:paraId="6CA19BA9" w14:textId="77777777">
        <w:trPr>
          <w:tblCellSpacing w:w="15" w:type="dxa"/>
        </w:trPr>
        <w:tc>
          <w:tcPr>
            <w:tcW w:w="0" w:type="auto"/>
            <w:vAlign w:val="center"/>
            <w:hideMark/>
          </w:tcPr>
          <w:p w14:paraId="5BF63746" w14:textId="77777777" w:rsidR="003866EF" w:rsidRPr="003866EF" w:rsidRDefault="003866EF" w:rsidP="003866EF">
            <w:pPr>
              <w:rPr>
                <w:b/>
                <w:bCs/>
              </w:rPr>
            </w:pPr>
            <w:r w:rsidRPr="003866EF">
              <w:rPr>
                <w:b/>
                <w:bCs/>
              </w:rPr>
              <w:t>Item Type</w:t>
            </w:r>
          </w:p>
        </w:tc>
        <w:tc>
          <w:tcPr>
            <w:tcW w:w="0" w:type="auto"/>
            <w:vAlign w:val="center"/>
            <w:hideMark/>
          </w:tcPr>
          <w:p w14:paraId="0FB34D1A" w14:textId="77777777" w:rsidR="003866EF" w:rsidRPr="003866EF" w:rsidRDefault="003866EF" w:rsidP="003866EF">
            <w:r w:rsidRPr="003866EF">
              <w:t>Journal Article</w:t>
            </w:r>
          </w:p>
        </w:tc>
      </w:tr>
      <w:tr w:rsidR="003866EF" w:rsidRPr="003866EF" w14:paraId="319A2F92" w14:textId="77777777">
        <w:trPr>
          <w:tblCellSpacing w:w="15" w:type="dxa"/>
        </w:trPr>
        <w:tc>
          <w:tcPr>
            <w:tcW w:w="0" w:type="auto"/>
            <w:vAlign w:val="center"/>
            <w:hideMark/>
          </w:tcPr>
          <w:p w14:paraId="0EDD8B99" w14:textId="77777777" w:rsidR="003866EF" w:rsidRPr="003866EF" w:rsidRDefault="003866EF" w:rsidP="003866EF">
            <w:pPr>
              <w:rPr>
                <w:b/>
                <w:bCs/>
              </w:rPr>
            </w:pPr>
            <w:r w:rsidRPr="003866EF">
              <w:rPr>
                <w:b/>
                <w:bCs/>
              </w:rPr>
              <w:t>Author</w:t>
            </w:r>
          </w:p>
        </w:tc>
        <w:tc>
          <w:tcPr>
            <w:tcW w:w="0" w:type="auto"/>
            <w:vAlign w:val="center"/>
            <w:hideMark/>
          </w:tcPr>
          <w:p w14:paraId="644120F4" w14:textId="77777777" w:rsidR="003866EF" w:rsidRPr="003866EF" w:rsidRDefault="003866EF" w:rsidP="003866EF">
            <w:r w:rsidRPr="003866EF">
              <w:t>R. Murray McKinnell</w:t>
            </w:r>
          </w:p>
        </w:tc>
      </w:tr>
      <w:tr w:rsidR="003866EF" w:rsidRPr="003866EF" w14:paraId="6E4F9C5F" w14:textId="77777777">
        <w:trPr>
          <w:tblCellSpacing w:w="15" w:type="dxa"/>
        </w:trPr>
        <w:tc>
          <w:tcPr>
            <w:tcW w:w="0" w:type="auto"/>
            <w:vAlign w:val="center"/>
            <w:hideMark/>
          </w:tcPr>
          <w:p w14:paraId="031FC258" w14:textId="77777777" w:rsidR="003866EF" w:rsidRPr="003866EF" w:rsidRDefault="003866EF" w:rsidP="003866EF">
            <w:pPr>
              <w:rPr>
                <w:b/>
                <w:bCs/>
              </w:rPr>
            </w:pPr>
            <w:r w:rsidRPr="003866EF">
              <w:rPr>
                <w:b/>
                <w:bCs/>
              </w:rPr>
              <w:lastRenderedPageBreak/>
              <w:t>Author</w:t>
            </w:r>
          </w:p>
        </w:tc>
        <w:tc>
          <w:tcPr>
            <w:tcW w:w="0" w:type="auto"/>
            <w:vAlign w:val="center"/>
            <w:hideMark/>
          </w:tcPr>
          <w:p w14:paraId="746F5653" w14:textId="77777777" w:rsidR="003866EF" w:rsidRPr="003866EF" w:rsidRDefault="003866EF" w:rsidP="003866EF">
            <w:r w:rsidRPr="003866EF">
              <w:t>Scott R. Armstrong</w:t>
            </w:r>
          </w:p>
        </w:tc>
      </w:tr>
      <w:tr w:rsidR="003866EF" w:rsidRPr="003866EF" w14:paraId="5DDC6717" w14:textId="77777777">
        <w:trPr>
          <w:tblCellSpacing w:w="15" w:type="dxa"/>
        </w:trPr>
        <w:tc>
          <w:tcPr>
            <w:tcW w:w="0" w:type="auto"/>
            <w:vAlign w:val="center"/>
            <w:hideMark/>
          </w:tcPr>
          <w:p w14:paraId="7F2EE0C5" w14:textId="77777777" w:rsidR="003866EF" w:rsidRPr="003866EF" w:rsidRDefault="003866EF" w:rsidP="003866EF">
            <w:pPr>
              <w:rPr>
                <w:b/>
                <w:bCs/>
              </w:rPr>
            </w:pPr>
            <w:r w:rsidRPr="003866EF">
              <w:rPr>
                <w:b/>
                <w:bCs/>
              </w:rPr>
              <w:t>Author</w:t>
            </w:r>
          </w:p>
        </w:tc>
        <w:tc>
          <w:tcPr>
            <w:tcW w:w="0" w:type="auto"/>
            <w:vAlign w:val="center"/>
            <w:hideMark/>
          </w:tcPr>
          <w:p w14:paraId="4471D3F0" w14:textId="77777777" w:rsidR="003866EF" w:rsidRPr="003866EF" w:rsidRDefault="003866EF" w:rsidP="003866EF">
            <w:r w:rsidRPr="003866EF">
              <w:t>David T. Beattie</w:t>
            </w:r>
          </w:p>
        </w:tc>
      </w:tr>
      <w:tr w:rsidR="003866EF" w:rsidRPr="003866EF" w14:paraId="41A73DFD" w14:textId="77777777">
        <w:trPr>
          <w:tblCellSpacing w:w="15" w:type="dxa"/>
        </w:trPr>
        <w:tc>
          <w:tcPr>
            <w:tcW w:w="0" w:type="auto"/>
            <w:vAlign w:val="center"/>
            <w:hideMark/>
          </w:tcPr>
          <w:p w14:paraId="6B6BD371" w14:textId="77777777" w:rsidR="003866EF" w:rsidRPr="003866EF" w:rsidRDefault="003866EF" w:rsidP="003866EF">
            <w:pPr>
              <w:rPr>
                <w:b/>
                <w:bCs/>
              </w:rPr>
            </w:pPr>
            <w:r w:rsidRPr="003866EF">
              <w:rPr>
                <w:b/>
                <w:bCs/>
              </w:rPr>
              <w:t>Author</w:t>
            </w:r>
          </w:p>
        </w:tc>
        <w:tc>
          <w:tcPr>
            <w:tcW w:w="0" w:type="auto"/>
            <w:vAlign w:val="center"/>
            <w:hideMark/>
          </w:tcPr>
          <w:p w14:paraId="229B7A15" w14:textId="77777777" w:rsidR="003866EF" w:rsidRPr="003866EF" w:rsidRDefault="003866EF" w:rsidP="003866EF">
            <w:r w:rsidRPr="003866EF">
              <w:t>Seok-Ki Choi</w:t>
            </w:r>
          </w:p>
        </w:tc>
      </w:tr>
      <w:tr w:rsidR="003866EF" w:rsidRPr="003866EF" w14:paraId="427E1E3A" w14:textId="77777777">
        <w:trPr>
          <w:tblCellSpacing w:w="15" w:type="dxa"/>
        </w:trPr>
        <w:tc>
          <w:tcPr>
            <w:tcW w:w="0" w:type="auto"/>
            <w:vAlign w:val="center"/>
            <w:hideMark/>
          </w:tcPr>
          <w:p w14:paraId="4801DBE4" w14:textId="77777777" w:rsidR="003866EF" w:rsidRPr="003866EF" w:rsidRDefault="003866EF" w:rsidP="003866EF">
            <w:pPr>
              <w:rPr>
                <w:b/>
                <w:bCs/>
              </w:rPr>
            </w:pPr>
            <w:r w:rsidRPr="003866EF">
              <w:rPr>
                <w:b/>
                <w:bCs/>
              </w:rPr>
              <w:t>Author</w:t>
            </w:r>
          </w:p>
        </w:tc>
        <w:tc>
          <w:tcPr>
            <w:tcW w:w="0" w:type="auto"/>
            <w:vAlign w:val="center"/>
            <w:hideMark/>
          </w:tcPr>
          <w:p w14:paraId="0A5D9086" w14:textId="77777777" w:rsidR="003866EF" w:rsidRPr="003866EF" w:rsidRDefault="003866EF" w:rsidP="003866EF">
            <w:r w:rsidRPr="003866EF">
              <w:t>Paul R. Fatheree</w:t>
            </w:r>
          </w:p>
        </w:tc>
      </w:tr>
      <w:tr w:rsidR="003866EF" w:rsidRPr="003866EF" w14:paraId="79A054F4" w14:textId="77777777">
        <w:trPr>
          <w:tblCellSpacing w:w="15" w:type="dxa"/>
        </w:trPr>
        <w:tc>
          <w:tcPr>
            <w:tcW w:w="0" w:type="auto"/>
            <w:vAlign w:val="center"/>
            <w:hideMark/>
          </w:tcPr>
          <w:p w14:paraId="7B5A5DB9" w14:textId="77777777" w:rsidR="003866EF" w:rsidRPr="003866EF" w:rsidRDefault="003866EF" w:rsidP="003866EF">
            <w:pPr>
              <w:rPr>
                <w:b/>
                <w:bCs/>
              </w:rPr>
            </w:pPr>
            <w:r w:rsidRPr="003866EF">
              <w:rPr>
                <w:b/>
                <w:bCs/>
              </w:rPr>
              <w:t>Author</w:t>
            </w:r>
          </w:p>
        </w:tc>
        <w:tc>
          <w:tcPr>
            <w:tcW w:w="0" w:type="auto"/>
            <w:vAlign w:val="center"/>
            <w:hideMark/>
          </w:tcPr>
          <w:p w14:paraId="54CA8D6C" w14:textId="77777777" w:rsidR="003866EF" w:rsidRPr="003866EF" w:rsidRDefault="003866EF" w:rsidP="003866EF">
            <w:r w:rsidRPr="003866EF">
              <w:t>Roland A. L. Gendron</w:t>
            </w:r>
          </w:p>
        </w:tc>
      </w:tr>
      <w:tr w:rsidR="003866EF" w:rsidRPr="003866EF" w14:paraId="02BB10D0" w14:textId="77777777">
        <w:trPr>
          <w:tblCellSpacing w:w="15" w:type="dxa"/>
        </w:trPr>
        <w:tc>
          <w:tcPr>
            <w:tcW w:w="0" w:type="auto"/>
            <w:vAlign w:val="center"/>
            <w:hideMark/>
          </w:tcPr>
          <w:p w14:paraId="16E803FD" w14:textId="77777777" w:rsidR="003866EF" w:rsidRPr="003866EF" w:rsidRDefault="003866EF" w:rsidP="003866EF">
            <w:pPr>
              <w:rPr>
                <w:b/>
                <w:bCs/>
              </w:rPr>
            </w:pPr>
            <w:r w:rsidRPr="003866EF">
              <w:rPr>
                <w:b/>
                <w:bCs/>
              </w:rPr>
              <w:t>Author</w:t>
            </w:r>
          </w:p>
        </w:tc>
        <w:tc>
          <w:tcPr>
            <w:tcW w:w="0" w:type="auto"/>
            <w:vAlign w:val="center"/>
            <w:hideMark/>
          </w:tcPr>
          <w:p w14:paraId="5DEDB163" w14:textId="77777777" w:rsidR="003866EF" w:rsidRPr="003866EF" w:rsidRDefault="003866EF" w:rsidP="003866EF">
            <w:r w:rsidRPr="003866EF">
              <w:t>Adam Goldblum</w:t>
            </w:r>
          </w:p>
        </w:tc>
      </w:tr>
      <w:tr w:rsidR="003866EF" w:rsidRPr="003866EF" w14:paraId="6FB6D8C3" w14:textId="77777777">
        <w:trPr>
          <w:tblCellSpacing w:w="15" w:type="dxa"/>
        </w:trPr>
        <w:tc>
          <w:tcPr>
            <w:tcW w:w="0" w:type="auto"/>
            <w:vAlign w:val="center"/>
            <w:hideMark/>
          </w:tcPr>
          <w:p w14:paraId="5D80B9FA" w14:textId="77777777" w:rsidR="003866EF" w:rsidRPr="003866EF" w:rsidRDefault="003866EF" w:rsidP="003866EF">
            <w:pPr>
              <w:rPr>
                <w:b/>
                <w:bCs/>
              </w:rPr>
            </w:pPr>
            <w:r w:rsidRPr="003866EF">
              <w:rPr>
                <w:b/>
                <w:bCs/>
              </w:rPr>
              <w:t>Author</w:t>
            </w:r>
          </w:p>
        </w:tc>
        <w:tc>
          <w:tcPr>
            <w:tcW w:w="0" w:type="auto"/>
            <w:vAlign w:val="center"/>
            <w:hideMark/>
          </w:tcPr>
          <w:p w14:paraId="2E6B916D" w14:textId="77777777" w:rsidR="003866EF" w:rsidRPr="003866EF" w:rsidRDefault="003866EF" w:rsidP="003866EF">
            <w:r w:rsidRPr="003866EF">
              <w:t>Patrick P. Humphrey</w:t>
            </w:r>
          </w:p>
        </w:tc>
      </w:tr>
      <w:tr w:rsidR="003866EF" w:rsidRPr="003866EF" w14:paraId="2FAE8FB9" w14:textId="77777777">
        <w:trPr>
          <w:tblCellSpacing w:w="15" w:type="dxa"/>
        </w:trPr>
        <w:tc>
          <w:tcPr>
            <w:tcW w:w="0" w:type="auto"/>
            <w:vAlign w:val="center"/>
            <w:hideMark/>
          </w:tcPr>
          <w:p w14:paraId="54A6ACB2" w14:textId="77777777" w:rsidR="003866EF" w:rsidRPr="003866EF" w:rsidRDefault="003866EF" w:rsidP="003866EF">
            <w:pPr>
              <w:rPr>
                <w:b/>
                <w:bCs/>
              </w:rPr>
            </w:pPr>
            <w:r w:rsidRPr="003866EF">
              <w:rPr>
                <w:b/>
                <w:bCs/>
              </w:rPr>
              <w:t>Author</w:t>
            </w:r>
          </w:p>
        </w:tc>
        <w:tc>
          <w:tcPr>
            <w:tcW w:w="0" w:type="auto"/>
            <w:vAlign w:val="center"/>
            <w:hideMark/>
          </w:tcPr>
          <w:p w14:paraId="193C0C3F" w14:textId="77777777" w:rsidR="003866EF" w:rsidRPr="003866EF" w:rsidRDefault="003866EF" w:rsidP="003866EF">
            <w:r w:rsidRPr="003866EF">
              <w:t>Daniel D. Long</w:t>
            </w:r>
          </w:p>
        </w:tc>
      </w:tr>
      <w:tr w:rsidR="003866EF" w:rsidRPr="003866EF" w14:paraId="65A19EFB" w14:textId="77777777">
        <w:trPr>
          <w:tblCellSpacing w:w="15" w:type="dxa"/>
        </w:trPr>
        <w:tc>
          <w:tcPr>
            <w:tcW w:w="0" w:type="auto"/>
            <w:vAlign w:val="center"/>
            <w:hideMark/>
          </w:tcPr>
          <w:p w14:paraId="56CC86F2" w14:textId="77777777" w:rsidR="003866EF" w:rsidRPr="003866EF" w:rsidRDefault="003866EF" w:rsidP="003866EF">
            <w:pPr>
              <w:rPr>
                <w:b/>
                <w:bCs/>
              </w:rPr>
            </w:pPr>
            <w:r w:rsidRPr="003866EF">
              <w:rPr>
                <w:b/>
                <w:bCs/>
              </w:rPr>
              <w:t>Author</w:t>
            </w:r>
          </w:p>
        </w:tc>
        <w:tc>
          <w:tcPr>
            <w:tcW w:w="0" w:type="auto"/>
            <w:vAlign w:val="center"/>
            <w:hideMark/>
          </w:tcPr>
          <w:p w14:paraId="7F61CA7A" w14:textId="77777777" w:rsidR="003866EF" w:rsidRPr="003866EF" w:rsidRDefault="003866EF" w:rsidP="003866EF">
            <w:r w:rsidRPr="003866EF">
              <w:t>Daniel G. Marquess</w:t>
            </w:r>
          </w:p>
        </w:tc>
      </w:tr>
      <w:tr w:rsidR="003866EF" w:rsidRPr="003866EF" w14:paraId="665E6AE1" w14:textId="77777777">
        <w:trPr>
          <w:tblCellSpacing w:w="15" w:type="dxa"/>
        </w:trPr>
        <w:tc>
          <w:tcPr>
            <w:tcW w:w="0" w:type="auto"/>
            <w:vAlign w:val="center"/>
            <w:hideMark/>
          </w:tcPr>
          <w:p w14:paraId="045CFC59" w14:textId="77777777" w:rsidR="003866EF" w:rsidRPr="003866EF" w:rsidRDefault="003866EF" w:rsidP="003866EF">
            <w:pPr>
              <w:rPr>
                <w:b/>
                <w:bCs/>
              </w:rPr>
            </w:pPr>
            <w:r w:rsidRPr="003866EF">
              <w:rPr>
                <w:b/>
                <w:bCs/>
              </w:rPr>
              <w:t>Author</w:t>
            </w:r>
          </w:p>
        </w:tc>
        <w:tc>
          <w:tcPr>
            <w:tcW w:w="0" w:type="auto"/>
            <w:vAlign w:val="center"/>
            <w:hideMark/>
          </w:tcPr>
          <w:p w14:paraId="7E498ACA" w14:textId="77777777" w:rsidR="003866EF" w:rsidRPr="003866EF" w:rsidRDefault="003866EF" w:rsidP="003866EF">
            <w:r w:rsidRPr="003866EF">
              <w:t>J. P. Shaw</w:t>
            </w:r>
          </w:p>
        </w:tc>
      </w:tr>
      <w:tr w:rsidR="003866EF" w:rsidRPr="003866EF" w14:paraId="7EF8A457" w14:textId="77777777">
        <w:trPr>
          <w:tblCellSpacing w:w="15" w:type="dxa"/>
        </w:trPr>
        <w:tc>
          <w:tcPr>
            <w:tcW w:w="0" w:type="auto"/>
            <w:vAlign w:val="center"/>
            <w:hideMark/>
          </w:tcPr>
          <w:p w14:paraId="4F37318C" w14:textId="77777777" w:rsidR="003866EF" w:rsidRPr="003866EF" w:rsidRDefault="003866EF" w:rsidP="003866EF">
            <w:pPr>
              <w:rPr>
                <w:b/>
                <w:bCs/>
              </w:rPr>
            </w:pPr>
            <w:r w:rsidRPr="003866EF">
              <w:rPr>
                <w:b/>
                <w:bCs/>
              </w:rPr>
              <w:t>Author</w:t>
            </w:r>
          </w:p>
        </w:tc>
        <w:tc>
          <w:tcPr>
            <w:tcW w:w="0" w:type="auto"/>
            <w:vAlign w:val="center"/>
            <w:hideMark/>
          </w:tcPr>
          <w:p w14:paraId="1374B2B6" w14:textId="77777777" w:rsidR="003866EF" w:rsidRPr="003866EF" w:rsidRDefault="003866EF" w:rsidP="003866EF">
            <w:r w:rsidRPr="003866EF">
              <w:t>Jacqueline A. M. Smith</w:t>
            </w:r>
          </w:p>
        </w:tc>
      </w:tr>
      <w:tr w:rsidR="003866EF" w:rsidRPr="003866EF" w14:paraId="281A4F99" w14:textId="77777777">
        <w:trPr>
          <w:tblCellSpacing w:w="15" w:type="dxa"/>
        </w:trPr>
        <w:tc>
          <w:tcPr>
            <w:tcW w:w="0" w:type="auto"/>
            <w:vAlign w:val="center"/>
            <w:hideMark/>
          </w:tcPr>
          <w:p w14:paraId="23C58E99" w14:textId="77777777" w:rsidR="003866EF" w:rsidRPr="003866EF" w:rsidRDefault="003866EF" w:rsidP="003866EF">
            <w:pPr>
              <w:rPr>
                <w:b/>
                <w:bCs/>
              </w:rPr>
            </w:pPr>
            <w:r w:rsidRPr="003866EF">
              <w:rPr>
                <w:b/>
                <w:bCs/>
              </w:rPr>
              <w:t>Author</w:t>
            </w:r>
          </w:p>
        </w:tc>
        <w:tc>
          <w:tcPr>
            <w:tcW w:w="0" w:type="auto"/>
            <w:vAlign w:val="center"/>
            <w:hideMark/>
          </w:tcPr>
          <w:p w14:paraId="6CFC5A1F" w14:textId="77777777" w:rsidR="003866EF" w:rsidRPr="003866EF" w:rsidRDefault="003866EF" w:rsidP="003866EF">
            <w:r w:rsidRPr="003866EF">
              <w:t>S. Derek Turner</w:t>
            </w:r>
          </w:p>
        </w:tc>
      </w:tr>
      <w:tr w:rsidR="003866EF" w:rsidRPr="003866EF" w14:paraId="605AD76A" w14:textId="77777777">
        <w:trPr>
          <w:tblCellSpacing w:w="15" w:type="dxa"/>
        </w:trPr>
        <w:tc>
          <w:tcPr>
            <w:tcW w:w="0" w:type="auto"/>
            <w:vAlign w:val="center"/>
            <w:hideMark/>
          </w:tcPr>
          <w:p w14:paraId="146C6FA2" w14:textId="77777777" w:rsidR="003866EF" w:rsidRPr="003866EF" w:rsidRDefault="003866EF" w:rsidP="003866EF">
            <w:pPr>
              <w:rPr>
                <w:b/>
                <w:bCs/>
              </w:rPr>
            </w:pPr>
            <w:r w:rsidRPr="003866EF">
              <w:rPr>
                <w:b/>
                <w:bCs/>
              </w:rPr>
              <w:t>Author</w:t>
            </w:r>
          </w:p>
        </w:tc>
        <w:tc>
          <w:tcPr>
            <w:tcW w:w="0" w:type="auto"/>
            <w:vAlign w:val="center"/>
            <w:hideMark/>
          </w:tcPr>
          <w:p w14:paraId="1F036588" w14:textId="77777777" w:rsidR="003866EF" w:rsidRPr="003866EF" w:rsidRDefault="003866EF" w:rsidP="003866EF">
            <w:r w:rsidRPr="003866EF">
              <w:t>Ross G. Vickery</w:t>
            </w:r>
          </w:p>
        </w:tc>
      </w:tr>
      <w:tr w:rsidR="003866EF" w:rsidRPr="003866EF" w14:paraId="5792F876" w14:textId="77777777">
        <w:trPr>
          <w:tblCellSpacing w:w="15" w:type="dxa"/>
        </w:trPr>
        <w:tc>
          <w:tcPr>
            <w:tcW w:w="0" w:type="auto"/>
            <w:vAlign w:val="center"/>
            <w:hideMark/>
          </w:tcPr>
          <w:p w14:paraId="1806E284" w14:textId="77777777" w:rsidR="003866EF" w:rsidRPr="003866EF" w:rsidRDefault="003866EF" w:rsidP="003866EF">
            <w:pPr>
              <w:rPr>
                <w:b/>
                <w:bCs/>
              </w:rPr>
            </w:pPr>
            <w:r w:rsidRPr="003866EF">
              <w:rPr>
                <w:b/>
                <w:bCs/>
              </w:rPr>
              <w:t>Abstract</w:t>
            </w:r>
          </w:p>
        </w:tc>
        <w:tc>
          <w:tcPr>
            <w:tcW w:w="0" w:type="auto"/>
            <w:vAlign w:val="center"/>
            <w:hideMark/>
          </w:tcPr>
          <w:p w14:paraId="5B2C8FBC" w14:textId="77777777" w:rsidR="003866EF" w:rsidRPr="003866EF" w:rsidRDefault="003866EF" w:rsidP="003866EF">
            <w:r w:rsidRPr="003866EF">
              <w:t>5-HT4 receptor agonists such as tegaserod have demonstrated efficacy in the treatment of constipation predominant irritable bowel syndrome (IBS-C), a highly prevalent disorder characterized by chronic constipation and impairment of intestinal propulsion, abdominal bloating, and pain. The 5-HT4 receptor binding site can accommodate functionally and sterically diverse groups attached to the amine nitrogen atom of common ligands, occupying what may be termed a “secondary” binding site. Using a multivalent approach to lead discovery, we have investigated how varying the position and nature of the secondary binding group can be used as a strategy to achieve the desired 5-HT4 agonist pharmacological profile. During this study, we discovered the ability of amine-based secondary binding groups to impart exceptional gains in the binding affinity, selectivity, and functional potency of 5-HT4 agonists. Optimization of the leads generated by this approach afforded compound 26, a selective, orally efficacious 5-HT4 agonist for the potential treatment of gastrointestinal motility-related disorders.</w:t>
            </w:r>
          </w:p>
        </w:tc>
      </w:tr>
      <w:tr w:rsidR="003866EF" w:rsidRPr="003866EF" w14:paraId="3CD99F76" w14:textId="77777777">
        <w:trPr>
          <w:tblCellSpacing w:w="15" w:type="dxa"/>
        </w:trPr>
        <w:tc>
          <w:tcPr>
            <w:tcW w:w="0" w:type="auto"/>
            <w:vAlign w:val="center"/>
            <w:hideMark/>
          </w:tcPr>
          <w:p w14:paraId="3C52A68D" w14:textId="77777777" w:rsidR="003866EF" w:rsidRPr="003866EF" w:rsidRDefault="003866EF" w:rsidP="003866EF">
            <w:pPr>
              <w:rPr>
                <w:b/>
                <w:bCs/>
              </w:rPr>
            </w:pPr>
            <w:r w:rsidRPr="003866EF">
              <w:rPr>
                <w:b/>
                <w:bCs/>
              </w:rPr>
              <w:t>Date</w:t>
            </w:r>
          </w:p>
        </w:tc>
        <w:tc>
          <w:tcPr>
            <w:tcW w:w="0" w:type="auto"/>
            <w:vAlign w:val="center"/>
            <w:hideMark/>
          </w:tcPr>
          <w:p w14:paraId="49CC4757" w14:textId="77777777" w:rsidR="003866EF" w:rsidRPr="003866EF" w:rsidRDefault="003866EF" w:rsidP="003866EF">
            <w:r w:rsidRPr="003866EF">
              <w:t>2009-09-10</w:t>
            </w:r>
          </w:p>
        </w:tc>
      </w:tr>
      <w:tr w:rsidR="003866EF" w:rsidRPr="003866EF" w14:paraId="230E0B47" w14:textId="77777777">
        <w:trPr>
          <w:tblCellSpacing w:w="15" w:type="dxa"/>
        </w:trPr>
        <w:tc>
          <w:tcPr>
            <w:tcW w:w="0" w:type="auto"/>
            <w:vAlign w:val="center"/>
            <w:hideMark/>
          </w:tcPr>
          <w:p w14:paraId="03C736F4" w14:textId="77777777" w:rsidR="003866EF" w:rsidRPr="003866EF" w:rsidRDefault="003866EF" w:rsidP="003866EF">
            <w:pPr>
              <w:rPr>
                <w:b/>
                <w:bCs/>
              </w:rPr>
            </w:pPr>
            <w:r w:rsidRPr="003866EF">
              <w:rPr>
                <w:b/>
                <w:bCs/>
              </w:rPr>
              <w:t>Library Catalog</w:t>
            </w:r>
          </w:p>
        </w:tc>
        <w:tc>
          <w:tcPr>
            <w:tcW w:w="0" w:type="auto"/>
            <w:vAlign w:val="center"/>
            <w:hideMark/>
          </w:tcPr>
          <w:p w14:paraId="0C93F441" w14:textId="77777777" w:rsidR="003866EF" w:rsidRPr="003866EF" w:rsidRDefault="003866EF" w:rsidP="003866EF">
            <w:r w:rsidRPr="003866EF">
              <w:t>ACS Publications</w:t>
            </w:r>
          </w:p>
        </w:tc>
      </w:tr>
      <w:tr w:rsidR="003866EF" w:rsidRPr="003866EF" w14:paraId="4BD592A3" w14:textId="77777777">
        <w:trPr>
          <w:tblCellSpacing w:w="15" w:type="dxa"/>
        </w:trPr>
        <w:tc>
          <w:tcPr>
            <w:tcW w:w="0" w:type="auto"/>
            <w:vAlign w:val="center"/>
            <w:hideMark/>
          </w:tcPr>
          <w:p w14:paraId="6CD355F7" w14:textId="77777777" w:rsidR="003866EF" w:rsidRPr="003866EF" w:rsidRDefault="003866EF" w:rsidP="003866EF">
            <w:pPr>
              <w:rPr>
                <w:b/>
                <w:bCs/>
              </w:rPr>
            </w:pPr>
            <w:r w:rsidRPr="003866EF">
              <w:rPr>
                <w:b/>
                <w:bCs/>
              </w:rPr>
              <w:t>URL</w:t>
            </w:r>
          </w:p>
        </w:tc>
        <w:tc>
          <w:tcPr>
            <w:tcW w:w="0" w:type="auto"/>
            <w:vAlign w:val="center"/>
            <w:hideMark/>
          </w:tcPr>
          <w:p w14:paraId="0295E742" w14:textId="77777777" w:rsidR="003866EF" w:rsidRPr="003866EF" w:rsidRDefault="003866EF" w:rsidP="003866EF">
            <w:hyperlink r:id="rId45" w:history="1">
              <w:r w:rsidRPr="003866EF">
                <w:rPr>
                  <w:rStyle w:val="Hyperlink"/>
                </w:rPr>
                <w:t>https://doi.org/10.1021/jm900881j</w:t>
              </w:r>
            </w:hyperlink>
          </w:p>
        </w:tc>
      </w:tr>
      <w:tr w:rsidR="003866EF" w:rsidRPr="003866EF" w14:paraId="60B58BF5" w14:textId="77777777">
        <w:trPr>
          <w:tblCellSpacing w:w="15" w:type="dxa"/>
        </w:trPr>
        <w:tc>
          <w:tcPr>
            <w:tcW w:w="0" w:type="auto"/>
            <w:vAlign w:val="center"/>
            <w:hideMark/>
          </w:tcPr>
          <w:p w14:paraId="5B6751E1" w14:textId="77777777" w:rsidR="003866EF" w:rsidRPr="003866EF" w:rsidRDefault="003866EF" w:rsidP="003866EF">
            <w:pPr>
              <w:rPr>
                <w:b/>
                <w:bCs/>
              </w:rPr>
            </w:pPr>
            <w:r w:rsidRPr="003866EF">
              <w:rPr>
                <w:b/>
                <w:bCs/>
              </w:rPr>
              <w:t>Accessed</w:t>
            </w:r>
          </w:p>
        </w:tc>
        <w:tc>
          <w:tcPr>
            <w:tcW w:w="0" w:type="auto"/>
            <w:vAlign w:val="center"/>
            <w:hideMark/>
          </w:tcPr>
          <w:p w14:paraId="25BD0D57" w14:textId="77777777" w:rsidR="003866EF" w:rsidRPr="003866EF" w:rsidRDefault="003866EF" w:rsidP="003866EF">
            <w:r w:rsidRPr="003866EF">
              <w:t>6/15/2025, 4:26:26 PM</w:t>
            </w:r>
          </w:p>
        </w:tc>
      </w:tr>
      <w:tr w:rsidR="003866EF" w:rsidRPr="003866EF" w14:paraId="10536D39" w14:textId="77777777">
        <w:trPr>
          <w:tblCellSpacing w:w="15" w:type="dxa"/>
        </w:trPr>
        <w:tc>
          <w:tcPr>
            <w:tcW w:w="0" w:type="auto"/>
            <w:vAlign w:val="center"/>
            <w:hideMark/>
          </w:tcPr>
          <w:p w14:paraId="2FC72F8A" w14:textId="77777777" w:rsidR="003866EF" w:rsidRPr="003866EF" w:rsidRDefault="003866EF" w:rsidP="003866EF">
            <w:pPr>
              <w:rPr>
                <w:b/>
                <w:bCs/>
              </w:rPr>
            </w:pPr>
            <w:r w:rsidRPr="003866EF">
              <w:rPr>
                <w:b/>
                <w:bCs/>
              </w:rPr>
              <w:lastRenderedPageBreak/>
              <w:t>Extra</w:t>
            </w:r>
          </w:p>
        </w:tc>
        <w:tc>
          <w:tcPr>
            <w:tcW w:w="0" w:type="auto"/>
            <w:vAlign w:val="center"/>
            <w:hideMark/>
          </w:tcPr>
          <w:p w14:paraId="07778C71" w14:textId="77777777" w:rsidR="003866EF" w:rsidRPr="003866EF" w:rsidRDefault="003866EF" w:rsidP="003866EF">
            <w:r w:rsidRPr="003866EF">
              <w:t>Publisher: American Chemical Society</w:t>
            </w:r>
          </w:p>
        </w:tc>
      </w:tr>
      <w:tr w:rsidR="003866EF" w:rsidRPr="003866EF" w14:paraId="0610CD8D" w14:textId="77777777">
        <w:trPr>
          <w:tblCellSpacing w:w="15" w:type="dxa"/>
        </w:trPr>
        <w:tc>
          <w:tcPr>
            <w:tcW w:w="0" w:type="auto"/>
            <w:vAlign w:val="center"/>
            <w:hideMark/>
          </w:tcPr>
          <w:p w14:paraId="6B91D096" w14:textId="77777777" w:rsidR="003866EF" w:rsidRPr="003866EF" w:rsidRDefault="003866EF" w:rsidP="003866EF">
            <w:pPr>
              <w:rPr>
                <w:b/>
                <w:bCs/>
              </w:rPr>
            </w:pPr>
            <w:r w:rsidRPr="003866EF">
              <w:rPr>
                <w:b/>
                <w:bCs/>
              </w:rPr>
              <w:t>Volume</w:t>
            </w:r>
          </w:p>
        </w:tc>
        <w:tc>
          <w:tcPr>
            <w:tcW w:w="0" w:type="auto"/>
            <w:vAlign w:val="center"/>
            <w:hideMark/>
          </w:tcPr>
          <w:p w14:paraId="53FC0320" w14:textId="77777777" w:rsidR="003866EF" w:rsidRPr="003866EF" w:rsidRDefault="003866EF" w:rsidP="003866EF">
            <w:r w:rsidRPr="003866EF">
              <w:t>52</w:t>
            </w:r>
          </w:p>
        </w:tc>
      </w:tr>
      <w:tr w:rsidR="003866EF" w:rsidRPr="003866EF" w14:paraId="61CA5027" w14:textId="77777777">
        <w:trPr>
          <w:tblCellSpacing w:w="15" w:type="dxa"/>
        </w:trPr>
        <w:tc>
          <w:tcPr>
            <w:tcW w:w="0" w:type="auto"/>
            <w:vAlign w:val="center"/>
            <w:hideMark/>
          </w:tcPr>
          <w:p w14:paraId="4DAA556A" w14:textId="77777777" w:rsidR="003866EF" w:rsidRPr="003866EF" w:rsidRDefault="003866EF" w:rsidP="003866EF">
            <w:pPr>
              <w:rPr>
                <w:b/>
                <w:bCs/>
              </w:rPr>
            </w:pPr>
            <w:r w:rsidRPr="003866EF">
              <w:rPr>
                <w:b/>
                <w:bCs/>
              </w:rPr>
              <w:t>Pages</w:t>
            </w:r>
          </w:p>
        </w:tc>
        <w:tc>
          <w:tcPr>
            <w:tcW w:w="0" w:type="auto"/>
            <w:vAlign w:val="center"/>
            <w:hideMark/>
          </w:tcPr>
          <w:p w14:paraId="1A9BB062" w14:textId="77777777" w:rsidR="003866EF" w:rsidRPr="003866EF" w:rsidRDefault="003866EF" w:rsidP="003866EF">
            <w:r w:rsidRPr="003866EF">
              <w:t>5330-5343</w:t>
            </w:r>
          </w:p>
        </w:tc>
      </w:tr>
      <w:tr w:rsidR="003866EF" w:rsidRPr="003866EF" w14:paraId="38E44315" w14:textId="77777777">
        <w:trPr>
          <w:tblCellSpacing w:w="15" w:type="dxa"/>
        </w:trPr>
        <w:tc>
          <w:tcPr>
            <w:tcW w:w="0" w:type="auto"/>
            <w:vAlign w:val="center"/>
            <w:hideMark/>
          </w:tcPr>
          <w:p w14:paraId="2971DCFC" w14:textId="77777777" w:rsidR="003866EF" w:rsidRPr="003866EF" w:rsidRDefault="003866EF" w:rsidP="003866EF">
            <w:pPr>
              <w:rPr>
                <w:b/>
                <w:bCs/>
              </w:rPr>
            </w:pPr>
            <w:r w:rsidRPr="003866EF">
              <w:rPr>
                <w:b/>
                <w:bCs/>
              </w:rPr>
              <w:t>Publication</w:t>
            </w:r>
          </w:p>
        </w:tc>
        <w:tc>
          <w:tcPr>
            <w:tcW w:w="0" w:type="auto"/>
            <w:vAlign w:val="center"/>
            <w:hideMark/>
          </w:tcPr>
          <w:p w14:paraId="103769D8" w14:textId="77777777" w:rsidR="003866EF" w:rsidRPr="003866EF" w:rsidRDefault="003866EF" w:rsidP="003866EF">
            <w:r w:rsidRPr="003866EF">
              <w:t>Journal of Medicinal Chemistry</w:t>
            </w:r>
          </w:p>
        </w:tc>
      </w:tr>
      <w:tr w:rsidR="003866EF" w:rsidRPr="003866EF" w14:paraId="75501F2C" w14:textId="77777777">
        <w:trPr>
          <w:tblCellSpacing w:w="15" w:type="dxa"/>
        </w:trPr>
        <w:tc>
          <w:tcPr>
            <w:tcW w:w="0" w:type="auto"/>
            <w:vAlign w:val="center"/>
            <w:hideMark/>
          </w:tcPr>
          <w:p w14:paraId="27EE5EA3" w14:textId="77777777" w:rsidR="003866EF" w:rsidRPr="003866EF" w:rsidRDefault="003866EF" w:rsidP="003866EF">
            <w:pPr>
              <w:rPr>
                <w:b/>
                <w:bCs/>
              </w:rPr>
            </w:pPr>
            <w:r w:rsidRPr="003866EF">
              <w:rPr>
                <w:b/>
                <w:bCs/>
              </w:rPr>
              <w:t>DOI</w:t>
            </w:r>
          </w:p>
        </w:tc>
        <w:tc>
          <w:tcPr>
            <w:tcW w:w="0" w:type="auto"/>
            <w:vAlign w:val="center"/>
            <w:hideMark/>
          </w:tcPr>
          <w:p w14:paraId="7EB15D2A" w14:textId="77777777" w:rsidR="003866EF" w:rsidRPr="003866EF" w:rsidRDefault="003866EF" w:rsidP="003866EF">
            <w:hyperlink r:id="rId46" w:history="1">
              <w:r w:rsidRPr="003866EF">
                <w:rPr>
                  <w:rStyle w:val="Hyperlink"/>
                </w:rPr>
                <w:t>10.1021/jm900881j</w:t>
              </w:r>
            </w:hyperlink>
          </w:p>
        </w:tc>
      </w:tr>
      <w:tr w:rsidR="003866EF" w:rsidRPr="003866EF" w14:paraId="4A2C528D" w14:textId="77777777">
        <w:trPr>
          <w:tblCellSpacing w:w="15" w:type="dxa"/>
        </w:trPr>
        <w:tc>
          <w:tcPr>
            <w:tcW w:w="0" w:type="auto"/>
            <w:vAlign w:val="center"/>
            <w:hideMark/>
          </w:tcPr>
          <w:p w14:paraId="1DC8D233" w14:textId="77777777" w:rsidR="003866EF" w:rsidRPr="003866EF" w:rsidRDefault="003866EF" w:rsidP="003866EF">
            <w:pPr>
              <w:rPr>
                <w:b/>
                <w:bCs/>
              </w:rPr>
            </w:pPr>
            <w:r w:rsidRPr="003866EF">
              <w:rPr>
                <w:b/>
                <w:bCs/>
              </w:rPr>
              <w:t>Issue</w:t>
            </w:r>
          </w:p>
        </w:tc>
        <w:tc>
          <w:tcPr>
            <w:tcW w:w="0" w:type="auto"/>
            <w:vAlign w:val="center"/>
            <w:hideMark/>
          </w:tcPr>
          <w:p w14:paraId="3C34A1B4" w14:textId="77777777" w:rsidR="003866EF" w:rsidRPr="003866EF" w:rsidRDefault="003866EF" w:rsidP="003866EF">
            <w:r w:rsidRPr="003866EF">
              <w:t>17</w:t>
            </w:r>
          </w:p>
        </w:tc>
      </w:tr>
      <w:tr w:rsidR="003866EF" w:rsidRPr="003866EF" w14:paraId="32979B0A" w14:textId="77777777">
        <w:trPr>
          <w:tblCellSpacing w:w="15" w:type="dxa"/>
        </w:trPr>
        <w:tc>
          <w:tcPr>
            <w:tcW w:w="0" w:type="auto"/>
            <w:vAlign w:val="center"/>
            <w:hideMark/>
          </w:tcPr>
          <w:p w14:paraId="2167D519" w14:textId="77777777" w:rsidR="003866EF" w:rsidRPr="003866EF" w:rsidRDefault="003866EF" w:rsidP="003866EF">
            <w:pPr>
              <w:rPr>
                <w:b/>
                <w:bCs/>
              </w:rPr>
            </w:pPr>
            <w:r w:rsidRPr="003866EF">
              <w:rPr>
                <w:b/>
                <w:bCs/>
              </w:rPr>
              <w:t>Journal Abbr</w:t>
            </w:r>
          </w:p>
        </w:tc>
        <w:tc>
          <w:tcPr>
            <w:tcW w:w="0" w:type="auto"/>
            <w:vAlign w:val="center"/>
            <w:hideMark/>
          </w:tcPr>
          <w:p w14:paraId="2766ECCF" w14:textId="77777777" w:rsidR="003866EF" w:rsidRPr="003866EF" w:rsidRDefault="003866EF" w:rsidP="003866EF">
            <w:r w:rsidRPr="003866EF">
              <w:t>J. Med. Chem.</w:t>
            </w:r>
          </w:p>
        </w:tc>
      </w:tr>
      <w:tr w:rsidR="003866EF" w:rsidRPr="003866EF" w14:paraId="058112E0" w14:textId="77777777">
        <w:trPr>
          <w:tblCellSpacing w:w="15" w:type="dxa"/>
        </w:trPr>
        <w:tc>
          <w:tcPr>
            <w:tcW w:w="0" w:type="auto"/>
            <w:vAlign w:val="center"/>
            <w:hideMark/>
          </w:tcPr>
          <w:p w14:paraId="7D23A04D" w14:textId="77777777" w:rsidR="003866EF" w:rsidRPr="003866EF" w:rsidRDefault="003866EF" w:rsidP="003866EF">
            <w:pPr>
              <w:rPr>
                <w:b/>
                <w:bCs/>
              </w:rPr>
            </w:pPr>
            <w:r w:rsidRPr="003866EF">
              <w:rPr>
                <w:b/>
                <w:bCs/>
              </w:rPr>
              <w:t>ISSN</w:t>
            </w:r>
          </w:p>
        </w:tc>
        <w:tc>
          <w:tcPr>
            <w:tcW w:w="0" w:type="auto"/>
            <w:vAlign w:val="center"/>
            <w:hideMark/>
          </w:tcPr>
          <w:p w14:paraId="5AC9A9B9" w14:textId="77777777" w:rsidR="003866EF" w:rsidRPr="003866EF" w:rsidRDefault="003866EF" w:rsidP="003866EF">
            <w:r w:rsidRPr="003866EF">
              <w:t>0022-2623</w:t>
            </w:r>
          </w:p>
        </w:tc>
      </w:tr>
      <w:tr w:rsidR="003866EF" w:rsidRPr="003866EF" w14:paraId="52179C6D" w14:textId="77777777">
        <w:trPr>
          <w:tblCellSpacing w:w="15" w:type="dxa"/>
        </w:trPr>
        <w:tc>
          <w:tcPr>
            <w:tcW w:w="0" w:type="auto"/>
            <w:vAlign w:val="center"/>
            <w:hideMark/>
          </w:tcPr>
          <w:p w14:paraId="43BDC7BC" w14:textId="77777777" w:rsidR="003866EF" w:rsidRPr="003866EF" w:rsidRDefault="003866EF" w:rsidP="003866EF">
            <w:pPr>
              <w:rPr>
                <w:b/>
                <w:bCs/>
              </w:rPr>
            </w:pPr>
            <w:r w:rsidRPr="003866EF">
              <w:rPr>
                <w:b/>
                <w:bCs/>
              </w:rPr>
              <w:t>Date Added</w:t>
            </w:r>
          </w:p>
        </w:tc>
        <w:tc>
          <w:tcPr>
            <w:tcW w:w="0" w:type="auto"/>
            <w:vAlign w:val="center"/>
            <w:hideMark/>
          </w:tcPr>
          <w:p w14:paraId="62A43F27" w14:textId="77777777" w:rsidR="003866EF" w:rsidRPr="003866EF" w:rsidRDefault="003866EF" w:rsidP="003866EF">
            <w:r w:rsidRPr="003866EF">
              <w:t>6/15/2025, 4:26:26 PM</w:t>
            </w:r>
          </w:p>
        </w:tc>
      </w:tr>
      <w:tr w:rsidR="003866EF" w:rsidRPr="003866EF" w14:paraId="0C35B8B7" w14:textId="77777777">
        <w:trPr>
          <w:tblCellSpacing w:w="15" w:type="dxa"/>
        </w:trPr>
        <w:tc>
          <w:tcPr>
            <w:tcW w:w="0" w:type="auto"/>
            <w:vAlign w:val="center"/>
            <w:hideMark/>
          </w:tcPr>
          <w:p w14:paraId="6ED8D298" w14:textId="77777777" w:rsidR="003866EF" w:rsidRPr="003866EF" w:rsidRDefault="003866EF" w:rsidP="003866EF">
            <w:pPr>
              <w:rPr>
                <w:b/>
                <w:bCs/>
              </w:rPr>
            </w:pPr>
            <w:r w:rsidRPr="003866EF">
              <w:rPr>
                <w:b/>
                <w:bCs/>
              </w:rPr>
              <w:t>Modified</w:t>
            </w:r>
          </w:p>
        </w:tc>
        <w:tc>
          <w:tcPr>
            <w:tcW w:w="0" w:type="auto"/>
            <w:vAlign w:val="center"/>
            <w:hideMark/>
          </w:tcPr>
          <w:p w14:paraId="0F13F8A0" w14:textId="77777777" w:rsidR="003866EF" w:rsidRPr="003866EF" w:rsidRDefault="003866EF" w:rsidP="003866EF">
            <w:r w:rsidRPr="003866EF">
              <w:t>6/15/2025, 4:26:26 PM</w:t>
            </w:r>
          </w:p>
        </w:tc>
      </w:tr>
    </w:tbl>
    <w:p w14:paraId="03FC0CDD" w14:textId="77777777" w:rsidR="003866EF" w:rsidRPr="003866EF" w:rsidRDefault="003866EF" w:rsidP="003866EF">
      <w:pPr>
        <w:numPr>
          <w:ilvl w:val="0"/>
          <w:numId w:val="3"/>
        </w:numPr>
        <w:rPr>
          <w:b/>
          <w:bCs/>
        </w:rPr>
      </w:pPr>
      <w:r w:rsidRPr="003866EF">
        <w:rPr>
          <w:b/>
          <w:bCs/>
        </w:rPr>
        <w:t>A new role for serotonin: the 5-HT3 receptor in bladder afferent hypersensitivity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357"/>
        <w:gridCol w:w="6949"/>
      </w:tblGrid>
      <w:tr w:rsidR="003866EF" w:rsidRPr="003866EF" w14:paraId="36EAE3F5" w14:textId="77777777">
        <w:trPr>
          <w:tblCellSpacing w:w="15" w:type="dxa"/>
        </w:trPr>
        <w:tc>
          <w:tcPr>
            <w:tcW w:w="0" w:type="auto"/>
            <w:vAlign w:val="center"/>
            <w:hideMark/>
          </w:tcPr>
          <w:p w14:paraId="77863F97" w14:textId="77777777" w:rsidR="003866EF" w:rsidRPr="003866EF" w:rsidRDefault="003866EF" w:rsidP="003866EF">
            <w:pPr>
              <w:rPr>
                <w:b/>
                <w:bCs/>
              </w:rPr>
            </w:pPr>
            <w:r w:rsidRPr="003866EF">
              <w:rPr>
                <w:b/>
                <w:bCs/>
              </w:rPr>
              <w:t>Item Type</w:t>
            </w:r>
          </w:p>
        </w:tc>
        <w:tc>
          <w:tcPr>
            <w:tcW w:w="0" w:type="auto"/>
            <w:vAlign w:val="center"/>
            <w:hideMark/>
          </w:tcPr>
          <w:p w14:paraId="744284BB" w14:textId="77777777" w:rsidR="003866EF" w:rsidRPr="003866EF" w:rsidRDefault="003866EF" w:rsidP="003866EF">
            <w:r w:rsidRPr="003866EF">
              <w:t>Journal Article</w:t>
            </w:r>
          </w:p>
        </w:tc>
      </w:tr>
      <w:tr w:rsidR="003866EF" w:rsidRPr="003866EF" w14:paraId="6912244E" w14:textId="77777777">
        <w:trPr>
          <w:tblCellSpacing w:w="15" w:type="dxa"/>
        </w:trPr>
        <w:tc>
          <w:tcPr>
            <w:tcW w:w="0" w:type="auto"/>
            <w:vAlign w:val="center"/>
            <w:hideMark/>
          </w:tcPr>
          <w:p w14:paraId="6C3808BD" w14:textId="77777777" w:rsidR="003866EF" w:rsidRPr="003866EF" w:rsidRDefault="003866EF" w:rsidP="003866EF">
            <w:pPr>
              <w:rPr>
                <w:b/>
                <w:bCs/>
              </w:rPr>
            </w:pPr>
            <w:r w:rsidRPr="003866EF">
              <w:rPr>
                <w:b/>
                <w:bCs/>
              </w:rPr>
              <w:t>Author</w:t>
            </w:r>
          </w:p>
        </w:tc>
        <w:tc>
          <w:tcPr>
            <w:tcW w:w="0" w:type="auto"/>
            <w:vAlign w:val="center"/>
            <w:hideMark/>
          </w:tcPr>
          <w:p w14:paraId="3CB43997" w14:textId="77777777" w:rsidR="003866EF" w:rsidRPr="003866EF" w:rsidRDefault="003866EF" w:rsidP="003866EF">
            <w:r w:rsidRPr="003866EF">
              <w:t>Clarissa M. D. Mota</w:t>
            </w:r>
          </w:p>
        </w:tc>
      </w:tr>
      <w:tr w:rsidR="003866EF" w:rsidRPr="003866EF" w14:paraId="4B319B55" w14:textId="77777777">
        <w:trPr>
          <w:tblCellSpacing w:w="15" w:type="dxa"/>
        </w:trPr>
        <w:tc>
          <w:tcPr>
            <w:tcW w:w="0" w:type="auto"/>
            <w:vAlign w:val="center"/>
            <w:hideMark/>
          </w:tcPr>
          <w:p w14:paraId="7807A4FE" w14:textId="77777777" w:rsidR="003866EF" w:rsidRPr="003866EF" w:rsidRDefault="003866EF" w:rsidP="003866EF">
            <w:pPr>
              <w:rPr>
                <w:b/>
                <w:bCs/>
              </w:rPr>
            </w:pPr>
            <w:r w:rsidRPr="003866EF">
              <w:rPr>
                <w:b/>
                <w:bCs/>
              </w:rPr>
              <w:t>Date</w:t>
            </w:r>
          </w:p>
        </w:tc>
        <w:tc>
          <w:tcPr>
            <w:tcW w:w="0" w:type="auto"/>
            <w:vAlign w:val="center"/>
            <w:hideMark/>
          </w:tcPr>
          <w:p w14:paraId="58518A40" w14:textId="77777777" w:rsidR="003866EF" w:rsidRPr="003866EF" w:rsidRDefault="003866EF" w:rsidP="003866EF">
            <w:r w:rsidRPr="003866EF">
              <w:t>2020</w:t>
            </w:r>
          </w:p>
        </w:tc>
      </w:tr>
      <w:tr w:rsidR="003866EF" w:rsidRPr="003866EF" w14:paraId="43CE895B" w14:textId="77777777">
        <w:trPr>
          <w:tblCellSpacing w:w="15" w:type="dxa"/>
        </w:trPr>
        <w:tc>
          <w:tcPr>
            <w:tcW w:w="0" w:type="auto"/>
            <w:vAlign w:val="center"/>
            <w:hideMark/>
          </w:tcPr>
          <w:p w14:paraId="4920DCCD" w14:textId="77777777" w:rsidR="003866EF" w:rsidRPr="003866EF" w:rsidRDefault="003866EF" w:rsidP="003866EF">
            <w:pPr>
              <w:rPr>
                <w:b/>
                <w:bCs/>
              </w:rPr>
            </w:pPr>
            <w:r w:rsidRPr="003866EF">
              <w:rPr>
                <w:b/>
                <w:bCs/>
              </w:rPr>
              <w:t>Language</w:t>
            </w:r>
          </w:p>
        </w:tc>
        <w:tc>
          <w:tcPr>
            <w:tcW w:w="0" w:type="auto"/>
            <w:vAlign w:val="center"/>
            <w:hideMark/>
          </w:tcPr>
          <w:p w14:paraId="0CC384E9" w14:textId="77777777" w:rsidR="003866EF" w:rsidRPr="003866EF" w:rsidRDefault="003866EF" w:rsidP="003866EF">
            <w:r w:rsidRPr="003866EF">
              <w:t>en</w:t>
            </w:r>
          </w:p>
        </w:tc>
      </w:tr>
      <w:tr w:rsidR="003866EF" w:rsidRPr="003866EF" w14:paraId="6D0AA67B" w14:textId="77777777">
        <w:trPr>
          <w:tblCellSpacing w:w="15" w:type="dxa"/>
        </w:trPr>
        <w:tc>
          <w:tcPr>
            <w:tcW w:w="0" w:type="auto"/>
            <w:vAlign w:val="center"/>
            <w:hideMark/>
          </w:tcPr>
          <w:p w14:paraId="65783010" w14:textId="77777777" w:rsidR="003866EF" w:rsidRPr="003866EF" w:rsidRDefault="003866EF" w:rsidP="003866EF">
            <w:pPr>
              <w:rPr>
                <w:b/>
                <w:bCs/>
              </w:rPr>
            </w:pPr>
            <w:r w:rsidRPr="003866EF">
              <w:rPr>
                <w:b/>
                <w:bCs/>
              </w:rPr>
              <w:t>Short Title</w:t>
            </w:r>
          </w:p>
        </w:tc>
        <w:tc>
          <w:tcPr>
            <w:tcW w:w="0" w:type="auto"/>
            <w:vAlign w:val="center"/>
            <w:hideMark/>
          </w:tcPr>
          <w:p w14:paraId="4ED8C501" w14:textId="77777777" w:rsidR="003866EF" w:rsidRPr="003866EF" w:rsidRDefault="003866EF" w:rsidP="003866EF">
            <w:r w:rsidRPr="003866EF">
              <w:t>A new role for serotonin</w:t>
            </w:r>
          </w:p>
        </w:tc>
      </w:tr>
      <w:tr w:rsidR="003866EF" w:rsidRPr="003866EF" w14:paraId="7F5D6AF0" w14:textId="77777777">
        <w:trPr>
          <w:tblCellSpacing w:w="15" w:type="dxa"/>
        </w:trPr>
        <w:tc>
          <w:tcPr>
            <w:tcW w:w="0" w:type="auto"/>
            <w:vAlign w:val="center"/>
            <w:hideMark/>
          </w:tcPr>
          <w:p w14:paraId="4CA1A4D5" w14:textId="77777777" w:rsidR="003866EF" w:rsidRPr="003866EF" w:rsidRDefault="003866EF" w:rsidP="003866EF">
            <w:pPr>
              <w:rPr>
                <w:b/>
                <w:bCs/>
              </w:rPr>
            </w:pPr>
            <w:r w:rsidRPr="003866EF">
              <w:rPr>
                <w:b/>
                <w:bCs/>
              </w:rPr>
              <w:t>Library Catalog</w:t>
            </w:r>
          </w:p>
        </w:tc>
        <w:tc>
          <w:tcPr>
            <w:tcW w:w="0" w:type="auto"/>
            <w:vAlign w:val="center"/>
            <w:hideMark/>
          </w:tcPr>
          <w:p w14:paraId="703D6BCC" w14:textId="77777777" w:rsidR="003866EF" w:rsidRPr="003866EF" w:rsidRDefault="003866EF" w:rsidP="003866EF">
            <w:r w:rsidRPr="003866EF">
              <w:t>Wiley Online Library</w:t>
            </w:r>
          </w:p>
        </w:tc>
      </w:tr>
      <w:tr w:rsidR="003866EF" w:rsidRPr="003866EF" w14:paraId="3CB00494" w14:textId="77777777">
        <w:trPr>
          <w:tblCellSpacing w:w="15" w:type="dxa"/>
        </w:trPr>
        <w:tc>
          <w:tcPr>
            <w:tcW w:w="0" w:type="auto"/>
            <w:vAlign w:val="center"/>
            <w:hideMark/>
          </w:tcPr>
          <w:p w14:paraId="3DDC86E1" w14:textId="77777777" w:rsidR="003866EF" w:rsidRPr="003866EF" w:rsidRDefault="003866EF" w:rsidP="003866EF">
            <w:pPr>
              <w:rPr>
                <w:b/>
                <w:bCs/>
              </w:rPr>
            </w:pPr>
            <w:r w:rsidRPr="003866EF">
              <w:rPr>
                <w:b/>
                <w:bCs/>
              </w:rPr>
              <w:t>URL</w:t>
            </w:r>
          </w:p>
        </w:tc>
        <w:tc>
          <w:tcPr>
            <w:tcW w:w="0" w:type="auto"/>
            <w:vAlign w:val="center"/>
            <w:hideMark/>
          </w:tcPr>
          <w:p w14:paraId="502F2BCC" w14:textId="77777777" w:rsidR="003866EF" w:rsidRPr="003866EF" w:rsidRDefault="003866EF" w:rsidP="003866EF">
            <w:hyperlink r:id="rId47" w:history="1">
              <w:r w:rsidRPr="003866EF">
                <w:rPr>
                  <w:rStyle w:val="Hyperlink"/>
                </w:rPr>
                <w:t>https://onlinelibrary.wiley.com/doi/abs/10.1113/JP279094</w:t>
              </w:r>
            </w:hyperlink>
          </w:p>
        </w:tc>
      </w:tr>
      <w:tr w:rsidR="003866EF" w:rsidRPr="003866EF" w14:paraId="601DA91C" w14:textId="77777777">
        <w:trPr>
          <w:tblCellSpacing w:w="15" w:type="dxa"/>
        </w:trPr>
        <w:tc>
          <w:tcPr>
            <w:tcW w:w="0" w:type="auto"/>
            <w:vAlign w:val="center"/>
            <w:hideMark/>
          </w:tcPr>
          <w:p w14:paraId="47AC88F1" w14:textId="77777777" w:rsidR="003866EF" w:rsidRPr="003866EF" w:rsidRDefault="003866EF" w:rsidP="003866EF">
            <w:pPr>
              <w:rPr>
                <w:b/>
                <w:bCs/>
              </w:rPr>
            </w:pPr>
            <w:r w:rsidRPr="003866EF">
              <w:rPr>
                <w:b/>
                <w:bCs/>
              </w:rPr>
              <w:t>Accessed</w:t>
            </w:r>
          </w:p>
        </w:tc>
        <w:tc>
          <w:tcPr>
            <w:tcW w:w="0" w:type="auto"/>
            <w:vAlign w:val="center"/>
            <w:hideMark/>
          </w:tcPr>
          <w:p w14:paraId="410E63F6" w14:textId="77777777" w:rsidR="003866EF" w:rsidRPr="003866EF" w:rsidRDefault="003866EF" w:rsidP="003866EF">
            <w:r w:rsidRPr="003866EF">
              <w:t>6/15/2025, 4:25:46 PM</w:t>
            </w:r>
          </w:p>
        </w:tc>
      </w:tr>
      <w:tr w:rsidR="003866EF" w:rsidRPr="003866EF" w14:paraId="1844BCED" w14:textId="77777777">
        <w:trPr>
          <w:tblCellSpacing w:w="15" w:type="dxa"/>
        </w:trPr>
        <w:tc>
          <w:tcPr>
            <w:tcW w:w="0" w:type="auto"/>
            <w:vAlign w:val="center"/>
            <w:hideMark/>
          </w:tcPr>
          <w:p w14:paraId="6CED81B8" w14:textId="77777777" w:rsidR="003866EF" w:rsidRPr="003866EF" w:rsidRDefault="003866EF" w:rsidP="003866EF">
            <w:pPr>
              <w:rPr>
                <w:b/>
                <w:bCs/>
              </w:rPr>
            </w:pPr>
            <w:r w:rsidRPr="003866EF">
              <w:rPr>
                <w:b/>
                <w:bCs/>
              </w:rPr>
              <w:t>Rights</w:t>
            </w:r>
          </w:p>
        </w:tc>
        <w:tc>
          <w:tcPr>
            <w:tcW w:w="0" w:type="auto"/>
            <w:vAlign w:val="center"/>
            <w:hideMark/>
          </w:tcPr>
          <w:p w14:paraId="6E9654EB" w14:textId="77777777" w:rsidR="003866EF" w:rsidRPr="003866EF" w:rsidRDefault="003866EF" w:rsidP="003866EF">
            <w:r w:rsidRPr="003866EF">
              <w:t>© 2019 The Authors. The Journal of Physiology © 2019 The Physiological Society</w:t>
            </w:r>
          </w:p>
        </w:tc>
      </w:tr>
      <w:tr w:rsidR="003866EF" w:rsidRPr="003866EF" w14:paraId="29DCCB03" w14:textId="77777777">
        <w:trPr>
          <w:tblCellSpacing w:w="15" w:type="dxa"/>
        </w:trPr>
        <w:tc>
          <w:tcPr>
            <w:tcW w:w="0" w:type="auto"/>
            <w:vAlign w:val="center"/>
            <w:hideMark/>
          </w:tcPr>
          <w:p w14:paraId="201085D3" w14:textId="77777777" w:rsidR="003866EF" w:rsidRPr="003866EF" w:rsidRDefault="003866EF" w:rsidP="003866EF">
            <w:pPr>
              <w:rPr>
                <w:b/>
                <w:bCs/>
              </w:rPr>
            </w:pPr>
            <w:r w:rsidRPr="003866EF">
              <w:rPr>
                <w:b/>
                <w:bCs/>
              </w:rPr>
              <w:t>Extra</w:t>
            </w:r>
          </w:p>
        </w:tc>
        <w:tc>
          <w:tcPr>
            <w:tcW w:w="0" w:type="auto"/>
            <w:vAlign w:val="center"/>
            <w:hideMark/>
          </w:tcPr>
          <w:p w14:paraId="34EAAC32" w14:textId="77777777" w:rsidR="003866EF" w:rsidRPr="003866EF" w:rsidRDefault="003866EF" w:rsidP="003866EF">
            <w:r w:rsidRPr="003866EF">
              <w:t>_eprint: https://physoc.onlinelibrary.wiley.com/doi/pdf/10.1113/JP279094</w:t>
            </w:r>
          </w:p>
        </w:tc>
      </w:tr>
      <w:tr w:rsidR="003866EF" w:rsidRPr="003866EF" w14:paraId="6A2B8F49" w14:textId="77777777">
        <w:trPr>
          <w:tblCellSpacing w:w="15" w:type="dxa"/>
        </w:trPr>
        <w:tc>
          <w:tcPr>
            <w:tcW w:w="0" w:type="auto"/>
            <w:vAlign w:val="center"/>
            <w:hideMark/>
          </w:tcPr>
          <w:p w14:paraId="16650B8F" w14:textId="77777777" w:rsidR="003866EF" w:rsidRPr="003866EF" w:rsidRDefault="003866EF" w:rsidP="003866EF">
            <w:pPr>
              <w:rPr>
                <w:b/>
                <w:bCs/>
              </w:rPr>
            </w:pPr>
            <w:r w:rsidRPr="003866EF">
              <w:rPr>
                <w:b/>
                <w:bCs/>
              </w:rPr>
              <w:t>Volume</w:t>
            </w:r>
          </w:p>
        </w:tc>
        <w:tc>
          <w:tcPr>
            <w:tcW w:w="0" w:type="auto"/>
            <w:vAlign w:val="center"/>
            <w:hideMark/>
          </w:tcPr>
          <w:p w14:paraId="3D791BC8" w14:textId="77777777" w:rsidR="003866EF" w:rsidRPr="003866EF" w:rsidRDefault="003866EF" w:rsidP="003866EF">
            <w:r w:rsidRPr="003866EF">
              <w:t>598</w:t>
            </w:r>
          </w:p>
        </w:tc>
      </w:tr>
      <w:tr w:rsidR="003866EF" w:rsidRPr="003866EF" w14:paraId="6D6F79CE" w14:textId="77777777">
        <w:trPr>
          <w:tblCellSpacing w:w="15" w:type="dxa"/>
        </w:trPr>
        <w:tc>
          <w:tcPr>
            <w:tcW w:w="0" w:type="auto"/>
            <w:vAlign w:val="center"/>
            <w:hideMark/>
          </w:tcPr>
          <w:p w14:paraId="2424D63D" w14:textId="77777777" w:rsidR="003866EF" w:rsidRPr="003866EF" w:rsidRDefault="003866EF" w:rsidP="003866EF">
            <w:pPr>
              <w:rPr>
                <w:b/>
                <w:bCs/>
              </w:rPr>
            </w:pPr>
            <w:r w:rsidRPr="003866EF">
              <w:rPr>
                <w:b/>
                <w:bCs/>
              </w:rPr>
              <w:t>Pages</w:t>
            </w:r>
          </w:p>
        </w:tc>
        <w:tc>
          <w:tcPr>
            <w:tcW w:w="0" w:type="auto"/>
            <w:vAlign w:val="center"/>
            <w:hideMark/>
          </w:tcPr>
          <w:p w14:paraId="343B9929" w14:textId="77777777" w:rsidR="003866EF" w:rsidRPr="003866EF" w:rsidRDefault="003866EF" w:rsidP="003866EF">
            <w:r w:rsidRPr="003866EF">
              <w:t>23-24</w:t>
            </w:r>
          </w:p>
        </w:tc>
      </w:tr>
      <w:tr w:rsidR="003866EF" w:rsidRPr="003866EF" w14:paraId="4395981D" w14:textId="77777777">
        <w:trPr>
          <w:tblCellSpacing w:w="15" w:type="dxa"/>
        </w:trPr>
        <w:tc>
          <w:tcPr>
            <w:tcW w:w="0" w:type="auto"/>
            <w:vAlign w:val="center"/>
            <w:hideMark/>
          </w:tcPr>
          <w:p w14:paraId="68A0D1B7" w14:textId="77777777" w:rsidR="003866EF" w:rsidRPr="003866EF" w:rsidRDefault="003866EF" w:rsidP="003866EF">
            <w:pPr>
              <w:rPr>
                <w:b/>
                <w:bCs/>
              </w:rPr>
            </w:pPr>
            <w:r w:rsidRPr="003866EF">
              <w:rPr>
                <w:b/>
                <w:bCs/>
              </w:rPr>
              <w:t>Publication</w:t>
            </w:r>
          </w:p>
        </w:tc>
        <w:tc>
          <w:tcPr>
            <w:tcW w:w="0" w:type="auto"/>
            <w:vAlign w:val="center"/>
            <w:hideMark/>
          </w:tcPr>
          <w:p w14:paraId="7C9A394F" w14:textId="77777777" w:rsidR="003866EF" w:rsidRPr="003866EF" w:rsidRDefault="003866EF" w:rsidP="003866EF">
            <w:r w:rsidRPr="003866EF">
              <w:t>The Journal of Physiology</w:t>
            </w:r>
          </w:p>
        </w:tc>
      </w:tr>
      <w:tr w:rsidR="003866EF" w:rsidRPr="003866EF" w14:paraId="16EE53F2" w14:textId="77777777">
        <w:trPr>
          <w:tblCellSpacing w:w="15" w:type="dxa"/>
        </w:trPr>
        <w:tc>
          <w:tcPr>
            <w:tcW w:w="0" w:type="auto"/>
            <w:vAlign w:val="center"/>
            <w:hideMark/>
          </w:tcPr>
          <w:p w14:paraId="5CF979A8" w14:textId="77777777" w:rsidR="003866EF" w:rsidRPr="003866EF" w:rsidRDefault="003866EF" w:rsidP="003866EF">
            <w:pPr>
              <w:rPr>
                <w:b/>
                <w:bCs/>
              </w:rPr>
            </w:pPr>
            <w:r w:rsidRPr="003866EF">
              <w:rPr>
                <w:b/>
                <w:bCs/>
              </w:rPr>
              <w:t>DOI</w:t>
            </w:r>
          </w:p>
        </w:tc>
        <w:tc>
          <w:tcPr>
            <w:tcW w:w="0" w:type="auto"/>
            <w:vAlign w:val="center"/>
            <w:hideMark/>
          </w:tcPr>
          <w:p w14:paraId="69BD1C2A" w14:textId="77777777" w:rsidR="003866EF" w:rsidRPr="003866EF" w:rsidRDefault="003866EF" w:rsidP="003866EF">
            <w:hyperlink r:id="rId48" w:history="1">
              <w:r w:rsidRPr="003866EF">
                <w:rPr>
                  <w:rStyle w:val="Hyperlink"/>
                </w:rPr>
                <w:t>10.1113/JP279094</w:t>
              </w:r>
            </w:hyperlink>
          </w:p>
        </w:tc>
      </w:tr>
      <w:tr w:rsidR="003866EF" w:rsidRPr="003866EF" w14:paraId="791F40CA" w14:textId="77777777">
        <w:trPr>
          <w:tblCellSpacing w:w="15" w:type="dxa"/>
        </w:trPr>
        <w:tc>
          <w:tcPr>
            <w:tcW w:w="0" w:type="auto"/>
            <w:vAlign w:val="center"/>
            <w:hideMark/>
          </w:tcPr>
          <w:p w14:paraId="501738D7" w14:textId="77777777" w:rsidR="003866EF" w:rsidRPr="003866EF" w:rsidRDefault="003866EF" w:rsidP="003866EF">
            <w:pPr>
              <w:rPr>
                <w:b/>
                <w:bCs/>
              </w:rPr>
            </w:pPr>
            <w:r w:rsidRPr="003866EF">
              <w:rPr>
                <w:b/>
                <w:bCs/>
              </w:rPr>
              <w:lastRenderedPageBreak/>
              <w:t>Issue</w:t>
            </w:r>
          </w:p>
        </w:tc>
        <w:tc>
          <w:tcPr>
            <w:tcW w:w="0" w:type="auto"/>
            <w:vAlign w:val="center"/>
            <w:hideMark/>
          </w:tcPr>
          <w:p w14:paraId="25EC665A" w14:textId="77777777" w:rsidR="003866EF" w:rsidRPr="003866EF" w:rsidRDefault="003866EF" w:rsidP="003866EF">
            <w:r w:rsidRPr="003866EF">
              <w:t>1</w:t>
            </w:r>
          </w:p>
        </w:tc>
      </w:tr>
      <w:tr w:rsidR="003866EF" w:rsidRPr="003866EF" w14:paraId="5E11A96D" w14:textId="77777777">
        <w:trPr>
          <w:tblCellSpacing w:w="15" w:type="dxa"/>
        </w:trPr>
        <w:tc>
          <w:tcPr>
            <w:tcW w:w="0" w:type="auto"/>
            <w:vAlign w:val="center"/>
            <w:hideMark/>
          </w:tcPr>
          <w:p w14:paraId="3F058B21" w14:textId="77777777" w:rsidR="003866EF" w:rsidRPr="003866EF" w:rsidRDefault="003866EF" w:rsidP="003866EF">
            <w:pPr>
              <w:rPr>
                <w:b/>
                <w:bCs/>
              </w:rPr>
            </w:pPr>
            <w:r w:rsidRPr="003866EF">
              <w:rPr>
                <w:b/>
                <w:bCs/>
              </w:rPr>
              <w:t>ISSN</w:t>
            </w:r>
          </w:p>
        </w:tc>
        <w:tc>
          <w:tcPr>
            <w:tcW w:w="0" w:type="auto"/>
            <w:vAlign w:val="center"/>
            <w:hideMark/>
          </w:tcPr>
          <w:p w14:paraId="52B753AB" w14:textId="77777777" w:rsidR="003866EF" w:rsidRPr="003866EF" w:rsidRDefault="003866EF" w:rsidP="003866EF">
            <w:r w:rsidRPr="003866EF">
              <w:t>1469-7793</w:t>
            </w:r>
          </w:p>
        </w:tc>
      </w:tr>
      <w:tr w:rsidR="003866EF" w:rsidRPr="003866EF" w14:paraId="19B6F752" w14:textId="77777777">
        <w:trPr>
          <w:tblCellSpacing w:w="15" w:type="dxa"/>
        </w:trPr>
        <w:tc>
          <w:tcPr>
            <w:tcW w:w="0" w:type="auto"/>
            <w:vAlign w:val="center"/>
            <w:hideMark/>
          </w:tcPr>
          <w:p w14:paraId="669DA06C" w14:textId="77777777" w:rsidR="003866EF" w:rsidRPr="003866EF" w:rsidRDefault="003866EF" w:rsidP="003866EF">
            <w:pPr>
              <w:rPr>
                <w:b/>
                <w:bCs/>
              </w:rPr>
            </w:pPr>
            <w:r w:rsidRPr="003866EF">
              <w:rPr>
                <w:b/>
                <w:bCs/>
              </w:rPr>
              <w:t>Date Added</w:t>
            </w:r>
          </w:p>
        </w:tc>
        <w:tc>
          <w:tcPr>
            <w:tcW w:w="0" w:type="auto"/>
            <w:vAlign w:val="center"/>
            <w:hideMark/>
          </w:tcPr>
          <w:p w14:paraId="482049AB" w14:textId="77777777" w:rsidR="003866EF" w:rsidRPr="003866EF" w:rsidRDefault="003866EF" w:rsidP="003866EF">
            <w:r w:rsidRPr="003866EF">
              <w:t>6/15/2025, 4:25:46 PM</w:t>
            </w:r>
          </w:p>
        </w:tc>
      </w:tr>
      <w:tr w:rsidR="003866EF" w:rsidRPr="003866EF" w14:paraId="2A4A71B9" w14:textId="77777777">
        <w:trPr>
          <w:tblCellSpacing w:w="15" w:type="dxa"/>
        </w:trPr>
        <w:tc>
          <w:tcPr>
            <w:tcW w:w="0" w:type="auto"/>
            <w:vAlign w:val="center"/>
            <w:hideMark/>
          </w:tcPr>
          <w:p w14:paraId="1B3AC23C" w14:textId="77777777" w:rsidR="003866EF" w:rsidRPr="003866EF" w:rsidRDefault="003866EF" w:rsidP="003866EF">
            <w:pPr>
              <w:rPr>
                <w:b/>
                <w:bCs/>
              </w:rPr>
            </w:pPr>
            <w:r w:rsidRPr="003866EF">
              <w:rPr>
                <w:b/>
                <w:bCs/>
              </w:rPr>
              <w:t>Modified</w:t>
            </w:r>
          </w:p>
        </w:tc>
        <w:tc>
          <w:tcPr>
            <w:tcW w:w="0" w:type="auto"/>
            <w:vAlign w:val="center"/>
            <w:hideMark/>
          </w:tcPr>
          <w:p w14:paraId="383A292D" w14:textId="77777777" w:rsidR="003866EF" w:rsidRPr="003866EF" w:rsidRDefault="003866EF" w:rsidP="003866EF">
            <w:r w:rsidRPr="003866EF">
              <w:t>6/15/2025, 4:25:46 PM</w:t>
            </w:r>
          </w:p>
        </w:tc>
      </w:tr>
    </w:tbl>
    <w:p w14:paraId="04F99FE6" w14:textId="77777777" w:rsidR="003866EF" w:rsidRPr="003866EF" w:rsidRDefault="003866EF" w:rsidP="003866EF">
      <w:pPr>
        <w:numPr>
          <w:ilvl w:val="0"/>
          <w:numId w:val="3"/>
        </w:numPr>
        <w:rPr>
          <w:b/>
          <w:bCs/>
        </w:rPr>
      </w:pPr>
      <w:r w:rsidRPr="003866EF">
        <w:rPr>
          <w:b/>
          <w:bCs/>
        </w:rPr>
        <w:t>Tags:</w:t>
      </w:r>
    </w:p>
    <w:p w14:paraId="7777FE49" w14:textId="77777777" w:rsidR="003866EF" w:rsidRPr="003866EF" w:rsidRDefault="003866EF" w:rsidP="003866EF">
      <w:pPr>
        <w:numPr>
          <w:ilvl w:val="1"/>
          <w:numId w:val="3"/>
        </w:numPr>
      </w:pPr>
      <w:r w:rsidRPr="003866EF">
        <w:t>5-hydroxytryptamine</w:t>
      </w:r>
    </w:p>
    <w:p w14:paraId="51633E83" w14:textId="77777777" w:rsidR="003866EF" w:rsidRPr="003866EF" w:rsidRDefault="003866EF" w:rsidP="003866EF">
      <w:pPr>
        <w:numPr>
          <w:ilvl w:val="1"/>
          <w:numId w:val="3"/>
        </w:numPr>
      </w:pPr>
      <w:r w:rsidRPr="003866EF">
        <w:t>bladder</w:t>
      </w:r>
    </w:p>
    <w:p w14:paraId="67621B80" w14:textId="77777777" w:rsidR="003866EF" w:rsidRPr="003866EF" w:rsidRDefault="003866EF" w:rsidP="003866EF">
      <w:pPr>
        <w:numPr>
          <w:ilvl w:val="1"/>
          <w:numId w:val="3"/>
        </w:numPr>
      </w:pPr>
      <w:r w:rsidRPr="003866EF">
        <w:t>sensorial</w:t>
      </w:r>
    </w:p>
    <w:p w14:paraId="39C5FDA1" w14:textId="77777777" w:rsidR="003866EF" w:rsidRPr="003866EF" w:rsidRDefault="003866EF" w:rsidP="003866EF">
      <w:pPr>
        <w:numPr>
          <w:ilvl w:val="1"/>
          <w:numId w:val="3"/>
        </w:numPr>
      </w:pPr>
      <w:r w:rsidRPr="003866EF">
        <w:t>visceral sensitivity</w:t>
      </w:r>
    </w:p>
    <w:p w14:paraId="7B9FD430" w14:textId="77777777" w:rsidR="003866EF" w:rsidRPr="003866EF" w:rsidRDefault="003866EF" w:rsidP="003866EF">
      <w:pPr>
        <w:numPr>
          <w:ilvl w:val="0"/>
          <w:numId w:val="3"/>
        </w:numPr>
        <w:rPr>
          <w:b/>
          <w:bCs/>
        </w:rPr>
      </w:pPr>
      <w:r w:rsidRPr="003866EF">
        <w:rPr>
          <w:b/>
          <w:bCs/>
        </w:rPr>
        <w:t>Constipation, IBs and the 5-HT4 Receptor: What Role for Prucalopride?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4"/>
        <w:gridCol w:w="7162"/>
      </w:tblGrid>
      <w:tr w:rsidR="003866EF" w:rsidRPr="003866EF" w14:paraId="5DEB0348" w14:textId="77777777">
        <w:trPr>
          <w:tblCellSpacing w:w="15" w:type="dxa"/>
        </w:trPr>
        <w:tc>
          <w:tcPr>
            <w:tcW w:w="0" w:type="auto"/>
            <w:vAlign w:val="center"/>
            <w:hideMark/>
          </w:tcPr>
          <w:p w14:paraId="3D9C3950" w14:textId="77777777" w:rsidR="003866EF" w:rsidRPr="003866EF" w:rsidRDefault="003866EF" w:rsidP="003866EF">
            <w:pPr>
              <w:rPr>
                <w:b/>
                <w:bCs/>
              </w:rPr>
            </w:pPr>
            <w:r w:rsidRPr="003866EF">
              <w:rPr>
                <w:b/>
                <w:bCs/>
              </w:rPr>
              <w:t>Item Type</w:t>
            </w:r>
          </w:p>
        </w:tc>
        <w:tc>
          <w:tcPr>
            <w:tcW w:w="0" w:type="auto"/>
            <w:vAlign w:val="center"/>
            <w:hideMark/>
          </w:tcPr>
          <w:p w14:paraId="2D4F7FEA" w14:textId="77777777" w:rsidR="003866EF" w:rsidRPr="003866EF" w:rsidRDefault="003866EF" w:rsidP="003866EF">
            <w:r w:rsidRPr="003866EF">
              <w:t>Journal Article</w:t>
            </w:r>
          </w:p>
        </w:tc>
      </w:tr>
      <w:tr w:rsidR="003866EF" w:rsidRPr="003866EF" w14:paraId="1368DC40" w14:textId="77777777">
        <w:trPr>
          <w:tblCellSpacing w:w="15" w:type="dxa"/>
        </w:trPr>
        <w:tc>
          <w:tcPr>
            <w:tcW w:w="0" w:type="auto"/>
            <w:vAlign w:val="center"/>
            <w:hideMark/>
          </w:tcPr>
          <w:p w14:paraId="1BE9C1BE" w14:textId="77777777" w:rsidR="003866EF" w:rsidRPr="003866EF" w:rsidRDefault="003866EF" w:rsidP="003866EF">
            <w:pPr>
              <w:rPr>
                <w:b/>
                <w:bCs/>
              </w:rPr>
            </w:pPr>
            <w:r w:rsidRPr="003866EF">
              <w:rPr>
                <w:b/>
                <w:bCs/>
              </w:rPr>
              <w:t>Author</w:t>
            </w:r>
          </w:p>
        </w:tc>
        <w:tc>
          <w:tcPr>
            <w:tcW w:w="0" w:type="auto"/>
            <w:vAlign w:val="center"/>
            <w:hideMark/>
          </w:tcPr>
          <w:p w14:paraId="71BA4EAB" w14:textId="77777777" w:rsidR="003866EF" w:rsidRPr="003866EF" w:rsidRDefault="003866EF" w:rsidP="003866EF">
            <w:r w:rsidRPr="003866EF">
              <w:t>Gareth J. Sanger</w:t>
            </w:r>
          </w:p>
        </w:tc>
      </w:tr>
      <w:tr w:rsidR="003866EF" w:rsidRPr="003866EF" w14:paraId="149D468D" w14:textId="77777777">
        <w:trPr>
          <w:tblCellSpacing w:w="15" w:type="dxa"/>
        </w:trPr>
        <w:tc>
          <w:tcPr>
            <w:tcW w:w="0" w:type="auto"/>
            <w:vAlign w:val="center"/>
            <w:hideMark/>
          </w:tcPr>
          <w:p w14:paraId="38D64CE8" w14:textId="77777777" w:rsidR="003866EF" w:rsidRPr="003866EF" w:rsidRDefault="003866EF" w:rsidP="003866EF">
            <w:pPr>
              <w:rPr>
                <w:b/>
                <w:bCs/>
              </w:rPr>
            </w:pPr>
            <w:r w:rsidRPr="003866EF">
              <w:rPr>
                <w:b/>
                <w:bCs/>
              </w:rPr>
              <w:t>Author</w:t>
            </w:r>
          </w:p>
        </w:tc>
        <w:tc>
          <w:tcPr>
            <w:tcW w:w="0" w:type="auto"/>
            <w:vAlign w:val="center"/>
            <w:hideMark/>
          </w:tcPr>
          <w:p w14:paraId="105128F7" w14:textId="77777777" w:rsidR="003866EF" w:rsidRPr="003866EF" w:rsidRDefault="003866EF" w:rsidP="003866EF">
            <w:r w:rsidRPr="003866EF">
              <w:t>Eamonn M.M. Quigley</w:t>
            </w:r>
          </w:p>
        </w:tc>
      </w:tr>
      <w:tr w:rsidR="003866EF" w:rsidRPr="003866EF" w14:paraId="6E869394" w14:textId="77777777">
        <w:trPr>
          <w:tblCellSpacing w:w="15" w:type="dxa"/>
        </w:trPr>
        <w:tc>
          <w:tcPr>
            <w:tcW w:w="0" w:type="auto"/>
            <w:vAlign w:val="center"/>
            <w:hideMark/>
          </w:tcPr>
          <w:p w14:paraId="70A85940" w14:textId="77777777" w:rsidR="003866EF" w:rsidRPr="003866EF" w:rsidRDefault="003866EF" w:rsidP="003866EF">
            <w:pPr>
              <w:rPr>
                <w:b/>
                <w:bCs/>
              </w:rPr>
            </w:pPr>
            <w:r w:rsidRPr="003866EF">
              <w:rPr>
                <w:b/>
                <w:bCs/>
              </w:rPr>
              <w:t>Abstract</w:t>
            </w:r>
          </w:p>
        </w:tc>
        <w:tc>
          <w:tcPr>
            <w:tcW w:w="0" w:type="auto"/>
            <w:vAlign w:val="center"/>
            <w:hideMark/>
          </w:tcPr>
          <w:p w14:paraId="0574D7C7" w14:textId="77777777" w:rsidR="003866EF" w:rsidRPr="003866EF" w:rsidRDefault="003866EF" w:rsidP="003866EF">
            <w:r w:rsidRPr="003866EF">
              <w:t>After the problems associated with the non-selective 5-HT4 receptor agonists cisapride and tegaserod, the 5-HT4 receptor is now beginning to come in from the cold. Thus, prucalopride is now the first of a new class of drug defined by selectivity and high intrinsic activity at the 5-HT4 receptor. Prucalopride has been developed for treatment of chronic constipation rather than constipation-predominant irritable bowel syndrome (IBS). This follows the trend of first evaluating new gastrointestinal (GI) prokinetic drugs in disorders where disrupted GI motility is known to exist, rather than in a functional bowel disorder where changes in motility are uncertain. If prucalopride is not progressed towards the IBS indication, it has at least shown the way for other selective 5-HT4 receptor agonists. Most notable among these is TD-5108 (velusetrag), also characterized by good selectivity at the 5-HT4 receptor, high intrinsic activity and efficacy in patients with chronic constipation.</w:t>
            </w:r>
          </w:p>
        </w:tc>
      </w:tr>
      <w:tr w:rsidR="003866EF" w:rsidRPr="003866EF" w14:paraId="2655E381" w14:textId="77777777">
        <w:trPr>
          <w:tblCellSpacing w:w="15" w:type="dxa"/>
        </w:trPr>
        <w:tc>
          <w:tcPr>
            <w:tcW w:w="0" w:type="auto"/>
            <w:vAlign w:val="center"/>
            <w:hideMark/>
          </w:tcPr>
          <w:p w14:paraId="3BD88E00" w14:textId="77777777" w:rsidR="003866EF" w:rsidRPr="003866EF" w:rsidRDefault="003866EF" w:rsidP="003866EF">
            <w:pPr>
              <w:rPr>
                <w:b/>
                <w:bCs/>
              </w:rPr>
            </w:pPr>
            <w:r w:rsidRPr="003866EF">
              <w:rPr>
                <w:b/>
                <w:bCs/>
              </w:rPr>
              <w:t>Date</w:t>
            </w:r>
          </w:p>
        </w:tc>
        <w:tc>
          <w:tcPr>
            <w:tcW w:w="0" w:type="auto"/>
            <w:vAlign w:val="center"/>
            <w:hideMark/>
          </w:tcPr>
          <w:p w14:paraId="7DCC6BF0" w14:textId="77777777" w:rsidR="003866EF" w:rsidRPr="003866EF" w:rsidRDefault="003866EF" w:rsidP="003866EF">
            <w:r w:rsidRPr="003866EF">
              <w:t>2010-01-01</w:t>
            </w:r>
          </w:p>
        </w:tc>
      </w:tr>
      <w:tr w:rsidR="003866EF" w:rsidRPr="003866EF" w14:paraId="277C32D2" w14:textId="77777777">
        <w:trPr>
          <w:tblCellSpacing w:w="15" w:type="dxa"/>
        </w:trPr>
        <w:tc>
          <w:tcPr>
            <w:tcW w:w="0" w:type="auto"/>
            <w:vAlign w:val="center"/>
            <w:hideMark/>
          </w:tcPr>
          <w:p w14:paraId="48059585" w14:textId="77777777" w:rsidR="003866EF" w:rsidRPr="003866EF" w:rsidRDefault="003866EF" w:rsidP="003866EF">
            <w:pPr>
              <w:rPr>
                <w:b/>
                <w:bCs/>
              </w:rPr>
            </w:pPr>
            <w:r w:rsidRPr="003866EF">
              <w:rPr>
                <w:b/>
                <w:bCs/>
              </w:rPr>
              <w:t>Language</w:t>
            </w:r>
          </w:p>
        </w:tc>
        <w:tc>
          <w:tcPr>
            <w:tcW w:w="0" w:type="auto"/>
            <w:vAlign w:val="center"/>
            <w:hideMark/>
          </w:tcPr>
          <w:p w14:paraId="1945D800" w14:textId="77777777" w:rsidR="003866EF" w:rsidRPr="003866EF" w:rsidRDefault="003866EF" w:rsidP="003866EF">
            <w:r w:rsidRPr="003866EF">
              <w:t>EN</w:t>
            </w:r>
          </w:p>
        </w:tc>
      </w:tr>
      <w:tr w:rsidR="003866EF" w:rsidRPr="003866EF" w14:paraId="6E5618DA" w14:textId="77777777">
        <w:trPr>
          <w:tblCellSpacing w:w="15" w:type="dxa"/>
        </w:trPr>
        <w:tc>
          <w:tcPr>
            <w:tcW w:w="0" w:type="auto"/>
            <w:vAlign w:val="center"/>
            <w:hideMark/>
          </w:tcPr>
          <w:p w14:paraId="62B66C51" w14:textId="77777777" w:rsidR="003866EF" w:rsidRPr="003866EF" w:rsidRDefault="003866EF" w:rsidP="003866EF">
            <w:pPr>
              <w:rPr>
                <w:b/>
                <w:bCs/>
              </w:rPr>
            </w:pPr>
            <w:r w:rsidRPr="003866EF">
              <w:rPr>
                <w:b/>
                <w:bCs/>
              </w:rPr>
              <w:t>Short Title</w:t>
            </w:r>
          </w:p>
        </w:tc>
        <w:tc>
          <w:tcPr>
            <w:tcW w:w="0" w:type="auto"/>
            <w:vAlign w:val="center"/>
            <w:hideMark/>
          </w:tcPr>
          <w:p w14:paraId="0B664AF4" w14:textId="77777777" w:rsidR="003866EF" w:rsidRPr="003866EF" w:rsidRDefault="003866EF" w:rsidP="003866EF">
            <w:r w:rsidRPr="003866EF">
              <w:t>Constipation, IBs and the 5-HT4 Receptor</w:t>
            </w:r>
          </w:p>
        </w:tc>
      </w:tr>
      <w:tr w:rsidR="003866EF" w:rsidRPr="003866EF" w14:paraId="569CD63E" w14:textId="77777777">
        <w:trPr>
          <w:tblCellSpacing w:w="15" w:type="dxa"/>
        </w:trPr>
        <w:tc>
          <w:tcPr>
            <w:tcW w:w="0" w:type="auto"/>
            <w:vAlign w:val="center"/>
            <w:hideMark/>
          </w:tcPr>
          <w:p w14:paraId="78045575" w14:textId="77777777" w:rsidR="003866EF" w:rsidRPr="003866EF" w:rsidRDefault="003866EF" w:rsidP="003866EF">
            <w:pPr>
              <w:rPr>
                <w:b/>
                <w:bCs/>
              </w:rPr>
            </w:pPr>
            <w:r w:rsidRPr="003866EF">
              <w:rPr>
                <w:b/>
                <w:bCs/>
              </w:rPr>
              <w:t>Library Catalog</w:t>
            </w:r>
          </w:p>
        </w:tc>
        <w:tc>
          <w:tcPr>
            <w:tcW w:w="0" w:type="auto"/>
            <w:vAlign w:val="center"/>
            <w:hideMark/>
          </w:tcPr>
          <w:p w14:paraId="594F69DB" w14:textId="77777777" w:rsidR="003866EF" w:rsidRPr="003866EF" w:rsidRDefault="003866EF" w:rsidP="003866EF">
            <w:r w:rsidRPr="003866EF">
              <w:t>SAGE Journals</w:t>
            </w:r>
          </w:p>
        </w:tc>
      </w:tr>
      <w:tr w:rsidR="003866EF" w:rsidRPr="003866EF" w14:paraId="175F6D69" w14:textId="77777777">
        <w:trPr>
          <w:tblCellSpacing w:w="15" w:type="dxa"/>
        </w:trPr>
        <w:tc>
          <w:tcPr>
            <w:tcW w:w="0" w:type="auto"/>
            <w:vAlign w:val="center"/>
            <w:hideMark/>
          </w:tcPr>
          <w:p w14:paraId="59D3E0A3" w14:textId="77777777" w:rsidR="003866EF" w:rsidRPr="003866EF" w:rsidRDefault="003866EF" w:rsidP="003866EF">
            <w:pPr>
              <w:rPr>
                <w:b/>
                <w:bCs/>
              </w:rPr>
            </w:pPr>
            <w:r w:rsidRPr="003866EF">
              <w:rPr>
                <w:b/>
                <w:bCs/>
              </w:rPr>
              <w:t>URL</w:t>
            </w:r>
          </w:p>
        </w:tc>
        <w:tc>
          <w:tcPr>
            <w:tcW w:w="0" w:type="auto"/>
            <w:vAlign w:val="center"/>
            <w:hideMark/>
          </w:tcPr>
          <w:p w14:paraId="305DBE6F" w14:textId="77777777" w:rsidR="003866EF" w:rsidRPr="003866EF" w:rsidRDefault="003866EF" w:rsidP="003866EF">
            <w:hyperlink r:id="rId49" w:history="1">
              <w:r w:rsidRPr="003866EF">
                <w:rPr>
                  <w:rStyle w:val="Hyperlink"/>
                </w:rPr>
                <w:t>https://doi.org/10.4137/CGast.S4136</w:t>
              </w:r>
            </w:hyperlink>
          </w:p>
        </w:tc>
      </w:tr>
      <w:tr w:rsidR="003866EF" w:rsidRPr="003866EF" w14:paraId="17C6CE42" w14:textId="77777777">
        <w:trPr>
          <w:tblCellSpacing w:w="15" w:type="dxa"/>
        </w:trPr>
        <w:tc>
          <w:tcPr>
            <w:tcW w:w="0" w:type="auto"/>
            <w:vAlign w:val="center"/>
            <w:hideMark/>
          </w:tcPr>
          <w:p w14:paraId="42F51AC1" w14:textId="77777777" w:rsidR="003866EF" w:rsidRPr="003866EF" w:rsidRDefault="003866EF" w:rsidP="003866EF">
            <w:pPr>
              <w:rPr>
                <w:b/>
                <w:bCs/>
              </w:rPr>
            </w:pPr>
            <w:r w:rsidRPr="003866EF">
              <w:rPr>
                <w:b/>
                <w:bCs/>
              </w:rPr>
              <w:t>Accessed</w:t>
            </w:r>
          </w:p>
        </w:tc>
        <w:tc>
          <w:tcPr>
            <w:tcW w:w="0" w:type="auto"/>
            <w:vAlign w:val="center"/>
            <w:hideMark/>
          </w:tcPr>
          <w:p w14:paraId="50102E23" w14:textId="77777777" w:rsidR="003866EF" w:rsidRPr="003866EF" w:rsidRDefault="003866EF" w:rsidP="003866EF">
            <w:r w:rsidRPr="003866EF">
              <w:t>6/15/2025, 4:25:48 PM</w:t>
            </w:r>
          </w:p>
        </w:tc>
      </w:tr>
      <w:tr w:rsidR="003866EF" w:rsidRPr="003866EF" w14:paraId="7846F38F" w14:textId="77777777">
        <w:trPr>
          <w:tblCellSpacing w:w="15" w:type="dxa"/>
        </w:trPr>
        <w:tc>
          <w:tcPr>
            <w:tcW w:w="0" w:type="auto"/>
            <w:vAlign w:val="center"/>
            <w:hideMark/>
          </w:tcPr>
          <w:p w14:paraId="40E36FC6" w14:textId="77777777" w:rsidR="003866EF" w:rsidRPr="003866EF" w:rsidRDefault="003866EF" w:rsidP="003866EF">
            <w:pPr>
              <w:rPr>
                <w:b/>
                <w:bCs/>
              </w:rPr>
            </w:pPr>
            <w:r w:rsidRPr="003866EF">
              <w:rPr>
                <w:b/>
                <w:bCs/>
              </w:rPr>
              <w:lastRenderedPageBreak/>
              <w:t>Extra</w:t>
            </w:r>
          </w:p>
        </w:tc>
        <w:tc>
          <w:tcPr>
            <w:tcW w:w="0" w:type="auto"/>
            <w:vAlign w:val="center"/>
            <w:hideMark/>
          </w:tcPr>
          <w:p w14:paraId="7043E8CD" w14:textId="77777777" w:rsidR="003866EF" w:rsidRPr="003866EF" w:rsidRDefault="003866EF" w:rsidP="003866EF">
            <w:r w:rsidRPr="003866EF">
              <w:t>Publisher: SAGE Publications</w:t>
            </w:r>
          </w:p>
        </w:tc>
      </w:tr>
      <w:tr w:rsidR="003866EF" w:rsidRPr="003866EF" w14:paraId="1186735E" w14:textId="77777777">
        <w:trPr>
          <w:tblCellSpacing w:w="15" w:type="dxa"/>
        </w:trPr>
        <w:tc>
          <w:tcPr>
            <w:tcW w:w="0" w:type="auto"/>
            <w:vAlign w:val="center"/>
            <w:hideMark/>
          </w:tcPr>
          <w:p w14:paraId="54FAB527" w14:textId="77777777" w:rsidR="003866EF" w:rsidRPr="003866EF" w:rsidRDefault="003866EF" w:rsidP="003866EF">
            <w:pPr>
              <w:rPr>
                <w:b/>
                <w:bCs/>
              </w:rPr>
            </w:pPr>
            <w:r w:rsidRPr="003866EF">
              <w:rPr>
                <w:b/>
                <w:bCs/>
              </w:rPr>
              <w:t>Volume</w:t>
            </w:r>
          </w:p>
        </w:tc>
        <w:tc>
          <w:tcPr>
            <w:tcW w:w="0" w:type="auto"/>
            <w:vAlign w:val="center"/>
            <w:hideMark/>
          </w:tcPr>
          <w:p w14:paraId="31046AEA" w14:textId="77777777" w:rsidR="003866EF" w:rsidRPr="003866EF" w:rsidRDefault="003866EF" w:rsidP="003866EF">
            <w:r w:rsidRPr="003866EF">
              <w:t>3</w:t>
            </w:r>
          </w:p>
        </w:tc>
      </w:tr>
      <w:tr w:rsidR="003866EF" w:rsidRPr="003866EF" w14:paraId="34A1257B" w14:textId="77777777">
        <w:trPr>
          <w:tblCellSpacing w:w="15" w:type="dxa"/>
        </w:trPr>
        <w:tc>
          <w:tcPr>
            <w:tcW w:w="0" w:type="auto"/>
            <w:vAlign w:val="center"/>
            <w:hideMark/>
          </w:tcPr>
          <w:p w14:paraId="6E04A740" w14:textId="77777777" w:rsidR="003866EF" w:rsidRPr="003866EF" w:rsidRDefault="003866EF" w:rsidP="003866EF">
            <w:pPr>
              <w:rPr>
                <w:b/>
                <w:bCs/>
              </w:rPr>
            </w:pPr>
            <w:r w:rsidRPr="003866EF">
              <w:rPr>
                <w:b/>
                <w:bCs/>
              </w:rPr>
              <w:t>Pages</w:t>
            </w:r>
          </w:p>
        </w:tc>
        <w:tc>
          <w:tcPr>
            <w:tcW w:w="0" w:type="auto"/>
            <w:vAlign w:val="center"/>
            <w:hideMark/>
          </w:tcPr>
          <w:p w14:paraId="439134BE" w14:textId="77777777" w:rsidR="003866EF" w:rsidRPr="003866EF" w:rsidRDefault="003866EF" w:rsidP="003866EF">
            <w:r w:rsidRPr="003866EF">
              <w:t>CGast.S4136</w:t>
            </w:r>
          </w:p>
        </w:tc>
      </w:tr>
      <w:tr w:rsidR="003866EF" w:rsidRPr="003866EF" w14:paraId="672E46DF" w14:textId="77777777">
        <w:trPr>
          <w:tblCellSpacing w:w="15" w:type="dxa"/>
        </w:trPr>
        <w:tc>
          <w:tcPr>
            <w:tcW w:w="0" w:type="auto"/>
            <w:vAlign w:val="center"/>
            <w:hideMark/>
          </w:tcPr>
          <w:p w14:paraId="2527ABF6" w14:textId="77777777" w:rsidR="003866EF" w:rsidRPr="003866EF" w:rsidRDefault="003866EF" w:rsidP="003866EF">
            <w:pPr>
              <w:rPr>
                <w:b/>
                <w:bCs/>
              </w:rPr>
            </w:pPr>
            <w:r w:rsidRPr="003866EF">
              <w:rPr>
                <w:b/>
                <w:bCs/>
              </w:rPr>
              <w:t>Publication</w:t>
            </w:r>
          </w:p>
        </w:tc>
        <w:tc>
          <w:tcPr>
            <w:tcW w:w="0" w:type="auto"/>
            <w:vAlign w:val="center"/>
            <w:hideMark/>
          </w:tcPr>
          <w:p w14:paraId="7DFCD2C2" w14:textId="77777777" w:rsidR="003866EF" w:rsidRPr="003866EF" w:rsidRDefault="003866EF" w:rsidP="003866EF">
            <w:r w:rsidRPr="003866EF">
              <w:t>Clinical Medicine. Gastroenterology</w:t>
            </w:r>
          </w:p>
        </w:tc>
      </w:tr>
      <w:tr w:rsidR="003866EF" w:rsidRPr="003866EF" w14:paraId="5E27D024" w14:textId="77777777">
        <w:trPr>
          <w:tblCellSpacing w:w="15" w:type="dxa"/>
        </w:trPr>
        <w:tc>
          <w:tcPr>
            <w:tcW w:w="0" w:type="auto"/>
            <w:vAlign w:val="center"/>
            <w:hideMark/>
          </w:tcPr>
          <w:p w14:paraId="7561D683" w14:textId="77777777" w:rsidR="003866EF" w:rsidRPr="003866EF" w:rsidRDefault="003866EF" w:rsidP="003866EF">
            <w:pPr>
              <w:rPr>
                <w:b/>
                <w:bCs/>
              </w:rPr>
            </w:pPr>
            <w:r w:rsidRPr="003866EF">
              <w:rPr>
                <w:b/>
                <w:bCs/>
              </w:rPr>
              <w:t>DOI</w:t>
            </w:r>
          </w:p>
        </w:tc>
        <w:tc>
          <w:tcPr>
            <w:tcW w:w="0" w:type="auto"/>
            <w:vAlign w:val="center"/>
            <w:hideMark/>
          </w:tcPr>
          <w:p w14:paraId="456F694F" w14:textId="77777777" w:rsidR="003866EF" w:rsidRPr="003866EF" w:rsidRDefault="003866EF" w:rsidP="003866EF">
            <w:hyperlink r:id="rId50" w:history="1">
              <w:r w:rsidRPr="003866EF">
                <w:rPr>
                  <w:rStyle w:val="Hyperlink"/>
                </w:rPr>
                <w:t>10.4137/CGast.S4136</w:t>
              </w:r>
            </w:hyperlink>
          </w:p>
        </w:tc>
      </w:tr>
      <w:tr w:rsidR="003866EF" w:rsidRPr="003866EF" w14:paraId="570FA8B2" w14:textId="77777777">
        <w:trPr>
          <w:tblCellSpacing w:w="15" w:type="dxa"/>
        </w:trPr>
        <w:tc>
          <w:tcPr>
            <w:tcW w:w="0" w:type="auto"/>
            <w:vAlign w:val="center"/>
            <w:hideMark/>
          </w:tcPr>
          <w:p w14:paraId="3868EA1E" w14:textId="77777777" w:rsidR="003866EF" w:rsidRPr="003866EF" w:rsidRDefault="003866EF" w:rsidP="003866EF">
            <w:pPr>
              <w:rPr>
                <w:b/>
                <w:bCs/>
              </w:rPr>
            </w:pPr>
            <w:r w:rsidRPr="003866EF">
              <w:rPr>
                <w:b/>
                <w:bCs/>
              </w:rPr>
              <w:t>ISSN</w:t>
            </w:r>
          </w:p>
        </w:tc>
        <w:tc>
          <w:tcPr>
            <w:tcW w:w="0" w:type="auto"/>
            <w:vAlign w:val="center"/>
            <w:hideMark/>
          </w:tcPr>
          <w:p w14:paraId="2BEA5019" w14:textId="77777777" w:rsidR="003866EF" w:rsidRPr="003866EF" w:rsidRDefault="003866EF" w:rsidP="003866EF">
            <w:r w:rsidRPr="003866EF">
              <w:t>1178-119X</w:t>
            </w:r>
          </w:p>
        </w:tc>
      </w:tr>
      <w:tr w:rsidR="003866EF" w:rsidRPr="003866EF" w14:paraId="0612F79B" w14:textId="77777777">
        <w:trPr>
          <w:tblCellSpacing w:w="15" w:type="dxa"/>
        </w:trPr>
        <w:tc>
          <w:tcPr>
            <w:tcW w:w="0" w:type="auto"/>
            <w:vAlign w:val="center"/>
            <w:hideMark/>
          </w:tcPr>
          <w:p w14:paraId="0EC797CC" w14:textId="77777777" w:rsidR="003866EF" w:rsidRPr="003866EF" w:rsidRDefault="003866EF" w:rsidP="003866EF">
            <w:pPr>
              <w:rPr>
                <w:b/>
                <w:bCs/>
              </w:rPr>
            </w:pPr>
            <w:r w:rsidRPr="003866EF">
              <w:rPr>
                <w:b/>
                <w:bCs/>
              </w:rPr>
              <w:t>Date Added</w:t>
            </w:r>
          </w:p>
        </w:tc>
        <w:tc>
          <w:tcPr>
            <w:tcW w:w="0" w:type="auto"/>
            <w:vAlign w:val="center"/>
            <w:hideMark/>
          </w:tcPr>
          <w:p w14:paraId="1A172C80" w14:textId="77777777" w:rsidR="003866EF" w:rsidRPr="003866EF" w:rsidRDefault="003866EF" w:rsidP="003866EF">
            <w:r w:rsidRPr="003866EF">
              <w:t>6/15/2025, 4:25:48 PM</w:t>
            </w:r>
          </w:p>
        </w:tc>
      </w:tr>
      <w:tr w:rsidR="003866EF" w:rsidRPr="003866EF" w14:paraId="46F806D4" w14:textId="77777777">
        <w:trPr>
          <w:tblCellSpacing w:w="15" w:type="dxa"/>
        </w:trPr>
        <w:tc>
          <w:tcPr>
            <w:tcW w:w="0" w:type="auto"/>
            <w:vAlign w:val="center"/>
            <w:hideMark/>
          </w:tcPr>
          <w:p w14:paraId="20B1A544" w14:textId="77777777" w:rsidR="003866EF" w:rsidRPr="003866EF" w:rsidRDefault="003866EF" w:rsidP="003866EF">
            <w:pPr>
              <w:rPr>
                <w:b/>
                <w:bCs/>
              </w:rPr>
            </w:pPr>
            <w:r w:rsidRPr="003866EF">
              <w:rPr>
                <w:b/>
                <w:bCs/>
              </w:rPr>
              <w:t>Modified</w:t>
            </w:r>
          </w:p>
        </w:tc>
        <w:tc>
          <w:tcPr>
            <w:tcW w:w="0" w:type="auto"/>
            <w:vAlign w:val="center"/>
            <w:hideMark/>
          </w:tcPr>
          <w:p w14:paraId="5A1DDEC5" w14:textId="77777777" w:rsidR="003866EF" w:rsidRPr="003866EF" w:rsidRDefault="003866EF" w:rsidP="003866EF">
            <w:r w:rsidRPr="003866EF">
              <w:t>6/15/2025, 4:25:48 PM</w:t>
            </w:r>
          </w:p>
        </w:tc>
      </w:tr>
    </w:tbl>
    <w:p w14:paraId="342AD5FF" w14:textId="77777777" w:rsidR="003866EF" w:rsidRPr="003866EF" w:rsidRDefault="003866EF" w:rsidP="003866EF">
      <w:pPr>
        <w:numPr>
          <w:ilvl w:val="0"/>
          <w:numId w:val="3"/>
        </w:numPr>
        <w:rPr>
          <w:b/>
          <w:bCs/>
        </w:rPr>
      </w:pPr>
      <w:r w:rsidRPr="003866EF">
        <w:rPr>
          <w:b/>
          <w:bCs/>
        </w:rPr>
        <w:t>Attachments</w:t>
      </w:r>
    </w:p>
    <w:p w14:paraId="6A606F73" w14:textId="77777777" w:rsidR="003866EF" w:rsidRPr="003866EF" w:rsidRDefault="003866EF" w:rsidP="003866EF">
      <w:pPr>
        <w:numPr>
          <w:ilvl w:val="1"/>
          <w:numId w:val="3"/>
        </w:numPr>
      </w:pPr>
      <w:r w:rsidRPr="003866EF">
        <w:t xml:space="preserve">SAGE PDF Full Text </w:t>
      </w:r>
    </w:p>
    <w:p w14:paraId="10A08A7D" w14:textId="77777777" w:rsidR="003866EF" w:rsidRPr="003866EF" w:rsidRDefault="003866EF" w:rsidP="003866EF">
      <w:pPr>
        <w:numPr>
          <w:ilvl w:val="0"/>
          <w:numId w:val="3"/>
        </w:numPr>
        <w:rPr>
          <w:b/>
          <w:bCs/>
        </w:rPr>
      </w:pPr>
      <w:r w:rsidRPr="003866EF">
        <w:rPr>
          <w:b/>
          <w:bCs/>
        </w:rPr>
        <w:t>Do corticotropin releasing factor-1 receptors influence colonic transit and bowel function in women with irritable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5"/>
        <w:gridCol w:w="7191"/>
      </w:tblGrid>
      <w:tr w:rsidR="003866EF" w:rsidRPr="003866EF" w14:paraId="70025269" w14:textId="77777777">
        <w:trPr>
          <w:tblCellSpacing w:w="15" w:type="dxa"/>
        </w:trPr>
        <w:tc>
          <w:tcPr>
            <w:tcW w:w="0" w:type="auto"/>
            <w:vAlign w:val="center"/>
            <w:hideMark/>
          </w:tcPr>
          <w:p w14:paraId="79ED8C9D" w14:textId="77777777" w:rsidR="003866EF" w:rsidRPr="003866EF" w:rsidRDefault="003866EF" w:rsidP="003866EF">
            <w:pPr>
              <w:rPr>
                <w:b/>
                <w:bCs/>
              </w:rPr>
            </w:pPr>
            <w:r w:rsidRPr="003866EF">
              <w:rPr>
                <w:b/>
                <w:bCs/>
              </w:rPr>
              <w:t>Item Type</w:t>
            </w:r>
          </w:p>
        </w:tc>
        <w:tc>
          <w:tcPr>
            <w:tcW w:w="0" w:type="auto"/>
            <w:vAlign w:val="center"/>
            <w:hideMark/>
          </w:tcPr>
          <w:p w14:paraId="29384D83" w14:textId="77777777" w:rsidR="003866EF" w:rsidRPr="003866EF" w:rsidRDefault="003866EF" w:rsidP="003866EF">
            <w:r w:rsidRPr="003866EF">
              <w:t>Journal Article</w:t>
            </w:r>
          </w:p>
        </w:tc>
      </w:tr>
      <w:tr w:rsidR="003866EF" w:rsidRPr="003866EF" w14:paraId="368335B2" w14:textId="77777777">
        <w:trPr>
          <w:tblCellSpacing w:w="15" w:type="dxa"/>
        </w:trPr>
        <w:tc>
          <w:tcPr>
            <w:tcW w:w="0" w:type="auto"/>
            <w:vAlign w:val="center"/>
            <w:hideMark/>
          </w:tcPr>
          <w:p w14:paraId="24206C59" w14:textId="77777777" w:rsidR="003866EF" w:rsidRPr="003866EF" w:rsidRDefault="003866EF" w:rsidP="003866EF">
            <w:pPr>
              <w:rPr>
                <w:b/>
                <w:bCs/>
              </w:rPr>
            </w:pPr>
            <w:r w:rsidRPr="003866EF">
              <w:rPr>
                <w:b/>
                <w:bCs/>
              </w:rPr>
              <w:t>Author</w:t>
            </w:r>
          </w:p>
        </w:tc>
        <w:tc>
          <w:tcPr>
            <w:tcW w:w="0" w:type="auto"/>
            <w:vAlign w:val="center"/>
            <w:hideMark/>
          </w:tcPr>
          <w:p w14:paraId="0AE962E2" w14:textId="77777777" w:rsidR="003866EF" w:rsidRPr="003866EF" w:rsidRDefault="003866EF" w:rsidP="003866EF">
            <w:r w:rsidRPr="003866EF">
              <w:t>Seth Sweetser</w:t>
            </w:r>
          </w:p>
        </w:tc>
      </w:tr>
      <w:tr w:rsidR="003866EF" w:rsidRPr="003866EF" w14:paraId="790300DC" w14:textId="77777777">
        <w:trPr>
          <w:tblCellSpacing w:w="15" w:type="dxa"/>
        </w:trPr>
        <w:tc>
          <w:tcPr>
            <w:tcW w:w="0" w:type="auto"/>
            <w:vAlign w:val="center"/>
            <w:hideMark/>
          </w:tcPr>
          <w:p w14:paraId="62AFACFA" w14:textId="77777777" w:rsidR="003866EF" w:rsidRPr="003866EF" w:rsidRDefault="003866EF" w:rsidP="003866EF">
            <w:pPr>
              <w:rPr>
                <w:b/>
                <w:bCs/>
              </w:rPr>
            </w:pPr>
            <w:r w:rsidRPr="003866EF">
              <w:rPr>
                <w:b/>
                <w:bCs/>
              </w:rPr>
              <w:t>Author</w:t>
            </w:r>
          </w:p>
        </w:tc>
        <w:tc>
          <w:tcPr>
            <w:tcW w:w="0" w:type="auto"/>
            <w:vAlign w:val="center"/>
            <w:hideMark/>
          </w:tcPr>
          <w:p w14:paraId="088BDF52" w14:textId="77777777" w:rsidR="003866EF" w:rsidRPr="003866EF" w:rsidRDefault="003866EF" w:rsidP="003866EF">
            <w:r w:rsidRPr="003866EF">
              <w:t>Michael Camilleri</w:t>
            </w:r>
          </w:p>
        </w:tc>
      </w:tr>
      <w:tr w:rsidR="003866EF" w:rsidRPr="003866EF" w14:paraId="0DE59E4C" w14:textId="77777777">
        <w:trPr>
          <w:tblCellSpacing w:w="15" w:type="dxa"/>
        </w:trPr>
        <w:tc>
          <w:tcPr>
            <w:tcW w:w="0" w:type="auto"/>
            <w:vAlign w:val="center"/>
            <w:hideMark/>
          </w:tcPr>
          <w:p w14:paraId="03450158" w14:textId="77777777" w:rsidR="003866EF" w:rsidRPr="003866EF" w:rsidRDefault="003866EF" w:rsidP="003866EF">
            <w:pPr>
              <w:rPr>
                <w:b/>
                <w:bCs/>
              </w:rPr>
            </w:pPr>
            <w:r w:rsidRPr="003866EF">
              <w:rPr>
                <w:b/>
                <w:bCs/>
              </w:rPr>
              <w:t>Author</w:t>
            </w:r>
          </w:p>
        </w:tc>
        <w:tc>
          <w:tcPr>
            <w:tcW w:w="0" w:type="auto"/>
            <w:vAlign w:val="center"/>
            <w:hideMark/>
          </w:tcPr>
          <w:p w14:paraId="0951458B" w14:textId="77777777" w:rsidR="003866EF" w:rsidRPr="003866EF" w:rsidRDefault="003866EF" w:rsidP="003866EF">
            <w:r w:rsidRPr="003866EF">
              <w:t>Sara J. Linker Nord</w:t>
            </w:r>
          </w:p>
        </w:tc>
      </w:tr>
      <w:tr w:rsidR="003866EF" w:rsidRPr="003866EF" w14:paraId="57398A01" w14:textId="77777777">
        <w:trPr>
          <w:tblCellSpacing w:w="15" w:type="dxa"/>
        </w:trPr>
        <w:tc>
          <w:tcPr>
            <w:tcW w:w="0" w:type="auto"/>
            <w:vAlign w:val="center"/>
            <w:hideMark/>
          </w:tcPr>
          <w:p w14:paraId="3CF687F1" w14:textId="77777777" w:rsidR="003866EF" w:rsidRPr="003866EF" w:rsidRDefault="003866EF" w:rsidP="003866EF">
            <w:pPr>
              <w:rPr>
                <w:b/>
                <w:bCs/>
              </w:rPr>
            </w:pPr>
            <w:r w:rsidRPr="003866EF">
              <w:rPr>
                <w:b/>
                <w:bCs/>
              </w:rPr>
              <w:t>Author</w:t>
            </w:r>
          </w:p>
        </w:tc>
        <w:tc>
          <w:tcPr>
            <w:tcW w:w="0" w:type="auto"/>
            <w:vAlign w:val="center"/>
            <w:hideMark/>
          </w:tcPr>
          <w:p w14:paraId="58C9F7F0" w14:textId="77777777" w:rsidR="003866EF" w:rsidRPr="003866EF" w:rsidRDefault="003866EF" w:rsidP="003866EF">
            <w:r w:rsidRPr="003866EF">
              <w:t>Duane D. Burton</w:t>
            </w:r>
          </w:p>
        </w:tc>
      </w:tr>
      <w:tr w:rsidR="003866EF" w:rsidRPr="003866EF" w14:paraId="646AFA43" w14:textId="77777777">
        <w:trPr>
          <w:tblCellSpacing w:w="15" w:type="dxa"/>
        </w:trPr>
        <w:tc>
          <w:tcPr>
            <w:tcW w:w="0" w:type="auto"/>
            <w:vAlign w:val="center"/>
            <w:hideMark/>
          </w:tcPr>
          <w:p w14:paraId="55701DB5" w14:textId="77777777" w:rsidR="003866EF" w:rsidRPr="003866EF" w:rsidRDefault="003866EF" w:rsidP="003866EF">
            <w:pPr>
              <w:rPr>
                <w:b/>
                <w:bCs/>
              </w:rPr>
            </w:pPr>
            <w:r w:rsidRPr="003866EF">
              <w:rPr>
                <w:b/>
                <w:bCs/>
              </w:rPr>
              <w:t>Author</w:t>
            </w:r>
          </w:p>
        </w:tc>
        <w:tc>
          <w:tcPr>
            <w:tcW w:w="0" w:type="auto"/>
            <w:vAlign w:val="center"/>
            <w:hideMark/>
          </w:tcPr>
          <w:p w14:paraId="49307E52" w14:textId="77777777" w:rsidR="003866EF" w:rsidRPr="003866EF" w:rsidRDefault="003866EF" w:rsidP="003866EF">
            <w:r w:rsidRPr="003866EF">
              <w:t>Lorna Castenada</w:t>
            </w:r>
          </w:p>
        </w:tc>
      </w:tr>
      <w:tr w:rsidR="003866EF" w:rsidRPr="003866EF" w14:paraId="4AAA20D5" w14:textId="77777777">
        <w:trPr>
          <w:tblCellSpacing w:w="15" w:type="dxa"/>
        </w:trPr>
        <w:tc>
          <w:tcPr>
            <w:tcW w:w="0" w:type="auto"/>
            <w:vAlign w:val="center"/>
            <w:hideMark/>
          </w:tcPr>
          <w:p w14:paraId="770FBA72" w14:textId="77777777" w:rsidR="003866EF" w:rsidRPr="003866EF" w:rsidRDefault="003866EF" w:rsidP="003866EF">
            <w:pPr>
              <w:rPr>
                <w:b/>
                <w:bCs/>
              </w:rPr>
            </w:pPr>
            <w:r w:rsidRPr="003866EF">
              <w:rPr>
                <w:b/>
                <w:bCs/>
              </w:rPr>
              <w:t>Author</w:t>
            </w:r>
          </w:p>
        </w:tc>
        <w:tc>
          <w:tcPr>
            <w:tcW w:w="0" w:type="auto"/>
            <w:vAlign w:val="center"/>
            <w:hideMark/>
          </w:tcPr>
          <w:p w14:paraId="3170AD03" w14:textId="77777777" w:rsidR="003866EF" w:rsidRPr="003866EF" w:rsidRDefault="003866EF" w:rsidP="003866EF">
            <w:r w:rsidRPr="003866EF">
              <w:t>Robert Croop</w:t>
            </w:r>
          </w:p>
        </w:tc>
      </w:tr>
      <w:tr w:rsidR="003866EF" w:rsidRPr="003866EF" w14:paraId="44069B89" w14:textId="77777777">
        <w:trPr>
          <w:tblCellSpacing w:w="15" w:type="dxa"/>
        </w:trPr>
        <w:tc>
          <w:tcPr>
            <w:tcW w:w="0" w:type="auto"/>
            <w:vAlign w:val="center"/>
            <w:hideMark/>
          </w:tcPr>
          <w:p w14:paraId="7BBA75EC" w14:textId="77777777" w:rsidR="003866EF" w:rsidRPr="003866EF" w:rsidRDefault="003866EF" w:rsidP="003866EF">
            <w:pPr>
              <w:rPr>
                <w:b/>
                <w:bCs/>
              </w:rPr>
            </w:pPr>
            <w:r w:rsidRPr="003866EF">
              <w:rPr>
                <w:b/>
                <w:bCs/>
              </w:rPr>
              <w:t>Author</w:t>
            </w:r>
          </w:p>
        </w:tc>
        <w:tc>
          <w:tcPr>
            <w:tcW w:w="0" w:type="auto"/>
            <w:vAlign w:val="center"/>
            <w:hideMark/>
          </w:tcPr>
          <w:p w14:paraId="3B4AEA2D" w14:textId="77777777" w:rsidR="003866EF" w:rsidRPr="003866EF" w:rsidRDefault="003866EF" w:rsidP="003866EF">
            <w:r w:rsidRPr="003866EF">
              <w:t>Gary Tong</w:t>
            </w:r>
          </w:p>
        </w:tc>
      </w:tr>
      <w:tr w:rsidR="003866EF" w:rsidRPr="003866EF" w14:paraId="63B16230" w14:textId="77777777">
        <w:trPr>
          <w:tblCellSpacing w:w="15" w:type="dxa"/>
        </w:trPr>
        <w:tc>
          <w:tcPr>
            <w:tcW w:w="0" w:type="auto"/>
            <w:vAlign w:val="center"/>
            <w:hideMark/>
          </w:tcPr>
          <w:p w14:paraId="4C89B2C8" w14:textId="77777777" w:rsidR="003866EF" w:rsidRPr="003866EF" w:rsidRDefault="003866EF" w:rsidP="003866EF">
            <w:pPr>
              <w:rPr>
                <w:b/>
                <w:bCs/>
              </w:rPr>
            </w:pPr>
            <w:r w:rsidRPr="003866EF">
              <w:rPr>
                <w:b/>
                <w:bCs/>
              </w:rPr>
              <w:t>Author</w:t>
            </w:r>
          </w:p>
        </w:tc>
        <w:tc>
          <w:tcPr>
            <w:tcW w:w="0" w:type="auto"/>
            <w:vAlign w:val="center"/>
            <w:hideMark/>
          </w:tcPr>
          <w:p w14:paraId="599C7E98" w14:textId="77777777" w:rsidR="003866EF" w:rsidRPr="003866EF" w:rsidRDefault="003866EF" w:rsidP="003866EF">
            <w:r w:rsidRPr="003866EF">
              <w:t>Randy Dockens</w:t>
            </w:r>
          </w:p>
        </w:tc>
      </w:tr>
      <w:tr w:rsidR="003866EF" w:rsidRPr="003866EF" w14:paraId="302499B7" w14:textId="77777777">
        <w:trPr>
          <w:tblCellSpacing w:w="15" w:type="dxa"/>
        </w:trPr>
        <w:tc>
          <w:tcPr>
            <w:tcW w:w="0" w:type="auto"/>
            <w:vAlign w:val="center"/>
            <w:hideMark/>
          </w:tcPr>
          <w:p w14:paraId="2710A487" w14:textId="77777777" w:rsidR="003866EF" w:rsidRPr="003866EF" w:rsidRDefault="003866EF" w:rsidP="003866EF">
            <w:pPr>
              <w:rPr>
                <w:b/>
                <w:bCs/>
              </w:rPr>
            </w:pPr>
            <w:r w:rsidRPr="003866EF">
              <w:rPr>
                <w:b/>
                <w:bCs/>
              </w:rPr>
              <w:t>Author</w:t>
            </w:r>
          </w:p>
        </w:tc>
        <w:tc>
          <w:tcPr>
            <w:tcW w:w="0" w:type="auto"/>
            <w:vAlign w:val="center"/>
            <w:hideMark/>
          </w:tcPr>
          <w:p w14:paraId="4484A7C2" w14:textId="77777777" w:rsidR="003866EF" w:rsidRPr="003866EF" w:rsidRDefault="003866EF" w:rsidP="003866EF">
            <w:r w:rsidRPr="003866EF">
              <w:t>Alan R. Zinsmeister</w:t>
            </w:r>
          </w:p>
        </w:tc>
      </w:tr>
      <w:tr w:rsidR="003866EF" w:rsidRPr="003866EF" w14:paraId="4A687EAC" w14:textId="77777777">
        <w:trPr>
          <w:tblCellSpacing w:w="15" w:type="dxa"/>
        </w:trPr>
        <w:tc>
          <w:tcPr>
            <w:tcW w:w="0" w:type="auto"/>
            <w:vAlign w:val="center"/>
            <w:hideMark/>
          </w:tcPr>
          <w:p w14:paraId="0729CBF7" w14:textId="77777777" w:rsidR="003866EF" w:rsidRPr="003866EF" w:rsidRDefault="003866EF" w:rsidP="003866EF">
            <w:pPr>
              <w:rPr>
                <w:b/>
                <w:bCs/>
              </w:rPr>
            </w:pPr>
            <w:r w:rsidRPr="003866EF">
              <w:rPr>
                <w:b/>
                <w:bCs/>
              </w:rPr>
              <w:t>Abstract</w:t>
            </w:r>
          </w:p>
        </w:tc>
        <w:tc>
          <w:tcPr>
            <w:tcW w:w="0" w:type="auto"/>
            <w:vAlign w:val="center"/>
            <w:hideMark/>
          </w:tcPr>
          <w:p w14:paraId="698264F8" w14:textId="77777777" w:rsidR="003866EF" w:rsidRPr="003866EF" w:rsidRDefault="003866EF" w:rsidP="003866EF">
            <w:r w:rsidRPr="003866EF">
              <w:t xml:space="preserve">Corticotropin releasing factor (CRF), a mediator of stress response, alters gastrointestinal (GI) functions. Stress-related changes in colonic motility are blocked by selective CRF1 receptor antagonists. Our aim was to assess whether modulation of central and peripheral CRF1 receptors affects colonic transit and bowel function in female patients with diarrhea-predominant irritable bowel syndrome (D-IBS). This randomized, double-blind, placebo-controlled, 2-wk study evaluated the effects of oral pexacerfont (BMS-562086), a selective CRF1 receptor antagonist, 25 and 100 mg qd, on GI and colonic transit of solids [by validated scintigraphy with primary end point colonic geometric center (GC) at </w:t>
            </w:r>
            <w:r w:rsidRPr="003866EF">
              <w:lastRenderedPageBreak/>
              <w:t>24 h] and bowel function (by validated daily diaries) in 39 women with D-IBS. The 100-mg dose was comparable to a dose that inhibited colonic motility in stressed rats. Treatment effects were compared by analysis of covariance with baseline colonic transit as covariate. The study had 80% power (α = 0.05) to detect clinically meaningful (26%) differences in colonic transit. Thirty-nine of 55 patients fulfilled eligibility criteria (9 screen failures, 5 baseline GC24 outside prespecified range). At baseline, three treatment groups had comparable age, body mass index, and GC 24 h. Significant effects of pexacerfont relative to placebo were not detected on colonic GC24 (P = 0.53), gastric emptying, orocecal transit, ascending colon emptying half-time, and stool frequency, consistency, and ease of passage. No safety issues were identified. We conclude that in women with D-IBS, pexacerfont, 25 or 100 mg qd, does not significantly alter colonic or other regional transit or bowel function. The role of central and peripheral CRF1 receptors in bowel function in D-IBS requires further study.</w:t>
            </w:r>
          </w:p>
        </w:tc>
      </w:tr>
      <w:tr w:rsidR="003866EF" w:rsidRPr="003866EF" w14:paraId="2604A41A" w14:textId="77777777">
        <w:trPr>
          <w:tblCellSpacing w:w="15" w:type="dxa"/>
        </w:trPr>
        <w:tc>
          <w:tcPr>
            <w:tcW w:w="0" w:type="auto"/>
            <w:vAlign w:val="center"/>
            <w:hideMark/>
          </w:tcPr>
          <w:p w14:paraId="25D05AA3" w14:textId="77777777" w:rsidR="003866EF" w:rsidRPr="003866EF" w:rsidRDefault="003866EF" w:rsidP="003866EF">
            <w:pPr>
              <w:rPr>
                <w:b/>
                <w:bCs/>
              </w:rPr>
            </w:pPr>
            <w:r w:rsidRPr="003866EF">
              <w:rPr>
                <w:b/>
                <w:bCs/>
              </w:rPr>
              <w:lastRenderedPageBreak/>
              <w:t>Date</w:t>
            </w:r>
          </w:p>
        </w:tc>
        <w:tc>
          <w:tcPr>
            <w:tcW w:w="0" w:type="auto"/>
            <w:vAlign w:val="center"/>
            <w:hideMark/>
          </w:tcPr>
          <w:p w14:paraId="4531E400" w14:textId="77777777" w:rsidR="003866EF" w:rsidRPr="003866EF" w:rsidRDefault="003866EF" w:rsidP="003866EF">
            <w:r w:rsidRPr="003866EF">
              <w:t>2009-06</w:t>
            </w:r>
          </w:p>
        </w:tc>
      </w:tr>
      <w:tr w:rsidR="003866EF" w:rsidRPr="003866EF" w14:paraId="6B88DE70" w14:textId="77777777">
        <w:trPr>
          <w:tblCellSpacing w:w="15" w:type="dxa"/>
        </w:trPr>
        <w:tc>
          <w:tcPr>
            <w:tcW w:w="0" w:type="auto"/>
            <w:vAlign w:val="center"/>
            <w:hideMark/>
          </w:tcPr>
          <w:p w14:paraId="1B183398" w14:textId="77777777" w:rsidR="003866EF" w:rsidRPr="003866EF" w:rsidRDefault="003866EF" w:rsidP="003866EF">
            <w:pPr>
              <w:rPr>
                <w:b/>
                <w:bCs/>
              </w:rPr>
            </w:pPr>
            <w:r w:rsidRPr="003866EF">
              <w:rPr>
                <w:b/>
                <w:bCs/>
              </w:rPr>
              <w:t>Library Catalog</w:t>
            </w:r>
          </w:p>
        </w:tc>
        <w:tc>
          <w:tcPr>
            <w:tcW w:w="0" w:type="auto"/>
            <w:vAlign w:val="center"/>
            <w:hideMark/>
          </w:tcPr>
          <w:p w14:paraId="0A7FFFE6" w14:textId="77777777" w:rsidR="003866EF" w:rsidRPr="003866EF" w:rsidRDefault="003866EF" w:rsidP="003866EF">
            <w:r w:rsidRPr="003866EF">
              <w:t>journals.physiology.org (Atypon)</w:t>
            </w:r>
          </w:p>
        </w:tc>
      </w:tr>
      <w:tr w:rsidR="003866EF" w:rsidRPr="003866EF" w14:paraId="53B2FE1B" w14:textId="77777777">
        <w:trPr>
          <w:tblCellSpacing w:w="15" w:type="dxa"/>
        </w:trPr>
        <w:tc>
          <w:tcPr>
            <w:tcW w:w="0" w:type="auto"/>
            <w:vAlign w:val="center"/>
            <w:hideMark/>
          </w:tcPr>
          <w:p w14:paraId="7CCA5E41" w14:textId="77777777" w:rsidR="003866EF" w:rsidRPr="003866EF" w:rsidRDefault="003866EF" w:rsidP="003866EF">
            <w:pPr>
              <w:rPr>
                <w:b/>
                <w:bCs/>
              </w:rPr>
            </w:pPr>
            <w:r w:rsidRPr="003866EF">
              <w:rPr>
                <w:b/>
                <w:bCs/>
              </w:rPr>
              <w:t>URL</w:t>
            </w:r>
          </w:p>
        </w:tc>
        <w:tc>
          <w:tcPr>
            <w:tcW w:w="0" w:type="auto"/>
            <w:vAlign w:val="center"/>
            <w:hideMark/>
          </w:tcPr>
          <w:p w14:paraId="7A8ECF48" w14:textId="77777777" w:rsidR="003866EF" w:rsidRPr="003866EF" w:rsidRDefault="003866EF" w:rsidP="003866EF">
            <w:hyperlink r:id="rId51" w:history="1">
              <w:r w:rsidRPr="003866EF">
                <w:rPr>
                  <w:rStyle w:val="Hyperlink"/>
                </w:rPr>
                <w:t>https://journals.physiology.org/doi/full/10.1152/ajpgi.00011.2009</w:t>
              </w:r>
            </w:hyperlink>
          </w:p>
        </w:tc>
      </w:tr>
      <w:tr w:rsidR="003866EF" w:rsidRPr="003866EF" w14:paraId="00B19A52" w14:textId="77777777">
        <w:trPr>
          <w:tblCellSpacing w:w="15" w:type="dxa"/>
        </w:trPr>
        <w:tc>
          <w:tcPr>
            <w:tcW w:w="0" w:type="auto"/>
            <w:vAlign w:val="center"/>
            <w:hideMark/>
          </w:tcPr>
          <w:p w14:paraId="14CB42E1" w14:textId="77777777" w:rsidR="003866EF" w:rsidRPr="003866EF" w:rsidRDefault="003866EF" w:rsidP="003866EF">
            <w:pPr>
              <w:rPr>
                <w:b/>
                <w:bCs/>
              </w:rPr>
            </w:pPr>
            <w:r w:rsidRPr="003866EF">
              <w:rPr>
                <w:b/>
                <w:bCs/>
              </w:rPr>
              <w:t>Accessed</w:t>
            </w:r>
          </w:p>
        </w:tc>
        <w:tc>
          <w:tcPr>
            <w:tcW w:w="0" w:type="auto"/>
            <w:vAlign w:val="center"/>
            <w:hideMark/>
          </w:tcPr>
          <w:p w14:paraId="54D168E2" w14:textId="77777777" w:rsidR="003866EF" w:rsidRPr="003866EF" w:rsidRDefault="003866EF" w:rsidP="003866EF">
            <w:r w:rsidRPr="003866EF">
              <w:t>6/15/2025, 4:25:31 PM</w:t>
            </w:r>
          </w:p>
        </w:tc>
      </w:tr>
      <w:tr w:rsidR="003866EF" w:rsidRPr="003866EF" w14:paraId="4E2A5625" w14:textId="77777777">
        <w:trPr>
          <w:tblCellSpacing w:w="15" w:type="dxa"/>
        </w:trPr>
        <w:tc>
          <w:tcPr>
            <w:tcW w:w="0" w:type="auto"/>
            <w:vAlign w:val="center"/>
            <w:hideMark/>
          </w:tcPr>
          <w:p w14:paraId="3879E4B3" w14:textId="77777777" w:rsidR="003866EF" w:rsidRPr="003866EF" w:rsidRDefault="003866EF" w:rsidP="003866EF">
            <w:pPr>
              <w:rPr>
                <w:b/>
                <w:bCs/>
              </w:rPr>
            </w:pPr>
            <w:r w:rsidRPr="003866EF">
              <w:rPr>
                <w:b/>
                <w:bCs/>
              </w:rPr>
              <w:t>Extra</w:t>
            </w:r>
          </w:p>
        </w:tc>
        <w:tc>
          <w:tcPr>
            <w:tcW w:w="0" w:type="auto"/>
            <w:vAlign w:val="center"/>
            <w:hideMark/>
          </w:tcPr>
          <w:p w14:paraId="3747879D" w14:textId="77777777" w:rsidR="003866EF" w:rsidRPr="003866EF" w:rsidRDefault="003866EF" w:rsidP="003866EF">
            <w:r w:rsidRPr="003866EF">
              <w:t>Publisher: American Physiological Society</w:t>
            </w:r>
          </w:p>
        </w:tc>
      </w:tr>
      <w:tr w:rsidR="003866EF" w:rsidRPr="003866EF" w14:paraId="2E757C2D" w14:textId="77777777">
        <w:trPr>
          <w:tblCellSpacing w:w="15" w:type="dxa"/>
        </w:trPr>
        <w:tc>
          <w:tcPr>
            <w:tcW w:w="0" w:type="auto"/>
            <w:vAlign w:val="center"/>
            <w:hideMark/>
          </w:tcPr>
          <w:p w14:paraId="4937A78D" w14:textId="77777777" w:rsidR="003866EF" w:rsidRPr="003866EF" w:rsidRDefault="003866EF" w:rsidP="003866EF">
            <w:pPr>
              <w:rPr>
                <w:b/>
                <w:bCs/>
              </w:rPr>
            </w:pPr>
            <w:r w:rsidRPr="003866EF">
              <w:rPr>
                <w:b/>
                <w:bCs/>
              </w:rPr>
              <w:t>Volume</w:t>
            </w:r>
          </w:p>
        </w:tc>
        <w:tc>
          <w:tcPr>
            <w:tcW w:w="0" w:type="auto"/>
            <w:vAlign w:val="center"/>
            <w:hideMark/>
          </w:tcPr>
          <w:p w14:paraId="7723AB74" w14:textId="77777777" w:rsidR="003866EF" w:rsidRPr="003866EF" w:rsidRDefault="003866EF" w:rsidP="003866EF">
            <w:r w:rsidRPr="003866EF">
              <w:t>296</w:t>
            </w:r>
          </w:p>
        </w:tc>
      </w:tr>
      <w:tr w:rsidR="003866EF" w:rsidRPr="003866EF" w14:paraId="4008B842" w14:textId="77777777">
        <w:trPr>
          <w:tblCellSpacing w:w="15" w:type="dxa"/>
        </w:trPr>
        <w:tc>
          <w:tcPr>
            <w:tcW w:w="0" w:type="auto"/>
            <w:vAlign w:val="center"/>
            <w:hideMark/>
          </w:tcPr>
          <w:p w14:paraId="6C2987B6" w14:textId="77777777" w:rsidR="003866EF" w:rsidRPr="003866EF" w:rsidRDefault="003866EF" w:rsidP="003866EF">
            <w:pPr>
              <w:rPr>
                <w:b/>
                <w:bCs/>
              </w:rPr>
            </w:pPr>
            <w:r w:rsidRPr="003866EF">
              <w:rPr>
                <w:b/>
                <w:bCs/>
              </w:rPr>
              <w:t>Pages</w:t>
            </w:r>
          </w:p>
        </w:tc>
        <w:tc>
          <w:tcPr>
            <w:tcW w:w="0" w:type="auto"/>
            <w:vAlign w:val="center"/>
            <w:hideMark/>
          </w:tcPr>
          <w:p w14:paraId="10484842" w14:textId="77777777" w:rsidR="003866EF" w:rsidRPr="003866EF" w:rsidRDefault="003866EF" w:rsidP="003866EF">
            <w:r w:rsidRPr="003866EF">
              <w:t>G1299-G1306</w:t>
            </w:r>
          </w:p>
        </w:tc>
      </w:tr>
      <w:tr w:rsidR="003866EF" w:rsidRPr="003866EF" w14:paraId="6BE98566" w14:textId="77777777">
        <w:trPr>
          <w:tblCellSpacing w:w="15" w:type="dxa"/>
        </w:trPr>
        <w:tc>
          <w:tcPr>
            <w:tcW w:w="0" w:type="auto"/>
            <w:vAlign w:val="center"/>
            <w:hideMark/>
          </w:tcPr>
          <w:p w14:paraId="2991A33B" w14:textId="77777777" w:rsidR="003866EF" w:rsidRPr="003866EF" w:rsidRDefault="003866EF" w:rsidP="003866EF">
            <w:pPr>
              <w:rPr>
                <w:b/>
                <w:bCs/>
              </w:rPr>
            </w:pPr>
            <w:r w:rsidRPr="003866EF">
              <w:rPr>
                <w:b/>
                <w:bCs/>
              </w:rPr>
              <w:t>Publication</w:t>
            </w:r>
          </w:p>
        </w:tc>
        <w:tc>
          <w:tcPr>
            <w:tcW w:w="0" w:type="auto"/>
            <w:vAlign w:val="center"/>
            <w:hideMark/>
          </w:tcPr>
          <w:p w14:paraId="532FCD73" w14:textId="77777777" w:rsidR="003866EF" w:rsidRPr="003866EF" w:rsidRDefault="003866EF" w:rsidP="003866EF">
            <w:r w:rsidRPr="003866EF">
              <w:t>American Journal of Physiology-Gastrointestinal and Liver Physiology</w:t>
            </w:r>
          </w:p>
        </w:tc>
      </w:tr>
      <w:tr w:rsidR="003866EF" w:rsidRPr="003866EF" w14:paraId="47BACBB1" w14:textId="77777777">
        <w:trPr>
          <w:tblCellSpacing w:w="15" w:type="dxa"/>
        </w:trPr>
        <w:tc>
          <w:tcPr>
            <w:tcW w:w="0" w:type="auto"/>
            <w:vAlign w:val="center"/>
            <w:hideMark/>
          </w:tcPr>
          <w:p w14:paraId="78AF84F9" w14:textId="77777777" w:rsidR="003866EF" w:rsidRPr="003866EF" w:rsidRDefault="003866EF" w:rsidP="003866EF">
            <w:pPr>
              <w:rPr>
                <w:b/>
                <w:bCs/>
              </w:rPr>
            </w:pPr>
            <w:r w:rsidRPr="003866EF">
              <w:rPr>
                <w:b/>
                <w:bCs/>
              </w:rPr>
              <w:t>DOI</w:t>
            </w:r>
          </w:p>
        </w:tc>
        <w:tc>
          <w:tcPr>
            <w:tcW w:w="0" w:type="auto"/>
            <w:vAlign w:val="center"/>
            <w:hideMark/>
          </w:tcPr>
          <w:p w14:paraId="008D4C75" w14:textId="77777777" w:rsidR="003866EF" w:rsidRPr="003866EF" w:rsidRDefault="003866EF" w:rsidP="003866EF">
            <w:hyperlink r:id="rId52" w:history="1">
              <w:r w:rsidRPr="003866EF">
                <w:rPr>
                  <w:rStyle w:val="Hyperlink"/>
                </w:rPr>
                <w:t>10.1152/ajpgi.00011.2009</w:t>
              </w:r>
            </w:hyperlink>
          </w:p>
        </w:tc>
      </w:tr>
      <w:tr w:rsidR="003866EF" w:rsidRPr="003866EF" w14:paraId="6244F676" w14:textId="77777777">
        <w:trPr>
          <w:tblCellSpacing w:w="15" w:type="dxa"/>
        </w:trPr>
        <w:tc>
          <w:tcPr>
            <w:tcW w:w="0" w:type="auto"/>
            <w:vAlign w:val="center"/>
            <w:hideMark/>
          </w:tcPr>
          <w:p w14:paraId="64251F10" w14:textId="77777777" w:rsidR="003866EF" w:rsidRPr="003866EF" w:rsidRDefault="003866EF" w:rsidP="003866EF">
            <w:pPr>
              <w:rPr>
                <w:b/>
                <w:bCs/>
              </w:rPr>
            </w:pPr>
            <w:r w:rsidRPr="003866EF">
              <w:rPr>
                <w:b/>
                <w:bCs/>
              </w:rPr>
              <w:t>Issue</w:t>
            </w:r>
          </w:p>
        </w:tc>
        <w:tc>
          <w:tcPr>
            <w:tcW w:w="0" w:type="auto"/>
            <w:vAlign w:val="center"/>
            <w:hideMark/>
          </w:tcPr>
          <w:p w14:paraId="7F25A557" w14:textId="77777777" w:rsidR="003866EF" w:rsidRPr="003866EF" w:rsidRDefault="003866EF" w:rsidP="003866EF">
            <w:r w:rsidRPr="003866EF">
              <w:t>6</w:t>
            </w:r>
          </w:p>
        </w:tc>
      </w:tr>
      <w:tr w:rsidR="003866EF" w:rsidRPr="003866EF" w14:paraId="411117C6" w14:textId="77777777">
        <w:trPr>
          <w:tblCellSpacing w:w="15" w:type="dxa"/>
        </w:trPr>
        <w:tc>
          <w:tcPr>
            <w:tcW w:w="0" w:type="auto"/>
            <w:vAlign w:val="center"/>
            <w:hideMark/>
          </w:tcPr>
          <w:p w14:paraId="0AAFF073" w14:textId="77777777" w:rsidR="003866EF" w:rsidRPr="003866EF" w:rsidRDefault="003866EF" w:rsidP="003866EF">
            <w:pPr>
              <w:rPr>
                <w:b/>
                <w:bCs/>
              </w:rPr>
            </w:pPr>
            <w:r w:rsidRPr="003866EF">
              <w:rPr>
                <w:b/>
                <w:bCs/>
              </w:rPr>
              <w:t>ISSN</w:t>
            </w:r>
          </w:p>
        </w:tc>
        <w:tc>
          <w:tcPr>
            <w:tcW w:w="0" w:type="auto"/>
            <w:vAlign w:val="center"/>
            <w:hideMark/>
          </w:tcPr>
          <w:p w14:paraId="1AA82E9E" w14:textId="77777777" w:rsidR="003866EF" w:rsidRPr="003866EF" w:rsidRDefault="003866EF" w:rsidP="003866EF">
            <w:r w:rsidRPr="003866EF">
              <w:t>0193-1857</w:t>
            </w:r>
          </w:p>
        </w:tc>
      </w:tr>
      <w:tr w:rsidR="003866EF" w:rsidRPr="003866EF" w14:paraId="77957068" w14:textId="77777777">
        <w:trPr>
          <w:tblCellSpacing w:w="15" w:type="dxa"/>
        </w:trPr>
        <w:tc>
          <w:tcPr>
            <w:tcW w:w="0" w:type="auto"/>
            <w:vAlign w:val="center"/>
            <w:hideMark/>
          </w:tcPr>
          <w:p w14:paraId="47C9DF7F" w14:textId="77777777" w:rsidR="003866EF" w:rsidRPr="003866EF" w:rsidRDefault="003866EF" w:rsidP="003866EF">
            <w:pPr>
              <w:rPr>
                <w:b/>
                <w:bCs/>
              </w:rPr>
            </w:pPr>
            <w:r w:rsidRPr="003866EF">
              <w:rPr>
                <w:b/>
                <w:bCs/>
              </w:rPr>
              <w:t>Date Added</w:t>
            </w:r>
          </w:p>
        </w:tc>
        <w:tc>
          <w:tcPr>
            <w:tcW w:w="0" w:type="auto"/>
            <w:vAlign w:val="center"/>
            <w:hideMark/>
          </w:tcPr>
          <w:p w14:paraId="268FD970" w14:textId="77777777" w:rsidR="003866EF" w:rsidRPr="003866EF" w:rsidRDefault="003866EF" w:rsidP="003866EF">
            <w:r w:rsidRPr="003866EF">
              <w:t>6/15/2025, 4:25:31 PM</w:t>
            </w:r>
          </w:p>
        </w:tc>
      </w:tr>
      <w:tr w:rsidR="003866EF" w:rsidRPr="003866EF" w14:paraId="107025D9" w14:textId="77777777">
        <w:trPr>
          <w:tblCellSpacing w:w="15" w:type="dxa"/>
        </w:trPr>
        <w:tc>
          <w:tcPr>
            <w:tcW w:w="0" w:type="auto"/>
            <w:vAlign w:val="center"/>
            <w:hideMark/>
          </w:tcPr>
          <w:p w14:paraId="3B063400" w14:textId="77777777" w:rsidR="003866EF" w:rsidRPr="003866EF" w:rsidRDefault="003866EF" w:rsidP="003866EF">
            <w:pPr>
              <w:rPr>
                <w:b/>
                <w:bCs/>
              </w:rPr>
            </w:pPr>
            <w:r w:rsidRPr="003866EF">
              <w:rPr>
                <w:b/>
                <w:bCs/>
              </w:rPr>
              <w:t>Modified</w:t>
            </w:r>
          </w:p>
        </w:tc>
        <w:tc>
          <w:tcPr>
            <w:tcW w:w="0" w:type="auto"/>
            <w:vAlign w:val="center"/>
            <w:hideMark/>
          </w:tcPr>
          <w:p w14:paraId="7805C554" w14:textId="77777777" w:rsidR="003866EF" w:rsidRPr="003866EF" w:rsidRDefault="003866EF" w:rsidP="003866EF">
            <w:r w:rsidRPr="003866EF">
              <w:t>6/15/2025, 4:25:31 PM</w:t>
            </w:r>
          </w:p>
        </w:tc>
      </w:tr>
    </w:tbl>
    <w:p w14:paraId="3968B2E6" w14:textId="77777777" w:rsidR="003866EF" w:rsidRPr="003866EF" w:rsidRDefault="003866EF" w:rsidP="003866EF">
      <w:pPr>
        <w:numPr>
          <w:ilvl w:val="0"/>
          <w:numId w:val="3"/>
        </w:numPr>
        <w:rPr>
          <w:b/>
          <w:bCs/>
        </w:rPr>
      </w:pPr>
      <w:r w:rsidRPr="003866EF">
        <w:rPr>
          <w:b/>
          <w:bCs/>
        </w:rPr>
        <w:t>Tags:</w:t>
      </w:r>
    </w:p>
    <w:p w14:paraId="00A3FCD2" w14:textId="77777777" w:rsidR="003866EF" w:rsidRPr="003866EF" w:rsidRDefault="003866EF" w:rsidP="003866EF">
      <w:pPr>
        <w:numPr>
          <w:ilvl w:val="1"/>
          <w:numId w:val="3"/>
        </w:numPr>
      </w:pPr>
      <w:r w:rsidRPr="003866EF">
        <w:t>corticotropin releasing factor</w:t>
      </w:r>
    </w:p>
    <w:p w14:paraId="2E26C0E8" w14:textId="77777777" w:rsidR="003866EF" w:rsidRPr="003866EF" w:rsidRDefault="003866EF" w:rsidP="003866EF">
      <w:pPr>
        <w:numPr>
          <w:ilvl w:val="1"/>
          <w:numId w:val="3"/>
        </w:numPr>
      </w:pPr>
      <w:r w:rsidRPr="003866EF">
        <w:t>diarrhea-predominant irritable bowel syndrome</w:t>
      </w:r>
    </w:p>
    <w:p w14:paraId="1FC35C1A" w14:textId="77777777" w:rsidR="003866EF" w:rsidRPr="003866EF" w:rsidRDefault="003866EF" w:rsidP="003866EF">
      <w:pPr>
        <w:numPr>
          <w:ilvl w:val="1"/>
          <w:numId w:val="3"/>
        </w:numPr>
      </w:pPr>
      <w:r w:rsidRPr="003866EF">
        <w:t>gastrointestinal transit</w:t>
      </w:r>
    </w:p>
    <w:p w14:paraId="24B10BEE" w14:textId="77777777" w:rsidR="003866EF" w:rsidRPr="003866EF" w:rsidRDefault="003866EF" w:rsidP="003866EF">
      <w:pPr>
        <w:numPr>
          <w:ilvl w:val="1"/>
          <w:numId w:val="3"/>
        </w:numPr>
      </w:pPr>
      <w:r w:rsidRPr="003866EF">
        <w:t>pexacerfont</w:t>
      </w:r>
    </w:p>
    <w:p w14:paraId="37236751" w14:textId="77777777" w:rsidR="003866EF" w:rsidRPr="003866EF" w:rsidRDefault="003866EF" w:rsidP="003866EF">
      <w:pPr>
        <w:numPr>
          <w:ilvl w:val="1"/>
          <w:numId w:val="3"/>
        </w:numPr>
      </w:pPr>
      <w:r w:rsidRPr="003866EF">
        <w:lastRenderedPageBreak/>
        <w:t>randomized trial</w:t>
      </w:r>
    </w:p>
    <w:p w14:paraId="643F52F2" w14:textId="77777777" w:rsidR="003866EF" w:rsidRPr="003866EF" w:rsidRDefault="003866EF" w:rsidP="003866EF">
      <w:pPr>
        <w:rPr>
          <w:b/>
          <w:bCs/>
        </w:rPr>
      </w:pPr>
      <w:r w:rsidRPr="003866EF">
        <w:rPr>
          <w:b/>
          <w:bCs/>
        </w:rPr>
        <w:t>Attachments</w:t>
      </w:r>
    </w:p>
    <w:p w14:paraId="6C5DFF34" w14:textId="77777777" w:rsidR="003866EF" w:rsidRPr="003866EF" w:rsidRDefault="003866EF" w:rsidP="003866EF">
      <w:pPr>
        <w:numPr>
          <w:ilvl w:val="1"/>
          <w:numId w:val="3"/>
        </w:numPr>
      </w:pPr>
      <w:r w:rsidRPr="003866EF">
        <w:t xml:space="preserve">Full Text PDF </w:t>
      </w:r>
    </w:p>
    <w:p w14:paraId="6D14604E" w14:textId="77777777" w:rsidR="003866EF" w:rsidRPr="003866EF" w:rsidRDefault="003866EF" w:rsidP="003866EF">
      <w:pPr>
        <w:numPr>
          <w:ilvl w:val="0"/>
          <w:numId w:val="3"/>
        </w:numPr>
        <w:rPr>
          <w:b/>
          <w:bCs/>
        </w:rPr>
      </w:pPr>
      <w:r w:rsidRPr="003866EF">
        <w:rPr>
          <w:b/>
          <w:bCs/>
        </w:rPr>
        <w:t>Efficacy and Safety of Serotonin Receptor Ligands in the Treatment of Irritable Bowel Syndrome: A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5ACDC685" w14:textId="77777777">
        <w:trPr>
          <w:tblCellSpacing w:w="15" w:type="dxa"/>
        </w:trPr>
        <w:tc>
          <w:tcPr>
            <w:tcW w:w="0" w:type="auto"/>
            <w:vAlign w:val="center"/>
            <w:hideMark/>
          </w:tcPr>
          <w:p w14:paraId="41BF7843" w14:textId="77777777" w:rsidR="003866EF" w:rsidRPr="003866EF" w:rsidRDefault="003866EF" w:rsidP="003866EF">
            <w:pPr>
              <w:rPr>
                <w:b/>
                <w:bCs/>
              </w:rPr>
            </w:pPr>
            <w:r w:rsidRPr="003866EF">
              <w:rPr>
                <w:b/>
                <w:bCs/>
              </w:rPr>
              <w:t>Item Type</w:t>
            </w:r>
          </w:p>
        </w:tc>
        <w:tc>
          <w:tcPr>
            <w:tcW w:w="0" w:type="auto"/>
            <w:vAlign w:val="center"/>
            <w:hideMark/>
          </w:tcPr>
          <w:p w14:paraId="697579C7" w14:textId="77777777" w:rsidR="003866EF" w:rsidRPr="003866EF" w:rsidRDefault="003866EF" w:rsidP="003866EF">
            <w:r w:rsidRPr="003866EF">
              <w:t>Journal Article</w:t>
            </w:r>
          </w:p>
        </w:tc>
      </w:tr>
      <w:tr w:rsidR="003866EF" w:rsidRPr="003866EF" w14:paraId="16DA4673" w14:textId="77777777">
        <w:trPr>
          <w:tblCellSpacing w:w="15" w:type="dxa"/>
        </w:trPr>
        <w:tc>
          <w:tcPr>
            <w:tcW w:w="0" w:type="auto"/>
            <w:vAlign w:val="center"/>
            <w:hideMark/>
          </w:tcPr>
          <w:p w14:paraId="2345C67E" w14:textId="77777777" w:rsidR="003866EF" w:rsidRPr="003866EF" w:rsidRDefault="003866EF" w:rsidP="003866EF">
            <w:pPr>
              <w:rPr>
                <w:b/>
                <w:bCs/>
              </w:rPr>
            </w:pPr>
            <w:r w:rsidRPr="003866EF">
              <w:rPr>
                <w:b/>
                <w:bCs/>
              </w:rPr>
              <w:t>Author</w:t>
            </w:r>
          </w:p>
        </w:tc>
        <w:tc>
          <w:tcPr>
            <w:tcW w:w="0" w:type="auto"/>
            <w:vAlign w:val="center"/>
            <w:hideMark/>
          </w:tcPr>
          <w:p w14:paraId="46DC9203" w14:textId="77777777" w:rsidR="003866EF" w:rsidRPr="003866EF" w:rsidRDefault="003866EF" w:rsidP="003866EF">
            <w:r w:rsidRPr="003866EF">
              <w:t>Agata Binienda</w:t>
            </w:r>
          </w:p>
        </w:tc>
      </w:tr>
      <w:tr w:rsidR="003866EF" w:rsidRPr="003866EF" w14:paraId="54EFF1A4" w14:textId="77777777">
        <w:trPr>
          <w:tblCellSpacing w:w="15" w:type="dxa"/>
        </w:trPr>
        <w:tc>
          <w:tcPr>
            <w:tcW w:w="0" w:type="auto"/>
            <w:vAlign w:val="center"/>
            <w:hideMark/>
          </w:tcPr>
          <w:p w14:paraId="4ECD5695" w14:textId="77777777" w:rsidR="003866EF" w:rsidRPr="003866EF" w:rsidRDefault="003866EF" w:rsidP="003866EF">
            <w:pPr>
              <w:rPr>
                <w:b/>
                <w:bCs/>
              </w:rPr>
            </w:pPr>
            <w:r w:rsidRPr="003866EF">
              <w:rPr>
                <w:b/>
                <w:bCs/>
              </w:rPr>
              <w:t>Author</w:t>
            </w:r>
          </w:p>
        </w:tc>
        <w:tc>
          <w:tcPr>
            <w:tcW w:w="0" w:type="auto"/>
            <w:vAlign w:val="center"/>
            <w:hideMark/>
          </w:tcPr>
          <w:p w14:paraId="367F83CC" w14:textId="77777777" w:rsidR="003866EF" w:rsidRPr="003866EF" w:rsidRDefault="003866EF" w:rsidP="003866EF">
            <w:r w:rsidRPr="003866EF">
              <w:t>Martin Storr</w:t>
            </w:r>
          </w:p>
        </w:tc>
      </w:tr>
      <w:tr w:rsidR="003866EF" w:rsidRPr="003866EF" w14:paraId="5997C382" w14:textId="77777777">
        <w:trPr>
          <w:tblCellSpacing w:w="15" w:type="dxa"/>
        </w:trPr>
        <w:tc>
          <w:tcPr>
            <w:tcW w:w="0" w:type="auto"/>
            <w:vAlign w:val="center"/>
            <w:hideMark/>
          </w:tcPr>
          <w:p w14:paraId="1415F3D4" w14:textId="77777777" w:rsidR="003866EF" w:rsidRPr="003866EF" w:rsidRDefault="003866EF" w:rsidP="003866EF">
            <w:pPr>
              <w:rPr>
                <w:b/>
                <w:bCs/>
              </w:rPr>
            </w:pPr>
            <w:r w:rsidRPr="003866EF">
              <w:rPr>
                <w:b/>
                <w:bCs/>
              </w:rPr>
              <w:t>Author</w:t>
            </w:r>
          </w:p>
        </w:tc>
        <w:tc>
          <w:tcPr>
            <w:tcW w:w="0" w:type="auto"/>
            <w:vAlign w:val="center"/>
            <w:hideMark/>
          </w:tcPr>
          <w:p w14:paraId="2937B7ED" w14:textId="77777777" w:rsidR="003866EF" w:rsidRPr="003866EF" w:rsidRDefault="003866EF" w:rsidP="003866EF">
            <w:r w:rsidRPr="003866EF">
              <w:t>Jakub Fichna</w:t>
            </w:r>
          </w:p>
        </w:tc>
      </w:tr>
      <w:tr w:rsidR="003866EF" w:rsidRPr="003866EF" w14:paraId="162E5E4D" w14:textId="77777777">
        <w:trPr>
          <w:tblCellSpacing w:w="15" w:type="dxa"/>
        </w:trPr>
        <w:tc>
          <w:tcPr>
            <w:tcW w:w="0" w:type="auto"/>
            <w:vAlign w:val="center"/>
            <w:hideMark/>
          </w:tcPr>
          <w:p w14:paraId="2E3425D9" w14:textId="77777777" w:rsidR="003866EF" w:rsidRPr="003866EF" w:rsidRDefault="003866EF" w:rsidP="003866EF">
            <w:pPr>
              <w:rPr>
                <w:b/>
                <w:bCs/>
              </w:rPr>
            </w:pPr>
            <w:r w:rsidRPr="003866EF">
              <w:rPr>
                <w:b/>
                <w:bCs/>
              </w:rPr>
              <w:t>Author</w:t>
            </w:r>
          </w:p>
        </w:tc>
        <w:tc>
          <w:tcPr>
            <w:tcW w:w="0" w:type="auto"/>
            <w:vAlign w:val="center"/>
            <w:hideMark/>
          </w:tcPr>
          <w:p w14:paraId="219CC495" w14:textId="77777777" w:rsidR="003866EF" w:rsidRPr="003866EF" w:rsidRDefault="003866EF" w:rsidP="003866EF">
            <w:r w:rsidRPr="003866EF">
              <w:t>Maciej Salaga</w:t>
            </w:r>
          </w:p>
        </w:tc>
      </w:tr>
      <w:tr w:rsidR="003866EF" w:rsidRPr="003866EF" w14:paraId="3F6B8B82" w14:textId="77777777">
        <w:trPr>
          <w:tblCellSpacing w:w="15" w:type="dxa"/>
        </w:trPr>
        <w:tc>
          <w:tcPr>
            <w:tcW w:w="0" w:type="auto"/>
            <w:vAlign w:val="center"/>
            <w:hideMark/>
          </w:tcPr>
          <w:p w14:paraId="0BE45F1B" w14:textId="77777777" w:rsidR="003866EF" w:rsidRPr="003866EF" w:rsidRDefault="003866EF" w:rsidP="003866EF">
            <w:pPr>
              <w:rPr>
                <w:b/>
                <w:bCs/>
              </w:rPr>
            </w:pPr>
            <w:r w:rsidRPr="003866EF">
              <w:rPr>
                <w:b/>
                <w:bCs/>
              </w:rPr>
              <w:t>Abstract</w:t>
            </w:r>
          </w:p>
        </w:tc>
        <w:tc>
          <w:tcPr>
            <w:tcW w:w="0" w:type="auto"/>
            <w:vAlign w:val="center"/>
            <w:hideMark/>
          </w:tcPr>
          <w:p w14:paraId="53214BF3" w14:textId="77777777" w:rsidR="003866EF" w:rsidRPr="003866EF" w:rsidRDefault="003866EF" w:rsidP="003866EF">
            <w:r w:rsidRPr="003866EF">
              <w:t>Background: Irritable bowel syndrome (IBS) is a chronic, recurrent bowel disorder with an unknown etiology, which is most likely multifactorial. Increased mucosal permeability, visceral hypersensitivity and activation status of intestinal mucosal immune cells cause changes in gastrointestinal (GI) motility, secretion and sensation observed in the course of IBS. Permanent, cumbersome symptoms, such as diarrhea, constipation and abdominal pain greatly lower the quality of life of IBS patients. On this basis, according to the Rome IV criteria, different forms of IBS can be distinguished. Objective: This article focuses on the role of serotonin system in the pathophysiology of IBS as a potential therapeutic target. We shortly describe several molecules, associated with serotonin receptors, mainly 5-HT3 receptor antagonists and 5-HT4 receptor agonists, that are used in the treatment of motility disorders and visceral pain in IBS patients. We summarize the findings obtained in the clinical trials and elaborate on the safety of the serotonin ligands. Although the majority of serotonin receptor ligands relieve global symptoms, there are also some adverse effects, which can be dangerous for patients. Results and Conclusion: We postulate that currently, among all serotonin-targeting compounds, ramosetron is the best treatment option for IBS-D patients, due to its exceptional efficacy in both genders as well as good tolerability. Whereas, tegaserod is highly recommended for IBS-C sufferers. Nevertheless, numerous studies on the new serotonin receptor ligands are conducted to ensure the delivery of novel compounds with improved efficacy and safety profiles.</w:t>
            </w:r>
          </w:p>
        </w:tc>
      </w:tr>
      <w:tr w:rsidR="003866EF" w:rsidRPr="003866EF" w14:paraId="7CD351E4" w14:textId="77777777">
        <w:trPr>
          <w:tblCellSpacing w:w="15" w:type="dxa"/>
        </w:trPr>
        <w:tc>
          <w:tcPr>
            <w:tcW w:w="0" w:type="auto"/>
            <w:vAlign w:val="center"/>
            <w:hideMark/>
          </w:tcPr>
          <w:p w14:paraId="1BD3D917" w14:textId="77777777" w:rsidR="003866EF" w:rsidRPr="003866EF" w:rsidRDefault="003866EF" w:rsidP="003866EF">
            <w:pPr>
              <w:rPr>
                <w:b/>
                <w:bCs/>
              </w:rPr>
            </w:pPr>
            <w:r w:rsidRPr="003866EF">
              <w:rPr>
                <w:b/>
                <w:bCs/>
              </w:rPr>
              <w:t>Language</w:t>
            </w:r>
          </w:p>
        </w:tc>
        <w:tc>
          <w:tcPr>
            <w:tcW w:w="0" w:type="auto"/>
            <w:vAlign w:val="center"/>
            <w:hideMark/>
          </w:tcPr>
          <w:p w14:paraId="293BF92F" w14:textId="77777777" w:rsidR="003866EF" w:rsidRPr="003866EF" w:rsidRDefault="003866EF" w:rsidP="003866EF">
            <w:r w:rsidRPr="003866EF">
              <w:t>en</w:t>
            </w:r>
          </w:p>
        </w:tc>
      </w:tr>
      <w:tr w:rsidR="003866EF" w:rsidRPr="003866EF" w14:paraId="17882759" w14:textId="77777777">
        <w:trPr>
          <w:tblCellSpacing w:w="15" w:type="dxa"/>
        </w:trPr>
        <w:tc>
          <w:tcPr>
            <w:tcW w:w="0" w:type="auto"/>
            <w:vAlign w:val="center"/>
            <w:hideMark/>
          </w:tcPr>
          <w:p w14:paraId="51F9A584" w14:textId="77777777" w:rsidR="003866EF" w:rsidRPr="003866EF" w:rsidRDefault="003866EF" w:rsidP="003866EF">
            <w:pPr>
              <w:rPr>
                <w:b/>
                <w:bCs/>
              </w:rPr>
            </w:pPr>
            <w:r w:rsidRPr="003866EF">
              <w:rPr>
                <w:b/>
                <w:bCs/>
              </w:rPr>
              <w:t>Short Title</w:t>
            </w:r>
          </w:p>
        </w:tc>
        <w:tc>
          <w:tcPr>
            <w:tcW w:w="0" w:type="auto"/>
            <w:vAlign w:val="center"/>
            <w:hideMark/>
          </w:tcPr>
          <w:p w14:paraId="714FA55F" w14:textId="77777777" w:rsidR="003866EF" w:rsidRPr="003866EF" w:rsidRDefault="003866EF" w:rsidP="003866EF">
            <w:r w:rsidRPr="003866EF">
              <w:t>Efficacy and Safety of Serotonin Receptor Ligands in the Treatment of Irritable Bowel Syndrome</w:t>
            </w:r>
          </w:p>
        </w:tc>
      </w:tr>
      <w:tr w:rsidR="003866EF" w:rsidRPr="003866EF" w14:paraId="35984AB9" w14:textId="77777777">
        <w:trPr>
          <w:tblCellSpacing w:w="15" w:type="dxa"/>
        </w:trPr>
        <w:tc>
          <w:tcPr>
            <w:tcW w:w="0" w:type="auto"/>
            <w:vAlign w:val="center"/>
            <w:hideMark/>
          </w:tcPr>
          <w:p w14:paraId="5D5A424B" w14:textId="77777777" w:rsidR="003866EF" w:rsidRPr="003866EF" w:rsidRDefault="003866EF" w:rsidP="003866EF">
            <w:pPr>
              <w:rPr>
                <w:b/>
                <w:bCs/>
              </w:rPr>
            </w:pPr>
            <w:r w:rsidRPr="003866EF">
              <w:rPr>
                <w:b/>
                <w:bCs/>
              </w:rPr>
              <w:t>Library Catalog</w:t>
            </w:r>
          </w:p>
        </w:tc>
        <w:tc>
          <w:tcPr>
            <w:tcW w:w="0" w:type="auto"/>
            <w:vAlign w:val="center"/>
            <w:hideMark/>
          </w:tcPr>
          <w:p w14:paraId="6AAE2397" w14:textId="77777777" w:rsidR="003866EF" w:rsidRPr="003866EF" w:rsidRDefault="003866EF" w:rsidP="003866EF">
            <w:r w:rsidRPr="003866EF">
              <w:t>www.eurekaselect.com</w:t>
            </w:r>
          </w:p>
        </w:tc>
      </w:tr>
      <w:tr w:rsidR="003866EF" w:rsidRPr="003866EF" w14:paraId="643FE7CC" w14:textId="77777777">
        <w:trPr>
          <w:tblCellSpacing w:w="15" w:type="dxa"/>
        </w:trPr>
        <w:tc>
          <w:tcPr>
            <w:tcW w:w="0" w:type="auto"/>
            <w:vAlign w:val="center"/>
            <w:hideMark/>
          </w:tcPr>
          <w:p w14:paraId="2E776024" w14:textId="77777777" w:rsidR="003866EF" w:rsidRPr="003866EF" w:rsidRDefault="003866EF" w:rsidP="003866EF">
            <w:pPr>
              <w:rPr>
                <w:b/>
                <w:bCs/>
              </w:rPr>
            </w:pPr>
            <w:r w:rsidRPr="003866EF">
              <w:rPr>
                <w:b/>
                <w:bCs/>
              </w:rPr>
              <w:t>URL</w:t>
            </w:r>
          </w:p>
        </w:tc>
        <w:tc>
          <w:tcPr>
            <w:tcW w:w="0" w:type="auto"/>
            <w:vAlign w:val="center"/>
            <w:hideMark/>
          </w:tcPr>
          <w:p w14:paraId="34B0231D" w14:textId="77777777" w:rsidR="003866EF" w:rsidRPr="003866EF" w:rsidRDefault="003866EF" w:rsidP="003866EF">
            <w:hyperlink r:id="rId53" w:history="1">
              <w:r w:rsidRPr="003866EF">
                <w:rPr>
                  <w:rStyle w:val="Hyperlink"/>
                </w:rPr>
                <w:t>https://www.eurekaselect.com/article/87609</w:t>
              </w:r>
            </w:hyperlink>
          </w:p>
        </w:tc>
      </w:tr>
      <w:tr w:rsidR="003866EF" w:rsidRPr="003866EF" w14:paraId="4E9D3638" w14:textId="77777777">
        <w:trPr>
          <w:tblCellSpacing w:w="15" w:type="dxa"/>
        </w:trPr>
        <w:tc>
          <w:tcPr>
            <w:tcW w:w="0" w:type="auto"/>
            <w:vAlign w:val="center"/>
            <w:hideMark/>
          </w:tcPr>
          <w:p w14:paraId="02AC7C44" w14:textId="77777777" w:rsidR="003866EF" w:rsidRPr="003866EF" w:rsidRDefault="003866EF" w:rsidP="003866EF">
            <w:pPr>
              <w:rPr>
                <w:b/>
                <w:bCs/>
              </w:rPr>
            </w:pPr>
            <w:r w:rsidRPr="003866EF">
              <w:rPr>
                <w:b/>
                <w:bCs/>
              </w:rPr>
              <w:lastRenderedPageBreak/>
              <w:t>Accessed</w:t>
            </w:r>
          </w:p>
        </w:tc>
        <w:tc>
          <w:tcPr>
            <w:tcW w:w="0" w:type="auto"/>
            <w:vAlign w:val="center"/>
            <w:hideMark/>
          </w:tcPr>
          <w:p w14:paraId="2E27F98C" w14:textId="77777777" w:rsidR="003866EF" w:rsidRPr="003866EF" w:rsidRDefault="003866EF" w:rsidP="003866EF">
            <w:r w:rsidRPr="003866EF">
              <w:t>6/15/2025, 4:25:42 PM</w:t>
            </w:r>
          </w:p>
        </w:tc>
      </w:tr>
      <w:tr w:rsidR="003866EF" w:rsidRPr="003866EF" w14:paraId="484C0BD0" w14:textId="77777777">
        <w:trPr>
          <w:tblCellSpacing w:w="15" w:type="dxa"/>
        </w:trPr>
        <w:tc>
          <w:tcPr>
            <w:tcW w:w="0" w:type="auto"/>
            <w:vAlign w:val="center"/>
            <w:hideMark/>
          </w:tcPr>
          <w:p w14:paraId="0035E255" w14:textId="77777777" w:rsidR="003866EF" w:rsidRPr="003866EF" w:rsidRDefault="003866EF" w:rsidP="003866EF">
            <w:pPr>
              <w:rPr>
                <w:b/>
                <w:bCs/>
              </w:rPr>
            </w:pPr>
            <w:r w:rsidRPr="003866EF">
              <w:rPr>
                <w:b/>
                <w:bCs/>
              </w:rPr>
              <w:t>Publication</w:t>
            </w:r>
          </w:p>
        </w:tc>
        <w:tc>
          <w:tcPr>
            <w:tcW w:w="0" w:type="auto"/>
            <w:vAlign w:val="center"/>
            <w:hideMark/>
          </w:tcPr>
          <w:p w14:paraId="2E387E25" w14:textId="77777777" w:rsidR="003866EF" w:rsidRPr="003866EF" w:rsidRDefault="003866EF" w:rsidP="003866EF">
            <w:r w:rsidRPr="003866EF">
              <w:t>http://www.eurekaselect.com</w:t>
            </w:r>
          </w:p>
        </w:tc>
      </w:tr>
      <w:tr w:rsidR="003866EF" w:rsidRPr="003866EF" w14:paraId="196E29DB" w14:textId="77777777">
        <w:trPr>
          <w:tblCellSpacing w:w="15" w:type="dxa"/>
        </w:trPr>
        <w:tc>
          <w:tcPr>
            <w:tcW w:w="0" w:type="auto"/>
            <w:vAlign w:val="center"/>
            <w:hideMark/>
          </w:tcPr>
          <w:p w14:paraId="286DFF88" w14:textId="77777777" w:rsidR="003866EF" w:rsidRPr="003866EF" w:rsidRDefault="003866EF" w:rsidP="003866EF">
            <w:pPr>
              <w:rPr>
                <w:b/>
                <w:bCs/>
              </w:rPr>
            </w:pPr>
            <w:r w:rsidRPr="003866EF">
              <w:rPr>
                <w:b/>
                <w:bCs/>
              </w:rPr>
              <w:t>Date Added</w:t>
            </w:r>
          </w:p>
        </w:tc>
        <w:tc>
          <w:tcPr>
            <w:tcW w:w="0" w:type="auto"/>
            <w:vAlign w:val="center"/>
            <w:hideMark/>
          </w:tcPr>
          <w:p w14:paraId="1EF0DD80" w14:textId="77777777" w:rsidR="003866EF" w:rsidRPr="003866EF" w:rsidRDefault="003866EF" w:rsidP="003866EF">
            <w:r w:rsidRPr="003866EF">
              <w:t>6/15/2025, 4:25:42 PM</w:t>
            </w:r>
          </w:p>
        </w:tc>
      </w:tr>
      <w:tr w:rsidR="003866EF" w:rsidRPr="003866EF" w14:paraId="597CAF71" w14:textId="77777777">
        <w:trPr>
          <w:tblCellSpacing w:w="15" w:type="dxa"/>
        </w:trPr>
        <w:tc>
          <w:tcPr>
            <w:tcW w:w="0" w:type="auto"/>
            <w:vAlign w:val="center"/>
            <w:hideMark/>
          </w:tcPr>
          <w:p w14:paraId="32486C6F" w14:textId="77777777" w:rsidR="003866EF" w:rsidRPr="003866EF" w:rsidRDefault="003866EF" w:rsidP="003866EF">
            <w:pPr>
              <w:rPr>
                <w:b/>
                <w:bCs/>
              </w:rPr>
            </w:pPr>
            <w:r w:rsidRPr="003866EF">
              <w:rPr>
                <w:b/>
                <w:bCs/>
              </w:rPr>
              <w:t>Modified</w:t>
            </w:r>
          </w:p>
        </w:tc>
        <w:tc>
          <w:tcPr>
            <w:tcW w:w="0" w:type="auto"/>
            <w:vAlign w:val="center"/>
            <w:hideMark/>
          </w:tcPr>
          <w:p w14:paraId="1F74A8CE" w14:textId="77777777" w:rsidR="003866EF" w:rsidRPr="003866EF" w:rsidRDefault="003866EF" w:rsidP="003866EF">
            <w:r w:rsidRPr="003866EF">
              <w:t>6/15/2025, 4:25:42 PM</w:t>
            </w:r>
          </w:p>
        </w:tc>
      </w:tr>
    </w:tbl>
    <w:p w14:paraId="1F635C44" w14:textId="77777777" w:rsidR="003866EF" w:rsidRPr="003866EF" w:rsidRDefault="003866EF" w:rsidP="003866EF">
      <w:pPr>
        <w:numPr>
          <w:ilvl w:val="0"/>
          <w:numId w:val="3"/>
        </w:numPr>
        <w:rPr>
          <w:b/>
          <w:bCs/>
        </w:rPr>
      </w:pPr>
      <w:r w:rsidRPr="003866EF">
        <w:rPr>
          <w:b/>
          <w:bCs/>
        </w:rPr>
        <w:t>Electroacupuncture Regulates Disorders of Gut-Brain Interaction by Decreasing Corticotropin-Releasing Factor in a Rat Model of IBS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rsidRPr="003866EF" w14:paraId="1051B812" w14:textId="77777777">
        <w:trPr>
          <w:tblCellSpacing w:w="15" w:type="dxa"/>
        </w:trPr>
        <w:tc>
          <w:tcPr>
            <w:tcW w:w="0" w:type="auto"/>
            <w:vAlign w:val="center"/>
            <w:hideMark/>
          </w:tcPr>
          <w:p w14:paraId="41D76ADB" w14:textId="77777777" w:rsidR="003866EF" w:rsidRPr="003866EF" w:rsidRDefault="003866EF" w:rsidP="003866EF">
            <w:pPr>
              <w:rPr>
                <w:b/>
                <w:bCs/>
              </w:rPr>
            </w:pPr>
            <w:r w:rsidRPr="003866EF">
              <w:rPr>
                <w:b/>
                <w:bCs/>
              </w:rPr>
              <w:t>Item Type</w:t>
            </w:r>
          </w:p>
        </w:tc>
        <w:tc>
          <w:tcPr>
            <w:tcW w:w="0" w:type="auto"/>
            <w:vAlign w:val="center"/>
            <w:hideMark/>
          </w:tcPr>
          <w:p w14:paraId="002B1859" w14:textId="77777777" w:rsidR="003866EF" w:rsidRPr="003866EF" w:rsidRDefault="003866EF" w:rsidP="003866EF">
            <w:r w:rsidRPr="003866EF">
              <w:t>Journal Article</w:t>
            </w:r>
          </w:p>
        </w:tc>
      </w:tr>
      <w:tr w:rsidR="003866EF" w:rsidRPr="003866EF" w14:paraId="4E333181" w14:textId="77777777">
        <w:trPr>
          <w:tblCellSpacing w:w="15" w:type="dxa"/>
        </w:trPr>
        <w:tc>
          <w:tcPr>
            <w:tcW w:w="0" w:type="auto"/>
            <w:vAlign w:val="center"/>
            <w:hideMark/>
          </w:tcPr>
          <w:p w14:paraId="2A0F44B0" w14:textId="77777777" w:rsidR="003866EF" w:rsidRPr="003866EF" w:rsidRDefault="003866EF" w:rsidP="003866EF">
            <w:pPr>
              <w:rPr>
                <w:b/>
                <w:bCs/>
              </w:rPr>
            </w:pPr>
            <w:r w:rsidRPr="003866EF">
              <w:rPr>
                <w:b/>
                <w:bCs/>
              </w:rPr>
              <w:t>Author</w:t>
            </w:r>
          </w:p>
        </w:tc>
        <w:tc>
          <w:tcPr>
            <w:tcW w:w="0" w:type="auto"/>
            <w:vAlign w:val="center"/>
            <w:hideMark/>
          </w:tcPr>
          <w:p w14:paraId="26CAD3FC" w14:textId="77777777" w:rsidR="003866EF" w:rsidRPr="003866EF" w:rsidRDefault="003866EF" w:rsidP="003866EF">
            <w:r w:rsidRPr="003866EF">
              <w:t>Ying Chen</w:t>
            </w:r>
          </w:p>
        </w:tc>
      </w:tr>
      <w:tr w:rsidR="003866EF" w:rsidRPr="003866EF" w14:paraId="2D14F670" w14:textId="77777777">
        <w:trPr>
          <w:tblCellSpacing w:w="15" w:type="dxa"/>
        </w:trPr>
        <w:tc>
          <w:tcPr>
            <w:tcW w:w="0" w:type="auto"/>
            <w:vAlign w:val="center"/>
            <w:hideMark/>
          </w:tcPr>
          <w:p w14:paraId="1CFEFC3B" w14:textId="77777777" w:rsidR="003866EF" w:rsidRPr="003866EF" w:rsidRDefault="003866EF" w:rsidP="003866EF">
            <w:pPr>
              <w:rPr>
                <w:b/>
                <w:bCs/>
              </w:rPr>
            </w:pPr>
            <w:r w:rsidRPr="003866EF">
              <w:rPr>
                <w:b/>
                <w:bCs/>
              </w:rPr>
              <w:t>Author</w:t>
            </w:r>
          </w:p>
        </w:tc>
        <w:tc>
          <w:tcPr>
            <w:tcW w:w="0" w:type="auto"/>
            <w:vAlign w:val="center"/>
            <w:hideMark/>
          </w:tcPr>
          <w:p w14:paraId="7D1F1927" w14:textId="77777777" w:rsidR="003866EF" w:rsidRPr="003866EF" w:rsidRDefault="003866EF" w:rsidP="003866EF">
            <w:r w:rsidRPr="003866EF">
              <w:t>Yan Zhao</w:t>
            </w:r>
          </w:p>
        </w:tc>
      </w:tr>
      <w:tr w:rsidR="003866EF" w:rsidRPr="003866EF" w14:paraId="3966FEFE" w14:textId="77777777">
        <w:trPr>
          <w:tblCellSpacing w:w="15" w:type="dxa"/>
        </w:trPr>
        <w:tc>
          <w:tcPr>
            <w:tcW w:w="0" w:type="auto"/>
            <w:vAlign w:val="center"/>
            <w:hideMark/>
          </w:tcPr>
          <w:p w14:paraId="183EF78A" w14:textId="77777777" w:rsidR="003866EF" w:rsidRPr="003866EF" w:rsidRDefault="003866EF" w:rsidP="003866EF">
            <w:pPr>
              <w:rPr>
                <w:b/>
                <w:bCs/>
              </w:rPr>
            </w:pPr>
            <w:r w:rsidRPr="003866EF">
              <w:rPr>
                <w:b/>
                <w:bCs/>
              </w:rPr>
              <w:t>Author</w:t>
            </w:r>
          </w:p>
        </w:tc>
        <w:tc>
          <w:tcPr>
            <w:tcW w:w="0" w:type="auto"/>
            <w:vAlign w:val="center"/>
            <w:hideMark/>
          </w:tcPr>
          <w:p w14:paraId="42AB1C3C" w14:textId="77777777" w:rsidR="003866EF" w:rsidRPr="003866EF" w:rsidRDefault="003866EF" w:rsidP="003866EF">
            <w:r w:rsidRPr="003866EF">
              <w:t>Dan-ni Luo</w:t>
            </w:r>
          </w:p>
        </w:tc>
      </w:tr>
      <w:tr w:rsidR="003866EF" w:rsidRPr="003866EF" w14:paraId="46E53936" w14:textId="77777777">
        <w:trPr>
          <w:tblCellSpacing w:w="15" w:type="dxa"/>
        </w:trPr>
        <w:tc>
          <w:tcPr>
            <w:tcW w:w="0" w:type="auto"/>
            <w:vAlign w:val="center"/>
            <w:hideMark/>
          </w:tcPr>
          <w:p w14:paraId="3F511DE8" w14:textId="77777777" w:rsidR="003866EF" w:rsidRPr="003866EF" w:rsidRDefault="003866EF" w:rsidP="003866EF">
            <w:pPr>
              <w:rPr>
                <w:b/>
                <w:bCs/>
              </w:rPr>
            </w:pPr>
            <w:r w:rsidRPr="003866EF">
              <w:rPr>
                <w:b/>
                <w:bCs/>
              </w:rPr>
              <w:t>Author</w:t>
            </w:r>
          </w:p>
        </w:tc>
        <w:tc>
          <w:tcPr>
            <w:tcW w:w="0" w:type="auto"/>
            <w:vAlign w:val="center"/>
            <w:hideMark/>
          </w:tcPr>
          <w:p w14:paraId="25F519A3" w14:textId="77777777" w:rsidR="003866EF" w:rsidRPr="003866EF" w:rsidRDefault="003866EF" w:rsidP="003866EF">
            <w:r w:rsidRPr="003866EF">
              <w:t>Hui Zheng</w:t>
            </w:r>
          </w:p>
        </w:tc>
      </w:tr>
      <w:tr w:rsidR="003866EF" w:rsidRPr="003866EF" w14:paraId="727F4996" w14:textId="77777777">
        <w:trPr>
          <w:tblCellSpacing w:w="15" w:type="dxa"/>
        </w:trPr>
        <w:tc>
          <w:tcPr>
            <w:tcW w:w="0" w:type="auto"/>
            <w:vAlign w:val="center"/>
            <w:hideMark/>
          </w:tcPr>
          <w:p w14:paraId="62D0B2E4" w14:textId="77777777" w:rsidR="003866EF" w:rsidRPr="003866EF" w:rsidRDefault="003866EF" w:rsidP="003866EF">
            <w:pPr>
              <w:rPr>
                <w:b/>
                <w:bCs/>
              </w:rPr>
            </w:pPr>
            <w:r w:rsidRPr="003866EF">
              <w:rPr>
                <w:b/>
                <w:bCs/>
              </w:rPr>
              <w:t>Author</w:t>
            </w:r>
          </w:p>
        </w:tc>
        <w:tc>
          <w:tcPr>
            <w:tcW w:w="0" w:type="auto"/>
            <w:vAlign w:val="center"/>
            <w:hideMark/>
          </w:tcPr>
          <w:p w14:paraId="7B6BD2B4" w14:textId="77777777" w:rsidR="003866EF" w:rsidRPr="003866EF" w:rsidRDefault="003866EF" w:rsidP="003866EF">
            <w:r w:rsidRPr="003866EF">
              <w:t>Ying Li</w:t>
            </w:r>
          </w:p>
        </w:tc>
      </w:tr>
      <w:tr w:rsidR="003866EF" w:rsidRPr="003866EF" w14:paraId="4BE2A78D" w14:textId="77777777">
        <w:trPr>
          <w:tblCellSpacing w:w="15" w:type="dxa"/>
        </w:trPr>
        <w:tc>
          <w:tcPr>
            <w:tcW w:w="0" w:type="auto"/>
            <w:vAlign w:val="center"/>
            <w:hideMark/>
          </w:tcPr>
          <w:p w14:paraId="1836E59F" w14:textId="77777777" w:rsidR="003866EF" w:rsidRPr="003866EF" w:rsidRDefault="003866EF" w:rsidP="003866EF">
            <w:pPr>
              <w:rPr>
                <w:b/>
                <w:bCs/>
              </w:rPr>
            </w:pPr>
            <w:r w:rsidRPr="003866EF">
              <w:rPr>
                <w:b/>
                <w:bCs/>
              </w:rPr>
              <w:t>Author</w:t>
            </w:r>
          </w:p>
        </w:tc>
        <w:tc>
          <w:tcPr>
            <w:tcW w:w="0" w:type="auto"/>
            <w:vAlign w:val="center"/>
            <w:hideMark/>
          </w:tcPr>
          <w:p w14:paraId="0D13CE6B" w14:textId="77777777" w:rsidR="003866EF" w:rsidRPr="003866EF" w:rsidRDefault="003866EF" w:rsidP="003866EF">
            <w:r w:rsidRPr="003866EF">
              <w:t>Si-yuan Zhou</w:t>
            </w:r>
          </w:p>
        </w:tc>
      </w:tr>
      <w:tr w:rsidR="003866EF" w:rsidRPr="003866EF" w14:paraId="44A748B9" w14:textId="77777777">
        <w:trPr>
          <w:tblCellSpacing w:w="15" w:type="dxa"/>
        </w:trPr>
        <w:tc>
          <w:tcPr>
            <w:tcW w:w="0" w:type="auto"/>
            <w:vAlign w:val="center"/>
            <w:hideMark/>
          </w:tcPr>
          <w:p w14:paraId="5142AD67" w14:textId="77777777" w:rsidR="003866EF" w:rsidRPr="003866EF" w:rsidRDefault="003866EF" w:rsidP="003866EF">
            <w:pPr>
              <w:rPr>
                <w:b/>
                <w:bCs/>
              </w:rPr>
            </w:pPr>
            <w:r w:rsidRPr="003866EF">
              <w:rPr>
                <w:b/>
                <w:bCs/>
              </w:rPr>
              <w:t>Abstract</w:t>
            </w:r>
          </w:p>
        </w:tc>
        <w:tc>
          <w:tcPr>
            <w:tcW w:w="0" w:type="auto"/>
            <w:vAlign w:val="center"/>
            <w:hideMark/>
          </w:tcPr>
          <w:p w14:paraId="060338D0" w14:textId="77777777" w:rsidR="003866EF" w:rsidRPr="003866EF" w:rsidRDefault="003866EF" w:rsidP="003866EF">
            <w:r w:rsidRPr="003866EF">
              <w:t xml:space="preserve">Objective. Acupuncture is effective for irritable bowel syndrome (IBS); however, the mechanisms of action are not fully understood. We aim to explore the mechanism of electroacupuncture (EA) in the dual regulation of disorders of gut-brain interaction. Methods. A rat model of IBS was generated by chronic unpredictable mild stress (CUMS). Eight of 32 rats were assigned to the blank control group. The remaining 24 rats received CUMS for 14 days. Then, the rats surviving and successfully modelled were randomly divided into the CUMS group, the CUMS+EA group, and the CUMS+PB (pinaverium bromide) group. In the next 14 days of treatment, rats in the CUMS+EA group were acupunctured at ST25 (Tianshu), ST36 (Zusanli), SP6 (Sanyinjiao), and LR3 (Taichong) for 15 min every day. Rats in the CUMS+PB group were treated by the administration of gavage with 2.7 mg/mL pinaverium every day. Visceral pain threshold, the percentage of time spent in open arms (OT%) in the elevated plus maze test (EPMT), and the sucrose preference (SP%) in the sucrose preference test (SPT) were measured at baseline, day 15, and day 30. The expression of zonula occludens-1 (ZO-1), the morphology of the connective structure of intestinal epithelium, the CRF and CRF-R1 mRNA expression in the hypothalamus, and the double staining of intestinal mucosal mast cells (IMMC) and CRF-R1 were measured at the end of the experiment. Results. Compared with the blank control group, visceral pain threshold pressure, the expression of ZO-1, OT%, SP%, CRF, and CRF-R1 mRNA expression in the hypothalamus, and double staining of IMMC and CRF-R1 were decreased significantly in the CUMS group. Meanwhile, the morphology of the connective structure in the CUMS group was indistinct. Compared with the CUMS group, SP% was significantly increased </w:t>
            </w:r>
            <w:r w:rsidRPr="003866EF">
              <w:lastRenderedPageBreak/>
              <w:t>in the CUMS+EA group, but there was no significant difference for it in the CUMS+PB group. The morphology of the connective structure in the two treatment groups was clear and seeable. And the expression of other parameters mentioned above was apparently increased in the two treatment groups. Compared with the CUMS+PB group, the expression of ZO-1 in the CUMS+EA group was significantly enhanced. And no obvious difference for other parameters was found between the two treatment groups. Conclusions. EA treatment can decrease the expression of hypothalamic CRF and CRF-R1, relieve anxiety and depression, meanwhile reduce the expression of CRF-R1 in the gastrointestinal mucosa, increase ZO-1 expression, and adjust tight junctions (TJs) to repair the intestinal mucosal barrier. The above roles suggest that EA may play a dual role in alleviating the gastrointestinal and psychological symptoms of IBS, suggesting a potentially dual therapeutic role for EA in regulating disorders of gut-brain interaction in IBS rats.</w:t>
            </w:r>
          </w:p>
        </w:tc>
      </w:tr>
      <w:tr w:rsidR="003866EF" w:rsidRPr="003866EF" w14:paraId="30090EA6" w14:textId="77777777">
        <w:trPr>
          <w:tblCellSpacing w:w="15" w:type="dxa"/>
        </w:trPr>
        <w:tc>
          <w:tcPr>
            <w:tcW w:w="0" w:type="auto"/>
            <w:vAlign w:val="center"/>
            <w:hideMark/>
          </w:tcPr>
          <w:p w14:paraId="609DADC8" w14:textId="77777777" w:rsidR="003866EF" w:rsidRPr="003866EF" w:rsidRDefault="003866EF" w:rsidP="003866EF">
            <w:pPr>
              <w:rPr>
                <w:b/>
                <w:bCs/>
              </w:rPr>
            </w:pPr>
            <w:r w:rsidRPr="003866EF">
              <w:rPr>
                <w:b/>
                <w:bCs/>
              </w:rPr>
              <w:lastRenderedPageBreak/>
              <w:t>Date</w:t>
            </w:r>
          </w:p>
        </w:tc>
        <w:tc>
          <w:tcPr>
            <w:tcW w:w="0" w:type="auto"/>
            <w:vAlign w:val="center"/>
            <w:hideMark/>
          </w:tcPr>
          <w:p w14:paraId="1C20C3ED" w14:textId="77777777" w:rsidR="003866EF" w:rsidRPr="003866EF" w:rsidRDefault="003866EF" w:rsidP="003866EF">
            <w:r w:rsidRPr="003866EF">
              <w:t>2019</w:t>
            </w:r>
          </w:p>
        </w:tc>
      </w:tr>
      <w:tr w:rsidR="003866EF" w:rsidRPr="003866EF" w14:paraId="4432ACAD" w14:textId="77777777">
        <w:trPr>
          <w:tblCellSpacing w:w="15" w:type="dxa"/>
        </w:trPr>
        <w:tc>
          <w:tcPr>
            <w:tcW w:w="0" w:type="auto"/>
            <w:vAlign w:val="center"/>
            <w:hideMark/>
          </w:tcPr>
          <w:p w14:paraId="6683CEF1" w14:textId="77777777" w:rsidR="003866EF" w:rsidRPr="003866EF" w:rsidRDefault="003866EF" w:rsidP="003866EF">
            <w:pPr>
              <w:rPr>
                <w:b/>
                <w:bCs/>
              </w:rPr>
            </w:pPr>
            <w:r w:rsidRPr="003866EF">
              <w:rPr>
                <w:b/>
                <w:bCs/>
              </w:rPr>
              <w:t>Language</w:t>
            </w:r>
          </w:p>
        </w:tc>
        <w:tc>
          <w:tcPr>
            <w:tcW w:w="0" w:type="auto"/>
            <w:vAlign w:val="center"/>
            <w:hideMark/>
          </w:tcPr>
          <w:p w14:paraId="69A6EF2E" w14:textId="77777777" w:rsidR="003866EF" w:rsidRPr="003866EF" w:rsidRDefault="003866EF" w:rsidP="003866EF">
            <w:r w:rsidRPr="003866EF">
              <w:t>en</w:t>
            </w:r>
          </w:p>
        </w:tc>
      </w:tr>
      <w:tr w:rsidR="003866EF" w:rsidRPr="003866EF" w14:paraId="6A00A4C1" w14:textId="77777777">
        <w:trPr>
          <w:tblCellSpacing w:w="15" w:type="dxa"/>
        </w:trPr>
        <w:tc>
          <w:tcPr>
            <w:tcW w:w="0" w:type="auto"/>
            <w:vAlign w:val="center"/>
            <w:hideMark/>
          </w:tcPr>
          <w:p w14:paraId="67173114" w14:textId="77777777" w:rsidR="003866EF" w:rsidRPr="003866EF" w:rsidRDefault="003866EF" w:rsidP="003866EF">
            <w:pPr>
              <w:rPr>
                <w:b/>
                <w:bCs/>
              </w:rPr>
            </w:pPr>
            <w:r w:rsidRPr="003866EF">
              <w:rPr>
                <w:b/>
                <w:bCs/>
              </w:rPr>
              <w:t>Library Catalog</w:t>
            </w:r>
          </w:p>
        </w:tc>
        <w:tc>
          <w:tcPr>
            <w:tcW w:w="0" w:type="auto"/>
            <w:vAlign w:val="center"/>
            <w:hideMark/>
          </w:tcPr>
          <w:p w14:paraId="7FC2A9FF" w14:textId="77777777" w:rsidR="003866EF" w:rsidRPr="003866EF" w:rsidRDefault="003866EF" w:rsidP="003866EF">
            <w:r w:rsidRPr="003866EF">
              <w:t>Wiley Online Library</w:t>
            </w:r>
          </w:p>
        </w:tc>
      </w:tr>
      <w:tr w:rsidR="003866EF" w:rsidRPr="003866EF" w14:paraId="4D2B5AB6" w14:textId="77777777">
        <w:trPr>
          <w:tblCellSpacing w:w="15" w:type="dxa"/>
        </w:trPr>
        <w:tc>
          <w:tcPr>
            <w:tcW w:w="0" w:type="auto"/>
            <w:vAlign w:val="center"/>
            <w:hideMark/>
          </w:tcPr>
          <w:p w14:paraId="35BD698A" w14:textId="77777777" w:rsidR="003866EF" w:rsidRPr="003866EF" w:rsidRDefault="003866EF" w:rsidP="003866EF">
            <w:pPr>
              <w:rPr>
                <w:b/>
                <w:bCs/>
              </w:rPr>
            </w:pPr>
            <w:r w:rsidRPr="003866EF">
              <w:rPr>
                <w:b/>
                <w:bCs/>
              </w:rPr>
              <w:t>URL</w:t>
            </w:r>
          </w:p>
        </w:tc>
        <w:tc>
          <w:tcPr>
            <w:tcW w:w="0" w:type="auto"/>
            <w:vAlign w:val="center"/>
            <w:hideMark/>
          </w:tcPr>
          <w:p w14:paraId="3E869C6A" w14:textId="77777777" w:rsidR="003866EF" w:rsidRPr="003866EF" w:rsidRDefault="003866EF" w:rsidP="003866EF">
            <w:hyperlink r:id="rId54" w:history="1">
              <w:r w:rsidRPr="003866EF">
                <w:rPr>
                  <w:rStyle w:val="Hyperlink"/>
                </w:rPr>
                <w:t>https://onlinelibrary.wiley.com/doi/abs/10.1155/2019/1759842</w:t>
              </w:r>
            </w:hyperlink>
          </w:p>
        </w:tc>
      </w:tr>
      <w:tr w:rsidR="003866EF" w:rsidRPr="003866EF" w14:paraId="16A5C870" w14:textId="77777777">
        <w:trPr>
          <w:tblCellSpacing w:w="15" w:type="dxa"/>
        </w:trPr>
        <w:tc>
          <w:tcPr>
            <w:tcW w:w="0" w:type="auto"/>
            <w:vAlign w:val="center"/>
            <w:hideMark/>
          </w:tcPr>
          <w:p w14:paraId="1343C78B" w14:textId="77777777" w:rsidR="003866EF" w:rsidRPr="003866EF" w:rsidRDefault="003866EF" w:rsidP="003866EF">
            <w:pPr>
              <w:rPr>
                <w:b/>
                <w:bCs/>
              </w:rPr>
            </w:pPr>
            <w:r w:rsidRPr="003866EF">
              <w:rPr>
                <w:b/>
                <w:bCs/>
              </w:rPr>
              <w:t>Accessed</w:t>
            </w:r>
          </w:p>
        </w:tc>
        <w:tc>
          <w:tcPr>
            <w:tcW w:w="0" w:type="auto"/>
            <w:vAlign w:val="center"/>
            <w:hideMark/>
          </w:tcPr>
          <w:p w14:paraId="2A4AE7A7" w14:textId="77777777" w:rsidR="003866EF" w:rsidRPr="003866EF" w:rsidRDefault="003866EF" w:rsidP="003866EF">
            <w:r w:rsidRPr="003866EF">
              <w:t>6/15/2025, 4:26:07 PM</w:t>
            </w:r>
          </w:p>
        </w:tc>
      </w:tr>
      <w:tr w:rsidR="003866EF" w:rsidRPr="003866EF" w14:paraId="1B54ECD4" w14:textId="77777777">
        <w:trPr>
          <w:tblCellSpacing w:w="15" w:type="dxa"/>
        </w:trPr>
        <w:tc>
          <w:tcPr>
            <w:tcW w:w="0" w:type="auto"/>
            <w:vAlign w:val="center"/>
            <w:hideMark/>
          </w:tcPr>
          <w:p w14:paraId="71073133" w14:textId="77777777" w:rsidR="003866EF" w:rsidRPr="003866EF" w:rsidRDefault="003866EF" w:rsidP="003866EF">
            <w:pPr>
              <w:rPr>
                <w:b/>
                <w:bCs/>
              </w:rPr>
            </w:pPr>
            <w:r w:rsidRPr="003866EF">
              <w:rPr>
                <w:b/>
                <w:bCs/>
              </w:rPr>
              <w:t>Rights</w:t>
            </w:r>
          </w:p>
        </w:tc>
        <w:tc>
          <w:tcPr>
            <w:tcW w:w="0" w:type="auto"/>
            <w:vAlign w:val="center"/>
            <w:hideMark/>
          </w:tcPr>
          <w:p w14:paraId="3BF75A6D" w14:textId="77777777" w:rsidR="003866EF" w:rsidRPr="003866EF" w:rsidRDefault="003866EF" w:rsidP="003866EF">
            <w:r w:rsidRPr="003866EF">
              <w:t>Copyright © 2019 Ying Chen et al.</w:t>
            </w:r>
          </w:p>
        </w:tc>
      </w:tr>
      <w:tr w:rsidR="003866EF" w:rsidRPr="003866EF" w14:paraId="3394C19C" w14:textId="77777777">
        <w:trPr>
          <w:tblCellSpacing w:w="15" w:type="dxa"/>
        </w:trPr>
        <w:tc>
          <w:tcPr>
            <w:tcW w:w="0" w:type="auto"/>
            <w:vAlign w:val="center"/>
            <w:hideMark/>
          </w:tcPr>
          <w:p w14:paraId="240E43B4" w14:textId="77777777" w:rsidR="003866EF" w:rsidRPr="003866EF" w:rsidRDefault="003866EF" w:rsidP="003866EF">
            <w:pPr>
              <w:rPr>
                <w:b/>
                <w:bCs/>
              </w:rPr>
            </w:pPr>
            <w:r w:rsidRPr="003866EF">
              <w:rPr>
                <w:b/>
                <w:bCs/>
              </w:rPr>
              <w:t>Extra</w:t>
            </w:r>
          </w:p>
        </w:tc>
        <w:tc>
          <w:tcPr>
            <w:tcW w:w="0" w:type="auto"/>
            <w:vAlign w:val="center"/>
            <w:hideMark/>
          </w:tcPr>
          <w:p w14:paraId="52481D31" w14:textId="77777777" w:rsidR="003866EF" w:rsidRPr="003866EF" w:rsidRDefault="003866EF" w:rsidP="003866EF">
            <w:r w:rsidRPr="003866EF">
              <w:t>_eprint: https://onlinelibrary.wiley.com/doi/pdf/10.1155/2019/1759842</w:t>
            </w:r>
          </w:p>
        </w:tc>
      </w:tr>
      <w:tr w:rsidR="003866EF" w:rsidRPr="003866EF" w14:paraId="41CA23D0" w14:textId="77777777">
        <w:trPr>
          <w:tblCellSpacing w:w="15" w:type="dxa"/>
        </w:trPr>
        <w:tc>
          <w:tcPr>
            <w:tcW w:w="0" w:type="auto"/>
            <w:vAlign w:val="center"/>
            <w:hideMark/>
          </w:tcPr>
          <w:p w14:paraId="6CD44B38" w14:textId="77777777" w:rsidR="003866EF" w:rsidRPr="003866EF" w:rsidRDefault="003866EF" w:rsidP="003866EF">
            <w:pPr>
              <w:rPr>
                <w:b/>
                <w:bCs/>
              </w:rPr>
            </w:pPr>
            <w:r w:rsidRPr="003866EF">
              <w:rPr>
                <w:b/>
                <w:bCs/>
              </w:rPr>
              <w:t>Volume</w:t>
            </w:r>
          </w:p>
        </w:tc>
        <w:tc>
          <w:tcPr>
            <w:tcW w:w="0" w:type="auto"/>
            <w:vAlign w:val="center"/>
            <w:hideMark/>
          </w:tcPr>
          <w:p w14:paraId="2756A379" w14:textId="77777777" w:rsidR="003866EF" w:rsidRPr="003866EF" w:rsidRDefault="003866EF" w:rsidP="003866EF">
            <w:r w:rsidRPr="003866EF">
              <w:t>2019</w:t>
            </w:r>
          </w:p>
        </w:tc>
      </w:tr>
      <w:tr w:rsidR="003866EF" w:rsidRPr="003866EF" w14:paraId="7154F108" w14:textId="77777777">
        <w:trPr>
          <w:tblCellSpacing w:w="15" w:type="dxa"/>
        </w:trPr>
        <w:tc>
          <w:tcPr>
            <w:tcW w:w="0" w:type="auto"/>
            <w:vAlign w:val="center"/>
            <w:hideMark/>
          </w:tcPr>
          <w:p w14:paraId="02CCA7A7" w14:textId="77777777" w:rsidR="003866EF" w:rsidRPr="003866EF" w:rsidRDefault="003866EF" w:rsidP="003866EF">
            <w:pPr>
              <w:rPr>
                <w:b/>
                <w:bCs/>
              </w:rPr>
            </w:pPr>
            <w:r w:rsidRPr="003866EF">
              <w:rPr>
                <w:b/>
                <w:bCs/>
              </w:rPr>
              <w:t>Pages</w:t>
            </w:r>
          </w:p>
        </w:tc>
        <w:tc>
          <w:tcPr>
            <w:tcW w:w="0" w:type="auto"/>
            <w:vAlign w:val="center"/>
            <w:hideMark/>
          </w:tcPr>
          <w:p w14:paraId="004850EB" w14:textId="77777777" w:rsidR="003866EF" w:rsidRPr="003866EF" w:rsidRDefault="003866EF" w:rsidP="003866EF">
            <w:r w:rsidRPr="003866EF">
              <w:t>1759842</w:t>
            </w:r>
          </w:p>
        </w:tc>
      </w:tr>
      <w:tr w:rsidR="003866EF" w:rsidRPr="003866EF" w14:paraId="63E1F9DB" w14:textId="77777777">
        <w:trPr>
          <w:tblCellSpacing w:w="15" w:type="dxa"/>
        </w:trPr>
        <w:tc>
          <w:tcPr>
            <w:tcW w:w="0" w:type="auto"/>
            <w:vAlign w:val="center"/>
            <w:hideMark/>
          </w:tcPr>
          <w:p w14:paraId="62AFB071" w14:textId="77777777" w:rsidR="003866EF" w:rsidRPr="003866EF" w:rsidRDefault="003866EF" w:rsidP="003866EF">
            <w:pPr>
              <w:rPr>
                <w:b/>
                <w:bCs/>
              </w:rPr>
            </w:pPr>
            <w:r w:rsidRPr="003866EF">
              <w:rPr>
                <w:b/>
                <w:bCs/>
              </w:rPr>
              <w:t>Publication</w:t>
            </w:r>
          </w:p>
        </w:tc>
        <w:tc>
          <w:tcPr>
            <w:tcW w:w="0" w:type="auto"/>
            <w:vAlign w:val="center"/>
            <w:hideMark/>
          </w:tcPr>
          <w:p w14:paraId="0910C854" w14:textId="77777777" w:rsidR="003866EF" w:rsidRPr="003866EF" w:rsidRDefault="003866EF" w:rsidP="003866EF">
            <w:r w:rsidRPr="003866EF">
              <w:t>Gastroenterology Research and Practice</w:t>
            </w:r>
          </w:p>
        </w:tc>
      </w:tr>
      <w:tr w:rsidR="003866EF" w:rsidRPr="003866EF" w14:paraId="054C4B01" w14:textId="77777777">
        <w:trPr>
          <w:tblCellSpacing w:w="15" w:type="dxa"/>
        </w:trPr>
        <w:tc>
          <w:tcPr>
            <w:tcW w:w="0" w:type="auto"/>
            <w:vAlign w:val="center"/>
            <w:hideMark/>
          </w:tcPr>
          <w:p w14:paraId="6F3B415D" w14:textId="77777777" w:rsidR="003866EF" w:rsidRPr="003866EF" w:rsidRDefault="003866EF" w:rsidP="003866EF">
            <w:pPr>
              <w:rPr>
                <w:b/>
                <w:bCs/>
              </w:rPr>
            </w:pPr>
            <w:r w:rsidRPr="003866EF">
              <w:rPr>
                <w:b/>
                <w:bCs/>
              </w:rPr>
              <w:t>DOI</w:t>
            </w:r>
          </w:p>
        </w:tc>
        <w:tc>
          <w:tcPr>
            <w:tcW w:w="0" w:type="auto"/>
            <w:vAlign w:val="center"/>
            <w:hideMark/>
          </w:tcPr>
          <w:p w14:paraId="4F4781D3" w14:textId="77777777" w:rsidR="003866EF" w:rsidRPr="003866EF" w:rsidRDefault="003866EF" w:rsidP="003866EF">
            <w:hyperlink r:id="rId55" w:history="1">
              <w:r w:rsidRPr="003866EF">
                <w:rPr>
                  <w:rStyle w:val="Hyperlink"/>
                </w:rPr>
                <w:t>10.1155/2019/1759842</w:t>
              </w:r>
            </w:hyperlink>
          </w:p>
        </w:tc>
      </w:tr>
      <w:tr w:rsidR="003866EF" w:rsidRPr="003866EF" w14:paraId="24937AAD" w14:textId="77777777">
        <w:trPr>
          <w:tblCellSpacing w:w="15" w:type="dxa"/>
        </w:trPr>
        <w:tc>
          <w:tcPr>
            <w:tcW w:w="0" w:type="auto"/>
            <w:vAlign w:val="center"/>
            <w:hideMark/>
          </w:tcPr>
          <w:p w14:paraId="5AE6268D" w14:textId="77777777" w:rsidR="003866EF" w:rsidRPr="003866EF" w:rsidRDefault="003866EF" w:rsidP="003866EF">
            <w:pPr>
              <w:rPr>
                <w:b/>
                <w:bCs/>
              </w:rPr>
            </w:pPr>
            <w:r w:rsidRPr="003866EF">
              <w:rPr>
                <w:b/>
                <w:bCs/>
              </w:rPr>
              <w:t>Issue</w:t>
            </w:r>
          </w:p>
        </w:tc>
        <w:tc>
          <w:tcPr>
            <w:tcW w:w="0" w:type="auto"/>
            <w:vAlign w:val="center"/>
            <w:hideMark/>
          </w:tcPr>
          <w:p w14:paraId="4A61CA1C" w14:textId="77777777" w:rsidR="003866EF" w:rsidRPr="003866EF" w:rsidRDefault="003866EF" w:rsidP="003866EF">
            <w:r w:rsidRPr="003866EF">
              <w:t>1</w:t>
            </w:r>
          </w:p>
        </w:tc>
      </w:tr>
      <w:tr w:rsidR="003866EF" w:rsidRPr="003866EF" w14:paraId="38DAABED" w14:textId="77777777">
        <w:trPr>
          <w:tblCellSpacing w:w="15" w:type="dxa"/>
        </w:trPr>
        <w:tc>
          <w:tcPr>
            <w:tcW w:w="0" w:type="auto"/>
            <w:vAlign w:val="center"/>
            <w:hideMark/>
          </w:tcPr>
          <w:p w14:paraId="48D604E8" w14:textId="77777777" w:rsidR="003866EF" w:rsidRPr="003866EF" w:rsidRDefault="003866EF" w:rsidP="003866EF">
            <w:pPr>
              <w:rPr>
                <w:b/>
                <w:bCs/>
              </w:rPr>
            </w:pPr>
            <w:r w:rsidRPr="003866EF">
              <w:rPr>
                <w:b/>
                <w:bCs/>
              </w:rPr>
              <w:t>ISSN</w:t>
            </w:r>
          </w:p>
        </w:tc>
        <w:tc>
          <w:tcPr>
            <w:tcW w:w="0" w:type="auto"/>
            <w:vAlign w:val="center"/>
            <w:hideMark/>
          </w:tcPr>
          <w:p w14:paraId="55870BC0" w14:textId="77777777" w:rsidR="003866EF" w:rsidRPr="003866EF" w:rsidRDefault="003866EF" w:rsidP="003866EF">
            <w:r w:rsidRPr="003866EF">
              <w:t>1687-630X</w:t>
            </w:r>
          </w:p>
        </w:tc>
      </w:tr>
      <w:tr w:rsidR="003866EF" w:rsidRPr="003866EF" w14:paraId="53DD10A4" w14:textId="77777777">
        <w:trPr>
          <w:tblCellSpacing w:w="15" w:type="dxa"/>
        </w:trPr>
        <w:tc>
          <w:tcPr>
            <w:tcW w:w="0" w:type="auto"/>
            <w:vAlign w:val="center"/>
            <w:hideMark/>
          </w:tcPr>
          <w:p w14:paraId="38028182" w14:textId="77777777" w:rsidR="003866EF" w:rsidRPr="003866EF" w:rsidRDefault="003866EF" w:rsidP="003866EF">
            <w:pPr>
              <w:rPr>
                <w:b/>
                <w:bCs/>
              </w:rPr>
            </w:pPr>
            <w:r w:rsidRPr="003866EF">
              <w:rPr>
                <w:b/>
                <w:bCs/>
              </w:rPr>
              <w:t>Date Added</w:t>
            </w:r>
          </w:p>
        </w:tc>
        <w:tc>
          <w:tcPr>
            <w:tcW w:w="0" w:type="auto"/>
            <w:vAlign w:val="center"/>
            <w:hideMark/>
          </w:tcPr>
          <w:p w14:paraId="532F2CF8" w14:textId="77777777" w:rsidR="003866EF" w:rsidRPr="003866EF" w:rsidRDefault="003866EF" w:rsidP="003866EF">
            <w:r w:rsidRPr="003866EF">
              <w:t>6/15/2025, 4:26:07 PM</w:t>
            </w:r>
          </w:p>
        </w:tc>
      </w:tr>
      <w:tr w:rsidR="003866EF" w:rsidRPr="003866EF" w14:paraId="26E7D07D" w14:textId="77777777">
        <w:trPr>
          <w:tblCellSpacing w:w="15" w:type="dxa"/>
        </w:trPr>
        <w:tc>
          <w:tcPr>
            <w:tcW w:w="0" w:type="auto"/>
            <w:vAlign w:val="center"/>
            <w:hideMark/>
          </w:tcPr>
          <w:p w14:paraId="62D448A8" w14:textId="77777777" w:rsidR="003866EF" w:rsidRPr="003866EF" w:rsidRDefault="003866EF" w:rsidP="003866EF">
            <w:pPr>
              <w:rPr>
                <w:b/>
                <w:bCs/>
              </w:rPr>
            </w:pPr>
            <w:r w:rsidRPr="003866EF">
              <w:rPr>
                <w:b/>
                <w:bCs/>
              </w:rPr>
              <w:t>Modified</w:t>
            </w:r>
          </w:p>
        </w:tc>
        <w:tc>
          <w:tcPr>
            <w:tcW w:w="0" w:type="auto"/>
            <w:vAlign w:val="center"/>
            <w:hideMark/>
          </w:tcPr>
          <w:p w14:paraId="04F43026" w14:textId="77777777" w:rsidR="003866EF" w:rsidRPr="003866EF" w:rsidRDefault="003866EF" w:rsidP="003866EF">
            <w:r w:rsidRPr="003866EF">
              <w:t>6/15/2025, 4:26:07 PM</w:t>
            </w:r>
          </w:p>
        </w:tc>
      </w:tr>
    </w:tbl>
    <w:p w14:paraId="2636051B" w14:textId="77777777" w:rsidR="003866EF" w:rsidRPr="003866EF" w:rsidRDefault="003866EF" w:rsidP="003866EF">
      <w:pPr>
        <w:numPr>
          <w:ilvl w:val="0"/>
          <w:numId w:val="3"/>
        </w:numPr>
        <w:rPr>
          <w:b/>
          <w:bCs/>
        </w:rPr>
      </w:pPr>
      <w:r w:rsidRPr="003866EF">
        <w:rPr>
          <w:b/>
          <w:bCs/>
        </w:rPr>
        <w:t>Attachments</w:t>
      </w:r>
    </w:p>
    <w:p w14:paraId="016EB168" w14:textId="77777777" w:rsidR="003866EF" w:rsidRPr="003866EF" w:rsidRDefault="003866EF" w:rsidP="003866EF">
      <w:pPr>
        <w:numPr>
          <w:ilvl w:val="1"/>
          <w:numId w:val="3"/>
        </w:numPr>
      </w:pPr>
      <w:r w:rsidRPr="003866EF">
        <w:t xml:space="preserve">Full Text PDF </w:t>
      </w:r>
    </w:p>
    <w:p w14:paraId="0E989908" w14:textId="77777777" w:rsidR="003866EF" w:rsidRPr="003866EF" w:rsidRDefault="003866EF" w:rsidP="003866EF">
      <w:pPr>
        <w:numPr>
          <w:ilvl w:val="0"/>
          <w:numId w:val="3"/>
        </w:numPr>
        <w:rPr>
          <w:b/>
          <w:bCs/>
        </w:rPr>
      </w:pPr>
      <w:r w:rsidRPr="003866EF">
        <w:rPr>
          <w:b/>
          <w:bCs/>
        </w:rPr>
        <w:lastRenderedPageBreak/>
        <w:t>Exploring the Gut-Brain Axis: A Comprehensive Review of Interactions Between the Gut Microbiota and the Central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027"/>
      </w:tblGrid>
      <w:tr w:rsidR="003866EF" w:rsidRPr="003866EF" w14:paraId="40B28E8A" w14:textId="77777777">
        <w:trPr>
          <w:tblCellSpacing w:w="15" w:type="dxa"/>
        </w:trPr>
        <w:tc>
          <w:tcPr>
            <w:tcW w:w="0" w:type="auto"/>
            <w:vAlign w:val="center"/>
            <w:hideMark/>
          </w:tcPr>
          <w:p w14:paraId="0F338EDE" w14:textId="77777777" w:rsidR="003866EF" w:rsidRPr="003866EF" w:rsidRDefault="003866EF" w:rsidP="003866EF">
            <w:pPr>
              <w:rPr>
                <w:b/>
                <w:bCs/>
              </w:rPr>
            </w:pPr>
            <w:r w:rsidRPr="003866EF">
              <w:rPr>
                <w:b/>
                <w:bCs/>
              </w:rPr>
              <w:t>Item Type</w:t>
            </w:r>
          </w:p>
        </w:tc>
        <w:tc>
          <w:tcPr>
            <w:tcW w:w="0" w:type="auto"/>
            <w:vAlign w:val="center"/>
            <w:hideMark/>
          </w:tcPr>
          <w:p w14:paraId="47FC9A26" w14:textId="77777777" w:rsidR="003866EF" w:rsidRPr="003866EF" w:rsidRDefault="003866EF" w:rsidP="003866EF">
            <w:r w:rsidRPr="003866EF">
              <w:t>Journal Article</w:t>
            </w:r>
          </w:p>
        </w:tc>
      </w:tr>
      <w:tr w:rsidR="003866EF" w:rsidRPr="003866EF" w14:paraId="35AD727E" w14:textId="77777777">
        <w:trPr>
          <w:tblCellSpacing w:w="15" w:type="dxa"/>
        </w:trPr>
        <w:tc>
          <w:tcPr>
            <w:tcW w:w="0" w:type="auto"/>
            <w:vAlign w:val="center"/>
            <w:hideMark/>
          </w:tcPr>
          <w:p w14:paraId="1D13277D" w14:textId="77777777" w:rsidR="003866EF" w:rsidRPr="003866EF" w:rsidRDefault="003866EF" w:rsidP="003866EF">
            <w:pPr>
              <w:rPr>
                <w:b/>
                <w:bCs/>
              </w:rPr>
            </w:pPr>
            <w:r w:rsidRPr="003866EF">
              <w:rPr>
                <w:b/>
                <w:bCs/>
              </w:rPr>
              <w:t>Author</w:t>
            </w:r>
          </w:p>
        </w:tc>
        <w:tc>
          <w:tcPr>
            <w:tcW w:w="0" w:type="auto"/>
            <w:vAlign w:val="center"/>
            <w:hideMark/>
          </w:tcPr>
          <w:p w14:paraId="02DEBAB5" w14:textId="77777777" w:rsidR="003866EF" w:rsidRPr="003866EF" w:rsidRDefault="003866EF" w:rsidP="003866EF">
            <w:r w:rsidRPr="003866EF">
              <w:t>Ishaan Bakshi</w:t>
            </w:r>
          </w:p>
        </w:tc>
      </w:tr>
      <w:tr w:rsidR="003866EF" w:rsidRPr="003866EF" w14:paraId="587D39F0" w14:textId="77777777">
        <w:trPr>
          <w:tblCellSpacing w:w="15" w:type="dxa"/>
        </w:trPr>
        <w:tc>
          <w:tcPr>
            <w:tcW w:w="0" w:type="auto"/>
            <w:vAlign w:val="center"/>
            <w:hideMark/>
          </w:tcPr>
          <w:p w14:paraId="5A0E2337" w14:textId="77777777" w:rsidR="003866EF" w:rsidRPr="003866EF" w:rsidRDefault="003866EF" w:rsidP="003866EF">
            <w:pPr>
              <w:rPr>
                <w:b/>
                <w:bCs/>
              </w:rPr>
            </w:pPr>
            <w:r w:rsidRPr="003866EF">
              <w:rPr>
                <w:b/>
                <w:bCs/>
              </w:rPr>
              <w:t>Author</w:t>
            </w:r>
          </w:p>
        </w:tc>
        <w:tc>
          <w:tcPr>
            <w:tcW w:w="0" w:type="auto"/>
            <w:vAlign w:val="center"/>
            <w:hideMark/>
          </w:tcPr>
          <w:p w14:paraId="6B69E4D9" w14:textId="77777777" w:rsidR="003866EF" w:rsidRPr="003866EF" w:rsidRDefault="003866EF" w:rsidP="003866EF">
            <w:r w:rsidRPr="003866EF">
              <w:t>Sandeep Dey</w:t>
            </w:r>
          </w:p>
        </w:tc>
      </w:tr>
      <w:tr w:rsidR="003866EF" w:rsidRPr="003866EF" w14:paraId="73E3FCA0" w14:textId="77777777">
        <w:trPr>
          <w:tblCellSpacing w:w="15" w:type="dxa"/>
        </w:trPr>
        <w:tc>
          <w:tcPr>
            <w:tcW w:w="0" w:type="auto"/>
            <w:vAlign w:val="center"/>
            <w:hideMark/>
          </w:tcPr>
          <w:p w14:paraId="5724959C" w14:textId="77777777" w:rsidR="003866EF" w:rsidRPr="003866EF" w:rsidRDefault="003866EF" w:rsidP="003866EF">
            <w:pPr>
              <w:rPr>
                <w:b/>
                <w:bCs/>
              </w:rPr>
            </w:pPr>
            <w:r w:rsidRPr="003866EF">
              <w:rPr>
                <w:b/>
                <w:bCs/>
              </w:rPr>
              <w:t>Author</w:t>
            </w:r>
          </w:p>
        </w:tc>
        <w:tc>
          <w:tcPr>
            <w:tcW w:w="0" w:type="auto"/>
            <w:vAlign w:val="center"/>
            <w:hideMark/>
          </w:tcPr>
          <w:p w14:paraId="318C7151" w14:textId="77777777" w:rsidR="003866EF" w:rsidRPr="003866EF" w:rsidRDefault="003866EF" w:rsidP="003866EF">
            <w:r w:rsidRPr="003866EF">
              <w:t>Arya J. Raut</w:t>
            </w:r>
          </w:p>
        </w:tc>
      </w:tr>
      <w:tr w:rsidR="003866EF" w:rsidRPr="003866EF" w14:paraId="0F718A07" w14:textId="77777777">
        <w:trPr>
          <w:tblCellSpacing w:w="15" w:type="dxa"/>
        </w:trPr>
        <w:tc>
          <w:tcPr>
            <w:tcW w:w="0" w:type="auto"/>
            <w:vAlign w:val="center"/>
            <w:hideMark/>
          </w:tcPr>
          <w:p w14:paraId="0C5F7BEA" w14:textId="77777777" w:rsidR="003866EF" w:rsidRPr="003866EF" w:rsidRDefault="003866EF" w:rsidP="003866EF">
            <w:pPr>
              <w:rPr>
                <w:b/>
                <w:bCs/>
              </w:rPr>
            </w:pPr>
            <w:r w:rsidRPr="003866EF">
              <w:rPr>
                <w:b/>
                <w:bCs/>
              </w:rPr>
              <w:t>Author</w:t>
            </w:r>
          </w:p>
        </w:tc>
        <w:tc>
          <w:tcPr>
            <w:tcW w:w="0" w:type="auto"/>
            <w:vAlign w:val="center"/>
            <w:hideMark/>
          </w:tcPr>
          <w:p w14:paraId="4621882A" w14:textId="77777777" w:rsidR="003866EF" w:rsidRPr="003866EF" w:rsidRDefault="003866EF" w:rsidP="003866EF">
            <w:r w:rsidRPr="003866EF">
              <w:t>Shreyas Katta</w:t>
            </w:r>
          </w:p>
        </w:tc>
      </w:tr>
      <w:tr w:rsidR="003866EF" w:rsidRPr="003866EF" w14:paraId="4A02ACC6" w14:textId="77777777">
        <w:trPr>
          <w:tblCellSpacing w:w="15" w:type="dxa"/>
        </w:trPr>
        <w:tc>
          <w:tcPr>
            <w:tcW w:w="0" w:type="auto"/>
            <w:vAlign w:val="center"/>
            <w:hideMark/>
          </w:tcPr>
          <w:p w14:paraId="11C8EF0F" w14:textId="77777777" w:rsidR="003866EF" w:rsidRPr="003866EF" w:rsidRDefault="003866EF" w:rsidP="003866EF">
            <w:pPr>
              <w:rPr>
                <w:b/>
                <w:bCs/>
              </w:rPr>
            </w:pPr>
            <w:r w:rsidRPr="003866EF">
              <w:rPr>
                <w:b/>
                <w:bCs/>
              </w:rPr>
              <w:t>Author</w:t>
            </w:r>
          </w:p>
        </w:tc>
        <w:tc>
          <w:tcPr>
            <w:tcW w:w="0" w:type="auto"/>
            <w:vAlign w:val="center"/>
            <w:hideMark/>
          </w:tcPr>
          <w:p w14:paraId="6487D4FC" w14:textId="77777777" w:rsidR="003866EF" w:rsidRPr="003866EF" w:rsidRDefault="003866EF" w:rsidP="003866EF">
            <w:r w:rsidRPr="003866EF">
              <w:t>Prashant Sharma</w:t>
            </w:r>
          </w:p>
        </w:tc>
      </w:tr>
      <w:tr w:rsidR="003866EF" w:rsidRPr="003866EF" w14:paraId="7438595A" w14:textId="77777777">
        <w:trPr>
          <w:tblCellSpacing w:w="15" w:type="dxa"/>
        </w:trPr>
        <w:tc>
          <w:tcPr>
            <w:tcW w:w="0" w:type="auto"/>
            <w:vAlign w:val="center"/>
            <w:hideMark/>
          </w:tcPr>
          <w:p w14:paraId="63AB10FA" w14:textId="77777777" w:rsidR="003866EF" w:rsidRPr="003866EF" w:rsidRDefault="003866EF" w:rsidP="003866EF">
            <w:pPr>
              <w:rPr>
                <w:b/>
                <w:bCs/>
              </w:rPr>
            </w:pPr>
            <w:r w:rsidRPr="003866EF">
              <w:rPr>
                <w:b/>
                <w:bCs/>
              </w:rPr>
              <w:t>Date</w:t>
            </w:r>
          </w:p>
        </w:tc>
        <w:tc>
          <w:tcPr>
            <w:tcW w:w="0" w:type="auto"/>
            <w:vAlign w:val="center"/>
            <w:hideMark/>
          </w:tcPr>
          <w:p w14:paraId="34B739FC" w14:textId="77777777" w:rsidR="003866EF" w:rsidRPr="003866EF" w:rsidRDefault="003866EF" w:rsidP="003866EF">
            <w:r w:rsidRPr="003866EF">
              <w:t>2024/05/11</w:t>
            </w:r>
          </w:p>
        </w:tc>
      </w:tr>
      <w:tr w:rsidR="003866EF" w:rsidRPr="003866EF" w14:paraId="59F93243" w14:textId="77777777">
        <w:trPr>
          <w:tblCellSpacing w:w="15" w:type="dxa"/>
        </w:trPr>
        <w:tc>
          <w:tcPr>
            <w:tcW w:w="0" w:type="auto"/>
            <w:vAlign w:val="center"/>
            <w:hideMark/>
          </w:tcPr>
          <w:p w14:paraId="30C8C59C" w14:textId="77777777" w:rsidR="003866EF" w:rsidRPr="003866EF" w:rsidRDefault="003866EF" w:rsidP="003866EF">
            <w:pPr>
              <w:rPr>
                <w:b/>
                <w:bCs/>
              </w:rPr>
            </w:pPr>
            <w:r w:rsidRPr="003866EF">
              <w:rPr>
                <w:b/>
                <w:bCs/>
              </w:rPr>
              <w:t>Short Title</w:t>
            </w:r>
          </w:p>
        </w:tc>
        <w:tc>
          <w:tcPr>
            <w:tcW w:w="0" w:type="auto"/>
            <w:vAlign w:val="center"/>
            <w:hideMark/>
          </w:tcPr>
          <w:p w14:paraId="2151CB83" w14:textId="77777777" w:rsidR="003866EF" w:rsidRPr="003866EF" w:rsidRDefault="003866EF" w:rsidP="003866EF">
            <w:r w:rsidRPr="003866EF">
              <w:t>Exploring the Gut-Brain Axis</w:t>
            </w:r>
          </w:p>
        </w:tc>
      </w:tr>
      <w:tr w:rsidR="003866EF" w:rsidRPr="003866EF" w14:paraId="36DD29A6" w14:textId="77777777">
        <w:trPr>
          <w:tblCellSpacing w:w="15" w:type="dxa"/>
        </w:trPr>
        <w:tc>
          <w:tcPr>
            <w:tcW w:w="0" w:type="auto"/>
            <w:vAlign w:val="center"/>
            <w:hideMark/>
          </w:tcPr>
          <w:p w14:paraId="480A0DBB" w14:textId="77777777" w:rsidR="003866EF" w:rsidRPr="003866EF" w:rsidRDefault="003866EF" w:rsidP="003866EF">
            <w:pPr>
              <w:rPr>
                <w:b/>
                <w:bCs/>
              </w:rPr>
            </w:pPr>
            <w:r w:rsidRPr="003866EF">
              <w:rPr>
                <w:b/>
                <w:bCs/>
              </w:rPr>
              <w:t>Library Catalog</w:t>
            </w:r>
          </w:p>
        </w:tc>
        <w:tc>
          <w:tcPr>
            <w:tcW w:w="0" w:type="auto"/>
            <w:vAlign w:val="center"/>
            <w:hideMark/>
          </w:tcPr>
          <w:p w14:paraId="44BD8D29" w14:textId="77777777" w:rsidR="003866EF" w:rsidRPr="003866EF" w:rsidRDefault="003866EF" w:rsidP="003866EF">
            <w:r w:rsidRPr="003866EF">
              <w:t>www.ijfmr.com</w:t>
            </w:r>
          </w:p>
        </w:tc>
      </w:tr>
      <w:tr w:rsidR="003866EF" w:rsidRPr="003866EF" w14:paraId="0FF34C28" w14:textId="77777777">
        <w:trPr>
          <w:tblCellSpacing w:w="15" w:type="dxa"/>
        </w:trPr>
        <w:tc>
          <w:tcPr>
            <w:tcW w:w="0" w:type="auto"/>
            <w:vAlign w:val="center"/>
            <w:hideMark/>
          </w:tcPr>
          <w:p w14:paraId="5D939148" w14:textId="77777777" w:rsidR="003866EF" w:rsidRPr="003866EF" w:rsidRDefault="003866EF" w:rsidP="003866EF">
            <w:pPr>
              <w:rPr>
                <w:b/>
                <w:bCs/>
              </w:rPr>
            </w:pPr>
            <w:r w:rsidRPr="003866EF">
              <w:rPr>
                <w:b/>
                <w:bCs/>
              </w:rPr>
              <w:t>URL</w:t>
            </w:r>
          </w:p>
        </w:tc>
        <w:tc>
          <w:tcPr>
            <w:tcW w:w="0" w:type="auto"/>
            <w:vAlign w:val="center"/>
            <w:hideMark/>
          </w:tcPr>
          <w:p w14:paraId="0139580B" w14:textId="77777777" w:rsidR="003866EF" w:rsidRPr="003866EF" w:rsidRDefault="003866EF" w:rsidP="003866EF">
            <w:hyperlink r:id="rId56" w:history="1">
              <w:r w:rsidRPr="003866EF">
                <w:rPr>
                  <w:rStyle w:val="Hyperlink"/>
                </w:rPr>
                <w:t>https://www.ijfmr.com/research-paper.php?id=19563</w:t>
              </w:r>
            </w:hyperlink>
          </w:p>
        </w:tc>
      </w:tr>
      <w:tr w:rsidR="003866EF" w:rsidRPr="003866EF" w14:paraId="27DE58B8" w14:textId="77777777">
        <w:trPr>
          <w:tblCellSpacing w:w="15" w:type="dxa"/>
        </w:trPr>
        <w:tc>
          <w:tcPr>
            <w:tcW w:w="0" w:type="auto"/>
            <w:vAlign w:val="center"/>
            <w:hideMark/>
          </w:tcPr>
          <w:p w14:paraId="03BD49D1" w14:textId="77777777" w:rsidR="003866EF" w:rsidRPr="003866EF" w:rsidRDefault="003866EF" w:rsidP="003866EF">
            <w:pPr>
              <w:rPr>
                <w:b/>
                <w:bCs/>
              </w:rPr>
            </w:pPr>
            <w:r w:rsidRPr="003866EF">
              <w:rPr>
                <w:b/>
                <w:bCs/>
              </w:rPr>
              <w:t>Accessed</w:t>
            </w:r>
          </w:p>
        </w:tc>
        <w:tc>
          <w:tcPr>
            <w:tcW w:w="0" w:type="auto"/>
            <w:vAlign w:val="center"/>
            <w:hideMark/>
          </w:tcPr>
          <w:p w14:paraId="0FC58725" w14:textId="77777777" w:rsidR="003866EF" w:rsidRPr="003866EF" w:rsidRDefault="003866EF" w:rsidP="003866EF">
            <w:r w:rsidRPr="003866EF">
              <w:t>6/15/2025, 4:25:20 PM</w:t>
            </w:r>
          </w:p>
        </w:tc>
      </w:tr>
      <w:tr w:rsidR="003866EF" w:rsidRPr="003866EF" w14:paraId="0355253E" w14:textId="77777777">
        <w:trPr>
          <w:tblCellSpacing w:w="15" w:type="dxa"/>
        </w:trPr>
        <w:tc>
          <w:tcPr>
            <w:tcW w:w="0" w:type="auto"/>
            <w:vAlign w:val="center"/>
            <w:hideMark/>
          </w:tcPr>
          <w:p w14:paraId="17FE4481" w14:textId="77777777" w:rsidR="003866EF" w:rsidRPr="003866EF" w:rsidRDefault="003866EF" w:rsidP="003866EF">
            <w:pPr>
              <w:rPr>
                <w:b/>
                <w:bCs/>
              </w:rPr>
            </w:pPr>
            <w:r w:rsidRPr="003866EF">
              <w:rPr>
                <w:b/>
                <w:bCs/>
              </w:rPr>
              <w:t>Rights</w:t>
            </w:r>
          </w:p>
        </w:tc>
        <w:tc>
          <w:tcPr>
            <w:tcW w:w="0" w:type="auto"/>
            <w:vAlign w:val="center"/>
            <w:hideMark/>
          </w:tcPr>
          <w:p w14:paraId="1096C6CB" w14:textId="77777777" w:rsidR="003866EF" w:rsidRPr="003866EF" w:rsidRDefault="003866EF" w:rsidP="003866EF">
            <w:r w:rsidRPr="003866EF">
              <w:t>Creative Commons Attribution-ShareAlike 4.0 International License</w:t>
            </w:r>
          </w:p>
        </w:tc>
      </w:tr>
      <w:tr w:rsidR="003866EF" w:rsidRPr="003866EF" w14:paraId="4C3085D1" w14:textId="77777777">
        <w:trPr>
          <w:tblCellSpacing w:w="15" w:type="dxa"/>
        </w:trPr>
        <w:tc>
          <w:tcPr>
            <w:tcW w:w="0" w:type="auto"/>
            <w:vAlign w:val="center"/>
            <w:hideMark/>
          </w:tcPr>
          <w:p w14:paraId="74825BED" w14:textId="77777777" w:rsidR="003866EF" w:rsidRPr="003866EF" w:rsidRDefault="003866EF" w:rsidP="003866EF">
            <w:pPr>
              <w:rPr>
                <w:b/>
                <w:bCs/>
              </w:rPr>
            </w:pPr>
            <w:r w:rsidRPr="003866EF">
              <w:rPr>
                <w:b/>
                <w:bCs/>
              </w:rPr>
              <w:t>Extra</w:t>
            </w:r>
          </w:p>
        </w:tc>
        <w:tc>
          <w:tcPr>
            <w:tcW w:w="0" w:type="auto"/>
            <w:vAlign w:val="center"/>
            <w:hideMark/>
          </w:tcPr>
          <w:p w14:paraId="480D9596" w14:textId="77777777" w:rsidR="003866EF" w:rsidRPr="003866EF" w:rsidRDefault="003866EF" w:rsidP="003866EF">
            <w:r w:rsidRPr="003866EF">
              <w:t>Publisher: IJFMR</w:t>
            </w:r>
          </w:p>
        </w:tc>
      </w:tr>
      <w:tr w:rsidR="003866EF" w:rsidRPr="003866EF" w14:paraId="356DDAF2" w14:textId="77777777">
        <w:trPr>
          <w:tblCellSpacing w:w="15" w:type="dxa"/>
        </w:trPr>
        <w:tc>
          <w:tcPr>
            <w:tcW w:w="0" w:type="auto"/>
            <w:vAlign w:val="center"/>
            <w:hideMark/>
          </w:tcPr>
          <w:p w14:paraId="7C8A7318" w14:textId="77777777" w:rsidR="003866EF" w:rsidRPr="003866EF" w:rsidRDefault="003866EF" w:rsidP="003866EF">
            <w:pPr>
              <w:rPr>
                <w:b/>
                <w:bCs/>
              </w:rPr>
            </w:pPr>
            <w:r w:rsidRPr="003866EF">
              <w:rPr>
                <w:b/>
                <w:bCs/>
              </w:rPr>
              <w:t>Volume</w:t>
            </w:r>
          </w:p>
        </w:tc>
        <w:tc>
          <w:tcPr>
            <w:tcW w:w="0" w:type="auto"/>
            <w:vAlign w:val="center"/>
            <w:hideMark/>
          </w:tcPr>
          <w:p w14:paraId="666E6D8E" w14:textId="77777777" w:rsidR="003866EF" w:rsidRPr="003866EF" w:rsidRDefault="003866EF" w:rsidP="003866EF">
            <w:r w:rsidRPr="003866EF">
              <w:t>6</w:t>
            </w:r>
          </w:p>
        </w:tc>
      </w:tr>
      <w:tr w:rsidR="003866EF" w:rsidRPr="003866EF" w14:paraId="762DFFBA" w14:textId="77777777">
        <w:trPr>
          <w:tblCellSpacing w:w="15" w:type="dxa"/>
        </w:trPr>
        <w:tc>
          <w:tcPr>
            <w:tcW w:w="0" w:type="auto"/>
            <w:vAlign w:val="center"/>
            <w:hideMark/>
          </w:tcPr>
          <w:p w14:paraId="52754124" w14:textId="77777777" w:rsidR="003866EF" w:rsidRPr="003866EF" w:rsidRDefault="003866EF" w:rsidP="003866EF">
            <w:pPr>
              <w:rPr>
                <w:b/>
                <w:bCs/>
              </w:rPr>
            </w:pPr>
            <w:r w:rsidRPr="003866EF">
              <w:rPr>
                <w:b/>
                <w:bCs/>
              </w:rPr>
              <w:t>Publication</w:t>
            </w:r>
          </w:p>
        </w:tc>
        <w:tc>
          <w:tcPr>
            <w:tcW w:w="0" w:type="auto"/>
            <w:vAlign w:val="center"/>
            <w:hideMark/>
          </w:tcPr>
          <w:p w14:paraId="7750EA00" w14:textId="77777777" w:rsidR="003866EF" w:rsidRPr="003866EF" w:rsidRDefault="003866EF" w:rsidP="003866EF">
            <w:r w:rsidRPr="003866EF">
              <w:t>IJFMR - International Journal For Multidisciplinary Research</w:t>
            </w:r>
          </w:p>
        </w:tc>
      </w:tr>
      <w:tr w:rsidR="003866EF" w:rsidRPr="003866EF" w14:paraId="47614394" w14:textId="77777777">
        <w:trPr>
          <w:tblCellSpacing w:w="15" w:type="dxa"/>
        </w:trPr>
        <w:tc>
          <w:tcPr>
            <w:tcW w:w="0" w:type="auto"/>
            <w:vAlign w:val="center"/>
            <w:hideMark/>
          </w:tcPr>
          <w:p w14:paraId="5DB87AFB" w14:textId="77777777" w:rsidR="003866EF" w:rsidRPr="003866EF" w:rsidRDefault="003866EF" w:rsidP="003866EF">
            <w:pPr>
              <w:rPr>
                <w:b/>
                <w:bCs/>
              </w:rPr>
            </w:pPr>
            <w:r w:rsidRPr="003866EF">
              <w:rPr>
                <w:b/>
                <w:bCs/>
              </w:rPr>
              <w:t>DOI</w:t>
            </w:r>
          </w:p>
        </w:tc>
        <w:tc>
          <w:tcPr>
            <w:tcW w:w="0" w:type="auto"/>
            <w:vAlign w:val="center"/>
            <w:hideMark/>
          </w:tcPr>
          <w:p w14:paraId="0952C521" w14:textId="77777777" w:rsidR="003866EF" w:rsidRPr="003866EF" w:rsidRDefault="003866EF" w:rsidP="003866EF">
            <w:hyperlink r:id="rId57" w:history="1">
              <w:r w:rsidRPr="003866EF">
                <w:rPr>
                  <w:rStyle w:val="Hyperlink"/>
                </w:rPr>
                <w:t>10.36948/ijfmr.2024.v06i03.19563</w:t>
              </w:r>
            </w:hyperlink>
          </w:p>
        </w:tc>
      </w:tr>
      <w:tr w:rsidR="003866EF" w:rsidRPr="003866EF" w14:paraId="66E01768" w14:textId="77777777">
        <w:trPr>
          <w:tblCellSpacing w:w="15" w:type="dxa"/>
        </w:trPr>
        <w:tc>
          <w:tcPr>
            <w:tcW w:w="0" w:type="auto"/>
            <w:vAlign w:val="center"/>
            <w:hideMark/>
          </w:tcPr>
          <w:p w14:paraId="796A4E44" w14:textId="77777777" w:rsidR="003866EF" w:rsidRPr="003866EF" w:rsidRDefault="003866EF" w:rsidP="003866EF">
            <w:pPr>
              <w:rPr>
                <w:b/>
                <w:bCs/>
              </w:rPr>
            </w:pPr>
            <w:r w:rsidRPr="003866EF">
              <w:rPr>
                <w:b/>
                <w:bCs/>
              </w:rPr>
              <w:t>Issue</w:t>
            </w:r>
          </w:p>
        </w:tc>
        <w:tc>
          <w:tcPr>
            <w:tcW w:w="0" w:type="auto"/>
            <w:vAlign w:val="center"/>
            <w:hideMark/>
          </w:tcPr>
          <w:p w14:paraId="7E498E2C" w14:textId="77777777" w:rsidR="003866EF" w:rsidRPr="003866EF" w:rsidRDefault="003866EF" w:rsidP="003866EF">
            <w:r w:rsidRPr="003866EF">
              <w:t>3</w:t>
            </w:r>
          </w:p>
        </w:tc>
      </w:tr>
      <w:tr w:rsidR="003866EF" w:rsidRPr="003866EF" w14:paraId="51DACEC9" w14:textId="77777777">
        <w:trPr>
          <w:tblCellSpacing w:w="15" w:type="dxa"/>
        </w:trPr>
        <w:tc>
          <w:tcPr>
            <w:tcW w:w="0" w:type="auto"/>
            <w:vAlign w:val="center"/>
            <w:hideMark/>
          </w:tcPr>
          <w:p w14:paraId="3DEEE080" w14:textId="77777777" w:rsidR="003866EF" w:rsidRPr="003866EF" w:rsidRDefault="003866EF" w:rsidP="003866EF">
            <w:pPr>
              <w:rPr>
                <w:b/>
                <w:bCs/>
              </w:rPr>
            </w:pPr>
            <w:r w:rsidRPr="003866EF">
              <w:rPr>
                <w:b/>
                <w:bCs/>
              </w:rPr>
              <w:t>ISSN</w:t>
            </w:r>
          </w:p>
        </w:tc>
        <w:tc>
          <w:tcPr>
            <w:tcW w:w="0" w:type="auto"/>
            <w:vAlign w:val="center"/>
            <w:hideMark/>
          </w:tcPr>
          <w:p w14:paraId="102761AC" w14:textId="77777777" w:rsidR="003866EF" w:rsidRPr="003866EF" w:rsidRDefault="003866EF" w:rsidP="003866EF">
            <w:r w:rsidRPr="003866EF">
              <w:t>2582-2160</w:t>
            </w:r>
          </w:p>
        </w:tc>
      </w:tr>
      <w:tr w:rsidR="003866EF" w:rsidRPr="003866EF" w14:paraId="3BF09EE3" w14:textId="77777777">
        <w:trPr>
          <w:tblCellSpacing w:w="15" w:type="dxa"/>
        </w:trPr>
        <w:tc>
          <w:tcPr>
            <w:tcW w:w="0" w:type="auto"/>
            <w:vAlign w:val="center"/>
            <w:hideMark/>
          </w:tcPr>
          <w:p w14:paraId="523BE3EA" w14:textId="77777777" w:rsidR="003866EF" w:rsidRPr="003866EF" w:rsidRDefault="003866EF" w:rsidP="003866EF">
            <w:pPr>
              <w:rPr>
                <w:b/>
                <w:bCs/>
              </w:rPr>
            </w:pPr>
            <w:r w:rsidRPr="003866EF">
              <w:rPr>
                <w:b/>
                <w:bCs/>
              </w:rPr>
              <w:t>Date Added</w:t>
            </w:r>
          </w:p>
        </w:tc>
        <w:tc>
          <w:tcPr>
            <w:tcW w:w="0" w:type="auto"/>
            <w:vAlign w:val="center"/>
            <w:hideMark/>
          </w:tcPr>
          <w:p w14:paraId="5EA35B40" w14:textId="77777777" w:rsidR="003866EF" w:rsidRPr="003866EF" w:rsidRDefault="003866EF" w:rsidP="003866EF">
            <w:r w:rsidRPr="003866EF">
              <w:t>6/15/2025, 4:25:20 PM</w:t>
            </w:r>
          </w:p>
        </w:tc>
      </w:tr>
      <w:tr w:rsidR="003866EF" w:rsidRPr="003866EF" w14:paraId="586B7763" w14:textId="77777777">
        <w:trPr>
          <w:tblCellSpacing w:w="15" w:type="dxa"/>
        </w:trPr>
        <w:tc>
          <w:tcPr>
            <w:tcW w:w="0" w:type="auto"/>
            <w:vAlign w:val="center"/>
            <w:hideMark/>
          </w:tcPr>
          <w:p w14:paraId="190C2EE1" w14:textId="77777777" w:rsidR="003866EF" w:rsidRPr="003866EF" w:rsidRDefault="003866EF" w:rsidP="003866EF">
            <w:pPr>
              <w:rPr>
                <w:b/>
                <w:bCs/>
              </w:rPr>
            </w:pPr>
            <w:r w:rsidRPr="003866EF">
              <w:rPr>
                <w:b/>
                <w:bCs/>
              </w:rPr>
              <w:t>Modified</w:t>
            </w:r>
          </w:p>
        </w:tc>
        <w:tc>
          <w:tcPr>
            <w:tcW w:w="0" w:type="auto"/>
            <w:vAlign w:val="center"/>
            <w:hideMark/>
          </w:tcPr>
          <w:p w14:paraId="036F1B00" w14:textId="77777777" w:rsidR="003866EF" w:rsidRPr="003866EF" w:rsidRDefault="003866EF" w:rsidP="003866EF">
            <w:r w:rsidRPr="003866EF">
              <w:t>6/15/2025, 4:25:20 PM</w:t>
            </w:r>
          </w:p>
        </w:tc>
      </w:tr>
    </w:tbl>
    <w:p w14:paraId="2DCFE722" w14:textId="77777777" w:rsidR="003866EF" w:rsidRPr="003866EF" w:rsidRDefault="003866EF" w:rsidP="003866EF">
      <w:pPr>
        <w:numPr>
          <w:ilvl w:val="0"/>
          <w:numId w:val="3"/>
        </w:numPr>
        <w:rPr>
          <w:b/>
          <w:bCs/>
        </w:rPr>
      </w:pPr>
      <w:r w:rsidRPr="003866EF">
        <w:rPr>
          <w:b/>
          <w:bCs/>
        </w:rPr>
        <w:t>Attachments</w:t>
      </w:r>
    </w:p>
    <w:p w14:paraId="1BE2D8D9" w14:textId="77777777" w:rsidR="003866EF" w:rsidRPr="003866EF" w:rsidRDefault="003866EF" w:rsidP="003866EF">
      <w:pPr>
        <w:numPr>
          <w:ilvl w:val="1"/>
          <w:numId w:val="3"/>
        </w:numPr>
      </w:pPr>
      <w:r w:rsidRPr="003866EF">
        <w:t xml:space="preserve">Full Text PDF </w:t>
      </w:r>
    </w:p>
    <w:p w14:paraId="68A5B9F9" w14:textId="77777777" w:rsidR="003866EF" w:rsidRPr="003866EF" w:rsidRDefault="003866EF" w:rsidP="003866EF">
      <w:pPr>
        <w:numPr>
          <w:ilvl w:val="0"/>
          <w:numId w:val="3"/>
        </w:numPr>
        <w:rPr>
          <w:b/>
          <w:bCs/>
        </w:rPr>
      </w:pPr>
      <w:r w:rsidRPr="003866EF">
        <w:rPr>
          <w:b/>
          <w:bCs/>
        </w:rPr>
        <w:t>Impact of Enteric Nervous Cells on Irritable Bowel Syndrome: Potential Treatment Options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01B8CF4E" w14:textId="77777777">
        <w:trPr>
          <w:tblCellSpacing w:w="15" w:type="dxa"/>
        </w:trPr>
        <w:tc>
          <w:tcPr>
            <w:tcW w:w="0" w:type="auto"/>
            <w:vAlign w:val="center"/>
            <w:hideMark/>
          </w:tcPr>
          <w:p w14:paraId="38DC67B0" w14:textId="77777777" w:rsidR="003866EF" w:rsidRPr="003866EF" w:rsidRDefault="003866EF" w:rsidP="003866EF">
            <w:pPr>
              <w:rPr>
                <w:b/>
                <w:bCs/>
              </w:rPr>
            </w:pPr>
            <w:r w:rsidRPr="003866EF">
              <w:rPr>
                <w:b/>
                <w:bCs/>
              </w:rPr>
              <w:t>Item Type</w:t>
            </w:r>
          </w:p>
        </w:tc>
        <w:tc>
          <w:tcPr>
            <w:tcW w:w="0" w:type="auto"/>
            <w:vAlign w:val="center"/>
            <w:hideMark/>
          </w:tcPr>
          <w:p w14:paraId="7A82A9CB" w14:textId="77777777" w:rsidR="003866EF" w:rsidRPr="003866EF" w:rsidRDefault="003866EF" w:rsidP="003866EF">
            <w:r w:rsidRPr="003866EF">
              <w:t>Journal Article</w:t>
            </w:r>
          </w:p>
        </w:tc>
      </w:tr>
      <w:tr w:rsidR="003866EF" w:rsidRPr="003866EF" w14:paraId="0407C4C8" w14:textId="77777777">
        <w:trPr>
          <w:tblCellSpacing w:w="15" w:type="dxa"/>
        </w:trPr>
        <w:tc>
          <w:tcPr>
            <w:tcW w:w="0" w:type="auto"/>
            <w:vAlign w:val="center"/>
            <w:hideMark/>
          </w:tcPr>
          <w:p w14:paraId="29F58EDF" w14:textId="77777777" w:rsidR="003866EF" w:rsidRPr="003866EF" w:rsidRDefault="003866EF" w:rsidP="003866EF">
            <w:pPr>
              <w:rPr>
                <w:b/>
                <w:bCs/>
              </w:rPr>
            </w:pPr>
            <w:r w:rsidRPr="003866EF">
              <w:rPr>
                <w:b/>
                <w:bCs/>
              </w:rPr>
              <w:t>Author</w:t>
            </w:r>
          </w:p>
        </w:tc>
        <w:tc>
          <w:tcPr>
            <w:tcW w:w="0" w:type="auto"/>
            <w:vAlign w:val="center"/>
            <w:hideMark/>
          </w:tcPr>
          <w:p w14:paraId="4C76C8F2" w14:textId="77777777" w:rsidR="003866EF" w:rsidRPr="003866EF" w:rsidRDefault="003866EF" w:rsidP="003866EF">
            <w:r w:rsidRPr="003866EF">
              <w:t>Ploutarchos Pastras</w:t>
            </w:r>
          </w:p>
        </w:tc>
      </w:tr>
      <w:tr w:rsidR="003866EF" w:rsidRPr="003866EF" w14:paraId="5C05CDBB" w14:textId="77777777">
        <w:trPr>
          <w:tblCellSpacing w:w="15" w:type="dxa"/>
        </w:trPr>
        <w:tc>
          <w:tcPr>
            <w:tcW w:w="0" w:type="auto"/>
            <w:vAlign w:val="center"/>
            <w:hideMark/>
          </w:tcPr>
          <w:p w14:paraId="3914F078" w14:textId="77777777" w:rsidR="003866EF" w:rsidRPr="003866EF" w:rsidRDefault="003866EF" w:rsidP="003866EF">
            <w:pPr>
              <w:rPr>
                <w:b/>
                <w:bCs/>
              </w:rPr>
            </w:pPr>
            <w:r w:rsidRPr="003866EF">
              <w:rPr>
                <w:b/>
                <w:bCs/>
              </w:rPr>
              <w:t>Author</w:t>
            </w:r>
          </w:p>
        </w:tc>
        <w:tc>
          <w:tcPr>
            <w:tcW w:w="0" w:type="auto"/>
            <w:vAlign w:val="center"/>
            <w:hideMark/>
          </w:tcPr>
          <w:p w14:paraId="7359EDD4" w14:textId="77777777" w:rsidR="003866EF" w:rsidRPr="003866EF" w:rsidRDefault="003866EF" w:rsidP="003866EF">
            <w:r w:rsidRPr="003866EF">
              <w:t>Ioanna Aggeletopoulou</w:t>
            </w:r>
          </w:p>
        </w:tc>
      </w:tr>
      <w:tr w:rsidR="003866EF" w:rsidRPr="003866EF" w14:paraId="18BFCFFB" w14:textId="77777777">
        <w:trPr>
          <w:tblCellSpacing w:w="15" w:type="dxa"/>
        </w:trPr>
        <w:tc>
          <w:tcPr>
            <w:tcW w:w="0" w:type="auto"/>
            <w:vAlign w:val="center"/>
            <w:hideMark/>
          </w:tcPr>
          <w:p w14:paraId="65B2788A" w14:textId="77777777" w:rsidR="003866EF" w:rsidRPr="003866EF" w:rsidRDefault="003866EF" w:rsidP="003866EF">
            <w:pPr>
              <w:rPr>
                <w:b/>
                <w:bCs/>
              </w:rPr>
            </w:pPr>
            <w:r w:rsidRPr="003866EF">
              <w:rPr>
                <w:b/>
                <w:bCs/>
              </w:rPr>
              <w:lastRenderedPageBreak/>
              <w:t>Author</w:t>
            </w:r>
          </w:p>
        </w:tc>
        <w:tc>
          <w:tcPr>
            <w:tcW w:w="0" w:type="auto"/>
            <w:vAlign w:val="center"/>
            <w:hideMark/>
          </w:tcPr>
          <w:p w14:paraId="0AC73EC5" w14:textId="77777777" w:rsidR="003866EF" w:rsidRPr="003866EF" w:rsidRDefault="003866EF" w:rsidP="003866EF">
            <w:r w:rsidRPr="003866EF">
              <w:t>Christos Triantos</w:t>
            </w:r>
          </w:p>
        </w:tc>
      </w:tr>
      <w:tr w:rsidR="003866EF" w:rsidRPr="003866EF" w14:paraId="029C5CA5" w14:textId="77777777">
        <w:trPr>
          <w:tblCellSpacing w:w="15" w:type="dxa"/>
        </w:trPr>
        <w:tc>
          <w:tcPr>
            <w:tcW w:w="0" w:type="auto"/>
            <w:vAlign w:val="center"/>
            <w:hideMark/>
          </w:tcPr>
          <w:p w14:paraId="119A7D72" w14:textId="77777777" w:rsidR="003866EF" w:rsidRPr="003866EF" w:rsidRDefault="003866EF" w:rsidP="003866EF">
            <w:pPr>
              <w:rPr>
                <w:b/>
                <w:bCs/>
              </w:rPr>
            </w:pPr>
            <w:r w:rsidRPr="003866EF">
              <w:rPr>
                <w:b/>
                <w:bCs/>
              </w:rPr>
              <w:t>Abstract</w:t>
            </w:r>
          </w:p>
        </w:tc>
        <w:tc>
          <w:tcPr>
            <w:tcW w:w="0" w:type="auto"/>
            <w:vAlign w:val="center"/>
            <w:hideMark/>
          </w:tcPr>
          <w:p w14:paraId="6ECB26CC" w14:textId="77777777" w:rsidR="003866EF" w:rsidRPr="003866EF" w:rsidRDefault="003866EF" w:rsidP="003866EF">
            <w:r w:rsidRPr="003866EF">
              <w:t>Irritable bowel syndrome (IBS) is a condition that significantly impacts the lifestyle, health, and habits of numerous individuals worldwide. Its diagnosis and classification are based on the Rome criteria, updated periodically to reflect new research findings in this field. IBS can be classified into different types based on symptoms, each with distinct treatment approaches and some differences in their pathophysiology. The exact pathological background of IBS remains unclear, with many aspects still unknown. Recent research developments suggest that disorders in the brain-gut–microbiota axis are key contributors to the symptoms and severity of IBS. The central nervous system (CNS) interacts bidirectionally with intestinal processes within the lumen and the intestinal wall, with the autonomic nervous system, particularly the vagus nerve, playing an important role. However, the enteric nervous system (ENS) is also crucial in the pathophysiological pathway of IBS. The apeline–corticotropin-releasing factor (CRF)–toll-like receptor 4 (TLR4) signaling route via enteric glia and serotonin production in enteroendocrine cells at the enteric barrier are among the most well-understood new findings that affect IBS through the ENS. Additionally, the microbiota regulates neuronal signals, modifying enteric function by altering the number of enteric bacteria and other mechanisms. Given the limited therapeutic options currently available, it is essential to identify new treatment targets, with the brain-gut axis, particularly the enteric nervous system, being a promising focus. This study aims to delineate the molecular mechanisms that induce IBS and to suggest potential targets for future research and treatment of this potentially debilitating disease.</w:t>
            </w:r>
          </w:p>
        </w:tc>
      </w:tr>
      <w:tr w:rsidR="003866EF" w:rsidRPr="003866EF" w14:paraId="6B5B2E02" w14:textId="77777777">
        <w:trPr>
          <w:tblCellSpacing w:w="15" w:type="dxa"/>
        </w:trPr>
        <w:tc>
          <w:tcPr>
            <w:tcW w:w="0" w:type="auto"/>
            <w:vAlign w:val="center"/>
            <w:hideMark/>
          </w:tcPr>
          <w:p w14:paraId="439AD539" w14:textId="77777777" w:rsidR="003866EF" w:rsidRPr="003866EF" w:rsidRDefault="003866EF" w:rsidP="003866EF">
            <w:pPr>
              <w:rPr>
                <w:b/>
                <w:bCs/>
              </w:rPr>
            </w:pPr>
            <w:r w:rsidRPr="003866EF">
              <w:rPr>
                <w:b/>
                <w:bCs/>
              </w:rPr>
              <w:t>Date</w:t>
            </w:r>
          </w:p>
        </w:tc>
        <w:tc>
          <w:tcPr>
            <w:tcW w:w="0" w:type="auto"/>
            <w:vAlign w:val="center"/>
            <w:hideMark/>
          </w:tcPr>
          <w:p w14:paraId="25F2B6CA" w14:textId="77777777" w:rsidR="003866EF" w:rsidRPr="003866EF" w:rsidRDefault="003866EF" w:rsidP="003866EF">
            <w:r w:rsidRPr="003866EF">
              <w:t>2024/10</w:t>
            </w:r>
          </w:p>
        </w:tc>
      </w:tr>
      <w:tr w:rsidR="003866EF" w:rsidRPr="003866EF" w14:paraId="3B443C6C" w14:textId="77777777">
        <w:trPr>
          <w:tblCellSpacing w:w="15" w:type="dxa"/>
        </w:trPr>
        <w:tc>
          <w:tcPr>
            <w:tcW w:w="0" w:type="auto"/>
            <w:vAlign w:val="center"/>
            <w:hideMark/>
          </w:tcPr>
          <w:p w14:paraId="2400FFA2" w14:textId="77777777" w:rsidR="003866EF" w:rsidRPr="003866EF" w:rsidRDefault="003866EF" w:rsidP="003866EF">
            <w:pPr>
              <w:rPr>
                <w:b/>
                <w:bCs/>
              </w:rPr>
            </w:pPr>
            <w:r w:rsidRPr="003866EF">
              <w:rPr>
                <w:b/>
                <w:bCs/>
              </w:rPr>
              <w:t>Language</w:t>
            </w:r>
          </w:p>
        </w:tc>
        <w:tc>
          <w:tcPr>
            <w:tcW w:w="0" w:type="auto"/>
            <w:vAlign w:val="center"/>
            <w:hideMark/>
          </w:tcPr>
          <w:p w14:paraId="555BBBE6" w14:textId="77777777" w:rsidR="003866EF" w:rsidRPr="003866EF" w:rsidRDefault="003866EF" w:rsidP="003866EF">
            <w:r w:rsidRPr="003866EF">
              <w:t>en</w:t>
            </w:r>
          </w:p>
        </w:tc>
      </w:tr>
      <w:tr w:rsidR="003866EF" w:rsidRPr="003866EF" w14:paraId="7143CAD3" w14:textId="77777777">
        <w:trPr>
          <w:tblCellSpacing w:w="15" w:type="dxa"/>
        </w:trPr>
        <w:tc>
          <w:tcPr>
            <w:tcW w:w="0" w:type="auto"/>
            <w:vAlign w:val="center"/>
            <w:hideMark/>
          </w:tcPr>
          <w:p w14:paraId="43CEDB38" w14:textId="77777777" w:rsidR="003866EF" w:rsidRPr="003866EF" w:rsidRDefault="003866EF" w:rsidP="003866EF">
            <w:pPr>
              <w:rPr>
                <w:b/>
                <w:bCs/>
              </w:rPr>
            </w:pPr>
            <w:r w:rsidRPr="003866EF">
              <w:rPr>
                <w:b/>
                <w:bCs/>
              </w:rPr>
              <w:t>Short Title</w:t>
            </w:r>
          </w:p>
        </w:tc>
        <w:tc>
          <w:tcPr>
            <w:tcW w:w="0" w:type="auto"/>
            <w:vAlign w:val="center"/>
            <w:hideMark/>
          </w:tcPr>
          <w:p w14:paraId="71BCC0F7" w14:textId="77777777" w:rsidR="003866EF" w:rsidRPr="003866EF" w:rsidRDefault="003866EF" w:rsidP="003866EF">
            <w:r w:rsidRPr="003866EF">
              <w:t>Impact of Enteric Nervous Cells on Irritable Bowel Syndrome</w:t>
            </w:r>
          </w:p>
        </w:tc>
      </w:tr>
      <w:tr w:rsidR="003866EF" w:rsidRPr="003866EF" w14:paraId="4D45E3AF" w14:textId="77777777">
        <w:trPr>
          <w:tblCellSpacing w:w="15" w:type="dxa"/>
        </w:trPr>
        <w:tc>
          <w:tcPr>
            <w:tcW w:w="0" w:type="auto"/>
            <w:vAlign w:val="center"/>
            <w:hideMark/>
          </w:tcPr>
          <w:p w14:paraId="50C8EDAC" w14:textId="77777777" w:rsidR="003866EF" w:rsidRPr="003866EF" w:rsidRDefault="003866EF" w:rsidP="003866EF">
            <w:pPr>
              <w:rPr>
                <w:b/>
                <w:bCs/>
              </w:rPr>
            </w:pPr>
            <w:r w:rsidRPr="003866EF">
              <w:rPr>
                <w:b/>
                <w:bCs/>
              </w:rPr>
              <w:t>Library Catalog</w:t>
            </w:r>
          </w:p>
        </w:tc>
        <w:tc>
          <w:tcPr>
            <w:tcW w:w="0" w:type="auto"/>
            <w:vAlign w:val="center"/>
            <w:hideMark/>
          </w:tcPr>
          <w:p w14:paraId="4752C46A" w14:textId="77777777" w:rsidR="003866EF" w:rsidRPr="003866EF" w:rsidRDefault="003866EF" w:rsidP="003866EF">
            <w:r w:rsidRPr="003866EF">
              <w:t>www.mdpi.com</w:t>
            </w:r>
          </w:p>
        </w:tc>
      </w:tr>
      <w:tr w:rsidR="003866EF" w:rsidRPr="003866EF" w14:paraId="144A8313" w14:textId="77777777">
        <w:trPr>
          <w:tblCellSpacing w:w="15" w:type="dxa"/>
        </w:trPr>
        <w:tc>
          <w:tcPr>
            <w:tcW w:w="0" w:type="auto"/>
            <w:vAlign w:val="center"/>
            <w:hideMark/>
          </w:tcPr>
          <w:p w14:paraId="0D3C8DDD" w14:textId="77777777" w:rsidR="003866EF" w:rsidRPr="003866EF" w:rsidRDefault="003866EF" w:rsidP="003866EF">
            <w:pPr>
              <w:rPr>
                <w:b/>
                <w:bCs/>
              </w:rPr>
            </w:pPr>
            <w:r w:rsidRPr="003866EF">
              <w:rPr>
                <w:b/>
                <w:bCs/>
              </w:rPr>
              <w:t>URL</w:t>
            </w:r>
          </w:p>
        </w:tc>
        <w:tc>
          <w:tcPr>
            <w:tcW w:w="0" w:type="auto"/>
            <w:vAlign w:val="center"/>
            <w:hideMark/>
          </w:tcPr>
          <w:p w14:paraId="671B103B" w14:textId="77777777" w:rsidR="003866EF" w:rsidRPr="003866EF" w:rsidRDefault="003866EF" w:rsidP="003866EF">
            <w:hyperlink r:id="rId58" w:history="1">
              <w:r w:rsidRPr="003866EF">
                <w:rPr>
                  <w:rStyle w:val="Hyperlink"/>
                </w:rPr>
                <w:t>https://www.mdpi.com/2076-2607/12/10/2036</w:t>
              </w:r>
            </w:hyperlink>
          </w:p>
        </w:tc>
      </w:tr>
      <w:tr w:rsidR="003866EF" w:rsidRPr="003866EF" w14:paraId="1479F6D6" w14:textId="77777777">
        <w:trPr>
          <w:tblCellSpacing w:w="15" w:type="dxa"/>
        </w:trPr>
        <w:tc>
          <w:tcPr>
            <w:tcW w:w="0" w:type="auto"/>
            <w:vAlign w:val="center"/>
            <w:hideMark/>
          </w:tcPr>
          <w:p w14:paraId="09932900" w14:textId="77777777" w:rsidR="003866EF" w:rsidRPr="003866EF" w:rsidRDefault="003866EF" w:rsidP="003866EF">
            <w:pPr>
              <w:rPr>
                <w:b/>
                <w:bCs/>
              </w:rPr>
            </w:pPr>
            <w:r w:rsidRPr="003866EF">
              <w:rPr>
                <w:b/>
                <w:bCs/>
              </w:rPr>
              <w:t>Accessed</w:t>
            </w:r>
          </w:p>
        </w:tc>
        <w:tc>
          <w:tcPr>
            <w:tcW w:w="0" w:type="auto"/>
            <w:vAlign w:val="center"/>
            <w:hideMark/>
          </w:tcPr>
          <w:p w14:paraId="6D98A835" w14:textId="77777777" w:rsidR="003866EF" w:rsidRPr="003866EF" w:rsidRDefault="003866EF" w:rsidP="003866EF">
            <w:r w:rsidRPr="003866EF">
              <w:t>6/15/2025, 4:25:12 PM</w:t>
            </w:r>
          </w:p>
        </w:tc>
      </w:tr>
      <w:tr w:rsidR="003866EF" w:rsidRPr="003866EF" w14:paraId="2B728BCA" w14:textId="77777777">
        <w:trPr>
          <w:tblCellSpacing w:w="15" w:type="dxa"/>
        </w:trPr>
        <w:tc>
          <w:tcPr>
            <w:tcW w:w="0" w:type="auto"/>
            <w:vAlign w:val="center"/>
            <w:hideMark/>
          </w:tcPr>
          <w:p w14:paraId="25FF33B4" w14:textId="77777777" w:rsidR="003866EF" w:rsidRPr="003866EF" w:rsidRDefault="003866EF" w:rsidP="003866EF">
            <w:pPr>
              <w:rPr>
                <w:b/>
                <w:bCs/>
              </w:rPr>
            </w:pPr>
            <w:r w:rsidRPr="003866EF">
              <w:rPr>
                <w:b/>
                <w:bCs/>
              </w:rPr>
              <w:t>Rights</w:t>
            </w:r>
          </w:p>
        </w:tc>
        <w:tc>
          <w:tcPr>
            <w:tcW w:w="0" w:type="auto"/>
            <w:vAlign w:val="center"/>
            <w:hideMark/>
          </w:tcPr>
          <w:p w14:paraId="4A6F5090" w14:textId="77777777" w:rsidR="003866EF" w:rsidRPr="003866EF" w:rsidRDefault="003866EF" w:rsidP="003866EF">
            <w:r w:rsidRPr="003866EF">
              <w:t>http://creativecommons.org/licenses/by/3.0/</w:t>
            </w:r>
          </w:p>
        </w:tc>
      </w:tr>
      <w:tr w:rsidR="003866EF" w:rsidRPr="003866EF" w14:paraId="485E2F44" w14:textId="77777777">
        <w:trPr>
          <w:tblCellSpacing w:w="15" w:type="dxa"/>
        </w:trPr>
        <w:tc>
          <w:tcPr>
            <w:tcW w:w="0" w:type="auto"/>
            <w:vAlign w:val="center"/>
            <w:hideMark/>
          </w:tcPr>
          <w:p w14:paraId="6469984D" w14:textId="77777777" w:rsidR="003866EF" w:rsidRPr="003866EF" w:rsidRDefault="003866EF" w:rsidP="003866EF">
            <w:pPr>
              <w:rPr>
                <w:b/>
                <w:bCs/>
              </w:rPr>
            </w:pPr>
            <w:r w:rsidRPr="003866EF">
              <w:rPr>
                <w:b/>
                <w:bCs/>
              </w:rPr>
              <w:t>Extra</w:t>
            </w:r>
          </w:p>
        </w:tc>
        <w:tc>
          <w:tcPr>
            <w:tcW w:w="0" w:type="auto"/>
            <w:vAlign w:val="center"/>
            <w:hideMark/>
          </w:tcPr>
          <w:p w14:paraId="4204AC99" w14:textId="77777777" w:rsidR="003866EF" w:rsidRPr="003866EF" w:rsidRDefault="003866EF" w:rsidP="003866EF">
            <w:r w:rsidRPr="003866EF">
              <w:t>Number: 10 Publisher: Multidisciplinary Digital Publishing Institute</w:t>
            </w:r>
          </w:p>
        </w:tc>
      </w:tr>
      <w:tr w:rsidR="003866EF" w:rsidRPr="003866EF" w14:paraId="0F84A62B" w14:textId="77777777">
        <w:trPr>
          <w:tblCellSpacing w:w="15" w:type="dxa"/>
        </w:trPr>
        <w:tc>
          <w:tcPr>
            <w:tcW w:w="0" w:type="auto"/>
            <w:vAlign w:val="center"/>
            <w:hideMark/>
          </w:tcPr>
          <w:p w14:paraId="60481AB1" w14:textId="77777777" w:rsidR="003866EF" w:rsidRPr="003866EF" w:rsidRDefault="003866EF" w:rsidP="003866EF">
            <w:pPr>
              <w:rPr>
                <w:b/>
                <w:bCs/>
              </w:rPr>
            </w:pPr>
            <w:r w:rsidRPr="003866EF">
              <w:rPr>
                <w:b/>
                <w:bCs/>
              </w:rPr>
              <w:t>Volume</w:t>
            </w:r>
          </w:p>
        </w:tc>
        <w:tc>
          <w:tcPr>
            <w:tcW w:w="0" w:type="auto"/>
            <w:vAlign w:val="center"/>
            <w:hideMark/>
          </w:tcPr>
          <w:p w14:paraId="4934F415" w14:textId="77777777" w:rsidR="003866EF" w:rsidRPr="003866EF" w:rsidRDefault="003866EF" w:rsidP="003866EF">
            <w:r w:rsidRPr="003866EF">
              <w:t>12</w:t>
            </w:r>
          </w:p>
        </w:tc>
      </w:tr>
      <w:tr w:rsidR="003866EF" w:rsidRPr="003866EF" w14:paraId="161D7452" w14:textId="77777777">
        <w:trPr>
          <w:tblCellSpacing w:w="15" w:type="dxa"/>
        </w:trPr>
        <w:tc>
          <w:tcPr>
            <w:tcW w:w="0" w:type="auto"/>
            <w:vAlign w:val="center"/>
            <w:hideMark/>
          </w:tcPr>
          <w:p w14:paraId="6EE77F9B" w14:textId="77777777" w:rsidR="003866EF" w:rsidRPr="003866EF" w:rsidRDefault="003866EF" w:rsidP="003866EF">
            <w:pPr>
              <w:rPr>
                <w:b/>
                <w:bCs/>
              </w:rPr>
            </w:pPr>
            <w:r w:rsidRPr="003866EF">
              <w:rPr>
                <w:b/>
                <w:bCs/>
              </w:rPr>
              <w:t>Pages</w:t>
            </w:r>
          </w:p>
        </w:tc>
        <w:tc>
          <w:tcPr>
            <w:tcW w:w="0" w:type="auto"/>
            <w:vAlign w:val="center"/>
            <w:hideMark/>
          </w:tcPr>
          <w:p w14:paraId="42176228" w14:textId="77777777" w:rsidR="003866EF" w:rsidRPr="003866EF" w:rsidRDefault="003866EF" w:rsidP="003866EF">
            <w:r w:rsidRPr="003866EF">
              <w:t>2036</w:t>
            </w:r>
          </w:p>
        </w:tc>
      </w:tr>
      <w:tr w:rsidR="003866EF" w:rsidRPr="003866EF" w14:paraId="5427D4BB" w14:textId="77777777">
        <w:trPr>
          <w:tblCellSpacing w:w="15" w:type="dxa"/>
        </w:trPr>
        <w:tc>
          <w:tcPr>
            <w:tcW w:w="0" w:type="auto"/>
            <w:vAlign w:val="center"/>
            <w:hideMark/>
          </w:tcPr>
          <w:p w14:paraId="030434D3" w14:textId="77777777" w:rsidR="003866EF" w:rsidRPr="003866EF" w:rsidRDefault="003866EF" w:rsidP="003866EF">
            <w:pPr>
              <w:rPr>
                <w:b/>
                <w:bCs/>
              </w:rPr>
            </w:pPr>
            <w:r w:rsidRPr="003866EF">
              <w:rPr>
                <w:b/>
                <w:bCs/>
              </w:rPr>
              <w:t>Publication</w:t>
            </w:r>
          </w:p>
        </w:tc>
        <w:tc>
          <w:tcPr>
            <w:tcW w:w="0" w:type="auto"/>
            <w:vAlign w:val="center"/>
            <w:hideMark/>
          </w:tcPr>
          <w:p w14:paraId="536B3D9F" w14:textId="77777777" w:rsidR="003866EF" w:rsidRPr="003866EF" w:rsidRDefault="003866EF" w:rsidP="003866EF">
            <w:r w:rsidRPr="003866EF">
              <w:t>Microorganisms</w:t>
            </w:r>
          </w:p>
        </w:tc>
      </w:tr>
      <w:tr w:rsidR="003866EF" w:rsidRPr="003866EF" w14:paraId="1F87E3FA" w14:textId="77777777">
        <w:trPr>
          <w:tblCellSpacing w:w="15" w:type="dxa"/>
        </w:trPr>
        <w:tc>
          <w:tcPr>
            <w:tcW w:w="0" w:type="auto"/>
            <w:vAlign w:val="center"/>
            <w:hideMark/>
          </w:tcPr>
          <w:p w14:paraId="1718DDDB" w14:textId="77777777" w:rsidR="003866EF" w:rsidRPr="003866EF" w:rsidRDefault="003866EF" w:rsidP="003866EF">
            <w:pPr>
              <w:rPr>
                <w:b/>
                <w:bCs/>
              </w:rPr>
            </w:pPr>
            <w:r w:rsidRPr="003866EF">
              <w:rPr>
                <w:b/>
                <w:bCs/>
              </w:rPr>
              <w:lastRenderedPageBreak/>
              <w:t>DOI</w:t>
            </w:r>
          </w:p>
        </w:tc>
        <w:tc>
          <w:tcPr>
            <w:tcW w:w="0" w:type="auto"/>
            <w:vAlign w:val="center"/>
            <w:hideMark/>
          </w:tcPr>
          <w:p w14:paraId="3003DED2" w14:textId="77777777" w:rsidR="003866EF" w:rsidRPr="003866EF" w:rsidRDefault="003866EF" w:rsidP="003866EF">
            <w:hyperlink r:id="rId59" w:history="1">
              <w:r w:rsidRPr="003866EF">
                <w:rPr>
                  <w:rStyle w:val="Hyperlink"/>
                </w:rPr>
                <w:t>10.3390/microorganisms12102036</w:t>
              </w:r>
            </w:hyperlink>
          </w:p>
        </w:tc>
      </w:tr>
      <w:tr w:rsidR="003866EF" w:rsidRPr="003866EF" w14:paraId="45B195B3" w14:textId="77777777">
        <w:trPr>
          <w:tblCellSpacing w:w="15" w:type="dxa"/>
        </w:trPr>
        <w:tc>
          <w:tcPr>
            <w:tcW w:w="0" w:type="auto"/>
            <w:vAlign w:val="center"/>
            <w:hideMark/>
          </w:tcPr>
          <w:p w14:paraId="3B419E73" w14:textId="77777777" w:rsidR="003866EF" w:rsidRPr="003866EF" w:rsidRDefault="003866EF" w:rsidP="003866EF">
            <w:pPr>
              <w:rPr>
                <w:b/>
                <w:bCs/>
              </w:rPr>
            </w:pPr>
            <w:r w:rsidRPr="003866EF">
              <w:rPr>
                <w:b/>
                <w:bCs/>
              </w:rPr>
              <w:t>Issue</w:t>
            </w:r>
          </w:p>
        </w:tc>
        <w:tc>
          <w:tcPr>
            <w:tcW w:w="0" w:type="auto"/>
            <w:vAlign w:val="center"/>
            <w:hideMark/>
          </w:tcPr>
          <w:p w14:paraId="5F687732" w14:textId="77777777" w:rsidR="003866EF" w:rsidRPr="003866EF" w:rsidRDefault="003866EF" w:rsidP="003866EF">
            <w:r w:rsidRPr="003866EF">
              <w:t>10</w:t>
            </w:r>
          </w:p>
        </w:tc>
      </w:tr>
      <w:tr w:rsidR="003866EF" w:rsidRPr="003866EF" w14:paraId="1A0C29EC" w14:textId="77777777">
        <w:trPr>
          <w:tblCellSpacing w:w="15" w:type="dxa"/>
        </w:trPr>
        <w:tc>
          <w:tcPr>
            <w:tcW w:w="0" w:type="auto"/>
            <w:vAlign w:val="center"/>
            <w:hideMark/>
          </w:tcPr>
          <w:p w14:paraId="48C8DA61" w14:textId="77777777" w:rsidR="003866EF" w:rsidRPr="003866EF" w:rsidRDefault="003866EF" w:rsidP="003866EF">
            <w:pPr>
              <w:rPr>
                <w:b/>
                <w:bCs/>
              </w:rPr>
            </w:pPr>
            <w:r w:rsidRPr="003866EF">
              <w:rPr>
                <w:b/>
                <w:bCs/>
              </w:rPr>
              <w:t>ISSN</w:t>
            </w:r>
          </w:p>
        </w:tc>
        <w:tc>
          <w:tcPr>
            <w:tcW w:w="0" w:type="auto"/>
            <w:vAlign w:val="center"/>
            <w:hideMark/>
          </w:tcPr>
          <w:p w14:paraId="5C6E99B9" w14:textId="77777777" w:rsidR="003866EF" w:rsidRPr="003866EF" w:rsidRDefault="003866EF" w:rsidP="003866EF">
            <w:r w:rsidRPr="003866EF">
              <w:t>2076-2607</w:t>
            </w:r>
          </w:p>
        </w:tc>
      </w:tr>
      <w:tr w:rsidR="003866EF" w:rsidRPr="003866EF" w14:paraId="3C0B38E7" w14:textId="77777777">
        <w:trPr>
          <w:tblCellSpacing w:w="15" w:type="dxa"/>
        </w:trPr>
        <w:tc>
          <w:tcPr>
            <w:tcW w:w="0" w:type="auto"/>
            <w:vAlign w:val="center"/>
            <w:hideMark/>
          </w:tcPr>
          <w:p w14:paraId="5FB102CC" w14:textId="77777777" w:rsidR="003866EF" w:rsidRPr="003866EF" w:rsidRDefault="003866EF" w:rsidP="003866EF">
            <w:pPr>
              <w:rPr>
                <w:b/>
                <w:bCs/>
              </w:rPr>
            </w:pPr>
            <w:r w:rsidRPr="003866EF">
              <w:rPr>
                <w:b/>
                <w:bCs/>
              </w:rPr>
              <w:t>Date Added</w:t>
            </w:r>
          </w:p>
        </w:tc>
        <w:tc>
          <w:tcPr>
            <w:tcW w:w="0" w:type="auto"/>
            <w:vAlign w:val="center"/>
            <w:hideMark/>
          </w:tcPr>
          <w:p w14:paraId="24C53190" w14:textId="77777777" w:rsidR="003866EF" w:rsidRPr="003866EF" w:rsidRDefault="003866EF" w:rsidP="003866EF">
            <w:r w:rsidRPr="003866EF">
              <w:t>6/15/2025, 4:25:12 PM</w:t>
            </w:r>
          </w:p>
        </w:tc>
      </w:tr>
      <w:tr w:rsidR="003866EF" w:rsidRPr="003866EF" w14:paraId="7ACF7547" w14:textId="77777777">
        <w:trPr>
          <w:tblCellSpacing w:w="15" w:type="dxa"/>
        </w:trPr>
        <w:tc>
          <w:tcPr>
            <w:tcW w:w="0" w:type="auto"/>
            <w:vAlign w:val="center"/>
            <w:hideMark/>
          </w:tcPr>
          <w:p w14:paraId="1592DCB9" w14:textId="77777777" w:rsidR="003866EF" w:rsidRPr="003866EF" w:rsidRDefault="003866EF" w:rsidP="003866EF">
            <w:pPr>
              <w:rPr>
                <w:b/>
                <w:bCs/>
              </w:rPr>
            </w:pPr>
            <w:r w:rsidRPr="003866EF">
              <w:rPr>
                <w:b/>
                <w:bCs/>
              </w:rPr>
              <w:t>Modified</w:t>
            </w:r>
          </w:p>
        </w:tc>
        <w:tc>
          <w:tcPr>
            <w:tcW w:w="0" w:type="auto"/>
            <w:vAlign w:val="center"/>
            <w:hideMark/>
          </w:tcPr>
          <w:p w14:paraId="3E2A60C7" w14:textId="77777777" w:rsidR="003866EF" w:rsidRPr="003866EF" w:rsidRDefault="003866EF" w:rsidP="003866EF">
            <w:r w:rsidRPr="003866EF">
              <w:t>6/15/2025, 4:25:12 PM</w:t>
            </w:r>
          </w:p>
        </w:tc>
      </w:tr>
    </w:tbl>
    <w:p w14:paraId="03D30D79" w14:textId="77777777" w:rsidR="003866EF" w:rsidRPr="003866EF" w:rsidRDefault="003866EF" w:rsidP="003866EF">
      <w:pPr>
        <w:numPr>
          <w:ilvl w:val="0"/>
          <w:numId w:val="3"/>
        </w:numPr>
        <w:rPr>
          <w:b/>
          <w:bCs/>
        </w:rPr>
      </w:pPr>
      <w:r w:rsidRPr="003866EF">
        <w:rPr>
          <w:b/>
          <w:bCs/>
        </w:rPr>
        <w:t>Tags:</w:t>
      </w:r>
    </w:p>
    <w:p w14:paraId="52B884FE" w14:textId="77777777" w:rsidR="003866EF" w:rsidRPr="003866EF" w:rsidRDefault="003866EF" w:rsidP="003866EF">
      <w:pPr>
        <w:numPr>
          <w:ilvl w:val="1"/>
          <w:numId w:val="3"/>
        </w:numPr>
      </w:pPr>
      <w:r w:rsidRPr="003866EF">
        <w:t>enteric nervous system</w:t>
      </w:r>
    </w:p>
    <w:p w14:paraId="0BD2DA4B" w14:textId="77777777" w:rsidR="003866EF" w:rsidRPr="003866EF" w:rsidRDefault="003866EF" w:rsidP="003866EF">
      <w:pPr>
        <w:numPr>
          <w:ilvl w:val="1"/>
          <w:numId w:val="3"/>
        </w:numPr>
      </w:pPr>
      <w:r w:rsidRPr="003866EF">
        <w:t>gut microbiota</w:t>
      </w:r>
    </w:p>
    <w:p w14:paraId="330D36CE" w14:textId="77777777" w:rsidR="003866EF" w:rsidRPr="003866EF" w:rsidRDefault="003866EF" w:rsidP="003866EF">
      <w:pPr>
        <w:numPr>
          <w:ilvl w:val="1"/>
          <w:numId w:val="3"/>
        </w:numPr>
      </w:pPr>
      <w:r w:rsidRPr="003866EF">
        <w:t>irritable bowel syndrome</w:t>
      </w:r>
    </w:p>
    <w:p w14:paraId="1CFC4239" w14:textId="77777777" w:rsidR="003866EF" w:rsidRPr="003866EF" w:rsidRDefault="003866EF" w:rsidP="003866EF">
      <w:pPr>
        <w:numPr>
          <w:ilvl w:val="1"/>
          <w:numId w:val="3"/>
        </w:numPr>
      </w:pPr>
      <w:r w:rsidRPr="003866EF">
        <w:t>central nervous system</w:t>
      </w:r>
    </w:p>
    <w:p w14:paraId="14853FD4" w14:textId="77777777" w:rsidR="003866EF" w:rsidRPr="003866EF" w:rsidRDefault="003866EF" w:rsidP="003866EF">
      <w:pPr>
        <w:numPr>
          <w:ilvl w:val="1"/>
          <w:numId w:val="3"/>
        </w:numPr>
      </w:pPr>
      <w:r w:rsidRPr="003866EF">
        <w:t>enteric nervous cells</w:t>
      </w:r>
    </w:p>
    <w:p w14:paraId="56EE678E" w14:textId="77777777" w:rsidR="003866EF" w:rsidRPr="003866EF" w:rsidRDefault="003866EF" w:rsidP="003866EF">
      <w:pPr>
        <w:numPr>
          <w:ilvl w:val="1"/>
          <w:numId w:val="3"/>
        </w:numPr>
      </w:pPr>
      <w:r w:rsidRPr="003866EF">
        <w:t>management</w:t>
      </w:r>
    </w:p>
    <w:p w14:paraId="13078DA0" w14:textId="77777777" w:rsidR="003866EF" w:rsidRPr="003866EF" w:rsidRDefault="003866EF" w:rsidP="003866EF">
      <w:pPr>
        <w:numPr>
          <w:ilvl w:val="1"/>
          <w:numId w:val="3"/>
        </w:numPr>
      </w:pPr>
      <w:r w:rsidRPr="003866EF">
        <w:t>mechanisms</w:t>
      </w:r>
    </w:p>
    <w:p w14:paraId="23D10134" w14:textId="77777777" w:rsidR="003866EF" w:rsidRPr="003866EF" w:rsidRDefault="003866EF" w:rsidP="003866EF">
      <w:pPr>
        <w:numPr>
          <w:ilvl w:val="1"/>
          <w:numId w:val="3"/>
        </w:numPr>
      </w:pPr>
      <w:r w:rsidRPr="003866EF">
        <w:t>signaling</w:t>
      </w:r>
    </w:p>
    <w:p w14:paraId="2427E5B5" w14:textId="77777777" w:rsidR="003866EF" w:rsidRPr="003866EF" w:rsidRDefault="003866EF" w:rsidP="003866EF">
      <w:pPr>
        <w:rPr>
          <w:b/>
          <w:bCs/>
        </w:rPr>
      </w:pPr>
      <w:r w:rsidRPr="003866EF">
        <w:rPr>
          <w:b/>
          <w:bCs/>
        </w:rPr>
        <w:t>Attachments</w:t>
      </w:r>
    </w:p>
    <w:p w14:paraId="29A424FA" w14:textId="77777777" w:rsidR="003866EF" w:rsidRPr="003866EF" w:rsidRDefault="003866EF" w:rsidP="003866EF">
      <w:pPr>
        <w:numPr>
          <w:ilvl w:val="1"/>
          <w:numId w:val="3"/>
        </w:numPr>
      </w:pPr>
      <w:r w:rsidRPr="003866EF">
        <w:t xml:space="preserve">Full Text PDF </w:t>
      </w:r>
    </w:p>
    <w:p w14:paraId="192B4498" w14:textId="77777777" w:rsidR="003866EF" w:rsidRPr="003866EF" w:rsidRDefault="003866EF" w:rsidP="003866EF">
      <w:pPr>
        <w:numPr>
          <w:ilvl w:val="0"/>
          <w:numId w:val="3"/>
        </w:numPr>
        <w:rPr>
          <w:b/>
          <w:bCs/>
        </w:rPr>
      </w:pPr>
      <w:r w:rsidRPr="003866EF">
        <w:rPr>
          <w:b/>
          <w:bCs/>
        </w:rPr>
        <w:t>Innovations in the diagnosis, treatment, and management of disorders of gut-brain interaction (DGBI)</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2"/>
        <w:gridCol w:w="7174"/>
      </w:tblGrid>
      <w:tr w:rsidR="003866EF" w:rsidRPr="003866EF" w14:paraId="1A5F241F" w14:textId="77777777">
        <w:trPr>
          <w:tblCellSpacing w:w="15" w:type="dxa"/>
        </w:trPr>
        <w:tc>
          <w:tcPr>
            <w:tcW w:w="0" w:type="auto"/>
            <w:vAlign w:val="center"/>
            <w:hideMark/>
          </w:tcPr>
          <w:p w14:paraId="2BF3306B" w14:textId="77777777" w:rsidR="003866EF" w:rsidRPr="003866EF" w:rsidRDefault="003866EF" w:rsidP="003866EF">
            <w:pPr>
              <w:rPr>
                <w:b/>
                <w:bCs/>
              </w:rPr>
            </w:pPr>
            <w:r w:rsidRPr="003866EF">
              <w:rPr>
                <w:b/>
                <w:bCs/>
              </w:rPr>
              <w:t>Item Type</w:t>
            </w:r>
          </w:p>
        </w:tc>
        <w:tc>
          <w:tcPr>
            <w:tcW w:w="0" w:type="auto"/>
            <w:vAlign w:val="center"/>
            <w:hideMark/>
          </w:tcPr>
          <w:p w14:paraId="2B95515D" w14:textId="77777777" w:rsidR="003866EF" w:rsidRPr="003866EF" w:rsidRDefault="003866EF" w:rsidP="003866EF">
            <w:r w:rsidRPr="003866EF">
              <w:t>Journal Article</w:t>
            </w:r>
          </w:p>
        </w:tc>
      </w:tr>
      <w:tr w:rsidR="003866EF" w:rsidRPr="003866EF" w14:paraId="13F4EAA5" w14:textId="77777777">
        <w:trPr>
          <w:tblCellSpacing w:w="15" w:type="dxa"/>
        </w:trPr>
        <w:tc>
          <w:tcPr>
            <w:tcW w:w="0" w:type="auto"/>
            <w:vAlign w:val="center"/>
            <w:hideMark/>
          </w:tcPr>
          <w:p w14:paraId="4EF969BD" w14:textId="77777777" w:rsidR="003866EF" w:rsidRPr="003866EF" w:rsidRDefault="003866EF" w:rsidP="003866EF">
            <w:pPr>
              <w:rPr>
                <w:b/>
                <w:bCs/>
              </w:rPr>
            </w:pPr>
            <w:r w:rsidRPr="003866EF">
              <w:rPr>
                <w:b/>
                <w:bCs/>
              </w:rPr>
              <w:t>Author</w:t>
            </w:r>
          </w:p>
        </w:tc>
        <w:tc>
          <w:tcPr>
            <w:tcW w:w="0" w:type="auto"/>
            <w:vAlign w:val="center"/>
            <w:hideMark/>
          </w:tcPr>
          <w:p w14:paraId="515A6581" w14:textId="77777777" w:rsidR="003866EF" w:rsidRPr="003866EF" w:rsidRDefault="003866EF" w:rsidP="003866EF">
            <w:r w:rsidRPr="003866EF">
              <w:t>Patrycja Krynicka</w:t>
            </w:r>
          </w:p>
        </w:tc>
      </w:tr>
      <w:tr w:rsidR="003866EF" w:rsidRPr="003866EF" w14:paraId="3B9BF7B8" w14:textId="77777777">
        <w:trPr>
          <w:tblCellSpacing w:w="15" w:type="dxa"/>
        </w:trPr>
        <w:tc>
          <w:tcPr>
            <w:tcW w:w="0" w:type="auto"/>
            <w:vAlign w:val="center"/>
            <w:hideMark/>
          </w:tcPr>
          <w:p w14:paraId="35DA7B2F" w14:textId="77777777" w:rsidR="003866EF" w:rsidRPr="003866EF" w:rsidRDefault="003866EF" w:rsidP="003866EF">
            <w:pPr>
              <w:rPr>
                <w:b/>
                <w:bCs/>
              </w:rPr>
            </w:pPr>
            <w:r w:rsidRPr="003866EF">
              <w:rPr>
                <w:b/>
                <w:bCs/>
              </w:rPr>
              <w:t>Author</w:t>
            </w:r>
          </w:p>
        </w:tc>
        <w:tc>
          <w:tcPr>
            <w:tcW w:w="0" w:type="auto"/>
            <w:vAlign w:val="center"/>
            <w:hideMark/>
          </w:tcPr>
          <w:p w14:paraId="19B4793E" w14:textId="77777777" w:rsidR="003866EF" w:rsidRPr="003866EF" w:rsidRDefault="003866EF" w:rsidP="003866EF">
            <w:r w:rsidRPr="003866EF">
              <w:t>Koulaouzidis ,George</w:t>
            </w:r>
          </w:p>
        </w:tc>
      </w:tr>
      <w:tr w:rsidR="003866EF" w:rsidRPr="003866EF" w14:paraId="6ED8B75F" w14:textId="77777777">
        <w:trPr>
          <w:tblCellSpacing w:w="15" w:type="dxa"/>
        </w:trPr>
        <w:tc>
          <w:tcPr>
            <w:tcW w:w="0" w:type="auto"/>
            <w:vAlign w:val="center"/>
            <w:hideMark/>
          </w:tcPr>
          <w:p w14:paraId="697B3086" w14:textId="77777777" w:rsidR="003866EF" w:rsidRPr="003866EF" w:rsidRDefault="003866EF" w:rsidP="003866EF">
            <w:pPr>
              <w:rPr>
                <w:b/>
                <w:bCs/>
              </w:rPr>
            </w:pPr>
            <w:r w:rsidRPr="003866EF">
              <w:rPr>
                <w:b/>
                <w:bCs/>
              </w:rPr>
              <w:t>Author</w:t>
            </w:r>
          </w:p>
        </w:tc>
        <w:tc>
          <w:tcPr>
            <w:tcW w:w="0" w:type="auto"/>
            <w:vAlign w:val="center"/>
            <w:hideMark/>
          </w:tcPr>
          <w:p w14:paraId="360166FD" w14:textId="77777777" w:rsidR="003866EF" w:rsidRPr="003866EF" w:rsidRDefault="003866EF" w:rsidP="003866EF">
            <w:r w:rsidRPr="003866EF">
              <w:t>Marlicz ,Wojciech</w:t>
            </w:r>
          </w:p>
        </w:tc>
      </w:tr>
      <w:tr w:rsidR="003866EF" w:rsidRPr="003866EF" w14:paraId="3C9ECCB8" w14:textId="77777777">
        <w:trPr>
          <w:tblCellSpacing w:w="15" w:type="dxa"/>
        </w:trPr>
        <w:tc>
          <w:tcPr>
            <w:tcW w:w="0" w:type="auto"/>
            <w:vAlign w:val="center"/>
            <w:hideMark/>
          </w:tcPr>
          <w:p w14:paraId="0AFFB1F3" w14:textId="77777777" w:rsidR="003866EF" w:rsidRPr="003866EF" w:rsidRDefault="003866EF" w:rsidP="003866EF">
            <w:pPr>
              <w:rPr>
                <w:b/>
                <w:bCs/>
              </w:rPr>
            </w:pPr>
            <w:r w:rsidRPr="003866EF">
              <w:rPr>
                <w:b/>
                <w:bCs/>
              </w:rPr>
              <w:t>Author</w:t>
            </w:r>
          </w:p>
        </w:tc>
        <w:tc>
          <w:tcPr>
            <w:tcW w:w="0" w:type="auto"/>
            <w:vAlign w:val="center"/>
            <w:hideMark/>
          </w:tcPr>
          <w:p w14:paraId="0E5A6343" w14:textId="77777777" w:rsidR="003866EF" w:rsidRPr="003866EF" w:rsidRDefault="003866EF" w:rsidP="003866EF">
            <w:r w:rsidRPr="003866EF">
              <w:t>Anastasios and Koulaouzidis</w:t>
            </w:r>
          </w:p>
        </w:tc>
      </w:tr>
      <w:tr w:rsidR="003866EF" w:rsidRPr="003866EF" w14:paraId="72E4FC5D" w14:textId="77777777">
        <w:trPr>
          <w:tblCellSpacing w:w="15" w:type="dxa"/>
        </w:trPr>
        <w:tc>
          <w:tcPr>
            <w:tcW w:w="0" w:type="auto"/>
            <w:vAlign w:val="center"/>
            <w:hideMark/>
          </w:tcPr>
          <w:p w14:paraId="33207E58" w14:textId="77777777" w:rsidR="003866EF" w:rsidRPr="003866EF" w:rsidRDefault="003866EF" w:rsidP="003866EF">
            <w:pPr>
              <w:rPr>
                <w:b/>
                <w:bCs/>
              </w:rPr>
            </w:pPr>
            <w:r w:rsidRPr="003866EF">
              <w:rPr>
                <w:b/>
                <w:bCs/>
              </w:rPr>
              <w:t>Abstract</w:t>
            </w:r>
          </w:p>
        </w:tc>
        <w:tc>
          <w:tcPr>
            <w:tcW w:w="0" w:type="auto"/>
            <w:vAlign w:val="center"/>
            <w:hideMark/>
          </w:tcPr>
          <w:p w14:paraId="009BC519" w14:textId="77777777" w:rsidR="003866EF" w:rsidRPr="003866EF" w:rsidRDefault="003866EF" w:rsidP="003866EF">
            <w:r w:rsidRPr="003866EF">
              <w:t>Functional dyspepsia (FD) and irritable bowel syndrome (IBS) are the most prevalent disorders of gut-brain interaction (DGBI), frequently overlapping and associated with complex pathophysiological mechanisms. Increasing evidence implicates gut microbiota alterations in driving symptoms via immune activation, altered motility, gut vascular barrier and gut-brain axis disruption. This review explores the role of gut microbiota in FD and IBS pathogenesis and symptomatology. A comprehensive literature search was conducted using PubMed, EMBASE, and Google Scholar databases, including studies published between January 2013 and March 2025. Particular focus is given to microbiota-</w:t>
            </w:r>
            <w:r w:rsidRPr="003866EF">
              <w:lastRenderedPageBreak/>
              <w:t>targeted therapies such as prebiotics, probiotics, synbiotics, postbiotics, and fecal microbiota transplantation (FMT). The review also discusses multidimensional treatment strategies combining dietary and lifestyle modification, cognitive-behavioral therapy, and pharmacological neuromodulation. Recent advances in diagnostic methods, including capsule-based microbiota sampling and digital tools for remote psychogastroenterology care, are highlighted. Despite scientific progress, current DGBI management remains insufficiently personalized. Future approaches should integrate individualized microbiota profiling with targeted interventions and utilize innovative diagnostic and digital health technologies to enhance clinical outcomes in FD and IBS.</w:t>
            </w:r>
          </w:p>
        </w:tc>
      </w:tr>
      <w:tr w:rsidR="003866EF" w:rsidRPr="003866EF" w14:paraId="67679E02" w14:textId="77777777">
        <w:trPr>
          <w:tblCellSpacing w:w="15" w:type="dxa"/>
        </w:trPr>
        <w:tc>
          <w:tcPr>
            <w:tcW w:w="0" w:type="auto"/>
            <w:vAlign w:val="center"/>
            <w:hideMark/>
          </w:tcPr>
          <w:p w14:paraId="55B26309" w14:textId="77777777" w:rsidR="003866EF" w:rsidRPr="003866EF" w:rsidRDefault="003866EF" w:rsidP="003866EF">
            <w:pPr>
              <w:rPr>
                <w:b/>
                <w:bCs/>
              </w:rPr>
            </w:pPr>
            <w:r w:rsidRPr="003866EF">
              <w:rPr>
                <w:b/>
                <w:bCs/>
              </w:rPr>
              <w:lastRenderedPageBreak/>
              <w:t>Library Catalog</w:t>
            </w:r>
          </w:p>
        </w:tc>
        <w:tc>
          <w:tcPr>
            <w:tcW w:w="0" w:type="auto"/>
            <w:vAlign w:val="center"/>
            <w:hideMark/>
          </w:tcPr>
          <w:p w14:paraId="378E4130" w14:textId="77777777" w:rsidR="003866EF" w:rsidRPr="003866EF" w:rsidRDefault="003866EF" w:rsidP="003866EF">
            <w:r w:rsidRPr="003866EF">
              <w:t>Taylor and Francis+NEJM</w:t>
            </w:r>
          </w:p>
        </w:tc>
      </w:tr>
      <w:tr w:rsidR="003866EF" w:rsidRPr="003866EF" w14:paraId="19591136" w14:textId="77777777">
        <w:trPr>
          <w:tblCellSpacing w:w="15" w:type="dxa"/>
        </w:trPr>
        <w:tc>
          <w:tcPr>
            <w:tcW w:w="0" w:type="auto"/>
            <w:vAlign w:val="center"/>
            <w:hideMark/>
          </w:tcPr>
          <w:p w14:paraId="0D25AF30" w14:textId="77777777" w:rsidR="003866EF" w:rsidRPr="003866EF" w:rsidRDefault="003866EF" w:rsidP="003866EF">
            <w:pPr>
              <w:rPr>
                <w:b/>
                <w:bCs/>
              </w:rPr>
            </w:pPr>
            <w:r w:rsidRPr="003866EF">
              <w:rPr>
                <w:b/>
                <w:bCs/>
              </w:rPr>
              <w:t>URL</w:t>
            </w:r>
          </w:p>
        </w:tc>
        <w:tc>
          <w:tcPr>
            <w:tcW w:w="0" w:type="auto"/>
            <w:vAlign w:val="center"/>
            <w:hideMark/>
          </w:tcPr>
          <w:p w14:paraId="79BE6C99" w14:textId="77777777" w:rsidR="003866EF" w:rsidRPr="003866EF" w:rsidRDefault="003866EF" w:rsidP="003866EF">
            <w:hyperlink r:id="rId60" w:history="1">
              <w:r w:rsidRPr="003866EF">
                <w:rPr>
                  <w:rStyle w:val="Hyperlink"/>
                </w:rPr>
                <w:t>https://doi.org/10.1080/17474124.2025.2508967</w:t>
              </w:r>
            </w:hyperlink>
          </w:p>
        </w:tc>
      </w:tr>
      <w:tr w:rsidR="003866EF" w:rsidRPr="003866EF" w14:paraId="0EBABBEA" w14:textId="77777777">
        <w:trPr>
          <w:tblCellSpacing w:w="15" w:type="dxa"/>
        </w:trPr>
        <w:tc>
          <w:tcPr>
            <w:tcW w:w="0" w:type="auto"/>
            <w:vAlign w:val="center"/>
            <w:hideMark/>
          </w:tcPr>
          <w:p w14:paraId="08F60030" w14:textId="77777777" w:rsidR="003866EF" w:rsidRPr="003866EF" w:rsidRDefault="003866EF" w:rsidP="003866EF">
            <w:pPr>
              <w:rPr>
                <w:b/>
                <w:bCs/>
              </w:rPr>
            </w:pPr>
            <w:r w:rsidRPr="003866EF">
              <w:rPr>
                <w:b/>
                <w:bCs/>
              </w:rPr>
              <w:t>Accessed</w:t>
            </w:r>
          </w:p>
        </w:tc>
        <w:tc>
          <w:tcPr>
            <w:tcW w:w="0" w:type="auto"/>
            <w:vAlign w:val="center"/>
            <w:hideMark/>
          </w:tcPr>
          <w:p w14:paraId="6071F46C" w14:textId="77777777" w:rsidR="003866EF" w:rsidRPr="003866EF" w:rsidRDefault="003866EF" w:rsidP="003866EF">
            <w:r w:rsidRPr="003866EF">
              <w:t>6/15/2025, 4:26:20 PM</w:t>
            </w:r>
          </w:p>
        </w:tc>
      </w:tr>
      <w:tr w:rsidR="003866EF" w:rsidRPr="003866EF" w14:paraId="0EB87D1F" w14:textId="77777777">
        <w:trPr>
          <w:tblCellSpacing w:w="15" w:type="dxa"/>
        </w:trPr>
        <w:tc>
          <w:tcPr>
            <w:tcW w:w="0" w:type="auto"/>
            <w:vAlign w:val="center"/>
            <w:hideMark/>
          </w:tcPr>
          <w:p w14:paraId="2CC7A9F8" w14:textId="77777777" w:rsidR="003866EF" w:rsidRPr="003866EF" w:rsidRDefault="003866EF" w:rsidP="003866EF">
            <w:pPr>
              <w:rPr>
                <w:b/>
                <w:bCs/>
              </w:rPr>
            </w:pPr>
            <w:r w:rsidRPr="003866EF">
              <w:rPr>
                <w:b/>
                <w:bCs/>
              </w:rPr>
              <w:t>Extra</w:t>
            </w:r>
          </w:p>
        </w:tc>
        <w:tc>
          <w:tcPr>
            <w:tcW w:w="0" w:type="auto"/>
            <w:vAlign w:val="center"/>
            <w:hideMark/>
          </w:tcPr>
          <w:p w14:paraId="02D05E26" w14:textId="77777777" w:rsidR="003866EF" w:rsidRPr="003866EF" w:rsidRDefault="003866EF" w:rsidP="003866EF">
            <w:r w:rsidRPr="003866EF">
              <w:t>Publisher: Taylor &amp; Francis _eprint: https://doi.org/10.1080/17474124.2025.2508967 PMID: 40390189</w:t>
            </w:r>
          </w:p>
        </w:tc>
      </w:tr>
      <w:tr w:rsidR="003866EF" w:rsidRPr="003866EF" w14:paraId="0D0B75FC" w14:textId="77777777">
        <w:trPr>
          <w:tblCellSpacing w:w="15" w:type="dxa"/>
        </w:trPr>
        <w:tc>
          <w:tcPr>
            <w:tcW w:w="0" w:type="auto"/>
            <w:vAlign w:val="center"/>
            <w:hideMark/>
          </w:tcPr>
          <w:p w14:paraId="56A4D346" w14:textId="77777777" w:rsidR="003866EF" w:rsidRPr="003866EF" w:rsidRDefault="003866EF" w:rsidP="003866EF">
            <w:pPr>
              <w:rPr>
                <w:b/>
                <w:bCs/>
              </w:rPr>
            </w:pPr>
            <w:r w:rsidRPr="003866EF">
              <w:rPr>
                <w:b/>
                <w:bCs/>
              </w:rPr>
              <w:t>Volume</w:t>
            </w:r>
          </w:p>
        </w:tc>
        <w:tc>
          <w:tcPr>
            <w:tcW w:w="0" w:type="auto"/>
            <w:vAlign w:val="center"/>
            <w:hideMark/>
          </w:tcPr>
          <w:p w14:paraId="0C49FA14" w14:textId="77777777" w:rsidR="003866EF" w:rsidRPr="003866EF" w:rsidRDefault="003866EF" w:rsidP="003866EF">
            <w:r w:rsidRPr="003866EF">
              <w:t>0</w:t>
            </w:r>
          </w:p>
        </w:tc>
      </w:tr>
      <w:tr w:rsidR="003866EF" w:rsidRPr="003866EF" w14:paraId="5DFB8B5D" w14:textId="77777777">
        <w:trPr>
          <w:tblCellSpacing w:w="15" w:type="dxa"/>
        </w:trPr>
        <w:tc>
          <w:tcPr>
            <w:tcW w:w="0" w:type="auto"/>
            <w:vAlign w:val="center"/>
            <w:hideMark/>
          </w:tcPr>
          <w:p w14:paraId="0BB9F82D" w14:textId="77777777" w:rsidR="003866EF" w:rsidRPr="003866EF" w:rsidRDefault="003866EF" w:rsidP="003866EF">
            <w:pPr>
              <w:rPr>
                <w:b/>
                <w:bCs/>
              </w:rPr>
            </w:pPr>
            <w:r w:rsidRPr="003866EF">
              <w:rPr>
                <w:b/>
                <w:bCs/>
              </w:rPr>
              <w:t>Pages</w:t>
            </w:r>
          </w:p>
        </w:tc>
        <w:tc>
          <w:tcPr>
            <w:tcW w:w="0" w:type="auto"/>
            <w:vAlign w:val="center"/>
            <w:hideMark/>
          </w:tcPr>
          <w:p w14:paraId="78728F97" w14:textId="77777777" w:rsidR="003866EF" w:rsidRPr="003866EF" w:rsidRDefault="003866EF" w:rsidP="003866EF">
            <w:r w:rsidRPr="003866EF">
              <w:t>1-14</w:t>
            </w:r>
          </w:p>
        </w:tc>
      </w:tr>
      <w:tr w:rsidR="003866EF" w:rsidRPr="003866EF" w14:paraId="63D1EA43" w14:textId="77777777">
        <w:trPr>
          <w:tblCellSpacing w:w="15" w:type="dxa"/>
        </w:trPr>
        <w:tc>
          <w:tcPr>
            <w:tcW w:w="0" w:type="auto"/>
            <w:vAlign w:val="center"/>
            <w:hideMark/>
          </w:tcPr>
          <w:p w14:paraId="161E6433" w14:textId="77777777" w:rsidR="003866EF" w:rsidRPr="003866EF" w:rsidRDefault="003866EF" w:rsidP="003866EF">
            <w:pPr>
              <w:rPr>
                <w:b/>
                <w:bCs/>
              </w:rPr>
            </w:pPr>
            <w:r w:rsidRPr="003866EF">
              <w:rPr>
                <w:b/>
                <w:bCs/>
              </w:rPr>
              <w:t>Publication</w:t>
            </w:r>
          </w:p>
        </w:tc>
        <w:tc>
          <w:tcPr>
            <w:tcW w:w="0" w:type="auto"/>
            <w:vAlign w:val="center"/>
            <w:hideMark/>
          </w:tcPr>
          <w:p w14:paraId="26F6C435" w14:textId="77777777" w:rsidR="003866EF" w:rsidRPr="003866EF" w:rsidRDefault="003866EF" w:rsidP="003866EF">
            <w:r w:rsidRPr="003866EF">
              <w:t>Expert Review of Gastroenterology &amp; Hepatology</w:t>
            </w:r>
          </w:p>
        </w:tc>
      </w:tr>
      <w:tr w:rsidR="003866EF" w:rsidRPr="003866EF" w14:paraId="247ADEB4" w14:textId="77777777">
        <w:trPr>
          <w:tblCellSpacing w:w="15" w:type="dxa"/>
        </w:trPr>
        <w:tc>
          <w:tcPr>
            <w:tcW w:w="0" w:type="auto"/>
            <w:vAlign w:val="center"/>
            <w:hideMark/>
          </w:tcPr>
          <w:p w14:paraId="0714F159" w14:textId="77777777" w:rsidR="003866EF" w:rsidRPr="003866EF" w:rsidRDefault="003866EF" w:rsidP="003866EF">
            <w:pPr>
              <w:rPr>
                <w:b/>
                <w:bCs/>
              </w:rPr>
            </w:pPr>
            <w:r w:rsidRPr="003866EF">
              <w:rPr>
                <w:b/>
                <w:bCs/>
              </w:rPr>
              <w:t>DOI</w:t>
            </w:r>
          </w:p>
        </w:tc>
        <w:tc>
          <w:tcPr>
            <w:tcW w:w="0" w:type="auto"/>
            <w:vAlign w:val="center"/>
            <w:hideMark/>
          </w:tcPr>
          <w:p w14:paraId="497B911D" w14:textId="77777777" w:rsidR="003866EF" w:rsidRPr="003866EF" w:rsidRDefault="003866EF" w:rsidP="003866EF">
            <w:hyperlink r:id="rId61" w:history="1">
              <w:r w:rsidRPr="003866EF">
                <w:rPr>
                  <w:rStyle w:val="Hyperlink"/>
                </w:rPr>
                <w:t>10.1080/17474124.2025.2508967</w:t>
              </w:r>
            </w:hyperlink>
          </w:p>
        </w:tc>
      </w:tr>
      <w:tr w:rsidR="003866EF" w:rsidRPr="003866EF" w14:paraId="0987C6A7" w14:textId="77777777">
        <w:trPr>
          <w:tblCellSpacing w:w="15" w:type="dxa"/>
        </w:trPr>
        <w:tc>
          <w:tcPr>
            <w:tcW w:w="0" w:type="auto"/>
            <w:vAlign w:val="center"/>
            <w:hideMark/>
          </w:tcPr>
          <w:p w14:paraId="18BE58B7" w14:textId="77777777" w:rsidR="003866EF" w:rsidRPr="003866EF" w:rsidRDefault="003866EF" w:rsidP="003866EF">
            <w:pPr>
              <w:rPr>
                <w:b/>
                <w:bCs/>
              </w:rPr>
            </w:pPr>
            <w:r w:rsidRPr="003866EF">
              <w:rPr>
                <w:b/>
                <w:bCs/>
              </w:rPr>
              <w:t>Issue</w:t>
            </w:r>
          </w:p>
        </w:tc>
        <w:tc>
          <w:tcPr>
            <w:tcW w:w="0" w:type="auto"/>
            <w:vAlign w:val="center"/>
            <w:hideMark/>
          </w:tcPr>
          <w:p w14:paraId="595E163B" w14:textId="77777777" w:rsidR="003866EF" w:rsidRPr="003866EF" w:rsidRDefault="003866EF" w:rsidP="003866EF">
            <w:r w:rsidRPr="003866EF">
              <w:t>0</w:t>
            </w:r>
          </w:p>
        </w:tc>
      </w:tr>
      <w:tr w:rsidR="003866EF" w:rsidRPr="003866EF" w14:paraId="4A76173B" w14:textId="77777777">
        <w:trPr>
          <w:tblCellSpacing w:w="15" w:type="dxa"/>
        </w:trPr>
        <w:tc>
          <w:tcPr>
            <w:tcW w:w="0" w:type="auto"/>
            <w:vAlign w:val="center"/>
            <w:hideMark/>
          </w:tcPr>
          <w:p w14:paraId="38DCB9C1" w14:textId="77777777" w:rsidR="003866EF" w:rsidRPr="003866EF" w:rsidRDefault="003866EF" w:rsidP="003866EF">
            <w:pPr>
              <w:rPr>
                <w:b/>
                <w:bCs/>
              </w:rPr>
            </w:pPr>
            <w:r w:rsidRPr="003866EF">
              <w:rPr>
                <w:b/>
                <w:bCs/>
              </w:rPr>
              <w:t>ISSN</w:t>
            </w:r>
          </w:p>
        </w:tc>
        <w:tc>
          <w:tcPr>
            <w:tcW w:w="0" w:type="auto"/>
            <w:vAlign w:val="center"/>
            <w:hideMark/>
          </w:tcPr>
          <w:p w14:paraId="06CEE6BA" w14:textId="77777777" w:rsidR="003866EF" w:rsidRPr="003866EF" w:rsidRDefault="003866EF" w:rsidP="003866EF">
            <w:r w:rsidRPr="003866EF">
              <w:t>1747-4124</w:t>
            </w:r>
          </w:p>
        </w:tc>
      </w:tr>
      <w:tr w:rsidR="003866EF" w:rsidRPr="003866EF" w14:paraId="31243646" w14:textId="77777777">
        <w:trPr>
          <w:tblCellSpacing w:w="15" w:type="dxa"/>
        </w:trPr>
        <w:tc>
          <w:tcPr>
            <w:tcW w:w="0" w:type="auto"/>
            <w:vAlign w:val="center"/>
            <w:hideMark/>
          </w:tcPr>
          <w:p w14:paraId="2F660BF9" w14:textId="77777777" w:rsidR="003866EF" w:rsidRPr="003866EF" w:rsidRDefault="003866EF" w:rsidP="003866EF">
            <w:pPr>
              <w:rPr>
                <w:b/>
                <w:bCs/>
              </w:rPr>
            </w:pPr>
            <w:r w:rsidRPr="003866EF">
              <w:rPr>
                <w:b/>
                <w:bCs/>
              </w:rPr>
              <w:t>Date Added</w:t>
            </w:r>
          </w:p>
        </w:tc>
        <w:tc>
          <w:tcPr>
            <w:tcW w:w="0" w:type="auto"/>
            <w:vAlign w:val="center"/>
            <w:hideMark/>
          </w:tcPr>
          <w:p w14:paraId="78E62B9E" w14:textId="77777777" w:rsidR="003866EF" w:rsidRPr="003866EF" w:rsidRDefault="003866EF" w:rsidP="003866EF">
            <w:r w:rsidRPr="003866EF">
              <w:t>6/15/2025, 4:26:20 PM</w:t>
            </w:r>
          </w:p>
        </w:tc>
      </w:tr>
      <w:tr w:rsidR="003866EF" w:rsidRPr="003866EF" w14:paraId="1A1A1814" w14:textId="77777777">
        <w:trPr>
          <w:tblCellSpacing w:w="15" w:type="dxa"/>
        </w:trPr>
        <w:tc>
          <w:tcPr>
            <w:tcW w:w="0" w:type="auto"/>
            <w:vAlign w:val="center"/>
            <w:hideMark/>
          </w:tcPr>
          <w:p w14:paraId="5542E83B" w14:textId="77777777" w:rsidR="003866EF" w:rsidRPr="003866EF" w:rsidRDefault="003866EF" w:rsidP="003866EF">
            <w:pPr>
              <w:rPr>
                <w:b/>
                <w:bCs/>
              </w:rPr>
            </w:pPr>
            <w:r w:rsidRPr="003866EF">
              <w:rPr>
                <w:b/>
                <w:bCs/>
              </w:rPr>
              <w:t>Modified</w:t>
            </w:r>
          </w:p>
        </w:tc>
        <w:tc>
          <w:tcPr>
            <w:tcW w:w="0" w:type="auto"/>
            <w:vAlign w:val="center"/>
            <w:hideMark/>
          </w:tcPr>
          <w:p w14:paraId="02D4003F" w14:textId="77777777" w:rsidR="003866EF" w:rsidRPr="003866EF" w:rsidRDefault="003866EF" w:rsidP="003866EF">
            <w:r w:rsidRPr="003866EF">
              <w:t>6/15/2025, 4:26:20 PM</w:t>
            </w:r>
          </w:p>
        </w:tc>
      </w:tr>
    </w:tbl>
    <w:p w14:paraId="761A6AAA" w14:textId="77777777" w:rsidR="003866EF" w:rsidRPr="003866EF" w:rsidRDefault="003866EF" w:rsidP="003866EF">
      <w:pPr>
        <w:numPr>
          <w:ilvl w:val="0"/>
          <w:numId w:val="3"/>
        </w:numPr>
        <w:rPr>
          <w:b/>
          <w:bCs/>
        </w:rPr>
      </w:pPr>
      <w:r w:rsidRPr="003866EF">
        <w:rPr>
          <w:b/>
          <w:bCs/>
        </w:rPr>
        <w:t>Tags:</w:t>
      </w:r>
    </w:p>
    <w:p w14:paraId="6E7B03D3" w14:textId="77777777" w:rsidR="003866EF" w:rsidRPr="003866EF" w:rsidRDefault="003866EF" w:rsidP="003866EF">
      <w:pPr>
        <w:numPr>
          <w:ilvl w:val="1"/>
          <w:numId w:val="3"/>
        </w:numPr>
      </w:pPr>
      <w:r w:rsidRPr="003866EF">
        <w:t>microbiota</w:t>
      </w:r>
    </w:p>
    <w:p w14:paraId="004EB077" w14:textId="77777777" w:rsidR="003866EF" w:rsidRPr="003866EF" w:rsidRDefault="003866EF" w:rsidP="003866EF">
      <w:pPr>
        <w:numPr>
          <w:ilvl w:val="1"/>
          <w:numId w:val="3"/>
        </w:numPr>
      </w:pPr>
      <w:r w:rsidRPr="003866EF">
        <w:t>irritable bowel syndrome</w:t>
      </w:r>
    </w:p>
    <w:p w14:paraId="65D46D9D" w14:textId="77777777" w:rsidR="003866EF" w:rsidRPr="003866EF" w:rsidRDefault="003866EF" w:rsidP="003866EF">
      <w:pPr>
        <w:numPr>
          <w:ilvl w:val="1"/>
          <w:numId w:val="3"/>
        </w:numPr>
      </w:pPr>
      <w:r w:rsidRPr="003866EF">
        <w:t>Artificial intelligence</w:t>
      </w:r>
    </w:p>
    <w:p w14:paraId="217E1C92" w14:textId="77777777" w:rsidR="003866EF" w:rsidRPr="003866EF" w:rsidRDefault="003866EF" w:rsidP="003866EF">
      <w:pPr>
        <w:numPr>
          <w:ilvl w:val="1"/>
          <w:numId w:val="3"/>
        </w:numPr>
      </w:pPr>
      <w:r w:rsidRPr="003866EF">
        <w:t>functional dyspepsia</w:t>
      </w:r>
    </w:p>
    <w:p w14:paraId="7E1ACA8D" w14:textId="77777777" w:rsidR="003866EF" w:rsidRPr="003866EF" w:rsidRDefault="003866EF" w:rsidP="003866EF">
      <w:pPr>
        <w:numPr>
          <w:ilvl w:val="1"/>
          <w:numId w:val="3"/>
        </w:numPr>
      </w:pPr>
      <w:r w:rsidRPr="003866EF">
        <w:t>probiotics</w:t>
      </w:r>
    </w:p>
    <w:p w14:paraId="64D9884B" w14:textId="77777777" w:rsidR="003866EF" w:rsidRPr="003866EF" w:rsidRDefault="003866EF" w:rsidP="003866EF">
      <w:pPr>
        <w:numPr>
          <w:ilvl w:val="1"/>
          <w:numId w:val="3"/>
        </w:numPr>
      </w:pPr>
      <w:r w:rsidRPr="003866EF">
        <w:t>capsule endoscopy</w:t>
      </w:r>
    </w:p>
    <w:p w14:paraId="084E95DE" w14:textId="77777777" w:rsidR="003866EF" w:rsidRPr="003866EF" w:rsidRDefault="003866EF" w:rsidP="003866EF">
      <w:pPr>
        <w:numPr>
          <w:ilvl w:val="1"/>
          <w:numId w:val="3"/>
        </w:numPr>
      </w:pPr>
      <w:r w:rsidRPr="003866EF">
        <w:t>disorders of gut-brain interaction (DGBI)</w:t>
      </w:r>
    </w:p>
    <w:p w14:paraId="49D81959" w14:textId="77777777" w:rsidR="003866EF" w:rsidRPr="003866EF" w:rsidRDefault="003866EF" w:rsidP="003866EF">
      <w:pPr>
        <w:numPr>
          <w:ilvl w:val="1"/>
          <w:numId w:val="3"/>
        </w:numPr>
      </w:pPr>
      <w:r w:rsidRPr="003866EF">
        <w:lastRenderedPageBreak/>
        <w:t>psychogastroenterology</w:t>
      </w:r>
    </w:p>
    <w:p w14:paraId="025151EA" w14:textId="77777777" w:rsidR="003866EF" w:rsidRPr="003866EF" w:rsidRDefault="003866EF" w:rsidP="003866EF">
      <w:pPr>
        <w:rPr>
          <w:b/>
          <w:bCs/>
        </w:rPr>
      </w:pPr>
      <w:r w:rsidRPr="003866EF">
        <w:rPr>
          <w:b/>
          <w:bCs/>
        </w:rPr>
        <w:t>Attachments</w:t>
      </w:r>
    </w:p>
    <w:p w14:paraId="04C024AD" w14:textId="77777777" w:rsidR="003866EF" w:rsidRPr="003866EF" w:rsidRDefault="003866EF" w:rsidP="003866EF">
      <w:pPr>
        <w:numPr>
          <w:ilvl w:val="1"/>
          <w:numId w:val="3"/>
        </w:numPr>
      </w:pPr>
      <w:r w:rsidRPr="003866EF">
        <w:t xml:space="preserve">Full Text PDF </w:t>
      </w:r>
    </w:p>
    <w:p w14:paraId="5A4BA9D6" w14:textId="77777777" w:rsidR="003866EF" w:rsidRPr="003866EF" w:rsidRDefault="003866EF" w:rsidP="003866EF">
      <w:pPr>
        <w:numPr>
          <w:ilvl w:val="0"/>
          <w:numId w:val="3"/>
        </w:numPr>
        <w:rPr>
          <w:b/>
          <w:bCs/>
        </w:rPr>
      </w:pPr>
      <w:r w:rsidRPr="003866EF">
        <w:rPr>
          <w:b/>
          <w:bCs/>
        </w:rPr>
        <w:t>Irritable Bowel Syndrome: Is It Really a Functional Disorder? A New Perspective on Alteration of Enteric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9"/>
        <w:gridCol w:w="7147"/>
      </w:tblGrid>
      <w:tr w:rsidR="003866EF" w:rsidRPr="003866EF" w14:paraId="25DCD815" w14:textId="77777777">
        <w:trPr>
          <w:tblCellSpacing w:w="15" w:type="dxa"/>
        </w:trPr>
        <w:tc>
          <w:tcPr>
            <w:tcW w:w="0" w:type="auto"/>
            <w:vAlign w:val="center"/>
            <w:hideMark/>
          </w:tcPr>
          <w:p w14:paraId="23BF4EED" w14:textId="77777777" w:rsidR="003866EF" w:rsidRPr="003866EF" w:rsidRDefault="003866EF" w:rsidP="003866EF">
            <w:pPr>
              <w:rPr>
                <w:b/>
                <w:bCs/>
              </w:rPr>
            </w:pPr>
            <w:r w:rsidRPr="003866EF">
              <w:rPr>
                <w:b/>
                <w:bCs/>
              </w:rPr>
              <w:t>Item Type</w:t>
            </w:r>
          </w:p>
        </w:tc>
        <w:tc>
          <w:tcPr>
            <w:tcW w:w="0" w:type="auto"/>
            <w:vAlign w:val="center"/>
            <w:hideMark/>
          </w:tcPr>
          <w:p w14:paraId="7D439CA1" w14:textId="77777777" w:rsidR="003866EF" w:rsidRPr="003866EF" w:rsidRDefault="003866EF" w:rsidP="003866EF">
            <w:r w:rsidRPr="003866EF">
              <w:t>Journal Article</w:t>
            </w:r>
          </w:p>
        </w:tc>
      </w:tr>
      <w:tr w:rsidR="003866EF" w:rsidRPr="003866EF" w14:paraId="78E08BC4" w14:textId="77777777">
        <w:trPr>
          <w:tblCellSpacing w:w="15" w:type="dxa"/>
        </w:trPr>
        <w:tc>
          <w:tcPr>
            <w:tcW w:w="0" w:type="auto"/>
            <w:vAlign w:val="center"/>
            <w:hideMark/>
          </w:tcPr>
          <w:p w14:paraId="245A6064" w14:textId="77777777" w:rsidR="003866EF" w:rsidRPr="003866EF" w:rsidRDefault="003866EF" w:rsidP="003866EF">
            <w:pPr>
              <w:rPr>
                <w:b/>
                <w:bCs/>
              </w:rPr>
            </w:pPr>
            <w:r w:rsidRPr="003866EF">
              <w:rPr>
                <w:b/>
                <w:bCs/>
              </w:rPr>
              <w:t>Author</w:t>
            </w:r>
          </w:p>
        </w:tc>
        <w:tc>
          <w:tcPr>
            <w:tcW w:w="0" w:type="auto"/>
            <w:vAlign w:val="center"/>
            <w:hideMark/>
          </w:tcPr>
          <w:p w14:paraId="3A30B019" w14:textId="77777777" w:rsidR="003866EF" w:rsidRPr="003866EF" w:rsidRDefault="003866EF" w:rsidP="003866EF">
            <w:r w:rsidRPr="003866EF">
              <w:t>Jaehoon Jahng</w:t>
            </w:r>
          </w:p>
        </w:tc>
      </w:tr>
      <w:tr w:rsidR="003866EF" w:rsidRPr="003866EF" w14:paraId="05602FEB" w14:textId="77777777">
        <w:trPr>
          <w:tblCellSpacing w:w="15" w:type="dxa"/>
        </w:trPr>
        <w:tc>
          <w:tcPr>
            <w:tcW w:w="0" w:type="auto"/>
            <w:vAlign w:val="center"/>
            <w:hideMark/>
          </w:tcPr>
          <w:p w14:paraId="595ED27E" w14:textId="77777777" w:rsidR="003866EF" w:rsidRPr="003866EF" w:rsidRDefault="003866EF" w:rsidP="003866EF">
            <w:pPr>
              <w:rPr>
                <w:b/>
                <w:bCs/>
              </w:rPr>
            </w:pPr>
            <w:r w:rsidRPr="003866EF">
              <w:rPr>
                <w:b/>
                <w:bCs/>
              </w:rPr>
              <w:t>Author</w:t>
            </w:r>
          </w:p>
        </w:tc>
        <w:tc>
          <w:tcPr>
            <w:tcW w:w="0" w:type="auto"/>
            <w:vAlign w:val="center"/>
            <w:hideMark/>
          </w:tcPr>
          <w:p w14:paraId="25BE0205" w14:textId="77777777" w:rsidR="003866EF" w:rsidRPr="003866EF" w:rsidRDefault="003866EF" w:rsidP="003866EF">
            <w:r w:rsidRPr="003866EF">
              <w:t>Yong Sung Kim</w:t>
            </w:r>
          </w:p>
        </w:tc>
      </w:tr>
      <w:tr w:rsidR="003866EF" w:rsidRPr="003866EF" w14:paraId="60B0AD29" w14:textId="77777777">
        <w:trPr>
          <w:tblCellSpacing w:w="15" w:type="dxa"/>
        </w:trPr>
        <w:tc>
          <w:tcPr>
            <w:tcW w:w="0" w:type="auto"/>
            <w:vAlign w:val="center"/>
            <w:hideMark/>
          </w:tcPr>
          <w:p w14:paraId="561B0364" w14:textId="77777777" w:rsidR="003866EF" w:rsidRPr="003866EF" w:rsidRDefault="003866EF" w:rsidP="003866EF">
            <w:pPr>
              <w:rPr>
                <w:b/>
                <w:bCs/>
              </w:rPr>
            </w:pPr>
            <w:r w:rsidRPr="003866EF">
              <w:rPr>
                <w:b/>
                <w:bCs/>
              </w:rPr>
              <w:t>Abstract</w:t>
            </w:r>
          </w:p>
        </w:tc>
        <w:tc>
          <w:tcPr>
            <w:tcW w:w="0" w:type="auto"/>
            <w:vAlign w:val="center"/>
            <w:hideMark/>
          </w:tcPr>
          <w:p w14:paraId="655DF5EF" w14:textId="77777777" w:rsidR="003866EF" w:rsidRPr="003866EF" w:rsidRDefault="003866EF" w:rsidP="003866EF">
            <w:r w:rsidRPr="003866EF">
              <w:t>Jaehoon Jahng, and Yong Sung Kim. J Neurogastroenterol Motil 2016;22:163-5. https://doi.org/10.5056/jnm16043</w:t>
            </w:r>
          </w:p>
        </w:tc>
      </w:tr>
      <w:tr w:rsidR="003866EF" w:rsidRPr="003866EF" w14:paraId="76D1AA0C" w14:textId="77777777">
        <w:trPr>
          <w:tblCellSpacing w:w="15" w:type="dxa"/>
        </w:trPr>
        <w:tc>
          <w:tcPr>
            <w:tcW w:w="0" w:type="auto"/>
            <w:vAlign w:val="center"/>
            <w:hideMark/>
          </w:tcPr>
          <w:p w14:paraId="74EFE7D7" w14:textId="77777777" w:rsidR="003866EF" w:rsidRPr="003866EF" w:rsidRDefault="003866EF" w:rsidP="003866EF">
            <w:pPr>
              <w:rPr>
                <w:b/>
                <w:bCs/>
              </w:rPr>
            </w:pPr>
            <w:r w:rsidRPr="003866EF">
              <w:rPr>
                <w:b/>
                <w:bCs/>
              </w:rPr>
              <w:t>Date</w:t>
            </w:r>
          </w:p>
        </w:tc>
        <w:tc>
          <w:tcPr>
            <w:tcW w:w="0" w:type="auto"/>
            <w:vAlign w:val="center"/>
            <w:hideMark/>
          </w:tcPr>
          <w:p w14:paraId="329E1D2A" w14:textId="77777777" w:rsidR="003866EF" w:rsidRPr="003866EF" w:rsidRDefault="003866EF" w:rsidP="003866EF">
            <w:r w:rsidRPr="003866EF">
              <w:t>2016/04/30</w:t>
            </w:r>
          </w:p>
        </w:tc>
      </w:tr>
      <w:tr w:rsidR="003866EF" w:rsidRPr="003866EF" w14:paraId="70CB3F23" w14:textId="77777777">
        <w:trPr>
          <w:tblCellSpacing w:w="15" w:type="dxa"/>
        </w:trPr>
        <w:tc>
          <w:tcPr>
            <w:tcW w:w="0" w:type="auto"/>
            <w:vAlign w:val="center"/>
            <w:hideMark/>
          </w:tcPr>
          <w:p w14:paraId="64758DBC" w14:textId="77777777" w:rsidR="003866EF" w:rsidRPr="003866EF" w:rsidRDefault="003866EF" w:rsidP="003866EF">
            <w:pPr>
              <w:rPr>
                <w:b/>
                <w:bCs/>
              </w:rPr>
            </w:pPr>
            <w:r w:rsidRPr="003866EF">
              <w:rPr>
                <w:b/>
                <w:bCs/>
              </w:rPr>
              <w:t>Language</w:t>
            </w:r>
          </w:p>
        </w:tc>
        <w:tc>
          <w:tcPr>
            <w:tcW w:w="0" w:type="auto"/>
            <w:vAlign w:val="center"/>
            <w:hideMark/>
          </w:tcPr>
          <w:p w14:paraId="0CCB5D69" w14:textId="77777777" w:rsidR="003866EF" w:rsidRPr="003866EF" w:rsidRDefault="003866EF" w:rsidP="003866EF">
            <w:r w:rsidRPr="003866EF">
              <w:t>en</w:t>
            </w:r>
          </w:p>
        </w:tc>
      </w:tr>
      <w:tr w:rsidR="003866EF" w:rsidRPr="003866EF" w14:paraId="0C60B038" w14:textId="77777777">
        <w:trPr>
          <w:tblCellSpacing w:w="15" w:type="dxa"/>
        </w:trPr>
        <w:tc>
          <w:tcPr>
            <w:tcW w:w="0" w:type="auto"/>
            <w:vAlign w:val="center"/>
            <w:hideMark/>
          </w:tcPr>
          <w:p w14:paraId="4042122F" w14:textId="77777777" w:rsidR="003866EF" w:rsidRPr="003866EF" w:rsidRDefault="003866EF" w:rsidP="003866EF">
            <w:pPr>
              <w:rPr>
                <w:b/>
                <w:bCs/>
              </w:rPr>
            </w:pPr>
            <w:r w:rsidRPr="003866EF">
              <w:rPr>
                <w:b/>
                <w:bCs/>
              </w:rPr>
              <w:t>Short Title</w:t>
            </w:r>
          </w:p>
        </w:tc>
        <w:tc>
          <w:tcPr>
            <w:tcW w:w="0" w:type="auto"/>
            <w:vAlign w:val="center"/>
            <w:hideMark/>
          </w:tcPr>
          <w:p w14:paraId="41C06147" w14:textId="77777777" w:rsidR="003866EF" w:rsidRPr="003866EF" w:rsidRDefault="003866EF" w:rsidP="003866EF">
            <w:r w:rsidRPr="003866EF">
              <w:t>Irritable Bowel Syndrome</w:t>
            </w:r>
          </w:p>
        </w:tc>
      </w:tr>
      <w:tr w:rsidR="003866EF" w:rsidRPr="003866EF" w14:paraId="46F5E4BB" w14:textId="77777777">
        <w:trPr>
          <w:tblCellSpacing w:w="15" w:type="dxa"/>
        </w:trPr>
        <w:tc>
          <w:tcPr>
            <w:tcW w:w="0" w:type="auto"/>
            <w:vAlign w:val="center"/>
            <w:hideMark/>
          </w:tcPr>
          <w:p w14:paraId="74551C7F" w14:textId="77777777" w:rsidR="003866EF" w:rsidRPr="003866EF" w:rsidRDefault="003866EF" w:rsidP="003866EF">
            <w:pPr>
              <w:rPr>
                <w:b/>
                <w:bCs/>
              </w:rPr>
            </w:pPr>
            <w:r w:rsidRPr="003866EF">
              <w:rPr>
                <w:b/>
                <w:bCs/>
              </w:rPr>
              <w:t>Library Catalog</w:t>
            </w:r>
          </w:p>
        </w:tc>
        <w:tc>
          <w:tcPr>
            <w:tcW w:w="0" w:type="auto"/>
            <w:vAlign w:val="center"/>
            <w:hideMark/>
          </w:tcPr>
          <w:p w14:paraId="00333145" w14:textId="77777777" w:rsidR="003866EF" w:rsidRPr="003866EF" w:rsidRDefault="003866EF" w:rsidP="003866EF">
            <w:r w:rsidRPr="003866EF">
              <w:t>www.jnmjournal.org</w:t>
            </w:r>
          </w:p>
        </w:tc>
      </w:tr>
      <w:tr w:rsidR="003866EF" w:rsidRPr="003866EF" w14:paraId="3B8F142C" w14:textId="77777777">
        <w:trPr>
          <w:tblCellSpacing w:w="15" w:type="dxa"/>
        </w:trPr>
        <w:tc>
          <w:tcPr>
            <w:tcW w:w="0" w:type="auto"/>
            <w:vAlign w:val="center"/>
            <w:hideMark/>
          </w:tcPr>
          <w:p w14:paraId="6254AA68" w14:textId="77777777" w:rsidR="003866EF" w:rsidRPr="003866EF" w:rsidRDefault="003866EF" w:rsidP="003866EF">
            <w:pPr>
              <w:rPr>
                <w:b/>
                <w:bCs/>
              </w:rPr>
            </w:pPr>
            <w:r w:rsidRPr="003866EF">
              <w:rPr>
                <w:b/>
                <w:bCs/>
              </w:rPr>
              <w:t>URL</w:t>
            </w:r>
          </w:p>
        </w:tc>
        <w:tc>
          <w:tcPr>
            <w:tcW w:w="0" w:type="auto"/>
            <w:vAlign w:val="center"/>
            <w:hideMark/>
          </w:tcPr>
          <w:p w14:paraId="651A4327" w14:textId="77777777" w:rsidR="003866EF" w:rsidRPr="003866EF" w:rsidRDefault="003866EF" w:rsidP="003866EF">
            <w:hyperlink r:id="rId62" w:history="1">
              <w:r w:rsidRPr="003866EF">
                <w:rPr>
                  <w:rStyle w:val="Hyperlink"/>
                </w:rPr>
                <w:t>https://www.jnmjournal.org/journal/view.html?doi=10.5056/jnm16043</w:t>
              </w:r>
            </w:hyperlink>
          </w:p>
        </w:tc>
      </w:tr>
      <w:tr w:rsidR="003866EF" w:rsidRPr="003866EF" w14:paraId="2F12A701" w14:textId="77777777">
        <w:trPr>
          <w:tblCellSpacing w:w="15" w:type="dxa"/>
        </w:trPr>
        <w:tc>
          <w:tcPr>
            <w:tcW w:w="0" w:type="auto"/>
            <w:vAlign w:val="center"/>
            <w:hideMark/>
          </w:tcPr>
          <w:p w14:paraId="7B05B020" w14:textId="77777777" w:rsidR="003866EF" w:rsidRPr="003866EF" w:rsidRDefault="003866EF" w:rsidP="003866EF">
            <w:pPr>
              <w:rPr>
                <w:b/>
                <w:bCs/>
              </w:rPr>
            </w:pPr>
            <w:r w:rsidRPr="003866EF">
              <w:rPr>
                <w:b/>
                <w:bCs/>
              </w:rPr>
              <w:t>Accessed</w:t>
            </w:r>
          </w:p>
        </w:tc>
        <w:tc>
          <w:tcPr>
            <w:tcW w:w="0" w:type="auto"/>
            <w:vAlign w:val="center"/>
            <w:hideMark/>
          </w:tcPr>
          <w:p w14:paraId="2442BB28" w14:textId="77777777" w:rsidR="003866EF" w:rsidRPr="003866EF" w:rsidRDefault="003866EF" w:rsidP="003866EF">
            <w:r w:rsidRPr="003866EF">
              <w:t>6/15/2025, 4:25:24 PM</w:t>
            </w:r>
          </w:p>
        </w:tc>
      </w:tr>
      <w:tr w:rsidR="003866EF" w:rsidRPr="003866EF" w14:paraId="23D300F0" w14:textId="77777777">
        <w:trPr>
          <w:tblCellSpacing w:w="15" w:type="dxa"/>
        </w:trPr>
        <w:tc>
          <w:tcPr>
            <w:tcW w:w="0" w:type="auto"/>
            <w:vAlign w:val="center"/>
            <w:hideMark/>
          </w:tcPr>
          <w:p w14:paraId="799D910D" w14:textId="77777777" w:rsidR="003866EF" w:rsidRPr="003866EF" w:rsidRDefault="003866EF" w:rsidP="003866EF">
            <w:pPr>
              <w:rPr>
                <w:b/>
                <w:bCs/>
              </w:rPr>
            </w:pPr>
            <w:r w:rsidRPr="003866EF">
              <w:rPr>
                <w:b/>
                <w:bCs/>
              </w:rPr>
              <w:t>Extra</w:t>
            </w:r>
          </w:p>
        </w:tc>
        <w:tc>
          <w:tcPr>
            <w:tcW w:w="0" w:type="auto"/>
            <w:vAlign w:val="center"/>
            <w:hideMark/>
          </w:tcPr>
          <w:p w14:paraId="2CD288B3" w14:textId="77777777" w:rsidR="003866EF" w:rsidRPr="003866EF" w:rsidRDefault="003866EF" w:rsidP="003866EF">
            <w:r w:rsidRPr="003866EF">
              <w:t>Publisher: Korean Society of Neurogastroenterology and Motility</w:t>
            </w:r>
          </w:p>
        </w:tc>
      </w:tr>
      <w:tr w:rsidR="003866EF" w:rsidRPr="003866EF" w14:paraId="1F48BE14" w14:textId="77777777">
        <w:trPr>
          <w:tblCellSpacing w:w="15" w:type="dxa"/>
        </w:trPr>
        <w:tc>
          <w:tcPr>
            <w:tcW w:w="0" w:type="auto"/>
            <w:vAlign w:val="center"/>
            <w:hideMark/>
          </w:tcPr>
          <w:p w14:paraId="70D7BCB8" w14:textId="77777777" w:rsidR="003866EF" w:rsidRPr="003866EF" w:rsidRDefault="003866EF" w:rsidP="003866EF">
            <w:pPr>
              <w:rPr>
                <w:b/>
                <w:bCs/>
              </w:rPr>
            </w:pPr>
            <w:r w:rsidRPr="003866EF">
              <w:rPr>
                <w:b/>
                <w:bCs/>
              </w:rPr>
              <w:t>Volume</w:t>
            </w:r>
          </w:p>
        </w:tc>
        <w:tc>
          <w:tcPr>
            <w:tcW w:w="0" w:type="auto"/>
            <w:vAlign w:val="center"/>
            <w:hideMark/>
          </w:tcPr>
          <w:p w14:paraId="1F6FCE44" w14:textId="77777777" w:rsidR="003866EF" w:rsidRPr="003866EF" w:rsidRDefault="003866EF" w:rsidP="003866EF">
            <w:r w:rsidRPr="003866EF">
              <w:t>22</w:t>
            </w:r>
          </w:p>
        </w:tc>
      </w:tr>
      <w:tr w:rsidR="003866EF" w:rsidRPr="003866EF" w14:paraId="0B77190C" w14:textId="77777777">
        <w:trPr>
          <w:tblCellSpacing w:w="15" w:type="dxa"/>
        </w:trPr>
        <w:tc>
          <w:tcPr>
            <w:tcW w:w="0" w:type="auto"/>
            <w:vAlign w:val="center"/>
            <w:hideMark/>
          </w:tcPr>
          <w:p w14:paraId="44B0C1A8" w14:textId="77777777" w:rsidR="003866EF" w:rsidRPr="003866EF" w:rsidRDefault="003866EF" w:rsidP="003866EF">
            <w:pPr>
              <w:rPr>
                <w:b/>
                <w:bCs/>
              </w:rPr>
            </w:pPr>
            <w:r w:rsidRPr="003866EF">
              <w:rPr>
                <w:b/>
                <w:bCs/>
              </w:rPr>
              <w:t>Pages</w:t>
            </w:r>
          </w:p>
        </w:tc>
        <w:tc>
          <w:tcPr>
            <w:tcW w:w="0" w:type="auto"/>
            <w:vAlign w:val="center"/>
            <w:hideMark/>
          </w:tcPr>
          <w:p w14:paraId="4C02334E" w14:textId="77777777" w:rsidR="003866EF" w:rsidRPr="003866EF" w:rsidRDefault="003866EF" w:rsidP="003866EF">
            <w:r w:rsidRPr="003866EF">
              <w:t>163-165</w:t>
            </w:r>
          </w:p>
        </w:tc>
      </w:tr>
      <w:tr w:rsidR="003866EF" w:rsidRPr="003866EF" w14:paraId="334F9EEC" w14:textId="77777777">
        <w:trPr>
          <w:tblCellSpacing w:w="15" w:type="dxa"/>
        </w:trPr>
        <w:tc>
          <w:tcPr>
            <w:tcW w:w="0" w:type="auto"/>
            <w:vAlign w:val="center"/>
            <w:hideMark/>
          </w:tcPr>
          <w:p w14:paraId="73088F70" w14:textId="77777777" w:rsidR="003866EF" w:rsidRPr="003866EF" w:rsidRDefault="003866EF" w:rsidP="003866EF">
            <w:pPr>
              <w:rPr>
                <w:b/>
                <w:bCs/>
              </w:rPr>
            </w:pPr>
            <w:r w:rsidRPr="003866EF">
              <w:rPr>
                <w:b/>
                <w:bCs/>
              </w:rPr>
              <w:t>Publication</w:t>
            </w:r>
          </w:p>
        </w:tc>
        <w:tc>
          <w:tcPr>
            <w:tcW w:w="0" w:type="auto"/>
            <w:vAlign w:val="center"/>
            <w:hideMark/>
          </w:tcPr>
          <w:p w14:paraId="2A73B0BA" w14:textId="77777777" w:rsidR="003866EF" w:rsidRPr="003866EF" w:rsidRDefault="003866EF" w:rsidP="003866EF">
            <w:r w:rsidRPr="003866EF">
              <w:t>Journal of Neurogastroenterology and Motility</w:t>
            </w:r>
          </w:p>
        </w:tc>
      </w:tr>
      <w:tr w:rsidR="003866EF" w:rsidRPr="003866EF" w14:paraId="52E4B643" w14:textId="77777777">
        <w:trPr>
          <w:tblCellSpacing w:w="15" w:type="dxa"/>
        </w:trPr>
        <w:tc>
          <w:tcPr>
            <w:tcW w:w="0" w:type="auto"/>
            <w:vAlign w:val="center"/>
            <w:hideMark/>
          </w:tcPr>
          <w:p w14:paraId="109084ED" w14:textId="77777777" w:rsidR="003866EF" w:rsidRPr="003866EF" w:rsidRDefault="003866EF" w:rsidP="003866EF">
            <w:pPr>
              <w:rPr>
                <w:b/>
                <w:bCs/>
              </w:rPr>
            </w:pPr>
            <w:r w:rsidRPr="003866EF">
              <w:rPr>
                <w:b/>
                <w:bCs/>
              </w:rPr>
              <w:t>DOI</w:t>
            </w:r>
          </w:p>
        </w:tc>
        <w:tc>
          <w:tcPr>
            <w:tcW w:w="0" w:type="auto"/>
            <w:vAlign w:val="center"/>
            <w:hideMark/>
          </w:tcPr>
          <w:p w14:paraId="13482CA0" w14:textId="77777777" w:rsidR="003866EF" w:rsidRPr="003866EF" w:rsidRDefault="003866EF" w:rsidP="003866EF">
            <w:hyperlink r:id="rId63" w:history="1">
              <w:r w:rsidRPr="003866EF">
                <w:rPr>
                  <w:rStyle w:val="Hyperlink"/>
                </w:rPr>
                <w:t>10.5056/jnm16043</w:t>
              </w:r>
            </w:hyperlink>
          </w:p>
        </w:tc>
      </w:tr>
      <w:tr w:rsidR="003866EF" w:rsidRPr="003866EF" w14:paraId="4873CDE0" w14:textId="77777777">
        <w:trPr>
          <w:tblCellSpacing w:w="15" w:type="dxa"/>
        </w:trPr>
        <w:tc>
          <w:tcPr>
            <w:tcW w:w="0" w:type="auto"/>
            <w:vAlign w:val="center"/>
            <w:hideMark/>
          </w:tcPr>
          <w:p w14:paraId="2B3114C3" w14:textId="77777777" w:rsidR="003866EF" w:rsidRPr="003866EF" w:rsidRDefault="003866EF" w:rsidP="003866EF">
            <w:pPr>
              <w:rPr>
                <w:b/>
                <w:bCs/>
              </w:rPr>
            </w:pPr>
            <w:r w:rsidRPr="003866EF">
              <w:rPr>
                <w:b/>
                <w:bCs/>
              </w:rPr>
              <w:t>Issue</w:t>
            </w:r>
          </w:p>
        </w:tc>
        <w:tc>
          <w:tcPr>
            <w:tcW w:w="0" w:type="auto"/>
            <w:vAlign w:val="center"/>
            <w:hideMark/>
          </w:tcPr>
          <w:p w14:paraId="14F65050" w14:textId="77777777" w:rsidR="003866EF" w:rsidRPr="003866EF" w:rsidRDefault="003866EF" w:rsidP="003866EF">
            <w:r w:rsidRPr="003866EF">
              <w:t>2</w:t>
            </w:r>
          </w:p>
        </w:tc>
      </w:tr>
      <w:tr w:rsidR="003866EF" w:rsidRPr="003866EF" w14:paraId="23A99264" w14:textId="77777777">
        <w:trPr>
          <w:tblCellSpacing w:w="15" w:type="dxa"/>
        </w:trPr>
        <w:tc>
          <w:tcPr>
            <w:tcW w:w="0" w:type="auto"/>
            <w:vAlign w:val="center"/>
            <w:hideMark/>
          </w:tcPr>
          <w:p w14:paraId="1DADE8C9" w14:textId="77777777" w:rsidR="003866EF" w:rsidRPr="003866EF" w:rsidRDefault="003866EF" w:rsidP="003866EF">
            <w:pPr>
              <w:rPr>
                <w:b/>
                <w:bCs/>
              </w:rPr>
            </w:pPr>
            <w:r w:rsidRPr="003866EF">
              <w:rPr>
                <w:b/>
                <w:bCs/>
              </w:rPr>
              <w:t>Journal Abbr</w:t>
            </w:r>
          </w:p>
        </w:tc>
        <w:tc>
          <w:tcPr>
            <w:tcW w:w="0" w:type="auto"/>
            <w:vAlign w:val="center"/>
            <w:hideMark/>
          </w:tcPr>
          <w:p w14:paraId="33C83BC4" w14:textId="77777777" w:rsidR="003866EF" w:rsidRPr="003866EF" w:rsidRDefault="003866EF" w:rsidP="003866EF">
            <w:r w:rsidRPr="003866EF">
              <w:t>J Neurogastroenterol Motil</w:t>
            </w:r>
          </w:p>
        </w:tc>
      </w:tr>
      <w:tr w:rsidR="003866EF" w:rsidRPr="003866EF" w14:paraId="5FB09137" w14:textId="77777777">
        <w:trPr>
          <w:tblCellSpacing w:w="15" w:type="dxa"/>
        </w:trPr>
        <w:tc>
          <w:tcPr>
            <w:tcW w:w="0" w:type="auto"/>
            <w:vAlign w:val="center"/>
            <w:hideMark/>
          </w:tcPr>
          <w:p w14:paraId="3B61C50B" w14:textId="77777777" w:rsidR="003866EF" w:rsidRPr="003866EF" w:rsidRDefault="003866EF" w:rsidP="003866EF">
            <w:pPr>
              <w:rPr>
                <w:b/>
                <w:bCs/>
              </w:rPr>
            </w:pPr>
            <w:r w:rsidRPr="003866EF">
              <w:rPr>
                <w:b/>
                <w:bCs/>
              </w:rPr>
              <w:t>ISSN</w:t>
            </w:r>
          </w:p>
        </w:tc>
        <w:tc>
          <w:tcPr>
            <w:tcW w:w="0" w:type="auto"/>
            <w:vAlign w:val="center"/>
            <w:hideMark/>
          </w:tcPr>
          <w:p w14:paraId="30D1121C" w14:textId="77777777" w:rsidR="003866EF" w:rsidRPr="003866EF" w:rsidRDefault="003866EF" w:rsidP="003866EF">
            <w:r w:rsidRPr="003866EF">
              <w:t>2093-0879</w:t>
            </w:r>
          </w:p>
        </w:tc>
      </w:tr>
      <w:tr w:rsidR="003866EF" w:rsidRPr="003866EF" w14:paraId="1F3774AF" w14:textId="77777777">
        <w:trPr>
          <w:tblCellSpacing w:w="15" w:type="dxa"/>
        </w:trPr>
        <w:tc>
          <w:tcPr>
            <w:tcW w:w="0" w:type="auto"/>
            <w:vAlign w:val="center"/>
            <w:hideMark/>
          </w:tcPr>
          <w:p w14:paraId="13BFCB0B" w14:textId="77777777" w:rsidR="003866EF" w:rsidRPr="003866EF" w:rsidRDefault="003866EF" w:rsidP="003866EF">
            <w:pPr>
              <w:rPr>
                <w:b/>
                <w:bCs/>
              </w:rPr>
            </w:pPr>
            <w:r w:rsidRPr="003866EF">
              <w:rPr>
                <w:b/>
                <w:bCs/>
              </w:rPr>
              <w:t>Date Added</w:t>
            </w:r>
          </w:p>
        </w:tc>
        <w:tc>
          <w:tcPr>
            <w:tcW w:w="0" w:type="auto"/>
            <w:vAlign w:val="center"/>
            <w:hideMark/>
          </w:tcPr>
          <w:p w14:paraId="3FDD133A" w14:textId="77777777" w:rsidR="003866EF" w:rsidRPr="003866EF" w:rsidRDefault="003866EF" w:rsidP="003866EF">
            <w:r w:rsidRPr="003866EF">
              <w:t>6/15/2025, 4:25:24 PM</w:t>
            </w:r>
          </w:p>
        </w:tc>
      </w:tr>
      <w:tr w:rsidR="003866EF" w:rsidRPr="003866EF" w14:paraId="0C5314A8" w14:textId="77777777">
        <w:trPr>
          <w:tblCellSpacing w:w="15" w:type="dxa"/>
        </w:trPr>
        <w:tc>
          <w:tcPr>
            <w:tcW w:w="0" w:type="auto"/>
            <w:vAlign w:val="center"/>
            <w:hideMark/>
          </w:tcPr>
          <w:p w14:paraId="2D842488" w14:textId="77777777" w:rsidR="003866EF" w:rsidRPr="003866EF" w:rsidRDefault="003866EF" w:rsidP="003866EF">
            <w:pPr>
              <w:rPr>
                <w:b/>
                <w:bCs/>
              </w:rPr>
            </w:pPr>
            <w:r w:rsidRPr="003866EF">
              <w:rPr>
                <w:b/>
                <w:bCs/>
              </w:rPr>
              <w:t>Modified</w:t>
            </w:r>
          </w:p>
        </w:tc>
        <w:tc>
          <w:tcPr>
            <w:tcW w:w="0" w:type="auto"/>
            <w:vAlign w:val="center"/>
            <w:hideMark/>
          </w:tcPr>
          <w:p w14:paraId="417A4FC5" w14:textId="77777777" w:rsidR="003866EF" w:rsidRPr="003866EF" w:rsidRDefault="003866EF" w:rsidP="003866EF">
            <w:r w:rsidRPr="003866EF">
              <w:t>6/15/2025, 4:25:24 PM</w:t>
            </w:r>
          </w:p>
        </w:tc>
      </w:tr>
    </w:tbl>
    <w:p w14:paraId="6A4C2D92" w14:textId="77777777" w:rsidR="003866EF" w:rsidRPr="003866EF" w:rsidRDefault="003866EF" w:rsidP="003866EF">
      <w:pPr>
        <w:numPr>
          <w:ilvl w:val="0"/>
          <w:numId w:val="3"/>
        </w:numPr>
        <w:rPr>
          <w:b/>
          <w:bCs/>
        </w:rPr>
      </w:pPr>
      <w:r w:rsidRPr="003866EF">
        <w:rPr>
          <w:b/>
          <w:bCs/>
        </w:rPr>
        <w:t>Attachments</w:t>
      </w:r>
    </w:p>
    <w:p w14:paraId="077D3141" w14:textId="77777777" w:rsidR="003866EF" w:rsidRPr="003866EF" w:rsidRDefault="003866EF" w:rsidP="003866EF">
      <w:pPr>
        <w:numPr>
          <w:ilvl w:val="1"/>
          <w:numId w:val="3"/>
        </w:numPr>
      </w:pPr>
      <w:r w:rsidRPr="003866EF">
        <w:t xml:space="preserve">Full Text PDF </w:t>
      </w:r>
    </w:p>
    <w:p w14:paraId="68D73DB6" w14:textId="77777777" w:rsidR="003866EF" w:rsidRPr="003866EF" w:rsidRDefault="003866EF" w:rsidP="003866EF">
      <w:pPr>
        <w:numPr>
          <w:ilvl w:val="0"/>
          <w:numId w:val="3"/>
        </w:numPr>
        <w:rPr>
          <w:b/>
          <w:bCs/>
        </w:rPr>
      </w:pPr>
      <w:r w:rsidRPr="003866EF">
        <w:rPr>
          <w:b/>
          <w:bCs/>
        </w:rPr>
        <w:lastRenderedPageBreak/>
        <w:t>Long-Term Implicit Epigenetic Stress Information in the Enteric Nervous System and its Contribution to Developing and Perpetuating IBS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5"/>
        <w:gridCol w:w="7171"/>
      </w:tblGrid>
      <w:tr w:rsidR="003866EF" w:rsidRPr="003866EF" w14:paraId="3B5AD909" w14:textId="77777777">
        <w:trPr>
          <w:tblCellSpacing w:w="15" w:type="dxa"/>
        </w:trPr>
        <w:tc>
          <w:tcPr>
            <w:tcW w:w="0" w:type="auto"/>
            <w:vAlign w:val="center"/>
            <w:hideMark/>
          </w:tcPr>
          <w:p w14:paraId="24676AAD" w14:textId="77777777" w:rsidR="003866EF" w:rsidRPr="003866EF" w:rsidRDefault="003866EF" w:rsidP="003866EF">
            <w:pPr>
              <w:rPr>
                <w:b/>
                <w:bCs/>
              </w:rPr>
            </w:pPr>
            <w:r w:rsidRPr="003866EF">
              <w:rPr>
                <w:b/>
                <w:bCs/>
              </w:rPr>
              <w:t>Item Type</w:t>
            </w:r>
          </w:p>
        </w:tc>
        <w:tc>
          <w:tcPr>
            <w:tcW w:w="0" w:type="auto"/>
            <w:vAlign w:val="center"/>
            <w:hideMark/>
          </w:tcPr>
          <w:p w14:paraId="2E74367B" w14:textId="77777777" w:rsidR="003866EF" w:rsidRPr="003866EF" w:rsidRDefault="003866EF" w:rsidP="003866EF">
            <w:r w:rsidRPr="003866EF">
              <w:t>Journal Article</w:t>
            </w:r>
          </w:p>
        </w:tc>
      </w:tr>
      <w:tr w:rsidR="003866EF" w:rsidRPr="003866EF" w14:paraId="79D607B7" w14:textId="77777777">
        <w:trPr>
          <w:tblCellSpacing w:w="15" w:type="dxa"/>
        </w:trPr>
        <w:tc>
          <w:tcPr>
            <w:tcW w:w="0" w:type="auto"/>
            <w:vAlign w:val="center"/>
            <w:hideMark/>
          </w:tcPr>
          <w:p w14:paraId="27450BA2" w14:textId="77777777" w:rsidR="003866EF" w:rsidRPr="003866EF" w:rsidRDefault="003866EF" w:rsidP="003866EF">
            <w:pPr>
              <w:rPr>
                <w:b/>
                <w:bCs/>
              </w:rPr>
            </w:pPr>
            <w:r w:rsidRPr="003866EF">
              <w:rPr>
                <w:b/>
                <w:bCs/>
              </w:rPr>
              <w:t>Author</w:t>
            </w:r>
          </w:p>
        </w:tc>
        <w:tc>
          <w:tcPr>
            <w:tcW w:w="0" w:type="auto"/>
            <w:vAlign w:val="center"/>
            <w:hideMark/>
          </w:tcPr>
          <w:p w14:paraId="1EDC05C5" w14:textId="77777777" w:rsidR="003866EF" w:rsidRPr="003866EF" w:rsidRDefault="003866EF" w:rsidP="003866EF">
            <w:r w:rsidRPr="003866EF">
              <w:t>Császár-Nagy Noemi</w:t>
            </w:r>
          </w:p>
        </w:tc>
      </w:tr>
      <w:tr w:rsidR="003866EF" w:rsidRPr="003866EF" w14:paraId="540A2F66" w14:textId="77777777">
        <w:trPr>
          <w:tblCellSpacing w:w="15" w:type="dxa"/>
        </w:trPr>
        <w:tc>
          <w:tcPr>
            <w:tcW w:w="0" w:type="auto"/>
            <w:vAlign w:val="center"/>
            <w:hideMark/>
          </w:tcPr>
          <w:p w14:paraId="22F2FDAE" w14:textId="77777777" w:rsidR="003866EF" w:rsidRPr="003866EF" w:rsidRDefault="003866EF" w:rsidP="003866EF">
            <w:pPr>
              <w:rPr>
                <w:b/>
                <w:bCs/>
              </w:rPr>
            </w:pPr>
            <w:r w:rsidRPr="003866EF">
              <w:rPr>
                <w:b/>
                <w:bCs/>
              </w:rPr>
              <w:t>Author</w:t>
            </w:r>
          </w:p>
        </w:tc>
        <w:tc>
          <w:tcPr>
            <w:tcW w:w="0" w:type="auto"/>
            <w:vAlign w:val="center"/>
            <w:hideMark/>
          </w:tcPr>
          <w:p w14:paraId="5EFABBF9" w14:textId="77777777" w:rsidR="003866EF" w:rsidRPr="003866EF" w:rsidRDefault="003866EF" w:rsidP="003866EF">
            <w:r w:rsidRPr="003866EF">
              <w:t>Petr Bob</w:t>
            </w:r>
          </w:p>
        </w:tc>
      </w:tr>
      <w:tr w:rsidR="003866EF" w:rsidRPr="003866EF" w14:paraId="14B785E7" w14:textId="77777777">
        <w:trPr>
          <w:tblCellSpacing w:w="15" w:type="dxa"/>
        </w:trPr>
        <w:tc>
          <w:tcPr>
            <w:tcW w:w="0" w:type="auto"/>
            <w:vAlign w:val="center"/>
            <w:hideMark/>
          </w:tcPr>
          <w:p w14:paraId="25C94422" w14:textId="77777777" w:rsidR="003866EF" w:rsidRPr="003866EF" w:rsidRDefault="003866EF" w:rsidP="003866EF">
            <w:pPr>
              <w:rPr>
                <w:b/>
                <w:bCs/>
              </w:rPr>
            </w:pPr>
            <w:r w:rsidRPr="003866EF">
              <w:rPr>
                <w:b/>
                <w:bCs/>
              </w:rPr>
              <w:t>Author</w:t>
            </w:r>
          </w:p>
        </w:tc>
        <w:tc>
          <w:tcPr>
            <w:tcW w:w="0" w:type="auto"/>
            <w:vAlign w:val="center"/>
            <w:hideMark/>
          </w:tcPr>
          <w:p w14:paraId="35478B4B" w14:textId="77777777" w:rsidR="003866EF" w:rsidRPr="003866EF" w:rsidRDefault="003866EF" w:rsidP="003866EF">
            <w:r w:rsidRPr="003866EF">
              <w:t>István Bókkon</w:t>
            </w:r>
          </w:p>
        </w:tc>
      </w:tr>
      <w:tr w:rsidR="003866EF" w:rsidRPr="003866EF" w14:paraId="1EC2AE3C" w14:textId="77777777">
        <w:trPr>
          <w:tblCellSpacing w:w="15" w:type="dxa"/>
        </w:trPr>
        <w:tc>
          <w:tcPr>
            <w:tcW w:w="0" w:type="auto"/>
            <w:vAlign w:val="center"/>
            <w:hideMark/>
          </w:tcPr>
          <w:p w14:paraId="5F98B799" w14:textId="77777777" w:rsidR="003866EF" w:rsidRPr="003866EF" w:rsidRDefault="003866EF" w:rsidP="003866EF">
            <w:pPr>
              <w:rPr>
                <w:b/>
                <w:bCs/>
              </w:rPr>
            </w:pPr>
            <w:r w:rsidRPr="003866EF">
              <w:rPr>
                <w:b/>
                <w:bCs/>
              </w:rPr>
              <w:t>Abstract</w:t>
            </w:r>
          </w:p>
        </w:tc>
        <w:tc>
          <w:tcPr>
            <w:tcW w:w="0" w:type="auto"/>
            <w:vAlign w:val="center"/>
            <w:hideMark/>
          </w:tcPr>
          <w:p w14:paraId="00C849C5" w14:textId="77777777" w:rsidR="003866EF" w:rsidRPr="003866EF" w:rsidRDefault="003866EF" w:rsidP="003866EF">
            <w:r w:rsidRPr="003866EF">
              <w:t>Psychiatric and mood disorders may play an important role in the development and persistence of irritable bowel syndrome (IBS). Previously, we hypothesized that stress-induced implicit memories may persist throughout life via epigenetic processes in the enteric nervous system (ENS), independent of the central nervous system (CNS). These epigenetic memories in the ENS may contribute to developing and perpetuating IBS. Here, we further elaborate on our earlier hypothesis. That is, during pregnancy, maternal prenatal stresses perturb the HPA axis and increase circulating cortisol levels, which can affect the maternal gut microbiota. Maternal cortisol can cross the placental barrier and increase cortisol-circulating levels in the fetus. This leads to dysregulation of the HPA axis, affecting the gut microbiota, microbial metabolites, and intestinal permeability in the fetus. Microbial metabolites, such as short-chain fatty acids (which also regulate the development of fetal ENS), can modulate a range of diseases by inducing epigenetic changes. These mentioned processes suggest that stress-related, implicit, long-term epigenetic memories may be programmed into the fetal ENS during pregnancy. Subsequently, this implicit epigenetic stress information from the fetal ENS could be conveyed to the CNS through the bidirectional microbiota-gut-brain axis (MGBA), leading to perturbed functional connectivity among various brain networks and the dysregulation of affective and pain processes.</w:t>
            </w:r>
          </w:p>
        </w:tc>
      </w:tr>
      <w:tr w:rsidR="003866EF" w:rsidRPr="003866EF" w14:paraId="0557AB2F" w14:textId="77777777">
        <w:trPr>
          <w:tblCellSpacing w:w="15" w:type="dxa"/>
        </w:trPr>
        <w:tc>
          <w:tcPr>
            <w:tcW w:w="0" w:type="auto"/>
            <w:vAlign w:val="center"/>
            <w:hideMark/>
          </w:tcPr>
          <w:p w14:paraId="2DA2F8F5" w14:textId="77777777" w:rsidR="003866EF" w:rsidRPr="003866EF" w:rsidRDefault="003866EF" w:rsidP="003866EF">
            <w:pPr>
              <w:rPr>
                <w:b/>
                <w:bCs/>
              </w:rPr>
            </w:pPr>
            <w:r w:rsidRPr="003866EF">
              <w:rPr>
                <w:b/>
                <w:bCs/>
              </w:rPr>
              <w:t>Language</w:t>
            </w:r>
          </w:p>
        </w:tc>
        <w:tc>
          <w:tcPr>
            <w:tcW w:w="0" w:type="auto"/>
            <w:vAlign w:val="center"/>
            <w:hideMark/>
          </w:tcPr>
          <w:p w14:paraId="6035A715" w14:textId="77777777" w:rsidR="003866EF" w:rsidRPr="003866EF" w:rsidRDefault="003866EF" w:rsidP="003866EF">
            <w:r w:rsidRPr="003866EF">
              <w:t>en</w:t>
            </w:r>
          </w:p>
        </w:tc>
      </w:tr>
      <w:tr w:rsidR="003866EF" w:rsidRPr="003866EF" w14:paraId="25717ED1" w14:textId="77777777">
        <w:trPr>
          <w:tblCellSpacing w:w="15" w:type="dxa"/>
        </w:trPr>
        <w:tc>
          <w:tcPr>
            <w:tcW w:w="0" w:type="auto"/>
            <w:vAlign w:val="center"/>
            <w:hideMark/>
          </w:tcPr>
          <w:p w14:paraId="0F4EDE14" w14:textId="77777777" w:rsidR="003866EF" w:rsidRPr="003866EF" w:rsidRDefault="003866EF" w:rsidP="003866EF">
            <w:pPr>
              <w:rPr>
                <w:b/>
                <w:bCs/>
              </w:rPr>
            </w:pPr>
            <w:r w:rsidRPr="003866EF">
              <w:rPr>
                <w:b/>
                <w:bCs/>
              </w:rPr>
              <w:t>Library Catalog</w:t>
            </w:r>
          </w:p>
        </w:tc>
        <w:tc>
          <w:tcPr>
            <w:tcW w:w="0" w:type="auto"/>
            <w:vAlign w:val="center"/>
            <w:hideMark/>
          </w:tcPr>
          <w:p w14:paraId="5FAA5AFD" w14:textId="77777777" w:rsidR="003866EF" w:rsidRPr="003866EF" w:rsidRDefault="003866EF" w:rsidP="003866EF">
            <w:r w:rsidRPr="003866EF">
              <w:t>www.eurekaselect.com</w:t>
            </w:r>
          </w:p>
        </w:tc>
      </w:tr>
      <w:tr w:rsidR="003866EF" w:rsidRPr="003866EF" w14:paraId="51B470E2" w14:textId="77777777">
        <w:trPr>
          <w:tblCellSpacing w:w="15" w:type="dxa"/>
        </w:trPr>
        <w:tc>
          <w:tcPr>
            <w:tcW w:w="0" w:type="auto"/>
            <w:vAlign w:val="center"/>
            <w:hideMark/>
          </w:tcPr>
          <w:p w14:paraId="0E1AE8C7" w14:textId="77777777" w:rsidR="003866EF" w:rsidRPr="003866EF" w:rsidRDefault="003866EF" w:rsidP="003866EF">
            <w:pPr>
              <w:rPr>
                <w:b/>
                <w:bCs/>
              </w:rPr>
            </w:pPr>
            <w:r w:rsidRPr="003866EF">
              <w:rPr>
                <w:b/>
                <w:bCs/>
              </w:rPr>
              <w:t>URL</w:t>
            </w:r>
          </w:p>
        </w:tc>
        <w:tc>
          <w:tcPr>
            <w:tcW w:w="0" w:type="auto"/>
            <w:vAlign w:val="center"/>
            <w:hideMark/>
          </w:tcPr>
          <w:p w14:paraId="3960CD65" w14:textId="77777777" w:rsidR="003866EF" w:rsidRPr="003866EF" w:rsidRDefault="003866EF" w:rsidP="003866EF">
            <w:hyperlink r:id="rId64" w:history="1">
              <w:r w:rsidRPr="003866EF">
                <w:rPr>
                  <w:rStyle w:val="Hyperlink"/>
                </w:rPr>
                <w:t>https://www.eurekaselect.com/article/140226</w:t>
              </w:r>
            </w:hyperlink>
          </w:p>
        </w:tc>
      </w:tr>
      <w:tr w:rsidR="003866EF" w:rsidRPr="003866EF" w14:paraId="5D225AAF" w14:textId="77777777">
        <w:trPr>
          <w:tblCellSpacing w:w="15" w:type="dxa"/>
        </w:trPr>
        <w:tc>
          <w:tcPr>
            <w:tcW w:w="0" w:type="auto"/>
            <w:vAlign w:val="center"/>
            <w:hideMark/>
          </w:tcPr>
          <w:p w14:paraId="125B7C19" w14:textId="77777777" w:rsidR="003866EF" w:rsidRPr="003866EF" w:rsidRDefault="003866EF" w:rsidP="003866EF">
            <w:pPr>
              <w:rPr>
                <w:b/>
                <w:bCs/>
              </w:rPr>
            </w:pPr>
            <w:r w:rsidRPr="003866EF">
              <w:rPr>
                <w:b/>
                <w:bCs/>
              </w:rPr>
              <w:t>Accessed</w:t>
            </w:r>
          </w:p>
        </w:tc>
        <w:tc>
          <w:tcPr>
            <w:tcW w:w="0" w:type="auto"/>
            <w:vAlign w:val="center"/>
            <w:hideMark/>
          </w:tcPr>
          <w:p w14:paraId="5AB4976F" w14:textId="77777777" w:rsidR="003866EF" w:rsidRPr="003866EF" w:rsidRDefault="003866EF" w:rsidP="003866EF">
            <w:r w:rsidRPr="003866EF">
              <w:t>6/15/2025, 4:25:27 PM</w:t>
            </w:r>
          </w:p>
        </w:tc>
      </w:tr>
      <w:tr w:rsidR="003866EF" w:rsidRPr="003866EF" w14:paraId="669278F3" w14:textId="77777777">
        <w:trPr>
          <w:tblCellSpacing w:w="15" w:type="dxa"/>
        </w:trPr>
        <w:tc>
          <w:tcPr>
            <w:tcW w:w="0" w:type="auto"/>
            <w:vAlign w:val="center"/>
            <w:hideMark/>
          </w:tcPr>
          <w:p w14:paraId="09FDD1DB" w14:textId="77777777" w:rsidR="003866EF" w:rsidRPr="003866EF" w:rsidRDefault="003866EF" w:rsidP="003866EF">
            <w:pPr>
              <w:rPr>
                <w:b/>
                <w:bCs/>
              </w:rPr>
            </w:pPr>
            <w:r w:rsidRPr="003866EF">
              <w:rPr>
                <w:b/>
                <w:bCs/>
              </w:rPr>
              <w:t>Volume</w:t>
            </w:r>
          </w:p>
        </w:tc>
        <w:tc>
          <w:tcPr>
            <w:tcW w:w="0" w:type="auto"/>
            <w:vAlign w:val="center"/>
            <w:hideMark/>
          </w:tcPr>
          <w:p w14:paraId="69686FB6" w14:textId="77777777" w:rsidR="003866EF" w:rsidRPr="003866EF" w:rsidRDefault="003866EF" w:rsidP="003866EF">
            <w:r w:rsidRPr="003866EF">
              <w:t>22</w:t>
            </w:r>
          </w:p>
        </w:tc>
      </w:tr>
      <w:tr w:rsidR="003866EF" w:rsidRPr="003866EF" w14:paraId="04A0F29C" w14:textId="77777777">
        <w:trPr>
          <w:tblCellSpacing w:w="15" w:type="dxa"/>
        </w:trPr>
        <w:tc>
          <w:tcPr>
            <w:tcW w:w="0" w:type="auto"/>
            <w:vAlign w:val="center"/>
            <w:hideMark/>
          </w:tcPr>
          <w:p w14:paraId="1C36E855" w14:textId="77777777" w:rsidR="003866EF" w:rsidRPr="003866EF" w:rsidRDefault="003866EF" w:rsidP="003866EF">
            <w:pPr>
              <w:rPr>
                <w:b/>
                <w:bCs/>
              </w:rPr>
            </w:pPr>
            <w:r w:rsidRPr="003866EF">
              <w:rPr>
                <w:b/>
                <w:bCs/>
              </w:rPr>
              <w:t>Pages</w:t>
            </w:r>
          </w:p>
        </w:tc>
        <w:tc>
          <w:tcPr>
            <w:tcW w:w="0" w:type="auto"/>
            <w:vAlign w:val="center"/>
            <w:hideMark/>
          </w:tcPr>
          <w:p w14:paraId="017BC77F" w14:textId="77777777" w:rsidR="003866EF" w:rsidRPr="003866EF" w:rsidRDefault="003866EF" w:rsidP="003866EF">
            <w:r w:rsidRPr="003866EF">
              <w:t>2100-2112</w:t>
            </w:r>
          </w:p>
        </w:tc>
      </w:tr>
      <w:tr w:rsidR="003866EF" w:rsidRPr="003866EF" w14:paraId="1B056CAC" w14:textId="77777777">
        <w:trPr>
          <w:tblCellSpacing w:w="15" w:type="dxa"/>
        </w:trPr>
        <w:tc>
          <w:tcPr>
            <w:tcW w:w="0" w:type="auto"/>
            <w:vAlign w:val="center"/>
            <w:hideMark/>
          </w:tcPr>
          <w:p w14:paraId="2D88093D" w14:textId="77777777" w:rsidR="003866EF" w:rsidRPr="003866EF" w:rsidRDefault="003866EF" w:rsidP="003866EF">
            <w:pPr>
              <w:rPr>
                <w:b/>
                <w:bCs/>
              </w:rPr>
            </w:pPr>
            <w:r w:rsidRPr="003866EF">
              <w:rPr>
                <w:b/>
                <w:bCs/>
              </w:rPr>
              <w:t>Publication</w:t>
            </w:r>
          </w:p>
        </w:tc>
        <w:tc>
          <w:tcPr>
            <w:tcW w:w="0" w:type="auto"/>
            <w:vAlign w:val="center"/>
            <w:hideMark/>
          </w:tcPr>
          <w:p w14:paraId="56D741D5" w14:textId="77777777" w:rsidR="003866EF" w:rsidRPr="003866EF" w:rsidRDefault="003866EF" w:rsidP="003866EF">
            <w:r w:rsidRPr="003866EF">
              <w:t>Current Neuropharmacology</w:t>
            </w:r>
          </w:p>
        </w:tc>
      </w:tr>
      <w:tr w:rsidR="003866EF" w:rsidRPr="003866EF" w14:paraId="6964CFEC" w14:textId="77777777">
        <w:trPr>
          <w:tblCellSpacing w:w="15" w:type="dxa"/>
        </w:trPr>
        <w:tc>
          <w:tcPr>
            <w:tcW w:w="0" w:type="auto"/>
            <w:vAlign w:val="center"/>
            <w:hideMark/>
          </w:tcPr>
          <w:p w14:paraId="3A26CE03" w14:textId="77777777" w:rsidR="003866EF" w:rsidRPr="003866EF" w:rsidRDefault="003866EF" w:rsidP="003866EF">
            <w:pPr>
              <w:rPr>
                <w:b/>
                <w:bCs/>
              </w:rPr>
            </w:pPr>
            <w:r w:rsidRPr="003866EF">
              <w:rPr>
                <w:b/>
                <w:bCs/>
              </w:rPr>
              <w:t>DOI</w:t>
            </w:r>
          </w:p>
        </w:tc>
        <w:tc>
          <w:tcPr>
            <w:tcW w:w="0" w:type="auto"/>
            <w:vAlign w:val="center"/>
            <w:hideMark/>
          </w:tcPr>
          <w:p w14:paraId="7DBA2686" w14:textId="77777777" w:rsidR="003866EF" w:rsidRPr="003866EF" w:rsidRDefault="003866EF" w:rsidP="003866EF">
            <w:hyperlink r:id="rId65" w:history="1">
              <w:r w:rsidRPr="003866EF">
                <w:rPr>
                  <w:rStyle w:val="Hyperlink"/>
                </w:rPr>
                <w:t>10.2174/1570159X22666240507095700</w:t>
              </w:r>
            </w:hyperlink>
          </w:p>
        </w:tc>
      </w:tr>
      <w:tr w:rsidR="003866EF" w:rsidRPr="003866EF" w14:paraId="68CDCA7E" w14:textId="77777777">
        <w:trPr>
          <w:tblCellSpacing w:w="15" w:type="dxa"/>
        </w:trPr>
        <w:tc>
          <w:tcPr>
            <w:tcW w:w="0" w:type="auto"/>
            <w:vAlign w:val="center"/>
            <w:hideMark/>
          </w:tcPr>
          <w:p w14:paraId="5B898AA4" w14:textId="77777777" w:rsidR="003866EF" w:rsidRPr="003866EF" w:rsidRDefault="003866EF" w:rsidP="003866EF">
            <w:pPr>
              <w:rPr>
                <w:b/>
                <w:bCs/>
              </w:rPr>
            </w:pPr>
            <w:r w:rsidRPr="003866EF">
              <w:rPr>
                <w:b/>
                <w:bCs/>
              </w:rPr>
              <w:t>Issue</w:t>
            </w:r>
          </w:p>
        </w:tc>
        <w:tc>
          <w:tcPr>
            <w:tcW w:w="0" w:type="auto"/>
            <w:vAlign w:val="center"/>
            <w:hideMark/>
          </w:tcPr>
          <w:p w14:paraId="4698A3B9" w14:textId="77777777" w:rsidR="003866EF" w:rsidRPr="003866EF" w:rsidRDefault="003866EF" w:rsidP="003866EF">
            <w:r w:rsidRPr="003866EF">
              <w:t>13</w:t>
            </w:r>
          </w:p>
        </w:tc>
      </w:tr>
      <w:tr w:rsidR="003866EF" w:rsidRPr="003866EF" w14:paraId="53B96F0D" w14:textId="77777777">
        <w:trPr>
          <w:tblCellSpacing w:w="15" w:type="dxa"/>
        </w:trPr>
        <w:tc>
          <w:tcPr>
            <w:tcW w:w="0" w:type="auto"/>
            <w:vAlign w:val="center"/>
            <w:hideMark/>
          </w:tcPr>
          <w:p w14:paraId="39DE3F42" w14:textId="77777777" w:rsidR="003866EF" w:rsidRPr="003866EF" w:rsidRDefault="003866EF" w:rsidP="003866EF">
            <w:pPr>
              <w:rPr>
                <w:b/>
                <w:bCs/>
              </w:rPr>
            </w:pPr>
            <w:r w:rsidRPr="003866EF">
              <w:rPr>
                <w:b/>
                <w:bCs/>
              </w:rPr>
              <w:lastRenderedPageBreak/>
              <w:t>Date Added</w:t>
            </w:r>
          </w:p>
        </w:tc>
        <w:tc>
          <w:tcPr>
            <w:tcW w:w="0" w:type="auto"/>
            <w:vAlign w:val="center"/>
            <w:hideMark/>
          </w:tcPr>
          <w:p w14:paraId="1E2D87A4" w14:textId="77777777" w:rsidR="003866EF" w:rsidRPr="003866EF" w:rsidRDefault="003866EF" w:rsidP="003866EF">
            <w:r w:rsidRPr="003866EF">
              <w:t>6/15/2025, 4:25:27 PM</w:t>
            </w:r>
          </w:p>
        </w:tc>
      </w:tr>
      <w:tr w:rsidR="003866EF" w:rsidRPr="003866EF" w14:paraId="06CE0459" w14:textId="77777777">
        <w:trPr>
          <w:tblCellSpacing w:w="15" w:type="dxa"/>
        </w:trPr>
        <w:tc>
          <w:tcPr>
            <w:tcW w:w="0" w:type="auto"/>
            <w:vAlign w:val="center"/>
            <w:hideMark/>
          </w:tcPr>
          <w:p w14:paraId="0BE622B6" w14:textId="77777777" w:rsidR="003866EF" w:rsidRPr="003866EF" w:rsidRDefault="003866EF" w:rsidP="003866EF">
            <w:pPr>
              <w:rPr>
                <w:b/>
                <w:bCs/>
              </w:rPr>
            </w:pPr>
            <w:r w:rsidRPr="003866EF">
              <w:rPr>
                <w:b/>
                <w:bCs/>
              </w:rPr>
              <w:t>Modified</w:t>
            </w:r>
          </w:p>
        </w:tc>
        <w:tc>
          <w:tcPr>
            <w:tcW w:w="0" w:type="auto"/>
            <w:vAlign w:val="center"/>
            <w:hideMark/>
          </w:tcPr>
          <w:p w14:paraId="16CE638E" w14:textId="77777777" w:rsidR="003866EF" w:rsidRPr="003866EF" w:rsidRDefault="003866EF" w:rsidP="003866EF">
            <w:r w:rsidRPr="003866EF">
              <w:t>6/15/2025, 4:25:27 PM</w:t>
            </w:r>
          </w:p>
        </w:tc>
      </w:tr>
    </w:tbl>
    <w:p w14:paraId="288981EE" w14:textId="77777777" w:rsidR="003866EF" w:rsidRPr="003866EF" w:rsidRDefault="003866EF" w:rsidP="003866EF">
      <w:pPr>
        <w:numPr>
          <w:ilvl w:val="0"/>
          <w:numId w:val="3"/>
        </w:numPr>
        <w:rPr>
          <w:b/>
          <w:bCs/>
        </w:rPr>
      </w:pPr>
      <w:r w:rsidRPr="003866EF">
        <w:rPr>
          <w:b/>
          <w:bCs/>
        </w:rPr>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rsidRPr="003866EF" w14:paraId="2628A3CC" w14:textId="77777777">
        <w:trPr>
          <w:tblCellSpacing w:w="15" w:type="dxa"/>
        </w:trPr>
        <w:tc>
          <w:tcPr>
            <w:tcW w:w="0" w:type="auto"/>
            <w:vAlign w:val="center"/>
            <w:hideMark/>
          </w:tcPr>
          <w:p w14:paraId="3E4A58C2" w14:textId="77777777" w:rsidR="003866EF" w:rsidRPr="003866EF" w:rsidRDefault="003866EF" w:rsidP="003866EF">
            <w:pPr>
              <w:rPr>
                <w:b/>
                <w:bCs/>
              </w:rPr>
            </w:pPr>
            <w:r w:rsidRPr="003866EF">
              <w:rPr>
                <w:b/>
                <w:bCs/>
              </w:rPr>
              <w:t>Item Type</w:t>
            </w:r>
          </w:p>
        </w:tc>
        <w:tc>
          <w:tcPr>
            <w:tcW w:w="0" w:type="auto"/>
            <w:vAlign w:val="center"/>
            <w:hideMark/>
          </w:tcPr>
          <w:p w14:paraId="453BE763" w14:textId="77777777" w:rsidR="003866EF" w:rsidRPr="003866EF" w:rsidRDefault="003866EF" w:rsidP="003866EF">
            <w:r w:rsidRPr="003866EF">
              <w:t>Journal Article</w:t>
            </w:r>
          </w:p>
        </w:tc>
      </w:tr>
      <w:tr w:rsidR="003866EF" w:rsidRPr="003866EF" w14:paraId="1978C9F6" w14:textId="77777777">
        <w:trPr>
          <w:tblCellSpacing w:w="15" w:type="dxa"/>
        </w:trPr>
        <w:tc>
          <w:tcPr>
            <w:tcW w:w="0" w:type="auto"/>
            <w:vAlign w:val="center"/>
            <w:hideMark/>
          </w:tcPr>
          <w:p w14:paraId="002092FE" w14:textId="77777777" w:rsidR="003866EF" w:rsidRPr="003866EF" w:rsidRDefault="003866EF" w:rsidP="003866EF">
            <w:pPr>
              <w:rPr>
                <w:b/>
                <w:bCs/>
              </w:rPr>
            </w:pPr>
            <w:r w:rsidRPr="003866EF">
              <w:rPr>
                <w:b/>
                <w:bCs/>
              </w:rPr>
              <w:t>Author</w:t>
            </w:r>
          </w:p>
        </w:tc>
        <w:tc>
          <w:tcPr>
            <w:tcW w:w="0" w:type="auto"/>
            <w:vAlign w:val="center"/>
            <w:hideMark/>
          </w:tcPr>
          <w:p w14:paraId="7CB3D17E" w14:textId="77777777" w:rsidR="003866EF" w:rsidRPr="003866EF" w:rsidRDefault="003866EF" w:rsidP="003866EF">
            <w:r w:rsidRPr="003866EF">
              <w:t>Hans G Beger</w:t>
            </w:r>
          </w:p>
        </w:tc>
      </w:tr>
      <w:tr w:rsidR="003866EF" w:rsidRPr="003866EF" w14:paraId="5F2103E7" w14:textId="77777777">
        <w:trPr>
          <w:tblCellSpacing w:w="15" w:type="dxa"/>
        </w:trPr>
        <w:tc>
          <w:tcPr>
            <w:tcW w:w="0" w:type="auto"/>
            <w:vAlign w:val="center"/>
            <w:hideMark/>
          </w:tcPr>
          <w:p w14:paraId="49E8958B" w14:textId="77777777" w:rsidR="003866EF" w:rsidRPr="003866EF" w:rsidRDefault="003866EF" w:rsidP="003866EF">
            <w:pPr>
              <w:rPr>
                <w:b/>
                <w:bCs/>
              </w:rPr>
            </w:pPr>
            <w:r w:rsidRPr="003866EF">
              <w:rPr>
                <w:b/>
                <w:bCs/>
              </w:rPr>
              <w:t>Author</w:t>
            </w:r>
          </w:p>
        </w:tc>
        <w:tc>
          <w:tcPr>
            <w:tcW w:w="0" w:type="auto"/>
            <w:vAlign w:val="center"/>
            <w:hideMark/>
          </w:tcPr>
          <w:p w14:paraId="7ABDD1A8" w14:textId="77777777" w:rsidR="003866EF" w:rsidRPr="003866EF" w:rsidRDefault="003866EF" w:rsidP="003866EF">
            <w:r w:rsidRPr="003866EF">
              <w:t>Benjamin Mayer</w:t>
            </w:r>
          </w:p>
        </w:tc>
      </w:tr>
      <w:tr w:rsidR="003866EF" w:rsidRPr="003866EF" w14:paraId="1536AC3E" w14:textId="77777777">
        <w:trPr>
          <w:tblCellSpacing w:w="15" w:type="dxa"/>
        </w:trPr>
        <w:tc>
          <w:tcPr>
            <w:tcW w:w="0" w:type="auto"/>
            <w:vAlign w:val="center"/>
            <w:hideMark/>
          </w:tcPr>
          <w:p w14:paraId="109FA816" w14:textId="77777777" w:rsidR="003866EF" w:rsidRPr="003866EF" w:rsidRDefault="003866EF" w:rsidP="003866EF">
            <w:pPr>
              <w:rPr>
                <w:b/>
                <w:bCs/>
              </w:rPr>
            </w:pPr>
            <w:r w:rsidRPr="003866EF">
              <w:rPr>
                <w:b/>
                <w:bCs/>
              </w:rPr>
              <w:t>Author</w:t>
            </w:r>
          </w:p>
        </w:tc>
        <w:tc>
          <w:tcPr>
            <w:tcW w:w="0" w:type="auto"/>
            <w:vAlign w:val="center"/>
            <w:hideMark/>
          </w:tcPr>
          <w:p w14:paraId="58000E6F" w14:textId="77777777" w:rsidR="003866EF" w:rsidRPr="003866EF" w:rsidRDefault="003866EF" w:rsidP="003866EF">
            <w:r w:rsidRPr="003866EF">
              <w:t>Bertram Poch</w:t>
            </w:r>
          </w:p>
        </w:tc>
      </w:tr>
      <w:tr w:rsidR="003866EF" w:rsidRPr="003866EF" w14:paraId="4EC9ED0F" w14:textId="77777777">
        <w:trPr>
          <w:tblCellSpacing w:w="15" w:type="dxa"/>
        </w:trPr>
        <w:tc>
          <w:tcPr>
            <w:tcW w:w="0" w:type="auto"/>
            <w:vAlign w:val="center"/>
            <w:hideMark/>
          </w:tcPr>
          <w:p w14:paraId="6D7A79EC" w14:textId="77777777" w:rsidR="003866EF" w:rsidRPr="003866EF" w:rsidRDefault="003866EF" w:rsidP="003866EF">
            <w:pPr>
              <w:rPr>
                <w:b/>
                <w:bCs/>
              </w:rPr>
            </w:pPr>
            <w:r w:rsidRPr="003866EF">
              <w:rPr>
                <w:b/>
                <w:bCs/>
              </w:rPr>
              <w:t>Date</w:t>
            </w:r>
          </w:p>
        </w:tc>
        <w:tc>
          <w:tcPr>
            <w:tcW w:w="0" w:type="auto"/>
            <w:vAlign w:val="center"/>
            <w:hideMark/>
          </w:tcPr>
          <w:p w14:paraId="0EA443CE" w14:textId="77777777" w:rsidR="003866EF" w:rsidRPr="003866EF" w:rsidRDefault="003866EF" w:rsidP="003866EF">
            <w:r w:rsidRPr="003866EF">
              <w:t>2024</w:t>
            </w:r>
          </w:p>
        </w:tc>
      </w:tr>
      <w:tr w:rsidR="003866EF" w:rsidRPr="003866EF" w14:paraId="503CF44D" w14:textId="77777777">
        <w:trPr>
          <w:tblCellSpacing w:w="15" w:type="dxa"/>
        </w:trPr>
        <w:tc>
          <w:tcPr>
            <w:tcW w:w="0" w:type="auto"/>
            <w:vAlign w:val="center"/>
            <w:hideMark/>
          </w:tcPr>
          <w:p w14:paraId="33982D45" w14:textId="77777777" w:rsidR="003866EF" w:rsidRPr="003866EF" w:rsidRDefault="003866EF" w:rsidP="003866EF">
            <w:pPr>
              <w:rPr>
                <w:b/>
                <w:bCs/>
              </w:rPr>
            </w:pPr>
            <w:r w:rsidRPr="003866EF">
              <w:rPr>
                <w:b/>
                <w:bCs/>
              </w:rPr>
              <w:t>URL</w:t>
            </w:r>
          </w:p>
        </w:tc>
        <w:tc>
          <w:tcPr>
            <w:tcW w:w="0" w:type="auto"/>
            <w:vAlign w:val="center"/>
            <w:hideMark/>
          </w:tcPr>
          <w:p w14:paraId="700D7B38" w14:textId="77777777" w:rsidR="003866EF" w:rsidRPr="003866EF" w:rsidRDefault="003866EF" w:rsidP="003866EF">
            <w:hyperlink r:id="rId66" w:history="1">
              <w:r w:rsidRPr="003866EF">
                <w:rPr>
                  <w:rStyle w:val="Hyperlink"/>
                </w:rPr>
                <w:t>https://www.ncbi.nlm.nih.gov/pmc/articles/PMC11164799/</w:t>
              </w:r>
            </w:hyperlink>
          </w:p>
        </w:tc>
      </w:tr>
      <w:tr w:rsidR="003866EF" w:rsidRPr="003866EF" w14:paraId="48462C90" w14:textId="77777777">
        <w:trPr>
          <w:tblCellSpacing w:w="15" w:type="dxa"/>
        </w:trPr>
        <w:tc>
          <w:tcPr>
            <w:tcW w:w="0" w:type="auto"/>
            <w:vAlign w:val="center"/>
            <w:hideMark/>
          </w:tcPr>
          <w:p w14:paraId="4D75099C" w14:textId="77777777" w:rsidR="003866EF" w:rsidRPr="003866EF" w:rsidRDefault="003866EF" w:rsidP="003866EF">
            <w:pPr>
              <w:rPr>
                <w:b/>
                <w:bCs/>
              </w:rPr>
            </w:pPr>
            <w:r w:rsidRPr="003866EF">
              <w:rPr>
                <w:b/>
                <w:bCs/>
              </w:rPr>
              <w:t>Volume</w:t>
            </w:r>
          </w:p>
        </w:tc>
        <w:tc>
          <w:tcPr>
            <w:tcW w:w="0" w:type="auto"/>
            <w:vAlign w:val="center"/>
            <w:hideMark/>
          </w:tcPr>
          <w:p w14:paraId="1DFE8522" w14:textId="77777777" w:rsidR="003866EF" w:rsidRPr="003866EF" w:rsidRDefault="003866EF" w:rsidP="003866EF">
            <w:r w:rsidRPr="003866EF">
              <w:t>31</w:t>
            </w:r>
          </w:p>
        </w:tc>
      </w:tr>
      <w:tr w:rsidR="003866EF" w:rsidRPr="003866EF" w14:paraId="6D673652" w14:textId="77777777">
        <w:trPr>
          <w:tblCellSpacing w:w="15" w:type="dxa"/>
        </w:trPr>
        <w:tc>
          <w:tcPr>
            <w:tcW w:w="0" w:type="auto"/>
            <w:vAlign w:val="center"/>
            <w:hideMark/>
          </w:tcPr>
          <w:p w14:paraId="47286787" w14:textId="77777777" w:rsidR="003866EF" w:rsidRPr="003866EF" w:rsidRDefault="003866EF" w:rsidP="003866EF">
            <w:pPr>
              <w:rPr>
                <w:b/>
                <w:bCs/>
              </w:rPr>
            </w:pPr>
            <w:r w:rsidRPr="003866EF">
              <w:rPr>
                <w:b/>
                <w:bCs/>
              </w:rPr>
              <w:t>Pages</w:t>
            </w:r>
          </w:p>
        </w:tc>
        <w:tc>
          <w:tcPr>
            <w:tcW w:w="0" w:type="auto"/>
            <w:vAlign w:val="center"/>
            <w:hideMark/>
          </w:tcPr>
          <w:p w14:paraId="7418905D" w14:textId="77777777" w:rsidR="003866EF" w:rsidRPr="003866EF" w:rsidRDefault="003866EF" w:rsidP="003866EF">
            <w:r w:rsidRPr="003866EF">
              <w:t>4637–4653</w:t>
            </w:r>
          </w:p>
        </w:tc>
      </w:tr>
      <w:tr w:rsidR="003866EF" w:rsidRPr="003866EF" w14:paraId="6FD16D09" w14:textId="77777777">
        <w:trPr>
          <w:tblCellSpacing w:w="15" w:type="dxa"/>
        </w:trPr>
        <w:tc>
          <w:tcPr>
            <w:tcW w:w="0" w:type="auto"/>
            <w:vAlign w:val="center"/>
            <w:hideMark/>
          </w:tcPr>
          <w:p w14:paraId="2B9BCF6B" w14:textId="77777777" w:rsidR="003866EF" w:rsidRPr="003866EF" w:rsidRDefault="003866EF" w:rsidP="003866EF">
            <w:pPr>
              <w:rPr>
                <w:b/>
                <w:bCs/>
              </w:rPr>
            </w:pPr>
            <w:r w:rsidRPr="003866EF">
              <w:rPr>
                <w:b/>
                <w:bCs/>
              </w:rPr>
              <w:t>Publication</w:t>
            </w:r>
          </w:p>
        </w:tc>
        <w:tc>
          <w:tcPr>
            <w:tcW w:w="0" w:type="auto"/>
            <w:vAlign w:val="center"/>
            <w:hideMark/>
          </w:tcPr>
          <w:p w14:paraId="1370F771" w14:textId="77777777" w:rsidR="003866EF" w:rsidRPr="003866EF" w:rsidRDefault="003866EF" w:rsidP="003866EF">
            <w:r w:rsidRPr="003866EF">
              <w:t>Annals of Surgical Oncology</w:t>
            </w:r>
          </w:p>
        </w:tc>
      </w:tr>
      <w:tr w:rsidR="003866EF" w:rsidRPr="003866EF" w14:paraId="2B524115" w14:textId="77777777">
        <w:trPr>
          <w:tblCellSpacing w:w="15" w:type="dxa"/>
        </w:trPr>
        <w:tc>
          <w:tcPr>
            <w:tcW w:w="0" w:type="auto"/>
            <w:vAlign w:val="center"/>
            <w:hideMark/>
          </w:tcPr>
          <w:p w14:paraId="5050DAF2" w14:textId="77777777" w:rsidR="003866EF" w:rsidRPr="003866EF" w:rsidRDefault="003866EF" w:rsidP="003866EF">
            <w:pPr>
              <w:rPr>
                <w:b/>
                <w:bCs/>
              </w:rPr>
            </w:pPr>
            <w:r w:rsidRPr="003866EF">
              <w:rPr>
                <w:b/>
                <w:bCs/>
              </w:rPr>
              <w:t>DOI</w:t>
            </w:r>
          </w:p>
        </w:tc>
        <w:tc>
          <w:tcPr>
            <w:tcW w:w="0" w:type="auto"/>
            <w:vAlign w:val="center"/>
            <w:hideMark/>
          </w:tcPr>
          <w:p w14:paraId="48EC4650" w14:textId="77777777" w:rsidR="003866EF" w:rsidRPr="003866EF" w:rsidRDefault="003866EF" w:rsidP="003866EF">
            <w:hyperlink r:id="rId67" w:history="1">
              <w:r w:rsidRPr="003866EF">
                <w:rPr>
                  <w:rStyle w:val="Hyperlink"/>
                </w:rPr>
                <w:t>10.1245/s10434-024-15222-y</w:t>
              </w:r>
            </w:hyperlink>
          </w:p>
        </w:tc>
      </w:tr>
      <w:tr w:rsidR="003866EF" w:rsidRPr="003866EF" w14:paraId="6ACE11C5" w14:textId="77777777">
        <w:trPr>
          <w:tblCellSpacing w:w="15" w:type="dxa"/>
        </w:trPr>
        <w:tc>
          <w:tcPr>
            <w:tcW w:w="0" w:type="auto"/>
            <w:vAlign w:val="center"/>
            <w:hideMark/>
          </w:tcPr>
          <w:p w14:paraId="0D978A30" w14:textId="77777777" w:rsidR="003866EF" w:rsidRPr="003866EF" w:rsidRDefault="003866EF" w:rsidP="003866EF">
            <w:pPr>
              <w:rPr>
                <w:b/>
                <w:bCs/>
              </w:rPr>
            </w:pPr>
            <w:r w:rsidRPr="003866EF">
              <w:rPr>
                <w:b/>
                <w:bCs/>
              </w:rPr>
              <w:t>Issue</w:t>
            </w:r>
          </w:p>
        </w:tc>
        <w:tc>
          <w:tcPr>
            <w:tcW w:w="0" w:type="auto"/>
            <w:vAlign w:val="center"/>
            <w:hideMark/>
          </w:tcPr>
          <w:p w14:paraId="099D18D3" w14:textId="77777777" w:rsidR="003866EF" w:rsidRPr="003866EF" w:rsidRDefault="003866EF" w:rsidP="003866EF">
            <w:r w:rsidRPr="003866EF">
              <w:t>7</w:t>
            </w:r>
          </w:p>
        </w:tc>
      </w:tr>
      <w:tr w:rsidR="003866EF" w:rsidRPr="003866EF" w14:paraId="19B82B01" w14:textId="77777777">
        <w:trPr>
          <w:tblCellSpacing w:w="15" w:type="dxa"/>
        </w:trPr>
        <w:tc>
          <w:tcPr>
            <w:tcW w:w="0" w:type="auto"/>
            <w:vAlign w:val="center"/>
            <w:hideMark/>
          </w:tcPr>
          <w:p w14:paraId="7E8C9877" w14:textId="77777777" w:rsidR="003866EF" w:rsidRPr="003866EF" w:rsidRDefault="003866EF" w:rsidP="003866EF">
            <w:pPr>
              <w:rPr>
                <w:b/>
                <w:bCs/>
              </w:rPr>
            </w:pPr>
            <w:r w:rsidRPr="003866EF">
              <w:rPr>
                <w:b/>
                <w:bCs/>
              </w:rPr>
              <w:t>Date Added</w:t>
            </w:r>
          </w:p>
        </w:tc>
        <w:tc>
          <w:tcPr>
            <w:tcW w:w="0" w:type="auto"/>
            <w:vAlign w:val="center"/>
            <w:hideMark/>
          </w:tcPr>
          <w:p w14:paraId="72C20EA1" w14:textId="77777777" w:rsidR="003866EF" w:rsidRPr="003866EF" w:rsidRDefault="003866EF" w:rsidP="003866EF">
            <w:r w:rsidRPr="003866EF">
              <w:t>4/16/2025, 11:10:32 PM</w:t>
            </w:r>
          </w:p>
        </w:tc>
      </w:tr>
      <w:tr w:rsidR="003866EF" w:rsidRPr="003866EF" w14:paraId="0D291F52" w14:textId="77777777">
        <w:trPr>
          <w:tblCellSpacing w:w="15" w:type="dxa"/>
        </w:trPr>
        <w:tc>
          <w:tcPr>
            <w:tcW w:w="0" w:type="auto"/>
            <w:vAlign w:val="center"/>
            <w:hideMark/>
          </w:tcPr>
          <w:p w14:paraId="49568A39" w14:textId="77777777" w:rsidR="003866EF" w:rsidRPr="003866EF" w:rsidRDefault="003866EF" w:rsidP="003866EF">
            <w:pPr>
              <w:rPr>
                <w:b/>
                <w:bCs/>
              </w:rPr>
            </w:pPr>
            <w:r w:rsidRPr="003866EF">
              <w:rPr>
                <w:b/>
                <w:bCs/>
              </w:rPr>
              <w:t>Modified</w:t>
            </w:r>
          </w:p>
        </w:tc>
        <w:tc>
          <w:tcPr>
            <w:tcW w:w="0" w:type="auto"/>
            <w:vAlign w:val="center"/>
            <w:hideMark/>
          </w:tcPr>
          <w:p w14:paraId="180183C7" w14:textId="77777777" w:rsidR="003866EF" w:rsidRPr="003866EF" w:rsidRDefault="003866EF" w:rsidP="003866EF">
            <w:r w:rsidRPr="003866EF">
              <w:t>6/16/2025, 1:12:21 PM</w:t>
            </w:r>
          </w:p>
        </w:tc>
      </w:tr>
    </w:tbl>
    <w:p w14:paraId="7DA33ED6" w14:textId="77777777" w:rsidR="003866EF" w:rsidRPr="003866EF" w:rsidRDefault="003866EF" w:rsidP="003866EF">
      <w:pPr>
        <w:numPr>
          <w:ilvl w:val="0"/>
          <w:numId w:val="3"/>
        </w:numPr>
        <w:rPr>
          <w:b/>
          <w:bCs/>
        </w:rPr>
      </w:pPr>
      <w:r w:rsidRPr="003866EF">
        <w:rPr>
          <w:b/>
          <w:bCs/>
        </w:rPr>
        <w:t>Tags:</w:t>
      </w:r>
    </w:p>
    <w:p w14:paraId="7AAEA4D4" w14:textId="77777777" w:rsidR="003866EF" w:rsidRPr="003866EF" w:rsidRDefault="003866EF" w:rsidP="003866EF">
      <w:pPr>
        <w:numPr>
          <w:ilvl w:val="1"/>
          <w:numId w:val="3"/>
        </w:numPr>
      </w:pPr>
      <w:r w:rsidRPr="003866EF">
        <w:t>Adult</w:t>
      </w:r>
    </w:p>
    <w:p w14:paraId="18F65A6B" w14:textId="77777777" w:rsidR="003866EF" w:rsidRPr="003866EF" w:rsidRDefault="003866EF" w:rsidP="003866EF">
      <w:pPr>
        <w:numPr>
          <w:ilvl w:val="1"/>
          <w:numId w:val="3"/>
        </w:numPr>
      </w:pPr>
      <w:r w:rsidRPr="003866EF">
        <w:t>Female</w:t>
      </w:r>
    </w:p>
    <w:p w14:paraId="3DF78906" w14:textId="77777777" w:rsidR="003866EF" w:rsidRPr="003866EF" w:rsidRDefault="003866EF" w:rsidP="003866EF">
      <w:pPr>
        <w:numPr>
          <w:ilvl w:val="1"/>
          <w:numId w:val="3"/>
        </w:numPr>
      </w:pPr>
      <w:r w:rsidRPr="003866EF">
        <w:t>Humans</w:t>
      </w:r>
    </w:p>
    <w:p w14:paraId="5C506FF6" w14:textId="77777777" w:rsidR="003866EF" w:rsidRPr="003866EF" w:rsidRDefault="003866EF" w:rsidP="003866EF">
      <w:pPr>
        <w:numPr>
          <w:ilvl w:val="1"/>
          <w:numId w:val="3"/>
        </w:numPr>
      </w:pPr>
      <w:r w:rsidRPr="003866EF">
        <w:t>Male</w:t>
      </w:r>
    </w:p>
    <w:p w14:paraId="14E426D5" w14:textId="77777777" w:rsidR="003866EF" w:rsidRPr="003866EF" w:rsidRDefault="003866EF" w:rsidP="003866EF">
      <w:pPr>
        <w:numPr>
          <w:ilvl w:val="1"/>
          <w:numId w:val="3"/>
        </w:numPr>
      </w:pPr>
      <w:r w:rsidRPr="003866EF">
        <w:t>Treatment Outcome</w:t>
      </w:r>
    </w:p>
    <w:p w14:paraId="0FB27387" w14:textId="77777777" w:rsidR="003866EF" w:rsidRPr="003866EF" w:rsidRDefault="003866EF" w:rsidP="003866EF">
      <w:pPr>
        <w:numPr>
          <w:ilvl w:val="1"/>
          <w:numId w:val="3"/>
        </w:numPr>
      </w:pPr>
      <w:r w:rsidRPr="003866EF">
        <w:t>Animals</w:t>
      </w:r>
    </w:p>
    <w:p w14:paraId="4C06B3B8" w14:textId="77777777" w:rsidR="003866EF" w:rsidRPr="003866EF" w:rsidRDefault="003866EF" w:rsidP="003866EF">
      <w:pPr>
        <w:numPr>
          <w:ilvl w:val="1"/>
          <w:numId w:val="3"/>
        </w:numPr>
      </w:pPr>
      <w:r w:rsidRPr="003866EF">
        <w:t>Disease Models, Animal</w:t>
      </w:r>
    </w:p>
    <w:p w14:paraId="38298418" w14:textId="77777777" w:rsidR="003866EF" w:rsidRPr="003866EF" w:rsidRDefault="003866EF" w:rsidP="003866EF">
      <w:pPr>
        <w:numPr>
          <w:ilvl w:val="1"/>
          <w:numId w:val="3"/>
        </w:numPr>
      </w:pPr>
      <w:r w:rsidRPr="003866EF">
        <w:t>Mice</w:t>
      </w:r>
    </w:p>
    <w:p w14:paraId="2BBD55ED" w14:textId="77777777" w:rsidR="003866EF" w:rsidRPr="003866EF" w:rsidRDefault="003866EF" w:rsidP="003866EF">
      <w:pPr>
        <w:numPr>
          <w:ilvl w:val="1"/>
          <w:numId w:val="3"/>
        </w:numPr>
      </w:pPr>
      <w:r w:rsidRPr="003866EF">
        <w:t>STING</w:t>
      </w:r>
    </w:p>
    <w:p w14:paraId="19962A56" w14:textId="77777777" w:rsidR="003866EF" w:rsidRPr="003866EF" w:rsidRDefault="003866EF" w:rsidP="003866EF">
      <w:pPr>
        <w:numPr>
          <w:ilvl w:val="1"/>
          <w:numId w:val="3"/>
        </w:numPr>
      </w:pPr>
      <w:r w:rsidRPr="003866EF">
        <w:t>Quality of Life</w:t>
      </w:r>
    </w:p>
    <w:p w14:paraId="30E2D26D" w14:textId="77777777" w:rsidR="003866EF" w:rsidRPr="003866EF" w:rsidRDefault="003866EF" w:rsidP="003866EF">
      <w:pPr>
        <w:numPr>
          <w:ilvl w:val="1"/>
          <w:numId w:val="3"/>
        </w:numPr>
      </w:pPr>
      <w:r w:rsidRPr="003866EF">
        <w:lastRenderedPageBreak/>
        <w:t>Retrospective Studies</w:t>
      </w:r>
    </w:p>
    <w:p w14:paraId="08AF6762" w14:textId="77777777" w:rsidR="003866EF" w:rsidRPr="003866EF" w:rsidRDefault="003866EF" w:rsidP="003866EF">
      <w:pPr>
        <w:numPr>
          <w:ilvl w:val="1"/>
          <w:numId w:val="3"/>
        </w:numPr>
      </w:pPr>
      <w:r w:rsidRPr="003866EF">
        <w:t>Diabetes</w:t>
      </w:r>
    </w:p>
    <w:p w14:paraId="4C1DCE87" w14:textId="77777777" w:rsidR="003866EF" w:rsidRPr="003866EF" w:rsidRDefault="003866EF" w:rsidP="003866EF">
      <w:pPr>
        <w:numPr>
          <w:ilvl w:val="1"/>
          <w:numId w:val="3"/>
        </w:numPr>
      </w:pPr>
      <w:r w:rsidRPr="003866EF">
        <w:t>Signal Transduction</w:t>
      </w:r>
    </w:p>
    <w:p w14:paraId="2E88E62A" w14:textId="77777777" w:rsidR="003866EF" w:rsidRPr="003866EF" w:rsidRDefault="003866EF" w:rsidP="003866EF">
      <w:pPr>
        <w:numPr>
          <w:ilvl w:val="1"/>
          <w:numId w:val="3"/>
        </w:numPr>
      </w:pPr>
      <w:r w:rsidRPr="003866EF">
        <w:t>Cell Differentiation</w:t>
      </w:r>
    </w:p>
    <w:p w14:paraId="54F299EC" w14:textId="77777777" w:rsidR="003866EF" w:rsidRPr="003866EF" w:rsidRDefault="003866EF" w:rsidP="003866EF">
      <w:pPr>
        <w:numPr>
          <w:ilvl w:val="1"/>
          <w:numId w:val="3"/>
        </w:numPr>
      </w:pPr>
      <w:r w:rsidRPr="003866EF">
        <w:t>Cell Line</w:t>
      </w:r>
    </w:p>
    <w:p w14:paraId="7A07C334" w14:textId="77777777" w:rsidR="003866EF" w:rsidRPr="003866EF" w:rsidRDefault="003866EF" w:rsidP="003866EF">
      <w:pPr>
        <w:numPr>
          <w:ilvl w:val="1"/>
          <w:numId w:val="3"/>
        </w:numPr>
      </w:pPr>
      <w:r w:rsidRPr="003866EF">
        <w:t>Neoplasm Recurrence, Local</w:t>
      </w:r>
    </w:p>
    <w:p w14:paraId="16D8A53E" w14:textId="77777777" w:rsidR="003866EF" w:rsidRPr="003866EF" w:rsidRDefault="003866EF" w:rsidP="003866EF">
      <w:pPr>
        <w:numPr>
          <w:ilvl w:val="1"/>
          <w:numId w:val="3"/>
        </w:numPr>
      </w:pPr>
      <w:r w:rsidRPr="003866EF">
        <w:t>Cell Movement</w:t>
      </w:r>
    </w:p>
    <w:p w14:paraId="1047FF09" w14:textId="77777777" w:rsidR="003866EF" w:rsidRPr="003866EF" w:rsidRDefault="003866EF" w:rsidP="003866EF">
      <w:pPr>
        <w:numPr>
          <w:ilvl w:val="1"/>
          <w:numId w:val="3"/>
        </w:numPr>
      </w:pPr>
      <w:r w:rsidRPr="003866EF">
        <w:t>Mammals</w:t>
      </w:r>
    </w:p>
    <w:p w14:paraId="350FC8FF" w14:textId="77777777" w:rsidR="003866EF" w:rsidRPr="003866EF" w:rsidRDefault="003866EF" w:rsidP="003866EF">
      <w:pPr>
        <w:numPr>
          <w:ilvl w:val="1"/>
          <w:numId w:val="3"/>
        </w:numPr>
      </w:pPr>
      <w:r w:rsidRPr="003866EF">
        <w:t>Neurons</w:t>
      </w:r>
    </w:p>
    <w:p w14:paraId="399EB87A" w14:textId="77777777" w:rsidR="003866EF" w:rsidRPr="003866EF" w:rsidRDefault="003866EF" w:rsidP="003866EF">
      <w:pPr>
        <w:numPr>
          <w:ilvl w:val="1"/>
          <w:numId w:val="3"/>
        </w:numPr>
      </w:pPr>
      <w:r w:rsidRPr="003866EF">
        <w:t>immune cells</w:t>
      </w:r>
    </w:p>
    <w:p w14:paraId="1917F1FF" w14:textId="77777777" w:rsidR="003866EF" w:rsidRPr="003866EF" w:rsidRDefault="003866EF" w:rsidP="003866EF">
      <w:pPr>
        <w:numPr>
          <w:ilvl w:val="1"/>
          <w:numId w:val="3"/>
        </w:numPr>
      </w:pPr>
      <w:r w:rsidRPr="003866EF">
        <w:t>inflammation</w:t>
      </w:r>
    </w:p>
    <w:p w14:paraId="46AB76AA" w14:textId="77777777" w:rsidR="003866EF" w:rsidRPr="003866EF" w:rsidRDefault="003866EF" w:rsidP="003866EF">
      <w:pPr>
        <w:numPr>
          <w:ilvl w:val="1"/>
          <w:numId w:val="3"/>
        </w:numPr>
      </w:pPr>
      <w:r w:rsidRPr="003866EF">
        <w:t>Homeostasis</w:t>
      </w:r>
    </w:p>
    <w:p w14:paraId="3AF425FC" w14:textId="77777777" w:rsidR="003866EF" w:rsidRPr="003866EF" w:rsidRDefault="003866EF" w:rsidP="003866EF">
      <w:pPr>
        <w:numPr>
          <w:ilvl w:val="1"/>
          <w:numId w:val="3"/>
        </w:numPr>
      </w:pPr>
      <w:r w:rsidRPr="003866EF">
        <w:t>Gastroenterology</w:t>
      </w:r>
    </w:p>
    <w:p w14:paraId="4362004D" w14:textId="77777777" w:rsidR="003866EF" w:rsidRPr="003866EF" w:rsidRDefault="003866EF" w:rsidP="003866EF">
      <w:pPr>
        <w:numPr>
          <w:ilvl w:val="1"/>
          <w:numId w:val="3"/>
        </w:numPr>
      </w:pPr>
      <w:r w:rsidRPr="003866EF">
        <w:t>intestinal organoids</w:t>
      </w:r>
    </w:p>
    <w:p w14:paraId="21B255F4" w14:textId="77777777" w:rsidR="003866EF" w:rsidRPr="003866EF" w:rsidRDefault="003866EF" w:rsidP="003866EF">
      <w:pPr>
        <w:numPr>
          <w:ilvl w:val="1"/>
          <w:numId w:val="3"/>
        </w:numPr>
      </w:pPr>
      <w:r w:rsidRPr="003866EF">
        <w:t>Regeneration</w:t>
      </w:r>
    </w:p>
    <w:p w14:paraId="51982C29" w14:textId="77777777" w:rsidR="003866EF" w:rsidRPr="003866EF" w:rsidRDefault="003866EF" w:rsidP="003866EF">
      <w:pPr>
        <w:numPr>
          <w:ilvl w:val="1"/>
          <w:numId w:val="3"/>
        </w:numPr>
      </w:pPr>
      <w:r w:rsidRPr="003866EF">
        <w:t>microbiota</w:t>
      </w:r>
    </w:p>
    <w:p w14:paraId="55E2F56A" w14:textId="77777777" w:rsidR="003866EF" w:rsidRPr="003866EF" w:rsidRDefault="003866EF" w:rsidP="003866EF">
      <w:pPr>
        <w:numPr>
          <w:ilvl w:val="1"/>
          <w:numId w:val="3"/>
        </w:numPr>
      </w:pPr>
      <w:r w:rsidRPr="003866EF">
        <w:t>Pancreas</w:t>
      </w:r>
    </w:p>
    <w:p w14:paraId="7EEDB926" w14:textId="77777777" w:rsidR="003866EF" w:rsidRPr="003866EF" w:rsidRDefault="003866EF" w:rsidP="003866EF">
      <w:pPr>
        <w:numPr>
          <w:ilvl w:val="1"/>
          <w:numId w:val="3"/>
        </w:numPr>
      </w:pPr>
      <w:r w:rsidRPr="003866EF">
        <w:t>inflammatory bowel disease</w:t>
      </w:r>
    </w:p>
    <w:p w14:paraId="00E4D840" w14:textId="77777777" w:rsidR="003866EF" w:rsidRPr="003866EF" w:rsidRDefault="003866EF" w:rsidP="003866EF">
      <w:pPr>
        <w:numPr>
          <w:ilvl w:val="1"/>
          <w:numId w:val="3"/>
        </w:numPr>
      </w:pPr>
      <w:r w:rsidRPr="003866EF">
        <w:t>*Cell- and Tissue-Based Therapy/methods</w:t>
      </w:r>
    </w:p>
    <w:p w14:paraId="6648C306" w14:textId="77777777" w:rsidR="003866EF" w:rsidRPr="003866EF" w:rsidRDefault="003866EF" w:rsidP="003866EF">
      <w:pPr>
        <w:numPr>
          <w:ilvl w:val="1"/>
          <w:numId w:val="3"/>
        </w:numPr>
      </w:pPr>
      <w:r w:rsidRPr="003866EF">
        <w:t>*Bile Duct Neoplasms</w:t>
      </w:r>
    </w:p>
    <w:p w14:paraId="106EAABB" w14:textId="77777777" w:rsidR="003866EF" w:rsidRPr="003866EF" w:rsidRDefault="003866EF" w:rsidP="003866EF">
      <w:pPr>
        <w:numPr>
          <w:ilvl w:val="1"/>
          <w:numId w:val="3"/>
        </w:numPr>
      </w:pPr>
      <w:r w:rsidRPr="003866EF">
        <w:t>*Bile Duct Neoplasms/surgery</w:t>
      </w:r>
    </w:p>
    <w:p w14:paraId="009875F2" w14:textId="77777777" w:rsidR="003866EF" w:rsidRPr="003866EF" w:rsidRDefault="003866EF" w:rsidP="003866EF">
      <w:pPr>
        <w:numPr>
          <w:ilvl w:val="1"/>
          <w:numId w:val="3"/>
        </w:numPr>
      </w:pPr>
      <w:r w:rsidRPr="003866EF">
        <w:t>*Cell Lineage</w:t>
      </w:r>
    </w:p>
    <w:p w14:paraId="73F16641" w14:textId="77777777" w:rsidR="003866EF" w:rsidRPr="003866EF" w:rsidRDefault="003866EF" w:rsidP="003866EF">
      <w:pPr>
        <w:numPr>
          <w:ilvl w:val="1"/>
          <w:numId w:val="3"/>
        </w:numPr>
      </w:pPr>
      <w:r w:rsidRPr="003866EF">
        <w:t>*Cholangiocarcinoma</w:t>
      </w:r>
    </w:p>
    <w:p w14:paraId="0EECC54D" w14:textId="77777777" w:rsidR="003866EF" w:rsidRPr="003866EF" w:rsidRDefault="003866EF" w:rsidP="003866EF">
      <w:pPr>
        <w:numPr>
          <w:ilvl w:val="1"/>
          <w:numId w:val="3"/>
        </w:numPr>
      </w:pPr>
      <w:r w:rsidRPr="003866EF">
        <w:t>*Cholangiocarcinoma/pathology</w:t>
      </w:r>
    </w:p>
    <w:p w14:paraId="2C59D964" w14:textId="77777777" w:rsidR="003866EF" w:rsidRPr="003866EF" w:rsidRDefault="003866EF" w:rsidP="003866EF">
      <w:pPr>
        <w:numPr>
          <w:ilvl w:val="1"/>
          <w:numId w:val="3"/>
        </w:numPr>
      </w:pPr>
      <w:r w:rsidRPr="003866EF">
        <w:t>*Colitis, Ulcerative/drug therapy</w:t>
      </w:r>
    </w:p>
    <w:p w14:paraId="0DF59092" w14:textId="77777777" w:rsidR="003866EF" w:rsidRPr="003866EF" w:rsidRDefault="003866EF" w:rsidP="003866EF">
      <w:pPr>
        <w:numPr>
          <w:ilvl w:val="1"/>
          <w:numId w:val="3"/>
        </w:numPr>
      </w:pPr>
      <w:r w:rsidRPr="003866EF">
        <w:t>*Cystadenocarcinoma/diagnostic imaging/surgery</w:t>
      </w:r>
    </w:p>
    <w:p w14:paraId="20B7F035" w14:textId="77777777" w:rsidR="003866EF" w:rsidRPr="003866EF" w:rsidRDefault="003866EF" w:rsidP="003866EF">
      <w:pPr>
        <w:numPr>
          <w:ilvl w:val="1"/>
          <w:numId w:val="3"/>
        </w:numPr>
      </w:pPr>
      <w:r w:rsidRPr="003866EF">
        <w:t>*Cystadenoma/diagnostic imaging/surgery</w:t>
      </w:r>
    </w:p>
    <w:p w14:paraId="4B86D973" w14:textId="77777777" w:rsidR="003866EF" w:rsidRPr="003866EF" w:rsidRDefault="003866EF" w:rsidP="003866EF">
      <w:pPr>
        <w:numPr>
          <w:ilvl w:val="1"/>
          <w:numId w:val="3"/>
        </w:numPr>
      </w:pPr>
      <w:r w:rsidRPr="003866EF">
        <w:t>*Cysts/pathology</w:t>
      </w:r>
    </w:p>
    <w:p w14:paraId="0F50F376" w14:textId="77777777" w:rsidR="003866EF" w:rsidRPr="003866EF" w:rsidRDefault="003866EF" w:rsidP="003866EF">
      <w:pPr>
        <w:numPr>
          <w:ilvl w:val="1"/>
          <w:numId w:val="3"/>
        </w:numPr>
      </w:pPr>
      <w:r w:rsidRPr="003866EF">
        <w:t>*Diabetes Mellitus, Experimental/complications/genetics/metabolism</w:t>
      </w:r>
    </w:p>
    <w:p w14:paraId="2F98B1D0" w14:textId="77777777" w:rsidR="003866EF" w:rsidRPr="003866EF" w:rsidRDefault="003866EF" w:rsidP="003866EF">
      <w:pPr>
        <w:numPr>
          <w:ilvl w:val="1"/>
          <w:numId w:val="3"/>
        </w:numPr>
      </w:pPr>
      <w:r w:rsidRPr="003866EF">
        <w:t>*Enteric Nervous System</w:t>
      </w:r>
    </w:p>
    <w:p w14:paraId="0FEA3808" w14:textId="77777777" w:rsidR="003866EF" w:rsidRPr="003866EF" w:rsidRDefault="003866EF" w:rsidP="003866EF">
      <w:pPr>
        <w:numPr>
          <w:ilvl w:val="1"/>
          <w:numId w:val="3"/>
        </w:numPr>
      </w:pPr>
      <w:r w:rsidRPr="003866EF">
        <w:t>*Enteric Nervous System/pathology</w:t>
      </w:r>
    </w:p>
    <w:p w14:paraId="2774389D" w14:textId="77777777" w:rsidR="003866EF" w:rsidRPr="003866EF" w:rsidRDefault="003866EF" w:rsidP="003866EF">
      <w:pPr>
        <w:numPr>
          <w:ilvl w:val="1"/>
          <w:numId w:val="3"/>
        </w:numPr>
      </w:pPr>
      <w:r w:rsidRPr="003866EF">
        <w:lastRenderedPageBreak/>
        <w:t>*Hyperglycemia/genetics/metabolism</w:t>
      </w:r>
    </w:p>
    <w:p w14:paraId="30ACB13C" w14:textId="77777777" w:rsidR="003866EF" w:rsidRPr="003866EF" w:rsidRDefault="003866EF" w:rsidP="003866EF">
      <w:pPr>
        <w:numPr>
          <w:ilvl w:val="1"/>
          <w:numId w:val="3"/>
        </w:numPr>
      </w:pPr>
      <w:r w:rsidRPr="003866EF">
        <w:t>*Hypothalamo-Hypophyseal System</w:t>
      </w:r>
    </w:p>
    <w:p w14:paraId="6C18083C" w14:textId="77777777" w:rsidR="003866EF" w:rsidRPr="003866EF" w:rsidRDefault="003866EF" w:rsidP="003866EF">
      <w:pPr>
        <w:numPr>
          <w:ilvl w:val="1"/>
          <w:numId w:val="3"/>
        </w:numPr>
      </w:pPr>
      <w:r w:rsidRPr="003866EF">
        <w:t>*Inflammatory Bowel Diseases/drug therapy</w:t>
      </w:r>
    </w:p>
    <w:p w14:paraId="7100E3E6" w14:textId="77777777" w:rsidR="003866EF" w:rsidRPr="003866EF" w:rsidRDefault="003866EF" w:rsidP="003866EF">
      <w:pPr>
        <w:numPr>
          <w:ilvl w:val="1"/>
          <w:numId w:val="3"/>
        </w:numPr>
      </w:pPr>
      <w:r w:rsidRPr="003866EF">
        <w:t>*Liver Neoplasms/diagnostic imaging/surgery</w:t>
      </w:r>
    </w:p>
    <w:p w14:paraId="4A33E35E" w14:textId="77777777" w:rsidR="003866EF" w:rsidRPr="003866EF" w:rsidRDefault="003866EF" w:rsidP="003866EF">
      <w:pPr>
        <w:numPr>
          <w:ilvl w:val="1"/>
          <w:numId w:val="3"/>
        </w:numPr>
      </w:pPr>
      <w:r w:rsidRPr="003866EF">
        <w:t>*Liver Neoplasms/surgery</w:t>
      </w:r>
    </w:p>
    <w:p w14:paraId="43A66DE2" w14:textId="77777777" w:rsidR="003866EF" w:rsidRPr="003866EF" w:rsidRDefault="003866EF" w:rsidP="003866EF">
      <w:pPr>
        <w:numPr>
          <w:ilvl w:val="1"/>
          <w:numId w:val="3"/>
        </w:numPr>
      </w:pPr>
      <w:r w:rsidRPr="003866EF">
        <w:t>*Microbiota</w:t>
      </w:r>
    </w:p>
    <w:p w14:paraId="62D23DAF" w14:textId="77777777" w:rsidR="003866EF" w:rsidRPr="003866EF" w:rsidRDefault="003866EF" w:rsidP="003866EF">
      <w:pPr>
        <w:numPr>
          <w:ilvl w:val="1"/>
          <w:numId w:val="3"/>
        </w:numPr>
      </w:pPr>
      <w:r w:rsidRPr="003866EF">
        <w:t>*MicroRNAs/metabolism</w:t>
      </w:r>
    </w:p>
    <w:p w14:paraId="36954076" w14:textId="77777777" w:rsidR="003866EF" w:rsidRPr="003866EF" w:rsidRDefault="003866EF" w:rsidP="003866EF">
      <w:pPr>
        <w:numPr>
          <w:ilvl w:val="1"/>
          <w:numId w:val="3"/>
        </w:numPr>
      </w:pPr>
      <w:r w:rsidRPr="003866EF">
        <w:t>*Neoplasms, Cystic, Mucinous, and Serous</w:t>
      </w:r>
    </w:p>
    <w:p w14:paraId="16D6B933" w14:textId="77777777" w:rsidR="003866EF" w:rsidRPr="003866EF" w:rsidRDefault="003866EF" w:rsidP="003866EF">
      <w:pPr>
        <w:numPr>
          <w:ilvl w:val="1"/>
          <w:numId w:val="3"/>
        </w:numPr>
      </w:pPr>
      <w:r w:rsidRPr="003866EF">
        <w:t>*Neuroglia/physiology</w:t>
      </w:r>
    </w:p>
    <w:p w14:paraId="468B9432" w14:textId="77777777" w:rsidR="003866EF" w:rsidRPr="003866EF" w:rsidRDefault="003866EF" w:rsidP="003866EF">
      <w:pPr>
        <w:numPr>
          <w:ilvl w:val="1"/>
          <w:numId w:val="3"/>
        </w:numPr>
      </w:pPr>
      <w:r w:rsidRPr="003866EF">
        <w:t>*Zebrafish</w:t>
      </w:r>
    </w:p>
    <w:p w14:paraId="73C1249E" w14:textId="77777777" w:rsidR="003866EF" w:rsidRPr="003866EF" w:rsidRDefault="003866EF" w:rsidP="003866EF">
      <w:pPr>
        <w:numPr>
          <w:ilvl w:val="1"/>
          <w:numId w:val="3"/>
        </w:numPr>
      </w:pPr>
      <w:r w:rsidRPr="003866EF">
        <w:t>16S RNA sequencing</w:t>
      </w:r>
    </w:p>
    <w:p w14:paraId="53A6B529" w14:textId="77777777" w:rsidR="003866EF" w:rsidRPr="003866EF" w:rsidRDefault="003866EF" w:rsidP="003866EF">
      <w:pPr>
        <w:numPr>
          <w:ilvl w:val="1"/>
          <w:numId w:val="3"/>
        </w:numPr>
      </w:pPr>
      <w:r w:rsidRPr="003866EF">
        <w:t>Acinar cell carcinoma</w:t>
      </w:r>
    </w:p>
    <w:p w14:paraId="3D80D829" w14:textId="77777777" w:rsidR="003866EF" w:rsidRPr="003866EF" w:rsidRDefault="003866EF" w:rsidP="003866EF">
      <w:pPr>
        <w:numPr>
          <w:ilvl w:val="1"/>
          <w:numId w:val="3"/>
        </w:numPr>
      </w:pPr>
      <w:r w:rsidRPr="003866EF">
        <w:t>Aging</w:t>
      </w:r>
    </w:p>
    <w:p w14:paraId="12F176D0" w14:textId="77777777" w:rsidR="003866EF" w:rsidRPr="003866EF" w:rsidRDefault="003866EF" w:rsidP="003866EF">
      <w:pPr>
        <w:numPr>
          <w:ilvl w:val="1"/>
          <w:numId w:val="3"/>
        </w:numPr>
      </w:pPr>
      <w:r w:rsidRPr="003866EF">
        <w:t>antibiotics</w:t>
      </w:r>
    </w:p>
    <w:p w14:paraId="5467BBD7" w14:textId="77777777" w:rsidR="003866EF" w:rsidRPr="003866EF" w:rsidRDefault="003866EF" w:rsidP="003866EF">
      <w:pPr>
        <w:numPr>
          <w:ilvl w:val="1"/>
          <w:numId w:val="3"/>
        </w:numPr>
      </w:pPr>
      <w:r w:rsidRPr="003866EF">
        <w:t>Bile Ducts, Intrahepatic</w:t>
      </w:r>
    </w:p>
    <w:p w14:paraId="2A9DFC60" w14:textId="77777777" w:rsidR="003866EF" w:rsidRPr="003866EF" w:rsidRDefault="003866EF" w:rsidP="003866EF">
      <w:pPr>
        <w:numPr>
          <w:ilvl w:val="1"/>
          <w:numId w:val="3"/>
        </w:numPr>
      </w:pPr>
      <w:r w:rsidRPr="003866EF">
        <w:t>Bile Ducts, Intrahepatic/surgery</w:t>
      </w:r>
    </w:p>
    <w:p w14:paraId="09E7BD7A" w14:textId="77777777" w:rsidR="003866EF" w:rsidRPr="003866EF" w:rsidRDefault="003866EF" w:rsidP="003866EF">
      <w:pPr>
        <w:numPr>
          <w:ilvl w:val="1"/>
          <w:numId w:val="3"/>
        </w:numPr>
      </w:pPr>
      <w:r w:rsidRPr="003866EF">
        <w:t>Biliary</w:t>
      </w:r>
    </w:p>
    <w:p w14:paraId="1A5CB98E" w14:textId="77777777" w:rsidR="003866EF" w:rsidRPr="003866EF" w:rsidRDefault="003866EF" w:rsidP="003866EF">
      <w:pPr>
        <w:numPr>
          <w:ilvl w:val="1"/>
          <w:numId w:val="3"/>
        </w:numPr>
      </w:pPr>
      <w:r w:rsidRPr="003866EF">
        <w:t>Biliary cystadenocarcinoma</w:t>
      </w:r>
    </w:p>
    <w:p w14:paraId="724733F5" w14:textId="77777777" w:rsidR="003866EF" w:rsidRPr="003866EF" w:rsidRDefault="003866EF" w:rsidP="003866EF">
      <w:pPr>
        <w:numPr>
          <w:ilvl w:val="1"/>
          <w:numId w:val="3"/>
        </w:numPr>
      </w:pPr>
      <w:r w:rsidRPr="003866EF">
        <w:t>Biliary cystadenoma</w:t>
      </w:r>
    </w:p>
    <w:p w14:paraId="30A120C3" w14:textId="77777777" w:rsidR="003866EF" w:rsidRPr="003866EF" w:rsidRDefault="003866EF" w:rsidP="003866EF">
      <w:pPr>
        <w:numPr>
          <w:ilvl w:val="1"/>
          <w:numId w:val="3"/>
        </w:numPr>
      </w:pPr>
      <w:r w:rsidRPr="003866EF">
        <w:t>Brain</w:t>
      </w:r>
    </w:p>
    <w:p w14:paraId="30729BE7" w14:textId="77777777" w:rsidR="003866EF" w:rsidRPr="003866EF" w:rsidRDefault="003866EF" w:rsidP="003866EF">
      <w:pPr>
        <w:numPr>
          <w:ilvl w:val="1"/>
          <w:numId w:val="3"/>
        </w:numPr>
      </w:pPr>
      <w:r w:rsidRPr="003866EF">
        <w:t>Brain-Gut Axis</w:t>
      </w:r>
    </w:p>
    <w:p w14:paraId="37D3B633" w14:textId="77777777" w:rsidR="003866EF" w:rsidRPr="003866EF" w:rsidRDefault="003866EF" w:rsidP="003866EF">
      <w:pPr>
        <w:numPr>
          <w:ilvl w:val="1"/>
          <w:numId w:val="3"/>
        </w:numPr>
      </w:pPr>
      <w:r w:rsidRPr="003866EF">
        <w:t>Brain/physiology</w:t>
      </w:r>
    </w:p>
    <w:p w14:paraId="50018EBB" w14:textId="77777777" w:rsidR="003866EF" w:rsidRPr="003866EF" w:rsidRDefault="003866EF" w:rsidP="003866EF">
      <w:pPr>
        <w:numPr>
          <w:ilvl w:val="1"/>
          <w:numId w:val="3"/>
        </w:numPr>
      </w:pPr>
      <w:r w:rsidRPr="003866EF">
        <w:t>Cell Separation</w:t>
      </w:r>
    </w:p>
    <w:p w14:paraId="66CD6B5B" w14:textId="77777777" w:rsidR="003866EF" w:rsidRPr="003866EF" w:rsidRDefault="003866EF" w:rsidP="003866EF">
      <w:pPr>
        <w:numPr>
          <w:ilvl w:val="1"/>
          <w:numId w:val="3"/>
        </w:numPr>
      </w:pPr>
      <w:r w:rsidRPr="003866EF">
        <w:t>Chemical coding</w:t>
      </w:r>
    </w:p>
    <w:p w14:paraId="719C7093" w14:textId="77777777" w:rsidR="003866EF" w:rsidRPr="003866EF" w:rsidRDefault="003866EF" w:rsidP="003866EF">
      <w:pPr>
        <w:numPr>
          <w:ilvl w:val="1"/>
          <w:numId w:val="3"/>
        </w:numPr>
      </w:pPr>
      <w:r w:rsidRPr="003866EF">
        <w:t>Chick Embryo</w:t>
      </w:r>
    </w:p>
    <w:p w14:paraId="1997B489" w14:textId="77777777" w:rsidR="003866EF" w:rsidRPr="003866EF" w:rsidRDefault="003866EF" w:rsidP="003866EF">
      <w:pPr>
        <w:numPr>
          <w:ilvl w:val="1"/>
          <w:numId w:val="3"/>
        </w:numPr>
      </w:pPr>
      <w:r w:rsidRPr="003866EF">
        <w:t>circVPS13A</w:t>
      </w:r>
    </w:p>
    <w:p w14:paraId="6BF5AC6E" w14:textId="77777777" w:rsidR="003866EF" w:rsidRPr="003866EF" w:rsidRDefault="003866EF" w:rsidP="003866EF">
      <w:pPr>
        <w:numPr>
          <w:ilvl w:val="1"/>
          <w:numId w:val="3"/>
        </w:numPr>
      </w:pPr>
      <w:r w:rsidRPr="003866EF">
        <w:t>Cistoadenocarcinoma</w:t>
      </w:r>
    </w:p>
    <w:p w14:paraId="4AE4EECC" w14:textId="77777777" w:rsidR="003866EF" w:rsidRPr="003866EF" w:rsidRDefault="003866EF" w:rsidP="003866EF">
      <w:pPr>
        <w:numPr>
          <w:ilvl w:val="1"/>
          <w:numId w:val="3"/>
        </w:numPr>
      </w:pPr>
      <w:r w:rsidRPr="003866EF">
        <w:t>Cistoadenoma</w:t>
      </w:r>
    </w:p>
    <w:p w14:paraId="4BA9E53F" w14:textId="77777777" w:rsidR="003866EF" w:rsidRPr="003866EF" w:rsidRDefault="003866EF" w:rsidP="003866EF">
      <w:pPr>
        <w:numPr>
          <w:ilvl w:val="1"/>
          <w:numId w:val="3"/>
        </w:numPr>
      </w:pPr>
      <w:r w:rsidRPr="003866EF">
        <w:t>Clinicopathological criteria, Surgical outcomes</w:t>
      </w:r>
    </w:p>
    <w:p w14:paraId="4FCC7342" w14:textId="77777777" w:rsidR="003866EF" w:rsidRPr="003866EF" w:rsidRDefault="003866EF" w:rsidP="003866EF">
      <w:pPr>
        <w:numPr>
          <w:ilvl w:val="1"/>
          <w:numId w:val="3"/>
        </w:numPr>
      </w:pPr>
      <w:r w:rsidRPr="003866EF">
        <w:t>Colon/drug effects/pathology</w:t>
      </w:r>
    </w:p>
    <w:p w14:paraId="716E8EDA" w14:textId="77777777" w:rsidR="003866EF" w:rsidRPr="003866EF" w:rsidRDefault="003866EF" w:rsidP="003866EF">
      <w:pPr>
        <w:numPr>
          <w:ilvl w:val="1"/>
          <w:numId w:val="3"/>
        </w:numPr>
      </w:pPr>
      <w:r w:rsidRPr="003866EF">
        <w:t>Cystadenocarcinoma</w:t>
      </w:r>
    </w:p>
    <w:p w14:paraId="396B4645" w14:textId="77777777" w:rsidR="003866EF" w:rsidRPr="003866EF" w:rsidRDefault="003866EF" w:rsidP="003866EF">
      <w:pPr>
        <w:numPr>
          <w:ilvl w:val="1"/>
          <w:numId w:val="3"/>
        </w:numPr>
      </w:pPr>
      <w:r w:rsidRPr="003866EF">
        <w:lastRenderedPageBreak/>
        <w:t>Cystadenoma</w:t>
      </w:r>
    </w:p>
    <w:p w14:paraId="63738F52" w14:textId="77777777" w:rsidR="003866EF" w:rsidRPr="003866EF" w:rsidRDefault="003866EF" w:rsidP="003866EF">
      <w:pPr>
        <w:numPr>
          <w:ilvl w:val="1"/>
          <w:numId w:val="3"/>
        </w:numPr>
      </w:pPr>
      <w:r w:rsidRPr="003866EF">
        <w:t>cystic liver lesions</w:t>
      </w:r>
    </w:p>
    <w:p w14:paraId="634E16DA" w14:textId="77777777" w:rsidR="003866EF" w:rsidRPr="003866EF" w:rsidRDefault="003866EF" w:rsidP="003866EF">
      <w:pPr>
        <w:numPr>
          <w:ilvl w:val="1"/>
          <w:numId w:val="3"/>
        </w:numPr>
      </w:pPr>
      <w:r w:rsidRPr="003866EF">
        <w:t>Cystic liver neoplasm</w:t>
      </w:r>
    </w:p>
    <w:p w14:paraId="45CF8FC6" w14:textId="77777777" w:rsidR="003866EF" w:rsidRPr="003866EF" w:rsidRDefault="003866EF" w:rsidP="003866EF">
      <w:pPr>
        <w:numPr>
          <w:ilvl w:val="1"/>
          <w:numId w:val="3"/>
        </w:numPr>
      </w:pPr>
      <w:r w:rsidRPr="003866EF">
        <w:t>Cytology</w:t>
      </w:r>
    </w:p>
    <w:p w14:paraId="46CB6BF5" w14:textId="77777777" w:rsidR="003866EF" w:rsidRPr="003866EF" w:rsidRDefault="003866EF" w:rsidP="003866EF">
      <w:pPr>
        <w:numPr>
          <w:ilvl w:val="1"/>
          <w:numId w:val="3"/>
        </w:numPr>
      </w:pPr>
      <w:r w:rsidRPr="003866EF">
        <w:t>Developmental disorders</w:t>
      </w:r>
    </w:p>
    <w:p w14:paraId="04F9655B" w14:textId="77777777" w:rsidR="003866EF" w:rsidRPr="003866EF" w:rsidRDefault="003866EF" w:rsidP="003866EF">
      <w:pPr>
        <w:numPr>
          <w:ilvl w:val="1"/>
          <w:numId w:val="3"/>
        </w:numPr>
      </w:pPr>
      <w:r w:rsidRPr="003866EF">
        <w:t>diabetes</w:t>
      </w:r>
    </w:p>
    <w:p w14:paraId="6EB2153E" w14:textId="77777777" w:rsidR="003866EF" w:rsidRPr="003866EF" w:rsidRDefault="003866EF" w:rsidP="003866EF">
      <w:pPr>
        <w:numPr>
          <w:ilvl w:val="1"/>
          <w:numId w:val="3"/>
        </w:numPr>
      </w:pPr>
      <w:r w:rsidRPr="003866EF">
        <w:t>diabetes mellitus</w:t>
      </w:r>
    </w:p>
    <w:p w14:paraId="40E5ECC6" w14:textId="77777777" w:rsidR="003866EF" w:rsidRPr="003866EF" w:rsidRDefault="003866EF" w:rsidP="003866EF">
      <w:pPr>
        <w:numPr>
          <w:ilvl w:val="1"/>
          <w:numId w:val="3"/>
        </w:numPr>
      </w:pPr>
      <w:r w:rsidRPr="003866EF">
        <w:t>Drug Discovery/*methods</w:t>
      </w:r>
    </w:p>
    <w:p w14:paraId="4FB94E82" w14:textId="77777777" w:rsidR="003866EF" w:rsidRPr="003866EF" w:rsidRDefault="003866EF" w:rsidP="003866EF">
      <w:pPr>
        <w:numPr>
          <w:ilvl w:val="1"/>
          <w:numId w:val="3"/>
        </w:numPr>
      </w:pPr>
      <w:r w:rsidRPr="003866EF">
        <w:t>Embryonic stem cells</w:t>
      </w:r>
    </w:p>
    <w:p w14:paraId="13059E42" w14:textId="77777777" w:rsidR="003866EF" w:rsidRPr="003866EF" w:rsidRDefault="003866EF" w:rsidP="003866EF">
      <w:pPr>
        <w:numPr>
          <w:ilvl w:val="1"/>
          <w:numId w:val="3"/>
        </w:numPr>
      </w:pPr>
      <w:r w:rsidRPr="003866EF">
        <w:t>ENS</w:t>
      </w:r>
    </w:p>
    <w:p w14:paraId="5994F2F6" w14:textId="77777777" w:rsidR="003866EF" w:rsidRPr="003866EF" w:rsidRDefault="003866EF" w:rsidP="003866EF">
      <w:pPr>
        <w:numPr>
          <w:ilvl w:val="1"/>
          <w:numId w:val="3"/>
        </w:numPr>
      </w:pPr>
      <w:r w:rsidRPr="003866EF">
        <w:t>ENS neuropathies</w:t>
      </w:r>
    </w:p>
    <w:p w14:paraId="4239AEEB" w14:textId="77777777" w:rsidR="003866EF" w:rsidRPr="003866EF" w:rsidRDefault="003866EF" w:rsidP="003866EF">
      <w:pPr>
        <w:numPr>
          <w:ilvl w:val="1"/>
          <w:numId w:val="3"/>
        </w:numPr>
      </w:pPr>
      <w:r w:rsidRPr="003866EF">
        <w:t>enteric glia</w:t>
      </w:r>
    </w:p>
    <w:p w14:paraId="39F84843" w14:textId="77777777" w:rsidR="003866EF" w:rsidRPr="003866EF" w:rsidRDefault="003866EF" w:rsidP="003866EF">
      <w:pPr>
        <w:numPr>
          <w:ilvl w:val="1"/>
          <w:numId w:val="3"/>
        </w:numPr>
      </w:pPr>
      <w:r w:rsidRPr="003866EF">
        <w:t>enteric glia communications</w:t>
      </w:r>
    </w:p>
    <w:p w14:paraId="04F8F27B" w14:textId="77777777" w:rsidR="003866EF" w:rsidRPr="003866EF" w:rsidRDefault="003866EF" w:rsidP="003866EF">
      <w:pPr>
        <w:numPr>
          <w:ilvl w:val="1"/>
          <w:numId w:val="3"/>
        </w:numPr>
      </w:pPr>
      <w:r w:rsidRPr="003866EF">
        <w:t>Enteric glia communications</w:t>
      </w:r>
    </w:p>
    <w:p w14:paraId="5D7B1EBD" w14:textId="77777777" w:rsidR="003866EF" w:rsidRPr="003866EF" w:rsidRDefault="003866EF" w:rsidP="003866EF">
      <w:pPr>
        <w:numPr>
          <w:ilvl w:val="1"/>
          <w:numId w:val="3"/>
        </w:numPr>
      </w:pPr>
      <w:r w:rsidRPr="003866EF">
        <w:t>enteric glia diversity</w:t>
      </w:r>
    </w:p>
    <w:p w14:paraId="5757327E" w14:textId="77777777" w:rsidR="003866EF" w:rsidRPr="003866EF" w:rsidRDefault="003866EF" w:rsidP="003866EF">
      <w:pPr>
        <w:numPr>
          <w:ilvl w:val="1"/>
          <w:numId w:val="3"/>
        </w:numPr>
      </w:pPr>
      <w:r w:rsidRPr="003866EF">
        <w:t>enteric nervous system</w:t>
      </w:r>
    </w:p>
    <w:p w14:paraId="4738F2F3" w14:textId="77777777" w:rsidR="003866EF" w:rsidRPr="003866EF" w:rsidRDefault="003866EF" w:rsidP="003866EF">
      <w:pPr>
        <w:numPr>
          <w:ilvl w:val="1"/>
          <w:numId w:val="3"/>
        </w:numPr>
      </w:pPr>
      <w:r w:rsidRPr="003866EF">
        <w:t>Enteric nervous system</w:t>
      </w:r>
    </w:p>
    <w:p w14:paraId="6ECD32AF" w14:textId="77777777" w:rsidR="003866EF" w:rsidRPr="003866EF" w:rsidRDefault="003866EF" w:rsidP="003866EF">
      <w:pPr>
        <w:numPr>
          <w:ilvl w:val="1"/>
          <w:numId w:val="3"/>
        </w:numPr>
      </w:pPr>
      <w:r w:rsidRPr="003866EF">
        <w:t>Enteric Nervous System</w:t>
      </w:r>
    </w:p>
    <w:p w14:paraId="511E5EAE" w14:textId="77777777" w:rsidR="003866EF" w:rsidRPr="003866EF" w:rsidRDefault="003866EF" w:rsidP="003866EF">
      <w:pPr>
        <w:numPr>
          <w:ilvl w:val="1"/>
          <w:numId w:val="3"/>
        </w:numPr>
      </w:pPr>
      <w:r w:rsidRPr="003866EF">
        <w:t>enteric nervous system (ENS)</w:t>
      </w:r>
    </w:p>
    <w:p w14:paraId="152323D6" w14:textId="77777777" w:rsidR="003866EF" w:rsidRPr="003866EF" w:rsidRDefault="003866EF" w:rsidP="003866EF">
      <w:pPr>
        <w:numPr>
          <w:ilvl w:val="1"/>
          <w:numId w:val="3"/>
        </w:numPr>
      </w:pPr>
      <w:r w:rsidRPr="003866EF">
        <w:t>Enteric nervous system (ENS)</w:t>
      </w:r>
    </w:p>
    <w:p w14:paraId="00228E6E" w14:textId="77777777" w:rsidR="003866EF" w:rsidRPr="003866EF" w:rsidRDefault="003866EF" w:rsidP="003866EF">
      <w:pPr>
        <w:numPr>
          <w:ilvl w:val="1"/>
          <w:numId w:val="3"/>
        </w:numPr>
      </w:pPr>
      <w:r w:rsidRPr="003866EF">
        <w:t>Enteric Nervous System/*pathology</w:t>
      </w:r>
    </w:p>
    <w:p w14:paraId="48BEC297" w14:textId="77777777" w:rsidR="003866EF" w:rsidRPr="003866EF" w:rsidRDefault="003866EF" w:rsidP="003866EF">
      <w:pPr>
        <w:numPr>
          <w:ilvl w:val="1"/>
          <w:numId w:val="3"/>
        </w:numPr>
      </w:pPr>
      <w:r w:rsidRPr="003866EF">
        <w:t>Enteric neural precursor cells (ENPCs)</w:t>
      </w:r>
    </w:p>
    <w:p w14:paraId="593BF046" w14:textId="77777777" w:rsidR="003866EF" w:rsidRPr="003866EF" w:rsidRDefault="003866EF" w:rsidP="003866EF">
      <w:pPr>
        <w:numPr>
          <w:ilvl w:val="1"/>
          <w:numId w:val="3"/>
        </w:numPr>
      </w:pPr>
      <w:r w:rsidRPr="003866EF">
        <w:t>enteric progenitor cell</w:t>
      </w:r>
    </w:p>
    <w:p w14:paraId="6B7D985A" w14:textId="77777777" w:rsidR="003866EF" w:rsidRPr="003866EF" w:rsidRDefault="003866EF" w:rsidP="003866EF">
      <w:pPr>
        <w:numPr>
          <w:ilvl w:val="1"/>
          <w:numId w:val="3"/>
        </w:numPr>
      </w:pPr>
      <w:r w:rsidRPr="003866EF">
        <w:t>Fecal microbiota transplantation</w:t>
      </w:r>
    </w:p>
    <w:p w14:paraId="4C4A9640" w14:textId="77777777" w:rsidR="003866EF" w:rsidRPr="003866EF" w:rsidRDefault="003866EF" w:rsidP="003866EF">
      <w:pPr>
        <w:numPr>
          <w:ilvl w:val="1"/>
          <w:numId w:val="3"/>
        </w:numPr>
      </w:pPr>
      <w:r w:rsidRPr="003866EF">
        <w:t>Frantz's tumor</w:t>
      </w:r>
    </w:p>
    <w:p w14:paraId="64730245" w14:textId="77777777" w:rsidR="003866EF" w:rsidRPr="003866EF" w:rsidRDefault="003866EF" w:rsidP="003866EF">
      <w:pPr>
        <w:numPr>
          <w:ilvl w:val="1"/>
          <w:numId w:val="3"/>
        </w:numPr>
      </w:pPr>
      <w:r w:rsidRPr="003866EF">
        <w:t>gastrointestinal complications</w:t>
      </w:r>
    </w:p>
    <w:p w14:paraId="2B2AF5EC" w14:textId="77777777" w:rsidR="003866EF" w:rsidRPr="003866EF" w:rsidRDefault="003866EF" w:rsidP="003866EF">
      <w:pPr>
        <w:numPr>
          <w:ilvl w:val="1"/>
          <w:numId w:val="3"/>
        </w:numPr>
      </w:pPr>
      <w:r w:rsidRPr="003866EF">
        <w:t>gastrointestinal diseases</w:t>
      </w:r>
    </w:p>
    <w:p w14:paraId="2A2924F2" w14:textId="77777777" w:rsidR="003866EF" w:rsidRPr="003866EF" w:rsidRDefault="003866EF" w:rsidP="003866EF">
      <w:pPr>
        <w:numPr>
          <w:ilvl w:val="1"/>
          <w:numId w:val="3"/>
        </w:numPr>
      </w:pPr>
      <w:r w:rsidRPr="003866EF">
        <w:t>Gastrointestinal Diseases</w:t>
      </w:r>
    </w:p>
    <w:p w14:paraId="077B12F6" w14:textId="77777777" w:rsidR="003866EF" w:rsidRPr="003866EF" w:rsidRDefault="003866EF" w:rsidP="003866EF">
      <w:pPr>
        <w:numPr>
          <w:ilvl w:val="1"/>
          <w:numId w:val="3"/>
        </w:numPr>
      </w:pPr>
      <w:r w:rsidRPr="003866EF">
        <w:t>Gastrointestinal Diseases/pathology</w:t>
      </w:r>
    </w:p>
    <w:p w14:paraId="17931FF1" w14:textId="77777777" w:rsidR="003866EF" w:rsidRPr="003866EF" w:rsidRDefault="003866EF" w:rsidP="003866EF">
      <w:pPr>
        <w:numPr>
          <w:ilvl w:val="1"/>
          <w:numId w:val="3"/>
        </w:numPr>
      </w:pPr>
      <w:r w:rsidRPr="003866EF">
        <w:t>gastrointestinal tract</w:t>
      </w:r>
    </w:p>
    <w:p w14:paraId="023D195A" w14:textId="77777777" w:rsidR="003866EF" w:rsidRPr="003866EF" w:rsidRDefault="003866EF" w:rsidP="003866EF">
      <w:pPr>
        <w:numPr>
          <w:ilvl w:val="1"/>
          <w:numId w:val="3"/>
        </w:numPr>
      </w:pPr>
      <w:r w:rsidRPr="003866EF">
        <w:t>Gastrointestinal Tract/drug effects/pathology</w:t>
      </w:r>
    </w:p>
    <w:p w14:paraId="7D023907" w14:textId="77777777" w:rsidR="003866EF" w:rsidRPr="003866EF" w:rsidRDefault="003866EF" w:rsidP="003866EF">
      <w:pPr>
        <w:numPr>
          <w:ilvl w:val="1"/>
          <w:numId w:val="3"/>
        </w:numPr>
      </w:pPr>
      <w:r w:rsidRPr="003866EF">
        <w:lastRenderedPageBreak/>
        <w:t>glia</w:t>
      </w:r>
    </w:p>
    <w:p w14:paraId="5952CF9C" w14:textId="77777777" w:rsidR="003866EF" w:rsidRPr="003866EF" w:rsidRDefault="003866EF" w:rsidP="003866EF">
      <w:pPr>
        <w:numPr>
          <w:ilvl w:val="1"/>
          <w:numId w:val="3"/>
        </w:numPr>
      </w:pPr>
      <w:r w:rsidRPr="003866EF">
        <w:t>Glial Cell Line-Derived Neurotrophic Factor/genetics</w:t>
      </w:r>
    </w:p>
    <w:p w14:paraId="58F36D36" w14:textId="77777777" w:rsidR="003866EF" w:rsidRPr="003866EF" w:rsidRDefault="003866EF" w:rsidP="003866EF">
      <w:pPr>
        <w:numPr>
          <w:ilvl w:val="1"/>
          <w:numId w:val="3"/>
        </w:numPr>
      </w:pPr>
      <w:r w:rsidRPr="003866EF">
        <w:t>glucagon-like peptide 1</w:t>
      </w:r>
    </w:p>
    <w:p w14:paraId="0DB18CC8" w14:textId="77777777" w:rsidR="003866EF" w:rsidRPr="003866EF" w:rsidRDefault="003866EF" w:rsidP="003866EF">
      <w:pPr>
        <w:numPr>
          <w:ilvl w:val="1"/>
          <w:numId w:val="3"/>
        </w:numPr>
      </w:pPr>
      <w:r w:rsidRPr="003866EF">
        <w:t>Growth Disorders</w:t>
      </w:r>
    </w:p>
    <w:p w14:paraId="6F72982A" w14:textId="77777777" w:rsidR="003866EF" w:rsidRPr="003866EF" w:rsidRDefault="003866EF" w:rsidP="003866EF">
      <w:pPr>
        <w:numPr>
          <w:ilvl w:val="1"/>
          <w:numId w:val="3"/>
        </w:numPr>
      </w:pPr>
      <w:r w:rsidRPr="003866EF">
        <w:t>growth retardation</w:t>
      </w:r>
    </w:p>
    <w:p w14:paraId="1A44765A" w14:textId="77777777" w:rsidR="003866EF" w:rsidRPr="003866EF" w:rsidRDefault="003866EF" w:rsidP="003866EF">
      <w:pPr>
        <w:numPr>
          <w:ilvl w:val="1"/>
          <w:numId w:val="3"/>
        </w:numPr>
      </w:pPr>
      <w:r w:rsidRPr="003866EF">
        <w:t>gut brain axis</w:t>
      </w:r>
    </w:p>
    <w:p w14:paraId="4F7D0E2C" w14:textId="77777777" w:rsidR="003866EF" w:rsidRPr="003866EF" w:rsidRDefault="003866EF" w:rsidP="003866EF">
      <w:pPr>
        <w:numPr>
          <w:ilvl w:val="1"/>
          <w:numId w:val="3"/>
        </w:numPr>
      </w:pPr>
      <w:r w:rsidRPr="003866EF">
        <w:t>gut microbiota</w:t>
      </w:r>
    </w:p>
    <w:p w14:paraId="0B957FA9" w14:textId="77777777" w:rsidR="003866EF" w:rsidRPr="003866EF" w:rsidRDefault="003866EF" w:rsidP="003866EF">
      <w:pPr>
        <w:numPr>
          <w:ilvl w:val="1"/>
          <w:numId w:val="3"/>
        </w:numPr>
      </w:pPr>
      <w:r w:rsidRPr="003866EF">
        <w:t>gut-brain axis</w:t>
      </w:r>
    </w:p>
    <w:p w14:paraId="014F296D" w14:textId="77777777" w:rsidR="003866EF" w:rsidRPr="003866EF" w:rsidRDefault="003866EF" w:rsidP="003866EF">
      <w:pPr>
        <w:numPr>
          <w:ilvl w:val="1"/>
          <w:numId w:val="3"/>
        </w:numPr>
      </w:pPr>
      <w:r w:rsidRPr="003866EF">
        <w:t>gut–brain axis</w:t>
      </w:r>
    </w:p>
    <w:p w14:paraId="54F4E275" w14:textId="77777777" w:rsidR="003866EF" w:rsidRPr="003866EF" w:rsidRDefault="003866EF" w:rsidP="003866EF">
      <w:pPr>
        <w:numPr>
          <w:ilvl w:val="1"/>
          <w:numId w:val="3"/>
        </w:numPr>
      </w:pPr>
      <w:r w:rsidRPr="003866EF">
        <w:t>hepatic cystadenocarcinoma</w:t>
      </w:r>
    </w:p>
    <w:p w14:paraId="51A0949F" w14:textId="77777777" w:rsidR="003866EF" w:rsidRPr="003866EF" w:rsidRDefault="003866EF" w:rsidP="003866EF">
      <w:pPr>
        <w:numPr>
          <w:ilvl w:val="1"/>
          <w:numId w:val="3"/>
        </w:numPr>
      </w:pPr>
      <w:r w:rsidRPr="003866EF">
        <w:t>hepatic cystadenoma</w:t>
      </w:r>
    </w:p>
    <w:p w14:paraId="18726F35" w14:textId="77777777" w:rsidR="003866EF" w:rsidRPr="003866EF" w:rsidRDefault="003866EF" w:rsidP="003866EF">
      <w:pPr>
        <w:numPr>
          <w:ilvl w:val="1"/>
          <w:numId w:val="3"/>
        </w:numPr>
      </w:pPr>
      <w:r w:rsidRPr="003866EF">
        <w:t>Hepatic simple cyst</w:t>
      </w:r>
    </w:p>
    <w:p w14:paraId="7920F6C1" w14:textId="77777777" w:rsidR="003866EF" w:rsidRPr="003866EF" w:rsidRDefault="003866EF" w:rsidP="003866EF">
      <w:pPr>
        <w:numPr>
          <w:ilvl w:val="1"/>
          <w:numId w:val="3"/>
        </w:numPr>
      </w:pPr>
      <w:r w:rsidRPr="003866EF">
        <w:t>hepatobiliary cystadenocarcinoma</w:t>
      </w:r>
    </w:p>
    <w:p w14:paraId="00A7344A" w14:textId="77777777" w:rsidR="003866EF" w:rsidRPr="003866EF" w:rsidRDefault="003866EF" w:rsidP="003866EF">
      <w:pPr>
        <w:numPr>
          <w:ilvl w:val="1"/>
          <w:numId w:val="3"/>
        </w:numPr>
      </w:pPr>
      <w:r w:rsidRPr="003866EF">
        <w:t>hepatobiliary cystadenoma</w:t>
      </w:r>
    </w:p>
    <w:p w14:paraId="298DBD32" w14:textId="77777777" w:rsidR="003866EF" w:rsidRPr="003866EF" w:rsidRDefault="003866EF" w:rsidP="003866EF">
      <w:pPr>
        <w:numPr>
          <w:ilvl w:val="1"/>
          <w:numId w:val="3"/>
        </w:numPr>
      </w:pPr>
      <w:r w:rsidRPr="003866EF">
        <w:t>Hirschsprung disease</w:t>
      </w:r>
    </w:p>
    <w:p w14:paraId="3D9FF77D" w14:textId="77777777" w:rsidR="003866EF" w:rsidRPr="003866EF" w:rsidRDefault="003866EF" w:rsidP="003866EF">
      <w:pPr>
        <w:numPr>
          <w:ilvl w:val="1"/>
          <w:numId w:val="3"/>
        </w:numPr>
      </w:pPr>
      <w:r w:rsidRPr="003866EF">
        <w:t>Hirschsprung Disease/*drug therapy/*pathology/therapy</w:t>
      </w:r>
    </w:p>
    <w:p w14:paraId="3CE650F6" w14:textId="77777777" w:rsidR="003866EF" w:rsidRPr="003866EF" w:rsidRDefault="003866EF" w:rsidP="003866EF">
      <w:pPr>
        <w:numPr>
          <w:ilvl w:val="1"/>
          <w:numId w:val="3"/>
        </w:numPr>
      </w:pPr>
      <w:r w:rsidRPr="003866EF">
        <w:t>homeostasis</w:t>
      </w:r>
    </w:p>
    <w:p w14:paraId="6ABCC7BA" w14:textId="77777777" w:rsidR="003866EF" w:rsidRPr="003866EF" w:rsidRDefault="003866EF" w:rsidP="003866EF">
      <w:pPr>
        <w:numPr>
          <w:ilvl w:val="1"/>
          <w:numId w:val="3"/>
        </w:numPr>
      </w:pPr>
      <w:r w:rsidRPr="003866EF">
        <w:t>Imaging modalities</w:t>
      </w:r>
    </w:p>
    <w:p w14:paraId="67472D05" w14:textId="77777777" w:rsidR="003866EF" w:rsidRPr="003866EF" w:rsidRDefault="003866EF" w:rsidP="003866EF">
      <w:pPr>
        <w:numPr>
          <w:ilvl w:val="1"/>
          <w:numId w:val="3"/>
        </w:numPr>
      </w:pPr>
      <w:r w:rsidRPr="003866EF">
        <w:t>In Situ Hybridization, Fluorescence</w:t>
      </w:r>
    </w:p>
    <w:p w14:paraId="3096FBB9" w14:textId="77777777" w:rsidR="003866EF" w:rsidRPr="003866EF" w:rsidRDefault="003866EF" w:rsidP="003866EF">
      <w:pPr>
        <w:numPr>
          <w:ilvl w:val="1"/>
          <w:numId w:val="3"/>
        </w:numPr>
      </w:pPr>
      <w:r w:rsidRPr="003866EF">
        <w:t>Inflammatory bowel diseases</w:t>
      </w:r>
    </w:p>
    <w:p w14:paraId="2B43B90E" w14:textId="77777777" w:rsidR="003866EF" w:rsidRPr="003866EF" w:rsidRDefault="003866EF" w:rsidP="003866EF">
      <w:pPr>
        <w:numPr>
          <w:ilvl w:val="1"/>
          <w:numId w:val="3"/>
        </w:numPr>
      </w:pPr>
      <w:r w:rsidRPr="003866EF">
        <w:t>Intraductal papillary biliary neoplasms</w:t>
      </w:r>
    </w:p>
    <w:p w14:paraId="601F278C" w14:textId="77777777" w:rsidR="003866EF" w:rsidRPr="003866EF" w:rsidRDefault="003866EF" w:rsidP="003866EF">
      <w:pPr>
        <w:numPr>
          <w:ilvl w:val="1"/>
          <w:numId w:val="3"/>
        </w:numPr>
      </w:pPr>
      <w:r w:rsidRPr="003866EF">
        <w:t>intraductal papillary neoplasms of bile duct</w:t>
      </w:r>
    </w:p>
    <w:p w14:paraId="263D216B" w14:textId="77777777" w:rsidR="003866EF" w:rsidRPr="003866EF" w:rsidRDefault="003866EF" w:rsidP="003866EF">
      <w:pPr>
        <w:numPr>
          <w:ilvl w:val="1"/>
          <w:numId w:val="3"/>
        </w:numPr>
      </w:pPr>
      <w:r w:rsidRPr="003866EF">
        <w:t>irritable bowel syndrome</w:t>
      </w:r>
    </w:p>
    <w:p w14:paraId="1237CD81" w14:textId="77777777" w:rsidR="003866EF" w:rsidRPr="003866EF" w:rsidRDefault="003866EF" w:rsidP="003866EF">
      <w:pPr>
        <w:numPr>
          <w:ilvl w:val="1"/>
          <w:numId w:val="3"/>
        </w:numPr>
      </w:pPr>
      <w:r w:rsidRPr="003866EF">
        <w:t>L-Fucose</w:t>
      </w:r>
    </w:p>
    <w:p w14:paraId="01D39A38" w14:textId="77777777" w:rsidR="003866EF" w:rsidRPr="003866EF" w:rsidRDefault="003866EF" w:rsidP="003866EF">
      <w:pPr>
        <w:numPr>
          <w:ilvl w:val="1"/>
          <w:numId w:val="3"/>
        </w:numPr>
      </w:pPr>
      <w:r w:rsidRPr="003866EF">
        <w:t>Liver Diseases</w:t>
      </w:r>
    </w:p>
    <w:p w14:paraId="2DD00D58" w14:textId="77777777" w:rsidR="003866EF" w:rsidRPr="003866EF" w:rsidRDefault="003866EF" w:rsidP="003866EF">
      <w:pPr>
        <w:numPr>
          <w:ilvl w:val="1"/>
          <w:numId w:val="3"/>
        </w:numPr>
      </w:pPr>
      <w:r w:rsidRPr="003866EF">
        <w:t>Management</w:t>
      </w:r>
    </w:p>
    <w:p w14:paraId="219CA8E3" w14:textId="77777777" w:rsidR="003866EF" w:rsidRPr="003866EF" w:rsidRDefault="003866EF" w:rsidP="003866EF">
      <w:pPr>
        <w:numPr>
          <w:ilvl w:val="1"/>
          <w:numId w:val="3"/>
        </w:numPr>
      </w:pPr>
      <w:r w:rsidRPr="003866EF">
        <w:t>microbial metabolites</w:t>
      </w:r>
    </w:p>
    <w:p w14:paraId="1207D4A0" w14:textId="77777777" w:rsidR="003866EF" w:rsidRPr="003866EF" w:rsidRDefault="003866EF" w:rsidP="003866EF">
      <w:pPr>
        <w:numPr>
          <w:ilvl w:val="1"/>
          <w:numId w:val="3"/>
        </w:numPr>
      </w:pPr>
      <w:r w:rsidRPr="003866EF">
        <w:t>microbiota-gut-brain axis</w:t>
      </w:r>
    </w:p>
    <w:p w14:paraId="5174AE87" w14:textId="77777777" w:rsidR="003866EF" w:rsidRPr="003866EF" w:rsidRDefault="003866EF" w:rsidP="003866EF">
      <w:pPr>
        <w:numPr>
          <w:ilvl w:val="1"/>
          <w:numId w:val="3"/>
        </w:numPr>
      </w:pPr>
      <w:r w:rsidRPr="003866EF">
        <w:t>Microbiota-gut-brain axis</w:t>
      </w:r>
    </w:p>
    <w:p w14:paraId="045857EC" w14:textId="77777777" w:rsidR="003866EF" w:rsidRPr="003866EF" w:rsidRDefault="003866EF" w:rsidP="003866EF">
      <w:pPr>
        <w:numPr>
          <w:ilvl w:val="1"/>
          <w:numId w:val="3"/>
        </w:numPr>
      </w:pPr>
      <w:r w:rsidRPr="003866EF">
        <w:t>Mucinous biliary cystic tumors, Biliary cystadenoma</w:t>
      </w:r>
    </w:p>
    <w:p w14:paraId="4C31BB45" w14:textId="77777777" w:rsidR="003866EF" w:rsidRPr="003866EF" w:rsidRDefault="003866EF" w:rsidP="003866EF">
      <w:pPr>
        <w:numPr>
          <w:ilvl w:val="1"/>
          <w:numId w:val="3"/>
        </w:numPr>
      </w:pPr>
      <w:r w:rsidRPr="003866EF">
        <w:t>mucinous cystic neoplasm</w:t>
      </w:r>
    </w:p>
    <w:p w14:paraId="2AEA2B4C" w14:textId="77777777" w:rsidR="003866EF" w:rsidRPr="003866EF" w:rsidRDefault="003866EF" w:rsidP="003866EF">
      <w:pPr>
        <w:numPr>
          <w:ilvl w:val="1"/>
          <w:numId w:val="3"/>
        </w:numPr>
      </w:pPr>
      <w:r w:rsidRPr="003866EF">
        <w:lastRenderedPageBreak/>
        <w:t>Mucinous cystic neoplasms</w:t>
      </w:r>
    </w:p>
    <w:p w14:paraId="748BC54B" w14:textId="77777777" w:rsidR="003866EF" w:rsidRPr="003866EF" w:rsidRDefault="003866EF" w:rsidP="003866EF">
      <w:pPr>
        <w:numPr>
          <w:ilvl w:val="1"/>
          <w:numId w:val="3"/>
        </w:numPr>
      </w:pPr>
      <w:r w:rsidRPr="003866EF">
        <w:t>Mucinous neoplasm</w:t>
      </w:r>
    </w:p>
    <w:p w14:paraId="311CC16A" w14:textId="77777777" w:rsidR="003866EF" w:rsidRPr="003866EF" w:rsidRDefault="003866EF" w:rsidP="003866EF">
      <w:pPr>
        <w:numPr>
          <w:ilvl w:val="1"/>
          <w:numId w:val="3"/>
        </w:numPr>
      </w:pPr>
      <w:r w:rsidRPr="003866EF">
        <w:t>muscularis macrophages</w:t>
      </w:r>
    </w:p>
    <w:p w14:paraId="3734BA07" w14:textId="77777777" w:rsidR="003866EF" w:rsidRPr="003866EF" w:rsidRDefault="003866EF" w:rsidP="003866EF">
      <w:pPr>
        <w:numPr>
          <w:ilvl w:val="1"/>
          <w:numId w:val="3"/>
        </w:numPr>
      </w:pPr>
      <w:r w:rsidRPr="003866EF">
        <w:t>myenteric neurons</w:t>
      </w:r>
    </w:p>
    <w:p w14:paraId="7CD1730F" w14:textId="77777777" w:rsidR="003866EF" w:rsidRPr="003866EF" w:rsidRDefault="003866EF" w:rsidP="003866EF">
      <w:pPr>
        <w:numPr>
          <w:ilvl w:val="1"/>
          <w:numId w:val="3"/>
        </w:numPr>
      </w:pPr>
      <w:r w:rsidRPr="003866EF">
        <w:t>Neoplasia mucinosa quística</w:t>
      </w:r>
    </w:p>
    <w:p w14:paraId="0A380276" w14:textId="77777777" w:rsidR="003866EF" w:rsidRPr="003866EF" w:rsidRDefault="003866EF" w:rsidP="003866EF">
      <w:pPr>
        <w:numPr>
          <w:ilvl w:val="1"/>
          <w:numId w:val="3"/>
        </w:numPr>
      </w:pPr>
      <w:r w:rsidRPr="003866EF">
        <w:t>Neoplasia papilar intraductal biliar</w:t>
      </w:r>
    </w:p>
    <w:p w14:paraId="21C30DA9" w14:textId="77777777" w:rsidR="003866EF" w:rsidRPr="003866EF" w:rsidRDefault="003866EF" w:rsidP="003866EF">
      <w:pPr>
        <w:numPr>
          <w:ilvl w:val="1"/>
          <w:numId w:val="3"/>
        </w:numPr>
      </w:pPr>
      <w:r w:rsidRPr="003866EF">
        <w:t>Neoplasia quística hepática</w:t>
      </w:r>
    </w:p>
    <w:p w14:paraId="52EFC6FD" w14:textId="77777777" w:rsidR="003866EF" w:rsidRPr="003866EF" w:rsidRDefault="003866EF" w:rsidP="003866EF">
      <w:pPr>
        <w:numPr>
          <w:ilvl w:val="1"/>
          <w:numId w:val="3"/>
        </w:numPr>
      </w:pPr>
      <w:r w:rsidRPr="003866EF">
        <w:t>Neural Crest</w:t>
      </w:r>
    </w:p>
    <w:p w14:paraId="53B1B366" w14:textId="77777777" w:rsidR="003866EF" w:rsidRPr="003866EF" w:rsidRDefault="003866EF" w:rsidP="003866EF">
      <w:pPr>
        <w:numPr>
          <w:ilvl w:val="1"/>
          <w:numId w:val="3"/>
        </w:numPr>
      </w:pPr>
      <w:r w:rsidRPr="003866EF">
        <w:t>neural crest cell</w:t>
      </w:r>
    </w:p>
    <w:p w14:paraId="633C2193" w14:textId="77777777" w:rsidR="003866EF" w:rsidRPr="003866EF" w:rsidRDefault="003866EF" w:rsidP="003866EF">
      <w:pPr>
        <w:numPr>
          <w:ilvl w:val="1"/>
          <w:numId w:val="3"/>
        </w:numPr>
      </w:pPr>
      <w:r w:rsidRPr="003866EF">
        <w:t>neurodegeneration</w:t>
      </w:r>
    </w:p>
    <w:p w14:paraId="14E0F639" w14:textId="77777777" w:rsidR="003866EF" w:rsidRPr="003866EF" w:rsidRDefault="003866EF" w:rsidP="003866EF">
      <w:pPr>
        <w:numPr>
          <w:ilvl w:val="1"/>
          <w:numId w:val="3"/>
        </w:numPr>
      </w:pPr>
      <w:r w:rsidRPr="003866EF">
        <w:t>Neuroglia</w:t>
      </w:r>
    </w:p>
    <w:p w14:paraId="155298D0" w14:textId="77777777" w:rsidR="003866EF" w:rsidRPr="003866EF" w:rsidRDefault="003866EF" w:rsidP="003866EF">
      <w:pPr>
        <w:numPr>
          <w:ilvl w:val="1"/>
          <w:numId w:val="3"/>
        </w:numPr>
      </w:pPr>
      <w:r w:rsidRPr="003866EF">
        <w:t>Neurons/drug effects/*pathology</w:t>
      </w:r>
    </w:p>
    <w:p w14:paraId="1CBD2E91" w14:textId="77777777" w:rsidR="003866EF" w:rsidRPr="003866EF" w:rsidRDefault="003866EF" w:rsidP="003866EF">
      <w:pPr>
        <w:numPr>
          <w:ilvl w:val="1"/>
          <w:numId w:val="3"/>
        </w:numPr>
      </w:pPr>
      <w:r w:rsidRPr="003866EF">
        <w:t>offspring</w:t>
      </w:r>
    </w:p>
    <w:p w14:paraId="20B043B3" w14:textId="77777777" w:rsidR="003866EF" w:rsidRPr="003866EF" w:rsidRDefault="003866EF" w:rsidP="003866EF">
      <w:pPr>
        <w:numPr>
          <w:ilvl w:val="1"/>
          <w:numId w:val="3"/>
        </w:numPr>
      </w:pPr>
      <w:r w:rsidRPr="003866EF">
        <w:t>P2X7 receptor</w:t>
      </w:r>
    </w:p>
    <w:p w14:paraId="2521E765" w14:textId="77777777" w:rsidR="003866EF" w:rsidRPr="003866EF" w:rsidRDefault="003866EF" w:rsidP="003866EF">
      <w:pPr>
        <w:numPr>
          <w:ilvl w:val="1"/>
          <w:numId w:val="3"/>
        </w:numPr>
      </w:pPr>
      <w:r w:rsidRPr="003866EF">
        <w:t>pancreatectomy</w:t>
      </w:r>
    </w:p>
    <w:p w14:paraId="20B6DE77" w14:textId="77777777" w:rsidR="003866EF" w:rsidRPr="003866EF" w:rsidRDefault="003866EF" w:rsidP="003866EF">
      <w:pPr>
        <w:numPr>
          <w:ilvl w:val="1"/>
          <w:numId w:val="3"/>
        </w:numPr>
      </w:pPr>
      <w:r w:rsidRPr="003866EF">
        <w:t>Pancreatectomy</w:t>
      </w:r>
    </w:p>
    <w:p w14:paraId="22814DBB" w14:textId="77777777" w:rsidR="003866EF" w:rsidRPr="003866EF" w:rsidRDefault="003866EF" w:rsidP="003866EF">
      <w:pPr>
        <w:numPr>
          <w:ilvl w:val="1"/>
          <w:numId w:val="3"/>
        </w:numPr>
      </w:pPr>
      <w:r w:rsidRPr="003866EF">
        <w:t>Pancreatic neoplasms</w:t>
      </w:r>
    </w:p>
    <w:p w14:paraId="558FB1E2" w14:textId="77777777" w:rsidR="003866EF" w:rsidRPr="003866EF" w:rsidRDefault="003866EF" w:rsidP="003866EF">
      <w:pPr>
        <w:numPr>
          <w:ilvl w:val="1"/>
          <w:numId w:val="3"/>
        </w:numPr>
      </w:pPr>
      <w:r w:rsidRPr="003866EF">
        <w:t>Pancreatic Neoplasms</w:t>
      </w:r>
    </w:p>
    <w:p w14:paraId="04A818BA" w14:textId="77777777" w:rsidR="003866EF" w:rsidRPr="003866EF" w:rsidRDefault="003866EF" w:rsidP="003866EF">
      <w:pPr>
        <w:numPr>
          <w:ilvl w:val="1"/>
          <w:numId w:val="3"/>
        </w:numPr>
      </w:pPr>
      <w:r w:rsidRPr="003866EF">
        <w:t>Pancreatic surgery</w:t>
      </w:r>
    </w:p>
    <w:p w14:paraId="3FC94115" w14:textId="77777777" w:rsidR="003866EF" w:rsidRPr="003866EF" w:rsidRDefault="003866EF" w:rsidP="003866EF">
      <w:pPr>
        <w:numPr>
          <w:ilvl w:val="1"/>
          <w:numId w:val="3"/>
        </w:numPr>
      </w:pPr>
      <w:r w:rsidRPr="003866EF">
        <w:t>pancreatic tumor</w:t>
      </w:r>
    </w:p>
    <w:p w14:paraId="26D28E3C" w14:textId="77777777" w:rsidR="003866EF" w:rsidRPr="003866EF" w:rsidRDefault="003866EF" w:rsidP="003866EF">
      <w:pPr>
        <w:numPr>
          <w:ilvl w:val="1"/>
          <w:numId w:val="3"/>
        </w:numPr>
      </w:pPr>
      <w:r w:rsidRPr="003866EF">
        <w:t>Parkinson’s disease</w:t>
      </w:r>
    </w:p>
    <w:p w14:paraId="76A751D6" w14:textId="77777777" w:rsidR="003866EF" w:rsidRPr="003866EF" w:rsidRDefault="003866EF" w:rsidP="003866EF">
      <w:pPr>
        <w:numPr>
          <w:ilvl w:val="1"/>
          <w:numId w:val="3"/>
        </w:numPr>
      </w:pPr>
      <w:r w:rsidRPr="003866EF">
        <w:t>pediatric pancreatic neoplasm</w:t>
      </w:r>
    </w:p>
    <w:p w14:paraId="0BFB67DF" w14:textId="77777777" w:rsidR="003866EF" w:rsidRPr="003866EF" w:rsidRDefault="003866EF" w:rsidP="003866EF">
      <w:pPr>
        <w:numPr>
          <w:ilvl w:val="1"/>
          <w:numId w:val="3"/>
        </w:numPr>
      </w:pPr>
      <w:r w:rsidRPr="003866EF">
        <w:t>Pepstatins/metabolism</w:t>
      </w:r>
    </w:p>
    <w:p w14:paraId="46CC837E" w14:textId="77777777" w:rsidR="003866EF" w:rsidRPr="003866EF" w:rsidRDefault="003866EF" w:rsidP="003866EF">
      <w:pPr>
        <w:numPr>
          <w:ilvl w:val="1"/>
          <w:numId w:val="3"/>
        </w:numPr>
      </w:pPr>
      <w:r w:rsidRPr="003866EF">
        <w:t>Pituitary-Adrenal System</w:t>
      </w:r>
    </w:p>
    <w:p w14:paraId="2EDD5C6E" w14:textId="77777777" w:rsidR="003866EF" w:rsidRPr="003866EF" w:rsidRDefault="003866EF" w:rsidP="003866EF">
      <w:pPr>
        <w:numPr>
          <w:ilvl w:val="1"/>
          <w:numId w:val="3"/>
        </w:numPr>
      </w:pPr>
      <w:r w:rsidRPr="003866EF">
        <w:t>pluripotent stem cells (PSCs)</w:t>
      </w:r>
    </w:p>
    <w:p w14:paraId="7D2FB1C3" w14:textId="77777777" w:rsidR="003866EF" w:rsidRPr="003866EF" w:rsidRDefault="003866EF" w:rsidP="003866EF">
      <w:pPr>
        <w:numPr>
          <w:ilvl w:val="1"/>
          <w:numId w:val="3"/>
        </w:numPr>
      </w:pPr>
      <w:r w:rsidRPr="003866EF">
        <w:t>Pluripotent Stem Cells/pathology</w:t>
      </w:r>
    </w:p>
    <w:p w14:paraId="29C382D2" w14:textId="77777777" w:rsidR="003866EF" w:rsidRPr="003866EF" w:rsidRDefault="003866EF" w:rsidP="003866EF">
      <w:pPr>
        <w:numPr>
          <w:ilvl w:val="1"/>
          <w:numId w:val="3"/>
        </w:numPr>
      </w:pPr>
      <w:r w:rsidRPr="003866EF">
        <w:t>preconception</w:t>
      </w:r>
    </w:p>
    <w:p w14:paraId="4C7E8B3A" w14:textId="77777777" w:rsidR="003866EF" w:rsidRPr="003866EF" w:rsidRDefault="003866EF" w:rsidP="003866EF">
      <w:pPr>
        <w:numPr>
          <w:ilvl w:val="1"/>
          <w:numId w:val="3"/>
        </w:numPr>
      </w:pPr>
      <w:r w:rsidRPr="003866EF">
        <w:t>probiotic</w:t>
      </w:r>
    </w:p>
    <w:p w14:paraId="2DB02137" w14:textId="77777777" w:rsidR="003866EF" w:rsidRPr="003866EF" w:rsidRDefault="003866EF" w:rsidP="003866EF">
      <w:pPr>
        <w:numPr>
          <w:ilvl w:val="1"/>
          <w:numId w:val="3"/>
        </w:numPr>
      </w:pPr>
      <w:r w:rsidRPr="003866EF">
        <w:t>Purinergic signaling</w:t>
      </w:r>
    </w:p>
    <w:p w14:paraId="58F6F918" w14:textId="77777777" w:rsidR="003866EF" w:rsidRPr="003866EF" w:rsidRDefault="003866EF" w:rsidP="003866EF">
      <w:pPr>
        <w:numPr>
          <w:ilvl w:val="1"/>
          <w:numId w:val="3"/>
        </w:numPr>
      </w:pPr>
      <w:r w:rsidRPr="003866EF">
        <w:t>Receptor, Endothelin B/metabolism</w:t>
      </w:r>
    </w:p>
    <w:p w14:paraId="15BEFDD0" w14:textId="77777777" w:rsidR="003866EF" w:rsidRPr="003866EF" w:rsidRDefault="003866EF" w:rsidP="003866EF">
      <w:pPr>
        <w:numPr>
          <w:ilvl w:val="1"/>
          <w:numId w:val="3"/>
        </w:numPr>
      </w:pPr>
      <w:r w:rsidRPr="003866EF">
        <w:t>Receptors, Purinergic P2X7</w:t>
      </w:r>
    </w:p>
    <w:p w14:paraId="5B1BE436" w14:textId="77777777" w:rsidR="003866EF" w:rsidRPr="003866EF" w:rsidRDefault="003866EF" w:rsidP="003866EF">
      <w:pPr>
        <w:numPr>
          <w:ilvl w:val="1"/>
          <w:numId w:val="3"/>
        </w:numPr>
      </w:pPr>
      <w:r w:rsidRPr="003866EF">
        <w:lastRenderedPageBreak/>
        <w:t>RNA, Circular/genetics</w:t>
      </w:r>
    </w:p>
    <w:p w14:paraId="580EC8AD" w14:textId="77777777" w:rsidR="003866EF" w:rsidRPr="003866EF" w:rsidRDefault="003866EF" w:rsidP="003866EF">
      <w:pPr>
        <w:numPr>
          <w:ilvl w:val="1"/>
          <w:numId w:val="3"/>
        </w:numPr>
      </w:pPr>
      <w:r w:rsidRPr="003866EF">
        <w:t>Rotenone-induced mouse model</w:t>
      </w:r>
    </w:p>
    <w:p w14:paraId="4A35859D" w14:textId="77777777" w:rsidR="003866EF" w:rsidRPr="003866EF" w:rsidRDefault="003866EF" w:rsidP="003866EF">
      <w:pPr>
        <w:numPr>
          <w:ilvl w:val="1"/>
          <w:numId w:val="3"/>
        </w:numPr>
      </w:pPr>
      <w:r w:rsidRPr="003866EF">
        <w:t>short-chain fatty acids</w:t>
      </w:r>
    </w:p>
    <w:p w14:paraId="0253C00A" w14:textId="77777777" w:rsidR="003866EF" w:rsidRPr="003866EF" w:rsidRDefault="003866EF" w:rsidP="003866EF">
      <w:pPr>
        <w:numPr>
          <w:ilvl w:val="1"/>
          <w:numId w:val="3"/>
        </w:numPr>
      </w:pPr>
      <w:r w:rsidRPr="003866EF">
        <w:t>Solid pseudopapillary tumor</w:t>
      </w:r>
    </w:p>
    <w:p w14:paraId="61FAF79A" w14:textId="77777777" w:rsidR="003866EF" w:rsidRPr="003866EF" w:rsidRDefault="003866EF" w:rsidP="003866EF">
      <w:pPr>
        <w:numPr>
          <w:ilvl w:val="1"/>
          <w:numId w:val="3"/>
        </w:numPr>
      </w:pPr>
      <w:r w:rsidRPr="003866EF">
        <w:t>Stem-cell differentiation</w:t>
      </w:r>
    </w:p>
    <w:p w14:paraId="73F9C315" w14:textId="77777777" w:rsidR="003866EF" w:rsidRPr="003866EF" w:rsidRDefault="003866EF" w:rsidP="003866EF">
      <w:pPr>
        <w:numPr>
          <w:ilvl w:val="1"/>
          <w:numId w:val="3"/>
        </w:numPr>
      </w:pPr>
      <w:r w:rsidRPr="003866EF">
        <w:t>submucosal neurons</w:t>
      </w:r>
    </w:p>
    <w:p w14:paraId="4FBE024D" w14:textId="77777777" w:rsidR="003866EF" w:rsidRPr="003866EF" w:rsidRDefault="003866EF" w:rsidP="003866EF">
      <w:pPr>
        <w:numPr>
          <w:ilvl w:val="1"/>
          <w:numId w:val="3"/>
        </w:numPr>
      </w:pPr>
      <w:r w:rsidRPr="003866EF">
        <w:t>Submucous Plexus</w:t>
      </w:r>
    </w:p>
    <w:p w14:paraId="476B1F9C" w14:textId="77777777" w:rsidR="003866EF" w:rsidRPr="003866EF" w:rsidRDefault="003866EF" w:rsidP="003866EF">
      <w:pPr>
        <w:numPr>
          <w:ilvl w:val="1"/>
          <w:numId w:val="3"/>
        </w:numPr>
      </w:pPr>
      <w:r w:rsidRPr="003866EF">
        <w:t>surgical outcome</w:t>
      </w:r>
    </w:p>
    <w:p w14:paraId="73A88321" w14:textId="77777777" w:rsidR="003866EF" w:rsidRPr="003866EF" w:rsidRDefault="003866EF" w:rsidP="003866EF">
      <w:pPr>
        <w:numPr>
          <w:ilvl w:val="1"/>
          <w:numId w:val="3"/>
        </w:numPr>
      </w:pPr>
      <w:r w:rsidRPr="003866EF">
        <w:t>surgical resection</w:t>
      </w:r>
    </w:p>
    <w:p w14:paraId="22BB7290" w14:textId="77777777" w:rsidR="003866EF" w:rsidRPr="003866EF" w:rsidRDefault="003866EF" w:rsidP="003866EF">
      <w:pPr>
        <w:numPr>
          <w:ilvl w:val="1"/>
          <w:numId w:val="3"/>
        </w:numPr>
      </w:pPr>
      <w:r w:rsidRPr="003866EF">
        <w:t>three-dimensional (3D)</w:t>
      </w:r>
    </w:p>
    <w:p w14:paraId="0C26D59C" w14:textId="77777777" w:rsidR="003866EF" w:rsidRPr="003866EF" w:rsidRDefault="003866EF" w:rsidP="003866EF">
      <w:pPr>
        <w:numPr>
          <w:ilvl w:val="1"/>
          <w:numId w:val="3"/>
        </w:numPr>
      </w:pPr>
      <w:r w:rsidRPr="003866EF">
        <w:t>type 2 diabetes</w:t>
      </w:r>
    </w:p>
    <w:p w14:paraId="48DD663D" w14:textId="77777777" w:rsidR="003866EF" w:rsidRPr="003866EF" w:rsidRDefault="003866EF" w:rsidP="003866EF">
      <w:pPr>
        <w:numPr>
          <w:ilvl w:val="1"/>
          <w:numId w:val="3"/>
        </w:numPr>
      </w:pPr>
      <w:r w:rsidRPr="003866EF">
        <w:t>zebrafish</w:t>
      </w:r>
    </w:p>
    <w:p w14:paraId="70A7FE36" w14:textId="77777777" w:rsidR="003866EF" w:rsidRPr="003866EF" w:rsidRDefault="003866EF" w:rsidP="003866EF">
      <w:pPr>
        <w:rPr>
          <w:b/>
          <w:bCs/>
        </w:rPr>
      </w:pPr>
      <w:r w:rsidRPr="003866EF">
        <w:rPr>
          <w:b/>
          <w:bCs/>
        </w:rPr>
        <w:t>Notes:</w:t>
      </w:r>
    </w:p>
    <w:p w14:paraId="77D04577" w14:textId="77777777" w:rsidR="003866EF" w:rsidRPr="003866EF" w:rsidRDefault="003866EF" w:rsidP="003866EF">
      <w:pPr>
        <w:numPr>
          <w:ilvl w:val="1"/>
          <w:numId w:val="3"/>
        </w:numPr>
      </w:pPr>
      <w:r w:rsidRPr="003866EF">
        <w:t>e14603 NMO-00132-2023</w:t>
      </w:r>
    </w:p>
    <w:p w14:paraId="0C05DD25" w14:textId="77777777" w:rsidR="003866EF" w:rsidRPr="003866EF" w:rsidRDefault="003866EF" w:rsidP="003866EF">
      <w:pPr>
        <w:numPr>
          <w:ilvl w:val="1"/>
          <w:numId w:val="3"/>
        </w:numPr>
      </w:pPr>
      <w:r w:rsidRPr="003866EF">
        <w:t>e14603 NMO-00132-2023</w:t>
      </w:r>
    </w:p>
    <w:p w14:paraId="5801921B" w14:textId="77777777" w:rsidR="003866EF" w:rsidRPr="003866EF" w:rsidRDefault="003866EF" w:rsidP="003866EF">
      <w:pPr>
        <w:rPr>
          <w:b/>
          <w:bCs/>
        </w:rPr>
      </w:pPr>
      <w:r w:rsidRPr="003866EF">
        <w:rPr>
          <w:b/>
          <w:bCs/>
        </w:rPr>
        <w:t>Attachments</w:t>
      </w:r>
    </w:p>
    <w:p w14:paraId="4F4F0274" w14:textId="77777777" w:rsidR="003866EF" w:rsidRPr="003866EF" w:rsidRDefault="003866EF" w:rsidP="003866EF">
      <w:pPr>
        <w:numPr>
          <w:ilvl w:val="1"/>
          <w:numId w:val="3"/>
        </w:numPr>
      </w:pPr>
      <w:r w:rsidRPr="003866EF">
        <w:t xml:space="preserve">Full Text </w:t>
      </w:r>
    </w:p>
    <w:p w14:paraId="251E0485" w14:textId="77777777" w:rsidR="003866EF" w:rsidRPr="003866EF" w:rsidRDefault="003866EF" w:rsidP="003866EF">
      <w:pPr>
        <w:numPr>
          <w:ilvl w:val="1"/>
          <w:numId w:val="3"/>
        </w:numPr>
      </w:pPr>
      <w:r w:rsidRPr="003866EF">
        <w:t xml:space="preserve">Full Text </w:t>
      </w:r>
    </w:p>
    <w:p w14:paraId="0BA016C5" w14:textId="77777777" w:rsidR="003866EF" w:rsidRPr="003866EF" w:rsidRDefault="003866EF" w:rsidP="003866EF">
      <w:pPr>
        <w:numPr>
          <w:ilvl w:val="1"/>
          <w:numId w:val="3"/>
        </w:numPr>
      </w:pPr>
      <w:r w:rsidRPr="003866EF">
        <w:t xml:space="preserve">Full Text PDF </w:t>
      </w:r>
    </w:p>
    <w:p w14:paraId="17963CBD" w14:textId="77777777" w:rsidR="003866EF" w:rsidRPr="003866EF" w:rsidRDefault="003866EF" w:rsidP="003866EF">
      <w:pPr>
        <w:numPr>
          <w:ilvl w:val="1"/>
          <w:numId w:val="3"/>
        </w:numPr>
      </w:pPr>
      <w:r w:rsidRPr="003866EF">
        <w:t xml:space="preserve">Full Text PDF </w:t>
      </w:r>
    </w:p>
    <w:p w14:paraId="79A4E8D6" w14:textId="77777777" w:rsidR="003866EF" w:rsidRPr="003866EF" w:rsidRDefault="003866EF" w:rsidP="003866EF">
      <w:pPr>
        <w:numPr>
          <w:ilvl w:val="1"/>
          <w:numId w:val="3"/>
        </w:numPr>
      </w:pPr>
      <w:r w:rsidRPr="003866EF">
        <w:t xml:space="preserve">Full Text PDF </w:t>
      </w:r>
    </w:p>
    <w:p w14:paraId="46855333" w14:textId="77777777" w:rsidR="003866EF" w:rsidRPr="003866EF" w:rsidRDefault="003866EF" w:rsidP="003866EF">
      <w:pPr>
        <w:numPr>
          <w:ilvl w:val="1"/>
          <w:numId w:val="3"/>
        </w:numPr>
      </w:pPr>
      <w:r w:rsidRPr="003866EF">
        <w:t xml:space="preserve">Full Text PDF </w:t>
      </w:r>
    </w:p>
    <w:p w14:paraId="03D5B64E" w14:textId="77777777" w:rsidR="003866EF" w:rsidRPr="003866EF" w:rsidRDefault="003866EF" w:rsidP="003866EF">
      <w:pPr>
        <w:numPr>
          <w:ilvl w:val="1"/>
          <w:numId w:val="3"/>
        </w:numPr>
      </w:pPr>
      <w:r w:rsidRPr="003866EF">
        <w:t xml:space="preserve">Full Text PDF </w:t>
      </w:r>
    </w:p>
    <w:p w14:paraId="38BF7B98" w14:textId="77777777" w:rsidR="003866EF" w:rsidRPr="003866EF" w:rsidRDefault="003866EF" w:rsidP="003866EF">
      <w:pPr>
        <w:numPr>
          <w:ilvl w:val="1"/>
          <w:numId w:val="3"/>
        </w:numPr>
      </w:pPr>
      <w:r w:rsidRPr="003866EF">
        <w:t xml:space="preserve">Full Text PDF </w:t>
      </w:r>
    </w:p>
    <w:p w14:paraId="24F544F8" w14:textId="77777777" w:rsidR="003866EF" w:rsidRPr="003866EF" w:rsidRDefault="003866EF" w:rsidP="003866EF">
      <w:pPr>
        <w:numPr>
          <w:ilvl w:val="1"/>
          <w:numId w:val="3"/>
        </w:numPr>
      </w:pPr>
      <w:r w:rsidRPr="003866EF">
        <w:t xml:space="preserve">Full Text PDF </w:t>
      </w:r>
    </w:p>
    <w:p w14:paraId="7063B442" w14:textId="77777777" w:rsidR="003866EF" w:rsidRPr="003866EF" w:rsidRDefault="003866EF" w:rsidP="003866EF">
      <w:pPr>
        <w:numPr>
          <w:ilvl w:val="1"/>
          <w:numId w:val="3"/>
        </w:numPr>
      </w:pPr>
      <w:r w:rsidRPr="003866EF">
        <w:t xml:space="preserve">Full Text PDF </w:t>
      </w:r>
    </w:p>
    <w:p w14:paraId="3C0743D5" w14:textId="77777777" w:rsidR="003866EF" w:rsidRPr="003866EF" w:rsidRDefault="003866EF" w:rsidP="003866EF">
      <w:pPr>
        <w:numPr>
          <w:ilvl w:val="1"/>
          <w:numId w:val="3"/>
        </w:numPr>
      </w:pPr>
      <w:r w:rsidRPr="003866EF">
        <w:t xml:space="preserve">Full Text PDF </w:t>
      </w:r>
    </w:p>
    <w:p w14:paraId="7DC225F5" w14:textId="77777777" w:rsidR="003866EF" w:rsidRPr="003866EF" w:rsidRDefault="003866EF" w:rsidP="003866EF">
      <w:pPr>
        <w:numPr>
          <w:ilvl w:val="1"/>
          <w:numId w:val="3"/>
        </w:numPr>
      </w:pPr>
      <w:r w:rsidRPr="003866EF">
        <w:t xml:space="preserve">Full Text PDF </w:t>
      </w:r>
    </w:p>
    <w:p w14:paraId="1C371135" w14:textId="77777777" w:rsidR="003866EF" w:rsidRPr="003866EF" w:rsidRDefault="003866EF" w:rsidP="003866EF">
      <w:pPr>
        <w:numPr>
          <w:ilvl w:val="1"/>
          <w:numId w:val="3"/>
        </w:numPr>
      </w:pPr>
      <w:r w:rsidRPr="003866EF">
        <w:t xml:space="preserve">Full Text PDF </w:t>
      </w:r>
    </w:p>
    <w:p w14:paraId="079BD2A2" w14:textId="77777777" w:rsidR="003866EF" w:rsidRPr="003866EF" w:rsidRDefault="003866EF" w:rsidP="003866EF">
      <w:pPr>
        <w:numPr>
          <w:ilvl w:val="1"/>
          <w:numId w:val="3"/>
        </w:numPr>
      </w:pPr>
      <w:r w:rsidRPr="003866EF">
        <w:t xml:space="preserve">Full Text PDF </w:t>
      </w:r>
    </w:p>
    <w:p w14:paraId="7FEC430D" w14:textId="77777777" w:rsidR="003866EF" w:rsidRPr="003866EF" w:rsidRDefault="003866EF" w:rsidP="003866EF">
      <w:pPr>
        <w:numPr>
          <w:ilvl w:val="1"/>
          <w:numId w:val="3"/>
        </w:numPr>
      </w:pPr>
      <w:r w:rsidRPr="003866EF">
        <w:t xml:space="preserve">Full Text PDF </w:t>
      </w:r>
    </w:p>
    <w:p w14:paraId="25D53E63" w14:textId="77777777" w:rsidR="003866EF" w:rsidRPr="003866EF" w:rsidRDefault="003866EF" w:rsidP="003866EF">
      <w:pPr>
        <w:numPr>
          <w:ilvl w:val="1"/>
          <w:numId w:val="3"/>
        </w:numPr>
      </w:pPr>
      <w:r w:rsidRPr="003866EF">
        <w:lastRenderedPageBreak/>
        <w:t xml:space="preserve">Full Text PDF </w:t>
      </w:r>
    </w:p>
    <w:p w14:paraId="00C72EC4" w14:textId="77777777" w:rsidR="003866EF" w:rsidRPr="003866EF" w:rsidRDefault="003866EF" w:rsidP="003866EF">
      <w:pPr>
        <w:numPr>
          <w:ilvl w:val="1"/>
          <w:numId w:val="3"/>
        </w:numPr>
      </w:pPr>
      <w:r w:rsidRPr="003866EF">
        <w:t xml:space="preserve">Full Text PDF </w:t>
      </w:r>
    </w:p>
    <w:p w14:paraId="7459BDA9" w14:textId="77777777" w:rsidR="003866EF" w:rsidRPr="003866EF" w:rsidRDefault="003866EF" w:rsidP="003866EF">
      <w:pPr>
        <w:numPr>
          <w:ilvl w:val="1"/>
          <w:numId w:val="3"/>
        </w:numPr>
      </w:pPr>
      <w:r w:rsidRPr="003866EF">
        <w:t xml:space="preserve">Full Text PDF </w:t>
      </w:r>
    </w:p>
    <w:p w14:paraId="31CDFFE5" w14:textId="77777777" w:rsidR="003866EF" w:rsidRPr="003866EF" w:rsidRDefault="003866EF" w:rsidP="003866EF">
      <w:pPr>
        <w:numPr>
          <w:ilvl w:val="1"/>
          <w:numId w:val="3"/>
        </w:numPr>
      </w:pPr>
      <w:r w:rsidRPr="003866EF">
        <w:t xml:space="preserve">Full Text PDF </w:t>
      </w:r>
    </w:p>
    <w:p w14:paraId="46DED12D" w14:textId="77777777" w:rsidR="003866EF" w:rsidRPr="003866EF" w:rsidRDefault="003866EF" w:rsidP="003866EF">
      <w:pPr>
        <w:numPr>
          <w:ilvl w:val="1"/>
          <w:numId w:val="3"/>
        </w:numPr>
      </w:pPr>
      <w:r w:rsidRPr="003866EF">
        <w:t xml:space="preserve">Full Text PDF </w:t>
      </w:r>
    </w:p>
    <w:p w14:paraId="6D0B9525" w14:textId="77777777" w:rsidR="003866EF" w:rsidRPr="003866EF" w:rsidRDefault="003866EF" w:rsidP="003866EF">
      <w:pPr>
        <w:numPr>
          <w:ilvl w:val="1"/>
          <w:numId w:val="3"/>
        </w:numPr>
      </w:pPr>
      <w:r w:rsidRPr="003866EF">
        <w:t xml:space="preserve">Full Text PDF </w:t>
      </w:r>
    </w:p>
    <w:p w14:paraId="7065988F" w14:textId="77777777" w:rsidR="003866EF" w:rsidRPr="003866EF" w:rsidRDefault="003866EF" w:rsidP="003866EF">
      <w:pPr>
        <w:numPr>
          <w:ilvl w:val="1"/>
          <w:numId w:val="3"/>
        </w:numPr>
      </w:pPr>
      <w:r w:rsidRPr="003866EF">
        <w:t xml:space="preserve">Full Text PDF </w:t>
      </w:r>
    </w:p>
    <w:p w14:paraId="049AAA5A" w14:textId="77777777" w:rsidR="003866EF" w:rsidRPr="003866EF" w:rsidRDefault="003866EF" w:rsidP="003866EF">
      <w:pPr>
        <w:numPr>
          <w:ilvl w:val="1"/>
          <w:numId w:val="3"/>
        </w:numPr>
      </w:pPr>
      <w:r w:rsidRPr="003866EF">
        <w:t xml:space="preserve">PubMed Central Full Text PDF </w:t>
      </w:r>
    </w:p>
    <w:p w14:paraId="3C85F0AC" w14:textId="77777777" w:rsidR="003866EF" w:rsidRPr="003866EF" w:rsidRDefault="003866EF" w:rsidP="003866EF">
      <w:pPr>
        <w:numPr>
          <w:ilvl w:val="1"/>
          <w:numId w:val="3"/>
        </w:numPr>
      </w:pPr>
      <w:r w:rsidRPr="003866EF">
        <w:t xml:space="preserve">PubMed Central Full Text PDF </w:t>
      </w:r>
    </w:p>
    <w:p w14:paraId="796ED63D" w14:textId="77777777" w:rsidR="003866EF" w:rsidRPr="003866EF" w:rsidRDefault="003866EF" w:rsidP="003866EF">
      <w:pPr>
        <w:numPr>
          <w:ilvl w:val="1"/>
          <w:numId w:val="3"/>
        </w:numPr>
      </w:pPr>
      <w:r w:rsidRPr="003866EF">
        <w:t xml:space="preserve">PubMed Central Full Text PDF </w:t>
      </w:r>
    </w:p>
    <w:p w14:paraId="2C1DE79C" w14:textId="77777777" w:rsidR="003866EF" w:rsidRPr="003866EF" w:rsidRDefault="003866EF" w:rsidP="003866EF">
      <w:pPr>
        <w:numPr>
          <w:ilvl w:val="1"/>
          <w:numId w:val="3"/>
        </w:numPr>
      </w:pPr>
      <w:r w:rsidRPr="003866EF">
        <w:t xml:space="preserve">PubMed Central Link </w:t>
      </w:r>
    </w:p>
    <w:p w14:paraId="124B127B" w14:textId="77777777" w:rsidR="003866EF" w:rsidRPr="003866EF" w:rsidRDefault="003866EF" w:rsidP="003866EF">
      <w:pPr>
        <w:numPr>
          <w:ilvl w:val="1"/>
          <w:numId w:val="3"/>
        </w:numPr>
      </w:pPr>
      <w:r w:rsidRPr="003866EF">
        <w:t xml:space="preserve">PubMed Central Link </w:t>
      </w:r>
    </w:p>
    <w:p w14:paraId="6510C51C" w14:textId="77777777" w:rsidR="003866EF" w:rsidRPr="003866EF" w:rsidRDefault="003866EF" w:rsidP="003866EF">
      <w:pPr>
        <w:numPr>
          <w:ilvl w:val="1"/>
          <w:numId w:val="3"/>
        </w:numPr>
      </w:pPr>
      <w:r w:rsidRPr="003866EF">
        <w:t xml:space="preserve">PubMed Central Link </w:t>
      </w:r>
    </w:p>
    <w:p w14:paraId="4F66A780" w14:textId="77777777" w:rsidR="003866EF" w:rsidRPr="003866EF" w:rsidRDefault="003866EF" w:rsidP="003866EF">
      <w:pPr>
        <w:numPr>
          <w:ilvl w:val="1"/>
          <w:numId w:val="3"/>
        </w:numPr>
      </w:pPr>
      <w:r w:rsidRPr="003866EF">
        <w:t xml:space="preserve">PubMed Central Link </w:t>
      </w:r>
    </w:p>
    <w:p w14:paraId="3034BBA8" w14:textId="77777777" w:rsidR="003866EF" w:rsidRPr="003866EF" w:rsidRDefault="003866EF" w:rsidP="003866EF">
      <w:pPr>
        <w:numPr>
          <w:ilvl w:val="1"/>
          <w:numId w:val="3"/>
        </w:numPr>
      </w:pPr>
      <w:r w:rsidRPr="003866EF">
        <w:t xml:space="preserve">PubMed entry </w:t>
      </w:r>
    </w:p>
    <w:p w14:paraId="720FF3EB" w14:textId="77777777" w:rsidR="003866EF" w:rsidRPr="003866EF" w:rsidRDefault="003866EF" w:rsidP="003866EF">
      <w:pPr>
        <w:numPr>
          <w:ilvl w:val="0"/>
          <w:numId w:val="3"/>
        </w:numPr>
        <w:rPr>
          <w:b/>
          <w:bCs/>
        </w:rPr>
      </w:pPr>
      <w:r w:rsidRPr="003866EF">
        <w:rPr>
          <w:b/>
          <w:bCs/>
        </w:rPr>
        <w:t>Overexpression of corticotropin-releasing factor in intestinal mucosal eosinophils is associated with clinical severity in Diarrhea-Predominant Irritable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rsidRPr="003866EF" w14:paraId="4DA01BAF" w14:textId="77777777">
        <w:trPr>
          <w:tblCellSpacing w:w="15" w:type="dxa"/>
        </w:trPr>
        <w:tc>
          <w:tcPr>
            <w:tcW w:w="0" w:type="auto"/>
            <w:vAlign w:val="center"/>
            <w:hideMark/>
          </w:tcPr>
          <w:p w14:paraId="690D810B" w14:textId="77777777" w:rsidR="003866EF" w:rsidRPr="003866EF" w:rsidRDefault="003866EF" w:rsidP="003866EF">
            <w:pPr>
              <w:rPr>
                <w:b/>
                <w:bCs/>
              </w:rPr>
            </w:pPr>
            <w:r w:rsidRPr="003866EF">
              <w:rPr>
                <w:b/>
                <w:bCs/>
              </w:rPr>
              <w:t>Item Type</w:t>
            </w:r>
          </w:p>
        </w:tc>
        <w:tc>
          <w:tcPr>
            <w:tcW w:w="0" w:type="auto"/>
            <w:vAlign w:val="center"/>
            <w:hideMark/>
          </w:tcPr>
          <w:p w14:paraId="461C7ACE" w14:textId="77777777" w:rsidR="003866EF" w:rsidRPr="003866EF" w:rsidRDefault="003866EF" w:rsidP="003866EF">
            <w:r w:rsidRPr="003866EF">
              <w:t>Journal Article</w:t>
            </w:r>
          </w:p>
        </w:tc>
      </w:tr>
      <w:tr w:rsidR="003866EF" w:rsidRPr="003866EF" w14:paraId="37E6B702" w14:textId="77777777">
        <w:trPr>
          <w:tblCellSpacing w:w="15" w:type="dxa"/>
        </w:trPr>
        <w:tc>
          <w:tcPr>
            <w:tcW w:w="0" w:type="auto"/>
            <w:vAlign w:val="center"/>
            <w:hideMark/>
          </w:tcPr>
          <w:p w14:paraId="1252E32A" w14:textId="77777777" w:rsidR="003866EF" w:rsidRPr="003866EF" w:rsidRDefault="003866EF" w:rsidP="003866EF">
            <w:pPr>
              <w:rPr>
                <w:b/>
                <w:bCs/>
              </w:rPr>
            </w:pPr>
            <w:r w:rsidRPr="003866EF">
              <w:rPr>
                <w:b/>
                <w:bCs/>
              </w:rPr>
              <w:t>Author</w:t>
            </w:r>
          </w:p>
        </w:tc>
        <w:tc>
          <w:tcPr>
            <w:tcW w:w="0" w:type="auto"/>
            <w:vAlign w:val="center"/>
            <w:hideMark/>
          </w:tcPr>
          <w:p w14:paraId="10E18CE4" w14:textId="77777777" w:rsidR="003866EF" w:rsidRPr="003866EF" w:rsidRDefault="003866EF" w:rsidP="003866EF">
            <w:r w:rsidRPr="003866EF">
              <w:t>Eloísa Salvo-Romero</w:t>
            </w:r>
          </w:p>
        </w:tc>
      </w:tr>
      <w:tr w:rsidR="003866EF" w:rsidRPr="003866EF" w14:paraId="54680633" w14:textId="77777777">
        <w:trPr>
          <w:tblCellSpacing w:w="15" w:type="dxa"/>
        </w:trPr>
        <w:tc>
          <w:tcPr>
            <w:tcW w:w="0" w:type="auto"/>
            <w:vAlign w:val="center"/>
            <w:hideMark/>
          </w:tcPr>
          <w:p w14:paraId="290799B3" w14:textId="77777777" w:rsidR="003866EF" w:rsidRPr="003866EF" w:rsidRDefault="003866EF" w:rsidP="003866EF">
            <w:pPr>
              <w:rPr>
                <w:b/>
                <w:bCs/>
              </w:rPr>
            </w:pPr>
            <w:r w:rsidRPr="003866EF">
              <w:rPr>
                <w:b/>
                <w:bCs/>
              </w:rPr>
              <w:t>Author</w:t>
            </w:r>
          </w:p>
        </w:tc>
        <w:tc>
          <w:tcPr>
            <w:tcW w:w="0" w:type="auto"/>
            <w:vAlign w:val="center"/>
            <w:hideMark/>
          </w:tcPr>
          <w:p w14:paraId="23A036EE" w14:textId="77777777" w:rsidR="003866EF" w:rsidRPr="003866EF" w:rsidRDefault="003866EF" w:rsidP="003866EF">
            <w:r w:rsidRPr="003866EF">
              <w:t>Cristina Martínez</w:t>
            </w:r>
          </w:p>
        </w:tc>
      </w:tr>
      <w:tr w:rsidR="003866EF" w:rsidRPr="003866EF" w14:paraId="63AF9311" w14:textId="77777777">
        <w:trPr>
          <w:tblCellSpacing w:w="15" w:type="dxa"/>
        </w:trPr>
        <w:tc>
          <w:tcPr>
            <w:tcW w:w="0" w:type="auto"/>
            <w:vAlign w:val="center"/>
            <w:hideMark/>
          </w:tcPr>
          <w:p w14:paraId="35C2C625" w14:textId="77777777" w:rsidR="003866EF" w:rsidRPr="003866EF" w:rsidRDefault="003866EF" w:rsidP="003866EF">
            <w:pPr>
              <w:rPr>
                <w:b/>
                <w:bCs/>
              </w:rPr>
            </w:pPr>
            <w:r w:rsidRPr="003866EF">
              <w:rPr>
                <w:b/>
                <w:bCs/>
              </w:rPr>
              <w:t>Author</w:t>
            </w:r>
          </w:p>
        </w:tc>
        <w:tc>
          <w:tcPr>
            <w:tcW w:w="0" w:type="auto"/>
            <w:vAlign w:val="center"/>
            <w:hideMark/>
          </w:tcPr>
          <w:p w14:paraId="0C383756" w14:textId="77777777" w:rsidR="003866EF" w:rsidRPr="003866EF" w:rsidRDefault="003866EF" w:rsidP="003866EF">
            <w:r w:rsidRPr="003866EF">
              <w:t>Beatriz Lobo</w:t>
            </w:r>
          </w:p>
        </w:tc>
      </w:tr>
      <w:tr w:rsidR="003866EF" w:rsidRPr="003866EF" w14:paraId="687877D7" w14:textId="77777777">
        <w:trPr>
          <w:tblCellSpacing w:w="15" w:type="dxa"/>
        </w:trPr>
        <w:tc>
          <w:tcPr>
            <w:tcW w:w="0" w:type="auto"/>
            <w:vAlign w:val="center"/>
            <w:hideMark/>
          </w:tcPr>
          <w:p w14:paraId="61A9CF30" w14:textId="77777777" w:rsidR="003866EF" w:rsidRPr="003866EF" w:rsidRDefault="003866EF" w:rsidP="003866EF">
            <w:pPr>
              <w:rPr>
                <w:b/>
                <w:bCs/>
              </w:rPr>
            </w:pPr>
            <w:r w:rsidRPr="003866EF">
              <w:rPr>
                <w:b/>
                <w:bCs/>
              </w:rPr>
              <w:t>Author</w:t>
            </w:r>
          </w:p>
        </w:tc>
        <w:tc>
          <w:tcPr>
            <w:tcW w:w="0" w:type="auto"/>
            <w:vAlign w:val="center"/>
            <w:hideMark/>
          </w:tcPr>
          <w:p w14:paraId="4A7E4060" w14:textId="77777777" w:rsidR="003866EF" w:rsidRPr="003866EF" w:rsidRDefault="003866EF" w:rsidP="003866EF">
            <w:r w:rsidRPr="003866EF">
              <w:t>Bruno K. Rodiño-Janeiro</w:t>
            </w:r>
          </w:p>
        </w:tc>
      </w:tr>
      <w:tr w:rsidR="003866EF" w:rsidRPr="003866EF" w14:paraId="0A6B4600" w14:textId="77777777">
        <w:trPr>
          <w:tblCellSpacing w:w="15" w:type="dxa"/>
        </w:trPr>
        <w:tc>
          <w:tcPr>
            <w:tcW w:w="0" w:type="auto"/>
            <w:vAlign w:val="center"/>
            <w:hideMark/>
          </w:tcPr>
          <w:p w14:paraId="709A728E" w14:textId="77777777" w:rsidR="003866EF" w:rsidRPr="003866EF" w:rsidRDefault="003866EF" w:rsidP="003866EF">
            <w:pPr>
              <w:rPr>
                <w:b/>
                <w:bCs/>
              </w:rPr>
            </w:pPr>
            <w:r w:rsidRPr="003866EF">
              <w:rPr>
                <w:b/>
                <w:bCs/>
              </w:rPr>
              <w:t>Author</w:t>
            </w:r>
          </w:p>
        </w:tc>
        <w:tc>
          <w:tcPr>
            <w:tcW w:w="0" w:type="auto"/>
            <w:vAlign w:val="center"/>
            <w:hideMark/>
          </w:tcPr>
          <w:p w14:paraId="7029B0A9" w14:textId="77777777" w:rsidR="003866EF" w:rsidRPr="003866EF" w:rsidRDefault="003866EF" w:rsidP="003866EF">
            <w:r w:rsidRPr="003866EF">
              <w:t>Marc Pigrau</w:t>
            </w:r>
          </w:p>
        </w:tc>
      </w:tr>
      <w:tr w:rsidR="003866EF" w:rsidRPr="003866EF" w14:paraId="120085F9" w14:textId="77777777">
        <w:trPr>
          <w:tblCellSpacing w:w="15" w:type="dxa"/>
        </w:trPr>
        <w:tc>
          <w:tcPr>
            <w:tcW w:w="0" w:type="auto"/>
            <w:vAlign w:val="center"/>
            <w:hideMark/>
          </w:tcPr>
          <w:p w14:paraId="50691231" w14:textId="77777777" w:rsidR="003866EF" w:rsidRPr="003866EF" w:rsidRDefault="003866EF" w:rsidP="003866EF">
            <w:pPr>
              <w:rPr>
                <w:b/>
                <w:bCs/>
              </w:rPr>
            </w:pPr>
            <w:r w:rsidRPr="003866EF">
              <w:rPr>
                <w:b/>
                <w:bCs/>
              </w:rPr>
              <w:t>Author</w:t>
            </w:r>
          </w:p>
        </w:tc>
        <w:tc>
          <w:tcPr>
            <w:tcW w:w="0" w:type="auto"/>
            <w:vAlign w:val="center"/>
            <w:hideMark/>
          </w:tcPr>
          <w:p w14:paraId="69EBB15F" w14:textId="77777777" w:rsidR="003866EF" w:rsidRPr="003866EF" w:rsidRDefault="003866EF" w:rsidP="003866EF">
            <w:r w:rsidRPr="003866EF">
              <w:t>Alejandro D. Sánchez-Chardi</w:t>
            </w:r>
          </w:p>
        </w:tc>
      </w:tr>
      <w:tr w:rsidR="003866EF" w:rsidRPr="003866EF" w14:paraId="0CB43A0A" w14:textId="77777777">
        <w:trPr>
          <w:tblCellSpacing w:w="15" w:type="dxa"/>
        </w:trPr>
        <w:tc>
          <w:tcPr>
            <w:tcW w:w="0" w:type="auto"/>
            <w:vAlign w:val="center"/>
            <w:hideMark/>
          </w:tcPr>
          <w:p w14:paraId="3920499F" w14:textId="77777777" w:rsidR="003866EF" w:rsidRPr="003866EF" w:rsidRDefault="003866EF" w:rsidP="003866EF">
            <w:pPr>
              <w:rPr>
                <w:b/>
                <w:bCs/>
              </w:rPr>
            </w:pPr>
            <w:r w:rsidRPr="003866EF">
              <w:rPr>
                <w:b/>
                <w:bCs/>
              </w:rPr>
              <w:t>Author</w:t>
            </w:r>
          </w:p>
        </w:tc>
        <w:tc>
          <w:tcPr>
            <w:tcW w:w="0" w:type="auto"/>
            <w:vAlign w:val="center"/>
            <w:hideMark/>
          </w:tcPr>
          <w:p w14:paraId="26B51A07" w14:textId="77777777" w:rsidR="003866EF" w:rsidRPr="003866EF" w:rsidRDefault="003866EF" w:rsidP="003866EF">
            <w:r w:rsidRPr="003866EF">
              <w:t>Ana M. González-Castro</w:t>
            </w:r>
          </w:p>
        </w:tc>
      </w:tr>
      <w:tr w:rsidR="003866EF" w:rsidRPr="003866EF" w14:paraId="33CAA365" w14:textId="77777777">
        <w:trPr>
          <w:tblCellSpacing w:w="15" w:type="dxa"/>
        </w:trPr>
        <w:tc>
          <w:tcPr>
            <w:tcW w:w="0" w:type="auto"/>
            <w:vAlign w:val="center"/>
            <w:hideMark/>
          </w:tcPr>
          <w:p w14:paraId="79234DA6" w14:textId="77777777" w:rsidR="003866EF" w:rsidRPr="003866EF" w:rsidRDefault="003866EF" w:rsidP="003866EF">
            <w:pPr>
              <w:rPr>
                <w:b/>
                <w:bCs/>
              </w:rPr>
            </w:pPr>
            <w:r w:rsidRPr="003866EF">
              <w:rPr>
                <w:b/>
                <w:bCs/>
              </w:rPr>
              <w:t>Author</w:t>
            </w:r>
          </w:p>
        </w:tc>
        <w:tc>
          <w:tcPr>
            <w:tcW w:w="0" w:type="auto"/>
            <w:vAlign w:val="center"/>
            <w:hideMark/>
          </w:tcPr>
          <w:p w14:paraId="5A66C619" w14:textId="77777777" w:rsidR="003866EF" w:rsidRPr="003866EF" w:rsidRDefault="003866EF" w:rsidP="003866EF">
            <w:r w:rsidRPr="003866EF">
              <w:t>Marina Fortea</w:t>
            </w:r>
          </w:p>
        </w:tc>
      </w:tr>
      <w:tr w:rsidR="003866EF" w:rsidRPr="003866EF" w14:paraId="3C554B56" w14:textId="77777777">
        <w:trPr>
          <w:tblCellSpacing w:w="15" w:type="dxa"/>
        </w:trPr>
        <w:tc>
          <w:tcPr>
            <w:tcW w:w="0" w:type="auto"/>
            <w:vAlign w:val="center"/>
            <w:hideMark/>
          </w:tcPr>
          <w:p w14:paraId="7FEB2C42" w14:textId="77777777" w:rsidR="003866EF" w:rsidRPr="003866EF" w:rsidRDefault="003866EF" w:rsidP="003866EF">
            <w:pPr>
              <w:rPr>
                <w:b/>
                <w:bCs/>
              </w:rPr>
            </w:pPr>
            <w:r w:rsidRPr="003866EF">
              <w:rPr>
                <w:b/>
                <w:bCs/>
              </w:rPr>
              <w:t>Author</w:t>
            </w:r>
          </w:p>
        </w:tc>
        <w:tc>
          <w:tcPr>
            <w:tcW w:w="0" w:type="auto"/>
            <w:vAlign w:val="center"/>
            <w:hideMark/>
          </w:tcPr>
          <w:p w14:paraId="7C0DE69F" w14:textId="77777777" w:rsidR="003866EF" w:rsidRPr="003866EF" w:rsidRDefault="003866EF" w:rsidP="003866EF">
            <w:r w:rsidRPr="003866EF">
              <w:t>Cristina Pardo-Camacho</w:t>
            </w:r>
          </w:p>
        </w:tc>
      </w:tr>
      <w:tr w:rsidR="003866EF" w:rsidRPr="003866EF" w14:paraId="1535EA15" w14:textId="77777777">
        <w:trPr>
          <w:tblCellSpacing w:w="15" w:type="dxa"/>
        </w:trPr>
        <w:tc>
          <w:tcPr>
            <w:tcW w:w="0" w:type="auto"/>
            <w:vAlign w:val="center"/>
            <w:hideMark/>
          </w:tcPr>
          <w:p w14:paraId="2F37F989" w14:textId="77777777" w:rsidR="003866EF" w:rsidRPr="003866EF" w:rsidRDefault="003866EF" w:rsidP="003866EF">
            <w:pPr>
              <w:rPr>
                <w:b/>
                <w:bCs/>
              </w:rPr>
            </w:pPr>
            <w:r w:rsidRPr="003866EF">
              <w:rPr>
                <w:b/>
                <w:bCs/>
              </w:rPr>
              <w:t>Author</w:t>
            </w:r>
          </w:p>
        </w:tc>
        <w:tc>
          <w:tcPr>
            <w:tcW w:w="0" w:type="auto"/>
            <w:vAlign w:val="center"/>
            <w:hideMark/>
          </w:tcPr>
          <w:p w14:paraId="116CC7B3" w14:textId="77777777" w:rsidR="003866EF" w:rsidRPr="003866EF" w:rsidRDefault="003866EF" w:rsidP="003866EF">
            <w:r w:rsidRPr="003866EF">
              <w:t>Adoración Nieto</w:t>
            </w:r>
          </w:p>
        </w:tc>
      </w:tr>
      <w:tr w:rsidR="003866EF" w:rsidRPr="003866EF" w14:paraId="3F00DDA1" w14:textId="77777777">
        <w:trPr>
          <w:tblCellSpacing w:w="15" w:type="dxa"/>
        </w:trPr>
        <w:tc>
          <w:tcPr>
            <w:tcW w:w="0" w:type="auto"/>
            <w:vAlign w:val="center"/>
            <w:hideMark/>
          </w:tcPr>
          <w:p w14:paraId="5061E91E" w14:textId="77777777" w:rsidR="003866EF" w:rsidRPr="003866EF" w:rsidRDefault="003866EF" w:rsidP="003866EF">
            <w:pPr>
              <w:rPr>
                <w:b/>
                <w:bCs/>
              </w:rPr>
            </w:pPr>
            <w:r w:rsidRPr="003866EF">
              <w:rPr>
                <w:b/>
                <w:bCs/>
              </w:rPr>
              <w:t>Author</w:t>
            </w:r>
          </w:p>
        </w:tc>
        <w:tc>
          <w:tcPr>
            <w:tcW w:w="0" w:type="auto"/>
            <w:vAlign w:val="center"/>
            <w:hideMark/>
          </w:tcPr>
          <w:p w14:paraId="5738F44C" w14:textId="77777777" w:rsidR="003866EF" w:rsidRPr="003866EF" w:rsidRDefault="003866EF" w:rsidP="003866EF">
            <w:r w:rsidRPr="003866EF">
              <w:t>Elba Expósito</w:t>
            </w:r>
          </w:p>
        </w:tc>
      </w:tr>
      <w:tr w:rsidR="003866EF" w:rsidRPr="003866EF" w14:paraId="4EE88081" w14:textId="77777777">
        <w:trPr>
          <w:tblCellSpacing w:w="15" w:type="dxa"/>
        </w:trPr>
        <w:tc>
          <w:tcPr>
            <w:tcW w:w="0" w:type="auto"/>
            <w:vAlign w:val="center"/>
            <w:hideMark/>
          </w:tcPr>
          <w:p w14:paraId="1F43310C" w14:textId="77777777" w:rsidR="003866EF" w:rsidRPr="003866EF" w:rsidRDefault="003866EF" w:rsidP="003866EF">
            <w:pPr>
              <w:rPr>
                <w:b/>
                <w:bCs/>
              </w:rPr>
            </w:pPr>
            <w:r w:rsidRPr="003866EF">
              <w:rPr>
                <w:b/>
                <w:bCs/>
              </w:rPr>
              <w:lastRenderedPageBreak/>
              <w:t>Author</w:t>
            </w:r>
          </w:p>
        </w:tc>
        <w:tc>
          <w:tcPr>
            <w:tcW w:w="0" w:type="auto"/>
            <w:vAlign w:val="center"/>
            <w:hideMark/>
          </w:tcPr>
          <w:p w14:paraId="6FBD5EBE" w14:textId="77777777" w:rsidR="003866EF" w:rsidRPr="003866EF" w:rsidRDefault="003866EF" w:rsidP="003866EF">
            <w:r w:rsidRPr="003866EF">
              <w:t>Danila Guagnozzi</w:t>
            </w:r>
          </w:p>
        </w:tc>
      </w:tr>
      <w:tr w:rsidR="003866EF" w:rsidRPr="003866EF" w14:paraId="37F99E7D" w14:textId="77777777">
        <w:trPr>
          <w:tblCellSpacing w:w="15" w:type="dxa"/>
        </w:trPr>
        <w:tc>
          <w:tcPr>
            <w:tcW w:w="0" w:type="auto"/>
            <w:vAlign w:val="center"/>
            <w:hideMark/>
          </w:tcPr>
          <w:p w14:paraId="4896BAD7" w14:textId="77777777" w:rsidR="003866EF" w:rsidRPr="003866EF" w:rsidRDefault="003866EF" w:rsidP="003866EF">
            <w:pPr>
              <w:rPr>
                <w:b/>
                <w:bCs/>
              </w:rPr>
            </w:pPr>
            <w:r w:rsidRPr="003866EF">
              <w:rPr>
                <w:b/>
                <w:bCs/>
              </w:rPr>
              <w:t>Author</w:t>
            </w:r>
          </w:p>
        </w:tc>
        <w:tc>
          <w:tcPr>
            <w:tcW w:w="0" w:type="auto"/>
            <w:vAlign w:val="center"/>
            <w:hideMark/>
          </w:tcPr>
          <w:p w14:paraId="598AAC1C" w14:textId="77777777" w:rsidR="003866EF" w:rsidRPr="003866EF" w:rsidRDefault="003866EF" w:rsidP="003866EF">
            <w:r w:rsidRPr="003866EF">
              <w:t>Amanda Rodríguez-Urrutia</w:t>
            </w:r>
          </w:p>
        </w:tc>
      </w:tr>
      <w:tr w:rsidR="003866EF" w:rsidRPr="003866EF" w14:paraId="7C36388F" w14:textId="77777777">
        <w:trPr>
          <w:tblCellSpacing w:w="15" w:type="dxa"/>
        </w:trPr>
        <w:tc>
          <w:tcPr>
            <w:tcW w:w="0" w:type="auto"/>
            <w:vAlign w:val="center"/>
            <w:hideMark/>
          </w:tcPr>
          <w:p w14:paraId="7E4205F6" w14:textId="77777777" w:rsidR="003866EF" w:rsidRPr="003866EF" w:rsidRDefault="003866EF" w:rsidP="003866EF">
            <w:pPr>
              <w:rPr>
                <w:b/>
                <w:bCs/>
              </w:rPr>
            </w:pPr>
            <w:r w:rsidRPr="003866EF">
              <w:rPr>
                <w:b/>
                <w:bCs/>
              </w:rPr>
              <w:t>Author</w:t>
            </w:r>
          </w:p>
        </w:tc>
        <w:tc>
          <w:tcPr>
            <w:tcW w:w="0" w:type="auto"/>
            <w:vAlign w:val="center"/>
            <w:hideMark/>
          </w:tcPr>
          <w:p w14:paraId="45EBA56E" w14:textId="77777777" w:rsidR="003866EF" w:rsidRPr="003866EF" w:rsidRDefault="003866EF" w:rsidP="003866EF">
            <w:r w:rsidRPr="003866EF">
              <w:t>Inés de Torres</w:t>
            </w:r>
          </w:p>
        </w:tc>
      </w:tr>
      <w:tr w:rsidR="003866EF" w:rsidRPr="003866EF" w14:paraId="2EE03F14" w14:textId="77777777">
        <w:trPr>
          <w:tblCellSpacing w:w="15" w:type="dxa"/>
        </w:trPr>
        <w:tc>
          <w:tcPr>
            <w:tcW w:w="0" w:type="auto"/>
            <w:vAlign w:val="center"/>
            <w:hideMark/>
          </w:tcPr>
          <w:p w14:paraId="4724D0B7" w14:textId="77777777" w:rsidR="003866EF" w:rsidRPr="003866EF" w:rsidRDefault="003866EF" w:rsidP="003866EF">
            <w:pPr>
              <w:rPr>
                <w:b/>
                <w:bCs/>
              </w:rPr>
            </w:pPr>
            <w:r w:rsidRPr="003866EF">
              <w:rPr>
                <w:b/>
                <w:bCs/>
              </w:rPr>
              <w:t>Author</w:t>
            </w:r>
          </w:p>
        </w:tc>
        <w:tc>
          <w:tcPr>
            <w:tcW w:w="0" w:type="auto"/>
            <w:vAlign w:val="center"/>
            <w:hideMark/>
          </w:tcPr>
          <w:p w14:paraId="6A67E59A" w14:textId="77777777" w:rsidR="003866EF" w:rsidRPr="003866EF" w:rsidRDefault="003866EF" w:rsidP="003866EF">
            <w:r w:rsidRPr="003866EF">
              <w:t>Ricard Farré</w:t>
            </w:r>
          </w:p>
        </w:tc>
      </w:tr>
      <w:tr w:rsidR="003866EF" w:rsidRPr="003866EF" w14:paraId="31C0E4EB" w14:textId="77777777">
        <w:trPr>
          <w:tblCellSpacing w:w="15" w:type="dxa"/>
        </w:trPr>
        <w:tc>
          <w:tcPr>
            <w:tcW w:w="0" w:type="auto"/>
            <w:vAlign w:val="center"/>
            <w:hideMark/>
          </w:tcPr>
          <w:p w14:paraId="6BE0BEF3" w14:textId="77777777" w:rsidR="003866EF" w:rsidRPr="003866EF" w:rsidRDefault="003866EF" w:rsidP="003866EF">
            <w:pPr>
              <w:rPr>
                <w:b/>
                <w:bCs/>
              </w:rPr>
            </w:pPr>
            <w:r w:rsidRPr="003866EF">
              <w:rPr>
                <w:b/>
                <w:bCs/>
              </w:rPr>
              <w:t>Author</w:t>
            </w:r>
          </w:p>
        </w:tc>
        <w:tc>
          <w:tcPr>
            <w:tcW w:w="0" w:type="auto"/>
            <w:vAlign w:val="center"/>
            <w:hideMark/>
          </w:tcPr>
          <w:p w14:paraId="280A6491" w14:textId="77777777" w:rsidR="003866EF" w:rsidRPr="003866EF" w:rsidRDefault="003866EF" w:rsidP="003866EF">
            <w:r w:rsidRPr="003866EF">
              <w:t>Fernando Azpiroz</w:t>
            </w:r>
          </w:p>
        </w:tc>
      </w:tr>
      <w:tr w:rsidR="003866EF" w:rsidRPr="003866EF" w14:paraId="3B15DC72" w14:textId="77777777">
        <w:trPr>
          <w:tblCellSpacing w:w="15" w:type="dxa"/>
        </w:trPr>
        <w:tc>
          <w:tcPr>
            <w:tcW w:w="0" w:type="auto"/>
            <w:vAlign w:val="center"/>
            <w:hideMark/>
          </w:tcPr>
          <w:p w14:paraId="501AE7D5" w14:textId="77777777" w:rsidR="003866EF" w:rsidRPr="003866EF" w:rsidRDefault="003866EF" w:rsidP="003866EF">
            <w:pPr>
              <w:rPr>
                <w:b/>
                <w:bCs/>
              </w:rPr>
            </w:pPr>
            <w:r w:rsidRPr="003866EF">
              <w:rPr>
                <w:b/>
                <w:bCs/>
              </w:rPr>
              <w:t>Author</w:t>
            </w:r>
          </w:p>
        </w:tc>
        <w:tc>
          <w:tcPr>
            <w:tcW w:w="0" w:type="auto"/>
            <w:vAlign w:val="center"/>
            <w:hideMark/>
          </w:tcPr>
          <w:p w14:paraId="333CB5C4" w14:textId="77777777" w:rsidR="003866EF" w:rsidRPr="003866EF" w:rsidRDefault="003866EF" w:rsidP="003866EF">
            <w:r w:rsidRPr="003866EF">
              <w:t>Carmen Alonso-Cotoner</w:t>
            </w:r>
          </w:p>
        </w:tc>
      </w:tr>
      <w:tr w:rsidR="003866EF" w:rsidRPr="003866EF" w14:paraId="2D44F5B9" w14:textId="77777777">
        <w:trPr>
          <w:tblCellSpacing w:w="15" w:type="dxa"/>
        </w:trPr>
        <w:tc>
          <w:tcPr>
            <w:tcW w:w="0" w:type="auto"/>
            <w:vAlign w:val="center"/>
            <w:hideMark/>
          </w:tcPr>
          <w:p w14:paraId="50B6DCC0" w14:textId="77777777" w:rsidR="003866EF" w:rsidRPr="003866EF" w:rsidRDefault="003866EF" w:rsidP="003866EF">
            <w:pPr>
              <w:rPr>
                <w:b/>
                <w:bCs/>
              </w:rPr>
            </w:pPr>
            <w:r w:rsidRPr="003866EF">
              <w:rPr>
                <w:b/>
                <w:bCs/>
              </w:rPr>
              <w:t>Author</w:t>
            </w:r>
          </w:p>
        </w:tc>
        <w:tc>
          <w:tcPr>
            <w:tcW w:w="0" w:type="auto"/>
            <w:vAlign w:val="center"/>
            <w:hideMark/>
          </w:tcPr>
          <w:p w14:paraId="123F9BB4" w14:textId="77777777" w:rsidR="003866EF" w:rsidRPr="003866EF" w:rsidRDefault="003866EF" w:rsidP="003866EF">
            <w:r w:rsidRPr="003866EF">
              <w:t>Javier Santos</w:t>
            </w:r>
          </w:p>
        </w:tc>
      </w:tr>
      <w:tr w:rsidR="003866EF" w:rsidRPr="003866EF" w14:paraId="0ED3E650" w14:textId="77777777">
        <w:trPr>
          <w:tblCellSpacing w:w="15" w:type="dxa"/>
        </w:trPr>
        <w:tc>
          <w:tcPr>
            <w:tcW w:w="0" w:type="auto"/>
            <w:vAlign w:val="center"/>
            <w:hideMark/>
          </w:tcPr>
          <w:p w14:paraId="49938FED" w14:textId="77777777" w:rsidR="003866EF" w:rsidRPr="003866EF" w:rsidRDefault="003866EF" w:rsidP="003866EF">
            <w:pPr>
              <w:rPr>
                <w:b/>
                <w:bCs/>
              </w:rPr>
            </w:pPr>
            <w:r w:rsidRPr="003866EF">
              <w:rPr>
                <w:b/>
                <w:bCs/>
              </w:rPr>
              <w:t>Author</w:t>
            </w:r>
          </w:p>
        </w:tc>
        <w:tc>
          <w:tcPr>
            <w:tcW w:w="0" w:type="auto"/>
            <w:vAlign w:val="center"/>
            <w:hideMark/>
          </w:tcPr>
          <w:p w14:paraId="3D054925" w14:textId="77777777" w:rsidR="003866EF" w:rsidRPr="003866EF" w:rsidRDefault="003866EF" w:rsidP="003866EF">
            <w:r w:rsidRPr="003866EF">
              <w:t>María Vicario</w:t>
            </w:r>
          </w:p>
        </w:tc>
      </w:tr>
      <w:tr w:rsidR="003866EF" w:rsidRPr="003866EF" w14:paraId="79E47442" w14:textId="77777777">
        <w:trPr>
          <w:tblCellSpacing w:w="15" w:type="dxa"/>
        </w:trPr>
        <w:tc>
          <w:tcPr>
            <w:tcW w:w="0" w:type="auto"/>
            <w:vAlign w:val="center"/>
            <w:hideMark/>
          </w:tcPr>
          <w:p w14:paraId="723744AE" w14:textId="77777777" w:rsidR="003866EF" w:rsidRPr="003866EF" w:rsidRDefault="003866EF" w:rsidP="003866EF">
            <w:pPr>
              <w:rPr>
                <w:b/>
                <w:bCs/>
              </w:rPr>
            </w:pPr>
            <w:r w:rsidRPr="003866EF">
              <w:rPr>
                <w:b/>
                <w:bCs/>
              </w:rPr>
              <w:t>Abstract</w:t>
            </w:r>
          </w:p>
        </w:tc>
        <w:tc>
          <w:tcPr>
            <w:tcW w:w="0" w:type="auto"/>
            <w:vAlign w:val="center"/>
            <w:hideMark/>
          </w:tcPr>
          <w:p w14:paraId="4D52BB33" w14:textId="77777777" w:rsidR="003866EF" w:rsidRPr="003866EF" w:rsidRDefault="003866EF" w:rsidP="003866EF">
            <w:r w:rsidRPr="003866EF">
              <w:t>Corticotropin-releasing factor (CRF) has been identified in intestinal mucosal eosinophils and associated with psychological stress and gut dysfunction. Irritable bowel syndrome (IBS) is commonly characterized by altered intestinal motility, immune activation, and increased gut barrier permeability along with heightened susceptibility to psychosocial stress. Despite intensive research, the role of mucosal eosinophils in stress-associated gut dysfunction remains uncertain. In this study, we evaluated eosinophil activation profile and CRF content in the jejunal mucosa of diarrhea-predominant IBS (IBS-D) and healthy controls (HC) by gene/protein expression and transmission electron microscopy. We also explored the association between intestinal eosinophil CRF and chronic stress, and the potential mechanisms underlying the stress response by assessing eosinophil response to neuropeptides. We found that mucosal eosinophils displayed higher degranulation profile in IBS-D as compared to HC, with increased content of CRF in the cytoplasmic granules, which significantly correlated with IBS clinical severity, life stress background and depression. Eosinophils responded to substance P and carbachol by increasing secretory activity and CRF synthesis and release, without promoting pro-inflammatory activity, a profile similar to that found in mucosal eosinophils from IBS-D. Collectively, our results suggest that intestinal mucosal eosinophils are potential contributors to stress-mediated gut dysfunction through CRF production and release.</w:t>
            </w:r>
          </w:p>
        </w:tc>
      </w:tr>
      <w:tr w:rsidR="003866EF" w:rsidRPr="003866EF" w14:paraId="690160D4" w14:textId="77777777">
        <w:trPr>
          <w:tblCellSpacing w:w="15" w:type="dxa"/>
        </w:trPr>
        <w:tc>
          <w:tcPr>
            <w:tcW w:w="0" w:type="auto"/>
            <w:vAlign w:val="center"/>
            <w:hideMark/>
          </w:tcPr>
          <w:p w14:paraId="4C4CF4EC" w14:textId="77777777" w:rsidR="003866EF" w:rsidRPr="003866EF" w:rsidRDefault="003866EF" w:rsidP="003866EF">
            <w:pPr>
              <w:rPr>
                <w:b/>
                <w:bCs/>
              </w:rPr>
            </w:pPr>
            <w:r w:rsidRPr="003866EF">
              <w:rPr>
                <w:b/>
                <w:bCs/>
              </w:rPr>
              <w:t>Date</w:t>
            </w:r>
          </w:p>
        </w:tc>
        <w:tc>
          <w:tcPr>
            <w:tcW w:w="0" w:type="auto"/>
            <w:vAlign w:val="center"/>
            <w:hideMark/>
          </w:tcPr>
          <w:p w14:paraId="3F5CDFC5" w14:textId="77777777" w:rsidR="003866EF" w:rsidRPr="003866EF" w:rsidRDefault="003866EF" w:rsidP="003866EF">
            <w:r w:rsidRPr="003866EF">
              <w:t>2020-11-26</w:t>
            </w:r>
          </w:p>
        </w:tc>
      </w:tr>
      <w:tr w:rsidR="003866EF" w:rsidRPr="003866EF" w14:paraId="2E8AD360" w14:textId="77777777">
        <w:trPr>
          <w:tblCellSpacing w:w="15" w:type="dxa"/>
        </w:trPr>
        <w:tc>
          <w:tcPr>
            <w:tcW w:w="0" w:type="auto"/>
            <w:vAlign w:val="center"/>
            <w:hideMark/>
          </w:tcPr>
          <w:p w14:paraId="74ECA42B" w14:textId="77777777" w:rsidR="003866EF" w:rsidRPr="003866EF" w:rsidRDefault="003866EF" w:rsidP="003866EF">
            <w:pPr>
              <w:rPr>
                <w:b/>
                <w:bCs/>
              </w:rPr>
            </w:pPr>
            <w:r w:rsidRPr="003866EF">
              <w:rPr>
                <w:b/>
                <w:bCs/>
              </w:rPr>
              <w:t>Language</w:t>
            </w:r>
          </w:p>
        </w:tc>
        <w:tc>
          <w:tcPr>
            <w:tcW w:w="0" w:type="auto"/>
            <w:vAlign w:val="center"/>
            <w:hideMark/>
          </w:tcPr>
          <w:p w14:paraId="3562E8D4" w14:textId="77777777" w:rsidR="003866EF" w:rsidRPr="003866EF" w:rsidRDefault="003866EF" w:rsidP="003866EF">
            <w:r w:rsidRPr="003866EF">
              <w:t>en</w:t>
            </w:r>
          </w:p>
        </w:tc>
      </w:tr>
      <w:tr w:rsidR="003866EF" w:rsidRPr="003866EF" w14:paraId="743E6128" w14:textId="77777777">
        <w:trPr>
          <w:tblCellSpacing w:w="15" w:type="dxa"/>
        </w:trPr>
        <w:tc>
          <w:tcPr>
            <w:tcW w:w="0" w:type="auto"/>
            <w:vAlign w:val="center"/>
            <w:hideMark/>
          </w:tcPr>
          <w:p w14:paraId="1EDBD2DC" w14:textId="77777777" w:rsidR="003866EF" w:rsidRPr="003866EF" w:rsidRDefault="003866EF" w:rsidP="003866EF">
            <w:pPr>
              <w:rPr>
                <w:b/>
                <w:bCs/>
              </w:rPr>
            </w:pPr>
            <w:r w:rsidRPr="003866EF">
              <w:rPr>
                <w:b/>
                <w:bCs/>
              </w:rPr>
              <w:t>Library Catalog</w:t>
            </w:r>
          </w:p>
        </w:tc>
        <w:tc>
          <w:tcPr>
            <w:tcW w:w="0" w:type="auto"/>
            <w:vAlign w:val="center"/>
            <w:hideMark/>
          </w:tcPr>
          <w:p w14:paraId="7234F23F" w14:textId="77777777" w:rsidR="003866EF" w:rsidRPr="003866EF" w:rsidRDefault="003866EF" w:rsidP="003866EF">
            <w:r w:rsidRPr="003866EF">
              <w:t>www.nature.com</w:t>
            </w:r>
          </w:p>
        </w:tc>
      </w:tr>
      <w:tr w:rsidR="003866EF" w:rsidRPr="003866EF" w14:paraId="05AC3B59" w14:textId="77777777">
        <w:trPr>
          <w:tblCellSpacing w:w="15" w:type="dxa"/>
        </w:trPr>
        <w:tc>
          <w:tcPr>
            <w:tcW w:w="0" w:type="auto"/>
            <w:vAlign w:val="center"/>
            <w:hideMark/>
          </w:tcPr>
          <w:p w14:paraId="1822288E" w14:textId="77777777" w:rsidR="003866EF" w:rsidRPr="003866EF" w:rsidRDefault="003866EF" w:rsidP="003866EF">
            <w:pPr>
              <w:rPr>
                <w:b/>
                <w:bCs/>
              </w:rPr>
            </w:pPr>
            <w:r w:rsidRPr="003866EF">
              <w:rPr>
                <w:b/>
                <w:bCs/>
              </w:rPr>
              <w:t>URL</w:t>
            </w:r>
          </w:p>
        </w:tc>
        <w:tc>
          <w:tcPr>
            <w:tcW w:w="0" w:type="auto"/>
            <w:vAlign w:val="center"/>
            <w:hideMark/>
          </w:tcPr>
          <w:p w14:paraId="717A8E26" w14:textId="77777777" w:rsidR="003866EF" w:rsidRPr="003866EF" w:rsidRDefault="003866EF" w:rsidP="003866EF">
            <w:hyperlink r:id="rId68" w:history="1">
              <w:r w:rsidRPr="003866EF">
                <w:rPr>
                  <w:rStyle w:val="Hyperlink"/>
                </w:rPr>
                <w:t>https://www.nature.com/articles/s41598-020-77176-x</w:t>
              </w:r>
            </w:hyperlink>
          </w:p>
        </w:tc>
      </w:tr>
      <w:tr w:rsidR="003866EF" w:rsidRPr="003866EF" w14:paraId="2B9E1528" w14:textId="77777777">
        <w:trPr>
          <w:tblCellSpacing w:w="15" w:type="dxa"/>
        </w:trPr>
        <w:tc>
          <w:tcPr>
            <w:tcW w:w="0" w:type="auto"/>
            <w:vAlign w:val="center"/>
            <w:hideMark/>
          </w:tcPr>
          <w:p w14:paraId="3B6D7C68" w14:textId="77777777" w:rsidR="003866EF" w:rsidRPr="003866EF" w:rsidRDefault="003866EF" w:rsidP="003866EF">
            <w:pPr>
              <w:rPr>
                <w:b/>
                <w:bCs/>
              </w:rPr>
            </w:pPr>
            <w:r w:rsidRPr="003866EF">
              <w:rPr>
                <w:b/>
                <w:bCs/>
              </w:rPr>
              <w:t>Accessed</w:t>
            </w:r>
          </w:p>
        </w:tc>
        <w:tc>
          <w:tcPr>
            <w:tcW w:w="0" w:type="auto"/>
            <w:vAlign w:val="center"/>
            <w:hideMark/>
          </w:tcPr>
          <w:p w14:paraId="724A68A9" w14:textId="77777777" w:rsidR="003866EF" w:rsidRPr="003866EF" w:rsidRDefault="003866EF" w:rsidP="003866EF">
            <w:r w:rsidRPr="003866EF">
              <w:t>6/15/2025, 4:25:38 PM</w:t>
            </w:r>
          </w:p>
        </w:tc>
      </w:tr>
      <w:tr w:rsidR="003866EF" w:rsidRPr="003866EF" w14:paraId="7391C60A" w14:textId="77777777">
        <w:trPr>
          <w:tblCellSpacing w:w="15" w:type="dxa"/>
        </w:trPr>
        <w:tc>
          <w:tcPr>
            <w:tcW w:w="0" w:type="auto"/>
            <w:vAlign w:val="center"/>
            <w:hideMark/>
          </w:tcPr>
          <w:p w14:paraId="6A9E5973" w14:textId="77777777" w:rsidR="003866EF" w:rsidRPr="003866EF" w:rsidRDefault="003866EF" w:rsidP="003866EF">
            <w:pPr>
              <w:rPr>
                <w:b/>
                <w:bCs/>
              </w:rPr>
            </w:pPr>
            <w:r w:rsidRPr="003866EF">
              <w:rPr>
                <w:b/>
                <w:bCs/>
              </w:rPr>
              <w:t>Rights</w:t>
            </w:r>
          </w:p>
        </w:tc>
        <w:tc>
          <w:tcPr>
            <w:tcW w:w="0" w:type="auto"/>
            <w:vAlign w:val="center"/>
            <w:hideMark/>
          </w:tcPr>
          <w:p w14:paraId="57DA7A46" w14:textId="77777777" w:rsidR="003866EF" w:rsidRPr="003866EF" w:rsidRDefault="003866EF" w:rsidP="003866EF">
            <w:r w:rsidRPr="003866EF">
              <w:t>2020 The Author(s)</w:t>
            </w:r>
          </w:p>
        </w:tc>
      </w:tr>
      <w:tr w:rsidR="003866EF" w:rsidRPr="003866EF" w14:paraId="16A07F8E" w14:textId="77777777">
        <w:trPr>
          <w:tblCellSpacing w:w="15" w:type="dxa"/>
        </w:trPr>
        <w:tc>
          <w:tcPr>
            <w:tcW w:w="0" w:type="auto"/>
            <w:vAlign w:val="center"/>
            <w:hideMark/>
          </w:tcPr>
          <w:p w14:paraId="3A675C14" w14:textId="77777777" w:rsidR="003866EF" w:rsidRPr="003866EF" w:rsidRDefault="003866EF" w:rsidP="003866EF">
            <w:pPr>
              <w:rPr>
                <w:b/>
                <w:bCs/>
              </w:rPr>
            </w:pPr>
            <w:r w:rsidRPr="003866EF">
              <w:rPr>
                <w:b/>
                <w:bCs/>
              </w:rPr>
              <w:lastRenderedPageBreak/>
              <w:t>Extra</w:t>
            </w:r>
          </w:p>
        </w:tc>
        <w:tc>
          <w:tcPr>
            <w:tcW w:w="0" w:type="auto"/>
            <w:vAlign w:val="center"/>
            <w:hideMark/>
          </w:tcPr>
          <w:p w14:paraId="2A443B37" w14:textId="77777777" w:rsidR="003866EF" w:rsidRPr="003866EF" w:rsidRDefault="003866EF" w:rsidP="003866EF">
            <w:r w:rsidRPr="003866EF">
              <w:t>Publisher: Nature Publishing Group</w:t>
            </w:r>
          </w:p>
        </w:tc>
      </w:tr>
      <w:tr w:rsidR="003866EF" w:rsidRPr="003866EF" w14:paraId="67CF8A08" w14:textId="77777777">
        <w:trPr>
          <w:tblCellSpacing w:w="15" w:type="dxa"/>
        </w:trPr>
        <w:tc>
          <w:tcPr>
            <w:tcW w:w="0" w:type="auto"/>
            <w:vAlign w:val="center"/>
            <w:hideMark/>
          </w:tcPr>
          <w:p w14:paraId="264A2482" w14:textId="77777777" w:rsidR="003866EF" w:rsidRPr="003866EF" w:rsidRDefault="003866EF" w:rsidP="003866EF">
            <w:pPr>
              <w:rPr>
                <w:b/>
                <w:bCs/>
              </w:rPr>
            </w:pPr>
            <w:r w:rsidRPr="003866EF">
              <w:rPr>
                <w:b/>
                <w:bCs/>
              </w:rPr>
              <w:t>Volume</w:t>
            </w:r>
          </w:p>
        </w:tc>
        <w:tc>
          <w:tcPr>
            <w:tcW w:w="0" w:type="auto"/>
            <w:vAlign w:val="center"/>
            <w:hideMark/>
          </w:tcPr>
          <w:p w14:paraId="0567525E" w14:textId="77777777" w:rsidR="003866EF" w:rsidRPr="003866EF" w:rsidRDefault="003866EF" w:rsidP="003866EF">
            <w:r w:rsidRPr="003866EF">
              <w:t>10</w:t>
            </w:r>
          </w:p>
        </w:tc>
      </w:tr>
      <w:tr w:rsidR="003866EF" w:rsidRPr="003866EF" w14:paraId="0F4803C6" w14:textId="77777777">
        <w:trPr>
          <w:tblCellSpacing w:w="15" w:type="dxa"/>
        </w:trPr>
        <w:tc>
          <w:tcPr>
            <w:tcW w:w="0" w:type="auto"/>
            <w:vAlign w:val="center"/>
            <w:hideMark/>
          </w:tcPr>
          <w:p w14:paraId="1FEF435A" w14:textId="77777777" w:rsidR="003866EF" w:rsidRPr="003866EF" w:rsidRDefault="003866EF" w:rsidP="003866EF">
            <w:pPr>
              <w:rPr>
                <w:b/>
                <w:bCs/>
              </w:rPr>
            </w:pPr>
            <w:r w:rsidRPr="003866EF">
              <w:rPr>
                <w:b/>
                <w:bCs/>
              </w:rPr>
              <w:t>Pages</w:t>
            </w:r>
          </w:p>
        </w:tc>
        <w:tc>
          <w:tcPr>
            <w:tcW w:w="0" w:type="auto"/>
            <w:vAlign w:val="center"/>
            <w:hideMark/>
          </w:tcPr>
          <w:p w14:paraId="38F7A37F" w14:textId="77777777" w:rsidR="003866EF" w:rsidRPr="003866EF" w:rsidRDefault="003866EF" w:rsidP="003866EF">
            <w:r w:rsidRPr="003866EF">
              <w:t>20706</w:t>
            </w:r>
          </w:p>
        </w:tc>
      </w:tr>
      <w:tr w:rsidR="003866EF" w:rsidRPr="003866EF" w14:paraId="1ECA5F1A" w14:textId="77777777">
        <w:trPr>
          <w:tblCellSpacing w:w="15" w:type="dxa"/>
        </w:trPr>
        <w:tc>
          <w:tcPr>
            <w:tcW w:w="0" w:type="auto"/>
            <w:vAlign w:val="center"/>
            <w:hideMark/>
          </w:tcPr>
          <w:p w14:paraId="58C58517" w14:textId="77777777" w:rsidR="003866EF" w:rsidRPr="003866EF" w:rsidRDefault="003866EF" w:rsidP="003866EF">
            <w:pPr>
              <w:rPr>
                <w:b/>
                <w:bCs/>
              </w:rPr>
            </w:pPr>
            <w:r w:rsidRPr="003866EF">
              <w:rPr>
                <w:b/>
                <w:bCs/>
              </w:rPr>
              <w:t>Publication</w:t>
            </w:r>
          </w:p>
        </w:tc>
        <w:tc>
          <w:tcPr>
            <w:tcW w:w="0" w:type="auto"/>
            <w:vAlign w:val="center"/>
            <w:hideMark/>
          </w:tcPr>
          <w:p w14:paraId="2C8FAC1B" w14:textId="77777777" w:rsidR="003866EF" w:rsidRPr="003866EF" w:rsidRDefault="003866EF" w:rsidP="003866EF">
            <w:r w:rsidRPr="003866EF">
              <w:t>Scientific Reports</w:t>
            </w:r>
          </w:p>
        </w:tc>
      </w:tr>
      <w:tr w:rsidR="003866EF" w:rsidRPr="003866EF" w14:paraId="601A2CF2" w14:textId="77777777">
        <w:trPr>
          <w:tblCellSpacing w:w="15" w:type="dxa"/>
        </w:trPr>
        <w:tc>
          <w:tcPr>
            <w:tcW w:w="0" w:type="auto"/>
            <w:vAlign w:val="center"/>
            <w:hideMark/>
          </w:tcPr>
          <w:p w14:paraId="54AF335F" w14:textId="77777777" w:rsidR="003866EF" w:rsidRPr="003866EF" w:rsidRDefault="003866EF" w:rsidP="003866EF">
            <w:pPr>
              <w:rPr>
                <w:b/>
                <w:bCs/>
              </w:rPr>
            </w:pPr>
            <w:r w:rsidRPr="003866EF">
              <w:rPr>
                <w:b/>
                <w:bCs/>
              </w:rPr>
              <w:t>DOI</w:t>
            </w:r>
          </w:p>
        </w:tc>
        <w:tc>
          <w:tcPr>
            <w:tcW w:w="0" w:type="auto"/>
            <w:vAlign w:val="center"/>
            <w:hideMark/>
          </w:tcPr>
          <w:p w14:paraId="6052B5ED" w14:textId="77777777" w:rsidR="003866EF" w:rsidRPr="003866EF" w:rsidRDefault="003866EF" w:rsidP="003866EF">
            <w:hyperlink r:id="rId69" w:history="1">
              <w:r w:rsidRPr="003866EF">
                <w:rPr>
                  <w:rStyle w:val="Hyperlink"/>
                </w:rPr>
                <w:t>10.1038/s41598-020-77176-x</w:t>
              </w:r>
            </w:hyperlink>
          </w:p>
        </w:tc>
      </w:tr>
      <w:tr w:rsidR="003866EF" w:rsidRPr="003866EF" w14:paraId="4769EC34" w14:textId="77777777">
        <w:trPr>
          <w:tblCellSpacing w:w="15" w:type="dxa"/>
        </w:trPr>
        <w:tc>
          <w:tcPr>
            <w:tcW w:w="0" w:type="auto"/>
            <w:vAlign w:val="center"/>
            <w:hideMark/>
          </w:tcPr>
          <w:p w14:paraId="673B36AC" w14:textId="77777777" w:rsidR="003866EF" w:rsidRPr="003866EF" w:rsidRDefault="003866EF" w:rsidP="003866EF">
            <w:pPr>
              <w:rPr>
                <w:b/>
                <w:bCs/>
              </w:rPr>
            </w:pPr>
            <w:r w:rsidRPr="003866EF">
              <w:rPr>
                <w:b/>
                <w:bCs/>
              </w:rPr>
              <w:t>Issue</w:t>
            </w:r>
          </w:p>
        </w:tc>
        <w:tc>
          <w:tcPr>
            <w:tcW w:w="0" w:type="auto"/>
            <w:vAlign w:val="center"/>
            <w:hideMark/>
          </w:tcPr>
          <w:p w14:paraId="65AD60DD" w14:textId="77777777" w:rsidR="003866EF" w:rsidRPr="003866EF" w:rsidRDefault="003866EF" w:rsidP="003866EF">
            <w:r w:rsidRPr="003866EF">
              <w:t>1</w:t>
            </w:r>
          </w:p>
        </w:tc>
      </w:tr>
      <w:tr w:rsidR="003866EF" w:rsidRPr="003866EF" w14:paraId="025B6A92" w14:textId="77777777">
        <w:trPr>
          <w:tblCellSpacing w:w="15" w:type="dxa"/>
        </w:trPr>
        <w:tc>
          <w:tcPr>
            <w:tcW w:w="0" w:type="auto"/>
            <w:vAlign w:val="center"/>
            <w:hideMark/>
          </w:tcPr>
          <w:p w14:paraId="459772A3" w14:textId="77777777" w:rsidR="003866EF" w:rsidRPr="003866EF" w:rsidRDefault="003866EF" w:rsidP="003866EF">
            <w:pPr>
              <w:rPr>
                <w:b/>
                <w:bCs/>
              </w:rPr>
            </w:pPr>
            <w:r w:rsidRPr="003866EF">
              <w:rPr>
                <w:b/>
                <w:bCs/>
              </w:rPr>
              <w:t>Journal Abbr</w:t>
            </w:r>
          </w:p>
        </w:tc>
        <w:tc>
          <w:tcPr>
            <w:tcW w:w="0" w:type="auto"/>
            <w:vAlign w:val="center"/>
            <w:hideMark/>
          </w:tcPr>
          <w:p w14:paraId="5E15B8B2" w14:textId="77777777" w:rsidR="003866EF" w:rsidRPr="003866EF" w:rsidRDefault="003866EF" w:rsidP="003866EF">
            <w:r w:rsidRPr="003866EF">
              <w:t>Sci Rep</w:t>
            </w:r>
          </w:p>
        </w:tc>
      </w:tr>
      <w:tr w:rsidR="003866EF" w:rsidRPr="003866EF" w14:paraId="471C63C2" w14:textId="77777777">
        <w:trPr>
          <w:tblCellSpacing w:w="15" w:type="dxa"/>
        </w:trPr>
        <w:tc>
          <w:tcPr>
            <w:tcW w:w="0" w:type="auto"/>
            <w:vAlign w:val="center"/>
            <w:hideMark/>
          </w:tcPr>
          <w:p w14:paraId="081417B8" w14:textId="77777777" w:rsidR="003866EF" w:rsidRPr="003866EF" w:rsidRDefault="003866EF" w:rsidP="003866EF">
            <w:pPr>
              <w:rPr>
                <w:b/>
                <w:bCs/>
              </w:rPr>
            </w:pPr>
            <w:r w:rsidRPr="003866EF">
              <w:rPr>
                <w:b/>
                <w:bCs/>
              </w:rPr>
              <w:t>ISSN</w:t>
            </w:r>
          </w:p>
        </w:tc>
        <w:tc>
          <w:tcPr>
            <w:tcW w:w="0" w:type="auto"/>
            <w:vAlign w:val="center"/>
            <w:hideMark/>
          </w:tcPr>
          <w:p w14:paraId="05DE9590" w14:textId="77777777" w:rsidR="003866EF" w:rsidRPr="003866EF" w:rsidRDefault="003866EF" w:rsidP="003866EF">
            <w:r w:rsidRPr="003866EF">
              <w:t>2045-2322</w:t>
            </w:r>
          </w:p>
        </w:tc>
      </w:tr>
      <w:tr w:rsidR="003866EF" w:rsidRPr="003866EF" w14:paraId="14B4EBEC" w14:textId="77777777">
        <w:trPr>
          <w:tblCellSpacing w:w="15" w:type="dxa"/>
        </w:trPr>
        <w:tc>
          <w:tcPr>
            <w:tcW w:w="0" w:type="auto"/>
            <w:vAlign w:val="center"/>
            <w:hideMark/>
          </w:tcPr>
          <w:p w14:paraId="272BEBBD" w14:textId="77777777" w:rsidR="003866EF" w:rsidRPr="003866EF" w:rsidRDefault="003866EF" w:rsidP="003866EF">
            <w:pPr>
              <w:rPr>
                <w:b/>
                <w:bCs/>
              </w:rPr>
            </w:pPr>
            <w:r w:rsidRPr="003866EF">
              <w:rPr>
                <w:b/>
                <w:bCs/>
              </w:rPr>
              <w:t>Date Added</w:t>
            </w:r>
          </w:p>
        </w:tc>
        <w:tc>
          <w:tcPr>
            <w:tcW w:w="0" w:type="auto"/>
            <w:vAlign w:val="center"/>
            <w:hideMark/>
          </w:tcPr>
          <w:p w14:paraId="5AFF7193" w14:textId="77777777" w:rsidR="003866EF" w:rsidRPr="003866EF" w:rsidRDefault="003866EF" w:rsidP="003866EF">
            <w:r w:rsidRPr="003866EF">
              <w:t>6/15/2025, 4:25:38 PM</w:t>
            </w:r>
          </w:p>
        </w:tc>
      </w:tr>
      <w:tr w:rsidR="003866EF" w:rsidRPr="003866EF" w14:paraId="76B29CAC" w14:textId="77777777">
        <w:trPr>
          <w:tblCellSpacing w:w="15" w:type="dxa"/>
        </w:trPr>
        <w:tc>
          <w:tcPr>
            <w:tcW w:w="0" w:type="auto"/>
            <w:vAlign w:val="center"/>
            <w:hideMark/>
          </w:tcPr>
          <w:p w14:paraId="7BCB7633" w14:textId="77777777" w:rsidR="003866EF" w:rsidRPr="003866EF" w:rsidRDefault="003866EF" w:rsidP="003866EF">
            <w:pPr>
              <w:rPr>
                <w:b/>
                <w:bCs/>
              </w:rPr>
            </w:pPr>
            <w:r w:rsidRPr="003866EF">
              <w:rPr>
                <w:b/>
                <w:bCs/>
              </w:rPr>
              <w:t>Modified</w:t>
            </w:r>
          </w:p>
        </w:tc>
        <w:tc>
          <w:tcPr>
            <w:tcW w:w="0" w:type="auto"/>
            <w:vAlign w:val="center"/>
            <w:hideMark/>
          </w:tcPr>
          <w:p w14:paraId="47828EF1" w14:textId="77777777" w:rsidR="003866EF" w:rsidRPr="003866EF" w:rsidRDefault="003866EF" w:rsidP="003866EF">
            <w:r w:rsidRPr="003866EF">
              <w:t>6/15/2025, 4:25:38 PM</w:t>
            </w:r>
          </w:p>
        </w:tc>
      </w:tr>
    </w:tbl>
    <w:p w14:paraId="3D316C9E" w14:textId="77777777" w:rsidR="003866EF" w:rsidRPr="003866EF" w:rsidRDefault="003866EF" w:rsidP="003866EF">
      <w:pPr>
        <w:numPr>
          <w:ilvl w:val="0"/>
          <w:numId w:val="3"/>
        </w:numPr>
        <w:rPr>
          <w:b/>
          <w:bCs/>
        </w:rPr>
      </w:pPr>
      <w:r w:rsidRPr="003866EF">
        <w:rPr>
          <w:b/>
          <w:bCs/>
        </w:rPr>
        <w:t>Tags:</w:t>
      </w:r>
    </w:p>
    <w:p w14:paraId="2C20C63C" w14:textId="77777777" w:rsidR="003866EF" w:rsidRPr="003866EF" w:rsidRDefault="003866EF" w:rsidP="003866EF">
      <w:pPr>
        <w:numPr>
          <w:ilvl w:val="1"/>
          <w:numId w:val="3"/>
        </w:numPr>
      </w:pPr>
      <w:r w:rsidRPr="003866EF">
        <w:t>Irritable bowel syndrome</w:t>
      </w:r>
    </w:p>
    <w:p w14:paraId="0061C7AA" w14:textId="77777777" w:rsidR="003866EF" w:rsidRPr="003866EF" w:rsidRDefault="003866EF" w:rsidP="003866EF">
      <w:pPr>
        <w:numPr>
          <w:ilvl w:val="1"/>
          <w:numId w:val="3"/>
        </w:numPr>
      </w:pPr>
      <w:r w:rsidRPr="003866EF">
        <w:t>Mucosal immunology</w:t>
      </w:r>
    </w:p>
    <w:p w14:paraId="42356C65" w14:textId="77777777" w:rsidR="003866EF" w:rsidRPr="003866EF" w:rsidRDefault="003866EF" w:rsidP="003866EF">
      <w:pPr>
        <w:rPr>
          <w:b/>
          <w:bCs/>
        </w:rPr>
      </w:pPr>
      <w:r w:rsidRPr="003866EF">
        <w:rPr>
          <w:b/>
          <w:bCs/>
        </w:rPr>
        <w:t>Attachments</w:t>
      </w:r>
    </w:p>
    <w:p w14:paraId="168C3BE8" w14:textId="77777777" w:rsidR="003866EF" w:rsidRPr="003866EF" w:rsidRDefault="003866EF" w:rsidP="003866EF">
      <w:pPr>
        <w:numPr>
          <w:ilvl w:val="1"/>
          <w:numId w:val="3"/>
        </w:numPr>
      </w:pPr>
      <w:r w:rsidRPr="003866EF">
        <w:t xml:space="preserve">Full Text PDF </w:t>
      </w:r>
    </w:p>
    <w:p w14:paraId="1CE2F3A6" w14:textId="77777777" w:rsidR="003866EF" w:rsidRPr="003866EF" w:rsidRDefault="003866EF" w:rsidP="003866EF">
      <w:pPr>
        <w:numPr>
          <w:ilvl w:val="0"/>
          <w:numId w:val="3"/>
        </w:numPr>
        <w:rPr>
          <w:b/>
          <w:bCs/>
        </w:rPr>
      </w:pPr>
      <w:r w:rsidRPr="003866EF">
        <w:rPr>
          <w:b/>
          <w:bCs/>
        </w:rPr>
        <w:t>Pasteurized Akkermansia muciniphila improves irritable bowel syndrome-like symptoms and related behavioral disorders in mice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2"/>
        <w:gridCol w:w="7174"/>
      </w:tblGrid>
      <w:tr w:rsidR="003866EF" w:rsidRPr="003866EF" w14:paraId="2C0F3044" w14:textId="77777777">
        <w:trPr>
          <w:tblCellSpacing w:w="15" w:type="dxa"/>
        </w:trPr>
        <w:tc>
          <w:tcPr>
            <w:tcW w:w="0" w:type="auto"/>
            <w:vAlign w:val="center"/>
            <w:hideMark/>
          </w:tcPr>
          <w:p w14:paraId="49A9DBE7" w14:textId="77777777" w:rsidR="003866EF" w:rsidRPr="003866EF" w:rsidRDefault="003866EF" w:rsidP="003866EF">
            <w:pPr>
              <w:rPr>
                <w:b/>
                <w:bCs/>
              </w:rPr>
            </w:pPr>
            <w:r w:rsidRPr="003866EF">
              <w:rPr>
                <w:b/>
                <w:bCs/>
              </w:rPr>
              <w:t>Item Type</w:t>
            </w:r>
          </w:p>
        </w:tc>
        <w:tc>
          <w:tcPr>
            <w:tcW w:w="0" w:type="auto"/>
            <w:vAlign w:val="center"/>
            <w:hideMark/>
          </w:tcPr>
          <w:p w14:paraId="14661A64" w14:textId="77777777" w:rsidR="003866EF" w:rsidRPr="003866EF" w:rsidRDefault="003866EF" w:rsidP="003866EF">
            <w:r w:rsidRPr="003866EF">
              <w:t>Journal Article</w:t>
            </w:r>
          </w:p>
        </w:tc>
      </w:tr>
      <w:tr w:rsidR="003866EF" w:rsidRPr="003866EF" w14:paraId="06344BC3" w14:textId="77777777">
        <w:trPr>
          <w:tblCellSpacing w:w="15" w:type="dxa"/>
        </w:trPr>
        <w:tc>
          <w:tcPr>
            <w:tcW w:w="0" w:type="auto"/>
            <w:vAlign w:val="center"/>
            <w:hideMark/>
          </w:tcPr>
          <w:p w14:paraId="5DBB748C" w14:textId="77777777" w:rsidR="003866EF" w:rsidRPr="003866EF" w:rsidRDefault="003866EF" w:rsidP="003866EF">
            <w:pPr>
              <w:rPr>
                <w:b/>
                <w:bCs/>
              </w:rPr>
            </w:pPr>
            <w:r w:rsidRPr="003866EF">
              <w:rPr>
                <w:b/>
                <w:bCs/>
              </w:rPr>
              <w:t>Author</w:t>
            </w:r>
          </w:p>
        </w:tc>
        <w:tc>
          <w:tcPr>
            <w:tcW w:w="0" w:type="auto"/>
            <w:vAlign w:val="center"/>
            <w:hideMark/>
          </w:tcPr>
          <w:p w14:paraId="7B730283" w14:textId="77777777" w:rsidR="003866EF" w:rsidRPr="003866EF" w:rsidRDefault="003866EF" w:rsidP="003866EF">
            <w:r w:rsidRPr="003866EF">
              <w:t>Maëva Meynier</w:t>
            </w:r>
          </w:p>
        </w:tc>
      </w:tr>
      <w:tr w:rsidR="003866EF" w:rsidRPr="003866EF" w14:paraId="35B5FD11" w14:textId="77777777">
        <w:trPr>
          <w:tblCellSpacing w:w="15" w:type="dxa"/>
        </w:trPr>
        <w:tc>
          <w:tcPr>
            <w:tcW w:w="0" w:type="auto"/>
            <w:vAlign w:val="center"/>
            <w:hideMark/>
          </w:tcPr>
          <w:p w14:paraId="1F4B282C" w14:textId="77777777" w:rsidR="003866EF" w:rsidRPr="003866EF" w:rsidRDefault="003866EF" w:rsidP="003866EF">
            <w:pPr>
              <w:rPr>
                <w:b/>
                <w:bCs/>
              </w:rPr>
            </w:pPr>
            <w:r w:rsidRPr="003866EF">
              <w:rPr>
                <w:b/>
                <w:bCs/>
              </w:rPr>
              <w:t>Author</w:t>
            </w:r>
          </w:p>
        </w:tc>
        <w:tc>
          <w:tcPr>
            <w:tcW w:w="0" w:type="auto"/>
            <w:vAlign w:val="center"/>
            <w:hideMark/>
          </w:tcPr>
          <w:p w14:paraId="2150D988" w14:textId="77777777" w:rsidR="003866EF" w:rsidRPr="003866EF" w:rsidRDefault="003866EF" w:rsidP="003866EF">
            <w:r w:rsidRPr="003866EF">
              <w:t>Daugey ,Valentine</w:t>
            </w:r>
          </w:p>
        </w:tc>
      </w:tr>
      <w:tr w:rsidR="003866EF" w:rsidRPr="003866EF" w14:paraId="2B0990ED" w14:textId="77777777">
        <w:trPr>
          <w:tblCellSpacing w:w="15" w:type="dxa"/>
        </w:trPr>
        <w:tc>
          <w:tcPr>
            <w:tcW w:w="0" w:type="auto"/>
            <w:vAlign w:val="center"/>
            <w:hideMark/>
          </w:tcPr>
          <w:p w14:paraId="21BA33AB" w14:textId="77777777" w:rsidR="003866EF" w:rsidRPr="003866EF" w:rsidRDefault="003866EF" w:rsidP="003866EF">
            <w:pPr>
              <w:rPr>
                <w:b/>
                <w:bCs/>
              </w:rPr>
            </w:pPr>
            <w:r w:rsidRPr="003866EF">
              <w:rPr>
                <w:b/>
                <w:bCs/>
              </w:rPr>
              <w:t>Author</w:t>
            </w:r>
          </w:p>
        </w:tc>
        <w:tc>
          <w:tcPr>
            <w:tcW w:w="0" w:type="auto"/>
            <w:vAlign w:val="center"/>
            <w:hideMark/>
          </w:tcPr>
          <w:p w14:paraId="7F5CED53" w14:textId="77777777" w:rsidR="003866EF" w:rsidRPr="003866EF" w:rsidRDefault="003866EF" w:rsidP="003866EF">
            <w:r w:rsidRPr="003866EF">
              <w:t>Mallaret ,Geoffroy</w:t>
            </w:r>
          </w:p>
        </w:tc>
      </w:tr>
      <w:tr w:rsidR="003866EF" w:rsidRPr="003866EF" w14:paraId="67C8A6DB" w14:textId="77777777">
        <w:trPr>
          <w:tblCellSpacing w:w="15" w:type="dxa"/>
        </w:trPr>
        <w:tc>
          <w:tcPr>
            <w:tcW w:w="0" w:type="auto"/>
            <w:vAlign w:val="center"/>
            <w:hideMark/>
          </w:tcPr>
          <w:p w14:paraId="29098CAC" w14:textId="77777777" w:rsidR="003866EF" w:rsidRPr="003866EF" w:rsidRDefault="003866EF" w:rsidP="003866EF">
            <w:pPr>
              <w:rPr>
                <w:b/>
                <w:bCs/>
              </w:rPr>
            </w:pPr>
            <w:r w:rsidRPr="003866EF">
              <w:rPr>
                <w:b/>
                <w:bCs/>
              </w:rPr>
              <w:t>Author</w:t>
            </w:r>
          </w:p>
        </w:tc>
        <w:tc>
          <w:tcPr>
            <w:tcW w:w="0" w:type="auto"/>
            <w:vAlign w:val="center"/>
            <w:hideMark/>
          </w:tcPr>
          <w:p w14:paraId="6E665B47" w14:textId="77777777" w:rsidR="003866EF" w:rsidRPr="003866EF" w:rsidRDefault="003866EF" w:rsidP="003866EF">
            <w:r w:rsidRPr="003866EF">
              <w:t>Gervason ,Sandie</w:t>
            </w:r>
          </w:p>
        </w:tc>
      </w:tr>
      <w:tr w:rsidR="003866EF" w:rsidRPr="003866EF" w14:paraId="7D189B9F" w14:textId="77777777">
        <w:trPr>
          <w:tblCellSpacing w:w="15" w:type="dxa"/>
        </w:trPr>
        <w:tc>
          <w:tcPr>
            <w:tcW w:w="0" w:type="auto"/>
            <w:vAlign w:val="center"/>
            <w:hideMark/>
          </w:tcPr>
          <w:p w14:paraId="17B60756" w14:textId="77777777" w:rsidR="003866EF" w:rsidRPr="003866EF" w:rsidRDefault="003866EF" w:rsidP="003866EF">
            <w:pPr>
              <w:rPr>
                <w:b/>
                <w:bCs/>
              </w:rPr>
            </w:pPr>
            <w:r w:rsidRPr="003866EF">
              <w:rPr>
                <w:b/>
                <w:bCs/>
              </w:rPr>
              <w:t>Author</w:t>
            </w:r>
          </w:p>
        </w:tc>
        <w:tc>
          <w:tcPr>
            <w:tcW w:w="0" w:type="auto"/>
            <w:vAlign w:val="center"/>
            <w:hideMark/>
          </w:tcPr>
          <w:p w14:paraId="3D4437AC" w14:textId="77777777" w:rsidR="003866EF" w:rsidRPr="003866EF" w:rsidRDefault="003866EF" w:rsidP="003866EF">
            <w:r w:rsidRPr="003866EF">
              <w:t>Meleine ,Mathieu</w:t>
            </w:r>
          </w:p>
        </w:tc>
      </w:tr>
      <w:tr w:rsidR="003866EF" w:rsidRPr="003866EF" w14:paraId="77A11CC5" w14:textId="77777777">
        <w:trPr>
          <w:tblCellSpacing w:w="15" w:type="dxa"/>
        </w:trPr>
        <w:tc>
          <w:tcPr>
            <w:tcW w:w="0" w:type="auto"/>
            <w:vAlign w:val="center"/>
            <w:hideMark/>
          </w:tcPr>
          <w:p w14:paraId="3417104F" w14:textId="77777777" w:rsidR="003866EF" w:rsidRPr="003866EF" w:rsidRDefault="003866EF" w:rsidP="003866EF">
            <w:pPr>
              <w:rPr>
                <w:b/>
                <w:bCs/>
              </w:rPr>
            </w:pPr>
            <w:r w:rsidRPr="003866EF">
              <w:rPr>
                <w:b/>
                <w:bCs/>
              </w:rPr>
              <w:t>Author</w:t>
            </w:r>
          </w:p>
        </w:tc>
        <w:tc>
          <w:tcPr>
            <w:tcW w:w="0" w:type="auto"/>
            <w:vAlign w:val="center"/>
            <w:hideMark/>
          </w:tcPr>
          <w:p w14:paraId="73D96FC0" w14:textId="77777777" w:rsidR="003866EF" w:rsidRPr="003866EF" w:rsidRDefault="003866EF" w:rsidP="003866EF">
            <w:r w:rsidRPr="003866EF">
              <w:t>Barbier ,Julie</w:t>
            </w:r>
          </w:p>
        </w:tc>
      </w:tr>
      <w:tr w:rsidR="003866EF" w:rsidRPr="003866EF" w14:paraId="0DB10670" w14:textId="77777777">
        <w:trPr>
          <w:tblCellSpacing w:w="15" w:type="dxa"/>
        </w:trPr>
        <w:tc>
          <w:tcPr>
            <w:tcW w:w="0" w:type="auto"/>
            <w:vAlign w:val="center"/>
            <w:hideMark/>
          </w:tcPr>
          <w:p w14:paraId="7AD9B3DD" w14:textId="77777777" w:rsidR="003866EF" w:rsidRPr="003866EF" w:rsidRDefault="003866EF" w:rsidP="003866EF">
            <w:pPr>
              <w:rPr>
                <w:b/>
                <w:bCs/>
              </w:rPr>
            </w:pPr>
            <w:r w:rsidRPr="003866EF">
              <w:rPr>
                <w:b/>
                <w:bCs/>
              </w:rPr>
              <w:t>Author</w:t>
            </w:r>
          </w:p>
        </w:tc>
        <w:tc>
          <w:tcPr>
            <w:tcW w:w="0" w:type="auto"/>
            <w:vAlign w:val="center"/>
            <w:hideMark/>
          </w:tcPr>
          <w:p w14:paraId="0CD620B2" w14:textId="77777777" w:rsidR="003866EF" w:rsidRPr="003866EF" w:rsidRDefault="003866EF" w:rsidP="003866EF">
            <w:r w:rsidRPr="003866EF">
              <w:t>Aissouni ,Youssef</w:t>
            </w:r>
          </w:p>
        </w:tc>
      </w:tr>
      <w:tr w:rsidR="003866EF" w:rsidRPr="003866EF" w14:paraId="4574AD56" w14:textId="77777777">
        <w:trPr>
          <w:tblCellSpacing w:w="15" w:type="dxa"/>
        </w:trPr>
        <w:tc>
          <w:tcPr>
            <w:tcW w:w="0" w:type="auto"/>
            <w:vAlign w:val="center"/>
            <w:hideMark/>
          </w:tcPr>
          <w:p w14:paraId="5B50ABE3" w14:textId="77777777" w:rsidR="003866EF" w:rsidRPr="003866EF" w:rsidRDefault="003866EF" w:rsidP="003866EF">
            <w:pPr>
              <w:rPr>
                <w:b/>
                <w:bCs/>
              </w:rPr>
            </w:pPr>
            <w:r w:rsidRPr="003866EF">
              <w:rPr>
                <w:b/>
                <w:bCs/>
              </w:rPr>
              <w:t>Author</w:t>
            </w:r>
          </w:p>
        </w:tc>
        <w:tc>
          <w:tcPr>
            <w:tcW w:w="0" w:type="auto"/>
            <w:vAlign w:val="center"/>
            <w:hideMark/>
          </w:tcPr>
          <w:p w14:paraId="40DEFBF5" w14:textId="77777777" w:rsidR="003866EF" w:rsidRPr="003866EF" w:rsidRDefault="003866EF" w:rsidP="003866EF">
            <w:r w:rsidRPr="003866EF">
              <w:t>Lolignier ,Stéphane</w:t>
            </w:r>
          </w:p>
        </w:tc>
      </w:tr>
      <w:tr w:rsidR="003866EF" w:rsidRPr="003866EF" w14:paraId="77BC58BC" w14:textId="77777777">
        <w:trPr>
          <w:tblCellSpacing w:w="15" w:type="dxa"/>
        </w:trPr>
        <w:tc>
          <w:tcPr>
            <w:tcW w:w="0" w:type="auto"/>
            <w:vAlign w:val="center"/>
            <w:hideMark/>
          </w:tcPr>
          <w:p w14:paraId="282A9316" w14:textId="77777777" w:rsidR="003866EF" w:rsidRPr="003866EF" w:rsidRDefault="003866EF" w:rsidP="003866EF">
            <w:pPr>
              <w:rPr>
                <w:b/>
                <w:bCs/>
              </w:rPr>
            </w:pPr>
            <w:r w:rsidRPr="003866EF">
              <w:rPr>
                <w:b/>
                <w:bCs/>
              </w:rPr>
              <w:t>Author</w:t>
            </w:r>
          </w:p>
        </w:tc>
        <w:tc>
          <w:tcPr>
            <w:tcW w:w="0" w:type="auto"/>
            <w:vAlign w:val="center"/>
            <w:hideMark/>
          </w:tcPr>
          <w:p w14:paraId="04597A7A" w14:textId="77777777" w:rsidR="003866EF" w:rsidRPr="003866EF" w:rsidRDefault="003866EF" w:rsidP="003866EF">
            <w:r w:rsidRPr="003866EF">
              <w:t>Bonnet ,Mathilde</w:t>
            </w:r>
          </w:p>
        </w:tc>
      </w:tr>
      <w:tr w:rsidR="003866EF" w:rsidRPr="003866EF" w14:paraId="5A4BDE30" w14:textId="77777777">
        <w:trPr>
          <w:tblCellSpacing w:w="15" w:type="dxa"/>
        </w:trPr>
        <w:tc>
          <w:tcPr>
            <w:tcW w:w="0" w:type="auto"/>
            <w:vAlign w:val="center"/>
            <w:hideMark/>
          </w:tcPr>
          <w:p w14:paraId="0FA509E7" w14:textId="77777777" w:rsidR="003866EF" w:rsidRPr="003866EF" w:rsidRDefault="003866EF" w:rsidP="003866EF">
            <w:pPr>
              <w:rPr>
                <w:b/>
                <w:bCs/>
              </w:rPr>
            </w:pPr>
            <w:r w:rsidRPr="003866EF">
              <w:rPr>
                <w:b/>
                <w:bCs/>
              </w:rPr>
              <w:lastRenderedPageBreak/>
              <w:t>Author</w:t>
            </w:r>
          </w:p>
        </w:tc>
        <w:tc>
          <w:tcPr>
            <w:tcW w:w="0" w:type="auto"/>
            <w:vAlign w:val="center"/>
            <w:hideMark/>
          </w:tcPr>
          <w:p w14:paraId="4979A215" w14:textId="77777777" w:rsidR="003866EF" w:rsidRPr="003866EF" w:rsidRDefault="003866EF" w:rsidP="003866EF">
            <w:r w:rsidRPr="003866EF">
              <w:t>Ardid ,Denis</w:t>
            </w:r>
          </w:p>
        </w:tc>
      </w:tr>
      <w:tr w:rsidR="003866EF" w:rsidRPr="003866EF" w14:paraId="093DF7B9" w14:textId="77777777">
        <w:trPr>
          <w:tblCellSpacing w:w="15" w:type="dxa"/>
        </w:trPr>
        <w:tc>
          <w:tcPr>
            <w:tcW w:w="0" w:type="auto"/>
            <w:vAlign w:val="center"/>
            <w:hideMark/>
          </w:tcPr>
          <w:p w14:paraId="2B97BA1F" w14:textId="77777777" w:rsidR="003866EF" w:rsidRPr="003866EF" w:rsidRDefault="003866EF" w:rsidP="003866EF">
            <w:pPr>
              <w:rPr>
                <w:b/>
                <w:bCs/>
              </w:rPr>
            </w:pPr>
            <w:r w:rsidRPr="003866EF">
              <w:rPr>
                <w:b/>
                <w:bCs/>
              </w:rPr>
              <w:t>Author</w:t>
            </w:r>
          </w:p>
        </w:tc>
        <w:tc>
          <w:tcPr>
            <w:tcW w:w="0" w:type="auto"/>
            <w:vAlign w:val="center"/>
            <w:hideMark/>
          </w:tcPr>
          <w:p w14:paraId="76CBF334" w14:textId="77777777" w:rsidR="003866EF" w:rsidRPr="003866EF" w:rsidRDefault="003866EF" w:rsidP="003866EF">
            <w:r w:rsidRPr="003866EF">
              <w:t>De Vos ,Willem M.</w:t>
            </w:r>
          </w:p>
        </w:tc>
      </w:tr>
      <w:tr w:rsidR="003866EF" w:rsidRPr="003866EF" w14:paraId="71A67895" w14:textId="77777777">
        <w:trPr>
          <w:tblCellSpacing w:w="15" w:type="dxa"/>
        </w:trPr>
        <w:tc>
          <w:tcPr>
            <w:tcW w:w="0" w:type="auto"/>
            <w:vAlign w:val="center"/>
            <w:hideMark/>
          </w:tcPr>
          <w:p w14:paraId="295521FD" w14:textId="77777777" w:rsidR="003866EF" w:rsidRPr="003866EF" w:rsidRDefault="003866EF" w:rsidP="003866EF">
            <w:pPr>
              <w:rPr>
                <w:b/>
                <w:bCs/>
              </w:rPr>
            </w:pPr>
            <w:r w:rsidRPr="003866EF">
              <w:rPr>
                <w:b/>
                <w:bCs/>
              </w:rPr>
              <w:t>Author</w:t>
            </w:r>
          </w:p>
        </w:tc>
        <w:tc>
          <w:tcPr>
            <w:tcW w:w="0" w:type="auto"/>
            <w:vAlign w:val="center"/>
            <w:hideMark/>
          </w:tcPr>
          <w:p w14:paraId="4205C013" w14:textId="77777777" w:rsidR="003866EF" w:rsidRPr="003866EF" w:rsidRDefault="003866EF" w:rsidP="003866EF">
            <w:r w:rsidRPr="003866EF">
              <w:t>Van Hul ,Matthias</w:t>
            </w:r>
          </w:p>
        </w:tc>
      </w:tr>
      <w:tr w:rsidR="003866EF" w:rsidRPr="003866EF" w14:paraId="13EC5921" w14:textId="77777777">
        <w:trPr>
          <w:tblCellSpacing w:w="15" w:type="dxa"/>
        </w:trPr>
        <w:tc>
          <w:tcPr>
            <w:tcW w:w="0" w:type="auto"/>
            <w:vAlign w:val="center"/>
            <w:hideMark/>
          </w:tcPr>
          <w:p w14:paraId="1A6CEA9C" w14:textId="77777777" w:rsidR="003866EF" w:rsidRPr="003866EF" w:rsidRDefault="003866EF" w:rsidP="003866EF">
            <w:pPr>
              <w:rPr>
                <w:b/>
                <w:bCs/>
              </w:rPr>
            </w:pPr>
            <w:r w:rsidRPr="003866EF">
              <w:rPr>
                <w:b/>
                <w:bCs/>
              </w:rPr>
              <w:t>Author</w:t>
            </w:r>
          </w:p>
        </w:tc>
        <w:tc>
          <w:tcPr>
            <w:tcW w:w="0" w:type="auto"/>
            <w:vAlign w:val="center"/>
            <w:hideMark/>
          </w:tcPr>
          <w:p w14:paraId="5F712D86" w14:textId="77777777" w:rsidR="003866EF" w:rsidRPr="003866EF" w:rsidRDefault="003866EF" w:rsidP="003866EF">
            <w:r w:rsidRPr="003866EF">
              <w:t>Suenaert ,Peter</w:t>
            </w:r>
          </w:p>
        </w:tc>
      </w:tr>
      <w:tr w:rsidR="003866EF" w:rsidRPr="003866EF" w14:paraId="075728DA" w14:textId="77777777">
        <w:trPr>
          <w:tblCellSpacing w:w="15" w:type="dxa"/>
        </w:trPr>
        <w:tc>
          <w:tcPr>
            <w:tcW w:w="0" w:type="auto"/>
            <w:vAlign w:val="center"/>
            <w:hideMark/>
          </w:tcPr>
          <w:p w14:paraId="6D240C98" w14:textId="77777777" w:rsidR="003866EF" w:rsidRPr="003866EF" w:rsidRDefault="003866EF" w:rsidP="003866EF">
            <w:pPr>
              <w:rPr>
                <w:b/>
                <w:bCs/>
              </w:rPr>
            </w:pPr>
            <w:r w:rsidRPr="003866EF">
              <w:rPr>
                <w:b/>
                <w:bCs/>
              </w:rPr>
              <w:t>Author</w:t>
            </w:r>
          </w:p>
        </w:tc>
        <w:tc>
          <w:tcPr>
            <w:tcW w:w="0" w:type="auto"/>
            <w:vAlign w:val="center"/>
            <w:hideMark/>
          </w:tcPr>
          <w:p w14:paraId="1B04199C" w14:textId="77777777" w:rsidR="003866EF" w:rsidRPr="003866EF" w:rsidRDefault="003866EF" w:rsidP="003866EF">
            <w:r w:rsidRPr="003866EF">
              <w:t>Brochot ,Amandine</w:t>
            </w:r>
          </w:p>
        </w:tc>
      </w:tr>
      <w:tr w:rsidR="003866EF" w:rsidRPr="003866EF" w14:paraId="38277888" w14:textId="77777777">
        <w:trPr>
          <w:tblCellSpacing w:w="15" w:type="dxa"/>
        </w:trPr>
        <w:tc>
          <w:tcPr>
            <w:tcW w:w="0" w:type="auto"/>
            <w:vAlign w:val="center"/>
            <w:hideMark/>
          </w:tcPr>
          <w:p w14:paraId="35C6E8FF" w14:textId="77777777" w:rsidR="003866EF" w:rsidRPr="003866EF" w:rsidRDefault="003866EF" w:rsidP="003866EF">
            <w:pPr>
              <w:rPr>
                <w:b/>
                <w:bCs/>
              </w:rPr>
            </w:pPr>
            <w:r w:rsidRPr="003866EF">
              <w:rPr>
                <w:b/>
                <w:bCs/>
              </w:rPr>
              <w:t>Author</w:t>
            </w:r>
          </w:p>
        </w:tc>
        <w:tc>
          <w:tcPr>
            <w:tcW w:w="0" w:type="auto"/>
            <w:vAlign w:val="center"/>
            <w:hideMark/>
          </w:tcPr>
          <w:p w14:paraId="2AE54226" w14:textId="77777777" w:rsidR="003866EF" w:rsidRPr="003866EF" w:rsidRDefault="003866EF" w:rsidP="003866EF">
            <w:r w:rsidRPr="003866EF">
              <w:t>Cani ,Patrice D.</w:t>
            </w:r>
          </w:p>
        </w:tc>
      </w:tr>
      <w:tr w:rsidR="003866EF" w:rsidRPr="003866EF" w14:paraId="712FEC56" w14:textId="77777777">
        <w:trPr>
          <w:tblCellSpacing w:w="15" w:type="dxa"/>
        </w:trPr>
        <w:tc>
          <w:tcPr>
            <w:tcW w:w="0" w:type="auto"/>
            <w:vAlign w:val="center"/>
            <w:hideMark/>
          </w:tcPr>
          <w:p w14:paraId="5D47D33E" w14:textId="77777777" w:rsidR="003866EF" w:rsidRPr="003866EF" w:rsidRDefault="003866EF" w:rsidP="003866EF">
            <w:pPr>
              <w:rPr>
                <w:b/>
                <w:bCs/>
              </w:rPr>
            </w:pPr>
            <w:r w:rsidRPr="003866EF">
              <w:rPr>
                <w:b/>
                <w:bCs/>
              </w:rPr>
              <w:t>Author</w:t>
            </w:r>
          </w:p>
        </w:tc>
        <w:tc>
          <w:tcPr>
            <w:tcW w:w="0" w:type="auto"/>
            <w:vAlign w:val="center"/>
            <w:hideMark/>
          </w:tcPr>
          <w:p w14:paraId="277FE98F" w14:textId="77777777" w:rsidR="003866EF" w:rsidRPr="003866EF" w:rsidRDefault="003866EF" w:rsidP="003866EF">
            <w:r w:rsidRPr="003866EF">
              <w:t>Frédéric A. and Carvalho</w:t>
            </w:r>
          </w:p>
        </w:tc>
      </w:tr>
      <w:tr w:rsidR="003866EF" w:rsidRPr="003866EF" w14:paraId="0BCECA55" w14:textId="77777777">
        <w:trPr>
          <w:tblCellSpacing w:w="15" w:type="dxa"/>
        </w:trPr>
        <w:tc>
          <w:tcPr>
            <w:tcW w:w="0" w:type="auto"/>
            <w:vAlign w:val="center"/>
            <w:hideMark/>
          </w:tcPr>
          <w:p w14:paraId="568A93D4" w14:textId="77777777" w:rsidR="003866EF" w:rsidRPr="003866EF" w:rsidRDefault="003866EF" w:rsidP="003866EF">
            <w:pPr>
              <w:rPr>
                <w:b/>
                <w:bCs/>
              </w:rPr>
            </w:pPr>
            <w:r w:rsidRPr="003866EF">
              <w:rPr>
                <w:b/>
                <w:bCs/>
              </w:rPr>
              <w:t>Abstract</w:t>
            </w:r>
          </w:p>
        </w:tc>
        <w:tc>
          <w:tcPr>
            <w:tcW w:w="0" w:type="auto"/>
            <w:vAlign w:val="center"/>
            <w:hideMark/>
          </w:tcPr>
          <w:p w14:paraId="1D561E22" w14:textId="77777777" w:rsidR="003866EF" w:rsidRPr="003866EF" w:rsidRDefault="003866EF" w:rsidP="003866EF">
            <w:r w:rsidRPr="003866EF">
              <w:t>Gut – brain communications disorders in irritable bowel syndrome (IBS) are associated with intestinal microbiota composition, increased gut permeability, and psychosocial disturbances. Symptoms of IBS are difficult to medicate, and hence much research is being made into alternative approaches. This study assesses the potential of a treatment with pasteurized Akkermansia muciniphila for alleviating IBS-like symptoms in two mouse models of IBS with different etiologies. Two clinically relevant animal models were used to mimic IBS-like symptoms in C57BL6/J mice: the neonatal maternal separation (NMS) paradigm and the Citrobacter rodentium infection model. In both models, gut permeability, colonic sensitivity, fecal microbiota composition and colonic IL-22 expression were evaluated. The cognitive performance and emotional state of the animals were also assessed by several tests in the C. rodentium infection model. The neuromodulation ability of pasteurized A. muciniphila was assessed on primary neuronal cells from mice dorsal root ganglia using a ratiometric calcium imaging approach. The administration of pasteurized A. muciniphila significantly reduced colonic hypersensitivity in both IBS mouse models, accompanied by a reinforcement of the intestinal barrier function. Beneficial effects of pasteurized A. muciniphila treatment have also been observed on anxiety-like behavior and memory defects in the C. rodentium infection model. Finally, a neuroinhibitory effect exerted by pasteurized A. muciniphila was observed on neuronal cells stimulated with two algogenic substances such as capsaicin and inflammatory soup. Our findings demonstrate novel anti-hyperalgesic and neuroinhibitory properties of pasteurized A. muciniphila, which therefore may have beneficial effects in relieving pain and anxiety in subjects with IBS.</w:t>
            </w:r>
          </w:p>
        </w:tc>
      </w:tr>
      <w:tr w:rsidR="003866EF" w:rsidRPr="003866EF" w14:paraId="445AC70C" w14:textId="77777777">
        <w:trPr>
          <w:tblCellSpacing w:w="15" w:type="dxa"/>
        </w:trPr>
        <w:tc>
          <w:tcPr>
            <w:tcW w:w="0" w:type="auto"/>
            <w:vAlign w:val="center"/>
            <w:hideMark/>
          </w:tcPr>
          <w:p w14:paraId="1734D967" w14:textId="77777777" w:rsidR="003866EF" w:rsidRPr="003866EF" w:rsidRDefault="003866EF" w:rsidP="003866EF">
            <w:pPr>
              <w:rPr>
                <w:b/>
                <w:bCs/>
              </w:rPr>
            </w:pPr>
            <w:r w:rsidRPr="003866EF">
              <w:rPr>
                <w:b/>
                <w:bCs/>
              </w:rPr>
              <w:t>Date</w:t>
            </w:r>
          </w:p>
        </w:tc>
        <w:tc>
          <w:tcPr>
            <w:tcW w:w="0" w:type="auto"/>
            <w:vAlign w:val="center"/>
            <w:hideMark/>
          </w:tcPr>
          <w:p w14:paraId="6184F292" w14:textId="77777777" w:rsidR="003866EF" w:rsidRPr="003866EF" w:rsidRDefault="003866EF" w:rsidP="003866EF">
            <w:r w:rsidRPr="003866EF">
              <w:t>2024-12-31</w:t>
            </w:r>
          </w:p>
        </w:tc>
      </w:tr>
      <w:tr w:rsidR="003866EF" w:rsidRPr="003866EF" w14:paraId="4E241875" w14:textId="77777777">
        <w:trPr>
          <w:tblCellSpacing w:w="15" w:type="dxa"/>
        </w:trPr>
        <w:tc>
          <w:tcPr>
            <w:tcW w:w="0" w:type="auto"/>
            <w:vAlign w:val="center"/>
            <w:hideMark/>
          </w:tcPr>
          <w:p w14:paraId="6992E26F" w14:textId="77777777" w:rsidR="003866EF" w:rsidRPr="003866EF" w:rsidRDefault="003866EF" w:rsidP="003866EF">
            <w:pPr>
              <w:rPr>
                <w:b/>
                <w:bCs/>
              </w:rPr>
            </w:pPr>
            <w:r w:rsidRPr="003866EF">
              <w:rPr>
                <w:b/>
                <w:bCs/>
              </w:rPr>
              <w:t>Library Catalog</w:t>
            </w:r>
          </w:p>
        </w:tc>
        <w:tc>
          <w:tcPr>
            <w:tcW w:w="0" w:type="auto"/>
            <w:vAlign w:val="center"/>
            <w:hideMark/>
          </w:tcPr>
          <w:p w14:paraId="4305BCAD" w14:textId="77777777" w:rsidR="003866EF" w:rsidRPr="003866EF" w:rsidRDefault="003866EF" w:rsidP="003866EF">
            <w:r w:rsidRPr="003866EF">
              <w:t>Taylor and Francis+NEJM</w:t>
            </w:r>
          </w:p>
        </w:tc>
      </w:tr>
      <w:tr w:rsidR="003866EF" w:rsidRPr="003866EF" w14:paraId="307F38A7" w14:textId="77777777">
        <w:trPr>
          <w:tblCellSpacing w:w="15" w:type="dxa"/>
        </w:trPr>
        <w:tc>
          <w:tcPr>
            <w:tcW w:w="0" w:type="auto"/>
            <w:vAlign w:val="center"/>
            <w:hideMark/>
          </w:tcPr>
          <w:p w14:paraId="59CB11A6" w14:textId="77777777" w:rsidR="003866EF" w:rsidRPr="003866EF" w:rsidRDefault="003866EF" w:rsidP="003866EF">
            <w:pPr>
              <w:rPr>
                <w:b/>
                <w:bCs/>
              </w:rPr>
            </w:pPr>
            <w:r w:rsidRPr="003866EF">
              <w:rPr>
                <w:b/>
                <w:bCs/>
              </w:rPr>
              <w:t>URL</w:t>
            </w:r>
          </w:p>
        </w:tc>
        <w:tc>
          <w:tcPr>
            <w:tcW w:w="0" w:type="auto"/>
            <w:vAlign w:val="center"/>
            <w:hideMark/>
          </w:tcPr>
          <w:p w14:paraId="5E7102A4" w14:textId="77777777" w:rsidR="003866EF" w:rsidRPr="003866EF" w:rsidRDefault="003866EF" w:rsidP="003866EF">
            <w:hyperlink r:id="rId70" w:history="1">
              <w:r w:rsidRPr="003866EF">
                <w:rPr>
                  <w:rStyle w:val="Hyperlink"/>
                </w:rPr>
                <w:t>https://doi.org/10.1080/19490976.2023.2298026</w:t>
              </w:r>
            </w:hyperlink>
          </w:p>
        </w:tc>
      </w:tr>
      <w:tr w:rsidR="003866EF" w:rsidRPr="003866EF" w14:paraId="1735A754" w14:textId="77777777">
        <w:trPr>
          <w:tblCellSpacing w:w="15" w:type="dxa"/>
        </w:trPr>
        <w:tc>
          <w:tcPr>
            <w:tcW w:w="0" w:type="auto"/>
            <w:vAlign w:val="center"/>
            <w:hideMark/>
          </w:tcPr>
          <w:p w14:paraId="1BAD27CD" w14:textId="77777777" w:rsidR="003866EF" w:rsidRPr="003866EF" w:rsidRDefault="003866EF" w:rsidP="003866EF">
            <w:pPr>
              <w:rPr>
                <w:b/>
                <w:bCs/>
              </w:rPr>
            </w:pPr>
            <w:r w:rsidRPr="003866EF">
              <w:rPr>
                <w:b/>
                <w:bCs/>
              </w:rPr>
              <w:t>Accessed</w:t>
            </w:r>
          </w:p>
        </w:tc>
        <w:tc>
          <w:tcPr>
            <w:tcW w:w="0" w:type="auto"/>
            <w:vAlign w:val="center"/>
            <w:hideMark/>
          </w:tcPr>
          <w:p w14:paraId="5CDCA1BD" w14:textId="77777777" w:rsidR="003866EF" w:rsidRPr="003866EF" w:rsidRDefault="003866EF" w:rsidP="003866EF">
            <w:r w:rsidRPr="003866EF">
              <w:t>6/15/2025, 4:26:14 PM</w:t>
            </w:r>
          </w:p>
        </w:tc>
      </w:tr>
      <w:tr w:rsidR="003866EF" w:rsidRPr="003866EF" w14:paraId="0B80753A" w14:textId="77777777">
        <w:trPr>
          <w:tblCellSpacing w:w="15" w:type="dxa"/>
        </w:trPr>
        <w:tc>
          <w:tcPr>
            <w:tcW w:w="0" w:type="auto"/>
            <w:vAlign w:val="center"/>
            <w:hideMark/>
          </w:tcPr>
          <w:p w14:paraId="006108ED" w14:textId="77777777" w:rsidR="003866EF" w:rsidRPr="003866EF" w:rsidRDefault="003866EF" w:rsidP="003866EF">
            <w:pPr>
              <w:rPr>
                <w:b/>
                <w:bCs/>
              </w:rPr>
            </w:pPr>
            <w:r w:rsidRPr="003866EF">
              <w:rPr>
                <w:b/>
                <w:bCs/>
              </w:rPr>
              <w:lastRenderedPageBreak/>
              <w:t>Extra</w:t>
            </w:r>
          </w:p>
        </w:tc>
        <w:tc>
          <w:tcPr>
            <w:tcW w:w="0" w:type="auto"/>
            <w:vAlign w:val="center"/>
            <w:hideMark/>
          </w:tcPr>
          <w:p w14:paraId="25A0238C" w14:textId="77777777" w:rsidR="003866EF" w:rsidRPr="003866EF" w:rsidRDefault="003866EF" w:rsidP="003866EF">
            <w:r w:rsidRPr="003866EF">
              <w:t>Publisher: Taylor &amp; Francis _eprint: https://doi.org/10.1080/19490976.2023.2298026 PMID: 38170633</w:t>
            </w:r>
          </w:p>
        </w:tc>
      </w:tr>
      <w:tr w:rsidR="003866EF" w:rsidRPr="003866EF" w14:paraId="5CBE3C46" w14:textId="77777777">
        <w:trPr>
          <w:tblCellSpacing w:w="15" w:type="dxa"/>
        </w:trPr>
        <w:tc>
          <w:tcPr>
            <w:tcW w:w="0" w:type="auto"/>
            <w:vAlign w:val="center"/>
            <w:hideMark/>
          </w:tcPr>
          <w:p w14:paraId="5A1DD8E2" w14:textId="77777777" w:rsidR="003866EF" w:rsidRPr="003866EF" w:rsidRDefault="003866EF" w:rsidP="003866EF">
            <w:pPr>
              <w:rPr>
                <w:b/>
                <w:bCs/>
              </w:rPr>
            </w:pPr>
            <w:r w:rsidRPr="003866EF">
              <w:rPr>
                <w:b/>
                <w:bCs/>
              </w:rPr>
              <w:t>Volume</w:t>
            </w:r>
          </w:p>
        </w:tc>
        <w:tc>
          <w:tcPr>
            <w:tcW w:w="0" w:type="auto"/>
            <w:vAlign w:val="center"/>
            <w:hideMark/>
          </w:tcPr>
          <w:p w14:paraId="46163363" w14:textId="77777777" w:rsidR="003866EF" w:rsidRPr="003866EF" w:rsidRDefault="003866EF" w:rsidP="003866EF">
            <w:r w:rsidRPr="003866EF">
              <w:t>16</w:t>
            </w:r>
          </w:p>
        </w:tc>
      </w:tr>
      <w:tr w:rsidR="003866EF" w:rsidRPr="003866EF" w14:paraId="05421C6E" w14:textId="77777777">
        <w:trPr>
          <w:tblCellSpacing w:w="15" w:type="dxa"/>
        </w:trPr>
        <w:tc>
          <w:tcPr>
            <w:tcW w:w="0" w:type="auto"/>
            <w:vAlign w:val="center"/>
            <w:hideMark/>
          </w:tcPr>
          <w:p w14:paraId="091B2512" w14:textId="77777777" w:rsidR="003866EF" w:rsidRPr="003866EF" w:rsidRDefault="003866EF" w:rsidP="003866EF">
            <w:pPr>
              <w:rPr>
                <w:b/>
                <w:bCs/>
              </w:rPr>
            </w:pPr>
            <w:r w:rsidRPr="003866EF">
              <w:rPr>
                <w:b/>
                <w:bCs/>
              </w:rPr>
              <w:t>Pages</w:t>
            </w:r>
          </w:p>
        </w:tc>
        <w:tc>
          <w:tcPr>
            <w:tcW w:w="0" w:type="auto"/>
            <w:vAlign w:val="center"/>
            <w:hideMark/>
          </w:tcPr>
          <w:p w14:paraId="7169DCA2" w14:textId="77777777" w:rsidR="003866EF" w:rsidRPr="003866EF" w:rsidRDefault="003866EF" w:rsidP="003866EF">
            <w:r w:rsidRPr="003866EF">
              <w:t>2298026</w:t>
            </w:r>
          </w:p>
        </w:tc>
      </w:tr>
      <w:tr w:rsidR="003866EF" w:rsidRPr="003866EF" w14:paraId="6F24F787" w14:textId="77777777">
        <w:trPr>
          <w:tblCellSpacing w:w="15" w:type="dxa"/>
        </w:trPr>
        <w:tc>
          <w:tcPr>
            <w:tcW w:w="0" w:type="auto"/>
            <w:vAlign w:val="center"/>
            <w:hideMark/>
          </w:tcPr>
          <w:p w14:paraId="544958E3" w14:textId="77777777" w:rsidR="003866EF" w:rsidRPr="003866EF" w:rsidRDefault="003866EF" w:rsidP="003866EF">
            <w:pPr>
              <w:rPr>
                <w:b/>
                <w:bCs/>
              </w:rPr>
            </w:pPr>
            <w:r w:rsidRPr="003866EF">
              <w:rPr>
                <w:b/>
                <w:bCs/>
              </w:rPr>
              <w:t>Publication</w:t>
            </w:r>
          </w:p>
        </w:tc>
        <w:tc>
          <w:tcPr>
            <w:tcW w:w="0" w:type="auto"/>
            <w:vAlign w:val="center"/>
            <w:hideMark/>
          </w:tcPr>
          <w:p w14:paraId="1CE3EDC2" w14:textId="77777777" w:rsidR="003866EF" w:rsidRPr="003866EF" w:rsidRDefault="003866EF" w:rsidP="003866EF">
            <w:r w:rsidRPr="003866EF">
              <w:t>Gut Microbes</w:t>
            </w:r>
          </w:p>
        </w:tc>
      </w:tr>
      <w:tr w:rsidR="003866EF" w:rsidRPr="003866EF" w14:paraId="3CFCB8B1" w14:textId="77777777">
        <w:trPr>
          <w:tblCellSpacing w:w="15" w:type="dxa"/>
        </w:trPr>
        <w:tc>
          <w:tcPr>
            <w:tcW w:w="0" w:type="auto"/>
            <w:vAlign w:val="center"/>
            <w:hideMark/>
          </w:tcPr>
          <w:p w14:paraId="7838DDE4" w14:textId="77777777" w:rsidR="003866EF" w:rsidRPr="003866EF" w:rsidRDefault="003866EF" w:rsidP="003866EF">
            <w:pPr>
              <w:rPr>
                <w:b/>
                <w:bCs/>
              </w:rPr>
            </w:pPr>
            <w:r w:rsidRPr="003866EF">
              <w:rPr>
                <w:b/>
                <w:bCs/>
              </w:rPr>
              <w:t>DOI</w:t>
            </w:r>
          </w:p>
        </w:tc>
        <w:tc>
          <w:tcPr>
            <w:tcW w:w="0" w:type="auto"/>
            <w:vAlign w:val="center"/>
            <w:hideMark/>
          </w:tcPr>
          <w:p w14:paraId="38A56ABD" w14:textId="77777777" w:rsidR="003866EF" w:rsidRPr="003866EF" w:rsidRDefault="003866EF" w:rsidP="003866EF">
            <w:hyperlink r:id="rId71" w:history="1">
              <w:r w:rsidRPr="003866EF">
                <w:rPr>
                  <w:rStyle w:val="Hyperlink"/>
                </w:rPr>
                <w:t>10.1080/19490976.2023.2298026</w:t>
              </w:r>
            </w:hyperlink>
          </w:p>
        </w:tc>
      </w:tr>
      <w:tr w:rsidR="003866EF" w:rsidRPr="003866EF" w14:paraId="037B3FAE" w14:textId="77777777">
        <w:trPr>
          <w:tblCellSpacing w:w="15" w:type="dxa"/>
        </w:trPr>
        <w:tc>
          <w:tcPr>
            <w:tcW w:w="0" w:type="auto"/>
            <w:vAlign w:val="center"/>
            <w:hideMark/>
          </w:tcPr>
          <w:p w14:paraId="46462495" w14:textId="77777777" w:rsidR="003866EF" w:rsidRPr="003866EF" w:rsidRDefault="003866EF" w:rsidP="003866EF">
            <w:pPr>
              <w:rPr>
                <w:b/>
                <w:bCs/>
              </w:rPr>
            </w:pPr>
            <w:r w:rsidRPr="003866EF">
              <w:rPr>
                <w:b/>
                <w:bCs/>
              </w:rPr>
              <w:t>Issue</w:t>
            </w:r>
          </w:p>
        </w:tc>
        <w:tc>
          <w:tcPr>
            <w:tcW w:w="0" w:type="auto"/>
            <w:vAlign w:val="center"/>
            <w:hideMark/>
          </w:tcPr>
          <w:p w14:paraId="0BF65082" w14:textId="77777777" w:rsidR="003866EF" w:rsidRPr="003866EF" w:rsidRDefault="003866EF" w:rsidP="003866EF">
            <w:r w:rsidRPr="003866EF">
              <w:t>1</w:t>
            </w:r>
          </w:p>
        </w:tc>
      </w:tr>
      <w:tr w:rsidR="003866EF" w:rsidRPr="003866EF" w14:paraId="79CE27C0" w14:textId="77777777">
        <w:trPr>
          <w:tblCellSpacing w:w="15" w:type="dxa"/>
        </w:trPr>
        <w:tc>
          <w:tcPr>
            <w:tcW w:w="0" w:type="auto"/>
            <w:vAlign w:val="center"/>
            <w:hideMark/>
          </w:tcPr>
          <w:p w14:paraId="2A46AF62" w14:textId="77777777" w:rsidR="003866EF" w:rsidRPr="003866EF" w:rsidRDefault="003866EF" w:rsidP="003866EF">
            <w:pPr>
              <w:rPr>
                <w:b/>
                <w:bCs/>
              </w:rPr>
            </w:pPr>
            <w:r w:rsidRPr="003866EF">
              <w:rPr>
                <w:b/>
                <w:bCs/>
              </w:rPr>
              <w:t>ISSN</w:t>
            </w:r>
          </w:p>
        </w:tc>
        <w:tc>
          <w:tcPr>
            <w:tcW w:w="0" w:type="auto"/>
            <w:vAlign w:val="center"/>
            <w:hideMark/>
          </w:tcPr>
          <w:p w14:paraId="74C30CC7" w14:textId="77777777" w:rsidR="003866EF" w:rsidRPr="003866EF" w:rsidRDefault="003866EF" w:rsidP="003866EF">
            <w:r w:rsidRPr="003866EF">
              <w:t>1949-0976</w:t>
            </w:r>
          </w:p>
        </w:tc>
      </w:tr>
      <w:tr w:rsidR="003866EF" w:rsidRPr="003866EF" w14:paraId="57A973AB" w14:textId="77777777">
        <w:trPr>
          <w:tblCellSpacing w:w="15" w:type="dxa"/>
        </w:trPr>
        <w:tc>
          <w:tcPr>
            <w:tcW w:w="0" w:type="auto"/>
            <w:vAlign w:val="center"/>
            <w:hideMark/>
          </w:tcPr>
          <w:p w14:paraId="74D7DB85" w14:textId="77777777" w:rsidR="003866EF" w:rsidRPr="003866EF" w:rsidRDefault="003866EF" w:rsidP="003866EF">
            <w:pPr>
              <w:rPr>
                <w:b/>
                <w:bCs/>
              </w:rPr>
            </w:pPr>
            <w:r w:rsidRPr="003866EF">
              <w:rPr>
                <w:b/>
                <w:bCs/>
              </w:rPr>
              <w:t>Date Added</w:t>
            </w:r>
          </w:p>
        </w:tc>
        <w:tc>
          <w:tcPr>
            <w:tcW w:w="0" w:type="auto"/>
            <w:vAlign w:val="center"/>
            <w:hideMark/>
          </w:tcPr>
          <w:p w14:paraId="180D7761" w14:textId="77777777" w:rsidR="003866EF" w:rsidRPr="003866EF" w:rsidRDefault="003866EF" w:rsidP="003866EF">
            <w:r w:rsidRPr="003866EF">
              <w:t>6/15/2025, 4:26:14 PM</w:t>
            </w:r>
          </w:p>
        </w:tc>
      </w:tr>
      <w:tr w:rsidR="003866EF" w:rsidRPr="003866EF" w14:paraId="7FBF9F39" w14:textId="77777777">
        <w:trPr>
          <w:tblCellSpacing w:w="15" w:type="dxa"/>
        </w:trPr>
        <w:tc>
          <w:tcPr>
            <w:tcW w:w="0" w:type="auto"/>
            <w:vAlign w:val="center"/>
            <w:hideMark/>
          </w:tcPr>
          <w:p w14:paraId="1AC74023" w14:textId="77777777" w:rsidR="003866EF" w:rsidRPr="003866EF" w:rsidRDefault="003866EF" w:rsidP="003866EF">
            <w:pPr>
              <w:rPr>
                <w:b/>
                <w:bCs/>
              </w:rPr>
            </w:pPr>
            <w:r w:rsidRPr="003866EF">
              <w:rPr>
                <w:b/>
                <w:bCs/>
              </w:rPr>
              <w:t>Modified</w:t>
            </w:r>
          </w:p>
        </w:tc>
        <w:tc>
          <w:tcPr>
            <w:tcW w:w="0" w:type="auto"/>
            <w:vAlign w:val="center"/>
            <w:hideMark/>
          </w:tcPr>
          <w:p w14:paraId="68F45076" w14:textId="77777777" w:rsidR="003866EF" w:rsidRPr="003866EF" w:rsidRDefault="003866EF" w:rsidP="003866EF">
            <w:r w:rsidRPr="003866EF">
              <w:t>6/15/2025, 4:26:14 PM</w:t>
            </w:r>
          </w:p>
        </w:tc>
      </w:tr>
    </w:tbl>
    <w:p w14:paraId="754C3E2C" w14:textId="77777777" w:rsidR="003866EF" w:rsidRPr="003866EF" w:rsidRDefault="003866EF" w:rsidP="003866EF">
      <w:pPr>
        <w:numPr>
          <w:ilvl w:val="0"/>
          <w:numId w:val="3"/>
        </w:numPr>
        <w:rPr>
          <w:b/>
          <w:bCs/>
        </w:rPr>
      </w:pPr>
      <w:r w:rsidRPr="003866EF">
        <w:rPr>
          <w:b/>
          <w:bCs/>
        </w:rPr>
        <w:t>Tags:</w:t>
      </w:r>
    </w:p>
    <w:p w14:paraId="08FA108E" w14:textId="77777777" w:rsidR="003866EF" w:rsidRPr="003866EF" w:rsidRDefault="003866EF" w:rsidP="003866EF">
      <w:pPr>
        <w:numPr>
          <w:ilvl w:val="1"/>
          <w:numId w:val="3"/>
        </w:numPr>
      </w:pPr>
      <w:r w:rsidRPr="003866EF">
        <w:t>IBS</w:t>
      </w:r>
    </w:p>
    <w:p w14:paraId="7C59C0B8" w14:textId="77777777" w:rsidR="003866EF" w:rsidRPr="003866EF" w:rsidRDefault="003866EF" w:rsidP="003866EF">
      <w:pPr>
        <w:numPr>
          <w:ilvl w:val="1"/>
          <w:numId w:val="3"/>
        </w:numPr>
      </w:pPr>
      <w:r w:rsidRPr="003866EF">
        <w:t>anxiety-like disorders</w:t>
      </w:r>
    </w:p>
    <w:p w14:paraId="1A434855" w14:textId="77777777" w:rsidR="003866EF" w:rsidRPr="003866EF" w:rsidRDefault="003866EF" w:rsidP="003866EF">
      <w:pPr>
        <w:numPr>
          <w:ilvl w:val="1"/>
          <w:numId w:val="3"/>
        </w:numPr>
      </w:pPr>
      <w:r w:rsidRPr="003866EF">
        <w:t>colonic hypersensitivity</w:t>
      </w:r>
    </w:p>
    <w:p w14:paraId="223AB787" w14:textId="77777777" w:rsidR="003866EF" w:rsidRPr="003866EF" w:rsidRDefault="003866EF" w:rsidP="003866EF">
      <w:pPr>
        <w:numPr>
          <w:ilvl w:val="1"/>
          <w:numId w:val="3"/>
        </w:numPr>
      </w:pPr>
      <w:r w:rsidRPr="003866EF">
        <w:t>memory impairment</w:t>
      </w:r>
    </w:p>
    <w:p w14:paraId="419F76EE" w14:textId="77777777" w:rsidR="003866EF" w:rsidRPr="003866EF" w:rsidRDefault="003866EF" w:rsidP="003866EF">
      <w:pPr>
        <w:numPr>
          <w:ilvl w:val="1"/>
          <w:numId w:val="3"/>
        </w:numPr>
      </w:pPr>
      <w:r w:rsidRPr="003866EF">
        <w:t>neuroinhibition</w:t>
      </w:r>
    </w:p>
    <w:p w14:paraId="1DA26DD7" w14:textId="77777777" w:rsidR="003866EF" w:rsidRPr="003866EF" w:rsidRDefault="003866EF" w:rsidP="003866EF">
      <w:pPr>
        <w:numPr>
          <w:ilvl w:val="1"/>
          <w:numId w:val="3"/>
        </w:numPr>
      </w:pPr>
      <w:r w:rsidRPr="003866EF">
        <w:t>Pasteurized Akkermansia muciniphila</w:t>
      </w:r>
    </w:p>
    <w:p w14:paraId="7B5CA1BA" w14:textId="77777777" w:rsidR="003866EF" w:rsidRPr="003866EF" w:rsidRDefault="003866EF" w:rsidP="003866EF">
      <w:pPr>
        <w:rPr>
          <w:b/>
          <w:bCs/>
        </w:rPr>
      </w:pPr>
      <w:r w:rsidRPr="003866EF">
        <w:rPr>
          <w:b/>
          <w:bCs/>
        </w:rPr>
        <w:t>Attachments</w:t>
      </w:r>
    </w:p>
    <w:p w14:paraId="2BB5477F" w14:textId="77777777" w:rsidR="003866EF" w:rsidRPr="003866EF" w:rsidRDefault="003866EF" w:rsidP="003866EF">
      <w:pPr>
        <w:numPr>
          <w:ilvl w:val="1"/>
          <w:numId w:val="3"/>
        </w:numPr>
      </w:pPr>
      <w:r w:rsidRPr="003866EF">
        <w:t xml:space="preserve">Full Text PDF </w:t>
      </w:r>
    </w:p>
    <w:p w14:paraId="64848E67" w14:textId="77777777" w:rsidR="003866EF" w:rsidRPr="003866EF" w:rsidRDefault="003866EF" w:rsidP="003866EF">
      <w:pPr>
        <w:numPr>
          <w:ilvl w:val="0"/>
          <w:numId w:val="3"/>
        </w:numPr>
        <w:rPr>
          <w:b/>
          <w:bCs/>
        </w:rPr>
      </w:pPr>
      <w:r w:rsidRPr="003866EF">
        <w:rPr>
          <w:b/>
          <w:bCs/>
        </w:rPr>
        <w:t>Pathophysiological Commonality Between Irritable Bowel Syndrome and Metabolic Syndrome: Role of Corticotropin-releasing Factor–Toll-like Receptor 4–Proinflammatory Cytokine Signaling</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7153"/>
      </w:tblGrid>
      <w:tr w:rsidR="003866EF" w:rsidRPr="003866EF" w14:paraId="7C5619C0" w14:textId="77777777">
        <w:trPr>
          <w:tblCellSpacing w:w="15" w:type="dxa"/>
        </w:trPr>
        <w:tc>
          <w:tcPr>
            <w:tcW w:w="0" w:type="auto"/>
            <w:vAlign w:val="center"/>
            <w:hideMark/>
          </w:tcPr>
          <w:p w14:paraId="4C57F942" w14:textId="77777777" w:rsidR="003866EF" w:rsidRPr="003866EF" w:rsidRDefault="003866EF" w:rsidP="003866EF">
            <w:pPr>
              <w:rPr>
                <w:b/>
                <w:bCs/>
              </w:rPr>
            </w:pPr>
            <w:r w:rsidRPr="003866EF">
              <w:rPr>
                <w:b/>
                <w:bCs/>
              </w:rPr>
              <w:t>Item Type</w:t>
            </w:r>
          </w:p>
        </w:tc>
        <w:tc>
          <w:tcPr>
            <w:tcW w:w="0" w:type="auto"/>
            <w:vAlign w:val="center"/>
            <w:hideMark/>
          </w:tcPr>
          <w:p w14:paraId="66022BC5" w14:textId="77777777" w:rsidR="003866EF" w:rsidRPr="003866EF" w:rsidRDefault="003866EF" w:rsidP="003866EF">
            <w:r w:rsidRPr="003866EF">
              <w:t>Journal Article</w:t>
            </w:r>
          </w:p>
        </w:tc>
      </w:tr>
      <w:tr w:rsidR="003866EF" w:rsidRPr="003866EF" w14:paraId="3625AD83" w14:textId="77777777">
        <w:trPr>
          <w:tblCellSpacing w:w="15" w:type="dxa"/>
        </w:trPr>
        <w:tc>
          <w:tcPr>
            <w:tcW w:w="0" w:type="auto"/>
            <w:vAlign w:val="center"/>
            <w:hideMark/>
          </w:tcPr>
          <w:p w14:paraId="0E26DE41" w14:textId="77777777" w:rsidR="003866EF" w:rsidRPr="003866EF" w:rsidRDefault="003866EF" w:rsidP="003866EF">
            <w:pPr>
              <w:rPr>
                <w:b/>
                <w:bCs/>
              </w:rPr>
            </w:pPr>
            <w:r w:rsidRPr="003866EF">
              <w:rPr>
                <w:b/>
                <w:bCs/>
              </w:rPr>
              <w:t>Author</w:t>
            </w:r>
          </w:p>
        </w:tc>
        <w:tc>
          <w:tcPr>
            <w:tcW w:w="0" w:type="auto"/>
            <w:vAlign w:val="center"/>
            <w:hideMark/>
          </w:tcPr>
          <w:p w14:paraId="04290EB3" w14:textId="77777777" w:rsidR="003866EF" w:rsidRPr="003866EF" w:rsidRDefault="003866EF" w:rsidP="003866EF">
            <w:r w:rsidRPr="003866EF">
              <w:t>Tsukasa Nozu</w:t>
            </w:r>
          </w:p>
        </w:tc>
      </w:tr>
      <w:tr w:rsidR="003866EF" w:rsidRPr="003866EF" w14:paraId="3E2C3026" w14:textId="77777777">
        <w:trPr>
          <w:tblCellSpacing w:w="15" w:type="dxa"/>
        </w:trPr>
        <w:tc>
          <w:tcPr>
            <w:tcW w:w="0" w:type="auto"/>
            <w:vAlign w:val="center"/>
            <w:hideMark/>
          </w:tcPr>
          <w:p w14:paraId="5E7E552D" w14:textId="77777777" w:rsidR="003866EF" w:rsidRPr="003866EF" w:rsidRDefault="003866EF" w:rsidP="003866EF">
            <w:pPr>
              <w:rPr>
                <w:b/>
                <w:bCs/>
              </w:rPr>
            </w:pPr>
            <w:r w:rsidRPr="003866EF">
              <w:rPr>
                <w:b/>
                <w:bCs/>
              </w:rPr>
              <w:t>Author</w:t>
            </w:r>
          </w:p>
        </w:tc>
        <w:tc>
          <w:tcPr>
            <w:tcW w:w="0" w:type="auto"/>
            <w:vAlign w:val="center"/>
            <w:hideMark/>
          </w:tcPr>
          <w:p w14:paraId="2F969057" w14:textId="77777777" w:rsidR="003866EF" w:rsidRPr="003866EF" w:rsidRDefault="003866EF" w:rsidP="003866EF">
            <w:r w:rsidRPr="003866EF">
              <w:t>Toshikatsu Okumura</w:t>
            </w:r>
          </w:p>
        </w:tc>
      </w:tr>
      <w:tr w:rsidR="003866EF" w:rsidRPr="003866EF" w14:paraId="431383E8" w14:textId="77777777">
        <w:trPr>
          <w:tblCellSpacing w:w="15" w:type="dxa"/>
        </w:trPr>
        <w:tc>
          <w:tcPr>
            <w:tcW w:w="0" w:type="auto"/>
            <w:vAlign w:val="center"/>
            <w:hideMark/>
          </w:tcPr>
          <w:p w14:paraId="403FF3C7" w14:textId="77777777" w:rsidR="003866EF" w:rsidRPr="003866EF" w:rsidRDefault="003866EF" w:rsidP="003866EF">
            <w:pPr>
              <w:rPr>
                <w:b/>
                <w:bCs/>
              </w:rPr>
            </w:pPr>
            <w:r w:rsidRPr="003866EF">
              <w:rPr>
                <w:b/>
                <w:bCs/>
              </w:rPr>
              <w:t>Abstract</w:t>
            </w:r>
          </w:p>
        </w:tc>
        <w:tc>
          <w:tcPr>
            <w:tcW w:w="0" w:type="auto"/>
            <w:vAlign w:val="center"/>
            <w:hideMark/>
          </w:tcPr>
          <w:p w14:paraId="7077E831" w14:textId="77777777" w:rsidR="003866EF" w:rsidRPr="003866EF" w:rsidRDefault="003866EF" w:rsidP="003866EF">
            <w:r w:rsidRPr="003866EF">
              <w:t>Tsukasa Nozu and Toshikatsu Okumura. J Neurogastroenterol Motil 2022;28:173-84. https://doi.org/10.5056/jnm21002</w:t>
            </w:r>
          </w:p>
        </w:tc>
      </w:tr>
      <w:tr w:rsidR="003866EF" w:rsidRPr="003866EF" w14:paraId="1299A796" w14:textId="77777777">
        <w:trPr>
          <w:tblCellSpacing w:w="15" w:type="dxa"/>
        </w:trPr>
        <w:tc>
          <w:tcPr>
            <w:tcW w:w="0" w:type="auto"/>
            <w:vAlign w:val="center"/>
            <w:hideMark/>
          </w:tcPr>
          <w:p w14:paraId="5EB82888" w14:textId="77777777" w:rsidR="003866EF" w:rsidRPr="003866EF" w:rsidRDefault="003866EF" w:rsidP="003866EF">
            <w:pPr>
              <w:rPr>
                <w:b/>
                <w:bCs/>
              </w:rPr>
            </w:pPr>
            <w:r w:rsidRPr="003866EF">
              <w:rPr>
                <w:b/>
                <w:bCs/>
              </w:rPr>
              <w:t>Date</w:t>
            </w:r>
          </w:p>
        </w:tc>
        <w:tc>
          <w:tcPr>
            <w:tcW w:w="0" w:type="auto"/>
            <w:vAlign w:val="center"/>
            <w:hideMark/>
          </w:tcPr>
          <w:p w14:paraId="59F7CDA9" w14:textId="77777777" w:rsidR="003866EF" w:rsidRPr="003866EF" w:rsidRDefault="003866EF" w:rsidP="003866EF">
            <w:r w:rsidRPr="003866EF">
              <w:t>2022/04/30</w:t>
            </w:r>
          </w:p>
        </w:tc>
      </w:tr>
      <w:tr w:rsidR="003866EF" w:rsidRPr="003866EF" w14:paraId="4BDDFE6C" w14:textId="77777777">
        <w:trPr>
          <w:tblCellSpacing w:w="15" w:type="dxa"/>
        </w:trPr>
        <w:tc>
          <w:tcPr>
            <w:tcW w:w="0" w:type="auto"/>
            <w:vAlign w:val="center"/>
            <w:hideMark/>
          </w:tcPr>
          <w:p w14:paraId="2BBEDB24" w14:textId="77777777" w:rsidR="003866EF" w:rsidRPr="003866EF" w:rsidRDefault="003866EF" w:rsidP="003866EF">
            <w:pPr>
              <w:rPr>
                <w:b/>
                <w:bCs/>
              </w:rPr>
            </w:pPr>
            <w:r w:rsidRPr="003866EF">
              <w:rPr>
                <w:b/>
                <w:bCs/>
              </w:rPr>
              <w:t>Language</w:t>
            </w:r>
          </w:p>
        </w:tc>
        <w:tc>
          <w:tcPr>
            <w:tcW w:w="0" w:type="auto"/>
            <w:vAlign w:val="center"/>
            <w:hideMark/>
          </w:tcPr>
          <w:p w14:paraId="53E9D004" w14:textId="77777777" w:rsidR="003866EF" w:rsidRPr="003866EF" w:rsidRDefault="003866EF" w:rsidP="003866EF">
            <w:r w:rsidRPr="003866EF">
              <w:t>en</w:t>
            </w:r>
          </w:p>
        </w:tc>
      </w:tr>
      <w:tr w:rsidR="003866EF" w:rsidRPr="003866EF" w14:paraId="288686E3" w14:textId="77777777">
        <w:trPr>
          <w:tblCellSpacing w:w="15" w:type="dxa"/>
        </w:trPr>
        <w:tc>
          <w:tcPr>
            <w:tcW w:w="0" w:type="auto"/>
            <w:vAlign w:val="center"/>
            <w:hideMark/>
          </w:tcPr>
          <w:p w14:paraId="1E764E54" w14:textId="77777777" w:rsidR="003866EF" w:rsidRPr="003866EF" w:rsidRDefault="003866EF" w:rsidP="003866EF">
            <w:pPr>
              <w:rPr>
                <w:b/>
                <w:bCs/>
              </w:rPr>
            </w:pPr>
            <w:r w:rsidRPr="003866EF">
              <w:rPr>
                <w:b/>
                <w:bCs/>
              </w:rPr>
              <w:lastRenderedPageBreak/>
              <w:t>Short Title</w:t>
            </w:r>
          </w:p>
        </w:tc>
        <w:tc>
          <w:tcPr>
            <w:tcW w:w="0" w:type="auto"/>
            <w:vAlign w:val="center"/>
            <w:hideMark/>
          </w:tcPr>
          <w:p w14:paraId="3BA79EDE" w14:textId="77777777" w:rsidR="003866EF" w:rsidRPr="003866EF" w:rsidRDefault="003866EF" w:rsidP="003866EF">
            <w:r w:rsidRPr="003866EF">
              <w:t>Pathophysiological Commonality Between Irritable Bowel Syndrome and Metabolic Syndrome</w:t>
            </w:r>
          </w:p>
        </w:tc>
      </w:tr>
      <w:tr w:rsidR="003866EF" w:rsidRPr="003866EF" w14:paraId="30E08088" w14:textId="77777777">
        <w:trPr>
          <w:tblCellSpacing w:w="15" w:type="dxa"/>
        </w:trPr>
        <w:tc>
          <w:tcPr>
            <w:tcW w:w="0" w:type="auto"/>
            <w:vAlign w:val="center"/>
            <w:hideMark/>
          </w:tcPr>
          <w:p w14:paraId="4BF17CF1" w14:textId="77777777" w:rsidR="003866EF" w:rsidRPr="003866EF" w:rsidRDefault="003866EF" w:rsidP="003866EF">
            <w:pPr>
              <w:rPr>
                <w:b/>
                <w:bCs/>
              </w:rPr>
            </w:pPr>
            <w:r w:rsidRPr="003866EF">
              <w:rPr>
                <w:b/>
                <w:bCs/>
              </w:rPr>
              <w:t>Library Catalog</w:t>
            </w:r>
          </w:p>
        </w:tc>
        <w:tc>
          <w:tcPr>
            <w:tcW w:w="0" w:type="auto"/>
            <w:vAlign w:val="center"/>
            <w:hideMark/>
          </w:tcPr>
          <w:p w14:paraId="0A531886" w14:textId="77777777" w:rsidR="003866EF" w:rsidRPr="003866EF" w:rsidRDefault="003866EF" w:rsidP="003866EF">
            <w:r w:rsidRPr="003866EF">
              <w:t>www.jnmjournal.org</w:t>
            </w:r>
          </w:p>
        </w:tc>
      </w:tr>
      <w:tr w:rsidR="003866EF" w:rsidRPr="003866EF" w14:paraId="40248D65" w14:textId="77777777">
        <w:trPr>
          <w:tblCellSpacing w:w="15" w:type="dxa"/>
        </w:trPr>
        <w:tc>
          <w:tcPr>
            <w:tcW w:w="0" w:type="auto"/>
            <w:vAlign w:val="center"/>
            <w:hideMark/>
          </w:tcPr>
          <w:p w14:paraId="2FAFAF8F" w14:textId="77777777" w:rsidR="003866EF" w:rsidRPr="003866EF" w:rsidRDefault="003866EF" w:rsidP="003866EF">
            <w:pPr>
              <w:rPr>
                <w:b/>
                <w:bCs/>
              </w:rPr>
            </w:pPr>
            <w:r w:rsidRPr="003866EF">
              <w:rPr>
                <w:b/>
                <w:bCs/>
              </w:rPr>
              <w:t>URL</w:t>
            </w:r>
          </w:p>
        </w:tc>
        <w:tc>
          <w:tcPr>
            <w:tcW w:w="0" w:type="auto"/>
            <w:vAlign w:val="center"/>
            <w:hideMark/>
          </w:tcPr>
          <w:p w14:paraId="01EEC5BD" w14:textId="77777777" w:rsidR="003866EF" w:rsidRPr="003866EF" w:rsidRDefault="003866EF" w:rsidP="003866EF">
            <w:hyperlink r:id="rId72" w:history="1">
              <w:r w:rsidRPr="003866EF">
                <w:rPr>
                  <w:rStyle w:val="Hyperlink"/>
                </w:rPr>
                <w:t>https://www.jnmjournal.org/journal/view.html?doi=10.5056/jnm21002</w:t>
              </w:r>
            </w:hyperlink>
          </w:p>
        </w:tc>
      </w:tr>
      <w:tr w:rsidR="003866EF" w:rsidRPr="003866EF" w14:paraId="39824539" w14:textId="77777777">
        <w:trPr>
          <w:tblCellSpacing w:w="15" w:type="dxa"/>
        </w:trPr>
        <w:tc>
          <w:tcPr>
            <w:tcW w:w="0" w:type="auto"/>
            <w:vAlign w:val="center"/>
            <w:hideMark/>
          </w:tcPr>
          <w:p w14:paraId="55513C33" w14:textId="77777777" w:rsidR="003866EF" w:rsidRPr="003866EF" w:rsidRDefault="003866EF" w:rsidP="003866EF">
            <w:pPr>
              <w:rPr>
                <w:b/>
                <w:bCs/>
              </w:rPr>
            </w:pPr>
            <w:r w:rsidRPr="003866EF">
              <w:rPr>
                <w:b/>
                <w:bCs/>
              </w:rPr>
              <w:t>Accessed</w:t>
            </w:r>
          </w:p>
        </w:tc>
        <w:tc>
          <w:tcPr>
            <w:tcW w:w="0" w:type="auto"/>
            <w:vAlign w:val="center"/>
            <w:hideMark/>
          </w:tcPr>
          <w:p w14:paraId="287F5F93" w14:textId="77777777" w:rsidR="003866EF" w:rsidRPr="003866EF" w:rsidRDefault="003866EF" w:rsidP="003866EF">
            <w:r w:rsidRPr="003866EF">
              <w:t>6/15/2025, 4:25:34 PM</w:t>
            </w:r>
          </w:p>
        </w:tc>
      </w:tr>
      <w:tr w:rsidR="003866EF" w:rsidRPr="003866EF" w14:paraId="05B9ECDF" w14:textId="77777777">
        <w:trPr>
          <w:tblCellSpacing w:w="15" w:type="dxa"/>
        </w:trPr>
        <w:tc>
          <w:tcPr>
            <w:tcW w:w="0" w:type="auto"/>
            <w:vAlign w:val="center"/>
            <w:hideMark/>
          </w:tcPr>
          <w:p w14:paraId="55A665BC" w14:textId="77777777" w:rsidR="003866EF" w:rsidRPr="003866EF" w:rsidRDefault="003866EF" w:rsidP="003866EF">
            <w:pPr>
              <w:rPr>
                <w:b/>
                <w:bCs/>
              </w:rPr>
            </w:pPr>
            <w:r w:rsidRPr="003866EF">
              <w:rPr>
                <w:b/>
                <w:bCs/>
              </w:rPr>
              <w:t>Extra</w:t>
            </w:r>
          </w:p>
        </w:tc>
        <w:tc>
          <w:tcPr>
            <w:tcW w:w="0" w:type="auto"/>
            <w:vAlign w:val="center"/>
            <w:hideMark/>
          </w:tcPr>
          <w:p w14:paraId="6B99C8D1" w14:textId="77777777" w:rsidR="003866EF" w:rsidRPr="003866EF" w:rsidRDefault="003866EF" w:rsidP="003866EF">
            <w:r w:rsidRPr="003866EF">
              <w:t>Publisher: The Korean Society of Neurogastroenterology and Motility</w:t>
            </w:r>
          </w:p>
        </w:tc>
      </w:tr>
      <w:tr w:rsidR="003866EF" w:rsidRPr="003866EF" w14:paraId="08354624" w14:textId="77777777">
        <w:trPr>
          <w:tblCellSpacing w:w="15" w:type="dxa"/>
        </w:trPr>
        <w:tc>
          <w:tcPr>
            <w:tcW w:w="0" w:type="auto"/>
            <w:vAlign w:val="center"/>
            <w:hideMark/>
          </w:tcPr>
          <w:p w14:paraId="48C0CCB3" w14:textId="77777777" w:rsidR="003866EF" w:rsidRPr="003866EF" w:rsidRDefault="003866EF" w:rsidP="003866EF">
            <w:pPr>
              <w:rPr>
                <w:b/>
                <w:bCs/>
              </w:rPr>
            </w:pPr>
            <w:r w:rsidRPr="003866EF">
              <w:rPr>
                <w:b/>
                <w:bCs/>
              </w:rPr>
              <w:t>Volume</w:t>
            </w:r>
          </w:p>
        </w:tc>
        <w:tc>
          <w:tcPr>
            <w:tcW w:w="0" w:type="auto"/>
            <w:vAlign w:val="center"/>
            <w:hideMark/>
          </w:tcPr>
          <w:p w14:paraId="2779D6E1" w14:textId="77777777" w:rsidR="003866EF" w:rsidRPr="003866EF" w:rsidRDefault="003866EF" w:rsidP="003866EF">
            <w:r w:rsidRPr="003866EF">
              <w:t>28</w:t>
            </w:r>
          </w:p>
        </w:tc>
      </w:tr>
      <w:tr w:rsidR="003866EF" w:rsidRPr="003866EF" w14:paraId="0CCFF005" w14:textId="77777777">
        <w:trPr>
          <w:tblCellSpacing w:w="15" w:type="dxa"/>
        </w:trPr>
        <w:tc>
          <w:tcPr>
            <w:tcW w:w="0" w:type="auto"/>
            <w:vAlign w:val="center"/>
            <w:hideMark/>
          </w:tcPr>
          <w:p w14:paraId="7ED082BB" w14:textId="77777777" w:rsidR="003866EF" w:rsidRPr="003866EF" w:rsidRDefault="003866EF" w:rsidP="003866EF">
            <w:pPr>
              <w:rPr>
                <w:b/>
                <w:bCs/>
              </w:rPr>
            </w:pPr>
            <w:r w:rsidRPr="003866EF">
              <w:rPr>
                <w:b/>
                <w:bCs/>
              </w:rPr>
              <w:t>Pages</w:t>
            </w:r>
          </w:p>
        </w:tc>
        <w:tc>
          <w:tcPr>
            <w:tcW w:w="0" w:type="auto"/>
            <w:vAlign w:val="center"/>
            <w:hideMark/>
          </w:tcPr>
          <w:p w14:paraId="20342DDB" w14:textId="77777777" w:rsidR="003866EF" w:rsidRPr="003866EF" w:rsidRDefault="003866EF" w:rsidP="003866EF">
            <w:r w:rsidRPr="003866EF">
              <w:t>173-184</w:t>
            </w:r>
          </w:p>
        </w:tc>
      </w:tr>
      <w:tr w:rsidR="003866EF" w:rsidRPr="003866EF" w14:paraId="00A9CA72" w14:textId="77777777">
        <w:trPr>
          <w:tblCellSpacing w:w="15" w:type="dxa"/>
        </w:trPr>
        <w:tc>
          <w:tcPr>
            <w:tcW w:w="0" w:type="auto"/>
            <w:vAlign w:val="center"/>
            <w:hideMark/>
          </w:tcPr>
          <w:p w14:paraId="2037B1E8" w14:textId="77777777" w:rsidR="003866EF" w:rsidRPr="003866EF" w:rsidRDefault="003866EF" w:rsidP="003866EF">
            <w:pPr>
              <w:rPr>
                <w:b/>
                <w:bCs/>
              </w:rPr>
            </w:pPr>
            <w:r w:rsidRPr="003866EF">
              <w:rPr>
                <w:b/>
                <w:bCs/>
              </w:rPr>
              <w:t>Publication</w:t>
            </w:r>
          </w:p>
        </w:tc>
        <w:tc>
          <w:tcPr>
            <w:tcW w:w="0" w:type="auto"/>
            <w:vAlign w:val="center"/>
            <w:hideMark/>
          </w:tcPr>
          <w:p w14:paraId="13B0CCB4" w14:textId="77777777" w:rsidR="003866EF" w:rsidRPr="003866EF" w:rsidRDefault="003866EF" w:rsidP="003866EF">
            <w:r w:rsidRPr="003866EF">
              <w:t>Journal of Neurogastroenterology and Motility</w:t>
            </w:r>
          </w:p>
        </w:tc>
      </w:tr>
      <w:tr w:rsidR="003866EF" w:rsidRPr="003866EF" w14:paraId="3AA837B2" w14:textId="77777777">
        <w:trPr>
          <w:tblCellSpacing w:w="15" w:type="dxa"/>
        </w:trPr>
        <w:tc>
          <w:tcPr>
            <w:tcW w:w="0" w:type="auto"/>
            <w:vAlign w:val="center"/>
            <w:hideMark/>
          </w:tcPr>
          <w:p w14:paraId="0CC81B9C" w14:textId="77777777" w:rsidR="003866EF" w:rsidRPr="003866EF" w:rsidRDefault="003866EF" w:rsidP="003866EF">
            <w:pPr>
              <w:rPr>
                <w:b/>
                <w:bCs/>
              </w:rPr>
            </w:pPr>
            <w:r w:rsidRPr="003866EF">
              <w:rPr>
                <w:b/>
                <w:bCs/>
              </w:rPr>
              <w:t>DOI</w:t>
            </w:r>
          </w:p>
        </w:tc>
        <w:tc>
          <w:tcPr>
            <w:tcW w:w="0" w:type="auto"/>
            <w:vAlign w:val="center"/>
            <w:hideMark/>
          </w:tcPr>
          <w:p w14:paraId="73D7D8E1" w14:textId="77777777" w:rsidR="003866EF" w:rsidRPr="003866EF" w:rsidRDefault="003866EF" w:rsidP="003866EF">
            <w:hyperlink r:id="rId73" w:history="1">
              <w:r w:rsidRPr="003866EF">
                <w:rPr>
                  <w:rStyle w:val="Hyperlink"/>
                </w:rPr>
                <w:t>10.5056/jnm21002</w:t>
              </w:r>
            </w:hyperlink>
          </w:p>
        </w:tc>
      </w:tr>
      <w:tr w:rsidR="003866EF" w:rsidRPr="003866EF" w14:paraId="6B517F21" w14:textId="77777777">
        <w:trPr>
          <w:tblCellSpacing w:w="15" w:type="dxa"/>
        </w:trPr>
        <w:tc>
          <w:tcPr>
            <w:tcW w:w="0" w:type="auto"/>
            <w:vAlign w:val="center"/>
            <w:hideMark/>
          </w:tcPr>
          <w:p w14:paraId="626D84F3" w14:textId="77777777" w:rsidR="003866EF" w:rsidRPr="003866EF" w:rsidRDefault="003866EF" w:rsidP="003866EF">
            <w:pPr>
              <w:rPr>
                <w:b/>
                <w:bCs/>
              </w:rPr>
            </w:pPr>
            <w:r w:rsidRPr="003866EF">
              <w:rPr>
                <w:b/>
                <w:bCs/>
              </w:rPr>
              <w:t>Issue</w:t>
            </w:r>
          </w:p>
        </w:tc>
        <w:tc>
          <w:tcPr>
            <w:tcW w:w="0" w:type="auto"/>
            <w:vAlign w:val="center"/>
            <w:hideMark/>
          </w:tcPr>
          <w:p w14:paraId="1E923D97" w14:textId="77777777" w:rsidR="003866EF" w:rsidRPr="003866EF" w:rsidRDefault="003866EF" w:rsidP="003866EF">
            <w:r w:rsidRPr="003866EF">
              <w:t>2</w:t>
            </w:r>
          </w:p>
        </w:tc>
      </w:tr>
      <w:tr w:rsidR="003866EF" w:rsidRPr="003866EF" w14:paraId="30EB5ADF" w14:textId="77777777">
        <w:trPr>
          <w:tblCellSpacing w:w="15" w:type="dxa"/>
        </w:trPr>
        <w:tc>
          <w:tcPr>
            <w:tcW w:w="0" w:type="auto"/>
            <w:vAlign w:val="center"/>
            <w:hideMark/>
          </w:tcPr>
          <w:p w14:paraId="3086F473" w14:textId="77777777" w:rsidR="003866EF" w:rsidRPr="003866EF" w:rsidRDefault="003866EF" w:rsidP="003866EF">
            <w:pPr>
              <w:rPr>
                <w:b/>
                <w:bCs/>
              </w:rPr>
            </w:pPr>
            <w:r w:rsidRPr="003866EF">
              <w:rPr>
                <w:b/>
                <w:bCs/>
              </w:rPr>
              <w:t>Journal Abbr</w:t>
            </w:r>
          </w:p>
        </w:tc>
        <w:tc>
          <w:tcPr>
            <w:tcW w:w="0" w:type="auto"/>
            <w:vAlign w:val="center"/>
            <w:hideMark/>
          </w:tcPr>
          <w:p w14:paraId="445CA323" w14:textId="77777777" w:rsidR="003866EF" w:rsidRPr="003866EF" w:rsidRDefault="003866EF" w:rsidP="003866EF">
            <w:r w:rsidRPr="003866EF">
              <w:t>J Neurogastroenterol Motil</w:t>
            </w:r>
          </w:p>
        </w:tc>
      </w:tr>
      <w:tr w:rsidR="003866EF" w:rsidRPr="003866EF" w14:paraId="4CFA07FE" w14:textId="77777777">
        <w:trPr>
          <w:tblCellSpacing w:w="15" w:type="dxa"/>
        </w:trPr>
        <w:tc>
          <w:tcPr>
            <w:tcW w:w="0" w:type="auto"/>
            <w:vAlign w:val="center"/>
            <w:hideMark/>
          </w:tcPr>
          <w:p w14:paraId="5009D8BB" w14:textId="77777777" w:rsidR="003866EF" w:rsidRPr="003866EF" w:rsidRDefault="003866EF" w:rsidP="003866EF">
            <w:pPr>
              <w:rPr>
                <w:b/>
                <w:bCs/>
              </w:rPr>
            </w:pPr>
            <w:r w:rsidRPr="003866EF">
              <w:rPr>
                <w:b/>
                <w:bCs/>
              </w:rPr>
              <w:t>ISSN</w:t>
            </w:r>
          </w:p>
        </w:tc>
        <w:tc>
          <w:tcPr>
            <w:tcW w:w="0" w:type="auto"/>
            <w:vAlign w:val="center"/>
            <w:hideMark/>
          </w:tcPr>
          <w:p w14:paraId="24CC4EDC" w14:textId="77777777" w:rsidR="003866EF" w:rsidRPr="003866EF" w:rsidRDefault="003866EF" w:rsidP="003866EF">
            <w:r w:rsidRPr="003866EF">
              <w:t>2093-0879</w:t>
            </w:r>
          </w:p>
        </w:tc>
      </w:tr>
      <w:tr w:rsidR="003866EF" w:rsidRPr="003866EF" w14:paraId="39748470" w14:textId="77777777">
        <w:trPr>
          <w:tblCellSpacing w:w="15" w:type="dxa"/>
        </w:trPr>
        <w:tc>
          <w:tcPr>
            <w:tcW w:w="0" w:type="auto"/>
            <w:vAlign w:val="center"/>
            <w:hideMark/>
          </w:tcPr>
          <w:p w14:paraId="2F116C59" w14:textId="77777777" w:rsidR="003866EF" w:rsidRPr="003866EF" w:rsidRDefault="003866EF" w:rsidP="003866EF">
            <w:pPr>
              <w:rPr>
                <w:b/>
                <w:bCs/>
              </w:rPr>
            </w:pPr>
            <w:r w:rsidRPr="003866EF">
              <w:rPr>
                <w:b/>
                <w:bCs/>
              </w:rPr>
              <w:t>Date Added</w:t>
            </w:r>
          </w:p>
        </w:tc>
        <w:tc>
          <w:tcPr>
            <w:tcW w:w="0" w:type="auto"/>
            <w:vAlign w:val="center"/>
            <w:hideMark/>
          </w:tcPr>
          <w:p w14:paraId="4A765A56" w14:textId="77777777" w:rsidR="003866EF" w:rsidRPr="003866EF" w:rsidRDefault="003866EF" w:rsidP="003866EF">
            <w:r w:rsidRPr="003866EF">
              <w:t>6/15/2025, 4:25:34 PM</w:t>
            </w:r>
          </w:p>
        </w:tc>
      </w:tr>
      <w:tr w:rsidR="003866EF" w:rsidRPr="003866EF" w14:paraId="228018CD" w14:textId="77777777">
        <w:trPr>
          <w:tblCellSpacing w:w="15" w:type="dxa"/>
        </w:trPr>
        <w:tc>
          <w:tcPr>
            <w:tcW w:w="0" w:type="auto"/>
            <w:vAlign w:val="center"/>
            <w:hideMark/>
          </w:tcPr>
          <w:p w14:paraId="46098571" w14:textId="77777777" w:rsidR="003866EF" w:rsidRPr="003866EF" w:rsidRDefault="003866EF" w:rsidP="003866EF">
            <w:pPr>
              <w:rPr>
                <w:b/>
                <w:bCs/>
              </w:rPr>
            </w:pPr>
            <w:r w:rsidRPr="003866EF">
              <w:rPr>
                <w:b/>
                <w:bCs/>
              </w:rPr>
              <w:t>Modified</w:t>
            </w:r>
          </w:p>
        </w:tc>
        <w:tc>
          <w:tcPr>
            <w:tcW w:w="0" w:type="auto"/>
            <w:vAlign w:val="center"/>
            <w:hideMark/>
          </w:tcPr>
          <w:p w14:paraId="76512833" w14:textId="77777777" w:rsidR="003866EF" w:rsidRPr="003866EF" w:rsidRDefault="003866EF" w:rsidP="003866EF">
            <w:r w:rsidRPr="003866EF">
              <w:t>6/15/2025, 4:25:34 PM</w:t>
            </w:r>
          </w:p>
        </w:tc>
      </w:tr>
    </w:tbl>
    <w:p w14:paraId="27443615" w14:textId="77777777" w:rsidR="003866EF" w:rsidRPr="003866EF" w:rsidRDefault="003866EF" w:rsidP="003866EF">
      <w:pPr>
        <w:numPr>
          <w:ilvl w:val="0"/>
          <w:numId w:val="3"/>
        </w:numPr>
        <w:rPr>
          <w:b/>
          <w:bCs/>
        </w:rPr>
      </w:pPr>
      <w:r w:rsidRPr="003866EF">
        <w:rPr>
          <w:b/>
          <w:bCs/>
        </w:rPr>
        <w:t>Attachments</w:t>
      </w:r>
    </w:p>
    <w:p w14:paraId="7EDB93A6" w14:textId="77777777" w:rsidR="003866EF" w:rsidRPr="003866EF" w:rsidRDefault="003866EF" w:rsidP="003866EF">
      <w:pPr>
        <w:numPr>
          <w:ilvl w:val="1"/>
          <w:numId w:val="3"/>
        </w:numPr>
      </w:pPr>
      <w:r w:rsidRPr="003866EF">
        <w:t xml:space="preserve">Full Text PDF </w:t>
      </w:r>
    </w:p>
    <w:p w14:paraId="48BC4735" w14:textId="77777777" w:rsidR="003866EF" w:rsidRPr="003866EF" w:rsidRDefault="003866EF" w:rsidP="003866EF">
      <w:pPr>
        <w:numPr>
          <w:ilvl w:val="0"/>
          <w:numId w:val="3"/>
        </w:numPr>
        <w:rPr>
          <w:b/>
          <w:bCs/>
        </w:rPr>
      </w:pPr>
      <w:r w:rsidRPr="003866EF">
        <w:rPr>
          <w:b/>
          <w:bCs/>
        </w:rPr>
        <w:t>Positive allosteric modulation of endogenous delta opioid receptor signaling in the enteric nervous system is a potential treatment for gastrointestinal motility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187"/>
      </w:tblGrid>
      <w:tr w:rsidR="003866EF" w:rsidRPr="003866EF" w14:paraId="42F35A5E" w14:textId="77777777">
        <w:trPr>
          <w:tblCellSpacing w:w="15" w:type="dxa"/>
        </w:trPr>
        <w:tc>
          <w:tcPr>
            <w:tcW w:w="0" w:type="auto"/>
            <w:vAlign w:val="center"/>
            <w:hideMark/>
          </w:tcPr>
          <w:p w14:paraId="7A04987D" w14:textId="77777777" w:rsidR="003866EF" w:rsidRPr="003866EF" w:rsidRDefault="003866EF" w:rsidP="003866EF">
            <w:pPr>
              <w:rPr>
                <w:b/>
                <w:bCs/>
              </w:rPr>
            </w:pPr>
            <w:r w:rsidRPr="003866EF">
              <w:rPr>
                <w:b/>
                <w:bCs/>
              </w:rPr>
              <w:t>Item Type</w:t>
            </w:r>
          </w:p>
        </w:tc>
        <w:tc>
          <w:tcPr>
            <w:tcW w:w="0" w:type="auto"/>
            <w:vAlign w:val="center"/>
            <w:hideMark/>
          </w:tcPr>
          <w:p w14:paraId="1D5AE441" w14:textId="77777777" w:rsidR="003866EF" w:rsidRPr="003866EF" w:rsidRDefault="003866EF" w:rsidP="003866EF">
            <w:r w:rsidRPr="003866EF">
              <w:t>Journal Article</w:t>
            </w:r>
          </w:p>
        </w:tc>
      </w:tr>
      <w:tr w:rsidR="003866EF" w:rsidRPr="003866EF" w14:paraId="618586A2" w14:textId="77777777">
        <w:trPr>
          <w:tblCellSpacing w:w="15" w:type="dxa"/>
        </w:trPr>
        <w:tc>
          <w:tcPr>
            <w:tcW w:w="0" w:type="auto"/>
            <w:vAlign w:val="center"/>
            <w:hideMark/>
          </w:tcPr>
          <w:p w14:paraId="0CDEB04D" w14:textId="77777777" w:rsidR="003866EF" w:rsidRPr="003866EF" w:rsidRDefault="003866EF" w:rsidP="003866EF">
            <w:pPr>
              <w:rPr>
                <w:b/>
                <w:bCs/>
              </w:rPr>
            </w:pPr>
            <w:r w:rsidRPr="003866EF">
              <w:rPr>
                <w:b/>
                <w:bCs/>
              </w:rPr>
              <w:t>Author</w:t>
            </w:r>
          </w:p>
        </w:tc>
        <w:tc>
          <w:tcPr>
            <w:tcW w:w="0" w:type="auto"/>
            <w:vAlign w:val="center"/>
            <w:hideMark/>
          </w:tcPr>
          <w:p w14:paraId="561E3FE1" w14:textId="77777777" w:rsidR="003866EF" w:rsidRPr="003866EF" w:rsidRDefault="003866EF" w:rsidP="003866EF">
            <w:r w:rsidRPr="003866EF">
              <w:t>Jesse J. DiCello</w:t>
            </w:r>
          </w:p>
        </w:tc>
      </w:tr>
      <w:tr w:rsidR="003866EF" w:rsidRPr="003866EF" w14:paraId="21AFA35C" w14:textId="77777777">
        <w:trPr>
          <w:tblCellSpacing w:w="15" w:type="dxa"/>
        </w:trPr>
        <w:tc>
          <w:tcPr>
            <w:tcW w:w="0" w:type="auto"/>
            <w:vAlign w:val="center"/>
            <w:hideMark/>
          </w:tcPr>
          <w:p w14:paraId="5A8AE445" w14:textId="77777777" w:rsidR="003866EF" w:rsidRPr="003866EF" w:rsidRDefault="003866EF" w:rsidP="003866EF">
            <w:pPr>
              <w:rPr>
                <w:b/>
                <w:bCs/>
              </w:rPr>
            </w:pPr>
            <w:r w:rsidRPr="003866EF">
              <w:rPr>
                <w:b/>
                <w:bCs/>
              </w:rPr>
              <w:t>Author</w:t>
            </w:r>
          </w:p>
        </w:tc>
        <w:tc>
          <w:tcPr>
            <w:tcW w:w="0" w:type="auto"/>
            <w:vAlign w:val="center"/>
            <w:hideMark/>
          </w:tcPr>
          <w:p w14:paraId="1D6408BB" w14:textId="77777777" w:rsidR="003866EF" w:rsidRPr="003866EF" w:rsidRDefault="003866EF" w:rsidP="003866EF">
            <w:r w:rsidRPr="003866EF">
              <w:t>Simona E. Carbone</w:t>
            </w:r>
          </w:p>
        </w:tc>
      </w:tr>
      <w:tr w:rsidR="003866EF" w:rsidRPr="003866EF" w14:paraId="00008FED" w14:textId="77777777">
        <w:trPr>
          <w:tblCellSpacing w:w="15" w:type="dxa"/>
        </w:trPr>
        <w:tc>
          <w:tcPr>
            <w:tcW w:w="0" w:type="auto"/>
            <w:vAlign w:val="center"/>
            <w:hideMark/>
          </w:tcPr>
          <w:p w14:paraId="6A1AC774" w14:textId="77777777" w:rsidR="003866EF" w:rsidRPr="003866EF" w:rsidRDefault="003866EF" w:rsidP="003866EF">
            <w:pPr>
              <w:rPr>
                <w:b/>
                <w:bCs/>
              </w:rPr>
            </w:pPr>
            <w:r w:rsidRPr="003866EF">
              <w:rPr>
                <w:b/>
                <w:bCs/>
              </w:rPr>
              <w:t>Author</w:t>
            </w:r>
          </w:p>
        </w:tc>
        <w:tc>
          <w:tcPr>
            <w:tcW w:w="0" w:type="auto"/>
            <w:vAlign w:val="center"/>
            <w:hideMark/>
          </w:tcPr>
          <w:p w14:paraId="20628E7A" w14:textId="77777777" w:rsidR="003866EF" w:rsidRPr="003866EF" w:rsidRDefault="003866EF" w:rsidP="003866EF">
            <w:r w:rsidRPr="003866EF">
              <w:t>Ayame Saito</w:t>
            </w:r>
          </w:p>
        </w:tc>
      </w:tr>
      <w:tr w:rsidR="003866EF" w:rsidRPr="003866EF" w14:paraId="30C7AD4E" w14:textId="77777777">
        <w:trPr>
          <w:tblCellSpacing w:w="15" w:type="dxa"/>
        </w:trPr>
        <w:tc>
          <w:tcPr>
            <w:tcW w:w="0" w:type="auto"/>
            <w:vAlign w:val="center"/>
            <w:hideMark/>
          </w:tcPr>
          <w:p w14:paraId="309E3404" w14:textId="77777777" w:rsidR="003866EF" w:rsidRPr="003866EF" w:rsidRDefault="003866EF" w:rsidP="003866EF">
            <w:pPr>
              <w:rPr>
                <w:b/>
                <w:bCs/>
              </w:rPr>
            </w:pPr>
            <w:r w:rsidRPr="003866EF">
              <w:rPr>
                <w:b/>
                <w:bCs/>
              </w:rPr>
              <w:t>Author</w:t>
            </w:r>
          </w:p>
        </w:tc>
        <w:tc>
          <w:tcPr>
            <w:tcW w:w="0" w:type="auto"/>
            <w:vAlign w:val="center"/>
            <w:hideMark/>
          </w:tcPr>
          <w:p w14:paraId="403E4AC8" w14:textId="77777777" w:rsidR="003866EF" w:rsidRPr="003866EF" w:rsidRDefault="003866EF" w:rsidP="003866EF">
            <w:r w:rsidRPr="003866EF">
              <w:t>Vi Pham</w:t>
            </w:r>
          </w:p>
        </w:tc>
      </w:tr>
      <w:tr w:rsidR="003866EF" w:rsidRPr="003866EF" w14:paraId="4B25E6B1" w14:textId="77777777">
        <w:trPr>
          <w:tblCellSpacing w:w="15" w:type="dxa"/>
        </w:trPr>
        <w:tc>
          <w:tcPr>
            <w:tcW w:w="0" w:type="auto"/>
            <w:vAlign w:val="center"/>
            <w:hideMark/>
          </w:tcPr>
          <w:p w14:paraId="77504A39" w14:textId="77777777" w:rsidR="003866EF" w:rsidRPr="003866EF" w:rsidRDefault="003866EF" w:rsidP="003866EF">
            <w:pPr>
              <w:rPr>
                <w:b/>
                <w:bCs/>
              </w:rPr>
            </w:pPr>
            <w:r w:rsidRPr="003866EF">
              <w:rPr>
                <w:b/>
                <w:bCs/>
              </w:rPr>
              <w:t>Author</w:t>
            </w:r>
          </w:p>
        </w:tc>
        <w:tc>
          <w:tcPr>
            <w:tcW w:w="0" w:type="auto"/>
            <w:vAlign w:val="center"/>
            <w:hideMark/>
          </w:tcPr>
          <w:p w14:paraId="5E3C5215" w14:textId="77777777" w:rsidR="003866EF" w:rsidRPr="003866EF" w:rsidRDefault="003866EF" w:rsidP="003866EF">
            <w:r w:rsidRPr="003866EF">
              <w:t>Agata Szymaszkiewicz</w:t>
            </w:r>
          </w:p>
        </w:tc>
      </w:tr>
      <w:tr w:rsidR="003866EF" w:rsidRPr="003866EF" w14:paraId="077A1A07" w14:textId="77777777">
        <w:trPr>
          <w:tblCellSpacing w:w="15" w:type="dxa"/>
        </w:trPr>
        <w:tc>
          <w:tcPr>
            <w:tcW w:w="0" w:type="auto"/>
            <w:vAlign w:val="center"/>
            <w:hideMark/>
          </w:tcPr>
          <w:p w14:paraId="080FDFD5" w14:textId="77777777" w:rsidR="003866EF" w:rsidRPr="003866EF" w:rsidRDefault="003866EF" w:rsidP="003866EF">
            <w:pPr>
              <w:rPr>
                <w:b/>
                <w:bCs/>
              </w:rPr>
            </w:pPr>
            <w:r w:rsidRPr="003866EF">
              <w:rPr>
                <w:b/>
                <w:bCs/>
              </w:rPr>
              <w:t>Author</w:t>
            </w:r>
          </w:p>
        </w:tc>
        <w:tc>
          <w:tcPr>
            <w:tcW w:w="0" w:type="auto"/>
            <w:vAlign w:val="center"/>
            <w:hideMark/>
          </w:tcPr>
          <w:p w14:paraId="640AA573" w14:textId="77777777" w:rsidR="003866EF" w:rsidRPr="003866EF" w:rsidRDefault="003866EF" w:rsidP="003866EF">
            <w:r w:rsidRPr="003866EF">
              <w:t>Arisbel B. Gondin</w:t>
            </w:r>
          </w:p>
        </w:tc>
      </w:tr>
      <w:tr w:rsidR="003866EF" w:rsidRPr="003866EF" w14:paraId="0329F135" w14:textId="77777777">
        <w:trPr>
          <w:tblCellSpacing w:w="15" w:type="dxa"/>
        </w:trPr>
        <w:tc>
          <w:tcPr>
            <w:tcW w:w="0" w:type="auto"/>
            <w:vAlign w:val="center"/>
            <w:hideMark/>
          </w:tcPr>
          <w:p w14:paraId="72452B92" w14:textId="77777777" w:rsidR="003866EF" w:rsidRPr="003866EF" w:rsidRDefault="003866EF" w:rsidP="003866EF">
            <w:pPr>
              <w:rPr>
                <w:b/>
                <w:bCs/>
              </w:rPr>
            </w:pPr>
            <w:r w:rsidRPr="003866EF">
              <w:rPr>
                <w:b/>
                <w:bCs/>
              </w:rPr>
              <w:t>Author</w:t>
            </w:r>
          </w:p>
        </w:tc>
        <w:tc>
          <w:tcPr>
            <w:tcW w:w="0" w:type="auto"/>
            <w:vAlign w:val="center"/>
            <w:hideMark/>
          </w:tcPr>
          <w:p w14:paraId="62A5869C" w14:textId="77777777" w:rsidR="003866EF" w:rsidRPr="003866EF" w:rsidRDefault="003866EF" w:rsidP="003866EF">
            <w:r w:rsidRPr="003866EF">
              <w:t>Sadia Alvi</w:t>
            </w:r>
          </w:p>
        </w:tc>
      </w:tr>
      <w:tr w:rsidR="003866EF" w:rsidRPr="003866EF" w14:paraId="6A328CAE" w14:textId="77777777">
        <w:trPr>
          <w:tblCellSpacing w:w="15" w:type="dxa"/>
        </w:trPr>
        <w:tc>
          <w:tcPr>
            <w:tcW w:w="0" w:type="auto"/>
            <w:vAlign w:val="center"/>
            <w:hideMark/>
          </w:tcPr>
          <w:p w14:paraId="7B172C42" w14:textId="77777777" w:rsidR="003866EF" w:rsidRPr="003866EF" w:rsidRDefault="003866EF" w:rsidP="003866EF">
            <w:pPr>
              <w:rPr>
                <w:b/>
                <w:bCs/>
              </w:rPr>
            </w:pPr>
            <w:r w:rsidRPr="003866EF">
              <w:rPr>
                <w:b/>
                <w:bCs/>
              </w:rPr>
              <w:lastRenderedPageBreak/>
              <w:t>Author</w:t>
            </w:r>
          </w:p>
        </w:tc>
        <w:tc>
          <w:tcPr>
            <w:tcW w:w="0" w:type="auto"/>
            <w:vAlign w:val="center"/>
            <w:hideMark/>
          </w:tcPr>
          <w:p w14:paraId="4309CE0C" w14:textId="77777777" w:rsidR="003866EF" w:rsidRPr="003866EF" w:rsidRDefault="003866EF" w:rsidP="003866EF">
            <w:r w:rsidRPr="003866EF">
              <w:t>Kiliana Marique</w:t>
            </w:r>
          </w:p>
        </w:tc>
      </w:tr>
      <w:tr w:rsidR="003866EF" w:rsidRPr="003866EF" w14:paraId="71CF6D34" w14:textId="77777777">
        <w:trPr>
          <w:tblCellSpacing w:w="15" w:type="dxa"/>
        </w:trPr>
        <w:tc>
          <w:tcPr>
            <w:tcW w:w="0" w:type="auto"/>
            <w:vAlign w:val="center"/>
            <w:hideMark/>
          </w:tcPr>
          <w:p w14:paraId="304BE5C0" w14:textId="77777777" w:rsidR="003866EF" w:rsidRPr="003866EF" w:rsidRDefault="003866EF" w:rsidP="003866EF">
            <w:pPr>
              <w:rPr>
                <w:b/>
                <w:bCs/>
              </w:rPr>
            </w:pPr>
            <w:r w:rsidRPr="003866EF">
              <w:rPr>
                <w:b/>
                <w:bCs/>
              </w:rPr>
              <w:t>Author</w:t>
            </w:r>
          </w:p>
        </w:tc>
        <w:tc>
          <w:tcPr>
            <w:tcW w:w="0" w:type="auto"/>
            <w:vAlign w:val="center"/>
            <w:hideMark/>
          </w:tcPr>
          <w:p w14:paraId="6AB9B7DC" w14:textId="77777777" w:rsidR="003866EF" w:rsidRPr="003866EF" w:rsidRDefault="003866EF" w:rsidP="003866EF">
            <w:r w:rsidRPr="003866EF">
              <w:t>Priyank Shenoy</w:t>
            </w:r>
          </w:p>
        </w:tc>
      </w:tr>
      <w:tr w:rsidR="003866EF" w:rsidRPr="003866EF" w14:paraId="00019B15" w14:textId="77777777">
        <w:trPr>
          <w:tblCellSpacing w:w="15" w:type="dxa"/>
        </w:trPr>
        <w:tc>
          <w:tcPr>
            <w:tcW w:w="0" w:type="auto"/>
            <w:vAlign w:val="center"/>
            <w:hideMark/>
          </w:tcPr>
          <w:p w14:paraId="3D9D4E84" w14:textId="77777777" w:rsidR="003866EF" w:rsidRPr="003866EF" w:rsidRDefault="003866EF" w:rsidP="003866EF">
            <w:pPr>
              <w:rPr>
                <w:b/>
                <w:bCs/>
              </w:rPr>
            </w:pPr>
            <w:r w:rsidRPr="003866EF">
              <w:rPr>
                <w:b/>
                <w:bCs/>
              </w:rPr>
              <w:t>Author</w:t>
            </w:r>
          </w:p>
        </w:tc>
        <w:tc>
          <w:tcPr>
            <w:tcW w:w="0" w:type="auto"/>
            <w:vAlign w:val="center"/>
            <w:hideMark/>
          </w:tcPr>
          <w:p w14:paraId="56D9E3B6" w14:textId="77777777" w:rsidR="003866EF" w:rsidRPr="003866EF" w:rsidRDefault="003866EF" w:rsidP="003866EF">
            <w:r w:rsidRPr="003866EF">
              <w:t>Nicholas A. Veldhuis</w:t>
            </w:r>
          </w:p>
        </w:tc>
      </w:tr>
      <w:tr w:rsidR="003866EF" w:rsidRPr="003866EF" w14:paraId="3178DF67" w14:textId="77777777">
        <w:trPr>
          <w:tblCellSpacing w:w="15" w:type="dxa"/>
        </w:trPr>
        <w:tc>
          <w:tcPr>
            <w:tcW w:w="0" w:type="auto"/>
            <w:vAlign w:val="center"/>
            <w:hideMark/>
          </w:tcPr>
          <w:p w14:paraId="58A71F90" w14:textId="77777777" w:rsidR="003866EF" w:rsidRPr="003866EF" w:rsidRDefault="003866EF" w:rsidP="003866EF">
            <w:pPr>
              <w:rPr>
                <w:b/>
                <w:bCs/>
              </w:rPr>
            </w:pPr>
            <w:r w:rsidRPr="003866EF">
              <w:rPr>
                <w:b/>
                <w:bCs/>
              </w:rPr>
              <w:t>Author</w:t>
            </w:r>
          </w:p>
        </w:tc>
        <w:tc>
          <w:tcPr>
            <w:tcW w:w="0" w:type="auto"/>
            <w:vAlign w:val="center"/>
            <w:hideMark/>
          </w:tcPr>
          <w:p w14:paraId="1E72B43A" w14:textId="77777777" w:rsidR="003866EF" w:rsidRPr="003866EF" w:rsidRDefault="003866EF" w:rsidP="003866EF">
            <w:r w:rsidRPr="003866EF">
              <w:t>Jakub Fichna</w:t>
            </w:r>
          </w:p>
        </w:tc>
      </w:tr>
      <w:tr w:rsidR="003866EF" w:rsidRPr="003866EF" w14:paraId="7386142D" w14:textId="77777777">
        <w:trPr>
          <w:tblCellSpacing w:w="15" w:type="dxa"/>
        </w:trPr>
        <w:tc>
          <w:tcPr>
            <w:tcW w:w="0" w:type="auto"/>
            <w:vAlign w:val="center"/>
            <w:hideMark/>
          </w:tcPr>
          <w:p w14:paraId="051F2D17" w14:textId="77777777" w:rsidR="003866EF" w:rsidRPr="003866EF" w:rsidRDefault="003866EF" w:rsidP="003866EF">
            <w:pPr>
              <w:rPr>
                <w:b/>
                <w:bCs/>
              </w:rPr>
            </w:pPr>
            <w:r w:rsidRPr="003866EF">
              <w:rPr>
                <w:b/>
                <w:bCs/>
              </w:rPr>
              <w:t>Author</w:t>
            </w:r>
          </w:p>
        </w:tc>
        <w:tc>
          <w:tcPr>
            <w:tcW w:w="0" w:type="auto"/>
            <w:vAlign w:val="center"/>
            <w:hideMark/>
          </w:tcPr>
          <w:p w14:paraId="18118773" w14:textId="77777777" w:rsidR="003866EF" w:rsidRPr="003866EF" w:rsidRDefault="003866EF" w:rsidP="003866EF">
            <w:r w:rsidRPr="003866EF">
              <w:t>Meritxell Canals</w:t>
            </w:r>
          </w:p>
        </w:tc>
      </w:tr>
      <w:tr w:rsidR="003866EF" w:rsidRPr="003866EF" w14:paraId="08054D1B" w14:textId="77777777">
        <w:trPr>
          <w:tblCellSpacing w:w="15" w:type="dxa"/>
        </w:trPr>
        <w:tc>
          <w:tcPr>
            <w:tcW w:w="0" w:type="auto"/>
            <w:vAlign w:val="center"/>
            <w:hideMark/>
          </w:tcPr>
          <w:p w14:paraId="79C0F489" w14:textId="77777777" w:rsidR="003866EF" w:rsidRPr="003866EF" w:rsidRDefault="003866EF" w:rsidP="003866EF">
            <w:pPr>
              <w:rPr>
                <w:b/>
                <w:bCs/>
              </w:rPr>
            </w:pPr>
            <w:r w:rsidRPr="003866EF">
              <w:rPr>
                <w:b/>
                <w:bCs/>
              </w:rPr>
              <w:t>Author</w:t>
            </w:r>
          </w:p>
        </w:tc>
        <w:tc>
          <w:tcPr>
            <w:tcW w:w="0" w:type="auto"/>
            <w:vAlign w:val="center"/>
            <w:hideMark/>
          </w:tcPr>
          <w:p w14:paraId="7A722513" w14:textId="77777777" w:rsidR="003866EF" w:rsidRPr="003866EF" w:rsidRDefault="003866EF" w:rsidP="003866EF">
            <w:r w:rsidRPr="003866EF">
              <w:t>Arthur Christopoulos</w:t>
            </w:r>
          </w:p>
        </w:tc>
      </w:tr>
      <w:tr w:rsidR="003866EF" w:rsidRPr="003866EF" w14:paraId="6AA0B820" w14:textId="77777777">
        <w:trPr>
          <w:tblCellSpacing w:w="15" w:type="dxa"/>
        </w:trPr>
        <w:tc>
          <w:tcPr>
            <w:tcW w:w="0" w:type="auto"/>
            <w:vAlign w:val="center"/>
            <w:hideMark/>
          </w:tcPr>
          <w:p w14:paraId="4E6BBA62" w14:textId="77777777" w:rsidR="003866EF" w:rsidRPr="003866EF" w:rsidRDefault="003866EF" w:rsidP="003866EF">
            <w:pPr>
              <w:rPr>
                <w:b/>
                <w:bCs/>
              </w:rPr>
            </w:pPr>
            <w:r w:rsidRPr="003866EF">
              <w:rPr>
                <w:b/>
                <w:bCs/>
              </w:rPr>
              <w:t>Author</w:t>
            </w:r>
          </w:p>
        </w:tc>
        <w:tc>
          <w:tcPr>
            <w:tcW w:w="0" w:type="auto"/>
            <w:vAlign w:val="center"/>
            <w:hideMark/>
          </w:tcPr>
          <w:p w14:paraId="15DA1693" w14:textId="77777777" w:rsidR="003866EF" w:rsidRPr="003866EF" w:rsidRDefault="003866EF" w:rsidP="003866EF">
            <w:r w:rsidRPr="003866EF">
              <w:t>Celine Valant</w:t>
            </w:r>
          </w:p>
        </w:tc>
      </w:tr>
      <w:tr w:rsidR="003866EF" w:rsidRPr="003866EF" w14:paraId="48387DF8" w14:textId="77777777">
        <w:trPr>
          <w:tblCellSpacing w:w="15" w:type="dxa"/>
        </w:trPr>
        <w:tc>
          <w:tcPr>
            <w:tcW w:w="0" w:type="auto"/>
            <w:vAlign w:val="center"/>
            <w:hideMark/>
          </w:tcPr>
          <w:p w14:paraId="32C4A2B4" w14:textId="77777777" w:rsidR="003866EF" w:rsidRPr="003866EF" w:rsidRDefault="003866EF" w:rsidP="003866EF">
            <w:pPr>
              <w:rPr>
                <w:b/>
                <w:bCs/>
              </w:rPr>
            </w:pPr>
            <w:r w:rsidRPr="003866EF">
              <w:rPr>
                <w:b/>
                <w:bCs/>
              </w:rPr>
              <w:t>Author</w:t>
            </w:r>
          </w:p>
        </w:tc>
        <w:tc>
          <w:tcPr>
            <w:tcW w:w="0" w:type="auto"/>
            <w:vAlign w:val="center"/>
            <w:hideMark/>
          </w:tcPr>
          <w:p w14:paraId="3CA2AFA1" w14:textId="77777777" w:rsidR="003866EF" w:rsidRPr="003866EF" w:rsidRDefault="003866EF" w:rsidP="003866EF">
            <w:r w:rsidRPr="003866EF">
              <w:t>Daniel P. Poole</w:t>
            </w:r>
          </w:p>
        </w:tc>
      </w:tr>
      <w:tr w:rsidR="003866EF" w:rsidRPr="003866EF" w14:paraId="35D164AD" w14:textId="77777777">
        <w:trPr>
          <w:tblCellSpacing w:w="15" w:type="dxa"/>
        </w:trPr>
        <w:tc>
          <w:tcPr>
            <w:tcW w:w="0" w:type="auto"/>
            <w:vAlign w:val="center"/>
            <w:hideMark/>
          </w:tcPr>
          <w:p w14:paraId="3A455BB3" w14:textId="77777777" w:rsidR="003866EF" w:rsidRPr="003866EF" w:rsidRDefault="003866EF" w:rsidP="003866EF">
            <w:pPr>
              <w:rPr>
                <w:b/>
                <w:bCs/>
              </w:rPr>
            </w:pPr>
            <w:r w:rsidRPr="003866EF">
              <w:rPr>
                <w:b/>
                <w:bCs/>
              </w:rPr>
              <w:t>Abstract</w:t>
            </w:r>
          </w:p>
        </w:tc>
        <w:tc>
          <w:tcPr>
            <w:tcW w:w="0" w:type="auto"/>
            <w:vAlign w:val="center"/>
            <w:hideMark/>
          </w:tcPr>
          <w:p w14:paraId="11DBBC3F" w14:textId="77777777" w:rsidR="003866EF" w:rsidRPr="003866EF" w:rsidRDefault="003866EF" w:rsidP="003866EF">
            <w:r w:rsidRPr="003866EF">
              <w:t>Download figureDownload PowerPoint</w:t>
            </w:r>
          </w:p>
        </w:tc>
      </w:tr>
      <w:tr w:rsidR="003866EF" w:rsidRPr="003866EF" w14:paraId="793335C8" w14:textId="77777777">
        <w:trPr>
          <w:tblCellSpacing w:w="15" w:type="dxa"/>
        </w:trPr>
        <w:tc>
          <w:tcPr>
            <w:tcW w:w="0" w:type="auto"/>
            <w:vAlign w:val="center"/>
            <w:hideMark/>
          </w:tcPr>
          <w:p w14:paraId="3D1005A2" w14:textId="77777777" w:rsidR="003866EF" w:rsidRPr="003866EF" w:rsidRDefault="003866EF" w:rsidP="003866EF">
            <w:pPr>
              <w:rPr>
                <w:b/>
                <w:bCs/>
              </w:rPr>
            </w:pPr>
            <w:r w:rsidRPr="003866EF">
              <w:rPr>
                <w:b/>
                <w:bCs/>
              </w:rPr>
              <w:t>Date</w:t>
            </w:r>
          </w:p>
        </w:tc>
        <w:tc>
          <w:tcPr>
            <w:tcW w:w="0" w:type="auto"/>
            <w:vAlign w:val="center"/>
            <w:hideMark/>
          </w:tcPr>
          <w:p w14:paraId="2AB4E7F4" w14:textId="77777777" w:rsidR="003866EF" w:rsidRPr="003866EF" w:rsidRDefault="003866EF" w:rsidP="003866EF">
            <w:r w:rsidRPr="003866EF">
              <w:t>2022-01</w:t>
            </w:r>
          </w:p>
        </w:tc>
      </w:tr>
      <w:tr w:rsidR="003866EF" w:rsidRPr="003866EF" w14:paraId="1441591B" w14:textId="77777777">
        <w:trPr>
          <w:tblCellSpacing w:w="15" w:type="dxa"/>
        </w:trPr>
        <w:tc>
          <w:tcPr>
            <w:tcW w:w="0" w:type="auto"/>
            <w:vAlign w:val="center"/>
            <w:hideMark/>
          </w:tcPr>
          <w:p w14:paraId="3CA33810" w14:textId="77777777" w:rsidR="003866EF" w:rsidRPr="003866EF" w:rsidRDefault="003866EF" w:rsidP="003866EF">
            <w:pPr>
              <w:rPr>
                <w:b/>
                <w:bCs/>
              </w:rPr>
            </w:pPr>
            <w:r w:rsidRPr="003866EF">
              <w:rPr>
                <w:b/>
                <w:bCs/>
              </w:rPr>
              <w:t>Library Catalog</w:t>
            </w:r>
          </w:p>
        </w:tc>
        <w:tc>
          <w:tcPr>
            <w:tcW w:w="0" w:type="auto"/>
            <w:vAlign w:val="center"/>
            <w:hideMark/>
          </w:tcPr>
          <w:p w14:paraId="5CAA81C5" w14:textId="77777777" w:rsidR="003866EF" w:rsidRPr="003866EF" w:rsidRDefault="003866EF" w:rsidP="003866EF">
            <w:r w:rsidRPr="003866EF">
              <w:t>journals.physiology.org (Atypon)</w:t>
            </w:r>
          </w:p>
        </w:tc>
      </w:tr>
      <w:tr w:rsidR="003866EF" w:rsidRPr="003866EF" w14:paraId="4B88A74A" w14:textId="77777777">
        <w:trPr>
          <w:tblCellSpacing w:w="15" w:type="dxa"/>
        </w:trPr>
        <w:tc>
          <w:tcPr>
            <w:tcW w:w="0" w:type="auto"/>
            <w:vAlign w:val="center"/>
            <w:hideMark/>
          </w:tcPr>
          <w:p w14:paraId="2A0421EC" w14:textId="77777777" w:rsidR="003866EF" w:rsidRPr="003866EF" w:rsidRDefault="003866EF" w:rsidP="003866EF">
            <w:pPr>
              <w:rPr>
                <w:b/>
                <w:bCs/>
              </w:rPr>
            </w:pPr>
            <w:r w:rsidRPr="003866EF">
              <w:rPr>
                <w:b/>
                <w:bCs/>
              </w:rPr>
              <w:t>URL</w:t>
            </w:r>
          </w:p>
        </w:tc>
        <w:tc>
          <w:tcPr>
            <w:tcW w:w="0" w:type="auto"/>
            <w:vAlign w:val="center"/>
            <w:hideMark/>
          </w:tcPr>
          <w:p w14:paraId="7B962EA7" w14:textId="77777777" w:rsidR="003866EF" w:rsidRPr="003866EF" w:rsidRDefault="003866EF" w:rsidP="003866EF">
            <w:hyperlink r:id="rId74" w:history="1">
              <w:r w:rsidRPr="003866EF">
                <w:rPr>
                  <w:rStyle w:val="Hyperlink"/>
                </w:rPr>
                <w:t>https://journals.physiology.org/doi/full/10.1152/ajpgi.00297.2021</w:t>
              </w:r>
            </w:hyperlink>
          </w:p>
        </w:tc>
      </w:tr>
      <w:tr w:rsidR="003866EF" w:rsidRPr="003866EF" w14:paraId="7BA05372" w14:textId="77777777">
        <w:trPr>
          <w:tblCellSpacing w:w="15" w:type="dxa"/>
        </w:trPr>
        <w:tc>
          <w:tcPr>
            <w:tcW w:w="0" w:type="auto"/>
            <w:vAlign w:val="center"/>
            <w:hideMark/>
          </w:tcPr>
          <w:p w14:paraId="5486AE01" w14:textId="77777777" w:rsidR="003866EF" w:rsidRPr="003866EF" w:rsidRDefault="003866EF" w:rsidP="003866EF">
            <w:pPr>
              <w:rPr>
                <w:b/>
                <w:bCs/>
              </w:rPr>
            </w:pPr>
            <w:r w:rsidRPr="003866EF">
              <w:rPr>
                <w:b/>
                <w:bCs/>
              </w:rPr>
              <w:t>Accessed</w:t>
            </w:r>
          </w:p>
        </w:tc>
        <w:tc>
          <w:tcPr>
            <w:tcW w:w="0" w:type="auto"/>
            <w:vAlign w:val="center"/>
            <w:hideMark/>
          </w:tcPr>
          <w:p w14:paraId="4DCE3A53" w14:textId="77777777" w:rsidR="003866EF" w:rsidRPr="003866EF" w:rsidRDefault="003866EF" w:rsidP="003866EF">
            <w:r w:rsidRPr="003866EF">
              <w:t>6/15/2025, 4:25:55 PM</w:t>
            </w:r>
          </w:p>
        </w:tc>
      </w:tr>
      <w:tr w:rsidR="003866EF" w:rsidRPr="003866EF" w14:paraId="4A8BC072" w14:textId="77777777">
        <w:trPr>
          <w:tblCellSpacing w:w="15" w:type="dxa"/>
        </w:trPr>
        <w:tc>
          <w:tcPr>
            <w:tcW w:w="0" w:type="auto"/>
            <w:vAlign w:val="center"/>
            <w:hideMark/>
          </w:tcPr>
          <w:p w14:paraId="50AE3FB0" w14:textId="77777777" w:rsidR="003866EF" w:rsidRPr="003866EF" w:rsidRDefault="003866EF" w:rsidP="003866EF">
            <w:pPr>
              <w:rPr>
                <w:b/>
                <w:bCs/>
              </w:rPr>
            </w:pPr>
            <w:r w:rsidRPr="003866EF">
              <w:rPr>
                <w:b/>
                <w:bCs/>
              </w:rPr>
              <w:t>Extra</w:t>
            </w:r>
          </w:p>
        </w:tc>
        <w:tc>
          <w:tcPr>
            <w:tcW w:w="0" w:type="auto"/>
            <w:vAlign w:val="center"/>
            <w:hideMark/>
          </w:tcPr>
          <w:p w14:paraId="47CE25C5" w14:textId="77777777" w:rsidR="003866EF" w:rsidRPr="003866EF" w:rsidRDefault="003866EF" w:rsidP="003866EF">
            <w:r w:rsidRPr="003866EF">
              <w:t>Publisher: American Physiological Society</w:t>
            </w:r>
          </w:p>
        </w:tc>
      </w:tr>
      <w:tr w:rsidR="003866EF" w:rsidRPr="003866EF" w14:paraId="6CF2D271" w14:textId="77777777">
        <w:trPr>
          <w:tblCellSpacing w:w="15" w:type="dxa"/>
        </w:trPr>
        <w:tc>
          <w:tcPr>
            <w:tcW w:w="0" w:type="auto"/>
            <w:vAlign w:val="center"/>
            <w:hideMark/>
          </w:tcPr>
          <w:p w14:paraId="6E62B2FF" w14:textId="77777777" w:rsidR="003866EF" w:rsidRPr="003866EF" w:rsidRDefault="003866EF" w:rsidP="003866EF">
            <w:pPr>
              <w:rPr>
                <w:b/>
                <w:bCs/>
              </w:rPr>
            </w:pPr>
            <w:r w:rsidRPr="003866EF">
              <w:rPr>
                <w:b/>
                <w:bCs/>
              </w:rPr>
              <w:t>Volume</w:t>
            </w:r>
          </w:p>
        </w:tc>
        <w:tc>
          <w:tcPr>
            <w:tcW w:w="0" w:type="auto"/>
            <w:vAlign w:val="center"/>
            <w:hideMark/>
          </w:tcPr>
          <w:p w14:paraId="5B79DBD1" w14:textId="77777777" w:rsidR="003866EF" w:rsidRPr="003866EF" w:rsidRDefault="003866EF" w:rsidP="003866EF">
            <w:r w:rsidRPr="003866EF">
              <w:t>322</w:t>
            </w:r>
          </w:p>
        </w:tc>
      </w:tr>
      <w:tr w:rsidR="003866EF" w:rsidRPr="003866EF" w14:paraId="4A98C13E" w14:textId="77777777">
        <w:trPr>
          <w:tblCellSpacing w:w="15" w:type="dxa"/>
        </w:trPr>
        <w:tc>
          <w:tcPr>
            <w:tcW w:w="0" w:type="auto"/>
            <w:vAlign w:val="center"/>
            <w:hideMark/>
          </w:tcPr>
          <w:p w14:paraId="3A801A02" w14:textId="77777777" w:rsidR="003866EF" w:rsidRPr="003866EF" w:rsidRDefault="003866EF" w:rsidP="003866EF">
            <w:pPr>
              <w:rPr>
                <w:b/>
                <w:bCs/>
              </w:rPr>
            </w:pPr>
            <w:r w:rsidRPr="003866EF">
              <w:rPr>
                <w:b/>
                <w:bCs/>
              </w:rPr>
              <w:t>Pages</w:t>
            </w:r>
          </w:p>
        </w:tc>
        <w:tc>
          <w:tcPr>
            <w:tcW w:w="0" w:type="auto"/>
            <w:vAlign w:val="center"/>
            <w:hideMark/>
          </w:tcPr>
          <w:p w14:paraId="5F729A5D" w14:textId="77777777" w:rsidR="003866EF" w:rsidRPr="003866EF" w:rsidRDefault="003866EF" w:rsidP="003866EF">
            <w:r w:rsidRPr="003866EF">
              <w:t>G66-G78</w:t>
            </w:r>
          </w:p>
        </w:tc>
      </w:tr>
      <w:tr w:rsidR="003866EF" w:rsidRPr="003866EF" w14:paraId="39F964EF" w14:textId="77777777">
        <w:trPr>
          <w:tblCellSpacing w:w="15" w:type="dxa"/>
        </w:trPr>
        <w:tc>
          <w:tcPr>
            <w:tcW w:w="0" w:type="auto"/>
            <w:vAlign w:val="center"/>
            <w:hideMark/>
          </w:tcPr>
          <w:p w14:paraId="613A5118" w14:textId="77777777" w:rsidR="003866EF" w:rsidRPr="003866EF" w:rsidRDefault="003866EF" w:rsidP="003866EF">
            <w:pPr>
              <w:rPr>
                <w:b/>
                <w:bCs/>
              </w:rPr>
            </w:pPr>
            <w:r w:rsidRPr="003866EF">
              <w:rPr>
                <w:b/>
                <w:bCs/>
              </w:rPr>
              <w:t>Publication</w:t>
            </w:r>
          </w:p>
        </w:tc>
        <w:tc>
          <w:tcPr>
            <w:tcW w:w="0" w:type="auto"/>
            <w:vAlign w:val="center"/>
            <w:hideMark/>
          </w:tcPr>
          <w:p w14:paraId="1546034D" w14:textId="77777777" w:rsidR="003866EF" w:rsidRPr="003866EF" w:rsidRDefault="003866EF" w:rsidP="003866EF">
            <w:r w:rsidRPr="003866EF">
              <w:t>American Journal of Physiology-Gastrointestinal and Liver Physiology</w:t>
            </w:r>
          </w:p>
        </w:tc>
      </w:tr>
      <w:tr w:rsidR="003866EF" w:rsidRPr="003866EF" w14:paraId="1663A675" w14:textId="77777777">
        <w:trPr>
          <w:tblCellSpacing w:w="15" w:type="dxa"/>
        </w:trPr>
        <w:tc>
          <w:tcPr>
            <w:tcW w:w="0" w:type="auto"/>
            <w:vAlign w:val="center"/>
            <w:hideMark/>
          </w:tcPr>
          <w:p w14:paraId="2FA1F500" w14:textId="77777777" w:rsidR="003866EF" w:rsidRPr="003866EF" w:rsidRDefault="003866EF" w:rsidP="003866EF">
            <w:pPr>
              <w:rPr>
                <w:b/>
                <w:bCs/>
              </w:rPr>
            </w:pPr>
            <w:r w:rsidRPr="003866EF">
              <w:rPr>
                <w:b/>
                <w:bCs/>
              </w:rPr>
              <w:t>DOI</w:t>
            </w:r>
          </w:p>
        </w:tc>
        <w:tc>
          <w:tcPr>
            <w:tcW w:w="0" w:type="auto"/>
            <w:vAlign w:val="center"/>
            <w:hideMark/>
          </w:tcPr>
          <w:p w14:paraId="7340C21C" w14:textId="77777777" w:rsidR="003866EF" w:rsidRPr="003866EF" w:rsidRDefault="003866EF" w:rsidP="003866EF">
            <w:hyperlink r:id="rId75" w:history="1">
              <w:r w:rsidRPr="003866EF">
                <w:rPr>
                  <w:rStyle w:val="Hyperlink"/>
                </w:rPr>
                <w:t>10.1152/ajpgi.00297.2021</w:t>
              </w:r>
            </w:hyperlink>
          </w:p>
        </w:tc>
      </w:tr>
      <w:tr w:rsidR="003866EF" w:rsidRPr="003866EF" w14:paraId="335DD975" w14:textId="77777777">
        <w:trPr>
          <w:tblCellSpacing w:w="15" w:type="dxa"/>
        </w:trPr>
        <w:tc>
          <w:tcPr>
            <w:tcW w:w="0" w:type="auto"/>
            <w:vAlign w:val="center"/>
            <w:hideMark/>
          </w:tcPr>
          <w:p w14:paraId="07F59AC4" w14:textId="77777777" w:rsidR="003866EF" w:rsidRPr="003866EF" w:rsidRDefault="003866EF" w:rsidP="003866EF">
            <w:pPr>
              <w:rPr>
                <w:b/>
                <w:bCs/>
              </w:rPr>
            </w:pPr>
            <w:r w:rsidRPr="003866EF">
              <w:rPr>
                <w:b/>
                <w:bCs/>
              </w:rPr>
              <w:t>Issue</w:t>
            </w:r>
          </w:p>
        </w:tc>
        <w:tc>
          <w:tcPr>
            <w:tcW w:w="0" w:type="auto"/>
            <w:vAlign w:val="center"/>
            <w:hideMark/>
          </w:tcPr>
          <w:p w14:paraId="743F16E2" w14:textId="77777777" w:rsidR="003866EF" w:rsidRPr="003866EF" w:rsidRDefault="003866EF" w:rsidP="003866EF">
            <w:r w:rsidRPr="003866EF">
              <w:t>1</w:t>
            </w:r>
          </w:p>
        </w:tc>
      </w:tr>
      <w:tr w:rsidR="003866EF" w:rsidRPr="003866EF" w14:paraId="585BFB4F" w14:textId="77777777">
        <w:trPr>
          <w:tblCellSpacing w:w="15" w:type="dxa"/>
        </w:trPr>
        <w:tc>
          <w:tcPr>
            <w:tcW w:w="0" w:type="auto"/>
            <w:vAlign w:val="center"/>
            <w:hideMark/>
          </w:tcPr>
          <w:p w14:paraId="326C3300" w14:textId="77777777" w:rsidR="003866EF" w:rsidRPr="003866EF" w:rsidRDefault="003866EF" w:rsidP="003866EF">
            <w:pPr>
              <w:rPr>
                <w:b/>
                <w:bCs/>
              </w:rPr>
            </w:pPr>
            <w:r w:rsidRPr="003866EF">
              <w:rPr>
                <w:b/>
                <w:bCs/>
              </w:rPr>
              <w:t>ISSN</w:t>
            </w:r>
          </w:p>
        </w:tc>
        <w:tc>
          <w:tcPr>
            <w:tcW w:w="0" w:type="auto"/>
            <w:vAlign w:val="center"/>
            <w:hideMark/>
          </w:tcPr>
          <w:p w14:paraId="7BED4423" w14:textId="77777777" w:rsidR="003866EF" w:rsidRPr="003866EF" w:rsidRDefault="003866EF" w:rsidP="003866EF">
            <w:r w:rsidRPr="003866EF">
              <w:t>0193-1857</w:t>
            </w:r>
          </w:p>
        </w:tc>
      </w:tr>
      <w:tr w:rsidR="003866EF" w:rsidRPr="003866EF" w14:paraId="011B12CB" w14:textId="77777777">
        <w:trPr>
          <w:tblCellSpacing w:w="15" w:type="dxa"/>
        </w:trPr>
        <w:tc>
          <w:tcPr>
            <w:tcW w:w="0" w:type="auto"/>
            <w:vAlign w:val="center"/>
            <w:hideMark/>
          </w:tcPr>
          <w:p w14:paraId="5BC4E4A2" w14:textId="77777777" w:rsidR="003866EF" w:rsidRPr="003866EF" w:rsidRDefault="003866EF" w:rsidP="003866EF">
            <w:pPr>
              <w:rPr>
                <w:b/>
                <w:bCs/>
              </w:rPr>
            </w:pPr>
            <w:r w:rsidRPr="003866EF">
              <w:rPr>
                <w:b/>
                <w:bCs/>
              </w:rPr>
              <w:t>Date Added</w:t>
            </w:r>
          </w:p>
        </w:tc>
        <w:tc>
          <w:tcPr>
            <w:tcW w:w="0" w:type="auto"/>
            <w:vAlign w:val="center"/>
            <w:hideMark/>
          </w:tcPr>
          <w:p w14:paraId="2B83FA03" w14:textId="77777777" w:rsidR="003866EF" w:rsidRPr="003866EF" w:rsidRDefault="003866EF" w:rsidP="003866EF">
            <w:r w:rsidRPr="003866EF">
              <w:t>6/15/2025, 4:25:55 PM</w:t>
            </w:r>
          </w:p>
        </w:tc>
      </w:tr>
      <w:tr w:rsidR="003866EF" w:rsidRPr="003866EF" w14:paraId="1BBE10E8" w14:textId="77777777">
        <w:trPr>
          <w:tblCellSpacing w:w="15" w:type="dxa"/>
        </w:trPr>
        <w:tc>
          <w:tcPr>
            <w:tcW w:w="0" w:type="auto"/>
            <w:vAlign w:val="center"/>
            <w:hideMark/>
          </w:tcPr>
          <w:p w14:paraId="06ACB716" w14:textId="77777777" w:rsidR="003866EF" w:rsidRPr="003866EF" w:rsidRDefault="003866EF" w:rsidP="003866EF">
            <w:pPr>
              <w:rPr>
                <w:b/>
                <w:bCs/>
              </w:rPr>
            </w:pPr>
            <w:r w:rsidRPr="003866EF">
              <w:rPr>
                <w:b/>
                <w:bCs/>
              </w:rPr>
              <w:t>Modified</w:t>
            </w:r>
          </w:p>
        </w:tc>
        <w:tc>
          <w:tcPr>
            <w:tcW w:w="0" w:type="auto"/>
            <w:vAlign w:val="center"/>
            <w:hideMark/>
          </w:tcPr>
          <w:p w14:paraId="2AF88975" w14:textId="77777777" w:rsidR="003866EF" w:rsidRPr="003866EF" w:rsidRDefault="003866EF" w:rsidP="003866EF">
            <w:r w:rsidRPr="003866EF">
              <w:t>6/15/2025, 4:25:55 PM</w:t>
            </w:r>
          </w:p>
        </w:tc>
      </w:tr>
    </w:tbl>
    <w:p w14:paraId="659B435F" w14:textId="77777777" w:rsidR="003866EF" w:rsidRPr="003866EF" w:rsidRDefault="003866EF" w:rsidP="003866EF">
      <w:pPr>
        <w:numPr>
          <w:ilvl w:val="0"/>
          <w:numId w:val="3"/>
        </w:numPr>
        <w:rPr>
          <w:b/>
          <w:bCs/>
        </w:rPr>
      </w:pPr>
      <w:r w:rsidRPr="003866EF">
        <w:rPr>
          <w:b/>
          <w:bCs/>
        </w:rPr>
        <w:t>Tags:</w:t>
      </w:r>
    </w:p>
    <w:p w14:paraId="107486B8" w14:textId="77777777" w:rsidR="003866EF" w:rsidRPr="003866EF" w:rsidRDefault="003866EF" w:rsidP="003866EF">
      <w:pPr>
        <w:numPr>
          <w:ilvl w:val="1"/>
          <w:numId w:val="3"/>
        </w:numPr>
      </w:pPr>
      <w:r w:rsidRPr="003866EF">
        <w:t>enteric nervous system</w:t>
      </w:r>
    </w:p>
    <w:p w14:paraId="6160EB8D" w14:textId="77777777" w:rsidR="003866EF" w:rsidRPr="003866EF" w:rsidRDefault="003866EF" w:rsidP="003866EF">
      <w:pPr>
        <w:numPr>
          <w:ilvl w:val="1"/>
          <w:numId w:val="3"/>
        </w:numPr>
      </w:pPr>
      <w:r w:rsidRPr="003866EF">
        <w:t>allosteric modulation</w:t>
      </w:r>
    </w:p>
    <w:p w14:paraId="5E396E97" w14:textId="77777777" w:rsidR="003866EF" w:rsidRPr="003866EF" w:rsidRDefault="003866EF" w:rsidP="003866EF">
      <w:pPr>
        <w:numPr>
          <w:ilvl w:val="1"/>
          <w:numId w:val="3"/>
        </w:numPr>
      </w:pPr>
      <w:r w:rsidRPr="003866EF">
        <w:t>delta opioid receptor</w:t>
      </w:r>
    </w:p>
    <w:p w14:paraId="5C54860C" w14:textId="77777777" w:rsidR="003866EF" w:rsidRPr="003866EF" w:rsidRDefault="003866EF" w:rsidP="003866EF">
      <w:pPr>
        <w:numPr>
          <w:ilvl w:val="1"/>
          <w:numId w:val="3"/>
        </w:numPr>
      </w:pPr>
      <w:r w:rsidRPr="003866EF">
        <w:t>G protein-coupled receptor</w:t>
      </w:r>
    </w:p>
    <w:p w14:paraId="31A7697B" w14:textId="77777777" w:rsidR="003866EF" w:rsidRPr="003866EF" w:rsidRDefault="003866EF" w:rsidP="003866EF">
      <w:pPr>
        <w:rPr>
          <w:b/>
          <w:bCs/>
        </w:rPr>
      </w:pPr>
      <w:r w:rsidRPr="003866EF">
        <w:rPr>
          <w:b/>
          <w:bCs/>
        </w:rPr>
        <w:t>Attachments</w:t>
      </w:r>
    </w:p>
    <w:p w14:paraId="7E865578" w14:textId="77777777" w:rsidR="003866EF" w:rsidRPr="003866EF" w:rsidRDefault="003866EF" w:rsidP="003866EF">
      <w:pPr>
        <w:numPr>
          <w:ilvl w:val="1"/>
          <w:numId w:val="3"/>
        </w:numPr>
      </w:pPr>
      <w:r w:rsidRPr="003866EF">
        <w:lastRenderedPageBreak/>
        <w:t xml:space="preserve">Full Text PDF </w:t>
      </w:r>
    </w:p>
    <w:p w14:paraId="0289C8DF" w14:textId="77777777" w:rsidR="003866EF" w:rsidRPr="003866EF" w:rsidRDefault="003866EF" w:rsidP="003866EF">
      <w:pPr>
        <w:numPr>
          <w:ilvl w:val="0"/>
          <w:numId w:val="3"/>
        </w:numPr>
        <w:rPr>
          <w:b/>
          <w:bCs/>
        </w:rPr>
      </w:pPr>
      <w:r w:rsidRPr="003866EF">
        <w:rPr>
          <w:b/>
          <w:bCs/>
        </w:rPr>
        <w:t>Prokinetic actions of luminally acting 5-HT4 receptor agonists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rsidRPr="003866EF" w14:paraId="247D169F" w14:textId="77777777">
        <w:trPr>
          <w:tblCellSpacing w:w="15" w:type="dxa"/>
        </w:trPr>
        <w:tc>
          <w:tcPr>
            <w:tcW w:w="0" w:type="auto"/>
            <w:vAlign w:val="center"/>
            <w:hideMark/>
          </w:tcPr>
          <w:p w14:paraId="7AEBB241" w14:textId="77777777" w:rsidR="003866EF" w:rsidRPr="003866EF" w:rsidRDefault="003866EF" w:rsidP="003866EF">
            <w:pPr>
              <w:rPr>
                <w:b/>
                <w:bCs/>
              </w:rPr>
            </w:pPr>
            <w:r w:rsidRPr="003866EF">
              <w:rPr>
                <w:b/>
                <w:bCs/>
              </w:rPr>
              <w:t>Item Type</w:t>
            </w:r>
          </w:p>
        </w:tc>
        <w:tc>
          <w:tcPr>
            <w:tcW w:w="0" w:type="auto"/>
            <w:vAlign w:val="center"/>
            <w:hideMark/>
          </w:tcPr>
          <w:p w14:paraId="3F225E01" w14:textId="77777777" w:rsidR="003866EF" w:rsidRPr="003866EF" w:rsidRDefault="003866EF" w:rsidP="003866EF">
            <w:r w:rsidRPr="003866EF">
              <w:t>Journal Article</w:t>
            </w:r>
          </w:p>
        </w:tc>
      </w:tr>
      <w:tr w:rsidR="003866EF" w:rsidRPr="003866EF" w14:paraId="11527085" w14:textId="77777777">
        <w:trPr>
          <w:tblCellSpacing w:w="15" w:type="dxa"/>
        </w:trPr>
        <w:tc>
          <w:tcPr>
            <w:tcW w:w="0" w:type="auto"/>
            <w:vAlign w:val="center"/>
            <w:hideMark/>
          </w:tcPr>
          <w:p w14:paraId="6DD98576" w14:textId="77777777" w:rsidR="003866EF" w:rsidRPr="003866EF" w:rsidRDefault="003866EF" w:rsidP="003866EF">
            <w:pPr>
              <w:rPr>
                <w:b/>
                <w:bCs/>
              </w:rPr>
            </w:pPr>
            <w:r w:rsidRPr="003866EF">
              <w:rPr>
                <w:b/>
                <w:bCs/>
              </w:rPr>
              <w:t>Author</w:t>
            </w:r>
          </w:p>
        </w:tc>
        <w:tc>
          <w:tcPr>
            <w:tcW w:w="0" w:type="auto"/>
            <w:vAlign w:val="center"/>
            <w:hideMark/>
          </w:tcPr>
          <w:p w14:paraId="4CE1E672" w14:textId="77777777" w:rsidR="003866EF" w:rsidRPr="003866EF" w:rsidRDefault="003866EF" w:rsidP="003866EF">
            <w:r w:rsidRPr="003866EF">
              <w:t>John R. Konen</w:t>
            </w:r>
          </w:p>
        </w:tc>
      </w:tr>
      <w:tr w:rsidR="003866EF" w:rsidRPr="003866EF" w14:paraId="368A3366" w14:textId="77777777">
        <w:trPr>
          <w:tblCellSpacing w:w="15" w:type="dxa"/>
        </w:trPr>
        <w:tc>
          <w:tcPr>
            <w:tcW w:w="0" w:type="auto"/>
            <w:vAlign w:val="center"/>
            <w:hideMark/>
          </w:tcPr>
          <w:p w14:paraId="22B34E46" w14:textId="77777777" w:rsidR="003866EF" w:rsidRPr="003866EF" w:rsidRDefault="003866EF" w:rsidP="003866EF">
            <w:pPr>
              <w:rPr>
                <w:b/>
                <w:bCs/>
              </w:rPr>
            </w:pPr>
            <w:r w:rsidRPr="003866EF">
              <w:rPr>
                <w:b/>
                <w:bCs/>
              </w:rPr>
              <w:t>Author</w:t>
            </w:r>
          </w:p>
        </w:tc>
        <w:tc>
          <w:tcPr>
            <w:tcW w:w="0" w:type="auto"/>
            <w:vAlign w:val="center"/>
            <w:hideMark/>
          </w:tcPr>
          <w:p w14:paraId="53CE907F" w14:textId="77777777" w:rsidR="003866EF" w:rsidRPr="003866EF" w:rsidRDefault="003866EF" w:rsidP="003866EF">
            <w:r w:rsidRPr="003866EF">
              <w:t>Melody M. Haag</w:t>
            </w:r>
          </w:p>
        </w:tc>
      </w:tr>
      <w:tr w:rsidR="003866EF" w:rsidRPr="003866EF" w14:paraId="05A37957" w14:textId="77777777">
        <w:trPr>
          <w:tblCellSpacing w:w="15" w:type="dxa"/>
        </w:trPr>
        <w:tc>
          <w:tcPr>
            <w:tcW w:w="0" w:type="auto"/>
            <w:vAlign w:val="center"/>
            <w:hideMark/>
          </w:tcPr>
          <w:p w14:paraId="6EE2B308" w14:textId="77777777" w:rsidR="003866EF" w:rsidRPr="003866EF" w:rsidRDefault="003866EF" w:rsidP="003866EF">
            <w:pPr>
              <w:rPr>
                <w:b/>
                <w:bCs/>
              </w:rPr>
            </w:pPr>
            <w:r w:rsidRPr="003866EF">
              <w:rPr>
                <w:b/>
                <w:bCs/>
              </w:rPr>
              <w:t>Author</w:t>
            </w:r>
          </w:p>
        </w:tc>
        <w:tc>
          <w:tcPr>
            <w:tcW w:w="0" w:type="auto"/>
            <w:vAlign w:val="center"/>
            <w:hideMark/>
          </w:tcPr>
          <w:p w14:paraId="09FB3817" w14:textId="77777777" w:rsidR="003866EF" w:rsidRPr="003866EF" w:rsidRDefault="003866EF" w:rsidP="003866EF">
            <w:r w:rsidRPr="003866EF">
              <w:t>Daria Guseva</w:t>
            </w:r>
          </w:p>
        </w:tc>
      </w:tr>
      <w:tr w:rsidR="003866EF" w:rsidRPr="003866EF" w14:paraId="19594CAC" w14:textId="77777777">
        <w:trPr>
          <w:tblCellSpacing w:w="15" w:type="dxa"/>
        </w:trPr>
        <w:tc>
          <w:tcPr>
            <w:tcW w:w="0" w:type="auto"/>
            <w:vAlign w:val="center"/>
            <w:hideMark/>
          </w:tcPr>
          <w:p w14:paraId="6B72ADCF" w14:textId="77777777" w:rsidR="003866EF" w:rsidRPr="003866EF" w:rsidRDefault="003866EF" w:rsidP="003866EF">
            <w:pPr>
              <w:rPr>
                <w:b/>
                <w:bCs/>
              </w:rPr>
            </w:pPr>
            <w:r w:rsidRPr="003866EF">
              <w:rPr>
                <w:b/>
                <w:bCs/>
              </w:rPr>
              <w:t>Author</w:t>
            </w:r>
          </w:p>
        </w:tc>
        <w:tc>
          <w:tcPr>
            <w:tcW w:w="0" w:type="auto"/>
            <w:vAlign w:val="center"/>
            <w:hideMark/>
          </w:tcPr>
          <w:p w14:paraId="2982C8AD" w14:textId="77777777" w:rsidR="003866EF" w:rsidRPr="003866EF" w:rsidRDefault="003866EF" w:rsidP="003866EF">
            <w:r w:rsidRPr="003866EF">
              <w:t>Molly Hurd</w:t>
            </w:r>
          </w:p>
        </w:tc>
      </w:tr>
      <w:tr w:rsidR="003866EF" w:rsidRPr="003866EF" w14:paraId="551FA8FB" w14:textId="77777777">
        <w:trPr>
          <w:tblCellSpacing w:w="15" w:type="dxa"/>
        </w:trPr>
        <w:tc>
          <w:tcPr>
            <w:tcW w:w="0" w:type="auto"/>
            <w:vAlign w:val="center"/>
            <w:hideMark/>
          </w:tcPr>
          <w:p w14:paraId="11DF2254" w14:textId="77777777" w:rsidR="003866EF" w:rsidRPr="003866EF" w:rsidRDefault="003866EF" w:rsidP="003866EF">
            <w:pPr>
              <w:rPr>
                <w:b/>
                <w:bCs/>
              </w:rPr>
            </w:pPr>
            <w:r w:rsidRPr="003866EF">
              <w:rPr>
                <w:b/>
                <w:bCs/>
              </w:rPr>
              <w:t>Author</w:t>
            </w:r>
          </w:p>
        </w:tc>
        <w:tc>
          <w:tcPr>
            <w:tcW w:w="0" w:type="auto"/>
            <w:vAlign w:val="center"/>
            <w:hideMark/>
          </w:tcPr>
          <w:p w14:paraId="38349AB3" w14:textId="77777777" w:rsidR="003866EF" w:rsidRPr="003866EF" w:rsidRDefault="003866EF" w:rsidP="003866EF">
            <w:r w:rsidRPr="003866EF">
              <w:t>Alisha A. Linton</w:t>
            </w:r>
          </w:p>
        </w:tc>
      </w:tr>
      <w:tr w:rsidR="003866EF" w:rsidRPr="003866EF" w14:paraId="4A21114F" w14:textId="77777777">
        <w:trPr>
          <w:tblCellSpacing w:w="15" w:type="dxa"/>
        </w:trPr>
        <w:tc>
          <w:tcPr>
            <w:tcW w:w="0" w:type="auto"/>
            <w:vAlign w:val="center"/>
            <w:hideMark/>
          </w:tcPr>
          <w:p w14:paraId="3AA28ADD" w14:textId="77777777" w:rsidR="003866EF" w:rsidRPr="003866EF" w:rsidRDefault="003866EF" w:rsidP="003866EF">
            <w:pPr>
              <w:rPr>
                <w:b/>
                <w:bCs/>
              </w:rPr>
            </w:pPr>
            <w:r w:rsidRPr="003866EF">
              <w:rPr>
                <w:b/>
                <w:bCs/>
              </w:rPr>
              <w:t>Author</w:t>
            </w:r>
          </w:p>
        </w:tc>
        <w:tc>
          <w:tcPr>
            <w:tcW w:w="0" w:type="auto"/>
            <w:vAlign w:val="center"/>
            <w:hideMark/>
          </w:tcPr>
          <w:p w14:paraId="08B6066C" w14:textId="77777777" w:rsidR="003866EF" w:rsidRPr="003866EF" w:rsidRDefault="003866EF" w:rsidP="003866EF">
            <w:r w:rsidRPr="003866EF">
              <w:t>Brigitte Lavoie</w:t>
            </w:r>
          </w:p>
        </w:tc>
      </w:tr>
      <w:tr w:rsidR="003866EF" w:rsidRPr="003866EF" w14:paraId="064540DB" w14:textId="77777777">
        <w:trPr>
          <w:tblCellSpacing w:w="15" w:type="dxa"/>
        </w:trPr>
        <w:tc>
          <w:tcPr>
            <w:tcW w:w="0" w:type="auto"/>
            <w:vAlign w:val="center"/>
            <w:hideMark/>
          </w:tcPr>
          <w:p w14:paraId="71A1E6C0" w14:textId="77777777" w:rsidR="003866EF" w:rsidRPr="003866EF" w:rsidRDefault="003866EF" w:rsidP="003866EF">
            <w:pPr>
              <w:rPr>
                <w:b/>
                <w:bCs/>
              </w:rPr>
            </w:pPr>
            <w:r w:rsidRPr="003866EF">
              <w:rPr>
                <w:b/>
                <w:bCs/>
              </w:rPr>
              <w:t>Author</w:t>
            </w:r>
          </w:p>
        </w:tc>
        <w:tc>
          <w:tcPr>
            <w:tcW w:w="0" w:type="auto"/>
            <w:vAlign w:val="center"/>
            <w:hideMark/>
          </w:tcPr>
          <w:p w14:paraId="6B1E58E5" w14:textId="77777777" w:rsidR="003866EF" w:rsidRPr="003866EF" w:rsidRDefault="003866EF" w:rsidP="003866EF">
            <w:r w:rsidRPr="003866EF">
              <w:t>Colleen B. Kerrigan</w:t>
            </w:r>
          </w:p>
        </w:tc>
      </w:tr>
      <w:tr w:rsidR="003866EF" w:rsidRPr="003866EF" w14:paraId="47684559" w14:textId="77777777">
        <w:trPr>
          <w:tblCellSpacing w:w="15" w:type="dxa"/>
        </w:trPr>
        <w:tc>
          <w:tcPr>
            <w:tcW w:w="0" w:type="auto"/>
            <w:vAlign w:val="center"/>
            <w:hideMark/>
          </w:tcPr>
          <w:p w14:paraId="29D5C82F" w14:textId="77777777" w:rsidR="003866EF" w:rsidRPr="003866EF" w:rsidRDefault="003866EF" w:rsidP="003866EF">
            <w:pPr>
              <w:rPr>
                <w:b/>
                <w:bCs/>
              </w:rPr>
            </w:pPr>
            <w:r w:rsidRPr="003866EF">
              <w:rPr>
                <w:b/>
                <w:bCs/>
              </w:rPr>
              <w:t>Author</w:t>
            </w:r>
          </w:p>
        </w:tc>
        <w:tc>
          <w:tcPr>
            <w:tcW w:w="0" w:type="auto"/>
            <w:vAlign w:val="center"/>
            <w:hideMark/>
          </w:tcPr>
          <w:p w14:paraId="096D7683" w14:textId="77777777" w:rsidR="003866EF" w:rsidRPr="003866EF" w:rsidRDefault="003866EF" w:rsidP="003866EF">
            <w:r w:rsidRPr="003866EF">
              <w:t>Emily Joyce</w:t>
            </w:r>
          </w:p>
        </w:tc>
      </w:tr>
      <w:tr w:rsidR="003866EF" w:rsidRPr="003866EF" w14:paraId="2ADAF469" w14:textId="77777777">
        <w:trPr>
          <w:tblCellSpacing w:w="15" w:type="dxa"/>
        </w:trPr>
        <w:tc>
          <w:tcPr>
            <w:tcW w:w="0" w:type="auto"/>
            <w:vAlign w:val="center"/>
            <w:hideMark/>
          </w:tcPr>
          <w:p w14:paraId="0639454C" w14:textId="77777777" w:rsidR="003866EF" w:rsidRPr="003866EF" w:rsidRDefault="003866EF" w:rsidP="003866EF">
            <w:pPr>
              <w:rPr>
                <w:b/>
                <w:bCs/>
              </w:rPr>
            </w:pPr>
            <w:r w:rsidRPr="003866EF">
              <w:rPr>
                <w:b/>
                <w:bCs/>
              </w:rPr>
              <w:t>Author</w:t>
            </w:r>
          </w:p>
        </w:tc>
        <w:tc>
          <w:tcPr>
            <w:tcW w:w="0" w:type="auto"/>
            <w:vAlign w:val="center"/>
            <w:hideMark/>
          </w:tcPr>
          <w:p w14:paraId="5E241F8B" w14:textId="77777777" w:rsidR="003866EF" w:rsidRPr="003866EF" w:rsidRDefault="003866EF" w:rsidP="003866EF">
            <w:r w:rsidRPr="003866EF">
              <w:t>Stephan C. Bischoff</w:t>
            </w:r>
          </w:p>
        </w:tc>
      </w:tr>
      <w:tr w:rsidR="003866EF" w:rsidRPr="003866EF" w14:paraId="3219FA98" w14:textId="77777777">
        <w:trPr>
          <w:tblCellSpacing w:w="15" w:type="dxa"/>
        </w:trPr>
        <w:tc>
          <w:tcPr>
            <w:tcW w:w="0" w:type="auto"/>
            <w:vAlign w:val="center"/>
            <w:hideMark/>
          </w:tcPr>
          <w:p w14:paraId="2CDF1C9D" w14:textId="77777777" w:rsidR="003866EF" w:rsidRPr="003866EF" w:rsidRDefault="003866EF" w:rsidP="003866EF">
            <w:pPr>
              <w:rPr>
                <w:b/>
                <w:bCs/>
              </w:rPr>
            </w:pPr>
            <w:r w:rsidRPr="003866EF">
              <w:rPr>
                <w:b/>
                <w:bCs/>
              </w:rPr>
              <w:t>Author</w:t>
            </w:r>
          </w:p>
        </w:tc>
        <w:tc>
          <w:tcPr>
            <w:tcW w:w="0" w:type="auto"/>
            <w:vAlign w:val="center"/>
            <w:hideMark/>
          </w:tcPr>
          <w:p w14:paraId="06597CEB" w14:textId="77777777" w:rsidR="003866EF" w:rsidRPr="003866EF" w:rsidRDefault="003866EF" w:rsidP="003866EF">
            <w:r w:rsidRPr="003866EF">
              <w:t>Steve Swann</w:t>
            </w:r>
          </w:p>
        </w:tc>
      </w:tr>
      <w:tr w:rsidR="003866EF" w:rsidRPr="003866EF" w14:paraId="5F4B3FFA" w14:textId="77777777">
        <w:trPr>
          <w:tblCellSpacing w:w="15" w:type="dxa"/>
        </w:trPr>
        <w:tc>
          <w:tcPr>
            <w:tcW w:w="0" w:type="auto"/>
            <w:vAlign w:val="center"/>
            <w:hideMark/>
          </w:tcPr>
          <w:p w14:paraId="29AF6E0A" w14:textId="77777777" w:rsidR="003866EF" w:rsidRPr="003866EF" w:rsidRDefault="003866EF" w:rsidP="003866EF">
            <w:pPr>
              <w:rPr>
                <w:b/>
                <w:bCs/>
              </w:rPr>
            </w:pPr>
            <w:r w:rsidRPr="003866EF">
              <w:rPr>
                <w:b/>
                <w:bCs/>
              </w:rPr>
              <w:t>Author</w:t>
            </w:r>
          </w:p>
        </w:tc>
        <w:tc>
          <w:tcPr>
            <w:tcW w:w="0" w:type="auto"/>
            <w:vAlign w:val="center"/>
            <w:hideMark/>
          </w:tcPr>
          <w:p w14:paraId="4A1D40C9" w14:textId="77777777" w:rsidR="003866EF" w:rsidRPr="003866EF" w:rsidRDefault="003866EF" w:rsidP="003866EF">
            <w:r w:rsidRPr="003866EF">
              <w:t>Luana Griffin</w:t>
            </w:r>
          </w:p>
        </w:tc>
      </w:tr>
      <w:tr w:rsidR="003866EF" w:rsidRPr="003866EF" w14:paraId="5DB6FB29" w14:textId="77777777">
        <w:trPr>
          <w:tblCellSpacing w:w="15" w:type="dxa"/>
        </w:trPr>
        <w:tc>
          <w:tcPr>
            <w:tcW w:w="0" w:type="auto"/>
            <w:vAlign w:val="center"/>
            <w:hideMark/>
          </w:tcPr>
          <w:p w14:paraId="64E2354E" w14:textId="77777777" w:rsidR="003866EF" w:rsidRPr="003866EF" w:rsidRDefault="003866EF" w:rsidP="003866EF">
            <w:pPr>
              <w:rPr>
                <w:b/>
                <w:bCs/>
              </w:rPr>
            </w:pPr>
            <w:r w:rsidRPr="003866EF">
              <w:rPr>
                <w:b/>
                <w:bCs/>
              </w:rPr>
              <w:t>Author</w:t>
            </w:r>
          </w:p>
        </w:tc>
        <w:tc>
          <w:tcPr>
            <w:tcW w:w="0" w:type="auto"/>
            <w:vAlign w:val="center"/>
            <w:hideMark/>
          </w:tcPr>
          <w:p w14:paraId="5523E938" w14:textId="77777777" w:rsidR="003866EF" w:rsidRPr="003866EF" w:rsidRDefault="003866EF" w:rsidP="003866EF">
            <w:r w:rsidRPr="003866EF">
              <w:t>Jun Matsukawa</w:t>
            </w:r>
          </w:p>
        </w:tc>
      </w:tr>
      <w:tr w:rsidR="003866EF" w:rsidRPr="003866EF" w14:paraId="1F5DA468" w14:textId="77777777">
        <w:trPr>
          <w:tblCellSpacing w:w="15" w:type="dxa"/>
        </w:trPr>
        <w:tc>
          <w:tcPr>
            <w:tcW w:w="0" w:type="auto"/>
            <w:vAlign w:val="center"/>
            <w:hideMark/>
          </w:tcPr>
          <w:p w14:paraId="4FCE2A5C" w14:textId="77777777" w:rsidR="003866EF" w:rsidRPr="003866EF" w:rsidRDefault="003866EF" w:rsidP="003866EF">
            <w:pPr>
              <w:rPr>
                <w:b/>
                <w:bCs/>
              </w:rPr>
            </w:pPr>
            <w:r w:rsidRPr="003866EF">
              <w:rPr>
                <w:b/>
                <w:bCs/>
              </w:rPr>
              <w:t>Author</w:t>
            </w:r>
          </w:p>
        </w:tc>
        <w:tc>
          <w:tcPr>
            <w:tcW w:w="0" w:type="auto"/>
            <w:vAlign w:val="center"/>
            <w:hideMark/>
          </w:tcPr>
          <w:p w14:paraId="333BFCCA" w14:textId="77777777" w:rsidR="003866EF" w:rsidRPr="003866EF" w:rsidRDefault="003866EF" w:rsidP="003866EF">
            <w:r w:rsidRPr="003866EF">
              <w:t>Matthew D. Falk</w:t>
            </w:r>
          </w:p>
        </w:tc>
      </w:tr>
      <w:tr w:rsidR="003866EF" w:rsidRPr="003866EF" w14:paraId="40A09943" w14:textId="77777777">
        <w:trPr>
          <w:tblCellSpacing w:w="15" w:type="dxa"/>
        </w:trPr>
        <w:tc>
          <w:tcPr>
            <w:tcW w:w="0" w:type="auto"/>
            <w:vAlign w:val="center"/>
            <w:hideMark/>
          </w:tcPr>
          <w:p w14:paraId="6678E725" w14:textId="77777777" w:rsidR="003866EF" w:rsidRPr="003866EF" w:rsidRDefault="003866EF" w:rsidP="003866EF">
            <w:pPr>
              <w:rPr>
                <w:b/>
                <w:bCs/>
              </w:rPr>
            </w:pPr>
            <w:r w:rsidRPr="003866EF">
              <w:rPr>
                <w:b/>
                <w:bCs/>
              </w:rPr>
              <w:t>Author</w:t>
            </w:r>
          </w:p>
        </w:tc>
        <w:tc>
          <w:tcPr>
            <w:tcW w:w="0" w:type="auto"/>
            <w:vAlign w:val="center"/>
            <w:hideMark/>
          </w:tcPr>
          <w:p w14:paraId="47486D94" w14:textId="77777777" w:rsidR="003866EF" w:rsidRPr="003866EF" w:rsidRDefault="003866EF" w:rsidP="003866EF">
            <w:r w:rsidRPr="003866EF">
              <w:t>Tony S. Gibson</w:t>
            </w:r>
          </w:p>
        </w:tc>
      </w:tr>
      <w:tr w:rsidR="003866EF" w:rsidRPr="003866EF" w14:paraId="7753C2D4" w14:textId="77777777">
        <w:trPr>
          <w:tblCellSpacing w:w="15" w:type="dxa"/>
        </w:trPr>
        <w:tc>
          <w:tcPr>
            <w:tcW w:w="0" w:type="auto"/>
            <w:vAlign w:val="center"/>
            <w:hideMark/>
          </w:tcPr>
          <w:p w14:paraId="6C2478A7" w14:textId="77777777" w:rsidR="003866EF" w:rsidRPr="003866EF" w:rsidRDefault="003866EF" w:rsidP="003866EF">
            <w:pPr>
              <w:rPr>
                <w:b/>
                <w:bCs/>
              </w:rPr>
            </w:pPr>
            <w:r w:rsidRPr="003866EF">
              <w:rPr>
                <w:b/>
                <w:bCs/>
              </w:rPr>
              <w:t>Author</w:t>
            </w:r>
          </w:p>
        </w:tc>
        <w:tc>
          <w:tcPr>
            <w:tcW w:w="0" w:type="auto"/>
            <w:vAlign w:val="center"/>
            <w:hideMark/>
          </w:tcPr>
          <w:p w14:paraId="4E358C4A" w14:textId="77777777" w:rsidR="003866EF" w:rsidRPr="003866EF" w:rsidRDefault="003866EF" w:rsidP="003866EF">
            <w:r w:rsidRPr="003866EF">
              <w:t>Grant W. Hennig</w:t>
            </w:r>
          </w:p>
        </w:tc>
      </w:tr>
      <w:tr w:rsidR="003866EF" w:rsidRPr="003866EF" w14:paraId="57E82830" w14:textId="77777777">
        <w:trPr>
          <w:tblCellSpacing w:w="15" w:type="dxa"/>
        </w:trPr>
        <w:tc>
          <w:tcPr>
            <w:tcW w:w="0" w:type="auto"/>
            <w:vAlign w:val="center"/>
            <w:hideMark/>
          </w:tcPr>
          <w:p w14:paraId="636637F3" w14:textId="77777777" w:rsidR="003866EF" w:rsidRPr="003866EF" w:rsidRDefault="003866EF" w:rsidP="003866EF">
            <w:pPr>
              <w:rPr>
                <w:b/>
                <w:bCs/>
              </w:rPr>
            </w:pPr>
            <w:r w:rsidRPr="003866EF">
              <w:rPr>
                <w:b/>
                <w:bCs/>
              </w:rPr>
              <w:t>Author</w:t>
            </w:r>
          </w:p>
        </w:tc>
        <w:tc>
          <w:tcPr>
            <w:tcW w:w="0" w:type="auto"/>
            <w:vAlign w:val="center"/>
            <w:hideMark/>
          </w:tcPr>
          <w:p w14:paraId="637D45B5" w14:textId="77777777" w:rsidR="003866EF" w:rsidRPr="003866EF" w:rsidRDefault="003866EF" w:rsidP="003866EF">
            <w:r w:rsidRPr="003866EF">
              <w:t>Jill Wykosky</w:t>
            </w:r>
          </w:p>
        </w:tc>
      </w:tr>
      <w:tr w:rsidR="003866EF" w:rsidRPr="003866EF" w14:paraId="4803F0AA" w14:textId="77777777">
        <w:trPr>
          <w:tblCellSpacing w:w="15" w:type="dxa"/>
        </w:trPr>
        <w:tc>
          <w:tcPr>
            <w:tcW w:w="0" w:type="auto"/>
            <w:vAlign w:val="center"/>
            <w:hideMark/>
          </w:tcPr>
          <w:p w14:paraId="005AA7D0" w14:textId="77777777" w:rsidR="003866EF" w:rsidRPr="003866EF" w:rsidRDefault="003866EF" w:rsidP="003866EF">
            <w:pPr>
              <w:rPr>
                <w:b/>
                <w:bCs/>
              </w:rPr>
            </w:pPr>
            <w:r w:rsidRPr="003866EF">
              <w:rPr>
                <w:b/>
                <w:bCs/>
              </w:rPr>
              <w:t>Author</w:t>
            </w:r>
          </w:p>
        </w:tc>
        <w:tc>
          <w:tcPr>
            <w:tcW w:w="0" w:type="auto"/>
            <w:vAlign w:val="center"/>
            <w:hideMark/>
          </w:tcPr>
          <w:p w14:paraId="30E47908" w14:textId="77777777" w:rsidR="003866EF" w:rsidRPr="003866EF" w:rsidRDefault="003866EF" w:rsidP="003866EF">
            <w:r w:rsidRPr="003866EF">
              <w:t>Gary M. Mawe</w:t>
            </w:r>
          </w:p>
        </w:tc>
      </w:tr>
      <w:tr w:rsidR="003866EF" w:rsidRPr="003866EF" w14:paraId="08E3791C" w14:textId="77777777">
        <w:trPr>
          <w:tblCellSpacing w:w="15" w:type="dxa"/>
        </w:trPr>
        <w:tc>
          <w:tcPr>
            <w:tcW w:w="0" w:type="auto"/>
            <w:vAlign w:val="center"/>
            <w:hideMark/>
          </w:tcPr>
          <w:p w14:paraId="5A3479EE" w14:textId="77777777" w:rsidR="003866EF" w:rsidRPr="003866EF" w:rsidRDefault="003866EF" w:rsidP="003866EF">
            <w:pPr>
              <w:rPr>
                <w:b/>
                <w:bCs/>
              </w:rPr>
            </w:pPr>
            <w:r w:rsidRPr="003866EF">
              <w:rPr>
                <w:b/>
                <w:bCs/>
              </w:rPr>
              <w:t>Abstract</w:t>
            </w:r>
          </w:p>
        </w:tc>
        <w:tc>
          <w:tcPr>
            <w:tcW w:w="0" w:type="auto"/>
            <w:vAlign w:val="center"/>
            <w:hideMark/>
          </w:tcPr>
          <w:p w14:paraId="2A3686F0" w14:textId="77777777" w:rsidR="003866EF" w:rsidRPr="003866EF" w:rsidRDefault="003866EF" w:rsidP="003866EF">
            <w:r w:rsidRPr="003866EF">
              <w:t xml:space="preserve">Background 5-HT4 receptor (5-HT4R) agonists exert prokinetic actions in the GI tract, but non-selective actions and potential for stimulation of non-target 5-HT4Rs have limited their use. Since 5-HT4Rs are expressed in the colonic epithelium and their stimulation accelerates colonic propulsion in vitro, we tested whether luminally acting 5-HT4R agonists promote intestinal motility. Methods Non-absorbed 5-HT4R agonists, based on prucalopride and naronapride, were assessed for potency at the 5-HT4R in vitro, and for tissue and serum distribution in vivo in mice. In vivo assessment of prokinetic potential included whole gut transit, colonic motility, fecal output, and fecal water content. Colonic motility was also studied ex vivo in mice treated in vivo. Immunofluorescence was used to evaluate receptor distribution in human intestinal mucosa. Key Results Pharmacological screening demonstrated selectivity and potency of test agonists for 5-HT4R. Bioavailability studies </w:t>
            </w:r>
            <w:r w:rsidRPr="003866EF">
              <w:lastRenderedPageBreak/>
              <w:t>showed negligible serum detection. Gavage of agonists caused faster whole gut transit and colonic motility, increased fecal output, and elevated fecal water content. Prokinetic actions were blocked by a 5-HT4R antagonist and were not detected in 5-HT4R knockout mice. Agonist administration promoted motility in models of constipation. Evaluation of motility patterns ex vivo revealed enhanced contractility in the middle and distal colon. Immunoreactivity for 5-HT4R is present in the epithelial layer of the human small and large intestines. Conclusions and Inferences These findings demonstrated that stimulation of epithelial 5-HT4Rs can potentiate propulsive motility and support the concept that mucosal 5-HT4Rs could represent a safe and effective therapeutic target for the treatment of constipation.</w:t>
            </w:r>
          </w:p>
        </w:tc>
      </w:tr>
      <w:tr w:rsidR="003866EF" w:rsidRPr="003866EF" w14:paraId="40146EB8" w14:textId="77777777">
        <w:trPr>
          <w:tblCellSpacing w:w="15" w:type="dxa"/>
        </w:trPr>
        <w:tc>
          <w:tcPr>
            <w:tcW w:w="0" w:type="auto"/>
            <w:vAlign w:val="center"/>
            <w:hideMark/>
          </w:tcPr>
          <w:p w14:paraId="19A9EB6F" w14:textId="77777777" w:rsidR="003866EF" w:rsidRPr="003866EF" w:rsidRDefault="003866EF" w:rsidP="003866EF">
            <w:pPr>
              <w:rPr>
                <w:b/>
                <w:bCs/>
              </w:rPr>
            </w:pPr>
            <w:r w:rsidRPr="003866EF">
              <w:rPr>
                <w:b/>
                <w:bCs/>
              </w:rPr>
              <w:lastRenderedPageBreak/>
              <w:t>Date</w:t>
            </w:r>
          </w:p>
        </w:tc>
        <w:tc>
          <w:tcPr>
            <w:tcW w:w="0" w:type="auto"/>
            <w:vAlign w:val="center"/>
            <w:hideMark/>
          </w:tcPr>
          <w:p w14:paraId="26B9C702" w14:textId="77777777" w:rsidR="003866EF" w:rsidRPr="003866EF" w:rsidRDefault="003866EF" w:rsidP="003866EF">
            <w:r w:rsidRPr="003866EF">
              <w:t>2021</w:t>
            </w:r>
          </w:p>
        </w:tc>
      </w:tr>
      <w:tr w:rsidR="003866EF" w:rsidRPr="003866EF" w14:paraId="787BD3CD" w14:textId="77777777">
        <w:trPr>
          <w:tblCellSpacing w:w="15" w:type="dxa"/>
        </w:trPr>
        <w:tc>
          <w:tcPr>
            <w:tcW w:w="0" w:type="auto"/>
            <w:vAlign w:val="center"/>
            <w:hideMark/>
          </w:tcPr>
          <w:p w14:paraId="6AE85E42" w14:textId="77777777" w:rsidR="003866EF" w:rsidRPr="003866EF" w:rsidRDefault="003866EF" w:rsidP="003866EF">
            <w:pPr>
              <w:rPr>
                <w:b/>
                <w:bCs/>
              </w:rPr>
            </w:pPr>
            <w:r w:rsidRPr="003866EF">
              <w:rPr>
                <w:b/>
                <w:bCs/>
              </w:rPr>
              <w:t>Language</w:t>
            </w:r>
          </w:p>
        </w:tc>
        <w:tc>
          <w:tcPr>
            <w:tcW w:w="0" w:type="auto"/>
            <w:vAlign w:val="center"/>
            <w:hideMark/>
          </w:tcPr>
          <w:p w14:paraId="6F750CE0" w14:textId="77777777" w:rsidR="003866EF" w:rsidRPr="003866EF" w:rsidRDefault="003866EF" w:rsidP="003866EF">
            <w:r w:rsidRPr="003866EF">
              <w:t>en</w:t>
            </w:r>
          </w:p>
        </w:tc>
      </w:tr>
      <w:tr w:rsidR="003866EF" w:rsidRPr="003866EF" w14:paraId="42EE0380" w14:textId="77777777">
        <w:trPr>
          <w:tblCellSpacing w:w="15" w:type="dxa"/>
        </w:trPr>
        <w:tc>
          <w:tcPr>
            <w:tcW w:w="0" w:type="auto"/>
            <w:vAlign w:val="center"/>
            <w:hideMark/>
          </w:tcPr>
          <w:p w14:paraId="41794500" w14:textId="77777777" w:rsidR="003866EF" w:rsidRPr="003866EF" w:rsidRDefault="003866EF" w:rsidP="003866EF">
            <w:pPr>
              <w:rPr>
                <w:b/>
                <w:bCs/>
              </w:rPr>
            </w:pPr>
            <w:r w:rsidRPr="003866EF">
              <w:rPr>
                <w:b/>
                <w:bCs/>
              </w:rPr>
              <w:t>Library Catalog</w:t>
            </w:r>
          </w:p>
        </w:tc>
        <w:tc>
          <w:tcPr>
            <w:tcW w:w="0" w:type="auto"/>
            <w:vAlign w:val="center"/>
            <w:hideMark/>
          </w:tcPr>
          <w:p w14:paraId="6458EFA2" w14:textId="77777777" w:rsidR="003866EF" w:rsidRPr="003866EF" w:rsidRDefault="003866EF" w:rsidP="003866EF">
            <w:r w:rsidRPr="003866EF">
              <w:t>Wiley Online Library</w:t>
            </w:r>
          </w:p>
        </w:tc>
      </w:tr>
      <w:tr w:rsidR="003866EF" w:rsidRPr="003866EF" w14:paraId="69FE60D7" w14:textId="77777777">
        <w:trPr>
          <w:tblCellSpacing w:w="15" w:type="dxa"/>
        </w:trPr>
        <w:tc>
          <w:tcPr>
            <w:tcW w:w="0" w:type="auto"/>
            <w:vAlign w:val="center"/>
            <w:hideMark/>
          </w:tcPr>
          <w:p w14:paraId="400923AF" w14:textId="77777777" w:rsidR="003866EF" w:rsidRPr="003866EF" w:rsidRDefault="003866EF" w:rsidP="003866EF">
            <w:pPr>
              <w:rPr>
                <w:b/>
                <w:bCs/>
              </w:rPr>
            </w:pPr>
            <w:r w:rsidRPr="003866EF">
              <w:rPr>
                <w:b/>
                <w:bCs/>
              </w:rPr>
              <w:t>URL</w:t>
            </w:r>
          </w:p>
        </w:tc>
        <w:tc>
          <w:tcPr>
            <w:tcW w:w="0" w:type="auto"/>
            <w:vAlign w:val="center"/>
            <w:hideMark/>
          </w:tcPr>
          <w:p w14:paraId="39AAD6C7" w14:textId="77777777" w:rsidR="003866EF" w:rsidRPr="003866EF" w:rsidRDefault="003866EF" w:rsidP="003866EF">
            <w:hyperlink r:id="rId76" w:history="1">
              <w:r w:rsidRPr="003866EF">
                <w:rPr>
                  <w:rStyle w:val="Hyperlink"/>
                </w:rPr>
                <w:t>https://onlinelibrary.wiley.com/doi/abs/10.1111/nmo.14026</w:t>
              </w:r>
            </w:hyperlink>
          </w:p>
        </w:tc>
      </w:tr>
      <w:tr w:rsidR="003866EF" w:rsidRPr="003866EF" w14:paraId="241F0520" w14:textId="77777777">
        <w:trPr>
          <w:tblCellSpacing w:w="15" w:type="dxa"/>
        </w:trPr>
        <w:tc>
          <w:tcPr>
            <w:tcW w:w="0" w:type="auto"/>
            <w:vAlign w:val="center"/>
            <w:hideMark/>
          </w:tcPr>
          <w:p w14:paraId="5ED5FC0F" w14:textId="77777777" w:rsidR="003866EF" w:rsidRPr="003866EF" w:rsidRDefault="003866EF" w:rsidP="003866EF">
            <w:pPr>
              <w:rPr>
                <w:b/>
                <w:bCs/>
              </w:rPr>
            </w:pPr>
            <w:r w:rsidRPr="003866EF">
              <w:rPr>
                <w:b/>
                <w:bCs/>
              </w:rPr>
              <w:t>Accessed</w:t>
            </w:r>
          </w:p>
        </w:tc>
        <w:tc>
          <w:tcPr>
            <w:tcW w:w="0" w:type="auto"/>
            <w:vAlign w:val="center"/>
            <w:hideMark/>
          </w:tcPr>
          <w:p w14:paraId="5233B120" w14:textId="77777777" w:rsidR="003866EF" w:rsidRPr="003866EF" w:rsidRDefault="003866EF" w:rsidP="003866EF">
            <w:r w:rsidRPr="003866EF">
              <w:t>6/15/2025, 4:26:23 PM</w:t>
            </w:r>
          </w:p>
        </w:tc>
      </w:tr>
      <w:tr w:rsidR="003866EF" w:rsidRPr="003866EF" w14:paraId="5983F269" w14:textId="77777777">
        <w:trPr>
          <w:tblCellSpacing w:w="15" w:type="dxa"/>
        </w:trPr>
        <w:tc>
          <w:tcPr>
            <w:tcW w:w="0" w:type="auto"/>
            <w:vAlign w:val="center"/>
            <w:hideMark/>
          </w:tcPr>
          <w:p w14:paraId="551450B3" w14:textId="77777777" w:rsidR="003866EF" w:rsidRPr="003866EF" w:rsidRDefault="003866EF" w:rsidP="003866EF">
            <w:pPr>
              <w:rPr>
                <w:b/>
                <w:bCs/>
              </w:rPr>
            </w:pPr>
            <w:r w:rsidRPr="003866EF">
              <w:rPr>
                <w:b/>
                <w:bCs/>
              </w:rPr>
              <w:t>Rights</w:t>
            </w:r>
          </w:p>
        </w:tc>
        <w:tc>
          <w:tcPr>
            <w:tcW w:w="0" w:type="auto"/>
            <w:vAlign w:val="center"/>
            <w:hideMark/>
          </w:tcPr>
          <w:p w14:paraId="0768C616" w14:textId="77777777" w:rsidR="003866EF" w:rsidRPr="003866EF" w:rsidRDefault="003866EF" w:rsidP="003866EF">
            <w:r w:rsidRPr="003866EF">
              <w:t>© 2020 John Wiley &amp; Sons Ltd</w:t>
            </w:r>
          </w:p>
        </w:tc>
      </w:tr>
      <w:tr w:rsidR="003866EF" w:rsidRPr="003866EF" w14:paraId="5ADB4C53" w14:textId="77777777">
        <w:trPr>
          <w:tblCellSpacing w:w="15" w:type="dxa"/>
        </w:trPr>
        <w:tc>
          <w:tcPr>
            <w:tcW w:w="0" w:type="auto"/>
            <w:vAlign w:val="center"/>
            <w:hideMark/>
          </w:tcPr>
          <w:p w14:paraId="35F79DBB" w14:textId="77777777" w:rsidR="003866EF" w:rsidRPr="003866EF" w:rsidRDefault="003866EF" w:rsidP="003866EF">
            <w:pPr>
              <w:rPr>
                <w:b/>
                <w:bCs/>
              </w:rPr>
            </w:pPr>
            <w:r w:rsidRPr="003866EF">
              <w:rPr>
                <w:b/>
                <w:bCs/>
              </w:rPr>
              <w:t>Extra</w:t>
            </w:r>
          </w:p>
        </w:tc>
        <w:tc>
          <w:tcPr>
            <w:tcW w:w="0" w:type="auto"/>
            <w:vAlign w:val="center"/>
            <w:hideMark/>
          </w:tcPr>
          <w:p w14:paraId="776AE4E0" w14:textId="77777777" w:rsidR="003866EF" w:rsidRPr="003866EF" w:rsidRDefault="003866EF" w:rsidP="003866EF">
            <w:r w:rsidRPr="003866EF">
              <w:t>_eprint: https://onlinelibrary.wiley.com/doi/pdf/10.1111/nmo.14026</w:t>
            </w:r>
          </w:p>
        </w:tc>
      </w:tr>
      <w:tr w:rsidR="003866EF" w:rsidRPr="003866EF" w14:paraId="31E516F1" w14:textId="77777777">
        <w:trPr>
          <w:tblCellSpacing w:w="15" w:type="dxa"/>
        </w:trPr>
        <w:tc>
          <w:tcPr>
            <w:tcW w:w="0" w:type="auto"/>
            <w:vAlign w:val="center"/>
            <w:hideMark/>
          </w:tcPr>
          <w:p w14:paraId="2A0BFC2C" w14:textId="77777777" w:rsidR="003866EF" w:rsidRPr="003866EF" w:rsidRDefault="003866EF" w:rsidP="003866EF">
            <w:pPr>
              <w:rPr>
                <w:b/>
                <w:bCs/>
              </w:rPr>
            </w:pPr>
            <w:r w:rsidRPr="003866EF">
              <w:rPr>
                <w:b/>
                <w:bCs/>
              </w:rPr>
              <w:t>Volume</w:t>
            </w:r>
          </w:p>
        </w:tc>
        <w:tc>
          <w:tcPr>
            <w:tcW w:w="0" w:type="auto"/>
            <w:vAlign w:val="center"/>
            <w:hideMark/>
          </w:tcPr>
          <w:p w14:paraId="28D5ECAB" w14:textId="77777777" w:rsidR="003866EF" w:rsidRPr="003866EF" w:rsidRDefault="003866EF" w:rsidP="003866EF">
            <w:r w:rsidRPr="003866EF">
              <w:t>33</w:t>
            </w:r>
          </w:p>
        </w:tc>
      </w:tr>
      <w:tr w:rsidR="003866EF" w:rsidRPr="003866EF" w14:paraId="0E27C577" w14:textId="77777777">
        <w:trPr>
          <w:tblCellSpacing w:w="15" w:type="dxa"/>
        </w:trPr>
        <w:tc>
          <w:tcPr>
            <w:tcW w:w="0" w:type="auto"/>
            <w:vAlign w:val="center"/>
            <w:hideMark/>
          </w:tcPr>
          <w:p w14:paraId="3CADE595" w14:textId="77777777" w:rsidR="003866EF" w:rsidRPr="003866EF" w:rsidRDefault="003866EF" w:rsidP="003866EF">
            <w:pPr>
              <w:rPr>
                <w:b/>
                <w:bCs/>
              </w:rPr>
            </w:pPr>
            <w:r w:rsidRPr="003866EF">
              <w:rPr>
                <w:b/>
                <w:bCs/>
              </w:rPr>
              <w:t>Pages</w:t>
            </w:r>
          </w:p>
        </w:tc>
        <w:tc>
          <w:tcPr>
            <w:tcW w:w="0" w:type="auto"/>
            <w:vAlign w:val="center"/>
            <w:hideMark/>
          </w:tcPr>
          <w:p w14:paraId="764D4A49" w14:textId="77777777" w:rsidR="003866EF" w:rsidRPr="003866EF" w:rsidRDefault="003866EF" w:rsidP="003866EF">
            <w:r w:rsidRPr="003866EF">
              <w:t>e14026</w:t>
            </w:r>
          </w:p>
        </w:tc>
      </w:tr>
      <w:tr w:rsidR="003866EF" w:rsidRPr="003866EF" w14:paraId="28D9411B" w14:textId="77777777">
        <w:trPr>
          <w:tblCellSpacing w:w="15" w:type="dxa"/>
        </w:trPr>
        <w:tc>
          <w:tcPr>
            <w:tcW w:w="0" w:type="auto"/>
            <w:vAlign w:val="center"/>
            <w:hideMark/>
          </w:tcPr>
          <w:p w14:paraId="26CF0BEC" w14:textId="77777777" w:rsidR="003866EF" w:rsidRPr="003866EF" w:rsidRDefault="003866EF" w:rsidP="003866EF">
            <w:pPr>
              <w:rPr>
                <w:b/>
                <w:bCs/>
              </w:rPr>
            </w:pPr>
            <w:r w:rsidRPr="003866EF">
              <w:rPr>
                <w:b/>
                <w:bCs/>
              </w:rPr>
              <w:t>Publication</w:t>
            </w:r>
          </w:p>
        </w:tc>
        <w:tc>
          <w:tcPr>
            <w:tcW w:w="0" w:type="auto"/>
            <w:vAlign w:val="center"/>
            <w:hideMark/>
          </w:tcPr>
          <w:p w14:paraId="70091E38" w14:textId="77777777" w:rsidR="003866EF" w:rsidRPr="003866EF" w:rsidRDefault="003866EF" w:rsidP="003866EF">
            <w:r w:rsidRPr="003866EF">
              <w:t>Neurogastroenterology &amp; Motility</w:t>
            </w:r>
          </w:p>
        </w:tc>
      </w:tr>
      <w:tr w:rsidR="003866EF" w:rsidRPr="003866EF" w14:paraId="34C400AD" w14:textId="77777777">
        <w:trPr>
          <w:tblCellSpacing w:w="15" w:type="dxa"/>
        </w:trPr>
        <w:tc>
          <w:tcPr>
            <w:tcW w:w="0" w:type="auto"/>
            <w:vAlign w:val="center"/>
            <w:hideMark/>
          </w:tcPr>
          <w:p w14:paraId="31A37EE7" w14:textId="77777777" w:rsidR="003866EF" w:rsidRPr="003866EF" w:rsidRDefault="003866EF" w:rsidP="003866EF">
            <w:pPr>
              <w:rPr>
                <w:b/>
                <w:bCs/>
              </w:rPr>
            </w:pPr>
            <w:r w:rsidRPr="003866EF">
              <w:rPr>
                <w:b/>
                <w:bCs/>
              </w:rPr>
              <w:t>DOI</w:t>
            </w:r>
          </w:p>
        </w:tc>
        <w:tc>
          <w:tcPr>
            <w:tcW w:w="0" w:type="auto"/>
            <w:vAlign w:val="center"/>
            <w:hideMark/>
          </w:tcPr>
          <w:p w14:paraId="68483271" w14:textId="77777777" w:rsidR="003866EF" w:rsidRPr="003866EF" w:rsidRDefault="003866EF" w:rsidP="003866EF">
            <w:hyperlink r:id="rId77" w:history="1">
              <w:r w:rsidRPr="003866EF">
                <w:rPr>
                  <w:rStyle w:val="Hyperlink"/>
                </w:rPr>
                <w:t>10.1111/nmo.14026</w:t>
              </w:r>
            </w:hyperlink>
          </w:p>
        </w:tc>
      </w:tr>
      <w:tr w:rsidR="003866EF" w:rsidRPr="003866EF" w14:paraId="3488BF5D" w14:textId="77777777">
        <w:trPr>
          <w:tblCellSpacing w:w="15" w:type="dxa"/>
        </w:trPr>
        <w:tc>
          <w:tcPr>
            <w:tcW w:w="0" w:type="auto"/>
            <w:vAlign w:val="center"/>
            <w:hideMark/>
          </w:tcPr>
          <w:p w14:paraId="5E5ACEB4" w14:textId="77777777" w:rsidR="003866EF" w:rsidRPr="003866EF" w:rsidRDefault="003866EF" w:rsidP="003866EF">
            <w:pPr>
              <w:rPr>
                <w:b/>
                <w:bCs/>
              </w:rPr>
            </w:pPr>
            <w:r w:rsidRPr="003866EF">
              <w:rPr>
                <w:b/>
                <w:bCs/>
              </w:rPr>
              <w:t>Issue</w:t>
            </w:r>
          </w:p>
        </w:tc>
        <w:tc>
          <w:tcPr>
            <w:tcW w:w="0" w:type="auto"/>
            <w:vAlign w:val="center"/>
            <w:hideMark/>
          </w:tcPr>
          <w:p w14:paraId="5CB8B1C5" w14:textId="77777777" w:rsidR="003866EF" w:rsidRPr="003866EF" w:rsidRDefault="003866EF" w:rsidP="003866EF">
            <w:r w:rsidRPr="003866EF">
              <w:t>4</w:t>
            </w:r>
          </w:p>
        </w:tc>
      </w:tr>
      <w:tr w:rsidR="003866EF" w:rsidRPr="003866EF" w14:paraId="5FAD1D14" w14:textId="77777777">
        <w:trPr>
          <w:tblCellSpacing w:w="15" w:type="dxa"/>
        </w:trPr>
        <w:tc>
          <w:tcPr>
            <w:tcW w:w="0" w:type="auto"/>
            <w:vAlign w:val="center"/>
            <w:hideMark/>
          </w:tcPr>
          <w:p w14:paraId="7D2222BB" w14:textId="77777777" w:rsidR="003866EF" w:rsidRPr="003866EF" w:rsidRDefault="003866EF" w:rsidP="003866EF">
            <w:pPr>
              <w:rPr>
                <w:b/>
                <w:bCs/>
              </w:rPr>
            </w:pPr>
            <w:r w:rsidRPr="003866EF">
              <w:rPr>
                <w:b/>
                <w:bCs/>
              </w:rPr>
              <w:t>ISSN</w:t>
            </w:r>
          </w:p>
        </w:tc>
        <w:tc>
          <w:tcPr>
            <w:tcW w:w="0" w:type="auto"/>
            <w:vAlign w:val="center"/>
            <w:hideMark/>
          </w:tcPr>
          <w:p w14:paraId="219B58DF" w14:textId="77777777" w:rsidR="003866EF" w:rsidRPr="003866EF" w:rsidRDefault="003866EF" w:rsidP="003866EF">
            <w:r w:rsidRPr="003866EF">
              <w:t>1365-2982</w:t>
            </w:r>
          </w:p>
        </w:tc>
      </w:tr>
      <w:tr w:rsidR="003866EF" w:rsidRPr="003866EF" w14:paraId="7562E5E2" w14:textId="77777777">
        <w:trPr>
          <w:tblCellSpacing w:w="15" w:type="dxa"/>
        </w:trPr>
        <w:tc>
          <w:tcPr>
            <w:tcW w:w="0" w:type="auto"/>
            <w:vAlign w:val="center"/>
            <w:hideMark/>
          </w:tcPr>
          <w:p w14:paraId="0F417FB4" w14:textId="77777777" w:rsidR="003866EF" w:rsidRPr="003866EF" w:rsidRDefault="003866EF" w:rsidP="003866EF">
            <w:pPr>
              <w:rPr>
                <w:b/>
                <w:bCs/>
              </w:rPr>
            </w:pPr>
            <w:r w:rsidRPr="003866EF">
              <w:rPr>
                <w:b/>
                <w:bCs/>
              </w:rPr>
              <w:t>Date Added</w:t>
            </w:r>
          </w:p>
        </w:tc>
        <w:tc>
          <w:tcPr>
            <w:tcW w:w="0" w:type="auto"/>
            <w:vAlign w:val="center"/>
            <w:hideMark/>
          </w:tcPr>
          <w:p w14:paraId="5ECCE465" w14:textId="77777777" w:rsidR="003866EF" w:rsidRPr="003866EF" w:rsidRDefault="003866EF" w:rsidP="003866EF">
            <w:r w:rsidRPr="003866EF">
              <w:t>6/15/2025, 4:26:23 PM</w:t>
            </w:r>
          </w:p>
        </w:tc>
      </w:tr>
      <w:tr w:rsidR="003866EF" w:rsidRPr="003866EF" w14:paraId="4015B7FE" w14:textId="77777777">
        <w:trPr>
          <w:tblCellSpacing w:w="15" w:type="dxa"/>
        </w:trPr>
        <w:tc>
          <w:tcPr>
            <w:tcW w:w="0" w:type="auto"/>
            <w:vAlign w:val="center"/>
            <w:hideMark/>
          </w:tcPr>
          <w:p w14:paraId="6E19FE38" w14:textId="77777777" w:rsidR="003866EF" w:rsidRPr="003866EF" w:rsidRDefault="003866EF" w:rsidP="003866EF">
            <w:pPr>
              <w:rPr>
                <w:b/>
                <w:bCs/>
              </w:rPr>
            </w:pPr>
            <w:r w:rsidRPr="003866EF">
              <w:rPr>
                <w:b/>
                <w:bCs/>
              </w:rPr>
              <w:t>Modified</w:t>
            </w:r>
          </w:p>
        </w:tc>
        <w:tc>
          <w:tcPr>
            <w:tcW w:w="0" w:type="auto"/>
            <w:vAlign w:val="center"/>
            <w:hideMark/>
          </w:tcPr>
          <w:p w14:paraId="763A9291" w14:textId="77777777" w:rsidR="003866EF" w:rsidRPr="003866EF" w:rsidRDefault="003866EF" w:rsidP="003866EF">
            <w:r w:rsidRPr="003866EF">
              <w:t>6/15/2025, 4:26:23 PM</w:t>
            </w:r>
          </w:p>
        </w:tc>
      </w:tr>
    </w:tbl>
    <w:p w14:paraId="1C4053BB" w14:textId="77777777" w:rsidR="003866EF" w:rsidRPr="003866EF" w:rsidRDefault="003866EF" w:rsidP="003866EF">
      <w:pPr>
        <w:numPr>
          <w:ilvl w:val="0"/>
          <w:numId w:val="3"/>
        </w:numPr>
        <w:rPr>
          <w:b/>
          <w:bCs/>
        </w:rPr>
      </w:pPr>
      <w:r w:rsidRPr="003866EF">
        <w:rPr>
          <w:b/>
          <w:bCs/>
        </w:rPr>
        <w:t>Tags:</w:t>
      </w:r>
    </w:p>
    <w:p w14:paraId="6AD8F935" w14:textId="77777777" w:rsidR="003866EF" w:rsidRPr="003866EF" w:rsidRDefault="003866EF" w:rsidP="003866EF">
      <w:pPr>
        <w:numPr>
          <w:ilvl w:val="1"/>
          <w:numId w:val="3"/>
        </w:numPr>
      </w:pPr>
      <w:r w:rsidRPr="003866EF">
        <w:t>constipation</w:t>
      </w:r>
    </w:p>
    <w:p w14:paraId="20DD6303" w14:textId="77777777" w:rsidR="003866EF" w:rsidRPr="003866EF" w:rsidRDefault="003866EF" w:rsidP="003866EF">
      <w:pPr>
        <w:numPr>
          <w:ilvl w:val="1"/>
          <w:numId w:val="3"/>
        </w:numPr>
      </w:pPr>
      <w:r w:rsidRPr="003866EF">
        <w:t>serotonin</w:t>
      </w:r>
    </w:p>
    <w:p w14:paraId="682C2E33" w14:textId="77777777" w:rsidR="003866EF" w:rsidRPr="003866EF" w:rsidRDefault="003866EF" w:rsidP="003866EF">
      <w:pPr>
        <w:numPr>
          <w:ilvl w:val="1"/>
          <w:numId w:val="3"/>
        </w:numPr>
      </w:pPr>
      <w:r w:rsidRPr="003866EF">
        <w:t>5-HT4 receptor</w:t>
      </w:r>
    </w:p>
    <w:p w14:paraId="01F538A4" w14:textId="77777777" w:rsidR="003866EF" w:rsidRPr="003866EF" w:rsidRDefault="003866EF" w:rsidP="003866EF">
      <w:pPr>
        <w:numPr>
          <w:ilvl w:val="1"/>
          <w:numId w:val="3"/>
        </w:numPr>
      </w:pPr>
      <w:r w:rsidRPr="003866EF">
        <w:t>epithelial target</w:t>
      </w:r>
    </w:p>
    <w:p w14:paraId="378AA473" w14:textId="77777777" w:rsidR="003866EF" w:rsidRPr="003866EF" w:rsidRDefault="003866EF" w:rsidP="003866EF">
      <w:pPr>
        <w:numPr>
          <w:ilvl w:val="1"/>
          <w:numId w:val="3"/>
        </w:numPr>
      </w:pPr>
      <w:r w:rsidRPr="003866EF">
        <w:lastRenderedPageBreak/>
        <w:t>peristalsis</w:t>
      </w:r>
    </w:p>
    <w:p w14:paraId="5CD3A472" w14:textId="77777777" w:rsidR="003866EF" w:rsidRPr="003866EF" w:rsidRDefault="003866EF" w:rsidP="003866EF">
      <w:pPr>
        <w:numPr>
          <w:ilvl w:val="1"/>
          <w:numId w:val="3"/>
        </w:numPr>
      </w:pPr>
      <w:r w:rsidRPr="003866EF">
        <w:t>prokinetic</w:t>
      </w:r>
    </w:p>
    <w:p w14:paraId="3E58A3FF" w14:textId="77777777" w:rsidR="003866EF" w:rsidRPr="003866EF" w:rsidRDefault="003866EF" w:rsidP="003866EF">
      <w:pPr>
        <w:numPr>
          <w:ilvl w:val="0"/>
          <w:numId w:val="3"/>
        </w:numPr>
        <w:rPr>
          <w:b/>
          <w:bCs/>
        </w:rPr>
      </w:pPr>
      <w:r w:rsidRPr="003866EF">
        <w:rPr>
          <w:b/>
          <w:bCs/>
        </w:rPr>
        <w:t>Roles of Heart Rate Variability in Assessing Autonomic Nervous System in Functional Gastrointestinal Disorders: A Systematic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104A7C7B" w14:textId="77777777">
        <w:trPr>
          <w:tblCellSpacing w:w="15" w:type="dxa"/>
        </w:trPr>
        <w:tc>
          <w:tcPr>
            <w:tcW w:w="0" w:type="auto"/>
            <w:vAlign w:val="center"/>
            <w:hideMark/>
          </w:tcPr>
          <w:p w14:paraId="69984DC4" w14:textId="77777777" w:rsidR="003866EF" w:rsidRPr="003866EF" w:rsidRDefault="003866EF" w:rsidP="003866EF">
            <w:pPr>
              <w:rPr>
                <w:b/>
                <w:bCs/>
              </w:rPr>
            </w:pPr>
            <w:r w:rsidRPr="003866EF">
              <w:rPr>
                <w:b/>
                <w:bCs/>
              </w:rPr>
              <w:t>Item Type</w:t>
            </w:r>
          </w:p>
        </w:tc>
        <w:tc>
          <w:tcPr>
            <w:tcW w:w="0" w:type="auto"/>
            <w:vAlign w:val="center"/>
            <w:hideMark/>
          </w:tcPr>
          <w:p w14:paraId="12EC5A22" w14:textId="77777777" w:rsidR="003866EF" w:rsidRPr="003866EF" w:rsidRDefault="003866EF" w:rsidP="003866EF">
            <w:r w:rsidRPr="003866EF">
              <w:t>Journal Article</w:t>
            </w:r>
          </w:p>
        </w:tc>
      </w:tr>
      <w:tr w:rsidR="003866EF" w:rsidRPr="003866EF" w14:paraId="444DAD17" w14:textId="77777777">
        <w:trPr>
          <w:tblCellSpacing w:w="15" w:type="dxa"/>
        </w:trPr>
        <w:tc>
          <w:tcPr>
            <w:tcW w:w="0" w:type="auto"/>
            <w:vAlign w:val="center"/>
            <w:hideMark/>
          </w:tcPr>
          <w:p w14:paraId="14964205" w14:textId="77777777" w:rsidR="003866EF" w:rsidRPr="003866EF" w:rsidRDefault="003866EF" w:rsidP="003866EF">
            <w:pPr>
              <w:rPr>
                <w:b/>
                <w:bCs/>
              </w:rPr>
            </w:pPr>
            <w:r w:rsidRPr="003866EF">
              <w:rPr>
                <w:b/>
                <w:bCs/>
              </w:rPr>
              <w:t>Author</w:t>
            </w:r>
          </w:p>
        </w:tc>
        <w:tc>
          <w:tcPr>
            <w:tcW w:w="0" w:type="auto"/>
            <w:vAlign w:val="center"/>
            <w:hideMark/>
          </w:tcPr>
          <w:p w14:paraId="636F6A4B" w14:textId="77777777" w:rsidR="003866EF" w:rsidRPr="003866EF" w:rsidRDefault="003866EF" w:rsidP="003866EF">
            <w:r w:rsidRPr="003866EF">
              <w:t>M. Khawar Ali</w:t>
            </w:r>
          </w:p>
        </w:tc>
      </w:tr>
      <w:tr w:rsidR="003866EF" w:rsidRPr="003866EF" w14:paraId="71040F2A" w14:textId="77777777">
        <w:trPr>
          <w:tblCellSpacing w:w="15" w:type="dxa"/>
        </w:trPr>
        <w:tc>
          <w:tcPr>
            <w:tcW w:w="0" w:type="auto"/>
            <w:vAlign w:val="center"/>
            <w:hideMark/>
          </w:tcPr>
          <w:p w14:paraId="72F63022" w14:textId="77777777" w:rsidR="003866EF" w:rsidRPr="003866EF" w:rsidRDefault="003866EF" w:rsidP="003866EF">
            <w:pPr>
              <w:rPr>
                <w:b/>
                <w:bCs/>
              </w:rPr>
            </w:pPr>
            <w:r w:rsidRPr="003866EF">
              <w:rPr>
                <w:b/>
                <w:bCs/>
              </w:rPr>
              <w:t>Author</w:t>
            </w:r>
          </w:p>
        </w:tc>
        <w:tc>
          <w:tcPr>
            <w:tcW w:w="0" w:type="auto"/>
            <w:vAlign w:val="center"/>
            <w:hideMark/>
          </w:tcPr>
          <w:p w14:paraId="69A16DF4" w14:textId="77777777" w:rsidR="003866EF" w:rsidRPr="003866EF" w:rsidRDefault="003866EF" w:rsidP="003866EF">
            <w:r w:rsidRPr="003866EF">
              <w:t>Jiande D. Z. Chen</w:t>
            </w:r>
          </w:p>
        </w:tc>
      </w:tr>
      <w:tr w:rsidR="003866EF" w:rsidRPr="003866EF" w14:paraId="52E10460" w14:textId="77777777">
        <w:trPr>
          <w:tblCellSpacing w:w="15" w:type="dxa"/>
        </w:trPr>
        <w:tc>
          <w:tcPr>
            <w:tcW w:w="0" w:type="auto"/>
            <w:vAlign w:val="center"/>
            <w:hideMark/>
          </w:tcPr>
          <w:p w14:paraId="43C6C32E" w14:textId="77777777" w:rsidR="003866EF" w:rsidRPr="003866EF" w:rsidRDefault="003866EF" w:rsidP="003866EF">
            <w:pPr>
              <w:rPr>
                <w:b/>
                <w:bCs/>
              </w:rPr>
            </w:pPr>
            <w:r w:rsidRPr="003866EF">
              <w:rPr>
                <w:b/>
                <w:bCs/>
              </w:rPr>
              <w:t>Abstract</w:t>
            </w:r>
          </w:p>
        </w:tc>
        <w:tc>
          <w:tcPr>
            <w:tcW w:w="0" w:type="auto"/>
            <w:vAlign w:val="center"/>
            <w:hideMark/>
          </w:tcPr>
          <w:p w14:paraId="3B3A9E8B" w14:textId="77777777" w:rsidR="003866EF" w:rsidRPr="003866EF" w:rsidRDefault="003866EF" w:rsidP="003866EF">
            <w:r w:rsidRPr="003866EF">
              <w:t>Functional gastrointestinal disorders (FGID) and gastroesophageal reflux (GERD) disease affect a large global population and incur substantial health care costs. Impairment in gut-brain communication is one of the main causes of these disorders. The central nervous system (CNS) provides its inputs to the enteric nervous system (ENS) by modulating the autonomic nervous system (ANS) to control the gastrointestinal functions. Therefore, GERD and FGID’s might be associated with autonomic dysfunction, which can be identified via heart rate variability (HRV). FGIDs may be treated by restoring the autonomic dysfunction via neuromodulation. This article reviews the roles of HRV in the assessment of autonomic function and dysfunction in (i) gastroesophageal reflux (GERD), and the following FGIDs: (ii) functional dyspepsia (FD) and gastroparesis, (iii) irritable bowel syndrome (IBS) and (iv) constipation. The roles of HRV in the assessment of autonomic responses to various interventions were also reviewed. We used PUBMED, Web of Science, Elsevier/Science direct and Scopus to search the eligible studies for each disorder, which also included the keyword ‘heart rate variability’. The retrieved studies were screened and filtered to identify the most suitable studies using HRV parameters to associate the autonomic function with any of the above disorders. Studies involving both human and animal models were included. Based on analyses of HRV, GERD as well as the FGIDs were found to be associated with decreased parasympathetic activity and increased sympathetic nervous system activity with the autonomic balance shifted towards the sympathetic nervous system. In addition, the HRV methods were also reported to be able to assess the autonomic responses to various interventions (mostly neuromodulation), typically the enhancement of parasympathetic activity. In summary, GERD and FGIDs are associated with impaired autonomic dysfunction, mainly due to suppressed vagal and overactive sympathetic tone, which can be assessed noninvasively using HRV.</w:t>
            </w:r>
          </w:p>
        </w:tc>
      </w:tr>
      <w:tr w:rsidR="003866EF" w:rsidRPr="003866EF" w14:paraId="58D91617" w14:textId="77777777">
        <w:trPr>
          <w:tblCellSpacing w:w="15" w:type="dxa"/>
        </w:trPr>
        <w:tc>
          <w:tcPr>
            <w:tcW w:w="0" w:type="auto"/>
            <w:vAlign w:val="center"/>
            <w:hideMark/>
          </w:tcPr>
          <w:p w14:paraId="1D71B476" w14:textId="77777777" w:rsidR="003866EF" w:rsidRPr="003866EF" w:rsidRDefault="003866EF" w:rsidP="003866EF">
            <w:pPr>
              <w:rPr>
                <w:b/>
                <w:bCs/>
              </w:rPr>
            </w:pPr>
            <w:r w:rsidRPr="003866EF">
              <w:rPr>
                <w:b/>
                <w:bCs/>
              </w:rPr>
              <w:t>Date</w:t>
            </w:r>
          </w:p>
        </w:tc>
        <w:tc>
          <w:tcPr>
            <w:tcW w:w="0" w:type="auto"/>
            <w:vAlign w:val="center"/>
            <w:hideMark/>
          </w:tcPr>
          <w:p w14:paraId="2E24E7B0" w14:textId="77777777" w:rsidR="003866EF" w:rsidRPr="003866EF" w:rsidRDefault="003866EF" w:rsidP="003866EF">
            <w:r w:rsidRPr="003866EF">
              <w:t>2023/1</w:t>
            </w:r>
          </w:p>
        </w:tc>
      </w:tr>
      <w:tr w:rsidR="003866EF" w:rsidRPr="003866EF" w14:paraId="54BE03BE" w14:textId="77777777">
        <w:trPr>
          <w:tblCellSpacing w:w="15" w:type="dxa"/>
        </w:trPr>
        <w:tc>
          <w:tcPr>
            <w:tcW w:w="0" w:type="auto"/>
            <w:vAlign w:val="center"/>
            <w:hideMark/>
          </w:tcPr>
          <w:p w14:paraId="1B315151" w14:textId="77777777" w:rsidR="003866EF" w:rsidRPr="003866EF" w:rsidRDefault="003866EF" w:rsidP="003866EF">
            <w:pPr>
              <w:rPr>
                <w:b/>
                <w:bCs/>
              </w:rPr>
            </w:pPr>
            <w:r w:rsidRPr="003866EF">
              <w:rPr>
                <w:b/>
                <w:bCs/>
              </w:rPr>
              <w:t>Language</w:t>
            </w:r>
          </w:p>
        </w:tc>
        <w:tc>
          <w:tcPr>
            <w:tcW w:w="0" w:type="auto"/>
            <w:vAlign w:val="center"/>
            <w:hideMark/>
          </w:tcPr>
          <w:p w14:paraId="4E09458D" w14:textId="77777777" w:rsidR="003866EF" w:rsidRPr="003866EF" w:rsidRDefault="003866EF" w:rsidP="003866EF">
            <w:r w:rsidRPr="003866EF">
              <w:t>en</w:t>
            </w:r>
          </w:p>
        </w:tc>
      </w:tr>
      <w:tr w:rsidR="003866EF" w:rsidRPr="003866EF" w14:paraId="3A693168" w14:textId="77777777">
        <w:trPr>
          <w:tblCellSpacing w:w="15" w:type="dxa"/>
        </w:trPr>
        <w:tc>
          <w:tcPr>
            <w:tcW w:w="0" w:type="auto"/>
            <w:vAlign w:val="center"/>
            <w:hideMark/>
          </w:tcPr>
          <w:p w14:paraId="18A281D8" w14:textId="77777777" w:rsidR="003866EF" w:rsidRPr="003866EF" w:rsidRDefault="003866EF" w:rsidP="003866EF">
            <w:pPr>
              <w:rPr>
                <w:b/>
                <w:bCs/>
              </w:rPr>
            </w:pPr>
            <w:r w:rsidRPr="003866EF">
              <w:rPr>
                <w:b/>
                <w:bCs/>
              </w:rPr>
              <w:t>Short Title</w:t>
            </w:r>
          </w:p>
        </w:tc>
        <w:tc>
          <w:tcPr>
            <w:tcW w:w="0" w:type="auto"/>
            <w:vAlign w:val="center"/>
            <w:hideMark/>
          </w:tcPr>
          <w:p w14:paraId="2D5BEB93" w14:textId="77777777" w:rsidR="003866EF" w:rsidRPr="003866EF" w:rsidRDefault="003866EF" w:rsidP="003866EF">
            <w:r w:rsidRPr="003866EF">
              <w:t>Roles of Heart Rate Variability in Assessing Autonomic Nervous System in Functional Gastrointestinal Disorders</w:t>
            </w:r>
          </w:p>
        </w:tc>
      </w:tr>
      <w:tr w:rsidR="003866EF" w:rsidRPr="003866EF" w14:paraId="027FE4BE" w14:textId="77777777">
        <w:trPr>
          <w:tblCellSpacing w:w="15" w:type="dxa"/>
        </w:trPr>
        <w:tc>
          <w:tcPr>
            <w:tcW w:w="0" w:type="auto"/>
            <w:vAlign w:val="center"/>
            <w:hideMark/>
          </w:tcPr>
          <w:p w14:paraId="709935CD" w14:textId="77777777" w:rsidR="003866EF" w:rsidRPr="003866EF" w:rsidRDefault="003866EF" w:rsidP="003866EF">
            <w:pPr>
              <w:rPr>
                <w:b/>
                <w:bCs/>
              </w:rPr>
            </w:pPr>
            <w:r w:rsidRPr="003866EF">
              <w:rPr>
                <w:b/>
                <w:bCs/>
              </w:rPr>
              <w:t>Library Catalog</w:t>
            </w:r>
          </w:p>
        </w:tc>
        <w:tc>
          <w:tcPr>
            <w:tcW w:w="0" w:type="auto"/>
            <w:vAlign w:val="center"/>
            <w:hideMark/>
          </w:tcPr>
          <w:p w14:paraId="40B1DD34" w14:textId="77777777" w:rsidR="003866EF" w:rsidRPr="003866EF" w:rsidRDefault="003866EF" w:rsidP="003866EF">
            <w:r w:rsidRPr="003866EF">
              <w:t>www.mdpi.com</w:t>
            </w:r>
          </w:p>
        </w:tc>
      </w:tr>
      <w:tr w:rsidR="003866EF" w:rsidRPr="003866EF" w14:paraId="7DC276EC" w14:textId="77777777">
        <w:trPr>
          <w:tblCellSpacing w:w="15" w:type="dxa"/>
        </w:trPr>
        <w:tc>
          <w:tcPr>
            <w:tcW w:w="0" w:type="auto"/>
            <w:vAlign w:val="center"/>
            <w:hideMark/>
          </w:tcPr>
          <w:p w14:paraId="7F77001F" w14:textId="77777777" w:rsidR="003866EF" w:rsidRPr="003866EF" w:rsidRDefault="003866EF" w:rsidP="003866EF">
            <w:pPr>
              <w:rPr>
                <w:b/>
                <w:bCs/>
              </w:rPr>
            </w:pPr>
            <w:r w:rsidRPr="003866EF">
              <w:rPr>
                <w:b/>
                <w:bCs/>
              </w:rPr>
              <w:lastRenderedPageBreak/>
              <w:t>URL</w:t>
            </w:r>
          </w:p>
        </w:tc>
        <w:tc>
          <w:tcPr>
            <w:tcW w:w="0" w:type="auto"/>
            <w:vAlign w:val="center"/>
            <w:hideMark/>
          </w:tcPr>
          <w:p w14:paraId="134CA0D3" w14:textId="77777777" w:rsidR="003866EF" w:rsidRPr="003866EF" w:rsidRDefault="003866EF" w:rsidP="003866EF">
            <w:hyperlink r:id="rId78" w:history="1">
              <w:r w:rsidRPr="003866EF">
                <w:rPr>
                  <w:rStyle w:val="Hyperlink"/>
                </w:rPr>
                <w:t>https://www.mdpi.com/2075-4418/13/2/293</w:t>
              </w:r>
            </w:hyperlink>
          </w:p>
        </w:tc>
      </w:tr>
      <w:tr w:rsidR="003866EF" w:rsidRPr="003866EF" w14:paraId="24700AF7" w14:textId="77777777">
        <w:trPr>
          <w:tblCellSpacing w:w="15" w:type="dxa"/>
        </w:trPr>
        <w:tc>
          <w:tcPr>
            <w:tcW w:w="0" w:type="auto"/>
            <w:vAlign w:val="center"/>
            <w:hideMark/>
          </w:tcPr>
          <w:p w14:paraId="28592563" w14:textId="77777777" w:rsidR="003866EF" w:rsidRPr="003866EF" w:rsidRDefault="003866EF" w:rsidP="003866EF">
            <w:pPr>
              <w:rPr>
                <w:b/>
                <w:bCs/>
              </w:rPr>
            </w:pPr>
            <w:r w:rsidRPr="003866EF">
              <w:rPr>
                <w:b/>
                <w:bCs/>
              </w:rPr>
              <w:t>Accessed</w:t>
            </w:r>
          </w:p>
        </w:tc>
        <w:tc>
          <w:tcPr>
            <w:tcW w:w="0" w:type="auto"/>
            <w:vAlign w:val="center"/>
            <w:hideMark/>
          </w:tcPr>
          <w:p w14:paraId="7EFBFEEF" w14:textId="77777777" w:rsidR="003866EF" w:rsidRPr="003866EF" w:rsidRDefault="003866EF" w:rsidP="003866EF">
            <w:r w:rsidRPr="003866EF">
              <w:t>6/15/2025, 4:26:03 PM</w:t>
            </w:r>
          </w:p>
        </w:tc>
      </w:tr>
      <w:tr w:rsidR="003866EF" w:rsidRPr="003866EF" w14:paraId="36AE8A06" w14:textId="77777777">
        <w:trPr>
          <w:tblCellSpacing w:w="15" w:type="dxa"/>
        </w:trPr>
        <w:tc>
          <w:tcPr>
            <w:tcW w:w="0" w:type="auto"/>
            <w:vAlign w:val="center"/>
            <w:hideMark/>
          </w:tcPr>
          <w:p w14:paraId="79616E2F" w14:textId="77777777" w:rsidR="003866EF" w:rsidRPr="003866EF" w:rsidRDefault="003866EF" w:rsidP="003866EF">
            <w:pPr>
              <w:rPr>
                <w:b/>
                <w:bCs/>
              </w:rPr>
            </w:pPr>
            <w:r w:rsidRPr="003866EF">
              <w:rPr>
                <w:b/>
                <w:bCs/>
              </w:rPr>
              <w:t>Rights</w:t>
            </w:r>
          </w:p>
        </w:tc>
        <w:tc>
          <w:tcPr>
            <w:tcW w:w="0" w:type="auto"/>
            <w:vAlign w:val="center"/>
            <w:hideMark/>
          </w:tcPr>
          <w:p w14:paraId="29CCF3B7" w14:textId="77777777" w:rsidR="003866EF" w:rsidRPr="003866EF" w:rsidRDefault="003866EF" w:rsidP="003866EF">
            <w:r w:rsidRPr="003866EF">
              <w:t>http://creativecommons.org/licenses/by/3.0/</w:t>
            </w:r>
          </w:p>
        </w:tc>
      </w:tr>
      <w:tr w:rsidR="003866EF" w:rsidRPr="003866EF" w14:paraId="07764549" w14:textId="77777777">
        <w:trPr>
          <w:tblCellSpacing w:w="15" w:type="dxa"/>
        </w:trPr>
        <w:tc>
          <w:tcPr>
            <w:tcW w:w="0" w:type="auto"/>
            <w:vAlign w:val="center"/>
            <w:hideMark/>
          </w:tcPr>
          <w:p w14:paraId="60F1DA26" w14:textId="77777777" w:rsidR="003866EF" w:rsidRPr="003866EF" w:rsidRDefault="003866EF" w:rsidP="003866EF">
            <w:pPr>
              <w:rPr>
                <w:b/>
                <w:bCs/>
              </w:rPr>
            </w:pPr>
            <w:r w:rsidRPr="003866EF">
              <w:rPr>
                <w:b/>
                <w:bCs/>
              </w:rPr>
              <w:t>Extra</w:t>
            </w:r>
          </w:p>
        </w:tc>
        <w:tc>
          <w:tcPr>
            <w:tcW w:w="0" w:type="auto"/>
            <w:vAlign w:val="center"/>
            <w:hideMark/>
          </w:tcPr>
          <w:p w14:paraId="394AD911" w14:textId="77777777" w:rsidR="003866EF" w:rsidRPr="003866EF" w:rsidRDefault="003866EF" w:rsidP="003866EF">
            <w:r w:rsidRPr="003866EF">
              <w:t>Number: 2 Publisher: Multidisciplinary Digital Publishing Institute</w:t>
            </w:r>
          </w:p>
        </w:tc>
      </w:tr>
      <w:tr w:rsidR="003866EF" w:rsidRPr="003866EF" w14:paraId="71BA6E74" w14:textId="77777777">
        <w:trPr>
          <w:tblCellSpacing w:w="15" w:type="dxa"/>
        </w:trPr>
        <w:tc>
          <w:tcPr>
            <w:tcW w:w="0" w:type="auto"/>
            <w:vAlign w:val="center"/>
            <w:hideMark/>
          </w:tcPr>
          <w:p w14:paraId="5F4CA868" w14:textId="77777777" w:rsidR="003866EF" w:rsidRPr="003866EF" w:rsidRDefault="003866EF" w:rsidP="003866EF">
            <w:pPr>
              <w:rPr>
                <w:b/>
                <w:bCs/>
              </w:rPr>
            </w:pPr>
            <w:r w:rsidRPr="003866EF">
              <w:rPr>
                <w:b/>
                <w:bCs/>
              </w:rPr>
              <w:t>Volume</w:t>
            </w:r>
          </w:p>
        </w:tc>
        <w:tc>
          <w:tcPr>
            <w:tcW w:w="0" w:type="auto"/>
            <w:vAlign w:val="center"/>
            <w:hideMark/>
          </w:tcPr>
          <w:p w14:paraId="1AE5820A" w14:textId="77777777" w:rsidR="003866EF" w:rsidRPr="003866EF" w:rsidRDefault="003866EF" w:rsidP="003866EF">
            <w:r w:rsidRPr="003866EF">
              <w:t>13</w:t>
            </w:r>
          </w:p>
        </w:tc>
      </w:tr>
      <w:tr w:rsidR="003866EF" w:rsidRPr="003866EF" w14:paraId="2D80E0CC" w14:textId="77777777">
        <w:trPr>
          <w:tblCellSpacing w:w="15" w:type="dxa"/>
        </w:trPr>
        <w:tc>
          <w:tcPr>
            <w:tcW w:w="0" w:type="auto"/>
            <w:vAlign w:val="center"/>
            <w:hideMark/>
          </w:tcPr>
          <w:p w14:paraId="182C5A85" w14:textId="77777777" w:rsidR="003866EF" w:rsidRPr="003866EF" w:rsidRDefault="003866EF" w:rsidP="003866EF">
            <w:pPr>
              <w:rPr>
                <w:b/>
                <w:bCs/>
              </w:rPr>
            </w:pPr>
            <w:r w:rsidRPr="003866EF">
              <w:rPr>
                <w:b/>
                <w:bCs/>
              </w:rPr>
              <w:t>Pages</w:t>
            </w:r>
          </w:p>
        </w:tc>
        <w:tc>
          <w:tcPr>
            <w:tcW w:w="0" w:type="auto"/>
            <w:vAlign w:val="center"/>
            <w:hideMark/>
          </w:tcPr>
          <w:p w14:paraId="789955E3" w14:textId="77777777" w:rsidR="003866EF" w:rsidRPr="003866EF" w:rsidRDefault="003866EF" w:rsidP="003866EF">
            <w:r w:rsidRPr="003866EF">
              <w:t>293</w:t>
            </w:r>
          </w:p>
        </w:tc>
      </w:tr>
      <w:tr w:rsidR="003866EF" w:rsidRPr="003866EF" w14:paraId="433CC68B" w14:textId="77777777">
        <w:trPr>
          <w:tblCellSpacing w:w="15" w:type="dxa"/>
        </w:trPr>
        <w:tc>
          <w:tcPr>
            <w:tcW w:w="0" w:type="auto"/>
            <w:vAlign w:val="center"/>
            <w:hideMark/>
          </w:tcPr>
          <w:p w14:paraId="443CCB59" w14:textId="77777777" w:rsidR="003866EF" w:rsidRPr="003866EF" w:rsidRDefault="003866EF" w:rsidP="003866EF">
            <w:pPr>
              <w:rPr>
                <w:b/>
                <w:bCs/>
              </w:rPr>
            </w:pPr>
            <w:r w:rsidRPr="003866EF">
              <w:rPr>
                <w:b/>
                <w:bCs/>
              </w:rPr>
              <w:t>Publication</w:t>
            </w:r>
          </w:p>
        </w:tc>
        <w:tc>
          <w:tcPr>
            <w:tcW w:w="0" w:type="auto"/>
            <w:vAlign w:val="center"/>
            <w:hideMark/>
          </w:tcPr>
          <w:p w14:paraId="6B51FBFB" w14:textId="77777777" w:rsidR="003866EF" w:rsidRPr="003866EF" w:rsidRDefault="003866EF" w:rsidP="003866EF">
            <w:r w:rsidRPr="003866EF">
              <w:t>Diagnostics</w:t>
            </w:r>
          </w:p>
        </w:tc>
      </w:tr>
      <w:tr w:rsidR="003866EF" w:rsidRPr="003866EF" w14:paraId="2CA98B9C" w14:textId="77777777">
        <w:trPr>
          <w:tblCellSpacing w:w="15" w:type="dxa"/>
        </w:trPr>
        <w:tc>
          <w:tcPr>
            <w:tcW w:w="0" w:type="auto"/>
            <w:vAlign w:val="center"/>
            <w:hideMark/>
          </w:tcPr>
          <w:p w14:paraId="0D998DCD" w14:textId="77777777" w:rsidR="003866EF" w:rsidRPr="003866EF" w:rsidRDefault="003866EF" w:rsidP="003866EF">
            <w:pPr>
              <w:rPr>
                <w:b/>
                <w:bCs/>
              </w:rPr>
            </w:pPr>
            <w:r w:rsidRPr="003866EF">
              <w:rPr>
                <w:b/>
                <w:bCs/>
              </w:rPr>
              <w:t>DOI</w:t>
            </w:r>
          </w:p>
        </w:tc>
        <w:tc>
          <w:tcPr>
            <w:tcW w:w="0" w:type="auto"/>
            <w:vAlign w:val="center"/>
            <w:hideMark/>
          </w:tcPr>
          <w:p w14:paraId="56E1BA01" w14:textId="77777777" w:rsidR="003866EF" w:rsidRPr="003866EF" w:rsidRDefault="003866EF" w:rsidP="003866EF">
            <w:hyperlink r:id="rId79" w:history="1">
              <w:r w:rsidRPr="003866EF">
                <w:rPr>
                  <w:rStyle w:val="Hyperlink"/>
                </w:rPr>
                <w:t>10.3390/diagnostics13020293</w:t>
              </w:r>
            </w:hyperlink>
          </w:p>
        </w:tc>
      </w:tr>
      <w:tr w:rsidR="003866EF" w:rsidRPr="003866EF" w14:paraId="7E5624D8" w14:textId="77777777">
        <w:trPr>
          <w:tblCellSpacing w:w="15" w:type="dxa"/>
        </w:trPr>
        <w:tc>
          <w:tcPr>
            <w:tcW w:w="0" w:type="auto"/>
            <w:vAlign w:val="center"/>
            <w:hideMark/>
          </w:tcPr>
          <w:p w14:paraId="7F5DB1F1" w14:textId="77777777" w:rsidR="003866EF" w:rsidRPr="003866EF" w:rsidRDefault="003866EF" w:rsidP="003866EF">
            <w:pPr>
              <w:rPr>
                <w:b/>
                <w:bCs/>
              </w:rPr>
            </w:pPr>
            <w:r w:rsidRPr="003866EF">
              <w:rPr>
                <w:b/>
                <w:bCs/>
              </w:rPr>
              <w:t>Issue</w:t>
            </w:r>
          </w:p>
        </w:tc>
        <w:tc>
          <w:tcPr>
            <w:tcW w:w="0" w:type="auto"/>
            <w:vAlign w:val="center"/>
            <w:hideMark/>
          </w:tcPr>
          <w:p w14:paraId="48805553" w14:textId="77777777" w:rsidR="003866EF" w:rsidRPr="003866EF" w:rsidRDefault="003866EF" w:rsidP="003866EF">
            <w:r w:rsidRPr="003866EF">
              <w:t>2</w:t>
            </w:r>
          </w:p>
        </w:tc>
      </w:tr>
      <w:tr w:rsidR="003866EF" w:rsidRPr="003866EF" w14:paraId="685AD1EF" w14:textId="77777777">
        <w:trPr>
          <w:tblCellSpacing w:w="15" w:type="dxa"/>
        </w:trPr>
        <w:tc>
          <w:tcPr>
            <w:tcW w:w="0" w:type="auto"/>
            <w:vAlign w:val="center"/>
            <w:hideMark/>
          </w:tcPr>
          <w:p w14:paraId="49D06E8D" w14:textId="77777777" w:rsidR="003866EF" w:rsidRPr="003866EF" w:rsidRDefault="003866EF" w:rsidP="003866EF">
            <w:pPr>
              <w:rPr>
                <w:b/>
                <w:bCs/>
              </w:rPr>
            </w:pPr>
            <w:r w:rsidRPr="003866EF">
              <w:rPr>
                <w:b/>
                <w:bCs/>
              </w:rPr>
              <w:t>ISSN</w:t>
            </w:r>
          </w:p>
        </w:tc>
        <w:tc>
          <w:tcPr>
            <w:tcW w:w="0" w:type="auto"/>
            <w:vAlign w:val="center"/>
            <w:hideMark/>
          </w:tcPr>
          <w:p w14:paraId="5C2DE945" w14:textId="77777777" w:rsidR="003866EF" w:rsidRPr="003866EF" w:rsidRDefault="003866EF" w:rsidP="003866EF">
            <w:r w:rsidRPr="003866EF">
              <w:t>2075-4418</w:t>
            </w:r>
          </w:p>
        </w:tc>
      </w:tr>
      <w:tr w:rsidR="003866EF" w:rsidRPr="003866EF" w14:paraId="567C0E62" w14:textId="77777777">
        <w:trPr>
          <w:tblCellSpacing w:w="15" w:type="dxa"/>
        </w:trPr>
        <w:tc>
          <w:tcPr>
            <w:tcW w:w="0" w:type="auto"/>
            <w:vAlign w:val="center"/>
            <w:hideMark/>
          </w:tcPr>
          <w:p w14:paraId="7F349DCE" w14:textId="77777777" w:rsidR="003866EF" w:rsidRPr="003866EF" w:rsidRDefault="003866EF" w:rsidP="003866EF">
            <w:pPr>
              <w:rPr>
                <w:b/>
                <w:bCs/>
              </w:rPr>
            </w:pPr>
            <w:r w:rsidRPr="003866EF">
              <w:rPr>
                <w:b/>
                <w:bCs/>
              </w:rPr>
              <w:t>Date Added</w:t>
            </w:r>
          </w:p>
        </w:tc>
        <w:tc>
          <w:tcPr>
            <w:tcW w:w="0" w:type="auto"/>
            <w:vAlign w:val="center"/>
            <w:hideMark/>
          </w:tcPr>
          <w:p w14:paraId="2096DBD4" w14:textId="77777777" w:rsidR="003866EF" w:rsidRPr="003866EF" w:rsidRDefault="003866EF" w:rsidP="003866EF">
            <w:r w:rsidRPr="003866EF">
              <w:t>6/15/2025, 4:26:03 PM</w:t>
            </w:r>
          </w:p>
        </w:tc>
      </w:tr>
      <w:tr w:rsidR="003866EF" w:rsidRPr="003866EF" w14:paraId="30BAA3CB" w14:textId="77777777">
        <w:trPr>
          <w:tblCellSpacing w:w="15" w:type="dxa"/>
        </w:trPr>
        <w:tc>
          <w:tcPr>
            <w:tcW w:w="0" w:type="auto"/>
            <w:vAlign w:val="center"/>
            <w:hideMark/>
          </w:tcPr>
          <w:p w14:paraId="7040B28B" w14:textId="77777777" w:rsidR="003866EF" w:rsidRPr="003866EF" w:rsidRDefault="003866EF" w:rsidP="003866EF">
            <w:pPr>
              <w:rPr>
                <w:b/>
                <w:bCs/>
              </w:rPr>
            </w:pPr>
            <w:r w:rsidRPr="003866EF">
              <w:rPr>
                <w:b/>
                <w:bCs/>
              </w:rPr>
              <w:t>Modified</w:t>
            </w:r>
          </w:p>
        </w:tc>
        <w:tc>
          <w:tcPr>
            <w:tcW w:w="0" w:type="auto"/>
            <w:vAlign w:val="center"/>
            <w:hideMark/>
          </w:tcPr>
          <w:p w14:paraId="7D0E82BE" w14:textId="77777777" w:rsidR="003866EF" w:rsidRPr="003866EF" w:rsidRDefault="003866EF" w:rsidP="003866EF">
            <w:r w:rsidRPr="003866EF">
              <w:t>6/15/2025, 4:26:03 PM</w:t>
            </w:r>
          </w:p>
        </w:tc>
      </w:tr>
    </w:tbl>
    <w:p w14:paraId="032A6476" w14:textId="77777777" w:rsidR="003866EF" w:rsidRPr="003866EF" w:rsidRDefault="003866EF" w:rsidP="003866EF">
      <w:pPr>
        <w:numPr>
          <w:ilvl w:val="0"/>
          <w:numId w:val="3"/>
        </w:numPr>
        <w:rPr>
          <w:b/>
          <w:bCs/>
        </w:rPr>
      </w:pPr>
      <w:r w:rsidRPr="003866EF">
        <w:rPr>
          <w:b/>
          <w:bCs/>
        </w:rPr>
        <w:t>Tags:</w:t>
      </w:r>
    </w:p>
    <w:p w14:paraId="0C5CC1CF" w14:textId="77777777" w:rsidR="003866EF" w:rsidRPr="003866EF" w:rsidRDefault="003866EF" w:rsidP="003866EF">
      <w:pPr>
        <w:numPr>
          <w:ilvl w:val="1"/>
          <w:numId w:val="3"/>
        </w:numPr>
      </w:pPr>
      <w:r w:rsidRPr="003866EF">
        <w:t>irritable bowel syndrome</w:t>
      </w:r>
    </w:p>
    <w:p w14:paraId="5D83EBDB" w14:textId="77777777" w:rsidR="003866EF" w:rsidRPr="003866EF" w:rsidRDefault="003866EF" w:rsidP="003866EF">
      <w:pPr>
        <w:numPr>
          <w:ilvl w:val="1"/>
          <w:numId w:val="3"/>
        </w:numPr>
      </w:pPr>
      <w:r w:rsidRPr="003866EF">
        <w:t>functional dyspepsia</w:t>
      </w:r>
    </w:p>
    <w:p w14:paraId="28FC103C" w14:textId="77777777" w:rsidR="003866EF" w:rsidRPr="003866EF" w:rsidRDefault="003866EF" w:rsidP="003866EF">
      <w:pPr>
        <w:numPr>
          <w:ilvl w:val="1"/>
          <w:numId w:val="3"/>
        </w:numPr>
      </w:pPr>
      <w:r w:rsidRPr="003866EF">
        <w:t>constipation</w:t>
      </w:r>
    </w:p>
    <w:p w14:paraId="690796A0" w14:textId="77777777" w:rsidR="003866EF" w:rsidRPr="003866EF" w:rsidRDefault="003866EF" w:rsidP="003866EF">
      <w:pPr>
        <w:numPr>
          <w:ilvl w:val="1"/>
          <w:numId w:val="3"/>
        </w:numPr>
      </w:pPr>
      <w:r w:rsidRPr="003866EF">
        <w:t>gastroparesis</w:t>
      </w:r>
    </w:p>
    <w:p w14:paraId="632A673E" w14:textId="77777777" w:rsidR="003866EF" w:rsidRPr="003866EF" w:rsidRDefault="003866EF" w:rsidP="003866EF">
      <w:pPr>
        <w:numPr>
          <w:ilvl w:val="1"/>
          <w:numId w:val="3"/>
        </w:numPr>
      </w:pPr>
      <w:r w:rsidRPr="003866EF">
        <w:t>autonomic nervous system</w:t>
      </w:r>
    </w:p>
    <w:p w14:paraId="6CC79DAC" w14:textId="77777777" w:rsidR="003866EF" w:rsidRPr="003866EF" w:rsidRDefault="003866EF" w:rsidP="003866EF">
      <w:pPr>
        <w:numPr>
          <w:ilvl w:val="1"/>
          <w:numId w:val="3"/>
        </w:numPr>
      </w:pPr>
      <w:r w:rsidRPr="003866EF">
        <w:t>gastroesophageal reflux disease</w:t>
      </w:r>
    </w:p>
    <w:p w14:paraId="40F8BBC2" w14:textId="77777777" w:rsidR="003866EF" w:rsidRPr="003866EF" w:rsidRDefault="003866EF" w:rsidP="003866EF">
      <w:pPr>
        <w:numPr>
          <w:ilvl w:val="1"/>
          <w:numId w:val="3"/>
        </w:numPr>
      </w:pPr>
      <w:r w:rsidRPr="003866EF">
        <w:t>heart rate variability</w:t>
      </w:r>
    </w:p>
    <w:p w14:paraId="2147C716" w14:textId="77777777" w:rsidR="003866EF" w:rsidRPr="003866EF" w:rsidRDefault="003866EF" w:rsidP="003866EF">
      <w:pPr>
        <w:rPr>
          <w:b/>
          <w:bCs/>
        </w:rPr>
      </w:pPr>
      <w:r w:rsidRPr="003866EF">
        <w:rPr>
          <w:b/>
          <w:bCs/>
        </w:rPr>
        <w:t>Attachments</w:t>
      </w:r>
    </w:p>
    <w:p w14:paraId="59AD6704" w14:textId="77777777" w:rsidR="003866EF" w:rsidRPr="003866EF" w:rsidRDefault="003866EF" w:rsidP="003866EF">
      <w:pPr>
        <w:numPr>
          <w:ilvl w:val="1"/>
          <w:numId w:val="3"/>
        </w:numPr>
      </w:pPr>
      <w:r w:rsidRPr="003866EF">
        <w:t xml:space="preserve">Full Text PDF </w:t>
      </w:r>
    </w:p>
    <w:p w14:paraId="6C55DDFD" w14:textId="77777777" w:rsidR="003866EF" w:rsidRPr="003866EF" w:rsidRDefault="003866EF" w:rsidP="003866EF">
      <w:pPr>
        <w:numPr>
          <w:ilvl w:val="0"/>
          <w:numId w:val="3"/>
        </w:numPr>
        <w:rPr>
          <w:b/>
          <w:bCs/>
        </w:rPr>
      </w:pPr>
      <w:r w:rsidRPr="003866EF">
        <w:rPr>
          <w:b/>
          <w:bCs/>
        </w:rPr>
        <w:t>The neurokinin-2 receptor antagonist GR 159897 protects against neuroinflammation in the mouse enteric nervous system during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041"/>
        <w:gridCol w:w="7265"/>
      </w:tblGrid>
      <w:tr w:rsidR="003866EF" w:rsidRPr="003866EF" w14:paraId="382AA9FF" w14:textId="77777777">
        <w:trPr>
          <w:tblCellSpacing w:w="15" w:type="dxa"/>
        </w:trPr>
        <w:tc>
          <w:tcPr>
            <w:tcW w:w="0" w:type="auto"/>
            <w:vAlign w:val="center"/>
            <w:hideMark/>
          </w:tcPr>
          <w:p w14:paraId="35323570" w14:textId="77777777" w:rsidR="003866EF" w:rsidRPr="003866EF" w:rsidRDefault="003866EF" w:rsidP="003866EF">
            <w:pPr>
              <w:rPr>
                <w:b/>
                <w:bCs/>
              </w:rPr>
            </w:pPr>
            <w:r w:rsidRPr="003866EF">
              <w:rPr>
                <w:b/>
                <w:bCs/>
              </w:rPr>
              <w:t>Item Type</w:t>
            </w:r>
          </w:p>
        </w:tc>
        <w:tc>
          <w:tcPr>
            <w:tcW w:w="0" w:type="auto"/>
            <w:vAlign w:val="center"/>
            <w:hideMark/>
          </w:tcPr>
          <w:p w14:paraId="6238CD59" w14:textId="77777777" w:rsidR="003866EF" w:rsidRPr="003866EF" w:rsidRDefault="003866EF" w:rsidP="003866EF">
            <w:r w:rsidRPr="003866EF">
              <w:t>Journal Article</w:t>
            </w:r>
          </w:p>
        </w:tc>
      </w:tr>
      <w:tr w:rsidR="003866EF" w:rsidRPr="003866EF" w14:paraId="66B85BB0" w14:textId="77777777">
        <w:trPr>
          <w:tblCellSpacing w:w="15" w:type="dxa"/>
        </w:trPr>
        <w:tc>
          <w:tcPr>
            <w:tcW w:w="0" w:type="auto"/>
            <w:vAlign w:val="center"/>
            <w:hideMark/>
          </w:tcPr>
          <w:p w14:paraId="57C86D3C" w14:textId="77777777" w:rsidR="003866EF" w:rsidRPr="003866EF" w:rsidRDefault="003866EF" w:rsidP="003866EF">
            <w:pPr>
              <w:rPr>
                <w:b/>
                <w:bCs/>
              </w:rPr>
            </w:pPr>
            <w:r w:rsidRPr="003866EF">
              <w:rPr>
                <w:b/>
                <w:bCs/>
              </w:rPr>
              <w:t>Author</w:t>
            </w:r>
          </w:p>
        </w:tc>
        <w:tc>
          <w:tcPr>
            <w:tcW w:w="0" w:type="auto"/>
            <w:vAlign w:val="center"/>
            <w:hideMark/>
          </w:tcPr>
          <w:p w14:paraId="3F136938" w14:textId="77777777" w:rsidR="003866EF" w:rsidRPr="003866EF" w:rsidRDefault="003866EF" w:rsidP="003866EF">
            <w:r w:rsidRPr="003866EF">
              <w:t>Ninotchska M Delvalle</w:t>
            </w:r>
          </w:p>
        </w:tc>
      </w:tr>
      <w:tr w:rsidR="003866EF" w:rsidRPr="003866EF" w14:paraId="0F318F3F" w14:textId="77777777">
        <w:trPr>
          <w:tblCellSpacing w:w="15" w:type="dxa"/>
        </w:trPr>
        <w:tc>
          <w:tcPr>
            <w:tcW w:w="0" w:type="auto"/>
            <w:vAlign w:val="center"/>
            <w:hideMark/>
          </w:tcPr>
          <w:p w14:paraId="49A260AE" w14:textId="77777777" w:rsidR="003866EF" w:rsidRPr="003866EF" w:rsidRDefault="003866EF" w:rsidP="003866EF">
            <w:pPr>
              <w:rPr>
                <w:b/>
                <w:bCs/>
              </w:rPr>
            </w:pPr>
            <w:r w:rsidRPr="003866EF">
              <w:rPr>
                <w:b/>
                <w:bCs/>
              </w:rPr>
              <w:t>Author</w:t>
            </w:r>
          </w:p>
        </w:tc>
        <w:tc>
          <w:tcPr>
            <w:tcW w:w="0" w:type="auto"/>
            <w:vAlign w:val="center"/>
            <w:hideMark/>
          </w:tcPr>
          <w:p w14:paraId="7563C2B5" w14:textId="77777777" w:rsidR="003866EF" w:rsidRPr="003866EF" w:rsidRDefault="003866EF" w:rsidP="003866EF">
            <w:r w:rsidRPr="003866EF">
              <w:t>Brian Gulbransen</w:t>
            </w:r>
          </w:p>
        </w:tc>
      </w:tr>
      <w:tr w:rsidR="003866EF" w:rsidRPr="003866EF" w14:paraId="6BBAD88A" w14:textId="77777777">
        <w:trPr>
          <w:tblCellSpacing w:w="15" w:type="dxa"/>
        </w:trPr>
        <w:tc>
          <w:tcPr>
            <w:tcW w:w="0" w:type="auto"/>
            <w:vAlign w:val="center"/>
            <w:hideMark/>
          </w:tcPr>
          <w:p w14:paraId="7B51102B" w14:textId="77777777" w:rsidR="003866EF" w:rsidRPr="003866EF" w:rsidRDefault="003866EF" w:rsidP="003866EF">
            <w:pPr>
              <w:rPr>
                <w:b/>
                <w:bCs/>
              </w:rPr>
            </w:pPr>
            <w:r w:rsidRPr="003866EF">
              <w:rPr>
                <w:b/>
                <w:bCs/>
              </w:rPr>
              <w:t>Abstract</w:t>
            </w:r>
          </w:p>
        </w:tc>
        <w:tc>
          <w:tcPr>
            <w:tcW w:w="0" w:type="auto"/>
            <w:vAlign w:val="center"/>
            <w:hideMark/>
          </w:tcPr>
          <w:p w14:paraId="6FE628DF" w14:textId="77777777" w:rsidR="003866EF" w:rsidRPr="003866EF" w:rsidRDefault="003866EF" w:rsidP="003866EF">
            <w:r w:rsidRPr="003866EF">
              <w:t xml:space="preserve">Irritable bowel syndrome (IBS) is a chronic functional gastrointestinal (GI) disorder that affects 20% of Americans. The motility changes in IBS are driven by </w:t>
            </w:r>
            <w:r w:rsidRPr="003866EF">
              <w:lastRenderedPageBreak/>
              <w:t>changes in the enteric nervous system (ENS). IBS has no cure, but recently, a neurokinin-2 receptor (NK2R) antagonist has been shown to improve overall symptoms in a phase II study of diarrhea-predominant IBS. However, the effects of NK2R antagonists on the ENS are not understood. We hypothesize that the beneficial effects of this antagonist on IBS are, in part, due to effects on the ENS. We tested our hypothesis by treating mice with the NK2R antagonist GR 159897 in a dinitrobenzene sulfonic acid (DNBS) model of colitis. To assess changes in the ENS, we used immunohistochemistry to quantify neuronal survival and performed a glial morphology analysis to assess reactive gliosis in the ENS. Calcium imaging recordings were performed in tissue preparations from mice expressing the genetically-encoded calcium indicator GCaMP5g expressed under the control of the SOX10 promoter (SOX10::creERT2/+; PC::G5-TdT+/−) or by loading cells with the calcium indicator dye Fluo4-AM. Our results show that treatment with GR 159897 prevents increases in glial fibrillary acid protein (GFAP) immunoreactivity (n= 3–4 mice; p= 0.0141), increases in glial process length (n= 9–12 glia; p= 0.013) and neurodegeneration (n = 3–4; p= 0.0028). Immunohistochemical and calcium imaging data show that enteric glia express NK2Rs that are activated by neurokinin-A (NKA). Glial responses to NKA were decreased in the presence of GR 159897 (n= 101–113 glia; p= 0.0001) or tetrodotoxin and were significantly reduced in samples from mice lacking glial connexin-43 hemichannels (SOX10::creERT2/+; Cx43f/f mice; n= 50–113 glia; p= 0.0001). Glial responses to NKA were completely abolished in tissue samples from SOX10::creERT2/+; Cx43f/f mice in the presence of GR 159897 (n= 34–113; p= 0.0001). In conclusion, our data demonstrate that GR 159897 provides neuroprotection during colitis through mechanisms that involve decreasing glial activity driven by NKA. We speculate that these mechanisms could explain some of the clinical benefits of current NK2R antagonists in IBS. Support or Funding InformationRO1DK103723-02S1</w:t>
            </w:r>
          </w:p>
        </w:tc>
      </w:tr>
      <w:tr w:rsidR="003866EF" w:rsidRPr="003866EF" w14:paraId="6155B553" w14:textId="77777777">
        <w:trPr>
          <w:tblCellSpacing w:w="15" w:type="dxa"/>
        </w:trPr>
        <w:tc>
          <w:tcPr>
            <w:tcW w:w="0" w:type="auto"/>
            <w:vAlign w:val="center"/>
            <w:hideMark/>
          </w:tcPr>
          <w:p w14:paraId="7A1204C4" w14:textId="77777777" w:rsidR="003866EF" w:rsidRPr="003866EF" w:rsidRDefault="003866EF" w:rsidP="003866EF">
            <w:pPr>
              <w:rPr>
                <w:b/>
                <w:bCs/>
              </w:rPr>
            </w:pPr>
            <w:r w:rsidRPr="003866EF">
              <w:rPr>
                <w:b/>
                <w:bCs/>
              </w:rPr>
              <w:lastRenderedPageBreak/>
              <w:t>Date</w:t>
            </w:r>
          </w:p>
        </w:tc>
        <w:tc>
          <w:tcPr>
            <w:tcW w:w="0" w:type="auto"/>
            <w:vAlign w:val="center"/>
            <w:hideMark/>
          </w:tcPr>
          <w:p w14:paraId="204DBCEE" w14:textId="77777777" w:rsidR="003866EF" w:rsidRPr="003866EF" w:rsidRDefault="003866EF" w:rsidP="003866EF">
            <w:r w:rsidRPr="003866EF">
              <w:t>2017</w:t>
            </w:r>
          </w:p>
        </w:tc>
      </w:tr>
      <w:tr w:rsidR="003866EF" w:rsidRPr="003866EF" w14:paraId="6FBCAC1B" w14:textId="77777777">
        <w:trPr>
          <w:tblCellSpacing w:w="15" w:type="dxa"/>
        </w:trPr>
        <w:tc>
          <w:tcPr>
            <w:tcW w:w="0" w:type="auto"/>
            <w:vAlign w:val="center"/>
            <w:hideMark/>
          </w:tcPr>
          <w:p w14:paraId="301A1A34" w14:textId="77777777" w:rsidR="003866EF" w:rsidRPr="003866EF" w:rsidRDefault="003866EF" w:rsidP="003866EF">
            <w:pPr>
              <w:rPr>
                <w:b/>
                <w:bCs/>
              </w:rPr>
            </w:pPr>
            <w:r w:rsidRPr="003866EF">
              <w:rPr>
                <w:b/>
                <w:bCs/>
              </w:rPr>
              <w:t>Language</w:t>
            </w:r>
          </w:p>
        </w:tc>
        <w:tc>
          <w:tcPr>
            <w:tcW w:w="0" w:type="auto"/>
            <w:vAlign w:val="center"/>
            <w:hideMark/>
          </w:tcPr>
          <w:p w14:paraId="746C09B0" w14:textId="77777777" w:rsidR="003866EF" w:rsidRPr="003866EF" w:rsidRDefault="003866EF" w:rsidP="003866EF">
            <w:r w:rsidRPr="003866EF">
              <w:t>en</w:t>
            </w:r>
          </w:p>
        </w:tc>
      </w:tr>
      <w:tr w:rsidR="003866EF" w:rsidRPr="003866EF" w14:paraId="65489807" w14:textId="77777777">
        <w:trPr>
          <w:tblCellSpacing w:w="15" w:type="dxa"/>
        </w:trPr>
        <w:tc>
          <w:tcPr>
            <w:tcW w:w="0" w:type="auto"/>
            <w:vAlign w:val="center"/>
            <w:hideMark/>
          </w:tcPr>
          <w:p w14:paraId="34237BB9" w14:textId="77777777" w:rsidR="003866EF" w:rsidRPr="003866EF" w:rsidRDefault="003866EF" w:rsidP="003866EF">
            <w:pPr>
              <w:rPr>
                <w:b/>
                <w:bCs/>
              </w:rPr>
            </w:pPr>
            <w:r w:rsidRPr="003866EF">
              <w:rPr>
                <w:b/>
                <w:bCs/>
              </w:rPr>
              <w:t>Library Catalog</w:t>
            </w:r>
          </w:p>
        </w:tc>
        <w:tc>
          <w:tcPr>
            <w:tcW w:w="0" w:type="auto"/>
            <w:vAlign w:val="center"/>
            <w:hideMark/>
          </w:tcPr>
          <w:p w14:paraId="504E420C" w14:textId="77777777" w:rsidR="003866EF" w:rsidRPr="003866EF" w:rsidRDefault="003866EF" w:rsidP="003866EF">
            <w:r w:rsidRPr="003866EF">
              <w:t>Wiley Online Library</w:t>
            </w:r>
          </w:p>
        </w:tc>
      </w:tr>
      <w:tr w:rsidR="003866EF" w:rsidRPr="003866EF" w14:paraId="144B0E7F" w14:textId="77777777">
        <w:trPr>
          <w:tblCellSpacing w:w="15" w:type="dxa"/>
        </w:trPr>
        <w:tc>
          <w:tcPr>
            <w:tcW w:w="0" w:type="auto"/>
            <w:vAlign w:val="center"/>
            <w:hideMark/>
          </w:tcPr>
          <w:p w14:paraId="2CFD444C" w14:textId="77777777" w:rsidR="003866EF" w:rsidRPr="003866EF" w:rsidRDefault="003866EF" w:rsidP="003866EF">
            <w:pPr>
              <w:rPr>
                <w:b/>
                <w:bCs/>
              </w:rPr>
            </w:pPr>
            <w:r w:rsidRPr="003866EF">
              <w:rPr>
                <w:b/>
                <w:bCs/>
              </w:rPr>
              <w:t>URL</w:t>
            </w:r>
          </w:p>
        </w:tc>
        <w:tc>
          <w:tcPr>
            <w:tcW w:w="0" w:type="auto"/>
            <w:vAlign w:val="center"/>
            <w:hideMark/>
          </w:tcPr>
          <w:p w14:paraId="0B31E5D7" w14:textId="77777777" w:rsidR="003866EF" w:rsidRPr="003866EF" w:rsidRDefault="003866EF" w:rsidP="003866EF">
            <w:hyperlink r:id="rId80" w:history="1">
              <w:r w:rsidRPr="003866EF">
                <w:rPr>
                  <w:rStyle w:val="Hyperlink"/>
                </w:rPr>
                <w:t>https://onlinelibrary.wiley.com/doi/abs/10.1096/fasebj.31.1_supplement.893.2</w:t>
              </w:r>
            </w:hyperlink>
          </w:p>
        </w:tc>
      </w:tr>
      <w:tr w:rsidR="003866EF" w:rsidRPr="003866EF" w14:paraId="08BD4C65" w14:textId="77777777">
        <w:trPr>
          <w:tblCellSpacing w:w="15" w:type="dxa"/>
        </w:trPr>
        <w:tc>
          <w:tcPr>
            <w:tcW w:w="0" w:type="auto"/>
            <w:vAlign w:val="center"/>
            <w:hideMark/>
          </w:tcPr>
          <w:p w14:paraId="1E77EA1E" w14:textId="77777777" w:rsidR="003866EF" w:rsidRPr="003866EF" w:rsidRDefault="003866EF" w:rsidP="003866EF">
            <w:pPr>
              <w:rPr>
                <w:b/>
                <w:bCs/>
              </w:rPr>
            </w:pPr>
            <w:r w:rsidRPr="003866EF">
              <w:rPr>
                <w:b/>
                <w:bCs/>
              </w:rPr>
              <w:t>Accessed</w:t>
            </w:r>
          </w:p>
        </w:tc>
        <w:tc>
          <w:tcPr>
            <w:tcW w:w="0" w:type="auto"/>
            <w:vAlign w:val="center"/>
            <w:hideMark/>
          </w:tcPr>
          <w:p w14:paraId="795D3B6A" w14:textId="77777777" w:rsidR="003866EF" w:rsidRPr="003866EF" w:rsidRDefault="003866EF" w:rsidP="003866EF">
            <w:r w:rsidRPr="003866EF">
              <w:t>6/15/2025, 4:25:51 PM</w:t>
            </w:r>
          </w:p>
        </w:tc>
      </w:tr>
      <w:tr w:rsidR="003866EF" w:rsidRPr="003866EF" w14:paraId="608DC5C2" w14:textId="77777777">
        <w:trPr>
          <w:tblCellSpacing w:w="15" w:type="dxa"/>
        </w:trPr>
        <w:tc>
          <w:tcPr>
            <w:tcW w:w="0" w:type="auto"/>
            <w:vAlign w:val="center"/>
            <w:hideMark/>
          </w:tcPr>
          <w:p w14:paraId="61286DF8" w14:textId="77777777" w:rsidR="003866EF" w:rsidRPr="003866EF" w:rsidRDefault="003866EF" w:rsidP="003866EF">
            <w:pPr>
              <w:rPr>
                <w:b/>
                <w:bCs/>
              </w:rPr>
            </w:pPr>
            <w:r w:rsidRPr="003866EF">
              <w:rPr>
                <w:b/>
                <w:bCs/>
              </w:rPr>
              <w:t>Rights</w:t>
            </w:r>
          </w:p>
        </w:tc>
        <w:tc>
          <w:tcPr>
            <w:tcW w:w="0" w:type="auto"/>
            <w:vAlign w:val="center"/>
            <w:hideMark/>
          </w:tcPr>
          <w:p w14:paraId="670FB488" w14:textId="77777777" w:rsidR="003866EF" w:rsidRPr="003866EF" w:rsidRDefault="003866EF" w:rsidP="003866EF">
            <w:r w:rsidRPr="003866EF">
              <w:t>© FASEB</w:t>
            </w:r>
          </w:p>
        </w:tc>
      </w:tr>
      <w:tr w:rsidR="003866EF" w:rsidRPr="003866EF" w14:paraId="3180980E" w14:textId="77777777">
        <w:trPr>
          <w:tblCellSpacing w:w="15" w:type="dxa"/>
        </w:trPr>
        <w:tc>
          <w:tcPr>
            <w:tcW w:w="0" w:type="auto"/>
            <w:vAlign w:val="center"/>
            <w:hideMark/>
          </w:tcPr>
          <w:p w14:paraId="39E88316" w14:textId="77777777" w:rsidR="003866EF" w:rsidRPr="003866EF" w:rsidRDefault="003866EF" w:rsidP="003866EF">
            <w:pPr>
              <w:rPr>
                <w:b/>
                <w:bCs/>
              </w:rPr>
            </w:pPr>
            <w:r w:rsidRPr="003866EF">
              <w:rPr>
                <w:b/>
                <w:bCs/>
              </w:rPr>
              <w:t>Extra</w:t>
            </w:r>
          </w:p>
        </w:tc>
        <w:tc>
          <w:tcPr>
            <w:tcW w:w="0" w:type="auto"/>
            <w:vAlign w:val="center"/>
            <w:hideMark/>
          </w:tcPr>
          <w:p w14:paraId="27F9B424" w14:textId="77777777" w:rsidR="003866EF" w:rsidRPr="003866EF" w:rsidRDefault="003866EF" w:rsidP="003866EF">
            <w:r w:rsidRPr="003866EF">
              <w:t>_eprint: https://faseb.onlinelibrary.wiley.com/doi/pdf/10.1096/fasebj.31.1_supplement.893.2</w:t>
            </w:r>
          </w:p>
        </w:tc>
      </w:tr>
      <w:tr w:rsidR="003866EF" w:rsidRPr="003866EF" w14:paraId="3A6F94CA" w14:textId="77777777">
        <w:trPr>
          <w:tblCellSpacing w:w="15" w:type="dxa"/>
        </w:trPr>
        <w:tc>
          <w:tcPr>
            <w:tcW w:w="0" w:type="auto"/>
            <w:vAlign w:val="center"/>
            <w:hideMark/>
          </w:tcPr>
          <w:p w14:paraId="2D5615CC" w14:textId="77777777" w:rsidR="003866EF" w:rsidRPr="003866EF" w:rsidRDefault="003866EF" w:rsidP="003866EF">
            <w:pPr>
              <w:rPr>
                <w:b/>
                <w:bCs/>
              </w:rPr>
            </w:pPr>
            <w:r w:rsidRPr="003866EF">
              <w:rPr>
                <w:b/>
                <w:bCs/>
              </w:rPr>
              <w:t>Volume</w:t>
            </w:r>
          </w:p>
        </w:tc>
        <w:tc>
          <w:tcPr>
            <w:tcW w:w="0" w:type="auto"/>
            <w:vAlign w:val="center"/>
            <w:hideMark/>
          </w:tcPr>
          <w:p w14:paraId="5A8EFC3D" w14:textId="77777777" w:rsidR="003866EF" w:rsidRPr="003866EF" w:rsidRDefault="003866EF" w:rsidP="003866EF">
            <w:r w:rsidRPr="003866EF">
              <w:t>31</w:t>
            </w:r>
          </w:p>
        </w:tc>
      </w:tr>
      <w:tr w:rsidR="003866EF" w:rsidRPr="003866EF" w14:paraId="37180ACD" w14:textId="77777777">
        <w:trPr>
          <w:tblCellSpacing w:w="15" w:type="dxa"/>
        </w:trPr>
        <w:tc>
          <w:tcPr>
            <w:tcW w:w="0" w:type="auto"/>
            <w:vAlign w:val="center"/>
            <w:hideMark/>
          </w:tcPr>
          <w:p w14:paraId="65ABE10C" w14:textId="77777777" w:rsidR="003866EF" w:rsidRPr="003866EF" w:rsidRDefault="003866EF" w:rsidP="003866EF">
            <w:pPr>
              <w:rPr>
                <w:b/>
                <w:bCs/>
              </w:rPr>
            </w:pPr>
            <w:r w:rsidRPr="003866EF">
              <w:rPr>
                <w:b/>
                <w:bCs/>
              </w:rPr>
              <w:t>Pages</w:t>
            </w:r>
          </w:p>
        </w:tc>
        <w:tc>
          <w:tcPr>
            <w:tcW w:w="0" w:type="auto"/>
            <w:vAlign w:val="center"/>
            <w:hideMark/>
          </w:tcPr>
          <w:p w14:paraId="0DE57722" w14:textId="77777777" w:rsidR="003866EF" w:rsidRPr="003866EF" w:rsidRDefault="003866EF" w:rsidP="003866EF">
            <w:r w:rsidRPr="003866EF">
              <w:t>893.2-893.2</w:t>
            </w:r>
          </w:p>
        </w:tc>
      </w:tr>
      <w:tr w:rsidR="003866EF" w:rsidRPr="003866EF" w14:paraId="6E83987C" w14:textId="77777777">
        <w:trPr>
          <w:tblCellSpacing w:w="15" w:type="dxa"/>
        </w:trPr>
        <w:tc>
          <w:tcPr>
            <w:tcW w:w="0" w:type="auto"/>
            <w:vAlign w:val="center"/>
            <w:hideMark/>
          </w:tcPr>
          <w:p w14:paraId="30631DD6" w14:textId="77777777" w:rsidR="003866EF" w:rsidRPr="003866EF" w:rsidRDefault="003866EF" w:rsidP="003866EF">
            <w:pPr>
              <w:rPr>
                <w:b/>
                <w:bCs/>
              </w:rPr>
            </w:pPr>
            <w:r w:rsidRPr="003866EF">
              <w:rPr>
                <w:b/>
                <w:bCs/>
              </w:rPr>
              <w:lastRenderedPageBreak/>
              <w:t>Publication</w:t>
            </w:r>
          </w:p>
        </w:tc>
        <w:tc>
          <w:tcPr>
            <w:tcW w:w="0" w:type="auto"/>
            <w:vAlign w:val="center"/>
            <w:hideMark/>
          </w:tcPr>
          <w:p w14:paraId="657C5988" w14:textId="77777777" w:rsidR="003866EF" w:rsidRPr="003866EF" w:rsidRDefault="003866EF" w:rsidP="003866EF">
            <w:r w:rsidRPr="003866EF">
              <w:t>The FASEB Journal</w:t>
            </w:r>
          </w:p>
        </w:tc>
      </w:tr>
      <w:tr w:rsidR="003866EF" w:rsidRPr="003866EF" w14:paraId="0A27BB23" w14:textId="77777777">
        <w:trPr>
          <w:tblCellSpacing w:w="15" w:type="dxa"/>
        </w:trPr>
        <w:tc>
          <w:tcPr>
            <w:tcW w:w="0" w:type="auto"/>
            <w:vAlign w:val="center"/>
            <w:hideMark/>
          </w:tcPr>
          <w:p w14:paraId="497DC455" w14:textId="77777777" w:rsidR="003866EF" w:rsidRPr="003866EF" w:rsidRDefault="003866EF" w:rsidP="003866EF">
            <w:pPr>
              <w:rPr>
                <w:b/>
                <w:bCs/>
              </w:rPr>
            </w:pPr>
            <w:r w:rsidRPr="003866EF">
              <w:rPr>
                <w:b/>
                <w:bCs/>
              </w:rPr>
              <w:t>DOI</w:t>
            </w:r>
          </w:p>
        </w:tc>
        <w:tc>
          <w:tcPr>
            <w:tcW w:w="0" w:type="auto"/>
            <w:vAlign w:val="center"/>
            <w:hideMark/>
          </w:tcPr>
          <w:p w14:paraId="78E1D14F" w14:textId="77777777" w:rsidR="003866EF" w:rsidRPr="003866EF" w:rsidRDefault="003866EF" w:rsidP="003866EF">
            <w:hyperlink r:id="rId81" w:history="1">
              <w:r w:rsidRPr="003866EF">
                <w:rPr>
                  <w:rStyle w:val="Hyperlink"/>
                </w:rPr>
                <w:t>10.1096/fasebj.31.1_supplement.893.2</w:t>
              </w:r>
            </w:hyperlink>
          </w:p>
        </w:tc>
      </w:tr>
      <w:tr w:rsidR="003866EF" w:rsidRPr="003866EF" w14:paraId="4011B32B" w14:textId="77777777">
        <w:trPr>
          <w:tblCellSpacing w:w="15" w:type="dxa"/>
        </w:trPr>
        <w:tc>
          <w:tcPr>
            <w:tcW w:w="0" w:type="auto"/>
            <w:vAlign w:val="center"/>
            <w:hideMark/>
          </w:tcPr>
          <w:p w14:paraId="3142F5DF" w14:textId="77777777" w:rsidR="003866EF" w:rsidRPr="003866EF" w:rsidRDefault="003866EF" w:rsidP="003866EF">
            <w:pPr>
              <w:rPr>
                <w:b/>
                <w:bCs/>
              </w:rPr>
            </w:pPr>
            <w:r w:rsidRPr="003866EF">
              <w:rPr>
                <w:b/>
                <w:bCs/>
              </w:rPr>
              <w:t>Issue</w:t>
            </w:r>
          </w:p>
        </w:tc>
        <w:tc>
          <w:tcPr>
            <w:tcW w:w="0" w:type="auto"/>
            <w:vAlign w:val="center"/>
            <w:hideMark/>
          </w:tcPr>
          <w:p w14:paraId="70DF42C7" w14:textId="77777777" w:rsidR="003866EF" w:rsidRPr="003866EF" w:rsidRDefault="003866EF" w:rsidP="003866EF">
            <w:r w:rsidRPr="003866EF">
              <w:t>S1</w:t>
            </w:r>
          </w:p>
        </w:tc>
      </w:tr>
      <w:tr w:rsidR="003866EF" w:rsidRPr="003866EF" w14:paraId="127AF771" w14:textId="77777777">
        <w:trPr>
          <w:tblCellSpacing w:w="15" w:type="dxa"/>
        </w:trPr>
        <w:tc>
          <w:tcPr>
            <w:tcW w:w="0" w:type="auto"/>
            <w:vAlign w:val="center"/>
            <w:hideMark/>
          </w:tcPr>
          <w:p w14:paraId="0213619A" w14:textId="77777777" w:rsidR="003866EF" w:rsidRPr="003866EF" w:rsidRDefault="003866EF" w:rsidP="003866EF">
            <w:pPr>
              <w:rPr>
                <w:b/>
                <w:bCs/>
              </w:rPr>
            </w:pPr>
            <w:r w:rsidRPr="003866EF">
              <w:rPr>
                <w:b/>
                <w:bCs/>
              </w:rPr>
              <w:t>ISSN</w:t>
            </w:r>
          </w:p>
        </w:tc>
        <w:tc>
          <w:tcPr>
            <w:tcW w:w="0" w:type="auto"/>
            <w:vAlign w:val="center"/>
            <w:hideMark/>
          </w:tcPr>
          <w:p w14:paraId="3C93F06A" w14:textId="77777777" w:rsidR="003866EF" w:rsidRPr="003866EF" w:rsidRDefault="003866EF" w:rsidP="003866EF">
            <w:r w:rsidRPr="003866EF">
              <w:t>1530-6860</w:t>
            </w:r>
          </w:p>
        </w:tc>
      </w:tr>
      <w:tr w:rsidR="003866EF" w:rsidRPr="003866EF" w14:paraId="5B23BBC8" w14:textId="77777777">
        <w:trPr>
          <w:tblCellSpacing w:w="15" w:type="dxa"/>
        </w:trPr>
        <w:tc>
          <w:tcPr>
            <w:tcW w:w="0" w:type="auto"/>
            <w:vAlign w:val="center"/>
            <w:hideMark/>
          </w:tcPr>
          <w:p w14:paraId="127367DF" w14:textId="77777777" w:rsidR="003866EF" w:rsidRPr="003866EF" w:rsidRDefault="003866EF" w:rsidP="003866EF">
            <w:pPr>
              <w:rPr>
                <w:b/>
                <w:bCs/>
              </w:rPr>
            </w:pPr>
            <w:r w:rsidRPr="003866EF">
              <w:rPr>
                <w:b/>
                <w:bCs/>
              </w:rPr>
              <w:t>Date Added</w:t>
            </w:r>
          </w:p>
        </w:tc>
        <w:tc>
          <w:tcPr>
            <w:tcW w:w="0" w:type="auto"/>
            <w:vAlign w:val="center"/>
            <w:hideMark/>
          </w:tcPr>
          <w:p w14:paraId="706483DD" w14:textId="77777777" w:rsidR="003866EF" w:rsidRPr="003866EF" w:rsidRDefault="003866EF" w:rsidP="003866EF">
            <w:r w:rsidRPr="003866EF">
              <w:t>6/15/2025, 4:25:51 PM</w:t>
            </w:r>
          </w:p>
        </w:tc>
      </w:tr>
      <w:tr w:rsidR="003866EF" w:rsidRPr="003866EF" w14:paraId="790129F6" w14:textId="77777777">
        <w:trPr>
          <w:tblCellSpacing w:w="15" w:type="dxa"/>
        </w:trPr>
        <w:tc>
          <w:tcPr>
            <w:tcW w:w="0" w:type="auto"/>
            <w:vAlign w:val="center"/>
            <w:hideMark/>
          </w:tcPr>
          <w:p w14:paraId="04E7C34C" w14:textId="77777777" w:rsidR="003866EF" w:rsidRPr="003866EF" w:rsidRDefault="003866EF" w:rsidP="003866EF">
            <w:pPr>
              <w:rPr>
                <w:b/>
                <w:bCs/>
              </w:rPr>
            </w:pPr>
            <w:r w:rsidRPr="003866EF">
              <w:rPr>
                <w:b/>
                <w:bCs/>
              </w:rPr>
              <w:t>Modified</w:t>
            </w:r>
          </w:p>
        </w:tc>
        <w:tc>
          <w:tcPr>
            <w:tcW w:w="0" w:type="auto"/>
            <w:vAlign w:val="center"/>
            <w:hideMark/>
          </w:tcPr>
          <w:p w14:paraId="4A3BF3B4" w14:textId="77777777" w:rsidR="003866EF" w:rsidRPr="003866EF" w:rsidRDefault="003866EF" w:rsidP="003866EF">
            <w:r w:rsidRPr="003866EF">
              <w:t>6/15/2025, 4:25:51 PM</w:t>
            </w:r>
          </w:p>
        </w:tc>
      </w:tr>
    </w:tbl>
    <w:p w14:paraId="3CB3BFF3" w14:textId="77777777" w:rsidR="003866EF" w:rsidRPr="003866EF" w:rsidRDefault="003866EF" w:rsidP="003866EF">
      <w:pPr>
        <w:numPr>
          <w:ilvl w:val="0"/>
          <w:numId w:val="3"/>
        </w:numPr>
        <w:rPr>
          <w:b/>
          <w:bCs/>
        </w:rPr>
      </w:pPr>
      <w:r w:rsidRPr="003866EF">
        <w:rPr>
          <w:b/>
          <w:bCs/>
        </w:rPr>
        <w:t>The Use of Fibers, Herbal Medicines and Spices in Children with Irritable Bowel Syndrome: A Narrative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3899215B" w14:textId="77777777">
        <w:trPr>
          <w:tblCellSpacing w:w="15" w:type="dxa"/>
        </w:trPr>
        <w:tc>
          <w:tcPr>
            <w:tcW w:w="0" w:type="auto"/>
            <w:vAlign w:val="center"/>
            <w:hideMark/>
          </w:tcPr>
          <w:p w14:paraId="56D7913C" w14:textId="77777777" w:rsidR="003866EF" w:rsidRPr="003866EF" w:rsidRDefault="003866EF" w:rsidP="003866EF">
            <w:pPr>
              <w:rPr>
                <w:b/>
                <w:bCs/>
              </w:rPr>
            </w:pPr>
            <w:r w:rsidRPr="003866EF">
              <w:rPr>
                <w:b/>
                <w:bCs/>
              </w:rPr>
              <w:t>Item Type</w:t>
            </w:r>
          </w:p>
        </w:tc>
        <w:tc>
          <w:tcPr>
            <w:tcW w:w="0" w:type="auto"/>
            <w:vAlign w:val="center"/>
            <w:hideMark/>
          </w:tcPr>
          <w:p w14:paraId="26EBA156" w14:textId="77777777" w:rsidR="003866EF" w:rsidRPr="003866EF" w:rsidRDefault="003866EF" w:rsidP="003866EF">
            <w:r w:rsidRPr="003866EF">
              <w:t>Journal Article</w:t>
            </w:r>
          </w:p>
        </w:tc>
      </w:tr>
      <w:tr w:rsidR="003866EF" w:rsidRPr="003866EF" w14:paraId="417B6319" w14:textId="77777777">
        <w:trPr>
          <w:tblCellSpacing w:w="15" w:type="dxa"/>
        </w:trPr>
        <w:tc>
          <w:tcPr>
            <w:tcW w:w="0" w:type="auto"/>
            <w:vAlign w:val="center"/>
            <w:hideMark/>
          </w:tcPr>
          <w:p w14:paraId="65A173FA" w14:textId="77777777" w:rsidR="003866EF" w:rsidRPr="003866EF" w:rsidRDefault="003866EF" w:rsidP="003866EF">
            <w:pPr>
              <w:rPr>
                <w:b/>
                <w:bCs/>
              </w:rPr>
            </w:pPr>
            <w:r w:rsidRPr="003866EF">
              <w:rPr>
                <w:b/>
                <w:bCs/>
              </w:rPr>
              <w:t>Author</w:t>
            </w:r>
          </w:p>
        </w:tc>
        <w:tc>
          <w:tcPr>
            <w:tcW w:w="0" w:type="auto"/>
            <w:vAlign w:val="center"/>
            <w:hideMark/>
          </w:tcPr>
          <w:p w14:paraId="7DEB2871" w14:textId="77777777" w:rsidR="003866EF" w:rsidRPr="003866EF" w:rsidRDefault="003866EF" w:rsidP="003866EF">
            <w:r w:rsidRPr="003866EF">
              <w:t>Daniela Pop</w:t>
            </w:r>
          </w:p>
        </w:tc>
      </w:tr>
      <w:tr w:rsidR="003866EF" w:rsidRPr="003866EF" w14:paraId="4EB0E51B" w14:textId="77777777">
        <w:trPr>
          <w:tblCellSpacing w:w="15" w:type="dxa"/>
        </w:trPr>
        <w:tc>
          <w:tcPr>
            <w:tcW w:w="0" w:type="auto"/>
            <w:vAlign w:val="center"/>
            <w:hideMark/>
          </w:tcPr>
          <w:p w14:paraId="35958D39" w14:textId="77777777" w:rsidR="003866EF" w:rsidRPr="003866EF" w:rsidRDefault="003866EF" w:rsidP="003866EF">
            <w:pPr>
              <w:rPr>
                <w:b/>
                <w:bCs/>
              </w:rPr>
            </w:pPr>
            <w:r w:rsidRPr="003866EF">
              <w:rPr>
                <w:b/>
                <w:bCs/>
              </w:rPr>
              <w:t>Author</w:t>
            </w:r>
          </w:p>
        </w:tc>
        <w:tc>
          <w:tcPr>
            <w:tcW w:w="0" w:type="auto"/>
            <w:vAlign w:val="center"/>
            <w:hideMark/>
          </w:tcPr>
          <w:p w14:paraId="4557A710" w14:textId="77777777" w:rsidR="003866EF" w:rsidRPr="003866EF" w:rsidRDefault="003866EF" w:rsidP="003866EF">
            <w:r w:rsidRPr="003866EF">
              <w:t>Radu Samuel Pop</w:t>
            </w:r>
          </w:p>
        </w:tc>
      </w:tr>
      <w:tr w:rsidR="003866EF" w:rsidRPr="003866EF" w14:paraId="5E8A19EE" w14:textId="77777777">
        <w:trPr>
          <w:tblCellSpacing w:w="15" w:type="dxa"/>
        </w:trPr>
        <w:tc>
          <w:tcPr>
            <w:tcW w:w="0" w:type="auto"/>
            <w:vAlign w:val="center"/>
            <w:hideMark/>
          </w:tcPr>
          <w:p w14:paraId="735223E8" w14:textId="77777777" w:rsidR="003866EF" w:rsidRPr="003866EF" w:rsidRDefault="003866EF" w:rsidP="003866EF">
            <w:pPr>
              <w:rPr>
                <w:b/>
                <w:bCs/>
              </w:rPr>
            </w:pPr>
            <w:r w:rsidRPr="003866EF">
              <w:rPr>
                <w:b/>
                <w:bCs/>
              </w:rPr>
              <w:t>Author</w:t>
            </w:r>
          </w:p>
        </w:tc>
        <w:tc>
          <w:tcPr>
            <w:tcW w:w="0" w:type="auto"/>
            <w:vAlign w:val="center"/>
            <w:hideMark/>
          </w:tcPr>
          <w:p w14:paraId="31387916" w14:textId="77777777" w:rsidR="003866EF" w:rsidRPr="003866EF" w:rsidRDefault="003866EF" w:rsidP="003866EF">
            <w:r w:rsidRPr="003866EF">
              <w:t>Dorin Farcău</w:t>
            </w:r>
          </w:p>
        </w:tc>
      </w:tr>
      <w:tr w:rsidR="003866EF" w:rsidRPr="003866EF" w14:paraId="05D16768" w14:textId="77777777">
        <w:trPr>
          <w:tblCellSpacing w:w="15" w:type="dxa"/>
        </w:trPr>
        <w:tc>
          <w:tcPr>
            <w:tcW w:w="0" w:type="auto"/>
            <w:vAlign w:val="center"/>
            <w:hideMark/>
          </w:tcPr>
          <w:p w14:paraId="7311B09A" w14:textId="77777777" w:rsidR="003866EF" w:rsidRPr="003866EF" w:rsidRDefault="003866EF" w:rsidP="003866EF">
            <w:pPr>
              <w:rPr>
                <w:b/>
                <w:bCs/>
              </w:rPr>
            </w:pPr>
            <w:r w:rsidRPr="003866EF">
              <w:rPr>
                <w:b/>
                <w:bCs/>
              </w:rPr>
              <w:t>Abstract</w:t>
            </w:r>
          </w:p>
        </w:tc>
        <w:tc>
          <w:tcPr>
            <w:tcW w:w="0" w:type="auto"/>
            <w:vAlign w:val="center"/>
            <w:hideMark/>
          </w:tcPr>
          <w:p w14:paraId="08B0E86E" w14:textId="77777777" w:rsidR="003866EF" w:rsidRPr="003866EF" w:rsidRDefault="003866EF" w:rsidP="003866EF">
            <w:r w:rsidRPr="003866EF">
              <w:t>The pathophysiology of irritable bowel syndrome in children involves multiple factors. Thus, treatment options are variable, targeting both diet and the child’s and parents’ behavior via pharmacological and psychological interventions or neuromodulation. Parents are increasingly interested in complementary and alternative therapies for children with irritable bowel syndrome, especially when other treatments have been tried without relieving the child’s symptoms. This paper examines current evidence for the benefits and side effects of herbal remedies and spices in pediatric patients with IBS. The benefits of peppermint oil, STW5, psyllium fiber, Curcuma, ginger, and other herbal medicines are discussed based on findings in the current literature.</w:t>
            </w:r>
          </w:p>
        </w:tc>
      </w:tr>
      <w:tr w:rsidR="003866EF" w:rsidRPr="003866EF" w14:paraId="08190566" w14:textId="77777777">
        <w:trPr>
          <w:tblCellSpacing w:w="15" w:type="dxa"/>
        </w:trPr>
        <w:tc>
          <w:tcPr>
            <w:tcW w:w="0" w:type="auto"/>
            <w:vAlign w:val="center"/>
            <w:hideMark/>
          </w:tcPr>
          <w:p w14:paraId="4D78B109" w14:textId="77777777" w:rsidR="003866EF" w:rsidRPr="003866EF" w:rsidRDefault="003866EF" w:rsidP="003866EF">
            <w:pPr>
              <w:rPr>
                <w:b/>
                <w:bCs/>
              </w:rPr>
            </w:pPr>
            <w:r w:rsidRPr="003866EF">
              <w:rPr>
                <w:b/>
                <w:bCs/>
              </w:rPr>
              <w:t>Date</w:t>
            </w:r>
          </w:p>
        </w:tc>
        <w:tc>
          <w:tcPr>
            <w:tcW w:w="0" w:type="auto"/>
            <w:vAlign w:val="center"/>
            <w:hideMark/>
          </w:tcPr>
          <w:p w14:paraId="2A2C7F36" w14:textId="77777777" w:rsidR="003866EF" w:rsidRPr="003866EF" w:rsidRDefault="003866EF" w:rsidP="003866EF">
            <w:r w:rsidRPr="003866EF">
              <w:t>2023/1</w:t>
            </w:r>
          </w:p>
        </w:tc>
      </w:tr>
      <w:tr w:rsidR="003866EF" w:rsidRPr="003866EF" w14:paraId="582A1121" w14:textId="77777777">
        <w:trPr>
          <w:tblCellSpacing w:w="15" w:type="dxa"/>
        </w:trPr>
        <w:tc>
          <w:tcPr>
            <w:tcW w:w="0" w:type="auto"/>
            <w:vAlign w:val="center"/>
            <w:hideMark/>
          </w:tcPr>
          <w:p w14:paraId="42F0D82C" w14:textId="77777777" w:rsidR="003866EF" w:rsidRPr="003866EF" w:rsidRDefault="003866EF" w:rsidP="003866EF">
            <w:pPr>
              <w:rPr>
                <w:b/>
                <w:bCs/>
              </w:rPr>
            </w:pPr>
            <w:r w:rsidRPr="003866EF">
              <w:rPr>
                <w:b/>
                <w:bCs/>
              </w:rPr>
              <w:t>Language</w:t>
            </w:r>
          </w:p>
        </w:tc>
        <w:tc>
          <w:tcPr>
            <w:tcW w:w="0" w:type="auto"/>
            <w:vAlign w:val="center"/>
            <w:hideMark/>
          </w:tcPr>
          <w:p w14:paraId="2CA1D9B7" w14:textId="77777777" w:rsidR="003866EF" w:rsidRPr="003866EF" w:rsidRDefault="003866EF" w:rsidP="003866EF">
            <w:r w:rsidRPr="003866EF">
              <w:t>en</w:t>
            </w:r>
          </w:p>
        </w:tc>
      </w:tr>
      <w:tr w:rsidR="003866EF" w:rsidRPr="003866EF" w14:paraId="106338A1" w14:textId="77777777">
        <w:trPr>
          <w:tblCellSpacing w:w="15" w:type="dxa"/>
        </w:trPr>
        <w:tc>
          <w:tcPr>
            <w:tcW w:w="0" w:type="auto"/>
            <w:vAlign w:val="center"/>
            <w:hideMark/>
          </w:tcPr>
          <w:p w14:paraId="60DFFC0C" w14:textId="77777777" w:rsidR="003866EF" w:rsidRPr="003866EF" w:rsidRDefault="003866EF" w:rsidP="003866EF">
            <w:pPr>
              <w:rPr>
                <w:b/>
                <w:bCs/>
              </w:rPr>
            </w:pPr>
            <w:r w:rsidRPr="003866EF">
              <w:rPr>
                <w:b/>
                <w:bCs/>
              </w:rPr>
              <w:t>Short Title</w:t>
            </w:r>
          </w:p>
        </w:tc>
        <w:tc>
          <w:tcPr>
            <w:tcW w:w="0" w:type="auto"/>
            <w:vAlign w:val="center"/>
            <w:hideMark/>
          </w:tcPr>
          <w:p w14:paraId="0BD54921" w14:textId="77777777" w:rsidR="003866EF" w:rsidRPr="003866EF" w:rsidRDefault="003866EF" w:rsidP="003866EF">
            <w:r w:rsidRPr="003866EF">
              <w:t>The Use of Fibers, Herbal Medicines and Spices in Children with Irritable Bowel Syndrome</w:t>
            </w:r>
          </w:p>
        </w:tc>
      </w:tr>
      <w:tr w:rsidR="003866EF" w:rsidRPr="003866EF" w14:paraId="24B63E40" w14:textId="77777777">
        <w:trPr>
          <w:tblCellSpacing w:w="15" w:type="dxa"/>
        </w:trPr>
        <w:tc>
          <w:tcPr>
            <w:tcW w:w="0" w:type="auto"/>
            <w:vAlign w:val="center"/>
            <w:hideMark/>
          </w:tcPr>
          <w:p w14:paraId="49803076" w14:textId="77777777" w:rsidR="003866EF" w:rsidRPr="003866EF" w:rsidRDefault="003866EF" w:rsidP="003866EF">
            <w:pPr>
              <w:rPr>
                <w:b/>
                <w:bCs/>
              </w:rPr>
            </w:pPr>
            <w:r w:rsidRPr="003866EF">
              <w:rPr>
                <w:b/>
                <w:bCs/>
              </w:rPr>
              <w:t>Library Catalog</w:t>
            </w:r>
          </w:p>
        </w:tc>
        <w:tc>
          <w:tcPr>
            <w:tcW w:w="0" w:type="auto"/>
            <w:vAlign w:val="center"/>
            <w:hideMark/>
          </w:tcPr>
          <w:p w14:paraId="55CFECA4" w14:textId="77777777" w:rsidR="003866EF" w:rsidRPr="003866EF" w:rsidRDefault="003866EF" w:rsidP="003866EF">
            <w:r w:rsidRPr="003866EF">
              <w:t>www.mdpi.com</w:t>
            </w:r>
          </w:p>
        </w:tc>
      </w:tr>
      <w:tr w:rsidR="003866EF" w:rsidRPr="003866EF" w14:paraId="1A27BB23" w14:textId="77777777">
        <w:trPr>
          <w:tblCellSpacing w:w="15" w:type="dxa"/>
        </w:trPr>
        <w:tc>
          <w:tcPr>
            <w:tcW w:w="0" w:type="auto"/>
            <w:vAlign w:val="center"/>
            <w:hideMark/>
          </w:tcPr>
          <w:p w14:paraId="7E7EDB96" w14:textId="77777777" w:rsidR="003866EF" w:rsidRPr="003866EF" w:rsidRDefault="003866EF" w:rsidP="003866EF">
            <w:pPr>
              <w:rPr>
                <w:b/>
                <w:bCs/>
              </w:rPr>
            </w:pPr>
            <w:r w:rsidRPr="003866EF">
              <w:rPr>
                <w:b/>
                <w:bCs/>
              </w:rPr>
              <w:t>URL</w:t>
            </w:r>
          </w:p>
        </w:tc>
        <w:tc>
          <w:tcPr>
            <w:tcW w:w="0" w:type="auto"/>
            <w:vAlign w:val="center"/>
            <w:hideMark/>
          </w:tcPr>
          <w:p w14:paraId="63BB0E7D" w14:textId="77777777" w:rsidR="003866EF" w:rsidRPr="003866EF" w:rsidRDefault="003866EF" w:rsidP="003866EF">
            <w:hyperlink r:id="rId82" w:history="1">
              <w:r w:rsidRPr="003866EF">
                <w:rPr>
                  <w:rStyle w:val="Hyperlink"/>
                </w:rPr>
                <w:t>https://www.mdpi.com/2072-6643/15/20/4351</w:t>
              </w:r>
            </w:hyperlink>
          </w:p>
        </w:tc>
      </w:tr>
      <w:tr w:rsidR="003866EF" w:rsidRPr="003866EF" w14:paraId="37AFFED7" w14:textId="77777777">
        <w:trPr>
          <w:tblCellSpacing w:w="15" w:type="dxa"/>
        </w:trPr>
        <w:tc>
          <w:tcPr>
            <w:tcW w:w="0" w:type="auto"/>
            <w:vAlign w:val="center"/>
            <w:hideMark/>
          </w:tcPr>
          <w:p w14:paraId="0142EC82" w14:textId="77777777" w:rsidR="003866EF" w:rsidRPr="003866EF" w:rsidRDefault="003866EF" w:rsidP="003866EF">
            <w:pPr>
              <w:rPr>
                <w:b/>
                <w:bCs/>
              </w:rPr>
            </w:pPr>
            <w:r w:rsidRPr="003866EF">
              <w:rPr>
                <w:b/>
                <w:bCs/>
              </w:rPr>
              <w:t>Accessed</w:t>
            </w:r>
          </w:p>
        </w:tc>
        <w:tc>
          <w:tcPr>
            <w:tcW w:w="0" w:type="auto"/>
            <w:vAlign w:val="center"/>
            <w:hideMark/>
          </w:tcPr>
          <w:p w14:paraId="7F77F2F1" w14:textId="77777777" w:rsidR="003866EF" w:rsidRPr="003866EF" w:rsidRDefault="003866EF" w:rsidP="003866EF">
            <w:r w:rsidRPr="003866EF">
              <w:t>6/15/2025, 4:26:30 PM</w:t>
            </w:r>
          </w:p>
        </w:tc>
      </w:tr>
      <w:tr w:rsidR="003866EF" w:rsidRPr="003866EF" w14:paraId="30A19567" w14:textId="77777777">
        <w:trPr>
          <w:tblCellSpacing w:w="15" w:type="dxa"/>
        </w:trPr>
        <w:tc>
          <w:tcPr>
            <w:tcW w:w="0" w:type="auto"/>
            <w:vAlign w:val="center"/>
            <w:hideMark/>
          </w:tcPr>
          <w:p w14:paraId="75D043B6" w14:textId="77777777" w:rsidR="003866EF" w:rsidRPr="003866EF" w:rsidRDefault="003866EF" w:rsidP="003866EF">
            <w:pPr>
              <w:rPr>
                <w:b/>
                <w:bCs/>
              </w:rPr>
            </w:pPr>
            <w:r w:rsidRPr="003866EF">
              <w:rPr>
                <w:b/>
                <w:bCs/>
              </w:rPr>
              <w:t>Rights</w:t>
            </w:r>
          </w:p>
        </w:tc>
        <w:tc>
          <w:tcPr>
            <w:tcW w:w="0" w:type="auto"/>
            <w:vAlign w:val="center"/>
            <w:hideMark/>
          </w:tcPr>
          <w:p w14:paraId="51C29381" w14:textId="77777777" w:rsidR="003866EF" w:rsidRPr="003866EF" w:rsidRDefault="003866EF" w:rsidP="003866EF">
            <w:r w:rsidRPr="003866EF">
              <w:t>http://creativecommons.org/licenses/by/3.0/</w:t>
            </w:r>
          </w:p>
        </w:tc>
      </w:tr>
      <w:tr w:rsidR="003866EF" w:rsidRPr="003866EF" w14:paraId="4C74874E" w14:textId="77777777">
        <w:trPr>
          <w:tblCellSpacing w:w="15" w:type="dxa"/>
        </w:trPr>
        <w:tc>
          <w:tcPr>
            <w:tcW w:w="0" w:type="auto"/>
            <w:vAlign w:val="center"/>
            <w:hideMark/>
          </w:tcPr>
          <w:p w14:paraId="41ED6C94" w14:textId="77777777" w:rsidR="003866EF" w:rsidRPr="003866EF" w:rsidRDefault="003866EF" w:rsidP="003866EF">
            <w:pPr>
              <w:rPr>
                <w:b/>
                <w:bCs/>
              </w:rPr>
            </w:pPr>
            <w:r w:rsidRPr="003866EF">
              <w:rPr>
                <w:b/>
                <w:bCs/>
              </w:rPr>
              <w:lastRenderedPageBreak/>
              <w:t>Extra</w:t>
            </w:r>
          </w:p>
        </w:tc>
        <w:tc>
          <w:tcPr>
            <w:tcW w:w="0" w:type="auto"/>
            <w:vAlign w:val="center"/>
            <w:hideMark/>
          </w:tcPr>
          <w:p w14:paraId="4C6B53A4" w14:textId="77777777" w:rsidR="003866EF" w:rsidRPr="003866EF" w:rsidRDefault="003866EF" w:rsidP="003866EF">
            <w:r w:rsidRPr="003866EF">
              <w:t>Number: 20 Publisher: Multidisciplinary Digital Publishing Institute</w:t>
            </w:r>
          </w:p>
        </w:tc>
      </w:tr>
      <w:tr w:rsidR="003866EF" w:rsidRPr="003866EF" w14:paraId="7F6DE634" w14:textId="77777777">
        <w:trPr>
          <w:tblCellSpacing w:w="15" w:type="dxa"/>
        </w:trPr>
        <w:tc>
          <w:tcPr>
            <w:tcW w:w="0" w:type="auto"/>
            <w:vAlign w:val="center"/>
            <w:hideMark/>
          </w:tcPr>
          <w:p w14:paraId="2D77952D" w14:textId="77777777" w:rsidR="003866EF" w:rsidRPr="003866EF" w:rsidRDefault="003866EF" w:rsidP="003866EF">
            <w:pPr>
              <w:rPr>
                <w:b/>
                <w:bCs/>
              </w:rPr>
            </w:pPr>
            <w:r w:rsidRPr="003866EF">
              <w:rPr>
                <w:b/>
                <w:bCs/>
              </w:rPr>
              <w:t>Volume</w:t>
            </w:r>
          </w:p>
        </w:tc>
        <w:tc>
          <w:tcPr>
            <w:tcW w:w="0" w:type="auto"/>
            <w:vAlign w:val="center"/>
            <w:hideMark/>
          </w:tcPr>
          <w:p w14:paraId="5FA2B105" w14:textId="77777777" w:rsidR="003866EF" w:rsidRPr="003866EF" w:rsidRDefault="003866EF" w:rsidP="003866EF">
            <w:r w:rsidRPr="003866EF">
              <w:t>15</w:t>
            </w:r>
          </w:p>
        </w:tc>
      </w:tr>
      <w:tr w:rsidR="003866EF" w:rsidRPr="003866EF" w14:paraId="18341BAB" w14:textId="77777777">
        <w:trPr>
          <w:tblCellSpacing w:w="15" w:type="dxa"/>
        </w:trPr>
        <w:tc>
          <w:tcPr>
            <w:tcW w:w="0" w:type="auto"/>
            <w:vAlign w:val="center"/>
            <w:hideMark/>
          </w:tcPr>
          <w:p w14:paraId="36254D7B" w14:textId="77777777" w:rsidR="003866EF" w:rsidRPr="003866EF" w:rsidRDefault="003866EF" w:rsidP="003866EF">
            <w:pPr>
              <w:rPr>
                <w:b/>
                <w:bCs/>
              </w:rPr>
            </w:pPr>
            <w:r w:rsidRPr="003866EF">
              <w:rPr>
                <w:b/>
                <w:bCs/>
              </w:rPr>
              <w:t>Pages</w:t>
            </w:r>
          </w:p>
        </w:tc>
        <w:tc>
          <w:tcPr>
            <w:tcW w:w="0" w:type="auto"/>
            <w:vAlign w:val="center"/>
            <w:hideMark/>
          </w:tcPr>
          <w:p w14:paraId="501A336F" w14:textId="77777777" w:rsidR="003866EF" w:rsidRPr="003866EF" w:rsidRDefault="003866EF" w:rsidP="003866EF">
            <w:r w:rsidRPr="003866EF">
              <w:t>4351</w:t>
            </w:r>
          </w:p>
        </w:tc>
      </w:tr>
      <w:tr w:rsidR="003866EF" w:rsidRPr="003866EF" w14:paraId="3BC28DBA" w14:textId="77777777">
        <w:trPr>
          <w:tblCellSpacing w:w="15" w:type="dxa"/>
        </w:trPr>
        <w:tc>
          <w:tcPr>
            <w:tcW w:w="0" w:type="auto"/>
            <w:vAlign w:val="center"/>
            <w:hideMark/>
          </w:tcPr>
          <w:p w14:paraId="221629A4" w14:textId="77777777" w:rsidR="003866EF" w:rsidRPr="003866EF" w:rsidRDefault="003866EF" w:rsidP="003866EF">
            <w:pPr>
              <w:rPr>
                <w:b/>
                <w:bCs/>
              </w:rPr>
            </w:pPr>
            <w:r w:rsidRPr="003866EF">
              <w:rPr>
                <w:b/>
                <w:bCs/>
              </w:rPr>
              <w:t>Publication</w:t>
            </w:r>
          </w:p>
        </w:tc>
        <w:tc>
          <w:tcPr>
            <w:tcW w:w="0" w:type="auto"/>
            <w:vAlign w:val="center"/>
            <w:hideMark/>
          </w:tcPr>
          <w:p w14:paraId="47484D19" w14:textId="77777777" w:rsidR="003866EF" w:rsidRPr="003866EF" w:rsidRDefault="003866EF" w:rsidP="003866EF">
            <w:r w:rsidRPr="003866EF">
              <w:t>Nutrients</w:t>
            </w:r>
          </w:p>
        </w:tc>
      </w:tr>
      <w:tr w:rsidR="003866EF" w:rsidRPr="003866EF" w14:paraId="1FCCE9DB" w14:textId="77777777">
        <w:trPr>
          <w:tblCellSpacing w:w="15" w:type="dxa"/>
        </w:trPr>
        <w:tc>
          <w:tcPr>
            <w:tcW w:w="0" w:type="auto"/>
            <w:vAlign w:val="center"/>
            <w:hideMark/>
          </w:tcPr>
          <w:p w14:paraId="31C3E3A6" w14:textId="77777777" w:rsidR="003866EF" w:rsidRPr="003866EF" w:rsidRDefault="003866EF" w:rsidP="003866EF">
            <w:pPr>
              <w:rPr>
                <w:b/>
                <w:bCs/>
              </w:rPr>
            </w:pPr>
            <w:r w:rsidRPr="003866EF">
              <w:rPr>
                <w:b/>
                <w:bCs/>
              </w:rPr>
              <w:t>DOI</w:t>
            </w:r>
          </w:p>
        </w:tc>
        <w:tc>
          <w:tcPr>
            <w:tcW w:w="0" w:type="auto"/>
            <w:vAlign w:val="center"/>
            <w:hideMark/>
          </w:tcPr>
          <w:p w14:paraId="4301314B" w14:textId="77777777" w:rsidR="003866EF" w:rsidRPr="003866EF" w:rsidRDefault="003866EF" w:rsidP="003866EF">
            <w:hyperlink r:id="rId83" w:history="1">
              <w:r w:rsidRPr="003866EF">
                <w:rPr>
                  <w:rStyle w:val="Hyperlink"/>
                </w:rPr>
                <w:t>10.3390/nu15204351</w:t>
              </w:r>
            </w:hyperlink>
          </w:p>
        </w:tc>
      </w:tr>
      <w:tr w:rsidR="003866EF" w:rsidRPr="003866EF" w14:paraId="0B74FFA5" w14:textId="77777777">
        <w:trPr>
          <w:tblCellSpacing w:w="15" w:type="dxa"/>
        </w:trPr>
        <w:tc>
          <w:tcPr>
            <w:tcW w:w="0" w:type="auto"/>
            <w:vAlign w:val="center"/>
            <w:hideMark/>
          </w:tcPr>
          <w:p w14:paraId="133447B6" w14:textId="77777777" w:rsidR="003866EF" w:rsidRPr="003866EF" w:rsidRDefault="003866EF" w:rsidP="003866EF">
            <w:pPr>
              <w:rPr>
                <w:b/>
                <w:bCs/>
              </w:rPr>
            </w:pPr>
            <w:r w:rsidRPr="003866EF">
              <w:rPr>
                <w:b/>
                <w:bCs/>
              </w:rPr>
              <w:t>Issue</w:t>
            </w:r>
          </w:p>
        </w:tc>
        <w:tc>
          <w:tcPr>
            <w:tcW w:w="0" w:type="auto"/>
            <w:vAlign w:val="center"/>
            <w:hideMark/>
          </w:tcPr>
          <w:p w14:paraId="57AFB9BA" w14:textId="77777777" w:rsidR="003866EF" w:rsidRPr="003866EF" w:rsidRDefault="003866EF" w:rsidP="003866EF">
            <w:r w:rsidRPr="003866EF">
              <w:t>20</w:t>
            </w:r>
          </w:p>
        </w:tc>
      </w:tr>
      <w:tr w:rsidR="003866EF" w:rsidRPr="003866EF" w14:paraId="4CD2FA49" w14:textId="77777777">
        <w:trPr>
          <w:tblCellSpacing w:w="15" w:type="dxa"/>
        </w:trPr>
        <w:tc>
          <w:tcPr>
            <w:tcW w:w="0" w:type="auto"/>
            <w:vAlign w:val="center"/>
            <w:hideMark/>
          </w:tcPr>
          <w:p w14:paraId="22802613" w14:textId="77777777" w:rsidR="003866EF" w:rsidRPr="003866EF" w:rsidRDefault="003866EF" w:rsidP="003866EF">
            <w:pPr>
              <w:rPr>
                <w:b/>
                <w:bCs/>
              </w:rPr>
            </w:pPr>
            <w:r w:rsidRPr="003866EF">
              <w:rPr>
                <w:b/>
                <w:bCs/>
              </w:rPr>
              <w:t>ISSN</w:t>
            </w:r>
          </w:p>
        </w:tc>
        <w:tc>
          <w:tcPr>
            <w:tcW w:w="0" w:type="auto"/>
            <w:vAlign w:val="center"/>
            <w:hideMark/>
          </w:tcPr>
          <w:p w14:paraId="2941652B" w14:textId="77777777" w:rsidR="003866EF" w:rsidRPr="003866EF" w:rsidRDefault="003866EF" w:rsidP="003866EF">
            <w:r w:rsidRPr="003866EF">
              <w:t>2072-6643</w:t>
            </w:r>
          </w:p>
        </w:tc>
      </w:tr>
      <w:tr w:rsidR="003866EF" w:rsidRPr="003866EF" w14:paraId="69254406" w14:textId="77777777">
        <w:trPr>
          <w:tblCellSpacing w:w="15" w:type="dxa"/>
        </w:trPr>
        <w:tc>
          <w:tcPr>
            <w:tcW w:w="0" w:type="auto"/>
            <w:vAlign w:val="center"/>
            <w:hideMark/>
          </w:tcPr>
          <w:p w14:paraId="54D8B04A" w14:textId="77777777" w:rsidR="003866EF" w:rsidRPr="003866EF" w:rsidRDefault="003866EF" w:rsidP="003866EF">
            <w:pPr>
              <w:rPr>
                <w:b/>
                <w:bCs/>
              </w:rPr>
            </w:pPr>
            <w:r w:rsidRPr="003866EF">
              <w:rPr>
                <w:b/>
                <w:bCs/>
              </w:rPr>
              <w:t>Date Added</w:t>
            </w:r>
          </w:p>
        </w:tc>
        <w:tc>
          <w:tcPr>
            <w:tcW w:w="0" w:type="auto"/>
            <w:vAlign w:val="center"/>
            <w:hideMark/>
          </w:tcPr>
          <w:p w14:paraId="17EFE4B2" w14:textId="77777777" w:rsidR="003866EF" w:rsidRPr="003866EF" w:rsidRDefault="003866EF" w:rsidP="003866EF">
            <w:r w:rsidRPr="003866EF">
              <w:t>6/15/2025, 4:26:30 PM</w:t>
            </w:r>
          </w:p>
        </w:tc>
      </w:tr>
      <w:tr w:rsidR="003866EF" w:rsidRPr="003866EF" w14:paraId="5981CB4A" w14:textId="77777777">
        <w:trPr>
          <w:tblCellSpacing w:w="15" w:type="dxa"/>
        </w:trPr>
        <w:tc>
          <w:tcPr>
            <w:tcW w:w="0" w:type="auto"/>
            <w:vAlign w:val="center"/>
            <w:hideMark/>
          </w:tcPr>
          <w:p w14:paraId="55AF7F55" w14:textId="77777777" w:rsidR="003866EF" w:rsidRPr="003866EF" w:rsidRDefault="003866EF" w:rsidP="003866EF">
            <w:pPr>
              <w:rPr>
                <w:b/>
                <w:bCs/>
              </w:rPr>
            </w:pPr>
            <w:r w:rsidRPr="003866EF">
              <w:rPr>
                <w:b/>
                <w:bCs/>
              </w:rPr>
              <w:t>Modified</w:t>
            </w:r>
          </w:p>
        </w:tc>
        <w:tc>
          <w:tcPr>
            <w:tcW w:w="0" w:type="auto"/>
            <w:vAlign w:val="center"/>
            <w:hideMark/>
          </w:tcPr>
          <w:p w14:paraId="48B4C1F6" w14:textId="77777777" w:rsidR="003866EF" w:rsidRPr="003866EF" w:rsidRDefault="003866EF" w:rsidP="003866EF">
            <w:r w:rsidRPr="003866EF">
              <w:t>6/15/2025, 4:26:30 PM</w:t>
            </w:r>
          </w:p>
        </w:tc>
      </w:tr>
    </w:tbl>
    <w:p w14:paraId="6360B650" w14:textId="77777777" w:rsidR="003866EF" w:rsidRPr="003866EF" w:rsidRDefault="003866EF" w:rsidP="003866EF">
      <w:pPr>
        <w:numPr>
          <w:ilvl w:val="0"/>
          <w:numId w:val="3"/>
        </w:numPr>
        <w:rPr>
          <w:b/>
          <w:bCs/>
        </w:rPr>
      </w:pPr>
      <w:r w:rsidRPr="003866EF">
        <w:rPr>
          <w:b/>
          <w:bCs/>
        </w:rPr>
        <w:t>Tags:</w:t>
      </w:r>
    </w:p>
    <w:p w14:paraId="103F1280" w14:textId="77777777" w:rsidR="003866EF" w:rsidRPr="003866EF" w:rsidRDefault="003866EF" w:rsidP="003866EF">
      <w:pPr>
        <w:numPr>
          <w:ilvl w:val="1"/>
          <w:numId w:val="3"/>
        </w:numPr>
      </w:pPr>
      <w:r w:rsidRPr="003866EF">
        <w:t>irritable bowel syndrome</w:t>
      </w:r>
    </w:p>
    <w:p w14:paraId="5EB58081" w14:textId="77777777" w:rsidR="003866EF" w:rsidRPr="003866EF" w:rsidRDefault="003866EF" w:rsidP="003866EF">
      <w:pPr>
        <w:numPr>
          <w:ilvl w:val="1"/>
          <w:numId w:val="3"/>
        </w:numPr>
      </w:pPr>
      <w:r w:rsidRPr="003866EF">
        <w:t>children</w:t>
      </w:r>
    </w:p>
    <w:p w14:paraId="740FC40E" w14:textId="77777777" w:rsidR="003866EF" w:rsidRPr="003866EF" w:rsidRDefault="003866EF" w:rsidP="003866EF">
      <w:pPr>
        <w:numPr>
          <w:ilvl w:val="1"/>
          <w:numId w:val="3"/>
        </w:numPr>
      </w:pPr>
      <w:r w:rsidRPr="003866EF">
        <w:t>fibers</w:t>
      </w:r>
    </w:p>
    <w:p w14:paraId="1BE13C35" w14:textId="77777777" w:rsidR="003866EF" w:rsidRPr="003866EF" w:rsidRDefault="003866EF" w:rsidP="003866EF">
      <w:pPr>
        <w:numPr>
          <w:ilvl w:val="1"/>
          <w:numId w:val="3"/>
        </w:numPr>
      </w:pPr>
      <w:r w:rsidRPr="003866EF">
        <w:t>herbal remedies</w:t>
      </w:r>
    </w:p>
    <w:p w14:paraId="2ACF7F1E" w14:textId="77777777" w:rsidR="003866EF" w:rsidRPr="003866EF" w:rsidRDefault="003866EF" w:rsidP="003866EF">
      <w:pPr>
        <w:numPr>
          <w:ilvl w:val="1"/>
          <w:numId w:val="3"/>
        </w:numPr>
      </w:pPr>
      <w:r w:rsidRPr="003866EF">
        <w:t>peppermint oil</w:t>
      </w:r>
    </w:p>
    <w:p w14:paraId="754C6EC6" w14:textId="77777777" w:rsidR="003866EF" w:rsidRPr="003866EF" w:rsidRDefault="003866EF" w:rsidP="003866EF">
      <w:pPr>
        <w:rPr>
          <w:b/>
          <w:bCs/>
        </w:rPr>
      </w:pPr>
      <w:r w:rsidRPr="003866EF">
        <w:rPr>
          <w:b/>
          <w:bCs/>
        </w:rPr>
        <w:t>Attachments</w:t>
      </w:r>
    </w:p>
    <w:p w14:paraId="104289B5" w14:textId="77777777" w:rsidR="003866EF" w:rsidRPr="003866EF" w:rsidRDefault="003866EF" w:rsidP="003866EF">
      <w:pPr>
        <w:numPr>
          <w:ilvl w:val="1"/>
          <w:numId w:val="3"/>
        </w:numPr>
      </w:pPr>
      <w:r w:rsidRPr="003866EF">
        <w:t xml:space="preserve">Full Text PDF </w:t>
      </w:r>
    </w:p>
    <w:p w14:paraId="13463013" w14:textId="77777777" w:rsidR="003866EF" w:rsidRDefault="003866EF" w:rsidP="003866EF">
      <w:pPr>
        <w:pStyle w:val="Heading2"/>
        <w:numPr>
          <w:ilvl w:val="0"/>
          <w:numId w:val="4"/>
        </w:numPr>
      </w:pPr>
      <w:r>
        <w:t>A Systematic Review of the Therapeutic Role of Gastric Pacemakers in Adults With Gastroparesis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1"/>
        <w:gridCol w:w="7165"/>
      </w:tblGrid>
      <w:tr w:rsidR="003866EF" w14:paraId="16335ECF" w14:textId="77777777">
        <w:trPr>
          <w:tblCellSpacing w:w="15" w:type="dxa"/>
        </w:trPr>
        <w:tc>
          <w:tcPr>
            <w:tcW w:w="0" w:type="auto"/>
            <w:vAlign w:val="center"/>
            <w:hideMark/>
          </w:tcPr>
          <w:p w14:paraId="06AF0573" w14:textId="77777777" w:rsidR="003866EF" w:rsidRDefault="003866EF">
            <w:pPr>
              <w:jc w:val="center"/>
              <w:rPr>
                <w:b/>
                <w:bCs/>
              </w:rPr>
            </w:pPr>
            <w:r>
              <w:rPr>
                <w:b/>
                <w:bCs/>
              </w:rPr>
              <w:t>Item Type</w:t>
            </w:r>
          </w:p>
        </w:tc>
        <w:tc>
          <w:tcPr>
            <w:tcW w:w="0" w:type="auto"/>
            <w:vAlign w:val="center"/>
            <w:hideMark/>
          </w:tcPr>
          <w:p w14:paraId="0370B744" w14:textId="77777777" w:rsidR="003866EF" w:rsidRDefault="003866EF">
            <w:r>
              <w:t>Journal Article</w:t>
            </w:r>
          </w:p>
        </w:tc>
      </w:tr>
      <w:tr w:rsidR="003866EF" w14:paraId="71F6767B" w14:textId="77777777">
        <w:trPr>
          <w:tblCellSpacing w:w="15" w:type="dxa"/>
        </w:trPr>
        <w:tc>
          <w:tcPr>
            <w:tcW w:w="0" w:type="auto"/>
            <w:vAlign w:val="center"/>
            <w:hideMark/>
          </w:tcPr>
          <w:p w14:paraId="4BC8DA07" w14:textId="77777777" w:rsidR="003866EF" w:rsidRDefault="003866EF">
            <w:pPr>
              <w:jc w:val="center"/>
              <w:rPr>
                <w:b/>
                <w:bCs/>
              </w:rPr>
            </w:pPr>
            <w:r>
              <w:rPr>
                <w:b/>
                <w:bCs/>
              </w:rPr>
              <w:t>Author</w:t>
            </w:r>
          </w:p>
        </w:tc>
        <w:tc>
          <w:tcPr>
            <w:tcW w:w="0" w:type="auto"/>
            <w:vAlign w:val="center"/>
            <w:hideMark/>
          </w:tcPr>
          <w:p w14:paraId="73612C89" w14:textId="77777777" w:rsidR="003866EF" w:rsidRDefault="003866EF">
            <w:r>
              <w:t>Medha Rajamanuri</w:t>
            </w:r>
          </w:p>
        </w:tc>
      </w:tr>
      <w:tr w:rsidR="003866EF" w14:paraId="35F43CBA" w14:textId="77777777">
        <w:trPr>
          <w:tblCellSpacing w:w="15" w:type="dxa"/>
        </w:trPr>
        <w:tc>
          <w:tcPr>
            <w:tcW w:w="0" w:type="auto"/>
            <w:vAlign w:val="center"/>
            <w:hideMark/>
          </w:tcPr>
          <w:p w14:paraId="172C507C" w14:textId="77777777" w:rsidR="003866EF" w:rsidRDefault="003866EF">
            <w:pPr>
              <w:jc w:val="center"/>
              <w:rPr>
                <w:b/>
                <w:bCs/>
              </w:rPr>
            </w:pPr>
            <w:r>
              <w:rPr>
                <w:b/>
                <w:bCs/>
              </w:rPr>
              <w:t>Author</w:t>
            </w:r>
          </w:p>
        </w:tc>
        <w:tc>
          <w:tcPr>
            <w:tcW w:w="0" w:type="auto"/>
            <w:vAlign w:val="center"/>
            <w:hideMark/>
          </w:tcPr>
          <w:p w14:paraId="1A186C02" w14:textId="77777777" w:rsidR="003866EF" w:rsidRDefault="003866EF">
            <w:r>
              <w:t>Sai Mahitha Mannava</w:t>
            </w:r>
          </w:p>
        </w:tc>
      </w:tr>
      <w:tr w:rsidR="003866EF" w14:paraId="58ED3A09" w14:textId="77777777">
        <w:trPr>
          <w:tblCellSpacing w:w="15" w:type="dxa"/>
        </w:trPr>
        <w:tc>
          <w:tcPr>
            <w:tcW w:w="0" w:type="auto"/>
            <w:vAlign w:val="center"/>
            <w:hideMark/>
          </w:tcPr>
          <w:p w14:paraId="75CA87A7" w14:textId="77777777" w:rsidR="003866EF" w:rsidRDefault="003866EF">
            <w:pPr>
              <w:jc w:val="center"/>
              <w:rPr>
                <w:b/>
                <w:bCs/>
              </w:rPr>
            </w:pPr>
            <w:r>
              <w:rPr>
                <w:b/>
                <w:bCs/>
              </w:rPr>
              <w:t>Author</w:t>
            </w:r>
          </w:p>
        </w:tc>
        <w:tc>
          <w:tcPr>
            <w:tcW w:w="0" w:type="auto"/>
            <w:vAlign w:val="center"/>
            <w:hideMark/>
          </w:tcPr>
          <w:p w14:paraId="75C31AEF" w14:textId="77777777" w:rsidR="003866EF" w:rsidRDefault="003866EF">
            <w:r>
              <w:t>Jayksh Chhabra</w:t>
            </w:r>
          </w:p>
        </w:tc>
      </w:tr>
      <w:tr w:rsidR="003866EF" w14:paraId="6472D44B" w14:textId="77777777">
        <w:trPr>
          <w:tblCellSpacing w:w="15" w:type="dxa"/>
        </w:trPr>
        <w:tc>
          <w:tcPr>
            <w:tcW w:w="0" w:type="auto"/>
            <w:vAlign w:val="center"/>
            <w:hideMark/>
          </w:tcPr>
          <w:p w14:paraId="1FD844D0" w14:textId="77777777" w:rsidR="003866EF" w:rsidRDefault="003866EF">
            <w:pPr>
              <w:jc w:val="center"/>
              <w:rPr>
                <w:b/>
                <w:bCs/>
              </w:rPr>
            </w:pPr>
            <w:r>
              <w:rPr>
                <w:b/>
                <w:bCs/>
              </w:rPr>
              <w:t>Author</w:t>
            </w:r>
          </w:p>
        </w:tc>
        <w:tc>
          <w:tcPr>
            <w:tcW w:w="0" w:type="auto"/>
            <w:vAlign w:val="center"/>
            <w:hideMark/>
          </w:tcPr>
          <w:p w14:paraId="46D4955C" w14:textId="77777777" w:rsidR="003866EF" w:rsidRDefault="003866EF">
            <w:r>
              <w:t>Guruprasad Vasant Karwarker</w:t>
            </w:r>
          </w:p>
        </w:tc>
      </w:tr>
      <w:tr w:rsidR="003866EF" w14:paraId="1EC3744E" w14:textId="77777777">
        <w:trPr>
          <w:tblCellSpacing w:w="15" w:type="dxa"/>
        </w:trPr>
        <w:tc>
          <w:tcPr>
            <w:tcW w:w="0" w:type="auto"/>
            <w:vAlign w:val="center"/>
            <w:hideMark/>
          </w:tcPr>
          <w:p w14:paraId="24473457" w14:textId="77777777" w:rsidR="003866EF" w:rsidRDefault="003866EF">
            <w:pPr>
              <w:jc w:val="center"/>
              <w:rPr>
                <w:b/>
                <w:bCs/>
              </w:rPr>
            </w:pPr>
            <w:r>
              <w:rPr>
                <w:b/>
                <w:bCs/>
              </w:rPr>
              <w:t>Author</w:t>
            </w:r>
          </w:p>
        </w:tc>
        <w:tc>
          <w:tcPr>
            <w:tcW w:w="0" w:type="auto"/>
            <w:vAlign w:val="center"/>
            <w:hideMark/>
          </w:tcPr>
          <w:p w14:paraId="5AAFA114" w14:textId="77777777" w:rsidR="003866EF" w:rsidRDefault="003866EF">
            <w:r>
              <w:t>Meher Chahal</w:t>
            </w:r>
          </w:p>
        </w:tc>
      </w:tr>
      <w:tr w:rsidR="003866EF" w14:paraId="78A643D7" w14:textId="77777777">
        <w:trPr>
          <w:tblCellSpacing w:w="15" w:type="dxa"/>
        </w:trPr>
        <w:tc>
          <w:tcPr>
            <w:tcW w:w="0" w:type="auto"/>
            <w:vAlign w:val="center"/>
            <w:hideMark/>
          </w:tcPr>
          <w:p w14:paraId="4B51875D" w14:textId="77777777" w:rsidR="003866EF" w:rsidRDefault="003866EF">
            <w:pPr>
              <w:jc w:val="center"/>
              <w:rPr>
                <w:b/>
                <w:bCs/>
              </w:rPr>
            </w:pPr>
            <w:r>
              <w:rPr>
                <w:b/>
                <w:bCs/>
              </w:rPr>
              <w:t>Author</w:t>
            </w:r>
          </w:p>
        </w:tc>
        <w:tc>
          <w:tcPr>
            <w:tcW w:w="0" w:type="auto"/>
            <w:vAlign w:val="center"/>
            <w:hideMark/>
          </w:tcPr>
          <w:p w14:paraId="11C2C903" w14:textId="77777777" w:rsidR="003866EF" w:rsidRDefault="003866EF">
            <w:r>
              <w:t>Anand Reddy Maligireddy</w:t>
            </w:r>
          </w:p>
        </w:tc>
      </w:tr>
      <w:tr w:rsidR="003866EF" w14:paraId="64939EDE" w14:textId="77777777">
        <w:trPr>
          <w:tblCellSpacing w:w="15" w:type="dxa"/>
        </w:trPr>
        <w:tc>
          <w:tcPr>
            <w:tcW w:w="0" w:type="auto"/>
            <w:vAlign w:val="center"/>
            <w:hideMark/>
          </w:tcPr>
          <w:p w14:paraId="1D858173" w14:textId="77777777" w:rsidR="003866EF" w:rsidRDefault="003866EF">
            <w:pPr>
              <w:jc w:val="center"/>
              <w:rPr>
                <w:b/>
                <w:bCs/>
              </w:rPr>
            </w:pPr>
            <w:r>
              <w:rPr>
                <w:b/>
                <w:bCs/>
              </w:rPr>
              <w:t>Author</w:t>
            </w:r>
          </w:p>
        </w:tc>
        <w:tc>
          <w:tcPr>
            <w:tcW w:w="0" w:type="auto"/>
            <w:vAlign w:val="center"/>
            <w:hideMark/>
          </w:tcPr>
          <w:p w14:paraId="25C3D373" w14:textId="77777777" w:rsidR="003866EF" w:rsidRDefault="003866EF">
            <w:r>
              <w:t>Eiman Dai</w:t>
            </w:r>
          </w:p>
        </w:tc>
      </w:tr>
      <w:tr w:rsidR="003866EF" w14:paraId="794CFA2F" w14:textId="77777777">
        <w:trPr>
          <w:tblCellSpacing w:w="15" w:type="dxa"/>
        </w:trPr>
        <w:tc>
          <w:tcPr>
            <w:tcW w:w="0" w:type="auto"/>
            <w:vAlign w:val="center"/>
            <w:hideMark/>
          </w:tcPr>
          <w:p w14:paraId="0E429E6A" w14:textId="77777777" w:rsidR="003866EF" w:rsidRDefault="003866EF">
            <w:pPr>
              <w:jc w:val="center"/>
              <w:rPr>
                <w:b/>
                <w:bCs/>
              </w:rPr>
            </w:pPr>
            <w:r>
              <w:rPr>
                <w:b/>
                <w:bCs/>
              </w:rPr>
              <w:lastRenderedPageBreak/>
              <w:t>Author</w:t>
            </w:r>
          </w:p>
        </w:tc>
        <w:tc>
          <w:tcPr>
            <w:tcW w:w="0" w:type="auto"/>
            <w:vAlign w:val="center"/>
            <w:hideMark/>
          </w:tcPr>
          <w:p w14:paraId="2CC41456" w14:textId="77777777" w:rsidR="003866EF" w:rsidRDefault="003866EF">
            <w:r>
              <w:t>Michael Alfonso</w:t>
            </w:r>
          </w:p>
        </w:tc>
      </w:tr>
      <w:tr w:rsidR="003866EF" w14:paraId="0E6E961A" w14:textId="77777777">
        <w:trPr>
          <w:tblCellSpacing w:w="15" w:type="dxa"/>
        </w:trPr>
        <w:tc>
          <w:tcPr>
            <w:tcW w:w="0" w:type="auto"/>
            <w:vAlign w:val="center"/>
            <w:hideMark/>
          </w:tcPr>
          <w:p w14:paraId="1926E034" w14:textId="77777777" w:rsidR="003866EF" w:rsidRDefault="003866EF">
            <w:pPr>
              <w:jc w:val="center"/>
              <w:rPr>
                <w:b/>
                <w:bCs/>
              </w:rPr>
            </w:pPr>
            <w:r>
              <w:rPr>
                <w:b/>
                <w:bCs/>
              </w:rPr>
              <w:t>Author</w:t>
            </w:r>
          </w:p>
        </w:tc>
        <w:tc>
          <w:tcPr>
            <w:tcW w:w="0" w:type="auto"/>
            <w:vAlign w:val="center"/>
            <w:hideMark/>
          </w:tcPr>
          <w:p w14:paraId="0373D993" w14:textId="77777777" w:rsidR="003866EF" w:rsidRDefault="003866EF">
            <w:r>
              <w:t>Medha Rajamanuri</w:t>
            </w:r>
          </w:p>
        </w:tc>
      </w:tr>
      <w:tr w:rsidR="003866EF" w14:paraId="32EED3D3" w14:textId="77777777">
        <w:trPr>
          <w:tblCellSpacing w:w="15" w:type="dxa"/>
        </w:trPr>
        <w:tc>
          <w:tcPr>
            <w:tcW w:w="0" w:type="auto"/>
            <w:vAlign w:val="center"/>
            <w:hideMark/>
          </w:tcPr>
          <w:p w14:paraId="438111AD" w14:textId="77777777" w:rsidR="003866EF" w:rsidRDefault="003866EF">
            <w:pPr>
              <w:jc w:val="center"/>
              <w:rPr>
                <w:b/>
                <w:bCs/>
              </w:rPr>
            </w:pPr>
            <w:r>
              <w:rPr>
                <w:b/>
                <w:bCs/>
              </w:rPr>
              <w:t>Author</w:t>
            </w:r>
          </w:p>
        </w:tc>
        <w:tc>
          <w:tcPr>
            <w:tcW w:w="0" w:type="auto"/>
            <w:vAlign w:val="center"/>
            <w:hideMark/>
          </w:tcPr>
          <w:p w14:paraId="498FF675" w14:textId="77777777" w:rsidR="003866EF" w:rsidRDefault="003866EF">
            <w:r>
              <w:t>Sai Mahitha Mannava</w:t>
            </w:r>
          </w:p>
        </w:tc>
      </w:tr>
      <w:tr w:rsidR="003866EF" w14:paraId="5D253209" w14:textId="77777777">
        <w:trPr>
          <w:tblCellSpacing w:w="15" w:type="dxa"/>
        </w:trPr>
        <w:tc>
          <w:tcPr>
            <w:tcW w:w="0" w:type="auto"/>
            <w:vAlign w:val="center"/>
            <w:hideMark/>
          </w:tcPr>
          <w:p w14:paraId="0F412005" w14:textId="77777777" w:rsidR="003866EF" w:rsidRDefault="003866EF">
            <w:pPr>
              <w:jc w:val="center"/>
              <w:rPr>
                <w:b/>
                <w:bCs/>
              </w:rPr>
            </w:pPr>
            <w:r>
              <w:rPr>
                <w:b/>
                <w:bCs/>
              </w:rPr>
              <w:t>Author</w:t>
            </w:r>
          </w:p>
        </w:tc>
        <w:tc>
          <w:tcPr>
            <w:tcW w:w="0" w:type="auto"/>
            <w:vAlign w:val="center"/>
            <w:hideMark/>
          </w:tcPr>
          <w:p w14:paraId="5076158A" w14:textId="77777777" w:rsidR="003866EF" w:rsidRDefault="003866EF">
            <w:r>
              <w:t>Jayksh Chhabra</w:t>
            </w:r>
          </w:p>
        </w:tc>
      </w:tr>
      <w:tr w:rsidR="003866EF" w14:paraId="30367926" w14:textId="77777777">
        <w:trPr>
          <w:tblCellSpacing w:w="15" w:type="dxa"/>
        </w:trPr>
        <w:tc>
          <w:tcPr>
            <w:tcW w:w="0" w:type="auto"/>
            <w:vAlign w:val="center"/>
            <w:hideMark/>
          </w:tcPr>
          <w:p w14:paraId="76FD7A7A" w14:textId="77777777" w:rsidR="003866EF" w:rsidRDefault="003866EF">
            <w:pPr>
              <w:jc w:val="center"/>
              <w:rPr>
                <w:b/>
                <w:bCs/>
              </w:rPr>
            </w:pPr>
            <w:r>
              <w:rPr>
                <w:b/>
                <w:bCs/>
              </w:rPr>
              <w:t>Author</w:t>
            </w:r>
          </w:p>
        </w:tc>
        <w:tc>
          <w:tcPr>
            <w:tcW w:w="0" w:type="auto"/>
            <w:vAlign w:val="center"/>
            <w:hideMark/>
          </w:tcPr>
          <w:p w14:paraId="75509A25" w14:textId="77777777" w:rsidR="003866EF" w:rsidRDefault="003866EF">
            <w:r>
              <w:t>Guruprasad vasant Karwarker Jr</w:t>
            </w:r>
          </w:p>
        </w:tc>
      </w:tr>
      <w:tr w:rsidR="003866EF" w14:paraId="4CC9358C" w14:textId="77777777">
        <w:trPr>
          <w:tblCellSpacing w:w="15" w:type="dxa"/>
        </w:trPr>
        <w:tc>
          <w:tcPr>
            <w:tcW w:w="0" w:type="auto"/>
            <w:vAlign w:val="center"/>
            <w:hideMark/>
          </w:tcPr>
          <w:p w14:paraId="34D27C73" w14:textId="77777777" w:rsidR="003866EF" w:rsidRDefault="003866EF">
            <w:pPr>
              <w:jc w:val="center"/>
              <w:rPr>
                <w:b/>
                <w:bCs/>
              </w:rPr>
            </w:pPr>
            <w:r>
              <w:rPr>
                <w:b/>
                <w:bCs/>
              </w:rPr>
              <w:t>Author</w:t>
            </w:r>
          </w:p>
        </w:tc>
        <w:tc>
          <w:tcPr>
            <w:tcW w:w="0" w:type="auto"/>
            <w:vAlign w:val="center"/>
            <w:hideMark/>
          </w:tcPr>
          <w:p w14:paraId="09FD12DC" w14:textId="77777777" w:rsidR="003866EF" w:rsidRDefault="003866EF">
            <w:r>
              <w:t>Meher Chahal</w:t>
            </w:r>
          </w:p>
        </w:tc>
      </w:tr>
      <w:tr w:rsidR="003866EF" w14:paraId="597D96FF" w14:textId="77777777">
        <w:trPr>
          <w:tblCellSpacing w:w="15" w:type="dxa"/>
        </w:trPr>
        <w:tc>
          <w:tcPr>
            <w:tcW w:w="0" w:type="auto"/>
            <w:vAlign w:val="center"/>
            <w:hideMark/>
          </w:tcPr>
          <w:p w14:paraId="5E181B77" w14:textId="77777777" w:rsidR="003866EF" w:rsidRDefault="003866EF">
            <w:pPr>
              <w:jc w:val="center"/>
              <w:rPr>
                <w:b/>
                <w:bCs/>
              </w:rPr>
            </w:pPr>
            <w:r>
              <w:rPr>
                <w:b/>
                <w:bCs/>
              </w:rPr>
              <w:t>Author</w:t>
            </w:r>
          </w:p>
        </w:tc>
        <w:tc>
          <w:tcPr>
            <w:tcW w:w="0" w:type="auto"/>
            <w:vAlign w:val="center"/>
            <w:hideMark/>
          </w:tcPr>
          <w:p w14:paraId="5DE29BBD" w14:textId="77777777" w:rsidR="003866EF" w:rsidRDefault="003866EF">
            <w:r>
              <w:t>Anand Reddy Maligireddy</w:t>
            </w:r>
          </w:p>
        </w:tc>
      </w:tr>
      <w:tr w:rsidR="003866EF" w14:paraId="23039F84" w14:textId="77777777">
        <w:trPr>
          <w:tblCellSpacing w:w="15" w:type="dxa"/>
        </w:trPr>
        <w:tc>
          <w:tcPr>
            <w:tcW w:w="0" w:type="auto"/>
            <w:vAlign w:val="center"/>
            <w:hideMark/>
          </w:tcPr>
          <w:p w14:paraId="42169FB6" w14:textId="77777777" w:rsidR="003866EF" w:rsidRDefault="003866EF">
            <w:pPr>
              <w:jc w:val="center"/>
              <w:rPr>
                <w:b/>
                <w:bCs/>
              </w:rPr>
            </w:pPr>
            <w:r>
              <w:rPr>
                <w:b/>
                <w:bCs/>
              </w:rPr>
              <w:t>Author</w:t>
            </w:r>
          </w:p>
        </w:tc>
        <w:tc>
          <w:tcPr>
            <w:tcW w:w="0" w:type="auto"/>
            <w:vAlign w:val="center"/>
            <w:hideMark/>
          </w:tcPr>
          <w:p w14:paraId="78F9D23E" w14:textId="77777777" w:rsidR="003866EF" w:rsidRDefault="003866EF">
            <w:r>
              <w:t>Eiman Dai</w:t>
            </w:r>
          </w:p>
        </w:tc>
      </w:tr>
      <w:tr w:rsidR="003866EF" w14:paraId="67F1FA52" w14:textId="77777777">
        <w:trPr>
          <w:tblCellSpacing w:w="15" w:type="dxa"/>
        </w:trPr>
        <w:tc>
          <w:tcPr>
            <w:tcW w:w="0" w:type="auto"/>
            <w:vAlign w:val="center"/>
            <w:hideMark/>
          </w:tcPr>
          <w:p w14:paraId="5D0B62B1" w14:textId="77777777" w:rsidR="003866EF" w:rsidRDefault="003866EF">
            <w:pPr>
              <w:jc w:val="center"/>
              <w:rPr>
                <w:b/>
                <w:bCs/>
              </w:rPr>
            </w:pPr>
            <w:r>
              <w:rPr>
                <w:b/>
                <w:bCs/>
              </w:rPr>
              <w:t>Author</w:t>
            </w:r>
          </w:p>
        </w:tc>
        <w:tc>
          <w:tcPr>
            <w:tcW w:w="0" w:type="auto"/>
            <w:vAlign w:val="center"/>
            <w:hideMark/>
          </w:tcPr>
          <w:p w14:paraId="18D6150B" w14:textId="77777777" w:rsidR="003866EF" w:rsidRDefault="003866EF">
            <w:r>
              <w:t>Michael Alfonso</w:t>
            </w:r>
          </w:p>
        </w:tc>
      </w:tr>
      <w:tr w:rsidR="003866EF" w14:paraId="00B80790" w14:textId="77777777">
        <w:trPr>
          <w:tblCellSpacing w:w="15" w:type="dxa"/>
        </w:trPr>
        <w:tc>
          <w:tcPr>
            <w:tcW w:w="0" w:type="auto"/>
            <w:vAlign w:val="center"/>
            <w:hideMark/>
          </w:tcPr>
          <w:p w14:paraId="491D05E3" w14:textId="77777777" w:rsidR="003866EF" w:rsidRDefault="003866EF">
            <w:pPr>
              <w:jc w:val="center"/>
              <w:rPr>
                <w:b/>
                <w:bCs/>
              </w:rPr>
            </w:pPr>
            <w:r>
              <w:rPr>
                <w:b/>
                <w:bCs/>
              </w:rPr>
              <w:t>Abstract</w:t>
            </w:r>
          </w:p>
        </w:tc>
        <w:tc>
          <w:tcPr>
            <w:tcW w:w="0" w:type="auto"/>
            <w:vAlign w:val="center"/>
            <w:hideMark/>
          </w:tcPr>
          <w:p w14:paraId="7977B718" w14:textId="77777777" w:rsidR="003866EF" w:rsidRDefault="003866EF">
            <w:r>
              <w:t xml:space="preserve">Gastroparesis or gastric stasis is the delayed transit of the ingested contents through the stomach in the absence of mechanical obstruction. It can have multiple etiologies, most commonly idiopathic (ID) and diabetic (DM). Gastroparesis can cause significant distress to patients as it leads to symptoms like intractable nausea and vomiting, weight loss, abdominal bloating, early satiety, etc. The pathogenesis is mainly thought to be due to the dysfunction of the gastric pacemaker cells, i.e., interstitial cells of Cajal (ICC), and their interaction with the other gastric motor function regulatory components. There are several proposed treatment options for gastroparesis. Despite that, most patients remain refractory to medical treatment and require additional interventions for symptomatic relief. One such intervention is gastric electrical stimulation or gastric pacemaker, which aids in improving gastric motility. We have searched PubMed, PubMed Central (PMC), Medline, Science Direct, and Google Scholar for articles pertaining to the use of gastric electrical stimulation in gastroparesis published in the last 10 years. The keywords used include "gastroparesis", "gastric stasis", "gastric pacemaker'', "gastric electrical stimulation", "nausea", "vomiting", "abdominal bloating", "gastric neuromodulation". We have finally included twelve studies that were the most relevant to our research question and met the quality assessment criteria. Exclusion criteria consisted of pediatric population studies, studies conducted on animals, books, and grey literature. Overall, these twelve studies helped evaluate the impact of gastric pacemakers on symptoms of gastroparesis like nausea, vomiting, weight loss, abdominal bloating, and quality of life. We found that most studies favored gastric pacemakers, improving the incidence of nausea and vomiting in patients with gastroparesis. There was a marked improvement in the BMI as well. On the other hand, most open-labeled studies showed improved quality of life and Gastroparesis Cardinal Symptom Index (GCSI) scores, while randomized controlled trials and meta-analyses did not reflect the same result. In addition, some other parameters improved with gastric pacemakers, Inflammatory markers, insulin levels (especially in diabetics), and the number of hospitalizations. In conclusion, gastric pacemaker is a potential treatment option for patients with medically refractory </w:t>
            </w:r>
            <w:r>
              <w:lastRenderedPageBreak/>
              <w:t>gastroparesis. As noted from the results of our study, nausea/vomiting, weight loss, and overall GCSI scores have shown marked improvement with gastric electrical stimulation (GES). Nevertheless, more extensive research is needed to understand better the full extent of this device’s use as a viable treatment option for patients suffering from gastroparesis.</w:t>
            </w:r>
          </w:p>
        </w:tc>
      </w:tr>
      <w:tr w:rsidR="003866EF" w14:paraId="61372D09" w14:textId="77777777">
        <w:trPr>
          <w:tblCellSpacing w:w="15" w:type="dxa"/>
        </w:trPr>
        <w:tc>
          <w:tcPr>
            <w:tcW w:w="0" w:type="auto"/>
            <w:vAlign w:val="center"/>
            <w:hideMark/>
          </w:tcPr>
          <w:p w14:paraId="2F06CBE5" w14:textId="77777777" w:rsidR="003866EF" w:rsidRDefault="003866EF">
            <w:pPr>
              <w:jc w:val="center"/>
              <w:rPr>
                <w:b/>
                <w:bCs/>
              </w:rPr>
            </w:pPr>
            <w:r>
              <w:rPr>
                <w:b/>
                <w:bCs/>
              </w:rPr>
              <w:lastRenderedPageBreak/>
              <w:t>Date</w:t>
            </w:r>
          </w:p>
        </w:tc>
        <w:tc>
          <w:tcPr>
            <w:tcW w:w="0" w:type="auto"/>
            <w:vAlign w:val="center"/>
            <w:hideMark/>
          </w:tcPr>
          <w:p w14:paraId="32C8ECF4" w14:textId="77777777" w:rsidR="003866EF" w:rsidRDefault="003866EF">
            <w:r>
              <w:t>2021/09/21</w:t>
            </w:r>
          </w:p>
        </w:tc>
      </w:tr>
      <w:tr w:rsidR="003866EF" w14:paraId="2E460DD0" w14:textId="77777777">
        <w:trPr>
          <w:tblCellSpacing w:w="15" w:type="dxa"/>
        </w:trPr>
        <w:tc>
          <w:tcPr>
            <w:tcW w:w="0" w:type="auto"/>
            <w:vAlign w:val="center"/>
            <w:hideMark/>
          </w:tcPr>
          <w:p w14:paraId="1CC7930B" w14:textId="77777777" w:rsidR="003866EF" w:rsidRDefault="003866EF">
            <w:pPr>
              <w:jc w:val="center"/>
              <w:rPr>
                <w:b/>
                <w:bCs/>
              </w:rPr>
            </w:pPr>
            <w:r>
              <w:rPr>
                <w:b/>
                <w:bCs/>
              </w:rPr>
              <w:t>Language</w:t>
            </w:r>
          </w:p>
        </w:tc>
        <w:tc>
          <w:tcPr>
            <w:tcW w:w="0" w:type="auto"/>
            <w:vAlign w:val="center"/>
            <w:hideMark/>
          </w:tcPr>
          <w:p w14:paraId="2F60C3D8" w14:textId="77777777" w:rsidR="003866EF" w:rsidRDefault="003866EF">
            <w:r>
              <w:t>en</w:t>
            </w:r>
          </w:p>
        </w:tc>
      </w:tr>
      <w:tr w:rsidR="003866EF" w14:paraId="09A7FC17" w14:textId="77777777">
        <w:trPr>
          <w:tblCellSpacing w:w="15" w:type="dxa"/>
        </w:trPr>
        <w:tc>
          <w:tcPr>
            <w:tcW w:w="0" w:type="auto"/>
            <w:vAlign w:val="center"/>
            <w:hideMark/>
          </w:tcPr>
          <w:p w14:paraId="508C9DF5" w14:textId="77777777" w:rsidR="003866EF" w:rsidRDefault="003866EF">
            <w:pPr>
              <w:jc w:val="center"/>
              <w:rPr>
                <w:b/>
                <w:bCs/>
              </w:rPr>
            </w:pPr>
            <w:r>
              <w:rPr>
                <w:b/>
                <w:bCs/>
              </w:rPr>
              <w:t>Library Catalog</w:t>
            </w:r>
          </w:p>
        </w:tc>
        <w:tc>
          <w:tcPr>
            <w:tcW w:w="0" w:type="auto"/>
            <w:vAlign w:val="center"/>
            <w:hideMark/>
          </w:tcPr>
          <w:p w14:paraId="3D949F17" w14:textId="77777777" w:rsidR="003866EF" w:rsidRDefault="003866EF">
            <w:r>
              <w:t>www.cureus.com</w:t>
            </w:r>
          </w:p>
        </w:tc>
      </w:tr>
      <w:tr w:rsidR="003866EF" w14:paraId="6786B3DF" w14:textId="77777777">
        <w:trPr>
          <w:tblCellSpacing w:w="15" w:type="dxa"/>
        </w:trPr>
        <w:tc>
          <w:tcPr>
            <w:tcW w:w="0" w:type="auto"/>
            <w:vAlign w:val="center"/>
            <w:hideMark/>
          </w:tcPr>
          <w:p w14:paraId="0C7EC3D1" w14:textId="77777777" w:rsidR="003866EF" w:rsidRDefault="003866EF">
            <w:pPr>
              <w:jc w:val="center"/>
              <w:rPr>
                <w:b/>
                <w:bCs/>
              </w:rPr>
            </w:pPr>
            <w:r>
              <w:rPr>
                <w:b/>
                <w:bCs/>
              </w:rPr>
              <w:t>URL</w:t>
            </w:r>
          </w:p>
        </w:tc>
        <w:tc>
          <w:tcPr>
            <w:tcW w:w="0" w:type="auto"/>
            <w:vAlign w:val="center"/>
            <w:hideMark/>
          </w:tcPr>
          <w:p w14:paraId="762AEB02" w14:textId="77777777" w:rsidR="003866EF" w:rsidRDefault="003866EF">
            <w:hyperlink r:id="rId84" w:history="1">
              <w:r>
                <w:rPr>
                  <w:rStyle w:val="Hyperlink"/>
                </w:rPr>
                <w:t>https://www.cureus.com/articles/68426-a-systematic-review-of-the-therapeutic-role-of-gastric-pacemakers-in-adults-with-gastroparesis</w:t>
              </w:r>
            </w:hyperlink>
          </w:p>
        </w:tc>
      </w:tr>
      <w:tr w:rsidR="003866EF" w14:paraId="3B2A26A2" w14:textId="77777777">
        <w:trPr>
          <w:tblCellSpacing w:w="15" w:type="dxa"/>
        </w:trPr>
        <w:tc>
          <w:tcPr>
            <w:tcW w:w="0" w:type="auto"/>
            <w:vAlign w:val="center"/>
            <w:hideMark/>
          </w:tcPr>
          <w:p w14:paraId="35AF4D80" w14:textId="77777777" w:rsidR="003866EF" w:rsidRDefault="003866EF">
            <w:pPr>
              <w:jc w:val="center"/>
              <w:rPr>
                <w:b/>
                <w:bCs/>
              </w:rPr>
            </w:pPr>
            <w:r>
              <w:rPr>
                <w:b/>
                <w:bCs/>
              </w:rPr>
              <w:t>Accessed</w:t>
            </w:r>
          </w:p>
        </w:tc>
        <w:tc>
          <w:tcPr>
            <w:tcW w:w="0" w:type="auto"/>
            <w:vAlign w:val="center"/>
            <w:hideMark/>
          </w:tcPr>
          <w:p w14:paraId="213CF906" w14:textId="77777777" w:rsidR="003866EF" w:rsidRDefault="003866EF">
            <w:r>
              <w:t>6/15/2025, 4:16:26 PM</w:t>
            </w:r>
          </w:p>
        </w:tc>
      </w:tr>
      <w:tr w:rsidR="003866EF" w14:paraId="6D4F05C4" w14:textId="77777777">
        <w:trPr>
          <w:tblCellSpacing w:w="15" w:type="dxa"/>
        </w:trPr>
        <w:tc>
          <w:tcPr>
            <w:tcW w:w="0" w:type="auto"/>
            <w:vAlign w:val="center"/>
            <w:hideMark/>
          </w:tcPr>
          <w:p w14:paraId="5B18EB51" w14:textId="77777777" w:rsidR="003866EF" w:rsidRDefault="003866EF">
            <w:pPr>
              <w:jc w:val="center"/>
              <w:rPr>
                <w:b/>
                <w:bCs/>
              </w:rPr>
            </w:pPr>
            <w:r>
              <w:rPr>
                <w:b/>
                <w:bCs/>
              </w:rPr>
              <w:t>Extra</w:t>
            </w:r>
          </w:p>
        </w:tc>
        <w:tc>
          <w:tcPr>
            <w:tcW w:w="0" w:type="auto"/>
            <w:vAlign w:val="center"/>
            <w:hideMark/>
          </w:tcPr>
          <w:p w14:paraId="660873CA" w14:textId="77777777" w:rsidR="003866EF" w:rsidRDefault="003866EF">
            <w:r>
              <w:t>Publisher: Cureus</w:t>
            </w:r>
          </w:p>
        </w:tc>
      </w:tr>
      <w:tr w:rsidR="003866EF" w14:paraId="761207F2" w14:textId="77777777">
        <w:trPr>
          <w:tblCellSpacing w:w="15" w:type="dxa"/>
        </w:trPr>
        <w:tc>
          <w:tcPr>
            <w:tcW w:w="0" w:type="auto"/>
            <w:vAlign w:val="center"/>
            <w:hideMark/>
          </w:tcPr>
          <w:p w14:paraId="0B9D13F0" w14:textId="77777777" w:rsidR="003866EF" w:rsidRDefault="003866EF">
            <w:pPr>
              <w:jc w:val="center"/>
              <w:rPr>
                <w:b/>
                <w:bCs/>
              </w:rPr>
            </w:pPr>
            <w:r>
              <w:rPr>
                <w:b/>
                <w:bCs/>
              </w:rPr>
              <w:t>Volume</w:t>
            </w:r>
          </w:p>
        </w:tc>
        <w:tc>
          <w:tcPr>
            <w:tcW w:w="0" w:type="auto"/>
            <w:vAlign w:val="center"/>
            <w:hideMark/>
          </w:tcPr>
          <w:p w14:paraId="241288AD" w14:textId="77777777" w:rsidR="003866EF" w:rsidRDefault="003866EF">
            <w:r>
              <w:t>13</w:t>
            </w:r>
          </w:p>
        </w:tc>
      </w:tr>
      <w:tr w:rsidR="003866EF" w14:paraId="6AF68C13" w14:textId="77777777">
        <w:trPr>
          <w:tblCellSpacing w:w="15" w:type="dxa"/>
        </w:trPr>
        <w:tc>
          <w:tcPr>
            <w:tcW w:w="0" w:type="auto"/>
            <w:vAlign w:val="center"/>
            <w:hideMark/>
          </w:tcPr>
          <w:p w14:paraId="2CC7CA79" w14:textId="77777777" w:rsidR="003866EF" w:rsidRDefault="003866EF">
            <w:pPr>
              <w:jc w:val="center"/>
              <w:rPr>
                <w:b/>
                <w:bCs/>
              </w:rPr>
            </w:pPr>
            <w:r>
              <w:rPr>
                <w:b/>
                <w:bCs/>
              </w:rPr>
              <w:t>Publication</w:t>
            </w:r>
          </w:p>
        </w:tc>
        <w:tc>
          <w:tcPr>
            <w:tcW w:w="0" w:type="auto"/>
            <w:vAlign w:val="center"/>
            <w:hideMark/>
          </w:tcPr>
          <w:p w14:paraId="07AF4BAB" w14:textId="77777777" w:rsidR="003866EF" w:rsidRDefault="003866EF">
            <w:r>
              <w:t>Cureus</w:t>
            </w:r>
          </w:p>
        </w:tc>
      </w:tr>
      <w:tr w:rsidR="003866EF" w14:paraId="70B43ED1" w14:textId="77777777">
        <w:trPr>
          <w:tblCellSpacing w:w="15" w:type="dxa"/>
        </w:trPr>
        <w:tc>
          <w:tcPr>
            <w:tcW w:w="0" w:type="auto"/>
            <w:vAlign w:val="center"/>
            <w:hideMark/>
          </w:tcPr>
          <w:p w14:paraId="0F68B482" w14:textId="77777777" w:rsidR="003866EF" w:rsidRDefault="003866EF">
            <w:pPr>
              <w:jc w:val="center"/>
              <w:rPr>
                <w:b/>
                <w:bCs/>
              </w:rPr>
            </w:pPr>
            <w:r>
              <w:rPr>
                <w:b/>
                <w:bCs/>
              </w:rPr>
              <w:t>DOI</w:t>
            </w:r>
          </w:p>
        </w:tc>
        <w:tc>
          <w:tcPr>
            <w:tcW w:w="0" w:type="auto"/>
            <w:vAlign w:val="center"/>
            <w:hideMark/>
          </w:tcPr>
          <w:p w14:paraId="3EE19F97" w14:textId="77777777" w:rsidR="003866EF" w:rsidRDefault="003866EF">
            <w:hyperlink r:id="rId85" w:history="1">
              <w:r>
                <w:rPr>
                  <w:rStyle w:val="Hyperlink"/>
                </w:rPr>
                <w:t>10.7759/cureus.18152</w:t>
              </w:r>
            </w:hyperlink>
          </w:p>
        </w:tc>
      </w:tr>
      <w:tr w:rsidR="003866EF" w14:paraId="3D1712FD" w14:textId="77777777">
        <w:trPr>
          <w:tblCellSpacing w:w="15" w:type="dxa"/>
        </w:trPr>
        <w:tc>
          <w:tcPr>
            <w:tcW w:w="0" w:type="auto"/>
            <w:vAlign w:val="center"/>
            <w:hideMark/>
          </w:tcPr>
          <w:p w14:paraId="4DDAC565" w14:textId="77777777" w:rsidR="003866EF" w:rsidRDefault="003866EF">
            <w:pPr>
              <w:jc w:val="center"/>
              <w:rPr>
                <w:b/>
                <w:bCs/>
              </w:rPr>
            </w:pPr>
            <w:r>
              <w:rPr>
                <w:b/>
                <w:bCs/>
              </w:rPr>
              <w:t>ISSN</w:t>
            </w:r>
          </w:p>
        </w:tc>
        <w:tc>
          <w:tcPr>
            <w:tcW w:w="0" w:type="auto"/>
            <w:vAlign w:val="center"/>
            <w:hideMark/>
          </w:tcPr>
          <w:p w14:paraId="5CD39C11" w14:textId="77777777" w:rsidR="003866EF" w:rsidRDefault="003866EF">
            <w:r>
              <w:t>2168-8184</w:t>
            </w:r>
          </w:p>
        </w:tc>
      </w:tr>
      <w:tr w:rsidR="003866EF" w14:paraId="41DFC850" w14:textId="77777777">
        <w:trPr>
          <w:tblCellSpacing w:w="15" w:type="dxa"/>
        </w:trPr>
        <w:tc>
          <w:tcPr>
            <w:tcW w:w="0" w:type="auto"/>
            <w:vAlign w:val="center"/>
            <w:hideMark/>
          </w:tcPr>
          <w:p w14:paraId="39405372" w14:textId="77777777" w:rsidR="003866EF" w:rsidRDefault="003866EF">
            <w:pPr>
              <w:jc w:val="center"/>
              <w:rPr>
                <w:b/>
                <w:bCs/>
              </w:rPr>
            </w:pPr>
            <w:r>
              <w:rPr>
                <w:b/>
                <w:bCs/>
              </w:rPr>
              <w:t>Date Added</w:t>
            </w:r>
          </w:p>
        </w:tc>
        <w:tc>
          <w:tcPr>
            <w:tcW w:w="0" w:type="auto"/>
            <w:vAlign w:val="center"/>
            <w:hideMark/>
          </w:tcPr>
          <w:p w14:paraId="73CE0697" w14:textId="77777777" w:rsidR="003866EF" w:rsidRDefault="003866EF">
            <w:r>
              <w:t>6/15/2025, 4:16:26 PM</w:t>
            </w:r>
          </w:p>
        </w:tc>
      </w:tr>
      <w:tr w:rsidR="003866EF" w14:paraId="1C1F368A" w14:textId="77777777">
        <w:trPr>
          <w:tblCellSpacing w:w="15" w:type="dxa"/>
        </w:trPr>
        <w:tc>
          <w:tcPr>
            <w:tcW w:w="0" w:type="auto"/>
            <w:vAlign w:val="center"/>
            <w:hideMark/>
          </w:tcPr>
          <w:p w14:paraId="41148FD6" w14:textId="77777777" w:rsidR="003866EF" w:rsidRDefault="003866EF">
            <w:pPr>
              <w:jc w:val="center"/>
              <w:rPr>
                <w:b/>
                <w:bCs/>
              </w:rPr>
            </w:pPr>
            <w:r>
              <w:rPr>
                <w:b/>
                <w:bCs/>
              </w:rPr>
              <w:t>Modified</w:t>
            </w:r>
          </w:p>
        </w:tc>
        <w:tc>
          <w:tcPr>
            <w:tcW w:w="0" w:type="auto"/>
            <w:vAlign w:val="center"/>
            <w:hideMark/>
          </w:tcPr>
          <w:p w14:paraId="4CDED85D" w14:textId="77777777" w:rsidR="003866EF" w:rsidRDefault="003866EF">
            <w:r>
              <w:t>6/15/2025, 4:16:26 PM</w:t>
            </w:r>
          </w:p>
        </w:tc>
      </w:tr>
    </w:tbl>
    <w:p w14:paraId="747BFBEF" w14:textId="77777777" w:rsidR="003866EF" w:rsidRDefault="003866EF" w:rsidP="003866EF">
      <w:pPr>
        <w:pStyle w:val="Heading3"/>
        <w:numPr>
          <w:ilvl w:val="0"/>
          <w:numId w:val="4"/>
        </w:numPr>
      </w:pPr>
      <w:r>
        <w:t>Attachments</w:t>
      </w:r>
    </w:p>
    <w:p w14:paraId="537CFBAE" w14:textId="77777777" w:rsidR="003866EF" w:rsidRDefault="003866EF" w:rsidP="003866EF">
      <w:pPr>
        <w:pStyle w:val="item"/>
        <w:numPr>
          <w:ilvl w:val="1"/>
          <w:numId w:val="4"/>
        </w:numPr>
      </w:pPr>
      <w:r>
        <w:t xml:space="preserve">Full Text PDF </w:t>
      </w:r>
    </w:p>
    <w:p w14:paraId="7CD025CA" w14:textId="77777777" w:rsidR="003866EF" w:rsidRDefault="003866EF" w:rsidP="003866EF">
      <w:pPr>
        <w:pStyle w:val="Heading2"/>
        <w:numPr>
          <w:ilvl w:val="0"/>
          <w:numId w:val="4"/>
        </w:numPr>
      </w:pPr>
      <w:r>
        <w:t>Cardiac safety and clinical efficacy of high-dose domperidone for long-term treatment of gastroparesis symptoms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2"/>
        <w:gridCol w:w="7154"/>
      </w:tblGrid>
      <w:tr w:rsidR="003866EF" w14:paraId="439FAA37" w14:textId="77777777">
        <w:trPr>
          <w:tblCellSpacing w:w="15" w:type="dxa"/>
        </w:trPr>
        <w:tc>
          <w:tcPr>
            <w:tcW w:w="0" w:type="auto"/>
            <w:vAlign w:val="center"/>
            <w:hideMark/>
          </w:tcPr>
          <w:p w14:paraId="58469F95" w14:textId="77777777" w:rsidR="003866EF" w:rsidRDefault="003866EF">
            <w:pPr>
              <w:jc w:val="center"/>
              <w:rPr>
                <w:b/>
                <w:bCs/>
              </w:rPr>
            </w:pPr>
            <w:r>
              <w:rPr>
                <w:b/>
                <w:bCs/>
              </w:rPr>
              <w:t>Item Type</w:t>
            </w:r>
          </w:p>
        </w:tc>
        <w:tc>
          <w:tcPr>
            <w:tcW w:w="0" w:type="auto"/>
            <w:vAlign w:val="center"/>
            <w:hideMark/>
          </w:tcPr>
          <w:p w14:paraId="2864F1DE" w14:textId="77777777" w:rsidR="003866EF" w:rsidRDefault="003866EF">
            <w:r>
              <w:t>Journal Article</w:t>
            </w:r>
          </w:p>
        </w:tc>
      </w:tr>
      <w:tr w:rsidR="003866EF" w14:paraId="623AE998" w14:textId="77777777">
        <w:trPr>
          <w:tblCellSpacing w:w="15" w:type="dxa"/>
        </w:trPr>
        <w:tc>
          <w:tcPr>
            <w:tcW w:w="0" w:type="auto"/>
            <w:vAlign w:val="center"/>
            <w:hideMark/>
          </w:tcPr>
          <w:p w14:paraId="5F51CE47" w14:textId="77777777" w:rsidR="003866EF" w:rsidRDefault="003866EF">
            <w:pPr>
              <w:jc w:val="center"/>
              <w:rPr>
                <w:b/>
                <w:bCs/>
              </w:rPr>
            </w:pPr>
            <w:r>
              <w:rPr>
                <w:b/>
                <w:bCs/>
              </w:rPr>
              <w:t>Author</w:t>
            </w:r>
          </w:p>
        </w:tc>
        <w:tc>
          <w:tcPr>
            <w:tcW w:w="0" w:type="auto"/>
            <w:vAlign w:val="center"/>
            <w:hideMark/>
          </w:tcPr>
          <w:p w14:paraId="606372E0" w14:textId="77777777" w:rsidR="003866EF" w:rsidRDefault="003866EF">
            <w:r>
              <w:t>Kevin Woods</w:t>
            </w:r>
          </w:p>
        </w:tc>
      </w:tr>
      <w:tr w:rsidR="003866EF" w14:paraId="095094D5" w14:textId="77777777">
        <w:trPr>
          <w:tblCellSpacing w:w="15" w:type="dxa"/>
        </w:trPr>
        <w:tc>
          <w:tcPr>
            <w:tcW w:w="0" w:type="auto"/>
            <w:vAlign w:val="center"/>
            <w:hideMark/>
          </w:tcPr>
          <w:p w14:paraId="09204D7B" w14:textId="77777777" w:rsidR="003866EF" w:rsidRDefault="003866EF">
            <w:pPr>
              <w:jc w:val="center"/>
              <w:rPr>
                <w:b/>
                <w:bCs/>
              </w:rPr>
            </w:pPr>
            <w:r>
              <w:rPr>
                <w:b/>
                <w:bCs/>
              </w:rPr>
              <w:t>Author</w:t>
            </w:r>
          </w:p>
        </w:tc>
        <w:tc>
          <w:tcPr>
            <w:tcW w:w="0" w:type="auto"/>
            <w:vAlign w:val="center"/>
            <w:hideMark/>
          </w:tcPr>
          <w:p w14:paraId="37491252" w14:textId="77777777" w:rsidR="003866EF" w:rsidRDefault="003866EF">
            <w:r>
              <w:t>Mahesh Gajendran</w:t>
            </w:r>
          </w:p>
        </w:tc>
      </w:tr>
      <w:tr w:rsidR="003866EF" w14:paraId="706DB4C7" w14:textId="77777777">
        <w:trPr>
          <w:tblCellSpacing w:w="15" w:type="dxa"/>
        </w:trPr>
        <w:tc>
          <w:tcPr>
            <w:tcW w:w="0" w:type="auto"/>
            <w:vAlign w:val="center"/>
            <w:hideMark/>
          </w:tcPr>
          <w:p w14:paraId="736A55F7" w14:textId="77777777" w:rsidR="003866EF" w:rsidRDefault="003866EF">
            <w:pPr>
              <w:jc w:val="center"/>
              <w:rPr>
                <w:b/>
                <w:bCs/>
              </w:rPr>
            </w:pPr>
            <w:r>
              <w:rPr>
                <w:b/>
                <w:bCs/>
              </w:rPr>
              <w:t>Author</w:t>
            </w:r>
          </w:p>
        </w:tc>
        <w:tc>
          <w:tcPr>
            <w:tcW w:w="0" w:type="auto"/>
            <w:vAlign w:val="center"/>
            <w:hideMark/>
          </w:tcPr>
          <w:p w14:paraId="5170D379" w14:textId="77777777" w:rsidR="003866EF" w:rsidRDefault="003866EF">
            <w:r>
              <w:t>Zorisadday Gonzalez</w:t>
            </w:r>
          </w:p>
        </w:tc>
      </w:tr>
      <w:tr w:rsidR="003866EF" w14:paraId="0535B9FE" w14:textId="77777777">
        <w:trPr>
          <w:tblCellSpacing w:w="15" w:type="dxa"/>
        </w:trPr>
        <w:tc>
          <w:tcPr>
            <w:tcW w:w="0" w:type="auto"/>
            <w:vAlign w:val="center"/>
            <w:hideMark/>
          </w:tcPr>
          <w:p w14:paraId="3BBD1EBE" w14:textId="77777777" w:rsidR="003866EF" w:rsidRDefault="003866EF">
            <w:pPr>
              <w:jc w:val="center"/>
              <w:rPr>
                <w:b/>
                <w:bCs/>
              </w:rPr>
            </w:pPr>
            <w:r>
              <w:rPr>
                <w:b/>
                <w:bCs/>
              </w:rPr>
              <w:t>Author</w:t>
            </w:r>
          </w:p>
        </w:tc>
        <w:tc>
          <w:tcPr>
            <w:tcW w:w="0" w:type="auto"/>
            <w:vAlign w:val="center"/>
            <w:hideMark/>
          </w:tcPr>
          <w:p w14:paraId="615140F4" w14:textId="77777777" w:rsidR="003866EF" w:rsidRDefault="003866EF">
            <w:r>
              <w:t>Marco Bustamante-Bernal</w:t>
            </w:r>
          </w:p>
        </w:tc>
      </w:tr>
      <w:tr w:rsidR="003866EF" w14:paraId="4F7F81F9" w14:textId="77777777">
        <w:trPr>
          <w:tblCellSpacing w:w="15" w:type="dxa"/>
        </w:trPr>
        <w:tc>
          <w:tcPr>
            <w:tcW w:w="0" w:type="auto"/>
            <w:vAlign w:val="center"/>
            <w:hideMark/>
          </w:tcPr>
          <w:p w14:paraId="792D0795" w14:textId="77777777" w:rsidR="003866EF" w:rsidRDefault="003866EF">
            <w:pPr>
              <w:jc w:val="center"/>
              <w:rPr>
                <w:b/>
                <w:bCs/>
              </w:rPr>
            </w:pPr>
            <w:r>
              <w:rPr>
                <w:b/>
                <w:bCs/>
              </w:rPr>
              <w:t>Author</w:t>
            </w:r>
          </w:p>
        </w:tc>
        <w:tc>
          <w:tcPr>
            <w:tcW w:w="0" w:type="auto"/>
            <w:vAlign w:val="center"/>
            <w:hideMark/>
          </w:tcPr>
          <w:p w14:paraId="4F88D5D1" w14:textId="77777777" w:rsidR="003866EF" w:rsidRDefault="003866EF">
            <w:r>
              <w:t>Irene Sarosiek</w:t>
            </w:r>
          </w:p>
        </w:tc>
      </w:tr>
      <w:tr w:rsidR="003866EF" w14:paraId="6442FE3A" w14:textId="77777777">
        <w:trPr>
          <w:tblCellSpacing w:w="15" w:type="dxa"/>
        </w:trPr>
        <w:tc>
          <w:tcPr>
            <w:tcW w:w="0" w:type="auto"/>
            <w:vAlign w:val="center"/>
            <w:hideMark/>
          </w:tcPr>
          <w:p w14:paraId="69AA1F7F" w14:textId="77777777" w:rsidR="003866EF" w:rsidRDefault="003866EF">
            <w:pPr>
              <w:jc w:val="center"/>
              <w:rPr>
                <w:b/>
                <w:bCs/>
              </w:rPr>
            </w:pPr>
            <w:r>
              <w:rPr>
                <w:b/>
                <w:bCs/>
              </w:rPr>
              <w:lastRenderedPageBreak/>
              <w:t>Author</w:t>
            </w:r>
          </w:p>
        </w:tc>
        <w:tc>
          <w:tcPr>
            <w:tcW w:w="0" w:type="auto"/>
            <w:vAlign w:val="center"/>
            <w:hideMark/>
          </w:tcPr>
          <w:p w14:paraId="3E873682" w14:textId="77777777" w:rsidR="003866EF" w:rsidRDefault="003866EF">
            <w:r>
              <w:t>Karina Espino</w:t>
            </w:r>
          </w:p>
        </w:tc>
      </w:tr>
      <w:tr w:rsidR="003866EF" w14:paraId="27CEF14C" w14:textId="77777777">
        <w:trPr>
          <w:tblCellSpacing w:w="15" w:type="dxa"/>
        </w:trPr>
        <w:tc>
          <w:tcPr>
            <w:tcW w:w="0" w:type="auto"/>
            <w:vAlign w:val="center"/>
            <w:hideMark/>
          </w:tcPr>
          <w:p w14:paraId="791FF193" w14:textId="77777777" w:rsidR="003866EF" w:rsidRDefault="003866EF">
            <w:pPr>
              <w:jc w:val="center"/>
              <w:rPr>
                <w:b/>
                <w:bCs/>
              </w:rPr>
            </w:pPr>
            <w:r>
              <w:rPr>
                <w:b/>
                <w:bCs/>
              </w:rPr>
              <w:t>Author</w:t>
            </w:r>
          </w:p>
        </w:tc>
        <w:tc>
          <w:tcPr>
            <w:tcW w:w="0" w:type="auto"/>
            <w:vAlign w:val="center"/>
            <w:hideMark/>
          </w:tcPr>
          <w:p w14:paraId="598393EE" w14:textId="77777777" w:rsidR="003866EF" w:rsidRDefault="003866EF">
            <w:r>
              <w:t>Nathan Waterhouse</w:t>
            </w:r>
          </w:p>
        </w:tc>
      </w:tr>
      <w:tr w:rsidR="003866EF" w14:paraId="595C0C53" w14:textId="77777777">
        <w:trPr>
          <w:tblCellSpacing w:w="15" w:type="dxa"/>
        </w:trPr>
        <w:tc>
          <w:tcPr>
            <w:tcW w:w="0" w:type="auto"/>
            <w:vAlign w:val="center"/>
            <w:hideMark/>
          </w:tcPr>
          <w:p w14:paraId="490BB04C" w14:textId="77777777" w:rsidR="003866EF" w:rsidRDefault="003866EF">
            <w:pPr>
              <w:jc w:val="center"/>
              <w:rPr>
                <w:b/>
                <w:bCs/>
              </w:rPr>
            </w:pPr>
            <w:r>
              <w:rPr>
                <w:b/>
                <w:bCs/>
              </w:rPr>
              <w:t>Author</w:t>
            </w:r>
          </w:p>
        </w:tc>
        <w:tc>
          <w:tcPr>
            <w:tcW w:w="0" w:type="auto"/>
            <w:vAlign w:val="center"/>
            <w:hideMark/>
          </w:tcPr>
          <w:p w14:paraId="60773C95" w14:textId="77777777" w:rsidR="003866EF" w:rsidRDefault="003866EF">
            <w:r>
              <w:t>Tariq Siddiqui</w:t>
            </w:r>
          </w:p>
        </w:tc>
      </w:tr>
      <w:tr w:rsidR="003866EF" w14:paraId="3FB39F1F" w14:textId="77777777">
        <w:trPr>
          <w:tblCellSpacing w:w="15" w:type="dxa"/>
        </w:trPr>
        <w:tc>
          <w:tcPr>
            <w:tcW w:w="0" w:type="auto"/>
            <w:vAlign w:val="center"/>
            <w:hideMark/>
          </w:tcPr>
          <w:p w14:paraId="3B51B115" w14:textId="77777777" w:rsidR="003866EF" w:rsidRDefault="003866EF">
            <w:pPr>
              <w:jc w:val="center"/>
              <w:rPr>
                <w:b/>
                <w:bCs/>
              </w:rPr>
            </w:pPr>
            <w:r>
              <w:rPr>
                <w:b/>
                <w:bCs/>
              </w:rPr>
              <w:t>Author</w:t>
            </w:r>
          </w:p>
        </w:tc>
        <w:tc>
          <w:tcPr>
            <w:tcW w:w="0" w:type="auto"/>
            <w:vAlign w:val="center"/>
            <w:hideMark/>
          </w:tcPr>
          <w:p w14:paraId="48033FCE" w14:textId="77777777" w:rsidR="003866EF" w:rsidRDefault="003866EF">
            <w:r>
              <w:t>Richard McCallum</w:t>
            </w:r>
          </w:p>
        </w:tc>
      </w:tr>
      <w:tr w:rsidR="003866EF" w14:paraId="699BD74E" w14:textId="77777777">
        <w:trPr>
          <w:tblCellSpacing w:w="15" w:type="dxa"/>
        </w:trPr>
        <w:tc>
          <w:tcPr>
            <w:tcW w:w="0" w:type="auto"/>
            <w:vAlign w:val="center"/>
            <w:hideMark/>
          </w:tcPr>
          <w:p w14:paraId="68EC4791" w14:textId="77777777" w:rsidR="003866EF" w:rsidRDefault="003866EF">
            <w:pPr>
              <w:jc w:val="center"/>
              <w:rPr>
                <w:b/>
                <w:bCs/>
              </w:rPr>
            </w:pPr>
            <w:r>
              <w:rPr>
                <w:b/>
                <w:bCs/>
              </w:rPr>
              <w:t>Abstract</w:t>
            </w:r>
          </w:p>
        </w:tc>
        <w:tc>
          <w:tcPr>
            <w:tcW w:w="0" w:type="auto"/>
            <w:vAlign w:val="center"/>
            <w:hideMark/>
          </w:tcPr>
          <w:p w14:paraId="4B8287AD" w14:textId="77777777" w:rsidR="003866EF" w:rsidRDefault="003866EF">
            <w:r>
              <w:t>Domperidone is an effective antiemetic used worldwide, but there have been reports of possible cardiotoxicity. Our goal was to explore the cardiac safety and clinical efficacy of long-term domperidone, titrated as high as 120 mg/day, in patients not responding or unable to tolerate other therapies for gastroparesis (GP).This retrospective cohort study was conducted at a single tertiary care academic center. We objectively assessed the safety and efficacy of domperidone through questionnaires, clinical follow-up and frequent ECGs as mandated by the Food and Drug Administration. We excluded patients with a history of dangerous arrhythmias, prolonged QTc, clinically significant electrolyte disturbances, gastrointestinal hemorrhage or obstruction, presence of a prolactinoma, pregnant or breastfeeding females, or allergy to domperidone. A total of 21 patients met the inclusion criteria for eligibility in this study (52.4% white, 42.9% Hispanic; mean age 50.1 years; 90.5% female). The mean duration of domperidone therapy was 52.3 (range 16–97) months with a mean highest dose of 80 mg/day (range 40–120 mg). Two patients (9.5%) taking 120 mg/day experienced asymptomatic meaningful QTc prolongation (&gt;450 ms in males, &gt;470 ms in females). One-third of patients had asymptomatic non-meaningful QTc prolongation. Palpitations or chest pain was reported in 19% of patients without ECG abnormalities or adverse cardiac events. The mean severity of vomiting and nausea was improved by 82% and 55%, respectively.Long-term treatment with high doses of domperidone (40–120 mg/day) improved GP symptoms in patients previously refractory to other medical therapies and with a satisfactory cardiovascular risk profile.</w:t>
            </w:r>
          </w:p>
        </w:tc>
      </w:tr>
      <w:tr w:rsidR="003866EF" w14:paraId="2D75533F" w14:textId="77777777">
        <w:trPr>
          <w:tblCellSpacing w:w="15" w:type="dxa"/>
        </w:trPr>
        <w:tc>
          <w:tcPr>
            <w:tcW w:w="0" w:type="auto"/>
            <w:vAlign w:val="center"/>
            <w:hideMark/>
          </w:tcPr>
          <w:p w14:paraId="1A9FB4EA" w14:textId="77777777" w:rsidR="003866EF" w:rsidRDefault="003866EF">
            <w:pPr>
              <w:jc w:val="center"/>
              <w:rPr>
                <w:b/>
                <w:bCs/>
              </w:rPr>
            </w:pPr>
            <w:r>
              <w:rPr>
                <w:b/>
                <w:bCs/>
              </w:rPr>
              <w:t>Date</w:t>
            </w:r>
          </w:p>
        </w:tc>
        <w:tc>
          <w:tcPr>
            <w:tcW w:w="0" w:type="auto"/>
            <w:vAlign w:val="center"/>
            <w:hideMark/>
          </w:tcPr>
          <w:p w14:paraId="7BEC25DC" w14:textId="77777777" w:rsidR="003866EF" w:rsidRDefault="003866EF">
            <w:r>
              <w:t>2022-06-01</w:t>
            </w:r>
          </w:p>
        </w:tc>
      </w:tr>
      <w:tr w:rsidR="003866EF" w14:paraId="443437E8" w14:textId="77777777">
        <w:trPr>
          <w:tblCellSpacing w:w="15" w:type="dxa"/>
        </w:trPr>
        <w:tc>
          <w:tcPr>
            <w:tcW w:w="0" w:type="auto"/>
            <w:vAlign w:val="center"/>
            <w:hideMark/>
          </w:tcPr>
          <w:p w14:paraId="09076823" w14:textId="77777777" w:rsidR="003866EF" w:rsidRDefault="003866EF">
            <w:pPr>
              <w:jc w:val="center"/>
              <w:rPr>
                <w:b/>
                <w:bCs/>
              </w:rPr>
            </w:pPr>
            <w:r>
              <w:rPr>
                <w:b/>
                <w:bCs/>
              </w:rPr>
              <w:t>Language</w:t>
            </w:r>
          </w:p>
        </w:tc>
        <w:tc>
          <w:tcPr>
            <w:tcW w:w="0" w:type="auto"/>
            <w:vAlign w:val="center"/>
            <w:hideMark/>
          </w:tcPr>
          <w:p w14:paraId="7C32CECB" w14:textId="77777777" w:rsidR="003866EF" w:rsidRDefault="003866EF">
            <w:r>
              <w:t>EN</w:t>
            </w:r>
          </w:p>
        </w:tc>
      </w:tr>
      <w:tr w:rsidR="003866EF" w14:paraId="7255CC10" w14:textId="77777777">
        <w:trPr>
          <w:tblCellSpacing w:w="15" w:type="dxa"/>
        </w:trPr>
        <w:tc>
          <w:tcPr>
            <w:tcW w:w="0" w:type="auto"/>
            <w:vAlign w:val="center"/>
            <w:hideMark/>
          </w:tcPr>
          <w:p w14:paraId="2251AA5B" w14:textId="77777777" w:rsidR="003866EF" w:rsidRDefault="003866EF">
            <w:pPr>
              <w:jc w:val="center"/>
              <w:rPr>
                <w:b/>
                <w:bCs/>
              </w:rPr>
            </w:pPr>
            <w:r>
              <w:rPr>
                <w:b/>
                <w:bCs/>
              </w:rPr>
              <w:t>Library Catalog</w:t>
            </w:r>
          </w:p>
        </w:tc>
        <w:tc>
          <w:tcPr>
            <w:tcW w:w="0" w:type="auto"/>
            <w:vAlign w:val="center"/>
            <w:hideMark/>
          </w:tcPr>
          <w:p w14:paraId="32012E31" w14:textId="77777777" w:rsidR="003866EF" w:rsidRDefault="003866EF">
            <w:r>
              <w:t>SAGE Journals</w:t>
            </w:r>
          </w:p>
        </w:tc>
      </w:tr>
      <w:tr w:rsidR="003866EF" w14:paraId="0D5156EE" w14:textId="77777777">
        <w:trPr>
          <w:tblCellSpacing w:w="15" w:type="dxa"/>
        </w:trPr>
        <w:tc>
          <w:tcPr>
            <w:tcW w:w="0" w:type="auto"/>
            <w:vAlign w:val="center"/>
            <w:hideMark/>
          </w:tcPr>
          <w:p w14:paraId="60827FD7" w14:textId="77777777" w:rsidR="003866EF" w:rsidRDefault="003866EF">
            <w:pPr>
              <w:jc w:val="center"/>
              <w:rPr>
                <w:b/>
                <w:bCs/>
              </w:rPr>
            </w:pPr>
            <w:r>
              <w:rPr>
                <w:b/>
                <w:bCs/>
              </w:rPr>
              <w:t>URL</w:t>
            </w:r>
          </w:p>
        </w:tc>
        <w:tc>
          <w:tcPr>
            <w:tcW w:w="0" w:type="auto"/>
            <w:vAlign w:val="center"/>
            <w:hideMark/>
          </w:tcPr>
          <w:p w14:paraId="096F4907" w14:textId="77777777" w:rsidR="003866EF" w:rsidRDefault="003866EF">
            <w:hyperlink r:id="rId86" w:history="1">
              <w:r>
                <w:rPr>
                  <w:rStyle w:val="Hyperlink"/>
                </w:rPr>
                <w:t>https://doi.org/10.1136/jim-2021-001968</w:t>
              </w:r>
            </w:hyperlink>
          </w:p>
        </w:tc>
      </w:tr>
      <w:tr w:rsidR="003866EF" w14:paraId="4A0D5D29" w14:textId="77777777">
        <w:trPr>
          <w:tblCellSpacing w:w="15" w:type="dxa"/>
        </w:trPr>
        <w:tc>
          <w:tcPr>
            <w:tcW w:w="0" w:type="auto"/>
            <w:vAlign w:val="center"/>
            <w:hideMark/>
          </w:tcPr>
          <w:p w14:paraId="0480A395" w14:textId="77777777" w:rsidR="003866EF" w:rsidRDefault="003866EF">
            <w:pPr>
              <w:jc w:val="center"/>
              <w:rPr>
                <w:b/>
                <w:bCs/>
              </w:rPr>
            </w:pPr>
            <w:r>
              <w:rPr>
                <w:b/>
                <w:bCs/>
              </w:rPr>
              <w:t>Accessed</w:t>
            </w:r>
          </w:p>
        </w:tc>
        <w:tc>
          <w:tcPr>
            <w:tcW w:w="0" w:type="auto"/>
            <w:vAlign w:val="center"/>
            <w:hideMark/>
          </w:tcPr>
          <w:p w14:paraId="56104AAB" w14:textId="77777777" w:rsidR="003866EF" w:rsidRDefault="003866EF">
            <w:r>
              <w:t>6/15/2025, 4:16:46 PM</w:t>
            </w:r>
          </w:p>
        </w:tc>
      </w:tr>
      <w:tr w:rsidR="003866EF" w14:paraId="40CF3AB9" w14:textId="77777777">
        <w:trPr>
          <w:tblCellSpacing w:w="15" w:type="dxa"/>
        </w:trPr>
        <w:tc>
          <w:tcPr>
            <w:tcW w:w="0" w:type="auto"/>
            <w:vAlign w:val="center"/>
            <w:hideMark/>
          </w:tcPr>
          <w:p w14:paraId="7DBBBBF7" w14:textId="77777777" w:rsidR="003866EF" w:rsidRDefault="003866EF">
            <w:pPr>
              <w:jc w:val="center"/>
              <w:rPr>
                <w:b/>
                <w:bCs/>
              </w:rPr>
            </w:pPr>
            <w:r>
              <w:rPr>
                <w:b/>
                <w:bCs/>
              </w:rPr>
              <w:t>Extra</w:t>
            </w:r>
          </w:p>
        </w:tc>
        <w:tc>
          <w:tcPr>
            <w:tcW w:w="0" w:type="auto"/>
            <w:vAlign w:val="center"/>
            <w:hideMark/>
          </w:tcPr>
          <w:p w14:paraId="2626FD46" w14:textId="77777777" w:rsidR="003866EF" w:rsidRDefault="003866EF">
            <w:r>
              <w:t>Publisher: SAGE Publications</w:t>
            </w:r>
          </w:p>
        </w:tc>
      </w:tr>
      <w:tr w:rsidR="003866EF" w14:paraId="453F35F1" w14:textId="77777777">
        <w:trPr>
          <w:tblCellSpacing w:w="15" w:type="dxa"/>
        </w:trPr>
        <w:tc>
          <w:tcPr>
            <w:tcW w:w="0" w:type="auto"/>
            <w:vAlign w:val="center"/>
            <w:hideMark/>
          </w:tcPr>
          <w:p w14:paraId="690CB24E" w14:textId="77777777" w:rsidR="003866EF" w:rsidRDefault="003866EF">
            <w:pPr>
              <w:jc w:val="center"/>
              <w:rPr>
                <w:b/>
                <w:bCs/>
              </w:rPr>
            </w:pPr>
            <w:r>
              <w:rPr>
                <w:b/>
                <w:bCs/>
              </w:rPr>
              <w:t>Volume</w:t>
            </w:r>
          </w:p>
        </w:tc>
        <w:tc>
          <w:tcPr>
            <w:tcW w:w="0" w:type="auto"/>
            <w:vAlign w:val="center"/>
            <w:hideMark/>
          </w:tcPr>
          <w:p w14:paraId="27215824" w14:textId="77777777" w:rsidR="003866EF" w:rsidRDefault="003866EF">
            <w:r>
              <w:t>70</w:t>
            </w:r>
          </w:p>
        </w:tc>
      </w:tr>
      <w:tr w:rsidR="003866EF" w14:paraId="3021D38E" w14:textId="77777777">
        <w:trPr>
          <w:tblCellSpacing w:w="15" w:type="dxa"/>
        </w:trPr>
        <w:tc>
          <w:tcPr>
            <w:tcW w:w="0" w:type="auto"/>
            <w:vAlign w:val="center"/>
            <w:hideMark/>
          </w:tcPr>
          <w:p w14:paraId="250548BA" w14:textId="77777777" w:rsidR="003866EF" w:rsidRDefault="003866EF">
            <w:pPr>
              <w:jc w:val="center"/>
              <w:rPr>
                <w:b/>
                <w:bCs/>
              </w:rPr>
            </w:pPr>
            <w:r>
              <w:rPr>
                <w:b/>
                <w:bCs/>
              </w:rPr>
              <w:t>Pages</w:t>
            </w:r>
          </w:p>
        </w:tc>
        <w:tc>
          <w:tcPr>
            <w:tcW w:w="0" w:type="auto"/>
            <w:vAlign w:val="center"/>
            <w:hideMark/>
          </w:tcPr>
          <w:p w14:paraId="56C3C9CE" w14:textId="77777777" w:rsidR="003866EF" w:rsidRDefault="003866EF">
            <w:r>
              <w:t>1225-1232</w:t>
            </w:r>
          </w:p>
        </w:tc>
      </w:tr>
      <w:tr w:rsidR="003866EF" w14:paraId="57A79330" w14:textId="77777777">
        <w:trPr>
          <w:tblCellSpacing w:w="15" w:type="dxa"/>
        </w:trPr>
        <w:tc>
          <w:tcPr>
            <w:tcW w:w="0" w:type="auto"/>
            <w:vAlign w:val="center"/>
            <w:hideMark/>
          </w:tcPr>
          <w:p w14:paraId="1CBDC1C2" w14:textId="77777777" w:rsidR="003866EF" w:rsidRDefault="003866EF">
            <w:pPr>
              <w:jc w:val="center"/>
              <w:rPr>
                <w:b/>
                <w:bCs/>
              </w:rPr>
            </w:pPr>
            <w:r>
              <w:rPr>
                <w:b/>
                <w:bCs/>
              </w:rPr>
              <w:t>Publication</w:t>
            </w:r>
          </w:p>
        </w:tc>
        <w:tc>
          <w:tcPr>
            <w:tcW w:w="0" w:type="auto"/>
            <w:vAlign w:val="center"/>
            <w:hideMark/>
          </w:tcPr>
          <w:p w14:paraId="36BEFAC8" w14:textId="77777777" w:rsidR="003866EF" w:rsidRDefault="003866EF">
            <w:r>
              <w:t>Journal of Investigative Medicine</w:t>
            </w:r>
          </w:p>
        </w:tc>
      </w:tr>
      <w:tr w:rsidR="003866EF" w14:paraId="13C74B3F" w14:textId="77777777">
        <w:trPr>
          <w:tblCellSpacing w:w="15" w:type="dxa"/>
        </w:trPr>
        <w:tc>
          <w:tcPr>
            <w:tcW w:w="0" w:type="auto"/>
            <w:vAlign w:val="center"/>
            <w:hideMark/>
          </w:tcPr>
          <w:p w14:paraId="52C66BAF" w14:textId="77777777" w:rsidR="003866EF" w:rsidRDefault="003866EF">
            <w:pPr>
              <w:jc w:val="center"/>
              <w:rPr>
                <w:b/>
                <w:bCs/>
              </w:rPr>
            </w:pPr>
            <w:r>
              <w:rPr>
                <w:b/>
                <w:bCs/>
              </w:rPr>
              <w:lastRenderedPageBreak/>
              <w:t>DOI</w:t>
            </w:r>
          </w:p>
        </w:tc>
        <w:tc>
          <w:tcPr>
            <w:tcW w:w="0" w:type="auto"/>
            <w:vAlign w:val="center"/>
            <w:hideMark/>
          </w:tcPr>
          <w:p w14:paraId="211DEAD9" w14:textId="77777777" w:rsidR="003866EF" w:rsidRDefault="003866EF">
            <w:hyperlink r:id="rId87" w:history="1">
              <w:r>
                <w:rPr>
                  <w:rStyle w:val="Hyperlink"/>
                </w:rPr>
                <w:t>10.1136/jim-2021-001968</w:t>
              </w:r>
            </w:hyperlink>
          </w:p>
        </w:tc>
      </w:tr>
      <w:tr w:rsidR="003866EF" w14:paraId="0B1AE4F9" w14:textId="77777777">
        <w:trPr>
          <w:tblCellSpacing w:w="15" w:type="dxa"/>
        </w:trPr>
        <w:tc>
          <w:tcPr>
            <w:tcW w:w="0" w:type="auto"/>
            <w:vAlign w:val="center"/>
            <w:hideMark/>
          </w:tcPr>
          <w:p w14:paraId="5F9E5D24" w14:textId="77777777" w:rsidR="003866EF" w:rsidRDefault="003866EF">
            <w:pPr>
              <w:jc w:val="center"/>
              <w:rPr>
                <w:b/>
                <w:bCs/>
              </w:rPr>
            </w:pPr>
            <w:r>
              <w:rPr>
                <w:b/>
                <w:bCs/>
              </w:rPr>
              <w:t>Issue</w:t>
            </w:r>
          </w:p>
        </w:tc>
        <w:tc>
          <w:tcPr>
            <w:tcW w:w="0" w:type="auto"/>
            <w:vAlign w:val="center"/>
            <w:hideMark/>
          </w:tcPr>
          <w:p w14:paraId="59682331" w14:textId="77777777" w:rsidR="003866EF" w:rsidRDefault="003866EF">
            <w:r>
              <w:t>5</w:t>
            </w:r>
          </w:p>
        </w:tc>
      </w:tr>
      <w:tr w:rsidR="003866EF" w14:paraId="61048CDE" w14:textId="77777777">
        <w:trPr>
          <w:tblCellSpacing w:w="15" w:type="dxa"/>
        </w:trPr>
        <w:tc>
          <w:tcPr>
            <w:tcW w:w="0" w:type="auto"/>
            <w:vAlign w:val="center"/>
            <w:hideMark/>
          </w:tcPr>
          <w:p w14:paraId="21CED397" w14:textId="77777777" w:rsidR="003866EF" w:rsidRDefault="003866EF">
            <w:pPr>
              <w:jc w:val="center"/>
              <w:rPr>
                <w:b/>
                <w:bCs/>
              </w:rPr>
            </w:pPr>
            <w:r>
              <w:rPr>
                <w:b/>
                <w:bCs/>
              </w:rPr>
              <w:t>ISSN</w:t>
            </w:r>
          </w:p>
        </w:tc>
        <w:tc>
          <w:tcPr>
            <w:tcW w:w="0" w:type="auto"/>
            <w:vAlign w:val="center"/>
            <w:hideMark/>
          </w:tcPr>
          <w:p w14:paraId="16980500" w14:textId="77777777" w:rsidR="003866EF" w:rsidRDefault="003866EF">
            <w:r>
              <w:t>1081-5589</w:t>
            </w:r>
          </w:p>
        </w:tc>
      </w:tr>
      <w:tr w:rsidR="003866EF" w14:paraId="1CB438B2" w14:textId="77777777">
        <w:trPr>
          <w:tblCellSpacing w:w="15" w:type="dxa"/>
        </w:trPr>
        <w:tc>
          <w:tcPr>
            <w:tcW w:w="0" w:type="auto"/>
            <w:vAlign w:val="center"/>
            <w:hideMark/>
          </w:tcPr>
          <w:p w14:paraId="069CFF83" w14:textId="77777777" w:rsidR="003866EF" w:rsidRDefault="003866EF">
            <w:pPr>
              <w:jc w:val="center"/>
              <w:rPr>
                <w:b/>
                <w:bCs/>
              </w:rPr>
            </w:pPr>
            <w:r>
              <w:rPr>
                <w:b/>
                <w:bCs/>
              </w:rPr>
              <w:t>Date Added</w:t>
            </w:r>
          </w:p>
        </w:tc>
        <w:tc>
          <w:tcPr>
            <w:tcW w:w="0" w:type="auto"/>
            <w:vAlign w:val="center"/>
            <w:hideMark/>
          </w:tcPr>
          <w:p w14:paraId="5002F66B" w14:textId="77777777" w:rsidR="003866EF" w:rsidRDefault="003866EF">
            <w:r>
              <w:t>6/15/2025, 4:16:46 PM</w:t>
            </w:r>
          </w:p>
        </w:tc>
      </w:tr>
      <w:tr w:rsidR="003866EF" w14:paraId="355D2976" w14:textId="77777777">
        <w:trPr>
          <w:tblCellSpacing w:w="15" w:type="dxa"/>
        </w:trPr>
        <w:tc>
          <w:tcPr>
            <w:tcW w:w="0" w:type="auto"/>
            <w:vAlign w:val="center"/>
            <w:hideMark/>
          </w:tcPr>
          <w:p w14:paraId="48EFC5A0" w14:textId="77777777" w:rsidR="003866EF" w:rsidRDefault="003866EF">
            <w:pPr>
              <w:jc w:val="center"/>
              <w:rPr>
                <w:b/>
                <w:bCs/>
              </w:rPr>
            </w:pPr>
            <w:r>
              <w:rPr>
                <w:b/>
                <w:bCs/>
              </w:rPr>
              <w:t>Modified</w:t>
            </w:r>
          </w:p>
        </w:tc>
        <w:tc>
          <w:tcPr>
            <w:tcW w:w="0" w:type="auto"/>
            <w:vAlign w:val="center"/>
            <w:hideMark/>
          </w:tcPr>
          <w:p w14:paraId="317D7779" w14:textId="77777777" w:rsidR="003866EF" w:rsidRDefault="003866EF">
            <w:r>
              <w:t>6/15/2025, 4:16:46 PM</w:t>
            </w:r>
          </w:p>
        </w:tc>
      </w:tr>
    </w:tbl>
    <w:p w14:paraId="520C58CD" w14:textId="77777777" w:rsidR="003866EF" w:rsidRDefault="003866EF" w:rsidP="003866EF">
      <w:pPr>
        <w:pStyle w:val="Heading2"/>
        <w:numPr>
          <w:ilvl w:val="0"/>
          <w:numId w:val="4"/>
        </w:numPr>
      </w:pPr>
      <w:r>
        <w:t>Diabetic Gastroparesis: Epidemiology, Pathophysiology, Symptoms, and Clinical Consequences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8"/>
        <w:gridCol w:w="7168"/>
      </w:tblGrid>
      <w:tr w:rsidR="003866EF" w14:paraId="76245F8F" w14:textId="77777777">
        <w:trPr>
          <w:tblCellSpacing w:w="15" w:type="dxa"/>
        </w:trPr>
        <w:tc>
          <w:tcPr>
            <w:tcW w:w="0" w:type="auto"/>
            <w:vAlign w:val="center"/>
            <w:hideMark/>
          </w:tcPr>
          <w:p w14:paraId="3EB78E82" w14:textId="77777777" w:rsidR="003866EF" w:rsidRDefault="003866EF">
            <w:pPr>
              <w:jc w:val="center"/>
              <w:rPr>
                <w:b/>
                <w:bCs/>
              </w:rPr>
            </w:pPr>
            <w:r>
              <w:rPr>
                <w:b/>
                <w:bCs/>
              </w:rPr>
              <w:t>Item Type</w:t>
            </w:r>
          </w:p>
        </w:tc>
        <w:tc>
          <w:tcPr>
            <w:tcW w:w="0" w:type="auto"/>
            <w:vAlign w:val="center"/>
            <w:hideMark/>
          </w:tcPr>
          <w:p w14:paraId="22E2E97F" w14:textId="77777777" w:rsidR="003866EF" w:rsidRDefault="003866EF">
            <w:r>
              <w:t>Journal Article</w:t>
            </w:r>
          </w:p>
        </w:tc>
      </w:tr>
      <w:tr w:rsidR="003866EF" w14:paraId="5F9863E7" w14:textId="77777777">
        <w:trPr>
          <w:tblCellSpacing w:w="15" w:type="dxa"/>
        </w:trPr>
        <w:tc>
          <w:tcPr>
            <w:tcW w:w="0" w:type="auto"/>
            <w:vAlign w:val="center"/>
            <w:hideMark/>
          </w:tcPr>
          <w:p w14:paraId="6C72FA84" w14:textId="77777777" w:rsidR="003866EF" w:rsidRDefault="003866EF">
            <w:pPr>
              <w:jc w:val="center"/>
              <w:rPr>
                <w:b/>
                <w:bCs/>
              </w:rPr>
            </w:pPr>
            <w:r>
              <w:rPr>
                <w:b/>
                <w:bCs/>
              </w:rPr>
              <w:t>Author</w:t>
            </w:r>
          </w:p>
        </w:tc>
        <w:tc>
          <w:tcPr>
            <w:tcW w:w="0" w:type="auto"/>
            <w:vAlign w:val="center"/>
            <w:hideMark/>
          </w:tcPr>
          <w:p w14:paraId="120186AD" w14:textId="77777777" w:rsidR="003866EF" w:rsidRDefault="003866EF">
            <w:r>
              <w:t>Olgierd Dróżdż</w:t>
            </w:r>
          </w:p>
        </w:tc>
      </w:tr>
      <w:tr w:rsidR="003866EF" w14:paraId="599AD5B1" w14:textId="77777777">
        <w:trPr>
          <w:tblCellSpacing w:w="15" w:type="dxa"/>
        </w:trPr>
        <w:tc>
          <w:tcPr>
            <w:tcW w:w="0" w:type="auto"/>
            <w:vAlign w:val="center"/>
            <w:hideMark/>
          </w:tcPr>
          <w:p w14:paraId="743D7293" w14:textId="77777777" w:rsidR="003866EF" w:rsidRDefault="003866EF">
            <w:pPr>
              <w:jc w:val="center"/>
              <w:rPr>
                <w:b/>
                <w:bCs/>
              </w:rPr>
            </w:pPr>
            <w:r>
              <w:rPr>
                <w:b/>
                <w:bCs/>
              </w:rPr>
              <w:t>Author</w:t>
            </w:r>
          </w:p>
        </w:tc>
        <w:tc>
          <w:tcPr>
            <w:tcW w:w="0" w:type="auto"/>
            <w:vAlign w:val="center"/>
            <w:hideMark/>
          </w:tcPr>
          <w:p w14:paraId="7461738D" w14:textId="77777777" w:rsidR="003866EF" w:rsidRDefault="003866EF">
            <w:r>
              <w:t>Piotr Gacka</w:t>
            </w:r>
          </w:p>
        </w:tc>
      </w:tr>
      <w:tr w:rsidR="003866EF" w14:paraId="7F6004ED" w14:textId="77777777">
        <w:trPr>
          <w:tblCellSpacing w:w="15" w:type="dxa"/>
        </w:trPr>
        <w:tc>
          <w:tcPr>
            <w:tcW w:w="0" w:type="auto"/>
            <w:vAlign w:val="center"/>
            <w:hideMark/>
          </w:tcPr>
          <w:p w14:paraId="2404CFAE" w14:textId="77777777" w:rsidR="003866EF" w:rsidRDefault="003866EF">
            <w:pPr>
              <w:jc w:val="center"/>
              <w:rPr>
                <w:b/>
                <w:bCs/>
              </w:rPr>
            </w:pPr>
            <w:r>
              <w:rPr>
                <w:b/>
                <w:bCs/>
              </w:rPr>
              <w:t>Author</w:t>
            </w:r>
          </w:p>
        </w:tc>
        <w:tc>
          <w:tcPr>
            <w:tcW w:w="0" w:type="auto"/>
            <w:vAlign w:val="center"/>
            <w:hideMark/>
          </w:tcPr>
          <w:p w14:paraId="679FFAA9" w14:textId="77777777" w:rsidR="003866EF" w:rsidRDefault="003866EF">
            <w:r>
              <w:t>Marcin Dołęga</w:t>
            </w:r>
          </w:p>
        </w:tc>
      </w:tr>
      <w:tr w:rsidR="003866EF" w14:paraId="7B95A6EC" w14:textId="77777777">
        <w:trPr>
          <w:tblCellSpacing w:w="15" w:type="dxa"/>
        </w:trPr>
        <w:tc>
          <w:tcPr>
            <w:tcW w:w="0" w:type="auto"/>
            <w:vAlign w:val="center"/>
            <w:hideMark/>
          </w:tcPr>
          <w:p w14:paraId="21A9E8A4" w14:textId="77777777" w:rsidR="003866EF" w:rsidRDefault="003866EF">
            <w:pPr>
              <w:jc w:val="center"/>
              <w:rPr>
                <w:b/>
                <w:bCs/>
              </w:rPr>
            </w:pPr>
            <w:r>
              <w:rPr>
                <w:b/>
                <w:bCs/>
              </w:rPr>
              <w:t>Author</w:t>
            </w:r>
          </w:p>
        </w:tc>
        <w:tc>
          <w:tcPr>
            <w:tcW w:w="0" w:type="auto"/>
            <w:vAlign w:val="center"/>
            <w:hideMark/>
          </w:tcPr>
          <w:p w14:paraId="0E4EAED4" w14:textId="77777777" w:rsidR="003866EF" w:rsidRDefault="003866EF">
            <w:r>
              <w:t>Dominika Musialska</w:t>
            </w:r>
          </w:p>
        </w:tc>
      </w:tr>
      <w:tr w:rsidR="003866EF" w14:paraId="1D2D4F74" w14:textId="77777777">
        <w:trPr>
          <w:tblCellSpacing w:w="15" w:type="dxa"/>
        </w:trPr>
        <w:tc>
          <w:tcPr>
            <w:tcW w:w="0" w:type="auto"/>
            <w:vAlign w:val="center"/>
            <w:hideMark/>
          </w:tcPr>
          <w:p w14:paraId="37319682" w14:textId="77777777" w:rsidR="003866EF" w:rsidRDefault="003866EF">
            <w:pPr>
              <w:jc w:val="center"/>
              <w:rPr>
                <w:b/>
                <w:bCs/>
              </w:rPr>
            </w:pPr>
            <w:r>
              <w:rPr>
                <w:b/>
                <w:bCs/>
              </w:rPr>
              <w:t>Author</w:t>
            </w:r>
          </w:p>
        </w:tc>
        <w:tc>
          <w:tcPr>
            <w:tcW w:w="0" w:type="auto"/>
            <w:vAlign w:val="center"/>
            <w:hideMark/>
          </w:tcPr>
          <w:p w14:paraId="0467CCED" w14:textId="77777777" w:rsidR="003866EF" w:rsidRDefault="003866EF">
            <w:r>
              <w:t>Maciej Rabczyński</w:t>
            </w:r>
          </w:p>
        </w:tc>
      </w:tr>
      <w:tr w:rsidR="003866EF" w14:paraId="621E7A78" w14:textId="77777777">
        <w:trPr>
          <w:tblCellSpacing w:w="15" w:type="dxa"/>
        </w:trPr>
        <w:tc>
          <w:tcPr>
            <w:tcW w:w="0" w:type="auto"/>
            <w:vAlign w:val="center"/>
            <w:hideMark/>
          </w:tcPr>
          <w:p w14:paraId="6E4DE72F" w14:textId="77777777" w:rsidR="003866EF" w:rsidRDefault="003866EF">
            <w:pPr>
              <w:jc w:val="center"/>
              <w:rPr>
                <w:b/>
                <w:bCs/>
              </w:rPr>
            </w:pPr>
            <w:r>
              <w:rPr>
                <w:b/>
                <w:bCs/>
              </w:rPr>
              <w:t>Author</w:t>
            </w:r>
          </w:p>
        </w:tc>
        <w:tc>
          <w:tcPr>
            <w:tcW w:w="0" w:type="auto"/>
            <w:vAlign w:val="center"/>
            <w:hideMark/>
          </w:tcPr>
          <w:p w14:paraId="3DAAF24E" w14:textId="77777777" w:rsidR="003866EF" w:rsidRDefault="003866EF">
            <w:r>
              <w:t>Joanna Gołda</w:t>
            </w:r>
          </w:p>
        </w:tc>
      </w:tr>
      <w:tr w:rsidR="003866EF" w14:paraId="7DA9F982" w14:textId="77777777">
        <w:trPr>
          <w:tblCellSpacing w:w="15" w:type="dxa"/>
        </w:trPr>
        <w:tc>
          <w:tcPr>
            <w:tcW w:w="0" w:type="auto"/>
            <w:vAlign w:val="center"/>
            <w:hideMark/>
          </w:tcPr>
          <w:p w14:paraId="464D2928" w14:textId="77777777" w:rsidR="003866EF" w:rsidRDefault="003866EF">
            <w:pPr>
              <w:jc w:val="center"/>
              <w:rPr>
                <w:b/>
                <w:bCs/>
              </w:rPr>
            </w:pPr>
            <w:r>
              <w:rPr>
                <w:b/>
                <w:bCs/>
              </w:rPr>
              <w:t>Author</w:t>
            </w:r>
          </w:p>
        </w:tc>
        <w:tc>
          <w:tcPr>
            <w:tcW w:w="0" w:type="auto"/>
            <w:vAlign w:val="center"/>
            <w:hideMark/>
          </w:tcPr>
          <w:p w14:paraId="1930BC06" w14:textId="77777777" w:rsidR="003866EF" w:rsidRDefault="003866EF">
            <w:r>
              <w:t>Julia Mężyk</w:t>
            </w:r>
          </w:p>
        </w:tc>
      </w:tr>
      <w:tr w:rsidR="003866EF" w14:paraId="1963DD90" w14:textId="77777777">
        <w:trPr>
          <w:tblCellSpacing w:w="15" w:type="dxa"/>
        </w:trPr>
        <w:tc>
          <w:tcPr>
            <w:tcW w:w="0" w:type="auto"/>
            <w:vAlign w:val="center"/>
            <w:hideMark/>
          </w:tcPr>
          <w:p w14:paraId="7CD5ED6E" w14:textId="77777777" w:rsidR="003866EF" w:rsidRDefault="003866EF">
            <w:pPr>
              <w:jc w:val="center"/>
              <w:rPr>
                <w:b/>
                <w:bCs/>
              </w:rPr>
            </w:pPr>
            <w:r>
              <w:rPr>
                <w:b/>
                <w:bCs/>
              </w:rPr>
              <w:t>Author</w:t>
            </w:r>
          </w:p>
        </w:tc>
        <w:tc>
          <w:tcPr>
            <w:tcW w:w="0" w:type="auto"/>
            <w:vAlign w:val="center"/>
            <w:hideMark/>
          </w:tcPr>
          <w:p w14:paraId="360282E2" w14:textId="77777777" w:rsidR="003866EF" w:rsidRDefault="003866EF">
            <w:r>
              <w:t>Aleksandra Snopkowska</w:t>
            </w:r>
          </w:p>
        </w:tc>
      </w:tr>
      <w:tr w:rsidR="003866EF" w14:paraId="1EB30628" w14:textId="77777777">
        <w:trPr>
          <w:tblCellSpacing w:w="15" w:type="dxa"/>
        </w:trPr>
        <w:tc>
          <w:tcPr>
            <w:tcW w:w="0" w:type="auto"/>
            <w:vAlign w:val="center"/>
            <w:hideMark/>
          </w:tcPr>
          <w:p w14:paraId="27379F67" w14:textId="77777777" w:rsidR="003866EF" w:rsidRDefault="003866EF">
            <w:pPr>
              <w:jc w:val="center"/>
              <w:rPr>
                <w:b/>
                <w:bCs/>
              </w:rPr>
            </w:pPr>
            <w:r>
              <w:rPr>
                <w:b/>
                <w:bCs/>
              </w:rPr>
              <w:t>Abstract</w:t>
            </w:r>
          </w:p>
        </w:tc>
        <w:tc>
          <w:tcPr>
            <w:tcW w:w="0" w:type="auto"/>
            <w:vAlign w:val="center"/>
            <w:hideMark/>
          </w:tcPr>
          <w:p w14:paraId="1BEAEDD7" w14:textId="77777777" w:rsidR="003866EF" w:rsidRDefault="003866EF">
            <w:r>
              <w:t xml:space="preserve">Diabetes mellitus affects over half a billion people worldwide and is associated with numerous complications, including diabetic gastroparesis, characterized by delayed gastric emptying without mechanical obstruction. Although diabetic gastroparesis does not affect life expectancy, it significantly impairs digestion and medication absorption, complicating glucose metabolism and health management, thus reducing quality of life. The etiology of diabetic gastroparesis is multifactorial, involving autonomic neuropathy, vagus nerve dysfunction, disturbances in interstitial cells of Cajal, nitric oxide synthesis, hyperglycemia, and oxidative stress. Symptoms include early satiety, bloating, nausea, vomiting, dysphagia, and unintentional weight loss, which complicate diabetes management by causing unpredictable glycemic control. Despite advancements in understanding diabetic gastroparesis, it remains underdiagnosed due to its often asymptomatic nature. Further research is needed to elucidate its epidemiology and pathophysiology, particularly in asymptomatic patients. This review discusses the epidemiology, pathophysiology, symptoms, and clinical consequences of diabetic </w:t>
            </w:r>
            <w:r>
              <w:lastRenderedPageBreak/>
              <w:t>gastroparesis, highlighting the need for improved diagnostic and management strategies.</w:t>
            </w:r>
          </w:p>
        </w:tc>
      </w:tr>
      <w:tr w:rsidR="003866EF" w14:paraId="53524EC4" w14:textId="77777777">
        <w:trPr>
          <w:tblCellSpacing w:w="15" w:type="dxa"/>
        </w:trPr>
        <w:tc>
          <w:tcPr>
            <w:tcW w:w="0" w:type="auto"/>
            <w:vAlign w:val="center"/>
            <w:hideMark/>
          </w:tcPr>
          <w:p w14:paraId="54FFF715" w14:textId="77777777" w:rsidR="003866EF" w:rsidRDefault="003866EF">
            <w:pPr>
              <w:jc w:val="center"/>
              <w:rPr>
                <w:b/>
                <w:bCs/>
              </w:rPr>
            </w:pPr>
            <w:r>
              <w:rPr>
                <w:b/>
                <w:bCs/>
              </w:rPr>
              <w:lastRenderedPageBreak/>
              <w:t>Date</w:t>
            </w:r>
          </w:p>
        </w:tc>
        <w:tc>
          <w:tcPr>
            <w:tcW w:w="0" w:type="auto"/>
            <w:vAlign w:val="center"/>
            <w:hideMark/>
          </w:tcPr>
          <w:p w14:paraId="7AB6D690" w14:textId="77777777" w:rsidR="003866EF" w:rsidRDefault="003866EF">
            <w:r>
              <w:t>2024-08-28</w:t>
            </w:r>
          </w:p>
        </w:tc>
      </w:tr>
      <w:tr w:rsidR="003866EF" w14:paraId="436AB7EE" w14:textId="77777777">
        <w:trPr>
          <w:tblCellSpacing w:w="15" w:type="dxa"/>
        </w:trPr>
        <w:tc>
          <w:tcPr>
            <w:tcW w:w="0" w:type="auto"/>
            <w:vAlign w:val="center"/>
            <w:hideMark/>
          </w:tcPr>
          <w:p w14:paraId="17A4AA2B" w14:textId="77777777" w:rsidR="003866EF" w:rsidRDefault="003866EF">
            <w:pPr>
              <w:jc w:val="center"/>
              <w:rPr>
                <w:b/>
                <w:bCs/>
              </w:rPr>
            </w:pPr>
            <w:r>
              <w:rPr>
                <w:b/>
                <w:bCs/>
              </w:rPr>
              <w:t>Language</w:t>
            </w:r>
          </w:p>
        </w:tc>
        <w:tc>
          <w:tcPr>
            <w:tcW w:w="0" w:type="auto"/>
            <w:vAlign w:val="center"/>
            <w:hideMark/>
          </w:tcPr>
          <w:p w14:paraId="2320FBDB" w14:textId="77777777" w:rsidR="003866EF" w:rsidRDefault="003866EF">
            <w:r>
              <w:t>en</w:t>
            </w:r>
          </w:p>
        </w:tc>
      </w:tr>
      <w:tr w:rsidR="003866EF" w14:paraId="7ED51264" w14:textId="77777777">
        <w:trPr>
          <w:tblCellSpacing w:w="15" w:type="dxa"/>
        </w:trPr>
        <w:tc>
          <w:tcPr>
            <w:tcW w:w="0" w:type="auto"/>
            <w:vAlign w:val="center"/>
            <w:hideMark/>
          </w:tcPr>
          <w:p w14:paraId="701F0837" w14:textId="77777777" w:rsidR="003866EF" w:rsidRDefault="003866EF">
            <w:pPr>
              <w:jc w:val="center"/>
              <w:rPr>
                <w:b/>
                <w:bCs/>
              </w:rPr>
            </w:pPr>
            <w:r>
              <w:rPr>
                <w:b/>
                <w:bCs/>
              </w:rPr>
              <w:t>Short Title</w:t>
            </w:r>
          </w:p>
        </w:tc>
        <w:tc>
          <w:tcPr>
            <w:tcW w:w="0" w:type="auto"/>
            <w:vAlign w:val="center"/>
            <w:hideMark/>
          </w:tcPr>
          <w:p w14:paraId="718B0F41" w14:textId="77777777" w:rsidR="003866EF" w:rsidRDefault="003866EF">
            <w:r>
              <w:t>Diabetic Gastroparesis</w:t>
            </w:r>
          </w:p>
        </w:tc>
      </w:tr>
      <w:tr w:rsidR="003866EF" w14:paraId="19FF8F1F" w14:textId="77777777">
        <w:trPr>
          <w:tblCellSpacing w:w="15" w:type="dxa"/>
        </w:trPr>
        <w:tc>
          <w:tcPr>
            <w:tcW w:w="0" w:type="auto"/>
            <w:vAlign w:val="center"/>
            <w:hideMark/>
          </w:tcPr>
          <w:p w14:paraId="4F2F882E" w14:textId="77777777" w:rsidR="003866EF" w:rsidRDefault="003866EF">
            <w:pPr>
              <w:jc w:val="center"/>
              <w:rPr>
                <w:b/>
                <w:bCs/>
              </w:rPr>
            </w:pPr>
            <w:r>
              <w:rPr>
                <w:b/>
                <w:bCs/>
              </w:rPr>
              <w:t>Library Catalog</w:t>
            </w:r>
          </w:p>
        </w:tc>
        <w:tc>
          <w:tcPr>
            <w:tcW w:w="0" w:type="auto"/>
            <w:vAlign w:val="center"/>
            <w:hideMark/>
          </w:tcPr>
          <w:p w14:paraId="6D881E4E" w14:textId="77777777" w:rsidR="003866EF" w:rsidRDefault="003866EF">
            <w:r>
              <w:t>apcz.umk.pl</w:t>
            </w:r>
          </w:p>
        </w:tc>
      </w:tr>
      <w:tr w:rsidR="003866EF" w14:paraId="4B01F85F" w14:textId="77777777">
        <w:trPr>
          <w:tblCellSpacing w:w="15" w:type="dxa"/>
        </w:trPr>
        <w:tc>
          <w:tcPr>
            <w:tcW w:w="0" w:type="auto"/>
            <w:vAlign w:val="center"/>
            <w:hideMark/>
          </w:tcPr>
          <w:p w14:paraId="7C226A9B" w14:textId="77777777" w:rsidR="003866EF" w:rsidRDefault="003866EF">
            <w:pPr>
              <w:jc w:val="center"/>
              <w:rPr>
                <w:b/>
                <w:bCs/>
              </w:rPr>
            </w:pPr>
            <w:r>
              <w:rPr>
                <w:b/>
                <w:bCs/>
              </w:rPr>
              <w:t>URL</w:t>
            </w:r>
          </w:p>
        </w:tc>
        <w:tc>
          <w:tcPr>
            <w:tcW w:w="0" w:type="auto"/>
            <w:vAlign w:val="center"/>
            <w:hideMark/>
          </w:tcPr>
          <w:p w14:paraId="4F60AE0D" w14:textId="77777777" w:rsidR="003866EF" w:rsidRDefault="003866EF">
            <w:hyperlink r:id="rId88" w:history="1">
              <w:r>
                <w:rPr>
                  <w:rStyle w:val="Hyperlink"/>
                </w:rPr>
                <w:t>https://apcz.umk.pl/QS/article/view/53928</w:t>
              </w:r>
            </w:hyperlink>
          </w:p>
        </w:tc>
      </w:tr>
      <w:tr w:rsidR="003866EF" w14:paraId="7B5D2CD5" w14:textId="77777777">
        <w:trPr>
          <w:tblCellSpacing w:w="15" w:type="dxa"/>
        </w:trPr>
        <w:tc>
          <w:tcPr>
            <w:tcW w:w="0" w:type="auto"/>
            <w:vAlign w:val="center"/>
            <w:hideMark/>
          </w:tcPr>
          <w:p w14:paraId="25A23193" w14:textId="77777777" w:rsidR="003866EF" w:rsidRDefault="003866EF">
            <w:pPr>
              <w:jc w:val="center"/>
              <w:rPr>
                <w:b/>
                <w:bCs/>
              </w:rPr>
            </w:pPr>
            <w:r>
              <w:rPr>
                <w:b/>
                <w:bCs/>
              </w:rPr>
              <w:t>Accessed</w:t>
            </w:r>
          </w:p>
        </w:tc>
        <w:tc>
          <w:tcPr>
            <w:tcW w:w="0" w:type="auto"/>
            <w:vAlign w:val="center"/>
            <w:hideMark/>
          </w:tcPr>
          <w:p w14:paraId="5A549ECE" w14:textId="77777777" w:rsidR="003866EF" w:rsidRDefault="003866EF">
            <w:r>
              <w:t>6/15/2025, 4:16:15 PM</w:t>
            </w:r>
          </w:p>
        </w:tc>
      </w:tr>
      <w:tr w:rsidR="003866EF" w14:paraId="52E7132C" w14:textId="77777777">
        <w:trPr>
          <w:tblCellSpacing w:w="15" w:type="dxa"/>
        </w:trPr>
        <w:tc>
          <w:tcPr>
            <w:tcW w:w="0" w:type="auto"/>
            <w:vAlign w:val="center"/>
            <w:hideMark/>
          </w:tcPr>
          <w:p w14:paraId="408DEC14" w14:textId="77777777" w:rsidR="003866EF" w:rsidRDefault="003866EF">
            <w:pPr>
              <w:jc w:val="center"/>
              <w:rPr>
                <w:b/>
                <w:bCs/>
              </w:rPr>
            </w:pPr>
            <w:r>
              <w:rPr>
                <w:b/>
                <w:bCs/>
              </w:rPr>
              <w:t>Rights</w:t>
            </w:r>
          </w:p>
        </w:tc>
        <w:tc>
          <w:tcPr>
            <w:tcW w:w="0" w:type="auto"/>
            <w:vAlign w:val="center"/>
            <w:hideMark/>
          </w:tcPr>
          <w:p w14:paraId="1FA6891E" w14:textId="77777777" w:rsidR="003866EF" w:rsidRDefault="003866EF">
            <w:r>
              <w:t>Copyright (c) 2024 Olgierd Dróżdż, Piotr Gacka, Marcin Dołęga, Dominika Musialska, Maciej Rabczyński, Joanna Gołda, Julia Mężyk, Aleksandra Snopkowska</w:t>
            </w:r>
          </w:p>
        </w:tc>
      </w:tr>
      <w:tr w:rsidR="003866EF" w14:paraId="11AB4BB4" w14:textId="77777777">
        <w:trPr>
          <w:tblCellSpacing w:w="15" w:type="dxa"/>
        </w:trPr>
        <w:tc>
          <w:tcPr>
            <w:tcW w:w="0" w:type="auto"/>
            <w:vAlign w:val="center"/>
            <w:hideMark/>
          </w:tcPr>
          <w:p w14:paraId="05D75F92" w14:textId="77777777" w:rsidR="003866EF" w:rsidRDefault="003866EF">
            <w:pPr>
              <w:jc w:val="center"/>
              <w:rPr>
                <w:b/>
                <w:bCs/>
              </w:rPr>
            </w:pPr>
            <w:r>
              <w:rPr>
                <w:b/>
                <w:bCs/>
              </w:rPr>
              <w:t>Volume</w:t>
            </w:r>
          </w:p>
        </w:tc>
        <w:tc>
          <w:tcPr>
            <w:tcW w:w="0" w:type="auto"/>
            <w:vAlign w:val="center"/>
            <w:hideMark/>
          </w:tcPr>
          <w:p w14:paraId="327A1CB0" w14:textId="77777777" w:rsidR="003866EF" w:rsidRDefault="003866EF">
            <w:r>
              <w:t>21</w:t>
            </w:r>
          </w:p>
        </w:tc>
      </w:tr>
      <w:tr w:rsidR="003866EF" w14:paraId="5151AA00" w14:textId="77777777">
        <w:trPr>
          <w:tblCellSpacing w:w="15" w:type="dxa"/>
        </w:trPr>
        <w:tc>
          <w:tcPr>
            <w:tcW w:w="0" w:type="auto"/>
            <w:vAlign w:val="center"/>
            <w:hideMark/>
          </w:tcPr>
          <w:p w14:paraId="738401F8" w14:textId="77777777" w:rsidR="003866EF" w:rsidRDefault="003866EF">
            <w:pPr>
              <w:jc w:val="center"/>
              <w:rPr>
                <w:b/>
                <w:bCs/>
              </w:rPr>
            </w:pPr>
            <w:r>
              <w:rPr>
                <w:b/>
                <w:bCs/>
              </w:rPr>
              <w:t>Pages</w:t>
            </w:r>
          </w:p>
        </w:tc>
        <w:tc>
          <w:tcPr>
            <w:tcW w:w="0" w:type="auto"/>
            <w:vAlign w:val="center"/>
            <w:hideMark/>
          </w:tcPr>
          <w:p w14:paraId="2A4C6F2C" w14:textId="77777777" w:rsidR="003866EF" w:rsidRDefault="003866EF">
            <w:r>
              <w:t>53928-53928</w:t>
            </w:r>
          </w:p>
        </w:tc>
      </w:tr>
      <w:tr w:rsidR="003866EF" w14:paraId="4FBBC321" w14:textId="77777777">
        <w:trPr>
          <w:tblCellSpacing w:w="15" w:type="dxa"/>
        </w:trPr>
        <w:tc>
          <w:tcPr>
            <w:tcW w:w="0" w:type="auto"/>
            <w:vAlign w:val="center"/>
            <w:hideMark/>
          </w:tcPr>
          <w:p w14:paraId="44F3929F" w14:textId="77777777" w:rsidR="003866EF" w:rsidRDefault="003866EF">
            <w:pPr>
              <w:jc w:val="center"/>
              <w:rPr>
                <w:b/>
                <w:bCs/>
              </w:rPr>
            </w:pPr>
            <w:r>
              <w:rPr>
                <w:b/>
                <w:bCs/>
              </w:rPr>
              <w:t>Publication</w:t>
            </w:r>
          </w:p>
        </w:tc>
        <w:tc>
          <w:tcPr>
            <w:tcW w:w="0" w:type="auto"/>
            <w:vAlign w:val="center"/>
            <w:hideMark/>
          </w:tcPr>
          <w:p w14:paraId="4F4CC8AF" w14:textId="77777777" w:rsidR="003866EF" w:rsidRDefault="003866EF">
            <w:r>
              <w:t>Quality in Sport</w:t>
            </w:r>
          </w:p>
        </w:tc>
      </w:tr>
      <w:tr w:rsidR="003866EF" w14:paraId="5354F98E" w14:textId="77777777">
        <w:trPr>
          <w:tblCellSpacing w:w="15" w:type="dxa"/>
        </w:trPr>
        <w:tc>
          <w:tcPr>
            <w:tcW w:w="0" w:type="auto"/>
            <w:vAlign w:val="center"/>
            <w:hideMark/>
          </w:tcPr>
          <w:p w14:paraId="7139B5DB" w14:textId="77777777" w:rsidR="003866EF" w:rsidRDefault="003866EF">
            <w:pPr>
              <w:jc w:val="center"/>
              <w:rPr>
                <w:b/>
                <w:bCs/>
              </w:rPr>
            </w:pPr>
            <w:r>
              <w:rPr>
                <w:b/>
                <w:bCs/>
              </w:rPr>
              <w:t>DOI</w:t>
            </w:r>
          </w:p>
        </w:tc>
        <w:tc>
          <w:tcPr>
            <w:tcW w:w="0" w:type="auto"/>
            <w:vAlign w:val="center"/>
            <w:hideMark/>
          </w:tcPr>
          <w:p w14:paraId="4E028FD7" w14:textId="77777777" w:rsidR="003866EF" w:rsidRDefault="003866EF">
            <w:hyperlink r:id="rId89" w:history="1">
              <w:r>
                <w:rPr>
                  <w:rStyle w:val="Hyperlink"/>
                </w:rPr>
                <w:t>10.12775/QS.2024.21.53928</w:t>
              </w:r>
            </w:hyperlink>
          </w:p>
        </w:tc>
      </w:tr>
      <w:tr w:rsidR="003866EF" w14:paraId="58D9C594" w14:textId="77777777">
        <w:trPr>
          <w:tblCellSpacing w:w="15" w:type="dxa"/>
        </w:trPr>
        <w:tc>
          <w:tcPr>
            <w:tcW w:w="0" w:type="auto"/>
            <w:vAlign w:val="center"/>
            <w:hideMark/>
          </w:tcPr>
          <w:p w14:paraId="7DF69D3D" w14:textId="77777777" w:rsidR="003866EF" w:rsidRDefault="003866EF">
            <w:pPr>
              <w:jc w:val="center"/>
              <w:rPr>
                <w:b/>
                <w:bCs/>
              </w:rPr>
            </w:pPr>
            <w:r>
              <w:rPr>
                <w:b/>
                <w:bCs/>
              </w:rPr>
              <w:t>ISSN</w:t>
            </w:r>
          </w:p>
        </w:tc>
        <w:tc>
          <w:tcPr>
            <w:tcW w:w="0" w:type="auto"/>
            <w:vAlign w:val="center"/>
            <w:hideMark/>
          </w:tcPr>
          <w:p w14:paraId="78FB397F" w14:textId="77777777" w:rsidR="003866EF" w:rsidRDefault="003866EF">
            <w:r>
              <w:t>2450-3118</w:t>
            </w:r>
          </w:p>
        </w:tc>
      </w:tr>
      <w:tr w:rsidR="003866EF" w14:paraId="2A1FC67F" w14:textId="77777777">
        <w:trPr>
          <w:tblCellSpacing w:w="15" w:type="dxa"/>
        </w:trPr>
        <w:tc>
          <w:tcPr>
            <w:tcW w:w="0" w:type="auto"/>
            <w:vAlign w:val="center"/>
            <w:hideMark/>
          </w:tcPr>
          <w:p w14:paraId="357DB621" w14:textId="77777777" w:rsidR="003866EF" w:rsidRDefault="003866EF">
            <w:pPr>
              <w:jc w:val="center"/>
              <w:rPr>
                <w:b/>
                <w:bCs/>
              </w:rPr>
            </w:pPr>
            <w:r>
              <w:rPr>
                <w:b/>
                <w:bCs/>
              </w:rPr>
              <w:t>Date Added</w:t>
            </w:r>
          </w:p>
        </w:tc>
        <w:tc>
          <w:tcPr>
            <w:tcW w:w="0" w:type="auto"/>
            <w:vAlign w:val="center"/>
            <w:hideMark/>
          </w:tcPr>
          <w:p w14:paraId="32C0D107" w14:textId="77777777" w:rsidR="003866EF" w:rsidRDefault="003866EF">
            <w:r>
              <w:t>6/15/2025, 4:16:15 PM</w:t>
            </w:r>
          </w:p>
        </w:tc>
      </w:tr>
      <w:tr w:rsidR="003866EF" w14:paraId="207109A4" w14:textId="77777777">
        <w:trPr>
          <w:tblCellSpacing w:w="15" w:type="dxa"/>
        </w:trPr>
        <w:tc>
          <w:tcPr>
            <w:tcW w:w="0" w:type="auto"/>
            <w:vAlign w:val="center"/>
            <w:hideMark/>
          </w:tcPr>
          <w:p w14:paraId="200EBE85" w14:textId="77777777" w:rsidR="003866EF" w:rsidRDefault="003866EF">
            <w:pPr>
              <w:jc w:val="center"/>
              <w:rPr>
                <w:b/>
                <w:bCs/>
              </w:rPr>
            </w:pPr>
            <w:r>
              <w:rPr>
                <w:b/>
                <w:bCs/>
              </w:rPr>
              <w:t>Modified</w:t>
            </w:r>
          </w:p>
        </w:tc>
        <w:tc>
          <w:tcPr>
            <w:tcW w:w="0" w:type="auto"/>
            <w:vAlign w:val="center"/>
            <w:hideMark/>
          </w:tcPr>
          <w:p w14:paraId="70AFB99F" w14:textId="77777777" w:rsidR="003866EF" w:rsidRDefault="003866EF">
            <w:r>
              <w:t>6/15/2025, 4:16:15 PM</w:t>
            </w:r>
          </w:p>
        </w:tc>
      </w:tr>
    </w:tbl>
    <w:p w14:paraId="2B8B9C3D" w14:textId="77777777" w:rsidR="003866EF" w:rsidRDefault="003866EF" w:rsidP="003866EF">
      <w:pPr>
        <w:pStyle w:val="Heading3"/>
        <w:numPr>
          <w:ilvl w:val="0"/>
          <w:numId w:val="4"/>
        </w:numPr>
      </w:pPr>
      <w:r>
        <w:t>Tags:</w:t>
      </w:r>
    </w:p>
    <w:p w14:paraId="25F5AAD3" w14:textId="77777777" w:rsidR="003866EF" w:rsidRDefault="003866EF" w:rsidP="003866EF">
      <w:pPr>
        <w:pStyle w:val="item"/>
        <w:numPr>
          <w:ilvl w:val="1"/>
          <w:numId w:val="4"/>
        </w:numPr>
      </w:pPr>
      <w:r>
        <w:t>diabetes</w:t>
      </w:r>
    </w:p>
    <w:p w14:paraId="5CA7323F" w14:textId="77777777" w:rsidR="003866EF" w:rsidRDefault="003866EF" w:rsidP="003866EF">
      <w:pPr>
        <w:pStyle w:val="item"/>
        <w:numPr>
          <w:ilvl w:val="1"/>
          <w:numId w:val="4"/>
        </w:numPr>
      </w:pPr>
      <w:r>
        <w:t>autonomic system</w:t>
      </w:r>
    </w:p>
    <w:p w14:paraId="153F93AD" w14:textId="77777777" w:rsidR="003866EF" w:rsidRDefault="003866EF" w:rsidP="003866EF">
      <w:pPr>
        <w:pStyle w:val="item"/>
        <w:numPr>
          <w:ilvl w:val="1"/>
          <w:numId w:val="4"/>
        </w:numPr>
      </w:pPr>
      <w:r>
        <w:t>hyperglycemia</w:t>
      </w:r>
    </w:p>
    <w:p w14:paraId="4310FFD5" w14:textId="77777777" w:rsidR="003866EF" w:rsidRDefault="003866EF" w:rsidP="003866EF">
      <w:pPr>
        <w:pStyle w:val="Heading3"/>
        <w:ind w:left="720"/>
      </w:pPr>
      <w:r>
        <w:t>Attachments</w:t>
      </w:r>
    </w:p>
    <w:p w14:paraId="7E3359C1" w14:textId="77777777" w:rsidR="003866EF" w:rsidRDefault="003866EF" w:rsidP="003866EF">
      <w:pPr>
        <w:pStyle w:val="item"/>
        <w:numPr>
          <w:ilvl w:val="1"/>
          <w:numId w:val="4"/>
        </w:numPr>
      </w:pPr>
      <w:r>
        <w:t xml:space="preserve">Full Text PDF </w:t>
      </w:r>
    </w:p>
    <w:p w14:paraId="130736FB" w14:textId="77777777" w:rsidR="003866EF" w:rsidRDefault="003866EF" w:rsidP="003866EF">
      <w:pPr>
        <w:pStyle w:val="Heading2"/>
        <w:numPr>
          <w:ilvl w:val="0"/>
          <w:numId w:val="4"/>
        </w:numPr>
      </w:pPr>
      <w:r>
        <w:t>Diabetic Gastroparesis: Navigating Pathophysiology and Nutritional Interventions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293EF818" w14:textId="77777777">
        <w:trPr>
          <w:tblCellSpacing w:w="15" w:type="dxa"/>
        </w:trPr>
        <w:tc>
          <w:tcPr>
            <w:tcW w:w="0" w:type="auto"/>
            <w:vAlign w:val="center"/>
            <w:hideMark/>
          </w:tcPr>
          <w:p w14:paraId="16D4E406" w14:textId="77777777" w:rsidR="003866EF" w:rsidRDefault="003866EF">
            <w:pPr>
              <w:jc w:val="center"/>
              <w:rPr>
                <w:b/>
                <w:bCs/>
              </w:rPr>
            </w:pPr>
            <w:r>
              <w:rPr>
                <w:b/>
                <w:bCs/>
              </w:rPr>
              <w:t>Item Type</w:t>
            </w:r>
          </w:p>
        </w:tc>
        <w:tc>
          <w:tcPr>
            <w:tcW w:w="0" w:type="auto"/>
            <w:vAlign w:val="center"/>
            <w:hideMark/>
          </w:tcPr>
          <w:p w14:paraId="003C6D6F" w14:textId="77777777" w:rsidR="003866EF" w:rsidRDefault="003866EF">
            <w:r>
              <w:t>Journal Article</w:t>
            </w:r>
          </w:p>
        </w:tc>
      </w:tr>
      <w:tr w:rsidR="003866EF" w14:paraId="590DCDFE" w14:textId="77777777">
        <w:trPr>
          <w:tblCellSpacing w:w="15" w:type="dxa"/>
        </w:trPr>
        <w:tc>
          <w:tcPr>
            <w:tcW w:w="0" w:type="auto"/>
            <w:vAlign w:val="center"/>
            <w:hideMark/>
          </w:tcPr>
          <w:p w14:paraId="6FC0701B" w14:textId="77777777" w:rsidR="003866EF" w:rsidRDefault="003866EF">
            <w:pPr>
              <w:jc w:val="center"/>
              <w:rPr>
                <w:b/>
                <w:bCs/>
              </w:rPr>
            </w:pPr>
            <w:r>
              <w:rPr>
                <w:b/>
                <w:bCs/>
              </w:rPr>
              <w:t>Author</w:t>
            </w:r>
          </w:p>
        </w:tc>
        <w:tc>
          <w:tcPr>
            <w:tcW w:w="0" w:type="auto"/>
            <w:vAlign w:val="center"/>
            <w:hideMark/>
          </w:tcPr>
          <w:p w14:paraId="4499BDA9" w14:textId="77777777" w:rsidR="003866EF" w:rsidRDefault="003866EF">
            <w:r>
              <w:t>Alfredo Caturano</w:t>
            </w:r>
          </w:p>
        </w:tc>
      </w:tr>
      <w:tr w:rsidR="003866EF" w14:paraId="5B7AD478" w14:textId="77777777">
        <w:trPr>
          <w:tblCellSpacing w:w="15" w:type="dxa"/>
        </w:trPr>
        <w:tc>
          <w:tcPr>
            <w:tcW w:w="0" w:type="auto"/>
            <w:vAlign w:val="center"/>
            <w:hideMark/>
          </w:tcPr>
          <w:p w14:paraId="01A45BB3" w14:textId="77777777" w:rsidR="003866EF" w:rsidRDefault="003866EF">
            <w:pPr>
              <w:jc w:val="center"/>
              <w:rPr>
                <w:b/>
                <w:bCs/>
              </w:rPr>
            </w:pPr>
            <w:r>
              <w:rPr>
                <w:b/>
                <w:bCs/>
              </w:rPr>
              <w:lastRenderedPageBreak/>
              <w:t>Author</w:t>
            </w:r>
          </w:p>
        </w:tc>
        <w:tc>
          <w:tcPr>
            <w:tcW w:w="0" w:type="auto"/>
            <w:vAlign w:val="center"/>
            <w:hideMark/>
          </w:tcPr>
          <w:p w14:paraId="195E8E03" w14:textId="77777777" w:rsidR="003866EF" w:rsidRDefault="003866EF">
            <w:r>
              <w:t>Massimiliano Cavallo</w:t>
            </w:r>
          </w:p>
        </w:tc>
      </w:tr>
      <w:tr w:rsidR="003866EF" w14:paraId="75B91144" w14:textId="77777777">
        <w:trPr>
          <w:tblCellSpacing w:w="15" w:type="dxa"/>
        </w:trPr>
        <w:tc>
          <w:tcPr>
            <w:tcW w:w="0" w:type="auto"/>
            <w:vAlign w:val="center"/>
            <w:hideMark/>
          </w:tcPr>
          <w:p w14:paraId="1235DA99" w14:textId="77777777" w:rsidR="003866EF" w:rsidRDefault="003866EF">
            <w:pPr>
              <w:jc w:val="center"/>
              <w:rPr>
                <w:b/>
                <w:bCs/>
              </w:rPr>
            </w:pPr>
            <w:r>
              <w:rPr>
                <w:b/>
                <w:bCs/>
              </w:rPr>
              <w:t>Author</w:t>
            </w:r>
          </w:p>
        </w:tc>
        <w:tc>
          <w:tcPr>
            <w:tcW w:w="0" w:type="auto"/>
            <w:vAlign w:val="center"/>
            <w:hideMark/>
          </w:tcPr>
          <w:p w14:paraId="370FD708" w14:textId="77777777" w:rsidR="003866EF" w:rsidRDefault="003866EF">
            <w:r>
              <w:t>Davide Nilo</w:t>
            </w:r>
          </w:p>
        </w:tc>
      </w:tr>
      <w:tr w:rsidR="003866EF" w14:paraId="22DCFD3E" w14:textId="77777777">
        <w:trPr>
          <w:tblCellSpacing w:w="15" w:type="dxa"/>
        </w:trPr>
        <w:tc>
          <w:tcPr>
            <w:tcW w:w="0" w:type="auto"/>
            <w:vAlign w:val="center"/>
            <w:hideMark/>
          </w:tcPr>
          <w:p w14:paraId="57D842DB" w14:textId="77777777" w:rsidR="003866EF" w:rsidRDefault="003866EF">
            <w:pPr>
              <w:jc w:val="center"/>
              <w:rPr>
                <w:b/>
                <w:bCs/>
              </w:rPr>
            </w:pPr>
            <w:r>
              <w:rPr>
                <w:b/>
                <w:bCs/>
              </w:rPr>
              <w:t>Author</w:t>
            </w:r>
          </w:p>
        </w:tc>
        <w:tc>
          <w:tcPr>
            <w:tcW w:w="0" w:type="auto"/>
            <w:vAlign w:val="center"/>
            <w:hideMark/>
          </w:tcPr>
          <w:p w14:paraId="1E89ADCB" w14:textId="77777777" w:rsidR="003866EF" w:rsidRDefault="003866EF">
            <w:r>
              <w:t>Gaetano Vaudo</w:t>
            </w:r>
          </w:p>
        </w:tc>
      </w:tr>
      <w:tr w:rsidR="003866EF" w14:paraId="465E9A4C" w14:textId="77777777">
        <w:trPr>
          <w:tblCellSpacing w:w="15" w:type="dxa"/>
        </w:trPr>
        <w:tc>
          <w:tcPr>
            <w:tcW w:w="0" w:type="auto"/>
            <w:vAlign w:val="center"/>
            <w:hideMark/>
          </w:tcPr>
          <w:p w14:paraId="12EC0BB8" w14:textId="77777777" w:rsidR="003866EF" w:rsidRDefault="003866EF">
            <w:pPr>
              <w:jc w:val="center"/>
              <w:rPr>
                <w:b/>
                <w:bCs/>
              </w:rPr>
            </w:pPr>
            <w:r>
              <w:rPr>
                <w:b/>
                <w:bCs/>
              </w:rPr>
              <w:t>Author</w:t>
            </w:r>
          </w:p>
        </w:tc>
        <w:tc>
          <w:tcPr>
            <w:tcW w:w="0" w:type="auto"/>
            <w:vAlign w:val="center"/>
            <w:hideMark/>
          </w:tcPr>
          <w:p w14:paraId="048A3D4E" w14:textId="77777777" w:rsidR="003866EF" w:rsidRDefault="003866EF">
            <w:r>
              <w:t>Vincenzo Russo</w:t>
            </w:r>
          </w:p>
        </w:tc>
      </w:tr>
      <w:tr w:rsidR="003866EF" w14:paraId="3520E029" w14:textId="77777777">
        <w:trPr>
          <w:tblCellSpacing w:w="15" w:type="dxa"/>
        </w:trPr>
        <w:tc>
          <w:tcPr>
            <w:tcW w:w="0" w:type="auto"/>
            <w:vAlign w:val="center"/>
            <w:hideMark/>
          </w:tcPr>
          <w:p w14:paraId="365241F5" w14:textId="77777777" w:rsidR="003866EF" w:rsidRDefault="003866EF">
            <w:pPr>
              <w:jc w:val="center"/>
              <w:rPr>
                <w:b/>
                <w:bCs/>
              </w:rPr>
            </w:pPr>
            <w:r>
              <w:rPr>
                <w:b/>
                <w:bCs/>
              </w:rPr>
              <w:t>Author</w:t>
            </w:r>
          </w:p>
        </w:tc>
        <w:tc>
          <w:tcPr>
            <w:tcW w:w="0" w:type="auto"/>
            <w:vAlign w:val="center"/>
            <w:hideMark/>
          </w:tcPr>
          <w:p w14:paraId="0CB92082" w14:textId="77777777" w:rsidR="003866EF" w:rsidRDefault="003866EF">
            <w:r>
              <w:t>Raffaele Galiero</w:t>
            </w:r>
          </w:p>
        </w:tc>
      </w:tr>
      <w:tr w:rsidR="003866EF" w14:paraId="501EE45C" w14:textId="77777777">
        <w:trPr>
          <w:tblCellSpacing w:w="15" w:type="dxa"/>
        </w:trPr>
        <w:tc>
          <w:tcPr>
            <w:tcW w:w="0" w:type="auto"/>
            <w:vAlign w:val="center"/>
            <w:hideMark/>
          </w:tcPr>
          <w:p w14:paraId="494462EE" w14:textId="77777777" w:rsidR="003866EF" w:rsidRDefault="003866EF">
            <w:pPr>
              <w:jc w:val="center"/>
              <w:rPr>
                <w:b/>
                <w:bCs/>
              </w:rPr>
            </w:pPr>
            <w:r>
              <w:rPr>
                <w:b/>
                <w:bCs/>
              </w:rPr>
              <w:t>Author</w:t>
            </w:r>
          </w:p>
        </w:tc>
        <w:tc>
          <w:tcPr>
            <w:tcW w:w="0" w:type="auto"/>
            <w:vAlign w:val="center"/>
            <w:hideMark/>
          </w:tcPr>
          <w:p w14:paraId="5F941CBA" w14:textId="77777777" w:rsidR="003866EF" w:rsidRDefault="003866EF">
            <w:r>
              <w:t>Luca Rinaldi</w:t>
            </w:r>
          </w:p>
        </w:tc>
      </w:tr>
      <w:tr w:rsidR="003866EF" w14:paraId="5D605BD0" w14:textId="77777777">
        <w:trPr>
          <w:tblCellSpacing w:w="15" w:type="dxa"/>
        </w:trPr>
        <w:tc>
          <w:tcPr>
            <w:tcW w:w="0" w:type="auto"/>
            <w:vAlign w:val="center"/>
            <w:hideMark/>
          </w:tcPr>
          <w:p w14:paraId="4C2B80A0" w14:textId="77777777" w:rsidR="003866EF" w:rsidRDefault="003866EF">
            <w:pPr>
              <w:jc w:val="center"/>
              <w:rPr>
                <w:b/>
                <w:bCs/>
              </w:rPr>
            </w:pPr>
            <w:r>
              <w:rPr>
                <w:b/>
                <w:bCs/>
              </w:rPr>
              <w:t>Author</w:t>
            </w:r>
          </w:p>
        </w:tc>
        <w:tc>
          <w:tcPr>
            <w:tcW w:w="0" w:type="auto"/>
            <w:vAlign w:val="center"/>
            <w:hideMark/>
          </w:tcPr>
          <w:p w14:paraId="3BF266D9" w14:textId="77777777" w:rsidR="003866EF" w:rsidRDefault="003866EF">
            <w:r>
              <w:t>Raffaele Marfella</w:t>
            </w:r>
          </w:p>
        </w:tc>
      </w:tr>
      <w:tr w:rsidR="003866EF" w14:paraId="39A73D56" w14:textId="77777777">
        <w:trPr>
          <w:tblCellSpacing w:w="15" w:type="dxa"/>
        </w:trPr>
        <w:tc>
          <w:tcPr>
            <w:tcW w:w="0" w:type="auto"/>
            <w:vAlign w:val="center"/>
            <w:hideMark/>
          </w:tcPr>
          <w:p w14:paraId="54AF1141" w14:textId="77777777" w:rsidR="003866EF" w:rsidRDefault="003866EF">
            <w:pPr>
              <w:jc w:val="center"/>
              <w:rPr>
                <w:b/>
                <w:bCs/>
              </w:rPr>
            </w:pPr>
            <w:r>
              <w:rPr>
                <w:b/>
                <w:bCs/>
              </w:rPr>
              <w:t>Author</w:t>
            </w:r>
          </w:p>
        </w:tc>
        <w:tc>
          <w:tcPr>
            <w:tcW w:w="0" w:type="auto"/>
            <w:vAlign w:val="center"/>
            <w:hideMark/>
          </w:tcPr>
          <w:p w14:paraId="5B35CA85" w14:textId="77777777" w:rsidR="003866EF" w:rsidRDefault="003866EF">
            <w:r>
              <w:t>Marcellino Monda</w:t>
            </w:r>
          </w:p>
        </w:tc>
      </w:tr>
      <w:tr w:rsidR="003866EF" w14:paraId="7AA88249" w14:textId="77777777">
        <w:trPr>
          <w:tblCellSpacing w:w="15" w:type="dxa"/>
        </w:trPr>
        <w:tc>
          <w:tcPr>
            <w:tcW w:w="0" w:type="auto"/>
            <w:vAlign w:val="center"/>
            <w:hideMark/>
          </w:tcPr>
          <w:p w14:paraId="5FE8F118" w14:textId="77777777" w:rsidR="003866EF" w:rsidRDefault="003866EF">
            <w:pPr>
              <w:jc w:val="center"/>
              <w:rPr>
                <w:b/>
                <w:bCs/>
              </w:rPr>
            </w:pPr>
            <w:r>
              <w:rPr>
                <w:b/>
                <w:bCs/>
              </w:rPr>
              <w:t>Author</w:t>
            </w:r>
          </w:p>
        </w:tc>
        <w:tc>
          <w:tcPr>
            <w:tcW w:w="0" w:type="auto"/>
            <w:vAlign w:val="center"/>
            <w:hideMark/>
          </w:tcPr>
          <w:p w14:paraId="0676124B" w14:textId="77777777" w:rsidR="003866EF" w:rsidRDefault="003866EF">
            <w:r>
              <w:t>Giovanni Luca</w:t>
            </w:r>
          </w:p>
        </w:tc>
      </w:tr>
      <w:tr w:rsidR="003866EF" w14:paraId="7AF1AD8F" w14:textId="77777777">
        <w:trPr>
          <w:tblCellSpacing w:w="15" w:type="dxa"/>
        </w:trPr>
        <w:tc>
          <w:tcPr>
            <w:tcW w:w="0" w:type="auto"/>
            <w:vAlign w:val="center"/>
            <w:hideMark/>
          </w:tcPr>
          <w:p w14:paraId="2D9B2FD2" w14:textId="77777777" w:rsidR="003866EF" w:rsidRDefault="003866EF">
            <w:pPr>
              <w:jc w:val="center"/>
              <w:rPr>
                <w:b/>
                <w:bCs/>
              </w:rPr>
            </w:pPr>
            <w:r>
              <w:rPr>
                <w:b/>
                <w:bCs/>
              </w:rPr>
              <w:t>Author</w:t>
            </w:r>
          </w:p>
        </w:tc>
        <w:tc>
          <w:tcPr>
            <w:tcW w:w="0" w:type="auto"/>
            <w:vAlign w:val="center"/>
            <w:hideMark/>
          </w:tcPr>
          <w:p w14:paraId="35864429" w14:textId="77777777" w:rsidR="003866EF" w:rsidRDefault="003866EF">
            <w:r>
              <w:t>Ferdinando Carlo Sasso</w:t>
            </w:r>
          </w:p>
        </w:tc>
      </w:tr>
      <w:tr w:rsidR="003866EF" w14:paraId="4DEDDB27" w14:textId="77777777">
        <w:trPr>
          <w:tblCellSpacing w:w="15" w:type="dxa"/>
        </w:trPr>
        <w:tc>
          <w:tcPr>
            <w:tcW w:w="0" w:type="auto"/>
            <w:vAlign w:val="center"/>
            <w:hideMark/>
          </w:tcPr>
          <w:p w14:paraId="249C50E5" w14:textId="77777777" w:rsidR="003866EF" w:rsidRDefault="003866EF">
            <w:pPr>
              <w:jc w:val="center"/>
              <w:rPr>
                <w:b/>
                <w:bCs/>
              </w:rPr>
            </w:pPr>
            <w:r>
              <w:rPr>
                <w:b/>
                <w:bCs/>
              </w:rPr>
              <w:t>Abstract</w:t>
            </w:r>
          </w:p>
        </w:tc>
        <w:tc>
          <w:tcPr>
            <w:tcW w:w="0" w:type="auto"/>
            <w:vAlign w:val="center"/>
            <w:hideMark/>
          </w:tcPr>
          <w:p w14:paraId="1BD8241B" w14:textId="77777777" w:rsidR="003866EF" w:rsidRDefault="003866EF">
            <w:r>
              <w:t>Diabetic gastroparesis (DGP) delays gastric emptying in diabetes patients, notably impacting those with type 1 and long-standing type 2 diabetes. Symptoms include early satiety, fullness, appetite loss, bloating, abdominal pain, and vomiting, arising from slow stomach-to-intestine food movement. DGP’s unpredictable nature complicates diagnosis and blood glucose management, leading to severe complications like dehydration, malnutrition, and bezoar formation. Understanding DGP’s mechanisms is crucial for effective management. Vagal dysfunction, disturbances in the interstitial cells of Cajal, reduced neural nitric oxide synthase, and increased oxidative stress contribute to the complex pathophysiology. Accurate diagnosis demands a comprehensive approach, utilizing tools like gastric scintigraphy and the Gastric Emptying Breath Test. Considering the complex relationship between DGP and glycemia, managing blood glucose levels becomes paramount. Nutritional interventions, tailored to each patient, address malnutrition risks, emphasizing smaller, more frequent meals and liquid consistency. DGP’s complex nature necessitates collaborative efforts for enhanced diagnostic strategies, improved pathophysiological understanding, and compassionate management approaches. This comprehensive approach offers hope for a future where individuals with DGP can experience improved well-being and quality of life.</w:t>
            </w:r>
          </w:p>
        </w:tc>
      </w:tr>
      <w:tr w:rsidR="003866EF" w14:paraId="145B4952" w14:textId="77777777">
        <w:trPr>
          <w:tblCellSpacing w:w="15" w:type="dxa"/>
        </w:trPr>
        <w:tc>
          <w:tcPr>
            <w:tcW w:w="0" w:type="auto"/>
            <w:vAlign w:val="center"/>
            <w:hideMark/>
          </w:tcPr>
          <w:p w14:paraId="38FD3B9D" w14:textId="77777777" w:rsidR="003866EF" w:rsidRDefault="003866EF">
            <w:pPr>
              <w:jc w:val="center"/>
              <w:rPr>
                <w:b/>
                <w:bCs/>
              </w:rPr>
            </w:pPr>
            <w:r>
              <w:rPr>
                <w:b/>
                <w:bCs/>
              </w:rPr>
              <w:t>Date</w:t>
            </w:r>
          </w:p>
        </w:tc>
        <w:tc>
          <w:tcPr>
            <w:tcW w:w="0" w:type="auto"/>
            <w:vAlign w:val="center"/>
            <w:hideMark/>
          </w:tcPr>
          <w:p w14:paraId="65E4C4B5" w14:textId="77777777" w:rsidR="003866EF" w:rsidRDefault="003866EF">
            <w:r>
              <w:t>2024/3</w:t>
            </w:r>
          </w:p>
        </w:tc>
      </w:tr>
      <w:tr w:rsidR="003866EF" w14:paraId="7027CA97" w14:textId="77777777">
        <w:trPr>
          <w:tblCellSpacing w:w="15" w:type="dxa"/>
        </w:trPr>
        <w:tc>
          <w:tcPr>
            <w:tcW w:w="0" w:type="auto"/>
            <w:vAlign w:val="center"/>
            <w:hideMark/>
          </w:tcPr>
          <w:p w14:paraId="0D18820B" w14:textId="77777777" w:rsidR="003866EF" w:rsidRDefault="003866EF">
            <w:pPr>
              <w:jc w:val="center"/>
              <w:rPr>
                <w:b/>
                <w:bCs/>
              </w:rPr>
            </w:pPr>
            <w:r>
              <w:rPr>
                <w:b/>
                <w:bCs/>
              </w:rPr>
              <w:t>Language</w:t>
            </w:r>
          </w:p>
        </w:tc>
        <w:tc>
          <w:tcPr>
            <w:tcW w:w="0" w:type="auto"/>
            <w:vAlign w:val="center"/>
            <w:hideMark/>
          </w:tcPr>
          <w:p w14:paraId="00419CC4" w14:textId="77777777" w:rsidR="003866EF" w:rsidRDefault="003866EF">
            <w:r>
              <w:t>en</w:t>
            </w:r>
          </w:p>
        </w:tc>
      </w:tr>
      <w:tr w:rsidR="003866EF" w14:paraId="73E67C47" w14:textId="77777777">
        <w:trPr>
          <w:tblCellSpacing w:w="15" w:type="dxa"/>
        </w:trPr>
        <w:tc>
          <w:tcPr>
            <w:tcW w:w="0" w:type="auto"/>
            <w:vAlign w:val="center"/>
            <w:hideMark/>
          </w:tcPr>
          <w:p w14:paraId="4193F652" w14:textId="77777777" w:rsidR="003866EF" w:rsidRDefault="003866EF">
            <w:pPr>
              <w:jc w:val="center"/>
              <w:rPr>
                <w:b/>
                <w:bCs/>
              </w:rPr>
            </w:pPr>
            <w:r>
              <w:rPr>
                <w:b/>
                <w:bCs/>
              </w:rPr>
              <w:t>Short Title</w:t>
            </w:r>
          </w:p>
        </w:tc>
        <w:tc>
          <w:tcPr>
            <w:tcW w:w="0" w:type="auto"/>
            <w:vAlign w:val="center"/>
            <w:hideMark/>
          </w:tcPr>
          <w:p w14:paraId="645D8C91" w14:textId="77777777" w:rsidR="003866EF" w:rsidRDefault="003866EF">
            <w:r>
              <w:t>Diabetic Gastroparesis</w:t>
            </w:r>
          </w:p>
        </w:tc>
      </w:tr>
      <w:tr w:rsidR="003866EF" w14:paraId="14309DF6" w14:textId="77777777">
        <w:trPr>
          <w:tblCellSpacing w:w="15" w:type="dxa"/>
        </w:trPr>
        <w:tc>
          <w:tcPr>
            <w:tcW w:w="0" w:type="auto"/>
            <w:vAlign w:val="center"/>
            <w:hideMark/>
          </w:tcPr>
          <w:p w14:paraId="6C3A9552" w14:textId="77777777" w:rsidR="003866EF" w:rsidRDefault="003866EF">
            <w:pPr>
              <w:jc w:val="center"/>
              <w:rPr>
                <w:b/>
                <w:bCs/>
              </w:rPr>
            </w:pPr>
            <w:r>
              <w:rPr>
                <w:b/>
                <w:bCs/>
              </w:rPr>
              <w:t>Library Catalog</w:t>
            </w:r>
          </w:p>
        </w:tc>
        <w:tc>
          <w:tcPr>
            <w:tcW w:w="0" w:type="auto"/>
            <w:vAlign w:val="center"/>
            <w:hideMark/>
          </w:tcPr>
          <w:p w14:paraId="1E7F496D" w14:textId="77777777" w:rsidR="003866EF" w:rsidRDefault="003866EF">
            <w:r>
              <w:t>www.mdpi.com</w:t>
            </w:r>
          </w:p>
        </w:tc>
      </w:tr>
      <w:tr w:rsidR="003866EF" w14:paraId="62FA44F5" w14:textId="77777777">
        <w:trPr>
          <w:tblCellSpacing w:w="15" w:type="dxa"/>
        </w:trPr>
        <w:tc>
          <w:tcPr>
            <w:tcW w:w="0" w:type="auto"/>
            <w:vAlign w:val="center"/>
            <w:hideMark/>
          </w:tcPr>
          <w:p w14:paraId="2828A529" w14:textId="77777777" w:rsidR="003866EF" w:rsidRDefault="003866EF">
            <w:pPr>
              <w:jc w:val="center"/>
              <w:rPr>
                <w:b/>
                <w:bCs/>
              </w:rPr>
            </w:pPr>
            <w:r>
              <w:rPr>
                <w:b/>
                <w:bCs/>
              </w:rPr>
              <w:t>URL</w:t>
            </w:r>
          </w:p>
        </w:tc>
        <w:tc>
          <w:tcPr>
            <w:tcW w:w="0" w:type="auto"/>
            <w:vAlign w:val="center"/>
            <w:hideMark/>
          </w:tcPr>
          <w:p w14:paraId="3A54D19D" w14:textId="77777777" w:rsidR="003866EF" w:rsidRDefault="003866EF">
            <w:hyperlink r:id="rId90" w:history="1">
              <w:r>
                <w:rPr>
                  <w:rStyle w:val="Hyperlink"/>
                </w:rPr>
                <w:t>https://www.mdpi.com/2624-5647/6/1/16</w:t>
              </w:r>
            </w:hyperlink>
          </w:p>
        </w:tc>
      </w:tr>
      <w:tr w:rsidR="003866EF" w14:paraId="790E78D8" w14:textId="77777777">
        <w:trPr>
          <w:tblCellSpacing w:w="15" w:type="dxa"/>
        </w:trPr>
        <w:tc>
          <w:tcPr>
            <w:tcW w:w="0" w:type="auto"/>
            <w:vAlign w:val="center"/>
            <w:hideMark/>
          </w:tcPr>
          <w:p w14:paraId="36344B70" w14:textId="77777777" w:rsidR="003866EF" w:rsidRDefault="003866EF">
            <w:pPr>
              <w:jc w:val="center"/>
              <w:rPr>
                <w:b/>
                <w:bCs/>
              </w:rPr>
            </w:pPr>
            <w:r>
              <w:rPr>
                <w:b/>
                <w:bCs/>
              </w:rPr>
              <w:lastRenderedPageBreak/>
              <w:t>Accessed</w:t>
            </w:r>
          </w:p>
        </w:tc>
        <w:tc>
          <w:tcPr>
            <w:tcW w:w="0" w:type="auto"/>
            <w:vAlign w:val="center"/>
            <w:hideMark/>
          </w:tcPr>
          <w:p w14:paraId="0F3ED8C3" w14:textId="77777777" w:rsidR="003866EF" w:rsidRDefault="003866EF">
            <w:r>
              <w:t>6/15/2025, 4:16:10 PM</w:t>
            </w:r>
          </w:p>
        </w:tc>
      </w:tr>
      <w:tr w:rsidR="003866EF" w14:paraId="744550BD" w14:textId="77777777">
        <w:trPr>
          <w:tblCellSpacing w:w="15" w:type="dxa"/>
        </w:trPr>
        <w:tc>
          <w:tcPr>
            <w:tcW w:w="0" w:type="auto"/>
            <w:vAlign w:val="center"/>
            <w:hideMark/>
          </w:tcPr>
          <w:p w14:paraId="3B3EE5AA" w14:textId="77777777" w:rsidR="003866EF" w:rsidRDefault="003866EF">
            <w:pPr>
              <w:jc w:val="center"/>
              <w:rPr>
                <w:b/>
                <w:bCs/>
              </w:rPr>
            </w:pPr>
            <w:r>
              <w:rPr>
                <w:b/>
                <w:bCs/>
              </w:rPr>
              <w:t>Rights</w:t>
            </w:r>
          </w:p>
        </w:tc>
        <w:tc>
          <w:tcPr>
            <w:tcW w:w="0" w:type="auto"/>
            <w:vAlign w:val="center"/>
            <w:hideMark/>
          </w:tcPr>
          <w:p w14:paraId="76FD7383" w14:textId="77777777" w:rsidR="003866EF" w:rsidRDefault="003866EF">
            <w:r>
              <w:t>http://creativecommons.org/licenses/by/3.0/</w:t>
            </w:r>
          </w:p>
        </w:tc>
      </w:tr>
      <w:tr w:rsidR="003866EF" w14:paraId="72970220" w14:textId="77777777">
        <w:trPr>
          <w:tblCellSpacing w:w="15" w:type="dxa"/>
        </w:trPr>
        <w:tc>
          <w:tcPr>
            <w:tcW w:w="0" w:type="auto"/>
            <w:vAlign w:val="center"/>
            <w:hideMark/>
          </w:tcPr>
          <w:p w14:paraId="22374F15" w14:textId="77777777" w:rsidR="003866EF" w:rsidRDefault="003866EF">
            <w:pPr>
              <w:jc w:val="center"/>
              <w:rPr>
                <w:b/>
                <w:bCs/>
              </w:rPr>
            </w:pPr>
            <w:r>
              <w:rPr>
                <w:b/>
                <w:bCs/>
              </w:rPr>
              <w:t>Extra</w:t>
            </w:r>
          </w:p>
        </w:tc>
        <w:tc>
          <w:tcPr>
            <w:tcW w:w="0" w:type="auto"/>
            <w:vAlign w:val="center"/>
            <w:hideMark/>
          </w:tcPr>
          <w:p w14:paraId="3EE1AC2D" w14:textId="77777777" w:rsidR="003866EF" w:rsidRDefault="003866EF">
            <w:r>
              <w:t>Number: 1 Publisher: Multidisciplinary Digital Publishing Institute</w:t>
            </w:r>
          </w:p>
        </w:tc>
      </w:tr>
      <w:tr w:rsidR="003866EF" w14:paraId="63A17F8A" w14:textId="77777777">
        <w:trPr>
          <w:tblCellSpacing w:w="15" w:type="dxa"/>
        </w:trPr>
        <w:tc>
          <w:tcPr>
            <w:tcW w:w="0" w:type="auto"/>
            <w:vAlign w:val="center"/>
            <w:hideMark/>
          </w:tcPr>
          <w:p w14:paraId="26398647" w14:textId="77777777" w:rsidR="003866EF" w:rsidRDefault="003866EF">
            <w:pPr>
              <w:jc w:val="center"/>
              <w:rPr>
                <w:b/>
                <w:bCs/>
              </w:rPr>
            </w:pPr>
            <w:r>
              <w:rPr>
                <w:b/>
                <w:bCs/>
              </w:rPr>
              <w:t>Volume</w:t>
            </w:r>
          </w:p>
        </w:tc>
        <w:tc>
          <w:tcPr>
            <w:tcW w:w="0" w:type="auto"/>
            <w:vAlign w:val="center"/>
            <w:hideMark/>
          </w:tcPr>
          <w:p w14:paraId="07E126FD" w14:textId="77777777" w:rsidR="003866EF" w:rsidRDefault="003866EF">
            <w:r>
              <w:t>6</w:t>
            </w:r>
          </w:p>
        </w:tc>
      </w:tr>
      <w:tr w:rsidR="003866EF" w14:paraId="0202F315" w14:textId="77777777">
        <w:trPr>
          <w:tblCellSpacing w:w="15" w:type="dxa"/>
        </w:trPr>
        <w:tc>
          <w:tcPr>
            <w:tcW w:w="0" w:type="auto"/>
            <w:vAlign w:val="center"/>
            <w:hideMark/>
          </w:tcPr>
          <w:p w14:paraId="45A6C3D9" w14:textId="77777777" w:rsidR="003866EF" w:rsidRDefault="003866EF">
            <w:pPr>
              <w:jc w:val="center"/>
              <w:rPr>
                <w:b/>
                <w:bCs/>
              </w:rPr>
            </w:pPr>
            <w:r>
              <w:rPr>
                <w:b/>
                <w:bCs/>
              </w:rPr>
              <w:t>Pages</w:t>
            </w:r>
          </w:p>
        </w:tc>
        <w:tc>
          <w:tcPr>
            <w:tcW w:w="0" w:type="auto"/>
            <w:vAlign w:val="center"/>
            <w:hideMark/>
          </w:tcPr>
          <w:p w14:paraId="29B43932" w14:textId="77777777" w:rsidR="003866EF" w:rsidRDefault="003866EF">
            <w:r>
              <w:t>214-229</w:t>
            </w:r>
          </w:p>
        </w:tc>
      </w:tr>
      <w:tr w:rsidR="003866EF" w14:paraId="1113F578" w14:textId="77777777">
        <w:trPr>
          <w:tblCellSpacing w:w="15" w:type="dxa"/>
        </w:trPr>
        <w:tc>
          <w:tcPr>
            <w:tcW w:w="0" w:type="auto"/>
            <w:vAlign w:val="center"/>
            <w:hideMark/>
          </w:tcPr>
          <w:p w14:paraId="46341DC8" w14:textId="77777777" w:rsidR="003866EF" w:rsidRDefault="003866EF">
            <w:pPr>
              <w:jc w:val="center"/>
              <w:rPr>
                <w:b/>
                <w:bCs/>
              </w:rPr>
            </w:pPr>
            <w:r>
              <w:rPr>
                <w:b/>
                <w:bCs/>
              </w:rPr>
              <w:t>Publication</w:t>
            </w:r>
          </w:p>
        </w:tc>
        <w:tc>
          <w:tcPr>
            <w:tcW w:w="0" w:type="auto"/>
            <w:vAlign w:val="center"/>
            <w:hideMark/>
          </w:tcPr>
          <w:p w14:paraId="5867617E" w14:textId="77777777" w:rsidR="003866EF" w:rsidRDefault="003866EF">
            <w:r>
              <w:t>Gastrointestinal Disorders</w:t>
            </w:r>
          </w:p>
        </w:tc>
      </w:tr>
      <w:tr w:rsidR="003866EF" w14:paraId="00AD9628" w14:textId="77777777">
        <w:trPr>
          <w:tblCellSpacing w:w="15" w:type="dxa"/>
        </w:trPr>
        <w:tc>
          <w:tcPr>
            <w:tcW w:w="0" w:type="auto"/>
            <w:vAlign w:val="center"/>
            <w:hideMark/>
          </w:tcPr>
          <w:p w14:paraId="45BCB623" w14:textId="77777777" w:rsidR="003866EF" w:rsidRDefault="003866EF">
            <w:pPr>
              <w:jc w:val="center"/>
              <w:rPr>
                <w:b/>
                <w:bCs/>
              </w:rPr>
            </w:pPr>
            <w:r>
              <w:rPr>
                <w:b/>
                <w:bCs/>
              </w:rPr>
              <w:t>DOI</w:t>
            </w:r>
          </w:p>
        </w:tc>
        <w:tc>
          <w:tcPr>
            <w:tcW w:w="0" w:type="auto"/>
            <w:vAlign w:val="center"/>
            <w:hideMark/>
          </w:tcPr>
          <w:p w14:paraId="73A449BC" w14:textId="77777777" w:rsidR="003866EF" w:rsidRDefault="003866EF">
            <w:hyperlink r:id="rId91" w:history="1">
              <w:r>
                <w:rPr>
                  <w:rStyle w:val="Hyperlink"/>
                </w:rPr>
                <w:t>10.3390/gidisord6010016</w:t>
              </w:r>
            </w:hyperlink>
          </w:p>
        </w:tc>
      </w:tr>
      <w:tr w:rsidR="003866EF" w14:paraId="017C3861" w14:textId="77777777">
        <w:trPr>
          <w:tblCellSpacing w:w="15" w:type="dxa"/>
        </w:trPr>
        <w:tc>
          <w:tcPr>
            <w:tcW w:w="0" w:type="auto"/>
            <w:vAlign w:val="center"/>
            <w:hideMark/>
          </w:tcPr>
          <w:p w14:paraId="1E661C87" w14:textId="77777777" w:rsidR="003866EF" w:rsidRDefault="003866EF">
            <w:pPr>
              <w:jc w:val="center"/>
              <w:rPr>
                <w:b/>
                <w:bCs/>
              </w:rPr>
            </w:pPr>
            <w:r>
              <w:rPr>
                <w:b/>
                <w:bCs/>
              </w:rPr>
              <w:t>Issue</w:t>
            </w:r>
          </w:p>
        </w:tc>
        <w:tc>
          <w:tcPr>
            <w:tcW w:w="0" w:type="auto"/>
            <w:vAlign w:val="center"/>
            <w:hideMark/>
          </w:tcPr>
          <w:p w14:paraId="4E613006" w14:textId="77777777" w:rsidR="003866EF" w:rsidRDefault="003866EF">
            <w:r>
              <w:t>1</w:t>
            </w:r>
          </w:p>
        </w:tc>
      </w:tr>
      <w:tr w:rsidR="003866EF" w14:paraId="1A1D42C1" w14:textId="77777777">
        <w:trPr>
          <w:tblCellSpacing w:w="15" w:type="dxa"/>
        </w:trPr>
        <w:tc>
          <w:tcPr>
            <w:tcW w:w="0" w:type="auto"/>
            <w:vAlign w:val="center"/>
            <w:hideMark/>
          </w:tcPr>
          <w:p w14:paraId="158B831C" w14:textId="77777777" w:rsidR="003866EF" w:rsidRDefault="003866EF">
            <w:pPr>
              <w:jc w:val="center"/>
              <w:rPr>
                <w:b/>
                <w:bCs/>
              </w:rPr>
            </w:pPr>
            <w:r>
              <w:rPr>
                <w:b/>
                <w:bCs/>
              </w:rPr>
              <w:t>ISSN</w:t>
            </w:r>
          </w:p>
        </w:tc>
        <w:tc>
          <w:tcPr>
            <w:tcW w:w="0" w:type="auto"/>
            <w:vAlign w:val="center"/>
            <w:hideMark/>
          </w:tcPr>
          <w:p w14:paraId="2431808C" w14:textId="77777777" w:rsidR="003866EF" w:rsidRDefault="003866EF">
            <w:r>
              <w:t>2624-5647</w:t>
            </w:r>
          </w:p>
        </w:tc>
      </w:tr>
      <w:tr w:rsidR="003866EF" w14:paraId="208FB293" w14:textId="77777777">
        <w:trPr>
          <w:tblCellSpacing w:w="15" w:type="dxa"/>
        </w:trPr>
        <w:tc>
          <w:tcPr>
            <w:tcW w:w="0" w:type="auto"/>
            <w:vAlign w:val="center"/>
            <w:hideMark/>
          </w:tcPr>
          <w:p w14:paraId="6F96B7AC" w14:textId="77777777" w:rsidR="003866EF" w:rsidRDefault="003866EF">
            <w:pPr>
              <w:jc w:val="center"/>
              <w:rPr>
                <w:b/>
                <w:bCs/>
              </w:rPr>
            </w:pPr>
            <w:r>
              <w:rPr>
                <w:b/>
                <w:bCs/>
              </w:rPr>
              <w:t>Date Added</w:t>
            </w:r>
          </w:p>
        </w:tc>
        <w:tc>
          <w:tcPr>
            <w:tcW w:w="0" w:type="auto"/>
            <w:vAlign w:val="center"/>
            <w:hideMark/>
          </w:tcPr>
          <w:p w14:paraId="0411239B" w14:textId="77777777" w:rsidR="003866EF" w:rsidRDefault="003866EF">
            <w:r>
              <w:t>6/15/2025, 4:16:10 PM</w:t>
            </w:r>
          </w:p>
        </w:tc>
      </w:tr>
      <w:tr w:rsidR="003866EF" w14:paraId="4E3D20D6" w14:textId="77777777">
        <w:trPr>
          <w:tblCellSpacing w:w="15" w:type="dxa"/>
        </w:trPr>
        <w:tc>
          <w:tcPr>
            <w:tcW w:w="0" w:type="auto"/>
            <w:vAlign w:val="center"/>
            <w:hideMark/>
          </w:tcPr>
          <w:p w14:paraId="43C26CE5" w14:textId="77777777" w:rsidR="003866EF" w:rsidRDefault="003866EF">
            <w:pPr>
              <w:jc w:val="center"/>
              <w:rPr>
                <w:b/>
                <w:bCs/>
              </w:rPr>
            </w:pPr>
            <w:r>
              <w:rPr>
                <w:b/>
                <w:bCs/>
              </w:rPr>
              <w:t>Modified</w:t>
            </w:r>
          </w:p>
        </w:tc>
        <w:tc>
          <w:tcPr>
            <w:tcW w:w="0" w:type="auto"/>
            <w:vAlign w:val="center"/>
            <w:hideMark/>
          </w:tcPr>
          <w:p w14:paraId="14D86F93" w14:textId="77777777" w:rsidR="003866EF" w:rsidRDefault="003866EF">
            <w:r>
              <w:t>6/15/2025, 4:16:10 PM</w:t>
            </w:r>
          </w:p>
        </w:tc>
      </w:tr>
    </w:tbl>
    <w:p w14:paraId="1A2181B1" w14:textId="77777777" w:rsidR="003866EF" w:rsidRDefault="003866EF" w:rsidP="003866EF">
      <w:pPr>
        <w:pStyle w:val="Heading3"/>
        <w:numPr>
          <w:ilvl w:val="0"/>
          <w:numId w:val="4"/>
        </w:numPr>
      </w:pPr>
      <w:r>
        <w:t>Tags:</w:t>
      </w:r>
    </w:p>
    <w:p w14:paraId="127935E0" w14:textId="77777777" w:rsidR="003866EF" w:rsidRDefault="003866EF" w:rsidP="003866EF">
      <w:pPr>
        <w:pStyle w:val="item"/>
        <w:numPr>
          <w:ilvl w:val="1"/>
          <w:numId w:val="4"/>
        </w:numPr>
      </w:pPr>
      <w:r>
        <w:t>diabetes</w:t>
      </w:r>
    </w:p>
    <w:p w14:paraId="4F148C4B" w14:textId="77777777" w:rsidR="003866EF" w:rsidRDefault="003866EF" w:rsidP="003866EF">
      <w:pPr>
        <w:pStyle w:val="item"/>
        <w:numPr>
          <w:ilvl w:val="1"/>
          <w:numId w:val="4"/>
        </w:numPr>
      </w:pPr>
      <w:r>
        <w:t>pathophysiology</w:t>
      </w:r>
    </w:p>
    <w:p w14:paraId="625702BE" w14:textId="77777777" w:rsidR="003866EF" w:rsidRDefault="003866EF" w:rsidP="003866EF">
      <w:pPr>
        <w:pStyle w:val="item"/>
        <w:numPr>
          <w:ilvl w:val="1"/>
          <w:numId w:val="4"/>
        </w:numPr>
      </w:pPr>
      <w:r>
        <w:t>diabetes complication</w:t>
      </w:r>
    </w:p>
    <w:p w14:paraId="3F1129A3" w14:textId="77777777" w:rsidR="003866EF" w:rsidRDefault="003866EF" w:rsidP="003866EF">
      <w:pPr>
        <w:pStyle w:val="item"/>
        <w:numPr>
          <w:ilvl w:val="1"/>
          <w:numId w:val="4"/>
        </w:numPr>
      </w:pPr>
      <w:r>
        <w:t>diabetic gastroparesis</w:t>
      </w:r>
    </w:p>
    <w:p w14:paraId="10771A4D" w14:textId="77777777" w:rsidR="003866EF" w:rsidRDefault="003866EF" w:rsidP="003866EF">
      <w:pPr>
        <w:pStyle w:val="item"/>
        <w:numPr>
          <w:ilvl w:val="1"/>
          <w:numId w:val="4"/>
        </w:numPr>
      </w:pPr>
      <w:r>
        <w:t>nutritional intervention</w:t>
      </w:r>
    </w:p>
    <w:p w14:paraId="4438A568" w14:textId="77777777" w:rsidR="003866EF" w:rsidRDefault="003866EF" w:rsidP="003866EF">
      <w:pPr>
        <w:pStyle w:val="Heading3"/>
        <w:ind w:left="720"/>
      </w:pPr>
      <w:r>
        <w:t>Attachments</w:t>
      </w:r>
    </w:p>
    <w:p w14:paraId="4C2E71C7" w14:textId="77777777" w:rsidR="003866EF" w:rsidRDefault="003866EF" w:rsidP="003866EF">
      <w:pPr>
        <w:pStyle w:val="item"/>
        <w:numPr>
          <w:ilvl w:val="1"/>
          <w:numId w:val="4"/>
        </w:numPr>
      </w:pPr>
      <w:r>
        <w:t xml:space="preserve">Full Text PDF </w:t>
      </w:r>
    </w:p>
    <w:p w14:paraId="2CCFC7D2" w14:textId="77777777" w:rsidR="003866EF" w:rsidRDefault="003866EF" w:rsidP="003866EF">
      <w:pPr>
        <w:pStyle w:val="Heading2"/>
        <w:numPr>
          <w:ilvl w:val="0"/>
          <w:numId w:val="4"/>
        </w:numPr>
      </w:pPr>
      <w:r>
        <w:t>Editorial: finding the ideal prokinetic for gastroparesis—we are not there yet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5"/>
        <w:gridCol w:w="7151"/>
      </w:tblGrid>
      <w:tr w:rsidR="003866EF" w14:paraId="3451D102" w14:textId="77777777">
        <w:trPr>
          <w:tblCellSpacing w:w="15" w:type="dxa"/>
        </w:trPr>
        <w:tc>
          <w:tcPr>
            <w:tcW w:w="0" w:type="auto"/>
            <w:vAlign w:val="center"/>
            <w:hideMark/>
          </w:tcPr>
          <w:p w14:paraId="3A3185AD" w14:textId="77777777" w:rsidR="003866EF" w:rsidRDefault="003866EF">
            <w:pPr>
              <w:jc w:val="center"/>
              <w:rPr>
                <w:b/>
                <w:bCs/>
              </w:rPr>
            </w:pPr>
            <w:r>
              <w:rPr>
                <w:b/>
                <w:bCs/>
              </w:rPr>
              <w:t>Item Type</w:t>
            </w:r>
          </w:p>
        </w:tc>
        <w:tc>
          <w:tcPr>
            <w:tcW w:w="0" w:type="auto"/>
            <w:vAlign w:val="center"/>
            <w:hideMark/>
          </w:tcPr>
          <w:p w14:paraId="18E21524" w14:textId="77777777" w:rsidR="003866EF" w:rsidRDefault="003866EF">
            <w:r>
              <w:t>Journal Article</w:t>
            </w:r>
          </w:p>
        </w:tc>
      </w:tr>
      <w:tr w:rsidR="003866EF" w14:paraId="5514DAD7" w14:textId="77777777">
        <w:trPr>
          <w:tblCellSpacing w:w="15" w:type="dxa"/>
        </w:trPr>
        <w:tc>
          <w:tcPr>
            <w:tcW w:w="0" w:type="auto"/>
            <w:vAlign w:val="center"/>
            <w:hideMark/>
          </w:tcPr>
          <w:p w14:paraId="41CC05C7" w14:textId="77777777" w:rsidR="003866EF" w:rsidRDefault="003866EF">
            <w:pPr>
              <w:jc w:val="center"/>
              <w:rPr>
                <w:b/>
                <w:bCs/>
              </w:rPr>
            </w:pPr>
            <w:r>
              <w:rPr>
                <w:b/>
                <w:bCs/>
              </w:rPr>
              <w:t>Author</w:t>
            </w:r>
          </w:p>
        </w:tc>
        <w:tc>
          <w:tcPr>
            <w:tcW w:w="0" w:type="auto"/>
            <w:vAlign w:val="center"/>
            <w:hideMark/>
          </w:tcPr>
          <w:p w14:paraId="4B068B25" w14:textId="77777777" w:rsidR="003866EF" w:rsidRDefault="003866EF">
            <w:r>
              <w:t>Sanjiv Mahadeva</w:t>
            </w:r>
          </w:p>
        </w:tc>
      </w:tr>
      <w:tr w:rsidR="003866EF" w14:paraId="39B67775" w14:textId="77777777">
        <w:trPr>
          <w:tblCellSpacing w:w="15" w:type="dxa"/>
        </w:trPr>
        <w:tc>
          <w:tcPr>
            <w:tcW w:w="0" w:type="auto"/>
            <w:vAlign w:val="center"/>
            <w:hideMark/>
          </w:tcPr>
          <w:p w14:paraId="1C1C4020" w14:textId="77777777" w:rsidR="003866EF" w:rsidRDefault="003866EF">
            <w:pPr>
              <w:jc w:val="center"/>
              <w:rPr>
                <w:b/>
                <w:bCs/>
              </w:rPr>
            </w:pPr>
            <w:r>
              <w:rPr>
                <w:b/>
                <w:bCs/>
              </w:rPr>
              <w:t>Abstract</w:t>
            </w:r>
          </w:p>
        </w:tc>
        <w:tc>
          <w:tcPr>
            <w:tcW w:w="0" w:type="auto"/>
            <w:vAlign w:val="center"/>
            <w:hideMark/>
          </w:tcPr>
          <w:p w14:paraId="02D4D330" w14:textId="77777777" w:rsidR="003866EF" w:rsidRDefault="003866EF">
            <w:r>
              <w:t>LINKED CONTENT This article is linked to Kuo et al and Camilleri &amp; Kuo papers. To view these articles, visit https://doi.org/10.1111/apt.16451 and https://doi.org/10.1111/apt.16475</w:t>
            </w:r>
          </w:p>
        </w:tc>
      </w:tr>
      <w:tr w:rsidR="003866EF" w14:paraId="5CFBB81C" w14:textId="77777777">
        <w:trPr>
          <w:tblCellSpacing w:w="15" w:type="dxa"/>
        </w:trPr>
        <w:tc>
          <w:tcPr>
            <w:tcW w:w="0" w:type="auto"/>
            <w:vAlign w:val="center"/>
            <w:hideMark/>
          </w:tcPr>
          <w:p w14:paraId="2811A4FD" w14:textId="77777777" w:rsidR="003866EF" w:rsidRDefault="003866EF">
            <w:pPr>
              <w:jc w:val="center"/>
              <w:rPr>
                <w:b/>
                <w:bCs/>
              </w:rPr>
            </w:pPr>
            <w:r>
              <w:rPr>
                <w:b/>
                <w:bCs/>
              </w:rPr>
              <w:t>Date</w:t>
            </w:r>
          </w:p>
        </w:tc>
        <w:tc>
          <w:tcPr>
            <w:tcW w:w="0" w:type="auto"/>
            <w:vAlign w:val="center"/>
            <w:hideMark/>
          </w:tcPr>
          <w:p w14:paraId="47F35474" w14:textId="77777777" w:rsidR="003866EF" w:rsidRDefault="003866EF">
            <w:r>
              <w:t>2021</w:t>
            </w:r>
          </w:p>
        </w:tc>
      </w:tr>
      <w:tr w:rsidR="003866EF" w14:paraId="7AA82E35" w14:textId="77777777">
        <w:trPr>
          <w:tblCellSpacing w:w="15" w:type="dxa"/>
        </w:trPr>
        <w:tc>
          <w:tcPr>
            <w:tcW w:w="0" w:type="auto"/>
            <w:vAlign w:val="center"/>
            <w:hideMark/>
          </w:tcPr>
          <w:p w14:paraId="3FD2FF6F" w14:textId="77777777" w:rsidR="003866EF" w:rsidRDefault="003866EF">
            <w:pPr>
              <w:jc w:val="center"/>
              <w:rPr>
                <w:b/>
                <w:bCs/>
              </w:rPr>
            </w:pPr>
            <w:r>
              <w:rPr>
                <w:b/>
                <w:bCs/>
              </w:rPr>
              <w:t>Short Title</w:t>
            </w:r>
          </w:p>
        </w:tc>
        <w:tc>
          <w:tcPr>
            <w:tcW w:w="0" w:type="auto"/>
            <w:vAlign w:val="center"/>
            <w:hideMark/>
          </w:tcPr>
          <w:p w14:paraId="1C9E296E" w14:textId="77777777" w:rsidR="003866EF" w:rsidRDefault="003866EF">
            <w:r>
              <w:t>Editorial</w:t>
            </w:r>
          </w:p>
        </w:tc>
      </w:tr>
      <w:tr w:rsidR="003866EF" w14:paraId="124EA749" w14:textId="77777777">
        <w:trPr>
          <w:tblCellSpacing w:w="15" w:type="dxa"/>
        </w:trPr>
        <w:tc>
          <w:tcPr>
            <w:tcW w:w="0" w:type="auto"/>
            <w:vAlign w:val="center"/>
            <w:hideMark/>
          </w:tcPr>
          <w:p w14:paraId="2101B1E0" w14:textId="77777777" w:rsidR="003866EF" w:rsidRDefault="003866EF">
            <w:pPr>
              <w:jc w:val="center"/>
              <w:rPr>
                <w:b/>
                <w:bCs/>
              </w:rPr>
            </w:pPr>
            <w:r>
              <w:rPr>
                <w:b/>
                <w:bCs/>
              </w:rPr>
              <w:lastRenderedPageBreak/>
              <w:t>Library Catalog</w:t>
            </w:r>
          </w:p>
        </w:tc>
        <w:tc>
          <w:tcPr>
            <w:tcW w:w="0" w:type="auto"/>
            <w:vAlign w:val="center"/>
            <w:hideMark/>
          </w:tcPr>
          <w:p w14:paraId="59119359" w14:textId="77777777" w:rsidR="003866EF" w:rsidRDefault="003866EF">
            <w:r>
              <w:t>Wiley Online Library</w:t>
            </w:r>
          </w:p>
        </w:tc>
      </w:tr>
      <w:tr w:rsidR="003866EF" w14:paraId="062BEB0F" w14:textId="77777777">
        <w:trPr>
          <w:tblCellSpacing w:w="15" w:type="dxa"/>
        </w:trPr>
        <w:tc>
          <w:tcPr>
            <w:tcW w:w="0" w:type="auto"/>
            <w:vAlign w:val="center"/>
            <w:hideMark/>
          </w:tcPr>
          <w:p w14:paraId="6E7448D9" w14:textId="77777777" w:rsidR="003866EF" w:rsidRDefault="003866EF">
            <w:pPr>
              <w:jc w:val="center"/>
              <w:rPr>
                <w:b/>
                <w:bCs/>
              </w:rPr>
            </w:pPr>
            <w:r>
              <w:rPr>
                <w:b/>
                <w:bCs/>
              </w:rPr>
              <w:t>URL</w:t>
            </w:r>
          </w:p>
        </w:tc>
        <w:tc>
          <w:tcPr>
            <w:tcW w:w="0" w:type="auto"/>
            <w:vAlign w:val="center"/>
            <w:hideMark/>
          </w:tcPr>
          <w:p w14:paraId="7E1BA8E9" w14:textId="77777777" w:rsidR="003866EF" w:rsidRDefault="003866EF">
            <w:hyperlink r:id="rId92" w:history="1">
              <w:r>
                <w:rPr>
                  <w:rStyle w:val="Hyperlink"/>
                </w:rPr>
                <w:t>https://onlinelibrary.wiley.com/doi/abs/10.1111/apt.16470</w:t>
              </w:r>
            </w:hyperlink>
          </w:p>
        </w:tc>
      </w:tr>
      <w:tr w:rsidR="003866EF" w14:paraId="36E356A4" w14:textId="77777777">
        <w:trPr>
          <w:tblCellSpacing w:w="15" w:type="dxa"/>
        </w:trPr>
        <w:tc>
          <w:tcPr>
            <w:tcW w:w="0" w:type="auto"/>
            <w:vAlign w:val="center"/>
            <w:hideMark/>
          </w:tcPr>
          <w:p w14:paraId="5DE54E07" w14:textId="77777777" w:rsidR="003866EF" w:rsidRDefault="003866EF">
            <w:pPr>
              <w:jc w:val="center"/>
              <w:rPr>
                <w:b/>
                <w:bCs/>
              </w:rPr>
            </w:pPr>
            <w:r>
              <w:rPr>
                <w:b/>
                <w:bCs/>
              </w:rPr>
              <w:t>Accessed</w:t>
            </w:r>
          </w:p>
        </w:tc>
        <w:tc>
          <w:tcPr>
            <w:tcW w:w="0" w:type="auto"/>
            <w:vAlign w:val="center"/>
            <w:hideMark/>
          </w:tcPr>
          <w:p w14:paraId="40EF497F" w14:textId="77777777" w:rsidR="003866EF" w:rsidRDefault="003866EF">
            <w:r>
              <w:t>6/15/2025, 4:16:55 PM</w:t>
            </w:r>
          </w:p>
        </w:tc>
      </w:tr>
      <w:tr w:rsidR="003866EF" w14:paraId="5A234247" w14:textId="77777777">
        <w:trPr>
          <w:tblCellSpacing w:w="15" w:type="dxa"/>
        </w:trPr>
        <w:tc>
          <w:tcPr>
            <w:tcW w:w="0" w:type="auto"/>
            <w:vAlign w:val="center"/>
            <w:hideMark/>
          </w:tcPr>
          <w:p w14:paraId="4A7FB2AF" w14:textId="77777777" w:rsidR="003866EF" w:rsidRDefault="003866EF">
            <w:pPr>
              <w:jc w:val="center"/>
              <w:rPr>
                <w:b/>
                <w:bCs/>
              </w:rPr>
            </w:pPr>
            <w:r>
              <w:rPr>
                <w:b/>
                <w:bCs/>
              </w:rPr>
              <w:t>Rights</w:t>
            </w:r>
          </w:p>
        </w:tc>
        <w:tc>
          <w:tcPr>
            <w:tcW w:w="0" w:type="auto"/>
            <w:vAlign w:val="center"/>
            <w:hideMark/>
          </w:tcPr>
          <w:p w14:paraId="1FF6CD00" w14:textId="77777777" w:rsidR="003866EF" w:rsidRDefault="003866EF">
            <w:r>
              <w:t>© 2021 John Wiley &amp; Sons Ltd</w:t>
            </w:r>
          </w:p>
        </w:tc>
      </w:tr>
      <w:tr w:rsidR="003866EF" w14:paraId="33E994FD" w14:textId="77777777">
        <w:trPr>
          <w:tblCellSpacing w:w="15" w:type="dxa"/>
        </w:trPr>
        <w:tc>
          <w:tcPr>
            <w:tcW w:w="0" w:type="auto"/>
            <w:vAlign w:val="center"/>
            <w:hideMark/>
          </w:tcPr>
          <w:p w14:paraId="15B2905C" w14:textId="77777777" w:rsidR="003866EF" w:rsidRDefault="003866EF">
            <w:pPr>
              <w:jc w:val="center"/>
              <w:rPr>
                <w:b/>
                <w:bCs/>
              </w:rPr>
            </w:pPr>
            <w:r>
              <w:rPr>
                <w:b/>
                <w:bCs/>
              </w:rPr>
              <w:t>Extra</w:t>
            </w:r>
          </w:p>
        </w:tc>
        <w:tc>
          <w:tcPr>
            <w:tcW w:w="0" w:type="auto"/>
            <w:vAlign w:val="center"/>
            <w:hideMark/>
          </w:tcPr>
          <w:p w14:paraId="7E58E8D8" w14:textId="77777777" w:rsidR="003866EF" w:rsidRDefault="003866EF">
            <w:r>
              <w:t>_eprint: https://onlinelibrary.wiley.com/doi/pdf/10.1111/apt.16470</w:t>
            </w:r>
          </w:p>
        </w:tc>
      </w:tr>
      <w:tr w:rsidR="003866EF" w14:paraId="37A45700" w14:textId="77777777">
        <w:trPr>
          <w:tblCellSpacing w:w="15" w:type="dxa"/>
        </w:trPr>
        <w:tc>
          <w:tcPr>
            <w:tcW w:w="0" w:type="auto"/>
            <w:vAlign w:val="center"/>
            <w:hideMark/>
          </w:tcPr>
          <w:p w14:paraId="230584C1" w14:textId="77777777" w:rsidR="003866EF" w:rsidRDefault="003866EF">
            <w:pPr>
              <w:jc w:val="center"/>
              <w:rPr>
                <w:b/>
                <w:bCs/>
              </w:rPr>
            </w:pPr>
            <w:r>
              <w:rPr>
                <w:b/>
                <w:bCs/>
              </w:rPr>
              <w:t>Volume</w:t>
            </w:r>
          </w:p>
        </w:tc>
        <w:tc>
          <w:tcPr>
            <w:tcW w:w="0" w:type="auto"/>
            <w:vAlign w:val="center"/>
            <w:hideMark/>
          </w:tcPr>
          <w:p w14:paraId="25C2A799" w14:textId="77777777" w:rsidR="003866EF" w:rsidRDefault="003866EF">
            <w:r>
              <w:t>54</w:t>
            </w:r>
          </w:p>
        </w:tc>
      </w:tr>
      <w:tr w:rsidR="003866EF" w14:paraId="0DB12D80" w14:textId="77777777">
        <w:trPr>
          <w:tblCellSpacing w:w="15" w:type="dxa"/>
        </w:trPr>
        <w:tc>
          <w:tcPr>
            <w:tcW w:w="0" w:type="auto"/>
            <w:vAlign w:val="center"/>
            <w:hideMark/>
          </w:tcPr>
          <w:p w14:paraId="36AA5A3E" w14:textId="77777777" w:rsidR="003866EF" w:rsidRDefault="003866EF">
            <w:pPr>
              <w:jc w:val="center"/>
              <w:rPr>
                <w:b/>
                <w:bCs/>
              </w:rPr>
            </w:pPr>
            <w:r>
              <w:rPr>
                <w:b/>
                <w:bCs/>
              </w:rPr>
              <w:t>Pages</w:t>
            </w:r>
          </w:p>
        </w:tc>
        <w:tc>
          <w:tcPr>
            <w:tcW w:w="0" w:type="auto"/>
            <w:vAlign w:val="center"/>
            <w:hideMark/>
          </w:tcPr>
          <w:p w14:paraId="4054BBB0" w14:textId="77777777" w:rsidR="003866EF" w:rsidRDefault="003866EF">
            <w:r>
              <w:t>210-211</w:t>
            </w:r>
          </w:p>
        </w:tc>
      </w:tr>
      <w:tr w:rsidR="003866EF" w14:paraId="424B3C43" w14:textId="77777777">
        <w:trPr>
          <w:tblCellSpacing w:w="15" w:type="dxa"/>
        </w:trPr>
        <w:tc>
          <w:tcPr>
            <w:tcW w:w="0" w:type="auto"/>
            <w:vAlign w:val="center"/>
            <w:hideMark/>
          </w:tcPr>
          <w:p w14:paraId="612B43D1" w14:textId="77777777" w:rsidR="003866EF" w:rsidRDefault="003866EF">
            <w:pPr>
              <w:jc w:val="center"/>
              <w:rPr>
                <w:b/>
                <w:bCs/>
              </w:rPr>
            </w:pPr>
            <w:r>
              <w:rPr>
                <w:b/>
                <w:bCs/>
              </w:rPr>
              <w:t>Publication</w:t>
            </w:r>
          </w:p>
        </w:tc>
        <w:tc>
          <w:tcPr>
            <w:tcW w:w="0" w:type="auto"/>
            <w:vAlign w:val="center"/>
            <w:hideMark/>
          </w:tcPr>
          <w:p w14:paraId="53D58B3B" w14:textId="77777777" w:rsidR="003866EF" w:rsidRDefault="003866EF">
            <w:r>
              <w:t>Alimentary Pharmacology &amp; Therapeutics</w:t>
            </w:r>
          </w:p>
        </w:tc>
      </w:tr>
      <w:tr w:rsidR="003866EF" w14:paraId="00BFFD6A" w14:textId="77777777">
        <w:trPr>
          <w:tblCellSpacing w:w="15" w:type="dxa"/>
        </w:trPr>
        <w:tc>
          <w:tcPr>
            <w:tcW w:w="0" w:type="auto"/>
            <w:vAlign w:val="center"/>
            <w:hideMark/>
          </w:tcPr>
          <w:p w14:paraId="5B53AA68" w14:textId="77777777" w:rsidR="003866EF" w:rsidRDefault="003866EF">
            <w:pPr>
              <w:jc w:val="center"/>
              <w:rPr>
                <w:b/>
                <w:bCs/>
              </w:rPr>
            </w:pPr>
            <w:r>
              <w:rPr>
                <w:b/>
                <w:bCs/>
              </w:rPr>
              <w:t>DOI</w:t>
            </w:r>
          </w:p>
        </w:tc>
        <w:tc>
          <w:tcPr>
            <w:tcW w:w="0" w:type="auto"/>
            <w:vAlign w:val="center"/>
            <w:hideMark/>
          </w:tcPr>
          <w:p w14:paraId="33BD5058" w14:textId="77777777" w:rsidR="003866EF" w:rsidRDefault="003866EF">
            <w:hyperlink r:id="rId93" w:history="1">
              <w:r>
                <w:rPr>
                  <w:rStyle w:val="Hyperlink"/>
                </w:rPr>
                <w:t>10.1111/apt.16470</w:t>
              </w:r>
            </w:hyperlink>
          </w:p>
        </w:tc>
      </w:tr>
      <w:tr w:rsidR="003866EF" w14:paraId="05B9C343" w14:textId="77777777">
        <w:trPr>
          <w:tblCellSpacing w:w="15" w:type="dxa"/>
        </w:trPr>
        <w:tc>
          <w:tcPr>
            <w:tcW w:w="0" w:type="auto"/>
            <w:vAlign w:val="center"/>
            <w:hideMark/>
          </w:tcPr>
          <w:p w14:paraId="60697CE2" w14:textId="77777777" w:rsidR="003866EF" w:rsidRDefault="003866EF">
            <w:pPr>
              <w:jc w:val="center"/>
              <w:rPr>
                <w:b/>
                <w:bCs/>
              </w:rPr>
            </w:pPr>
            <w:r>
              <w:rPr>
                <w:b/>
                <w:bCs/>
              </w:rPr>
              <w:t>Issue</w:t>
            </w:r>
          </w:p>
        </w:tc>
        <w:tc>
          <w:tcPr>
            <w:tcW w:w="0" w:type="auto"/>
            <w:vAlign w:val="center"/>
            <w:hideMark/>
          </w:tcPr>
          <w:p w14:paraId="49E8DED7" w14:textId="77777777" w:rsidR="003866EF" w:rsidRDefault="003866EF">
            <w:r>
              <w:t>2</w:t>
            </w:r>
          </w:p>
        </w:tc>
      </w:tr>
      <w:tr w:rsidR="003866EF" w14:paraId="70FC31F1" w14:textId="77777777">
        <w:trPr>
          <w:tblCellSpacing w:w="15" w:type="dxa"/>
        </w:trPr>
        <w:tc>
          <w:tcPr>
            <w:tcW w:w="0" w:type="auto"/>
            <w:vAlign w:val="center"/>
            <w:hideMark/>
          </w:tcPr>
          <w:p w14:paraId="42849D0F" w14:textId="77777777" w:rsidR="003866EF" w:rsidRDefault="003866EF">
            <w:pPr>
              <w:jc w:val="center"/>
              <w:rPr>
                <w:b/>
                <w:bCs/>
              </w:rPr>
            </w:pPr>
            <w:r>
              <w:rPr>
                <w:b/>
                <w:bCs/>
              </w:rPr>
              <w:t>ISSN</w:t>
            </w:r>
          </w:p>
        </w:tc>
        <w:tc>
          <w:tcPr>
            <w:tcW w:w="0" w:type="auto"/>
            <w:vAlign w:val="center"/>
            <w:hideMark/>
          </w:tcPr>
          <w:p w14:paraId="748A195E" w14:textId="77777777" w:rsidR="003866EF" w:rsidRDefault="003866EF">
            <w:r>
              <w:t>1365-2036</w:t>
            </w:r>
          </w:p>
        </w:tc>
      </w:tr>
      <w:tr w:rsidR="003866EF" w14:paraId="10AB3FF7" w14:textId="77777777">
        <w:trPr>
          <w:tblCellSpacing w:w="15" w:type="dxa"/>
        </w:trPr>
        <w:tc>
          <w:tcPr>
            <w:tcW w:w="0" w:type="auto"/>
            <w:vAlign w:val="center"/>
            <w:hideMark/>
          </w:tcPr>
          <w:p w14:paraId="1614E210" w14:textId="77777777" w:rsidR="003866EF" w:rsidRDefault="003866EF">
            <w:pPr>
              <w:jc w:val="center"/>
              <w:rPr>
                <w:b/>
                <w:bCs/>
              </w:rPr>
            </w:pPr>
            <w:r>
              <w:rPr>
                <w:b/>
                <w:bCs/>
              </w:rPr>
              <w:t>Date Added</w:t>
            </w:r>
          </w:p>
        </w:tc>
        <w:tc>
          <w:tcPr>
            <w:tcW w:w="0" w:type="auto"/>
            <w:vAlign w:val="center"/>
            <w:hideMark/>
          </w:tcPr>
          <w:p w14:paraId="3A314EDD" w14:textId="77777777" w:rsidR="003866EF" w:rsidRDefault="003866EF">
            <w:r>
              <w:t>6/15/2025, 4:16:55 PM</w:t>
            </w:r>
          </w:p>
        </w:tc>
      </w:tr>
      <w:tr w:rsidR="003866EF" w14:paraId="73978BE6" w14:textId="77777777">
        <w:trPr>
          <w:tblCellSpacing w:w="15" w:type="dxa"/>
        </w:trPr>
        <w:tc>
          <w:tcPr>
            <w:tcW w:w="0" w:type="auto"/>
            <w:vAlign w:val="center"/>
            <w:hideMark/>
          </w:tcPr>
          <w:p w14:paraId="14C1ABBE" w14:textId="77777777" w:rsidR="003866EF" w:rsidRDefault="003866EF">
            <w:pPr>
              <w:jc w:val="center"/>
              <w:rPr>
                <w:b/>
                <w:bCs/>
              </w:rPr>
            </w:pPr>
            <w:r>
              <w:rPr>
                <w:b/>
                <w:bCs/>
              </w:rPr>
              <w:t>Modified</w:t>
            </w:r>
          </w:p>
        </w:tc>
        <w:tc>
          <w:tcPr>
            <w:tcW w:w="0" w:type="auto"/>
            <w:vAlign w:val="center"/>
            <w:hideMark/>
          </w:tcPr>
          <w:p w14:paraId="64E656A9" w14:textId="77777777" w:rsidR="003866EF" w:rsidRDefault="003866EF">
            <w:r>
              <w:t>6/15/2025, 4:16:55 PM</w:t>
            </w:r>
          </w:p>
        </w:tc>
      </w:tr>
    </w:tbl>
    <w:p w14:paraId="17DEF616" w14:textId="77777777" w:rsidR="003866EF" w:rsidRDefault="003866EF" w:rsidP="003866EF">
      <w:pPr>
        <w:pStyle w:val="Heading3"/>
        <w:numPr>
          <w:ilvl w:val="0"/>
          <w:numId w:val="4"/>
        </w:numPr>
      </w:pPr>
      <w:r>
        <w:t>Attachments</w:t>
      </w:r>
    </w:p>
    <w:p w14:paraId="5F936376" w14:textId="77777777" w:rsidR="003866EF" w:rsidRDefault="003866EF" w:rsidP="003866EF">
      <w:pPr>
        <w:pStyle w:val="item"/>
        <w:numPr>
          <w:ilvl w:val="1"/>
          <w:numId w:val="4"/>
        </w:numPr>
      </w:pPr>
      <w:r>
        <w:t xml:space="preserve">Full Text PDF </w:t>
      </w:r>
    </w:p>
    <w:p w14:paraId="345B8BEC" w14:textId="77777777" w:rsidR="003866EF" w:rsidRDefault="003866EF" w:rsidP="003866EF">
      <w:pPr>
        <w:pStyle w:val="Heading2"/>
        <w:numPr>
          <w:ilvl w:val="0"/>
          <w:numId w:val="4"/>
        </w:numPr>
      </w:pPr>
      <w:r>
        <w:t>Effects of Motilin Receptor Agonists and Ghrelin in Human motilin receptor Transgenic Mice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2F823330" w14:textId="77777777">
        <w:trPr>
          <w:tblCellSpacing w:w="15" w:type="dxa"/>
        </w:trPr>
        <w:tc>
          <w:tcPr>
            <w:tcW w:w="0" w:type="auto"/>
            <w:vAlign w:val="center"/>
            <w:hideMark/>
          </w:tcPr>
          <w:p w14:paraId="37139F59" w14:textId="77777777" w:rsidR="003866EF" w:rsidRDefault="003866EF">
            <w:pPr>
              <w:jc w:val="center"/>
              <w:rPr>
                <w:b/>
                <w:bCs/>
              </w:rPr>
            </w:pPr>
            <w:r>
              <w:rPr>
                <w:b/>
                <w:bCs/>
              </w:rPr>
              <w:t>Item Type</w:t>
            </w:r>
          </w:p>
        </w:tc>
        <w:tc>
          <w:tcPr>
            <w:tcW w:w="0" w:type="auto"/>
            <w:vAlign w:val="center"/>
            <w:hideMark/>
          </w:tcPr>
          <w:p w14:paraId="06D4DF2B" w14:textId="77777777" w:rsidR="003866EF" w:rsidRDefault="003866EF">
            <w:r>
              <w:t>Journal Article</w:t>
            </w:r>
          </w:p>
        </w:tc>
      </w:tr>
      <w:tr w:rsidR="003866EF" w14:paraId="13C4EA1A" w14:textId="77777777">
        <w:trPr>
          <w:tblCellSpacing w:w="15" w:type="dxa"/>
        </w:trPr>
        <w:tc>
          <w:tcPr>
            <w:tcW w:w="0" w:type="auto"/>
            <w:vAlign w:val="center"/>
            <w:hideMark/>
          </w:tcPr>
          <w:p w14:paraId="30F2859D" w14:textId="77777777" w:rsidR="003866EF" w:rsidRDefault="003866EF">
            <w:pPr>
              <w:jc w:val="center"/>
              <w:rPr>
                <w:b/>
                <w:bCs/>
              </w:rPr>
            </w:pPr>
            <w:r>
              <w:rPr>
                <w:b/>
                <w:bCs/>
              </w:rPr>
              <w:t>Author</w:t>
            </w:r>
          </w:p>
        </w:tc>
        <w:tc>
          <w:tcPr>
            <w:tcW w:w="0" w:type="auto"/>
            <w:vAlign w:val="center"/>
            <w:hideMark/>
          </w:tcPr>
          <w:p w14:paraId="62FCB552" w14:textId="77777777" w:rsidR="003866EF" w:rsidRDefault="003866EF">
            <w:r>
              <w:t>Tomoe Kawamura</w:t>
            </w:r>
          </w:p>
        </w:tc>
      </w:tr>
      <w:tr w:rsidR="003866EF" w14:paraId="7919598B" w14:textId="77777777">
        <w:trPr>
          <w:tblCellSpacing w:w="15" w:type="dxa"/>
        </w:trPr>
        <w:tc>
          <w:tcPr>
            <w:tcW w:w="0" w:type="auto"/>
            <w:vAlign w:val="center"/>
            <w:hideMark/>
          </w:tcPr>
          <w:p w14:paraId="04559CB9" w14:textId="77777777" w:rsidR="003866EF" w:rsidRDefault="003866EF">
            <w:pPr>
              <w:jc w:val="center"/>
              <w:rPr>
                <w:b/>
                <w:bCs/>
              </w:rPr>
            </w:pPr>
            <w:r>
              <w:rPr>
                <w:b/>
                <w:bCs/>
              </w:rPr>
              <w:t>Author</w:t>
            </w:r>
          </w:p>
        </w:tc>
        <w:tc>
          <w:tcPr>
            <w:tcW w:w="0" w:type="auto"/>
            <w:vAlign w:val="center"/>
            <w:hideMark/>
          </w:tcPr>
          <w:p w14:paraId="636A1E4D" w14:textId="77777777" w:rsidR="003866EF" w:rsidRDefault="003866EF">
            <w:r>
              <w:t>Bunzo Matsuura</w:t>
            </w:r>
          </w:p>
        </w:tc>
      </w:tr>
      <w:tr w:rsidR="003866EF" w14:paraId="405FF73E" w14:textId="77777777">
        <w:trPr>
          <w:tblCellSpacing w:w="15" w:type="dxa"/>
        </w:trPr>
        <w:tc>
          <w:tcPr>
            <w:tcW w:w="0" w:type="auto"/>
            <w:vAlign w:val="center"/>
            <w:hideMark/>
          </w:tcPr>
          <w:p w14:paraId="5C8D2713" w14:textId="77777777" w:rsidR="003866EF" w:rsidRDefault="003866EF">
            <w:pPr>
              <w:jc w:val="center"/>
              <w:rPr>
                <w:b/>
                <w:bCs/>
              </w:rPr>
            </w:pPr>
            <w:r>
              <w:rPr>
                <w:b/>
                <w:bCs/>
              </w:rPr>
              <w:t>Author</w:t>
            </w:r>
          </w:p>
        </w:tc>
        <w:tc>
          <w:tcPr>
            <w:tcW w:w="0" w:type="auto"/>
            <w:vAlign w:val="center"/>
            <w:hideMark/>
          </w:tcPr>
          <w:p w14:paraId="2E20EE3A" w14:textId="77777777" w:rsidR="003866EF" w:rsidRDefault="003866EF">
            <w:r>
              <w:t>Teruki Miyake</w:t>
            </w:r>
          </w:p>
        </w:tc>
      </w:tr>
      <w:tr w:rsidR="003866EF" w14:paraId="1B59DDFF" w14:textId="77777777">
        <w:trPr>
          <w:tblCellSpacing w:w="15" w:type="dxa"/>
        </w:trPr>
        <w:tc>
          <w:tcPr>
            <w:tcW w:w="0" w:type="auto"/>
            <w:vAlign w:val="center"/>
            <w:hideMark/>
          </w:tcPr>
          <w:p w14:paraId="3C9CED00" w14:textId="77777777" w:rsidR="003866EF" w:rsidRDefault="003866EF">
            <w:pPr>
              <w:jc w:val="center"/>
              <w:rPr>
                <w:b/>
                <w:bCs/>
              </w:rPr>
            </w:pPr>
            <w:r>
              <w:rPr>
                <w:b/>
                <w:bCs/>
              </w:rPr>
              <w:t>Author</w:t>
            </w:r>
          </w:p>
        </w:tc>
        <w:tc>
          <w:tcPr>
            <w:tcW w:w="0" w:type="auto"/>
            <w:vAlign w:val="center"/>
            <w:hideMark/>
          </w:tcPr>
          <w:p w14:paraId="6B3CECEB" w14:textId="77777777" w:rsidR="003866EF" w:rsidRDefault="003866EF">
            <w:r>
              <w:t>Masanori Abe</w:t>
            </w:r>
          </w:p>
        </w:tc>
      </w:tr>
      <w:tr w:rsidR="003866EF" w14:paraId="03CF04F8" w14:textId="77777777">
        <w:trPr>
          <w:tblCellSpacing w:w="15" w:type="dxa"/>
        </w:trPr>
        <w:tc>
          <w:tcPr>
            <w:tcW w:w="0" w:type="auto"/>
            <w:vAlign w:val="center"/>
            <w:hideMark/>
          </w:tcPr>
          <w:p w14:paraId="61A64565" w14:textId="77777777" w:rsidR="003866EF" w:rsidRDefault="003866EF">
            <w:pPr>
              <w:jc w:val="center"/>
              <w:rPr>
                <w:b/>
                <w:bCs/>
              </w:rPr>
            </w:pPr>
            <w:r>
              <w:rPr>
                <w:b/>
                <w:bCs/>
              </w:rPr>
              <w:t>Author</w:t>
            </w:r>
          </w:p>
        </w:tc>
        <w:tc>
          <w:tcPr>
            <w:tcW w:w="0" w:type="auto"/>
            <w:vAlign w:val="center"/>
            <w:hideMark/>
          </w:tcPr>
          <w:p w14:paraId="42C111A7" w14:textId="77777777" w:rsidR="003866EF" w:rsidRDefault="003866EF">
            <w:r>
              <w:t>Yoshiou Ikeda</w:t>
            </w:r>
          </w:p>
        </w:tc>
      </w:tr>
      <w:tr w:rsidR="003866EF" w14:paraId="6DF05805" w14:textId="77777777">
        <w:trPr>
          <w:tblCellSpacing w:w="15" w:type="dxa"/>
        </w:trPr>
        <w:tc>
          <w:tcPr>
            <w:tcW w:w="0" w:type="auto"/>
            <w:vAlign w:val="center"/>
            <w:hideMark/>
          </w:tcPr>
          <w:p w14:paraId="37FE54A4" w14:textId="77777777" w:rsidR="003866EF" w:rsidRDefault="003866EF">
            <w:pPr>
              <w:jc w:val="center"/>
              <w:rPr>
                <w:b/>
                <w:bCs/>
              </w:rPr>
            </w:pPr>
            <w:r>
              <w:rPr>
                <w:b/>
                <w:bCs/>
              </w:rPr>
              <w:t>Author</w:t>
            </w:r>
          </w:p>
        </w:tc>
        <w:tc>
          <w:tcPr>
            <w:tcW w:w="0" w:type="auto"/>
            <w:vAlign w:val="center"/>
            <w:hideMark/>
          </w:tcPr>
          <w:p w14:paraId="3301FA69" w14:textId="77777777" w:rsidR="003866EF" w:rsidRDefault="003866EF">
            <w:r>
              <w:t>Yoichi Hiasa</w:t>
            </w:r>
          </w:p>
        </w:tc>
      </w:tr>
      <w:tr w:rsidR="003866EF" w14:paraId="13544835" w14:textId="77777777">
        <w:trPr>
          <w:tblCellSpacing w:w="15" w:type="dxa"/>
        </w:trPr>
        <w:tc>
          <w:tcPr>
            <w:tcW w:w="0" w:type="auto"/>
            <w:vAlign w:val="center"/>
            <w:hideMark/>
          </w:tcPr>
          <w:p w14:paraId="386DBBC4" w14:textId="77777777" w:rsidR="003866EF" w:rsidRDefault="003866EF">
            <w:pPr>
              <w:jc w:val="center"/>
              <w:rPr>
                <w:b/>
                <w:bCs/>
              </w:rPr>
            </w:pPr>
            <w:r>
              <w:rPr>
                <w:b/>
                <w:bCs/>
              </w:rPr>
              <w:t>Abstract</w:t>
            </w:r>
          </w:p>
        </w:tc>
        <w:tc>
          <w:tcPr>
            <w:tcW w:w="0" w:type="auto"/>
            <w:vAlign w:val="center"/>
            <w:hideMark/>
          </w:tcPr>
          <w:p w14:paraId="64C92318" w14:textId="77777777" w:rsidR="003866EF" w:rsidRDefault="003866EF">
            <w:r>
              <w:t xml:space="preserve">Gastrointestinal motility is regulated by neural factors and humoral factors. Both motilin and ghrelin improve gastrointestinal motility, but many issues remain unclear. We prepared human motilin receptor transgenic (Tg) mice and performed experiments evaluating the effects of motilin, erythromycin (EM), </w:t>
            </w:r>
            <w:r>
              <w:lastRenderedPageBreak/>
              <w:t>and ghrelin. EM and ghrelin promoted gastric emptying (GE) when administered either peripherally or centrally to Tg mice. Atropine (a muscarinic receptor antagonist) counteracted GE induced by centrally administered EM, but not that induced by peripherally administered EM. The administration of EM in this model promoted the effect of mosapride (a selective serotonin 5-hydroxytryptamine 4 (5-HT4) receptor agonist), and improved loperamide (a μ-opioid receptor agonist)-induced gastroparesis. The level of acyl-ghrelin was significantly attenuated by EM administration. Thus, we have established an animal model appropriate for the evaluation of motilin receptor agonists. These data and the model are expected to facilitate the identification of novel compounds with clinical potential for relieving symptoms of dyspepsia and gastroparesis.</w:t>
            </w:r>
          </w:p>
        </w:tc>
      </w:tr>
      <w:tr w:rsidR="003866EF" w14:paraId="3112E653" w14:textId="77777777">
        <w:trPr>
          <w:tblCellSpacing w:w="15" w:type="dxa"/>
        </w:trPr>
        <w:tc>
          <w:tcPr>
            <w:tcW w:w="0" w:type="auto"/>
            <w:vAlign w:val="center"/>
            <w:hideMark/>
          </w:tcPr>
          <w:p w14:paraId="2362CFBB" w14:textId="77777777" w:rsidR="003866EF" w:rsidRDefault="003866EF">
            <w:pPr>
              <w:jc w:val="center"/>
              <w:rPr>
                <w:b/>
                <w:bCs/>
              </w:rPr>
            </w:pPr>
            <w:r>
              <w:rPr>
                <w:b/>
                <w:bCs/>
              </w:rPr>
              <w:lastRenderedPageBreak/>
              <w:t>Date</w:t>
            </w:r>
          </w:p>
        </w:tc>
        <w:tc>
          <w:tcPr>
            <w:tcW w:w="0" w:type="auto"/>
            <w:vAlign w:val="center"/>
            <w:hideMark/>
          </w:tcPr>
          <w:p w14:paraId="20C7EE6F" w14:textId="77777777" w:rsidR="003866EF" w:rsidRDefault="003866EF">
            <w:r>
              <w:t>2019/1</w:t>
            </w:r>
          </w:p>
        </w:tc>
      </w:tr>
      <w:tr w:rsidR="003866EF" w14:paraId="20414663" w14:textId="77777777">
        <w:trPr>
          <w:tblCellSpacing w:w="15" w:type="dxa"/>
        </w:trPr>
        <w:tc>
          <w:tcPr>
            <w:tcW w:w="0" w:type="auto"/>
            <w:vAlign w:val="center"/>
            <w:hideMark/>
          </w:tcPr>
          <w:p w14:paraId="3D1ADB5D" w14:textId="77777777" w:rsidR="003866EF" w:rsidRDefault="003866EF">
            <w:pPr>
              <w:jc w:val="center"/>
              <w:rPr>
                <w:b/>
                <w:bCs/>
              </w:rPr>
            </w:pPr>
            <w:r>
              <w:rPr>
                <w:b/>
                <w:bCs/>
              </w:rPr>
              <w:t>Language</w:t>
            </w:r>
          </w:p>
        </w:tc>
        <w:tc>
          <w:tcPr>
            <w:tcW w:w="0" w:type="auto"/>
            <w:vAlign w:val="center"/>
            <w:hideMark/>
          </w:tcPr>
          <w:p w14:paraId="4A5E5720" w14:textId="77777777" w:rsidR="003866EF" w:rsidRDefault="003866EF">
            <w:r>
              <w:t>en</w:t>
            </w:r>
          </w:p>
        </w:tc>
      </w:tr>
      <w:tr w:rsidR="003866EF" w14:paraId="2C7235F2" w14:textId="77777777">
        <w:trPr>
          <w:tblCellSpacing w:w="15" w:type="dxa"/>
        </w:trPr>
        <w:tc>
          <w:tcPr>
            <w:tcW w:w="0" w:type="auto"/>
            <w:vAlign w:val="center"/>
            <w:hideMark/>
          </w:tcPr>
          <w:p w14:paraId="0335FCB1" w14:textId="77777777" w:rsidR="003866EF" w:rsidRDefault="003866EF">
            <w:pPr>
              <w:jc w:val="center"/>
              <w:rPr>
                <w:b/>
                <w:bCs/>
              </w:rPr>
            </w:pPr>
            <w:r>
              <w:rPr>
                <w:b/>
                <w:bCs/>
              </w:rPr>
              <w:t>Library Catalog</w:t>
            </w:r>
          </w:p>
        </w:tc>
        <w:tc>
          <w:tcPr>
            <w:tcW w:w="0" w:type="auto"/>
            <w:vAlign w:val="center"/>
            <w:hideMark/>
          </w:tcPr>
          <w:p w14:paraId="492BB2AB" w14:textId="77777777" w:rsidR="003866EF" w:rsidRDefault="003866EF">
            <w:r>
              <w:t>www.mdpi.com</w:t>
            </w:r>
          </w:p>
        </w:tc>
      </w:tr>
      <w:tr w:rsidR="003866EF" w14:paraId="623E4C80" w14:textId="77777777">
        <w:trPr>
          <w:tblCellSpacing w:w="15" w:type="dxa"/>
        </w:trPr>
        <w:tc>
          <w:tcPr>
            <w:tcW w:w="0" w:type="auto"/>
            <w:vAlign w:val="center"/>
            <w:hideMark/>
          </w:tcPr>
          <w:p w14:paraId="348C5E01" w14:textId="77777777" w:rsidR="003866EF" w:rsidRDefault="003866EF">
            <w:pPr>
              <w:jc w:val="center"/>
              <w:rPr>
                <w:b/>
                <w:bCs/>
              </w:rPr>
            </w:pPr>
            <w:r>
              <w:rPr>
                <w:b/>
                <w:bCs/>
              </w:rPr>
              <w:t>URL</w:t>
            </w:r>
          </w:p>
        </w:tc>
        <w:tc>
          <w:tcPr>
            <w:tcW w:w="0" w:type="auto"/>
            <w:vAlign w:val="center"/>
            <w:hideMark/>
          </w:tcPr>
          <w:p w14:paraId="07FF2515" w14:textId="77777777" w:rsidR="003866EF" w:rsidRDefault="003866EF">
            <w:hyperlink r:id="rId94" w:history="1">
              <w:r>
                <w:rPr>
                  <w:rStyle w:val="Hyperlink"/>
                </w:rPr>
                <w:t>https://www.mdpi.com/1422-0067/20/7/1521</w:t>
              </w:r>
            </w:hyperlink>
          </w:p>
        </w:tc>
      </w:tr>
      <w:tr w:rsidR="003866EF" w14:paraId="2D14CC9E" w14:textId="77777777">
        <w:trPr>
          <w:tblCellSpacing w:w="15" w:type="dxa"/>
        </w:trPr>
        <w:tc>
          <w:tcPr>
            <w:tcW w:w="0" w:type="auto"/>
            <w:vAlign w:val="center"/>
            <w:hideMark/>
          </w:tcPr>
          <w:p w14:paraId="0B09BB58" w14:textId="77777777" w:rsidR="003866EF" w:rsidRDefault="003866EF">
            <w:pPr>
              <w:jc w:val="center"/>
              <w:rPr>
                <w:b/>
                <w:bCs/>
              </w:rPr>
            </w:pPr>
            <w:r>
              <w:rPr>
                <w:b/>
                <w:bCs/>
              </w:rPr>
              <w:t>Accessed</w:t>
            </w:r>
          </w:p>
        </w:tc>
        <w:tc>
          <w:tcPr>
            <w:tcW w:w="0" w:type="auto"/>
            <w:vAlign w:val="center"/>
            <w:hideMark/>
          </w:tcPr>
          <w:p w14:paraId="0F64E794" w14:textId="77777777" w:rsidR="003866EF" w:rsidRDefault="003866EF">
            <w:r>
              <w:t>6/15/2025, 4:16:59 PM</w:t>
            </w:r>
          </w:p>
        </w:tc>
      </w:tr>
      <w:tr w:rsidR="003866EF" w14:paraId="46BD39D3" w14:textId="77777777">
        <w:trPr>
          <w:tblCellSpacing w:w="15" w:type="dxa"/>
        </w:trPr>
        <w:tc>
          <w:tcPr>
            <w:tcW w:w="0" w:type="auto"/>
            <w:vAlign w:val="center"/>
            <w:hideMark/>
          </w:tcPr>
          <w:p w14:paraId="11FA978D" w14:textId="77777777" w:rsidR="003866EF" w:rsidRDefault="003866EF">
            <w:pPr>
              <w:jc w:val="center"/>
              <w:rPr>
                <w:b/>
                <w:bCs/>
              </w:rPr>
            </w:pPr>
            <w:r>
              <w:rPr>
                <w:b/>
                <w:bCs/>
              </w:rPr>
              <w:t>Rights</w:t>
            </w:r>
          </w:p>
        </w:tc>
        <w:tc>
          <w:tcPr>
            <w:tcW w:w="0" w:type="auto"/>
            <w:vAlign w:val="center"/>
            <w:hideMark/>
          </w:tcPr>
          <w:p w14:paraId="5594C101" w14:textId="77777777" w:rsidR="003866EF" w:rsidRDefault="003866EF">
            <w:r>
              <w:t>http://creativecommons.org/licenses/by/3.0/</w:t>
            </w:r>
          </w:p>
        </w:tc>
      </w:tr>
      <w:tr w:rsidR="003866EF" w14:paraId="646B1B12" w14:textId="77777777">
        <w:trPr>
          <w:tblCellSpacing w:w="15" w:type="dxa"/>
        </w:trPr>
        <w:tc>
          <w:tcPr>
            <w:tcW w:w="0" w:type="auto"/>
            <w:vAlign w:val="center"/>
            <w:hideMark/>
          </w:tcPr>
          <w:p w14:paraId="64603428" w14:textId="77777777" w:rsidR="003866EF" w:rsidRDefault="003866EF">
            <w:pPr>
              <w:jc w:val="center"/>
              <w:rPr>
                <w:b/>
                <w:bCs/>
              </w:rPr>
            </w:pPr>
            <w:r>
              <w:rPr>
                <w:b/>
                <w:bCs/>
              </w:rPr>
              <w:t>Extra</w:t>
            </w:r>
          </w:p>
        </w:tc>
        <w:tc>
          <w:tcPr>
            <w:tcW w:w="0" w:type="auto"/>
            <w:vAlign w:val="center"/>
            <w:hideMark/>
          </w:tcPr>
          <w:p w14:paraId="59BDE0EF" w14:textId="77777777" w:rsidR="003866EF" w:rsidRDefault="003866EF">
            <w:r>
              <w:t>Number: 7 Publisher: Multidisciplinary Digital Publishing Institute</w:t>
            </w:r>
          </w:p>
        </w:tc>
      </w:tr>
      <w:tr w:rsidR="003866EF" w14:paraId="00FFDD55" w14:textId="77777777">
        <w:trPr>
          <w:tblCellSpacing w:w="15" w:type="dxa"/>
        </w:trPr>
        <w:tc>
          <w:tcPr>
            <w:tcW w:w="0" w:type="auto"/>
            <w:vAlign w:val="center"/>
            <w:hideMark/>
          </w:tcPr>
          <w:p w14:paraId="7BFA711B" w14:textId="77777777" w:rsidR="003866EF" w:rsidRDefault="003866EF">
            <w:pPr>
              <w:jc w:val="center"/>
              <w:rPr>
                <w:b/>
                <w:bCs/>
              </w:rPr>
            </w:pPr>
            <w:r>
              <w:rPr>
                <w:b/>
                <w:bCs/>
              </w:rPr>
              <w:t>Volume</w:t>
            </w:r>
          </w:p>
        </w:tc>
        <w:tc>
          <w:tcPr>
            <w:tcW w:w="0" w:type="auto"/>
            <w:vAlign w:val="center"/>
            <w:hideMark/>
          </w:tcPr>
          <w:p w14:paraId="51D20468" w14:textId="77777777" w:rsidR="003866EF" w:rsidRDefault="003866EF">
            <w:r>
              <w:t>20</w:t>
            </w:r>
          </w:p>
        </w:tc>
      </w:tr>
      <w:tr w:rsidR="003866EF" w14:paraId="4003A04A" w14:textId="77777777">
        <w:trPr>
          <w:tblCellSpacing w:w="15" w:type="dxa"/>
        </w:trPr>
        <w:tc>
          <w:tcPr>
            <w:tcW w:w="0" w:type="auto"/>
            <w:vAlign w:val="center"/>
            <w:hideMark/>
          </w:tcPr>
          <w:p w14:paraId="72DAA74B" w14:textId="77777777" w:rsidR="003866EF" w:rsidRDefault="003866EF">
            <w:pPr>
              <w:jc w:val="center"/>
              <w:rPr>
                <w:b/>
                <w:bCs/>
              </w:rPr>
            </w:pPr>
            <w:r>
              <w:rPr>
                <w:b/>
                <w:bCs/>
              </w:rPr>
              <w:t>Pages</w:t>
            </w:r>
          </w:p>
        </w:tc>
        <w:tc>
          <w:tcPr>
            <w:tcW w:w="0" w:type="auto"/>
            <w:vAlign w:val="center"/>
            <w:hideMark/>
          </w:tcPr>
          <w:p w14:paraId="4950E8E6" w14:textId="77777777" w:rsidR="003866EF" w:rsidRDefault="003866EF">
            <w:r>
              <w:t>1521</w:t>
            </w:r>
          </w:p>
        </w:tc>
      </w:tr>
      <w:tr w:rsidR="003866EF" w14:paraId="3FC1F53A" w14:textId="77777777">
        <w:trPr>
          <w:tblCellSpacing w:w="15" w:type="dxa"/>
        </w:trPr>
        <w:tc>
          <w:tcPr>
            <w:tcW w:w="0" w:type="auto"/>
            <w:vAlign w:val="center"/>
            <w:hideMark/>
          </w:tcPr>
          <w:p w14:paraId="6628FD77" w14:textId="77777777" w:rsidR="003866EF" w:rsidRDefault="003866EF">
            <w:pPr>
              <w:jc w:val="center"/>
              <w:rPr>
                <w:b/>
                <w:bCs/>
              </w:rPr>
            </w:pPr>
            <w:r>
              <w:rPr>
                <w:b/>
                <w:bCs/>
              </w:rPr>
              <w:t>Publication</w:t>
            </w:r>
          </w:p>
        </w:tc>
        <w:tc>
          <w:tcPr>
            <w:tcW w:w="0" w:type="auto"/>
            <w:vAlign w:val="center"/>
            <w:hideMark/>
          </w:tcPr>
          <w:p w14:paraId="4D909C1D" w14:textId="77777777" w:rsidR="003866EF" w:rsidRDefault="003866EF">
            <w:r>
              <w:t>International Journal of Molecular Sciences</w:t>
            </w:r>
          </w:p>
        </w:tc>
      </w:tr>
      <w:tr w:rsidR="003866EF" w14:paraId="41BD2152" w14:textId="77777777">
        <w:trPr>
          <w:tblCellSpacing w:w="15" w:type="dxa"/>
        </w:trPr>
        <w:tc>
          <w:tcPr>
            <w:tcW w:w="0" w:type="auto"/>
            <w:vAlign w:val="center"/>
            <w:hideMark/>
          </w:tcPr>
          <w:p w14:paraId="0EE9931B" w14:textId="77777777" w:rsidR="003866EF" w:rsidRDefault="003866EF">
            <w:pPr>
              <w:jc w:val="center"/>
              <w:rPr>
                <w:b/>
                <w:bCs/>
              </w:rPr>
            </w:pPr>
            <w:r>
              <w:rPr>
                <w:b/>
                <w:bCs/>
              </w:rPr>
              <w:t>DOI</w:t>
            </w:r>
          </w:p>
        </w:tc>
        <w:tc>
          <w:tcPr>
            <w:tcW w:w="0" w:type="auto"/>
            <w:vAlign w:val="center"/>
            <w:hideMark/>
          </w:tcPr>
          <w:p w14:paraId="31BD2EE7" w14:textId="77777777" w:rsidR="003866EF" w:rsidRDefault="003866EF">
            <w:hyperlink r:id="rId95" w:history="1">
              <w:r>
                <w:rPr>
                  <w:rStyle w:val="Hyperlink"/>
                </w:rPr>
                <w:t>10.3390/ijms20071521</w:t>
              </w:r>
            </w:hyperlink>
          </w:p>
        </w:tc>
      </w:tr>
      <w:tr w:rsidR="003866EF" w14:paraId="1608AEBC" w14:textId="77777777">
        <w:trPr>
          <w:tblCellSpacing w:w="15" w:type="dxa"/>
        </w:trPr>
        <w:tc>
          <w:tcPr>
            <w:tcW w:w="0" w:type="auto"/>
            <w:vAlign w:val="center"/>
            <w:hideMark/>
          </w:tcPr>
          <w:p w14:paraId="0FB4129F" w14:textId="77777777" w:rsidR="003866EF" w:rsidRDefault="003866EF">
            <w:pPr>
              <w:jc w:val="center"/>
              <w:rPr>
                <w:b/>
                <w:bCs/>
              </w:rPr>
            </w:pPr>
            <w:r>
              <w:rPr>
                <w:b/>
                <w:bCs/>
              </w:rPr>
              <w:t>Issue</w:t>
            </w:r>
          </w:p>
        </w:tc>
        <w:tc>
          <w:tcPr>
            <w:tcW w:w="0" w:type="auto"/>
            <w:vAlign w:val="center"/>
            <w:hideMark/>
          </w:tcPr>
          <w:p w14:paraId="0A3B0A59" w14:textId="77777777" w:rsidR="003866EF" w:rsidRDefault="003866EF">
            <w:r>
              <w:t>7</w:t>
            </w:r>
          </w:p>
        </w:tc>
      </w:tr>
      <w:tr w:rsidR="003866EF" w14:paraId="5ACF868D" w14:textId="77777777">
        <w:trPr>
          <w:tblCellSpacing w:w="15" w:type="dxa"/>
        </w:trPr>
        <w:tc>
          <w:tcPr>
            <w:tcW w:w="0" w:type="auto"/>
            <w:vAlign w:val="center"/>
            <w:hideMark/>
          </w:tcPr>
          <w:p w14:paraId="662410D3" w14:textId="77777777" w:rsidR="003866EF" w:rsidRDefault="003866EF">
            <w:pPr>
              <w:jc w:val="center"/>
              <w:rPr>
                <w:b/>
                <w:bCs/>
              </w:rPr>
            </w:pPr>
            <w:r>
              <w:rPr>
                <w:b/>
                <w:bCs/>
              </w:rPr>
              <w:t>ISSN</w:t>
            </w:r>
          </w:p>
        </w:tc>
        <w:tc>
          <w:tcPr>
            <w:tcW w:w="0" w:type="auto"/>
            <w:vAlign w:val="center"/>
            <w:hideMark/>
          </w:tcPr>
          <w:p w14:paraId="10A66724" w14:textId="77777777" w:rsidR="003866EF" w:rsidRDefault="003866EF">
            <w:r>
              <w:t>1422-0067</w:t>
            </w:r>
          </w:p>
        </w:tc>
      </w:tr>
      <w:tr w:rsidR="003866EF" w14:paraId="54F8457C" w14:textId="77777777">
        <w:trPr>
          <w:tblCellSpacing w:w="15" w:type="dxa"/>
        </w:trPr>
        <w:tc>
          <w:tcPr>
            <w:tcW w:w="0" w:type="auto"/>
            <w:vAlign w:val="center"/>
            <w:hideMark/>
          </w:tcPr>
          <w:p w14:paraId="6669AB15" w14:textId="77777777" w:rsidR="003866EF" w:rsidRDefault="003866EF">
            <w:pPr>
              <w:jc w:val="center"/>
              <w:rPr>
                <w:b/>
                <w:bCs/>
              </w:rPr>
            </w:pPr>
            <w:r>
              <w:rPr>
                <w:b/>
                <w:bCs/>
              </w:rPr>
              <w:t>Date Added</w:t>
            </w:r>
          </w:p>
        </w:tc>
        <w:tc>
          <w:tcPr>
            <w:tcW w:w="0" w:type="auto"/>
            <w:vAlign w:val="center"/>
            <w:hideMark/>
          </w:tcPr>
          <w:p w14:paraId="7ED538FD" w14:textId="77777777" w:rsidR="003866EF" w:rsidRDefault="003866EF">
            <w:r>
              <w:t>6/15/2025, 4:16:59 PM</w:t>
            </w:r>
          </w:p>
        </w:tc>
      </w:tr>
      <w:tr w:rsidR="003866EF" w14:paraId="60FE474A" w14:textId="77777777">
        <w:trPr>
          <w:tblCellSpacing w:w="15" w:type="dxa"/>
        </w:trPr>
        <w:tc>
          <w:tcPr>
            <w:tcW w:w="0" w:type="auto"/>
            <w:vAlign w:val="center"/>
            <w:hideMark/>
          </w:tcPr>
          <w:p w14:paraId="538E7E63" w14:textId="77777777" w:rsidR="003866EF" w:rsidRDefault="003866EF">
            <w:pPr>
              <w:jc w:val="center"/>
              <w:rPr>
                <w:b/>
                <w:bCs/>
              </w:rPr>
            </w:pPr>
            <w:r>
              <w:rPr>
                <w:b/>
                <w:bCs/>
              </w:rPr>
              <w:t>Modified</w:t>
            </w:r>
          </w:p>
        </w:tc>
        <w:tc>
          <w:tcPr>
            <w:tcW w:w="0" w:type="auto"/>
            <w:vAlign w:val="center"/>
            <w:hideMark/>
          </w:tcPr>
          <w:p w14:paraId="1C937BBA" w14:textId="77777777" w:rsidR="003866EF" w:rsidRDefault="003866EF">
            <w:r>
              <w:t>6/15/2025, 4:16:59 PM</w:t>
            </w:r>
          </w:p>
        </w:tc>
      </w:tr>
    </w:tbl>
    <w:p w14:paraId="1601CEFB" w14:textId="77777777" w:rsidR="003866EF" w:rsidRDefault="003866EF" w:rsidP="003866EF">
      <w:pPr>
        <w:pStyle w:val="Heading3"/>
        <w:numPr>
          <w:ilvl w:val="0"/>
          <w:numId w:val="4"/>
        </w:numPr>
      </w:pPr>
      <w:r>
        <w:t>Tags:</w:t>
      </w:r>
    </w:p>
    <w:p w14:paraId="5E6E38A4" w14:textId="77777777" w:rsidR="003866EF" w:rsidRDefault="003866EF" w:rsidP="003866EF">
      <w:pPr>
        <w:pStyle w:val="item"/>
        <w:numPr>
          <w:ilvl w:val="1"/>
          <w:numId w:val="4"/>
        </w:numPr>
      </w:pPr>
      <w:r>
        <w:t>gastric emptying</w:t>
      </w:r>
    </w:p>
    <w:p w14:paraId="457FD407" w14:textId="77777777" w:rsidR="003866EF" w:rsidRDefault="003866EF" w:rsidP="003866EF">
      <w:pPr>
        <w:pStyle w:val="item"/>
        <w:numPr>
          <w:ilvl w:val="1"/>
          <w:numId w:val="4"/>
        </w:numPr>
      </w:pPr>
      <w:r>
        <w:t>erythromycin</w:t>
      </w:r>
    </w:p>
    <w:p w14:paraId="53F5F253" w14:textId="77777777" w:rsidR="003866EF" w:rsidRDefault="003866EF" w:rsidP="003866EF">
      <w:pPr>
        <w:pStyle w:val="item"/>
        <w:numPr>
          <w:ilvl w:val="1"/>
          <w:numId w:val="4"/>
        </w:numPr>
      </w:pPr>
      <w:r>
        <w:t>ghrelin</w:t>
      </w:r>
    </w:p>
    <w:p w14:paraId="1D5E3591" w14:textId="77777777" w:rsidR="003866EF" w:rsidRDefault="003866EF" w:rsidP="003866EF">
      <w:pPr>
        <w:pStyle w:val="item"/>
        <w:numPr>
          <w:ilvl w:val="1"/>
          <w:numId w:val="4"/>
        </w:numPr>
      </w:pPr>
      <w:r>
        <w:t>motilin</w:t>
      </w:r>
    </w:p>
    <w:p w14:paraId="4239C63B" w14:textId="77777777" w:rsidR="003866EF" w:rsidRDefault="003866EF" w:rsidP="003866EF">
      <w:pPr>
        <w:pStyle w:val="Heading3"/>
        <w:ind w:left="720"/>
      </w:pPr>
      <w:r>
        <w:lastRenderedPageBreak/>
        <w:t>Attachments</w:t>
      </w:r>
    </w:p>
    <w:p w14:paraId="3D769502" w14:textId="77777777" w:rsidR="003866EF" w:rsidRDefault="003866EF" w:rsidP="003866EF">
      <w:pPr>
        <w:pStyle w:val="item"/>
        <w:numPr>
          <w:ilvl w:val="1"/>
          <w:numId w:val="4"/>
        </w:numPr>
      </w:pPr>
      <w:r>
        <w:t xml:space="preserve">Full Text PDF </w:t>
      </w:r>
    </w:p>
    <w:p w14:paraId="093F43D3" w14:textId="77777777" w:rsidR="003866EF" w:rsidRDefault="003866EF" w:rsidP="003866EF">
      <w:pPr>
        <w:pStyle w:val="Heading2"/>
        <w:numPr>
          <w:ilvl w:val="0"/>
          <w:numId w:val="4"/>
        </w:numPr>
      </w:pPr>
      <w:r>
        <w:t>Efficacy and Safety of Ghrelin Agonists in Patients with Diabetic Gastroparesis: A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17EE3F4C" w14:textId="77777777">
        <w:trPr>
          <w:tblCellSpacing w:w="15" w:type="dxa"/>
        </w:trPr>
        <w:tc>
          <w:tcPr>
            <w:tcW w:w="0" w:type="auto"/>
            <w:vAlign w:val="center"/>
            <w:hideMark/>
          </w:tcPr>
          <w:p w14:paraId="5B199DD0" w14:textId="77777777" w:rsidR="003866EF" w:rsidRDefault="003866EF">
            <w:pPr>
              <w:jc w:val="center"/>
              <w:rPr>
                <w:b/>
                <w:bCs/>
              </w:rPr>
            </w:pPr>
            <w:r>
              <w:rPr>
                <w:b/>
                <w:bCs/>
              </w:rPr>
              <w:t>Item Type</w:t>
            </w:r>
          </w:p>
        </w:tc>
        <w:tc>
          <w:tcPr>
            <w:tcW w:w="0" w:type="auto"/>
            <w:vAlign w:val="center"/>
            <w:hideMark/>
          </w:tcPr>
          <w:p w14:paraId="00C81C31" w14:textId="77777777" w:rsidR="003866EF" w:rsidRDefault="003866EF">
            <w:r>
              <w:t>Journal Article</w:t>
            </w:r>
          </w:p>
        </w:tc>
      </w:tr>
      <w:tr w:rsidR="003866EF" w14:paraId="2F2789D5" w14:textId="77777777">
        <w:trPr>
          <w:tblCellSpacing w:w="15" w:type="dxa"/>
        </w:trPr>
        <w:tc>
          <w:tcPr>
            <w:tcW w:w="0" w:type="auto"/>
            <w:vAlign w:val="center"/>
            <w:hideMark/>
          </w:tcPr>
          <w:p w14:paraId="29FF02A1" w14:textId="77777777" w:rsidR="003866EF" w:rsidRDefault="003866EF">
            <w:pPr>
              <w:jc w:val="center"/>
              <w:rPr>
                <w:b/>
                <w:bCs/>
              </w:rPr>
            </w:pPr>
            <w:r>
              <w:rPr>
                <w:b/>
                <w:bCs/>
              </w:rPr>
              <w:t>Author</w:t>
            </w:r>
          </w:p>
        </w:tc>
        <w:tc>
          <w:tcPr>
            <w:tcW w:w="0" w:type="auto"/>
            <w:vAlign w:val="center"/>
            <w:hideMark/>
          </w:tcPr>
          <w:p w14:paraId="3714AC6C" w14:textId="77777777" w:rsidR="003866EF" w:rsidRDefault="003866EF">
            <w:r>
              <w:t>Seung Wook Hong</w:t>
            </w:r>
          </w:p>
        </w:tc>
      </w:tr>
      <w:tr w:rsidR="003866EF" w14:paraId="7D23C6CA" w14:textId="77777777">
        <w:trPr>
          <w:tblCellSpacing w:w="15" w:type="dxa"/>
        </w:trPr>
        <w:tc>
          <w:tcPr>
            <w:tcW w:w="0" w:type="auto"/>
            <w:vAlign w:val="center"/>
            <w:hideMark/>
          </w:tcPr>
          <w:p w14:paraId="1ADF8367" w14:textId="77777777" w:rsidR="003866EF" w:rsidRDefault="003866EF">
            <w:pPr>
              <w:jc w:val="center"/>
              <w:rPr>
                <w:b/>
                <w:bCs/>
              </w:rPr>
            </w:pPr>
            <w:r>
              <w:rPr>
                <w:b/>
                <w:bCs/>
              </w:rPr>
              <w:t>Author</w:t>
            </w:r>
          </w:p>
        </w:tc>
        <w:tc>
          <w:tcPr>
            <w:tcW w:w="0" w:type="auto"/>
            <w:vAlign w:val="center"/>
            <w:hideMark/>
          </w:tcPr>
          <w:p w14:paraId="0BC0C3CA" w14:textId="77777777" w:rsidR="003866EF" w:rsidRDefault="003866EF">
            <w:r>
              <w:t>Jaeyoung Chun</w:t>
            </w:r>
          </w:p>
        </w:tc>
      </w:tr>
      <w:tr w:rsidR="003866EF" w14:paraId="5589223B" w14:textId="77777777">
        <w:trPr>
          <w:tblCellSpacing w:w="15" w:type="dxa"/>
        </w:trPr>
        <w:tc>
          <w:tcPr>
            <w:tcW w:w="0" w:type="auto"/>
            <w:vAlign w:val="center"/>
            <w:hideMark/>
          </w:tcPr>
          <w:p w14:paraId="608E2C3E" w14:textId="77777777" w:rsidR="003866EF" w:rsidRDefault="003866EF">
            <w:pPr>
              <w:jc w:val="center"/>
              <w:rPr>
                <w:b/>
                <w:bCs/>
              </w:rPr>
            </w:pPr>
            <w:r>
              <w:rPr>
                <w:b/>
                <w:bCs/>
              </w:rPr>
              <w:t>Author</w:t>
            </w:r>
          </w:p>
        </w:tc>
        <w:tc>
          <w:tcPr>
            <w:tcW w:w="0" w:type="auto"/>
            <w:vAlign w:val="center"/>
            <w:hideMark/>
          </w:tcPr>
          <w:p w14:paraId="49441FEA" w14:textId="77777777" w:rsidR="003866EF" w:rsidRDefault="003866EF">
            <w:r>
              <w:t>Jihye Kim</w:t>
            </w:r>
          </w:p>
        </w:tc>
      </w:tr>
      <w:tr w:rsidR="003866EF" w14:paraId="24531969" w14:textId="77777777">
        <w:trPr>
          <w:tblCellSpacing w:w="15" w:type="dxa"/>
        </w:trPr>
        <w:tc>
          <w:tcPr>
            <w:tcW w:w="0" w:type="auto"/>
            <w:vAlign w:val="center"/>
            <w:hideMark/>
          </w:tcPr>
          <w:p w14:paraId="08F3238E" w14:textId="77777777" w:rsidR="003866EF" w:rsidRDefault="003866EF">
            <w:pPr>
              <w:jc w:val="center"/>
              <w:rPr>
                <w:b/>
                <w:bCs/>
              </w:rPr>
            </w:pPr>
            <w:r>
              <w:rPr>
                <w:b/>
                <w:bCs/>
              </w:rPr>
              <w:t>Author</w:t>
            </w:r>
          </w:p>
        </w:tc>
        <w:tc>
          <w:tcPr>
            <w:tcW w:w="0" w:type="auto"/>
            <w:vAlign w:val="center"/>
            <w:hideMark/>
          </w:tcPr>
          <w:p w14:paraId="72A7A432" w14:textId="77777777" w:rsidR="003866EF" w:rsidRDefault="003866EF">
            <w:r>
              <w:t>Jooyoung Lee</w:t>
            </w:r>
          </w:p>
        </w:tc>
      </w:tr>
      <w:tr w:rsidR="003866EF" w14:paraId="21EBE464" w14:textId="77777777">
        <w:trPr>
          <w:tblCellSpacing w:w="15" w:type="dxa"/>
        </w:trPr>
        <w:tc>
          <w:tcPr>
            <w:tcW w:w="0" w:type="auto"/>
            <w:vAlign w:val="center"/>
            <w:hideMark/>
          </w:tcPr>
          <w:p w14:paraId="2302A5BE" w14:textId="77777777" w:rsidR="003866EF" w:rsidRDefault="003866EF">
            <w:pPr>
              <w:jc w:val="center"/>
              <w:rPr>
                <w:b/>
                <w:bCs/>
              </w:rPr>
            </w:pPr>
            <w:r>
              <w:rPr>
                <w:b/>
                <w:bCs/>
              </w:rPr>
              <w:t>Author</w:t>
            </w:r>
          </w:p>
        </w:tc>
        <w:tc>
          <w:tcPr>
            <w:tcW w:w="0" w:type="auto"/>
            <w:vAlign w:val="center"/>
            <w:hideMark/>
          </w:tcPr>
          <w:p w14:paraId="379D2046" w14:textId="77777777" w:rsidR="003866EF" w:rsidRDefault="003866EF">
            <w:r>
              <w:t>Hyun Jung Lee</w:t>
            </w:r>
          </w:p>
        </w:tc>
      </w:tr>
      <w:tr w:rsidR="003866EF" w14:paraId="23B704ED" w14:textId="77777777">
        <w:trPr>
          <w:tblCellSpacing w:w="15" w:type="dxa"/>
        </w:trPr>
        <w:tc>
          <w:tcPr>
            <w:tcW w:w="0" w:type="auto"/>
            <w:vAlign w:val="center"/>
            <w:hideMark/>
          </w:tcPr>
          <w:p w14:paraId="71A58453" w14:textId="77777777" w:rsidR="003866EF" w:rsidRDefault="003866EF">
            <w:pPr>
              <w:jc w:val="center"/>
              <w:rPr>
                <w:b/>
                <w:bCs/>
              </w:rPr>
            </w:pPr>
            <w:r>
              <w:rPr>
                <w:b/>
                <w:bCs/>
              </w:rPr>
              <w:t>Author</w:t>
            </w:r>
          </w:p>
        </w:tc>
        <w:tc>
          <w:tcPr>
            <w:tcW w:w="0" w:type="auto"/>
            <w:vAlign w:val="center"/>
            <w:hideMark/>
          </w:tcPr>
          <w:p w14:paraId="75D26699" w14:textId="77777777" w:rsidR="003866EF" w:rsidRDefault="003866EF">
            <w:r>
              <w:t>Hyunsoo Chung</w:t>
            </w:r>
          </w:p>
        </w:tc>
      </w:tr>
      <w:tr w:rsidR="003866EF" w14:paraId="70C4D127" w14:textId="77777777">
        <w:trPr>
          <w:tblCellSpacing w:w="15" w:type="dxa"/>
        </w:trPr>
        <w:tc>
          <w:tcPr>
            <w:tcW w:w="0" w:type="auto"/>
            <w:vAlign w:val="center"/>
            <w:hideMark/>
          </w:tcPr>
          <w:p w14:paraId="3F44CFFD" w14:textId="77777777" w:rsidR="003866EF" w:rsidRDefault="003866EF">
            <w:pPr>
              <w:jc w:val="center"/>
              <w:rPr>
                <w:b/>
                <w:bCs/>
              </w:rPr>
            </w:pPr>
            <w:r>
              <w:rPr>
                <w:b/>
                <w:bCs/>
              </w:rPr>
              <w:t>Author</w:t>
            </w:r>
          </w:p>
        </w:tc>
        <w:tc>
          <w:tcPr>
            <w:tcW w:w="0" w:type="auto"/>
            <w:vAlign w:val="center"/>
            <w:hideMark/>
          </w:tcPr>
          <w:p w14:paraId="4DEBF939" w14:textId="77777777" w:rsidR="003866EF" w:rsidRDefault="003866EF">
            <w:r>
              <w:t>Soo-Jeong Cho</w:t>
            </w:r>
          </w:p>
        </w:tc>
      </w:tr>
      <w:tr w:rsidR="003866EF" w14:paraId="4101845E" w14:textId="77777777">
        <w:trPr>
          <w:tblCellSpacing w:w="15" w:type="dxa"/>
        </w:trPr>
        <w:tc>
          <w:tcPr>
            <w:tcW w:w="0" w:type="auto"/>
            <w:vAlign w:val="center"/>
            <w:hideMark/>
          </w:tcPr>
          <w:p w14:paraId="4998B004" w14:textId="77777777" w:rsidR="003866EF" w:rsidRDefault="003866EF">
            <w:pPr>
              <w:jc w:val="center"/>
              <w:rPr>
                <w:b/>
                <w:bCs/>
              </w:rPr>
            </w:pPr>
            <w:r>
              <w:rPr>
                <w:b/>
                <w:bCs/>
              </w:rPr>
              <w:t>Author</w:t>
            </w:r>
          </w:p>
        </w:tc>
        <w:tc>
          <w:tcPr>
            <w:tcW w:w="0" w:type="auto"/>
            <w:vAlign w:val="center"/>
            <w:hideMark/>
          </w:tcPr>
          <w:p w14:paraId="01A56432" w14:textId="77777777" w:rsidR="003866EF" w:rsidRDefault="003866EF">
            <w:r>
              <w:t>Jong Pil Im</w:t>
            </w:r>
          </w:p>
        </w:tc>
      </w:tr>
      <w:tr w:rsidR="003866EF" w14:paraId="6B6F70A4" w14:textId="77777777">
        <w:trPr>
          <w:tblCellSpacing w:w="15" w:type="dxa"/>
        </w:trPr>
        <w:tc>
          <w:tcPr>
            <w:tcW w:w="0" w:type="auto"/>
            <w:vAlign w:val="center"/>
            <w:hideMark/>
          </w:tcPr>
          <w:p w14:paraId="723FD872" w14:textId="77777777" w:rsidR="003866EF" w:rsidRDefault="003866EF">
            <w:pPr>
              <w:jc w:val="center"/>
              <w:rPr>
                <w:b/>
                <w:bCs/>
              </w:rPr>
            </w:pPr>
            <w:r>
              <w:rPr>
                <w:b/>
                <w:bCs/>
              </w:rPr>
              <w:t>Author</w:t>
            </w:r>
          </w:p>
        </w:tc>
        <w:tc>
          <w:tcPr>
            <w:tcW w:w="0" w:type="auto"/>
            <w:vAlign w:val="center"/>
            <w:hideMark/>
          </w:tcPr>
          <w:p w14:paraId="165F91F7" w14:textId="77777777" w:rsidR="003866EF" w:rsidRDefault="003866EF">
            <w:r>
              <w:t>Sang Gyun Kim</w:t>
            </w:r>
          </w:p>
        </w:tc>
      </w:tr>
      <w:tr w:rsidR="003866EF" w14:paraId="2CCE9A4C" w14:textId="77777777">
        <w:trPr>
          <w:tblCellSpacing w:w="15" w:type="dxa"/>
        </w:trPr>
        <w:tc>
          <w:tcPr>
            <w:tcW w:w="0" w:type="auto"/>
            <w:vAlign w:val="center"/>
            <w:hideMark/>
          </w:tcPr>
          <w:p w14:paraId="2D414176" w14:textId="77777777" w:rsidR="003866EF" w:rsidRDefault="003866EF">
            <w:pPr>
              <w:jc w:val="center"/>
              <w:rPr>
                <w:b/>
                <w:bCs/>
              </w:rPr>
            </w:pPr>
            <w:r>
              <w:rPr>
                <w:b/>
                <w:bCs/>
              </w:rPr>
              <w:t>Author</w:t>
            </w:r>
          </w:p>
        </w:tc>
        <w:tc>
          <w:tcPr>
            <w:tcW w:w="0" w:type="auto"/>
            <w:vAlign w:val="center"/>
            <w:hideMark/>
          </w:tcPr>
          <w:p w14:paraId="3B790556" w14:textId="77777777" w:rsidR="003866EF" w:rsidRDefault="003866EF">
            <w:r>
              <w:t>Joo Sung Kim</w:t>
            </w:r>
          </w:p>
        </w:tc>
      </w:tr>
      <w:tr w:rsidR="003866EF" w14:paraId="461C7B10" w14:textId="77777777">
        <w:trPr>
          <w:tblCellSpacing w:w="15" w:type="dxa"/>
        </w:trPr>
        <w:tc>
          <w:tcPr>
            <w:tcW w:w="0" w:type="auto"/>
            <w:vAlign w:val="center"/>
            <w:hideMark/>
          </w:tcPr>
          <w:p w14:paraId="0D021839" w14:textId="77777777" w:rsidR="003866EF" w:rsidRDefault="003866EF">
            <w:pPr>
              <w:jc w:val="center"/>
              <w:rPr>
                <w:b/>
                <w:bCs/>
              </w:rPr>
            </w:pPr>
            <w:r>
              <w:rPr>
                <w:b/>
                <w:bCs/>
              </w:rPr>
              <w:t>Abstract</w:t>
            </w:r>
          </w:p>
        </w:tc>
        <w:tc>
          <w:tcPr>
            <w:tcW w:w="0" w:type="auto"/>
            <w:vAlign w:val="center"/>
            <w:hideMark/>
          </w:tcPr>
          <w:p w14:paraId="2468088B" w14:textId="77777777" w:rsidR="003866EF" w:rsidRDefault="003866EF">
            <w:r>
              <w:t>Seung Wook Hong, Jaeyoung Chun, Jihye Kim, Jooyoung Lee, Hyun Jung Lee, Hyunsoo Chung, Soo-Jeong Cho, Jong Pil Im, Sang Gyun Kim, and Joo Sung Kim. Gut and Liver 2020;14:589-600. https://doi.org/10.5009/gnl19103</w:t>
            </w:r>
          </w:p>
        </w:tc>
      </w:tr>
      <w:tr w:rsidR="003866EF" w14:paraId="4A8F5179" w14:textId="77777777">
        <w:trPr>
          <w:tblCellSpacing w:w="15" w:type="dxa"/>
        </w:trPr>
        <w:tc>
          <w:tcPr>
            <w:tcW w:w="0" w:type="auto"/>
            <w:vAlign w:val="center"/>
            <w:hideMark/>
          </w:tcPr>
          <w:p w14:paraId="4DA9E1FD" w14:textId="77777777" w:rsidR="003866EF" w:rsidRDefault="003866EF">
            <w:pPr>
              <w:jc w:val="center"/>
              <w:rPr>
                <w:b/>
                <w:bCs/>
              </w:rPr>
            </w:pPr>
            <w:r>
              <w:rPr>
                <w:b/>
                <w:bCs/>
              </w:rPr>
              <w:t>Date</w:t>
            </w:r>
          </w:p>
        </w:tc>
        <w:tc>
          <w:tcPr>
            <w:tcW w:w="0" w:type="auto"/>
            <w:vAlign w:val="center"/>
            <w:hideMark/>
          </w:tcPr>
          <w:p w14:paraId="094F8433" w14:textId="77777777" w:rsidR="003866EF" w:rsidRDefault="003866EF">
            <w:r>
              <w:t>2020/09/15</w:t>
            </w:r>
          </w:p>
        </w:tc>
      </w:tr>
      <w:tr w:rsidR="003866EF" w14:paraId="5FF05E92" w14:textId="77777777">
        <w:trPr>
          <w:tblCellSpacing w:w="15" w:type="dxa"/>
        </w:trPr>
        <w:tc>
          <w:tcPr>
            <w:tcW w:w="0" w:type="auto"/>
            <w:vAlign w:val="center"/>
            <w:hideMark/>
          </w:tcPr>
          <w:p w14:paraId="77356A97" w14:textId="77777777" w:rsidR="003866EF" w:rsidRDefault="003866EF">
            <w:pPr>
              <w:jc w:val="center"/>
              <w:rPr>
                <w:b/>
                <w:bCs/>
              </w:rPr>
            </w:pPr>
            <w:r>
              <w:rPr>
                <w:b/>
                <w:bCs/>
              </w:rPr>
              <w:t>Language</w:t>
            </w:r>
          </w:p>
        </w:tc>
        <w:tc>
          <w:tcPr>
            <w:tcW w:w="0" w:type="auto"/>
            <w:vAlign w:val="center"/>
            <w:hideMark/>
          </w:tcPr>
          <w:p w14:paraId="574728AD" w14:textId="77777777" w:rsidR="003866EF" w:rsidRDefault="003866EF">
            <w:r>
              <w:t>en</w:t>
            </w:r>
          </w:p>
        </w:tc>
      </w:tr>
      <w:tr w:rsidR="003866EF" w14:paraId="499AB006" w14:textId="77777777">
        <w:trPr>
          <w:tblCellSpacing w:w="15" w:type="dxa"/>
        </w:trPr>
        <w:tc>
          <w:tcPr>
            <w:tcW w:w="0" w:type="auto"/>
            <w:vAlign w:val="center"/>
            <w:hideMark/>
          </w:tcPr>
          <w:p w14:paraId="2368EC32" w14:textId="77777777" w:rsidR="003866EF" w:rsidRDefault="003866EF">
            <w:pPr>
              <w:jc w:val="center"/>
              <w:rPr>
                <w:b/>
                <w:bCs/>
              </w:rPr>
            </w:pPr>
            <w:r>
              <w:rPr>
                <w:b/>
                <w:bCs/>
              </w:rPr>
              <w:t>Short Title</w:t>
            </w:r>
          </w:p>
        </w:tc>
        <w:tc>
          <w:tcPr>
            <w:tcW w:w="0" w:type="auto"/>
            <w:vAlign w:val="center"/>
            <w:hideMark/>
          </w:tcPr>
          <w:p w14:paraId="0B39F5E3" w14:textId="77777777" w:rsidR="003866EF" w:rsidRDefault="003866EF">
            <w:r>
              <w:t>Efficacy and Safety of Ghrelin Agonists in Patients with Diabetic Gastroparesis</w:t>
            </w:r>
          </w:p>
        </w:tc>
      </w:tr>
      <w:tr w:rsidR="003866EF" w14:paraId="58D8D82D" w14:textId="77777777">
        <w:trPr>
          <w:tblCellSpacing w:w="15" w:type="dxa"/>
        </w:trPr>
        <w:tc>
          <w:tcPr>
            <w:tcW w:w="0" w:type="auto"/>
            <w:vAlign w:val="center"/>
            <w:hideMark/>
          </w:tcPr>
          <w:p w14:paraId="4E5FB69D" w14:textId="77777777" w:rsidR="003866EF" w:rsidRDefault="003866EF">
            <w:pPr>
              <w:jc w:val="center"/>
              <w:rPr>
                <w:b/>
                <w:bCs/>
              </w:rPr>
            </w:pPr>
            <w:r>
              <w:rPr>
                <w:b/>
                <w:bCs/>
              </w:rPr>
              <w:t>Library Catalog</w:t>
            </w:r>
          </w:p>
        </w:tc>
        <w:tc>
          <w:tcPr>
            <w:tcW w:w="0" w:type="auto"/>
            <w:vAlign w:val="center"/>
            <w:hideMark/>
          </w:tcPr>
          <w:p w14:paraId="48ED761B" w14:textId="77777777" w:rsidR="003866EF" w:rsidRDefault="003866EF">
            <w:r>
              <w:t>www.gutnliver.org</w:t>
            </w:r>
          </w:p>
        </w:tc>
      </w:tr>
      <w:tr w:rsidR="003866EF" w14:paraId="7CC29566" w14:textId="77777777">
        <w:trPr>
          <w:tblCellSpacing w:w="15" w:type="dxa"/>
        </w:trPr>
        <w:tc>
          <w:tcPr>
            <w:tcW w:w="0" w:type="auto"/>
            <w:vAlign w:val="center"/>
            <w:hideMark/>
          </w:tcPr>
          <w:p w14:paraId="11EA258B" w14:textId="77777777" w:rsidR="003866EF" w:rsidRDefault="003866EF">
            <w:pPr>
              <w:jc w:val="center"/>
              <w:rPr>
                <w:b/>
                <w:bCs/>
              </w:rPr>
            </w:pPr>
            <w:r>
              <w:rPr>
                <w:b/>
                <w:bCs/>
              </w:rPr>
              <w:t>URL</w:t>
            </w:r>
          </w:p>
        </w:tc>
        <w:tc>
          <w:tcPr>
            <w:tcW w:w="0" w:type="auto"/>
            <w:vAlign w:val="center"/>
            <w:hideMark/>
          </w:tcPr>
          <w:p w14:paraId="5EAF0E40" w14:textId="77777777" w:rsidR="003866EF" w:rsidRDefault="003866EF">
            <w:hyperlink r:id="rId96" w:history="1">
              <w:r>
                <w:rPr>
                  <w:rStyle w:val="Hyperlink"/>
                </w:rPr>
                <w:t>https://www.gutnliver.org/journal/view.html?doi=10.5009/gnl19103</w:t>
              </w:r>
            </w:hyperlink>
          </w:p>
        </w:tc>
      </w:tr>
      <w:tr w:rsidR="003866EF" w14:paraId="216B8DA7" w14:textId="77777777">
        <w:trPr>
          <w:tblCellSpacing w:w="15" w:type="dxa"/>
        </w:trPr>
        <w:tc>
          <w:tcPr>
            <w:tcW w:w="0" w:type="auto"/>
            <w:vAlign w:val="center"/>
            <w:hideMark/>
          </w:tcPr>
          <w:p w14:paraId="4FEA5653" w14:textId="77777777" w:rsidR="003866EF" w:rsidRDefault="003866EF">
            <w:pPr>
              <w:jc w:val="center"/>
              <w:rPr>
                <w:b/>
                <w:bCs/>
              </w:rPr>
            </w:pPr>
            <w:r>
              <w:rPr>
                <w:b/>
                <w:bCs/>
              </w:rPr>
              <w:t>Accessed</w:t>
            </w:r>
          </w:p>
        </w:tc>
        <w:tc>
          <w:tcPr>
            <w:tcW w:w="0" w:type="auto"/>
            <w:vAlign w:val="center"/>
            <w:hideMark/>
          </w:tcPr>
          <w:p w14:paraId="6BFE9A1F" w14:textId="77777777" w:rsidR="003866EF" w:rsidRDefault="003866EF">
            <w:r>
              <w:t>6/15/2025, 4:17:04 PM</w:t>
            </w:r>
          </w:p>
        </w:tc>
      </w:tr>
      <w:tr w:rsidR="003866EF" w14:paraId="46A41E5D" w14:textId="77777777">
        <w:trPr>
          <w:tblCellSpacing w:w="15" w:type="dxa"/>
        </w:trPr>
        <w:tc>
          <w:tcPr>
            <w:tcW w:w="0" w:type="auto"/>
            <w:vAlign w:val="center"/>
            <w:hideMark/>
          </w:tcPr>
          <w:p w14:paraId="3625F2D8" w14:textId="77777777" w:rsidR="003866EF" w:rsidRDefault="003866EF">
            <w:pPr>
              <w:jc w:val="center"/>
              <w:rPr>
                <w:b/>
                <w:bCs/>
              </w:rPr>
            </w:pPr>
            <w:r>
              <w:rPr>
                <w:b/>
                <w:bCs/>
              </w:rPr>
              <w:t>Extra</w:t>
            </w:r>
          </w:p>
        </w:tc>
        <w:tc>
          <w:tcPr>
            <w:tcW w:w="0" w:type="auto"/>
            <w:vAlign w:val="center"/>
            <w:hideMark/>
          </w:tcPr>
          <w:p w14:paraId="68E224A1" w14:textId="77777777" w:rsidR="003866EF" w:rsidRDefault="003866EF">
            <w:r>
              <w:t>Publisher: Editorial Office of Gut and Liver</w:t>
            </w:r>
          </w:p>
        </w:tc>
      </w:tr>
      <w:tr w:rsidR="003866EF" w14:paraId="639A2EA2" w14:textId="77777777">
        <w:trPr>
          <w:tblCellSpacing w:w="15" w:type="dxa"/>
        </w:trPr>
        <w:tc>
          <w:tcPr>
            <w:tcW w:w="0" w:type="auto"/>
            <w:vAlign w:val="center"/>
            <w:hideMark/>
          </w:tcPr>
          <w:p w14:paraId="212DA284" w14:textId="77777777" w:rsidR="003866EF" w:rsidRDefault="003866EF">
            <w:pPr>
              <w:jc w:val="center"/>
              <w:rPr>
                <w:b/>
                <w:bCs/>
              </w:rPr>
            </w:pPr>
            <w:r>
              <w:rPr>
                <w:b/>
                <w:bCs/>
              </w:rPr>
              <w:t>Volume</w:t>
            </w:r>
          </w:p>
        </w:tc>
        <w:tc>
          <w:tcPr>
            <w:tcW w:w="0" w:type="auto"/>
            <w:vAlign w:val="center"/>
            <w:hideMark/>
          </w:tcPr>
          <w:p w14:paraId="6EC0556D" w14:textId="77777777" w:rsidR="003866EF" w:rsidRDefault="003866EF">
            <w:r>
              <w:t>14</w:t>
            </w:r>
          </w:p>
        </w:tc>
      </w:tr>
      <w:tr w:rsidR="003866EF" w14:paraId="7F062348" w14:textId="77777777">
        <w:trPr>
          <w:tblCellSpacing w:w="15" w:type="dxa"/>
        </w:trPr>
        <w:tc>
          <w:tcPr>
            <w:tcW w:w="0" w:type="auto"/>
            <w:vAlign w:val="center"/>
            <w:hideMark/>
          </w:tcPr>
          <w:p w14:paraId="2CFBD664" w14:textId="77777777" w:rsidR="003866EF" w:rsidRDefault="003866EF">
            <w:pPr>
              <w:jc w:val="center"/>
              <w:rPr>
                <w:b/>
                <w:bCs/>
              </w:rPr>
            </w:pPr>
            <w:r>
              <w:rPr>
                <w:b/>
                <w:bCs/>
              </w:rPr>
              <w:t>Pages</w:t>
            </w:r>
          </w:p>
        </w:tc>
        <w:tc>
          <w:tcPr>
            <w:tcW w:w="0" w:type="auto"/>
            <w:vAlign w:val="center"/>
            <w:hideMark/>
          </w:tcPr>
          <w:p w14:paraId="545C967D" w14:textId="77777777" w:rsidR="003866EF" w:rsidRDefault="003866EF">
            <w:r>
              <w:t>589-600</w:t>
            </w:r>
          </w:p>
        </w:tc>
      </w:tr>
      <w:tr w:rsidR="003866EF" w14:paraId="2FE0A73E" w14:textId="77777777">
        <w:trPr>
          <w:tblCellSpacing w:w="15" w:type="dxa"/>
        </w:trPr>
        <w:tc>
          <w:tcPr>
            <w:tcW w:w="0" w:type="auto"/>
            <w:vAlign w:val="center"/>
            <w:hideMark/>
          </w:tcPr>
          <w:p w14:paraId="2984743F" w14:textId="77777777" w:rsidR="003866EF" w:rsidRDefault="003866EF">
            <w:pPr>
              <w:jc w:val="center"/>
              <w:rPr>
                <w:b/>
                <w:bCs/>
              </w:rPr>
            </w:pPr>
            <w:r>
              <w:rPr>
                <w:b/>
                <w:bCs/>
              </w:rPr>
              <w:lastRenderedPageBreak/>
              <w:t>Publication</w:t>
            </w:r>
          </w:p>
        </w:tc>
        <w:tc>
          <w:tcPr>
            <w:tcW w:w="0" w:type="auto"/>
            <w:vAlign w:val="center"/>
            <w:hideMark/>
          </w:tcPr>
          <w:p w14:paraId="596C6EB9" w14:textId="77777777" w:rsidR="003866EF" w:rsidRDefault="003866EF">
            <w:r>
              <w:t>Gut and Liver</w:t>
            </w:r>
          </w:p>
        </w:tc>
      </w:tr>
      <w:tr w:rsidR="003866EF" w14:paraId="66A78A8C" w14:textId="77777777">
        <w:trPr>
          <w:tblCellSpacing w:w="15" w:type="dxa"/>
        </w:trPr>
        <w:tc>
          <w:tcPr>
            <w:tcW w:w="0" w:type="auto"/>
            <w:vAlign w:val="center"/>
            <w:hideMark/>
          </w:tcPr>
          <w:p w14:paraId="587CCEE9" w14:textId="77777777" w:rsidR="003866EF" w:rsidRDefault="003866EF">
            <w:pPr>
              <w:jc w:val="center"/>
              <w:rPr>
                <w:b/>
                <w:bCs/>
              </w:rPr>
            </w:pPr>
            <w:r>
              <w:rPr>
                <w:b/>
                <w:bCs/>
              </w:rPr>
              <w:t>DOI</w:t>
            </w:r>
          </w:p>
        </w:tc>
        <w:tc>
          <w:tcPr>
            <w:tcW w:w="0" w:type="auto"/>
            <w:vAlign w:val="center"/>
            <w:hideMark/>
          </w:tcPr>
          <w:p w14:paraId="471AB53C" w14:textId="77777777" w:rsidR="003866EF" w:rsidRDefault="003866EF">
            <w:hyperlink r:id="rId97" w:history="1">
              <w:r>
                <w:rPr>
                  <w:rStyle w:val="Hyperlink"/>
                </w:rPr>
                <w:t>10.5009/gnl19103</w:t>
              </w:r>
            </w:hyperlink>
          </w:p>
        </w:tc>
      </w:tr>
      <w:tr w:rsidR="003866EF" w14:paraId="4D00A8AA" w14:textId="77777777">
        <w:trPr>
          <w:tblCellSpacing w:w="15" w:type="dxa"/>
        </w:trPr>
        <w:tc>
          <w:tcPr>
            <w:tcW w:w="0" w:type="auto"/>
            <w:vAlign w:val="center"/>
            <w:hideMark/>
          </w:tcPr>
          <w:p w14:paraId="447B0F33" w14:textId="77777777" w:rsidR="003866EF" w:rsidRDefault="003866EF">
            <w:pPr>
              <w:jc w:val="center"/>
              <w:rPr>
                <w:b/>
                <w:bCs/>
              </w:rPr>
            </w:pPr>
            <w:r>
              <w:rPr>
                <w:b/>
                <w:bCs/>
              </w:rPr>
              <w:t>Issue</w:t>
            </w:r>
          </w:p>
        </w:tc>
        <w:tc>
          <w:tcPr>
            <w:tcW w:w="0" w:type="auto"/>
            <w:vAlign w:val="center"/>
            <w:hideMark/>
          </w:tcPr>
          <w:p w14:paraId="4002F869" w14:textId="77777777" w:rsidR="003866EF" w:rsidRDefault="003866EF">
            <w:r>
              <w:t>5</w:t>
            </w:r>
          </w:p>
        </w:tc>
      </w:tr>
      <w:tr w:rsidR="003866EF" w14:paraId="2BA74321" w14:textId="77777777">
        <w:trPr>
          <w:tblCellSpacing w:w="15" w:type="dxa"/>
        </w:trPr>
        <w:tc>
          <w:tcPr>
            <w:tcW w:w="0" w:type="auto"/>
            <w:vAlign w:val="center"/>
            <w:hideMark/>
          </w:tcPr>
          <w:p w14:paraId="2D535767" w14:textId="77777777" w:rsidR="003866EF" w:rsidRDefault="003866EF">
            <w:pPr>
              <w:jc w:val="center"/>
              <w:rPr>
                <w:b/>
                <w:bCs/>
              </w:rPr>
            </w:pPr>
            <w:r>
              <w:rPr>
                <w:b/>
                <w:bCs/>
              </w:rPr>
              <w:t>Date Added</w:t>
            </w:r>
          </w:p>
        </w:tc>
        <w:tc>
          <w:tcPr>
            <w:tcW w:w="0" w:type="auto"/>
            <w:vAlign w:val="center"/>
            <w:hideMark/>
          </w:tcPr>
          <w:p w14:paraId="714CD57E" w14:textId="77777777" w:rsidR="003866EF" w:rsidRDefault="003866EF">
            <w:r>
              <w:t>6/15/2025, 4:17:04 PM</w:t>
            </w:r>
          </w:p>
        </w:tc>
      </w:tr>
      <w:tr w:rsidR="003866EF" w14:paraId="3DB1E4C8" w14:textId="77777777">
        <w:trPr>
          <w:tblCellSpacing w:w="15" w:type="dxa"/>
        </w:trPr>
        <w:tc>
          <w:tcPr>
            <w:tcW w:w="0" w:type="auto"/>
            <w:vAlign w:val="center"/>
            <w:hideMark/>
          </w:tcPr>
          <w:p w14:paraId="4AC7024F" w14:textId="77777777" w:rsidR="003866EF" w:rsidRDefault="003866EF">
            <w:pPr>
              <w:jc w:val="center"/>
              <w:rPr>
                <w:b/>
                <w:bCs/>
              </w:rPr>
            </w:pPr>
            <w:r>
              <w:rPr>
                <w:b/>
                <w:bCs/>
              </w:rPr>
              <w:t>Modified</w:t>
            </w:r>
          </w:p>
        </w:tc>
        <w:tc>
          <w:tcPr>
            <w:tcW w:w="0" w:type="auto"/>
            <w:vAlign w:val="center"/>
            <w:hideMark/>
          </w:tcPr>
          <w:p w14:paraId="4FB068D0" w14:textId="77777777" w:rsidR="003866EF" w:rsidRDefault="003866EF">
            <w:r>
              <w:t>6/15/2025, 4:17:04 PM</w:t>
            </w:r>
          </w:p>
        </w:tc>
      </w:tr>
    </w:tbl>
    <w:p w14:paraId="6CA291BD" w14:textId="77777777" w:rsidR="003866EF" w:rsidRDefault="003866EF" w:rsidP="003866EF">
      <w:pPr>
        <w:pStyle w:val="Heading3"/>
        <w:numPr>
          <w:ilvl w:val="0"/>
          <w:numId w:val="4"/>
        </w:numPr>
      </w:pPr>
      <w:r>
        <w:t>Attachments</w:t>
      </w:r>
    </w:p>
    <w:p w14:paraId="33BDEBA2" w14:textId="77777777" w:rsidR="003866EF" w:rsidRDefault="003866EF" w:rsidP="003866EF">
      <w:pPr>
        <w:pStyle w:val="item"/>
        <w:numPr>
          <w:ilvl w:val="1"/>
          <w:numId w:val="4"/>
        </w:numPr>
      </w:pPr>
      <w:r>
        <w:t xml:space="preserve">Full Text PDF </w:t>
      </w:r>
    </w:p>
    <w:p w14:paraId="180575F4" w14:textId="77777777" w:rsidR="003866EF" w:rsidRDefault="003866EF" w:rsidP="003866EF">
      <w:pPr>
        <w:pStyle w:val="Heading2"/>
        <w:numPr>
          <w:ilvl w:val="0"/>
          <w:numId w:val="4"/>
        </w:numPr>
      </w:pPr>
      <w:r>
        <w:t>Efficacy and Safety of Tradipitant in Patients With Diabetic and Idiopathic Gastroparesis in a Randomized, Placebo-Controlled Trial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408"/>
      </w:tblGrid>
      <w:tr w:rsidR="003866EF" w14:paraId="782D47B2" w14:textId="77777777">
        <w:trPr>
          <w:tblCellSpacing w:w="15" w:type="dxa"/>
        </w:trPr>
        <w:tc>
          <w:tcPr>
            <w:tcW w:w="0" w:type="auto"/>
            <w:vAlign w:val="center"/>
            <w:hideMark/>
          </w:tcPr>
          <w:p w14:paraId="248ACBC9" w14:textId="77777777" w:rsidR="003866EF" w:rsidRDefault="003866EF">
            <w:pPr>
              <w:jc w:val="center"/>
              <w:rPr>
                <w:b/>
                <w:bCs/>
              </w:rPr>
            </w:pPr>
            <w:r>
              <w:rPr>
                <w:b/>
                <w:bCs/>
              </w:rPr>
              <w:t>Item Type</w:t>
            </w:r>
          </w:p>
        </w:tc>
        <w:tc>
          <w:tcPr>
            <w:tcW w:w="0" w:type="auto"/>
            <w:vAlign w:val="center"/>
            <w:hideMark/>
          </w:tcPr>
          <w:p w14:paraId="7BB8B60F" w14:textId="77777777" w:rsidR="003866EF" w:rsidRDefault="003866EF">
            <w:r>
              <w:t>Journal Article</w:t>
            </w:r>
          </w:p>
        </w:tc>
      </w:tr>
      <w:tr w:rsidR="003866EF" w14:paraId="3B17702E" w14:textId="77777777">
        <w:trPr>
          <w:tblCellSpacing w:w="15" w:type="dxa"/>
        </w:trPr>
        <w:tc>
          <w:tcPr>
            <w:tcW w:w="0" w:type="auto"/>
            <w:vAlign w:val="center"/>
            <w:hideMark/>
          </w:tcPr>
          <w:p w14:paraId="7C246761" w14:textId="77777777" w:rsidR="003866EF" w:rsidRDefault="003866EF">
            <w:pPr>
              <w:jc w:val="center"/>
              <w:rPr>
                <w:b/>
                <w:bCs/>
              </w:rPr>
            </w:pPr>
            <w:r>
              <w:rPr>
                <w:b/>
                <w:bCs/>
              </w:rPr>
              <w:t>Author</w:t>
            </w:r>
          </w:p>
        </w:tc>
        <w:tc>
          <w:tcPr>
            <w:tcW w:w="0" w:type="auto"/>
            <w:vAlign w:val="center"/>
            <w:hideMark/>
          </w:tcPr>
          <w:p w14:paraId="1B9EEDD9" w14:textId="77777777" w:rsidR="003866EF" w:rsidRDefault="003866EF">
            <w:r>
              <w:t>Jesse L. Carlin</w:t>
            </w:r>
          </w:p>
        </w:tc>
      </w:tr>
      <w:tr w:rsidR="003866EF" w14:paraId="3C159DAF" w14:textId="77777777">
        <w:trPr>
          <w:tblCellSpacing w:w="15" w:type="dxa"/>
        </w:trPr>
        <w:tc>
          <w:tcPr>
            <w:tcW w:w="0" w:type="auto"/>
            <w:vAlign w:val="center"/>
            <w:hideMark/>
          </w:tcPr>
          <w:p w14:paraId="0D376018" w14:textId="77777777" w:rsidR="003866EF" w:rsidRDefault="003866EF">
            <w:pPr>
              <w:jc w:val="center"/>
              <w:rPr>
                <w:b/>
                <w:bCs/>
              </w:rPr>
            </w:pPr>
            <w:r>
              <w:rPr>
                <w:b/>
                <w:bCs/>
              </w:rPr>
              <w:t>Author</w:t>
            </w:r>
          </w:p>
        </w:tc>
        <w:tc>
          <w:tcPr>
            <w:tcW w:w="0" w:type="auto"/>
            <w:vAlign w:val="center"/>
            <w:hideMark/>
          </w:tcPr>
          <w:p w14:paraId="206E21DB" w14:textId="77777777" w:rsidR="003866EF" w:rsidRDefault="003866EF">
            <w:r>
              <w:t>V. Rose Lieberman</w:t>
            </w:r>
          </w:p>
        </w:tc>
      </w:tr>
      <w:tr w:rsidR="003866EF" w14:paraId="2A9A6899" w14:textId="77777777">
        <w:trPr>
          <w:tblCellSpacing w:w="15" w:type="dxa"/>
        </w:trPr>
        <w:tc>
          <w:tcPr>
            <w:tcW w:w="0" w:type="auto"/>
            <w:vAlign w:val="center"/>
            <w:hideMark/>
          </w:tcPr>
          <w:p w14:paraId="244F1539" w14:textId="77777777" w:rsidR="003866EF" w:rsidRDefault="003866EF">
            <w:pPr>
              <w:jc w:val="center"/>
              <w:rPr>
                <w:b/>
                <w:bCs/>
              </w:rPr>
            </w:pPr>
            <w:r>
              <w:rPr>
                <w:b/>
                <w:bCs/>
              </w:rPr>
              <w:t>Author</w:t>
            </w:r>
          </w:p>
        </w:tc>
        <w:tc>
          <w:tcPr>
            <w:tcW w:w="0" w:type="auto"/>
            <w:vAlign w:val="center"/>
            <w:hideMark/>
          </w:tcPr>
          <w:p w14:paraId="08EDEC99" w14:textId="77777777" w:rsidR="003866EF" w:rsidRDefault="003866EF">
            <w:r>
              <w:t>Arya Dahal</w:t>
            </w:r>
          </w:p>
        </w:tc>
      </w:tr>
      <w:tr w:rsidR="003866EF" w14:paraId="272A041F" w14:textId="77777777">
        <w:trPr>
          <w:tblCellSpacing w:w="15" w:type="dxa"/>
        </w:trPr>
        <w:tc>
          <w:tcPr>
            <w:tcW w:w="0" w:type="auto"/>
            <w:vAlign w:val="center"/>
            <w:hideMark/>
          </w:tcPr>
          <w:p w14:paraId="00AB8636" w14:textId="77777777" w:rsidR="003866EF" w:rsidRDefault="003866EF">
            <w:pPr>
              <w:jc w:val="center"/>
              <w:rPr>
                <w:b/>
                <w:bCs/>
              </w:rPr>
            </w:pPr>
            <w:r>
              <w:rPr>
                <w:b/>
                <w:bCs/>
              </w:rPr>
              <w:t>Author</w:t>
            </w:r>
          </w:p>
        </w:tc>
        <w:tc>
          <w:tcPr>
            <w:tcW w:w="0" w:type="auto"/>
            <w:vAlign w:val="center"/>
            <w:hideMark/>
          </w:tcPr>
          <w:p w14:paraId="4F4863D0" w14:textId="77777777" w:rsidR="003866EF" w:rsidRDefault="003866EF">
            <w:r>
              <w:t>Madison S. Keefe</w:t>
            </w:r>
          </w:p>
        </w:tc>
      </w:tr>
      <w:tr w:rsidR="003866EF" w14:paraId="7FDE2FC4" w14:textId="77777777">
        <w:trPr>
          <w:tblCellSpacing w:w="15" w:type="dxa"/>
        </w:trPr>
        <w:tc>
          <w:tcPr>
            <w:tcW w:w="0" w:type="auto"/>
            <w:vAlign w:val="center"/>
            <w:hideMark/>
          </w:tcPr>
          <w:p w14:paraId="11ECEB3D" w14:textId="77777777" w:rsidR="003866EF" w:rsidRDefault="003866EF">
            <w:pPr>
              <w:jc w:val="center"/>
              <w:rPr>
                <w:b/>
                <w:bCs/>
              </w:rPr>
            </w:pPr>
            <w:r>
              <w:rPr>
                <w:b/>
                <w:bCs/>
              </w:rPr>
              <w:t>Author</w:t>
            </w:r>
          </w:p>
        </w:tc>
        <w:tc>
          <w:tcPr>
            <w:tcW w:w="0" w:type="auto"/>
            <w:vAlign w:val="center"/>
            <w:hideMark/>
          </w:tcPr>
          <w:p w14:paraId="49092BB2" w14:textId="77777777" w:rsidR="003866EF" w:rsidRDefault="003866EF">
            <w:r>
              <w:t>Changfu Xiao</w:t>
            </w:r>
          </w:p>
        </w:tc>
      </w:tr>
      <w:tr w:rsidR="003866EF" w14:paraId="1BFD8AC6" w14:textId="77777777">
        <w:trPr>
          <w:tblCellSpacing w:w="15" w:type="dxa"/>
        </w:trPr>
        <w:tc>
          <w:tcPr>
            <w:tcW w:w="0" w:type="auto"/>
            <w:vAlign w:val="center"/>
            <w:hideMark/>
          </w:tcPr>
          <w:p w14:paraId="09DB65D2" w14:textId="77777777" w:rsidR="003866EF" w:rsidRDefault="003866EF">
            <w:pPr>
              <w:jc w:val="center"/>
              <w:rPr>
                <w:b/>
                <w:bCs/>
              </w:rPr>
            </w:pPr>
            <w:r>
              <w:rPr>
                <w:b/>
                <w:bCs/>
              </w:rPr>
              <w:t>Author</w:t>
            </w:r>
          </w:p>
        </w:tc>
        <w:tc>
          <w:tcPr>
            <w:tcW w:w="0" w:type="auto"/>
            <w:vAlign w:val="center"/>
            <w:hideMark/>
          </w:tcPr>
          <w:p w14:paraId="40DDE741" w14:textId="77777777" w:rsidR="003866EF" w:rsidRDefault="003866EF">
            <w:r>
              <w:t>Gunther Birznieks</w:t>
            </w:r>
          </w:p>
        </w:tc>
      </w:tr>
      <w:tr w:rsidR="003866EF" w14:paraId="53BE2E5F" w14:textId="77777777">
        <w:trPr>
          <w:tblCellSpacing w:w="15" w:type="dxa"/>
        </w:trPr>
        <w:tc>
          <w:tcPr>
            <w:tcW w:w="0" w:type="auto"/>
            <w:vAlign w:val="center"/>
            <w:hideMark/>
          </w:tcPr>
          <w:p w14:paraId="68C17F75" w14:textId="77777777" w:rsidR="003866EF" w:rsidRDefault="003866EF">
            <w:pPr>
              <w:jc w:val="center"/>
              <w:rPr>
                <w:b/>
                <w:bCs/>
              </w:rPr>
            </w:pPr>
            <w:r>
              <w:rPr>
                <w:b/>
                <w:bCs/>
              </w:rPr>
              <w:t>Author</w:t>
            </w:r>
          </w:p>
        </w:tc>
        <w:tc>
          <w:tcPr>
            <w:tcW w:w="0" w:type="auto"/>
            <w:vAlign w:val="center"/>
            <w:hideMark/>
          </w:tcPr>
          <w:p w14:paraId="624387D0" w14:textId="77777777" w:rsidR="003866EF" w:rsidRDefault="003866EF">
            <w:r>
              <w:t>Thomas L. Abell</w:t>
            </w:r>
          </w:p>
        </w:tc>
      </w:tr>
      <w:tr w:rsidR="003866EF" w14:paraId="75D656B7" w14:textId="77777777">
        <w:trPr>
          <w:tblCellSpacing w:w="15" w:type="dxa"/>
        </w:trPr>
        <w:tc>
          <w:tcPr>
            <w:tcW w:w="0" w:type="auto"/>
            <w:vAlign w:val="center"/>
            <w:hideMark/>
          </w:tcPr>
          <w:p w14:paraId="4205DD5C" w14:textId="77777777" w:rsidR="003866EF" w:rsidRDefault="003866EF">
            <w:pPr>
              <w:jc w:val="center"/>
              <w:rPr>
                <w:b/>
                <w:bCs/>
              </w:rPr>
            </w:pPr>
            <w:r>
              <w:rPr>
                <w:b/>
                <w:bCs/>
              </w:rPr>
              <w:t>Author</w:t>
            </w:r>
          </w:p>
        </w:tc>
        <w:tc>
          <w:tcPr>
            <w:tcW w:w="0" w:type="auto"/>
            <w:vAlign w:val="center"/>
            <w:hideMark/>
          </w:tcPr>
          <w:p w14:paraId="7609ED02" w14:textId="77777777" w:rsidR="003866EF" w:rsidRDefault="003866EF">
            <w:r>
              <w:t>Anthony Lembo</w:t>
            </w:r>
          </w:p>
        </w:tc>
      </w:tr>
      <w:tr w:rsidR="003866EF" w14:paraId="30A86FF5" w14:textId="77777777">
        <w:trPr>
          <w:tblCellSpacing w:w="15" w:type="dxa"/>
        </w:trPr>
        <w:tc>
          <w:tcPr>
            <w:tcW w:w="0" w:type="auto"/>
            <w:vAlign w:val="center"/>
            <w:hideMark/>
          </w:tcPr>
          <w:p w14:paraId="3AC9A763" w14:textId="77777777" w:rsidR="003866EF" w:rsidRDefault="003866EF">
            <w:pPr>
              <w:jc w:val="center"/>
              <w:rPr>
                <w:b/>
                <w:bCs/>
              </w:rPr>
            </w:pPr>
            <w:r>
              <w:rPr>
                <w:b/>
                <w:bCs/>
              </w:rPr>
              <w:t>Author</w:t>
            </w:r>
          </w:p>
        </w:tc>
        <w:tc>
          <w:tcPr>
            <w:tcW w:w="0" w:type="auto"/>
            <w:vAlign w:val="center"/>
            <w:hideMark/>
          </w:tcPr>
          <w:p w14:paraId="65275302" w14:textId="77777777" w:rsidR="003866EF" w:rsidRDefault="003866EF">
            <w:r>
              <w:t>Henry P. Parkman</w:t>
            </w:r>
          </w:p>
        </w:tc>
      </w:tr>
      <w:tr w:rsidR="003866EF" w14:paraId="6A66D480" w14:textId="77777777">
        <w:trPr>
          <w:tblCellSpacing w:w="15" w:type="dxa"/>
        </w:trPr>
        <w:tc>
          <w:tcPr>
            <w:tcW w:w="0" w:type="auto"/>
            <w:vAlign w:val="center"/>
            <w:hideMark/>
          </w:tcPr>
          <w:p w14:paraId="48DBE9FD" w14:textId="77777777" w:rsidR="003866EF" w:rsidRDefault="003866EF">
            <w:pPr>
              <w:jc w:val="center"/>
              <w:rPr>
                <w:b/>
                <w:bCs/>
              </w:rPr>
            </w:pPr>
            <w:r>
              <w:rPr>
                <w:b/>
                <w:bCs/>
              </w:rPr>
              <w:t>Author</w:t>
            </w:r>
          </w:p>
        </w:tc>
        <w:tc>
          <w:tcPr>
            <w:tcW w:w="0" w:type="auto"/>
            <w:vAlign w:val="center"/>
            <w:hideMark/>
          </w:tcPr>
          <w:p w14:paraId="37AC5C89" w14:textId="77777777" w:rsidR="003866EF" w:rsidRDefault="003866EF">
            <w:r>
              <w:t>Mihael H. Polymeropoulos</w:t>
            </w:r>
          </w:p>
        </w:tc>
      </w:tr>
      <w:tr w:rsidR="003866EF" w14:paraId="31D1F24D" w14:textId="77777777">
        <w:trPr>
          <w:tblCellSpacing w:w="15" w:type="dxa"/>
        </w:trPr>
        <w:tc>
          <w:tcPr>
            <w:tcW w:w="0" w:type="auto"/>
            <w:vAlign w:val="center"/>
            <w:hideMark/>
          </w:tcPr>
          <w:p w14:paraId="05F31F73" w14:textId="77777777" w:rsidR="003866EF" w:rsidRDefault="003866EF">
            <w:pPr>
              <w:jc w:val="center"/>
              <w:rPr>
                <w:b/>
                <w:bCs/>
              </w:rPr>
            </w:pPr>
            <w:r>
              <w:rPr>
                <w:b/>
                <w:bCs/>
              </w:rPr>
              <w:t>Date</w:t>
            </w:r>
          </w:p>
        </w:tc>
        <w:tc>
          <w:tcPr>
            <w:tcW w:w="0" w:type="auto"/>
            <w:vAlign w:val="center"/>
            <w:hideMark/>
          </w:tcPr>
          <w:p w14:paraId="5B0A364C" w14:textId="77777777" w:rsidR="003866EF" w:rsidRDefault="003866EF">
            <w:r>
              <w:t>2021-01-01</w:t>
            </w:r>
          </w:p>
        </w:tc>
      </w:tr>
      <w:tr w:rsidR="003866EF" w14:paraId="746CEAB0" w14:textId="77777777">
        <w:trPr>
          <w:tblCellSpacing w:w="15" w:type="dxa"/>
        </w:trPr>
        <w:tc>
          <w:tcPr>
            <w:tcW w:w="0" w:type="auto"/>
            <w:vAlign w:val="center"/>
            <w:hideMark/>
          </w:tcPr>
          <w:p w14:paraId="5E495501" w14:textId="77777777" w:rsidR="003866EF" w:rsidRDefault="003866EF">
            <w:pPr>
              <w:jc w:val="center"/>
              <w:rPr>
                <w:b/>
                <w:bCs/>
              </w:rPr>
            </w:pPr>
            <w:r>
              <w:rPr>
                <w:b/>
                <w:bCs/>
              </w:rPr>
              <w:t>Language</w:t>
            </w:r>
          </w:p>
        </w:tc>
        <w:tc>
          <w:tcPr>
            <w:tcW w:w="0" w:type="auto"/>
            <w:vAlign w:val="center"/>
            <w:hideMark/>
          </w:tcPr>
          <w:p w14:paraId="3E4EE9D2" w14:textId="77777777" w:rsidR="003866EF" w:rsidRDefault="003866EF">
            <w:r>
              <w:t>English</w:t>
            </w:r>
          </w:p>
        </w:tc>
      </w:tr>
      <w:tr w:rsidR="003866EF" w14:paraId="5616D596" w14:textId="77777777">
        <w:trPr>
          <w:tblCellSpacing w:w="15" w:type="dxa"/>
        </w:trPr>
        <w:tc>
          <w:tcPr>
            <w:tcW w:w="0" w:type="auto"/>
            <w:vAlign w:val="center"/>
            <w:hideMark/>
          </w:tcPr>
          <w:p w14:paraId="11745422" w14:textId="77777777" w:rsidR="003866EF" w:rsidRDefault="003866EF">
            <w:pPr>
              <w:jc w:val="center"/>
              <w:rPr>
                <w:b/>
                <w:bCs/>
              </w:rPr>
            </w:pPr>
            <w:r>
              <w:rPr>
                <w:b/>
                <w:bCs/>
              </w:rPr>
              <w:t>Library Catalog</w:t>
            </w:r>
          </w:p>
        </w:tc>
        <w:tc>
          <w:tcPr>
            <w:tcW w:w="0" w:type="auto"/>
            <w:vAlign w:val="center"/>
            <w:hideMark/>
          </w:tcPr>
          <w:p w14:paraId="36CC48EF" w14:textId="77777777" w:rsidR="003866EF" w:rsidRDefault="003866EF">
            <w:r>
              <w:t>www.gastrojournal.org</w:t>
            </w:r>
          </w:p>
        </w:tc>
      </w:tr>
      <w:tr w:rsidR="003866EF" w14:paraId="73F260D3" w14:textId="77777777">
        <w:trPr>
          <w:tblCellSpacing w:w="15" w:type="dxa"/>
        </w:trPr>
        <w:tc>
          <w:tcPr>
            <w:tcW w:w="0" w:type="auto"/>
            <w:vAlign w:val="center"/>
            <w:hideMark/>
          </w:tcPr>
          <w:p w14:paraId="450CB063" w14:textId="77777777" w:rsidR="003866EF" w:rsidRDefault="003866EF">
            <w:pPr>
              <w:jc w:val="center"/>
              <w:rPr>
                <w:b/>
                <w:bCs/>
              </w:rPr>
            </w:pPr>
            <w:r>
              <w:rPr>
                <w:b/>
                <w:bCs/>
              </w:rPr>
              <w:t>URL</w:t>
            </w:r>
          </w:p>
        </w:tc>
        <w:tc>
          <w:tcPr>
            <w:tcW w:w="0" w:type="auto"/>
            <w:vAlign w:val="center"/>
            <w:hideMark/>
          </w:tcPr>
          <w:p w14:paraId="12D79817" w14:textId="77777777" w:rsidR="003866EF" w:rsidRDefault="003866EF">
            <w:hyperlink r:id="rId98" w:history="1">
              <w:r>
                <w:rPr>
                  <w:rStyle w:val="Hyperlink"/>
                </w:rPr>
                <w:t>https://www.gastrojournal.org/article/S0016-5085(20)34958-1/fulltext</w:t>
              </w:r>
            </w:hyperlink>
          </w:p>
        </w:tc>
      </w:tr>
      <w:tr w:rsidR="003866EF" w14:paraId="49B8C09D" w14:textId="77777777">
        <w:trPr>
          <w:tblCellSpacing w:w="15" w:type="dxa"/>
        </w:trPr>
        <w:tc>
          <w:tcPr>
            <w:tcW w:w="0" w:type="auto"/>
            <w:vAlign w:val="center"/>
            <w:hideMark/>
          </w:tcPr>
          <w:p w14:paraId="347980E1" w14:textId="77777777" w:rsidR="003866EF" w:rsidRDefault="003866EF">
            <w:pPr>
              <w:jc w:val="center"/>
              <w:rPr>
                <w:b/>
                <w:bCs/>
              </w:rPr>
            </w:pPr>
            <w:r>
              <w:rPr>
                <w:b/>
                <w:bCs/>
              </w:rPr>
              <w:t>Accessed</w:t>
            </w:r>
          </w:p>
        </w:tc>
        <w:tc>
          <w:tcPr>
            <w:tcW w:w="0" w:type="auto"/>
            <w:vAlign w:val="center"/>
            <w:hideMark/>
          </w:tcPr>
          <w:p w14:paraId="345205E4" w14:textId="77777777" w:rsidR="003866EF" w:rsidRDefault="003866EF">
            <w:r>
              <w:t>6/15/2025, 4:17:30 PM</w:t>
            </w:r>
          </w:p>
        </w:tc>
      </w:tr>
      <w:tr w:rsidR="003866EF" w14:paraId="2EE3F6F7" w14:textId="77777777">
        <w:trPr>
          <w:tblCellSpacing w:w="15" w:type="dxa"/>
        </w:trPr>
        <w:tc>
          <w:tcPr>
            <w:tcW w:w="0" w:type="auto"/>
            <w:vAlign w:val="center"/>
            <w:hideMark/>
          </w:tcPr>
          <w:p w14:paraId="4FC21722" w14:textId="77777777" w:rsidR="003866EF" w:rsidRDefault="003866EF">
            <w:pPr>
              <w:jc w:val="center"/>
              <w:rPr>
                <w:b/>
                <w:bCs/>
              </w:rPr>
            </w:pPr>
            <w:r>
              <w:rPr>
                <w:b/>
                <w:bCs/>
              </w:rPr>
              <w:t>Extra</w:t>
            </w:r>
          </w:p>
        </w:tc>
        <w:tc>
          <w:tcPr>
            <w:tcW w:w="0" w:type="auto"/>
            <w:vAlign w:val="center"/>
            <w:hideMark/>
          </w:tcPr>
          <w:p w14:paraId="63FE53DB" w14:textId="77777777" w:rsidR="003866EF" w:rsidRDefault="003866EF">
            <w:r>
              <w:t>Publisher: Elsevier PMID: 32693185</w:t>
            </w:r>
          </w:p>
        </w:tc>
      </w:tr>
      <w:tr w:rsidR="003866EF" w14:paraId="388AEA9E" w14:textId="77777777">
        <w:trPr>
          <w:tblCellSpacing w:w="15" w:type="dxa"/>
        </w:trPr>
        <w:tc>
          <w:tcPr>
            <w:tcW w:w="0" w:type="auto"/>
            <w:vAlign w:val="center"/>
            <w:hideMark/>
          </w:tcPr>
          <w:p w14:paraId="7A86259D" w14:textId="77777777" w:rsidR="003866EF" w:rsidRDefault="003866EF">
            <w:pPr>
              <w:jc w:val="center"/>
              <w:rPr>
                <w:b/>
                <w:bCs/>
              </w:rPr>
            </w:pPr>
            <w:r>
              <w:rPr>
                <w:b/>
                <w:bCs/>
              </w:rPr>
              <w:lastRenderedPageBreak/>
              <w:t>Volume</w:t>
            </w:r>
          </w:p>
        </w:tc>
        <w:tc>
          <w:tcPr>
            <w:tcW w:w="0" w:type="auto"/>
            <w:vAlign w:val="center"/>
            <w:hideMark/>
          </w:tcPr>
          <w:p w14:paraId="075DE79B" w14:textId="77777777" w:rsidR="003866EF" w:rsidRDefault="003866EF">
            <w:r>
              <w:t>160</w:t>
            </w:r>
          </w:p>
        </w:tc>
      </w:tr>
      <w:tr w:rsidR="003866EF" w14:paraId="14DE0FCA" w14:textId="77777777">
        <w:trPr>
          <w:tblCellSpacing w:w="15" w:type="dxa"/>
        </w:trPr>
        <w:tc>
          <w:tcPr>
            <w:tcW w:w="0" w:type="auto"/>
            <w:vAlign w:val="center"/>
            <w:hideMark/>
          </w:tcPr>
          <w:p w14:paraId="445789E9" w14:textId="77777777" w:rsidR="003866EF" w:rsidRDefault="003866EF">
            <w:pPr>
              <w:jc w:val="center"/>
              <w:rPr>
                <w:b/>
                <w:bCs/>
              </w:rPr>
            </w:pPr>
            <w:r>
              <w:rPr>
                <w:b/>
                <w:bCs/>
              </w:rPr>
              <w:t>Pages</w:t>
            </w:r>
          </w:p>
        </w:tc>
        <w:tc>
          <w:tcPr>
            <w:tcW w:w="0" w:type="auto"/>
            <w:vAlign w:val="center"/>
            <w:hideMark/>
          </w:tcPr>
          <w:p w14:paraId="6D5299AA" w14:textId="77777777" w:rsidR="003866EF" w:rsidRDefault="003866EF">
            <w:r>
              <w:t>76-87.e4</w:t>
            </w:r>
          </w:p>
        </w:tc>
      </w:tr>
      <w:tr w:rsidR="003866EF" w14:paraId="17C9FC6B" w14:textId="77777777">
        <w:trPr>
          <w:tblCellSpacing w:w="15" w:type="dxa"/>
        </w:trPr>
        <w:tc>
          <w:tcPr>
            <w:tcW w:w="0" w:type="auto"/>
            <w:vAlign w:val="center"/>
            <w:hideMark/>
          </w:tcPr>
          <w:p w14:paraId="261063C5" w14:textId="77777777" w:rsidR="003866EF" w:rsidRDefault="003866EF">
            <w:pPr>
              <w:jc w:val="center"/>
              <w:rPr>
                <w:b/>
                <w:bCs/>
              </w:rPr>
            </w:pPr>
            <w:r>
              <w:rPr>
                <w:b/>
                <w:bCs/>
              </w:rPr>
              <w:t>Publication</w:t>
            </w:r>
          </w:p>
        </w:tc>
        <w:tc>
          <w:tcPr>
            <w:tcW w:w="0" w:type="auto"/>
            <w:vAlign w:val="center"/>
            <w:hideMark/>
          </w:tcPr>
          <w:p w14:paraId="5DD0368F" w14:textId="77777777" w:rsidR="003866EF" w:rsidRDefault="003866EF">
            <w:r>
              <w:t>Gastroenterology</w:t>
            </w:r>
          </w:p>
        </w:tc>
      </w:tr>
      <w:tr w:rsidR="003866EF" w14:paraId="4A2925C8" w14:textId="77777777">
        <w:trPr>
          <w:tblCellSpacing w:w="15" w:type="dxa"/>
        </w:trPr>
        <w:tc>
          <w:tcPr>
            <w:tcW w:w="0" w:type="auto"/>
            <w:vAlign w:val="center"/>
            <w:hideMark/>
          </w:tcPr>
          <w:p w14:paraId="3AE56100" w14:textId="77777777" w:rsidR="003866EF" w:rsidRDefault="003866EF">
            <w:pPr>
              <w:jc w:val="center"/>
              <w:rPr>
                <w:b/>
                <w:bCs/>
              </w:rPr>
            </w:pPr>
            <w:r>
              <w:rPr>
                <w:b/>
                <w:bCs/>
              </w:rPr>
              <w:t>DOI</w:t>
            </w:r>
          </w:p>
        </w:tc>
        <w:tc>
          <w:tcPr>
            <w:tcW w:w="0" w:type="auto"/>
            <w:vAlign w:val="center"/>
            <w:hideMark/>
          </w:tcPr>
          <w:p w14:paraId="0CC70576" w14:textId="77777777" w:rsidR="003866EF" w:rsidRDefault="003866EF">
            <w:hyperlink r:id="rId99" w:history="1">
              <w:r>
                <w:rPr>
                  <w:rStyle w:val="Hyperlink"/>
                </w:rPr>
                <w:t>10.1053/j.gastro.2020.07.029</w:t>
              </w:r>
            </w:hyperlink>
          </w:p>
        </w:tc>
      </w:tr>
      <w:tr w:rsidR="003866EF" w14:paraId="15AB479F" w14:textId="77777777">
        <w:trPr>
          <w:tblCellSpacing w:w="15" w:type="dxa"/>
        </w:trPr>
        <w:tc>
          <w:tcPr>
            <w:tcW w:w="0" w:type="auto"/>
            <w:vAlign w:val="center"/>
            <w:hideMark/>
          </w:tcPr>
          <w:p w14:paraId="279B400D" w14:textId="77777777" w:rsidR="003866EF" w:rsidRDefault="003866EF">
            <w:pPr>
              <w:jc w:val="center"/>
              <w:rPr>
                <w:b/>
                <w:bCs/>
              </w:rPr>
            </w:pPr>
            <w:r>
              <w:rPr>
                <w:b/>
                <w:bCs/>
              </w:rPr>
              <w:t>Issue</w:t>
            </w:r>
          </w:p>
        </w:tc>
        <w:tc>
          <w:tcPr>
            <w:tcW w:w="0" w:type="auto"/>
            <w:vAlign w:val="center"/>
            <w:hideMark/>
          </w:tcPr>
          <w:p w14:paraId="09F4F6C3" w14:textId="77777777" w:rsidR="003866EF" w:rsidRDefault="003866EF">
            <w:r>
              <w:t>1</w:t>
            </w:r>
          </w:p>
        </w:tc>
      </w:tr>
      <w:tr w:rsidR="003866EF" w14:paraId="2A9CAFE2" w14:textId="77777777">
        <w:trPr>
          <w:tblCellSpacing w:w="15" w:type="dxa"/>
        </w:trPr>
        <w:tc>
          <w:tcPr>
            <w:tcW w:w="0" w:type="auto"/>
            <w:vAlign w:val="center"/>
            <w:hideMark/>
          </w:tcPr>
          <w:p w14:paraId="66E75BC0" w14:textId="77777777" w:rsidR="003866EF" w:rsidRDefault="003866EF">
            <w:pPr>
              <w:jc w:val="center"/>
              <w:rPr>
                <w:b/>
                <w:bCs/>
              </w:rPr>
            </w:pPr>
            <w:r>
              <w:rPr>
                <w:b/>
                <w:bCs/>
              </w:rPr>
              <w:t>Journal Abbr</w:t>
            </w:r>
          </w:p>
        </w:tc>
        <w:tc>
          <w:tcPr>
            <w:tcW w:w="0" w:type="auto"/>
            <w:vAlign w:val="center"/>
            <w:hideMark/>
          </w:tcPr>
          <w:p w14:paraId="54B7CF68" w14:textId="77777777" w:rsidR="003866EF" w:rsidRDefault="003866EF">
            <w:r>
              <w:t>Gastroenterology</w:t>
            </w:r>
          </w:p>
        </w:tc>
      </w:tr>
      <w:tr w:rsidR="003866EF" w14:paraId="4F191498" w14:textId="77777777">
        <w:trPr>
          <w:tblCellSpacing w:w="15" w:type="dxa"/>
        </w:trPr>
        <w:tc>
          <w:tcPr>
            <w:tcW w:w="0" w:type="auto"/>
            <w:vAlign w:val="center"/>
            <w:hideMark/>
          </w:tcPr>
          <w:p w14:paraId="5814488B" w14:textId="77777777" w:rsidR="003866EF" w:rsidRDefault="003866EF">
            <w:pPr>
              <w:jc w:val="center"/>
              <w:rPr>
                <w:b/>
                <w:bCs/>
              </w:rPr>
            </w:pPr>
            <w:r>
              <w:rPr>
                <w:b/>
                <w:bCs/>
              </w:rPr>
              <w:t>ISSN</w:t>
            </w:r>
          </w:p>
        </w:tc>
        <w:tc>
          <w:tcPr>
            <w:tcW w:w="0" w:type="auto"/>
            <w:vAlign w:val="center"/>
            <w:hideMark/>
          </w:tcPr>
          <w:p w14:paraId="1D2FD55D" w14:textId="77777777" w:rsidR="003866EF" w:rsidRDefault="003866EF">
            <w:r>
              <w:t>0016-5085, 1528-0012</w:t>
            </w:r>
          </w:p>
        </w:tc>
      </w:tr>
      <w:tr w:rsidR="003866EF" w14:paraId="6333F51C" w14:textId="77777777">
        <w:trPr>
          <w:tblCellSpacing w:w="15" w:type="dxa"/>
        </w:trPr>
        <w:tc>
          <w:tcPr>
            <w:tcW w:w="0" w:type="auto"/>
            <w:vAlign w:val="center"/>
            <w:hideMark/>
          </w:tcPr>
          <w:p w14:paraId="1037F3D2" w14:textId="77777777" w:rsidR="003866EF" w:rsidRDefault="003866EF">
            <w:pPr>
              <w:jc w:val="center"/>
              <w:rPr>
                <w:b/>
                <w:bCs/>
              </w:rPr>
            </w:pPr>
            <w:r>
              <w:rPr>
                <w:b/>
                <w:bCs/>
              </w:rPr>
              <w:t>Date Added</w:t>
            </w:r>
          </w:p>
        </w:tc>
        <w:tc>
          <w:tcPr>
            <w:tcW w:w="0" w:type="auto"/>
            <w:vAlign w:val="center"/>
            <w:hideMark/>
          </w:tcPr>
          <w:p w14:paraId="4D9188A5" w14:textId="77777777" w:rsidR="003866EF" w:rsidRDefault="003866EF">
            <w:r>
              <w:t>6/15/2025, 4:17:30 PM</w:t>
            </w:r>
          </w:p>
        </w:tc>
      </w:tr>
      <w:tr w:rsidR="003866EF" w14:paraId="23358476" w14:textId="77777777">
        <w:trPr>
          <w:tblCellSpacing w:w="15" w:type="dxa"/>
        </w:trPr>
        <w:tc>
          <w:tcPr>
            <w:tcW w:w="0" w:type="auto"/>
            <w:vAlign w:val="center"/>
            <w:hideMark/>
          </w:tcPr>
          <w:p w14:paraId="5B4F24D6" w14:textId="77777777" w:rsidR="003866EF" w:rsidRDefault="003866EF">
            <w:pPr>
              <w:jc w:val="center"/>
              <w:rPr>
                <w:b/>
                <w:bCs/>
              </w:rPr>
            </w:pPr>
            <w:r>
              <w:rPr>
                <w:b/>
                <w:bCs/>
              </w:rPr>
              <w:t>Modified</w:t>
            </w:r>
          </w:p>
        </w:tc>
        <w:tc>
          <w:tcPr>
            <w:tcW w:w="0" w:type="auto"/>
            <w:vAlign w:val="center"/>
            <w:hideMark/>
          </w:tcPr>
          <w:p w14:paraId="064514A4" w14:textId="77777777" w:rsidR="003866EF" w:rsidRDefault="003866EF">
            <w:r>
              <w:t>6/15/2025, 4:17:30 PM</w:t>
            </w:r>
          </w:p>
        </w:tc>
      </w:tr>
    </w:tbl>
    <w:p w14:paraId="57277523" w14:textId="77777777" w:rsidR="003866EF" w:rsidRDefault="003866EF" w:rsidP="003866EF">
      <w:pPr>
        <w:pStyle w:val="Heading3"/>
        <w:numPr>
          <w:ilvl w:val="0"/>
          <w:numId w:val="4"/>
        </w:numPr>
      </w:pPr>
      <w:r>
        <w:t>Tags:</w:t>
      </w:r>
    </w:p>
    <w:p w14:paraId="1FC5AA7D" w14:textId="77777777" w:rsidR="003866EF" w:rsidRDefault="003866EF" w:rsidP="003866EF">
      <w:pPr>
        <w:pStyle w:val="item"/>
        <w:numPr>
          <w:ilvl w:val="1"/>
          <w:numId w:val="4"/>
        </w:numPr>
      </w:pPr>
      <w:r>
        <w:t>Diabetes</w:t>
      </w:r>
    </w:p>
    <w:p w14:paraId="7D2A5107" w14:textId="77777777" w:rsidR="003866EF" w:rsidRDefault="003866EF" w:rsidP="003866EF">
      <w:pPr>
        <w:pStyle w:val="item"/>
        <w:numPr>
          <w:ilvl w:val="1"/>
          <w:numId w:val="4"/>
        </w:numPr>
      </w:pPr>
      <w:r>
        <w:t>ITT</w:t>
      </w:r>
    </w:p>
    <w:p w14:paraId="5B736EA8" w14:textId="77777777" w:rsidR="003866EF" w:rsidRDefault="003866EF" w:rsidP="003866EF">
      <w:pPr>
        <w:pStyle w:val="item"/>
        <w:numPr>
          <w:ilvl w:val="1"/>
          <w:numId w:val="4"/>
        </w:numPr>
      </w:pPr>
      <w:r>
        <w:t>substance P</w:t>
      </w:r>
    </w:p>
    <w:p w14:paraId="7668F945" w14:textId="77777777" w:rsidR="003866EF" w:rsidRDefault="003866EF" w:rsidP="003866EF">
      <w:pPr>
        <w:pStyle w:val="item"/>
        <w:numPr>
          <w:ilvl w:val="1"/>
          <w:numId w:val="4"/>
        </w:numPr>
      </w:pPr>
      <w:r>
        <w:t>American Neurogastroenterology Motility Society Gastroparesis Cardinal Symptom Index Daily Diary</w:t>
      </w:r>
    </w:p>
    <w:p w14:paraId="342FCEE4" w14:textId="77777777" w:rsidR="003866EF" w:rsidRDefault="003866EF" w:rsidP="003866EF">
      <w:pPr>
        <w:pStyle w:val="item"/>
        <w:numPr>
          <w:ilvl w:val="1"/>
          <w:numId w:val="4"/>
        </w:numPr>
      </w:pPr>
      <w:r>
        <w:t>ANMS GCSI-DD</w:t>
      </w:r>
    </w:p>
    <w:p w14:paraId="2920E05D" w14:textId="77777777" w:rsidR="003866EF" w:rsidRDefault="003866EF" w:rsidP="003866EF">
      <w:pPr>
        <w:pStyle w:val="item"/>
        <w:numPr>
          <w:ilvl w:val="1"/>
          <w:numId w:val="4"/>
        </w:numPr>
      </w:pPr>
      <w:r>
        <w:t>CGI-S</w:t>
      </w:r>
    </w:p>
    <w:p w14:paraId="6D4C19F6" w14:textId="77777777" w:rsidR="003866EF" w:rsidRDefault="003866EF" w:rsidP="003866EF">
      <w:pPr>
        <w:pStyle w:val="item"/>
        <w:numPr>
          <w:ilvl w:val="1"/>
          <w:numId w:val="4"/>
        </w:numPr>
      </w:pPr>
      <w:r>
        <w:t>Clinician Global Impression of Severity</w:t>
      </w:r>
    </w:p>
    <w:p w14:paraId="1B8CEBD4" w14:textId="77777777" w:rsidR="003866EF" w:rsidRDefault="003866EF" w:rsidP="003866EF">
      <w:pPr>
        <w:pStyle w:val="item"/>
        <w:numPr>
          <w:ilvl w:val="1"/>
          <w:numId w:val="4"/>
        </w:numPr>
      </w:pPr>
      <w:r>
        <w:t>Gastroparesis Cardinal Symptom Index</w:t>
      </w:r>
    </w:p>
    <w:p w14:paraId="083FE86E" w14:textId="77777777" w:rsidR="003866EF" w:rsidRDefault="003866EF" w:rsidP="003866EF">
      <w:pPr>
        <w:pStyle w:val="item"/>
        <w:numPr>
          <w:ilvl w:val="1"/>
          <w:numId w:val="4"/>
        </w:numPr>
      </w:pPr>
      <w:r>
        <w:t>Gastroparesis Core Symptom Daily Diary</w:t>
      </w:r>
    </w:p>
    <w:p w14:paraId="16C47138" w14:textId="77777777" w:rsidR="003866EF" w:rsidRDefault="003866EF" w:rsidP="003866EF">
      <w:pPr>
        <w:pStyle w:val="item"/>
        <w:numPr>
          <w:ilvl w:val="1"/>
          <w:numId w:val="4"/>
        </w:numPr>
      </w:pPr>
      <w:r>
        <w:t>GCSDD</w:t>
      </w:r>
    </w:p>
    <w:p w14:paraId="09384019" w14:textId="77777777" w:rsidR="003866EF" w:rsidRDefault="003866EF" w:rsidP="003866EF">
      <w:pPr>
        <w:pStyle w:val="item"/>
        <w:numPr>
          <w:ilvl w:val="1"/>
          <w:numId w:val="4"/>
        </w:numPr>
      </w:pPr>
      <w:r>
        <w:t>GCSI</w:t>
      </w:r>
    </w:p>
    <w:p w14:paraId="4DFFAEE3" w14:textId="77777777" w:rsidR="003866EF" w:rsidRDefault="003866EF" w:rsidP="003866EF">
      <w:pPr>
        <w:pStyle w:val="item"/>
        <w:numPr>
          <w:ilvl w:val="1"/>
          <w:numId w:val="4"/>
        </w:numPr>
      </w:pPr>
      <w:r>
        <w:t>GCSI-DD</w:t>
      </w:r>
    </w:p>
    <w:p w14:paraId="64E50FF5" w14:textId="77777777" w:rsidR="003866EF" w:rsidRDefault="003866EF" w:rsidP="003866EF">
      <w:pPr>
        <w:pStyle w:val="item"/>
        <w:numPr>
          <w:ilvl w:val="1"/>
          <w:numId w:val="4"/>
        </w:numPr>
      </w:pPr>
      <w:r>
        <w:t>intent-to-treat</w:t>
      </w:r>
    </w:p>
    <w:p w14:paraId="42A20D82" w14:textId="77777777" w:rsidR="003866EF" w:rsidRDefault="003866EF" w:rsidP="003866EF">
      <w:pPr>
        <w:pStyle w:val="item"/>
        <w:numPr>
          <w:ilvl w:val="1"/>
          <w:numId w:val="4"/>
        </w:numPr>
      </w:pPr>
      <w:r>
        <w:t>least squares</w:t>
      </w:r>
    </w:p>
    <w:p w14:paraId="5DED1675" w14:textId="77777777" w:rsidR="003866EF" w:rsidRDefault="003866EF" w:rsidP="003866EF">
      <w:pPr>
        <w:pStyle w:val="item"/>
        <w:numPr>
          <w:ilvl w:val="1"/>
          <w:numId w:val="4"/>
        </w:numPr>
      </w:pPr>
      <w:r>
        <w:t>LS</w:t>
      </w:r>
    </w:p>
    <w:p w14:paraId="6B83655C" w14:textId="77777777" w:rsidR="003866EF" w:rsidRDefault="003866EF" w:rsidP="003866EF">
      <w:pPr>
        <w:pStyle w:val="item"/>
        <w:numPr>
          <w:ilvl w:val="1"/>
          <w:numId w:val="4"/>
        </w:numPr>
      </w:pPr>
      <w:r>
        <w:t>MID</w:t>
      </w:r>
    </w:p>
    <w:p w14:paraId="2AD478FA" w14:textId="77777777" w:rsidR="003866EF" w:rsidRDefault="003866EF" w:rsidP="003866EF">
      <w:pPr>
        <w:pStyle w:val="item"/>
        <w:numPr>
          <w:ilvl w:val="1"/>
          <w:numId w:val="4"/>
        </w:numPr>
      </w:pPr>
      <w:r>
        <w:t>minimally important difference</w:t>
      </w:r>
    </w:p>
    <w:p w14:paraId="3431E0B8" w14:textId="77777777" w:rsidR="003866EF" w:rsidRDefault="003866EF" w:rsidP="003866EF">
      <w:pPr>
        <w:pStyle w:val="item"/>
        <w:numPr>
          <w:ilvl w:val="1"/>
          <w:numId w:val="4"/>
        </w:numPr>
      </w:pPr>
      <w:r>
        <w:t>neurokinin-1 receptor</w:t>
      </w:r>
    </w:p>
    <w:p w14:paraId="7886BAC6" w14:textId="77777777" w:rsidR="003866EF" w:rsidRDefault="003866EF" w:rsidP="003866EF">
      <w:pPr>
        <w:pStyle w:val="item"/>
        <w:numPr>
          <w:ilvl w:val="1"/>
          <w:numId w:val="4"/>
        </w:numPr>
      </w:pPr>
      <w:r>
        <w:t>NK1R</w:t>
      </w:r>
    </w:p>
    <w:p w14:paraId="63B82627" w14:textId="77777777" w:rsidR="003866EF" w:rsidRDefault="003866EF" w:rsidP="003866EF">
      <w:pPr>
        <w:pStyle w:val="item"/>
        <w:numPr>
          <w:ilvl w:val="1"/>
          <w:numId w:val="4"/>
        </w:numPr>
      </w:pPr>
      <w:r>
        <w:t>PAGI-SYM</w:t>
      </w:r>
    </w:p>
    <w:p w14:paraId="2A9C997C" w14:textId="77777777" w:rsidR="003866EF" w:rsidRDefault="003866EF" w:rsidP="003866EF">
      <w:pPr>
        <w:pStyle w:val="item"/>
        <w:numPr>
          <w:ilvl w:val="1"/>
          <w:numId w:val="4"/>
        </w:numPr>
      </w:pPr>
      <w:r>
        <w:t>Patient Assessment of Gastrointestinal Disorders Symptom Severity Index</w:t>
      </w:r>
    </w:p>
    <w:p w14:paraId="54B8F26D" w14:textId="77777777" w:rsidR="003866EF" w:rsidRDefault="003866EF" w:rsidP="003866EF">
      <w:pPr>
        <w:pStyle w:val="item"/>
        <w:numPr>
          <w:ilvl w:val="1"/>
          <w:numId w:val="4"/>
        </w:numPr>
      </w:pPr>
      <w:r>
        <w:t>Patient Global Impression of Change</w:t>
      </w:r>
    </w:p>
    <w:p w14:paraId="56392B45" w14:textId="77777777" w:rsidR="003866EF" w:rsidRDefault="003866EF" w:rsidP="003866EF">
      <w:pPr>
        <w:pStyle w:val="item"/>
        <w:numPr>
          <w:ilvl w:val="1"/>
          <w:numId w:val="4"/>
        </w:numPr>
      </w:pPr>
      <w:r>
        <w:t>PGI-C</w:t>
      </w:r>
    </w:p>
    <w:p w14:paraId="6A3DD094" w14:textId="77777777" w:rsidR="003866EF" w:rsidRDefault="003866EF" w:rsidP="003866EF">
      <w:pPr>
        <w:pStyle w:val="item"/>
        <w:numPr>
          <w:ilvl w:val="1"/>
          <w:numId w:val="4"/>
        </w:numPr>
      </w:pPr>
      <w:r>
        <w:t>SP</w:t>
      </w:r>
    </w:p>
    <w:p w14:paraId="6077A7CA" w14:textId="77777777" w:rsidR="003866EF" w:rsidRDefault="003866EF" w:rsidP="003866EF">
      <w:pPr>
        <w:pStyle w:val="Heading3"/>
        <w:ind w:left="720"/>
      </w:pPr>
      <w:r>
        <w:t>Attachments</w:t>
      </w:r>
    </w:p>
    <w:p w14:paraId="696CCB0B" w14:textId="77777777" w:rsidR="003866EF" w:rsidRDefault="003866EF" w:rsidP="003866EF">
      <w:pPr>
        <w:pStyle w:val="item"/>
        <w:numPr>
          <w:ilvl w:val="1"/>
          <w:numId w:val="4"/>
        </w:numPr>
      </w:pPr>
      <w:r>
        <w:t xml:space="preserve">Full Text PDF </w:t>
      </w:r>
    </w:p>
    <w:p w14:paraId="0DB65CF6" w14:textId="77777777" w:rsidR="003866EF" w:rsidRDefault="003866EF" w:rsidP="003866EF">
      <w:pPr>
        <w:pStyle w:val="item"/>
        <w:numPr>
          <w:ilvl w:val="1"/>
          <w:numId w:val="4"/>
        </w:numPr>
      </w:pPr>
      <w:r>
        <w:t xml:space="preserve">PubMed entry </w:t>
      </w:r>
    </w:p>
    <w:p w14:paraId="2818F56D" w14:textId="77777777" w:rsidR="003866EF" w:rsidRDefault="003866EF" w:rsidP="003866EF">
      <w:pPr>
        <w:pStyle w:val="Heading2"/>
        <w:numPr>
          <w:ilvl w:val="0"/>
          <w:numId w:val="4"/>
        </w:numPr>
      </w:pPr>
      <w:r>
        <w:lastRenderedPageBreak/>
        <w:t>Gastric dysmotility in Parkinson's disease is not caused by alterations of the gastric pacemaker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14:paraId="63B7E7BE" w14:textId="77777777">
        <w:trPr>
          <w:tblCellSpacing w:w="15" w:type="dxa"/>
        </w:trPr>
        <w:tc>
          <w:tcPr>
            <w:tcW w:w="0" w:type="auto"/>
            <w:vAlign w:val="center"/>
            <w:hideMark/>
          </w:tcPr>
          <w:p w14:paraId="608C28F1" w14:textId="77777777" w:rsidR="003866EF" w:rsidRDefault="003866EF">
            <w:pPr>
              <w:jc w:val="center"/>
              <w:rPr>
                <w:b/>
                <w:bCs/>
              </w:rPr>
            </w:pPr>
            <w:r>
              <w:rPr>
                <w:b/>
                <w:bCs/>
              </w:rPr>
              <w:t>Item Type</w:t>
            </w:r>
          </w:p>
        </w:tc>
        <w:tc>
          <w:tcPr>
            <w:tcW w:w="0" w:type="auto"/>
            <w:vAlign w:val="center"/>
            <w:hideMark/>
          </w:tcPr>
          <w:p w14:paraId="7C0B974A" w14:textId="77777777" w:rsidR="003866EF" w:rsidRDefault="003866EF">
            <w:r>
              <w:t>Journal Article</w:t>
            </w:r>
          </w:p>
        </w:tc>
      </w:tr>
      <w:tr w:rsidR="003866EF" w14:paraId="352B53F1" w14:textId="77777777">
        <w:trPr>
          <w:tblCellSpacing w:w="15" w:type="dxa"/>
        </w:trPr>
        <w:tc>
          <w:tcPr>
            <w:tcW w:w="0" w:type="auto"/>
            <w:vAlign w:val="center"/>
            <w:hideMark/>
          </w:tcPr>
          <w:p w14:paraId="21425997" w14:textId="77777777" w:rsidR="003866EF" w:rsidRDefault="003866EF">
            <w:pPr>
              <w:jc w:val="center"/>
              <w:rPr>
                <w:b/>
                <w:bCs/>
              </w:rPr>
            </w:pPr>
            <w:r>
              <w:rPr>
                <w:b/>
                <w:bCs/>
              </w:rPr>
              <w:t>Author</w:t>
            </w:r>
          </w:p>
        </w:tc>
        <w:tc>
          <w:tcPr>
            <w:tcW w:w="0" w:type="auto"/>
            <w:vAlign w:val="center"/>
            <w:hideMark/>
          </w:tcPr>
          <w:p w14:paraId="0973A91C" w14:textId="77777777" w:rsidR="003866EF" w:rsidRDefault="003866EF">
            <w:r>
              <w:t>Konstantin G. Heimrich</w:t>
            </w:r>
          </w:p>
        </w:tc>
      </w:tr>
      <w:tr w:rsidR="003866EF" w14:paraId="1A2039FD" w14:textId="77777777">
        <w:trPr>
          <w:tblCellSpacing w:w="15" w:type="dxa"/>
        </w:trPr>
        <w:tc>
          <w:tcPr>
            <w:tcW w:w="0" w:type="auto"/>
            <w:vAlign w:val="center"/>
            <w:hideMark/>
          </w:tcPr>
          <w:p w14:paraId="5A4003F0" w14:textId="77777777" w:rsidR="003866EF" w:rsidRDefault="003866EF">
            <w:pPr>
              <w:jc w:val="center"/>
              <w:rPr>
                <w:b/>
                <w:bCs/>
              </w:rPr>
            </w:pPr>
            <w:r>
              <w:rPr>
                <w:b/>
                <w:bCs/>
              </w:rPr>
              <w:t>Author</w:t>
            </w:r>
          </w:p>
        </w:tc>
        <w:tc>
          <w:tcPr>
            <w:tcW w:w="0" w:type="auto"/>
            <w:vAlign w:val="center"/>
            <w:hideMark/>
          </w:tcPr>
          <w:p w14:paraId="64E401A6" w14:textId="77777777" w:rsidR="003866EF" w:rsidRDefault="003866EF">
            <w:r>
              <w:t>Veit Y. P. Jacob</w:t>
            </w:r>
          </w:p>
        </w:tc>
      </w:tr>
      <w:tr w:rsidR="003866EF" w14:paraId="37FF459C" w14:textId="77777777">
        <w:trPr>
          <w:tblCellSpacing w:w="15" w:type="dxa"/>
        </w:trPr>
        <w:tc>
          <w:tcPr>
            <w:tcW w:w="0" w:type="auto"/>
            <w:vAlign w:val="center"/>
            <w:hideMark/>
          </w:tcPr>
          <w:p w14:paraId="615D5BFA" w14:textId="77777777" w:rsidR="003866EF" w:rsidRDefault="003866EF">
            <w:pPr>
              <w:jc w:val="center"/>
              <w:rPr>
                <w:b/>
                <w:bCs/>
              </w:rPr>
            </w:pPr>
            <w:r>
              <w:rPr>
                <w:b/>
                <w:bCs/>
              </w:rPr>
              <w:t>Author</w:t>
            </w:r>
          </w:p>
        </w:tc>
        <w:tc>
          <w:tcPr>
            <w:tcW w:w="0" w:type="auto"/>
            <w:vAlign w:val="center"/>
            <w:hideMark/>
          </w:tcPr>
          <w:p w14:paraId="559E6115" w14:textId="77777777" w:rsidR="003866EF" w:rsidRDefault="003866EF">
            <w:r>
              <w:t>Denise Schaller</w:t>
            </w:r>
          </w:p>
        </w:tc>
      </w:tr>
      <w:tr w:rsidR="003866EF" w14:paraId="5EAD62AE" w14:textId="77777777">
        <w:trPr>
          <w:tblCellSpacing w:w="15" w:type="dxa"/>
        </w:trPr>
        <w:tc>
          <w:tcPr>
            <w:tcW w:w="0" w:type="auto"/>
            <w:vAlign w:val="center"/>
            <w:hideMark/>
          </w:tcPr>
          <w:p w14:paraId="571E497D" w14:textId="77777777" w:rsidR="003866EF" w:rsidRDefault="003866EF">
            <w:pPr>
              <w:jc w:val="center"/>
              <w:rPr>
                <w:b/>
                <w:bCs/>
              </w:rPr>
            </w:pPr>
            <w:r>
              <w:rPr>
                <w:b/>
                <w:bCs/>
              </w:rPr>
              <w:t>Author</w:t>
            </w:r>
          </w:p>
        </w:tc>
        <w:tc>
          <w:tcPr>
            <w:tcW w:w="0" w:type="auto"/>
            <w:vAlign w:val="center"/>
            <w:hideMark/>
          </w:tcPr>
          <w:p w14:paraId="3FF615C1" w14:textId="77777777" w:rsidR="003866EF" w:rsidRDefault="003866EF">
            <w:r>
              <w:t>Andreas Stallmach</w:t>
            </w:r>
          </w:p>
        </w:tc>
      </w:tr>
      <w:tr w:rsidR="003866EF" w14:paraId="371D02CF" w14:textId="77777777">
        <w:trPr>
          <w:tblCellSpacing w:w="15" w:type="dxa"/>
        </w:trPr>
        <w:tc>
          <w:tcPr>
            <w:tcW w:w="0" w:type="auto"/>
            <w:vAlign w:val="center"/>
            <w:hideMark/>
          </w:tcPr>
          <w:p w14:paraId="3CAF97AF" w14:textId="77777777" w:rsidR="003866EF" w:rsidRDefault="003866EF">
            <w:pPr>
              <w:jc w:val="center"/>
              <w:rPr>
                <w:b/>
                <w:bCs/>
              </w:rPr>
            </w:pPr>
            <w:r>
              <w:rPr>
                <w:b/>
                <w:bCs/>
              </w:rPr>
              <w:t>Author</w:t>
            </w:r>
          </w:p>
        </w:tc>
        <w:tc>
          <w:tcPr>
            <w:tcW w:w="0" w:type="auto"/>
            <w:vAlign w:val="center"/>
            <w:hideMark/>
          </w:tcPr>
          <w:p w14:paraId="375AF2AF" w14:textId="77777777" w:rsidR="003866EF" w:rsidRDefault="003866EF">
            <w:r>
              <w:t>Otto W. Witte</w:t>
            </w:r>
          </w:p>
        </w:tc>
      </w:tr>
      <w:tr w:rsidR="003866EF" w14:paraId="538D8D58" w14:textId="77777777">
        <w:trPr>
          <w:tblCellSpacing w:w="15" w:type="dxa"/>
        </w:trPr>
        <w:tc>
          <w:tcPr>
            <w:tcW w:w="0" w:type="auto"/>
            <w:vAlign w:val="center"/>
            <w:hideMark/>
          </w:tcPr>
          <w:p w14:paraId="6F0193DE" w14:textId="77777777" w:rsidR="003866EF" w:rsidRDefault="003866EF">
            <w:pPr>
              <w:jc w:val="center"/>
              <w:rPr>
                <w:b/>
                <w:bCs/>
              </w:rPr>
            </w:pPr>
            <w:r>
              <w:rPr>
                <w:b/>
                <w:bCs/>
              </w:rPr>
              <w:t>Author</w:t>
            </w:r>
          </w:p>
        </w:tc>
        <w:tc>
          <w:tcPr>
            <w:tcW w:w="0" w:type="auto"/>
            <w:vAlign w:val="center"/>
            <w:hideMark/>
          </w:tcPr>
          <w:p w14:paraId="2A928F3B" w14:textId="77777777" w:rsidR="003866EF" w:rsidRDefault="003866EF">
            <w:r>
              <w:t>Tino Prell</w:t>
            </w:r>
          </w:p>
        </w:tc>
      </w:tr>
      <w:tr w:rsidR="003866EF" w14:paraId="5CC242FF" w14:textId="77777777">
        <w:trPr>
          <w:tblCellSpacing w:w="15" w:type="dxa"/>
        </w:trPr>
        <w:tc>
          <w:tcPr>
            <w:tcW w:w="0" w:type="auto"/>
            <w:vAlign w:val="center"/>
            <w:hideMark/>
          </w:tcPr>
          <w:p w14:paraId="78744AAC" w14:textId="77777777" w:rsidR="003866EF" w:rsidRDefault="003866EF">
            <w:pPr>
              <w:jc w:val="center"/>
              <w:rPr>
                <w:b/>
                <w:bCs/>
              </w:rPr>
            </w:pPr>
            <w:r>
              <w:rPr>
                <w:b/>
                <w:bCs/>
              </w:rPr>
              <w:t>Abstract</w:t>
            </w:r>
          </w:p>
        </w:tc>
        <w:tc>
          <w:tcPr>
            <w:tcW w:w="0" w:type="auto"/>
            <w:vAlign w:val="center"/>
            <w:hideMark/>
          </w:tcPr>
          <w:p w14:paraId="2061A34B" w14:textId="77777777" w:rsidR="003866EF" w:rsidRDefault="003866EF">
            <w:r>
              <w:t>The enteric nervous system is involved in the pathology of Parkinson´s disease and patients frequently have symptoms related to delayed gastric emptying. However, the pathophysiology of gastric dysmotility is yet not well understood. The objective of this study was to assess interdigestive gastric motility in Parkinson´s disease. Using an electromagnetic capsule system, the dominant gastric contraction frequency (primary outcome measure) and the gastric transit time were assessed in 16 patients with Parkinson´s disease and 15 young healthy controls after a fasting period of 8 h. Motor and non-motor symptoms were assessed using the Movement Disorder Society Unified Parkinson´s Disease Rating Scale III (MDS-UPDRS III), the Non-Motor Symptoms Questionnaire (NMS-Quest), and Hoehn &amp; Yahr staging. The Gastroparesis Cardinal Symptom Index was used to record symptoms related to delayed gastric emptying. In healthy controls and patients with Parkinson's disease, the dominant contraction frequency was 3.0 cpm indicating normal function of interstitial cells of Cajal. In patients with Parkinson's disease, the gastric transit time was longer than in younger controls (56 vs. 21 min). The dominant contraction frequency and gastric transit time did not correlate with age, disease duration, Hoehn &amp; Yahr stage, levodopa equivalent daily dose, MDS-UPDRS III, NMS-Quest, and Gastroparesis Cardinal Symptom Index. Changes of gastric motility in Parkinson´s disease are not caused by functional deficits of the gastric pacemaker cells, the interstitial cells of Cajal. Therefore, gastroparesis in Parkinson's disease can be attributed to disturbances in neurohumoral signals via the vagus nerve and myenteric plexus.</w:t>
            </w:r>
          </w:p>
        </w:tc>
      </w:tr>
      <w:tr w:rsidR="003866EF" w14:paraId="6EFD9405" w14:textId="77777777">
        <w:trPr>
          <w:tblCellSpacing w:w="15" w:type="dxa"/>
        </w:trPr>
        <w:tc>
          <w:tcPr>
            <w:tcW w:w="0" w:type="auto"/>
            <w:vAlign w:val="center"/>
            <w:hideMark/>
          </w:tcPr>
          <w:p w14:paraId="239106CE" w14:textId="77777777" w:rsidR="003866EF" w:rsidRDefault="003866EF">
            <w:pPr>
              <w:jc w:val="center"/>
              <w:rPr>
                <w:b/>
                <w:bCs/>
              </w:rPr>
            </w:pPr>
            <w:r>
              <w:rPr>
                <w:b/>
                <w:bCs/>
              </w:rPr>
              <w:t>Date</w:t>
            </w:r>
          </w:p>
        </w:tc>
        <w:tc>
          <w:tcPr>
            <w:tcW w:w="0" w:type="auto"/>
            <w:vAlign w:val="center"/>
            <w:hideMark/>
          </w:tcPr>
          <w:p w14:paraId="0DBEE255" w14:textId="77777777" w:rsidR="003866EF" w:rsidRDefault="003866EF">
            <w:r>
              <w:t>2019-07-26</w:t>
            </w:r>
          </w:p>
        </w:tc>
      </w:tr>
      <w:tr w:rsidR="003866EF" w14:paraId="0BB05169" w14:textId="77777777">
        <w:trPr>
          <w:tblCellSpacing w:w="15" w:type="dxa"/>
        </w:trPr>
        <w:tc>
          <w:tcPr>
            <w:tcW w:w="0" w:type="auto"/>
            <w:vAlign w:val="center"/>
            <w:hideMark/>
          </w:tcPr>
          <w:p w14:paraId="1124660D" w14:textId="77777777" w:rsidR="003866EF" w:rsidRDefault="003866EF">
            <w:pPr>
              <w:jc w:val="center"/>
              <w:rPr>
                <w:b/>
                <w:bCs/>
              </w:rPr>
            </w:pPr>
            <w:r>
              <w:rPr>
                <w:b/>
                <w:bCs/>
              </w:rPr>
              <w:t>Language</w:t>
            </w:r>
          </w:p>
        </w:tc>
        <w:tc>
          <w:tcPr>
            <w:tcW w:w="0" w:type="auto"/>
            <w:vAlign w:val="center"/>
            <w:hideMark/>
          </w:tcPr>
          <w:p w14:paraId="3C6BB94B" w14:textId="77777777" w:rsidR="003866EF" w:rsidRDefault="003866EF">
            <w:r>
              <w:t>en</w:t>
            </w:r>
          </w:p>
        </w:tc>
      </w:tr>
      <w:tr w:rsidR="003866EF" w14:paraId="745C266C" w14:textId="77777777">
        <w:trPr>
          <w:tblCellSpacing w:w="15" w:type="dxa"/>
        </w:trPr>
        <w:tc>
          <w:tcPr>
            <w:tcW w:w="0" w:type="auto"/>
            <w:vAlign w:val="center"/>
            <w:hideMark/>
          </w:tcPr>
          <w:p w14:paraId="062FD07C" w14:textId="77777777" w:rsidR="003866EF" w:rsidRDefault="003866EF">
            <w:pPr>
              <w:jc w:val="center"/>
              <w:rPr>
                <w:b/>
                <w:bCs/>
              </w:rPr>
            </w:pPr>
            <w:r>
              <w:rPr>
                <w:b/>
                <w:bCs/>
              </w:rPr>
              <w:t>Library Catalog</w:t>
            </w:r>
          </w:p>
        </w:tc>
        <w:tc>
          <w:tcPr>
            <w:tcW w:w="0" w:type="auto"/>
            <w:vAlign w:val="center"/>
            <w:hideMark/>
          </w:tcPr>
          <w:p w14:paraId="735DE662" w14:textId="77777777" w:rsidR="003866EF" w:rsidRDefault="003866EF">
            <w:r>
              <w:t>www.nature.com</w:t>
            </w:r>
          </w:p>
        </w:tc>
      </w:tr>
      <w:tr w:rsidR="003866EF" w14:paraId="2E54EB20" w14:textId="77777777">
        <w:trPr>
          <w:tblCellSpacing w:w="15" w:type="dxa"/>
        </w:trPr>
        <w:tc>
          <w:tcPr>
            <w:tcW w:w="0" w:type="auto"/>
            <w:vAlign w:val="center"/>
            <w:hideMark/>
          </w:tcPr>
          <w:p w14:paraId="0E3B01F0" w14:textId="77777777" w:rsidR="003866EF" w:rsidRDefault="003866EF">
            <w:pPr>
              <w:jc w:val="center"/>
              <w:rPr>
                <w:b/>
                <w:bCs/>
              </w:rPr>
            </w:pPr>
            <w:r>
              <w:rPr>
                <w:b/>
                <w:bCs/>
              </w:rPr>
              <w:t>URL</w:t>
            </w:r>
          </w:p>
        </w:tc>
        <w:tc>
          <w:tcPr>
            <w:tcW w:w="0" w:type="auto"/>
            <w:vAlign w:val="center"/>
            <w:hideMark/>
          </w:tcPr>
          <w:p w14:paraId="08C5FBAE" w14:textId="77777777" w:rsidR="003866EF" w:rsidRDefault="003866EF">
            <w:hyperlink r:id="rId100" w:history="1">
              <w:r>
                <w:rPr>
                  <w:rStyle w:val="Hyperlink"/>
                </w:rPr>
                <w:t>https://www.nature.com/articles/s41531-019-0087-3</w:t>
              </w:r>
            </w:hyperlink>
          </w:p>
        </w:tc>
      </w:tr>
      <w:tr w:rsidR="003866EF" w14:paraId="0CCF5B73" w14:textId="77777777">
        <w:trPr>
          <w:tblCellSpacing w:w="15" w:type="dxa"/>
        </w:trPr>
        <w:tc>
          <w:tcPr>
            <w:tcW w:w="0" w:type="auto"/>
            <w:vAlign w:val="center"/>
            <w:hideMark/>
          </w:tcPr>
          <w:p w14:paraId="0ACCE4D9" w14:textId="77777777" w:rsidR="003866EF" w:rsidRDefault="003866EF">
            <w:pPr>
              <w:jc w:val="center"/>
              <w:rPr>
                <w:b/>
                <w:bCs/>
              </w:rPr>
            </w:pPr>
            <w:r>
              <w:rPr>
                <w:b/>
                <w:bCs/>
              </w:rPr>
              <w:lastRenderedPageBreak/>
              <w:t>Accessed</w:t>
            </w:r>
          </w:p>
        </w:tc>
        <w:tc>
          <w:tcPr>
            <w:tcW w:w="0" w:type="auto"/>
            <w:vAlign w:val="center"/>
            <w:hideMark/>
          </w:tcPr>
          <w:p w14:paraId="7174117A" w14:textId="77777777" w:rsidR="003866EF" w:rsidRDefault="003866EF">
            <w:r>
              <w:t>6/15/2025, 4:16:35 PM</w:t>
            </w:r>
          </w:p>
        </w:tc>
      </w:tr>
      <w:tr w:rsidR="003866EF" w14:paraId="42069A8C" w14:textId="77777777">
        <w:trPr>
          <w:tblCellSpacing w:w="15" w:type="dxa"/>
        </w:trPr>
        <w:tc>
          <w:tcPr>
            <w:tcW w:w="0" w:type="auto"/>
            <w:vAlign w:val="center"/>
            <w:hideMark/>
          </w:tcPr>
          <w:p w14:paraId="09F4146F" w14:textId="77777777" w:rsidR="003866EF" w:rsidRDefault="003866EF">
            <w:pPr>
              <w:jc w:val="center"/>
              <w:rPr>
                <w:b/>
                <w:bCs/>
              </w:rPr>
            </w:pPr>
            <w:r>
              <w:rPr>
                <w:b/>
                <w:bCs/>
              </w:rPr>
              <w:t>Rights</w:t>
            </w:r>
          </w:p>
        </w:tc>
        <w:tc>
          <w:tcPr>
            <w:tcW w:w="0" w:type="auto"/>
            <w:vAlign w:val="center"/>
            <w:hideMark/>
          </w:tcPr>
          <w:p w14:paraId="73C0AF00" w14:textId="77777777" w:rsidR="003866EF" w:rsidRDefault="003866EF">
            <w:r>
              <w:t>2019 The Author(s)</w:t>
            </w:r>
          </w:p>
        </w:tc>
      </w:tr>
      <w:tr w:rsidR="003866EF" w14:paraId="38A7D961" w14:textId="77777777">
        <w:trPr>
          <w:tblCellSpacing w:w="15" w:type="dxa"/>
        </w:trPr>
        <w:tc>
          <w:tcPr>
            <w:tcW w:w="0" w:type="auto"/>
            <w:vAlign w:val="center"/>
            <w:hideMark/>
          </w:tcPr>
          <w:p w14:paraId="1263B6F7" w14:textId="77777777" w:rsidR="003866EF" w:rsidRDefault="003866EF">
            <w:pPr>
              <w:jc w:val="center"/>
              <w:rPr>
                <w:b/>
                <w:bCs/>
              </w:rPr>
            </w:pPr>
            <w:r>
              <w:rPr>
                <w:b/>
                <w:bCs/>
              </w:rPr>
              <w:t>Extra</w:t>
            </w:r>
          </w:p>
        </w:tc>
        <w:tc>
          <w:tcPr>
            <w:tcW w:w="0" w:type="auto"/>
            <w:vAlign w:val="center"/>
            <w:hideMark/>
          </w:tcPr>
          <w:p w14:paraId="166EEDDC" w14:textId="77777777" w:rsidR="003866EF" w:rsidRDefault="003866EF">
            <w:r>
              <w:t>Publisher: Nature Publishing Group</w:t>
            </w:r>
          </w:p>
        </w:tc>
      </w:tr>
      <w:tr w:rsidR="003866EF" w14:paraId="466D7A5E" w14:textId="77777777">
        <w:trPr>
          <w:tblCellSpacing w:w="15" w:type="dxa"/>
        </w:trPr>
        <w:tc>
          <w:tcPr>
            <w:tcW w:w="0" w:type="auto"/>
            <w:vAlign w:val="center"/>
            <w:hideMark/>
          </w:tcPr>
          <w:p w14:paraId="1A4B2A85" w14:textId="77777777" w:rsidR="003866EF" w:rsidRDefault="003866EF">
            <w:pPr>
              <w:jc w:val="center"/>
              <w:rPr>
                <w:b/>
                <w:bCs/>
              </w:rPr>
            </w:pPr>
            <w:r>
              <w:rPr>
                <w:b/>
                <w:bCs/>
              </w:rPr>
              <w:t>Volume</w:t>
            </w:r>
          </w:p>
        </w:tc>
        <w:tc>
          <w:tcPr>
            <w:tcW w:w="0" w:type="auto"/>
            <w:vAlign w:val="center"/>
            <w:hideMark/>
          </w:tcPr>
          <w:p w14:paraId="50AAE058" w14:textId="77777777" w:rsidR="003866EF" w:rsidRDefault="003866EF">
            <w:r>
              <w:t>5</w:t>
            </w:r>
          </w:p>
        </w:tc>
      </w:tr>
      <w:tr w:rsidR="003866EF" w14:paraId="7378419A" w14:textId="77777777">
        <w:trPr>
          <w:tblCellSpacing w:w="15" w:type="dxa"/>
        </w:trPr>
        <w:tc>
          <w:tcPr>
            <w:tcW w:w="0" w:type="auto"/>
            <w:vAlign w:val="center"/>
            <w:hideMark/>
          </w:tcPr>
          <w:p w14:paraId="70FC3F4A" w14:textId="77777777" w:rsidR="003866EF" w:rsidRDefault="003866EF">
            <w:pPr>
              <w:jc w:val="center"/>
              <w:rPr>
                <w:b/>
                <w:bCs/>
              </w:rPr>
            </w:pPr>
            <w:r>
              <w:rPr>
                <w:b/>
                <w:bCs/>
              </w:rPr>
              <w:t>Pages</w:t>
            </w:r>
          </w:p>
        </w:tc>
        <w:tc>
          <w:tcPr>
            <w:tcW w:w="0" w:type="auto"/>
            <w:vAlign w:val="center"/>
            <w:hideMark/>
          </w:tcPr>
          <w:p w14:paraId="1814DD3E" w14:textId="77777777" w:rsidR="003866EF" w:rsidRDefault="003866EF">
            <w:r>
              <w:t>15</w:t>
            </w:r>
          </w:p>
        </w:tc>
      </w:tr>
      <w:tr w:rsidR="003866EF" w14:paraId="268DCFBF" w14:textId="77777777">
        <w:trPr>
          <w:tblCellSpacing w:w="15" w:type="dxa"/>
        </w:trPr>
        <w:tc>
          <w:tcPr>
            <w:tcW w:w="0" w:type="auto"/>
            <w:vAlign w:val="center"/>
            <w:hideMark/>
          </w:tcPr>
          <w:p w14:paraId="6779A5FB" w14:textId="77777777" w:rsidR="003866EF" w:rsidRDefault="003866EF">
            <w:pPr>
              <w:jc w:val="center"/>
              <w:rPr>
                <w:b/>
                <w:bCs/>
              </w:rPr>
            </w:pPr>
            <w:r>
              <w:rPr>
                <w:b/>
                <w:bCs/>
              </w:rPr>
              <w:t>Publication</w:t>
            </w:r>
          </w:p>
        </w:tc>
        <w:tc>
          <w:tcPr>
            <w:tcW w:w="0" w:type="auto"/>
            <w:vAlign w:val="center"/>
            <w:hideMark/>
          </w:tcPr>
          <w:p w14:paraId="40E183E5" w14:textId="77777777" w:rsidR="003866EF" w:rsidRDefault="003866EF">
            <w:r>
              <w:t>npj Parkinson's Disease</w:t>
            </w:r>
          </w:p>
        </w:tc>
      </w:tr>
      <w:tr w:rsidR="003866EF" w14:paraId="7EAD9ADC" w14:textId="77777777">
        <w:trPr>
          <w:tblCellSpacing w:w="15" w:type="dxa"/>
        </w:trPr>
        <w:tc>
          <w:tcPr>
            <w:tcW w:w="0" w:type="auto"/>
            <w:vAlign w:val="center"/>
            <w:hideMark/>
          </w:tcPr>
          <w:p w14:paraId="296786EA" w14:textId="77777777" w:rsidR="003866EF" w:rsidRDefault="003866EF">
            <w:pPr>
              <w:jc w:val="center"/>
              <w:rPr>
                <w:b/>
                <w:bCs/>
              </w:rPr>
            </w:pPr>
            <w:r>
              <w:rPr>
                <w:b/>
                <w:bCs/>
              </w:rPr>
              <w:t>DOI</w:t>
            </w:r>
          </w:p>
        </w:tc>
        <w:tc>
          <w:tcPr>
            <w:tcW w:w="0" w:type="auto"/>
            <w:vAlign w:val="center"/>
            <w:hideMark/>
          </w:tcPr>
          <w:p w14:paraId="03AF7F27" w14:textId="77777777" w:rsidR="003866EF" w:rsidRDefault="003866EF">
            <w:hyperlink r:id="rId101" w:history="1">
              <w:r>
                <w:rPr>
                  <w:rStyle w:val="Hyperlink"/>
                </w:rPr>
                <w:t>10.1038/s41531-019-0087-3</w:t>
              </w:r>
            </w:hyperlink>
          </w:p>
        </w:tc>
      </w:tr>
      <w:tr w:rsidR="003866EF" w14:paraId="47549709" w14:textId="77777777">
        <w:trPr>
          <w:tblCellSpacing w:w="15" w:type="dxa"/>
        </w:trPr>
        <w:tc>
          <w:tcPr>
            <w:tcW w:w="0" w:type="auto"/>
            <w:vAlign w:val="center"/>
            <w:hideMark/>
          </w:tcPr>
          <w:p w14:paraId="651AE3C1" w14:textId="77777777" w:rsidR="003866EF" w:rsidRDefault="003866EF">
            <w:pPr>
              <w:jc w:val="center"/>
              <w:rPr>
                <w:b/>
                <w:bCs/>
              </w:rPr>
            </w:pPr>
            <w:r>
              <w:rPr>
                <w:b/>
                <w:bCs/>
              </w:rPr>
              <w:t>Issue</w:t>
            </w:r>
          </w:p>
        </w:tc>
        <w:tc>
          <w:tcPr>
            <w:tcW w:w="0" w:type="auto"/>
            <w:vAlign w:val="center"/>
            <w:hideMark/>
          </w:tcPr>
          <w:p w14:paraId="53A04A70" w14:textId="77777777" w:rsidR="003866EF" w:rsidRDefault="003866EF">
            <w:r>
              <w:t>1</w:t>
            </w:r>
          </w:p>
        </w:tc>
      </w:tr>
      <w:tr w:rsidR="003866EF" w14:paraId="0043AC53" w14:textId="77777777">
        <w:trPr>
          <w:tblCellSpacing w:w="15" w:type="dxa"/>
        </w:trPr>
        <w:tc>
          <w:tcPr>
            <w:tcW w:w="0" w:type="auto"/>
            <w:vAlign w:val="center"/>
            <w:hideMark/>
          </w:tcPr>
          <w:p w14:paraId="133300C6" w14:textId="77777777" w:rsidR="003866EF" w:rsidRDefault="003866EF">
            <w:pPr>
              <w:jc w:val="center"/>
              <w:rPr>
                <w:b/>
                <w:bCs/>
              </w:rPr>
            </w:pPr>
            <w:r>
              <w:rPr>
                <w:b/>
                <w:bCs/>
              </w:rPr>
              <w:t>Journal Abbr</w:t>
            </w:r>
          </w:p>
        </w:tc>
        <w:tc>
          <w:tcPr>
            <w:tcW w:w="0" w:type="auto"/>
            <w:vAlign w:val="center"/>
            <w:hideMark/>
          </w:tcPr>
          <w:p w14:paraId="26B170DE" w14:textId="77777777" w:rsidR="003866EF" w:rsidRDefault="003866EF">
            <w:r>
              <w:t>npj Parkinsons Dis.</w:t>
            </w:r>
          </w:p>
        </w:tc>
      </w:tr>
      <w:tr w:rsidR="003866EF" w14:paraId="7DEA1DF6" w14:textId="77777777">
        <w:trPr>
          <w:tblCellSpacing w:w="15" w:type="dxa"/>
        </w:trPr>
        <w:tc>
          <w:tcPr>
            <w:tcW w:w="0" w:type="auto"/>
            <w:vAlign w:val="center"/>
            <w:hideMark/>
          </w:tcPr>
          <w:p w14:paraId="3F369E0E" w14:textId="77777777" w:rsidR="003866EF" w:rsidRDefault="003866EF">
            <w:pPr>
              <w:jc w:val="center"/>
              <w:rPr>
                <w:b/>
                <w:bCs/>
              </w:rPr>
            </w:pPr>
            <w:r>
              <w:rPr>
                <w:b/>
                <w:bCs/>
              </w:rPr>
              <w:t>ISSN</w:t>
            </w:r>
          </w:p>
        </w:tc>
        <w:tc>
          <w:tcPr>
            <w:tcW w:w="0" w:type="auto"/>
            <w:vAlign w:val="center"/>
            <w:hideMark/>
          </w:tcPr>
          <w:p w14:paraId="2D5A57E1" w14:textId="77777777" w:rsidR="003866EF" w:rsidRDefault="003866EF">
            <w:r>
              <w:t>2373-8057</w:t>
            </w:r>
          </w:p>
        </w:tc>
      </w:tr>
      <w:tr w:rsidR="003866EF" w14:paraId="697182D2" w14:textId="77777777">
        <w:trPr>
          <w:tblCellSpacing w:w="15" w:type="dxa"/>
        </w:trPr>
        <w:tc>
          <w:tcPr>
            <w:tcW w:w="0" w:type="auto"/>
            <w:vAlign w:val="center"/>
            <w:hideMark/>
          </w:tcPr>
          <w:p w14:paraId="198C74A9" w14:textId="77777777" w:rsidR="003866EF" w:rsidRDefault="003866EF">
            <w:pPr>
              <w:jc w:val="center"/>
              <w:rPr>
                <w:b/>
                <w:bCs/>
              </w:rPr>
            </w:pPr>
            <w:r>
              <w:rPr>
                <w:b/>
                <w:bCs/>
              </w:rPr>
              <w:t>Date Added</w:t>
            </w:r>
          </w:p>
        </w:tc>
        <w:tc>
          <w:tcPr>
            <w:tcW w:w="0" w:type="auto"/>
            <w:vAlign w:val="center"/>
            <w:hideMark/>
          </w:tcPr>
          <w:p w14:paraId="3C642879" w14:textId="77777777" w:rsidR="003866EF" w:rsidRDefault="003866EF">
            <w:r>
              <w:t>6/15/2025, 4:16:35 PM</w:t>
            </w:r>
          </w:p>
        </w:tc>
      </w:tr>
      <w:tr w:rsidR="003866EF" w14:paraId="1AA01BF3" w14:textId="77777777">
        <w:trPr>
          <w:tblCellSpacing w:w="15" w:type="dxa"/>
        </w:trPr>
        <w:tc>
          <w:tcPr>
            <w:tcW w:w="0" w:type="auto"/>
            <w:vAlign w:val="center"/>
            <w:hideMark/>
          </w:tcPr>
          <w:p w14:paraId="42B49C76" w14:textId="77777777" w:rsidR="003866EF" w:rsidRDefault="003866EF">
            <w:pPr>
              <w:jc w:val="center"/>
              <w:rPr>
                <w:b/>
                <w:bCs/>
              </w:rPr>
            </w:pPr>
            <w:r>
              <w:rPr>
                <w:b/>
                <w:bCs/>
              </w:rPr>
              <w:t>Modified</w:t>
            </w:r>
          </w:p>
        </w:tc>
        <w:tc>
          <w:tcPr>
            <w:tcW w:w="0" w:type="auto"/>
            <w:vAlign w:val="center"/>
            <w:hideMark/>
          </w:tcPr>
          <w:p w14:paraId="25E34378" w14:textId="77777777" w:rsidR="003866EF" w:rsidRDefault="003866EF">
            <w:r>
              <w:t>6/15/2025, 4:16:35 PM</w:t>
            </w:r>
          </w:p>
        </w:tc>
      </w:tr>
    </w:tbl>
    <w:p w14:paraId="0B5D0C74" w14:textId="77777777" w:rsidR="003866EF" w:rsidRDefault="003866EF" w:rsidP="003866EF">
      <w:pPr>
        <w:pStyle w:val="Heading3"/>
        <w:numPr>
          <w:ilvl w:val="0"/>
          <w:numId w:val="4"/>
        </w:numPr>
      </w:pPr>
      <w:r>
        <w:t>Tags:</w:t>
      </w:r>
    </w:p>
    <w:p w14:paraId="0BB36315" w14:textId="77777777" w:rsidR="003866EF" w:rsidRDefault="003866EF" w:rsidP="003866EF">
      <w:pPr>
        <w:pStyle w:val="item"/>
        <w:numPr>
          <w:ilvl w:val="1"/>
          <w:numId w:val="4"/>
        </w:numPr>
      </w:pPr>
      <w:r>
        <w:t>Parkinson's disease</w:t>
      </w:r>
    </w:p>
    <w:p w14:paraId="7BECE528" w14:textId="77777777" w:rsidR="003866EF" w:rsidRDefault="003866EF" w:rsidP="003866EF">
      <w:pPr>
        <w:pStyle w:val="item"/>
        <w:numPr>
          <w:ilvl w:val="1"/>
          <w:numId w:val="4"/>
        </w:numPr>
      </w:pPr>
      <w:r>
        <w:t>Physiology</w:t>
      </w:r>
    </w:p>
    <w:p w14:paraId="4A202924" w14:textId="77777777" w:rsidR="003866EF" w:rsidRDefault="003866EF" w:rsidP="003866EF">
      <w:pPr>
        <w:pStyle w:val="Heading3"/>
        <w:ind w:left="720"/>
      </w:pPr>
      <w:r>
        <w:t>Attachments</w:t>
      </w:r>
    </w:p>
    <w:p w14:paraId="4ED71C6C" w14:textId="77777777" w:rsidR="003866EF" w:rsidRDefault="003866EF" w:rsidP="003866EF">
      <w:pPr>
        <w:pStyle w:val="item"/>
        <w:numPr>
          <w:ilvl w:val="1"/>
          <w:numId w:val="4"/>
        </w:numPr>
      </w:pPr>
      <w:r>
        <w:t xml:space="preserve">Full Text PDF </w:t>
      </w:r>
    </w:p>
    <w:p w14:paraId="2D6A4CFA" w14:textId="77777777" w:rsidR="003866EF" w:rsidRDefault="003866EF" w:rsidP="003866EF">
      <w:pPr>
        <w:pStyle w:val="Heading2"/>
        <w:numPr>
          <w:ilvl w:val="0"/>
          <w:numId w:val="4"/>
        </w:numPr>
      </w:pPr>
      <w:r>
        <w:t>Gastric Electrical Stimulation for Treatment of Refractory Gastroparesis: the Current Approach to Management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4"/>
        <w:gridCol w:w="7152"/>
      </w:tblGrid>
      <w:tr w:rsidR="003866EF" w14:paraId="71780DA7" w14:textId="77777777">
        <w:trPr>
          <w:tblCellSpacing w:w="15" w:type="dxa"/>
        </w:trPr>
        <w:tc>
          <w:tcPr>
            <w:tcW w:w="0" w:type="auto"/>
            <w:vAlign w:val="center"/>
            <w:hideMark/>
          </w:tcPr>
          <w:p w14:paraId="6217E251" w14:textId="77777777" w:rsidR="003866EF" w:rsidRDefault="003866EF">
            <w:pPr>
              <w:jc w:val="center"/>
              <w:rPr>
                <w:b/>
                <w:bCs/>
              </w:rPr>
            </w:pPr>
            <w:r>
              <w:rPr>
                <w:b/>
                <w:bCs/>
              </w:rPr>
              <w:t>Item Type</w:t>
            </w:r>
          </w:p>
        </w:tc>
        <w:tc>
          <w:tcPr>
            <w:tcW w:w="0" w:type="auto"/>
            <w:vAlign w:val="center"/>
            <w:hideMark/>
          </w:tcPr>
          <w:p w14:paraId="495232EA" w14:textId="77777777" w:rsidR="003866EF" w:rsidRDefault="003866EF">
            <w:r>
              <w:t>Journal Article</w:t>
            </w:r>
          </w:p>
        </w:tc>
      </w:tr>
      <w:tr w:rsidR="003866EF" w14:paraId="7C11D81C" w14:textId="77777777">
        <w:trPr>
          <w:tblCellSpacing w:w="15" w:type="dxa"/>
        </w:trPr>
        <w:tc>
          <w:tcPr>
            <w:tcW w:w="0" w:type="auto"/>
            <w:vAlign w:val="center"/>
            <w:hideMark/>
          </w:tcPr>
          <w:p w14:paraId="25B0A6EC" w14:textId="77777777" w:rsidR="003866EF" w:rsidRDefault="003866EF">
            <w:pPr>
              <w:jc w:val="center"/>
              <w:rPr>
                <w:b/>
                <w:bCs/>
              </w:rPr>
            </w:pPr>
            <w:r>
              <w:rPr>
                <w:b/>
                <w:bCs/>
              </w:rPr>
              <w:t>Author</w:t>
            </w:r>
          </w:p>
        </w:tc>
        <w:tc>
          <w:tcPr>
            <w:tcW w:w="0" w:type="auto"/>
            <w:vAlign w:val="center"/>
            <w:hideMark/>
          </w:tcPr>
          <w:p w14:paraId="05006AE7" w14:textId="77777777" w:rsidR="003866EF" w:rsidRDefault="003866EF">
            <w:r>
              <w:t>Aaron Shanker</w:t>
            </w:r>
          </w:p>
        </w:tc>
      </w:tr>
      <w:tr w:rsidR="003866EF" w14:paraId="77B6E137" w14:textId="77777777">
        <w:trPr>
          <w:tblCellSpacing w:w="15" w:type="dxa"/>
        </w:trPr>
        <w:tc>
          <w:tcPr>
            <w:tcW w:w="0" w:type="auto"/>
            <w:vAlign w:val="center"/>
            <w:hideMark/>
          </w:tcPr>
          <w:p w14:paraId="539CB337" w14:textId="77777777" w:rsidR="003866EF" w:rsidRDefault="003866EF">
            <w:pPr>
              <w:jc w:val="center"/>
              <w:rPr>
                <w:b/>
                <w:bCs/>
              </w:rPr>
            </w:pPr>
            <w:r>
              <w:rPr>
                <w:b/>
                <w:bCs/>
              </w:rPr>
              <w:t>Author</w:t>
            </w:r>
          </w:p>
        </w:tc>
        <w:tc>
          <w:tcPr>
            <w:tcW w:w="0" w:type="auto"/>
            <w:vAlign w:val="center"/>
            <w:hideMark/>
          </w:tcPr>
          <w:p w14:paraId="3D94275D" w14:textId="77777777" w:rsidR="003866EF" w:rsidRDefault="003866EF">
            <w:r>
              <w:t>Mohammad Bashashati</w:t>
            </w:r>
          </w:p>
        </w:tc>
      </w:tr>
      <w:tr w:rsidR="003866EF" w14:paraId="658ABE14" w14:textId="77777777">
        <w:trPr>
          <w:tblCellSpacing w:w="15" w:type="dxa"/>
        </w:trPr>
        <w:tc>
          <w:tcPr>
            <w:tcW w:w="0" w:type="auto"/>
            <w:vAlign w:val="center"/>
            <w:hideMark/>
          </w:tcPr>
          <w:p w14:paraId="3DEAF14B" w14:textId="77777777" w:rsidR="003866EF" w:rsidRDefault="003866EF">
            <w:pPr>
              <w:jc w:val="center"/>
              <w:rPr>
                <w:b/>
                <w:bCs/>
              </w:rPr>
            </w:pPr>
            <w:r>
              <w:rPr>
                <w:b/>
                <w:bCs/>
              </w:rPr>
              <w:t>Author</w:t>
            </w:r>
          </w:p>
        </w:tc>
        <w:tc>
          <w:tcPr>
            <w:tcW w:w="0" w:type="auto"/>
            <w:vAlign w:val="center"/>
            <w:hideMark/>
          </w:tcPr>
          <w:p w14:paraId="79379CE4" w14:textId="77777777" w:rsidR="003866EF" w:rsidRDefault="003866EF">
            <w:r>
              <w:t>Ali Rezaie</w:t>
            </w:r>
          </w:p>
        </w:tc>
      </w:tr>
      <w:tr w:rsidR="003866EF" w14:paraId="77C22F03" w14:textId="77777777">
        <w:trPr>
          <w:tblCellSpacing w:w="15" w:type="dxa"/>
        </w:trPr>
        <w:tc>
          <w:tcPr>
            <w:tcW w:w="0" w:type="auto"/>
            <w:vAlign w:val="center"/>
            <w:hideMark/>
          </w:tcPr>
          <w:p w14:paraId="16AAEACC" w14:textId="77777777" w:rsidR="003866EF" w:rsidRDefault="003866EF">
            <w:pPr>
              <w:jc w:val="center"/>
              <w:rPr>
                <w:b/>
                <w:bCs/>
              </w:rPr>
            </w:pPr>
            <w:r>
              <w:rPr>
                <w:b/>
                <w:bCs/>
              </w:rPr>
              <w:t>Abstract</w:t>
            </w:r>
          </w:p>
        </w:tc>
        <w:tc>
          <w:tcPr>
            <w:tcW w:w="0" w:type="auto"/>
            <w:vAlign w:val="center"/>
            <w:hideMark/>
          </w:tcPr>
          <w:p w14:paraId="35FE4C4E" w14:textId="77777777" w:rsidR="003866EF" w:rsidRDefault="003866EF">
            <w:r>
              <w:t>Gastroparesis is one of the more challenging entities in the landscape of gastroenterology, posing difficulties for both patients and physicians with regard to effective management and therapies. In this article, we reviewed various gastroparesis treatment options, with an emphasis on gastric electrical stimulation (GES).</w:t>
            </w:r>
          </w:p>
        </w:tc>
      </w:tr>
      <w:tr w:rsidR="003866EF" w14:paraId="730F1A7A" w14:textId="77777777">
        <w:trPr>
          <w:tblCellSpacing w:w="15" w:type="dxa"/>
        </w:trPr>
        <w:tc>
          <w:tcPr>
            <w:tcW w:w="0" w:type="auto"/>
            <w:vAlign w:val="center"/>
            <w:hideMark/>
          </w:tcPr>
          <w:p w14:paraId="6F928EC2" w14:textId="77777777" w:rsidR="003866EF" w:rsidRDefault="003866EF">
            <w:pPr>
              <w:jc w:val="center"/>
              <w:rPr>
                <w:b/>
                <w:bCs/>
              </w:rPr>
            </w:pPr>
            <w:r>
              <w:rPr>
                <w:b/>
                <w:bCs/>
              </w:rPr>
              <w:lastRenderedPageBreak/>
              <w:t>Date</w:t>
            </w:r>
          </w:p>
        </w:tc>
        <w:tc>
          <w:tcPr>
            <w:tcW w:w="0" w:type="auto"/>
            <w:vAlign w:val="center"/>
            <w:hideMark/>
          </w:tcPr>
          <w:p w14:paraId="647B8E4D" w14:textId="77777777" w:rsidR="003866EF" w:rsidRDefault="003866EF">
            <w:r>
              <w:t>2021-01-22</w:t>
            </w:r>
          </w:p>
        </w:tc>
      </w:tr>
      <w:tr w:rsidR="003866EF" w14:paraId="0D10F4D0" w14:textId="77777777">
        <w:trPr>
          <w:tblCellSpacing w:w="15" w:type="dxa"/>
        </w:trPr>
        <w:tc>
          <w:tcPr>
            <w:tcW w:w="0" w:type="auto"/>
            <w:vAlign w:val="center"/>
            <w:hideMark/>
          </w:tcPr>
          <w:p w14:paraId="2577B9DA" w14:textId="77777777" w:rsidR="003866EF" w:rsidRDefault="003866EF">
            <w:pPr>
              <w:jc w:val="center"/>
              <w:rPr>
                <w:b/>
                <w:bCs/>
              </w:rPr>
            </w:pPr>
            <w:r>
              <w:rPr>
                <w:b/>
                <w:bCs/>
              </w:rPr>
              <w:t>Language</w:t>
            </w:r>
          </w:p>
        </w:tc>
        <w:tc>
          <w:tcPr>
            <w:tcW w:w="0" w:type="auto"/>
            <w:vAlign w:val="center"/>
            <w:hideMark/>
          </w:tcPr>
          <w:p w14:paraId="7D2199A9" w14:textId="77777777" w:rsidR="003866EF" w:rsidRDefault="003866EF">
            <w:r>
              <w:t>en</w:t>
            </w:r>
          </w:p>
        </w:tc>
      </w:tr>
      <w:tr w:rsidR="003866EF" w14:paraId="2578336C" w14:textId="77777777">
        <w:trPr>
          <w:tblCellSpacing w:w="15" w:type="dxa"/>
        </w:trPr>
        <w:tc>
          <w:tcPr>
            <w:tcW w:w="0" w:type="auto"/>
            <w:vAlign w:val="center"/>
            <w:hideMark/>
          </w:tcPr>
          <w:p w14:paraId="5E8C9252" w14:textId="77777777" w:rsidR="003866EF" w:rsidRDefault="003866EF">
            <w:pPr>
              <w:jc w:val="center"/>
              <w:rPr>
                <w:b/>
                <w:bCs/>
              </w:rPr>
            </w:pPr>
            <w:r>
              <w:rPr>
                <w:b/>
                <w:bCs/>
              </w:rPr>
              <w:t>Short Title</w:t>
            </w:r>
          </w:p>
        </w:tc>
        <w:tc>
          <w:tcPr>
            <w:tcW w:w="0" w:type="auto"/>
            <w:vAlign w:val="center"/>
            <w:hideMark/>
          </w:tcPr>
          <w:p w14:paraId="51D64DEC" w14:textId="77777777" w:rsidR="003866EF" w:rsidRDefault="003866EF">
            <w:r>
              <w:t>Gastric Electrical Stimulation for Treatment of Refractory Gastroparesis</w:t>
            </w:r>
          </w:p>
        </w:tc>
      </w:tr>
      <w:tr w:rsidR="003866EF" w14:paraId="61F5EE2D" w14:textId="77777777">
        <w:trPr>
          <w:tblCellSpacing w:w="15" w:type="dxa"/>
        </w:trPr>
        <w:tc>
          <w:tcPr>
            <w:tcW w:w="0" w:type="auto"/>
            <w:vAlign w:val="center"/>
            <w:hideMark/>
          </w:tcPr>
          <w:p w14:paraId="0F59842A" w14:textId="77777777" w:rsidR="003866EF" w:rsidRDefault="003866EF">
            <w:pPr>
              <w:jc w:val="center"/>
              <w:rPr>
                <w:b/>
                <w:bCs/>
              </w:rPr>
            </w:pPr>
            <w:r>
              <w:rPr>
                <w:b/>
                <w:bCs/>
              </w:rPr>
              <w:t>Library Catalog</w:t>
            </w:r>
          </w:p>
        </w:tc>
        <w:tc>
          <w:tcPr>
            <w:tcW w:w="0" w:type="auto"/>
            <w:vAlign w:val="center"/>
            <w:hideMark/>
          </w:tcPr>
          <w:p w14:paraId="782FEF22" w14:textId="77777777" w:rsidR="003866EF" w:rsidRDefault="003866EF">
            <w:r>
              <w:t>Springer Link</w:t>
            </w:r>
          </w:p>
        </w:tc>
      </w:tr>
      <w:tr w:rsidR="003866EF" w14:paraId="7E079040" w14:textId="77777777">
        <w:trPr>
          <w:tblCellSpacing w:w="15" w:type="dxa"/>
        </w:trPr>
        <w:tc>
          <w:tcPr>
            <w:tcW w:w="0" w:type="auto"/>
            <w:vAlign w:val="center"/>
            <w:hideMark/>
          </w:tcPr>
          <w:p w14:paraId="32BF13E2" w14:textId="77777777" w:rsidR="003866EF" w:rsidRDefault="003866EF">
            <w:pPr>
              <w:jc w:val="center"/>
              <w:rPr>
                <w:b/>
                <w:bCs/>
              </w:rPr>
            </w:pPr>
            <w:r>
              <w:rPr>
                <w:b/>
                <w:bCs/>
              </w:rPr>
              <w:t>URL</w:t>
            </w:r>
          </w:p>
        </w:tc>
        <w:tc>
          <w:tcPr>
            <w:tcW w:w="0" w:type="auto"/>
            <w:vAlign w:val="center"/>
            <w:hideMark/>
          </w:tcPr>
          <w:p w14:paraId="676A8F47" w14:textId="77777777" w:rsidR="003866EF" w:rsidRDefault="003866EF">
            <w:hyperlink r:id="rId102" w:history="1">
              <w:r>
                <w:rPr>
                  <w:rStyle w:val="Hyperlink"/>
                </w:rPr>
                <w:t>https://doi.org/10.1007/s11894-020-00803-0</w:t>
              </w:r>
            </w:hyperlink>
          </w:p>
        </w:tc>
      </w:tr>
      <w:tr w:rsidR="003866EF" w14:paraId="79A33455" w14:textId="77777777">
        <w:trPr>
          <w:tblCellSpacing w:w="15" w:type="dxa"/>
        </w:trPr>
        <w:tc>
          <w:tcPr>
            <w:tcW w:w="0" w:type="auto"/>
            <w:vAlign w:val="center"/>
            <w:hideMark/>
          </w:tcPr>
          <w:p w14:paraId="0335D1F4" w14:textId="77777777" w:rsidR="003866EF" w:rsidRDefault="003866EF">
            <w:pPr>
              <w:jc w:val="center"/>
              <w:rPr>
                <w:b/>
                <w:bCs/>
              </w:rPr>
            </w:pPr>
            <w:r>
              <w:rPr>
                <w:b/>
                <w:bCs/>
              </w:rPr>
              <w:t>Accessed</w:t>
            </w:r>
          </w:p>
        </w:tc>
        <w:tc>
          <w:tcPr>
            <w:tcW w:w="0" w:type="auto"/>
            <w:vAlign w:val="center"/>
            <w:hideMark/>
          </w:tcPr>
          <w:p w14:paraId="42C423EE" w14:textId="77777777" w:rsidR="003866EF" w:rsidRDefault="003866EF">
            <w:r>
              <w:t>6/15/2025, 4:17:44 PM</w:t>
            </w:r>
          </w:p>
        </w:tc>
      </w:tr>
      <w:tr w:rsidR="003866EF" w14:paraId="44E065AE" w14:textId="77777777">
        <w:trPr>
          <w:tblCellSpacing w:w="15" w:type="dxa"/>
        </w:trPr>
        <w:tc>
          <w:tcPr>
            <w:tcW w:w="0" w:type="auto"/>
            <w:vAlign w:val="center"/>
            <w:hideMark/>
          </w:tcPr>
          <w:p w14:paraId="051B8DAE" w14:textId="77777777" w:rsidR="003866EF" w:rsidRDefault="003866EF">
            <w:pPr>
              <w:jc w:val="center"/>
              <w:rPr>
                <w:b/>
                <w:bCs/>
              </w:rPr>
            </w:pPr>
            <w:r>
              <w:rPr>
                <w:b/>
                <w:bCs/>
              </w:rPr>
              <w:t>Volume</w:t>
            </w:r>
          </w:p>
        </w:tc>
        <w:tc>
          <w:tcPr>
            <w:tcW w:w="0" w:type="auto"/>
            <w:vAlign w:val="center"/>
            <w:hideMark/>
          </w:tcPr>
          <w:p w14:paraId="0D16F5CD" w14:textId="77777777" w:rsidR="003866EF" w:rsidRDefault="003866EF">
            <w:r>
              <w:t>23</w:t>
            </w:r>
          </w:p>
        </w:tc>
      </w:tr>
      <w:tr w:rsidR="003866EF" w14:paraId="740BD0AD" w14:textId="77777777">
        <w:trPr>
          <w:tblCellSpacing w:w="15" w:type="dxa"/>
        </w:trPr>
        <w:tc>
          <w:tcPr>
            <w:tcW w:w="0" w:type="auto"/>
            <w:vAlign w:val="center"/>
            <w:hideMark/>
          </w:tcPr>
          <w:p w14:paraId="6FA9A47E" w14:textId="77777777" w:rsidR="003866EF" w:rsidRDefault="003866EF">
            <w:pPr>
              <w:jc w:val="center"/>
              <w:rPr>
                <w:b/>
                <w:bCs/>
              </w:rPr>
            </w:pPr>
            <w:r>
              <w:rPr>
                <w:b/>
                <w:bCs/>
              </w:rPr>
              <w:t>Pages</w:t>
            </w:r>
          </w:p>
        </w:tc>
        <w:tc>
          <w:tcPr>
            <w:tcW w:w="0" w:type="auto"/>
            <w:vAlign w:val="center"/>
            <w:hideMark/>
          </w:tcPr>
          <w:p w14:paraId="5A185F45" w14:textId="77777777" w:rsidR="003866EF" w:rsidRDefault="003866EF">
            <w:r>
              <w:t>2</w:t>
            </w:r>
          </w:p>
        </w:tc>
      </w:tr>
      <w:tr w:rsidR="003866EF" w14:paraId="59AB0CBC" w14:textId="77777777">
        <w:trPr>
          <w:tblCellSpacing w:w="15" w:type="dxa"/>
        </w:trPr>
        <w:tc>
          <w:tcPr>
            <w:tcW w:w="0" w:type="auto"/>
            <w:vAlign w:val="center"/>
            <w:hideMark/>
          </w:tcPr>
          <w:p w14:paraId="04516B4C" w14:textId="77777777" w:rsidR="003866EF" w:rsidRDefault="003866EF">
            <w:pPr>
              <w:jc w:val="center"/>
              <w:rPr>
                <w:b/>
                <w:bCs/>
              </w:rPr>
            </w:pPr>
            <w:r>
              <w:rPr>
                <w:b/>
                <w:bCs/>
              </w:rPr>
              <w:t>Publication</w:t>
            </w:r>
          </w:p>
        </w:tc>
        <w:tc>
          <w:tcPr>
            <w:tcW w:w="0" w:type="auto"/>
            <w:vAlign w:val="center"/>
            <w:hideMark/>
          </w:tcPr>
          <w:p w14:paraId="428DEC32" w14:textId="77777777" w:rsidR="003866EF" w:rsidRDefault="003866EF">
            <w:r>
              <w:t>Current Gastroenterology Reports</w:t>
            </w:r>
          </w:p>
        </w:tc>
      </w:tr>
      <w:tr w:rsidR="003866EF" w14:paraId="070E03F5" w14:textId="77777777">
        <w:trPr>
          <w:tblCellSpacing w:w="15" w:type="dxa"/>
        </w:trPr>
        <w:tc>
          <w:tcPr>
            <w:tcW w:w="0" w:type="auto"/>
            <w:vAlign w:val="center"/>
            <w:hideMark/>
          </w:tcPr>
          <w:p w14:paraId="12146895" w14:textId="77777777" w:rsidR="003866EF" w:rsidRDefault="003866EF">
            <w:pPr>
              <w:jc w:val="center"/>
              <w:rPr>
                <w:b/>
                <w:bCs/>
              </w:rPr>
            </w:pPr>
            <w:r>
              <w:rPr>
                <w:b/>
                <w:bCs/>
              </w:rPr>
              <w:t>DOI</w:t>
            </w:r>
          </w:p>
        </w:tc>
        <w:tc>
          <w:tcPr>
            <w:tcW w:w="0" w:type="auto"/>
            <w:vAlign w:val="center"/>
            <w:hideMark/>
          </w:tcPr>
          <w:p w14:paraId="33FCDF44" w14:textId="77777777" w:rsidR="003866EF" w:rsidRDefault="003866EF">
            <w:hyperlink r:id="rId103" w:history="1">
              <w:r>
                <w:rPr>
                  <w:rStyle w:val="Hyperlink"/>
                </w:rPr>
                <w:t>10.1007/s11894-020-00803-0</w:t>
              </w:r>
            </w:hyperlink>
          </w:p>
        </w:tc>
      </w:tr>
      <w:tr w:rsidR="003866EF" w14:paraId="7B70FD5C" w14:textId="77777777">
        <w:trPr>
          <w:tblCellSpacing w:w="15" w:type="dxa"/>
        </w:trPr>
        <w:tc>
          <w:tcPr>
            <w:tcW w:w="0" w:type="auto"/>
            <w:vAlign w:val="center"/>
            <w:hideMark/>
          </w:tcPr>
          <w:p w14:paraId="3FBA6FB9" w14:textId="77777777" w:rsidR="003866EF" w:rsidRDefault="003866EF">
            <w:pPr>
              <w:jc w:val="center"/>
              <w:rPr>
                <w:b/>
                <w:bCs/>
              </w:rPr>
            </w:pPr>
            <w:r>
              <w:rPr>
                <w:b/>
                <w:bCs/>
              </w:rPr>
              <w:t>Issue</w:t>
            </w:r>
          </w:p>
        </w:tc>
        <w:tc>
          <w:tcPr>
            <w:tcW w:w="0" w:type="auto"/>
            <w:vAlign w:val="center"/>
            <w:hideMark/>
          </w:tcPr>
          <w:p w14:paraId="6E5CDC01" w14:textId="77777777" w:rsidR="003866EF" w:rsidRDefault="003866EF">
            <w:r>
              <w:t>2</w:t>
            </w:r>
          </w:p>
        </w:tc>
      </w:tr>
      <w:tr w:rsidR="003866EF" w14:paraId="0A0D16EC" w14:textId="77777777">
        <w:trPr>
          <w:tblCellSpacing w:w="15" w:type="dxa"/>
        </w:trPr>
        <w:tc>
          <w:tcPr>
            <w:tcW w:w="0" w:type="auto"/>
            <w:vAlign w:val="center"/>
            <w:hideMark/>
          </w:tcPr>
          <w:p w14:paraId="38B49AF3" w14:textId="77777777" w:rsidR="003866EF" w:rsidRDefault="003866EF">
            <w:pPr>
              <w:jc w:val="center"/>
              <w:rPr>
                <w:b/>
                <w:bCs/>
              </w:rPr>
            </w:pPr>
            <w:r>
              <w:rPr>
                <w:b/>
                <w:bCs/>
              </w:rPr>
              <w:t>Journal Abbr</w:t>
            </w:r>
          </w:p>
        </w:tc>
        <w:tc>
          <w:tcPr>
            <w:tcW w:w="0" w:type="auto"/>
            <w:vAlign w:val="center"/>
            <w:hideMark/>
          </w:tcPr>
          <w:p w14:paraId="03A91EBE" w14:textId="77777777" w:rsidR="003866EF" w:rsidRDefault="003866EF">
            <w:r>
              <w:t>Curr Gastroenterol Rep</w:t>
            </w:r>
          </w:p>
        </w:tc>
      </w:tr>
      <w:tr w:rsidR="003866EF" w14:paraId="40F91410" w14:textId="77777777">
        <w:trPr>
          <w:tblCellSpacing w:w="15" w:type="dxa"/>
        </w:trPr>
        <w:tc>
          <w:tcPr>
            <w:tcW w:w="0" w:type="auto"/>
            <w:vAlign w:val="center"/>
            <w:hideMark/>
          </w:tcPr>
          <w:p w14:paraId="3335228B" w14:textId="77777777" w:rsidR="003866EF" w:rsidRDefault="003866EF">
            <w:pPr>
              <w:jc w:val="center"/>
              <w:rPr>
                <w:b/>
                <w:bCs/>
              </w:rPr>
            </w:pPr>
            <w:r>
              <w:rPr>
                <w:b/>
                <w:bCs/>
              </w:rPr>
              <w:t>ISSN</w:t>
            </w:r>
          </w:p>
        </w:tc>
        <w:tc>
          <w:tcPr>
            <w:tcW w:w="0" w:type="auto"/>
            <w:vAlign w:val="center"/>
            <w:hideMark/>
          </w:tcPr>
          <w:p w14:paraId="187AFAED" w14:textId="77777777" w:rsidR="003866EF" w:rsidRDefault="003866EF">
            <w:r>
              <w:t>1534-312X</w:t>
            </w:r>
          </w:p>
        </w:tc>
      </w:tr>
      <w:tr w:rsidR="003866EF" w14:paraId="406A1FDC" w14:textId="77777777">
        <w:trPr>
          <w:tblCellSpacing w:w="15" w:type="dxa"/>
        </w:trPr>
        <w:tc>
          <w:tcPr>
            <w:tcW w:w="0" w:type="auto"/>
            <w:vAlign w:val="center"/>
            <w:hideMark/>
          </w:tcPr>
          <w:p w14:paraId="2E838BF8" w14:textId="77777777" w:rsidR="003866EF" w:rsidRDefault="003866EF">
            <w:pPr>
              <w:jc w:val="center"/>
              <w:rPr>
                <w:b/>
                <w:bCs/>
              </w:rPr>
            </w:pPr>
            <w:r>
              <w:rPr>
                <w:b/>
                <w:bCs/>
              </w:rPr>
              <w:t>Date Added</w:t>
            </w:r>
          </w:p>
        </w:tc>
        <w:tc>
          <w:tcPr>
            <w:tcW w:w="0" w:type="auto"/>
            <w:vAlign w:val="center"/>
            <w:hideMark/>
          </w:tcPr>
          <w:p w14:paraId="079D80FD" w14:textId="77777777" w:rsidR="003866EF" w:rsidRDefault="003866EF">
            <w:r>
              <w:t>6/15/2025, 4:17:44 PM</w:t>
            </w:r>
          </w:p>
        </w:tc>
      </w:tr>
      <w:tr w:rsidR="003866EF" w14:paraId="48A47D3A" w14:textId="77777777">
        <w:trPr>
          <w:tblCellSpacing w:w="15" w:type="dxa"/>
        </w:trPr>
        <w:tc>
          <w:tcPr>
            <w:tcW w:w="0" w:type="auto"/>
            <w:vAlign w:val="center"/>
            <w:hideMark/>
          </w:tcPr>
          <w:p w14:paraId="42550C5E" w14:textId="77777777" w:rsidR="003866EF" w:rsidRDefault="003866EF">
            <w:pPr>
              <w:jc w:val="center"/>
              <w:rPr>
                <w:b/>
                <w:bCs/>
              </w:rPr>
            </w:pPr>
            <w:r>
              <w:rPr>
                <w:b/>
                <w:bCs/>
              </w:rPr>
              <w:t>Modified</w:t>
            </w:r>
          </w:p>
        </w:tc>
        <w:tc>
          <w:tcPr>
            <w:tcW w:w="0" w:type="auto"/>
            <w:vAlign w:val="center"/>
            <w:hideMark/>
          </w:tcPr>
          <w:p w14:paraId="53C85CFF" w14:textId="77777777" w:rsidR="003866EF" w:rsidRDefault="003866EF">
            <w:r>
              <w:t>6/15/2025, 4:17:44 PM</w:t>
            </w:r>
          </w:p>
        </w:tc>
      </w:tr>
    </w:tbl>
    <w:p w14:paraId="6964E4B2" w14:textId="77777777" w:rsidR="003866EF" w:rsidRDefault="003866EF" w:rsidP="003866EF">
      <w:pPr>
        <w:pStyle w:val="Heading3"/>
        <w:numPr>
          <w:ilvl w:val="0"/>
          <w:numId w:val="4"/>
        </w:numPr>
      </w:pPr>
      <w:r>
        <w:t>Tags:</w:t>
      </w:r>
    </w:p>
    <w:p w14:paraId="5EA67D91" w14:textId="77777777" w:rsidR="003866EF" w:rsidRDefault="003866EF" w:rsidP="003866EF">
      <w:pPr>
        <w:pStyle w:val="item"/>
        <w:numPr>
          <w:ilvl w:val="1"/>
          <w:numId w:val="4"/>
        </w:numPr>
      </w:pPr>
      <w:r>
        <w:t>Abdominal pain</w:t>
      </w:r>
    </w:p>
    <w:p w14:paraId="342C1C03" w14:textId="77777777" w:rsidR="003866EF" w:rsidRDefault="003866EF" w:rsidP="003866EF">
      <w:pPr>
        <w:pStyle w:val="item"/>
        <w:numPr>
          <w:ilvl w:val="1"/>
          <w:numId w:val="4"/>
        </w:numPr>
      </w:pPr>
      <w:r>
        <w:t>Functional gastrointestinal disorders</w:t>
      </w:r>
    </w:p>
    <w:p w14:paraId="1B3B6DFE" w14:textId="77777777" w:rsidR="003866EF" w:rsidRDefault="003866EF" w:rsidP="003866EF">
      <w:pPr>
        <w:pStyle w:val="item"/>
        <w:numPr>
          <w:ilvl w:val="1"/>
          <w:numId w:val="4"/>
        </w:numPr>
      </w:pPr>
      <w:r>
        <w:t>Nausea</w:t>
      </w:r>
    </w:p>
    <w:p w14:paraId="51F76703" w14:textId="77777777" w:rsidR="003866EF" w:rsidRDefault="003866EF" w:rsidP="003866EF">
      <w:pPr>
        <w:pStyle w:val="item"/>
        <w:numPr>
          <w:ilvl w:val="1"/>
          <w:numId w:val="4"/>
        </w:numPr>
      </w:pPr>
      <w:r>
        <w:t>Gastroparesis</w:t>
      </w:r>
    </w:p>
    <w:p w14:paraId="1B37D1B5" w14:textId="77777777" w:rsidR="003866EF" w:rsidRDefault="003866EF" w:rsidP="003866EF">
      <w:pPr>
        <w:pStyle w:val="item"/>
        <w:numPr>
          <w:ilvl w:val="1"/>
          <w:numId w:val="4"/>
        </w:numPr>
      </w:pPr>
      <w:r>
        <w:t>Motility disorders</w:t>
      </w:r>
    </w:p>
    <w:p w14:paraId="4774CAA5" w14:textId="77777777" w:rsidR="003866EF" w:rsidRDefault="003866EF" w:rsidP="003866EF">
      <w:pPr>
        <w:pStyle w:val="item"/>
        <w:numPr>
          <w:ilvl w:val="1"/>
          <w:numId w:val="4"/>
        </w:numPr>
      </w:pPr>
      <w:r>
        <w:t>Brain Stimulation</w:t>
      </w:r>
    </w:p>
    <w:p w14:paraId="668EF721" w14:textId="77777777" w:rsidR="003866EF" w:rsidRDefault="003866EF" w:rsidP="003866EF">
      <w:pPr>
        <w:pStyle w:val="item"/>
        <w:numPr>
          <w:ilvl w:val="1"/>
          <w:numId w:val="4"/>
        </w:numPr>
      </w:pPr>
      <w:r>
        <w:t>Functional dyspepsia</w:t>
      </w:r>
    </w:p>
    <w:p w14:paraId="15AB8901" w14:textId="77777777" w:rsidR="003866EF" w:rsidRDefault="003866EF" w:rsidP="003866EF">
      <w:pPr>
        <w:pStyle w:val="item"/>
        <w:numPr>
          <w:ilvl w:val="1"/>
          <w:numId w:val="4"/>
        </w:numPr>
      </w:pPr>
      <w:r>
        <w:t>Gastric electrical stimulation</w:t>
      </w:r>
    </w:p>
    <w:p w14:paraId="70B3A0EF" w14:textId="77777777" w:rsidR="003866EF" w:rsidRDefault="003866EF" w:rsidP="003866EF">
      <w:pPr>
        <w:pStyle w:val="item"/>
        <w:numPr>
          <w:ilvl w:val="1"/>
          <w:numId w:val="4"/>
        </w:numPr>
      </w:pPr>
      <w:r>
        <w:t>Nutrition Therapy</w:t>
      </w:r>
    </w:p>
    <w:p w14:paraId="3631EC28" w14:textId="77777777" w:rsidR="003866EF" w:rsidRDefault="003866EF" w:rsidP="003866EF">
      <w:pPr>
        <w:pStyle w:val="item"/>
        <w:numPr>
          <w:ilvl w:val="1"/>
          <w:numId w:val="4"/>
        </w:numPr>
      </w:pPr>
      <w:r>
        <w:t>Therapeutic Endoscopy</w:t>
      </w:r>
    </w:p>
    <w:p w14:paraId="343D93C6" w14:textId="77777777" w:rsidR="003866EF" w:rsidRDefault="003866EF" w:rsidP="003866EF">
      <w:pPr>
        <w:pStyle w:val="item"/>
        <w:numPr>
          <w:ilvl w:val="1"/>
          <w:numId w:val="4"/>
        </w:numPr>
      </w:pPr>
      <w:r>
        <w:t>Vomiting</w:t>
      </w:r>
    </w:p>
    <w:p w14:paraId="395AD338" w14:textId="77777777" w:rsidR="003866EF" w:rsidRDefault="003866EF" w:rsidP="003866EF">
      <w:pPr>
        <w:pStyle w:val="Heading3"/>
        <w:ind w:left="720"/>
      </w:pPr>
      <w:r>
        <w:t>Attachments</w:t>
      </w:r>
    </w:p>
    <w:p w14:paraId="6C65DF56" w14:textId="77777777" w:rsidR="003866EF" w:rsidRDefault="003866EF" w:rsidP="003866EF">
      <w:pPr>
        <w:pStyle w:val="item"/>
        <w:numPr>
          <w:ilvl w:val="1"/>
          <w:numId w:val="4"/>
        </w:numPr>
      </w:pPr>
      <w:r>
        <w:t xml:space="preserve">Full Text PDF </w:t>
      </w:r>
    </w:p>
    <w:p w14:paraId="1B35D7D6" w14:textId="77777777" w:rsidR="003866EF" w:rsidRDefault="003866EF" w:rsidP="003866EF">
      <w:pPr>
        <w:pStyle w:val="Heading2"/>
        <w:numPr>
          <w:ilvl w:val="0"/>
          <w:numId w:val="4"/>
        </w:numPr>
      </w:pPr>
      <w:r>
        <w:lastRenderedPageBreak/>
        <w:t>Gastric peroral endoscopic pyloromyotomy (G-POEM) in patients with refractory gastroparesis: a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3F18B470" w14:textId="77777777">
        <w:trPr>
          <w:tblCellSpacing w:w="15" w:type="dxa"/>
        </w:trPr>
        <w:tc>
          <w:tcPr>
            <w:tcW w:w="0" w:type="auto"/>
            <w:vAlign w:val="center"/>
            <w:hideMark/>
          </w:tcPr>
          <w:p w14:paraId="7BA5EE4D" w14:textId="77777777" w:rsidR="003866EF" w:rsidRDefault="003866EF">
            <w:pPr>
              <w:jc w:val="center"/>
              <w:rPr>
                <w:b/>
                <w:bCs/>
              </w:rPr>
            </w:pPr>
            <w:r>
              <w:rPr>
                <w:b/>
                <w:bCs/>
              </w:rPr>
              <w:t>Item Type</w:t>
            </w:r>
          </w:p>
        </w:tc>
        <w:tc>
          <w:tcPr>
            <w:tcW w:w="0" w:type="auto"/>
            <w:vAlign w:val="center"/>
            <w:hideMark/>
          </w:tcPr>
          <w:p w14:paraId="27B3FDB4" w14:textId="77777777" w:rsidR="003866EF" w:rsidRDefault="003866EF">
            <w:r>
              <w:t>Journal Article</w:t>
            </w:r>
          </w:p>
        </w:tc>
      </w:tr>
      <w:tr w:rsidR="003866EF" w14:paraId="76576BA9" w14:textId="77777777">
        <w:trPr>
          <w:tblCellSpacing w:w="15" w:type="dxa"/>
        </w:trPr>
        <w:tc>
          <w:tcPr>
            <w:tcW w:w="0" w:type="auto"/>
            <w:vAlign w:val="center"/>
            <w:hideMark/>
          </w:tcPr>
          <w:p w14:paraId="31CF028E" w14:textId="77777777" w:rsidR="003866EF" w:rsidRDefault="003866EF">
            <w:pPr>
              <w:jc w:val="center"/>
              <w:rPr>
                <w:b/>
                <w:bCs/>
              </w:rPr>
            </w:pPr>
            <w:r>
              <w:rPr>
                <w:b/>
                <w:bCs/>
              </w:rPr>
              <w:t>Author</w:t>
            </w:r>
          </w:p>
        </w:tc>
        <w:tc>
          <w:tcPr>
            <w:tcW w:w="0" w:type="auto"/>
            <w:vAlign w:val="center"/>
            <w:hideMark/>
          </w:tcPr>
          <w:p w14:paraId="6DA1E191" w14:textId="77777777" w:rsidR="003866EF" w:rsidRDefault="003866EF">
            <w:r>
              <w:t>Grace Ann McCurdy</w:t>
            </w:r>
          </w:p>
        </w:tc>
      </w:tr>
      <w:tr w:rsidR="003866EF" w14:paraId="3C6929D1" w14:textId="77777777">
        <w:trPr>
          <w:tblCellSpacing w:w="15" w:type="dxa"/>
        </w:trPr>
        <w:tc>
          <w:tcPr>
            <w:tcW w:w="0" w:type="auto"/>
            <w:vAlign w:val="center"/>
            <w:hideMark/>
          </w:tcPr>
          <w:p w14:paraId="12CA397E" w14:textId="77777777" w:rsidR="003866EF" w:rsidRDefault="003866EF">
            <w:pPr>
              <w:jc w:val="center"/>
              <w:rPr>
                <w:b/>
                <w:bCs/>
              </w:rPr>
            </w:pPr>
            <w:r>
              <w:rPr>
                <w:b/>
                <w:bCs/>
              </w:rPr>
              <w:t>Author</w:t>
            </w:r>
          </w:p>
        </w:tc>
        <w:tc>
          <w:tcPr>
            <w:tcW w:w="0" w:type="auto"/>
            <w:vAlign w:val="center"/>
            <w:hideMark/>
          </w:tcPr>
          <w:p w14:paraId="730C5D6E" w14:textId="77777777" w:rsidR="003866EF" w:rsidRDefault="003866EF">
            <w:r>
              <w:t>Tonia Gooden</w:t>
            </w:r>
          </w:p>
        </w:tc>
      </w:tr>
      <w:tr w:rsidR="003866EF" w14:paraId="64A0DF31" w14:textId="77777777">
        <w:trPr>
          <w:tblCellSpacing w:w="15" w:type="dxa"/>
        </w:trPr>
        <w:tc>
          <w:tcPr>
            <w:tcW w:w="0" w:type="auto"/>
            <w:vAlign w:val="center"/>
            <w:hideMark/>
          </w:tcPr>
          <w:p w14:paraId="2975FD49" w14:textId="77777777" w:rsidR="003866EF" w:rsidRDefault="003866EF">
            <w:pPr>
              <w:jc w:val="center"/>
              <w:rPr>
                <w:b/>
                <w:bCs/>
              </w:rPr>
            </w:pPr>
            <w:r>
              <w:rPr>
                <w:b/>
                <w:bCs/>
              </w:rPr>
              <w:t>Author</w:t>
            </w:r>
          </w:p>
        </w:tc>
        <w:tc>
          <w:tcPr>
            <w:tcW w:w="0" w:type="auto"/>
            <w:vAlign w:val="center"/>
            <w:hideMark/>
          </w:tcPr>
          <w:p w14:paraId="2E82A280" w14:textId="77777777" w:rsidR="003866EF" w:rsidRDefault="003866EF">
            <w:r>
              <w:t>Francesca Weis</w:t>
            </w:r>
          </w:p>
        </w:tc>
      </w:tr>
      <w:tr w:rsidR="003866EF" w14:paraId="155576C9" w14:textId="77777777">
        <w:trPr>
          <w:tblCellSpacing w:w="15" w:type="dxa"/>
        </w:trPr>
        <w:tc>
          <w:tcPr>
            <w:tcW w:w="0" w:type="auto"/>
            <w:vAlign w:val="center"/>
            <w:hideMark/>
          </w:tcPr>
          <w:p w14:paraId="0A9F3AB6" w14:textId="77777777" w:rsidR="003866EF" w:rsidRDefault="003866EF">
            <w:pPr>
              <w:jc w:val="center"/>
              <w:rPr>
                <w:b/>
                <w:bCs/>
              </w:rPr>
            </w:pPr>
            <w:r>
              <w:rPr>
                <w:b/>
                <w:bCs/>
              </w:rPr>
              <w:t>Author</w:t>
            </w:r>
          </w:p>
        </w:tc>
        <w:tc>
          <w:tcPr>
            <w:tcW w:w="0" w:type="auto"/>
            <w:vAlign w:val="center"/>
            <w:hideMark/>
          </w:tcPr>
          <w:p w14:paraId="199C1EC7" w14:textId="77777777" w:rsidR="003866EF" w:rsidRDefault="003866EF">
            <w:r>
              <w:t>Maryam Mubashir</w:t>
            </w:r>
          </w:p>
        </w:tc>
      </w:tr>
      <w:tr w:rsidR="003866EF" w14:paraId="713B4C40" w14:textId="77777777">
        <w:trPr>
          <w:tblCellSpacing w:w="15" w:type="dxa"/>
        </w:trPr>
        <w:tc>
          <w:tcPr>
            <w:tcW w:w="0" w:type="auto"/>
            <w:vAlign w:val="center"/>
            <w:hideMark/>
          </w:tcPr>
          <w:p w14:paraId="0ABAC33B" w14:textId="77777777" w:rsidR="003866EF" w:rsidRDefault="003866EF">
            <w:pPr>
              <w:jc w:val="center"/>
              <w:rPr>
                <w:b/>
                <w:bCs/>
              </w:rPr>
            </w:pPr>
            <w:r>
              <w:rPr>
                <w:b/>
                <w:bCs/>
              </w:rPr>
              <w:t>Author</w:t>
            </w:r>
          </w:p>
        </w:tc>
        <w:tc>
          <w:tcPr>
            <w:tcW w:w="0" w:type="auto"/>
            <w:vAlign w:val="center"/>
            <w:hideMark/>
          </w:tcPr>
          <w:p w14:paraId="39E0697A" w14:textId="77777777" w:rsidR="003866EF" w:rsidRDefault="003866EF">
            <w:r>
              <w:t>Shazia Rashid</w:t>
            </w:r>
          </w:p>
        </w:tc>
      </w:tr>
      <w:tr w:rsidR="003866EF" w14:paraId="4F03B4EE" w14:textId="77777777">
        <w:trPr>
          <w:tblCellSpacing w:w="15" w:type="dxa"/>
        </w:trPr>
        <w:tc>
          <w:tcPr>
            <w:tcW w:w="0" w:type="auto"/>
            <w:vAlign w:val="center"/>
            <w:hideMark/>
          </w:tcPr>
          <w:p w14:paraId="0AE938C7" w14:textId="77777777" w:rsidR="003866EF" w:rsidRDefault="003866EF">
            <w:pPr>
              <w:jc w:val="center"/>
              <w:rPr>
                <w:b/>
                <w:bCs/>
              </w:rPr>
            </w:pPr>
            <w:r>
              <w:rPr>
                <w:b/>
                <w:bCs/>
              </w:rPr>
              <w:t>Author</w:t>
            </w:r>
          </w:p>
        </w:tc>
        <w:tc>
          <w:tcPr>
            <w:tcW w:w="0" w:type="auto"/>
            <w:vAlign w:val="center"/>
            <w:hideMark/>
          </w:tcPr>
          <w:p w14:paraId="3033D1C8" w14:textId="77777777" w:rsidR="003866EF" w:rsidRDefault="003866EF">
            <w:r>
              <w:t>Syed Musa Raza</w:t>
            </w:r>
          </w:p>
        </w:tc>
      </w:tr>
      <w:tr w:rsidR="003866EF" w14:paraId="4780047E" w14:textId="77777777">
        <w:trPr>
          <w:tblCellSpacing w:w="15" w:type="dxa"/>
        </w:trPr>
        <w:tc>
          <w:tcPr>
            <w:tcW w:w="0" w:type="auto"/>
            <w:vAlign w:val="center"/>
            <w:hideMark/>
          </w:tcPr>
          <w:p w14:paraId="5C40EF0B" w14:textId="77777777" w:rsidR="003866EF" w:rsidRDefault="003866EF">
            <w:pPr>
              <w:jc w:val="center"/>
              <w:rPr>
                <w:b/>
                <w:bCs/>
              </w:rPr>
            </w:pPr>
            <w:r>
              <w:rPr>
                <w:b/>
                <w:bCs/>
              </w:rPr>
              <w:t>Author</w:t>
            </w:r>
          </w:p>
        </w:tc>
        <w:tc>
          <w:tcPr>
            <w:tcW w:w="0" w:type="auto"/>
            <w:vAlign w:val="center"/>
            <w:hideMark/>
          </w:tcPr>
          <w:p w14:paraId="421F5801" w14:textId="77777777" w:rsidR="003866EF" w:rsidRDefault="003866EF">
            <w:r>
              <w:t>James Morris</w:t>
            </w:r>
          </w:p>
        </w:tc>
      </w:tr>
      <w:tr w:rsidR="003866EF" w14:paraId="555515DE" w14:textId="77777777">
        <w:trPr>
          <w:tblCellSpacing w:w="15" w:type="dxa"/>
        </w:trPr>
        <w:tc>
          <w:tcPr>
            <w:tcW w:w="0" w:type="auto"/>
            <w:vAlign w:val="center"/>
            <w:hideMark/>
          </w:tcPr>
          <w:p w14:paraId="15391F5B" w14:textId="77777777" w:rsidR="003866EF" w:rsidRDefault="003866EF">
            <w:pPr>
              <w:jc w:val="center"/>
              <w:rPr>
                <w:b/>
                <w:bCs/>
              </w:rPr>
            </w:pPr>
            <w:r>
              <w:rPr>
                <w:b/>
                <w:bCs/>
              </w:rPr>
              <w:t>Author</w:t>
            </w:r>
          </w:p>
        </w:tc>
        <w:tc>
          <w:tcPr>
            <w:tcW w:w="0" w:type="auto"/>
            <w:vAlign w:val="center"/>
            <w:hideMark/>
          </w:tcPr>
          <w:p w14:paraId="4B74A7C5" w14:textId="77777777" w:rsidR="003866EF" w:rsidRDefault="003866EF">
            <w:r>
              <w:t>Qiang Cai</w:t>
            </w:r>
          </w:p>
        </w:tc>
      </w:tr>
      <w:tr w:rsidR="003866EF" w14:paraId="5D4B9EA7" w14:textId="77777777">
        <w:trPr>
          <w:tblCellSpacing w:w="15" w:type="dxa"/>
        </w:trPr>
        <w:tc>
          <w:tcPr>
            <w:tcW w:w="0" w:type="auto"/>
            <w:vAlign w:val="center"/>
            <w:hideMark/>
          </w:tcPr>
          <w:p w14:paraId="3C34D5AB" w14:textId="77777777" w:rsidR="003866EF" w:rsidRDefault="003866EF">
            <w:pPr>
              <w:jc w:val="center"/>
              <w:rPr>
                <w:b/>
                <w:bCs/>
              </w:rPr>
            </w:pPr>
            <w:r>
              <w:rPr>
                <w:b/>
                <w:bCs/>
              </w:rPr>
              <w:t>Abstract</w:t>
            </w:r>
          </w:p>
        </w:tc>
        <w:tc>
          <w:tcPr>
            <w:tcW w:w="0" w:type="auto"/>
            <w:vAlign w:val="center"/>
            <w:hideMark/>
          </w:tcPr>
          <w:p w14:paraId="51F5C9CD" w14:textId="77777777" w:rsidR="003866EF" w:rsidRDefault="003866EF">
            <w:r>
              <w:t>Gastric peroral endoscopic pyloromyotomy (G-POEM or POP) is an endoscopic therapeutic modality for treatment of refractory gastroparesis. Since the first case reported in 2013, there are more than 200 papers published on G-POEM. In this narrative review, we summarize the short-term and long-term outcomes and review other important studies. The technical success rate is 100% and the short-term (within 1 year) success rate is about 50–80%. The procedure time is between 50 and 70 min while the average length of hospital stay was 2–3 days. The adverse event rate was around 10%. Few patients need further intervention. Three studies showed that at the 4-year follow-up, the response to G-POEM was durable, but there was a yearly recurrence rate of 13% or more. Redo G-POEM is feasible and can be of benefit for some patients. Most of the studies showed that long duration of illness is associated with poor outcomes. However, reliable predictors for successful outcomes are still unknown. Current literature indicates G-POEM is superior to gastric electric stimulator and surgical pyloroplasty. Endoflip has been used at G-POEM to predict the outcome, but the result is very preliminary. A recent sham study confirms the short-term efficacy of G-POEM. G-POEM is safe and about 50% of patients can be discharged to home on the same day. G-POEM allows for direct biopsy of the gastric muscle, which is the location of the pacemaker cells, the interstitial cells of Cajal; therefore, G-POEM may provide a new path for further research on the pathogenesis of gastroparesis.</w:t>
            </w:r>
          </w:p>
        </w:tc>
      </w:tr>
      <w:tr w:rsidR="003866EF" w14:paraId="71046408" w14:textId="77777777">
        <w:trPr>
          <w:tblCellSpacing w:w="15" w:type="dxa"/>
        </w:trPr>
        <w:tc>
          <w:tcPr>
            <w:tcW w:w="0" w:type="auto"/>
            <w:vAlign w:val="center"/>
            <w:hideMark/>
          </w:tcPr>
          <w:p w14:paraId="39125D10" w14:textId="77777777" w:rsidR="003866EF" w:rsidRDefault="003866EF">
            <w:pPr>
              <w:jc w:val="center"/>
              <w:rPr>
                <w:b/>
                <w:bCs/>
              </w:rPr>
            </w:pPr>
            <w:r>
              <w:rPr>
                <w:b/>
                <w:bCs/>
              </w:rPr>
              <w:t>Date</w:t>
            </w:r>
          </w:p>
        </w:tc>
        <w:tc>
          <w:tcPr>
            <w:tcW w:w="0" w:type="auto"/>
            <w:vAlign w:val="center"/>
            <w:hideMark/>
          </w:tcPr>
          <w:p w14:paraId="1088F3F9" w14:textId="77777777" w:rsidR="003866EF" w:rsidRDefault="003866EF">
            <w:r>
              <w:t>2023-01-01</w:t>
            </w:r>
          </w:p>
        </w:tc>
      </w:tr>
      <w:tr w:rsidR="003866EF" w14:paraId="2DAA3E11" w14:textId="77777777">
        <w:trPr>
          <w:tblCellSpacing w:w="15" w:type="dxa"/>
        </w:trPr>
        <w:tc>
          <w:tcPr>
            <w:tcW w:w="0" w:type="auto"/>
            <w:vAlign w:val="center"/>
            <w:hideMark/>
          </w:tcPr>
          <w:p w14:paraId="507E792C" w14:textId="77777777" w:rsidR="003866EF" w:rsidRDefault="003866EF">
            <w:pPr>
              <w:jc w:val="center"/>
              <w:rPr>
                <w:b/>
                <w:bCs/>
              </w:rPr>
            </w:pPr>
            <w:r>
              <w:rPr>
                <w:b/>
                <w:bCs/>
              </w:rPr>
              <w:t>Language</w:t>
            </w:r>
          </w:p>
        </w:tc>
        <w:tc>
          <w:tcPr>
            <w:tcW w:w="0" w:type="auto"/>
            <w:vAlign w:val="center"/>
            <w:hideMark/>
          </w:tcPr>
          <w:p w14:paraId="1EFB66FA" w14:textId="77777777" w:rsidR="003866EF" w:rsidRDefault="003866EF">
            <w:r>
              <w:t>EN</w:t>
            </w:r>
          </w:p>
        </w:tc>
      </w:tr>
      <w:tr w:rsidR="003866EF" w14:paraId="2B13D4D9" w14:textId="77777777">
        <w:trPr>
          <w:tblCellSpacing w:w="15" w:type="dxa"/>
        </w:trPr>
        <w:tc>
          <w:tcPr>
            <w:tcW w:w="0" w:type="auto"/>
            <w:vAlign w:val="center"/>
            <w:hideMark/>
          </w:tcPr>
          <w:p w14:paraId="771BE352" w14:textId="77777777" w:rsidR="003866EF" w:rsidRDefault="003866EF">
            <w:pPr>
              <w:jc w:val="center"/>
              <w:rPr>
                <w:b/>
                <w:bCs/>
              </w:rPr>
            </w:pPr>
            <w:r>
              <w:rPr>
                <w:b/>
                <w:bCs/>
              </w:rPr>
              <w:t>Short Title</w:t>
            </w:r>
          </w:p>
        </w:tc>
        <w:tc>
          <w:tcPr>
            <w:tcW w:w="0" w:type="auto"/>
            <w:vAlign w:val="center"/>
            <w:hideMark/>
          </w:tcPr>
          <w:p w14:paraId="03ECB621" w14:textId="77777777" w:rsidR="003866EF" w:rsidRDefault="003866EF">
            <w:r>
              <w:t>Gastric peroral endoscopic pyloromyotomy (G-POEM) in patients with refractory gastroparesis</w:t>
            </w:r>
          </w:p>
        </w:tc>
      </w:tr>
      <w:tr w:rsidR="003866EF" w14:paraId="4A82B3F7" w14:textId="77777777">
        <w:trPr>
          <w:tblCellSpacing w:w="15" w:type="dxa"/>
        </w:trPr>
        <w:tc>
          <w:tcPr>
            <w:tcW w:w="0" w:type="auto"/>
            <w:vAlign w:val="center"/>
            <w:hideMark/>
          </w:tcPr>
          <w:p w14:paraId="32D95FE6" w14:textId="77777777" w:rsidR="003866EF" w:rsidRDefault="003866EF">
            <w:pPr>
              <w:jc w:val="center"/>
              <w:rPr>
                <w:b/>
                <w:bCs/>
              </w:rPr>
            </w:pPr>
            <w:r>
              <w:rPr>
                <w:b/>
                <w:bCs/>
              </w:rPr>
              <w:lastRenderedPageBreak/>
              <w:t>Library Catalog</w:t>
            </w:r>
          </w:p>
        </w:tc>
        <w:tc>
          <w:tcPr>
            <w:tcW w:w="0" w:type="auto"/>
            <w:vAlign w:val="center"/>
            <w:hideMark/>
          </w:tcPr>
          <w:p w14:paraId="5840D6F1" w14:textId="77777777" w:rsidR="003866EF" w:rsidRDefault="003866EF">
            <w:r>
              <w:t>SAGE Journals</w:t>
            </w:r>
          </w:p>
        </w:tc>
      </w:tr>
      <w:tr w:rsidR="003866EF" w14:paraId="5B32F2B3" w14:textId="77777777">
        <w:trPr>
          <w:tblCellSpacing w:w="15" w:type="dxa"/>
        </w:trPr>
        <w:tc>
          <w:tcPr>
            <w:tcW w:w="0" w:type="auto"/>
            <w:vAlign w:val="center"/>
            <w:hideMark/>
          </w:tcPr>
          <w:p w14:paraId="133EF176" w14:textId="77777777" w:rsidR="003866EF" w:rsidRDefault="003866EF">
            <w:pPr>
              <w:jc w:val="center"/>
              <w:rPr>
                <w:b/>
                <w:bCs/>
              </w:rPr>
            </w:pPr>
            <w:r>
              <w:rPr>
                <w:b/>
                <w:bCs/>
              </w:rPr>
              <w:t>URL</w:t>
            </w:r>
          </w:p>
        </w:tc>
        <w:tc>
          <w:tcPr>
            <w:tcW w:w="0" w:type="auto"/>
            <w:vAlign w:val="center"/>
            <w:hideMark/>
          </w:tcPr>
          <w:p w14:paraId="70C1F077" w14:textId="77777777" w:rsidR="003866EF" w:rsidRDefault="003866EF">
            <w:hyperlink r:id="rId104" w:history="1">
              <w:r>
                <w:rPr>
                  <w:rStyle w:val="Hyperlink"/>
                </w:rPr>
                <w:t>https://doi.org/10.1177/17562848231151289</w:t>
              </w:r>
            </w:hyperlink>
          </w:p>
        </w:tc>
      </w:tr>
      <w:tr w:rsidR="003866EF" w14:paraId="5EA825F7" w14:textId="77777777">
        <w:trPr>
          <w:tblCellSpacing w:w="15" w:type="dxa"/>
        </w:trPr>
        <w:tc>
          <w:tcPr>
            <w:tcW w:w="0" w:type="auto"/>
            <w:vAlign w:val="center"/>
            <w:hideMark/>
          </w:tcPr>
          <w:p w14:paraId="4C95A567" w14:textId="77777777" w:rsidR="003866EF" w:rsidRDefault="003866EF">
            <w:pPr>
              <w:jc w:val="center"/>
              <w:rPr>
                <w:b/>
                <w:bCs/>
              </w:rPr>
            </w:pPr>
            <w:r>
              <w:rPr>
                <w:b/>
                <w:bCs/>
              </w:rPr>
              <w:t>Accessed</w:t>
            </w:r>
          </w:p>
        </w:tc>
        <w:tc>
          <w:tcPr>
            <w:tcW w:w="0" w:type="auto"/>
            <w:vAlign w:val="center"/>
            <w:hideMark/>
          </w:tcPr>
          <w:p w14:paraId="23F73B3C" w14:textId="77777777" w:rsidR="003866EF" w:rsidRDefault="003866EF">
            <w:r>
              <w:t>6/15/2025, 4:18:08 PM</w:t>
            </w:r>
          </w:p>
        </w:tc>
      </w:tr>
      <w:tr w:rsidR="003866EF" w14:paraId="65065C73" w14:textId="77777777">
        <w:trPr>
          <w:tblCellSpacing w:w="15" w:type="dxa"/>
        </w:trPr>
        <w:tc>
          <w:tcPr>
            <w:tcW w:w="0" w:type="auto"/>
            <w:vAlign w:val="center"/>
            <w:hideMark/>
          </w:tcPr>
          <w:p w14:paraId="73C56545" w14:textId="77777777" w:rsidR="003866EF" w:rsidRDefault="003866EF">
            <w:pPr>
              <w:jc w:val="center"/>
              <w:rPr>
                <w:b/>
                <w:bCs/>
              </w:rPr>
            </w:pPr>
            <w:r>
              <w:rPr>
                <w:b/>
                <w:bCs/>
              </w:rPr>
              <w:t>Extra</w:t>
            </w:r>
          </w:p>
        </w:tc>
        <w:tc>
          <w:tcPr>
            <w:tcW w:w="0" w:type="auto"/>
            <w:vAlign w:val="center"/>
            <w:hideMark/>
          </w:tcPr>
          <w:p w14:paraId="76CB0186" w14:textId="77777777" w:rsidR="003866EF" w:rsidRDefault="003866EF">
            <w:r>
              <w:t>Publisher: SAGE Publications Ltd STM</w:t>
            </w:r>
          </w:p>
        </w:tc>
      </w:tr>
      <w:tr w:rsidR="003866EF" w14:paraId="0C90D4EB" w14:textId="77777777">
        <w:trPr>
          <w:tblCellSpacing w:w="15" w:type="dxa"/>
        </w:trPr>
        <w:tc>
          <w:tcPr>
            <w:tcW w:w="0" w:type="auto"/>
            <w:vAlign w:val="center"/>
            <w:hideMark/>
          </w:tcPr>
          <w:p w14:paraId="4015A1D6" w14:textId="77777777" w:rsidR="003866EF" w:rsidRDefault="003866EF">
            <w:pPr>
              <w:jc w:val="center"/>
              <w:rPr>
                <w:b/>
                <w:bCs/>
              </w:rPr>
            </w:pPr>
            <w:r>
              <w:rPr>
                <w:b/>
                <w:bCs/>
              </w:rPr>
              <w:t>Volume</w:t>
            </w:r>
          </w:p>
        </w:tc>
        <w:tc>
          <w:tcPr>
            <w:tcW w:w="0" w:type="auto"/>
            <w:vAlign w:val="center"/>
            <w:hideMark/>
          </w:tcPr>
          <w:p w14:paraId="18EE6476" w14:textId="77777777" w:rsidR="003866EF" w:rsidRDefault="003866EF">
            <w:r>
              <w:t>16</w:t>
            </w:r>
          </w:p>
        </w:tc>
      </w:tr>
      <w:tr w:rsidR="003866EF" w14:paraId="4F9D5E0C" w14:textId="77777777">
        <w:trPr>
          <w:tblCellSpacing w:w="15" w:type="dxa"/>
        </w:trPr>
        <w:tc>
          <w:tcPr>
            <w:tcW w:w="0" w:type="auto"/>
            <w:vAlign w:val="center"/>
            <w:hideMark/>
          </w:tcPr>
          <w:p w14:paraId="2B44EAE1" w14:textId="77777777" w:rsidR="003866EF" w:rsidRDefault="003866EF">
            <w:pPr>
              <w:jc w:val="center"/>
              <w:rPr>
                <w:b/>
                <w:bCs/>
              </w:rPr>
            </w:pPr>
            <w:r>
              <w:rPr>
                <w:b/>
                <w:bCs/>
              </w:rPr>
              <w:t>Pages</w:t>
            </w:r>
          </w:p>
        </w:tc>
        <w:tc>
          <w:tcPr>
            <w:tcW w:w="0" w:type="auto"/>
            <w:vAlign w:val="center"/>
            <w:hideMark/>
          </w:tcPr>
          <w:p w14:paraId="0DF3735D" w14:textId="77777777" w:rsidR="003866EF" w:rsidRDefault="003866EF">
            <w:r>
              <w:t>17562848231151289</w:t>
            </w:r>
          </w:p>
        </w:tc>
      </w:tr>
      <w:tr w:rsidR="003866EF" w14:paraId="7EE695DB" w14:textId="77777777">
        <w:trPr>
          <w:tblCellSpacing w:w="15" w:type="dxa"/>
        </w:trPr>
        <w:tc>
          <w:tcPr>
            <w:tcW w:w="0" w:type="auto"/>
            <w:vAlign w:val="center"/>
            <w:hideMark/>
          </w:tcPr>
          <w:p w14:paraId="632DD317" w14:textId="77777777" w:rsidR="003866EF" w:rsidRDefault="003866EF">
            <w:pPr>
              <w:jc w:val="center"/>
              <w:rPr>
                <w:b/>
                <w:bCs/>
              </w:rPr>
            </w:pPr>
            <w:r>
              <w:rPr>
                <w:b/>
                <w:bCs/>
              </w:rPr>
              <w:t>Publication</w:t>
            </w:r>
          </w:p>
        </w:tc>
        <w:tc>
          <w:tcPr>
            <w:tcW w:w="0" w:type="auto"/>
            <w:vAlign w:val="center"/>
            <w:hideMark/>
          </w:tcPr>
          <w:p w14:paraId="7008064C" w14:textId="77777777" w:rsidR="003866EF" w:rsidRDefault="003866EF">
            <w:r>
              <w:t>Therapeutic Advances in Gastroenterology</w:t>
            </w:r>
          </w:p>
        </w:tc>
      </w:tr>
      <w:tr w:rsidR="003866EF" w14:paraId="016AC974" w14:textId="77777777">
        <w:trPr>
          <w:tblCellSpacing w:w="15" w:type="dxa"/>
        </w:trPr>
        <w:tc>
          <w:tcPr>
            <w:tcW w:w="0" w:type="auto"/>
            <w:vAlign w:val="center"/>
            <w:hideMark/>
          </w:tcPr>
          <w:p w14:paraId="6F0FE353" w14:textId="77777777" w:rsidR="003866EF" w:rsidRDefault="003866EF">
            <w:pPr>
              <w:jc w:val="center"/>
              <w:rPr>
                <w:b/>
                <w:bCs/>
              </w:rPr>
            </w:pPr>
            <w:r>
              <w:rPr>
                <w:b/>
                <w:bCs/>
              </w:rPr>
              <w:t>DOI</w:t>
            </w:r>
          </w:p>
        </w:tc>
        <w:tc>
          <w:tcPr>
            <w:tcW w:w="0" w:type="auto"/>
            <w:vAlign w:val="center"/>
            <w:hideMark/>
          </w:tcPr>
          <w:p w14:paraId="4F90CF3A" w14:textId="77777777" w:rsidR="003866EF" w:rsidRDefault="003866EF">
            <w:hyperlink r:id="rId105" w:history="1">
              <w:r>
                <w:rPr>
                  <w:rStyle w:val="Hyperlink"/>
                </w:rPr>
                <w:t>10.1177/17562848231151289</w:t>
              </w:r>
            </w:hyperlink>
          </w:p>
        </w:tc>
      </w:tr>
      <w:tr w:rsidR="003866EF" w14:paraId="309443FE" w14:textId="77777777">
        <w:trPr>
          <w:tblCellSpacing w:w="15" w:type="dxa"/>
        </w:trPr>
        <w:tc>
          <w:tcPr>
            <w:tcW w:w="0" w:type="auto"/>
            <w:vAlign w:val="center"/>
            <w:hideMark/>
          </w:tcPr>
          <w:p w14:paraId="78BF1166" w14:textId="77777777" w:rsidR="003866EF" w:rsidRDefault="003866EF">
            <w:pPr>
              <w:jc w:val="center"/>
              <w:rPr>
                <w:b/>
                <w:bCs/>
              </w:rPr>
            </w:pPr>
            <w:r>
              <w:rPr>
                <w:b/>
                <w:bCs/>
              </w:rPr>
              <w:t>Journal Abbr</w:t>
            </w:r>
          </w:p>
        </w:tc>
        <w:tc>
          <w:tcPr>
            <w:tcW w:w="0" w:type="auto"/>
            <w:vAlign w:val="center"/>
            <w:hideMark/>
          </w:tcPr>
          <w:p w14:paraId="550B60FA" w14:textId="77777777" w:rsidR="003866EF" w:rsidRDefault="003866EF">
            <w:r>
              <w:t>Therap Adv Gastroenterol</w:t>
            </w:r>
          </w:p>
        </w:tc>
      </w:tr>
      <w:tr w:rsidR="003866EF" w14:paraId="694A0B36" w14:textId="77777777">
        <w:trPr>
          <w:tblCellSpacing w:w="15" w:type="dxa"/>
        </w:trPr>
        <w:tc>
          <w:tcPr>
            <w:tcW w:w="0" w:type="auto"/>
            <w:vAlign w:val="center"/>
            <w:hideMark/>
          </w:tcPr>
          <w:p w14:paraId="430133B3" w14:textId="77777777" w:rsidR="003866EF" w:rsidRDefault="003866EF">
            <w:pPr>
              <w:jc w:val="center"/>
              <w:rPr>
                <w:b/>
                <w:bCs/>
              </w:rPr>
            </w:pPr>
            <w:r>
              <w:rPr>
                <w:b/>
                <w:bCs/>
              </w:rPr>
              <w:t>ISSN</w:t>
            </w:r>
          </w:p>
        </w:tc>
        <w:tc>
          <w:tcPr>
            <w:tcW w:w="0" w:type="auto"/>
            <w:vAlign w:val="center"/>
            <w:hideMark/>
          </w:tcPr>
          <w:p w14:paraId="20293E5C" w14:textId="77777777" w:rsidR="003866EF" w:rsidRDefault="003866EF">
            <w:r>
              <w:t>1756-2848</w:t>
            </w:r>
          </w:p>
        </w:tc>
      </w:tr>
      <w:tr w:rsidR="003866EF" w14:paraId="508BC099" w14:textId="77777777">
        <w:trPr>
          <w:tblCellSpacing w:w="15" w:type="dxa"/>
        </w:trPr>
        <w:tc>
          <w:tcPr>
            <w:tcW w:w="0" w:type="auto"/>
            <w:vAlign w:val="center"/>
            <w:hideMark/>
          </w:tcPr>
          <w:p w14:paraId="589D14DF" w14:textId="77777777" w:rsidR="003866EF" w:rsidRDefault="003866EF">
            <w:pPr>
              <w:jc w:val="center"/>
              <w:rPr>
                <w:b/>
                <w:bCs/>
              </w:rPr>
            </w:pPr>
            <w:r>
              <w:rPr>
                <w:b/>
                <w:bCs/>
              </w:rPr>
              <w:t>Date Added</w:t>
            </w:r>
          </w:p>
        </w:tc>
        <w:tc>
          <w:tcPr>
            <w:tcW w:w="0" w:type="auto"/>
            <w:vAlign w:val="center"/>
            <w:hideMark/>
          </w:tcPr>
          <w:p w14:paraId="1D368B53" w14:textId="77777777" w:rsidR="003866EF" w:rsidRDefault="003866EF">
            <w:r>
              <w:t>6/15/2025, 4:18:08 PM</w:t>
            </w:r>
          </w:p>
        </w:tc>
      </w:tr>
      <w:tr w:rsidR="003866EF" w14:paraId="3DE581DA" w14:textId="77777777">
        <w:trPr>
          <w:tblCellSpacing w:w="15" w:type="dxa"/>
        </w:trPr>
        <w:tc>
          <w:tcPr>
            <w:tcW w:w="0" w:type="auto"/>
            <w:vAlign w:val="center"/>
            <w:hideMark/>
          </w:tcPr>
          <w:p w14:paraId="1C68986F" w14:textId="77777777" w:rsidR="003866EF" w:rsidRDefault="003866EF">
            <w:pPr>
              <w:jc w:val="center"/>
              <w:rPr>
                <w:b/>
                <w:bCs/>
              </w:rPr>
            </w:pPr>
            <w:r>
              <w:rPr>
                <w:b/>
                <w:bCs/>
              </w:rPr>
              <w:t>Modified</w:t>
            </w:r>
          </w:p>
        </w:tc>
        <w:tc>
          <w:tcPr>
            <w:tcW w:w="0" w:type="auto"/>
            <w:vAlign w:val="center"/>
            <w:hideMark/>
          </w:tcPr>
          <w:p w14:paraId="73AC8E8C" w14:textId="77777777" w:rsidR="003866EF" w:rsidRDefault="003866EF">
            <w:r>
              <w:t>6/15/2025, 4:18:08 PM</w:t>
            </w:r>
          </w:p>
        </w:tc>
      </w:tr>
    </w:tbl>
    <w:p w14:paraId="28B35EBD" w14:textId="77777777" w:rsidR="003866EF" w:rsidRDefault="003866EF" w:rsidP="003866EF">
      <w:pPr>
        <w:pStyle w:val="Heading3"/>
        <w:numPr>
          <w:ilvl w:val="0"/>
          <w:numId w:val="4"/>
        </w:numPr>
      </w:pPr>
      <w:r>
        <w:t>Attachments</w:t>
      </w:r>
    </w:p>
    <w:p w14:paraId="04464AA3" w14:textId="77777777" w:rsidR="003866EF" w:rsidRDefault="003866EF" w:rsidP="003866EF">
      <w:pPr>
        <w:pStyle w:val="item"/>
        <w:numPr>
          <w:ilvl w:val="1"/>
          <w:numId w:val="4"/>
        </w:numPr>
      </w:pPr>
      <w:r>
        <w:t xml:space="preserve">SAGE PDF Full Text </w:t>
      </w:r>
    </w:p>
    <w:p w14:paraId="17A9F7C1" w14:textId="77777777" w:rsidR="003866EF" w:rsidRDefault="003866EF" w:rsidP="003866EF">
      <w:pPr>
        <w:pStyle w:val="Heading2"/>
        <w:numPr>
          <w:ilvl w:val="0"/>
          <w:numId w:val="4"/>
        </w:numPr>
      </w:pPr>
      <w:r>
        <w:t>Improvement in Symptomatic Gastroparesis With Increased Vagal Nerve Stimulation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5900"/>
      </w:tblGrid>
      <w:tr w:rsidR="003866EF" w14:paraId="40F6D387" w14:textId="77777777">
        <w:trPr>
          <w:tblCellSpacing w:w="15" w:type="dxa"/>
        </w:trPr>
        <w:tc>
          <w:tcPr>
            <w:tcW w:w="0" w:type="auto"/>
            <w:vAlign w:val="center"/>
            <w:hideMark/>
          </w:tcPr>
          <w:p w14:paraId="6E9264DA" w14:textId="77777777" w:rsidR="003866EF" w:rsidRDefault="003866EF">
            <w:pPr>
              <w:jc w:val="center"/>
              <w:rPr>
                <w:b/>
                <w:bCs/>
              </w:rPr>
            </w:pPr>
            <w:r>
              <w:rPr>
                <w:b/>
                <w:bCs/>
              </w:rPr>
              <w:t>Item Type</w:t>
            </w:r>
          </w:p>
        </w:tc>
        <w:tc>
          <w:tcPr>
            <w:tcW w:w="0" w:type="auto"/>
            <w:vAlign w:val="center"/>
            <w:hideMark/>
          </w:tcPr>
          <w:p w14:paraId="0133F2D0" w14:textId="77777777" w:rsidR="003866EF" w:rsidRDefault="003866EF">
            <w:r>
              <w:t>Journal Article</w:t>
            </w:r>
          </w:p>
        </w:tc>
      </w:tr>
      <w:tr w:rsidR="003866EF" w14:paraId="62C0A165" w14:textId="77777777">
        <w:trPr>
          <w:tblCellSpacing w:w="15" w:type="dxa"/>
        </w:trPr>
        <w:tc>
          <w:tcPr>
            <w:tcW w:w="0" w:type="auto"/>
            <w:vAlign w:val="center"/>
            <w:hideMark/>
          </w:tcPr>
          <w:p w14:paraId="581DC433" w14:textId="77777777" w:rsidR="003866EF" w:rsidRDefault="003866EF">
            <w:pPr>
              <w:jc w:val="center"/>
              <w:rPr>
                <w:b/>
                <w:bCs/>
              </w:rPr>
            </w:pPr>
            <w:r>
              <w:rPr>
                <w:b/>
                <w:bCs/>
              </w:rPr>
              <w:t>Author</w:t>
            </w:r>
          </w:p>
        </w:tc>
        <w:tc>
          <w:tcPr>
            <w:tcW w:w="0" w:type="auto"/>
            <w:vAlign w:val="center"/>
            <w:hideMark/>
          </w:tcPr>
          <w:p w14:paraId="08FCBBE3" w14:textId="77777777" w:rsidR="003866EF" w:rsidRDefault="003866EF">
            <w:r>
              <w:t>Michael I. Dougherty</w:t>
            </w:r>
          </w:p>
        </w:tc>
      </w:tr>
      <w:tr w:rsidR="003866EF" w14:paraId="36F0974E" w14:textId="77777777">
        <w:trPr>
          <w:tblCellSpacing w:w="15" w:type="dxa"/>
        </w:trPr>
        <w:tc>
          <w:tcPr>
            <w:tcW w:w="0" w:type="auto"/>
            <w:vAlign w:val="center"/>
            <w:hideMark/>
          </w:tcPr>
          <w:p w14:paraId="12FC86CC" w14:textId="77777777" w:rsidR="003866EF" w:rsidRDefault="003866EF">
            <w:pPr>
              <w:jc w:val="center"/>
              <w:rPr>
                <w:b/>
                <w:bCs/>
              </w:rPr>
            </w:pPr>
            <w:r>
              <w:rPr>
                <w:b/>
                <w:bCs/>
              </w:rPr>
              <w:t>Author</w:t>
            </w:r>
          </w:p>
        </w:tc>
        <w:tc>
          <w:tcPr>
            <w:tcW w:w="0" w:type="auto"/>
            <w:vAlign w:val="center"/>
            <w:hideMark/>
          </w:tcPr>
          <w:p w14:paraId="7CCBF12F" w14:textId="77777777" w:rsidR="003866EF" w:rsidRDefault="003866EF">
            <w:r>
              <w:t>Katherine Zarroli</w:t>
            </w:r>
          </w:p>
        </w:tc>
      </w:tr>
      <w:tr w:rsidR="003866EF" w14:paraId="68096E21" w14:textId="77777777">
        <w:trPr>
          <w:tblCellSpacing w:w="15" w:type="dxa"/>
        </w:trPr>
        <w:tc>
          <w:tcPr>
            <w:tcW w:w="0" w:type="auto"/>
            <w:vAlign w:val="center"/>
            <w:hideMark/>
          </w:tcPr>
          <w:p w14:paraId="46E94F4C" w14:textId="77777777" w:rsidR="003866EF" w:rsidRDefault="003866EF">
            <w:pPr>
              <w:jc w:val="center"/>
              <w:rPr>
                <w:b/>
                <w:bCs/>
              </w:rPr>
            </w:pPr>
            <w:r>
              <w:rPr>
                <w:b/>
                <w:bCs/>
              </w:rPr>
              <w:t>Author</w:t>
            </w:r>
          </w:p>
        </w:tc>
        <w:tc>
          <w:tcPr>
            <w:tcW w:w="0" w:type="auto"/>
            <w:vAlign w:val="center"/>
            <w:hideMark/>
          </w:tcPr>
          <w:p w14:paraId="7F93E6C7" w14:textId="77777777" w:rsidR="003866EF" w:rsidRDefault="003866EF">
            <w:r>
              <w:t>Jaideep Kapur</w:t>
            </w:r>
          </w:p>
        </w:tc>
      </w:tr>
      <w:tr w:rsidR="003866EF" w14:paraId="74F3C4DF" w14:textId="77777777">
        <w:trPr>
          <w:tblCellSpacing w:w="15" w:type="dxa"/>
        </w:trPr>
        <w:tc>
          <w:tcPr>
            <w:tcW w:w="0" w:type="auto"/>
            <w:vAlign w:val="center"/>
            <w:hideMark/>
          </w:tcPr>
          <w:p w14:paraId="4CD2E259" w14:textId="77777777" w:rsidR="003866EF" w:rsidRDefault="003866EF">
            <w:pPr>
              <w:jc w:val="center"/>
              <w:rPr>
                <w:b/>
                <w:bCs/>
              </w:rPr>
            </w:pPr>
            <w:r>
              <w:rPr>
                <w:b/>
                <w:bCs/>
              </w:rPr>
              <w:t>Date</w:t>
            </w:r>
          </w:p>
        </w:tc>
        <w:tc>
          <w:tcPr>
            <w:tcW w:w="0" w:type="auto"/>
            <w:vAlign w:val="center"/>
            <w:hideMark/>
          </w:tcPr>
          <w:p w14:paraId="51423B8F" w14:textId="77777777" w:rsidR="003866EF" w:rsidRDefault="003866EF">
            <w:r>
              <w:t>2021-02</w:t>
            </w:r>
          </w:p>
        </w:tc>
      </w:tr>
      <w:tr w:rsidR="003866EF" w14:paraId="124C4369" w14:textId="77777777">
        <w:trPr>
          <w:tblCellSpacing w:w="15" w:type="dxa"/>
        </w:trPr>
        <w:tc>
          <w:tcPr>
            <w:tcW w:w="0" w:type="auto"/>
            <w:vAlign w:val="center"/>
            <w:hideMark/>
          </w:tcPr>
          <w:p w14:paraId="46D49CBE" w14:textId="77777777" w:rsidR="003866EF" w:rsidRDefault="003866EF">
            <w:pPr>
              <w:jc w:val="center"/>
              <w:rPr>
                <w:b/>
                <w:bCs/>
              </w:rPr>
            </w:pPr>
            <w:r>
              <w:rPr>
                <w:b/>
                <w:bCs/>
              </w:rPr>
              <w:t>Library Catalog</w:t>
            </w:r>
          </w:p>
        </w:tc>
        <w:tc>
          <w:tcPr>
            <w:tcW w:w="0" w:type="auto"/>
            <w:vAlign w:val="center"/>
            <w:hideMark/>
          </w:tcPr>
          <w:p w14:paraId="658DF711" w14:textId="77777777" w:rsidR="003866EF" w:rsidRDefault="003866EF">
            <w:r>
              <w:t>neurology.org (Atypon)</w:t>
            </w:r>
          </w:p>
        </w:tc>
      </w:tr>
      <w:tr w:rsidR="003866EF" w14:paraId="7B94CDBF" w14:textId="77777777">
        <w:trPr>
          <w:tblCellSpacing w:w="15" w:type="dxa"/>
        </w:trPr>
        <w:tc>
          <w:tcPr>
            <w:tcW w:w="0" w:type="auto"/>
            <w:vAlign w:val="center"/>
            <w:hideMark/>
          </w:tcPr>
          <w:p w14:paraId="12C2CCC4" w14:textId="77777777" w:rsidR="003866EF" w:rsidRDefault="003866EF">
            <w:pPr>
              <w:jc w:val="center"/>
              <w:rPr>
                <w:b/>
                <w:bCs/>
              </w:rPr>
            </w:pPr>
            <w:r>
              <w:rPr>
                <w:b/>
                <w:bCs/>
              </w:rPr>
              <w:t>URL</w:t>
            </w:r>
          </w:p>
        </w:tc>
        <w:tc>
          <w:tcPr>
            <w:tcW w:w="0" w:type="auto"/>
            <w:vAlign w:val="center"/>
            <w:hideMark/>
          </w:tcPr>
          <w:p w14:paraId="563648D4" w14:textId="77777777" w:rsidR="003866EF" w:rsidRDefault="003866EF">
            <w:hyperlink r:id="rId106" w:history="1">
              <w:r>
                <w:rPr>
                  <w:rStyle w:val="Hyperlink"/>
                </w:rPr>
                <w:t>https://www.neurology.org/doi/10.1212/CPJ.0000000000000775</w:t>
              </w:r>
            </w:hyperlink>
          </w:p>
        </w:tc>
      </w:tr>
      <w:tr w:rsidR="003866EF" w14:paraId="5563C846" w14:textId="77777777">
        <w:trPr>
          <w:tblCellSpacing w:w="15" w:type="dxa"/>
        </w:trPr>
        <w:tc>
          <w:tcPr>
            <w:tcW w:w="0" w:type="auto"/>
            <w:vAlign w:val="center"/>
            <w:hideMark/>
          </w:tcPr>
          <w:p w14:paraId="16A60556" w14:textId="77777777" w:rsidR="003866EF" w:rsidRDefault="003866EF">
            <w:pPr>
              <w:jc w:val="center"/>
              <w:rPr>
                <w:b/>
                <w:bCs/>
              </w:rPr>
            </w:pPr>
            <w:r>
              <w:rPr>
                <w:b/>
                <w:bCs/>
              </w:rPr>
              <w:t>Accessed</w:t>
            </w:r>
          </w:p>
        </w:tc>
        <w:tc>
          <w:tcPr>
            <w:tcW w:w="0" w:type="auto"/>
            <w:vAlign w:val="center"/>
            <w:hideMark/>
          </w:tcPr>
          <w:p w14:paraId="7A276BE9" w14:textId="77777777" w:rsidR="003866EF" w:rsidRDefault="003866EF">
            <w:r>
              <w:t>6/15/2025, 4:18:02 PM</w:t>
            </w:r>
          </w:p>
        </w:tc>
      </w:tr>
      <w:tr w:rsidR="003866EF" w14:paraId="17F6F484" w14:textId="77777777">
        <w:trPr>
          <w:tblCellSpacing w:w="15" w:type="dxa"/>
        </w:trPr>
        <w:tc>
          <w:tcPr>
            <w:tcW w:w="0" w:type="auto"/>
            <w:vAlign w:val="center"/>
            <w:hideMark/>
          </w:tcPr>
          <w:p w14:paraId="7006FE5E" w14:textId="77777777" w:rsidR="003866EF" w:rsidRDefault="003866EF">
            <w:pPr>
              <w:jc w:val="center"/>
              <w:rPr>
                <w:b/>
                <w:bCs/>
              </w:rPr>
            </w:pPr>
            <w:r>
              <w:rPr>
                <w:b/>
                <w:bCs/>
              </w:rPr>
              <w:t>Extra</w:t>
            </w:r>
          </w:p>
        </w:tc>
        <w:tc>
          <w:tcPr>
            <w:tcW w:w="0" w:type="auto"/>
            <w:vAlign w:val="center"/>
            <w:hideMark/>
          </w:tcPr>
          <w:p w14:paraId="57594D4A" w14:textId="77777777" w:rsidR="003866EF" w:rsidRDefault="003866EF">
            <w:r>
              <w:t>Publisher: Wolters Kluwer</w:t>
            </w:r>
          </w:p>
        </w:tc>
      </w:tr>
      <w:tr w:rsidR="003866EF" w14:paraId="5F00717C" w14:textId="77777777">
        <w:trPr>
          <w:tblCellSpacing w:w="15" w:type="dxa"/>
        </w:trPr>
        <w:tc>
          <w:tcPr>
            <w:tcW w:w="0" w:type="auto"/>
            <w:vAlign w:val="center"/>
            <w:hideMark/>
          </w:tcPr>
          <w:p w14:paraId="780F1D41" w14:textId="77777777" w:rsidR="003866EF" w:rsidRDefault="003866EF">
            <w:pPr>
              <w:jc w:val="center"/>
              <w:rPr>
                <w:b/>
                <w:bCs/>
              </w:rPr>
            </w:pPr>
            <w:r>
              <w:rPr>
                <w:b/>
                <w:bCs/>
              </w:rPr>
              <w:lastRenderedPageBreak/>
              <w:t>Volume</w:t>
            </w:r>
          </w:p>
        </w:tc>
        <w:tc>
          <w:tcPr>
            <w:tcW w:w="0" w:type="auto"/>
            <w:vAlign w:val="center"/>
            <w:hideMark/>
          </w:tcPr>
          <w:p w14:paraId="76E23461" w14:textId="77777777" w:rsidR="003866EF" w:rsidRDefault="003866EF">
            <w:r>
              <w:t>11</w:t>
            </w:r>
          </w:p>
        </w:tc>
      </w:tr>
      <w:tr w:rsidR="003866EF" w14:paraId="2731FBA6" w14:textId="77777777">
        <w:trPr>
          <w:tblCellSpacing w:w="15" w:type="dxa"/>
        </w:trPr>
        <w:tc>
          <w:tcPr>
            <w:tcW w:w="0" w:type="auto"/>
            <w:vAlign w:val="center"/>
            <w:hideMark/>
          </w:tcPr>
          <w:p w14:paraId="2F0E92D1" w14:textId="77777777" w:rsidR="003866EF" w:rsidRDefault="003866EF">
            <w:pPr>
              <w:jc w:val="center"/>
              <w:rPr>
                <w:b/>
                <w:bCs/>
              </w:rPr>
            </w:pPr>
            <w:r>
              <w:rPr>
                <w:b/>
                <w:bCs/>
              </w:rPr>
              <w:t>Pages</w:t>
            </w:r>
          </w:p>
        </w:tc>
        <w:tc>
          <w:tcPr>
            <w:tcW w:w="0" w:type="auto"/>
            <w:vAlign w:val="center"/>
            <w:hideMark/>
          </w:tcPr>
          <w:p w14:paraId="5D231D90" w14:textId="77777777" w:rsidR="003866EF" w:rsidRDefault="003866EF">
            <w:r>
              <w:t>e18-e19</w:t>
            </w:r>
          </w:p>
        </w:tc>
      </w:tr>
      <w:tr w:rsidR="003866EF" w14:paraId="72455386" w14:textId="77777777">
        <w:trPr>
          <w:tblCellSpacing w:w="15" w:type="dxa"/>
        </w:trPr>
        <w:tc>
          <w:tcPr>
            <w:tcW w:w="0" w:type="auto"/>
            <w:vAlign w:val="center"/>
            <w:hideMark/>
          </w:tcPr>
          <w:p w14:paraId="438FDD15" w14:textId="77777777" w:rsidR="003866EF" w:rsidRDefault="003866EF">
            <w:pPr>
              <w:jc w:val="center"/>
              <w:rPr>
                <w:b/>
                <w:bCs/>
              </w:rPr>
            </w:pPr>
            <w:r>
              <w:rPr>
                <w:b/>
                <w:bCs/>
              </w:rPr>
              <w:t>Publication</w:t>
            </w:r>
          </w:p>
        </w:tc>
        <w:tc>
          <w:tcPr>
            <w:tcW w:w="0" w:type="auto"/>
            <w:vAlign w:val="center"/>
            <w:hideMark/>
          </w:tcPr>
          <w:p w14:paraId="012136F0" w14:textId="77777777" w:rsidR="003866EF" w:rsidRDefault="003866EF">
            <w:r>
              <w:t>Neurology Clinical Practice</w:t>
            </w:r>
          </w:p>
        </w:tc>
      </w:tr>
      <w:tr w:rsidR="003866EF" w14:paraId="6E617046" w14:textId="77777777">
        <w:trPr>
          <w:tblCellSpacing w:w="15" w:type="dxa"/>
        </w:trPr>
        <w:tc>
          <w:tcPr>
            <w:tcW w:w="0" w:type="auto"/>
            <w:vAlign w:val="center"/>
            <w:hideMark/>
          </w:tcPr>
          <w:p w14:paraId="68A240AD" w14:textId="77777777" w:rsidR="003866EF" w:rsidRDefault="003866EF">
            <w:pPr>
              <w:jc w:val="center"/>
              <w:rPr>
                <w:b/>
                <w:bCs/>
              </w:rPr>
            </w:pPr>
            <w:r>
              <w:rPr>
                <w:b/>
                <w:bCs/>
              </w:rPr>
              <w:t>DOI</w:t>
            </w:r>
          </w:p>
        </w:tc>
        <w:tc>
          <w:tcPr>
            <w:tcW w:w="0" w:type="auto"/>
            <w:vAlign w:val="center"/>
            <w:hideMark/>
          </w:tcPr>
          <w:p w14:paraId="3398221D" w14:textId="77777777" w:rsidR="003866EF" w:rsidRDefault="003866EF">
            <w:hyperlink r:id="rId107" w:history="1">
              <w:r>
                <w:rPr>
                  <w:rStyle w:val="Hyperlink"/>
                </w:rPr>
                <w:t>10.1212/CPJ.0000000000000775</w:t>
              </w:r>
            </w:hyperlink>
          </w:p>
        </w:tc>
      </w:tr>
      <w:tr w:rsidR="003866EF" w14:paraId="12195D50" w14:textId="77777777">
        <w:trPr>
          <w:tblCellSpacing w:w="15" w:type="dxa"/>
        </w:trPr>
        <w:tc>
          <w:tcPr>
            <w:tcW w:w="0" w:type="auto"/>
            <w:vAlign w:val="center"/>
            <w:hideMark/>
          </w:tcPr>
          <w:p w14:paraId="2B1D210C" w14:textId="77777777" w:rsidR="003866EF" w:rsidRDefault="003866EF">
            <w:pPr>
              <w:jc w:val="center"/>
              <w:rPr>
                <w:b/>
                <w:bCs/>
              </w:rPr>
            </w:pPr>
            <w:r>
              <w:rPr>
                <w:b/>
                <w:bCs/>
              </w:rPr>
              <w:t>Issue</w:t>
            </w:r>
          </w:p>
        </w:tc>
        <w:tc>
          <w:tcPr>
            <w:tcW w:w="0" w:type="auto"/>
            <w:vAlign w:val="center"/>
            <w:hideMark/>
          </w:tcPr>
          <w:p w14:paraId="17898754" w14:textId="77777777" w:rsidR="003866EF" w:rsidRDefault="003866EF">
            <w:r>
              <w:t>1</w:t>
            </w:r>
          </w:p>
        </w:tc>
      </w:tr>
      <w:tr w:rsidR="003866EF" w14:paraId="5E831B11" w14:textId="77777777">
        <w:trPr>
          <w:tblCellSpacing w:w="15" w:type="dxa"/>
        </w:trPr>
        <w:tc>
          <w:tcPr>
            <w:tcW w:w="0" w:type="auto"/>
            <w:vAlign w:val="center"/>
            <w:hideMark/>
          </w:tcPr>
          <w:p w14:paraId="721D7796" w14:textId="77777777" w:rsidR="003866EF" w:rsidRDefault="003866EF">
            <w:pPr>
              <w:jc w:val="center"/>
              <w:rPr>
                <w:b/>
                <w:bCs/>
              </w:rPr>
            </w:pPr>
            <w:r>
              <w:rPr>
                <w:b/>
                <w:bCs/>
              </w:rPr>
              <w:t>Date Added</w:t>
            </w:r>
          </w:p>
        </w:tc>
        <w:tc>
          <w:tcPr>
            <w:tcW w:w="0" w:type="auto"/>
            <w:vAlign w:val="center"/>
            <w:hideMark/>
          </w:tcPr>
          <w:p w14:paraId="6F81B82A" w14:textId="77777777" w:rsidR="003866EF" w:rsidRDefault="003866EF">
            <w:r>
              <w:t>6/15/2025, 4:18:02 PM</w:t>
            </w:r>
          </w:p>
        </w:tc>
      </w:tr>
      <w:tr w:rsidR="003866EF" w14:paraId="61967015" w14:textId="77777777">
        <w:trPr>
          <w:tblCellSpacing w:w="15" w:type="dxa"/>
        </w:trPr>
        <w:tc>
          <w:tcPr>
            <w:tcW w:w="0" w:type="auto"/>
            <w:vAlign w:val="center"/>
            <w:hideMark/>
          </w:tcPr>
          <w:p w14:paraId="66B24619" w14:textId="77777777" w:rsidR="003866EF" w:rsidRDefault="003866EF">
            <w:pPr>
              <w:jc w:val="center"/>
              <w:rPr>
                <w:b/>
                <w:bCs/>
              </w:rPr>
            </w:pPr>
            <w:r>
              <w:rPr>
                <w:b/>
                <w:bCs/>
              </w:rPr>
              <w:t>Modified</w:t>
            </w:r>
          </w:p>
        </w:tc>
        <w:tc>
          <w:tcPr>
            <w:tcW w:w="0" w:type="auto"/>
            <w:vAlign w:val="center"/>
            <w:hideMark/>
          </w:tcPr>
          <w:p w14:paraId="60380EA3" w14:textId="77777777" w:rsidR="003866EF" w:rsidRDefault="003866EF">
            <w:r>
              <w:t>6/15/2025, 4:18:02 PM</w:t>
            </w:r>
          </w:p>
        </w:tc>
      </w:tr>
    </w:tbl>
    <w:p w14:paraId="6356D2E8" w14:textId="77777777" w:rsidR="003866EF" w:rsidRDefault="003866EF" w:rsidP="003866EF">
      <w:pPr>
        <w:pStyle w:val="Heading2"/>
        <w:numPr>
          <w:ilvl w:val="0"/>
          <w:numId w:val="4"/>
        </w:numPr>
      </w:pPr>
      <w:r>
        <w:t>Motion Syros: tradipitant effective in the treatment of motion sickness; a multicenter, randomized, double-blind, placebo-controlled study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95"/>
        <w:gridCol w:w="7311"/>
      </w:tblGrid>
      <w:tr w:rsidR="003866EF" w14:paraId="57DC98DA" w14:textId="77777777">
        <w:trPr>
          <w:tblCellSpacing w:w="15" w:type="dxa"/>
        </w:trPr>
        <w:tc>
          <w:tcPr>
            <w:tcW w:w="0" w:type="auto"/>
            <w:vAlign w:val="center"/>
            <w:hideMark/>
          </w:tcPr>
          <w:p w14:paraId="14E60319" w14:textId="77777777" w:rsidR="003866EF" w:rsidRDefault="003866EF">
            <w:pPr>
              <w:jc w:val="center"/>
              <w:rPr>
                <w:b/>
                <w:bCs/>
              </w:rPr>
            </w:pPr>
            <w:r>
              <w:rPr>
                <w:b/>
                <w:bCs/>
              </w:rPr>
              <w:t>Item Type</w:t>
            </w:r>
          </w:p>
        </w:tc>
        <w:tc>
          <w:tcPr>
            <w:tcW w:w="0" w:type="auto"/>
            <w:vAlign w:val="center"/>
            <w:hideMark/>
          </w:tcPr>
          <w:p w14:paraId="57119060" w14:textId="77777777" w:rsidR="003866EF" w:rsidRDefault="003866EF">
            <w:r>
              <w:t>Journal Article</w:t>
            </w:r>
          </w:p>
        </w:tc>
      </w:tr>
      <w:tr w:rsidR="003866EF" w14:paraId="008AB407" w14:textId="77777777">
        <w:trPr>
          <w:tblCellSpacing w:w="15" w:type="dxa"/>
        </w:trPr>
        <w:tc>
          <w:tcPr>
            <w:tcW w:w="0" w:type="auto"/>
            <w:vAlign w:val="center"/>
            <w:hideMark/>
          </w:tcPr>
          <w:p w14:paraId="44E0C534" w14:textId="77777777" w:rsidR="003866EF" w:rsidRDefault="003866EF">
            <w:pPr>
              <w:jc w:val="center"/>
              <w:rPr>
                <w:b/>
                <w:bCs/>
              </w:rPr>
            </w:pPr>
            <w:r>
              <w:rPr>
                <w:b/>
                <w:bCs/>
              </w:rPr>
              <w:t>Author</w:t>
            </w:r>
          </w:p>
        </w:tc>
        <w:tc>
          <w:tcPr>
            <w:tcW w:w="0" w:type="auto"/>
            <w:vAlign w:val="center"/>
            <w:hideMark/>
          </w:tcPr>
          <w:p w14:paraId="7DFA25D7" w14:textId="77777777" w:rsidR="003866EF" w:rsidRDefault="003866EF">
            <w:r>
              <w:t>Vasilios M. Polymeropoulos</w:t>
            </w:r>
          </w:p>
        </w:tc>
      </w:tr>
      <w:tr w:rsidR="003866EF" w14:paraId="2172EE63" w14:textId="77777777">
        <w:trPr>
          <w:tblCellSpacing w:w="15" w:type="dxa"/>
        </w:trPr>
        <w:tc>
          <w:tcPr>
            <w:tcW w:w="0" w:type="auto"/>
            <w:vAlign w:val="center"/>
            <w:hideMark/>
          </w:tcPr>
          <w:p w14:paraId="64291B07" w14:textId="77777777" w:rsidR="003866EF" w:rsidRDefault="003866EF">
            <w:pPr>
              <w:jc w:val="center"/>
              <w:rPr>
                <w:b/>
                <w:bCs/>
              </w:rPr>
            </w:pPr>
            <w:r>
              <w:rPr>
                <w:b/>
                <w:bCs/>
              </w:rPr>
              <w:t>Author</w:t>
            </w:r>
          </w:p>
        </w:tc>
        <w:tc>
          <w:tcPr>
            <w:tcW w:w="0" w:type="auto"/>
            <w:vAlign w:val="center"/>
            <w:hideMark/>
          </w:tcPr>
          <w:p w14:paraId="17FEB503" w14:textId="77777777" w:rsidR="003866EF" w:rsidRDefault="003866EF">
            <w:r>
              <w:t>Leah Kiely</w:t>
            </w:r>
          </w:p>
        </w:tc>
      </w:tr>
      <w:tr w:rsidR="003866EF" w14:paraId="16F88BE3" w14:textId="77777777">
        <w:trPr>
          <w:tblCellSpacing w:w="15" w:type="dxa"/>
        </w:trPr>
        <w:tc>
          <w:tcPr>
            <w:tcW w:w="0" w:type="auto"/>
            <w:vAlign w:val="center"/>
            <w:hideMark/>
          </w:tcPr>
          <w:p w14:paraId="51300B94" w14:textId="77777777" w:rsidR="003866EF" w:rsidRDefault="003866EF">
            <w:pPr>
              <w:jc w:val="center"/>
              <w:rPr>
                <w:b/>
                <w:bCs/>
              </w:rPr>
            </w:pPr>
            <w:r>
              <w:rPr>
                <w:b/>
                <w:bCs/>
              </w:rPr>
              <w:t>Author</w:t>
            </w:r>
          </w:p>
        </w:tc>
        <w:tc>
          <w:tcPr>
            <w:tcW w:w="0" w:type="auto"/>
            <w:vAlign w:val="center"/>
            <w:hideMark/>
          </w:tcPr>
          <w:p w14:paraId="3B390EC6" w14:textId="77777777" w:rsidR="003866EF" w:rsidRDefault="003866EF">
            <w:r>
              <w:t>Margaret L. Bushman</w:t>
            </w:r>
          </w:p>
        </w:tc>
      </w:tr>
      <w:tr w:rsidR="003866EF" w14:paraId="66E6C376" w14:textId="77777777">
        <w:trPr>
          <w:tblCellSpacing w:w="15" w:type="dxa"/>
        </w:trPr>
        <w:tc>
          <w:tcPr>
            <w:tcW w:w="0" w:type="auto"/>
            <w:vAlign w:val="center"/>
            <w:hideMark/>
          </w:tcPr>
          <w:p w14:paraId="581B41A7" w14:textId="77777777" w:rsidR="003866EF" w:rsidRDefault="003866EF">
            <w:pPr>
              <w:jc w:val="center"/>
              <w:rPr>
                <w:b/>
                <w:bCs/>
              </w:rPr>
            </w:pPr>
            <w:r>
              <w:rPr>
                <w:b/>
                <w:bCs/>
              </w:rPr>
              <w:t>Author</w:t>
            </w:r>
          </w:p>
        </w:tc>
        <w:tc>
          <w:tcPr>
            <w:tcW w:w="0" w:type="auto"/>
            <w:vAlign w:val="center"/>
            <w:hideMark/>
          </w:tcPr>
          <w:p w14:paraId="28B29ABB" w14:textId="77777777" w:rsidR="003866EF" w:rsidRDefault="003866EF">
            <w:r>
              <w:t>E. Blake Sutherland</w:t>
            </w:r>
          </w:p>
        </w:tc>
      </w:tr>
      <w:tr w:rsidR="003866EF" w14:paraId="64D42DBD" w14:textId="77777777">
        <w:trPr>
          <w:tblCellSpacing w:w="15" w:type="dxa"/>
        </w:trPr>
        <w:tc>
          <w:tcPr>
            <w:tcW w:w="0" w:type="auto"/>
            <w:vAlign w:val="center"/>
            <w:hideMark/>
          </w:tcPr>
          <w:p w14:paraId="3DE5634E" w14:textId="77777777" w:rsidR="003866EF" w:rsidRDefault="003866EF">
            <w:pPr>
              <w:jc w:val="center"/>
              <w:rPr>
                <w:b/>
                <w:bCs/>
              </w:rPr>
            </w:pPr>
            <w:r>
              <w:rPr>
                <w:b/>
                <w:bCs/>
              </w:rPr>
              <w:t>Author</w:t>
            </w:r>
          </w:p>
        </w:tc>
        <w:tc>
          <w:tcPr>
            <w:tcW w:w="0" w:type="auto"/>
            <w:vAlign w:val="center"/>
            <w:hideMark/>
          </w:tcPr>
          <w:p w14:paraId="241F6E38" w14:textId="77777777" w:rsidR="003866EF" w:rsidRDefault="003866EF">
            <w:r>
              <w:t>Abigail R. Goldberg</w:t>
            </w:r>
          </w:p>
        </w:tc>
      </w:tr>
      <w:tr w:rsidR="003866EF" w14:paraId="32310715" w14:textId="77777777">
        <w:trPr>
          <w:tblCellSpacing w:w="15" w:type="dxa"/>
        </w:trPr>
        <w:tc>
          <w:tcPr>
            <w:tcW w:w="0" w:type="auto"/>
            <w:vAlign w:val="center"/>
            <w:hideMark/>
          </w:tcPr>
          <w:p w14:paraId="3AEB8BDE" w14:textId="77777777" w:rsidR="003866EF" w:rsidRDefault="003866EF">
            <w:pPr>
              <w:jc w:val="center"/>
              <w:rPr>
                <w:b/>
                <w:bCs/>
              </w:rPr>
            </w:pPr>
            <w:r>
              <w:rPr>
                <w:b/>
                <w:bCs/>
              </w:rPr>
              <w:t>Author</w:t>
            </w:r>
          </w:p>
        </w:tc>
        <w:tc>
          <w:tcPr>
            <w:tcW w:w="0" w:type="auto"/>
            <w:vAlign w:val="center"/>
            <w:hideMark/>
          </w:tcPr>
          <w:p w14:paraId="7961A62D" w14:textId="77777777" w:rsidR="003866EF" w:rsidRDefault="003866EF">
            <w:r>
              <w:t>Annalise X. Pham</w:t>
            </w:r>
          </w:p>
        </w:tc>
      </w:tr>
      <w:tr w:rsidR="003866EF" w14:paraId="02F19756" w14:textId="77777777">
        <w:trPr>
          <w:tblCellSpacing w:w="15" w:type="dxa"/>
        </w:trPr>
        <w:tc>
          <w:tcPr>
            <w:tcW w:w="0" w:type="auto"/>
            <w:vAlign w:val="center"/>
            <w:hideMark/>
          </w:tcPr>
          <w:p w14:paraId="1DE9787D" w14:textId="77777777" w:rsidR="003866EF" w:rsidRDefault="003866EF">
            <w:pPr>
              <w:jc w:val="center"/>
              <w:rPr>
                <w:b/>
                <w:bCs/>
              </w:rPr>
            </w:pPr>
            <w:r>
              <w:rPr>
                <w:b/>
                <w:bCs/>
              </w:rPr>
              <w:t>Author</w:t>
            </w:r>
          </w:p>
        </w:tc>
        <w:tc>
          <w:tcPr>
            <w:tcW w:w="0" w:type="auto"/>
            <w:vAlign w:val="center"/>
            <w:hideMark/>
          </w:tcPr>
          <w:p w14:paraId="20C00E4E" w14:textId="77777777" w:rsidR="003866EF" w:rsidRDefault="003866EF">
            <w:r>
              <w:t>Cameron R. Miller</w:t>
            </w:r>
          </w:p>
        </w:tc>
      </w:tr>
      <w:tr w:rsidR="003866EF" w14:paraId="45F2A38C" w14:textId="77777777">
        <w:trPr>
          <w:tblCellSpacing w:w="15" w:type="dxa"/>
        </w:trPr>
        <w:tc>
          <w:tcPr>
            <w:tcW w:w="0" w:type="auto"/>
            <w:vAlign w:val="center"/>
            <w:hideMark/>
          </w:tcPr>
          <w:p w14:paraId="09477F49" w14:textId="77777777" w:rsidR="003866EF" w:rsidRDefault="003866EF">
            <w:pPr>
              <w:jc w:val="center"/>
              <w:rPr>
                <w:b/>
                <w:bCs/>
              </w:rPr>
            </w:pPr>
            <w:r>
              <w:rPr>
                <w:b/>
                <w:bCs/>
              </w:rPr>
              <w:t>Author</w:t>
            </w:r>
          </w:p>
        </w:tc>
        <w:tc>
          <w:tcPr>
            <w:tcW w:w="0" w:type="auto"/>
            <w:vAlign w:val="center"/>
            <w:hideMark/>
          </w:tcPr>
          <w:p w14:paraId="16EABA1D" w14:textId="77777777" w:rsidR="003866EF" w:rsidRDefault="003866EF">
            <w:r>
              <w:t>Raina Mourad</w:t>
            </w:r>
          </w:p>
        </w:tc>
      </w:tr>
      <w:tr w:rsidR="003866EF" w14:paraId="51458BCF" w14:textId="77777777">
        <w:trPr>
          <w:tblCellSpacing w:w="15" w:type="dxa"/>
        </w:trPr>
        <w:tc>
          <w:tcPr>
            <w:tcW w:w="0" w:type="auto"/>
            <w:vAlign w:val="center"/>
            <w:hideMark/>
          </w:tcPr>
          <w:p w14:paraId="08790539" w14:textId="77777777" w:rsidR="003866EF" w:rsidRDefault="003866EF">
            <w:pPr>
              <w:jc w:val="center"/>
              <w:rPr>
                <w:b/>
                <w:bCs/>
              </w:rPr>
            </w:pPr>
            <w:r>
              <w:rPr>
                <w:b/>
                <w:bCs/>
              </w:rPr>
              <w:t>Author</w:t>
            </w:r>
          </w:p>
        </w:tc>
        <w:tc>
          <w:tcPr>
            <w:tcW w:w="0" w:type="auto"/>
            <w:vAlign w:val="center"/>
            <w:hideMark/>
          </w:tcPr>
          <w:p w14:paraId="25C9FEED" w14:textId="77777777" w:rsidR="003866EF" w:rsidRDefault="003866EF">
            <w:r>
              <w:t>Tanner R. Davis</w:t>
            </w:r>
          </w:p>
        </w:tc>
      </w:tr>
      <w:tr w:rsidR="003866EF" w14:paraId="0D700E13" w14:textId="77777777">
        <w:trPr>
          <w:tblCellSpacing w:w="15" w:type="dxa"/>
        </w:trPr>
        <w:tc>
          <w:tcPr>
            <w:tcW w:w="0" w:type="auto"/>
            <w:vAlign w:val="center"/>
            <w:hideMark/>
          </w:tcPr>
          <w:p w14:paraId="74116980" w14:textId="77777777" w:rsidR="003866EF" w:rsidRDefault="003866EF">
            <w:pPr>
              <w:jc w:val="center"/>
              <w:rPr>
                <w:b/>
                <w:bCs/>
              </w:rPr>
            </w:pPr>
            <w:r>
              <w:rPr>
                <w:b/>
                <w:bCs/>
              </w:rPr>
              <w:t>Author</w:t>
            </w:r>
          </w:p>
        </w:tc>
        <w:tc>
          <w:tcPr>
            <w:tcW w:w="0" w:type="auto"/>
            <w:vAlign w:val="center"/>
            <w:hideMark/>
          </w:tcPr>
          <w:p w14:paraId="5B094384" w14:textId="77777777" w:rsidR="003866EF" w:rsidRDefault="003866EF">
            <w:r>
              <w:t>Nikolas V. Pham</w:t>
            </w:r>
          </w:p>
        </w:tc>
      </w:tr>
      <w:tr w:rsidR="003866EF" w14:paraId="4FB5A926" w14:textId="77777777">
        <w:trPr>
          <w:tblCellSpacing w:w="15" w:type="dxa"/>
        </w:trPr>
        <w:tc>
          <w:tcPr>
            <w:tcW w:w="0" w:type="auto"/>
            <w:vAlign w:val="center"/>
            <w:hideMark/>
          </w:tcPr>
          <w:p w14:paraId="1ED8B0B1" w14:textId="77777777" w:rsidR="003866EF" w:rsidRDefault="003866EF">
            <w:pPr>
              <w:jc w:val="center"/>
              <w:rPr>
                <w:b/>
                <w:bCs/>
              </w:rPr>
            </w:pPr>
            <w:r>
              <w:rPr>
                <w:b/>
                <w:bCs/>
              </w:rPr>
              <w:t>Author</w:t>
            </w:r>
          </w:p>
        </w:tc>
        <w:tc>
          <w:tcPr>
            <w:tcW w:w="0" w:type="auto"/>
            <w:vAlign w:val="center"/>
            <w:hideMark/>
          </w:tcPr>
          <w:p w14:paraId="79FF3C35" w14:textId="77777777" w:rsidR="003866EF" w:rsidRDefault="003866EF">
            <w:r>
              <w:t>Dane B. Morgan</w:t>
            </w:r>
          </w:p>
        </w:tc>
      </w:tr>
      <w:tr w:rsidR="003866EF" w14:paraId="06636FF0" w14:textId="77777777">
        <w:trPr>
          <w:tblCellSpacing w:w="15" w:type="dxa"/>
        </w:trPr>
        <w:tc>
          <w:tcPr>
            <w:tcW w:w="0" w:type="auto"/>
            <w:vAlign w:val="center"/>
            <w:hideMark/>
          </w:tcPr>
          <w:p w14:paraId="0727063A" w14:textId="77777777" w:rsidR="003866EF" w:rsidRDefault="003866EF">
            <w:pPr>
              <w:jc w:val="center"/>
              <w:rPr>
                <w:b/>
                <w:bCs/>
              </w:rPr>
            </w:pPr>
            <w:r>
              <w:rPr>
                <w:b/>
                <w:bCs/>
              </w:rPr>
              <w:t>Author</w:t>
            </w:r>
          </w:p>
        </w:tc>
        <w:tc>
          <w:tcPr>
            <w:tcW w:w="0" w:type="auto"/>
            <w:vAlign w:val="center"/>
            <w:hideMark/>
          </w:tcPr>
          <w:p w14:paraId="7F26965D" w14:textId="77777777" w:rsidR="003866EF" w:rsidRDefault="003866EF">
            <w:r>
              <w:t>Abigail K. Giles</w:t>
            </w:r>
          </w:p>
        </w:tc>
      </w:tr>
      <w:tr w:rsidR="003866EF" w14:paraId="6B9998B4" w14:textId="77777777">
        <w:trPr>
          <w:tblCellSpacing w:w="15" w:type="dxa"/>
        </w:trPr>
        <w:tc>
          <w:tcPr>
            <w:tcW w:w="0" w:type="auto"/>
            <w:vAlign w:val="center"/>
            <w:hideMark/>
          </w:tcPr>
          <w:p w14:paraId="2FCA114C" w14:textId="77777777" w:rsidR="003866EF" w:rsidRDefault="003866EF">
            <w:pPr>
              <w:jc w:val="center"/>
              <w:rPr>
                <w:b/>
                <w:bCs/>
              </w:rPr>
            </w:pPr>
            <w:r>
              <w:rPr>
                <w:b/>
                <w:bCs/>
              </w:rPr>
              <w:t>Author</w:t>
            </w:r>
          </w:p>
        </w:tc>
        <w:tc>
          <w:tcPr>
            <w:tcW w:w="0" w:type="auto"/>
            <w:vAlign w:val="center"/>
            <w:hideMark/>
          </w:tcPr>
          <w:p w14:paraId="7606528B" w14:textId="77777777" w:rsidR="003866EF" w:rsidRDefault="003866EF">
            <w:r>
              <w:t>Changfu Xiao</w:t>
            </w:r>
          </w:p>
        </w:tc>
      </w:tr>
      <w:tr w:rsidR="003866EF" w14:paraId="0C2266B7" w14:textId="77777777">
        <w:trPr>
          <w:tblCellSpacing w:w="15" w:type="dxa"/>
        </w:trPr>
        <w:tc>
          <w:tcPr>
            <w:tcW w:w="0" w:type="auto"/>
            <w:vAlign w:val="center"/>
            <w:hideMark/>
          </w:tcPr>
          <w:p w14:paraId="7E84151E" w14:textId="77777777" w:rsidR="003866EF" w:rsidRDefault="003866EF">
            <w:pPr>
              <w:jc w:val="center"/>
              <w:rPr>
                <w:b/>
                <w:bCs/>
              </w:rPr>
            </w:pPr>
            <w:r>
              <w:rPr>
                <w:b/>
                <w:bCs/>
              </w:rPr>
              <w:t>Author</w:t>
            </w:r>
          </w:p>
        </w:tc>
        <w:tc>
          <w:tcPr>
            <w:tcW w:w="0" w:type="auto"/>
            <w:vAlign w:val="center"/>
            <w:hideMark/>
          </w:tcPr>
          <w:p w14:paraId="2C2B171C" w14:textId="77777777" w:rsidR="003866EF" w:rsidRDefault="003866EF">
            <w:r>
              <w:t>Christos M. Polymeropoulos</w:t>
            </w:r>
          </w:p>
        </w:tc>
      </w:tr>
      <w:tr w:rsidR="003866EF" w14:paraId="719B55D8" w14:textId="77777777">
        <w:trPr>
          <w:tblCellSpacing w:w="15" w:type="dxa"/>
        </w:trPr>
        <w:tc>
          <w:tcPr>
            <w:tcW w:w="0" w:type="auto"/>
            <w:vAlign w:val="center"/>
            <w:hideMark/>
          </w:tcPr>
          <w:p w14:paraId="1ECB3048" w14:textId="77777777" w:rsidR="003866EF" w:rsidRDefault="003866EF">
            <w:pPr>
              <w:jc w:val="center"/>
              <w:rPr>
                <w:b/>
                <w:bCs/>
              </w:rPr>
            </w:pPr>
            <w:r>
              <w:rPr>
                <w:b/>
                <w:bCs/>
              </w:rPr>
              <w:t>Author</w:t>
            </w:r>
          </w:p>
        </w:tc>
        <w:tc>
          <w:tcPr>
            <w:tcW w:w="0" w:type="auto"/>
            <w:vAlign w:val="center"/>
            <w:hideMark/>
          </w:tcPr>
          <w:p w14:paraId="7407FDAA" w14:textId="77777777" w:rsidR="003866EF" w:rsidRDefault="003866EF">
            <w:r>
              <w:t>Gunther Birznieks</w:t>
            </w:r>
          </w:p>
        </w:tc>
      </w:tr>
      <w:tr w:rsidR="003866EF" w14:paraId="4B2066DE" w14:textId="77777777">
        <w:trPr>
          <w:tblCellSpacing w:w="15" w:type="dxa"/>
        </w:trPr>
        <w:tc>
          <w:tcPr>
            <w:tcW w:w="0" w:type="auto"/>
            <w:vAlign w:val="center"/>
            <w:hideMark/>
          </w:tcPr>
          <w:p w14:paraId="6F393FAB" w14:textId="77777777" w:rsidR="003866EF" w:rsidRDefault="003866EF">
            <w:pPr>
              <w:jc w:val="center"/>
              <w:rPr>
                <w:b/>
                <w:bCs/>
              </w:rPr>
            </w:pPr>
            <w:r>
              <w:rPr>
                <w:b/>
                <w:bCs/>
              </w:rPr>
              <w:t>Author</w:t>
            </w:r>
          </w:p>
        </w:tc>
        <w:tc>
          <w:tcPr>
            <w:tcW w:w="0" w:type="auto"/>
            <w:vAlign w:val="center"/>
            <w:hideMark/>
          </w:tcPr>
          <w:p w14:paraId="024C7B3C" w14:textId="77777777" w:rsidR="003866EF" w:rsidRDefault="003866EF">
            <w:r>
              <w:t>Mihael H. Polymeropoulos</w:t>
            </w:r>
          </w:p>
        </w:tc>
      </w:tr>
      <w:tr w:rsidR="003866EF" w14:paraId="6065D71B" w14:textId="77777777">
        <w:trPr>
          <w:tblCellSpacing w:w="15" w:type="dxa"/>
        </w:trPr>
        <w:tc>
          <w:tcPr>
            <w:tcW w:w="0" w:type="auto"/>
            <w:vAlign w:val="center"/>
            <w:hideMark/>
          </w:tcPr>
          <w:p w14:paraId="351723B9" w14:textId="77777777" w:rsidR="003866EF" w:rsidRDefault="003866EF">
            <w:pPr>
              <w:jc w:val="center"/>
              <w:rPr>
                <w:b/>
                <w:bCs/>
              </w:rPr>
            </w:pPr>
            <w:r>
              <w:rPr>
                <w:b/>
                <w:bCs/>
              </w:rPr>
              <w:lastRenderedPageBreak/>
              <w:t>Abstract</w:t>
            </w:r>
          </w:p>
        </w:tc>
        <w:tc>
          <w:tcPr>
            <w:tcW w:w="0" w:type="auto"/>
            <w:vAlign w:val="center"/>
            <w:hideMark/>
          </w:tcPr>
          <w:p w14:paraId="53C24F37" w14:textId="77777777" w:rsidR="003866EF" w:rsidRDefault="003866EF">
            <w:r>
              <w:t>IntroductionMotion sickness has afflicted travelers since ancient times. Neurokinin-1 (NK1) receptor antagonists have therapeutic potential as treatments for the symptoms of motion sickness due to the widespread expression of NK1 receptors throughout important locations in the emetic pathway in the network of brainstem nuclei and the gut. This study evaluated the efficacy of tradipitant, a novel NK1 receptor antagonist, in preventing motion sickness symptoms in variable sea conditions.MethodsA total of 365 adult participants with a history of motion sickness embarked on boat trips under variable sea conditions. Study participants were distributed across 34 boat trips that took place between November 2021 and April 2023 in coastal waters of the United States. Participants were randomized 1:1:1 and received 170 mg tradipitant (n = 120), 85 mg tradipitant (n = 123) or placebo (n = 122). The symptoms of vomiting and nausea were evaluated with questionnaires every 30 min during the approximately four-hour trips. The primary efficacy endpoint for the study was the percentage of vomiting during vehicle travel. Statistical hypothesis testing was performed at the two-sided alpha level of 0.05 unless specified otherwise. Tests were declared statistically significant if the calculated p-value was ≤ 0.05.ResultsThe incidence of vomiting in both dosing arms of tradipitant was significantly lower than the placebo group across all boat trips (170 mg tradipitant = 18.3%, 85 mg tradipitant = 19.5%, placebo = 44.3%, p &lt; 0.0001 for both dose comparisons against placebo). Tradipitant prevented severe nausea and vomiting as compared to participants taking placebo (tradipitant = 18.03%, placebo = 37.70%, p &lt; 0.0001).DiscussionTradipitant 170 mg and 85 mg have been confirmed to be effective in the prevention of vomiting associated with motion sickness across varied sea conditions.Clinical trial registrationClinicalTrials.gov, identifier NCT04327661.</w:t>
            </w:r>
          </w:p>
        </w:tc>
      </w:tr>
      <w:tr w:rsidR="003866EF" w14:paraId="5E97A2F4" w14:textId="77777777">
        <w:trPr>
          <w:tblCellSpacing w:w="15" w:type="dxa"/>
        </w:trPr>
        <w:tc>
          <w:tcPr>
            <w:tcW w:w="0" w:type="auto"/>
            <w:vAlign w:val="center"/>
            <w:hideMark/>
          </w:tcPr>
          <w:p w14:paraId="3DFA16C0" w14:textId="77777777" w:rsidR="003866EF" w:rsidRDefault="003866EF">
            <w:pPr>
              <w:jc w:val="center"/>
              <w:rPr>
                <w:b/>
                <w:bCs/>
              </w:rPr>
            </w:pPr>
            <w:r>
              <w:rPr>
                <w:b/>
                <w:bCs/>
              </w:rPr>
              <w:t>Date</w:t>
            </w:r>
          </w:p>
        </w:tc>
        <w:tc>
          <w:tcPr>
            <w:tcW w:w="0" w:type="auto"/>
            <w:vAlign w:val="center"/>
            <w:hideMark/>
          </w:tcPr>
          <w:p w14:paraId="3E47ABD3" w14:textId="77777777" w:rsidR="003866EF" w:rsidRDefault="003866EF">
            <w:r>
              <w:t>2025-03-04</w:t>
            </w:r>
          </w:p>
        </w:tc>
      </w:tr>
      <w:tr w:rsidR="003866EF" w14:paraId="5AF3903C" w14:textId="77777777">
        <w:trPr>
          <w:tblCellSpacing w:w="15" w:type="dxa"/>
        </w:trPr>
        <w:tc>
          <w:tcPr>
            <w:tcW w:w="0" w:type="auto"/>
            <w:vAlign w:val="center"/>
            <w:hideMark/>
          </w:tcPr>
          <w:p w14:paraId="7A535AA8" w14:textId="77777777" w:rsidR="003866EF" w:rsidRDefault="003866EF">
            <w:pPr>
              <w:jc w:val="center"/>
              <w:rPr>
                <w:b/>
                <w:bCs/>
              </w:rPr>
            </w:pPr>
            <w:r>
              <w:rPr>
                <w:b/>
                <w:bCs/>
              </w:rPr>
              <w:t>Language</w:t>
            </w:r>
          </w:p>
        </w:tc>
        <w:tc>
          <w:tcPr>
            <w:tcW w:w="0" w:type="auto"/>
            <w:vAlign w:val="center"/>
            <w:hideMark/>
          </w:tcPr>
          <w:p w14:paraId="6AC9CE13" w14:textId="77777777" w:rsidR="003866EF" w:rsidRDefault="003866EF">
            <w:r>
              <w:t>English</w:t>
            </w:r>
          </w:p>
        </w:tc>
      </w:tr>
      <w:tr w:rsidR="003866EF" w14:paraId="3473157B" w14:textId="77777777">
        <w:trPr>
          <w:tblCellSpacing w:w="15" w:type="dxa"/>
        </w:trPr>
        <w:tc>
          <w:tcPr>
            <w:tcW w:w="0" w:type="auto"/>
            <w:vAlign w:val="center"/>
            <w:hideMark/>
          </w:tcPr>
          <w:p w14:paraId="4CF125D6" w14:textId="77777777" w:rsidR="003866EF" w:rsidRDefault="003866EF">
            <w:pPr>
              <w:jc w:val="center"/>
              <w:rPr>
                <w:b/>
                <w:bCs/>
              </w:rPr>
            </w:pPr>
            <w:r>
              <w:rPr>
                <w:b/>
                <w:bCs/>
              </w:rPr>
              <w:t>Short Title</w:t>
            </w:r>
          </w:p>
        </w:tc>
        <w:tc>
          <w:tcPr>
            <w:tcW w:w="0" w:type="auto"/>
            <w:vAlign w:val="center"/>
            <w:hideMark/>
          </w:tcPr>
          <w:p w14:paraId="5A456CFD" w14:textId="77777777" w:rsidR="003866EF" w:rsidRDefault="003866EF">
            <w:r>
              <w:t>Motion Syros</w:t>
            </w:r>
          </w:p>
        </w:tc>
      </w:tr>
      <w:tr w:rsidR="003866EF" w14:paraId="3BED1527" w14:textId="77777777">
        <w:trPr>
          <w:tblCellSpacing w:w="15" w:type="dxa"/>
        </w:trPr>
        <w:tc>
          <w:tcPr>
            <w:tcW w:w="0" w:type="auto"/>
            <w:vAlign w:val="center"/>
            <w:hideMark/>
          </w:tcPr>
          <w:p w14:paraId="3E0BD4EB" w14:textId="77777777" w:rsidR="003866EF" w:rsidRDefault="003866EF">
            <w:pPr>
              <w:jc w:val="center"/>
              <w:rPr>
                <w:b/>
                <w:bCs/>
              </w:rPr>
            </w:pPr>
            <w:r>
              <w:rPr>
                <w:b/>
                <w:bCs/>
              </w:rPr>
              <w:t>Library Catalog</w:t>
            </w:r>
          </w:p>
        </w:tc>
        <w:tc>
          <w:tcPr>
            <w:tcW w:w="0" w:type="auto"/>
            <w:vAlign w:val="center"/>
            <w:hideMark/>
          </w:tcPr>
          <w:p w14:paraId="66F40EEA" w14:textId="77777777" w:rsidR="003866EF" w:rsidRDefault="003866EF">
            <w:r>
              <w:t>Frontiers</w:t>
            </w:r>
          </w:p>
        </w:tc>
      </w:tr>
      <w:tr w:rsidR="003866EF" w14:paraId="071BAECB" w14:textId="77777777">
        <w:trPr>
          <w:tblCellSpacing w:w="15" w:type="dxa"/>
        </w:trPr>
        <w:tc>
          <w:tcPr>
            <w:tcW w:w="0" w:type="auto"/>
            <w:vAlign w:val="center"/>
            <w:hideMark/>
          </w:tcPr>
          <w:p w14:paraId="11515376" w14:textId="77777777" w:rsidR="003866EF" w:rsidRDefault="003866EF">
            <w:pPr>
              <w:jc w:val="center"/>
              <w:rPr>
                <w:b/>
                <w:bCs/>
              </w:rPr>
            </w:pPr>
            <w:r>
              <w:rPr>
                <w:b/>
                <w:bCs/>
              </w:rPr>
              <w:t>URL</w:t>
            </w:r>
          </w:p>
        </w:tc>
        <w:tc>
          <w:tcPr>
            <w:tcW w:w="0" w:type="auto"/>
            <w:vAlign w:val="center"/>
            <w:hideMark/>
          </w:tcPr>
          <w:p w14:paraId="77FB849F" w14:textId="77777777" w:rsidR="003866EF" w:rsidRDefault="003866EF">
            <w:hyperlink r:id="rId108" w:history="1">
              <w:r>
                <w:rPr>
                  <w:rStyle w:val="Hyperlink"/>
                </w:rPr>
                <w:t>https://www.frontiersin.org/journals/neurology/articles/10.3389/fneur.2025.1550670/full</w:t>
              </w:r>
            </w:hyperlink>
          </w:p>
        </w:tc>
      </w:tr>
      <w:tr w:rsidR="003866EF" w14:paraId="2CA34130" w14:textId="77777777">
        <w:trPr>
          <w:tblCellSpacing w:w="15" w:type="dxa"/>
        </w:trPr>
        <w:tc>
          <w:tcPr>
            <w:tcW w:w="0" w:type="auto"/>
            <w:vAlign w:val="center"/>
            <w:hideMark/>
          </w:tcPr>
          <w:p w14:paraId="4C0D4BEE" w14:textId="77777777" w:rsidR="003866EF" w:rsidRDefault="003866EF">
            <w:pPr>
              <w:jc w:val="center"/>
              <w:rPr>
                <w:b/>
                <w:bCs/>
              </w:rPr>
            </w:pPr>
            <w:r>
              <w:rPr>
                <w:b/>
                <w:bCs/>
              </w:rPr>
              <w:t>Accessed</w:t>
            </w:r>
          </w:p>
        </w:tc>
        <w:tc>
          <w:tcPr>
            <w:tcW w:w="0" w:type="auto"/>
            <w:vAlign w:val="center"/>
            <w:hideMark/>
          </w:tcPr>
          <w:p w14:paraId="3526CD6B" w14:textId="77777777" w:rsidR="003866EF" w:rsidRDefault="003866EF">
            <w:r>
              <w:t>6/15/2025, 4:17:34 PM</w:t>
            </w:r>
          </w:p>
        </w:tc>
      </w:tr>
      <w:tr w:rsidR="003866EF" w14:paraId="647F4E60" w14:textId="77777777">
        <w:trPr>
          <w:tblCellSpacing w:w="15" w:type="dxa"/>
        </w:trPr>
        <w:tc>
          <w:tcPr>
            <w:tcW w:w="0" w:type="auto"/>
            <w:vAlign w:val="center"/>
            <w:hideMark/>
          </w:tcPr>
          <w:p w14:paraId="0E089493" w14:textId="77777777" w:rsidR="003866EF" w:rsidRDefault="003866EF">
            <w:pPr>
              <w:jc w:val="center"/>
              <w:rPr>
                <w:b/>
                <w:bCs/>
              </w:rPr>
            </w:pPr>
            <w:r>
              <w:rPr>
                <w:b/>
                <w:bCs/>
              </w:rPr>
              <w:t>Extra</w:t>
            </w:r>
          </w:p>
        </w:tc>
        <w:tc>
          <w:tcPr>
            <w:tcW w:w="0" w:type="auto"/>
            <w:vAlign w:val="center"/>
            <w:hideMark/>
          </w:tcPr>
          <w:p w14:paraId="7A387F79" w14:textId="77777777" w:rsidR="003866EF" w:rsidRDefault="003866EF">
            <w:r>
              <w:t>Publisher: Frontiers</w:t>
            </w:r>
          </w:p>
        </w:tc>
      </w:tr>
      <w:tr w:rsidR="003866EF" w14:paraId="19B3FA21" w14:textId="77777777">
        <w:trPr>
          <w:tblCellSpacing w:w="15" w:type="dxa"/>
        </w:trPr>
        <w:tc>
          <w:tcPr>
            <w:tcW w:w="0" w:type="auto"/>
            <w:vAlign w:val="center"/>
            <w:hideMark/>
          </w:tcPr>
          <w:p w14:paraId="02EE97D0" w14:textId="77777777" w:rsidR="003866EF" w:rsidRDefault="003866EF">
            <w:pPr>
              <w:jc w:val="center"/>
              <w:rPr>
                <w:b/>
                <w:bCs/>
              </w:rPr>
            </w:pPr>
            <w:r>
              <w:rPr>
                <w:b/>
                <w:bCs/>
              </w:rPr>
              <w:t>Volume</w:t>
            </w:r>
          </w:p>
        </w:tc>
        <w:tc>
          <w:tcPr>
            <w:tcW w:w="0" w:type="auto"/>
            <w:vAlign w:val="center"/>
            <w:hideMark/>
          </w:tcPr>
          <w:p w14:paraId="1642BF5C" w14:textId="77777777" w:rsidR="003866EF" w:rsidRDefault="003866EF">
            <w:r>
              <w:t>16</w:t>
            </w:r>
          </w:p>
        </w:tc>
      </w:tr>
      <w:tr w:rsidR="003866EF" w14:paraId="70F4EE7E" w14:textId="77777777">
        <w:trPr>
          <w:tblCellSpacing w:w="15" w:type="dxa"/>
        </w:trPr>
        <w:tc>
          <w:tcPr>
            <w:tcW w:w="0" w:type="auto"/>
            <w:vAlign w:val="center"/>
            <w:hideMark/>
          </w:tcPr>
          <w:p w14:paraId="288F75F8" w14:textId="77777777" w:rsidR="003866EF" w:rsidRDefault="003866EF">
            <w:pPr>
              <w:jc w:val="center"/>
              <w:rPr>
                <w:b/>
                <w:bCs/>
              </w:rPr>
            </w:pPr>
            <w:r>
              <w:rPr>
                <w:b/>
                <w:bCs/>
              </w:rPr>
              <w:t>Publication</w:t>
            </w:r>
          </w:p>
        </w:tc>
        <w:tc>
          <w:tcPr>
            <w:tcW w:w="0" w:type="auto"/>
            <w:vAlign w:val="center"/>
            <w:hideMark/>
          </w:tcPr>
          <w:p w14:paraId="22AD647E" w14:textId="77777777" w:rsidR="003866EF" w:rsidRDefault="003866EF">
            <w:r>
              <w:t>Frontiers in Neurology</w:t>
            </w:r>
          </w:p>
        </w:tc>
      </w:tr>
      <w:tr w:rsidR="003866EF" w14:paraId="07CDB81F" w14:textId="77777777">
        <w:trPr>
          <w:tblCellSpacing w:w="15" w:type="dxa"/>
        </w:trPr>
        <w:tc>
          <w:tcPr>
            <w:tcW w:w="0" w:type="auto"/>
            <w:vAlign w:val="center"/>
            <w:hideMark/>
          </w:tcPr>
          <w:p w14:paraId="7F6E44DE" w14:textId="77777777" w:rsidR="003866EF" w:rsidRDefault="003866EF">
            <w:pPr>
              <w:jc w:val="center"/>
              <w:rPr>
                <w:b/>
                <w:bCs/>
              </w:rPr>
            </w:pPr>
            <w:r>
              <w:rPr>
                <w:b/>
                <w:bCs/>
              </w:rPr>
              <w:lastRenderedPageBreak/>
              <w:t>DOI</w:t>
            </w:r>
          </w:p>
        </w:tc>
        <w:tc>
          <w:tcPr>
            <w:tcW w:w="0" w:type="auto"/>
            <w:vAlign w:val="center"/>
            <w:hideMark/>
          </w:tcPr>
          <w:p w14:paraId="4454E478" w14:textId="77777777" w:rsidR="003866EF" w:rsidRDefault="003866EF">
            <w:hyperlink r:id="rId109" w:history="1">
              <w:r>
                <w:rPr>
                  <w:rStyle w:val="Hyperlink"/>
                </w:rPr>
                <w:t>10.3389/fneur.2025.1550670</w:t>
              </w:r>
            </w:hyperlink>
          </w:p>
        </w:tc>
      </w:tr>
      <w:tr w:rsidR="003866EF" w14:paraId="0A7AAA97" w14:textId="77777777">
        <w:trPr>
          <w:tblCellSpacing w:w="15" w:type="dxa"/>
        </w:trPr>
        <w:tc>
          <w:tcPr>
            <w:tcW w:w="0" w:type="auto"/>
            <w:vAlign w:val="center"/>
            <w:hideMark/>
          </w:tcPr>
          <w:p w14:paraId="7A1D3FA5" w14:textId="77777777" w:rsidR="003866EF" w:rsidRDefault="003866EF">
            <w:pPr>
              <w:jc w:val="center"/>
              <w:rPr>
                <w:b/>
                <w:bCs/>
              </w:rPr>
            </w:pPr>
            <w:r>
              <w:rPr>
                <w:b/>
                <w:bCs/>
              </w:rPr>
              <w:t>Journal Abbr</w:t>
            </w:r>
          </w:p>
        </w:tc>
        <w:tc>
          <w:tcPr>
            <w:tcW w:w="0" w:type="auto"/>
            <w:vAlign w:val="center"/>
            <w:hideMark/>
          </w:tcPr>
          <w:p w14:paraId="4F1F9A98" w14:textId="77777777" w:rsidR="003866EF" w:rsidRDefault="003866EF">
            <w:r>
              <w:t>Front. Neurol.</w:t>
            </w:r>
          </w:p>
        </w:tc>
      </w:tr>
      <w:tr w:rsidR="003866EF" w14:paraId="426D3290" w14:textId="77777777">
        <w:trPr>
          <w:tblCellSpacing w:w="15" w:type="dxa"/>
        </w:trPr>
        <w:tc>
          <w:tcPr>
            <w:tcW w:w="0" w:type="auto"/>
            <w:vAlign w:val="center"/>
            <w:hideMark/>
          </w:tcPr>
          <w:p w14:paraId="1EEF0F84" w14:textId="77777777" w:rsidR="003866EF" w:rsidRDefault="003866EF">
            <w:pPr>
              <w:jc w:val="center"/>
              <w:rPr>
                <w:b/>
                <w:bCs/>
              </w:rPr>
            </w:pPr>
            <w:r>
              <w:rPr>
                <w:b/>
                <w:bCs/>
              </w:rPr>
              <w:t>ISSN</w:t>
            </w:r>
          </w:p>
        </w:tc>
        <w:tc>
          <w:tcPr>
            <w:tcW w:w="0" w:type="auto"/>
            <w:vAlign w:val="center"/>
            <w:hideMark/>
          </w:tcPr>
          <w:p w14:paraId="5432F852" w14:textId="77777777" w:rsidR="003866EF" w:rsidRDefault="003866EF">
            <w:r>
              <w:t>1664-2295</w:t>
            </w:r>
          </w:p>
        </w:tc>
      </w:tr>
      <w:tr w:rsidR="003866EF" w14:paraId="1B864536" w14:textId="77777777">
        <w:trPr>
          <w:tblCellSpacing w:w="15" w:type="dxa"/>
        </w:trPr>
        <w:tc>
          <w:tcPr>
            <w:tcW w:w="0" w:type="auto"/>
            <w:vAlign w:val="center"/>
            <w:hideMark/>
          </w:tcPr>
          <w:p w14:paraId="723990CE" w14:textId="77777777" w:rsidR="003866EF" w:rsidRDefault="003866EF">
            <w:pPr>
              <w:jc w:val="center"/>
              <w:rPr>
                <w:b/>
                <w:bCs/>
              </w:rPr>
            </w:pPr>
            <w:r>
              <w:rPr>
                <w:b/>
                <w:bCs/>
              </w:rPr>
              <w:t>Date Added</w:t>
            </w:r>
          </w:p>
        </w:tc>
        <w:tc>
          <w:tcPr>
            <w:tcW w:w="0" w:type="auto"/>
            <w:vAlign w:val="center"/>
            <w:hideMark/>
          </w:tcPr>
          <w:p w14:paraId="25752E84" w14:textId="77777777" w:rsidR="003866EF" w:rsidRDefault="003866EF">
            <w:r>
              <w:t>6/15/2025, 4:17:34 PM</w:t>
            </w:r>
          </w:p>
        </w:tc>
      </w:tr>
      <w:tr w:rsidR="003866EF" w14:paraId="02C6D848" w14:textId="77777777">
        <w:trPr>
          <w:tblCellSpacing w:w="15" w:type="dxa"/>
        </w:trPr>
        <w:tc>
          <w:tcPr>
            <w:tcW w:w="0" w:type="auto"/>
            <w:vAlign w:val="center"/>
            <w:hideMark/>
          </w:tcPr>
          <w:p w14:paraId="0919F87F" w14:textId="77777777" w:rsidR="003866EF" w:rsidRDefault="003866EF">
            <w:pPr>
              <w:jc w:val="center"/>
              <w:rPr>
                <w:b/>
                <w:bCs/>
              </w:rPr>
            </w:pPr>
            <w:r>
              <w:rPr>
                <w:b/>
                <w:bCs/>
              </w:rPr>
              <w:t>Modified</w:t>
            </w:r>
          </w:p>
        </w:tc>
        <w:tc>
          <w:tcPr>
            <w:tcW w:w="0" w:type="auto"/>
            <w:vAlign w:val="center"/>
            <w:hideMark/>
          </w:tcPr>
          <w:p w14:paraId="445EC560" w14:textId="77777777" w:rsidR="003866EF" w:rsidRDefault="003866EF">
            <w:r>
              <w:t>6/15/2025, 4:17:34 PM</w:t>
            </w:r>
          </w:p>
        </w:tc>
      </w:tr>
    </w:tbl>
    <w:p w14:paraId="216404EB" w14:textId="77777777" w:rsidR="003866EF" w:rsidRDefault="003866EF" w:rsidP="003866EF">
      <w:pPr>
        <w:pStyle w:val="Heading3"/>
        <w:numPr>
          <w:ilvl w:val="0"/>
          <w:numId w:val="4"/>
        </w:numPr>
      </w:pPr>
      <w:r>
        <w:t>Tags:</w:t>
      </w:r>
    </w:p>
    <w:p w14:paraId="151D7F25" w14:textId="77777777" w:rsidR="003866EF" w:rsidRDefault="003866EF" w:rsidP="003866EF">
      <w:pPr>
        <w:pStyle w:val="item"/>
        <w:numPr>
          <w:ilvl w:val="1"/>
          <w:numId w:val="4"/>
        </w:numPr>
      </w:pPr>
      <w:r>
        <w:t>motion sickness</w:t>
      </w:r>
    </w:p>
    <w:p w14:paraId="27A37BC5" w14:textId="77777777" w:rsidR="003866EF" w:rsidRDefault="003866EF" w:rsidP="003866EF">
      <w:pPr>
        <w:pStyle w:val="item"/>
        <w:numPr>
          <w:ilvl w:val="1"/>
          <w:numId w:val="4"/>
        </w:numPr>
      </w:pPr>
      <w:r>
        <w:t>neurokinin-1</w:t>
      </w:r>
    </w:p>
    <w:p w14:paraId="45CFF96D" w14:textId="77777777" w:rsidR="003866EF" w:rsidRDefault="003866EF" w:rsidP="003866EF">
      <w:pPr>
        <w:pStyle w:val="item"/>
        <w:numPr>
          <w:ilvl w:val="1"/>
          <w:numId w:val="4"/>
        </w:numPr>
      </w:pPr>
      <w:r>
        <w:t>seasickness</w:t>
      </w:r>
    </w:p>
    <w:p w14:paraId="56A0A1AA" w14:textId="77777777" w:rsidR="003866EF" w:rsidRDefault="003866EF" w:rsidP="003866EF">
      <w:pPr>
        <w:pStyle w:val="item"/>
        <w:numPr>
          <w:ilvl w:val="1"/>
          <w:numId w:val="4"/>
        </w:numPr>
      </w:pPr>
      <w:r>
        <w:t>seasickness prevention</w:t>
      </w:r>
    </w:p>
    <w:p w14:paraId="6B66D324" w14:textId="77777777" w:rsidR="003866EF" w:rsidRDefault="003866EF" w:rsidP="003866EF">
      <w:pPr>
        <w:pStyle w:val="item"/>
        <w:numPr>
          <w:ilvl w:val="1"/>
          <w:numId w:val="4"/>
        </w:numPr>
      </w:pPr>
      <w:r>
        <w:t>tradipitant</w:t>
      </w:r>
    </w:p>
    <w:p w14:paraId="62BF0ADB" w14:textId="77777777" w:rsidR="003866EF" w:rsidRDefault="003866EF" w:rsidP="003866EF">
      <w:pPr>
        <w:pStyle w:val="Heading3"/>
        <w:ind w:left="720"/>
      </w:pPr>
      <w:r>
        <w:t>Attachments</w:t>
      </w:r>
    </w:p>
    <w:p w14:paraId="56105A49" w14:textId="77777777" w:rsidR="003866EF" w:rsidRDefault="003866EF" w:rsidP="003866EF">
      <w:pPr>
        <w:pStyle w:val="item"/>
        <w:numPr>
          <w:ilvl w:val="1"/>
          <w:numId w:val="4"/>
        </w:numPr>
      </w:pPr>
      <w:r>
        <w:t xml:space="preserve">Full Text PDF </w:t>
      </w:r>
    </w:p>
    <w:p w14:paraId="4C647D7B" w14:textId="77777777" w:rsidR="003866EF" w:rsidRDefault="003866EF" w:rsidP="003866EF">
      <w:pPr>
        <w:pStyle w:val="Heading2"/>
        <w:numPr>
          <w:ilvl w:val="0"/>
          <w:numId w:val="4"/>
        </w:numPr>
      </w:pPr>
      <w:r>
        <w:t>Open-label pilot study: Non-invasive vagal nerve stimulation improves symptoms and gastric emptying in patients with idiopathic gastroparesis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56983C70" w14:textId="77777777">
        <w:trPr>
          <w:tblCellSpacing w:w="15" w:type="dxa"/>
        </w:trPr>
        <w:tc>
          <w:tcPr>
            <w:tcW w:w="0" w:type="auto"/>
            <w:vAlign w:val="center"/>
            <w:hideMark/>
          </w:tcPr>
          <w:p w14:paraId="462EC527" w14:textId="77777777" w:rsidR="003866EF" w:rsidRDefault="003866EF">
            <w:pPr>
              <w:jc w:val="center"/>
              <w:rPr>
                <w:b/>
                <w:bCs/>
              </w:rPr>
            </w:pPr>
            <w:r>
              <w:rPr>
                <w:b/>
                <w:bCs/>
              </w:rPr>
              <w:t>Item Type</w:t>
            </w:r>
          </w:p>
        </w:tc>
        <w:tc>
          <w:tcPr>
            <w:tcW w:w="0" w:type="auto"/>
            <w:vAlign w:val="center"/>
            <w:hideMark/>
          </w:tcPr>
          <w:p w14:paraId="0B4E5179" w14:textId="77777777" w:rsidR="003866EF" w:rsidRDefault="003866EF">
            <w:r>
              <w:t>Journal Article</w:t>
            </w:r>
          </w:p>
        </w:tc>
      </w:tr>
      <w:tr w:rsidR="003866EF" w14:paraId="68B12F8B" w14:textId="77777777">
        <w:trPr>
          <w:tblCellSpacing w:w="15" w:type="dxa"/>
        </w:trPr>
        <w:tc>
          <w:tcPr>
            <w:tcW w:w="0" w:type="auto"/>
            <w:vAlign w:val="center"/>
            <w:hideMark/>
          </w:tcPr>
          <w:p w14:paraId="29537858" w14:textId="77777777" w:rsidR="003866EF" w:rsidRDefault="003866EF">
            <w:pPr>
              <w:jc w:val="center"/>
              <w:rPr>
                <w:b/>
                <w:bCs/>
              </w:rPr>
            </w:pPr>
            <w:r>
              <w:rPr>
                <w:b/>
                <w:bCs/>
              </w:rPr>
              <w:t>Author</w:t>
            </w:r>
          </w:p>
        </w:tc>
        <w:tc>
          <w:tcPr>
            <w:tcW w:w="0" w:type="auto"/>
            <w:vAlign w:val="center"/>
            <w:hideMark/>
          </w:tcPr>
          <w:p w14:paraId="023C91C7" w14:textId="77777777" w:rsidR="003866EF" w:rsidRDefault="003866EF">
            <w:r>
              <w:t>Andres Gottfried-Blackmore</w:t>
            </w:r>
          </w:p>
        </w:tc>
      </w:tr>
      <w:tr w:rsidR="003866EF" w14:paraId="5B4D2119" w14:textId="77777777">
        <w:trPr>
          <w:tblCellSpacing w:w="15" w:type="dxa"/>
        </w:trPr>
        <w:tc>
          <w:tcPr>
            <w:tcW w:w="0" w:type="auto"/>
            <w:vAlign w:val="center"/>
            <w:hideMark/>
          </w:tcPr>
          <w:p w14:paraId="7079E6CD" w14:textId="77777777" w:rsidR="003866EF" w:rsidRDefault="003866EF">
            <w:pPr>
              <w:jc w:val="center"/>
              <w:rPr>
                <w:b/>
                <w:bCs/>
              </w:rPr>
            </w:pPr>
            <w:r>
              <w:rPr>
                <w:b/>
                <w:bCs/>
              </w:rPr>
              <w:t>Author</w:t>
            </w:r>
          </w:p>
        </w:tc>
        <w:tc>
          <w:tcPr>
            <w:tcW w:w="0" w:type="auto"/>
            <w:vAlign w:val="center"/>
            <w:hideMark/>
          </w:tcPr>
          <w:p w14:paraId="0F982842" w14:textId="77777777" w:rsidR="003866EF" w:rsidRDefault="003866EF">
            <w:r>
              <w:t>Emerald P. Adler</w:t>
            </w:r>
          </w:p>
        </w:tc>
      </w:tr>
      <w:tr w:rsidR="003866EF" w14:paraId="046C5D55" w14:textId="77777777">
        <w:trPr>
          <w:tblCellSpacing w:w="15" w:type="dxa"/>
        </w:trPr>
        <w:tc>
          <w:tcPr>
            <w:tcW w:w="0" w:type="auto"/>
            <w:vAlign w:val="center"/>
            <w:hideMark/>
          </w:tcPr>
          <w:p w14:paraId="38FBB3F8" w14:textId="77777777" w:rsidR="003866EF" w:rsidRDefault="003866EF">
            <w:pPr>
              <w:jc w:val="center"/>
              <w:rPr>
                <w:b/>
                <w:bCs/>
              </w:rPr>
            </w:pPr>
            <w:r>
              <w:rPr>
                <w:b/>
                <w:bCs/>
              </w:rPr>
              <w:t>Author</w:t>
            </w:r>
          </w:p>
        </w:tc>
        <w:tc>
          <w:tcPr>
            <w:tcW w:w="0" w:type="auto"/>
            <w:vAlign w:val="center"/>
            <w:hideMark/>
          </w:tcPr>
          <w:p w14:paraId="2B33FC8C" w14:textId="77777777" w:rsidR="003866EF" w:rsidRDefault="003866EF">
            <w:r>
              <w:t>Nielsen Fernandez-Becker</w:t>
            </w:r>
          </w:p>
        </w:tc>
      </w:tr>
      <w:tr w:rsidR="003866EF" w14:paraId="1AF5DDF9" w14:textId="77777777">
        <w:trPr>
          <w:tblCellSpacing w:w="15" w:type="dxa"/>
        </w:trPr>
        <w:tc>
          <w:tcPr>
            <w:tcW w:w="0" w:type="auto"/>
            <w:vAlign w:val="center"/>
            <w:hideMark/>
          </w:tcPr>
          <w:p w14:paraId="4C452A85" w14:textId="77777777" w:rsidR="003866EF" w:rsidRDefault="003866EF">
            <w:pPr>
              <w:jc w:val="center"/>
              <w:rPr>
                <w:b/>
                <w:bCs/>
              </w:rPr>
            </w:pPr>
            <w:r>
              <w:rPr>
                <w:b/>
                <w:bCs/>
              </w:rPr>
              <w:t>Author</w:t>
            </w:r>
          </w:p>
        </w:tc>
        <w:tc>
          <w:tcPr>
            <w:tcW w:w="0" w:type="auto"/>
            <w:vAlign w:val="center"/>
            <w:hideMark/>
          </w:tcPr>
          <w:p w14:paraId="147D0357" w14:textId="77777777" w:rsidR="003866EF" w:rsidRDefault="003866EF">
            <w:r>
              <w:t>John Clarke</w:t>
            </w:r>
          </w:p>
        </w:tc>
      </w:tr>
      <w:tr w:rsidR="003866EF" w14:paraId="675322C6" w14:textId="77777777">
        <w:trPr>
          <w:tblCellSpacing w:w="15" w:type="dxa"/>
        </w:trPr>
        <w:tc>
          <w:tcPr>
            <w:tcW w:w="0" w:type="auto"/>
            <w:vAlign w:val="center"/>
            <w:hideMark/>
          </w:tcPr>
          <w:p w14:paraId="65516A3A" w14:textId="77777777" w:rsidR="003866EF" w:rsidRDefault="003866EF">
            <w:pPr>
              <w:jc w:val="center"/>
              <w:rPr>
                <w:b/>
                <w:bCs/>
              </w:rPr>
            </w:pPr>
            <w:r>
              <w:rPr>
                <w:b/>
                <w:bCs/>
              </w:rPr>
              <w:t>Author</w:t>
            </w:r>
          </w:p>
        </w:tc>
        <w:tc>
          <w:tcPr>
            <w:tcW w:w="0" w:type="auto"/>
            <w:vAlign w:val="center"/>
            <w:hideMark/>
          </w:tcPr>
          <w:p w14:paraId="7F652BED" w14:textId="77777777" w:rsidR="003866EF" w:rsidRDefault="003866EF">
            <w:r>
              <w:t>Aida Habtezion</w:t>
            </w:r>
          </w:p>
        </w:tc>
      </w:tr>
      <w:tr w:rsidR="003866EF" w14:paraId="6BC1E2D5" w14:textId="77777777">
        <w:trPr>
          <w:tblCellSpacing w:w="15" w:type="dxa"/>
        </w:trPr>
        <w:tc>
          <w:tcPr>
            <w:tcW w:w="0" w:type="auto"/>
            <w:vAlign w:val="center"/>
            <w:hideMark/>
          </w:tcPr>
          <w:p w14:paraId="7B69F38C" w14:textId="77777777" w:rsidR="003866EF" w:rsidRDefault="003866EF">
            <w:pPr>
              <w:jc w:val="center"/>
              <w:rPr>
                <w:b/>
                <w:bCs/>
              </w:rPr>
            </w:pPr>
            <w:r>
              <w:rPr>
                <w:b/>
                <w:bCs/>
              </w:rPr>
              <w:t>Author</w:t>
            </w:r>
          </w:p>
        </w:tc>
        <w:tc>
          <w:tcPr>
            <w:tcW w:w="0" w:type="auto"/>
            <w:vAlign w:val="center"/>
            <w:hideMark/>
          </w:tcPr>
          <w:p w14:paraId="2AB13819" w14:textId="77777777" w:rsidR="003866EF" w:rsidRDefault="003866EF">
            <w:r>
              <w:t>Linda Nguyen</w:t>
            </w:r>
          </w:p>
        </w:tc>
      </w:tr>
      <w:tr w:rsidR="003866EF" w14:paraId="2BAE29D5" w14:textId="77777777">
        <w:trPr>
          <w:tblCellSpacing w:w="15" w:type="dxa"/>
        </w:trPr>
        <w:tc>
          <w:tcPr>
            <w:tcW w:w="0" w:type="auto"/>
            <w:vAlign w:val="center"/>
            <w:hideMark/>
          </w:tcPr>
          <w:p w14:paraId="0827F7B9" w14:textId="77777777" w:rsidR="003866EF" w:rsidRDefault="003866EF">
            <w:pPr>
              <w:jc w:val="center"/>
              <w:rPr>
                <w:b/>
                <w:bCs/>
              </w:rPr>
            </w:pPr>
            <w:r>
              <w:rPr>
                <w:b/>
                <w:bCs/>
              </w:rPr>
              <w:t>Abstract</w:t>
            </w:r>
          </w:p>
        </w:tc>
        <w:tc>
          <w:tcPr>
            <w:tcW w:w="0" w:type="auto"/>
            <w:vAlign w:val="center"/>
            <w:hideMark/>
          </w:tcPr>
          <w:p w14:paraId="00572EE1" w14:textId="77777777" w:rsidR="003866EF" w:rsidRDefault="003866EF">
            <w:r>
              <w:t xml:space="preserve">Background Gastroparesis, a chronic motility disorder characterized by delayed gastric emptying, abdominal pain, nausea, and vomiting, remains largely unexplained. Medical therapy is limited, reflecting the complex physiology of gastric sensorimotor function. Vagus nerve stimulation is an attractive therapeutic modality for gastroparesis, but prior methods required invasive surgery. In this open-label pilot study, we aimed to assess the benefit of non-invasive vagal nerve stimulation in patients with mild to moderate idiopathic gastroparesis. Methods Patients self-administered the gammaCore vagal nerve </w:t>
            </w:r>
            <w:r>
              <w:lastRenderedPageBreak/>
              <w:t>stimulator for 4 weeks. The gastroparesis cardinal symptom index daily diary (GCSI-dd) was assessed during a two-week run-in period, ≥4 weeks of therapy, and 4 weeks after therapy was completed. Gastric emptying and autonomic function testing were also performed. The primary endpoint was an absolute reduction in CGSI-dd of 0.75 after nVNS. Results There was a total improvement in symptom scores (2.56 ± 0.76 to 1.87 ± 1.05; P = .01), with 6/15 (40%) participants meeting our primary endpoint. Therapy was associated with a reduction in gastric emptying (T1/2 155 vs 129 minutes; P = .053, CI −0.4 to 45). Therapy did not correct autonomic function abnormalities, but was associated with modulation of reflex parasympathetic activity. Conclusions Short-term non-invasive vagal nerve stimulation led to improved cardinal symptoms and accelerated gastric emptying in a subset of patients with idiopathic gastroparesis. Responders had more severe gastric delay at baseline and clinical improvement correlated with duration of therapy, but not with improvements in gastric emptying. Larger randomized sham-controlled trials of greater duration are needed to confirm the results of this pilot study.</w:t>
            </w:r>
          </w:p>
        </w:tc>
      </w:tr>
      <w:tr w:rsidR="003866EF" w14:paraId="2C4BC82A" w14:textId="77777777">
        <w:trPr>
          <w:tblCellSpacing w:w="15" w:type="dxa"/>
        </w:trPr>
        <w:tc>
          <w:tcPr>
            <w:tcW w:w="0" w:type="auto"/>
            <w:vAlign w:val="center"/>
            <w:hideMark/>
          </w:tcPr>
          <w:p w14:paraId="53879DC8" w14:textId="77777777" w:rsidR="003866EF" w:rsidRDefault="003866EF">
            <w:pPr>
              <w:jc w:val="center"/>
              <w:rPr>
                <w:b/>
                <w:bCs/>
              </w:rPr>
            </w:pPr>
            <w:r>
              <w:rPr>
                <w:b/>
                <w:bCs/>
              </w:rPr>
              <w:lastRenderedPageBreak/>
              <w:t>Date</w:t>
            </w:r>
          </w:p>
        </w:tc>
        <w:tc>
          <w:tcPr>
            <w:tcW w:w="0" w:type="auto"/>
            <w:vAlign w:val="center"/>
            <w:hideMark/>
          </w:tcPr>
          <w:p w14:paraId="14BCDBDF" w14:textId="77777777" w:rsidR="003866EF" w:rsidRDefault="003866EF">
            <w:r>
              <w:t>2020</w:t>
            </w:r>
          </w:p>
        </w:tc>
      </w:tr>
      <w:tr w:rsidR="003866EF" w14:paraId="4357CF4D" w14:textId="77777777">
        <w:trPr>
          <w:tblCellSpacing w:w="15" w:type="dxa"/>
        </w:trPr>
        <w:tc>
          <w:tcPr>
            <w:tcW w:w="0" w:type="auto"/>
            <w:vAlign w:val="center"/>
            <w:hideMark/>
          </w:tcPr>
          <w:p w14:paraId="724AB80A" w14:textId="77777777" w:rsidR="003866EF" w:rsidRDefault="003866EF">
            <w:pPr>
              <w:jc w:val="center"/>
              <w:rPr>
                <w:b/>
                <w:bCs/>
              </w:rPr>
            </w:pPr>
            <w:r>
              <w:rPr>
                <w:b/>
                <w:bCs/>
              </w:rPr>
              <w:t>Language</w:t>
            </w:r>
          </w:p>
        </w:tc>
        <w:tc>
          <w:tcPr>
            <w:tcW w:w="0" w:type="auto"/>
            <w:vAlign w:val="center"/>
            <w:hideMark/>
          </w:tcPr>
          <w:p w14:paraId="37834E18" w14:textId="77777777" w:rsidR="003866EF" w:rsidRDefault="003866EF">
            <w:r>
              <w:t>en</w:t>
            </w:r>
          </w:p>
        </w:tc>
      </w:tr>
      <w:tr w:rsidR="003866EF" w14:paraId="664510A4" w14:textId="77777777">
        <w:trPr>
          <w:tblCellSpacing w:w="15" w:type="dxa"/>
        </w:trPr>
        <w:tc>
          <w:tcPr>
            <w:tcW w:w="0" w:type="auto"/>
            <w:vAlign w:val="center"/>
            <w:hideMark/>
          </w:tcPr>
          <w:p w14:paraId="1AB89BFC" w14:textId="77777777" w:rsidR="003866EF" w:rsidRDefault="003866EF">
            <w:pPr>
              <w:jc w:val="center"/>
              <w:rPr>
                <w:b/>
                <w:bCs/>
              </w:rPr>
            </w:pPr>
            <w:r>
              <w:rPr>
                <w:b/>
                <w:bCs/>
              </w:rPr>
              <w:t>Short Title</w:t>
            </w:r>
          </w:p>
        </w:tc>
        <w:tc>
          <w:tcPr>
            <w:tcW w:w="0" w:type="auto"/>
            <w:vAlign w:val="center"/>
            <w:hideMark/>
          </w:tcPr>
          <w:p w14:paraId="3744D250" w14:textId="77777777" w:rsidR="003866EF" w:rsidRDefault="003866EF">
            <w:r>
              <w:t>Open-label pilot study</w:t>
            </w:r>
          </w:p>
        </w:tc>
      </w:tr>
      <w:tr w:rsidR="003866EF" w14:paraId="7DF05C1C" w14:textId="77777777">
        <w:trPr>
          <w:tblCellSpacing w:w="15" w:type="dxa"/>
        </w:trPr>
        <w:tc>
          <w:tcPr>
            <w:tcW w:w="0" w:type="auto"/>
            <w:vAlign w:val="center"/>
            <w:hideMark/>
          </w:tcPr>
          <w:p w14:paraId="029C4BA8" w14:textId="77777777" w:rsidR="003866EF" w:rsidRDefault="003866EF">
            <w:pPr>
              <w:jc w:val="center"/>
              <w:rPr>
                <w:b/>
                <w:bCs/>
              </w:rPr>
            </w:pPr>
            <w:r>
              <w:rPr>
                <w:b/>
                <w:bCs/>
              </w:rPr>
              <w:t>Library Catalog</w:t>
            </w:r>
          </w:p>
        </w:tc>
        <w:tc>
          <w:tcPr>
            <w:tcW w:w="0" w:type="auto"/>
            <w:vAlign w:val="center"/>
            <w:hideMark/>
          </w:tcPr>
          <w:p w14:paraId="410F2AF9" w14:textId="77777777" w:rsidR="003866EF" w:rsidRDefault="003866EF">
            <w:r>
              <w:t>Wiley Online Library</w:t>
            </w:r>
          </w:p>
        </w:tc>
      </w:tr>
      <w:tr w:rsidR="003866EF" w14:paraId="692EE997" w14:textId="77777777">
        <w:trPr>
          <w:tblCellSpacing w:w="15" w:type="dxa"/>
        </w:trPr>
        <w:tc>
          <w:tcPr>
            <w:tcW w:w="0" w:type="auto"/>
            <w:vAlign w:val="center"/>
            <w:hideMark/>
          </w:tcPr>
          <w:p w14:paraId="090AA439" w14:textId="77777777" w:rsidR="003866EF" w:rsidRDefault="003866EF">
            <w:pPr>
              <w:jc w:val="center"/>
              <w:rPr>
                <w:b/>
                <w:bCs/>
              </w:rPr>
            </w:pPr>
            <w:r>
              <w:rPr>
                <w:b/>
                <w:bCs/>
              </w:rPr>
              <w:t>URL</w:t>
            </w:r>
          </w:p>
        </w:tc>
        <w:tc>
          <w:tcPr>
            <w:tcW w:w="0" w:type="auto"/>
            <w:vAlign w:val="center"/>
            <w:hideMark/>
          </w:tcPr>
          <w:p w14:paraId="784AD088" w14:textId="77777777" w:rsidR="003866EF" w:rsidRDefault="003866EF">
            <w:hyperlink r:id="rId110" w:history="1">
              <w:r>
                <w:rPr>
                  <w:rStyle w:val="Hyperlink"/>
                </w:rPr>
                <w:t>https://onlinelibrary.wiley.com/doi/abs/10.1111/nmo.13769</w:t>
              </w:r>
            </w:hyperlink>
          </w:p>
        </w:tc>
      </w:tr>
      <w:tr w:rsidR="003866EF" w14:paraId="23884DF4" w14:textId="77777777">
        <w:trPr>
          <w:tblCellSpacing w:w="15" w:type="dxa"/>
        </w:trPr>
        <w:tc>
          <w:tcPr>
            <w:tcW w:w="0" w:type="auto"/>
            <w:vAlign w:val="center"/>
            <w:hideMark/>
          </w:tcPr>
          <w:p w14:paraId="47C42D2E" w14:textId="77777777" w:rsidR="003866EF" w:rsidRDefault="003866EF">
            <w:pPr>
              <w:jc w:val="center"/>
              <w:rPr>
                <w:b/>
                <w:bCs/>
              </w:rPr>
            </w:pPr>
            <w:r>
              <w:rPr>
                <w:b/>
                <w:bCs/>
              </w:rPr>
              <w:t>Accessed</w:t>
            </w:r>
          </w:p>
        </w:tc>
        <w:tc>
          <w:tcPr>
            <w:tcW w:w="0" w:type="auto"/>
            <w:vAlign w:val="center"/>
            <w:hideMark/>
          </w:tcPr>
          <w:p w14:paraId="4C062A0F" w14:textId="77777777" w:rsidR="003866EF" w:rsidRDefault="003866EF">
            <w:r>
              <w:t>6/15/2025, 4:17:58 PM</w:t>
            </w:r>
          </w:p>
        </w:tc>
      </w:tr>
      <w:tr w:rsidR="003866EF" w14:paraId="7A170FF3" w14:textId="77777777">
        <w:trPr>
          <w:tblCellSpacing w:w="15" w:type="dxa"/>
        </w:trPr>
        <w:tc>
          <w:tcPr>
            <w:tcW w:w="0" w:type="auto"/>
            <w:vAlign w:val="center"/>
            <w:hideMark/>
          </w:tcPr>
          <w:p w14:paraId="3F234E93" w14:textId="77777777" w:rsidR="003866EF" w:rsidRDefault="003866EF">
            <w:pPr>
              <w:jc w:val="center"/>
              <w:rPr>
                <w:b/>
                <w:bCs/>
              </w:rPr>
            </w:pPr>
            <w:r>
              <w:rPr>
                <w:b/>
                <w:bCs/>
              </w:rPr>
              <w:t>Rights</w:t>
            </w:r>
          </w:p>
        </w:tc>
        <w:tc>
          <w:tcPr>
            <w:tcW w:w="0" w:type="auto"/>
            <w:vAlign w:val="center"/>
            <w:hideMark/>
          </w:tcPr>
          <w:p w14:paraId="488A3B70" w14:textId="77777777" w:rsidR="003866EF" w:rsidRDefault="003866EF">
            <w:r>
              <w:t>© 2019 John Wiley &amp; Sons Ltd</w:t>
            </w:r>
          </w:p>
        </w:tc>
      </w:tr>
      <w:tr w:rsidR="003866EF" w14:paraId="3F5756DA" w14:textId="77777777">
        <w:trPr>
          <w:tblCellSpacing w:w="15" w:type="dxa"/>
        </w:trPr>
        <w:tc>
          <w:tcPr>
            <w:tcW w:w="0" w:type="auto"/>
            <w:vAlign w:val="center"/>
            <w:hideMark/>
          </w:tcPr>
          <w:p w14:paraId="61CBDC6E" w14:textId="77777777" w:rsidR="003866EF" w:rsidRDefault="003866EF">
            <w:pPr>
              <w:jc w:val="center"/>
              <w:rPr>
                <w:b/>
                <w:bCs/>
              </w:rPr>
            </w:pPr>
            <w:r>
              <w:rPr>
                <w:b/>
                <w:bCs/>
              </w:rPr>
              <w:t>Extra</w:t>
            </w:r>
          </w:p>
        </w:tc>
        <w:tc>
          <w:tcPr>
            <w:tcW w:w="0" w:type="auto"/>
            <w:vAlign w:val="center"/>
            <w:hideMark/>
          </w:tcPr>
          <w:p w14:paraId="64D44B3D" w14:textId="77777777" w:rsidR="003866EF" w:rsidRDefault="003866EF">
            <w:r>
              <w:t>_eprint: https://onlinelibrary.wiley.com/doi/pdf/10.1111/nmo.13769</w:t>
            </w:r>
          </w:p>
        </w:tc>
      </w:tr>
      <w:tr w:rsidR="003866EF" w14:paraId="7361828D" w14:textId="77777777">
        <w:trPr>
          <w:tblCellSpacing w:w="15" w:type="dxa"/>
        </w:trPr>
        <w:tc>
          <w:tcPr>
            <w:tcW w:w="0" w:type="auto"/>
            <w:vAlign w:val="center"/>
            <w:hideMark/>
          </w:tcPr>
          <w:p w14:paraId="14ABAE0F" w14:textId="77777777" w:rsidR="003866EF" w:rsidRDefault="003866EF">
            <w:pPr>
              <w:jc w:val="center"/>
              <w:rPr>
                <w:b/>
                <w:bCs/>
              </w:rPr>
            </w:pPr>
            <w:r>
              <w:rPr>
                <w:b/>
                <w:bCs/>
              </w:rPr>
              <w:t>Volume</w:t>
            </w:r>
          </w:p>
        </w:tc>
        <w:tc>
          <w:tcPr>
            <w:tcW w:w="0" w:type="auto"/>
            <w:vAlign w:val="center"/>
            <w:hideMark/>
          </w:tcPr>
          <w:p w14:paraId="19412628" w14:textId="77777777" w:rsidR="003866EF" w:rsidRDefault="003866EF">
            <w:r>
              <w:t>32</w:t>
            </w:r>
          </w:p>
        </w:tc>
      </w:tr>
      <w:tr w:rsidR="003866EF" w14:paraId="4CDEF29C" w14:textId="77777777">
        <w:trPr>
          <w:tblCellSpacing w:w="15" w:type="dxa"/>
        </w:trPr>
        <w:tc>
          <w:tcPr>
            <w:tcW w:w="0" w:type="auto"/>
            <w:vAlign w:val="center"/>
            <w:hideMark/>
          </w:tcPr>
          <w:p w14:paraId="7EDA59FF" w14:textId="77777777" w:rsidR="003866EF" w:rsidRDefault="003866EF">
            <w:pPr>
              <w:jc w:val="center"/>
              <w:rPr>
                <w:b/>
                <w:bCs/>
              </w:rPr>
            </w:pPr>
            <w:r>
              <w:rPr>
                <w:b/>
                <w:bCs/>
              </w:rPr>
              <w:t>Pages</w:t>
            </w:r>
          </w:p>
        </w:tc>
        <w:tc>
          <w:tcPr>
            <w:tcW w:w="0" w:type="auto"/>
            <w:vAlign w:val="center"/>
            <w:hideMark/>
          </w:tcPr>
          <w:p w14:paraId="19BB98BB" w14:textId="77777777" w:rsidR="003866EF" w:rsidRDefault="003866EF">
            <w:r>
              <w:t>e13769</w:t>
            </w:r>
          </w:p>
        </w:tc>
      </w:tr>
      <w:tr w:rsidR="003866EF" w14:paraId="1D71FDE6" w14:textId="77777777">
        <w:trPr>
          <w:tblCellSpacing w:w="15" w:type="dxa"/>
        </w:trPr>
        <w:tc>
          <w:tcPr>
            <w:tcW w:w="0" w:type="auto"/>
            <w:vAlign w:val="center"/>
            <w:hideMark/>
          </w:tcPr>
          <w:p w14:paraId="200E18C0" w14:textId="77777777" w:rsidR="003866EF" w:rsidRDefault="003866EF">
            <w:pPr>
              <w:jc w:val="center"/>
              <w:rPr>
                <w:b/>
                <w:bCs/>
              </w:rPr>
            </w:pPr>
            <w:r>
              <w:rPr>
                <w:b/>
                <w:bCs/>
              </w:rPr>
              <w:t>Publication</w:t>
            </w:r>
          </w:p>
        </w:tc>
        <w:tc>
          <w:tcPr>
            <w:tcW w:w="0" w:type="auto"/>
            <w:vAlign w:val="center"/>
            <w:hideMark/>
          </w:tcPr>
          <w:p w14:paraId="57D83B91" w14:textId="77777777" w:rsidR="003866EF" w:rsidRDefault="003866EF">
            <w:r>
              <w:t>Neurogastroenterology &amp; Motility</w:t>
            </w:r>
          </w:p>
        </w:tc>
      </w:tr>
      <w:tr w:rsidR="003866EF" w14:paraId="1A96EDF9" w14:textId="77777777">
        <w:trPr>
          <w:tblCellSpacing w:w="15" w:type="dxa"/>
        </w:trPr>
        <w:tc>
          <w:tcPr>
            <w:tcW w:w="0" w:type="auto"/>
            <w:vAlign w:val="center"/>
            <w:hideMark/>
          </w:tcPr>
          <w:p w14:paraId="39261A53" w14:textId="77777777" w:rsidR="003866EF" w:rsidRDefault="003866EF">
            <w:pPr>
              <w:jc w:val="center"/>
              <w:rPr>
                <w:b/>
                <w:bCs/>
              </w:rPr>
            </w:pPr>
            <w:r>
              <w:rPr>
                <w:b/>
                <w:bCs/>
              </w:rPr>
              <w:t>DOI</w:t>
            </w:r>
          </w:p>
        </w:tc>
        <w:tc>
          <w:tcPr>
            <w:tcW w:w="0" w:type="auto"/>
            <w:vAlign w:val="center"/>
            <w:hideMark/>
          </w:tcPr>
          <w:p w14:paraId="05CCBDB8" w14:textId="77777777" w:rsidR="003866EF" w:rsidRDefault="003866EF">
            <w:hyperlink r:id="rId111" w:history="1">
              <w:r>
                <w:rPr>
                  <w:rStyle w:val="Hyperlink"/>
                </w:rPr>
                <w:t>10.1111/nmo.13769</w:t>
              </w:r>
            </w:hyperlink>
          </w:p>
        </w:tc>
      </w:tr>
      <w:tr w:rsidR="003866EF" w14:paraId="2350548E" w14:textId="77777777">
        <w:trPr>
          <w:tblCellSpacing w:w="15" w:type="dxa"/>
        </w:trPr>
        <w:tc>
          <w:tcPr>
            <w:tcW w:w="0" w:type="auto"/>
            <w:vAlign w:val="center"/>
            <w:hideMark/>
          </w:tcPr>
          <w:p w14:paraId="2B3430CA" w14:textId="77777777" w:rsidR="003866EF" w:rsidRDefault="003866EF">
            <w:pPr>
              <w:jc w:val="center"/>
              <w:rPr>
                <w:b/>
                <w:bCs/>
              </w:rPr>
            </w:pPr>
            <w:r>
              <w:rPr>
                <w:b/>
                <w:bCs/>
              </w:rPr>
              <w:t>Issue</w:t>
            </w:r>
          </w:p>
        </w:tc>
        <w:tc>
          <w:tcPr>
            <w:tcW w:w="0" w:type="auto"/>
            <w:vAlign w:val="center"/>
            <w:hideMark/>
          </w:tcPr>
          <w:p w14:paraId="0C408C3A" w14:textId="77777777" w:rsidR="003866EF" w:rsidRDefault="003866EF">
            <w:r>
              <w:t>4</w:t>
            </w:r>
          </w:p>
        </w:tc>
      </w:tr>
      <w:tr w:rsidR="003866EF" w14:paraId="6D278479" w14:textId="77777777">
        <w:trPr>
          <w:tblCellSpacing w:w="15" w:type="dxa"/>
        </w:trPr>
        <w:tc>
          <w:tcPr>
            <w:tcW w:w="0" w:type="auto"/>
            <w:vAlign w:val="center"/>
            <w:hideMark/>
          </w:tcPr>
          <w:p w14:paraId="5BC88A00" w14:textId="77777777" w:rsidR="003866EF" w:rsidRDefault="003866EF">
            <w:pPr>
              <w:jc w:val="center"/>
              <w:rPr>
                <w:b/>
                <w:bCs/>
              </w:rPr>
            </w:pPr>
            <w:r>
              <w:rPr>
                <w:b/>
                <w:bCs/>
              </w:rPr>
              <w:t>ISSN</w:t>
            </w:r>
          </w:p>
        </w:tc>
        <w:tc>
          <w:tcPr>
            <w:tcW w:w="0" w:type="auto"/>
            <w:vAlign w:val="center"/>
            <w:hideMark/>
          </w:tcPr>
          <w:p w14:paraId="3763079B" w14:textId="77777777" w:rsidR="003866EF" w:rsidRDefault="003866EF">
            <w:r>
              <w:t>1365-2982</w:t>
            </w:r>
          </w:p>
        </w:tc>
      </w:tr>
      <w:tr w:rsidR="003866EF" w14:paraId="4A813EE6" w14:textId="77777777">
        <w:trPr>
          <w:tblCellSpacing w:w="15" w:type="dxa"/>
        </w:trPr>
        <w:tc>
          <w:tcPr>
            <w:tcW w:w="0" w:type="auto"/>
            <w:vAlign w:val="center"/>
            <w:hideMark/>
          </w:tcPr>
          <w:p w14:paraId="2011F485" w14:textId="77777777" w:rsidR="003866EF" w:rsidRDefault="003866EF">
            <w:pPr>
              <w:jc w:val="center"/>
              <w:rPr>
                <w:b/>
                <w:bCs/>
              </w:rPr>
            </w:pPr>
            <w:r>
              <w:rPr>
                <w:b/>
                <w:bCs/>
              </w:rPr>
              <w:t>Date Added</w:t>
            </w:r>
          </w:p>
        </w:tc>
        <w:tc>
          <w:tcPr>
            <w:tcW w:w="0" w:type="auto"/>
            <w:vAlign w:val="center"/>
            <w:hideMark/>
          </w:tcPr>
          <w:p w14:paraId="6BDE4EC8" w14:textId="77777777" w:rsidR="003866EF" w:rsidRDefault="003866EF">
            <w:r>
              <w:t>6/15/2025, 4:17:58 PM</w:t>
            </w:r>
          </w:p>
        </w:tc>
      </w:tr>
      <w:tr w:rsidR="003866EF" w14:paraId="3DB1BE7D" w14:textId="77777777">
        <w:trPr>
          <w:tblCellSpacing w:w="15" w:type="dxa"/>
        </w:trPr>
        <w:tc>
          <w:tcPr>
            <w:tcW w:w="0" w:type="auto"/>
            <w:vAlign w:val="center"/>
            <w:hideMark/>
          </w:tcPr>
          <w:p w14:paraId="5B56DB4A" w14:textId="77777777" w:rsidR="003866EF" w:rsidRDefault="003866EF">
            <w:pPr>
              <w:jc w:val="center"/>
              <w:rPr>
                <w:b/>
                <w:bCs/>
              </w:rPr>
            </w:pPr>
            <w:r>
              <w:rPr>
                <w:b/>
                <w:bCs/>
              </w:rPr>
              <w:t>Modified</w:t>
            </w:r>
          </w:p>
        </w:tc>
        <w:tc>
          <w:tcPr>
            <w:tcW w:w="0" w:type="auto"/>
            <w:vAlign w:val="center"/>
            <w:hideMark/>
          </w:tcPr>
          <w:p w14:paraId="2E2788A4" w14:textId="77777777" w:rsidR="003866EF" w:rsidRDefault="003866EF">
            <w:r>
              <w:t>6/15/2025, 4:17:58 PM</w:t>
            </w:r>
          </w:p>
        </w:tc>
      </w:tr>
    </w:tbl>
    <w:p w14:paraId="66E5A31D" w14:textId="77777777" w:rsidR="003866EF" w:rsidRDefault="003866EF" w:rsidP="003866EF">
      <w:pPr>
        <w:pStyle w:val="Heading3"/>
        <w:numPr>
          <w:ilvl w:val="0"/>
          <w:numId w:val="4"/>
        </w:numPr>
      </w:pPr>
      <w:r>
        <w:lastRenderedPageBreak/>
        <w:t>Tags:</w:t>
      </w:r>
    </w:p>
    <w:p w14:paraId="12AF8A59" w14:textId="77777777" w:rsidR="003866EF" w:rsidRDefault="003866EF" w:rsidP="003866EF">
      <w:pPr>
        <w:pStyle w:val="item"/>
        <w:numPr>
          <w:ilvl w:val="1"/>
          <w:numId w:val="4"/>
        </w:numPr>
      </w:pPr>
      <w:r>
        <w:t>gastroparesis</w:t>
      </w:r>
    </w:p>
    <w:p w14:paraId="735B20A4" w14:textId="77777777" w:rsidR="003866EF" w:rsidRDefault="003866EF" w:rsidP="003866EF">
      <w:pPr>
        <w:pStyle w:val="item"/>
        <w:numPr>
          <w:ilvl w:val="1"/>
          <w:numId w:val="4"/>
        </w:numPr>
      </w:pPr>
      <w:r>
        <w:t>vagal nerve stimulation</w:t>
      </w:r>
    </w:p>
    <w:p w14:paraId="0A002925" w14:textId="77777777" w:rsidR="003866EF" w:rsidRDefault="003866EF" w:rsidP="003866EF">
      <w:pPr>
        <w:pStyle w:val="item"/>
        <w:numPr>
          <w:ilvl w:val="1"/>
          <w:numId w:val="4"/>
        </w:numPr>
      </w:pPr>
      <w:r>
        <w:t>autonomic nervous system diseases</w:t>
      </w:r>
    </w:p>
    <w:p w14:paraId="433723C4" w14:textId="77777777" w:rsidR="003866EF" w:rsidRDefault="003866EF" w:rsidP="003866EF">
      <w:pPr>
        <w:pStyle w:val="item"/>
        <w:numPr>
          <w:ilvl w:val="1"/>
          <w:numId w:val="4"/>
        </w:numPr>
      </w:pPr>
      <w:r>
        <w:t>gastric emptying</w:t>
      </w:r>
    </w:p>
    <w:p w14:paraId="3564004D" w14:textId="77777777" w:rsidR="003866EF" w:rsidRDefault="003866EF" w:rsidP="003866EF">
      <w:pPr>
        <w:pStyle w:val="Heading2"/>
        <w:numPr>
          <w:ilvl w:val="0"/>
          <w:numId w:val="4"/>
        </w:numPr>
      </w:pPr>
      <w:r>
        <w:t>Randomized clinical trial: A phase 2b controlled study of the efficacy and safety of trazpiroben (TAK-906) for idiopathic or diabetic gastroparesis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1D6A7FD1" w14:textId="77777777">
        <w:trPr>
          <w:tblCellSpacing w:w="15" w:type="dxa"/>
        </w:trPr>
        <w:tc>
          <w:tcPr>
            <w:tcW w:w="0" w:type="auto"/>
            <w:vAlign w:val="center"/>
            <w:hideMark/>
          </w:tcPr>
          <w:p w14:paraId="586C6B9A" w14:textId="77777777" w:rsidR="003866EF" w:rsidRDefault="003866EF">
            <w:pPr>
              <w:jc w:val="center"/>
              <w:rPr>
                <w:b/>
                <w:bCs/>
              </w:rPr>
            </w:pPr>
            <w:r>
              <w:rPr>
                <w:b/>
                <w:bCs/>
              </w:rPr>
              <w:t>Item Type</w:t>
            </w:r>
          </w:p>
        </w:tc>
        <w:tc>
          <w:tcPr>
            <w:tcW w:w="0" w:type="auto"/>
            <w:vAlign w:val="center"/>
            <w:hideMark/>
          </w:tcPr>
          <w:p w14:paraId="5268E6C9" w14:textId="77777777" w:rsidR="003866EF" w:rsidRDefault="003866EF">
            <w:r>
              <w:t>Journal Article</w:t>
            </w:r>
          </w:p>
        </w:tc>
      </w:tr>
      <w:tr w:rsidR="003866EF" w14:paraId="63EC4AD6" w14:textId="77777777">
        <w:trPr>
          <w:tblCellSpacing w:w="15" w:type="dxa"/>
        </w:trPr>
        <w:tc>
          <w:tcPr>
            <w:tcW w:w="0" w:type="auto"/>
            <w:vAlign w:val="center"/>
            <w:hideMark/>
          </w:tcPr>
          <w:p w14:paraId="19B643C1" w14:textId="77777777" w:rsidR="003866EF" w:rsidRDefault="003866EF">
            <w:pPr>
              <w:jc w:val="center"/>
              <w:rPr>
                <w:b/>
                <w:bCs/>
              </w:rPr>
            </w:pPr>
            <w:r>
              <w:rPr>
                <w:b/>
                <w:bCs/>
              </w:rPr>
              <w:t>Author</w:t>
            </w:r>
          </w:p>
        </w:tc>
        <w:tc>
          <w:tcPr>
            <w:tcW w:w="0" w:type="auto"/>
            <w:vAlign w:val="center"/>
            <w:hideMark/>
          </w:tcPr>
          <w:p w14:paraId="0051F9E4" w14:textId="77777777" w:rsidR="003866EF" w:rsidRDefault="003866EF">
            <w:r>
              <w:t>Jan Tack</w:t>
            </w:r>
          </w:p>
        </w:tc>
      </w:tr>
      <w:tr w:rsidR="003866EF" w14:paraId="49A24C61" w14:textId="77777777">
        <w:trPr>
          <w:tblCellSpacing w:w="15" w:type="dxa"/>
        </w:trPr>
        <w:tc>
          <w:tcPr>
            <w:tcW w:w="0" w:type="auto"/>
            <w:vAlign w:val="center"/>
            <w:hideMark/>
          </w:tcPr>
          <w:p w14:paraId="7AFFD79F" w14:textId="77777777" w:rsidR="003866EF" w:rsidRDefault="003866EF">
            <w:pPr>
              <w:jc w:val="center"/>
              <w:rPr>
                <w:b/>
                <w:bCs/>
              </w:rPr>
            </w:pPr>
            <w:r>
              <w:rPr>
                <w:b/>
                <w:bCs/>
              </w:rPr>
              <w:t>Author</w:t>
            </w:r>
          </w:p>
        </w:tc>
        <w:tc>
          <w:tcPr>
            <w:tcW w:w="0" w:type="auto"/>
            <w:vAlign w:val="center"/>
            <w:hideMark/>
          </w:tcPr>
          <w:p w14:paraId="43FFDBDB" w14:textId="77777777" w:rsidR="003866EF" w:rsidRDefault="003866EF">
            <w:r>
              <w:t>Richard McCallum</w:t>
            </w:r>
          </w:p>
        </w:tc>
      </w:tr>
      <w:tr w:rsidR="003866EF" w14:paraId="05954056" w14:textId="77777777">
        <w:trPr>
          <w:tblCellSpacing w:w="15" w:type="dxa"/>
        </w:trPr>
        <w:tc>
          <w:tcPr>
            <w:tcW w:w="0" w:type="auto"/>
            <w:vAlign w:val="center"/>
            <w:hideMark/>
          </w:tcPr>
          <w:p w14:paraId="72590DB0" w14:textId="77777777" w:rsidR="003866EF" w:rsidRDefault="003866EF">
            <w:pPr>
              <w:jc w:val="center"/>
              <w:rPr>
                <w:b/>
                <w:bCs/>
              </w:rPr>
            </w:pPr>
            <w:r>
              <w:rPr>
                <w:b/>
                <w:bCs/>
              </w:rPr>
              <w:t>Author</w:t>
            </w:r>
          </w:p>
        </w:tc>
        <w:tc>
          <w:tcPr>
            <w:tcW w:w="0" w:type="auto"/>
            <w:vAlign w:val="center"/>
            <w:hideMark/>
          </w:tcPr>
          <w:p w14:paraId="5D6EFAB8" w14:textId="77777777" w:rsidR="003866EF" w:rsidRDefault="003866EF">
            <w:r>
              <w:t>Braden Kuo</w:t>
            </w:r>
          </w:p>
        </w:tc>
      </w:tr>
      <w:tr w:rsidR="003866EF" w14:paraId="31DC117B" w14:textId="77777777">
        <w:trPr>
          <w:tblCellSpacing w:w="15" w:type="dxa"/>
        </w:trPr>
        <w:tc>
          <w:tcPr>
            <w:tcW w:w="0" w:type="auto"/>
            <w:vAlign w:val="center"/>
            <w:hideMark/>
          </w:tcPr>
          <w:p w14:paraId="49D1CE67" w14:textId="77777777" w:rsidR="003866EF" w:rsidRDefault="003866EF">
            <w:pPr>
              <w:jc w:val="center"/>
              <w:rPr>
                <w:b/>
                <w:bCs/>
              </w:rPr>
            </w:pPr>
            <w:r>
              <w:rPr>
                <w:b/>
                <w:bCs/>
              </w:rPr>
              <w:t>Author</w:t>
            </w:r>
          </w:p>
        </w:tc>
        <w:tc>
          <w:tcPr>
            <w:tcW w:w="0" w:type="auto"/>
            <w:vAlign w:val="center"/>
            <w:hideMark/>
          </w:tcPr>
          <w:p w14:paraId="10E810E0" w14:textId="77777777" w:rsidR="003866EF" w:rsidRDefault="003866EF">
            <w:r>
              <w:t>Susanna Y. Huh</w:t>
            </w:r>
          </w:p>
        </w:tc>
      </w:tr>
      <w:tr w:rsidR="003866EF" w14:paraId="1307DABD" w14:textId="77777777">
        <w:trPr>
          <w:tblCellSpacing w:w="15" w:type="dxa"/>
        </w:trPr>
        <w:tc>
          <w:tcPr>
            <w:tcW w:w="0" w:type="auto"/>
            <w:vAlign w:val="center"/>
            <w:hideMark/>
          </w:tcPr>
          <w:p w14:paraId="629766AF" w14:textId="77777777" w:rsidR="003866EF" w:rsidRDefault="003866EF">
            <w:pPr>
              <w:jc w:val="center"/>
              <w:rPr>
                <w:b/>
                <w:bCs/>
              </w:rPr>
            </w:pPr>
            <w:r>
              <w:rPr>
                <w:b/>
                <w:bCs/>
              </w:rPr>
              <w:t>Author</w:t>
            </w:r>
          </w:p>
        </w:tc>
        <w:tc>
          <w:tcPr>
            <w:tcW w:w="0" w:type="auto"/>
            <w:vAlign w:val="center"/>
            <w:hideMark/>
          </w:tcPr>
          <w:p w14:paraId="654B40F5" w14:textId="77777777" w:rsidR="003866EF" w:rsidRDefault="003866EF">
            <w:r>
              <w:t>Yanwei Zhang</w:t>
            </w:r>
          </w:p>
        </w:tc>
      </w:tr>
      <w:tr w:rsidR="003866EF" w14:paraId="45DE6A96" w14:textId="77777777">
        <w:trPr>
          <w:tblCellSpacing w:w="15" w:type="dxa"/>
        </w:trPr>
        <w:tc>
          <w:tcPr>
            <w:tcW w:w="0" w:type="auto"/>
            <w:vAlign w:val="center"/>
            <w:hideMark/>
          </w:tcPr>
          <w:p w14:paraId="2F5F2F12" w14:textId="77777777" w:rsidR="003866EF" w:rsidRDefault="003866EF">
            <w:pPr>
              <w:jc w:val="center"/>
              <w:rPr>
                <w:b/>
                <w:bCs/>
              </w:rPr>
            </w:pPr>
            <w:r>
              <w:rPr>
                <w:b/>
                <w:bCs/>
              </w:rPr>
              <w:t>Author</w:t>
            </w:r>
          </w:p>
        </w:tc>
        <w:tc>
          <w:tcPr>
            <w:tcW w:w="0" w:type="auto"/>
            <w:vAlign w:val="center"/>
            <w:hideMark/>
          </w:tcPr>
          <w:p w14:paraId="719D9808" w14:textId="77777777" w:rsidR="003866EF" w:rsidRDefault="003866EF">
            <w:r>
              <w:t>Yaozhu J. Chen</w:t>
            </w:r>
          </w:p>
        </w:tc>
      </w:tr>
      <w:tr w:rsidR="003866EF" w14:paraId="783101BA" w14:textId="77777777">
        <w:trPr>
          <w:tblCellSpacing w:w="15" w:type="dxa"/>
        </w:trPr>
        <w:tc>
          <w:tcPr>
            <w:tcW w:w="0" w:type="auto"/>
            <w:vAlign w:val="center"/>
            <w:hideMark/>
          </w:tcPr>
          <w:p w14:paraId="00ABC3C1" w14:textId="77777777" w:rsidR="003866EF" w:rsidRDefault="003866EF">
            <w:pPr>
              <w:jc w:val="center"/>
              <w:rPr>
                <w:b/>
                <w:bCs/>
              </w:rPr>
            </w:pPr>
            <w:r>
              <w:rPr>
                <w:b/>
                <w:bCs/>
              </w:rPr>
              <w:t>Author</w:t>
            </w:r>
          </w:p>
        </w:tc>
        <w:tc>
          <w:tcPr>
            <w:tcW w:w="0" w:type="auto"/>
            <w:vAlign w:val="center"/>
            <w:hideMark/>
          </w:tcPr>
          <w:p w14:paraId="58816C9F" w14:textId="77777777" w:rsidR="003866EF" w:rsidRDefault="003866EF">
            <w:r>
              <w:t>Shailly Mehrotra</w:t>
            </w:r>
          </w:p>
        </w:tc>
      </w:tr>
      <w:tr w:rsidR="003866EF" w14:paraId="35A5260B" w14:textId="77777777">
        <w:trPr>
          <w:tblCellSpacing w:w="15" w:type="dxa"/>
        </w:trPr>
        <w:tc>
          <w:tcPr>
            <w:tcW w:w="0" w:type="auto"/>
            <w:vAlign w:val="center"/>
            <w:hideMark/>
          </w:tcPr>
          <w:p w14:paraId="0B1C2C71" w14:textId="77777777" w:rsidR="003866EF" w:rsidRDefault="003866EF">
            <w:pPr>
              <w:jc w:val="center"/>
              <w:rPr>
                <w:b/>
                <w:bCs/>
              </w:rPr>
            </w:pPr>
            <w:r>
              <w:rPr>
                <w:b/>
                <w:bCs/>
              </w:rPr>
              <w:t>Author</w:t>
            </w:r>
          </w:p>
        </w:tc>
        <w:tc>
          <w:tcPr>
            <w:tcW w:w="0" w:type="auto"/>
            <w:vAlign w:val="center"/>
            <w:hideMark/>
          </w:tcPr>
          <w:p w14:paraId="52E1A5DE" w14:textId="77777777" w:rsidR="003866EF" w:rsidRDefault="003866EF">
            <w:r>
              <w:t>Henry P. Parkman</w:t>
            </w:r>
          </w:p>
        </w:tc>
      </w:tr>
      <w:tr w:rsidR="003866EF" w14:paraId="57417E13" w14:textId="77777777">
        <w:trPr>
          <w:tblCellSpacing w:w="15" w:type="dxa"/>
        </w:trPr>
        <w:tc>
          <w:tcPr>
            <w:tcW w:w="0" w:type="auto"/>
            <w:vAlign w:val="center"/>
            <w:hideMark/>
          </w:tcPr>
          <w:p w14:paraId="1BB13928" w14:textId="77777777" w:rsidR="003866EF" w:rsidRDefault="003866EF">
            <w:pPr>
              <w:jc w:val="center"/>
              <w:rPr>
                <w:b/>
                <w:bCs/>
              </w:rPr>
            </w:pPr>
            <w:r>
              <w:rPr>
                <w:b/>
                <w:bCs/>
              </w:rPr>
              <w:t>Abstract</w:t>
            </w:r>
          </w:p>
        </w:tc>
        <w:tc>
          <w:tcPr>
            <w:tcW w:w="0" w:type="auto"/>
            <w:vAlign w:val="center"/>
            <w:hideMark/>
          </w:tcPr>
          <w:p w14:paraId="78EA801B" w14:textId="77777777" w:rsidR="003866EF" w:rsidRDefault="003866EF">
            <w:r>
              <w:t xml:space="preserve">Background Previous clinical studies of trazpiroben, a dopamine D2/D3 receptor antagonist for long-term treatment of moderate-to-severe idiopathic and diabetic gastroparesis, have shown improved symptoms of fullness. This study assessed trazpiroben efficacy, safety, and tolerability in adults with idiopathic and diabetic gastroparesis versus placebo. Methods This global, multicenter, double-blind, parallel-group, phase 2b study (NCT03544229) enrolled eligible adults aged 18–85 years with symptomatic idiopathic or diabetic gastroparesis. Randomized participants received either oral placebo or trazpiroben 5, 25, or 50 mg, administered twice daily over 12 weeks, and completed the American Neurogastroenterology and Motility Society Gastroparesis Cardinal Symptom Index-Daily Diary. Change in weekly composite score from baseline to week 12 (primary endpoint) and treatment-emergent adverse events were assessed. Data were summarized descriptively. Key Results Overall, 242 participants were enrolled (mean [standard deviation] age 55.7 [14.2] years; 75.6% female); 193 completed the study. No significant differences in change from baseline in weekly average of the daily diary composite score occurred at week 12 between placebo (least-squares mean [standard error] −1.19 [0.12]) and trazpiroben (5, 25, and 50 mg: −1.11 [0.22], −1.17 [0.12], and −1.21 [0.12], respectively). Overall, 41.4% of participants receiving trazpiroben reported treatment-emergent adverse events (placebo, 39.7%). No serious events were considered trazpiroben-related; no life-threatening or fatal events </w:t>
            </w:r>
            <w:r>
              <w:lastRenderedPageBreak/>
              <w:t>were reported. Conclusions &amp; Inferences There was no clinically meaningful difference in efficacy between trazpiroben and placebo in treating gastroparesis, based on the primary endpoint analysis. Trazpiroben was well tolerated with no new safety concerns identified, strengthening evidence supporting its favorable safety profile. NCT number: NCT03544229.</w:t>
            </w:r>
          </w:p>
        </w:tc>
      </w:tr>
      <w:tr w:rsidR="003866EF" w14:paraId="532473D6" w14:textId="77777777">
        <w:trPr>
          <w:tblCellSpacing w:w="15" w:type="dxa"/>
        </w:trPr>
        <w:tc>
          <w:tcPr>
            <w:tcW w:w="0" w:type="auto"/>
            <w:vAlign w:val="center"/>
            <w:hideMark/>
          </w:tcPr>
          <w:p w14:paraId="068E78E5" w14:textId="77777777" w:rsidR="003866EF" w:rsidRDefault="003866EF">
            <w:pPr>
              <w:jc w:val="center"/>
              <w:rPr>
                <w:b/>
                <w:bCs/>
              </w:rPr>
            </w:pPr>
            <w:r>
              <w:rPr>
                <w:b/>
                <w:bCs/>
              </w:rPr>
              <w:lastRenderedPageBreak/>
              <w:t>Date</w:t>
            </w:r>
          </w:p>
        </w:tc>
        <w:tc>
          <w:tcPr>
            <w:tcW w:w="0" w:type="auto"/>
            <w:vAlign w:val="center"/>
            <w:hideMark/>
          </w:tcPr>
          <w:p w14:paraId="22C0A270" w14:textId="77777777" w:rsidR="003866EF" w:rsidRDefault="003866EF">
            <w:r>
              <w:t>2023</w:t>
            </w:r>
          </w:p>
        </w:tc>
      </w:tr>
      <w:tr w:rsidR="003866EF" w14:paraId="6FDDCAB7" w14:textId="77777777">
        <w:trPr>
          <w:tblCellSpacing w:w="15" w:type="dxa"/>
        </w:trPr>
        <w:tc>
          <w:tcPr>
            <w:tcW w:w="0" w:type="auto"/>
            <w:vAlign w:val="center"/>
            <w:hideMark/>
          </w:tcPr>
          <w:p w14:paraId="387CA7B8" w14:textId="77777777" w:rsidR="003866EF" w:rsidRDefault="003866EF">
            <w:pPr>
              <w:jc w:val="center"/>
              <w:rPr>
                <w:b/>
                <w:bCs/>
              </w:rPr>
            </w:pPr>
            <w:r>
              <w:rPr>
                <w:b/>
                <w:bCs/>
              </w:rPr>
              <w:t>Language</w:t>
            </w:r>
          </w:p>
        </w:tc>
        <w:tc>
          <w:tcPr>
            <w:tcW w:w="0" w:type="auto"/>
            <w:vAlign w:val="center"/>
            <w:hideMark/>
          </w:tcPr>
          <w:p w14:paraId="213B028E" w14:textId="77777777" w:rsidR="003866EF" w:rsidRDefault="003866EF">
            <w:r>
              <w:t>en</w:t>
            </w:r>
          </w:p>
        </w:tc>
      </w:tr>
      <w:tr w:rsidR="003866EF" w14:paraId="704FAF61" w14:textId="77777777">
        <w:trPr>
          <w:tblCellSpacing w:w="15" w:type="dxa"/>
        </w:trPr>
        <w:tc>
          <w:tcPr>
            <w:tcW w:w="0" w:type="auto"/>
            <w:vAlign w:val="center"/>
            <w:hideMark/>
          </w:tcPr>
          <w:p w14:paraId="2AB6B31C" w14:textId="77777777" w:rsidR="003866EF" w:rsidRDefault="003866EF">
            <w:pPr>
              <w:jc w:val="center"/>
              <w:rPr>
                <w:b/>
                <w:bCs/>
              </w:rPr>
            </w:pPr>
            <w:r>
              <w:rPr>
                <w:b/>
                <w:bCs/>
              </w:rPr>
              <w:t>Short Title</w:t>
            </w:r>
          </w:p>
        </w:tc>
        <w:tc>
          <w:tcPr>
            <w:tcW w:w="0" w:type="auto"/>
            <w:vAlign w:val="center"/>
            <w:hideMark/>
          </w:tcPr>
          <w:p w14:paraId="3E0210EA" w14:textId="77777777" w:rsidR="003866EF" w:rsidRDefault="003866EF">
            <w:r>
              <w:t>Randomized clinical trial</w:t>
            </w:r>
          </w:p>
        </w:tc>
      </w:tr>
      <w:tr w:rsidR="003866EF" w14:paraId="05F75AB1" w14:textId="77777777">
        <w:trPr>
          <w:tblCellSpacing w:w="15" w:type="dxa"/>
        </w:trPr>
        <w:tc>
          <w:tcPr>
            <w:tcW w:w="0" w:type="auto"/>
            <w:vAlign w:val="center"/>
            <w:hideMark/>
          </w:tcPr>
          <w:p w14:paraId="3C081C4B" w14:textId="77777777" w:rsidR="003866EF" w:rsidRDefault="003866EF">
            <w:pPr>
              <w:jc w:val="center"/>
              <w:rPr>
                <w:b/>
                <w:bCs/>
              </w:rPr>
            </w:pPr>
            <w:r>
              <w:rPr>
                <w:b/>
                <w:bCs/>
              </w:rPr>
              <w:t>Library Catalog</w:t>
            </w:r>
          </w:p>
        </w:tc>
        <w:tc>
          <w:tcPr>
            <w:tcW w:w="0" w:type="auto"/>
            <w:vAlign w:val="center"/>
            <w:hideMark/>
          </w:tcPr>
          <w:p w14:paraId="1E322D0F" w14:textId="77777777" w:rsidR="003866EF" w:rsidRDefault="003866EF">
            <w:r>
              <w:t>Wiley Online Library</w:t>
            </w:r>
          </w:p>
        </w:tc>
      </w:tr>
      <w:tr w:rsidR="003866EF" w14:paraId="61639752" w14:textId="77777777">
        <w:trPr>
          <w:tblCellSpacing w:w="15" w:type="dxa"/>
        </w:trPr>
        <w:tc>
          <w:tcPr>
            <w:tcW w:w="0" w:type="auto"/>
            <w:vAlign w:val="center"/>
            <w:hideMark/>
          </w:tcPr>
          <w:p w14:paraId="7D5EDB4A" w14:textId="77777777" w:rsidR="003866EF" w:rsidRDefault="003866EF">
            <w:pPr>
              <w:jc w:val="center"/>
              <w:rPr>
                <w:b/>
                <w:bCs/>
              </w:rPr>
            </w:pPr>
            <w:r>
              <w:rPr>
                <w:b/>
                <w:bCs/>
              </w:rPr>
              <w:t>URL</w:t>
            </w:r>
          </w:p>
        </w:tc>
        <w:tc>
          <w:tcPr>
            <w:tcW w:w="0" w:type="auto"/>
            <w:vAlign w:val="center"/>
            <w:hideMark/>
          </w:tcPr>
          <w:p w14:paraId="3B0F9F6B" w14:textId="77777777" w:rsidR="003866EF" w:rsidRDefault="003866EF">
            <w:hyperlink r:id="rId112" w:history="1">
              <w:r>
                <w:rPr>
                  <w:rStyle w:val="Hyperlink"/>
                </w:rPr>
                <w:t>https://onlinelibrary.wiley.com/doi/abs/10.1111/nmo.14652</w:t>
              </w:r>
            </w:hyperlink>
          </w:p>
        </w:tc>
      </w:tr>
      <w:tr w:rsidR="003866EF" w14:paraId="3A5B8139" w14:textId="77777777">
        <w:trPr>
          <w:tblCellSpacing w:w="15" w:type="dxa"/>
        </w:trPr>
        <w:tc>
          <w:tcPr>
            <w:tcW w:w="0" w:type="auto"/>
            <w:vAlign w:val="center"/>
            <w:hideMark/>
          </w:tcPr>
          <w:p w14:paraId="44B1219F" w14:textId="77777777" w:rsidR="003866EF" w:rsidRDefault="003866EF">
            <w:pPr>
              <w:jc w:val="center"/>
              <w:rPr>
                <w:b/>
                <w:bCs/>
              </w:rPr>
            </w:pPr>
            <w:r>
              <w:rPr>
                <w:b/>
                <w:bCs/>
              </w:rPr>
              <w:t>Accessed</w:t>
            </w:r>
          </w:p>
        </w:tc>
        <w:tc>
          <w:tcPr>
            <w:tcW w:w="0" w:type="auto"/>
            <w:vAlign w:val="center"/>
            <w:hideMark/>
          </w:tcPr>
          <w:p w14:paraId="5A639BC3" w14:textId="77777777" w:rsidR="003866EF" w:rsidRDefault="003866EF">
            <w:r>
              <w:t>6/15/2025, 4:17:39 PM</w:t>
            </w:r>
          </w:p>
        </w:tc>
      </w:tr>
      <w:tr w:rsidR="003866EF" w14:paraId="752FF95C" w14:textId="77777777">
        <w:trPr>
          <w:tblCellSpacing w:w="15" w:type="dxa"/>
        </w:trPr>
        <w:tc>
          <w:tcPr>
            <w:tcW w:w="0" w:type="auto"/>
            <w:vAlign w:val="center"/>
            <w:hideMark/>
          </w:tcPr>
          <w:p w14:paraId="63794B6F" w14:textId="77777777" w:rsidR="003866EF" w:rsidRDefault="003866EF">
            <w:pPr>
              <w:jc w:val="center"/>
              <w:rPr>
                <w:b/>
                <w:bCs/>
              </w:rPr>
            </w:pPr>
            <w:r>
              <w:rPr>
                <w:b/>
                <w:bCs/>
              </w:rPr>
              <w:t>Rights</w:t>
            </w:r>
          </w:p>
        </w:tc>
        <w:tc>
          <w:tcPr>
            <w:tcW w:w="0" w:type="auto"/>
            <w:vAlign w:val="center"/>
            <w:hideMark/>
          </w:tcPr>
          <w:p w14:paraId="3F4FD876" w14:textId="77777777" w:rsidR="003866EF" w:rsidRDefault="003866EF">
            <w:r>
              <w:t>© 2023 Takeda Development Center Americas, Inc and The Authors. Neurogastroenterology &amp; Motility published by John Wiley &amp; Sons Ltd.</w:t>
            </w:r>
          </w:p>
        </w:tc>
      </w:tr>
      <w:tr w:rsidR="003866EF" w14:paraId="6EA2F343" w14:textId="77777777">
        <w:trPr>
          <w:tblCellSpacing w:w="15" w:type="dxa"/>
        </w:trPr>
        <w:tc>
          <w:tcPr>
            <w:tcW w:w="0" w:type="auto"/>
            <w:vAlign w:val="center"/>
            <w:hideMark/>
          </w:tcPr>
          <w:p w14:paraId="4C7E3E19" w14:textId="77777777" w:rsidR="003866EF" w:rsidRDefault="003866EF">
            <w:pPr>
              <w:jc w:val="center"/>
              <w:rPr>
                <w:b/>
                <w:bCs/>
              </w:rPr>
            </w:pPr>
            <w:r>
              <w:rPr>
                <w:b/>
                <w:bCs/>
              </w:rPr>
              <w:t>Extra</w:t>
            </w:r>
          </w:p>
        </w:tc>
        <w:tc>
          <w:tcPr>
            <w:tcW w:w="0" w:type="auto"/>
            <w:vAlign w:val="center"/>
            <w:hideMark/>
          </w:tcPr>
          <w:p w14:paraId="222132B4" w14:textId="77777777" w:rsidR="003866EF" w:rsidRDefault="003866EF">
            <w:r>
              <w:t>_eprint: https://onlinelibrary.wiley.com/doi/pdf/10.1111/nmo.14652</w:t>
            </w:r>
          </w:p>
        </w:tc>
      </w:tr>
      <w:tr w:rsidR="003866EF" w14:paraId="1A307ABC" w14:textId="77777777">
        <w:trPr>
          <w:tblCellSpacing w:w="15" w:type="dxa"/>
        </w:trPr>
        <w:tc>
          <w:tcPr>
            <w:tcW w:w="0" w:type="auto"/>
            <w:vAlign w:val="center"/>
            <w:hideMark/>
          </w:tcPr>
          <w:p w14:paraId="7C5B434D" w14:textId="77777777" w:rsidR="003866EF" w:rsidRDefault="003866EF">
            <w:pPr>
              <w:jc w:val="center"/>
              <w:rPr>
                <w:b/>
                <w:bCs/>
              </w:rPr>
            </w:pPr>
            <w:r>
              <w:rPr>
                <w:b/>
                <w:bCs/>
              </w:rPr>
              <w:t>Volume</w:t>
            </w:r>
          </w:p>
        </w:tc>
        <w:tc>
          <w:tcPr>
            <w:tcW w:w="0" w:type="auto"/>
            <w:vAlign w:val="center"/>
            <w:hideMark/>
          </w:tcPr>
          <w:p w14:paraId="5431EBD0" w14:textId="77777777" w:rsidR="003866EF" w:rsidRDefault="003866EF">
            <w:r>
              <w:t>35</w:t>
            </w:r>
          </w:p>
        </w:tc>
      </w:tr>
      <w:tr w:rsidR="003866EF" w14:paraId="134A060A" w14:textId="77777777">
        <w:trPr>
          <w:tblCellSpacing w:w="15" w:type="dxa"/>
        </w:trPr>
        <w:tc>
          <w:tcPr>
            <w:tcW w:w="0" w:type="auto"/>
            <w:vAlign w:val="center"/>
            <w:hideMark/>
          </w:tcPr>
          <w:p w14:paraId="50E12E8D" w14:textId="77777777" w:rsidR="003866EF" w:rsidRDefault="003866EF">
            <w:pPr>
              <w:jc w:val="center"/>
              <w:rPr>
                <w:b/>
                <w:bCs/>
              </w:rPr>
            </w:pPr>
            <w:r>
              <w:rPr>
                <w:b/>
                <w:bCs/>
              </w:rPr>
              <w:t>Pages</w:t>
            </w:r>
          </w:p>
        </w:tc>
        <w:tc>
          <w:tcPr>
            <w:tcW w:w="0" w:type="auto"/>
            <w:vAlign w:val="center"/>
            <w:hideMark/>
          </w:tcPr>
          <w:p w14:paraId="69C3B029" w14:textId="77777777" w:rsidR="003866EF" w:rsidRDefault="003866EF">
            <w:r>
              <w:t>e14652</w:t>
            </w:r>
          </w:p>
        </w:tc>
      </w:tr>
      <w:tr w:rsidR="003866EF" w14:paraId="0FCB3456" w14:textId="77777777">
        <w:trPr>
          <w:tblCellSpacing w:w="15" w:type="dxa"/>
        </w:trPr>
        <w:tc>
          <w:tcPr>
            <w:tcW w:w="0" w:type="auto"/>
            <w:vAlign w:val="center"/>
            <w:hideMark/>
          </w:tcPr>
          <w:p w14:paraId="19D66BC0" w14:textId="77777777" w:rsidR="003866EF" w:rsidRDefault="003866EF">
            <w:pPr>
              <w:jc w:val="center"/>
              <w:rPr>
                <w:b/>
                <w:bCs/>
              </w:rPr>
            </w:pPr>
            <w:r>
              <w:rPr>
                <w:b/>
                <w:bCs/>
              </w:rPr>
              <w:t>Publication</w:t>
            </w:r>
          </w:p>
        </w:tc>
        <w:tc>
          <w:tcPr>
            <w:tcW w:w="0" w:type="auto"/>
            <w:vAlign w:val="center"/>
            <w:hideMark/>
          </w:tcPr>
          <w:p w14:paraId="51F06E7B" w14:textId="77777777" w:rsidR="003866EF" w:rsidRDefault="003866EF">
            <w:r>
              <w:t>Neurogastroenterology &amp; Motility</w:t>
            </w:r>
          </w:p>
        </w:tc>
      </w:tr>
      <w:tr w:rsidR="003866EF" w14:paraId="7DE588A4" w14:textId="77777777">
        <w:trPr>
          <w:tblCellSpacing w:w="15" w:type="dxa"/>
        </w:trPr>
        <w:tc>
          <w:tcPr>
            <w:tcW w:w="0" w:type="auto"/>
            <w:vAlign w:val="center"/>
            <w:hideMark/>
          </w:tcPr>
          <w:p w14:paraId="01A37DF2" w14:textId="77777777" w:rsidR="003866EF" w:rsidRDefault="003866EF">
            <w:pPr>
              <w:jc w:val="center"/>
              <w:rPr>
                <w:b/>
                <w:bCs/>
              </w:rPr>
            </w:pPr>
            <w:r>
              <w:rPr>
                <w:b/>
                <w:bCs/>
              </w:rPr>
              <w:t>DOI</w:t>
            </w:r>
          </w:p>
        </w:tc>
        <w:tc>
          <w:tcPr>
            <w:tcW w:w="0" w:type="auto"/>
            <w:vAlign w:val="center"/>
            <w:hideMark/>
          </w:tcPr>
          <w:p w14:paraId="782350F4" w14:textId="77777777" w:rsidR="003866EF" w:rsidRDefault="003866EF">
            <w:hyperlink r:id="rId113" w:history="1">
              <w:r>
                <w:rPr>
                  <w:rStyle w:val="Hyperlink"/>
                </w:rPr>
                <w:t>10.1111/nmo.14652</w:t>
              </w:r>
            </w:hyperlink>
          </w:p>
        </w:tc>
      </w:tr>
      <w:tr w:rsidR="003866EF" w14:paraId="106F815D" w14:textId="77777777">
        <w:trPr>
          <w:tblCellSpacing w:w="15" w:type="dxa"/>
        </w:trPr>
        <w:tc>
          <w:tcPr>
            <w:tcW w:w="0" w:type="auto"/>
            <w:vAlign w:val="center"/>
            <w:hideMark/>
          </w:tcPr>
          <w:p w14:paraId="69B7E573" w14:textId="77777777" w:rsidR="003866EF" w:rsidRDefault="003866EF">
            <w:pPr>
              <w:jc w:val="center"/>
              <w:rPr>
                <w:b/>
                <w:bCs/>
              </w:rPr>
            </w:pPr>
            <w:r>
              <w:rPr>
                <w:b/>
                <w:bCs/>
              </w:rPr>
              <w:t>Issue</w:t>
            </w:r>
          </w:p>
        </w:tc>
        <w:tc>
          <w:tcPr>
            <w:tcW w:w="0" w:type="auto"/>
            <w:vAlign w:val="center"/>
            <w:hideMark/>
          </w:tcPr>
          <w:p w14:paraId="4EEA5FF1" w14:textId="77777777" w:rsidR="003866EF" w:rsidRDefault="003866EF">
            <w:r>
              <w:t>10</w:t>
            </w:r>
          </w:p>
        </w:tc>
      </w:tr>
      <w:tr w:rsidR="003866EF" w14:paraId="031DE26A" w14:textId="77777777">
        <w:trPr>
          <w:tblCellSpacing w:w="15" w:type="dxa"/>
        </w:trPr>
        <w:tc>
          <w:tcPr>
            <w:tcW w:w="0" w:type="auto"/>
            <w:vAlign w:val="center"/>
            <w:hideMark/>
          </w:tcPr>
          <w:p w14:paraId="20C273FA" w14:textId="77777777" w:rsidR="003866EF" w:rsidRDefault="003866EF">
            <w:pPr>
              <w:jc w:val="center"/>
              <w:rPr>
                <w:b/>
                <w:bCs/>
              </w:rPr>
            </w:pPr>
            <w:r>
              <w:rPr>
                <w:b/>
                <w:bCs/>
              </w:rPr>
              <w:t>ISSN</w:t>
            </w:r>
          </w:p>
        </w:tc>
        <w:tc>
          <w:tcPr>
            <w:tcW w:w="0" w:type="auto"/>
            <w:vAlign w:val="center"/>
            <w:hideMark/>
          </w:tcPr>
          <w:p w14:paraId="5EE7F138" w14:textId="77777777" w:rsidR="003866EF" w:rsidRDefault="003866EF">
            <w:r>
              <w:t>1365-2982</w:t>
            </w:r>
          </w:p>
        </w:tc>
      </w:tr>
      <w:tr w:rsidR="003866EF" w14:paraId="56A52161" w14:textId="77777777">
        <w:trPr>
          <w:tblCellSpacing w:w="15" w:type="dxa"/>
        </w:trPr>
        <w:tc>
          <w:tcPr>
            <w:tcW w:w="0" w:type="auto"/>
            <w:vAlign w:val="center"/>
            <w:hideMark/>
          </w:tcPr>
          <w:p w14:paraId="2C83B3A8" w14:textId="77777777" w:rsidR="003866EF" w:rsidRDefault="003866EF">
            <w:pPr>
              <w:jc w:val="center"/>
              <w:rPr>
                <w:b/>
                <w:bCs/>
              </w:rPr>
            </w:pPr>
            <w:r>
              <w:rPr>
                <w:b/>
                <w:bCs/>
              </w:rPr>
              <w:t>Date Added</w:t>
            </w:r>
          </w:p>
        </w:tc>
        <w:tc>
          <w:tcPr>
            <w:tcW w:w="0" w:type="auto"/>
            <w:vAlign w:val="center"/>
            <w:hideMark/>
          </w:tcPr>
          <w:p w14:paraId="539001E2" w14:textId="77777777" w:rsidR="003866EF" w:rsidRDefault="003866EF">
            <w:r>
              <w:t>6/15/2025, 4:17:39 PM</w:t>
            </w:r>
          </w:p>
        </w:tc>
      </w:tr>
      <w:tr w:rsidR="003866EF" w14:paraId="31E1EDF8" w14:textId="77777777">
        <w:trPr>
          <w:tblCellSpacing w:w="15" w:type="dxa"/>
        </w:trPr>
        <w:tc>
          <w:tcPr>
            <w:tcW w:w="0" w:type="auto"/>
            <w:vAlign w:val="center"/>
            <w:hideMark/>
          </w:tcPr>
          <w:p w14:paraId="17FE5DC2" w14:textId="77777777" w:rsidR="003866EF" w:rsidRDefault="003866EF">
            <w:pPr>
              <w:jc w:val="center"/>
              <w:rPr>
                <w:b/>
                <w:bCs/>
              </w:rPr>
            </w:pPr>
            <w:r>
              <w:rPr>
                <w:b/>
                <w:bCs/>
              </w:rPr>
              <w:t>Modified</w:t>
            </w:r>
          </w:p>
        </w:tc>
        <w:tc>
          <w:tcPr>
            <w:tcW w:w="0" w:type="auto"/>
            <w:vAlign w:val="center"/>
            <w:hideMark/>
          </w:tcPr>
          <w:p w14:paraId="145F94F3" w14:textId="77777777" w:rsidR="003866EF" w:rsidRDefault="003866EF">
            <w:r>
              <w:t>6/15/2025, 4:17:39 PM</w:t>
            </w:r>
          </w:p>
        </w:tc>
      </w:tr>
    </w:tbl>
    <w:p w14:paraId="437305B5" w14:textId="77777777" w:rsidR="003866EF" w:rsidRDefault="003866EF" w:rsidP="003866EF">
      <w:pPr>
        <w:pStyle w:val="Heading3"/>
        <w:numPr>
          <w:ilvl w:val="0"/>
          <w:numId w:val="4"/>
        </w:numPr>
      </w:pPr>
      <w:r>
        <w:t>Tags:</w:t>
      </w:r>
    </w:p>
    <w:p w14:paraId="2EAEB697" w14:textId="77777777" w:rsidR="003866EF" w:rsidRDefault="003866EF" w:rsidP="003866EF">
      <w:pPr>
        <w:pStyle w:val="item"/>
        <w:numPr>
          <w:ilvl w:val="1"/>
          <w:numId w:val="4"/>
        </w:numPr>
      </w:pPr>
      <w:r>
        <w:t>motility</w:t>
      </w:r>
    </w:p>
    <w:p w14:paraId="7F9F7D6B" w14:textId="77777777" w:rsidR="003866EF" w:rsidRDefault="003866EF" w:rsidP="003866EF">
      <w:pPr>
        <w:pStyle w:val="item"/>
        <w:numPr>
          <w:ilvl w:val="1"/>
          <w:numId w:val="4"/>
        </w:numPr>
      </w:pPr>
      <w:r>
        <w:t>gastroparesis</w:t>
      </w:r>
    </w:p>
    <w:p w14:paraId="249B656A" w14:textId="77777777" w:rsidR="003866EF" w:rsidRDefault="003866EF" w:rsidP="003866EF">
      <w:pPr>
        <w:pStyle w:val="item"/>
        <w:numPr>
          <w:ilvl w:val="1"/>
          <w:numId w:val="4"/>
        </w:numPr>
      </w:pPr>
      <w:r>
        <w:t>gastric emptying</w:t>
      </w:r>
    </w:p>
    <w:p w14:paraId="788E4A94" w14:textId="77777777" w:rsidR="003866EF" w:rsidRDefault="003866EF" w:rsidP="003866EF">
      <w:pPr>
        <w:pStyle w:val="item"/>
        <w:numPr>
          <w:ilvl w:val="1"/>
          <w:numId w:val="4"/>
        </w:numPr>
      </w:pPr>
      <w:r>
        <w:t>symptom score or index</w:t>
      </w:r>
    </w:p>
    <w:p w14:paraId="05CFFD04" w14:textId="77777777" w:rsidR="003866EF" w:rsidRDefault="003866EF" w:rsidP="003866EF">
      <w:pPr>
        <w:pStyle w:val="item"/>
        <w:numPr>
          <w:ilvl w:val="1"/>
          <w:numId w:val="4"/>
        </w:numPr>
      </w:pPr>
      <w:r>
        <w:t>trazpiroben</w:t>
      </w:r>
    </w:p>
    <w:p w14:paraId="172A2FA3" w14:textId="77777777" w:rsidR="003866EF" w:rsidRDefault="003866EF" w:rsidP="003866EF">
      <w:pPr>
        <w:pStyle w:val="Heading3"/>
        <w:ind w:left="720"/>
      </w:pPr>
      <w:r>
        <w:t>Notes:</w:t>
      </w:r>
    </w:p>
    <w:p w14:paraId="487247FF" w14:textId="77777777" w:rsidR="003866EF" w:rsidRDefault="003866EF" w:rsidP="003866EF">
      <w:pPr>
        <w:pStyle w:val="NormalWeb"/>
        <w:numPr>
          <w:ilvl w:val="1"/>
          <w:numId w:val="4"/>
        </w:numPr>
      </w:pPr>
      <w:r>
        <w:t>e14652 NMO-00058-2023.R1</w:t>
      </w:r>
    </w:p>
    <w:p w14:paraId="6340DBEC" w14:textId="77777777" w:rsidR="003866EF" w:rsidRDefault="003866EF" w:rsidP="003866EF">
      <w:pPr>
        <w:pStyle w:val="Heading3"/>
        <w:ind w:left="720"/>
      </w:pPr>
      <w:r>
        <w:lastRenderedPageBreak/>
        <w:t>Attachments</w:t>
      </w:r>
    </w:p>
    <w:p w14:paraId="4A41E837" w14:textId="77777777" w:rsidR="003866EF" w:rsidRDefault="003866EF" w:rsidP="003866EF">
      <w:pPr>
        <w:pStyle w:val="item"/>
        <w:numPr>
          <w:ilvl w:val="1"/>
          <w:numId w:val="4"/>
        </w:numPr>
      </w:pPr>
      <w:r>
        <w:t xml:space="preserve">Full Text PDF </w:t>
      </w:r>
    </w:p>
    <w:p w14:paraId="5D766D01" w14:textId="77777777" w:rsidR="003866EF" w:rsidRDefault="003866EF" w:rsidP="003866EF">
      <w:pPr>
        <w:pStyle w:val="Heading2"/>
        <w:numPr>
          <w:ilvl w:val="0"/>
          <w:numId w:val="4"/>
        </w:numPr>
      </w:pPr>
      <w:r>
        <w:t>Safety and Efficacy of Highly Selective 5-Hydroxytryptamine Receptor 4 Agonists for Diabetic and Idiopathic Gastroparesis: A Systematic Review and Meta-Analysis of Randomized Controlled Trials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9"/>
        <w:gridCol w:w="7167"/>
      </w:tblGrid>
      <w:tr w:rsidR="003866EF" w14:paraId="3AE64E64" w14:textId="77777777">
        <w:trPr>
          <w:tblCellSpacing w:w="15" w:type="dxa"/>
        </w:trPr>
        <w:tc>
          <w:tcPr>
            <w:tcW w:w="0" w:type="auto"/>
            <w:vAlign w:val="center"/>
            <w:hideMark/>
          </w:tcPr>
          <w:p w14:paraId="2340B634" w14:textId="77777777" w:rsidR="003866EF" w:rsidRDefault="003866EF">
            <w:pPr>
              <w:jc w:val="center"/>
              <w:rPr>
                <w:b/>
                <w:bCs/>
              </w:rPr>
            </w:pPr>
            <w:r>
              <w:rPr>
                <w:b/>
                <w:bCs/>
              </w:rPr>
              <w:t>Item Type</w:t>
            </w:r>
          </w:p>
        </w:tc>
        <w:tc>
          <w:tcPr>
            <w:tcW w:w="0" w:type="auto"/>
            <w:vAlign w:val="center"/>
            <w:hideMark/>
          </w:tcPr>
          <w:p w14:paraId="049A9F84" w14:textId="77777777" w:rsidR="003866EF" w:rsidRDefault="003866EF">
            <w:r>
              <w:t>Journal Article</w:t>
            </w:r>
          </w:p>
        </w:tc>
      </w:tr>
      <w:tr w:rsidR="003866EF" w14:paraId="389B1EF0" w14:textId="77777777">
        <w:trPr>
          <w:tblCellSpacing w:w="15" w:type="dxa"/>
        </w:trPr>
        <w:tc>
          <w:tcPr>
            <w:tcW w:w="0" w:type="auto"/>
            <w:vAlign w:val="center"/>
            <w:hideMark/>
          </w:tcPr>
          <w:p w14:paraId="305A1816" w14:textId="77777777" w:rsidR="003866EF" w:rsidRDefault="003866EF">
            <w:pPr>
              <w:jc w:val="center"/>
              <w:rPr>
                <w:b/>
                <w:bCs/>
              </w:rPr>
            </w:pPr>
            <w:r>
              <w:rPr>
                <w:b/>
                <w:bCs/>
              </w:rPr>
              <w:t>Author</w:t>
            </w:r>
          </w:p>
        </w:tc>
        <w:tc>
          <w:tcPr>
            <w:tcW w:w="0" w:type="auto"/>
            <w:vAlign w:val="center"/>
            <w:hideMark/>
          </w:tcPr>
          <w:p w14:paraId="0B5AE1F5" w14:textId="77777777" w:rsidR="003866EF" w:rsidRDefault="003866EF">
            <w:r>
              <w:t>Parth Patel</w:t>
            </w:r>
          </w:p>
        </w:tc>
      </w:tr>
      <w:tr w:rsidR="003866EF" w14:paraId="7E7261E2" w14:textId="77777777">
        <w:trPr>
          <w:tblCellSpacing w:w="15" w:type="dxa"/>
        </w:trPr>
        <w:tc>
          <w:tcPr>
            <w:tcW w:w="0" w:type="auto"/>
            <w:vAlign w:val="center"/>
            <w:hideMark/>
          </w:tcPr>
          <w:p w14:paraId="31FEBA1A" w14:textId="77777777" w:rsidR="003866EF" w:rsidRDefault="003866EF">
            <w:pPr>
              <w:jc w:val="center"/>
              <w:rPr>
                <w:b/>
                <w:bCs/>
              </w:rPr>
            </w:pPr>
            <w:r>
              <w:rPr>
                <w:b/>
                <w:bCs/>
              </w:rPr>
              <w:t>Author</w:t>
            </w:r>
          </w:p>
        </w:tc>
        <w:tc>
          <w:tcPr>
            <w:tcW w:w="0" w:type="auto"/>
            <w:vAlign w:val="center"/>
            <w:hideMark/>
          </w:tcPr>
          <w:p w14:paraId="143633EA" w14:textId="77777777" w:rsidR="003866EF" w:rsidRDefault="003866EF">
            <w:r>
              <w:t>Eli A. Zaher</w:t>
            </w:r>
          </w:p>
        </w:tc>
      </w:tr>
      <w:tr w:rsidR="003866EF" w14:paraId="7ABA2184" w14:textId="77777777">
        <w:trPr>
          <w:tblCellSpacing w:w="15" w:type="dxa"/>
        </w:trPr>
        <w:tc>
          <w:tcPr>
            <w:tcW w:w="0" w:type="auto"/>
            <w:vAlign w:val="center"/>
            <w:hideMark/>
          </w:tcPr>
          <w:p w14:paraId="05221F0E" w14:textId="77777777" w:rsidR="003866EF" w:rsidRDefault="003866EF">
            <w:pPr>
              <w:jc w:val="center"/>
              <w:rPr>
                <w:b/>
                <w:bCs/>
              </w:rPr>
            </w:pPr>
            <w:r>
              <w:rPr>
                <w:b/>
                <w:bCs/>
              </w:rPr>
              <w:t>Author</w:t>
            </w:r>
          </w:p>
        </w:tc>
        <w:tc>
          <w:tcPr>
            <w:tcW w:w="0" w:type="auto"/>
            <w:vAlign w:val="center"/>
            <w:hideMark/>
          </w:tcPr>
          <w:p w14:paraId="090E0A9F" w14:textId="77777777" w:rsidR="003866EF" w:rsidRDefault="003866EF">
            <w:r>
              <w:t>Himsikhar Khataniar</w:t>
            </w:r>
          </w:p>
        </w:tc>
      </w:tr>
      <w:tr w:rsidR="003866EF" w14:paraId="319D4CC7" w14:textId="77777777">
        <w:trPr>
          <w:tblCellSpacing w:w="15" w:type="dxa"/>
        </w:trPr>
        <w:tc>
          <w:tcPr>
            <w:tcW w:w="0" w:type="auto"/>
            <w:vAlign w:val="center"/>
            <w:hideMark/>
          </w:tcPr>
          <w:p w14:paraId="51A4C827" w14:textId="77777777" w:rsidR="003866EF" w:rsidRDefault="003866EF">
            <w:pPr>
              <w:jc w:val="center"/>
              <w:rPr>
                <w:b/>
                <w:bCs/>
              </w:rPr>
            </w:pPr>
            <w:r>
              <w:rPr>
                <w:b/>
                <w:bCs/>
              </w:rPr>
              <w:t>Author</w:t>
            </w:r>
          </w:p>
        </w:tc>
        <w:tc>
          <w:tcPr>
            <w:tcW w:w="0" w:type="auto"/>
            <w:vAlign w:val="center"/>
            <w:hideMark/>
          </w:tcPr>
          <w:p w14:paraId="399F5C1B" w14:textId="77777777" w:rsidR="003866EF" w:rsidRDefault="003866EF">
            <w:r>
              <w:t>Mohamed A. Ebrahim</w:t>
            </w:r>
          </w:p>
        </w:tc>
      </w:tr>
      <w:tr w:rsidR="003866EF" w14:paraId="737B26A9" w14:textId="77777777">
        <w:trPr>
          <w:tblCellSpacing w:w="15" w:type="dxa"/>
        </w:trPr>
        <w:tc>
          <w:tcPr>
            <w:tcW w:w="0" w:type="auto"/>
            <w:vAlign w:val="center"/>
            <w:hideMark/>
          </w:tcPr>
          <w:p w14:paraId="7A974761" w14:textId="77777777" w:rsidR="003866EF" w:rsidRDefault="003866EF">
            <w:pPr>
              <w:jc w:val="center"/>
              <w:rPr>
                <w:b/>
                <w:bCs/>
              </w:rPr>
            </w:pPr>
            <w:r>
              <w:rPr>
                <w:b/>
                <w:bCs/>
              </w:rPr>
              <w:t>Author</w:t>
            </w:r>
          </w:p>
        </w:tc>
        <w:tc>
          <w:tcPr>
            <w:tcW w:w="0" w:type="auto"/>
            <w:vAlign w:val="center"/>
            <w:hideMark/>
          </w:tcPr>
          <w:p w14:paraId="189A5352" w14:textId="77777777" w:rsidR="003866EF" w:rsidRDefault="003866EF">
            <w:r>
              <w:t>Priyadarshini Loganathan</w:t>
            </w:r>
          </w:p>
        </w:tc>
      </w:tr>
      <w:tr w:rsidR="003866EF" w14:paraId="4985D728" w14:textId="77777777">
        <w:trPr>
          <w:tblCellSpacing w:w="15" w:type="dxa"/>
        </w:trPr>
        <w:tc>
          <w:tcPr>
            <w:tcW w:w="0" w:type="auto"/>
            <w:vAlign w:val="center"/>
            <w:hideMark/>
          </w:tcPr>
          <w:p w14:paraId="5687123C" w14:textId="77777777" w:rsidR="003866EF" w:rsidRDefault="003866EF">
            <w:pPr>
              <w:jc w:val="center"/>
              <w:rPr>
                <w:b/>
                <w:bCs/>
              </w:rPr>
            </w:pPr>
            <w:r>
              <w:rPr>
                <w:b/>
                <w:bCs/>
              </w:rPr>
              <w:t>Author</w:t>
            </w:r>
          </w:p>
        </w:tc>
        <w:tc>
          <w:tcPr>
            <w:tcW w:w="0" w:type="auto"/>
            <w:vAlign w:val="center"/>
            <w:hideMark/>
          </w:tcPr>
          <w:p w14:paraId="16D376EB" w14:textId="77777777" w:rsidR="003866EF" w:rsidRDefault="003866EF">
            <w:r>
              <w:t>Parth Patel</w:t>
            </w:r>
          </w:p>
        </w:tc>
      </w:tr>
      <w:tr w:rsidR="003866EF" w14:paraId="777E8690" w14:textId="77777777">
        <w:trPr>
          <w:tblCellSpacing w:w="15" w:type="dxa"/>
        </w:trPr>
        <w:tc>
          <w:tcPr>
            <w:tcW w:w="0" w:type="auto"/>
            <w:vAlign w:val="center"/>
            <w:hideMark/>
          </w:tcPr>
          <w:p w14:paraId="2E9C05CE" w14:textId="77777777" w:rsidR="003866EF" w:rsidRDefault="003866EF">
            <w:pPr>
              <w:jc w:val="center"/>
              <w:rPr>
                <w:b/>
                <w:bCs/>
              </w:rPr>
            </w:pPr>
            <w:r>
              <w:rPr>
                <w:b/>
                <w:bCs/>
              </w:rPr>
              <w:t>Author</w:t>
            </w:r>
          </w:p>
        </w:tc>
        <w:tc>
          <w:tcPr>
            <w:tcW w:w="0" w:type="auto"/>
            <w:vAlign w:val="center"/>
            <w:hideMark/>
          </w:tcPr>
          <w:p w14:paraId="3297755F" w14:textId="77777777" w:rsidR="003866EF" w:rsidRDefault="003866EF">
            <w:r>
              <w:t>Eli A. Zaher</w:t>
            </w:r>
          </w:p>
        </w:tc>
      </w:tr>
      <w:tr w:rsidR="003866EF" w14:paraId="265212AE" w14:textId="77777777">
        <w:trPr>
          <w:tblCellSpacing w:w="15" w:type="dxa"/>
        </w:trPr>
        <w:tc>
          <w:tcPr>
            <w:tcW w:w="0" w:type="auto"/>
            <w:vAlign w:val="center"/>
            <w:hideMark/>
          </w:tcPr>
          <w:p w14:paraId="4BFD4656" w14:textId="77777777" w:rsidR="003866EF" w:rsidRDefault="003866EF">
            <w:pPr>
              <w:jc w:val="center"/>
              <w:rPr>
                <w:b/>
                <w:bCs/>
              </w:rPr>
            </w:pPr>
            <w:r>
              <w:rPr>
                <w:b/>
                <w:bCs/>
              </w:rPr>
              <w:t>Author</w:t>
            </w:r>
          </w:p>
        </w:tc>
        <w:tc>
          <w:tcPr>
            <w:tcW w:w="0" w:type="auto"/>
            <w:vAlign w:val="center"/>
            <w:hideMark/>
          </w:tcPr>
          <w:p w14:paraId="4E802D2E" w14:textId="77777777" w:rsidR="003866EF" w:rsidRDefault="003866EF">
            <w:r>
              <w:t>Himsikhar Khataniar</w:t>
            </w:r>
          </w:p>
        </w:tc>
      </w:tr>
      <w:tr w:rsidR="003866EF" w14:paraId="67047C2C" w14:textId="77777777">
        <w:trPr>
          <w:tblCellSpacing w:w="15" w:type="dxa"/>
        </w:trPr>
        <w:tc>
          <w:tcPr>
            <w:tcW w:w="0" w:type="auto"/>
            <w:vAlign w:val="center"/>
            <w:hideMark/>
          </w:tcPr>
          <w:p w14:paraId="35A3764D" w14:textId="77777777" w:rsidR="003866EF" w:rsidRDefault="003866EF">
            <w:pPr>
              <w:jc w:val="center"/>
              <w:rPr>
                <w:b/>
                <w:bCs/>
              </w:rPr>
            </w:pPr>
            <w:r>
              <w:rPr>
                <w:b/>
                <w:bCs/>
              </w:rPr>
              <w:t>Author</w:t>
            </w:r>
          </w:p>
        </w:tc>
        <w:tc>
          <w:tcPr>
            <w:tcW w:w="0" w:type="auto"/>
            <w:vAlign w:val="center"/>
            <w:hideMark/>
          </w:tcPr>
          <w:p w14:paraId="5AFE40B0" w14:textId="77777777" w:rsidR="003866EF" w:rsidRDefault="003866EF">
            <w:r>
              <w:t>Mohamed A. Ebrahim</w:t>
            </w:r>
          </w:p>
        </w:tc>
      </w:tr>
      <w:tr w:rsidR="003866EF" w14:paraId="74F61AF9" w14:textId="77777777">
        <w:trPr>
          <w:tblCellSpacing w:w="15" w:type="dxa"/>
        </w:trPr>
        <w:tc>
          <w:tcPr>
            <w:tcW w:w="0" w:type="auto"/>
            <w:vAlign w:val="center"/>
            <w:hideMark/>
          </w:tcPr>
          <w:p w14:paraId="321C94D4" w14:textId="77777777" w:rsidR="003866EF" w:rsidRDefault="003866EF">
            <w:pPr>
              <w:jc w:val="center"/>
              <w:rPr>
                <w:b/>
                <w:bCs/>
              </w:rPr>
            </w:pPr>
            <w:r>
              <w:rPr>
                <w:b/>
                <w:bCs/>
              </w:rPr>
              <w:t>Author</w:t>
            </w:r>
          </w:p>
        </w:tc>
        <w:tc>
          <w:tcPr>
            <w:tcW w:w="0" w:type="auto"/>
            <w:vAlign w:val="center"/>
            <w:hideMark/>
          </w:tcPr>
          <w:p w14:paraId="0D8651A0" w14:textId="77777777" w:rsidR="003866EF" w:rsidRDefault="003866EF">
            <w:r>
              <w:t>Priyadarshini Loganathan</w:t>
            </w:r>
          </w:p>
        </w:tc>
      </w:tr>
      <w:tr w:rsidR="003866EF" w14:paraId="1932817F" w14:textId="77777777">
        <w:trPr>
          <w:tblCellSpacing w:w="15" w:type="dxa"/>
        </w:trPr>
        <w:tc>
          <w:tcPr>
            <w:tcW w:w="0" w:type="auto"/>
            <w:vAlign w:val="center"/>
            <w:hideMark/>
          </w:tcPr>
          <w:p w14:paraId="2075B6F9" w14:textId="77777777" w:rsidR="003866EF" w:rsidRDefault="003866EF">
            <w:pPr>
              <w:jc w:val="center"/>
              <w:rPr>
                <w:b/>
                <w:bCs/>
              </w:rPr>
            </w:pPr>
            <w:r>
              <w:rPr>
                <w:b/>
                <w:bCs/>
              </w:rPr>
              <w:t>Abstract</w:t>
            </w:r>
          </w:p>
        </w:tc>
        <w:tc>
          <w:tcPr>
            <w:tcW w:w="0" w:type="auto"/>
            <w:vAlign w:val="center"/>
            <w:hideMark/>
          </w:tcPr>
          <w:p w14:paraId="5EF93351" w14:textId="77777777" w:rsidR="003866EF" w:rsidRDefault="003866EF">
            <w:r>
              <w:t xml:space="preserve">Gastroparesis significantly affects quality of life and healthcare expenditure. Effective treatment options are limited, and the utility of current prokinetic agents is inhibited by serious adverse effects. There exists an unmet need for prokinetic agents demonstrating both efficacy and an acceptable adverse effect profile. Highly selective 5-Hydroxytryptamine receptor 4 (5-HT4) agonists have exhibited clinical efficacy and safety in randomized controlled trials (RCTs). Consequently, we conducted a meta-analysis to comprehensively assess the safety and efficacy of these highly selective agents. Multiple databases, including PubMed, Scopus, and Embase, were systematically screened from inception until September 2023. Only RCTs evaluating the efficacy and safety of highly selective 5-HT4 agonists for gastroparesis were included. Key outcomes of interest included the pooled rates of Gastroparesis Cardinal Symptom Index (GCSI) scores, gastric emptying time (GET), and adverse event rates in each group. We adhered to standard meta-analysis methodology utilizing the random-effects model, with heterogeneity assessed by I2 statistics. Our analysis identified six RCTs, comprising 570 patients with diabetic (48%) or idiopathic (51%) gastroparesis, with mean ages of 46 and 45.9 years in the intervention and placebo groups, respectively. In the meta-analysis, highly </w:t>
            </w:r>
            <w:r>
              <w:lastRenderedPageBreak/>
              <w:t>selective 5-HT4 agonists demonstrated significantly superior pooled GCSI scores compared to placebo (mean difference: 4.283, (1.380, 7.186), p&amp;lt;0.05). Pooled GET was also significantly improved with 5-HT4 agonists compared to placebo (mean difference: 2.534, (1.695, 3.373), p&amp;lt;0.05). Although pooled rates of total adverse events were higher with 5-HT4 agonists (mean difference: 6.975, (1.042, 46.684), p&amp;lt;0.05), rates of specific adverse events such as diarrhea, abdominal pain, and headaches were comparable. In conclusion, this meta-analysis underscores a statistically significant improvement in GET and GCSI scores among patients receiving highly selective 5-HT4 agonists (Velusetrag, Felcisetrag, Prucalopride) for both diabetic and idiopathic gastroparesis. While the overall adverse effect profile is deemed acceptable, larger studies with extended follow-up periods are needed to investigate rare and/or serious adverse events. Moreover, future high-quality RCTs comparing the efficacy and safety of these novel agents with currently available agents are essential to further validate these findings.</w:t>
            </w:r>
          </w:p>
        </w:tc>
      </w:tr>
      <w:tr w:rsidR="003866EF" w14:paraId="0583596E" w14:textId="77777777">
        <w:trPr>
          <w:tblCellSpacing w:w="15" w:type="dxa"/>
        </w:trPr>
        <w:tc>
          <w:tcPr>
            <w:tcW w:w="0" w:type="auto"/>
            <w:vAlign w:val="center"/>
            <w:hideMark/>
          </w:tcPr>
          <w:p w14:paraId="419E9B29" w14:textId="77777777" w:rsidR="003866EF" w:rsidRDefault="003866EF">
            <w:pPr>
              <w:jc w:val="center"/>
              <w:rPr>
                <w:b/>
                <w:bCs/>
              </w:rPr>
            </w:pPr>
            <w:r>
              <w:rPr>
                <w:b/>
                <w:bCs/>
              </w:rPr>
              <w:lastRenderedPageBreak/>
              <w:t>Date</w:t>
            </w:r>
          </w:p>
        </w:tc>
        <w:tc>
          <w:tcPr>
            <w:tcW w:w="0" w:type="auto"/>
            <w:vAlign w:val="center"/>
            <w:hideMark/>
          </w:tcPr>
          <w:p w14:paraId="7CB34C4E" w14:textId="77777777" w:rsidR="003866EF" w:rsidRDefault="003866EF">
            <w:r>
              <w:t>2024/01/08</w:t>
            </w:r>
          </w:p>
        </w:tc>
      </w:tr>
      <w:tr w:rsidR="003866EF" w14:paraId="38D3D710" w14:textId="77777777">
        <w:trPr>
          <w:tblCellSpacing w:w="15" w:type="dxa"/>
        </w:trPr>
        <w:tc>
          <w:tcPr>
            <w:tcW w:w="0" w:type="auto"/>
            <w:vAlign w:val="center"/>
            <w:hideMark/>
          </w:tcPr>
          <w:p w14:paraId="1B0A85A3" w14:textId="77777777" w:rsidR="003866EF" w:rsidRDefault="003866EF">
            <w:pPr>
              <w:jc w:val="center"/>
              <w:rPr>
                <w:b/>
                <w:bCs/>
              </w:rPr>
            </w:pPr>
            <w:r>
              <w:rPr>
                <w:b/>
                <w:bCs/>
              </w:rPr>
              <w:t>Language</w:t>
            </w:r>
          </w:p>
        </w:tc>
        <w:tc>
          <w:tcPr>
            <w:tcW w:w="0" w:type="auto"/>
            <w:vAlign w:val="center"/>
            <w:hideMark/>
          </w:tcPr>
          <w:p w14:paraId="7DB58C49" w14:textId="77777777" w:rsidR="003866EF" w:rsidRDefault="003866EF">
            <w:r>
              <w:t>en</w:t>
            </w:r>
          </w:p>
        </w:tc>
      </w:tr>
      <w:tr w:rsidR="003866EF" w14:paraId="08256917" w14:textId="77777777">
        <w:trPr>
          <w:tblCellSpacing w:w="15" w:type="dxa"/>
        </w:trPr>
        <w:tc>
          <w:tcPr>
            <w:tcW w:w="0" w:type="auto"/>
            <w:vAlign w:val="center"/>
            <w:hideMark/>
          </w:tcPr>
          <w:p w14:paraId="31EE551C" w14:textId="77777777" w:rsidR="003866EF" w:rsidRDefault="003866EF">
            <w:pPr>
              <w:jc w:val="center"/>
              <w:rPr>
                <w:b/>
                <w:bCs/>
              </w:rPr>
            </w:pPr>
            <w:r>
              <w:rPr>
                <w:b/>
                <w:bCs/>
              </w:rPr>
              <w:t>Short Title</w:t>
            </w:r>
          </w:p>
        </w:tc>
        <w:tc>
          <w:tcPr>
            <w:tcW w:w="0" w:type="auto"/>
            <w:vAlign w:val="center"/>
            <w:hideMark/>
          </w:tcPr>
          <w:p w14:paraId="1F43D3EA" w14:textId="77777777" w:rsidR="003866EF" w:rsidRDefault="003866EF">
            <w:r>
              <w:t>Safety and Efficacy of Highly Selective 5-Hydroxytryptamine Receptor 4 Agonists for Diabetic and Idiopathic Gastroparesis</w:t>
            </w:r>
          </w:p>
        </w:tc>
      </w:tr>
      <w:tr w:rsidR="003866EF" w14:paraId="388B2E89" w14:textId="77777777">
        <w:trPr>
          <w:tblCellSpacing w:w="15" w:type="dxa"/>
        </w:trPr>
        <w:tc>
          <w:tcPr>
            <w:tcW w:w="0" w:type="auto"/>
            <w:vAlign w:val="center"/>
            <w:hideMark/>
          </w:tcPr>
          <w:p w14:paraId="1E3D49DC" w14:textId="77777777" w:rsidR="003866EF" w:rsidRDefault="003866EF">
            <w:pPr>
              <w:jc w:val="center"/>
              <w:rPr>
                <w:b/>
                <w:bCs/>
              </w:rPr>
            </w:pPr>
            <w:r>
              <w:rPr>
                <w:b/>
                <w:bCs/>
              </w:rPr>
              <w:t>Library Catalog</w:t>
            </w:r>
          </w:p>
        </w:tc>
        <w:tc>
          <w:tcPr>
            <w:tcW w:w="0" w:type="auto"/>
            <w:vAlign w:val="center"/>
            <w:hideMark/>
          </w:tcPr>
          <w:p w14:paraId="304740BC" w14:textId="77777777" w:rsidR="003866EF" w:rsidRDefault="003866EF">
            <w:r>
              <w:t>www.cureus.com</w:t>
            </w:r>
          </w:p>
        </w:tc>
      </w:tr>
      <w:tr w:rsidR="003866EF" w14:paraId="23A3426A" w14:textId="77777777">
        <w:trPr>
          <w:tblCellSpacing w:w="15" w:type="dxa"/>
        </w:trPr>
        <w:tc>
          <w:tcPr>
            <w:tcW w:w="0" w:type="auto"/>
            <w:vAlign w:val="center"/>
            <w:hideMark/>
          </w:tcPr>
          <w:p w14:paraId="4E850720" w14:textId="77777777" w:rsidR="003866EF" w:rsidRDefault="003866EF">
            <w:pPr>
              <w:jc w:val="center"/>
              <w:rPr>
                <w:b/>
                <w:bCs/>
              </w:rPr>
            </w:pPr>
            <w:r>
              <w:rPr>
                <w:b/>
                <w:bCs/>
              </w:rPr>
              <w:t>URL</w:t>
            </w:r>
          </w:p>
        </w:tc>
        <w:tc>
          <w:tcPr>
            <w:tcW w:w="0" w:type="auto"/>
            <w:vAlign w:val="center"/>
            <w:hideMark/>
          </w:tcPr>
          <w:p w14:paraId="606F29CB" w14:textId="77777777" w:rsidR="003866EF" w:rsidRDefault="003866EF">
            <w:hyperlink r:id="rId114" w:history="1">
              <w:r>
                <w:rPr>
                  <w:rStyle w:val="Hyperlink"/>
                </w:rPr>
                <w:t>https://www.cureus.com/articles/217670-safety-and-efficacy-of-highly-selective-5-hydroxytryptamine-receptor-4-agonists-for-diabetic-and-idiopathic-gastroparesis-a-systematic-review-and-meta-analysis-of-randomized-controlled-trials</w:t>
              </w:r>
            </w:hyperlink>
          </w:p>
        </w:tc>
      </w:tr>
      <w:tr w:rsidR="003866EF" w14:paraId="3C0FE103" w14:textId="77777777">
        <w:trPr>
          <w:tblCellSpacing w:w="15" w:type="dxa"/>
        </w:trPr>
        <w:tc>
          <w:tcPr>
            <w:tcW w:w="0" w:type="auto"/>
            <w:vAlign w:val="center"/>
            <w:hideMark/>
          </w:tcPr>
          <w:p w14:paraId="4937A50A" w14:textId="77777777" w:rsidR="003866EF" w:rsidRDefault="003866EF">
            <w:pPr>
              <w:jc w:val="center"/>
              <w:rPr>
                <w:b/>
                <w:bCs/>
              </w:rPr>
            </w:pPr>
            <w:r>
              <w:rPr>
                <w:b/>
                <w:bCs/>
              </w:rPr>
              <w:t>Accessed</w:t>
            </w:r>
          </w:p>
        </w:tc>
        <w:tc>
          <w:tcPr>
            <w:tcW w:w="0" w:type="auto"/>
            <w:vAlign w:val="center"/>
            <w:hideMark/>
          </w:tcPr>
          <w:p w14:paraId="76C343E0" w14:textId="77777777" w:rsidR="003866EF" w:rsidRDefault="003866EF">
            <w:r>
              <w:t>6/15/2025, 4:16:50 PM</w:t>
            </w:r>
          </w:p>
        </w:tc>
      </w:tr>
      <w:tr w:rsidR="003866EF" w14:paraId="219D95CB" w14:textId="77777777">
        <w:trPr>
          <w:tblCellSpacing w:w="15" w:type="dxa"/>
        </w:trPr>
        <w:tc>
          <w:tcPr>
            <w:tcW w:w="0" w:type="auto"/>
            <w:vAlign w:val="center"/>
            <w:hideMark/>
          </w:tcPr>
          <w:p w14:paraId="4837F4A6" w14:textId="77777777" w:rsidR="003866EF" w:rsidRDefault="003866EF">
            <w:pPr>
              <w:jc w:val="center"/>
              <w:rPr>
                <w:b/>
                <w:bCs/>
              </w:rPr>
            </w:pPr>
            <w:r>
              <w:rPr>
                <w:b/>
                <w:bCs/>
              </w:rPr>
              <w:t>Extra</w:t>
            </w:r>
          </w:p>
        </w:tc>
        <w:tc>
          <w:tcPr>
            <w:tcW w:w="0" w:type="auto"/>
            <w:vAlign w:val="center"/>
            <w:hideMark/>
          </w:tcPr>
          <w:p w14:paraId="25B165DD" w14:textId="77777777" w:rsidR="003866EF" w:rsidRDefault="003866EF">
            <w:r>
              <w:t>Publisher: Cureus</w:t>
            </w:r>
          </w:p>
        </w:tc>
      </w:tr>
      <w:tr w:rsidR="003866EF" w14:paraId="3CD9B4E9" w14:textId="77777777">
        <w:trPr>
          <w:tblCellSpacing w:w="15" w:type="dxa"/>
        </w:trPr>
        <w:tc>
          <w:tcPr>
            <w:tcW w:w="0" w:type="auto"/>
            <w:vAlign w:val="center"/>
            <w:hideMark/>
          </w:tcPr>
          <w:p w14:paraId="358863AA" w14:textId="77777777" w:rsidR="003866EF" w:rsidRDefault="003866EF">
            <w:pPr>
              <w:jc w:val="center"/>
              <w:rPr>
                <w:b/>
                <w:bCs/>
              </w:rPr>
            </w:pPr>
            <w:r>
              <w:rPr>
                <w:b/>
                <w:bCs/>
              </w:rPr>
              <w:t>Volume</w:t>
            </w:r>
          </w:p>
        </w:tc>
        <w:tc>
          <w:tcPr>
            <w:tcW w:w="0" w:type="auto"/>
            <w:vAlign w:val="center"/>
            <w:hideMark/>
          </w:tcPr>
          <w:p w14:paraId="4C643F35" w14:textId="77777777" w:rsidR="003866EF" w:rsidRDefault="003866EF">
            <w:r>
              <w:t>16</w:t>
            </w:r>
          </w:p>
        </w:tc>
      </w:tr>
      <w:tr w:rsidR="003866EF" w14:paraId="6058E485" w14:textId="77777777">
        <w:trPr>
          <w:tblCellSpacing w:w="15" w:type="dxa"/>
        </w:trPr>
        <w:tc>
          <w:tcPr>
            <w:tcW w:w="0" w:type="auto"/>
            <w:vAlign w:val="center"/>
            <w:hideMark/>
          </w:tcPr>
          <w:p w14:paraId="06FE34A0" w14:textId="77777777" w:rsidR="003866EF" w:rsidRDefault="003866EF">
            <w:pPr>
              <w:jc w:val="center"/>
              <w:rPr>
                <w:b/>
                <w:bCs/>
              </w:rPr>
            </w:pPr>
            <w:r>
              <w:rPr>
                <w:b/>
                <w:bCs/>
              </w:rPr>
              <w:t>Publication</w:t>
            </w:r>
          </w:p>
        </w:tc>
        <w:tc>
          <w:tcPr>
            <w:tcW w:w="0" w:type="auto"/>
            <w:vAlign w:val="center"/>
            <w:hideMark/>
          </w:tcPr>
          <w:p w14:paraId="613599C4" w14:textId="77777777" w:rsidR="003866EF" w:rsidRDefault="003866EF">
            <w:r>
              <w:t>Cureus</w:t>
            </w:r>
          </w:p>
        </w:tc>
      </w:tr>
      <w:tr w:rsidR="003866EF" w14:paraId="4D60D6A5" w14:textId="77777777">
        <w:trPr>
          <w:tblCellSpacing w:w="15" w:type="dxa"/>
        </w:trPr>
        <w:tc>
          <w:tcPr>
            <w:tcW w:w="0" w:type="auto"/>
            <w:vAlign w:val="center"/>
            <w:hideMark/>
          </w:tcPr>
          <w:p w14:paraId="4D43A6DF" w14:textId="77777777" w:rsidR="003866EF" w:rsidRDefault="003866EF">
            <w:pPr>
              <w:jc w:val="center"/>
              <w:rPr>
                <w:b/>
                <w:bCs/>
              </w:rPr>
            </w:pPr>
            <w:r>
              <w:rPr>
                <w:b/>
                <w:bCs/>
              </w:rPr>
              <w:t>DOI</w:t>
            </w:r>
          </w:p>
        </w:tc>
        <w:tc>
          <w:tcPr>
            <w:tcW w:w="0" w:type="auto"/>
            <w:vAlign w:val="center"/>
            <w:hideMark/>
          </w:tcPr>
          <w:p w14:paraId="376589B6" w14:textId="77777777" w:rsidR="003866EF" w:rsidRDefault="003866EF">
            <w:hyperlink r:id="rId115" w:history="1">
              <w:r>
                <w:rPr>
                  <w:rStyle w:val="Hyperlink"/>
                </w:rPr>
                <w:t>10.7759/cureus.51851</w:t>
              </w:r>
            </w:hyperlink>
          </w:p>
        </w:tc>
      </w:tr>
      <w:tr w:rsidR="003866EF" w14:paraId="47F045A8" w14:textId="77777777">
        <w:trPr>
          <w:tblCellSpacing w:w="15" w:type="dxa"/>
        </w:trPr>
        <w:tc>
          <w:tcPr>
            <w:tcW w:w="0" w:type="auto"/>
            <w:vAlign w:val="center"/>
            <w:hideMark/>
          </w:tcPr>
          <w:p w14:paraId="17175561" w14:textId="77777777" w:rsidR="003866EF" w:rsidRDefault="003866EF">
            <w:pPr>
              <w:jc w:val="center"/>
              <w:rPr>
                <w:b/>
                <w:bCs/>
              </w:rPr>
            </w:pPr>
            <w:r>
              <w:rPr>
                <w:b/>
                <w:bCs/>
              </w:rPr>
              <w:t>ISSN</w:t>
            </w:r>
          </w:p>
        </w:tc>
        <w:tc>
          <w:tcPr>
            <w:tcW w:w="0" w:type="auto"/>
            <w:vAlign w:val="center"/>
            <w:hideMark/>
          </w:tcPr>
          <w:p w14:paraId="7533311E" w14:textId="77777777" w:rsidR="003866EF" w:rsidRDefault="003866EF">
            <w:r>
              <w:t>2168-8184</w:t>
            </w:r>
          </w:p>
        </w:tc>
      </w:tr>
      <w:tr w:rsidR="003866EF" w14:paraId="3D648090" w14:textId="77777777">
        <w:trPr>
          <w:tblCellSpacing w:w="15" w:type="dxa"/>
        </w:trPr>
        <w:tc>
          <w:tcPr>
            <w:tcW w:w="0" w:type="auto"/>
            <w:vAlign w:val="center"/>
            <w:hideMark/>
          </w:tcPr>
          <w:p w14:paraId="67AD1E50" w14:textId="77777777" w:rsidR="003866EF" w:rsidRDefault="003866EF">
            <w:pPr>
              <w:jc w:val="center"/>
              <w:rPr>
                <w:b/>
                <w:bCs/>
              </w:rPr>
            </w:pPr>
            <w:r>
              <w:rPr>
                <w:b/>
                <w:bCs/>
              </w:rPr>
              <w:t>Date Added</w:t>
            </w:r>
          </w:p>
        </w:tc>
        <w:tc>
          <w:tcPr>
            <w:tcW w:w="0" w:type="auto"/>
            <w:vAlign w:val="center"/>
            <w:hideMark/>
          </w:tcPr>
          <w:p w14:paraId="7770CC8F" w14:textId="77777777" w:rsidR="003866EF" w:rsidRDefault="003866EF">
            <w:r>
              <w:t>6/15/2025, 4:16:50 PM</w:t>
            </w:r>
          </w:p>
        </w:tc>
      </w:tr>
      <w:tr w:rsidR="003866EF" w14:paraId="0F55B64D" w14:textId="77777777">
        <w:trPr>
          <w:tblCellSpacing w:w="15" w:type="dxa"/>
        </w:trPr>
        <w:tc>
          <w:tcPr>
            <w:tcW w:w="0" w:type="auto"/>
            <w:vAlign w:val="center"/>
            <w:hideMark/>
          </w:tcPr>
          <w:p w14:paraId="53A4DC78" w14:textId="77777777" w:rsidR="003866EF" w:rsidRDefault="003866EF">
            <w:pPr>
              <w:jc w:val="center"/>
              <w:rPr>
                <w:b/>
                <w:bCs/>
              </w:rPr>
            </w:pPr>
            <w:r>
              <w:rPr>
                <w:b/>
                <w:bCs/>
              </w:rPr>
              <w:t>Modified</w:t>
            </w:r>
          </w:p>
        </w:tc>
        <w:tc>
          <w:tcPr>
            <w:tcW w:w="0" w:type="auto"/>
            <w:vAlign w:val="center"/>
            <w:hideMark/>
          </w:tcPr>
          <w:p w14:paraId="76AABE5C" w14:textId="77777777" w:rsidR="003866EF" w:rsidRDefault="003866EF">
            <w:r>
              <w:t>6/15/2025, 4:16:50 PM</w:t>
            </w:r>
          </w:p>
        </w:tc>
      </w:tr>
    </w:tbl>
    <w:p w14:paraId="663F6A95" w14:textId="77777777" w:rsidR="003866EF" w:rsidRDefault="003866EF" w:rsidP="003866EF">
      <w:pPr>
        <w:pStyle w:val="Heading3"/>
        <w:numPr>
          <w:ilvl w:val="0"/>
          <w:numId w:val="4"/>
        </w:numPr>
      </w:pPr>
      <w:r>
        <w:t>Attachments</w:t>
      </w:r>
    </w:p>
    <w:p w14:paraId="29E8C254" w14:textId="77777777" w:rsidR="003866EF" w:rsidRDefault="003866EF" w:rsidP="003866EF">
      <w:pPr>
        <w:pStyle w:val="item"/>
        <w:numPr>
          <w:ilvl w:val="1"/>
          <w:numId w:val="4"/>
        </w:numPr>
      </w:pPr>
      <w:r>
        <w:t xml:space="preserve">Full Text PDF </w:t>
      </w:r>
    </w:p>
    <w:p w14:paraId="6173CF14" w14:textId="77777777" w:rsidR="003866EF" w:rsidRDefault="003866EF" w:rsidP="003866EF">
      <w:pPr>
        <w:pStyle w:val="Heading2"/>
        <w:numPr>
          <w:ilvl w:val="0"/>
          <w:numId w:val="4"/>
        </w:numPr>
      </w:pPr>
      <w:r>
        <w:lastRenderedPageBreak/>
        <w:t>SPARC: Transcutaneous Auricular Vagal Nerve Stimulation Increases Antroduodenal Motility in Rat within a Narrow Range of Stimulus Parameters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0"/>
        <w:gridCol w:w="7206"/>
      </w:tblGrid>
      <w:tr w:rsidR="003866EF" w14:paraId="0906DD93" w14:textId="77777777">
        <w:trPr>
          <w:tblCellSpacing w:w="15" w:type="dxa"/>
        </w:trPr>
        <w:tc>
          <w:tcPr>
            <w:tcW w:w="0" w:type="auto"/>
            <w:vAlign w:val="center"/>
            <w:hideMark/>
          </w:tcPr>
          <w:p w14:paraId="32DC25CE" w14:textId="77777777" w:rsidR="003866EF" w:rsidRDefault="003866EF">
            <w:pPr>
              <w:jc w:val="center"/>
              <w:rPr>
                <w:b/>
                <w:bCs/>
              </w:rPr>
            </w:pPr>
            <w:r>
              <w:rPr>
                <w:b/>
                <w:bCs/>
              </w:rPr>
              <w:t>Item Type</w:t>
            </w:r>
          </w:p>
        </w:tc>
        <w:tc>
          <w:tcPr>
            <w:tcW w:w="0" w:type="auto"/>
            <w:vAlign w:val="center"/>
            <w:hideMark/>
          </w:tcPr>
          <w:p w14:paraId="42A32D1F" w14:textId="77777777" w:rsidR="003866EF" w:rsidRDefault="003866EF">
            <w:r>
              <w:t>Journal Article</w:t>
            </w:r>
          </w:p>
        </w:tc>
      </w:tr>
      <w:tr w:rsidR="003866EF" w14:paraId="2254A2E9" w14:textId="77777777">
        <w:trPr>
          <w:tblCellSpacing w:w="15" w:type="dxa"/>
        </w:trPr>
        <w:tc>
          <w:tcPr>
            <w:tcW w:w="0" w:type="auto"/>
            <w:vAlign w:val="center"/>
            <w:hideMark/>
          </w:tcPr>
          <w:p w14:paraId="676F05AD" w14:textId="77777777" w:rsidR="003866EF" w:rsidRDefault="003866EF">
            <w:pPr>
              <w:jc w:val="center"/>
              <w:rPr>
                <w:b/>
                <w:bCs/>
              </w:rPr>
            </w:pPr>
            <w:r>
              <w:rPr>
                <w:b/>
                <w:bCs/>
              </w:rPr>
              <w:t>Author</w:t>
            </w:r>
          </w:p>
        </w:tc>
        <w:tc>
          <w:tcPr>
            <w:tcW w:w="0" w:type="auto"/>
            <w:vAlign w:val="center"/>
            <w:hideMark/>
          </w:tcPr>
          <w:p w14:paraId="29399D4F" w14:textId="77777777" w:rsidR="003866EF" w:rsidRDefault="003866EF">
            <w:r>
              <w:t>Matthew Peter Ward</w:t>
            </w:r>
          </w:p>
        </w:tc>
      </w:tr>
      <w:tr w:rsidR="003866EF" w14:paraId="33800E10" w14:textId="77777777">
        <w:trPr>
          <w:tblCellSpacing w:w="15" w:type="dxa"/>
        </w:trPr>
        <w:tc>
          <w:tcPr>
            <w:tcW w:w="0" w:type="auto"/>
            <w:vAlign w:val="center"/>
            <w:hideMark/>
          </w:tcPr>
          <w:p w14:paraId="23FA9BDD" w14:textId="77777777" w:rsidR="003866EF" w:rsidRDefault="003866EF">
            <w:pPr>
              <w:jc w:val="center"/>
              <w:rPr>
                <w:b/>
                <w:bCs/>
              </w:rPr>
            </w:pPr>
            <w:r>
              <w:rPr>
                <w:b/>
                <w:bCs/>
              </w:rPr>
              <w:t>Author</w:t>
            </w:r>
          </w:p>
        </w:tc>
        <w:tc>
          <w:tcPr>
            <w:tcW w:w="0" w:type="auto"/>
            <w:vAlign w:val="center"/>
            <w:hideMark/>
          </w:tcPr>
          <w:p w14:paraId="603A313E" w14:textId="77777777" w:rsidR="003866EF" w:rsidRDefault="003866EF">
            <w:r>
              <w:t>Zhenjun Tan</w:t>
            </w:r>
          </w:p>
        </w:tc>
      </w:tr>
      <w:tr w:rsidR="003866EF" w14:paraId="07109814" w14:textId="77777777">
        <w:trPr>
          <w:tblCellSpacing w:w="15" w:type="dxa"/>
        </w:trPr>
        <w:tc>
          <w:tcPr>
            <w:tcW w:w="0" w:type="auto"/>
            <w:vAlign w:val="center"/>
            <w:hideMark/>
          </w:tcPr>
          <w:p w14:paraId="52A83CED" w14:textId="77777777" w:rsidR="003866EF" w:rsidRDefault="003866EF">
            <w:pPr>
              <w:jc w:val="center"/>
              <w:rPr>
                <w:b/>
                <w:bCs/>
              </w:rPr>
            </w:pPr>
            <w:r>
              <w:rPr>
                <w:b/>
                <w:bCs/>
              </w:rPr>
              <w:t>Author</w:t>
            </w:r>
          </w:p>
        </w:tc>
        <w:tc>
          <w:tcPr>
            <w:tcW w:w="0" w:type="auto"/>
            <w:vAlign w:val="center"/>
            <w:hideMark/>
          </w:tcPr>
          <w:p w14:paraId="1B362405" w14:textId="77777777" w:rsidR="003866EF" w:rsidRDefault="003866EF">
            <w:r>
              <w:t>Roberta Sclocco</w:t>
            </w:r>
          </w:p>
        </w:tc>
      </w:tr>
      <w:tr w:rsidR="003866EF" w14:paraId="4CC9A57C" w14:textId="77777777">
        <w:trPr>
          <w:tblCellSpacing w:w="15" w:type="dxa"/>
        </w:trPr>
        <w:tc>
          <w:tcPr>
            <w:tcW w:w="0" w:type="auto"/>
            <w:vAlign w:val="center"/>
            <w:hideMark/>
          </w:tcPr>
          <w:p w14:paraId="22A6FCF3" w14:textId="77777777" w:rsidR="003866EF" w:rsidRDefault="003866EF">
            <w:pPr>
              <w:jc w:val="center"/>
              <w:rPr>
                <w:b/>
                <w:bCs/>
              </w:rPr>
            </w:pPr>
            <w:r>
              <w:rPr>
                <w:b/>
                <w:bCs/>
              </w:rPr>
              <w:t>Author</w:t>
            </w:r>
          </w:p>
        </w:tc>
        <w:tc>
          <w:tcPr>
            <w:tcW w:w="0" w:type="auto"/>
            <w:vAlign w:val="center"/>
            <w:hideMark/>
          </w:tcPr>
          <w:p w14:paraId="7B42CD44" w14:textId="77777777" w:rsidR="003866EF" w:rsidRDefault="003866EF">
            <w:r>
              <w:t>Braden Kuo</w:t>
            </w:r>
          </w:p>
        </w:tc>
      </w:tr>
      <w:tr w:rsidR="003866EF" w14:paraId="0A7C5152" w14:textId="77777777">
        <w:trPr>
          <w:tblCellSpacing w:w="15" w:type="dxa"/>
        </w:trPr>
        <w:tc>
          <w:tcPr>
            <w:tcW w:w="0" w:type="auto"/>
            <w:vAlign w:val="center"/>
            <w:hideMark/>
          </w:tcPr>
          <w:p w14:paraId="6EDE6295" w14:textId="77777777" w:rsidR="003866EF" w:rsidRDefault="003866EF">
            <w:pPr>
              <w:jc w:val="center"/>
              <w:rPr>
                <w:b/>
                <w:bCs/>
              </w:rPr>
            </w:pPr>
            <w:r>
              <w:rPr>
                <w:b/>
                <w:bCs/>
              </w:rPr>
              <w:t>Author</w:t>
            </w:r>
          </w:p>
        </w:tc>
        <w:tc>
          <w:tcPr>
            <w:tcW w:w="0" w:type="auto"/>
            <w:vAlign w:val="center"/>
            <w:hideMark/>
          </w:tcPr>
          <w:p w14:paraId="6478D47B" w14:textId="77777777" w:rsidR="003866EF" w:rsidRDefault="003866EF">
            <w:r>
              <w:t>Vitaly Napadow</w:t>
            </w:r>
          </w:p>
        </w:tc>
      </w:tr>
      <w:tr w:rsidR="003866EF" w14:paraId="53E97732" w14:textId="77777777">
        <w:trPr>
          <w:tblCellSpacing w:w="15" w:type="dxa"/>
        </w:trPr>
        <w:tc>
          <w:tcPr>
            <w:tcW w:w="0" w:type="auto"/>
            <w:vAlign w:val="center"/>
            <w:hideMark/>
          </w:tcPr>
          <w:p w14:paraId="5E487A13" w14:textId="77777777" w:rsidR="003866EF" w:rsidRDefault="003866EF">
            <w:pPr>
              <w:jc w:val="center"/>
              <w:rPr>
                <w:b/>
                <w:bCs/>
              </w:rPr>
            </w:pPr>
            <w:r>
              <w:rPr>
                <w:b/>
                <w:bCs/>
              </w:rPr>
              <w:t>Author</w:t>
            </w:r>
          </w:p>
        </w:tc>
        <w:tc>
          <w:tcPr>
            <w:tcW w:w="0" w:type="auto"/>
            <w:vAlign w:val="center"/>
            <w:hideMark/>
          </w:tcPr>
          <w:p w14:paraId="1D800917" w14:textId="77777777" w:rsidR="003866EF" w:rsidRDefault="003866EF">
            <w:r>
              <w:t>Thomas Nowak</w:t>
            </w:r>
          </w:p>
        </w:tc>
      </w:tr>
      <w:tr w:rsidR="003866EF" w14:paraId="7EF16B37" w14:textId="77777777">
        <w:trPr>
          <w:tblCellSpacing w:w="15" w:type="dxa"/>
        </w:trPr>
        <w:tc>
          <w:tcPr>
            <w:tcW w:w="0" w:type="auto"/>
            <w:vAlign w:val="center"/>
            <w:hideMark/>
          </w:tcPr>
          <w:p w14:paraId="3E8E89B6" w14:textId="77777777" w:rsidR="003866EF" w:rsidRDefault="003866EF">
            <w:pPr>
              <w:jc w:val="center"/>
              <w:rPr>
                <w:b/>
                <w:bCs/>
              </w:rPr>
            </w:pPr>
            <w:r>
              <w:rPr>
                <w:b/>
                <w:bCs/>
              </w:rPr>
              <w:t>Author</w:t>
            </w:r>
          </w:p>
        </w:tc>
        <w:tc>
          <w:tcPr>
            <w:tcW w:w="0" w:type="auto"/>
            <w:vAlign w:val="center"/>
            <w:hideMark/>
          </w:tcPr>
          <w:p w14:paraId="7D45EF11" w14:textId="77777777" w:rsidR="003866EF" w:rsidRDefault="003866EF">
            <w:r>
              <w:t>Terry L. Powley</w:t>
            </w:r>
          </w:p>
        </w:tc>
      </w:tr>
      <w:tr w:rsidR="003866EF" w14:paraId="03BDAA4C" w14:textId="77777777">
        <w:trPr>
          <w:tblCellSpacing w:w="15" w:type="dxa"/>
        </w:trPr>
        <w:tc>
          <w:tcPr>
            <w:tcW w:w="0" w:type="auto"/>
            <w:vAlign w:val="center"/>
            <w:hideMark/>
          </w:tcPr>
          <w:p w14:paraId="0EAB098E" w14:textId="77777777" w:rsidR="003866EF" w:rsidRDefault="003866EF">
            <w:pPr>
              <w:jc w:val="center"/>
              <w:rPr>
                <w:b/>
                <w:bCs/>
              </w:rPr>
            </w:pPr>
            <w:r>
              <w:rPr>
                <w:b/>
                <w:bCs/>
              </w:rPr>
              <w:t>Abstract</w:t>
            </w:r>
          </w:p>
        </w:tc>
        <w:tc>
          <w:tcPr>
            <w:tcW w:w="0" w:type="auto"/>
            <w:vAlign w:val="center"/>
            <w:hideMark/>
          </w:tcPr>
          <w:p w14:paraId="529A47B4" w14:textId="77777777" w:rsidR="003866EF" w:rsidRDefault="003866EF">
            <w:r>
              <w:t xml:space="preserve">Transcutaneous auricular vagus nerve stimulation (taVNS) is a promising, non-invasive approach to modulate activity in the central nervous system, heart, lungs, stomach and other organs that receive projections from the vagus nerve. The optimal stimulus parameters for modulating stomach function are unknown, preventing further development of taVNS as a device-based treatment for motility disorders like gastroparesis. We hypothesized that taVNS parameters could be tuned to preferentially modulate antroduodenal motility with fewer off-target effects on the heart than cervical VNS. Using a custom-made stimulation and recording system (Autonomous Neural Control, or ANC), we surveyed the taVNS-mediated effects on cardiac, vagal (ventral gastric branch), antral and duodenal motility in male Sprague Dawley rats under isoflurane anesthesia (250–400 g; N = 14 rats). With custom carbon gel electrodes, we stimulated the left cymba concha at 1 or 10 Hz using 28 combinations of stimulus pulse currents and durations (0, 0.2, 0.4, 0.6, 0.8, 1.0 and 1.2 mA pulse currents in combination with 0.1, 0.2, 0.4 and 0.8 ms pulse durations), while measuring the electrocardiogram, antral electrogastrogram, and antral/duodenal motility with implanted strain gauges. The ANC software applied each stimulus parameter combination in a random order in 60 s cycles (20 s ON/40 s OFF). Stimulus pulse durations less than 0.4 ms were not associated with any significant effects on cardiac (measured from the electrocardiogram) or gastric activity (measured from the antral electrogastrogram as well as antral and duodenal strain gauge recordings), but did produce notable increases in nerve activity at the level of the ventral gastric branch (measured with an implanted bipolar cuff electrode). A pulse duration of 0.8 ms produced the most robust and consistent decrease in heart rate, increase in heart rate variability, increase in antral smooth muscle activity, and increase in antroduodenal motility, as is expected from an increase in vagal outflow. In contrast to cervical VNS, where the optimal parameters for increasing antral motility largely overlapped with those that induced severe </w:t>
            </w:r>
            <w:r>
              <w:lastRenderedPageBreak/>
              <w:t>bradycardia, the optimal taVNS parameters that increased antroduodenal motility at 1 or 10 Hz (Pulse Current: 0.2–0.6 mA | Pulse Duration: 0.4–0.8 ms) required less current, on average, than the stimulus parameters that produced the greatest reduction in heart rate and increase in heart rate variability (Pulse Current: 0.4–1.0 mA | Pulse Duration: 0.4–0.8 ms). Pulse currents greater than 0.6 mA did not have any significant effect on antroduodenal motility, supporting the value of our parameter search approach in sorting the useful from the useless stimulus parameters. These results strongly support taVNS as a viable approach to modulate gastrointestinal activity with greater specificity and control over stomach function than cervical VNS. Support or Funding Information This work was supported by NIH SPARC OT2 OD023847</w:t>
            </w:r>
          </w:p>
        </w:tc>
      </w:tr>
      <w:tr w:rsidR="003866EF" w14:paraId="4E1EDB66" w14:textId="77777777">
        <w:trPr>
          <w:tblCellSpacing w:w="15" w:type="dxa"/>
        </w:trPr>
        <w:tc>
          <w:tcPr>
            <w:tcW w:w="0" w:type="auto"/>
            <w:vAlign w:val="center"/>
            <w:hideMark/>
          </w:tcPr>
          <w:p w14:paraId="1E3ADA49" w14:textId="77777777" w:rsidR="003866EF" w:rsidRDefault="003866EF">
            <w:pPr>
              <w:jc w:val="center"/>
              <w:rPr>
                <w:b/>
                <w:bCs/>
              </w:rPr>
            </w:pPr>
            <w:r>
              <w:rPr>
                <w:b/>
                <w:bCs/>
              </w:rPr>
              <w:lastRenderedPageBreak/>
              <w:t>Date</w:t>
            </w:r>
          </w:p>
        </w:tc>
        <w:tc>
          <w:tcPr>
            <w:tcW w:w="0" w:type="auto"/>
            <w:vAlign w:val="center"/>
            <w:hideMark/>
          </w:tcPr>
          <w:p w14:paraId="52D4F098" w14:textId="77777777" w:rsidR="003866EF" w:rsidRDefault="003866EF">
            <w:r>
              <w:t>2020</w:t>
            </w:r>
          </w:p>
        </w:tc>
      </w:tr>
      <w:tr w:rsidR="003866EF" w14:paraId="3A9B44E0" w14:textId="77777777">
        <w:trPr>
          <w:tblCellSpacing w:w="15" w:type="dxa"/>
        </w:trPr>
        <w:tc>
          <w:tcPr>
            <w:tcW w:w="0" w:type="auto"/>
            <w:vAlign w:val="center"/>
            <w:hideMark/>
          </w:tcPr>
          <w:p w14:paraId="10D3AC47" w14:textId="77777777" w:rsidR="003866EF" w:rsidRDefault="003866EF">
            <w:pPr>
              <w:jc w:val="center"/>
              <w:rPr>
                <w:b/>
                <w:bCs/>
              </w:rPr>
            </w:pPr>
            <w:r>
              <w:rPr>
                <w:b/>
                <w:bCs/>
              </w:rPr>
              <w:t>Language</w:t>
            </w:r>
          </w:p>
        </w:tc>
        <w:tc>
          <w:tcPr>
            <w:tcW w:w="0" w:type="auto"/>
            <w:vAlign w:val="center"/>
            <w:hideMark/>
          </w:tcPr>
          <w:p w14:paraId="2384D991" w14:textId="77777777" w:rsidR="003866EF" w:rsidRDefault="003866EF">
            <w:r>
              <w:t>en</w:t>
            </w:r>
          </w:p>
        </w:tc>
      </w:tr>
      <w:tr w:rsidR="003866EF" w14:paraId="40AC3807" w14:textId="77777777">
        <w:trPr>
          <w:tblCellSpacing w:w="15" w:type="dxa"/>
        </w:trPr>
        <w:tc>
          <w:tcPr>
            <w:tcW w:w="0" w:type="auto"/>
            <w:vAlign w:val="center"/>
            <w:hideMark/>
          </w:tcPr>
          <w:p w14:paraId="71AE1DDD" w14:textId="77777777" w:rsidR="003866EF" w:rsidRDefault="003866EF">
            <w:pPr>
              <w:jc w:val="center"/>
              <w:rPr>
                <w:b/>
                <w:bCs/>
              </w:rPr>
            </w:pPr>
            <w:r>
              <w:rPr>
                <w:b/>
                <w:bCs/>
              </w:rPr>
              <w:t>Short Title</w:t>
            </w:r>
          </w:p>
        </w:tc>
        <w:tc>
          <w:tcPr>
            <w:tcW w:w="0" w:type="auto"/>
            <w:vAlign w:val="center"/>
            <w:hideMark/>
          </w:tcPr>
          <w:p w14:paraId="3FBC94FB" w14:textId="77777777" w:rsidR="003866EF" w:rsidRDefault="003866EF">
            <w:r>
              <w:t>SPARC</w:t>
            </w:r>
          </w:p>
        </w:tc>
      </w:tr>
      <w:tr w:rsidR="003866EF" w14:paraId="11AC8A9C" w14:textId="77777777">
        <w:trPr>
          <w:tblCellSpacing w:w="15" w:type="dxa"/>
        </w:trPr>
        <w:tc>
          <w:tcPr>
            <w:tcW w:w="0" w:type="auto"/>
            <w:vAlign w:val="center"/>
            <w:hideMark/>
          </w:tcPr>
          <w:p w14:paraId="29EE2C07" w14:textId="77777777" w:rsidR="003866EF" w:rsidRDefault="003866EF">
            <w:pPr>
              <w:jc w:val="center"/>
              <w:rPr>
                <w:b/>
                <w:bCs/>
              </w:rPr>
            </w:pPr>
            <w:r>
              <w:rPr>
                <w:b/>
                <w:bCs/>
              </w:rPr>
              <w:t>Library Catalog</w:t>
            </w:r>
          </w:p>
        </w:tc>
        <w:tc>
          <w:tcPr>
            <w:tcW w:w="0" w:type="auto"/>
            <w:vAlign w:val="center"/>
            <w:hideMark/>
          </w:tcPr>
          <w:p w14:paraId="311BC6F6" w14:textId="77777777" w:rsidR="003866EF" w:rsidRDefault="003866EF">
            <w:r>
              <w:t>Wiley Online Library</w:t>
            </w:r>
          </w:p>
        </w:tc>
      </w:tr>
      <w:tr w:rsidR="003866EF" w14:paraId="2379A5A8" w14:textId="77777777">
        <w:trPr>
          <w:tblCellSpacing w:w="15" w:type="dxa"/>
        </w:trPr>
        <w:tc>
          <w:tcPr>
            <w:tcW w:w="0" w:type="auto"/>
            <w:vAlign w:val="center"/>
            <w:hideMark/>
          </w:tcPr>
          <w:p w14:paraId="234E41D7" w14:textId="77777777" w:rsidR="003866EF" w:rsidRDefault="003866EF">
            <w:pPr>
              <w:jc w:val="center"/>
              <w:rPr>
                <w:b/>
                <w:bCs/>
              </w:rPr>
            </w:pPr>
            <w:r>
              <w:rPr>
                <w:b/>
                <w:bCs/>
              </w:rPr>
              <w:t>URL</w:t>
            </w:r>
          </w:p>
        </w:tc>
        <w:tc>
          <w:tcPr>
            <w:tcW w:w="0" w:type="auto"/>
            <w:vAlign w:val="center"/>
            <w:hideMark/>
          </w:tcPr>
          <w:p w14:paraId="0C408D4E" w14:textId="77777777" w:rsidR="003866EF" w:rsidRDefault="003866EF">
            <w:hyperlink r:id="rId116" w:history="1">
              <w:r>
                <w:rPr>
                  <w:rStyle w:val="Hyperlink"/>
                </w:rPr>
                <w:t>https://onlinelibrary.wiley.com/doi/abs/10.1096/fasebj.2020.34.s1.05187</w:t>
              </w:r>
            </w:hyperlink>
          </w:p>
        </w:tc>
      </w:tr>
      <w:tr w:rsidR="003866EF" w14:paraId="0EACC398" w14:textId="77777777">
        <w:trPr>
          <w:tblCellSpacing w:w="15" w:type="dxa"/>
        </w:trPr>
        <w:tc>
          <w:tcPr>
            <w:tcW w:w="0" w:type="auto"/>
            <w:vAlign w:val="center"/>
            <w:hideMark/>
          </w:tcPr>
          <w:p w14:paraId="0CD4D9FA" w14:textId="77777777" w:rsidR="003866EF" w:rsidRDefault="003866EF">
            <w:pPr>
              <w:jc w:val="center"/>
              <w:rPr>
                <w:b/>
                <w:bCs/>
              </w:rPr>
            </w:pPr>
            <w:r>
              <w:rPr>
                <w:b/>
                <w:bCs/>
              </w:rPr>
              <w:t>Accessed</w:t>
            </w:r>
          </w:p>
        </w:tc>
        <w:tc>
          <w:tcPr>
            <w:tcW w:w="0" w:type="auto"/>
            <w:vAlign w:val="center"/>
            <w:hideMark/>
          </w:tcPr>
          <w:p w14:paraId="5CBB0B48" w14:textId="77777777" w:rsidR="003866EF" w:rsidRDefault="003866EF">
            <w:r>
              <w:t>6/15/2025, 4:18:05 PM</w:t>
            </w:r>
          </w:p>
        </w:tc>
      </w:tr>
      <w:tr w:rsidR="003866EF" w14:paraId="65BCEAC8" w14:textId="77777777">
        <w:trPr>
          <w:tblCellSpacing w:w="15" w:type="dxa"/>
        </w:trPr>
        <w:tc>
          <w:tcPr>
            <w:tcW w:w="0" w:type="auto"/>
            <w:vAlign w:val="center"/>
            <w:hideMark/>
          </w:tcPr>
          <w:p w14:paraId="14D84A0E" w14:textId="77777777" w:rsidR="003866EF" w:rsidRDefault="003866EF">
            <w:pPr>
              <w:jc w:val="center"/>
              <w:rPr>
                <w:b/>
                <w:bCs/>
              </w:rPr>
            </w:pPr>
            <w:r>
              <w:rPr>
                <w:b/>
                <w:bCs/>
              </w:rPr>
              <w:t>Rights</w:t>
            </w:r>
          </w:p>
        </w:tc>
        <w:tc>
          <w:tcPr>
            <w:tcW w:w="0" w:type="auto"/>
            <w:vAlign w:val="center"/>
            <w:hideMark/>
          </w:tcPr>
          <w:p w14:paraId="489DB887" w14:textId="77777777" w:rsidR="003866EF" w:rsidRDefault="003866EF">
            <w:r>
              <w:t>© FASEB</w:t>
            </w:r>
          </w:p>
        </w:tc>
      </w:tr>
      <w:tr w:rsidR="003866EF" w14:paraId="65DBA656" w14:textId="77777777">
        <w:trPr>
          <w:tblCellSpacing w:w="15" w:type="dxa"/>
        </w:trPr>
        <w:tc>
          <w:tcPr>
            <w:tcW w:w="0" w:type="auto"/>
            <w:vAlign w:val="center"/>
            <w:hideMark/>
          </w:tcPr>
          <w:p w14:paraId="1B87EF66" w14:textId="77777777" w:rsidR="003866EF" w:rsidRDefault="003866EF">
            <w:pPr>
              <w:jc w:val="center"/>
              <w:rPr>
                <w:b/>
                <w:bCs/>
              </w:rPr>
            </w:pPr>
            <w:r>
              <w:rPr>
                <w:b/>
                <w:bCs/>
              </w:rPr>
              <w:t>Extra</w:t>
            </w:r>
          </w:p>
        </w:tc>
        <w:tc>
          <w:tcPr>
            <w:tcW w:w="0" w:type="auto"/>
            <w:vAlign w:val="center"/>
            <w:hideMark/>
          </w:tcPr>
          <w:p w14:paraId="48F7CF61" w14:textId="77777777" w:rsidR="003866EF" w:rsidRDefault="003866EF">
            <w:r>
              <w:t>_eprint: https://faseb.onlinelibrary.wiley.com/doi/pdf/10.1096/fasebj.2020.34.s1.05187</w:t>
            </w:r>
          </w:p>
        </w:tc>
      </w:tr>
      <w:tr w:rsidR="003866EF" w14:paraId="4EE2C5FE" w14:textId="77777777">
        <w:trPr>
          <w:tblCellSpacing w:w="15" w:type="dxa"/>
        </w:trPr>
        <w:tc>
          <w:tcPr>
            <w:tcW w:w="0" w:type="auto"/>
            <w:vAlign w:val="center"/>
            <w:hideMark/>
          </w:tcPr>
          <w:p w14:paraId="368912E0" w14:textId="77777777" w:rsidR="003866EF" w:rsidRDefault="003866EF">
            <w:pPr>
              <w:jc w:val="center"/>
              <w:rPr>
                <w:b/>
                <w:bCs/>
              </w:rPr>
            </w:pPr>
            <w:r>
              <w:rPr>
                <w:b/>
                <w:bCs/>
              </w:rPr>
              <w:t>Volume</w:t>
            </w:r>
          </w:p>
        </w:tc>
        <w:tc>
          <w:tcPr>
            <w:tcW w:w="0" w:type="auto"/>
            <w:vAlign w:val="center"/>
            <w:hideMark/>
          </w:tcPr>
          <w:p w14:paraId="43A5E8DA" w14:textId="77777777" w:rsidR="003866EF" w:rsidRDefault="003866EF">
            <w:r>
              <w:t>34</w:t>
            </w:r>
          </w:p>
        </w:tc>
      </w:tr>
      <w:tr w:rsidR="003866EF" w14:paraId="452FD1CA" w14:textId="77777777">
        <w:trPr>
          <w:tblCellSpacing w:w="15" w:type="dxa"/>
        </w:trPr>
        <w:tc>
          <w:tcPr>
            <w:tcW w:w="0" w:type="auto"/>
            <w:vAlign w:val="center"/>
            <w:hideMark/>
          </w:tcPr>
          <w:p w14:paraId="6CD27018" w14:textId="77777777" w:rsidR="003866EF" w:rsidRDefault="003866EF">
            <w:pPr>
              <w:jc w:val="center"/>
              <w:rPr>
                <w:b/>
                <w:bCs/>
              </w:rPr>
            </w:pPr>
            <w:r>
              <w:rPr>
                <w:b/>
                <w:bCs/>
              </w:rPr>
              <w:t>Pages</w:t>
            </w:r>
          </w:p>
        </w:tc>
        <w:tc>
          <w:tcPr>
            <w:tcW w:w="0" w:type="auto"/>
            <w:vAlign w:val="center"/>
            <w:hideMark/>
          </w:tcPr>
          <w:p w14:paraId="60234C37" w14:textId="77777777" w:rsidR="003866EF" w:rsidRDefault="003866EF">
            <w:r>
              <w:t>1-1</w:t>
            </w:r>
          </w:p>
        </w:tc>
      </w:tr>
      <w:tr w:rsidR="003866EF" w14:paraId="29EB1FCF" w14:textId="77777777">
        <w:trPr>
          <w:tblCellSpacing w:w="15" w:type="dxa"/>
        </w:trPr>
        <w:tc>
          <w:tcPr>
            <w:tcW w:w="0" w:type="auto"/>
            <w:vAlign w:val="center"/>
            <w:hideMark/>
          </w:tcPr>
          <w:p w14:paraId="56901D3B" w14:textId="77777777" w:rsidR="003866EF" w:rsidRDefault="003866EF">
            <w:pPr>
              <w:jc w:val="center"/>
              <w:rPr>
                <w:b/>
                <w:bCs/>
              </w:rPr>
            </w:pPr>
            <w:r>
              <w:rPr>
                <w:b/>
                <w:bCs/>
              </w:rPr>
              <w:t>Publication</w:t>
            </w:r>
          </w:p>
        </w:tc>
        <w:tc>
          <w:tcPr>
            <w:tcW w:w="0" w:type="auto"/>
            <w:vAlign w:val="center"/>
            <w:hideMark/>
          </w:tcPr>
          <w:p w14:paraId="71BE3B05" w14:textId="77777777" w:rsidR="003866EF" w:rsidRDefault="003866EF">
            <w:r>
              <w:t>The FASEB Journal</w:t>
            </w:r>
          </w:p>
        </w:tc>
      </w:tr>
      <w:tr w:rsidR="003866EF" w14:paraId="441C7589" w14:textId="77777777">
        <w:trPr>
          <w:tblCellSpacing w:w="15" w:type="dxa"/>
        </w:trPr>
        <w:tc>
          <w:tcPr>
            <w:tcW w:w="0" w:type="auto"/>
            <w:vAlign w:val="center"/>
            <w:hideMark/>
          </w:tcPr>
          <w:p w14:paraId="3C301EBE" w14:textId="77777777" w:rsidR="003866EF" w:rsidRDefault="003866EF">
            <w:pPr>
              <w:jc w:val="center"/>
              <w:rPr>
                <w:b/>
                <w:bCs/>
              </w:rPr>
            </w:pPr>
            <w:r>
              <w:rPr>
                <w:b/>
                <w:bCs/>
              </w:rPr>
              <w:t>DOI</w:t>
            </w:r>
          </w:p>
        </w:tc>
        <w:tc>
          <w:tcPr>
            <w:tcW w:w="0" w:type="auto"/>
            <w:vAlign w:val="center"/>
            <w:hideMark/>
          </w:tcPr>
          <w:p w14:paraId="1D1830FF" w14:textId="77777777" w:rsidR="003866EF" w:rsidRDefault="003866EF">
            <w:hyperlink r:id="rId117" w:history="1">
              <w:r>
                <w:rPr>
                  <w:rStyle w:val="Hyperlink"/>
                </w:rPr>
                <w:t>10.1096/fasebj.2020.34.s1.05187</w:t>
              </w:r>
            </w:hyperlink>
          </w:p>
        </w:tc>
      </w:tr>
      <w:tr w:rsidR="003866EF" w14:paraId="2A235061" w14:textId="77777777">
        <w:trPr>
          <w:tblCellSpacing w:w="15" w:type="dxa"/>
        </w:trPr>
        <w:tc>
          <w:tcPr>
            <w:tcW w:w="0" w:type="auto"/>
            <w:vAlign w:val="center"/>
            <w:hideMark/>
          </w:tcPr>
          <w:p w14:paraId="12D5ECE0" w14:textId="77777777" w:rsidR="003866EF" w:rsidRDefault="003866EF">
            <w:pPr>
              <w:jc w:val="center"/>
              <w:rPr>
                <w:b/>
                <w:bCs/>
              </w:rPr>
            </w:pPr>
            <w:r>
              <w:rPr>
                <w:b/>
                <w:bCs/>
              </w:rPr>
              <w:t>Issue</w:t>
            </w:r>
          </w:p>
        </w:tc>
        <w:tc>
          <w:tcPr>
            <w:tcW w:w="0" w:type="auto"/>
            <w:vAlign w:val="center"/>
            <w:hideMark/>
          </w:tcPr>
          <w:p w14:paraId="33ED1AA1" w14:textId="77777777" w:rsidR="003866EF" w:rsidRDefault="003866EF">
            <w:r>
              <w:t>S1</w:t>
            </w:r>
          </w:p>
        </w:tc>
      </w:tr>
      <w:tr w:rsidR="003866EF" w14:paraId="408B1D9C" w14:textId="77777777">
        <w:trPr>
          <w:tblCellSpacing w:w="15" w:type="dxa"/>
        </w:trPr>
        <w:tc>
          <w:tcPr>
            <w:tcW w:w="0" w:type="auto"/>
            <w:vAlign w:val="center"/>
            <w:hideMark/>
          </w:tcPr>
          <w:p w14:paraId="27CF746E" w14:textId="77777777" w:rsidR="003866EF" w:rsidRDefault="003866EF">
            <w:pPr>
              <w:jc w:val="center"/>
              <w:rPr>
                <w:b/>
                <w:bCs/>
              </w:rPr>
            </w:pPr>
            <w:r>
              <w:rPr>
                <w:b/>
                <w:bCs/>
              </w:rPr>
              <w:t>ISSN</w:t>
            </w:r>
          </w:p>
        </w:tc>
        <w:tc>
          <w:tcPr>
            <w:tcW w:w="0" w:type="auto"/>
            <w:vAlign w:val="center"/>
            <w:hideMark/>
          </w:tcPr>
          <w:p w14:paraId="5CB2559C" w14:textId="77777777" w:rsidR="003866EF" w:rsidRDefault="003866EF">
            <w:r>
              <w:t>1530-6860</w:t>
            </w:r>
          </w:p>
        </w:tc>
      </w:tr>
      <w:tr w:rsidR="003866EF" w14:paraId="73B4E2D5" w14:textId="77777777">
        <w:trPr>
          <w:tblCellSpacing w:w="15" w:type="dxa"/>
        </w:trPr>
        <w:tc>
          <w:tcPr>
            <w:tcW w:w="0" w:type="auto"/>
            <w:vAlign w:val="center"/>
            <w:hideMark/>
          </w:tcPr>
          <w:p w14:paraId="33FBBEA4" w14:textId="77777777" w:rsidR="003866EF" w:rsidRDefault="003866EF">
            <w:pPr>
              <w:jc w:val="center"/>
              <w:rPr>
                <w:b/>
                <w:bCs/>
              </w:rPr>
            </w:pPr>
            <w:r>
              <w:rPr>
                <w:b/>
                <w:bCs/>
              </w:rPr>
              <w:t>Date Added</w:t>
            </w:r>
          </w:p>
        </w:tc>
        <w:tc>
          <w:tcPr>
            <w:tcW w:w="0" w:type="auto"/>
            <w:vAlign w:val="center"/>
            <w:hideMark/>
          </w:tcPr>
          <w:p w14:paraId="5BCD72AB" w14:textId="77777777" w:rsidR="003866EF" w:rsidRDefault="003866EF">
            <w:r>
              <w:t>6/15/2025, 4:18:05 PM</w:t>
            </w:r>
          </w:p>
        </w:tc>
      </w:tr>
      <w:tr w:rsidR="003866EF" w14:paraId="251A0C50" w14:textId="77777777">
        <w:trPr>
          <w:tblCellSpacing w:w="15" w:type="dxa"/>
        </w:trPr>
        <w:tc>
          <w:tcPr>
            <w:tcW w:w="0" w:type="auto"/>
            <w:vAlign w:val="center"/>
            <w:hideMark/>
          </w:tcPr>
          <w:p w14:paraId="7D6F07FA" w14:textId="77777777" w:rsidR="003866EF" w:rsidRDefault="003866EF">
            <w:pPr>
              <w:jc w:val="center"/>
              <w:rPr>
                <w:b/>
                <w:bCs/>
              </w:rPr>
            </w:pPr>
            <w:r>
              <w:rPr>
                <w:b/>
                <w:bCs/>
              </w:rPr>
              <w:t>Modified</w:t>
            </w:r>
          </w:p>
        </w:tc>
        <w:tc>
          <w:tcPr>
            <w:tcW w:w="0" w:type="auto"/>
            <w:vAlign w:val="center"/>
            <w:hideMark/>
          </w:tcPr>
          <w:p w14:paraId="2791F2BD" w14:textId="77777777" w:rsidR="003866EF" w:rsidRDefault="003866EF">
            <w:r>
              <w:t>6/15/2025, 4:18:05 PM</w:t>
            </w:r>
          </w:p>
        </w:tc>
      </w:tr>
    </w:tbl>
    <w:p w14:paraId="73570FC2" w14:textId="77777777" w:rsidR="003866EF" w:rsidRDefault="003866EF" w:rsidP="003866EF">
      <w:pPr>
        <w:pStyle w:val="Heading2"/>
        <w:numPr>
          <w:ilvl w:val="0"/>
          <w:numId w:val="4"/>
        </w:numPr>
      </w:pPr>
      <w:r>
        <w:lastRenderedPageBreak/>
        <w:t>Transcriptome and Proteome Profiling of Primary Human Gastric Interstitial Cells of Cajal Predicts Pacemaker Networks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743EA2F5" w14:textId="77777777">
        <w:trPr>
          <w:tblCellSpacing w:w="15" w:type="dxa"/>
        </w:trPr>
        <w:tc>
          <w:tcPr>
            <w:tcW w:w="0" w:type="auto"/>
            <w:vAlign w:val="center"/>
            <w:hideMark/>
          </w:tcPr>
          <w:p w14:paraId="6E04763E" w14:textId="77777777" w:rsidR="003866EF" w:rsidRDefault="003866EF">
            <w:pPr>
              <w:jc w:val="center"/>
              <w:rPr>
                <w:b/>
                <w:bCs/>
              </w:rPr>
            </w:pPr>
            <w:r>
              <w:rPr>
                <w:b/>
                <w:bCs/>
              </w:rPr>
              <w:t>Item Type</w:t>
            </w:r>
          </w:p>
        </w:tc>
        <w:tc>
          <w:tcPr>
            <w:tcW w:w="0" w:type="auto"/>
            <w:vAlign w:val="center"/>
            <w:hideMark/>
          </w:tcPr>
          <w:p w14:paraId="3C391099" w14:textId="77777777" w:rsidR="003866EF" w:rsidRDefault="003866EF">
            <w:r>
              <w:t>Journal Article</w:t>
            </w:r>
          </w:p>
        </w:tc>
      </w:tr>
      <w:tr w:rsidR="003866EF" w14:paraId="5B9ECFEF" w14:textId="77777777">
        <w:trPr>
          <w:tblCellSpacing w:w="15" w:type="dxa"/>
        </w:trPr>
        <w:tc>
          <w:tcPr>
            <w:tcW w:w="0" w:type="auto"/>
            <w:vAlign w:val="center"/>
            <w:hideMark/>
          </w:tcPr>
          <w:p w14:paraId="21FE87FE" w14:textId="77777777" w:rsidR="003866EF" w:rsidRDefault="003866EF">
            <w:pPr>
              <w:jc w:val="center"/>
              <w:rPr>
                <w:b/>
                <w:bCs/>
              </w:rPr>
            </w:pPr>
            <w:r>
              <w:rPr>
                <w:b/>
                <w:bCs/>
              </w:rPr>
              <w:t>Author</w:t>
            </w:r>
          </w:p>
        </w:tc>
        <w:tc>
          <w:tcPr>
            <w:tcW w:w="0" w:type="auto"/>
            <w:vAlign w:val="center"/>
            <w:hideMark/>
          </w:tcPr>
          <w:p w14:paraId="3CB3DFD5" w14:textId="77777777" w:rsidR="003866EF" w:rsidRDefault="003866EF">
            <w:r>
              <w:t>Daphne Foong</w:t>
            </w:r>
          </w:p>
        </w:tc>
      </w:tr>
      <w:tr w:rsidR="003866EF" w14:paraId="268F2995" w14:textId="77777777">
        <w:trPr>
          <w:tblCellSpacing w:w="15" w:type="dxa"/>
        </w:trPr>
        <w:tc>
          <w:tcPr>
            <w:tcW w:w="0" w:type="auto"/>
            <w:vAlign w:val="center"/>
            <w:hideMark/>
          </w:tcPr>
          <w:p w14:paraId="769BF0B1" w14:textId="77777777" w:rsidR="003866EF" w:rsidRDefault="003866EF">
            <w:pPr>
              <w:jc w:val="center"/>
              <w:rPr>
                <w:b/>
                <w:bCs/>
              </w:rPr>
            </w:pPr>
            <w:r>
              <w:rPr>
                <w:b/>
                <w:bCs/>
              </w:rPr>
              <w:t>Author</w:t>
            </w:r>
          </w:p>
        </w:tc>
        <w:tc>
          <w:tcPr>
            <w:tcW w:w="0" w:type="auto"/>
            <w:vAlign w:val="center"/>
            <w:hideMark/>
          </w:tcPr>
          <w:p w14:paraId="576DB394" w14:textId="77777777" w:rsidR="003866EF" w:rsidRDefault="003866EF">
            <w:r>
              <w:t>Meena Mikhael</w:t>
            </w:r>
          </w:p>
        </w:tc>
      </w:tr>
      <w:tr w:rsidR="003866EF" w14:paraId="4B73659F" w14:textId="77777777">
        <w:trPr>
          <w:tblCellSpacing w:w="15" w:type="dxa"/>
        </w:trPr>
        <w:tc>
          <w:tcPr>
            <w:tcW w:w="0" w:type="auto"/>
            <w:vAlign w:val="center"/>
            <w:hideMark/>
          </w:tcPr>
          <w:p w14:paraId="5D3AF36C" w14:textId="77777777" w:rsidR="003866EF" w:rsidRDefault="003866EF">
            <w:pPr>
              <w:jc w:val="center"/>
              <w:rPr>
                <w:b/>
                <w:bCs/>
              </w:rPr>
            </w:pPr>
            <w:r>
              <w:rPr>
                <w:b/>
                <w:bCs/>
              </w:rPr>
              <w:t>Author</w:t>
            </w:r>
          </w:p>
        </w:tc>
        <w:tc>
          <w:tcPr>
            <w:tcW w:w="0" w:type="auto"/>
            <w:vAlign w:val="center"/>
            <w:hideMark/>
          </w:tcPr>
          <w:p w14:paraId="39995C36" w14:textId="77777777" w:rsidR="003866EF" w:rsidRDefault="003866EF">
            <w:r>
              <w:t>Jerry Zhou</w:t>
            </w:r>
          </w:p>
        </w:tc>
      </w:tr>
      <w:tr w:rsidR="003866EF" w14:paraId="5B5E9CFC" w14:textId="77777777">
        <w:trPr>
          <w:tblCellSpacing w:w="15" w:type="dxa"/>
        </w:trPr>
        <w:tc>
          <w:tcPr>
            <w:tcW w:w="0" w:type="auto"/>
            <w:vAlign w:val="center"/>
            <w:hideMark/>
          </w:tcPr>
          <w:p w14:paraId="250E7515" w14:textId="77777777" w:rsidR="003866EF" w:rsidRDefault="003866EF">
            <w:pPr>
              <w:jc w:val="center"/>
              <w:rPr>
                <w:b/>
                <w:bCs/>
              </w:rPr>
            </w:pPr>
            <w:r>
              <w:rPr>
                <w:b/>
                <w:bCs/>
              </w:rPr>
              <w:t>Author</w:t>
            </w:r>
          </w:p>
        </w:tc>
        <w:tc>
          <w:tcPr>
            <w:tcW w:w="0" w:type="auto"/>
            <w:vAlign w:val="center"/>
            <w:hideMark/>
          </w:tcPr>
          <w:p w14:paraId="36AE64D2" w14:textId="77777777" w:rsidR="003866EF" w:rsidRDefault="003866EF">
            <w:r>
              <w:t>Ali Zarrouk</w:t>
            </w:r>
          </w:p>
        </w:tc>
      </w:tr>
      <w:tr w:rsidR="003866EF" w14:paraId="77A50981" w14:textId="77777777">
        <w:trPr>
          <w:tblCellSpacing w:w="15" w:type="dxa"/>
        </w:trPr>
        <w:tc>
          <w:tcPr>
            <w:tcW w:w="0" w:type="auto"/>
            <w:vAlign w:val="center"/>
            <w:hideMark/>
          </w:tcPr>
          <w:p w14:paraId="57B96170" w14:textId="77777777" w:rsidR="003866EF" w:rsidRDefault="003866EF">
            <w:pPr>
              <w:jc w:val="center"/>
              <w:rPr>
                <w:b/>
                <w:bCs/>
              </w:rPr>
            </w:pPr>
            <w:r>
              <w:rPr>
                <w:b/>
                <w:bCs/>
              </w:rPr>
              <w:t>Author</w:t>
            </w:r>
          </w:p>
        </w:tc>
        <w:tc>
          <w:tcPr>
            <w:tcW w:w="0" w:type="auto"/>
            <w:vAlign w:val="center"/>
            <w:hideMark/>
          </w:tcPr>
          <w:p w14:paraId="7DDBE31F" w14:textId="77777777" w:rsidR="003866EF" w:rsidRDefault="003866EF">
            <w:r>
              <w:t>Xiaodong Liu</w:t>
            </w:r>
          </w:p>
        </w:tc>
      </w:tr>
      <w:tr w:rsidR="003866EF" w14:paraId="4EDD3247" w14:textId="77777777">
        <w:trPr>
          <w:tblCellSpacing w:w="15" w:type="dxa"/>
        </w:trPr>
        <w:tc>
          <w:tcPr>
            <w:tcW w:w="0" w:type="auto"/>
            <w:vAlign w:val="center"/>
            <w:hideMark/>
          </w:tcPr>
          <w:p w14:paraId="116A93C6" w14:textId="77777777" w:rsidR="003866EF" w:rsidRDefault="003866EF">
            <w:pPr>
              <w:jc w:val="center"/>
              <w:rPr>
                <w:b/>
                <w:bCs/>
              </w:rPr>
            </w:pPr>
            <w:r>
              <w:rPr>
                <w:b/>
                <w:bCs/>
              </w:rPr>
              <w:t>Author</w:t>
            </w:r>
          </w:p>
        </w:tc>
        <w:tc>
          <w:tcPr>
            <w:tcW w:w="0" w:type="auto"/>
            <w:vAlign w:val="center"/>
            <w:hideMark/>
          </w:tcPr>
          <w:p w14:paraId="40B3DAC9" w14:textId="77777777" w:rsidR="003866EF" w:rsidRDefault="003866EF">
            <w:r>
              <w:t>Jan Schröder</w:t>
            </w:r>
          </w:p>
        </w:tc>
      </w:tr>
      <w:tr w:rsidR="003866EF" w14:paraId="13D1F5F9" w14:textId="77777777">
        <w:trPr>
          <w:tblCellSpacing w:w="15" w:type="dxa"/>
        </w:trPr>
        <w:tc>
          <w:tcPr>
            <w:tcW w:w="0" w:type="auto"/>
            <w:vAlign w:val="center"/>
            <w:hideMark/>
          </w:tcPr>
          <w:p w14:paraId="16DE9ECB" w14:textId="77777777" w:rsidR="003866EF" w:rsidRDefault="003866EF">
            <w:pPr>
              <w:jc w:val="center"/>
              <w:rPr>
                <w:b/>
                <w:bCs/>
              </w:rPr>
            </w:pPr>
            <w:r>
              <w:rPr>
                <w:b/>
                <w:bCs/>
              </w:rPr>
              <w:t>Author</w:t>
            </w:r>
          </w:p>
        </w:tc>
        <w:tc>
          <w:tcPr>
            <w:tcW w:w="0" w:type="auto"/>
            <w:vAlign w:val="center"/>
            <w:hideMark/>
          </w:tcPr>
          <w:p w14:paraId="757E92C8" w14:textId="77777777" w:rsidR="003866EF" w:rsidRDefault="003866EF">
            <w:r>
              <w:t>Jose M. Polo</w:t>
            </w:r>
          </w:p>
        </w:tc>
      </w:tr>
      <w:tr w:rsidR="003866EF" w14:paraId="2DD7B110" w14:textId="77777777">
        <w:trPr>
          <w:tblCellSpacing w:w="15" w:type="dxa"/>
        </w:trPr>
        <w:tc>
          <w:tcPr>
            <w:tcW w:w="0" w:type="auto"/>
            <w:vAlign w:val="center"/>
            <w:hideMark/>
          </w:tcPr>
          <w:p w14:paraId="78D619E9" w14:textId="77777777" w:rsidR="003866EF" w:rsidRDefault="003866EF">
            <w:pPr>
              <w:jc w:val="center"/>
              <w:rPr>
                <w:b/>
                <w:bCs/>
              </w:rPr>
            </w:pPr>
            <w:r>
              <w:rPr>
                <w:b/>
                <w:bCs/>
              </w:rPr>
              <w:t>Author</w:t>
            </w:r>
          </w:p>
        </w:tc>
        <w:tc>
          <w:tcPr>
            <w:tcW w:w="0" w:type="auto"/>
            <w:vAlign w:val="center"/>
            <w:hideMark/>
          </w:tcPr>
          <w:p w14:paraId="48ACF249" w14:textId="77777777" w:rsidR="003866EF" w:rsidRDefault="003866EF">
            <w:r>
              <w:t>Vincent Ho</w:t>
            </w:r>
          </w:p>
        </w:tc>
      </w:tr>
      <w:tr w:rsidR="003866EF" w14:paraId="2701D87A" w14:textId="77777777">
        <w:trPr>
          <w:tblCellSpacing w:w="15" w:type="dxa"/>
        </w:trPr>
        <w:tc>
          <w:tcPr>
            <w:tcW w:w="0" w:type="auto"/>
            <w:vAlign w:val="center"/>
            <w:hideMark/>
          </w:tcPr>
          <w:p w14:paraId="46B084C9" w14:textId="77777777" w:rsidR="003866EF" w:rsidRDefault="003866EF">
            <w:pPr>
              <w:jc w:val="center"/>
              <w:rPr>
                <w:b/>
                <w:bCs/>
              </w:rPr>
            </w:pPr>
            <w:r>
              <w:rPr>
                <w:b/>
                <w:bCs/>
              </w:rPr>
              <w:t>Author</w:t>
            </w:r>
          </w:p>
        </w:tc>
        <w:tc>
          <w:tcPr>
            <w:tcW w:w="0" w:type="auto"/>
            <w:vAlign w:val="center"/>
            <w:hideMark/>
          </w:tcPr>
          <w:p w14:paraId="7CE2E1EA" w14:textId="77777777" w:rsidR="003866EF" w:rsidRDefault="003866EF">
            <w:r>
              <w:t>Michael D. O’Connor</w:t>
            </w:r>
          </w:p>
        </w:tc>
      </w:tr>
      <w:tr w:rsidR="003866EF" w14:paraId="44A95E6F" w14:textId="77777777">
        <w:trPr>
          <w:tblCellSpacing w:w="15" w:type="dxa"/>
        </w:trPr>
        <w:tc>
          <w:tcPr>
            <w:tcW w:w="0" w:type="auto"/>
            <w:vAlign w:val="center"/>
            <w:hideMark/>
          </w:tcPr>
          <w:p w14:paraId="0CDA8D93" w14:textId="77777777" w:rsidR="003866EF" w:rsidRDefault="003866EF">
            <w:pPr>
              <w:jc w:val="center"/>
              <w:rPr>
                <w:b/>
                <w:bCs/>
              </w:rPr>
            </w:pPr>
            <w:r>
              <w:rPr>
                <w:b/>
                <w:bCs/>
              </w:rPr>
              <w:t>Abstract</w:t>
            </w:r>
          </w:p>
        </w:tc>
        <w:tc>
          <w:tcPr>
            <w:tcW w:w="0" w:type="auto"/>
            <w:vAlign w:val="center"/>
            <w:hideMark/>
          </w:tcPr>
          <w:p w14:paraId="3775FE4B" w14:textId="77777777" w:rsidR="003866EF" w:rsidRDefault="003866EF">
            <w:r>
              <w:t>Daphne Foong, Meena Mikhael, Jerry Zhou, Ali Zarrouk, Xiaodong Liu, Jan Schröder, Jose M Polo, Vincent Ho, and Michael D O’Connor. J Neurogastroenterol Motil 2023;29:238-49. https://doi.org/10.5056/jnm22078</w:t>
            </w:r>
          </w:p>
        </w:tc>
      </w:tr>
      <w:tr w:rsidR="003866EF" w14:paraId="7AB4E0AD" w14:textId="77777777">
        <w:trPr>
          <w:tblCellSpacing w:w="15" w:type="dxa"/>
        </w:trPr>
        <w:tc>
          <w:tcPr>
            <w:tcW w:w="0" w:type="auto"/>
            <w:vAlign w:val="center"/>
            <w:hideMark/>
          </w:tcPr>
          <w:p w14:paraId="3098A456" w14:textId="77777777" w:rsidR="003866EF" w:rsidRDefault="003866EF">
            <w:pPr>
              <w:jc w:val="center"/>
              <w:rPr>
                <w:b/>
                <w:bCs/>
              </w:rPr>
            </w:pPr>
            <w:r>
              <w:rPr>
                <w:b/>
                <w:bCs/>
              </w:rPr>
              <w:t>Date</w:t>
            </w:r>
          </w:p>
        </w:tc>
        <w:tc>
          <w:tcPr>
            <w:tcW w:w="0" w:type="auto"/>
            <w:vAlign w:val="center"/>
            <w:hideMark/>
          </w:tcPr>
          <w:p w14:paraId="6AE5532D" w14:textId="77777777" w:rsidR="003866EF" w:rsidRDefault="003866EF">
            <w:r>
              <w:t>2023/04/30</w:t>
            </w:r>
          </w:p>
        </w:tc>
      </w:tr>
      <w:tr w:rsidR="003866EF" w14:paraId="647235D3" w14:textId="77777777">
        <w:trPr>
          <w:tblCellSpacing w:w="15" w:type="dxa"/>
        </w:trPr>
        <w:tc>
          <w:tcPr>
            <w:tcW w:w="0" w:type="auto"/>
            <w:vAlign w:val="center"/>
            <w:hideMark/>
          </w:tcPr>
          <w:p w14:paraId="081C4C74" w14:textId="77777777" w:rsidR="003866EF" w:rsidRDefault="003866EF">
            <w:pPr>
              <w:jc w:val="center"/>
              <w:rPr>
                <w:b/>
                <w:bCs/>
              </w:rPr>
            </w:pPr>
            <w:r>
              <w:rPr>
                <w:b/>
                <w:bCs/>
              </w:rPr>
              <w:t>Language</w:t>
            </w:r>
          </w:p>
        </w:tc>
        <w:tc>
          <w:tcPr>
            <w:tcW w:w="0" w:type="auto"/>
            <w:vAlign w:val="center"/>
            <w:hideMark/>
          </w:tcPr>
          <w:p w14:paraId="40ADBE81" w14:textId="77777777" w:rsidR="003866EF" w:rsidRDefault="003866EF">
            <w:r>
              <w:t>en</w:t>
            </w:r>
          </w:p>
        </w:tc>
      </w:tr>
      <w:tr w:rsidR="003866EF" w14:paraId="17699629" w14:textId="77777777">
        <w:trPr>
          <w:tblCellSpacing w:w="15" w:type="dxa"/>
        </w:trPr>
        <w:tc>
          <w:tcPr>
            <w:tcW w:w="0" w:type="auto"/>
            <w:vAlign w:val="center"/>
            <w:hideMark/>
          </w:tcPr>
          <w:p w14:paraId="0C87CD20" w14:textId="77777777" w:rsidR="003866EF" w:rsidRDefault="003866EF">
            <w:pPr>
              <w:jc w:val="center"/>
              <w:rPr>
                <w:b/>
                <w:bCs/>
              </w:rPr>
            </w:pPr>
            <w:r>
              <w:rPr>
                <w:b/>
                <w:bCs/>
              </w:rPr>
              <w:t>Library Catalog</w:t>
            </w:r>
          </w:p>
        </w:tc>
        <w:tc>
          <w:tcPr>
            <w:tcW w:w="0" w:type="auto"/>
            <w:vAlign w:val="center"/>
            <w:hideMark/>
          </w:tcPr>
          <w:p w14:paraId="50D50690" w14:textId="77777777" w:rsidR="003866EF" w:rsidRDefault="003866EF">
            <w:r>
              <w:t>www.jnmjournal.org</w:t>
            </w:r>
          </w:p>
        </w:tc>
      </w:tr>
      <w:tr w:rsidR="003866EF" w14:paraId="4D87B024" w14:textId="77777777">
        <w:trPr>
          <w:tblCellSpacing w:w="15" w:type="dxa"/>
        </w:trPr>
        <w:tc>
          <w:tcPr>
            <w:tcW w:w="0" w:type="auto"/>
            <w:vAlign w:val="center"/>
            <w:hideMark/>
          </w:tcPr>
          <w:p w14:paraId="48B26030" w14:textId="77777777" w:rsidR="003866EF" w:rsidRDefault="003866EF">
            <w:pPr>
              <w:jc w:val="center"/>
              <w:rPr>
                <w:b/>
                <w:bCs/>
              </w:rPr>
            </w:pPr>
            <w:r>
              <w:rPr>
                <w:b/>
                <w:bCs/>
              </w:rPr>
              <w:t>URL</w:t>
            </w:r>
          </w:p>
        </w:tc>
        <w:tc>
          <w:tcPr>
            <w:tcW w:w="0" w:type="auto"/>
            <w:vAlign w:val="center"/>
            <w:hideMark/>
          </w:tcPr>
          <w:p w14:paraId="7E20DB3D" w14:textId="77777777" w:rsidR="003866EF" w:rsidRDefault="003866EF">
            <w:hyperlink r:id="rId118" w:history="1">
              <w:r>
                <w:rPr>
                  <w:rStyle w:val="Hyperlink"/>
                </w:rPr>
                <w:t>https://www.jnmjournal.org/journal/view.html?doi=10.5056/jnm22078</w:t>
              </w:r>
            </w:hyperlink>
          </w:p>
        </w:tc>
      </w:tr>
      <w:tr w:rsidR="003866EF" w14:paraId="01C9EBB4" w14:textId="77777777">
        <w:trPr>
          <w:tblCellSpacing w:w="15" w:type="dxa"/>
        </w:trPr>
        <w:tc>
          <w:tcPr>
            <w:tcW w:w="0" w:type="auto"/>
            <w:vAlign w:val="center"/>
            <w:hideMark/>
          </w:tcPr>
          <w:p w14:paraId="697D2E04" w14:textId="77777777" w:rsidR="003866EF" w:rsidRDefault="003866EF">
            <w:pPr>
              <w:jc w:val="center"/>
              <w:rPr>
                <w:b/>
                <w:bCs/>
              </w:rPr>
            </w:pPr>
            <w:r>
              <w:rPr>
                <w:b/>
                <w:bCs/>
              </w:rPr>
              <w:t>Accessed</w:t>
            </w:r>
          </w:p>
        </w:tc>
        <w:tc>
          <w:tcPr>
            <w:tcW w:w="0" w:type="auto"/>
            <w:vAlign w:val="center"/>
            <w:hideMark/>
          </w:tcPr>
          <w:p w14:paraId="025B4099" w14:textId="77777777" w:rsidR="003866EF" w:rsidRDefault="003866EF">
            <w:r>
              <w:t>6/15/2025, 4:16:31 PM</w:t>
            </w:r>
          </w:p>
        </w:tc>
      </w:tr>
      <w:tr w:rsidR="003866EF" w14:paraId="22161FFB" w14:textId="77777777">
        <w:trPr>
          <w:tblCellSpacing w:w="15" w:type="dxa"/>
        </w:trPr>
        <w:tc>
          <w:tcPr>
            <w:tcW w:w="0" w:type="auto"/>
            <w:vAlign w:val="center"/>
            <w:hideMark/>
          </w:tcPr>
          <w:p w14:paraId="3A63FBC3" w14:textId="77777777" w:rsidR="003866EF" w:rsidRDefault="003866EF">
            <w:pPr>
              <w:jc w:val="center"/>
              <w:rPr>
                <w:b/>
                <w:bCs/>
              </w:rPr>
            </w:pPr>
            <w:r>
              <w:rPr>
                <w:b/>
                <w:bCs/>
              </w:rPr>
              <w:t>Extra</w:t>
            </w:r>
          </w:p>
        </w:tc>
        <w:tc>
          <w:tcPr>
            <w:tcW w:w="0" w:type="auto"/>
            <w:vAlign w:val="center"/>
            <w:hideMark/>
          </w:tcPr>
          <w:p w14:paraId="28BE2820" w14:textId="77777777" w:rsidR="003866EF" w:rsidRDefault="003866EF">
            <w:r>
              <w:t>Publisher: The Korean Society of Neurogastroenterology and Motility</w:t>
            </w:r>
          </w:p>
        </w:tc>
      </w:tr>
      <w:tr w:rsidR="003866EF" w14:paraId="0F8DB26E" w14:textId="77777777">
        <w:trPr>
          <w:tblCellSpacing w:w="15" w:type="dxa"/>
        </w:trPr>
        <w:tc>
          <w:tcPr>
            <w:tcW w:w="0" w:type="auto"/>
            <w:vAlign w:val="center"/>
            <w:hideMark/>
          </w:tcPr>
          <w:p w14:paraId="45D5972E" w14:textId="77777777" w:rsidR="003866EF" w:rsidRDefault="003866EF">
            <w:pPr>
              <w:jc w:val="center"/>
              <w:rPr>
                <w:b/>
                <w:bCs/>
              </w:rPr>
            </w:pPr>
            <w:r>
              <w:rPr>
                <w:b/>
                <w:bCs/>
              </w:rPr>
              <w:t>Volume</w:t>
            </w:r>
          </w:p>
        </w:tc>
        <w:tc>
          <w:tcPr>
            <w:tcW w:w="0" w:type="auto"/>
            <w:vAlign w:val="center"/>
            <w:hideMark/>
          </w:tcPr>
          <w:p w14:paraId="2E15A5FD" w14:textId="77777777" w:rsidR="003866EF" w:rsidRDefault="003866EF">
            <w:r>
              <w:t>29</w:t>
            </w:r>
          </w:p>
        </w:tc>
      </w:tr>
      <w:tr w:rsidR="003866EF" w14:paraId="6D2A0D10" w14:textId="77777777">
        <w:trPr>
          <w:tblCellSpacing w:w="15" w:type="dxa"/>
        </w:trPr>
        <w:tc>
          <w:tcPr>
            <w:tcW w:w="0" w:type="auto"/>
            <w:vAlign w:val="center"/>
            <w:hideMark/>
          </w:tcPr>
          <w:p w14:paraId="4A02DF6E" w14:textId="77777777" w:rsidR="003866EF" w:rsidRDefault="003866EF">
            <w:pPr>
              <w:jc w:val="center"/>
              <w:rPr>
                <w:b/>
                <w:bCs/>
              </w:rPr>
            </w:pPr>
            <w:r>
              <w:rPr>
                <w:b/>
                <w:bCs/>
              </w:rPr>
              <w:t>Pages</w:t>
            </w:r>
          </w:p>
        </w:tc>
        <w:tc>
          <w:tcPr>
            <w:tcW w:w="0" w:type="auto"/>
            <w:vAlign w:val="center"/>
            <w:hideMark/>
          </w:tcPr>
          <w:p w14:paraId="6B426503" w14:textId="77777777" w:rsidR="003866EF" w:rsidRDefault="003866EF">
            <w:r>
              <w:t>238-249</w:t>
            </w:r>
          </w:p>
        </w:tc>
      </w:tr>
      <w:tr w:rsidR="003866EF" w14:paraId="420BB3F8" w14:textId="77777777">
        <w:trPr>
          <w:tblCellSpacing w:w="15" w:type="dxa"/>
        </w:trPr>
        <w:tc>
          <w:tcPr>
            <w:tcW w:w="0" w:type="auto"/>
            <w:vAlign w:val="center"/>
            <w:hideMark/>
          </w:tcPr>
          <w:p w14:paraId="01440B17" w14:textId="77777777" w:rsidR="003866EF" w:rsidRDefault="003866EF">
            <w:pPr>
              <w:jc w:val="center"/>
              <w:rPr>
                <w:b/>
                <w:bCs/>
              </w:rPr>
            </w:pPr>
            <w:r>
              <w:rPr>
                <w:b/>
                <w:bCs/>
              </w:rPr>
              <w:t>Publication</w:t>
            </w:r>
          </w:p>
        </w:tc>
        <w:tc>
          <w:tcPr>
            <w:tcW w:w="0" w:type="auto"/>
            <w:vAlign w:val="center"/>
            <w:hideMark/>
          </w:tcPr>
          <w:p w14:paraId="2A6A109A" w14:textId="77777777" w:rsidR="003866EF" w:rsidRDefault="003866EF">
            <w:r>
              <w:t>Journal of Neurogastroenterology and Motility</w:t>
            </w:r>
          </w:p>
        </w:tc>
      </w:tr>
      <w:tr w:rsidR="003866EF" w14:paraId="1484DC1E" w14:textId="77777777">
        <w:trPr>
          <w:tblCellSpacing w:w="15" w:type="dxa"/>
        </w:trPr>
        <w:tc>
          <w:tcPr>
            <w:tcW w:w="0" w:type="auto"/>
            <w:vAlign w:val="center"/>
            <w:hideMark/>
          </w:tcPr>
          <w:p w14:paraId="56041622" w14:textId="77777777" w:rsidR="003866EF" w:rsidRDefault="003866EF">
            <w:pPr>
              <w:jc w:val="center"/>
              <w:rPr>
                <w:b/>
                <w:bCs/>
              </w:rPr>
            </w:pPr>
            <w:r>
              <w:rPr>
                <w:b/>
                <w:bCs/>
              </w:rPr>
              <w:t>DOI</w:t>
            </w:r>
          </w:p>
        </w:tc>
        <w:tc>
          <w:tcPr>
            <w:tcW w:w="0" w:type="auto"/>
            <w:vAlign w:val="center"/>
            <w:hideMark/>
          </w:tcPr>
          <w:p w14:paraId="75D20132" w14:textId="77777777" w:rsidR="003866EF" w:rsidRDefault="003866EF">
            <w:hyperlink r:id="rId119" w:history="1">
              <w:r>
                <w:rPr>
                  <w:rStyle w:val="Hyperlink"/>
                </w:rPr>
                <w:t>10.5056/jnm22078</w:t>
              </w:r>
            </w:hyperlink>
          </w:p>
        </w:tc>
      </w:tr>
      <w:tr w:rsidR="003866EF" w14:paraId="4DE2805B" w14:textId="77777777">
        <w:trPr>
          <w:tblCellSpacing w:w="15" w:type="dxa"/>
        </w:trPr>
        <w:tc>
          <w:tcPr>
            <w:tcW w:w="0" w:type="auto"/>
            <w:vAlign w:val="center"/>
            <w:hideMark/>
          </w:tcPr>
          <w:p w14:paraId="47FD359A" w14:textId="77777777" w:rsidR="003866EF" w:rsidRDefault="003866EF">
            <w:pPr>
              <w:jc w:val="center"/>
              <w:rPr>
                <w:b/>
                <w:bCs/>
              </w:rPr>
            </w:pPr>
            <w:r>
              <w:rPr>
                <w:b/>
                <w:bCs/>
              </w:rPr>
              <w:t>Issue</w:t>
            </w:r>
          </w:p>
        </w:tc>
        <w:tc>
          <w:tcPr>
            <w:tcW w:w="0" w:type="auto"/>
            <w:vAlign w:val="center"/>
            <w:hideMark/>
          </w:tcPr>
          <w:p w14:paraId="57FE3274" w14:textId="77777777" w:rsidR="003866EF" w:rsidRDefault="003866EF">
            <w:r>
              <w:t>2</w:t>
            </w:r>
          </w:p>
        </w:tc>
      </w:tr>
      <w:tr w:rsidR="003866EF" w14:paraId="161498E1" w14:textId="77777777">
        <w:trPr>
          <w:tblCellSpacing w:w="15" w:type="dxa"/>
        </w:trPr>
        <w:tc>
          <w:tcPr>
            <w:tcW w:w="0" w:type="auto"/>
            <w:vAlign w:val="center"/>
            <w:hideMark/>
          </w:tcPr>
          <w:p w14:paraId="0562F256" w14:textId="77777777" w:rsidR="003866EF" w:rsidRDefault="003866EF">
            <w:pPr>
              <w:jc w:val="center"/>
              <w:rPr>
                <w:b/>
                <w:bCs/>
              </w:rPr>
            </w:pPr>
            <w:r>
              <w:rPr>
                <w:b/>
                <w:bCs/>
              </w:rPr>
              <w:t>Journal Abbr</w:t>
            </w:r>
          </w:p>
        </w:tc>
        <w:tc>
          <w:tcPr>
            <w:tcW w:w="0" w:type="auto"/>
            <w:vAlign w:val="center"/>
            <w:hideMark/>
          </w:tcPr>
          <w:p w14:paraId="3FF78776" w14:textId="77777777" w:rsidR="003866EF" w:rsidRDefault="003866EF">
            <w:r>
              <w:t>J Neurogastroenterol Motil</w:t>
            </w:r>
          </w:p>
        </w:tc>
      </w:tr>
      <w:tr w:rsidR="003866EF" w14:paraId="75BA2420" w14:textId="77777777">
        <w:trPr>
          <w:tblCellSpacing w:w="15" w:type="dxa"/>
        </w:trPr>
        <w:tc>
          <w:tcPr>
            <w:tcW w:w="0" w:type="auto"/>
            <w:vAlign w:val="center"/>
            <w:hideMark/>
          </w:tcPr>
          <w:p w14:paraId="2F39AF81" w14:textId="77777777" w:rsidR="003866EF" w:rsidRDefault="003866EF">
            <w:pPr>
              <w:jc w:val="center"/>
              <w:rPr>
                <w:b/>
                <w:bCs/>
              </w:rPr>
            </w:pPr>
            <w:r>
              <w:rPr>
                <w:b/>
                <w:bCs/>
              </w:rPr>
              <w:lastRenderedPageBreak/>
              <w:t>ISSN</w:t>
            </w:r>
          </w:p>
        </w:tc>
        <w:tc>
          <w:tcPr>
            <w:tcW w:w="0" w:type="auto"/>
            <w:vAlign w:val="center"/>
            <w:hideMark/>
          </w:tcPr>
          <w:p w14:paraId="530EB171" w14:textId="77777777" w:rsidR="003866EF" w:rsidRDefault="003866EF">
            <w:r>
              <w:t>2093-0879</w:t>
            </w:r>
          </w:p>
        </w:tc>
      </w:tr>
      <w:tr w:rsidR="003866EF" w14:paraId="31794F95" w14:textId="77777777">
        <w:trPr>
          <w:tblCellSpacing w:w="15" w:type="dxa"/>
        </w:trPr>
        <w:tc>
          <w:tcPr>
            <w:tcW w:w="0" w:type="auto"/>
            <w:vAlign w:val="center"/>
            <w:hideMark/>
          </w:tcPr>
          <w:p w14:paraId="0108C4EF" w14:textId="77777777" w:rsidR="003866EF" w:rsidRDefault="003866EF">
            <w:pPr>
              <w:jc w:val="center"/>
              <w:rPr>
                <w:b/>
                <w:bCs/>
              </w:rPr>
            </w:pPr>
            <w:r>
              <w:rPr>
                <w:b/>
                <w:bCs/>
              </w:rPr>
              <w:t>Date Added</w:t>
            </w:r>
          </w:p>
        </w:tc>
        <w:tc>
          <w:tcPr>
            <w:tcW w:w="0" w:type="auto"/>
            <w:vAlign w:val="center"/>
            <w:hideMark/>
          </w:tcPr>
          <w:p w14:paraId="4877A81E" w14:textId="77777777" w:rsidR="003866EF" w:rsidRDefault="003866EF">
            <w:r>
              <w:t>6/15/2025, 4:16:31 PM</w:t>
            </w:r>
          </w:p>
        </w:tc>
      </w:tr>
      <w:tr w:rsidR="003866EF" w14:paraId="2DB85222" w14:textId="77777777">
        <w:trPr>
          <w:tblCellSpacing w:w="15" w:type="dxa"/>
        </w:trPr>
        <w:tc>
          <w:tcPr>
            <w:tcW w:w="0" w:type="auto"/>
            <w:vAlign w:val="center"/>
            <w:hideMark/>
          </w:tcPr>
          <w:p w14:paraId="15EECD6A" w14:textId="77777777" w:rsidR="003866EF" w:rsidRDefault="003866EF">
            <w:pPr>
              <w:jc w:val="center"/>
              <w:rPr>
                <w:b/>
                <w:bCs/>
              </w:rPr>
            </w:pPr>
            <w:r>
              <w:rPr>
                <w:b/>
                <w:bCs/>
              </w:rPr>
              <w:t>Modified</w:t>
            </w:r>
          </w:p>
        </w:tc>
        <w:tc>
          <w:tcPr>
            <w:tcW w:w="0" w:type="auto"/>
            <w:vAlign w:val="center"/>
            <w:hideMark/>
          </w:tcPr>
          <w:p w14:paraId="054B1D86" w14:textId="77777777" w:rsidR="003866EF" w:rsidRDefault="003866EF">
            <w:r>
              <w:t>6/15/2025, 4:16:31 PM</w:t>
            </w:r>
          </w:p>
        </w:tc>
      </w:tr>
    </w:tbl>
    <w:p w14:paraId="13339B86" w14:textId="77777777" w:rsidR="003866EF" w:rsidRDefault="003866EF" w:rsidP="003866EF">
      <w:pPr>
        <w:pStyle w:val="Heading3"/>
        <w:numPr>
          <w:ilvl w:val="0"/>
          <w:numId w:val="4"/>
        </w:numPr>
      </w:pPr>
      <w:r>
        <w:t>Attachments</w:t>
      </w:r>
    </w:p>
    <w:p w14:paraId="3DE22DDC" w14:textId="77777777" w:rsidR="003866EF" w:rsidRDefault="003866EF" w:rsidP="003866EF">
      <w:pPr>
        <w:pStyle w:val="item"/>
        <w:numPr>
          <w:ilvl w:val="1"/>
          <w:numId w:val="4"/>
        </w:numPr>
      </w:pPr>
      <w:r>
        <w:t xml:space="preserve">Full Text PDF </w:t>
      </w:r>
    </w:p>
    <w:p w14:paraId="29062405" w14:textId="77777777" w:rsidR="003866EF" w:rsidRDefault="003866EF" w:rsidP="003866EF">
      <w:pPr>
        <w:pStyle w:val="Heading2"/>
        <w:numPr>
          <w:ilvl w:val="0"/>
          <w:numId w:val="4"/>
        </w:numPr>
      </w:pPr>
      <w:r>
        <w:t>Treatment of refractory diabetic gastroparesis: Western medicine and traditional Chinese medicine therapies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301"/>
        <w:gridCol w:w="7005"/>
      </w:tblGrid>
      <w:tr w:rsidR="003866EF" w14:paraId="2E99373C" w14:textId="77777777">
        <w:trPr>
          <w:tblCellSpacing w:w="15" w:type="dxa"/>
        </w:trPr>
        <w:tc>
          <w:tcPr>
            <w:tcW w:w="0" w:type="auto"/>
            <w:vAlign w:val="center"/>
            <w:hideMark/>
          </w:tcPr>
          <w:p w14:paraId="6BA09826" w14:textId="77777777" w:rsidR="003866EF" w:rsidRDefault="003866EF">
            <w:pPr>
              <w:jc w:val="center"/>
              <w:rPr>
                <w:b/>
                <w:bCs/>
              </w:rPr>
            </w:pPr>
            <w:r>
              <w:rPr>
                <w:b/>
                <w:bCs/>
              </w:rPr>
              <w:t>Item Type</w:t>
            </w:r>
          </w:p>
        </w:tc>
        <w:tc>
          <w:tcPr>
            <w:tcW w:w="0" w:type="auto"/>
            <w:vAlign w:val="center"/>
            <w:hideMark/>
          </w:tcPr>
          <w:p w14:paraId="0AF9DCD3" w14:textId="77777777" w:rsidR="003866EF" w:rsidRDefault="003866EF">
            <w:r>
              <w:t>Journal Article</w:t>
            </w:r>
          </w:p>
        </w:tc>
      </w:tr>
      <w:tr w:rsidR="003866EF" w14:paraId="097B6798" w14:textId="77777777">
        <w:trPr>
          <w:tblCellSpacing w:w="15" w:type="dxa"/>
        </w:trPr>
        <w:tc>
          <w:tcPr>
            <w:tcW w:w="0" w:type="auto"/>
            <w:vAlign w:val="center"/>
            <w:hideMark/>
          </w:tcPr>
          <w:p w14:paraId="46E8D58F" w14:textId="77777777" w:rsidR="003866EF" w:rsidRDefault="003866EF">
            <w:pPr>
              <w:jc w:val="center"/>
              <w:rPr>
                <w:b/>
                <w:bCs/>
              </w:rPr>
            </w:pPr>
            <w:r>
              <w:rPr>
                <w:b/>
                <w:bCs/>
              </w:rPr>
              <w:t>Author</w:t>
            </w:r>
          </w:p>
        </w:tc>
        <w:tc>
          <w:tcPr>
            <w:tcW w:w="0" w:type="auto"/>
            <w:vAlign w:val="center"/>
            <w:hideMark/>
          </w:tcPr>
          <w:p w14:paraId="6D55A3D7" w14:textId="77777777" w:rsidR="003866EF" w:rsidRDefault="003866EF">
            <w:r>
              <w:t>Bing Pang</w:t>
            </w:r>
          </w:p>
        </w:tc>
      </w:tr>
      <w:tr w:rsidR="003866EF" w14:paraId="12F4DB43" w14:textId="77777777">
        <w:trPr>
          <w:tblCellSpacing w:w="15" w:type="dxa"/>
        </w:trPr>
        <w:tc>
          <w:tcPr>
            <w:tcW w:w="0" w:type="auto"/>
            <w:vAlign w:val="center"/>
            <w:hideMark/>
          </w:tcPr>
          <w:p w14:paraId="5E41E8B1" w14:textId="77777777" w:rsidR="003866EF" w:rsidRDefault="003866EF">
            <w:pPr>
              <w:jc w:val="center"/>
              <w:rPr>
                <w:b/>
                <w:bCs/>
              </w:rPr>
            </w:pPr>
            <w:r>
              <w:rPr>
                <w:b/>
                <w:bCs/>
              </w:rPr>
              <w:t>Author</w:t>
            </w:r>
          </w:p>
        </w:tc>
        <w:tc>
          <w:tcPr>
            <w:tcW w:w="0" w:type="auto"/>
            <w:vAlign w:val="center"/>
            <w:hideMark/>
          </w:tcPr>
          <w:p w14:paraId="2188AA2A" w14:textId="77777777" w:rsidR="003866EF" w:rsidRDefault="003866EF">
            <w:r>
              <w:t>Qiang Zhou</w:t>
            </w:r>
          </w:p>
        </w:tc>
      </w:tr>
      <w:tr w:rsidR="003866EF" w14:paraId="2602C70E" w14:textId="77777777">
        <w:trPr>
          <w:tblCellSpacing w:w="15" w:type="dxa"/>
        </w:trPr>
        <w:tc>
          <w:tcPr>
            <w:tcW w:w="0" w:type="auto"/>
            <w:vAlign w:val="center"/>
            <w:hideMark/>
          </w:tcPr>
          <w:p w14:paraId="568C5030" w14:textId="77777777" w:rsidR="003866EF" w:rsidRDefault="003866EF">
            <w:pPr>
              <w:jc w:val="center"/>
              <w:rPr>
                <w:b/>
                <w:bCs/>
              </w:rPr>
            </w:pPr>
            <w:r>
              <w:rPr>
                <w:b/>
                <w:bCs/>
              </w:rPr>
              <w:t>Author</w:t>
            </w:r>
          </w:p>
        </w:tc>
        <w:tc>
          <w:tcPr>
            <w:tcW w:w="0" w:type="auto"/>
            <w:vAlign w:val="center"/>
            <w:hideMark/>
          </w:tcPr>
          <w:p w14:paraId="5FED19C7" w14:textId="77777777" w:rsidR="003866EF" w:rsidRDefault="003866EF">
            <w:r>
              <w:t>Jun-Ling Li</w:t>
            </w:r>
          </w:p>
        </w:tc>
      </w:tr>
      <w:tr w:rsidR="003866EF" w14:paraId="06B05149" w14:textId="77777777">
        <w:trPr>
          <w:tblCellSpacing w:w="15" w:type="dxa"/>
        </w:trPr>
        <w:tc>
          <w:tcPr>
            <w:tcW w:w="0" w:type="auto"/>
            <w:vAlign w:val="center"/>
            <w:hideMark/>
          </w:tcPr>
          <w:p w14:paraId="539B1CCE" w14:textId="77777777" w:rsidR="003866EF" w:rsidRDefault="003866EF">
            <w:pPr>
              <w:jc w:val="center"/>
              <w:rPr>
                <w:b/>
                <w:bCs/>
              </w:rPr>
            </w:pPr>
            <w:r>
              <w:rPr>
                <w:b/>
                <w:bCs/>
              </w:rPr>
              <w:t>Author</w:t>
            </w:r>
          </w:p>
        </w:tc>
        <w:tc>
          <w:tcPr>
            <w:tcW w:w="0" w:type="auto"/>
            <w:vAlign w:val="center"/>
            <w:hideMark/>
          </w:tcPr>
          <w:p w14:paraId="00ACF7F0" w14:textId="77777777" w:rsidR="003866EF" w:rsidRDefault="003866EF">
            <w:r>
              <w:t>Lin-Hua Zhao</w:t>
            </w:r>
          </w:p>
        </w:tc>
      </w:tr>
      <w:tr w:rsidR="003866EF" w14:paraId="0ACE0CEC" w14:textId="77777777">
        <w:trPr>
          <w:tblCellSpacing w:w="15" w:type="dxa"/>
        </w:trPr>
        <w:tc>
          <w:tcPr>
            <w:tcW w:w="0" w:type="auto"/>
            <w:vAlign w:val="center"/>
            <w:hideMark/>
          </w:tcPr>
          <w:p w14:paraId="352B1F9C" w14:textId="77777777" w:rsidR="003866EF" w:rsidRDefault="003866EF">
            <w:pPr>
              <w:jc w:val="center"/>
              <w:rPr>
                <w:b/>
                <w:bCs/>
              </w:rPr>
            </w:pPr>
            <w:r>
              <w:rPr>
                <w:b/>
                <w:bCs/>
              </w:rPr>
              <w:t>Author</w:t>
            </w:r>
          </w:p>
        </w:tc>
        <w:tc>
          <w:tcPr>
            <w:tcW w:w="0" w:type="auto"/>
            <w:vAlign w:val="center"/>
            <w:hideMark/>
          </w:tcPr>
          <w:p w14:paraId="52686A97" w14:textId="77777777" w:rsidR="003866EF" w:rsidRDefault="003866EF">
            <w:r>
              <w:t>Xiao-Lin Tong</w:t>
            </w:r>
          </w:p>
        </w:tc>
      </w:tr>
      <w:tr w:rsidR="003866EF" w14:paraId="6B3ADA07" w14:textId="77777777">
        <w:trPr>
          <w:tblCellSpacing w:w="15" w:type="dxa"/>
        </w:trPr>
        <w:tc>
          <w:tcPr>
            <w:tcW w:w="0" w:type="auto"/>
            <w:vAlign w:val="center"/>
            <w:hideMark/>
          </w:tcPr>
          <w:p w14:paraId="1DD25E4D" w14:textId="77777777" w:rsidR="003866EF" w:rsidRDefault="003866EF">
            <w:pPr>
              <w:jc w:val="center"/>
              <w:rPr>
                <w:b/>
                <w:bCs/>
              </w:rPr>
            </w:pPr>
            <w:r>
              <w:rPr>
                <w:b/>
                <w:bCs/>
              </w:rPr>
              <w:t>Abstract</w:t>
            </w:r>
          </w:p>
        </w:tc>
        <w:tc>
          <w:tcPr>
            <w:tcW w:w="0" w:type="auto"/>
            <w:vAlign w:val="center"/>
            <w:hideMark/>
          </w:tcPr>
          <w:p w14:paraId="2A787C07" w14:textId="77777777" w:rsidR="003866EF" w:rsidRDefault="003866EF">
            <w:r>
              <w:t>Treatment of refractory diabetic gastroparesis: Western medicine and traditional Chinese medicine therapies</w:t>
            </w:r>
          </w:p>
        </w:tc>
      </w:tr>
      <w:tr w:rsidR="003866EF" w14:paraId="2A97957D" w14:textId="77777777">
        <w:trPr>
          <w:tblCellSpacing w:w="15" w:type="dxa"/>
        </w:trPr>
        <w:tc>
          <w:tcPr>
            <w:tcW w:w="0" w:type="auto"/>
            <w:vAlign w:val="center"/>
            <w:hideMark/>
          </w:tcPr>
          <w:p w14:paraId="4BCB354E" w14:textId="77777777" w:rsidR="003866EF" w:rsidRDefault="003866EF">
            <w:pPr>
              <w:jc w:val="center"/>
              <w:rPr>
                <w:b/>
                <w:bCs/>
              </w:rPr>
            </w:pPr>
            <w:r>
              <w:rPr>
                <w:b/>
                <w:bCs/>
              </w:rPr>
              <w:t>Date</w:t>
            </w:r>
          </w:p>
        </w:tc>
        <w:tc>
          <w:tcPr>
            <w:tcW w:w="0" w:type="auto"/>
            <w:vAlign w:val="center"/>
            <w:hideMark/>
          </w:tcPr>
          <w:p w14:paraId="4DC8C76E" w14:textId="77777777" w:rsidR="003866EF" w:rsidRDefault="003866EF">
            <w:r>
              <w:t>Jun 7, 2014</w:t>
            </w:r>
          </w:p>
        </w:tc>
      </w:tr>
      <w:tr w:rsidR="003866EF" w14:paraId="53B738FC" w14:textId="77777777">
        <w:trPr>
          <w:tblCellSpacing w:w="15" w:type="dxa"/>
        </w:trPr>
        <w:tc>
          <w:tcPr>
            <w:tcW w:w="0" w:type="auto"/>
            <w:vAlign w:val="center"/>
            <w:hideMark/>
          </w:tcPr>
          <w:p w14:paraId="144E9DAD" w14:textId="77777777" w:rsidR="003866EF" w:rsidRDefault="003866EF">
            <w:pPr>
              <w:jc w:val="center"/>
              <w:rPr>
                <w:b/>
                <w:bCs/>
              </w:rPr>
            </w:pPr>
            <w:r>
              <w:rPr>
                <w:b/>
                <w:bCs/>
              </w:rPr>
              <w:t>Language</w:t>
            </w:r>
          </w:p>
        </w:tc>
        <w:tc>
          <w:tcPr>
            <w:tcW w:w="0" w:type="auto"/>
            <w:vAlign w:val="center"/>
            <w:hideMark/>
          </w:tcPr>
          <w:p w14:paraId="2703B158" w14:textId="77777777" w:rsidR="003866EF" w:rsidRDefault="003866EF">
            <w:r>
              <w:t>en</w:t>
            </w:r>
          </w:p>
        </w:tc>
      </w:tr>
      <w:tr w:rsidR="003866EF" w14:paraId="548BF4F1" w14:textId="77777777">
        <w:trPr>
          <w:tblCellSpacing w:w="15" w:type="dxa"/>
        </w:trPr>
        <w:tc>
          <w:tcPr>
            <w:tcW w:w="0" w:type="auto"/>
            <w:vAlign w:val="center"/>
            <w:hideMark/>
          </w:tcPr>
          <w:p w14:paraId="37120858" w14:textId="77777777" w:rsidR="003866EF" w:rsidRDefault="003866EF">
            <w:pPr>
              <w:jc w:val="center"/>
              <w:rPr>
                <w:b/>
                <w:bCs/>
              </w:rPr>
            </w:pPr>
            <w:r>
              <w:rPr>
                <w:b/>
                <w:bCs/>
              </w:rPr>
              <w:t>Short Title</w:t>
            </w:r>
          </w:p>
        </w:tc>
        <w:tc>
          <w:tcPr>
            <w:tcW w:w="0" w:type="auto"/>
            <w:vAlign w:val="center"/>
            <w:hideMark/>
          </w:tcPr>
          <w:p w14:paraId="49D6E7EB" w14:textId="77777777" w:rsidR="003866EF" w:rsidRDefault="003866EF">
            <w:r>
              <w:t>Treatment of refractory diabetic gastroparesis</w:t>
            </w:r>
          </w:p>
        </w:tc>
      </w:tr>
      <w:tr w:rsidR="003866EF" w14:paraId="028AF4FE" w14:textId="77777777">
        <w:trPr>
          <w:tblCellSpacing w:w="15" w:type="dxa"/>
        </w:trPr>
        <w:tc>
          <w:tcPr>
            <w:tcW w:w="0" w:type="auto"/>
            <w:vAlign w:val="center"/>
            <w:hideMark/>
          </w:tcPr>
          <w:p w14:paraId="1840A1D6" w14:textId="77777777" w:rsidR="003866EF" w:rsidRDefault="003866EF">
            <w:pPr>
              <w:jc w:val="center"/>
              <w:rPr>
                <w:b/>
                <w:bCs/>
              </w:rPr>
            </w:pPr>
            <w:r>
              <w:rPr>
                <w:b/>
                <w:bCs/>
              </w:rPr>
              <w:t>Library Catalog</w:t>
            </w:r>
          </w:p>
        </w:tc>
        <w:tc>
          <w:tcPr>
            <w:tcW w:w="0" w:type="auto"/>
            <w:vAlign w:val="center"/>
            <w:hideMark/>
          </w:tcPr>
          <w:p w14:paraId="028D51E2" w14:textId="77777777" w:rsidR="003866EF" w:rsidRDefault="003866EF">
            <w:r>
              <w:t>www.wjgnet.com</w:t>
            </w:r>
          </w:p>
        </w:tc>
      </w:tr>
      <w:tr w:rsidR="003866EF" w14:paraId="1B0E04D5" w14:textId="77777777">
        <w:trPr>
          <w:tblCellSpacing w:w="15" w:type="dxa"/>
        </w:trPr>
        <w:tc>
          <w:tcPr>
            <w:tcW w:w="0" w:type="auto"/>
            <w:vAlign w:val="center"/>
            <w:hideMark/>
          </w:tcPr>
          <w:p w14:paraId="27E555FF" w14:textId="77777777" w:rsidR="003866EF" w:rsidRDefault="003866EF">
            <w:pPr>
              <w:jc w:val="center"/>
              <w:rPr>
                <w:b/>
                <w:bCs/>
              </w:rPr>
            </w:pPr>
            <w:r>
              <w:rPr>
                <w:b/>
                <w:bCs/>
              </w:rPr>
              <w:t>URL</w:t>
            </w:r>
          </w:p>
        </w:tc>
        <w:tc>
          <w:tcPr>
            <w:tcW w:w="0" w:type="auto"/>
            <w:vAlign w:val="center"/>
            <w:hideMark/>
          </w:tcPr>
          <w:p w14:paraId="2420D813" w14:textId="77777777" w:rsidR="003866EF" w:rsidRDefault="003866EF">
            <w:hyperlink r:id="rId120" w:history="1">
              <w:r>
                <w:rPr>
                  <w:rStyle w:val="Hyperlink"/>
                </w:rPr>
                <w:t>https://www.wjgnet.com/1007-9327/full/v20/i21/6504.htm</w:t>
              </w:r>
            </w:hyperlink>
          </w:p>
        </w:tc>
      </w:tr>
      <w:tr w:rsidR="003866EF" w14:paraId="0C9BFAB7" w14:textId="77777777">
        <w:trPr>
          <w:tblCellSpacing w:w="15" w:type="dxa"/>
        </w:trPr>
        <w:tc>
          <w:tcPr>
            <w:tcW w:w="0" w:type="auto"/>
            <w:vAlign w:val="center"/>
            <w:hideMark/>
          </w:tcPr>
          <w:p w14:paraId="03DC0E23" w14:textId="77777777" w:rsidR="003866EF" w:rsidRDefault="003866EF">
            <w:pPr>
              <w:jc w:val="center"/>
              <w:rPr>
                <w:b/>
                <w:bCs/>
              </w:rPr>
            </w:pPr>
            <w:r>
              <w:rPr>
                <w:b/>
                <w:bCs/>
              </w:rPr>
              <w:t>Accessed</w:t>
            </w:r>
          </w:p>
        </w:tc>
        <w:tc>
          <w:tcPr>
            <w:tcW w:w="0" w:type="auto"/>
            <w:vAlign w:val="center"/>
            <w:hideMark/>
          </w:tcPr>
          <w:p w14:paraId="2C171561" w14:textId="77777777" w:rsidR="003866EF" w:rsidRDefault="003866EF">
            <w:r>
              <w:t>6/15/2025, 4:18:22 PM</w:t>
            </w:r>
          </w:p>
        </w:tc>
      </w:tr>
      <w:tr w:rsidR="003866EF" w14:paraId="28A1C6A6" w14:textId="77777777">
        <w:trPr>
          <w:tblCellSpacing w:w="15" w:type="dxa"/>
        </w:trPr>
        <w:tc>
          <w:tcPr>
            <w:tcW w:w="0" w:type="auto"/>
            <w:vAlign w:val="center"/>
            <w:hideMark/>
          </w:tcPr>
          <w:p w14:paraId="56EDF51A" w14:textId="77777777" w:rsidR="003866EF" w:rsidRDefault="003866EF">
            <w:pPr>
              <w:jc w:val="center"/>
              <w:rPr>
                <w:b/>
                <w:bCs/>
              </w:rPr>
            </w:pPr>
            <w:r>
              <w:rPr>
                <w:b/>
                <w:bCs/>
              </w:rPr>
              <w:t>Extra</w:t>
            </w:r>
          </w:p>
        </w:tc>
        <w:tc>
          <w:tcPr>
            <w:tcW w:w="0" w:type="auto"/>
            <w:vAlign w:val="center"/>
            <w:hideMark/>
          </w:tcPr>
          <w:p w14:paraId="01E0D040" w14:textId="77777777" w:rsidR="003866EF" w:rsidRDefault="003866EF">
            <w:r>
              <w:t>Publisher: Baishideng Publishing Group Inc.</w:t>
            </w:r>
          </w:p>
        </w:tc>
      </w:tr>
      <w:tr w:rsidR="003866EF" w14:paraId="23145331" w14:textId="77777777">
        <w:trPr>
          <w:tblCellSpacing w:w="15" w:type="dxa"/>
        </w:trPr>
        <w:tc>
          <w:tcPr>
            <w:tcW w:w="0" w:type="auto"/>
            <w:vAlign w:val="center"/>
            <w:hideMark/>
          </w:tcPr>
          <w:p w14:paraId="614E85E7" w14:textId="77777777" w:rsidR="003866EF" w:rsidRDefault="003866EF">
            <w:pPr>
              <w:jc w:val="center"/>
              <w:rPr>
                <w:b/>
                <w:bCs/>
              </w:rPr>
            </w:pPr>
            <w:r>
              <w:rPr>
                <w:b/>
                <w:bCs/>
              </w:rPr>
              <w:t>Volume</w:t>
            </w:r>
          </w:p>
        </w:tc>
        <w:tc>
          <w:tcPr>
            <w:tcW w:w="0" w:type="auto"/>
            <w:vAlign w:val="center"/>
            <w:hideMark/>
          </w:tcPr>
          <w:p w14:paraId="1C73D738" w14:textId="77777777" w:rsidR="003866EF" w:rsidRDefault="003866EF">
            <w:r>
              <w:t>20</w:t>
            </w:r>
          </w:p>
        </w:tc>
      </w:tr>
      <w:tr w:rsidR="003866EF" w14:paraId="1923A14D" w14:textId="77777777">
        <w:trPr>
          <w:tblCellSpacing w:w="15" w:type="dxa"/>
        </w:trPr>
        <w:tc>
          <w:tcPr>
            <w:tcW w:w="0" w:type="auto"/>
            <w:vAlign w:val="center"/>
            <w:hideMark/>
          </w:tcPr>
          <w:p w14:paraId="5DC83C17" w14:textId="77777777" w:rsidR="003866EF" w:rsidRDefault="003866EF">
            <w:pPr>
              <w:jc w:val="center"/>
              <w:rPr>
                <w:b/>
                <w:bCs/>
              </w:rPr>
            </w:pPr>
            <w:r>
              <w:rPr>
                <w:b/>
                <w:bCs/>
              </w:rPr>
              <w:t>Pages</w:t>
            </w:r>
          </w:p>
        </w:tc>
        <w:tc>
          <w:tcPr>
            <w:tcW w:w="0" w:type="auto"/>
            <w:vAlign w:val="center"/>
            <w:hideMark/>
          </w:tcPr>
          <w:p w14:paraId="65B62E85" w14:textId="77777777" w:rsidR="003866EF" w:rsidRDefault="003866EF">
            <w:r>
              <w:t>6504-6514</w:t>
            </w:r>
          </w:p>
        </w:tc>
      </w:tr>
      <w:tr w:rsidR="003866EF" w14:paraId="7434E17A" w14:textId="77777777">
        <w:trPr>
          <w:tblCellSpacing w:w="15" w:type="dxa"/>
        </w:trPr>
        <w:tc>
          <w:tcPr>
            <w:tcW w:w="0" w:type="auto"/>
            <w:vAlign w:val="center"/>
            <w:hideMark/>
          </w:tcPr>
          <w:p w14:paraId="06EFB98E" w14:textId="77777777" w:rsidR="003866EF" w:rsidRDefault="003866EF">
            <w:pPr>
              <w:jc w:val="center"/>
              <w:rPr>
                <w:b/>
                <w:bCs/>
              </w:rPr>
            </w:pPr>
            <w:r>
              <w:rPr>
                <w:b/>
                <w:bCs/>
              </w:rPr>
              <w:t>Publication</w:t>
            </w:r>
          </w:p>
        </w:tc>
        <w:tc>
          <w:tcPr>
            <w:tcW w:w="0" w:type="auto"/>
            <w:vAlign w:val="center"/>
            <w:hideMark/>
          </w:tcPr>
          <w:p w14:paraId="35AE2101" w14:textId="77777777" w:rsidR="003866EF" w:rsidRDefault="003866EF">
            <w:r>
              <w:t>World Journal of Gastroenterology</w:t>
            </w:r>
          </w:p>
        </w:tc>
      </w:tr>
      <w:tr w:rsidR="003866EF" w14:paraId="5E96E297" w14:textId="77777777">
        <w:trPr>
          <w:tblCellSpacing w:w="15" w:type="dxa"/>
        </w:trPr>
        <w:tc>
          <w:tcPr>
            <w:tcW w:w="0" w:type="auto"/>
            <w:vAlign w:val="center"/>
            <w:hideMark/>
          </w:tcPr>
          <w:p w14:paraId="2BBAF56A" w14:textId="77777777" w:rsidR="003866EF" w:rsidRDefault="003866EF">
            <w:pPr>
              <w:jc w:val="center"/>
              <w:rPr>
                <w:b/>
                <w:bCs/>
              </w:rPr>
            </w:pPr>
            <w:r>
              <w:rPr>
                <w:b/>
                <w:bCs/>
              </w:rPr>
              <w:t>DOI</w:t>
            </w:r>
          </w:p>
        </w:tc>
        <w:tc>
          <w:tcPr>
            <w:tcW w:w="0" w:type="auto"/>
            <w:vAlign w:val="center"/>
            <w:hideMark/>
          </w:tcPr>
          <w:p w14:paraId="3E65B328" w14:textId="77777777" w:rsidR="003866EF" w:rsidRDefault="003866EF">
            <w:hyperlink r:id="rId121" w:history="1">
              <w:r>
                <w:rPr>
                  <w:rStyle w:val="Hyperlink"/>
                </w:rPr>
                <w:t>10.3748/wjg.v20.i21.6504</w:t>
              </w:r>
            </w:hyperlink>
          </w:p>
        </w:tc>
      </w:tr>
      <w:tr w:rsidR="003866EF" w14:paraId="2AC0492D" w14:textId="77777777">
        <w:trPr>
          <w:tblCellSpacing w:w="15" w:type="dxa"/>
        </w:trPr>
        <w:tc>
          <w:tcPr>
            <w:tcW w:w="0" w:type="auto"/>
            <w:vAlign w:val="center"/>
            <w:hideMark/>
          </w:tcPr>
          <w:p w14:paraId="5D7FAB9F" w14:textId="77777777" w:rsidR="003866EF" w:rsidRDefault="003866EF">
            <w:pPr>
              <w:jc w:val="center"/>
              <w:rPr>
                <w:b/>
                <w:bCs/>
              </w:rPr>
            </w:pPr>
            <w:r>
              <w:rPr>
                <w:b/>
                <w:bCs/>
              </w:rPr>
              <w:lastRenderedPageBreak/>
              <w:t>Issue</w:t>
            </w:r>
          </w:p>
        </w:tc>
        <w:tc>
          <w:tcPr>
            <w:tcW w:w="0" w:type="auto"/>
            <w:vAlign w:val="center"/>
            <w:hideMark/>
          </w:tcPr>
          <w:p w14:paraId="05E7DAC4" w14:textId="77777777" w:rsidR="003866EF" w:rsidRDefault="003866EF">
            <w:r>
              <w:t>21</w:t>
            </w:r>
          </w:p>
        </w:tc>
      </w:tr>
      <w:tr w:rsidR="003866EF" w14:paraId="6AE34F2A" w14:textId="77777777">
        <w:trPr>
          <w:tblCellSpacing w:w="15" w:type="dxa"/>
        </w:trPr>
        <w:tc>
          <w:tcPr>
            <w:tcW w:w="0" w:type="auto"/>
            <w:vAlign w:val="center"/>
            <w:hideMark/>
          </w:tcPr>
          <w:p w14:paraId="2DC41120" w14:textId="77777777" w:rsidR="003866EF" w:rsidRDefault="003866EF">
            <w:pPr>
              <w:jc w:val="center"/>
              <w:rPr>
                <w:b/>
                <w:bCs/>
              </w:rPr>
            </w:pPr>
            <w:r>
              <w:rPr>
                <w:b/>
                <w:bCs/>
              </w:rPr>
              <w:t>Date Added</w:t>
            </w:r>
          </w:p>
        </w:tc>
        <w:tc>
          <w:tcPr>
            <w:tcW w:w="0" w:type="auto"/>
            <w:vAlign w:val="center"/>
            <w:hideMark/>
          </w:tcPr>
          <w:p w14:paraId="55D1C0EE" w14:textId="77777777" w:rsidR="003866EF" w:rsidRDefault="003866EF">
            <w:r>
              <w:t>6/15/2025, 4:18:22 PM</w:t>
            </w:r>
          </w:p>
        </w:tc>
      </w:tr>
      <w:tr w:rsidR="003866EF" w14:paraId="3FAD0660" w14:textId="77777777">
        <w:trPr>
          <w:tblCellSpacing w:w="15" w:type="dxa"/>
        </w:trPr>
        <w:tc>
          <w:tcPr>
            <w:tcW w:w="0" w:type="auto"/>
            <w:vAlign w:val="center"/>
            <w:hideMark/>
          </w:tcPr>
          <w:p w14:paraId="2D60DCE5" w14:textId="77777777" w:rsidR="003866EF" w:rsidRDefault="003866EF">
            <w:pPr>
              <w:jc w:val="center"/>
              <w:rPr>
                <w:b/>
                <w:bCs/>
              </w:rPr>
            </w:pPr>
            <w:r>
              <w:rPr>
                <w:b/>
                <w:bCs/>
              </w:rPr>
              <w:t>Modified</w:t>
            </w:r>
          </w:p>
        </w:tc>
        <w:tc>
          <w:tcPr>
            <w:tcW w:w="0" w:type="auto"/>
            <w:vAlign w:val="center"/>
            <w:hideMark/>
          </w:tcPr>
          <w:p w14:paraId="7807008D" w14:textId="77777777" w:rsidR="003866EF" w:rsidRDefault="003866EF">
            <w:r>
              <w:t>6/15/2025, 4:18:22 PM</w:t>
            </w:r>
          </w:p>
        </w:tc>
      </w:tr>
    </w:tbl>
    <w:p w14:paraId="6BDA731B" w14:textId="77777777" w:rsidR="003866EF" w:rsidRDefault="003866EF" w:rsidP="003866EF">
      <w:pPr>
        <w:pStyle w:val="Heading3"/>
        <w:numPr>
          <w:ilvl w:val="0"/>
          <w:numId w:val="4"/>
        </w:numPr>
      </w:pPr>
      <w:r>
        <w:t>Attachments</w:t>
      </w:r>
    </w:p>
    <w:p w14:paraId="367EB1AB" w14:textId="77777777" w:rsidR="003866EF" w:rsidRDefault="003866EF" w:rsidP="003866EF">
      <w:pPr>
        <w:pStyle w:val="item"/>
        <w:numPr>
          <w:ilvl w:val="1"/>
          <w:numId w:val="4"/>
        </w:numPr>
      </w:pPr>
      <w:r>
        <w:t xml:space="preserve">Full Text </w:t>
      </w:r>
    </w:p>
    <w:p w14:paraId="3572C576" w14:textId="77777777" w:rsidR="003866EF" w:rsidRDefault="003866EF" w:rsidP="003866EF">
      <w:pPr>
        <w:pStyle w:val="Heading2"/>
        <w:numPr>
          <w:ilvl w:val="0"/>
          <w:numId w:val="4"/>
        </w:numPr>
      </w:pPr>
      <w:r>
        <w:t>Діабетичний гастропарез: сучасні дані щодо епідеміології, патофізіології, діагностики та лікування. Огляд літератури</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9"/>
        <w:gridCol w:w="7177"/>
      </w:tblGrid>
      <w:tr w:rsidR="003866EF" w14:paraId="4FA70A59" w14:textId="77777777">
        <w:trPr>
          <w:tblCellSpacing w:w="15" w:type="dxa"/>
        </w:trPr>
        <w:tc>
          <w:tcPr>
            <w:tcW w:w="0" w:type="auto"/>
            <w:vAlign w:val="center"/>
            <w:hideMark/>
          </w:tcPr>
          <w:p w14:paraId="0F0E1FA1" w14:textId="77777777" w:rsidR="003866EF" w:rsidRDefault="003866EF">
            <w:pPr>
              <w:jc w:val="center"/>
              <w:rPr>
                <w:b/>
                <w:bCs/>
              </w:rPr>
            </w:pPr>
            <w:r>
              <w:rPr>
                <w:b/>
                <w:bCs/>
              </w:rPr>
              <w:t>Item Type</w:t>
            </w:r>
          </w:p>
        </w:tc>
        <w:tc>
          <w:tcPr>
            <w:tcW w:w="0" w:type="auto"/>
            <w:vAlign w:val="center"/>
            <w:hideMark/>
          </w:tcPr>
          <w:p w14:paraId="2BE01C36" w14:textId="77777777" w:rsidR="003866EF" w:rsidRDefault="003866EF">
            <w:r>
              <w:t>Journal Article</w:t>
            </w:r>
          </w:p>
        </w:tc>
      </w:tr>
      <w:tr w:rsidR="003866EF" w14:paraId="6DDF532D" w14:textId="77777777">
        <w:trPr>
          <w:tblCellSpacing w:w="15" w:type="dxa"/>
        </w:trPr>
        <w:tc>
          <w:tcPr>
            <w:tcW w:w="0" w:type="auto"/>
            <w:vAlign w:val="center"/>
            <w:hideMark/>
          </w:tcPr>
          <w:p w14:paraId="5644E427" w14:textId="77777777" w:rsidR="003866EF" w:rsidRDefault="003866EF">
            <w:pPr>
              <w:jc w:val="center"/>
              <w:rPr>
                <w:b/>
                <w:bCs/>
              </w:rPr>
            </w:pPr>
            <w:r>
              <w:rPr>
                <w:b/>
                <w:bCs/>
              </w:rPr>
              <w:t>Author</w:t>
            </w:r>
          </w:p>
        </w:tc>
        <w:tc>
          <w:tcPr>
            <w:tcW w:w="0" w:type="auto"/>
            <w:vAlign w:val="center"/>
            <w:hideMark/>
          </w:tcPr>
          <w:p w14:paraId="2BF1949F" w14:textId="77777777" w:rsidR="003866EF" w:rsidRDefault="003866EF">
            <w:r>
              <w:t>С. М. Ткач</w:t>
            </w:r>
          </w:p>
        </w:tc>
      </w:tr>
      <w:tr w:rsidR="003866EF" w14:paraId="2B319149" w14:textId="77777777">
        <w:trPr>
          <w:tblCellSpacing w:w="15" w:type="dxa"/>
        </w:trPr>
        <w:tc>
          <w:tcPr>
            <w:tcW w:w="0" w:type="auto"/>
            <w:vAlign w:val="center"/>
            <w:hideMark/>
          </w:tcPr>
          <w:p w14:paraId="2B86E720" w14:textId="77777777" w:rsidR="003866EF" w:rsidRDefault="003866EF">
            <w:pPr>
              <w:jc w:val="center"/>
              <w:rPr>
                <w:b/>
                <w:bCs/>
              </w:rPr>
            </w:pPr>
            <w:r>
              <w:rPr>
                <w:b/>
                <w:bCs/>
              </w:rPr>
              <w:t>Author</w:t>
            </w:r>
          </w:p>
        </w:tc>
        <w:tc>
          <w:tcPr>
            <w:tcW w:w="0" w:type="auto"/>
            <w:vAlign w:val="center"/>
            <w:hideMark/>
          </w:tcPr>
          <w:p w14:paraId="715D812D" w14:textId="77777777" w:rsidR="003866EF" w:rsidRDefault="003866EF">
            <w:r>
              <w:t>В. І. Паньків</w:t>
            </w:r>
          </w:p>
        </w:tc>
      </w:tr>
      <w:tr w:rsidR="003866EF" w14:paraId="5998555B" w14:textId="77777777">
        <w:trPr>
          <w:tblCellSpacing w:w="15" w:type="dxa"/>
        </w:trPr>
        <w:tc>
          <w:tcPr>
            <w:tcW w:w="0" w:type="auto"/>
            <w:vAlign w:val="center"/>
            <w:hideMark/>
          </w:tcPr>
          <w:p w14:paraId="279F73C4" w14:textId="77777777" w:rsidR="003866EF" w:rsidRDefault="003866EF">
            <w:pPr>
              <w:jc w:val="center"/>
              <w:rPr>
                <w:b/>
                <w:bCs/>
              </w:rPr>
            </w:pPr>
            <w:r>
              <w:rPr>
                <w:b/>
                <w:bCs/>
              </w:rPr>
              <w:t>Author</w:t>
            </w:r>
          </w:p>
        </w:tc>
        <w:tc>
          <w:tcPr>
            <w:tcW w:w="0" w:type="auto"/>
            <w:vAlign w:val="center"/>
            <w:hideMark/>
          </w:tcPr>
          <w:p w14:paraId="2B28DC4E" w14:textId="77777777" w:rsidR="003866EF" w:rsidRDefault="003866EF">
            <w:r>
              <w:t>В. Б. Доготар</w:t>
            </w:r>
          </w:p>
        </w:tc>
      </w:tr>
      <w:tr w:rsidR="003866EF" w14:paraId="110079AC" w14:textId="77777777">
        <w:trPr>
          <w:tblCellSpacing w:w="15" w:type="dxa"/>
        </w:trPr>
        <w:tc>
          <w:tcPr>
            <w:tcW w:w="0" w:type="auto"/>
            <w:vAlign w:val="center"/>
            <w:hideMark/>
          </w:tcPr>
          <w:p w14:paraId="440F66AA" w14:textId="77777777" w:rsidR="003866EF" w:rsidRDefault="003866EF">
            <w:pPr>
              <w:jc w:val="center"/>
              <w:rPr>
                <w:b/>
                <w:bCs/>
              </w:rPr>
            </w:pPr>
            <w:r>
              <w:rPr>
                <w:b/>
                <w:bCs/>
              </w:rPr>
              <w:t>Author</w:t>
            </w:r>
          </w:p>
        </w:tc>
        <w:tc>
          <w:tcPr>
            <w:tcW w:w="0" w:type="auto"/>
            <w:vAlign w:val="center"/>
            <w:hideMark/>
          </w:tcPr>
          <w:p w14:paraId="1DE26319" w14:textId="77777777" w:rsidR="003866EF" w:rsidRDefault="003866EF">
            <w:r>
              <w:t>В. С. Юзвенко</w:t>
            </w:r>
          </w:p>
        </w:tc>
      </w:tr>
      <w:tr w:rsidR="003866EF" w14:paraId="779B5EFC" w14:textId="77777777">
        <w:trPr>
          <w:tblCellSpacing w:w="15" w:type="dxa"/>
        </w:trPr>
        <w:tc>
          <w:tcPr>
            <w:tcW w:w="0" w:type="auto"/>
            <w:vAlign w:val="center"/>
            <w:hideMark/>
          </w:tcPr>
          <w:p w14:paraId="5A4868D1" w14:textId="77777777" w:rsidR="003866EF" w:rsidRDefault="003866EF">
            <w:pPr>
              <w:jc w:val="center"/>
              <w:rPr>
                <w:b/>
                <w:bCs/>
              </w:rPr>
            </w:pPr>
            <w:r>
              <w:rPr>
                <w:b/>
                <w:bCs/>
              </w:rPr>
              <w:t>Abstract</w:t>
            </w:r>
          </w:p>
        </w:tc>
        <w:tc>
          <w:tcPr>
            <w:tcW w:w="0" w:type="auto"/>
            <w:vAlign w:val="center"/>
            <w:hideMark/>
          </w:tcPr>
          <w:p w14:paraId="26E9EFA5" w14:textId="77777777" w:rsidR="003866EF" w:rsidRDefault="003866EF">
            <w:r>
              <w:t>The analysis has been performed for the current data on the epidemiology, pathophysiology, diagnosis and treatment of diabetic gastroparesis. The search was conducted in PubMed and Medline databases. The following keywords were used: «diabetic gastroparesis», «complications of diabetes», «risk factors». Articles published in peer</w:t>
            </w:r>
            <w:r>
              <w:noBreakHyphen/>
              <w:t>reviewed publications were taken into account. Diabetic gastroparesis is a&amp;nbsp;serious complication of diabetes, which leads to its poor control, worsens the quality of life, increases frequency of comorbidities and mortality. This complication is characterized by abdominal distension, nausea, vomiting, weight loss and early satiety, but should be confirmed/diagnosed by scintigraphy or 13C</w:t>
            </w:r>
            <w:r>
              <w:noBreakHyphen/>
              <w:t>octanoic breath test. Though there is no evidence that diabetic gastroparesis significantly increases mortality, this complication impairs all aspects of life. Gastroparesis carries a&amp;nbsp;significant burden on patients, with a&amp;nbsp;negative correlation between the severity of symptoms and their quality of life; the disease also has a&amp;nbsp;significant negative impact on the health care system, in particular, due to increase in the number of hospitalizations and associated direct and indirect economic consequences. First</w:t>
            </w:r>
            <w:r>
              <w:noBreakHyphen/>
              <w:t>line treatment for diabetic gastroparesis includes dietary modification, glycemic control, and fluid and electrolyte replacement. Those patients who have persistent symptoms may require pharmacological or even surgical treatment. Among pharmaceuticals, prokinetics are most often used, in particular metoclopramide, domperidone or erythromycin. Antiemetics, in particular phenothiazines and antihistamines, are also prescribed to reduce symptoms. Newer drugs under investigation include ghrelin agonists such as relamorelin, as well as serotonin receptor agonists such as prucalopride and velusetrag. In refractory cases, various options for surgical treatment or electrical stimulation of the stomach are recommended.</w:t>
            </w:r>
          </w:p>
        </w:tc>
      </w:tr>
      <w:tr w:rsidR="003866EF" w14:paraId="545FA829" w14:textId="77777777">
        <w:trPr>
          <w:tblCellSpacing w:w="15" w:type="dxa"/>
        </w:trPr>
        <w:tc>
          <w:tcPr>
            <w:tcW w:w="0" w:type="auto"/>
            <w:vAlign w:val="center"/>
            <w:hideMark/>
          </w:tcPr>
          <w:p w14:paraId="1E97E5C8" w14:textId="77777777" w:rsidR="003866EF" w:rsidRDefault="003866EF">
            <w:pPr>
              <w:jc w:val="center"/>
              <w:rPr>
                <w:b/>
                <w:bCs/>
              </w:rPr>
            </w:pPr>
            <w:r>
              <w:rPr>
                <w:b/>
                <w:bCs/>
              </w:rPr>
              <w:lastRenderedPageBreak/>
              <w:t>Date</w:t>
            </w:r>
          </w:p>
        </w:tc>
        <w:tc>
          <w:tcPr>
            <w:tcW w:w="0" w:type="auto"/>
            <w:vAlign w:val="center"/>
            <w:hideMark/>
          </w:tcPr>
          <w:p w14:paraId="4456E36D" w14:textId="77777777" w:rsidR="003866EF" w:rsidRDefault="003866EF">
            <w:r>
              <w:t>2022-09-30</w:t>
            </w:r>
          </w:p>
        </w:tc>
      </w:tr>
      <w:tr w:rsidR="003866EF" w14:paraId="703E3073" w14:textId="77777777">
        <w:trPr>
          <w:tblCellSpacing w:w="15" w:type="dxa"/>
        </w:trPr>
        <w:tc>
          <w:tcPr>
            <w:tcW w:w="0" w:type="auto"/>
            <w:vAlign w:val="center"/>
            <w:hideMark/>
          </w:tcPr>
          <w:p w14:paraId="74C30562" w14:textId="77777777" w:rsidR="003866EF" w:rsidRDefault="003866EF">
            <w:pPr>
              <w:jc w:val="center"/>
              <w:rPr>
                <w:b/>
                <w:bCs/>
              </w:rPr>
            </w:pPr>
            <w:r>
              <w:rPr>
                <w:b/>
                <w:bCs/>
              </w:rPr>
              <w:t>Language</w:t>
            </w:r>
          </w:p>
        </w:tc>
        <w:tc>
          <w:tcPr>
            <w:tcW w:w="0" w:type="auto"/>
            <w:vAlign w:val="center"/>
            <w:hideMark/>
          </w:tcPr>
          <w:p w14:paraId="78B26E4B" w14:textId="77777777" w:rsidR="003866EF" w:rsidRDefault="003866EF">
            <w:r>
              <w:t>uk</w:t>
            </w:r>
          </w:p>
        </w:tc>
      </w:tr>
      <w:tr w:rsidR="003866EF" w14:paraId="55BBD67F" w14:textId="77777777">
        <w:trPr>
          <w:tblCellSpacing w:w="15" w:type="dxa"/>
        </w:trPr>
        <w:tc>
          <w:tcPr>
            <w:tcW w:w="0" w:type="auto"/>
            <w:vAlign w:val="center"/>
            <w:hideMark/>
          </w:tcPr>
          <w:p w14:paraId="1CD599B3" w14:textId="77777777" w:rsidR="003866EF" w:rsidRDefault="003866EF">
            <w:pPr>
              <w:jc w:val="center"/>
              <w:rPr>
                <w:b/>
                <w:bCs/>
              </w:rPr>
            </w:pPr>
            <w:r>
              <w:rPr>
                <w:b/>
                <w:bCs/>
              </w:rPr>
              <w:t>Short Title</w:t>
            </w:r>
          </w:p>
        </w:tc>
        <w:tc>
          <w:tcPr>
            <w:tcW w:w="0" w:type="auto"/>
            <w:vAlign w:val="center"/>
            <w:hideMark/>
          </w:tcPr>
          <w:p w14:paraId="49762D7C" w14:textId="77777777" w:rsidR="003866EF" w:rsidRDefault="003866EF">
            <w:r>
              <w:t>Діабетичний гастропарез</w:t>
            </w:r>
          </w:p>
        </w:tc>
      </w:tr>
      <w:tr w:rsidR="003866EF" w14:paraId="1E3B9293" w14:textId="77777777">
        <w:trPr>
          <w:tblCellSpacing w:w="15" w:type="dxa"/>
        </w:trPr>
        <w:tc>
          <w:tcPr>
            <w:tcW w:w="0" w:type="auto"/>
            <w:vAlign w:val="center"/>
            <w:hideMark/>
          </w:tcPr>
          <w:p w14:paraId="2220A7EC" w14:textId="77777777" w:rsidR="003866EF" w:rsidRDefault="003866EF">
            <w:pPr>
              <w:jc w:val="center"/>
              <w:rPr>
                <w:b/>
                <w:bCs/>
              </w:rPr>
            </w:pPr>
            <w:r>
              <w:rPr>
                <w:b/>
                <w:bCs/>
              </w:rPr>
              <w:t>Library Catalog</w:t>
            </w:r>
          </w:p>
        </w:tc>
        <w:tc>
          <w:tcPr>
            <w:tcW w:w="0" w:type="auto"/>
            <w:vAlign w:val="center"/>
            <w:hideMark/>
          </w:tcPr>
          <w:p w14:paraId="59D6BDC8" w14:textId="77777777" w:rsidR="003866EF" w:rsidRDefault="003866EF">
            <w:r>
              <w:t>jcees.endocenter.kiev.ua</w:t>
            </w:r>
          </w:p>
        </w:tc>
      </w:tr>
      <w:tr w:rsidR="003866EF" w14:paraId="1B4F5B9C" w14:textId="77777777">
        <w:trPr>
          <w:tblCellSpacing w:w="15" w:type="dxa"/>
        </w:trPr>
        <w:tc>
          <w:tcPr>
            <w:tcW w:w="0" w:type="auto"/>
            <w:vAlign w:val="center"/>
            <w:hideMark/>
          </w:tcPr>
          <w:p w14:paraId="6E72E0F9" w14:textId="77777777" w:rsidR="003866EF" w:rsidRDefault="003866EF">
            <w:pPr>
              <w:jc w:val="center"/>
              <w:rPr>
                <w:b/>
                <w:bCs/>
              </w:rPr>
            </w:pPr>
            <w:r>
              <w:rPr>
                <w:b/>
                <w:bCs/>
              </w:rPr>
              <w:t>URL</w:t>
            </w:r>
          </w:p>
        </w:tc>
        <w:tc>
          <w:tcPr>
            <w:tcW w:w="0" w:type="auto"/>
            <w:vAlign w:val="center"/>
            <w:hideMark/>
          </w:tcPr>
          <w:p w14:paraId="482DACEA" w14:textId="77777777" w:rsidR="003866EF" w:rsidRDefault="003866EF">
            <w:hyperlink r:id="rId122" w:history="1">
              <w:r>
                <w:rPr>
                  <w:rStyle w:val="Hyperlink"/>
                </w:rPr>
                <w:t>http://jcees.endocenter.kiev.ua/article/view/265352</w:t>
              </w:r>
            </w:hyperlink>
          </w:p>
        </w:tc>
      </w:tr>
      <w:tr w:rsidR="003866EF" w14:paraId="6937C76C" w14:textId="77777777">
        <w:trPr>
          <w:tblCellSpacing w:w="15" w:type="dxa"/>
        </w:trPr>
        <w:tc>
          <w:tcPr>
            <w:tcW w:w="0" w:type="auto"/>
            <w:vAlign w:val="center"/>
            <w:hideMark/>
          </w:tcPr>
          <w:p w14:paraId="4E7A37E7" w14:textId="77777777" w:rsidR="003866EF" w:rsidRDefault="003866EF">
            <w:pPr>
              <w:jc w:val="center"/>
              <w:rPr>
                <w:b/>
                <w:bCs/>
              </w:rPr>
            </w:pPr>
            <w:r>
              <w:rPr>
                <w:b/>
                <w:bCs/>
              </w:rPr>
              <w:t>Accessed</w:t>
            </w:r>
          </w:p>
        </w:tc>
        <w:tc>
          <w:tcPr>
            <w:tcW w:w="0" w:type="auto"/>
            <w:vAlign w:val="center"/>
            <w:hideMark/>
          </w:tcPr>
          <w:p w14:paraId="41BF76A7" w14:textId="77777777" w:rsidR="003866EF" w:rsidRDefault="003866EF">
            <w:r>
              <w:t>6/15/2025, 4:16:40 PM</w:t>
            </w:r>
          </w:p>
        </w:tc>
      </w:tr>
      <w:tr w:rsidR="003866EF" w14:paraId="16B8CC45" w14:textId="77777777">
        <w:trPr>
          <w:tblCellSpacing w:w="15" w:type="dxa"/>
        </w:trPr>
        <w:tc>
          <w:tcPr>
            <w:tcW w:w="0" w:type="auto"/>
            <w:vAlign w:val="center"/>
            <w:hideMark/>
          </w:tcPr>
          <w:p w14:paraId="1BEA6383" w14:textId="77777777" w:rsidR="003866EF" w:rsidRDefault="003866EF">
            <w:pPr>
              <w:jc w:val="center"/>
              <w:rPr>
                <w:b/>
                <w:bCs/>
              </w:rPr>
            </w:pPr>
            <w:r>
              <w:rPr>
                <w:b/>
                <w:bCs/>
              </w:rPr>
              <w:t>Rights</w:t>
            </w:r>
          </w:p>
        </w:tc>
        <w:tc>
          <w:tcPr>
            <w:tcW w:w="0" w:type="auto"/>
            <w:vAlign w:val="center"/>
            <w:hideMark/>
          </w:tcPr>
          <w:p w14:paraId="09F853F0" w14:textId="77777777" w:rsidR="003866EF" w:rsidRDefault="003866EF">
            <w:r>
              <w:t>Авторське право (c) 2022 Автори</w:t>
            </w:r>
          </w:p>
        </w:tc>
      </w:tr>
      <w:tr w:rsidR="003866EF" w14:paraId="053D9553" w14:textId="77777777">
        <w:trPr>
          <w:tblCellSpacing w:w="15" w:type="dxa"/>
        </w:trPr>
        <w:tc>
          <w:tcPr>
            <w:tcW w:w="0" w:type="auto"/>
            <w:vAlign w:val="center"/>
            <w:hideMark/>
          </w:tcPr>
          <w:p w14:paraId="4A8141BE" w14:textId="77777777" w:rsidR="003866EF" w:rsidRDefault="003866EF">
            <w:pPr>
              <w:jc w:val="center"/>
              <w:rPr>
                <w:b/>
                <w:bCs/>
              </w:rPr>
            </w:pPr>
            <w:r>
              <w:rPr>
                <w:b/>
                <w:bCs/>
              </w:rPr>
              <w:t>Extra</w:t>
            </w:r>
          </w:p>
        </w:tc>
        <w:tc>
          <w:tcPr>
            <w:tcW w:w="0" w:type="auto"/>
            <w:vAlign w:val="center"/>
            <w:hideMark/>
          </w:tcPr>
          <w:p w14:paraId="5BC3E539" w14:textId="77777777" w:rsidR="003866EF" w:rsidRDefault="003866EF">
            <w:r>
              <w:t>Number: 3</w:t>
            </w:r>
          </w:p>
        </w:tc>
      </w:tr>
      <w:tr w:rsidR="003866EF" w14:paraId="55B596BA" w14:textId="77777777">
        <w:trPr>
          <w:tblCellSpacing w:w="15" w:type="dxa"/>
        </w:trPr>
        <w:tc>
          <w:tcPr>
            <w:tcW w:w="0" w:type="auto"/>
            <w:vAlign w:val="center"/>
            <w:hideMark/>
          </w:tcPr>
          <w:p w14:paraId="26964DEC" w14:textId="77777777" w:rsidR="003866EF" w:rsidRDefault="003866EF">
            <w:pPr>
              <w:jc w:val="center"/>
              <w:rPr>
                <w:b/>
                <w:bCs/>
              </w:rPr>
            </w:pPr>
            <w:r>
              <w:rPr>
                <w:b/>
                <w:bCs/>
              </w:rPr>
              <w:t>Pages</w:t>
            </w:r>
          </w:p>
        </w:tc>
        <w:tc>
          <w:tcPr>
            <w:tcW w:w="0" w:type="auto"/>
            <w:vAlign w:val="center"/>
            <w:hideMark/>
          </w:tcPr>
          <w:p w14:paraId="6F38161F" w14:textId="77777777" w:rsidR="003866EF" w:rsidRDefault="003866EF">
            <w:r>
              <w:t>78-86</w:t>
            </w:r>
          </w:p>
        </w:tc>
      </w:tr>
      <w:tr w:rsidR="003866EF" w14:paraId="771C8C57" w14:textId="77777777">
        <w:trPr>
          <w:tblCellSpacing w:w="15" w:type="dxa"/>
        </w:trPr>
        <w:tc>
          <w:tcPr>
            <w:tcW w:w="0" w:type="auto"/>
            <w:vAlign w:val="center"/>
            <w:hideMark/>
          </w:tcPr>
          <w:p w14:paraId="326433F7" w14:textId="77777777" w:rsidR="003866EF" w:rsidRDefault="003866EF">
            <w:pPr>
              <w:jc w:val="center"/>
              <w:rPr>
                <w:b/>
                <w:bCs/>
              </w:rPr>
            </w:pPr>
            <w:r>
              <w:rPr>
                <w:b/>
                <w:bCs/>
              </w:rPr>
              <w:t>Publication</w:t>
            </w:r>
          </w:p>
        </w:tc>
        <w:tc>
          <w:tcPr>
            <w:tcW w:w="0" w:type="auto"/>
            <w:vAlign w:val="center"/>
            <w:hideMark/>
          </w:tcPr>
          <w:p w14:paraId="492A4EC4" w14:textId="77777777" w:rsidR="003866EF" w:rsidRDefault="003866EF">
            <w:r>
              <w:t>Clinical Endocrinology and Endocrine Surgery</w:t>
            </w:r>
          </w:p>
        </w:tc>
      </w:tr>
      <w:tr w:rsidR="003866EF" w14:paraId="6CD81741" w14:textId="77777777">
        <w:trPr>
          <w:tblCellSpacing w:w="15" w:type="dxa"/>
        </w:trPr>
        <w:tc>
          <w:tcPr>
            <w:tcW w:w="0" w:type="auto"/>
            <w:vAlign w:val="center"/>
            <w:hideMark/>
          </w:tcPr>
          <w:p w14:paraId="1D40EF53" w14:textId="77777777" w:rsidR="003866EF" w:rsidRDefault="003866EF">
            <w:pPr>
              <w:jc w:val="center"/>
              <w:rPr>
                <w:b/>
                <w:bCs/>
              </w:rPr>
            </w:pPr>
            <w:r>
              <w:rPr>
                <w:b/>
                <w:bCs/>
              </w:rPr>
              <w:t>DOI</w:t>
            </w:r>
          </w:p>
        </w:tc>
        <w:tc>
          <w:tcPr>
            <w:tcW w:w="0" w:type="auto"/>
            <w:vAlign w:val="center"/>
            <w:hideMark/>
          </w:tcPr>
          <w:p w14:paraId="5F2A1798" w14:textId="77777777" w:rsidR="003866EF" w:rsidRDefault="003866EF">
            <w:hyperlink r:id="rId123" w:history="1">
              <w:r>
                <w:rPr>
                  <w:rStyle w:val="Hyperlink"/>
                </w:rPr>
                <w:t>10.30978/CEES-2022-3-78</w:t>
              </w:r>
            </w:hyperlink>
          </w:p>
        </w:tc>
      </w:tr>
      <w:tr w:rsidR="003866EF" w14:paraId="54E6795E" w14:textId="77777777">
        <w:trPr>
          <w:tblCellSpacing w:w="15" w:type="dxa"/>
        </w:trPr>
        <w:tc>
          <w:tcPr>
            <w:tcW w:w="0" w:type="auto"/>
            <w:vAlign w:val="center"/>
            <w:hideMark/>
          </w:tcPr>
          <w:p w14:paraId="39010E2D" w14:textId="77777777" w:rsidR="003866EF" w:rsidRDefault="003866EF">
            <w:pPr>
              <w:jc w:val="center"/>
              <w:rPr>
                <w:b/>
                <w:bCs/>
              </w:rPr>
            </w:pPr>
            <w:r>
              <w:rPr>
                <w:b/>
                <w:bCs/>
              </w:rPr>
              <w:t>Issue</w:t>
            </w:r>
          </w:p>
        </w:tc>
        <w:tc>
          <w:tcPr>
            <w:tcW w:w="0" w:type="auto"/>
            <w:vAlign w:val="center"/>
            <w:hideMark/>
          </w:tcPr>
          <w:p w14:paraId="7889AE09" w14:textId="77777777" w:rsidR="003866EF" w:rsidRDefault="003866EF">
            <w:r>
              <w:t>3</w:t>
            </w:r>
          </w:p>
        </w:tc>
      </w:tr>
      <w:tr w:rsidR="003866EF" w14:paraId="3E8F2526" w14:textId="77777777">
        <w:trPr>
          <w:tblCellSpacing w:w="15" w:type="dxa"/>
        </w:trPr>
        <w:tc>
          <w:tcPr>
            <w:tcW w:w="0" w:type="auto"/>
            <w:vAlign w:val="center"/>
            <w:hideMark/>
          </w:tcPr>
          <w:p w14:paraId="28CAECC8" w14:textId="77777777" w:rsidR="003866EF" w:rsidRDefault="003866EF">
            <w:pPr>
              <w:jc w:val="center"/>
              <w:rPr>
                <w:b/>
                <w:bCs/>
              </w:rPr>
            </w:pPr>
            <w:r>
              <w:rPr>
                <w:b/>
                <w:bCs/>
              </w:rPr>
              <w:t>ISSN</w:t>
            </w:r>
          </w:p>
        </w:tc>
        <w:tc>
          <w:tcPr>
            <w:tcW w:w="0" w:type="auto"/>
            <w:vAlign w:val="center"/>
            <w:hideMark/>
          </w:tcPr>
          <w:p w14:paraId="0BEA8223" w14:textId="77777777" w:rsidR="003866EF" w:rsidRDefault="003866EF">
            <w:r>
              <w:t>2519-2582</w:t>
            </w:r>
          </w:p>
        </w:tc>
      </w:tr>
      <w:tr w:rsidR="003866EF" w14:paraId="6BDCED7F" w14:textId="77777777">
        <w:trPr>
          <w:tblCellSpacing w:w="15" w:type="dxa"/>
        </w:trPr>
        <w:tc>
          <w:tcPr>
            <w:tcW w:w="0" w:type="auto"/>
            <w:vAlign w:val="center"/>
            <w:hideMark/>
          </w:tcPr>
          <w:p w14:paraId="1490F1A2" w14:textId="77777777" w:rsidR="003866EF" w:rsidRDefault="003866EF">
            <w:pPr>
              <w:jc w:val="center"/>
              <w:rPr>
                <w:b/>
                <w:bCs/>
              </w:rPr>
            </w:pPr>
            <w:r>
              <w:rPr>
                <w:b/>
                <w:bCs/>
              </w:rPr>
              <w:t>Date Added</w:t>
            </w:r>
          </w:p>
        </w:tc>
        <w:tc>
          <w:tcPr>
            <w:tcW w:w="0" w:type="auto"/>
            <w:vAlign w:val="center"/>
            <w:hideMark/>
          </w:tcPr>
          <w:p w14:paraId="17928AA0" w14:textId="77777777" w:rsidR="003866EF" w:rsidRDefault="003866EF">
            <w:r>
              <w:t>6/15/2025, 4:16:40 PM</w:t>
            </w:r>
          </w:p>
        </w:tc>
      </w:tr>
      <w:tr w:rsidR="003866EF" w14:paraId="6B8F7A61" w14:textId="77777777">
        <w:trPr>
          <w:tblCellSpacing w:w="15" w:type="dxa"/>
        </w:trPr>
        <w:tc>
          <w:tcPr>
            <w:tcW w:w="0" w:type="auto"/>
            <w:vAlign w:val="center"/>
            <w:hideMark/>
          </w:tcPr>
          <w:p w14:paraId="15900505" w14:textId="77777777" w:rsidR="003866EF" w:rsidRDefault="003866EF">
            <w:pPr>
              <w:jc w:val="center"/>
              <w:rPr>
                <w:b/>
                <w:bCs/>
              </w:rPr>
            </w:pPr>
            <w:r>
              <w:rPr>
                <w:b/>
                <w:bCs/>
              </w:rPr>
              <w:t>Modified</w:t>
            </w:r>
          </w:p>
        </w:tc>
        <w:tc>
          <w:tcPr>
            <w:tcW w:w="0" w:type="auto"/>
            <w:vAlign w:val="center"/>
            <w:hideMark/>
          </w:tcPr>
          <w:p w14:paraId="511D493D" w14:textId="77777777" w:rsidR="003866EF" w:rsidRDefault="003866EF">
            <w:r>
              <w:t>6/15/2025, 4:16:40 PM</w:t>
            </w:r>
          </w:p>
        </w:tc>
      </w:tr>
    </w:tbl>
    <w:p w14:paraId="7A56D78B" w14:textId="77777777" w:rsidR="003866EF" w:rsidRDefault="003866EF" w:rsidP="003866EF">
      <w:pPr>
        <w:pStyle w:val="Heading3"/>
        <w:numPr>
          <w:ilvl w:val="0"/>
          <w:numId w:val="4"/>
        </w:numPr>
      </w:pPr>
      <w:r>
        <w:t>Tags:</w:t>
      </w:r>
    </w:p>
    <w:p w14:paraId="7097D685" w14:textId="77777777" w:rsidR="003866EF" w:rsidRDefault="003866EF" w:rsidP="003866EF">
      <w:pPr>
        <w:pStyle w:val="item"/>
        <w:numPr>
          <w:ilvl w:val="1"/>
          <w:numId w:val="4"/>
        </w:numPr>
      </w:pPr>
      <w:r>
        <w:t>лікування</w:t>
      </w:r>
    </w:p>
    <w:p w14:paraId="7EE48AD1" w14:textId="77777777" w:rsidR="003866EF" w:rsidRDefault="003866EF" w:rsidP="003866EF">
      <w:pPr>
        <w:pStyle w:val="Heading2"/>
        <w:numPr>
          <w:ilvl w:val="0"/>
          <w:numId w:val="5"/>
        </w:numPr>
      </w:pPr>
      <w:r>
        <w:t>Acetylcholine from tuft cells promotes M2 macrophages polarization in Hirschsprung-associated enterocolitis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62"/>
        <w:gridCol w:w="7344"/>
      </w:tblGrid>
      <w:tr w:rsidR="003866EF" w14:paraId="3B2EB1CA" w14:textId="77777777">
        <w:trPr>
          <w:tblCellSpacing w:w="15" w:type="dxa"/>
        </w:trPr>
        <w:tc>
          <w:tcPr>
            <w:tcW w:w="0" w:type="auto"/>
            <w:vAlign w:val="center"/>
            <w:hideMark/>
          </w:tcPr>
          <w:p w14:paraId="20AE831E" w14:textId="77777777" w:rsidR="003866EF" w:rsidRDefault="003866EF">
            <w:pPr>
              <w:jc w:val="center"/>
              <w:rPr>
                <w:b/>
                <w:bCs/>
              </w:rPr>
            </w:pPr>
            <w:r>
              <w:rPr>
                <w:b/>
                <w:bCs/>
              </w:rPr>
              <w:t>Item Type</w:t>
            </w:r>
          </w:p>
        </w:tc>
        <w:tc>
          <w:tcPr>
            <w:tcW w:w="0" w:type="auto"/>
            <w:vAlign w:val="center"/>
            <w:hideMark/>
          </w:tcPr>
          <w:p w14:paraId="61E8CDDE" w14:textId="77777777" w:rsidR="003866EF" w:rsidRDefault="003866EF">
            <w:r>
              <w:t>Journal Article</w:t>
            </w:r>
          </w:p>
        </w:tc>
      </w:tr>
      <w:tr w:rsidR="003866EF" w14:paraId="2218D037" w14:textId="77777777">
        <w:trPr>
          <w:tblCellSpacing w:w="15" w:type="dxa"/>
        </w:trPr>
        <w:tc>
          <w:tcPr>
            <w:tcW w:w="0" w:type="auto"/>
            <w:vAlign w:val="center"/>
            <w:hideMark/>
          </w:tcPr>
          <w:p w14:paraId="09675AB1" w14:textId="77777777" w:rsidR="003866EF" w:rsidRDefault="003866EF">
            <w:pPr>
              <w:jc w:val="center"/>
              <w:rPr>
                <w:b/>
                <w:bCs/>
              </w:rPr>
            </w:pPr>
            <w:r>
              <w:rPr>
                <w:b/>
                <w:bCs/>
              </w:rPr>
              <w:t>Author</w:t>
            </w:r>
          </w:p>
        </w:tc>
        <w:tc>
          <w:tcPr>
            <w:tcW w:w="0" w:type="auto"/>
            <w:vAlign w:val="center"/>
            <w:hideMark/>
          </w:tcPr>
          <w:p w14:paraId="5D0EF6A4" w14:textId="77777777" w:rsidR="003866EF" w:rsidRDefault="003866EF">
            <w:r>
              <w:t>Ziyi Zheng</w:t>
            </w:r>
          </w:p>
        </w:tc>
      </w:tr>
      <w:tr w:rsidR="003866EF" w14:paraId="5FD9D9AA" w14:textId="77777777">
        <w:trPr>
          <w:tblCellSpacing w:w="15" w:type="dxa"/>
        </w:trPr>
        <w:tc>
          <w:tcPr>
            <w:tcW w:w="0" w:type="auto"/>
            <w:vAlign w:val="center"/>
            <w:hideMark/>
          </w:tcPr>
          <w:p w14:paraId="2CF89144" w14:textId="77777777" w:rsidR="003866EF" w:rsidRDefault="003866EF">
            <w:pPr>
              <w:jc w:val="center"/>
              <w:rPr>
                <w:b/>
                <w:bCs/>
              </w:rPr>
            </w:pPr>
            <w:r>
              <w:rPr>
                <w:b/>
                <w:bCs/>
              </w:rPr>
              <w:t>Author</w:t>
            </w:r>
          </w:p>
        </w:tc>
        <w:tc>
          <w:tcPr>
            <w:tcW w:w="0" w:type="auto"/>
            <w:vAlign w:val="center"/>
            <w:hideMark/>
          </w:tcPr>
          <w:p w14:paraId="56E9BBE3" w14:textId="77777777" w:rsidR="003866EF" w:rsidRDefault="003866EF">
            <w:r>
              <w:t>Lin Lin</w:t>
            </w:r>
          </w:p>
        </w:tc>
      </w:tr>
      <w:tr w:rsidR="003866EF" w14:paraId="5D4CDF94" w14:textId="77777777">
        <w:trPr>
          <w:tblCellSpacing w:w="15" w:type="dxa"/>
        </w:trPr>
        <w:tc>
          <w:tcPr>
            <w:tcW w:w="0" w:type="auto"/>
            <w:vAlign w:val="center"/>
            <w:hideMark/>
          </w:tcPr>
          <w:p w14:paraId="438045AB" w14:textId="77777777" w:rsidR="003866EF" w:rsidRDefault="003866EF">
            <w:pPr>
              <w:jc w:val="center"/>
              <w:rPr>
                <w:b/>
                <w:bCs/>
              </w:rPr>
            </w:pPr>
            <w:r>
              <w:rPr>
                <w:b/>
                <w:bCs/>
              </w:rPr>
              <w:t>Author</w:t>
            </w:r>
          </w:p>
        </w:tc>
        <w:tc>
          <w:tcPr>
            <w:tcW w:w="0" w:type="auto"/>
            <w:vAlign w:val="center"/>
            <w:hideMark/>
          </w:tcPr>
          <w:p w14:paraId="2AFD9514" w14:textId="77777777" w:rsidR="003866EF" w:rsidRDefault="003866EF">
            <w:r>
              <w:t>Huifang Lin</w:t>
            </w:r>
          </w:p>
        </w:tc>
      </w:tr>
      <w:tr w:rsidR="003866EF" w14:paraId="24CD4E5A" w14:textId="77777777">
        <w:trPr>
          <w:tblCellSpacing w:w="15" w:type="dxa"/>
        </w:trPr>
        <w:tc>
          <w:tcPr>
            <w:tcW w:w="0" w:type="auto"/>
            <w:vAlign w:val="center"/>
            <w:hideMark/>
          </w:tcPr>
          <w:p w14:paraId="692A1D42" w14:textId="77777777" w:rsidR="003866EF" w:rsidRDefault="003866EF">
            <w:pPr>
              <w:jc w:val="center"/>
              <w:rPr>
                <w:b/>
                <w:bCs/>
              </w:rPr>
            </w:pPr>
            <w:r>
              <w:rPr>
                <w:b/>
                <w:bCs/>
              </w:rPr>
              <w:t>Author</w:t>
            </w:r>
          </w:p>
        </w:tc>
        <w:tc>
          <w:tcPr>
            <w:tcW w:w="0" w:type="auto"/>
            <w:vAlign w:val="center"/>
            <w:hideMark/>
          </w:tcPr>
          <w:p w14:paraId="0FB16DC8" w14:textId="77777777" w:rsidR="003866EF" w:rsidRDefault="003866EF">
            <w:r>
              <w:t>Jie Zhou</w:t>
            </w:r>
          </w:p>
        </w:tc>
      </w:tr>
      <w:tr w:rsidR="003866EF" w14:paraId="14E2AE35" w14:textId="77777777">
        <w:trPr>
          <w:tblCellSpacing w:w="15" w:type="dxa"/>
        </w:trPr>
        <w:tc>
          <w:tcPr>
            <w:tcW w:w="0" w:type="auto"/>
            <w:vAlign w:val="center"/>
            <w:hideMark/>
          </w:tcPr>
          <w:p w14:paraId="73438B1D" w14:textId="77777777" w:rsidR="003866EF" w:rsidRDefault="003866EF">
            <w:pPr>
              <w:jc w:val="center"/>
              <w:rPr>
                <w:b/>
                <w:bCs/>
              </w:rPr>
            </w:pPr>
            <w:r>
              <w:rPr>
                <w:b/>
                <w:bCs/>
              </w:rPr>
              <w:t>Author</w:t>
            </w:r>
          </w:p>
        </w:tc>
        <w:tc>
          <w:tcPr>
            <w:tcW w:w="0" w:type="auto"/>
            <w:vAlign w:val="center"/>
            <w:hideMark/>
          </w:tcPr>
          <w:p w14:paraId="013CCF20" w14:textId="77777777" w:rsidR="003866EF" w:rsidRDefault="003866EF">
            <w:r>
              <w:t>Zhe Wang</w:t>
            </w:r>
          </w:p>
        </w:tc>
      </w:tr>
      <w:tr w:rsidR="003866EF" w14:paraId="3365F7C0" w14:textId="77777777">
        <w:trPr>
          <w:tblCellSpacing w:w="15" w:type="dxa"/>
        </w:trPr>
        <w:tc>
          <w:tcPr>
            <w:tcW w:w="0" w:type="auto"/>
            <w:vAlign w:val="center"/>
            <w:hideMark/>
          </w:tcPr>
          <w:p w14:paraId="5741E7D8" w14:textId="77777777" w:rsidR="003866EF" w:rsidRDefault="003866EF">
            <w:pPr>
              <w:jc w:val="center"/>
              <w:rPr>
                <w:b/>
                <w:bCs/>
              </w:rPr>
            </w:pPr>
            <w:r>
              <w:rPr>
                <w:b/>
                <w:bCs/>
              </w:rPr>
              <w:lastRenderedPageBreak/>
              <w:t>Author</w:t>
            </w:r>
          </w:p>
        </w:tc>
        <w:tc>
          <w:tcPr>
            <w:tcW w:w="0" w:type="auto"/>
            <w:vAlign w:val="center"/>
            <w:hideMark/>
          </w:tcPr>
          <w:p w14:paraId="16681E7A" w14:textId="77777777" w:rsidR="003866EF" w:rsidRDefault="003866EF">
            <w:r>
              <w:t>Yang Wang</w:t>
            </w:r>
          </w:p>
        </w:tc>
      </w:tr>
      <w:tr w:rsidR="003866EF" w14:paraId="610DCFFE" w14:textId="77777777">
        <w:trPr>
          <w:tblCellSpacing w:w="15" w:type="dxa"/>
        </w:trPr>
        <w:tc>
          <w:tcPr>
            <w:tcW w:w="0" w:type="auto"/>
            <w:vAlign w:val="center"/>
            <w:hideMark/>
          </w:tcPr>
          <w:p w14:paraId="69DE5AE3" w14:textId="77777777" w:rsidR="003866EF" w:rsidRDefault="003866EF">
            <w:pPr>
              <w:jc w:val="center"/>
              <w:rPr>
                <w:b/>
                <w:bCs/>
              </w:rPr>
            </w:pPr>
            <w:r>
              <w:rPr>
                <w:b/>
                <w:bCs/>
              </w:rPr>
              <w:t>Author</w:t>
            </w:r>
          </w:p>
        </w:tc>
        <w:tc>
          <w:tcPr>
            <w:tcW w:w="0" w:type="auto"/>
            <w:vAlign w:val="center"/>
            <w:hideMark/>
          </w:tcPr>
          <w:p w14:paraId="1251A403" w14:textId="77777777" w:rsidR="003866EF" w:rsidRDefault="003866EF">
            <w:r>
              <w:t>Jianxin Chen</w:t>
            </w:r>
          </w:p>
        </w:tc>
      </w:tr>
      <w:tr w:rsidR="003866EF" w14:paraId="35F7C26D" w14:textId="77777777">
        <w:trPr>
          <w:tblCellSpacing w:w="15" w:type="dxa"/>
        </w:trPr>
        <w:tc>
          <w:tcPr>
            <w:tcW w:w="0" w:type="auto"/>
            <w:vAlign w:val="center"/>
            <w:hideMark/>
          </w:tcPr>
          <w:p w14:paraId="69F1395C" w14:textId="77777777" w:rsidR="003866EF" w:rsidRDefault="003866EF">
            <w:pPr>
              <w:jc w:val="center"/>
              <w:rPr>
                <w:b/>
                <w:bCs/>
              </w:rPr>
            </w:pPr>
            <w:r>
              <w:rPr>
                <w:b/>
                <w:bCs/>
              </w:rPr>
              <w:t>Author</w:t>
            </w:r>
          </w:p>
        </w:tc>
        <w:tc>
          <w:tcPr>
            <w:tcW w:w="0" w:type="auto"/>
            <w:vAlign w:val="center"/>
            <w:hideMark/>
          </w:tcPr>
          <w:p w14:paraId="66326273" w14:textId="77777777" w:rsidR="003866EF" w:rsidRDefault="003866EF">
            <w:r>
              <w:t>Caimin Lai</w:t>
            </w:r>
          </w:p>
        </w:tc>
      </w:tr>
      <w:tr w:rsidR="003866EF" w14:paraId="4843BC95" w14:textId="77777777">
        <w:trPr>
          <w:tblCellSpacing w:w="15" w:type="dxa"/>
        </w:trPr>
        <w:tc>
          <w:tcPr>
            <w:tcW w:w="0" w:type="auto"/>
            <w:vAlign w:val="center"/>
            <w:hideMark/>
          </w:tcPr>
          <w:p w14:paraId="7CEA919B" w14:textId="77777777" w:rsidR="003866EF" w:rsidRDefault="003866EF">
            <w:pPr>
              <w:jc w:val="center"/>
              <w:rPr>
                <w:b/>
                <w:bCs/>
              </w:rPr>
            </w:pPr>
            <w:r>
              <w:rPr>
                <w:b/>
                <w:bCs/>
              </w:rPr>
              <w:t>Author</w:t>
            </w:r>
          </w:p>
        </w:tc>
        <w:tc>
          <w:tcPr>
            <w:tcW w:w="0" w:type="auto"/>
            <w:vAlign w:val="center"/>
            <w:hideMark/>
          </w:tcPr>
          <w:p w14:paraId="4DE0E87C" w14:textId="77777777" w:rsidR="003866EF" w:rsidRDefault="003866EF">
            <w:r>
              <w:t>Renfu Li</w:t>
            </w:r>
          </w:p>
        </w:tc>
      </w:tr>
      <w:tr w:rsidR="003866EF" w14:paraId="0221F573" w14:textId="77777777">
        <w:trPr>
          <w:tblCellSpacing w:w="15" w:type="dxa"/>
        </w:trPr>
        <w:tc>
          <w:tcPr>
            <w:tcW w:w="0" w:type="auto"/>
            <w:vAlign w:val="center"/>
            <w:hideMark/>
          </w:tcPr>
          <w:p w14:paraId="69A66A4E" w14:textId="77777777" w:rsidR="003866EF" w:rsidRDefault="003866EF">
            <w:pPr>
              <w:jc w:val="center"/>
              <w:rPr>
                <w:b/>
                <w:bCs/>
              </w:rPr>
            </w:pPr>
            <w:r>
              <w:rPr>
                <w:b/>
                <w:bCs/>
              </w:rPr>
              <w:t>Author</w:t>
            </w:r>
          </w:p>
        </w:tc>
        <w:tc>
          <w:tcPr>
            <w:tcW w:w="0" w:type="auto"/>
            <w:vAlign w:val="center"/>
            <w:hideMark/>
          </w:tcPr>
          <w:p w14:paraId="30492BCC" w14:textId="77777777" w:rsidR="003866EF" w:rsidRDefault="003866EF">
            <w:r>
              <w:t>Zhiyong Shen</w:t>
            </w:r>
          </w:p>
        </w:tc>
      </w:tr>
      <w:tr w:rsidR="003866EF" w14:paraId="3120773B" w14:textId="77777777">
        <w:trPr>
          <w:tblCellSpacing w:w="15" w:type="dxa"/>
        </w:trPr>
        <w:tc>
          <w:tcPr>
            <w:tcW w:w="0" w:type="auto"/>
            <w:vAlign w:val="center"/>
            <w:hideMark/>
          </w:tcPr>
          <w:p w14:paraId="6BD1E310" w14:textId="77777777" w:rsidR="003866EF" w:rsidRDefault="003866EF">
            <w:pPr>
              <w:jc w:val="center"/>
              <w:rPr>
                <w:b/>
                <w:bCs/>
              </w:rPr>
            </w:pPr>
            <w:r>
              <w:rPr>
                <w:b/>
                <w:bCs/>
              </w:rPr>
              <w:t>Author</w:t>
            </w:r>
          </w:p>
        </w:tc>
        <w:tc>
          <w:tcPr>
            <w:tcW w:w="0" w:type="auto"/>
            <w:vAlign w:val="center"/>
            <w:hideMark/>
          </w:tcPr>
          <w:p w14:paraId="6E00D60C" w14:textId="77777777" w:rsidR="003866EF" w:rsidRDefault="003866EF">
            <w:r>
              <w:t>Ming Zhong</w:t>
            </w:r>
          </w:p>
        </w:tc>
      </w:tr>
      <w:tr w:rsidR="003866EF" w14:paraId="481E05FD" w14:textId="77777777">
        <w:trPr>
          <w:tblCellSpacing w:w="15" w:type="dxa"/>
        </w:trPr>
        <w:tc>
          <w:tcPr>
            <w:tcW w:w="0" w:type="auto"/>
            <w:vAlign w:val="center"/>
            <w:hideMark/>
          </w:tcPr>
          <w:p w14:paraId="458AE96D" w14:textId="77777777" w:rsidR="003866EF" w:rsidRDefault="003866EF">
            <w:pPr>
              <w:jc w:val="center"/>
              <w:rPr>
                <w:b/>
                <w:bCs/>
              </w:rPr>
            </w:pPr>
            <w:r>
              <w:rPr>
                <w:b/>
                <w:bCs/>
              </w:rPr>
              <w:t>Author</w:t>
            </w:r>
          </w:p>
        </w:tc>
        <w:tc>
          <w:tcPr>
            <w:tcW w:w="0" w:type="auto"/>
            <w:vAlign w:val="center"/>
            <w:hideMark/>
          </w:tcPr>
          <w:p w14:paraId="7D29D003" w14:textId="77777777" w:rsidR="003866EF" w:rsidRDefault="003866EF">
            <w:r>
              <w:t>Cheng Xie</w:t>
            </w:r>
          </w:p>
        </w:tc>
      </w:tr>
      <w:tr w:rsidR="003866EF" w14:paraId="51289541" w14:textId="77777777">
        <w:trPr>
          <w:tblCellSpacing w:w="15" w:type="dxa"/>
        </w:trPr>
        <w:tc>
          <w:tcPr>
            <w:tcW w:w="0" w:type="auto"/>
            <w:vAlign w:val="center"/>
            <w:hideMark/>
          </w:tcPr>
          <w:p w14:paraId="42D8A156" w14:textId="77777777" w:rsidR="003866EF" w:rsidRDefault="003866EF">
            <w:pPr>
              <w:jc w:val="center"/>
              <w:rPr>
                <w:b/>
                <w:bCs/>
              </w:rPr>
            </w:pPr>
            <w:r>
              <w:rPr>
                <w:b/>
                <w:bCs/>
              </w:rPr>
              <w:t>Author</w:t>
            </w:r>
          </w:p>
        </w:tc>
        <w:tc>
          <w:tcPr>
            <w:tcW w:w="0" w:type="auto"/>
            <w:vAlign w:val="center"/>
            <w:hideMark/>
          </w:tcPr>
          <w:p w14:paraId="0BB245B3" w14:textId="77777777" w:rsidR="003866EF" w:rsidRDefault="003866EF">
            <w:r>
              <w:t>Yinjian Chen</w:t>
            </w:r>
          </w:p>
        </w:tc>
      </w:tr>
      <w:tr w:rsidR="003866EF" w14:paraId="2AB6930A" w14:textId="77777777">
        <w:trPr>
          <w:tblCellSpacing w:w="15" w:type="dxa"/>
        </w:trPr>
        <w:tc>
          <w:tcPr>
            <w:tcW w:w="0" w:type="auto"/>
            <w:vAlign w:val="center"/>
            <w:hideMark/>
          </w:tcPr>
          <w:p w14:paraId="1CF2C56B" w14:textId="77777777" w:rsidR="003866EF" w:rsidRDefault="003866EF">
            <w:pPr>
              <w:jc w:val="center"/>
              <w:rPr>
                <w:b/>
                <w:bCs/>
              </w:rPr>
            </w:pPr>
            <w:r>
              <w:rPr>
                <w:b/>
                <w:bCs/>
              </w:rPr>
              <w:t>Author</w:t>
            </w:r>
          </w:p>
        </w:tc>
        <w:tc>
          <w:tcPr>
            <w:tcW w:w="0" w:type="auto"/>
            <w:vAlign w:val="center"/>
            <w:hideMark/>
          </w:tcPr>
          <w:p w14:paraId="288C5571" w14:textId="77777777" w:rsidR="003866EF" w:rsidRDefault="003866EF">
            <w:r>
              <w:t>Xuechao Zhang</w:t>
            </w:r>
          </w:p>
        </w:tc>
      </w:tr>
      <w:tr w:rsidR="003866EF" w14:paraId="29791F36" w14:textId="77777777">
        <w:trPr>
          <w:tblCellSpacing w:w="15" w:type="dxa"/>
        </w:trPr>
        <w:tc>
          <w:tcPr>
            <w:tcW w:w="0" w:type="auto"/>
            <w:vAlign w:val="center"/>
            <w:hideMark/>
          </w:tcPr>
          <w:p w14:paraId="3933A8F2" w14:textId="77777777" w:rsidR="003866EF" w:rsidRDefault="003866EF">
            <w:pPr>
              <w:jc w:val="center"/>
              <w:rPr>
                <w:b/>
                <w:bCs/>
              </w:rPr>
            </w:pPr>
            <w:r>
              <w:rPr>
                <w:b/>
                <w:bCs/>
              </w:rPr>
              <w:t>Author</w:t>
            </w:r>
          </w:p>
        </w:tc>
        <w:tc>
          <w:tcPr>
            <w:tcW w:w="0" w:type="auto"/>
            <w:vAlign w:val="center"/>
            <w:hideMark/>
          </w:tcPr>
          <w:p w14:paraId="0DE51C3E" w14:textId="77777777" w:rsidR="003866EF" w:rsidRDefault="003866EF">
            <w:r>
              <w:t>Zhongjie Guo</w:t>
            </w:r>
          </w:p>
        </w:tc>
      </w:tr>
      <w:tr w:rsidR="003866EF" w14:paraId="116DF068" w14:textId="77777777">
        <w:trPr>
          <w:tblCellSpacing w:w="15" w:type="dxa"/>
        </w:trPr>
        <w:tc>
          <w:tcPr>
            <w:tcW w:w="0" w:type="auto"/>
            <w:vAlign w:val="center"/>
            <w:hideMark/>
          </w:tcPr>
          <w:p w14:paraId="26AF264C" w14:textId="77777777" w:rsidR="003866EF" w:rsidRDefault="003866EF">
            <w:pPr>
              <w:jc w:val="center"/>
              <w:rPr>
                <w:b/>
                <w:bCs/>
              </w:rPr>
            </w:pPr>
            <w:r>
              <w:rPr>
                <w:b/>
                <w:bCs/>
              </w:rPr>
              <w:t>Author</w:t>
            </w:r>
          </w:p>
        </w:tc>
        <w:tc>
          <w:tcPr>
            <w:tcW w:w="0" w:type="auto"/>
            <w:vAlign w:val="center"/>
            <w:hideMark/>
          </w:tcPr>
          <w:p w14:paraId="285CF69F" w14:textId="77777777" w:rsidR="003866EF" w:rsidRDefault="003866EF">
            <w:r>
              <w:t>Rui Dong</w:t>
            </w:r>
          </w:p>
        </w:tc>
      </w:tr>
      <w:tr w:rsidR="003866EF" w14:paraId="411C0C01" w14:textId="77777777">
        <w:trPr>
          <w:tblCellSpacing w:w="15" w:type="dxa"/>
        </w:trPr>
        <w:tc>
          <w:tcPr>
            <w:tcW w:w="0" w:type="auto"/>
            <w:vAlign w:val="center"/>
            <w:hideMark/>
          </w:tcPr>
          <w:p w14:paraId="41AC7390" w14:textId="77777777" w:rsidR="003866EF" w:rsidRDefault="003866EF">
            <w:pPr>
              <w:jc w:val="center"/>
              <w:rPr>
                <w:b/>
                <w:bCs/>
              </w:rPr>
            </w:pPr>
            <w:r>
              <w:rPr>
                <w:b/>
                <w:bCs/>
              </w:rPr>
              <w:t>Author</w:t>
            </w:r>
          </w:p>
        </w:tc>
        <w:tc>
          <w:tcPr>
            <w:tcW w:w="0" w:type="auto"/>
            <w:vAlign w:val="center"/>
            <w:hideMark/>
          </w:tcPr>
          <w:p w14:paraId="0FDA347B" w14:textId="77777777" w:rsidR="003866EF" w:rsidRDefault="003866EF">
            <w:r>
              <w:t>Shiwei He</w:t>
            </w:r>
          </w:p>
        </w:tc>
      </w:tr>
      <w:tr w:rsidR="003866EF" w14:paraId="0194D24C" w14:textId="77777777">
        <w:trPr>
          <w:tblCellSpacing w:w="15" w:type="dxa"/>
        </w:trPr>
        <w:tc>
          <w:tcPr>
            <w:tcW w:w="0" w:type="auto"/>
            <w:vAlign w:val="center"/>
            <w:hideMark/>
          </w:tcPr>
          <w:p w14:paraId="6C055A7A" w14:textId="77777777" w:rsidR="003866EF" w:rsidRDefault="003866EF">
            <w:pPr>
              <w:jc w:val="center"/>
              <w:rPr>
                <w:b/>
                <w:bCs/>
              </w:rPr>
            </w:pPr>
            <w:r>
              <w:rPr>
                <w:b/>
                <w:bCs/>
              </w:rPr>
              <w:t>Author</w:t>
            </w:r>
          </w:p>
        </w:tc>
        <w:tc>
          <w:tcPr>
            <w:tcW w:w="0" w:type="auto"/>
            <w:vAlign w:val="center"/>
            <w:hideMark/>
          </w:tcPr>
          <w:p w14:paraId="246CEB8A" w14:textId="77777777" w:rsidR="003866EF" w:rsidRDefault="003866EF">
            <w:r>
              <w:t>Feng Chen</w:t>
            </w:r>
          </w:p>
        </w:tc>
      </w:tr>
      <w:tr w:rsidR="003866EF" w14:paraId="2F7CD9F7" w14:textId="77777777">
        <w:trPr>
          <w:tblCellSpacing w:w="15" w:type="dxa"/>
        </w:trPr>
        <w:tc>
          <w:tcPr>
            <w:tcW w:w="0" w:type="auto"/>
            <w:vAlign w:val="center"/>
            <w:hideMark/>
          </w:tcPr>
          <w:p w14:paraId="455453D3" w14:textId="77777777" w:rsidR="003866EF" w:rsidRDefault="003866EF">
            <w:pPr>
              <w:jc w:val="center"/>
              <w:rPr>
                <w:b/>
                <w:bCs/>
              </w:rPr>
            </w:pPr>
            <w:r>
              <w:rPr>
                <w:b/>
                <w:bCs/>
              </w:rPr>
              <w:t>Abstract</w:t>
            </w:r>
          </w:p>
        </w:tc>
        <w:tc>
          <w:tcPr>
            <w:tcW w:w="0" w:type="auto"/>
            <w:vAlign w:val="center"/>
            <w:hideMark/>
          </w:tcPr>
          <w:p w14:paraId="4F20918E" w14:textId="77777777" w:rsidR="003866EF" w:rsidRDefault="003866EF">
            <w:r>
              <w:t xml:space="preserve">BackgroundHirschsprung-associated enterocolitis (HAEC) is one of the most severe complications in patients with Hirschsprung’s disease (HSCR). Previous research has indicated that acetylcholine (ACH) plays an anti-inflammatory role during inflammation by acting on the α7 nicotinic acetylcholine receptor(α7nAchR) to promote the secretion of anti-inflammatory factors. However, the specific role of ACH in HAEC remains unclear. This experiment aims to explore the sources of ACH in HSCR and its anti-inflammatory mechanisms, thereby identifying new directions for the prevention and treatment of HAEC.MethodsWe analyzed single-cell transcriptome data from HSCR to identify cells that secrete ACH and observed their distribution using immunofluorescence. In Ednrb-/- mice, F4/80, iNOS, ARG-1 and CD206 were used to identify and locate M1 and M2 macrophages in different intestinal segments. Western blot, reverse transcription-quantitative polymerase chain reaction, and enzyme-linked immunosorbent assay were used to test the levels of IκBα, tumor necrosis factor-α, interleukin-10, and the macrophage activation pathway proteins JAK2 and STAT3 in different intestinal segments of Ednrb-/- mice. Organoid and cell culture techniques were used to verify the anti-inflammatory mechanism of ACH in vitro models.ResultsscRNA-seq analysis revealed that tuft cells expressed the CHAT protein. In HSCR, aganglionic segments exhibited heightened cholinergic activity compared with dilated ganglionic segments. In HAEC, inflammation was mainly concentrated in the dilated ganglionic segment and was associated with an increase in M1 macrophages, whereas the aganglionic segment showed less inflammation and was associated with an increase in M2 macrophages. Furthermore, in vitro experiments showed that intestinal organoids containing tuft cells promoted an </w:t>
            </w:r>
            <w:r>
              <w:lastRenderedPageBreak/>
              <w:t>increase in M2 macrophage markers, and ACH promoted M2 macrophage polarization.ConclusionsDifferences in inflammation among various intestinal segments in HAEC may be linked to ACH secreted by tuft cells. Drugs targeting tuft cells have the potential to become important components of HAEC treatment in the future.</w:t>
            </w:r>
          </w:p>
        </w:tc>
      </w:tr>
      <w:tr w:rsidR="003866EF" w14:paraId="00A1AAF6" w14:textId="77777777">
        <w:trPr>
          <w:tblCellSpacing w:w="15" w:type="dxa"/>
        </w:trPr>
        <w:tc>
          <w:tcPr>
            <w:tcW w:w="0" w:type="auto"/>
            <w:vAlign w:val="center"/>
            <w:hideMark/>
          </w:tcPr>
          <w:p w14:paraId="63C2A95A" w14:textId="77777777" w:rsidR="003866EF" w:rsidRDefault="003866EF">
            <w:pPr>
              <w:jc w:val="center"/>
              <w:rPr>
                <w:b/>
                <w:bCs/>
              </w:rPr>
            </w:pPr>
            <w:r>
              <w:rPr>
                <w:b/>
                <w:bCs/>
              </w:rPr>
              <w:lastRenderedPageBreak/>
              <w:t>Date</w:t>
            </w:r>
          </w:p>
        </w:tc>
        <w:tc>
          <w:tcPr>
            <w:tcW w:w="0" w:type="auto"/>
            <w:vAlign w:val="center"/>
            <w:hideMark/>
          </w:tcPr>
          <w:p w14:paraId="3DE7CC9E" w14:textId="77777777" w:rsidR="003866EF" w:rsidRDefault="003866EF">
            <w:r>
              <w:t>2025-05-09</w:t>
            </w:r>
          </w:p>
        </w:tc>
      </w:tr>
      <w:tr w:rsidR="003866EF" w14:paraId="5BD86424" w14:textId="77777777">
        <w:trPr>
          <w:tblCellSpacing w:w="15" w:type="dxa"/>
        </w:trPr>
        <w:tc>
          <w:tcPr>
            <w:tcW w:w="0" w:type="auto"/>
            <w:vAlign w:val="center"/>
            <w:hideMark/>
          </w:tcPr>
          <w:p w14:paraId="55283F83" w14:textId="77777777" w:rsidR="003866EF" w:rsidRDefault="003866EF">
            <w:pPr>
              <w:jc w:val="center"/>
              <w:rPr>
                <w:b/>
                <w:bCs/>
              </w:rPr>
            </w:pPr>
            <w:r>
              <w:rPr>
                <w:b/>
                <w:bCs/>
              </w:rPr>
              <w:t>Language</w:t>
            </w:r>
          </w:p>
        </w:tc>
        <w:tc>
          <w:tcPr>
            <w:tcW w:w="0" w:type="auto"/>
            <w:vAlign w:val="center"/>
            <w:hideMark/>
          </w:tcPr>
          <w:p w14:paraId="04195B83" w14:textId="77777777" w:rsidR="003866EF" w:rsidRDefault="003866EF">
            <w:r>
              <w:t>English</w:t>
            </w:r>
          </w:p>
        </w:tc>
      </w:tr>
      <w:tr w:rsidR="003866EF" w14:paraId="78E3C822" w14:textId="77777777">
        <w:trPr>
          <w:tblCellSpacing w:w="15" w:type="dxa"/>
        </w:trPr>
        <w:tc>
          <w:tcPr>
            <w:tcW w:w="0" w:type="auto"/>
            <w:vAlign w:val="center"/>
            <w:hideMark/>
          </w:tcPr>
          <w:p w14:paraId="178691B9" w14:textId="77777777" w:rsidR="003866EF" w:rsidRDefault="003866EF">
            <w:pPr>
              <w:jc w:val="center"/>
              <w:rPr>
                <w:b/>
                <w:bCs/>
              </w:rPr>
            </w:pPr>
            <w:r>
              <w:rPr>
                <w:b/>
                <w:bCs/>
              </w:rPr>
              <w:t>Library Catalog</w:t>
            </w:r>
          </w:p>
        </w:tc>
        <w:tc>
          <w:tcPr>
            <w:tcW w:w="0" w:type="auto"/>
            <w:vAlign w:val="center"/>
            <w:hideMark/>
          </w:tcPr>
          <w:p w14:paraId="2091151D" w14:textId="77777777" w:rsidR="003866EF" w:rsidRDefault="003866EF">
            <w:r>
              <w:t>Frontiers</w:t>
            </w:r>
          </w:p>
        </w:tc>
      </w:tr>
      <w:tr w:rsidR="003866EF" w14:paraId="792C5E0F" w14:textId="77777777">
        <w:trPr>
          <w:tblCellSpacing w:w="15" w:type="dxa"/>
        </w:trPr>
        <w:tc>
          <w:tcPr>
            <w:tcW w:w="0" w:type="auto"/>
            <w:vAlign w:val="center"/>
            <w:hideMark/>
          </w:tcPr>
          <w:p w14:paraId="5581AEF2" w14:textId="77777777" w:rsidR="003866EF" w:rsidRDefault="003866EF">
            <w:pPr>
              <w:jc w:val="center"/>
              <w:rPr>
                <w:b/>
                <w:bCs/>
              </w:rPr>
            </w:pPr>
            <w:r>
              <w:rPr>
                <w:b/>
                <w:bCs/>
              </w:rPr>
              <w:t>URL</w:t>
            </w:r>
          </w:p>
        </w:tc>
        <w:tc>
          <w:tcPr>
            <w:tcW w:w="0" w:type="auto"/>
            <w:vAlign w:val="center"/>
            <w:hideMark/>
          </w:tcPr>
          <w:p w14:paraId="6B2157A6" w14:textId="77777777" w:rsidR="003866EF" w:rsidRDefault="003866EF">
            <w:hyperlink r:id="rId124" w:history="1">
              <w:r>
                <w:rPr>
                  <w:rStyle w:val="Hyperlink"/>
                </w:rPr>
                <w:t>https://www.frontiersin.org/journals/immunology/articles/10.3389/fimmu.2025.1559966/full</w:t>
              </w:r>
            </w:hyperlink>
          </w:p>
        </w:tc>
      </w:tr>
      <w:tr w:rsidR="003866EF" w14:paraId="2517C91B" w14:textId="77777777">
        <w:trPr>
          <w:tblCellSpacing w:w="15" w:type="dxa"/>
        </w:trPr>
        <w:tc>
          <w:tcPr>
            <w:tcW w:w="0" w:type="auto"/>
            <w:vAlign w:val="center"/>
            <w:hideMark/>
          </w:tcPr>
          <w:p w14:paraId="36214EE0" w14:textId="77777777" w:rsidR="003866EF" w:rsidRDefault="003866EF">
            <w:pPr>
              <w:jc w:val="center"/>
              <w:rPr>
                <w:b/>
                <w:bCs/>
              </w:rPr>
            </w:pPr>
            <w:r>
              <w:rPr>
                <w:b/>
                <w:bCs/>
              </w:rPr>
              <w:t>Accessed</w:t>
            </w:r>
          </w:p>
        </w:tc>
        <w:tc>
          <w:tcPr>
            <w:tcW w:w="0" w:type="auto"/>
            <w:vAlign w:val="center"/>
            <w:hideMark/>
          </w:tcPr>
          <w:p w14:paraId="36DBB0BB" w14:textId="77777777" w:rsidR="003866EF" w:rsidRDefault="003866EF">
            <w:r>
              <w:t>6/15/2025, 4:20:06 PM</w:t>
            </w:r>
          </w:p>
        </w:tc>
      </w:tr>
      <w:tr w:rsidR="003866EF" w14:paraId="0CA1186D" w14:textId="77777777">
        <w:trPr>
          <w:tblCellSpacing w:w="15" w:type="dxa"/>
        </w:trPr>
        <w:tc>
          <w:tcPr>
            <w:tcW w:w="0" w:type="auto"/>
            <w:vAlign w:val="center"/>
            <w:hideMark/>
          </w:tcPr>
          <w:p w14:paraId="1C8ADC1D" w14:textId="77777777" w:rsidR="003866EF" w:rsidRDefault="003866EF">
            <w:pPr>
              <w:jc w:val="center"/>
              <w:rPr>
                <w:b/>
                <w:bCs/>
              </w:rPr>
            </w:pPr>
            <w:r>
              <w:rPr>
                <w:b/>
                <w:bCs/>
              </w:rPr>
              <w:t>Extra</w:t>
            </w:r>
          </w:p>
        </w:tc>
        <w:tc>
          <w:tcPr>
            <w:tcW w:w="0" w:type="auto"/>
            <w:vAlign w:val="center"/>
            <w:hideMark/>
          </w:tcPr>
          <w:p w14:paraId="162B0D12" w14:textId="77777777" w:rsidR="003866EF" w:rsidRDefault="003866EF">
            <w:r>
              <w:t>Publisher: Frontiers</w:t>
            </w:r>
          </w:p>
        </w:tc>
      </w:tr>
      <w:tr w:rsidR="003866EF" w14:paraId="139E64D6" w14:textId="77777777">
        <w:trPr>
          <w:tblCellSpacing w:w="15" w:type="dxa"/>
        </w:trPr>
        <w:tc>
          <w:tcPr>
            <w:tcW w:w="0" w:type="auto"/>
            <w:vAlign w:val="center"/>
            <w:hideMark/>
          </w:tcPr>
          <w:p w14:paraId="1B32B982" w14:textId="77777777" w:rsidR="003866EF" w:rsidRDefault="003866EF">
            <w:pPr>
              <w:jc w:val="center"/>
              <w:rPr>
                <w:b/>
                <w:bCs/>
              </w:rPr>
            </w:pPr>
            <w:r>
              <w:rPr>
                <w:b/>
                <w:bCs/>
              </w:rPr>
              <w:t>Volume</w:t>
            </w:r>
          </w:p>
        </w:tc>
        <w:tc>
          <w:tcPr>
            <w:tcW w:w="0" w:type="auto"/>
            <w:vAlign w:val="center"/>
            <w:hideMark/>
          </w:tcPr>
          <w:p w14:paraId="040374A4" w14:textId="77777777" w:rsidR="003866EF" w:rsidRDefault="003866EF">
            <w:r>
              <w:t>16</w:t>
            </w:r>
          </w:p>
        </w:tc>
      </w:tr>
      <w:tr w:rsidR="003866EF" w14:paraId="4EB4420B" w14:textId="77777777">
        <w:trPr>
          <w:tblCellSpacing w:w="15" w:type="dxa"/>
        </w:trPr>
        <w:tc>
          <w:tcPr>
            <w:tcW w:w="0" w:type="auto"/>
            <w:vAlign w:val="center"/>
            <w:hideMark/>
          </w:tcPr>
          <w:p w14:paraId="3E8F347E" w14:textId="77777777" w:rsidR="003866EF" w:rsidRDefault="003866EF">
            <w:pPr>
              <w:jc w:val="center"/>
              <w:rPr>
                <w:b/>
                <w:bCs/>
              </w:rPr>
            </w:pPr>
            <w:r>
              <w:rPr>
                <w:b/>
                <w:bCs/>
              </w:rPr>
              <w:t>Publication</w:t>
            </w:r>
          </w:p>
        </w:tc>
        <w:tc>
          <w:tcPr>
            <w:tcW w:w="0" w:type="auto"/>
            <w:vAlign w:val="center"/>
            <w:hideMark/>
          </w:tcPr>
          <w:p w14:paraId="16DD9BF2" w14:textId="77777777" w:rsidR="003866EF" w:rsidRDefault="003866EF">
            <w:r>
              <w:t>Frontiers in Immunology</w:t>
            </w:r>
          </w:p>
        </w:tc>
      </w:tr>
      <w:tr w:rsidR="003866EF" w14:paraId="2BD28FDF" w14:textId="77777777">
        <w:trPr>
          <w:tblCellSpacing w:w="15" w:type="dxa"/>
        </w:trPr>
        <w:tc>
          <w:tcPr>
            <w:tcW w:w="0" w:type="auto"/>
            <w:vAlign w:val="center"/>
            <w:hideMark/>
          </w:tcPr>
          <w:p w14:paraId="7456837F" w14:textId="77777777" w:rsidR="003866EF" w:rsidRDefault="003866EF">
            <w:pPr>
              <w:jc w:val="center"/>
              <w:rPr>
                <w:b/>
                <w:bCs/>
              </w:rPr>
            </w:pPr>
            <w:r>
              <w:rPr>
                <w:b/>
                <w:bCs/>
              </w:rPr>
              <w:t>DOI</w:t>
            </w:r>
          </w:p>
        </w:tc>
        <w:tc>
          <w:tcPr>
            <w:tcW w:w="0" w:type="auto"/>
            <w:vAlign w:val="center"/>
            <w:hideMark/>
          </w:tcPr>
          <w:p w14:paraId="35FFA7BB" w14:textId="77777777" w:rsidR="003866EF" w:rsidRDefault="003866EF">
            <w:hyperlink r:id="rId125" w:history="1">
              <w:r>
                <w:rPr>
                  <w:rStyle w:val="Hyperlink"/>
                </w:rPr>
                <w:t>10.3389/fimmu.2025.1559966</w:t>
              </w:r>
            </w:hyperlink>
          </w:p>
        </w:tc>
      </w:tr>
      <w:tr w:rsidR="003866EF" w14:paraId="372BEF42" w14:textId="77777777">
        <w:trPr>
          <w:tblCellSpacing w:w="15" w:type="dxa"/>
        </w:trPr>
        <w:tc>
          <w:tcPr>
            <w:tcW w:w="0" w:type="auto"/>
            <w:vAlign w:val="center"/>
            <w:hideMark/>
          </w:tcPr>
          <w:p w14:paraId="47E616CF" w14:textId="77777777" w:rsidR="003866EF" w:rsidRDefault="003866EF">
            <w:pPr>
              <w:jc w:val="center"/>
              <w:rPr>
                <w:b/>
                <w:bCs/>
              </w:rPr>
            </w:pPr>
            <w:r>
              <w:rPr>
                <w:b/>
                <w:bCs/>
              </w:rPr>
              <w:t>Journal Abbr</w:t>
            </w:r>
          </w:p>
        </w:tc>
        <w:tc>
          <w:tcPr>
            <w:tcW w:w="0" w:type="auto"/>
            <w:vAlign w:val="center"/>
            <w:hideMark/>
          </w:tcPr>
          <w:p w14:paraId="6105D0E6" w14:textId="77777777" w:rsidR="003866EF" w:rsidRDefault="003866EF">
            <w:r>
              <w:t>Front. Immunol.</w:t>
            </w:r>
          </w:p>
        </w:tc>
      </w:tr>
      <w:tr w:rsidR="003866EF" w14:paraId="16848016" w14:textId="77777777">
        <w:trPr>
          <w:tblCellSpacing w:w="15" w:type="dxa"/>
        </w:trPr>
        <w:tc>
          <w:tcPr>
            <w:tcW w:w="0" w:type="auto"/>
            <w:vAlign w:val="center"/>
            <w:hideMark/>
          </w:tcPr>
          <w:p w14:paraId="2B867971" w14:textId="77777777" w:rsidR="003866EF" w:rsidRDefault="003866EF">
            <w:pPr>
              <w:jc w:val="center"/>
              <w:rPr>
                <w:b/>
                <w:bCs/>
              </w:rPr>
            </w:pPr>
            <w:r>
              <w:rPr>
                <w:b/>
                <w:bCs/>
              </w:rPr>
              <w:t>ISSN</w:t>
            </w:r>
          </w:p>
        </w:tc>
        <w:tc>
          <w:tcPr>
            <w:tcW w:w="0" w:type="auto"/>
            <w:vAlign w:val="center"/>
            <w:hideMark/>
          </w:tcPr>
          <w:p w14:paraId="60ED9BF2" w14:textId="77777777" w:rsidR="003866EF" w:rsidRDefault="003866EF">
            <w:r>
              <w:t>1664-3224</w:t>
            </w:r>
          </w:p>
        </w:tc>
      </w:tr>
      <w:tr w:rsidR="003866EF" w14:paraId="3DB5F7C2" w14:textId="77777777">
        <w:trPr>
          <w:tblCellSpacing w:w="15" w:type="dxa"/>
        </w:trPr>
        <w:tc>
          <w:tcPr>
            <w:tcW w:w="0" w:type="auto"/>
            <w:vAlign w:val="center"/>
            <w:hideMark/>
          </w:tcPr>
          <w:p w14:paraId="7432986B" w14:textId="77777777" w:rsidR="003866EF" w:rsidRDefault="003866EF">
            <w:pPr>
              <w:jc w:val="center"/>
              <w:rPr>
                <w:b/>
                <w:bCs/>
              </w:rPr>
            </w:pPr>
            <w:r>
              <w:rPr>
                <w:b/>
                <w:bCs/>
              </w:rPr>
              <w:t>Date Added</w:t>
            </w:r>
          </w:p>
        </w:tc>
        <w:tc>
          <w:tcPr>
            <w:tcW w:w="0" w:type="auto"/>
            <w:vAlign w:val="center"/>
            <w:hideMark/>
          </w:tcPr>
          <w:p w14:paraId="540E2533" w14:textId="77777777" w:rsidR="003866EF" w:rsidRDefault="003866EF">
            <w:r>
              <w:t>6/15/2025, 4:20:06 PM</w:t>
            </w:r>
          </w:p>
        </w:tc>
      </w:tr>
      <w:tr w:rsidR="003866EF" w14:paraId="51996F25" w14:textId="77777777">
        <w:trPr>
          <w:tblCellSpacing w:w="15" w:type="dxa"/>
        </w:trPr>
        <w:tc>
          <w:tcPr>
            <w:tcW w:w="0" w:type="auto"/>
            <w:vAlign w:val="center"/>
            <w:hideMark/>
          </w:tcPr>
          <w:p w14:paraId="08EEAC57" w14:textId="77777777" w:rsidR="003866EF" w:rsidRDefault="003866EF">
            <w:pPr>
              <w:jc w:val="center"/>
              <w:rPr>
                <w:b/>
                <w:bCs/>
              </w:rPr>
            </w:pPr>
            <w:r>
              <w:rPr>
                <w:b/>
                <w:bCs/>
              </w:rPr>
              <w:t>Modified</w:t>
            </w:r>
          </w:p>
        </w:tc>
        <w:tc>
          <w:tcPr>
            <w:tcW w:w="0" w:type="auto"/>
            <w:vAlign w:val="center"/>
            <w:hideMark/>
          </w:tcPr>
          <w:p w14:paraId="4756376F" w14:textId="77777777" w:rsidR="003866EF" w:rsidRDefault="003866EF">
            <w:r>
              <w:t>6/15/2025, 4:20:06 PM</w:t>
            </w:r>
          </w:p>
        </w:tc>
      </w:tr>
    </w:tbl>
    <w:p w14:paraId="0649C5C5" w14:textId="77777777" w:rsidR="003866EF" w:rsidRDefault="003866EF" w:rsidP="003866EF">
      <w:pPr>
        <w:pStyle w:val="Heading3"/>
        <w:numPr>
          <w:ilvl w:val="0"/>
          <w:numId w:val="5"/>
        </w:numPr>
      </w:pPr>
      <w:r>
        <w:t>Tags:</w:t>
      </w:r>
    </w:p>
    <w:p w14:paraId="5734DC8C" w14:textId="77777777" w:rsidR="003866EF" w:rsidRDefault="003866EF" w:rsidP="003866EF">
      <w:pPr>
        <w:pStyle w:val="item"/>
        <w:numPr>
          <w:ilvl w:val="1"/>
          <w:numId w:val="5"/>
        </w:numPr>
      </w:pPr>
      <w:r>
        <w:t>macrophages</w:t>
      </w:r>
    </w:p>
    <w:p w14:paraId="21FDD9BA" w14:textId="77777777" w:rsidR="003866EF" w:rsidRDefault="003866EF" w:rsidP="003866EF">
      <w:pPr>
        <w:pStyle w:val="item"/>
        <w:numPr>
          <w:ilvl w:val="1"/>
          <w:numId w:val="5"/>
        </w:numPr>
      </w:pPr>
      <w:r>
        <w:t>Hirschsprung’s disease</w:t>
      </w:r>
    </w:p>
    <w:p w14:paraId="22967982" w14:textId="77777777" w:rsidR="003866EF" w:rsidRDefault="003866EF" w:rsidP="003866EF">
      <w:pPr>
        <w:pStyle w:val="item"/>
        <w:numPr>
          <w:ilvl w:val="1"/>
          <w:numId w:val="5"/>
        </w:numPr>
      </w:pPr>
      <w:r>
        <w:t>acetylcholine</w:t>
      </w:r>
    </w:p>
    <w:p w14:paraId="01C027E7" w14:textId="77777777" w:rsidR="003866EF" w:rsidRDefault="003866EF" w:rsidP="003866EF">
      <w:pPr>
        <w:pStyle w:val="item"/>
        <w:numPr>
          <w:ilvl w:val="1"/>
          <w:numId w:val="5"/>
        </w:numPr>
      </w:pPr>
      <w:r>
        <w:t>Ednrb-/-</w:t>
      </w:r>
    </w:p>
    <w:p w14:paraId="43C77AD2" w14:textId="77777777" w:rsidR="003866EF" w:rsidRDefault="003866EF" w:rsidP="003866EF">
      <w:pPr>
        <w:pStyle w:val="item"/>
        <w:numPr>
          <w:ilvl w:val="1"/>
          <w:numId w:val="5"/>
        </w:numPr>
      </w:pPr>
      <w:r>
        <w:t>Ednrb-/- mice</w:t>
      </w:r>
    </w:p>
    <w:p w14:paraId="56BFA315" w14:textId="77777777" w:rsidR="003866EF" w:rsidRDefault="003866EF" w:rsidP="003866EF">
      <w:pPr>
        <w:pStyle w:val="item"/>
        <w:numPr>
          <w:ilvl w:val="1"/>
          <w:numId w:val="5"/>
        </w:numPr>
      </w:pPr>
      <w:r>
        <w:t>Hirschsprung-associated enterocolitis</w:t>
      </w:r>
    </w:p>
    <w:p w14:paraId="10E0307A" w14:textId="77777777" w:rsidR="003866EF" w:rsidRDefault="003866EF" w:rsidP="003866EF">
      <w:pPr>
        <w:pStyle w:val="item"/>
        <w:numPr>
          <w:ilvl w:val="1"/>
          <w:numId w:val="5"/>
        </w:numPr>
      </w:pPr>
      <w:r>
        <w:t>tuft cells</w:t>
      </w:r>
    </w:p>
    <w:p w14:paraId="03B0759E" w14:textId="77777777" w:rsidR="003866EF" w:rsidRDefault="003866EF" w:rsidP="003866EF">
      <w:pPr>
        <w:pStyle w:val="Heading3"/>
        <w:ind w:left="720"/>
      </w:pPr>
      <w:r>
        <w:t>Attachments</w:t>
      </w:r>
    </w:p>
    <w:p w14:paraId="239CD1D7" w14:textId="77777777" w:rsidR="003866EF" w:rsidRDefault="003866EF" w:rsidP="003866EF">
      <w:pPr>
        <w:pStyle w:val="item"/>
        <w:numPr>
          <w:ilvl w:val="1"/>
          <w:numId w:val="5"/>
        </w:numPr>
      </w:pPr>
      <w:r>
        <w:t xml:space="preserve">Full Text PDF </w:t>
      </w:r>
    </w:p>
    <w:p w14:paraId="522AFBB9" w14:textId="77777777" w:rsidR="003866EF" w:rsidRDefault="003866EF" w:rsidP="003866EF">
      <w:pPr>
        <w:pStyle w:val="Heading2"/>
        <w:numPr>
          <w:ilvl w:val="0"/>
          <w:numId w:val="5"/>
        </w:numPr>
      </w:pPr>
      <w:r>
        <w:lastRenderedPageBreak/>
        <w:t>Beyond the promise: evaluating and mitigating off-target effects in CRISPR gene editing for safer therapeutics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3D5CD9B" w14:textId="77777777">
        <w:trPr>
          <w:tblCellSpacing w:w="15" w:type="dxa"/>
        </w:trPr>
        <w:tc>
          <w:tcPr>
            <w:tcW w:w="0" w:type="auto"/>
            <w:vAlign w:val="center"/>
            <w:hideMark/>
          </w:tcPr>
          <w:p w14:paraId="5607C125" w14:textId="77777777" w:rsidR="003866EF" w:rsidRDefault="003866EF">
            <w:pPr>
              <w:jc w:val="center"/>
              <w:rPr>
                <w:b/>
                <w:bCs/>
              </w:rPr>
            </w:pPr>
            <w:r>
              <w:rPr>
                <w:b/>
                <w:bCs/>
              </w:rPr>
              <w:t>Item Type</w:t>
            </w:r>
          </w:p>
        </w:tc>
        <w:tc>
          <w:tcPr>
            <w:tcW w:w="0" w:type="auto"/>
            <w:vAlign w:val="center"/>
            <w:hideMark/>
          </w:tcPr>
          <w:p w14:paraId="02899996" w14:textId="77777777" w:rsidR="003866EF" w:rsidRDefault="003866EF">
            <w:r>
              <w:t>Journal Article</w:t>
            </w:r>
          </w:p>
        </w:tc>
      </w:tr>
      <w:tr w:rsidR="003866EF" w14:paraId="43DD9F7B" w14:textId="77777777">
        <w:trPr>
          <w:tblCellSpacing w:w="15" w:type="dxa"/>
        </w:trPr>
        <w:tc>
          <w:tcPr>
            <w:tcW w:w="0" w:type="auto"/>
            <w:vAlign w:val="center"/>
            <w:hideMark/>
          </w:tcPr>
          <w:p w14:paraId="6C3DA367" w14:textId="77777777" w:rsidR="003866EF" w:rsidRDefault="003866EF">
            <w:pPr>
              <w:jc w:val="center"/>
              <w:rPr>
                <w:b/>
                <w:bCs/>
              </w:rPr>
            </w:pPr>
            <w:r>
              <w:rPr>
                <w:b/>
                <w:bCs/>
              </w:rPr>
              <w:t>Author</w:t>
            </w:r>
          </w:p>
        </w:tc>
        <w:tc>
          <w:tcPr>
            <w:tcW w:w="0" w:type="auto"/>
            <w:vAlign w:val="center"/>
            <w:hideMark/>
          </w:tcPr>
          <w:p w14:paraId="13B28D26" w14:textId="77777777" w:rsidR="003866EF" w:rsidRDefault="003866EF">
            <w:r>
              <w:t>Rui Lopes</w:t>
            </w:r>
          </w:p>
        </w:tc>
      </w:tr>
      <w:tr w:rsidR="003866EF" w14:paraId="57469640" w14:textId="77777777">
        <w:trPr>
          <w:tblCellSpacing w:w="15" w:type="dxa"/>
        </w:trPr>
        <w:tc>
          <w:tcPr>
            <w:tcW w:w="0" w:type="auto"/>
            <w:vAlign w:val="center"/>
            <w:hideMark/>
          </w:tcPr>
          <w:p w14:paraId="283BFFC3" w14:textId="77777777" w:rsidR="003866EF" w:rsidRDefault="003866EF">
            <w:pPr>
              <w:jc w:val="center"/>
              <w:rPr>
                <w:b/>
                <w:bCs/>
              </w:rPr>
            </w:pPr>
            <w:r>
              <w:rPr>
                <w:b/>
                <w:bCs/>
              </w:rPr>
              <w:t>Author</w:t>
            </w:r>
          </w:p>
        </w:tc>
        <w:tc>
          <w:tcPr>
            <w:tcW w:w="0" w:type="auto"/>
            <w:vAlign w:val="center"/>
            <w:hideMark/>
          </w:tcPr>
          <w:p w14:paraId="20CF99A8" w14:textId="77777777" w:rsidR="003866EF" w:rsidRDefault="003866EF">
            <w:r>
              <w:t>Megana K. Prasad</w:t>
            </w:r>
          </w:p>
        </w:tc>
      </w:tr>
      <w:tr w:rsidR="003866EF" w14:paraId="29C5FFC0" w14:textId="77777777">
        <w:trPr>
          <w:tblCellSpacing w:w="15" w:type="dxa"/>
        </w:trPr>
        <w:tc>
          <w:tcPr>
            <w:tcW w:w="0" w:type="auto"/>
            <w:vAlign w:val="center"/>
            <w:hideMark/>
          </w:tcPr>
          <w:p w14:paraId="49FEF562" w14:textId="77777777" w:rsidR="003866EF" w:rsidRDefault="003866EF">
            <w:pPr>
              <w:jc w:val="center"/>
              <w:rPr>
                <w:b/>
                <w:bCs/>
              </w:rPr>
            </w:pPr>
            <w:r>
              <w:rPr>
                <w:b/>
                <w:bCs/>
              </w:rPr>
              <w:t>Abstract</w:t>
            </w:r>
          </w:p>
        </w:tc>
        <w:tc>
          <w:tcPr>
            <w:tcW w:w="0" w:type="auto"/>
            <w:vAlign w:val="center"/>
            <w:hideMark/>
          </w:tcPr>
          <w:p w14:paraId="55188C2A" w14:textId="77777777" w:rsidR="003866EF" w:rsidRDefault="003866EF">
            <w:r>
              <w:t>Over the last decade, CRISPR has revolutionized drug development due to its potential to cure genetic diseases that currently do not have any treatment. CRISPR was adapted from bacteria for gene editing in human cells in 2012 and, remarkably, only 11 years later has seen it's very first approval as a medicine for the treatment of sickle cell disease and transfusion-dependent betathalassemia. However, the application of CRISPR systems is associated with unintended off-target and on-target alterations (including small indels, and structural variations such as translocations, inversions and large deletions), which are a source of risk for patients and a vital concern for the development of safe therapies. In recent years, a wide range of methods has been developed to detect unwanted effects of CRISPR nuclease activity. In this review, we summarize the different methods for off-target assessment, discuss their strengths and limitations, and highlight strategies to improve the safety of CRISPR systems. Finally, we discuss their relevance and application for the pre-clinical risk assessment of CRISPR therapeutics within the current regulatory context.</w:t>
            </w:r>
          </w:p>
        </w:tc>
      </w:tr>
      <w:tr w:rsidR="003866EF" w14:paraId="30242571" w14:textId="77777777">
        <w:trPr>
          <w:tblCellSpacing w:w="15" w:type="dxa"/>
        </w:trPr>
        <w:tc>
          <w:tcPr>
            <w:tcW w:w="0" w:type="auto"/>
            <w:vAlign w:val="center"/>
            <w:hideMark/>
          </w:tcPr>
          <w:p w14:paraId="2BF13015" w14:textId="77777777" w:rsidR="003866EF" w:rsidRDefault="003866EF">
            <w:pPr>
              <w:jc w:val="center"/>
              <w:rPr>
                <w:b/>
                <w:bCs/>
              </w:rPr>
            </w:pPr>
            <w:r>
              <w:rPr>
                <w:b/>
                <w:bCs/>
              </w:rPr>
              <w:t>Date</w:t>
            </w:r>
          </w:p>
        </w:tc>
        <w:tc>
          <w:tcPr>
            <w:tcW w:w="0" w:type="auto"/>
            <w:vAlign w:val="center"/>
            <w:hideMark/>
          </w:tcPr>
          <w:p w14:paraId="5ECE6C78" w14:textId="77777777" w:rsidR="003866EF" w:rsidRDefault="003866EF">
            <w:r>
              <w:t>2024-01-18</w:t>
            </w:r>
          </w:p>
        </w:tc>
      </w:tr>
      <w:tr w:rsidR="003866EF" w14:paraId="7794F0E7" w14:textId="77777777">
        <w:trPr>
          <w:tblCellSpacing w:w="15" w:type="dxa"/>
        </w:trPr>
        <w:tc>
          <w:tcPr>
            <w:tcW w:w="0" w:type="auto"/>
            <w:vAlign w:val="center"/>
            <w:hideMark/>
          </w:tcPr>
          <w:p w14:paraId="75BD1E77" w14:textId="77777777" w:rsidR="003866EF" w:rsidRDefault="003866EF">
            <w:pPr>
              <w:jc w:val="center"/>
              <w:rPr>
                <w:b/>
                <w:bCs/>
              </w:rPr>
            </w:pPr>
            <w:r>
              <w:rPr>
                <w:b/>
                <w:bCs/>
              </w:rPr>
              <w:t>Language</w:t>
            </w:r>
          </w:p>
        </w:tc>
        <w:tc>
          <w:tcPr>
            <w:tcW w:w="0" w:type="auto"/>
            <w:vAlign w:val="center"/>
            <w:hideMark/>
          </w:tcPr>
          <w:p w14:paraId="7346A0D5" w14:textId="77777777" w:rsidR="003866EF" w:rsidRDefault="003866EF">
            <w:r>
              <w:t>English</w:t>
            </w:r>
          </w:p>
        </w:tc>
      </w:tr>
      <w:tr w:rsidR="003866EF" w14:paraId="7D1B9F15" w14:textId="77777777">
        <w:trPr>
          <w:tblCellSpacing w:w="15" w:type="dxa"/>
        </w:trPr>
        <w:tc>
          <w:tcPr>
            <w:tcW w:w="0" w:type="auto"/>
            <w:vAlign w:val="center"/>
            <w:hideMark/>
          </w:tcPr>
          <w:p w14:paraId="27EAD2EB" w14:textId="77777777" w:rsidR="003866EF" w:rsidRDefault="003866EF">
            <w:pPr>
              <w:jc w:val="center"/>
              <w:rPr>
                <w:b/>
                <w:bCs/>
              </w:rPr>
            </w:pPr>
            <w:r>
              <w:rPr>
                <w:b/>
                <w:bCs/>
              </w:rPr>
              <w:t>Short Title</w:t>
            </w:r>
          </w:p>
        </w:tc>
        <w:tc>
          <w:tcPr>
            <w:tcW w:w="0" w:type="auto"/>
            <w:vAlign w:val="center"/>
            <w:hideMark/>
          </w:tcPr>
          <w:p w14:paraId="76AA44BB" w14:textId="77777777" w:rsidR="003866EF" w:rsidRDefault="003866EF">
            <w:r>
              <w:t>Beyond the promise</w:t>
            </w:r>
          </w:p>
        </w:tc>
      </w:tr>
      <w:tr w:rsidR="003866EF" w14:paraId="35EED0BD" w14:textId="77777777">
        <w:trPr>
          <w:tblCellSpacing w:w="15" w:type="dxa"/>
        </w:trPr>
        <w:tc>
          <w:tcPr>
            <w:tcW w:w="0" w:type="auto"/>
            <w:vAlign w:val="center"/>
            <w:hideMark/>
          </w:tcPr>
          <w:p w14:paraId="27B2F13A" w14:textId="77777777" w:rsidR="003866EF" w:rsidRDefault="003866EF">
            <w:pPr>
              <w:jc w:val="center"/>
              <w:rPr>
                <w:b/>
                <w:bCs/>
              </w:rPr>
            </w:pPr>
            <w:r>
              <w:rPr>
                <w:b/>
                <w:bCs/>
              </w:rPr>
              <w:t>Library Catalog</w:t>
            </w:r>
          </w:p>
        </w:tc>
        <w:tc>
          <w:tcPr>
            <w:tcW w:w="0" w:type="auto"/>
            <w:vAlign w:val="center"/>
            <w:hideMark/>
          </w:tcPr>
          <w:p w14:paraId="16DCF6A5" w14:textId="77777777" w:rsidR="003866EF" w:rsidRDefault="003866EF">
            <w:r>
              <w:t>Frontiers</w:t>
            </w:r>
          </w:p>
        </w:tc>
      </w:tr>
      <w:tr w:rsidR="003866EF" w14:paraId="0A1E0B17" w14:textId="77777777">
        <w:trPr>
          <w:tblCellSpacing w:w="15" w:type="dxa"/>
        </w:trPr>
        <w:tc>
          <w:tcPr>
            <w:tcW w:w="0" w:type="auto"/>
            <w:vAlign w:val="center"/>
            <w:hideMark/>
          </w:tcPr>
          <w:p w14:paraId="25CAB05D" w14:textId="77777777" w:rsidR="003866EF" w:rsidRDefault="003866EF">
            <w:pPr>
              <w:jc w:val="center"/>
              <w:rPr>
                <w:b/>
                <w:bCs/>
              </w:rPr>
            </w:pPr>
            <w:r>
              <w:rPr>
                <w:b/>
                <w:bCs/>
              </w:rPr>
              <w:t>URL</w:t>
            </w:r>
          </w:p>
        </w:tc>
        <w:tc>
          <w:tcPr>
            <w:tcW w:w="0" w:type="auto"/>
            <w:vAlign w:val="center"/>
            <w:hideMark/>
          </w:tcPr>
          <w:p w14:paraId="6BDCA11F" w14:textId="77777777" w:rsidR="003866EF" w:rsidRDefault="003866EF">
            <w:hyperlink r:id="rId126" w:history="1">
              <w:r>
                <w:rPr>
                  <w:rStyle w:val="Hyperlink"/>
                </w:rPr>
                <w:t>https://www.frontiersin.org/journals/bioengineering-and-biotechnology/articles/10.3389/fbioe.2023.1339189/full</w:t>
              </w:r>
            </w:hyperlink>
          </w:p>
        </w:tc>
      </w:tr>
      <w:tr w:rsidR="003866EF" w14:paraId="790A8A8C" w14:textId="77777777">
        <w:trPr>
          <w:tblCellSpacing w:w="15" w:type="dxa"/>
        </w:trPr>
        <w:tc>
          <w:tcPr>
            <w:tcW w:w="0" w:type="auto"/>
            <w:vAlign w:val="center"/>
            <w:hideMark/>
          </w:tcPr>
          <w:p w14:paraId="3D9C2954" w14:textId="77777777" w:rsidR="003866EF" w:rsidRDefault="003866EF">
            <w:pPr>
              <w:jc w:val="center"/>
              <w:rPr>
                <w:b/>
                <w:bCs/>
              </w:rPr>
            </w:pPr>
            <w:r>
              <w:rPr>
                <w:b/>
                <w:bCs/>
              </w:rPr>
              <w:t>Accessed</w:t>
            </w:r>
          </w:p>
        </w:tc>
        <w:tc>
          <w:tcPr>
            <w:tcW w:w="0" w:type="auto"/>
            <w:vAlign w:val="center"/>
            <w:hideMark/>
          </w:tcPr>
          <w:p w14:paraId="2AEA494B" w14:textId="77777777" w:rsidR="003866EF" w:rsidRDefault="003866EF">
            <w:r>
              <w:t>6/15/2025, 4:20:35 PM</w:t>
            </w:r>
          </w:p>
        </w:tc>
      </w:tr>
      <w:tr w:rsidR="003866EF" w14:paraId="27B42896" w14:textId="77777777">
        <w:trPr>
          <w:tblCellSpacing w:w="15" w:type="dxa"/>
        </w:trPr>
        <w:tc>
          <w:tcPr>
            <w:tcW w:w="0" w:type="auto"/>
            <w:vAlign w:val="center"/>
            <w:hideMark/>
          </w:tcPr>
          <w:p w14:paraId="247227EE" w14:textId="77777777" w:rsidR="003866EF" w:rsidRDefault="003866EF">
            <w:pPr>
              <w:jc w:val="center"/>
              <w:rPr>
                <w:b/>
                <w:bCs/>
              </w:rPr>
            </w:pPr>
            <w:r>
              <w:rPr>
                <w:b/>
                <w:bCs/>
              </w:rPr>
              <w:t>Extra</w:t>
            </w:r>
          </w:p>
        </w:tc>
        <w:tc>
          <w:tcPr>
            <w:tcW w:w="0" w:type="auto"/>
            <w:vAlign w:val="center"/>
            <w:hideMark/>
          </w:tcPr>
          <w:p w14:paraId="4A728DBB" w14:textId="77777777" w:rsidR="003866EF" w:rsidRDefault="003866EF">
            <w:r>
              <w:t>Publisher: Frontiers</w:t>
            </w:r>
          </w:p>
        </w:tc>
      </w:tr>
      <w:tr w:rsidR="003866EF" w14:paraId="3B248240" w14:textId="77777777">
        <w:trPr>
          <w:tblCellSpacing w:w="15" w:type="dxa"/>
        </w:trPr>
        <w:tc>
          <w:tcPr>
            <w:tcW w:w="0" w:type="auto"/>
            <w:vAlign w:val="center"/>
            <w:hideMark/>
          </w:tcPr>
          <w:p w14:paraId="4585BA50" w14:textId="77777777" w:rsidR="003866EF" w:rsidRDefault="003866EF">
            <w:pPr>
              <w:jc w:val="center"/>
              <w:rPr>
                <w:b/>
                <w:bCs/>
              </w:rPr>
            </w:pPr>
            <w:r>
              <w:rPr>
                <w:b/>
                <w:bCs/>
              </w:rPr>
              <w:t>Volume</w:t>
            </w:r>
          </w:p>
        </w:tc>
        <w:tc>
          <w:tcPr>
            <w:tcW w:w="0" w:type="auto"/>
            <w:vAlign w:val="center"/>
            <w:hideMark/>
          </w:tcPr>
          <w:p w14:paraId="36497544" w14:textId="77777777" w:rsidR="003866EF" w:rsidRDefault="003866EF">
            <w:r>
              <w:t>11</w:t>
            </w:r>
          </w:p>
        </w:tc>
      </w:tr>
      <w:tr w:rsidR="003866EF" w14:paraId="7982B42C" w14:textId="77777777">
        <w:trPr>
          <w:tblCellSpacing w:w="15" w:type="dxa"/>
        </w:trPr>
        <w:tc>
          <w:tcPr>
            <w:tcW w:w="0" w:type="auto"/>
            <w:vAlign w:val="center"/>
            <w:hideMark/>
          </w:tcPr>
          <w:p w14:paraId="02A5B535" w14:textId="77777777" w:rsidR="003866EF" w:rsidRDefault="003866EF">
            <w:pPr>
              <w:jc w:val="center"/>
              <w:rPr>
                <w:b/>
                <w:bCs/>
              </w:rPr>
            </w:pPr>
            <w:r>
              <w:rPr>
                <w:b/>
                <w:bCs/>
              </w:rPr>
              <w:t>Publication</w:t>
            </w:r>
          </w:p>
        </w:tc>
        <w:tc>
          <w:tcPr>
            <w:tcW w:w="0" w:type="auto"/>
            <w:vAlign w:val="center"/>
            <w:hideMark/>
          </w:tcPr>
          <w:p w14:paraId="2A257192" w14:textId="77777777" w:rsidR="003866EF" w:rsidRDefault="003866EF">
            <w:r>
              <w:t>Frontiers in Bioengineering and Biotechnology</w:t>
            </w:r>
          </w:p>
        </w:tc>
      </w:tr>
      <w:tr w:rsidR="003866EF" w14:paraId="076641D9" w14:textId="77777777">
        <w:trPr>
          <w:tblCellSpacing w:w="15" w:type="dxa"/>
        </w:trPr>
        <w:tc>
          <w:tcPr>
            <w:tcW w:w="0" w:type="auto"/>
            <w:vAlign w:val="center"/>
            <w:hideMark/>
          </w:tcPr>
          <w:p w14:paraId="2646ED6D" w14:textId="77777777" w:rsidR="003866EF" w:rsidRDefault="003866EF">
            <w:pPr>
              <w:jc w:val="center"/>
              <w:rPr>
                <w:b/>
                <w:bCs/>
              </w:rPr>
            </w:pPr>
            <w:r>
              <w:rPr>
                <w:b/>
                <w:bCs/>
              </w:rPr>
              <w:t>DOI</w:t>
            </w:r>
          </w:p>
        </w:tc>
        <w:tc>
          <w:tcPr>
            <w:tcW w:w="0" w:type="auto"/>
            <w:vAlign w:val="center"/>
            <w:hideMark/>
          </w:tcPr>
          <w:p w14:paraId="0A0F48BD" w14:textId="77777777" w:rsidR="003866EF" w:rsidRDefault="003866EF">
            <w:hyperlink r:id="rId127" w:history="1">
              <w:r>
                <w:rPr>
                  <w:rStyle w:val="Hyperlink"/>
                </w:rPr>
                <w:t>10.3389/fbioe.2023.1339189</w:t>
              </w:r>
            </w:hyperlink>
          </w:p>
        </w:tc>
      </w:tr>
      <w:tr w:rsidR="003866EF" w14:paraId="5D76DF9C" w14:textId="77777777">
        <w:trPr>
          <w:tblCellSpacing w:w="15" w:type="dxa"/>
        </w:trPr>
        <w:tc>
          <w:tcPr>
            <w:tcW w:w="0" w:type="auto"/>
            <w:vAlign w:val="center"/>
            <w:hideMark/>
          </w:tcPr>
          <w:p w14:paraId="78F8C45F" w14:textId="77777777" w:rsidR="003866EF" w:rsidRDefault="003866EF">
            <w:pPr>
              <w:jc w:val="center"/>
              <w:rPr>
                <w:b/>
                <w:bCs/>
              </w:rPr>
            </w:pPr>
            <w:r>
              <w:rPr>
                <w:b/>
                <w:bCs/>
              </w:rPr>
              <w:t>Journal Abbr</w:t>
            </w:r>
          </w:p>
        </w:tc>
        <w:tc>
          <w:tcPr>
            <w:tcW w:w="0" w:type="auto"/>
            <w:vAlign w:val="center"/>
            <w:hideMark/>
          </w:tcPr>
          <w:p w14:paraId="7A926698" w14:textId="77777777" w:rsidR="003866EF" w:rsidRDefault="003866EF">
            <w:r>
              <w:t>Front. Bioeng. Biotechnol.</w:t>
            </w:r>
          </w:p>
        </w:tc>
      </w:tr>
      <w:tr w:rsidR="003866EF" w14:paraId="2710CC2E" w14:textId="77777777">
        <w:trPr>
          <w:tblCellSpacing w:w="15" w:type="dxa"/>
        </w:trPr>
        <w:tc>
          <w:tcPr>
            <w:tcW w:w="0" w:type="auto"/>
            <w:vAlign w:val="center"/>
            <w:hideMark/>
          </w:tcPr>
          <w:p w14:paraId="346D5065" w14:textId="77777777" w:rsidR="003866EF" w:rsidRDefault="003866EF">
            <w:pPr>
              <w:jc w:val="center"/>
              <w:rPr>
                <w:b/>
                <w:bCs/>
              </w:rPr>
            </w:pPr>
            <w:r>
              <w:rPr>
                <w:b/>
                <w:bCs/>
              </w:rPr>
              <w:lastRenderedPageBreak/>
              <w:t>ISSN</w:t>
            </w:r>
          </w:p>
        </w:tc>
        <w:tc>
          <w:tcPr>
            <w:tcW w:w="0" w:type="auto"/>
            <w:vAlign w:val="center"/>
            <w:hideMark/>
          </w:tcPr>
          <w:p w14:paraId="60B1FBAB" w14:textId="77777777" w:rsidR="003866EF" w:rsidRDefault="003866EF">
            <w:r>
              <w:t>2296-4185</w:t>
            </w:r>
          </w:p>
        </w:tc>
      </w:tr>
      <w:tr w:rsidR="003866EF" w14:paraId="765DF7B4" w14:textId="77777777">
        <w:trPr>
          <w:tblCellSpacing w:w="15" w:type="dxa"/>
        </w:trPr>
        <w:tc>
          <w:tcPr>
            <w:tcW w:w="0" w:type="auto"/>
            <w:vAlign w:val="center"/>
            <w:hideMark/>
          </w:tcPr>
          <w:p w14:paraId="4A75BA41" w14:textId="77777777" w:rsidR="003866EF" w:rsidRDefault="003866EF">
            <w:pPr>
              <w:jc w:val="center"/>
              <w:rPr>
                <w:b/>
                <w:bCs/>
              </w:rPr>
            </w:pPr>
            <w:r>
              <w:rPr>
                <w:b/>
                <w:bCs/>
              </w:rPr>
              <w:t>Date Added</w:t>
            </w:r>
          </w:p>
        </w:tc>
        <w:tc>
          <w:tcPr>
            <w:tcW w:w="0" w:type="auto"/>
            <w:vAlign w:val="center"/>
            <w:hideMark/>
          </w:tcPr>
          <w:p w14:paraId="21773CA3" w14:textId="77777777" w:rsidR="003866EF" w:rsidRDefault="003866EF">
            <w:r>
              <w:t>6/15/2025, 4:20:35 PM</w:t>
            </w:r>
          </w:p>
        </w:tc>
      </w:tr>
      <w:tr w:rsidR="003866EF" w14:paraId="4DA510BC" w14:textId="77777777">
        <w:trPr>
          <w:tblCellSpacing w:w="15" w:type="dxa"/>
        </w:trPr>
        <w:tc>
          <w:tcPr>
            <w:tcW w:w="0" w:type="auto"/>
            <w:vAlign w:val="center"/>
            <w:hideMark/>
          </w:tcPr>
          <w:p w14:paraId="0DF4A0F7" w14:textId="77777777" w:rsidR="003866EF" w:rsidRDefault="003866EF">
            <w:pPr>
              <w:jc w:val="center"/>
              <w:rPr>
                <w:b/>
                <w:bCs/>
              </w:rPr>
            </w:pPr>
            <w:r>
              <w:rPr>
                <w:b/>
                <w:bCs/>
              </w:rPr>
              <w:t>Modified</w:t>
            </w:r>
          </w:p>
        </w:tc>
        <w:tc>
          <w:tcPr>
            <w:tcW w:w="0" w:type="auto"/>
            <w:vAlign w:val="center"/>
            <w:hideMark/>
          </w:tcPr>
          <w:p w14:paraId="7CCFDED8" w14:textId="77777777" w:rsidR="003866EF" w:rsidRDefault="003866EF">
            <w:r>
              <w:t>6/15/2025, 4:20:35 PM</w:t>
            </w:r>
          </w:p>
        </w:tc>
      </w:tr>
    </w:tbl>
    <w:p w14:paraId="507FD756" w14:textId="77777777" w:rsidR="003866EF" w:rsidRDefault="003866EF" w:rsidP="003866EF">
      <w:pPr>
        <w:pStyle w:val="Heading3"/>
        <w:numPr>
          <w:ilvl w:val="0"/>
          <w:numId w:val="5"/>
        </w:numPr>
      </w:pPr>
      <w:r>
        <w:t>Tags:</w:t>
      </w:r>
    </w:p>
    <w:p w14:paraId="5374CC51" w14:textId="77777777" w:rsidR="003866EF" w:rsidRDefault="003866EF" w:rsidP="003866EF">
      <w:pPr>
        <w:pStyle w:val="item"/>
        <w:numPr>
          <w:ilvl w:val="1"/>
          <w:numId w:val="5"/>
        </w:numPr>
      </w:pPr>
      <w:r>
        <w:t>Safety</w:t>
      </w:r>
    </w:p>
    <w:p w14:paraId="42CF239B" w14:textId="77777777" w:rsidR="003866EF" w:rsidRDefault="003866EF" w:rsidP="003866EF">
      <w:pPr>
        <w:pStyle w:val="item"/>
        <w:numPr>
          <w:ilvl w:val="1"/>
          <w:numId w:val="5"/>
        </w:numPr>
      </w:pPr>
      <w:r>
        <w:t>CRISPR-Cas</w:t>
      </w:r>
    </w:p>
    <w:p w14:paraId="1F95C588" w14:textId="77777777" w:rsidR="003866EF" w:rsidRDefault="003866EF" w:rsidP="003866EF">
      <w:pPr>
        <w:pStyle w:val="item"/>
        <w:numPr>
          <w:ilvl w:val="1"/>
          <w:numId w:val="5"/>
        </w:numPr>
      </w:pPr>
      <w:r>
        <w:t>gene editing</w:t>
      </w:r>
    </w:p>
    <w:p w14:paraId="4FC7AC2D" w14:textId="77777777" w:rsidR="003866EF" w:rsidRDefault="003866EF" w:rsidP="003866EF">
      <w:pPr>
        <w:pStyle w:val="item"/>
        <w:numPr>
          <w:ilvl w:val="1"/>
          <w:numId w:val="5"/>
        </w:numPr>
      </w:pPr>
      <w:r>
        <w:t>Health authority. (Min</w:t>
      </w:r>
    </w:p>
    <w:p w14:paraId="3A2515E9" w14:textId="77777777" w:rsidR="003866EF" w:rsidRDefault="003866EF" w:rsidP="003866EF">
      <w:pPr>
        <w:pStyle w:val="item"/>
        <w:numPr>
          <w:ilvl w:val="1"/>
          <w:numId w:val="5"/>
        </w:numPr>
      </w:pPr>
      <w:r>
        <w:t>Off-target activity</w:t>
      </w:r>
    </w:p>
    <w:p w14:paraId="3BC66423" w14:textId="77777777" w:rsidR="003866EF" w:rsidRDefault="003866EF" w:rsidP="003866EF">
      <w:pPr>
        <w:pStyle w:val="item"/>
        <w:numPr>
          <w:ilvl w:val="1"/>
          <w:numId w:val="5"/>
        </w:numPr>
      </w:pPr>
      <w:r>
        <w:t>Pre-clinical Development</w:t>
      </w:r>
    </w:p>
    <w:p w14:paraId="44FC5A0C" w14:textId="77777777" w:rsidR="003866EF" w:rsidRDefault="003866EF" w:rsidP="003866EF">
      <w:pPr>
        <w:pStyle w:val="item"/>
        <w:numPr>
          <w:ilvl w:val="1"/>
          <w:numId w:val="5"/>
        </w:numPr>
      </w:pPr>
      <w:r>
        <w:t>Regulatory Guideline</w:t>
      </w:r>
    </w:p>
    <w:p w14:paraId="20175534" w14:textId="77777777" w:rsidR="003866EF" w:rsidRDefault="003866EF" w:rsidP="003866EF">
      <w:pPr>
        <w:pStyle w:val="Heading3"/>
        <w:ind w:left="720"/>
      </w:pPr>
      <w:r>
        <w:t>Attachments</w:t>
      </w:r>
    </w:p>
    <w:p w14:paraId="3A2C735F" w14:textId="77777777" w:rsidR="003866EF" w:rsidRDefault="003866EF" w:rsidP="003866EF">
      <w:pPr>
        <w:pStyle w:val="item"/>
        <w:numPr>
          <w:ilvl w:val="1"/>
          <w:numId w:val="5"/>
        </w:numPr>
      </w:pPr>
      <w:r>
        <w:t xml:space="preserve">Full Text PDF </w:t>
      </w:r>
    </w:p>
    <w:p w14:paraId="5652E84A" w14:textId="77777777" w:rsidR="003866EF" w:rsidRDefault="003866EF" w:rsidP="003866EF">
      <w:pPr>
        <w:pStyle w:val="Heading2"/>
        <w:numPr>
          <w:ilvl w:val="0"/>
          <w:numId w:val="5"/>
        </w:numPr>
      </w:pPr>
      <w:r>
        <w:t>Cell therapy for GI motility disorders: comparison of cell sources and proposed steps for treating Hirschsprung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5"/>
        <w:gridCol w:w="7191"/>
      </w:tblGrid>
      <w:tr w:rsidR="003866EF" w14:paraId="4D6D9BF6" w14:textId="77777777">
        <w:trPr>
          <w:tblCellSpacing w:w="15" w:type="dxa"/>
        </w:trPr>
        <w:tc>
          <w:tcPr>
            <w:tcW w:w="0" w:type="auto"/>
            <w:vAlign w:val="center"/>
            <w:hideMark/>
          </w:tcPr>
          <w:p w14:paraId="45A6447C" w14:textId="77777777" w:rsidR="003866EF" w:rsidRDefault="003866EF">
            <w:pPr>
              <w:jc w:val="center"/>
              <w:rPr>
                <w:b/>
                <w:bCs/>
              </w:rPr>
            </w:pPr>
            <w:r>
              <w:rPr>
                <w:b/>
                <w:bCs/>
              </w:rPr>
              <w:t>Item Type</w:t>
            </w:r>
          </w:p>
        </w:tc>
        <w:tc>
          <w:tcPr>
            <w:tcW w:w="0" w:type="auto"/>
            <w:vAlign w:val="center"/>
            <w:hideMark/>
          </w:tcPr>
          <w:p w14:paraId="169E2E94" w14:textId="77777777" w:rsidR="003866EF" w:rsidRDefault="003866EF">
            <w:r>
              <w:t>Journal Article</w:t>
            </w:r>
          </w:p>
        </w:tc>
      </w:tr>
      <w:tr w:rsidR="003866EF" w14:paraId="575B5C96" w14:textId="77777777">
        <w:trPr>
          <w:tblCellSpacing w:w="15" w:type="dxa"/>
        </w:trPr>
        <w:tc>
          <w:tcPr>
            <w:tcW w:w="0" w:type="auto"/>
            <w:vAlign w:val="center"/>
            <w:hideMark/>
          </w:tcPr>
          <w:p w14:paraId="01050F0D" w14:textId="77777777" w:rsidR="003866EF" w:rsidRDefault="003866EF">
            <w:pPr>
              <w:jc w:val="center"/>
              <w:rPr>
                <w:b/>
                <w:bCs/>
              </w:rPr>
            </w:pPr>
            <w:r>
              <w:rPr>
                <w:b/>
                <w:bCs/>
              </w:rPr>
              <w:t>Author</w:t>
            </w:r>
          </w:p>
        </w:tc>
        <w:tc>
          <w:tcPr>
            <w:tcW w:w="0" w:type="auto"/>
            <w:vAlign w:val="center"/>
            <w:hideMark/>
          </w:tcPr>
          <w:p w14:paraId="3A1F21AA" w14:textId="77777777" w:rsidR="003866EF" w:rsidRDefault="003866EF">
            <w:r>
              <w:t>Lincon A. Stamp</w:t>
            </w:r>
          </w:p>
        </w:tc>
      </w:tr>
      <w:tr w:rsidR="003866EF" w14:paraId="73CFC04D" w14:textId="77777777">
        <w:trPr>
          <w:tblCellSpacing w:w="15" w:type="dxa"/>
        </w:trPr>
        <w:tc>
          <w:tcPr>
            <w:tcW w:w="0" w:type="auto"/>
            <w:vAlign w:val="center"/>
            <w:hideMark/>
          </w:tcPr>
          <w:p w14:paraId="66FBC606" w14:textId="77777777" w:rsidR="003866EF" w:rsidRDefault="003866EF">
            <w:pPr>
              <w:jc w:val="center"/>
              <w:rPr>
                <w:b/>
                <w:bCs/>
              </w:rPr>
            </w:pPr>
            <w:r>
              <w:rPr>
                <w:b/>
                <w:bCs/>
              </w:rPr>
              <w:t>Abstract</w:t>
            </w:r>
          </w:p>
        </w:tc>
        <w:tc>
          <w:tcPr>
            <w:tcW w:w="0" w:type="auto"/>
            <w:vAlign w:val="center"/>
            <w:hideMark/>
          </w:tcPr>
          <w:p w14:paraId="63E8C4B8" w14:textId="77777777" w:rsidR="003866EF" w:rsidRDefault="003866EF">
            <w:r>
              <w:t>Cell therapeutic approaches to treat a range of congenital and degenerative neuropathies are under intense investigation. There have been recent significant advancements in the development of cell therapy to treat disorders of the enteric nervous system (ENS), enteric neuropathies. These advances include the efficient generation of enteric neural progenitors from pluripotent stem cells and the rescue of a Hirschsprung disease model mouse following their transplantation into the bowel. Furthermore, a recent study provides evidence of functional innervation of the bowel muscle by neurons derived from transplanted ENS-derived neural progenitors. This mini-review discusses these recent findings, compares endogenous ENS-derived progenitors and pluripotent stem cell-derived progenitors as a cell source for therapy, and proposes the key steps for cell therapy to treat Hirschsprung disease.</w:t>
            </w:r>
          </w:p>
        </w:tc>
      </w:tr>
      <w:tr w:rsidR="003866EF" w14:paraId="62CD4C95" w14:textId="77777777">
        <w:trPr>
          <w:tblCellSpacing w:w="15" w:type="dxa"/>
        </w:trPr>
        <w:tc>
          <w:tcPr>
            <w:tcW w:w="0" w:type="auto"/>
            <w:vAlign w:val="center"/>
            <w:hideMark/>
          </w:tcPr>
          <w:p w14:paraId="041134AD" w14:textId="77777777" w:rsidR="003866EF" w:rsidRDefault="003866EF">
            <w:pPr>
              <w:jc w:val="center"/>
              <w:rPr>
                <w:b/>
                <w:bCs/>
              </w:rPr>
            </w:pPr>
            <w:r>
              <w:rPr>
                <w:b/>
                <w:bCs/>
              </w:rPr>
              <w:t>Date</w:t>
            </w:r>
          </w:p>
        </w:tc>
        <w:tc>
          <w:tcPr>
            <w:tcW w:w="0" w:type="auto"/>
            <w:vAlign w:val="center"/>
            <w:hideMark/>
          </w:tcPr>
          <w:p w14:paraId="231E7723" w14:textId="77777777" w:rsidR="003866EF" w:rsidRDefault="003866EF">
            <w:r>
              <w:t>2017-04</w:t>
            </w:r>
          </w:p>
        </w:tc>
      </w:tr>
      <w:tr w:rsidR="003866EF" w14:paraId="00C7AA85" w14:textId="77777777">
        <w:trPr>
          <w:tblCellSpacing w:w="15" w:type="dxa"/>
        </w:trPr>
        <w:tc>
          <w:tcPr>
            <w:tcW w:w="0" w:type="auto"/>
            <w:vAlign w:val="center"/>
            <w:hideMark/>
          </w:tcPr>
          <w:p w14:paraId="78FFEC48" w14:textId="77777777" w:rsidR="003866EF" w:rsidRDefault="003866EF">
            <w:pPr>
              <w:jc w:val="center"/>
              <w:rPr>
                <w:b/>
                <w:bCs/>
              </w:rPr>
            </w:pPr>
            <w:r>
              <w:rPr>
                <w:b/>
                <w:bCs/>
              </w:rPr>
              <w:t>Short Title</w:t>
            </w:r>
          </w:p>
        </w:tc>
        <w:tc>
          <w:tcPr>
            <w:tcW w:w="0" w:type="auto"/>
            <w:vAlign w:val="center"/>
            <w:hideMark/>
          </w:tcPr>
          <w:p w14:paraId="0D18858A" w14:textId="77777777" w:rsidR="003866EF" w:rsidRDefault="003866EF">
            <w:r>
              <w:t>Cell therapy for GI motility disorders</w:t>
            </w:r>
          </w:p>
        </w:tc>
      </w:tr>
      <w:tr w:rsidR="003866EF" w14:paraId="7FFFCE3F" w14:textId="77777777">
        <w:trPr>
          <w:tblCellSpacing w:w="15" w:type="dxa"/>
        </w:trPr>
        <w:tc>
          <w:tcPr>
            <w:tcW w:w="0" w:type="auto"/>
            <w:vAlign w:val="center"/>
            <w:hideMark/>
          </w:tcPr>
          <w:p w14:paraId="06E56A51" w14:textId="77777777" w:rsidR="003866EF" w:rsidRDefault="003866EF">
            <w:pPr>
              <w:jc w:val="center"/>
              <w:rPr>
                <w:b/>
                <w:bCs/>
              </w:rPr>
            </w:pPr>
            <w:r>
              <w:rPr>
                <w:b/>
                <w:bCs/>
              </w:rPr>
              <w:t>Library Catalog</w:t>
            </w:r>
          </w:p>
        </w:tc>
        <w:tc>
          <w:tcPr>
            <w:tcW w:w="0" w:type="auto"/>
            <w:vAlign w:val="center"/>
            <w:hideMark/>
          </w:tcPr>
          <w:p w14:paraId="2A2C492B" w14:textId="77777777" w:rsidR="003866EF" w:rsidRDefault="003866EF">
            <w:r>
              <w:t>journals.physiology.org (Atypon)</w:t>
            </w:r>
          </w:p>
        </w:tc>
      </w:tr>
      <w:tr w:rsidR="003866EF" w14:paraId="69038FBA" w14:textId="77777777">
        <w:trPr>
          <w:tblCellSpacing w:w="15" w:type="dxa"/>
        </w:trPr>
        <w:tc>
          <w:tcPr>
            <w:tcW w:w="0" w:type="auto"/>
            <w:vAlign w:val="center"/>
            <w:hideMark/>
          </w:tcPr>
          <w:p w14:paraId="1398445B" w14:textId="77777777" w:rsidR="003866EF" w:rsidRDefault="003866EF">
            <w:pPr>
              <w:jc w:val="center"/>
              <w:rPr>
                <w:b/>
                <w:bCs/>
              </w:rPr>
            </w:pPr>
            <w:r>
              <w:rPr>
                <w:b/>
                <w:bCs/>
              </w:rPr>
              <w:t>URL</w:t>
            </w:r>
          </w:p>
        </w:tc>
        <w:tc>
          <w:tcPr>
            <w:tcW w:w="0" w:type="auto"/>
            <w:vAlign w:val="center"/>
            <w:hideMark/>
          </w:tcPr>
          <w:p w14:paraId="538323DC" w14:textId="77777777" w:rsidR="003866EF" w:rsidRDefault="003866EF">
            <w:hyperlink r:id="rId128" w:history="1">
              <w:r>
                <w:rPr>
                  <w:rStyle w:val="Hyperlink"/>
                </w:rPr>
                <w:t>https://journals.physiology.org/doi/full/10.1152/ajpgi.00018.2017</w:t>
              </w:r>
            </w:hyperlink>
          </w:p>
        </w:tc>
      </w:tr>
      <w:tr w:rsidR="003866EF" w14:paraId="35896244" w14:textId="77777777">
        <w:trPr>
          <w:tblCellSpacing w:w="15" w:type="dxa"/>
        </w:trPr>
        <w:tc>
          <w:tcPr>
            <w:tcW w:w="0" w:type="auto"/>
            <w:vAlign w:val="center"/>
            <w:hideMark/>
          </w:tcPr>
          <w:p w14:paraId="48ADC67C" w14:textId="77777777" w:rsidR="003866EF" w:rsidRDefault="003866EF">
            <w:pPr>
              <w:jc w:val="center"/>
              <w:rPr>
                <w:b/>
                <w:bCs/>
              </w:rPr>
            </w:pPr>
            <w:r>
              <w:rPr>
                <w:b/>
                <w:bCs/>
              </w:rPr>
              <w:lastRenderedPageBreak/>
              <w:t>Accessed</w:t>
            </w:r>
          </w:p>
        </w:tc>
        <w:tc>
          <w:tcPr>
            <w:tcW w:w="0" w:type="auto"/>
            <w:vAlign w:val="center"/>
            <w:hideMark/>
          </w:tcPr>
          <w:p w14:paraId="4DA45CCF" w14:textId="77777777" w:rsidR="003866EF" w:rsidRDefault="003866EF">
            <w:r>
              <w:t>6/15/2025, 4:20:18 PM</w:t>
            </w:r>
          </w:p>
        </w:tc>
      </w:tr>
      <w:tr w:rsidR="003866EF" w14:paraId="7422A1BA" w14:textId="77777777">
        <w:trPr>
          <w:tblCellSpacing w:w="15" w:type="dxa"/>
        </w:trPr>
        <w:tc>
          <w:tcPr>
            <w:tcW w:w="0" w:type="auto"/>
            <w:vAlign w:val="center"/>
            <w:hideMark/>
          </w:tcPr>
          <w:p w14:paraId="728BA836" w14:textId="77777777" w:rsidR="003866EF" w:rsidRDefault="003866EF">
            <w:pPr>
              <w:jc w:val="center"/>
              <w:rPr>
                <w:b/>
                <w:bCs/>
              </w:rPr>
            </w:pPr>
            <w:r>
              <w:rPr>
                <w:b/>
                <w:bCs/>
              </w:rPr>
              <w:t>Extra</w:t>
            </w:r>
          </w:p>
        </w:tc>
        <w:tc>
          <w:tcPr>
            <w:tcW w:w="0" w:type="auto"/>
            <w:vAlign w:val="center"/>
            <w:hideMark/>
          </w:tcPr>
          <w:p w14:paraId="72C113D4" w14:textId="77777777" w:rsidR="003866EF" w:rsidRDefault="003866EF">
            <w:r>
              <w:t>Publisher: American Physiological Society</w:t>
            </w:r>
          </w:p>
        </w:tc>
      </w:tr>
      <w:tr w:rsidR="003866EF" w14:paraId="641BC624" w14:textId="77777777">
        <w:trPr>
          <w:tblCellSpacing w:w="15" w:type="dxa"/>
        </w:trPr>
        <w:tc>
          <w:tcPr>
            <w:tcW w:w="0" w:type="auto"/>
            <w:vAlign w:val="center"/>
            <w:hideMark/>
          </w:tcPr>
          <w:p w14:paraId="6FA34432" w14:textId="77777777" w:rsidR="003866EF" w:rsidRDefault="003866EF">
            <w:pPr>
              <w:jc w:val="center"/>
              <w:rPr>
                <w:b/>
                <w:bCs/>
              </w:rPr>
            </w:pPr>
            <w:r>
              <w:rPr>
                <w:b/>
                <w:bCs/>
              </w:rPr>
              <w:t>Volume</w:t>
            </w:r>
          </w:p>
        </w:tc>
        <w:tc>
          <w:tcPr>
            <w:tcW w:w="0" w:type="auto"/>
            <w:vAlign w:val="center"/>
            <w:hideMark/>
          </w:tcPr>
          <w:p w14:paraId="657C1418" w14:textId="77777777" w:rsidR="003866EF" w:rsidRDefault="003866EF">
            <w:r>
              <w:t>312</w:t>
            </w:r>
          </w:p>
        </w:tc>
      </w:tr>
      <w:tr w:rsidR="003866EF" w14:paraId="4B35AE91" w14:textId="77777777">
        <w:trPr>
          <w:tblCellSpacing w:w="15" w:type="dxa"/>
        </w:trPr>
        <w:tc>
          <w:tcPr>
            <w:tcW w:w="0" w:type="auto"/>
            <w:vAlign w:val="center"/>
            <w:hideMark/>
          </w:tcPr>
          <w:p w14:paraId="188D42B9" w14:textId="77777777" w:rsidR="003866EF" w:rsidRDefault="003866EF">
            <w:pPr>
              <w:jc w:val="center"/>
              <w:rPr>
                <w:b/>
                <w:bCs/>
              </w:rPr>
            </w:pPr>
            <w:r>
              <w:rPr>
                <w:b/>
                <w:bCs/>
              </w:rPr>
              <w:t>Pages</w:t>
            </w:r>
          </w:p>
        </w:tc>
        <w:tc>
          <w:tcPr>
            <w:tcW w:w="0" w:type="auto"/>
            <w:vAlign w:val="center"/>
            <w:hideMark/>
          </w:tcPr>
          <w:p w14:paraId="7E457F68" w14:textId="77777777" w:rsidR="003866EF" w:rsidRDefault="003866EF">
            <w:r>
              <w:t>G348-G354</w:t>
            </w:r>
          </w:p>
        </w:tc>
      </w:tr>
      <w:tr w:rsidR="003866EF" w14:paraId="44032C56" w14:textId="77777777">
        <w:trPr>
          <w:tblCellSpacing w:w="15" w:type="dxa"/>
        </w:trPr>
        <w:tc>
          <w:tcPr>
            <w:tcW w:w="0" w:type="auto"/>
            <w:vAlign w:val="center"/>
            <w:hideMark/>
          </w:tcPr>
          <w:p w14:paraId="6576DF31" w14:textId="77777777" w:rsidR="003866EF" w:rsidRDefault="003866EF">
            <w:pPr>
              <w:jc w:val="center"/>
              <w:rPr>
                <w:b/>
                <w:bCs/>
              </w:rPr>
            </w:pPr>
            <w:r>
              <w:rPr>
                <w:b/>
                <w:bCs/>
              </w:rPr>
              <w:t>Publication</w:t>
            </w:r>
          </w:p>
        </w:tc>
        <w:tc>
          <w:tcPr>
            <w:tcW w:w="0" w:type="auto"/>
            <w:vAlign w:val="center"/>
            <w:hideMark/>
          </w:tcPr>
          <w:p w14:paraId="1C5D57EF" w14:textId="77777777" w:rsidR="003866EF" w:rsidRDefault="003866EF">
            <w:r>
              <w:t>American Journal of Physiology-Gastrointestinal and Liver Physiology</w:t>
            </w:r>
          </w:p>
        </w:tc>
      </w:tr>
      <w:tr w:rsidR="003866EF" w14:paraId="41068363" w14:textId="77777777">
        <w:trPr>
          <w:tblCellSpacing w:w="15" w:type="dxa"/>
        </w:trPr>
        <w:tc>
          <w:tcPr>
            <w:tcW w:w="0" w:type="auto"/>
            <w:vAlign w:val="center"/>
            <w:hideMark/>
          </w:tcPr>
          <w:p w14:paraId="48C8C824" w14:textId="77777777" w:rsidR="003866EF" w:rsidRDefault="003866EF">
            <w:pPr>
              <w:jc w:val="center"/>
              <w:rPr>
                <w:b/>
                <w:bCs/>
              </w:rPr>
            </w:pPr>
            <w:r>
              <w:rPr>
                <w:b/>
                <w:bCs/>
              </w:rPr>
              <w:t>DOI</w:t>
            </w:r>
          </w:p>
        </w:tc>
        <w:tc>
          <w:tcPr>
            <w:tcW w:w="0" w:type="auto"/>
            <w:vAlign w:val="center"/>
            <w:hideMark/>
          </w:tcPr>
          <w:p w14:paraId="59B2F24E" w14:textId="77777777" w:rsidR="003866EF" w:rsidRDefault="003866EF">
            <w:hyperlink r:id="rId129" w:history="1">
              <w:r>
                <w:rPr>
                  <w:rStyle w:val="Hyperlink"/>
                </w:rPr>
                <w:t>10.1152/ajpgi.00018.2017</w:t>
              </w:r>
            </w:hyperlink>
          </w:p>
        </w:tc>
      </w:tr>
      <w:tr w:rsidR="003866EF" w14:paraId="20AB41A5" w14:textId="77777777">
        <w:trPr>
          <w:tblCellSpacing w:w="15" w:type="dxa"/>
        </w:trPr>
        <w:tc>
          <w:tcPr>
            <w:tcW w:w="0" w:type="auto"/>
            <w:vAlign w:val="center"/>
            <w:hideMark/>
          </w:tcPr>
          <w:p w14:paraId="31EB39C4" w14:textId="77777777" w:rsidR="003866EF" w:rsidRDefault="003866EF">
            <w:pPr>
              <w:jc w:val="center"/>
              <w:rPr>
                <w:b/>
                <w:bCs/>
              </w:rPr>
            </w:pPr>
            <w:r>
              <w:rPr>
                <w:b/>
                <w:bCs/>
              </w:rPr>
              <w:t>Issue</w:t>
            </w:r>
          </w:p>
        </w:tc>
        <w:tc>
          <w:tcPr>
            <w:tcW w:w="0" w:type="auto"/>
            <w:vAlign w:val="center"/>
            <w:hideMark/>
          </w:tcPr>
          <w:p w14:paraId="2813F503" w14:textId="77777777" w:rsidR="003866EF" w:rsidRDefault="003866EF">
            <w:r>
              <w:t>4</w:t>
            </w:r>
          </w:p>
        </w:tc>
      </w:tr>
      <w:tr w:rsidR="003866EF" w14:paraId="14AE4FFF" w14:textId="77777777">
        <w:trPr>
          <w:tblCellSpacing w:w="15" w:type="dxa"/>
        </w:trPr>
        <w:tc>
          <w:tcPr>
            <w:tcW w:w="0" w:type="auto"/>
            <w:vAlign w:val="center"/>
            <w:hideMark/>
          </w:tcPr>
          <w:p w14:paraId="65020A57" w14:textId="77777777" w:rsidR="003866EF" w:rsidRDefault="003866EF">
            <w:pPr>
              <w:jc w:val="center"/>
              <w:rPr>
                <w:b/>
                <w:bCs/>
              </w:rPr>
            </w:pPr>
            <w:r>
              <w:rPr>
                <w:b/>
                <w:bCs/>
              </w:rPr>
              <w:t>ISSN</w:t>
            </w:r>
          </w:p>
        </w:tc>
        <w:tc>
          <w:tcPr>
            <w:tcW w:w="0" w:type="auto"/>
            <w:vAlign w:val="center"/>
            <w:hideMark/>
          </w:tcPr>
          <w:p w14:paraId="1A539CAD" w14:textId="77777777" w:rsidR="003866EF" w:rsidRDefault="003866EF">
            <w:r>
              <w:t>0193-1857</w:t>
            </w:r>
          </w:p>
        </w:tc>
      </w:tr>
      <w:tr w:rsidR="003866EF" w14:paraId="5739EB4E" w14:textId="77777777">
        <w:trPr>
          <w:tblCellSpacing w:w="15" w:type="dxa"/>
        </w:trPr>
        <w:tc>
          <w:tcPr>
            <w:tcW w:w="0" w:type="auto"/>
            <w:vAlign w:val="center"/>
            <w:hideMark/>
          </w:tcPr>
          <w:p w14:paraId="7E3FB77C" w14:textId="77777777" w:rsidR="003866EF" w:rsidRDefault="003866EF">
            <w:pPr>
              <w:jc w:val="center"/>
              <w:rPr>
                <w:b/>
                <w:bCs/>
              </w:rPr>
            </w:pPr>
            <w:r>
              <w:rPr>
                <w:b/>
                <w:bCs/>
              </w:rPr>
              <w:t>Date Added</w:t>
            </w:r>
          </w:p>
        </w:tc>
        <w:tc>
          <w:tcPr>
            <w:tcW w:w="0" w:type="auto"/>
            <w:vAlign w:val="center"/>
            <w:hideMark/>
          </w:tcPr>
          <w:p w14:paraId="6D6F05AF" w14:textId="77777777" w:rsidR="003866EF" w:rsidRDefault="003866EF">
            <w:r>
              <w:t>6/15/2025, 4:20:18 PM</w:t>
            </w:r>
          </w:p>
        </w:tc>
      </w:tr>
      <w:tr w:rsidR="003866EF" w14:paraId="1DD2BE38" w14:textId="77777777">
        <w:trPr>
          <w:tblCellSpacing w:w="15" w:type="dxa"/>
        </w:trPr>
        <w:tc>
          <w:tcPr>
            <w:tcW w:w="0" w:type="auto"/>
            <w:vAlign w:val="center"/>
            <w:hideMark/>
          </w:tcPr>
          <w:p w14:paraId="6404FC5B" w14:textId="77777777" w:rsidR="003866EF" w:rsidRDefault="003866EF">
            <w:pPr>
              <w:jc w:val="center"/>
              <w:rPr>
                <w:b/>
                <w:bCs/>
              </w:rPr>
            </w:pPr>
            <w:r>
              <w:rPr>
                <w:b/>
                <w:bCs/>
              </w:rPr>
              <w:t>Modified</w:t>
            </w:r>
          </w:p>
        </w:tc>
        <w:tc>
          <w:tcPr>
            <w:tcW w:w="0" w:type="auto"/>
            <w:vAlign w:val="center"/>
            <w:hideMark/>
          </w:tcPr>
          <w:p w14:paraId="2E5213EA" w14:textId="77777777" w:rsidR="003866EF" w:rsidRDefault="003866EF">
            <w:r>
              <w:t>6/15/2025, 4:20:18 PM</w:t>
            </w:r>
          </w:p>
        </w:tc>
      </w:tr>
    </w:tbl>
    <w:p w14:paraId="38D82563" w14:textId="77777777" w:rsidR="003866EF" w:rsidRDefault="003866EF" w:rsidP="003866EF">
      <w:pPr>
        <w:pStyle w:val="Heading3"/>
        <w:numPr>
          <w:ilvl w:val="0"/>
          <w:numId w:val="5"/>
        </w:numPr>
      </w:pPr>
      <w:r>
        <w:t>Attachments</w:t>
      </w:r>
    </w:p>
    <w:p w14:paraId="571F25E6" w14:textId="77777777" w:rsidR="003866EF" w:rsidRDefault="003866EF" w:rsidP="003866EF">
      <w:pPr>
        <w:pStyle w:val="item"/>
        <w:numPr>
          <w:ilvl w:val="1"/>
          <w:numId w:val="5"/>
        </w:numPr>
      </w:pPr>
      <w:r>
        <w:t xml:space="preserve">Full Text PDF </w:t>
      </w:r>
    </w:p>
    <w:p w14:paraId="60FDC7B6" w14:textId="77777777" w:rsidR="003866EF" w:rsidRDefault="003866EF" w:rsidP="003866EF">
      <w:pPr>
        <w:pStyle w:val="Heading2"/>
        <w:numPr>
          <w:ilvl w:val="0"/>
          <w:numId w:val="5"/>
        </w:numPr>
      </w:pPr>
      <w:r>
        <w:t>Development of the aganglionic colon following surgical rescue in a cell therapy model of Hirschsprung disease in rat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3"/>
        <w:gridCol w:w="7163"/>
      </w:tblGrid>
      <w:tr w:rsidR="003866EF" w14:paraId="5A6A2DF8" w14:textId="77777777">
        <w:trPr>
          <w:tblCellSpacing w:w="15" w:type="dxa"/>
        </w:trPr>
        <w:tc>
          <w:tcPr>
            <w:tcW w:w="0" w:type="auto"/>
            <w:vAlign w:val="center"/>
            <w:hideMark/>
          </w:tcPr>
          <w:p w14:paraId="02E3852F" w14:textId="77777777" w:rsidR="003866EF" w:rsidRDefault="003866EF">
            <w:pPr>
              <w:jc w:val="center"/>
              <w:rPr>
                <w:b/>
                <w:bCs/>
              </w:rPr>
            </w:pPr>
            <w:r>
              <w:rPr>
                <w:b/>
                <w:bCs/>
              </w:rPr>
              <w:t>Item Type</w:t>
            </w:r>
          </w:p>
        </w:tc>
        <w:tc>
          <w:tcPr>
            <w:tcW w:w="0" w:type="auto"/>
            <w:vAlign w:val="center"/>
            <w:hideMark/>
          </w:tcPr>
          <w:p w14:paraId="6D791D69" w14:textId="77777777" w:rsidR="003866EF" w:rsidRDefault="003866EF">
            <w:r>
              <w:t>Journal Article</w:t>
            </w:r>
          </w:p>
        </w:tc>
      </w:tr>
      <w:tr w:rsidR="003866EF" w14:paraId="2E385B83" w14:textId="77777777">
        <w:trPr>
          <w:tblCellSpacing w:w="15" w:type="dxa"/>
        </w:trPr>
        <w:tc>
          <w:tcPr>
            <w:tcW w:w="0" w:type="auto"/>
            <w:vAlign w:val="center"/>
            <w:hideMark/>
          </w:tcPr>
          <w:p w14:paraId="3672785C" w14:textId="77777777" w:rsidR="003866EF" w:rsidRDefault="003866EF">
            <w:pPr>
              <w:jc w:val="center"/>
              <w:rPr>
                <w:b/>
                <w:bCs/>
              </w:rPr>
            </w:pPr>
            <w:r>
              <w:rPr>
                <w:b/>
                <w:bCs/>
              </w:rPr>
              <w:t>Author</w:t>
            </w:r>
          </w:p>
        </w:tc>
        <w:tc>
          <w:tcPr>
            <w:tcW w:w="0" w:type="auto"/>
            <w:vAlign w:val="center"/>
            <w:hideMark/>
          </w:tcPr>
          <w:p w14:paraId="60801F29" w14:textId="77777777" w:rsidR="003866EF" w:rsidRDefault="003866EF">
            <w:r>
              <w:t>John B. Furness</w:t>
            </w:r>
          </w:p>
        </w:tc>
      </w:tr>
      <w:tr w:rsidR="003866EF" w14:paraId="1D212A07" w14:textId="77777777">
        <w:trPr>
          <w:tblCellSpacing w:w="15" w:type="dxa"/>
        </w:trPr>
        <w:tc>
          <w:tcPr>
            <w:tcW w:w="0" w:type="auto"/>
            <w:vAlign w:val="center"/>
            <w:hideMark/>
          </w:tcPr>
          <w:p w14:paraId="431B6E7B" w14:textId="77777777" w:rsidR="003866EF" w:rsidRDefault="003866EF">
            <w:pPr>
              <w:jc w:val="center"/>
              <w:rPr>
                <w:b/>
                <w:bCs/>
              </w:rPr>
            </w:pPr>
            <w:r>
              <w:rPr>
                <w:b/>
                <w:bCs/>
              </w:rPr>
              <w:t>Author</w:t>
            </w:r>
          </w:p>
        </w:tc>
        <w:tc>
          <w:tcPr>
            <w:tcW w:w="0" w:type="auto"/>
            <w:vAlign w:val="center"/>
            <w:hideMark/>
          </w:tcPr>
          <w:p w14:paraId="0E6A3FE0" w14:textId="77777777" w:rsidR="003866EF" w:rsidRDefault="003866EF">
            <w:r>
              <w:t>Enie Lei</w:t>
            </w:r>
          </w:p>
        </w:tc>
      </w:tr>
      <w:tr w:rsidR="003866EF" w14:paraId="3F4868BD" w14:textId="77777777">
        <w:trPr>
          <w:tblCellSpacing w:w="15" w:type="dxa"/>
        </w:trPr>
        <w:tc>
          <w:tcPr>
            <w:tcW w:w="0" w:type="auto"/>
            <w:vAlign w:val="center"/>
            <w:hideMark/>
          </w:tcPr>
          <w:p w14:paraId="1C56041F" w14:textId="77777777" w:rsidR="003866EF" w:rsidRDefault="003866EF">
            <w:pPr>
              <w:jc w:val="center"/>
              <w:rPr>
                <w:b/>
                <w:bCs/>
              </w:rPr>
            </w:pPr>
            <w:r>
              <w:rPr>
                <w:b/>
                <w:bCs/>
              </w:rPr>
              <w:t>Author</w:t>
            </w:r>
          </w:p>
        </w:tc>
        <w:tc>
          <w:tcPr>
            <w:tcW w:w="0" w:type="auto"/>
            <w:vAlign w:val="center"/>
            <w:hideMark/>
          </w:tcPr>
          <w:p w14:paraId="2AE8C7DE" w14:textId="77777777" w:rsidR="003866EF" w:rsidRDefault="003866EF">
            <w:r>
              <w:t>Billie Hunne</w:t>
            </w:r>
          </w:p>
        </w:tc>
      </w:tr>
      <w:tr w:rsidR="003866EF" w14:paraId="520CD103" w14:textId="77777777">
        <w:trPr>
          <w:tblCellSpacing w:w="15" w:type="dxa"/>
        </w:trPr>
        <w:tc>
          <w:tcPr>
            <w:tcW w:w="0" w:type="auto"/>
            <w:vAlign w:val="center"/>
            <w:hideMark/>
          </w:tcPr>
          <w:p w14:paraId="57E6F360" w14:textId="77777777" w:rsidR="003866EF" w:rsidRDefault="003866EF">
            <w:pPr>
              <w:jc w:val="center"/>
              <w:rPr>
                <w:b/>
                <w:bCs/>
              </w:rPr>
            </w:pPr>
            <w:r>
              <w:rPr>
                <w:b/>
                <w:bCs/>
              </w:rPr>
              <w:t>Author</w:t>
            </w:r>
          </w:p>
        </w:tc>
        <w:tc>
          <w:tcPr>
            <w:tcW w:w="0" w:type="auto"/>
            <w:vAlign w:val="center"/>
            <w:hideMark/>
          </w:tcPr>
          <w:p w14:paraId="5213861C" w14:textId="77777777" w:rsidR="003866EF" w:rsidRDefault="003866EF">
            <w:r>
              <w:t>Cameron D. Adams</w:t>
            </w:r>
          </w:p>
        </w:tc>
      </w:tr>
      <w:tr w:rsidR="003866EF" w14:paraId="4ABC63E8" w14:textId="77777777">
        <w:trPr>
          <w:tblCellSpacing w:w="15" w:type="dxa"/>
        </w:trPr>
        <w:tc>
          <w:tcPr>
            <w:tcW w:w="0" w:type="auto"/>
            <w:vAlign w:val="center"/>
            <w:hideMark/>
          </w:tcPr>
          <w:p w14:paraId="50BB4F0F" w14:textId="77777777" w:rsidR="003866EF" w:rsidRDefault="003866EF">
            <w:pPr>
              <w:jc w:val="center"/>
              <w:rPr>
                <w:b/>
                <w:bCs/>
              </w:rPr>
            </w:pPr>
            <w:r>
              <w:rPr>
                <w:b/>
                <w:bCs/>
              </w:rPr>
              <w:t>Author</w:t>
            </w:r>
          </w:p>
        </w:tc>
        <w:tc>
          <w:tcPr>
            <w:tcW w:w="0" w:type="auto"/>
            <w:vAlign w:val="center"/>
            <w:hideMark/>
          </w:tcPr>
          <w:p w14:paraId="3CD4CCAA" w14:textId="77777777" w:rsidR="003866EF" w:rsidRDefault="003866EF">
            <w:r>
              <w:t>Alan J. Burns</w:t>
            </w:r>
          </w:p>
        </w:tc>
      </w:tr>
      <w:tr w:rsidR="003866EF" w14:paraId="27A511F5" w14:textId="77777777">
        <w:trPr>
          <w:tblCellSpacing w:w="15" w:type="dxa"/>
        </w:trPr>
        <w:tc>
          <w:tcPr>
            <w:tcW w:w="0" w:type="auto"/>
            <w:vAlign w:val="center"/>
            <w:hideMark/>
          </w:tcPr>
          <w:p w14:paraId="3851A66E" w14:textId="77777777" w:rsidR="003866EF" w:rsidRDefault="003866EF">
            <w:pPr>
              <w:jc w:val="center"/>
              <w:rPr>
                <w:b/>
                <w:bCs/>
              </w:rPr>
            </w:pPr>
            <w:r>
              <w:rPr>
                <w:b/>
                <w:bCs/>
              </w:rPr>
              <w:t>Author</w:t>
            </w:r>
          </w:p>
        </w:tc>
        <w:tc>
          <w:tcPr>
            <w:tcW w:w="0" w:type="auto"/>
            <w:vAlign w:val="center"/>
            <w:hideMark/>
          </w:tcPr>
          <w:p w14:paraId="2F6A9A10" w14:textId="77777777" w:rsidR="003866EF" w:rsidRDefault="003866EF">
            <w:r>
              <w:t>Jill Wykosky</w:t>
            </w:r>
          </w:p>
        </w:tc>
      </w:tr>
      <w:tr w:rsidR="003866EF" w14:paraId="78BE2617" w14:textId="77777777">
        <w:trPr>
          <w:tblCellSpacing w:w="15" w:type="dxa"/>
        </w:trPr>
        <w:tc>
          <w:tcPr>
            <w:tcW w:w="0" w:type="auto"/>
            <w:vAlign w:val="center"/>
            <w:hideMark/>
          </w:tcPr>
          <w:p w14:paraId="02AEBC0C" w14:textId="77777777" w:rsidR="003866EF" w:rsidRDefault="003866EF">
            <w:pPr>
              <w:jc w:val="center"/>
              <w:rPr>
                <w:b/>
                <w:bCs/>
              </w:rPr>
            </w:pPr>
            <w:r>
              <w:rPr>
                <w:b/>
                <w:bCs/>
              </w:rPr>
              <w:t>Author</w:t>
            </w:r>
          </w:p>
        </w:tc>
        <w:tc>
          <w:tcPr>
            <w:tcW w:w="0" w:type="auto"/>
            <w:vAlign w:val="center"/>
            <w:hideMark/>
          </w:tcPr>
          <w:p w14:paraId="0470DC40" w14:textId="77777777" w:rsidR="003866EF" w:rsidRDefault="003866EF">
            <w:r>
              <w:t>Therese E. Fazio Coles</w:t>
            </w:r>
          </w:p>
        </w:tc>
      </w:tr>
      <w:tr w:rsidR="003866EF" w14:paraId="74700B55" w14:textId="77777777">
        <w:trPr>
          <w:tblCellSpacing w:w="15" w:type="dxa"/>
        </w:trPr>
        <w:tc>
          <w:tcPr>
            <w:tcW w:w="0" w:type="auto"/>
            <w:vAlign w:val="center"/>
            <w:hideMark/>
          </w:tcPr>
          <w:p w14:paraId="31C842F3" w14:textId="77777777" w:rsidR="003866EF" w:rsidRDefault="003866EF">
            <w:pPr>
              <w:jc w:val="center"/>
              <w:rPr>
                <w:b/>
                <w:bCs/>
              </w:rPr>
            </w:pPr>
            <w:r>
              <w:rPr>
                <w:b/>
                <w:bCs/>
              </w:rPr>
              <w:t>Author</w:t>
            </w:r>
          </w:p>
        </w:tc>
        <w:tc>
          <w:tcPr>
            <w:tcW w:w="0" w:type="auto"/>
            <w:vAlign w:val="center"/>
            <w:hideMark/>
          </w:tcPr>
          <w:p w14:paraId="6ABD1F8B" w14:textId="77777777" w:rsidR="003866EF" w:rsidRDefault="003866EF">
            <w:r>
              <w:t>Linda J. Fothergill</w:t>
            </w:r>
          </w:p>
        </w:tc>
      </w:tr>
      <w:tr w:rsidR="003866EF" w14:paraId="7B3DB882" w14:textId="77777777">
        <w:trPr>
          <w:tblCellSpacing w:w="15" w:type="dxa"/>
        </w:trPr>
        <w:tc>
          <w:tcPr>
            <w:tcW w:w="0" w:type="auto"/>
            <w:vAlign w:val="center"/>
            <w:hideMark/>
          </w:tcPr>
          <w:p w14:paraId="096FB50B" w14:textId="77777777" w:rsidR="003866EF" w:rsidRDefault="003866EF">
            <w:pPr>
              <w:jc w:val="center"/>
              <w:rPr>
                <w:b/>
                <w:bCs/>
              </w:rPr>
            </w:pPr>
            <w:r>
              <w:rPr>
                <w:b/>
                <w:bCs/>
              </w:rPr>
              <w:t>Author</w:t>
            </w:r>
          </w:p>
        </w:tc>
        <w:tc>
          <w:tcPr>
            <w:tcW w:w="0" w:type="auto"/>
            <w:vAlign w:val="center"/>
            <w:hideMark/>
          </w:tcPr>
          <w:p w14:paraId="1D810F89" w14:textId="77777777" w:rsidR="003866EF" w:rsidRDefault="003866EF">
            <w:r>
              <w:t>Juan C. Molero</w:t>
            </w:r>
          </w:p>
        </w:tc>
      </w:tr>
      <w:tr w:rsidR="003866EF" w14:paraId="4449A67B" w14:textId="77777777">
        <w:trPr>
          <w:tblCellSpacing w:w="15" w:type="dxa"/>
        </w:trPr>
        <w:tc>
          <w:tcPr>
            <w:tcW w:w="0" w:type="auto"/>
            <w:vAlign w:val="center"/>
            <w:hideMark/>
          </w:tcPr>
          <w:p w14:paraId="09DC46D8" w14:textId="77777777" w:rsidR="003866EF" w:rsidRDefault="003866EF">
            <w:pPr>
              <w:jc w:val="center"/>
              <w:rPr>
                <w:b/>
                <w:bCs/>
              </w:rPr>
            </w:pPr>
            <w:r>
              <w:rPr>
                <w:b/>
                <w:bCs/>
              </w:rPr>
              <w:t>Author</w:t>
            </w:r>
          </w:p>
        </w:tc>
        <w:tc>
          <w:tcPr>
            <w:tcW w:w="0" w:type="auto"/>
            <w:vAlign w:val="center"/>
            <w:hideMark/>
          </w:tcPr>
          <w:p w14:paraId="62968A6F" w14:textId="77777777" w:rsidR="003866EF" w:rsidRDefault="003866EF">
            <w:r>
              <w:t>Ruslan V. Pustovit</w:t>
            </w:r>
          </w:p>
        </w:tc>
      </w:tr>
      <w:tr w:rsidR="003866EF" w14:paraId="71E2E8ED" w14:textId="77777777">
        <w:trPr>
          <w:tblCellSpacing w:w="15" w:type="dxa"/>
        </w:trPr>
        <w:tc>
          <w:tcPr>
            <w:tcW w:w="0" w:type="auto"/>
            <w:vAlign w:val="center"/>
            <w:hideMark/>
          </w:tcPr>
          <w:p w14:paraId="58849493" w14:textId="77777777" w:rsidR="003866EF" w:rsidRDefault="003866EF">
            <w:pPr>
              <w:jc w:val="center"/>
              <w:rPr>
                <w:b/>
                <w:bCs/>
              </w:rPr>
            </w:pPr>
            <w:r>
              <w:rPr>
                <w:b/>
                <w:bCs/>
              </w:rPr>
              <w:t>Author</w:t>
            </w:r>
          </w:p>
        </w:tc>
        <w:tc>
          <w:tcPr>
            <w:tcW w:w="0" w:type="auto"/>
            <w:vAlign w:val="center"/>
            <w:hideMark/>
          </w:tcPr>
          <w:p w14:paraId="7144A7B6" w14:textId="77777777" w:rsidR="003866EF" w:rsidRDefault="003866EF">
            <w:r>
              <w:t>Lincon A. Stamp</w:t>
            </w:r>
          </w:p>
        </w:tc>
      </w:tr>
      <w:tr w:rsidR="003866EF" w14:paraId="17A03542" w14:textId="77777777">
        <w:trPr>
          <w:tblCellSpacing w:w="15" w:type="dxa"/>
        </w:trPr>
        <w:tc>
          <w:tcPr>
            <w:tcW w:w="0" w:type="auto"/>
            <w:vAlign w:val="center"/>
            <w:hideMark/>
          </w:tcPr>
          <w:p w14:paraId="290EB706" w14:textId="77777777" w:rsidR="003866EF" w:rsidRDefault="003866EF">
            <w:pPr>
              <w:jc w:val="center"/>
              <w:rPr>
                <w:b/>
                <w:bCs/>
              </w:rPr>
            </w:pPr>
            <w:r>
              <w:rPr>
                <w:b/>
                <w:bCs/>
              </w:rPr>
              <w:lastRenderedPageBreak/>
              <w:t>Abstract</w:t>
            </w:r>
          </w:p>
        </w:tc>
        <w:tc>
          <w:tcPr>
            <w:tcW w:w="0" w:type="auto"/>
            <w:vAlign w:val="center"/>
            <w:hideMark/>
          </w:tcPr>
          <w:p w14:paraId="34901C73" w14:textId="77777777" w:rsidR="003866EF" w:rsidRDefault="003866EF">
            <w:r>
              <w:t>Patients with Hirschsprung disease lack enteric ganglia in the distal colon and propulsion of colorectal content is substantially impaired. Proposed stem cell therapies to replace neurons require surgical bypass of the aganglionic bowel during re-colonization, but there is inadequate knowledge of the consequences of bypass. We performed bypass surgery in Ednrb−/− Hirschsprung rat pups. Surgically rescued rats failed to thrive, an outcome reversed by supplying electrolyte- and glucose-enriched drinking water. Histologically, the bypassed colon had normal structure, but grew substantially less in diameter than the functional region proximal to the bypass. Extrinsic sympathetic and spinal afferent neurons projected to their normal targets, including arteries and the circular muscle, in aganglionic regions. However, although axons of intrinsic excitatory and inhibitory neurons grew into the aganglionic region, their normally dense innervation of circular muscle was not restored. Large nerve trunks that contained tyrosine hydroxylase (TH)-, calcitonin gene-related peptide (CGRP, encoded by Calca or Calcb)-, neuronal nitric oxide synthase (nNOS or NOS1)-, vasoactive intestinal peptide (VIP)- and tachykinin (encoded by Tac1)-immunoreactive axons occurred in the distal aganglionic region. We conclude that the rescued Ednrb−/− rat provides a good model for the development of cell therapies for the treatment of Hirschsprung disease.</w:t>
            </w:r>
          </w:p>
        </w:tc>
      </w:tr>
      <w:tr w:rsidR="003866EF" w14:paraId="5C9C423A" w14:textId="77777777">
        <w:trPr>
          <w:tblCellSpacing w:w="15" w:type="dxa"/>
        </w:trPr>
        <w:tc>
          <w:tcPr>
            <w:tcW w:w="0" w:type="auto"/>
            <w:vAlign w:val="center"/>
            <w:hideMark/>
          </w:tcPr>
          <w:p w14:paraId="7827D168" w14:textId="77777777" w:rsidR="003866EF" w:rsidRDefault="003866EF">
            <w:pPr>
              <w:jc w:val="center"/>
              <w:rPr>
                <w:b/>
                <w:bCs/>
              </w:rPr>
            </w:pPr>
            <w:r>
              <w:rPr>
                <w:b/>
                <w:bCs/>
              </w:rPr>
              <w:t>Date</w:t>
            </w:r>
          </w:p>
        </w:tc>
        <w:tc>
          <w:tcPr>
            <w:tcW w:w="0" w:type="auto"/>
            <w:vAlign w:val="center"/>
            <w:hideMark/>
          </w:tcPr>
          <w:p w14:paraId="2A9977F9" w14:textId="77777777" w:rsidR="003866EF" w:rsidRDefault="003866EF">
            <w:r>
              <w:t>2023-04-27</w:t>
            </w:r>
          </w:p>
        </w:tc>
      </w:tr>
      <w:tr w:rsidR="003866EF" w14:paraId="5A7FF743" w14:textId="77777777">
        <w:trPr>
          <w:tblCellSpacing w:w="15" w:type="dxa"/>
        </w:trPr>
        <w:tc>
          <w:tcPr>
            <w:tcW w:w="0" w:type="auto"/>
            <w:vAlign w:val="center"/>
            <w:hideMark/>
          </w:tcPr>
          <w:p w14:paraId="71A5A2CE" w14:textId="77777777" w:rsidR="003866EF" w:rsidRDefault="003866EF">
            <w:pPr>
              <w:jc w:val="center"/>
              <w:rPr>
                <w:b/>
                <w:bCs/>
              </w:rPr>
            </w:pPr>
            <w:r>
              <w:rPr>
                <w:b/>
                <w:bCs/>
              </w:rPr>
              <w:t>Library Catalog</w:t>
            </w:r>
          </w:p>
        </w:tc>
        <w:tc>
          <w:tcPr>
            <w:tcW w:w="0" w:type="auto"/>
            <w:vAlign w:val="center"/>
            <w:hideMark/>
          </w:tcPr>
          <w:p w14:paraId="7A639CB6" w14:textId="77777777" w:rsidR="003866EF" w:rsidRDefault="003866EF">
            <w:r>
              <w:t>Silverchair</w:t>
            </w:r>
          </w:p>
        </w:tc>
      </w:tr>
      <w:tr w:rsidR="003866EF" w14:paraId="69861E79" w14:textId="77777777">
        <w:trPr>
          <w:tblCellSpacing w:w="15" w:type="dxa"/>
        </w:trPr>
        <w:tc>
          <w:tcPr>
            <w:tcW w:w="0" w:type="auto"/>
            <w:vAlign w:val="center"/>
            <w:hideMark/>
          </w:tcPr>
          <w:p w14:paraId="7A3DBCFF" w14:textId="77777777" w:rsidR="003866EF" w:rsidRDefault="003866EF">
            <w:pPr>
              <w:jc w:val="center"/>
              <w:rPr>
                <w:b/>
                <w:bCs/>
              </w:rPr>
            </w:pPr>
            <w:r>
              <w:rPr>
                <w:b/>
                <w:bCs/>
              </w:rPr>
              <w:t>URL</w:t>
            </w:r>
          </w:p>
        </w:tc>
        <w:tc>
          <w:tcPr>
            <w:tcW w:w="0" w:type="auto"/>
            <w:vAlign w:val="center"/>
            <w:hideMark/>
          </w:tcPr>
          <w:p w14:paraId="2D8885EA" w14:textId="77777777" w:rsidR="003866EF" w:rsidRDefault="003866EF">
            <w:hyperlink r:id="rId130" w:history="1">
              <w:r>
                <w:rPr>
                  <w:rStyle w:val="Hyperlink"/>
                </w:rPr>
                <w:t>https://doi.org/10.1242/dmm.050055</w:t>
              </w:r>
            </w:hyperlink>
          </w:p>
        </w:tc>
      </w:tr>
      <w:tr w:rsidR="003866EF" w14:paraId="378E1F5B" w14:textId="77777777">
        <w:trPr>
          <w:tblCellSpacing w:w="15" w:type="dxa"/>
        </w:trPr>
        <w:tc>
          <w:tcPr>
            <w:tcW w:w="0" w:type="auto"/>
            <w:vAlign w:val="center"/>
            <w:hideMark/>
          </w:tcPr>
          <w:p w14:paraId="594BF833" w14:textId="77777777" w:rsidR="003866EF" w:rsidRDefault="003866EF">
            <w:pPr>
              <w:jc w:val="center"/>
              <w:rPr>
                <w:b/>
                <w:bCs/>
              </w:rPr>
            </w:pPr>
            <w:r>
              <w:rPr>
                <w:b/>
                <w:bCs/>
              </w:rPr>
              <w:t>Accessed</w:t>
            </w:r>
          </w:p>
        </w:tc>
        <w:tc>
          <w:tcPr>
            <w:tcW w:w="0" w:type="auto"/>
            <w:vAlign w:val="center"/>
            <w:hideMark/>
          </w:tcPr>
          <w:p w14:paraId="527D9A1D" w14:textId="77777777" w:rsidR="003866EF" w:rsidRDefault="003866EF">
            <w:r>
              <w:t>6/15/2025, 4:20:04 PM</w:t>
            </w:r>
          </w:p>
        </w:tc>
      </w:tr>
      <w:tr w:rsidR="003866EF" w14:paraId="1685F3E5" w14:textId="77777777">
        <w:trPr>
          <w:tblCellSpacing w:w="15" w:type="dxa"/>
        </w:trPr>
        <w:tc>
          <w:tcPr>
            <w:tcW w:w="0" w:type="auto"/>
            <w:vAlign w:val="center"/>
            <w:hideMark/>
          </w:tcPr>
          <w:p w14:paraId="6255B136" w14:textId="77777777" w:rsidR="003866EF" w:rsidRDefault="003866EF">
            <w:pPr>
              <w:jc w:val="center"/>
              <w:rPr>
                <w:b/>
                <w:bCs/>
              </w:rPr>
            </w:pPr>
            <w:r>
              <w:rPr>
                <w:b/>
                <w:bCs/>
              </w:rPr>
              <w:t>Volume</w:t>
            </w:r>
          </w:p>
        </w:tc>
        <w:tc>
          <w:tcPr>
            <w:tcW w:w="0" w:type="auto"/>
            <w:vAlign w:val="center"/>
            <w:hideMark/>
          </w:tcPr>
          <w:p w14:paraId="0C7C4594" w14:textId="77777777" w:rsidR="003866EF" w:rsidRDefault="003866EF">
            <w:r>
              <w:t>16</w:t>
            </w:r>
          </w:p>
        </w:tc>
      </w:tr>
      <w:tr w:rsidR="003866EF" w14:paraId="45B44B46" w14:textId="77777777">
        <w:trPr>
          <w:tblCellSpacing w:w="15" w:type="dxa"/>
        </w:trPr>
        <w:tc>
          <w:tcPr>
            <w:tcW w:w="0" w:type="auto"/>
            <w:vAlign w:val="center"/>
            <w:hideMark/>
          </w:tcPr>
          <w:p w14:paraId="2BEA435A" w14:textId="77777777" w:rsidR="003866EF" w:rsidRDefault="003866EF">
            <w:pPr>
              <w:jc w:val="center"/>
              <w:rPr>
                <w:b/>
                <w:bCs/>
              </w:rPr>
            </w:pPr>
            <w:r>
              <w:rPr>
                <w:b/>
                <w:bCs/>
              </w:rPr>
              <w:t>Pages</w:t>
            </w:r>
          </w:p>
        </w:tc>
        <w:tc>
          <w:tcPr>
            <w:tcW w:w="0" w:type="auto"/>
            <w:vAlign w:val="center"/>
            <w:hideMark/>
          </w:tcPr>
          <w:p w14:paraId="55269F26" w14:textId="77777777" w:rsidR="003866EF" w:rsidRDefault="003866EF">
            <w:r>
              <w:t>dmm050055</w:t>
            </w:r>
          </w:p>
        </w:tc>
      </w:tr>
      <w:tr w:rsidR="003866EF" w14:paraId="09B893B4" w14:textId="77777777">
        <w:trPr>
          <w:tblCellSpacing w:w="15" w:type="dxa"/>
        </w:trPr>
        <w:tc>
          <w:tcPr>
            <w:tcW w:w="0" w:type="auto"/>
            <w:vAlign w:val="center"/>
            <w:hideMark/>
          </w:tcPr>
          <w:p w14:paraId="30B8876F" w14:textId="77777777" w:rsidR="003866EF" w:rsidRDefault="003866EF">
            <w:pPr>
              <w:jc w:val="center"/>
              <w:rPr>
                <w:b/>
                <w:bCs/>
              </w:rPr>
            </w:pPr>
            <w:r>
              <w:rPr>
                <w:b/>
                <w:bCs/>
              </w:rPr>
              <w:t>Publication</w:t>
            </w:r>
          </w:p>
        </w:tc>
        <w:tc>
          <w:tcPr>
            <w:tcW w:w="0" w:type="auto"/>
            <w:vAlign w:val="center"/>
            <w:hideMark/>
          </w:tcPr>
          <w:p w14:paraId="32308059" w14:textId="77777777" w:rsidR="003866EF" w:rsidRDefault="003866EF">
            <w:r>
              <w:t>Disease Models &amp; Mechanisms</w:t>
            </w:r>
          </w:p>
        </w:tc>
      </w:tr>
      <w:tr w:rsidR="003866EF" w14:paraId="2F67FF69" w14:textId="77777777">
        <w:trPr>
          <w:tblCellSpacing w:w="15" w:type="dxa"/>
        </w:trPr>
        <w:tc>
          <w:tcPr>
            <w:tcW w:w="0" w:type="auto"/>
            <w:vAlign w:val="center"/>
            <w:hideMark/>
          </w:tcPr>
          <w:p w14:paraId="09070ACE" w14:textId="77777777" w:rsidR="003866EF" w:rsidRDefault="003866EF">
            <w:pPr>
              <w:jc w:val="center"/>
              <w:rPr>
                <w:b/>
                <w:bCs/>
              </w:rPr>
            </w:pPr>
            <w:r>
              <w:rPr>
                <w:b/>
                <w:bCs/>
              </w:rPr>
              <w:t>DOI</w:t>
            </w:r>
          </w:p>
        </w:tc>
        <w:tc>
          <w:tcPr>
            <w:tcW w:w="0" w:type="auto"/>
            <w:vAlign w:val="center"/>
            <w:hideMark/>
          </w:tcPr>
          <w:p w14:paraId="6E362CF7" w14:textId="77777777" w:rsidR="003866EF" w:rsidRDefault="003866EF">
            <w:hyperlink r:id="rId131" w:history="1">
              <w:r>
                <w:rPr>
                  <w:rStyle w:val="Hyperlink"/>
                </w:rPr>
                <w:t>10.1242/dmm.050055</w:t>
              </w:r>
            </w:hyperlink>
          </w:p>
        </w:tc>
      </w:tr>
      <w:tr w:rsidR="003866EF" w14:paraId="120EC1DA" w14:textId="77777777">
        <w:trPr>
          <w:tblCellSpacing w:w="15" w:type="dxa"/>
        </w:trPr>
        <w:tc>
          <w:tcPr>
            <w:tcW w:w="0" w:type="auto"/>
            <w:vAlign w:val="center"/>
            <w:hideMark/>
          </w:tcPr>
          <w:p w14:paraId="43BE2667" w14:textId="77777777" w:rsidR="003866EF" w:rsidRDefault="003866EF">
            <w:pPr>
              <w:jc w:val="center"/>
              <w:rPr>
                <w:b/>
                <w:bCs/>
              </w:rPr>
            </w:pPr>
            <w:r>
              <w:rPr>
                <w:b/>
                <w:bCs/>
              </w:rPr>
              <w:t>Issue</w:t>
            </w:r>
          </w:p>
        </w:tc>
        <w:tc>
          <w:tcPr>
            <w:tcW w:w="0" w:type="auto"/>
            <w:vAlign w:val="center"/>
            <w:hideMark/>
          </w:tcPr>
          <w:p w14:paraId="70D40D4A" w14:textId="77777777" w:rsidR="003866EF" w:rsidRDefault="003866EF">
            <w:r>
              <w:t>6</w:t>
            </w:r>
          </w:p>
        </w:tc>
      </w:tr>
      <w:tr w:rsidR="003866EF" w14:paraId="48CD5F65" w14:textId="77777777">
        <w:trPr>
          <w:tblCellSpacing w:w="15" w:type="dxa"/>
        </w:trPr>
        <w:tc>
          <w:tcPr>
            <w:tcW w:w="0" w:type="auto"/>
            <w:vAlign w:val="center"/>
            <w:hideMark/>
          </w:tcPr>
          <w:p w14:paraId="5B2F864F" w14:textId="77777777" w:rsidR="003866EF" w:rsidRDefault="003866EF">
            <w:pPr>
              <w:jc w:val="center"/>
              <w:rPr>
                <w:b/>
                <w:bCs/>
              </w:rPr>
            </w:pPr>
            <w:r>
              <w:rPr>
                <w:b/>
                <w:bCs/>
              </w:rPr>
              <w:t>Journal Abbr</w:t>
            </w:r>
          </w:p>
        </w:tc>
        <w:tc>
          <w:tcPr>
            <w:tcW w:w="0" w:type="auto"/>
            <w:vAlign w:val="center"/>
            <w:hideMark/>
          </w:tcPr>
          <w:p w14:paraId="494074CB" w14:textId="77777777" w:rsidR="003866EF" w:rsidRDefault="003866EF">
            <w:r>
              <w:t>Disease Models &amp; Mechanisms</w:t>
            </w:r>
          </w:p>
        </w:tc>
      </w:tr>
      <w:tr w:rsidR="003866EF" w14:paraId="0AC4DFF5" w14:textId="77777777">
        <w:trPr>
          <w:tblCellSpacing w:w="15" w:type="dxa"/>
        </w:trPr>
        <w:tc>
          <w:tcPr>
            <w:tcW w:w="0" w:type="auto"/>
            <w:vAlign w:val="center"/>
            <w:hideMark/>
          </w:tcPr>
          <w:p w14:paraId="09D182C2" w14:textId="77777777" w:rsidR="003866EF" w:rsidRDefault="003866EF">
            <w:pPr>
              <w:jc w:val="center"/>
              <w:rPr>
                <w:b/>
                <w:bCs/>
              </w:rPr>
            </w:pPr>
            <w:r>
              <w:rPr>
                <w:b/>
                <w:bCs/>
              </w:rPr>
              <w:t>ISSN</w:t>
            </w:r>
          </w:p>
        </w:tc>
        <w:tc>
          <w:tcPr>
            <w:tcW w:w="0" w:type="auto"/>
            <w:vAlign w:val="center"/>
            <w:hideMark/>
          </w:tcPr>
          <w:p w14:paraId="4591F084" w14:textId="77777777" w:rsidR="003866EF" w:rsidRDefault="003866EF">
            <w:r>
              <w:t>1754-8403</w:t>
            </w:r>
          </w:p>
        </w:tc>
      </w:tr>
      <w:tr w:rsidR="003866EF" w14:paraId="2D9422E4" w14:textId="77777777">
        <w:trPr>
          <w:tblCellSpacing w:w="15" w:type="dxa"/>
        </w:trPr>
        <w:tc>
          <w:tcPr>
            <w:tcW w:w="0" w:type="auto"/>
            <w:vAlign w:val="center"/>
            <w:hideMark/>
          </w:tcPr>
          <w:p w14:paraId="3DD071FA" w14:textId="77777777" w:rsidR="003866EF" w:rsidRDefault="003866EF">
            <w:pPr>
              <w:jc w:val="center"/>
              <w:rPr>
                <w:b/>
                <w:bCs/>
              </w:rPr>
            </w:pPr>
            <w:r>
              <w:rPr>
                <w:b/>
                <w:bCs/>
              </w:rPr>
              <w:t>Date Added</w:t>
            </w:r>
          </w:p>
        </w:tc>
        <w:tc>
          <w:tcPr>
            <w:tcW w:w="0" w:type="auto"/>
            <w:vAlign w:val="center"/>
            <w:hideMark/>
          </w:tcPr>
          <w:p w14:paraId="00B1519A" w14:textId="77777777" w:rsidR="003866EF" w:rsidRDefault="003866EF">
            <w:r>
              <w:t>6/15/2025, 4:20:04 PM</w:t>
            </w:r>
          </w:p>
        </w:tc>
      </w:tr>
      <w:tr w:rsidR="003866EF" w14:paraId="46028E69" w14:textId="77777777">
        <w:trPr>
          <w:tblCellSpacing w:w="15" w:type="dxa"/>
        </w:trPr>
        <w:tc>
          <w:tcPr>
            <w:tcW w:w="0" w:type="auto"/>
            <w:vAlign w:val="center"/>
            <w:hideMark/>
          </w:tcPr>
          <w:p w14:paraId="270B432C" w14:textId="77777777" w:rsidR="003866EF" w:rsidRDefault="003866EF">
            <w:pPr>
              <w:jc w:val="center"/>
              <w:rPr>
                <w:b/>
                <w:bCs/>
              </w:rPr>
            </w:pPr>
            <w:r>
              <w:rPr>
                <w:b/>
                <w:bCs/>
              </w:rPr>
              <w:t>Modified</w:t>
            </w:r>
          </w:p>
        </w:tc>
        <w:tc>
          <w:tcPr>
            <w:tcW w:w="0" w:type="auto"/>
            <w:vAlign w:val="center"/>
            <w:hideMark/>
          </w:tcPr>
          <w:p w14:paraId="761CB2C1" w14:textId="77777777" w:rsidR="003866EF" w:rsidRDefault="003866EF">
            <w:r>
              <w:t>6/15/2025, 4:20:04 PM</w:t>
            </w:r>
          </w:p>
        </w:tc>
      </w:tr>
    </w:tbl>
    <w:p w14:paraId="6B1E30C7" w14:textId="77777777" w:rsidR="003866EF" w:rsidRDefault="003866EF" w:rsidP="003866EF">
      <w:pPr>
        <w:pStyle w:val="Heading3"/>
        <w:numPr>
          <w:ilvl w:val="0"/>
          <w:numId w:val="5"/>
        </w:numPr>
      </w:pPr>
      <w:r>
        <w:lastRenderedPageBreak/>
        <w:t>Attachments</w:t>
      </w:r>
    </w:p>
    <w:p w14:paraId="00422BF2" w14:textId="77777777" w:rsidR="003866EF" w:rsidRDefault="003866EF" w:rsidP="003866EF">
      <w:pPr>
        <w:pStyle w:val="item"/>
        <w:numPr>
          <w:ilvl w:val="1"/>
          <w:numId w:val="5"/>
        </w:numPr>
      </w:pPr>
      <w:r>
        <w:t xml:space="preserve">Full Text PDF </w:t>
      </w:r>
    </w:p>
    <w:p w14:paraId="059C9AE4" w14:textId="77777777" w:rsidR="003866EF" w:rsidRDefault="003866EF" w:rsidP="003866EF">
      <w:pPr>
        <w:pStyle w:val="Heading2"/>
        <w:numPr>
          <w:ilvl w:val="0"/>
          <w:numId w:val="5"/>
        </w:numPr>
      </w:pPr>
      <w:r>
        <w:t>Editorial: First Regulatory Approvals for CRISPR-Cas9 Therapeutic Gene Editing for Sickle Cell Disease and Transfusion-Dependent β-Thalassemia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73"/>
        <w:gridCol w:w="7133"/>
      </w:tblGrid>
      <w:tr w:rsidR="003866EF" w14:paraId="343074F2" w14:textId="77777777">
        <w:trPr>
          <w:tblCellSpacing w:w="15" w:type="dxa"/>
        </w:trPr>
        <w:tc>
          <w:tcPr>
            <w:tcW w:w="0" w:type="auto"/>
            <w:vAlign w:val="center"/>
            <w:hideMark/>
          </w:tcPr>
          <w:p w14:paraId="63EEC43D" w14:textId="77777777" w:rsidR="003866EF" w:rsidRDefault="003866EF">
            <w:pPr>
              <w:jc w:val="center"/>
              <w:rPr>
                <w:b/>
                <w:bCs/>
              </w:rPr>
            </w:pPr>
            <w:r>
              <w:rPr>
                <w:b/>
                <w:bCs/>
              </w:rPr>
              <w:t>Item Type</w:t>
            </w:r>
          </w:p>
        </w:tc>
        <w:tc>
          <w:tcPr>
            <w:tcW w:w="0" w:type="auto"/>
            <w:vAlign w:val="center"/>
            <w:hideMark/>
          </w:tcPr>
          <w:p w14:paraId="59EB5533" w14:textId="77777777" w:rsidR="003866EF" w:rsidRDefault="003866EF">
            <w:r>
              <w:t>Journal Article</w:t>
            </w:r>
          </w:p>
        </w:tc>
      </w:tr>
      <w:tr w:rsidR="003866EF" w14:paraId="5DF4C2D5" w14:textId="77777777">
        <w:trPr>
          <w:tblCellSpacing w:w="15" w:type="dxa"/>
        </w:trPr>
        <w:tc>
          <w:tcPr>
            <w:tcW w:w="0" w:type="auto"/>
            <w:vAlign w:val="center"/>
            <w:hideMark/>
          </w:tcPr>
          <w:p w14:paraId="42034593" w14:textId="77777777" w:rsidR="003866EF" w:rsidRDefault="003866EF">
            <w:pPr>
              <w:jc w:val="center"/>
              <w:rPr>
                <w:b/>
                <w:bCs/>
              </w:rPr>
            </w:pPr>
            <w:r>
              <w:rPr>
                <w:b/>
                <w:bCs/>
              </w:rPr>
              <w:t>Author</w:t>
            </w:r>
          </w:p>
        </w:tc>
        <w:tc>
          <w:tcPr>
            <w:tcW w:w="0" w:type="auto"/>
            <w:vAlign w:val="center"/>
            <w:hideMark/>
          </w:tcPr>
          <w:p w14:paraId="1290F431" w14:textId="77777777" w:rsidR="003866EF" w:rsidRDefault="003866EF">
            <w:r>
              <w:t>Dinah V. Parums</w:t>
            </w:r>
          </w:p>
        </w:tc>
      </w:tr>
      <w:tr w:rsidR="003866EF" w14:paraId="7D36E4E8" w14:textId="77777777">
        <w:trPr>
          <w:tblCellSpacing w:w="15" w:type="dxa"/>
        </w:trPr>
        <w:tc>
          <w:tcPr>
            <w:tcW w:w="0" w:type="auto"/>
            <w:vAlign w:val="center"/>
            <w:hideMark/>
          </w:tcPr>
          <w:p w14:paraId="11E346B7" w14:textId="77777777" w:rsidR="003866EF" w:rsidRDefault="003866EF">
            <w:pPr>
              <w:jc w:val="center"/>
              <w:rPr>
                <w:b/>
                <w:bCs/>
              </w:rPr>
            </w:pPr>
            <w:r>
              <w:rPr>
                <w:b/>
                <w:bCs/>
              </w:rPr>
              <w:t>Abstract</w:t>
            </w:r>
          </w:p>
        </w:tc>
        <w:tc>
          <w:tcPr>
            <w:tcW w:w="0" w:type="auto"/>
            <w:vAlign w:val="center"/>
            <w:hideMark/>
          </w:tcPr>
          <w:p w14:paraId="571C8C15" w14:textId="77777777" w:rsidR="003866EF" w:rsidRDefault="003866EF">
            <w:r>
              <w:t>Dear Colleagues, I wanted to share an important update on the recent regulatory approvals of CRISPR-Cas9 gene editing therapy for patients with sickl...</w:t>
            </w:r>
          </w:p>
        </w:tc>
      </w:tr>
      <w:tr w:rsidR="003866EF" w14:paraId="472CBE7E" w14:textId="77777777">
        <w:trPr>
          <w:tblCellSpacing w:w="15" w:type="dxa"/>
        </w:trPr>
        <w:tc>
          <w:tcPr>
            <w:tcW w:w="0" w:type="auto"/>
            <w:vAlign w:val="center"/>
            <w:hideMark/>
          </w:tcPr>
          <w:p w14:paraId="3DF88BF9" w14:textId="77777777" w:rsidR="003866EF" w:rsidRDefault="003866EF">
            <w:pPr>
              <w:jc w:val="center"/>
              <w:rPr>
                <w:b/>
                <w:bCs/>
              </w:rPr>
            </w:pPr>
            <w:r>
              <w:rPr>
                <w:b/>
                <w:bCs/>
              </w:rPr>
              <w:t>Date</w:t>
            </w:r>
          </w:p>
        </w:tc>
        <w:tc>
          <w:tcPr>
            <w:tcW w:w="0" w:type="auto"/>
            <w:vAlign w:val="center"/>
            <w:hideMark/>
          </w:tcPr>
          <w:p w14:paraId="031E9452" w14:textId="77777777" w:rsidR="003866EF" w:rsidRDefault="003866EF">
            <w:r>
              <w:t>2024/03/01</w:t>
            </w:r>
          </w:p>
        </w:tc>
      </w:tr>
      <w:tr w:rsidR="003866EF" w14:paraId="358102B9" w14:textId="77777777">
        <w:trPr>
          <w:tblCellSpacing w:w="15" w:type="dxa"/>
        </w:trPr>
        <w:tc>
          <w:tcPr>
            <w:tcW w:w="0" w:type="auto"/>
            <w:vAlign w:val="center"/>
            <w:hideMark/>
          </w:tcPr>
          <w:p w14:paraId="1A94C42A" w14:textId="77777777" w:rsidR="003866EF" w:rsidRDefault="003866EF">
            <w:pPr>
              <w:jc w:val="center"/>
              <w:rPr>
                <w:b/>
                <w:bCs/>
              </w:rPr>
            </w:pPr>
            <w:r>
              <w:rPr>
                <w:b/>
                <w:bCs/>
              </w:rPr>
              <w:t>Language</w:t>
            </w:r>
          </w:p>
        </w:tc>
        <w:tc>
          <w:tcPr>
            <w:tcW w:w="0" w:type="auto"/>
            <w:vAlign w:val="center"/>
            <w:hideMark/>
          </w:tcPr>
          <w:p w14:paraId="58364850" w14:textId="77777777" w:rsidR="003866EF" w:rsidRDefault="003866EF">
            <w:r>
              <w:t>en</w:t>
            </w:r>
          </w:p>
        </w:tc>
      </w:tr>
      <w:tr w:rsidR="003866EF" w14:paraId="3D6FA874" w14:textId="77777777">
        <w:trPr>
          <w:tblCellSpacing w:w="15" w:type="dxa"/>
        </w:trPr>
        <w:tc>
          <w:tcPr>
            <w:tcW w:w="0" w:type="auto"/>
            <w:vAlign w:val="center"/>
            <w:hideMark/>
          </w:tcPr>
          <w:p w14:paraId="31524EFF" w14:textId="77777777" w:rsidR="003866EF" w:rsidRDefault="003866EF">
            <w:pPr>
              <w:jc w:val="center"/>
              <w:rPr>
                <w:b/>
                <w:bCs/>
              </w:rPr>
            </w:pPr>
            <w:r>
              <w:rPr>
                <w:b/>
                <w:bCs/>
              </w:rPr>
              <w:t>Short Title</w:t>
            </w:r>
          </w:p>
        </w:tc>
        <w:tc>
          <w:tcPr>
            <w:tcW w:w="0" w:type="auto"/>
            <w:vAlign w:val="center"/>
            <w:hideMark/>
          </w:tcPr>
          <w:p w14:paraId="3DAD53AB" w14:textId="77777777" w:rsidR="003866EF" w:rsidRDefault="003866EF">
            <w:r>
              <w:t>Editorial</w:t>
            </w:r>
          </w:p>
        </w:tc>
      </w:tr>
      <w:tr w:rsidR="003866EF" w14:paraId="3BACE4C2" w14:textId="77777777">
        <w:trPr>
          <w:tblCellSpacing w:w="15" w:type="dxa"/>
        </w:trPr>
        <w:tc>
          <w:tcPr>
            <w:tcW w:w="0" w:type="auto"/>
            <w:vAlign w:val="center"/>
            <w:hideMark/>
          </w:tcPr>
          <w:p w14:paraId="7F9E421A" w14:textId="77777777" w:rsidR="003866EF" w:rsidRDefault="003866EF">
            <w:pPr>
              <w:jc w:val="center"/>
              <w:rPr>
                <w:b/>
                <w:bCs/>
              </w:rPr>
            </w:pPr>
            <w:r>
              <w:rPr>
                <w:b/>
                <w:bCs/>
              </w:rPr>
              <w:t>Library Catalog</w:t>
            </w:r>
          </w:p>
        </w:tc>
        <w:tc>
          <w:tcPr>
            <w:tcW w:w="0" w:type="auto"/>
            <w:vAlign w:val="center"/>
            <w:hideMark/>
          </w:tcPr>
          <w:p w14:paraId="755AE916" w14:textId="77777777" w:rsidR="003866EF" w:rsidRDefault="003866EF">
            <w:r>
              <w:t>medscimonit.com</w:t>
            </w:r>
          </w:p>
        </w:tc>
      </w:tr>
      <w:tr w:rsidR="003866EF" w14:paraId="0BFD69D0" w14:textId="77777777">
        <w:trPr>
          <w:tblCellSpacing w:w="15" w:type="dxa"/>
        </w:trPr>
        <w:tc>
          <w:tcPr>
            <w:tcW w:w="0" w:type="auto"/>
            <w:vAlign w:val="center"/>
            <w:hideMark/>
          </w:tcPr>
          <w:p w14:paraId="72D0B260" w14:textId="77777777" w:rsidR="003866EF" w:rsidRDefault="003866EF">
            <w:pPr>
              <w:jc w:val="center"/>
              <w:rPr>
                <w:b/>
                <w:bCs/>
              </w:rPr>
            </w:pPr>
            <w:r>
              <w:rPr>
                <w:b/>
                <w:bCs/>
              </w:rPr>
              <w:t>URL</w:t>
            </w:r>
          </w:p>
        </w:tc>
        <w:tc>
          <w:tcPr>
            <w:tcW w:w="0" w:type="auto"/>
            <w:vAlign w:val="center"/>
            <w:hideMark/>
          </w:tcPr>
          <w:p w14:paraId="4B580D27" w14:textId="77777777" w:rsidR="003866EF" w:rsidRDefault="003866EF">
            <w:hyperlink r:id="rId132" w:history="1">
              <w:r>
                <w:rPr>
                  <w:rStyle w:val="Hyperlink"/>
                </w:rPr>
                <w:t>https://www.medscimonit.com/abstract/full/idArt/944204</w:t>
              </w:r>
            </w:hyperlink>
          </w:p>
        </w:tc>
      </w:tr>
      <w:tr w:rsidR="003866EF" w14:paraId="239ADF66" w14:textId="77777777">
        <w:trPr>
          <w:tblCellSpacing w:w="15" w:type="dxa"/>
        </w:trPr>
        <w:tc>
          <w:tcPr>
            <w:tcW w:w="0" w:type="auto"/>
            <w:vAlign w:val="center"/>
            <w:hideMark/>
          </w:tcPr>
          <w:p w14:paraId="13D0FF78" w14:textId="77777777" w:rsidR="003866EF" w:rsidRDefault="003866EF">
            <w:pPr>
              <w:jc w:val="center"/>
              <w:rPr>
                <w:b/>
                <w:bCs/>
              </w:rPr>
            </w:pPr>
            <w:r>
              <w:rPr>
                <w:b/>
                <w:bCs/>
              </w:rPr>
              <w:t>Accessed</w:t>
            </w:r>
          </w:p>
        </w:tc>
        <w:tc>
          <w:tcPr>
            <w:tcW w:w="0" w:type="auto"/>
            <w:vAlign w:val="center"/>
            <w:hideMark/>
          </w:tcPr>
          <w:p w14:paraId="53E56D31" w14:textId="77777777" w:rsidR="003866EF" w:rsidRDefault="003866EF">
            <w:r>
              <w:t>6/15/2025, 4:20:29 PM</w:t>
            </w:r>
          </w:p>
        </w:tc>
      </w:tr>
      <w:tr w:rsidR="003866EF" w14:paraId="3D4218F8" w14:textId="77777777">
        <w:trPr>
          <w:tblCellSpacing w:w="15" w:type="dxa"/>
        </w:trPr>
        <w:tc>
          <w:tcPr>
            <w:tcW w:w="0" w:type="auto"/>
            <w:vAlign w:val="center"/>
            <w:hideMark/>
          </w:tcPr>
          <w:p w14:paraId="0779036E" w14:textId="77777777" w:rsidR="003866EF" w:rsidRDefault="003866EF">
            <w:pPr>
              <w:jc w:val="center"/>
              <w:rPr>
                <w:b/>
                <w:bCs/>
              </w:rPr>
            </w:pPr>
            <w:r>
              <w:rPr>
                <w:b/>
                <w:bCs/>
              </w:rPr>
              <w:t>Extra</w:t>
            </w:r>
          </w:p>
        </w:tc>
        <w:tc>
          <w:tcPr>
            <w:tcW w:w="0" w:type="auto"/>
            <w:vAlign w:val="center"/>
            <w:hideMark/>
          </w:tcPr>
          <w:p w14:paraId="48854F5A" w14:textId="77777777" w:rsidR="003866EF" w:rsidRDefault="003866EF">
            <w:r>
              <w:t>Publisher: International Scientific Information, Inc. PMID: 38425279</w:t>
            </w:r>
          </w:p>
        </w:tc>
      </w:tr>
      <w:tr w:rsidR="003866EF" w14:paraId="0F3DFD0D" w14:textId="77777777">
        <w:trPr>
          <w:tblCellSpacing w:w="15" w:type="dxa"/>
        </w:trPr>
        <w:tc>
          <w:tcPr>
            <w:tcW w:w="0" w:type="auto"/>
            <w:vAlign w:val="center"/>
            <w:hideMark/>
          </w:tcPr>
          <w:p w14:paraId="2BC4C3CD" w14:textId="77777777" w:rsidR="003866EF" w:rsidRDefault="003866EF">
            <w:pPr>
              <w:jc w:val="center"/>
              <w:rPr>
                <w:b/>
                <w:bCs/>
              </w:rPr>
            </w:pPr>
            <w:r>
              <w:rPr>
                <w:b/>
                <w:bCs/>
              </w:rPr>
              <w:t>Volume</w:t>
            </w:r>
          </w:p>
        </w:tc>
        <w:tc>
          <w:tcPr>
            <w:tcW w:w="0" w:type="auto"/>
            <w:vAlign w:val="center"/>
            <w:hideMark/>
          </w:tcPr>
          <w:p w14:paraId="369863EB" w14:textId="77777777" w:rsidR="003866EF" w:rsidRDefault="003866EF">
            <w:r>
              <w:t>30</w:t>
            </w:r>
          </w:p>
        </w:tc>
      </w:tr>
      <w:tr w:rsidR="003866EF" w14:paraId="79E4E670" w14:textId="77777777">
        <w:trPr>
          <w:tblCellSpacing w:w="15" w:type="dxa"/>
        </w:trPr>
        <w:tc>
          <w:tcPr>
            <w:tcW w:w="0" w:type="auto"/>
            <w:vAlign w:val="center"/>
            <w:hideMark/>
          </w:tcPr>
          <w:p w14:paraId="5821848F" w14:textId="77777777" w:rsidR="003866EF" w:rsidRDefault="003866EF">
            <w:pPr>
              <w:jc w:val="center"/>
              <w:rPr>
                <w:b/>
                <w:bCs/>
              </w:rPr>
            </w:pPr>
            <w:r>
              <w:rPr>
                <w:b/>
                <w:bCs/>
              </w:rPr>
              <w:t>Publication</w:t>
            </w:r>
          </w:p>
        </w:tc>
        <w:tc>
          <w:tcPr>
            <w:tcW w:w="0" w:type="auto"/>
            <w:vAlign w:val="center"/>
            <w:hideMark/>
          </w:tcPr>
          <w:p w14:paraId="18E73B91" w14:textId="77777777" w:rsidR="003866EF" w:rsidRDefault="003866EF">
            <w:r>
              <w:t>Medical Science Monitor</w:t>
            </w:r>
          </w:p>
        </w:tc>
      </w:tr>
      <w:tr w:rsidR="003866EF" w14:paraId="388D9E3F" w14:textId="77777777">
        <w:trPr>
          <w:tblCellSpacing w:w="15" w:type="dxa"/>
        </w:trPr>
        <w:tc>
          <w:tcPr>
            <w:tcW w:w="0" w:type="auto"/>
            <w:vAlign w:val="center"/>
            <w:hideMark/>
          </w:tcPr>
          <w:p w14:paraId="5D6962CD" w14:textId="77777777" w:rsidR="003866EF" w:rsidRDefault="003866EF">
            <w:pPr>
              <w:jc w:val="center"/>
              <w:rPr>
                <w:b/>
                <w:bCs/>
              </w:rPr>
            </w:pPr>
            <w:r>
              <w:rPr>
                <w:b/>
                <w:bCs/>
              </w:rPr>
              <w:t>DOI</w:t>
            </w:r>
          </w:p>
        </w:tc>
        <w:tc>
          <w:tcPr>
            <w:tcW w:w="0" w:type="auto"/>
            <w:vAlign w:val="center"/>
            <w:hideMark/>
          </w:tcPr>
          <w:p w14:paraId="2F004617" w14:textId="77777777" w:rsidR="003866EF" w:rsidRDefault="003866EF">
            <w:hyperlink r:id="rId133" w:history="1">
              <w:r>
                <w:rPr>
                  <w:rStyle w:val="Hyperlink"/>
                </w:rPr>
                <w:t>10.12659/MSM.944204</w:t>
              </w:r>
            </w:hyperlink>
          </w:p>
        </w:tc>
      </w:tr>
      <w:tr w:rsidR="003866EF" w14:paraId="2B6E12F2" w14:textId="77777777">
        <w:trPr>
          <w:tblCellSpacing w:w="15" w:type="dxa"/>
        </w:trPr>
        <w:tc>
          <w:tcPr>
            <w:tcW w:w="0" w:type="auto"/>
            <w:vAlign w:val="center"/>
            <w:hideMark/>
          </w:tcPr>
          <w:p w14:paraId="2BFCB213" w14:textId="77777777" w:rsidR="003866EF" w:rsidRDefault="003866EF">
            <w:pPr>
              <w:jc w:val="center"/>
              <w:rPr>
                <w:b/>
                <w:bCs/>
              </w:rPr>
            </w:pPr>
            <w:r>
              <w:rPr>
                <w:b/>
                <w:bCs/>
              </w:rPr>
              <w:t>Journal Abbr</w:t>
            </w:r>
          </w:p>
        </w:tc>
        <w:tc>
          <w:tcPr>
            <w:tcW w:w="0" w:type="auto"/>
            <w:vAlign w:val="center"/>
            <w:hideMark/>
          </w:tcPr>
          <w:p w14:paraId="18485EEB" w14:textId="77777777" w:rsidR="003866EF" w:rsidRDefault="003866EF">
            <w:r>
              <w:t>Med Sci Monit</w:t>
            </w:r>
          </w:p>
        </w:tc>
      </w:tr>
      <w:tr w:rsidR="003866EF" w14:paraId="17B0DD85" w14:textId="77777777">
        <w:trPr>
          <w:tblCellSpacing w:w="15" w:type="dxa"/>
        </w:trPr>
        <w:tc>
          <w:tcPr>
            <w:tcW w:w="0" w:type="auto"/>
            <w:vAlign w:val="center"/>
            <w:hideMark/>
          </w:tcPr>
          <w:p w14:paraId="38D9A2E2" w14:textId="77777777" w:rsidR="003866EF" w:rsidRDefault="003866EF">
            <w:pPr>
              <w:jc w:val="center"/>
              <w:rPr>
                <w:b/>
                <w:bCs/>
              </w:rPr>
            </w:pPr>
            <w:r>
              <w:rPr>
                <w:b/>
                <w:bCs/>
              </w:rPr>
              <w:t>ISSN</w:t>
            </w:r>
          </w:p>
        </w:tc>
        <w:tc>
          <w:tcPr>
            <w:tcW w:w="0" w:type="auto"/>
            <w:vAlign w:val="center"/>
            <w:hideMark/>
          </w:tcPr>
          <w:p w14:paraId="104A9132" w14:textId="77777777" w:rsidR="003866EF" w:rsidRDefault="003866EF">
            <w:r>
              <w:t>1234-1010, 1643-3750</w:t>
            </w:r>
          </w:p>
        </w:tc>
      </w:tr>
      <w:tr w:rsidR="003866EF" w14:paraId="7A4501E9" w14:textId="77777777">
        <w:trPr>
          <w:tblCellSpacing w:w="15" w:type="dxa"/>
        </w:trPr>
        <w:tc>
          <w:tcPr>
            <w:tcW w:w="0" w:type="auto"/>
            <w:vAlign w:val="center"/>
            <w:hideMark/>
          </w:tcPr>
          <w:p w14:paraId="772EED30" w14:textId="77777777" w:rsidR="003866EF" w:rsidRDefault="003866EF">
            <w:pPr>
              <w:jc w:val="center"/>
              <w:rPr>
                <w:b/>
                <w:bCs/>
              </w:rPr>
            </w:pPr>
            <w:r>
              <w:rPr>
                <w:b/>
                <w:bCs/>
              </w:rPr>
              <w:t>Date Added</w:t>
            </w:r>
          </w:p>
        </w:tc>
        <w:tc>
          <w:tcPr>
            <w:tcW w:w="0" w:type="auto"/>
            <w:vAlign w:val="center"/>
            <w:hideMark/>
          </w:tcPr>
          <w:p w14:paraId="5E4E3B47" w14:textId="77777777" w:rsidR="003866EF" w:rsidRDefault="003866EF">
            <w:r>
              <w:t>6/15/2025, 4:20:29 PM</w:t>
            </w:r>
          </w:p>
        </w:tc>
      </w:tr>
      <w:tr w:rsidR="003866EF" w14:paraId="5C992417" w14:textId="77777777">
        <w:trPr>
          <w:tblCellSpacing w:w="15" w:type="dxa"/>
        </w:trPr>
        <w:tc>
          <w:tcPr>
            <w:tcW w:w="0" w:type="auto"/>
            <w:vAlign w:val="center"/>
            <w:hideMark/>
          </w:tcPr>
          <w:p w14:paraId="44672FCC" w14:textId="77777777" w:rsidR="003866EF" w:rsidRDefault="003866EF">
            <w:pPr>
              <w:jc w:val="center"/>
              <w:rPr>
                <w:b/>
                <w:bCs/>
              </w:rPr>
            </w:pPr>
            <w:r>
              <w:rPr>
                <w:b/>
                <w:bCs/>
              </w:rPr>
              <w:t>Modified</w:t>
            </w:r>
          </w:p>
        </w:tc>
        <w:tc>
          <w:tcPr>
            <w:tcW w:w="0" w:type="auto"/>
            <w:vAlign w:val="center"/>
            <w:hideMark/>
          </w:tcPr>
          <w:p w14:paraId="45A16B2B" w14:textId="77777777" w:rsidR="003866EF" w:rsidRDefault="003866EF">
            <w:r>
              <w:t>6/15/2025, 4:20:29 PM</w:t>
            </w:r>
          </w:p>
        </w:tc>
      </w:tr>
    </w:tbl>
    <w:p w14:paraId="7A0A6D87" w14:textId="77777777" w:rsidR="003866EF" w:rsidRDefault="003866EF" w:rsidP="003866EF">
      <w:pPr>
        <w:pStyle w:val="Heading3"/>
        <w:numPr>
          <w:ilvl w:val="0"/>
          <w:numId w:val="5"/>
        </w:numPr>
      </w:pPr>
      <w:r>
        <w:t>Attachments</w:t>
      </w:r>
    </w:p>
    <w:p w14:paraId="7D18D8D0" w14:textId="77777777" w:rsidR="003866EF" w:rsidRDefault="003866EF" w:rsidP="003866EF">
      <w:pPr>
        <w:pStyle w:val="item"/>
        <w:numPr>
          <w:ilvl w:val="1"/>
          <w:numId w:val="5"/>
        </w:numPr>
      </w:pPr>
      <w:r>
        <w:t xml:space="preserve">PubMed entry </w:t>
      </w:r>
    </w:p>
    <w:p w14:paraId="3D429EAC" w14:textId="77777777" w:rsidR="003866EF" w:rsidRDefault="003866EF" w:rsidP="003866EF">
      <w:pPr>
        <w:pStyle w:val="Heading2"/>
        <w:numPr>
          <w:ilvl w:val="0"/>
          <w:numId w:val="5"/>
        </w:numPr>
      </w:pPr>
      <w:r>
        <w:lastRenderedPageBreak/>
        <w:t>Hirschsprung's Disease - Review of Clinical Features, Diagnosis and Treatment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7"/>
        <w:gridCol w:w="7169"/>
      </w:tblGrid>
      <w:tr w:rsidR="003866EF" w14:paraId="50F8AA88" w14:textId="77777777">
        <w:trPr>
          <w:tblCellSpacing w:w="15" w:type="dxa"/>
        </w:trPr>
        <w:tc>
          <w:tcPr>
            <w:tcW w:w="0" w:type="auto"/>
            <w:vAlign w:val="center"/>
            <w:hideMark/>
          </w:tcPr>
          <w:p w14:paraId="3FCDF0BF" w14:textId="77777777" w:rsidR="003866EF" w:rsidRDefault="003866EF">
            <w:pPr>
              <w:jc w:val="center"/>
              <w:rPr>
                <w:b/>
                <w:bCs/>
              </w:rPr>
            </w:pPr>
            <w:r>
              <w:rPr>
                <w:b/>
                <w:bCs/>
              </w:rPr>
              <w:t>Item Type</w:t>
            </w:r>
          </w:p>
        </w:tc>
        <w:tc>
          <w:tcPr>
            <w:tcW w:w="0" w:type="auto"/>
            <w:vAlign w:val="center"/>
            <w:hideMark/>
          </w:tcPr>
          <w:p w14:paraId="5A999512" w14:textId="77777777" w:rsidR="003866EF" w:rsidRDefault="003866EF">
            <w:r>
              <w:t>Journal Article</w:t>
            </w:r>
          </w:p>
        </w:tc>
      </w:tr>
      <w:tr w:rsidR="003866EF" w14:paraId="281B7EDE" w14:textId="77777777">
        <w:trPr>
          <w:tblCellSpacing w:w="15" w:type="dxa"/>
        </w:trPr>
        <w:tc>
          <w:tcPr>
            <w:tcW w:w="0" w:type="auto"/>
            <w:vAlign w:val="center"/>
            <w:hideMark/>
          </w:tcPr>
          <w:p w14:paraId="6EB2F8D2" w14:textId="77777777" w:rsidR="003866EF" w:rsidRDefault="003866EF">
            <w:pPr>
              <w:jc w:val="center"/>
              <w:rPr>
                <w:b/>
                <w:bCs/>
              </w:rPr>
            </w:pPr>
            <w:r>
              <w:rPr>
                <w:b/>
                <w:bCs/>
              </w:rPr>
              <w:t>Author</w:t>
            </w:r>
          </w:p>
        </w:tc>
        <w:tc>
          <w:tcPr>
            <w:tcW w:w="0" w:type="auto"/>
            <w:vAlign w:val="center"/>
            <w:hideMark/>
          </w:tcPr>
          <w:p w14:paraId="63009330" w14:textId="77777777" w:rsidR="003866EF" w:rsidRDefault="003866EF">
            <w:r>
              <w:t>Rafał Tkaczyk</w:t>
            </w:r>
          </w:p>
        </w:tc>
      </w:tr>
      <w:tr w:rsidR="003866EF" w14:paraId="3E97910D" w14:textId="77777777">
        <w:trPr>
          <w:tblCellSpacing w:w="15" w:type="dxa"/>
        </w:trPr>
        <w:tc>
          <w:tcPr>
            <w:tcW w:w="0" w:type="auto"/>
            <w:vAlign w:val="center"/>
            <w:hideMark/>
          </w:tcPr>
          <w:p w14:paraId="41DEC9BD" w14:textId="77777777" w:rsidR="003866EF" w:rsidRDefault="003866EF">
            <w:pPr>
              <w:jc w:val="center"/>
              <w:rPr>
                <w:b/>
                <w:bCs/>
              </w:rPr>
            </w:pPr>
            <w:r>
              <w:rPr>
                <w:b/>
                <w:bCs/>
              </w:rPr>
              <w:t>Author</w:t>
            </w:r>
          </w:p>
        </w:tc>
        <w:tc>
          <w:tcPr>
            <w:tcW w:w="0" w:type="auto"/>
            <w:vAlign w:val="center"/>
            <w:hideMark/>
          </w:tcPr>
          <w:p w14:paraId="1AEE2F41" w14:textId="77777777" w:rsidR="003866EF" w:rsidRDefault="003866EF">
            <w:r>
              <w:t>Gabriela Świątek</w:t>
            </w:r>
          </w:p>
        </w:tc>
      </w:tr>
      <w:tr w:rsidR="003866EF" w14:paraId="1BDBFB21" w14:textId="77777777">
        <w:trPr>
          <w:tblCellSpacing w:w="15" w:type="dxa"/>
        </w:trPr>
        <w:tc>
          <w:tcPr>
            <w:tcW w:w="0" w:type="auto"/>
            <w:vAlign w:val="center"/>
            <w:hideMark/>
          </w:tcPr>
          <w:p w14:paraId="57A481A7" w14:textId="77777777" w:rsidR="003866EF" w:rsidRDefault="003866EF">
            <w:pPr>
              <w:jc w:val="center"/>
              <w:rPr>
                <w:b/>
                <w:bCs/>
              </w:rPr>
            </w:pPr>
            <w:r>
              <w:rPr>
                <w:b/>
                <w:bCs/>
              </w:rPr>
              <w:t>Author</w:t>
            </w:r>
          </w:p>
        </w:tc>
        <w:tc>
          <w:tcPr>
            <w:tcW w:w="0" w:type="auto"/>
            <w:vAlign w:val="center"/>
            <w:hideMark/>
          </w:tcPr>
          <w:p w14:paraId="5D0ECD04" w14:textId="77777777" w:rsidR="003866EF" w:rsidRDefault="003866EF">
            <w:r>
              <w:t>Jakub Tomczyk</w:t>
            </w:r>
          </w:p>
        </w:tc>
      </w:tr>
      <w:tr w:rsidR="003866EF" w14:paraId="04EA7937" w14:textId="77777777">
        <w:trPr>
          <w:tblCellSpacing w:w="15" w:type="dxa"/>
        </w:trPr>
        <w:tc>
          <w:tcPr>
            <w:tcW w:w="0" w:type="auto"/>
            <w:vAlign w:val="center"/>
            <w:hideMark/>
          </w:tcPr>
          <w:p w14:paraId="613DF14F" w14:textId="77777777" w:rsidR="003866EF" w:rsidRDefault="003866EF">
            <w:pPr>
              <w:jc w:val="center"/>
              <w:rPr>
                <w:b/>
                <w:bCs/>
              </w:rPr>
            </w:pPr>
            <w:r>
              <w:rPr>
                <w:b/>
                <w:bCs/>
              </w:rPr>
              <w:t>Author</w:t>
            </w:r>
          </w:p>
        </w:tc>
        <w:tc>
          <w:tcPr>
            <w:tcW w:w="0" w:type="auto"/>
            <w:vAlign w:val="center"/>
            <w:hideMark/>
          </w:tcPr>
          <w:p w14:paraId="205F591D" w14:textId="77777777" w:rsidR="003866EF" w:rsidRDefault="003866EF">
            <w:r>
              <w:t>Weronika Sosnowska</w:t>
            </w:r>
          </w:p>
        </w:tc>
      </w:tr>
      <w:tr w:rsidR="003866EF" w14:paraId="4D4DAA27" w14:textId="77777777">
        <w:trPr>
          <w:tblCellSpacing w:w="15" w:type="dxa"/>
        </w:trPr>
        <w:tc>
          <w:tcPr>
            <w:tcW w:w="0" w:type="auto"/>
            <w:vAlign w:val="center"/>
            <w:hideMark/>
          </w:tcPr>
          <w:p w14:paraId="3238F7FE" w14:textId="77777777" w:rsidR="003866EF" w:rsidRDefault="003866EF">
            <w:pPr>
              <w:jc w:val="center"/>
              <w:rPr>
                <w:b/>
                <w:bCs/>
              </w:rPr>
            </w:pPr>
            <w:r>
              <w:rPr>
                <w:b/>
                <w:bCs/>
              </w:rPr>
              <w:t>Author</w:t>
            </w:r>
          </w:p>
        </w:tc>
        <w:tc>
          <w:tcPr>
            <w:tcW w:w="0" w:type="auto"/>
            <w:vAlign w:val="center"/>
            <w:hideMark/>
          </w:tcPr>
          <w:p w14:paraId="4E8E89EA" w14:textId="77777777" w:rsidR="003866EF" w:rsidRDefault="003866EF">
            <w:r>
              <w:t>Maria Tomkiewicz</w:t>
            </w:r>
          </w:p>
        </w:tc>
      </w:tr>
      <w:tr w:rsidR="003866EF" w14:paraId="2B46636E" w14:textId="77777777">
        <w:trPr>
          <w:tblCellSpacing w:w="15" w:type="dxa"/>
        </w:trPr>
        <w:tc>
          <w:tcPr>
            <w:tcW w:w="0" w:type="auto"/>
            <w:vAlign w:val="center"/>
            <w:hideMark/>
          </w:tcPr>
          <w:p w14:paraId="37857355" w14:textId="77777777" w:rsidR="003866EF" w:rsidRDefault="003866EF">
            <w:pPr>
              <w:jc w:val="center"/>
              <w:rPr>
                <w:b/>
                <w:bCs/>
              </w:rPr>
            </w:pPr>
            <w:r>
              <w:rPr>
                <w:b/>
                <w:bCs/>
              </w:rPr>
              <w:t>Author</w:t>
            </w:r>
          </w:p>
        </w:tc>
        <w:tc>
          <w:tcPr>
            <w:tcW w:w="0" w:type="auto"/>
            <w:vAlign w:val="center"/>
            <w:hideMark/>
          </w:tcPr>
          <w:p w14:paraId="15A66391" w14:textId="77777777" w:rsidR="003866EF" w:rsidRDefault="003866EF">
            <w:r>
              <w:t>Kalina Taracha</w:t>
            </w:r>
          </w:p>
        </w:tc>
      </w:tr>
      <w:tr w:rsidR="003866EF" w14:paraId="14DD78B4" w14:textId="77777777">
        <w:trPr>
          <w:tblCellSpacing w:w="15" w:type="dxa"/>
        </w:trPr>
        <w:tc>
          <w:tcPr>
            <w:tcW w:w="0" w:type="auto"/>
            <w:vAlign w:val="center"/>
            <w:hideMark/>
          </w:tcPr>
          <w:p w14:paraId="46613DD0" w14:textId="77777777" w:rsidR="003866EF" w:rsidRDefault="003866EF">
            <w:pPr>
              <w:jc w:val="center"/>
              <w:rPr>
                <w:b/>
                <w:bCs/>
              </w:rPr>
            </w:pPr>
            <w:r>
              <w:rPr>
                <w:b/>
                <w:bCs/>
              </w:rPr>
              <w:t>Author</w:t>
            </w:r>
          </w:p>
        </w:tc>
        <w:tc>
          <w:tcPr>
            <w:tcW w:w="0" w:type="auto"/>
            <w:vAlign w:val="center"/>
            <w:hideMark/>
          </w:tcPr>
          <w:p w14:paraId="1B8D4003" w14:textId="77777777" w:rsidR="003866EF" w:rsidRDefault="003866EF">
            <w:r>
              <w:t>Maciej Tomkiewicz</w:t>
            </w:r>
          </w:p>
        </w:tc>
      </w:tr>
      <w:tr w:rsidR="003866EF" w14:paraId="2A485581" w14:textId="77777777">
        <w:trPr>
          <w:tblCellSpacing w:w="15" w:type="dxa"/>
        </w:trPr>
        <w:tc>
          <w:tcPr>
            <w:tcW w:w="0" w:type="auto"/>
            <w:vAlign w:val="center"/>
            <w:hideMark/>
          </w:tcPr>
          <w:p w14:paraId="0F6C3B0E" w14:textId="77777777" w:rsidR="003866EF" w:rsidRDefault="003866EF">
            <w:pPr>
              <w:jc w:val="center"/>
              <w:rPr>
                <w:b/>
                <w:bCs/>
              </w:rPr>
            </w:pPr>
            <w:r>
              <w:rPr>
                <w:b/>
                <w:bCs/>
              </w:rPr>
              <w:t>Author</w:t>
            </w:r>
          </w:p>
        </w:tc>
        <w:tc>
          <w:tcPr>
            <w:tcW w:w="0" w:type="auto"/>
            <w:vAlign w:val="center"/>
            <w:hideMark/>
          </w:tcPr>
          <w:p w14:paraId="46223B43" w14:textId="77777777" w:rsidR="003866EF" w:rsidRDefault="003866EF">
            <w:r>
              <w:t>Aleksandra Brzozowska</w:t>
            </w:r>
          </w:p>
        </w:tc>
      </w:tr>
      <w:tr w:rsidR="003866EF" w14:paraId="47BA81C9" w14:textId="77777777">
        <w:trPr>
          <w:tblCellSpacing w:w="15" w:type="dxa"/>
        </w:trPr>
        <w:tc>
          <w:tcPr>
            <w:tcW w:w="0" w:type="auto"/>
            <w:vAlign w:val="center"/>
            <w:hideMark/>
          </w:tcPr>
          <w:p w14:paraId="3404F960" w14:textId="77777777" w:rsidR="003866EF" w:rsidRDefault="003866EF">
            <w:pPr>
              <w:jc w:val="center"/>
              <w:rPr>
                <w:b/>
                <w:bCs/>
              </w:rPr>
            </w:pPr>
            <w:r>
              <w:rPr>
                <w:b/>
                <w:bCs/>
              </w:rPr>
              <w:t>Author</w:t>
            </w:r>
          </w:p>
        </w:tc>
        <w:tc>
          <w:tcPr>
            <w:tcW w:w="0" w:type="auto"/>
            <w:vAlign w:val="center"/>
            <w:hideMark/>
          </w:tcPr>
          <w:p w14:paraId="3DDFA49A" w14:textId="77777777" w:rsidR="003866EF" w:rsidRDefault="003866EF">
            <w:r>
              <w:t>Kornelia Trusz</w:t>
            </w:r>
          </w:p>
        </w:tc>
      </w:tr>
      <w:tr w:rsidR="003866EF" w14:paraId="56E1CC86" w14:textId="77777777">
        <w:trPr>
          <w:tblCellSpacing w:w="15" w:type="dxa"/>
        </w:trPr>
        <w:tc>
          <w:tcPr>
            <w:tcW w:w="0" w:type="auto"/>
            <w:vAlign w:val="center"/>
            <w:hideMark/>
          </w:tcPr>
          <w:p w14:paraId="5911CDB1" w14:textId="77777777" w:rsidR="003866EF" w:rsidRDefault="003866EF">
            <w:pPr>
              <w:jc w:val="center"/>
              <w:rPr>
                <w:b/>
                <w:bCs/>
              </w:rPr>
            </w:pPr>
            <w:r>
              <w:rPr>
                <w:b/>
                <w:bCs/>
              </w:rPr>
              <w:t>Author</w:t>
            </w:r>
          </w:p>
        </w:tc>
        <w:tc>
          <w:tcPr>
            <w:tcW w:w="0" w:type="auto"/>
            <w:vAlign w:val="center"/>
            <w:hideMark/>
          </w:tcPr>
          <w:p w14:paraId="1B0CD8B1" w14:textId="77777777" w:rsidR="003866EF" w:rsidRDefault="003866EF">
            <w:r>
              <w:t>Iwona Wanat</w:t>
            </w:r>
          </w:p>
        </w:tc>
      </w:tr>
      <w:tr w:rsidR="003866EF" w14:paraId="4FEA04E0" w14:textId="77777777">
        <w:trPr>
          <w:tblCellSpacing w:w="15" w:type="dxa"/>
        </w:trPr>
        <w:tc>
          <w:tcPr>
            <w:tcW w:w="0" w:type="auto"/>
            <w:vAlign w:val="center"/>
            <w:hideMark/>
          </w:tcPr>
          <w:p w14:paraId="2F7022CC" w14:textId="77777777" w:rsidR="003866EF" w:rsidRDefault="003866EF">
            <w:pPr>
              <w:jc w:val="center"/>
              <w:rPr>
                <w:b/>
                <w:bCs/>
              </w:rPr>
            </w:pPr>
            <w:r>
              <w:rPr>
                <w:b/>
                <w:bCs/>
              </w:rPr>
              <w:t>Abstract</w:t>
            </w:r>
          </w:p>
        </w:tc>
        <w:tc>
          <w:tcPr>
            <w:tcW w:w="0" w:type="auto"/>
            <w:vAlign w:val="center"/>
            <w:hideMark/>
          </w:tcPr>
          <w:p w14:paraId="7BF3B815" w14:textId="77777777" w:rsidR="003866EF" w:rsidRDefault="003866EF">
            <w:r>
              <w:t>Introduction and purpose: Hirschsprung's disease, also known as congenital aganglionic megacolon, is a rare congenital disorder that affects the large intestine. Due to the absence of ganglion cells, the affected segment of the colon becomes narrow and unable to relax. The disease is present from birth but may not always be immediately apparent. In this paper, we will attempt to present the current state of knowledge regarding the diagnosis and treatment of Hirschsprung's disease, based on the analysis of literature available on the PubMed platform. Description of the state of knowledge: Hirschsprung's disease (HSCR), also known as congenital aganglionosis of the colon, involves abnormal migration, proliferation, and differentiation of neural crest cells, leading to the absence of autonomic nerve ganglia within the colon. HSCR is associated with mutations in several genes, with RET, GDNF, EDNRB and SOX10 being identified as the main causes of the disease. Mutations in the RET gene are associated with the hereditary form of Hirschsprung's disease. Symptoms of HSCR appear in newborns and may include bilious vomiting, diarrhea associated with enterocolitis, failure to pass meconium within the first 24 hours of life, impaired peristalsis, jaundice, feeding difficulties, and progressive abdominal distension. Summary: Diagnosis is typically made based on clinical presentation, imaging studies, and biopsy. Treatment usually involves surgery to remove the affected segment of the colon and reconnect the healthy portions. Although postoperative complications are relatively common, long-term studies suggest that the majority of children with Hirschsprung's disease function well in society.</w:t>
            </w:r>
          </w:p>
        </w:tc>
      </w:tr>
      <w:tr w:rsidR="003866EF" w14:paraId="0AE875B7" w14:textId="77777777">
        <w:trPr>
          <w:tblCellSpacing w:w="15" w:type="dxa"/>
        </w:trPr>
        <w:tc>
          <w:tcPr>
            <w:tcW w:w="0" w:type="auto"/>
            <w:vAlign w:val="center"/>
            <w:hideMark/>
          </w:tcPr>
          <w:p w14:paraId="5FC9D9F8" w14:textId="77777777" w:rsidR="003866EF" w:rsidRDefault="003866EF">
            <w:pPr>
              <w:jc w:val="center"/>
              <w:rPr>
                <w:b/>
                <w:bCs/>
              </w:rPr>
            </w:pPr>
            <w:r>
              <w:rPr>
                <w:b/>
                <w:bCs/>
              </w:rPr>
              <w:t>Date</w:t>
            </w:r>
          </w:p>
        </w:tc>
        <w:tc>
          <w:tcPr>
            <w:tcW w:w="0" w:type="auto"/>
            <w:vAlign w:val="center"/>
            <w:hideMark/>
          </w:tcPr>
          <w:p w14:paraId="5DBBDBB4" w14:textId="77777777" w:rsidR="003866EF" w:rsidRDefault="003866EF">
            <w:r>
              <w:t>2023-08-25</w:t>
            </w:r>
          </w:p>
        </w:tc>
      </w:tr>
      <w:tr w:rsidR="003866EF" w14:paraId="2D97B379" w14:textId="77777777">
        <w:trPr>
          <w:tblCellSpacing w:w="15" w:type="dxa"/>
        </w:trPr>
        <w:tc>
          <w:tcPr>
            <w:tcW w:w="0" w:type="auto"/>
            <w:vAlign w:val="center"/>
            <w:hideMark/>
          </w:tcPr>
          <w:p w14:paraId="12F8A17C" w14:textId="77777777" w:rsidR="003866EF" w:rsidRDefault="003866EF">
            <w:pPr>
              <w:jc w:val="center"/>
              <w:rPr>
                <w:b/>
                <w:bCs/>
              </w:rPr>
            </w:pPr>
            <w:r>
              <w:rPr>
                <w:b/>
                <w:bCs/>
              </w:rPr>
              <w:lastRenderedPageBreak/>
              <w:t>Language</w:t>
            </w:r>
          </w:p>
        </w:tc>
        <w:tc>
          <w:tcPr>
            <w:tcW w:w="0" w:type="auto"/>
            <w:vAlign w:val="center"/>
            <w:hideMark/>
          </w:tcPr>
          <w:p w14:paraId="6757C7C5" w14:textId="77777777" w:rsidR="003866EF" w:rsidRDefault="003866EF">
            <w:r>
              <w:t>en</w:t>
            </w:r>
          </w:p>
        </w:tc>
      </w:tr>
      <w:tr w:rsidR="003866EF" w14:paraId="1A0EB82B" w14:textId="77777777">
        <w:trPr>
          <w:tblCellSpacing w:w="15" w:type="dxa"/>
        </w:trPr>
        <w:tc>
          <w:tcPr>
            <w:tcW w:w="0" w:type="auto"/>
            <w:vAlign w:val="center"/>
            <w:hideMark/>
          </w:tcPr>
          <w:p w14:paraId="2FCCF9CE" w14:textId="77777777" w:rsidR="003866EF" w:rsidRDefault="003866EF">
            <w:pPr>
              <w:jc w:val="center"/>
              <w:rPr>
                <w:b/>
                <w:bCs/>
              </w:rPr>
            </w:pPr>
            <w:r>
              <w:rPr>
                <w:b/>
                <w:bCs/>
              </w:rPr>
              <w:t>Library Catalog</w:t>
            </w:r>
          </w:p>
        </w:tc>
        <w:tc>
          <w:tcPr>
            <w:tcW w:w="0" w:type="auto"/>
            <w:vAlign w:val="center"/>
            <w:hideMark/>
          </w:tcPr>
          <w:p w14:paraId="65982D4C" w14:textId="77777777" w:rsidR="003866EF" w:rsidRDefault="003866EF">
            <w:r>
              <w:t>apcz.umk.pl</w:t>
            </w:r>
          </w:p>
        </w:tc>
      </w:tr>
      <w:tr w:rsidR="003866EF" w14:paraId="6EEDFF17" w14:textId="77777777">
        <w:trPr>
          <w:tblCellSpacing w:w="15" w:type="dxa"/>
        </w:trPr>
        <w:tc>
          <w:tcPr>
            <w:tcW w:w="0" w:type="auto"/>
            <w:vAlign w:val="center"/>
            <w:hideMark/>
          </w:tcPr>
          <w:p w14:paraId="41BC1141" w14:textId="77777777" w:rsidR="003866EF" w:rsidRDefault="003866EF">
            <w:pPr>
              <w:jc w:val="center"/>
              <w:rPr>
                <w:b/>
                <w:bCs/>
              </w:rPr>
            </w:pPr>
            <w:r>
              <w:rPr>
                <w:b/>
                <w:bCs/>
              </w:rPr>
              <w:t>URL</w:t>
            </w:r>
          </w:p>
        </w:tc>
        <w:tc>
          <w:tcPr>
            <w:tcW w:w="0" w:type="auto"/>
            <w:vAlign w:val="center"/>
            <w:hideMark/>
          </w:tcPr>
          <w:p w14:paraId="66EEB6F7" w14:textId="77777777" w:rsidR="003866EF" w:rsidRDefault="003866EF">
            <w:hyperlink r:id="rId134" w:history="1">
              <w:r>
                <w:rPr>
                  <w:rStyle w:val="Hyperlink"/>
                </w:rPr>
                <w:t>https://apcz.umk.pl/JEHS/article/view/45365</w:t>
              </w:r>
            </w:hyperlink>
          </w:p>
        </w:tc>
      </w:tr>
      <w:tr w:rsidR="003866EF" w14:paraId="39B8CEDA" w14:textId="77777777">
        <w:trPr>
          <w:tblCellSpacing w:w="15" w:type="dxa"/>
        </w:trPr>
        <w:tc>
          <w:tcPr>
            <w:tcW w:w="0" w:type="auto"/>
            <w:vAlign w:val="center"/>
            <w:hideMark/>
          </w:tcPr>
          <w:p w14:paraId="3B5FFBA2" w14:textId="77777777" w:rsidR="003866EF" w:rsidRDefault="003866EF">
            <w:pPr>
              <w:jc w:val="center"/>
              <w:rPr>
                <w:b/>
                <w:bCs/>
              </w:rPr>
            </w:pPr>
            <w:r>
              <w:rPr>
                <w:b/>
                <w:bCs/>
              </w:rPr>
              <w:t>Accessed</w:t>
            </w:r>
          </w:p>
        </w:tc>
        <w:tc>
          <w:tcPr>
            <w:tcW w:w="0" w:type="auto"/>
            <w:vAlign w:val="center"/>
            <w:hideMark/>
          </w:tcPr>
          <w:p w14:paraId="6C454D71" w14:textId="77777777" w:rsidR="003866EF" w:rsidRDefault="003866EF">
            <w:r>
              <w:t>6/15/2025, 4:19:46 PM</w:t>
            </w:r>
          </w:p>
        </w:tc>
      </w:tr>
      <w:tr w:rsidR="003866EF" w14:paraId="07C15823" w14:textId="77777777">
        <w:trPr>
          <w:tblCellSpacing w:w="15" w:type="dxa"/>
        </w:trPr>
        <w:tc>
          <w:tcPr>
            <w:tcW w:w="0" w:type="auto"/>
            <w:vAlign w:val="center"/>
            <w:hideMark/>
          </w:tcPr>
          <w:p w14:paraId="01E46321" w14:textId="77777777" w:rsidR="003866EF" w:rsidRDefault="003866EF">
            <w:pPr>
              <w:jc w:val="center"/>
              <w:rPr>
                <w:b/>
                <w:bCs/>
              </w:rPr>
            </w:pPr>
            <w:r>
              <w:rPr>
                <w:b/>
                <w:bCs/>
              </w:rPr>
              <w:t>Rights</w:t>
            </w:r>
          </w:p>
        </w:tc>
        <w:tc>
          <w:tcPr>
            <w:tcW w:w="0" w:type="auto"/>
            <w:vAlign w:val="center"/>
            <w:hideMark/>
          </w:tcPr>
          <w:p w14:paraId="31BBABFA" w14:textId="77777777" w:rsidR="003866EF" w:rsidRDefault="003866EF">
            <w:r>
              <w:t>Copyright (c) 2023 Rafał Tkaczyk, Gabriela Świątek, Jakub Tomczyk, Weronika Sosnowska, Maria Tomkiewicz, Kalina Taracha, Maciej Tomkiewicz, Aleksandra Brzozowska, Kornelia Trusz, Iwona Wanat</w:t>
            </w:r>
          </w:p>
        </w:tc>
      </w:tr>
      <w:tr w:rsidR="003866EF" w14:paraId="43520EAA" w14:textId="77777777">
        <w:trPr>
          <w:tblCellSpacing w:w="15" w:type="dxa"/>
        </w:trPr>
        <w:tc>
          <w:tcPr>
            <w:tcW w:w="0" w:type="auto"/>
            <w:vAlign w:val="center"/>
            <w:hideMark/>
          </w:tcPr>
          <w:p w14:paraId="1F5EF7AE" w14:textId="77777777" w:rsidR="003866EF" w:rsidRDefault="003866EF">
            <w:pPr>
              <w:jc w:val="center"/>
              <w:rPr>
                <w:b/>
                <w:bCs/>
              </w:rPr>
            </w:pPr>
            <w:r>
              <w:rPr>
                <w:b/>
                <w:bCs/>
              </w:rPr>
              <w:t>Extra</w:t>
            </w:r>
          </w:p>
        </w:tc>
        <w:tc>
          <w:tcPr>
            <w:tcW w:w="0" w:type="auto"/>
            <w:vAlign w:val="center"/>
            <w:hideMark/>
          </w:tcPr>
          <w:p w14:paraId="19509432" w14:textId="77777777" w:rsidR="003866EF" w:rsidRDefault="003866EF">
            <w:r>
              <w:t>Number: 1</w:t>
            </w:r>
          </w:p>
        </w:tc>
      </w:tr>
      <w:tr w:rsidR="003866EF" w14:paraId="226BCB88" w14:textId="77777777">
        <w:trPr>
          <w:tblCellSpacing w:w="15" w:type="dxa"/>
        </w:trPr>
        <w:tc>
          <w:tcPr>
            <w:tcW w:w="0" w:type="auto"/>
            <w:vAlign w:val="center"/>
            <w:hideMark/>
          </w:tcPr>
          <w:p w14:paraId="3E097B0E" w14:textId="77777777" w:rsidR="003866EF" w:rsidRDefault="003866EF">
            <w:pPr>
              <w:jc w:val="center"/>
              <w:rPr>
                <w:b/>
                <w:bCs/>
              </w:rPr>
            </w:pPr>
            <w:r>
              <w:rPr>
                <w:b/>
                <w:bCs/>
              </w:rPr>
              <w:t>Volume</w:t>
            </w:r>
          </w:p>
        </w:tc>
        <w:tc>
          <w:tcPr>
            <w:tcW w:w="0" w:type="auto"/>
            <w:vAlign w:val="center"/>
            <w:hideMark/>
          </w:tcPr>
          <w:p w14:paraId="0CC2A620" w14:textId="77777777" w:rsidR="003866EF" w:rsidRDefault="003866EF">
            <w:r>
              <w:t>46</w:t>
            </w:r>
          </w:p>
        </w:tc>
      </w:tr>
      <w:tr w:rsidR="003866EF" w14:paraId="39AFF8DA" w14:textId="77777777">
        <w:trPr>
          <w:tblCellSpacing w:w="15" w:type="dxa"/>
        </w:trPr>
        <w:tc>
          <w:tcPr>
            <w:tcW w:w="0" w:type="auto"/>
            <w:vAlign w:val="center"/>
            <w:hideMark/>
          </w:tcPr>
          <w:p w14:paraId="1C6BD2D6" w14:textId="77777777" w:rsidR="003866EF" w:rsidRDefault="003866EF">
            <w:pPr>
              <w:jc w:val="center"/>
              <w:rPr>
                <w:b/>
                <w:bCs/>
              </w:rPr>
            </w:pPr>
            <w:r>
              <w:rPr>
                <w:b/>
                <w:bCs/>
              </w:rPr>
              <w:t>Pages</w:t>
            </w:r>
          </w:p>
        </w:tc>
        <w:tc>
          <w:tcPr>
            <w:tcW w:w="0" w:type="auto"/>
            <w:vAlign w:val="center"/>
            <w:hideMark/>
          </w:tcPr>
          <w:p w14:paraId="6F841895" w14:textId="77777777" w:rsidR="003866EF" w:rsidRDefault="003866EF">
            <w:r>
              <w:t>134-145</w:t>
            </w:r>
          </w:p>
        </w:tc>
      </w:tr>
      <w:tr w:rsidR="003866EF" w14:paraId="3B13D66F" w14:textId="77777777">
        <w:trPr>
          <w:tblCellSpacing w:w="15" w:type="dxa"/>
        </w:trPr>
        <w:tc>
          <w:tcPr>
            <w:tcW w:w="0" w:type="auto"/>
            <w:vAlign w:val="center"/>
            <w:hideMark/>
          </w:tcPr>
          <w:p w14:paraId="2EEA8C40" w14:textId="77777777" w:rsidR="003866EF" w:rsidRDefault="003866EF">
            <w:pPr>
              <w:jc w:val="center"/>
              <w:rPr>
                <w:b/>
                <w:bCs/>
              </w:rPr>
            </w:pPr>
            <w:r>
              <w:rPr>
                <w:b/>
                <w:bCs/>
              </w:rPr>
              <w:t>Publication</w:t>
            </w:r>
          </w:p>
        </w:tc>
        <w:tc>
          <w:tcPr>
            <w:tcW w:w="0" w:type="auto"/>
            <w:vAlign w:val="center"/>
            <w:hideMark/>
          </w:tcPr>
          <w:p w14:paraId="771350E8" w14:textId="77777777" w:rsidR="003866EF" w:rsidRDefault="003866EF">
            <w:r>
              <w:t>Journal of Education, Health and Sport</w:t>
            </w:r>
          </w:p>
        </w:tc>
      </w:tr>
      <w:tr w:rsidR="003866EF" w14:paraId="31CBD130" w14:textId="77777777">
        <w:trPr>
          <w:tblCellSpacing w:w="15" w:type="dxa"/>
        </w:trPr>
        <w:tc>
          <w:tcPr>
            <w:tcW w:w="0" w:type="auto"/>
            <w:vAlign w:val="center"/>
            <w:hideMark/>
          </w:tcPr>
          <w:p w14:paraId="0316276F" w14:textId="77777777" w:rsidR="003866EF" w:rsidRDefault="003866EF">
            <w:pPr>
              <w:jc w:val="center"/>
              <w:rPr>
                <w:b/>
                <w:bCs/>
              </w:rPr>
            </w:pPr>
            <w:r>
              <w:rPr>
                <w:b/>
                <w:bCs/>
              </w:rPr>
              <w:t>DOI</w:t>
            </w:r>
          </w:p>
        </w:tc>
        <w:tc>
          <w:tcPr>
            <w:tcW w:w="0" w:type="auto"/>
            <w:vAlign w:val="center"/>
            <w:hideMark/>
          </w:tcPr>
          <w:p w14:paraId="03F38F44" w14:textId="77777777" w:rsidR="003866EF" w:rsidRDefault="003866EF">
            <w:hyperlink r:id="rId135" w:history="1">
              <w:r>
                <w:rPr>
                  <w:rStyle w:val="Hyperlink"/>
                </w:rPr>
                <w:t>10.12775/JEHS.2023.46.01.009</w:t>
              </w:r>
            </w:hyperlink>
          </w:p>
        </w:tc>
      </w:tr>
      <w:tr w:rsidR="003866EF" w14:paraId="3AFDDA92" w14:textId="77777777">
        <w:trPr>
          <w:tblCellSpacing w:w="15" w:type="dxa"/>
        </w:trPr>
        <w:tc>
          <w:tcPr>
            <w:tcW w:w="0" w:type="auto"/>
            <w:vAlign w:val="center"/>
            <w:hideMark/>
          </w:tcPr>
          <w:p w14:paraId="7324F2B8" w14:textId="77777777" w:rsidR="003866EF" w:rsidRDefault="003866EF">
            <w:pPr>
              <w:jc w:val="center"/>
              <w:rPr>
                <w:b/>
                <w:bCs/>
              </w:rPr>
            </w:pPr>
            <w:r>
              <w:rPr>
                <w:b/>
                <w:bCs/>
              </w:rPr>
              <w:t>Issue</w:t>
            </w:r>
          </w:p>
        </w:tc>
        <w:tc>
          <w:tcPr>
            <w:tcW w:w="0" w:type="auto"/>
            <w:vAlign w:val="center"/>
            <w:hideMark/>
          </w:tcPr>
          <w:p w14:paraId="6B807B0F" w14:textId="77777777" w:rsidR="003866EF" w:rsidRDefault="003866EF">
            <w:r>
              <w:t>1</w:t>
            </w:r>
          </w:p>
        </w:tc>
      </w:tr>
      <w:tr w:rsidR="003866EF" w14:paraId="619CD069" w14:textId="77777777">
        <w:trPr>
          <w:tblCellSpacing w:w="15" w:type="dxa"/>
        </w:trPr>
        <w:tc>
          <w:tcPr>
            <w:tcW w:w="0" w:type="auto"/>
            <w:vAlign w:val="center"/>
            <w:hideMark/>
          </w:tcPr>
          <w:p w14:paraId="37B6F113" w14:textId="77777777" w:rsidR="003866EF" w:rsidRDefault="003866EF">
            <w:pPr>
              <w:jc w:val="center"/>
              <w:rPr>
                <w:b/>
                <w:bCs/>
              </w:rPr>
            </w:pPr>
            <w:r>
              <w:rPr>
                <w:b/>
                <w:bCs/>
              </w:rPr>
              <w:t>ISSN</w:t>
            </w:r>
          </w:p>
        </w:tc>
        <w:tc>
          <w:tcPr>
            <w:tcW w:w="0" w:type="auto"/>
            <w:vAlign w:val="center"/>
            <w:hideMark/>
          </w:tcPr>
          <w:p w14:paraId="004B3E2C" w14:textId="77777777" w:rsidR="003866EF" w:rsidRDefault="003866EF">
            <w:r>
              <w:t>2391-8306</w:t>
            </w:r>
          </w:p>
        </w:tc>
      </w:tr>
      <w:tr w:rsidR="003866EF" w14:paraId="421F073C" w14:textId="77777777">
        <w:trPr>
          <w:tblCellSpacing w:w="15" w:type="dxa"/>
        </w:trPr>
        <w:tc>
          <w:tcPr>
            <w:tcW w:w="0" w:type="auto"/>
            <w:vAlign w:val="center"/>
            <w:hideMark/>
          </w:tcPr>
          <w:p w14:paraId="57F42F5A" w14:textId="77777777" w:rsidR="003866EF" w:rsidRDefault="003866EF">
            <w:pPr>
              <w:jc w:val="center"/>
              <w:rPr>
                <w:b/>
                <w:bCs/>
              </w:rPr>
            </w:pPr>
            <w:r>
              <w:rPr>
                <w:b/>
                <w:bCs/>
              </w:rPr>
              <w:t>Date Added</w:t>
            </w:r>
          </w:p>
        </w:tc>
        <w:tc>
          <w:tcPr>
            <w:tcW w:w="0" w:type="auto"/>
            <w:vAlign w:val="center"/>
            <w:hideMark/>
          </w:tcPr>
          <w:p w14:paraId="4DC96470" w14:textId="77777777" w:rsidR="003866EF" w:rsidRDefault="003866EF">
            <w:r>
              <w:t>6/15/2025, 4:19:46 PM</w:t>
            </w:r>
          </w:p>
        </w:tc>
      </w:tr>
      <w:tr w:rsidR="003866EF" w14:paraId="36206174" w14:textId="77777777">
        <w:trPr>
          <w:tblCellSpacing w:w="15" w:type="dxa"/>
        </w:trPr>
        <w:tc>
          <w:tcPr>
            <w:tcW w:w="0" w:type="auto"/>
            <w:vAlign w:val="center"/>
            <w:hideMark/>
          </w:tcPr>
          <w:p w14:paraId="3B656DE0" w14:textId="77777777" w:rsidR="003866EF" w:rsidRDefault="003866EF">
            <w:pPr>
              <w:jc w:val="center"/>
              <w:rPr>
                <w:b/>
                <w:bCs/>
              </w:rPr>
            </w:pPr>
            <w:r>
              <w:rPr>
                <w:b/>
                <w:bCs/>
              </w:rPr>
              <w:t>Modified</w:t>
            </w:r>
          </w:p>
        </w:tc>
        <w:tc>
          <w:tcPr>
            <w:tcW w:w="0" w:type="auto"/>
            <w:vAlign w:val="center"/>
            <w:hideMark/>
          </w:tcPr>
          <w:p w14:paraId="3D35057D" w14:textId="77777777" w:rsidR="003866EF" w:rsidRDefault="003866EF">
            <w:r>
              <w:t>6/15/2025, 4:19:46 PM</w:t>
            </w:r>
          </w:p>
        </w:tc>
      </w:tr>
    </w:tbl>
    <w:p w14:paraId="13477F34" w14:textId="77777777" w:rsidR="003866EF" w:rsidRDefault="003866EF" w:rsidP="003866EF">
      <w:pPr>
        <w:pStyle w:val="Heading3"/>
        <w:numPr>
          <w:ilvl w:val="0"/>
          <w:numId w:val="5"/>
        </w:numPr>
      </w:pPr>
      <w:r>
        <w:t>Tags:</w:t>
      </w:r>
    </w:p>
    <w:p w14:paraId="38E79C1F" w14:textId="77777777" w:rsidR="003866EF" w:rsidRDefault="003866EF" w:rsidP="003866EF">
      <w:pPr>
        <w:pStyle w:val="item"/>
        <w:numPr>
          <w:ilvl w:val="1"/>
          <w:numId w:val="5"/>
        </w:numPr>
      </w:pPr>
      <w:r>
        <w:t>HAEC</w:t>
      </w:r>
    </w:p>
    <w:p w14:paraId="285D2DE0" w14:textId="77777777" w:rsidR="003866EF" w:rsidRDefault="003866EF" w:rsidP="003866EF">
      <w:pPr>
        <w:pStyle w:val="item"/>
        <w:numPr>
          <w:ilvl w:val="1"/>
          <w:numId w:val="5"/>
        </w:numPr>
      </w:pPr>
      <w:r>
        <w:t>Hirschsprung's disease</w:t>
      </w:r>
    </w:p>
    <w:p w14:paraId="19B5B156" w14:textId="77777777" w:rsidR="003866EF" w:rsidRDefault="003866EF" w:rsidP="003866EF">
      <w:pPr>
        <w:pStyle w:val="item"/>
        <w:numPr>
          <w:ilvl w:val="1"/>
          <w:numId w:val="5"/>
        </w:numPr>
      </w:pPr>
      <w:r>
        <w:t>HSCR</w:t>
      </w:r>
    </w:p>
    <w:p w14:paraId="6A60E43D" w14:textId="77777777" w:rsidR="003866EF" w:rsidRDefault="003866EF" w:rsidP="003866EF">
      <w:pPr>
        <w:pStyle w:val="item"/>
        <w:numPr>
          <w:ilvl w:val="1"/>
          <w:numId w:val="5"/>
        </w:numPr>
      </w:pPr>
      <w:r>
        <w:t>Intestinal aganglionosis</w:t>
      </w:r>
    </w:p>
    <w:p w14:paraId="2220FA9D" w14:textId="77777777" w:rsidR="003866EF" w:rsidRDefault="003866EF" w:rsidP="003866EF">
      <w:pPr>
        <w:pStyle w:val="Heading3"/>
        <w:ind w:left="720"/>
      </w:pPr>
      <w:r>
        <w:t>Attachments</w:t>
      </w:r>
    </w:p>
    <w:p w14:paraId="663B1593" w14:textId="77777777" w:rsidR="003866EF" w:rsidRDefault="003866EF" w:rsidP="003866EF">
      <w:pPr>
        <w:pStyle w:val="item"/>
        <w:numPr>
          <w:ilvl w:val="1"/>
          <w:numId w:val="5"/>
        </w:numPr>
      </w:pPr>
      <w:r>
        <w:t xml:space="preserve">Full Text PDF </w:t>
      </w:r>
    </w:p>
    <w:p w14:paraId="03B79F9E" w14:textId="77777777" w:rsidR="003866EF" w:rsidRDefault="003866EF" w:rsidP="003866EF">
      <w:pPr>
        <w:pStyle w:val="Heading2"/>
        <w:numPr>
          <w:ilvl w:val="0"/>
          <w:numId w:val="5"/>
        </w:numPr>
      </w:pPr>
      <w:r>
        <w:t>Human Pluripotent Stem Cell-Based Models for Hirschsprung Disease: From 2-D Cell to 3-D Organoid Model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1478064C" w14:textId="77777777">
        <w:trPr>
          <w:tblCellSpacing w:w="15" w:type="dxa"/>
        </w:trPr>
        <w:tc>
          <w:tcPr>
            <w:tcW w:w="0" w:type="auto"/>
            <w:vAlign w:val="center"/>
            <w:hideMark/>
          </w:tcPr>
          <w:p w14:paraId="36732380" w14:textId="77777777" w:rsidR="003866EF" w:rsidRDefault="003866EF">
            <w:pPr>
              <w:jc w:val="center"/>
              <w:rPr>
                <w:b/>
                <w:bCs/>
              </w:rPr>
            </w:pPr>
            <w:r>
              <w:rPr>
                <w:b/>
                <w:bCs/>
              </w:rPr>
              <w:t>Item Type</w:t>
            </w:r>
          </w:p>
        </w:tc>
        <w:tc>
          <w:tcPr>
            <w:tcW w:w="0" w:type="auto"/>
            <w:vAlign w:val="center"/>
            <w:hideMark/>
          </w:tcPr>
          <w:p w14:paraId="7A25BAB1" w14:textId="77777777" w:rsidR="003866EF" w:rsidRDefault="003866EF">
            <w:r>
              <w:t>Journal Article</w:t>
            </w:r>
          </w:p>
        </w:tc>
      </w:tr>
      <w:tr w:rsidR="003866EF" w14:paraId="2C8D5CD9" w14:textId="77777777">
        <w:trPr>
          <w:tblCellSpacing w:w="15" w:type="dxa"/>
        </w:trPr>
        <w:tc>
          <w:tcPr>
            <w:tcW w:w="0" w:type="auto"/>
            <w:vAlign w:val="center"/>
            <w:hideMark/>
          </w:tcPr>
          <w:p w14:paraId="5B965DF6" w14:textId="77777777" w:rsidR="003866EF" w:rsidRDefault="003866EF">
            <w:pPr>
              <w:jc w:val="center"/>
              <w:rPr>
                <w:b/>
                <w:bCs/>
              </w:rPr>
            </w:pPr>
            <w:r>
              <w:rPr>
                <w:b/>
                <w:bCs/>
              </w:rPr>
              <w:t>Author</w:t>
            </w:r>
          </w:p>
        </w:tc>
        <w:tc>
          <w:tcPr>
            <w:tcW w:w="0" w:type="auto"/>
            <w:vAlign w:val="center"/>
            <w:hideMark/>
          </w:tcPr>
          <w:p w14:paraId="329F83BB" w14:textId="77777777" w:rsidR="003866EF" w:rsidRDefault="003866EF">
            <w:r>
              <w:t>Kathy Nga-Chu Lui</w:t>
            </w:r>
          </w:p>
        </w:tc>
      </w:tr>
      <w:tr w:rsidR="003866EF" w14:paraId="71C8D74F" w14:textId="77777777">
        <w:trPr>
          <w:tblCellSpacing w:w="15" w:type="dxa"/>
        </w:trPr>
        <w:tc>
          <w:tcPr>
            <w:tcW w:w="0" w:type="auto"/>
            <w:vAlign w:val="center"/>
            <w:hideMark/>
          </w:tcPr>
          <w:p w14:paraId="462FC859" w14:textId="77777777" w:rsidR="003866EF" w:rsidRDefault="003866EF">
            <w:pPr>
              <w:jc w:val="center"/>
              <w:rPr>
                <w:b/>
                <w:bCs/>
              </w:rPr>
            </w:pPr>
            <w:r>
              <w:rPr>
                <w:b/>
                <w:bCs/>
              </w:rPr>
              <w:t>Author</w:t>
            </w:r>
          </w:p>
        </w:tc>
        <w:tc>
          <w:tcPr>
            <w:tcW w:w="0" w:type="auto"/>
            <w:vAlign w:val="center"/>
            <w:hideMark/>
          </w:tcPr>
          <w:p w14:paraId="3225DE2B" w14:textId="77777777" w:rsidR="003866EF" w:rsidRDefault="003866EF">
            <w:r>
              <w:t>Elly Sau-Wai Ngan</w:t>
            </w:r>
          </w:p>
        </w:tc>
      </w:tr>
      <w:tr w:rsidR="003866EF" w14:paraId="18F9AC03" w14:textId="77777777">
        <w:trPr>
          <w:tblCellSpacing w:w="15" w:type="dxa"/>
        </w:trPr>
        <w:tc>
          <w:tcPr>
            <w:tcW w:w="0" w:type="auto"/>
            <w:vAlign w:val="center"/>
            <w:hideMark/>
          </w:tcPr>
          <w:p w14:paraId="40F8DAAD" w14:textId="77777777" w:rsidR="003866EF" w:rsidRDefault="003866EF">
            <w:pPr>
              <w:jc w:val="center"/>
              <w:rPr>
                <w:b/>
                <w:bCs/>
              </w:rPr>
            </w:pPr>
            <w:r>
              <w:rPr>
                <w:b/>
                <w:bCs/>
              </w:rPr>
              <w:lastRenderedPageBreak/>
              <w:t>Abstract</w:t>
            </w:r>
          </w:p>
        </w:tc>
        <w:tc>
          <w:tcPr>
            <w:tcW w:w="0" w:type="auto"/>
            <w:vAlign w:val="center"/>
            <w:hideMark/>
          </w:tcPr>
          <w:p w14:paraId="25E9E4C2" w14:textId="77777777" w:rsidR="003866EF" w:rsidRDefault="003866EF">
            <w:r>
              <w:t>Hirschsprung disease (HSCR) is a complex congenital disorder caused by defects in the development of the enteric nervous system (ENS). It is attributed to failures of the enteric neural crest stem cells (ENCCs) to proliferate, differentiate and/or migrate, leading to the absence of enteric neurons in the distal colon, resulting in colonic motility dysfunction. Due to the oligogenic nature of the disease, some HSCR conditions could not be phenocopied in animal models. Building the patient-based disease model using human induced pluripotent stem cells (hPSC) has opened up a new opportunity to untangle the unknowns of the disease. The expanding armamentarium of hPSC-based therapies provides needed new tools for developing cell-replacement therapy for HSCR. Here we summarize the recent studies of hPSC-based models of ENS in 2-D and 3-D culture systems. These studies have highlighted how hPSC-based models complement the population-based genetic screens and bioinformatic approaches for the discovery of new HSCR susceptibility genes and provide a human model for the close-to-physiological functional studies. We will also discuss the potential applications of these hPSC-based models in translational medicines and their advantages and limitations. The use of these hPSC-based models for drug discovery or cell replacement therapy likely leads to new treatment strategies for HSCR in the future. Further improvements in incorporating hPSC-based models with the human-mouse chimera model and organ-on-a-chip system for establishing a better disease model of HSCR and for drug discovery will further propel us to success in the development of an efficacious treatment for HSCR.</w:t>
            </w:r>
          </w:p>
        </w:tc>
      </w:tr>
      <w:tr w:rsidR="003866EF" w14:paraId="42475E3C" w14:textId="77777777">
        <w:trPr>
          <w:tblCellSpacing w:w="15" w:type="dxa"/>
        </w:trPr>
        <w:tc>
          <w:tcPr>
            <w:tcW w:w="0" w:type="auto"/>
            <w:vAlign w:val="center"/>
            <w:hideMark/>
          </w:tcPr>
          <w:p w14:paraId="3D48B825" w14:textId="77777777" w:rsidR="003866EF" w:rsidRDefault="003866EF">
            <w:pPr>
              <w:jc w:val="center"/>
              <w:rPr>
                <w:b/>
                <w:bCs/>
              </w:rPr>
            </w:pPr>
            <w:r>
              <w:rPr>
                <w:b/>
                <w:bCs/>
              </w:rPr>
              <w:t>Date</w:t>
            </w:r>
          </w:p>
        </w:tc>
        <w:tc>
          <w:tcPr>
            <w:tcW w:w="0" w:type="auto"/>
            <w:vAlign w:val="center"/>
            <w:hideMark/>
          </w:tcPr>
          <w:p w14:paraId="29CD411A" w14:textId="77777777" w:rsidR="003866EF" w:rsidRDefault="003866EF">
            <w:r>
              <w:t>2022/1</w:t>
            </w:r>
          </w:p>
        </w:tc>
      </w:tr>
      <w:tr w:rsidR="003866EF" w14:paraId="3396364D" w14:textId="77777777">
        <w:trPr>
          <w:tblCellSpacing w:w="15" w:type="dxa"/>
        </w:trPr>
        <w:tc>
          <w:tcPr>
            <w:tcW w:w="0" w:type="auto"/>
            <w:vAlign w:val="center"/>
            <w:hideMark/>
          </w:tcPr>
          <w:p w14:paraId="46F6EAD4" w14:textId="77777777" w:rsidR="003866EF" w:rsidRDefault="003866EF">
            <w:pPr>
              <w:jc w:val="center"/>
              <w:rPr>
                <w:b/>
                <w:bCs/>
              </w:rPr>
            </w:pPr>
            <w:r>
              <w:rPr>
                <w:b/>
                <w:bCs/>
              </w:rPr>
              <w:t>Language</w:t>
            </w:r>
          </w:p>
        </w:tc>
        <w:tc>
          <w:tcPr>
            <w:tcW w:w="0" w:type="auto"/>
            <w:vAlign w:val="center"/>
            <w:hideMark/>
          </w:tcPr>
          <w:p w14:paraId="099BA85A" w14:textId="77777777" w:rsidR="003866EF" w:rsidRDefault="003866EF">
            <w:r>
              <w:t>en</w:t>
            </w:r>
          </w:p>
        </w:tc>
      </w:tr>
      <w:tr w:rsidR="003866EF" w14:paraId="3DCEDF64" w14:textId="77777777">
        <w:trPr>
          <w:tblCellSpacing w:w="15" w:type="dxa"/>
        </w:trPr>
        <w:tc>
          <w:tcPr>
            <w:tcW w:w="0" w:type="auto"/>
            <w:vAlign w:val="center"/>
            <w:hideMark/>
          </w:tcPr>
          <w:p w14:paraId="24ADE4E4" w14:textId="77777777" w:rsidR="003866EF" w:rsidRDefault="003866EF">
            <w:pPr>
              <w:jc w:val="center"/>
              <w:rPr>
                <w:b/>
                <w:bCs/>
              </w:rPr>
            </w:pPr>
            <w:r>
              <w:rPr>
                <w:b/>
                <w:bCs/>
              </w:rPr>
              <w:t>Short Title</w:t>
            </w:r>
          </w:p>
        </w:tc>
        <w:tc>
          <w:tcPr>
            <w:tcW w:w="0" w:type="auto"/>
            <w:vAlign w:val="center"/>
            <w:hideMark/>
          </w:tcPr>
          <w:p w14:paraId="3E32CC28" w14:textId="77777777" w:rsidR="003866EF" w:rsidRDefault="003866EF">
            <w:r>
              <w:t>Human Pluripotent Stem Cell-Based Models for Hirschsprung Disease</w:t>
            </w:r>
          </w:p>
        </w:tc>
      </w:tr>
      <w:tr w:rsidR="003866EF" w14:paraId="7CF780AD" w14:textId="77777777">
        <w:trPr>
          <w:tblCellSpacing w:w="15" w:type="dxa"/>
        </w:trPr>
        <w:tc>
          <w:tcPr>
            <w:tcW w:w="0" w:type="auto"/>
            <w:vAlign w:val="center"/>
            <w:hideMark/>
          </w:tcPr>
          <w:p w14:paraId="445CD665" w14:textId="77777777" w:rsidR="003866EF" w:rsidRDefault="003866EF">
            <w:pPr>
              <w:jc w:val="center"/>
              <w:rPr>
                <w:b/>
                <w:bCs/>
              </w:rPr>
            </w:pPr>
            <w:r>
              <w:rPr>
                <w:b/>
                <w:bCs/>
              </w:rPr>
              <w:t>Library Catalog</w:t>
            </w:r>
          </w:p>
        </w:tc>
        <w:tc>
          <w:tcPr>
            <w:tcW w:w="0" w:type="auto"/>
            <w:vAlign w:val="center"/>
            <w:hideMark/>
          </w:tcPr>
          <w:p w14:paraId="3899BD14" w14:textId="77777777" w:rsidR="003866EF" w:rsidRDefault="003866EF">
            <w:r>
              <w:t>www.mdpi.com</w:t>
            </w:r>
          </w:p>
        </w:tc>
      </w:tr>
      <w:tr w:rsidR="003866EF" w14:paraId="6641CA25" w14:textId="77777777">
        <w:trPr>
          <w:tblCellSpacing w:w="15" w:type="dxa"/>
        </w:trPr>
        <w:tc>
          <w:tcPr>
            <w:tcW w:w="0" w:type="auto"/>
            <w:vAlign w:val="center"/>
            <w:hideMark/>
          </w:tcPr>
          <w:p w14:paraId="3E1079F0" w14:textId="77777777" w:rsidR="003866EF" w:rsidRDefault="003866EF">
            <w:pPr>
              <w:jc w:val="center"/>
              <w:rPr>
                <w:b/>
                <w:bCs/>
              </w:rPr>
            </w:pPr>
            <w:r>
              <w:rPr>
                <w:b/>
                <w:bCs/>
              </w:rPr>
              <w:t>URL</w:t>
            </w:r>
          </w:p>
        </w:tc>
        <w:tc>
          <w:tcPr>
            <w:tcW w:w="0" w:type="auto"/>
            <w:vAlign w:val="center"/>
            <w:hideMark/>
          </w:tcPr>
          <w:p w14:paraId="1922C73A" w14:textId="77777777" w:rsidR="003866EF" w:rsidRDefault="003866EF">
            <w:hyperlink r:id="rId136" w:history="1">
              <w:r>
                <w:rPr>
                  <w:rStyle w:val="Hyperlink"/>
                </w:rPr>
                <w:t>https://www.mdpi.com/2073-4409/11/21/3428</w:t>
              </w:r>
            </w:hyperlink>
          </w:p>
        </w:tc>
      </w:tr>
      <w:tr w:rsidR="003866EF" w14:paraId="79D24150" w14:textId="77777777">
        <w:trPr>
          <w:tblCellSpacing w:w="15" w:type="dxa"/>
        </w:trPr>
        <w:tc>
          <w:tcPr>
            <w:tcW w:w="0" w:type="auto"/>
            <w:vAlign w:val="center"/>
            <w:hideMark/>
          </w:tcPr>
          <w:p w14:paraId="04F4D1A0" w14:textId="77777777" w:rsidR="003866EF" w:rsidRDefault="003866EF">
            <w:pPr>
              <w:jc w:val="center"/>
              <w:rPr>
                <w:b/>
                <w:bCs/>
              </w:rPr>
            </w:pPr>
            <w:r>
              <w:rPr>
                <w:b/>
                <w:bCs/>
              </w:rPr>
              <w:t>Accessed</w:t>
            </w:r>
          </w:p>
        </w:tc>
        <w:tc>
          <w:tcPr>
            <w:tcW w:w="0" w:type="auto"/>
            <w:vAlign w:val="center"/>
            <w:hideMark/>
          </w:tcPr>
          <w:p w14:paraId="3F1A94FB" w14:textId="77777777" w:rsidR="003866EF" w:rsidRDefault="003866EF">
            <w:r>
              <w:t>6/15/2025, 4:20:10 PM</w:t>
            </w:r>
          </w:p>
        </w:tc>
      </w:tr>
      <w:tr w:rsidR="003866EF" w14:paraId="7867237D" w14:textId="77777777">
        <w:trPr>
          <w:tblCellSpacing w:w="15" w:type="dxa"/>
        </w:trPr>
        <w:tc>
          <w:tcPr>
            <w:tcW w:w="0" w:type="auto"/>
            <w:vAlign w:val="center"/>
            <w:hideMark/>
          </w:tcPr>
          <w:p w14:paraId="12209BFE" w14:textId="77777777" w:rsidR="003866EF" w:rsidRDefault="003866EF">
            <w:pPr>
              <w:jc w:val="center"/>
              <w:rPr>
                <w:b/>
                <w:bCs/>
              </w:rPr>
            </w:pPr>
            <w:r>
              <w:rPr>
                <w:b/>
                <w:bCs/>
              </w:rPr>
              <w:t>Rights</w:t>
            </w:r>
          </w:p>
        </w:tc>
        <w:tc>
          <w:tcPr>
            <w:tcW w:w="0" w:type="auto"/>
            <w:vAlign w:val="center"/>
            <w:hideMark/>
          </w:tcPr>
          <w:p w14:paraId="080D118E" w14:textId="77777777" w:rsidR="003866EF" w:rsidRDefault="003866EF">
            <w:r>
              <w:t>http://creativecommons.org/licenses/by/3.0/</w:t>
            </w:r>
          </w:p>
        </w:tc>
      </w:tr>
      <w:tr w:rsidR="003866EF" w14:paraId="4381476A" w14:textId="77777777">
        <w:trPr>
          <w:tblCellSpacing w:w="15" w:type="dxa"/>
        </w:trPr>
        <w:tc>
          <w:tcPr>
            <w:tcW w:w="0" w:type="auto"/>
            <w:vAlign w:val="center"/>
            <w:hideMark/>
          </w:tcPr>
          <w:p w14:paraId="27C96760" w14:textId="77777777" w:rsidR="003866EF" w:rsidRDefault="003866EF">
            <w:pPr>
              <w:jc w:val="center"/>
              <w:rPr>
                <w:b/>
                <w:bCs/>
              </w:rPr>
            </w:pPr>
            <w:r>
              <w:rPr>
                <w:b/>
                <w:bCs/>
              </w:rPr>
              <w:t>Extra</w:t>
            </w:r>
          </w:p>
        </w:tc>
        <w:tc>
          <w:tcPr>
            <w:tcW w:w="0" w:type="auto"/>
            <w:vAlign w:val="center"/>
            <w:hideMark/>
          </w:tcPr>
          <w:p w14:paraId="748F962E" w14:textId="77777777" w:rsidR="003866EF" w:rsidRDefault="003866EF">
            <w:r>
              <w:t>Number: 21 Publisher: Multidisciplinary Digital Publishing Institute</w:t>
            </w:r>
          </w:p>
        </w:tc>
      </w:tr>
      <w:tr w:rsidR="003866EF" w14:paraId="0171FFC2" w14:textId="77777777">
        <w:trPr>
          <w:tblCellSpacing w:w="15" w:type="dxa"/>
        </w:trPr>
        <w:tc>
          <w:tcPr>
            <w:tcW w:w="0" w:type="auto"/>
            <w:vAlign w:val="center"/>
            <w:hideMark/>
          </w:tcPr>
          <w:p w14:paraId="519D8C24" w14:textId="77777777" w:rsidR="003866EF" w:rsidRDefault="003866EF">
            <w:pPr>
              <w:jc w:val="center"/>
              <w:rPr>
                <w:b/>
                <w:bCs/>
              </w:rPr>
            </w:pPr>
            <w:r>
              <w:rPr>
                <w:b/>
                <w:bCs/>
              </w:rPr>
              <w:t>Volume</w:t>
            </w:r>
          </w:p>
        </w:tc>
        <w:tc>
          <w:tcPr>
            <w:tcW w:w="0" w:type="auto"/>
            <w:vAlign w:val="center"/>
            <w:hideMark/>
          </w:tcPr>
          <w:p w14:paraId="24162ABB" w14:textId="77777777" w:rsidR="003866EF" w:rsidRDefault="003866EF">
            <w:r>
              <w:t>11</w:t>
            </w:r>
          </w:p>
        </w:tc>
      </w:tr>
      <w:tr w:rsidR="003866EF" w14:paraId="4CA663EA" w14:textId="77777777">
        <w:trPr>
          <w:tblCellSpacing w:w="15" w:type="dxa"/>
        </w:trPr>
        <w:tc>
          <w:tcPr>
            <w:tcW w:w="0" w:type="auto"/>
            <w:vAlign w:val="center"/>
            <w:hideMark/>
          </w:tcPr>
          <w:p w14:paraId="0D6D7552" w14:textId="77777777" w:rsidR="003866EF" w:rsidRDefault="003866EF">
            <w:pPr>
              <w:jc w:val="center"/>
              <w:rPr>
                <w:b/>
                <w:bCs/>
              </w:rPr>
            </w:pPr>
            <w:r>
              <w:rPr>
                <w:b/>
                <w:bCs/>
              </w:rPr>
              <w:t>Pages</w:t>
            </w:r>
          </w:p>
        </w:tc>
        <w:tc>
          <w:tcPr>
            <w:tcW w:w="0" w:type="auto"/>
            <w:vAlign w:val="center"/>
            <w:hideMark/>
          </w:tcPr>
          <w:p w14:paraId="3B3A74FA" w14:textId="77777777" w:rsidR="003866EF" w:rsidRDefault="003866EF">
            <w:r>
              <w:t>3428</w:t>
            </w:r>
          </w:p>
        </w:tc>
      </w:tr>
      <w:tr w:rsidR="003866EF" w14:paraId="1B9950A4" w14:textId="77777777">
        <w:trPr>
          <w:tblCellSpacing w:w="15" w:type="dxa"/>
        </w:trPr>
        <w:tc>
          <w:tcPr>
            <w:tcW w:w="0" w:type="auto"/>
            <w:vAlign w:val="center"/>
            <w:hideMark/>
          </w:tcPr>
          <w:p w14:paraId="2653D5EF" w14:textId="77777777" w:rsidR="003866EF" w:rsidRDefault="003866EF">
            <w:pPr>
              <w:jc w:val="center"/>
              <w:rPr>
                <w:b/>
                <w:bCs/>
              </w:rPr>
            </w:pPr>
            <w:r>
              <w:rPr>
                <w:b/>
                <w:bCs/>
              </w:rPr>
              <w:t>Publication</w:t>
            </w:r>
          </w:p>
        </w:tc>
        <w:tc>
          <w:tcPr>
            <w:tcW w:w="0" w:type="auto"/>
            <w:vAlign w:val="center"/>
            <w:hideMark/>
          </w:tcPr>
          <w:p w14:paraId="79430810" w14:textId="77777777" w:rsidR="003866EF" w:rsidRDefault="003866EF">
            <w:r>
              <w:t>Cells</w:t>
            </w:r>
          </w:p>
        </w:tc>
      </w:tr>
      <w:tr w:rsidR="003866EF" w14:paraId="7266AC8E" w14:textId="77777777">
        <w:trPr>
          <w:tblCellSpacing w:w="15" w:type="dxa"/>
        </w:trPr>
        <w:tc>
          <w:tcPr>
            <w:tcW w:w="0" w:type="auto"/>
            <w:vAlign w:val="center"/>
            <w:hideMark/>
          </w:tcPr>
          <w:p w14:paraId="63B75CBF" w14:textId="77777777" w:rsidR="003866EF" w:rsidRDefault="003866EF">
            <w:pPr>
              <w:jc w:val="center"/>
              <w:rPr>
                <w:b/>
                <w:bCs/>
              </w:rPr>
            </w:pPr>
            <w:r>
              <w:rPr>
                <w:b/>
                <w:bCs/>
              </w:rPr>
              <w:t>DOI</w:t>
            </w:r>
          </w:p>
        </w:tc>
        <w:tc>
          <w:tcPr>
            <w:tcW w:w="0" w:type="auto"/>
            <w:vAlign w:val="center"/>
            <w:hideMark/>
          </w:tcPr>
          <w:p w14:paraId="0C6DFBEF" w14:textId="77777777" w:rsidR="003866EF" w:rsidRDefault="003866EF">
            <w:hyperlink r:id="rId137" w:history="1">
              <w:r>
                <w:rPr>
                  <w:rStyle w:val="Hyperlink"/>
                </w:rPr>
                <w:t>10.3390/cells11213428</w:t>
              </w:r>
            </w:hyperlink>
          </w:p>
        </w:tc>
      </w:tr>
      <w:tr w:rsidR="003866EF" w14:paraId="09E5B1DC" w14:textId="77777777">
        <w:trPr>
          <w:tblCellSpacing w:w="15" w:type="dxa"/>
        </w:trPr>
        <w:tc>
          <w:tcPr>
            <w:tcW w:w="0" w:type="auto"/>
            <w:vAlign w:val="center"/>
            <w:hideMark/>
          </w:tcPr>
          <w:p w14:paraId="67F6AE48" w14:textId="77777777" w:rsidR="003866EF" w:rsidRDefault="003866EF">
            <w:pPr>
              <w:jc w:val="center"/>
              <w:rPr>
                <w:b/>
                <w:bCs/>
              </w:rPr>
            </w:pPr>
            <w:r>
              <w:rPr>
                <w:b/>
                <w:bCs/>
              </w:rPr>
              <w:t>Issue</w:t>
            </w:r>
          </w:p>
        </w:tc>
        <w:tc>
          <w:tcPr>
            <w:tcW w:w="0" w:type="auto"/>
            <w:vAlign w:val="center"/>
            <w:hideMark/>
          </w:tcPr>
          <w:p w14:paraId="7D88F32B" w14:textId="77777777" w:rsidR="003866EF" w:rsidRDefault="003866EF">
            <w:r>
              <w:t>21</w:t>
            </w:r>
          </w:p>
        </w:tc>
      </w:tr>
      <w:tr w:rsidR="003866EF" w14:paraId="63CB60A5" w14:textId="77777777">
        <w:trPr>
          <w:tblCellSpacing w:w="15" w:type="dxa"/>
        </w:trPr>
        <w:tc>
          <w:tcPr>
            <w:tcW w:w="0" w:type="auto"/>
            <w:vAlign w:val="center"/>
            <w:hideMark/>
          </w:tcPr>
          <w:p w14:paraId="4BE4F480" w14:textId="77777777" w:rsidR="003866EF" w:rsidRDefault="003866EF">
            <w:pPr>
              <w:jc w:val="center"/>
              <w:rPr>
                <w:b/>
                <w:bCs/>
              </w:rPr>
            </w:pPr>
            <w:r>
              <w:rPr>
                <w:b/>
                <w:bCs/>
              </w:rPr>
              <w:lastRenderedPageBreak/>
              <w:t>ISSN</w:t>
            </w:r>
          </w:p>
        </w:tc>
        <w:tc>
          <w:tcPr>
            <w:tcW w:w="0" w:type="auto"/>
            <w:vAlign w:val="center"/>
            <w:hideMark/>
          </w:tcPr>
          <w:p w14:paraId="2984B974" w14:textId="77777777" w:rsidR="003866EF" w:rsidRDefault="003866EF">
            <w:r>
              <w:t>2073-4409</w:t>
            </w:r>
          </w:p>
        </w:tc>
      </w:tr>
      <w:tr w:rsidR="003866EF" w14:paraId="4D4F3C4D" w14:textId="77777777">
        <w:trPr>
          <w:tblCellSpacing w:w="15" w:type="dxa"/>
        </w:trPr>
        <w:tc>
          <w:tcPr>
            <w:tcW w:w="0" w:type="auto"/>
            <w:vAlign w:val="center"/>
            <w:hideMark/>
          </w:tcPr>
          <w:p w14:paraId="0C477B0D" w14:textId="77777777" w:rsidR="003866EF" w:rsidRDefault="003866EF">
            <w:pPr>
              <w:jc w:val="center"/>
              <w:rPr>
                <w:b/>
                <w:bCs/>
              </w:rPr>
            </w:pPr>
            <w:r>
              <w:rPr>
                <w:b/>
                <w:bCs/>
              </w:rPr>
              <w:t>Date Added</w:t>
            </w:r>
          </w:p>
        </w:tc>
        <w:tc>
          <w:tcPr>
            <w:tcW w:w="0" w:type="auto"/>
            <w:vAlign w:val="center"/>
            <w:hideMark/>
          </w:tcPr>
          <w:p w14:paraId="2D4864C9" w14:textId="77777777" w:rsidR="003866EF" w:rsidRDefault="003866EF">
            <w:r>
              <w:t>6/15/2025, 4:20:10 PM</w:t>
            </w:r>
          </w:p>
        </w:tc>
      </w:tr>
      <w:tr w:rsidR="003866EF" w14:paraId="1D385F17" w14:textId="77777777">
        <w:trPr>
          <w:tblCellSpacing w:w="15" w:type="dxa"/>
        </w:trPr>
        <w:tc>
          <w:tcPr>
            <w:tcW w:w="0" w:type="auto"/>
            <w:vAlign w:val="center"/>
            <w:hideMark/>
          </w:tcPr>
          <w:p w14:paraId="73C9222C" w14:textId="77777777" w:rsidR="003866EF" w:rsidRDefault="003866EF">
            <w:pPr>
              <w:jc w:val="center"/>
              <w:rPr>
                <w:b/>
                <w:bCs/>
              </w:rPr>
            </w:pPr>
            <w:r>
              <w:rPr>
                <w:b/>
                <w:bCs/>
              </w:rPr>
              <w:t>Modified</w:t>
            </w:r>
          </w:p>
        </w:tc>
        <w:tc>
          <w:tcPr>
            <w:tcW w:w="0" w:type="auto"/>
            <w:vAlign w:val="center"/>
            <w:hideMark/>
          </w:tcPr>
          <w:p w14:paraId="0630E7C7" w14:textId="77777777" w:rsidR="003866EF" w:rsidRDefault="003866EF">
            <w:r>
              <w:t>6/15/2025, 4:20:10 PM</w:t>
            </w:r>
          </w:p>
        </w:tc>
      </w:tr>
    </w:tbl>
    <w:p w14:paraId="16A4A5C3" w14:textId="77777777" w:rsidR="003866EF" w:rsidRDefault="003866EF" w:rsidP="003866EF">
      <w:pPr>
        <w:pStyle w:val="Heading3"/>
        <w:numPr>
          <w:ilvl w:val="0"/>
          <w:numId w:val="5"/>
        </w:numPr>
      </w:pPr>
      <w:r>
        <w:t>Tags:</w:t>
      </w:r>
    </w:p>
    <w:p w14:paraId="4577EA5A" w14:textId="77777777" w:rsidR="003866EF" w:rsidRDefault="003866EF" w:rsidP="003866EF">
      <w:pPr>
        <w:pStyle w:val="item"/>
        <w:numPr>
          <w:ilvl w:val="1"/>
          <w:numId w:val="5"/>
        </w:numPr>
      </w:pPr>
      <w:r>
        <w:t>induced pluripotent stem cells</w:t>
      </w:r>
    </w:p>
    <w:p w14:paraId="24666799" w14:textId="77777777" w:rsidR="003866EF" w:rsidRDefault="003866EF" w:rsidP="003866EF">
      <w:pPr>
        <w:pStyle w:val="item"/>
        <w:numPr>
          <w:ilvl w:val="1"/>
          <w:numId w:val="5"/>
        </w:numPr>
      </w:pPr>
      <w:r>
        <w:t>enteric nervous system</w:t>
      </w:r>
    </w:p>
    <w:p w14:paraId="07A11773" w14:textId="77777777" w:rsidR="003866EF" w:rsidRDefault="003866EF" w:rsidP="003866EF">
      <w:pPr>
        <w:pStyle w:val="item"/>
        <w:numPr>
          <w:ilvl w:val="1"/>
          <w:numId w:val="5"/>
        </w:numPr>
      </w:pPr>
      <w:r>
        <w:t>Hirschsprung disease</w:t>
      </w:r>
    </w:p>
    <w:p w14:paraId="4A0D5977" w14:textId="77777777" w:rsidR="003866EF" w:rsidRDefault="003866EF" w:rsidP="003866EF">
      <w:pPr>
        <w:pStyle w:val="item"/>
        <w:numPr>
          <w:ilvl w:val="1"/>
          <w:numId w:val="5"/>
        </w:numPr>
      </w:pPr>
      <w:r>
        <w:t>colonic organoids</w:t>
      </w:r>
    </w:p>
    <w:p w14:paraId="7D2DF707" w14:textId="77777777" w:rsidR="003866EF" w:rsidRDefault="003866EF" w:rsidP="003866EF">
      <w:pPr>
        <w:pStyle w:val="item"/>
        <w:numPr>
          <w:ilvl w:val="1"/>
          <w:numId w:val="5"/>
        </w:numPr>
      </w:pPr>
      <w:r>
        <w:t>disease modeling</w:t>
      </w:r>
    </w:p>
    <w:p w14:paraId="676ACEB6" w14:textId="77777777" w:rsidR="003866EF" w:rsidRDefault="003866EF" w:rsidP="003866EF">
      <w:pPr>
        <w:pStyle w:val="Heading3"/>
        <w:ind w:left="720"/>
      </w:pPr>
      <w:r>
        <w:t>Attachments</w:t>
      </w:r>
    </w:p>
    <w:p w14:paraId="07891009" w14:textId="77777777" w:rsidR="003866EF" w:rsidRDefault="003866EF" w:rsidP="003866EF">
      <w:pPr>
        <w:pStyle w:val="item"/>
        <w:numPr>
          <w:ilvl w:val="1"/>
          <w:numId w:val="5"/>
        </w:numPr>
      </w:pPr>
      <w:r>
        <w:t xml:space="preserve">Full Text PDF </w:t>
      </w:r>
    </w:p>
    <w:p w14:paraId="3038DCAC" w14:textId="77777777" w:rsidR="003866EF" w:rsidRDefault="003866EF" w:rsidP="003866EF">
      <w:pPr>
        <w:pStyle w:val="Heading2"/>
        <w:numPr>
          <w:ilvl w:val="0"/>
          <w:numId w:val="5"/>
        </w:numPr>
      </w:pPr>
      <w:r>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15DF7321" w14:textId="77777777">
        <w:trPr>
          <w:tblCellSpacing w:w="15" w:type="dxa"/>
        </w:trPr>
        <w:tc>
          <w:tcPr>
            <w:tcW w:w="0" w:type="auto"/>
            <w:vAlign w:val="center"/>
            <w:hideMark/>
          </w:tcPr>
          <w:p w14:paraId="10767D31" w14:textId="77777777" w:rsidR="003866EF" w:rsidRDefault="003866EF">
            <w:pPr>
              <w:jc w:val="center"/>
              <w:rPr>
                <w:b/>
                <w:bCs/>
              </w:rPr>
            </w:pPr>
            <w:r>
              <w:rPr>
                <w:b/>
                <w:bCs/>
              </w:rPr>
              <w:t>Item Type</w:t>
            </w:r>
          </w:p>
        </w:tc>
        <w:tc>
          <w:tcPr>
            <w:tcW w:w="0" w:type="auto"/>
            <w:vAlign w:val="center"/>
            <w:hideMark/>
          </w:tcPr>
          <w:p w14:paraId="2CAD77F3" w14:textId="77777777" w:rsidR="003866EF" w:rsidRDefault="003866EF">
            <w:r>
              <w:t>Journal Article</w:t>
            </w:r>
          </w:p>
        </w:tc>
      </w:tr>
      <w:tr w:rsidR="003866EF" w14:paraId="7CE206BD" w14:textId="77777777">
        <w:trPr>
          <w:tblCellSpacing w:w="15" w:type="dxa"/>
        </w:trPr>
        <w:tc>
          <w:tcPr>
            <w:tcW w:w="0" w:type="auto"/>
            <w:vAlign w:val="center"/>
            <w:hideMark/>
          </w:tcPr>
          <w:p w14:paraId="38508843" w14:textId="77777777" w:rsidR="003866EF" w:rsidRDefault="003866EF">
            <w:pPr>
              <w:jc w:val="center"/>
              <w:rPr>
                <w:b/>
                <w:bCs/>
              </w:rPr>
            </w:pPr>
            <w:r>
              <w:rPr>
                <w:b/>
                <w:bCs/>
              </w:rPr>
              <w:t>Author</w:t>
            </w:r>
          </w:p>
        </w:tc>
        <w:tc>
          <w:tcPr>
            <w:tcW w:w="0" w:type="auto"/>
            <w:vAlign w:val="center"/>
            <w:hideMark/>
          </w:tcPr>
          <w:p w14:paraId="048852ED" w14:textId="77777777" w:rsidR="003866EF" w:rsidRDefault="003866EF">
            <w:r>
              <w:t>Hans G Beger</w:t>
            </w:r>
          </w:p>
        </w:tc>
      </w:tr>
      <w:tr w:rsidR="003866EF" w14:paraId="6B8F9955" w14:textId="77777777">
        <w:trPr>
          <w:tblCellSpacing w:w="15" w:type="dxa"/>
        </w:trPr>
        <w:tc>
          <w:tcPr>
            <w:tcW w:w="0" w:type="auto"/>
            <w:vAlign w:val="center"/>
            <w:hideMark/>
          </w:tcPr>
          <w:p w14:paraId="06298D28" w14:textId="77777777" w:rsidR="003866EF" w:rsidRDefault="003866EF">
            <w:pPr>
              <w:jc w:val="center"/>
              <w:rPr>
                <w:b/>
                <w:bCs/>
              </w:rPr>
            </w:pPr>
            <w:r>
              <w:rPr>
                <w:b/>
                <w:bCs/>
              </w:rPr>
              <w:t>Author</w:t>
            </w:r>
          </w:p>
        </w:tc>
        <w:tc>
          <w:tcPr>
            <w:tcW w:w="0" w:type="auto"/>
            <w:vAlign w:val="center"/>
            <w:hideMark/>
          </w:tcPr>
          <w:p w14:paraId="0318DAD4" w14:textId="77777777" w:rsidR="003866EF" w:rsidRDefault="003866EF">
            <w:r>
              <w:t>Benjamin Mayer</w:t>
            </w:r>
          </w:p>
        </w:tc>
      </w:tr>
      <w:tr w:rsidR="003866EF" w14:paraId="2B36BA00" w14:textId="77777777">
        <w:trPr>
          <w:tblCellSpacing w:w="15" w:type="dxa"/>
        </w:trPr>
        <w:tc>
          <w:tcPr>
            <w:tcW w:w="0" w:type="auto"/>
            <w:vAlign w:val="center"/>
            <w:hideMark/>
          </w:tcPr>
          <w:p w14:paraId="7EFA330F" w14:textId="77777777" w:rsidR="003866EF" w:rsidRDefault="003866EF">
            <w:pPr>
              <w:jc w:val="center"/>
              <w:rPr>
                <w:b/>
                <w:bCs/>
              </w:rPr>
            </w:pPr>
            <w:r>
              <w:rPr>
                <w:b/>
                <w:bCs/>
              </w:rPr>
              <w:t>Author</w:t>
            </w:r>
          </w:p>
        </w:tc>
        <w:tc>
          <w:tcPr>
            <w:tcW w:w="0" w:type="auto"/>
            <w:vAlign w:val="center"/>
            <w:hideMark/>
          </w:tcPr>
          <w:p w14:paraId="5F85CDD8" w14:textId="77777777" w:rsidR="003866EF" w:rsidRDefault="003866EF">
            <w:r>
              <w:t>Bertram Poch</w:t>
            </w:r>
          </w:p>
        </w:tc>
      </w:tr>
      <w:tr w:rsidR="003866EF" w14:paraId="3F75C1BD" w14:textId="77777777">
        <w:trPr>
          <w:tblCellSpacing w:w="15" w:type="dxa"/>
        </w:trPr>
        <w:tc>
          <w:tcPr>
            <w:tcW w:w="0" w:type="auto"/>
            <w:vAlign w:val="center"/>
            <w:hideMark/>
          </w:tcPr>
          <w:p w14:paraId="6D8A665E" w14:textId="77777777" w:rsidR="003866EF" w:rsidRDefault="003866EF">
            <w:pPr>
              <w:jc w:val="center"/>
              <w:rPr>
                <w:b/>
                <w:bCs/>
              </w:rPr>
            </w:pPr>
            <w:r>
              <w:rPr>
                <w:b/>
                <w:bCs/>
              </w:rPr>
              <w:t>Date</w:t>
            </w:r>
          </w:p>
        </w:tc>
        <w:tc>
          <w:tcPr>
            <w:tcW w:w="0" w:type="auto"/>
            <w:vAlign w:val="center"/>
            <w:hideMark/>
          </w:tcPr>
          <w:p w14:paraId="71861237" w14:textId="77777777" w:rsidR="003866EF" w:rsidRDefault="003866EF">
            <w:r>
              <w:t>2024</w:t>
            </w:r>
          </w:p>
        </w:tc>
      </w:tr>
      <w:tr w:rsidR="003866EF" w14:paraId="1D3F54F9" w14:textId="77777777">
        <w:trPr>
          <w:tblCellSpacing w:w="15" w:type="dxa"/>
        </w:trPr>
        <w:tc>
          <w:tcPr>
            <w:tcW w:w="0" w:type="auto"/>
            <w:vAlign w:val="center"/>
            <w:hideMark/>
          </w:tcPr>
          <w:p w14:paraId="23964FF2" w14:textId="77777777" w:rsidR="003866EF" w:rsidRDefault="003866EF">
            <w:pPr>
              <w:jc w:val="center"/>
              <w:rPr>
                <w:b/>
                <w:bCs/>
              </w:rPr>
            </w:pPr>
            <w:r>
              <w:rPr>
                <w:b/>
                <w:bCs/>
              </w:rPr>
              <w:t>URL</w:t>
            </w:r>
          </w:p>
        </w:tc>
        <w:tc>
          <w:tcPr>
            <w:tcW w:w="0" w:type="auto"/>
            <w:vAlign w:val="center"/>
            <w:hideMark/>
          </w:tcPr>
          <w:p w14:paraId="5885BA0C" w14:textId="77777777" w:rsidR="003866EF" w:rsidRDefault="003866EF">
            <w:hyperlink r:id="rId138" w:history="1">
              <w:r>
                <w:rPr>
                  <w:rStyle w:val="Hyperlink"/>
                </w:rPr>
                <w:t>https://www.ncbi.nlm.nih.gov/pmc/articles/PMC11164799/</w:t>
              </w:r>
            </w:hyperlink>
          </w:p>
        </w:tc>
      </w:tr>
      <w:tr w:rsidR="003866EF" w14:paraId="74D27A75" w14:textId="77777777">
        <w:trPr>
          <w:tblCellSpacing w:w="15" w:type="dxa"/>
        </w:trPr>
        <w:tc>
          <w:tcPr>
            <w:tcW w:w="0" w:type="auto"/>
            <w:vAlign w:val="center"/>
            <w:hideMark/>
          </w:tcPr>
          <w:p w14:paraId="21AB9C8A" w14:textId="77777777" w:rsidR="003866EF" w:rsidRDefault="003866EF">
            <w:pPr>
              <w:jc w:val="center"/>
              <w:rPr>
                <w:b/>
                <w:bCs/>
              </w:rPr>
            </w:pPr>
            <w:r>
              <w:rPr>
                <w:b/>
                <w:bCs/>
              </w:rPr>
              <w:t>Volume</w:t>
            </w:r>
          </w:p>
        </w:tc>
        <w:tc>
          <w:tcPr>
            <w:tcW w:w="0" w:type="auto"/>
            <w:vAlign w:val="center"/>
            <w:hideMark/>
          </w:tcPr>
          <w:p w14:paraId="4FA129EE" w14:textId="77777777" w:rsidR="003866EF" w:rsidRDefault="003866EF">
            <w:r>
              <w:t>31</w:t>
            </w:r>
          </w:p>
        </w:tc>
      </w:tr>
      <w:tr w:rsidR="003866EF" w14:paraId="5A4B1068" w14:textId="77777777">
        <w:trPr>
          <w:tblCellSpacing w:w="15" w:type="dxa"/>
        </w:trPr>
        <w:tc>
          <w:tcPr>
            <w:tcW w:w="0" w:type="auto"/>
            <w:vAlign w:val="center"/>
            <w:hideMark/>
          </w:tcPr>
          <w:p w14:paraId="49B0C307" w14:textId="77777777" w:rsidR="003866EF" w:rsidRDefault="003866EF">
            <w:pPr>
              <w:jc w:val="center"/>
              <w:rPr>
                <w:b/>
                <w:bCs/>
              </w:rPr>
            </w:pPr>
            <w:r>
              <w:rPr>
                <w:b/>
                <w:bCs/>
              </w:rPr>
              <w:t>Pages</w:t>
            </w:r>
          </w:p>
        </w:tc>
        <w:tc>
          <w:tcPr>
            <w:tcW w:w="0" w:type="auto"/>
            <w:vAlign w:val="center"/>
            <w:hideMark/>
          </w:tcPr>
          <w:p w14:paraId="1D36CC5F" w14:textId="77777777" w:rsidR="003866EF" w:rsidRDefault="003866EF">
            <w:r>
              <w:t>4637–4653</w:t>
            </w:r>
          </w:p>
        </w:tc>
      </w:tr>
      <w:tr w:rsidR="003866EF" w14:paraId="3B1F9B81" w14:textId="77777777">
        <w:trPr>
          <w:tblCellSpacing w:w="15" w:type="dxa"/>
        </w:trPr>
        <w:tc>
          <w:tcPr>
            <w:tcW w:w="0" w:type="auto"/>
            <w:vAlign w:val="center"/>
            <w:hideMark/>
          </w:tcPr>
          <w:p w14:paraId="0CC152F5" w14:textId="77777777" w:rsidR="003866EF" w:rsidRDefault="003866EF">
            <w:pPr>
              <w:jc w:val="center"/>
              <w:rPr>
                <w:b/>
                <w:bCs/>
              </w:rPr>
            </w:pPr>
            <w:r>
              <w:rPr>
                <w:b/>
                <w:bCs/>
              </w:rPr>
              <w:t>Publication</w:t>
            </w:r>
          </w:p>
        </w:tc>
        <w:tc>
          <w:tcPr>
            <w:tcW w:w="0" w:type="auto"/>
            <w:vAlign w:val="center"/>
            <w:hideMark/>
          </w:tcPr>
          <w:p w14:paraId="6F982711" w14:textId="77777777" w:rsidR="003866EF" w:rsidRDefault="003866EF">
            <w:r>
              <w:t>Annals of Surgical Oncology</w:t>
            </w:r>
          </w:p>
        </w:tc>
      </w:tr>
      <w:tr w:rsidR="003866EF" w14:paraId="196476F5" w14:textId="77777777">
        <w:trPr>
          <w:tblCellSpacing w:w="15" w:type="dxa"/>
        </w:trPr>
        <w:tc>
          <w:tcPr>
            <w:tcW w:w="0" w:type="auto"/>
            <w:vAlign w:val="center"/>
            <w:hideMark/>
          </w:tcPr>
          <w:p w14:paraId="469D8618" w14:textId="77777777" w:rsidR="003866EF" w:rsidRDefault="003866EF">
            <w:pPr>
              <w:jc w:val="center"/>
              <w:rPr>
                <w:b/>
                <w:bCs/>
              </w:rPr>
            </w:pPr>
            <w:r>
              <w:rPr>
                <w:b/>
                <w:bCs/>
              </w:rPr>
              <w:t>DOI</w:t>
            </w:r>
          </w:p>
        </w:tc>
        <w:tc>
          <w:tcPr>
            <w:tcW w:w="0" w:type="auto"/>
            <w:vAlign w:val="center"/>
            <w:hideMark/>
          </w:tcPr>
          <w:p w14:paraId="242E2594" w14:textId="77777777" w:rsidR="003866EF" w:rsidRDefault="003866EF">
            <w:hyperlink r:id="rId139" w:history="1">
              <w:r>
                <w:rPr>
                  <w:rStyle w:val="Hyperlink"/>
                </w:rPr>
                <w:t>10.1245/s10434-024-15222-y</w:t>
              </w:r>
            </w:hyperlink>
          </w:p>
        </w:tc>
      </w:tr>
      <w:tr w:rsidR="003866EF" w14:paraId="368ECA2B" w14:textId="77777777">
        <w:trPr>
          <w:tblCellSpacing w:w="15" w:type="dxa"/>
        </w:trPr>
        <w:tc>
          <w:tcPr>
            <w:tcW w:w="0" w:type="auto"/>
            <w:vAlign w:val="center"/>
            <w:hideMark/>
          </w:tcPr>
          <w:p w14:paraId="3E3466D3" w14:textId="77777777" w:rsidR="003866EF" w:rsidRDefault="003866EF">
            <w:pPr>
              <w:jc w:val="center"/>
              <w:rPr>
                <w:b/>
                <w:bCs/>
              </w:rPr>
            </w:pPr>
            <w:r>
              <w:rPr>
                <w:b/>
                <w:bCs/>
              </w:rPr>
              <w:t>Issue</w:t>
            </w:r>
          </w:p>
        </w:tc>
        <w:tc>
          <w:tcPr>
            <w:tcW w:w="0" w:type="auto"/>
            <w:vAlign w:val="center"/>
            <w:hideMark/>
          </w:tcPr>
          <w:p w14:paraId="7B5993FA" w14:textId="77777777" w:rsidR="003866EF" w:rsidRDefault="003866EF">
            <w:r>
              <w:t>7</w:t>
            </w:r>
          </w:p>
        </w:tc>
      </w:tr>
      <w:tr w:rsidR="003866EF" w14:paraId="3DEC0FC4" w14:textId="77777777">
        <w:trPr>
          <w:tblCellSpacing w:w="15" w:type="dxa"/>
        </w:trPr>
        <w:tc>
          <w:tcPr>
            <w:tcW w:w="0" w:type="auto"/>
            <w:vAlign w:val="center"/>
            <w:hideMark/>
          </w:tcPr>
          <w:p w14:paraId="1EEEA046" w14:textId="77777777" w:rsidR="003866EF" w:rsidRDefault="003866EF">
            <w:pPr>
              <w:jc w:val="center"/>
              <w:rPr>
                <w:b/>
                <w:bCs/>
              </w:rPr>
            </w:pPr>
            <w:r>
              <w:rPr>
                <w:b/>
                <w:bCs/>
              </w:rPr>
              <w:t>Date Added</w:t>
            </w:r>
          </w:p>
        </w:tc>
        <w:tc>
          <w:tcPr>
            <w:tcW w:w="0" w:type="auto"/>
            <w:vAlign w:val="center"/>
            <w:hideMark/>
          </w:tcPr>
          <w:p w14:paraId="4387704D" w14:textId="77777777" w:rsidR="003866EF" w:rsidRDefault="003866EF">
            <w:r>
              <w:t>4/16/2025, 11:10:32 PM</w:t>
            </w:r>
          </w:p>
        </w:tc>
      </w:tr>
      <w:tr w:rsidR="003866EF" w14:paraId="5D9B33B6" w14:textId="77777777">
        <w:trPr>
          <w:tblCellSpacing w:w="15" w:type="dxa"/>
        </w:trPr>
        <w:tc>
          <w:tcPr>
            <w:tcW w:w="0" w:type="auto"/>
            <w:vAlign w:val="center"/>
            <w:hideMark/>
          </w:tcPr>
          <w:p w14:paraId="2425AB38" w14:textId="77777777" w:rsidR="003866EF" w:rsidRDefault="003866EF">
            <w:pPr>
              <w:jc w:val="center"/>
              <w:rPr>
                <w:b/>
                <w:bCs/>
              </w:rPr>
            </w:pPr>
            <w:r>
              <w:rPr>
                <w:b/>
                <w:bCs/>
              </w:rPr>
              <w:t>Modified</w:t>
            </w:r>
          </w:p>
        </w:tc>
        <w:tc>
          <w:tcPr>
            <w:tcW w:w="0" w:type="auto"/>
            <w:vAlign w:val="center"/>
            <w:hideMark/>
          </w:tcPr>
          <w:p w14:paraId="54265517" w14:textId="77777777" w:rsidR="003866EF" w:rsidRDefault="003866EF">
            <w:r>
              <w:t>6/16/2025, 1:12:21 PM</w:t>
            </w:r>
          </w:p>
        </w:tc>
      </w:tr>
    </w:tbl>
    <w:p w14:paraId="261BBD96" w14:textId="77777777" w:rsidR="003866EF" w:rsidRDefault="003866EF" w:rsidP="003866EF">
      <w:pPr>
        <w:pStyle w:val="Heading3"/>
        <w:numPr>
          <w:ilvl w:val="0"/>
          <w:numId w:val="5"/>
        </w:numPr>
      </w:pPr>
      <w:r>
        <w:lastRenderedPageBreak/>
        <w:t>Tags:</w:t>
      </w:r>
    </w:p>
    <w:p w14:paraId="1144EF9F" w14:textId="77777777" w:rsidR="003866EF" w:rsidRDefault="003866EF" w:rsidP="003866EF">
      <w:pPr>
        <w:pStyle w:val="item"/>
        <w:numPr>
          <w:ilvl w:val="1"/>
          <w:numId w:val="5"/>
        </w:numPr>
      </w:pPr>
      <w:r>
        <w:t>Adult</w:t>
      </w:r>
    </w:p>
    <w:p w14:paraId="1CA96F38" w14:textId="77777777" w:rsidR="003866EF" w:rsidRDefault="003866EF" w:rsidP="003866EF">
      <w:pPr>
        <w:pStyle w:val="item"/>
        <w:numPr>
          <w:ilvl w:val="1"/>
          <w:numId w:val="5"/>
        </w:numPr>
      </w:pPr>
      <w:r>
        <w:t>Female</w:t>
      </w:r>
    </w:p>
    <w:p w14:paraId="2B1C839F" w14:textId="77777777" w:rsidR="003866EF" w:rsidRDefault="003866EF" w:rsidP="003866EF">
      <w:pPr>
        <w:pStyle w:val="item"/>
        <w:numPr>
          <w:ilvl w:val="1"/>
          <w:numId w:val="5"/>
        </w:numPr>
      </w:pPr>
      <w:r>
        <w:t>Humans</w:t>
      </w:r>
    </w:p>
    <w:p w14:paraId="7FF24127" w14:textId="77777777" w:rsidR="003866EF" w:rsidRDefault="003866EF" w:rsidP="003866EF">
      <w:pPr>
        <w:pStyle w:val="item"/>
        <w:numPr>
          <w:ilvl w:val="1"/>
          <w:numId w:val="5"/>
        </w:numPr>
      </w:pPr>
      <w:r>
        <w:t>Male</w:t>
      </w:r>
    </w:p>
    <w:p w14:paraId="0BBA5F92" w14:textId="77777777" w:rsidR="003866EF" w:rsidRDefault="003866EF" w:rsidP="003866EF">
      <w:pPr>
        <w:pStyle w:val="item"/>
        <w:numPr>
          <w:ilvl w:val="1"/>
          <w:numId w:val="5"/>
        </w:numPr>
      </w:pPr>
      <w:r>
        <w:t>Treatment Outcome</w:t>
      </w:r>
    </w:p>
    <w:p w14:paraId="07F114D2" w14:textId="77777777" w:rsidR="003866EF" w:rsidRDefault="003866EF" w:rsidP="003866EF">
      <w:pPr>
        <w:pStyle w:val="item"/>
        <w:numPr>
          <w:ilvl w:val="1"/>
          <w:numId w:val="5"/>
        </w:numPr>
      </w:pPr>
      <w:r>
        <w:t>Animals</w:t>
      </w:r>
    </w:p>
    <w:p w14:paraId="46B87948" w14:textId="77777777" w:rsidR="003866EF" w:rsidRDefault="003866EF" w:rsidP="003866EF">
      <w:pPr>
        <w:pStyle w:val="item"/>
        <w:numPr>
          <w:ilvl w:val="1"/>
          <w:numId w:val="5"/>
        </w:numPr>
      </w:pPr>
      <w:r>
        <w:t>Disease Models, Animal</w:t>
      </w:r>
    </w:p>
    <w:p w14:paraId="2E119374" w14:textId="77777777" w:rsidR="003866EF" w:rsidRDefault="003866EF" w:rsidP="003866EF">
      <w:pPr>
        <w:pStyle w:val="item"/>
        <w:numPr>
          <w:ilvl w:val="1"/>
          <w:numId w:val="5"/>
        </w:numPr>
      </w:pPr>
      <w:r>
        <w:t>Mice</w:t>
      </w:r>
    </w:p>
    <w:p w14:paraId="735289E0" w14:textId="77777777" w:rsidR="003866EF" w:rsidRDefault="003866EF" w:rsidP="003866EF">
      <w:pPr>
        <w:pStyle w:val="item"/>
        <w:numPr>
          <w:ilvl w:val="1"/>
          <w:numId w:val="5"/>
        </w:numPr>
      </w:pPr>
      <w:r>
        <w:t>STING</w:t>
      </w:r>
    </w:p>
    <w:p w14:paraId="4080542E" w14:textId="77777777" w:rsidR="003866EF" w:rsidRDefault="003866EF" w:rsidP="003866EF">
      <w:pPr>
        <w:pStyle w:val="item"/>
        <w:numPr>
          <w:ilvl w:val="1"/>
          <w:numId w:val="5"/>
        </w:numPr>
      </w:pPr>
      <w:r>
        <w:t>Quality of Life</w:t>
      </w:r>
    </w:p>
    <w:p w14:paraId="162A41A7" w14:textId="77777777" w:rsidR="003866EF" w:rsidRDefault="003866EF" w:rsidP="003866EF">
      <w:pPr>
        <w:pStyle w:val="item"/>
        <w:numPr>
          <w:ilvl w:val="1"/>
          <w:numId w:val="5"/>
        </w:numPr>
      </w:pPr>
      <w:r>
        <w:t>Retrospective Studies</w:t>
      </w:r>
    </w:p>
    <w:p w14:paraId="6E256E72" w14:textId="77777777" w:rsidR="003866EF" w:rsidRDefault="003866EF" w:rsidP="003866EF">
      <w:pPr>
        <w:pStyle w:val="item"/>
        <w:numPr>
          <w:ilvl w:val="1"/>
          <w:numId w:val="5"/>
        </w:numPr>
      </w:pPr>
      <w:r>
        <w:t>Diabetes</w:t>
      </w:r>
    </w:p>
    <w:p w14:paraId="2D0AEFE5" w14:textId="77777777" w:rsidR="003866EF" w:rsidRDefault="003866EF" w:rsidP="003866EF">
      <w:pPr>
        <w:pStyle w:val="item"/>
        <w:numPr>
          <w:ilvl w:val="1"/>
          <w:numId w:val="5"/>
        </w:numPr>
      </w:pPr>
      <w:r>
        <w:t>Signal Transduction</w:t>
      </w:r>
    </w:p>
    <w:p w14:paraId="17A1EE00" w14:textId="77777777" w:rsidR="003866EF" w:rsidRDefault="003866EF" w:rsidP="003866EF">
      <w:pPr>
        <w:pStyle w:val="item"/>
        <w:numPr>
          <w:ilvl w:val="1"/>
          <w:numId w:val="5"/>
        </w:numPr>
      </w:pPr>
      <w:r>
        <w:t>Cell Differentiation</w:t>
      </w:r>
    </w:p>
    <w:p w14:paraId="3A342641" w14:textId="77777777" w:rsidR="003866EF" w:rsidRDefault="003866EF" w:rsidP="003866EF">
      <w:pPr>
        <w:pStyle w:val="item"/>
        <w:numPr>
          <w:ilvl w:val="1"/>
          <w:numId w:val="5"/>
        </w:numPr>
      </w:pPr>
      <w:r>
        <w:t>Cell Line</w:t>
      </w:r>
    </w:p>
    <w:p w14:paraId="7DAC648D" w14:textId="77777777" w:rsidR="003866EF" w:rsidRDefault="003866EF" w:rsidP="003866EF">
      <w:pPr>
        <w:pStyle w:val="item"/>
        <w:numPr>
          <w:ilvl w:val="1"/>
          <w:numId w:val="5"/>
        </w:numPr>
      </w:pPr>
      <w:r>
        <w:t>Neoplasm Recurrence, Local</w:t>
      </w:r>
    </w:p>
    <w:p w14:paraId="599A665D" w14:textId="77777777" w:rsidR="003866EF" w:rsidRDefault="003866EF" w:rsidP="003866EF">
      <w:pPr>
        <w:pStyle w:val="item"/>
        <w:numPr>
          <w:ilvl w:val="1"/>
          <w:numId w:val="5"/>
        </w:numPr>
      </w:pPr>
      <w:r>
        <w:t>Cell Movement</w:t>
      </w:r>
    </w:p>
    <w:p w14:paraId="1355E26B" w14:textId="77777777" w:rsidR="003866EF" w:rsidRDefault="003866EF" w:rsidP="003866EF">
      <w:pPr>
        <w:pStyle w:val="item"/>
        <w:numPr>
          <w:ilvl w:val="1"/>
          <w:numId w:val="5"/>
        </w:numPr>
      </w:pPr>
      <w:r>
        <w:t>Mammals</w:t>
      </w:r>
    </w:p>
    <w:p w14:paraId="60DBD42C" w14:textId="77777777" w:rsidR="003866EF" w:rsidRDefault="003866EF" w:rsidP="003866EF">
      <w:pPr>
        <w:pStyle w:val="item"/>
        <w:numPr>
          <w:ilvl w:val="1"/>
          <w:numId w:val="5"/>
        </w:numPr>
      </w:pPr>
      <w:r>
        <w:t>Neurons</w:t>
      </w:r>
    </w:p>
    <w:p w14:paraId="6C6789C0" w14:textId="77777777" w:rsidR="003866EF" w:rsidRDefault="003866EF" w:rsidP="003866EF">
      <w:pPr>
        <w:pStyle w:val="item"/>
        <w:numPr>
          <w:ilvl w:val="1"/>
          <w:numId w:val="5"/>
        </w:numPr>
      </w:pPr>
      <w:r>
        <w:t>immune cells</w:t>
      </w:r>
    </w:p>
    <w:p w14:paraId="5B1C8EEC" w14:textId="77777777" w:rsidR="003866EF" w:rsidRDefault="003866EF" w:rsidP="003866EF">
      <w:pPr>
        <w:pStyle w:val="item"/>
        <w:numPr>
          <w:ilvl w:val="1"/>
          <w:numId w:val="5"/>
        </w:numPr>
      </w:pPr>
      <w:r>
        <w:t>inflammation</w:t>
      </w:r>
    </w:p>
    <w:p w14:paraId="71A3DD75" w14:textId="77777777" w:rsidR="003866EF" w:rsidRDefault="003866EF" w:rsidP="003866EF">
      <w:pPr>
        <w:pStyle w:val="item"/>
        <w:numPr>
          <w:ilvl w:val="1"/>
          <w:numId w:val="5"/>
        </w:numPr>
      </w:pPr>
      <w:r>
        <w:t>Homeostasis</w:t>
      </w:r>
    </w:p>
    <w:p w14:paraId="3673B6A8" w14:textId="77777777" w:rsidR="003866EF" w:rsidRDefault="003866EF" w:rsidP="003866EF">
      <w:pPr>
        <w:pStyle w:val="item"/>
        <w:numPr>
          <w:ilvl w:val="1"/>
          <w:numId w:val="5"/>
        </w:numPr>
      </w:pPr>
      <w:r>
        <w:t>Gastroenterology</w:t>
      </w:r>
    </w:p>
    <w:p w14:paraId="10332D44" w14:textId="77777777" w:rsidR="003866EF" w:rsidRDefault="003866EF" w:rsidP="003866EF">
      <w:pPr>
        <w:pStyle w:val="item"/>
        <w:numPr>
          <w:ilvl w:val="1"/>
          <w:numId w:val="5"/>
        </w:numPr>
      </w:pPr>
      <w:r>
        <w:t>intestinal organoids</w:t>
      </w:r>
    </w:p>
    <w:p w14:paraId="165C4234" w14:textId="77777777" w:rsidR="003866EF" w:rsidRDefault="003866EF" w:rsidP="003866EF">
      <w:pPr>
        <w:pStyle w:val="item"/>
        <w:numPr>
          <w:ilvl w:val="1"/>
          <w:numId w:val="5"/>
        </w:numPr>
      </w:pPr>
      <w:r>
        <w:t>Regeneration</w:t>
      </w:r>
    </w:p>
    <w:p w14:paraId="6C6476B7" w14:textId="77777777" w:rsidR="003866EF" w:rsidRDefault="003866EF" w:rsidP="003866EF">
      <w:pPr>
        <w:pStyle w:val="item"/>
        <w:numPr>
          <w:ilvl w:val="1"/>
          <w:numId w:val="5"/>
        </w:numPr>
      </w:pPr>
      <w:r>
        <w:t>microbiota</w:t>
      </w:r>
    </w:p>
    <w:p w14:paraId="652B42AA" w14:textId="77777777" w:rsidR="003866EF" w:rsidRDefault="003866EF" w:rsidP="003866EF">
      <w:pPr>
        <w:pStyle w:val="item"/>
        <w:numPr>
          <w:ilvl w:val="1"/>
          <w:numId w:val="5"/>
        </w:numPr>
      </w:pPr>
      <w:r>
        <w:t>Pancreas</w:t>
      </w:r>
    </w:p>
    <w:p w14:paraId="47A95B15" w14:textId="77777777" w:rsidR="003866EF" w:rsidRDefault="003866EF" w:rsidP="003866EF">
      <w:pPr>
        <w:pStyle w:val="item"/>
        <w:numPr>
          <w:ilvl w:val="1"/>
          <w:numId w:val="5"/>
        </w:numPr>
      </w:pPr>
      <w:r>
        <w:t>inflammatory bowel disease</w:t>
      </w:r>
    </w:p>
    <w:p w14:paraId="471820FA" w14:textId="77777777" w:rsidR="003866EF" w:rsidRDefault="003866EF" w:rsidP="003866EF">
      <w:pPr>
        <w:pStyle w:val="item"/>
        <w:numPr>
          <w:ilvl w:val="1"/>
          <w:numId w:val="5"/>
        </w:numPr>
      </w:pPr>
      <w:r>
        <w:t>*Cell- and Tissue-Based Therapy/methods</w:t>
      </w:r>
    </w:p>
    <w:p w14:paraId="03B5E353" w14:textId="77777777" w:rsidR="003866EF" w:rsidRDefault="003866EF" w:rsidP="003866EF">
      <w:pPr>
        <w:pStyle w:val="item"/>
        <w:numPr>
          <w:ilvl w:val="1"/>
          <w:numId w:val="5"/>
        </w:numPr>
      </w:pPr>
      <w:r>
        <w:t>*Bile Duct Neoplasms</w:t>
      </w:r>
    </w:p>
    <w:p w14:paraId="73DEAC15" w14:textId="77777777" w:rsidR="003866EF" w:rsidRDefault="003866EF" w:rsidP="003866EF">
      <w:pPr>
        <w:pStyle w:val="item"/>
        <w:numPr>
          <w:ilvl w:val="1"/>
          <w:numId w:val="5"/>
        </w:numPr>
      </w:pPr>
      <w:r>
        <w:t>*Bile Duct Neoplasms/surgery</w:t>
      </w:r>
    </w:p>
    <w:p w14:paraId="407CA607" w14:textId="77777777" w:rsidR="003866EF" w:rsidRDefault="003866EF" w:rsidP="003866EF">
      <w:pPr>
        <w:pStyle w:val="item"/>
        <w:numPr>
          <w:ilvl w:val="1"/>
          <w:numId w:val="5"/>
        </w:numPr>
      </w:pPr>
      <w:r>
        <w:t>*Cell Lineage</w:t>
      </w:r>
    </w:p>
    <w:p w14:paraId="08FA32E3" w14:textId="77777777" w:rsidR="003866EF" w:rsidRDefault="003866EF" w:rsidP="003866EF">
      <w:pPr>
        <w:pStyle w:val="item"/>
        <w:numPr>
          <w:ilvl w:val="1"/>
          <w:numId w:val="5"/>
        </w:numPr>
      </w:pPr>
      <w:r>
        <w:t>*Cholangiocarcinoma</w:t>
      </w:r>
    </w:p>
    <w:p w14:paraId="017EE7DD" w14:textId="77777777" w:rsidR="003866EF" w:rsidRDefault="003866EF" w:rsidP="003866EF">
      <w:pPr>
        <w:pStyle w:val="item"/>
        <w:numPr>
          <w:ilvl w:val="1"/>
          <w:numId w:val="5"/>
        </w:numPr>
      </w:pPr>
      <w:r>
        <w:t>*Cholangiocarcinoma/pathology</w:t>
      </w:r>
    </w:p>
    <w:p w14:paraId="7C91C201" w14:textId="77777777" w:rsidR="003866EF" w:rsidRDefault="003866EF" w:rsidP="003866EF">
      <w:pPr>
        <w:pStyle w:val="item"/>
        <w:numPr>
          <w:ilvl w:val="1"/>
          <w:numId w:val="5"/>
        </w:numPr>
      </w:pPr>
      <w:r>
        <w:t>*Colitis, Ulcerative/drug therapy</w:t>
      </w:r>
    </w:p>
    <w:p w14:paraId="7ECC8D75" w14:textId="77777777" w:rsidR="003866EF" w:rsidRDefault="003866EF" w:rsidP="003866EF">
      <w:pPr>
        <w:pStyle w:val="item"/>
        <w:numPr>
          <w:ilvl w:val="1"/>
          <w:numId w:val="5"/>
        </w:numPr>
      </w:pPr>
      <w:r>
        <w:t>*Cystadenocarcinoma/diagnostic imaging/surgery</w:t>
      </w:r>
    </w:p>
    <w:p w14:paraId="085BB8DE" w14:textId="77777777" w:rsidR="003866EF" w:rsidRDefault="003866EF" w:rsidP="003866EF">
      <w:pPr>
        <w:pStyle w:val="item"/>
        <w:numPr>
          <w:ilvl w:val="1"/>
          <w:numId w:val="5"/>
        </w:numPr>
      </w:pPr>
      <w:r>
        <w:t>*Cystadenoma/diagnostic imaging/surgery</w:t>
      </w:r>
    </w:p>
    <w:p w14:paraId="41CFDDC3" w14:textId="77777777" w:rsidR="003866EF" w:rsidRDefault="003866EF" w:rsidP="003866EF">
      <w:pPr>
        <w:pStyle w:val="item"/>
        <w:numPr>
          <w:ilvl w:val="1"/>
          <w:numId w:val="5"/>
        </w:numPr>
      </w:pPr>
      <w:r>
        <w:t>*Cysts/pathology</w:t>
      </w:r>
    </w:p>
    <w:p w14:paraId="5E7B55C2" w14:textId="77777777" w:rsidR="003866EF" w:rsidRDefault="003866EF" w:rsidP="003866EF">
      <w:pPr>
        <w:pStyle w:val="item"/>
        <w:numPr>
          <w:ilvl w:val="1"/>
          <w:numId w:val="5"/>
        </w:numPr>
      </w:pPr>
      <w:r>
        <w:t>*Diabetes Mellitus, Experimental/complications/genetics/metabolism</w:t>
      </w:r>
    </w:p>
    <w:p w14:paraId="3C95DE1A" w14:textId="77777777" w:rsidR="003866EF" w:rsidRDefault="003866EF" w:rsidP="003866EF">
      <w:pPr>
        <w:pStyle w:val="item"/>
        <w:numPr>
          <w:ilvl w:val="1"/>
          <w:numId w:val="5"/>
        </w:numPr>
      </w:pPr>
      <w:r>
        <w:t>*Enteric Nervous System</w:t>
      </w:r>
    </w:p>
    <w:p w14:paraId="5C765121" w14:textId="77777777" w:rsidR="003866EF" w:rsidRDefault="003866EF" w:rsidP="003866EF">
      <w:pPr>
        <w:pStyle w:val="item"/>
        <w:numPr>
          <w:ilvl w:val="1"/>
          <w:numId w:val="5"/>
        </w:numPr>
      </w:pPr>
      <w:r>
        <w:t>*Enteric Nervous System/pathology</w:t>
      </w:r>
    </w:p>
    <w:p w14:paraId="421335FB" w14:textId="77777777" w:rsidR="003866EF" w:rsidRDefault="003866EF" w:rsidP="003866EF">
      <w:pPr>
        <w:pStyle w:val="item"/>
        <w:numPr>
          <w:ilvl w:val="1"/>
          <w:numId w:val="5"/>
        </w:numPr>
      </w:pPr>
      <w:r>
        <w:t>*Hyperglycemia/genetics/metabolism</w:t>
      </w:r>
    </w:p>
    <w:p w14:paraId="760AB399" w14:textId="77777777" w:rsidR="003866EF" w:rsidRDefault="003866EF" w:rsidP="003866EF">
      <w:pPr>
        <w:pStyle w:val="item"/>
        <w:numPr>
          <w:ilvl w:val="1"/>
          <w:numId w:val="5"/>
        </w:numPr>
      </w:pPr>
      <w:r>
        <w:t>*Hypothalamo-Hypophyseal System</w:t>
      </w:r>
    </w:p>
    <w:p w14:paraId="1398F77C" w14:textId="77777777" w:rsidR="003866EF" w:rsidRDefault="003866EF" w:rsidP="003866EF">
      <w:pPr>
        <w:pStyle w:val="item"/>
        <w:numPr>
          <w:ilvl w:val="1"/>
          <w:numId w:val="5"/>
        </w:numPr>
      </w:pPr>
      <w:r>
        <w:t>*Inflammatory Bowel Diseases/drug therapy</w:t>
      </w:r>
    </w:p>
    <w:p w14:paraId="6E5B101C" w14:textId="77777777" w:rsidR="003866EF" w:rsidRDefault="003866EF" w:rsidP="003866EF">
      <w:pPr>
        <w:pStyle w:val="item"/>
        <w:numPr>
          <w:ilvl w:val="1"/>
          <w:numId w:val="5"/>
        </w:numPr>
      </w:pPr>
      <w:r>
        <w:t>*Liver Neoplasms/diagnostic imaging/surgery</w:t>
      </w:r>
    </w:p>
    <w:p w14:paraId="3685E7A0" w14:textId="77777777" w:rsidR="003866EF" w:rsidRDefault="003866EF" w:rsidP="003866EF">
      <w:pPr>
        <w:pStyle w:val="item"/>
        <w:numPr>
          <w:ilvl w:val="1"/>
          <w:numId w:val="5"/>
        </w:numPr>
      </w:pPr>
      <w:r>
        <w:t>*Liver Neoplasms/surgery</w:t>
      </w:r>
    </w:p>
    <w:p w14:paraId="4A13BCDE" w14:textId="77777777" w:rsidR="003866EF" w:rsidRDefault="003866EF" w:rsidP="003866EF">
      <w:pPr>
        <w:pStyle w:val="item"/>
        <w:numPr>
          <w:ilvl w:val="1"/>
          <w:numId w:val="5"/>
        </w:numPr>
      </w:pPr>
      <w:r>
        <w:t>*Microbiota</w:t>
      </w:r>
    </w:p>
    <w:p w14:paraId="72415F05" w14:textId="77777777" w:rsidR="003866EF" w:rsidRDefault="003866EF" w:rsidP="003866EF">
      <w:pPr>
        <w:pStyle w:val="item"/>
        <w:numPr>
          <w:ilvl w:val="1"/>
          <w:numId w:val="5"/>
        </w:numPr>
      </w:pPr>
      <w:r>
        <w:t>*MicroRNAs/metabolism</w:t>
      </w:r>
    </w:p>
    <w:p w14:paraId="50E742DE" w14:textId="77777777" w:rsidR="003866EF" w:rsidRDefault="003866EF" w:rsidP="003866EF">
      <w:pPr>
        <w:pStyle w:val="item"/>
        <w:numPr>
          <w:ilvl w:val="1"/>
          <w:numId w:val="5"/>
        </w:numPr>
      </w:pPr>
      <w:r>
        <w:lastRenderedPageBreak/>
        <w:t>*Neoplasms, Cystic, Mucinous, and Serous</w:t>
      </w:r>
    </w:p>
    <w:p w14:paraId="52FD28D2" w14:textId="77777777" w:rsidR="003866EF" w:rsidRDefault="003866EF" w:rsidP="003866EF">
      <w:pPr>
        <w:pStyle w:val="item"/>
        <w:numPr>
          <w:ilvl w:val="1"/>
          <w:numId w:val="5"/>
        </w:numPr>
      </w:pPr>
      <w:r>
        <w:t>*Neuroglia/physiology</w:t>
      </w:r>
    </w:p>
    <w:p w14:paraId="5513E8E3" w14:textId="77777777" w:rsidR="003866EF" w:rsidRDefault="003866EF" w:rsidP="003866EF">
      <w:pPr>
        <w:pStyle w:val="item"/>
        <w:numPr>
          <w:ilvl w:val="1"/>
          <w:numId w:val="5"/>
        </w:numPr>
      </w:pPr>
      <w:r>
        <w:t>*Zebrafish</w:t>
      </w:r>
    </w:p>
    <w:p w14:paraId="77DA3C2E" w14:textId="77777777" w:rsidR="003866EF" w:rsidRDefault="003866EF" w:rsidP="003866EF">
      <w:pPr>
        <w:pStyle w:val="item"/>
        <w:numPr>
          <w:ilvl w:val="1"/>
          <w:numId w:val="5"/>
        </w:numPr>
      </w:pPr>
      <w:r>
        <w:t>16S RNA sequencing</w:t>
      </w:r>
    </w:p>
    <w:p w14:paraId="0A43AA40" w14:textId="77777777" w:rsidR="003866EF" w:rsidRDefault="003866EF" w:rsidP="003866EF">
      <w:pPr>
        <w:pStyle w:val="item"/>
        <w:numPr>
          <w:ilvl w:val="1"/>
          <w:numId w:val="5"/>
        </w:numPr>
      </w:pPr>
      <w:r>
        <w:t>Acinar cell carcinoma</w:t>
      </w:r>
    </w:p>
    <w:p w14:paraId="60E6FE56" w14:textId="77777777" w:rsidR="003866EF" w:rsidRDefault="003866EF" w:rsidP="003866EF">
      <w:pPr>
        <w:pStyle w:val="item"/>
        <w:numPr>
          <w:ilvl w:val="1"/>
          <w:numId w:val="5"/>
        </w:numPr>
      </w:pPr>
      <w:r>
        <w:t>Aging</w:t>
      </w:r>
    </w:p>
    <w:p w14:paraId="18B82613" w14:textId="77777777" w:rsidR="003866EF" w:rsidRDefault="003866EF" w:rsidP="003866EF">
      <w:pPr>
        <w:pStyle w:val="item"/>
        <w:numPr>
          <w:ilvl w:val="1"/>
          <w:numId w:val="5"/>
        </w:numPr>
      </w:pPr>
      <w:r>
        <w:t>antibiotics</w:t>
      </w:r>
    </w:p>
    <w:p w14:paraId="6B9971E7" w14:textId="77777777" w:rsidR="003866EF" w:rsidRDefault="003866EF" w:rsidP="003866EF">
      <w:pPr>
        <w:pStyle w:val="item"/>
        <w:numPr>
          <w:ilvl w:val="1"/>
          <w:numId w:val="5"/>
        </w:numPr>
      </w:pPr>
      <w:r>
        <w:t>Bile Ducts, Intrahepatic</w:t>
      </w:r>
    </w:p>
    <w:p w14:paraId="78B3A44C" w14:textId="77777777" w:rsidR="003866EF" w:rsidRDefault="003866EF" w:rsidP="003866EF">
      <w:pPr>
        <w:pStyle w:val="item"/>
        <w:numPr>
          <w:ilvl w:val="1"/>
          <w:numId w:val="5"/>
        </w:numPr>
      </w:pPr>
      <w:r>
        <w:t>Bile Ducts, Intrahepatic/surgery</w:t>
      </w:r>
    </w:p>
    <w:p w14:paraId="1EB301B4" w14:textId="77777777" w:rsidR="003866EF" w:rsidRDefault="003866EF" w:rsidP="003866EF">
      <w:pPr>
        <w:pStyle w:val="item"/>
        <w:numPr>
          <w:ilvl w:val="1"/>
          <w:numId w:val="5"/>
        </w:numPr>
      </w:pPr>
      <w:r>
        <w:t>Biliary</w:t>
      </w:r>
    </w:p>
    <w:p w14:paraId="5455273D" w14:textId="77777777" w:rsidR="003866EF" w:rsidRDefault="003866EF" w:rsidP="003866EF">
      <w:pPr>
        <w:pStyle w:val="item"/>
        <w:numPr>
          <w:ilvl w:val="1"/>
          <w:numId w:val="5"/>
        </w:numPr>
      </w:pPr>
      <w:r>
        <w:t>Biliary cystadenocarcinoma</w:t>
      </w:r>
    </w:p>
    <w:p w14:paraId="61CF289F" w14:textId="77777777" w:rsidR="003866EF" w:rsidRDefault="003866EF" w:rsidP="003866EF">
      <w:pPr>
        <w:pStyle w:val="item"/>
        <w:numPr>
          <w:ilvl w:val="1"/>
          <w:numId w:val="5"/>
        </w:numPr>
      </w:pPr>
      <w:r>
        <w:t>Biliary cystadenoma</w:t>
      </w:r>
    </w:p>
    <w:p w14:paraId="63565751" w14:textId="77777777" w:rsidR="003866EF" w:rsidRDefault="003866EF" w:rsidP="003866EF">
      <w:pPr>
        <w:pStyle w:val="item"/>
        <w:numPr>
          <w:ilvl w:val="1"/>
          <w:numId w:val="5"/>
        </w:numPr>
      </w:pPr>
      <w:r>
        <w:t>Brain</w:t>
      </w:r>
    </w:p>
    <w:p w14:paraId="0260AC6D" w14:textId="77777777" w:rsidR="003866EF" w:rsidRDefault="003866EF" w:rsidP="003866EF">
      <w:pPr>
        <w:pStyle w:val="item"/>
        <w:numPr>
          <w:ilvl w:val="1"/>
          <w:numId w:val="5"/>
        </w:numPr>
      </w:pPr>
      <w:r>
        <w:t>Brain-Gut Axis</w:t>
      </w:r>
    </w:p>
    <w:p w14:paraId="51C37796" w14:textId="77777777" w:rsidR="003866EF" w:rsidRDefault="003866EF" w:rsidP="003866EF">
      <w:pPr>
        <w:pStyle w:val="item"/>
        <w:numPr>
          <w:ilvl w:val="1"/>
          <w:numId w:val="5"/>
        </w:numPr>
      </w:pPr>
      <w:r>
        <w:t>Brain/physiology</w:t>
      </w:r>
    </w:p>
    <w:p w14:paraId="52CF92DB" w14:textId="77777777" w:rsidR="003866EF" w:rsidRDefault="003866EF" w:rsidP="003866EF">
      <w:pPr>
        <w:pStyle w:val="item"/>
        <w:numPr>
          <w:ilvl w:val="1"/>
          <w:numId w:val="5"/>
        </w:numPr>
      </w:pPr>
      <w:r>
        <w:t>Cell Separation</w:t>
      </w:r>
    </w:p>
    <w:p w14:paraId="0041B27B" w14:textId="77777777" w:rsidR="003866EF" w:rsidRDefault="003866EF" w:rsidP="003866EF">
      <w:pPr>
        <w:pStyle w:val="item"/>
        <w:numPr>
          <w:ilvl w:val="1"/>
          <w:numId w:val="5"/>
        </w:numPr>
      </w:pPr>
      <w:r>
        <w:t>Chemical coding</w:t>
      </w:r>
    </w:p>
    <w:p w14:paraId="7368C0C4" w14:textId="77777777" w:rsidR="003866EF" w:rsidRDefault="003866EF" w:rsidP="003866EF">
      <w:pPr>
        <w:pStyle w:val="item"/>
        <w:numPr>
          <w:ilvl w:val="1"/>
          <w:numId w:val="5"/>
        </w:numPr>
      </w:pPr>
      <w:r>
        <w:t>Chick Embryo</w:t>
      </w:r>
    </w:p>
    <w:p w14:paraId="14B8263A" w14:textId="77777777" w:rsidR="003866EF" w:rsidRDefault="003866EF" w:rsidP="003866EF">
      <w:pPr>
        <w:pStyle w:val="item"/>
        <w:numPr>
          <w:ilvl w:val="1"/>
          <w:numId w:val="5"/>
        </w:numPr>
      </w:pPr>
      <w:r>
        <w:t>circVPS13A</w:t>
      </w:r>
    </w:p>
    <w:p w14:paraId="779F4D11" w14:textId="77777777" w:rsidR="003866EF" w:rsidRDefault="003866EF" w:rsidP="003866EF">
      <w:pPr>
        <w:pStyle w:val="item"/>
        <w:numPr>
          <w:ilvl w:val="1"/>
          <w:numId w:val="5"/>
        </w:numPr>
      </w:pPr>
      <w:r>
        <w:t>Cistoadenocarcinoma</w:t>
      </w:r>
    </w:p>
    <w:p w14:paraId="355C88C0" w14:textId="77777777" w:rsidR="003866EF" w:rsidRDefault="003866EF" w:rsidP="003866EF">
      <w:pPr>
        <w:pStyle w:val="item"/>
        <w:numPr>
          <w:ilvl w:val="1"/>
          <w:numId w:val="5"/>
        </w:numPr>
      </w:pPr>
      <w:r>
        <w:t>Cistoadenoma</w:t>
      </w:r>
    </w:p>
    <w:p w14:paraId="39F70617" w14:textId="77777777" w:rsidR="003866EF" w:rsidRDefault="003866EF" w:rsidP="003866EF">
      <w:pPr>
        <w:pStyle w:val="item"/>
        <w:numPr>
          <w:ilvl w:val="1"/>
          <w:numId w:val="5"/>
        </w:numPr>
      </w:pPr>
      <w:r>
        <w:t>Clinicopathological criteria, Surgical outcomes</w:t>
      </w:r>
    </w:p>
    <w:p w14:paraId="54B1801D" w14:textId="77777777" w:rsidR="003866EF" w:rsidRDefault="003866EF" w:rsidP="003866EF">
      <w:pPr>
        <w:pStyle w:val="item"/>
        <w:numPr>
          <w:ilvl w:val="1"/>
          <w:numId w:val="5"/>
        </w:numPr>
      </w:pPr>
      <w:r>
        <w:t>Colon/drug effects/pathology</w:t>
      </w:r>
    </w:p>
    <w:p w14:paraId="388CB79F" w14:textId="77777777" w:rsidR="003866EF" w:rsidRDefault="003866EF" w:rsidP="003866EF">
      <w:pPr>
        <w:pStyle w:val="item"/>
        <w:numPr>
          <w:ilvl w:val="1"/>
          <w:numId w:val="5"/>
        </w:numPr>
      </w:pPr>
      <w:r>
        <w:t>Cystadenocarcinoma</w:t>
      </w:r>
    </w:p>
    <w:p w14:paraId="096D157F" w14:textId="77777777" w:rsidR="003866EF" w:rsidRDefault="003866EF" w:rsidP="003866EF">
      <w:pPr>
        <w:pStyle w:val="item"/>
        <w:numPr>
          <w:ilvl w:val="1"/>
          <w:numId w:val="5"/>
        </w:numPr>
      </w:pPr>
      <w:r>
        <w:t>Cystadenoma</w:t>
      </w:r>
    </w:p>
    <w:p w14:paraId="38DE6E99" w14:textId="77777777" w:rsidR="003866EF" w:rsidRDefault="003866EF" w:rsidP="003866EF">
      <w:pPr>
        <w:pStyle w:val="item"/>
        <w:numPr>
          <w:ilvl w:val="1"/>
          <w:numId w:val="5"/>
        </w:numPr>
      </w:pPr>
      <w:r>
        <w:t>cystic liver lesions</w:t>
      </w:r>
    </w:p>
    <w:p w14:paraId="4845A5AB" w14:textId="77777777" w:rsidR="003866EF" w:rsidRDefault="003866EF" w:rsidP="003866EF">
      <w:pPr>
        <w:pStyle w:val="item"/>
        <w:numPr>
          <w:ilvl w:val="1"/>
          <w:numId w:val="5"/>
        </w:numPr>
      </w:pPr>
      <w:r>
        <w:t>Cystic liver neoplasm</w:t>
      </w:r>
    </w:p>
    <w:p w14:paraId="32F172E7" w14:textId="77777777" w:rsidR="003866EF" w:rsidRDefault="003866EF" w:rsidP="003866EF">
      <w:pPr>
        <w:pStyle w:val="item"/>
        <w:numPr>
          <w:ilvl w:val="1"/>
          <w:numId w:val="5"/>
        </w:numPr>
      </w:pPr>
      <w:r>
        <w:t>Cytology</w:t>
      </w:r>
    </w:p>
    <w:p w14:paraId="73D1E354" w14:textId="77777777" w:rsidR="003866EF" w:rsidRDefault="003866EF" w:rsidP="003866EF">
      <w:pPr>
        <w:pStyle w:val="item"/>
        <w:numPr>
          <w:ilvl w:val="1"/>
          <w:numId w:val="5"/>
        </w:numPr>
      </w:pPr>
      <w:r>
        <w:t>Developmental disorders</w:t>
      </w:r>
    </w:p>
    <w:p w14:paraId="560AFE6E" w14:textId="77777777" w:rsidR="003866EF" w:rsidRDefault="003866EF" w:rsidP="003866EF">
      <w:pPr>
        <w:pStyle w:val="item"/>
        <w:numPr>
          <w:ilvl w:val="1"/>
          <w:numId w:val="5"/>
        </w:numPr>
      </w:pPr>
      <w:r>
        <w:t>diabetes</w:t>
      </w:r>
    </w:p>
    <w:p w14:paraId="7ECFB7F8" w14:textId="77777777" w:rsidR="003866EF" w:rsidRDefault="003866EF" w:rsidP="003866EF">
      <w:pPr>
        <w:pStyle w:val="item"/>
        <w:numPr>
          <w:ilvl w:val="1"/>
          <w:numId w:val="5"/>
        </w:numPr>
      </w:pPr>
      <w:r>
        <w:t>diabetes mellitus</w:t>
      </w:r>
    </w:p>
    <w:p w14:paraId="01D1A886" w14:textId="77777777" w:rsidR="003866EF" w:rsidRDefault="003866EF" w:rsidP="003866EF">
      <w:pPr>
        <w:pStyle w:val="item"/>
        <w:numPr>
          <w:ilvl w:val="1"/>
          <w:numId w:val="5"/>
        </w:numPr>
      </w:pPr>
      <w:r>
        <w:t>Drug Discovery/*methods</w:t>
      </w:r>
    </w:p>
    <w:p w14:paraId="633AC0DE" w14:textId="77777777" w:rsidR="003866EF" w:rsidRDefault="003866EF" w:rsidP="003866EF">
      <w:pPr>
        <w:pStyle w:val="item"/>
        <w:numPr>
          <w:ilvl w:val="1"/>
          <w:numId w:val="5"/>
        </w:numPr>
      </w:pPr>
      <w:r>
        <w:t>Embryonic stem cells</w:t>
      </w:r>
    </w:p>
    <w:p w14:paraId="6005FA96" w14:textId="77777777" w:rsidR="003866EF" w:rsidRDefault="003866EF" w:rsidP="003866EF">
      <w:pPr>
        <w:pStyle w:val="item"/>
        <w:numPr>
          <w:ilvl w:val="1"/>
          <w:numId w:val="5"/>
        </w:numPr>
      </w:pPr>
      <w:r>
        <w:t>ENS</w:t>
      </w:r>
    </w:p>
    <w:p w14:paraId="606B3996" w14:textId="77777777" w:rsidR="003866EF" w:rsidRDefault="003866EF" w:rsidP="003866EF">
      <w:pPr>
        <w:pStyle w:val="item"/>
        <w:numPr>
          <w:ilvl w:val="1"/>
          <w:numId w:val="5"/>
        </w:numPr>
      </w:pPr>
      <w:r>
        <w:t>ENS neuropathies</w:t>
      </w:r>
    </w:p>
    <w:p w14:paraId="0C8D1B51" w14:textId="77777777" w:rsidR="003866EF" w:rsidRDefault="003866EF" w:rsidP="003866EF">
      <w:pPr>
        <w:pStyle w:val="item"/>
        <w:numPr>
          <w:ilvl w:val="1"/>
          <w:numId w:val="5"/>
        </w:numPr>
      </w:pPr>
      <w:r>
        <w:t>enteric glia</w:t>
      </w:r>
    </w:p>
    <w:p w14:paraId="1C5DB484" w14:textId="77777777" w:rsidR="003866EF" w:rsidRDefault="003866EF" w:rsidP="003866EF">
      <w:pPr>
        <w:pStyle w:val="item"/>
        <w:numPr>
          <w:ilvl w:val="1"/>
          <w:numId w:val="5"/>
        </w:numPr>
      </w:pPr>
      <w:r>
        <w:t>enteric glia communications</w:t>
      </w:r>
    </w:p>
    <w:p w14:paraId="51E2E75F" w14:textId="77777777" w:rsidR="003866EF" w:rsidRDefault="003866EF" w:rsidP="003866EF">
      <w:pPr>
        <w:pStyle w:val="item"/>
        <w:numPr>
          <w:ilvl w:val="1"/>
          <w:numId w:val="5"/>
        </w:numPr>
      </w:pPr>
      <w:r>
        <w:t>Enteric glia communications</w:t>
      </w:r>
    </w:p>
    <w:p w14:paraId="08D302EE" w14:textId="77777777" w:rsidR="003866EF" w:rsidRDefault="003866EF" w:rsidP="003866EF">
      <w:pPr>
        <w:pStyle w:val="item"/>
        <w:numPr>
          <w:ilvl w:val="1"/>
          <w:numId w:val="5"/>
        </w:numPr>
      </w:pPr>
      <w:r>
        <w:t>enteric glia diversity</w:t>
      </w:r>
    </w:p>
    <w:p w14:paraId="222408A7" w14:textId="77777777" w:rsidR="003866EF" w:rsidRDefault="003866EF" w:rsidP="003866EF">
      <w:pPr>
        <w:pStyle w:val="item"/>
        <w:numPr>
          <w:ilvl w:val="1"/>
          <w:numId w:val="5"/>
        </w:numPr>
      </w:pPr>
      <w:r>
        <w:t>enteric nervous system</w:t>
      </w:r>
    </w:p>
    <w:p w14:paraId="5B6CBE3E" w14:textId="77777777" w:rsidR="003866EF" w:rsidRDefault="003866EF" w:rsidP="003866EF">
      <w:pPr>
        <w:pStyle w:val="item"/>
        <w:numPr>
          <w:ilvl w:val="1"/>
          <w:numId w:val="5"/>
        </w:numPr>
      </w:pPr>
      <w:r>
        <w:t>Enteric nervous system</w:t>
      </w:r>
    </w:p>
    <w:p w14:paraId="75CB269D" w14:textId="77777777" w:rsidR="003866EF" w:rsidRDefault="003866EF" w:rsidP="003866EF">
      <w:pPr>
        <w:pStyle w:val="item"/>
        <w:numPr>
          <w:ilvl w:val="1"/>
          <w:numId w:val="5"/>
        </w:numPr>
      </w:pPr>
      <w:r>
        <w:t>Enteric Nervous System</w:t>
      </w:r>
    </w:p>
    <w:p w14:paraId="0D9549ED" w14:textId="77777777" w:rsidR="003866EF" w:rsidRDefault="003866EF" w:rsidP="003866EF">
      <w:pPr>
        <w:pStyle w:val="item"/>
        <w:numPr>
          <w:ilvl w:val="1"/>
          <w:numId w:val="5"/>
        </w:numPr>
      </w:pPr>
      <w:r>
        <w:t>enteric nervous system (ENS)</w:t>
      </w:r>
    </w:p>
    <w:p w14:paraId="3341CA5C" w14:textId="77777777" w:rsidR="003866EF" w:rsidRDefault="003866EF" w:rsidP="003866EF">
      <w:pPr>
        <w:pStyle w:val="item"/>
        <w:numPr>
          <w:ilvl w:val="1"/>
          <w:numId w:val="5"/>
        </w:numPr>
      </w:pPr>
      <w:r>
        <w:t>Enteric nervous system (ENS)</w:t>
      </w:r>
    </w:p>
    <w:p w14:paraId="7DFD0D46" w14:textId="77777777" w:rsidR="003866EF" w:rsidRDefault="003866EF" w:rsidP="003866EF">
      <w:pPr>
        <w:pStyle w:val="item"/>
        <w:numPr>
          <w:ilvl w:val="1"/>
          <w:numId w:val="5"/>
        </w:numPr>
      </w:pPr>
      <w:r>
        <w:t>Enteric Nervous System/*pathology</w:t>
      </w:r>
    </w:p>
    <w:p w14:paraId="6FF33F2C" w14:textId="77777777" w:rsidR="003866EF" w:rsidRDefault="003866EF" w:rsidP="003866EF">
      <w:pPr>
        <w:pStyle w:val="item"/>
        <w:numPr>
          <w:ilvl w:val="1"/>
          <w:numId w:val="5"/>
        </w:numPr>
      </w:pPr>
      <w:r>
        <w:t>Enteric neural precursor cells (ENPCs)</w:t>
      </w:r>
    </w:p>
    <w:p w14:paraId="61CB67DA" w14:textId="77777777" w:rsidR="003866EF" w:rsidRDefault="003866EF" w:rsidP="003866EF">
      <w:pPr>
        <w:pStyle w:val="item"/>
        <w:numPr>
          <w:ilvl w:val="1"/>
          <w:numId w:val="5"/>
        </w:numPr>
      </w:pPr>
      <w:r>
        <w:t>enteric progenitor cell</w:t>
      </w:r>
    </w:p>
    <w:p w14:paraId="535C138D" w14:textId="77777777" w:rsidR="003866EF" w:rsidRDefault="003866EF" w:rsidP="003866EF">
      <w:pPr>
        <w:pStyle w:val="item"/>
        <w:numPr>
          <w:ilvl w:val="1"/>
          <w:numId w:val="5"/>
        </w:numPr>
      </w:pPr>
      <w:r>
        <w:t>Fecal microbiota transplantation</w:t>
      </w:r>
    </w:p>
    <w:p w14:paraId="0E66DDA5" w14:textId="77777777" w:rsidR="003866EF" w:rsidRDefault="003866EF" w:rsidP="003866EF">
      <w:pPr>
        <w:pStyle w:val="item"/>
        <w:numPr>
          <w:ilvl w:val="1"/>
          <w:numId w:val="5"/>
        </w:numPr>
      </w:pPr>
      <w:r>
        <w:t>Frantz's tumor</w:t>
      </w:r>
    </w:p>
    <w:p w14:paraId="1B51B91E" w14:textId="77777777" w:rsidR="003866EF" w:rsidRDefault="003866EF" w:rsidP="003866EF">
      <w:pPr>
        <w:pStyle w:val="item"/>
        <w:numPr>
          <w:ilvl w:val="1"/>
          <w:numId w:val="5"/>
        </w:numPr>
      </w:pPr>
      <w:r>
        <w:t>gastrointestinal complications</w:t>
      </w:r>
    </w:p>
    <w:p w14:paraId="293773E4" w14:textId="77777777" w:rsidR="003866EF" w:rsidRDefault="003866EF" w:rsidP="003866EF">
      <w:pPr>
        <w:pStyle w:val="item"/>
        <w:numPr>
          <w:ilvl w:val="1"/>
          <w:numId w:val="5"/>
        </w:numPr>
      </w:pPr>
      <w:r>
        <w:lastRenderedPageBreak/>
        <w:t>gastrointestinal diseases</w:t>
      </w:r>
    </w:p>
    <w:p w14:paraId="4F65A9F3" w14:textId="77777777" w:rsidR="003866EF" w:rsidRDefault="003866EF" w:rsidP="003866EF">
      <w:pPr>
        <w:pStyle w:val="item"/>
        <w:numPr>
          <w:ilvl w:val="1"/>
          <w:numId w:val="5"/>
        </w:numPr>
      </w:pPr>
      <w:r>
        <w:t>Gastrointestinal Diseases</w:t>
      </w:r>
    </w:p>
    <w:p w14:paraId="0A35AAFE" w14:textId="77777777" w:rsidR="003866EF" w:rsidRDefault="003866EF" w:rsidP="003866EF">
      <w:pPr>
        <w:pStyle w:val="item"/>
        <w:numPr>
          <w:ilvl w:val="1"/>
          <w:numId w:val="5"/>
        </w:numPr>
      </w:pPr>
      <w:r>
        <w:t>Gastrointestinal Diseases/pathology</w:t>
      </w:r>
    </w:p>
    <w:p w14:paraId="47ED9256" w14:textId="77777777" w:rsidR="003866EF" w:rsidRDefault="003866EF" w:rsidP="003866EF">
      <w:pPr>
        <w:pStyle w:val="item"/>
        <w:numPr>
          <w:ilvl w:val="1"/>
          <w:numId w:val="5"/>
        </w:numPr>
      </w:pPr>
      <w:r>
        <w:t>gastrointestinal tract</w:t>
      </w:r>
    </w:p>
    <w:p w14:paraId="0013D2B3" w14:textId="77777777" w:rsidR="003866EF" w:rsidRDefault="003866EF" w:rsidP="003866EF">
      <w:pPr>
        <w:pStyle w:val="item"/>
        <w:numPr>
          <w:ilvl w:val="1"/>
          <w:numId w:val="5"/>
        </w:numPr>
      </w:pPr>
      <w:r>
        <w:t>Gastrointestinal Tract/drug effects/pathology</w:t>
      </w:r>
    </w:p>
    <w:p w14:paraId="1386CE42" w14:textId="77777777" w:rsidR="003866EF" w:rsidRDefault="003866EF" w:rsidP="003866EF">
      <w:pPr>
        <w:pStyle w:val="item"/>
        <w:numPr>
          <w:ilvl w:val="1"/>
          <w:numId w:val="5"/>
        </w:numPr>
      </w:pPr>
      <w:r>
        <w:t>glia</w:t>
      </w:r>
    </w:p>
    <w:p w14:paraId="35A37A6B" w14:textId="77777777" w:rsidR="003866EF" w:rsidRDefault="003866EF" w:rsidP="003866EF">
      <w:pPr>
        <w:pStyle w:val="item"/>
        <w:numPr>
          <w:ilvl w:val="1"/>
          <w:numId w:val="5"/>
        </w:numPr>
      </w:pPr>
      <w:r>
        <w:t>Glial Cell Line-Derived Neurotrophic Factor/genetics</w:t>
      </w:r>
    </w:p>
    <w:p w14:paraId="5B9C2418" w14:textId="77777777" w:rsidR="003866EF" w:rsidRDefault="003866EF" w:rsidP="003866EF">
      <w:pPr>
        <w:pStyle w:val="item"/>
        <w:numPr>
          <w:ilvl w:val="1"/>
          <w:numId w:val="5"/>
        </w:numPr>
      </w:pPr>
      <w:r>
        <w:t>glucagon-like peptide 1</w:t>
      </w:r>
    </w:p>
    <w:p w14:paraId="10219074" w14:textId="77777777" w:rsidR="003866EF" w:rsidRDefault="003866EF" w:rsidP="003866EF">
      <w:pPr>
        <w:pStyle w:val="item"/>
        <w:numPr>
          <w:ilvl w:val="1"/>
          <w:numId w:val="5"/>
        </w:numPr>
      </w:pPr>
      <w:r>
        <w:t>Growth Disorders</w:t>
      </w:r>
    </w:p>
    <w:p w14:paraId="72AF5C8C" w14:textId="77777777" w:rsidR="003866EF" w:rsidRDefault="003866EF" w:rsidP="003866EF">
      <w:pPr>
        <w:pStyle w:val="item"/>
        <w:numPr>
          <w:ilvl w:val="1"/>
          <w:numId w:val="5"/>
        </w:numPr>
      </w:pPr>
      <w:r>
        <w:t>growth retardation</w:t>
      </w:r>
    </w:p>
    <w:p w14:paraId="4C7E5FB8" w14:textId="77777777" w:rsidR="003866EF" w:rsidRDefault="003866EF" w:rsidP="003866EF">
      <w:pPr>
        <w:pStyle w:val="item"/>
        <w:numPr>
          <w:ilvl w:val="1"/>
          <w:numId w:val="5"/>
        </w:numPr>
      </w:pPr>
      <w:r>
        <w:t>gut brain axis</w:t>
      </w:r>
    </w:p>
    <w:p w14:paraId="272AEF3C" w14:textId="77777777" w:rsidR="003866EF" w:rsidRDefault="003866EF" w:rsidP="003866EF">
      <w:pPr>
        <w:pStyle w:val="item"/>
        <w:numPr>
          <w:ilvl w:val="1"/>
          <w:numId w:val="5"/>
        </w:numPr>
      </w:pPr>
      <w:r>
        <w:t>gut microbiota</w:t>
      </w:r>
    </w:p>
    <w:p w14:paraId="35289F06" w14:textId="77777777" w:rsidR="003866EF" w:rsidRDefault="003866EF" w:rsidP="003866EF">
      <w:pPr>
        <w:pStyle w:val="item"/>
        <w:numPr>
          <w:ilvl w:val="1"/>
          <w:numId w:val="5"/>
        </w:numPr>
      </w:pPr>
      <w:r>
        <w:t>gut-brain axis</w:t>
      </w:r>
    </w:p>
    <w:p w14:paraId="726974EE" w14:textId="77777777" w:rsidR="003866EF" w:rsidRDefault="003866EF" w:rsidP="003866EF">
      <w:pPr>
        <w:pStyle w:val="item"/>
        <w:numPr>
          <w:ilvl w:val="1"/>
          <w:numId w:val="5"/>
        </w:numPr>
      </w:pPr>
      <w:r>
        <w:t>gut–brain axis</w:t>
      </w:r>
    </w:p>
    <w:p w14:paraId="52B7C0CD" w14:textId="77777777" w:rsidR="003866EF" w:rsidRDefault="003866EF" w:rsidP="003866EF">
      <w:pPr>
        <w:pStyle w:val="item"/>
        <w:numPr>
          <w:ilvl w:val="1"/>
          <w:numId w:val="5"/>
        </w:numPr>
      </w:pPr>
      <w:r>
        <w:t>hepatic cystadenocarcinoma</w:t>
      </w:r>
    </w:p>
    <w:p w14:paraId="6E6C5981" w14:textId="77777777" w:rsidR="003866EF" w:rsidRDefault="003866EF" w:rsidP="003866EF">
      <w:pPr>
        <w:pStyle w:val="item"/>
        <w:numPr>
          <w:ilvl w:val="1"/>
          <w:numId w:val="5"/>
        </w:numPr>
      </w:pPr>
      <w:r>
        <w:t>hepatic cystadenoma</w:t>
      </w:r>
    </w:p>
    <w:p w14:paraId="4DB28C52" w14:textId="77777777" w:rsidR="003866EF" w:rsidRDefault="003866EF" w:rsidP="003866EF">
      <w:pPr>
        <w:pStyle w:val="item"/>
        <w:numPr>
          <w:ilvl w:val="1"/>
          <w:numId w:val="5"/>
        </w:numPr>
      </w:pPr>
      <w:r>
        <w:t>Hepatic simple cyst</w:t>
      </w:r>
    </w:p>
    <w:p w14:paraId="55BDF357" w14:textId="77777777" w:rsidR="003866EF" w:rsidRDefault="003866EF" w:rsidP="003866EF">
      <w:pPr>
        <w:pStyle w:val="item"/>
        <w:numPr>
          <w:ilvl w:val="1"/>
          <w:numId w:val="5"/>
        </w:numPr>
      </w:pPr>
      <w:r>
        <w:t>hepatobiliary cystadenocarcinoma</w:t>
      </w:r>
    </w:p>
    <w:p w14:paraId="732D2A5E" w14:textId="77777777" w:rsidR="003866EF" w:rsidRDefault="003866EF" w:rsidP="003866EF">
      <w:pPr>
        <w:pStyle w:val="item"/>
        <w:numPr>
          <w:ilvl w:val="1"/>
          <w:numId w:val="5"/>
        </w:numPr>
      </w:pPr>
      <w:r>
        <w:t>hepatobiliary cystadenoma</w:t>
      </w:r>
    </w:p>
    <w:p w14:paraId="26BF4938" w14:textId="77777777" w:rsidR="003866EF" w:rsidRDefault="003866EF" w:rsidP="003866EF">
      <w:pPr>
        <w:pStyle w:val="item"/>
        <w:numPr>
          <w:ilvl w:val="1"/>
          <w:numId w:val="5"/>
        </w:numPr>
      </w:pPr>
      <w:r>
        <w:t>Hirschsprung disease</w:t>
      </w:r>
    </w:p>
    <w:p w14:paraId="1368A092" w14:textId="77777777" w:rsidR="003866EF" w:rsidRDefault="003866EF" w:rsidP="003866EF">
      <w:pPr>
        <w:pStyle w:val="item"/>
        <w:numPr>
          <w:ilvl w:val="1"/>
          <w:numId w:val="5"/>
        </w:numPr>
      </w:pPr>
      <w:r>
        <w:t>Hirschsprung Disease/*drug therapy/*pathology/therapy</w:t>
      </w:r>
    </w:p>
    <w:p w14:paraId="2FE4AF7F" w14:textId="77777777" w:rsidR="003866EF" w:rsidRDefault="003866EF" w:rsidP="003866EF">
      <w:pPr>
        <w:pStyle w:val="item"/>
        <w:numPr>
          <w:ilvl w:val="1"/>
          <w:numId w:val="5"/>
        </w:numPr>
      </w:pPr>
      <w:r>
        <w:t>homeostasis</w:t>
      </w:r>
    </w:p>
    <w:p w14:paraId="732D6649" w14:textId="77777777" w:rsidR="003866EF" w:rsidRDefault="003866EF" w:rsidP="003866EF">
      <w:pPr>
        <w:pStyle w:val="item"/>
        <w:numPr>
          <w:ilvl w:val="1"/>
          <w:numId w:val="5"/>
        </w:numPr>
      </w:pPr>
      <w:r>
        <w:t>Imaging modalities</w:t>
      </w:r>
    </w:p>
    <w:p w14:paraId="2FBA05D7" w14:textId="77777777" w:rsidR="003866EF" w:rsidRDefault="003866EF" w:rsidP="003866EF">
      <w:pPr>
        <w:pStyle w:val="item"/>
        <w:numPr>
          <w:ilvl w:val="1"/>
          <w:numId w:val="5"/>
        </w:numPr>
      </w:pPr>
      <w:r>
        <w:t>In Situ Hybridization, Fluorescence</w:t>
      </w:r>
    </w:p>
    <w:p w14:paraId="0E7EE4BF" w14:textId="77777777" w:rsidR="003866EF" w:rsidRDefault="003866EF" w:rsidP="003866EF">
      <w:pPr>
        <w:pStyle w:val="item"/>
        <w:numPr>
          <w:ilvl w:val="1"/>
          <w:numId w:val="5"/>
        </w:numPr>
      </w:pPr>
      <w:r>
        <w:t>Inflammatory bowel diseases</w:t>
      </w:r>
    </w:p>
    <w:p w14:paraId="351A2C7C" w14:textId="77777777" w:rsidR="003866EF" w:rsidRDefault="003866EF" w:rsidP="003866EF">
      <w:pPr>
        <w:pStyle w:val="item"/>
        <w:numPr>
          <w:ilvl w:val="1"/>
          <w:numId w:val="5"/>
        </w:numPr>
      </w:pPr>
      <w:r>
        <w:t>Intraductal papillary biliary neoplasms</w:t>
      </w:r>
    </w:p>
    <w:p w14:paraId="48295442" w14:textId="77777777" w:rsidR="003866EF" w:rsidRDefault="003866EF" w:rsidP="003866EF">
      <w:pPr>
        <w:pStyle w:val="item"/>
        <w:numPr>
          <w:ilvl w:val="1"/>
          <w:numId w:val="5"/>
        </w:numPr>
      </w:pPr>
      <w:r>
        <w:t>intraductal papillary neoplasms of bile duct</w:t>
      </w:r>
    </w:p>
    <w:p w14:paraId="74923F31" w14:textId="77777777" w:rsidR="003866EF" w:rsidRDefault="003866EF" w:rsidP="003866EF">
      <w:pPr>
        <w:pStyle w:val="item"/>
        <w:numPr>
          <w:ilvl w:val="1"/>
          <w:numId w:val="5"/>
        </w:numPr>
      </w:pPr>
      <w:r>
        <w:t>irritable bowel syndrome</w:t>
      </w:r>
    </w:p>
    <w:p w14:paraId="298F2520" w14:textId="77777777" w:rsidR="003866EF" w:rsidRDefault="003866EF" w:rsidP="003866EF">
      <w:pPr>
        <w:pStyle w:val="item"/>
        <w:numPr>
          <w:ilvl w:val="1"/>
          <w:numId w:val="5"/>
        </w:numPr>
      </w:pPr>
      <w:r>
        <w:t>L-Fucose</w:t>
      </w:r>
    </w:p>
    <w:p w14:paraId="73900CDF" w14:textId="77777777" w:rsidR="003866EF" w:rsidRDefault="003866EF" w:rsidP="003866EF">
      <w:pPr>
        <w:pStyle w:val="item"/>
        <w:numPr>
          <w:ilvl w:val="1"/>
          <w:numId w:val="5"/>
        </w:numPr>
      </w:pPr>
      <w:r>
        <w:t>Liver Diseases</w:t>
      </w:r>
    </w:p>
    <w:p w14:paraId="784AB574" w14:textId="77777777" w:rsidR="003866EF" w:rsidRDefault="003866EF" w:rsidP="003866EF">
      <w:pPr>
        <w:pStyle w:val="item"/>
        <w:numPr>
          <w:ilvl w:val="1"/>
          <w:numId w:val="5"/>
        </w:numPr>
      </w:pPr>
      <w:r>
        <w:t>Management</w:t>
      </w:r>
    </w:p>
    <w:p w14:paraId="65201973" w14:textId="77777777" w:rsidR="003866EF" w:rsidRDefault="003866EF" w:rsidP="003866EF">
      <w:pPr>
        <w:pStyle w:val="item"/>
        <w:numPr>
          <w:ilvl w:val="1"/>
          <w:numId w:val="5"/>
        </w:numPr>
      </w:pPr>
      <w:r>
        <w:t>microbial metabolites</w:t>
      </w:r>
    </w:p>
    <w:p w14:paraId="1B7D49CA" w14:textId="77777777" w:rsidR="003866EF" w:rsidRDefault="003866EF" w:rsidP="003866EF">
      <w:pPr>
        <w:pStyle w:val="item"/>
        <w:numPr>
          <w:ilvl w:val="1"/>
          <w:numId w:val="5"/>
        </w:numPr>
      </w:pPr>
      <w:r>
        <w:t>microbiota-gut-brain axis</w:t>
      </w:r>
    </w:p>
    <w:p w14:paraId="30848B46" w14:textId="77777777" w:rsidR="003866EF" w:rsidRDefault="003866EF" w:rsidP="003866EF">
      <w:pPr>
        <w:pStyle w:val="item"/>
        <w:numPr>
          <w:ilvl w:val="1"/>
          <w:numId w:val="5"/>
        </w:numPr>
      </w:pPr>
      <w:r>
        <w:t>Microbiota-gut-brain axis</w:t>
      </w:r>
    </w:p>
    <w:p w14:paraId="67DFBB71" w14:textId="77777777" w:rsidR="003866EF" w:rsidRDefault="003866EF" w:rsidP="003866EF">
      <w:pPr>
        <w:pStyle w:val="item"/>
        <w:numPr>
          <w:ilvl w:val="1"/>
          <w:numId w:val="5"/>
        </w:numPr>
      </w:pPr>
      <w:r>
        <w:t>Mucinous biliary cystic tumors, Biliary cystadenoma</w:t>
      </w:r>
    </w:p>
    <w:p w14:paraId="0D26D50A" w14:textId="77777777" w:rsidR="003866EF" w:rsidRDefault="003866EF" w:rsidP="003866EF">
      <w:pPr>
        <w:pStyle w:val="item"/>
        <w:numPr>
          <w:ilvl w:val="1"/>
          <w:numId w:val="5"/>
        </w:numPr>
      </w:pPr>
      <w:r>
        <w:t>mucinous cystic neoplasm</w:t>
      </w:r>
    </w:p>
    <w:p w14:paraId="25C7A532" w14:textId="77777777" w:rsidR="003866EF" w:rsidRDefault="003866EF" w:rsidP="003866EF">
      <w:pPr>
        <w:pStyle w:val="item"/>
        <w:numPr>
          <w:ilvl w:val="1"/>
          <w:numId w:val="5"/>
        </w:numPr>
      </w:pPr>
      <w:r>
        <w:t>Mucinous cystic neoplasms</w:t>
      </w:r>
    </w:p>
    <w:p w14:paraId="77192A5B" w14:textId="77777777" w:rsidR="003866EF" w:rsidRDefault="003866EF" w:rsidP="003866EF">
      <w:pPr>
        <w:pStyle w:val="item"/>
        <w:numPr>
          <w:ilvl w:val="1"/>
          <w:numId w:val="5"/>
        </w:numPr>
      </w:pPr>
      <w:r>
        <w:t>Mucinous neoplasm</w:t>
      </w:r>
    </w:p>
    <w:p w14:paraId="1B7AD1EF" w14:textId="77777777" w:rsidR="003866EF" w:rsidRDefault="003866EF" w:rsidP="003866EF">
      <w:pPr>
        <w:pStyle w:val="item"/>
        <w:numPr>
          <w:ilvl w:val="1"/>
          <w:numId w:val="5"/>
        </w:numPr>
      </w:pPr>
      <w:r>
        <w:t>muscularis macrophages</w:t>
      </w:r>
    </w:p>
    <w:p w14:paraId="51D46E74" w14:textId="77777777" w:rsidR="003866EF" w:rsidRDefault="003866EF" w:rsidP="003866EF">
      <w:pPr>
        <w:pStyle w:val="item"/>
        <w:numPr>
          <w:ilvl w:val="1"/>
          <w:numId w:val="5"/>
        </w:numPr>
      </w:pPr>
      <w:r>
        <w:t>myenteric neurons</w:t>
      </w:r>
    </w:p>
    <w:p w14:paraId="5D9E2D8F" w14:textId="77777777" w:rsidR="003866EF" w:rsidRDefault="003866EF" w:rsidP="003866EF">
      <w:pPr>
        <w:pStyle w:val="item"/>
        <w:numPr>
          <w:ilvl w:val="1"/>
          <w:numId w:val="5"/>
        </w:numPr>
      </w:pPr>
      <w:r>
        <w:t>Neoplasia mucinosa quística</w:t>
      </w:r>
    </w:p>
    <w:p w14:paraId="1846A37D" w14:textId="77777777" w:rsidR="003866EF" w:rsidRDefault="003866EF" w:rsidP="003866EF">
      <w:pPr>
        <w:pStyle w:val="item"/>
        <w:numPr>
          <w:ilvl w:val="1"/>
          <w:numId w:val="5"/>
        </w:numPr>
      </w:pPr>
      <w:r>
        <w:t>Neoplasia papilar intraductal biliar</w:t>
      </w:r>
    </w:p>
    <w:p w14:paraId="68FAB266" w14:textId="77777777" w:rsidR="003866EF" w:rsidRDefault="003866EF" w:rsidP="003866EF">
      <w:pPr>
        <w:pStyle w:val="item"/>
        <w:numPr>
          <w:ilvl w:val="1"/>
          <w:numId w:val="5"/>
        </w:numPr>
      </w:pPr>
      <w:r>
        <w:t>Neoplasia quística hepática</w:t>
      </w:r>
    </w:p>
    <w:p w14:paraId="749AD189" w14:textId="77777777" w:rsidR="003866EF" w:rsidRDefault="003866EF" w:rsidP="003866EF">
      <w:pPr>
        <w:pStyle w:val="item"/>
        <w:numPr>
          <w:ilvl w:val="1"/>
          <w:numId w:val="5"/>
        </w:numPr>
      </w:pPr>
      <w:r>
        <w:t>Neural Crest</w:t>
      </w:r>
    </w:p>
    <w:p w14:paraId="726576D8" w14:textId="77777777" w:rsidR="003866EF" w:rsidRDefault="003866EF" w:rsidP="003866EF">
      <w:pPr>
        <w:pStyle w:val="item"/>
        <w:numPr>
          <w:ilvl w:val="1"/>
          <w:numId w:val="5"/>
        </w:numPr>
      </w:pPr>
      <w:r>
        <w:t>neural crest cell</w:t>
      </w:r>
    </w:p>
    <w:p w14:paraId="398D22E5" w14:textId="77777777" w:rsidR="003866EF" w:rsidRDefault="003866EF" w:rsidP="003866EF">
      <w:pPr>
        <w:pStyle w:val="item"/>
        <w:numPr>
          <w:ilvl w:val="1"/>
          <w:numId w:val="5"/>
        </w:numPr>
      </w:pPr>
      <w:r>
        <w:t>neurodegeneration</w:t>
      </w:r>
    </w:p>
    <w:p w14:paraId="768090B7" w14:textId="77777777" w:rsidR="003866EF" w:rsidRDefault="003866EF" w:rsidP="003866EF">
      <w:pPr>
        <w:pStyle w:val="item"/>
        <w:numPr>
          <w:ilvl w:val="1"/>
          <w:numId w:val="5"/>
        </w:numPr>
      </w:pPr>
      <w:r>
        <w:t>Neuroglia</w:t>
      </w:r>
    </w:p>
    <w:p w14:paraId="3D3CC167" w14:textId="77777777" w:rsidR="003866EF" w:rsidRDefault="003866EF" w:rsidP="003866EF">
      <w:pPr>
        <w:pStyle w:val="item"/>
        <w:numPr>
          <w:ilvl w:val="1"/>
          <w:numId w:val="5"/>
        </w:numPr>
      </w:pPr>
      <w:r>
        <w:t>Neurons/drug effects/*pathology</w:t>
      </w:r>
    </w:p>
    <w:p w14:paraId="5ED46F3F" w14:textId="77777777" w:rsidR="003866EF" w:rsidRDefault="003866EF" w:rsidP="003866EF">
      <w:pPr>
        <w:pStyle w:val="item"/>
        <w:numPr>
          <w:ilvl w:val="1"/>
          <w:numId w:val="5"/>
        </w:numPr>
      </w:pPr>
      <w:r>
        <w:t>offspring</w:t>
      </w:r>
    </w:p>
    <w:p w14:paraId="16BCB422" w14:textId="77777777" w:rsidR="003866EF" w:rsidRDefault="003866EF" w:rsidP="003866EF">
      <w:pPr>
        <w:pStyle w:val="item"/>
        <w:numPr>
          <w:ilvl w:val="1"/>
          <w:numId w:val="5"/>
        </w:numPr>
      </w:pPr>
      <w:r>
        <w:t>P2X7 receptor</w:t>
      </w:r>
    </w:p>
    <w:p w14:paraId="60573392" w14:textId="77777777" w:rsidR="003866EF" w:rsidRDefault="003866EF" w:rsidP="003866EF">
      <w:pPr>
        <w:pStyle w:val="item"/>
        <w:numPr>
          <w:ilvl w:val="1"/>
          <w:numId w:val="5"/>
        </w:numPr>
      </w:pPr>
      <w:r>
        <w:lastRenderedPageBreak/>
        <w:t>pancreatectomy</w:t>
      </w:r>
    </w:p>
    <w:p w14:paraId="0C62633A" w14:textId="77777777" w:rsidR="003866EF" w:rsidRDefault="003866EF" w:rsidP="003866EF">
      <w:pPr>
        <w:pStyle w:val="item"/>
        <w:numPr>
          <w:ilvl w:val="1"/>
          <w:numId w:val="5"/>
        </w:numPr>
      </w:pPr>
      <w:r>
        <w:t>Pancreatectomy</w:t>
      </w:r>
    </w:p>
    <w:p w14:paraId="35854CDC" w14:textId="77777777" w:rsidR="003866EF" w:rsidRDefault="003866EF" w:rsidP="003866EF">
      <w:pPr>
        <w:pStyle w:val="item"/>
        <w:numPr>
          <w:ilvl w:val="1"/>
          <w:numId w:val="5"/>
        </w:numPr>
      </w:pPr>
      <w:r>
        <w:t>Pancreatic neoplasms</w:t>
      </w:r>
    </w:p>
    <w:p w14:paraId="55E274E1" w14:textId="77777777" w:rsidR="003866EF" w:rsidRDefault="003866EF" w:rsidP="003866EF">
      <w:pPr>
        <w:pStyle w:val="item"/>
        <w:numPr>
          <w:ilvl w:val="1"/>
          <w:numId w:val="5"/>
        </w:numPr>
      </w:pPr>
      <w:r>
        <w:t>Pancreatic Neoplasms</w:t>
      </w:r>
    </w:p>
    <w:p w14:paraId="6BAAB739" w14:textId="77777777" w:rsidR="003866EF" w:rsidRDefault="003866EF" w:rsidP="003866EF">
      <w:pPr>
        <w:pStyle w:val="item"/>
        <w:numPr>
          <w:ilvl w:val="1"/>
          <w:numId w:val="5"/>
        </w:numPr>
      </w:pPr>
      <w:r>
        <w:t>Pancreatic surgery</w:t>
      </w:r>
    </w:p>
    <w:p w14:paraId="0F43FD98" w14:textId="77777777" w:rsidR="003866EF" w:rsidRDefault="003866EF" w:rsidP="003866EF">
      <w:pPr>
        <w:pStyle w:val="item"/>
        <w:numPr>
          <w:ilvl w:val="1"/>
          <w:numId w:val="5"/>
        </w:numPr>
      </w:pPr>
      <w:r>
        <w:t>pancreatic tumor</w:t>
      </w:r>
    </w:p>
    <w:p w14:paraId="3E647BAC" w14:textId="77777777" w:rsidR="003866EF" w:rsidRDefault="003866EF" w:rsidP="003866EF">
      <w:pPr>
        <w:pStyle w:val="item"/>
        <w:numPr>
          <w:ilvl w:val="1"/>
          <w:numId w:val="5"/>
        </w:numPr>
      </w:pPr>
      <w:r>
        <w:t>Parkinson’s disease</w:t>
      </w:r>
    </w:p>
    <w:p w14:paraId="2FE94BF4" w14:textId="77777777" w:rsidR="003866EF" w:rsidRDefault="003866EF" w:rsidP="003866EF">
      <w:pPr>
        <w:pStyle w:val="item"/>
        <w:numPr>
          <w:ilvl w:val="1"/>
          <w:numId w:val="5"/>
        </w:numPr>
      </w:pPr>
      <w:r>
        <w:t>pediatric pancreatic neoplasm</w:t>
      </w:r>
    </w:p>
    <w:p w14:paraId="24139AA5" w14:textId="77777777" w:rsidR="003866EF" w:rsidRDefault="003866EF" w:rsidP="003866EF">
      <w:pPr>
        <w:pStyle w:val="item"/>
        <w:numPr>
          <w:ilvl w:val="1"/>
          <w:numId w:val="5"/>
        </w:numPr>
      </w:pPr>
      <w:r>
        <w:t>Pepstatins/metabolism</w:t>
      </w:r>
    </w:p>
    <w:p w14:paraId="1F207EF7" w14:textId="77777777" w:rsidR="003866EF" w:rsidRDefault="003866EF" w:rsidP="003866EF">
      <w:pPr>
        <w:pStyle w:val="item"/>
        <w:numPr>
          <w:ilvl w:val="1"/>
          <w:numId w:val="5"/>
        </w:numPr>
      </w:pPr>
      <w:r>
        <w:t>Pituitary-Adrenal System</w:t>
      </w:r>
    </w:p>
    <w:p w14:paraId="3CB38719" w14:textId="77777777" w:rsidR="003866EF" w:rsidRDefault="003866EF" w:rsidP="003866EF">
      <w:pPr>
        <w:pStyle w:val="item"/>
        <w:numPr>
          <w:ilvl w:val="1"/>
          <w:numId w:val="5"/>
        </w:numPr>
      </w:pPr>
      <w:r>
        <w:t>pluripotent stem cells (PSCs)</w:t>
      </w:r>
    </w:p>
    <w:p w14:paraId="4E529ADB" w14:textId="77777777" w:rsidR="003866EF" w:rsidRDefault="003866EF" w:rsidP="003866EF">
      <w:pPr>
        <w:pStyle w:val="item"/>
        <w:numPr>
          <w:ilvl w:val="1"/>
          <w:numId w:val="5"/>
        </w:numPr>
      </w:pPr>
      <w:r>
        <w:t>Pluripotent Stem Cells/pathology</w:t>
      </w:r>
    </w:p>
    <w:p w14:paraId="520B960E" w14:textId="77777777" w:rsidR="003866EF" w:rsidRDefault="003866EF" w:rsidP="003866EF">
      <w:pPr>
        <w:pStyle w:val="item"/>
        <w:numPr>
          <w:ilvl w:val="1"/>
          <w:numId w:val="5"/>
        </w:numPr>
      </w:pPr>
      <w:r>
        <w:t>preconception</w:t>
      </w:r>
    </w:p>
    <w:p w14:paraId="21887067" w14:textId="77777777" w:rsidR="003866EF" w:rsidRDefault="003866EF" w:rsidP="003866EF">
      <w:pPr>
        <w:pStyle w:val="item"/>
        <w:numPr>
          <w:ilvl w:val="1"/>
          <w:numId w:val="5"/>
        </w:numPr>
      </w:pPr>
      <w:r>
        <w:t>probiotic</w:t>
      </w:r>
    </w:p>
    <w:p w14:paraId="0A4CE6AE" w14:textId="77777777" w:rsidR="003866EF" w:rsidRDefault="003866EF" w:rsidP="003866EF">
      <w:pPr>
        <w:pStyle w:val="item"/>
        <w:numPr>
          <w:ilvl w:val="1"/>
          <w:numId w:val="5"/>
        </w:numPr>
      </w:pPr>
      <w:r>
        <w:t>Purinergic signaling</w:t>
      </w:r>
    </w:p>
    <w:p w14:paraId="433A4AB9" w14:textId="77777777" w:rsidR="003866EF" w:rsidRDefault="003866EF" w:rsidP="003866EF">
      <w:pPr>
        <w:pStyle w:val="item"/>
        <w:numPr>
          <w:ilvl w:val="1"/>
          <w:numId w:val="5"/>
        </w:numPr>
      </w:pPr>
      <w:r>
        <w:t>Receptor, Endothelin B/metabolism</w:t>
      </w:r>
    </w:p>
    <w:p w14:paraId="2E5166D0" w14:textId="77777777" w:rsidR="003866EF" w:rsidRDefault="003866EF" w:rsidP="003866EF">
      <w:pPr>
        <w:pStyle w:val="item"/>
        <w:numPr>
          <w:ilvl w:val="1"/>
          <w:numId w:val="5"/>
        </w:numPr>
      </w:pPr>
      <w:r>
        <w:t>Receptors, Purinergic P2X7</w:t>
      </w:r>
    </w:p>
    <w:p w14:paraId="03E1F79B" w14:textId="77777777" w:rsidR="003866EF" w:rsidRDefault="003866EF" w:rsidP="003866EF">
      <w:pPr>
        <w:pStyle w:val="item"/>
        <w:numPr>
          <w:ilvl w:val="1"/>
          <w:numId w:val="5"/>
        </w:numPr>
      </w:pPr>
      <w:r>
        <w:t>RNA, Circular/genetics</w:t>
      </w:r>
    </w:p>
    <w:p w14:paraId="0EE4B813" w14:textId="77777777" w:rsidR="003866EF" w:rsidRDefault="003866EF" w:rsidP="003866EF">
      <w:pPr>
        <w:pStyle w:val="item"/>
        <w:numPr>
          <w:ilvl w:val="1"/>
          <w:numId w:val="5"/>
        </w:numPr>
      </w:pPr>
      <w:r>
        <w:t>Rotenone-induced mouse model</w:t>
      </w:r>
    </w:p>
    <w:p w14:paraId="77765E4E" w14:textId="77777777" w:rsidR="003866EF" w:rsidRDefault="003866EF" w:rsidP="003866EF">
      <w:pPr>
        <w:pStyle w:val="item"/>
        <w:numPr>
          <w:ilvl w:val="1"/>
          <w:numId w:val="5"/>
        </w:numPr>
      </w:pPr>
      <w:r>
        <w:t>short-chain fatty acids</w:t>
      </w:r>
    </w:p>
    <w:p w14:paraId="130CD963" w14:textId="77777777" w:rsidR="003866EF" w:rsidRDefault="003866EF" w:rsidP="003866EF">
      <w:pPr>
        <w:pStyle w:val="item"/>
        <w:numPr>
          <w:ilvl w:val="1"/>
          <w:numId w:val="5"/>
        </w:numPr>
      </w:pPr>
      <w:r>
        <w:t>Solid pseudopapillary tumor</w:t>
      </w:r>
    </w:p>
    <w:p w14:paraId="6EFC78F6" w14:textId="77777777" w:rsidR="003866EF" w:rsidRDefault="003866EF" w:rsidP="003866EF">
      <w:pPr>
        <w:pStyle w:val="item"/>
        <w:numPr>
          <w:ilvl w:val="1"/>
          <w:numId w:val="5"/>
        </w:numPr>
      </w:pPr>
      <w:r>
        <w:t>Stem-cell differentiation</w:t>
      </w:r>
    </w:p>
    <w:p w14:paraId="66B978F0" w14:textId="77777777" w:rsidR="003866EF" w:rsidRDefault="003866EF" w:rsidP="003866EF">
      <w:pPr>
        <w:pStyle w:val="item"/>
        <w:numPr>
          <w:ilvl w:val="1"/>
          <w:numId w:val="5"/>
        </w:numPr>
      </w:pPr>
      <w:r>
        <w:t>submucosal neurons</w:t>
      </w:r>
    </w:p>
    <w:p w14:paraId="74618DE3" w14:textId="77777777" w:rsidR="003866EF" w:rsidRDefault="003866EF" w:rsidP="003866EF">
      <w:pPr>
        <w:pStyle w:val="item"/>
        <w:numPr>
          <w:ilvl w:val="1"/>
          <w:numId w:val="5"/>
        </w:numPr>
      </w:pPr>
      <w:r>
        <w:t>Submucous Plexus</w:t>
      </w:r>
    </w:p>
    <w:p w14:paraId="5D8D4396" w14:textId="77777777" w:rsidR="003866EF" w:rsidRDefault="003866EF" w:rsidP="003866EF">
      <w:pPr>
        <w:pStyle w:val="item"/>
        <w:numPr>
          <w:ilvl w:val="1"/>
          <w:numId w:val="5"/>
        </w:numPr>
      </w:pPr>
      <w:r>
        <w:t>surgical outcome</w:t>
      </w:r>
    </w:p>
    <w:p w14:paraId="0F66B0BB" w14:textId="77777777" w:rsidR="003866EF" w:rsidRDefault="003866EF" w:rsidP="003866EF">
      <w:pPr>
        <w:pStyle w:val="item"/>
        <w:numPr>
          <w:ilvl w:val="1"/>
          <w:numId w:val="5"/>
        </w:numPr>
      </w:pPr>
      <w:r>
        <w:t>surgical resection</w:t>
      </w:r>
    </w:p>
    <w:p w14:paraId="7196A43D" w14:textId="77777777" w:rsidR="003866EF" w:rsidRDefault="003866EF" w:rsidP="003866EF">
      <w:pPr>
        <w:pStyle w:val="item"/>
        <w:numPr>
          <w:ilvl w:val="1"/>
          <w:numId w:val="5"/>
        </w:numPr>
      </w:pPr>
      <w:r>
        <w:t>three-dimensional (3D)</w:t>
      </w:r>
    </w:p>
    <w:p w14:paraId="3B279BBE" w14:textId="77777777" w:rsidR="003866EF" w:rsidRDefault="003866EF" w:rsidP="003866EF">
      <w:pPr>
        <w:pStyle w:val="item"/>
        <w:numPr>
          <w:ilvl w:val="1"/>
          <w:numId w:val="5"/>
        </w:numPr>
      </w:pPr>
      <w:r>
        <w:t>type 2 diabetes</w:t>
      </w:r>
    </w:p>
    <w:p w14:paraId="798E8AEE" w14:textId="77777777" w:rsidR="003866EF" w:rsidRDefault="003866EF" w:rsidP="003866EF">
      <w:pPr>
        <w:pStyle w:val="item"/>
        <w:numPr>
          <w:ilvl w:val="1"/>
          <w:numId w:val="5"/>
        </w:numPr>
      </w:pPr>
      <w:r>
        <w:t>zebrafish</w:t>
      </w:r>
    </w:p>
    <w:p w14:paraId="6C74D487" w14:textId="77777777" w:rsidR="003866EF" w:rsidRDefault="003866EF" w:rsidP="003866EF">
      <w:pPr>
        <w:pStyle w:val="Heading3"/>
        <w:ind w:left="720"/>
      </w:pPr>
      <w:r>
        <w:t>Notes:</w:t>
      </w:r>
    </w:p>
    <w:p w14:paraId="590A39D9" w14:textId="77777777" w:rsidR="003866EF" w:rsidRDefault="003866EF" w:rsidP="003866EF">
      <w:pPr>
        <w:pStyle w:val="NormalWeb"/>
        <w:numPr>
          <w:ilvl w:val="1"/>
          <w:numId w:val="5"/>
        </w:numPr>
      </w:pPr>
      <w:r>
        <w:t>e14603 NMO-00132-2023</w:t>
      </w:r>
    </w:p>
    <w:p w14:paraId="785A2EF1" w14:textId="77777777" w:rsidR="003866EF" w:rsidRDefault="003866EF" w:rsidP="003866EF">
      <w:pPr>
        <w:pStyle w:val="NormalWeb"/>
        <w:numPr>
          <w:ilvl w:val="1"/>
          <w:numId w:val="5"/>
        </w:numPr>
      </w:pPr>
      <w:r>
        <w:t>e14603 NMO-00132-2023</w:t>
      </w:r>
    </w:p>
    <w:p w14:paraId="36C7D015" w14:textId="77777777" w:rsidR="003866EF" w:rsidRDefault="003866EF" w:rsidP="003866EF">
      <w:pPr>
        <w:pStyle w:val="Heading3"/>
        <w:ind w:left="720"/>
      </w:pPr>
      <w:r>
        <w:t>Attachments</w:t>
      </w:r>
    </w:p>
    <w:p w14:paraId="2A868B46" w14:textId="77777777" w:rsidR="003866EF" w:rsidRDefault="003866EF" w:rsidP="003866EF">
      <w:pPr>
        <w:pStyle w:val="item"/>
        <w:numPr>
          <w:ilvl w:val="1"/>
          <w:numId w:val="5"/>
        </w:numPr>
      </w:pPr>
      <w:r>
        <w:t xml:space="preserve">Full Text </w:t>
      </w:r>
    </w:p>
    <w:p w14:paraId="0699C783" w14:textId="77777777" w:rsidR="003866EF" w:rsidRDefault="003866EF" w:rsidP="003866EF">
      <w:pPr>
        <w:pStyle w:val="item"/>
        <w:numPr>
          <w:ilvl w:val="1"/>
          <w:numId w:val="5"/>
        </w:numPr>
      </w:pPr>
      <w:r>
        <w:t xml:space="preserve">Full Text </w:t>
      </w:r>
    </w:p>
    <w:p w14:paraId="5487A037" w14:textId="77777777" w:rsidR="003866EF" w:rsidRDefault="003866EF" w:rsidP="003866EF">
      <w:pPr>
        <w:pStyle w:val="item"/>
        <w:numPr>
          <w:ilvl w:val="1"/>
          <w:numId w:val="5"/>
        </w:numPr>
      </w:pPr>
      <w:r>
        <w:t xml:space="preserve">Full Text PDF </w:t>
      </w:r>
    </w:p>
    <w:p w14:paraId="721A3D96" w14:textId="77777777" w:rsidR="003866EF" w:rsidRDefault="003866EF" w:rsidP="003866EF">
      <w:pPr>
        <w:pStyle w:val="item"/>
        <w:numPr>
          <w:ilvl w:val="1"/>
          <w:numId w:val="5"/>
        </w:numPr>
      </w:pPr>
      <w:r>
        <w:t xml:space="preserve">Full Text PDF </w:t>
      </w:r>
    </w:p>
    <w:p w14:paraId="73B99B00" w14:textId="77777777" w:rsidR="003866EF" w:rsidRDefault="003866EF" w:rsidP="003866EF">
      <w:pPr>
        <w:pStyle w:val="item"/>
        <w:numPr>
          <w:ilvl w:val="1"/>
          <w:numId w:val="5"/>
        </w:numPr>
      </w:pPr>
      <w:r>
        <w:t xml:space="preserve">Full Text PDF </w:t>
      </w:r>
    </w:p>
    <w:p w14:paraId="327C446A" w14:textId="77777777" w:rsidR="003866EF" w:rsidRDefault="003866EF" w:rsidP="003866EF">
      <w:pPr>
        <w:pStyle w:val="item"/>
        <w:numPr>
          <w:ilvl w:val="1"/>
          <w:numId w:val="5"/>
        </w:numPr>
      </w:pPr>
      <w:r>
        <w:t xml:space="preserve">Full Text PDF </w:t>
      </w:r>
    </w:p>
    <w:p w14:paraId="64596242" w14:textId="77777777" w:rsidR="003866EF" w:rsidRDefault="003866EF" w:rsidP="003866EF">
      <w:pPr>
        <w:pStyle w:val="item"/>
        <w:numPr>
          <w:ilvl w:val="1"/>
          <w:numId w:val="5"/>
        </w:numPr>
      </w:pPr>
      <w:r>
        <w:t xml:space="preserve">Full Text PDF </w:t>
      </w:r>
    </w:p>
    <w:p w14:paraId="541B7051" w14:textId="77777777" w:rsidR="003866EF" w:rsidRDefault="003866EF" w:rsidP="003866EF">
      <w:pPr>
        <w:pStyle w:val="item"/>
        <w:numPr>
          <w:ilvl w:val="1"/>
          <w:numId w:val="5"/>
        </w:numPr>
      </w:pPr>
      <w:r>
        <w:t xml:space="preserve">Full Text PDF </w:t>
      </w:r>
    </w:p>
    <w:p w14:paraId="3BB0B44F" w14:textId="77777777" w:rsidR="003866EF" w:rsidRDefault="003866EF" w:rsidP="003866EF">
      <w:pPr>
        <w:pStyle w:val="item"/>
        <w:numPr>
          <w:ilvl w:val="1"/>
          <w:numId w:val="5"/>
        </w:numPr>
      </w:pPr>
      <w:r>
        <w:t xml:space="preserve">Full Text PDF </w:t>
      </w:r>
    </w:p>
    <w:p w14:paraId="05020F39" w14:textId="77777777" w:rsidR="003866EF" w:rsidRDefault="003866EF" w:rsidP="003866EF">
      <w:pPr>
        <w:pStyle w:val="item"/>
        <w:numPr>
          <w:ilvl w:val="1"/>
          <w:numId w:val="5"/>
        </w:numPr>
      </w:pPr>
      <w:r>
        <w:t xml:space="preserve">Full Text PDF </w:t>
      </w:r>
    </w:p>
    <w:p w14:paraId="3B0EACFD" w14:textId="77777777" w:rsidR="003866EF" w:rsidRDefault="003866EF" w:rsidP="003866EF">
      <w:pPr>
        <w:pStyle w:val="item"/>
        <w:numPr>
          <w:ilvl w:val="1"/>
          <w:numId w:val="5"/>
        </w:numPr>
      </w:pPr>
      <w:r>
        <w:t xml:space="preserve">Full Text PDF </w:t>
      </w:r>
    </w:p>
    <w:p w14:paraId="3D0F30FD" w14:textId="77777777" w:rsidR="003866EF" w:rsidRDefault="003866EF" w:rsidP="003866EF">
      <w:pPr>
        <w:pStyle w:val="item"/>
        <w:numPr>
          <w:ilvl w:val="1"/>
          <w:numId w:val="5"/>
        </w:numPr>
      </w:pPr>
      <w:r>
        <w:t xml:space="preserve">Full Text PDF </w:t>
      </w:r>
    </w:p>
    <w:p w14:paraId="0AD733E7" w14:textId="77777777" w:rsidR="003866EF" w:rsidRDefault="003866EF" w:rsidP="003866EF">
      <w:pPr>
        <w:pStyle w:val="item"/>
        <w:numPr>
          <w:ilvl w:val="1"/>
          <w:numId w:val="5"/>
        </w:numPr>
      </w:pPr>
      <w:r>
        <w:lastRenderedPageBreak/>
        <w:t xml:space="preserve">Full Text PDF </w:t>
      </w:r>
    </w:p>
    <w:p w14:paraId="7CEEDE29" w14:textId="77777777" w:rsidR="003866EF" w:rsidRDefault="003866EF" w:rsidP="003866EF">
      <w:pPr>
        <w:pStyle w:val="item"/>
        <w:numPr>
          <w:ilvl w:val="1"/>
          <w:numId w:val="5"/>
        </w:numPr>
      </w:pPr>
      <w:r>
        <w:t xml:space="preserve">Full Text PDF </w:t>
      </w:r>
    </w:p>
    <w:p w14:paraId="72CDC267" w14:textId="77777777" w:rsidR="003866EF" w:rsidRDefault="003866EF" w:rsidP="003866EF">
      <w:pPr>
        <w:pStyle w:val="item"/>
        <w:numPr>
          <w:ilvl w:val="1"/>
          <w:numId w:val="5"/>
        </w:numPr>
      </w:pPr>
      <w:r>
        <w:t xml:space="preserve">Full Text PDF </w:t>
      </w:r>
    </w:p>
    <w:p w14:paraId="5AA7DED4" w14:textId="77777777" w:rsidR="003866EF" w:rsidRDefault="003866EF" w:rsidP="003866EF">
      <w:pPr>
        <w:pStyle w:val="item"/>
        <w:numPr>
          <w:ilvl w:val="1"/>
          <w:numId w:val="5"/>
        </w:numPr>
      </w:pPr>
      <w:r>
        <w:t xml:space="preserve">Full Text PDF </w:t>
      </w:r>
    </w:p>
    <w:p w14:paraId="751C5D21" w14:textId="77777777" w:rsidR="003866EF" w:rsidRDefault="003866EF" w:rsidP="003866EF">
      <w:pPr>
        <w:pStyle w:val="item"/>
        <w:numPr>
          <w:ilvl w:val="1"/>
          <w:numId w:val="5"/>
        </w:numPr>
      </w:pPr>
      <w:r>
        <w:t xml:space="preserve">Full Text PDF </w:t>
      </w:r>
    </w:p>
    <w:p w14:paraId="5C2DAD54" w14:textId="77777777" w:rsidR="003866EF" w:rsidRDefault="003866EF" w:rsidP="003866EF">
      <w:pPr>
        <w:pStyle w:val="item"/>
        <w:numPr>
          <w:ilvl w:val="1"/>
          <w:numId w:val="5"/>
        </w:numPr>
      </w:pPr>
      <w:r>
        <w:t xml:space="preserve">Full Text PDF </w:t>
      </w:r>
    </w:p>
    <w:p w14:paraId="5F5F508C" w14:textId="77777777" w:rsidR="003866EF" w:rsidRDefault="003866EF" w:rsidP="003866EF">
      <w:pPr>
        <w:pStyle w:val="item"/>
        <w:numPr>
          <w:ilvl w:val="1"/>
          <w:numId w:val="5"/>
        </w:numPr>
      </w:pPr>
      <w:r>
        <w:t xml:space="preserve">Full Text PDF </w:t>
      </w:r>
    </w:p>
    <w:p w14:paraId="66A1ED50" w14:textId="77777777" w:rsidR="003866EF" w:rsidRDefault="003866EF" w:rsidP="003866EF">
      <w:pPr>
        <w:pStyle w:val="item"/>
        <w:numPr>
          <w:ilvl w:val="1"/>
          <w:numId w:val="5"/>
        </w:numPr>
      </w:pPr>
      <w:r>
        <w:t xml:space="preserve">Full Text PDF </w:t>
      </w:r>
    </w:p>
    <w:p w14:paraId="6D1A09D3" w14:textId="77777777" w:rsidR="003866EF" w:rsidRDefault="003866EF" w:rsidP="003866EF">
      <w:pPr>
        <w:pStyle w:val="item"/>
        <w:numPr>
          <w:ilvl w:val="1"/>
          <w:numId w:val="5"/>
        </w:numPr>
      </w:pPr>
      <w:r>
        <w:t xml:space="preserve">Full Text PDF </w:t>
      </w:r>
    </w:p>
    <w:p w14:paraId="1AF7D5D8" w14:textId="77777777" w:rsidR="003866EF" w:rsidRDefault="003866EF" w:rsidP="003866EF">
      <w:pPr>
        <w:pStyle w:val="item"/>
        <w:numPr>
          <w:ilvl w:val="1"/>
          <w:numId w:val="5"/>
        </w:numPr>
      </w:pPr>
      <w:r>
        <w:t xml:space="preserve">Full Text PDF </w:t>
      </w:r>
    </w:p>
    <w:p w14:paraId="30D3926A" w14:textId="77777777" w:rsidR="003866EF" w:rsidRDefault="003866EF" w:rsidP="003866EF">
      <w:pPr>
        <w:pStyle w:val="item"/>
        <w:numPr>
          <w:ilvl w:val="1"/>
          <w:numId w:val="5"/>
        </w:numPr>
      </w:pPr>
      <w:r>
        <w:t xml:space="preserve">PubMed Central Full Text PDF </w:t>
      </w:r>
    </w:p>
    <w:p w14:paraId="3FA4C945" w14:textId="77777777" w:rsidR="003866EF" w:rsidRDefault="003866EF" w:rsidP="003866EF">
      <w:pPr>
        <w:pStyle w:val="item"/>
        <w:numPr>
          <w:ilvl w:val="1"/>
          <w:numId w:val="5"/>
        </w:numPr>
      </w:pPr>
      <w:r>
        <w:t xml:space="preserve">PubMed Central Full Text PDF </w:t>
      </w:r>
    </w:p>
    <w:p w14:paraId="2FCA30F6" w14:textId="77777777" w:rsidR="003866EF" w:rsidRDefault="003866EF" w:rsidP="003866EF">
      <w:pPr>
        <w:pStyle w:val="item"/>
        <w:numPr>
          <w:ilvl w:val="1"/>
          <w:numId w:val="5"/>
        </w:numPr>
      </w:pPr>
      <w:r>
        <w:t xml:space="preserve">PubMed Central Full Text PDF </w:t>
      </w:r>
    </w:p>
    <w:p w14:paraId="7AC51F7C" w14:textId="77777777" w:rsidR="003866EF" w:rsidRDefault="003866EF" w:rsidP="003866EF">
      <w:pPr>
        <w:pStyle w:val="item"/>
        <w:numPr>
          <w:ilvl w:val="1"/>
          <w:numId w:val="5"/>
        </w:numPr>
      </w:pPr>
      <w:r>
        <w:t xml:space="preserve">PubMed Central Link </w:t>
      </w:r>
    </w:p>
    <w:p w14:paraId="7755DB3E" w14:textId="77777777" w:rsidR="003866EF" w:rsidRDefault="003866EF" w:rsidP="003866EF">
      <w:pPr>
        <w:pStyle w:val="item"/>
        <w:numPr>
          <w:ilvl w:val="1"/>
          <w:numId w:val="5"/>
        </w:numPr>
      </w:pPr>
      <w:r>
        <w:t xml:space="preserve">PubMed Central Link </w:t>
      </w:r>
    </w:p>
    <w:p w14:paraId="33C8DBD3" w14:textId="77777777" w:rsidR="003866EF" w:rsidRDefault="003866EF" w:rsidP="003866EF">
      <w:pPr>
        <w:pStyle w:val="item"/>
        <w:numPr>
          <w:ilvl w:val="1"/>
          <w:numId w:val="5"/>
        </w:numPr>
      </w:pPr>
      <w:r>
        <w:t xml:space="preserve">PubMed Central Link </w:t>
      </w:r>
    </w:p>
    <w:p w14:paraId="3BA602B2" w14:textId="77777777" w:rsidR="003866EF" w:rsidRDefault="003866EF" w:rsidP="003866EF">
      <w:pPr>
        <w:pStyle w:val="item"/>
        <w:numPr>
          <w:ilvl w:val="1"/>
          <w:numId w:val="5"/>
        </w:numPr>
      </w:pPr>
      <w:r>
        <w:t xml:space="preserve">PubMed Central Link </w:t>
      </w:r>
    </w:p>
    <w:p w14:paraId="6AC246B8" w14:textId="77777777" w:rsidR="003866EF" w:rsidRDefault="003866EF" w:rsidP="003866EF">
      <w:pPr>
        <w:pStyle w:val="item"/>
        <w:numPr>
          <w:ilvl w:val="1"/>
          <w:numId w:val="5"/>
        </w:numPr>
      </w:pPr>
      <w:r>
        <w:t xml:space="preserve">PubMed entry </w:t>
      </w:r>
    </w:p>
    <w:p w14:paraId="3A1FFBCD" w14:textId="77777777" w:rsidR="003866EF" w:rsidRDefault="003866EF" w:rsidP="003866EF">
      <w:pPr>
        <w:pStyle w:val="Heading2"/>
        <w:numPr>
          <w:ilvl w:val="0"/>
          <w:numId w:val="5"/>
        </w:numPr>
      </w:pPr>
      <w:r>
        <w:t>Roles of Enteric Neural Stem Cell Niche and Enteric Nervous System Development in Hirschsprung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7FA4B2B6" w14:textId="77777777">
        <w:trPr>
          <w:tblCellSpacing w:w="15" w:type="dxa"/>
        </w:trPr>
        <w:tc>
          <w:tcPr>
            <w:tcW w:w="0" w:type="auto"/>
            <w:vAlign w:val="center"/>
            <w:hideMark/>
          </w:tcPr>
          <w:p w14:paraId="780BC415" w14:textId="77777777" w:rsidR="003866EF" w:rsidRDefault="003866EF">
            <w:pPr>
              <w:jc w:val="center"/>
              <w:rPr>
                <w:b/>
                <w:bCs/>
              </w:rPr>
            </w:pPr>
            <w:r>
              <w:rPr>
                <w:b/>
                <w:bCs/>
              </w:rPr>
              <w:t>Item Type</w:t>
            </w:r>
          </w:p>
        </w:tc>
        <w:tc>
          <w:tcPr>
            <w:tcW w:w="0" w:type="auto"/>
            <w:vAlign w:val="center"/>
            <w:hideMark/>
          </w:tcPr>
          <w:p w14:paraId="766E46F2" w14:textId="77777777" w:rsidR="003866EF" w:rsidRDefault="003866EF">
            <w:r>
              <w:t>Journal Article</w:t>
            </w:r>
          </w:p>
        </w:tc>
      </w:tr>
      <w:tr w:rsidR="003866EF" w14:paraId="3EF1F1A5" w14:textId="77777777">
        <w:trPr>
          <w:tblCellSpacing w:w="15" w:type="dxa"/>
        </w:trPr>
        <w:tc>
          <w:tcPr>
            <w:tcW w:w="0" w:type="auto"/>
            <w:vAlign w:val="center"/>
            <w:hideMark/>
          </w:tcPr>
          <w:p w14:paraId="6C68F99C" w14:textId="77777777" w:rsidR="003866EF" w:rsidRDefault="003866EF">
            <w:pPr>
              <w:jc w:val="center"/>
              <w:rPr>
                <w:b/>
                <w:bCs/>
              </w:rPr>
            </w:pPr>
            <w:r>
              <w:rPr>
                <w:b/>
                <w:bCs/>
              </w:rPr>
              <w:t>Author</w:t>
            </w:r>
          </w:p>
        </w:tc>
        <w:tc>
          <w:tcPr>
            <w:tcW w:w="0" w:type="auto"/>
            <w:vAlign w:val="center"/>
            <w:hideMark/>
          </w:tcPr>
          <w:p w14:paraId="123CBB81" w14:textId="77777777" w:rsidR="003866EF" w:rsidRDefault="003866EF">
            <w:r>
              <w:t>Yue Ji</w:t>
            </w:r>
          </w:p>
        </w:tc>
      </w:tr>
      <w:tr w:rsidR="003866EF" w14:paraId="103038E4" w14:textId="77777777">
        <w:trPr>
          <w:tblCellSpacing w:w="15" w:type="dxa"/>
        </w:trPr>
        <w:tc>
          <w:tcPr>
            <w:tcW w:w="0" w:type="auto"/>
            <w:vAlign w:val="center"/>
            <w:hideMark/>
          </w:tcPr>
          <w:p w14:paraId="62D0201B" w14:textId="77777777" w:rsidR="003866EF" w:rsidRDefault="003866EF">
            <w:pPr>
              <w:jc w:val="center"/>
              <w:rPr>
                <w:b/>
                <w:bCs/>
              </w:rPr>
            </w:pPr>
            <w:r>
              <w:rPr>
                <w:b/>
                <w:bCs/>
              </w:rPr>
              <w:t>Author</w:t>
            </w:r>
          </w:p>
        </w:tc>
        <w:tc>
          <w:tcPr>
            <w:tcW w:w="0" w:type="auto"/>
            <w:vAlign w:val="center"/>
            <w:hideMark/>
          </w:tcPr>
          <w:p w14:paraId="656C8B7D" w14:textId="77777777" w:rsidR="003866EF" w:rsidRDefault="003866EF">
            <w:r>
              <w:t>Paul Kwong-Hang Tam</w:t>
            </w:r>
          </w:p>
        </w:tc>
      </w:tr>
      <w:tr w:rsidR="003866EF" w14:paraId="3474D401" w14:textId="77777777">
        <w:trPr>
          <w:tblCellSpacing w:w="15" w:type="dxa"/>
        </w:trPr>
        <w:tc>
          <w:tcPr>
            <w:tcW w:w="0" w:type="auto"/>
            <w:vAlign w:val="center"/>
            <w:hideMark/>
          </w:tcPr>
          <w:p w14:paraId="25034DAF" w14:textId="77777777" w:rsidR="003866EF" w:rsidRDefault="003866EF">
            <w:pPr>
              <w:jc w:val="center"/>
              <w:rPr>
                <w:b/>
                <w:bCs/>
              </w:rPr>
            </w:pPr>
            <w:r>
              <w:rPr>
                <w:b/>
                <w:bCs/>
              </w:rPr>
              <w:t>Author</w:t>
            </w:r>
          </w:p>
        </w:tc>
        <w:tc>
          <w:tcPr>
            <w:tcW w:w="0" w:type="auto"/>
            <w:vAlign w:val="center"/>
            <w:hideMark/>
          </w:tcPr>
          <w:p w14:paraId="0AC7F7A9" w14:textId="77777777" w:rsidR="003866EF" w:rsidRDefault="003866EF">
            <w:r>
              <w:t>Clara Sze-Man Tang</w:t>
            </w:r>
          </w:p>
        </w:tc>
      </w:tr>
      <w:tr w:rsidR="003866EF" w14:paraId="70DC0E06" w14:textId="77777777">
        <w:trPr>
          <w:tblCellSpacing w:w="15" w:type="dxa"/>
        </w:trPr>
        <w:tc>
          <w:tcPr>
            <w:tcW w:w="0" w:type="auto"/>
            <w:vAlign w:val="center"/>
            <w:hideMark/>
          </w:tcPr>
          <w:p w14:paraId="00F5FA64" w14:textId="77777777" w:rsidR="003866EF" w:rsidRDefault="003866EF">
            <w:pPr>
              <w:jc w:val="center"/>
              <w:rPr>
                <w:b/>
                <w:bCs/>
              </w:rPr>
            </w:pPr>
            <w:r>
              <w:rPr>
                <w:b/>
                <w:bCs/>
              </w:rPr>
              <w:t>Abstract</w:t>
            </w:r>
          </w:p>
        </w:tc>
        <w:tc>
          <w:tcPr>
            <w:tcW w:w="0" w:type="auto"/>
            <w:vAlign w:val="center"/>
            <w:hideMark/>
          </w:tcPr>
          <w:p w14:paraId="77938180" w14:textId="77777777" w:rsidR="003866EF" w:rsidRDefault="003866EF">
            <w:r>
              <w:t>The development of the enteric nervous system (ENS) is highly modulated by the synchronized interaction between the enteric neural crest cells (ENCCs) and the neural stem cell niche comprising the gut microenvironment. Genetic defects dysregulating the cellular behaviour(s) of the ENCCs result in incomplete innervation and hence ENS dysfunction. Hirschsprung disease (HSCR) is a rare complex neurocristopathy in which the enteric neural crest-derived cells fail to colonize the distal colon. In addition to ENS defects, increasing evidence suggests that HSCR patients may have intrinsic defects in the niche impairing the extracellular matrix (ECM)-cell interaction and/or dysregulating the cellular niche factors necessary for controlling stem cell behaviour. The niche defects in patients may compromise the regenerative capacity of the stem cell-based therapy and advocate for drug- and niche-based therapies as complementary therapeutic strategies to alleviate/enhance niche-cell interaction. Here, we provide a summary of the current understandings of the role of the enteric neural stem cell niche in modulating the development of the ENS and in the pathogenesis of HSCR. Deciphering the contribution of the niche to HSCR may provide important implications to the development of regenerative medicine for HSCR.</w:t>
            </w:r>
          </w:p>
        </w:tc>
      </w:tr>
      <w:tr w:rsidR="003866EF" w14:paraId="45965F6F" w14:textId="77777777">
        <w:trPr>
          <w:tblCellSpacing w:w="15" w:type="dxa"/>
        </w:trPr>
        <w:tc>
          <w:tcPr>
            <w:tcW w:w="0" w:type="auto"/>
            <w:vAlign w:val="center"/>
            <w:hideMark/>
          </w:tcPr>
          <w:p w14:paraId="4512F198" w14:textId="77777777" w:rsidR="003866EF" w:rsidRDefault="003866EF">
            <w:pPr>
              <w:jc w:val="center"/>
              <w:rPr>
                <w:b/>
                <w:bCs/>
              </w:rPr>
            </w:pPr>
            <w:r>
              <w:rPr>
                <w:b/>
                <w:bCs/>
              </w:rPr>
              <w:lastRenderedPageBreak/>
              <w:t>Date</w:t>
            </w:r>
          </w:p>
        </w:tc>
        <w:tc>
          <w:tcPr>
            <w:tcW w:w="0" w:type="auto"/>
            <w:vAlign w:val="center"/>
            <w:hideMark/>
          </w:tcPr>
          <w:p w14:paraId="02CB1FFA" w14:textId="77777777" w:rsidR="003866EF" w:rsidRDefault="003866EF">
            <w:r>
              <w:t>2021/1</w:t>
            </w:r>
          </w:p>
        </w:tc>
      </w:tr>
      <w:tr w:rsidR="003866EF" w14:paraId="7E7140DE" w14:textId="77777777">
        <w:trPr>
          <w:tblCellSpacing w:w="15" w:type="dxa"/>
        </w:trPr>
        <w:tc>
          <w:tcPr>
            <w:tcW w:w="0" w:type="auto"/>
            <w:vAlign w:val="center"/>
            <w:hideMark/>
          </w:tcPr>
          <w:p w14:paraId="34D80636" w14:textId="77777777" w:rsidR="003866EF" w:rsidRDefault="003866EF">
            <w:pPr>
              <w:jc w:val="center"/>
              <w:rPr>
                <w:b/>
                <w:bCs/>
              </w:rPr>
            </w:pPr>
            <w:r>
              <w:rPr>
                <w:b/>
                <w:bCs/>
              </w:rPr>
              <w:t>Language</w:t>
            </w:r>
          </w:p>
        </w:tc>
        <w:tc>
          <w:tcPr>
            <w:tcW w:w="0" w:type="auto"/>
            <w:vAlign w:val="center"/>
            <w:hideMark/>
          </w:tcPr>
          <w:p w14:paraId="5E730AC6" w14:textId="77777777" w:rsidR="003866EF" w:rsidRDefault="003866EF">
            <w:r>
              <w:t>en</w:t>
            </w:r>
          </w:p>
        </w:tc>
      </w:tr>
      <w:tr w:rsidR="003866EF" w14:paraId="09B3BE40" w14:textId="77777777">
        <w:trPr>
          <w:tblCellSpacing w:w="15" w:type="dxa"/>
        </w:trPr>
        <w:tc>
          <w:tcPr>
            <w:tcW w:w="0" w:type="auto"/>
            <w:vAlign w:val="center"/>
            <w:hideMark/>
          </w:tcPr>
          <w:p w14:paraId="59D276EA" w14:textId="77777777" w:rsidR="003866EF" w:rsidRDefault="003866EF">
            <w:pPr>
              <w:jc w:val="center"/>
              <w:rPr>
                <w:b/>
                <w:bCs/>
              </w:rPr>
            </w:pPr>
            <w:r>
              <w:rPr>
                <w:b/>
                <w:bCs/>
              </w:rPr>
              <w:t>Library Catalog</w:t>
            </w:r>
          </w:p>
        </w:tc>
        <w:tc>
          <w:tcPr>
            <w:tcW w:w="0" w:type="auto"/>
            <w:vAlign w:val="center"/>
            <w:hideMark/>
          </w:tcPr>
          <w:p w14:paraId="7A28C8FE" w14:textId="77777777" w:rsidR="003866EF" w:rsidRDefault="003866EF">
            <w:r>
              <w:t>www.mdpi.com</w:t>
            </w:r>
          </w:p>
        </w:tc>
      </w:tr>
      <w:tr w:rsidR="003866EF" w14:paraId="31514599" w14:textId="77777777">
        <w:trPr>
          <w:tblCellSpacing w:w="15" w:type="dxa"/>
        </w:trPr>
        <w:tc>
          <w:tcPr>
            <w:tcW w:w="0" w:type="auto"/>
            <w:vAlign w:val="center"/>
            <w:hideMark/>
          </w:tcPr>
          <w:p w14:paraId="4F964809" w14:textId="77777777" w:rsidR="003866EF" w:rsidRDefault="003866EF">
            <w:pPr>
              <w:jc w:val="center"/>
              <w:rPr>
                <w:b/>
                <w:bCs/>
              </w:rPr>
            </w:pPr>
            <w:r>
              <w:rPr>
                <w:b/>
                <w:bCs/>
              </w:rPr>
              <w:t>URL</w:t>
            </w:r>
          </w:p>
        </w:tc>
        <w:tc>
          <w:tcPr>
            <w:tcW w:w="0" w:type="auto"/>
            <w:vAlign w:val="center"/>
            <w:hideMark/>
          </w:tcPr>
          <w:p w14:paraId="5356503E" w14:textId="77777777" w:rsidR="003866EF" w:rsidRDefault="003866EF">
            <w:hyperlink r:id="rId140" w:history="1">
              <w:r>
                <w:rPr>
                  <w:rStyle w:val="Hyperlink"/>
                </w:rPr>
                <w:t>https://www.mdpi.com/1422-0067/22/18/9659</w:t>
              </w:r>
            </w:hyperlink>
          </w:p>
        </w:tc>
      </w:tr>
      <w:tr w:rsidR="003866EF" w14:paraId="38E2F80E" w14:textId="77777777">
        <w:trPr>
          <w:tblCellSpacing w:w="15" w:type="dxa"/>
        </w:trPr>
        <w:tc>
          <w:tcPr>
            <w:tcW w:w="0" w:type="auto"/>
            <w:vAlign w:val="center"/>
            <w:hideMark/>
          </w:tcPr>
          <w:p w14:paraId="15E7C7B7" w14:textId="77777777" w:rsidR="003866EF" w:rsidRDefault="003866EF">
            <w:pPr>
              <w:jc w:val="center"/>
              <w:rPr>
                <w:b/>
                <w:bCs/>
              </w:rPr>
            </w:pPr>
            <w:r>
              <w:rPr>
                <w:b/>
                <w:bCs/>
              </w:rPr>
              <w:t>Accessed</w:t>
            </w:r>
          </w:p>
        </w:tc>
        <w:tc>
          <w:tcPr>
            <w:tcW w:w="0" w:type="auto"/>
            <w:vAlign w:val="center"/>
            <w:hideMark/>
          </w:tcPr>
          <w:p w14:paraId="77E575BE" w14:textId="77777777" w:rsidR="003866EF" w:rsidRDefault="003866EF">
            <w:r>
              <w:t>6/15/2025, 4:20:00 PM</w:t>
            </w:r>
          </w:p>
        </w:tc>
      </w:tr>
      <w:tr w:rsidR="003866EF" w14:paraId="38CF2CC9" w14:textId="77777777">
        <w:trPr>
          <w:tblCellSpacing w:w="15" w:type="dxa"/>
        </w:trPr>
        <w:tc>
          <w:tcPr>
            <w:tcW w:w="0" w:type="auto"/>
            <w:vAlign w:val="center"/>
            <w:hideMark/>
          </w:tcPr>
          <w:p w14:paraId="7652F8A4" w14:textId="77777777" w:rsidR="003866EF" w:rsidRDefault="003866EF">
            <w:pPr>
              <w:jc w:val="center"/>
              <w:rPr>
                <w:b/>
                <w:bCs/>
              </w:rPr>
            </w:pPr>
            <w:r>
              <w:rPr>
                <w:b/>
                <w:bCs/>
              </w:rPr>
              <w:t>Rights</w:t>
            </w:r>
          </w:p>
        </w:tc>
        <w:tc>
          <w:tcPr>
            <w:tcW w:w="0" w:type="auto"/>
            <w:vAlign w:val="center"/>
            <w:hideMark/>
          </w:tcPr>
          <w:p w14:paraId="68199753" w14:textId="77777777" w:rsidR="003866EF" w:rsidRDefault="003866EF">
            <w:r>
              <w:t>http://creativecommons.org/licenses/by/3.0/</w:t>
            </w:r>
          </w:p>
        </w:tc>
      </w:tr>
      <w:tr w:rsidR="003866EF" w14:paraId="0379F9BA" w14:textId="77777777">
        <w:trPr>
          <w:tblCellSpacing w:w="15" w:type="dxa"/>
        </w:trPr>
        <w:tc>
          <w:tcPr>
            <w:tcW w:w="0" w:type="auto"/>
            <w:vAlign w:val="center"/>
            <w:hideMark/>
          </w:tcPr>
          <w:p w14:paraId="7EF5E87E" w14:textId="77777777" w:rsidR="003866EF" w:rsidRDefault="003866EF">
            <w:pPr>
              <w:jc w:val="center"/>
              <w:rPr>
                <w:b/>
                <w:bCs/>
              </w:rPr>
            </w:pPr>
            <w:r>
              <w:rPr>
                <w:b/>
                <w:bCs/>
              </w:rPr>
              <w:t>Extra</w:t>
            </w:r>
          </w:p>
        </w:tc>
        <w:tc>
          <w:tcPr>
            <w:tcW w:w="0" w:type="auto"/>
            <w:vAlign w:val="center"/>
            <w:hideMark/>
          </w:tcPr>
          <w:p w14:paraId="3AE522EF" w14:textId="77777777" w:rsidR="003866EF" w:rsidRDefault="003866EF">
            <w:r>
              <w:t>Number: 18 Publisher: Multidisciplinary Digital Publishing Institute</w:t>
            </w:r>
          </w:p>
        </w:tc>
      </w:tr>
      <w:tr w:rsidR="003866EF" w14:paraId="29CC6565" w14:textId="77777777">
        <w:trPr>
          <w:tblCellSpacing w:w="15" w:type="dxa"/>
        </w:trPr>
        <w:tc>
          <w:tcPr>
            <w:tcW w:w="0" w:type="auto"/>
            <w:vAlign w:val="center"/>
            <w:hideMark/>
          </w:tcPr>
          <w:p w14:paraId="796E124F" w14:textId="77777777" w:rsidR="003866EF" w:rsidRDefault="003866EF">
            <w:pPr>
              <w:jc w:val="center"/>
              <w:rPr>
                <w:b/>
                <w:bCs/>
              </w:rPr>
            </w:pPr>
            <w:r>
              <w:rPr>
                <w:b/>
                <w:bCs/>
              </w:rPr>
              <w:t>Volume</w:t>
            </w:r>
          </w:p>
        </w:tc>
        <w:tc>
          <w:tcPr>
            <w:tcW w:w="0" w:type="auto"/>
            <w:vAlign w:val="center"/>
            <w:hideMark/>
          </w:tcPr>
          <w:p w14:paraId="0EC15451" w14:textId="77777777" w:rsidR="003866EF" w:rsidRDefault="003866EF">
            <w:r>
              <w:t>22</w:t>
            </w:r>
          </w:p>
        </w:tc>
      </w:tr>
      <w:tr w:rsidR="003866EF" w14:paraId="5C50567F" w14:textId="77777777">
        <w:trPr>
          <w:tblCellSpacing w:w="15" w:type="dxa"/>
        </w:trPr>
        <w:tc>
          <w:tcPr>
            <w:tcW w:w="0" w:type="auto"/>
            <w:vAlign w:val="center"/>
            <w:hideMark/>
          </w:tcPr>
          <w:p w14:paraId="215A8F7D" w14:textId="77777777" w:rsidR="003866EF" w:rsidRDefault="003866EF">
            <w:pPr>
              <w:jc w:val="center"/>
              <w:rPr>
                <w:b/>
                <w:bCs/>
              </w:rPr>
            </w:pPr>
            <w:r>
              <w:rPr>
                <w:b/>
                <w:bCs/>
              </w:rPr>
              <w:t>Pages</w:t>
            </w:r>
          </w:p>
        </w:tc>
        <w:tc>
          <w:tcPr>
            <w:tcW w:w="0" w:type="auto"/>
            <w:vAlign w:val="center"/>
            <w:hideMark/>
          </w:tcPr>
          <w:p w14:paraId="2A3F5FF0" w14:textId="77777777" w:rsidR="003866EF" w:rsidRDefault="003866EF">
            <w:r>
              <w:t>9659</w:t>
            </w:r>
          </w:p>
        </w:tc>
      </w:tr>
      <w:tr w:rsidR="003866EF" w14:paraId="67FFAE6D" w14:textId="77777777">
        <w:trPr>
          <w:tblCellSpacing w:w="15" w:type="dxa"/>
        </w:trPr>
        <w:tc>
          <w:tcPr>
            <w:tcW w:w="0" w:type="auto"/>
            <w:vAlign w:val="center"/>
            <w:hideMark/>
          </w:tcPr>
          <w:p w14:paraId="11133DF3" w14:textId="77777777" w:rsidR="003866EF" w:rsidRDefault="003866EF">
            <w:pPr>
              <w:jc w:val="center"/>
              <w:rPr>
                <w:b/>
                <w:bCs/>
              </w:rPr>
            </w:pPr>
            <w:r>
              <w:rPr>
                <w:b/>
                <w:bCs/>
              </w:rPr>
              <w:t>Publication</w:t>
            </w:r>
          </w:p>
        </w:tc>
        <w:tc>
          <w:tcPr>
            <w:tcW w:w="0" w:type="auto"/>
            <w:vAlign w:val="center"/>
            <w:hideMark/>
          </w:tcPr>
          <w:p w14:paraId="2A3C57C3" w14:textId="77777777" w:rsidR="003866EF" w:rsidRDefault="003866EF">
            <w:r>
              <w:t>International Journal of Molecular Sciences</w:t>
            </w:r>
          </w:p>
        </w:tc>
      </w:tr>
      <w:tr w:rsidR="003866EF" w14:paraId="0D40B208" w14:textId="77777777">
        <w:trPr>
          <w:tblCellSpacing w:w="15" w:type="dxa"/>
        </w:trPr>
        <w:tc>
          <w:tcPr>
            <w:tcW w:w="0" w:type="auto"/>
            <w:vAlign w:val="center"/>
            <w:hideMark/>
          </w:tcPr>
          <w:p w14:paraId="56D37C97" w14:textId="77777777" w:rsidR="003866EF" w:rsidRDefault="003866EF">
            <w:pPr>
              <w:jc w:val="center"/>
              <w:rPr>
                <w:b/>
                <w:bCs/>
              </w:rPr>
            </w:pPr>
            <w:r>
              <w:rPr>
                <w:b/>
                <w:bCs/>
              </w:rPr>
              <w:t>DOI</w:t>
            </w:r>
          </w:p>
        </w:tc>
        <w:tc>
          <w:tcPr>
            <w:tcW w:w="0" w:type="auto"/>
            <w:vAlign w:val="center"/>
            <w:hideMark/>
          </w:tcPr>
          <w:p w14:paraId="0A5F8367" w14:textId="77777777" w:rsidR="003866EF" w:rsidRDefault="003866EF">
            <w:hyperlink r:id="rId141" w:history="1">
              <w:r>
                <w:rPr>
                  <w:rStyle w:val="Hyperlink"/>
                </w:rPr>
                <w:t>10.3390/ijms22189659</w:t>
              </w:r>
            </w:hyperlink>
          </w:p>
        </w:tc>
      </w:tr>
      <w:tr w:rsidR="003866EF" w14:paraId="431DDFC8" w14:textId="77777777">
        <w:trPr>
          <w:tblCellSpacing w:w="15" w:type="dxa"/>
        </w:trPr>
        <w:tc>
          <w:tcPr>
            <w:tcW w:w="0" w:type="auto"/>
            <w:vAlign w:val="center"/>
            <w:hideMark/>
          </w:tcPr>
          <w:p w14:paraId="05FA8572" w14:textId="77777777" w:rsidR="003866EF" w:rsidRDefault="003866EF">
            <w:pPr>
              <w:jc w:val="center"/>
              <w:rPr>
                <w:b/>
                <w:bCs/>
              </w:rPr>
            </w:pPr>
            <w:r>
              <w:rPr>
                <w:b/>
                <w:bCs/>
              </w:rPr>
              <w:t>Issue</w:t>
            </w:r>
          </w:p>
        </w:tc>
        <w:tc>
          <w:tcPr>
            <w:tcW w:w="0" w:type="auto"/>
            <w:vAlign w:val="center"/>
            <w:hideMark/>
          </w:tcPr>
          <w:p w14:paraId="76DE2427" w14:textId="77777777" w:rsidR="003866EF" w:rsidRDefault="003866EF">
            <w:r>
              <w:t>18</w:t>
            </w:r>
          </w:p>
        </w:tc>
      </w:tr>
      <w:tr w:rsidR="003866EF" w14:paraId="10EBD96F" w14:textId="77777777">
        <w:trPr>
          <w:tblCellSpacing w:w="15" w:type="dxa"/>
        </w:trPr>
        <w:tc>
          <w:tcPr>
            <w:tcW w:w="0" w:type="auto"/>
            <w:vAlign w:val="center"/>
            <w:hideMark/>
          </w:tcPr>
          <w:p w14:paraId="6C1EDFFC" w14:textId="77777777" w:rsidR="003866EF" w:rsidRDefault="003866EF">
            <w:pPr>
              <w:jc w:val="center"/>
              <w:rPr>
                <w:b/>
                <w:bCs/>
              </w:rPr>
            </w:pPr>
            <w:r>
              <w:rPr>
                <w:b/>
                <w:bCs/>
              </w:rPr>
              <w:t>ISSN</w:t>
            </w:r>
          </w:p>
        </w:tc>
        <w:tc>
          <w:tcPr>
            <w:tcW w:w="0" w:type="auto"/>
            <w:vAlign w:val="center"/>
            <w:hideMark/>
          </w:tcPr>
          <w:p w14:paraId="7783A8B3" w14:textId="77777777" w:rsidR="003866EF" w:rsidRDefault="003866EF">
            <w:r>
              <w:t>1422-0067</w:t>
            </w:r>
          </w:p>
        </w:tc>
      </w:tr>
      <w:tr w:rsidR="003866EF" w14:paraId="02CE80C8" w14:textId="77777777">
        <w:trPr>
          <w:tblCellSpacing w:w="15" w:type="dxa"/>
        </w:trPr>
        <w:tc>
          <w:tcPr>
            <w:tcW w:w="0" w:type="auto"/>
            <w:vAlign w:val="center"/>
            <w:hideMark/>
          </w:tcPr>
          <w:p w14:paraId="43013B49" w14:textId="77777777" w:rsidR="003866EF" w:rsidRDefault="003866EF">
            <w:pPr>
              <w:jc w:val="center"/>
              <w:rPr>
                <w:b/>
                <w:bCs/>
              </w:rPr>
            </w:pPr>
            <w:r>
              <w:rPr>
                <w:b/>
                <w:bCs/>
              </w:rPr>
              <w:t>Date Added</w:t>
            </w:r>
          </w:p>
        </w:tc>
        <w:tc>
          <w:tcPr>
            <w:tcW w:w="0" w:type="auto"/>
            <w:vAlign w:val="center"/>
            <w:hideMark/>
          </w:tcPr>
          <w:p w14:paraId="214C2FB2" w14:textId="77777777" w:rsidR="003866EF" w:rsidRDefault="003866EF">
            <w:r>
              <w:t>6/15/2025, 4:20:00 PM</w:t>
            </w:r>
          </w:p>
        </w:tc>
      </w:tr>
      <w:tr w:rsidR="003866EF" w14:paraId="1D16B736" w14:textId="77777777">
        <w:trPr>
          <w:tblCellSpacing w:w="15" w:type="dxa"/>
        </w:trPr>
        <w:tc>
          <w:tcPr>
            <w:tcW w:w="0" w:type="auto"/>
            <w:vAlign w:val="center"/>
            <w:hideMark/>
          </w:tcPr>
          <w:p w14:paraId="472F2636" w14:textId="77777777" w:rsidR="003866EF" w:rsidRDefault="003866EF">
            <w:pPr>
              <w:jc w:val="center"/>
              <w:rPr>
                <w:b/>
                <w:bCs/>
              </w:rPr>
            </w:pPr>
            <w:r>
              <w:rPr>
                <w:b/>
                <w:bCs/>
              </w:rPr>
              <w:t>Modified</w:t>
            </w:r>
          </w:p>
        </w:tc>
        <w:tc>
          <w:tcPr>
            <w:tcW w:w="0" w:type="auto"/>
            <w:vAlign w:val="center"/>
            <w:hideMark/>
          </w:tcPr>
          <w:p w14:paraId="76D9D03D" w14:textId="77777777" w:rsidR="003866EF" w:rsidRDefault="003866EF">
            <w:r>
              <w:t>6/15/2025, 4:20:00 PM</w:t>
            </w:r>
          </w:p>
        </w:tc>
      </w:tr>
    </w:tbl>
    <w:p w14:paraId="0B7F609F" w14:textId="77777777" w:rsidR="003866EF" w:rsidRDefault="003866EF" w:rsidP="003866EF">
      <w:pPr>
        <w:pStyle w:val="Heading3"/>
        <w:numPr>
          <w:ilvl w:val="0"/>
          <w:numId w:val="5"/>
        </w:numPr>
      </w:pPr>
      <w:r>
        <w:t>Tags:</w:t>
      </w:r>
    </w:p>
    <w:p w14:paraId="30AA6A9C" w14:textId="77777777" w:rsidR="003866EF" w:rsidRDefault="003866EF" w:rsidP="003866EF">
      <w:pPr>
        <w:pStyle w:val="item"/>
        <w:numPr>
          <w:ilvl w:val="1"/>
          <w:numId w:val="5"/>
        </w:numPr>
      </w:pPr>
      <w:r>
        <w:t>enteric nervous system</w:t>
      </w:r>
    </w:p>
    <w:p w14:paraId="14C8BB04" w14:textId="77777777" w:rsidR="003866EF" w:rsidRDefault="003866EF" w:rsidP="003866EF">
      <w:pPr>
        <w:pStyle w:val="item"/>
        <w:numPr>
          <w:ilvl w:val="1"/>
          <w:numId w:val="5"/>
        </w:numPr>
      </w:pPr>
      <w:r>
        <w:t>Hirschsprung disease</w:t>
      </w:r>
    </w:p>
    <w:p w14:paraId="73BB41D8" w14:textId="77777777" w:rsidR="003866EF" w:rsidRDefault="003866EF" w:rsidP="003866EF">
      <w:pPr>
        <w:pStyle w:val="item"/>
        <w:numPr>
          <w:ilvl w:val="1"/>
          <w:numId w:val="5"/>
        </w:numPr>
      </w:pPr>
      <w:r>
        <w:t>enteric neural crest cells</w:t>
      </w:r>
    </w:p>
    <w:p w14:paraId="71DA00EA" w14:textId="77777777" w:rsidR="003866EF" w:rsidRDefault="003866EF" w:rsidP="003866EF">
      <w:pPr>
        <w:pStyle w:val="item"/>
        <w:numPr>
          <w:ilvl w:val="1"/>
          <w:numId w:val="5"/>
        </w:numPr>
      </w:pPr>
      <w:r>
        <w:t>extra-cellular matrix</w:t>
      </w:r>
    </w:p>
    <w:p w14:paraId="5361FE2D" w14:textId="77777777" w:rsidR="003866EF" w:rsidRDefault="003866EF" w:rsidP="003866EF">
      <w:pPr>
        <w:pStyle w:val="item"/>
        <w:numPr>
          <w:ilvl w:val="1"/>
          <w:numId w:val="5"/>
        </w:numPr>
      </w:pPr>
      <w:r>
        <w:t>neural stem cell niche</w:t>
      </w:r>
    </w:p>
    <w:p w14:paraId="7160F736" w14:textId="77777777" w:rsidR="003866EF" w:rsidRDefault="003866EF" w:rsidP="003866EF">
      <w:pPr>
        <w:pStyle w:val="item"/>
        <w:numPr>
          <w:ilvl w:val="1"/>
          <w:numId w:val="5"/>
        </w:numPr>
      </w:pPr>
      <w:r>
        <w:t>regenerative medicine</w:t>
      </w:r>
    </w:p>
    <w:p w14:paraId="2FF8BDEA" w14:textId="77777777" w:rsidR="003866EF" w:rsidRDefault="003866EF" w:rsidP="003866EF">
      <w:pPr>
        <w:pStyle w:val="Heading3"/>
        <w:ind w:left="720"/>
      </w:pPr>
      <w:r>
        <w:t>Attachments</w:t>
      </w:r>
    </w:p>
    <w:p w14:paraId="749A980A" w14:textId="77777777" w:rsidR="003866EF" w:rsidRDefault="003866EF" w:rsidP="003866EF">
      <w:pPr>
        <w:pStyle w:val="item"/>
        <w:numPr>
          <w:ilvl w:val="1"/>
          <w:numId w:val="5"/>
        </w:numPr>
      </w:pPr>
      <w:r>
        <w:t xml:space="preserve">Full Text PDF </w:t>
      </w:r>
    </w:p>
    <w:p w14:paraId="69C7B642" w14:textId="77777777" w:rsidR="003866EF" w:rsidRDefault="003866EF" w:rsidP="003866EF">
      <w:pPr>
        <w:pStyle w:val="Heading2"/>
        <w:numPr>
          <w:ilvl w:val="0"/>
          <w:numId w:val="5"/>
        </w:numPr>
      </w:pPr>
      <w:r>
        <w:t>Schwann Cells in the Aganglionic Colon of Hirschsprung Disease Can Generate Neurons for Regenerative Therapy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2"/>
        <w:gridCol w:w="7164"/>
      </w:tblGrid>
      <w:tr w:rsidR="003866EF" w14:paraId="135F424E" w14:textId="77777777">
        <w:trPr>
          <w:tblCellSpacing w:w="15" w:type="dxa"/>
        </w:trPr>
        <w:tc>
          <w:tcPr>
            <w:tcW w:w="0" w:type="auto"/>
            <w:vAlign w:val="center"/>
            <w:hideMark/>
          </w:tcPr>
          <w:p w14:paraId="2DA80148" w14:textId="77777777" w:rsidR="003866EF" w:rsidRDefault="003866EF">
            <w:pPr>
              <w:jc w:val="center"/>
              <w:rPr>
                <w:b/>
                <w:bCs/>
              </w:rPr>
            </w:pPr>
            <w:r>
              <w:rPr>
                <w:b/>
                <w:bCs/>
              </w:rPr>
              <w:t>Item Type</w:t>
            </w:r>
          </w:p>
        </w:tc>
        <w:tc>
          <w:tcPr>
            <w:tcW w:w="0" w:type="auto"/>
            <w:vAlign w:val="center"/>
            <w:hideMark/>
          </w:tcPr>
          <w:p w14:paraId="2145F1F0" w14:textId="77777777" w:rsidR="003866EF" w:rsidRDefault="003866EF">
            <w:r>
              <w:t>Journal Article</w:t>
            </w:r>
          </w:p>
        </w:tc>
      </w:tr>
      <w:tr w:rsidR="003866EF" w14:paraId="47F89EB7" w14:textId="77777777">
        <w:trPr>
          <w:tblCellSpacing w:w="15" w:type="dxa"/>
        </w:trPr>
        <w:tc>
          <w:tcPr>
            <w:tcW w:w="0" w:type="auto"/>
            <w:vAlign w:val="center"/>
            <w:hideMark/>
          </w:tcPr>
          <w:p w14:paraId="487F7411" w14:textId="77777777" w:rsidR="003866EF" w:rsidRDefault="003866EF">
            <w:pPr>
              <w:jc w:val="center"/>
              <w:rPr>
                <w:b/>
                <w:bCs/>
              </w:rPr>
            </w:pPr>
            <w:r>
              <w:rPr>
                <w:b/>
                <w:bCs/>
              </w:rPr>
              <w:t>Author</w:t>
            </w:r>
          </w:p>
        </w:tc>
        <w:tc>
          <w:tcPr>
            <w:tcW w:w="0" w:type="auto"/>
            <w:vAlign w:val="center"/>
            <w:hideMark/>
          </w:tcPr>
          <w:p w14:paraId="5C947FD3" w14:textId="77777777" w:rsidR="003866EF" w:rsidRDefault="003866EF">
            <w:r>
              <w:t>Weikang Pan</w:t>
            </w:r>
          </w:p>
        </w:tc>
      </w:tr>
      <w:tr w:rsidR="003866EF" w14:paraId="162E2DC8" w14:textId="77777777">
        <w:trPr>
          <w:tblCellSpacing w:w="15" w:type="dxa"/>
        </w:trPr>
        <w:tc>
          <w:tcPr>
            <w:tcW w:w="0" w:type="auto"/>
            <w:vAlign w:val="center"/>
            <w:hideMark/>
          </w:tcPr>
          <w:p w14:paraId="27ED9CE3" w14:textId="77777777" w:rsidR="003866EF" w:rsidRDefault="003866EF">
            <w:pPr>
              <w:jc w:val="center"/>
              <w:rPr>
                <w:b/>
                <w:bCs/>
              </w:rPr>
            </w:pPr>
            <w:r>
              <w:rPr>
                <w:b/>
                <w:bCs/>
              </w:rPr>
              <w:lastRenderedPageBreak/>
              <w:t>Author</w:t>
            </w:r>
          </w:p>
        </w:tc>
        <w:tc>
          <w:tcPr>
            <w:tcW w:w="0" w:type="auto"/>
            <w:vAlign w:val="center"/>
            <w:hideMark/>
          </w:tcPr>
          <w:p w14:paraId="61A8721A" w14:textId="77777777" w:rsidR="003866EF" w:rsidRDefault="003866EF">
            <w:r>
              <w:t>Ahmed A Rahman</w:t>
            </w:r>
          </w:p>
        </w:tc>
      </w:tr>
      <w:tr w:rsidR="003866EF" w14:paraId="0E62DE32" w14:textId="77777777">
        <w:trPr>
          <w:tblCellSpacing w:w="15" w:type="dxa"/>
        </w:trPr>
        <w:tc>
          <w:tcPr>
            <w:tcW w:w="0" w:type="auto"/>
            <w:vAlign w:val="center"/>
            <w:hideMark/>
          </w:tcPr>
          <w:p w14:paraId="049F1F70" w14:textId="77777777" w:rsidR="003866EF" w:rsidRDefault="003866EF">
            <w:pPr>
              <w:jc w:val="center"/>
              <w:rPr>
                <w:b/>
                <w:bCs/>
              </w:rPr>
            </w:pPr>
            <w:r>
              <w:rPr>
                <w:b/>
                <w:bCs/>
              </w:rPr>
              <w:t>Author</w:t>
            </w:r>
          </w:p>
        </w:tc>
        <w:tc>
          <w:tcPr>
            <w:tcW w:w="0" w:type="auto"/>
            <w:vAlign w:val="center"/>
            <w:hideMark/>
          </w:tcPr>
          <w:p w14:paraId="6785ADA1" w14:textId="77777777" w:rsidR="003866EF" w:rsidRDefault="003866EF">
            <w:r>
              <w:t>Rhian Stavely</w:t>
            </w:r>
          </w:p>
        </w:tc>
      </w:tr>
      <w:tr w:rsidR="003866EF" w14:paraId="4FAA69A5" w14:textId="77777777">
        <w:trPr>
          <w:tblCellSpacing w:w="15" w:type="dxa"/>
        </w:trPr>
        <w:tc>
          <w:tcPr>
            <w:tcW w:w="0" w:type="auto"/>
            <w:vAlign w:val="center"/>
            <w:hideMark/>
          </w:tcPr>
          <w:p w14:paraId="01F2DC70" w14:textId="77777777" w:rsidR="003866EF" w:rsidRDefault="003866EF">
            <w:pPr>
              <w:jc w:val="center"/>
              <w:rPr>
                <w:b/>
                <w:bCs/>
              </w:rPr>
            </w:pPr>
            <w:r>
              <w:rPr>
                <w:b/>
                <w:bCs/>
              </w:rPr>
              <w:t>Author</w:t>
            </w:r>
          </w:p>
        </w:tc>
        <w:tc>
          <w:tcPr>
            <w:tcW w:w="0" w:type="auto"/>
            <w:vAlign w:val="center"/>
            <w:hideMark/>
          </w:tcPr>
          <w:p w14:paraId="5CFF77F9" w14:textId="77777777" w:rsidR="003866EF" w:rsidRDefault="003866EF">
            <w:r>
              <w:t>Sukhada Bhave</w:t>
            </w:r>
          </w:p>
        </w:tc>
      </w:tr>
      <w:tr w:rsidR="003866EF" w14:paraId="0F03BE48" w14:textId="77777777">
        <w:trPr>
          <w:tblCellSpacing w:w="15" w:type="dxa"/>
        </w:trPr>
        <w:tc>
          <w:tcPr>
            <w:tcW w:w="0" w:type="auto"/>
            <w:vAlign w:val="center"/>
            <w:hideMark/>
          </w:tcPr>
          <w:p w14:paraId="57A3B5C8" w14:textId="77777777" w:rsidR="003866EF" w:rsidRDefault="003866EF">
            <w:pPr>
              <w:jc w:val="center"/>
              <w:rPr>
                <w:b/>
                <w:bCs/>
              </w:rPr>
            </w:pPr>
            <w:r>
              <w:rPr>
                <w:b/>
                <w:bCs/>
              </w:rPr>
              <w:t>Author</w:t>
            </w:r>
          </w:p>
        </w:tc>
        <w:tc>
          <w:tcPr>
            <w:tcW w:w="0" w:type="auto"/>
            <w:vAlign w:val="center"/>
            <w:hideMark/>
          </w:tcPr>
          <w:p w14:paraId="3E81A780" w14:textId="77777777" w:rsidR="003866EF" w:rsidRDefault="003866EF">
            <w:r>
              <w:t>Richard Guyer</w:t>
            </w:r>
          </w:p>
        </w:tc>
      </w:tr>
      <w:tr w:rsidR="003866EF" w14:paraId="4B9671E7" w14:textId="77777777">
        <w:trPr>
          <w:tblCellSpacing w:w="15" w:type="dxa"/>
        </w:trPr>
        <w:tc>
          <w:tcPr>
            <w:tcW w:w="0" w:type="auto"/>
            <w:vAlign w:val="center"/>
            <w:hideMark/>
          </w:tcPr>
          <w:p w14:paraId="1DA78F66" w14:textId="77777777" w:rsidR="003866EF" w:rsidRDefault="003866EF">
            <w:pPr>
              <w:jc w:val="center"/>
              <w:rPr>
                <w:b/>
                <w:bCs/>
              </w:rPr>
            </w:pPr>
            <w:r>
              <w:rPr>
                <w:b/>
                <w:bCs/>
              </w:rPr>
              <w:t>Author</w:t>
            </w:r>
          </w:p>
        </w:tc>
        <w:tc>
          <w:tcPr>
            <w:tcW w:w="0" w:type="auto"/>
            <w:vAlign w:val="center"/>
            <w:hideMark/>
          </w:tcPr>
          <w:p w14:paraId="4034FB38" w14:textId="77777777" w:rsidR="003866EF" w:rsidRDefault="003866EF">
            <w:r>
              <w:t>Meredith Omer</w:t>
            </w:r>
          </w:p>
        </w:tc>
      </w:tr>
      <w:tr w:rsidR="003866EF" w14:paraId="56EED24B" w14:textId="77777777">
        <w:trPr>
          <w:tblCellSpacing w:w="15" w:type="dxa"/>
        </w:trPr>
        <w:tc>
          <w:tcPr>
            <w:tcW w:w="0" w:type="auto"/>
            <w:vAlign w:val="center"/>
            <w:hideMark/>
          </w:tcPr>
          <w:p w14:paraId="659C8D99" w14:textId="77777777" w:rsidR="003866EF" w:rsidRDefault="003866EF">
            <w:pPr>
              <w:jc w:val="center"/>
              <w:rPr>
                <w:b/>
                <w:bCs/>
              </w:rPr>
            </w:pPr>
            <w:r>
              <w:rPr>
                <w:b/>
                <w:bCs/>
              </w:rPr>
              <w:t>Author</w:t>
            </w:r>
          </w:p>
        </w:tc>
        <w:tc>
          <w:tcPr>
            <w:tcW w:w="0" w:type="auto"/>
            <w:vAlign w:val="center"/>
            <w:hideMark/>
          </w:tcPr>
          <w:p w14:paraId="41F108E3" w14:textId="77777777" w:rsidR="003866EF" w:rsidRDefault="003866EF">
            <w:r>
              <w:t>Nicole Picard</w:t>
            </w:r>
          </w:p>
        </w:tc>
      </w:tr>
      <w:tr w:rsidR="003866EF" w14:paraId="3DC02B91" w14:textId="77777777">
        <w:trPr>
          <w:tblCellSpacing w:w="15" w:type="dxa"/>
        </w:trPr>
        <w:tc>
          <w:tcPr>
            <w:tcW w:w="0" w:type="auto"/>
            <w:vAlign w:val="center"/>
            <w:hideMark/>
          </w:tcPr>
          <w:p w14:paraId="23065B51" w14:textId="77777777" w:rsidR="003866EF" w:rsidRDefault="003866EF">
            <w:pPr>
              <w:jc w:val="center"/>
              <w:rPr>
                <w:b/>
                <w:bCs/>
              </w:rPr>
            </w:pPr>
            <w:r>
              <w:rPr>
                <w:b/>
                <w:bCs/>
              </w:rPr>
              <w:t>Author</w:t>
            </w:r>
          </w:p>
        </w:tc>
        <w:tc>
          <w:tcPr>
            <w:tcW w:w="0" w:type="auto"/>
            <w:vAlign w:val="center"/>
            <w:hideMark/>
          </w:tcPr>
          <w:p w14:paraId="45EA049F" w14:textId="77777777" w:rsidR="003866EF" w:rsidRDefault="003866EF">
            <w:r>
              <w:t>Allan M Goldstein</w:t>
            </w:r>
          </w:p>
        </w:tc>
      </w:tr>
      <w:tr w:rsidR="003866EF" w14:paraId="45C1DE93" w14:textId="77777777">
        <w:trPr>
          <w:tblCellSpacing w:w="15" w:type="dxa"/>
        </w:trPr>
        <w:tc>
          <w:tcPr>
            <w:tcW w:w="0" w:type="auto"/>
            <w:vAlign w:val="center"/>
            <w:hideMark/>
          </w:tcPr>
          <w:p w14:paraId="1054316C" w14:textId="77777777" w:rsidR="003866EF" w:rsidRDefault="003866EF">
            <w:pPr>
              <w:jc w:val="center"/>
              <w:rPr>
                <w:b/>
                <w:bCs/>
              </w:rPr>
            </w:pPr>
            <w:r>
              <w:rPr>
                <w:b/>
                <w:bCs/>
              </w:rPr>
              <w:t>Author</w:t>
            </w:r>
          </w:p>
        </w:tc>
        <w:tc>
          <w:tcPr>
            <w:tcW w:w="0" w:type="auto"/>
            <w:vAlign w:val="center"/>
            <w:hideMark/>
          </w:tcPr>
          <w:p w14:paraId="08F8A440" w14:textId="77777777" w:rsidR="003866EF" w:rsidRDefault="003866EF">
            <w:r>
              <w:t>Ryo Hotta</w:t>
            </w:r>
          </w:p>
        </w:tc>
      </w:tr>
      <w:tr w:rsidR="003866EF" w14:paraId="6DAD44D3" w14:textId="77777777">
        <w:trPr>
          <w:tblCellSpacing w:w="15" w:type="dxa"/>
        </w:trPr>
        <w:tc>
          <w:tcPr>
            <w:tcW w:w="0" w:type="auto"/>
            <w:vAlign w:val="center"/>
            <w:hideMark/>
          </w:tcPr>
          <w:p w14:paraId="39849780" w14:textId="77777777" w:rsidR="003866EF" w:rsidRDefault="003866EF">
            <w:pPr>
              <w:jc w:val="center"/>
              <w:rPr>
                <w:b/>
                <w:bCs/>
              </w:rPr>
            </w:pPr>
            <w:r>
              <w:rPr>
                <w:b/>
                <w:bCs/>
              </w:rPr>
              <w:t>Abstract</w:t>
            </w:r>
          </w:p>
        </w:tc>
        <w:tc>
          <w:tcPr>
            <w:tcW w:w="0" w:type="auto"/>
            <w:vAlign w:val="center"/>
            <w:hideMark/>
          </w:tcPr>
          <w:p w14:paraId="2EB4EB22" w14:textId="77777777" w:rsidR="003866EF" w:rsidRDefault="003866EF">
            <w:r>
              <w:t>Cell therapy offers the potential to replace the missing enteric nervous system (ENS) in patients with Hirschsprung disease (HSCR) and to restore gut function. The Schwann cell (SC) lineage has been shown to generate enteric neurons pre- and post-natally. Here, we aimed to isolate SCs from the aganglionic segment of HSCR and to determine their potential to restore motility in the aganglionic colon. Proteolipid protein 1 (PLP1) expressing SCs were isolated from the extrinsic nerve fibers present in the aganglionic segment of postnatal mice and patients with HSCR. Following 7-10 days of in vitro expansion, HSCR-derived SCs were transplanted into the aganglionic mouse colon ex vivo and in vivo. Successful engraftment and neuronal differentiation were confirmed immunohistochemically and calcium activity of transplanted cells was demonstrated by live cell imaging. Organ bath studies revealed the restoration of motor function in the recipient aganglionic smooth muscle. These results show that SCs isolated from the aganglionic segment of HSCR mouse can generate functional neurons within the aganglionic gut environment and restore the neuromuscular activity of recipient mouse colon. We conclude that HSCR-derived SCs represent a potential autologous source of neural progenitor cells for regenerative therapy in HSCR.</w:t>
            </w:r>
          </w:p>
        </w:tc>
      </w:tr>
      <w:tr w:rsidR="003866EF" w14:paraId="793447F8" w14:textId="77777777">
        <w:trPr>
          <w:tblCellSpacing w:w="15" w:type="dxa"/>
        </w:trPr>
        <w:tc>
          <w:tcPr>
            <w:tcW w:w="0" w:type="auto"/>
            <w:vAlign w:val="center"/>
            <w:hideMark/>
          </w:tcPr>
          <w:p w14:paraId="2B364BD0" w14:textId="77777777" w:rsidR="003866EF" w:rsidRDefault="003866EF">
            <w:pPr>
              <w:jc w:val="center"/>
              <w:rPr>
                <w:b/>
                <w:bCs/>
              </w:rPr>
            </w:pPr>
            <w:r>
              <w:rPr>
                <w:b/>
                <w:bCs/>
              </w:rPr>
              <w:t>Date</w:t>
            </w:r>
          </w:p>
        </w:tc>
        <w:tc>
          <w:tcPr>
            <w:tcW w:w="0" w:type="auto"/>
            <w:vAlign w:val="center"/>
            <w:hideMark/>
          </w:tcPr>
          <w:p w14:paraId="5D073976" w14:textId="77777777" w:rsidR="003866EF" w:rsidRDefault="003866EF">
            <w:r>
              <w:t>2022-12-01</w:t>
            </w:r>
          </w:p>
        </w:tc>
      </w:tr>
      <w:tr w:rsidR="003866EF" w14:paraId="2070A3CA" w14:textId="77777777">
        <w:trPr>
          <w:tblCellSpacing w:w="15" w:type="dxa"/>
        </w:trPr>
        <w:tc>
          <w:tcPr>
            <w:tcW w:w="0" w:type="auto"/>
            <w:vAlign w:val="center"/>
            <w:hideMark/>
          </w:tcPr>
          <w:p w14:paraId="65B9E8B5" w14:textId="77777777" w:rsidR="003866EF" w:rsidRDefault="003866EF">
            <w:pPr>
              <w:jc w:val="center"/>
              <w:rPr>
                <w:b/>
                <w:bCs/>
              </w:rPr>
            </w:pPr>
            <w:r>
              <w:rPr>
                <w:b/>
                <w:bCs/>
              </w:rPr>
              <w:t>Library Catalog</w:t>
            </w:r>
          </w:p>
        </w:tc>
        <w:tc>
          <w:tcPr>
            <w:tcW w:w="0" w:type="auto"/>
            <w:vAlign w:val="center"/>
            <w:hideMark/>
          </w:tcPr>
          <w:p w14:paraId="28214C16" w14:textId="77777777" w:rsidR="003866EF" w:rsidRDefault="003866EF">
            <w:r>
              <w:t>Silverchair</w:t>
            </w:r>
          </w:p>
        </w:tc>
      </w:tr>
      <w:tr w:rsidR="003866EF" w14:paraId="23D4CB74" w14:textId="77777777">
        <w:trPr>
          <w:tblCellSpacing w:w="15" w:type="dxa"/>
        </w:trPr>
        <w:tc>
          <w:tcPr>
            <w:tcW w:w="0" w:type="auto"/>
            <w:vAlign w:val="center"/>
            <w:hideMark/>
          </w:tcPr>
          <w:p w14:paraId="1C482DEA" w14:textId="77777777" w:rsidR="003866EF" w:rsidRDefault="003866EF">
            <w:pPr>
              <w:jc w:val="center"/>
              <w:rPr>
                <w:b/>
                <w:bCs/>
              </w:rPr>
            </w:pPr>
            <w:r>
              <w:rPr>
                <w:b/>
                <w:bCs/>
              </w:rPr>
              <w:t>URL</w:t>
            </w:r>
          </w:p>
        </w:tc>
        <w:tc>
          <w:tcPr>
            <w:tcW w:w="0" w:type="auto"/>
            <w:vAlign w:val="center"/>
            <w:hideMark/>
          </w:tcPr>
          <w:p w14:paraId="18161FF5" w14:textId="77777777" w:rsidR="003866EF" w:rsidRDefault="003866EF">
            <w:hyperlink r:id="rId142" w:history="1">
              <w:r>
                <w:rPr>
                  <w:rStyle w:val="Hyperlink"/>
                </w:rPr>
                <w:t>https://doi.org/10.1093/stcltm/szac076</w:t>
              </w:r>
            </w:hyperlink>
          </w:p>
        </w:tc>
      </w:tr>
      <w:tr w:rsidR="003866EF" w14:paraId="187B081D" w14:textId="77777777">
        <w:trPr>
          <w:tblCellSpacing w:w="15" w:type="dxa"/>
        </w:trPr>
        <w:tc>
          <w:tcPr>
            <w:tcW w:w="0" w:type="auto"/>
            <w:vAlign w:val="center"/>
            <w:hideMark/>
          </w:tcPr>
          <w:p w14:paraId="358DE5A0" w14:textId="77777777" w:rsidR="003866EF" w:rsidRDefault="003866EF">
            <w:pPr>
              <w:jc w:val="center"/>
              <w:rPr>
                <w:b/>
                <w:bCs/>
              </w:rPr>
            </w:pPr>
            <w:r>
              <w:rPr>
                <w:b/>
                <w:bCs/>
              </w:rPr>
              <w:t>Accessed</w:t>
            </w:r>
          </w:p>
        </w:tc>
        <w:tc>
          <w:tcPr>
            <w:tcW w:w="0" w:type="auto"/>
            <w:vAlign w:val="center"/>
            <w:hideMark/>
          </w:tcPr>
          <w:p w14:paraId="1FAF05B7" w14:textId="77777777" w:rsidR="003866EF" w:rsidRDefault="003866EF">
            <w:r>
              <w:t>6/15/2025, 4:19:43 PM</w:t>
            </w:r>
          </w:p>
        </w:tc>
      </w:tr>
      <w:tr w:rsidR="003866EF" w14:paraId="6DDF270A" w14:textId="77777777">
        <w:trPr>
          <w:tblCellSpacing w:w="15" w:type="dxa"/>
        </w:trPr>
        <w:tc>
          <w:tcPr>
            <w:tcW w:w="0" w:type="auto"/>
            <w:vAlign w:val="center"/>
            <w:hideMark/>
          </w:tcPr>
          <w:p w14:paraId="42F2F0B7" w14:textId="77777777" w:rsidR="003866EF" w:rsidRDefault="003866EF">
            <w:pPr>
              <w:jc w:val="center"/>
              <w:rPr>
                <w:b/>
                <w:bCs/>
              </w:rPr>
            </w:pPr>
            <w:r>
              <w:rPr>
                <w:b/>
                <w:bCs/>
              </w:rPr>
              <w:t>Volume</w:t>
            </w:r>
          </w:p>
        </w:tc>
        <w:tc>
          <w:tcPr>
            <w:tcW w:w="0" w:type="auto"/>
            <w:vAlign w:val="center"/>
            <w:hideMark/>
          </w:tcPr>
          <w:p w14:paraId="7D096E73" w14:textId="77777777" w:rsidR="003866EF" w:rsidRDefault="003866EF">
            <w:r>
              <w:t>11</w:t>
            </w:r>
          </w:p>
        </w:tc>
      </w:tr>
      <w:tr w:rsidR="003866EF" w14:paraId="5D39D9A9" w14:textId="77777777">
        <w:trPr>
          <w:tblCellSpacing w:w="15" w:type="dxa"/>
        </w:trPr>
        <w:tc>
          <w:tcPr>
            <w:tcW w:w="0" w:type="auto"/>
            <w:vAlign w:val="center"/>
            <w:hideMark/>
          </w:tcPr>
          <w:p w14:paraId="24E98ED0" w14:textId="77777777" w:rsidR="003866EF" w:rsidRDefault="003866EF">
            <w:pPr>
              <w:jc w:val="center"/>
              <w:rPr>
                <w:b/>
                <w:bCs/>
              </w:rPr>
            </w:pPr>
            <w:r>
              <w:rPr>
                <w:b/>
                <w:bCs/>
              </w:rPr>
              <w:t>Pages</w:t>
            </w:r>
          </w:p>
        </w:tc>
        <w:tc>
          <w:tcPr>
            <w:tcW w:w="0" w:type="auto"/>
            <w:vAlign w:val="center"/>
            <w:hideMark/>
          </w:tcPr>
          <w:p w14:paraId="2F1895DC" w14:textId="77777777" w:rsidR="003866EF" w:rsidRDefault="003866EF">
            <w:r>
              <w:t>1232-1244</w:t>
            </w:r>
          </w:p>
        </w:tc>
      </w:tr>
      <w:tr w:rsidR="003866EF" w14:paraId="57D35D7B" w14:textId="77777777">
        <w:trPr>
          <w:tblCellSpacing w:w="15" w:type="dxa"/>
        </w:trPr>
        <w:tc>
          <w:tcPr>
            <w:tcW w:w="0" w:type="auto"/>
            <w:vAlign w:val="center"/>
            <w:hideMark/>
          </w:tcPr>
          <w:p w14:paraId="0F5FFFD7" w14:textId="77777777" w:rsidR="003866EF" w:rsidRDefault="003866EF">
            <w:pPr>
              <w:jc w:val="center"/>
              <w:rPr>
                <w:b/>
                <w:bCs/>
              </w:rPr>
            </w:pPr>
            <w:r>
              <w:rPr>
                <w:b/>
                <w:bCs/>
              </w:rPr>
              <w:t>Publication</w:t>
            </w:r>
          </w:p>
        </w:tc>
        <w:tc>
          <w:tcPr>
            <w:tcW w:w="0" w:type="auto"/>
            <w:vAlign w:val="center"/>
            <w:hideMark/>
          </w:tcPr>
          <w:p w14:paraId="70E68D9B" w14:textId="77777777" w:rsidR="003866EF" w:rsidRDefault="003866EF">
            <w:r>
              <w:t>Stem Cells Translational Medicine</w:t>
            </w:r>
          </w:p>
        </w:tc>
      </w:tr>
      <w:tr w:rsidR="003866EF" w14:paraId="3D282370" w14:textId="77777777">
        <w:trPr>
          <w:tblCellSpacing w:w="15" w:type="dxa"/>
        </w:trPr>
        <w:tc>
          <w:tcPr>
            <w:tcW w:w="0" w:type="auto"/>
            <w:vAlign w:val="center"/>
            <w:hideMark/>
          </w:tcPr>
          <w:p w14:paraId="62B6205B" w14:textId="77777777" w:rsidR="003866EF" w:rsidRDefault="003866EF">
            <w:pPr>
              <w:jc w:val="center"/>
              <w:rPr>
                <w:b/>
                <w:bCs/>
              </w:rPr>
            </w:pPr>
            <w:r>
              <w:rPr>
                <w:b/>
                <w:bCs/>
              </w:rPr>
              <w:t>DOI</w:t>
            </w:r>
          </w:p>
        </w:tc>
        <w:tc>
          <w:tcPr>
            <w:tcW w:w="0" w:type="auto"/>
            <w:vAlign w:val="center"/>
            <w:hideMark/>
          </w:tcPr>
          <w:p w14:paraId="000439C0" w14:textId="77777777" w:rsidR="003866EF" w:rsidRDefault="003866EF">
            <w:hyperlink r:id="rId143" w:history="1">
              <w:r>
                <w:rPr>
                  <w:rStyle w:val="Hyperlink"/>
                </w:rPr>
                <w:t>10.1093/stcltm/szac076</w:t>
              </w:r>
            </w:hyperlink>
          </w:p>
        </w:tc>
      </w:tr>
      <w:tr w:rsidR="003866EF" w14:paraId="65081D9B" w14:textId="77777777">
        <w:trPr>
          <w:tblCellSpacing w:w="15" w:type="dxa"/>
        </w:trPr>
        <w:tc>
          <w:tcPr>
            <w:tcW w:w="0" w:type="auto"/>
            <w:vAlign w:val="center"/>
            <w:hideMark/>
          </w:tcPr>
          <w:p w14:paraId="47E44B5E" w14:textId="77777777" w:rsidR="003866EF" w:rsidRDefault="003866EF">
            <w:pPr>
              <w:jc w:val="center"/>
              <w:rPr>
                <w:b/>
                <w:bCs/>
              </w:rPr>
            </w:pPr>
            <w:r>
              <w:rPr>
                <w:b/>
                <w:bCs/>
              </w:rPr>
              <w:lastRenderedPageBreak/>
              <w:t>Issue</w:t>
            </w:r>
          </w:p>
        </w:tc>
        <w:tc>
          <w:tcPr>
            <w:tcW w:w="0" w:type="auto"/>
            <w:vAlign w:val="center"/>
            <w:hideMark/>
          </w:tcPr>
          <w:p w14:paraId="1C2C2806" w14:textId="77777777" w:rsidR="003866EF" w:rsidRDefault="003866EF">
            <w:r>
              <w:t>12</w:t>
            </w:r>
          </w:p>
        </w:tc>
      </w:tr>
      <w:tr w:rsidR="003866EF" w14:paraId="150038EF" w14:textId="77777777">
        <w:trPr>
          <w:tblCellSpacing w:w="15" w:type="dxa"/>
        </w:trPr>
        <w:tc>
          <w:tcPr>
            <w:tcW w:w="0" w:type="auto"/>
            <w:vAlign w:val="center"/>
            <w:hideMark/>
          </w:tcPr>
          <w:p w14:paraId="0364C2B1" w14:textId="77777777" w:rsidR="003866EF" w:rsidRDefault="003866EF">
            <w:pPr>
              <w:jc w:val="center"/>
              <w:rPr>
                <w:b/>
                <w:bCs/>
              </w:rPr>
            </w:pPr>
            <w:r>
              <w:rPr>
                <w:b/>
                <w:bCs/>
              </w:rPr>
              <w:t>Journal Abbr</w:t>
            </w:r>
          </w:p>
        </w:tc>
        <w:tc>
          <w:tcPr>
            <w:tcW w:w="0" w:type="auto"/>
            <w:vAlign w:val="center"/>
            <w:hideMark/>
          </w:tcPr>
          <w:p w14:paraId="4B8DABAF" w14:textId="77777777" w:rsidR="003866EF" w:rsidRDefault="003866EF">
            <w:r>
              <w:t>Stem Cells Translational Medicine</w:t>
            </w:r>
          </w:p>
        </w:tc>
      </w:tr>
      <w:tr w:rsidR="003866EF" w14:paraId="0ADE4951" w14:textId="77777777">
        <w:trPr>
          <w:tblCellSpacing w:w="15" w:type="dxa"/>
        </w:trPr>
        <w:tc>
          <w:tcPr>
            <w:tcW w:w="0" w:type="auto"/>
            <w:vAlign w:val="center"/>
            <w:hideMark/>
          </w:tcPr>
          <w:p w14:paraId="4494F2EE" w14:textId="77777777" w:rsidR="003866EF" w:rsidRDefault="003866EF">
            <w:pPr>
              <w:jc w:val="center"/>
              <w:rPr>
                <w:b/>
                <w:bCs/>
              </w:rPr>
            </w:pPr>
            <w:r>
              <w:rPr>
                <w:b/>
                <w:bCs/>
              </w:rPr>
              <w:t>ISSN</w:t>
            </w:r>
          </w:p>
        </w:tc>
        <w:tc>
          <w:tcPr>
            <w:tcW w:w="0" w:type="auto"/>
            <w:vAlign w:val="center"/>
            <w:hideMark/>
          </w:tcPr>
          <w:p w14:paraId="21386097" w14:textId="77777777" w:rsidR="003866EF" w:rsidRDefault="003866EF">
            <w:r>
              <w:t>2157-6564</w:t>
            </w:r>
          </w:p>
        </w:tc>
      </w:tr>
      <w:tr w:rsidR="003866EF" w14:paraId="5EED6209" w14:textId="77777777">
        <w:trPr>
          <w:tblCellSpacing w:w="15" w:type="dxa"/>
        </w:trPr>
        <w:tc>
          <w:tcPr>
            <w:tcW w:w="0" w:type="auto"/>
            <w:vAlign w:val="center"/>
            <w:hideMark/>
          </w:tcPr>
          <w:p w14:paraId="0CAF4E58" w14:textId="77777777" w:rsidR="003866EF" w:rsidRDefault="003866EF">
            <w:pPr>
              <w:jc w:val="center"/>
              <w:rPr>
                <w:b/>
                <w:bCs/>
              </w:rPr>
            </w:pPr>
            <w:r>
              <w:rPr>
                <w:b/>
                <w:bCs/>
              </w:rPr>
              <w:t>Date Added</w:t>
            </w:r>
          </w:p>
        </w:tc>
        <w:tc>
          <w:tcPr>
            <w:tcW w:w="0" w:type="auto"/>
            <w:vAlign w:val="center"/>
            <w:hideMark/>
          </w:tcPr>
          <w:p w14:paraId="3C5D3600" w14:textId="77777777" w:rsidR="003866EF" w:rsidRDefault="003866EF">
            <w:r>
              <w:t>6/15/2025, 4:19:43 PM</w:t>
            </w:r>
          </w:p>
        </w:tc>
      </w:tr>
      <w:tr w:rsidR="003866EF" w14:paraId="50E65FCB" w14:textId="77777777">
        <w:trPr>
          <w:tblCellSpacing w:w="15" w:type="dxa"/>
        </w:trPr>
        <w:tc>
          <w:tcPr>
            <w:tcW w:w="0" w:type="auto"/>
            <w:vAlign w:val="center"/>
            <w:hideMark/>
          </w:tcPr>
          <w:p w14:paraId="53D6CA69" w14:textId="77777777" w:rsidR="003866EF" w:rsidRDefault="003866EF">
            <w:pPr>
              <w:jc w:val="center"/>
              <w:rPr>
                <w:b/>
                <w:bCs/>
              </w:rPr>
            </w:pPr>
            <w:r>
              <w:rPr>
                <w:b/>
                <w:bCs/>
              </w:rPr>
              <w:t>Modified</w:t>
            </w:r>
          </w:p>
        </w:tc>
        <w:tc>
          <w:tcPr>
            <w:tcW w:w="0" w:type="auto"/>
            <w:vAlign w:val="center"/>
            <w:hideMark/>
          </w:tcPr>
          <w:p w14:paraId="7220017F" w14:textId="77777777" w:rsidR="003866EF" w:rsidRDefault="003866EF">
            <w:r>
              <w:t>6/15/2025, 4:19:43 PM</w:t>
            </w:r>
          </w:p>
        </w:tc>
      </w:tr>
    </w:tbl>
    <w:p w14:paraId="30F5D5EC" w14:textId="77777777" w:rsidR="003866EF" w:rsidRDefault="003866EF" w:rsidP="003866EF">
      <w:pPr>
        <w:pStyle w:val="Heading3"/>
        <w:numPr>
          <w:ilvl w:val="0"/>
          <w:numId w:val="5"/>
        </w:numPr>
      </w:pPr>
      <w:r>
        <w:t>Attachments</w:t>
      </w:r>
    </w:p>
    <w:p w14:paraId="621C9D24" w14:textId="77777777" w:rsidR="003866EF" w:rsidRDefault="003866EF" w:rsidP="003866EF">
      <w:pPr>
        <w:pStyle w:val="item"/>
        <w:numPr>
          <w:ilvl w:val="1"/>
          <w:numId w:val="5"/>
        </w:numPr>
      </w:pPr>
      <w:r>
        <w:t xml:space="preserve">Full Text PDF </w:t>
      </w:r>
    </w:p>
    <w:p w14:paraId="7EC5692F" w14:textId="77777777" w:rsidR="003866EF" w:rsidRDefault="003866EF" w:rsidP="003866EF">
      <w:pPr>
        <w:pStyle w:val="Heading2"/>
        <w:numPr>
          <w:ilvl w:val="0"/>
          <w:numId w:val="5"/>
        </w:numPr>
      </w:pPr>
      <w:r>
        <w:t>Stress-free cell aggregation by using the CEPT cocktail enhances embryoid body and organoid fitness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7"/>
        <w:gridCol w:w="7159"/>
      </w:tblGrid>
      <w:tr w:rsidR="003866EF" w14:paraId="73491508" w14:textId="77777777">
        <w:trPr>
          <w:tblCellSpacing w:w="15" w:type="dxa"/>
        </w:trPr>
        <w:tc>
          <w:tcPr>
            <w:tcW w:w="0" w:type="auto"/>
            <w:vAlign w:val="center"/>
            <w:hideMark/>
          </w:tcPr>
          <w:p w14:paraId="76611A9F" w14:textId="77777777" w:rsidR="003866EF" w:rsidRDefault="003866EF">
            <w:pPr>
              <w:jc w:val="center"/>
              <w:rPr>
                <w:b/>
                <w:bCs/>
              </w:rPr>
            </w:pPr>
            <w:r>
              <w:rPr>
                <w:b/>
                <w:bCs/>
              </w:rPr>
              <w:t>Item Type</w:t>
            </w:r>
          </w:p>
        </w:tc>
        <w:tc>
          <w:tcPr>
            <w:tcW w:w="0" w:type="auto"/>
            <w:vAlign w:val="center"/>
            <w:hideMark/>
          </w:tcPr>
          <w:p w14:paraId="06472AFE" w14:textId="77777777" w:rsidR="003866EF" w:rsidRDefault="003866EF">
            <w:r>
              <w:t>Journal Article</w:t>
            </w:r>
          </w:p>
        </w:tc>
      </w:tr>
      <w:tr w:rsidR="003866EF" w14:paraId="012E0176" w14:textId="77777777">
        <w:trPr>
          <w:tblCellSpacing w:w="15" w:type="dxa"/>
        </w:trPr>
        <w:tc>
          <w:tcPr>
            <w:tcW w:w="0" w:type="auto"/>
            <w:vAlign w:val="center"/>
            <w:hideMark/>
          </w:tcPr>
          <w:p w14:paraId="55B8CE0A" w14:textId="77777777" w:rsidR="003866EF" w:rsidRDefault="003866EF">
            <w:pPr>
              <w:jc w:val="center"/>
              <w:rPr>
                <w:b/>
                <w:bCs/>
              </w:rPr>
            </w:pPr>
            <w:r>
              <w:rPr>
                <w:b/>
                <w:bCs/>
              </w:rPr>
              <w:t>Author</w:t>
            </w:r>
          </w:p>
        </w:tc>
        <w:tc>
          <w:tcPr>
            <w:tcW w:w="0" w:type="auto"/>
            <w:vAlign w:val="center"/>
            <w:hideMark/>
          </w:tcPr>
          <w:p w14:paraId="2DC53278" w14:textId="77777777" w:rsidR="003866EF" w:rsidRDefault="003866EF">
            <w:r>
              <w:t>Seungmi Ryu</w:t>
            </w:r>
          </w:p>
        </w:tc>
      </w:tr>
      <w:tr w:rsidR="003866EF" w14:paraId="612B71B5" w14:textId="77777777">
        <w:trPr>
          <w:tblCellSpacing w:w="15" w:type="dxa"/>
        </w:trPr>
        <w:tc>
          <w:tcPr>
            <w:tcW w:w="0" w:type="auto"/>
            <w:vAlign w:val="center"/>
            <w:hideMark/>
          </w:tcPr>
          <w:p w14:paraId="5CFAB381" w14:textId="77777777" w:rsidR="003866EF" w:rsidRDefault="003866EF">
            <w:pPr>
              <w:jc w:val="center"/>
              <w:rPr>
                <w:b/>
                <w:bCs/>
              </w:rPr>
            </w:pPr>
            <w:r>
              <w:rPr>
                <w:b/>
                <w:bCs/>
              </w:rPr>
              <w:t>Author</w:t>
            </w:r>
          </w:p>
        </w:tc>
        <w:tc>
          <w:tcPr>
            <w:tcW w:w="0" w:type="auto"/>
            <w:vAlign w:val="center"/>
            <w:hideMark/>
          </w:tcPr>
          <w:p w14:paraId="18C53914" w14:textId="77777777" w:rsidR="003866EF" w:rsidRDefault="003866EF">
            <w:r>
              <w:t>Claire Weber</w:t>
            </w:r>
          </w:p>
        </w:tc>
      </w:tr>
      <w:tr w:rsidR="003866EF" w14:paraId="45525D47" w14:textId="77777777">
        <w:trPr>
          <w:tblCellSpacing w:w="15" w:type="dxa"/>
        </w:trPr>
        <w:tc>
          <w:tcPr>
            <w:tcW w:w="0" w:type="auto"/>
            <w:vAlign w:val="center"/>
            <w:hideMark/>
          </w:tcPr>
          <w:p w14:paraId="5AB6047E" w14:textId="77777777" w:rsidR="003866EF" w:rsidRDefault="003866EF">
            <w:pPr>
              <w:jc w:val="center"/>
              <w:rPr>
                <w:b/>
                <w:bCs/>
              </w:rPr>
            </w:pPr>
            <w:r>
              <w:rPr>
                <w:b/>
                <w:bCs/>
              </w:rPr>
              <w:t>Author</w:t>
            </w:r>
          </w:p>
        </w:tc>
        <w:tc>
          <w:tcPr>
            <w:tcW w:w="0" w:type="auto"/>
            <w:vAlign w:val="center"/>
            <w:hideMark/>
          </w:tcPr>
          <w:p w14:paraId="13D74A84" w14:textId="77777777" w:rsidR="003866EF" w:rsidRDefault="003866EF">
            <w:r>
              <w:t>Pei-Hsuan Chu</w:t>
            </w:r>
          </w:p>
        </w:tc>
      </w:tr>
      <w:tr w:rsidR="003866EF" w14:paraId="2CD85E58" w14:textId="77777777">
        <w:trPr>
          <w:tblCellSpacing w:w="15" w:type="dxa"/>
        </w:trPr>
        <w:tc>
          <w:tcPr>
            <w:tcW w:w="0" w:type="auto"/>
            <w:vAlign w:val="center"/>
            <w:hideMark/>
          </w:tcPr>
          <w:p w14:paraId="03D156E5" w14:textId="77777777" w:rsidR="003866EF" w:rsidRDefault="003866EF">
            <w:pPr>
              <w:jc w:val="center"/>
              <w:rPr>
                <w:b/>
                <w:bCs/>
              </w:rPr>
            </w:pPr>
            <w:r>
              <w:rPr>
                <w:b/>
                <w:bCs/>
              </w:rPr>
              <w:t>Author</w:t>
            </w:r>
          </w:p>
        </w:tc>
        <w:tc>
          <w:tcPr>
            <w:tcW w:w="0" w:type="auto"/>
            <w:vAlign w:val="center"/>
            <w:hideMark/>
          </w:tcPr>
          <w:p w14:paraId="10FF4A76" w14:textId="77777777" w:rsidR="003866EF" w:rsidRDefault="003866EF">
            <w:r>
              <w:t>Ben Ernest</w:t>
            </w:r>
          </w:p>
        </w:tc>
      </w:tr>
      <w:tr w:rsidR="003866EF" w14:paraId="18C407AE" w14:textId="77777777">
        <w:trPr>
          <w:tblCellSpacing w:w="15" w:type="dxa"/>
        </w:trPr>
        <w:tc>
          <w:tcPr>
            <w:tcW w:w="0" w:type="auto"/>
            <w:vAlign w:val="center"/>
            <w:hideMark/>
          </w:tcPr>
          <w:p w14:paraId="03A828C5" w14:textId="77777777" w:rsidR="003866EF" w:rsidRDefault="003866EF">
            <w:pPr>
              <w:jc w:val="center"/>
              <w:rPr>
                <w:b/>
                <w:bCs/>
              </w:rPr>
            </w:pPr>
            <w:r>
              <w:rPr>
                <w:b/>
                <w:bCs/>
              </w:rPr>
              <w:t>Author</w:t>
            </w:r>
          </w:p>
        </w:tc>
        <w:tc>
          <w:tcPr>
            <w:tcW w:w="0" w:type="auto"/>
            <w:vAlign w:val="center"/>
            <w:hideMark/>
          </w:tcPr>
          <w:p w14:paraId="6530B607" w14:textId="77777777" w:rsidR="003866EF" w:rsidRDefault="003866EF">
            <w:r>
              <w:t>Vukasin M Jovanovic</w:t>
            </w:r>
          </w:p>
        </w:tc>
      </w:tr>
      <w:tr w:rsidR="003866EF" w14:paraId="3B51AA70" w14:textId="77777777">
        <w:trPr>
          <w:tblCellSpacing w:w="15" w:type="dxa"/>
        </w:trPr>
        <w:tc>
          <w:tcPr>
            <w:tcW w:w="0" w:type="auto"/>
            <w:vAlign w:val="center"/>
            <w:hideMark/>
          </w:tcPr>
          <w:p w14:paraId="33676F96" w14:textId="77777777" w:rsidR="003866EF" w:rsidRDefault="003866EF">
            <w:pPr>
              <w:jc w:val="center"/>
              <w:rPr>
                <w:b/>
                <w:bCs/>
              </w:rPr>
            </w:pPr>
            <w:r>
              <w:rPr>
                <w:b/>
                <w:bCs/>
              </w:rPr>
              <w:t>Author</w:t>
            </w:r>
          </w:p>
        </w:tc>
        <w:tc>
          <w:tcPr>
            <w:tcW w:w="0" w:type="auto"/>
            <w:vAlign w:val="center"/>
            <w:hideMark/>
          </w:tcPr>
          <w:p w14:paraId="22308B03" w14:textId="77777777" w:rsidR="003866EF" w:rsidRDefault="003866EF">
            <w:r>
              <w:t>Tao Deng</w:t>
            </w:r>
          </w:p>
        </w:tc>
      </w:tr>
      <w:tr w:rsidR="003866EF" w14:paraId="61021C9C" w14:textId="77777777">
        <w:trPr>
          <w:tblCellSpacing w:w="15" w:type="dxa"/>
        </w:trPr>
        <w:tc>
          <w:tcPr>
            <w:tcW w:w="0" w:type="auto"/>
            <w:vAlign w:val="center"/>
            <w:hideMark/>
          </w:tcPr>
          <w:p w14:paraId="470454F1" w14:textId="77777777" w:rsidR="003866EF" w:rsidRDefault="003866EF">
            <w:pPr>
              <w:jc w:val="center"/>
              <w:rPr>
                <w:b/>
                <w:bCs/>
              </w:rPr>
            </w:pPr>
            <w:r>
              <w:rPr>
                <w:b/>
                <w:bCs/>
              </w:rPr>
              <w:t>Author</w:t>
            </w:r>
          </w:p>
        </w:tc>
        <w:tc>
          <w:tcPr>
            <w:tcW w:w="0" w:type="auto"/>
            <w:vAlign w:val="center"/>
            <w:hideMark/>
          </w:tcPr>
          <w:p w14:paraId="0C3B7B9E" w14:textId="77777777" w:rsidR="003866EF" w:rsidRDefault="003866EF">
            <w:r>
              <w:t>Jaroslav Slamecka</w:t>
            </w:r>
          </w:p>
        </w:tc>
      </w:tr>
      <w:tr w:rsidR="003866EF" w14:paraId="1DEBCD73" w14:textId="77777777">
        <w:trPr>
          <w:tblCellSpacing w:w="15" w:type="dxa"/>
        </w:trPr>
        <w:tc>
          <w:tcPr>
            <w:tcW w:w="0" w:type="auto"/>
            <w:vAlign w:val="center"/>
            <w:hideMark/>
          </w:tcPr>
          <w:p w14:paraId="29108010" w14:textId="77777777" w:rsidR="003866EF" w:rsidRDefault="003866EF">
            <w:pPr>
              <w:jc w:val="center"/>
              <w:rPr>
                <w:b/>
                <w:bCs/>
              </w:rPr>
            </w:pPr>
            <w:r>
              <w:rPr>
                <w:b/>
                <w:bCs/>
              </w:rPr>
              <w:t>Author</w:t>
            </w:r>
          </w:p>
        </w:tc>
        <w:tc>
          <w:tcPr>
            <w:tcW w:w="0" w:type="auto"/>
            <w:vAlign w:val="center"/>
            <w:hideMark/>
          </w:tcPr>
          <w:p w14:paraId="790DB529" w14:textId="77777777" w:rsidR="003866EF" w:rsidRDefault="003866EF">
            <w:r>
              <w:t>Hyenjong Hong</w:t>
            </w:r>
          </w:p>
        </w:tc>
      </w:tr>
      <w:tr w:rsidR="003866EF" w14:paraId="29A10350" w14:textId="77777777">
        <w:trPr>
          <w:tblCellSpacing w:w="15" w:type="dxa"/>
        </w:trPr>
        <w:tc>
          <w:tcPr>
            <w:tcW w:w="0" w:type="auto"/>
            <w:vAlign w:val="center"/>
            <w:hideMark/>
          </w:tcPr>
          <w:p w14:paraId="7A356973" w14:textId="77777777" w:rsidR="003866EF" w:rsidRDefault="003866EF">
            <w:pPr>
              <w:jc w:val="center"/>
              <w:rPr>
                <w:b/>
                <w:bCs/>
              </w:rPr>
            </w:pPr>
            <w:r>
              <w:rPr>
                <w:b/>
                <w:bCs/>
              </w:rPr>
              <w:t>Author</w:t>
            </w:r>
          </w:p>
        </w:tc>
        <w:tc>
          <w:tcPr>
            <w:tcW w:w="0" w:type="auto"/>
            <w:vAlign w:val="center"/>
            <w:hideMark/>
          </w:tcPr>
          <w:p w14:paraId="6E1B5537" w14:textId="77777777" w:rsidR="003866EF" w:rsidRDefault="003866EF">
            <w:r>
              <w:t>Yogita Jethmalani</w:t>
            </w:r>
          </w:p>
        </w:tc>
      </w:tr>
      <w:tr w:rsidR="003866EF" w14:paraId="11CE6DFC" w14:textId="77777777">
        <w:trPr>
          <w:tblCellSpacing w:w="15" w:type="dxa"/>
        </w:trPr>
        <w:tc>
          <w:tcPr>
            <w:tcW w:w="0" w:type="auto"/>
            <w:vAlign w:val="center"/>
            <w:hideMark/>
          </w:tcPr>
          <w:p w14:paraId="2108CFEF" w14:textId="77777777" w:rsidR="003866EF" w:rsidRDefault="003866EF">
            <w:pPr>
              <w:jc w:val="center"/>
              <w:rPr>
                <w:b/>
                <w:bCs/>
              </w:rPr>
            </w:pPr>
            <w:r>
              <w:rPr>
                <w:b/>
                <w:bCs/>
              </w:rPr>
              <w:t>Author</w:t>
            </w:r>
          </w:p>
        </w:tc>
        <w:tc>
          <w:tcPr>
            <w:tcW w:w="0" w:type="auto"/>
            <w:vAlign w:val="center"/>
            <w:hideMark/>
          </w:tcPr>
          <w:p w14:paraId="6A1DBC51" w14:textId="77777777" w:rsidR="003866EF" w:rsidRDefault="003866EF">
            <w:r>
              <w:t>Hannah M Baskir</w:t>
            </w:r>
          </w:p>
        </w:tc>
      </w:tr>
      <w:tr w:rsidR="003866EF" w14:paraId="3B8F4D49" w14:textId="77777777">
        <w:trPr>
          <w:tblCellSpacing w:w="15" w:type="dxa"/>
        </w:trPr>
        <w:tc>
          <w:tcPr>
            <w:tcW w:w="0" w:type="auto"/>
            <w:vAlign w:val="center"/>
            <w:hideMark/>
          </w:tcPr>
          <w:p w14:paraId="375E0802" w14:textId="77777777" w:rsidR="003866EF" w:rsidRDefault="003866EF">
            <w:pPr>
              <w:jc w:val="center"/>
              <w:rPr>
                <w:b/>
                <w:bCs/>
              </w:rPr>
            </w:pPr>
            <w:r>
              <w:rPr>
                <w:b/>
                <w:bCs/>
              </w:rPr>
              <w:t>Author</w:t>
            </w:r>
          </w:p>
        </w:tc>
        <w:tc>
          <w:tcPr>
            <w:tcW w:w="0" w:type="auto"/>
            <w:vAlign w:val="center"/>
            <w:hideMark/>
          </w:tcPr>
          <w:p w14:paraId="2D65F5B1" w14:textId="77777777" w:rsidR="003866EF" w:rsidRDefault="003866EF">
            <w:r>
              <w:t>Jason Inman</w:t>
            </w:r>
          </w:p>
        </w:tc>
      </w:tr>
      <w:tr w:rsidR="003866EF" w14:paraId="5A8B3B92" w14:textId="77777777">
        <w:trPr>
          <w:tblCellSpacing w:w="15" w:type="dxa"/>
        </w:trPr>
        <w:tc>
          <w:tcPr>
            <w:tcW w:w="0" w:type="auto"/>
            <w:vAlign w:val="center"/>
            <w:hideMark/>
          </w:tcPr>
          <w:p w14:paraId="0394B606" w14:textId="77777777" w:rsidR="003866EF" w:rsidRDefault="003866EF">
            <w:pPr>
              <w:jc w:val="center"/>
              <w:rPr>
                <w:b/>
                <w:bCs/>
              </w:rPr>
            </w:pPr>
            <w:r>
              <w:rPr>
                <w:b/>
                <w:bCs/>
              </w:rPr>
              <w:t>Author</w:t>
            </w:r>
          </w:p>
        </w:tc>
        <w:tc>
          <w:tcPr>
            <w:tcW w:w="0" w:type="auto"/>
            <w:vAlign w:val="center"/>
            <w:hideMark/>
          </w:tcPr>
          <w:p w14:paraId="7B17C91C" w14:textId="77777777" w:rsidR="003866EF" w:rsidRDefault="003866EF">
            <w:r>
              <w:t>John Braisted</w:t>
            </w:r>
          </w:p>
        </w:tc>
      </w:tr>
      <w:tr w:rsidR="003866EF" w14:paraId="294045B9" w14:textId="77777777">
        <w:trPr>
          <w:tblCellSpacing w:w="15" w:type="dxa"/>
        </w:trPr>
        <w:tc>
          <w:tcPr>
            <w:tcW w:w="0" w:type="auto"/>
            <w:vAlign w:val="center"/>
            <w:hideMark/>
          </w:tcPr>
          <w:p w14:paraId="2A792862" w14:textId="77777777" w:rsidR="003866EF" w:rsidRDefault="003866EF">
            <w:pPr>
              <w:jc w:val="center"/>
              <w:rPr>
                <w:b/>
                <w:bCs/>
              </w:rPr>
            </w:pPr>
            <w:r>
              <w:rPr>
                <w:b/>
                <w:bCs/>
              </w:rPr>
              <w:t>Author</w:t>
            </w:r>
          </w:p>
        </w:tc>
        <w:tc>
          <w:tcPr>
            <w:tcW w:w="0" w:type="auto"/>
            <w:vAlign w:val="center"/>
            <w:hideMark/>
          </w:tcPr>
          <w:p w14:paraId="050EF100" w14:textId="77777777" w:rsidR="003866EF" w:rsidRDefault="003866EF">
            <w:r>
              <w:t>Marissa B Hirst</w:t>
            </w:r>
          </w:p>
        </w:tc>
      </w:tr>
      <w:tr w:rsidR="003866EF" w14:paraId="1A39BC2E" w14:textId="77777777">
        <w:trPr>
          <w:tblCellSpacing w:w="15" w:type="dxa"/>
        </w:trPr>
        <w:tc>
          <w:tcPr>
            <w:tcW w:w="0" w:type="auto"/>
            <w:vAlign w:val="center"/>
            <w:hideMark/>
          </w:tcPr>
          <w:p w14:paraId="21BF90F1" w14:textId="77777777" w:rsidR="003866EF" w:rsidRDefault="003866EF">
            <w:pPr>
              <w:jc w:val="center"/>
              <w:rPr>
                <w:b/>
                <w:bCs/>
              </w:rPr>
            </w:pPr>
            <w:r>
              <w:rPr>
                <w:b/>
                <w:bCs/>
              </w:rPr>
              <w:t>Author</w:t>
            </w:r>
          </w:p>
        </w:tc>
        <w:tc>
          <w:tcPr>
            <w:tcW w:w="0" w:type="auto"/>
            <w:vAlign w:val="center"/>
            <w:hideMark/>
          </w:tcPr>
          <w:p w14:paraId="4D283302" w14:textId="77777777" w:rsidR="003866EF" w:rsidRDefault="003866EF">
            <w:r>
              <w:t>Anton Simeonov</w:t>
            </w:r>
          </w:p>
        </w:tc>
      </w:tr>
      <w:tr w:rsidR="003866EF" w14:paraId="468AFEF9" w14:textId="77777777">
        <w:trPr>
          <w:tblCellSpacing w:w="15" w:type="dxa"/>
        </w:trPr>
        <w:tc>
          <w:tcPr>
            <w:tcW w:w="0" w:type="auto"/>
            <w:vAlign w:val="center"/>
            <w:hideMark/>
          </w:tcPr>
          <w:p w14:paraId="33F4EC21" w14:textId="77777777" w:rsidR="003866EF" w:rsidRDefault="003866EF">
            <w:pPr>
              <w:jc w:val="center"/>
              <w:rPr>
                <w:b/>
                <w:bCs/>
              </w:rPr>
            </w:pPr>
            <w:r>
              <w:rPr>
                <w:b/>
                <w:bCs/>
              </w:rPr>
              <w:t>Author</w:t>
            </w:r>
          </w:p>
        </w:tc>
        <w:tc>
          <w:tcPr>
            <w:tcW w:w="0" w:type="auto"/>
            <w:vAlign w:val="center"/>
            <w:hideMark/>
          </w:tcPr>
          <w:p w14:paraId="56138966" w14:textId="77777777" w:rsidR="003866EF" w:rsidRDefault="003866EF">
            <w:r>
              <w:t>Ty C Voss</w:t>
            </w:r>
          </w:p>
        </w:tc>
      </w:tr>
      <w:tr w:rsidR="003866EF" w14:paraId="119E2987" w14:textId="77777777">
        <w:trPr>
          <w:tblCellSpacing w:w="15" w:type="dxa"/>
        </w:trPr>
        <w:tc>
          <w:tcPr>
            <w:tcW w:w="0" w:type="auto"/>
            <w:vAlign w:val="center"/>
            <w:hideMark/>
          </w:tcPr>
          <w:p w14:paraId="5D646608" w14:textId="77777777" w:rsidR="003866EF" w:rsidRDefault="003866EF">
            <w:pPr>
              <w:jc w:val="center"/>
              <w:rPr>
                <w:b/>
                <w:bCs/>
              </w:rPr>
            </w:pPr>
            <w:r>
              <w:rPr>
                <w:b/>
                <w:bCs/>
              </w:rPr>
              <w:t>Author</w:t>
            </w:r>
          </w:p>
        </w:tc>
        <w:tc>
          <w:tcPr>
            <w:tcW w:w="0" w:type="auto"/>
            <w:vAlign w:val="center"/>
            <w:hideMark/>
          </w:tcPr>
          <w:p w14:paraId="6FAB16FF" w14:textId="77777777" w:rsidR="003866EF" w:rsidRDefault="003866EF">
            <w:r>
              <w:t>Carlos A Tristan</w:t>
            </w:r>
          </w:p>
        </w:tc>
      </w:tr>
      <w:tr w:rsidR="003866EF" w14:paraId="76BDED54" w14:textId="77777777">
        <w:trPr>
          <w:tblCellSpacing w:w="15" w:type="dxa"/>
        </w:trPr>
        <w:tc>
          <w:tcPr>
            <w:tcW w:w="0" w:type="auto"/>
            <w:vAlign w:val="center"/>
            <w:hideMark/>
          </w:tcPr>
          <w:p w14:paraId="7BABE14D" w14:textId="77777777" w:rsidR="003866EF" w:rsidRDefault="003866EF">
            <w:pPr>
              <w:jc w:val="center"/>
              <w:rPr>
                <w:b/>
                <w:bCs/>
              </w:rPr>
            </w:pPr>
            <w:r>
              <w:rPr>
                <w:b/>
                <w:bCs/>
              </w:rPr>
              <w:lastRenderedPageBreak/>
              <w:t>Author</w:t>
            </w:r>
          </w:p>
        </w:tc>
        <w:tc>
          <w:tcPr>
            <w:tcW w:w="0" w:type="auto"/>
            <w:vAlign w:val="center"/>
            <w:hideMark/>
          </w:tcPr>
          <w:p w14:paraId="0BEF4F32" w14:textId="77777777" w:rsidR="003866EF" w:rsidRDefault="003866EF">
            <w:r>
              <w:t>Ilyas Singeç</w:t>
            </w:r>
          </w:p>
        </w:tc>
      </w:tr>
      <w:tr w:rsidR="003866EF" w14:paraId="2448EA24" w14:textId="77777777">
        <w:trPr>
          <w:tblCellSpacing w:w="15" w:type="dxa"/>
        </w:trPr>
        <w:tc>
          <w:tcPr>
            <w:tcW w:w="0" w:type="auto"/>
            <w:vAlign w:val="center"/>
            <w:hideMark/>
          </w:tcPr>
          <w:p w14:paraId="6F46AA3F" w14:textId="77777777" w:rsidR="003866EF" w:rsidRDefault="003866EF">
            <w:pPr>
              <w:jc w:val="center"/>
              <w:rPr>
                <w:b/>
                <w:bCs/>
              </w:rPr>
            </w:pPr>
            <w:r>
              <w:rPr>
                <w:b/>
                <w:bCs/>
              </w:rPr>
              <w:t>Abstract</w:t>
            </w:r>
          </w:p>
        </w:tc>
        <w:tc>
          <w:tcPr>
            <w:tcW w:w="0" w:type="auto"/>
            <w:vAlign w:val="center"/>
            <w:hideMark/>
          </w:tcPr>
          <w:p w14:paraId="04FE211C" w14:textId="77777777" w:rsidR="003866EF" w:rsidRDefault="003866EF">
            <w:r>
              <w:t>Embryoid bodies (EBs) and self-organizing organoids derived from human pluripotent stem cells (hPSCs) recapitulate tissue development in a dish and hold great promise for disease modeling and drug development. However, current protocols are hampered by cellular stress and apoptosis during cell aggregation, resulting in variability and impaired cell differentiation. Here, we demonstrate that EBs and various organoid models (e.g., brain, gut, kidney) can be optimized by using the small molecule cocktail named CEPT (chroman 1, emricasan, polyamines, trans-ISRIB), a polypharmacological approach that ensures cytoprotection and cell survival. Application of CEPT for just 24 h during cell aggregation has long-lasting consequences affecting morphogenesis, gene expression, cellular differentiation, and organoid function. Various qualification methods confirmed that CEPT treatment enhanced experimental reproducibility and consistently improved EB and organoid fitness as compared to the widely used ROCK inhibitor Y-27632. Collectively, we discovered that stress-free cell aggregation and superior cell survival in the presence of CEPT are critical quality control determinants that establish a robust foundation for bioengineering complex tissue and organ models.</w:t>
            </w:r>
          </w:p>
        </w:tc>
      </w:tr>
      <w:tr w:rsidR="003866EF" w14:paraId="5D4CAD1E" w14:textId="77777777">
        <w:trPr>
          <w:tblCellSpacing w:w="15" w:type="dxa"/>
        </w:trPr>
        <w:tc>
          <w:tcPr>
            <w:tcW w:w="0" w:type="auto"/>
            <w:vAlign w:val="center"/>
            <w:hideMark/>
          </w:tcPr>
          <w:p w14:paraId="1C4B3F0C" w14:textId="77777777" w:rsidR="003866EF" w:rsidRDefault="003866EF">
            <w:pPr>
              <w:jc w:val="center"/>
              <w:rPr>
                <w:b/>
                <w:bCs/>
              </w:rPr>
            </w:pPr>
            <w:r>
              <w:rPr>
                <w:b/>
                <w:bCs/>
              </w:rPr>
              <w:t>Date</w:t>
            </w:r>
          </w:p>
        </w:tc>
        <w:tc>
          <w:tcPr>
            <w:tcW w:w="0" w:type="auto"/>
            <w:vAlign w:val="center"/>
            <w:hideMark/>
          </w:tcPr>
          <w:p w14:paraId="0DBE6C48" w14:textId="77777777" w:rsidR="003866EF" w:rsidRDefault="003866EF">
            <w:r>
              <w:t>2023-12</w:t>
            </w:r>
          </w:p>
        </w:tc>
      </w:tr>
      <w:tr w:rsidR="003866EF" w14:paraId="0B7119E8" w14:textId="77777777">
        <w:trPr>
          <w:tblCellSpacing w:w="15" w:type="dxa"/>
        </w:trPr>
        <w:tc>
          <w:tcPr>
            <w:tcW w:w="0" w:type="auto"/>
            <w:vAlign w:val="center"/>
            <w:hideMark/>
          </w:tcPr>
          <w:p w14:paraId="619A431E" w14:textId="77777777" w:rsidR="003866EF" w:rsidRDefault="003866EF">
            <w:pPr>
              <w:jc w:val="center"/>
              <w:rPr>
                <w:b/>
                <w:bCs/>
              </w:rPr>
            </w:pPr>
            <w:r>
              <w:rPr>
                <w:b/>
                <w:bCs/>
              </w:rPr>
              <w:t>Language</w:t>
            </w:r>
          </w:p>
        </w:tc>
        <w:tc>
          <w:tcPr>
            <w:tcW w:w="0" w:type="auto"/>
            <w:vAlign w:val="center"/>
            <w:hideMark/>
          </w:tcPr>
          <w:p w14:paraId="760DD353" w14:textId="77777777" w:rsidR="003866EF" w:rsidRDefault="003866EF">
            <w:r>
              <w:t>en</w:t>
            </w:r>
          </w:p>
        </w:tc>
      </w:tr>
      <w:tr w:rsidR="003866EF" w14:paraId="4C0BD929" w14:textId="77777777">
        <w:trPr>
          <w:tblCellSpacing w:w="15" w:type="dxa"/>
        </w:trPr>
        <w:tc>
          <w:tcPr>
            <w:tcW w:w="0" w:type="auto"/>
            <w:vAlign w:val="center"/>
            <w:hideMark/>
          </w:tcPr>
          <w:p w14:paraId="0CFB8B69" w14:textId="77777777" w:rsidR="003866EF" w:rsidRDefault="003866EF">
            <w:pPr>
              <w:jc w:val="center"/>
              <w:rPr>
                <w:b/>
                <w:bCs/>
              </w:rPr>
            </w:pPr>
            <w:r>
              <w:rPr>
                <w:b/>
                <w:bCs/>
              </w:rPr>
              <w:t>Library Catalog</w:t>
            </w:r>
          </w:p>
        </w:tc>
        <w:tc>
          <w:tcPr>
            <w:tcW w:w="0" w:type="auto"/>
            <w:vAlign w:val="center"/>
            <w:hideMark/>
          </w:tcPr>
          <w:p w14:paraId="2920027A" w14:textId="77777777" w:rsidR="003866EF" w:rsidRDefault="003866EF">
            <w:r>
              <w:t>Institute of Physics</w:t>
            </w:r>
          </w:p>
        </w:tc>
      </w:tr>
      <w:tr w:rsidR="003866EF" w14:paraId="7447085D" w14:textId="77777777">
        <w:trPr>
          <w:tblCellSpacing w:w="15" w:type="dxa"/>
        </w:trPr>
        <w:tc>
          <w:tcPr>
            <w:tcW w:w="0" w:type="auto"/>
            <w:vAlign w:val="center"/>
            <w:hideMark/>
          </w:tcPr>
          <w:p w14:paraId="7D96E7BC" w14:textId="77777777" w:rsidR="003866EF" w:rsidRDefault="003866EF">
            <w:pPr>
              <w:jc w:val="center"/>
              <w:rPr>
                <w:b/>
                <w:bCs/>
              </w:rPr>
            </w:pPr>
            <w:r>
              <w:rPr>
                <w:b/>
                <w:bCs/>
              </w:rPr>
              <w:t>URL</w:t>
            </w:r>
          </w:p>
        </w:tc>
        <w:tc>
          <w:tcPr>
            <w:tcW w:w="0" w:type="auto"/>
            <w:vAlign w:val="center"/>
            <w:hideMark/>
          </w:tcPr>
          <w:p w14:paraId="21452271" w14:textId="77777777" w:rsidR="003866EF" w:rsidRDefault="003866EF">
            <w:hyperlink r:id="rId144" w:history="1">
              <w:r>
                <w:rPr>
                  <w:rStyle w:val="Hyperlink"/>
                </w:rPr>
                <w:t>https://dx.doi.org/10.1088/1758-5090/ad0d13</w:t>
              </w:r>
            </w:hyperlink>
          </w:p>
        </w:tc>
      </w:tr>
      <w:tr w:rsidR="003866EF" w14:paraId="11382247" w14:textId="77777777">
        <w:trPr>
          <w:tblCellSpacing w:w="15" w:type="dxa"/>
        </w:trPr>
        <w:tc>
          <w:tcPr>
            <w:tcW w:w="0" w:type="auto"/>
            <w:vAlign w:val="center"/>
            <w:hideMark/>
          </w:tcPr>
          <w:p w14:paraId="6418C448" w14:textId="77777777" w:rsidR="003866EF" w:rsidRDefault="003866EF">
            <w:pPr>
              <w:jc w:val="center"/>
              <w:rPr>
                <w:b/>
                <w:bCs/>
              </w:rPr>
            </w:pPr>
            <w:r>
              <w:rPr>
                <w:b/>
                <w:bCs/>
              </w:rPr>
              <w:t>Accessed</w:t>
            </w:r>
          </w:p>
        </w:tc>
        <w:tc>
          <w:tcPr>
            <w:tcW w:w="0" w:type="auto"/>
            <w:vAlign w:val="center"/>
            <w:hideMark/>
          </w:tcPr>
          <w:p w14:paraId="252ED899" w14:textId="77777777" w:rsidR="003866EF" w:rsidRDefault="003866EF">
            <w:r>
              <w:t>6/15/2025, 4:20:26 PM</w:t>
            </w:r>
          </w:p>
        </w:tc>
      </w:tr>
      <w:tr w:rsidR="003866EF" w14:paraId="70E0F9D5" w14:textId="77777777">
        <w:trPr>
          <w:tblCellSpacing w:w="15" w:type="dxa"/>
        </w:trPr>
        <w:tc>
          <w:tcPr>
            <w:tcW w:w="0" w:type="auto"/>
            <w:vAlign w:val="center"/>
            <w:hideMark/>
          </w:tcPr>
          <w:p w14:paraId="3187B637" w14:textId="77777777" w:rsidR="003866EF" w:rsidRDefault="003866EF">
            <w:pPr>
              <w:jc w:val="center"/>
              <w:rPr>
                <w:b/>
                <w:bCs/>
              </w:rPr>
            </w:pPr>
            <w:r>
              <w:rPr>
                <w:b/>
                <w:bCs/>
              </w:rPr>
              <w:t>Extra</w:t>
            </w:r>
          </w:p>
        </w:tc>
        <w:tc>
          <w:tcPr>
            <w:tcW w:w="0" w:type="auto"/>
            <w:vAlign w:val="center"/>
            <w:hideMark/>
          </w:tcPr>
          <w:p w14:paraId="3E662D34" w14:textId="77777777" w:rsidR="003866EF" w:rsidRDefault="003866EF">
            <w:r>
              <w:t>Publisher: IOP Publishing</w:t>
            </w:r>
          </w:p>
        </w:tc>
      </w:tr>
      <w:tr w:rsidR="003866EF" w14:paraId="0A72BD75" w14:textId="77777777">
        <w:trPr>
          <w:tblCellSpacing w:w="15" w:type="dxa"/>
        </w:trPr>
        <w:tc>
          <w:tcPr>
            <w:tcW w:w="0" w:type="auto"/>
            <w:vAlign w:val="center"/>
            <w:hideMark/>
          </w:tcPr>
          <w:p w14:paraId="01DD4756" w14:textId="77777777" w:rsidR="003866EF" w:rsidRDefault="003866EF">
            <w:pPr>
              <w:jc w:val="center"/>
              <w:rPr>
                <w:b/>
                <w:bCs/>
              </w:rPr>
            </w:pPr>
            <w:r>
              <w:rPr>
                <w:b/>
                <w:bCs/>
              </w:rPr>
              <w:t>Volume</w:t>
            </w:r>
          </w:p>
        </w:tc>
        <w:tc>
          <w:tcPr>
            <w:tcW w:w="0" w:type="auto"/>
            <w:vAlign w:val="center"/>
            <w:hideMark/>
          </w:tcPr>
          <w:p w14:paraId="21065189" w14:textId="77777777" w:rsidR="003866EF" w:rsidRDefault="003866EF">
            <w:r>
              <w:t>16</w:t>
            </w:r>
          </w:p>
        </w:tc>
      </w:tr>
      <w:tr w:rsidR="003866EF" w14:paraId="219662B9" w14:textId="77777777">
        <w:trPr>
          <w:tblCellSpacing w:w="15" w:type="dxa"/>
        </w:trPr>
        <w:tc>
          <w:tcPr>
            <w:tcW w:w="0" w:type="auto"/>
            <w:vAlign w:val="center"/>
            <w:hideMark/>
          </w:tcPr>
          <w:p w14:paraId="6EDADCF6" w14:textId="77777777" w:rsidR="003866EF" w:rsidRDefault="003866EF">
            <w:pPr>
              <w:jc w:val="center"/>
              <w:rPr>
                <w:b/>
                <w:bCs/>
              </w:rPr>
            </w:pPr>
            <w:r>
              <w:rPr>
                <w:b/>
                <w:bCs/>
              </w:rPr>
              <w:t>Pages</w:t>
            </w:r>
          </w:p>
        </w:tc>
        <w:tc>
          <w:tcPr>
            <w:tcW w:w="0" w:type="auto"/>
            <w:vAlign w:val="center"/>
            <w:hideMark/>
          </w:tcPr>
          <w:p w14:paraId="5D5BB0B1" w14:textId="77777777" w:rsidR="003866EF" w:rsidRDefault="003866EF">
            <w:r>
              <w:t>015016</w:t>
            </w:r>
          </w:p>
        </w:tc>
      </w:tr>
      <w:tr w:rsidR="003866EF" w14:paraId="5C529E97" w14:textId="77777777">
        <w:trPr>
          <w:tblCellSpacing w:w="15" w:type="dxa"/>
        </w:trPr>
        <w:tc>
          <w:tcPr>
            <w:tcW w:w="0" w:type="auto"/>
            <w:vAlign w:val="center"/>
            <w:hideMark/>
          </w:tcPr>
          <w:p w14:paraId="215626AE" w14:textId="77777777" w:rsidR="003866EF" w:rsidRDefault="003866EF">
            <w:pPr>
              <w:jc w:val="center"/>
              <w:rPr>
                <w:b/>
                <w:bCs/>
              </w:rPr>
            </w:pPr>
            <w:r>
              <w:rPr>
                <w:b/>
                <w:bCs/>
              </w:rPr>
              <w:t>Publication</w:t>
            </w:r>
          </w:p>
        </w:tc>
        <w:tc>
          <w:tcPr>
            <w:tcW w:w="0" w:type="auto"/>
            <w:vAlign w:val="center"/>
            <w:hideMark/>
          </w:tcPr>
          <w:p w14:paraId="0116A207" w14:textId="77777777" w:rsidR="003866EF" w:rsidRDefault="003866EF">
            <w:r>
              <w:t>Biofabrication</w:t>
            </w:r>
          </w:p>
        </w:tc>
      </w:tr>
      <w:tr w:rsidR="003866EF" w14:paraId="25240E48" w14:textId="77777777">
        <w:trPr>
          <w:tblCellSpacing w:w="15" w:type="dxa"/>
        </w:trPr>
        <w:tc>
          <w:tcPr>
            <w:tcW w:w="0" w:type="auto"/>
            <w:vAlign w:val="center"/>
            <w:hideMark/>
          </w:tcPr>
          <w:p w14:paraId="689ADB99" w14:textId="77777777" w:rsidR="003866EF" w:rsidRDefault="003866EF">
            <w:pPr>
              <w:jc w:val="center"/>
              <w:rPr>
                <w:b/>
                <w:bCs/>
              </w:rPr>
            </w:pPr>
            <w:r>
              <w:rPr>
                <w:b/>
                <w:bCs/>
              </w:rPr>
              <w:t>DOI</w:t>
            </w:r>
          </w:p>
        </w:tc>
        <w:tc>
          <w:tcPr>
            <w:tcW w:w="0" w:type="auto"/>
            <w:vAlign w:val="center"/>
            <w:hideMark/>
          </w:tcPr>
          <w:p w14:paraId="17E77299" w14:textId="77777777" w:rsidR="003866EF" w:rsidRDefault="003866EF">
            <w:hyperlink r:id="rId145" w:history="1">
              <w:r>
                <w:rPr>
                  <w:rStyle w:val="Hyperlink"/>
                </w:rPr>
                <w:t>10.1088/1758-5090/ad0d13</w:t>
              </w:r>
            </w:hyperlink>
          </w:p>
        </w:tc>
      </w:tr>
      <w:tr w:rsidR="003866EF" w14:paraId="17B3A39D" w14:textId="77777777">
        <w:trPr>
          <w:tblCellSpacing w:w="15" w:type="dxa"/>
        </w:trPr>
        <w:tc>
          <w:tcPr>
            <w:tcW w:w="0" w:type="auto"/>
            <w:vAlign w:val="center"/>
            <w:hideMark/>
          </w:tcPr>
          <w:p w14:paraId="7344AA8F" w14:textId="77777777" w:rsidR="003866EF" w:rsidRDefault="003866EF">
            <w:pPr>
              <w:jc w:val="center"/>
              <w:rPr>
                <w:b/>
                <w:bCs/>
              </w:rPr>
            </w:pPr>
            <w:r>
              <w:rPr>
                <w:b/>
                <w:bCs/>
              </w:rPr>
              <w:t>Issue</w:t>
            </w:r>
          </w:p>
        </w:tc>
        <w:tc>
          <w:tcPr>
            <w:tcW w:w="0" w:type="auto"/>
            <w:vAlign w:val="center"/>
            <w:hideMark/>
          </w:tcPr>
          <w:p w14:paraId="2C5017F4" w14:textId="77777777" w:rsidR="003866EF" w:rsidRDefault="003866EF">
            <w:r>
              <w:t>1</w:t>
            </w:r>
          </w:p>
        </w:tc>
      </w:tr>
      <w:tr w:rsidR="003866EF" w14:paraId="749B9359" w14:textId="77777777">
        <w:trPr>
          <w:tblCellSpacing w:w="15" w:type="dxa"/>
        </w:trPr>
        <w:tc>
          <w:tcPr>
            <w:tcW w:w="0" w:type="auto"/>
            <w:vAlign w:val="center"/>
            <w:hideMark/>
          </w:tcPr>
          <w:p w14:paraId="61988BCF" w14:textId="77777777" w:rsidR="003866EF" w:rsidRDefault="003866EF">
            <w:pPr>
              <w:jc w:val="center"/>
              <w:rPr>
                <w:b/>
                <w:bCs/>
              </w:rPr>
            </w:pPr>
            <w:r>
              <w:rPr>
                <w:b/>
                <w:bCs/>
              </w:rPr>
              <w:t>Journal Abbr</w:t>
            </w:r>
          </w:p>
        </w:tc>
        <w:tc>
          <w:tcPr>
            <w:tcW w:w="0" w:type="auto"/>
            <w:vAlign w:val="center"/>
            <w:hideMark/>
          </w:tcPr>
          <w:p w14:paraId="343872DF" w14:textId="77777777" w:rsidR="003866EF" w:rsidRDefault="003866EF">
            <w:r>
              <w:t>Biofabrication</w:t>
            </w:r>
          </w:p>
        </w:tc>
      </w:tr>
      <w:tr w:rsidR="003866EF" w14:paraId="591BDB50" w14:textId="77777777">
        <w:trPr>
          <w:tblCellSpacing w:w="15" w:type="dxa"/>
        </w:trPr>
        <w:tc>
          <w:tcPr>
            <w:tcW w:w="0" w:type="auto"/>
            <w:vAlign w:val="center"/>
            <w:hideMark/>
          </w:tcPr>
          <w:p w14:paraId="0F70C255" w14:textId="77777777" w:rsidR="003866EF" w:rsidRDefault="003866EF">
            <w:pPr>
              <w:jc w:val="center"/>
              <w:rPr>
                <w:b/>
                <w:bCs/>
              </w:rPr>
            </w:pPr>
            <w:r>
              <w:rPr>
                <w:b/>
                <w:bCs/>
              </w:rPr>
              <w:t>ISSN</w:t>
            </w:r>
          </w:p>
        </w:tc>
        <w:tc>
          <w:tcPr>
            <w:tcW w:w="0" w:type="auto"/>
            <w:vAlign w:val="center"/>
            <w:hideMark/>
          </w:tcPr>
          <w:p w14:paraId="73DBFA3D" w14:textId="77777777" w:rsidR="003866EF" w:rsidRDefault="003866EF">
            <w:r>
              <w:t>1758-5090</w:t>
            </w:r>
          </w:p>
        </w:tc>
      </w:tr>
      <w:tr w:rsidR="003866EF" w14:paraId="0CC86E01" w14:textId="77777777">
        <w:trPr>
          <w:tblCellSpacing w:w="15" w:type="dxa"/>
        </w:trPr>
        <w:tc>
          <w:tcPr>
            <w:tcW w:w="0" w:type="auto"/>
            <w:vAlign w:val="center"/>
            <w:hideMark/>
          </w:tcPr>
          <w:p w14:paraId="1CB96E4C" w14:textId="77777777" w:rsidR="003866EF" w:rsidRDefault="003866EF">
            <w:pPr>
              <w:jc w:val="center"/>
              <w:rPr>
                <w:b/>
                <w:bCs/>
              </w:rPr>
            </w:pPr>
            <w:r>
              <w:rPr>
                <w:b/>
                <w:bCs/>
              </w:rPr>
              <w:t>Date Added</w:t>
            </w:r>
          </w:p>
        </w:tc>
        <w:tc>
          <w:tcPr>
            <w:tcW w:w="0" w:type="auto"/>
            <w:vAlign w:val="center"/>
            <w:hideMark/>
          </w:tcPr>
          <w:p w14:paraId="10C9121C" w14:textId="77777777" w:rsidR="003866EF" w:rsidRDefault="003866EF">
            <w:r>
              <w:t>6/15/2025, 4:20:26 PM</w:t>
            </w:r>
          </w:p>
        </w:tc>
      </w:tr>
      <w:tr w:rsidR="003866EF" w14:paraId="32943562" w14:textId="77777777">
        <w:trPr>
          <w:tblCellSpacing w:w="15" w:type="dxa"/>
        </w:trPr>
        <w:tc>
          <w:tcPr>
            <w:tcW w:w="0" w:type="auto"/>
            <w:vAlign w:val="center"/>
            <w:hideMark/>
          </w:tcPr>
          <w:p w14:paraId="0030C7D3" w14:textId="77777777" w:rsidR="003866EF" w:rsidRDefault="003866EF">
            <w:pPr>
              <w:jc w:val="center"/>
              <w:rPr>
                <w:b/>
                <w:bCs/>
              </w:rPr>
            </w:pPr>
            <w:r>
              <w:rPr>
                <w:b/>
                <w:bCs/>
              </w:rPr>
              <w:lastRenderedPageBreak/>
              <w:t>Modified</w:t>
            </w:r>
          </w:p>
        </w:tc>
        <w:tc>
          <w:tcPr>
            <w:tcW w:w="0" w:type="auto"/>
            <w:vAlign w:val="center"/>
            <w:hideMark/>
          </w:tcPr>
          <w:p w14:paraId="6A6EAA9D" w14:textId="77777777" w:rsidR="003866EF" w:rsidRDefault="003866EF">
            <w:r>
              <w:t>6/15/2025, 4:20:26 PM</w:t>
            </w:r>
          </w:p>
        </w:tc>
      </w:tr>
    </w:tbl>
    <w:p w14:paraId="7AD0CB7C" w14:textId="77777777" w:rsidR="003866EF" w:rsidRDefault="003866EF" w:rsidP="003866EF">
      <w:pPr>
        <w:pStyle w:val="Heading3"/>
        <w:numPr>
          <w:ilvl w:val="0"/>
          <w:numId w:val="5"/>
        </w:numPr>
      </w:pPr>
      <w:r>
        <w:t>Attachments</w:t>
      </w:r>
    </w:p>
    <w:p w14:paraId="371B60EA" w14:textId="77777777" w:rsidR="003866EF" w:rsidRDefault="003866EF" w:rsidP="003866EF">
      <w:pPr>
        <w:pStyle w:val="item"/>
        <w:numPr>
          <w:ilvl w:val="1"/>
          <w:numId w:val="5"/>
        </w:numPr>
      </w:pPr>
      <w:r>
        <w:t xml:space="preserve">IOP Full Text PDF </w:t>
      </w:r>
    </w:p>
    <w:p w14:paraId="3061B711" w14:textId="77777777" w:rsidR="003866EF" w:rsidRDefault="003866EF" w:rsidP="003866EF">
      <w:pPr>
        <w:pStyle w:val="Heading2"/>
        <w:numPr>
          <w:ilvl w:val="0"/>
          <w:numId w:val="5"/>
        </w:numPr>
      </w:pPr>
      <w:r>
        <w:t>The &lt;i&gt;RET&lt;/i&gt; gene encodes RET protein, which triggers intracellular signaling pathways for enteric neurogenesis, and &lt;i&gt;RET&lt;/i&gt; mutation results in Hirschsprung's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9"/>
        <w:gridCol w:w="7197"/>
      </w:tblGrid>
      <w:tr w:rsidR="003866EF" w14:paraId="24B8044F" w14:textId="77777777">
        <w:trPr>
          <w:tblCellSpacing w:w="15" w:type="dxa"/>
        </w:trPr>
        <w:tc>
          <w:tcPr>
            <w:tcW w:w="0" w:type="auto"/>
            <w:vAlign w:val="center"/>
            <w:hideMark/>
          </w:tcPr>
          <w:p w14:paraId="2FB8DAA6" w14:textId="77777777" w:rsidR="003866EF" w:rsidRDefault="003866EF">
            <w:pPr>
              <w:jc w:val="center"/>
              <w:rPr>
                <w:b/>
                <w:bCs/>
              </w:rPr>
            </w:pPr>
            <w:r>
              <w:rPr>
                <w:b/>
                <w:bCs/>
              </w:rPr>
              <w:t>Item Type</w:t>
            </w:r>
          </w:p>
        </w:tc>
        <w:tc>
          <w:tcPr>
            <w:tcW w:w="0" w:type="auto"/>
            <w:vAlign w:val="center"/>
            <w:hideMark/>
          </w:tcPr>
          <w:p w14:paraId="61A8D31E" w14:textId="77777777" w:rsidR="003866EF" w:rsidRDefault="003866EF">
            <w:r>
              <w:t>Journal Article</w:t>
            </w:r>
          </w:p>
        </w:tc>
      </w:tr>
      <w:tr w:rsidR="003866EF" w14:paraId="3B86FEA9" w14:textId="77777777">
        <w:trPr>
          <w:tblCellSpacing w:w="15" w:type="dxa"/>
        </w:trPr>
        <w:tc>
          <w:tcPr>
            <w:tcW w:w="0" w:type="auto"/>
            <w:vAlign w:val="center"/>
            <w:hideMark/>
          </w:tcPr>
          <w:p w14:paraId="428A1F71" w14:textId="77777777" w:rsidR="003866EF" w:rsidRDefault="003866EF">
            <w:pPr>
              <w:jc w:val="center"/>
              <w:rPr>
                <w:b/>
                <w:bCs/>
              </w:rPr>
            </w:pPr>
            <w:r>
              <w:rPr>
                <w:b/>
                <w:bCs/>
              </w:rPr>
              <w:t>Author</w:t>
            </w:r>
          </w:p>
        </w:tc>
        <w:tc>
          <w:tcPr>
            <w:tcW w:w="0" w:type="auto"/>
            <w:vAlign w:val="center"/>
            <w:hideMark/>
          </w:tcPr>
          <w:p w14:paraId="47E51C99" w14:textId="77777777" w:rsidR="003866EF" w:rsidRDefault="003866EF">
            <w:r>
              <w:t>Chacchu Bhattarai</w:t>
            </w:r>
          </w:p>
        </w:tc>
      </w:tr>
      <w:tr w:rsidR="003866EF" w14:paraId="0EB75B21" w14:textId="77777777">
        <w:trPr>
          <w:tblCellSpacing w:w="15" w:type="dxa"/>
        </w:trPr>
        <w:tc>
          <w:tcPr>
            <w:tcW w:w="0" w:type="auto"/>
            <w:vAlign w:val="center"/>
            <w:hideMark/>
          </w:tcPr>
          <w:p w14:paraId="44E47482" w14:textId="77777777" w:rsidR="003866EF" w:rsidRDefault="003866EF">
            <w:pPr>
              <w:jc w:val="center"/>
              <w:rPr>
                <w:b/>
                <w:bCs/>
              </w:rPr>
            </w:pPr>
            <w:r>
              <w:rPr>
                <w:b/>
                <w:bCs/>
              </w:rPr>
              <w:t>Author</w:t>
            </w:r>
          </w:p>
        </w:tc>
        <w:tc>
          <w:tcPr>
            <w:tcW w:w="0" w:type="auto"/>
            <w:vAlign w:val="center"/>
            <w:hideMark/>
          </w:tcPr>
          <w:p w14:paraId="0B567446" w14:textId="77777777" w:rsidR="003866EF" w:rsidRDefault="003866EF">
            <w:r>
              <w:t>Phanindra Prasad Poudel</w:t>
            </w:r>
          </w:p>
        </w:tc>
      </w:tr>
      <w:tr w:rsidR="003866EF" w14:paraId="470D24F6" w14:textId="77777777">
        <w:trPr>
          <w:tblCellSpacing w:w="15" w:type="dxa"/>
        </w:trPr>
        <w:tc>
          <w:tcPr>
            <w:tcW w:w="0" w:type="auto"/>
            <w:vAlign w:val="center"/>
            <w:hideMark/>
          </w:tcPr>
          <w:p w14:paraId="2B2FAF38" w14:textId="77777777" w:rsidR="003866EF" w:rsidRDefault="003866EF">
            <w:pPr>
              <w:jc w:val="center"/>
              <w:rPr>
                <w:b/>
                <w:bCs/>
              </w:rPr>
            </w:pPr>
            <w:r>
              <w:rPr>
                <w:b/>
                <w:bCs/>
              </w:rPr>
              <w:t>Author</w:t>
            </w:r>
          </w:p>
        </w:tc>
        <w:tc>
          <w:tcPr>
            <w:tcW w:w="0" w:type="auto"/>
            <w:vAlign w:val="center"/>
            <w:hideMark/>
          </w:tcPr>
          <w:p w14:paraId="5F61D3F4" w14:textId="77777777" w:rsidR="003866EF" w:rsidRDefault="003866EF">
            <w:r>
              <w:t>Arnab Ghosh</w:t>
            </w:r>
          </w:p>
        </w:tc>
      </w:tr>
      <w:tr w:rsidR="003866EF" w14:paraId="74F91FB8" w14:textId="77777777">
        <w:trPr>
          <w:tblCellSpacing w:w="15" w:type="dxa"/>
        </w:trPr>
        <w:tc>
          <w:tcPr>
            <w:tcW w:w="0" w:type="auto"/>
            <w:vAlign w:val="center"/>
            <w:hideMark/>
          </w:tcPr>
          <w:p w14:paraId="5E4FCBBB" w14:textId="77777777" w:rsidR="003866EF" w:rsidRDefault="003866EF">
            <w:pPr>
              <w:jc w:val="center"/>
              <w:rPr>
                <w:b/>
                <w:bCs/>
              </w:rPr>
            </w:pPr>
            <w:r>
              <w:rPr>
                <w:b/>
                <w:bCs/>
              </w:rPr>
              <w:t>Author</w:t>
            </w:r>
          </w:p>
        </w:tc>
        <w:tc>
          <w:tcPr>
            <w:tcW w:w="0" w:type="auto"/>
            <w:vAlign w:val="center"/>
            <w:hideMark/>
          </w:tcPr>
          <w:p w14:paraId="3647A105" w14:textId="77777777" w:rsidR="003866EF" w:rsidRDefault="003866EF">
            <w:r>
              <w:t>Sneha Guruprasad Kalthur</w:t>
            </w:r>
          </w:p>
        </w:tc>
      </w:tr>
      <w:tr w:rsidR="003866EF" w14:paraId="544AB549" w14:textId="77777777">
        <w:trPr>
          <w:tblCellSpacing w:w="15" w:type="dxa"/>
        </w:trPr>
        <w:tc>
          <w:tcPr>
            <w:tcW w:w="0" w:type="auto"/>
            <w:vAlign w:val="center"/>
            <w:hideMark/>
          </w:tcPr>
          <w:p w14:paraId="1442CD0F" w14:textId="77777777" w:rsidR="003866EF" w:rsidRDefault="003866EF">
            <w:pPr>
              <w:jc w:val="center"/>
              <w:rPr>
                <w:b/>
                <w:bCs/>
              </w:rPr>
            </w:pPr>
            <w:r>
              <w:rPr>
                <w:b/>
                <w:bCs/>
              </w:rPr>
              <w:t>Author</w:t>
            </w:r>
          </w:p>
        </w:tc>
        <w:tc>
          <w:tcPr>
            <w:tcW w:w="0" w:type="auto"/>
            <w:vAlign w:val="center"/>
            <w:hideMark/>
          </w:tcPr>
          <w:p w14:paraId="61C16BA0" w14:textId="77777777" w:rsidR="003866EF" w:rsidRDefault="003866EF">
            <w:r>
              <w:t>Chacchu Bhattarai</w:t>
            </w:r>
          </w:p>
        </w:tc>
      </w:tr>
      <w:tr w:rsidR="003866EF" w14:paraId="534668B6" w14:textId="77777777">
        <w:trPr>
          <w:tblCellSpacing w:w="15" w:type="dxa"/>
        </w:trPr>
        <w:tc>
          <w:tcPr>
            <w:tcW w:w="0" w:type="auto"/>
            <w:vAlign w:val="center"/>
            <w:hideMark/>
          </w:tcPr>
          <w:p w14:paraId="51199B64" w14:textId="77777777" w:rsidR="003866EF" w:rsidRDefault="003866EF">
            <w:pPr>
              <w:jc w:val="center"/>
              <w:rPr>
                <w:b/>
                <w:bCs/>
              </w:rPr>
            </w:pPr>
            <w:r>
              <w:rPr>
                <w:b/>
                <w:bCs/>
              </w:rPr>
              <w:t>Author</w:t>
            </w:r>
          </w:p>
        </w:tc>
        <w:tc>
          <w:tcPr>
            <w:tcW w:w="0" w:type="auto"/>
            <w:vAlign w:val="center"/>
            <w:hideMark/>
          </w:tcPr>
          <w:p w14:paraId="5E6B3E6B" w14:textId="77777777" w:rsidR="003866EF" w:rsidRDefault="003866EF">
            <w:r>
              <w:t>Phanindra Prasad Poudel</w:t>
            </w:r>
          </w:p>
        </w:tc>
      </w:tr>
      <w:tr w:rsidR="003866EF" w14:paraId="4E5D7727" w14:textId="77777777">
        <w:trPr>
          <w:tblCellSpacing w:w="15" w:type="dxa"/>
        </w:trPr>
        <w:tc>
          <w:tcPr>
            <w:tcW w:w="0" w:type="auto"/>
            <w:vAlign w:val="center"/>
            <w:hideMark/>
          </w:tcPr>
          <w:p w14:paraId="4F2BDFCA" w14:textId="77777777" w:rsidR="003866EF" w:rsidRDefault="003866EF">
            <w:pPr>
              <w:jc w:val="center"/>
              <w:rPr>
                <w:b/>
                <w:bCs/>
              </w:rPr>
            </w:pPr>
            <w:r>
              <w:rPr>
                <w:b/>
                <w:bCs/>
              </w:rPr>
              <w:t>Author</w:t>
            </w:r>
          </w:p>
        </w:tc>
        <w:tc>
          <w:tcPr>
            <w:tcW w:w="0" w:type="auto"/>
            <w:vAlign w:val="center"/>
            <w:hideMark/>
          </w:tcPr>
          <w:p w14:paraId="613521C5" w14:textId="77777777" w:rsidR="003866EF" w:rsidRDefault="003866EF">
            <w:r>
              <w:t>Arnab Ghosh</w:t>
            </w:r>
          </w:p>
        </w:tc>
      </w:tr>
      <w:tr w:rsidR="003866EF" w14:paraId="7155222B" w14:textId="77777777">
        <w:trPr>
          <w:tblCellSpacing w:w="15" w:type="dxa"/>
        </w:trPr>
        <w:tc>
          <w:tcPr>
            <w:tcW w:w="0" w:type="auto"/>
            <w:vAlign w:val="center"/>
            <w:hideMark/>
          </w:tcPr>
          <w:p w14:paraId="72B10548" w14:textId="77777777" w:rsidR="003866EF" w:rsidRDefault="003866EF">
            <w:pPr>
              <w:jc w:val="center"/>
              <w:rPr>
                <w:b/>
                <w:bCs/>
              </w:rPr>
            </w:pPr>
            <w:r>
              <w:rPr>
                <w:b/>
                <w:bCs/>
              </w:rPr>
              <w:t>Author</w:t>
            </w:r>
          </w:p>
        </w:tc>
        <w:tc>
          <w:tcPr>
            <w:tcW w:w="0" w:type="auto"/>
            <w:vAlign w:val="center"/>
            <w:hideMark/>
          </w:tcPr>
          <w:p w14:paraId="0C248D80" w14:textId="77777777" w:rsidR="003866EF" w:rsidRDefault="003866EF">
            <w:r>
              <w:t>Sneha Guruprasad Kalthur</w:t>
            </w:r>
          </w:p>
        </w:tc>
      </w:tr>
      <w:tr w:rsidR="003866EF" w14:paraId="3A9BE5B1" w14:textId="77777777">
        <w:trPr>
          <w:tblCellSpacing w:w="15" w:type="dxa"/>
        </w:trPr>
        <w:tc>
          <w:tcPr>
            <w:tcW w:w="0" w:type="auto"/>
            <w:vAlign w:val="center"/>
            <w:hideMark/>
          </w:tcPr>
          <w:p w14:paraId="6A0CAE13" w14:textId="77777777" w:rsidR="003866EF" w:rsidRDefault="003866EF">
            <w:pPr>
              <w:jc w:val="center"/>
              <w:rPr>
                <w:b/>
                <w:bCs/>
              </w:rPr>
            </w:pPr>
            <w:r>
              <w:rPr>
                <w:b/>
                <w:bCs/>
              </w:rPr>
              <w:t>Abstract</w:t>
            </w:r>
          </w:p>
        </w:tc>
        <w:tc>
          <w:tcPr>
            <w:tcW w:w="0" w:type="auto"/>
            <w:vAlign w:val="center"/>
            <w:hideMark/>
          </w:tcPr>
          <w:p w14:paraId="037F02D2" w14:textId="77777777" w:rsidR="003866EF" w:rsidRDefault="003866EF">
            <w:r>
              <w:t>Enteric neurons and ganglia are derived from vagal and sacral neural crest cells, which undergo migration from the neural tube to the gut wall. In the gut wall, they first undergo rostrocaudal migration followed by migration from the superficial to deep layers. After migration, they proliferate and differentiate into the enteric plexus. Expression of the Rearranged During Transfection (RET) gene and its protein RET plays a crucial role in the formation of enteric neurons. This review describes the molecular mechanism by which the RET gene and the RET protein influence the development of enteric neurons. Vagal neural crest cells give rise to enteric neurons and glia of the foregut and midgut while sacral neural crest cells give rise to neurons of the hindgut. Interaction of RET protein with its ligands (glial cell derived neurotrophic factor (GDNF), neurturin (NRTN), and artemin (ARTN)) and its co-receptors (GDNF receptor alpha proteins (GFRα1-4)) activates the Phosphoinositide-3-kinase-protein kinase B (PI3K-PKB/AKT), RAS mitogen-activated protein kinase (RAS/MAPK) and phospholipase Cγ (PLCγ) signaling pathways, which control the survival, migration, proliferation, differentiation, and maturation of the vagal and sacral neural crest cells into enteric neurons. Abnormalities of the RET gene result in Hirschsprung's disease.</w:t>
            </w:r>
          </w:p>
        </w:tc>
      </w:tr>
      <w:tr w:rsidR="003866EF" w14:paraId="53F98839" w14:textId="77777777">
        <w:trPr>
          <w:tblCellSpacing w:w="15" w:type="dxa"/>
        </w:trPr>
        <w:tc>
          <w:tcPr>
            <w:tcW w:w="0" w:type="auto"/>
            <w:vAlign w:val="center"/>
            <w:hideMark/>
          </w:tcPr>
          <w:p w14:paraId="09C78202" w14:textId="77777777" w:rsidR="003866EF" w:rsidRDefault="003866EF">
            <w:pPr>
              <w:jc w:val="center"/>
              <w:rPr>
                <w:b/>
                <w:bCs/>
              </w:rPr>
            </w:pPr>
            <w:r>
              <w:rPr>
                <w:b/>
                <w:bCs/>
              </w:rPr>
              <w:t>Date</w:t>
            </w:r>
          </w:p>
        </w:tc>
        <w:tc>
          <w:tcPr>
            <w:tcW w:w="0" w:type="auto"/>
            <w:vAlign w:val="center"/>
            <w:hideMark/>
          </w:tcPr>
          <w:p w14:paraId="45D33DE0" w14:textId="77777777" w:rsidR="003866EF" w:rsidRDefault="003866EF">
            <w:r>
              <w:t>2022</w:t>
            </w:r>
          </w:p>
        </w:tc>
      </w:tr>
      <w:tr w:rsidR="003866EF" w14:paraId="237AF83C" w14:textId="77777777">
        <w:trPr>
          <w:tblCellSpacing w:w="15" w:type="dxa"/>
        </w:trPr>
        <w:tc>
          <w:tcPr>
            <w:tcW w:w="0" w:type="auto"/>
            <w:vAlign w:val="center"/>
            <w:hideMark/>
          </w:tcPr>
          <w:p w14:paraId="26EBE859" w14:textId="77777777" w:rsidR="003866EF" w:rsidRDefault="003866EF">
            <w:pPr>
              <w:jc w:val="center"/>
              <w:rPr>
                <w:b/>
                <w:bCs/>
              </w:rPr>
            </w:pPr>
            <w:r>
              <w:rPr>
                <w:b/>
                <w:bCs/>
              </w:rPr>
              <w:lastRenderedPageBreak/>
              <w:t>Language</w:t>
            </w:r>
          </w:p>
        </w:tc>
        <w:tc>
          <w:tcPr>
            <w:tcW w:w="0" w:type="auto"/>
            <w:vAlign w:val="center"/>
            <w:hideMark/>
          </w:tcPr>
          <w:p w14:paraId="433D588D" w14:textId="77777777" w:rsidR="003866EF" w:rsidRDefault="003866EF">
            <w:r>
              <w:t>en</w:t>
            </w:r>
          </w:p>
        </w:tc>
      </w:tr>
      <w:tr w:rsidR="003866EF" w14:paraId="0F3A18E8" w14:textId="77777777">
        <w:trPr>
          <w:tblCellSpacing w:w="15" w:type="dxa"/>
        </w:trPr>
        <w:tc>
          <w:tcPr>
            <w:tcW w:w="0" w:type="auto"/>
            <w:vAlign w:val="center"/>
            <w:hideMark/>
          </w:tcPr>
          <w:p w14:paraId="3F91D590" w14:textId="77777777" w:rsidR="003866EF" w:rsidRDefault="003866EF">
            <w:pPr>
              <w:jc w:val="center"/>
              <w:rPr>
                <w:b/>
                <w:bCs/>
              </w:rPr>
            </w:pPr>
            <w:r>
              <w:rPr>
                <w:b/>
                <w:bCs/>
              </w:rPr>
              <w:t>Library Catalog</w:t>
            </w:r>
          </w:p>
        </w:tc>
        <w:tc>
          <w:tcPr>
            <w:tcW w:w="0" w:type="auto"/>
            <w:vAlign w:val="center"/>
            <w:hideMark/>
          </w:tcPr>
          <w:p w14:paraId="58BABEE4" w14:textId="77777777" w:rsidR="003866EF" w:rsidRDefault="003866EF">
            <w:r>
              <w:t>www.aimspress.com</w:t>
            </w:r>
          </w:p>
        </w:tc>
      </w:tr>
      <w:tr w:rsidR="003866EF" w14:paraId="3C398F77" w14:textId="77777777">
        <w:trPr>
          <w:tblCellSpacing w:w="15" w:type="dxa"/>
        </w:trPr>
        <w:tc>
          <w:tcPr>
            <w:tcW w:w="0" w:type="auto"/>
            <w:vAlign w:val="center"/>
            <w:hideMark/>
          </w:tcPr>
          <w:p w14:paraId="42DA3B39" w14:textId="77777777" w:rsidR="003866EF" w:rsidRDefault="003866EF">
            <w:pPr>
              <w:jc w:val="center"/>
              <w:rPr>
                <w:b/>
                <w:bCs/>
              </w:rPr>
            </w:pPr>
            <w:r>
              <w:rPr>
                <w:b/>
                <w:bCs/>
              </w:rPr>
              <w:t>URL</w:t>
            </w:r>
          </w:p>
        </w:tc>
        <w:tc>
          <w:tcPr>
            <w:tcW w:w="0" w:type="auto"/>
            <w:vAlign w:val="center"/>
            <w:hideMark/>
          </w:tcPr>
          <w:p w14:paraId="491EC35C" w14:textId="77777777" w:rsidR="003866EF" w:rsidRDefault="003866EF">
            <w:hyperlink r:id="rId146" w:history="1">
              <w:r>
                <w:rPr>
                  <w:rStyle w:val="Hyperlink"/>
                </w:rPr>
                <w:t>http://www.aimspress.com/article/doi/10.3934/Neuroscience.2022008</w:t>
              </w:r>
            </w:hyperlink>
          </w:p>
        </w:tc>
      </w:tr>
      <w:tr w:rsidR="003866EF" w14:paraId="7966A04A" w14:textId="77777777">
        <w:trPr>
          <w:tblCellSpacing w:w="15" w:type="dxa"/>
        </w:trPr>
        <w:tc>
          <w:tcPr>
            <w:tcW w:w="0" w:type="auto"/>
            <w:vAlign w:val="center"/>
            <w:hideMark/>
          </w:tcPr>
          <w:p w14:paraId="0741A96B" w14:textId="77777777" w:rsidR="003866EF" w:rsidRDefault="003866EF">
            <w:pPr>
              <w:jc w:val="center"/>
              <w:rPr>
                <w:b/>
                <w:bCs/>
              </w:rPr>
            </w:pPr>
            <w:r>
              <w:rPr>
                <w:b/>
                <w:bCs/>
              </w:rPr>
              <w:t>Accessed</w:t>
            </w:r>
          </w:p>
        </w:tc>
        <w:tc>
          <w:tcPr>
            <w:tcW w:w="0" w:type="auto"/>
            <w:vAlign w:val="center"/>
            <w:hideMark/>
          </w:tcPr>
          <w:p w14:paraId="7D0D1189" w14:textId="77777777" w:rsidR="003866EF" w:rsidRDefault="003866EF">
            <w:r>
              <w:t>6/15/2025, 4:19:53 PM</w:t>
            </w:r>
          </w:p>
        </w:tc>
      </w:tr>
      <w:tr w:rsidR="003866EF" w14:paraId="27CF1E57" w14:textId="77777777">
        <w:trPr>
          <w:tblCellSpacing w:w="15" w:type="dxa"/>
        </w:trPr>
        <w:tc>
          <w:tcPr>
            <w:tcW w:w="0" w:type="auto"/>
            <w:vAlign w:val="center"/>
            <w:hideMark/>
          </w:tcPr>
          <w:p w14:paraId="712029E5" w14:textId="77777777" w:rsidR="003866EF" w:rsidRDefault="003866EF">
            <w:pPr>
              <w:jc w:val="center"/>
              <w:rPr>
                <w:b/>
                <w:bCs/>
              </w:rPr>
            </w:pPr>
            <w:r>
              <w:rPr>
                <w:b/>
                <w:bCs/>
              </w:rPr>
              <w:t>Rights</w:t>
            </w:r>
          </w:p>
        </w:tc>
        <w:tc>
          <w:tcPr>
            <w:tcW w:w="0" w:type="auto"/>
            <w:vAlign w:val="center"/>
            <w:hideMark/>
          </w:tcPr>
          <w:p w14:paraId="79F42F7F" w14:textId="77777777" w:rsidR="003866EF" w:rsidRDefault="003866EF">
            <w:r>
              <w:t>2022 The Author(s)</w:t>
            </w:r>
          </w:p>
        </w:tc>
      </w:tr>
      <w:tr w:rsidR="003866EF" w14:paraId="797CAE4C" w14:textId="77777777">
        <w:trPr>
          <w:tblCellSpacing w:w="15" w:type="dxa"/>
        </w:trPr>
        <w:tc>
          <w:tcPr>
            <w:tcW w:w="0" w:type="auto"/>
            <w:vAlign w:val="center"/>
            <w:hideMark/>
          </w:tcPr>
          <w:p w14:paraId="4FCBA52E" w14:textId="77777777" w:rsidR="003866EF" w:rsidRDefault="003866EF">
            <w:pPr>
              <w:jc w:val="center"/>
              <w:rPr>
                <w:b/>
                <w:bCs/>
              </w:rPr>
            </w:pPr>
            <w:r>
              <w:rPr>
                <w:b/>
                <w:bCs/>
              </w:rPr>
              <w:t>Extra</w:t>
            </w:r>
          </w:p>
        </w:tc>
        <w:tc>
          <w:tcPr>
            <w:tcW w:w="0" w:type="auto"/>
            <w:vAlign w:val="center"/>
            <w:hideMark/>
          </w:tcPr>
          <w:p w14:paraId="528CAAAE" w14:textId="77777777" w:rsidR="003866EF" w:rsidRDefault="003866EF">
            <w:r>
              <w:t>Cc_license_type: cc_by Number: neurosci-09-01-008 Primary_atype: AIMS Neuroscience Subject_term: Review Subject_term_id: Review</w:t>
            </w:r>
          </w:p>
        </w:tc>
      </w:tr>
      <w:tr w:rsidR="003866EF" w14:paraId="611AACD3" w14:textId="77777777">
        <w:trPr>
          <w:tblCellSpacing w:w="15" w:type="dxa"/>
        </w:trPr>
        <w:tc>
          <w:tcPr>
            <w:tcW w:w="0" w:type="auto"/>
            <w:vAlign w:val="center"/>
            <w:hideMark/>
          </w:tcPr>
          <w:p w14:paraId="3F3798B0" w14:textId="77777777" w:rsidR="003866EF" w:rsidRDefault="003866EF">
            <w:pPr>
              <w:jc w:val="center"/>
              <w:rPr>
                <w:b/>
                <w:bCs/>
              </w:rPr>
            </w:pPr>
            <w:r>
              <w:rPr>
                <w:b/>
                <w:bCs/>
              </w:rPr>
              <w:t>Volume</w:t>
            </w:r>
          </w:p>
        </w:tc>
        <w:tc>
          <w:tcPr>
            <w:tcW w:w="0" w:type="auto"/>
            <w:vAlign w:val="center"/>
            <w:hideMark/>
          </w:tcPr>
          <w:p w14:paraId="52E9742C" w14:textId="77777777" w:rsidR="003866EF" w:rsidRDefault="003866EF">
            <w:r>
              <w:t>9</w:t>
            </w:r>
          </w:p>
        </w:tc>
      </w:tr>
      <w:tr w:rsidR="003866EF" w14:paraId="562C2EF8" w14:textId="77777777">
        <w:trPr>
          <w:tblCellSpacing w:w="15" w:type="dxa"/>
        </w:trPr>
        <w:tc>
          <w:tcPr>
            <w:tcW w:w="0" w:type="auto"/>
            <w:vAlign w:val="center"/>
            <w:hideMark/>
          </w:tcPr>
          <w:p w14:paraId="5765099F" w14:textId="77777777" w:rsidR="003866EF" w:rsidRDefault="003866EF">
            <w:pPr>
              <w:jc w:val="center"/>
              <w:rPr>
                <w:b/>
                <w:bCs/>
              </w:rPr>
            </w:pPr>
            <w:r>
              <w:rPr>
                <w:b/>
                <w:bCs/>
              </w:rPr>
              <w:t>Pages</w:t>
            </w:r>
          </w:p>
        </w:tc>
        <w:tc>
          <w:tcPr>
            <w:tcW w:w="0" w:type="auto"/>
            <w:vAlign w:val="center"/>
            <w:hideMark/>
          </w:tcPr>
          <w:p w14:paraId="5A2EF2F9" w14:textId="77777777" w:rsidR="003866EF" w:rsidRDefault="003866EF">
            <w:r>
              <w:t>128-149</w:t>
            </w:r>
          </w:p>
        </w:tc>
      </w:tr>
      <w:tr w:rsidR="003866EF" w14:paraId="55A88958" w14:textId="77777777">
        <w:trPr>
          <w:tblCellSpacing w:w="15" w:type="dxa"/>
        </w:trPr>
        <w:tc>
          <w:tcPr>
            <w:tcW w:w="0" w:type="auto"/>
            <w:vAlign w:val="center"/>
            <w:hideMark/>
          </w:tcPr>
          <w:p w14:paraId="7812CB3D" w14:textId="77777777" w:rsidR="003866EF" w:rsidRDefault="003866EF">
            <w:pPr>
              <w:jc w:val="center"/>
              <w:rPr>
                <w:b/>
                <w:bCs/>
              </w:rPr>
            </w:pPr>
            <w:r>
              <w:rPr>
                <w:b/>
                <w:bCs/>
              </w:rPr>
              <w:t>Publication</w:t>
            </w:r>
          </w:p>
        </w:tc>
        <w:tc>
          <w:tcPr>
            <w:tcW w:w="0" w:type="auto"/>
            <w:vAlign w:val="center"/>
            <w:hideMark/>
          </w:tcPr>
          <w:p w14:paraId="040BD9A0" w14:textId="77777777" w:rsidR="003866EF" w:rsidRDefault="003866EF">
            <w:r>
              <w:t>AIMS Neuroscience</w:t>
            </w:r>
          </w:p>
        </w:tc>
      </w:tr>
      <w:tr w:rsidR="003866EF" w14:paraId="2E424ADC" w14:textId="77777777">
        <w:trPr>
          <w:tblCellSpacing w:w="15" w:type="dxa"/>
        </w:trPr>
        <w:tc>
          <w:tcPr>
            <w:tcW w:w="0" w:type="auto"/>
            <w:vAlign w:val="center"/>
            <w:hideMark/>
          </w:tcPr>
          <w:p w14:paraId="3DA9D3FA" w14:textId="77777777" w:rsidR="003866EF" w:rsidRDefault="003866EF">
            <w:pPr>
              <w:jc w:val="center"/>
              <w:rPr>
                <w:b/>
                <w:bCs/>
              </w:rPr>
            </w:pPr>
            <w:r>
              <w:rPr>
                <w:b/>
                <w:bCs/>
              </w:rPr>
              <w:t>DOI</w:t>
            </w:r>
          </w:p>
        </w:tc>
        <w:tc>
          <w:tcPr>
            <w:tcW w:w="0" w:type="auto"/>
            <w:vAlign w:val="center"/>
            <w:hideMark/>
          </w:tcPr>
          <w:p w14:paraId="373603F3" w14:textId="77777777" w:rsidR="003866EF" w:rsidRDefault="003866EF">
            <w:hyperlink r:id="rId147" w:history="1">
              <w:r>
                <w:rPr>
                  <w:rStyle w:val="Hyperlink"/>
                </w:rPr>
                <w:t>10.3934/Neuroscience.2022008</w:t>
              </w:r>
            </w:hyperlink>
          </w:p>
        </w:tc>
      </w:tr>
      <w:tr w:rsidR="003866EF" w14:paraId="4AB2772F" w14:textId="77777777">
        <w:trPr>
          <w:tblCellSpacing w:w="15" w:type="dxa"/>
        </w:trPr>
        <w:tc>
          <w:tcPr>
            <w:tcW w:w="0" w:type="auto"/>
            <w:vAlign w:val="center"/>
            <w:hideMark/>
          </w:tcPr>
          <w:p w14:paraId="403E9BA2" w14:textId="77777777" w:rsidR="003866EF" w:rsidRDefault="003866EF">
            <w:pPr>
              <w:jc w:val="center"/>
              <w:rPr>
                <w:b/>
                <w:bCs/>
              </w:rPr>
            </w:pPr>
            <w:r>
              <w:rPr>
                <w:b/>
                <w:bCs/>
              </w:rPr>
              <w:t>Issue</w:t>
            </w:r>
          </w:p>
        </w:tc>
        <w:tc>
          <w:tcPr>
            <w:tcW w:w="0" w:type="auto"/>
            <w:vAlign w:val="center"/>
            <w:hideMark/>
          </w:tcPr>
          <w:p w14:paraId="3CE57B28" w14:textId="77777777" w:rsidR="003866EF" w:rsidRDefault="003866EF">
            <w:r>
              <w:t>1</w:t>
            </w:r>
          </w:p>
        </w:tc>
      </w:tr>
      <w:tr w:rsidR="003866EF" w14:paraId="04556CA9" w14:textId="77777777">
        <w:trPr>
          <w:tblCellSpacing w:w="15" w:type="dxa"/>
        </w:trPr>
        <w:tc>
          <w:tcPr>
            <w:tcW w:w="0" w:type="auto"/>
            <w:vAlign w:val="center"/>
            <w:hideMark/>
          </w:tcPr>
          <w:p w14:paraId="3B93351E" w14:textId="77777777" w:rsidR="003866EF" w:rsidRDefault="003866EF">
            <w:pPr>
              <w:jc w:val="center"/>
              <w:rPr>
                <w:b/>
                <w:bCs/>
              </w:rPr>
            </w:pPr>
            <w:r>
              <w:rPr>
                <w:b/>
                <w:bCs/>
              </w:rPr>
              <w:t>Journal Abbr</w:t>
            </w:r>
          </w:p>
        </w:tc>
        <w:tc>
          <w:tcPr>
            <w:tcW w:w="0" w:type="auto"/>
            <w:vAlign w:val="center"/>
            <w:hideMark/>
          </w:tcPr>
          <w:p w14:paraId="1969A115" w14:textId="77777777" w:rsidR="003866EF" w:rsidRDefault="003866EF">
            <w:r>
              <w:t>AIMSN</w:t>
            </w:r>
          </w:p>
        </w:tc>
      </w:tr>
      <w:tr w:rsidR="003866EF" w14:paraId="34184F29" w14:textId="77777777">
        <w:trPr>
          <w:tblCellSpacing w:w="15" w:type="dxa"/>
        </w:trPr>
        <w:tc>
          <w:tcPr>
            <w:tcW w:w="0" w:type="auto"/>
            <w:vAlign w:val="center"/>
            <w:hideMark/>
          </w:tcPr>
          <w:p w14:paraId="5C36548D" w14:textId="77777777" w:rsidR="003866EF" w:rsidRDefault="003866EF">
            <w:pPr>
              <w:jc w:val="center"/>
              <w:rPr>
                <w:b/>
                <w:bCs/>
              </w:rPr>
            </w:pPr>
            <w:r>
              <w:rPr>
                <w:b/>
                <w:bCs/>
              </w:rPr>
              <w:t>ISSN</w:t>
            </w:r>
          </w:p>
        </w:tc>
        <w:tc>
          <w:tcPr>
            <w:tcW w:w="0" w:type="auto"/>
            <w:vAlign w:val="center"/>
            <w:hideMark/>
          </w:tcPr>
          <w:p w14:paraId="2B56982A" w14:textId="77777777" w:rsidR="003866EF" w:rsidRDefault="003866EF">
            <w:r>
              <w:t>2373-7972</w:t>
            </w:r>
          </w:p>
        </w:tc>
      </w:tr>
      <w:tr w:rsidR="003866EF" w14:paraId="658B4F5F" w14:textId="77777777">
        <w:trPr>
          <w:tblCellSpacing w:w="15" w:type="dxa"/>
        </w:trPr>
        <w:tc>
          <w:tcPr>
            <w:tcW w:w="0" w:type="auto"/>
            <w:vAlign w:val="center"/>
            <w:hideMark/>
          </w:tcPr>
          <w:p w14:paraId="23A1B1CF" w14:textId="77777777" w:rsidR="003866EF" w:rsidRDefault="003866EF">
            <w:pPr>
              <w:jc w:val="center"/>
              <w:rPr>
                <w:b/>
                <w:bCs/>
              </w:rPr>
            </w:pPr>
            <w:r>
              <w:rPr>
                <w:b/>
                <w:bCs/>
              </w:rPr>
              <w:t>Date Added</w:t>
            </w:r>
          </w:p>
        </w:tc>
        <w:tc>
          <w:tcPr>
            <w:tcW w:w="0" w:type="auto"/>
            <w:vAlign w:val="center"/>
            <w:hideMark/>
          </w:tcPr>
          <w:p w14:paraId="0D2F2AD8" w14:textId="77777777" w:rsidR="003866EF" w:rsidRDefault="003866EF">
            <w:r>
              <w:t>6/15/2025, 4:19:53 PM</w:t>
            </w:r>
          </w:p>
        </w:tc>
      </w:tr>
      <w:tr w:rsidR="003866EF" w14:paraId="6AC1D2F5" w14:textId="77777777">
        <w:trPr>
          <w:tblCellSpacing w:w="15" w:type="dxa"/>
        </w:trPr>
        <w:tc>
          <w:tcPr>
            <w:tcW w:w="0" w:type="auto"/>
            <w:vAlign w:val="center"/>
            <w:hideMark/>
          </w:tcPr>
          <w:p w14:paraId="2C70E47A" w14:textId="77777777" w:rsidR="003866EF" w:rsidRDefault="003866EF">
            <w:pPr>
              <w:jc w:val="center"/>
              <w:rPr>
                <w:b/>
                <w:bCs/>
              </w:rPr>
            </w:pPr>
            <w:r>
              <w:rPr>
                <w:b/>
                <w:bCs/>
              </w:rPr>
              <w:t>Modified</w:t>
            </w:r>
          </w:p>
        </w:tc>
        <w:tc>
          <w:tcPr>
            <w:tcW w:w="0" w:type="auto"/>
            <w:vAlign w:val="center"/>
            <w:hideMark/>
          </w:tcPr>
          <w:p w14:paraId="01F9E48E" w14:textId="77777777" w:rsidR="003866EF" w:rsidRDefault="003866EF">
            <w:r>
              <w:t>6/15/2025, 4:19:53 PM</w:t>
            </w:r>
          </w:p>
        </w:tc>
      </w:tr>
    </w:tbl>
    <w:p w14:paraId="7DEC7255" w14:textId="77777777" w:rsidR="003866EF" w:rsidRPr="003866EF" w:rsidRDefault="003866EF" w:rsidP="003866EF">
      <w:pPr>
        <w:numPr>
          <w:ilvl w:val="0"/>
          <w:numId w:val="6"/>
        </w:numPr>
        <w:rPr>
          <w:b/>
          <w:bCs/>
        </w:rPr>
      </w:pPr>
      <w:r w:rsidRPr="003866EF">
        <w:rPr>
          <w:b/>
          <w:bCs/>
        </w:rPr>
        <w:t>Anti-inflammatory effects of vagal nerve stimulation with a special attention to intestinal barrier dysfunction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rsidRPr="003866EF" w14:paraId="54054FD8" w14:textId="77777777">
        <w:trPr>
          <w:tblCellSpacing w:w="15" w:type="dxa"/>
        </w:trPr>
        <w:tc>
          <w:tcPr>
            <w:tcW w:w="0" w:type="auto"/>
            <w:vAlign w:val="center"/>
            <w:hideMark/>
          </w:tcPr>
          <w:p w14:paraId="72EB18EB" w14:textId="77777777" w:rsidR="003866EF" w:rsidRPr="003866EF" w:rsidRDefault="003866EF" w:rsidP="003866EF">
            <w:pPr>
              <w:rPr>
                <w:b/>
                <w:bCs/>
              </w:rPr>
            </w:pPr>
            <w:r w:rsidRPr="003866EF">
              <w:rPr>
                <w:b/>
                <w:bCs/>
              </w:rPr>
              <w:t>Item Type</w:t>
            </w:r>
          </w:p>
        </w:tc>
        <w:tc>
          <w:tcPr>
            <w:tcW w:w="0" w:type="auto"/>
            <w:vAlign w:val="center"/>
            <w:hideMark/>
          </w:tcPr>
          <w:p w14:paraId="4027DAE5" w14:textId="77777777" w:rsidR="003866EF" w:rsidRPr="003866EF" w:rsidRDefault="003866EF" w:rsidP="003866EF">
            <w:r w:rsidRPr="003866EF">
              <w:t>Journal Article</w:t>
            </w:r>
          </w:p>
        </w:tc>
      </w:tr>
      <w:tr w:rsidR="003866EF" w:rsidRPr="003866EF" w14:paraId="74172924" w14:textId="77777777">
        <w:trPr>
          <w:tblCellSpacing w:w="15" w:type="dxa"/>
        </w:trPr>
        <w:tc>
          <w:tcPr>
            <w:tcW w:w="0" w:type="auto"/>
            <w:vAlign w:val="center"/>
            <w:hideMark/>
          </w:tcPr>
          <w:p w14:paraId="6AD4E456" w14:textId="77777777" w:rsidR="003866EF" w:rsidRPr="003866EF" w:rsidRDefault="003866EF" w:rsidP="003866EF">
            <w:pPr>
              <w:rPr>
                <w:b/>
                <w:bCs/>
              </w:rPr>
            </w:pPr>
            <w:r w:rsidRPr="003866EF">
              <w:rPr>
                <w:b/>
                <w:bCs/>
              </w:rPr>
              <w:t>Author</w:t>
            </w:r>
          </w:p>
        </w:tc>
        <w:tc>
          <w:tcPr>
            <w:tcW w:w="0" w:type="auto"/>
            <w:vAlign w:val="center"/>
            <w:hideMark/>
          </w:tcPr>
          <w:p w14:paraId="0448B367" w14:textId="77777777" w:rsidR="003866EF" w:rsidRPr="003866EF" w:rsidRDefault="003866EF" w:rsidP="003866EF">
            <w:r w:rsidRPr="003866EF">
              <w:t>Bruno Bonaz</w:t>
            </w:r>
          </w:p>
        </w:tc>
      </w:tr>
      <w:tr w:rsidR="003866EF" w:rsidRPr="003866EF" w14:paraId="561FD30B" w14:textId="77777777">
        <w:trPr>
          <w:tblCellSpacing w:w="15" w:type="dxa"/>
        </w:trPr>
        <w:tc>
          <w:tcPr>
            <w:tcW w:w="0" w:type="auto"/>
            <w:vAlign w:val="center"/>
            <w:hideMark/>
          </w:tcPr>
          <w:p w14:paraId="37924928" w14:textId="77777777" w:rsidR="003866EF" w:rsidRPr="003866EF" w:rsidRDefault="003866EF" w:rsidP="003866EF">
            <w:pPr>
              <w:rPr>
                <w:b/>
                <w:bCs/>
              </w:rPr>
            </w:pPr>
            <w:r w:rsidRPr="003866EF">
              <w:rPr>
                <w:b/>
                <w:bCs/>
              </w:rPr>
              <w:t>Abstract</w:t>
            </w:r>
          </w:p>
        </w:tc>
        <w:tc>
          <w:tcPr>
            <w:tcW w:w="0" w:type="auto"/>
            <w:vAlign w:val="center"/>
            <w:hideMark/>
          </w:tcPr>
          <w:p w14:paraId="020D5FC6" w14:textId="77777777" w:rsidR="003866EF" w:rsidRPr="003866EF" w:rsidRDefault="003866EF" w:rsidP="003866EF">
            <w:r w:rsidRPr="003866EF">
              <w:t xml:space="preserve">The vagus nerve (VN), the longest nerve of the organism innervating the gastrointestinal tract, is a mixed nerve with anti-inflammatory properties through its afferents, activating the hypothalamic–pituitary adrenal axis, and its efferents through the cholinergic anti-inflammatory pathway inhibiting the release of pro-inflammatory cytokines (e.g., TNFα) by splenic and gut macrophages. In addition, the VN is also able to modulate the permeability of the intestinal barrier although the VN does not innervate directly the intestinal epithelium. Targeting the VN through VN stimulation (VNS) has been developed in experimental model of intestinal inflammation and in inflammatory bowel disease (IBD) and might be of interest to decrease intestinal permeability in gastrointestinal disorders with intestinal barrier defect such as IBD, irritable </w:t>
            </w:r>
            <w:r w:rsidRPr="003866EF">
              <w:lastRenderedPageBreak/>
              <w:t>bowel syndrome (IBS), and celiac disease. In this issue of neurogastroenterology and motility, Mogilevski et al. report that a brief non-invasive transcutaneous auricular VNS in healthy volunteers consistently reduces the permeability of the small intestine induced by intravenous administration of the stress peptide corticotropin releasing hormone, known to increase intestinal permeability and to inhibit the VN. In this review, we outline the mechanistic underpinning the effect of stress, of the VN and VNS on intestinal permeability. In particular, the VN can act on intestinal permeability through enteric nerves, and/or cells such as enteric glial cells. We also review the existing evidence of the effects VNS on intestinal permeability in models such as burn intestinal injury and traumatic brain injury, which pave the way for future clinical trials in IBD, IBS, and celiac disease.</w:t>
            </w:r>
          </w:p>
        </w:tc>
      </w:tr>
      <w:tr w:rsidR="003866EF" w:rsidRPr="003866EF" w14:paraId="48BC265C" w14:textId="77777777">
        <w:trPr>
          <w:tblCellSpacing w:w="15" w:type="dxa"/>
        </w:trPr>
        <w:tc>
          <w:tcPr>
            <w:tcW w:w="0" w:type="auto"/>
            <w:vAlign w:val="center"/>
            <w:hideMark/>
          </w:tcPr>
          <w:p w14:paraId="1DF03BF8" w14:textId="77777777" w:rsidR="003866EF" w:rsidRPr="003866EF" w:rsidRDefault="003866EF" w:rsidP="003866EF">
            <w:pPr>
              <w:rPr>
                <w:b/>
                <w:bCs/>
              </w:rPr>
            </w:pPr>
            <w:r w:rsidRPr="003866EF">
              <w:rPr>
                <w:b/>
                <w:bCs/>
              </w:rPr>
              <w:lastRenderedPageBreak/>
              <w:t>Date</w:t>
            </w:r>
          </w:p>
        </w:tc>
        <w:tc>
          <w:tcPr>
            <w:tcW w:w="0" w:type="auto"/>
            <w:vAlign w:val="center"/>
            <w:hideMark/>
          </w:tcPr>
          <w:p w14:paraId="243963F3" w14:textId="77777777" w:rsidR="003866EF" w:rsidRPr="003866EF" w:rsidRDefault="003866EF" w:rsidP="003866EF">
            <w:r w:rsidRPr="003866EF">
              <w:t>2022</w:t>
            </w:r>
          </w:p>
        </w:tc>
      </w:tr>
      <w:tr w:rsidR="003866EF" w:rsidRPr="003866EF" w14:paraId="60310B05" w14:textId="77777777">
        <w:trPr>
          <w:tblCellSpacing w:w="15" w:type="dxa"/>
        </w:trPr>
        <w:tc>
          <w:tcPr>
            <w:tcW w:w="0" w:type="auto"/>
            <w:vAlign w:val="center"/>
            <w:hideMark/>
          </w:tcPr>
          <w:p w14:paraId="75188364" w14:textId="77777777" w:rsidR="003866EF" w:rsidRPr="003866EF" w:rsidRDefault="003866EF" w:rsidP="003866EF">
            <w:pPr>
              <w:rPr>
                <w:b/>
                <w:bCs/>
              </w:rPr>
            </w:pPr>
            <w:r w:rsidRPr="003866EF">
              <w:rPr>
                <w:b/>
                <w:bCs/>
              </w:rPr>
              <w:t>Language</w:t>
            </w:r>
          </w:p>
        </w:tc>
        <w:tc>
          <w:tcPr>
            <w:tcW w:w="0" w:type="auto"/>
            <w:vAlign w:val="center"/>
            <w:hideMark/>
          </w:tcPr>
          <w:p w14:paraId="487589B7" w14:textId="77777777" w:rsidR="003866EF" w:rsidRPr="003866EF" w:rsidRDefault="003866EF" w:rsidP="003866EF">
            <w:r w:rsidRPr="003866EF">
              <w:t>en</w:t>
            </w:r>
          </w:p>
        </w:tc>
      </w:tr>
      <w:tr w:rsidR="003866EF" w:rsidRPr="003866EF" w14:paraId="275F4364" w14:textId="77777777">
        <w:trPr>
          <w:tblCellSpacing w:w="15" w:type="dxa"/>
        </w:trPr>
        <w:tc>
          <w:tcPr>
            <w:tcW w:w="0" w:type="auto"/>
            <w:vAlign w:val="center"/>
            <w:hideMark/>
          </w:tcPr>
          <w:p w14:paraId="54809AFA" w14:textId="77777777" w:rsidR="003866EF" w:rsidRPr="003866EF" w:rsidRDefault="003866EF" w:rsidP="003866EF">
            <w:pPr>
              <w:rPr>
                <w:b/>
                <w:bCs/>
              </w:rPr>
            </w:pPr>
            <w:r w:rsidRPr="003866EF">
              <w:rPr>
                <w:b/>
                <w:bCs/>
              </w:rPr>
              <w:t>Library Catalog</w:t>
            </w:r>
          </w:p>
        </w:tc>
        <w:tc>
          <w:tcPr>
            <w:tcW w:w="0" w:type="auto"/>
            <w:vAlign w:val="center"/>
            <w:hideMark/>
          </w:tcPr>
          <w:p w14:paraId="64C652B1" w14:textId="77777777" w:rsidR="003866EF" w:rsidRPr="003866EF" w:rsidRDefault="003866EF" w:rsidP="003866EF">
            <w:r w:rsidRPr="003866EF">
              <w:t>Wiley Online Library</w:t>
            </w:r>
          </w:p>
        </w:tc>
      </w:tr>
      <w:tr w:rsidR="003866EF" w:rsidRPr="003866EF" w14:paraId="3716C2A3" w14:textId="77777777">
        <w:trPr>
          <w:tblCellSpacing w:w="15" w:type="dxa"/>
        </w:trPr>
        <w:tc>
          <w:tcPr>
            <w:tcW w:w="0" w:type="auto"/>
            <w:vAlign w:val="center"/>
            <w:hideMark/>
          </w:tcPr>
          <w:p w14:paraId="0CA92D2C" w14:textId="77777777" w:rsidR="003866EF" w:rsidRPr="003866EF" w:rsidRDefault="003866EF" w:rsidP="003866EF">
            <w:pPr>
              <w:rPr>
                <w:b/>
                <w:bCs/>
              </w:rPr>
            </w:pPr>
            <w:r w:rsidRPr="003866EF">
              <w:rPr>
                <w:b/>
                <w:bCs/>
              </w:rPr>
              <w:t>URL</w:t>
            </w:r>
          </w:p>
        </w:tc>
        <w:tc>
          <w:tcPr>
            <w:tcW w:w="0" w:type="auto"/>
            <w:vAlign w:val="center"/>
            <w:hideMark/>
          </w:tcPr>
          <w:p w14:paraId="51369C4B" w14:textId="77777777" w:rsidR="003866EF" w:rsidRPr="003866EF" w:rsidRDefault="003866EF" w:rsidP="003866EF">
            <w:hyperlink r:id="rId148" w:history="1">
              <w:r w:rsidRPr="003866EF">
                <w:rPr>
                  <w:rStyle w:val="Hyperlink"/>
                </w:rPr>
                <w:t>https://onlinelibrary.wiley.com/doi/abs/10.1111/nmo.14456</w:t>
              </w:r>
            </w:hyperlink>
          </w:p>
        </w:tc>
      </w:tr>
      <w:tr w:rsidR="003866EF" w:rsidRPr="003866EF" w14:paraId="716059E3" w14:textId="77777777">
        <w:trPr>
          <w:tblCellSpacing w:w="15" w:type="dxa"/>
        </w:trPr>
        <w:tc>
          <w:tcPr>
            <w:tcW w:w="0" w:type="auto"/>
            <w:vAlign w:val="center"/>
            <w:hideMark/>
          </w:tcPr>
          <w:p w14:paraId="7F35B570" w14:textId="77777777" w:rsidR="003866EF" w:rsidRPr="003866EF" w:rsidRDefault="003866EF" w:rsidP="003866EF">
            <w:pPr>
              <w:rPr>
                <w:b/>
                <w:bCs/>
              </w:rPr>
            </w:pPr>
            <w:r w:rsidRPr="003866EF">
              <w:rPr>
                <w:b/>
                <w:bCs/>
              </w:rPr>
              <w:t>Accessed</w:t>
            </w:r>
          </w:p>
        </w:tc>
        <w:tc>
          <w:tcPr>
            <w:tcW w:w="0" w:type="auto"/>
            <w:vAlign w:val="center"/>
            <w:hideMark/>
          </w:tcPr>
          <w:p w14:paraId="4A7E7BCE" w14:textId="77777777" w:rsidR="003866EF" w:rsidRPr="003866EF" w:rsidRDefault="003866EF" w:rsidP="003866EF">
            <w:r w:rsidRPr="003866EF">
              <w:t>6/15/2025, 4:23:30 PM</w:t>
            </w:r>
          </w:p>
        </w:tc>
      </w:tr>
      <w:tr w:rsidR="003866EF" w:rsidRPr="003866EF" w14:paraId="0ED1846A" w14:textId="77777777">
        <w:trPr>
          <w:tblCellSpacing w:w="15" w:type="dxa"/>
        </w:trPr>
        <w:tc>
          <w:tcPr>
            <w:tcW w:w="0" w:type="auto"/>
            <w:vAlign w:val="center"/>
            <w:hideMark/>
          </w:tcPr>
          <w:p w14:paraId="18654151" w14:textId="77777777" w:rsidR="003866EF" w:rsidRPr="003866EF" w:rsidRDefault="003866EF" w:rsidP="003866EF">
            <w:pPr>
              <w:rPr>
                <w:b/>
                <w:bCs/>
              </w:rPr>
            </w:pPr>
            <w:r w:rsidRPr="003866EF">
              <w:rPr>
                <w:b/>
                <w:bCs/>
              </w:rPr>
              <w:t>Rights</w:t>
            </w:r>
          </w:p>
        </w:tc>
        <w:tc>
          <w:tcPr>
            <w:tcW w:w="0" w:type="auto"/>
            <w:vAlign w:val="center"/>
            <w:hideMark/>
          </w:tcPr>
          <w:p w14:paraId="7F8790F8" w14:textId="77777777" w:rsidR="003866EF" w:rsidRPr="003866EF" w:rsidRDefault="003866EF" w:rsidP="003866EF">
            <w:r w:rsidRPr="003866EF">
              <w:t>© 2022 The Author. Neurogastroenterology &amp; Motility published by John Wiley &amp; Sons Ltd.</w:t>
            </w:r>
          </w:p>
        </w:tc>
      </w:tr>
      <w:tr w:rsidR="003866EF" w:rsidRPr="003866EF" w14:paraId="3E3F1E3D" w14:textId="77777777">
        <w:trPr>
          <w:tblCellSpacing w:w="15" w:type="dxa"/>
        </w:trPr>
        <w:tc>
          <w:tcPr>
            <w:tcW w:w="0" w:type="auto"/>
            <w:vAlign w:val="center"/>
            <w:hideMark/>
          </w:tcPr>
          <w:p w14:paraId="16D195FA" w14:textId="77777777" w:rsidR="003866EF" w:rsidRPr="003866EF" w:rsidRDefault="003866EF" w:rsidP="003866EF">
            <w:pPr>
              <w:rPr>
                <w:b/>
                <w:bCs/>
              </w:rPr>
            </w:pPr>
            <w:r w:rsidRPr="003866EF">
              <w:rPr>
                <w:b/>
                <w:bCs/>
              </w:rPr>
              <w:t>Extra</w:t>
            </w:r>
          </w:p>
        </w:tc>
        <w:tc>
          <w:tcPr>
            <w:tcW w:w="0" w:type="auto"/>
            <w:vAlign w:val="center"/>
            <w:hideMark/>
          </w:tcPr>
          <w:p w14:paraId="01734588" w14:textId="77777777" w:rsidR="003866EF" w:rsidRPr="003866EF" w:rsidRDefault="003866EF" w:rsidP="003866EF">
            <w:r w:rsidRPr="003866EF">
              <w:t>_eprint: https://onlinelibrary.wiley.com/doi/pdf/10.1111/nmo.14456</w:t>
            </w:r>
          </w:p>
        </w:tc>
      </w:tr>
      <w:tr w:rsidR="003866EF" w:rsidRPr="003866EF" w14:paraId="6597608B" w14:textId="77777777">
        <w:trPr>
          <w:tblCellSpacing w:w="15" w:type="dxa"/>
        </w:trPr>
        <w:tc>
          <w:tcPr>
            <w:tcW w:w="0" w:type="auto"/>
            <w:vAlign w:val="center"/>
            <w:hideMark/>
          </w:tcPr>
          <w:p w14:paraId="1677EDF8" w14:textId="77777777" w:rsidR="003866EF" w:rsidRPr="003866EF" w:rsidRDefault="003866EF" w:rsidP="003866EF">
            <w:pPr>
              <w:rPr>
                <w:b/>
                <w:bCs/>
              </w:rPr>
            </w:pPr>
            <w:r w:rsidRPr="003866EF">
              <w:rPr>
                <w:b/>
                <w:bCs/>
              </w:rPr>
              <w:t>Volume</w:t>
            </w:r>
          </w:p>
        </w:tc>
        <w:tc>
          <w:tcPr>
            <w:tcW w:w="0" w:type="auto"/>
            <w:vAlign w:val="center"/>
            <w:hideMark/>
          </w:tcPr>
          <w:p w14:paraId="11F0FFF0" w14:textId="77777777" w:rsidR="003866EF" w:rsidRPr="003866EF" w:rsidRDefault="003866EF" w:rsidP="003866EF">
            <w:r w:rsidRPr="003866EF">
              <w:t>34</w:t>
            </w:r>
          </w:p>
        </w:tc>
      </w:tr>
      <w:tr w:rsidR="003866EF" w:rsidRPr="003866EF" w14:paraId="410B8318" w14:textId="77777777">
        <w:trPr>
          <w:tblCellSpacing w:w="15" w:type="dxa"/>
        </w:trPr>
        <w:tc>
          <w:tcPr>
            <w:tcW w:w="0" w:type="auto"/>
            <w:vAlign w:val="center"/>
            <w:hideMark/>
          </w:tcPr>
          <w:p w14:paraId="7B5FA3D6" w14:textId="77777777" w:rsidR="003866EF" w:rsidRPr="003866EF" w:rsidRDefault="003866EF" w:rsidP="003866EF">
            <w:pPr>
              <w:rPr>
                <w:b/>
                <w:bCs/>
              </w:rPr>
            </w:pPr>
            <w:r w:rsidRPr="003866EF">
              <w:rPr>
                <w:b/>
                <w:bCs/>
              </w:rPr>
              <w:t>Pages</w:t>
            </w:r>
          </w:p>
        </w:tc>
        <w:tc>
          <w:tcPr>
            <w:tcW w:w="0" w:type="auto"/>
            <w:vAlign w:val="center"/>
            <w:hideMark/>
          </w:tcPr>
          <w:p w14:paraId="1F1D45CD" w14:textId="77777777" w:rsidR="003866EF" w:rsidRPr="003866EF" w:rsidRDefault="003866EF" w:rsidP="003866EF">
            <w:r w:rsidRPr="003866EF">
              <w:t>e14456</w:t>
            </w:r>
          </w:p>
        </w:tc>
      </w:tr>
      <w:tr w:rsidR="003866EF" w:rsidRPr="003866EF" w14:paraId="03BF350D" w14:textId="77777777">
        <w:trPr>
          <w:tblCellSpacing w:w="15" w:type="dxa"/>
        </w:trPr>
        <w:tc>
          <w:tcPr>
            <w:tcW w:w="0" w:type="auto"/>
            <w:vAlign w:val="center"/>
            <w:hideMark/>
          </w:tcPr>
          <w:p w14:paraId="71B0FD57" w14:textId="77777777" w:rsidR="003866EF" w:rsidRPr="003866EF" w:rsidRDefault="003866EF" w:rsidP="003866EF">
            <w:pPr>
              <w:rPr>
                <w:b/>
                <w:bCs/>
              </w:rPr>
            </w:pPr>
            <w:r w:rsidRPr="003866EF">
              <w:rPr>
                <w:b/>
                <w:bCs/>
              </w:rPr>
              <w:t>Publication</w:t>
            </w:r>
          </w:p>
        </w:tc>
        <w:tc>
          <w:tcPr>
            <w:tcW w:w="0" w:type="auto"/>
            <w:vAlign w:val="center"/>
            <w:hideMark/>
          </w:tcPr>
          <w:p w14:paraId="2DF3F9B4" w14:textId="77777777" w:rsidR="003866EF" w:rsidRPr="003866EF" w:rsidRDefault="003866EF" w:rsidP="003866EF">
            <w:r w:rsidRPr="003866EF">
              <w:t>Neurogastroenterology &amp; Motility</w:t>
            </w:r>
          </w:p>
        </w:tc>
      </w:tr>
      <w:tr w:rsidR="003866EF" w:rsidRPr="003866EF" w14:paraId="59A888D8" w14:textId="77777777">
        <w:trPr>
          <w:tblCellSpacing w:w="15" w:type="dxa"/>
        </w:trPr>
        <w:tc>
          <w:tcPr>
            <w:tcW w:w="0" w:type="auto"/>
            <w:vAlign w:val="center"/>
            <w:hideMark/>
          </w:tcPr>
          <w:p w14:paraId="5962F236" w14:textId="77777777" w:rsidR="003866EF" w:rsidRPr="003866EF" w:rsidRDefault="003866EF" w:rsidP="003866EF">
            <w:pPr>
              <w:rPr>
                <w:b/>
                <w:bCs/>
              </w:rPr>
            </w:pPr>
            <w:r w:rsidRPr="003866EF">
              <w:rPr>
                <w:b/>
                <w:bCs/>
              </w:rPr>
              <w:t>DOI</w:t>
            </w:r>
          </w:p>
        </w:tc>
        <w:tc>
          <w:tcPr>
            <w:tcW w:w="0" w:type="auto"/>
            <w:vAlign w:val="center"/>
            <w:hideMark/>
          </w:tcPr>
          <w:p w14:paraId="43F2EE30" w14:textId="77777777" w:rsidR="003866EF" w:rsidRPr="003866EF" w:rsidRDefault="003866EF" w:rsidP="003866EF">
            <w:hyperlink r:id="rId149" w:history="1">
              <w:r w:rsidRPr="003866EF">
                <w:rPr>
                  <w:rStyle w:val="Hyperlink"/>
                </w:rPr>
                <w:t>10.1111/nmo.14456</w:t>
              </w:r>
            </w:hyperlink>
          </w:p>
        </w:tc>
      </w:tr>
      <w:tr w:rsidR="003866EF" w:rsidRPr="003866EF" w14:paraId="6A17DE77" w14:textId="77777777">
        <w:trPr>
          <w:tblCellSpacing w:w="15" w:type="dxa"/>
        </w:trPr>
        <w:tc>
          <w:tcPr>
            <w:tcW w:w="0" w:type="auto"/>
            <w:vAlign w:val="center"/>
            <w:hideMark/>
          </w:tcPr>
          <w:p w14:paraId="3196A567" w14:textId="77777777" w:rsidR="003866EF" w:rsidRPr="003866EF" w:rsidRDefault="003866EF" w:rsidP="003866EF">
            <w:pPr>
              <w:rPr>
                <w:b/>
                <w:bCs/>
              </w:rPr>
            </w:pPr>
            <w:r w:rsidRPr="003866EF">
              <w:rPr>
                <w:b/>
                <w:bCs/>
              </w:rPr>
              <w:t>Issue</w:t>
            </w:r>
          </w:p>
        </w:tc>
        <w:tc>
          <w:tcPr>
            <w:tcW w:w="0" w:type="auto"/>
            <w:vAlign w:val="center"/>
            <w:hideMark/>
          </w:tcPr>
          <w:p w14:paraId="7B543F93" w14:textId="77777777" w:rsidR="003866EF" w:rsidRPr="003866EF" w:rsidRDefault="003866EF" w:rsidP="003866EF">
            <w:r w:rsidRPr="003866EF">
              <w:t>10</w:t>
            </w:r>
          </w:p>
        </w:tc>
      </w:tr>
      <w:tr w:rsidR="003866EF" w:rsidRPr="003866EF" w14:paraId="11AA91AC" w14:textId="77777777">
        <w:trPr>
          <w:tblCellSpacing w:w="15" w:type="dxa"/>
        </w:trPr>
        <w:tc>
          <w:tcPr>
            <w:tcW w:w="0" w:type="auto"/>
            <w:vAlign w:val="center"/>
            <w:hideMark/>
          </w:tcPr>
          <w:p w14:paraId="30BE6302" w14:textId="77777777" w:rsidR="003866EF" w:rsidRPr="003866EF" w:rsidRDefault="003866EF" w:rsidP="003866EF">
            <w:pPr>
              <w:rPr>
                <w:b/>
                <w:bCs/>
              </w:rPr>
            </w:pPr>
            <w:r w:rsidRPr="003866EF">
              <w:rPr>
                <w:b/>
                <w:bCs/>
              </w:rPr>
              <w:t>ISSN</w:t>
            </w:r>
          </w:p>
        </w:tc>
        <w:tc>
          <w:tcPr>
            <w:tcW w:w="0" w:type="auto"/>
            <w:vAlign w:val="center"/>
            <w:hideMark/>
          </w:tcPr>
          <w:p w14:paraId="12E90D29" w14:textId="77777777" w:rsidR="003866EF" w:rsidRPr="003866EF" w:rsidRDefault="003866EF" w:rsidP="003866EF">
            <w:r w:rsidRPr="003866EF">
              <w:t>1365-2982</w:t>
            </w:r>
          </w:p>
        </w:tc>
      </w:tr>
      <w:tr w:rsidR="003866EF" w:rsidRPr="003866EF" w14:paraId="42928B44" w14:textId="77777777">
        <w:trPr>
          <w:tblCellSpacing w:w="15" w:type="dxa"/>
        </w:trPr>
        <w:tc>
          <w:tcPr>
            <w:tcW w:w="0" w:type="auto"/>
            <w:vAlign w:val="center"/>
            <w:hideMark/>
          </w:tcPr>
          <w:p w14:paraId="57A33AAA" w14:textId="77777777" w:rsidR="003866EF" w:rsidRPr="003866EF" w:rsidRDefault="003866EF" w:rsidP="003866EF">
            <w:pPr>
              <w:rPr>
                <w:b/>
                <w:bCs/>
              </w:rPr>
            </w:pPr>
            <w:r w:rsidRPr="003866EF">
              <w:rPr>
                <w:b/>
                <w:bCs/>
              </w:rPr>
              <w:t>Date Added</w:t>
            </w:r>
          </w:p>
        </w:tc>
        <w:tc>
          <w:tcPr>
            <w:tcW w:w="0" w:type="auto"/>
            <w:vAlign w:val="center"/>
            <w:hideMark/>
          </w:tcPr>
          <w:p w14:paraId="2C0E7B07" w14:textId="77777777" w:rsidR="003866EF" w:rsidRPr="003866EF" w:rsidRDefault="003866EF" w:rsidP="003866EF">
            <w:r w:rsidRPr="003866EF">
              <w:t>6/15/2025, 4:23:30 PM</w:t>
            </w:r>
          </w:p>
        </w:tc>
      </w:tr>
      <w:tr w:rsidR="003866EF" w:rsidRPr="003866EF" w14:paraId="22466B25" w14:textId="77777777">
        <w:trPr>
          <w:tblCellSpacing w:w="15" w:type="dxa"/>
        </w:trPr>
        <w:tc>
          <w:tcPr>
            <w:tcW w:w="0" w:type="auto"/>
            <w:vAlign w:val="center"/>
            <w:hideMark/>
          </w:tcPr>
          <w:p w14:paraId="0AF593BC" w14:textId="77777777" w:rsidR="003866EF" w:rsidRPr="003866EF" w:rsidRDefault="003866EF" w:rsidP="003866EF">
            <w:pPr>
              <w:rPr>
                <w:b/>
                <w:bCs/>
              </w:rPr>
            </w:pPr>
            <w:r w:rsidRPr="003866EF">
              <w:rPr>
                <w:b/>
                <w:bCs/>
              </w:rPr>
              <w:t>Modified</w:t>
            </w:r>
          </w:p>
        </w:tc>
        <w:tc>
          <w:tcPr>
            <w:tcW w:w="0" w:type="auto"/>
            <w:vAlign w:val="center"/>
            <w:hideMark/>
          </w:tcPr>
          <w:p w14:paraId="0A315995" w14:textId="77777777" w:rsidR="003866EF" w:rsidRPr="003866EF" w:rsidRDefault="003866EF" w:rsidP="003866EF">
            <w:r w:rsidRPr="003866EF">
              <w:t>6/15/2025, 4:23:30 PM</w:t>
            </w:r>
          </w:p>
        </w:tc>
      </w:tr>
    </w:tbl>
    <w:p w14:paraId="02891EE5" w14:textId="77777777" w:rsidR="003866EF" w:rsidRPr="003866EF" w:rsidRDefault="003866EF" w:rsidP="003866EF">
      <w:pPr>
        <w:numPr>
          <w:ilvl w:val="0"/>
          <w:numId w:val="6"/>
        </w:numPr>
        <w:rPr>
          <w:b/>
          <w:bCs/>
        </w:rPr>
      </w:pPr>
      <w:r w:rsidRPr="003866EF">
        <w:rPr>
          <w:b/>
          <w:bCs/>
        </w:rPr>
        <w:t>Tags:</w:t>
      </w:r>
    </w:p>
    <w:p w14:paraId="6172F05C" w14:textId="77777777" w:rsidR="003866EF" w:rsidRPr="003866EF" w:rsidRDefault="003866EF" w:rsidP="003866EF">
      <w:pPr>
        <w:numPr>
          <w:ilvl w:val="1"/>
          <w:numId w:val="6"/>
        </w:numPr>
      </w:pPr>
      <w:r w:rsidRPr="003866EF">
        <w:t>inflammation</w:t>
      </w:r>
    </w:p>
    <w:p w14:paraId="117BE9F8" w14:textId="77777777" w:rsidR="003866EF" w:rsidRPr="003866EF" w:rsidRDefault="003866EF" w:rsidP="003866EF">
      <w:pPr>
        <w:numPr>
          <w:ilvl w:val="1"/>
          <w:numId w:val="6"/>
        </w:numPr>
      </w:pPr>
      <w:r w:rsidRPr="003866EF">
        <w:t>enteric glial cells</w:t>
      </w:r>
    </w:p>
    <w:p w14:paraId="59CB92D4" w14:textId="77777777" w:rsidR="003866EF" w:rsidRPr="003866EF" w:rsidRDefault="003866EF" w:rsidP="003866EF">
      <w:pPr>
        <w:numPr>
          <w:ilvl w:val="1"/>
          <w:numId w:val="6"/>
        </w:numPr>
      </w:pPr>
      <w:r w:rsidRPr="003866EF">
        <w:t>vagus nerve</w:t>
      </w:r>
    </w:p>
    <w:p w14:paraId="71CCB0A5" w14:textId="77777777" w:rsidR="003866EF" w:rsidRPr="003866EF" w:rsidRDefault="003866EF" w:rsidP="003866EF">
      <w:pPr>
        <w:numPr>
          <w:ilvl w:val="1"/>
          <w:numId w:val="6"/>
        </w:numPr>
      </w:pPr>
      <w:r w:rsidRPr="003866EF">
        <w:lastRenderedPageBreak/>
        <w:t>stress</w:t>
      </w:r>
    </w:p>
    <w:p w14:paraId="54A19DC8" w14:textId="77777777" w:rsidR="003866EF" w:rsidRPr="003866EF" w:rsidRDefault="003866EF" w:rsidP="003866EF">
      <w:pPr>
        <w:numPr>
          <w:ilvl w:val="1"/>
          <w:numId w:val="6"/>
        </w:numPr>
      </w:pPr>
      <w:r w:rsidRPr="003866EF">
        <w:t>cholinergic anti-inflammatory pathway</w:t>
      </w:r>
    </w:p>
    <w:p w14:paraId="572ED49A" w14:textId="77777777" w:rsidR="003866EF" w:rsidRPr="003866EF" w:rsidRDefault="003866EF" w:rsidP="003866EF">
      <w:pPr>
        <w:numPr>
          <w:ilvl w:val="1"/>
          <w:numId w:val="6"/>
        </w:numPr>
      </w:pPr>
      <w:r w:rsidRPr="003866EF">
        <w:t>intestinal barrier</w:t>
      </w:r>
    </w:p>
    <w:p w14:paraId="3A9EF4B5" w14:textId="77777777" w:rsidR="003866EF" w:rsidRPr="003866EF" w:rsidRDefault="003866EF" w:rsidP="003866EF">
      <w:pPr>
        <w:numPr>
          <w:ilvl w:val="1"/>
          <w:numId w:val="6"/>
        </w:numPr>
      </w:pPr>
      <w:r w:rsidRPr="003866EF">
        <w:t>vagal nerve stimulation</w:t>
      </w:r>
    </w:p>
    <w:p w14:paraId="7F1E98A5" w14:textId="77777777" w:rsidR="003866EF" w:rsidRPr="003866EF" w:rsidRDefault="003866EF" w:rsidP="003866EF">
      <w:pPr>
        <w:rPr>
          <w:b/>
          <w:bCs/>
        </w:rPr>
      </w:pPr>
      <w:r w:rsidRPr="003866EF">
        <w:rPr>
          <w:b/>
          <w:bCs/>
        </w:rPr>
        <w:t>Notes:</w:t>
      </w:r>
    </w:p>
    <w:p w14:paraId="53D2EA6D" w14:textId="77777777" w:rsidR="003866EF" w:rsidRPr="003866EF" w:rsidRDefault="003866EF" w:rsidP="003866EF">
      <w:pPr>
        <w:numPr>
          <w:ilvl w:val="1"/>
          <w:numId w:val="6"/>
        </w:numPr>
      </w:pPr>
      <w:r w:rsidRPr="003866EF">
        <w:t>e14456 NMO-00271-2022.R1</w:t>
      </w:r>
    </w:p>
    <w:p w14:paraId="5D78346F" w14:textId="77777777" w:rsidR="003866EF" w:rsidRPr="003866EF" w:rsidRDefault="003866EF" w:rsidP="003866EF">
      <w:pPr>
        <w:rPr>
          <w:b/>
          <w:bCs/>
        </w:rPr>
      </w:pPr>
      <w:r w:rsidRPr="003866EF">
        <w:rPr>
          <w:b/>
          <w:bCs/>
        </w:rPr>
        <w:t>Attachments</w:t>
      </w:r>
    </w:p>
    <w:p w14:paraId="6780622F" w14:textId="77777777" w:rsidR="003866EF" w:rsidRPr="003866EF" w:rsidRDefault="003866EF" w:rsidP="003866EF">
      <w:pPr>
        <w:numPr>
          <w:ilvl w:val="1"/>
          <w:numId w:val="6"/>
        </w:numPr>
      </w:pPr>
      <w:r w:rsidRPr="003866EF">
        <w:t xml:space="preserve">Full Text PDF </w:t>
      </w:r>
    </w:p>
    <w:p w14:paraId="43439970" w14:textId="77777777" w:rsidR="003866EF" w:rsidRPr="003866EF" w:rsidRDefault="003866EF" w:rsidP="003866EF">
      <w:pPr>
        <w:numPr>
          <w:ilvl w:val="0"/>
          <w:numId w:val="6"/>
        </w:numPr>
        <w:rPr>
          <w:b/>
          <w:bCs/>
        </w:rPr>
      </w:pPr>
      <w:r w:rsidRPr="003866EF">
        <w:rPr>
          <w:b/>
          <w:bCs/>
        </w:rPr>
        <w:t>Efficacy of Fecal Microbiota Transplantation for Recurrent C. Difficile Infection in Inflammatory Bowel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6"/>
        <w:gridCol w:w="7160"/>
      </w:tblGrid>
      <w:tr w:rsidR="003866EF" w:rsidRPr="003866EF" w14:paraId="040A6DF4" w14:textId="77777777">
        <w:trPr>
          <w:tblCellSpacing w:w="15" w:type="dxa"/>
        </w:trPr>
        <w:tc>
          <w:tcPr>
            <w:tcW w:w="0" w:type="auto"/>
            <w:vAlign w:val="center"/>
            <w:hideMark/>
          </w:tcPr>
          <w:p w14:paraId="13623AE7" w14:textId="77777777" w:rsidR="003866EF" w:rsidRPr="003866EF" w:rsidRDefault="003866EF" w:rsidP="003866EF">
            <w:pPr>
              <w:rPr>
                <w:b/>
                <w:bCs/>
              </w:rPr>
            </w:pPr>
            <w:r w:rsidRPr="003866EF">
              <w:rPr>
                <w:b/>
                <w:bCs/>
              </w:rPr>
              <w:t>Item Type</w:t>
            </w:r>
          </w:p>
        </w:tc>
        <w:tc>
          <w:tcPr>
            <w:tcW w:w="0" w:type="auto"/>
            <w:vAlign w:val="center"/>
            <w:hideMark/>
          </w:tcPr>
          <w:p w14:paraId="3A7A61E5" w14:textId="77777777" w:rsidR="003866EF" w:rsidRPr="003866EF" w:rsidRDefault="003866EF" w:rsidP="003866EF">
            <w:r w:rsidRPr="003866EF">
              <w:t>Journal Article</w:t>
            </w:r>
          </w:p>
        </w:tc>
      </w:tr>
      <w:tr w:rsidR="003866EF" w:rsidRPr="003866EF" w14:paraId="2ECC43C7" w14:textId="77777777">
        <w:trPr>
          <w:tblCellSpacing w:w="15" w:type="dxa"/>
        </w:trPr>
        <w:tc>
          <w:tcPr>
            <w:tcW w:w="0" w:type="auto"/>
            <w:vAlign w:val="center"/>
            <w:hideMark/>
          </w:tcPr>
          <w:p w14:paraId="1F28E25D" w14:textId="77777777" w:rsidR="003866EF" w:rsidRPr="003866EF" w:rsidRDefault="003866EF" w:rsidP="003866EF">
            <w:pPr>
              <w:rPr>
                <w:b/>
                <w:bCs/>
              </w:rPr>
            </w:pPr>
            <w:r w:rsidRPr="003866EF">
              <w:rPr>
                <w:b/>
                <w:bCs/>
              </w:rPr>
              <w:t>Author</w:t>
            </w:r>
          </w:p>
        </w:tc>
        <w:tc>
          <w:tcPr>
            <w:tcW w:w="0" w:type="auto"/>
            <w:vAlign w:val="center"/>
            <w:hideMark/>
          </w:tcPr>
          <w:p w14:paraId="7E80D084" w14:textId="77777777" w:rsidR="003866EF" w:rsidRPr="003866EF" w:rsidRDefault="003866EF" w:rsidP="003866EF">
            <w:r w:rsidRPr="003866EF">
              <w:t>Raseen Tariq</w:t>
            </w:r>
          </w:p>
        </w:tc>
      </w:tr>
      <w:tr w:rsidR="003866EF" w:rsidRPr="003866EF" w14:paraId="5B336745" w14:textId="77777777">
        <w:trPr>
          <w:tblCellSpacing w:w="15" w:type="dxa"/>
        </w:trPr>
        <w:tc>
          <w:tcPr>
            <w:tcW w:w="0" w:type="auto"/>
            <w:vAlign w:val="center"/>
            <w:hideMark/>
          </w:tcPr>
          <w:p w14:paraId="6D50EB74" w14:textId="77777777" w:rsidR="003866EF" w:rsidRPr="003866EF" w:rsidRDefault="003866EF" w:rsidP="003866EF">
            <w:pPr>
              <w:rPr>
                <w:b/>
                <w:bCs/>
              </w:rPr>
            </w:pPr>
            <w:r w:rsidRPr="003866EF">
              <w:rPr>
                <w:b/>
                <w:bCs/>
              </w:rPr>
              <w:t>Author</w:t>
            </w:r>
          </w:p>
        </w:tc>
        <w:tc>
          <w:tcPr>
            <w:tcW w:w="0" w:type="auto"/>
            <w:vAlign w:val="center"/>
            <w:hideMark/>
          </w:tcPr>
          <w:p w14:paraId="5465A9E4" w14:textId="77777777" w:rsidR="003866EF" w:rsidRPr="003866EF" w:rsidRDefault="003866EF" w:rsidP="003866EF">
            <w:r w:rsidRPr="003866EF">
              <w:t>Molly B Disbrow</w:t>
            </w:r>
          </w:p>
        </w:tc>
      </w:tr>
      <w:tr w:rsidR="003866EF" w:rsidRPr="003866EF" w14:paraId="7B22DD73" w14:textId="77777777">
        <w:trPr>
          <w:tblCellSpacing w:w="15" w:type="dxa"/>
        </w:trPr>
        <w:tc>
          <w:tcPr>
            <w:tcW w:w="0" w:type="auto"/>
            <w:vAlign w:val="center"/>
            <w:hideMark/>
          </w:tcPr>
          <w:p w14:paraId="5E0D9AEE" w14:textId="77777777" w:rsidR="003866EF" w:rsidRPr="003866EF" w:rsidRDefault="003866EF" w:rsidP="003866EF">
            <w:pPr>
              <w:rPr>
                <w:b/>
                <w:bCs/>
              </w:rPr>
            </w:pPr>
            <w:r w:rsidRPr="003866EF">
              <w:rPr>
                <w:b/>
                <w:bCs/>
              </w:rPr>
              <w:t>Author</w:t>
            </w:r>
          </w:p>
        </w:tc>
        <w:tc>
          <w:tcPr>
            <w:tcW w:w="0" w:type="auto"/>
            <w:vAlign w:val="center"/>
            <w:hideMark/>
          </w:tcPr>
          <w:p w14:paraId="4AFD86A2" w14:textId="77777777" w:rsidR="003866EF" w:rsidRPr="003866EF" w:rsidRDefault="003866EF" w:rsidP="003866EF">
            <w:r w:rsidRPr="003866EF">
              <w:t>John K Dibaise</w:t>
            </w:r>
          </w:p>
        </w:tc>
      </w:tr>
      <w:tr w:rsidR="003866EF" w:rsidRPr="003866EF" w14:paraId="20F524E0" w14:textId="77777777">
        <w:trPr>
          <w:tblCellSpacing w:w="15" w:type="dxa"/>
        </w:trPr>
        <w:tc>
          <w:tcPr>
            <w:tcW w:w="0" w:type="auto"/>
            <w:vAlign w:val="center"/>
            <w:hideMark/>
          </w:tcPr>
          <w:p w14:paraId="03967480" w14:textId="77777777" w:rsidR="003866EF" w:rsidRPr="003866EF" w:rsidRDefault="003866EF" w:rsidP="003866EF">
            <w:pPr>
              <w:rPr>
                <w:b/>
                <w:bCs/>
              </w:rPr>
            </w:pPr>
            <w:r w:rsidRPr="003866EF">
              <w:rPr>
                <w:b/>
                <w:bCs/>
              </w:rPr>
              <w:t>Author</w:t>
            </w:r>
          </w:p>
        </w:tc>
        <w:tc>
          <w:tcPr>
            <w:tcW w:w="0" w:type="auto"/>
            <w:vAlign w:val="center"/>
            <w:hideMark/>
          </w:tcPr>
          <w:p w14:paraId="3DFFFF62" w14:textId="77777777" w:rsidR="003866EF" w:rsidRPr="003866EF" w:rsidRDefault="003866EF" w:rsidP="003866EF">
            <w:r w:rsidRPr="003866EF">
              <w:t>Robert Orenstein</w:t>
            </w:r>
          </w:p>
        </w:tc>
      </w:tr>
      <w:tr w:rsidR="003866EF" w:rsidRPr="003866EF" w14:paraId="25B6BD54" w14:textId="77777777">
        <w:trPr>
          <w:tblCellSpacing w:w="15" w:type="dxa"/>
        </w:trPr>
        <w:tc>
          <w:tcPr>
            <w:tcW w:w="0" w:type="auto"/>
            <w:vAlign w:val="center"/>
            <w:hideMark/>
          </w:tcPr>
          <w:p w14:paraId="779469C8" w14:textId="77777777" w:rsidR="003866EF" w:rsidRPr="003866EF" w:rsidRDefault="003866EF" w:rsidP="003866EF">
            <w:pPr>
              <w:rPr>
                <w:b/>
                <w:bCs/>
              </w:rPr>
            </w:pPr>
            <w:r w:rsidRPr="003866EF">
              <w:rPr>
                <w:b/>
                <w:bCs/>
              </w:rPr>
              <w:t>Author</w:t>
            </w:r>
          </w:p>
        </w:tc>
        <w:tc>
          <w:tcPr>
            <w:tcW w:w="0" w:type="auto"/>
            <w:vAlign w:val="center"/>
            <w:hideMark/>
          </w:tcPr>
          <w:p w14:paraId="13AB17A4" w14:textId="77777777" w:rsidR="003866EF" w:rsidRPr="003866EF" w:rsidRDefault="003866EF" w:rsidP="003866EF">
            <w:r w:rsidRPr="003866EF">
              <w:t>Srishti Saha</w:t>
            </w:r>
          </w:p>
        </w:tc>
      </w:tr>
      <w:tr w:rsidR="003866EF" w:rsidRPr="003866EF" w14:paraId="2B655FC2" w14:textId="77777777">
        <w:trPr>
          <w:tblCellSpacing w:w="15" w:type="dxa"/>
        </w:trPr>
        <w:tc>
          <w:tcPr>
            <w:tcW w:w="0" w:type="auto"/>
            <w:vAlign w:val="center"/>
            <w:hideMark/>
          </w:tcPr>
          <w:p w14:paraId="6E8A15AE" w14:textId="77777777" w:rsidR="003866EF" w:rsidRPr="003866EF" w:rsidRDefault="003866EF" w:rsidP="003866EF">
            <w:pPr>
              <w:rPr>
                <w:b/>
                <w:bCs/>
              </w:rPr>
            </w:pPr>
            <w:r w:rsidRPr="003866EF">
              <w:rPr>
                <w:b/>
                <w:bCs/>
              </w:rPr>
              <w:t>Author</w:t>
            </w:r>
          </w:p>
        </w:tc>
        <w:tc>
          <w:tcPr>
            <w:tcW w:w="0" w:type="auto"/>
            <w:vAlign w:val="center"/>
            <w:hideMark/>
          </w:tcPr>
          <w:p w14:paraId="426EB011" w14:textId="77777777" w:rsidR="003866EF" w:rsidRPr="003866EF" w:rsidRDefault="003866EF" w:rsidP="003866EF">
            <w:r w:rsidRPr="003866EF">
              <w:t>Dipesh Solanky</w:t>
            </w:r>
          </w:p>
        </w:tc>
      </w:tr>
      <w:tr w:rsidR="003866EF" w:rsidRPr="003866EF" w14:paraId="1C67C41E" w14:textId="77777777">
        <w:trPr>
          <w:tblCellSpacing w:w="15" w:type="dxa"/>
        </w:trPr>
        <w:tc>
          <w:tcPr>
            <w:tcW w:w="0" w:type="auto"/>
            <w:vAlign w:val="center"/>
            <w:hideMark/>
          </w:tcPr>
          <w:p w14:paraId="6B17584F" w14:textId="77777777" w:rsidR="003866EF" w:rsidRPr="003866EF" w:rsidRDefault="003866EF" w:rsidP="003866EF">
            <w:pPr>
              <w:rPr>
                <w:b/>
                <w:bCs/>
              </w:rPr>
            </w:pPr>
            <w:r w:rsidRPr="003866EF">
              <w:rPr>
                <w:b/>
                <w:bCs/>
              </w:rPr>
              <w:t>Author</w:t>
            </w:r>
          </w:p>
        </w:tc>
        <w:tc>
          <w:tcPr>
            <w:tcW w:w="0" w:type="auto"/>
            <w:vAlign w:val="center"/>
            <w:hideMark/>
          </w:tcPr>
          <w:p w14:paraId="79A3CFCC" w14:textId="77777777" w:rsidR="003866EF" w:rsidRPr="003866EF" w:rsidRDefault="003866EF" w:rsidP="003866EF">
            <w:r w:rsidRPr="003866EF">
              <w:t>Edward V Loftus</w:t>
            </w:r>
          </w:p>
        </w:tc>
      </w:tr>
      <w:tr w:rsidR="003866EF" w:rsidRPr="003866EF" w14:paraId="10CBFCD0" w14:textId="77777777">
        <w:trPr>
          <w:tblCellSpacing w:w="15" w:type="dxa"/>
        </w:trPr>
        <w:tc>
          <w:tcPr>
            <w:tcW w:w="0" w:type="auto"/>
            <w:vAlign w:val="center"/>
            <w:hideMark/>
          </w:tcPr>
          <w:p w14:paraId="53DB61E1" w14:textId="77777777" w:rsidR="003866EF" w:rsidRPr="003866EF" w:rsidRDefault="003866EF" w:rsidP="003866EF">
            <w:pPr>
              <w:rPr>
                <w:b/>
                <w:bCs/>
              </w:rPr>
            </w:pPr>
            <w:r w:rsidRPr="003866EF">
              <w:rPr>
                <w:b/>
                <w:bCs/>
              </w:rPr>
              <w:t>Author</w:t>
            </w:r>
          </w:p>
        </w:tc>
        <w:tc>
          <w:tcPr>
            <w:tcW w:w="0" w:type="auto"/>
            <w:vAlign w:val="center"/>
            <w:hideMark/>
          </w:tcPr>
          <w:p w14:paraId="2246CA4F" w14:textId="77777777" w:rsidR="003866EF" w:rsidRPr="003866EF" w:rsidRDefault="003866EF" w:rsidP="003866EF">
            <w:r w:rsidRPr="003866EF">
              <w:t>Darrell S Pardi</w:t>
            </w:r>
          </w:p>
        </w:tc>
      </w:tr>
      <w:tr w:rsidR="003866EF" w:rsidRPr="003866EF" w14:paraId="1BF08D92" w14:textId="77777777">
        <w:trPr>
          <w:tblCellSpacing w:w="15" w:type="dxa"/>
        </w:trPr>
        <w:tc>
          <w:tcPr>
            <w:tcW w:w="0" w:type="auto"/>
            <w:vAlign w:val="center"/>
            <w:hideMark/>
          </w:tcPr>
          <w:p w14:paraId="7CAE6F4E" w14:textId="77777777" w:rsidR="003866EF" w:rsidRPr="003866EF" w:rsidRDefault="003866EF" w:rsidP="003866EF">
            <w:pPr>
              <w:rPr>
                <w:b/>
                <w:bCs/>
              </w:rPr>
            </w:pPr>
            <w:r w:rsidRPr="003866EF">
              <w:rPr>
                <w:b/>
                <w:bCs/>
              </w:rPr>
              <w:t>Author</w:t>
            </w:r>
          </w:p>
        </w:tc>
        <w:tc>
          <w:tcPr>
            <w:tcW w:w="0" w:type="auto"/>
            <w:vAlign w:val="center"/>
            <w:hideMark/>
          </w:tcPr>
          <w:p w14:paraId="4AF108EF" w14:textId="77777777" w:rsidR="003866EF" w:rsidRPr="003866EF" w:rsidRDefault="003866EF" w:rsidP="003866EF">
            <w:r w:rsidRPr="003866EF">
              <w:t>Sahil Khanna</w:t>
            </w:r>
          </w:p>
        </w:tc>
      </w:tr>
      <w:tr w:rsidR="003866EF" w:rsidRPr="003866EF" w14:paraId="4E4D9B35" w14:textId="77777777">
        <w:trPr>
          <w:tblCellSpacing w:w="15" w:type="dxa"/>
        </w:trPr>
        <w:tc>
          <w:tcPr>
            <w:tcW w:w="0" w:type="auto"/>
            <w:vAlign w:val="center"/>
            <w:hideMark/>
          </w:tcPr>
          <w:p w14:paraId="7673DE39" w14:textId="77777777" w:rsidR="003866EF" w:rsidRPr="003866EF" w:rsidRDefault="003866EF" w:rsidP="003866EF">
            <w:pPr>
              <w:rPr>
                <w:b/>
                <w:bCs/>
              </w:rPr>
            </w:pPr>
            <w:r w:rsidRPr="003866EF">
              <w:rPr>
                <w:b/>
                <w:bCs/>
              </w:rPr>
              <w:t>Abstract</w:t>
            </w:r>
          </w:p>
        </w:tc>
        <w:tc>
          <w:tcPr>
            <w:tcW w:w="0" w:type="auto"/>
            <w:vAlign w:val="center"/>
            <w:hideMark/>
          </w:tcPr>
          <w:p w14:paraId="562115C9" w14:textId="77777777" w:rsidR="003866EF" w:rsidRPr="003866EF" w:rsidRDefault="003866EF" w:rsidP="003866EF">
            <w:r w:rsidRPr="003866EF">
              <w:t xml:space="preserve">Clostridioides difficile infection (CDI) is associated with poor outcomes in inflammatory bowel disease (IBD) patients. Data are scarce on efficacy of fecal microbiota transplant (FMT) for recurrent CDI in IBD patients.We reviewed health records of IBD patients (18 years of age or older) with recurrent CDI who underwent FMT. Outcomes of FMT for CDI were assessed on the basis of symptoms and stool test results.We included 145 patients (75 women [51.7%]; median age, 46 years). Median IBD duration was 8 (range, 0–47) years, 36.6% had Crohn disease, 61.4% had ulcerative colitis, and 2.1% had indeterminate colitis. Median number of prior CDI episodes was 3 (range, 3–20), and 61.4% had received vancomycin taper. Diarrhea resolved after FMT in 48 patients (33.1%) without further testing. Ninety-five patients (65.5%) underwent CDI testing owing to post-FMT recurrent diarrhea; 29 (20.0%) had positive results. After FMT, 2 patients received empiric treatment of recurrent CDI without symptom resolution, suggesting IBD was the cause of symptoms. The overall cure rate of CDI after FMT was 80.0%, without CDI recurrence at median </w:t>
            </w:r>
            <w:r w:rsidRPr="003866EF">
              <w:lastRenderedPageBreak/>
              <w:t>follow-up of 9.3 (range, 0.1–51) months. Forty-three patients (29.7%) had planned IBD therapy escalation after CDI resolution; none de-escalated or discontinued IBD therapy. Overall, 7.6% had worsening IBD symptoms after FMT that were treated as new IBD flares. No clinical predictors of FMT failure were identified.Few patients had new IBD flare after FMT. Fecal microbiota transplantation effectively treats recurrent CDI in IBD patients but has no apparent beneficial effect on the IBD course.</w:t>
            </w:r>
          </w:p>
        </w:tc>
      </w:tr>
      <w:tr w:rsidR="003866EF" w:rsidRPr="003866EF" w14:paraId="5996C08C" w14:textId="77777777">
        <w:trPr>
          <w:tblCellSpacing w:w="15" w:type="dxa"/>
        </w:trPr>
        <w:tc>
          <w:tcPr>
            <w:tcW w:w="0" w:type="auto"/>
            <w:vAlign w:val="center"/>
            <w:hideMark/>
          </w:tcPr>
          <w:p w14:paraId="12481C45" w14:textId="77777777" w:rsidR="003866EF" w:rsidRPr="003866EF" w:rsidRDefault="003866EF" w:rsidP="003866EF">
            <w:pPr>
              <w:rPr>
                <w:b/>
                <w:bCs/>
              </w:rPr>
            </w:pPr>
            <w:r w:rsidRPr="003866EF">
              <w:rPr>
                <w:b/>
                <w:bCs/>
              </w:rPr>
              <w:lastRenderedPageBreak/>
              <w:t>Date</w:t>
            </w:r>
          </w:p>
        </w:tc>
        <w:tc>
          <w:tcPr>
            <w:tcW w:w="0" w:type="auto"/>
            <w:vAlign w:val="center"/>
            <w:hideMark/>
          </w:tcPr>
          <w:p w14:paraId="737138A3" w14:textId="77777777" w:rsidR="003866EF" w:rsidRPr="003866EF" w:rsidRDefault="003866EF" w:rsidP="003866EF">
            <w:r w:rsidRPr="003866EF">
              <w:t>2020-08-20</w:t>
            </w:r>
          </w:p>
        </w:tc>
      </w:tr>
      <w:tr w:rsidR="003866EF" w:rsidRPr="003866EF" w14:paraId="21B8254B" w14:textId="77777777">
        <w:trPr>
          <w:tblCellSpacing w:w="15" w:type="dxa"/>
        </w:trPr>
        <w:tc>
          <w:tcPr>
            <w:tcW w:w="0" w:type="auto"/>
            <w:vAlign w:val="center"/>
            <w:hideMark/>
          </w:tcPr>
          <w:p w14:paraId="0765941A" w14:textId="77777777" w:rsidR="003866EF" w:rsidRPr="003866EF" w:rsidRDefault="003866EF" w:rsidP="003866EF">
            <w:pPr>
              <w:rPr>
                <w:b/>
                <w:bCs/>
              </w:rPr>
            </w:pPr>
            <w:r w:rsidRPr="003866EF">
              <w:rPr>
                <w:b/>
                <w:bCs/>
              </w:rPr>
              <w:t>Library Catalog</w:t>
            </w:r>
          </w:p>
        </w:tc>
        <w:tc>
          <w:tcPr>
            <w:tcW w:w="0" w:type="auto"/>
            <w:vAlign w:val="center"/>
            <w:hideMark/>
          </w:tcPr>
          <w:p w14:paraId="5EEF69BB" w14:textId="77777777" w:rsidR="003866EF" w:rsidRPr="003866EF" w:rsidRDefault="003866EF" w:rsidP="003866EF">
            <w:r w:rsidRPr="003866EF">
              <w:t>Silverchair</w:t>
            </w:r>
          </w:p>
        </w:tc>
      </w:tr>
      <w:tr w:rsidR="003866EF" w:rsidRPr="003866EF" w14:paraId="1111FB79" w14:textId="77777777">
        <w:trPr>
          <w:tblCellSpacing w:w="15" w:type="dxa"/>
        </w:trPr>
        <w:tc>
          <w:tcPr>
            <w:tcW w:w="0" w:type="auto"/>
            <w:vAlign w:val="center"/>
            <w:hideMark/>
          </w:tcPr>
          <w:p w14:paraId="307B797A" w14:textId="77777777" w:rsidR="003866EF" w:rsidRPr="003866EF" w:rsidRDefault="003866EF" w:rsidP="003866EF">
            <w:pPr>
              <w:rPr>
                <w:b/>
                <w:bCs/>
              </w:rPr>
            </w:pPr>
            <w:r w:rsidRPr="003866EF">
              <w:rPr>
                <w:b/>
                <w:bCs/>
              </w:rPr>
              <w:t>URL</w:t>
            </w:r>
          </w:p>
        </w:tc>
        <w:tc>
          <w:tcPr>
            <w:tcW w:w="0" w:type="auto"/>
            <w:vAlign w:val="center"/>
            <w:hideMark/>
          </w:tcPr>
          <w:p w14:paraId="0BEFFEE3" w14:textId="77777777" w:rsidR="003866EF" w:rsidRPr="003866EF" w:rsidRDefault="003866EF" w:rsidP="003866EF">
            <w:hyperlink r:id="rId150" w:history="1">
              <w:r w:rsidRPr="003866EF">
                <w:rPr>
                  <w:rStyle w:val="Hyperlink"/>
                </w:rPr>
                <w:t>https://doi.org/10.1093/ibd/izz299</w:t>
              </w:r>
            </w:hyperlink>
          </w:p>
        </w:tc>
      </w:tr>
      <w:tr w:rsidR="003866EF" w:rsidRPr="003866EF" w14:paraId="66B8229D" w14:textId="77777777">
        <w:trPr>
          <w:tblCellSpacing w:w="15" w:type="dxa"/>
        </w:trPr>
        <w:tc>
          <w:tcPr>
            <w:tcW w:w="0" w:type="auto"/>
            <w:vAlign w:val="center"/>
            <w:hideMark/>
          </w:tcPr>
          <w:p w14:paraId="79E8FC7D" w14:textId="77777777" w:rsidR="003866EF" w:rsidRPr="003866EF" w:rsidRDefault="003866EF" w:rsidP="003866EF">
            <w:pPr>
              <w:rPr>
                <w:b/>
                <w:bCs/>
              </w:rPr>
            </w:pPr>
            <w:r w:rsidRPr="003866EF">
              <w:rPr>
                <w:b/>
                <w:bCs/>
              </w:rPr>
              <w:t>Accessed</w:t>
            </w:r>
          </w:p>
        </w:tc>
        <w:tc>
          <w:tcPr>
            <w:tcW w:w="0" w:type="auto"/>
            <w:vAlign w:val="center"/>
            <w:hideMark/>
          </w:tcPr>
          <w:p w14:paraId="7A2B35B4" w14:textId="77777777" w:rsidR="003866EF" w:rsidRPr="003866EF" w:rsidRDefault="003866EF" w:rsidP="003866EF">
            <w:r w:rsidRPr="003866EF">
              <w:t>6/15/2025, 4:23:19 PM</w:t>
            </w:r>
          </w:p>
        </w:tc>
      </w:tr>
      <w:tr w:rsidR="003866EF" w:rsidRPr="003866EF" w14:paraId="7FB74992" w14:textId="77777777">
        <w:trPr>
          <w:tblCellSpacing w:w="15" w:type="dxa"/>
        </w:trPr>
        <w:tc>
          <w:tcPr>
            <w:tcW w:w="0" w:type="auto"/>
            <w:vAlign w:val="center"/>
            <w:hideMark/>
          </w:tcPr>
          <w:p w14:paraId="4114D45A" w14:textId="77777777" w:rsidR="003866EF" w:rsidRPr="003866EF" w:rsidRDefault="003866EF" w:rsidP="003866EF">
            <w:pPr>
              <w:rPr>
                <w:b/>
                <w:bCs/>
              </w:rPr>
            </w:pPr>
            <w:r w:rsidRPr="003866EF">
              <w:rPr>
                <w:b/>
                <w:bCs/>
              </w:rPr>
              <w:t>Volume</w:t>
            </w:r>
          </w:p>
        </w:tc>
        <w:tc>
          <w:tcPr>
            <w:tcW w:w="0" w:type="auto"/>
            <w:vAlign w:val="center"/>
            <w:hideMark/>
          </w:tcPr>
          <w:p w14:paraId="57234913" w14:textId="77777777" w:rsidR="003866EF" w:rsidRPr="003866EF" w:rsidRDefault="003866EF" w:rsidP="003866EF">
            <w:r w:rsidRPr="003866EF">
              <w:t>26</w:t>
            </w:r>
          </w:p>
        </w:tc>
      </w:tr>
      <w:tr w:rsidR="003866EF" w:rsidRPr="003866EF" w14:paraId="62DA5291" w14:textId="77777777">
        <w:trPr>
          <w:tblCellSpacing w:w="15" w:type="dxa"/>
        </w:trPr>
        <w:tc>
          <w:tcPr>
            <w:tcW w:w="0" w:type="auto"/>
            <w:vAlign w:val="center"/>
            <w:hideMark/>
          </w:tcPr>
          <w:p w14:paraId="358E66EB" w14:textId="77777777" w:rsidR="003866EF" w:rsidRPr="003866EF" w:rsidRDefault="003866EF" w:rsidP="003866EF">
            <w:pPr>
              <w:rPr>
                <w:b/>
                <w:bCs/>
              </w:rPr>
            </w:pPr>
            <w:r w:rsidRPr="003866EF">
              <w:rPr>
                <w:b/>
                <w:bCs/>
              </w:rPr>
              <w:t>Pages</w:t>
            </w:r>
          </w:p>
        </w:tc>
        <w:tc>
          <w:tcPr>
            <w:tcW w:w="0" w:type="auto"/>
            <w:vAlign w:val="center"/>
            <w:hideMark/>
          </w:tcPr>
          <w:p w14:paraId="330F0908" w14:textId="77777777" w:rsidR="003866EF" w:rsidRPr="003866EF" w:rsidRDefault="003866EF" w:rsidP="003866EF">
            <w:r w:rsidRPr="003866EF">
              <w:t>1415-1420</w:t>
            </w:r>
          </w:p>
        </w:tc>
      </w:tr>
      <w:tr w:rsidR="003866EF" w:rsidRPr="003866EF" w14:paraId="4D027E90" w14:textId="77777777">
        <w:trPr>
          <w:tblCellSpacing w:w="15" w:type="dxa"/>
        </w:trPr>
        <w:tc>
          <w:tcPr>
            <w:tcW w:w="0" w:type="auto"/>
            <w:vAlign w:val="center"/>
            <w:hideMark/>
          </w:tcPr>
          <w:p w14:paraId="6C9E7CA2" w14:textId="77777777" w:rsidR="003866EF" w:rsidRPr="003866EF" w:rsidRDefault="003866EF" w:rsidP="003866EF">
            <w:pPr>
              <w:rPr>
                <w:b/>
                <w:bCs/>
              </w:rPr>
            </w:pPr>
            <w:r w:rsidRPr="003866EF">
              <w:rPr>
                <w:b/>
                <w:bCs/>
              </w:rPr>
              <w:t>Publication</w:t>
            </w:r>
          </w:p>
        </w:tc>
        <w:tc>
          <w:tcPr>
            <w:tcW w:w="0" w:type="auto"/>
            <w:vAlign w:val="center"/>
            <w:hideMark/>
          </w:tcPr>
          <w:p w14:paraId="17204BA4" w14:textId="77777777" w:rsidR="003866EF" w:rsidRPr="003866EF" w:rsidRDefault="003866EF" w:rsidP="003866EF">
            <w:r w:rsidRPr="003866EF">
              <w:t>Inflammatory Bowel Diseases</w:t>
            </w:r>
          </w:p>
        </w:tc>
      </w:tr>
      <w:tr w:rsidR="003866EF" w:rsidRPr="003866EF" w14:paraId="2BAF75AC" w14:textId="77777777">
        <w:trPr>
          <w:tblCellSpacing w:w="15" w:type="dxa"/>
        </w:trPr>
        <w:tc>
          <w:tcPr>
            <w:tcW w:w="0" w:type="auto"/>
            <w:vAlign w:val="center"/>
            <w:hideMark/>
          </w:tcPr>
          <w:p w14:paraId="73BE25B0" w14:textId="77777777" w:rsidR="003866EF" w:rsidRPr="003866EF" w:rsidRDefault="003866EF" w:rsidP="003866EF">
            <w:pPr>
              <w:rPr>
                <w:b/>
                <w:bCs/>
              </w:rPr>
            </w:pPr>
            <w:r w:rsidRPr="003866EF">
              <w:rPr>
                <w:b/>
                <w:bCs/>
              </w:rPr>
              <w:t>DOI</w:t>
            </w:r>
          </w:p>
        </w:tc>
        <w:tc>
          <w:tcPr>
            <w:tcW w:w="0" w:type="auto"/>
            <w:vAlign w:val="center"/>
            <w:hideMark/>
          </w:tcPr>
          <w:p w14:paraId="60B8C6CC" w14:textId="77777777" w:rsidR="003866EF" w:rsidRPr="003866EF" w:rsidRDefault="003866EF" w:rsidP="003866EF">
            <w:hyperlink r:id="rId151" w:history="1">
              <w:r w:rsidRPr="003866EF">
                <w:rPr>
                  <w:rStyle w:val="Hyperlink"/>
                </w:rPr>
                <w:t>10.1093/ibd/izz299</w:t>
              </w:r>
            </w:hyperlink>
          </w:p>
        </w:tc>
      </w:tr>
      <w:tr w:rsidR="003866EF" w:rsidRPr="003866EF" w14:paraId="7A74C05E" w14:textId="77777777">
        <w:trPr>
          <w:tblCellSpacing w:w="15" w:type="dxa"/>
        </w:trPr>
        <w:tc>
          <w:tcPr>
            <w:tcW w:w="0" w:type="auto"/>
            <w:vAlign w:val="center"/>
            <w:hideMark/>
          </w:tcPr>
          <w:p w14:paraId="0542211A" w14:textId="77777777" w:rsidR="003866EF" w:rsidRPr="003866EF" w:rsidRDefault="003866EF" w:rsidP="003866EF">
            <w:pPr>
              <w:rPr>
                <w:b/>
                <w:bCs/>
              </w:rPr>
            </w:pPr>
            <w:r w:rsidRPr="003866EF">
              <w:rPr>
                <w:b/>
                <w:bCs/>
              </w:rPr>
              <w:t>Issue</w:t>
            </w:r>
          </w:p>
        </w:tc>
        <w:tc>
          <w:tcPr>
            <w:tcW w:w="0" w:type="auto"/>
            <w:vAlign w:val="center"/>
            <w:hideMark/>
          </w:tcPr>
          <w:p w14:paraId="54FC9F36" w14:textId="77777777" w:rsidR="003866EF" w:rsidRPr="003866EF" w:rsidRDefault="003866EF" w:rsidP="003866EF">
            <w:r w:rsidRPr="003866EF">
              <w:t>9</w:t>
            </w:r>
          </w:p>
        </w:tc>
      </w:tr>
      <w:tr w:rsidR="003866EF" w:rsidRPr="003866EF" w14:paraId="2C47DA13" w14:textId="77777777">
        <w:trPr>
          <w:tblCellSpacing w:w="15" w:type="dxa"/>
        </w:trPr>
        <w:tc>
          <w:tcPr>
            <w:tcW w:w="0" w:type="auto"/>
            <w:vAlign w:val="center"/>
            <w:hideMark/>
          </w:tcPr>
          <w:p w14:paraId="6C04C99C" w14:textId="77777777" w:rsidR="003866EF" w:rsidRPr="003866EF" w:rsidRDefault="003866EF" w:rsidP="003866EF">
            <w:pPr>
              <w:rPr>
                <w:b/>
                <w:bCs/>
              </w:rPr>
            </w:pPr>
            <w:r w:rsidRPr="003866EF">
              <w:rPr>
                <w:b/>
                <w:bCs/>
              </w:rPr>
              <w:t>Journal Abbr</w:t>
            </w:r>
          </w:p>
        </w:tc>
        <w:tc>
          <w:tcPr>
            <w:tcW w:w="0" w:type="auto"/>
            <w:vAlign w:val="center"/>
            <w:hideMark/>
          </w:tcPr>
          <w:p w14:paraId="0EB7626E" w14:textId="77777777" w:rsidR="003866EF" w:rsidRPr="003866EF" w:rsidRDefault="003866EF" w:rsidP="003866EF">
            <w:r w:rsidRPr="003866EF">
              <w:t>Inflammatory Bowel Diseases</w:t>
            </w:r>
          </w:p>
        </w:tc>
      </w:tr>
      <w:tr w:rsidR="003866EF" w:rsidRPr="003866EF" w14:paraId="6C7137CD" w14:textId="77777777">
        <w:trPr>
          <w:tblCellSpacing w:w="15" w:type="dxa"/>
        </w:trPr>
        <w:tc>
          <w:tcPr>
            <w:tcW w:w="0" w:type="auto"/>
            <w:vAlign w:val="center"/>
            <w:hideMark/>
          </w:tcPr>
          <w:p w14:paraId="5B85C2A6" w14:textId="77777777" w:rsidR="003866EF" w:rsidRPr="003866EF" w:rsidRDefault="003866EF" w:rsidP="003866EF">
            <w:pPr>
              <w:rPr>
                <w:b/>
                <w:bCs/>
              </w:rPr>
            </w:pPr>
            <w:r w:rsidRPr="003866EF">
              <w:rPr>
                <w:b/>
                <w:bCs/>
              </w:rPr>
              <w:t>ISSN</w:t>
            </w:r>
          </w:p>
        </w:tc>
        <w:tc>
          <w:tcPr>
            <w:tcW w:w="0" w:type="auto"/>
            <w:vAlign w:val="center"/>
            <w:hideMark/>
          </w:tcPr>
          <w:p w14:paraId="3589398A" w14:textId="77777777" w:rsidR="003866EF" w:rsidRPr="003866EF" w:rsidRDefault="003866EF" w:rsidP="003866EF">
            <w:r w:rsidRPr="003866EF">
              <w:t>1078-0998</w:t>
            </w:r>
          </w:p>
        </w:tc>
      </w:tr>
      <w:tr w:rsidR="003866EF" w:rsidRPr="003866EF" w14:paraId="75B23657" w14:textId="77777777">
        <w:trPr>
          <w:tblCellSpacing w:w="15" w:type="dxa"/>
        </w:trPr>
        <w:tc>
          <w:tcPr>
            <w:tcW w:w="0" w:type="auto"/>
            <w:vAlign w:val="center"/>
            <w:hideMark/>
          </w:tcPr>
          <w:p w14:paraId="4E76970D" w14:textId="77777777" w:rsidR="003866EF" w:rsidRPr="003866EF" w:rsidRDefault="003866EF" w:rsidP="003866EF">
            <w:pPr>
              <w:rPr>
                <w:b/>
                <w:bCs/>
              </w:rPr>
            </w:pPr>
            <w:r w:rsidRPr="003866EF">
              <w:rPr>
                <w:b/>
                <w:bCs/>
              </w:rPr>
              <w:t>Date Added</w:t>
            </w:r>
          </w:p>
        </w:tc>
        <w:tc>
          <w:tcPr>
            <w:tcW w:w="0" w:type="auto"/>
            <w:vAlign w:val="center"/>
            <w:hideMark/>
          </w:tcPr>
          <w:p w14:paraId="368DB6FF" w14:textId="77777777" w:rsidR="003866EF" w:rsidRPr="003866EF" w:rsidRDefault="003866EF" w:rsidP="003866EF">
            <w:r w:rsidRPr="003866EF">
              <w:t>6/15/2025, 4:23:19 PM</w:t>
            </w:r>
          </w:p>
        </w:tc>
      </w:tr>
      <w:tr w:rsidR="003866EF" w:rsidRPr="003866EF" w14:paraId="37D53925" w14:textId="77777777">
        <w:trPr>
          <w:tblCellSpacing w:w="15" w:type="dxa"/>
        </w:trPr>
        <w:tc>
          <w:tcPr>
            <w:tcW w:w="0" w:type="auto"/>
            <w:vAlign w:val="center"/>
            <w:hideMark/>
          </w:tcPr>
          <w:p w14:paraId="50DBA26A" w14:textId="77777777" w:rsidR="003866EF" w:rsidRPr="003866EF" w:rsidRDefault="003866EF" w:rsidP="003866EF">
            <w:pPr>
              <w:rPr>
                <w:b/>
                <w:bCs/>
              </w:rPr>
            </w:pPr>
            <w:r w:rsidRPr="003866EF">
              <w:rPr>
                <w:b/>
                <w:bCs/>
              </w:rPr>
              <w:t>Modified</w:t>
            </w:r>
          </w:p>
        </w:tc>
        <w:tc>
          <w:tcPr>
            <w:tcW w:w="0" w:type="auto"/>
            <w:vAlign w:val="center"/>
            <w:hideMark/>
          </w:tcPr>
          <w:p w14:paraId="14F28B43" w14:textId="77777777" w:rsidR="003866EF" w:rsidRPr="003866EF" w:rsidRDefault="003866EF" w:rsidP="003866EF">
            <w:r w:rsidRPr="003866EF">
              <w:t>6/15/2025, 4:23:19 PM</w:t>
            </w:r>
          </w:p>
        </w:tc>
      </w:tr>
    </w:tbl>
    <w:p w14:paraId="09FE15F0" w14:textId="77777777" w:rsidR="003866EF" w:rsidRPr="003866EF" w:rsidRDefault="003866EF" w:rsidP="003866EF">
      <w:pPr>
        <w:numPr>
          <w:ilvl w:val="0"/>
          <w:numId w:val="6"/>
        </w:numPr>
        <w:rPr>
          <w:b/>
          <w:bCs/>
        </w:rPr>
      </w:pPr>
      <w:r w:rsidRPr="003866EF">
        <w:rPr>
          <w:b/>
          <w:bCs/>
        </w:rPr>
        <w:t>Guidance for Fecal Microbiota Transplantation Trials in Ulcerative Colitis: The Second ROME Consensus Conference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5"/>
        <w:gridCol w:w="7161"/>
      </w:tblGrid>
      <w:tr w:rsidR="003866EF" w:rsidRPr="003866EF" w14:paraId="56B9D352" w14:textId="77777777">
        <w:trPr>
          <w:tblCellSpacing w:w="15" w:type="dxa"/>
        </w:trPr>
        <w:tc>
          <w:tcPr>
            <w:tcW w:w="0" w:type="auto"/>
            <w:vAlign w:val="center"/>
            <w:hideMark/>
          </w:tcPr>
          <w:p w14:paraId="739C5553" w14:textId="77777777" w:rsidR="003866EF" w:rsidRPr="003866EF" w:rsidRDefault="003866EF" w:rsidP="003866EF">
            <w:pPr>
              <w:rPr>
                <w:b/>
                <w:bCs/>
              </w:rPr>
            </w:pPr>
            <w:r w:rsidRPr="003866EF">
              <w:rPr>
                <w:b/>
                <w:bCs/>
              </w:rPr>
              <w:t>Item Type</w:t>
            </w:r>
          </w:p>
        </w:tc>
        <w:tc>
          <w:tcPr>
            <w:tcW w:w="0" w:type="auto"/>
            <w:vAlign w:val="center"/>
            <w:hideMark/>
          </w:tcPr>
          <w:p w14:paraId="4F8259BF" w14:textId="77777777" w:rsidR="003866EF" w:rsidRPr="003866EF" w:rsidRDefault="003866EF" w:rsidP="003866EF">
            <w:r w:rsidRPr="003866EF">
              <w:t>Journal Article</w:t>
            </w:r>
          </w:p>
        </w:tc>
      </w:tr>
      <w:tr w:rsidR="003866EF" w:rsidRPr="003866EF" w14:paraId="42FEE085" w14:textId="77777777">
        <w:trPr>
          <w:tblCellSpacing w:w="15" w:type="dxa"/>
        </w:trPr>
        <w:tc>
          <w:tcPr>
            <w:tcW w:w="0" w:type="auto"/>
            <w:vAlign w:val="center"/>
            <w:hideMark/>
          </w:tcPr>
          <w:p w14:paraId="31ECCFF3" w14:textId="77777777" w:rsidR="003866EF" w:rsidRPr="003866EF" w:rsidRDefault="003866EF" w:rsidP="003866EF">
            <w:pPr>
              <w:rPr>
                <w:b/>
                <w:bCs/>
              </w:rPr>
            </w:pPr>
            <w:r w:rsidRPr="003866EF">
              <w:rPr>
                <w:b/>
                <w:bCs/>
              </w:rPr>
              <w:t>Author</w:t>
            </w:r>
          </w:p>
        </w:tc>
        <w:tc>
          <w:tcPr>
            <w:tcW w:w="0" w:type="auto"/>
            <w:vAlign w:val="center"/>
            <w:hideMark/>
          </w:tcPr>
          <w:p w14:paraId="64F26AFA" w14:textId="77777777" w:rsidR="003866EF" w:rsidRPr="003866EF" w:rsidRDefault="003866EF" w:rsidP="003866EF">
            <w:r w:rsidRPr="003866EF">
              <w:t>Loris R Lopetuso</w:t>
            </w:r>
          </w:p>
        </w:tc>
      </w:tr>
      <w:tr w:rsidR="003866EF" w:rsidRPr="003866EF" w14:paraId="292C566A" w14:textId="77777777">
        <w:trPr>
          <w:tblCellSpacing w:w="15" w:type="dxa"/>
        </w:trPr>
        <w:tc>
          <w:tcPr>
            <w:tcW w:w="0" w:type="auto"/>
            <w:vAlign w:val="center"/>
            <w:hideMark/>
          </w:tcPr>
          <w:p w14:paraId="46F83724" w14:textId="77777777" w:rsidR="003866EF" w:rsidRPr="003866EF" w:rsidRDefault="003866EF" w:rsidP="003866EF">
            <w:pPr>
              <w:rPr>
                <w:b/>
                <w:bCs/>
              </w:rPr>
            </w:pPr>
            <w:r w:rsidRPr="003866EF">
              <w:rPr>
                <w:b/>
                <w:bCs/>
              </w:rPr>
              <w:t>Author</w:t>
            </w:r>
          </w:p>
        </w:tc>
        <w:tc>
          <w:tcPr>
            <w:tcW w:w="0" w:type="auto"/>
            <w:vAlign w:val="center"/>
            <w:hideMark/>
          </w:tcPr>
          <w:p w14:paraId="3B683E57" w14:textId="77777777" w:rsidR="003866EF" w:rsidRPr="003866EF" w:rsidRDefault="003866EF" w:rsidP="003866EF">
            <w:r w:rsidRPr="003866EF">
              <w:t>Sara Deleu</w:t>
            </w:r>
          </w:p>
        </w:tc>
      </w:tr>
      <w:tr w:rsidR="003866EF" w:rsidRPr="003866EF" w14:paraId="51AAC753" w14:textId="77777777">
        <w:trPr>
          <w:tblCellSpacing w:w="15" w:type="dxa"/>
        </w:trPr>
        <w:tc>
          <w:tcPr>
            <w:tcW w:w="0" w:type="auto"/>
            <w:vAlign w:val="center"/>
            <w:hideMark/>
          </w:tcPr>
          <w:p w14:paraId="24FBECF0" w14:textId="77777777" w:rsidR="003866EF" w:rsidRPr="003866EF" w:rsidRDefault="003866EF" w:rsidP="003866EF">
            <w:pPr>
              <w:rPr>
                <w:b/>
                <w:bCs/>
              </w:rPr>
            </w:pPr>
            <w:r w:rsidRPr="003866EF">
              <w:rPr>
                <w:b/>
                <w:bCs/>
              </w:rPr>
              <w:t>Author</w:t>
            </w:r>
          </w:p>
        </w:tc>
        <w:tc>
          <w:tcPr>
            <w:tcW w:w="0" w:type="auto"/>
            <w:vAlign w:val="center"/>
            <w:hideMark/>
          </w:tcPr>
          <w:p w14:paraId="6FBD7127" w14:textId="77777777" w:rsidR="003866EF" w:rsidRPr="003866EF" w:rsidRDefault="003866EF" w:rsidP="003866EF">
            <w:r w:rsidRPr="003866EF">
              <w:t>Pierluigi Puca</w:t>
            </w:r>
          </w:p>
        </w:tc>
      </w:tr>
      <w:tr w:rsidR="003866EF" w:rsidRPr="003866EF" w14:paraId="250620EE" w14:textId="77777777">
        <w:trPr>
          <w:tblCellSpacing w:w="15" w:type="dxa"/>
        </w:trPr>
        <w:tc>
          <w:tcPr>
            <w:tcW w:w="0" w:type="auto"/>
            <w:vAlign w:val="center"/>
            <w:hideMark/>
          </w:tcPr>
          <w:p w14:paraId="1FAD9332" w14:textId="77777777" w:rsidR="003866EF" w:rsidRPr="003866EF" w:rsidRDefault="003866EF" w:rsidP="003866EF">
            <w:pPr>
              <w:rPr>
                <w:b/>
                <w:bCs/>
              </w:rPr>
            </w:pPr>
            <w:r w:rsidRPr="003866EF">
              <w:rPr>
                <w:b/>
                <w:bCs/>
              </w:rPr>
              <w:t>Author</w:t>
            </w:r>
          </w:p>
        </w:tc>
        <w:tc>
          <w:tcPr>
            <w:tcW w:w="0" w:type="auto"/>
            <w:vAlign w:val="center"/>
            <w:hideMark/>
          </w:tcPr>
          <w:p w14:paraId="60F4A90C" w14:textId="77777777" w:rsidR="003866EF" w:rsidRPr="003866EF" w:rsidRDefault="003866EF" w:rsidP="003866EF">
            <w:r w:rsidRPr="003866EF">
              <w:t>Maria Teresa Abreu</w:t>
            </w:r>
          </w:p>
        </w:tc>
      </w:tr>
      <w:tr w:rsidR="003866EF" w:rsidRPr="003866EF" w14:paraId="2387267A" w14:textId="77777777">
        <w:trPr>
          <w:tblCellSpacing w:w="15" w:type="dxa"/>
        </w:trPr>
        <w:tc>
          <w:tcPr>
            <w:tcW w:w="0" w:type="auto"/>
            <w:vAlign w:val="center"/>
            <w:hideMark/>
          </w:tcPr>
          <w:p w14:paraId="772A0FB1" w14:textId="77777777" w:rsidR="003866EF" w:rsidRPr="003866EF" w:rsidRDefault="003866EF" w:rsidP="003866EF">
            <w:pPr>
              <w:rPr>
                <w:b/>
                <w:bCs/>
              </w:rPr>
            </w:pPr>
            <w:r w:rsidRPr="003866EF">
              <w:rPr>
                <w:b/>
                <w:bCs/>
              </w:rPr>
              <w:t>Author</w:t>
            </w:r>
          </w:p>
        </w:tc>
        <w:tc>
          <w:tcPr>
            <w:tcW w:w="0" w:type="auto"/>
            <w:vAlign w:val="center"/>
            <w:hideMark/>
          </w:tcPr>
          <w:p w14:paraId="23A8F336" w14:textId="77777777" w:rsidR="003866EF" w:rsidRPr="003866EF" w:rsidRDefault="003866EF" w:rsidP="003866EF">
            <w:r w:rsidRPr="003866EF">
              <w:t>Alessandro Armuzzi</w:t>
            </w:r>
          </w:p>
        </w:tc>
      </w:tr>
      <w:tr w:rsidR="003866EF" w:rsidRPr="003866EF" w14:paraId="18D08D39" w14:textId="77777777">
        <w:trPr>
          <w:tblCellSpacing w:w="15" w:type="dxa"/>
        </w:trPr>
        <w:tc>
          <w:tcPr>
            <w:tcW w:w="0" w:type="auto"/>
            <w:vAlign w:val="center"/>
            <w:hideMark/>
          </w:tcPr>
          <w:p w14:paraId="12DBD138" w14:textId="77777777" w:rsidR="003866EF" w:rsidRPr="003866EF" w:rsidRDefault="003866EF" w:rsidP="003866EF">
            <w:pPr>
              <w:rPr>
                <w:b/>
                <w:bCs/>
              </w:rPr>
            </w:pPr>
            <w:r w:rsidRPr="003866EF">
              <w:rPr>
                <w:b/>
                <w:bCs/>
              </w:rPr>
              <w:lastRenderedPageBreak/>
              <w:t>Author</w:t>
            </w:r>
          </w:p>
        </w:tc>
        <w:tc>
          <w:tcPr>
            <w:tcW w:w="0" w:type="auto"/>
            <w:vAlign w:val="center"/>
            <w:hideMark/>
          </w:tcPr>
          <w:p w14:paraId="15F5FBFB" w14:textId="77777777" w:rsidR="003866EF" w:rsidRPr="003866EF" w:rsidRDefault="003866EF" w:rsidP="003866EF">
            <w:r w:rsidRPr="003866EF">
              <w:t>Giovanni Barbara</w:t>
            </w:r>
          </w:p>
        </w:tc>
      </w:tr>
      <w:tr w:rsidR="003866EF" w:rsidRPr="003866EF" w14:paraId="2F3B769A" w14:textId="77777777">
        <w:trPr>
          <w:tblCellSpacing w:w="15" w:type="dxa"/>
        </w:trPr>
        <w:tc>
          <w:tcPr>
            <w:tcW w:w="0" w:type="auto"/>
            <w:vAlign w:val="center"/>
            <w:hideMark/>
          </w:tcPr>
          <w:p w14:paraId="13C690A9" w14:textId="77777777" w:rsidR="003866EF" w:rsidRPr="003866EF" w:rsidRDefault="003866EF" w:rsidP="003866EF">
            <w:pPr>
              <w:rPr>
                <w:b/>
                <w:bCs/>
              </w:rPr>
            </w:pPr>
            <w:r w:rsidRPr="003866EF">
              <w:rPr>
                <w:b/>
                <w:bCs/>
              </w:rPr>
              <w:t>Author</w:t>
            </w:r>
          </w:p>
        </w:tc>
        <w:tc>
          <w:tcPr>
            <w:tcW w:w="0" w:type="auto"/>
            <w:vAlign w:val="center"/>
            <w:hideMark/>
          </w:tcPr>
          <w:p w14:paraId="43A86BC6" w14:textId="77777777" w:rsidR="003866EF" w:rsidRPr="003866EF" w:rsidRDefault="003866EF" w:rsidP="003866EF">
            <w:r w:rsidRPr="003866EF">
              <w:t>Flavio Caprioli</w:t>
            </w:r>
          </w:p>
        </w:tc>
      </w:tr>
      <w:tr w:rsidR="003866EF" w:rsidRPr="003866EF" w14:paraId="0461ABB6" w14:textId="77777777">
        <w:trPr>
          <w:tblCellSpacing w:w="15" w:type="dxa"/>
        </w:trPr>
        <w:tc>
          <w:tcPr>
            <w:tcW w:w="0" w:type="auto"/>
            <w:vAlign w:val="center"/>
            <w:hideMark/>
          </w:tcPr>
          <w:p w14:paraId="1741CC76" w14:textId="77777777" w:rsidR="003866EF" w:rsidRPr="003866EF" w:rsidRDefault="003866EF" w:rsidP="003866EF">
            <w:pPr>
              <w:rPr>
                <w:b/>
                <w:bCs/>
              </w:rPr>
            </w:pPr>
            <w:r w:rsidRPr="003866EF">
              <w:rPr>
                <w:b/>
                <w:bCs/>
              </w:rPr>
              <w:t>Author</w:t>
            </w:r>
          </w:p>
        </w:tc>
        <w:tc>
          <w:tcPr>
            <w:tcW w:w="0" w:type="auto"/>
            <w:vAlign w:val="center"/>
            <w:hideMark/>
          </w:tcPr>
          <w:p w14:paraId="524D8E87" w14:textId="77777777" w:rsidR="003866EF" w:rsidRPr="003866EF" w:rsidRDefault="003866EF" w:rsidP="003866EF">
            <w:r w:rsidRPr="003866EF">
              <w:t>Siew Chieng</w:t>
            </w:r>
          </w:p>
        </w:tc>
      </w:tr>
      <w:tr w:rsidR="003866EF" w:rsidRPr="003866EF" w14:paraId="4E23943E" w14:textId="77777777">
        <w:trPr>
          <w:tblCellSpacing w:w="15" w:type="dxa"/>
        </w:trPr>
        <w:tc>
          <w:tcPr>
            <w:tcW w:w="0" w:type="auto"/>
            <w:vAlign w:val="center"/>
            <w:hideMark/>
          </w:tcPr>
          <w:p w14:paraId="3205105A" w14:textId="77777777" w:rsidR="003866EF" w:rsidRPr="003866EF" w:rsidRDefault="003866EF" w:rsidP="003866EF">
            <w:pPr>
              <w:rPr>
                <w:b/>
                <w:bCs/>
              </w:rPr>
            </w:pPr>
            <w:r w:rsidRPr="003866EF">
              <w:rPr>
                <w:b/>
                <w:bCs/>
              </w:rPr>
              <w:t>Author</w:t>
            </w:r>
          </w:p>
        </w:tc>
        <w:tc>
          <w:tcPr>
            <w:tcW w:w="0" w:type="auto"/>
            <w:vAlign w:val="center"/>
            <w:hideMark/>
          </w:tcPr>
          <w:p w14:paraId="07511F1F" w14:textId="77777777" w:rsidR="003866EF" w:rsidRPr="003866EF" w:rsidRDefault="003866EF" w:rsidP="003866EF">
            <w:r w:rsidRPr="003866EF">
              <w:t>Samuel Paul Costello</w:t>
            </w:r>
          </w:p>
        </w:tc>
      </w:tr>
      <w:tr w:rsidR="003866EF" w:rsidRPr="003866EF" w14:paraId="1D829A04" w14:textId="77777777">
        <w:trPr>
          <w:tblCellSpacing w:w="15" w:type="dxa"/>
        </w:trPr>
        <w:tc>
          <w:tcPr>
            <w:tcW w:w="0" w:type="auto"/>
            <w:vAlign w:val="center"/>
            <w:hideMark/>
          </w:tcPr>
          <w:p w14:paraId="45FB0044" w14:textId="77777777" w:rsidR="003866EF" w:rsidRPr="003866EF" w:rsidRDefault="003866EF" w:rsidP="003866EF">
            <w:pPr>
              <w:rPr>
                <w:b/>
                <w:bCs/>
              </w:rPr>
            </w:pPr>
            <w:r w:rsidRPr="003866EF">
              <w:rPr>
                <w:b/>
                <w:bCs/>
              </w:rPr>
              <w:t>Author</w:t>
            </w:r>
          </w:p>
        </w:tc>
        <w:tc>
          <w:tcPr>
            <w:tcW w:w="0" w:type="auto"/>
            <w:vAlign w:val="center"/>
            <w:hideMark/>
          </w:tcPr>
          <w:p w14:paraId="49460034" w14:textId="77777777" w:rsidR="003866EF" w:rsidRPr="003866EF" w:rsidRDefault="003866EF" w:rsidP="003866EF">
            <w:r w:rsidRPr="003866EF">
              <w:t>Andrea Damiani</w:t>
            </w:r>
          </w:p>
        </w:tc>
      </w:tr>
      <w:tr w:rsidR="003866EF" w:rsidRPr="003866EF" w14:paraId="2CECBE42" w14:textId="77777777">
        <w:trPr>
          <w:tblCellSpacing w:w="15" w:type="dxa"/>
        </w:trPr>
        <w:tc>
          <w:tcPr>
            <w:tcW w:w="0" w:type="auto"/>
            <w:vAlign w:val="center"/>
            <w:hideMark/>
          </w:tcPr>
          <w:p w14:paraId="365B5E1A" w14:textId="77777777" w:rsidR="003866EF" w:rsidRPr="003866EF" w:rsidRDefault="003866EF" w:rsidP="003866EF">
            <w:pPr>
              <w:rPr>
                <w:b/>
                <w:bCs/>
              </w:rPr>
            </w:pPr>
            <w:r w:rsidRPr="003866EF">
              <w:rPr>
                <w:b/>
                <w:bCs/>
              </w:rPr>
              <w:t>Author</w:t>
            </w:r>
          </w:p>
        </w:tc>
        <w:tc>
          <w:tcPr>
            <w:tcW w:w="0" w:type="auto"/>
            <w:vAlign w:val="center"/>
            <w:hideMark/>
          </w:tcPr>
          <w:p w14:paraId="6A35CC55" w14:textId="77777777" w:rsidR="003866EF" w:rsidRPr="003866EF" w:rsidRDefault="003866EF" w:rsidP="003866EF">
            <w:r w:rsidRPr="003866EF">
              <w:t>Silvio Danese</w:t>
            </w:r>
          </w:p>
        </w:tc>
      </w:tr>
      <w:tr w:rsidR="003866EF" w:rsidRPr="003866EF" w14:paraId="0BFCB86C" w14:textId="77777777">
        <w:trPr>
          <w:tblCellSpacing w:w="15" w:type="dxa"/>
        </w:trPr>
        <w:tc>
          <w:tcPr>
            <w:tcW w:w="0" w:type="auto"/>
            <w:vAlign w:val="center"/>
            <w:hideMark/>
          </w:tcPr>
          <w:p w14:paraId="114BBA9A" w14:textId="77777777" w:rsidR="003866EF" w:rsidRPr="003866EF" w:rsidRDefault="003866EF" w:rsidP="003866EF">
            <w:pPr>
              <w:rPr>
                <w:b/>
                <w:bCs/>
              </w:rPr>
            </w:pPr>
            <w:r w:rsidRPr="003866EF">
              <w:rPr>
                <w:b/>
                <w:bCs/>
              </w:rPr>
              <w:t>Author</w:t>
            </w:r>
          </w:p>
        </w:tc>
        <w:tc>
          <w:tcPr>
            <w:tcW w:w="0" w:type="auto"/>
            <w:vAlign w:val="center"/>
            <w:hideMark/>
          </w:tcPr>
          <w:p w14:paraId="21426A82" w14:textId="77777777" w:rsidR="003866EF" w:rsidRPr="003866EF" w:rsidRDefault="003866EF" w:rsidP="003866EF">
            <w:r w:rsidRPr="003866EF">
              <w:t>Federica Del Chierico</w:t>
            </w:r>
          </w:p>
        </w:tc>
      </w:tr>
      <w:tr w:rsidR="003866EF" w:rsidRPr="003866EF" w14:paraId="64399400" w14:textId="77777777">
        <w:trPr>
          <w:tblCellSpacing w:w="15" w:type="dxa"/>
        </w:trPr>
        <w:tc>
          <w:tcPr>
            <w:tcW w:w="0" w:type="auto"/>
            <w:vAlign w:val="center"/>
            <w:hideMark/>
          </w:tcPr>
          <w:p w14:paraId="793BCDBD" w14:textId="77777777" w:rsidR="003866EF" w:rsidRPr="003866EF" w:rsidRDefault="003866EF" w:rsidP="003866EF">
            <w:pPr>
              <w:rPr>
                <w:b/>
                <w:bCs/>
              </w:rPr>
            </w:pPr>
            <w:r w:rsidRPr="003866EF">
              <w:rPr>
                <w:b/>
                <w:bCs/>
              </w:rPr>
              <w:t>Author</w:t>
            </w:r>
          </w:p>
        </w:tc>
        <w:tc>
          <w:tcPr>
            <w:tcW w:w="0" w:type="auto"/>
            <w:vAlign w:val="center"/>
            <w:hideMark/>
          </w:tcPr>
          <w:p w14:paraId="0650C8F2" w14:textId="77777777" w:rsidR="003866EF" w:rsidRPr="003866EF" w:rsidRDefault="003866EF" w:rsidP="003866EF">
            <w:r w:rsidRPr="003866EF">
              <w:t>Geert D’Haens</w:t>
            </w:r>
          </w:p>
        </w:tc>
      </w:tr>
      <w:tr w:rsidR="003866EF" w:rsidRPr="003866EF" w14:paraId="69EFD9BB" w14:textId="77777777">
        <w:trPr>
          <w:tblCellSpacing w:w="15" w:type="dxa"/>
        </w:trPr>
        <w:tc>
          <w:tcPr>
            <w:tcW w:w="0" w:type="auto"/>
            <w:vAlign w:val="center"/>
            <w:hideMark/>
          </w:tcPr>
          <w:p w14:paraId="0FEFA4A9" w14:textId="77777777" w:rsidR="003866EF" w:rsidRPr="003866EF" w:rsidRDefault="003866EF" w:rsidP="003866EF">
            <w:pPr>
              <w:rPr>
                <w:b/>
                <w:bCs/>
              </w:rPr>
            </w:pPr>
            <w:r w:rsidRPr="003866EF">
              <w:rPr>
                <w:b/>
                <w:bCs/>
              </w:rPr>
              <w:t>Author</w:t>
            </w:r>
          </w:p>
        </w:tc>
        <w:tc>
          <w:tcPr>
            <w:tcW w:w="0" w:type="auto"/>
            <w:vAlign w:val="center"/>
            <w:hideMark/>
          </w:tcPr>
          <w:p w14:paraId="778CA701" w14:textId="77777777" w:rsidR="003866EF" w:rsidRPr="003866EF" w:rsidRDefault="003866EF" w:rsidP="003866EF">
            <w:r w:rsidRPr="003866EF">
              <w:t>Iris Dotan</w:t>
            </w:r>
          </w:p>
        </w:tc>
      </w:tr>
      <w:tr w:rsidR="003866EF" w:rsidRPr="003866EF" w14:paraId="3196C189" w14:textId="77777777">
        <w:trPr>
          <w:tblCellSpacing w:w="15" w:type="dxa"/>
        </w:trPr>
        <w:tc>
          <w:tcPr>
            <w:tcW w:w="0" w:type="auto"/>
            <w:vAlign w:val="center"/>
            <w:hideMark/>
          </w:tcPr>
          <w:p w14:paraId="3180CB41" w14:textId="77777777" w:rsidR="003866EF" w:rsidRPr="003866EF" w:rsidRDefault="003866EF" w:rsidP="003866EF">
            <w:pPr>
              <w:rPr>
                <w:b/>
                <w:bCs/>
              </w:rPr>
            </w:pPr>
            <w:r w:rsidRPr="003866EF">
              <w:rPr>
                <w:b/>
                <w:bCs/>
              </w:rPr>
              <w:t>Author</w:t>
            </w:r>
          </w:p>
        </w:tc>
        <w:tc>
          <w:tcPr>
            <w:tcW w:w="0" w:type="auto"/>
            <w:vAlign w:val="center"/>
            <w:hideMark/>
          </w:tcPr>
          <w:p w14:paraId="35023ACE" w14:textId="77777777" w:rsidR="003866EF" w:rsidRPr="003866EF" w:rsidRDefault="003866EF" w:rsidP="003866EF">
            <w:r w:rsidRPr="003866EF">
              <w:t>Federica Facciotti</w:t>
            </w:r>
          </w:p>
        </w:tc>
      </w:tr>
      <w:tr w:rsidR="003866EF" w:rsidRPr="003866EF" w14:paraId="32AF2051" w14:textId="77777777">
        <w:trPr>
          <w:tblCellSpacing w:w="15" w:type="dxa"/>
        </w:trPr>
        <w:tc>
          <w:tcPr>
            <w:tcW w:w="0" w:type="auto"/>
            <w:vAlign w:val="center"/>
            <w:hideMark/>
          </w:tcPr>
          <w:p w14:paraId="7F8B704B" w14:textId="77777777" w:rsidR="003866EF" w:rsidRPr="003866EF" w:rsidRDefault="003866EF" w:rsidP="003866EF">
            <w:pPr>
              <w:rPr>
                <w:b/>
                <w:bCs/>
              </w:rPr>
            </w:pPr>
            <w:r w:rsidRPr="003866EF">
              <w:rPr>
                <w:b/>
                <w:bCs/>
              </w:rPr>
              <w:t>Author</w:t>
            </w:r>
          </w:p>
        </w:tc>
        <w:tc>
          <w:tcPr>
            <w:tcW w:w="0" w:type="auto"/>
            <w:vAlign w:val="center"/>
            <w:hideMark/>
          </w:tcPr>
          <w:p w14:paraId="235FF10C" w14:textId="77777777" w:rsidR="003866EF" w:rsidRPr="003866EF" w:rsidRDefault="003866EF" w:rsidP="003866EF">
            <w:r w:rsidRPr="003866EF">
              <w:t>Gwen Falony</w:t>
            </w:r>
          </w:p>
        </w:tc>
      </w:tr>
      <w:tr w:rsidR="003866EF" w:rsidRPr="003866EF" w14:paraId="0B832081" w14:textId="77777777">
        <w:trPr>
          <w:tblCellSpacing w:w="15" w:type="dxa"/>
        </w:trPr>
        <w:tc>
          <w:tcPr>
            <w:tcW w:w="0" w:type="auto"/>
            <w:vAlign w:val="center"/>
            <w:hideMark/>
          </w:tcPr>
          <w:p w14:paraId="03779DCB" w14:textId="77777777" w:rsidR="003866EF" w:rsidRPr="003866EF" w:rsidRDefault="003866EF" w:rsidP="003866EF">
            <w:pPr>
              <w:rPr>
                <w:b/>
                <w:bCs/>
              </w:rPr>
            </w:pPr>
            <w:r w:rsidRPr="003866EF">
              <w:rPr>
                <w:b/>
                <w:bCs/>
              </w:rPr>
              <w:t>Author</w:t>
            </w:r>
          </w:p>
        </w:tc>
        <w:tc>
          <w:tcPr>
            <w:tcW w:w="0" w:type="auto"/>
            <w:vAlign w:val="center"/>
            <w:hideMark/>
          </w:tcPr>
          <w:p w14:paraId="1EED2A79" w14:textId="77777777" w:rsidR="003866EF" w:rsidRPr="003866EF" w:rsidRDefault="003866EF" w:rsidP="003866EF">
            <w:r w:rsidRPr="003866EF">
              <w:t>Massimo Claudio Fantini</w:t>
            </w:r>
          </w:p>
        </w:tc>
      </w:tr>
      <w:tr w:rsidR="003866EF" w:rsidRPr="003866EF" w14:paraId="0D9A514E" w14:textId="77777777">
        <w:trPr>
          <w:tblCellSpacing w:w="15" w:type="dxa"/>
        </w:trPr>
        <w:tc>
          <w:tcPr>
            <w:tcW w:w="0" w:type="auto"/>
            <w:vAlign w:val="center"/>
            <w:hideMark/>
          </w:tcPr>
          <w:p w14:paraId="40829F59" w14:textId="77777777" w:rsidR="003866EF" w:rsidRPr="003866EF" w:rsidRDefault="003866EF" w:rsidP="003866EF">
            <w:pPr>
              <w:rPr>
                <w:b/>
                <w:bCs/>
              </w:rPr>
            </w:pPr>
            <w:r w:rsidRPr="003866EF">
              <w:rPr>
                <w:b/>
                <w:bCs/>
              </w:rPr>
              <w:t>Author</w:t>
            </w:r>
          </w:p>
        </w:tc>
        <w:tc>
          <w:tcPr>
            <w:tcW w:w="0" w:type="auto"/>
            <w:vAlign w:val="center"/>
            <w:hideMark/>
          </w:tcPr>
          <w:p w14:paraId="6E27F2CB" w14:textId="77777777" w:rsidR="003866EF" w:rsidRPr="003866EF" w:rsidRDefault="003866EF" w:rsidP="003866EF">
            <w:r w:rsidRPr="003866EF">
              <w:t>Gionata Fiorino</w:t>
            </w:r>
          </w:p>
        </w:tc>
      </w:tr>
      <w:tr w:rsidR="003866EF" w:rsidRPr="003866EF" w14:paraId="0A6ABEAB" w14:textId="77777777">
        <w:trPr>
          <w:tblCellSpacing w:w="15" w:type="dxa"/>
        </w:trPr>
        <w:tc>
          <w:tcPr>
            <w:tcW w:w="0" w:type="auto"/>
            <w:vAlign w:val="center"/>
            <w:hideMark/>
          </w:tcPr>
          <w:p w14:paraId="742DE50A" w14:textId="77777777" w:rsidR="003866EF" w:rsidRPr="003866EF" w:rsidRDefault="003866EF" w:rsidP="003866EF">
            <w:pPr>
              <w:rPr>
                <w:b/>
                <w:bCs/>
              </w:rPr>
            </w:pPr>
            <w:r w:rsidRPr="003866EF">
              <w:rPr>
                <w:b/>
                <w:bCs/>
              </w:rPr>
              <w:t>Author</w:t>
            </w:r>
          </w:p>
        </w:tc>
        <w:tc>
          <w:tcPr>
            <w:tcW w:w="0" w:type="auto"/>
            <w:vAlign w:val="center"/>
            <w:hideMark/>
          </w:tcPr>
          <w:p w14:paraId="1FB8AA52" w14:textId="77777777" w:rsidR="003866EF" w:rsidRPr="003866EF" w:rsidRDefault="003866EF" w:rsidP="003866EF">
            <w:r w:rsidRPr="003866EF">
              <w:t>Paolo Gionchetti</w:t>
            </w:r>
          </w:p>
        </w:tc>
      </w:tr>
      <w:tr w:rsidR="003866EF" w:rsidRPr="003866EF" w14:paraId="2A59964F" w14:textId="77777777">
        <w:trPr>
          <w:tblCellSpacing w:w="15" w:type="dxa"/>
        </w:trPr>
        <w:tc>
          <w:tcPr>
            <w:tcW w:w="0" w:type="auto"/>
            <w:vAlign w:val="center"/>
            <w:hideMark/>
          </w:tcPr>
          <w:p w14:paraId="3C216669" w14:textId="77777777" w:rsidR="003866EF" w:rsidRPr="003866EF" w:rsidRDefault="003866EF" w:rsidP="003866EF">
            <w:pPr>
              <w:rPr>
                <w:b/>
                <w:bCs/>
              </w:rPr>
            </w:pPr>
            <w:r w:rsidRPr="003866EF">
              <w:rPr>
                <w:b/>
                <w:bCs/>
              </w:rPr>
              <w:t>Author</w:t>
            </w:r>
          </w:p>
        </w:tc>
        <w:tc>
          <w:tcPr>
            <w:tcW w:w="0" w:type="auto"/>
            <w:vAlign w:val="center"/>
            <w:hideMark/>
          </w:tcPr>
          <w:p w14:paraId="68629E23" w14:textId="77777777" w:rsidR="003866EF" w:rsidRPr="003866EF" w:rsidRDefault="003866EF" w:rsidP="003866EF">
            <w:r w:rsidRPr="003866EF">
              <w:t>Lihi Godny</w:t>
            </w:r>
          </w:p>
        </w:tc>
      </w:tr>
      <w:tr w:rsidR="003866EF" w:rsidRPr="003866EF" w14:paraId="2154F4A7" w14:textId="77777777">
        <w:trPr>
          <w:tblCellSpacing w:w="15" w:type="dxa"/>
        </w:trPr>
        <w:tc>
          <w:tcPr>
            <w:tcW w:w="0" w:type="auto"/>
            <w:vAlign w:val="center"/>
            <w:hideMark/>
          </w:tcPr>
          <w:p w14:paraId="49E81643" w14:textId="77777777" w:rsidR="003866EF" w:rsidRPr="003866EF" w:rsidRDefault="003866EF" w:rsidP="003866EF">
            <w:pPr>
              <w:rPr>
                <w:b/>
                <w:bCs/>
              </w:rPr>
            </w:pPr>
            <w:r w:rsidRPr="003866EF">
              <w:rPr>
                <w:b/>
                <w:bCs/>
              </w:rPr>
              <w:t>Author</w:t>
            </w:r>
          </w:p>
        </w:tc>
        <w:tc>
          <w:tcPr>
            <w:tcW w:w="0" w:type="auto"/>
            <w:vAlign w:val="center"/>
            <w:hideMark/>
          </w:tcPr>
          <w:p w14:paraId="67AADFB4" w14:textId="77777777" w:rsidR="003866EF" w:rsidRPr="003866EF" w:rsidRDefault="003866EF" w:rsidP="003866EF">
            <w:r w:rsidRPr="003866EF">
              <w:t>Ailsa Hart</w:t>
            </w:r>
          </w:p>
        </w:tc>
      </w:tr>
      <w:tr w:rsidR="003866EF" w:rsidRPr="003866EF" w14:paraId="55DBB513" w14:textId="77777777">
        <w:trPr>
          <w:tblCellSpacing w:w="15" w:type="dxa"/>
        </w:trPr>
        <w:tc>
          <w:tcPr>
            <w:tcW w:w="0" w:type="auto"/>
            <w:vAlign w:val="center"/>
            <w:hideMark/>
          </w:tcPr>
          <w:p w14:paraId="533A7299" w14:textId="77777777" w:rsidR="003866EF" w:rsidRPr="003866EF" w:rsidRDefault="003866EF" w:rsidP="003866EF">
            <w:pPr>
              <w:rPr>
                <w:b/>
                <w:bCs/>
              </w:rPr>
            </w:pPr>
            <w:r w:rsidRPr="003866EF">
              <w:rPr>
                <w:b/>
                <w:bCs/>
              </w:rPr>
              <w:t>Author</w:t>
            </w:r>
          </w:p>
        </w:tc>
        <w:tc>
          <w:tcPr>
            <w:tcW w:w="0" w:type="auto"/>
            <w:vAlign w:val="center"/>
            <w:hideMark/>
          </w:tcPr>
          <w:p w14:paraId="044B3FD0" w14:textId="77777777" w:rsidR="003866EF" w:rsidRPr="003866EF" w:rsidRDefault="003866EF" w:rsidP="003866EF">
            <w:r w:rsidRPr="003866EF">
              <w:t>Juozas Kupčinskas</w:t>
            </w:r>
          </w:p>
        </w:tc>
      </w:tr>
      <w:tr w:rsidR="003866EF" w:rsidRPr="003866EF" w14:paraId="5EBBA2B7" w14:textId="77777777">
        <w:trPr>
          <w:tblCellSpacing w:w="15" w:type="dxa"/>
        </w:trPr>
        <w:tc>
          <w:tcPr>
            <w:tcW w:w="0" w:type="auto"/>
            <w:vAlign w:val="center"/>
            <w:hideMark/>
          </w:tcPr>
          <w:p w14:paraId="68BE81AD" w14:textId="77777777" w:rsidR="003866EF" w:rsidRPr="003866EF" w:rsidRDefault="003866EF" w:rsidP="003866EF">
            <w:pPr>
              <w:rPr>
                <w:b/>
                <w:bCs/>
              </w:rPr>
            </w:pPr>
            <w:r w:rsidRPr="003866EF">
              <w:rPr>
                <w:b/>
                <w:bCs/>
              </w:rPr>
              <w:t>Author</w:t>
            </w:r>
          </w:p>
        </w:tc>
        <w:tc>
          <w:tcPr>
            <w:tcW w:w="0" w:type="auto"/>
            <w:vAlign w:val="center"/>
            <w:hideMark/>
          </w:tcPr>
          <w:p w14:paraId="6F81B9A3" w14:textId="77777777" w:rsidR="003866EF" w:rsidRPr="003866EF" w:rsidRDefault="003866EF" w:rsidP="003866EF">
            <w:r w:rsidRPr="003866EF">
              <w:t>Tariq Iqbal</w:t>
            </w:r>
          </w:p>
        </w:tc>
      </w:tr>
      <w:tr w:rsidR="003866EF" w:rsidRPr="003866EF" w14:paraId="2463AA65" w14:textId="77777777">
        <w:trPr>
          <w:tblCellSpacing w:w="15" w:type="dxa"/>
        </w:trPr>
        <w:tc>
          <w:tcPr>
            <w:tcW w:w="0" w:type="auto"/>
            <w:vAlign w:val="center"/>
            <w:hideMark/>
          </w:tcPr>
          <w:p w14:paraId="5F5E3419" w14:textId="77777777" w:rsidR="003866EF" w:rsidRPr="003866EF" w:rsidRDefault="003866EF" w:rsidP="003866EF">
            <w:pPr>
              <w:rPr>
                <w:b/>
                <w:bCs/>
              </w:rPr>
            </w:pPr>
            <w:r w:rsidRPr="003866EF">
              <w:rPr>
                <w:b/>
                <w:bCs/>
              </w:rPr>
              <w:t>Author</w:t>
            </w:r>
          </w:p>
        </w:tc>
        <w:tc>
          <w:tcPr>
            <w:tcW w:w="0" w:type="auto"/>
            <w:vAlign w:val="center"/>
            <w:hideMark/>
          </w:tcPr>
          <w:p w14:paraId="3C019952" w14:textId="77777777" w:rsidR="003866EF" w:rsidRPr="003866EF" w:rsidRDefault="003866EF" w:rsidP="003866EF">
            <w:r w:rsidRPr="003866EF">
              <w:t>Lucrezia Laterza</w:t>
            </w:r>
          </w:p>
        </w:tc>
      </w:tr>
      <w:tr w:rsidR="003866EF" w:rsidRPr="003866EF" w14:paraId="3A6D1838" w14:textId="77777777">
        <w:trPr>
          <w:tblCellSpacing w:w="15" w:type="dxa"/>
        </w:trPr>
        <w:tc>
          <w:tcPr>
            <w:tcW w:w="0" w:type="auto"/>
            <w:vAlign w:val="center"/>
            <w:hideMark/>
          </w:tcPr>
          <w:p w14:paraId="1E8CA2BC" w14:textId="77777777" w:rsidR="003866EF" w:rsidRPr="003866EF" w:rsidRDefault="003866EF" w:rsidP="003866EF">
            <w:pPr>
              <w:rPr>
                <w:b/>
                <w:bCs/>
              </w:rPr>
            </w:pPr>
            <w:r w:rsidRPr="003866EF">
              <w:rPr>
                <w:b/>
                <w:bCs/>
              </w:rPr>
              <w:t>Author</w:t>
            </w:r>
          </w:p>
        </w:tc>
        <w:tc>
          <w:tcPr>
            <w:tcW w:w="0" w:type="auto"/>
            <w:vAlign w:val="center"/>
            <w:hideMark/>
          </w:tcPr>
          <w:p w14:paraId="144BC910" w14:textId="77777777" w:rsidR="003866EF" w:rsidRPr="003866EF" w:rsidRDefault="003866EF" w:rsidP="003866EF">
            <w:r w:rsidRPr="003866EF">
              <w:t>Letizia Lombardini</w:t>
            </w:r>
          </w:p>
        </w:tc>
      </w:tr>
      <w:tr w:rsidR="003866EF" w:rsidRPr="003866EF" w14:paraId="1DD142A0" w14:textId="77777777">
        <w:trPr>
          <w:tblCellSpacing w:w="15" w:type="dxa"/>
        </w:trPr>
        <w:tc>
          <w:tcPr>
            <w:tcW w:w="0" w:type="auto"/>
            <w:vAlign w:val="center"/>
            <w:hideMark/>
          </w:tcPr>
          <w:p w14:paraId="0646F909" w14:textId="77777777" w:rsidR="003866EF" w:rsidRPr="003866EF" w:rsidRDefault="003866EF" w:rsidP="003866EF">
            <w:pPr>
              <w:rPr>
                <w:b/>
                <w:bCs/>
              </w:rPr>
            </w:pPr>
            <w:r w:rsidRPr="003866EF">
              <w:rPr>
                <w:b/>
                <w:bCs/>
              </w:rPr>
              <w:t>Author</w:t>
            </w:r>
          </w:p>
        </w:tc>
        <w:tc>
          <w:tcPr>
            <w:tcW w:w="0" w:type="auto"/>
            <w:vAlign w:val="center"/>
            <w:hideMark/>
          </w:tcPr>
          <w:p w14:paraId="6BCC75D4" w14:textId="77777777" w:rsidR="003866EF" w:rsidRPr="003866EF" w:rsidRDefault="003866EF" w:rsidP="003866EF">
            <w:r w:rsidRPr="003866EF">
              <w:t>Nitsan Maharshak</w:t>
            </w:r>
          </w:p>
        </w:tc>
      </w:tr>
      <w:tr w:rsidR="003866EF" w:rsidRPr="003866EF" w14:paraId="3A3EBB01" w14:textId="77777777">
        <w:trPr>
          <w:tblCellSpacing w:w="15" w:type="dxa"/>
        </w:trPr>
        <w:tc>
          <w:tcPr>
            <w:tcW w:w="0" w:type="auto"/>
            <w:vAlign w:val="center"/>
            <w:hideMark/>
          </w:tcPr>
          <w:p w14:paraId="7FF5AA4B" w14:textId="77777777" w:rsidR="003866EF" w:rsidRPr="003866EF" w:rsidRDefault="003866EF" w:rsidP="003866EF">
            <w:pPr>
              <w:rPr>
                <w:b/>
                <w:bCs/>
              </w:rPr>
            </w:pPr>
            <w:r w:rsidRPr="003866EF">
              <w:rPr>
                <w:b/>
                <w:bCs/>
              </w:rPr>
              <w:t>Author</w:t>
            </w:r>
          </w:p>
        </w:tc>
        <w:tc>
          <w:tcPr>
            <w:tcW w:w="0" w:type="auto"/>
            <w:vAlign w:val="center"/>
            <w:hideMark/>
          </w:tcPr>
          <w:p w14:paraId="0E930BF7" w14:textId="77777777" w:rsidR="003866EF" w:rsidRPr="003866EF" w:rsidRDefault="003866EF" w:rsidP="003866EF">
            <w:r w:rsidRPr="003866EF">
              <w:t>Giovanni Marasco</w:t>
            </w:r>
          </w:p>
        </w:tc>
      </w:tr>
      <w:tr w:rsidR="003866EF" w:rsidRPr="003866EF" w14:paraId="74833F9C" w14:textId="77777777">
        <w:trPr>
          <w:tblCellSpacing w:w="15" w:type="dxa"/>
        </w:trPr>
        <w:tc>
          <w:tcPr>
            <w:tcW w:w="0" w:type="auto"/>
            <w:vAlign w:val="center"/>
            <w:hideMark/>
          </w:tcPr>
          <w:p w14:paraId="1398D8A7" w14:textId="77777777" w:rsidR="003866EF" w:rsidRPr="003866EF" w:rsidRDefault="003866EF" w:rsidP="003866EF">
            <w:pPr>
              <w:rPr>
                <w:b/>
                <w:bCs/>
              </w:rPr>
            </w:pPr>
            <w:r w:rsidRPr="003866EF">
              <w:rPr>
                <w:b/>
                <w:bCs/>
              </w:rPr>
              <w:t>Author</w:t>
            </w:r>
          </w:p>
        </w:tc>
        <w:tc>
          <w:tcPr>
            <w:tcW w:w="0" w:type="auto"/>
            <w:vAlign w:val="center"/>
            <w:hideMark/>
          </w:tcPr>
          <w:p w14:paraId="69BC367D" w14:textId="77777777" w:rsidR="003866EF" w:rsidRPr="003866EF" w:rsidRDefault="003866EF" w:rsidP="003866EF">
            <w:r w:rsidRPr="003866EF">
              <w:t>Luca Masucci</w:t>
            </w:r>
          </w:p>
        </w:tc>
      </w:tr>
      <w:tr w:rsidR="003866EF" w:rsidRPr="003866EF" w14:paraId="7AB9CD2D" w14:textId="77777777">
        <w:trPr>
          <w:tblCellSpacing w:w="15" w:type="dxa"/>
        </w:trPr>
        <w:tc>
          <w:tcPr>
            <w:tcW w:w="0" w:type="auto"/>
            <w:vAlign w:val="center"/>
            <w:hideMark/>
          </w:tcPr>
          <w:p w14:paraId="6A2C3A95" w14:textId="77777777" w:rsidR="003866EF" w:rsidRPr="003866EF" w:rsidRDefault="003866EF" w:rsidP="003866EF">
            <w:pPr>
              <w:rPr>
                <w:b/>
                <w:bCs/>
              </w:rPr>
            </w:pPr>
            <w:r w:rsidRPr="003866EF">
              <w:rPr>
                <w:b/>
                <w:bCs/>
              </w:rPr>
              <w:t>Author</w:t>
            </w:r>
          </w:p>
        </w:tc>
        <w:tc>
          <w:tcPr>
            <w:tcW w:w="0" w:type="auto"/>
            <w:vAlign w:val="center"/>
            <w:hideMark/>
          </w:tcPr>
          <w:p w14:paraId="3DD04A29" w14:textId="77777777" w:rsidR="003866EF" w:rsidRPr="003866EF" w:rsidRDefault="003866EF" w:rsidP="003866EF">
            <w:r w:rsidRPr="003866EF">
              <w:t>Alfredo Papa</w:t>
            </w:r>
          </w:p>
        </w:tc>
      </w:tr>
      <w:tr w:rsidR="003866EF" w:rsidRPr="003866EF" w14:paraId="218A9A39" w14:textId="77777777">
        <w:trPr>
          <w:tblCellSpacing w:w="15" w:type="dxa"/>
        </w:trPr>
        <w:tc>
          <w:tcPr>
            <w:tcW w:w="0" w:type="auto"/>
            <w:vAlign w:val="center"/>
            <w:hideMark/>
          </w:tcPr>
          <w:p w14:paraId="45011FB9" w14:textId="77777777" w:rsidR="003866EF" w:rsidRPr="003866EF" w:rsidRDefault="003866EF" w:rsidP="003866EF">
            <w:pPr>
              <w:rPr>
                <w:b/>
                <w:bCs/>
              </w:rPr>
            </w:pPr>
            <w:r w:rsidRPr="003866EF">
              <w:rPr>
                <w:b/>
                <w:bCs/>
              </w:rPr>
              <w:t>Author</w:t>
            </w:r>
          </w:p>
        </w:tc>
        <w:tc>
          <w:tcPr>
            <w:tcW w:w="0" w:type="auto"/>
            <w:vAlign w:val="center"/>
            <w:hideMark/>
          </w:tcPr>
          <w:p w14:paraId="572AD718" w14:textId="77777777" w:rsidR="003866EF" w:rsidRPr="003866EF" w:rsidRDefault="003866EF" w:rsidP="003866EF">
            <w:r w:rsidRPr="003866EF">
              <w:t>Sudarshan Paramsothy</w:t>
            </w:r>
          </w:p>
        </w:tc>
      </w:tr>
      <w:tr w:rsidR="003866EF" w:rsidRPr="003866EF" w14:paraId="4AB7A9A9" w14:textId="77777777">
        <w:trPr>
          <w:tblCellSpacing w:w="15" w:type="dxa"/>
        </w:trPr>
        <w:tc>
          <w:tcPr>
            <w:tcW w:w="0" w:type="auto"/>
            <w:vAlign w:val="center"/>
            <w:hideMark/>
          </w:tcPr>
          <w:p w14:paraId="5D4B42C3" w14:textId="77777777" w:rsidR="003866EF" w:rsidRPr="003866EF" w:rsidRDefault="003866EF" w:rsidP="003866EF">
            <w:pPr>
              <w:rPr>
                <w:b/>
                <w:bCs/>
              </w:rPr>
            </w:pPr>
            <w:r w:rsidRPr="003866EF">
              <w:rPr>
                <w:b/>
                <w:bCs/>
              </w:rPr>
              <w:t>Author</w:t>
            </w:r>
          </w:p>
        </w:tc>
        <w:tc>
          <w:tcPr>
            <w:tcW w:w="0" w:type="auto"/>
            <w:vAlign w:val="center"/>
            <w:hideMark/>
          </w:tcPr>
          <w:p w14:paraId="2B4D2CAD" w14:textId="77777777" w:rsidR="003866EF" w:rsidRPr="003866EF" w:rsidRDefault="003866EF" w:rsidP="003866EF">
            <w:r w:rsidRPr="003866EF">
              <w:t>Valentina Petito</w:t>
            </w:r>
          </w:p>
        </w:tc>
      </w:tr>
      <w:tr w:rsidR="003866EF" w:rsidRPr="003866EF" w14:paraId="455CE551" w14:textId="77777777">
        <w:trPr>
          <w:tblCellSpacing w:w="15" w:type="dxa"/>
        </w:trPr>
        <w:tc>
          <w:tcPr>
            <w:tcW w:w="0" w:type="auto"/>
            <w:vAlign w:val="center"/>
            <w:hideMark/>
          </w:tcPr>
          <w:p w14:paraId="02F496CF" w14:textId="77777777" w:rsidR="003866EF" w:rsidRPr="003866EF" w:rsidRDefault="003866EF" w:rsidP="003866EF">
            <w:pPr>
              <w:rPr>
                <w:b/>
                <w:bCs/>
              </w:rPr>
            </w:pPr>
            <w:r w:rsidRPr="003866EF">
              <w:rPr>
                <w:b/>
                <w:bCs/>
              </w:rPr>
              <w:t>Author</w:t>
            </w:r>
          </w:p>
        </w:tc>
        <w:tc>
          <w:tcPr>
            <w:tcW w:w="0" w:type="auto"/>
            <w:vAlign w:val="center"/>
            <w:hideMark/>
          </w:tcPr>
          <w:p w14:paraId="7C4A3194" w14:textId="77777777" w:rsidR="003866EF" w:rsidRPr="003866EF" w:rsidRDefault="003866EF" w:rsidP="003866EF">
            <w:r w:rsidRPr="003866EF">
              <w:t>Daniele Piovani</w:t>
            </w:r>
          </w:p>
        </w:tc>
      </w:tr>
      <w:tr w:rsidR="003866EF" w:rsidRPr="003866EF" w14:paraId="4308BE2B" w14:textId="77777777">
        <w:trPr>
          <w:tblCellSpacing w:w="15" w:type="dxa"/>
        </w:trPr>
        <w:tc>
          <w:tcPr>
            <w:tcW w:w="0" w:type="auto"/>
            <w:vAlign w:val="center"/>
            <w:hideMark/>
          </w:tcPr>
          <w:p w14:paraId="17D62A39" w14:textId="77777777" w:rsidR="003866EF" w:rsidRPr="003866EF" w:rsidRDefault="003866EF" w:rsidP="003866EF">
            <w:pPr>
              <w:rPr>
                <w:b/>
                <w:bCs/>
              </w:rPr>
            </w:pPr>
            <w:r w:rsidRPr="003866EF">
              <w:rPr>
                <w:b/>
                <w:bCs/>
              </w:rPr>
              <w:lastRenderedPageBreak/>
              <w:t>Author</w:t>
            </w:r>
          </w:p>
        </w:tc>
        <w:tc>
          <w:tcPr>
            <w:tcW w:w="0" w:type="auto"/>
            <w:vAlign w:val="center"/>
            <w:hideMark/>
          </w:tcPr>
          <w:p w14:paraId="0E1E7F5D" w14:textId="77777777" w:rsidR="003866EF" w:rsidRPr="003866EF" w:rsidRDefault="003866EF" w:rsidP="003866EF">
            <w:r w:rsidRPr="003866EF">
              <w:t>Daniela Pugliese</w:t>
            </w:r>
          </w:p>
        </w:tc>
      </w:tr>
      <w:tr w:rsidR="003866EF" w:rsidRPr="003866EF" w14:paraId="29449D03" w14:textId="77777777">
        <w:trPr>
          <w:tblCellSpacing w:w="15" w:type="dxa"/>
        </w:trPr>
        <w:tc>
          <w:tcPr>
            <w:tcW w:w="0" w:type="auto"/>
            <w:vAlign w:val="center"/>
            <w:hideMark/>
          </w:tcPr>
          <w:p w14:paraId="417457FB" w14:textId="77777777" w:rsidR="003866EF" w:rsidRPr="003866EF" w:rsidRDefault="003866EF" w:rsidP="003866EF">
            <w:pPr>
              <w:rPr>
                <w:b/>
                <w:bCs/>
              </w:rPr>
            </w:pPr>
            <w:r w:rsidRPr="003866EF">
              <w:rPr>
                <w:b/>
                <w:bCs/>
              </w:rPr>
              <w:t>Author</w:t>
            </w:r>
          </w:p>
        </w:tc>
        <w:tc>
          <w:tcPr>
            <w:tcW w:w="0" w:type="auto"/>
            <w:vAlign w:val="center"/>
            <w:hideMark/>
          </w:tcPr>
          <w:p w14:paraId="2760024A" w14:textId="77777777" w:rsidR="003866EF" w:rsidRPr="003866EF" w:rsidRDefault="003866EF" w:rsidP="003866EF">
            <w:r w:rsidRPr="003866EF">
              <w:t>Lorenza Putignani</w:t>
            </w:r>
          </w:p>
        </w:tc>
      </w:tr>
      <w:tr w:rsidR="003866EF" w:rsidRPr="003866EF" w14:paraId="50D2C41B" w14:textId="77777777">
        <w:trPr>
          <w:tblCellSpacing w:w="15" w:type="dxa"/>
        </w:trPr>
        <w:tc>
          <w:tcPr>
            <w:tcW w:w="0" w:type="auto"/>
            <w:vAlign w:val="center"/>
            <w:hideMark/>
          </w:tcPr>
          <w:p w14:paraId="4848448C" w14:textId="77777777" w:rsidR="003866EF" w:rsidRPr="003866EF" w:rsidRDefault="003866EF" w:rsidP="003866EF">
            <w:pPr>
              <w:rPr>
                <w:b/>
                <w:bCs/>
              </w:rPr>
            </w:pPr>
            <w:r w:rsidRPr="003866EF">
              <w:rPr>
                <w:b/>
                <w:bCs/>
              </w:rPr>
              <w:t>Author</w:t>
            </w:r>
          </w:p>
        </w:tc>
        <w:tc>
          <w:tcPr>
            <w:tcW w:w="0" w:type="auto"/>
            <w:vAlign w:val="center"/>
            <w:hideMark/>
          </w:tcPr>
          <w:p w14:paraId="177A7B24" w14:textId="77777777" w:rsidR="003866EF" w:rsidRPr="003866EF" w:rsidRDefault="003866EF" w:rsidP="003866EF">
            <w:r w:rsidRPr="003866EF">
              <w:t>Jeroen Raes</w:t>
            </w:r>
          </w:p>
        </w:tc>
      </w:tr>
      <w:tr w:rsidR="003866EF" w:rsidRPr="003866EF" w14:paraId="2085A80C" w14:textId="77777777">
        <w:trPr>
          <w:tblCellSpacing w:w="15" w:type="dxa"/>
        </w:trPr>
        <w:tc>
          <w:tcPr>
            <w:tcW w:w="0" w:type="auto"/>
            <w:vAlign w:val="center"/>
            <w:hideMark/>
          </w:tcPr>
          <w:p w14:paraId="40BA2A35" w14:textId="77777777" w:rsidR="003866EF" w:rsidRPr="003866EF" w:rsidRDefault="003866EF" w:rsidP="003866EF">
            <w:pPr>
              <w:rPr>
                <w:b/>
                <w:bCs/>
              </w:rPr>
            </w:pPr>
            <w:r w:rsidRPr="003866EF">
              <w:rPr>
                <w:b/>
                <w:bCs/>
              </w:rPr>
              <w:t>Author</w:t>
            </w:r>
          </w:p>
        </w:tc>
        <w:tc>
          <w:tcPr>
            <w:tcW w:w="0" w:type="auto"/>
            <w:vAlign w:val="center"/>
            <w:hideMark/>
          </w:tcPr>
          <w:p w14:paraId="40F20A65" w14:textId="77777777" w:rsidR="003866EF" w:rsidRPr="003866EF" w:rsidRDefault="003866EF" w:rsidP="003866EF">
            <w:r w:rsidRPr="003866EF">
              <w:t>Davide Giuseppe Ribaldone</w:t>
            </w:r>
          </w:p>
        </w:tc>
      </w:tr>
      <w:tr w:rsidR="003866EF" w:rsidRPr="003866EF" w14:paraId="09975E03" w14:textId="77777777">
        <w:trPr>
          <w:tblCellSpacing w:w="15" w:type="dxa"/>
        </w:trPr>
        <w:tc>
          <w:tcPr>
            <w:tcW w:w="0" w:type="auto"/>
            <w:vAlign w:val="center"/>
            <w:hideMark/>
          </w:tcPr>
          <w:p w14:paraId="428CA8A7" w14:textId="77777777" w:rsidR="003866EF" w:rsidRPr="003866EF" w:rsidRDefault="003866EF" w:rsidP="003866EF">
            <w:pPr>
              <w:rPr>
                <w:b/>
                <w:bCs/>
              </w:rPr>
            </w:pPr>
            <w:r w:rsidRPr="003866EF">
              <w:rPr>
                <w:b/>
                <w:bCs/>
              </w:rPr>
              <w:t>Author</w:t>
            </w:r>
          </w:p>
        </w:tc>
        <w:tc>
          <w:tcPr>
            <w:tcW w:w="0" w:type="auto"/>
            <w:vAlign w:val="center"/>
            <w:hideMark/>
          </w:tcPr>
          <w:p w14:paraId="292EF5C5" w14:textId="77777777" w:rsidR="003866EF" w:rsidRPr="003866EF" w:rsidRDefault="003866EF" w:rsidP="003866EF">
            <w:r w:rsidRPr="003866EF">
              <w:t>Maurizio Sanguinetti</w:t>
            </w:r>
          </w:p>
        </w:tc>
      </w:tr>
      <w:tr w:rsidR="003866EF" w:rsidRPr="003866EF" w14:paraId="35A15725" w14:textId="77777777">
        <w:trPr>
          <w:tblCellSpacing w:w="15" w:type="dxa"/>
        </w:trPr>
        <w:tc>
          <w:tcPr>
            <w:tcW w:w="0" w:type="auto"/>
            <w:vAlign w:val="center"/>
            <w:hideMark/>
          </w:tcPr>
          <w:p w14:paraId="0EFE4B98" w14:textId="77777777" w:rsidR="003866EF" w:rsidRPr="003866EF" w:rsidRDefault="003866EF" w:rsidP="003866EF">
            <w:pPr>
              <w:rPr>
                <w:b/>
                <w:bCs/>
              </w:rPr>
            </w:pPr>
            <w:r w:rsidRPr="003866EF">
              <w:rPr>
                <w:b/>
                <w:bCs/>
              </w:rPr>
              <w:t>Author</w:t>
            </w:r>
          </w:p>
        </w:tc>
        <w:tc>
          <w:tcPr>
            <w:tcW w:w="0" w:type="auto"/>
            <w:vAlign w:val="center"/>
            <w:hideMark/>
          </w:tcPr>
          <w:p w14:paraId="4CA6CA07" w14:textId="77777777" w:rsidR="003866EF" w:rsidRPr="003866EF" w:rsidRDefault="003866EF" w:rsidP="003866EF">
            <w:r w:rsidRPr="003866EF">
              <w:t>Edoardo Vincenzo Savarino</w:t>
            </w:r>
          </w:p>
        </w:tc>
      </w:tr>
      <w:tr w:rsidR="003866EF" w:rsidRPr="003866EF" w14:paraId="2D5FED76" w14:textId="77777777">
        <w:trPr>
          <w:tblCellSpacing w:w="15" w:type="dxa"/>
        </w:trPr>
        <w:tc>
          <w:tcPr>
            <w:tcW w:w="0" w:type="auto"/>
            <w:vAlign w:val="center"/>
            <w:hideMark/>
          </w:tcPr>
          <w:p w14:paraId="0998EFCD" w14:textId="77777777" w:rsidR="003866EF" w:rsidRPr="003866EF" w:rsidRDefault="003866EF" w:rsidP="003866EF">
            <w:pPr>
              <w:rPr>
                <w:b/>
                <w:bCs/>
              </w:rPr>
            </w:pPr>
            <w:r w:rsidRPr="003866EF">
              <w:rPr>
                <w:b/>
                <w:bCs/>
              </w:rPr>
              <w:t>Author</w:t>
            </w:r>
          </w:p>
        </w:tc>
        <w:tc>
          <w:tcPr>
            <w:tcW w:w="0" w:type="auto"/>
            <w:vAlign w:val="center"/>
            <w:hideMark/>
          </w:tcPr>
          <w:p w14:paraId="4B343848" w14:textId="77777777" w:rsidR="003866EF" w:rsidRPr="003866EF" w:rsidRDefault="003866EF" w:rsidP="003866EF">
            <w:r w:rsidRPr="003866EF">
              <w:t>Harry Sokol</w:t>
            </w:r>
          </w:p>
        </w:tc>
      </w:tr>
      <w:tr w:rsidR="003866EF" w:rsidRPr="003866EF" w14:paraId="5D44983E" w14:textId="77777777">
        <w:trPr>
          <w:tblCellSpacing w:w="15" w:type="dxa"/>
        </w:trPr>
        <w:tc>
          <w:tcPr>
            <w:tcW w:w="0" w:type="auto"/>
            <w:vAlign w:val="center"/>
            <w:hideMark/>
          </w:tcPr>
          <w:p w14:paraId="54259066" w14:textId="77777777" w:rsidR="003866EF" w:rsidRPr="003866EF" w:rsidRDefault="003866EF" w:rsidP="003866EF">
            <w:pPr>
              <w:rPr>
                <w:b/>
                <w:bCs/>
              </w:rPr>
            </w:pPr>
            <w:r w:rsidRPr="003866EF">
              <w:rPr>
                <w:b/>
                <w:bCs/>
              </w:rPr>
              <w:t>Author</w:t>
            </w:r>
          </w:p>
        </w:tc>
        <w:tc>
          <w:tcPr>
            <w:tcW w:w="0" w:type="auto"/>
            <w:vAlign w:val="center"/>
            <w:hideMark/>
          </w:tcPr>
          <w:p w14:paraId="40216C4D" w14:textId="77777777" w:rsidR="003866EF" w:rsidRPr="003866EF" w:rsidRDefault="003866EF" w:rsidP="003866EF">
            <w:r w:rsidRPr="003866EF">
              <w:t>Stefania Vetrano</w:t>
            </w:r>
          </w:p>
        </w:tc>
      </w:tr>
      <w:tr w:rsidR="003866EF" w:rsidRPr="003866EF" w14:paraId="70B3362E" w14:textId="77777777">
        <w:trPr>
          <w:tblCellSpacing w:w="15" w:type="dxa"/>
        </w:trPr>
        <w:tc>
          <w:tcPr>
            <w:tcW w:w="0" w:type="auto"/>
            <w:vAlign w:val="center"/>
            <w:hideMark/>
          </w:tcPr>
          <w:p w14:paraId="2B916D4C" w14:textId="77777777" w:rsidR="003866EF" w:rsidRPr="003866EF" w:rsidRDefault="003866EF" w:rsidP="003866EF">
            <w:pPr>
              <w:rPr>
                <w:b/>
                <w:bCs/>
              </w:rPr>
            </w:pPr>
            <w:r w:rsidRPr="003866EF">
              <w:rPr>
                <w:b/>
                <w:bCs/>
              </w:rPr>
              <w:t>Author</w:t>
            </w:r>
          </w:p>
        </w:tc>
        <w:tc>
          <w:tcPr>
            <w:tcW w:w="0" w:type="auto"/>
            <w:vAlign w:val="center"/>
            <w:hideMark/>
          </w:tcPr>
          <w:p w14:paraId="051AD03C" w14:textId="77777777" w:rsidR="003866EF" w:rsidRPr="003866EF" w:rsidRDefault="003866EF" w:rsidP="003866EF">
            <w:r w:rsidRPr="003866EF">
              <w:t>Gianluca Ianiro</w:t>
            </w:r>
          </w:p>
        </w:tc>
      </w:tr>
      <w:tr w:rsidR="003866EF" w:rsidRPr="003866EF" w14:paraId="414593B3" w14:textId="77777777">
        <w:trPr>
          <w:tblCellSpacing w:w="15" w:type="dxa"/>
        </w:trPr>
        <w:tc>
          <w:tcPr>
            <w:tcW w:w="0" w:type="auto"/>
            <w:vAlign w:val="center"/>
            <w:hideMark/>
          </w:tcPr>
          <w:p w14:paraId="26327F3E" w14:textId="77777777" w:rsidR="003866EF" w:rsidRPr="003866EF" w:rsidRDefault="003866EF" w:rsidP="003866EF">
            <w:pPr>
              <w:rPr>
                <w:b/>
                <w:bCs/>
              </w:rPr>
            </w:pPr>
            <w:r w:rsidRPr="003866EF">
              <w:rPr>
                <w:b/>
                <w:bCs/>
              </w:rPr>
              <w:t>Author</w:t>
            </w:r>
          </w:p>
        </w:tc>
        <w:tc>
          <w:tcPr>
            <w:tcW w:w="0" w:type="auto"/>
            <w:vAlign w:val="center"/>
            <w:hideMark/>
          </w:tcPr>
          <w:p w14:paraId="7A48432A" w14:textId="77777777" w:rsidR="003866EF" w:rsidRPr="003866EF" w:rsidRDefault="003866EF" w:rsidP="003866EF">
            <w:r w:rsidRPr="003866EF">
              <w:t>Giovanni Cammarota</w:t>
            </w:r>
          </w:p>
        </w:tc>
      </w:tr>
      <w:tr w:rsidR="003866EF" w:rsidRPr="003866EF" w14:paraId="458AB3BE" w14:textId="77777777">
        <w:trPr>
          <w:tblCellSpacing w:w="15" w:type="dxa"/>
        </w:trPr>
        <w:tc>
          <w:tcPr>
            <w:tcW w:w="0" w:type="auto"/>
            <w:vAlign w:val="center"/>
            <w:hideMark/>
          </w:tcPr>
          <w:p w14:paraId="2540142B" w14:textId="77777777" w:rsidR="003866EF" w:rsidRPr="003866EF" w:rsidRDefault="003866EF" w:rsidP="003866EF">
            <w:pPr>
              <w:rPr>
                <w:b/>
                <w:bCs/>
              </w:rPr>
            </w:pPr>
            <w:r w:rsidRPr="003866EF">
              <w:rPr>
                <w:b/>
                <w:bCs/>
              </w:rPr>
              <w:t>Author</w:t>
            </w:r>
          </w:p>
        </w:tc>
        <w:tc>
          <w:tcPr>
            <w:tcW w:w="0" w:type="auto"/>
            <w:vAlign w:val="center"/>
            <w:hideMark/>
          </w:tcPr>
          <w:p w14:paraId="26527CCE" w14:textId="77777777" w:rsidR="003866EF" w:rsidRPr="003866EF" w:rsidRDefault="003866EF" w:rsidP="003866EF">
            <w:r w:rsidRPr="003866EF">
              <w:t>Fabio Cominelli</w:t>
            </w:r>
          </w:p>
        </w:tc>
      </w:tr>
      <w:tr w:rsidR="003866EF" w:rsidRPr="003866EF" w14:paraId="68C26D3A" w14:textId="77777777">
        <w:trPr>
          <w:tblCellSpacing w:w="15" w:type="dxa"/>
        </w:trPr>
        <w:tc>
          <w:tcPr>
            <w:tcW w:w="0" w:type="auto"/>
            <w:vAlign w:val="center"/>
            <w:hideMark/>
          </w:tcPr>
          <w:p w14:paraId="751E4FBF" w14:textId="77777777" w:rsidR="003866EF" w:rsidRPr="003866EF" w:rsidRDefault="003866EF" w:rsidP="003866EF">
            <w:pPr>
              <w:rPr>
                <w:b/>
                <w:bCs/>
              </w:rPr>
            </w:pPr>
            <w:r w:rsidRPr="003866EF">
              <w:rPr>
                <w:b/>
                <w:bCs/>
              </w:rPr>
              <w:t>Author</w:t>
            </w:r>
          </w:p>
        </w:tc>
        <w:tc>
          <w:tcPr>
            <w:tcW w:w="0" w:type="auto"/>
            <w:vAlign w:val="center"/>
            <w:hideMark/>
          </w:tcPr>
          <w:p w14:paraId="26E6366B" w14:textId="77777777" w:rsidR="003866EF" w:rsidRPr="003866EF" w:rsidRDefault="003866EF" w:rsidP="003866EF">
            <w:r w:rsidRPr="003866EF">
              <w:t>Theresa T Pizarro</w:t>
            </w:r>
          </w:p>
        </w:tc>
      </w:tr>
      <w:tr w:rsidR="003866EF" w:rsidRPr="003866EF" w14:paraId="1B087A70" w14:textId="77777777">
        <w:trPr>
          <w:tblCellSpacing w:w="15" w:type="dxa"/>
        </w:trPr>
        <w:tc>
          <w:tcPr>
            <w:tcW w:w="0" w:type="auto"/>
            <w:vAlign w:val="center"/>
            <w:hideMark/>
          </w:tcPr>
          <w:p w14:paraId="05E5396B" w14:textId="77777777" w:rsidR="003866EF" w:rsidRPr="003866EF" w:rsidRDefault="003866EF" w:rsidP="003866EF">
            <w:pPr>
              <w:rPr>
                <w:b/>
                <w:bCs/>
              </w:rPr>
            </w:pPr>
            <w:r w:rsidRPr="003866EF">
              <w:rPr>
                <w:b/>
                <w:bCs/>
              </w:rPr>
              <w:t>Author</w:t>
            </w:r>
          </w:p>
        </w:tc>
        <w:tc>
          <w:tcPr>
            <w:tcW w:w="0" w:type="auto"/>
            <w:vAlign w:val="center"/>
            <w:hideMark/>
          </w:tcPr>
          <w:p w14:paraId="45D86E33" w14:textId="77777777" w:rsidR="003866EF" w:rsidRPr="003866EF" w:rsidRDefault="003866EF" w:rsidP="003866EF">
            <w:r w:rsidRPr="003866EF">
              <w:t>Herbert Tilg</w:t>
            </w:r>
          </w:p>
        </w:tc>
      </w:tr>
      <w:tr w:rsidR="003866EF" w:rsidRPr="003866EF" w14:paraId="54E051DC" w14:textId="77777777">
        <w:trPr>
          <w:tblCellSpacing w:w="15" w:type="dxa"/>
        </w:trPr>
        <w:tc>
          <w:tcPr>
            <w:tcW w:w="0" w:type="auto"/>
            <w:vAlign w:val="center"/>
            <w:hideMark/>
          </w:tcPr>
          <w:p w14:paraId="2F4DE159" w14:textId="77777777" w:rsidR="003866EF" w:rsidRPr="003866EF" w:rsidRDefault="003866EF" w:rsidP="003866EF">
            <w:pPr>
              <w:rPr>
                <w:b/>
                <w:bCs/>
              </w:rPr>
            </w:pPr>
            <w:r w:rsidRPr="003866EF">
              <w:rPr>
                <w:b/>
                <w:bCs/>
              </w:rPr>
              <w:t>Author</w:t>
            </w:r>
          </w:p>
        </w:tc>
        <w:tc>
          <w:tcPr>
            <w:tcW w:w="0" w:type="auto"/>
            <w:vAlign w:val="center"/>
            <w:hideMark/>
          </w:tcPr>
          <w:p w14:paraId="59CAD1D2" w14:textId="77777777" w:rsidR="003866EF" w:rsidRPr="003866EF" w:rsidRDefault="003866EF" w:rsidP="003866EF">
            <w:r w:rsidRPr="003866EF">
              <w:t>Antonio Gasbarrini</w:t>
            </w:r>
          </w:p>
        </w:tc>
      </w:tr>
      <w:tr w:rsidR="003866EF" w:rsidRPr="003866EF" w14:paraId="7C9991EF" w14:textId="77777777">
        <w:trPr>
          <w:tblCellSpacing w:w="15" w:type="dxa"/>
        </w:trPr>
        <w:tc>
          <w:tcPr>
            <w:tcW w:w="0" w:type="auto"/>
            <w:vAlign w:val="center"/>
            <w:hideMark/>
          </w:tcPr>
          <w:p w14:paraId="3CB14654" w14:textId="77777777" w:rsidR="003866EF" w:rsidRPr="003866EF" w:rsidRDefault="003866EF" w:rsidP="003866EF">
            <w:pPr>
              <w:rPr>
                <w:b/>
                <w:bCs/>
              </w:rPr>
            </w:pPr>
            <w:r w:rsidRPr="003866EF">
              <w:rPr>
                <w:b/>
                <w:bCs/>
              </w:rPr>
              <w:t>Author</w:t>
            </w:r>
          </w:p>
        </w:tc>
        <w:tc>
          <w:tcPr>
            <w:tcW w:w="0" w:type="auto"/>
            <w:vAlign w:val="center"/>
            <w:hideMark/>
          </w:tcPr>
          <w:p w14:paraId="77E3E372" w14:textId="77777777" w:rsidR="003866EF" w:rsidRPr="003866EF" w:rsidRDefault="003866EF" w:rsidP="003866EF">
            <w:r w:rsidRPr="003866EF">
              <w:t>Severine Vermeire</w:t>
            </w:r>
          </w:p>
        </w:tc>
      </w:tr>
      <w:tr w:rsidR="003866EF" w:rsidRPr="003866EF" w14:paraId="4FFC5CBC" w14:textId="77777777">
        <w:trPr>
          <w:tblCellSpacing w:w="15" w:type="dxa"/>
        </w:trPr>
        <w:tc>
          <w:tcPr>
            <w:tcW w:w="0" w:type="auto"/>
            <w:vAlign w:val="center"/>
            <w:hideMark/>
          </w:tcPr>
          <w:p w14:paraId="2A80720A" w14:textId="77777777" w:rsidR="003866EF" w:rsidRPr="003866EF" w:rsidRDefault="003866EF" w:rsidP="003866EF">
            <w:pPr>
              <w:rPr>
                <w:b/>
                <w:bCs/>
              </w:rPr>
            </w:pPr>
            <w:r w:rsidRPr="003866EF">
              <w:rPr>
                <w:b/>
                <w:bCs/>
              </w:rPr>
              <w:t>Author</w:t>
            </w:r>
          </w:p>
        </w:tc>
        <w:tc>
          <w:tcPr>
            <w:tcW w:w="0" w:type="auto"/>
            <w:vAlign w:val="center"/>
            <w:hideMark/>
          </w:tcPr>
          <w:p w14:paraId="1CA3B8FC" w14:textId="77777777" w:rsidR="003866EF" w:rsidRPr="003866EF" w:rsidRDefault="003866EF" w:rsidP="003866EF">
            <w:r w:rsidRPr="003866EF">
              <w:t>Franco Scaldaferri</w:t>
            </w:r>
          </w:p>
        </w:tc>
      </w:tr>
      <w:tr w:rsidR="003866EF" w:rsidRPr="003866EF" w14:paraId="4956CBD3" w14:textId="77777777">
        <w:trPr>
          <w:tblCellSpacing w:w="15" w:type="dxa"/>
        </w:trPr>
        <w:tc>
          <w:tcPr>
            <w:tcW w:w="0" w:type="auto"/>
            <w:vAlign w:val="center"/>
            <w:hideMark/>
          </w:tcPr>
          <w:p w14:paraId="1F7E7330" w14:textId="77777777" w:rsidR="003866EF" w:rsidRPr="003866EF" w:rsidRDefault="003866EF" w:rsidP="003866EF">
            <w:pPr>
              <w:rPr>
                <w:b/>
                <w:bCs/>
              </w:rPr>
            </w:pPr>
            <w:r w:rsidRPr="003866EF">
              <w:rPr>
                <w:b/>
                <w:bCs/>
              </w:rPr>
              <w:t>Abstract</w:t>
            </w:r>
          </w:p>
        </w:tc>
        <w:tc>
          <w:tcPr>
            <w:tcW w:w="0" w:type="auto"/>
            <w:vAlign w:val="center"/>
            <w:hideMark/>
          </w:tcPr>
          <w:p w14:paraId="5115B893" w14:textId="77777777" w:rsidR="003866EF" w:rsidRPr="003866EF" w:rsidRDefault="003866EF" w:rsidP="003866EF">
            <w:r w:rsidRPr="003866EF">
              <w:t xml:space="preserve">Fecal microbiota transplantation (FMT) is emerging as a potential treatment modality for individuals living with inflammatory bowel disease (IBD). Despite its promise, the effectiveness of FMT for treating IBD, particularly for ulcerative colitis (UC), still requires thorough clinical investigation. Notwithstanding differences in methodologies, current studies demonstrate its potential for inducing remission in UC patients. Therefore, standardized and robust randomized clinical trials (RCTs) are needed to further support its efficacy for managing UC. The aim of the second Rome Consensus Conference was to address gaps and uncertainties identified in previous research regarding FMT and to offer a robust framework for future studies applied to the treatment of UC.Global experts in the field of clinical IBD, mucosal immunology, and microbiology (N = 48) gathered to address the need for standardized clinical trials in FMT investigation. The group focused on key issues, such as stool donation, donor selection, characterization of fecal biomass, potential administration routes, as well as the process of induction, maintenance, and endpoint readouts.The consensus achieved during this conference established standardization of methods and protocols to enhance the current quality of research, with the aim of eventual implementation of FMT in managing UC and the ultimate goal of improving patient outcomes.The aim of this consensus was </w:t>
            </w:r>
            <w:r w:rsidRPr="003866EF">
              <w:lastRenderedPageBreak/>
              <w:t>to establish a standardized framework and to discuss critical methodological issues to enhance evidence-based quality of procedure and define the role of future fecal microbiota transplantation trials in managing patients living with ulcerative colitis.</w:t>
            </w:r>
          </w:p>
        </w:tc>
      </w:tr>
      <w:tr w:rsidR="003866EF" w:rsidRPr="003866EF" w14:paraId="4D9EFC19" w14:textId="77777777">
        <w:trPr>
          <w:tblCellSpacing w:w="15" w:type="dxa"/>
        </w:trPr>
        <w:tc>
          <w:tcPr>
            <w:tcW w:w="0" w:type="auto"/>
            <w:vAlign w:val="center"/>
            <w:hideMark/>
          </w:tcPr>
          <w:p w14:paraId="21D63120" w14:textId="77777777" w:rsidR="003866EF" w:rsidRPr="003866EF" w:rsidRDefault="003866EF" w:rsidP="003866EF">
            <w:pPr>
              <w:rPr>
                <w:b/>
                <w:bCs/>
              </w:rPr>
            </w:pPr>
            <w:r w:rsidRPr="003866EF">
              <w:rPr>
                <w:b/>
                <w:bCs/>
              </w:rPr>
              <w:lastRenderedPageBreak/>
              <w:t>Date</w:t>
            </w:r>
          </w:p>
        </w:tc>
        <w:tc>
          <w:tcPr>
            <w:tcW w:w="0" w:type="auto"/>
            <w:vAlign w:val="center"/>
            <w:hideMark/>
          </w:tcPr>
          <w:p w14:paraId="31275970" w14:textId="77777777" w:rsidR="003866EF" w:rsidRPr="003866EF" w:rsidRDefault="003866EF" w:rsidP="003866EF">
            <w:r w:rsidRPr="003866EF">
              <w:t>2025-02-11</w:t>
            </w:r>
          </w:p>
        </w:tc>
      </w:tr>
      <w:tr w:rsidR="003866EF" w:rsidRPr="003866EF" w14:paraId="2D1DA59B" w14:textId="77777777">
        <w:trPr>
          <w:tblCellSpacing w:w="15" w:type="dxa"/>
        </w:trPr>
        <w:tc>
          <w:tcPr>
            <w:tcW w:w="0" w:type="auto"/>
            <w:vAlign w:val="center"/>
            <w:hideMark/>
          </w:tcPr>
          <w:p w14:paraId="673A1FD3" w14:textId="77777777" w:rsidR="003866EF" w:rsidRPr="003866EF" w:rsidRDefault="003866EF" w:rsidP="003866EF">
            <w:pPr>
              <w:rPr>
                <w:b/>
                <w:bCs/>
              </w:rPr>
            </w:pPr>
            <w:r w:rsidRPr="003866EF">
              <w:rPr>
                <w:b/>
                <w:bCs/>
              </w:rPr>
              <w:t>Short Title</w:t>
            </w:r>
          </w:p>
        </w:tc>
        <w:tc>
          <w:tcPr>
            <w:tcW w:w="0" w:type="auto"/>
            <w:vAlign w:val="center"/>
            <w:hideMark/>
          </w:tcPr>
          <w:p w14:paraId="3BE3CC33" w14:textId="77777777" w:rsidR="003866EF" w:rsidRPr="003866EF" w:rsidRDefault="003866EF" w:rsidP="003866EF">
            <w:r w:rsidRPr="003866EF">
              <w:t>Guidance for Fecal Microbiota Transplantation Trials in Ulcerative Colitis</w:t>
            </w:r>
          </w:p>
        </w:tc>
      </w:tr>
      <w:tr w:rsidR="003866EF" w:rsidRPr="003866EF" w14:paraId="6A8BADD9" w14:textId="77777777">
        <w:trPr>
          <w:tblCellSpacing w:w="15" w:type="dxa"/>
        </w:trPr>
        <w:tc>
          <w:tcPr>
            <w:tcW w:w="0" w:type="auto"/>
            <w:vAlign w:val="center"/>
            <w:hideMark/>
          </w:tcPr>
          <w:p w14:paraId="6567066B" w14:textId="77777777" w:rsidR="003866EF" w:rsidRPr="003866EF" w:rsidRDefault="003866EF" w:rsidP="003866EF">
            <w:pPr>
              <w:rPr>
                <w:b/>
                <w:bCs/>
              </w:rPr>
            </w:pPr>
            <w:r w:rsidRPr="003866EF">
              <w:rPr>
                <w:b/>
                <w:bCs/>
              </w:rPr>
              <w:t>Library Catalog</w:t>
            </w:r>
          </w:p>
        </w:tc>
        <w:tc>
          <w:tcPr>
            <w:tcW w:w="0" w:type="auto"/>
            <w:vAlign w:val="center"/>
            <w:hideMark/>
          </w:tcPr>
          <w:p w14:paraId="3C6E3247" w14:textId="77777777" w:rsidR="003866EF" w:rsidRPr="003866EF" w:rsidRDefault="003866EF" w:rsidP="003866EF">
            <w:r w:rsidRPr="003866EF">
              <w:t>Silverchair</w:t>
            </w:r>
          </w:p>
        </w:tc>
      </w:tr>
      <w:tr w:rsidR="003866EF" w:rsidRPr="003866EF" w14:paraId="5A221298" w14:textId="77777777">
        <w:trPr>
          <w:tblCellSpacing w:w="15" w:type="dxa"/>
        </w:trPr>
        <w:tc>
          <w:tcPr>
            <w:tcW w:w="0" w:type="auto"/>
            <w:vAlign w:val="center"/>
            <w:hideMark/>
          </w:tcPr>
          <w:p w14:paraId="0B9958CB" w14:textId="77777777" w:rsidR="003866EF" w:rsidRPr="003866EF" w:rsidRDefault="003866EF" w:rsidP="003866EF">
            <w:pPr>
              <w:rPr>
                <w:b/>
                <w:bCs/>
              </w:rPr>
            </w:pPr>
            <w:r w:rsidRPr="003866EF">
              <w:rPr>
                <w:b/>
                <w:bCs/>
              </w:rPr>
              <w:t>URL</w:t>
            </w:r>
          </w:p>
        </w:tc>
        <w:tc>
          <w:tcPr>
            <w:tcW w:w="0" w:type="auto"/>
            <w:vAlign w:val="center"/>
            <w:hideMark/>
          </w:tcPr>
          <w:p w14:paraId="14F019FF" w14:textId="77777777" w:rsidR="003866EF" w:rsidRPr="003866EF" w:rsidRDefault="003866EF" w:rsidP="003866EF">
            <w:hyperlink r:id="rId152" w:history="1">
              <w:r w:rsidRPr="003866EF">
                <w:rPr>
                  <w:rStyle w:val="Hyperlink"/>
                </w:rPr>
                <w:t>https://doi.org/10.1093/ibd/izaf013</w:t>
              </w:r>
            </w:hyperlink>
          </w:p>
        </w:tc>
      </w:tr>
      <w:tr w:rsidR="003866EF" w:rsidRPr="003866EF" w14:paraId="228E53E3" w14:textId="77777777">
        <w:trPr>
          <w:tblCellSpacing w:w="15" w:type="dxa"/>
        </w:trPr>
        <w:tc>
          <w:tcPr>
            <w:tcW w:w="0" w:type="auto"/>
            <w:vAlign w:val="center"/>
            <w:hideMark/>
          </w:tcPr>
          <w:p w14:paraId="68302B95" w14:textId="77777777" w:rsidR="003866EF" w:rsidRPr="003866EF" w:rsidRDefault="003866EF" w:rsidP="003866EF">
            <w:pPr>
              <w:rPr>
                <w:b/>
                <w:bCs/>
              </w:rPr>
            </w:pPr>
            <w:r w:rsidRPr="003866EF">
              <w:rPr>
                <w:b/>
                <w:bCs/>
              </w:rPr>
              <w:t>Accessed</w:t>
            </w:r>
          </w:p>
        </w:tc>
        <w:tc>
          <w:tcPr>
            <w:tcW w:w="0" w:type="auto"/>
            <w:vAlign w:val="center"/>
            <w:hideMark/>
          </w:tcPr>
          <w:p w14:paraId="1B04CF38" w14:textId="77777777" w:rsidR="003866EF" w:rsidRPr="003866EF" w:rsidRDefault="003866EF" w:rsidP="003866EF">
            <w:r w:rsidRPr="003866EF">
              <w:t>6/15/2025, 4:23:16 PM</w:t>
            </w:r>
          </w:p>
        </w:tc>
      </w:tr>
      <w:tr w:rsidR="003866EF" w:rsidRPr="003866EF" w14:paraId="3F90AA3D" w14:textId="77777777">
        <w:trPr>
          <w:tblCellSpacing w:w="15" w:type="dxa"/>
        </w:trPr>
        <w:tc>
          <w:tcPr>
            <w:tcW w:w="0" w:type="auto"/>
            <w:vAlign w:val="center"/>
            <w:hideMark/>
          </w:tcPr>
          <w:p w14:paraId="4934FC50" w14:textId="77777777" w:rsidR="003866EF" w:rsidRPr="003866EF" w:rsidRDefault="003866EF" w:rsidP="003866EF">
            <w:pPr>
              <w:rPr>
                <w:b/>
                <w:bCs/>
              </w:rPr>
            </w:pPr>
            <w:r w:rsidRPr="003866EF">
              <w:rPr>
                <w:b/>
                <w:bCs/>
              </w:rPr>
              <w:t>Pages</w:t>
            </w:r>
          </w:p>
        </w:tc>
        <w:tc>
          <w:tcPr>
            <w:tcW w:w="0" w:type="auto"/>
            <w:vAlign w:val="center"/>
            <w:hideMark/>
          </w:tcPr>
          <w:p w14:paraId="10C06288" w14:textId="77777777" w:rsidR="003866EF" w:rsidRPr="003866EF" w:rsidRDefault="003866EF" w:rsidP="003866EF">
            <w:r w:rsidRPr="003866EF">
              <w:t>izaf013</w:t>
            </w:r>
          </w:p>
        </w:tc>
      </w:tr>
      <w:tr w:rsidR="003866EF" w:rsidRPr="003866EF" w14:paraId="0C6BC972" w14:textId="77777777">
        <w:trPr>
          <w:tblCellSpacing w:w="15" w:type="dxa"/>
        </w:trPr>
        <w:tc>
          <w:tcPr>
            <w:tcW w:w="0" w:type="auto"/>
            <w:vAlign w:val="center"/>
            <w:hideMark/>
          </w:tcPr>
          <w:p w14:paraId="2BDFADCB" w14:textId="77777777" w:rsidR="003866EF" w:rsidRPr="003866EF" w:rsidRDefault="003866EF" w:rsidP="003866EF">
            <w:pPr>
              <w:rPr>
                <w:b/>
                <w:bCs/>
              </w:rPr>
            </w:pPr>
            <w:r w:rsidRPr="003866EF">
              <w:rPr>
                <w:b/>
                <w:bCs/>
              </w:rPr>
              <w:t>Publication</w:t>
            </w:r>
          </w:p>
        </w:tc>
        <w:tc>
          <w:tcPr>
            <w:tcW w:w="0" w:type="auto"/>
            <w:vAlign w:val="center"/>
            <w:hideMark/>
          </w:tcPr>
          <w:p w14:paraId="3F1B1119" w14:textId="77777777" w:rsidR="003866EF" w:rsidRPr="003866EF" w:rsidRDefault="003866EF" w:rsidP="003866EF">
            <w:r w:rsidRPr="003866EF">
              <w:t>Inflammatory Bowel Diseases</w:t>
            </w:r>
          </w:p>
        </w:tc>
      </w:tr>
      <w:tr w:rsidR="003866EF" w:rsidRPr="003866EF" w14:paraId="136F32BE" w14:textId="77777777">
        <w:trPr>
          <w:tblCellSpacing w:w="15" w:type="dxa"/>
        </w:trPr>
        <w:tc>
          <w:tcPr>
            <w:tcW w:w="0" w:type="auto"/>
            <w:vAlign w:val="center"/>
            <w:hideMark/>
          </w:tcPr>
          <w:p w14:paraId="1E1BDA55" w14:textId="77777777" w:rsidR="003866EF" w:rsidRPr="003866EF" w:rsidRDefault="003866EF" w:rsidP="003866EF">
            <w:pPr>
              <w:rPr>
                <w:b/>
                <w:bCs/>
              </w:rPr>
            </w:pPr>
            <w:r w:rsidRPr="003866EF">
              <w:rPr>
                <w:b/>
                <w:bCs/>
              </w:rPr>
              <w:t>DOI</w:t>
            </w:r>
          </w:p>
        </w:tc>
        <w:tc>
          <w:tcPr>
            <w:tcW w:w="0" w:type="auto"/>
            <w:vAlign w:val="center"/>
            <w:hideMark/>
          </w:tcPr>
          <w:p w14:paraId="2D93A009" w14:textId="77777777" w:rsidR="003866EF" w:rsidRPr="003866EF" w:rsidRDefault="003866EF" w:rsidP="003866EF">
            <w:hyperlink r:id="rId153" w:history="1">
              <w:r w:rsidRPr="003866EF">
                <w:rPr>
                  <w:rStyle w:val="Hyperlink"/>
                </w:rPr>
                <w:t>10.1093/ibd/izaf013</w:t>
              </w:r>
            </w:hyperlink>
          </w:p>
        </w:tc>
      </w:tr>
      <w:tr w:rsidR="003866EF" w:rsidRPr="003866EF" w14:paraId="6F94638D" w14:textId="77777777">
        <w:trPr>
          <w:tblCellSpacing w:w="15" w:type="dxa"/>
        </w:trPr>
        <w:tc>
          <w:tcPr>
            <w:tcW w:w="0" w:type="auto"/>
            <w:vAlign w:val="center"/>
            <w:hideMark/>
          </w:tcPr>
          <w:p w14:paraId="2BFA62B7" w14:textId="77777777" w:rsidR="003866EF" w:rsidRPr="003866EF" w:rsidRDefault="003866EF" w:rsidP="003866EF">
            <w:pPr>
              <w:rPr>
                <w:b/>
                <w:bCs/>
              </w:rPr>
            </w:pPr>
            <w:r w:rsidRPr="003866EF">
              <w:rPr>
                <w:b/>
                <w:bCs/>
              </w:rPr>
              <w:t>Journal Abbr</w:t>
            </w:r>
          </w:p>
        </w:tc>
        <w:tc>
          <w:tcPr>
            <w:tcW w:w="0" w:type="auto"/>
            <w:vAlign w:val="center"/>
            <w:hideMark/>
          </w:tcPr>
          <w:p w14:paraId="3FA9C918" w14:textId="77777777" w:rsidR="003866EF" w:rsidRPr="003866EF" w:rsidRDefault="003866EF" w:rsidP="003866EF">
            <w:r w:rsidRPr="003866EF">
              <w:t>Inflammatory Bowel Diseases</w:t>
            </w:r>
          </w:p>
        </w:tc>
      </w:tr>
      <w:tr w:rsidR="003866EF" w:rsidRPr="003866EF" w14:paraId="4FC38320" w14:textId="77777777">
        <w:trPr>
          <w:tblCellSpacing w:w="15" w:type="dxa"/>
        </w:trPr>
        <w:tc>
          <w:tcPr>
            <w:tcW w:w="0" w:type="auto"/>
            <w:vAlign w:val="center"/>
            <w:hideMark/>
          </w:tcPr>
          <w:p w14:paraId="2ABBFD27" w14:textId="77777777" w:rsidR="003866EF" w:rsidRPr="003866EF" w:rsidRDefault="003866EF" w:rsidP="003866EF">
            <w:pPr>
              <w:rPr>
                <w:b/>
                <w:bCs/>
              </w:rPr>
            </w:pPr>
            <w:r w:rsidRPr="003866EF">
              <w:rPr>
                <w:b/>
                <w:bCs/>
              </w:rPr>
              <w:t>ISSN</w:t>
            </w:r>
          </w:p>
        </w:tc>
        <w:tc>
          <w:tcPr>
            <w:tcW w:w="0" w:type="auto"/>
            <w:vAlign w:val="center"/>
            <w:hideMark/>
          </w:tcPr>
          <w:p w14:paraId="08EB8E6C" w14:textId="77777777" w:rsidR="003866EF" w:rsidRPr="003866EF" w:rsidRDefault="003866EF" w:rsidP="003866EF">
            <w:r w:rsidRPr="003866EF">
              <w:t>1536-4844</w:t>
            </w:r>
          </w:p>
        </w:tc>
      </w:tr>
      <w:tr w:rsidR="003866EF" w:rsidRPr="003866EF" w14:paraId="6BBE5356" w14:textId="77777777">
        <w:trPr>
          <w:tblCellSpacing w:w="15" w:type="dxa"/>
        </w:trPr>
        <w:tc>
          <w:tcPr>
            <w:tcW w:w="0" w:type="auto"/>
            <w:vAlign w:val="center"/>
            <w:hideMark/>
          </w:tcPr>
          <w:p w14:paraId="1A8A3DD1" w14:textId="77777777" w:rsidR="003866EF" w:rsidRPr="003866EF" w:rsidRDefault="003866EF" w:rsidP="003866EF">
            <w:pPr>
              <w:rPr>
                <w:b/>
                <w:bCs/>
              </w:rPr>
            </w:pPr>
            <w:r w:rsidRPr="003866EF">
              <w:rPr>
                <w:b/>
                <w:bCs/>
              </w:rPr>
              <w:t>Date Added</w:t>
            </w:r>
          </w:p>
        </w:tc>
        <w:tc>
          <w:tcPr>
            <w:tcW w:w="0" w:type="auto"/>
            <w:vAlign w:val="center"/>
            <w:hideMark/>
          </w:tcPr>
          <w:p w14:paraId="44723093" w14:textId="77777777" w:rsidR="003866EF" w:rsidRPr="003866EF" w:rsidRDefault="003866EF" w:rsidP="003866EF">
            <w:r w:rsidRPr="003866EF">
              <w:t>6/15/2025, 4:23:16 PM</w:t>
            </w:r>
          </w:p>
        </w:tc>
      </w:tr>
      <w:tr w:rsidR="003866EF" w:rsidRPr="003866EF" w14:paraId="5AD5C74E" w14:textId="77777777">
        <w:trPr>
          <w:tblCellSpacing w:w="15" w:type="dxa"/>
        </w:trPr>
        <w:tc>
          <w:tcPr>
            <w:tcW w:w="0" w:type="auto"/>
            <w:vAlign w:val="center"/>
            <w:hideMark/>
          </w:tcPr>
          <w:p w14:paraId="7F900592" w14:textId="77777777" w:rsidR="003866EF" w:rsidRPr="003866EF" w:rsidRDefault="003866EF" w:rsidP="003866EF">
            <w:pPr>
              <w:rPr>
                <w:b/>
                <w:bCs/>
              </w:rPr>
            </w:pPr>
            <w:r w:rsidRPr="003866EF">
              <w:rPr>
                <w:b/>
                <w:bCs/>
              </w:rPr>
              <w:t>Modified</w:t>
            </w:r>
          </w:p>
        </w:tc>
        <w:tc>
          <w:tcPr>
            <w:tcW w:w="0" w:type="auto"/>
            <w:vAlign w:val="center"/>
            <w:hideMark/>
          </w:tcPr>
          <w:p w14:paraId="5332B1A4" w14:textId="77777777" w:rsidR="003866EF" w:rsidRPr="003866EF" w:rsidRDefault="003866EF" w:rsidP="003866EF">
            <w:r w:rsidRPr="003866EF">
              <w:t>6/15/2025, 4:23:16 PM</w:t>
            </w:r>
          </w:p>
        </w:tc>
      </w:tr>
    </w:tbl>
    <w:p w14:paraId="564BD64C" w14:textId="77777777" w:rsidR="003866EF" w:rsidRPr="003866EF" w:rsidRDefault="003866EF" w:rsidP="003866EF">
      <w:pPr>
        <w:numPr>
          <w:ilvl w:val="0"/>
          <w:numId w:val="6"/>
        </w:numPr>
        <w:rPr>
          <w:b/>
          <w:bCs/>
        </w:rPr>
      </w:pPr>
      <w:r w:rsidRPr="003866EF">
        <w:rPr>
          <w:b/>
          <w:bCs/>
        </w:rPr>
        <w:t>Attachments</w:t>
      </w:r>
    </w:p>
    <w:p w14:paraId="36690F15" w14:textId="77777777" w:rsidR="003866EF" w:rsidRPr="003866EF" w:rsidRDefault="003866EF" w:rsidP="003866EF">
      <w:pPr>
        <w:numPr>
          <w:ilvl w:val="1"/>
          <w:numId w:val="6"/>
        </w:numPr>
      </w:pPr>
      <w:r w:rsidRPr="003866EF">
        <w:t xml:space="preserve">Full Text PDF </w:t>
      </w:r>
    </w:p>
    <w:p w14:paraId="77745A90" w14:textId="77777777" w:rsidR="003866EF" w:rsidRPr="003866EF" w:rsidRDefault="003866EF" w:rsidP="003866EF">
      <w:pPr>
        <w:numPr>
          <w:ilvl w:val="0"/>
          <w:numId w:val="6"/>
        </w:numPr>
        <w:rPr>
          <w:b/>
          <w:bCs/>
        </w:rPr>
      </w:pPr>
      <w:r w:rsidRPr="003866EF">
        <w:rPr>
          <w:b/>
          <w:bCs/>
        </w:rPr>
        <w:t>Increased Numbers of Enteric Glial Cells in the Peyer’s Patches and Enhanced Intestinal Permeability by Glial Cell Mediators in Patients with Ileal Crohn’s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01B42723" w14:textId="77777777">
        <w:trPr>
          <w:tblCellSpacing w:w="15" w:type="dxa"/>
        </w:trPr>
        <w:tc>
          <w:tcPr>
            <w:tcW w:w="0" w:type="auto"/>
            <w:vAlign w:val="center"/>
            <w:hideMark/>
          </w:tcPr>
          <w:p w14:paraId="45C34085" w14:textId="77777777" w:rsidR="003866EF" w:rsidRPr="003866EF" w:rsidRDefault="003866EF" w:rsidP="003866EF">
            <w:pPr>
              <w:rPr>
                <w:b/>
                <w:bCs/>
              </w:rPr>
            </w:pPr>
            <w:r w:rsidRPr="003866EF">
              <w:rPr>
                <w:b/>
                <w:bCs/>
              </w:rPr>
              <w:t>Item Type</w:t>
            </w:r>
          </w:p>
        </w:tc>
        <w:tc>
          <w:tcPr>
            <w:tcW w:w="0" w:type="auto"/>
            <w:vAlign w:val="center"/>
            <w:hideMark/>
          </w:tcPr>
          <w:p w14:paraId="6E8F120B" w14:textId="77777777" w:rsidR="003866EF" w:rsidRPr="003866EF" w:rsidRDefault="003866EF" w:rsidP="003866EF">
            <w:r w:rsidRPr="003866EF">
              <w:t>Journal Article</w:t>
            </w:r>
          </w:p>
        </w:tc>
      </w:tr>
      <w:tr w:rsidR="003866EF" w:rsidRPr="003866EF" w14:paraId="0FDE06ED" w14:textId="77777777">
        <w:trPr>
          <w:tblCellSpacing w:w="15" w:type="dxa"/>
        </w:trPr>
        <w:tc>
          <w:tcPr>
            <w:tcW w:w="0" w:type="auto"/>
            <w:vAlign w:val="center"/>
            <w:hideMark/>
          </w:tcPr>
          <w:p w14:paraId="774E15FF" w14:textId="77777777" w:rsidR="003866EF" w:rsidRPr="003866EF" w:rsidRDefault="003866EF" w:rsidP="003866EF">
            <w:pPr>
              <w:rPr>
                <w:b/>
                <w:bCs/>
              </w:rPr>
            </w:pPr>
            <w:r w:rsidRPr="003866EF">
              <w:rPr>
                <w:b/>
                <w:bCs/>
              </w:rPr>
              <w:t>Author</w:t>
            </w:r>
          </w:p>
        </w:tc>
        <w:tc>
          <w:tcPr>
            <w:tcW w:w="0" w:type="auto"/>
            <w:vAlign w:val="center"/>
            <w:hideMark/>
          </w:tcPr>
          <w:p w14:paraId="09AEBEE5" w14:textId="77777777" w:rsidR="003866EF" w:rsidRPr="003866EF" w:rsidRDefault="003866EF" w:rsidP="003866EF">
            <w:r w:rsidRPr="003866EF">
              <w:t>Olga Biskou</w:t>
            </w:r>
          </w:p>
        </w:tc>
      </w:tr>
      <w:tr w:rsidR="003866EF" w:rsidRPr="003866EF" w14:paraId="47E25ECD" w14:textId="77777777">
        <w:trPr>
          <w:tblCellSpacing w:w="15" w:type="dxa"/>
        </w:trPr>
        <w:tc>
          <w:tcPr>
            <w:tcW w:w="0" w:type="auto"/>
            <w:vAlign w:val="center"/>
            <w:hideMark/>
          </w:tcPr>
          <w:p w14:paraId="53BC5A42" w14:textId="77777777" w:rsidR="003866EF" w:rsidRPr="003866EF" w:rsidRDefault="003866EF" w:rsidP="003866EF">
            <w:pPr>
              <w:rPr>
                <w:b/>
                <w:bCs/>
              </w:rPr>
            </w:pPr>
            <w:r w:rsidRPr="003866EF">
              <w:rPr>
                <w:b/>
                <w:bCs/>
              </w:rPr>
              <w:t>Author</w:t>
            </w:r>
          </w:p>
        </w:tc>
        <w:tc>
          <w:tcPr>
            <w:tcW w:w="0" w:type="auto"/>
            <w:vAlign w:val="center"/>
            <w:hideMark/>
          </w:tcPr>
          <w:p w14:paraId="7BDF7D99" w14:textId="77777777" w:rsidR="003866EF" w:rsidRPr="003866EF" w:rsidRDefault="003866EF" w:rsidP="003866EF">
            <w:r w:rsidRPr="003866EF">
              <w:t>Felipe Meira de-Faria</w:t>
            </w:r>
          </w:p>
        </w:tc>
      </w:tr>
      <w:tr w:rsidR="003866EF" w:rsidRPr="003866EF" w14:paraId="42834F01" w14:textId="77777777">
        <w:trPr>
          <w:tblCellSpacing w:w="15" w:type="dxa"/>
        </w:trPr>
        <w:tc>
          <w:tcPr>
            <w:tcW w:w="0" w:type="auto"/>
            <w:vAlign w:val="center"/>
            <w:hideMark/>
          </w:tcPr>
          <w:p w14:paraId="525BC101" w14:textId="77777777" w:rsidR="003866EF" w:rsidRPr="003866EF" w:rsidRDefault="003866EF" w:rsidP="003866EF">
            <w:pPr>
              <w:rPr>
                <w:b/>
                <w:bCs/>
              </w:rPr>
            </w:pPr>
            <w:r w:rsidRPr="003866EF">
              <w:rPr>
                <w:b/>
                <w:bCs/>
              </w:rPr>
              <w:t>Author</w:t>
            </w:r>
          </w:p>
        </w:tc>
        <w:tc>
          <w:tcPr>
            <w:tcW w:w="0" w:type="auto"/>
            <w:vAlign w:val="center"/>
            <w:hideMark/>
          </w:tcPr>
          <w:p w14:paraId="250817BC" w14:textId="77777777" w:rsidR="003866EF" w:rsidRPr="003866EF" w:rsidRDefault="003866EF" w:rsidP="003866EF">
            <w:r w:rsidRPr="003866EF">
              <w:t>Susanna M. Walter</w:t>
            </w:r>
          </w:p>
        </w:tc>
      </w:tr>
      <w:tr w:rsidR="003866EF" w:rsidRPr="003866EF" w14:paraId="5C56A836" w14:textId="77777777">
        <w:trPr>
          <w:tblCellSpacing w:w="15" w:type="dxa"/>
        </w:trPr>
        <w:tc>
          <w:tcPr>
            <w:tcW w:w="0" w:type="auto"/>
            <w:vAlign w:val="center"/>
            <w:hideMark/>
          </w:tcPr>
          <w:p w14:paraId="427AACAF" w14:textId="77777777" w:rsidR="003866EF" w:rsidRPr="003866EF" w:rsidRDefault="003866EF" w:rsidP="003866EF">
            <w:pPr>
              <w:rPr>
                <w:b/>
                <w:bCs/>
              </w:rPr>
            </w:pPr>
            <w:r w:rsidRPr="003866EF">
              <w:rPr>
                <w:b/>
                <w:bCs/>
              </w:rPr>
              <w:t>Author</w:t>
            </w:r>
          </w:p>
        </w:tc>
        <w:tc>
          <w:tcPr>
            <w:tcW w:w="0" w:type="auto"/>
            <w:vAlign w:val="center"/>
            <w:hideMark/>
          </w:tcPr>
          <w:p w14:paraId="773F8ED0" w14:textId="77777777" w:rsidR="003866EF" w:rsidRPr="003866EF" w:rsidRDefault="003866EF" w:rsidP="003866EF">
            <w:r w:rsidRPr="003866EF">
              <w:t>Martin E. Winberg</w:t>
            </w:r>
          </w:p>
        </w:tc>
      </w:tr>
      <w:tr w:rsidR="003866EF" w:rsidRPr="003866EF" w14:paraId="47B22311" w14:textId="77777777">
        <w:trPr>
          <w:tblCellSpacing w:w="15" w:type="dxa"/>
        </w:trPr>
        <w:tc>
          <w:tcPr>
            <w:tcW w:w="0" w:type="auto"/>
            <w:vAlign w:val="center"/>
            <w:hideMark/>
          </w:tcPr>
          <w:p w14:paraId="03801A21" w14:textId="77777777" w:rsidR="003866EF" w:rsidRPr="003866EF" w:rsidRDefault="003866EF" w:rsidP="003866EF">
            <w:pPr>
              <w:rPr>
                <w:b/>
                <w:bCs/>
              </w:rPr>
            </w:pPr>
            <w:r w:rsidRPr="003866EF">
              <w:rPr>
                <w:b/>
                <w:bCs/>
              </w:rPr>
              <w:t>Author</w:t>
            </w:r>
          </w:p>
        </w:tc>
        <w:tc>
          <w:tcPr>
            <w:tcW w:w="0" w:type="auto"/>
            <w:vAlign w:val="center"/>
            <w:hideMark/>
          </w:tcPr>
          <w:p w14:paraId="647716CA" w14:textId="77777777" w:rsidR="003866EF" w:rsidRPr="003866EF" w:rsidRDefault="003866EF" w:rsidP="003866EF">
            <w:r w:rsidRPr="003866EF">
              <w:t>Staffan Haapaniemi</w:t>
            </w:r>
          </w:p>
        </w:tc>
      </w:tr>
      <w:tr w:rsidR="003866EF" w:rsidRPr="003866EF" w14:paraId="26B7C588" w14:textId="77777777">
        <w:trPr>
          <w:tblCellSpacing w:w="15" w:type="dxa"/>
        </w:trPr>
        <w:tc>
          <w:tcPr>
            <w:tcW w:w="0" w:type="auto"/>
            <w:vAlign w:val="center"/>
            <w:hideMark/>
          </w:tcPr>
          <w:p w14:paraId="17F81B4B" w14:textId="77777777" w:rsidR="003866EF" w:rsidRPr="003866EF" w:rsidRDefault="003866EF" w:rsidP="003866EF">
            <w:pPr>
              <w:rPr>
                <w:b/>
                <w:bCs/>
              </w:rPr>
            </w:pPr>
            <w:r w:rsidRPr="003866EF">
              <w:rPr>
                <w:b/>
                <w:bCs/>
              </w:rPr>
              <w:t>Author</w:t>
            </w:r>
          </w:p>
        </w:tc>
        <w:tc>
          <w:tcPr>
            <w:tcW w:w="0" w:type="auto"/>
            <w:vAlign w:val="center"/>
            <w:hideMark/>
          </w:tcPr>
          <w:p w14:paraId="243BD71A" w14:textId="77777777" w:rsidR="003866EF" w:rsidRPr="003866EF" w:rsidRDefault="003866EF" w:rsidP="003866EF">
            <w:r w:rsidRPr="003866EF">
              <w:t>Pär Myrelid</w:t>
            </w:r>
          </w:p>
        </w:tc>
      </w:tr>
      <w:tr w:rsidR="003866EF" w:rsidRPr="003866EF" w14:paraId="7EE5BEDB" w14:textId="77777777">
        <w:trPr>
          <w:tblCellSpacing w:w="15" w:type="dxa"/>
        </w:trPr>
        <w:tc>
          <w:tcPr>
            <w:tcW w:w="0" w:type="auto"/>
            <w:vAlign w:val="center"/>
            <w:hideMark/>
          </w:tcPr>
          <w:p w14:paraId="7321B803" w14:textId="77777777" w:rsidR="003866EF" w:rsidRPr="003866EF" w:rsidRDefault="003866EF" w:rsidP="003866EF">
            <w:pPr>
              <w:rPr>
                <w:b/>
                <w:bCs/>
              </w:rPr>
            </w:pPr>
            <w:r w:rsidRPr="003866EF">
              <w:rPr>
                <w:b/>
                <w:bCs/>
              </w:rPr>
              <w:lastRenderedPageBreak/>
              <w:t>Author</w:t>
            </w:r>
          </w:p>
        </w:tc>
        <w:tc>
          <w:tcPr>
            <w:tcW w:w="0" w:type="auto"/>
            <w:vAlign w:val="center"/>
            <w:hideMark/>
          </w:tcPr>
          <w:p w14:paraId="6F9D4179" w14:textId="77777777" w:rsidR="003866EF" w:rsidRPr="003866EF" w:rsidRDefault="003866EF" w:rsidP="003866EF">
            <w:r w:rsidRPr="003866EF">
              <w:t>Johan D. Söderholm</w:t>
            </w:r>
          </w:p>
        </w:tc>
      </w:tr>
      <w:tr w:rsidR="003866EF" w:rsidRPr="003866EF" w14:paraId="29E5085A" w14:textId="77777777">
        <w:trPr>
          <w:tblCellSpacing w:w="15" w:type="dxa"/>
        </w:trPr>
        <w:tc>
          <w:tcPr>
            <w:tcW w:w="0" w:type="auto"/>
            <w:vAlign w:val="center"/>
            <w:hideMark/>
          </w:tcPr>
          <w:p w14:paraId="4ED7DA28" w14:textId="77777777" w:rsidR="003866EF" w:rsidRPr="003866EF" w:rsidRDefault="003866EF" w:rsidP="003866EF">
            <w:pPr>
              <w:rPr>
                <w:b/>
                <w:bCs/>
              </w:rPr>
            </w:pPr>
            <w:r w:rsidRPr="003866EF">
              <w:rPr>
                <w:b/>
                <w:bCs/>
              </w:rPr>
              <w:t>Author</w:t>
            </w:r>
          </w:p>
        </w:tc>
        <w:tc>
          <w:tcPr>
            <w:tcW w:w="0" w:type="auto"/>
            <w:vAlign w:val="center"/>
            <w:hideMark/>
          </w:tcPr>
          <w:p w14:paraId="49D92173" w14:textId="77777777" w:rsidR="003866EF" w:rsidRPr="003866EF" w:rsidRDefault="003866EF" w:rsidP="003866EF">
            <w:r w:rsidRPr="003866EF">
              <w:t>Åsa V. Keita</w:t>
            </w:r>
          </w:p>
        </w:tc>
      </w:tr>
      <w:tr w:rsidR="003866EF" w:rsidRPr="003866EF" w14:paraId="1A951CE9" w14:textId="77777777">
        <w:trPr>
          <w:tblCellSpacing w:w="15" w:type="dxa"/>
        </w:trPr>
        <w:tc>
          <w:tcPr>
            <w:tcW w:w="0" w:type="auto"/>
            <w:vAlign w:val="center"/>
            <w:hideMark/>
          </w:tcPr>
          <w:p w14:paraId="527E3ACA" w14:textId="77777777" w:rsidR="003866EF" w:rsidRPr="003866EF" w:rsidRDefault="003866EF" w:rsidP="003866EF">
            <w:pPr>
              <w:rPr>
                <w:b/>
                <w:bCs/>
              </w:rPr>
            </w:pPr>
            <w:r w:rsidRPr="003866EF">
              <w:rPr>
                <w:b/>
                <w:bCs/>
              </w:rPr>
              <w:t>Abstract</w:t>
            </w:r>
          </w:p>
        </w:tc>
        <w:tc>
          <w:tcPr>
            <w:tcW w:w="0" w:type="auto"/>
            <w:vAlign w:val="center"/>
            <w:hideMark/>
          </w:tcPr>
          <w:p w14:paraId="4FA225E8" w14:textId="77777777" w:rsidR="003866EF" w:rsidRPr="003866EF" w:rsidRDefault="003866EF" w:rsidP="003866EF">
            <w:r w:rsidRPr="003866EF">
              <w:t>Enteric glial cells (EGC) are known to regulate gastrointestinal functions; however, their role in Crohn’s disease (CD) is elusive. Microscopic erosions over the ileal Peyer’s patches are early signs of CD. The aim of this work was to assess the localization of EGC in the follicle and interfollicular region of the Peyer’s patches and in the lamina propria and study the effects of EGC mediators on barrier function in CD patients and non-inflammatory bowel disease (non-IBD) controls. EGC markers, glial fibrillary acidic protein (GFAP), and S100 calcium-binding protein β (S100β) were quantified by immunofluorescence and Western blotting. Both markers showed significantly more EGC in the Peyer’s patches and lamina propria of CD patients compared to the non-IBD controls. In CD patients there were significantly more EGC in Peyer’s patches compared to lamina propria, while the opposite pattern was seen in controls. Barrier function studies using Ussing chambers showed increased paracellular permeability by EGC mediators in CD patients, whereas permeability decreased by the mediators in controls. We show the accumulation of EGC in Peyer’s patches of CD patients. Moreover, EGC mediators induced barrier dysfunction in CD patients. Thus, EGC might have harmful impacts on ongoing inflammation and contribute to the pathophysiology of the disease.</w:t>
            </w:r>
          </w:p>
        </w:tc>
      </w:tr>
      <w:tr w:rsidR="003866EF" w:rsidRPr="003866EF" w14:paraId="184D6484" w14:textId="77777777">
        <w:trPr>
          <w:tblCellSpacing w:w="15" w:type="dxa"/>
        </w:trPr>
        <w:tc>
          <w:tcPr>
            <w:tcW w:w="0" w:type="auto"/>
            <w:vAlign w:val="center"/>
            <w:hideMark/>
          </w:tcPr>
          <w:p w14:paraId="6582D223" w14:textId="77777777" w:rsidR="003866EF" w:rsidRPr="003866EF" w:rsidRDefault="003866EF" w:rsidP="003866EF">
            <w:pPr>
              <w:rPr>
                <w:b/>
                <w:bCs/>
              </w:rPr>
            </w:pPr>
            <w:r w:rsidRPr="003866EF">
              <w:rPr>
                <w:b/>
                <w:bCs/>
              </w:rPr>
              <w:t>Date</w:t>
            </w:r>
          </w:p>
        </w:tc>
        <w:tc>
          <w:tcPr>
            <w:tcW w:w="0" w:type="auto"/>
            <w:vAlign w:val="center"/>
            <w:hideMark/>
          </w:tcPr>
          <w:p w14:paraId="66C46B18" w14:textId="77777777" w:rsidR="003866EF" w:rsidRPr="003866EF" w:rsidRDefault="003866EF" w:rsidP="003866EF">
            <w:r w:rsidRPr="003866EF">
              <w:t>2022/1</w:t>
            </w:r>
          </w:p>
        </w:tc>
      </w:tr>
      <w:tr w:rsidR="003866EF" w:rsidRPr="003866EF" w14:paraId="66AFCED7" w14:textId="77777777">
        <w:trPr>
          <w:tblCellSpacing w:w="15" w:type="dxa"/>
        </w:trPr>
        <w:tc>
          <w:tcPr>
            <w:tcW w:w="0" w:type="auto"/>
            <w:vAlign w:val="center"/>
            <w:hideMark/>
          </w:tcPr>
          <w:p w14:paraId="6C15EBE6" w14:textId="77777777" w:rsidR="003866EF" w:rsidRPr="003866EF" w:rsidRDefault="003866EF" w:rsidP="003866EF">
            <w:pPr>
              <w:rPr>
                <w:b/>
                <w:bCs/>
              </w:rPr>
            </w:pPr>
            <w:r w:rsidRPr="003866EF">
              <w:rPr>
                <w:b/>
                <w:bCs/>
              </w:rPr>
              <w:t>Language</w:t>
            </w:r>
          </w:p>
        </w:tc>
        <w:tc>
          <w:tcPr>
            <w:tcW w:w="0" w:type="auto"/>
            <w:vAlign w:val="center"/>
            <w:hideMark/>
          </w:tcPr>
          <w:p w14:paraId="2007CF7E" w14:textId="77777777" w:rsidR="003866EF" w:rsidRPr="003866EF" w:rsidRDefault="003866EF" w:rsidP="003866EF">
            <w:r w:rsidRPr="003866EF">
              <w:t>en</w:t>
            </w:r>
          </w:p>
        </w:tc>
      </w:tr>
      <w:tr w:rsidR="003866EF" w:rsidRPr="003866EF" w14:paraId="5B09B6B2" w14:textId="77777777">
        <w:trPr>
          <w:tblCellSpacing w:w="15" w:type="dxa"/>
        </w:trPr>
        <w:tc>
          <w:tcPr>
            <w:tcW w:w="0" w:type="auto"/>
            <w:vAlign w:val="center"/>
            <w:hideMark/>
          </w:tcPr>
          <w:p w14:paraId="019F058C" w14:textId="77777777" w:rsidR="003866EF" w:rsidRPr="003866EF" w:rsidRDefault="003866EF" w:rsidP="003866EF">
            <w:pPr>
              <w:rPr>
                <w:b/>
                <w:bCs/>
              </w:rPr>
            </w:pPr>
            <w:r w:rsidRPr="003866EF">
              <w:rPr>
                <w:b/>
                <w:bCs/>
              </w:rPr>
              <w:t>Library Catalog</w:t>
            </w:r>
          </w:p>
        </w:tc>
        <w:tc>
          <w:tcPr>
            <w:tcW w:w="0" w:type="auto"/>
            <w:vAlign w:val="center"/>
            <w:hideMark/>
          </w:tcPr>
          <w:p w14:paraId="4CA46D80" w14:textId="77777777" w:rsidR="003866EF" w:rsidRPr="003866EF" w:rsidRDefault="003866EF" w:rsidP="003866EF">
            <w:r w:rsidRPr="003866EF">
              <w:t>www.mdpi.com</w:t>
            </w:r>
          </w:p>
        </w:tc>
      </w:tr>
      <w:tr w:rsidR="003866EF" w:rsidRPr="003866EF" w14:paraId="4628ED5C" w14:textId="77777777">
        <w:trPr>
          <w:tblCellSpacing w:w="15" w:type="dxa"/>
        </w:trPr>
        <w:tc>
          <w:tcPr>
            <w:tcW w:w="0" w:type="auto"/>
            <w:vAlign w:val="center"/>
            <w:hideMark/>
          </w:tcPr>
          <w:p w14:paraId="1EB29EE3" w14:textId="77777777" w:rsidR="003866EF" w:rsidRPr="003866EF" w:rsidRDefault="003866EF" w:rsidP="003866EF">
            <w:pPr>
              <w:rPr>
                <w:b/>
                <w:bCs/>
              </w:rPr>
            </w:pPr>
            <w:r w:rsidRPr="003866EF">
              <w:rPr>
                <w:b/>
                <w:bCs/>
              </w:rPr>
              <w:t>URL</w:t>
            </w:r>
          </w:p>
        </w:tc>
        <w:tc>
          <w:tcPr>
            <w:tcW w:w="0" w:type="auto"/>
            <w:vAlign w:val="center"/>
            <w:hideMark/>
          </w:tcPr>
          <w:p w14:paraId="4586243C" w14:textId="77777777" w:rsidR="003866EF" w:rsidRPr="003866EF" w:rsidRDefault="003866EF" w:rsidP="003866EF">
            <w:hyperlink r:id="rId154" w:history="1">
              <w:r w:rsidRPr="003866EF">
                <w:rPr>
                  <w:rStyle w:val="Hyperlink"/>
                </w:rPr>
                <w:t>https://www.mdpi.com/2073-4409/11/3/335</w:t>
              </w:r>
            </w:hyperlink>
          </w:p>
        </w:tc>
      </w:tr>
      <w:tr w:rsidR="003866EF" w:rsidRPr="003866EF" w14:paraId="54456272" w14:textId="77777777">
        <w:trPr>
          <w:tblCellSpacing w:w="15" w:type="dxa"/>
        </w:trPr>
        <w:tc>
          <w:tcPr>
            <w:tcW w:w="0" w:type="auto"/>
            <w:vAlign w:val="center"/>
            <w:hideMark/>
          </w:tcPr>
          <w:p w14:paraId="2B26BAEA" w14:textId="77777777" w:rsidR="003866EF" w:rsidRPr="003866EF" w:rsidRDefault="003866EF" w:rsidP="003866EF">
            <w:pPr>
              <w:rPr>
                <w:b/>
                <w:bCs/>
              </w:rPr>
            </w:pPr>
            <w:r w:rsidRPr="003866EF">
              <w:rPr>
                <w:b/>
                <w:bCs/>
              </w:rPr>
              <w:t>Accessed</w:t>
            </w:r>
          </w:p>
        </w:tc>
        <w:tc>
          <w:tcPr>
            <w:tcW w:w="0" w:type="auto"/>
            <w:vAlign w:val="center"/>
            <w:hideMark/>
          </w:tcPr>
          <w:p w14:paraId="07DD6A58" w14:textId="77777777" w:rsidR="003866EF" w:rsidRPr="003866EF" w:rsidRDefault="003866EF" w:rsidP="003866EF">
            <w:r w:rsidRPr="003866EF">
              <w:t>6/15/2025, 4:22:46 PM</w:t>
            </w:r>
          </w:p>
        </w:tc>
      </w:tr>
      <w:tr w:rsidR="003866EF" w:rsidRPr="003866EF" w14:paraId="23D2BEB8" w14:textId="77777777">
        <w:trPr>
          <w:tblCellSpacing w:w="15" w:type="dxa"/>
        </w:trPr>
        <w:tc>
          <w:tcPr>
            <w:tcW w:w="0" w:type="auto"/>
            <w:vAlign w:val="center"/>
            <w:hideMark/>
          </w:tcPr>
          <w:p w14:paraId="04DE9D43" w14:textId="77777777" w:rsidR="003866EF" w:rsidRPr="003866EF" w:rsidRDefault="003866EF" w:rsidP="003866EF">
            <w:pPr>
              <w:rPr>
                <w:b/>
                <w:bCs/>
              </w:rPr>
            </w:pPr>
            <w:r w:rsidRPr="003866EF">
              <w:rPr>
                <w:b/>
                <w:bCs/>
              </w:rPr>
              <w:t>Rights</w:t>
            </w:r>
          </w:p>
        </w:tc>
        <w:tc>
          <w:tcPr>
            <w:tcW w:w="0" w:type="auto"/>
            <w:vAlign w:val="center"/>
            <w:hideMark/>
          </w:tcPr>
          <w:p w14:paraId="6B43D1C1" w14:textId="77777777" w:rsidR="003866EF" w:rsidRPr="003866EF" w:rsidRDefault="003866EF" w:rsidP="003866EF">
            <w:r w:rsidRPr="003866EF">
              <w:t>http://creativecommons.org/licenses/by/3.0/</w:t>
            </w:r>
          </w:p>
        </w:tc>
      </w:tr>
      <w:tr w:rsidR="003866EF" w:rsidRPr="003866EF" w14:paraId="1A028A34" w14:textId="77777777">
        <w:trPr>
          <w:tblCellSpacing w:w="15" w:type="dxa"/>
        </w:trPr>
        <w:tc>
          <w:tcPr>
            <w:tcW w:w="0" w:type="auto"/>
            <w:vAlign w:val="center"/>
            <w:hideMark/>
          </w:tcPr>
          <w:p w14:paraId="66EB5802" w14:textId="77777777" w:rsidR="003866EF" w:rsidRPr="003866EF" w:rsidRDefault="003866EF" w:rsidP="003866EF">
            <w:pPr>
              <w:rPr>
                <w:b/>
                <w:bCs/>
              </w:rPr>
            </w:pPr>
            <w:r w:rsidRPr="003866EF">
              <w:rPr>
                <w:b/>
                <w:bCs/>
              </w:rPr>
              <w:t>Extra</w:t>
            </w:r>
          </w:p>
        </w:tc>
        <w:tc>
          <w:tcPr>
            <w:tcW w:w="0" w:type="auto"/>
            <w:vAlign w:val="center"/>
            <w:hideMark/>
          </w:tcPr>
          <w:p w14:paraId="6D9C2349" w14:textId="77777777" w:rsidR="003866EF" w:rsidRPr="003866EF" w:rsidRDefault="003866EF" w:rsidP="003866EF">
            <w:r w:rsidRPr="003866EF">
              <w:t>Number: 3 Publisher: Multidisciplinary Digital Publishing Institute</w:t>
            </w:r>
          </w:p>
        </w:tc>
      </w:tr>
      <w:tr w:rsidR="003866EF" w:rsidRPr="003866EF" w14:paraId="2F910437" w14:textId="77777777">
        <w:trPr>
          <w:tblCellSpacing w:w="15" w:type="dxa"/>
        </w:trPr>
        <w:tc>
          <w:tcPr>
            <w:tcW w:w="0" w:type="auto"/>
            <w:vAlign w:val="center"/>
            <w:hideMark/>
          </w:tcPr>
          <w:p w14:paraId="6E7CA8E8" w14:textId="77777777" w:rsidR="003866EF" w:rsidRPr="003866EF" w:rsidRDefault="003866EF" w:rsidP="003866EF">
            <w:pPr>
              <w:rPr>
                <w:b/>
                <w:bCs/>
              </w:rPr>
            </w:pPr>
            <w:r w:rsidRPr="003866EF">
              <w:rPr>
                <w:b/>
                <w:bCs/>
              </w:rPr>
              <w:t>Volume</w:t>
            </w:r>
          </w:p>
        </w:tc>
        <w:tc>
          <w:tcPr>
            <w:tcW w:w="0" w:type="auto"/>
            <w:vAlign w:val="center"/>
            <w:hideMark/>
          </w:tcPr>
          <w:p w14:paraId="3F68B914" w14:textId="77777777" w:rsidR="003866EF" w:rsidRPr="003866EF" w:rsidRDefault="003866EF" w:rsidP="003866EF">
            <w:r w:rsidRPr="003866EF">
              <w:t>11</w:t>
            </w:r>
          </w:p>
        </w:tc>
      </w:tr>
      <w:tr w:rsidR="003866EF" w:rsidRPr="003866EF" w14:paraId="47EF3F5D" w14:textId="77777777">
        <w:trPr>
          <w:tblCellSpacing w:w="15" w:type="dxa"/>
        </w:trPr>
        <w:tc>
          <w:tcPr>
            <w:tcW w:w="0" w:type="auto"/>
            <w:vAlign w:val="center"/>
            <w:hideMark/>
          </w:tcPr>
          <w:p w14:paraId="695B848D" w14:textId="77777777" w:rsidR="003866EF" w:rsidRPr="003866EF" w:rsidRDefault="003866EF" w:rsidP="003866EF">
            <w:pPr>
              <w:rPr>
                <w:b/>
                <w:bCs/>
              </w:rPr>
            </w:pPr>
            <w:r w:rsidRPr="003866EF">
              <w:rPr>
                <w:b/>
                <w:bCs/>
              </w:rPr>
              <w:t>Pages</w:t>
            </w:r>
          </w:p>
        </w:tc>
        <w:tc>
          <w:tcPr>
            <w:tcW w:w="0" w:type="auto"/>
            <w:vAlign w:val="center"/>
            <w:hideMark/>
          </w:tcPr>
          <w:p w14:paraId="76F8F581" w14:textId="77777777" w:rsidR="003866EF" w:rsidRPr="003866EF" w:rsidRDefault="003866EF" w:rsidP="003866EF">
            <w:r w:rsidRPr="003866EF">
              <w:t>335</w:t>
            </w:r>
          </w:p>
        </w:tc>
      </w:tr>
      <w:tr w:rsidR="003866EF" w:rsidRPr="003866EF" w14:paraId="0DC7447F" w14:textId="77777777">
        <w:trPr>
          <w:tblCellSpacing w:w="15" w:type="dxa"/>
        </w:trPr>
        <w:tc>
          <w:tcPr>
            <w:tcW w:w="0" w:type="auto"/>
            <w:vAlign w:val="center"/>
            <w:hideMark/>
          </w:tcPr>
          <w:p w14:paraId="405EA309" w14:textId="77777777" w:rsidR="003866EF" w:rsidRPr="003866EF" w:rsidRDefault="003866EF" w:rsidP="003866EF">
            <w:pPr>
              <w:rPr>
                <w:b/>
                <w:bCs/>
              </w:rPr>
            </w:pPr>
            <w:r w:rsidRPr="003866EF">
              <w:rPr>
                <w:b/>
                <w:bCs/>
              </w:rPr>
              <w:t>Publication</w:t>
            </w:r>
          </w:p>
        </w:tc>
        <w:tc>
          <w:tcPr>
            <w:tcW w:w="0" w:type="auto"/>
            <w:vAlign w:val="center"/>
            <w:hideMark/>
          </w:tcPr>
          <w:p w14:paraId="09A1585B" w14:textId="77777777" w:rsidR="003866EF" w:rsidRPr="003866EF" w:rsidRDefault="003866EF" w:rsidP="003866EF">
            <w:r w:rsidRPr="003866EF">
              <w:t>Cells</w:t>
            </w:r>
          </w:p>
        </w:tc>
      </w:tr>
      <w:tr w:rsidR="003866EF" w:rsidRPr="003866EF" w14:paraId="3D65D11B" w14:textId="77777777">
        <w:trPr>
          <w:tblCellSpacing w:w="15" w:type="dxa"/>
        </w:trPr>
        <w:tc>
          <w:tcPr>
            <w:tcW w:w="0" w:type="auto"/>
            <w:vAlign w:val="center"/>
            <w:hideMark/>
          </w:tcPr>
          <w:p w14:paraId="309B80C6" w14:textId="77777777" w:rsidR="003866EF" w:rsidRPr="003866EF" w:rsidRDefault="003866EF" w:rsidP="003866EF">
            <w:pPr>
              <w:rPr>
                <w:b/>
                <w:bCs/>
              </w:rPr>
            </w:pPr>
            <w:r w:rsidRPr="003866EF">
              <w:rPr>
                <w:b/>
                <w:bCs/>
              </w:rPr>
              <w:t>DOI</w:t>
            </w:r>
          </w:p>
        </w:tc>
        <w:tc>
          <w:tcPr>
            <w:tcW w:w="0" w:type="auto"/>
            <w:vAlign w:val="center"/>
            <w:hideMark/>
          </w:tcPr>
          <w:p w14:paraId="58A7EE17" w14:textId="77777777" w:rsidR="003866EF" w:rsidRPr="003866EF" w:rsidRDefault="003866EF" w:rsidP="003866EF">
            <w:hyperlink r:id="rId155" w:history="1">
              <w:r w:rsidRPr="003866EF">
                <w:rPr>
                  <w:rStyle w:val="Hyperlink"/>
                </w:rPr>
                <w:t>10.3390/cells11030335</w:t>
              </w:r>
            </w:hyperlink>
          </w:p>
        </w:tc>
      </w:tr>
      <w:tr w:rsidR="003866EF" w:rsidRPr="003866EF" w14:paraId="00696EEE" w14:textId="77777777">
        <w:trPr>
          <w:tblCellSpacing w:w="15" w:type="dxa"/>
        </w:trPr>
        <w:tc>
          <w:tcPr>
            <w:tcW w:w="0" w:type="auto"/>
            <w:vAlign w:val="center"/>
            <w:hideMark/>
          </w:tcPr>
          <w:p w14:paraId="0613D01B" w14:textId="77777777" w:rsidR="003866EF" w:rsidRPr="003866EF" w:rsidRDefault="003866EF" w:rsidP="003866EF">
            <w:pPr>
              <w:rPr>
                <w:b/>
                <w:bCs/>
              </w:rPr>
            </w:pPr>
            <w:r w:rsidRPr="003866EF">
              <w:rPr>
                <w:b/>
                <w:bCs/>
              </w:rPr>
              <w:t>Issue</w:t>
            </w:r>
          </w:p>
        </w:tc>
        <w:tc>
          <w:tcPr>
            <w:tcW w:w="0" w:type="auto"/>
            <w:vAlign w:val="center"/>
            <w:hideMark/>
          </w:tcPr>
          <w:p w14:paraId="41234060" w14:textId="77777777" w:rsidR="003866EF" w:rsidRPr="003866EF" w:rsidRDefault="003866EF" w:rsidP="003866EF">
            <w:r w:rsidRPr="003866EF">
              <w:t>3</w:t>
            </w:r>
          </w:p>
        </w:tc>
      </w:tr>
      <w:tr w:rsidR="003866EF" w:rsidRPr="003866EF" w14:paraId="41A70C40" w14:textId="77777777">
        <w:trPr>
          <w:tblCellSpacing w:w="15" w:type="dxa"/>
        </w:trPr>
        <w:tc>
          <w:tcPr>
            <w:tcW w:w="0" w:type="auto"/>
            <w:vAlign w:val="center"/>
            <w:hideMark/>
          </w:tcPr>
          <w:p w14:paraId="67D161F2" w14:textId="77777777" w:rsidR="003866EF" w:rsidRPr="003866EF" w:rsidRDefault="003866EF" w:rsidP="003866EF">
            <w:pPr>
              <w:rPr>
                <w:b/>
                <w:bCs/>
              </w:rPr>
            </w:pPr>
            <w:r w:rsidRPr="003866EF">
              <w:rPr>
                <w:b/>
                <w:bCs/>
              </w:rPr>
              <w:t>ISSN</w:t>
            </w:r>
          </w:p>
        </w:tc>
        <w:tc>
          <w:tcPr>
            <w:tcW w:w="0" w:type="auto"/>
            <w:vAlign w:val="center"/>
            <w:hideMark/>
          </w:tcPr>
          <w:p w14:paraId="66A777AD" w14:textId="77777777" w:rsidR="003866EF" w:rsidRPr="003866EF" w:rsidRDefault="003866EF" w:rsidP="003866EF">
            <w:r w:rsidRPr="003866EF">
              <w:t>2073-4409</w:t>
            </w:r>
          </w:p>
        </w:tc>
      </w:tr>
      <w:tr w:rsidR="003866EF" w:rsidRPr="003866EF" w14:paraId="0CD9F0A2" w14:textId="77777777">
        <w:trPr>
          <w:tblCellSpacing w:w="15" w:type="dxa"/>
        </w:trPr>
        <w:tc>
          <w:tcPr>
            <w:tcW w:w="0" w:type="auto"/>
            <w:vAlign w:val="center"/>
            <w:hideMark/>
          </w:tcPr>
          <w:p w14:paraId="408DDC60" w14:textId="77777777" w:rsidR="003866EF" w:rsidRPr="003866EF" w:rsidRDefault="003866EF" w:rsidP="003866EF">
            <w:pPr>
              <w:rPr>
                <w:b/>
                <w:bCs/>
              </w:rPr>
            </w:pPr>
            <w:r w:rsidRPr="003866EF">
              <w:rPr>
                <w:b/>
                <w:bCs/>
              </w:rPr>
              <w:lastRenderedPageBreak/>
              <w:t>Date Added</w:t>
            </w:r>
          </w:p>
        </w:tc>
        <w:tc>
          <w:tcPr>
            <w:tcW w:w="0" w:type="auto"/>
            <w:vAlign w:val="center"/>
            <w:hideMark/>
          </w:tcPr>
          <w:p w14:paraId="1D4C22A6" w14:textId="77777777" w:rsidR="003866EF" w:rsidRPr="003866EF" w:rsidRDefault="003866EF" w:rsidP="003866EF">
            <w:r w:rsidRPr="003866EF">
              <w:t>6/15/2025, 4:22:46 PM</w:t>
            </w:r>
          </w:p>
        </w:tc>
      </w:tr>
      <w:tr w:rsidR="003866EF" w:rsidRPr="003866EF" w14:paraId="315F0836" w14:textId="77777777">
        <w:trPr>
          <w:tblCellSpacing w:w="15" w:type="dxa"/>
        </w:trPr>
        <w:tc>
          <w:tcPr>
            <w:tcW w:w="0" w:type="auto"/>
            <w:vAlign w:val="center"/>
            <w:hideMark/>
          </w:tcPr>
          <w:p w14:paraId="1FF11E6A" w14:textId="77777777" w:rsidR="003866EF" w:rsidRPr="003866EF" w:rsidRDefault="003866EF" w:rsidP="003866EF">
            <w:pPr>
              <w:rPr>
                <w:b/>
                <w:bCs/>
              </w:rPr>
            </w:pPr>
            <w:r w:rsidRPr="003866EF">
              <w:rPr>
                <w:b/>
                <w:bCs/>
              </w:rPr>
              <w:t>Modified</w:t>
            </w:r>
          </w:p>
        </w:tc>
        <w:tc>
          <w:tcPr>
            <w:tcW w:w="0" w:type="auto"/>
            <w:vAlign w:val="center"/>
            <w:hideMark/>
          </w:tcPr>
          <w:p w14:paraId="00289EC1" w14:textId="77777777" w:rsidR="003866EF" w:rsidRPr="003866EF" w:rsidRDefault="003866EF" w:rsidP="003866EF">
            <w:r w:rsidRPr="003866EF">
              <w:t>6/15/2025, 4:22:46 PM</w:t>
            </w:r>
          </w:p>
        </w:tc>
      </w:tr>
    </w:tbl>
    <w:p w14:paraId="25CADF01" w14:textId="77777777" w:rsidR="003866EF" w:rsidRPr="003866EF" w:rsidRDefault="003866EF" w:rsidP="003866EF">
      <w:pPr>
        <w:numPr>
          <w:ilvl w:val="0"/>
          <w:numId w:val="6"/>
        </w:numPr>
        <w:rPr>
          <w:b/>
          <w:bCs/>
        </w:rPr>
      </w:pPr>
      <w:r w:rsidRPr="003866EF">
        <w:rPr>
          <w:b/>
          <w:bCs/>
        </w:rPr>
        <w:t>Tags:</w:t>
      </w:r>
    </w:p>
    <w:p w14:paraId="72D9F3FD" w14:textId="77777777" w:rsidR="003866EF" w:rsidRPr="003866EF" w:rsidRDefault="003866EF" w:rsidP="003866EF">
      <w:pPr>
        <w:numPr>
          <w:ilvl w:val="1"/>
          <w:numId w:val="6"/>
        </w:numPr>
      </w:pPr>
      <w:r w:rsidRPr="003866EF">
        <w:t>enteric nervous system</w:t>
      </w:r>
    </w:p>
    <w:p w14:paraId="2E722DD1" w14:textId="77777777" w:rsidR="003866EF" w:rsidRPr="003866EF" w:rsidRDefault="003866EF" w:rsidP="003866EF">
      <w:pPr>
        <w:numPr>
          <w:ilvl w:val="1"/>
          <w:numId w:val="6"/>
        </w:numPr>
      </w:pPr>
      <w:r w:rsidRPr="003866EF">
        <w:t>follicle-associated epithelium</w:t>
      </w:r>
    </w:p>
    <w:p w14:paraId="6D547CF8" w14:textId="77777777" w:rsidR="003866EF" w:rsidRPr="003866EF" w:rsidRDefault="003866EF" w:rsidP="003866EF">
      <w:pPr>
        <w:numPr>
          <w:ilvl w:val="1"/>
          <w:numId w:val="6"/>
        </w:numPr>
      </w:pPr>
      <w:r w:rsidRPr="003866EF">
        <w:t>gut inflammation</w:t>
      </w:r>
    </w:p>
    <w:p w14:paraId="5D4B3253" w14:textId="77777777" w:rsidR="003866EF" w:rsidRPr="003866EF" w:rsidRDefault="003866EF" w:rsidP="003866EF">
      <w:pPr>
        <w:numPr>
          <w:ilvl w:val="1"/>
          <w:numId w:val="6"/>
        </w:numPr>
      </w:pPr>
      <w:r w:rsidRPr="003866EF">
        <w:t>neuro-immune interactions</w:t>
      </w:r>
    </w:p>
    <w:p w14:paraId="28D67A49" w14:textId="77777777" w:rsidR="003866EF" w:rsidRPr="003866EF" w:rsidRDefault="003866EF" w:rsidP="003866EF">
      <w:pPr>
        <w:rPr>
          <w:b/>
          <w:bCs/>
        </w:rPr>
      </w:pPr>
      <w:r w:rsidRPr="003866EF">
        <w:rPr>
          <w:b/>
          <w:bCs/>
        </w:rPr>
        <w:t>Attachments</w:t>
      </w:r>
    </w:p>
    <w:p w14:paraId="471E1E15" w14:textId="77777777" w:rsidR="003866EF" w:rsidRPr="003866EF" w:rsidRDefault="003866EF" w:rsidP="003866EF">
      <w:pPr>
        <w:numPr>
          <w:ilvl w:val="1"/>
          <w:numId w:val="6"/>
        </w:numPr>
      </w:pPr>
      <w:r w:rsidRPr="003866EF">
        <w:t xml:space="preserve">Full Text PDF </w:t>
      </w:r>
    </w:p>
    <w:p w14:paraId="6974E41E" w14:textId="77777777" w:rsidR="003866EF" w:rsidRPr="003866EF" w:rsidRDefault="003866EF" w:rsidP="003866EF">
      <w:pPr>
        <w:numPr>
          <w:ilvl w:val="0"/>
          <w:numId w:val="6"/>
        </w:numPr>
        <w:rPr>
          <w:b/>
          <w:bCs/>
        </w:rPr>
      </w:pPr>
      <w:r w:rsidRPr="003866EF">
        <w:rPr>
          <w:b/>
          <w:bCs/>
        </w:rPr>
        <w:t>Inflammatory Bowel Disease Outcomes Following Fecal Microbiota Transplantation for Recurrent C. difficile Infection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5"/>
        <w:gridCol w:w="7161"/>
      </w:tblGrid>
      <w:tr w:rsidR="003866EF" w:rsidRPr="003866EF" w14:paraId="3F45D34B" w14:textId="77777777">
        <w:trPr>
          <w:tblCellSpacing w:w="15" w:type="dxa"/>
        </w:trPr>
        <w:tc>
          <w:tcPr>
            <w:tcW w:w="0" w:type="auto"/>
            <w:vAlign w:val="center"/>
            <w:hideMark/>
          </w:tcPr>
          <w:p w14:paraId="44604098" w14:textId="77777777" w:rsidR="003866EF" w:rsidRPr="003866EF" w:rsidRDefault="003866EF" w:rsidP="003866EF">
            <w:pPr>
              <w:rPr>
                <w:b/>
                <w:bCs/>
              </w:rPr>
            </w:pPr>
            <w:r w:rsidRPr="003866EF">
              <w:rPr>
                <w:b/>
                <w:bCs/>
              </w:rPr>
              <w:t>Item Type</w:t>
            </w:r>
          </w:p>
        </w:tc>
        <w:tc>
          <w:tcPr>
            <w:tcW w:w="0" w:type="auto"/>
            <w:vAlign w:val="center"/>
            <w:hideMark/>
          </w:tcPr>
          <w:p w14:paraId="3B9ADE10" w14:textId="77777777" w:rsidR="003866EF" w:rsidRPr="003866EF" w:rsidRDefault="003866EF" w:rsidP="003866EF">
            <w:r w:rsidRPr="003866EF">
              <w:t>Journal Article</w:t>
            </w:r>
          </w:p>
        </w:tc>
      </w:tr>
      <w:tr w:rsidR="003866EF" w:rsidRPr="003866EF" w14:paraId="22916E30" w14:textId="77777777">
        <w:trPr>
          <w:tblCellSpacing w:w="15" w:type="dxa"/>
        </w:trPr>
        <w:tc>
          <w:tcPr>
            <w:tcW w:w="0" w:type="auto"/>
            <w:vAlign w:val="center"/>
            <w:hideMark/>
          </w:tcPr>
          <w:p w14:paraId="74C7C906" w14:textId="77777777" w:rsidR="003866EF" w:rsidRPr="003866EF" w:rsidRDefault="003866EF" w:rsidP="003866EF">
            <w:pPr>
              <w:rPr>
                <w:b/>
                <w:bCs/>
              </w:rPr>
            </w:pPr>
            <w:r w:rsidRPr="003866EF">
              <w:rPr>
                <w:b/>
                <w:bCs/>
              </w:rPr>
              <w:t>Author</w:t>
            </w:r>
          </w:p>
        </w:tc>
        <w:tc>
          <w:tcPr>
            <w:tcW w:w="0" w:type="auto"/>
            <w:vAlign w:val="center"/>
            <w:hideMark/>
          </w:tcPr>
          <w:p w14:paraId="2F77D0C9" w14:textId="77777777" w:rsidR="003866EF" w:rsidRPr="003866EF" w:rsidRDefault="003866EF" w:rsidP="003866EF">
            <w:r w:rsidRPr="003866EF">
              <w:t>Jessica R Allegretti</w:t>
            </w:r>
          </w:p>
        </w:tc>
      </w:tr>
      <w:tr w:rsidR="003866EF" w:rsidRPr="003866EF" w14:paraId="3D253FB6" w14:textId="77777777">
        <w:trPr>
          <w:tblCellSpacing w:w="15" w:type="dxa"/>
        </w:trPr>
        <w:tc>
          <w:tcPr>
            <w:tcW w:w="0" w:type="auto"/>
            <w:vAlign w:val="center"/>
            <w:hideMark/>
          </w:tcPr>
          <w:p w14:paraId="403CDFA2" w14:textId="77777777" w:rsidR="003866EF" w:rsidRPr="003866EF" w:rsidRDefault="003866EF" w:rsidP="003866EF">
            <w:pPr>
              <w:rPr>
                <w:b/>
                <w:bCs/>
              </w:rPr>
            </w:pPr>
            <w:r w:rsidRPr="003866EF">
              <w:rPr>
                <w:b/>
                <w:bCs/>
              </w:rPr>
              <w:t>Author</w:t>
            </w:r>
          </w:p>
        </w:tc>
        <w:tc>
          <w:tcPr>
            <w:tcW w:w="0" w:type="auto"/>
            <w:vAlign w:val="center"/>
            <w:hideMark/>
          </w:tcPr>
          <w:p w14:paraId="7A5C2C87" w14:textId="77777777" w:rsidR="003866EF" w:rsidRPr="003866EF" w:rsidRDefault="003866EF" w:rsidP="003866EF">
            <w:r w:rsidRPr="003866EF">
              <w:t>Colleen R Kelly</w:t>
            </w:r>
          </w:p>
        </w:tc>
      </w:tr>
      <w:tr w:rsidR="003866EF" w:rsidRPr="003866EF" w14:paraId="0CACEEBF" w14:textId="77777777">
        <w:trPr>
          <w:tblCellSpacing w:w="15" w:type="dxa"/>
        </w:trPr>
        <w:tc>
          <w:tcPr>
            <w:tcW w:w="0" w:type="auto"/>
            <w:vAlign w:val="center"/>
            <w:hideMark/>
          </w:tcPr>
          <w:p w14:paraId="590A0EF2" w14:textId="77777777" w:rsidR="003866EF" w:rsidRPr="003866EF" w:rsidRDefault="003866EF" w:rsidP="003866EF">
            <w:pPr>
              <w:rPr>
                <w:b/>
                <w:bCs/>
              </w:rPr>
            </w:pPr>
            <w:r w:rsidRPr="003866EF">
              <w:rPr>
                <w:b/>
                <w:bCs/>
              </w:rPr>
              <w:t>Author</w:t>
            </w:r>
          </w:p>
        </w:tc>
        <w:tc>
          <w:tcPr>
            <w:tcW w:w="0" w:type="auto"/>
            <w:vAlign w:val="center"/>
            <w:hideMark/>
          </w:tcPr>
          <w:p w14:paraId="71EC2DFB" w14:textId="77777777" w:rsidR="003866EF" w:rsidRPr="003866EF" w:rsidRDefault="003866EF" w:rsidP="003866EF">
            <w:r w:rsidRPr="003866EF">
              <w:t>Ari Grinspan</w:t>
            </w:r>
          </w:p>
        </w:tc>
      </w:tr>
      <w:tr w:rsidR="003866EF" w:rsidRPr="003866EF" w14:paraId="0B82D8BF" w14:textId="77777777">
        <w:trPr>
          <w:tblCellSpacing w:w="15" w:type="dxa"/>
        </w:trPr>
        <w:tc>
          <w:tcPr>
            <w:tcW w:w="0" w:type="auto"/>
            <w:vAlign w:val="center"/>
            <w:hideMark/>
          </w:tcPr>
          <w:p w14:paraId="614FD2E7" w14:textId="77777777" w:rsidR="003866EF" w:rsidRPr="003866EF" w:rsidRDefault="003866EF" w:rsidP="003866EF">
            <w:pPr>
              <w:rPr>
                <w:b/>
                <w:bCs/>
              </w:rPr>
            </w:pPr>
            <w:r w:rsidRPr="003866EF">
              <w:rPr>
                <w:b/>
                <w:bCs/>
              </w:rPr>
              <w:t>Author</w:t>
            </w:r>
          </w:p>
        </w:tc>
        <w:tc>
          <w:tcPr>
            <w:tcW w:w="0" w:type="auto"/>
            <w:vAlign w:val="center"/>
            <w:hideMark/>
          </w:tcPr>
          <w:p w14:paraId="4E5AC6A0" w14:textId="77777777" w:rsidR="003866EF" w:rsidRPr="003866EF" w:rsidRDefault="003866EF" w:rsidP="003866EF">
            <w:r w:rsidRPr="003866EF">
              <w:t>Benjamin H Mullish</w:t>
            </w:r>
          </w:p>
        </w:tc>
      </w:tr>
      <w:tr w:rsidR="003866EF" w:rsidRPr="003866EF" w14:paraId="14783B11" w14:textId="77777777">
        <w:trPr>
          <w:tblCellSpacing w:w="15" w:type="dxa"/>
        </w:trPr>
        <w:tc>
          <w:tcPr>
            <w:tcW w:w="0" w:type="auto"/>
            <w:vAlign w:val="center"/>
            <w:hideMark/>
          </w:tcPr>
          <w:p w14:paraId="35C1CB17" w14:textId="77777777" w:rsidR="003866EF" w:rsidRPr="003866EF" w:rsidRDefault="003866EF" w:rsidP="003866EF">
            <w:pPr>
              <w:rPr>
                <w:b/>
                <w:bCs/>
              </w:rPr>
            </w:pPr>
            <w:r w:rsidRPr="003866EF">
              <w:rPr>
                <w:b/>
                <w:bCs/>
              </w:rPr>
              <w:t>Author</w:t>
            </w:r>
          </w:p>
        </w:tc>
        <w:tc>
          <w:tcPr>
            <w:tcW w:w="0" w:type="auto"/>
            <w:vAlign w:val="center"/>
            <w:hideMark/>
          </w:tcPr>
          <w:p w14:paraId="6698F191" w14:textId="77777777" w:rsidR="003866EF" w:rsidRPr="003866EF" w:rsidRDefault="003866EF" w:rsidP="003866EF">
            <w:r w:rsidRPr="003866EF">
              <w:t>Jonathan Hurtado</w:t>
            </w:r>
          </w:p>
        </w:tc>
      </w:tr>
      <w:tr w:rsidR="003866EF" w:rsidRPr="003866EF" w14:paraId="4B27D852" w14:textId="77777777">
        <w:trPr>
          <w:tblCellSpacing w:w="15" w:type="dxa"/>
        </w:trPr>
        <w:tc>
          <w:tcPr>
            <w:tcW w:w="0" w:type="auto"/>
            <w:vAlign w:val="center"/>
            <w:hideMark/>
          </w:tcPr>
          <w:p w14:paraId="637ECA86" w14:textId="77777777" w:rsidR="003866EF" w:rsidRPr="003866EF" w:rsidRDefault="003866EF" w:rsidP="003866EF">
            <w:pPr>
              <w:rPr>
                <w:b/>
                <w:bCs/>
              </w:rPr>
            </w:pPr>
            <w:r w:rsidRPr="003866EF">
              <w:rPr>
                <w:b/>
                <w:bCs/>
              </w:rPr>
              <w:t>Author</w:t>
            </w:r>
          </w:p>
        </w:tc>
        <w:tc>
          <w:tcPr>
            <w:tcW w:w="0" w:type="auto"/>
            <w:vAlign w:val="center"/>
            <w:hideMark/>
          </w:tcPr>
          <w:p w14:paraId="122C5E3C" w14:textId="77777777" w:rsidR="003866EF" w:rsidRPr="003866EF" w:rsidRDefault="003866EF" w:rsidP="003866EF">
            <w:r w:rsidRPr="003866EF">
              <w:t>Madeline Carrellas</w:t>
            </w:r>
          </w:p>
        </w:tc>
      </w:tr>
      <w:tr w:rsidR="003866EF" w:rsidRPr="003866EF" w14:paraId="530182CE" w14:textId="77777777">
        <w:trPr>
          <w:tblCellSpacing w:w="15" w:type="dxa"/>
        </w:trPr>
        <w:tc>
          <w:tcPr>
            <w:tcW w:w="0" w:type="auto"/>
            <w:vAlign w:val="center"/>
            <w:hideMark/>
          </w:tcPr>
          <w:p w14:paraId="52A2A84A" w14:textId="77777777" w:rsidR="003866EF" w:rsidRPr="003866EF" w:rsidRDefault="003866EF" w:rsidP="003866EF">
            <w:pPr>
              <w:rPr>
                <w:b/>
                <w:bCs/>
              </w:rPr>
            </w:pPr>
            <w:r w:rsidRPr="003866EF">
              <w:rPr>
                <w:b/>
                <w:bCs/>
              </w:rPr>
              <w:t>Author</w:t>
            </w:r>
          </w:p>
        </w:tc>
        <w:tc>
          <w:tcPr>
            <w:tcW w:w="0" w:type="auto"/>
            <w:vAlign w:val="center"/>
            <w:hideMark/>
          </w:tcPr>
          <w:p w14:paraId="451F0B4E" w14:textId="77777777" w:rsidR="003866EF" w:rsidRPr="003866EF" w:rsidRDefault="003866EF" w:rsidP="003866EF">
            <w:r w:rsidRPr="003866EF">
              <w:t>Jenna Marcus</w:t>
            </w:r>
          </w:p>
        </w:tc>
      </w:tr>
      <w:tr w:rsidR="003866EF" w:rsidRPr="003866EF" w14:paraId="3C20703F" w14:textId="77777777">
        <w:trPr>
          <w:tblCellSpacing w:w="15" w:type="dxa"/>
        </w:trPr>
        <w:tc>
          <w:tcPr>
            <w:tcW w:w="0" w:type="auto"/>
            <w:vAlign w:val="center"/>
            <w:hideMark/>
          </w:tcPr>
          <w:p w14:paraId="7C040002" w14:textId="77777777" w:rsidR="003866EF" w:rsidRPr="003866EF" w:rsidRDefault="003866EF" w:rsidP="003866EF">
            <w:pPr>
              <w:rPr>
                <w:b/>
                <w:bCs/>
              </w:rPr>
            </w:pPr>
            <w:r w:rsidRPr="003866EF">
              <w:rPr>
                <w:b/>
                <w:bCs/>
              </w:rPr>
              <w:t>Author</w:t>
            </w:r>
          </w:p>
        </w:tc>
        <w:tc>
          <w:tcPr>
            <w:tcW w:w="0" w:type="auto"/>
            <w:vAlign w:val="center"/>
            <w:hideMark/>
          </w:tcPr>
          <w:p w14:paraId="40815180" w14:textId="77777777" w:rsidR="003866EF" w:rsidRPr="003866EF" w:rsidRDefault="003866EF" w:rsidP="003866EF">
            <w:r w:rsidRPr="003866EF">
              <w:t>Julian R Marchesi</w:t>
            </w:r>
          </w:p>
        </w:tc>
      </w:tr>
      <w:tr w:rsidR="003866EF" w:rsidRPr="003866EF" w14:paraId="48EB3083" w14:textId="77777777">
        <w:trPr>
          <w:tblCellSpacing w:w="15" w:type="dxa"/>
        </w:trPr>
        <w:tc>
          <w:tcPr>
            <w:tcW w:w="0" w:type="auto"/>
            <w:vAlign w:val="center"/>
            <w:hideMark/>
          </w:tcPr>
          <w:p w14:paraId="437EE512" w14:textId="77777777" w:rsidR="003866EF" w:rsidRPr="003866EF" w:rsidRDefault="003866EF" w:rsidP="003866EF">
            <w:pPr>
              <w:rPr>
                <w:b/>
                <w:bCs/>
              </w:rPr>
            </w:pPr>
            <w:r w:rsidRPr="003866EF">
              <w:rPr>
                <w:b/>
                <w:bCs/>
              </w:rPr>
              <w:t>Author</w:t>
            </w:r>
          </w:p>
        </w:tc>
        <w:tc>
          <w:tcPr>
            <w:tcW w:w="0" w:type="auto"/>
            <w:vAlign w:val="center"/>
            <w:hideMark/>
          </w:tcPr>
          <w:p w14:paraId="7626C89D" w14:textId="77777777" w:rsidR="003866EF" w:rsidRPr="003866EF" w:rsidRDefault="003866EF" w:rsidP="003866EF">
            <w:r w:rsidRPr="003866EF">
              <w:t>Julie A K McDonald</w:t>
            </w:r>
          </w:p>
        </w:tc>
      </w:tr>
      <w:tr w:rsidR="003866EF" w:rsidRPr="003866EF" w14:paraId="0305233F" w14:textId="77777777">
        <w:trPr>
          <w:tblCellSpacing w:w="15" w:type="dxa"/>
        </w:trPr>
        <w:tc>
          <w:tcPr>
            <w:tcW w:w="0" w:type="auto"/>
            <w:vAlign w:val="center"/>
            <w:hideMark/>
          </w:tcPr>
          <w:p w14:paraId="01B0E6A3" w14:textId="77777777" w:rsidR="003866EF" w:rsidRPr="003866EF" w:rsidRDefault="003866EF" w:rsidP="003866EF">
            <w:pPr>
              <w:rPr>
                <w:b/>
                <w:bCs/>
              </w:rPr>
            </w:pPr>
            <w:r w:rsidRPr="003866EF">
              <w:rPr>
                <w:b/>
                <w:bCs/>
              </w:rPr>
              <w:t>Author</w:t>
            </w:r>
          </w:p>
        </w:tc>
        <w:tc>
          <w:tcPr>
            <w:tcW w:w="0" w:type="auto"/>
            <w:vAlign w:val="center"/>
            <w:hideMark/>
          </w:tcPr>
          <w:p w14:paraId="7A8CB4E8" w14:textId="77777777" w:rsidR="003866EF" w:rsidRPr="003866EF" w:rsidRDefault="003866EF" w:rsidP="003866EF">
            <w:r w:rsidRPr="003866EF">
              <w:t>Ylaine Gerardin</w:t>
            </w:r>
          </w:p>
        </w:tc>
      </w:tr>
      <w:tr w:rsidR="003866EF" w:rsidRPr="003866EF" w14:paraId="72AF0B56" w14:textId="77777777">
        <w:trPr>
          <w:tblCellSpacing w:w="15" w:type="dxa"/>
        </w:trPr>
        <w:tc>
          <w:tcPr>
            <w:tcW w:w="0" w:type="auto"/>
            <w:vAlign w:val="center"/>
            <w:hideMark/>
          </w:tcPr>
          <w:p w14:paraId="7725CEC5" w14:textId="77777777" w:rsidR="003866EF" w:rsidRPr="003866EF" w:rsidRDefault="003866EF" w:rsidP="003866EF">
            <w:pPr>
              <w:rPr>
                <w:b/>
                <w:bCs/>
              </w:rPr>
            </w:pPr>
            <w:r w:rsidRPr="003866EF">
              <w:rPr>
                <w:b/>
                <w:bCs/>
              </w:rPr>
              <w:t>Author</w:t>
            </w:r>
          </w:p>
        </w:tc>
        <w:tc>
          <w:tcPr>
            <w:tcW w:w="0" w:type="auto"/>
            <w:vAlign w:val="center"/>
            <w:hideMark/>
          </w:tcPr>
          <w:p w14:paraId="007A6631" w14:textId="77777777" w:rsidR="003866EF" w:rsidRPr="003866EF" w:rsidRDefault="003866EF" w:rsidP="003866EF">
            <w:r w:rsidRPr="003866EF">
              <w:t>Michael Silverstein</w:t>
            </w:r>
          </w:p>
        </w:tc>
      </w:tr>
      <w:tr w:rsidR="003866EF" w:rsidRPr="003866EF" w14:paraId="2525985C" w14:textId="77777777">
        <w:trPr>
          <w:tblCellSpacing w:w="15" w:type="dxa"/>
        </w:trPr>
        <w:tc>
          <w:tcPr>
            <w:tcW w:w="0" w:type="auto"/>
            <w:vAlign w:val="center"/>
            <w:hideMark/>
          </w:tcPr>
          <w:p w14:paraId="4052E285" w14:textId="77777777" w:rsidR="003866EF" w:rsidRPr="003866EF" w:rsidRDefault="003866EF" w:rsidP="003866EF">
            <w:pPr>
              <w:rPr>
                <w:b/>
                <w:bCs/>
              </w:rPr>
            </w:pPr>
            <w:r w:rsidRPr="003866EF">
              <w:rPr>
                <w:b/>
                <w:bCs/>
              </w:rPr>
              <w:t>Author</w:t>
            </w:r>
          </w:p>
        </w:tc>
        <w:tc>
          <w:tcPr>
            <w:tcW w:w="0" w:type="auto"/>
            <w:vAlign w:val="center"/>
            <w:hideMark/>
          </w:tcPr>
          <w:p w14:paraId="46C8EC7F" w14:textId="77777777" w:rsidR="003866EF" w:rsidRPr="003866EF" w:rsidRDefault="003866EF" w:rsidP="003866EF">
            <w:r w:rsidRPr="003866EF">
              <w:t>Alexandros Pechlivanis</w:t>
            </w:r>
          </w:p>
        </w:tc>
      </w:tr>
      <w:tr w:rsidR="003866EF" w:rsidRPr="003866EF" w14:paraId="69072246" w14:textId="77777777">
        <w:trPr>
          <w:tblCellSpacing w:w="15" w:type="dxa"/>
        </w:trPr>
        <w:tc>
          <w:tcPr>
            <w:tcW w:w="0" w:type="auto"/>
            <w:vAlign w:val="center"/>
            <w:hideMark/>
          </w:tcPr>
          <w:p w14:paraId="2E52BB31" w14:textId="77777777" w:rsidR="003866EF" w:rsidRPr="003866EF" w:rsidRDefault="003866EF" w:rsidP="003866EF">
            <w:pPr>
              <w:rPr>
                <w:b/>
                <w:bCs/>
              </w:rPr>
            </w:pPr>
            <w:r w:rsidRPr="003866EF">
              <w:rPr>
                <w:b/>
                <w:bCs/>
              </w:rPr>
              <w:t>Author</w:t>
            </w:r>
          </w:p>
        </w:tc>
        <w:tc>
          <w:tcPr>
            <w:tcW w:w="0" w:type="auto"/>
            <w:vAlign w:val="center"/>
            <w:hideMark/>
          </w:tcPr>
          <w:p w14:paraId="36E4225D" w14:textId="77777777" w:rsidR="003866EF" w:rsidRPr="003866EF" w:rsidRDefault="003866EF" w:rsidP="003866EF">
            <w:r w:rsidRPr="003866EF">
              <w:t>Grace F Barker</w:t>
            </w:r>
          </w:p>
        </w:tc>
      </w:tr>
      <w:tr w:rsidR="003866EF" w:rsidRPr="003866EF" w14:paraId="18A84A14" w14:textId="77777777">
        <w:trPr>
          <w:tblCellSpacing w:w="15" w:type="dxa"/>
        </w:trPr>
        <w:tc>
          <w:tcPr>
            <w:tcW w:w="0" w:type="auto"/>
            <w:vAlign w:val="center"/>
            <w:hideMark/>
          </w:tcPr>
          <w:p w14:paraId="51BAC520" w14:textId="77777777" w:rsidR="003866EF" w:rsidRPr="003866EF" w:rsidRDefault="003866EF" w:rsidP="003866EF">
            <w:pPr>
              <w:rPr>
                <w:b/>
                <w:bCs/>
              </w:rPr>
            </w:pPr>
            <w:r w:rsidRPr="003866EF">
              <w:rPr>
                <w:b/>
                <w:bCs/>
              </w:rPr>
              <w:t>Author</w:t>
            </w:r>
          </w:p>
        </w:tc>
        <w:tc>
          <w:tcPr>
            <w:tcW w:w="0" w:type="auto"/>
            <w:vAlign w:val="center"/>
            <w:hideMark/>
          </w:tcPr>
          <w:p w14:paraId="05293379" w14:textId="77777777" w:rsidR="003866EF" w:rsidRPr="003866EF" w:rsidRDefault="003866EF" w:rsidP="003866EF">
            <w:r w:rsidRPr="003866EF">
              <w:t>Jesus Miguens Blanco</w:t>
            </w:r>
          </w:p>
        </w:tc>
      </w:tr>
      <w:tr w:rsidR="003866EF" w:rsidRPr="003866EF" w14:paraId="15220018" w14:textId="77777777">
        <w:trPr>
          <w:tblCellSpacing w:w="15" w:type="dxa"/>
        </w:trPr>
        <w:tc>
          <w:tcPr>
            <w:tcW w:w="0" w:type="auto"/>
            <w:vAlign w:val="center"/>
            <w:hideMark/>
          </w:tcPr>
          <w:p w14:paraId="0B2E9FAF" w14:textId="77777777" w:rsidR="003866EF" w:rsidRPr="003866EF" w:rsidRDefault="003866EF" w:rsidP="003866EF">
            <w:pPr>
              <w:rPr>
                <w:b/>
                <w:bCs/>
              </w:rPr>
            </w:pPr>
            <w:r w:rsidRPr="003866EF">
              <w:rPr>
                <w:b/>
                <w:bCs/>
              </w:rPr>
              <w:t>Author</w:t>
            </w:r>
          </w:p>
        </w:tc>
        <w:tc>
          <w:tcPr>
            <w:tcW w:w="0" w:type="auto"/>
            <w:vAlign w:val="center"/>
            <w:hideMark/>
          </w:tcPr>
          <w:p w14:paraId="16B0BBD1" w14:textId="77777777" w:rsidR="003866EF" w:rsidRPr="003866EF" w:rsidRDefault="003866EF" w:rsidP="003866EF">
            <w:r w:rsidRPr="003866EF">
              <w:t>James L Alexander</w:t>
            </w:r>
          </w:p>
        </w:tc>
      </w:tr>
      <w:tr w:rsidR="003866EF" w:rsidRPr="003866EF" w14:paraId="0E2D593F" w14:textId="77777777">
        <w:trPr>
          <w:tblCellSpacing w:w="15" w:type="dxa"/>
        </w:trPr>
        <w:tc>
          <w:tcPr>
            <w:tcW w:w="0" w:type="auto"/>
            <w:vAlign w:val="center"/>
            <w:hideMark/>
          </w:tcPr>
          <w:p w14:paraId="546A50EA" w14:textId="77777777" w:rsidR="003866EF" w:rsidRPr="003866EF" w:rsidRDefault="003866EF" w:rsidP="003866EF">
            <w:pPr>
              <w:rPr>
                <w:b/>
                <w:bCs/>
              </w:rPr>
            </w:pPr>
            <w:r w:rsidRPr="003866EF">
              <w:rPr>
                <w:b/>
                <w:bCs/>
              </w:rPr>
              <w:t>Author</w:t>
            </w:r>
          </w:p>
        </w:tc>
        <w:tc>
          <w:tcPr>
            <w:tcW w:w="0" w:type="auto"/>
            <w:vAlign w:val="center"/>
            <w:hideMark/>
          </w:tcPr>
          <w:p w14:paraId="0DAF03B1" w14:textId="77777777" w:rsidR="003866EF" w:rsidRPr="003866EF" w:rsidRDefault="003866EF" w:rsidP="003866EF">
            <w:r w:rsidRPr="003866EF">
              <w:t>Kate I Gallagher</w:t>
            </w:r>
          </w:p>
        </w:tc>
      </w:tr>
      <w:tr w:rsidR="003866EF" w:rsidRPr="003866EF" w14:paraId="60DFAE8C" w14:textId="77777777">
        <w:trPr>
          <w:tblCellSpacing w:w="15" w:type="dxa"/>
        </w:trPr>
        <w:tc>
          <w:tcPr>
            <w:tcW w:w="0" w:type="auto"/>
            <w:vAlign w:val="center"/>
            <w:hideMark/>
          </w:tcPr>
          <w:p w14:paraId="7CC58559" w14:textId="77777777" w:rsidR="003866EF" w:rsidRPr="003866EF" w:rsidRDefault="003866EF" w:rsidP="003866EF">
            <w:pPr>
              <w:rPr>
                <w:b/>
                <w:bCs/>
              </w:rPr>
            </w:pPr>
            <w:r w:rsidRPr="003866EF">
              <w:rPr>
                <w:b/>
                <w:bCs/>
              </w:rPr>
              <w:lastRenderedPageBreak/>
              <w:t>Author</w:t>
            </w:r>
          </w:p>
        </w:tc>
        <w:tc>
          <w:tcPr>
            <w:tcW w:w="0" w:type="auto"/>
            <w:vAlign w:val="center"/>
            <w:hideMark/>
          </w:tcPr>
          <w:p w14:paraId="4099A1C4" w14:textId="77777777" w:rsidR="003866EF" w:rsidRPr="003866EF" w:rsidRDefault="003866EF" w:rsidP="003866EF">
            <w:r w:rsidRPr="003866EF">
              <w:t>Will Pettee</w:t>
            </w:r>
          </w:p>
        </w:tc>
      </w:tr>
      <w:tr w:rsidR="003866EF" w:rsidRPr="003866EF" w14:paraId="46060D8A" w14:textId="77777777">
        <w:trPr>
          <w:tblCellSpacing w:w="15" w:type="dxa"/>
        </w:trPr>
        <w:tc>
          <w:tcPr>
            <w:tcW w:w="0" w:type="auto"/>
            <w:vAlign w:val="center"/>
            <w:hideMark/>
          </w:tcPr>
          <w:p w14:paraId="0038229B" w14:textId="77777777" w:rsidR="003866EF" w:rsidRPr="003866EF" w:rsidRDefault="003866EF" w:rsidP="003866EF">
            <w:pPr>
              <w:rPr>
                <w:b/>
                <w:bCs/>
              </w:rPr>
            </w:pPr>
            <w:r w:rsidRPr="003866EF">
              <w:rPr>
                <w:b/>
                <w:bCs/>
              </w:rPr>
              <w:t>Author</w:t>
            </w:r>
          </w:p>
        </w:tc>
        <w:tc>
          <w:tcPr>
            <w:tcW w:w="0" w:type="auto"/>
            <w:vAlign w:val="center"/>
            <w:hideMark/>
          </w:tcPr>
          <w:p w14:paraId="04943D73" w14:textId="77777777" w:rsidR="003866EF" w:rsidRPr="003866EF" w:rsidRDefault="003866EF" w:rsidP="003866EF">
            <w:r w:rsidRPr="003866EF">
              <w:t>Emmalee Phelps</w:t>
            </w:r>
          </w:p>
        </w:tc>
      </w:tr>
      <w:tr w:rsidR="003866EF" w:rsidRPr="003866EF" w14:paraId="4954290C" w14:textId="77777777">
        <w:trPr>
          <w:tblCellSpacing w:w="15" w:type="dxa"/>
        </w:trPr>
        <w:tc>
          <w:tcPr>
            <w:tcW w:w="0" w:type="auto"/>
            <w:vAlign w:val="center"/>
            <w:hideMark/>
          </w:tcPr>
          <w:p w14:paraId="71424826" w14:textId="77777777" w:rsidR="003866EF" w:rsidRPr="003866EF" w:rsidRDefault="003866EF" w:rsidP="003866EF">
            <w:pPr>
              <w:rPr>
                <w:b/>
                <w:bCs/>
              </w:rPr>
            </w:pPr>
            <w:r w:rsidRPr="003866EF">
              <w:rPr>
                <w:b/>
                <w:bCs/>
              </w:rPr>
              <w:t>Author</w:t>
            </w:r>
          </w:p>
        </w:tc>
        <w:tc>
          <w:tcPr>
            <w:tcW w:w="0" w:type="auto"/>
            <w:vAlign w:val="center"/>
            <w:hideMark/>
          </w:tcPr>
          <w:p w14:paraId="16D6CBC6" w14:textId="77777777" w:rsidR="003866EF" w:rsidRPr="003866EF" w:rsidRDefault="003866EF" w:rsidP="003866EF">
            <w:r w:rsidRPr="003866EF">
              <w:t>Sara Nemes</w:t>
            </w:r>
          </w:p>
        </w:tc>
      </w:tr>
      <w:tr w:rsidR="003866EF" w:rsidRPr="003866EF" w14:paraId="409F906D" w14:textId="77777777">
        <w:trPr>
          <w:tblCellSpacing w:w="15" w:type="dxa"/>
        </w:trPr>
        <w:tc>
          <w:tcPr>
            <w:tcW w:w="0" w:type="auto"/>
            <w:vAlign w:val="center"/>
            <w:hideMark/>
          </w:tcPr>
          <w:p w14:paraId="3CB77B17" w14:textId="77777777" w:rsidR="003866EF" w:rsidRPr="003866EF" w:rsidRDefault="003866EF" w:rsidP="003866EF">
            <w:pPr>
              <w:rPr>
                <w:b/>
                <w:bCs/>
              </w:rPr>
            </w:pPr>
            <w:r w:rsidRPr="003866EF">
              <w:rPr>
                <w:b/>
                <w:bCs/>
              </w:rPr>
              <w:t>Author</w:t>
            </w:r>
          </w:p>
        </w:tc>
        <w:tc>
          <w:tcPr>
            <w:tcW w:w="0" w:type="auto"/>
            <w:vAlign w:val="center"/>
            <w:hideMark/>
          </w:tcPr>
          <w:p w14:paraId="65F9F101" w14:textId="77777777" w:rsidR="003866EF" w:rsidRPr="003866EF" w:rsidRDefault="003866EF" w:rsidP="003866EF">
            <w:r w:rsidRPr="003866EF">
              <w:t>Sashidhar V Sagi</w:t>
            </w:r>
          </w:p>
        </w:tc>
      </w:tr>
      <w:tr w:rsidR="003866EF" w:rsidRPr="003866EF" w14:paraId="1F491656" w14:textId="77777777">
        <w:trPr>
          <w:tblCellSpacing w:w="15" w:type="dxa"/>
        </w:trPr>
        <w:tc>
          <w:tcPr>
            <w:tcW w:w="0" w:type="auto"/>
            <w:vAlign w:val="center"/>
            <w:hideMark/>
          </w:tcPr>
          <w:p w14:paraId="44747000" w14:textId="77777777" w:rsidR="003866EF" w:rsidRPr="003866EF" w:rsidRDefault="003866EF" w:rsidP="003866EF">
            <w:pPr>
              <w:rPr>
                <w:b/>
                <w:bCs/>
              </w:rPr>
            </w:pPr>
            <w:r w:rsidRPr="003866EF">
              <w:rPr>
                <w:b/>
                <w:bCs/>
              </w:rPr>
              <w:t>Author</w:t>
            </w:r>
          </w:p>
        </w:tc>
        <w:tc>
          <w:tcPr>
            <w:tcW w:w="0" w:type="auto"/>
            <w:vAlign w:val="center"/>
            <w:hideMark/>
          </w:tcPr>
          <w:p w14:paraId="41F99800" w14:textId="77777777" w:rsidR="003866EF" w:rsidRPr="003866EF" w:rsidRDefault="003866EF" w:rsidP="003866EF">
            <w:r w:rsidRPr="003866EF">
              <w:t>Matthew Bohm</w:t>
            </w:r>
          </w:p>
        </w:tc>
      </w:tr>
      <w:tr w:rsidR="003866EF" w:rsidRPr="003866EF" w14:paraId="16A258F8" w14:textId="77777777">
        <w:trPr>
          <w:tblCellSpacing w:w="15" w:type="dxa"/>
        </w:trPr>
        <w:tc>
          <w:tcPr>
            <w:tcW w:w="0" w:type="auto"/>
            <w:vAlign w:val="center"/>
            <w:hideMark/>
          </w:tcPr>
          <w:p w14:paraId="51EAAF04" w14:textId="77777777" w:rsidR="003866EF" w:rsidRPr="003866EF" w:rsidRDefault="003866EF" w:rsidP="003866EF">
            <w:pPr>
              <w:rPr>
                <w:b/>
                <w:bCs/>
              </w:rPr>
            </w:pPr>
            <w:r w:rsidRPr="003866EF">
              <w:rPr>
                <w:b/>
                <w:bCs/>
              </w:rPr>
              <w:t>Author</w:t>
            </w:r>
          </w:p>
        </w:tc>
        <w:tc>
          <w:tcPr>
            <w:tcW w:w="0" w:type="auto"/>
            <w:vAlign w:val="center"/>
            <w:hideMark/>
          </w:tcPr>
          <w:p w14:paraId="33491B20" w14:textId="77777777" w:rsidR="003866EF" w:rsidRPr="003866EF" w:rsidRDefault="003866EF" w:rsidP="003866EF">
            <w:r w:rsidRPr="003866EF">
              <w:t>Zain Kassam</w:t>
            </w:r>
          </w:p>
        </w:tc>
      </w:tr>
      <w:tr w:rsidR="003866EF" w:rsidRPr="003866EF" w14:paraId="0A047FAA" w14:textId="77777777">
        <w:trPr>
          <w:tblCellSpacing w:w="15" w:type="dxa"/>
        </w:trPr>
        <w:tc>
          <w:tcPr>
            <w:tcW w:w="0" w:type="auto"/>
            <w:vAlign w:val="center"/>
            <w:hideMark/>
          </w:tcPr>
          <w:p w14:paraId="6D3BDA5D" w14:textId="77777777" w:rsidR="003866EF" w:rsidRPr="003866EF" w:rsidRDefault="003866EF" w:rsidP="003866EF">
            <w:pPr>
              <w:rPr>
                <w:b/>
                <w:bCs/>
              </w:rPr>
            </w:pPr>
            <w:r w:rsidRPr="003866EF">
              <w:rPr>
                <w:b/>
                <w:bCs/>
              </w:rPr>
              <w:t>Author</w:t>
            </w:r>
          </w:p>
        </w:tc>
        <w:tc>
          <w:tcPr>
            <w:tcW w:w="0" w:type="auto"/>
            <w:vAlign w:val="center"/>
            <w:hideMark/>
          </w:tcPr>
          <w:p w14:paraId="2C350B70" w14:textId="77777777" w:rsidR="003866EF" w:rsidRPr="003866EF" w:rsidRDefault="003866EF" w:rsidP="003866EF">
            <w:r w:rsidRPr="003866EF">
              <w:t>Monika Fischer</w:t>
            </w:r>
          </w:p>
        </w:tc>
      </w:tr>
      <w:tr w:rsidR="003866EF" w:rsidRPr="003866EF" w14:paraId="49FD3F96" w14:textId="77777777">
        <w:trPr>
          <w:tblCellSpacing w:w="15" w:type="dxa"/>
        </w:trPr>
        <w:tc>
          <w:tcPr>
            <w:tcW w:w="0" w:type="auto"/>
            <w:vAlign w:val="center"/>
            <w:hideMark/>
          </w:tcPr>
          <w:p w14:paraId="69A2442B" w14:textId="77777777" w:rsidR="003866EF" w:rsidRPr="003866EF" w:rsidRDefault="003866EF" w:rsidP="003866EF">
            <w:pPr>
              <w:rPr>
                <w:b/>
                <w:bCs/>
              </w:rPr>
            </w:pPr>
            <w:r w:rsidRPr="003866EF">
              <w:rPr>
                <w:b/>
                <w:bCs/>
              </w:rPr>
              <w:t>Abstract</w:t>
            </w:r>
          </w:p>
        </w:tc>
        <w:tc>
          <w:tcPr>
            <w:tcW w:w="0" w:type="auto"/>
            <w:vAlign w:val="center"/>
            <w:hideMark/>
          </w:tcPr>
          <w:p w14:paraId="111E144B" w14:textId="77777777" w:rsidR="003866EF" w:rsidRPr="003866EF" w:rsidRDefault="003866EF" w:rsidP="003866EF">
            <w:r w:rsidRPr="003866EF">
              <w:t>Recurrent Clostridioides difficile infection (CDI) in patients with inflammatory bowel disease (IBD) is a clinical challenge. Fecal microbiota transplantation (FMT) has emerged as a recurrent CDI therapy. Anecdotal concerns exist regarding worsening of IBD activity; however, prospective data among IBD patients are limited.Secondary analysis from an open-label, prospective, multicenter cohort study among IBD patients with 2 or more CDI episodes was performed. Participants underwent a single FMT by colonoscopy (250 mL, healthy universal donor). Secondary IBD-related outcomes included rate of de novo IBD flares, worsening IBD, and IBD improvement—all based on Mayo or Harvey-Bradshaw index (HBI) scores. Stool samples were collected for microbiome and targeted metabolomic profiling.Fifty patients enrolled in the study, among which 15 had Crohn’s disease (mean HBI, 5.8 ± 3.4) and 35 had ulcerative colitis (mean partial Mayo score, 4.2 ± 2.1). Overall, 49 patients received treatment. Among the Crohn’s disease cohort, 73.3% (11 of 15) had IBD improvement, and 4 (26.6%) had no disease activity change. Among the ulcerative colitis cohort, 62% (22 of 34) had IBD improvement, 29.4% (11 of 34) had no change, and 4% (1 of 34) experienced a de novo flare. Alpha diversity significantly increased post-FMT, and ulcerative colitis patients became more similar to the donor than Crohn’s disease patients (P = 0.04).This prospective trial assessing FMT in IBD-CDI patients suggests IBD outcomes are better than reported in retrospective studies.</w:t>
            </w:r>
          </w:p>
        </w:tc>
      </w:tr>
      <w:tr w:rsidR="003866EF" w:rsidRPr="003866EF" w14:paraId="1804389E" w14:textId="77777777">
        <w:trPr>
          <w:tblCellSpacing w:w="15" w:type="dxa"/>
        </w:trPr>
        <w:tc>
          <w:tcPr>
            <w:tcW w:w="0" w:type="auto"/>
            <w:vAlign w:val="center"/>
            <w:hideMark/>
          </w:tcPr>
          <w:p w14:paraId="137D3C21" w14:textId="77777777" w:rsidR="003866EF" w:rsidRPr="003866EF" w:rsidRDefault="003866EF" w:rsidP="003866EF">
            <w:pPr>
              <w:rPr>
                <w:b/>
                <w:bCs/>
              </w:rPr>
            </w:pPr>
            <w:r w:rsidRPr="003866EF">
              <w:rPr>
                <w:b/>
                <w:bCs/>
              </w:rPr>
              <w:t>Date</w:t>
            </w:r>
          </w:p>
        </w:tc>
        <w:tc>
          <w:tcPr>
            <w:tcW w:w="0" w:type="auto"/>
            <w:vAlign w:val="center"/>
            <w:hideMark/>
          </w:tcPr>
          <w:p w14:paraId="46788146" w14:textId="77777777" w:rsidR="003866EF" w:rsidRPr="003866EF" w:rsidRDefault="003866EF" w:rsidP="003866EF">
            <w:r w:rsidRPr="003866EF">
              <w:t>2021-09-01</w:t>
            </w:r>
          </w:p>
        </w:tc>
      </w:tr>
      <w:tr w:rsidR="003866EF" w:rsidRPr="003866EF" w14:paraId="274154C9" w14:textId="77777777">
        <w:trPr>
          <w:tblCellSpacing w:w="15" w:type="dxa"/>
        </w:trPr>
        <w:tc>
          <w:tcPr>
            <w:tcW w:w="0" w:type="auto"/>
            <w:vAlign w:val="center"/>
            <w:hideMark/>
          </w:tcPr>
          <w:p w14:paraId="74FCC53C" w14:textId="77777777" w:rsidR="003866EF" w:rsidRPr="003866EF" w:rsidRDefault="003866EF" w:rsidP="003866EF">
            <w:pPr>
              <w:rPr>
                <w:b/>
                <w:bCs/>
              </w:rPr>
            </w:pPr>
            <w:r w:rsidRPr="003866EF">
              <w:rPr>
                <w:b/>
                <w:bCs/>
              </w:rPr>
              <w:t>Library Catalog</w:t>
            </w:r>
          </w:p>
        </w:tc>
        <w:tc>
          <w:tcPr>
            <w:tcW w:w="0" w:type="auto"/>
            <w:vAlign w:val="center"/>
            <w:hideMark/>
          </w:tcPr>
          <w:p w14:paraId="202785B6" w14:textId="77777777" w:rsidR="003866EF" w:rsidRPr="003866EF" w:rsidRDefault="003866EF" w:rsidP="003866EF">
            <w:r w:rsidRPr="003866EF">
              <w:t>Silverchair</w:t>
            </w:r>
          </w:p>
        </w:tc>
      </w:tr>
      <w:tr w:rsidR="003866EF" w:rsidRPr="003866EF" w14:paraId="788D0C24" w14:textId="77777777">
        <w:trPr>
          <w:tblCellSpacing w:w="15" w:type="dxa"/>
        </w:trPr>
        <w:tc>
          <w:tcPr>
            <w:tcW w:w="0" w:type="auto"/>
            <w:vAlign w:val="center"/>
            <w:hideMark/>
          </w:tcPr>
          <w:p w14:paraId="105E694E" w14:textId="77777777" w:rsidR="003866EF" w:rsidRPr="003866EF" w:rsidRDefault="003866EF" w:rsidP="003866EF">
            <w:pPr>
              <w:rPr>
                <w:b/>
                <w:bCs/>
              </w:rPr>
            </w:pPr>
            <w:r w:rsidRPr="003866EF">
              <w:rPr>
                <w:b/>
                <w:bCs/>
              </w:rPr>
              <w:t>URL</w:t>
            </w:r>
          </w:p>
        </w:tc>
        <w:tc>
          <w:tcPr>
            <w:tcW w:w="0" w:type="auto"/>
            <w:vAlign w:val="center"/>
            <w:hideMark/>
          </w:tcPr>
          <w:p w14:paraId="10FA975A" w14:textId="77777777" w:rsidR="003866EF" w:rsidRPr="003866EF" w:rsidRDefault="003866EF" w:rsidP="003866EF">
            <w:hyperlink r:id="rId156" w:history="1">
              <w:r w:rsidRPr="003866EF">
                <w:rPr>
                  <w:rStyle w:val="Hyperlink"/>
                </w:rPr>
                <w:t>https://doi.org/10.1093/ibd/izaa283</w:t>
              </w:r>
            </w:hyperlink>
          </w:p>
        </w:tc>
      </w:tr>
      <w:tr w:rsidR="003866EF" w:rsidRPr="003866EF" w14:paraId="51CFC5F7" w14:textId="77777777">
        <w:trPr>
          <w:tblCellSpacing w:w="15" w:type="dxa"/>
        </w:trPr>
        <w:tc>
          <w:tcPr>
            <w:tcW w:w="0" w:type="auto"/>
            <w:vAlign w:val="center"/>
            <w:hideMark/>
          </w:tcPr>
          <w:p w14:paraId="5617C6F9" w14:textId="77777777" w:rsidR="003866EF" w:rsidRPr="003866EF" w:rsidRDefault="003866EF" w:rsidP="003866EF">
            <w:pPr>
              <w:rPr>
                <w:b/>
                <w:bCs/>
              </w:rPr>
            </w:pPr>
            <w:r w:rsidRPr="003866EF">
              <w:rPr>
                <w:b/>
                <w:bCs/>
              </w:rPr>
              <w:t>Accessed</w:t>
            </w:r>
          </w:p>
        </w:tc>
        <w:tc>
          <w:tcPr>
            <w:tcW w:w="0" w:type="auto"/>
            <w:vAlign w:val="center"/>
            <w:hideMark/>
          </w:tcPr>
          <w:p w14:paraId="69392F12" w14:textId="77777777" w:rsidR="003866EF" w:rsidRPr="003866EF" w:rsidRDefault="003866EF" w:rsidP="003866EF">
            <w:r w:rsidRPr="003866EF">
              <w:t>6/15/2025, 4:23:23 PM</w:t>
            </w:r>
          </w:p>
        </w:tc>
      </w:tr>
      <w:tr w:rsidR="003866EF" w:rsidRPr="003866EF" w14:paraId="2F3778EC" w14:textId="77777777">
        <w:trPr>
          <w:tblCellSpacing w:w="15" w:type="dxa"/>
        </w:trPr>
        <w:tc>
          <w:tcPr>
            <w:tcW w:w="0" w:type="auto"/>
            <w:vAlign w:val="center"/>
            <w:hideMark/>
          </w:tcPr>
          <w:p w14:paraId="2AEA7B4F" w14:textId="77777777" w:rsidR="003866EF" w:rsidRPr="003866EF" w:rsidRDefault="003866EF" w:rsidP="003866EF">
            <w:pPr>
              <w:rPr>
                <w:b/>
                <w:bCs/>
              </w:rPr>
            </w:pPr>
            <w:r w:rsidRPr="003866EF">
              <w:rPr>
                <w:b/>
                <w:bCs/>
              </w:rPr>
              <w:t>Volume</w:t>
            </w:r>
          </w:p>
        </w:tc>
        <w:tc>
          <w:tcPr>
            <w:tcW w:w="0" w:type="auto"/>
            <w:vAlign w:val="center"/>
            <w:hideMark/>
          </w:tcPr>
          <w:p w14:paraId="008952BB" w14:textId="77777777" w:rsidR="003866EF" w:rsidRPr="003866EF" w:rsidRDefault="003866EF" w:rsidP="003866EF">
            <w:r w:rsidRPr="003866EF">
              <w:t>27</w:t>
            </w:r>
          </w:p>
        </w:tc>
      </w:tr>
      <w:tr w:rsidR="003866EF" w:rsidRPr="003866EF" w14:paraId="10753487" w14:textId="77777777">
        <w:trPr>
          <w:tblCellSpacing w:w="15" w:type="dxa"/>
        </w:trPr>
        <w:tc>
          <w:tcPr>
            <w:tcW w:w="0" w:type="auto"/>
            <w:vAlign w:val="center"/>
            <w:hideMark/>
          </w:tcPr>
          <w:p w14:paraId="7E26B6EB" w14:textId="77777777" w:rsidR="003866EF" w:rsidRPr="003866EF" w:rsidRDefault="003866EF" w:rsidP="003866EF">
            <w:pPr>
              <w:rPr>
                <w:b/>
                <w:bCs/>
              </w:rPr>
            </w:pPr>
            <w:r w:rsidRPr="003866EF">
              <w:rPr>
                <w:b/>
                <w:bCs/>
              </w:rPr>
              <w:t>Pages</w:t>
            </w:r>
          </w:p>
        </w:tc>
        <w:tc>
          <w:tcPr>
            <w:tcW w:w="0" w:type="auto"/>
            <w:vAlign w:val="center"/>
            <w:hideMark/>
          </w:tcPr>
          <w:p w14:paraId="2E446220" w14:textId="77777777" w:rsidR="003866EF" w:rsidRPr="003866EF" w:rsidRDefault="003866EF" w:rsidP="003866EF">
            <w:r w:rsidRPr="003866EF">
              <w:t>1371-1378</w:t>
            </w:r>
          </w:p>
        </w:tc>
      </w:tr>
      <w:tr w:rsidR="003866EF" w:rsidRPr="003866EF" w14:paraId="439BB365" w14:textId="77777777">
        <w:trPr>
          <w:tblCellSpacing w:w="15" w:type="dxa"/>
        </w:trPr>
        <w:tc>
          <w:tcPr>
            <w:tcW w:w="0" w:type="auto"/>
            <w:vAlign w:val="center"/>
            <w:hideMark/>
          </w:tcPr>
          <w:p w14:paraId="7B6CDCC8" w14:textId="77777777" w:rsidR="003866EF" w:rsidRPr="003866EF" w:rsidRDefault="003866EF" w:rsidP="003866EF">
            <w:pPr>
              <w:rPr>
                <w:b/>
                <w:bCs/>
              </w:rPr>
            </w:pPr>
            <w:r w:rsidRPr="003866EF">
              <w:rPr>
                <w:b/>
                <w:bCs/>
              </w:rPr>
              <w:t>Publication</w:t>
            </w:r>
          </w:p>
        </w:tc>
        <w:tc>
          <w:tcPr>
            <w:tcW w:w="0" w:type="auto"/>
            <w:vAlign w:val="center"/>
            <w:hideMark/>
          </w:tcPr>
          <w:p w14:paraId="1A5ED846" w14:textId="77777777" w:rsidR="003866EF" w:rsidRPr="003866EF" w:rsidRDefault="003866EF" w:rsidP="003866EF">
            <w:r w:rsidRPr="003866EF">
              <w:t>Inflammatory Bowel Diseases</w:t>
            </w:r>
          </w:p>
        </w:tc>
      </w:tr>
      <w:tr w:rsidR="003866EF" w:rsidRPr="003866EF" w14:paraId="2920A485" w14:textId="77777777">
        <w:trPr>
          <w:tblCellSpacing w:w="15" w:type="dxa"/>
        </w:trPr>
        <w:tc>
          <w:tcPr>
            <w:tcW w:w="0" w:type="auto"/>
            <w:vAlign w:val="center"/>
            <w:hideMark/>
          </w:tcPr>
          <w:p w14:paraId="473E0BD9" w14:textId="77777777" w:rsidR="003866EF" w:rsidRPr="003866EF" w:rsidRDefault="003866EF" w:rsidP="003866EF">
            <w:pPr>
              <w:rPr>
                <w:b/>
                <w:bCs/>
              </w:rPr>
            </w:pPr>
            <w:r w:rsidRPr="003866EF">
              <w:rPr>
                <w:b/>
                <w:bCs/>
              </w:rPr>
              <w:lastRenderedPageBreak/>
              <w:t>DOI</w:t>
            </w:r>
          </w:p>
        </w:tc>
        <w:tc>
          <w:tcPr>
            <w:tcW w:w="0" w:type="auto"/>
            <w:vAlign w:val="center"/>
            <w:hideMark/>
          </w:tcPr>
          <w:p w14:paraId="32595BB9" w14:textId="77777777" w:rsidR="003866EF" w:rsidRPr="003866EF" w:rsidRDefault="003866EF" w:rsidP="003866EF">
            <w:hyperlink r:id="rId157" w:history="1">
              <w:r w:rsidRPr="003866EF">
                <w:rPr>
                  <w:rStyle w:val="Hyperlink"/>
                </w:rPr>
                <w:t>10.1093/ibd/izaa283</w:t>
              </w:r>
            </w:hyperlink>
          </w:p>
        </w:tc>
      </w:tr>
      <w:tr w:rsidR="003866EF" w:rsidRPr="003866EF" w14:paraId="2F241C87" w14:textId="77777777">
        <w:trPr>
          <w:tblCellSpacing w:w="15" w:type="dxa"/>
        </w:trPr>
        <w:tc>
          <w:tcPr>
            <w:tcW w:w="0" w:type="auto"/>
            <w:vAlign w:val="center"/>
            <w:hideMark/>
          </w:tcPr>
          <w:p w14:paraId="645453C3" w14:textId="77777777" w:rsidR="003866EF" w:rsidRPr="003866EF" w:rsidRDefault="003866EF" w:rsidP="003866EF">
            <w:pPr>
              <w:rPr>
                <w:b/>
                <w:bCs/>
              </w:rPr>
            </w:pPr>
            <w:r w:rsidRPr="003866EF">
              <w:rPr>
                <w:b/>
                <w:bCs/>
              </w:rPr>
              <w:t>Issue</w:t>
            </w:r>
          </w:p>
        </w:tc>
        <w:tc>
          <w:tcPr>
            <w:tcW w:w="0" w:type="auto"/>
            <w:vAlign w:val="center"/>
            <w:hideMark/>
          </w:tcPr>
          <w:p w14:paraId="121E4AB1" w14:textId="77777777" w:rsidR="003866EF" w:rsidRPr="003866EF" w:rsidRDefault="003866EF" w:rsidP="003866EF">
            <w:r w:rsidRPr="003866EF">
              <w:t>9</w:t>
            </w:r>
          </w:p>
        </w:tc>
      </w:tr>
      <w:tr w:rsidR="003866EF" w:rsidRPr="003866EF" w14:paraId="51956084" w14:textId="77777777">
        <w:trPr>
          <w:tblCellSpacing w:w="15" w:type="dxa"/>
        </w:trPr>
        <w:tc>
          <w:tcPr>
            <w:tcW w:w="0" w:type="auto"/>
            <w:vAlign w:val="center"/>
            <w:hideMark/>
          </w:tcPr>
          <w:p w14:paraId="176731AD" w14:textId="77777777" w:rsidR="003866EF" w:rsidRPr="003866EF" w:rsidRDefault="003866EF" w:rsidP="003866EF">
            <w:pPr>
              <w:rPr>
                <w:b/>
                <w:bCs/>
              </w:rPr>
            </w:pPr>
            <w:r w:rsidRPr="003866EF">
              <w:rPr>
                <w:b/>
                <w:bCs/>
              </w:rPr>
              <w:t>Journal Abbr</w:t>
            </w:r>
          </w:p>
        </w:tc>
        <w:tc>
          <w:tcPr>
            <w:tcW w:w="0" w:type="auto"/>
            <w:vAlign w:val="center"/>
            <w:hideMark/>
          </w:tcPr>
          <w:p w14:paraId="6CE96A06" w14:textId="77777777" w:rsidR="003866EF" w:rsidRPr="003866EF" w:rsidRDefault="003866EF" w:rsidP="003866EF">
            <w:r w:rsidRPr="003866EF">
              <w:t>Inflammatory Bowel Diseases</w:t>
            </w:r>
          </w:p>
        </w:tc>
      </w:tr>
      <w:tr w:rsidR="003866EF" w:rsidRPr="003866EF" w14:paraId="4AAAC401" w14:textId="77777777">
        <w:trPr>
          <w:tblCellSpacing w:w="15" w:type="dxa"/>
        </w:trPr>
        <w:tc>
          <w:tcPr>
            <w:tcW w:w="0" w:type="auto"/>
            <w:vAlign w:val="center"/>
            <w:hideMark/>
          </w:tcPr>
          <w:p w14:paraId="6AA47700" w14:textId="77777777" w:rsidR="003866EF" w:rsidRPr="003866EF" w:rsidRDefault="003866EF" w:rsidP="003866EF">
            <w:pPr>
              <w:rPr>
                <w:b/>
                <w:bCs/>
              </w:rPr>
            </w:pPr>
            <w:r w:rsidRPr="003866EF">
              <w:rPr>
                <w:b/>
                <w:bCs/>
              </w:rPr>
              <w:t>ISSN</w:t>
            </w:r>
          </w:p>
        </w:tc>
        <w:tc>
          <w:tcPr>
            <w:tcW w:w="0" w:type="auto"/>
            <w:vAlign w:val="center"/>
            <w:hideMark/>
          </w:tcPr>
          <w:p w14:paraId="42762D0B" w14:textId="77777777" w:rsidR="003866EF" w:rsidRPr="003866EF" w:rsidRDefault="003866EF" w:rsidP="003866EF">
            <w:r w:rsidRPr="003866EF">
              <w:t>1078-0998</w:t>
            </w:r>
          </w:p>
        </w:tc>
      </w:tr>
      <w:tr w:rsidR="003866EF" w:rsidRPr="003866EF" w14:paraId="706D8F68" w14:textId="77777777">
        <w:trPr>
          <w:tblCellSpacing w:w="15" w:type="dxa"/>
        </w:trPr>
        <w:tc>
          <w:tcPr>
            <w:tcW w:w="0" w:type="auto"/>
            <w:vAlign w:val="center"/>
            <w:hideMark/>
          </w:tcPr>
          <w:p w14:paraId="142E3F5F" w14:textId="77777777" w:rsidR="003866EF" w:rsidRPr="003866EF" w:rsidRDefault="003866EF" w:rsidP="003866EF">
            <w:pPr>
              <w:rPr>
                <w:b/>
                <w:bCs/>
              </w:rPr>
            </w:pPr>
            <w:r w:rsidRPr="003866EF">
              <w:rPr>
                <w:b/>
                <w:bCs/>
              </w:rPr>
              <w:t>Date Added</w:t>
            </w:r>
          </w:p>
        </w:tc>
        <w:tc>
          <w:tcPr>
            <w:tcW w:w="0" w:type="auto"/>
            <w:vAlign w:val="center"/>
            <w:hideMark/>
          </w:tcPr>
          <w:p w14:paraId="4D41CD4B" w14:textId="77777777" w:rsidR="003866EF" w:rsidRPr="003866EF" w:rsidRDefault="003866EF" w:rsidP="003866EF">
            <w:r w:rsidRPr="003866EF">
              <w:t>6/15/2025, 4:23:23 PM</w:t>
            </w:r>
          </w:p>
        </w:tc>
      </w:tr>
      <w:tr w:rsidR="003866EF" w:rsidRPr="003866EF" w14:paraId="4D584A13" w14:textId="77777777">
        <w:trPr>
          <w:tblCellSpacing w:w="15" w:type="dxa"/>
        </w:trPr>
        <w:tc>
          <w:tcPr>
            <w:tcW w:w="0" w:type="auto"/>
            <w:vAlign w:val="center"/>
            <w:hideMark/>
          </w:tcPr>
          <w:p w14:paraId="36238ED4" w14:textId="77777777" w:rsidR="003866EF" w:rsidRPr="003866EF" w:rsidRDefault="003866EF" w:rsidP="003866EF">
            <w:pPr>
              <w:rPr>
                <w:b/>
                <w:bCs/>
              </w:rPr>
            </w:pPr>
            <w:r w:rsidRPr="003866EF">
              <w:rPr>
                <w:b/>
                <w:bCs/>
              </w:rPr>
              <w:t>Modified</w:t>
            </w:r>
          </w:p>
        </w:tc>
        <w:tc>
          <w:tcPr>
            <w:tcW w:w="0" w:type="auto"/>
            <w:vAlign w:val="center"/>
            <w:hideMark/>
          </w:tcPr>
          <w:p w14:paraId="0D2B3336" w14:textId="77777777" w:rsidR="003866EF" w:rsidRPr="003866EF" w:rsidRDefault="003866EF" w:rsidP="003866EF">
            <w:r w:rsidRPr="003866EF">
              <w:t>6/15/2025, 4:23:23 PM</w:t>
            </w:r>
          </w:p>
        </w:tc>
      </w:tr>
    </w:tbl>
    <w:p w14:paraId="4F1EA23A" w14:textId="77777777" w:rsidR="003866EF" w:rsidRPr="003866EF" w:rsidRDefault="003866EF" w:rsidP="003866EF">
      <w:pPr>
        <w:numPr>
          <w:ilvl w:val="0"/>
          <w:numId w:val="6"/>
        </w:numPr>
        <w:rPr>
          <w:b/>
          <w:bCs/>
        </w:rPr>
      </w:pPr>
      <w:r w:rsidRPr="003866EF">
        <w:rPr>
          <w:b/>
          <w:bCs/>
        </w:rPr>
        <w:t>Attachments</w:t>
      </w:r>
    </w:p>
    <w:p w14:paraId="6542776A" w14:textId="77777777" w:rsidR="003866EF" w:rsidRPr="003866EF" w:rsidRDefault="003866EF" w:rsidP="003866EF">
      <w:pPr>
        <w:numPr>
          <w:ilvl w:val="1"/>
          <w:numId w:val="6"/>
        </w:numPr>
      </w:pPr>
      <w:r w:rsidRPr="003866EF">
        <w:t xml:space="preserve">Full Text PDF </w:t>
      </w:r>
    </w:p>
    <w:p w14:paraId="41EC1060" w14:textId="77777777" w:rsidR="003866EF" w:rsidRPr="003866EF" w:rsidRDefault="003866EF" w:rsidP="003866EF">
      <w:pPr>
        <w:numPr>
          <w:ilvl w:val="0"/>
          <w:numId w:val="6"/>
        </w:numPr>
        <w:rPr>
          <w:b/>
          <w:bCs/>
        </w:rPr>
      </w:pPr>
      <w:r w:rsidRPr="003866EF">
        <w:rPr>
          <w:b/>
          <w:bCs/>
        </w:rPr>
        <w:t>Intestinal macrophages and their interaction with the enteric nervous system in health and inflammatory bowel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rsidRPr="003866EF" w14:paraId="50F23C10" w14:textId="77777777">
        <w:trPr>
          <w:tblCellSpacing w:w="15" w:type="dxa"/>
        </w:trPr>
        <w:tc>
          <w:tcPr>
            <w:tcW w:w="0" w:type="auto"/>
            <w:vAlign w:val="center"/>
            <w:hideMark/>
          </w:tcPr>
          <w:p w14:paraId="183CF7D0" w14:textId="77777777" w:rsidR="003866EF" w:rsidRPr="003866EF" w:rsidRDefault="003866EF" w:rsidP="003866EF">
            <w:pPr>
              <w:rPr>
                <w:b/>
                <w:bCs/>
              </w:rPr>
            </w:pPr>
            <w:r w:rsidRPr="003866EF">
              <w:rPr>
                <w:b/>
                <w:bCs/>
              </w:rPr>
              <w:t>Item Type</w:t>
            </w:r>
          </w:p>
        </w:tc>
        <w:tc>
          <w:tcPr>
            <w:tcW w:w="0" w:type="auto"/>
            <w:vAlign w:val="center"/>
            <w:hideMark/>
          </w:tcPr>
          <w:p w14:paraId="75FB9E3B" w14:textId="77777777" w:rsidR="003866EF" w:rsidRPr="003866EF" w:rsidRDefault="003866EF" w:rsidP="003866EF">
            <w:r w:rsidRPr="003866EF">
              <w:t>Journal Article</w:t>
            </w:r>
          </w:p>
        </w:tc>
      </w:tr>
      <w:tr w:rsidR="003866EF" w:rsidRPr="003866EF" w14:paraId="33B30775" w14:textId="77777777">
        <w:trPr>
          <w:tblCellSpacing w:w="15" w:type="dxa"/>
        </w:trPr>
        <w:tc>
          <w:tcPr>
            <w:tcW w:w="0" w:type="auto"/>
            <w:vAlign w:val="center"/>
            <w:hideMark/>
          </w:tcPr>
          <w:p w14:paraId="77F70AC0" w14:textId="77777777" w:rsidR="003866EF" w:rsidRPr="003866EF" w:rsidRDefault="003866EF" w:rsidP="003866EF">
            <w:pPr>
              <w:rPr>
                <w:b/>
                <w:bCs/>
              </w:rPr>
            </w:pPr>
            <w:r w:rsidRPr="003866EF">
              <w:rPr>
                <w:b/>
                <w:bCs/>
              </w:rPr>
              <w:t>Author</w:t>
            </w:r>
          </w:p>
        </w:tc>
        <w:tc>
          <w:tcPr>
            <w:tcW w:w="0" w:type="auto"/>
            <w:vAlign w:val="center"/>
            <w:hideMark/>
          </w:tcPr>
          <w:p w14:paraId="5B6458E4" w14:textId="77777777" w:rsidR="003866EF" w:rsidRPr="003866EF" w:rsidRDefault="003866EF" w:rsidP="003866EF">
            <w:r w:rsidRPr="003866EF">
              <w:t>Elisa Meroni</w:t>
            </w:r>
          </w:p>
        </w:tc>
      </w:tr>
      <w:tr w:rsidR="003866EF" w:rsidRPr="003866EF" w14:paraId="4DEFE036" w14:textId="77777777">
        <w:trPr>
          <w:tblCellSpacing w:w="15" w:type="dxa"/>
        </w:trPr>
        <w:tc>
          <w:tcPr>
            <w:tcW w:w="0" w:type="auto"/>
            <w:vAlign w:val="center"/>
            <w:hideMark/>
          </w:tcPr>
          <w:p w14:paraId="7631EB2B" w14:textId="77777777" w:rsidR="003866EF" w:rsidRPr="003866EF" w:rsidRDefault="003866EF" w:rsidP="003866EF">
            <w:pPr>
              <w:rPr>
                <w:b/>
                <w:bCs/>
              </w:rPr>
            </w:pPr>
            <w:r w:rsidRPr="003866EF">
              <w:rPr>
                <w:b/>
                <w:bCs/>
              </w:rPr>
              <w:t>Author</w:t>
            </w:r>
          </w:p>
        </w:tc>
        <w:tc>
          <w:tcPr>
            <w:tcW w:w="0" w:type="auto"/>
            <w:vAlign w:val="center"/>
            <w:hideMark/>
          </w:tcPr>
          <w:p w14:paraId="7417BE63" w14:textId="77777777" w:rsidR="003866EF" w:rsidRPr="003866EF" w:rsidRDefault="003866EF" w:rsidP="003866EF">
            <w:r w:rsidRPr="003866EF">
              <w:t>Nathalie Stakenborg</w:t>
            </w:r>
          </w:p>
        </w:tc>
      </w:tr>
      <w:tr w:rsidR="003866EF" w:rsidRPr="003866EF" w14:paraId="5BAE7547" w14:textId="77777777">
        <w:trPr>
          <w:tblCellSpacing w:w="15" w:type="dxa"/>
        </w:trPr>
        <w:tc>
          <w:tcPr>
            <w:tcW w:w="0" w:type="auto"/>
            <w:vAlign w:val="center"/>
            <w:hideMark/>
          </w:tcPr>
          <w:p w14:paraId="06796863" w14:textId="77777777" w:rsidR="003866EF" w:rsidRPr="003866EF" w:rsidRDefault="003866EF" w:rsidP="003866EF">
            <w:pPr>
              <w:rPr>
                <w:b/>
                <w:bCs/>
              </w:rPr>
            </w:pPr>
            <w:r w:rsidRPr="003866EF">
              <w:rPr>
                <w:b/>
                <w:bCs/>
              </w:rPr>
              <w:t>Author</w:t>
            </w:r>
          </w:p>
        </w:tc>
        <w:tc>
          <w:tcPr>
            <w:tcW w:w="0" w:type="auto"/>
            <w:vAlign w:val="center"/>
            <w:hideMark/>
          </w:tcPr>
          <w:p w14:paraId="7AA65F99" w14:textId="77777777" w:rsidR="003866EF" w:rsidRPr="003866EF" w:rsidRDefault="003866EF" w:rsidP="003866EF">
            <w:r w:rsidRPr="003866EF">
              <w:t>Maria Francesca Viola</w:t>
            </w:r>
          </w:p>
        </w:tc>
      </w:tr>
      <w:tr w:rsidR="003866EF" w:rsidRPr="003866EF" w14:paraId="7E86AD94" w14:textId="77777777">
        <w:trPr>
          <w:tblCellSpacing w:w="15" w:type="dxa"/>
        </w:trPr>
        <w:tc>
          <w:tcPr>
            <w:tcW w:w="0" w:type="auto"/>
            <w:vAlign w:val="center"/>
            <w:hideMark/>
          </w:tcPr>
          <w:p w14:paraId="4ED61902" w14:textId="77777777" w:rsidR="003866EF" w:rsidRPr="003866EF" w:rsidRDefault="003866EF" w:rsidP="003866EF">
            <w:pPr>
              <w:rPr>
                <w:b/>
                <w:bCs/>
              </w:rPr>
            </w:pPr>
            <w:r w:rsidRPr="003866EF">
              <w:rPr>
                <w:b/>
                <w:bCs/>
              </w:rPr>
              <w:t>Author</w:t>
            </w:r>
          </w:p>
        </w:tc>
        <w:tc>
          <w:tcPr>
            <w:tcW w:w="0" w:type="auto"/>
            <w:vAlign w:val="center"/>
            <w:hideMark/>
          </w:tcPr>
          <w:p w14:paraId="068A3101" w14:textId="77777777" w:rsidR="003866EF" w:rsidRPr="003866EF" w:rsidRDefault="003866EF" w:rsidP="003866EF">
            <w:r w:rsidRPr="003866EF">
              <w:t>Guy E. Boeckxstaens</w:t>
            </w:r>
          </w:p>
        </w:tc>
      </w:tr>
      <w:tr w:rsidR="003866EF" w:rsidRPr="003866EF" w14:paraId="412FA80C" w14:textId="77777777">
        <w:trPr>
          <w:tblCellSpacing w:w="15" w:type="dxa"/>
        </w:trPr>
        <w:tc>
          <w:tcPr>
            <w:tcW w:w="0" w:type="auto"/>
            <w:vAlign w:val="center"/>
            <w:hideMark/>
          </w:tcPr>
          <w:p w14:paraId="0FBE0C24" w14:textId="77777777" w:rsidR="003866EF" w:rsidRPr="003866EF" w:rsidRDefault="003866EF" w:rsidP="003866EF">
            <w:pPr>
              <w:rPr>
                <w:b/>
                <w:bCs/>
              </w:rPr>
            </w:pPr>
            <w:r w:rsidRPr="003866EF">
              <w:rPr>
                <w:b/>
                <w:bCs/>
              </w:rPr>
              <w:t>Abstract</w:t>
            </w:r>
          </w:p>
        </w:tc>
        <w:tc>
          <w:tcPr>
            <w:tcW w:w="0" w:type="auto"/>
            <w:vAlign w:val="center"/>
            <w:hideMark/>
          </w:tcPr>
          <w:p w14:paraId="08E480D9" w14:textId="77777777" w:rsidR="003866EF" w:rsidRPr="003866EF" w:rsidRDefault="003866EF" w:rsidP="003866EF">
            <w:r w:rsidRPr="003866EF">
              <w:t>Over the past decades, there has been an increasing understanding of cellular and molecular mechanisms that mediate modulation of the immune system by the autonomic nervous system. The discovery that vagal nerve stimulation (VNS) attenuates endotoxin-induced experimental sepsis paved the way for further studies investigating neuro-immune interaction. In particular, great attention is now given to intestinal macrophages: several studies report the existence of both intrinsic and extrinsic neural mechanisms by which intestinal immune homoeostasis can be regulated in different layers of the intestine, mainly by affecting macrophage activation through neurotransmitter release. Given the important role of inflammation in numerous disease processes, such as inflammatory bowel disease (IBD), cholinergic anti-inflammatory mechanisms are under intense investigation both from a basic and clinical science perspective in immune-mediated diseases such as IBD. This review discusses recent insights on the cross-talk between enteric neurons and the immune system, especially focusing on macrophages, and provides an overview of basic and translational aspects of the cholinergic anti-inflammatory response as therapeutic alternative to reinstall immune homoeostasis in intestinal chronic inflammation.</w:t>
            </w:r>
          </w:p>
        </w:tc>
      </w:tr>
      <w:tr w:rsidR="003866EF" w:rsidRPr="003866EF" w14:paraId="35869125" w14:textId="77777777">
        <w:trPr>
          <w:tblCellSpacing w:w="15" w:type="dxa"/>
        </w:trPr>
        <w:tc>
          <w:tcPr>
            <w:tcW w:w="0" w:type="auto"/>
            <w:vAlign w:val="center"/>
            <w:hideMark/>
          </w:tcPr>
          <w:p w14:paraId="5C4EBC6F" w14:textId="77777777" w:rsidR="003866EF" w:rsidRPr="003866EF" w:rsidRDefault="003866EF" w:rsidP="003866EF">
            <w:pPr>
              <w:rPr>
                <w:b/>
                <w:bCs/>
              </w:rPr>
            </w:pPr>
            <w:r w:rsidRPr="003866EF">
              <w:rPr>
                <w:b/>
                <w:bCs/>
              </w:rPr>
              <w:t>Date</w:t>
            </w:r>
          </w:p>
        </w:tc>
        <w:tc>
          <w:tcPr>
            <w:tcW w:w="0" w:type="auto"/>
            <w:vAlign w:val="center"/>
            <w:hideMark/>
          </w:tcPr>
          <w:p w14:paraId="539FD3A0" w14:textId="77777777" w:rsidR="003866EF" w:rsidRPr="003866EF" w:rsidRDefault="003866EF" w:rsidP="003866EF">
            <w:r w:rsidRPr="003866EF">
              <w:t>2019</w:t>
            </w:r>
          </w:p>
        </w:tc>
      </w:tr>
      <w:tr w:rsidR="003866EF" w:rsidRPr="003866EF" w14:paraId="2FB05672" w14:textId="77777777">
        <w:trPr>
          <w:tblCellSpacing w:w="15" w:type="dxa"/>
        </w:trPr>
        <w:tc>
          <w:tcPr>
            <w:tcW w:w="0" w:type="auto"/>
            <w:vAlign w:val="center"/>
            <w:hideMark/>
          </w:tcPr>
          <w:p w14:paraId="067B0120" w14:textId="77777777" w:rsidR="003866EF" w:rsidRPr="003866EF" w:rsidRDefault="003866EF" w:rsidP="003866EF">
            <w:pPr>
              <w:rPr>
                <w:b/>
                <w:bCs/>
              </w:rPr>
            </w:pPr>
            <w:r w:rsidRPr="003866EF">
              <w:rPr>
                <w:b/>
                <w:bCs/>
              </w:rPr>
              <w:lastRenderedPageBreak/>
              <w:t>Language</w:t>
            </w:r>
          </w:p>
        </w:tc>
        <w:tc>
          <w:tcPr>
            <w:tcW w:w="0" w:type="auto"/>
            <w:vAlign w:val="center"/>
            <w:hideMark/>
          </w:tcPr>
          <w:p w14:paraId="37E6E372" w14:textId="77777777" w:rsidR="003866EF" w:rsidRPr="003866EF" w:rsidRDefault="003866EF" w:rsidP="003866EF">
            <w:r w:rsidRPr="003866EF">
              <w:t>en</w:t>
            </w:r>
          </w:p>
        </w:tc>
      </w:tr>
      <w:tr w:rsidR="003866EF" w:rsidRPr="003866EF" w14:paraId="302EE816" w14:textId="77777777">
        <w:trPr>
          <w:tblCellSpacing w:w="15" w:type="dxa"/>
        </w:trPr>
        <w:tc>
          <w:tcPr>
            <w:tcW w:w="0" w:type="auto"/>
            <w:vAlign w:val="center"/>
            <w:hideMark/>
          </w:tcPr>
          <w:p w14:paraId="1AF11893" w14:textId="77777777" w:rsidR="003866EF" w:rsidRPr="003866EF" w:rsidRDefault="003866EF" w:rsidP="003866EF">
            <w:pPr>
              <w:rPr>
                <w:b/>
                <w:bCs/>
              </w:rPr>
            </w:pPr>
            <w:r w:rsidRPr="003866EF">
              <w:rPr>
                <w:b/>
                <w:bCs/>
              </w:rPr>
              <w:t>Library Catalog</w:t>
            </w:r>
          </w:p>
        </w:tc>
        <w:tc>
          <w:tcPr>
            <w:tcW w:w="0" w:type="auto"/>
            <w:vAlign w:val="center"/>
            <w:hideMark/>
          </w:tcPr>
          <w:p w14:paraId="2E488BFB" w14:textId="77777777" w:rsidR="003866EF" w:rsidRPr="003866EF" w:rsidRDefault="003866EF" w:rsidP="003866EF">
            <w:r w:rsidRPr="003866EF">
              <w:t>Wiley Online Library</w:t>
            </w:r>
          </w:p>
        </w:tc>
      </w:tr>
      <w:tr w:rsidR="003866EF" w:rsidRPr="003866EF" w14:paraId="20CC7401" w14:textId="77777777">
        <w:trPr>
          <w:tblCellSpacing w:w="15" w:type="dxa"/>
        </w:trPr>
        <w:tc>
          <w:tcPr>
            <w:tcW w:w="0" w:type="auto"/>
            <w:vAlign w:val="center"/>
            <w:hideMark/>
          </w:tcPr>
          <w:p w14:paraId="128A6DE9" w14:textId="77777777" w:rsidR="003866EF" w:rsidRPr="003866EF" w:rsidRDefault="003866EF" w:rsidP="003866EF">
            <w:pPr>
              <w:rPr>
                <w:b/>
                <w:bCs/>
              </w:rPr>
            </w:pPr>
            <w:r w:rsidRPr="003866EF">
              <w:rPr>
                <w:b/>
                <w:bCs/>
              </w:rPr>
              <w:t>URL</w:t>
            </w:r>
          </w:p>
        </w:tc>
        <w:tc>
          <w:tcPr>
            <w:tcW w:w="0" w:type="auto"/>
            <w:vAlign w:val="center"/>
            <w:hideMark/>
          </w:tcPr>
          <w:p w14:paraId="63A735EB" w14:textId="77777777" w:rsidR="003866EF" w:rsidRPr="003866EF" w:rsidRDefault="003866EF" w:rsidP="003866EF">
            <w:hyperlink r:id="rId158" w:history="1">
              <w:r w:rsidRPr="003866EF">
                <w:rPr>
                  <w:rStyle w:val="Hyperlink"/>
                </w:rPr>
                <w:t>https://onlinelibrary.wiley.com/doi/abs/10.1111/apha.13163</w:t>
              </w:r>
            </w:hyperlink>
          </w:p>
        </w:tc>
      </w:tr>
      <w:tr w:rsidR="003866EF" w:rsidRPr="003866EF" w14:paraId="3458521B" w14:textId="77777777">
        <w:trPr>
          <w:tblCellSpacing w:w="15" w:type="dxa"/>
        </w:trPr>
        <w:tc>
          <w:tcPr>
            <w:tcW w:w="0" w:type="auto"/>
            <w:vAlign w:val="center"/>
            <w:hideMark/>
          </w:tcPr>
          <w:p w14:paraId="5E8B18F6" w14:textId="77777777" w:rsidR="003866EF" w:rsidRPr="003866EF" w:rsidRDefault="003866EF" w:rsidP="003866EF">
            <w:pPr>
              <w:rPr>
                <w:b/>
                <w:bCs/>
              </w:rPr>
            </w:pPr>
            <w:r w:rsidRPr="003866EF">
              <w:rPr>
                <w:b/>
                <w:bCs/>
              </w:rPr>
              <w:t>Accessed</w:t>
            </w:r>
          </w:p>
        </w:tc>
        <w:tc>
          <w:tcPr>
            <w:tcW w:w="0" w:type="auto"/>
            <w:vAlign w:val="center"/>
            <w:hideMark/>
          </w:tcPr>
          <w:p w14:paraId="194983F7" w14:textId="77777777" w:rsidR="003866EF" w:rsidRPr="003866EF" w:rsidRDefault="003866EF" w:rsidP="003866EF">
            <w:r w:rsidRPr="003866EF">
              <w:t>6/15/2025, 4:22:44 PM</w:t>
            </w:r>
          </w:p>
        </w:tc>
      </w:tr>
      <w:tr w:rsidR="003866EF" w:rsidRPr="003866EF" w14:paraId="762F752D" w14:textId="77777777">
        <w:trPr>
          <w:tblCellSpacing w:w="15" w:type="dxa"/>
        </w:trPr>
        <w:tc>
          <w:tcPr>
            <w:tcW w:w="0" w:type="auto"/>
            <w:vAlign w:val="center"/>
            <w:hideMark/>
          </w:tcPr>
          <w:p w14:paraId="3B529234" w14:textId="77777777" w:rsidR="003866EF" w:rsidRPr="003866EF" w:rsidRDefault="003866EF" w:rsidP="003866EF">
            <w:pPr>
              <w:rPr>
                <w:b/>
                <w:bCs/>
              </w:rPr>
            </w:pPr>
            <w:r w:rsidRPr="003866EF">
              <w:rPr>
                <w:b/>
                <w:bCs/>
              </w:rPr>
              <w:t>Rights</w:t>
            </w:r>
          </w:p>
        </w:tc>
        <w:tc>
          <w:tcPr>
            <w:tcW w:w="0" w:type="auto"/>
            <w:vAlign w:val="center"/>
            <w:hideMark/>
          </w:tcPr>
          <w:p w14:paraId="69BF97CD" w14:textId="77777777" w:rsidR="003866EF" w:rsidRPr="003866EF" w:rsidRDefault="003866EF" w:rsidP="003866EF">
            <w:r w:rsidRPr="003866EF">
              <w:t>© 2018 The Authors. Acta Physiologica published by John Wiley &amp; Sons Ltd on behalf of Scandinavian Physiological Society</w:t>
            </w:r>
          </w:p>
        </w:tc>
      </w:tr>
      <w:tr w:rsidR="003866EF" w:rsidRPr="003866EF" w14:paraId="65C0A352" w14:textId="77777777">
        <w:trPr>
          <w:tblCellSpacing w:w="15" w:type="dxa"/>
        </w:trPr>
        <w:tc>
          <w:tcPr>
            <w:tcW w:w="0" w:type="auto"/>
            <w:vAlign w:val="center"/>
            <w:hideMark/>
          </w:tcPr>
          <w:p w14:paraId="15AF3A28" w14:textId="77777777" w:rsidR="003866EF" w:rsidRPr="003866EF" w:rsidRDefault="003866EF" w:rsidP="003866EF">
            <w:pPr>
              <w:rPr>
                <w:b/>
                <w:bCs/>
              </w:rPr>
            </w:pPr>
            <w:r w:rsidRPr="003866EF">
              <w:rPr>
                <w:b/>
                <w:bCs/>
              </w:rPr>
              <w:t>Extra</w:t>
            </w:r>
          </w:p>
        </w:tc>
        <w:tc>
          <w:tcPr>
            <w:tcW w:w="0" w:type="auto"/>
            <w:vAlign w:val="center"/>
            <w:hideMark/>
          </w:tcPr>
          <w:p w14:paraId="7E56DF47" w14:textId="77777777" w:rsidR="003866EF" w:rsidRPr="003866EF" w:rsidRDefault="003866EF" w:rsidP="003866EF">
            <w:r w:rsidRPr="003866EF">
              <w:t>_eprint: https://onlinelibrary.wiley.com/doi/pdf/10.1111/apha.13163</w:t>
            </w:r>
          </w:p>
        </w:tc>
      </w:tr>
      <w:tr w:rsidR="003866EF" w:rsidRPr="003866EF" w14:paraId="2886306E" w14:textId="77777777">
        <w:trPr>
          <w:tblCellSpacing w:w="15" w:type="dxa"/>
        </w:trPr>
        <w:tc>
          <w:tcPr>
            <w:tcW w:w="0" w:type="auto"/>
            <w:vAlign w:val="center"/>
            <w:hideMark/>
          </w:tcPr>
          <w:p w14:paraId="2A467CCC" w14:textId="77777777" w:rsidR="003866EF" w:rsidRPr="003866EF" w:rsidRDefault="003866EF" w:rsidP="003866EF">
            <w:pPr>
              <w:rPr>
                <w:b/>
                <w:bCs/>
              </w:rPr>
            </w:pPr>
            <w:r w:rsidRPr="003866EF">
              <w:rPr>
                <w:b/>
                <w:bCs/>
              </w:rPr>
              <w:t>Volume</w:t>
            </w:r>
          </w:p>
        </w:tc>
        <w:tc>
          <w:tcPr>
            <w:tcW w:w="0" w:type="auto"/>
            <w:vAlign w:val="center"/>
            <w:hideMark/>
          </w:tcPr>
          <w:p w14:paraId="6D2E692F" w14:textId="77777777" w:rsidR="003866EF" w:rsidRPr="003866EF" w:rsidRDefault="003866EF" w:rsidP="003866EF">
            <w:r w:rsidRPr="003866EF">
              <w:t>225</w:t>
            </w:r>
          </w:p>
        </w:tc>
      </w:tr>
      <w:tr w:rsidR="003866EF" w:rsidRPr="003866EF" w14:paraId="09E7AF49" w14:textId="77777777">
        <w:trPr>
          <w:tblCellSpacing w:w="15" w:type="dxa"/>
        </w:trPr>
        <w:tc>
          <w:tcPr>
            <w:tcW w:w="0" w:type="auto"/>
            <w:vAlign w:val="center"/>
            <w:hideMark/>
          </w:tcPr>
          <w:p w14:paraId="3EFCA548" w14:textId="77777777" w:rsidR="003866EF" w:rsidRPr="003866EF" w:rsidRDefault="003866EF" w:rsidP="003866EF">
            <w:pPr>
              <w:rPr>
                <w:b/>
                <w:bCs/>
              </w:rPr>
            </w:pPr>
            <w:r w:rsidRPr="003866EF">
              <w:rPr>
                <w:b/>
                <w:bCs/>
              </w:rPr>
              <w:t>Pages</w:t>
            </w:r>
          </w:p>
        </w:tc>
        <w:tc>
          <w:tcPr>
            <w:tcW w:w="0" w:type="auto"/>
            <w:vAlign w:val="center"/>
            <w:hideMark/>
          </w:tcPr>
          <w:p w14:paraId="7D5D9345" w14:textId="77777777" w:rsidR="003866EF" w:rsidRPr="003866EF" w:rsidRDefault="003866EF" w:rsidP="003866EF">
            <w:r w:rsidRPr="003866EF">
              <w:t>e13163</w:t>
            </w:r>
          </w:p>
        </w:tc>
      </w:tr>
      <w:tr w:rsidR="003866EF" w:rsidRPr="003866EF" w14:paraId="7DE09C48" w14:textId="77777777">
        <w:trPr>
          <w:tblCellSpacing w:w="15" w:type="dxa"/>
        </w:trPr>
        <w:tc>
          <w:tcPr>
            <w:tcW w:w="0" w:type="auto"/>
            <w:vAlign w:val="center"/>
            <w:hideMark/>
          </w:tcPr>
          <w:p w14:paraId="183C48AE" w14:textId="77777777" w:rsidR="003866EF" w:rsidRPr="003866EF" w:rsidRDefault="003866EF" w:rsidP="003866EF">
            <w:pPr>
              <w:rPr>
                <w:b/>
                <w:bCs/>
              </w:rPr>
            </w:pPr>
            <w:r w:rsidRPr="003866EF">
              <w:rPr>
                <w:b/>
                <w:bCs/>
              </w:rPr>
              <w:t>Publication</w:t>
            </w:r>
          </w:p>
        </w:tc>
        <w:tc>
          <w:tcPr>
            <w:tcW w:w="0" w:type="auto"/>
            <w:vAlign w:val="center"/>
            <w:hideMark/>
          </w:tcPr>
          <w:p w14:paraId="5BBD07C9" w14:textId="77777777" w:rsidR="003866EF" w:rsidRPr="003866EF" w:rsidRDefault="003866EF" w:rsidP="003866EF">
            <w:r w:rsidRPr="003866EF">
              <w:t>Acta Physiologica</w:t>
            </w:r>
          </w:p>
        </w:tc>
      </w:tr>
      <w:tr w:rsidR="003866EF" w:rsidRPr="003866EF" w14:paraId="6415D0FF" w14:textId="77777777">
        <w:trPr>
          <w:tblCellSpacing w:w="15" w:type="dxa"/>
        </w:trPr>
        <w:tc>
          <w:tcPr>
            <w:tcW w:w="0" w:type="auto"/>
            <w:vAlign w:val="center"/>
            <w:hideMark/>
          </w:tcPr>
          <w:p w14:paraId="2CD8766F" w14:textId="77777777" w:rsidR="003866EF" w:rsidRPr="003866EF" w:rsidRDefault="003866EF" w:rsidP="003866EF">
            <w:pPr>
              <w:rPr>
                <w:b/>
                <w:bCs/>
              </w:rPr>
            </w:pPr>
            <w:r w:rsidRPr="003866EF">
              <w:rPr>
                <w:b/>
                <w:bCs/>
              </w:rPr>
              <w:t>DOI</w:t>
            </w:r>
          </w:p>
        </w:tc>
        <w:tc>
          <w:tcPr>
            <w:tcW w:w="0" w:type="auto"/>
            <w:vAlign w:val="center"/>
            <w:hideMark/>
          </w:tcPr>
          <w:p w14:paraId="074458F8" w14:textId="77777777" w:rsidR="003866EF" w:rsidRPr="003866EF" w:rsidRDefault="003866EF" w:rsidP="003866EF">
            <w:hyperlink r:id="rId159" w:history="1">
              <w:r w:rsidRPr="003866EF">
                <w:rPr>
                  <w:rStyle w:val="Hyperlink"/>
                </w:rPr>
                <w:t>10.1111/apha.13163</w:t>
              </w:r>
            </w:hyperlink>
          </w:p>
        </w:tc>
      </w:tr>
      <w:tr w:rsidR="003866EF" w:rsidRPr="003866EF" w14:paraId="6F9B5B15" w14:textId="77777777">
        <w:trPr>
          <w:tblCellSpacing w:w="15" w:type="dxa"/>
        </w:trPr>
        <w:tc>
          <w:tcPr>
            <w:tcW w:w="0" w:type="auto"/>
            <w:vAlign w:val="center"/>
            <w:hideMark/>
          </w:tcPr>
          <w:p w14:paraId="33FFBB9A" w14:textId="77777777" w:rsidR="003866EF" w:rsidRPr="003866EF" w:rsidRDefault="003866EF" w:rsidP="003866EF">
            <w:pPr>
              <w:rPr>
                <w:b/>
                <w:bCs/>
              </w:rPr>
            </w:pPr>
            <w:r w:rsidRPr="003866EF">
              <w:rPr>
                <w:b/>
                <w:bCs/>
              </w:rPr>
              <w:t>Issue</w:t>
            </w:r>
          </w:p>
        </w:tc>
        <w:tc>
          <w:tcPr>
            <w:tcW w:w="0" w:type="auto"/>
            <w:vAlign w:val="center"/>
            <w:hideMark/>
          </w:tcPr>
          <w:p w14:paraId="74CCCB2C" w14:textId="77777777" w:rsidR="003866EF" w:rsidRPr="003866EF" w:rsidRDefault="003866EF" w:rsidP="003866EF">
            <w:r w:rsidRPr="003866EF">
              <w:t>3</w:t>
            </w:r>
          </w:p>
        </w:tc>
      </w:tr>
      <w:tr w:rsidR="003866EF" w:rsidRPr="003866EF" w14:paraId="16AD03D8" w14:textId="77777777">
        <w:trPr>
          <w:tblCellSpacing w:w="15" w:type="dxa"/>
        </w:trPr>
        <w:tc>
          <w:tcPr>
            <w:tcW w:w="0" w:type="auto"/>
            <w:vAlign w:val="center"/>
            <w:hideMark/>
          </w:tcPr>
          <w:p w14:paraId="36021776" w14:textId="77777777" w:rsidR="003866EF" w:rsidRPr="003866EF" w:rsidRDefault="003866EF" w:rsidP="003866EF">
            <w:pPr>
              <w:rPr>
                <w:b/>
                <w:bCs/>
              </w:rPr>
            </w:pPr>
            <w:r w:rsidRPr="003866EF">
              <w:rPr>
                <w:b/>
                <w:bCs/>
              </w:rPr>
              <w:t>ISSN</w:t>
            </w:r>
          </w:p>
        </w:tc>
        <w:tc>
          <w:tcPr>
            <w:tcW w:w="0" w:type="auto"/>
            <w:vAlign w:val="center"/>
            <w:hideMark/>
          </w:tcPr>
          <w:p w14:paraId="094AD3D3" w14:textId="77777777" w:rsidR="003866EF" w:rsidRPr="003866EF" w:rsidRDefault="003866EF" w:rsidP="003866EF">
            <w:r w:rsidRPr="003866EF">
              <w:t>1748-1716</w:t>
            </w:r>
          </w:p>
        </w:tc>
      </w:tr>
      <w:tr w:rsidR="003866EF" w:rsidRPr="003866EF" w14:paraId="2403AE3E" w14:textId="77777777">
        <w:trPr>
          <w:tblCellSpacing w:w="15" w:type="dxa"/>
        </w:trPr>
        <w:tc>
          <w:tcPr>
            <w:tcW w:w="0" w:type="auto"/>
            <w:vAlign w:val="center"/>
            <w:hideMark/>
          </w:tcPr>
          <w:p w14:paraId="0679462C" w14:textId="77777777" w:rsidR="003866EF" w:rsidRPr="003866EF" w:rsidRDefault="003866EF" w:rsidP="003866EF">
            <w:pPr>
              <w:rPr>
                <w:b/>
                <w:bCs/>
              </w:rPr>
            </w:pPr>
            <w:r w:rsidRPr="003866EF">
              <w:rPr>
                <w:b/>
                <w:bCs/>
              </w:rPr>
              <w:t>Date Added</w:t>
            </w:r>
          </w:p>
        </w:tc>
        <w:tc>
          <w:tcPr>
            <w:tcW w:w="0" w:type="auto"/>
            <w:vAlign w:val="center"/>
            <w:hideMark/>
          </w:tcPr>
          <w:p w14:paraId="7585AB25" w14:textId="77777777" w:rsidR="003866EF" w:rsidRPr="003866EF" w:rsidRDefault="003866EF" w:rsidP="003866EF">
            <w:r w:rsidRPr="003866EF">
              <w:t>6/15/2025, 4:22:44 PM</w:t>
            </w:r>
          </w:p>
        </w:tc>
      </w:tr>
      <w:tr w:rsidR="003866EF" w:rsidRPr="003866EF" w14:paraId="5624EC72" w14:textId="77777777">
        <w:trPr>
          <w:tblCellSpacing w:w="15" w:type="dxa"/>
        </w:trPr>
        <w:tc>
          <w:tcPr>
            <w:tcW w:w="0" w:type="auto"/>
            <w:vAlign w:val="center"/>
            <w:hideMark/>
          </w:tcPr>
          <w:p w14:paraId="3C40477B" w14:textId="77777777" w:rsidR="003866EF" w:rsidRPr="003866EF" w:rsidRDefault="003866EF" w:rsidP="003866EF">
            <w:pPr>
              <w:rPr>
                <w:b/>
                <w:bCs/>
              </w:rPr>
            </w:pPr>
            <w:r w:rsidRPr="003866EF">
              <w:rPr>
                <w:b/>
                <w:bCs/>
              </w:rPr>
              <w:t>Modified</w:t>
            </w:r>
          </w:p>
        </w:tc>
        <w:tc>
          <w:tcPr>
            <w:tcW w:w="0" w:type="auto"/>
            <w:vAlign w:val="center"/>
            <w:hideMark/>
          </w:tcPr>
          <w:p w14:paraId="0903140D" w14:textId="77777777" w:rsidR="003866EF" w:rsidRPr="003866EF" w:rsidRDefault="003866EF" w:rsidP="003866EF">
            <w:r w:rsidRPr="003866EF">
              <w:t>6/15/2025, 4:22:44 PM</w:t>
            </w:r>
          </w:p>
        </w:tc>
      </w:tr>
    </w:tbl>
    <w:p w14:paraId="618FB451" w14:textId="77777777" w:rsidR="003866EF" w:rsidRPr="003866EF" w:rsidRDefault="003866EF" w:rsidP="003866EF">
      <w:pPr>
        <w:numPr>
          <w:ilvl w:val="0"/>
          <w:numId w:val="6"/>
        </w:numPr>
        <w:rPr>
          <w:b/>
          <w:bCs/>
        </w:rPr>
      </w:pPr>
      <w:r w:rsidRPr="003866EF">
        <w:rPr>
          <w:b/>
          <w:bCs/>
        </w:rPr>
        <w:t>Tags:</w:t>
      </w:r>
    </w:p>
    <w:p w14:paraId="61057EA3" w14:textId="77777777" w:rsidR="003866EF" w:rsidRPr="003866EF" w:rsidRDefault="003866EF" w:rsidP="003866EF">
      <w:pPr>
        <w:numPr>
          <w:ilvl w:val="1"/>
          <w:numId w:val="6"/>
        </w:numPr>
      </w:pPr>
      <w:r w:rsidRPr="003866EF">
        <w:t>inflammatory bowel disease</w:t>
      </w:r>
    </w:p>
    <w:p w14:paraId="2AD80CAE" w14:textId="77777777" w:rsidR="003866EF" w:rsidRPr="003866EF" w:rsidRDefault="003866EF" w:rsidP="003866EF">
      <w:pPr>
        <w:numPr>
          <w:ilvl w:val="1"/>
          <w:numId w:val="6"/>
        </w:numPr>
      </w:pPr>
      <w:r w:rsidRPr="003866EF">
        <w:t>enteric nervous system</w:t>
      </w:r>
    </w:p>
    <w:p w14:paraId="3D6B4468" w14:textId="77777777" w:rsidR="003866EF" w:rsidRPr="003866EF" w:rsidRDefault="003866EF" w:rsidP="003866EF">
      <w:pPr>
        <w:numPr>
          <w:ilvl w:val="1"/>
          <w:numId w:val="6"/>
        </w:numPr>
      </w:pPr>
      <w:r w:rsidRPr="003866EF">
        <w:t>macrophages</w:t>
      </w:r>
    </w:p>
    <w:p w14:paraId="572C1169" w14:textId="77777777" w:rsidR="003866EF" w:rsidRPr="003866EF" w:rsidRDefault="003866EF" w:rsidP="003866EF">
      <w:pPr>
        <w:numPr>
          <w:ilvl w:val="1"/>
          <w:numId w:val="6"/>
        </w:numPr>
      </w:pPr>
      <w:r w:rsidRPr="003866EF">
        <w:t>cholinergic anti-inflammatory pathway</w:t>
      </w:r>
    </w:p>
    <w:p w14:paraId="50A4DBDC" w14:textId="77777777" w:rsidR="003866EF" w:rsidRPr="003866EF" w:rsidRDefault="003866EF" w:rsidP="003866EF">
      <w:pPr>
        <w:numPr>
          <w:ilvl w:val="1"/>
          <w:numId w:val="6"/>
        </w:numPr>
      </w:pPr>
      <w:r w:rsidRPr="003866EF">
        <w:t>vagal nerve stimulation</w:t>
      </w:r>
    </w:p>
    <w:p w14:paraId="5F936448" w14:textId="77777777" w:rsidR="003866EF" w:rsidRPr="003866EF" w:rsidRDefault="003866EF" w:rsidP="003866EF">
      <w:pPr>
        <w:rPr>
          <w:b/>
          <w:bCs/>
        </w:rPr>
      </w:pPr>
      <w:r w:rsidRPr="003866EF">
        <w:rPr>
          <w:b/>
          <w:bCs/>
        </w:rPr>
        <w:t>Attachments</w:t>
      </w:r>
    </w:p>
    <w:p w14:paraId="347B046F" w14:textId="77777777" w:rsidR="003866EF" w:rsidRPr="003866EF" w:rsidRDefault="003866EF" w:rsidP="003866EF">
      <w:pPr>
        <w:numPr>
          <w:ilvl w:val="1"/>
          <w:numId w:val="6"/>
        </w:numPr>
      </w:pPr>
      <w:r w:rsidRPr="003866EF">
        <w:t xml:space="preserve">Full Text PDF </w:t>
      </w:r>
    </w:p>
    <w:p w14:paraId="6E65EDD7" w14:textId="77777777" w:rsidR="003866EF" w:rsidRPr="003866EF" w:rsidRDefault="003866EF" w:rsidP="003866EF">
      <w:pPr>
        <w:numPr>
          <w:ilvl w:val="0"/>
          <w:numId w:val="6"/>
        </w:numPr>
        <w:rPr>
          <w:b/>
          <w:bCs/>
        </w:rPr>
      </w:pPr>
      <w:r w:rsidRPr="003866EF">
        <w:rPr>
          <w:b/>
          <w:bCs/>
        </w:rPr>
        <w:t>Involvement of MAPK/NF-κB Signaling in the Activation of the Cholinergic Anti-Inflammatory Pathway in Experimental Colitis by Chronic Vagus Nerve Stimulation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4"/>
        <w:gridCol w:w="7202"/>
      </w:tblGrid>
      <w:tr w:rsidR="003866EF" w:rsidRPr="003866EF" w14:paraId="262EE602" w14:textId="77777777">
        <w:trPr>
          <w:tblCellSpacing w:w="15" w:type="dxa"/>
        </w:trPr>
        <w:tc>
          <w:tcPr>
            <w:tcW w:w="0" w:type="auto"/>
            <w:vAlign w:val="center"/>
            <w:hideMark/>
          </w:tcPr>
          <w:p w14:paraId="576230F0" w14:textId="77777777" w:rsidR="003866EF" w:rsidRPr="003866EF" w:rsidRDefault="003866EF" w:rsidP="003866EF">
            <w:pPr>
              <w:rPr>
                <w:b/>
                <w:bCs/>
              </w:rPr>
            </w:pPr>
            <w:r w:rsidRPr="003866EF">
              <w:rPr>
                <w:b/>
                <w:bCs/>
              </w:rPr>
              <w:t>Item Type</w:t>
            </w:r>
          </w:p>
        </w:tc>
        <w:tc>
          <w:tcPr>
            <w:tcW w:w="0" w:type="auto"/>
            <w:vAlign w:val="center"/>
            <w:hideMark/>
          </w:tcPr>
          <w:p w14:paraId="6CFC4D50" w14:textId="77777777" w:rsidR="003866EF" w:rsidRPr="003866EF" w:rsidRDefault="003866EF" w:rsidP="003866EF">
            <w:r w:rsidRPr="003866EF">
              <w:t>Journal Article</w:t>
            </w:r>
          </w:p>
        </w:tc>
      </w:tr>
      <w:tr w:rsidR="003866EF" w:rsidRPr="003866EF" w14:paraId="006602DD" w14:textId="77777777">
        <w:trPr>
          <w:tblCellSpacing w:w="15" w:type="dxa"/>
        </w:trPr>
        <w:tc>
          <w:tcPr>
            <w:tcW w:w="0" w:type="auto"/>
            <w:vAlign w:val="center"/>
            <w:hideMark/>
          </w:tcPr>
          <w:p w14:paraId="703A9C96" w14:textId="77777777" w:rsidR="003866EF" w:rsidRPr="003866EF" w:rsidRDefault="003866EF" w:rsidP="003866EF">
            <w:pPr>
              <w:rPr>
                <w:b/>
                <w:bCs/>
              </w:rPr>
            </w:pPr>
            <w:r w:rsidRPr="003866EF">
              <w:rPr>
                <w:b/>
                <w:bCs/>
              </w:rPr>
              <w:t>Author</w:t>
            </w:r>
          </w:p>
        </w:tc>
        <w:tc>
          <w:tcPr>
            <w:tcW w:w="0" w:type="auto"/>
            <w:vAlign w:val="center"/>
            <w:hideMark/>
          </w:tcPr>
          <w:p w14:paraId="139619BC" w14:textId="77777777" w:rsidR="003866EF" w:rsidRPr="003866EF" w:rsidRDefault="003866EF" w:rsidP="003866EF">
            <w:r w:rsidRPr="003866EF">
              <w:t>Peng Sun</w:t>
            </w:r>
          </w:p>
        </w:tc>
      </w:tr>
      <w:tr w:rsidR="003866EF" w:rsidRPr="003866EF" w14:paraId="72A2A7F9" w14:textId="77777777">
        <w:trPr>
          <w:tblCellSpacing w:w="15" w:type="dxa"/>
        </w:trPr>
        <w:tc>
          <w:tcPr>
            <w:tcW w:w="0" w:type="auto"/>
            <w:vAlign w:val="center"/>
            <w:hideMark/>
          </w:tcPr>
          <w:p w14:paraId="64888949" w14:textId="77777777" w:rsidR="003866EF" w:rsidRPr="003866EF" w:rsidRDefault="003866EF" w:rsidP="003866EF">
            <w:pPr>
              <w:rPr>
                <w:b/>
                <w:bCs/>
              </w:rPr>
            </w:pPr>
            <w:r w:rsidRPr="003866EF">
              <w:rPr>
                <w:b/>
                <w:bCs/>
              </w:rPr>
              <w:t>Author</w:t>
            </w:r>
          </w:p>
        </w:tc>
        <w:tc>
          <w:tcPr>
            <w:tcW w:w="0" w:type="auto"/>
            <w:vAlign w:val="center"/>
            <w:hideMark/>
          </w:tcPr>
          <w:p w14:paraId="6507ADC7" w14:textId="77777777" w:rsidR="003866EF" w:rsidRPr="003866EF" w:rsidRDefault="003866EF" w:rsidP="003866EF">
            <w:r w:rsidRPr="003866EF">
              <w:t>Kewen Zhou</w:t>
            </w:r>
          </w:p>
        </w:tc>
      </w:tr>
      <w:tr w:rsidR="003866EF" w:rsidRPr="003866EF" w14:paraId="5C02F36B" w14:textId="77777777">
        <w:trPr>
          <w:tblCellSpacing w:w="15" w:type="dxa"/>
        </w:trPr>
        <w:tc>
          <w:tcPr>
            <w:tcW w:w="0" w:type="auto"/>
            <w:vAlign w:val="center"/>
            <w:hideMark/>
          </w:tcPr>
          <w:p w14:paraId="6512DEE3" w14:textId="77777777" w:rsidR="003866EF" w:rsidRPr="003866EF" w:rsidRDefault="003866EF" w:rsidP="003866EF">
            <w:pPr>
              <w:rPr>
                <w:b/>
                <w:bCs/>
              </w:rPr>
            </w:pPr>
            <w:r w:rsidRPr="003866EF">
              <w:rPr>
                <w:b/>
                <w:bCs/>
              </w:rPr>
              <w:lastRenderedPageBreak/>
              <w:t>Author</w:t>
            </w:r>
          </w:p>
        </w:tc>
        <w:tc>
          <w:tcPr>
            <w:tcW w:w="0" w:type="auto"/>
            <w:vAlign w:val="center"/>
            <w:hideMark/>
          </w:tcPr>
          <w:p w14:paraId="1FFD85CE" w14:textId="77777777" w:rsidR="003866EF" w:rsidRPr="003866EF" w:rsidRDefault="003866EF" w:rsidP="003866EF">
            <w:r w:rsidRPr="003866EF">
              <w:t>Sheng Wang</w:t>
            </w:r>
          </w:p>
        </w:tc>
      </w:tr>
      <w:tr w:rsidR="003866EF" w:rsidRPr="003866EF" w14:paraId="43D987C2" w14:textId="77777777">
        <w:trPr>
          <w:tblCellSpacing w:w="15" w:type="dxa"/>
        </w:trPr>
        <w:tc>
          <w:tcPr>
            <w:tcW w:w="0" w:type="auto"/>
            <w:vAlign w:val="center"/>
            <w:hideMark/>
          </w:tcPr>
          <w:p w14:paraId="784149ED" w14:textId="77777777" w:rsidR="003866EF" w:rsidRPr="003866EF" w:rsidRDefault="003866EF" w:rsidP="003866EF">
            <w:pPr>
              <w:rPr>
                <w:b/>
                <w:bCs/>
              </w:rPr>
            </w:pPr>
            <w:r w:rsidRPr="003866EF">
              <w:rPr>
                <w:b/>
                <w:bCs/>
              </w:rPr>
              <w:t>Author</w:t>
            </w:r>
          </w:p>
        </w:tc>
        <w:tc>
          <w:tcPr>
            <w:tcW w:w="0" w:type="auto"/>
            <w:vAlign w:val="center"/>
            <w:hideMark/>
          </w:tcPr>
          <w:p w14:paraId="7BBE052D" w14:textId="77777777" w:rsidR="003866EF" w:rsidRPr="003866EF" w:rsidRDefault="003866EF" w:rsidP="003866EF">
            <w:r w:rsidRPr="003866EF">
              <w:t>Ping Li</w:t>
            </w:r>
          </w:p>
        </w:tc>
      </w:tr>
      <w:tr w:rsidR="003866EF" w:rsidRPr="003866EF" w14:paraId="26100629" w14:textId="77777777">
        <w:trPr>
          <w:tblCellSpacing w:w="15" w:type="dxa"/>
        </w:trPr>
        <w:tc>
          <w:tcPr>
            <w:tcW w:w="0" w:type="auto"/>
            <w:vAlign w:val="center"/>
            <w:hideMark/>
          </w:tcPr>
          <w:p w14:paraId="0B39F36C" w14:textId="77777777" w:rsidR="003866EF" w:rsidRPr="003866EF" w:rsidRDefault="003866EF" w:rsidP="003866EF">
            <w:pPr>
              <w:rPr>
                <w:b/>
                <w:bCs/>
              </w:rPr>
            </w:pPr>
            <w:r w:rsidRPr="003866EF">
              <w:rPr>
                <w:b/>
                <w:bCs/>
              </w:rPr>
              <w:t>Author</w:t>
            </w:r>
          </w:p>
        </w:tc>
        <w:tc>
          <w:tcPr>
            <w:tcW w:w="0" w:type="auto"/>
            <w:vAlign w:val="center"/>
            <w:hideMark/>
          </w:tcPr>
          <w:p w14:paraId="493C36D3" w14:textId="77777777" w:rsidR="003866EF" w:rsidRPr="003866EF" w:rsidRDefault="003866EF" w:rsidP="003866EF">
            <w:r w:rsidRPr="003866EF">
              <w:t>Sijuan Chen</w:t>
            </w:r>
          </w:p>
        </w:tc>
      </w:tr>
      <w:tr w:rsidR="003866EF" w:rsidRPr="003866EF" w14:paraId="48EDCFDC" w14:textId="77777777">
        <w:trPr>
          <w:tblCellSpacing w:w="15" w:type="dxa"/>
        </w:trPr>
        <w:tc>
          <w:tcPr>
            <w:tcW w:w="0" w:type="auto"/>
            <w:vAlign w:val="center"/>
            <w:hideMark/>
          </w:tcPr>
          <w:p w14:paraId="4FC90DA3" w14:textId="77777777" w:rsidR="003866EF" w:rsidRPr="003866EF" w:rsidRDefault="003866EF" w:rsidP="003866EF">
            <w:pPr>
              <w:rPr>
                <w:b/>
                <w:bCs/>
              </w:rPr>
            </w:pPr>
            <w:r w:rsidRPr="003866EF">
              <w:rPr>
                <w:b/>
                <w:bCs/>
              </w:rPr>
              <w:t>Author</w:t>
            </w:r>
          </w:p>
        </w:tc>
        <w:tc>
          <w:tcPr>
            <w:tcW w:w="0" w:type="auto"/>
            <w:vAlign w:val="center"/>
            <w:hideMark/>
          </w:tcPr>
          <w:p w14:paraId="6F1D0FA3" w14:textId="77777777" w:rsidR="003866EF" w:rsidRPr="003866EF" w:rsidRDefault="003866EF" w:rsidP="003866EF">
            <w:r w:rsidRPr="003866EF">
              <w:t>Guiping Lin</w:t>
            </w:r>
          </w:p>
        </w:tc>
      </w:tr>
      <w:tr w:rsidR="003866EF" w:rsidRPr="003866EF" w14:paraId="1A02CCAA" w14:textId="77777777">
        <w:trPr>
          <w:tblCellSpacing w:w="15" w:type="dxa"/>
        </w:trPr>
        <w:tc>
          <w:tcPr>
            <w:tcW w:w="0" w:type="auto"/>
            <w:vAlign w:val="center"/>
            <w:hideMark/>
          </w:tcPr>
          <w:p w14:paraId="664BF746" w14:textId="77777777" w:rsidR="003866EF" w:rsidRPr="003866EF" w:rsidRDefault="003866EF" w:rsidP="003866EF">
            <w:pPr>
              <w:rPr>
                <w:b/>
                <w:bCs/>
              </w:rPr>
            </w:pPr>
            <w:r w:rsidRPr="003866EF">
              <w:rPr>
                <w:b/>
                <w:bCs/>
              </w:rPr>
              <w:t>Author</w:t>
            </w:r>
          </w:p>
        </w:tc>
        <w:tc>
          <w:tcPr>
            <w:tcW w:w="0" w:type="auto"/>
            <w:vAlign w:val="center"/>
            <w:hideMark/>
          </w:tcPr>
          <w:p w14:paraId="0B5A15CB" w14:textId="77777777" w:rsidR="003866EF" w:rsidRPr="003866EF" w:rsidRDefault="003866EF" w:rsidP="003866EF">
            <w:r w:rsidRPr="003866EF">
              <w:t>Yan Zhao</w:t>
            </w:r>
          </w:p>
        </w:tc>
      </w:tr>
      <w:tr w:rsidR="003866EF" w:rsidRPr="003866EF" w14:paraId="3CDE8673" w14:textId="77777777">
        <w:trPr>
          <w:tblCellSpacing w:w="15" w:type="dxa"/>
        </w:trPr>
        <w:tc>
          <w:tcPr>
            <w:tcW w:w="0" w:type="auto"/>
            <w:vAlign w:val="center"/>
            <w:hideMark/>
          </w:tcPr>
          <w:p w14:paraId="787246E8" w14:textId="77777777" w:rsidR="003866EF" w:rsidRPr="003866EF" w:rsidRDefault="003866EF" w:rsidP="003866EF">
            <w:pPr>
              <w:rPr>
                <w:b/>
                <w:bCs/>
              </w:rPr>
            </w:pPr>
            <w:r w:rsidRPr="003866EF">
              <w:rPr>
                <w:b/>
                <w:bCs/>
              </w:rPr>
              <w:t>Author</w:t>
            </w:r>
          </w:p>
        </w:tc>
        <w:tc>
          <w:tcPr>
            <w:tcW w:w="0" w:type="auto"/>
            <w:vAlign w:val="center"/>
            <w:hideMark/>
          </w:tcPr>
          <w:p w14:paraId="5317387A" w14:textId="77777777" w:rsidR="003866EF" w:rsidRPr="003866EF" w:rsidRDefault="003866EF" w:rsidP="003866EF">
            <w:r w:rsidRPr="003866EF">
              <w:t>Tinghuai Wang</w:t>
            </w:r>
          </w:p>
        </w:tc>
      </w:tr>
      <w:tr w:rsidR="003866EF" w:rsidRPr="003866EF" w14:paraId="0EA407A8" w14:textId="77777777">
        <w:trPr>
          <w:tblCellSpacing w:w="15" w:type="dxa"/>
        </w:trPr>
        <w:tc>
          <w:tcPr>
            <w:tcW w:w="0" w:type="auto"/>
            <w:vAlign w:val="center"/>
            <w:hideMark/>
          </w:tcPr>
          <w:p w14:paraId="3FD8B35B" w14:textId="77777777" w:rsidR="003866EF" w:rsidRPr="003866EF" w:rsidRDefault="003866EF" w:rsidP="003866EF">
            <w:pPr>
              <w:rPr>
                <w:b/>
                <w:bCs/>
              </w:rPr>
            </w:pPr>
            <w:r w:rsidRPr="003866EF">
              <w:rPr>
                <w:b/>
                <w:bCs/>
              </w:rPr>
              <w:t>Abstract</w:t>
            </w:r>
          </w:p>
        </w:tc>
        <w:tc>
          <w:tcPr>
            <w:tcW w:w="0" w:type="auto"/>
            <w:vAlign w:val="center"/>
            <w:hideMark/>
          </w:tcPr>
          <w:p w14:paraId="77659222" w14:textId="77777777" w:rsidR="003866EF" w:rsidRPr="003866EF" w:rsidRDefault="003866EF" w:rsidP="003866EF">
            <w:r w:rsidRPr="003866EF">
              <w:t>BackgroundAutonomic nervous system dysfunction is implicated in the etiopathogenesis of inflammatory bowel diseases (IBD). Therapies that increase cardiovagal activity, such as Mind-Body interventions, are currently confirmed to be effective in clinical trials in IBD. However, a poor understanding of pathophysiological mechanisms limits the popularization of therapies in clinical practice. The aim of the present study was to explore the mechanisms of these therapies against 2,4,6-trinitrobenzenesulfonic acid (TNBS)-induced colitis in rats using a chronic vagus nerve stimulation model in vivo, as well as the lipopolysaccharide (LPS)-induced inflammatory response in human epithelial colorectal adenocarcinoma cells (Caco-2) by acetylcholine in vitro. Methods and ResultsColitis was induced in rats with rectal instillation of TNBS, and the effect of chronic VNS (0.25 mA, 20 Hz, 500 ms) on colonic inflammation was evaluated. Inflammatory responses were assessed by disease activity index (DAI), histological scores, myeloperoxidase (MPO) activity, inducible nitric oxide synthase (iNOS), TNF-α and IL-6 production. The expression of Mitogen-activated protein kinases (MAPK) family members, IκB-α, and nuclear NF-κB p65 were studied by immunoblotting. Heart rate variability (HRV) analysis was also applied to assess the sympathetic-vagal balance. DAI, histological scores, MPO activity, iNOS, TNF-α and IL-6 levels were significantly decreased by chronic VNS. Moreover, both VNS and acetylcholine reduced the phosphorylation of MAPKs and prevented the nuclear translocation of NF-κB p65. Methyllycaconitine (MLA) only reversed the inhibitory effect on p-ERK and intranuclear NF-κB p65 expression by ACh in vitro, no significant change was observed in the expression of p-p38 MAPK or p-JNK by MLA. ConclusionVagal activity modification contributes to the beneficial effects of the cholinergic anti-inflammatory pathway in IBD-related inflamed colonic mucosa based on the activation of MAPKs and nuclear translocation of NF-κB. Our work may provide key pathophysiological mechanistic evidence for novel therapeutic strategies that increase the cardiovagal activity in IBD patients.</w:t>
            </w:r>
          </w:p>
        </w:tc>
      </w:tr>
      <w:tr w:rsidR="003866EF" w:rsidRPr="003866EF" w14:paraId="5D665F94" w14:textId="77777777">
        <w:trPr>
          <w:tblCellSpacing w:w="15" w:type="dxa"/>
        </w:trPr>
        <w:tc>
          <w:tcPr>
            <w:tcW w:w="0" w:type="auto"/>
            <w:vAlign w:val="center"/>
            <w:hideMark/>
          </w:tcPr>
          <w:p w14:paraId="45C681B0" w14:textId="77777777" w:rsidR="003866EF" w:rsidRPr="003866EF" w:rsidRDefault="003866EF" w:rsidP="003866EF">
            <w:pPr>
              <w:rPr>
                <w:b/>
                <w:bCs/>
              </w:rPr>
            </w:pPr>
            <w:r w:rsidRPr="003866EF">
              <w:rPr>
                <w:b/>
                <w:bCs/>
              </w:rPr>
              <w:t>Date</w:t>
            </w:r>
          </w:p>
        </w:tc>
        <w:tc>
          <w:tcPr>
            <w:tcW w:w="0" w:type="auto"/>
            <w:vAlign w:val="center"/>
            <w:hideMark/>
          </w:tcPr>
          <w:p w14:paraId="6B6A059E" w14:textId="77777777" w:rsidR="003866EF" w:rsidRPr="003866EF" w:rsidRDefault="003866EF" w:rsidP="003866EF">
            <w:r w:rsidRPr="003866EF">
              <w:t>Aug 2, 2013</w:t>
            </w:r>
          </w:p>
        </w:tc>
      </w:tr>
      <w:tr w:rsidR="003866EF" w:rsidRPr="003866EF" w14:paraId="65E0BA8D" w14:textId="77777777">
        <w:trPr>
          <w:tblCellSpacing w:w="15" w:type="dxa"/>
        </w:trPr>
        <w:tc>
          <w:tcPr>
            <w:tcW w:w="0" w:type="auto"/>
            <w:vAlign w:val="center"/>
            <w:hideMark/>
          </w:tcPr>
          <w:p w14:paraId="3B6DA13C" w14:textId="77777777" w:rsidR="003866EF" w:rsidRPr="003866EF" w:rsidRDefault="003866EF" w:rsidP="003866EF">
            <w:pPr>
              <w:rPr>
                <w:b/>
                <w:bCs/>
              </w:rPr>
            </w:pPr>
            <w:r w:rsidRPr="003866EF">
              <w:rPr>
                <w:b/>
                <w:bCs/>
              </w:rPr>
              <w:t>Language</w:t>
            </w:r>
          </w:p>
        </w:tc>
        <w:tc>
          <w:tcPr>
            <w:tcW w:w="0" w:type="auto"/>
            <w:vAlign w:val="center"/>
            <w:hideMark/>
          </w:tcPr>
          <w:p w14:paraId="77CF46EC" w14:textId="77777777" w:rsidR="003866EF" w:rsidRPr="003866EF" w:rsidRDefault="003866EF" w:rsidP="003866EF">
            <w:r w:rsidRPr="003866EF">
              <w:t>en</w:t>
            </w:r>
          </w:p>
        </w:tc>
      </w:tr>
      <w:tr w:rsidR="003866EF" w:rsidRPr="003866EF" w14:paraId="3AD27249" w14:textId="77777777">
        <w:trPr>
          <w:tblCellSpacing w:w="15" w:type="dxa"/>
        </w:trPr>
        <w:tc>
          <w:tcPr>
            <w:tcW w:w="0" w:type="auto"/>
            <w:vAlign w:val="center"/>
            <w:hideMark/>
          </w:tcPr>
          <w:p w14:paraId="7961A5EF" w14:textId="77777777" w:rsidR="003866EF" w:rsidRPr="003866EF" w:rsidRDefault="003866EF" w:rsidP="003866EF">
            <w:pPr>
              <w:rPr>
                <w:b/>
                <w:bCs/>
              </w:rPr>
            </w:pPr>
            <w:r w:rsidRPr="003866EF">
              <w:rPr>
                <w:b/>
                <w:bCs/>
              </w:rPr>
              <w:t>Library Catalog</w:t>
            </w:r>
          </w:p>
        </w:tc>
        <w:tc>
          <w:tcPr>
            <w:tcW w:w="0" w:type="auto"/>
            <w:vAlign w:val="center"/>
            <w:hideMark/>
          </w:tcPr>
          <w:p w14:paraId="3227C58D" w14:textId="77777777" w:rsidR="003866EF" w:rsidRPr="003866EF" w:rsidRDefault="003866EF" w:rsidP="003866EF">
            <w:r w:rsidRPr="003866EF">
              <w:t>PLoS Journals</w:t>
            </w:r>
          </w:p>
        </w:tc>
      </w:tr>
      <w:tr w:rsidR="003866EF" w:rsidRPr="003866EF" w14:paraId="3C5AB229" w14:textId="77777777">
        <w:trPr>
          <w:tblCellSpacing w:w="15" w:type="dxa"/>
        </w:trPr>
        <w:tc>
          <w:tcPr>
            <w:tcW w:w="0" w:type="auto"/>
            <w:vAlign w:val="center"/>
            <w:hideMark/>
          </w:tcPr>
          <w:p w14:paraId="36773FF9" w14:textId="77777777" w:rsidR="003866EF" w:rsidRPr="003866EF" w:rsidRDefault="003866EF" w:rsidP="003866EF">
            <w:pPr>
              <w:rPr>
                <w:b/>
                <w:bCs/>
              </w:rPr>
            </w:pPr>
            <w:r w:rsidRPr="003866EF">
              <w:rPr>
                <w:b/>
                <w:bCs/>
              </w:rPr>
              <w:lastRenderedPageBreak/>
              <w:t>URL</w:t>
            </w:r>
          </w:p>
        </w:tc>
        <w:tc>
          <w:tcPr>
            <w:tcW w:w="0" w:type="auto"/>
            <w:vAlign w:val="center"/>
            <w:hideMark/>
          </w:tcPr>
          <w:p w14:paraId="17DE0B0D" w14:textId="77777777" w:rsidR="003866EF" w:rsidRPr="003866EF" w:rsidRDefault="003866EF" w:rsidP="003866EF">
            <w:hyperlink r:id="rId160" w:history="1">
              <w:r w:rsidRPr="003866EF">
                <w:rPr>
                  <w:rStyle w:val="Hyperlink"/>
                </w:rPr>
                <w:t>https://journals.plos.org/plosone/article?id=10.1371/journal.pone.0069424</w:t>
              </w:r>
            </w:hyperlink>
          </w:p>
        </w:tc>
      </w:tr>
      <w:tr w:rsidR="003866EF" w:rsidRPr="003866EF" w14:paraId="1C9D80D4" w14:textId="77777777">
        <w:trPr>
          <w:tblCellSpacing w:w="15" w:type="dxa"/>
        </w:trPr>
        <w:tc>
          <w:tcPr>
            <w:tcW w:w="0" w:type="auto"/>
            <w:vAlign w:val="center"/>
            <w:hideMark/>
          </w:tcPr>
          <w:p w14:paraId="7E71B0D3" w14:textId="77777777" w:rsidR="003866EF" w:rsidRPr="003866EF" w:rsidRDefault="003866EF" w:rsidP="003866EF">
            <w:pPr>
              <w:rPr>
                <w:b/>
                <w:bCs/>
              </w:rPr>
            </w:pPr>
            <w:r w:rsidRPr="003866EF">
              <w:rPr>
                <w:b/>
                <w:bCs/>
              </w:rPr>
              <w:t>Accessed</w:t>
            </w:r>
          </w:p>
        </w:tc>
        <w:tc>
          <w:tcPr>
            <w:tcW w:w="0" w:type="auto"/>
            <w:vAlign w:val="center"/>
            <w:hideMark/>
          </w:tcPr>
          <w:p w14:paraId="6A997800" w14:textId="77777777" w:rsidR="003866EF" w:rsidRPr="003866EF" w:rsidRDefault="003866EF" w:rsidP="003866EF">
            <w:r w:rsidRPr="003866EF">
              <w:t>6/15/2025, 4:23:01 PM</w:t>
            </w:r>
          </w:p>
        </w:tc>
      </w:tr>
      <w:tr w:rsidR="003866EF" w:rsidRPr="003866EF" w14:paraId="6204155A" w14:textId="77777777">
        <w:trPr>
          <w:tblCellSpacing w:w="15" w:type="dxa"/>
        </w:trPr>
        <w:tc>
          <w:tcPr>
            <w:tcW w:w="0" w:type="auto"/>
            <w:vAlign w:val="center"/>
            <w:hideMark/>
          </w:tcPr>
          <w:p w14:paraId="6163FCE9" w14:textId="77777777" w:rsidR="003866EF" w:rsidRPr="003866EF" w:rsidRDefault="003866EF" w:rsidP="003866EF">
            <w:pPr>
              <w:rPr>
                <w:b/>
                <w:bCs/>
              </w:rPr>
            </w:pPr>
            <w:r w:rsidRPr="003866EF">
              <w:rPr>
                <w:b/>
                <w:bCs/>
              </w:rPr>
              <w:t>Extra</w:t>
            </w:r>
          </w:p>
        </w:tc>
        <w:tc>
          <w:tcPr>
            <w:tcW w:w="0" w:type="auto"/>
            <w:vAlign w:val="center"/>
            <w:hideMark/>
          </w:tcPr>
          <w:p w14:paraId="53EA63D0" w14:textId="77777777" w:rsidR="003866EF" w:rsidRPr="003866EF" w:rsidRDefault="003866EF" w:rsidP="003866EF">
            <w:r w:rsidRPr="003866EF">
              <w:t>Publisher: Public Library of Science</w:t>
            </w:r>
          </w:p>
        </w:tc>
      </w:tr>
      <w:tr w:rsidR="003866EF" w:rsidRPr="003866EF" w14:paraId="049AF523" w14:textId="77777777">
        <w:trPr>
          <w:tblCellSpacing w:w="15" w:type="dxa"/>
        </w:trPr>
        <w:tc>
          <w:tcPr>
            <w:tcW w:w="0" w:type="auto"/>
            <w:vAlign w:val="center"/>
            <w:hideMark/>
          </w:tcPr>
          <w:p w14:paraId="51B40206" w14:textId="77777777" w:rsidR="003866EF" w:rsidRPr="003866EF" w:rsidRDefault="003866EF" w:rsidP="003866EF">
            <w:pPr>
              <w:rPr>
                <w:b/>
                <w:bCs/>
              </w:rPr>
            </w:pPr>
            <w:r w:rsidRPr="003866EF">
              <w:rPr>
                <w:b/>
                <w:bCs/>
              </w:rPr>
              <w:t>Volume</w:t>
            </w:r>
          </w:p>
        </w:tc>
        <w:tc>
          <w:tcPr>
            <w:tcW w:w="0" w:type="auto"/>
            <w:vAlign w:val="center"/>
            <w:hideMark/>
          </w:tcPr>
          <w:p w14:paraId="01BE8257" w14:textId="77777777" w:rsidR="003866EF" w:rsidRPr="003866EF" w:rsidRDefault="003866EF" w:rsidP="003866EF">
            <w:r w:rsidRPr="003866EF">
              <w:t>8</w:t>
            </w:r>
          </w:p>
        </w:tc>
      </w:tr>
      <w:tr w:rsidR="003866EF" w:rsidRPr="003866EF" w14:paraId="4E3D6E06" w14:textId="77777777">
        <w:trPr>
          <w:tblCellSpacing w:w="15" w:type="dxa"/>
        </w:trPr>
        <w:tc>
          <w:tcPr>
            <w:tcW w:w="0" w:type="auto"/>
            <w:vAlign w:val="center"/>
            <w:hideMark/>
          </w:tcPr>
          <w:p w14:paraId="47BAF5AA" w14:textId="77777777" w:rsidR="003866EF" w:rsidRPr="003866EF" w:rsidRDefault="003866EF" w:rsidP="003866EF">
            <w:pPr>
              <w:rPr>
                <w:b/>
                <w:bCs/>
              </w:rPr>
            </w:pPr>
            <w:r w:rsidRPr="003866EF">
              <w:rPr>
                <w:b/>
                <w:bCs/>
              </w:rPr>
              <w:t>Pages</w:t>
            </w:r>
          </w:p>
        </w:tc>
        <w:tc>
          <w:tcPr>
            <w:tcW w:w="0" w:type="auto"/>
            <w:vAlign w:val="center"/>
            <w:hideMark/>
          </w:tcPr>
          <w:p w14:paraId="6A6F6332" w14:textId="77777777" w:rsidR="003866EF" w:rsidRPr="003866EF" w:rsidRDefault="003866EF" w:rsidP="003866EF">
            <w:r w:rsidRPr="003866EF">
              <w:t>e69424</w:t>
            </w:r>
          </w:p>
        </w:tc>
      </w:tr>
      <w:tr w:rsidR="003866EF" w:rsidRPr="003866EF" w14:paraId="42554291" w14:textId="77777777">
        <w:trPr>
          <w:tblCellSpacing w:w="15" w:type="dxa"/>
        </w:trPr>
        <w:tc>
          <w:tcPr>
            <w:tcW w:w="0" w:type="auto"/>
            <w:vAlign w:val="center"/>
            <w:hideMark/>
          </w:tcPr>
          <w:p w14:paraId="25B2B57F" w14:textId="77777777" w:rsidR="003866EF" w:rsidRPr="003866EF" w:rsidRDefault="003866EF" w:rsidP="003866EF">
            <w:pPr>
              <w:rPr>
                <w:b/>
                <w:bCs/>
              </w:rPr>
            </w:pPr>
            <w:r w:rsidRPr="003866EF">
              <w:rPr>
                <w:b/>
                <w:bCs/>
              </w:rPr>
              <w:t>Publication</w:t>
            </w:r>
          </w:p>
        </w:tc>
        <w:tc>
          <w:tcPr>
            <w:tcW w:w="0" w:type="auto"/>
            <w:vAlign w:val="center"/>
            <w:hideMark/>
          </w:tcPr>
          <w:p w14:paraId="53E99065" w14:textId="77777777" w:rsidR="003866EF" w:rsidRPr="003866EF" w:rsidRDefault="003866EF" w:rsidP="003866EF">
            <w:r w:rsidRPr="003866EF">
              <w:t>PLOS ONE</w:t>
            </w:r>
          </w:p>
        </w:tc>
      </w:tr>
      <w:tr w:rsidR="003866EF" w:rsidRPr="003866EF" w14:paraId="03144F4B" w14:textId="77777777">
        <w:trPr>
          <w:tblCellSpacing w:w="15" w:type="dxa"/>
        </w:trPr>
        <w:tc>
          <w:tcPr>
            <w:tcW w:w="0" w:type="auto"/>
            <w:vAlign w:val="center"/>
            <w:hideMark/>
          </w:tcPr>
          <w:p w14:paraId="5BE78047" w14:textId="77777777" w:rsidR="003866EF" w:rsidRPr="003866EF" w:rsidRDefault="003866EF" w:rsidP="003866EF">
            <w:pPr>
              <w:rPr>
                <w:b/>
                <w:bCs/>
              </w:rPr>
            </w:pPr>
            <w:r w:rsidRPr="003866EF">
              <w:rPr>
                <w:b/>
                <w:bCs/>
              </w:rPr>
              <w:t>DOI</w:t>
            </w:r>
          </w:p>
        </w:tc>
        <w:tc>
          <w:tcPr>
            <w:tcW w:w="0" w:type="auto"/>
            <w:vAlign w:val="center"/>
            <w:hideMark/>
          </w:tcPr>
          <w:p w14:paraId="5B310832" w14:textId="77777777" w:rsidR="003866EF" w:rsidRPr="003866EF" w:rsidRDefault="003866EF" w:rsidP="003866EF">
            <w:hyperlink r:id="rId161" w:history="1">
              <w:r w:rsidRPr="003866EF">
                <w:rPr>
                  <w:rStyle w:val="Hyperlink"/>
                </w:rPr>
                <w:t>10.1371/journal.pone.0069424</w:t>
              </w:r>
            </w:hyperlink>
          </w:p>
        </w:tc>
      </w:tr>
      <w:tr w:rsidR="003866EF" w:rsidRPr="003866EF" w14:paraId="253643FD" w14:textId="77777777">
        <w:trPr>
          <w:tblCellSpacing w:w="15" w:type="dxa"/>
        </w:trPr>
        <w:tc>
          <w:tcPr>
            <w:tcW w:w="0" w:type="auto"/>
            <w:vAlign w:val="center"/>
            <w:hideMark/>
          </w:tcPr>
          <w:p w14:paraId="3D329DA7" w14:textId="77777777" w:rsidR="003866EF" w:rsidRPr="003866EF" w:rsidRDefault="003866EF" w:rsidP="003866EF">
            <w:pPr>
              <w:rPr>
                <w:b/>
                <w:bCs/>
              </w:rPr>
            </w:pPr>
            <w:r w:rsidRPr="003866EF">
              <w:rPr>
                <w:b/>
                <w:bCs/>
              </w:rPr>
              <w:t>Issue</w:t>
            </w:r>
          </w:p>
        </w:tc>
        <w:tc>
          <w:tcPr>
            <w:tcW w:w="0" w:type="auto"/>
            <w:vAlign w:val="center"/>
            <w:hideMark/>
          </w:tcPr>
          <w:p w14:paraId="59D6EC5B" w14:textId="77777777" w:rsidR="003866EF" w:rsidRPr="003866EF" w:rsidRDefault="003866EF" w:rsidP="003866EF">
            <w:r w:rsidRPr="003866EF">
              <w:t>8</w:t>
            </w:r>
          </w:p>
        </w:tc>
      </w:tr>
      <w:tr w:rsidR="003866EF" w:rsidRPr="003866EF" w14:paraId="0260661B" w14:textId="77777777">
        <w:trPr>
          <w:tblCellSpacing w:w="15" w:type="dxa"/>
        </w:trPr>
        <w:tc>
          <w:tcPr>
            <w:tcW w:w="0" w:type="auto"/>
            <w:vAlign w:val="center"/>
            <w:hideMark/>
          </w:tcPr>
          <w:p w14:paraId="2DDB0E16" w14:textId="77777777" w:rsidR="003866EF" w:rsidRPr="003866EF" w:rsidRDefault="003866EF" w:rsidP="003866EF">
            <w:pPr>
              <w:rPr>
                <w:b/>
                <w:bCs/>
              </w:rPr>
            </w:pPr>
            <w:r w:rsidRPr="003866EF">
              <w:rPr>
                <w:b/>
                <w:bCs/>
              </w:rPr>
              <w:t>Journal Abbr</w:t>
            </w:r>
          </w:p>
        </w:tc>
        <w:tc>
          <w:tcPr>
            <w:tcW w:w="0" w:type="auto"/>
            <w:vAlign w:val="center"/>
            <w:hideMark/>
          </w:tcPr>
          <w:p w14:paraId="47B83F47" w14:textId="77777777" w:rsidR="003866EF" w:rsidRPr="003866EF" w:rsidRDefault="003866EF" w:rsidP="003866EF">
            <w:r w:rsidRPr="003866EF">
              <w:t>PLOS ONE</w:t>
            </w:r>
          </w:p>
        </w:tc>
      </w:tr>
      <w:tr w:rsidR="003866EF" w:rsidRPr="003866EF" w14:paraId="5BD6A491" w14:textId="77777777">
        <w:trPr>
          <w:tblCellSpacing w:w="15" w:type="dxa"/>
        </w:trPr>
        <w:tc>
          <w:tcPr>
            <w:tcW w:w="0" w:type="auto"/>
            <w:vAlign w:val="center"/>
            <w:hideMark/>
          </w:tcPr>
          <w:p w14:paraId="4739CF15" w14:textId="77777777" w:rsidR="003866EF" w:rsidRPr="003866EF" w:rsidRDefault="003866EF" w:rsidP="003866EF">
            <w:pPr>
              <w:rPr>
                <w:b/>
                <w:bCs/>
              </w:rPr>
            </w:pPr>
            <w:r w:rsidRPr="003866EF">
              <w:rPr>
                <w:b/>
                <w:bCs/>
              </w:rPr>
              <w:t>ISSN</w:t>
            </w:r>
          </w:p>
        </w:tc>
        <w:tc>
          <w:tcPr>
            <w:tcW w:w="0" w:type="auto"/>
            <w:vAlign w:val="center"/>
            <w:hideMark/>
          </w:tcPr>
          <w:p w14:paraId="0FCA3818" w14:textId="77777777" w:rsidR="003866EF" w:rsidRPr="003866EF" w:rsidRDefault="003866EF" w:rsidP="003866EF">
            <w:r w:rsidRPr="003866EF">
              <w:t>1932-6203</w:t>
            </w:r>
          </w:p>
        </w:tc>
      </w:tr>
      <w:tr w:rsidR="003866EF" w:rsidRPr="003866EF" w14:paraId="0F591198" w14:textId="77777777">
        <w:trPr>
          <w:tblCellSpacing w:w="15" w:type="dxa"/>
        </w:trPr>
        <w:tc>
          <w:tcPr>
            <w:tcW w:w="0" w:type="auto"/>
            <w:vAlign w:val="center"/>
            <w:hideMark/>
          </w:tcPr>
          <w:p w14:paraId="54744330" w14:textId="77777777" w:rsidR="003866EF" w:rsidRPr="003866EF" w:rsidRDefault="003866EF" w:rsidP="003866EF">
            <w:pPr>
              <w:rPr>
                <w:b/>
                <w:bCs/>
              </w:rPr>
            </w:pPr>
            <w:r w:rsidRPr="003866EF">
              <w:rPr>
                <w:b/>
                <w:bCs/>
              </w:rPr>
              <w:t>Date Added</w:t>
            </w:r>
          </w:p>
        </w:tc>
        <w:tc>
          <w:tcPr>
            <w:tcW w:w="0" w:type="auto"/>
            <w:vAlign w:val="center"/>
            <w:hideMark/>
          </w:tcPr>
          <w:p w14:paraId="0B427397" w14:textId="77777777" w:rsidR="003866EF" w:rsidRPr="003866EF" w:rsidRDefault="003866EF" w:rsidP="003866EF">
            <w:r w:rsidRPr="003866EF">
              <w:t>6/15/2025, 4:23:01 PM</w:t>
            </w:r>
          </w:p>
        </w:tc>
      </w:tr>
      <w:tr w:rsidR="003866EF" w:rsidRPr="003866EF" w14:paraId="169371E7" w14:textId="77777777">
        <w:trPr>
          <w:tblCellSpacing w:w="15" w:type="dxa"/>
        </w:trPr>
        <w:tc>
          <w:tcPr>
            <w:tcW w:w="0" w:type="auto"/>
            <w:vAlign w:val="center"/>
            <w:hideMark/>
          </w:tcPr>
          <w:p w14:paraId="6704AE5C" w14:textId="77777777" w:rsidR="003866EF" w:rsidRPr="003866EF" w:rsidRDefault="003866EF" w:rsidP="003866EF">
            <w:pPr>
              <w:rPr>
                <w:b/>
                <w:bCs/>
              </w:rPr>
            </w:pPr>
            <w:r w:rsidRPr="003866EF">
              <w:rPr>
                <w:b/>
                <w:bCs/>
              </w:rPr>
              <w:t>Modified</w:t>
            </w:r>
          </w:p>
        </w:tc>
        <w:tc>
          <w:tcPr>
            <w:tcW w:w="0" w:type="auto"/>
            <w:vAlign w:val="center"/>
            <w:hideMark/>
          </w:tcPr>
          <w:p w14:paraId="39A1FDD4" w14:textId="77777777" w:rsidR="003866EF" w:rsidRPr="003866EF" w:rsidRDefault="003866EF" w:rsidP="003866EF">
            <w:r w:rsidRPr="003866EF">
              <w:t>6/15/2025, 4:23:01 PM</w:t>
            </w:r>
          </w:p>
        </w:tc>
      </w:tr>
    </w:tbl>
    <w:p w14:paraId="31857420" w14:textId="77777777" w:rsidR="003866EF" w:rsidRPr="003866EF" w:rsidRDefault="003866EF" w:rsidP="003866EF">
      <w:pPr>
        <w:numPr>
          <w:ilvl w:val="0"/>
          <w:numId w:val="6"/>
        </w:numPr>
        <w:rPr>
          <w:b/>
          <w:bCs/>
        </w:rPr>
      </w:pPr>
      <w:r w:rsidRPr="003866EF">
        <w:rPr>
          <w:b/>
          <w:bCs/>
        </w:rPr>
        <w:t>Tags:</w:t>
      </w:r>
    </w:p>
    <w:p w14:paraId="67C4B4DB" w14:textId="77777777" w:rsidR="003866EF" w:rsidRPr="003866EF" w:rsidRDefault="003866EF" w:rsidP="003866EF">
      <w:pPr>
        <w:numPr>
          <w:ilvl w:val="1"/>
          <w:numId w:val="6"/>
        </w:numPr>
      </w:pPr>
      <w:r w:rsidRPr="003866EF">
        <w:t>Inflammation</w:t>
      </w:r>
    </w:p>
    <w:p w14:paraId="005B2F79" w14:textId="77777777" w:rsidR="003866EF" w:rsidRPr="003866EF" w:rsidRDefault="003866EF" w:rsidP="003866EF">
      <w:pPr>
        <w:numPr>
          <w:ilvl w:val="1"/>
          <w:numId w:val="6"/>
        </w:numPr>
      </w:pPr>
      <w:r w:rsidRPr="003866EF">
        <w:t>Colon</w:t>
      </w:r>
    </w:p>
    <w:p w14:paraId="4538D660" w14:textId="77777777" w:rsidR="003866EF" w:rsidRPr="003866EF" w:rsidRDefault="003866EF" w:rsidP="003866EF">
      <w:pPr>
        <w:numPr>
          <w:ilvl w:val="1"/>
          <w:numId w:val="6"/>
        </w:numPr>
      </w:pPr>
      <w:r w:rsidRPr="003866EF">
        <w:t>Inflammatory bowel disease</w:t>
      </w:r>
    </w:p>
    <w:p w14:paraId="3084FB2B" w14:textId="77777777" w:rsidR="003866EF" w:rsidRPr="003866EF" w:rsidRDefault="003866EF" w:rsidP="003866EF">
      <w:pPr>
        <w:numPr>
          <w:ilvl w:val="1"/>
          <w:numId w:val="6"/>
        </w:numPr>
      </w:pPr>
      <w:r w:rsidRPr="003866EF">
        <w:t>Colitis</w:t>
      </w:r>
    </w:p>
    <w:p w14:paraId="78A45DC2" w14:textId="77777777" w:rsidR="003866EF" w:rsidRPr="003866EF" w:rsidRDefault="003866EF" w:rsidP="003866EF">
      <w:pPr>
        <w:numPr>
          <w:ilvl w:val="1"/>
          <w:numId w:val="6"/>
        </w:numPr>
      </w:pPr>
      <w:r w:rsidRPr="003866EF">
        <w:t>Acetylcholine</w:t>
      </w:r>
    </w:p>
    <w:p w14:paraId="54ADE412" w14:textId="77777777" w:rsidR="003866EF" w:rsidRPr="003866EF" w:rsidRDefault="003866EF" w:rsidP="003866EF">
      <w:pPr>
        <w:numPr>
          <w:ilvl w:val="1"/>
          <w:numId w:val="6"/>
        </w:numPr>
      </w:pPr>
      <w:r w:rsidRPr="003866EF">
        <w:t>Caco-2 cells</w:t>
      </w:r>
    </w:p>
    <w:p w14:paraId="2E13657A" w14:textId="77777777" w:rsidR="003866EF" w:rsidRPr="003866EF" w:rsidRDefault="003866EF" w:rsidP="003866EF">
      <w:pPr>
        <w:numPr>
          <w:ilvl w:val="1"/>
          <w:numId w:val="6"/>
        </w:numPr>
      </w:pPr>
      <w:r w:rsidRPr="003866EF">
        <w:t>MAPK signaling cascades</w:t>
      </w:r>
    </w:p>
    <w:p w14:paraId="3928B21E" w14:textId="77777777" w:rsidR="003866EF" w:rsidRPr="003866EF" w:rsidRDefault="003866EF" w:rsidP="003866EF">
      <w:pPr>
        <w:numPr>
          <w:ilvl w:val="1"/>
          <w:numId w:val="6"/>
        </w:numPr>
      </w:pPr>
      <w:r w:rsidRPr="003866EF">
        <w:t>Transcription factors</w:t>
      </w:r>
    </w:p>
    <w:p w14:paraId="6945F699" w14:textId="77777777" w:rsidR="003866EF" w:rsidRPr="003866EF" w:rsidRDefault="003866EF" w:rsidP="003866EF">
      <w:pPr>
        <w:rPr>
          <w:b/>
          <w:bCs/>
        </w:rPr>
      </w:pPr>
      <w:r w:rsidRPr="003866EF">
        <w:rPr>
          <w:b/>
          <w:bCs/>
        </w:rPr>
        <w:t>Attachments</w:t>
      </w:r>
    </w:p>
    <w:p w14:paraId="3C123349" w14:textId="77777777" w:rsidR="003866EF" w:rsidRPr="003866EF" w:rsidRDefault="003866EF" w:rsidP="003866EF">
      <w:pPr>
        <w:numPr>
          <w:ilvl w:val="1"/>
          <w:numId w:val="6"/>
        </w:numPr>
      </w:pPr>
      <w:r w:rsidRPr="003866EF">
        <w:t xml:space="preserve">Full Text PDF </w:t>
      </w:r>
    </w:p>
    <w:p w14:paraId="214639FC" w14:textId="77777777" w:rsidR="003866EF" w:rsidRPr="003866EF" w:rsidRDefault="003866EF" w:rsidP="003866EF">
      <w:pPr>
        <w:numPr>
          <w:ilvl w:val="0"/>
          <w:numId w:val="6"/>
        </w:numPr>
        <w:rPr>
          <w:b/>
          <w:bCs/>
        </w:rPr>
      </w:pPr>
      <w:r w:rsidRPr="003866EF">
        <w:rPr>
          <w:b/>
          <w:bCs/>
        </w:rPr>
        <w:t>Is-there a place for vagus nerve stimulation in inflammatory bowel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rsidRPr="003866EF" w14:paraId="45EEF322" w14:textId="77777777">
        <w:trPr>
          <w:tblCellSpacing w:w="15" w:type="dxa"/>
        </w:trPr>
        <w:tc>
          <w:tcPr>
            <w:tcW w:w="0" w:type="auto"/>
            <w:vAlign w:val="center"/>
            <w:hideMark/>
          </w:tcPr>
          <w:p w14:paraId="1E2B3072" w14:textId="77777777" w:rsidR="003866EF" w:rsidRPr="003866EF" w:rsidRDefault="003866EF" w:rsidP="003866EF">
            <w:pPr>
              <w:rPr>
                <w:b/>
                <w:bCs/>
              </w:rPr>
            </w:pPr>
            <w:r w:rsidRPr="003866EF">
              <w:rPr>
                <w:b/>
                <w:bCs/>
              </w:rPr>
              <w:t>Item Type</w:t>
            </w:r>
          </w:p>
        </w:tc>
        <w:tc>
          <w:tcPr>
            <w:tcW w:w="0" w:type="auto"/>
            <w:vAlign w:val="center"/>
            <w:hideMark/>
          </w:tcPr>
          <w:p w14:paraId="79EE4C38" w14:textId="77777777" w:rsidR="003866EF" w:rsidRPr="003866EF" w:rsidRDefault="003866EF" w:rsidP="003866EF">
            <w:r w:rsidRPr="003866EF">
              <w:t>Journal Article</w:t>
            </w:r>
          </w:p>
        </w:tc>
      </w:tr>
      <w:tr w:rsidR="003866EF" w:rsidRPr="003866EF" w14:paraId="214D8A31" w14:textId="77777777">
        <w:trPr>
          <w:tblCellSpacing w:w="15" w:type="dxa"/>
        </w:trPr>
        <w:tc>
          <w:tcPr>
            <w:tcW w:w="0" w:type="auto"/>
            <w:vAlign w:val="center"/>
            <w:hideMark/>
          </w:tcPr>
          <w:p w14:paraId="7AF243AD" w14:textId="77777777" w:rsidR="003866EF" w:rsidRPr="003866EF" w:rsidRDefault="003866EF" w:rsidP="003866EF">
            <w:pPr>
              <w:rPr>
                <w:b/>
                <w:bCs/>
              </w:rPr>
            </w:pPr>
            <w:r w:rsidRPr="003866EF">
              <w:rPr>
                <w:b/>
                <w:bCs/>
              </w:rPr>
              <w:t>Author</w:t>
            </w:r>
          </w:p>
        </w:tc>
        <w:tc>
          <w:tcPr>
            <w:tcW w:w="0" w:type="auto"/>
            <w:vAlign w:val="center"/>
            <w:hideMark/>
          </w:tcPr>
          <w:p w14:paraId="3B1B4C5E" w14:textId="77777777" w:rsidR="003866EF" w:rsidRPr="003866EF" w:rsidRDefault="003866EF" w:rsidP="003866EF">
            <w:r w:rsidRPr="003866EF">
              <w:t>Bruno Bonaz</w:t>
            </w:r>
          </w:p>
        </w:tc>
      </w:tr>
      <w:tr w:rsidR="003866EF" w:rsidRPr="003866EF" w14:paraId="006E1AAE" w14:textId="77777777">
        <w:trPr>
          <w:tblCellSpacing w:w="15" w:type="dxa"/>
        </w:trPr>
        <w:tc>
          <w:tcPr>
            <w:tcW w:w="0" w:type="auto"/>
            <w:vAlign w:val="center"/>
            <w:hideMark/>
          </w:tcPr>
          <w:p w14:paraId="36BB3DB0" w14:textId="77777777" w:rsidR="003866EF" w:rsidRPr="003866EF" w:rsidRDefault="003866EF" w:rsidP="003866EF">
            <w:pPr>
              <w:rPr>
                <w:b/>
                <w:bCs/>
              </w:rPr>
            </w:pPr>
            <w:r w:rsidRPr="003866EF">
              <w:rPr>
                <w:b/>
                <w:bCs/>
              </w:rPr>
              <w:t>Abstract</w:t>
            </w:r>
          </w:p>
        </w:tc>
        <w:tc>
          <w:tcPr>
            <w:tcW w:w="0" w:type="auto"/>
            <w:vAlign w:val="center"/>
            <w:hideMark/>
          </w:tcPr>
          <w:p w14:paraId="483A5224" w14:textId="77777777" w:rsidR="003866EF" w:rsidRPr="003866EF" w:rsidRDefault="003866EF" w:rsidP="003866EF">
            <w:r w:rsidRPr="003866EF">
              <w:t xml:space="preserve">The vagus nerve (VN), the longest nerve of the organism that innervates the gastrointestinal tract, is a mixed nerve composed of 80% of afferent and 20% of </w:t>
            </w:r>
            <w:r w:rsidRPr="003866EF">
              <w:lastRenderedPageBreak/>
              <w:t>efferent fibers. The VN has anti-inflammatory properties, in particular an anti-TNFα effect through the cholinergic anti-inflammatory pathway. The VN is a key component of the autonomic nervous system, i.e. the parasympathetic nervous system. An imbalance of the autonomic nervous system, as represented by a low vagal tone, is described in many diseases and has a pro-inflammatory role. Inflammatory bowel diseases (IBD) are chronic disorders of the gastro-intestinal tract where TNFα is a key cytokine. VN stimulation (VNS), classically used for the treatment of drug resistant epilepsy and depression, would be of interest in the treatment of IBD. We have recently reported in a 6 month follow-up pilot study that VNS improves active Crohn’s disease. Preliminary data of another pilot study confirm this interest. Similarly, VNS has recently been reported to improve rheumatoid arthritis, another TNFα mediated disease. Bioelectronic Medicine, as represented by VNS, opens new therapeutic avenues in the treatment of such chronic inflammatory disorders. In the present manuscript, we will focus on the interest of VNS in IBD.</w:t>
            </w:r>
          </w:p>
        </w:tc>
      </w:tr>
      <w:tr w:rsidR="003866EF" w:rsidRPr="003866EF" w14:paraId="3AA24BBF" w14:textId="77777777">
        <w:trPr>
          <w:tblCellSpacing w:w="15" w:type="dxa"/>
        </w:trPr>
        <w:tc>
          <w:tcPr>
            <w:tcW w:w="0" w:type="auto"/>
            <w:vAlign w:val="center"/>
            <w:hideMark/>
          </w:tcPr>
          <w:p w14:paraId="1B023265" w14:textId="77777777" w:rsidR="003866EF" w:rsidRPr="003866EF" w:rsidRDefault="003866EF" w:rsidP="003866EF">
            <w:pPr>
              <w:rPr>
                <w:b/>
                <w:bCs/>
              </w:rPr>
            </w:pPr>
            <w:r w:rsidRPr="003866EF">
              <w:rPr>
                <w:b/>
                <w:bCs/>
              </w:rPr>
              <w:lastRenderedPageBreak/>
              <w:t>Date</w:t>
            </w:r>
          </w:p>
        </w:tc>
        <w:tc>
          <w:tcPr>
            <w:tcW w:w="0" w:type="auto"/>
            <w:vAlign w:val="center"/>
            <w:hideMark/>
          </w:tcPr>
          <w:p w14:paraId="3E541479" w14:textId="77777777" w:rsidR="003866EF" w:rsidRPr="003866EF" w:rsidRDefault="003866EF" w:rsidP="003866EF">
            <w:r w:rsidRPr="003866EF">
              <w:t>2018-04-03</w:t>
            </w:r>
          </w:p>
        </w:tc>
      </w:tr>
      <w:tr w:rsidR="003866EF" w:rsidRPr="003866EF" w14:paraId="678307F2" w14:textId="77777777">
        <w:trPr>
          <w:tblCellSpacing w:w="15" w:type="dxa"/>
        </w:trPr>
        <w:tc>
          <w:tcPr>
            <w:tcW w:w="0" w:type="auto"/>
            <w:vAlign w:val="center"/>
            <w:hideMark/>
          </w:tcPr>
          <w:p w14:paraId="7F40C230" w14:textId="77777777" w:rsidR="003866EF" w:rsidRPr="003866EF" w:rsidRDefault="003866EF" w:rsidP="003866EF">
            <w:pPr>
              <w:rPr>
                <w:b/>
                <w:bCs/>
              </w:rPr>
            </w:pPr>
            <w:r w:rsidRPr="003866EF">
              <w:rPr>
                <w:b/>
                <w:bCs/>
              </w:rPr>
              <w:t>Library Catalog</w:t>
            </w:r>
          </w:p>
        </w:tc>
        <w:tc>
          <w:tcPr>
            <w:tcW w:w="0" w:type="auto"/>
            <w:vAlign w:val="center"/>
            <w:hideMark/>
          </w:tcPr>
          <w:p w14:paraId="7266A98A" w14:textId="77777777" w:rsidR="003866EF" w:rsidRPr="003866EF" w:rsidRDefault="003866EF" w:rsidP="003866EF">
            <w:r w:rsidRPr="003866EF">
              <w:t>BioMed Central</w:t>
            </w:r>
          </w:p>
        </w:tc>
      </w:tr>
      <w:tr w:rsidR="003866EF" w:rsidRPr="003866EF" w14:paraId="33B0975A" w14:textId="77777777">
        <w:trPr>
          <w:tblCellSpacing w:w="15" w:type="dxa"/>
        </w:trPr>
        <w:tc>
          <w:tcPr>
            <w:tcW w:w="0" w:type="auto"/>
            <w:vAlign w:val="center"/>
            <w:hideMark/>
          </w:tcPr>
          <w:p w14:paraId="28D4AFA6" w14:textId="77777777" w:rsidR="003866EF" w:rsidRPr="003866EF" w:rsidRDefault="003866EF" w:rsidP="003866EF">
            <w:pPr>
              <w:rPr>
                <w:b/>
                <w:bCs/>
              </w:rPr>
            </w:pPr>
            <w:r w:rsidRPr="003866EF">
              <w:rPr>
                <w:b/>
                <w:bCs/>
              </w:rPr>
              <w:t>URL</w:t>
            </w:r>
          </w:p>
        </w:tc>
        <w:tc>
          <w:tcPr>
            <w:tcW w:w="0" w:type="auto"/>
            <w:vAlign w:val="center"/>
            <w:hideMark/>
          </w:tcPr>
          <w:p w14:paraId="026339E4" w14:textId="77777777" w:rsidR="003866EF" w:rsidRPr="003866EF" w:rsidRDefault="003866EF" w:rsidP="003866EF">
            <w:hyperlink r:id="rId162" w:history="1">
              <w:r w:rsidRPr="003866EF">
                <w:rPr>
                  <w:rStyle w:val="Hyperlink"/>
                </w:rPr>
                <w:t>https://doi.org/10.1186/s42234-018-0004-9</w:t>
              </w:r>
            </w:hyperlink>
          </w:p>
        </w:tc>
      </w:tr>
      <w:tr w:rsidR="003866EF" w:rsidRPr="003866EF" w14:paraId="128A6F5F" w14:textId="77777777">
        <w:trPr>
          <w:tblCellSpacing w:w="15" w:type="dxa"/>
        </w:trPr>
        <w:tc>
          <w:tcPr>
            <w:tcW w:w="0" w:type="auto"/>
            <w:vAlign w:val="center"/>
            <w:hideMark/>
          </w:tcPr>
          <w:p w14:paraId="18AB2207" w14:textId="77777777" w:rsidR="003866EF" w:rsidRPr="003866EF" w:rsidRDefault="003866EF" w:rsidP="003866EF">
            <w:pPr>
              <w:rPr>
                <w:b/>
                <w:bCs/>
              </w:rPr>
            </w:pPr>
            <w:r w:rsidRPr="003866EF">
              <w:rPr>
                <w:b/>
                <w:bCs/>
              </w:rPr>
              <w:t>Accessed</w:t>
            </w:r>
          </w:p>
        </w:tc>
        <w:tc>
          <w:tcPr>
            <w:tcW w:w="0" w:type="auto"/>
            <w:vAlign w:val="center"/>
            <w:hideMark/>
          </w:tcPr>
          <w:p w14:paraId="78453836" w14:textId="77777777" w:rsidR="003866EF" w:rsidRPr="003866EF" w:rsidRDefault="003866EF" w:rsidP="003866EF">
            <w:r w:rsidRPr="003866EF">
              <w:t>6/15/2025, 4:23:04 PM</w:t>
            </w:r>
          </w:p>
        </w:tc>
      </w:tr>
      <w:tr w:rsidR="003866EF" w:rsidRPr="003866EF" w14:paraId="36D00360" w14:textId="77777777">
        <w:trPr>
          <w:tblCellSpacing w:w="15" w:type="dxa"/>
        </w:trPr>
        <w:tc>
          <w:tcPr>
            <w:tcW w:w="0" w:type="auto"/>
            <w:vAlign w:val="center"/>
            <w:hideMark/>
          </w:tcPr>
          <w:p w14:paraId="63DF5DCF" w14:textId="77777777" w:rsidR="003866EF" w:rsidRPr="003866EF" w:rsidRDefault="003866EF" w:rsidP="003866EF">
            <w:pPr>
              <w:rPr>
                <w:b/>
                <w:bCs/>
              </w:rPr>
            </w:pPr>
            <w:r w:rsidRPr="003866EF">
              <w:rPr>
                <w:b/>
                <w:bCs/>
              </w:rPr>
              <w:t>Volume</w:t>
            </w:r>
          </w:p>
        </w:tc>
        <w:tc>
          <w:tcPr>
            <w:tcW w:w="0" w:type="auto"/>
            <w:vAlign w:val="center"/>
            <w:hideMark/>
          </w:tcPr>
          <w:p w14:paraId="0B1EC749" w14:textId="77777777" w:rsidR="003866EF" w:rsidRPr="003866EF" w:rsidRDefault="003866EF" w:rsidP="003866EF">
            <w:r w:rsidRPr="003866EF">
              <w:t>4</w:t>
            </w:r>
          </w:p>
        </w:tc>
      </w:tr>
      <w:tr w:rsidR="003866EF" w:rsidRPr="003866EF" w14:paraId="4C3655BC" w14:textId="77777777">
        <w:trPr>
          <w:tblCellSpacing w:w="15" w:type="dxa"/>
        </w:trPr>
        <w:tc>
          <w:tcPr>
            <w:tcW w:w="0" w:type="auto"/>
            <w:vAlign w:val="center"/>
            <w:hideMark/>
          </w:tcPr>
          <w:p w14:paraId="651E5B21" w14:textId="77777777" w:rsidR="003866EF" w:rsidRPr="003866EF" w:rsidRDefault="003866EF" w:rsidP="003866EF">
            <w:pPr>
              <w:rPr>
                <w:b/>
                <w:bCs/>
              </w:rPr>
            </w:pPr>
            <w:r w:rsidRPr="003866EF">
              <w:rPr>
                <w:b/>
                <w:bCs/>
              </w:rPr>
              <w:t>Pages</w:t>
            </w:r>
          </w:p>
        </w:tc>
        <w:tc>
          <w:tcPr>
            <w:tcW w:w="0" w:type="auto"/>
            <w:vAlign w:val="center"/>
            <w:hideMark/>
          </w:tcPr>
          <w:p w14:paraId="589AF859" w14:textId="77777777" w:rsidR="003866EF" w:rsidRPr="003866EF" w:rsidRDefault="003866EF" w:rsidP="003866EF">
            <w:r w:rsidRPr="003866EF">
              <w:t>4</w:t>
            </w:r>
          </w:p>
        </w:tc>
      </w:tr>
      <w:tr w:rsidR="003866EF" w:rsidRPr="003866EF" w14:paraId="1CD7B92A" w14:textId="77777777">
        <w:trPr>
          <w:tblCellSpacing w:w="15" w:type="dxa"/>
        </w:trPr>
        <w:tc>
          <w:tcPr>
            <w:tcW w:w="0" w:type="auto"/>
            <w:vAlign w:val="center"/>
            <w:hideMark/>
          </w:tcPr>
          <w:p w14:paraId="5B83DA3F" w14:textId="77777777" w:rsidR="003866EF" w:rsidRPr="003866EF" w:rsidRDefault="003866EF" w:rsidP="003866EF">
            <w:pPr>
              <w:rPr>
                <w:b/>
                <w:bCs/>
              </w:rPr>
            </w:pPr>
            <w:r w:rsidRPr="003866EF">
              <w:rPr>
                <w:b/>
                <w:bCs/>
              </w:rPr>
              <w:t>Publication</w:t>
            </w:r>
          </w:p>
        </w:tc>
        <w:tc>
          <w:tcPr>
            <w:tcW w:w="0" w:type="auto"/>
            <w:vAlign w:val="center"/>
            <w:hideMark/>
          </w:tcPr>
          <w:p w14:paraId="6C5891A1" w14:textId="77777777" w:rsidR="003866EF" w:rsidRPr="003866EF" w:rsidRDefault="003866EF" w:rsidP="003866EF">
            <w:r w:rsidRPr="003866EF">
              <w:t>Bioelectronic Medicine</w:t>
            </w:r>
          </w:p>
        </w:tc>
      </w:tr>
      <w:tr w:rsidR="003866EF" w:rsidRPr="003866EF" w14:paraId="3A921A64" w14:textId="77777777">
        <w:trPr>
          <w:tblCellSpacing w:w="15" w:type="dxa"/>
        </w:trPr>
        <w:tc>
          <w:tcPr>
            <w:tcW w:w="0" w:type="auto"/>
            <w:vAlign w:val="center"/>
            <w:hideMark/>
          </w:tcPr>
          <w:p w14:paraId="1AE7347C" w14:textId="77777777" w:rsidR="003866EF" w:rsidRPr="003866EF" w:rsidRDefault="003866EF" w:rsidP="003866EF">
            <w:pPr>
              <w:rPr>
                <w:b/>
                <w:bCs/>
              </w:rPr>
            </w:pPr>
            <w:r w:rsidRPr="003866EF">
              <w:rPr>
                <w:b/>
                <w:bCs/>
              </w:rPr>
              <w:t>DOI</w:t>
            </w:r>
          </w:p>
        </w:tc>
        <w:tc>
          <w:tcPr>
            <w:tcW w:w="0" w:type="auto"/>
            <w:vAlign w:val="center"/>
            <w:hideMark/>
          </w:tcPr>
          <w:p w14:paraId="32D543AD" w14:textId="77777777" w:rsidR="003866EF" w:rsidRPr="003866EF" w:rsidRDefault="003866EF" w:rsidP="003866EF">
            <w:hyperlink r:id="rId163" w:history="1">
              <w:r w:rsidRPr="003866EF">
                <w:rPr>
                  <w:rStyle w:val="Hyperlink"/>
                </w:rPr>
                <w:t>10.1186/s42234-018-0004-9</w:t>
              </w:r>
            </w:hyperlink>
          </w:p>
        </w:tc>
      </w:tr>
      <w:tr w:rsidR="003866EF" w:rsidRPr="003866EF" w14:paraId="492B871E" w14:textId="77777777">
        <w:trPr>
          <w:tblCellSpacing w:w="15" w:type="dxa"/>
        </w:trPr>
        <w:tc>
          <w:tcPr>
            <w:tcW w:w="0" w:type="auto"/>
            <w:vAlign w:val="center"/>
            <w:hideMark/>
          </w:tcPr>
          <w:p w14:paraId="120B404E" w14:textId="77777777" w:rsidR="003866EF" w:rsidRPr="003866EF" w:rsidRDefault="003866EF" w:rsidP="003866EF">
            <w:pPr>
              <w:rPr>
                <w:b/>
                <w:bCs/>
              </w:rPr>
            </w:pPr>
            <w:r w:rsidRPr="003866EF">
              <w:rPr>
                <w:b/>
                <w:bCs/>
              </w:rPr>
              <w:t>Issue</w:t>
            </w:r>
          </w:p>
        </w:tc>
        <w:tc>
          <w:tcPr>
            <w:tcW w:w="0" w:type="auto"/>
            <w:vAlign w:val="center"/>
            <w:hideMark/>
          </w:tcPr>
          <w:p w14:paraId="54AE98DF" w14:textId="77777777" w:rsidR="003866EF" w:rsidRPr="003866EF" w:rsidRDefault="003866EF" w:rsidP="003866EF">
            <w:r w:rsidRPr="003866EF">
              <w:t>1</w:t>
            </w:r>
          </w:p>
        </w:tc>
      </w:tr>
      <w:tr w:rsidR="003866EF" w:rsidRPr="003866EF" w14:paraId="2115E7A4" w14:textId="77777777">
        <w:trPr>
          <w:tblCellSpacing w:w="15" w:type="dxa"/>
        </w:trPr>
        <w:tc>
          <w:tcPr>
            <w:tcW w:w="0" w:type="auto"/>
            <w:vAlign w:val="center"/>
            <w:hideMark/>
          </w:tcPr>
          <w:p w14:paraId="25EB5727" w14:textId="77777777" w:rsidR="003866EF" w:rsidRPr="003866EF" w:rsidRDefault="003866EF" w:rsidP="003866EF">
            <w:pPr>
              <w:rPr>
                <w:b/>
                <w:bCs/>
              </w:rPr>
            </w:pPr>
            <w:r w:rsidRPr="003866EF">
              <w:rPr>
                <w:b/>
                <w:bCs/>
              </w:rPr>
              <w:t>Journal Abbr</w:t>
            </w:r>
          </w:p>
        </w:tc>
        <w:tc>
          <w:tcPr>
            <w:tcW w:w="0" w:type="auto"/>
            <w:vAlign w:val="center"/>
            <w:hideMark/>
          </w:tcPr>
          <w:p w14:paraId="507B310F" w14:textId="77777777" w:rsidR="003866EF" w:rsidRPr="003866EF" w:rsidRDefault="003866EF" w:rsidP="003866EF">
            <w:r w:rsidRPr="003866EF">
              <w:t>Bioelectronic Medicine</w:t>
            </w:r>
          </w:p>
        </w:tc>
      </w:tr>
      <w:tr w:rsidR="003866EF" w:rsidRPr="003866EF" w14:paraId="19E02EB3" w14:textId="77777777">
        <w:trPr>
          <w:tblCellSpacing w:w="15" w:type="dxa"/>
        </w:trPr>
        <w:tc>
          <w:tcPr>
            <w:tcW w:w="0" w:type="auto"/>
            <w:vAlign w:val="center"/>
            <w:hideMark/>
          </w:tcPr>
          <w:p w14:paraId="6064343A" w14:textId="77777777" w:rsidR="003866EF" w:rsidRPr="003866EF" w:rsidRDefault="003866EF" w:rsidP="003866EF">
            <w:pPr>
              <w:rPr>
                <w:b/>
                <w:bCs/>
              </w:rPr>
            </w:pPr>
            <w:r w:rsidRPr="003866EF">
              <w:rPr>
                <w:b/>
                <w:bCs/>
              </w:rPr>
              <w:t>ISSN</w:t>
            </w:r>
          </w:p>
        </w:tc>
        <w:tc>
          <w:tcPr>
            <w:tcW w:w="0" w:type="auto"/>
            <w:vAlign w:val="center"/>
            <w:hideMark/>
          </w:tcPr>
          <w:p w14:paraId="7F347101" w14:textId="77777777" w:rsidR="003866EF" w:rsidRPr="003866EF" w:rsidRDefault="003866EF" w:rsidP="003866EF">
            <w:r w:rsidRPr="003866EF">
              <w:t>2332-8886</w:t>
            </w:r>
          </w:p>
        </w:tc>
      </w:tr>
      <w:tr w:rsidR="003866EF" w:rsidRPr="003866EF" w14:paraId="5286FC08" w14:textId="77777777">
        <w:trPr>
          <w:tblCellSpacing w:w="15" w:type="dxa"/>
        </w:trPr>
        <w:tc>
          <w:tcPr>
            <w:tcW w:w="0" w:type="auto"/>
            <w:vAlign w:val="center"/>
            <w:hideMark/>
          </w:tcPr>
          <w:p w14:paraId="486C3BE7" w14:textId="77777777" w:rsidR="003866EF" w:rsidRPr="003866EF" w:rsidRDefault="003866EF" w:rsidP="003866EF">
            <w:pPr>
              <w:rPr>
                <w:b/>
                <w:bCs/>
              </w:rPr>
            </w:pPr>
            <w:r w:rsidRPr="003866EF">
              <w:rPr>
                <w:b/>
                <w:bCs/>
              </w:rPr>
              <w:t>Date Added</w:t>
            </w:r>
          </w:p>
        </w:tc>
        <w:tc>
          <w:tcPr>
            <w:tcW w:w="0" w:type="auto"/>
            <w:vAlign w:val="center"/>
            <w:hideMark/>
          </w:tcPr>
          <w:p w14:paraId="7B42F391" w14:textId="77777777" w:rsidR="003866EF" w:rsidRPr="003866EF" w:rsidRDefault="003866EF" w:rsidP="003866EF">
            <w:r w:rsidRPr="003866EF">
              <w:t>6/15/2025, 4:23:04 PM</w:t>
            </w:r>
          </w:p>
        </w:tc>
      </w:tr>
      <w:tr w:rsidR="003866EF" w:rsidRPr="003866EF" w14:paraId="71C10711" w14:textId="77777777">
        <w:trPr>
          <w:tblCellSpacing w:w="15" w:type="dxa"/>
        </w:trPr>
        <w:tc>
          <w:tcPr>
            <w:tcW w:w="0" w:type="auto"/>
            <w:vAlign w:val="center"/>
            <w:hideMark/>
          </w:tcPr>
          <w:p w14:paraId="1F7FB093" w14:textId="77777777" w:rsidR="003866EF" w:rsidRPr="003866EF" w:rsidRDefault="003866EF" w:rsidP="003866EF">
            <w:pPr>
              <w:rPr>
                <w:b/>
                <w:bCs/>
              </w:rPr>
            </w:pPr>
            <w:r w:rsidRPr="003866EF">
              <w:rPr>
                <w:b/>
                <w:bCs/>
              </w:rPr>
              <w:t>Modified</w:t>
            </w:r>
          </w:p>
        </w:tc>
        <w:tc>
          <w:tcPr>
            <w:tcW w:w="0" w:type="auto"/>
            <w:vAlign w:val="center"/>
            <w:hideMark/>
          </w:tcPr>
          <w:p w14:paraId="00A5BFF0" w14:textId="77777777" w:rsidR="003866EF" w:rsidRPr="003866EF" w:rsidRDefault="003866EF" w:rsidP="003866EF">
            <w:r w:rsidRPr="003866EF">
              <w:t>6/15/2025, 4:23:04 PM</w:t>
            </w:r>
          </w:p>
        </w:tc>
      </w:tr>
    </w:tbl>
    <w:p w14:paraId="15390FD0" w14:textId="77777777" w:rsidR="003866EF" w:rsidRPr="003866EF" w:rsidRDefault="003866EF" w:rsidP="003866EF">
      <w:pPr>
        <w:numPr>
          <w:ilvl w:val="0"/>
          <w:numId w:val="6"/>
        </w:numPr>
        <w:rPr>
          <w:b/>
          <w:bCs/>
        </w:rPr>
      </w:pPr>
      <w:r w:rsidRPr="003866EF">
        <w:rPr>
          <w:b/>
          <w:bCs/>
        </w:rPr>
        <w:t>Tags:</w:t>
      </w:r>
    </w:p>
    <w:p w14:paraId="49206E83" w14:textId="77777777" w:rsidR="003866EF" w:rsidRPr="003866EF" w:rsidRDefault="003866EF" w:rsidP="003866EF">
      <w:pPr>
        <w:numPr>
          <w:ilvl w:val="1"/>
          <w:numId w:val="6"/>
        </w:numPr>
      </w:pPr>
      <w:r w:rsidRPr="003866EF">
        <w:t>Inflammatory bowel diseases</w:t>
      </w:r>
    </w:p>
    <w:p w14:paraId="7C3C6A28" w14:textId="77777777" w:rsidR="003866EF" w:rsidRPr="003866EF" w:rsidRDefault="003866EF" w:rsidP="003866EF">
      <w:pPr>
        <w:numPr>
          <w:ilvl w:val="1"/>
          <w:numId w:val="6"/>
        </w:numPr>
      </w:pPr>
      <w:r w:rsidRPr="003866EF">
        <w:t>Vagus nerve</w:t>
      </w:r>
    </w:p>
    <w:p w14:paraId="34C1872E" w14:textId="77777777" w:rsidR="003866EF" w:rsidRPr="003866EF" w:rsidRDefault="003866EF" w:rsidP="003866EF">
      <w:pPr>
        <w:numPr>
          <w:ilvl w:val="1"/>
          <w:numId w:val="6"/>
        </w:numPr>
      </w:pPr>
      <w:r w:rsidRPr="003866EF">
        <w:t>Vagus nerve stimulation</w:t>
      </w:r>
    </w:p>
    <w:p w14:paraId="7F6BB2EB" w14:textId="77777777" w:rsidR="003866EF" w:rsidRPr="003866EF" w:rsidRDefault="003866EF" w:rsidP="003866EF">
      <w:pPr>
        <w:numPr>
          <w:ilvl w:val="1"/>
          <w:numId w:val="6"/>
        </w:numPr>
      </w:pPr>
      <w:r w:rsidRPr="003866EF">
        <w:lastRenderedPageBreak/>
        <w:t>Cholinergic anti-inflammatory pathway</w:t>
      </w:r>
    </w:p>
    <w:p w14:paraId="61BBDEF3" w14:textId="77777777" w:rsidR="003866EF" w:rsidRPr="003866EF" w:rsidRDefault="003866EF" w:rsidP="003866EF">
      <w:pPr>
        <w:rPr>
          <w:b/>
          <w:bCs/>
        </w:rPr>
      </w:pPr>
      <w:r w:rsidRPr="003866EF">
        <w:rPr>
          <w:b/>
          <w:bCs/>
        </w:rPr>
        <w:t>Attachments</w:t>
      </w:r>
    </w:p>
    <w:p w14:paraId="7F64FA99" w14:textId="77777777" w:rsidR="003866EF" w:rsidRPr="003866EF" w:rsidRDefault="003866EF" w:rsidP="003866EF">
      <w:pPr>
        <w:numPr>
          <w:ilvl w:val="1"/>
          <w:numId w:val="6"/>
        </w:numPr>
      </w:pPr>
      <w:r w:rsidRPr="003866EF">
        <w:t xml:space="preserve">Full Text PDF </w:t>
      </w:r>
    </w:p>
    <w:p w14:paraId="5FEEB61E" w14:textId="77777777" w:rsidR="003866EF" w:rsidRPr="003866EF" w:rsidRDefault="003866EF" w:rsidP="003866EF">
      <w:pPr>
        <w:numPr>
          <w:ilvl w:val="0"/>
          <w:numId w:val="6"/>
        </w:numPr>
        <w:rPr>
          <w:b/>
          <w:bCs/>
        </w:rPr>
      </w:pPr>
      <w:r w:rsidRPr="003866EF">
        <w:rPr>
          <w:b/>
          <w:bCs/>
        </w:rPr>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rsidRPr="003866EF" w14:paraId="6D6F6C26" w14:textId="77777777">
        <w:trPr>
          <w:tblCellSpacing w:w="15" w:type="dxa"/>
        </w:trPr>
        <w:tc>
          <w:tcPr>
            <w:tcW w:w="0" w:type="auto"/>
            <w:vAlign w:val="center"/>
            <w:hideMark/>
          </w:tcPr>
          <w:p w14:paraId="63CD8486" w14:textId="77777777" w:rsidR="003866EF" w:rsidRPr="003866EF" w:rsidRDefault="003866EF" w:rsidP="003866EF">
            <w:pPr>
              <w:rPr>
                <w:b/>
                <w:bCs/>
              </w:rPr>
            </w:pPr>
            <w:r w:rsidRPr="003866EF">
              <w:rPr>
                <w:b/>
                <w:bCs/>
              </w:rPr>
              <w:t>Item Type</w:t>
            </w:r>
          </w:p>
        </w:tc>
        <w:tc>
          <w:tcPr>
            <w:tcW w:w="0" w:type="auto"/>
            <w:vAlign w:val="center"/>
            <w:hideMark/>
          </w:tcPr>
          <w:p w14:paraId="5E61EA89" w14:textId="77777777" w:rsidR="003866EF" w:rsidRPr="003866EF" w:rsidRDefault="003866EF" w:rsidP="003866EF">
            <w:r w:rsidRPr="003866EF">
              <w:t>Journal Article</w:t>
            </w:r>
          </w:p>
        </w:tc>
      </w:tr>
      <w:tr w:rsidR="003866EF" w:rsidRPr="003866EF" w14:paraId="60BBC4C3" w14:textId="77777777">
        <w:trPr>
          <w:tblCellSpacing w:w="15" w:type="dxa"/>
        </w:trPr>
        <w:tc>
          <w:tcPr>
            <w:tcW w:w="0" w:type="auto"/>
            <w:vAlign w:val="center"/>
            <w:hideMark/>
          </w:tcPr>
          <w:p w14:paraId="6694DA99" w14:textId="77777777" w:rsidR="003866EF" w:rsidRPr="003866EF" w:rsidRDefault="003866EF" w:rsidP="003866EF">
            <w:pPr>
              <w:rPr>
                <w:b/>
                <w:bCs/>
              </w:rPr>
            </w:pPr>
            <w:r w:rsidRPr="003866EF">
              <w:rPr>
                <w:b/>
                <w:bCs/>
              </w:rPr>
              <w:t>Author</w:t>
            </w:r>
          </w:p>
        </w:tc>
        <w:tc>
          <w:tcPr>
            <w:tcW w:w="0" w:type="auto"/>
            <w:vAlign w:val="center"/>
            <w:hideMark/>
          </w:tcPr>
          <w:p w14:paraId="779315E4" w14:textId="77777777" w:rsidR="003866EF" w:rsidRPr="003866EF" w:rsidRDefault="003866EF" w:rsidP="003866EF">
            <w:r w:rsidRPr="003866EF">
              <w:t>Hans G Beger</w:t>
            </w:r>
          </w:p>
        </w:tc>
      </w:tr>
      <w:tr w:rsidR="003866EF" w:rsidRPr="003866EF" w14:paraId="1878E7DF" w14:textId="77777777">
        <w:trPr>
          <w:tblCellSpacing w:w="15" w:type="dxa"/>
        </w:trPr>
        <w:tc>
          <w:tcPr>
            <w:tcW w:w="0" w:type="auto"/>
            <w:vAlign w:val="center"/>
            <w:hideMark/>
          </w:tcPr>
          <w:p w14:paraId="1E784D46" w14:textId="77777777" w:rsidR="003866EF" w:rsidRPr="003866EF" w:rsidRDefault="003866EF" w:rsidP="003866EF">
            <w:pPr>
              <w:rPr>
                <w:b/>
                <w:bCs/>
              </w:rPr>
            </w:pPr>
            <w:r w:rsidRPr="003866EF">
              <w:rPr>
                <w:b/>
                <w:bCs/>
              </w:rPr>
              <w:t>Author</w:t>
            </w:r>
          </w:p>
        </w:tc>
        <w:tc>
          <w:tcPr>
            <w:tcW w:w="0" w:type="auto"/>
            <w:vAlign w:val="center"/>
            <w:hideMark/>
          </w:tcPr>
          <w:p w14:paraId="08394781" w14:textId="77777777" w:rsidR="003866EF" w:rsidRPr="003866EF" w:rsidRDefault="003866EF" w:rsidP="003866EF">
            <w:r w:rsidRPr="003866EF">
              <w:t>Benjamin Mayer</w:t>
            </w:r>
          </w:p>
        </w:tc>
      </w:tr>
      <w:tr w:rsidR="003866EF" w:rsidRPr="003866EF" w14:paraId="02082BF0" w14:textId="77777777">
        <w:trPr>
          <w:tblCellSpacing w:w="15" w:type="dxa"/>
        </w:trPr>
        <w:tc>
          <w:tcPr>
            <w:tcW w:w="0" w:type="auto"/>
            <w:vAlign w:val="center"/>
            <w:hideMark/>
          </w:tcPr>
          <w:p w14:paraId="71641ED7" w14:textId="77777777" w:rsidR="003866EF" w:rsidRPr="003866EF" w:rsidRDefault="003866EF" w:rsidP="003866EF">
            <w:pPr>
              <w:rPr>
                <w:b/>
                <w:bCs/>
              </w:rPr>
            </w:pPr>
            <w:r w:rsidRPr="003866EF">
              <w:rPr>
                <w:b/>
                <w:bCs/>
              </w:rPr>
              <w:t>Author</w:t>
            </w:r>
          </w:p>
        </w:tc>
        <w:tc>
          <w:tcPr>
            <w:tcW w:w="0" w:type="auto"/>
            <w:vAlign w:val="center"/>
            <w:hideMark/>
          </w:tcPr>
          <w:p w14:paraId="29000D3A" w14:textId="77777777" w:rsidR="003866EF" w:rsidRPr="003866EF" w:rsidRDefault="003866EF" w:rsidP="003866EF">
            <w:r w:rsidRPr="003866EF">
              <w:t>Bertram Poch</w:t>
            </w:r>
          </w:p>
        </w:tc>
      </w:tr>
      <w:tr w:rsidR="003866EF" w:rsidRPr="003866EF" w14:paraId="1B0B6D45" w14:textId="77777777">
        <w:trPr>
          <w:tblCellSpacing w:w="15" w:type="dxa"/>
        </w:trPr>
        <w:tc>
          <w:tcPr>
            <w:tcW w:w="0" w:type="auto"/>
            <w:vAlign w:val="center"/>
            <w:hideMark/>
          </w:tcPr>
          <w:p w14:paraId="0E8A3CB4" w14:textId="77777777" w:rsidR="003866EF" w:rsidRPr="003866EF" w:rsidRDefault="003866EF" w:rsidP="003866EF">
            <w:pPr>
              <w:rPr>
                <w:b/>
                <w:bCs/>
              </w:rPr>
            </w:pPr>
            <w:r w:rsidRPr="003866EF">
              <w:rPr>
                <w:b/>
                <w:bCs/>
              </w:rPr>
              <w:t>Date</w:t>
            </w:r>
          </w:p>
        </w:tc>
        <w:tc>
          <w:tcPr>
            <w:tcW w:w="0" w:type="auto"/>
            <w:vAlign w:val="center"/>
            <w:hideMark/>
          </w:tcPr>
          <w:p w14:paraId="684786CE" w14:textId="77777777" w:rsidR="003866EF" w:rsidRPr="003866EF" w:rsidRDefault="003866EF" w:rsidP="003866EF">
            <w:r w:rsidRPr="003866EF">
              <w:t>2024</w:t>
            </w:r>
          </w:p>
        </w:tc>
      </w:tr>
      <w:tr w:rsidR="003866EF" w:rsidRPr="003866EF" w14:paraId="246FF6D3" w14:textId="77777777">
        <w:trPr>
          <w:tblCellSpacing w:w="15" w:type="dxa"/>
        </w:trPr>
        <w:tc>
          <w:tcPr>
            <w:tcW w:w="0" w:type="auto"/>
            <w:vAlign w:val="center"/>
            <w:hideMark/>
          </w:tcPr>
          <w:p w14:paraId="206BC124" w14:textId="77777777" w:rsidR="003866EF" w:rsidRPr="003866EF" w:rsidRDefault="003866EF" w:rsidP="003866EF">
            <w:pPr>
              <w:rPr>
                <w:b/>
                <w:bCs/>
              </w:rPr>
            </w:pPr>
            <w:r w:rsidRPr="003866EF">
              <w:rPr>
                <w:b/>
                <w:bCs/>
              </w:rPr>
              <w:t>URL</w:t>
            </w:r>
          </w:p>
        </w:tc>
        <w:tc>
          <w:tcPr>
            <w:tcW w:w="0" w:type="auto"/>
            <w:vAlign w:val="center"/>
            <w:hideMark/>
          </w:tcPr>
          <w:p w14:paraId="60DD4A15" w14:textId="77777777" w:rsidR="003866EF" w:rsidRPr="003866EF" w:rsidRDefault="003866EF" w:rsidP="003866EF">
            <w:hyperlink r:id="rId164" w:history="1">
              <w:r w:rsidRPr="003866EF">
                <w:rPr>
                  <w:rStyle w:val="Hyperlink"/>
                </w:rPr>
                <w:t>https://www.ncbi.nlm.nih.gov/pmc/articles/PMC11164799/</w:t>
              </w:r>
            </w:hyperlink>
          </w:p>
        </w:tc>
      </w:tr>
      <w:tr w:rsidR="003866EF" w:rsidRPr="003866EF" w14:paraId="165FACE3" w14:textId="77777777">
        <w:trPr>
          <w:tblCellSpacing w:w="15" w:type="dxa"/>
        </w:trPr>
        <w:tc>
          <w:tcPr>
            <w:tcW w:w="0" w:type="auto"/>
            <w:vAlign w:val="center"/>
            <w:hideMark/>
          </w:tcPr>
          <w:p w14:paraId="765CC568" w14:textId="77777777" w:rsidR="003866EF" w:rsidRPr="003866EF" w:rsidRDefault="003866EF" w:rsidP="003866EF">
            <w:pPr>
              <w:rPr>
                <w:b/>
                <w:bCs/>
              </w:rPr>
            </w:pPr>
            <w:r w:rsidRPr="003866EF">
              <w:rPr>
                <w:b/>
                <w:bCs/>
              </w:rPr>
              <w:t>Volume</w:t>
            </w:r>
          </w:p>
        </w:tc>
        <w:tc>
          <w:tcPr>
            <w:tcW w:w="0" w:type="auto"/>
            <w:vAlign w:val="center"/>
            <w:hideMark/>
          </w:tcPr>
          <w:p w14:paraId="600E0EEE" w14:textId="77777777" w:rsidR="003866EF" w:rsidRPr="003866EF" w:rsidRDefault="003866EF" w:rsidP="003866EF">
            <w:r w:rsidRPr="003866EF">
              <w:t>31</w:t>
            </w:r>
          </w:p>
        </w:tc>
      </w:tr>
      <w:tr w:rsidR="003866EF" w:rsidRPr="003866EF" w14:paraId="71FC1976" w14:textId="77777777">
        <w:trPr>
          <w:tblCellSpacing w:w="15" w:type="dxa"/>
        </w:trPr>
        <w:tc>
          <w:tcPr>
            <w:tcW w:w="0" w:type="auto"/>
            <w:vAlign w:val="center"/>
            <w:hideMark/>
          </w:tcPr>
          <w:p w14:paraId="6F782D92" w14:textId="77777777" w:rsidR="003866EF" w:rsidRPr="003866EF" w:rsidRDefault="003866EF" w:rsidP="003866EF">
            <w:pPr>
              <w:rPr>
                <w:b/>
                <w:bCs/>
              </w:rPr>
            </w:pPr>
            <w:r w:rsidRPr="003866EF">
              <w:rPr>
                <w:b/>
                <w:bCs/>
              </w:rPr>
              <w:t>Pages</w:t>
            </w:r>
          </w:p>
        </w:tc>
        <w:tc>
          <w:tcPr>
            <w:tcW w:w="0" w:type="auto"/>
            <w:vAlign w:val="center"/>
            <w:hideMark/>
          </w:tcPr>
          <w:p w14:paraId="70792136" w14:textId="77777777" w:rsidR="003866EF" w:rsidRPr="003866EF" w:rsidRDefault="003866EF" w:rsidP="003866EF">
            <w:r w:rsidRPr="003866EF">
              <w:t>4637–4653</w:t>
            </w:r>
          </w:p>
        </w:tc>
      </w:tr>
      <w:tr w:rsidR="003866EF" w:rsidRPr="003866EF" w14:paraId="3C386A1C" w14:textId="77777777">
        <w:trPr>
          <w:tblCellSpacing w:w="15" w:type="dxa"/>
        </w:trPr>
        <w:tc>
          <w:tcPr>
            <w:tcW w:w="0" w:type="auto"/>
            <w:vAlign w:val="center"/>
            <w:hideMark/>
          </w:tcPr>
          <w:p w14:paraId="6F69C604" w14:textId="77777777" w:rsidR="003866EF" w:rsidRPr="003866EF" w:rsidRDefault="003866EF" w:rsidP="003866EF">
            <w:pPr>
              <w:rPr>
                <w:b/>
                <w:bCs/>
              </w:rPr>
            </w:pPr>
            <w:r w:rsidRPr="003866EF">
              <w:rPr>
                <w:b/>
                <w:bCs/>
              </w:rPr>
              <w:t>Publication</w:t>
            </w:r>
          </w:p>
        </w:tc>
        <w:tc>
          <w:tcPr>
            <w:tcW w:w="0" w:type="auto"/>
            <w:vAlign w:val="center"/>
            <w:hideMark/>
          </w:tcPr>
          <w:p w14:paraId="47DE74EC" w14:textId="77777777" w:rsidR="003866EF" w:rsidRPr="003866EF" w:rsidRDefault="003866EF" w:rsidP="003866EF">
            <w:r w:rsidRPr="003866EF">
              <w:t>Annals of Surgical Oncology</w:t>
            </w:r>
          </w:p>
        </w:tc>
      </w:tr>
      <w:tr w:rsidR="003866EF" w:rsidRPr="003866EF" w14:paraId="68CFA4CE" w14:textId="77777777">
        <w:trPr>
          <w:tblCellSpacing w:w="15" w:type="dxa"/>
        </w:trPr>
        <w:tc>
          <w:tcPr>
            <w:tcW w:w="0" w:type="auto"/>
            <w:vAlign w:val="center"/>
            <w:hideMark/>
          </w:tcPr>
          <w:p w14:paraId="5B4B8EFC" w14:textId="77777777" w:rsidR="003866EF" w:rsidRPr="003866EF" w:rsidRDefault="003866EF" w:rsidP="003866EF">
            <w:pPr>
              <w:rPr>
                <w:b/>
                <w:bCs/>
              </w:rPr>
            </w:pPr>
            <w:r w:rsidRPr="003866EF">
              <w:rPr>
                <w:b/>
                <w:bCs/>
              </w:rPr>
              <w:t>DOI</w:t>
            </w:r>
          </w:p>
        </w:tc>
        <w:tc>
          <w:tcPr>
            <w:tcW w:w="0" w:type="auto"/>
            <w:vAlign w:val="center"/>
            <w:hideMark/>
          </w:tcPr>
          <w:p w14:paraId="7CB93914" w14:textId="77777777" w:rsidR="003866EF" w:rsidRPr="003866EF" w:rsidRDefault="003866EF" w:rsidP="003866EF">
            <w:hyperlink r:id="rId165" w:history="1">
              <w:r w:rsidRPr="003866EF">
                <w:rPr>
                  <w:rStyle w:val="Hyperlink"/>
                </w:rPr>
                <w:t>10.1245/s10434-024-15222-y</w:t>
              </w:r>
            </w:hyperlink>
          </w:p>
        </w:tc>
      </w:tr>
      <w:tr w:rsidR="003866EF" w:rsidRPr="003866EF" w14:paraId="3160DB59" w14:textId="77777777">
        <w:trPr>
          <w:tblCellSpacing w:w="15" w:type="dxa"/>
        </w:trPr>
        <w:tc>
          <w:tcPr>
            <w:tcW w:w="0" w:type="auto"/>
            <w:vAlign w:val="center"/>
            <w:hideMark/>
          </w:tcPr>
          <w:p w14:paraId="00F26C73" w14:textId="77777777" w:rsidR="003866EF" w:rsidRPr="003866EF" w:rsidRDefault="003866EF" w:rsidP="003866EF">
            <w:pPr>
              <w:rPr>
                <w:b/>
                <w:bCs/>
              </w:rPr>
            </w:pPr>
            <w:r w:rsidRPr="003866EF">
              <w:rPr>
                <w:b/>
                <w:bCs/>
              </w:rPr>
              <w:t>Issue</w:t>
            </w:r>
          </w:p>
        </w:tc>
        <w:tc>
          <w:tcPr>
            <w:tcW w:w="0" w:type="auto"/>
            <w:vAlign w:val="center"/>
            <w:hideMark/>
          </w:tcPr>
          <w:p w14:paraId="6F3723AF" w14:textId="77777777" w:rsidR="003866EF" w:rsidRPr="003866EF" w:rsidRDefault="003866EF" w:rsidP="003866EF">
            <w:r w:rsidRPr="003866EF">
              <w:t>7</w:t>
            </w:r>
          </w:p>
        </w:tc>
      </w:tr>
      <w:tr w:rsidR="003866EF" w:rsidRPr="003866EF" w14:paraId="6692EAB2" w14:textId="77777777">
        <w:trPr>
          <w:tblCellSpacing w:w="15" w:type="dxa"/>
        </w:trPr>
        <w:tc>
          <w:tcPr>
            <w:tcW w:w="0" w:type="auto"/>
            <w:vAlign w:val="center"/>
            <w:hideMark/>
          </w:tcPr>
          <w:p w14:paraId="6BCBC490" w14:textId="77777777" w:rsidR="003866EF" w:rsidRPr="003866EF" w:rsidRDefault="003866EF" w:rsidP="003866EF">
            <w:pPr>
              <w:rPr>
                <w:b/>
                <w:bCs/>
              </w:rPr>
            </w:pPr>
            <w:r w:rsidRPr="003866EF">
              <w:rPr>
                <w:b/>
                <w:bCs/>
              </w:rPr>
              <w:t>Date Added</w:t>
            </w:r>
          </w:p>
        </w:tc>
        <w:tc>
          <w:tcPr>
            <w:tcW w:w="0" w:type="auto"/>
            <w:vAlign w:val="center"/>
            <w:hideMark/>
          </w:tcPr>
          <w:p w14:paraId="0340C359" w14:textId="77777777" w:rsidR="003866EF" w:rsidRPr="003866EF" w:rsidRDefault="003866EF" w:rsidP="003866EF">
            <w:r w:rsidRPr="003866EF">
              <w:t>4/16/2025, 11:10:32 PM</w:t>
            </w:r>
          </w:p>
        </w:tc>
      </w:tr>
      <w:tr w:rsidR="003866EF" w:rsidRPr="003866EF" w14:paraId="4C162AB4" w14:textId="77777777">
        <w:trPr>
          <w:tblCellSpacing w:w="15" w:type="dxa"/>
        </w:trPr>
        <w:tc>
          <w:tcPr>
            <w:tcW w:w="0" w:type="auto"/>
            <w:vAlign w:val="center"/>
            <w:hideMark/>
          </w:tcPr>
          <w:p w14:paraId="2D42A5CE" w14:textId="77777777" w:rsidR="003866EF" w:rsidRPr="003866EF" w:rsidRDefault="003866EF" w:rsidP="003866EF">
            <w:pPr>
              <w:rPr>
                <w:b/>
                <w:bCs/>
              </w:rPr>
            </w:pPr>
            <w:r w:rsidRPr="003866EF">
              <w:rPr>
                <w:b/>
                <w:bCs/>
              </w:rPr>
              <w:t>Modified</w:t>
            </w:r>
          </w:p>
        </w:tc>
        <w:tc>
          <w:tcPr>
            <w:tcW w:w="0" w:type="auto"/>
            <w:vAlign w:val="center"/>
            <w:hideMark/>
          </w:tcPr>
          <w:p w14:paraId="70DF92F8" w14:textId="77777777" w:rsidR="003866EF" w:rsidRPr="003866EF" w:rsidRDefault="003866EF" w:rsidP="003866EF">
            <w:r w:rsidRPr="003866EF">
              <w:t>6/16/2025, 1:12:21 PM</w:t>
            </w:r>
          </w:p>
        </w:tc>
      </w:tr>
    </w:tbl>
    <w:p w14:paraId="097129EA" w14:textId="77777777" w:rsidR="003866EF" w:rsidRPr="003866EF" w:rsidRDefault="003866EF" w:rsidP="003866EF">
      <w:pPr>
        <w:numPr>
          <w:ilvl w:val="0"/>
          <w:numId w:val="6"/>
        </w:numPr>
        <w:rPr>
          <w:b/>
          <w:bCs/>
        </w:rPr>
      </w:pPr>
      <w:r w:rsidRPr="003866EF">
        <w:rPr>
          <w:b/>
          <w:bCs/>
        </w:rPr>
        <w:t>Tags:</w:t>
      </w:r>
    </w:p>
    <w:p w14:paraId="5561A669" w14:textId="77777777" w:rsidR="003866EF" w:rsidRPr="003866EF" w:rsidRDefault="003866EF" w:rsidP="003866EF">
      <w:pPr>
        <w:numPr>
          <w:ilvl w:val="1"/>
          <w:numId w:val="6"/>
        </w:numPr>
      </w:pPr>
      <w:r w:rsidRPr="003866EF">
        <w:t>Adult</w:t>
      </w:r>
    </w:p>
    <w:p w14:paraId="1E39F106" w14:textId="77777777" w:rsidR="003866EF" w:rsidRPr="003866EF" w:rsidRDefault="003866EF" w:rsidP="003866EF">
      <w:pPr>
        <w:numPr>
          <w:ilvl w:val="1"/>
          <w:numId w:val="6"/>
        </w:numPr>
      </w:pPr>
      <w:r w:rsidRPr="003866EF">
        <w:t>Female</w:t>
      </w:r>
    </w:p>
    <w:p w14:paraId="2FE035B8" w14:textId="77777777" w:rsidR="003866EF" w:rsidRPr="003866EF" w:rsidRDefault="003866EF" w:rsidP="003866EF">
      <w:pPr>
        <w:numPr>
          <w:ilvl w:val="1"/>
          <w:numId w:val="6"/>
        </w:numPr>
      </w:pPr>
      <w:r w:rsidRPr="003866EF">
        <w:t>Humans</w:t>
      </w:r>
    </w:p>
    <w:p w14:paraId="477992B5" w14:textId="77777777" w:rsidR="003866EF" w:rsidRPr="003866EF" w:rsidRDefault="003866EF" w:rsidP="003866EF">
      <w:pPr>
        <w:numPr>
          <w:ilvl w:val="1"/>
          <w:numId w:val="6"/>
        </w:numPr>
      </w:pPr>
      <w:r w:rsidRPr="003866EF">
        <w:t>Male</w:t>
      </w:r>
    </w:p>
    <w:p w14:paraId="1DFE12CE" w14:textId="77777777" w:rsidR="003866EF" w:rsidRPr="003866EF" w:rsidRDefault="003866EF" w:rsidP="003866EF">
      <w:pPr>
        <w:numPr>
          <w:ilvl w:val="1"/>
          <w:numId w:val="6"/>
        </w:numPr>
      </w:pPr>
      <w:r w:rsidRPr="003866EF">
        <w:t>Treatment Outcome</w:t>
      </w:r>
    </w:p>
    <w:p w14:paraId="372435A3" w14:textId="77777777" w:rsidR="003866EF" w:rsidRPr="003866EF" w:rsidRDefault="003866EF" w:rsidP="003866EF">
      <w:pPr>
        <w:numPr>
          <w:ilvl w:val="1"/>
          <w:numId w:val="6"/>
        </w:numPr>
      </w:pPr>
      <w:r w:rsidRPr="003866EF">
        <w:t>Animals</w:t>
      </w:r>
    </w:p>
    <w:p w14:paraId="032A8F07" w14:textId="77777777" w:rsidR="003866EF" w:rsidRPr="003866EF" w:rsidRDefault="003866EF" w:rsidP="003866EF">
      <w:pPr>
        <w:numPr>
          <w:ilvl w:val="1"/>
          <w:numId w:val="6"/>
        </w:numPr>
      </w:pPr>
      <w:r w:rsidRPr="003866EF">
        <w:t>Disease Models, Animal</w:t>
      </w:r>
    </w:p>
    <w:p w14:paraId="12BDA6BC" w14:textId="77777777" w:rsidR="003866EF" w:rsidRPr="003866EF" w:rsidRDefault="003866EF" w:rsidP="003866EF">
      <w:pPr>
        <w:numPr>
          <w:ilvl w:val="1"/>
          <w:numId w:val="6"/>
        </w:numPr>
      </w:pPr>
      <w:r w:rsidRPr="003866EF">
        <w:t>Mice</w:t>
      </w:r>
    </w:p>
    <w:p w14:paraId="10B22DB4" w14:textId="77777777" w:rsidR="003866EF" w:rsidRPr="003866EF" w:rsidRDefault="003866EF" w:rsidP="003866EF">
      <w:pPr>
        <w:numPr>
          <w:ilvl w:val="1"/>
          <w:numId w:val="6"/>
        </w:numPr>
      </w:pPr>
      <w:r w:rsidRPr="003866EF">
        <w:t>STING</w:t>
      </w:r>
    </w:p>
    <w:p w14:paraId="1E900DBC" w14:textId="77777777" w:rsidR="003866EF" w:rsidRPr="003866EF" w:rsidRDefault="003866EF" w:rsidP="003866EF">
      <w:pPr>
        <w:numPr>
          <w:ilvl w:val="1"/>
          <w:numId w:val="6"/>
        </w:numPr>
      </w:pPr>
      <w:r w:rsidRPr="003866EF">
        <w:t>Quality of Life</w:t>
      </w:r>
    </w:p>
    <w:p w14:paraId="176BB9BE" w14:textId="77777777" w:rsidR="003866EF" w:rsidRPr="003866EF" w:rsidRDefault="003866EF" w:rsidP="003866EF">
      <w:pPr>
        <w:numPr>
          <w:ilvl w:val="1"/>
          <w:numId w:val="6"/>
        </w:numPr>
      </w:pPr>
      <w:r w:rsidRPr="003866EF">
        <w:lastRenderedPageBreak/>
        <w:t>Retrospective Studies</w:t>
      </w:r>
    </w:p>
    <w:p w14:paraId="1AC17CB3" w14:textId="77777777" w:rsidR="003866EF" w:rsidRPr="003866EF" w:rsidRDefault="003866EF" w:rsidP="003866EF">
      <w:pPr>
        <w:numPr>
          <w:ilvl w:val="1"/>
          <w:numId w:val="6"/>
        </w:numPr>
      </w:pPr>
      <w:r w:rsidRPr="003866EF">
        <w:t>Diabetes</w:t>
      </w:r>
    </w:p>
    <w:p w14:paraId="0BD9AE3B" w14:textId="77777777" w:rsidR="003866EF" w:rsidRPr="003866EF" w:rsidRDefault="003866EF" w:rsidP="003866EF">
      <w:pPr>
        <w:numPr>
          <w:ilvl w:val="1"/>
          <w:numId w:val="6"/>
        </w:numPr>
      </w:pPr>
      <w:r w:rsidRPr="003866EF">
        <w:t>Signal Transduction</w:t>
      </w:r>
    </w:p>
    <w:p w14:paraId="38FDC0AF" w14:textId="77777777" w:rsidR="003866EF" w:rsidRPr="003866EF" w:rsidRDefault="003866EF" w:rsidP="003866EF">
      <w:pPr>
        <w:numPr>
          <w:ilvl w:val="1"/>
          <w:numId w:val="6"/>
        </w:numPr>
      </w:pPr>
      <w:r w:rsidRPr="003866EF">
        <w:t>Cell Differentiation</w:t>
      </w:r>
    </w:p>
    <w:p w14:paraId="79D5DCB3" w14:textId="77777777" w:rsidR="003866EF" w:rsidRPr="003866EF" w:rsidRDefault="003866EF" w:rsidP="003866EF">
      <w:pPr>
        <w:numPr>
          <w:ilvl w:val="1"/>
          <w:numId w:val="6"/>
        </w:numPr>
      </w:pPr>
      <w:r w:rsidRPr="003866EF">
        <w:t>Cell Line</w:t>
      </w:r>
    </w:p>
    <w:p w14:paraId="1C80CB25" w14:textId="77777777" w:rsidR="003866EF" w:rsidRPr="003866EF" w:rsidRDefault="003866EF" w:rsidP="003866EF">
      <w:pPr>
        <w:numPr>
          <w:ilvl w:val="1"/>
          <w:numId w:val="6"/>
        </w:numPr>
      </w:pPr>
      <w:r w:rsidRPr="003866EF">
        <w:t>Neoplasm Recurrence, Local</w:t>
      </w:r>
    </w:p>
    <w:p w14:paraId="13FE17B2" w14:textId="77777777" w:rsidR="003866EF" w:rsidRPr="003866EF" w:rsidRDefault="003866EF" w:rsidP="003866EF">
      <w:pPr>
        <w:numPr>
          <w:ilvl w:val="1"/>
          <w:numId w:val="6"/>
        </w:numPr>
      </w:pPr>
      <w:r w:rsidRPr="003866EF">
        <w:t>Cell Movement</w:t>
      </w:r>
    </w:p>
    <w:p w14:paraId="15DFC58F" w14:textId="77777777" w:rsidR="003866EF" w:rsidRPr="003866EF" w:rsidRDefault="003866EF" w:rsidP="003866EF">
      <w:pPr>
        <w:numPr>
          <w:ilvl w:val="1"/>
          <w:numId w:val="6"/>
        </w:numPr>
      </w:pPr>
      <w:r w:rsidRPr="003866EF">
        <w:t>Mammals</w:t>
      </w:r>
    </w:p>
    <w:p w14:paraId="44AAB3C6" w14:textId="77777777" w:rsidR="003866EF" w:rsidRPr="003866EF" w:rsidRDefault="003866EF" w:rsidP="003866EF">
      <w:pPr>
        <w:numPr>
          <w:ilvl w:val="1"/>
          <w:numId w:val="6"/>
        </w:numPr>
      </w:pPr>
      <w:r w:rsidRPr="003866EF">
        <w:t>Neurons</w:t>
      </w:r>
    </w:p>
    <w:p w14:paraId="63BF8EF1" w14:textId="77777777" w:rsidR="003866EF" w:rsidRPr="003866EF" w:rsidRDefault="003866EF" w:rsidP="003866EF">
      <w:pPr>
        <w:numPr>
          <w:ilvl w:val="1"/>
          <w:numId w:val="6"/>
        </w:numPr>
      </w:pPr>
      <w:r w:rsidRPr="003866EF">
        <w:t>immune cells</w:t>
      </w:r>
    </w:p>
    <w:p w14:paraId="46DB8F7D" w14:textId="77777777" w:rsidR="003866EF" w:rsidRPr="003866EF" w:rsidRDefault="003866EF" w:rsidP="003866EF">
      <w:pPr>
        <w:numPr>
          <w:ilvl w:val="1"/>
          <w:numId w:val="6"/>
        </w:numPr>
      </w:pPr>
      <w:r w:rsidRPr="003866EF">
        <w:t>inflammation</w:t>
      </w:r>
    </w:p>
    <w:p w14:paraId="701C8360" w14:textId="77777777" w:rsidR="003866EF" w:rsidRPr="003866EF" w:rsidRDefault="003866EF" w:rsidP="003866EF">
      <w:pPr>
        <w:numPr>
          <w:ilvl w:val="1"/>
          <w:numId w:val="6"/>
        </w:numPr>
      </w:pPr>
      <w:r w:rsidRPr="003866EF">
        <w:t>Homeostasis</w:t>
      </w:r>
    </w:p>
    <w:p w14:paraId="10E8F955" w14:textId="77777777" w:rsidR="003866EF" w:rsidRPr="003866EF" w:rsidRDefault="003866EF" w:rsidP="003866EF">
      <w:pPr>
        <w:numPr>
          <w:ilvl w:val="1"/>
          <w:numId w:val="6"/>
        </w:numPr>
      </w:pPr>
      <w:r w:rsidRPr="003866EF">
        <w:t>Gastroenterology</w:t>
      </w:r>
    </w:p>
    <w:p w14:paraId="54B1E44E" w14:textId="77777777" w:rsidR="003866EF" w:rsidRPr="003866EF" w:rsidRDefault="003866EF" w:rsidP="003866EF">
      <w:pPr>
        <w:numPr>
          <w:ilvl w:val="1"/>
          <w:numId w:val="6"/>
        </w:numPr>
      </w:pPr>
      <w:r w:rsidRPr="003866EF">
        <w:t>intestinal organoids</w:t>
      </w:r>
    </w:p>
    <w:p w14:paraId="4790678A" w14:textId="77777777" w:rsidR="003866EF" w:rsidRPr="003866EF" w:rsidRDefault="003866EF" w:rsidP="003866EF">
      <w:pPr>
        <w:numPr>
          <w:ilvl w:val="1"/>
          <w:numId w:val="6"/>
        </w:numPr>
      </w:pPr>
      <w:r w:rsidRPr="003866EF">
        <w:t>Regeneration</w:t>
      </w:r>
    </w:p>
    <w:p w14:paraId="09E105DB" w14:textId="77777777" w:rsidR="003866EF" w:rsidRPr="003866EF" w:rsidRDefault="003866EF" w:rsidP="003866EF">
      <w:pPr>
        <w:numPr>
          <w:ilvl w:val="1"/>
          <w:numId w:val="6"/>
        </w:numPr>
      </w:pPr>
      <w:r w:rsidRPr="003866EF">
        <w:t>microbiota</w:t>
      </w:r>
    </w:p>
    <w:p w14:paraId="18AA6B8B" w14:textId="77777777" w:rsidR="003866EF" w:rsidRPr="003866EF" w:rsidRDefault="003866EF" w:rsidP="003866EF">
      <w:pPr>
        <w:numPr>
          <w:ilvl w:val="1"/>
          <w:numId w:val="6"/>
        </w:numPr>
      </w:pPr>
      <w:r w:rsidRPr="003866EF">
        <w:t>Pancreas</w:t>
      </w:r>
    </w:p>
    <w:p w14:paraId="5CEC63D3" w14:textId="77777777" w:rsidR="003866EF" w:rsidRPr="003866EF" w:rsidRDefault="003866EF" w:rsidP="003866EF">
      <w:pPr>
        <w:numPr>
          <w:ilvl w:val="1"/>
          <w:numId w:val="6"/>
        </w:numPr>
      </w:pPr>
      <w:r w:rsidRPr="003866EF">
        <w:t>inflammatory bowel disease</w:t>
      </w:r>
    </w:p>
    <w:p w14:paraId="73BE758F" w14:textId="77777777" w:rsidR="003866EF" w:rsidRPr="003866EF" w:rsidRDefault="003866EF" w:rsidP="003866EF">
      <w:pPr>
        <w:numPr>
          <w:ilvl w:val="1"/>
          <w:numId w:val="6"/>
        </w:numPr>
      </w:pPr>
      <w:r w:rsidRPr="003866EF">
        <w:t>*Cell- and Tissue-Based Therapy/methods</w:t>
      </w:r>
    </w:p>
    <w:p w14:paraId="6CB0DBF8" w14:textId="77777777" w:rsidR="003866EF" w:rsidRPr="003866EF" w:rsidRDefault="003866EF" w:rsidP="003866EF">
      <w:pPr>
        <w:numPr>
          <w:ilvl w:val="1"/>
          <w:numId w:val="6"/>
        </w:numPr>
      </w:pPr>
      <w:r w:rsidRPr="003866EF">
        <w:t>*Bile Duct Neoplasms</w:t>
      </w:r>
    </w:p>
    <w:p w14:paraId="57F39E05" w14:textId="77777777" w:rsidR="003866EF" w:rsidRPr="003866EF" w:rsidRDefault="003866EF" w:rsidP="003866EF">
      <w:pPr>
        <w:numPr>
          <w:ilvl w:val="1"/>
          <w:numId w:val="6"/>
        </w:numPr>
      </w:pPr>
      <w:r w:rsidRPr="003866EF">
        <w:t>*Bile Duct Neoplasms/surgery</w:t>
      </w:r>
    </w:p>
    <w:p w14:paraId="3802196E" w14:textId="77777777" w:rsidR="003866EF" w:rsidRPr="003866EF" w:rsidRDefault="003866EF" w:rsidP="003866EF">
      <w:pPr>
        <w:numPr>
          <w:ilvl w:val="1"/>
          <w:numId w:val="6"/>
        </w:numPr>
      </w:pPr>
      <w:r w:rsidRPr="003866EF">
        <w:t>*Cell Lineage</w:t>
      </w:r>
    </w:p>
    <w:p w14:paraId="43967537" w14:textId="77777777" w:rsidR="003866EF" w:rsidRPr="003866EF" w:rsidRDefault="003866EF" w:rsidP="003866EF">
      <w:pPr>
        <w:numPr>
          <w:ilvl w:val="1"/>
          <w:numId w:val="6"/>
        </w:numPr>
      </w:pPr>
      <w:r w:rsidRPr="003866EF">
        <w:t>*Cholangiocarcinoma</w:t>
      </w:r>
    </w:p>
    <w:p w14:paraId="7E1B9A2A" w14:textId="77777777" w:rsidR="003866EF" w:rsidRPr="003866EF" w:rsidRDefault="003866EF" w:rsidP="003866EF">
      <w:pPr>
        <w:numPr>
          <w:ilvl w:val="1"/>
          <w:numId w:val="6"/>
        </w:numPr>
      </w:pPr>
      <w:r w:rsidRPr="003866EF">
        <w:t>*Cholangiocarcinoma/pathology</w:t>
      </w:r>
    </w:p>
    <w:p w14:paraId="03F63FA3" w14:textId="77777777" w:rsidR="003866EF" w:rsidRPr="003866EF" w:rsidRDefault="003866EF" w:rsidP="003866EF">
      <w:pPr>
        <w:numPr>
          <w:ilvl w:val="1"/>
          <w:numId w:val="6"/>
        </w:numPr>
      </w:pPr>
      <w:r w:rsidRPr="003866EF">
        <w:t>*Colitis, Ulcerative/drug therapy</w:t>
      </w:r>
    </w:p>
    <w:p w14:paraId="18F405CB" w14:textId="77777777" w:rsidR="003866EF" w:rsidRPr="003866EF" w:rsidRDefault="003866EF" w:rsidP="003866EF">
      <w:pPr>
        <w:numPr>
          <w:ilvl w:val="1"/>
          <w:numId w:val="6"/>
        </w:numPr>
      </w:pPr>
      <w:r w:rsidRPr="003866EF">
        <w:t>*Cystadenocarcinoma/diagnostic imaging/surgery</w:t>
      </w:r>
    </w:p>
    <w:p w14:paraId="648EEB59" w14:textId="77777777" w:rsidR="003866EF" w:rsidRPr="003866EF" w:rsidRDefault="003866EF" w:rsidP="003866EF">
      <w:pPr>
        <w:numPr>
          <w:ilvl w:val="1"/>
          <w:numId w:val="6"/>
        </w:numPr>
      </w:pPr>
      <w:r w:rsidRPr="003866EF">
        <w:t>*Cystadenoma/diagnostic imaging/surgery</w:t>
      </w:r>
    </w:p>
    <w:p w14:paraId="59E7B4C9" w14:textId="77777777" w:rsidR="003866EF" w:rsidRPr="003866EF" w:rsidRDefault="003866EF" w:rsidP="003866EF">
      <w:pPr>
        <w:numPr>
          <w:ilvl w:val="1"/>
          <w:numId w:val="6"/>
        </w:numPr>
      </w:pPr>
      <w:r w:rsidRPr="003866EF">
        <w:t>*Cysts/pathology</w:t>
      </w:r>
    </w:p>
    <w:p w14:paraId="290F5BBD" w14:textId="77777777" w:rsidR="003866EF" w:rsidRPr="003866EF" w:rsidRDefault="003866EF" w:rsidP="003866EF">
      <w:pPr>
        <w:numPr>
          <w:ilvl w:val="1"/>
          <w:numId w:val="6"/>
        </w:numPr>
      </w:pPr>
      <w:r w:rsidRPr="003866EF">
        <w:t>*Diabetes Mellitus, Experimental/complications/genetics/metabolism</w:t>
      </w:r>
    </w:p>
    <w:p w14:paraId="4D3F1788" w14:textId="77777777" w:rsidR="003866EF" w:rsidRPr="003866EF" w:rsidRDefault="003866EF" w:rsidP="003866EF">
      <w:pPr>
        <w:numPr>
          <w:ilvl w:val="1"/>
          <w:numId w:val="6"/>
        </w:numPr>
      </w:pPr>
      <w:r w:rsidRPr="003866EF">
        <w:t>*Enteric Nervous System</w:t>
      </w:r>
    </w:p>
    <w:p w14:paraId="0876AD41" w14:textId="77777777" w:rsidR="003866EF" w:rsidRPr="003866EF" w:rsidRDefault="003866EF" w:rsidP="003866EF">
      <w:pPr>
        <w:numPr>
          <w:ilvl w:val="1"/>
          <w:numId w:val="6"/>
        </w:numPr>
      </w:pPr>
      <w:r w:rsidRPr="003866EF">
        <w:t>*Enteric Nervous System/pathology</w:t>
      </w:r>
    </w:p>
    <w:p w14:paraId="4BE138DB" w14:textId="77777777" w:rsidR="003866EF" w:rsidRPr="003866EF" w:rsidRDefault="003866EF" w:rsidP="003866EF">
      <w:pPr>
        <w:numPr>
          <w:ilvl w:val="1"/>
          <w:numId w:val="6"/>
        </w:numPr>
      </w:pPr>
      <w:r w:rsidRPr="003866EF">
        <w:lastRenderedPageBreak/>
        <w:t>*Hyperglycemia/genetics/metabolism</w:t>
      </w:r>
    </w:p>
    <w:p w14:paraId="1A4F03C6" w14:textId="77777777" w:rsidR="003866EF" w:rsidRPr="003866EF" w:rsidRDefault="003866EF" w:rsidP="003866EF">
      <w:pPr>
        <w:numPr>
          <w:ilvl w:val="1"/>
          <w:numId w:val="6"/>
        </w:numPr>
      </w:pPr>
      <w:r w:rsidRPr="003866EF">
        <w:t>*Hypothalamo-Hypophyseal System</w:t>
      </w:r>
    </w:p>
    <w:p w14:paraId="64509114" w14:textId="77777777" w:rsidR="003866EF" w:rsidRPr="003866EF" w:rsidRDefault="003866EF" w:rsidP="003866EF">
      <w:pPr>
        <w:numPr>
          <w:ilvl w:val="1"/>
          <w:numId w:val="6"/>
        </w:numPr>
      </w:pPr>
      <w:r w:rsidRPr="003866EF">
        <w:t>*Inflammatory Bowel Diseases/drug therapy</w:t>
      </w:r>
    </w:p>
    <w:p w14:paraId="01DA976B" w14:textId="77777777" w:rsidR="003866EF" w:rsidRPr="003866EF" w:rsidRDefault="003866EF" w:rsidP="003866EF">
      <w:pPr>
        <w:numPr>
          <w:ilvl w:val="1"/>
          <w:numId w:val="6"/>
        </w:numPr>
      </w:pPr>
      <w:r w:rsidRPr="003866EF">
        <w:t>*Liver Neoplasms/diagnostic imaging/surgery</w:t>
      </w:r>
    </w:p>
    <w:p w14:paraId="39EF8D9B" w14:textId="77777777" w:rsidR="003866EF" w:rsidRPr="003866EF" w:rsidRDefault="003866EF" w:rsidP="003866EF">
      <w:pPr>
        <w:numPr>
          <w:ilvl w:val="1"/>
          <w:numId w:val="6"/>
        </w:numPr>
      </w:pPr>
      <w:r w:rsidRPr="003866EF">
        <w:t>*Liver Neoplasms/surgery</w:t>
      </w:r>
    </w:p>
    <w:p w14:paraId="361853D2" w14:textId="77777777" w:rsidR="003866EF" w:rsidRPr="003866EF" w:rsidRDefault="003866EF" w:rsidP="003866EF">
      <w:pPr>
        <w:numPr>
          <w:ilvl w:val="1"/>
          <w:numId w:val="6"/>
        </w:numPr>
      </w:pPr>
      <w:r w:rsidRPr="003866EF">
        <w:t>*Microbiota</w:t>
      </w:r>
    </w:p>
    <w:p w14:paraId="5E5467F8" w14:textId="77777777" w:rsidR="003866EF" w:rsidRPr="003866EF" w:rsidRDefault="003866EF" w:rsidP="003866EF">
      <w:pPr>
        <w:numPr>
          <w:ilvl w:val="1"/>
          <w:numId w:val="6"/>
        </w:numPr>
      </w:pPr>
      <w:r w:rsidRPr="003866EF">
        <w:t>*MicroRNAs/metabolism</w:t>
      </w:r>
    </w:p>
    <w:p w14:paraId="67257646" w14:textId="77777777" w:rsidR="003866EF" w:rsidRPr="003866EF" w:rsidRDefault="003866EF" w:rsidP="003866EF">
      <w:pPr>
        <w:numPr>
          <w:ilvl w:val="1"/>
          <w:numId w:val="6"/>
        </w:numPr>
      </w:pPr>
      <w:r w:rsidRPr="003866EF">
        <w:t>*Neoplasms, Cystic, Mucinous, and Serous</w:t>
      </w:r>
    </w:p>
    <w:p w14:paraId="23374BD3" w14:textId="77777777" w:rsidR="003866EF" w:rsidRPr="003866EF" w:rsidRDefault="003866EF" w:rsidP="003866EF">
      <w:pPr>
        <w:numPr>
          <w:ilvl w:val="1"/>
          <w:numId w:val="6"/>
        </w:numPr>
      </w:pPr>
      <w:r w:rsidRPr="003866EF">
        <w:t>*Neuroglia/physiology</w:t>
      </w:r>
    </w:p>
    <w:p w14:paraId="1B64A2D0" w14:textId="77777777" w:rsidR="003866EF" w:rsidRPr="003866EF" w:rsidRDefault="003866EF" w:rsidP="003866EF">
      <w:pPr>
        <w:numPr>
          <w:ilvl w:val="1"/>
          <w:numId w:val="6"/>
        </w:numPr>
      </w:pPr>
      <w:r w:rsidRPr="003866EF">
        <w:t>*Zebrafish</w:t>
      </w:r>
    </w:p>
    <w:p w14:paraId="7EC6D223" w14:textId="77777777" w:rsidR="003866EF" w:rsidRPr="003866EF" w:rsidRDefault="003866EF" w:rsidP="003866EF">
      <w:pPr>
        <w:numPr>
          <w:ilvl w:val="1"/>
          <w:numId w:val="6"/>
        </w:numPr>
      </w:pPr>
      <w:r w:rsidRPr="003866EF">
        <w:t>16S RNA sequencing</w:t>
      </w:r>
    </w:p>
    <w:p w14:paraId="2C787AFB" w14:textId="77777777" w:rsidR="003866EF" w:rsidRPr="003866EF" w:rsidRDefault="003866EF" w:rsidP="003866EF">
      <w:pPr>
        <w:numPr>
          <w:ilvl w:val="1"/>
          <w:numId w:val="6"/>
        </w:numPr>
      </w:pPr>
      <w:r w:rsidRPr="003866EF">
        <w:t>Acinar cell carcinoma</w:t>
      </w:r>
    </w:p>
    <w:p w14:paraId="2512C92D" w14:textId="77777777" w:rsidR="003866EF" w:rsidRPr="003866EF" w:rsidRDefault="003866EF" w:rsidP="003866EF">
      <w:pPr>
        <w:numPr>
          <w:ilvl w:val="1"/>
          <w:numId w:val="6"/>
        </w:numPr>
      </w:pPr>
      <w:r w:rsidRPr="003866EF">
        <w:t>Aging</w:t>
      </w:r>
    </w:p>
    <w:p w14:paraId="5CBC7C97" w14:textId="77777777" w:rsidR="003866EF" w:rsidRPr="003866EF" w:rsidRDefault="003866EF" w:rsidP="003866EF">
      <w:pPr>
        <w:numPr>
          <w:ilvl w:val="1"/>
          <w:numId w:val="6"/>
        </w:numPr>
      </w:pPr>
      <w:r w:rsidRPr="003866EF">
        <w:t>antibiotics</w:t>
      </w:r>
    </w:p>
    <w:p w14:paraId="4604A45E" w14:textId="77777777" w:rsidR="003866EF" w:rsidRPr="003866EF" w:rsidRDefault="003866EF" w:rsidP="003866EF">
      <w:pPr>
        <w:numPr>
          <w:ilvl w:val="1"/>
          <w:numId w:val="6"/>
        </w:numPr>
      </w:pPr>
      <w:r w:rsidRPr="003866EF">
        <w:t>Bile Ducts, Intrahepatic</w:t>
      </w:r>
    </w:p>
    <w:p w14:paraId="3B227920" w14:textId="77777777" w:rsidR="003866EF" w:rsidRPr="003866EF" w:rsidRDefault="003866EF" w:rsidP="003866EF">
      <w:pPr>
        <w:numPr>
          <w:ilvl w:val="1"/>
          <w:numId w:val="6"/>
        </w:numPr>
      </w:pPr>
      <w:r w:rsidRPr="003866EF">
        <w:t>Bile Ducts, Intrahepatic/surgery</w:t>
      </w:r>
    </w:p>
    <w:p w14:paraId="348D8556" w14:textId="77777777" w:rsidR="003866EF" w:rsidRPr="003866EF" w:rsidRDefault="003866EF" w:rsidP="003866EF">
      <w:pPr>
        <w:numPr>
          <w:ilvl w:val="1"/>
          <w:numId w:val="6"/>
        </w:numPr>
      </w:pPr>
      <w:r w:rsidRPr="003866EF">
        <w:t>Biliary</w:t>
      </w:r>
    </w:p>
    <w:p w14:paraId="3440FD60" w14:textId="77777777" w:rsidR="003866EF" w:rsidRPr="003866EF" w:rsidRDefault="003866EF" w:rsidP="003866EF">
      <w:pPr>
        <w:numPr>
          <w:ilvl w:val="1"/>
          <w:numId w:val="6"/>
        </w:numPr>
      </w:pPr>
      <w:r w:rsidRPr="003866EF">
        <w:t>Biliary cystadenocarcinoma</w:t>
      </w:r>
    </w:p>
    <w:p w14:paraId="3C450A24" w14:textId="77777777" w:rsidR="003866EF" w:rsidRPr="003866EF" w:rsidRDefault="003866EF" w:rsidP="003866EF">
      <w:pPr>
        <w:numPr>
          <w:ilvl w:val="1"/>
          <w:numId w:val="6"/>
        </w:numPr>
      </w:pPr>
      <w:r w:rsidRPr="003866EF">
        <w:t>Biliary cystadenoma</w:t>
      </w:r>
    </w:p>
    <w:p w14:paraId="3FA2DEBF" w14:textId="77777777" w:rsidR="003866EF" w:rsidRPr="003866EF" w:rsidRDefault="003866EF" w:rsidP="003866EF">
      <w:pPr>
        <w:numPr>
          <w:ilvl w:val="1"/>
          <w:numId w:val="6"/>
        </w:numPr>
      </w:pPr>
      <w:r w:rsidRPr="003866EF">
        <w:t>Brain</w:t>
      </w:r>
    </w:p>
    <w:p w14:paraId="66480CCB" w14:textId="77777777" w:rsidR="003866EF" w:rsidRPr="003866EF" w:rsidRDefault="003866EF" w:rsidP="003866EF">
      <w:pPr>
        <w:numPr>
          <w:ilvl w:val="1"/>
          <w:numId w:val="6"/>
        </w:numPr>
      </w:pPr>
      <w:r w:rsidRPr="003866EF">
        <w:t>Brain-Gut Axis</w:t>
      </w:r>
    </w:p>
    <w:p w14:paraId="751FA58E" w14:textId="77777777" w:rsidR="003866EF" w:rsidRPr="003866EF" w:rsidRDefault="003866EF" w:rsidP="003866EF">
      <w:pPr>
        <w:numPr>
          <w:ilvl w:val="1"/>
          <w:numId w:val="6"/>
        </w:numPr>
      </w:pPr>
      <w:r w:rsidRPr="003866EF">
        <w:t>Brain/physiology</w:t>
      </w:r>
    </w:p>
    <w:p w14:paraId="5A1F224F" w14:textId="77777777" w:rsidR="003866EF" w:rsidRPr="003866EF" w:rsidRDefault="003866EF" w:rsidP="003866EF">
      <w:pPr>
        <w:numPr>
          <w:ilvl w:val="1"/>
          <w:numId w:val="6"/>
        </w:numPr>
      </w:pPr>
      <w:r w:rsidRPr="003866EF">
        <w:t>Cell Separation</w:t>
      </w:r>
    </w:p>
    <w:p w14:paraId="777415ED" w14:textId="77777777" w:rsidR="003866EF" w:rsidRPr="003866EF" w:rsidRDefault="003866EF" w:rsidP="003866EF">
      <w:pPr>
        <w:numPr>
          <w:ilvl w:val="1"/>
          <w:numId w:val="6"/>
        </w:numPr>
      </w:pPr>
      <w:r w:rsidRPr="003866EF">
        <w:t>Chemical coding</w:t>
      </w:r>
    </w:p>
    <w:p w14:paraId="3B7A0E26" w14:textId="77777777" w:rsidR="003866EF" w:rsidRPr="003866EF" w:rsidRDefault="003866EF" w:rsidP="003866EF">
      <w:pPr>
        <w:numPr>
          <w:ilvl w:val="1"/>
          <w:numId w:val="6"/>
        </w:numPr>
      </w:pPr>
      <w:r w:rsidRPr="003866EF">
        <w:t>Chick Embryo</w:t>
      </w:r>
    </w:p>
    <w:p w14:paraId="547D94C1" w14:textId="77777777" w:rsidR="003866EF" w:rsidRPr="003866EF" w:rsidRDefault="003866EF" w:rsidP="003866EF">
      <w:pPr>
        <w:numPr>
          <w:ilvl w:val="1"/>
          <w:numId w:val="6"/>
        </w:numPr>
      </w:pPr>
      <w:r w:rsidRPr="003866EF">
        <w:t>circVPS13A</w:t>
      </w:r>
    </w:p>
    <w:p w14:paraId="70C09EDB" w14:textId="77777777" w:rsidR="003866EF" w:rsidRPr="003866EF" w:rsidRDefault="003866EF" w:rsidP="003866EF">
      <w:pPr>
        <w:numPr>
          <w:ilvl w:val="1"/>
          <w:numId w:val="6"/>
        </w:numPr>
      </w:pPr>
      <w:r w:rsidRPr="003866EF">
        <w:t>Cistoadenocarcinoma</w:t>
      </w:r>
    </w:p>
    <w:p w14:paraId="289B233B" w14:textId="77777777" w:rsidR="003866EF" w:rsidRPr="003866EF" w:rsidRDefault="003866EF" w:rsidP="003866EF">
      <w:pPr>
        <w:numPr>
          <w:ilvl w:val="1"/>
          <w:numId w:val="6"/>
        </w:numPr>
      </w:pPr>
      <w:r w:rsidRPr="003866EF">
        <w:t>Cistoadenoma</w:t>
      </w:r>
    </w:p>
    <w:p w14:paraId="62A36905" w14:textId="77777777" w:rsidR="003866EF" w:rsidRPr="003866EF" w:rsidRDefault="003866EF" w:rsidP="003866EF">
      <w:pPr>
        <w:numPr>
          <w:ilvl w:val="1"/>
          <w:numId w:val="6"/>
        </w:numPr>
      </w:pPr>
      <w:r w:rsidRPr="003866EF">
        <w:t>Clinicopathological criteria, Surgical outcomes</w:t>
      </w:r>
    </w:p>
    <w:p w14:paraId="3200D5CF" w14:textId="77777777" w:rsidR="003866EF" w:rsidRPr="003866EF" w:rsidRDefault="003866EF" w:rsidP="003866EF">
      <w:pPr>
        <w:numPr>
          <w:ilvl w:val="1"/>
          <w:numId w:val="6"/>
        </w:numPr>
      </w:pPr>
      <w:r w:rsidRPr="003866EF">
        <w:t>Colon/drug effects/pathology</w:t>
      </w:r>
    </w:p>
    <w:p w14:paraId="65173CBD" w14:textId="77777777" w:rsidR="003866EF" w:rsidRPr="003866EF" w:rsidRDefault="003866EF" w:rsidP="003866EF">
      <w:pPr>
        <w:numPr>
          <w:ilvl w:val="1"/>
          <w:numId w:val="6"/>
        </w:numPr>
      </w:pPr>
      <w:r w:rsidRPr="003866EF">
        <w:t>Cystadenocarcinoma</w:t>
      </w:r>
    </w:p>
    <w:p w14:paraId="478216FF" w14:textId="77777777" w:rsidR="003866EF" w:rsidRPr="003866EF" w:rsidRDefault="003866EF" w:rsidP="003866EF">
      <w:pPr>
        <w:numPr>
          <w:ilvl w:val="1"/>
          <w:numId w:val="6"/>
        </w:numPr>
      </w:pPr>
      <w:r w:rsidRPr="003866EF">
        <w:lastRenderedPageBreak/>
        <w:t>Cystadenoma</w:t>
      </w:r>
    </w:p>
    <w:p w14:paraId="64B90389" w14:textId="77777777" w:rsidR="003866EF" w:rsidRPr="003866EF" w:rsidRDefault="003866EF" w:rsidP="003866EF">
      <w:pPr>
        <w:numPr>
          <w:ilvl w:val="1"/>
          <w:numId w:val="6"/>
        </w:numPr>
      </w:pPr>
      <w:r w:rsidRPr="003866EF">
        <w:t>cystic liver lesions</w:t>
      </w:r>
    </w:p>
    <w:p w14:paraId="28C982E0" w14:textId="77777777" w:rsidR="003866EF" w:rsidRPr="003866EF" w:rsidRDefault="003866EF" w:rsidP="003866EF">
      <w:pPr>
        <w:numPr>
          <w:ilvl w:val="1"/>
          <w:numId w:val="6"/>
        </w:numPr>
      </w:pPr>
      <w:r w:rsidRPr="003866EF">
        <w:t>Cystic liver neoplasm</w:t>
      </w:r>
    </w:p>
    <w:p w14:paraId="55AE98A0" w14:textId="77777777" w:rsidR="003866EF" w:rsidRPr="003866EF" w:rsidRDefault="003866EF" w:rsidP="003866EF">
      <w:pPr>
        <w:numPr>
          <w:ilvl w:val="1"/>
          <w:numId w:val="6"/>
        </w:numPr>
      </w:pPr>
      <w:r w:rsidRPr="003866EF">
        <w:t>Cytology</w:t>
      </w:r>
    </w:p>
    <w:p w14:paraId="26221662" w14:textId="77777777" w:rsidR="003866EF" w:rsidRPr="003866EF" w:rsidRDefault="003866EF" w:rsidP="003866EF">
      <w:pPr>
        <w:numPr>
          <w:ilvl w:val="1"/>
          <w:numId w:val="6"/>
        </w:numPr>
      </w:pPr>
      <w:r w:rsidRPr="003866EF">
        <w:t>Developmental disorders</w:t>
      </w:r>
    </w:p>
    <w:p w14:paraId="04C1626E" w14:textId="77777777" w:rsidR="003866EF" w:rsidRPr="003866EF" w:rsidRDefault="003866EF" w:rsidP="003866EF">
      <w:pPr>
        <w:numPr>
          <w:ilvl w:val="1"/>
          <w:numId w:val="6"/>
        </w:numPr>
      </w:pPr>
      <w:r w:rsidRPr="003866EF">
        <w:t>diabetes</w:t>
      </w:r>
    </w:p>
    <w:p w14:paraId="09E9CB9D" w14:textId="77777777" w:rsidR="003866EF" w:rsidRPr="003866EF" w:rsidRDefault="003866EF" w:rsidP="003866EF">
      <w:pPr>
        <w:numPr>
          <w:ilvl w:val="1"/>
          <w:numId w:val="6"/>
        </w:numPr>
      </w:pPr>
      <w:r w:rsidRPr="003866EF">
        <w:t>diabetes mellitus</w:t>
      </w:r>
    </w:p>
    <w:p w14:paraId="6934FB9B" w14:textId="77777777" w:rsidR="003866EF" w:rsidRPr="003866EF" w:rsidRDefault="003866EF" w:rsidP="003866EF">
      <w:pPr>
        <w:numPr>
          <w:ilvl w:val="1"/>
          <w:numId w:val="6"/>
        </w:numPr>
      </w:pPr>
      <w:r w:rsidRPr="003866EF">
        <w:t>Drug Discovery/*methods</w:t>
      </w:r>
    </w:p>
    <w:p w14:paraId="30A564A4" w14:textId="77777777" w:rsidR="003866EF" w:rsidRPr="003866EF" w:rsidRDefault="003866EF" w:rsidP="003866EF">
      <w:pPr>
        <w:numPr>
          <w:ilvl w:val="1"/>
          <w:numId w:val="6"/>
        </w:numPr>
      </w:pPr>
      <w:r w:rsidRPr="003866EF">
        <w:t>Embryonic stem cells</w:t>
      </w:r>
    </w:p>
    <w:p w14:paraId="5412C0AB" w14:textId="77777777" w:rsidR="003866EF" w:rsidRPr="003866EF" w:rsidRDefault="003866EF" w:rsidP="003866EF">
      <w:pPr>
        <w:numPr>
          <w:ilvl w:val="1"/>
          <w:numId w:val="6"/>
        </w:numPr>
      </w:pPr>
      <w:r w:rsidRPr="003866EF">
        <w:t>ENS</w:t>
      </w:r>
    </w:p>
    <w:p w14:paraId="6E7638D5" w14:textId="77777777" w:rsidR="003866EF" w:rsidRPr="003866EF" w:rsidRDefault="003866EF" w:rsidP="003866EF">
      <w:pPr>
        <w:numPr>
          <w:ilvl w:val="1"/>
          <w:numId w:val="6"/>
        </w:numPr>
      </w:pPr>
      <w:r w:rsidRPr="003866EF">
        <w:t>ENS neuropathies</w:t>
      </w:r>
    </w:p>
    <w:p w14:paraId="486F45FB" w14:textId="77777777" w:rsidR="003866EF" w:rsidRPr="003866EF" w:rsidRDefault="003866EF" w:rsidP="003866EF">
      <w:pPr>
        <w:numPr>
          <w:ilvl w:val="1"/>
          <w:numId w:val="6"/>
        </w:numPr>
      </w:pPr>
      <w:r w:rsidRPr="003866EF">
        <w:t>enteric glia</w:t>
      </w:r>
    </w:p>
    <w:p w14:paraId="6FDC78BC" w14:textId="77777777" w:rsidR="003866EF" w:rsidRPr="003866EF" w:rsidRDefault="003866EF" w:rsidP="003866EF">
      <w:pPr>
        <w:numPr>
          <w:ilvl w:val="1"/>
          <w:numId w:val="6"/>
        </w:numPr>
      </w:pPr>
      <w:r w:rsidRPr="003866EF">
        <w:t>enteric glia communications</w:t>
      </w:r>
    </w:p>
    <w:p w14:paraId="7810BA3B" w14:textId="77777777" w:rsidR="003866EF" w:rsidRPr="003866EF" w:rsidRDefault="003866EF" w:rsidP="003866EF">
      <w:pPr>
        <w:numPr>
          <w:ilvl w:val="1"/>
          <w:numId w:val="6"/>
        </w:numPr>
      </w:pPr>
      <w:r w:rsidRPr="003866EF">
        <w:t>Enteric glia communications</w:t>
      </w:r>
    </w:p>
    <w:p w14:paraId="34C5660A" w14:textId="77777777" w:rsidR="003866EF" w:rsidRPr="003866EF" w:rsidRDefault="003866EF" w:rsidP="003866EF">
      <w:pPr>
        <w:numPr>
          <w:ilvl w:val="1"/>
          <w:numId w:val="6"/>
        </w:numPr>
      </w:pPr>
      <w:r w:rsidRPr="003866EF">
        <w:t>enteric glia diversity</w:t>
      </w:r>
    </w:p>
    <w:p w14:paraId="13E86A2C" w14:textId="77777777" w:rsidR="003866EF" w:rsidRPr="003866EF" w:rsidRDefault="003866EF" w:rsidP="003866EF">
      <w:pPr>
        <w:numPr>
          <w:ilvl w:val="1"/>
          <w:numId w:val="6"/>
        </w:numPr>
      </w:pPr>
      <w:r w:rsidRPr="003866EF">
        <w:t>enteric nervous system</w:t>
      </w:r>
    </w:p>
    <w:p w14:paraId="563DD9F9" w14:textId="77777777" w:rsidR="003866EF" w:rsidRPr="003866EF" w:rsidRDefault="003866EF" w:rsidP="003866EF">
      <w:pPr>
        <w:numPr>
          <w:ilvl w:val="1"/>
          <w:numId w:val="6"/>
        </w:numPr>
      </w:pPr>
      <w:r w:rsidRPr="003866EF">
        <w:t>Enteric nervous system</w:t>
      </w:r>
    </w:p>
    <w:p w14:paraId="1DE003F2" w14:textId="77777777" w:rsidR="003866EF" w:rsidRPr="003866EF" w:rsidRDefault="003866EF" w:rsidP="003866EF">
      <w:pPr>
        <w:numPr>
          <w:ilvl w:val="1"/>
          <w:numId w:val="6"/>
        </w:numPr>
      </w:pPr>
      <w:r w:rsidRPr="003866EF">
        <w:t>Enteric Nervous System</w:t>
      </w:r>
    </w:p>
    <w:p w14:paraId="36041044" w14:textId="77777777" w:rsidR="003866EF" w:rsidRPr="003866EF" w:rsidRDefault="003866EF" w:rsidP="003866EF">
      <w:pPr>
        <w:numPr>
          <w:ilvl w:val="1"/>
          <w:numId w:val="6"/>
        </w:numPr>
      </w:pPr>
      <w:r w:rsidRPr="003866EF">
        <w:t>enteric nervous system (ENS)</w:t>
      </w:r>
    </w:p>
    <w:p w14:paraId="54F0C0C4" w14:textId="77777777" w:rsidR="003866EF" w:rsidRPr="003866EF" w:rsidRDefault="003866EF" w:rsidP="003866EF">
      <w:pPr>
        <w:numPr>
          <w:ilvl w:val="1"/>
          <w:numId w:val="6"/>
        </w:numPr>
      </w:pPr>
      <w:r w:rsidRPr="003866EF">
        <w:t>Enteric nervous system (ENS)</w:t>
      </w:r>
    </w:p>
    <w:p w14:paraId="332004A8" w14:textId="77777777" w:rsidR="003866EF" w:rsidRPr="003866EF" w:rsidRDefault="003866EF" w:rsidP="003866EF">
      <w:pPr>
        <w:numPr>
          <w:ilvl w:val="1"/>
          <w:numId w:val="6"/>
        </w:numPr>
      </w:pPr>
      <w:r w:rsidRPr="003866EF">
        <w:t>Enteric Nervous System/*pathology</w:t>
      </w:r>
    </w:p>
    <w:p w14:paraId="6E5F789F" w14:textId="77777777" w:rsidR="003866EF" w:rsidRPr="003866EF" w:rsidRDefault="003866EF" w:rsidP="003866EF">
      <w:pPr>
        <w:numPr>
          <w:ilvl w:val="1"/>
          <w:numId w:val="6"/>
        </w:numPr>
      </w:pPr>
      <w:r w:rsidRPr="003866EF">
        <w:t>Enteric neural precursor cells (ENPCs)</w:t>
      </w:r>
    </w:p>
    <w:p w14:paraId="5FA35290" w14:textId="77777777" w:rsidR="003866EF" w:rsidRPr="003866EF" w:rsidRDefault="003866EF" w:rsidP="003866EF">
      <w:pPr>
        <w:numPr>
          <w:ilvl w:val="1"/>
          <w:numId w:val="6"/>
        </w:numPr>
      </w:pPr>
      <w:r w:rsidRPr="003866EF">
        <w:t>enteric progenitor cell</w:t>
      </w:r>
    </w:p>
    <w:p w14:paraId="17A3403F" w14:textId="77777777" w:rsidR="003866EF" w:rsidRPr="003866EF" w:rsidRDefault="003866EF" w:rsidP="003866EF">
      <w:pPr>
        <w:numPr>
          <w:ilvl w:val="1"/>
          <w:numId w:val="6"/>
        </w:numPr>
      </w:pPr>
      <w:r w:rsidRPr="003866EF">
        <w:t>Fecal microbiota transplantation</w:t>
      </w:r>
    </w:p>
    <w:p w14:paraId="6CE473DF" w14:textId="77777777" w:rsidR="003866EF" w:rsidRPr="003866EF" w:rsidRDefault="003866EF" w:rsidP="003866EF">
      <w:pPr>
        <w:numPr>
          <w:ilvl w:val="1"/>
          <w:numId w:val="6"/>
        </w:numPr>
      </w:pPr>
      <w:r w:rsidRPr="003866EF">
        <w:t>Frantz's tumor</w:t>
      </w:r>
    </w:p>
    <w:p w14:paraId="133E1AB1" w14:textId="77777777" w:rsidR="003866EF" w:rsidRPr="003866EF" w:rsidRDefault="003866EF" w:rsidP="003866EF">
      <w:pPr>
        <w:numPr>
          <w:ilvl w:val="1"/>
          <w:numId w:val="6"/>
        </w:numPr>
      </w:pPr>
      <w:r w:rsidRPr="003866EF">
        <w:t>gastrointestinal complications</w:t>
      </w:r>
    </w:p>
    <w:p w14:paraId="5092A256" w14:textId="77777777" w:rsidR="003866EF" w:rsidRPr="003866EF" w:rsidRDefault="003866EF" w:rsidP="003866EF">
      <w:pPr>
        <w:numPr>
          <w:ilvl w:val="1"/>
          <w:numId w:val="6"/>
        </w:numPr>
      </w:pPr>
      <w:r w:rsidRPr="003866EF">
        <w:t>gastrointestinal diseases</w:t>
      </w:r>
    </w:p>
    <w:p w14:paraId="246A9343" w14:textId="77777777" w:rsidR="003866EF" w:rsidRPr="003866EF" w:rsidRDefault="003866EF" w:rsidP="003866EF">
      <w:pPr>
        <w:numPr>
          <w:ilvl w:val="1"/>
          <w:numId w:val="6"/>
        </w:numPr>
      </w:pPr>
      <w:r w:rsidRPr="003866EF">
        <w:t>Gastrointestinal Diseases</w:t>
      </w:r>
    </w:p>
    <w:p w14:paraId="27A038E6" w14:textId="77777777" w:rsidR="003866EF" w:rsidRPr="003866EF" w:rsidRDefault="003866EF" w:rsidP="003866EF">
      <w:pPr>
        <w:numPr>
          <w:ilvl w:val="1"/>
          <w:numId w:val="6"/>
        </w:numPr>
      </w:pPr>
      <w:r w:rsidRPr="003866EF">
        <w:t>Gastrointestinal Diseases/pathology</w:t>
      </w:r>
    </w:p>
    <w:p w14:paraId="48B394F0" w14:textId="77777777" w:rsidR="003866EF" w:rsidRPr="003866EF" w:rsidRDefault="003866EF" w:rsidP="003866EF">
      <w:pPr>
        <w:numPr>
          <w:ilvl w:val="1"/>
          <w:numId w:val="6"/>
        </w:numPr>
      </w:pPr>
      <w:r w:rsidRPr="003866EF">
        <w:t>gastrointestinal tract</w:t>
      </w:r>
    </w:p>
    <w:p w14:paraId="2C659CAC" w14:textId="77777777" w:rsidR="003866EF" w:rsidRPr="003866EF" w:rsidRDefault="003866EF" w:rsidP="003866EF">
      <w:pPr>
        <w:numPr>
          <w:ilvl w:val="1"/>
          <w:numId w:val="6"/>
        </w:numPr>
      </w:pPr>
      <w:r w:rsidRPr="003866EF">
        <w:t>Gastrointestinal Tract/drug effects/pathology</w:t>
      </w:r>
    </w:p>
    <w:p w14:paraId="51383206" w14:textId="77777777" w:rsidR="003866EF" w:rsidRPr="003866EF" w:rsidRDefault="003866EF" w:rsidP="003866EF">
      <w:pPr>
        <w:numPr>
          <w:ilvl w:val="1"/>
          <w:numId w:val="6"/>
        </w:numPr>
      </w:pPr>
      <w:r w:rsidRPr="003866EF">
        <w:lastRenderedPageBreak/>
        <w:t>glia</w:t>
      </w:r>
    </w:p>
    <w:p w14:paraId="73E3EB37" w14:textId="77777777" w:rsidR="003866EF" w:rsidRPr="003866EF" w:rsidRDefault="003866EF" w:rsidP="003866EF">
      <w:pPr>
        <w:numPr>
          <w:ilvl w:val="1"/>
          <w:numId w:val="6"/>
        </w:numPr>
      </w:pPr>
      <w:r w:rsidRPr="003866EF">
        <w:t>Glial Cell Line-Derived Neurotrophic Factor/genetics</w:t>
      </w:r>
    </w:p>
    <w:p w14:paraId="09C3916C" w14:textId="77777777" w:rsidR="003866EF" w:rsidRPr="003866EF" w:rsidRDefault="003866EF" w:rsidP="003866EF">
      <w:pPr>
        <w:numPr>
          <w:ilvl w:val="1"/>
          <w:numId w:val="6"/>
        </w:numPr>
      </w:pPr>
      <w:r w:rsidRPr="003866EF">
        <w:t>glucagon-like peptide 1</w:t>
      </w:r>
    </w:p>
    <w:p w14:paraId="2EAE9A34" w14:textId="77777777" w:rsidR="003866EF" w:rsidRPr="003866EF" w:rsidRDefault="003866EF" w:rsidP="003866EF">
      <w:pPr>
        <w:numPr>
          <w:ilvl w:val="1"/>
          <w:numId w:val="6"/>
        </w:numPr>
      </w:pPr>
      <w:r w:rsidRPr="003866EF">
        <w:t>Growth Disorders</w:t>
      </w:r>
    </w:p>
    <w:p w14:paraId="7B5E78AE" w14:textId="77777777" w:rsidR="003866EF" w:rsidRPr="003866EF" w:rsidRDefault="003866EF" w:rsidP="003866EF">
      <w:pPr>
        <w:numPr>
          <w:ilvl w:val="1"/>
          <w:numId w:val="6"/>
        </w:numPr>
      </w:pPr>
      <w:r w:rsidRPr="003866EF">
        <w:t>growth retardation</w:t>
      </w:r>
    </w:p>
    <w:p w14:paraId="7248A976" w14:textId="77777777" w:rsidR="003866EF" w:rsidRPr="003866EF" w:rsidRDefault="003866EF" w:rsidP="003866EF">
      <w:pPr>
        <w:numPr>
          <w:ilvl w:val="1"/>
          <w:numId w:val="6"/>
        </w:numPr>
      </w:pPr>
      <w:r w:rsidRPr="003866EF">
        <w:t>gut brain axis</w:t>
      </w:r>
    </w:p>
    <w:p w14:paraId="689A169D" w14:textId="77777777" w:rsidR="003866EF" w:rsidRPr="003866EF" w:rsidRDefault="003866EF" w:rsidP="003866EF">
      <w:pPr>
        <w:numPr>
          <w:ilvl w:val="1"/>
          <w:numId w:val="6"/>
        </w:numPr>
      </w:pPr>
      <w:r w:rsidRPr="003866EF">
        <w:t>gut microbiota</w:t>
      </w:r>
    </w:p>
    <w:p w14:paraId="7A6283E3" w14:textId="77777777" w:rsidR="003866EF" w:rsidRPr="003866EF" w:rsidRDefault="003866EF" w:rsidP="003866EF">
      <w:pPr>
        <w:numPr>
          <w:ilvl w:val="1"/>
          <w:numId w:val="6"/>
        </w:numPr>
      </w:pPr>
      <w:r w:rsidRPr="003866EF">
        <w:t>gut-brain axis</w:t>
      </w:r>
    </w:p>
    <w:p w14:paraId="306A8929" w14:textId="77777777" w:rsidR="003866EF" w:rsidRPr="003866EF" w:rsidRDefault="003866EF" w:rsidP="003866EF">
      <w:pPr>
        <w:numPr>
          <w:ilvl w:val="1"/>
          <w:numId w:val="6"/>
        </w:numPr>
      </w:pPr>
      <w:r w:rsidRPr="003866EF">
        <w:t>gut–brain axis</w:t>
      </w:r>
    </w:p>
    <w:p w14:paraId="021CC0BE" w14:textId="77777777" w:rsidR="003866EF" w:rsidRPr="003866EF" w:rsidRDefault="003866EF" w:rsidP="003866EF">
      <w:pPr>
        <w:numPr>
          <w:ilvl w:val="1"/>
          <w:numId w:val="6"/>
        </w:numPr>
      </w:pPr>
      <w:r w:rsidRPr="003866EF">
        <w:t>hepatic cystadenocarcinoma</w:t>
      </w:r>
    </w:p>
    <w:p w14:paraId="241ADA25" w14:textId="77777777" w:rsidR="003866EF" w:rsidRPr="003866EF" w:rsidRDefault="003866EF" w:rsidP="003866EF">
      <w:pPr>
        <w:numPr>
          <w:ilvl w:val="1"/>
          <w:numId w:val="6"/>
        </w:numPr>
      </w:pPr>
      <w:r w:rsidRPr="003866EF">
        <w:t>hepatic cystadenoma</w:t>
      </w:r>
    </w:p>
    <w:p w14:paraId="352F7BDC" w14:textId="77777777" w:rsidR="003866EF" w:rsidRPr="003866EF" w:rsidRDefault="003866EF" w:rsidP="003866EF">
      <w:pPr>
        <w:numPr>
          <w:ilvl w:val="1"/>
          <w:numId w:val="6"/>
        </w:numPr>
      </w:pPr>
      <w:r w:rsidRPr="003866EF">
        <w:t>Hepatic simple cyst</w:t>
      </w:r>
    </w:p>
    <w:p w14:paraId="79AF7D29" w14:textId="77777777" w:rsidR="003866EF" w:rsidRPr="003866EF" w:rsidRDefault="003866EF" w:rsidP="003866EF">
      <w:pPr>
        <w:numPr>
          <w:ilvl w:val="1"/>
          <w:numId w:val="6"/>
        </w:numPr>
      </w:pPr>
      <w:r w:rsidRPr="003866EF">
        <w:t>hepatobiliary cystadenocarcinoma</w:t>
      </w:r>
    </w:p>
    <w:p w14:paraId="5C6190B8" w14:textId="77777777" w:rsidR="003866EF" w:rsidRPr="003866EF" w:rsidRDefault="003866EF" w:rsidP="003866EF">
      <w:pPr>
        <w:numPr>
          <w:ilvl w:val="1"/>
          <w:numId w:val="6"/>
        </w:numPr>
      </w:pPr>
      <w:r w:rsidRPr="003866EF">
        <w:t>hepatobiliary cystadenoma</w:t>
      </w:r>
    </w:p>
    <w:p w14:paraId="25F9C261" w14:textId="77777777" w:rsidR="003866EF" w:rsidRPr="003866EF" w:rsidRDefault="003866EF" w:rsidP="003866EF">
      <w:pPr>
        <w:numPr>
          <w:ilvl w:val="1"/>
          <w:numId w:val="6"/>
        </w:numPr>
      </w:pPr>
      <w:r w:rsidRPr="003866EF">
        <w:t>Hirschsprung disease</w:t>
      </w:r>
    </w:p>
    <w:p w14:paraId="79A2CD6A" w14:textId="77777777" w:rsidR="003866EF" w:rsidRPr="003866EF" w:rsidRDefault="003866EF" w:rsidP="003866EF">
      <w:pPr>
        <w:numPr>
          <w:ilvl w:val="1"/>
          <w:numId w:val="6"/>
        </w:numPr>
      </w:pPr>
      <w:r w:rsidRPr="003866EF">
        <w:t>Hirschsprung Disease/*drug therapy/*pathology/therapy</w:t>
      </w:r>
    </w:p>
    <w:p w14:paraId="75AF54F7" w14:textId="77777777" w:rsidR="003866EF" w:rsidRPr="003866EF" w:rsidRDefault="003866EF" w:rsidP="003866EF">
      <w:pPr>
        <w:numPr>
          <w:ilvl w:val="1"/>
          <w:numId w:val="6"/>
        </w:numPr>
      </w:pPr>
      <w:r w:rsidRPr="003866EF">
        <w:t>homeostasis</w:t>
      </w:r>
    </w:p>
    <w:p w14:paraId="625B7280" w14:textId="77777777" w:rsidR="003866EF" w:rsidRPr="003866EF" w:rsidRDefault="003866EF" w:rsidP="003866EF">
      <w:pPr>
        <w:numPr>
          <w:ilvl w:val="1"/>
          <w:numId w:val="6"/>
        </w:numPr>
      </w:pPr>
      <w:r w:rsidRPr="003866EF">
        <w:t>Imaging modalities</w:t>
      </w:r>
    </w:p>
    <w:p w14:paraId="6944928E" w14:textId="77777777" w:rsidR="003866EF" w:rsidRPr="003866EF" w:rsidRDefault="003866EF" w:rsidP="003866EF">
      <w:pPr>
        <w:numPr>
          <w:ilvl w:val="1"/>
          <w:numId w:val="6"/>
        </w:numPr>
      </w:pPr>
      <w:r w:rsidRPr="003866EF">
        <w:t>In Situ Hybridization, Fluorescence</w:t>
      </w:r>
    </w:p>
    <w:p w14:paraId="06B74DAC" w14:textId="77777777" w:rsidR="003866EF" w:rsidRPr="003866EF" w:rsidRDefault="003866EF" w:rsidP="003866EF">
      <w:pPr>
        <w:numPr>
          <w:ilvl w:val="1"/>
          <w:numId w:val="6"/>
        </w:numPr>
      </w:pPr>
      <w:r w:rsidRPr="003866EF">
        <w:t>Inflammatory bowel diseases</w:t>
      </w:r>
    </w:p>
    <w:p w14:paraId="412B6B2B" w14:textId="77777777" w:rsidR="003866EF" w:rsidRPr="003866EF" w:rsidRDefault="003866EF" w:rsidP="003866EF">
      <w:pPr>
        <w:numPr>
          <w:ilvl w:val="1"/>
          <w:numId w:val="6"/>
        </w:numPr>
      </w:pPr>
      <w:r w:rsidRPr="003866EF">
        <w:t>Intraductal papillary biliary neoplasms</w:t>
      </w:r>
    </w:p>
    <w:p w14:paraId="39BB267D" w14:textId="77777777" w:rsidR="003866EF" w:rsidRPr="003866EF" w:rsidRDefault="003866EF" w:rsidP="003866EF">
      <w:pPr>
        <w:numPr>
          <w:ilvl w:val="1"/>
          <w:numId w:val="6"/>
        </w:numPr>
      </w:pPr>
      <w:r w:rsidRPr="003866EF">
        <w:t>intraductal papillary neoplasms of bile duct</w:t>
      </w:r>
    </w:p>
    <w:p w14:paraId="5BC06964" w14:textId="77777777" w:rsidR="003866EF" w:rsidRPr="003866EF" w:rsidRDefault="003866EF" w:rsidP="003866EF">
      <w:pPr>
        <w:numPr>
          <w:ilvl w:val="1"/>
          <w:numId w:val="6"/>
        </w:numPr>
      </w:pPr>
      <w:r w:rsidRPr="003866EF">
        <w:t>irritable bowel syndrome</w:t>
      </w:r>
    </w:p>
    <w:p w14:paraId="7F981550" w14:textId="77777777" w:rsidR="003866EF" w:rsidRPr="003866EF" w:rsidRDefault="003866EF" w:rsidP="003866EF">
      <w:pPr>
        <w:numPr>
          <w:ilvl w:val="1"/>
          <w:numId w:val="6"/>
        </w:numPr>
      </w:pPr>
      <w:r w:rsidRPr="003866EF">
        <w:t>L-Fucose</w:t>
      </w:r>
    </w:p>
    <w:p w14:paraId="0876A529" w14:textId="77777777" w:rsidR="003866EF" w:rsidRPr="003866EF" w:rsidRDefault="003866EF" w:rsidP="003866EF">
      <w:pPr>
        <w:numPr>
          <w:ilvl w:val="1"/>
          <w:numId w:val="6"/>
        </w:numPr>
      </w:pPr>
      <w:r w:rsidRPr="003866EF">
        <w:t>Liver Diseases</w:t>
      </w:r>
    </w:p>
    <w:p w14:paraId="4AAADC8D" w14:textId="77777777" w:rsidR="003866EF" w:rsidRPr="003866EF" w:rsidRDefault="003866EF" w:rsidP="003866EF">
      <w:pPr>
        <w:numPr>
          <w:ilvl w:val="1"/>
          <w:numId w:val="6"/>
        </w:numPr>
      </w:pPr>
      <w:r w:rsidRPr="003866EF">
        <w:t>Management</w:t>
      </w:r>
    </w:p>
    <w:p w14:paraId="17DBF214" w14:textId="77777777" w:rsidR="003866EF" w:rsidRPr="003866EF" w:rsidRDefault="003866EF" w:rsidP="003866EF">
      <w:pPr>
        <w:numPr>
          <w:ilvl w:val="1"/>
          <w:numId w:val="6"/>
        </w:numPr>
      </w:pPr>
      <w:r w:rsidRPr="003866EF">
        <w:t>microbial metabolites</w:t>
      </w:r>
    </w:p>
    <w:p w14:paraId="6BE2AF79" w14:textId="77777777" w:rsidR="003866EF" w:rsidRPr="003866EF" w:rsidRDefault="003866EF" w:rsidP="003866EF">
      <w:pPr>
        <w:numPr>
          <w:ilvl w:val="1"/>
          <w:numId w:val="6"/>
        </w:numPr>
      </w:pPr>
      <w:r w:rsidRPr="003866EF">
        <w:t>microbiota-gut-brain axis</w:t>
      </w:r>
    </w:p>
    <w:p w14:paraId="7272965C" w14:textId="77777777" w:rsidR="003866EF" w:rsidRPr="003866EF" w:rsidRDefault="003866EF" w:rsidP="003866EF">
      <w:pPr>
        <w:numPr>
          <w:ilvl w:val="1"/>
          <w:numId w:val="6"/>
        </w:numPr>
      </w:pPr>
      <w:r w:rsidRPr="003866EF">
        <w:t>Microbiota-gut-brain axis</w:t>
      </w:r>
    </w:p>
    <w:p w14:paraId="30FF4CB8" w14:textId="77777777" w:rsidR="003866EF" w:rsidRPr="003866EF" w:rsidRDefault="003866EF" w:rsidP="003866EF">
      <w:pPr>
        <w:numPr>
          <w:ilvl w:val="1"/>
          <w:numId w:val="6"/>
        </w:numPr>
      </w:pPr>
      <w:r w:rsidRPr="003866EF">
        <w:t>Mucinous biliary cystic tumors, Biliary cystadenoma</w:t>
      </w:r>
    </w:p>
    <w:p w14:paraId="4D2F0E14" w14:textId="77777777" w:rsidR="003866EF" w:rsidRPr="003866EF" w:rsidRDefault="003866EF" w:rsidP="003866EF">
      <w:pPr>
        <w:numPr>
          <w:ilvl w:val="1"/>
          <w:numId w:val="6"/>
        </w:numPr>
      </w:pPr>
      <w:r w:rsidRPr="003866EF">
        <w:t>mucinous cystic neoplasm</w:t>
      </w:r>
    </w:p>
    <w:p w14:paraId="213BE9F0" w14:textId="77777777" w:rsidR="003866EF" w:rsidRPr="003866EF" w:rsidRDefault="003866EF" w:rsidP="003866EF">
      <w:pPr>
        <w:numPr>
          <w:ilvl w:val="1"/>
          <w:numId w:val="6"/>
        </w:numPr>
      </w:pPr>
      <w:r w:rsidRPr="003866EF">
        <w:lastRenderedPageBreak/>
        <w:t>Mucinous cystic neoplasms</w:t>
      </w:r>
    </w:p>
    <w:p w14:paraId="128A5968" w14:textId="77777777" w:rsidR="003866EF" w:rsidRPr="003866EF" w:rsidRDefault="003866EF" w:rsidP="003866EF">
      <w:pPr>
        <w:numPr>
          <w:ilvl w:val="1"/>
          <w:numId w:val="6"/>
        </w:numPr>
      </w:pPr>
      <w:r w:rsidRPr="003866EF">
        <w:t>Mucinous neoplasm</w:t>
      </w:r>
    </w:p>
    <w:p w14:paraId="6094AD9E" w14:textId="77777777" w:rsidR="003866EF" w:rsidRPr="003866EF" w:rsidRDefault="003866EF" w:rsidP="003866EF">
      <w:pPr>
        <w:numPr>
          <w:ilvl w:val="1"/>
          <w:numId w:val="6"/>
        </w:numPr>
      </w:pPr>
      <w:r w:rsidRPr="003866EF">
        <w:t>muscularis macrophages</w:t>
      </w:r>
    </w:p>
    <w:p w14:paraId="42D56123" w14:textId="77777777" w:rsidR="003866EF" w:rsidRPr="003866EF" w:rsidRDefault="003866EF" w:rsidP="003866EF">
      <w:pPr>
        <w:numPr>
          <w:ilvl w:val="1"/>
          <w:numId w:val="6"/>
        </w:numPr>
      </w:pPr>
      <w:r w:rsidRPr="003866EF">
        <w:t>myenteric neurons</w:t>
      </w:r>
    </w:p>
    <w:p w14:paraId="0EFC5449" w14:textId="77777777" w:rsidR="003866EF" w:rsidRPr="003866EF" w:rsidRDefault="003866EF" w:rsidP="003866EF">
      <w:pPr>
        <w:numPr>
          <w:ilvl w:val="1"/>
          <w:numId w:val="6"/>
        </w:numPr>
      </w:pPr>
      <w:r w:rsidRPr="003866EF">
        <w:t>Neoplasia mucinosa quística</w:t>
      </w:r>
    </w:p>
    <w:p w14:paraId="013A1C76" w14:textId="77777777" w:rsidR="003866EF" w:rsidRPr="003866EF" w:rsidRDefault="003866EF" w:rsidP="003866EF">
      <w:pPr>
        <w:numPr>
          <w:ilvl w:val="1"/>
          <w:numId w:val="6"/>
        </w:numPr>
      </w:pPr>
      <w:r w:rsidRPr="003866EF">
        <w:t>Neoplasia papilar intraductal biliar</w:t>
      </w:r>
    </w:p>
    <w:p w14:paraId="2D62873A" w14:textId="77777777" w:rsidR="003866EF" w:rsidRPr="003866EF" w:rsidRDefault="003866EF" w:rsidP="003866EF">
      <w:pPr>
        <w:numPr>
          <w:ilvl w:val="1"/>
          <w:numId w:val="6"/>
        </w:numPr>
      </w:pPr>
      <w:r w:rsidRPr="003866EF">
        <w:t>Neoplasia quística hepática</w:t>
      </w:r>
    </w:p>
    <w:p w14:paraId="37EA83EE" w14:textId="77777777" w:rsidR="003866EF" w:rsidRPr="003866EF" w:rsidRDefault="003866EF" w:rsidP="003866EF">
      <w:pPr>
        <w:numPr>
          <w:ilvl w:val="1"/>
          <w:numId w:val="6"/>
        </w:numPr>
      </w:pPr>
      <w:r w:rsidRPr="003866EF">
        <w:t>Neural Crest</w:t>
      </w:r>
    </w:p>
    <w:p w14:paraId="3AD407DB" w14:textId="77777777" w:rsidR="003866EF" w:rsidRPr="003866EF" w:rsidRDefault="003866EF" w:rsidP="003866EF">
      <w:pPr>
        <w:numPr>
          <w:ilvl w:val="1"/>
          <w:numId w:val="6"/>
        </w:numPr>
      </w:pPr>
      <w:r w:rsidRPr="003866EF">
        <w:t>neural crest cell</w:t>
      </w:r>
    </w:p>
    <w:p w14:paraId="733E3C2A" w14:textId="77777777" w:rsidR="003866EF" w:rsidRPr="003866EF" w:rsidRDefault="003866EF" w:rsidP="003866EF">
      <w:pPr>
        <w:numPr>
          <w:ilvl w:val="1"/>
          <w:numId w:val="6"/>
        </w:numPr>
      </w:pPr>
      <w:r w:rsidRPr="003866EF">
        <w:t>neurodegeneration</w:t>
      </w:r>
    </w:p>
    <w:p w14:paraId="35970EC5" w14:textId="77777777" w:rsidR="003866EF" w:rsidRPr="003866EF" w:rsidRDefault="003866EF" w:rsidP="003866EF">
      <w:pPr>
        <w:numPr>
          <w:ilvl w:val="1"/>
          <w:numId w:val="6"/>
        </w:numPr>
      </w:pPr>
      <w:r w:rsidRPr="003866EF">
        <w:t>Neuroglia</w:t>
      </w:r>
    </w:p>
    <w:p w14:paraId="7F1E6A9D" w14:textId="77777777" w:rsidR="003866EF" w:rsidRPr="003866EF" w:rsidRDefault="003866EF" w:rsidP="003866EF">
      <w:pPr>
        <w:numPr>
          <w:ilvl w:val="1"/>
          <w:numId w:val="6"/>
        </w:numPr>
      </w:pPr>
      <w:r w:rsidRPr="003866EF">
        <w:t>Neurons/drug effects/*pathology</w:t>
      </w:r>
    </w:p>
    <w:p w14:paraId="4CECFB13" w14:textId="77777777" w:rsidR="003866EF" w:rsidRPr="003866EF" w:rsidRDefault="003866EF" w:rsidP="003866EF">
      <w:pPr>
        <w:numPr>
          <w:ilvl w:val="1"/>
          <w:numId w:val="6"/>
        </w:numPr>
      </w:pPr>
      <w:r w:rsidRPr="003866EF">
        <w:t>offspring</w:t>
      </w:r>
    </w:p>
    <w:p w14:paraId="3A68F36D" w14:textId="77777777" w:rsidR="003866EF" w:rsidRPr="003866EF" w:rsidRDefault="003866EF" w:rsidP="003866EF">
      <w:pPr>
        <w:numPr>
          <w:ilvl w:val="1"/>
          <w:numId w:val="6"/>
        </w:numPr>
      </w:pPr>
      <w:r w:rsidRPr="003866EF">
        <w:t>P2X7 receptor</w:t>
      </w:r>
    </w:p>
    <w:p w14:paraId="674F692C" w14:textId="77777777" w:rsidR="003866EF" w:rsidRPr="003866EF" w:rsidRDefault="003866EF" w:rsidP="003866EF">
      <w:pPr>
        <w:numPr>
          <w:ilvl w:val="1"/>
          <w:numId w:val="6"/>
        </w:numPr>
      </w:pPr>
      <w:r w:rsidRPr="003866EF">
        <w:t>pancreatectomy</w:t>
      </w:r>
    </w:p>
    <w:p w14:paraId="6C82AF3F" w14:textId="77777777" w:rsidR="003866EF" w:rsidRPr="003866EF" w:rsidRDefault="003866EF" w:rsidP="003866EF">
      <w:pPr>
        <w:numPr>
          <w:ilvl w:val="1"/>
          <w:numId w:val="6"/>
        </w:numPr>
      </w:pPr>
      <w:r w:rsidRPr="003866EF">
        <w:t>Pancreatectomy</w:t>
      </w:r>
    </w:p>
    <w:p w14:paraId="6C8A0429" w14:textId="77777777" w:rsidR="003866EF" w:rsidRPr="003866EF" w:rsidRDefault="003866EF" w:rsidP="003866EF">
      <w:pPr>
        <w:numPr>
          <w:ilvl w:val="1"/>
          <w:numId w:val="6"/>
        </w:numPr>
      </w:pPr>
      <w:r w:rsidRPr="003866EF">
        <w:t>Pancreatic neoplasms</w:t>
      </w:r>
    </w:p>
    <w:p w14:paraId="05CE97E7" w14:textId="77777777" w:rsidR="003866EF" w:rsidRPr="003866EF" w:rsidRDefault="003866EF" w:rsidP="003866EF">
      <w:pPr>
        <w:numPr>
          <w:ilvl w:val="1"/>
          <w:numId w:val="6"/>
        </w:numPr>
      </w:pPr>
      <w:r w:rsidRPr="003866EF">
        <w:t>Pancreatic Neoplasms</w:t>
      </w:r>
    </w:p>
    <w:p w14:paraId="61A627E5" w14:textId="77777777" w:rsidR="003866EF" w:rsidRPr="003866EF" w:rsidRDefault="003866EF" w:rsidP="003866EF">
      <w:pPr>
        <w:numPr>
          <w:ilvl w:val="1"/>
          <w:numId w:val="6"/>
        </w:numPr>
      </w:pPr>
      <w:r w:rsidRPr="003866EF">
        <w:t>Pancreatic surgery</w:t>
      </w:r>
    </w:p>
    <w:p w14:paraId="3E557820" w14:textId="77777777" w:rsidR="003866EF" w:rsidRPr="003866EF" w:rsidRDefault="003866EF" w:rsidP="003866EF">
      <w:pPr>
        <w:numPr>
          <w:ilvl w:val="1"/>
          <w:numId w:val="6"/>
        </w:numPr>
      </w:pPr>
      <w:r w:rsidRPr="003866EF">
        <w:t>pancreatic tumor</w:t>
      </w:r>
    </w:p>
    <w:p w14:paraId="6FEE27BB" w14:textId="77777777" w:rsidR="003866EF" w:rsidRPr="003866EF" w:rsidRDefault="003866EF" w:rsidP="003866EF">
      <w:pPr>
        <w:numPr>
          <w:ilvl w:val="1"/>
          <w:numId w:val="6"/>
        </w:numPr>
      </w:pPr>
      <w:r w:rsidRPr="003866EF">
        <w:t>Parkinson’s disease</w:t>
      </w:r>
    </w:p>
    <w:p w14:paraId="1E773569" w14:textId="77777777" w:rsidR="003866EF" w:rsidRPr="003866EF" w:rsidRDefault="003866EF" w:rsidP="003866EF">
      <w:pPr>
        <w:numPr>
          <w:ilvl w:val="1"/>
          <w:numId w:val="6"/>
        </w:numPr>
      </w:pPr>
      <w:r w:rsidRPr="003866EF">
        <w:t>pediatric pancreatic neoplasm</w:t>
      </w:r>
    </w:p>
    <w:p w14:paraId="5E48B603" w14:textId="77777777" w:rsidR="003866EF" w:rsidRPr="003866EF" w:rsidRDefault="003866EF" w:rsidP="003866EF">
      <w:pPr>
        <w:numPr>
          <w:ilvl w:val="1"/>
          <w:numId w:val="6"/>
        </w:numPr>
      </w:pPr>
      <w:r w:rsidRPr="003866EF">
        <w:t>Pepstatins/metabolism</w:t>
      </w:r>
    </w:p>
    <w:p w14:paraId="267B8C20" w14:textId="77777777" w:rsidR="003866EF" w:rsidRPr="003866EF" w:rsidRDefault="003866EF" w:rsidP="003866EF">
      <w:pPr>
        <w:numPr>
          <w:ilvl w:val="1"/>
          <w:numId w:val="6"/>
        </w:numPr>
      </w:pPr>
      <w:r w:rsidRPr="003866EF">
        <w:t>Pituitary-Adrenal System</w:t>
      </w:r>
    </w:p>
    <w:p w14:paraId="6CBB64D7" w14:textId="77777777" w:rsidR="003866EF" w:rsidRPr="003866EF" w:rsidRDefault="003866EF" w:rsidP="003866EF">
      <w:pPr>
        <w:numPr>
          <w:ilvl w:val="1"/>
          <w:numId w:val="6"/>
        </w:numPr>
      </w:pPr>
      <w:r w:rsidRPr="003866EF">
        <w:t>pluripotent stem cells (PSCs)</w:t>
      </w:r>
    </w:p>
    <w:p w14:paraId="6C18754D" w14:textId="77777777" w:rsidR="003866EF" w:rsidRPr="003866EF" w:rsidRDefault="003866EF" w:rsidP="003866EF">
      <w:pPr>
        <w:numPr>
          <w:ilvl w:val="1"/>
          <w:numId w:val="6"/>
        </w:numPr>
      </w:pPr>
      <w:r w:rsidRPr="003866EF">
        <w:t>Pluripotent Stem Cells/pathology</w:t>
      </w:r>
    </w:p>
    <w:p w14:paraId="01590C14" w14:textId="77777777" w:rsidR="003866EF" w:rsidRPr="003866EF" w:rsidRDefault="003866EF" w:rsidP="003866EF">
      <w:pPr>
        <w:numPr>
          <w:ilvl w:val="1"/>
          <w:numId w:val="6"/>
        </w:numPr>
      </w:pPr>
      <w:r w:rsidRPr="003866EF">
        <w:t>preconception</w:t>
      </w:r>
    </w:p>
    <w:p w14:paraId="50310D8B" w14:textId="77777777" w:rsidR="003866EF" w:rsidRPr="003866EF" w:rsidRDefault="003866EF" w:rsidP="003866EF">
      <w:pPr>
        <w:numPr>
          <w:ilvl w:val="1"/>
          <w:numId w:val="6"/>
        </w:numPr>
      </w:pPr>
      <w:r w:rsidRPr="003866EF">
        <w:t>probiotic</w:t>
      </w:r>
    </w:p>
    <w:p w14:paraId="04E162C5" w14:textId="77777777" w:rsidR="003866EF" w:rsidRPr="003866EF" w:rsidRDefault="003866EF" w:rsidP="003866EF">
      <w:pPr>
        <w:numPr>
          <w:ilvl w:val="1"/>
          <w:numId w:val="6"/>
        </w:numPr>
      </w:pPr>
      <w:r w:rsidRPr="003866EF">
        <w:t>Purinergic signaling</w:t>
      </w:r>
    </w:p>
    <w:p w14:paraId="5596D344" w14:textId="77777777" w:rsidR="003866EF" w:rsidRPr="003866EF" w:rsidRDefault="003866EF" w:rsidP="003866EF">
      <w:pPr>
        <w:numPr>
          <w:ilvl w:val="1"/>
          <w:numId w:val="6"/>
        </w:numPr>
      </w:pPr>
      <w:r w:rsidRPr="003866EF">
        <w:t>Receptor, Endothelin B/metabolism</w:t>
      </w:r>
    </w:p>
    <w:p w14:paraId="1633BE48" w14:textId="77777777" w:rsidR="003866EF" w:rsidRPr="003866EF" w:rsidRDefault="003866EF" w:rsidP="003866EF">
      <w:pPr>
        <w:numPr>
          <w:ilvl w:val="1"/>
          <w:numId w:val="6"/>
        </w:numPr>
      </w:pPr>
      <w:r w:rsidRPr="003866EF">
        <w:t>Receptors, Purinergic P2X7</w:t>
      </w:r>
    </w:p>
    <w:p w14:paraId="5A179D2E" w14:textId="77777777" w:rsidR="003866EF" w:rsidRPr="003866EF" w:rsidRDefault="003866EF" w:rsidP="003866EF">
      <w:pPr>
        <w:numPr>
          <w:ilvl w:val="1"/>
          <w:numId w:val="6"/>
        </w:numPr>
      </w:pPr>
      <w:r w:rsidRPr="003866EF">
        <w:lastRenderedPageBreak/>
        <w:t>RNA, Circular/genetics</w:t>
      </w:r>
    </w:p>
    <w:p w14:paraId="56F5E36C" w14:textId="77777777" w:rsidR="003866EF" w:rsidRPr="003866EF" w:rsidRDefault="003866EF" w:rsidP="003866EF">
      <w:pPr>
        <w:numPr>
          <w:ilvl w:val="1"/>
          <w:numId w:val="6"/>
        </w:numPr>
      </w:pPr>
      <w:r w:rsidRPr="003866EF">
        <w:t>Rotenone-induced mouse model</w:t>
      </w:r>
    </w:p>
    <w:p w14:paraId="32228DC9" w14:textId="77777777" w:rsidR="003866EF" w:rsidRPr="003866EF" w:rsidRDefault="003866EF" w:rsidP="003866EF">
      <w:pPr>
        <w:numPr>
          <w:ilvl w:val="1"/>
          <w:numId w:val="6"/>
        </w:numPr>
      </w:pPr>
      <w:r w:rsidRPr="003866EF">
        <w:t>short-chain fatty acids</w:t>
      </w:r>
    </w:p>
    <w:p w14:paraId="72A632E8" w14:textId="77777777" w:rsidR="003866EF" w:rsidRPr="003866EF" w:rsidRDefault="003866EF" w:rsidP="003866EF">
      <w:pPr>
        <w:numPr>
          <w:ilvl w:val="1"/>
          <w:numId w:val="6"/>
        </w:numPr>
      </w:pPr>
      <w:r w:rsidRPr="003866EF">
        <w:t>Solid pseudopapillary tumor</w:t>
      </w:r>
    </w:p>
    <w:p w14:paraId="6CFBD4C8" w14:textId="77777777" w:rsidR="003866EF" w:rsidRPr="003866EF" w:rsidRDefault="003866EF" w:rsidP="003866EF">
      <w:pPr>
        <w:numPr>
          <w:ilvl w:val="1"/>
          <w:numId w:val="6"/>
        </w:numPr>
      </w:pPr>
      <w:r w:rsidRPr="003866EF">
        <w:t>Stem-cell differentiation</w:t>
      </w:r>
    </w:p>
    <w:p w14:paraId="141EE915" w14:textId="77777777" w:rsidR="003866EF" w:rsidRPr="003866EF" w:rsidRDefault="003866EF" w:rsidP="003866EF">
      <w:pPr>
        <w:numPr>
          <w:ilvl w:val="1"/>
          <w:numId w:val="6"/>
        </w:numPr>
      </w:pPr>
      <w:r w:rsidRPr="003866EF">
        <w:t>submucosal neurons</w:t>
      </w:r>
    </w:p>
    <w:p w14:paraId="00E077D1" w14:textId="77777777" w:rsidR="003866EF" w:rsidRPr="003866EF" w:rsidRDefault="003866EF" w:rsidP="003866EF">
      <w:pPr>
        <w:numPr>
          <w:ilvl w:val="1"/>
          <w:numId w:val="6"/>
        </w:numPr>
      </w:pPr>
      <w:r w:rsidRPr="003866EF">
        <w:t>Submucous Plexus</w:t>
      </w:r>
    </w:p>
    <w:p w14:paraId="3E612E58" w14:textId="77777777" w:rsidR="003866EF" w:rsidRPr="003866EF" w:rsidRDefault="003866EF" w:rsidP="003866EF">
      <w:pPr>
        <w:numPr>
          <w:ilvl w:val="1"/>
          <w:numId w:val="6"/>
        </w:numPr>
      </w:pPr>
      <w:r w:rsidRPr="003866EF">
        <w:t>surgical outcome</w:t>
      </w:r>
    </w:p>
    <w:p w14:paraId="313BC042" w14:textId="77777777" w:rsidR="003866EF" w:rsidRPr="003866EF" w:rsidRDefault="003866EF" w:rsidP="003866EF">
      <w:pPr>
        <w:numPr>
          <w:ilvl w:val="1"/>
          <w:numId w:val="6"/>
        </w:numPr>
      </w:pPr>
      <w:r w:rsidRPr="003866EF">
        <w:t>surgical resection</w:t>
      </w:r>
    </w:p>
    <w:p w14:paraId="5C4B848F" w14:textId="77777777" w:rsidR="003866EF" w:rsidRPr="003866EF" w:rsidRDefault="003866EF" w:rsidP="003866EF">
      <w:pPr>
        <w:numPr>
          <w:ilvl w:val="1"/>
          <w:numId w:val="6"/>
        </w:numPr>
      </w:pPr>
      <w:r w:rsidRPr="003866EF">
        <w:t>three-dimensional (3D)</w:t>
      </w:r>
    </w:p>
    <w:p w14:paraId="582940F5" w14:textId="77777777" w:rsidR="003866EF" w:rsidRPr="003866EF" w:rsidRDefault="003866EF" w:rsidP="003866EF">
      <w:pPr>
        <w:numPr>
          <w:ilvl w:val="1"/>
          <w:numId w:val="6"/>
        </w:numPr>
      </w:pPr>
      <w:r w:rsidRPr="003866EF">
        <w:t>type 2 diabetes</w:t>
      </w:r>
    </w:p>
    <w:p w14:paraId="41ADDD22" w14:textId="77777777" w:rsidR="003866EF" w:rsidRPr="003866EF" w:rsidRDefault="003866EF" w:rsidP="003866EF">
      <w:pPr>
        <w:numPr>
          <w:ilvl w:val="1"/>
          <w:numId w:val="6"/>
        </w:numPr>
      </w:pPr>
      <w:r w:rsidRPr="003866EF">
        <w:t>zebrafish</w:t>
      </w:r>
    </w:p>
    <w:p w14:paraId="46092AEE" w14:textId="77777777" w:rsidR="003866EF" w:rsidRPr="003866EF" w:rsidRDefault="003866EF" w:rsidP="003866EF">
      <w:pPr>
        <w:rPr>
          <w:b/>
          <w:bCs/>
        </w:rPr>
      </w:pPr>
      <w:r w:rsidRPr="003866EF">
        <w:rPr>
          <w:b/>
          <w:bCs/>
        </w:rPr>
        <w:t>Notes:</w:t>
      </w:r>
    </w:p>
    <w:p w14:paraId="68C0D489" w14:textId="77777777" w:rsidR="003866EF" w:rsidRPr="003866EF" w:rsidRDefault="003866EF" w:rsidP="003866EF">
      <w:pPr>
        <w:numPr>
          <w:ilvl w:val="1"/>
          <w:numId w:val="6"/>
        </w:numPr>
      </w:pPr>
      <w:r w:rsidRPr="003866EF">
        <w:t>e14603 NMO-00132-2023</w:t>
      </w:r>
    </w:p>
    <w:p w14:paraId="48A67113" w14:textId="77777777" w:rsidR="003866EF" w:rsidRPr="003866EF" w:rsidRDefault="003866EF" w:rsidP="003866EF">
      <w:pPr>
        <w:numPr>
          <w:ilvl w:val="1"/>
          <w:numId w:val="6"/>
        </w:numPr>
      </w:pPr>
      <w:r w:rsidRPr="003866EF">
        <w:t>e14603 NMO-00132-2023</w:t>
      </w:r>
    </w:p>
    <w:p w14:paraId="344CAF8F" w14:textId="77777777" w:rsidR="003866EF" w:rsidRPr="003866EF" w:rsidRDefault="003866EF" w:rsidP="003866EF">
      <w:pPr>
        <w:rPr>
          <w:b/>
          <w:bCs/>
        </w:rPr>
      </w:pPr>
      <w:r w:rsidRPr="003866EF">
        <w:rPr>
          <w:b/>
          <w:bCs/>
        </w:rPr>
        <w:t>Attachments</w:t>
      </w:r>
    </w:p>
    <w:p w14:paraId="7CF7C9A0" w14:textId="77777777" w:rsidR="003866EF" w:rsidRPr="003866EF" w:rsidRDefault="003866EF" w:rsidP="003866EF">
      <w:pPr>
        <w:numPr>
          <w:ilvl w:val="1"/>
          <w:numId w:val="6"/>
        </w:numPr>
      </w:pPr>
      <w:r w:rsidRPr="003866EF">
        <w:t xml:space="preserve">Full Text </w:t>
      </w:r>
    </w:p>
    <w:p w14:paraId="48FF06AC" w14:textId="77777777" w:rsidR="003866EF" w:rsidRPr="003866EF" w:rsidRDefault="003866EF" w:rsidP="003866EF">
      <w:pPr>
        <w:numPr>
          <w:ilvl w:val="1"/>
          <w:numId w:val="6"/>
        </w:numPr>
      </w:pPr>
      <w:r w:rsidRPr="003866EF">
        <w:t xml:space="preserve">Full Text </w:t>
      </w:r>
    </w:p>
    <w:p w14:paraId="7AAFBE96" w14:textId="77777777" w:rsidR="003866EF" w:rsidRPr="003866EF" w:rsidRDefault="003866EF" w:rsidP="003866EF">
      <w:pPr>
        <w:numPr>
          <w:ilvl w:val="1"/>
          <w:numId w:val="6"/>
        </w:numPr>
      </w:pPr>
      <w:r w:rsidRPr="003866EF">
        <w:t xml:space="preserve">Full Text PDF </w:t>
      </w:r>
    </w:p>
    <w:p w14:paraId="432F72FC" w14:textId="77777777" w:rsidR="003866EF" w:rsidRPr="003866EF" w:rsidRDefault="003866EF" w:rsidP="003866EF">
      <w:pPr>
        <w:numPr>
          <w:ilvl w:val="1"/>
          <w:numId w:val="6"/>
        </w:numPr>
      </w:pPr>
      <w:r w:rsidRPr="003866EF">
        <w:t xml:space="preserve">Full Text PDF </w:t>
      </w:r>
    </w:p>
    <w:p w14:paraId="0E5AF602" w14:textId="77777777" w:rsidR="003866EF" w:rsidRPr="003866EF" w:rsidRDefault="003866EF" w:rsidP="003866EF">
      <w:pPr>
        <w:numPr>
          <w:ilvl w:val="1"/>
          <w:numId w:val="6"/>
        </w:numPr>
      </w:pPr>
      <w:r w:rsidRPr="003866EF">
        <w:t xml:space="preserve">Full Text PDF </w:t>
      </w:r>
    </w:p>
    <w:p w14:paraId="529C50A4" w14:textId="77777777" w:rsidR="003866EF" w:rsidRPr="003866EF" w:rsidRDefault="003866EF" w:rsidP="003866EF">
      <w:pPr>
        <w:numPr>
          <w:ilvl w:val="1"/>
          <w:numId w:val="6"/>
        </w:numPr>
      </w:pPr>
      <w:r w:rsidRPr="003866EF">
        <w:t xml:space="preserve">Full Text PDF </w:t>
      </w:r>
    </w:p>
    <w:p w14:paraId="51CE79F8" w14:textId="77777777" w:rsidR="003866EF" w:rsidRPr="003866EF" w:rsidRDefault="003866EF" w:rsidP="003866EF">
      <w:pPr>
        <w:numPr>
          <w:ilvl w:val="1"/>
          <w:numId w:val="6"/>
        </w:numPr>
      </w:pPr>
      <w:r w:rsidRPr="003866EF">
        <w:t xml:space="preserve">Full Text PDF </w:t>
      </w:r>
    </w:p>
    <w:p w14:paraId="792A097D" w14:textId="77777777" w:rsidR="003866EF" w:rsidRPr="003866EF" w:rsidRDefault="003866EF" w:rsidP="003866EF">
      <w:pPr>
        <w:numPr>
          <w:ilvl w:val="1"/>
          <w:numId w:val="6"/>
        </w:numPr>
      </w:pPr>
      <w:r w:rsidRPr="003866EF">
        <w:t xml:space="preserve">Full Text PDF </w:t>
      </w:r>
    </w:p>
    <w:p w14:paraId="5CBAFDEA" w14:textId="77777777" w:rsidR="003866EF" w:rsidRPr="003866EF" w:rsidRDefault="003866EF" w:rsidP="003866EF">
      <w:pPr>
        <w:numPr>
          <w:ilvl w:val="1"/>
          <w:numId w:val="6"/>
        </w:numPr>
      </w:pPr>
      <w:r w:rsidRPr="003866EF">
        <w:t xml:space="preserve">Full Text PDF </w:t>
      </w:r>
    </w:p>
    <w:p w14:paraId="0CABDD71" w14:textId="77777777" w:rsidR="003866EF" w:rsidRPr="003866EF" w:rsidRDefault="003866EF" w:rsidP="003866EF">
      <w:pPr>
        <w:numPr>
          <w:ilvl w:val="1"/>
          <w:numId w:val="6"/>
        </w:numPr>
      </w:pPr>
      <w:r w:rsidRPr="003866EF">
        <w:t xml:space="preserve">Full Text PDF </w:t>
      </w:r>
    </w:p>
    <w:p w14:paraId="385AECF3" w14:textId="77777777" w:rsidR="003866EF" w:rsidRPr="003866EF" w:rsidRDefault="003866EF" w:rsidP="003866EF">
      <w:pPr>
        <w:numPr>
          <w:ilvl w:val="1"/>
          <w:numId w:val="6"/>
        </w:numPr>
      </w:pPr>
      <w:r w:rsidRPr="003866EF">
        <w:t xml:space="preserve">Full Text PDF </w:t>
      </w:r>
    </w:p>
    <w:p w14:paraId="13410943" w14:textId="77777777" w:rsidR="003866EF" w:rsidRPr="003866EF" w:rsidRDefault="003866EF" w:rsidP="003866EF">
      <w:pPr>
        <w:numPr>
          <w:ilvl w:val="1"/>
          <w:numId w:val="6"/>
        </w:numPr>
      </w:pPr>
      <w:r w:rsidRPr="003866EF">
        <w:t xml:space="preserve">Full Text PDF </w:t>
      </w:r>
    </w:p>
    <w:p w14:paraId="410D00CB" w14:textId="77777777" w:rsidR="003866EF" w:rsidRPr="003866EF" w:rsidRDefault="003866EF" w:rsidP="003866EF">
      <w:pPr>
        <w:numPr>
          <w:ilvl w:val="1"/>
          <w:numId w:val="6"/>
        </w:numPr>
      </w:pPr>
      <w:r w:rsidRPr="003866EF">
        <w:t xml:space="preserve">Full Text PDF </w:t>
      </w:r>
    </w:p>
    <w:p w14:paraId="2AE44117" w14:textId="77777777" w:rsidR="003866EF" w:rsidRPr="003866EF" w:rsidRDefault="003866EF" w:rsidP="003866EF">
      <w:pPr>
        <w:numPr>
          <w:ilvl w:val="1"/>
          <w:numId w:val="6"/>
        </w:numPr>
      </w:pPr>
      <w:r w:rsidRPr="003866EF">
        <w:t xml:space="preserve">Full Text PDF </w:t>
      </w:r>
    </w:p>
    <w:p w14:paraId="11A1E4ED" w14:textId="77777777" w:rsidR="003866EF" w:rsidRPr="003866EF" w:rsidRDefault="003866EF" w:rsidP="003866EF">
      <w:pPr>
        <w:numPr>
          <w:ilvl w:val="1"/>
          <w:numId w:val="6"/>
        </w:numPr>
      </w:pPr>
      <w:r w:rsidRPr="003866EF">
        <w:t xml:space="preserve">Full Text PDF </w:t>
      </w:r>
    </w:p>
    <w:p w14:paraId="0AD81C36" w14:textId="77777777" w:rsidR="003866EF" w:rsidRPr="003866EF" w:rsidRDefault="003866EF" w:rsidP="003866EF">
      <w:pPr>
        <w:numPr>
          <w:ilvl w:val="1"/>
          <w:numId w:val="6"/>
        </w:numPr>
      </w:pPr>
      <w:r w:rsidRPr="003866EF">
        <w:lastRenderedPageBreak/>
        <w:t xml:space="preserve">Full Text PDF </w:t>
      </w:r>
    </w:p>
    <w:p w14:paraId="1FBEFB5E" w14:textId="77777777" w:rsidR="003866EF" w:rsidRPr="003866EF" w:rsidRDefault="003866EF" w:rsidP="003866EF">
      <w:pPr>
        <w:numPr>
          <w:ilvl w:val="1"/>
          <w:numId w:val="6"/>
        </w:numPr>
      </w:pPr>
      <w:r w:rsidRPr="003866EF">
        <w:t xml:space="preserve">Full Text PDF </w:t>
      </w:r>
    </w:p>
    <w:p w14:paraId="7CBDFE04" w14:textId="77777777" w:rsidR="003866EF" w:rsidRPr="003866EF" w:rsidRDefault="003866EF" w:rsidP="003866EF">
      <w:pPr>
        <w:numPr>
          <w:ilvl w:val="1"/>
          <w:numId w:val="6"/>
        </w:numPr>
      </w:pPr>
      <w:r w:rsidRPr="003866EF">
        <w:t xml:space="preserve">Full Text PDF </w:t>
      </w:r>
    </w:p>
    <w:p w14:paraId="1FC6DA7D" w14:textId="77777777" w:rsidR="003866EF" w:rsidRPr="003866EF" w:rsidRDefault="003866EF" w:rsidP="003866EF">
      <w:pPr>
        <w:numPr>
          <w:ilvl w:val="1"/>
          <w:numId w:val="6"/>
        </w:numPr>
      </w:pPr>
      <w:r w:rsidRPr="003866EF">
        <w:t xml:space="preserve">Full Text PDF </w:t>
      </w:r>
    </w:p>
    <w:p w14:paraId="2AB8AAC7" w14:textId="77777777" w:rsidR="003866EF" w:rsidRPr="003866EF" w:rsidRDefault="003866EF" w:rsidP="003866EF">
      <w:pPr>
        <w:numPr>
          <w:ilvl w:val="1"/>
          <w:numId w:val="6"/>
        </w:numPr>
      </w:pPr>
      <w:r w:rsidRPr="003866EF">
        <w:t xml:space="preserve">Full Text PDF </w:t>
      </w:r>
    </w:p>
    <w:p w14:paraId="097C6512" w14:textId="77777777" w:rsidR="003866EF" w:rsidRPr="003866EF" w:rsidRDefault="003866EF" w:rsidP="003866EF">
      <w:pPr>
        <w:numPr>
          <w:ilvl w:val="1"/>
          <w:numId w:val="6"/>
        </w:numPr>
      </w:pPr>
      <w:r w:rsidRPr="003866EF">
        <w:t xml:space="preserve">Full Text PDF </w:t>
      </w:r>
    </w:p>
    <w:p w14:paraId="043E0FAD" w14:textId="77777777" w:rsidR="003866EF" w:rsidRPr="003866EF" w:rsidRDefault="003866EF" w:rsidP="003866EF">
      <w:pPr>
        <w:numPr>
          <w:ilvl w:val="1"/>
          <w:numId w:val="6"/>
        </w:numPr>
      </w:pPr>
      <w:r w:rsidRPr="003866EF">
        <w:t xml:space="preserve">Full Text PDF </w:t>
      </w:r>
    </w:p>
    <w:p w14:paraId="5BEC12CC" w14:textId="77777777" w:rsidR="003866EF" w:rsidRPr="003866EF" w:rsidRDefault="003866EF" w:rsidP="003866EF">
      <w:pPr>
        <w:numPr>
          <w:ilvl w:val="1"/>
          <w:numId w:val="6"/>
        </w:numPr>
      </w:pPr>
      <w:r w:rsidRPr="003866EF">
        <w:t xml:space="preserve">PubMed Central Full Text PDF </w:t>
      </w:r>
    </w:p>
    <w:p w14:paraId="0A9A09BC" w14:textId="77777777" w:rsidR="003866EF" w:rsidRPr="003866EF" w:rsidRDefault="003866EF" w:rsidP="003866EF">
      <w:pPr>
        <w:numPr>
          <w:ilvl w:val="1"/>
          <w:numId w:val="6"/>
        </w:numPr>
      </w:pPr>
      <w:r w:rsidRPr="003866EF">
        <w:t xml:space="preserve">PubMed Central Full Text PDF </w:t>
      </w:r>
    </w:p>
    <w:p w14:paraId="52741ACE" w14:textId="77777777" w:rsidR="003866EF" w:rsidRPr="003866EF" w:rsidRDefault="003866EF" w:rsidP="003866EF">
      <w:pPr>
        <w:numPr>
          <w:ilvl w:val="1"/>
          <w:numId w:val="6"/>
        </w:numPr>
      </w:pPr>
      <w:r w:rsidRPr="003866EF">
        <w:t xml:space="preserve">PubMed Central Full Text PDF </w:t>
      </w:r>
    </w:p>
    <w:p w14:paraId="4B3542CD" w14:textId="77777777" w:rsidR="003866EF" w:rsidRPr="003866EF" w:rsidRDefault="003866EF" w:rsidP="003866EF">
      <w:pPr>
        <w:numPr>
          <w:ilvl w:val="1"/>
          <w:numId w:val="6"/>
        </w:numPr>
      </w:pPr>
      <w:r w:rsidRPr="003866EF">
        <w:t xml:space="preserve">PubMed Central Link </w:t>
      </w:r>
    </w:p>
    <w:p w14:paraId="555096E0" w14:textId="77777777" w:rsidR="003866EF" w:rsidRPr="003866EF" w:rsidRDefault="003866EF" w:rsidP="003866EF">
      <w:pPr>
        <w:numPr>
          <w:ilvl w:val="1"/>
          <w:numId w:val="6"/>
        </w:numPr>
      </w:pPr>
      <w:r w:rsidRPr="003866EF">
        <w:t xml:space="preserve">PubMed Central Link </w:t>
      </w:r>
    </w:p>
    <w:p w14:paraId="0FB8F881" w14:textId="77777777" w:rsidR="003866EF" w:rsidRPr="003866EF" w:rsidRDefault="003866EF" w:rsidP="003866EF">
      <w:pPr>
        <w:numPr>
          <w:ilvl w:val="1"/>
          <w:numId w:val="6"/>
        </w:numPr>
      </w:pPr>
      <w:r w:rsidRPr="003866EF">
        <w:t xml:space="preserve">PubMed Central Link </w:t>
      </w:r>
    </w:p>
    <w:p w14:paraId="46221A45" w14:textId="77777777" w:rsidR="003866EF" w:rsidRPr="003866EF" w:rsidRDefault="003866EF" w:rsidP="003866EF">
      <w:pPr>
        <w:numPr>
          <w:ilvl w:val="1"/>
          <w:numId w:val="6"/>
        </w:numPr>
      </w:pPr>
      <w:r w:rsidRPr="003866EF">
        <w:t xml:space="preserve">PubMed Central Link </w:t>
      </w:r>
    </w:p>
    <w:p w14:paraId="2556A5C1" w14:textId="77777777" w:rsidR="003866EF" w:rsidRPr="003866EF" w:rsidRDefault="003866EF" w:rsidP="003866EF">
      <w:pPr>
        <w:numPr>
          <w:ilvl w:val="1"/>
          <w:numId w:val="6"/>
        </w:numPr>
      </w:pPr>
      <w:r w:rsidRPr="003866EF">
        <w:t xml:space="preserve">PubMed entry </w:t>
      </w:r>
    </w:p>
    <w:p w14:paraId="0821AB0B" w14:textId="77777777" w:rsidR="003866EF" w:rsidRPr="003866EF" w:rsidRDefault="003866EF" w:rsidP="003866EF">
      <w:pPr>
        <w:numPr>
          <w:ilvl w:val="0"/>
          <w:numId w:val="6"/>
        </w:numPr>
        <w:rPr>
          <w:b/>
          <w:bCs/>
        </w:rPr>
      </w:pPr>
      <w:r w:rsidRPr="003866EF">
        <w:rPr>
          <w:b/>
          <w:bCs/>
        </w:rPr>
        <w:t>P0174 Enteric glial cells-derived NGF prevents necroptosis of intestinal epithelial cells and alleviates DSS-induced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0"/>
        <w:gridCol w:w="7156"/>
      </w:tblGrid>
      <w:tr w:rsidR="003866EF" w:rsidRPr="003866EF" w14:paraId="047A9E21" w14:textId="77777777">
        <w:trPr>
          <w:tblCellSpacing w:w="15" w:type="dxa"/>
        </w:trPr>
        <w:tc>
          <w:tcPr>
            <w:tcW w:w="0" w:type="auto"/>
            <w:vAlign w:val="center"/>
            <w:hideMark/>
          </w:tcPr>
          <w:p w14:paraId="0EAB74E1" w14:textId="77777777" w:rsidR="003866EF" w:rsidRPr="003866EF" w:rsidRDefault="003866EF" w:rsidP="003866EF">
            <w:pPr>
              <w:rPr>
                <w:b/>
                <w:bCs/>
              </w:rPr>
            </w:pPr>
            <w:r w:rsidRPr="003866EF">
              <w:rPr>
                <w:b/>
                <w:bCs/>
              </w:rPr>
              <w:t>Item Type</w:t>
            </w:r>
          </w:p>
        </w:tc>
        <w:tc>
          <w:tcPr>
            <w:tcW w:w="0" w:type="auto"/>
            <w:vAlign w:val="center"/>
            <w:hideMark/>
          </w:tcPr>
          <w:p w14:paraId="62AF91D6" w14:textId="77777777" w:rsidR="003866EF" w:rsidRPr="003866EF" w:rsidRDefault="003866EF" w:rsidP="003866EF">
            <w:r w:rsidRPr="003866EF">
              <w:t>Journal Article</w:t>
            </w:r>
          </w:p>
        </w:tc>
      </w:tr>
      <w:tr w:rsidR="003866EF" w:rsidRPr="003866EF" w14:paraId="66A4CD97" w14:textId="77777777">
        <w:trPr>
          <w:tblCellSpacing w:w="15" w:type="dxa"/>
        </w:trPr>
        <w:tc>
          <w:tcPr>
            <w:tcW w:w="0" w:type="auto"/>
            <w:vAlign w:val="center"/>
            <w:hideMark/>
          </w:tcPr>
          <w:p w14:paraId="6F11143A" w14:textId="77777777" w:rsidR="003866EF" w:rsidRPr="003866EF" w:rsidRDefault="003866EF" w:rsidP="003866EF">
            <w:pPr>
              <w:rPr>
                <w:b/>
                <w:bCs/>
              </w:rPr>
            </w:pPr>
            <w:r w:rsidRPr="003866EF">
              <w:rPr>
                <w:b/>
                <w:bCs/>
              </w:rPr>
              <w:t>Author</w:t>
            </w:r>
          </w:p>
        </w:tc>
        <w:tc>
          <w:tcPr>
            <w:tcW w:w="0" w:type="auto"/>
            <w:vAlign w:val="center"/>
            <w:hideMark/>
          </w:tcPr>
          <w:p w14:paraId="7D41F6C5" w14:textId="77777777" w:rsidR="003866EF" w:rsidRPr="003866EF" w:rsidRDefault="003866EF" w:rsidP="003866EF">
            <w:r w:rsidRPr="003866EF">
              <w:t>Z Min</w:t>
            </w:r>
          </w:p>
        </w:tc>
      </w:tr>
      <w:tr w:rsidR="003866EF" w:rsidRPr="003866EF" w14:paraId="3EC04452" w14:textId="77777777">
        <w:trPr>
          <w:tblCellSpacing w:w="15" w:type="dxa"/>
        </w:trPr>
        <w:tc>
          <w:tcPr>
            <w:tcW w:w="0" w:type="auto"/>
            <w:vAlign w:val="center"/>
            <w:hideMark/>
          </w:tcPr>
          <w:p w14:paraId="5B6FF498" w14:textId="77777777" w:rsidR="003866EF" w:rsidRPr="003866EF" w:rsidRDefault="003866EF" w:rsidP="003866EF">
            <w:pPr>
              <w:rPr>
                <w:b/>
                <w:bCs/>
              </w:rPr>
            </w:pPr>
            <w:r w:rsidRPr="003866EF">
              <w:rPr>
                <w:b/>
                <w:bCs/>
              </w:rPr>
              <w:t>Author</w:t>
            </w:r>
          </w:p>
        </w:tc>
        <w:tc>
          <w:tcPr>
            <w:tcW w:w="0" w:type="auto"/>
            <w:vAlign w:val="center"/>
            <w:hideMark/>
          </w:tcPr>
          <w:p w14:paraId="710743C8" w14:textId="77777777" w:rsidR="003866EF" w:rsidRPr="003866EF" w:rsidRDefault="003866EF" w:rsidP="003866EF">
            <w:r w:rsidRPr="003866EF">
              <w:t>Y Zhang</w:t>
            </w:r>
          </w:p>
        </w:tc>
      </w:tr>
      <w:tr w:rsidR="003866EF" w:rsidRPr="003866EF" w14:paraId="6304D58F" w14:textId="77777777">
        <w:trPr>
          <w:tblCellSpacing w:w="15" w:type="dxa"/>
        </w:trPr>
        <w:tc>
          <w:tcPr>
            <w:tcW w:w="0" w:type="auto"/>
            <w:vAlign w:val="center"/>
            <w:hideMark/>
          </w:tcPr>
          <w:p w14:paraId="7109D095" w14:textId="77777777" w:rsidR="003866EF" w:rsidRPr="003866EF" w:rsidRDefault="003866EF" w:rsidP="003866EF">
            <w:pPr>
              <w:rPr>
                <w:b/>
                <w:bCs/>
              </w:rPr>
            </w:pPr>
            <w:r w:rsidRPr="003866EF">
              <w:rPr>
                <w:b/>
                <w:bCs/>
              </w:rPr>
              <w:t>Author</w:t>
            </w:r>
          </w:p>
        </w:tc>
        <w:tc>
          <w:tcPr>
            <w:tcW w:w="0" w:type="auto"/>
            <w:vAlign w:val="center"/>
            <w:hideMark/>
          </w:tcPr>
          <w:p w14:paraId="2093D952" w14:textId="77777777" w:rsidR="003866EF" w:rsidRPr="003866EF" w:rsidRDefault="003866EF" w:rsidP="003866EF">
            <w:r w:rsidRPr="003866EF">
              <w:t>C Hu</w:t>
            </w:r>
          </w:p>
        </w:tc>
      </w:tr>
      <w:tr w:rsidR="003866EF" w:rsidRPr="003866EF" w14:paraId="18B43FDA" w14:textId="77777777">
        <w:trPr>
          <w:tblCellSpacing w:w="15" w:type="dxa"/>
        </w:trPr>
        <w:tc>
          <w:tcPr>
            <w:tcW w:w="0" w:type="auto"/>
            <w:vAlign w:val="center"/>
            <w:hideMark/>
          </w:tcPr>
          <w:p w14:paraId="4B81C6AF" w14:textId="77777777" w:rsidR="003866EF" w:rsidRPr="003866EF" w:rsidRDefault="003866EF" w:rsidP="003866EF">
            <w:pPr>
              <w:rPr>
                <w:b/>
                <w:bCs/>
              </w:rPr>
            </w:pPr>
            <w:r w:rsidRPr="003866EF">
              <w:rPr>
                <w:b/>
                <w:bCs/>
              </w:rPr>
              <w:t>Author</w:t>
            </w:r>
          </w:p>
        </w:tc>
        <w:tc>
          <w:tcPr>
            <w:tcW w:w="0" w:type="auto"/>
            <w:vAlign w:val="center"/>
            <w:hideMark/>
          </w:tcPr>
          <w:p w14:paraId="4CB00B74" w14:textId="77777777" w:rsidR="003866EF" w:rsidRPr="003866EF" w:rsidRDefault="003866EF" w:rsidP="003866EF">
            <w:r w:rsidRPr="003866EF">
              <w:t>X Song</w:t>
            </w:r>
          </w:p>
        </w:tc>
      </w:tr>
      <w:tr w:rsidR="003866EF" w:rsidRPr="003866EF" w14:paraId="5707D7AE" w14:textId="77777777">
        <w:trPr>
          <w:tblCellSpacing w:w="15" w:type="dxa"/>
        </w:trPr>
        <w:tc>
          <w:tcPr>
            <w:tcW w:w="0" w:type="auto"/>
            <w:vAlign w:val="center"/>
            <w:hideMark/>
          </w:tcPr>
          <w:p w14:paraId="56025873" w14:textId="77777777" w:rsidR="003866EF" w:rsidRPr="003866EF" w:rsidRDefault="003866EF" w:rsidP="003866EF">
            <w:pPr>
              <w:rPr>
                <w:b/>
                <w:bCs/>
              </w:rPr>
            </w:pPr>
            <w:r w:rsidRPr="003866EF">
              <w:rPr>
                <w:b/>
                <w:bCs/>
              </w:rPr>
              <w:t>Author</w:t>
            </w:r>
          </w:p>
        </w:tc>
        <w:tc>
          <w:tcPr>
            <w:tcW w:w="0" w:type="auto"/>
            <w:vAlign w:val="center"/>
            <w:hideMark/>
          </w:tcPr>
          <w:p w14:paraId="33080DD8" w14:textId="77777777" w:rsidR="003866EF" w:rsidRPr="003866EF" w:rsidRDefault="003866EF" w:rsidP="003866EF">
            <w:r w:rsidRPr="003866EF">
              <w:t>H Guo</w:t>
            </w:r>
          </w:p>
        </w:tc>
      </w:tr>
      <w:tr w:rsidR="003866EF" w:rsidRPr="003866EF" w14:paraId="6E0484CB" w14:textId="77777777">
        <w:trPr>
          <w:tblCellSpacing w:w="15" w:type="dxa"/>
        </w:trPr>
        <w:tc>
          <w:tcPr>
            <w:tcW w:w="0" w:type="auto"/>
            <w:vAlign w:val="center"/>
            <w:hideMark/>
          </w:tcPr>
          <w:p w14:paraId="62EA2199" w14:textId="77777777" w:rsidR="003866EF" w:rsidRPr="003866EF" w:rsidRDefault="003866EF" w:rsidP="003866EF">
            <w:pPr>
              <w:rPr>
                <w:b/>
                <w:bCs/>
              </w:rPr>
            </w:pPr>
            <w:r w:rsidRPr="003866EF">
              <w:rPr>
                <w:b/>
                <w:bCs/>
              </w:rPr>
              <w:t>Abstract</w:t>
            </w:r>
          </w:p>
        </w:tc>
        <w:tc>
          <w:tcPr>
            <w:tcW w:w="0" w:type="auto"/>
            <w:vAlign w:val="center"/>
            <w:hideMark/>
          </w:tcPr>
          <w:p w14:paraId="4B17E04B" w14:textId="77777777" w:rsidR="003866EF" w:rsidRPr="003866EF" w:rsidRDefault="003866EF" w:rsidP="003866EF">
            <w:r w:rsidRPr="003866EF">
              <w:t>The maintenance and repair of the intestinal epithelial barrier (IEB) is a multifaceted process that requires the coordinated participation of different cell types within the gastrointestinal tract. Studies have shown that ablation of enteric glial cells (EGCs) can lead to intestinal epithelial cell necrosis and destruction of the IEB. However, the specific role of EGCs in it remains ambiguous. The aim of this study was to elucidate the potential role of EGCs in regulating IEB and intestinal inflammation.In this study</w:t>
            </w:r>
            <w:r w:rsidRPr="003866EF">
              <w:rPr>
                <w:rFonts w:ascii="MS Gothic" w:eastAsia="MS Gothic" w:hAnsi="MS Gothic" w:cs="MS Gothic" w:hint="eastAsia"/>
              </w:rPr>
              <w:t>，</w:t>
            </w:r>
            <w:r w:rsidRPr="003866EF">
              <w:t xml:space="preserve">we employed immunofluorescence, western blot, ELISA, and gene expression profiling to assess the expression of GFAP (a marker for EGCs), NGF, and necroptosis-associated proteins in intestinal tissues from IBD patients. In addition, DSS-induced colitis mouse models, in vitro co-culture systems, and transcriptomic </w:t>
            </w:r>
            <w:r w:rsidRPr="003866EF">
              <w:lastRenderedPageBreak/>
              <w:t>analysis were used to explore the effects of EGCs and NGF on IECs necroptosis and inflammation.In intestinal tissues of IBD patients, reduced expression of GFAP and S100β suggests damage to EGCs. Additionally, we found that NGF in intestinal tissues primarily originates from EGCs. Diminished NGF secretion due to EGCs damage correlates with increased necroptosis of IECs. Exogenous administration of NGF inhibits DSS-induced necroptosis of IECs and alleviates colonic inflammation. Ablation of EGCs exacerbates necroptosis of IECs, disruption of IEB, and intestinal inflammation following DSS treatment. In vitro co-culture experiments demonstrate that EGCs suppress necroptosis of IECs induced by T/S/Z mix. Further flow cytometry and TEM results confirm that NGF effectively mitigates T/S/Z mix-induced necroptosis of IECs.Transcriptomic sequencing indicated that RNF126 is a downstream target in the NGF signaling pathway, potentially mediating the protective effects of EGCs-derived NGF on IECs.Based on the findings from this study, it is evident that EGCs play a crucial role in maintaining intestinal homeostasis through their production of NGF. Reduced NGF secretion from damaged EGCs correlates with increased necroptosis of IECs, exacerbating inflammation in colonic tissues. Exogenous NGF administration effectively attenuates this process, highlighting its therapeutic potential in IBD. Furthermore, transcriptomic analysis identified RNF126 as a downstream mediator in the NGF signaling pathway, its specific role remains speculative and requires further investigation to elucidate its mechanistic involvement in mediating the protective effects of NGF. In conclusion, these findings emphasize the intricate interplay between EGCs, NGF signaling, and IEC survival, pointing towards novel therapeutic strategies targeting this pathway in IBD management.</w:t>
            </w:r>
          </w:p>
        </w:tc>
      </w:tr>
      <w:tr w:rsidR="003866EF" w:rsidRPr="003866EF" w14:paraId="03FEF403" w14:textId="77777777">
        <w:trPr>
          <w:tblCellSpacing w:w="15" w:type="dxa"/>
        </w:trPr>
        <w:tc>
          <w:tcPr>
            <w:tcW w:w="0" w:type="auto"/>
            <w:vAlign w:val="center"/>
            <w:hideMark/>
          </w:tcPr>
          <w:p w14:paraId="3E6760FF" w14:textId="77777777" w:rsidR="003866EF" w:rsidRPr="003866EF" w:rsidRDefault="003866EF" w:rsidP="003866EF">
            <w:pPr>
              <w:rPr>
                <w:b/>
                <w:bCs/>
              </w:rPr>
            </w:pPr>
            <w:r w:rsidRPr="003866EF">
              <w:rPr>
                <w:b/>
                <w:bCs/>
              </w:rPr>
              <w:lastRenderedPageBreak/>
              <w:t>Date</w:t>
            </w:r>
          </w:p>
        </w:tc>
        <w:tc>
          <w:tcPr>
            <w:tcW w:w="0" w:type="auto"/>
            <w:vAlign w:val="center"/>
            <w:hideMark/>
          </w:tcPr>
          <w:p w14:paraId="1F00FD37" w14:textId="77777777" w:rsidR="003866EF" w:rsidRPr="003866EF" w:rsidRDefault="003866EF" w:rsidP="003866EF">
            <w:r w:rsidRPr="003866EF">
              <w:t>2025-01-01</w:t>
            </w:r>
          </w:p>
        </w:tc>
      </w:tr>
      <w:tr w:rsidR="003866EF" w:rsidRPr="003866EF" w14:paraId="73E8BD07" w14:textId="77777777">
        <w:trPr>
          <w:tblCellSpacing w:w="15" w:type="dxa"/>
        </w:trPr>
        <w:tc>
          <w:tcPr>
            <w:tcW w:w="0" w:type="auto"/>
            <w:vAlign w:val="center"/>
            <w:hideMark/>
          </w:tcPr>
          <w:p w14:paraId="66E3C013" w14:textId="77777777" w:rsidR="003866EF" w:rsidRPr="003866EF" w:rsidRDefault="003866EF" w:rsidP="003866EF">
            <w:pPr>
              <w:rPr>
                <w:b/>
                <w:bCs/>
              </w:rPr>
            </w:pPr>
            <w:r w:rsidRPr="003866EF">
              <w:rPr>
                <w:b/>
                <w:bCs/>
              </w:rPr>
              <w:t>Library Catalog</w:t>
            </w:r>
          </w:p>
        </w:tc>
        <w:tc>
          <w:tcPr>
            <w:tcW w:w="0" w:type="auto"/>
            <w:vAlign w:val="center"/>
            <w:hideMark/>
          </w:tcPr>
          <w:p w14:paraId="4A4C8074" w14:textId="77777777" w:rsidR="003866EF" w:rsidRPr="003866EF" w:rsidRDefault="003866EF" w:rsidP="003866EF">
            <w:r w:rsidRPr="003866EF">
              <w:t>Silverchair</w:t>
            </w:r>
          </w:p>
        </w:tc>
      </w:tr>
      <w:tr w:rsidR="003866EF" w:rsidRPr="003866EF" w14:paraId="4EA26257" w14:textId="77777777">
        <w:trPr>
          <w:tblCellSpacing w:w="15" w:type="dxa"/>
        </w:trPr>
        <w:tc>
          <w:tcPr>
            <w:tcW w:w="0" w:type="auto"/>
            <w:vAlign w:val="center"/>
            <w:hideMark/>
          </w:tcPr>
          <w:p w14:paraId="42A89C0C" w14:textId="77777777" w:rsidR="003866EF" w:rsidRPr="003866EF" w:rsidRDefault="003866EF" w:rsidP="003866EF">
            <w:pPr>
              <w:rPr>
                <w:b/>
                <w:bCs/>
              </w:rPr>
            </w:pPr>
            <w:r w:rsidRPr="003866EF">
              <w:rPr>
                <w:b/>
                <w:bCs/>
              </w:rPr>
              <w:t>URL</w:t>
            </w:r>
          </w:p>
        </w:tc>
        <w:tc>
          <w:tcPr>
            <w:tcW w:w="0" w:type="auto"/>
            <w:vAlign w:val="center"/>
            <w:hideMark/>
          </w:tcPr>
          <w:p w14:paraId="59773E6B" w14:textId="77777777" w:rsidR="003866EF" w:rsidRPr="003866EF" w:rsidRDefault="003866EF" w:rsidP="003866EF">
            <w:hyperlink r:id="rId166" w:history="1">
              <w:r w:rsidRPr="003866EF">
                <w:rPr>
                  <w:rStyle w:val="Hyperlink"/>
                </w:rPr>
                <w:t>https://doi.org/10.1093/ecco-jcc/jjae190.0348</w:t>
              </w:r>
            </w:hyperlink>
          </w:p>
        </w:tc>
      </w:tr>
      <w:tr w:rsidR="003866EF" w:rsidRPr="003866EF" w14:paraId="7ED2D5EB" w14:textId="77777777">
        <w:trPr>
          <w:tblCellSpacing w:w="15" w:type="dxa"/>
        </w:trPr>
        <w:tc>
          <w:tcPr>
            <w:tcW w:w="0" w:type="auto"/>
            <w:vAlign w:val="center"/>
            <w:hideMark/>
          </w:tcPr>
          <w:p w14:paraId="46A38AC8" w14:textId="77777777" w:rsidR="003866EF" w:rsidRPr="003866EF" w:rsidRDefault="003866EF" w:rsidP="003866EF">
            <w:pPr>
              <w:rPr>
                <w:b/>
                <w:bCs/>
              </w:rPr>
            </w:pPr>
            <w:r w:rsidRPr="003866EF">
              <w:rPr>
                <w:b/>
                <w:bCs/>
              </w:rPr>
              <w:t>Accessed</w:t>
            </w:r>
          </w:p>
        </w:tc>
        <w:tc>
          <w:tcPr>
            <w:tcW w:w="0" w:type="auto"/>
            <w:vAlign w:val="center"/>
            <w:hideMark/>
          </w:tcPr>
          <w:p w14:paraId="0B0FF912" w14:textId="77777777" w:rsidR="003866EF" w:rsidRPr="003866EF" w:rsidRDefault="003866EF" w:rsidP="003866EF">
            <w:r w:rsidRPr="003866EF">
              <w:t>6/15/2025, 4:22:54 PM</w:t>
            </w:r>
          </w:p>
        </w:tc>
      </w:tr>
      <w:tr w:rsidR="003866EF" w:rsidRPr="003866EF" w14:paraId="5F7314B4" w14:textId="77777777">
        <w:trPr>
          <w:tblCellSpacing w:w="15" w:type="dxa"/>
        </w:trPr>
        <w:tc>
          <w:tcPr>
            <w:tcW w:w="0" w:type="auto"/>
            <w:vAlign w:val="center"/>
            <w:hideMark/>
          </w:tcPr>
          <w:p w14:paraId="796582EA" w14:textId="77777777" w:rsidR="003866EF" w:rsidRPr="003866EF" w:rsidRDefault="003866EF" w:rsidP="003866EF">
            <w:pPr>
              <w:rPr>
                <w:b/>
                <w:bCs/>
              </w:rPr>
            </w:pPr>
            <w:r w:rsidRPr="003866EF">
              <w:rPr>
                <w:b/>
                <w:bCs/>
              </w:rPr>
              <w:t>Volume</w:t>
            </w:r>
          </w:p>
        </w:tc>
        <w:tc>
          <w:tcPr>
            <w:tcW w:w="0" w:type="auto"/>
            <w:vAlign w:val="center"/>
            <w:hideMark/>
          </w:tcPr>
          <w:p w14:paraId="465C5699" w14:textId="77777777" w:rsidR="003866EF" w:rsidRPr="003866EF" w:rsidRDefault="003866EF" w:rsidP="003866EF">
            <w:r w:rsidRPr="003866EF">
              <w:t>19</w:t>
            </w:r>
          </w:p>
        </w:tc>
      </w:tr>
      <w:tr w:rsidR="003866EF" w:rsidRPr="003866EF" w14:paraId="387CA013" w14:textId="77777777">
        <w:trPr>
          <w:tblCellSpacing w:w="15" w:type="dxa"/>
        </w:trPr>
        <w:tc>
          <w:tcPr>
            <w:tcW w:w="0" w:type="auto"/>
            <w:vAlign w:val="center"/>
            <w:hideMark/>
          </w:tcPr>
          <w:p w14:paraId="5CEE3786" w14:textId="77777777" w:rsidR="003866EF" w:rsidRPr="003866EF" w:rsidRDefault="003866EF" w:rsidP="003866EF">
            <w:pPr>
              <w:rPr>
                <w:b/>
                <w:bCs/>
              </w:rPr>
            </w:pPr>
            <w:r w:rsidRPr="003866EF">
              <w:rPr>
                <w:b/>
                <w:bCs/>
              </w:rPr>
              <w:t>Pages</w:t>
            </w:r>
          </w:p>
        </w:tc>
        <w:tc>
          <w:tcPr>
            <w:tcW w:w="0" w:type="auto"/>
            <w:vAlign w:val="center"/>
            <w:hideMark/>
          </w:tcPr>
          <w:p w14:paraId="39D4EC5E" w14:textId="77777777" w:rsidR="003866EF" w:rsidRPr="003866EF" w:rsidRDefault="003866EF" w:rsidP="003866EF">
            <w:r w:rsidRPr="003866EF">
              <w:t>i575</w:t>
            </w:r>
          </w:p>
        </w:tc>
      </w:tr>
      <w:tr w:rsidR="003866EF" w:rsidRPr="003866EF" w14:paraId="681B6F4D" w14:textId="77777777">
        <w:trPr>
          <w:tblCellSpacing w:w="15" w:type="dxa"/>
        </w:trPr>
        <w:tc>
          <w:tcPr>
            <w:tcW w:w="0" w:type="auto"/>
            <w:vAlign w:val="center"/>
            <w:hideMark/>
          </w:tcPr>
          <w:p w14:paraId="2015CF26" w14:textId="77777777" w:rsidR="003866EF" w:rsidRPr="003866EF" w:rsidRDefault="003866EF" w:rsidP="003866EF">
            <w:pPr>
              <w:rPr>
                <w:b/>
                <w:bCs/>
              </w:rPr>
            </w:pPr>
            <w:r w:rsidRPr="003866EF">
              <w:rPr>
                <w:b/>
                <w:bCs/>
              </w:rPr>
              <w:t>Publication</w:t>
            </w:r>
          </w:p>
        </w:tc>
        <w:tc>
          <w:tcPr>
            <w:tcW w:w="0" w:type="auto"/>
            <w:vAlign w:val="center"/>
            <w:hideMark/>
          </w:tcPr>
          <w:p w14:paraId="7FB89AE6" w14:textId="77777777" w:rsidR="003866EF" w:rsidRPr="003866EF" w:rsidRDefault="003866EF" w:rsidP="003866EF">
            <w:r w:rsidRPr="003866EF">
              <w:t>Journal of Crohn's and Colitis</w:t>
            </w:r>
          </w:p>
        </w:tc>
      </w:tr>
      <w:tr w:rsidR="003866EF" w:rsidRPr="003866EF" w14:paraId="6E917548" w14:textId="77777777">
        <w:trPr>
          <w:tblCellSpacing w:w="15" w:type="dxa"/>
        </w:trPr>
        <w:tc>
          <w:tcPr>
            <w:tcW w:w="0" w:type="auto"/>
            <w:vAlign w:val="center"/>
            <w:hideMark/>
          </w:tcPr>
          <w:p w14:paraId="7F89BFA6" w14:textId="77777777" w:rsidR="003866EF" w:rsidRPr="003866EF" w:rsidRDefault="003866EF" w:rsidP="003866EF">
            <w:pPr>
              <w:rPr>
                <w:b/>
                <w:bCs/>
              </w:rPr>
            </w:pPr>
            <w:r w:rsidRPr="003866EF">
              <w:rPr>
                <w:b/>
                <w:bCs/>
              </w:rPr>
              <w:t>DOI</w:t>
            </w:r>
          </w:p>
        </w:tc>
        <w:tc>
          <w:tcPr>
            <w:tcW w:w="0" w:type="auto"/>
            <w:vAlign w:val="center"/>
            <w:hideMark/>
          </w:tcPr>
          <w:p w14:paraId="628A4BF9" w14:textId="77777777" w:rsidR="003866EF" w:rsidRPr="003866EF" w:rsidRDefault="003866EF" w:rsidP="003866EF">
            <w:hyperlink r:id="rId167" w:history="1">
              <w:r w:rsidRPr="003866EF">
                <w:rPr>
                  <w:rStyle w:val="Hyperlink"/>
                </w:rPr>
                <w:t>10.1093/ecco-jcc/jjae190.0348</w:t>
              </w:r>
            </w:hyperlink>
          </w:p>
        </w:tc>
      </w:tr>
      <w:tr w:rsidR="003866EF" w:rsidRPr="003866EF" w14:paraId="02A38A46" w14:textId="77777777">
        <w:trPr>
          <w:tblCellSpacing w:w="15" w:type="dxa"/>
        </w:trPr>
        <w:tc>
          <w:tcPr>
            <w:tcW w:w="0" w:type="auto"/>
            <w:vAlign w:val="center"/>
            <w:hideMark/>
          </w:tcPr>
          <w:p w14:paraId="5D4D4596" w14:textId="77777777" w:rsidR="003866EF" w:rsidRPr="003866EF" w:rsidRDefault="003866EF" w:rsidP="003866EF">
            <w:pPr>
              <w:rPr>
                <w:b/>
                <w:bCs/>
              </w:rPr>
            </w:pPr>
            <w:r w:rsidRPr="003866EF">
              <w:rPr>
                <w:b/>
                <w:bCs/>
              </w:rPr>
              <w:t>Issue</w:t>
            </w:r>
          </w:p>
        </w:tc>
        <w:tc>
          <w:tcPr>
            <w:tcW w:w="0" w:type="auto"/>
            <w:vAlign w:val="center"/>
            <w:hideMark/>
          </w:tcPr>
          <w:p w14:paraId="78738433" w14:textId="77777777" w:rsidR="003866EF" w:rsidRPr="003866EF" w:rsidRDefault="003866EF" w:rsidP="003866EF">
            <w:r w:rsidRPr="003866EF">
              <w:t>Supplement_1</w:t>
            </w:r>
          </w:p>
        </w:tc>
      </w:tr>
      <w:tr w:rsidR="003866EF" w:rsidRPr="003866EF" w14:paraId="38D6C2E7" w14:textId="77777777">
        <w:trPr>
          <w:tblCellSpacing w:w="15" w:type="dxa"/>
        </w:trPr>
        <w:tc>
          <w:tcPr>
            <w:tcW w:w="0" w:type="auto"/>
            <w:vAlign w:val="center"/>
            <w:hideMark/>
          </w:tcPr>
          <w:p w14:paraId="56FC48B7" w14:textId="77777777" w:rsidR="003866EF" w:rsidRPr="003866EF" w:rsidRDefault="003866EF" w:rsidP="003866EF">
            <w:pPr>
              <w:rPr>
                <w:b/>
                <w:bCs/>
              </w:rPr>
            </w:pPr>
            <w:r w:rsidRPr="003866EF">
              <w:rPr>
                <w:b/>
                <w:bCs/>
              </w:rPr>
              <w:t>Journal Abbr</w:t>
            </w:r>
          </w:p>
        </w:tc>
        <w:tc>
          <w:tcPr>
            <w:tcW w:w="0" w:type="auto"/>
            <w:vAlign w:val="center"/>
            <w:hideMark/>
          </w:tcPr>
          <w:p w14:paraId="277E718C" w14:textId="77777777" w:rsidR="003866EF" w:rsidRPr="003866EF" w:rsidRDefault="003866EF" w:rsidP="003866EF">
            <w:r w:rsidRPr="003866EF">
              <w:t>Journal of Crohn's and Colitis</w:t>
            </w:r>
          </w:p>
        </w:tc>
      </w:tr>
      <w:tr w:rsidR="003866EF" w:rsidRPr="003866EF" w14:paraId="71B7B8C2" w14:textId="77777777">
        <w:trPr>
          <w:tblCellSpacing w:w="15" w:type="dxa"/>
        </w:trPr>
        <w:tc>
          <w:tcPr>
            <w:tcW w:w="0" w:type="auto"/>
            <w:vAlign w:val="center"/>
            <w:hideMark/>
          </w:tcPr>
          <w:p w14:paraId="21FFF6DB" w14:textId="77777777" w:rsidR="003866EF" w:rsidRPr="003866EF" w:rsidRDefault="003866EF" w:rsidP="003866EF">
            <w:pPr>
              <w:rPr>
                <w:b/>
                <w:bCs/>
              </w:rPr>
            </w:pPr>
            <w:r w:rsidRPr="003866EF">
              <w:rPr>
                <w:b/>
                <w:bCs/>
              </w:rPr>
              <w:t>ISSN</w:t>
            </w:r>
          </w:p>
        </w:tc>
        <w:tc>
          <w:tcPr>
            <w:tcW w:w="0" w:type="auto"/>
            <w:vAlign w:val="center"/>
            <w:hideMark/>
          </w:tcPr>
          <w:p w14:paraId="73ADE85A" w14:textId="77777777" w:rsidR="003866EF" w:rsidRPr="003866EF" w:rsidRDefault="003866EF" w:rsidP="003866EF">
            <w:r w:rsidRPr="003866EF">
              <w:t>1876-4479</w:t>
            </w:r>
          </w:p>
        </w:tc>
      </w:tr>
      <w:tr w:rsidR="003866EF" w:rsidRPr="003866EF" w14:paraId="0A284D02" w14:textId="77777777">
        <w:trPr>
          <w:tblCellSpacing w:w="15" w:type="dxa"/>
        </w:trPr>
        <w:tc>
          <w:tcPr>
            <w:tcW w:w="0" w:type="auto"/>
            <w:vAlign w:val="center"/>
            <w:hideMark/>
          </w:tcPr>
          <w:p w14:paraId="3037D241" w14:textId="77777777" w:rsidR="003866EF" w:rsidRPr="003866EF" w:rsidRDefault="003866EF" w:rsidP="003866EF">
            <w:pPr>
              <w:rPr>
                <w:b/>
                <w:bCs/>
              </w:rPr>
            </w:pPr>
            <w:r w:rsidRPr="003866EF">
              <w:rPr>
                <w:b/>
                <w:bCs/>
              </w:rPr>
              <w:lastRenderedPageBreak/>
              <w:t>Date Added</w:t>
            </w:r>
          </w:p>
        </w:tc>
        <w:tc>
          <w:tcPr>
            <w:tcW w:w="0" w:type="auto"/>
            <w:vAlign w:val="center"/>
            <w:hideMark/>
          </w:tcPr>
          <w:p w14:paraId="6889D11E" w14:textId="77777777" w:rsidR="003866EF" w:rsidRPr="003866EF" w:rsidRDefault="003866EF" w:rsidP="003866EF">
            <w:r w:rsidRPr="003866EF">
              <w:t>6/15/2025, 4:22:54 PM</w:t>
            </w:r>
          </w:p>
        </w:tc>
      </w:tr>
      <w:tr w:rsidR="003866EF" w:rsidRPr="003866EF" w14:paraId="1623A3F6" w14:textId="77777777">
        <w:trPr>
          <w:tblCellSpacing w:w="15" w:type="dxa"/>
        </w:trPr>
        <w:tc>
          <w:tcPr>
            <w:tcW w:w="0" w:type="auto"/>
            <w:vAlign w:val="center"/>
            <w:hideMark/>
          </w:tcPr>
          <w:p w14:paraId="471F08CA" w14:textId="77777777" w:rsidR="003866EF" w:rsidRPr="003866EF" w:rsidRDefault="003866EF" w:rsidP="003866EF">
            <w:pPr>
              <w:rPr>
                <w:b/>
                <w:bCs/>
              </w:rPr>
            </w:pPr>
            <w:r w:rsidRPr="003866EF">
              <w:rPr>
                <w:b/>
                <w:bCs/>
              </w:rPr>
              <w:t>Modified</w:t>
            </w:r>
          </w:p>
        </w:tc>
        <w:tc>
          <w:tcPr>
            <w:tcW w:w="0" w:type="auto"/>
            <w:vAlign w:val="center"/>
            <w:hideMark/>
          </w:tcPr>
          <w:p w14:paraId="0CA0F6AB" w14:textId="77777777" w:rsidR="003866EF" w:rsidRPr="003866EF" w:rsidRDefault="003866EF" w:rsidP="003866EF">
            <w:r w:rsidRPr="003866EF">
              <w:t>6/15/2025, 4:22:54 PM</w:t>
            </w:r>
          </w:p>
        </w:tc>
      </w:tr>
    </w:tbl>
    <w:p w14:paraId="7055E3CA" w14:textId="77777777" w:rsidR="003866EF" w:rsidRPr="003866EF" w:rsidRDefault="003866EF" w:rsidP="003866EF">
      <w:pPr>
        <w:numPr>
          <w:ilvl w:val="0"/>
          <w:numId w:val="6"/>
        </w:numPr>
        <w:rPr>
          <w:b/>
          <w:bCs/>
        </w:rPr>
      </w:pPr>
      <w:r w:rsidRPr="003866EF">
        <w:rPr>
          <w:b/>
          <w:bCs/>
        </w:rPr>
        <w:t>Attachments</w:t>
      </w:r>
    </w:p>
    <w:p w14:paraId="2A10AAE7" w14:textId="77777777" w:rsidR="003866EF" w:rsidRPr="003866EF" w:rsidRDefault="003866EF" w:rsidP="003866EF">
      <w:pPr>
        <w:numPr>
          <w:ilvl w:val="1"/>
          <w:numId w:val="6"/>
        </w:numPr>
      </w:pPr>
      <w:r w:rsidRPr="003866EF">
        <w:t xml:space="preserve">Full Text PDF </w:t>
      </w:r>
    </w:p>
    <w:p w14:paraId="5C7936C2" w14:textId="77777777" w:rsidR="003866EF" w:rsidRPr="003866EF" w:rsidRDefault="003866EF" w:rsidP="003866EF">
      <w:pPr>
        <w:numPr>
          <w:ilvl w:val="0"/>
          <w:numId w:val="6"/>
        </w:numPr>
        <w:rPr>
          <w:b/>
          <w:bCs/>
        </w:rPr>
      </w:pPr>
      <w:r w:rsidRPr="003866EF">
        <w:rPr>
          <w:b/>
          <w:bCs/>
        </w:rPr>
        <w:t>P0180 Bifidobacterium longum alleviates dextran sulfate sodium-induced colitis through the differential regulation of Toll-like receptor 5 on enteric glial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0"/>
        <w:gridCol w:w="7156"/>
      </w:tblGrid>
      <w:tr w:rsidR="003866EF" w:rsidRPr="003866EF" w14:paraId="08A46448" w14:textId="77777777">
        <w:trPr>
          <w:tblCellSpacing w:w="15" w:type="dxa"/>
        </w:trPr>
        <w:tc>
          <w:tcPr>
            <w:tcW w:w="0" w:type="auto"/>
            <w:vAlign w:val="center"/>
            <w:hideMark/>
          </w:tcPr>
          <w:p w14:paraId="31369E53" w14:textId="77777777" w:rsidR="003866EF" w:rsidRPr="003866EF" w:rsidRDefault="003866EF" w:rsidP="003866EF">
            <w:pPr>
              <w:rPr>
                <w:b/>
                <w:bCs/>
              </w:rPr>
            </w:pPr>
            <w:r w:rsidRPr="003866EF">
              <w:rPr>
                <w:b/>
                <w:bCs/>
              </w:rPr>
              <w:t>Item Type</w:t>
            </w:r>
          </w:p>
        </w:tc>
        <w:tc>
          <w:tcPr>
            <w:tcW w:w="0" w:type="auto"/>
            <w:vAlign w:val="center"/>
            <w:hideMark/>
          </w:tcPr>
          <w:p w14:paraId="17649492" w14:textId="77777777" w:rsidR="003866EF" w:rsidRPr="003866EF" w:rsidRDefault="003866EF" w:rsidP="003866EF">
            <w:r w:rsidRPr="003866EF">
              <w:t>Journal Article</w:t>
            </w:r>
          </w:p>
        </w:tc>
      </w:tr>
      <w:tr w:rsidR="003866EF" w:rsidRPr="003866EF" w14:paraId="11234604" w14:textId="77777777">
        <w:trPr>
          <w:tblCellSpacing w:w="15" w:type="dxa"/>
        </w:trPr>
        <w:tc>
          <w:tcPr>
            <w:tcW w:w="0" w:type="auto"/>
            <w:vAlign w:val="center"/>
            <w:hideMark/>
          </w:tcPr>
          <w:p w14:paraId="25A7DD53" w14:textId="77777777" w:rsidR="003866EF" w:rsidRPr="003866EF" w:rsidRDefault="003866EF" w:rsidP="003866EF">
            <w:pPr>
              <w:rPr>
                <w:b/>
                <w:bCs/>
              </w:rPr>
            </w:pPr>
            <w:r w:rsidRPr="003866EF">
              <w:rPr>
                <w:b/>
                <w:bCs/>
              </w:rPr>
              <w:t>Author</w:t>
            </w:r>
          </w:p>
        </w:tc>
        <w:tc>
          <w:tcPr>
            <w:tcW w:w="0" w:type="auto"/>
            <w:vAlign w:val="center"/>
            <w:hideMark/>
          </w:tcPr>
          <w:p w14:paraId="33E2715A" w14:textId="77777777" w:rsidR="003866EF" w:rsidRPr="003866EF" w:rsidRDefault="003866EF" w:rsidP="003866EF">
            <w:r w:rsidRPr="003866EF">
              <w:t>Q S Zeng</w:t>
            </w:r>
          </w:p>
        </w:tc>
      </w:tr>
      <w:tr w:rsidR="003866EF" w:rsidRPr="003866EF" w14:paraId="3418C563" w14:textId="77777777">
        <w:trPr>
          <w:tblCellSpacing w:w="15" w:type="dxa"/>
        </w:trPr>
        <w:tc>
          <w:tcPr>
            <w:tcW w:w="0" w:type="auto"/>
            <w:vAlign w:val="center"/>
            <w:hideMark/>
          </w:tcPr>
          <w:p w14:paraId="1141C366" w14:textId="77777777" w:rsidR="003866EF" w:rsidRPr="003866EF" w:rsidRDefault="003866EF" w:rsidP="003866EF">
            <w:pPr>
              <w:rPr>
                <w:b/>
                <w:bCs/>
              </w:rPr>
            </w:pPr>
            <w:r w:rsidRPr="003866EF">
              <w:rPr>
                <w:b/>
                <w:bCs/>
              </w:rPr>
              <w:t>Author</w:t>
            </w:r>
          </w:p>
        </w:tc>
        <w:tc>
          <w:tcPr>
            <w:tcW w:w="0" w:type="auto"/>
            <w:vAlign w:val="center"/>
            <w:hideMark/>
          </w:tcPr>
          <w:p w14:paraId="22F1DF85" w14:textId="77777777" w:rsidR="003866EF" w:rsidRPr="003866EF" w:rsidRDefault="003866EF" w:rsidP="003866EF">
            <w:r w:rsidRPr="003866EF">
              <w:t>M Zou</w:t>
            </w:r>
          </w:p>
        </w:tc>
      </w:tr>
      <w:tr w:rsidR="003866EF" w:rsidRPr="003866EF" w14:paraId="0D6453C6" w14:textId="77777777">
        <w:trPr>
          <w:tblCellSpacing w:w="15" w:type="dxa"/>
        </w:trPr>
        <w:tc>
          <w:tcPr>
            <w:tcW w:w="0" w:type="auto"/>
            <w:vAlign w:val="center"/>
            <w:hideMark/>
          </w:tcPr>
          <w:p w14:paraId="3559392A" w14:textId="77777777" w:rsidR="003866EF" w:rsidRPr="003866EF" w:rsidRDefault="003866EF" w:rsidP="003866EF">
            <w:pPr>
              <w:rPr>
                <w:b/>
                <w:bCs/>
              </w:rPr>
            </w:pPr>
            <w:r w:rsidRPr="003866EF">
              <w:rPr>
                <w:b/>
                <w:bCs/>
              </w:rPr>
              <w:t>Author</w:t>
            </w:r>
          </w:p>
        </w:tc>
        <w:tc>
          <w:tcPr>
            <w:tcW w:w="0" w:type="auto"/>
            <w:vAlign w:val="center"/>
            <w:hideMark/>
          </w:tcPr>
          <w:p w14:paraId="3AF2BDB3" w14:textId="77777777" w:rsidR="003866EF" w:rsidRPr="003866EF" w:rsidRDefault="003866EF" w:rsidP="003866EF">
            <w:r w:rsidRPr="003866EF">
              <w:t>H Gan</w:t>
            </w:r>
          </w:p>
        </w:tc>
      </w:tr>
      <w:tr w:rsidR="003866EF" w:rsidRPr="003866EF" w14:paraId="4DD99342" w14:textId="77777777">
        <w:trPr>
          <w:tblCellSpacing w:w="15" w:type="dxa"/>
        </w:trPr>
        <w:tc>
          <w:tcPr>
            <w:tcW w:w="0" w:type="auto"/>
            <w:vAlign w:val="center"/>
            <w:hideMark/>
          </w:tcPr>
          <w:p w14:paraId="5CEE7AF1" w14:textId="77777777" w:rsidR="003866EF" w:rsidRPr="003866EF" w:rsidRDefault="003866EF" w:rsidP="003866EF">
            <w:pPr>
              <w:rPr>
                <w:b/>
                <w:bCs/>
              </w:rPr>
            </w:pPr>
            <w:r w:rsidRPr="003866EF">
              <w:rPr>
                <w:b/>
                <w:bCs/>
              </w:rPr>
              <w:t>Abstract</w:t>
            </w:r>
          </w:p>
        </w:tc>
        <w:tc>
          <w:tcPr>
            <w:tcW w:w="0" w:type="auto"/>
            <w:vAlign w:val="center"/>
            <w:hideMark/>
          </w:tcPr>
          <w:p w14:paraId="43EF493D" w14:textId="77777777" w:rsidR="003866EF" w:rsidRPr="003866EF" w:rsidRDefault="003866EF" w:rsidP="003866EF">
            <w:r w:rsidRPr="003866EF">
              <w:t>Inflammatory bowel disease (IBD) is a chronic immune-associated disease arising from gastrointestinal dysbiosis and subsequent immunological dysfunction. Numerous studies have reported the beneficial effects of probiotics, such as Bifidobacterium longum (BL), on IBD, while the related mechanism behind these effects have not been fully elucidated. Enteric nervous system abnormalities have increasingly been tied to the pathogenesis of IBD, with a particular focus on the role of enteric glial cells (EGC) in this context. In this study, we aim to explore the mechanism of probiotics in the treatment of IBD from the perspective of EGC.On base of C57BL/6 mouse, TLR5 of EGC knockdown mouse model (TLR5 KD mouse) was constructed by adeno-associated virus (serum type 6) (AAV6) which carried the interference sequence of TLR5 gene (AAV6-TLR5-RNAi). Experimental colitis was induced by dextran sulfate sodium (DSS). Mice were treated with phosphate buffer solution (PBS) or BL. Disease activity index (DAI) and histological score were applied to assess the severity of colitis. The level of GDNF</w:t>
            </w:r>
            <w:r w:rsidRPr="003866EF">
              <w:rPr>
                <w:rFonts w:ascii="MS Gothic" w:eastAsia="MS Gothic" w:hAnsi="MS Gothic" w:cs="MS Gothic" w:hint="eastAsia"/>
              </w:rPr>
              <w:t>、</w:t>
            </w:r>
            <w:r w:rsidRPr="003866EF">
              <w:t>IL-1β of colonic tissue were measured by ELISA. The expression of glial fibrillary acidic protein (GFAP)</w:t>
            </w:r>
            <w:r w:rsidRPr="003866EF">
              <w:rPr>
                <w:rFonts w:ascii="MS Gothic" w:eastAsia="MS Gothic" w:hAnsi="MS Gothic" w:cs="MS Gothic" w:hint="eastAsia"/>
              </w:rPr>
              <w:t>、</w:t>
            </w:r>
            <w:r w:rsidRPr="003866EF">
              <w:t>toll-like receptor 5 (TLR5)</w:t>
            </w:r>
            <w:r w:rsidRPr="003866EF">
              <w:rPr>
                <w:rFonts w:ascii="MS Gothic" w:eastAsia="MS Gothic" w:hAnsi="MS Gothic" w:cs="MS Gothic" w:hint="eastAsia"/>
              </w:rPr>
              <w:t>、</w:t>
            </w:r>
            <w:r w:rsidRPr="003866EF">
              <w:t xml:space="preserve">cleaved caspase-3 of colonic tissue were tested by immunofluorescence staining and quantitative PCR (qPCR).EGC cell line, EGC CRL2690, was exposed to probiotic (Bifidobacterium longum; BL) bacteria and pathogenic (Enterohemorrhagic Escherichia coli; EHEC). Cell apoptosis rate was assessed by flow cytometry. TLRs expression in EGC CRL2690 were evaluated at both baseline and after exposure to bacteria by qPCR and western blot analysis. GDNF and IL-1β release from EGC CRL2690, following exposure to bacteria, were measured in the presence or absence of specific TLR and pathway inhibitors.The results showed that BL ameliorated DSS-induced colitis accompanied by increased expression of GDNF, while pathogenic EHEC aggravated DSS-induced colitis combined with decreased expression of GDNF. Mechanistically, BL could up-regulate the secretion of GDNF via TLR5/p38 MAPK pathway in EGC, which was different from EHEC, which could up-regulate the secretion of IL-1β through TLR2/NF-κB </w:t>
            </w:r>
            <w:r w:rsidRPr="003866EF">
              <w:lastRenderedPageBreak/>
              <w:t>pathway.Our results suggested a new possible mechanism whereby probiotics ameliorate DSS-induced colitis in mice by regulating EGC via TLR5, namely, BL promotes GDNF secretion in EGC through activation of p38 MAPK signaling pathway by TLR5. Meanwhile, our results suggested that probiotic, pathogenic bacteria appeared to influence the development of intestinal inflammation by differentially modulating the secretion function of EGC via different TLRs.</w:t>
            </w:r>
          </w:p>
        </w:tc>
      </w:tr>
      <w:tr w:rsidR="003866EF" w:rsidRPr="003866EF" w14:paraId="0E74C69B" w14:textId="77777777">
        <w:trPr>
          <w:tblCellSpacing w:w="15" w:type="dxa"/>
        </w:trPr>
        <w:tc>
          <w:tcPr>
            <w:tcW w:w="0" w:type="auto"/>
            <w:vAlign w:val="center"/>
            <w:hideMark/>
          </w:tcPr>
          <w:p w14:paraId="2EF32C9C" w14:textId="77777777" w:rsidR="003866EF" w:rsidRPr="003866EF" w:rsidRDefault="003866EF" w:rsidP="003866EF">
            <w:pPr>
              <w:rPr>
                <w:b/>
                <w:bCs/>
              </w:rPr>
            </w:pPr>
            <w:r w:rsidRPr="003866EF">
              <w:rPr>
                <w:b/>
                <w:bCs/>
              </w:rPr>
              <w:lastRenderedPageBreak/>
              <w:t>Date</w:t>
            </w:r>
          </w:p>
        </w:tc>
        <w:tc>
          <w:tcPr>
            <w:tcW w:w="0" w:type="auto"/>
            <w:vAlign w:val="center"/>
            <w:hideMark/>
          </w:tcPr>
          <w:p w14:paraId="42032A26" w14:textId="77777777" w:rsidR="003866EF" w:rsidRPr="003866EF" w:rsidRDefault="003866EF" w:rsidP="003866EF">
            <w:r w:rsidRPr="003866EF">
              <w:t>2025-01-01</w:t>
            </w:r>
          </w:p>
        </w:tc>
      </w:tr>
      <w:tr w:rsidR="003866EF" w:rsidRPr="003866EF" w14:paraId="6417B4C3" w14:textId="77777777">
        <w:trPr>
          <w:tblCellSpacing w:w="15" w:type="dxa"/>
        </w:trPr>
        <w:tc>
          <w:tcPr>
            <w:tcW w:w="0" w:type="auto"/>
            <w:vAlign w:val="center"/>
            <w:hideMark/>
          </w:tcPr>
          <w:p w14:paraId="30F3D0C5" w14:textId="77777777" w:rsidR="003866EF" w:rsidRPr="003866EF" w:rsidRDefault="003866EF" w:rsidP="003866EF">
            <w:pPr>
              <w:rPr>
                <w:b/>
                <w:bCs/>
              </w:rPr>
            </w:pPr>
            <w:r w:rsidRPr="003866EF">
              <w:rPr>
                <w:b/>
                <w:bCs/>
              </w:rPr>
              <w:t>Library Catalog</w:t>
            </w:r>
          </w:p>
        </w:tc>
        <w:tc>
          <w:tcPr>
            <w:tcW w:w="0" w:type="auto"/>
            <w:vAlign w:val="center"/>
            <w:hideMark/>
          </w:tcPr>
          <w:p w14:paraId="149CF2B5" w14:textId="77777777" w:rsidR="003866EF" w:rsidRPr="003866EF" w:rsidRDefault="003866EF" w:rsidP="003866EF">
            <w:r w:rsidRPr="003866EF">
              <w:t>Silverchair</w:t>
            </w:r>
          </w:p>
        </w:tc>
      </w:tr>
      <w:tr w:rsidR="003866EF" w:rsidRPr="003866EF" w14:paraId="1D6B9ED8" w14:textId="77777777">
        <w:trPr>
          <w:tblCellSpacing w:w="15" w:type="dxa"/>
        </w:trPr>
        <w:tc>
          <w:tcPr>
            <w:tcW w:w="0" w:type="auto"/>
            <w:vAlign w:val="center"/>
            <w:hideMark/>
          </w:tcPr>
          <w:p w14:paraId="7C7E80B7" w14:textId="77777777" w:rsidR="003866EF" w:rsidRPr="003866EF" w:rsidRDefault="003866EF" w:rsidP="003866EF">
            <w:pPr>
              <w:rPr>
                <w:b/>
                <w:bCs/>
              </w:rPr>
            </w:pPr>
            <w:r w:rsidRPr="003866EF">
              <w:rPr>
                <w:b/>
                <w:bCs/>
              </w:rPr>
              <w:t>URL</w:t>
            </w:r>
          </w:p>
        </w:tc>
        <w:tc>
          <w:tcPr>
            <w:tcW w:w="0" w:type="auto"/>
            <w:vAlign w:val="center"/>
            <w:hideMark/>
          </w:tcPr>
          <w:p w14:paraId="1C1CF18E" w14:textId="77777777" w:rsidR="003866EF" w:rsidRPr="003866EF" w:rsidRDefault="003866EF" w:rsidP="003866EF">
            <w:hyperlink r:id="rId168" w:history="1">
              <w:r w:rsidRPr="003866EF">
                <w:rPr>
                  <w:rStyle w:val="Hyperlink"/>
                </w:rPr>
                <w:t>https://doi.org/10.1093/ecco-jcc/jjae190.0354</w:t>
              </w:r>
            </w:hyperlink>
          </w:p>
        </w:tc>
      </w:tr>
      <w:tr w:rsidR="003866EF" w:rsidRPr="003866EF" w14:paraId="3B62A18E" w14:textId="77777777">
        <w:trPr>
          <w:tblCellSpacing w:w="15" w:type="dxa"/>
        </w:trPr>
        <w:tc>
          <w:tcPr>
            <w:tcW w:w="0" w:type="auto"/>
            <w:vAlign w:val="center"/>
            <w:hideMark/>
          </w:tcPr>
          <w:p w14:paraId="44B9782B" w14:textId="77777777" w:rsidR="003866EF" w:rsidRPr="003866EF" w:rsidRDefault="003866EF" w:rsidP="003866EF">
            <w:pPr>
              <w:rPr>
                <w:b/>
                <w:bCs/>
              </w:rPr>
            </w:pPr>
            <w:r w:rsidRPr="003866EF">
              <w:rPr>
                <w:b/>
                <w:bCs/>
              </w:rPr>
              <w:t>Accessed</w:t>
            </w:r>
          </w:p>
        </w:tc>
        <w:tc>
          <w:tcPr>
            <w:tcW w:w="0" w:type="auto"/>
            <w:vAlign w:val="center"/>
            <w:hideMark/>
          </w:tcPr>
          <w:p w14:paraId="1A43F033" w14:textId="77777777" w:rsidR="003866EF" w:rsidRPr="003866EF" w:rsidRDefault="003866EF" w:rsidP="003866EF">
            <w:r w:rsidRPr="003866EF">
              <w:t>6/15/2025, 4:23:12 PM</w:t>
            </w:r>
          </w:p>
        </w:tc>
      </w:tr>
      <w:tr w:rsidR="003866EF" w:rsidRPr="003866EF" w14:paraId="02D480C4" w14:textId="77777777">
        <w:trPr>
          <w:tblCellSpacing w:w="15" w:type="dxa"/>
        </w:trPr>
        <w:tc>
          <w:tcPr>
            <w:tcW w:w="0" w:type="auto"/>
            <w:vAlign w:val="center"/>
            <w:hideMark/>
          </w:tcPr>
          <w:p w14:paraId="51DC93EF" w14:textId="77777777" w:rsidR="003866EF" w:rsidRPr="003866EF" w:rsidRDefault="003866EF" w:rsidP="003866EF">
            <w:pPr>
              <w:rPr>
                <w:b/>
                <w:bCs/>
              </w:rPr>
            </w:pPr>
            <w:r w:rsidRPr="003866EF">
              <w:rPr>
                <w:b/>
                <w:bCs/>
              </w:rPr>
              <w:t>Volume</w:t>
            </w:r>
          </w:p>
        </w:tc>
        <w:tc>
          <w:tcPr>
            <w:tcW w:w="0" w:type="auto"/>
            <w:vAlign w:val="center"/>
            <w:hideMark/>
          </w:tcPr>
          <w:p w14:paraId="16241F61" w14:textId="77777777" w:rsidR="003866EF" w:rsidRPr="003866EF" w:rsidRDefault="003866EF" w:rsidP="003866EF">
            <w:r w:rsidRPr="003866EF">
              <w:t>19</w:t>
            </w:r>
          </w:p>
        </w:tc>
      </w:tr>
      <w:tr w:rsidR="003866EF" w:rsidRPr="003866EF" w14:paraId="6E1C2C03" w14:textId="77777777">
        <w:trPr>
          <w:tblCellSpacing w:w="15" w:type="dxa"/>
        </w:trPr>
        <w:tc>
          <w:tcPr>
            <w:tcW w:w="0" w:type="auto"/>
            <w:vAlign w:val="center"/>
            <w:hideMark/>
          </w:tcPr>
          <w:p w14:paraId="2D5C9F58" w14:textId="77777777" w:rsidR="003866EF" w:rsidRPr="003866EF" w:rsidRDefault="003866EF" w:rsidP="003866EF">
            <w:pPr>
              <w:rPr>
                <w:b/>
                <w:bCs/>
              </w:rPr>
            </w:pPr>
            <w:r w:rsidRPr="003866EF">
              <w:rPr>
                <w:b/>
                <w:bCs/>
              </w:rPr>
              <w:t>Pages</w:t>
            </w:r>
          </w:p>
        </w:tc>
        <w:tc>
          <w:tcPr>
            <w:tcW w:w="0" w:type="auto"/>
            <w:vAlign w:val="center"/>
            <w:hideMark/>
          </w:tcPr>
          <w:p w14:paraId="5559B907" w14:textId="77777777" w:rsidR="003866EF" w:rsidRPr="003866EF" w:rsidRDefault="003866EF" w:rsidP="003866EF">
            <w:r w:rsidRPr="003866EF">
              <w:t>i581</w:t>
            </w:r>
          </w:p>
        </w:tc>
      </w:tr>
      <w:tr w:rsidR="003866EF" w:rsidRPr="003866EF" w14:paraId="7811E186" w14:textId="77777777">
        <w:trPr>
          <w:tblCellSpacing w:w="15" w:type="dxa"/>
        </w:trPr>
        <w:tc>
          <w:tcPr>
            <w:tcW w:w="0" w:type="auto"/>
            <w:vAlign w:val="center"/>
            <w:hideMark/>
          </w:tcPr>
          <w:p w14:paraId="49D17390" w14:textId="77777777" w:rsidR="003866EF" w:rsidRPr="003866EF" w:rsidRDefault="003866EF" w:rsidP="003866EF">
            <w:pPr>
              <w:rPr>
                <w:b/>
                <w:bCs/>
              </w:rPr>
            </w:pPr>
            <w:r w:rsidRPr="003866EF">
              <w:rPr>
                <w:b/>
                <w:bCs/>
              </w:rPr>
              <w:t>Publication</w:t>
            </w:r>
          </w:p>
        </w:tc>
        <w:tc>
          <w:tcPr>
            <w:tcW w:w="0" w:type="auto"/>
            <w:vAlign w:val="center"/>
            <w:hideMark/>
          </w:tcPr>
          <w:p w14:paraId="034B3A8D" w14:textId="77777777" w:rsidR="003866EF" w:rsidRPr="003866EF" w:rsidRDefault="003866EF" w:rsidP="003866EF">
            <w:r w:rsidRPr="003866EF">
              <w:t>Journal of Crohn's and Colitis</w:t>
            </w:r>
          </w:p>
        </w:tc>
      </w:tr>
      <w:tr w:rsidR="003866EF" w:rsidRPr="003866EF" w14:paraId="542C6F67" w14:textId="77777777">
        <w:trPr>
          <w:tblCellSpacing w:w="15" w:type="dxa"/>
        </w:trPr>
        <w:tc>
          <w:tcPr>
            <w:tcW w:w="0" w:type="auto"/>
            <w:vAlign w:val="center"/>
            <w:hideMark/>
          </w:tcPr>
          <w:p w14:paraId="6105DBA0" w14:textId="77777777" w:rsidR="003866EF" w:rsidRPr="003866EF" w:rsidRDefault="003866EF" w:rsidP="003866EF">
            <w:pPr>
              <w:rPr>
                <w:b/>
                <w:bCs/>
              </w:rPr>
            </w:pPr>
            <w:r w:rsidRPr="003866EF">
              <w:rPr>
                <w:b/>
                <w:bCs/>
              </w:rPr>
              <w:t>DOI</w:t>
            </w:r>
          </w:p>
        </w:tc>
        <w:tc>
          <w:tcPr>
            <w:tcW w:w="0" w:type="auto"/>
            <w:vAlign w:val="center"/>
            <w:hideMark/>
          </w:tcPr>
          <w:p w14:paraId="38C762F7" w14:textId="77777777" w:rsidR="003866EF" w:rsidRPr="003866EF" w:rsidRDefault="003866EF" w:rsidP="003866EF">
            <w:hyperlink r:id="rId169" w:history="1">
              <w:r w:rsidRPr="003866EF">
                <w:rPr>
                  <w:rStyle w:val="Hyperlink"/>
                </w:rPr>
                <w:t>10.1093/ecco-jcc/jjae190.0354</w:t>
              </w:r>
            </w:hyperlink>
          </w:p>
        </w:tc>
      </w:tr>
      <w:tr w:rsidR="003866EF" w:rsidRPr="003866EF" w14:paraId="364D7B5A" w14:textId="77777777">
        <w:trPr>
          <w:tblCellSpacing w:w="15" w:type="dxa"/>
        </w:trPr>
        <w:tc>
          <w:tcPr>
            <w:tcW w:w="0" w:type="auto"/>
            <w:vAlign w:val="center"/>
            <w:hideMark/>
          </w:tcPr>
          <w:p w14:paraId="47BA9BCF" w14:textId="77777777" w:rsidR="003866EF" w:rsidRPr="003866EF" w:rsidRDefault="003866EF" w:rsidP="003866EF">
            <w:pPr>
              <w:rPr>
                <w:b/>
                <w:bCs/>
              </w:rPr>
            </w:pPr>
            <w:r w:rsidRPr="003866EF">
              <w:rPr>
                <w:b/>
                <w:bCs/>
              </w:rPr>
              <w:t>Issue</w:t>
            </w:r>
          </w:p>
        </w:tc>
        <w:tc>
          <w:tcPr>
            <w:tcW w:w="0" w:type="auto"/>
            <w:vAlign w:val="center"/>
            <w:hideMark/>
          </w:tcPr>
          <w:p w14:paraId="5CF8226C" w14:textId="77777777" w:rsidR="003866EF" w:rsidRPr="003866EF" w:rsidRDefault="003866EF" w:rsidP="003866EF">
            <w:r w:rsidRPr="003866EF">
              <w:t>Supplement_1</w:t>
            </w:r>
          </w:p>
        </w:tc>
      </w:tr>
      <w:tr w:rsidR="003866EF" w:rsidRPr="003866EF" w14:paraId="145584AC" w14:textId="77777777">
        <w:trPr>
          <w:tblCellSpacing w:w="15" w:type="dxa"/>
        </w:trPr>
        <w:tc>
          <w:tcPr>
            <w:tcW w:w="0" w:type="auto"/>
            <w:vAlign w:val="center"/>
            <w:hideMark/>
          </w:tcPr>
          <w:p w14:paraId="5581F7AC" w14:textId="77777777" w:rsidR="003866EF" w:rsidRPr="003866EF" w:rsidRDefault="003866EF" w:rsidP="003866EF">
            <w:pPr>
              <w:rPr>
                <w:b/>
                <w:bCs/>
              </w:rPr>
            </w:pPr>
            <w:r w:rsidRPr="003866EF">
              <w:rPr>
                <w:b/>
                <w:bCs/>
              </w:rPr>
              <w:t>Journal Abbr</w:t>
            </w:r>
          </w:p>
        </w:tc>
        <w:tc>
          <w:tcPr>
            <w:tcW w:w="0" w:type="auto"/>
            <w:vAlign w:val="center"/>
            <w:hideMark/>
          </w:tcPr>
          <w:p w14:paraId="7607625D" w14:textId="77777777" w:rsidR="003866EF" w:rsidRPr="003866EF" w:rsidRDefault="003866EF" w:rsidP="003866EF">
            <w:r w:rsidRPr="003866EF">
              <w:t>Journal of Crohn's and Colitis</w:t>
            </w:r>
          </w:p>
        </w:tc>
      </w:tr>
      <w:tr w:rsidR="003866EF" w:rsidRPr="003866EF" w14:paraId="3D035725" w14:textId="77777777">
        <w:trPr>
          <w:tblCellSpacing w:w="15" w:type="dxa"/>
        </w:trPr>
        <w:tc>
          <w:tcPr>
            <w:tcW w:w="0" w:type="auto"/>
            <w:vAlign w:val="center"/>
            <w:hideMark/>
          </w:tcPr>
          <w:p w14:paraId="2FCF69C4" w14:textId="77777777" w:rsidR="003866EF" w:rsidRPr="003866EF" w:rsidRDefault="003866EF" w:rsidP="003866EF">
            <w:pPr>
              <w:rPr>
                <w:b/>
                <w:bCs/>
              </w:rPr>
            </w:pPr>
            <w:r w:rsidRPr="003866EF">
              <w:rPr>
                <w:b/>
                <w:bCs/>
              </w:rPr>
              <w:t>ISSN</w:t>
            </w:r>
          </w:p>
        </w:tc>
        <w:tc>
          <w:tcPr>
            <w:tcW w:w="0" w:type="auto"/>
            <w:vAlign w:val="center"/>
            <w:hideMark/>
          </w:tcPr>
          <w:p w14:paraId="43194F48" w14:textId="77777777" w:rsidR="003866EF" w:rsidRPr="003866EF" w:rsidRDefault="003866EF" w:rsidP="003866EF">
            <w:r w:rsidRPr="003866EF">
              <w:t>1876-4479</w:t>
            </w:r>
          </w:p>
        </w:tc>
      </w:tr>
      <w:tr w:rsidR="003866EF" w:rsidRPr="003866EF" w14:paraId="51FAC6FC" w14:textId="77777777">
        <w:trPr>
          <w:tblCellSpacing w:w="15" w:type="dxa"/>
        </w:trPr>
        <w:tc>
          <w:tcPr>
            <w:tcW w:w="0" w:type="auto"/>
            <w:vAlign w:val="center"/>
            <w:hideMark/>
          </w:tcPr>
          <w:p w14:paraId="4433060D" w14:textId="77777777" w:rsidR="003866EF" w:rsidRPr="003866EF" w:rsidRDefault="003866EF" w:rsidP="003866EF">
            <w:pPr>
              <w:rPr>
                <w:b/>
                <w:bCs/>
              </w:rPr>
            </w:pPr>
            <w:r w:rsidRPr="003866EF">
              <w:rPr>
                <w:b/>
                <w:bCs/>
              </w:rPr>
              <w:t>Date Added</w:t>
            </w:r>
          </w:p>
        </w:tc>
        <w:tc>
          <w:tcPr>
            <w:tcW w:w="0" w:type="auto"/>
            <w:vAlign w:val="center"/>
            <w:hideMark/>
          </w:tcPr>
          <w:p w14:paraId="747BF1DE" w14:textId="77777777" w:rsidR="003866EF" w:rsidRPr="003866EF" w:rsidRDefault="003866EF" w:rsidP="003866EF">
            <w:r w:rsidRPr="003866EF">
              <w:t>6/15/2025, 4:23:12 PM</w:t>
            </w:r>
          </w:p>
        </w:tc>
      </w:tr>
      <w:tr w:rsidR="003866EF" w:rsidRPr="003866EF" w14:paraId="11070B3E" w14:textId="77777777">
        <w:trPr>
          <w:tblCellSpacing w:w="15" w:type="dxa"/>
        </w:trPr>
        <w:tc>
          <w:tcPr>
            <w:tcW w:w="0" w:type="auto"/>
            <w:vAlign w:val="center"/>
            <w:hideMark/>
          </w:tcPr>
          <w:p w14:paraId="1CB09CC6" w14:textId="77777777" w:rsidR="003866EF" w:rsidRPr="003866EF" w:rsidRDefault="003866EF" w:rsidP="003866EF">
            <w:pPr>
              <w:rPr>
                <w:b/>
                <w:bCs/>
              </w:rPr>
            </w:pPr>
            <w:r w:rsidRPr="003866EF">
              <w:rPr>
                <w:b/>
                <w:bCs/>
              </w:rPr>
              <w:t>Modified</w:t>
            </w:r>
          </w:p>
        </w:tc>
        <w:tc>
          <w:tcPr>
            <w:tcW w:w="0" w:type="auto"/>
            <w:vAlign w:val="center"/>
            <w:hideMark/>
          </w:tcPr>
          <w:p w14:paraId="3E7B08A2" w14:textId="77777777" w:rsidR="003866EF" w:rsidRPr="003866EF" w:rsidRDefault="003866EF" w:rsidP="003866EF">
            <w:r w:rsidRPr="003866EF">
              <w:t>6/15/2025, 4:23:12 PM</w:t>
            </w:r>
          </w:p>
        </w:tc>
      </w:tr>
    </w:tbl>
    <w:p w14:paraId="5646FB93" w14:textId="77777777" w:rsidR="003866EF" w:rsidRPr="003866EF" w:rsidRDefault="003866EF" w:rsidP="003866EF">
      <w:pPr>
        <w:numPr>
          <w:ilvl w:val="0"/>
          <w:numId w:val="6"/>
        </w:numPr>
        <w:rPr>
          <w:b/>
          <w:bCs/>
        </w:rPr>
      </w:pPr>
      <w:r w:rsidRPr="003866EF">
        <w:rPr>
          <w:b/>
          <w:bCs/>
        </w:rPr>
        <w:t>Attachments</w:t>
      </w:r>
    </w:p>
    <w:p w14:paraId="7C2E1D20" w14:textId="77777777" w:rsidR="003866EF" w:rsidRPr="003866EF" w:rsidRDefault="003866EF" w:rsidP="003866EF">
      <w:pPr>
        <w:numPr>
          <w:ilvl w:val="1"/>
          <w:numId w:val="6"/>
        </w:numPr>
      </w:pPr>
      <w:r w:rsidRPr="003866EF">
        <w:t xml:space="preserve">Full Text PDF </w:t>
      </w:r>
    </w:p>
    <w:p w14:paraId="102055F4" w14:textId="77777777" w:rsidR="003866EF" w:rsidRPr="003866EF" w:rsidRDefault="003866EF" w:rsidP="003866EF">
      <w:pPr>
        <w:numPr>
          <w:ilvl w:val="0"/>
          <w:numId w:val="6"/>
        </w:numPr>
        <w:rPr>
          <w:b/>
          <w:bCs/>
        </w:rPr>
      </w:pPr>
      <w:r w:rsidRPr="003866EF">
        <w:rPr>
          <w:b/>
          <w:bCs/>
        </w:rPr>
        <w:t>Phytocannabinoids Reduce Inflammation of Primed Macrophages and Enteric Glial Cells: An In Vitro Study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rsidRPr="003866EF" w14:paraId="51D60A90" w14:textId="77777777">
        <w:trPr>
          <w:tblCellSpacing w:w="15" w:type="dxa"/>
        </w:trPr>
        <w:tc>
          <w:tcPr>
            <w:tcW w:w="0" w:type="auto"/>
            <w:vAlign w:val="center"/>
            <w:hideMark/>
          </w:tcPr>
          <w:p w14:paraId="438E38E6" w14:textId="77777777" w:rsidR="003866EF" w:rsidRPr="003866EF" w:rsidRDefault="003866EF" w:rsidP="003866EF">
            <w:pPr>
              <w:rPr>
                <w:b/>
                <w:bCs/>
              </w:rPr>
            </w:pPr>
            <w:r w:rsidRPr="003866EF">
              <w:rPr>
                <w:b/>
                <w:bCs/>
              </w:rPr>
              <w:t>Item Type</w:t>
            </w:r>
          </w:p>
        </w:tc>
        <w:tc>
          <w:tcPr>
            <w:tcW w:w="0" w:type="auto"/>
            <w:vAlign w:val="center"/>
            <w:hideMark/>
          </w:tcPr>
          <w:p w14:paraId="42299F6E" w14:textId="77777777" w:rsidR="003866EF" w:rsidRPr="003866EF" w:rsidRDefault="003866EF" w:rsidP="003866EF">
            <w:r w:rsidRPr="003866EF">
              <w:t>Journal Article</w:t>
            </w:r>
          </w:p>
        </w:tc>
      </w:tr>
      <w:tr w:rsidR="003866EF" w:rsidRPr="003866EF" w14:paraId="4D0F5914" w14:textId="77777777">
        <w:trPr>
          <w:tblCellSpacing w:w="15" w:type="dxa"/>
        </w:trPr>
        <w:tc>
          <w:tcPr>
            <w:tcW w:w="0" w:type="auto"/>
            <w:vAlign w:val="center"/>
            <w:hideMark/>
          </w:tcPr>
          <w:p w14:paraId="1B601AB8" w14:textId="77777777" w:rsidR="003866EF" w:rsidRPr="003866EF" w:rsidRDefault="003866EF" w:rsidP="003866EF">
            <w:pPr>
              <w:rPr>
                <w:b/>
                <w:bCs/>
              </w:rPr>
            </w:pPr>
            <w:r w:rsidRPr="003866EF">
              <w:rPr>
                <w:b/>
                <w:bCs/>
              </w:rPr>
              <w:t>Author</w:t>
            </w:r>
          </w:p>
        </w:tc>
        <w:tc>
          <w:tcPr>
            <w:tcW w:w="0" w:type="auto"/>
            <w:vAlign w:val="center"/>
            <w:hideMark/>
          </w:tcPr>
          <w:p w14:paraId="50EDC79B" w14:textId="77777777" w:rsidR="003866EF" w:rsidRPr="003866EF" w:rsidRDefault="003866EF" w:rsidP="003866EF">
            <w:r w:rsidRPr="003866EF">
              <w:t>Gal Cohen</w:t>
            </w:r>
          </w:p>
        </w:tc>
      </w:tr>
      <w:tr w:rsidR="003866EF" w:rsidRPr="003866EF" w14:paraId="02FC66EC" w14:textId="77777777">
        <w:trPr>
          <w:tblCellSpacing w:w="15" w:type="dxa"/>
        </w:trPr>
        <w:tc>
          <w:tcPr>
            <w:tcW w:w="0" w:type="auto"/>
            <w:vAlign w:val="center"/>
            <w:hideMark/>
          </w:tcPr>
          <w:p w14:paraId="60D930F3" w14:textId="77777777" w:rsidR="003866EF" w:rsidRPr="003866EF" w:rsidRDefault="003866EF" w:rsidP="003866EF">
            <w:pPr>
              <w:rPr>
                <w:b/>
                <w:bCs/>
              </w:rPr>
            </w:pPr>
            <w:r w:rsidRPr="003866EF">
              <w:rPr>
                <w:b/>
                <w:bCs/>
              </w:rPr>
              <w:t>Author</w:t>
            </w:r>
          </w:p>
        </w:tc>
        <w:tc>
          <w:tcPr>
            <w:tcW w:w="0" w:type="auto"/>
            <w:vAlign w:val="center"/>
            <w:hideMark/>
          </w:tcPr>
          <w:p w14:paraId="0737CE92" w14:textId="77777777" w:rsidR="003866EF" w:rsidRPr="003866EF" w:rsidRDefault="003866EF" w:rsidP="003866EF">
            <w:r w:rsidRPr="003866EF">
              <w:t>Ofer Gover</w:t>
            </w:r>
          </w:p>
        </w:tc>
      </w:tr>
      <w:tr w:rsidR="003866EF" w:rsidRPr="003866EF" w14:paraId="74CF7D72" w14:textId="77777777">
        <w:trPr>
          <w:tblCellSpacing w:w="15" w:type="dxa"/>
        </w:trPr>
        <w:tc>
          <w:tcPr>
            <w:tcW w:w="0" w:type="auto"/>
            <w:vAlign w:val="center"/>
            <w:hideMark/>
          </w:tcPr>
          <w:p w14:paraId="280521D6" w14:textId="77777777" w:rsidR="003866EF" w:rsidRPr="003866EF" w:rsidRDefault="003866EF" w:rsidP="003866EF">
            <w:pPr>
              <w:rPr>
                <w:b/>
                <w:bCs/>
              </w:rPr>
            </w:pPr>
            <w:r w:rsidRPr="003866EF">
              <w:rPr>
                <w:b/>
                <w:bCs/>
              </w:rPr>
              <w:t>Author</w:t>
            </w:r>
          </w:p>
        </w:tc>
        <w:tc>
          <w:tcPr>
            <w:tcW w:w="0" w:type="auto"/>
            <w:vAlign w:val="center"/>
            <w:hideMark/>
          </w:tcPr>
          <w:p w14:paraId="67EFC7C3" w14:textId="77777777" w:rsidR="003866EF" w:rsidRPr="003866EF" w:rsidRDefault="003866EF" w:rsidP="003866EF">
            <w:r w:rsidRPr="003866EF">
              <w:t>Betty Schwartz</w:t>
            </w:r>
          </w:p>
        </w:tc>
      </w:tr>
      <w:tr w:rsidR="003866EF" w:rsidRPr="003866EF" w14:paraId="743E95B6" w14:textId="77777777">
        <w:trPr>
          <w:tblCellSpacing w:w="15" w:type="dxa"/>
        </w:trPr>
        <w:tc>
          <w:tcPr>
            <w:tcW w:w="0" w:type="auto"/>
            <w:vAlign w:val="center"/>
            <w:hideMark/>
          </w:tcPr>
          <w:p w14:paraId="570C770C" w14:textId="77777777" w:rsidR="003866EF" w:rsidRPr="003866EF" w:rsidRDefault="003866EF" w:rsidP="003866EF">
            <w:pPr>
              <w:rPr>
                <w:b/>
                <w:bCs/>
              </w:rPr>
            </w:pPr>
            <w:r w:rsidRPr="003866EF">
              <w:rPr>
                <w:b/>
                <w:bCs/>
              </w:rPr>
              <w:t>Abstract</w:t>
            </w:r>
          </w:p>
        </w:tc>
        <w:tc>
          <w:tcPr>
            <w:tcW w:w="0" w:type="auto"/>
            <w:vAlign w:val="center"/>
            <w:hideMark/>
          </w:tcPr>
          <w:p w14:paraId="143FF249" w14:textId="77777777" w:rsidR="003866EF" w:rsidRPr="003866EF" w:rsidRDefault="003866EF" w:rsidP="003866EF">
            <w:r w:rsidRPr="003866EF">
              <w:t xml:space="preserve">Intestinal inflammation is mediated by a subset of cells populating the intestine, such as enteric glial cells (EGC) and macrophages. Different studies </w:t>
            </w:r>
            <w:r w:rsidRPr="003866EF">
              <w:lastRenderedPageBreak/>
              <w:t>indicate that phytocannabinoids could play a possible role in the treatment of inflammatory bowel disease (IBD) by relieving the symptoms involved in the disease. Phytocannabinoids act through the endocannabinoid system, which is distributed throughout the mammalian body in the cells of the immune system and in the intestinal cells. Our in vitro study analyzed the putative anti-inflammatory effect of nine selected pure cannabinoids in J774A1 macrophage cells and EGCs triggered to undergo inflammation with lipopolysaccharide (LPS). The anti-inflammatory effect of several phytocannabinoids was measured by their ability to reduce TNFα transcription and translation in J774A1 macrophages and to diminish S100B and GFAP secretion and transcription in EGCs. Our results demonstrate that THC at the lower concentrations tested exerted the most effective anti-inflammatory effect in both J774A1 macrophages and EGCs compared to the other phytocannabinoids tested herein. We then performed RNA-seq analysis of EGCs exposed to LPS in the presence or absence of THC or THC-COOH. Transcriptomic analysis of these EGCs revealed 23 differentially expressed genes (DEG) compared to the treatment with only LPS. Pretreatment with THC resulted in 26 DEG, and pretreatment with THC-COOH resulted in 25 DEG. To evaluate which biological pathways were affected by the different phytocannabinoid treatments, we used the Ingenuity platform. We show that THC treatment affects the mTOR and RAR signaling pathway, while THC-COOH mainly affects the IL6 signaling pathway.</w:t>
            </w:r>
          </w:p>
        </w:tc>
      </w:tr>
      <w:tr w:rsidR="003866EF" w:rsidRPr="003866EF" w14:paraId="4B395E56" w14:textId="77777777">
        <w:trPr>
          <w:tblCellSpacing w:w="15" w:type="dxa"/>
        </w:trPr>
        <w:tc>
          <w:tcPr>
            <w:tcW w:w="0" w:type="auto"/>
            <w:vAlign w:val="center"/>
            <w:hideMark/>
          </w:tcPr>
          <w:p w14:paraId="200253FE" w14:textId="77777777" w:rsidR="003866EF" w:rsidRPr="003866EF" w:rsidRDefault="003866EF" w:rsidP="003866EF">
            <w:pPr>
              <w:rPr>
                <w:b/>
                <w:bCs/>
              </w:rPr>
            </w:pPr>
            <w:r w:rsidRPr="003866EF">
              <w:rPr>
                <w:b/>
                <w:bCs/>
              </w:rPr>
              <w:lastRenderedPageBreak/>
              <w:t>Date</w:t>
            </w:r>
          </w:p>
        </w:tc>
        <w:tc>
          <w:tcPr>
            <w:tcW w:w="0" w:type="auto"/>
            <w:vAlign w:val="center"/>
            <w:hideMark/>
          </w:tcPr>
          <w:p w14:paraId="145CE7E8" w14:textId="77777777" w:rsidR="003866EF" w:rsidRPr="003866EF" w:rsidRDefault="003866EF" w:rsidP="003866EF">
            <w:r w:rsidRPr="003866EF">
              <w:t>2023/1</w:t>
            </w:r>
          </w:p>
        </w:tc>
      </w:tr>
      <w:tr w:rsidR="003866EF" w:rsidRPr="003866EF" w14:paraId="5EC33D93" w14:textId="77777777">
        <w:trPr>
          <w:tblCellSpacing w:w="15" w:type="dxa"/>
        </w:trPr>
        <w:tc>
          <w:tcPr>
            <w:tcW w:w="0" w:type="auto"/>
            <w:vAlign w:val="center"/>
            <w:hideMark/>
          </w:tcPr>
          <w:p w14:paraId="72E4E5C7" w14:textId="77777777" w:rsidR="003866EF" w:rsidRPr="003866EF" w:rsidRDefault="003866EF" w:rsidP="003866EF">
            <w:pPr>
              <w:rPr>
                <w:b/>
                <w:bCs/>
              </w:rPr>
            </w:pPr>
            <w:r w:rsidRPr="003866EF">
              <w:rPr>
                <w:b/>
                <w:bCs/>
              </w:rPr>
              <w:t>Language</w:t>
            </w:r>
          </w:p>
        </w:tc>
        <w:tc>
          <w:tcPr>
            <w:tcW w:w="0" w:type="auto"/>
            <w:vAlign w:val="center"/>
            <w:hideMark/>
          </w:tcPr>
          <w:p w14:paraId="524FE9A5" w14:textId="77777777" w:rsidR="003866EF" w:rsidRPr="003866EF" w:rsidRDefault="003866EF" w:rsidP="003866EF">
            <w:r w:rsidRPr="003866EF">
              <w:t>en</w:t>
            </w:r>
          </w:p>
        </w:tc>
      </w:tr>
      <w:tr w:rsidR="003866EF" w:rsidRPr="003866EF" w14:paraId="3445A47D" w14:textId="77777777">
        <w:trPr>
          <w:tblCellSpacing w:w="15" w:type="dxa"/>
        </w:trPr>
        <w:tc>
          <w:tcPr>
            <w:tcW w:w="0" w:type="auto"/>
            <w:vAlign w:val="center"/>
            <w:hideMark/>
          </w:tcPr>
          <w:p w14:paraId="031E1A0E" w14:textId="77777777" w:rsidR="003866EF" w:rsidRPr="003866EF" w:rsidRDefault="003866EF" w:rsidP="003866EF">
            <w:pPr>
              <w:rPr>
                <w:b/>
                <w:bCs/>
              </w:rPr>
            </w:pPr>
            <w:r w:rsidRPr="003866EF">
              <w:rPr>
                <w:b/>
                <w:bCs/>
              </w:rPr>
              <w:t>Short Title</w:t>
            </w:r>
          </w:p>
        </w:tc>
        <w:tc>
          <w:tcPr>
            <w:tcW w:w="0" w:type="auto"/>
            <w:vAlign w:val="center"/>
            <w:hideMark/>
          </w:tcPr>
          <w:p w14:paraId="34DA42E9" w14:textId="77777777" w:rsidR="003866EF" w:rsidRPr="003866EF" w:rsidRDefault="003866EF" w:rsidP="003866EF">
            <w:r w:rsidRPr="003866EF">
              <w:t>Phytocannabinoids Reduce Inflammation of Primed Macrophages and Enteric Glial Cells</w:t>
            </w:r>
          </w:p>
        </w:tc>
      </w:tr>
      <w:tr w:rsidR="003866EF" w:rsidRPr="003866EF" w14:paraId="6E8F1A2B" w14:textId="77777777">
        <w:trPr>
          <w:tblCellSpacing w:w="15" w:type="dxa"/>
        </w:trPr>
        <w:tc>
          <w:tcPr>
            <w:tcW w:w="0" w:type="auto"/>
            <w:vAlign w:val="center"/>
            <w:hideMark/>
          </w:tcPr>
          <w:p w14:paraId="6EC41098" w14:textId="77777777" w:rsidR="003866EF" w:rsidRPr="003866EF" w:rsidRDefault="003866EF" w:rsidP="003866EF">
            <w:pPr>
              <w:rPr>
                <w:b/>
                <w:bCs/>
              </w:rPr>
            </w:pPr>
            <w:r w:rsidRPr="003866EF">
              <w:rPr>
                <w:b/>
                <w:bCs/>
              </w:rPr>
              <w:t>Library Catalog</w:t>
            </w:r>
          </w:p>
        </w:tc>
        <w:tc>
          <w:tcPr>
            <w:tcW w:w="0" w:type="auto"/>
            <w:vAlign w:val="center"/>
            <w:hideMark/>
          </w:tcPr>
          <w:p w14:paraId="72BD9878" w14:textId="77777777" w:rsidR="003866EF" w:rsidRPr="003866EF" w:rsidRDefault="003866EF" w:rsidP="003866EF">
            <w:r w:rsidRPr="003866EF">
              <w:t>www.mdpi.com</w:t>
            </w:r>
          </w:p>
        </w:tc>
      </w:tr>
      <w:tr w:rsidR="003866EF" w:rsidRPr="003866EF" w14:paraId="26EAC301" w14:textId="77777777">
        <w:trPr>
          <w:tblCellSpacing w:w="15" w:type="dxa"/>
        </w:trPr>
        <w:tc>
          <w:tcPr>
            <w:tcW w:w="0" w:type="auto"/>
            <w:vAlign w:val="center"/>
            <w:hideMark/>
          </w:tcPr>
          <w:p w14:paraId="02EBD717" w14:textId="77777777" w:rsidR="003866EF" w:rsidRPr="003866EF" w:rsidRDefault="003866EF" w:rsidP="003866EF">
            <w:pPr>
              <w:rPr>
                <w:b/>
                <w:bCs/>
              </w:rPr>
            </w:pPr>
            <w:r w:rsidRPr="003866EF">
              <w:rPr>
                <w:b/>
                <w:bCs/>
              </w:rPr>
              <w:t>URL</w:t>
            </w:r>
          </w:p>
        </w:tc>
        <w:tc>
          <w:tcPr>
            <w:tcW w:w="0" w:type="auto"/>
            <w:vAlign w:val="center"/>
            <w:hideMark/>
          </w:tcPr>
          <w:p w14:paraId="2CA73D63" w14:textId="77777777" w:rsidR="003866EF" w:rsidRPr="003866EF" w:rsidRDefault="003866EF" w:rsidP="003866EF">
            <w:hyperlink r:id="rId170" w:history="1">
              <w:r w:rsidRPr="003866EF">
                <w:rPr>
                  <w:rStyle w:val="Hyperlink"/>
                </w:rPr>
                <w:t>https://www.mdpi.com/1422-0067/24/19/14628</w:t>
              </w:r>
            </w:hyperlink>
          </w:p>
        </w:tc>
      </w:tr>
      <w:tr w:rsidR="003866EF" w:rsidRPr="003866EF" w14:paraId="6AA0390D" w14:textId="77777777">
        <w:trPr>
          <w:tblCellSpacing w:w="15" w:type="dxa"/>
        </w:trPr>
        <w:tc>
          <w:tcPr>
            <w:tcW w:w="0" w:type="auto"/>
            <w:vAlign w:val="center"/>
            <w:hideMark/>
          </w:tcPr>
          <w:p w14:paraId="1747C526" w14:textId="77777777" w:rsidR="003866EF" w:rsidRPr="003866EF" w:rsidRDefault="003866EF" w:rsidP="003866EF">
            <w:pPr>
              <w:rPr>
                <w:b/>
                <w:bCs/>
              </w:rPr>
            </w:pPr>
            <w:r w:rsidRPr="003866EF">
              <w:rPr>
                <w:b/>
                <w:bCs/>
              </w:rPr>
              <w:t>Accessed</w:t>
            </w:r>
          </w:p>
        </w:tc>
        <w:tc>
          <w:tcPr>
            <w:tcW w:w="0" w:type="auto"/>
            <w:vAlign w:val="center"/>
            <w:hideMark/>
          </w:tcPr>
          <w:p w14:paraId="3762F6BB" w14:textId="77777777" w:rsidR="003866EF" w:rsidRPr="003866EF" w:rsidRDefault="003866EF" w:rsidP="003866EF">
            <w:r w:rsidRPr="003866EF">
              <w:t>6/15/2025, 4:23:26 PM</w:t>
            </w:r>
          </w:p>
        </w:tc>
      </w:tr>
      <w:tr w:rsidR="003866EF" w:rsidRPr="003866EF" w14:paraId="7DFB63B1" w14:textId="77777777">
        <w:trPr>
          <w:tblCellSpacing w:w="15" w:type="dxa"/>
        </w:trPr>
        <w:tc>
          <w:tcPr>
            <w:tcW w:w="0" w:type="auto"/>
            <w:vAlign w:val="center"/>
            <w:hideMark/>
          </w:tcPr>
          <w:p w14:paraId="1FB98EC0" w14:textId="77777777" w:rsidR="003866EF" w:rsidRPr="003866EF" w:rsidRDefault="003866EF" w:rsidP="003866EF">
            <w:pPr>
              <w:rPr>
                <w:b/>
                <w:bCs/>
              </w:rPr>
            </w:pPr>
            <w:r w:rsidRPr="003866EF">
              <w:rPr>
                <w:b/>
                <w:bCs/>
              </w:rPr>
              <w:t>Rights</w:t>
            </w:r>
          </w:p>
        </w:tc>
        <w:tc>
          <w:tcPr>
            <w:tcW w:w="0" w:type="auto"/>
            <w:vAlign w:val="center"/>
            <w:hideMark/>
          </w:tcPr>
          <w:p w14:paraId="2CA62C39" w14:textId="77777777" w:rsidR="003866EF" w:rsidRPr="003866EF" w:rsidRDefault="003866EF" w:rsidP="003866EF">
            <w:r w:rsidRPr="003866EF">
              <w:t>http://creativecommons.org/licenses/by/3.0/</w:t>
            </w:r>
          </w:p>
        </w:tc>
      </w:tr>
      <w:tr w:rsidR="003866EF" w:rsidRPr="003866EF" w14:paraId="5D6CA6D9" w14:textId="77777777">
        <w:trPr>
          <w:tblCellSpacing w:w="15" w:type="dxa"/>
        </w:trPr>
        <w:tc>
          <w:tcPr>
            <w:tcW w:w="0" w:type="auto"/>
            <w:vAlign w:val="center"/>
            <w:hideMark/>
          </w:tcPr>
          <w:p w14:paraId="302C671A" w14:textId="77777777" w:rsidR="003866EF" w:rsidRPr="003866EF" w:rsidRDefault="003866EF" w:rsidP="003866EF">
            <w:pPr>
              <w:rPr>
                <w:b/>
                <w:bCs/>
              </w:rPr>
            </w:pPr>
            <w:r w:rsidRPr="003866EF">
              <w:rPr>
                <w:b/>
                <w:bCs/>
              </w:rPr>
              <w:t>Extra</w:t>
            </w:r>
          </w:p>
        </w:tc>
        <w:tc>
          <w:tcPr>
            <w:tcW w:w="0" w:type="auto"/>
            <w:vAlign w:val="center"/>
            <w:hideMark/>
          </w:tcPr>
          <w:p w14:paraId="327C1634" w14:textId="77777777" w:rsidR="003866EF" w:rsidRPr="003866EF" w:rsidRDefault="003866EF" w:rsidP="003866EF">
            <w:r w:rsidRPr="003866EF">
              <w:t>Number: 19 Publisher: Multidisciplinary Digital Publishing Institute</w:t>
            </w:r>
          </w:p>
        </w:tc>
      </w:tr>
      <w:tr w:rsidR="003866EF" w:rsidRPr="003866EF" w14:paraId="21F4BC68" w14:textId="77777777">
        <w:trPr>
          <w:tblCellSpacing w:w="15" w:type="dxa"/>
        </w:trPr>
        <w:tc>
          <w:tcPr>
            <w:tcW w:w="0" w:type="auto"/>
            <w:vAlign w:val="center"/>
            <w:hideMark/>
          </w:tcPr>
          <w:p w14:paraId="2C49CA7E" w14:textId="77777777" w:rsidR="003866EF" w:rsidRPr="003866EF" w:rsidRDefault="003866EF" w:rsidP="003866EF">
            <w:pPr>
              <w:rPr>
                <w:b/>
                <w:bCs/>
              </w:rPr>
            </w:pPr>
            <w:r w:rsidRPr="003866EF">
              <w:rPr>
                <w:b/>
                <w:bCs/>
              </w:rPr>
              <w:t>Volume</w:t>
            </w:r>
          </w:p>
        </w:tc>
        <w:tc>
          <w:tcPr>
            <w:tcW w:w="0" w:type="auto"/>
            <w:vAlign w:val="center"/>
            <w:hideMark/>
          </w:tcPr>
          <w:p w14:paraId="25EA20B0" w14:textId="77777777" w:rsidR="003866EF" w:rsidRPr="003866EF" w:rsidRDefault="003866EF" w:rsidP="003866EF">
            <w:r w:rsidRPr="003866EF">
              <w:t>24</w:t>
            </w:r>
          </w:p>
        </w:tc>
      </w:tr>
      <w:tr w:rsidR="003866EF" w:rsidRPr="003866EF" w14:paraId="10432501" w14:textId="77777777">
        <w:trPr>
          <w:tblCellSpacing w:w="15" w:type="dxa"/>
        </w:trPr>
        <w:tc>
          <w:tcPr>
            <w:tcW w:w="0" w:type="auto"/>
            <w:vAlign w:val="center"/>
            <w:hideMark/>
          </w:tcPr>
          <w:p w14:paraId="44ECABA9" w14:textId="77777777" w:rsidR="003866EF" w:rsidRPr="003866EF" w:rsidRDefault="003866EF" w:rsidP="003866EF">
            <w:pPr>
              <w:rPr>
                <w:b/>
                <w:bCs/>
              </w:rPr>
            </w:pPr>
            <w:r w:rsidRPr="003866EF">
              <w:rPr>
                <w:b/>
                <w:bCs/>
              </w:rPr>
              <w:t>Pages</w:t>
            </w:r>
          </w:p>
        </w:tc>
        <w:tc>
          <w:tcPr>
            <w:tcW w:w="0" w:type="auto"/>
            <w:vAlign w:val="center"/>
            <w:hideMark/>
          </w:tcPr>
          <w:p w14:paraId="46824FFB" w14:textId="77777777" w:rsidR="003866EF" w:rsidRPr="003866EF" w:rsidRDefault="003866EF" w:rsidP="003866EF">
            <w:r w:rsidRPr="003866EF">
              <w:t>14628</w:t>
            </w:r>
          </w:p>
        </w:tc>
      </w:tr>
      <w:tr w:rsidR="003866EF" w:rsidRPr="003866EF" w14:paraId="2E4AC049" w14:textId="77777777">
        <w:trPr>
          <w:tblCellSpacing w:w="15" w:type="dxa"/>
        </w:trPr>
        <w:tc>
          <w:tcPr>
            <w:tcW w:w="0" w:type="auto"/>
            <w:vAlign w:val="center"/>
            <w:hideMark/>
          </w:tcPr>
          <w:p w14:paraId="7AEF6283" w14:textId="77777777" w:rsidR="003866EF" w:rsidRPr="003866EF" w:rsidRDefault="003866EF" w:rsidP="003866EF">
            <w:pPr>
              <w:rPr>
                <w:b/>
                <w:bCs/>
              </w:rPr>
            </w:pPr>
            <w:r w:rsidRPr="003866EF">
              <w:rPr>
                <w:b/>
                <w:bCs/>
              </w:rPr>
              <w:t>Publication</w:t>
            </w:r>
          </w:p>
        </w:tc>
        <w:tc>
          <w:tcPr>
            <w:tcW w:w="0" w:type="auto"/>
            <w:vAlign w:val="center"/>
            <w:hideMark/>
          </w:tcPr>
          <w:p w14:paraId="4CA342E9" w14:textId="77777777" w:rsidR="003866EF" w:rsidRPr="003866EF" w:rsidRDefault="003866EF" w:rsidP="003866EF">
            <w:r w:rsidRPr="003866EF">
              <w:t>International Journal of Molecular Sciences</w:t>
            </w:r>
          </w:p>
        </w:tc>
      </w:tr>
      <w:tr w:rsidR="003866EF" w:rsidRPr="003866EF" w14:paraId="41CF58E3" w14:textId="77777777">
        <w:trPr>
          <w:tblCellSpacing w:w="15" w:type="dxa"/>
        </w:trPr>
        <w:tc>
          <w:tcPr>
            <w:tcW w:w="0" w:type="auto"/>
            <w:vAlign w:val="center"/>
            <w:hideMark/>
          </w:tcPr>
          <w:p w14:paraId="04BF699E" w14:textId="77777777" w:rsidR="003866EF" w:rsidRPr="003866EF" w:rsidRDefault="003866EF" w:rsidP="003866EF">
            <w:pPr>
              <w:rPr>
                <w:b/>
                <w:bCs/>
              </w:rPr>
            </w:pPr>
            <w:r w:rsidRPr="003866EF">
              <w:rPr>
                <w:b/>
                <w:bCs/>
              </w:rPr>
              <w:t>DOI</w:t>
            </w:r>
          </w:p>
        </w:tc>
        <w:tc>
          <w:tcPr>
            <w:tcW w:w="0" w:type="auto"/>
            <w:vAlign w:val="center"/>
            <w:hideMark/>
          </w:tcPr>
          <w:p w14:paraId="3E43959C" w14:textId="77777777" w:rsidR="003866EF" w:rsidRPr="003866EF" w:rsidRDefault="003866EF" w:rsidP="003866EF">
            <w:hyperlink r:id="rId171" w:history="1">
              <w:r w:rsidRPr="003866EF">
                <w:rPr>
                  <w:rStyle w:val="Hyperlink"/>
                </w:rPr>
                <w:t>10.3390/ijms241914628</w:t>
              </w:r>
            </w:hyperlink>
          </w:p>
        </w:tc>
      </w:tr>
      <w:tr w:rsidR="003866EF" w:rsidRPr="003866EF" w14:paraId="3C426610" w14:textId="77777777">
        <w:trPr>
          <w:tblCellSpacing w:w="15" w:type="dxa"/>
        </w:trPr>
        <w:tc>
          <w:tcPr>
            <w:tcW w:w="0" w:type="auto"/>
            <w:vAlign w:val="center"/>
            <w:hideMark/>
          </w:tcPr>
          <w:p w14:paraId="4A91E6CA" w14:textId="77777777" w:rsidR="003866EF" w:rsidRPr="003866EF" w:rsidRDefault="003866EF" w:rsidP="003866EF">
            <w:pPr>
              <w:rPr>
                <w:b/>
                <w:bCs/>
              </w:rPr>
            </w:pPr>
            <w:r w:rsidRPr="003866EF">
              <w:rPr>
                <w:b/>
                <w:bCs/>
              </w:rPr>
              <w:t>Issue</w:t>
            </w:r>
          </w:p>
        </w:tc>
        <w:tc>
          <w:tcPr>
            <w:tcW w:w="0" w:type="auto"/>
            <w:vAlign w:val="center"/>
            <w:hideMark/>
          </w:tcPr>
          <w:p w14:paraId="5A4FA38E" w14:textId="77777777" w:rsidR="003866EF" w:rsidRPr="003866EF" w:rsidRDefault="003866EF" w:rsidP="003866EF">
            <w:r w:rsidRPr="003866EF">
              <w:t>19</w:t>
            </w:r>
          </w:p>
        </w:tc>
      </w:tr>
      <w:tr w:rsidR="003866EF" w:rsidRPr="003866EF" w14:paraId="2EA622A2" w14:textId="77777777">
        <w:trPr>
          <w:tblCellSpacing w:w="15" w:type="dxa"/>
        </w:trPr>
        <w:tc>
          <w:tcPr>
            <w:tcW w:w="0" w:type="auto"/>
            <w:vAlign w:val="center"/>
            <w:hideMark/>
          </w:tcPr>
          <w:p w14:paraId="5A5247BB" w14:textId="77777777" w:rsidR="003866EF" w:rsidRPr="003866EF" w:rsidRDefault="003866EF" w:rsidP="003866EF">
            <w:pPr>
              <w:rPr>
                <w:b/>
                <w:bCs/>
              </w:rPr>
            </w:pPr>
            <w:r w:rsidRPr="003866EF">
              <w:rPr>
                <w:b/>
                <w:bCs/>
              </w:rPr>
              <w:lastRenderedPageBreak/>
              <w:t>ISSN</w:t>
            </w:r>
          </w:p>
        </w:tc>
        <w:tc>
          <w:tcPr>
            <w:tcW w:w="0" w:type="auto"/>
            <w:vAlign w:val="center"/>
            <w:hideMark/>
          </w:tcPr>
          <w:p w14:paraId="2196BB8F" w14:textId="77777777" w:rsidR="003866EF" w:rsidRPr="003866EF" w:rsidRDefault="003866EF" w:rsidP="003866EF">
            <w:r w:rsidRPr="003866EF">
              <w:t>1422-0067</w:t>
            </w:r>
          </w:p>
        </w:tc>
      </w:tr>
      <w:tr w:rsidR="003866EF" w:rsidRPr="003866EF" w14:paraId="4387D700" w14:textId="77777777">
        <w:trPr>
          <w:tblCellSpacing w:w="15" w:type="dxa"/>
        </w:trPr>
        <w:tc>
          <w:tcPr>
            <w:tcW w:w="0" w:type="auto"/>
            <w:vAlign w:val="center"/>
            <w:hideMark/>
          </w:tcPr>
          <w:p w14:paraId="368B77D8" w14:textId="77777777" w:rsidR="003866EF" w:rsidRPr="003866EF" w:rsidRDefault="003866EF" w:rsidP="003866EF">
            <w:pPr>
              <w:rPr>
                <w:b/>
                <w:bCs/>
              </w:rPr>
            </w:pPr>
            <w:r w:rsidRPr="003866EF">
              <w:rPr>
                <w:b/>
                <w:bCs/>
              </w:rPr>
              <w:t>Date Added</w:t>
            </w:r>
          </w:p>
        </w:tc>
        <w:tc>
          <w:tcPr>
            <w:tcW w:w="0" w:type="auto"/>
            <w:vAlign w:val="center"/>
            <w:hideMark/>
          </w:tcPr>
          <w:p w14:paraId="1F816EE4" w14:textId="77777777" w:rsidR="003866EF" w:rsidRPr="003866EF" w:rsidRDefault="003866EF" w:rsidP="003866EF">
            <w:r w:rsidRPr="003866EF">
              <w:t>6/15/2025, 4:23:26 PM</w:t>
            </w:r>
          </w:p>
        </w:tc>
      </w:tr>
      <w:tr w:rsidR="003866EF" w:rsidRPr="003866EF" w14:paraId="60B6986C" w14:textId="77777777">
        <w:trPr>
          <w:tblCellSpacing w:w="15" w:type="dxa"/>
        </w:trPr>
        <w:tc>
          <w:tcPr>
            <w:tcW w:w="0" w:type="auto"/>
            <w:vAlign w:val="center"/>
            <w:hideMark/>
          </w:tcPr>
          <w:p w14:paraId="4D50015A" w14:textId="77777777" w:rsidR="003866EF" w:rsidRPr="003866EF" w:rsidRDefault="003866EF" w:rsidP="003866EF">
            <w:pPr>
              <w:rPr>
                <w:b/>
                <w:bCs/>
              </w:rPr>
            </w:pPr>
            <w:r w:rsidRPr="003866EF">
              <w:rPr>
                <w:b/>
                <w:bCs/>
              </w:rPr>
              <w:t>Modified</w:t>
            </w:r>
          </w:p>
        </w:tc>
        <w:tc>
          <w:tcPr>
            <w:tcW w:w="0" w:type="auto"/>
            <w:vAlign w:val="center"/>
            <w:hideMark/>
          </w:tcPr>
          <w:p w14:paraId="1150B82F" w14:textId="77777777" w:rsidR="003866EF" w:rsidRPr="003866EF" w:rsidRDefault="003866EF" w:rsidP="003866EF">
            <w:r w:rsidRPr="003866EF">
              <w:t>6/15/2025, 4:23:26 PM</w:t>
            </w:r>
          </w:p>
        </w:tc>
      </w:tr>
    </w:tbl>
    <w:p w14:paraId="58024DA9" w14:textId="77777777" w:rsidR="003866EF" w:rsidRPr="003866EF" w:rsidRDefault="003866EF" w:rsidP="003866EF">
      <w:pPr>
        <w:numPr>
          <w:ilvl w:val="0"/>
          <w:numId w:val="6"/>
        </w:numPr>
        <w:rPr>
          <w:b/>
          <w:bCs/>
        </w:rPr>
      </w:pPr>
      <w:r w:rsidRPr="003866EF">
        <w:rPr>
          <w:b/>
          <w:bCs/>
        </w:rPr>
        <w:t>Tags:</w:t>
      </w:r>
    </w:p>
    <w:p w14:paraId="6B6A31D8" w14:textId="77777777" w:rsidR="003866EF" w:rsidRPr="003866EF" w:rsidRDefault="003866EF" w:rsidP="003866EF">
      <w:pPr>
        <w:numPr>
          <w:ilvl w:val="1"/>
          <w:numId w:val="6"/>
        </w:numPr>
      </w:pPr>
      <w:r w:rsidRPr="003866EF">
        <w:t>enteric glial cells</w:t>
      </w:r>
    </w:p>
    <w:p w14:paraId="6407296C" w14:textId="77777777" w:rsidR="003866EF" w:rsidRPr="003866EF" w:rsidRDefault="003866EF" w:rsidP="003866EF">
      <w:pPr>
        <w:numPr>
          <w:ilvl w:val="1"/>
          <w:numId w:val="6"/>
        </w:numPr>
      </w:pPr>
      <w:r w:rsidRPr="003866EF">
        <w:t>J774A1 M1 macrophages</w:t>
      </w:r>
    </w:p>
    <w:p w14:paraId="01CCFB1D" w14:textId="77777777" w:rsidR="003866EF" w:rsidRPr="003866EF" w:rsidRDefault="003866EF" w:rsidP="003866EF">
      <w:pPr>
        <w:numPr>
          <w:ilvl w:val="1"/>
          <w:numId w:val="6"/>
        </w:numPr>
      </w:pPr>
      <w:r w:rsidRPr="003866EF">
        <w:t>phytocannabinoids</w:t>
      </w:r>
    </w:p>
    <w:p w14:paraId="2FCA4A13" w14:textId="77777777" w:rsidR="003866EF" w:rsidRPr="003866EF" w:rsidRDefault="003866EF" w:rsidP="003866EF">
      <w:pPr>
        <w:rPr>
          <w:b/>
          <w:bCs/>
        </w:rPr>
      </w:pPr>
      <w:r w:rsidRPr="003866EF">
        <w:rPr>
          <w:b/>
          <w:bCs/>
        </w:rPr>
        <w:t>Attachments</w:t>
      </w:r>
    </w:p>
    <w:p w14:paraId="7E8879C4" w14:textId="77777777" w:rsidR="003866EF" w:rsidRPr="003866EF" w:rsidRDefault="003866EF" w:rsidP="003866EF">
      <w:pPr>
        <w:numPr>
          <w:ilvl w:val="1"/>
          <w:numId w:val="6"/>
        </w:numPr>
      </w:pPr>
      <w:r w:rsidRPr="003866EF">
        <w:t xml:space="preserve">Full Text PDF </w:t>
      </w:r>
    </w:p>
    <w:p w14:paraId="54B45441" w14:textId="77777777" w:rsidR="003866EF" w:rsidRPr="003866EF" w:rsidRDefault="003866EF" w:rsidP="003866EF">
      <w:pPr>
        <w:numPr>
          <w:ilvl w:val="0"/>
          <w:numId w:val="6"/>
        </w:numPr>
        <w:rPr>
          <w:b/>
          <w:bCs/>
        </w:rPr>
      </w:pPr>
      <w:r w:rsidRPr="003866EF">
        <w:rPr>
          <w:b/>
          <w:bCs/>
        </w:rPr>
        <w:t>Vagus nerve-mediated intestinal immune regulation: therapeutic implications of inflammatory bowel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rsidRPr="003866EF" w14:paraId="3909EB1E" w14:textId="77777777">
        <w:trPr>
          <w:tblCellSpacing w:w="15" w:type="dxa"/>
        </w:trPr>
        <w:tc>
          <w:tcPr>
            <w:tcW w:w="0" w:type="auto"/>
            <w:vAlign w:val="center"/>
            <w:hideMark/>
          </w:tcPr>
          <w:p w14:paraId="25112BCA" w14:textId="77777777" w:rsidR="003866EF" w:rsidRPr="003866EF" w:rsidRDefault="003866EF" w:rsidP="003866EF">
            <w:pPr>
              <w:rPr>
                <w:b/>
                <w:bCs/>
              </w:rPr>
            </w:pPr>
            <w:r w:rsidRPr="003866EF">
              <w:rPr>
                <w:b/>
                <w:bCs/>
              </w:rPr>
              <w:t>Item Type</w:t>
            </w:r>
          </w:p>
        </w:tc>
        <w:tc>
          <w:tcPr>
            <w:tcW w:w="0" w:type="auto"/>
            <w:vAlign w:val="center"/>
            <w:hideMark/>
          </w:tcPr>
          <w:p w14:paraId="1EC9A69F" w14:textId="77777777" w:rsidR="003866EF" w:rsidRPr="003866EF" w:rsidRDefault="003866EF" w:rsidP="003866EF">
            <w:r w:rsidRPr="003866EF">
              <w:t>Journal Article</w:t>
            </w:r>
          </w:p>
        </w:tc>
      </w:tr>
      <w:tr w:rsidR="003866EF" w:rsidRPr="003866EF" w14:paraId="02488901" w14:textId="77777777">
        <w:trPr>
          <w:tblCellSpacing w:w="15" w:type="dxa"/>
        </w:trPr>
        <w:tc>
          <w:tcPr>
            <w:tcW w:w="0" w:type="auto"/>
            <w:vAlign w:val="center"/>
            <w:hideMark/>
          </w:tcPr>
          <w:p w14:paraId="4C8DB112" w14:textId="77777777" w:rsidR="003866EF" w:rsidRPr="003866EF" w:rsidRDefault="003866EF" w:rsidP="003866EF">
            <w:pPr>
              <w:rPr>
                <w:b/>
                <w:bCs/>
              </w:rPr>
            </w:pPr>
            <w:r w:rsidRPr="003866EF">
              <w:rPr>
                <w:b/>
                <w:bCs/>
              </w:rPr>
              <w:t>Author</w:t>
            </w:r>
          </w:p>
        </w:tc>
        <w:tc>
          <w:tcPr>
            <w:tcW w:w="0" w:type="auto"/>
            <w:vAlign w:val="center"/>
            <w:hideMark/>
          </w:tcPr>
          <w:p w14:paraId="72CECAD7" w14:textId="77777777" w:rsidR="003866EF" w:rsidRPr="003866EF" w:rsidRDefault="003866EF" w:rsidP="003866EF">
            <w:r w:rsidRPr="003866EF">
              <w:t>Yohei Mikami</w:t>
            </w:r>
          </w:p>
        </w:tc>
      </w:tr>
      <w:tr w:rsidR="003866EF" w:rsidRPr="003866EF" w14:paraId="0366AF50" w14:textId="77777777">
        <w:trPr>
          <w:tblCellSpacing w:w="15" w:type="dxa"/>
        </w:trPr>
        <w:tc>
          <w:tcPr>
            <w:tcW w:w="0" w:type="auto"/>
            <w:vAlign w:val="center"/>
            <w:hideMark/>
          </w:tcPr>
          <w:p w14:paraId="33BC983F" w14:textId="77777777" w:rsidR="003866EF" w:rsidRPr="003866EF" w:rsidRDefault="003866EF" w:rsidP="003866EF">
            <w:pPr>
              <w:rPr>
                <w:b/>
                <w:bCs/>
              </w:rPr>
            </w:pPr>
            <w:r w:rsidRPr="003866EF">
              <w:rPr>
                <w:b/>
                <w:bCs/>
              </w:rPr>
              <w:t>Author</w:t>
            </w:r>
          </w:p>
        </w:tc>
        <w:tc>
          <w:tcPr>
            <w:tcW w:w="0" w:type="auto"/>
            <w:vAlign w:val="center"/>
            <w:hideMark/>
          </w:tcPr>
          <w:p w14:paraId="65297B29" w14:textId="77777777" w:rsidR="003866EF" w:rsidRPr="003866EF" w:rsidRDefault="003866EF" w:rsidP="003866EF">
            <w:r w:rsidRPr="003866EF">
              <w:t>Junya Tsunoda</w:t>
            </w:r>
          </w:p>
        </w:tc>
      </w:tr>
      <w:tr w:rsidR="003866EF" w:rsidRPr="003866EF" w14:paraId="66201487" w14:textId="77777777">
        <w:trPr>
          <w:tblCellSpacing w:w="15" w:type="dxa"/>
        </w:trPr>
        <w:tc>
          <w:tcPr>
            <w:tcW w:w="0" w:type="auto"/>
            <w:vAlign w:val="center"/>
            <w:hideMark/>
          </w:tcPr>
          <w:p w14:paraId="15603441" w14:textId="77777777" w:rsidR="003866EF" w:rsidRPr="003866EF" w:rsidRDefault="003866EF" w:rsidP="003866EF">
            <w:pPr>
              <w:rPr>
                <w:b/>
                <w:bCs/>
              </w:rPr>
            </w:pPr>
            <w:r w:rsidRPr="003866EF">
              <w:rPr>
                <w:b/>
                <w:bCs/>
              </w:rPr>
              <w:t>Author</w:t>
            </w:r>
          </w:p>
        </w:tc>
        <w:tc>
          <w:tcPr>
            <w:tcW w:w="0" w:type="auto"/>
            <w:vAlign w:val="center"/>
            <w:hideMark/>
          </w:tcPr>
          <w:p w14:paraId="26C17130" w14:textId="77777777" w:rsidR="003866EF" w:rsidRPr="003866EF" w:rsidRDefault="003866EF" w:rsidP="003866EF">
            <w:r w:rsidRPr="003866EF">
              <w:t>Hiroki Kiyohara</w:t>
            </w:r>
          </w:p>
        </w:tc>
      </w:tr>
      <w:tr w:rsidR="003866EF" w:rsidRPr="003866EF" w14:paraId="196282ED" w14:textId="77777777">
        <w:trPr>
          <w:tblCellSpacing w:w="15" w:type="dxa"/>
        </w:trPr>
        <w:tc>
          <w:tcPr>
            <w:tcW w:w="0" w:type="auto"/>
            <w:vAlign w:val="center"/>
            <w:hideMark/>
          </w:tcPr>
          <w:p w14:paraId="77C073EE" w14:textId="77777777" w:rsidR="003866EF" w:rsidRPr="003866EF" w:rsidRDefault="003866EF" w:rsidP="003866EF">
            <w:pPr>
              <w:rPr>
                <w:b/>
                <w:bCs/>
              </w:rPr>
            </w:pPr>
            <w:r w:rsidRPr="003866EF">
              <w:rPr>
                <w:b/>
                <w:bCs/>
              </w:rPr>
              <w:t>Author</w:t>
            </w:r>
          </w:p>
        </w:tc>
        <w:tc>
          <w:tcPr>
            <w:tcW w:w="0" w:type="auto"/>
            <w:vAlign w:val="center"/>
            <w:hideMark/>
          </w:tcPr>
          <w:p w14:paraId="2D2C5917" w14:textId="77777777" w:rsidR="003866EF" w:rsidRPr="003866EF" w:rsidRDefault="003866EF" w:rsidP="003866EF">
            <w:r w:rsidRPr="003866EF">
              <w:t>Nobuhito Taniki</w:t>
            </w:r>
          </w:p>
        </w:tc>
      </w:tr>
      <w:tr w:rsidR="003866EF" w:rsidRPr="003866EF" w14:paraId="62D0DFBB" w14:textId="77777777">
        <w:trPr>
          <w:tblCellSpacing w:w="15" w:type="dxa"/>
        </w:trPr>
        <w:tc>
          <w:tcPr>
            <w:tcW w:w="0" w:type="auto"/>
            <w:vAlign w:val="center"/>
            <w:hideMark/>
          </w:tcPr>
          <w:p w14:paraId="73458115" w14:textId="77777777" w:rsidR="003866EF" w:rsidRPr="003866EF" w:rsidRDefault="003866EF" w:rsidP="003866EF">
            <w:pPr>
              <w:rPr>
                <w:b/>
                <w:bCs/>
              </w:rPr>
            </w:pPr>
            <w:r w:rsidRPr="003866EF">
              <w:rPr>
                <w:b/>
                <w:bCs/>
              </w:rPr>
              <w:t>Author</w:t>
            </w:r>
          </w:p>
        </w:tc>
        <w:tc>
          <w:tcPr>
            <w:tcW w:w="0" w:type="auto"/>
            <w:vAlign w:val="center"/>
            <w:hideMark/>
          </w:tcPr>
          <w:p w14:paraId="4C75EB4E" w14:textId="77777777" w:rsidR="003866EF" w:rsidRPr="003866EF" w:rsidRDefault="003866EF" w:rsidP="003866EF">
            <w:r w:rsidRPr="003866EF">
              <w:t>Toshiaki Teratani</w:t>
            </w:r>
          </w:p>
        </w:tc>
      </w:tr>
      <w:tr w:rsidR="003866EF" w:rsidRPr="003866EF" w14:paraId="26F477EF" w14:textId="77777777">
        <w:trPr>
          <w:tblCellSpacing w:w="15" w:type="dxa"/>
        </w:trPr>
        <w:tc>
          <w:tcPr>
            <w:tcW w:w="0" w:type="auto"/>
            <w:vAlign w:val="center"/>
            <w:hideMark/>
          </w:tcPr>
          <w:p w14:paraId="02240552" w14:textId="77777777" w:rsidR="003866EF" w:rsidRPr="003866EF" w:rsidRDefault="003866EF" w:rsidP="003866EF">
            <w:pPr>
              <w:rPr>
                <w:b/>
                <w:bCs/>
              </w:rPr>
            </w:pPr>
            <w:r w:rsidRPr="003866EF">
              <w:rPr>
                <w:b/>
                <w:bCs/>
              </w:rPr>
              <w:t>Author</w:t>
            </w:r>
          </w:p>
        </w:tc>
        <w:tc>
          <w:tcPr>
            <w:tcW w:w="0" w:type="auto"/>
            <w:vAlign w:val="center"/>
            <w:hideMark/>
          </w:tcPr>
          <w:p w14:paraId="3AECBBFC" w14:textId="77777777" w:rsidR="003866EF" w:rsidRPr="003866EF" w:rsidRDefault="003866EF" w:rsidP="003866EF">
            <w:r w:rsidRPr="003866EF">
              <w:t>Takanori Kanai</w:t>
            </w:r>
          </w:p>
        </w:tc>
      </w:tr>
      <w:tr w:rsidR="003866EF" w:rsidRPr="003866EF" w14:paraId="3A49C69D" w14:textId="77777777">
        <w:trPr>
          <w:tblCellSpacing w:w="15" w:type="dxa"/>
        </w:trPr>
        <w:tc>
          <w:tcPr>
            <w:tcW w:w="0" w:type="auto"/>
            <w:vAlign w:val="center"/>
            <w:hideMark/>
          </w:tcPr>
          <w:p w14:paraId="0BA9DDF3" w14:textId="77777777" w:rsidR="003866EF" w:rsidRPr="003866EF" w:rsidRDefault="003866EF" w:rsidP="003866EF">
            <w:pPr>
              <w:rPr>
                <w:b/>
                <w:bCs/>
              </w:rPr>
            </w:pPr>
            <w:r w:rsidRPr="003866EF">
              <w:rPr>
                <w:b/>
                <w:bCs/>
              </w:rPr>
              <w:t>Abstract</w:t>
            </w:r>
          </w:p>
        </w:tc>
        <w:tc>
          <w:tcPr>
            <w:tcW w:w="0" w:type="auto"/>
            <w:vAlign w:val="center"/>
            <w:hideMark/>
          </w:tcPr>
          <w:p w14:paraId="0EB469C1" w14:textId="77777777" w:rsidR="003866EF" w:rsidRPr="003866EF" w:rsidRDefault="003866EF" w:rsidP="003866EF">
            <w:r w:rsidRPr="003866EF">
              <w:t xml:space="preserve">The pathophysiology of inflammatory bowel diseases (IBDs) involves immunological, genetic and environmental factors. Through its ability to sense environmental stimuli, the autonomic nervous system plays a key role in the development and persistence of IBDs. The vagus nerve (VN), which contains sensory and motor neurons, travels throughout the body to innervate the gut and other visceral organs in the thoracic and abdominopelvic cavities. Recent studies show that the VN has anti-inflammatory effects via the release of acetylcholine, in what is known as the cholinergic anti-inflammatory pathway (CAIP). In the gut immune system, the CAIP is proposed to be activated directly by signals from the gut and indirectly by signals from the liver, which receives gut-derived bioactive substances via the portal vein and senses the status of the gut. The gut–brain axis and liver–brain–gut reflex arc regulate a wide variety of peripheral immune cells to maintain homeostasis in the gut. Therefore, targeting the neural reflex by methods such as VN stimulation is now under investigation for suppressing intestinal inflammation associated with IBDs. In this review, we describe the role of the VN in the regulation of </w:t>
            </w:r>
            <w:r w:rsidRPr="003866EF">
              <w:lastRenderedPageBreak/>
              <w:t>intestinal immunity, and we discuss novel therapeutic approaches for IBDs that target neuroimmune interactions.</w:t>
            </w:r>
          </w:p>
        </w:tc>
      </w:tr>
      <w:tr w:rsidR="003866EF" w:rsidRPr="003866EF" w14:paraId="10B58007" w14:textId="77777777">
        <w:trPr>
          <w:tblCellSpacing w:w="15" w:type="dxa"/>
        </w:trPr>
        <w:tc>
          <w:tcPr>
            <w:tcW w:w="0" w:type="auto"/>
            <w:vAlign w:val="center"/>
            <w:hideMark/>
          </w:tcPr>
          <w:p w14:paraId="3B554309" w14:textId="77777777" w:rsidR="003866EF" w:rsidRPr="003866EF" w:rsidRDefault="003866EF" w:rsidP="003866EF">
            <w:pPr>
              <w:rPr>
                <w:b/>
                <w:bCs/>
              </w:rPr>
            </w:pPr>
            <w:r w:rsidRPr="003866EF">
              <w:rPr>
                <w:b/>
                <w:bCs/>
              </w:rPr>
              <w:lastRenderedPageBreak/>
              <w:t>Date</w:t>
            </w:r>
          </w:p>
        </w:tc>
        <w:tc>
          <w:tcPr>
            <w:tcW w:w="0" w:type="auto"/>
            <w:vAlign w:val="center"/>
            <w:hideMark/>
          </w:tcPr>
          <w:p w14:paraId="50F98D7B" w14:textId="77777777" w:rsidR="003866EF" w:rsidRPr="003866EF" w:rsidRDefault="003866EF" w:rsidP="003866EF">
            <w:r w:rsidRPr="003866EF">
              <w:t>2022-02-01</w:t>
            </w:r>
          </w:p>
        </w:tc>
      </w:tr>
      <w:tr w:rsidR="003866EF" w:rsidRPr="003866EF" w14:paraId="3E652F2A" w14:textId="77777777">
        <w:trPr>
          <w:tblCellSpacing w:w="15" w:type="dxa"/>
        </w:trPr>
        <w:tc>
          <w:tcPr>
            <w:tcW w:w="0" w:type="auto"/>
            <w:vAlign w:val="center"/>
            <w:hideMark/>
          </w:tcPr>
          <w:p w14:paraId="1DFD45F1" w14:textId="77777777" w:rsidR="003866EF" w:rsidRPr="003866EF" w:rsidRDefault="003866EF" w:rsidP="003866EF">
            <w:pPr>
              <w:rPr>
                <w:b/>
                <w:bCs/>
              </w:rPr>
            </w:pPr>
            <w:r w:rsidRPr="003866EF">
              <w:rPr>
                <w:b/>
                <w:bCs/>
              </w:rPr>
              <w:t>Short Title</w:t>
            </w:r>
          </w:p>
        </w:tc>
        <w:tc>
          <w:tcPr>
            <w:tcW w:w="0" w:type="auto"/>
            <w:vAlign w:val="center"/>
            <w:hideMark/>
          </w:tcPr>
          <w:p w14:paraId="1870E746" w14:textId="77777777" w:rsidR="003866EF" w:rsidRPr="003866EF" w:rsidRDefault="003866EF" w:rsidP="003866EF">
            <w:r w:rsidRPr="003866EF">
              <w:t>Vagus nerve-mediated intestinal immune regulation</w:t>
            </w:r>
          </w:p>
        </w:tc>
      </w:tr>
      <w:tr w:rsidR="003866EF" w:rsidRPr="003866EF" w14:paraId="3BC88B3E" w14:textId="77777777">
        <w:trPr>
          <w:tblCellSpacing w:w="15" w:type="dxa"/>
        </w:trPr>
        <w:tc>
          <w:tcPr>
            <w:tcW w:w="0" w:type="auto"/>
            <w:vAlign w:val="center"/>
            <w:hideMark/>
          </w:tcPr>
          <w:p w14:paraId="4ACF23B7" w14:textId="77777777" w:rsidR="003866EF" w:rsidRPr="003866EF" w:rsidRDefault="003866EF" w:rsidP="003866EF">
            <w:pPr>
              <w:rPr>
                <w:b/>
                <w:bCs/>
              </w:rPr>
            </w:pPr>
            <w:r w:rsidRPr="003866EF">
              <w:rPr>
                <w:b/>
                <w:bCs/>
              </w:rPr>
              <w:t>Library Catalog</w:t>
            </w:r>
          </w:p>
        </w:tc>
        <w:tc>
          <w:tcPr>
            <w:tcW w:w="0" w:type="auto"/>
            <w:vAlign w:val="center"/>
            <w:hideMark/>
          </w:tcPr>
          <w:p w14:paraId="079A0BEF" w14:textId="77777777" w:rsidR="003866EF" w:rsidRPr="003866EF" w:rsidRDefault="003866EF" w:rsidP="003866EF">
            <w:r w:rsidRPr="003866EF">
              <w:t>Silverchair</w:t>
            </w:r>
          </w:p>
        </w:tc>
      </w:tr>
      <w:tr w:rsidR="003866EF" w:rsidRPr="003866EF" w14:paraId="59BC2999" w14:textId="77777777">
        <w:trPr>
          <w:tblCellSpacing w:w="15" w:type="dxa"/>
        </w:trPr>
        <w:tc>
          <w:tcPr>
            <w:tcW w:w="0" w:type="auto"/>
            <w:vAlign w:val="center"/>
            <w:hideMark/>
          </w:tcPr>
          <w:p w14:paraId="1792A4F0" w14:textId="77777777" w:rsidR="003866EF" w:rsidRPr="003866EF" w:rsidRDefault="003866EF" w:rsidP="003866EF">
            <w:pPr>
              <w:rPr>
                <w:b/>
                <w:bCs/>
              </w:rPr>
            </w:pPr>
            <w:r w:rsidRPr="003866EF">
              <w:rPr>
                <w:b/>
                <w:bCs/>
              </w:rPr>
              <w:t>URL</w:t>
            </w:r>
          </w:p>
        </w:tc>
        <w:tc>
          <w:tcPr>
            <w:tcW w:w="0" w:type="auto"/>
            <w:vAlign w:val="center"/>
            <w:hideMark/>
          </w:tcPr>
          <w:p w14:paraId="6FCE55BD" w14:textId="77777777" w:rsidR="003866EF" w:rsidRPr="003866EF" w:rsidRDefault="003866EF" w:rsidP="003866EF">
            <w:hyperlink r:id="rId172" w:history="1">
              <w:r w:rsidRPr="003866EF">
                <w:rPr>
                  <w:rStyle w:val="Hyperlink"/>
                </w:rPr>
                <w:t>https://doi.org/10.1093/intimm/dxab039</w:t>
              </w:r>
            </w:hyperlink>
          </w:p>
        </w:tc>
      </w:tr>
      <w:tr w:rsidR="003866EF" w:rsidRPr="003866EF" w14:paraId="533BCEEB" w14:textId="77777777">
        <w:trPr>
          <w:tblCellSpacing w:w="15" w:type="dxa"/>
        </w:trPr>
        <w:tc>
          <w:tcPr>
            <w:tcW w:w="0" w:type="auto"/>
            <w:vAlign w:val="center"/>
            <w:hideMark/>
          </w:tcPr>
          <w:p w14:paraId="2294A8D4" w14:textId="77777777" w:rsidR="003866EF" w:rsidRPr="003866EF" w:rsidRDefault="003866EF" w:rsidP="003866EF">
            <w:pPr>
              <w:rPr>
                <w:b/>
                <w:bCs/>
              </w:rPr>
            </w:pPr>
            <w:r w:rsidRPr="003866EF">
              <w:rPr>
                <w:b/>
                <w:bCs/>
              </w:rPr>
              <w:t>Accessed</w:t>
            </w:r>
          </w:p>
        </w:tc>
        <w:tc>
          <w:tcPr>
            <w:tcW w:w="0" w:type="auto"/>
            <w:vAlign w:val="center"/>
            <w:hideMark/>
          </w:tcPr>
          <w:p w14:paraId="3C1D831D" w14:textId="77777777" w:rsidR="003866EF" w:rsidRPr="003866EF" w:rsidRDefault="003866EF" w:rsidP="003866EF">
            <w:r w:rsidRPr="003866EF">
              <w:t>6/15/2025, 4:23:33 PM</w:t>
            </w:r>
          </w:p>
        </w:tc>
      </w:tr>
      <w:tr w:rsidR="003866EF" w:rsidRPr="003866EF" w14:paraId="19DA597C" w14:textId="77777777">
        <w:trPr>
          <w:tblCellSpacing w:w="15" w:type="dxa"/>
        </w:trPr>
        <w:tc>
          <w:tcPr>
            <w:tcW w:w="0" w:type="auto"/>
            <w:vAlign w:val="center"/>
            <w:hideMark/>
          </w:tcPr>
          <w:p w14:paraId="387DEFFA" w14:textId="77777777" w:rsidR="003866EF" w:rsidRPr="003866EF" w:rsidRDefault="003866EF" w:rsidP="003866EF">
            <w:pPr>
              <w:rPr>
                <w:b/>
                <w:bCs/>
              </w:rPr>
            </w:pPr>
            <w:r w:rsidRPr="003866EF">
              <w:rPr>
                <w:b/>
                <w:bCs/>
              </w:rPr>
              <w:t>Volume</w:t>
            </w:r>
          </w:p>
        </w:tc>
        <w:tc>
          <w:tcPr>
            <w:tcW w:w="0" w:type="auto"/>
            <w:vAlign w:val="center"/>
            <w:hideMark/>
          </w:tcPr>
          <w:p w14:paraId="526C2528" w14:textId="77777777" w:rsidR="003866EF" w:rsidRPr="003866EF" w:rsidRDefault="003866EF" w:rsidP="003866EF">
            <w:r w:rsidRPr="003866EF">
              <w:t>34</w:t>
            </w:r>
          </w:p>
        </w:tc>
      </w:tr>
      <w:tr w:rsidR="003866EF" w:rsidRPr="003866EF" w14:paraId="13273E0E" w14:textId="77777777">
        <w:trPr>
          <w:tblCellSpacing w:w="15" w:type="dxa"/>
        </w:trPr>
        <w:tc>
          <w:tcPr>
            <w:tcW w:w="0" w:type="auto"/>
            <w:vAlign w:val="center"/>
            <w:hideMark/>
          </w:tcPr>
          <w:p w14:paraId="68A79760" w14:textId="77777777" w:rsidR="003866EF" w:rsidRPr="003866EF" w:rsidRDefault="003866EF" w:rsidP="003866EF">
            <w:pPr>
              <w:rPr>
                <w:b/>
                <w:bCs/>
              </w:rPr>
            </w:pPr>
            <w:r w:rsidRPr="003866EF">
              <w:rPr>
                <w:b/>
                <w:bCs/>
              </w:rPr>
              <w:t>Pages</w:t>
            </w:r>
          </w:p>
        </w:tc>
        <w:tc>
          <w:tcPr>
            <w:tcW w:w="0" w:type="auto"/>
            <w:vAlign w:val="center"/>
            <w:hideMark/>
          </w:tcPr>
          <w:p w14:paraId="006739F6" w14:textId="77777777" w:rsidR="003866EF" w:rsidRPr="003866EF" w:rsidRDefault="003866EF" w:rsidP="003866EF">
            <w:r w:rsidRPr="003866EF">
              <w:t>97-106</w:t>
            </w:r>
          </w:p>
        </w:tc>
      </w:tr>
      <w:tr w:rsidR="003866EF" w:rsidRPr="003866EF" w14:paraId="40B0F2F4" w14:textId="77777777">
        <w:trPr>
          <w:tblCellSpacing w:w="15" w:type="dxa"/>
        </w:trPr>
        <w:tc>
          <w:tcPr>
            <w:tcW w:w="0" w:type="auto"/>
            <w:vAlign w:val="center"/>
            <w:hideMark/>
          </w:tcPr>
          <w:p w14:paraId="63844E97" w14:textId="77777777" w:rsidR="003866EF" w:rsidRPr="003866EF" w:rsidRDefault="003866EF" w:rsidP="003866EF">
            <w:pPr>
              <w:rPr>
                <w:b/>
                <w:bCs/>
              </w:rPr>
            </w:pPr>
            <w:r w:rsidRPr="003866EF">
              <w:rPr>
                <w:b/>
                <w:bCs/>
              </w:rPr>
              <w:t>Publication</w:t>
            </w:r>
          </w:p>
        </w:tc>
        <w:tc>
          <w:tcPr>
            <w:tcW w:w="0" w:type="auto"/>
            <w:vAlign w:val="center"/>
            <w:hideMark/>
          </w:tcPr>
          <w:p w14:paraId="65C7E534" w14:textId="77777777" w:rsidR="003866EF" w:rsidRPr="003866EF" w:rsidRDefault="003866EF" w:rsidP="003866EF">
            <w:r w:rsidRPr="003866EF">
              <w:t>International Immunology</w:t>
            </w:r>
          </w:p>
        </w:tc>
      </w:tr>
      <w:tr w:rsidR="003866EF" w:rsidRPr="003866EF" w14:paraId="33FEAF55" w14:textId="77777777">
        <w:trPr>
          <w:tblCellSpacing w:w="15" w:type="dxa"/>
        </w:trPr>
        <w:tc>
          <w:tcPr>
            <w:tcW w:w="0" w:type="auto"/>
            <w:vAlign w:val="center"/>
            <w:hideMark/>
          </w:tcPr>
          <w:p w14:paraId="5F65462B" w14:textId="77777777" w:rsidR="003866EF" w:rsidRPr="003866EF" w:rsidRDefault="003866EF" w:rsidP="003866EF">
            <w:pPr>
              <w:rPr>
                <w:b/>
                <w:bCs/>
              </w:rPr>
            </w:pPr>
            <w:r w:rsidRPr="003866EF">
              <w:rPr>
                <w:b/>
                <w:bCs/>
              </w:rPr>
              <w:t>DOI</w:t>
            </w:r>
          </w:p>
        </w:tc>
        <w:tc>
          <w:tcPr>
            <w:tcW w:w="0" w:type="auto"/>
            <w:vAlign w:val="center"/>
            <w:hideMark/>
          </w:tcPr>
          <w:p w14:paraId="4B41BD0E" w14:textId="77777777" w:rsidR="003866EF" w:rsidRPr="003866EF" w:rsidRDefault="003866EF" w:rsidP="003866EF">
            <w:hyperlink r:id="rId173" w:history="1">
              <w:r w:rsidRPr="003866EF">
                <w:rPr>
                  <w:rStyle w:val="Hyperlink"/>
                </w:rPr>
                <w:t>10.1093/intimm/dxab039</w:t>
              </w:r>
            </w:hyperlink>
          </w:p>
        </w:tc>
      </w:tr>
      <w:tr w:rsidR="003866EF" w:rsidRPr="003866EF" w14:paraId="3A8393BF" w14:textId="77777777">
        <w:trPr>
          <w:tblCellSpacing w:w="15" w:type="dxa"/>
        </w:trPr>
        <w:tc>
          <w:tcPr>
            <w:tcW w:w="0" w:type="auto"/>
            <w:vAlign w:val="center"/>
            <w:hideMark/>
          </w:tcPr>
          <w:p w14:paraId="4C992346" w14:textId="77777777" w:rsidR="003866EF" w:rsidRPr="003866EF" w:rsidRDefault="003866EF" w:rsidP="003866EF">
            <w:pPr>
              <w:rPr>
                <w:b/>
                <w:bCs/>
              </w:rPr>
            </w:pPr>
            <w:r w:rsidRPr="003866EF">
              <w:rPr>
                <w:b/>
                <w:bCs/>
              </w:rPr>
              <w:t>Issue</w:t>
            </w:r>
          </w:p>
        </w:tc>
        <w:tc>
          <w:tcPr>
            <w:tcW w:w="0" w:type="auto"/>
            <w:vAlign w:val="center"/>
            <w:hideMark/>
          </w:tcPr>
          <w:p w14:paraId="29EB14A4" w14:textId="77777777" w:rsidR="003866EF" w:rsidRPr="003866EF" w:rsidRDefault="003866EF" w:rsidP="003866EF">
            <w:r w:rsidRPr="003866EF">
              <w:t>2</w:t>
            </w:r>
          </w:p>
        </w:tc>
      </w:tr>
      <w:tr w:rsidR="003866EF" w:rsidRPr="003866EF" w14:paraId="02803A66" w14:textId="77777777">
        <w:trPr>
          <w:tblCellSpacing w:w="15" w:type="dxa"/>
        </w:trPr>
        <w:tc>
          <w:tcPr>
            <w:tcW w:w="0" w:type="auto"/>
            <w:vAlign w:val="center"/>
            <w:hideMark/>
          </w:tcPr>
          <w:p w14:paraId="64C7DAC1" w14:textId="77777777" w:rsidR="003866EF" w:rsidRPr="003866EF" w:rsidRDefault="003866EF" w:rsidP="003866EF">
            <w:pPr>
              <w:rPr>
                <w:b/>
                <w:bCs/>
              </w:rPr>
            </w:pPr>
            <w:r w:rsidRPr="003866EF">
              <w:rPr>
                <w:b/>
                <w:bCs/>
              </w:rPr>
              <w:t>Journal Abbr</w:t>
            </w:r>
          </w:p>
        </w:tc>
        <w:tc>
          <w:tcPr>
            <w:tcW w:w="0" w:type="auto"/>
            <w:vAlign w:val="center"/>
            <w:hideMark/>
          </w:tcPr>
          <w:p w14:paraId="62200C2E" w14:textId="77777777" w:rsidR="003866EF" w:rsidRPr="003866EF" w:rsidRDefault="003866EF" w:rsidP="003866EF">
            <w:r w:rsidRPr="003866EF">
              <w:t>International Immunology</w:t>
            </w:r>
          </w:p>
        </w:tc>
      </w:tr>
      <w:tr w:rsidR="003866EF" w:rsidRPr="003866EF" w14:paraId="6F542585" w14:textId="77777777">
        <w:trPr>
          <w:tblCellSpacing w:w="15" w:type="dxa"/>
        </w:trPr>
        <w:tc>
          <w:tcPr>
            <w:tcW w:w="0" w:type="auto"/>
            <w:vAlign w:val="center"/>
            <w:hideMark/>
          </w:tcPr>
          <w:p w14:paraId="0C4D0DEF" w14:textId="77777777" w:rsidR="003866EF" w:rsidRPr="003866EF" w:rsidRDefault="003866EF" w:rsidP="003866EF">
            <w:pPr>
              <w:rPr>
                <w:b/>
                <w:bCs/>
              </w:rPr>
            </w:pPr>
            <w:r w:rsidRPr="003866EF">
              <w:rPr>
                <w:b/>
                <w:bCs/>
              </w:rPr>
              <w:t>ISSN</w:t>
            </w:r>
          </w:p>
        </w:tc>
        <w:tc>
          <w:tcPr>
            <w:tcW w:w="0" w:type="auto"/>
            <w:vAlign w:val="center"/>
            <w:hideMark/>
          </w:tcPr>
          <w:p w14:paraId="031C4A1E" w14:textId="77777777" w:rsidR="003866EF" w:rsidRPr="003866EF" w:rsidRDefault="003866EF" w:rsidP="003866EF">
            <w:r w:rsidRPr="003866EF">
              <w:t>1460-2377</w:t>
            </w:r>
          </w:p>
        </w:tc>
      </w:tr>
      <w:tr w:rsidR="003866EF" w:rsidRPr="003866EF" w14:paraId="242C8A09" w14:textId="77777777">
        <w:trPr>
          <w:tblCellSpacing w:w="15" w:type="dxa"/>
        </w:trPr>
        <w:tc>
          <w:tcPr>
            <w:tcW w:w="0" w:type="auto"/>
            <w:vAlign w:val="center"/>
            <w:hideMark/>
          </w:tcPr>
          <w:p w14:paraId="0A305EF4" w14:textId="77777777" w:rsidR="003866EF" w:rsidRPr="003866EF" w:rsidRDefault="003866EF" w:rsidP="003866EF">
            <w:pPr>
              <w:rPr>
                <w:b/>
                <w:bCs/>
              </w:rPr>
            </w:pPr>
            <w:r w:rsidRPr="003866EF">
              <w:rPr>
                <w:b/>
                <w:bCs/>
              </w:rPr>
              <w:t>Date Added</w:t>
            </w:r>
          </w:p>
        </w:tc>
        <w:tc>
          <w:tcPr>
            <w:tcW w:w="0" w:type="auto"/>
            <w:vAlign w:val="center"/>
            <w:hideMark/>
          </w:tcPr>
          <w:p w14:paraId="7CB76F0F" w14:textId="77777777" w:rsidR="003866EF" w:rsidRPr="003866EF" w:rsidRDefault="003866EF" w:rsidP="003866EF">
            <w:r w:rsidRPr="003866EF">
              <w:t>6/15/2025, 4:23:33 PM</w:t>
            </w:r>
          </w:p>
        </w:tc>
      </w:tr>
      <w:tr w:rsidR="003866EF" w:rsidRPr="003866EF" w14:paraId="15FB898C" w14:textId="77777777">
        <w:trPr>
          <w:tblCellSpacing w:w="15" w:type="dxa"/>
        </w:trPr>
        <w:tc>
          <w:tcPr>
            <w:tcW w:w="0" w:type="auto"/>
            <w:vAlign w:val="center"/>
            <w:hideMark/>
          </w:tcPr>
          <w:p w14:paraId="5BB85136" w14:textId="77777777" w:rsidR="003866EF" w:rsidRPr="003866EF" w:rsidRDefault="003866EF" w:rsidP="003866EF">
            <w:pPr>
              <w:rPr>
                <w:b/>
                <w:bCs/>
              </w:rPr>
            </w:pPr>
            <w:r w:rsidRPr="003866EF">
              <w:rPr>
                <w:b/>
                <w:bCs/>
              </w:rPr>
              <w:t>Modified</w:t>
            </w:r>
          </w:p>
        </w:tc>
        <w:tc>
          <w:tcPr>
            <w:tcW w:w="0" w:type="auto"/>
            <w:vAlign w:val="center"/>
            <w:hideMark/>
          </w:tcPr>
          <w:p w14:paraId="49106B92" w14:textId="77777777" w:rsidR="003866EF" w:rsidRPr="003866EF" w:rsidRDefault="003866EF" w:rsidP="003866EF">
            <w:r w:rsidRPr="003866EF">
              <w:t>6/15/2025, 4:23:33 PM</w:t>
            </w:r>
          </w:p>
        </w:tc>
      </w:tr>
    </w:tbl>
    <w:p w14:paraId="6DD87A9A" w14:textId="77777777" w:rsidR="003866EF" w:rsidRPr="003866EF" w:rsidRDefault="003866EF" w:rsidP="003866EF">
      <w:pPr>
        <w:numPr>
          <w:ilvl w:val="0"/>
          <w:numId w:val="6"/>
        </w:numPr>
        <w:rPr>
          <w:b/>
          <w:bCs/>
        </w:rPr>
      </w:pPr>
      <w:r w:rsidRPr="003866EF">
        <w:rPr>
          <w:b/>
          <w:bCs/>
        </w:rPr>
        <w:t>Attachments</w:t>
      </w:r>
    </w:p>
    <w:p w14:paraId="24E44F5F" w14:textId="77777777" w:rsidR="003866EF" w:rsidRPr="003866EF" w:rsidRDefault="003866EF" w:rsidP="003866EF">
      <w:pPr>
        <w:numPr>
          <w:ilvl w:val="1"/>
          <w:numId w:val="6"/>
        </w:numPr>
      </w:pPr>
      <w:r w:rsidRPr="003866EF">
        <w:t xml:space="preserve">Full Text PDF </w:t>
      </w:r>
    </w:p>
    <w:p w14:paraId="65C5B8DD" w14:textId="77777777" w:rsidR="003866EF" w:rsidRPr="003866EF" w:rsidRDefault="003866EF" w:rsidP="003866EF">
      <w:pPr>
        <w:numPr>
          <w:ilvl w:val="0"/>
          <w:numId w:val="6"/>
        </w:numPr>
        <w:rPr>
          <w:b/>
          <w:bCs/>
        </w:rPr>
      </w:pPr>
      <w:r w:rsidRPr="003866EF">
        <w:rPr>
          <w:b/>
          <w:bCs/>
        </w:rPr>
        <w:t>WKB ameliorates DSS-induced colitis through inhibiting enteric glial cells activation and altering the intestinal microbiota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rsidRPr="003866EF" w14:paraId="2FF18DD3" w14:textId="77777777">
        <w:trPr>
          <w:tblCellSpacing w:w="15" w:type="dxa"/>
        </w:trPr>
        <w:tc>
          <w:tcPr>
            <w:tcW w:w="0" w:type="auto"/>
            <w:vAlign w:val="center"/>
            <w:hideMark/>
          </w:tcPr>
          <w:p w14:paraId="6D51EFD1" w14:textId="77777777" w:rsidR="003866EF" w:rsidRPr="003866EF" w:rsidRDefault="003866EF" w:rsidP="003866EF">
            <w:pPr>
              <w:rPr>
                <w:b/>
                <w:bCs/>
              </w:rPr>
            </w:pPr>
            <w:r w:rsidRPr="003866EF">
              <w:rPr>
                <w:b/>
                <w:bCs/>
              </w:rPr>
              <w:t>Item Type</w:t>
            </w:r>
          </w:p>
        </w:tc>
        <w:tc>
          <w:tcPr>
            <w:tcW w:w="0" w:type="auto"/>
            <w:vAlign w:val="center"/>
            <w:hideMark/>
          </w:tcPr>
          <w:p w14:paraId="7B6A1697" w14:textId="77777777" w:rsidR="003866EF" w:rsidRPr="003866EF" w:rsidRDefault="003866EF" w:rsidP="003866EF">
            <w:r w:rsidRPr="003866EF">
              <w:t>Journal Article</w:t>
            </w:r>
          </w:p>
        </w:tc>
      </w:tr>
      <w:tr w:rsidR="003866EF" w:rsidRPr="003866EF" w14:paraId="4F3C6A26" w14:textId="77777777">
        <w:trPr>
          <w:tblCellSpacing w:w="15" w:type="dxa"/>
        </w:trPr>
        <w:tc>
          <w:tcPr>
            <w:tcW w:w="0" w:type="auto"/>
            <w:vAlign w:val="center"/>
            <w:hideMark/>
          </w:tcPr>
          <w:p w14:paraId="60DAB1F0" w14:textId="77777777" w:rsidR="003866EF" w:rsidRPr="003866EF" w:rsidRDefault="003866EF" w:rsidP="003866EF">
            <w:pPr>
              <w:rPr>
                <w:b/>
                <w:bCs/>
              </w:rPr>
            </w:pPr>
            <w:r w:rsidRPr="003866EF">
              <w:rPr>
                <w:b/>
                <w:bCs/>
              </w:rPr>
              <w:t>Author</w:t>
            </w:r>
          </w:p>
        </w:tc>
        <w:tc>
          <w:tcPr>
            <w:tcW w:w="0" w:type="auto"/>
            <w:vAlign w:val="center"/>
            <w:hideMark/>
          </w:tcPr>
          <w:p w14:paraId="40E93FAB" w14:textId="77777777" w:rsidR="003866EF" w:rsidRPr="003866EF" w:rsidRDefault="003866EF" w:rsidP="003866EF">
            <w:r w:rsidRPr="003866EF">
              <w:t>Qi Sun</w:t>
            </w:r>
          </w:p>
        </w:tc>
      </w:tr>
      <w:tr w:rsidR="003866EF" w:rsidRPr="003866EF" w14:paraId="76346017" w14:textId="77777777">
        <w:trPr>
          <w:tblCellSpacing w:w="15" w:type="dxa"/>
        </w:trPr>
        <w:tc>
          <w:tcPr>
            <w:tcW w:w="0" w:type="auto"/>
            <w:vAlign w:val="center"/>
            <w:hideMark/>
          </w:tcPr>
          <w:p w14:paraId="5BC10447" w14:textId="77777777" w:rsidR="003866EF" w:rsidRPr="003866EF" w:rsidRDefault="003866EF" w:rsidP="003866EF">
            <w:pPr>
              <w:rPr>
                <w:b/>
                <w:bCs/>
              </w:rPr>
            </w:pPr>
            <w:r w:rsidRPr="003866EF">
              <w:rPr>
                <w:b/>
                <w:bCs/>
              </w:rPr>
              <w:t>Author</w:t>
            </w:r>
          </w:p>
        </w:tc>
        <w:tc>
          <w:tcPr>
            <w:tcW w:w="0" w:type="auto"/>
            <w:vAlign w:val="center"/>
            <w:hideMark/>
          </w:tcPr>
          <w:p w14:paraId="16CDF4C8" w14:textId="77777777" w:rsidR="003866EF" w:rsidRPr="003866EF" w:rsidRDefault="003866EF" w:rsidP="003866EF">
            <w:r w:rsidRPr="003866EF">
              <w:t>Bai-Rong Li</w:t>
            </w:r>
          </w:p>
        </w:tc>
      </w:tr>
      <w:tr w:rsidR="003866EF" w:rsidRPr="003866EF" w14:paraId="6654F752" w14:textId="77777777">
        <w:trPr>
          <w:tblCellSpacing w:w="15" w:type="dxa"/>
        </w:trPr>
        <w:tc>
          <w:tcPr>
            <w:tcW w:w="0" w:type="auto"/>
            <w:vAlign w:val="center"/>
            <w:hideMark/>
          </w:tcPr>
          <w:p w14:paraId="52573E7A" w14:textId="77777777" w:rsidR="003866EF" w:rsidRPr="003866EF" w:rsidRDefault="003866EF" w:rsidP="003866EF">
            <w:pPr>
              <w:rPr>
                <w:b/>
                <w:bCs/>
              </w:rPr>
            </w:pPr>
            <w:r w:rsidRPr="003866EF">
              <w:rPr>
                <w:b/>
                <w:bCs/>
              </w:rPr>
              <w:t>Author</w:t>
            </w:r>
          </w:p>
        </w:tc>
        <w:tc>
          <w:tcPr>
            <w:tcW w:w="0" w:type="auto"/>
            <w:vAlign w:val="center"/>
            <w:hideMark/>
          </w:tcPr>
          <w:p w14:paraId="7804AC5A" w14:textId="77777777" w:rsidR="003866EF" w:rsidRPr="003866EF" w:rsidRDefault="003866EF" w:rsidP="003866EF">
            <w:r w:rsidRPr="003866EF">
              <w:t>Dong-Hao Li</w:t>
            </w:r>
          </w:p>
        </w:tc>
      </w:tr>
      <w:tr w:rsidR="003866EF" w:rsidRPr="003866EF" w14:paraId="3D26079E" w14:textId="77777777">
        <w:trPr>
          <w:tblCellSpacing w:w="15" w:type="dxa"/>
        </w:trPr>
        <w:tc>
          <w:tcPr>
            <w:tcW w:w="0" w:type="auto"/>
            <w:vAlign w:val="center"/>
            <w:hideMark/>
          </w:tcPr>
          <w:p w14:paraId="64A10417" w14:textId="77777777" w:rsidR="003866EF" w:rsidRPr="003866EF" w:rsidRDefault="003866EF" w:rsidP="003866EF">
            <w:pPr>
              <w:rPr>
                <w:b/>
                <w:bCs/>
              </w:rPr>
            </w:pPr>
            <w:r w:rsidRPr="003866EF">
              <w:rPr>
                <w:b/>
                <w:bCs/>
              </w:rPr>
              <w:t>Author</w:t>
            </w:r>
          </w:p>
        </w:tc>
        <w:tc>
          <w:tcPr>
            <w:tcW w:w="0" w:type="auto"/>
            <w:vAlign w:val="center"/>
            <w:hideMark/>
          </w:tcPr>
          <w:p w14:paraId="1026D780" w14:textId="77777777" w:rsidR="003866EF" w:rsidRPr="003866EF" w:rsidRDefault="003866EF" w:rsidP="003866EF">
            <w:r w:rsidRPr="003866EF">
              <w:t>Xiao-Ying Wang</w:t>
            </w:r>
          </w:p>
        </w:tc>
      </w:tr>
      <w:tr w:rsidR="003866EF" w:rsidRPr="003866EF" w14:paraId="43F0F95A" w14:textId="77777777">
        <w:trPr>
          <w:tblCellSpacing w:w="15" w:type="dxa"/>
        </w:trPr>
        <w:tc>
          <w:tcPr>
            <w:tcW w:w="0" w:type="auto"/>
            <w:vAlign w:val="center"/>
            <w:hideMark/>
          </w:tcPr>
          <w:p w14:paraId="76FF0220" w14:textId="77777777" w:rsidR="003866EF" w:rsidRPr="003866EF" w:rsidRDefault="003866EF" w:rsidP="003866EF">
            <w:pPr>
              <w:rPr>
                <w:b/>
                <w:bCs/>
              </w:rPr>
            </w:pPr>
            <w:r w:rsidRPr="003866EF">
              <w:rPr>
                <w:b/>
                <w:bCs/>
              </w:rPr>
              <w:t>Author</w:t>
            </w:r>
          </w:p>
        </w:tc>
        <w:tc>
          <w:tcPr>
            <w:tcW w:w="0" w:type="auto"/>
            <w:vAlign w:val="center"/>
            <w:hideMark/>
          </w:tcPr>
          <w:p w14:paraId="30017BA3" w14:textId="77777777" w:rsidR="003866EF" w:rsidRPr="003866EF" w:rsidRDefault="003866EF" w:rsidP="003866EF">
            <w:r w:rsidRPr="003866EF">
              <w:t>Qian-Yi Wang</w:t>
            </w:r>
          </w:p>
        </w:tc>
      </w:tr>
      <w:tr w:rsidR="003866EF" w:rsidRPr="003866EF" w14:paraId="70C4C2CB" w14:textId="77777777">
        <w:trPr>
          <w:tblCellSpacing w:w="15" w:type="dxa"/>
        </w:trPr>
        <w:tc>
          <w:tcPr>
            <w:tcW w:w="0" w:type="auto"/>
            <w:vAlign w:val="center"/>
            <w:hideMark/>
          </w:tcPr>
          <w:p w14:paraId="0E9AC312" w14:textId="77777777" w:rsidR="003866EF" w:rsidRPr="003866EF" w:rsidRDefault="003866EF" w:rsidP="003866EF">
            <w:pPr>
              <w:rPr>
                <w:b/>
                <w:bCs/>
              </w:rPr>
            </w:pPr>
            <w:r w:rsidRPr="003866EF">
              <w:rPr>
                <w:b/>
                <w:bCs/>
              </w:rPr>
              <w:lastRenderedPageBreak/>
              <w:t>Author</w:t>
            </w:r>
          </w:p>
        </w:tc>
        <w:tc>
          <w:tcPr>
            <w:tcW w:w="0" w:type="auto"/>
            <w:vAlign w:val="center"/>
            <w:hideMark/>
          </w:tcPr>
          <w:p w14:paraId="623A470E" w14:textId="77777777" w:rsidR="003866EF" w:rsidRPr="003866EF" w:rsidRDefault="003866EF" w:rsidP="003866EF">
            <w:r w:rsidRPr="003866EF">
              <w:t>Zhi-Meng Jiang</w:t>
            </w:r>
          </w:p>
        </w:tc>
      </w:tr>
      <w:tr w:rsidR="003866EF" w:rsidRPr="003866EF" w14:paraId="3B205648" w14:textId="77777777">
        <w:trPr>
          <w:tblCellSpacing w:w="15" w:type="dxa"/>
        </w:trPr>
        <w:tc>
          <w:tcPr>
            <w:tcW w:w="0" w:type="auto"/>
            <w:vAlign w:val="center"/>
            <w:hideMark/>
          </w:tcPr>
          <w:p w14:paraId="4771D65D" w14:textId="77777777" w:rsidR="003866EF" w:rsidRPr="003866EF" w:rsidRDefault="003866EF" w:rsidP="003866EF">
            <w:pPr>
              <w:rPr>
                <w:b/>
                <w:bCs/>
              </w:rPr>
            </w:pPr>
            <w:r w:rsidRPr="003866EF">
              <w:rPr>
                <w:b/>
                <w:bCs/>
              </w:rPr>
              <w:t>Author</w:t>
            </w:r>
          </w:p>
        </w:tc>
        <w:tc>
          <w:tcPr>
            <w:tcW w:w="0" w:type="auto"/>
            <w:vAlign w:val="center"/>
            <w:hideMark/>
          </w:tcPr>
          <w:p w14:paraId="753987EC" w14:textId="77777777" w:rsidR="003866EF" w:rsidRPr="003866EF" w:rsidRDefault="003866EF" w:rsidP="003866EF">
            <w:r w:rsidRPr="003866EF">
              <w:t>Shou-Bin Ning</w:t>
            </w:r>
          </w:p>
        </w:tc>
      </w:tr>
      <w:tr w:rsidR="003866EF" w:rsidRPr="003866EF" w14:paraId="34ED9995" w14:textId="77777777">
        <w:trPr>
          <w:tblCellSpacing w:w="15" w:type="dxa"/>
        </w:trPr>
        <w:tc>
          <w:tcPr>
            <w:tcW w:w="0" w:type="auto"/>
            <w:vAlign w:val="center"/>
            <w:hideMark/>
          </w:tcPr>
          <w:p w14:paraId="629AD136" w14:textId="77777777" w:rsidR="003866EF" w:rsidRPr="003866EF" w:rsidRDefault="003866EF" w:rsidP="003866EF">
            <w:pPr>
              <w:rPr>
                <w:b/>
                <w:bCs/>
              </w:rPr>
            </w:pPr>
            <w:r w:rsidRPr="003866EF">
              <w:rPr>
                <w:b/>
                <w:bCs/>
              </w:rPr>
              <w:t>Author</w:t>
            </w:r>
          </w:p>
        </w:tc>
        <w:tc>
          <w:tcPr>
            <w:tcW w:w="0" w:type="auto"/>
            <w:vAlign w:val="center"/>
            <w:hideMark/>
          </w:tcPr>
          <w:p w14:paraId="6858E247" w14:textId="77777777" w:rsidR="003866EF" w:rsidRPr="003866EF" w:rsidRDefault="003866EF" w:rsidP="003866EF">
            <w:r w:rsidRPr="003866EF">
              <w:t>Tao Sun</w:t>
            </w:r>
          </w:p>
        </w:tc>
      </w:tr>
      <w:tr w:rsidR="003866EF" w:rsidRPr="003866EF" w14:paraId="658DE709" w14:textId="77777777">
        <w:trPr>
          <w:tblCellSpacing w:w="15" w:type="dxa"/>
        </w:trPr>
        <w:tc>
          <w:tcPr>
            <w:tcW w:w="0" w:type="auto"/>
            <w:vAlign w:val="center"/>
            <w:hideMark/>
          </w:tcPr>
          <w:p w14:paraId="1A29B02A" w14:textId="77777777" w:rsidR="003866EF" w:rsidRPr="003866EF" w:rsidRDefault="003866EF" w:rsidP="003866EF">
            <w:pPr>
              <w:rPr>
                <w:b/>
                <w:bCs/>
              </w:rPr>
            </w:pPr>
            <w:r w:rsidRPr="003866EF">
              <w:rPr>
                <w:b/>
                <w:bCs/>
              </w:rPr>
              <w:t>Abstract</w:t>
            </w:r>
          </w:p>
        </w:tc>
        <w:tc>
          <w:tcPr>
            <w:tcW w:w="0" w:type="auto"/>
            <w:vAlign w:val="center"/>
            <w:hideMark/>
          </w:tcPr>
          <w:p w14:paraId="4C57F63A" w14:textId="77777777" w:rsidR="003866EF" w:rsidRPr="003866EF" w:rsidRDefault="003866EF" w:rsidP="003866EF">
            <w:r w:rsidRPr="003866EF">
              <w:t>Inflammatory bowel disease (IBD) is a chronic condition influenced by diet, which affects gut microbiota and immune functions. The rising prevalence of IBD, linked to Western diets in developing countries, highlights the need for dietary interventions. This study aimed to assess the impact of white kidney beans (WKB) on gut inflammation and microbiota changes, focusing on their effects on enteric glial cells (EGCs) and immune activity in colitis.</w:t>
            </w:r>
          </w:p>
        </w:tc>
      </w:tr>
      <w:tr w:rsidR="003866EF" w:rsidRPr="003866EF" w14:paraId="417FFB15" w14:textId="77777777">
        <w:trPr>
          <w:tblCellSpacing w:w="15" w:type="dxa"/>
        </w:trPr>
        <w:tc>
          <w:tcPr>
            <w:tcW w:w="0" w:type="auto"/>
            <w:vAlign w:val="center"/>
            <w:hideMark/>
          </w:tcPr>
          <w:p w14:paraId="0FE5278E" w14:textId="77777777" w:rsidR="003866EF" w:rsidRPr="003866EF" w:rsidRDefault="003866EF" w:rsidP="003866EF">
            <w:pPr>
              <w:rPr>
                <w:b/>
                <w:bCs/>
              </w:rPr>
            </w:pPr>
            <w:r w:rsidRPr="003866EF">
              <w:rPr>
                <w:b/>
                <w:bCs/>
              </w:rPr>
              <w:t>Date</w:t>
            </w:r>
          </w:p>
        </w:tc>
        <w:tc>
          <w:tcPr>
            <w:tcW w:w="0" w:type="auto"/>
            <w:vAlign w:val="center"/>
            <w:hideMark/>
          </w:tcPr>
          <w:p w14:paraId="652B198C" w14:textId="77777777" w:rsidR="003866EF" w:rsidRPr="003866EF" w:rsidRDefault="003866EF" w:rsidP="003866EF">
            <w:r w:rsidRPr="003866EF">
              <w:t>2025-01-21</w:t>
            </w:r>
          </w:p>
        </w:tc>
      </w:tr>
      <w:tr w:rsidR="003866EF" w:rsidRPr="003866EF" w14:paraId="0BF25324" w14:textId="77777777">
        <w:trPr>
          <w:tblCellSpacing w:w="15" w:type="dxa"/>
        </w:trPr>
        <w:tc>
          <w:tcPr>
            <w:tcW w:w="0" w:type="auto"/>
            <w:vAlign w:val="center"/>
            <w:hideMark/>
          </w:tcPr>
          <w:p w14:paraId="65D02BB2" w14:textId="77777777" w:rsidR="003866EF" w:rsidRPr="003866EF" w:rsidRDefault="003866EF" w:rsidP="003866EF">
            <w:pPr>
              <w:rPr>
                <w:b/>
                <w:bCs/>
              </w:rPr>
            </w:pPr>
            <w:r w:rsidRPr="003866EF">
              <w:rPr>
                <w:b/>
                <w:bCs/>
              </w:rPr>
              <w:t>Library Catalog</w:t>
            </w:r>
          </w:p>
        </w:tc>
        <w:tc>
          <w:tcPr>
            <w:tcW w:w="0" w:type="auto"/>
            <w:vAlign w:val="center"/>
            <w:hideMark/>
          </w:tcPr>
          <w:p w14:paraId="7E29280C" w14:textId="77777777" w:rsidR="003866EF" w:rsidRPr="003866EF" w:rsidRDefault="003866EF" w:rsidP="003866EF">
            <w:r w:rsidRPr="003866EF">
              <w:t>BioMed Central</w:t>
            </w:r>
          </w:p>
        </w:tc>
      </w:tr>
      <w:tr w:rsidR="003866EF" w:rsidRPr="003866EF" w14:paraId="17FF6E90" w14:textId="77777777">
        <w:trPr>
          <w:tblCellSpacing w:w="15" w:type="dxa"/>
        </w:trPr>
        <w:tc>
          <w:tcPr>
            <w:tcW w:w="0" w:type="auto"/>
            <w:vAlign w:val="center"/>
            <w:hideMark/>
          </w:tcPr>
          <w:p w14:paraId="6A6C4C70" w14:textId="77777777" w:rsidR="003866EF" w:rsidRPr="003866EF" w:rsidRDefault="003866EF" w:rsidP="003866EF">
            <w:pPr>
              <w:rPr>
                <w:b/>
                <w:bCs/>
              </w:rPr>
            </w:pPr>
            <w:r w:rsidRPr="003866EF">
              <w:rPr>
                <w:b/>
                <w:bCs/>
              </w:rPr>
              <w:t>URL</w:t>
            </w:r>
          </w:p>
        </w:tc>
        <w:tc>
          <w:tcPr>
            <w:tcW w:w="0" w:type="auto"/>
            <w:vAlign w:val="center"/>
            <w:hideMark/>
          </w:tcPr>
          <w:p w14:paraId="57BD6603" w14:textId="77777777" w:rsidR="003866EF" w:rsidRPr="003866EF" w:rsidRDefault="003866EF" w:rsidP="003866EF">
            <w:hyperlink r:id="rId174" w:history="1">
              <w:r w:rsidRPr="003866EF">
                <w:rPr>
                  <w:rStyle w:val="Hyperlink"/>
                </w:rPr>
                <w:t>https://doi.org/10.1186/s12967-025-06085-2</w:t>
              </w:r>
            </w:hyperlink>
          </w:p>
        </w:tc>
      </w:tr>
      <w:tr w:rsidR="003866EF" w:rsidRPr="003866EF" w14:paraId="47780760" w14:textId="77777777">
        <w:trPr>
          <w:tblCellSpacing w:w="15" w:type="dxa"/>
        </w:trPr>
        <w:tc>
          <w:tcPr>
            <w:tcW w:w="0" w:type="auto"/>
            <w:vAlign w:val="center"/>
            <w:hideMark/>
          </w:tcPr>
          <w:p w14:paraId="3D414C40" w14:textId="77777777" w:rsidR="003866EF" w:rsidRPr="003866EF" w:rsidRDefault="003866EF" w:rsidP="003866EF">
            <w:pPr>
              <w:rPr>
                <w:b/>
                <w:bCs/>
              </w:rPr>
            </w:pPr>
            <w:r w:rsidRPr="003866EF">
              <w:rPr>
                <w:b/>
                <w:bCs/>
              </w:rPr>
              <w:t>Accessed</w:t>
            </w:r>
          </w:p>
        </w:tc>
        <w:tc>
          <w:tcPr>
            <w:tcW w:w="0" w:type="auto"/>
            <w:vAlign w:val="center"/>
            <w:hideMark/>
          </w:tcPr>
          <w:p w14:paraId="0D170719" w14:textId="77777777" w:rsidR="003866EF" w:rsidRPr="003866EF" w:rsidRDefault="003866EF" w:rsidP="003866EF">
            <w:r w:rsidRPr="003866EF">
              <w:t>6/15/2025, 4:23:38 PM</w:t>
            </w:r>
          </w:p>
        </w:tc>
      </w:tr>
      <w:tr w:rsidR="003866EF" w:rsidRPr="003866EF" w14:paraId="5A86F1F4" w14:textId="77777777">
        <w:trPr>
          <w:tblCellSpacing w:w="15" w:type="dxa"/>
        </w:trPr>
        <w:tc>
          <w:tcPr>
            <w:tcW w:w="0" w:type="auto"/>
            <w:vAlign w:val="center"/>
            <w:hideMark/>
          </w:tcPr>
          <w:p w14:paraId="62BFB7AD" w14:textId="77777777" w:rsidR="003866EF" w:rsidRPr="003866EF" w:rsidRDefault="003866EF" w:rsidP="003866EF">
            <w:pPr>
              <w:rPr>
                <w:b/>
                <w:bCs/>
              </w:rPr>
            </w:pPr>
            <w:r w:rsidRPr="003866EF">
              <w:rPr>
                <w:b/>
                <w:bCs/>
              </w:rPr>
              <w:t>Volume</w:t>
            </w:r>
          </w:p>
        </w:tc>
        <w:tc>
          <w:tcPr>
            <w:tcW w:w="0" w:type="auto"/>
            <w:vAlign w:val="center"/>
            <w:hideMark/>
          </w:tcPr>
          <w:p w14:paraId="6FF664D3" w14:textId="77777777" w:rsidR="003866EF" w:rsidRPr="003866EF" w:rsidRDefault="003866EF" w:rsidP="003866EF">
            <w:r w:rsidRPr="003866EF">
              <w:t>23</w:t>
            </w:r>
          </w:p>
        </w:tc>
      </w:tr>
      <w:tr w:rsidR="003866EF" w:rsidRPr="003866EF" w14:paraId="3DBEB956" w14:textId="77777777">
        <w:trPr>
          <w:tblCellSpacing w:w="15" w:type="dxa"/>
        </w:trPr>
        <w:tc>
          <w:tcPr>
            <w:tcW w:w="0" w:type="auto"/>
            <w:vAlign w:val="center"/>
            <w:hideMark/>
          </w:tcPr>
          <w:p w14:paraId="05FD0EDC" w14:textId="77777777" w:rsidR="003866EF" w:rsidRPr="003866EF" w:rsidRDefault="003866EF" w:rsidP="003866EF">
            <w:pPr>
              <w:rPr>
                <w:b/>
                <w:bCs/>
              </w:rPr>
            </w:pPr>
            <w:r w:rsidRPr="003866EF">
              <w:rPr>
                <w:b/>
                <w:bCs/>
              </w:rPr>
              <w:t>Pages</w:t>
            </w:r>
          </w:p>
        </w:tc>
        <w:tc>
          <w:tcPr>
            <w:tcW w:w="0" w:type="auto"/>
            <w:vAlign w:val="center"/>
            <w:hideMark/>
          </w:tcPr>
          <w:p w14:paraId="582FD301" w14:textId="77777777" w:rsidR="003866EF" w:rsidRPr="003866EF" w:rsidRDefault="003866EF" w:rsidP="003866EF">
            <w:r w:rsidRPr="003866EF">
              <w:t>93</w:t>
            </w:r>
          </w:p>
        </w:tc>
      </w:tr>
      <w:tr w:rsidR="003866EF" w:rsidRPr="003866EF" w14:paraId="5B86F0AF" w14:textId="77777777">
        <w:trPr>
          <w:tblCellSpacing w:w="15" w:type="dxa"/>
        </w:trPr>
        <w:tc>
          <w:tcPr>
            <w:tcW w:w="0" w:type="auto"/>
            <w:vAlign w:val="center"/>
            <w:hideMark/>
          </w:tcPr>
          <w:p w14:paraId="58D8E844" w14:textId="77777777" w:rsidR="003866EF" w:rsidRPr="003866EF" w:rsidRDefault="003866EF" w:rsidP="003866EF">
            <w:pPr>
              <w:rPr>
                <w:b/>
                <w:bCs/>
              </w:rPr>
            </w:pPr>
            <w:r w:rsidRPr="003866EF">
              <w:rPr>
                <w:b/>
                <w:bCs/>
              </w:rPr>
              <w:t>Publication</w:t>
            </w:r>
          </w:p>
        </w:tc>
        <w:tc>
          <w:tcPr>
            <w:tcW w:w="0" w:type="auto"/>
            <w:vAlign w:val="center"/>
            <w:hideMark/>
          </w:tcPr>
          <w:p w14:paraId="1453523F" w14:textId="77777777" w:rsidR="003866EF" w:rsidRPr="003866EF" w:rsidRDefault="003866EF" w:rsidP="003866EF">
            <w:r w:rsidRPr="003866EF">
              <w:t>Journal of Translational Medicine</w:t>
            </w:r>
          </w:p>
        </w:tc>
      </w:tr>
      <w:tr w:rsidR="003866EF" w:rsidRPr="003866EF" w14:paraId="42ED41B4" w14:textId="77777777">
        <w:trPr>
          <w:tblCellSpacing w:w="15" w:type="dxa"/>
        </w:trPr>
        <w:tc>
          <w:tcPr>
            <w:tcW w:w="0" w:type="auto"/>
            <w:vAlign w:val="center"/>
            <w:hideMark/>
          </w:tcPr>
          <w:p w14:paraId="62CC5372" w14:textId="77777777" w:rsidR="003866EF" w:rsidRPr="003866EF" w:rsidRDefault="003866EF" w:rsidP="003866EF">
            <w:pPr>
              <w:rPr>
                <w:b/>
                <w:bCs/>
              </w:rPr>
            </w:pPr>
            <w:r w:rsidRPr="003866EF">
              <w:rPr>
                <w:b/>
                <w:bCs/>
              </w:rPr>
              <w:t>DOI</w:t>
            </w:r>
          </w:p>
        </w:tc>
        <w:tc>
          <w:tcPr>
            <w:tcW w:w="0" w:type="auto"/>
            <w:vAlign w:val="center"/>
            <w:hideMark/>
          </w:tcPr>
          <w:p w14:paraId="53AA2F81" w14:textId="77777777" w:rsidR="003866EF" w:rsidRPr="003866EF" w:rsidRDefault="003866EF" w:rsidP="003866EF">
            <w:hyperlink r:id="rId175" w:history="1">
              <w:r w:rsidRPr="003866EF">
                <w:rPr>
                  <w:rStyle w:val="Hyperlink"/>
                </w:rPr>
                <w:t>10.1186/s12967-025-06085-2</w:t>
              </w:r>
            </w:hyperlink>
          </w:p>
        </w:tc>
      </w:tr>
      <w:tr w:rsidR="003866EF" w:rsidRPr="003866EF" w14:paraId="1780241E" w14:textId="77777777">
        <w:trPr>
          <w:tblCellSpacing w:w="15" w:type="dxa"/>
        </w:trPr>
        <w:tc>
          <w:tcPr>
            <w:tcW w:w="0" w:type="auto"/>
            <w:vAlign w:val="center"/>
            <w:hideMark/>
          </w:tcPr>
          <w:p w14:paraId="22FE6811" w14:textId="77777777" w:rsidR="003866EF" w:rsidRPr="003866EF" w:rsidRDefault="003866EF" w:rsidP="003866EF">
            <w:pPr>
              <w:rPr>
                <w:b/>
                <w:bCs/>
              </w:rPr>
            </w:pPr>
            <w:r w:rsidRPr="003866EF">
              <w:rPr>
                <w:b/>
                <w:bCs/>
              </w:rPr>
              <w:t>Issue</w:t>
            </w:r>
          </w:p>
        </w:tc>
        <w:tc>
          <w:tcPr>
            <w:tcW w:w="0" w:type="auto"/>
            <w:vAlign w:val="center"/>
            <w:hideMark/>
          </w:tcPr>
          <w:p w14:paraId="14EB0734" w14:textId="77777777" w:rsidR="003866EF" w:rsidRPr="003866EF" w:rsidRDefault="003866EF" w:rsidP="003866EF">
            <w:r w:rsidRPr="003866EF">
              <w:t>1</w:t>
            </w:r>
          </w:p>
        </w:tc>
      </w:tr>
      <w:tr w:rsidR="003866EF" w:rsidRPr="003866EF" w14:paraId="0CE4B2D4" w14:textId="77777777">
        <w:trPr>
          <w:tblCellSpacing w:w="15" w:type="dxa"/>
        </w:trPr>
        <w:tc>
          <w:tcPr>
            <w:tcW w:w="0" w:type="auto"/>
            <w:vAlign w:val="center"/>
            <w:hideMark/>
          </w:tcPr>
          <w:p w14:paraId="29F65EA7" w14:textId="77777777" w:rsidR="003866EF" w:rsidRPr="003866EF" w:rsidRDefault="003866EF" w:rsidP="003866EF">
            <w:pPr>
              <w:rPr>
                <w:b/>
                <w:bCs/>
              </w:rPr>
            </w:pPr>
            <w:r w:rsidRPr="003866EF">
              <w:rPr>
                <w:b/>
                <w:bCs/>
              </w:rPr>
              <w:t>Journal Abbr</w:t>
            </w:r>
          </w:p>
        </w:tc>
        <w:tc>
          <w:tcPr>
            <w:tcW w:w="0" w:type="auto"/>
            <w:vAlign w:val="center"/>
            <w:hideMark/>
          </w:tcPr>
          <w:p w14:paraId="6B99F8A5" w14:textId="77777777" w:rsidR="003866EF" w:rsidRPr="003866EF" w:rsidRDefault="003866EF" w:rsidP="003866EF">
            <w:r w:rsidRPr="003866EF">
              <w:t>Journal of Translational Medicine</w:t>
            </w:r>
          </w:p>
        </w:tc>
      </w:tr>
      <w:tr w:rsidR="003866EF" w:rsidRPr="003866EF" w14:paraId="56FCB375" w14:textId="77777777">
        <w:trPr>
          <w:tblCellSpacing w:w="15" w:type="dxa"/>
        </w:trPr>
        <w:tc>
          <w:tcPr>
            <w:tcW w:w="0" w:type="auto"/>
            <w:vAlign w:val="center"/>
            <w:hideMark/>
          </w:tcPr>
          <w:p w14:paraId="3CAD1D3F" w14:textId="77777777" w:rsidR="003866EF" w:rsidRPr="003866EF" w:rsidRDefault="003866EF" w:rsidP="003866EF">
            <w:pPr>
              <w:rPr>
                <w:b/>
                <w:bCs/>
              </w:rPr>
            </w:pPr>
            <w:r w:rsidRPr="003866EF">
              <w:rPr>
                <w:b/>
                <w:bCs/>
              </w:rPr>
              <w:t>ISSN</w:t>
            </w:r>
          </w:p>
        </w:tc>
        <w:tc>
          <w:tcPr>
            <w:tcW w:w="0" w:type="auto"/>
            <w:vAlign w:val="center"/>
            <w:hideMark/>
          </w:tcPr>
          <w:p w14:paraId="5847D67F" w14:textId="77777777" w:rsidR="003866EF" w:rsidRPr="003866EF" w:rsidRDefault="003866EF" w:rsidP="003866EF">
            <w:r w:rsidRPr="003866EF">
              <w:t>1479-5876</w:t>
            </w:r>
          </w:p>
        </w:tc>
      </w:tr>
      <w:tr w:rsidR="003866EF" w:rsidRPr="003866EF" w14:paraId="52A72034" w14:textId="77777777">
        <w:trPr>
          <w:tblCellSpacing w:w="15" w:type="dxa"/>
        </w:trPr>
        <w:tc>
          <w:tcPr>
            <w:tcW w:w="0" w:type="auto"/>
            <w:vAlign w:val="center"/>
            <w:hideMark/>
          </w:tcPr>
          <w:p w14:paraId="377D69DE" w14:textId="77777777" w:rsidR="003866EF" w:rsidRPr="003866EF" w:rsidRDefault="003866EF" w:rsidP="003866EF">
            <w:pPr>
              <w:rPr>
                <w:b/>
                <w:bCs/>
              </w:rPr>
            </w:pPr>
            <w:r w:rsidRPr="003866EF">
              <w:rPr>
                <w:b/>
                <w:bCs/>
              </w:rPr>
              <w:t>Date Added</w:t>
            </w:r>
          </w:p>
        </w:tc>
        <w:tc>
          <w:tcPr>
            <w:tcW w:w="0" w:type="auto"/>
            <w:vAlign w:val="center"/>
            <w:hideMark/>
          </w:tcPr>
          <w:p w14:paraId="615345BC" w14:textId="77777777" w:rsidR="003866EF" w:rsidRPr="003866EF" w:rsidRDefault="003866EF" w:rsidP="003866EF">
            <w:r w:rsidRPr="003866EF">
              <w:t>6/15/2025, 4:23:38 PM</w:t>
            </w:r>
          </w:p>
        </w:tc>
      </w:tr>
      <w:tr w:rsidR="003866EF" w:rsidRPr="003866EF" w14:paraId="426EEFF8" w14:textId="77777777">
        <w:trPr>
          <w:tblCellSpacing w:w="15" w:type="dxa"/>
        </w:trPr>
        <w:tc>
          <w:tcPr>
            <w:tcW w:w="0" w:type="auto"/>
            <w:vAlign w:val="center"/>
            <w:hideMark/>
          </w:tcPr>
          <w:p w14:paraId="708B3BBC" w14:textId="77777777" w:rsidR="003866EF" w:rsidRPr="003866EF" w:rsidRDefault="003866EF" w:rsidP="003866EF">
            <w:pPr>
              <w:rPr>
                <w:b/>
                <w:bCs/>
              </w:rPr>
            </w:pPr>
            <w:r w:rsidRPr="003866EF">
              <w:rPr>
                <w:b/>
                <w:bCs/>
              </w:rPr>
              <w:t>Modified</w:t>
            </w:r>
          </w:p>
        </w:tc>
        <w:tc>
          <w:tcPr>
            <w:tcW w:w="0" w:type="auto"/>
            <w:vAlign w:val="center"/>
            <w:hideMark/>
          </w:tcPr>
          <w:p w14:paraId="287F9B20" w14:textId="77777777" w:rsidR="003866EF" w:rsidRPr="003866EF" w:rsidRDefault="003866EF" w:rsidP="003866EF">
            <w:r w:rsidRPr="003866EF">
              <w:t>6/15/2025, 4:23:38 PM</w:t>
            </w:r>
          </w:p>
        </w:tc>
      </w:tr>
    </w:tbl>
    <w:p w14:paraId="34F8D2AA" w14:textId="77777777" w:rsidR="003866EF" w:rsidRPr="003866EF" w:rsidRDefault="003866EF" w:rsidP="003866EF">
      <w:pPr>
        <w:numPr>
          <w:ilvl w:val="0"/>
          <w:numId w:val="6"/>
        </w:numPr>
        <w:rPr>
          <w:b/>
          <w:bCs/>
        </w:rPr>
      </w:pPr>
      <w:r w:rsidRPr="003866EF">
        <w:rPr>
          <w:b/>
          <w:bCs/>
        </w:rPr>
        <w:t>Tags:</w:t>
      </w:r>
    </w:p>
    <w:p w14:paraId="48B687DE" w14:textId="77777777" w:rsidR="003866EF" w:rsidRPr="003866EF" w:rsidRDefault="003866EF" w:rsidP="003866EF">
      <w:pPr>
        <w:numPr>
          <w:ilvl w:val="1"/>
          <w:numId w:val="6"/>
        </w:numPr>
      </w:pPr>
      <w:r w:rsidRPr="003866EF">
        <w:t>Microbiota</w:t>
      </w:r>
    </w:p>
    <w:p w14:paraId="1D872DC3" w14:textId="77777777" w:rsidR="003866EF" w:rsidRPr="003866EF" w:rsidRDefault="003866EF" w:rsidP="003866EF">
      <w:pPr>
        <w:numPr>
          <w:ilvl w:val="1"/>
          <w:numId w:val="6"/>
        </w:numPr>
      </w:pPr>
      <w:r w:rsidRPr="003866EF">
        <w:t>Enteric glial cells</w:t>
      </w:r>
    </w:p>
    <w:p w14:paraId="65F34AB5" w14:textId="77777777" w:rsidR="003866EF" w:rsidRPr="003866EF" w:rsidRDefault="003866EF" w:rsidP="003866EF">
      <w:pPr>
        <w:numPr>
          <w:ilvl w:val="1"/>
          <w:numId w:val="6"/>
        </w:numPr>
      </w:pPr>
      <w:r w:rsidRPr="003866EF">
        <w:t>Inflammatory bowel disease</w:t>
      </w:r>
    </w:p>
    <w:p w14:paraId="4185FCC9" w14:textId="77777777" w:rsidR="003866EF" w:rsidRPr="003866EF" w:rsidRDefault="003866EF" w:rsidP="003866EF">
      <w:pPr>
        <w:numPr>
          <w:ilvl w:val="1"/>
          <w:numId w:val="6"/>
        </w:numPr>
      </w:pPr>
      <w:r w:rsidRPr="003866EF">
        <w:t>Colitis</w:t>
      </w:r>
    </w:p>
    <w:p w14:paraId="4C3F8E99" w14:textId="77777777" w:rsidR="003866EF" w:rsidRPr="003866EF" w:rsidRDefault="003866EF" w:rsidP="003866EF">
      <w:pPr>
        <w:numPr>
          <w:ilvl w:val="1"/>
          <w:numId w:val="6"/>
        </w:numPr>
      </w:pPr>
      <w:r w:rsidRPr="003866EF">
        <w:t>Th1/Th17/Treg balance</w:t>
      </w:r>
    </w:p>
    <w:p w14:paraId="3D4E6CC8" w14:textId="77777777" w:rsidR="003866EF" w:rsidRPr="003866EF" w:rsidRDefault="003866EF" w:rsidP="003866EF">
      <w:pPr>
        <w:numPr>
          <w:ilvl w:val="1"/>
          <w:numId w:val="6"/>
        </w:numPr>
      </w:pPr>
      <w:r w:rsidRPr="003866EF">
        <w:lastRenderedPageBreak/>
        <w:t>White kidney beans</w:t>
      </w:r>
    </w:p>
    <w:p w14:paraId="04B00F66" w14:textId="77777777" w:rsidR="003866EF" w:rsidRPr="003866EF" w:rsidRDefault="003866EF" w:rsidP="003866EF">
      <w:pPr>
        <w:rPr>
          <w:b/>
          <w:bCs/>
        </w:rPr>
      </w:pPr>
      <w:r w:rsidRPr="003866EF">
        <w:rPr>
          <w:b/>
          <w:bCs/>
        </w:rPr>
        <w:t>Attachments</w:t>
      </w:r>
    </w:p>
    <w:p w14:paraId="714B6E41" w14:textId="77777777" w:rsidR="003866EF" w:rsidRPr="003866EF" w:rsidRDefault="003866EF" w:rsidP="003866EF">
      <w:pPr>
        <w:numPr>
          <w:ilvl w:val="1"/>
          <w:numId w:val="6"/>
        </w:numPr>
      </w:pPr>
      <w:r w:rsidRPr="003866EF">
        <w:t xml:space="preserve">Full Text PDF </w:t>
      </w:r>
    </w:p>
    <w:p w14:paraId="493705BB" w14:textId="77777777" w:rsidR="003866EF" w:rsidRDefault="003866EF" w:rsidP="003866EF">
      <w:pPr>
        <w:pStyle w:val="Heading2"/>
        <w:numPr>
          <w:ilvl w:val="0"/>
          <w:numId w:val="7"/>
        </w:numPr>
      </w:pPr>
      <w:r>
        <w:t>Chronic Intestinal Pseudo-obstruction: Assessment and Management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411"/>
      </w:tblGrid>
      <w:tr w:rsidR="003866EF" w14:paraId="184325C2" w14:textId="77777777">
        <w:trPr>
          <w:tblCellSpacing w:w="15" w:type="dxa"/>
        </w:trPr>
        <w:tc>
          <w:tcPr>
            <w:tcW w:w="0" w:type="auto"/>
            <w:vAlign w:val="center"/>
            <w:hideMark/>
          </w:tcPr>
          <w:p w14:paraId="5EE3AFCC" w14:textId="77777777" w:rsidR="003866EF" w:rsidRDefault="003866EF">
            <w:pPr>
              <w:jc w:val="center"/>
              <w:rPr>
                <w:b/>
                <w:bCs/>
              </w:rPr>
            </w:pPr>
            <w:r>
              <w:rPr>
                <w:b/>
                <w:bCs/>
              </w:rPr>
              <w:t>Item Type</w:t>
            </w:r>
          </w:p>
        </w:tc>
        <w:tc>
          <w:tcPr>
            <w:tcW w:w="0" w:type="auto"/>
            <w:vAlign w:val="center"/>
            <w:hideMark/>
          </w:tcPr>
          <w:p w14:paraId="5FDC0F48" w14:textId="77777777" w:rsidR="003866EF" w:rsidRDefault="003866EF">
            <w:r>
              <w:t>Journal Article</w:t>
            </w:r>
          </w:p>
        </w:tc>
      </w:tr>
      <w:tr w:rsidR="003866EF" w14:paraId="2B5A9E87" w14:textId="77777777">
        <w:trPr>
          <w:tblCellSpacing w:w="15" w:type="dxa"/>
        </w:trPr>
        <w:tc>
          <w:tcPr>
            <w:tcW w:w="0" w:type="auto"/>
            <w:vAlign w:val="center"/>
            <w:hideMark/>
          </w:tcPr>
          <w:p w14:paraId="630C4CD4" w14:textId="77777777" w:rsidR="003866EF" w:rsidRDefault="003866EF">
            <w:pPr>
              <w:jc w:val="center"/>
              <w:rPr>
                <w:b/>
                <w:bCs/>
              </w:rPr>
            </w:pPr>
            <w:r>
              <w:rPr>
                <w:b/>
                <w:bCs/>
              </w:rPr>
              <w:t>Author</w:t>
            </w:r>
          </w:p>
        </w:tc>
        <w:tc>
          <w:tcPr>
            <w:tcW w:w="0" w:type="auto"/>
            <w:vAlign w:val="center"/>
            <w:hideMark/>
          </w:tcPr>
          <w:p w14:paraId="69EC5A8C" w14:textId="77777777" w:rsidR="003866EF" w:rsidRDefault="003866EF">
            <w:r>
              <w:t>Frances L. Connor</w:t>
            </w:r>
          </w:p>
        </w:tc>
      </w:tr>
      <w:tr w:rsidR="003866EF" w14:paraId="6A825593" w14:textId="77777777">
        <w:trPr>
          <w:tblCellSpacing w:w="15" w:type="dxa"/>
        </w:trPr>
        <w:tc>
          <w:tcPr>
            <w:tcW w:w="0" w:type="auto"/>
            <w:vAlign w:val="center"/>
            <w:hideMark/>
          </w:tcPr>
          <w:p w14:paraId="4E806993" w14:textId="77777777" w:rsidR="003866EF" w:rsidRDefault="003866EF">
            <w:pPr>
              <w:jc w:val="center"/>
              <w:rPr>
                <w:b/>
                <w:bCs/>
              </w:rPr>
            </w:pPr>
            <w:r>
              <w:rPr>
                <w:b/>
                <w:bCs/>
              </w:rPr>
              <w:t>Author</w:t>
            </w:r>
          </w:p>
        </w:tc>
        <w:tc>
          <w:tcPr>
            <w:tcW w:w="0" w:type="auto"/>
            <w:vAlign w:val="center"/>
            <w:hideMark/>
          </w:tcPr>
          <w:p w14:paraId="2F5EFFA6" w14:textId="77777777" w:rsidR="003866EF" w:rsidRDefault="003866EF">
            <w:r>
              <w:t>Carlo Di Lorenzo</w:t>
            </w:r>
          </w:p>
        </w:tc>
      </w:tr>
      <w:tr w:rsidR="003866EF" w14:paraId="77E150D7" w14:textId="77777777">
        <w:trPr>
          <w:tblCellSpacing w:w="15" w:type="dxa"/>
        </w:trPr>
        <w:tc>
          <w:tcPr>
            <w:tcW w:w="0" w:type="auto"/>
            <w:vAlign w:val="center"/>
            <w:hideMark/>
          </w:tcPr>
          <w:p w14:paraId="2519D32D" w14:textId="77777777" w:rsidR="003866EF" w:rsidRDefault="003866EF">
            <w:pPr>
              <w:jc w:val="center"/>
              <w:rPr>
                <w:b/>
                <w:bCs/>
              </w:rPr>
            </w:pPr>
            <w:r>
              <w:rPr>
                <w:b/>
                <w:bCs/>
              </w:rPr>
              <w:t>Date</w:t>
            </w:r>
          </w:p>
        </w:tc>
        <w:tc>
          <w:tcPr>
            <w:tcW w:w="0" w:type="auto"/>
            <w:vAlign w:val="center"/>
            <w:hideMark/>
          </w:tcPr>
          <w:p w14:paraId="6AC738F7" w14:textId="77777777" w:rsidR="003866EF" w:rsidRDefault="003866EF">
            <w:r>
              <w:t>2006-02-01</w:t>
            </w:r>
          </w:p>
        </w:tc>
      </w:tr>
      <w:tr w:rsidR="003866EF" w14:paraId="3D8EAB05" w14:textId="77777777">
        <w:trPr>
          <w:tblCellSpacing w:w="15" w:type="dxa"/>
        </w:trPr>
        <w:tc>
          <w:tcPr>
            <w:tcW w:w="0" w:type="auto"/>
            <w:vAlign w:val="center"/>
            <w:hideMark/>
          </w:tcPr>
          <w:p w14:paraId="19E744B7" w14:textId="77777777" w:rsidR="003866EF" w:rsidRDefault="003866EF">
            <w:pPr>
              <w:jc w:val="center"/>
              <w:rPr>
                <w:b/>
                <w:bCs/>
              </w:rPr>
            </w:pPr>
            <w:r>
              <w:rPr>
                <w:b/>
                <w:bCs/>
              </w:rPr>
              <w:t>Language</w:t>
            </w:r>
          </w:p>
        </w:tc>
        <w:tc>
          <w:tcPr>
            <w:tcW w:w="0" w:type="auto"/>
            <w:vAlign w:val="center"/>
            <w:hideMark/>
          </w:tcPr>
          <w:p w14:paraId="5843D6A7" w14:textId="77777777" w:rsidR="003866EF" w:rsidRDefault="003866EF">
            <w:r>
              <w:t>English</w:t>
            </w:r>
          </w:p>
        </w:tc>
      </w:tr>
      <w:tr w:rsidR="003866EF" w14:paraId="59BA3600" w14:textId="77777777">
        <w:trPr>
          <w:tblCellSpacing w:w="15" w:type="dxa"/>
        </w:trPr>
        <w:tc>
          <w:tcPr>
            <w:tcW w:w="0" w:type="auto"/>
            <w:vAlign w:val="center"/>
            <w:hideMark/>
          </w:tcPr>
          <w:p w14:paraId="2543BD4E" w14:textId="77777777" w:rsidR="003866EF" w:rsidRDefault="003866EF">
            <w:pPr>
              <w:jc w:val="center"/>
              <w:rPr>
                <w:b/>
                <w:bCs/>
              </w:rPr>
            </w:pPr>
            <w:r>
              <w:rPr>
                <w:b/>
                <w:bCs/>
              </w:rPr>
              <w:t>Short Title</w:t>
            </w:r>
          </w:p>
        </w:tc>
        <w:tc>
          <w:tcPr>
            <w:tcW w:w="0" w:type="auto"/>
            <w:vAlign w:val="center"/>
            <w:hideMark/>
          </w:tcPr>
          <w:p w14:paraId="32C20EB0" w14:textId="77777777" w:rsidR="003866EF" w:rsidRDefault="003866EF">
            <w:r>
              <w:t>Chronic Intestinal Pseudo-obstruction</w:t>
            </w:r>
          </w:p>
        </w:tc>
      </w:tr>
      <w:tr w:rsidR="003866EF" w14:paraId="4B9D7CBC" w14:textId="77777777">
        <w:trPr>
          <w:tblCellSpacing w:w="15" w:type="dxa"/>
        </w:trPr>
        <w:tc>
          <w:tcPr>
            <w:tcW w:w="0" w:type="auto"/>
            <w:vAlign w:val="center"/>
            <w:hideMark/>
          </w:tcPr>
          <w:p w14:paraId="57B68374" w14:textId="77777777" w:rsidR="003866EF" w:rsidRDefault="003866EF">
            <w:pPr>
              <w:jc w:val="center"/>
              <w:rPr>
                <w:b/>
                <w:bCs/>
              </w:rPr>
            </w:pPr>
            <w:r>
              <w:rPr>
                <w:b/>
                <w:bCs/>
              </w:rPr>
              <w:t>Library Catalog</w:t>
            </w:r>
          </w:p>
        </w:tc>
        <w:tc>
          <w:tcPr>
            <w:tcW w:w="0" w:type="auto"/>
            <w:vAlign w:val="center"/>
            <w:hideMark/>
          </w:tcPr>
          <w:p w14:paraId="0FDDD0BC" w14:textId="77777777" w:rsidR="003866EF" w:rsidRDefault="003866EF">
            <w:r>
              <w:t>www.gastrojournal.org</w:t>
            </w:r>
          </w:p>
        </w:tc>
      </w:tr>
      <w:tr w:rsidR="003866EF" w14:paraId="72574DB1" w14:textId="77777777">
        <w:trPr>
          <w:tblCellSpacing w:w="15" w:type="dxa"/>
        </w:trPr>
        <w:tc>
          <w:tcPr>
            <w:tcW w:w="0" w:type="auto"/>
            <w:vAlign w:val="center"/>
            <w:hideMark/>
          </w:tcPr>
          <w:p w14:paraId="73C71A3A" w14:textId="77777777" w:rsidR="003866EF" w:rsidRDefault="003866EF">
            <w:pPr>
              <w:jc w:val="center"/>
              <w:rPr>
                <w:b/>
                <w:bCs/>
              </w:rPr>
            </w:pPr>
            <w:r>
              <w:rPr>
                <w:b/>
                <w:bCs/>
              </w:rPr>
              <w:t>URL</w:t>
            </w:r>
          </w:p>
        </w:tc>
        <w:tc>
          <w:tcPr>
            <w:tcW w:w="0" w:type="auto"/>
            <w:vAlign w:val="center"/>
            <w:hideMark/>
          </w:tcPr>
          <w:p w14:paraId="38460C6C" w14:textId="77777777" w:rsidR="003866EF" w:rsidRDefault="003866EF">
            <w:hyperlink r:id="rId176" w:history="1">
              <w:r>
                <w:rPr>
                  <w:rStyle w:val="Hyperlink"/>
                </w:rPr>
                <w:t>https://www.gastrojournal.org/article/S0016-5085(05)02411-X/fulltext</w:t>
              </w:r>
            </w:hyperlink>
          </w:p>
        </w:tc>
      </w:tr>
      <w:tr w:rsidR="003866EF" w14:paraId="06860D74" w14:textId="77777777">
        <w:trPr>
          <w:tblCellSpacing w:w="15" w:type="dxa"/>
        </w:trPr>
        <w:tc>
          <w:tcPr>
            <w:tcW w:w="0" w:type="auto"/>
            <w:vAlign w:val="center"/>
            <w:hideMark/>
          </w:tcPr>
          <w:p w14:paraId="1A4C83ED" w14:textId="77777777" w:rsidR="003866EF" w:rsidRDefault="003866EF">
            <w:pPr>
              <w:jc w:val="center"/>
              <w:rPr>
                <w:b/>
                <w:bCs/>
              </w:rPr>
            </w:pPr>
            <w:r>
              <w:rPr>
                <w:b/>
                <w:bCs/>
              </w:rPr>
              <w:t>Accessed</w:t>
            </w:r>
          </w:p>
        </w:tc>
        <w:tc>
          <w:tcPr>
            <w:tcW w:w="0" w:type="auto"/>
            <w:vAlign w:val="center"/>
            <w:hideMark/>
          </w:tcPr>
          <w:p w14:paraId="046DE20F" w14:textId="77777777" w:rsidR="003866EF" w:rsidRDefault="003866EF">
            <w:r>
              <w:t>6/15/2025, 4:39:01 PM</w:t>
            </w:r>
          </w:p>
        </w:tc>
      </w:tr>
      <w:tr w:rsidR="003866EF" w14:paraId="0B51D5A7" w14:textId="77777777">
        <w:trPr>
          <w:tblCellSpacing w:w="15" w:type="dxa"/>
        </w:trPr>
        <w:tc>
          <w:tcPr>
            <w:tcW w:w="0" w:type="auto"/>
            <w:vAlign w:val="center"/>
            <w:hideMark/>
          </w:tcPr>
          <w:p w14:paraId="5FBED0DD" w14:textId="77777777" w:rsidR="003866EF" w:rsidRDefault="003866EF">
            <w:pPr>
              <w:jc w:val="center"/>
              <w:rPr>
                <w:b/>
                <w:bCs/>
              </w:rPr>
            </w:pPr>
            <w:r>
              <w:rPr>
                <w:b/>
                <w:bCs/>
              </w:rPr>
              <w:t>Extra</w:t>
            </w:r>
          </w:p>
        </w:tc>
        <w:tc>
          <w:tcPr>
            <w:tcW w:w="0" w:type="auto"/>
            <w:vAlign w:val="center"/>
            <w:hideMark/>
          </w:tcPr>
          <w:p w14:paraId="365F9131" w14:textId="77777777" w:rsidR="003866EF" w:rsidRDefault="003866EF">
            <w:r>
              <w:t>Publisher: Elsevier</w:t>
            </w:r>
          </w:p>
        </w:tc>
      </w:tr>
      <w:tr w:rsidR="003866EF" w14:paraId="2A1D1C79" w14:textId="77777777">
        <w:trPr>
          <w:tblCellSpacing w:w="15" w:type="dxa"/>
        </w:trPr>
        <w:tc>
          <w:tcPr>
            <w:tcW w:w="0" w:type="auto"/>
            <w:vAlign w:val="center"/>
            <w:hideMark/>
          </w:tcPr>
          <w:p w14:paraId="5D7E1AC5" w14:textId="77777777" w:rsidR="003866EF" w:rsidRDefault="003866EF">
            <w:pPr>
              <w:jc w:val="center"/>
              <w:rPr>
                <w:b/>
                <w:bCs/>
              </w:rPr>
            </w:pPr>
            <w:r>
              <w:rPr>
                <w:b/>
                <w:bCs/>
              </w:rPr>
              <w:t>Volume</w:t>
            </w:r>
          </w:p>
        </w:tc>
        <w:tc>
          <w:tcPr>
            <w:tcW w:w="0" w:type="auto"/>
            <w:vAlign w:val="center"/>
            <w:hideMark/>
          </w:tcPr>
          <w:p w14:paraId="49D5CCC2" w14:textId="77777777" w:rsidR="003866EF" w:rsidRDefault="003866EF">
            <w:r>
              <w:t>130</w:t>
            </w:r>
          </w:p>
        </w:tc>
      </w:tr>
      <w:tr w:rsidR="003866EF" w14:paraId="7530F3B9" w14:textId="77777777">
        <w:trPr>
          <w:tblCellSpacing w:w="15" w:type="dxa"/>
        </w:trPr>
        <w:tc>
          <w:tcPr>
            <w:tcW w:w="0" w:type="auto"/>
            <w:vAlign w:val="center"/>
            <w:hideMark/>
          </w:tcPr>
          <w:p w14:paraId="39DA1A4F" w14:textId="77777777" w:rsidR="003866EF" w:rsidRDefault="003866EF">
            <w:pPr>
              <w:jc w:val="center"/>
              <w:rPr>
                <w:b/>
                <w:bCs/>
              </w:rPr>
            </w:pPr>
            <w:r>
              <w:rPr>
                <w:b/>
                <w:bCs/>
              </w:rPr>
              <w:t>Pages</w:t>
            </w:r>
          </w:p>
        </w:tc>
        <w:tc>
          <w:tcPr>
            <w:tcW w:w="0" w:type="auto"/>
            <w:vAlign w:val="center"/>
            <w:hideMark/>
          </w:tcPr>
          <w:p w14:paraId="7F30260E" w14:textId="77777777" w:rsidR="003866EF" w:rsidRDefault="003866EF">
            <w:r>
              <w:t>S29-S36</w:t>
            </w:r>
          </w:p>
        </w:tc>
      </w:tr>
      <w:tr w:rsidR="003866EF" w14:paraId="0096DB8C" w14:textId="77777777">
        <w:trPr>
          <w:tblCellSpacing w:w="15" w:type="dxa"/>
        </w:trPr>
        <w:tc>
          <w:tcPr>
            <w:tcW w:w="0" w:type="auto"/>
            <w:vAlign w:val="center"/>
            <w:hideMark/>
          </w:tcPr>
          <w:p w14:paraId="7202FE29" w14:textId="77777777" w:rsidR="003866EF" w:rsidRDefault="003866EF">
            <w:pPr>
              <w:jc w:val="center"/>
              <w:rPr>
                <w:b/>
                <w:bCs/>
              </w:rPr>
            </w:pPr>
            <w:r>
              <w:rPr>
                <w:b/>
                <w:bCs/>
              </w:rPr>
              <w:t>Publication</w:t>
            </w:r>
          </w:p>
        </w:tc>
        <w:tc>
          <w:tcPr>
            <w:tcW w:w="0" w:type="auto"/>
            <w:vAlign w:val="center"/>
            <w:hideMark/>
          </w:tcPr>
          <w:p w14:paraId="77DD51C5" w14:textId="77777777" w:rsidR="003866EF" w:rsidRDefault="003866EF">
            <w:r>
              <w:t>Gastroenterology</w:t>
            </w:r>
          </w:p>
        </w:tc>
      </w:tr>
      <w:tr w:rsidR="003866EF" w14:paraId="0B0637F3" w14:textId="77777777">
        <w:trPr>
          <w:tblCellSpacing w:w="15" w:type="dxa"/>
        </w:trPr>
        <w:tc>
          <w:tcPr>
            <w:tcW w:w="0" w:type="auto"/>
            <w:vAlign w:val="center"/>
            <w:hideMark/>
          </w:tcPr>
          <w:p w14:paraId="36712968" w14:textId="77777777" w:rsidR="003866EF" w:rsidRDefault="003866EF">
            <w:pPr>
              <w:jc w:val="center"/>
              <w:rPr>
                <w:b/>
                <w:bCs/>
              </w:rPr>
            </w:pPr>
            <w:r>
              <w:rPr>
                <w:b/>
                <w:bCs/>
              </w:rPr>
              <w:t>DOI</w:t>
            </w:r>
          </w:p>
        </w:tc>
        <w:tc>
          <w:tcPr>
            <w:tcW w:w="0" w:type="auto"/>
            <w:vAlign w:val="center"/>
            <w:hideMark/>
          </w:tcPr>
          <w:p w14:paraId="2E4E4051" w14:textId="77777777" w:rsidR="003866EF" w:rsidRDefault="003866EF">
            <w:hyperlink r:id="rId177" w:history="1">
              <w:r>
                <w:rPr>
                  <w:rStyle w:val="Hyperlink"/>
                </w:rPr>
                <w:t>10.1053/j.gastro.2005.06.081</w:t>
              </w:r>
            </w:hyperlink>
          </w:p>
        </w:tc>
      </w:tr>
      <w:tr w:rsidR="003866EF" w14:paraId="320B4F88" w14:textId="77777777">
        <w:trPr>
          <w:tblCellSpacing w:w="15" w:type="dxa"/>
        </w:trPr>
        <w:tc>
          <w:tcPr>
            <w:tcW w:w="0" w:type="auto"/>
            <w:vAlign w:val="center"/>
            <w:hideMark/>
          </w:tcPr>
          <w:p w14:paraId="089D1490" w14:textId="77777777" w:rsidR="003866EF" w:rsidRDefault="003866EF">
            <w:pPr>
              <w:jc w:val="center"/>
              <w:rPr>
                <w:b/>
                <w:bCs/>
              </w:rPr>
            </w:pPr>
            <w:r>
              <w:rPr>
                <w:b/>
                <w:bCs/>
              </w:rPr>
              <w:t>Issue</w:t>
            </w:r>
          </w:p>
        </w:tc>
        <w:tc>
          <w:tcPr>
            <w:tcW w:w="0" w:type="auto"/>
            <w:vAlign w:val="center"/>
            <w:hideMark/>
          </w:tcPr>
          <w:p w14:paraId="0D2A7D08" w14:textId="77777777" w:rsidR="003866EF" w:rsidRDefault="003866EF">
            <w:r>
              <w:t>2</w:t>
            </w:r>
          </w:p>
        </w:tc>
      </w:tr>
      <w:tr w:rsidR="003866EF" w14:paraId="32C8F8FF" w14:textId="77777777">
        <w:trPr>
          <w:tblCellSpacing w:w="15" w:type="dxa"/>
        </w:trPr>
        <w:tc>
          <w:tcPr>
            <w:tcW w:w="0" w:type="auto"/>
            <w:vAlign w:val="center"/>
            <w:hideMark/>
          </w:tcPr>
          <w:p w14:paraId="76F6F403" w14:textId="77777777" w:rsidR="003866EF" w:rsidRDefault="003866EF">
            <w:pPr>
              <w:jc w:val="center"/>
              <w:rPr>
                <w:b/>
                <w:bCs/>
              </w:rPr>
            </w:pPr>
            <w:r>
              <w:rPr>
                <w:b/>
                <w:bCs/>
              </w:rPr>
              <w:t>Journal Abbr</w:t>
            </w:r>
          </w:p>
        </w:tc>
        <w:tc>
          <w:tcPr>
            <w:tcW w:w="0" w:type="auto"/>
            <w:vAlign w:val="center"/>
            <w:hideMark/>
          </w:tcPr>
          <w:p w14:paraId="7AFC0E99" w14:textId="77777777" w:rsidR="003866EF" w:rsidRDefault="003866EF">
            <w:r>
              <w:t>Gastroenterology</w:t>
            </w:r>
          </w:p>
        </w:tc>
      </w:tr>
      <w:tr w:rsidR="003866EF" w14:paraId="7D13A337" w14:textId="77777777">
        <w:trPr>
          <w:tblCellSpacing w:w="15" w:type="dxa"/>
        </w:trPr>
        <w:tc>
          <w:tcPr>
            <w:tcW w:w="0" w:type="auto"/>
            <w:vAlign w:val="center"/>
            <w:hideMark/>
          </w:tcPr>
          <w:p w14:paraId="63051A63" w14:textId="77777777" w:rsidR="003866EF" w:rsidRDefault="003866EF">
            <w:pPr>
              <w:jc w:val="center"/>
              <w:rPr>
                <w:b/>
                <w:bCs/>
              </w:rPr>
            </w:pPr>
            <w:r>
              <w:rPr>
                <w:b/>
                <w:bCs/>
              </w:rPr>
              <w:t>ISSN</w:t>
            </w:r>
          </w:p>
        </w:tc>
        <w:tc>
          <w:tcPr>
            <w:tcW w:w="0" w:type="auto"/>
            <w:vAlign w:val="center"/>
            <w:hideMark/>
          </w:tcPr>
          <w:p w14:paraId="55D23A4E" w14:textId="77777777" w:rsidR="003866EF" w:rsidRDefault="003866EF">
            <w:r>
              <w:t>0016-5085, 1528-0012</w:t>
            </w:r>
          </w:p>
        </w:tc>
      </w:tr>
      <w:tr w:rsidR="003866EF" w14:paraId="24AEE39E" w14:textId="77777777">
        <w:trPr>
          <w:tblCellSpacing w:w="15" w:type="dxa"/>
        </w:trPr>
        <w:tc>
          <w:tcPr>
            <w:tcW w:w="0" w:type="auto"/>
            <w:vAlign w:val="center"/>
            <w:hideMark/>
          </w:tcPr>
          <w:p w14:paraId="75696FDC" w14:textId="77777777" w:rsidR="003866EF" w:rsidRDefault="003866EF">
            <w:pPr>
              <w:jc w:val="center"/>
              <w:rPr>
                <w:b/>
                <w:bCs/>
              </w:rPr>
            </w:pPr>
            <w:r>
              <w:rPr>
                <w:b/>
                <w:bCs/>
              </w:rPr>
              <w:t>Date Added</w:t>
            </w:r>
          </w:p>
        </w:tc>
        <w:tc>
          <w:tcPr>
            <w:tcW w:w="0" w:type="auto"/>
            <w:vAlign w:val="center"/>
            <w:hideMark/>
          </w:tcPr>
          <w:p w14:paraId="68F546ED" w14:textId="77777777" w:rsidR="003866EF" w:rsidRDefault="003866EF">
            <w:r>
              <w:t>6/15/2025, 4:39:01 PM</w:t>
            </w:r>
          </w:p>
        </w:tc>
      </w:tr>
      <w:tr w:rsidR="003866EF" w14:paraId="05EDB75E" w14:textId="77777777">
        <w:trPr>
          <w:tblCellSpacing w:w="15" w:type="dxa"/>
        </w:trPr>
        <w:tc>
          <w:tcPr>
            <w:tcW w:w="0" w:type="auto"/>
            <w:vAlign w:val="center"/>
            <w:hideMark/>
          </w:tcPr>
          <w:p w14:paraId="645EDEFE" w14:textId="77777777" w:rsidR="003866EF" w:rsidRDefault="003866EF">
            <w:pPr>
              <w:jc w:val="center"/>
              <w:rPr>
                <w:b/>
                <w:bCs/>
              </w:rPr>
            </w:pPr>
            <w:r>
              <w:rPr>
                <w:b/>
                <w:bCs/>
              </w:rPr>
              <w:t>Modified</w:t>
            </w:r>
          </w:p>
        </w:tc>
        <w:tc>
          <w:tcPr>
            <w:tcW w:w="0" w:type="auto"/>
            <w:vAlign w:val="center"/>
            <w:hideMark/>
          </w:tcPr>
          <w:p w14:paraId="269D91C3" w14:textId="77777777" w:rsidR="003866EF" w:rsidRDefault="003866EF">
            <w:r>
              <w:t>6/15/2025, 4:39:01 PM</w:t>
            </w:r>
          </w:p>
        </w:tc>
      </w:tr>
    </w:tbl>
    <w:p w14:paraId="0BA0363E" w14:textId="77777777" w:rsidR="003866EF" w:rsidRDefault="003866EF" w:rsidP="003866EF">
      <w:pPr>
        <w:pStyle w:val="Heading3"/>
        <w:numPr>
          <w:ilvl w:val="0"/>
          <w:numId w:val="7"/>
        </w:numPr>
      </w:pPr>
      <w:r>
        <w:t>Tags:</w:t>
      </w:r>
    </w:p>
    <w:p w14:paraId="1C4D98A1" w14:textId="77777777" w:rsidR="003866EF" w:rsidRDefault="003866EF" w:rsidP="003866EF">
      <w:pPr>
        <w:pStyle w:val="item"/>
        <w:numPr>
          <w:ilvl w:val="1"/>
          <w:numId w:val="7"/>
        </w:numPr>
      </w:pPr>
      <w:r>
        <w:t>chronic intestinal pseudo-obstruction</w:t>
      </w:r>
    </w:p>
    <w:p w14:paraId="67E5237D" w14:textId="77777777" w:rsidR="003866EF" w:rsidRDefault="003866EF" w:rsidP="003866EF">
      <w:pPr>
        <w:pStyle w:val="item"/>
        <w:numPr>
          <w:ilvl w:val="1"/>
          <w:numId w:val="7"/>
        </w:numPr>
      </w:pPr>
      <w:r>
        <w:t>CIPO</w:t>
      </w:r>
    </w:p>
    <w:p w14:paraId="5C8F6BCB" w14:textId="77777777" w:rsidR="003866EF" w:rsidRDefault="003866EF" w:rsidP="003866EF">
      <w:pPr>
        <w:pStyle w:val="Heading3"/>
        <w:ind w:left="720"/>
      </w:pPr>
      <w:r>
        <w:lastRenderedPageBreak/>
        <w:t>Attachments</w:t>
      </w:r>
    </w:p>
    <w:p w14:paraId="05272E7B" w14:textId="77777777" w:rsidR="003866EF" w:rsidRDefault="003866EF" w:rsidP="003866EF">
      <w:pPr>
        <w:pStyle w:val="item"/>
        <w:numPr>
          <w:ilvl w:val="1"/>
          <w:numId w:val="7"/>
        </w:numPr>
      </w:pPr>
      <w:r>
        <w:t xml:space="preserve">Full Text PDF </w:t>
      </w:r>
    </w:p>
    <w:p w14:paraId="4B2ECF18" w14:textId="77777777" w:rsidR="003866EF" w:rsidRDefault="003866EF" w:rsidP="003866EF">
      <w:pPr>
        <w:pStyle w:val="Heading2"/>
        <w:numPr>
          <w:ilvl w:val="0"/>
          <w:numId w:val="7"/>
        </w:numPr>
      </w:pPr>
      <w:r>
        <w:t>Comprehensive analysis of adverse drug reactions associated with teduglutide: post-marketing insights and safety implications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2"/>
        <w:gridCol w:w="7174"/>
      </w:tblGrid>
      <w:tr w:rsidR="003866EF" w14:paraId="6DB093DD" w14:textId="77777777">
        <w:trPr>
          <w:tblCellSpacing w:w="15" w:type="dxa"/>
        </w:trPr>
        <w:tc>
          <w:tcPr>
            <w:tcW w:w="0" w:type="auto"/>
            <w:vAlign w:val="center"/>
            <w:hideMark/>
          </w:tcPr>
          <w:p w14:paraId="5DCB9E37" w14:textId="77777777" w:rsidR="003866EF" w:rsidRDefault="003866EF">
            <w:pPr>
              <w:jc w:val="center"/>
              <w:rPr>
                <w:b/>
                <w:bCs/>
              </w:rPr>
            </w:pPr>
            <w:r>
              <w:rPr>
                <w:b/>
                <w:bCs/>
              </w:rPr>
              <w:t>Item Type</w:t>
            </w:r>
          </w:p>
        </w:tc>
        <w:tc>
          <w:tcPr>
            <w:tcW w:w="0" w:type="auto"/>
            <w:vAlign w:val="center"/>
            <w:hideMark/>
          </w:tcPr>
          <w:p w14:paraId="67817D4B" w14:textId="77777777" w:rsidR="003866EF" w:rsidRDefault="003866EF">
            <w:r>
              <w:t>Journal Article</w:t>
            </w:r>
          </w:p>
        </w:tc>
      </w:tr>
      <w:tr w:rsidR="003866EF" w14:paraId="5F8B614D" w14:textId="77777777">
        <w:trPr>
          <w:tblCellSpacing w:w="15" w:type="dxa"/>
        </w:trPr>
        <w:tc>
          <w:tcPr>
            <w:tcW w:w="0" w:type="auto"/>
            <w:vAlign w:val="center"/>
            <w:hideMark/>
          </w:tcPr>
          <w:p w14:paraId="2A257B86" w14:textId="77777777" w:rsidR="003866EF" w:rsidRDefault="003866EF">
            <w:pPr>
              <w:jc w:val="center"/>
              <w:rPr>
                <w:b/>
                <w:bCs/>
              </w:rPr>
            </w:pPr>
            <w:r>
              <w:rPr>
                <w:b/>
                <w:bCs/>
              </w:rPr>
              <w:t>Author</w:t>
            </w:r>
          </w:p>
        </w:tc>
        <w:tc>
          <w:tcPr>
            <w:tcW w:w="0" w:type="auto"/>
            <w:vAlign w:val="center"/>
            <w:hideMark/>
          </w:tcPr>
          <w:p w14:paraId="7B008F6E" w14:textId="77777777" w:rsidR="003866EF" w:rsidRDefault="003866EF">
            <w:r>
              <w:t>Praneeth Kudaravalli</w:t>
            </w:r>
          </w:p>
        </w:tc>
      </w:tr>
      <w:tr w:rsidR="003866EF" w14:paraId="34C415B1" w14:textId="77777777">
        <w:trPr>
          <w:tblCellSpacing w:w="15" w:type="dxa"/>
        </w:trPr>
        <w:tc>
          <w:tcPr>
            <w:tcW w:w="0" w:type="auto"/>
            <w:vAlign w:val="center"/>
            <w:hideMark/>
          </w:tcPr>
          <w:p w14:paraId="0120A802" w14:textId="77777777" w:rsidR="003866EF" w:rsidRDefault="003866EF">
            <w:pPr>
              <w:jc w:val="center"/>
              <w:rPr>
                <w:b/>
                <w:bCs/>
              </w:rPr>
            </w:pPr>
            <w:r>
              <w:rPr>
                <w:b/>
                <w:bCs/>
              </w:rPr>
              <w:t>Author</w:t>
            </w:r>
          </w:p>
        </w:tc>
        <w:tc>
          <w:tcPr>
            <w:tcW w:w="0" w:type="auto"/>
            <w:vAlign w:val="center"/>
            <w:hideMark/>
          </w:tcPr>
          <w:p w14:paraId="5CDA10D1" w14:textId="77777777" w:rsidR="003866EF" w:rsidRDefault="003866EF">
            <w:r>
              <w:t>Andrews ,Michael B.</w:t>
            </w:r>
          </w:p>
        </w:tc>
      </w:tr>
      <w:tr w:rsidR="003866EF" w14:paraId="0A77F5DC" w14:textId="77777777">
        <w:trPr>
          <w:tblCellSpacing w:w="15" w:type="dxa"/>
        </w:trPr>
        <w:tc>
          <w:tcPr>
            <w:tcW w:w="0" w:type="auto"/>
            <w:vAlign w:val="center"/>
            <w:hideMark/>
          </w:tcPr>
          <w:p w14:paraId="6180FE97" w14:textId="77777777" w:rsidR="003866EF" w:rsidRDefault="003866EF">
            <w:pPr>
              <w:jc w:val="center"/>
              <w:rPr>
                <w:b/>
                <w:bCs/>
              </w:rPr>
            </w:pPr>
            <w:r>
              <w:rPr>
                <w:b/>
                <w:bCs/>
              </w:rPr>
              <w:t>Author</w:t>
            </w:r>
          </w:p>
        </w:tc>
        <w:tc>
          <w:tcPr>
            <w:tcW w:w="0" w:type="auto"/>
            <w:vAlign w:val="center"/>
            <w:hideMark/>
          </w:tcPr>
          <w:p w14:paraId="2CB3D826" w14:textId="77777777" w:rsidR="003866EF" w:rsidRDefault="003866EF">
            <w:r>
              <w:t>Douglas G. and Adler</w:t>
            </w:r>
          </w:p>
        </w:tc>
      </w:tr>
      <w:tr w:rsidR="003866EF" w14:paraId="2B839084" w14:textId="77777777">
        <w:trPr>
          <w:tblCellSpacing w:w="15" w:type="dxa"/>
        </w:trPr>
        <w:tc>
          <w:tcPr>
            <w:tcW w:w="0" w:type="auto"/>
            <w:vAlign w:val="center"/>
            <w:hideMark/>
          </w:tcPr>
          <w:p w14:paraId="371FBA69" w14:textId="77777777" w:rsidR="003866EF" w:rsidRDefault="003866EF">
            <w:pPr>
              <w:jc w:val="center"/>
              <w:rPr>
                <w:b/>
                <w:bCs/>
              </w:rPr>
            </w:pPr>
            <w:r>
              <w:rPr>
                <w:b/>
                <w:bCs/>
              </w:rPr>
              <w:t>Abstract</w:t>
            </w:r>
          </w:p>
        </w:tc>
        <w:tc>
          <w:tcPr>
            <w:tcW w:w="0" w:type="auto"/>
            <w:vAlign w:val="center"/>
            <w:hideMark/>
          </w:tcPr>
          <w:p w14:paraId="573F1E8B" w14:textId="77777777" w:rsidR="003866EF" w:rsidRDefault="003866EF">
            <w:r>
              <w:t>Intestinal failure often necessitates teduglutide, a glucagon-like peptide-2 (GLP-2) analog that enhances intestinal adaptation by increasing absorptive surface area, thereby reducing reliance on intravenous supplementation (IVS). This study analyzes adverse drug reactions (ADRs) associated with teduglutide when used to treat short bowel syndrome (SBS) to inform clinical practice and enhance post-marketing surveillance. Retrospective analysis was conducted using the FDA Adverse Event Reporting System (FAERS) database. ADRs reported from teduglutide’s FDA approval in 2012 through 20 August 2024 were analyzed using descriptive statistics and presented as [N (%)] or [median (IQR)]. Of the 4,533 reports, 2,669 were females, and patients had a median age of 56 years, with 2,787 reports involving hospitalization and 443 associated with death. Gastrointestinal ADRs were the most frequently reported (N = 3,881), followed by infections (N = 2,273), cardiovascular events (N = 1,318), weight changes (N = 754), neuropsychiatric concerns (N = 651), and device-related infections (N = 618) were prominent. Mortality associated ADRs included infections (N = 222), gastrointestinal events (N = 172), and cardiovascular complications (N = 132). Teduglutide is associated with significant ADRs necessitating vigilant monitoring while managing SBS patients, particularly for gastrointestinal health and infection risks. FAERS data limitations restrict causality determination, highlighting the need for further research to optimize safety.</w:t>
            </w:r>
          </w:p>
        </w:tc>
      </w:tr>
      <w:tr w:rsidR="003866EF" w14:paraId="1E505717" w14:textId="77777777">
        <w:trPr>
          <w:tblCellSpacing w:w="15" w:type="dxa"/>
        </w:trPr>
        <w:tc>
          <w:tcPr>
            <w:tcW w:w="0" w:type="auto"/>
            <w:vAlign w:val="center"/>
            <w:hideMark/>
          </w:tcPr>
          <w:p w14:paraId="714BDF82" w14:textId="77777777" w:rsidR="003866EF" w:rsidRDefault="003866EF">
            <w:pPr>
              <w:jc w:val="center"/>
              <w:rPr>
                <w:b/>
                <w:bCs/>
              </w:rPr>
            </w:pPr>
            <w:r>
              <w:rPr>
                <w:b/>
                <w:bCs/>
              </w:rPr>
              <w:t>Short Title</w:t>
            </w:r>
          </w:p>
        </w:tc>
        <w:tc>
          <w:tcPr>
            <w:tcW w:w="0" w:type="auto"/>
            <w:vAlign w:val="center"/>
            <w:hideMark/>
          </w:tcPr>
          <w:p w14:paraId="06CA69FA" w14:textId="77777777" w:rsidR="003866EF" w:rsidRDefault="003866EF">
            <w:r>
              <w:t>Comprehensive analysis of adverse drug reactions associated with teduglutide</w:t>
            </w:r>
          </w:p>
        </w:tc>
      </w:tr>
      <w:tr w:rsidR="003866EF" w14:paraId="6E56BD2B" w14:textId="77777777">
        <w:trPr>
          <w:tblCellSpacing w:w="15" w:type="dxa"/>
        </w:trPr>
        <w:tc>
          <w:tcPr>
            <w:tcW w:w="0" w:type="auto"/>
            <w:vAlign w:val="center"/>
            <w:hideMark/>
          </w:tcPr>
          <w:p w14:paraId="0B29DAD6" w14:textId="77777777" w:rsidR="003866EF" w:rsidRDefault="003866EF">
            <w:pPr>
              <w:jc w:val="center"/>
              <w:rPr>
                <w:b/>
                <w:bCs/>
              </w:rPr>
            </w:pPr>
            <w:r>
              <w:rPr>
                <w:b/>
                <w:bCs/>
              </w:rPr>
              <w:t>Library Catalog</w:t>
            </w:r>
          </w:p>
        </w:tc>
        <w:tc>
          <w:tcPr>
            <w:tcW w:w="0" w:type="auto"/>
            <w:vAlign w:val="center"/>
            <w:hideMark/>
          </w:tcPr>
          <w:p w14:paraId="5FBCF02C" w14:textId="77777777" w:rsidR="003866EF" w:rsidRDefault="003866EF">
            <w:r>
              <w:t>Taylor and Francis+NEJM</w:t>
            </w:r>
          </w:p>
        </w:tc>
      </w:tr>
      <w:tr w:rsidR="003866EF" w14:paraId="2505769B" w14:textId="77777777">
        <w:trPr>
          <w:tblCellSpacing w:w="15" w:type="dxa"/>
        </w:trPr>
        <w:tc>
          <w:tcPr>
            <w:tcW w:w="0" w:type="auto"/>
            <w:vAlign w:val="center"/>
            <w:hideMark/>
          </w:tcPr>
          <w:p w14:paraId="10A41E20" w14:textId="77777777" w:rsidR="003866EF" w:rsidRDefault="003866EF">
            <w:pPr>
              <w:jc w:val="center"/>
              <w:rPr>
                <w:b/>
                <w:bCs/>
              </w:rPr>
            </w:pPr>
            <w:r>
              <w:rPr>
                <w:b/>
                <w:bCs/>
              </w:rPr>
              <w:t>URL</w:t>
            </w:r>
          </w:p>
        </w:tc>
        <w:tc>
          <w:tcPr>
            <w:tcW w:w="0" w:type="auto"/>
            <w:vAlign w:val="center"/>
            <w:hideMark/>
          </w:tcPr>
          <w:p w14:paraId="03245CB6" w14:textId="77777777" w:rsidR="003866EF" w:rsidRDefault="003866EF">
            <w:hyperlink r:id="rId178" w:history="1">
              <w:r>
                <w:rPr>
                  <w:rStyle w:val="Hyperlink"/>
                </w:rPr>
                <w:t>https://doi.org/10.1080/14740338.2025.2493355</w:t>
              </w:r>
            </w:hyperlink>
          </w:p>
        </w:tc>
      </w:tr>
      <w:tr w:rsidR="003866EF" w14:paraId="130C8DE6" w14:textId="77777777">
        <w:trPr>
          <w:tblCellSpacing w:w="15" w:type="dxa"/>
        </w:trPr>
        <w:tc>
          <w:tcPr>
            <w:tcW w:w="0" w:type="auto"/>
            <w:vAlign w:val="center"/>
            <w:hideMark/>
          </w:tcPr>
          <w:p w14:paraId="5DA3CC89" w14:textId="77777777" w:rsidR="003866EF" w:rsidRDefault="003866EF">
            <w:pPr>
              <w:jc w:val="center"/>
              <w:rPr>
                <w:b/>
                <w:bCs/>
              </w:rPr>
            </w:pPr>
            <w:r>
              <w:rPr>
                <w:b/>
                <w:bCs/>
              </w:rPr>
              <w:t>Accessed</w:t>
            </w:r>
          </w:p>
        </w:tc>
        <w:tc>
          <w:tcPr>
            <w:tcW w:w="0" w:type="auto"/>
            <w:vAlign w:val="center"/>
            <w:hideMark/>
          </w:tcPr>
          <w:p w14:paraId="6FEA8566" w14:textId="77777777" w:rsidR="003866EF" w:rsidRDefault="003866EF">
            <w:r>
              <w:t>6/15/2025, 4:39:22 PM</w:t>
            </w:r>
          </w:p>
        </w:tc>
      </w:tr>
      <w:tr w:rsidR="003866EF" w14:paraId="06B2F138" w14:textId="77777777">
        <w:trPr>
          <w:tblCellSpacing w:w="15" w:type="dxa"/>
        </w:trPr>
        <w:tc>
          <w:tcPr>
            <w:tcW w:w="0" w:type="auto"/>
            <w:vAlign w:val="center"/>
            <w:hideMark/>
          </w:tcPr>
          <w:p w14:paraId="63AC5D23" w14:textId="77777777" w:rsidR="003866EF" w:rsidRDefault="003866EF">
            <w:pPr>
              <w:jc w:val="center"/>
              <w:rPr>
                <w:b/>
                <w:bCs/>
              </w:rPr>
            </w:pPr>
            <w:r>
              <w:rPr>
                <w:b/>
                <w:bCs/>
              </w:rPr>
              <w:t>Extra</w:t>
            </w:r>
          </w:p>
        </w:tc>
        <w:tc>
          <w:tcPr>
            <w:tcW w:w="0" w:type="auto"/>
            <w:vAlign w:val="center"/>
            <w:hideMark/>
          </w:tcPr>
          <w:p w14:paraId="667DE479" w14:textId="77777777" w:rsidR="003866EF" w:rsidRDefault="003866EF">
            <w:r>
              <w:t>Publisher: Taylor &amp; Francis _eprint: https://doi.org/10.1080/14740338.2025.2493355 PMID: 40219687</w:t>
            </w:r>
          </w:p>
        </w:tc>
      </w:tr>
      <w:tr w:rsidR="003866EF" w14:paraId="3E1A6505" w14:textId="77777777">
        <w:trPr>
          <w:tblCellSpacing w:w="15" w:type="dxa"/>
        </w:trPr>
        <w:tc>
          <w:tcPr>
            <w:tcW w:w="0" w:type="auto"/>
            <w:vAlign w:val="center"/>
            <w:hideMark/>
          </w:tcPr>
          <w:p w14:paraId="19DC9D1B" w14:textId="77777777" w:rsidR="003866EF" w:rsidRDefault="003866EF">
            <w:pPr>
              <w:jc w:val="center"/>
              <w:rPr>
                <w:b/>
                <w:bCs/>
              </w:rPr>
            </w:pPr>
            <w:r>
              <w:rPr>
                <w:b/>
                <w:bCs/>
              </w:rPr>
              <w:lastRenderedPageBreak/>
              <w:t>Volume</w:t>
            </w:r>
          </w:p>
        </w:tc>
        <w:tc>
          <w:tcPr>
            <w:tcW w:w="0" w:type="auto"/>
            <w:vAlign w:val="center"/>
            <w:hideMark/>
          </w:tcPr>
          <w:p w14:paraId="3F83CB48" w14:textId="77777777" w:rsidR="003866EF" w:rsidRDefault="003866EF">
            <w:r>
              <w:t>0</w:t>
            </w:r>
          </w:p>
        </w:tc>
      </w:tr>
      <w:tr w:rsidR="003866EF" w14:paraId="0F41D80F" w14:textId="77777777">
        <w:trPr>
          <w:tblCellSpacing w:w="15" w:type="dxa"/>
        </w:trPr>
        <w:tc>
          <w:tcPr>
            <w:tcW w:w="0" w:type="auto"/>
            <w:vAlign w:val="center"/>
            <w:hideMark/>
          </w:tcPr>
          <w:p w14:paraId="15A23ED2" w14:textId="77777777" w:rsidR="003866EF" w:rsidRDefault="003866EF">
            <w:pPr>
              <w:jc w:val="center"/>
              <w:rPr>
                <w:b/>
                <w:bCs/>
              </w:rPr>
            </w:pPr>
            <w:r>
              <w:rPr>
                <w:b/>
                <w:bCs/>
              </w:rPr>
              <w:t>Pages</w:t>
            </w:r>
          </w:p>
        </w:tc>
        <w:tc>
          <w:tcPr>
            <w:tcW w:w="0" w:type="auto"/>
            <w:vAlign w:val="center"/>
            <w:hideMark/>
          </w:tcPr>
          <w:p w14:paraId="0C50B524" w14:textId="77777777" w:rsidR="003866EF" w:rsidRDefault="003866EF">
            <w:r>
              <w:t>1-6</w:t>
            </w:r>
          </w:p>
        </w:tc>
      </w:tr>
      <w:tr w:rsidR="003866EF" w14:paraId="4A812765" w14:textId="77777777">
        <w:trPr>
          <w:tblCellSpacing w:w="15" w:type="dxa"/>
        </w:trPr>
        <w:tc>
          <w:tcPr>
            <w:tcW w:w="0" w:type="auto"/>
            <w:vAlign w:val="center"/>
            <w:hideMark/>
          </w:tcPr>
          <w:p w14:paraId="6C0A70D8" w14:textId="77777777" w:rsidR="003866EF" w:rsidRDefault="003866EF">
            <w:pPr>
              <w:jc w:val="center"/>
              <w:rPr>
                <w:b/>
                <w:bCs/>
              </w:rPr>
            </w:pPr>
            <w:r>
              <w:rPr>
                <w:b/>
                <w:bCs/>
              </w:rPr>
              <w:t>Publication</w:t>
            </w:r>
          </w:p>
        </w:tc>
        <w:tc>
          <w:tcPr>
            <w:tcW w:w="0" w:type="auto"/>
            <w:vAlign w:val="center"/>
            <w:hideMark/>
          </w:tcPr>
          <w:p w14:paraId="6797ED8D" w14:textId="77777777" w:rsidR="003866EF" w:rsidRDefault="003866EF">
            <w:r>
              <w:t>Expert Opinion on Drug Safety</w:t>
            </w:r>
          </w:p>
        </w:tc>
      </w:tr>
      <w:tr w:rsidR="003866EF" w14:paraId="3E77F43A" w14:textId="77777777">
        <w:trPr>
          <w:tblCellSpacing w:w="15" w:type="dxa"/>
        </w:trPr>
        <w:tc>
          <w:tcPr>
            <w:tcW w:w="0" w:type="auto"/>
            <w:vAlign w:val="center"/>
            <w:hideMark/>
          </w:tcPr>
          <w:p w14:paraId="57D11A1E" w14:textId="77777777" w:rsidR="003866EF" w:rsidRDefault="003866EF">
            <w:pPr>
              <w:jc w:val="center"/>
              <w:rPr>
                <w:b/>
                <w:bCs/>
              </w:rPr>
            </w:pPr>
            <w:r>
              <w:rPr>
                <w:b/>
                <w:bCs/>
              </w:rPr>
              <w:t>DOI</w:t>
            </w:r>
          </w:p>
        </w:tc>
        <w:tc>
          <w:tcPr>
            <w:tcW w:w="0" w:type="auto"/>
            <w:vAlign w:val="center"/>
            <w:hideMark/>
          </w:tcPr>
          <w:p w14:paraId="0BE3D53B" w14:textId="77777777" w:rsidR="003866EF" w:rsidRDefault="003866EF">
            <w:hyperlink r:id="rId179" w:history="1">
              <w:r>
                <w:rPr>
                  <w:rStyle w:val="Hyperlink"/>
                </w:rPr>
                <w:t>10.1080/14740338.2025.2493355</w:t>
              </w:r>
            </w:hyperlink>
          </w:p>
        </w:tc>
      </w:tr>
      <w:tr w:rsidR="003866EF" w14:paraId="09F4A5A9" w14:textId="77777777">
        <w:trPr>
          <w:tblCellSpacing w:w="15" w:type="dxa"/>
        </w:trPr>
        <w:tc>
          <w:tcPr>
            <w:tcW w:w="0" w:type="auto"/>
            <w:vAlign w:val="center"/>
            <w:hideMark/>
          </w:tcPr>
          <w:p w14:paraId="1AE12CF7" w14:textId="77777777" w:rsidR="003866EF" w:rsidRDefault="003866EF">
            <w:pPr>
              <w:jc w:val="center"/>
              <w:rPr>
                <w:b/>
                <w:bCs/>
              </w:rPr>
            </w:pPr>
            <w:r>
              <w:rPr>
                <w:b/>
                <w:bCs/>
              </w:rPr>
              <w:t>Issue</w:t>
            </w:r>
          </w:p>
        </w:tc>
        <w:tc>
          <w:tcPr>
            <w:tcW w:w="0" w:type="auto"/>
            <w:vAlign w:val="center"/>
            <w:hideMark/>
          </w:tcPr>
          <w:p w14:paraId="4B86B5AE" w14:textId="77777777" w:rsidR="003866EF" w:rsidRDefault="003866EF">
            <w:r>
              <w:t>0</w:t>
            </w:r>
          </w:p>
        </w:tc>
      </w:tr>
      <w:tr w:rsidR="003866EF" w14:paraId="4F42B325" w14:textId="77777777">
        <w:trPr>
          <w:tblCellSpacing w:w="15" w:type="dxa"/>
        </w:trPr>
        <w:tc>
          <w:tcPr>
            <w:tcW w:w="0" w:type="auto"/>
            <w:vAlign w:val="center"/>
            <w:hideMark/>
          </w:tcPr>
          <w:p w14:paraId="098408E2" w14:textId="77777777" w:rsidR="003866EF" w:rsidRDefault="003866EF">
            <w:pPr>
              <w:jc w:val="center"/>
              <w:rPr>
                <w:b/>
                <w:bCs/>
              </w:rPr>
            </w:pPr>
            <w:r>
              <w:rPr>
                <w:b/>
                <w:bCs/>
              </w:rPr>
              <w:t>ISSN</w:t>
            </w:r>
          </w:p>
        </w:tc>
        <w:tc>
          <w:tcPr>
            <w:tcW w:w="0" w:type="auto"/>
            <w:vAlign w:val="center"/>
            <w:hideMark/>
          </w:tcPr>
          <w:p w14:paraId="29557A54" w14:textId="77777777" w:rsidR="003866EF" w:rsidRDefault="003866EF">
            <w:r>
              <w:t>1474-0338</w:t>
            </w:r>
          </w:p>
        </w:tc>
      </w:tr>
      <w:tr w:rsidR="003866EF" w14:paraId="61CF8637" w14:textId="77777777">
        <w:trPr>
          <w:tblCellSpacing w:w="15" w:type="dxa"/>
        </w:trPr>
        <w:tc>
          <w:tcPr>
            <w:tcW w:w="0" w:type="auto"/>
            <w:vAlign w:val="center"/>
            <w:hideMark/>
          </w:tcPr>
          <w:p w14:paraId="4CDF68FC" w14:textId="77777777" w:rsidR="003866EF" w:rsidRDefault="003866EF">
            <w:pPr>
              <w:jc w:val="center"/>
              <w:rPr>
                <w:b/>
                <w:bCs/>
              </w:rPr>
            </w:pPr>
            <w:r>
              <w:rPr>
                <w:b/>
                <w:bCs/>
              </w:rPr>
              <w:t>Date Added</w:t>
            </w:r>
          </w:p>
        </w:tc>
        <w:tc>
          <w:tcPr>
            <w:tcW w:w="0" w:type="auto"/>
            <w:vAlign w:val="center"/>
            <w:hideMark/>
          </w:tcPr>
          <w:p w14:paraId="31CB5D85" w14:textId="77777777" w:rsidR="003866EF" w:rsidRDefault="003866EF">
            <w:r>
              <w:t>6/15/2025, 4:39:22 PM</w:t>
            </w:r>
          </w:p>
        </w:tc>
      </w:tr>
      <w:tr w:rsidR="003866EF" w14:paraId="0B1493DB" w14:textId="77777777">
        <w:trPr>
          <w:tblCellSpacing w:w="15" w:type="dxa"/>
        </w:trPr>
        <w:tc>
          <w:tcPr>
            <w:tcW w:w="0" w:type="auto"/>
            <w:vAlign w:val="center"/>
            <w:hideMark/>
          </w:tcPr>
          <w:p w14:paraId="715CD015" w14:textId="77777777" w:rsidR="003866EF" w:rsidRDefault="003866EF">
            <w:pPr>
              <w:jc w:val="center"/>
              <w:rPr>
                <w:b/>
                <w:bCs/>
              </w:rPr>
            </w:pPr>
            <w:r>
              <w:rPr>
                <w:b/>
                <w:bCs/>
              </w:rPr>
              <w:t>Modified</w:t>
            </w:r>
          </w:p>
        </w:tc>
        <w:tc>
          <w:tcPr>
            <w:tcW w:w="0" w:type="auto"/>
            <w:vAlign w:val="center"/>
            <w:hideMark/>
          </w:tcPr>
          <w:p w14:paraId="10A7A93F" w14:textId="77777777" w:rsidR="003866EF" w:rsidRDefault="003866EF">
            <w:r>
              <w:t>6/15/2025, 4:39:22 PM</w:t>
            </w:r>
          </w:p>
        </w:tc>
      </w:tr>
    </w:tbl>
    <w:p w14:paraId="2F78F45A" w14:textId="77777777" w:rsidR="003866EF" w:rsidRDefault="003866EF" w:rsidP="003866EF">
      <w:pPr>
        <w:pStyle w:val="Heading3"/>
        <w:numPr>
          <w:ilvl w:val="0"/>
          <w:numId w:val="7"/>
        </w:numPr>
      </w:pPr>
      <w:r>
        <w:t>Tags:</w:t>
      </w:r>
    </w:p>
    <w:p w14:paraId="4E42F896" w14:textId="77777777" w:rsidR="003866EF" w:rsidRDefault="003866EF" w:rsidP="003866EF">
      <w:pPr>
        <w:pStyle w:val="item"/>
        <w:numPr>
          <w:ilvl w:val="1"/>
          <w:numId w:val="7"/>
        </w:numPr>
      </w:pPr>
      <w:r>
        <w:t>short bowel syndrome</w:t>
      </w:r>
    </w:p>
    <w:p w14:paraId="7A476ECD" w14:textId="77777777" w:rsidR="003866EF" w:rsidRDefault="003866EF" w:rsidP="003866EF">
      <w:pPr>
        <w:pStyle w:val="item"/>
        <w:numPr>
          <w:ilvl w:val="1"/>
          <w:numId w:val="7"/>
        </w:numPr>
      </w:pPr>
      <w:r>
        <w:t>Adverse drug reactions</w:t>
      </w:r>
    </w:p>
    <w:p w14:paraId="2172A649" w14:textId="77777777" w:rsidR="003866EF" w:rsidRDefault="003866EF" w:rsidP="003866EF">
      <w:pPr>
        <w:pStyle w:val="item"/>
        <w:numPr>
          <w:ilvl w:val="1"/>
          <w:numId w:val="7"/>
        </w:numPr>
      </w:pPr>
      <w:r>
        <w:t>adverse events</w:t>
      </w:r>
    </w:p>
    <w:p w14:paraId="46620314" w14:textId="77777777" w:rsidR="003866EF" w:rsidRDefault="003866EF" w:rsidP="003866EF">
      <w:pPr>
        <w:pStyle w:val="item"/>
        <w:numPr>
          <w:ilvl w:val="1"/>
          <w:numId w:val="7"/>
        </w:numPr>
      </w:pPr>
      <w:r>
        <w:t>FAERS</w:t>
      </w:r>
    </w:p>
    <w:p w14:paraId="391CF7D3" w14:textId="77777777" w:rsidR="003866EF" w:rsidRDefault="003866EF" w:rsidP="003866EF">
      <w:pPr>
        <w:pStyle w:val="item"/>
        <w:numPr>
          <w:ilvl w:val="1"/>
          <w:numId w:val="7"/>
        </w:numPr>
      </w:pPr>
      <w:r>
        <w:t>teduglutide</w:t>
      </w:r>
    </w:p>
    <w:p w14:paraId="275C2029" w14:textId="77777777" w:rsidR="003866EF" w:rsidRDefault="003866EF" w:rsidP="003866EF">
      <w:pPr>
        <w:pStyle w:val="Heading2"/>
        <w:numPr>
          <w:ilvl w:val="0"/>
          <w:numId w:val="7"/>
        </w:numPr>
      </w:pPr>
      <w:r>
        <w:t>Impact of cryopreservation on viability, gene expression and function of enteric nervous system derived neurospheres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3"/>
        <w:gridCol w:w="7173"/>
      </w:tblGrid>
      <w:tr w:rsidR="003866EF" w14:paraId="2925D8C0" w14:textId="77777777">
        <w:trPr>
          <w:tblCellSpacing w:w="15" w:type="dxa"/>
        </w:trPr>
        <w:tc>
          <w:tcPr>
            <w:tcW w:w="0" w:type="auto"/>
            <w:vAlign w:val="center"/>
            <w:hideMark/>
          </w:tcPr>
          <w:p w14:paraId="144A9BD0" w14:textId="77777777" w:rsidR="003866EF" w:rsidRDefault="003866EF">
            <w:pPr>
              <w:jc w:val="center"/>
              <w:rPr>
                <w:b/>
                <w:bCs/>
              </w:rPr>
            </w:pPr>
            <w:r>
              <w:rPr>
                <w:b/>
                <w:bCs/>
              </w:rPr>
              <w:t>Item Type</w:t>
            </w:r>
          </w:p>
        </w:tc>
        <w:tc>
          <w:tcPr>
            <w:tcW w:w="0" w:type="auto"/>
            <w:vAlign w:val="center"/>
            <w:hideMark/>
          </w:tcPr>
          <w:p w14:paraId="0D484904" w14:textId="77777777" w:rsidR="003866EF" w:rsidRDefault="003866EF">
            <w:r>
              <w:t>Journal Article</w:t>
            </w:r>
          </w:p>
        </w:tc>
      </w:tr>
      <w:tr w:rsidR="003866EF" w14:paraId="0B36C7B4" w14:textId="77777777">
        <w:trPr>
          <w:tblCellSpacing w:w="15" w:type="dxa"/>
        </w:trPr>
        <w:tc>
          <w:tcPr>
            <w:tcW w:w="0" w:type="auto"/>
            <w:vAlign w:val="center"/>
            <w:hideMark/>
          </w:tcPr>
          <w:p w14:paraId="2BF8FD5E" w14:textId="77777777" w:rsidR="003866EF" w:rsidRDefault="003866EF">
            <w:pPr>
              <w:jc w:val="center"/>
              <w:rPr>
                <w:b/>
                <w:bCs/>
              </w:rPr>
            </w:pPr>
            <w:r>
              <w:rPr>
                <w:b/>
                <w:bCs/>
              </w:rPr>
              <w:t>Author</w:t>
            </w:r>
          </w:p>
        </w:tc>
        <w:tc>
          <w:tcPr>
            <w:tcW w:w="0" w:type="auto"/>
            <w:vAlign w:val="center"/>
            <w:hideMark/>
          </w:tcPr>
          <w:p w14:paraId="0A1CBACC" w14:textId="77777777" w:rsidR="003866EF" w:rsidRDefault="003866EF">
            <w:r>
              <w:t>Sabine Heumüller-Klug</w:t>
            </w:r>
          </w:p>
        </w:tc>
      </w:tr>
      <w:tr w:rsidR="003866EF" w14:paraId="641C368B" w14:textId="77777777">
        <w:trPr>
          <w:tblCellSpacing w:w="15" w:type="dxa"/>
        </w:trPr>
        <w:tc>
          <w:tcPr>
            <w:tcW w:w="0" w:type="auto"/>
            <w:vAlign w:val="center"/>
            <w:hideMark/>
          </w:tcPr>
          <w:p w14:paraId="4F980295" w14:textId="77777777" w:rsidR="003866EF" w:rsidRDefault="003866EF">
            <w:pPr>
              <w:jc w:val="center"/>
              <w:rPr>
                <w:b/>
                <w:bCs/>
              </w:rPr>
            </w:pPr>
            <w:r>
              <w:rPr>
                <w:b/>
                <w:bCs/>
              </w:rPr>
              <w:t>Author</w:t>
            </w:r>
          </w:p>
        </w:tc>
        <w:tc>
          <w:tcPr>
            <w:tcW w:w="0" w:type="auto"/>
            <w:vAlign w:val="center"/>
            <w:hideMark/>
          </w:tcPr>
          <w:p w14:paraId="15A7DED4" w14:textId="77777777" w:rsidR="003866EF" w:rsidRDefault="003866EF">
            <w:r>
              <w:t>Kristina Maurer</w:t>
            </w:r>
          </w:p>
        </w:tc>
      </w:tr>
      <w:tr w:rsidR="003866EF" w14:paraId="6F16D526" w14:textId="77777777">
        <w:trPr>
          <w:tblCellSpacing w:w="15" w:type="dxa"/>
        </w:trPr>
        <w:tc>
          <w:tcPr>
            <w:tcW w:w="0" w:type="auto"/>
            <w:vAlign w:val="center"/>
            <w:hideMark/>
          </w:tcPr>
          <w:p w14:paraId="29654FEF" w14:textId="77777777" w:rsidR="003866EF" w:rsidRDefault="003866EF">
            <w:pPr>
              <w:jc w:val="center"/>
              <w:rPr>
                <w:b/>
                <w:bCs/>
              </w:rPr>
            </w:pPr>
            <w:r>
              <w:rPr>
                <w:b/>
                <w:bCs/>
              </w:rPr>
              <w:t>Author</w:t>
            </w:r>
          </w:p>
        </w:tc>
        <w:tc>
          <w:tcPr>
            <w:tcW w:w="0" w:type="auto"/>
            <w:vAlign w:val="center"/>
            <w:hideMark/>
          </w:tcPr>
          <w:p w14:paraId="2EB84AB5" w14:textId="77777777" w:rsidR="003866EF" w:rsidRDefault="003866EF">
            <w:r>
              <w:t>María Á Tapia-Laliena</w:t>
            </w:r>
          </w:p>
        </w:tc>
      </w:tr>
      <w:tr w:rsidR="003866EF" w14:paraId="5FD35421" w14:textId="77777777">
        <w:trPr>
          <w:tblCellSpacing w:w="15" w:type="dxa"/>
        </w:trPr>
        <w:tc>
          <w:tcPr>
            <w:tcW w:w="0" w:type="auto"/>
            <w:vAlign w:val="center"/>
            <w:hideMark/>
          </w:tcPr>
          <w:p w14:paraId="59FBF303" w14:textId="77777777" w:rsidR="003866EF" w:rsidRDefault="003866EF">
            <w:pPr>
              <w:jc w:val="center"/>
              <w:rPr>
                <w:b/>
                <w:bCs/>
              </w:rPr>
            </w:pPr>
            <w:r>
              <w:rPr>
                <w:b/>
                <w:bCs/>
              </w:rPr>
              <w:t>Author</w:t>
            </w:r>
          </w:p>
        </w:tc>
        <w:tc>
          <w:tcPr>
            <w:tcW w:w="0" w:type="auto"/>
            <w:vAlign w:val="center"/>
            <w:hideMark/>
          </w:tcPr>
          <w:p w14:paraId="31A69C9F" w14:textId="77777777" w:rsidR="003866EF" w:rsidRDefault="003866EF">
            <w:r>
              <w:t>Carsten Sticht</w:t>
            </w:r>
          </w:p>
        </w:tc>
      </w:tr>
      <w:tr w:rsidR="003866EF" w14:paraId="74796CCE" w14:textId="77777777">
        <w:trPr>
          <w:tblCellSpacing w:w="15" w:type="dxa"/>
        </w:trPr>
        <w:tc>
          <w:tcPr>
            <w:tcW w:w="0" w:type="auto"/>
            <w:vAlign w:val="center"/>
            <w:hideMark/>
          </w:tcPr>
          <w:p w14:paraId="494F640F" w14:textId="77777777" w:rsidR="003866EF" w:rsidRDefault="003866EF">
            <w:pPr>
              <w:jc w:val="center"/>
              <w:rPr>
                <w:b/>
                <w:bCs/>
              </w:rPr>
            </w:pPr>
            <w:r>
              <w:rPr>
                <w:b/>
                <w:bCs/>
              </w:rPr>
              <w:t>Author</w:t>
            </w:r>
          </w:p>
        </w:tc>
        <w:tc>
          <w:tcPr>
            <w:tcW w:w="0" w:type="auto"/>
            <w:vAlign w:val="center"/>
            <w:hideMark/>
          </w:tcPr>
          <w:p w14:paraId="05BE66C6" w14:textId="77777777" w:rsidR="003866EF" w:rsidRDefault="003866EF">
            <w:r>
              <w:t>Anne Christmann</w:t>
            </w:r>
          </w:p>
        </w:tc>
      </w:tr>
      <w:tr w:rsidR="003866EF" w14:paraId="6C60DCD3" w14:textId="77777777">
        <w:trPr>
          <w:tblCellSpacing w:w="15" w:type="dxa"/>
        </w:trPr>
        <w:tc>
          <w:tcPr>
            <w:tcW w:w="0" w:type="auto"/>
            <w:vAlign w:val="center"/>
            <w:hideMark/>
          </w:tcPr>
          <w:p w14:paraId="7150017C" w14:textId="77777777" w:rsidR="003866EF" w:rsidRDefault="003866EF">
            <w:pPr>
              <w:jc w:val="center"/>
              <w:rPr>
                <w:b/>
                <w:bCs/>
              </w:rPr>
            </w:pPr>
            <w:r>
              <w:rPr>
                <w:b/>
                <w:bCs/>
              </w:rPr>
              <w:t>Author</w:t>
            </w:r>
          </w:p>
        </w:tc>
        <w:tc>
          <w:tcPr>
            <w:tcW w:w="0" w:type="auto"/>
            <w:vAlign w:val="center"/>
            <w:hideMark/>
          </w:tcPr>
          <w:p w14:paraId="2555EC8E" w14:textId="77777777" w:rsidR="003866EF" w:rsidRDefault="003866EF">
            <w:r>
              <w:t>Handan Mörz</w:t>
            </w:r>
          </w:p>
        </w:tc>
      </w:tr>
      <w:tr w:rsidR="003866EF" w14:paraId="2388F4DA" w14:textId="77777777">
        <w:trPr>
          <w:tblCellSpacing w:w="15" w:type="dxa"/>
        </w:trPr>
        <w:tc>
          <w:tcPr>
            <w:tcW w:w="0" w:type="auto"/>
            <w:vAlign w:val="center"/>
            <w:hideMark/>
          </w:tcPr>
          <w:p w14:paraId="5B04714E" w14:textId="77777777" w:rsidR="003866EF" w:rsidRDefault="003866EF">
            <w:pPr>
              <w:jc w:val="center"/>
              <w:rPr>
                <w:b/>
                <w:bCs/>
              </w:rPr>
            </w:pPr>
            <w:r>
              <w:rPr>
                <w:b/>
                <w:bCs/>
              </w:rPr>
              <w:t>Author</w:t>
            </w:r>
          </w:p>
        </w:tc>
        <w:tc>
          <w:tcPr>
            <w:tcW w:w="0" w:type="auto"/>
            <w:vAlign w:val="center"/>
            <w:hideMark/>
          </w:tcPr>
          <w:p w14:paraId="547B917B" w14:textId="77777777" w:rsidR="003866EF" w:rsidRDefault="003866EF">
            <w:r>
              <w:t>Rasul Khasanov</w:t>
            </w:r>
          </w:p>
        </w:tc>
      </w:tr>
      <w:tr w:rsidR="003866EF" w14:paraId="0F6DE565" w14:textId="77777777">
        <w:trPr>
          <w:tblCellSpacing w:w="15" w:type="dxa"/>
        </w:trPr>
        <w:tc>
          <w:tcPr>
            <w:tcW w:w="0" w:type="auto"/>
            <w:vAlign w:val="center"/>
            <w:hideMark/>
          </w:tcPr>
          <w:p w14:paraId="58260884" w14:textId="77777777" w:rsidR="003866EF" w:rsidRDefault="003866EF">
            <w:pPr>
              <w:jc w:val="center"/>
              <w:rPr>
                <w:b/>
                <w:bCs/>
              </w:rPr>
            </w:pPr>
            <w:r>
              <w:rPr>
                <w:b/>
                <w:bCs/>
              </w:rPr>
              <w:t>Author</w:t>
            </w:r>
          </w:p>
        </w:tc>
        <w:tc>
          <w:tcPr>
            <w:tcW w:w="0" w:type="auto"/>
            <w:vAlign w:val="center"/>
            <w:hideMark/>
          </w:tcPr>
          <w:p w14:paraId="46218812" w14:textId="77777777" w:rsidR="003866EF" w:rsidRDefault="003866EF">
            <w:r>
              <w:t>Elvira Wink</w:t>
            </w:r>
          </w:p>
        </w:tc>
      </w:tr>
      <w:tr w:rsidR="003866EF" w14:paraId="6E9320F0" w14:textId="77777777">
        <w:trPr>
          <w:tblCellSpacing w:w="15" w:type="dxa"/>
        </w:trPr>
        <w:tc>
          <w:tcPr>
            <w:tcW w:w="0" w:type="auto"/>
            <w:vAlign w:val="center"/>
            <w:hideMark/>
          </w:tcPr>
          <w:p w14:paraId="060618C7" w14:textId="77777777" w:rsidR="003866EF" w:rsidRDefault="003866EF">
            <w:pPr>
              <w:jc w:val="center"/>
              <w:rPr>
                <w:b/>
                <w:bCs/>
              </w:rPr>
            </w:pPr>
            <w:r>
              <w:rPr>
                <w:b/>
                <w:bCs/>
              </w:rPr>
              <w:t>Author</w:t>
            </w:r>
          </w:p>
        </w:tc>
        <w:tc>
          <w:tcPr>
            <w:tcW w:w="0" w:type="auto"/>
            <w:vAlign w:val="center"/>
            <w:hideMark/>
          </w:tcPr>
          <w:p w14:paraId="32F14FE7" w14:textId="77777777" w:rsidR="003866EF" w:rsidRDefault="003866EF">
            <w:r>
              <w:t>Steven Schulte</w:t>
            </w:r>
          </w:p>
        </w:tc>
      </w:tr>
      <w:tr w:rsidR="003866EF" w14:paraId="1E5076B3" w14:textId="77777777">
        <w:trPr>
          <w:tblCellSpacing w:w="15" w:type="dxa"/>
        </w:trPr>
        <w:tc>
          <w:tcPr>
            <w:tcW w:w="0" w:type="auto"/>
            <w:vAlign w:val="center"/>
            <w:hideMark/>
          </w:tcPr>
          <w:p w14:paraId="1D639718" w14:textId="77777777" w:rsidR="003866EF" w:rsidRDefault="003866EF">
            <w:pPr>
              <w:jc w:val="center"/>
              <w:rPr>
                <w:b/>
                <w:bCs/>
              </w:rPr>
            </w:pPr>
            <w:r>
              <w:rPr>
                <w:b/>
                <w:bCs/>
              </w:rPr>
              <w:t>Author</w:t>
            </w:r>
          </w:p>
        </w:tc>
        <w:tc>
          <w:tcPr>
            <w:tcW w:w="0" w:type="auto"/>
            <w:vAlign w:val="center"/>
            <w:hideMark/>
          </w:tcPr>
          <w:p w14:paraId="10A82998" w14:textId="77777777" w:rsidR="003866EF" w:rsidRDefault="003866EF">
            <w:r>
              <w:t>Wolfgang Greffrath</w:t>
            </w:r>
          </w:p>
        </w:tc>
      </w:tr>
      <w:tr w:rsidR="003866EF" w14:paraId="64BC5853" w14:textId="77777777">
        <w:trPr>
          <w:tblCellSpacing w:w="15" w:type="dxa"/>
        </w:trPr>
        <w:tc>
          <w:tcPr>
            <w:tcW w:w="0" w:type="auto"/>
            <w:vAlign w:val="center"/>
            <w:hideMark/>
          </w:tcPr>
          <w:p w14:paraId="0FE679A3" w14:textId="77777777" w:rsidR="003866EF" w:rsidRDefault="003866EF">
            <w:pPr>
              <w:jc w:val="center"/>
              <w:rPr>
                <w:b/>
                <w:bCs/>
              </w:rPr>
            </w:pPr>
            <w:r>
              <w:rPr>
                <w:b/>
                <w:bCs/>
              </w:rPr>
              <w:t>Author</w:t>
            </w:r>
          </w:p>
        </w:tc>
        <w:tc>
          <w:tcPr>
            <w:tcW w:w="0" w:type="auto"/>
            <w:vAlign w:val="center"/>
            <w:hideMark/>
          </w:tcPr>
          <w:p w14:paraId="17D51611" w14:textId="77777777" w:rsidR="003866EF" w:rsidRDefault="003866EF">
            <w:r>
              <w:t>Rolf-Detlef Treede</w:t>
            </w:r>
          </w:p>
        </w:tc>
      </w:tr>
      <w:tr w:rsidR="003866EF" w14:paraId="18C9700D" w14:textId="77777777">
        <w:trPr>
          <w:tblCellSpacing w:w="15" w:type="dxa"/>
        </w:trPr>
        <w:tc>
          <w:tcPr>
            <w:tcW w:w="0" w:type="auto"/>
            <w:vAlign w:val="center"/>
            <w:hideMark/>
          </w:tcPr>
          <w:p w14:paraId="2895534D" w14:textId="77777777" w:rsidR="003866EF" w:rsidRDefault="003866EF">
            <w:pPr>
              <w:jc w:val="center"/>
              <w:rPr>
                <w:b/>
                <w:bCs/>
              </w:rPr>
            </w:pPr>
            <w:r>
              <w:rPr>
                <w:b/>
                <w:bCs/>
              </w:rPr>
              <w:lastRenderedPageBreak/>
              <w:t>Author</w:t>
            </w:r>
          </w:p>
        </w:tc>
        <w:tc>
          <w:tcPr>
            <w:tcW w:w="0" w:type="auto"/>
            <w:vAlign w:val="center"/>
            <w:hideMark/>
          </w:tcPr>
          <w:p w14:paraId="03A98113" w14:textId="77777777" w:rsidR="003866EF" w:rsidRDefault="003866EF">
            <w:r>
              <w:t>Lucas M. Wessel</w:t>
            </w:r>
          </w:p>
        </w:tc>
      </w:tr>
      <w:tr w:rsidR="003866EF" w14:paraId="38EAF48B" w14:textId="77777777">
        <w:trPr>
          <w:tblCellSpacing w:w="15" w:type="dxa"/>
        </w:trPr>
        <w:tc>
          <w:tcPr>
            <w:tcW w:w="0" w:type="auto"/>
            <w:vAlign w:val="center"/>
            <w:hideMark/>
          </w:tcPr>
          <w:p w14:paraId="02DC5467" w14:textId="77777777" w:rsidR="003866EF" w:rsidRDefault="003866EF">
            <w:pPr>
              <w:jc w:val="center"/>
              <w:rPr>
                <w:b/>
                <w:bCs/>
              </w:rPr>
            </w:pPr>
            <w:r>
              <w:rPr>
                <w:b/>
                <w:bCs/>
              </w:rPr>
              <w:t>Author</w:t>
            </w:r>
          </w:p>
        </w:tc>
        <w:tc>
          <w:tcPr>
            <w:tcW w:w="0" w:type="auto"/>
            <w:vAlign w:val="center"/>
            <w:hideMark/>
          </w:tcPr>
          <w:p w14:paraId="599EB74D" w14:textId="77777777" w:rsidR="003866EF" w:rsidRDefault="003866EF">
            <w:r>
              <w:t>Karl-Herbert Schäfer</w:t>
            </w:r>
          </w:p>
        </w:tc>
      </w:tr>
      <w:tr w:rsidR="003866EF" w14:paraId="5129ECE6" w14:textId="77777777">
        <w:trPr>
          <w:tblCellSpacing w:w="15" w:type="dxa"/>
        </w:trPr>
        <w:tc>
          <w:tcPr>
            <w:tcW w:w="0" w:type="auto"/>
            <w:vAlign w:val="center"/>
            <w:hideMark/>
          </w:tcPr>
          <w:p w14:paraId="28B454BC" w14:textId="77777777" w:rsidR="003866EF" w:rsidRDefault="003866EF">
            <w:pPr>
              <w:jc w:val="center"/>
              <w:rPr>
                <w:b/>
                <w:bCs/>
              </w:rPr>
            </w:pPr>
            <w:r>
              <w:rPr>
                <w:b/>
                <w:bCs/>
              </w:rPr>
              <w:t>Abstract</w:t>
            </w:r>
          </w:p>
        </w:tc>
        <w:tc>
          <w:tcPr>
            <w:tcW w:w="0" w:type="auto"/>
            <w:vAlign w:val="center"/>
            <w:hideMark/>
          </w:tcPr>
          <w:p w14:paraId="29237AC7" w14:textId="77777777" w:rsidR="003866EF" w:rsidRDefault="003866EF">
            <w:r>
              <w:t>Impairment of both the central and peripheral nervous system is a major cause of mortality and disability. It varies from affection of the brain to various types of enteric dysganglionosis. Congenital enteric dysganglionosis is characterized by the local absence of intrinsic innervation due to deficits in either migration, proliferation or differentiation of neural stem cells. Despite surgery, children´s quality of life is reduced. Neural stem cell transplantation seems a promising therapeutic approach, requiring huge amounts of cells and multiple approaches to fully colonize diseased areas completely. A combination of expansion and storage of neural stem cells is needed until a sufficient amount of cells is generated. This must be combined with suitable cell transplantation strategies, that cover all the area affected. Cryopreservation provides the possibility to store cells for long time, unfortunately with side effects, i.e. upon vitality. In this study we investigate the impact of different freezing protocols (M1-M4) upon enteric neural stem cell survival, protein and gene expression, and cell function. Freezing enteric nervous system derived neurospheres (ENSdN) following slow-freezing protocols (M1-3) resulted in higher survival rates than flash-freezing (M4). RNA expression profiles were least affected by freezing protocols M1/2, whereas protein expression of ENSdN remained unchanged after treatment with protocol M1 only. Cells treated with the most promising freezing protocol (M1, slow freezing in fetal calf serum plus 10 % DMSO) were subsequently investigated using single-cell calcium imaging. Freezing of ENSdN did not alter the increase in intracellular calcium in response to a specific set of stimuli. Single cells could be assigned to functional subgroups according to response patterns and a significant shift towards cells responding to nicotine was observed after freezing. The results demonstrate that cryopreservation of ENSdN is possible with reduced viability, only slight changes in protein/gene expression patterns and without impact on neuronal function of different enteric nervous system cell subtypes, with the exception of a subtle upregulation of cells expressing nicotinergic acetylcholine receptors. In summary, cryopreservation presents a good method to store sufficient amounts of enteric neural stem cells without neuronal impairment, in order to enable subsequent transplantation of cells into compromised tissues.</w:t>
            </w:r>
          </w:p>
        </w:tc>
      </w:tr>
      <w:tr w:rsidR="003866EF" w14:paraId="51FFB3A1" w14:textId="77777777">
        <w:trPr>
          <w:tblCellSpacing w:w="15" w:type="dxa"/>
        </w:trPr>
        <w:tc>
          <w:tcPr>
            <w:tcW w:w="0" w:type="auto"/>
            <w:vAlign w:val="center"/>
            <w:hideMark/>
          </w:tcPr>
          <w:p w14:paraId="50720DC5" w14:textId="77777777" w:rsidR="003866EF" w:rsidRDefault="003866EF">
            <w:pPr>
              <w:jc w:val="center"/>
              <w:rPr>
                <w:b/>
                <w:bCs/>
              </w:rPr>
            </w:pPr>
            <w:r>
              <w:rPr>
                <w:b/>
                <w:bCs/>
              </w:rPr>
              <w:t>Date</w:t>
            </w:r>
          </w:p>
        </w:tc>
        <w:tc>
          <w:tcPr>
            <w:tcW w:w="0" w:type="auto"/>
            <w:vAlign w:val="center"/>
            <w:hideMark/>
          </w:tcPr>
          <w:p w14:paraId="42870CB7" w14:textId="77777777" w:rsidR="003866EF" w:rsidRDefault="003866EF">
            <w:r>
              <w:t>2023-06-12</w:t>
            </w:r>
          </w:p>
        </w:tc>
      </w:tr>
      <w:tr w:rsidR="003866EF" w14:paraId="426DD60A" w14:textId="77777777">
        <w:trPr>
          <w:tblCellSpacing w:w="15" w:type="dxa"/>
        </w:trPr>
        <w:tc>
          <w:tcPr>
            <w:tcW w:w="0" w:type="auto"/>
            <w:vAlign w:val="center"/>
            <w:hideMark/>
          </w:tcPr>
          <w:p w14:paraId="599AF796" w14:textId="77777777" w:rsidR="003866EF" w:rsidRDefault="003866EF">
            <w:pPr>
              <w:jc w:val="center"/>
              <w:rPr>
                <w:b/>
                <w:bCs/>
              </w:rPr>
            </w:pPr>
            <w:r>
              <w:rPr>
                <w:b/>
                <w:bCs/>
              </w:rPr>
              <w:t>Language</w:t>
            </w:r>
          </w:p>
        </w:tc>
        <w:tc>
          <w:tcPr>
            <w:tcW w:w="0" w:type="auto"/>
            <w:vAlign w:val="center"/>
            <w:hideMark/>
          </w:tcPr>
          <w:p w14:paraId="29191600" w14:textId="77777777" w:rsidR="003866EF" w:rsidRDefault="003866EF">
            <w:r>
              <w:t>English</w:t>
            </w:r>
          </w:p>
        </w:tc>
      </w:tr>
      <w:tr w:rsidR="003866EF" w14:paraId="1DFFE5EF" w14:textId="77777777">
        <w:trPr>
          <w:tblCellSpacing w:w="15" w:type="dxa"/>
        </w:trPr>
        <w:tc>
          <w:tcPr>
            <w:tcW w:w="0" w:type="auto"/>
            <w:vAlign w:val="center"/>
            <w:hideMark/>
          </w:tcPr>
          <w:p w14:paraId="0AB927E2" w14:textId="77777777" w:rsidR="003866EF" w:rsidRDefault="003866EF">
            <w:pPr>
              <w:jc w:val="center"/>
              <w:rPr>
                <w:b/>
                <w:bCs/>
              </w:rPr>
            </w:pPr>
            <w:r>
              <w:rPr>
                <w:b/>
                <w:bCs/>
              </w:rPr>
              <w:t>Library Catalog</w:t>
            </w:r>
          </w:p>
        </w:tc>
        <w:tc>
          <w:tcPr>
            <w:tcW w:w="0" w:type="auto"/>
            <w:vAlign w:val="center"/>
            <w:hideMark/>
          </w:tcPr>
          <w:p w14:paraId="7C3BD24E" w14:textId="77777777" w:rsidR="003866EF" w:rsidRDefault="003866EF">
            <w:r>
              <w:t>Frontiers</w:t>
            </w:r>
          </w:p>
        </w:tc>
      </w:tr>
      <w:tr w:rsidR="003866EF" w14:paraId="54ACC8AF" w14:textId="77777777">
        <w:trPr>
          <w:tblCellSpacing w:w="15" w:type="dxa"/>
        </w:trPr>
        <w:tc>
          <w:tcPr>
            <w:tcW w:w="0" w:type="auto"/>
            <w:vAlign w:val="center"/>
            <w:hideMark/>
          </w:tcPr>
          <w:p w14:paraId="7D24D55E" w14:textId="77777777" w:rsidR="003866EF" w:rsidRDefault="003866EF">
            <w:pPr>
              <w:jc w:val="center"/>
              <w:rPr>
                <w:b/>
                <w:bCs/>
              </w:rPr>
            </w:pPr>
            <w:r>
              <w:rPr>
                <w:b/>
                <w:bCs/>
              </w:rPr>
              <w:t>URL</w:t>
            </w:r>
          </w:p>
        </w:tc>
        <w:tc>
          <w:tcPr>
            <w:tcW w:w="0" w:type="auto"/>
            <w:vAlign w:val="center"/>
            <w:hideMark/>
          </w:tcPr>
          <w:p w14:paraId="091A654C" w14:textId="77777777" w:rsidR="003866EF" w:rsidRDefault="003866EF">
            <w:hyperlink r:id="rId180" w:history="1">
              <w:r>
                <w:rPr>
                  <w:rStyle w:val="Hyperlink"/>
                </w:rPr>
                <w:t>https://www.frontiersin.org/journals/cell-and-developmental-biology/articles/10.3389/fcell.2023.1196472/full</w:t>
              </w:r>
            </w:hyperlink>
          </w:p>
        </w:tc>
      </w:tr>
      <w:tr w:rsidR="003866EF" w14:paraId="0662D5A8" w14:textId="77777777">
        <w:trPr>
          <w:tblCellSpacing w:w="15" w:type="dxa"/>
        </w:trPr>
        <w:tc>
          <w:tcPr>
            <w:tcW w:w="0" w:type="auto"/>
            <w:vAlign w:val="center"/>
            <w:hideMark/>
          </w:tcPr>
          <w:p w14:paraId="039BC4A2" w14:textId="77777777" w:rsidR="003866EF" w:rsidRDefault="003866EF">
            <w:pPr>
              <w:jc w:val="center"/>
              <w:rPr>
                <w:b/>
                <w:bCs/>
              </w:rPr>
            </w:pPr>
            <w:r>
              <w:rPr>
                <w:b/>
                <w:bCs/>
              </w:rPr>
              <w:t>Accessed</w:t>
            </w:r>
          </w:p>
        </w:tc>
        <w:tc>
          <w:tcPr>
            <w:tcW w:w="0" w:type="auto"/>
            <w:vAlign w:val="center"/>
            <w:hideMark/>
          </w:tcPr>
          <w:p w14:paraId="09D33347" w14:textId="77777777" w:rsidR="003866EF" w:rsidRDefault="003866EF">
            <w:r>
              <w:t>6/15/2025, 4:39:57 PM</w:t>
            </w:r>
          </w:p>
        </w:tc>
      </w:tr>
      <w:tr w:rsidR="003866EF" w14:paraId="275873A2" w14:textId="77777777">
        <w:trPr>
          <w:tblCellSpacing w:w="15" w:type="dxa"/>
        </w:trPr>
        <w:tc>
          <w:tcPr>
            <w:tcW w:w="0" w:type="auto"/>
            <w:vAlign w:val="center"/>
            <w:hideMark/>
          </w:tcPr>
          <w:p w14:paraId="18AB3D9D" w14:textId="77777777" w:rsidR="003866EF" w:rsidRDefault="003866EF">
            <w:pPr>
              <w:jc w:val="center"/>
              <w:rPr>
                <w:b/>
                <w:bCs/>
              </w:rPr>
            </w:pPr>
            <w:r>
              <w:rPr>
                <w:b/>
                <w:bCs/>
              </w:rPr>
              <w:lastRenderedPageBreak/>
              <w:t>Extra</w:t>
            </w:r>
          </w:p>
        </w:tc>
        <w:tc>
          <w:tcPr>
            <w:tcW w:w="0" w:type="auto"/>
            <w:vAlign w:val="center"/>
            <w:hideMark/>
          </w:tcPr>
          <w:p w14:paraId="7C67709F" w14:textId="77777777" w:rsidR="003866EF" w:rsidRDefault="003866EF">
            <w:r>
              <w:t>Publisher: Frontiers</w:t>
            </w:r>
          </w:p>
        </w:tc>
      </w:tr>
      <w:tr w:rsidR="003866EF" w14:paraId="39DFE51D" w14:textId="77777777">
        <w:trPr>
          <w:tblCellSpacing w:w="15" w:type="dxa"/>
        </w:trPr>
        <w:tc>
          <w:tcPr>
            <w:tcW w:w="0" w:type="auto"/>
            <w:vAlign w:val="center"/>
            <w:hideMark/>
          </w:tcPr>
          <w:p w14:paraId="0758C8AD" w14:textId="77777777" w:rsidR="003866EF" w:rsidRDefault="003866EF">
            <w:pPr>
              <w:jc w:val="center"/>
              <w:rPr>
                <w:b/>
                <w:bCs/>
              </w:rPr>
            </w:pPr>
            <w:r>
              <w:rPr>
                <w:b/>
                <w:bCs/>
              </w:rPr>
              <w:t>Volume</w:t>
            </w:r>
          </w:p>
        </w:tc>
        <w:tc>
          <w:tcPr>
            <w:tcW w:w="0" w:type="auto"/>
            <w:vAlign w:val="center"/>
            <w:hideMark/>
          </w:tcPr>
          <w:p w14:paraId="74173883" w14:textId="77777777" w:rsidR="003866EF" w:rsidRDefault="003866EF">
            <w:r>
              <w:t>11</w:t>
            </w:r>
          </w:p>
        </w:tc>
      </w:tr>
      <w:tr w:rsidR="003866EF" w14:paraId="3904A67E" w14:textId="77777777">
        <w:trPr>
          <w:tblCellSpacing w:w="15" w:type="dxa"/>
        </w:trPr>
        <w:tc>
          <w:tcPr>
            <w:tcW w:w="0" w:type="auto"/>
            <w:vAlign w:val="center"/>
            <w:hideMark/>
          </w:tcPr>
          <w:p w14:paraId="5D65562F" w14:textId="77777777" w:rsidR="003866EF" w:rsidRDefault="003866EF">
            <w:pPr>
              <w:jc w:val="center"/>
              <w:rPr>
                <w:b/>
                <w:bCs/>
              </w:rPr>
            </w:pPr>
            <w:r>
              <w:rPr>
                <w:b/>
                <w:bCs/>
              </w:rPr>
              <w:t>Publication</w:t>
            </w:r>
          </w:p>
        </w:tc>
        <w:tc>
          <w:tcPr>
            <w:tcW w:w="0" w:type="auto"/>
            <w:vAlign w:val="center"/>
            <w:hideMark/>
          </w:tcPr>
          <w:p w14:paraId="13A84250" w14:textId="77777777" w:rsidR="003866EF" w:rsidRDefault="003866EF">
            <w:r>
              <w:t>Frontiers in Cell and Developmental Biology</w:t>
            </w:r>
          </w:p>
        </w:tc>
      </w:tr>
      <w:tr w:rsidR="003866EF" w14:paraId="6E257559" w14:textId="77777777">
        <w:trPr>
          <w:tblCellSpacing w:w="15" w:type="dxa"/>
        </w:trPr>
        <w:tc>
          <w:tcPr>
            <w:tcW w:w="0" w:type="auto"/>
            <w:vAlign w:val="center"/>
            <w:hideMark/>
          </w:tcPr>
          <w:p w14:paraId="027408CB" w14:textId="77777777" w:rsidR="003866EF" w:rsidRDefault="003866EF">
            <w:pPr>
              <w:jc w:val="center"/>
              <w:rPr>
                <w:b/>
                <w:bCs/>
              </w:rPr>
            </w:pPr>
            <w:r>
              <w:rPr>
                <w:b/>
                <w:bCs/>
              </w:rPr>
              <w:t>DOI</w:t>
            </w:r>
          </w:p>
        </w:tc>
        <w:tc>
          <w:tcPr>
            <w:tcW w:w="0" w:type="auto"/>
            <w:vAlign w:val="center"/>
            <w:hideMark/>
          </w:tcPr>
          <w:p w14:paraId="3881FF21" w14:textId="77777777" w:rsidR="003866EF" w:rsidRDefault="003866EF">
            <w:hyperlink r:id="rId181" w:history="1">
              <w:r>
                <w:rPr>
                  <w:rStyle w:val="Hyperlink"/>
                </w:rPr>
                <w:t>10.3389/fcell.2023.1196472</w:t>
              </w:r>
            </w:hyperlink>
          </w:p>
        </w:tc>
      </w:tr>
      <w:tr w:rsidR="003866EF" w14:paraId="619A43D0" w14:textId="77777777">
        <w:trPr>
          <w:tblCellSpacing w:w="15" w:type="dxa"/>
        </w:trPr>
        <w:tc>
          <w:tcPr>
            <w:tcW w:w="0" w:type="auto"/>
            <w:vAlign w:val="center"/>
            <w:hideMark/>
          </w:tcPr>
          <w:p w14:paraId="2E13B871" w14:textId="77777777" w:rsidR="003866EF" w:rsidRDefault="003866EF">
            <w:pPr>
              <w:jc w:val="center"/>
              <w:rPr>
                <w:b/>
                <w:bCs/>
              </w:rPr>
            </w:pPr>
            <w:r>
              <w:rPr>
                <w:b/>
                <w:bCs/>
              </w:rPr>
              <w:t>Journal Abbr</w:t>
            </w:r>
          </w:p>
        </w:tc>
        <w:tc>
          <w:tcPr>
            <w:tcW w:w="0" w:type="auto"/>
            <w:vAlign w:val="center"/>
            <w:hideMark/>
          </w:tcPr>
          <w:p w14:paraId="45978A1D" w14:textId="77777777" w:rsidR="003866EF" w:rsidRDefault="003866EF">
            <w:r>
              <w:t>Front. Cell Dev. Biol.</w:t>
            </w:r>
          </w:p>
        </w:tc>
      </w:tr>
      <w:tr w:rsidR="003866EF" w14:paraId="025AA4AB" w14:textId="77777777">
        <w:trPr>
          <w:tblCellSpacing w:w="15" w:type="dxa"/>
        </w:trPr>
        <w:tc>
          <w:tcPr>
            <w:tcW w:w="0" w:type="auto"/>
            <w:vAlign w:val="center"/>
            <w:hideMark/>
          </w:tcPr>
          <w:p w14:paraId="76287520" w14:textId="77777777" w:rsidR="003866EF" w:rsidRDefault="003866EF">
            <w:pPr>
              <w:jc w:val="center"/>
              <w:rPr>
                <w:b/>
                <w:bCs/>
              </w:rPr>
            </w:pPr>
            <w:r>
              <w:rPr>
                <w:b/>
                <w:bCs/>
              </w:rPr>
              <w:t>ISSN</w:t>
            </w:r>
          </w:p>
        </w:tc>
        <w:tc>
          <w:tcPr>
            <w:tcW w:w="0" w:type="auto"/>
            <w:vAlign w:val="center"/>
            <w:hideMark/>
          </w:tcPr>
          <w:p w14:paraId="0922426A" w14:textId="77777777" w:rsidR="003866EF" w:rsidRDefault="003866EF">
            <w:r>
              <w:t>2296-634X</w:t>
            </w:r>
          </w:p>
        </w:tc>
      </w:tr>
      <w:tr w:rsidR="003866EF" w14:paraId="2D697A7D" w14:textId="77777777">
        <w:trPr>
          <w:tblCellSpacing w:w="15" w:type="dxa"/>
        </w:trPr>
        <w:tc>
          <w:tcPr>
            <w:tcW w:w="0" w:type="auto"/>
            <w:vAlign w:val="center"/>
            <w:hideMark/>
          </w:tcPr>
          <w:p w14:paraId="6A6BE486" w14:textId="77777777" w:rsidR="003866EF" w:rsidRDefault="003866EF">
            <w:pPr>
              <w:jc w:val="center"/>
              <w:rPr>
                <w:b/>
                <w:bCs/>
              </w:rPr>
            </w:pPr>
            <w:r>
              <w:rPr>
                <w:b/>
                <w:bCs/>
              </w:rPr>
              <w:t>Date Added</w:t>
            </w:r>
          </w:p>
        </w:tc>
        <w:tc>
          <w:tcPr>
            <w:tcW w:w="0" w:type="auto"/>
            <w:vAlign w:val="center"/>
            <w:hideMark/>
          </w:tcPr>
          <w:p w14:paraId="482ACF8F" w14:textId="77777777" w:rsidR="003866EF" w:rsidRDefault="003866EF">
            <w:r>
              <w:t>6/15/2025, 4:39:57 PM</w:t>
            </w:r>
          </w:p>
        </w:tc>
      </w:tr>
      <w:tr w:rsidR="003866EF" w14:paraId="407730BC" w14:textId="77777777">
        <w:trPr>
          <w:tblCellSpacing w:w="15" w:type="dxa"/>
        </w:trPr>
        <w:tc>
          <w:tcPr>
            <w:tcW w:w="0" w:type="auto"/>
            <w:vAlign w:val="center"/>
            <w:hideMark/>
          </w:tcPr>
          <w:p w14:paraId="428CE992" w14:textId="77777777" w:rsidR="003866EF" w:rsidRDefault="003866EF">
            <w:pPr>
              <w:jc w:val="center"/>
              <w:rPr>
                <w:b/>
                <w:bCs/>
              </w:rPr>
            </w:pPr>
            <w:r>
              <w:rPr>
                <w:b/>
                <w:bCs/>
              </w:rPr>
              <w:t>Modified</w:t>
            </w:r>
          </w:p>
        </w:tc>
        <w:tc>
          <w:tcPr>
            <w:tcW w:w="0" w:type="auto"/>
            <w:vAlign w:val="center"/>
            <w:hideMark/>
          </w:tcPr>
          <w:p w14:paraId="32E96FEA" w14:textId="77777777" w:rsidR="003866EF" w:rsidRDefault="003866EF">
            <w:r>
              <w:t>6/15/2025, 4:39:57 PM</w:t>
            </w:r>
          </w:p>
        </w:tc>
      </w:tr>
    </w:tbl>
    <w:p w14:paraId="37957623" w14:textId="77777777" w:rsidR="003866EF" w:rsidRDefault="003866EF" w:rsidP="003866EF">
      <w:pPr>
        <w:pStyle w:val="Heading3"/>
        <w:numPr>
          <w:ilvl w:val="0"/>
          <w:numId w:val="7"/>
        </w:numPr>
      </w:pPr>
      <w:r>
        <w:t>Tags:</w:t>
      </w:r>
    </w:p>
    <w:p w14:paraId="7BE1EE62" w14:textId="77777777" w:rsidR="003866EF" w:rsidRDefault="003866EF" w:rsidP="003866EF">
      <w:pPr>
        <w:pStyle w:val="item"/>
        <w:numPr>
          <w:ilvl w:val="1"/>
          <w:numId w:val="7"/>
        </w:numPr>
      </w:pPr>
      <w:r>
        <w:t>Enteric Nervous System</w:t>
      </w:r>
    </w:p>
    <w:p w14:paraId="2583255B" w14:textId="77777777" w:rsidR="003866EF" w:rsidRDefault="003866EF" w:rsidP="003866EF">
      <w:pPr>
        <w:pStyle w:val="item"/>
        <w:numPr>
          <w:ilvl w:val="1"/>
          <w:numId w:val="7"/>
        </w:numPr>
      </w:pPr>
      <w:r>
        <w:t>Aganglionosis</w:t>
      </w:r>
    </w:p>
    <w:p w14:paraId="333CE25C" w14:textId="77777777" w:rsidR="003866EF" w:rsidRDefault="003866EF" w:rsidP="003866EF">
      <w:pPr>
        <w:pStyle w:val="item"/>
        <w:numPr>
          <w:ilvl w:val="1"/>
          <w:numId w:val="7"/>
        </w:numPr>
      </w:pPr>
      <w:r>
        <w:t>Calcium imagaing</w:t>
      </w:r>
    </w:p>
    <w:p w14:paraId="41C4B625" w14:textId="77777777" w:rsidR="003866EF" w:rsidRDefault="003866EF" w:rsidP="003866EF">
      <w:pPr>
        <w:pStyle w:val="item"/>
        <w:numPr>
          <w:ilvl w:val="1"/>
          <w:numId w:val="7"/>
        </w:numPr>
      </w:pPr>
      <w:r>
        <w:t>Cell Transplantation</w:t>
      </w:r>
    </w:p>
    <w:p w14:paraId="328C714C" w14:textId="77777777" w:rsidR="003866EF" w:rsidRDefault="003866EF" w:rsidP="003866EF">
      <w:pPr>
        <w:pStyle w:val="item"/>
        <w:numPr>
          <w:ilvl w:val="1"/>
          <w:numId w:val="7"/>
        </w:numPr>
      </w:pPr>
      <w:r>
        <w:t>Cryopreservation</w:t>
      </w:r>
    </w:p>
    <w:p w14:paraId="50E351DE" w14:textId="77777777" w:rsidR="003866EF" w:rsidRDefault="003866EF" w:rsidP="003866EF">
      <w:pPr>
        <w:pStyle w:val="item"/>
        <w:numPr>
          <w:ilvl w:val="1"/>
          <w:numId w:val="7"/>
        </w:numPr>
      </w:pPr>
      <w:r>
        <w:t>enteric neurospheres</w:t>
      </w:r>
    </w:p>
    <w:p w14:paraId="3BC882A6" w14:textId="77777777" w:rsidR="003866EF" w:rsidRDefault="003866EF" w:rsidP="003866EF">
      <w:pPr>
        <w:pStyle w:val="item"/>
        <w:numPr>
          <w:ilvl w:val="1"/>
          <w:numId w:val="7"/>
        </w:numPr>
      </w:pPr>
      <w:r>
        <w:t>Freezing</w:t>
      </w:r>
    </w:p>
    <w:p w14:paraId="1648DB58" w14:textId="77777777" w:rsidR="003866EF" w:rsidRDefault="003866EF" w:rsidP="003866EF">
      <w:pPr>
        <w:pStyle w:val="Heading3"/>
        <w:ind w:left="720"/>
      </w:pPr>
      <w:r>
        <w:t>Attachments</w:t>
      </w:r>
    </w:p>
    <w:p w14:paraId="04138BED" w14:textId="77777777" w:rsidR="003866EF" w:rsidRDefault="003866EF" w:rsidP="003866EF">
      <w:pPr>
        <w:pStyle w:val="item"/>
        <w:numPr>
          <w:ilvl w:val="1"/>
          <w:numId w:val="7"/>
        </w:numPr>
      </w:pPr>
      <w:r>
        <w:t xml:space="preserve">Full Text PDF </w:t>
      </w:r>
    </w:p>
    <w:p w14:paraId="7CEBA51D" w14:textId="77777777" w:rsidR="003866EF" w:rsidRDefault="003866EF" w:rsidP="003866EF">
      <w:pPr>
        <w:pStyle w:val="Heading2"/>
        <w:numPr>
          <w:ilvl w:val="0"/>
          <w:numId w:val="7"/>
        </w:numPr>
      </w:pPr>
      <w:r>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4C21852C" w14:textId="77777777">
        <w:trPr>
          <w:tblCellSpacing w:w="15" w:type="dxa"/>
        </w:trPr>
        <w:tc>
          <w:tcPr>
            <w:tcW w:w="0" w:type="auto"/>
            <w:vAlign w:val="center"/>
            <w:hideMark/>
          </w:tcPr>
          <w:p w14:paraId="772A3534" w14:textId="77777777" w:rsidR="003866EF" w:rsidRDefault="003866EF">
            <w:pPr>
              <w:jc w:val="center"/>
              <w:rPr>
                <w:b/>
                <w:bCs/>
              </w:rPr>
            </w:pPr>
            <w:r>
              <w:rPr>
                <w:b/>
                <w:bCs/>
              </w:rPr>
              <w:t>Item Type</w:t>
            </w:r>
          </w:p>
        </w:tc>
        <w:tc>
          <w:tcPr>
            <w:tcW w:w="0" w:type="auto"/>
            <w:vAlign w:val="center"/>
            <w:hideMark/>
          </w:tcPr>
          <w:p w14:paraId="29480CD8" w14:textId="77777777" w:rsidR="003866EF" w:rsidRDefault="003866EF">
            <w:r>
              <w:t>Journal Article</w:t>
            </w:r>
          </w:p>
        </w:tc>
      </w:tr>
      <w:tr w:rsidR="003866EF" w14:paraId="6598902F" w14:textId="77777777">
        <w:trPr>
          <w:tblCellSpacing w:w="15" w:type="dxa"/>
        </w:trPr>
        <w:tc>
          <w:tcPr>
            <w:tcW w:w="0" w:type="auto"/>
            <w:vAlign w:val="center"/>
            <w:hideMark/>
          </w:tcPr>
          <w:p w14:paraId="3CFEC67F" w14:textId="77777777" w:rsidR="003866EF" w:rsidRDefault="003866EF">
            <w:pPr>
              <w:jc w:val="center"/>
              <w:rPr>
                <w:b/>
                <w:bCs/>
              </w:rPr>
            </w:pPr>
            <w:r>
              <w:rPr>
                <w:b/>
                <w:bCs/>
              </w:rPr>
              <w:t>Author</w:t>
            </w:r>
          </w:p>
        </w:tc>
        <w:tc>
          <w:tcPr>
            <w:tcW w:w="0" w:type="auto"/>
            <w:vAlign w:val="center"/>
            <w:hideMark/>
          </w:tcPr>
          <w:p w14:paraId="1511C3FD" w14:textId="77777777" w:rsidR="003866EF" w:rsidRDefault="003866EF">
            <w:r>
              <w:t>Hans G Beger</w:t>
            </w:r>
          </w:p>
        </w:tc>
      </w:tr>
      <w:tr w:rsidR="003866EF" w14:paraId="464614C3" w14:textId="77777777">
        <w:trPr>
          <w:tblCellSpacing w:w="15" w:type="dxa"/>
        </w:trPr>
        <w:tc>
          <w:tcPr>
            <w:tcW w:w="0" w:type="auto"/>
            <w:vAlign w:val="center"/>
            <w:hideMark/>
          </w:tcPr>
          <w:p w14:paraId="28E03BA9" w14:textId="77777777" w:rsidR="003866EF" w:rsidRDefault="003866EF">
            <w:pPr>
              <w:jc w:val="center"/>
              <w:rPr>
                <w:b/>
                <w:bCs/>
              </w:rPr>
            </w:pPr>
            <w:r>
              <w:rPr>
                <w:b/>
                <w:bCs/>
              </w:rPr>
              <w:t>Author</w:t>
            </w:r>
          </w:p>
        </w:tc>
        <w:tc>
          <w:tcPr>
            <w:tcW w:w="0" w:type="auto"/>
            <w:vAlign w:val="center"/>
            <w:hideMark/>
          </w:tcPr>
          <w:p w14:paraId="3D5D7B0A" w14:textId="77777777" w:rsidR="003866EF" w:rsidRDefault="003866EF">
            <w:r>
              <w:t>Benjamin Mayer</w:t>
            </w:r>
          </w:p>
        </w:tc>
      </w:tr>
      <w:tr w:rsidR="003866EF" w14:paraId="30C84F38" w14:textId="77777777">
        <w:trPr>
          <w:tblCellSpacing w:w="15" w:type="dxa"/>
        </w:trPr>
        <w:tc>
          <w:tcPr>
            <w:tcW w:w="0" w:type="auto"/>
            <w:vAlign w:val="center"/>
            <w:hideMark/>
          </w:tcPr>
          <w:p w14:paraId="0997466C" w14:textId="77777777" w:rsidR="003866EF" w:rsidRDefault="003866EF">
            <w:pPr>
              <w:jc w:val="center"/>
              <w:rPr>
                <w:b/>
                <w:bCs/>
              </w:rPr>
            </w:pPr>
            <w:r>
              <w:rPr>
                <w:b/>
                <w:bCs/>
              </w:rPr>
              <w:t>Author</w:t>
            </w:r>
          </w:p>
        </w:tc>
        <w:tc>
          <w:tcPr>
            <w:tcW w:w="0" w:type="auto"/>
            <w:vAlign w:val="center"/>
            <w:hideMark/>
          </w:tcPr>
          <w:p w14:paraId="0B755EF3" w14:textId="77777777" w:rsidR="003866EF" w:rsidRDefault="003866EF">
            <w:r>
              <w:t>Bertram Poch</w:t>
            </w:r>
          </w:p>
        </w:tc>
      </w:tr>
      <w:tr w:rsidR="003866EF" w14:paraId="1BB44565" w14:textId="77777777">
        <w:trPr>
          <w:tblCellSpacing w:w="15" w:type="dxa"/>
        </w:trPr>
        <w:tc>
          <w:tcPr>
            <w:tcW w:w="0" w:type="auto"/>
            <w:vAlign w:val="center"/>
            <w:hideMark/>
          </w:tcPr>
          <w:p w14:paraId="0F93E100" w14:textId="77777777" w:rsidR="003866EF" w:rsidRDefault="003866EF">
            <w:pPr>
              <w:jc w:val="center"/>
              <w:rPr>
                <w:b/>
                <w:bCs/>
              </w:rPr>
            </w:pPr>
            <w:r>
              <w:rPr>
                <w:b/>
                <w:bCs/>
              </w:rPr>
              <w:t>Date</w:t>
            </w:r>
          </w:p>
        </w:tc>
        <w:tc>
          <w:tcPr>
            <w:tcW w:w="0" w:type="auto"/>
            <w:vAlign w:val="center"/>
            <w:hideMark/>
          </w:tcPr>
          <w:p w14:paraId="372B85AE" w14:textId="77777777" w:rsidR="003866EF" w:rsidRDefault="003866EF">
            <w:r>
              <w:t>2024</w:t>
            </w:r>
          </w:p>
        </w:tc>
      </w:tr>
      <w:tr w:rsidR="003866EF" w14:paraId="351A4DCD" w14:textId="77777777">
        <w:trPr>
          <w:tblCellSpacing w:w="15" w:type="dxa"/>
        </w:trPr>
        <w:tc>
          <w:tcPr>
            <w:tcW w:w="0" w:type="auto"/>
            <w:vAlign w:val="center"/>
            <w:hideMark/>
          </w:tcPr>
          <w:p w14:paraId="6DD6FDB8" w14:textId="77777777" w:rsidR="003866EF" w:rsidRDefault="003866EF">
            <w:pPr>
              <w:jc w:val="center"/>
              <w:rPr>
                <w:b/>
                <w:bCs/>
              </w:rPr>
            </w:pPr>
            <w:r>
              <w:rPr>
                <w:b/>
                <w:bCs/>
              </w:rPr>
              <w:t>URL</w:t>
            </w:r>
          </w:p>
        </w:tc>
        <w:tc>
          <w:tcPr>
            <w:tcW w:w="0" w:type="auto"/>
            <w:vAlign w:val="center"/>
            <w:hideMark/>
          </w:tcPr>
          <w:p w14:paraId="6BD0675D" w14:textId="77777777" w:rsidR="003866EF" w:rsidRDefault="003866EF">
            <w:hyperlink r:id="rId182" w:history="1">
              <w:r>
                <w:rPr>
                  <w:rStyle w:val="Hyperlink"/>
                </w:rPr>
                <w:t>https://www.ncbi.nlm.nih.gov/pmc/articles/PMC11164799/</w:t>
              </w:r>
            </w:hyperlink>
          </w:p>
        </w:tc>
      </w:tr>
      <w:tr w:rsidR="003866EF" w14:paraId="7B1CF0BE" w14:textId="77777777">
        <w:trPr>
          <w:tblCellSpacing w:w="15" w:type="dxa"/>
        </w:trPr>
        <w:tc>
          <w:tcPr>
            <w:tcW w:w="0" w:type="auto"/>
            <w:vAlign w:val="center"/>
            <w:hideMark/>
          </w:tcPr>
          <w:p w14:paraId="4D27846B" w14:textId="77777777" w:rsidR="003866EF" w:rsidRDefault="003866EF">
            <w:pPr>
              <w:jc w:val="center"/>
              <w:rPr>
                <w:b/>
                <w:bCs/>
              </w:rPr>
            </w:pPr>
            <w:r>
              <w:rPr>
                <w:b/>
                <w:bCs/>
              </w:rPr>
              <w:t>Volume</w:t>
            </w:r>
          </w:p>
        </w:tc>
        <w:tc>
          <w:tcPr>
            <w:tcW w:w="0" w:type="auto"/>
            <w:vAlign w:val="center"/>
            <w:hideMark/>
          </w:tcPr>
          <w:p w14:paraId="000FD9A3" w14:textId="77777777" w:rsidR="003866EF" w:rsidRDefault="003866EF">
            <w:r>
              <w:t>31</w:t>
            </w:r>
          </w:p>
        </w:tc>
      </w:tr>
      <w:tr w:rsidR="003866EF" w14:paraId="52F78AE1" w14:textId="77777777">
        <w:trPr>
          <w:tblCellSpacing w:w="15" w:type="dxa"/>
        </w:trPr>
        <w:tc>
          <w:tcPr>
            <w:tcW w:w="0" w:type="auto"/>
            <w:vAlign w:val="center"/>
            <w:hideMark/>
          </w:tcPr>
          <w:p w14:paraId="204CA183" w14:textId="77777777" w:rsidR="003866EF" w:rsidRDefault="003866EF">
            <w:pPr>
              <w:jc w:val="center"/>
              <w:rPr>
                <w:b/>
                <w:bCs/>
              </w:rPr>
            </w:pPr>
            <w:r>
              <w:rPr>
                <w:b/>
                <w:bCs/>
              </w:rPr>
              <w:lastRenderedPageBreak/>
              <w:t>Pages</w:t>
            </w:r>
          </w:p>
        </w:tc>
        <w:tc>
          <w:tcPr>
            <w:tcW w:w="0" w:type="auto"/>
            <w:vAlign w:val="center"/>
            <w:hideMark/>
          </w:tcPr>
          <w:p w14:paraId="36DCE2DA" w14:textId="77777777" w:rsidR="003866EF" w:rsidRDefault="003866EF">
            <w:r>
              <w:t>4637–4653</w:t>
            </w:r>
          </w:p>
        </w:tc>
      </w:tr>
      <w:tr w:rsidR="003866EF" w14:paraId="727D183B" w14:textId="77777777">
        <w:trPr>
          <w:tblCellSpacing w:w="15" w:type="dxa"/>
        </w:trPr>
        <w:tc>
          <w:tcPr>
            <w:tcW w:w="0" w:type="auto"/>
            <w:vAlign w:val="center"/>
            <w:hideMark/>
          </w:tcPr>
          <w:p w14:paraId="7D97B0BA" w14:textId="77777777" w:rsidR="003866EF" w:rsidRDefault="003866EF">
            <w:pPr>
              <w:jc w:val="center"/>
              <w:rPr>
                <w:b/>
                <w:bCs/>
              </w:rPr>
            </w:pPr>
            <w:r>
              <w:rPr>
                <w:b/>
                <w:bCs/>
              </w:rPr>
              <w:t>Publication</w:t>
            </w:r>
          </w:p>
        </w:tc>
        <w:tc>
          <w:tcPr>
            <w:tcW w:w="0" w:type="auto"/>
            <w:vAlign w:val="center"/>
            <w:hideMark/>
          </w:tcPr>
          <w:p w14:paraId="3F63CB5A" w14:textId="77777777" w:rsidR="003866EF" w:rsidRDefault="003866EF">
            <w:r>
              <w:t>Annals of Surgical Oncology</w:t>
            </w:r>
          </w:p>
        </w:tc>
      </w:tr>
      <w:tr w:rsidR="003866EF" w14:paraId="6E1DB650" w14:textId="77777777">
        <w:trPr>
          <w:tblCellSpacing w:w="15" w:type="dxa"/>
        </w:trPr>
        <w:tc>
          <w:tcPr>
            <w:tcW w:w="0" w:type="auto"/>
            <w:vAlign w:val="center"/>
            <w:hideMark/>
          </w:tcPr>
          <w:p w14:paraId="441775C9" w14:textId="77777777" w:rsidR="003866EF" w:rsidRDefault="003866EF">
            <w:pPr>
              <w:jc w:val="center"/>
              <w:rPr>
                <w:b/>
                <w:bCs/>
              </w:rPr>
            </w:pPr>
            <w:r>
              <w:rPr>
                <w:b/>
                <w:bCs/>
              </w:rPr>
              <w:t>DOI</w:t>
            </w:r>
          </w:p>
        </w:tc>
        <w:tc>
          <w:tcPr>
            <w:tcW w:w="0" w:type="auto"/>
            <w:vAlign w:val="center"/>
            <w:hideMark/>
          </w:tcPr>
          <w:p w14:paraId="530E7EA7" w14:textId="77777777" w:rsidR="003866EF" w:rsidRDefault="003866EF">
            <w:hyperlink r:id="rId183" w:history="1">
              <w:r>
                <w:rPr>
                  <w:rStyle w:val="Hyperlink"/>
                </w:rPr>
                <w:t>10.1245/s10434-024-15222-y</w:t>
              </w:r>
            </w:hyperlink>
          </w:p>
        </w:tc>
      </w:tr>
      <w:tr w:rsidR="003866EF" w14:paraId="33E606CB" w14:textId="77777777">
        <w:trPr>
          <w:tblCellSpacing w:w="15" w:type="dxa"/>
        </w:trPr>
        <w:tc>
          <w:tcPr>
            <w:tcW w:w="0" w:type="auto"/>
            <w:vAlign w:val="center"/>
            <w:hideMark/>
          </w:tcPr>
          <w:p w14:paraId="04E81F9D" w14:textId="77777777" w:rsidR="003866EF" w:rsidRDefault="003866EF">
            <w:pPr>
              <w:jc w:val="center"/>
              <w:rPr>
                <w:b/>
                <w:bCs/>
              </w:rPr>
            </w:pPr>
            <w:r>
              <w:rPr>
                <w:b/>
                <w:bCs/>
              </w:rPr>
              <w:t>Issue</w:t>
            </w:r>
          </w:p>
        </w:tc>
        <w:tc>
          <w:tcPr>
            <w:tcW w:w="0" w:type="auto"/>
            <w:vAlign w:val="center"/>
            <w:hideMark/>
          </w:tcPr>
          <w:p w14:paraId="581189F3" w14:textId="77777777" w:rsidR="003866EF" w:rsidRDefault="003866EF">
            <w:r>
              <w:t>7</w:t>
            </w:r>
          </w:p>
        </w:tc>
      </w:tr>
      <w:tr w:rsidR="003866EF" w14:paraId="164722E7" w14:textId="77777777">
        <w:trPr>
          <w:tblCellSpacing w:w="15" w:type="dxa"/>
        </w:trPr>
        <w:tc>
          <w:tcPr>
            <w:tcW w:w="0" w:type="auto"/>
            <w:vAlign w:val="center"/>
            <w:hideMark/>
          </w:tcPr>
          <w:p w14:paraId="1A9F7995" w14:textId="77777777" w:rsidR="003866EF" w:rsidRDefault="003866EF">
            <w:pPr>
              <w:jc w:val="center"/>
              <w:rPr>
                <w:b/>
                <w:bCs/>
              </w:rPr>
            </w:pPr>
            <w:r>
              <w:rPr>
                <w:b/>
                <w:bCs/>
              </w:rPr>
              <w:t>Date Added</w:t>
            </w:r>
          </w:p>
        </w:tc>
        <w:tc>
          <w:tcPr>
            <w:tcW w:w="0" w:type="auto"/>
            <w:vAlign w:val="center"/>
            <w:hideMark/>
          </w:tcPr>
          <w:p w14:paraId="730808D1" w14:textId="77777777" w:rsidR="003866EF" w:rsidRDefault="003866EF">
            <w:r>
              <w:t>4/16/2025, 11:10:32 PM</w:t>
            </w:r>
          </w:p>
        </w:tc>
      </w:tr>
      <w:tr w:rsidR="003866EF" w14:paraId="500B7147" w14:textId="77777777">
        <w:trPr>
          <w:tblCellSpacing w:w="15" w:type="dxa"/>
        </w:trPr>
        <w:tc>
          <w:tcPr>
            <w:tcW w:w="0" w:type="auto"/>
            <w:vAlign w:val="center"/>
            <w:hideMark/>
          </w:tcPr>
          <w:p w14:paraId="4212BDD4" w14:textId="77777777" w:rsidR="003866EF" w:rsidRDefault="003866EF">
            <w:pPr>
              <w:jc w:val="center"/>
              <w:rPr>
                <w:b/>
                <w:bCs/>
              </w:rPr>
            </w:pPr>
            <w:r>
              <w:rPr>
                <w:b/>
                <w:bCs/>
              </w:rPr>
              <w:t>Modified</w:t>
            </w:r>
          </w:p>
        </w:tc>
        <w:tc>
          <w:tcPr>
            <w:tcW w:w="0" w:type="auto"/>
            <w:vAlign w:val="center"/>
            <w:hideMark/>
          </w:tcPr>
          <w:p w14:paraId="6409338C" w14:textId="77777777" w:rsidR="003866EF" w:rsidRDefault="003866EF">
            <w:r>
              <w:t>6/16/2025, 1:12:21 PM</w:t>
            </w:r>
          </w:p>
        </w:tc>
      </w:tr>
    </w:tbl>
    <w:p w14:paraId="62058E74" w14:textId="77777777" w:rsidR="003866EF" w:rsidRDefault="003866EF" w:rsidP="003866EF">
      <w:pPr>
        <w:pStyle w:val="Heading3"/>
        <w:numPr>
          <w:ilvl w:val="0"/>
          <w:numId w:val="7"/>
        </w:numPr>
      </w:pPr>
      <w:r>
        <w:t>Tags:</w:t>
      </w:r>
    </w:p>
    <w:p w14:paraId="0A36D3EE" w14:textId="77777777" w:rsidR="003866EF" w:rsidRDefault="003866EF" w:rsidP="003866EF">
      <w:pPr>
        <w:pStyle w:val="item"/>
        <w:numPr>
          <w:ilvl w:val="1"/>
          <w:numId w:val="7"/>
        </w:numPr>
      </w:pPr>
      <w:r>
        <w:t>Adult</w:t>
      </w:r>
    </w:p>
    <w:p w14:paraId="746D187D" w14:textId="77777777" w:rsidR="003866EF" w:rsidRDefault="003866EF" w:rsidP="003866EF">
      <w:pPr>
        <w:pStyle w:val="item"/>
        <w:numPr>
          <w:ilvl w:val="1"/>
          <w:numId w:val="7"/>
        </w:numPr>
      </w:pPr>
      <w:r>
        <w:t>Female</w:t>
      </w:r>
    </w:p>
    <w:p w14:paraId="18517B1C" w14:textId="77777777" w:rsidR="003866EF" w:rsidRDefault="003866EF" w:rsidP="003866EF">
      <w:pPr>
        <w:pStyle w:val="item"/>
        <w:numPr>
          <w:ilvl w:val="1"/>
          <w:numId w:val="7"/>
        </w:numPr>
      </w:pPr>
      <w:r>
        <w:t>Humans</w:t>
      </w:r>
    </w:p>
    <w:p w14:paraId="08EC92DA" w14:textId="77777777" w:rsidR="003866EF" w:rsidRDefault="003866EF" w:rsidP="003866EF">
      <w:pPr>
        <w:pStyle w:val="item"/>
        <w:numPr>
          <w:ilvl w:val="1"/>
          <w:numId w:val="7"/>
        </w:numPr>
      </w:pPr>
      <w:r>
        <w:t>Male</w:t>
      </w:r>
    </w:p>
    <w:p w14:paraId="76CA7914" w14:textId="77777777" w:rsidR="003866EF" w:rsidRDefault="003866EF" w:rsidP="003866EF">
      <w:pPr>
        <w:pStyle w:val="item"/>
        <w:numPr>
          <w:ilvl w:val="1"/>
          <w:numId w:val="7"/>
        </w:numPr>
      </w:pPr>
      <w:r>
        <w:t>Treatment Outcome</w:t>
      </w:r>
    </w:p>
    <w:p w14:paraId="5093E3D5" w14:textId="77777777" w:rsidR="003866EF" w:rsidRDefault="003866EF" w:rsidP="003866EF">
      <w:pPr>
        <w:pStyle w:val="item"/>
        <w:numPr>
          <w:ilvl w:val="1"/>
          <w:numId w:val="7"/>
        </w:numPr>
      </w:pPr>
      <w:r>
        <w:t>Animals</w:t>
      </w:r>
    </w:p>
    <w:p w14:paraId="54984E0D" w14:textId="77777777" w:rsidR="003866EF" w:rsidRDefault="003866EF" w:rsidP="003866EF">
      <w:pPr>
        <w:pStyle w:val="item"/>
        <w:numPr>
          <w:ilvl w:val="1"/>
          <w:numId w:val="7"/>
        </w:numPr>
      </w:pPr>
      <w:r>
        <w:t>Disease Models, Animal</w:t>
      </w:r>
    </w:p>
    <w:p w14:paraId="71F7233C" w14:textId="77777777" w:rsidR="003866EF" w:rsidRDefault="003866EF" w:rsidP="003866EF">
      <w:pPr>
        <w:pStyle w:val="item"/>
        <w:numPr>
          <w:ilvl w:val="1"/>
          <w:numId w:val="7"/>
        </w:numPr>
      </w:pPr>
      <w:r>
        <w:t>Mice</w:t>
      </w:r>
    </w:p>
    <w:p w14:paraId="310F9ED2" w14:textId="77777777" w:rsidR="003866EF" w:rsidRDefault="003866EF" w:rsidP="003866EF">
      <w:pPr>
        <w:pStyle w:val="item"/>
        <w:numPr>
          <w:ilvl w:val="1"/>
          <w:numId w:val="7"/>
        </w:numPr>
      </w:pPr>
      <w:r>
        <w:t>STING</w:t>
      </w:r>
    </w:p>
    <w:p w14:paraId="3F4CB907" w14:textId="77777777" w:rsidR="003866EF" w:rsidRDefault="003866EF" w:rsidP="003866EF">
      <w:pPr>
        <w:pStyle w:val="item"/>
        <w:numPr>
          <w:ilvl w:val="1"/>
          <w:numId w:val="7"/>
        </w:numPr>
      </w:pPr>
      <w:r>
        <w:t>Quality of Life</w:t>
      </w:r>
    </w:p>
    <w:p w14:paraId="7D631A1B" w14:textId="77777777" w:rsidR="003866EF" w:rsidRDefault="003866EF" w:rsidP="003866EF">
      <w:pPr>
        <w:pStyle w:val="item"/>
        <w:numPr>
          <w:ilvl w:val="1"/>
          <w:numId w:val="7"/>
        </w:numPr>
      </w:pPr>
      <w:r>
        <w:t>Retrospective Studies</w:t>
      </w:r>
    </w:p>
    <w:p w14:paraId="5DED7278" w14:textId="77777777" w:rsidR="003866EF" w:rsidRDefault="003866EF" w:rsidP="003866EF">
      <w:pPr>
        <w:pStyle w:val="item"/>
        <w:numPr>
          <w:ilvl w:val="1"/>
          <w:numId w:val="7"/>
        </w:numPr>
      </w:pPr>
      <w:r>
        <w:t>Diabetes</w:t>
      </w:r>
    </w:p>
    <w:p w14:paraId="794D5EC0" w14:textId="77777777" w:rsidR="003866EF" w:rsidRDefault="003866EF" w:rsidP="003866EF">
      <w:pPr>
        <w:pStyle w:val="item"/>
        <w:numPr>
          <w:ilvl w:val="1"/>
          <w:numId w:val="7"/>
        </w:numPr>
      </w:pPr>
      <w:r>
        <w:t>Signal Transduction</w:t>
      </w:r>
    </w:p>
    <w:p w14:paraId="2838E0F1" w14:textId="77777777" w:rsidR="003866EF" w:rsidRDefault="003866EF" w:rsidP="003866EF">
      <w:pPr>
        <w:pStyle w:val="item"/>
        <w:numPr>
          <w:ilvl w:val="1"/>
          <w:numId w:val="7"/>
        </w:numPr>
      </w:pPr>
      <w:r>
        <w:t>Cell Differentiation</w:t>
      </w:r>
    </w:p>
    <w:p w14:paraId="291A3453" w14:textId="77777777" w:rsidR="003866EF" w:rsidRDefault="003866EF" w:rsidP="003866EF">
      <w:pPr>
        <w:pStyle w:val="item"/>
        <w:numPr>
          <w:ilvl w:val="1"/>
          <w:numId w:val="7"/>
        </w:numPr>
      </w:pPr>
      <w:r>
        <w:t>Cell Line</w:t>
      </w:r>
    </w:p>
    <w:p w14:paraId="6D562586" w14:textId="77777777" w:rsidR="003866EF" w:rsidRDefault="003866EF" w:rsidP="003866EF">
      <w:pPr>
        <w:pStyle w:val="item"/>
        <w:numPr>
          <w:ilvl w:val="1"/>
          <w:numId w:val="7"/>
        </w:numPr>
      </w:pPr>
      <w:r>
        <w:t>Neoplasm Recurrence, Local</w:t>
      </w:r>
    </w:p>
    <w:p w14:paraId="1CEA6990" w14:textId="77777777" w:rsidR="003866EF" w:rsidRDefault="003866EF" w:rsidP="003866EF">
      <w:pPr>
        <w:pStyle w:val="item"/>
        <w:numPr>
          <w:ilvl w:val="1"/>
          <w:numId w:val="7"/>
        </w:numPr>
      </w:pPr>
      <w:r>
        <w:t>Cell Movement</w:t>
      </w:r>
    </w:p>
    <w:p w14:paraId="67E071BB" w14:textId="77777777" w:rsidR="003866EF" w:rsidRDefault="003866EF" w:rsidP="003866EF">
      <w:pPr>
        <w:pStyle w:val="item"/>
        <w:numPr>
          <w:ilvl w:val="1"/>
          <w:numId w:val="7"/>
        </w:numPr>
      </w:pPr>
      <w:r>
        <w:t>Mammals</w:t>
      </w:r>
    </w:p>
    <w:p w14:paraId="28780A85" w14:textId="77777777" w:rsidR="003866EF" w:rsidRDefault="003866EF" w:rsidP="003866EF">
      <w:pPr>
        <w:pStyle w:val="item"/>
        <w:numPr>
          <w:ilvl w:val="1"/>
          <w:numId w:val="7"/>
        </w:numPr>
      </w:pPr>
      <w:r>
        <w:t>Neurons</w:t>
      </w:r>
    </w:p>
    <w:p w14:paraId="20386643" w14:textId="77777777" w:rsidR="003866EF" w:rsidRDefault="003866EF" w:rsidP="003866EF">
      <w:pPr>
        <w:pStyle w:val="item"/>
        <w:numPr>
          <w:ilvl w:val="1"/>
          <w:numId w:val="7"/>
        </w:numPr>
      </w:pPr>
      <w:r>
        <w:t>immune cells</w:t>
      </w:r>
    </w:p>
    <w:p w14:paraId="2EB7D8EE" w14:textId="77777777" w:rsidR="003866EF" w:rsidRDefault="003866EF" w:rsidP="003866EF">
      <w:pPr>
        <w:pStyle w:val="item"/>
        <w:numPr>
          <w:ilvl w:val="1"/>
          <w:numId w:val="7"/>
        </w:numPr>
      </w:pPr>
      <w:r>
        <w:t>inflammation</w:t>
      </w:r>
    </w:p>
    <w:p w14:paraId="5E09EBF7" w14:textId="77777777" w:rsidR="003866EF" w:rsidRDefault="003866EF" w:rsidP="003866EF">
      <w:pPr>
        <w:pStyle w:val="item"/>
        <w:numPr>
          <w:ilvl w:val="1"/>
          <w:numId w:val="7"/>
        </w:numPr>
      </w:pPr>
      <w:r>
        <w:t>Homeostasis</w:t>
      </w:r>
    </w:p>
    <w:p w14:paraId="3DAE43D7" w14:textId="77777777" w:rsidR="003866EF" w:rsidRDefault="003866EF" w:rsidP="003866EF">
      <w:pPr>
        <w:pStyle w:val="item"/>
        <w:numPr>
          <w:ilvl w:val="1"/>
          <w:numId w:val="7"/>
        </w:numPr>
      </w:pPr>
      <w:r>
        <w:t>Gastroenterology</w:t>
      </w:r>
    </w:p>
    <w:p w14:paraId="616D522A" w14:textId="77777777" w:rsidR="003866EF" w:rsidRDefault="003866EF" w:rsidP="003866EF">
      <w:pPr>
        <w:pStyle w:val="item"/>
        <w:numPr>
          <w:ilvl w:val="1"/>
          <w:numId w:val="7"/>
        </w:numPr>
      </w:pPr>
      <w:r>
        <w:t>intestinal organoids</w:t>
      </w:r>
    </w:p>
    <w:p w14:paraId="39F604E7" w14:textId="77777777" w:rsidR="003866EF" w:rsidRDefault="003866EF" w:rsidP="003866EF">
      <w:pPr>
        <w:pStyle w:val="item"/>
        <w:numPr>
          <w:ilvl w:val="1"/>
          <w:numId w:val="7"/>
        </w:numPr>
      </w:pPr>
      <w:r>
        <w:t>Regeneration</w:t>
      </w:r>
    </w:p>
    <w:p w14:paraId="2E26DE1F" w14:textId="77777777" w:rsidR="003866EF" w:rsidRDefault="003866EF" w:rsidP="003866EF">
      <w:pPr>
        <w:pStyle w:val="item"/>
        <w:numPr>
          <w:ilvl w:val="1"/>
          <w:numId w:val="7"/>
        </w:numPr>
      </w:pPr>
      <w:r>
        <w:t>microbiota</w:t>
      </w:r>
    </w:p>
    <w:p w14:paraId="24241AB0" w14:textId="77777777" w:rsidR="003866EF" w:rsidRDefault="003866EF" w:rsidP="003866EF">
      <w:pPr>
        <w:pStyle w:val="item"/>
        <w:numPr>
          <w:ilvl w:val="1"/>
          <w:numId w:val="7"/>
        </w:numPr>
      </w:pPr>
      <w:r>
        <w:t>Pancreas</w:t>
      </w:r>
    </w:p>
    <w:p w14:paraId="18209A19" w14:textId="77777777" w:rsidR="003866EF" w:rsidRDefault="003866EF" w:rsidP="003866EF">
      <w:pPr>
        <w:pStyle w:val="item"/>
        <w:numPr>
          <w:ilvl w:val="1"/>
          <w:numId w:val="7"/>
        </w:numPr>
      </w:pPr>
      <w:r>
        <w:t>inflammatory bowel disease</w:t>
      </w:r>
    </w:p>
    <w:p w14:paraId="35C4617D" w14:textId="77777777" w:rsidR="003866EF" w:rsidRDefault="003866EF" w:rsidP="003866EF">
      <w:pPr>
        <w:pStyle w:val="item"/>
        <w:numPr>
          <w:ilvl w:val="1"/>
          <w:numId w:val="7"/>
        </w:numPr>
      </w:pPr>
      <w:r>
        <w:t>*Cell- and Tissue-Based Therapy/methods</w:t>
      </w:r>
    </w:p>
    <w:p w14:paraId="49DCB8EC" w14:textId="77777777" w:rsidR="003866EF" w:rsidRDefault="003866EF" w:rsidP="003866EF">
      <w:pPr>
        <w:pStyle w:val="item"/>
        <w:numPr>
          <w:ilvl w:val="1"/>
          <w:numId w:val="7"/>
        </w:numPr>
      </w:pPr>
      <w:r>
        <w:t>*Bile Duct Neoplasms</w:t>
      </w:r>
    </w:p>
    <w:p w14:paraId="33AF1EA3" w14:textId="77777777" w:rsidR="003866EF" w:rsidRDefault="003866EF" w:rsidP="003866EF">
      <w:pPr>
        <w:pStyle w:val="item"/>
        <w:numPr>
          <w:ilvl w:val="1"/>
          <w:numId w:val="7"/>
        </w:numPr>
      </w:pPr>
      <w:r>
        <w:t>*Bile Duct Neoplasms/surgery</w:t>
      </w:r>
    </w:p>
    <w:p w14:paraId="60371214" w14:textId="77777777" w:rsidR="003866EF" w:rsidRDefault="003866EF" w:rsidP="003866EF">
      <w:pPr>
        <w:pStyle w:val="item"/>
        <w:numPr>
          <w:ilvl w:val="1"/>
          <w:numId w:val="7"/>
        </w:numPr>
      </w:pPr>
      <w:r>
        <w:t>*Cell Lineage</w:t>
      </w:r>
    </w:p>
    <w:p w14:paraId="3BBD7251" w14:textId="77777777" w:rsidR="003866EF" w:rsidRDefault="003866EF" w:rsidP="003866EF">
      <w:pPr>
        <w:pStyle w:val="item"/>
        <w:numPr>
          <w:ilvl w:val="1"/>
          <w:numId w:val="7"/>
        </w:numPr>
      </w:pPr>
      <w:r>
        <w:t>*Cholangiocarcinoma</w:t>
      </w:r>
    </w:p>
    <w:p w14:paraId="6DD75A3A" w14:textId="77777777" w:rsidR="003866EF" w:rsidRDefault="003866EF" w:rsidP="003866EF">
      <w:pPr>
        <w:pStyle w:val="item"/>
        <w:numPr>
          <w:ilvl w:val="1"/>
          <w:numId w:val="7"/>
        </w:numPr>
      </w:pPr>
      <w:r>
        <w:t>*Cholangiocarcinoma/pathology</w:t>
      </w:r>
    </w:p>
    <w:p w14:paraId="79AD43E0" w14:textId="77777777" w:rsidR="003866EF" w:rsidRDefault="003866EF" w:rsidP="003866EF">
      <w:pPr>
        <w:pStyle w:val="item"/>
        <w:numPr>
          <w:ilvl w:val="1"/>
          <w:numId w:val="7"/>
        </w:numPr>
      </w:pPr>
      <w:r>
        <w:t>*Colitis, Ulcerative/drug therapy</w:t>
      </w:r>
    </w:p>
    <w:p w14:paraId="0711DC4B" w14:textId="77777777" w:rsidR="003866EF" w:rsidRDefault="003866EF" w:rsidP="003866EF">
      <w:pPr>
        <w:pStyle w:val="item"/>
        <w:numPr>
          <w:ilvl w:val="1"/>
          <w:numId w:val="7"/>
        </w:numPr>
      </w:pPr>
      <w:r>
        <w:t>*Cystadenocarcinoma/diagnostic imaging/surgery</w:t>
      </w:r>
    </w:p>
    <w:p w14:paraId="533CDCB9" w14:textId="77777777" w:rsidR="003866EF" w:rsidRDefault="003866EF" w:rsidP="003866EF">
      <w:pPr>
        <w:pStyle w:val="item"/>
        <w:numPr>
          <w:ilvl w:val="1"/>
          <w:numId w:val="7"/>
        </w:numPr>
      </w:pPr>
      <w:r>
        <w:t>*Cystadenoma/diagnostic imaging/surgery</w:t>
      </w:r>
    </w:p>
    <w:p w14:paraId="60EC76E1" w14:textId="77777777" w:rsidR="003866EF" w:rsidRDefault="003866EF" w:rsidP="003866EF">
      <w:pPr>
        <w:pStyle w:val="item"/>
        <w:numPr>
          <w:ilvl w:val="1"/>
          <w:numId w:val="7"/>
        </w:numPr>
      </w:pPr>
      <w:r>
        <w:lastRenderedPageBreak/>
        <w:t>*Cysts/pathology</w:t>
      </w:r>
    </w:p>
    <w:p w14:paraId="6A996F20" w14:textId="77777777" w:rsidR="003866EF" w:rsidRDefault="003866EF" w:rsidP="003866EF">
      <w:pPr>
        <w:pStyle w:val="item"/>
        <w:numPr>
          <w:ilvl w:val="1"/>
          <w:numId w:val="7"/>
        </w:numPr>
      </w:pPr>
      <w:r>
        <w:t>*Diabetes Mellitus, Experimental/complications/genetics/metabolism</w:t>
      </w:r>
    </w:p>
    <w:p w14:paraId="1B491337" w14:textId="77777777" w:rsidR="003866EF" w:rsidRDefault="003866EF" w:rsidP="003866EF">
      <w:pPr>
        <w:pStyle w:val="item"/>
        <w:numPr>
          <w:ilvl w:val="1"/>
          <w:numId w:val="7"/>
        </w:numPr>
      </w:pPr>
      <w:r>
        <w:t>*Enteric Nervous System</w:t>
      </w:r>
    </w:p>
    <w:p w14:paraId="5D72F0BB" w14:textId="77777777" w:rsidR="003866EF" w:rsidRDefault="003866EF" w:rsidP="003866EF">
      <w:pPr>
        <w:pStyle w:val="item"/>
        <w:numPr>
          <w:ilvl w:val="1"/>
          <w:numId w:val="7"/>
        </w:numPr>
      </w:pPr>
      <w:r>
        <w:t>*Enteric Nervous System/pathology</w:t>
      </w:r>
    </w:p>
    <w:p w14:paraId="1D8A2847" w14:textId="77777777" w:rsidR="003866EF" w:rsidRDefault="003866EF" w:rsidP="003866EF">
      <w:pPr>
        <w:pStyle w:val="item"/>
        <w:numPr>
          <w:ilvl w:val="1"/>
          <w:numId w:val="7"/>
        </w:numPr>
      </w:pPr>
      <w:r>
        <w:t>*Hyperglycemia/genetics/metabolism</w:t>
      </w:r>
    </w:p>
    <w:p w14:paraId="5837E650" w14:textId="77777777" w:rsidR="003866EF" w:rsidRDefault="003866EF" w:rsidP="003866EF">
      <w:pPr>
        <w:pStyle w:val="item"/>
        <w:numPr>
          <w:ilvl w:val="1"/>
          <w:numId w:val="7"/>
        </w:numPr>
      </w:pPr>
      <w:r>
        <w:t>*Hypothalamo-Hypophyseal System</w:t>
      </w:r>
    </w:p>
    <w:p w14:paraId="738B5F94" w14:textId="77777777" w:rsidR="003866EF" w:rsidRDefault="003866EF" w:rsidP="003866EF">
      <w:pPr>
        <w:pStyle w:val="item"/>
        <w:numPr>
          <w:ilvl w:val="1"/>
          <w:numId w:val="7"/>
        </w:numPr>
      </w:pPr>
      <w:r>
        <w:t>*Inflammatory Bowel Diseases/drug therapy</w:t>
      </w:r>
    </w:p>
    <w:p w14:paraId="44DEACC6" w14:textId="77777777" w:rsidR="003866EF" w:rsidRDefault="003866EF" w:rsidP="003866EF">
      <w:pPr>
        <w:pStyle w:val="item"/>
        <w:numPr>
          <w:ilvl w:val="1"/>
          <w:numId w:val="7"/>
        </w:numPr>
      </w:pPr>
      <w:r>
        <w:t>*Liver Neoplasms/diagnostic imaging/surgery</w:t>
      </w:r>
    </w:p>
    <w:p w14:paraId="2D96F316" w14:textId="77777777" w:rsidR="003866EF" w:rsidRDefault="003866EF" w:rsidP="003866EF">
      <w:pPr>
        <w:pStyle w:val="item"/>
        <w:numPr>
          <w:ilvl w:val="1"/>
          <w:numId w:val="7"/>
        </w:numPr>
      </w:pPr>
      <w:r>
        <w:t>*Liver Neoplasms/surgery</w:t>
      </w:r>
    </w:p>
    <w:p w14:paraId="12F84D97" w14:textId="77777777" w:rsidR="003866EF" w:rsidRDefault="003866EF" w:rsidP="003866EF">
      <w:pPr>
        <w:pStyle w:val="item"/>
        <w:numPr>
          <w:ilvl w:val="1"/>
          <w:numId w:val="7"/>
        </w:numPr>
      </w:pPr>
      <w:r>
        <w:t>*Microbiota</w:t>
      </w:r>
    </w:p>
    <w:p w14:paraId="5AC54EFA" w14:textId="77777777" w:rsidR="003866EF" w:rsidRDefault="003866EF" w:rsidP="003866EF">
      <w:pPr>
        <w:pStyle w:val="item"/>
        <w:numPr>
          <w:ilvl w:val="1"/>
          <w:numId w:val="7"/>
        </w:numPr>
      </w:pPr>
      <w:r>
        <w:t>*MicroRNAs/metabolism</w:t>
      </w:r>
    </w:p>
    <w:p w14:paraId="5E73C4B4" w14:textId="77777777" w:rsidR="003866EF" w:rsidRDefault="003866EF" w:rsidP="003866EF">
      <w:pPr>
        <w:pStyle w:val="item"/>
        <w:numPr>
          <w:ilvl w:val="1"/>
          <w:numId w:val="7"/>
        </w:numPr>
      </w:pPr>
      <w:r>
        <w:t>*Neoplasms, Cystic, Mucinous, and Serous</w:t>
      </w:r>
    </w:p>
    <w:p w14:paraId="1A4E1F36" w14:textId="77777777" w:rsidR="003866EF" w:rsidRDefault="003866EF" w:rsidP="003866EF">
      <w:pPr>
        <w:pStyle w:val="item"/>
        <w:numPr>
          <w:ilvl w:val="1"/>
          <w:numId w:val="7"/>
        </w:numPr>
      </w:pPr>
      <w:r>
        <w:t>*Neuroglia/physiology</w:t>
      </w:r>
    </w:p>
    <w:p w14:paraId="42100AB9" w14:textId="77777777" w:rsidR="003866EF" w:rsidRDefault="003866EF" w:rsidP="003866EF">
      <w:pPr>
        <w:pStyle w:val="item"/>
        <w:numPr>
          <w:ilvl w:val="1"/>
          <w:numId w:val="7"/>
        </w:numPr>
      </w:pPr>
      <w:r>
        <w:t>*Zebrafish</w:t>
      </w:r>
    </w:p>
    <w:p w14:paraId="7C782635" w14:textId="77777777" w:rsidR="003866EF" w:rsidRDefault="003866EF" w:rsidP="003866EF">
      <w:pPr>
        <w:pStyle w:val="item"/>
        <w:numPr>
          <w:ilvl w:val="1"/>
          <w:numId w:val="7"/>
        </w:numPr>
      </w:pPr>
      <w:r>
        <w:t>16S RNA sequencing</w:t>
      </w:r>
    </w:p>
    <w:p w14:paraId="285EB8A4" w14:textId="77777777" w:rsidR="003866EF" w:rsidRDefault="003866EF" w:rsidP="003866EF">
      <w:pPr>
        <w:pStyle w:val="item"/>
        <w:numPr>
          <w:ilvl w:val="1"/>
          <w:numId w:val="7"/>
        </w:numPr>
      </w:pPr>
      <w:r>
        <w:t>Acinar cell carcinoma</w:t>
      </w:r>
    </w:p>
    <w:p w14:paraId="54DE28F2" w14:textId="77777777" w:rsidR="003866EF" w:rsidRDefault="003866EF" w:rsidP="003866EF">
      <w:pPr>
        <w:pStyle w:val="item"/>
        <w:numPr>
          <w:ilvl w:val="1"/>
          <w:numId w:val="7"/>
        </w:numPr>
      </w:pPr>
      <w:r>
        <w:t>Aging</w:t>
      </w:r>
    </w:p>
    <w:p w14:paraId="69D59CAF" w14:textId="77777777" w:rsidR="003866EF" w:rsidRDefault="003866EF" w:rsidP="003866EF">
      <w:pPr>
        <w:pStyle w:val="item"/>
        <w:numPr>
          <w:ilvl w:val="1"/>
          <w:numId w:val="7"/>
        </w:numPr>
      </w:pPr>
      <w:r>
        <w:t>antibiotics</w:t>
      </w:r>
    </w:p>
    <w:p w14:paraId="42E8DE6F" w14:textId="77777777" w:rsidR="003866EF" w:rsidRDefault="003866EF" w:rsidP="003866EF">
      <w:pPr>
        <w:pStyle w:val="item"/>
        <w:numPr>
          <w:ilvl w:val="1"/>
          <w:numId w:val="7"/>
        </w:numPr>
      </w:pPr>
      <w:r>
        <w:t>Bile Ducts, Intrahepatic</w:t>
      </w:r>
    </w:p>
    <w:p w14:paraId="7AAA21A3" w14:textId="77777777" w:rsidR="003866EF" w:rsidRDefault="003866EF" w:rsidP="003866EF">
      <w:pPr>
        <w:pStyle w:val="item"/>
        <w:numPr>
          <w:ilvl w:val="1"/>
          <w:numId w:val="7"/>
        </w:numPr>
      </w:pPr>
      <w:r>
        <w:t>Bile Ducts, Intrahepatic/surgery</w:t>
      </w:r>
    </w:p>
    <w:p w14:paraId="6BD957D5" w14:textId="77777777" w:rsidR="003866EF" w:rsidRDefault="003866EF" w:rsidP="003866EF">
      <w:pPr>
        <w:pStyle w:val="item"/>
        <w:numPr>
          <w:ilvl w:val="1"/>
          <w:numId w:val="7"/>
        </w:numPr>
      </w:pPr>
      <w:r>
        <w:t>Biliary</w:t>
      </w:r>
    </w:p>
    <w:p w14:paraId="0C0B7CB2" w14:textId="77777777" w:rsidR="003866EF" w:rsidRDefault="003866EF" w:rsidP="003866EF">
      <w:pPr>
        <w:pStyle w:val="item"/>
        <w:numPr>
          <w:ilvl w:val="1"/>
          <w:numId w:val="7"/>
        </w:numPr>
      </w:pPr>
      <w:r>
        <w:t>Biliary cystadenocarcinoma</w:t>
      </w:r>
    </w:p>
    <w:p w14:paraId="2FBB64F3" w14:textId="77777777" w:rsidR="003866EF" w:rsidRDefault="003866EF" w:rsidP="003866EF">
      <w:pPr>
        <w:pStyle w:val="item"/>
        <w:numPr>
          <w:ilvl w:val="1"/>
          <w:numId w:val="7"/>
        </w:numPr>
      </w:pPr>
      <w:r>
        <w:t>Biliary cystadenoma</w:t>
      </w:r>
    </w:p>
    <w:p w14:paraId="431C7F2A" w14:textId="77777777" w:rsidR="003866EF" w:rsidRDefault="003866EF" w:rsidP="003866EF">
      <w:pPr>
        <w:pStyle w:val="item"/>
        <w:numPr>
          <w:ilvl w:val="1"/>
          <w:numId w:val="7"/>
        </w:numPr>
      </w:pPr>
      <w:r>
        <w:t>Brain</w:t>
      </w:r>
    </w:p>
    <w:p w14:paraId="374753A3" w14:textId="77777777" w:rsidR="003866EF" w:rsidRDefault="003866EF" w:rsidP="003866EF">
      <w:pPr>
        <w:pStyle w:val="item"/>
        <w:numPr>
          <w:ilvl w:val="1"/>
          <w:numId w:val="7"/>
        </w:numPr>
      </w:pPr>
      <w:r>
        <w:t>Brain-Gut Axis</w:t>
      </w:r>
    </w:p>
    <w:p w14:paraId="466064D6" w14:textId="77777777" w:rsidR="003866EF" w:rsidRDefault="003866EF" w:rsidP="003866EF">
      <w:pPr>
        <w:pStyle w:val="item"/>
        <w:numPr>
          <w:ilvl w:val="1"/>
          <w:numId w:val="7"/>
        </w:numPr>
      </w:pPr>
      <w:r>
        <w:t>Brain/physiology</w:t>
      </w:r>
    </w:p>
    <w:p w14:paraId="7B0950A9" w14:textId="77777777" w:rsidR="003866EF" w:rsidRDefault="003866EF" w:rsidP="003866EF">
      <w:pPr>
        <w:pStyle w:val="item"/>
        <w:numPr>
          <w:ilvl w:val="1"/>
          <w:numId w:val="7"/>
        </w:numPr>
      </w:pPr>
      <w:r>
        <w:t>Cell Separation</w:t>
      </w:r>
    </w:p>
    <w:p w14:paraId="2F686B51" w14:textId="77777777" w:rsidR="003866EF" w:rsidRDefault="003866EF" w:rsidP="003866EF">
      <w:pPr>
        <w:pStyle w:val="item"/>
        <w:numPr>
          <w:ilvl w:val="1"/>
          <w:numId w:val="7"/>
        </w:numPr>
      </w:pPr>
      <w:r>
        <w:t>Chemical coding</w:t>
      </w:r>
    </w:p>
    <w:p w14:paraId="53E9C915" w14:textId="77777777" w:rsidR="003866EF" w:rsidRDefault="003866EF" w:rsidP="003866EF">
      <w:pPr>
        <w:pStyle w:val="item"/>
        <w:numPr>
          <w:ilvl w:val="1"/>
          <w:numId w:val="7"/>
        </w:numPr>
      </w:pPr>
      <w:r>
        <w:t>Chick Embryo</w:t>
      </w:r>
    </w:p>
    <w:p w14:paraId="4AD40F7B" w14:textId="77777777" w:rsidR="003866EF" w:rsidRDefault="003866EF" w:rsidP="003866EF">
      <w:pPr>
        <w:pStyle w:val="item"/>
        <w:numPr>
          <w:ilvl w:val="1"/>
          <w:numId w:val="7"/>
        </w:numPr>
      </w:pPr>
      <w:r>
        <w:t>circVPS13A</w:t>
      </w:r>
    </w:p>
    <w:p w14:paraId="4462CE41" w14:textId="77777777" w:rsidR="003866EF" w:rsidRDefault="003866EF" w:rsidP="003866EF">
      <w:pPr>
        <w:pStyle w:val="item"/>
        <w:numPr>
          <w:ilvl w:val="1"/>
          <w:numId w:val="7"/>
        </w:numPr>
      </w:pPr>
      <w:r>
        <w:t>Cistoadenocarcinoma</w:t>
      </w:r>
    </w:p>
    <w:p w14:paraId="1D8F7506" w14:textId="77777777" w:rsidR="003866EF" w:rsidRDefault="003866EF" w:rsidP="003866EF">
      <w:pPr>
        <w:pStyle w:val="item"/>
        <w:numPr>
          <w:ilvl w:val="1"/>
          <w:numId w:val="7"/>
        </w:numPr>
      </w:pPr>
      <w:r>
        <w:t>Cistoadenoma</w:t>
      </w:r>
    </w:p>
    <w:p w14:paraId="23891FC1" w14:textId="77777777" w:rsidR="003866EF" w:rsidRDefault="003866EF" w:rsidP="003866EF">
      <w:pPr>
        <w:pStyle w:val="item"/>
        <w:numPr>
          <w:ilvl w:val="1"/>
          <w:numId w:val="7"/>
        </w:numPr>
      </w:pPr>
      <w:r>
        <w:t>Clinicopathological criteria, Surgical outcomes</w:t>
      </w:r>
    </w:p>
    <w:p w14:paraId="5E93E7E8" w14:textId="77777777" w:rsidR="003866EF" w:rsidRDefault="003866EF" w:rsidP="003866EF">
      <w:pPr>
        <w:pStyle w:val="item"/>
        <w:numPr>
          <w:ilvl w:val="1"/>
          <w:numId w:val="7"/>
        </w:numPr>
      </w:pPr>
      <w:r>
        <w:t>Colon/drug effects/pathology</w:t>
      </w:r>
    </w:p>
    <w:p w14:paraId="6B34A358" w14:textId="77777777" w:rsidR="003866EF" w:rsidRDefault="003866EF" w:rsidP="003866EF">
      <w:pPr>
        <w:pStyle w:val="item"/>
        <w:numPr>
          <w:ilvl w:val="1"/>
          <w:numId w:val="7"/>
        </w:numPr>
      </w:pPr>
      <w:r>
        <w:t>Cystadenocarcinoma</w:t>
      </w:r>
    </w:p>
    <w:p w14:paraId="5D6B4EAB" w14:textId="77777777" w:rsidR="003866EF" w:rsidRDefault="003866EF" w:rsidP="003866EF">
      <w:pPr>
        <w:pStyle w:val="item"/>
        <w:numPr>
          <w:ilvl w:val="1"/>
          <w:numId w:val="7"/>
        </w:numPr>
      </w:pPr>
      <w:r>
        <w:t>Cystadenoma</w:t>
      </w:r>
    </w:p>
    <w:p w14:paraId="78B5DEF1" w14:textId="77777777" w:rsidR="003866EF" w:rsidRDefault="003866EF" w:rsidP="003866EF">
      <w:pPr>
        <w:pStyle w:val="item"/>
        <w:numPr>
          <w:ilvl w:val="1"/>
          <w:numId w:val="7"/>
        </w:numPr>
      </w:pPr>
      <w:r>
        <w:t>cystic liver lesions</w:t>
      </w:r>
    </w:p>
    <w:p w14:paraId="7436C82C" w14:textId="77777777" w:rsidR="003866EF" w:rsidRDefault="003866EF" w:rsidP="003866EF">
      <w:pPr>
        <w:pStyle w:val="item"/>
        <w:numPr>
          <w:ilvl w:val="1"/>
          <w:numId w:val="7"/>
        </w:numPr>
      </w:pPr>
      <w:r>
        <w:t>Cystic liver neoplasm</w:t>
      </w:r>
    </w:p>
    <w:p w14:paraId="74AA2D4D" w14:textId="77777777" w:rsidR="003866EF" w:rsidRDefault="003866EF" w:rsidP="003866EF">
      <w:pPr>
        <w:pStyle w:val="item"/>
        <w:numPr>
          <w:ilvl w:val="1"/>
          <w:numId w:val="7"/>
        </w:numPr>
      </w:pPr>
      <w:r>
        <w:t>Cytology</w:t>
      </w:r>
    </w:p>
    <w:p w14:paraId="3F98E3C6" w14:textId="77777777" w:rsidR="003866EF" w:rsidRDefault="003866EF" w:rsidP="003866EF">
      <w:pPr>
        <w:pStyle w:val="item"/>
        <w:numPr>
          <w:ilvl w:val="1"/>
          <w:numId w:val="7"/>
        </w:numPr>
      </w:pPr>
      <w:r>
        <w:t>Developmental disorders</w:t>
      </w:r>
    </w:p>
    <w:p w14:paraId="6767060F" w14:textId="77777777" w:rsidR="003866EF" w:rsidRDefault="003866EF" w:rsidP="003866EF">
      <w:pPr>
        <w:pStyle w:val="item"/>
        <w:numPr>
          <w:ilvl w:val="1"/>
          <w:numId w:val="7"/>
        </w:numPr>
      </w:pPr>
      <w:r>
        <w:t>diabetes</w:t>
      </w:r>
    </w:p>
    <w:p w14:paraId="76605333" w14:textId="77777777" w:rsidR="003866EF" w:rsidRDefault="003866EF" w:rsidP="003866EF">
      <w:pPr>
        <w:pStyle w:val="item"/>
        <w:numPr>
          <w:ilvl w:val="1"/>
          <w:numId w:val="7"/>
        </w:numPr>
      </w:pPr>
      <w:r>
        <w:t>diabetes mellitus</w:t>
      </w:r>
    </w:p>
    <w:p w14:paraId="6864BEFD" w14:textId="77777777" w:rsidR="003866EF" w:rsidRDefault="003866EF" w:rsidP="003866EF">
      <w:pPr>
        <w:pStyle w:val="item"/>
        <w:numPr>
          <w:ilvl w:val="1"/>
          <w:numId w:val="7"/>
        </w:numPr>
      </w:pPr>
      <w:r>
        <w:t>Drug Discovery/*methods</w:t>
      </w:r>
    </w:p>
    <w:p w14:paraId="7BFFECAA" w14:textId="77777777" w:rsidR="003866EF" w:rsidRDefault="003866EF" w:rsidP="003866EF">
      <w:pPr>
        <w:pStyle w:val="item"/>
        <w:numPr>
          <w:ilvl w:val="1"/>
          <w:numId w:val="7"/>
        </w:numPr>
      </w:pPr>
      <w:r>
        <w:t>Embryonic stem cells</w:t>
      </w:r>
    </w:p>
    <w:p w14:paraId="24272028" w14:textId="77777777" w:rsidR="003866EF" w:rsidRDefault="003866EF" w:rsidP="003866EF">
      <w:pPr>
        <w:pStyle w:val="item"/>
        <w:numPr>
          <w:ilvl w:val="1"/>
          <w:numId w:val="7"/>
        </w:numPr>
      </w:pPr>
      <w:r>
        <w:t>ENS</w:t>
      </w:r>
    </w:p>
    <w:p w14:paraId="0C0975AD" w14:textId="77777777" w:rsidR="003866EF" w:rsidRDefault="003866EF" w:rsidP="003866EF">
      <w:pPr>
        <w:pStyle w:val="item"/>
        <w:numPr>
          <w:ilvl w:val="1"/>
          <w:numId w:val="7"/>
        </w:numPr>
      </w:pPr>
      <w:r>
        <w:t>ENS neuropathies</w:t>
      </w:r>
    </w:p>
    <w:p w14:paraId="61F42AD6" w14:textId="77777777" w:rsidR="003866EF" w:rsidRDefault="003866EF" w:rsidP="003866EF">
      <w:pPr>
        <w:pStyle w:val="item"/>
        <w:numPr>
          <w:ilvl w:val="1"/>
          <w:numId w:val="7"/>
        </w:numPr>
      </w:pPr>
      <w:r>
        <w:t>enteric glia</w:t>
      </w:r>
    </w:p>
    <w:p w14:paraId="6F1C4E66" w14:textId="77777777" w:rsidR="003866EF" w:rsidRDefault="003866EF" w:rsidP="003866EF">
      <w:pPr>
        <w:pStyle w:val="item"/>
        <w:numPr>
          <w:ilvl w:val="1"/>
          <w:numId w:val="7"/>
        </w:numPr>
      </w:pPr>
      <w:r>
        <w:t>enteric glia communications</w:t>
      </w:r>
    </w:p>
    <w:p w14:paraId="2BF88628" w14:textId="77777777" w:rsidR="003866EF" w:rsidRDefault="003866EF" w:rsidP="003866EF">
      <w:pPr>
        <w:pStyle w:val="item"/>
        <w:numPr>
          <w:ilvl w:val="1"/>
          <w:numId w:val="7"/>
        </w:numPr>
      </w:pPr>
      <w:r>
        <w:t>Enteric glia communications</w:t>
      </w:r>
    </w:p>
    <w:p w14:paraId="783F83F8" w14:textId="77777777" w:rsidR="003866EF" w:rsidRDefault="003866EF" w:rsidP="003866EF">
      <w:pPr>
        <w:pStyle w:val="item"/>
        <w:numPr>
          <w:ilvl w:val="1"/>
          <w:numId w:val="7"/>
        </w:numPr>
      </w:pPr>
      <w:r>
        <w:t>enteric glia diversity</w:t>
      </w:r>
    </w:p>
    <w:p w14:paraId="37B6C053" w14:textId="77777777" w:rsidR="003866EF" w:rsidRDefault="003866EF" w:rsidP="003866EF">
      <w:pPr>
        <w:pStyle w:val="item"/>
        <w:numPr>
          <w:ilvl w:val="1"/>
          <w:numId w:val="7"/>
        </w:numPr>
      </w:pPr>
      <w:r>
        <w:lastRenderedPageBreak/>
        <w:t>enteric nervous system</w:t>
      </w:r>
    </w:p>
    <w:p w14:paraId="78FCF41C" w14:textId="77777777" w:rsidR="003866EF" w:rsidRDefault="003866EF" w:rsidP="003866EF">
      <w:pPr>
        <w:pStyle w:val="item"/>
        <w:numPr>
          <w:ilvl w:val="1"/>
          <w:numId w:val="7"/>
        </w:numPr>
      </w:pPr>
      <w:r>
        <w:t>Enteric nervous system</w:t>
      </w:r>
    </w:p>
    <w:p w14:paraId="1B2DCCB6" w14:textId="77777777" w:rsidR="003866EF" w:rsidRDefault="003866EF" w:rsidP="003866EF">
      <w:pPr>
        <w:pStyle w:val="item"/>
        <w:numPr>
          <w:ilvl w:val="1"/>
          <w:numId w:val="7"/>
        </w:numPr>
      </w:pPr>
      <w:r>
        <w:t>Enteric Nervous System</w:t>
      </w:r>
    </w:p>
    <w:p w14:paraId="47132361" w14:textId="77777777" w:rsidR="003866EF" w:rsidRDefault="003866EF" w:rsidP="003866EF">
      <w:pPr>
        <w:pStyle w:val="item"/>
        <w:numPr>
          <w:ilvl w:val="1"/>
          <w:numId w:val="7"/>
        </w:numPr>
      </w:pPr>
      <w:r>
        <w:t>enteric nervous system (ENS)</w:t>
      </w:r>
    </w:p>
    <w:p w14:paraId="44412218" w14:textId="77777777" w:rsidR="003866EF" w:rsidRDefault="003866EF" w:rsidP="003866EF">
      <w:pPr>
        <w:pStyle w:val="item"/>
        <w:numPr>
          <w:ilvl w:val="1"/>
          <w:numId w:val="7"/>
        </w:numPr>
      </w:pPr>
      <w:r>
        <w:t>Enteric nervous system (ENS)</w:t>
      </w:r>
    </w:p>
    <w:p w14:paraId="11C5D51A" w14:textId="77777777" w:rsidR="003866EF" w:rsidRDefault="003866EF" w:rsidP="003866EF">
      <w:pPr>
        <w:pStyle w:val="item"/>
        <w:numPr>
          <w:ilvl w:val="1"/>
          <w:numId w:val="7"/>
        </w:numPr>
      </w:pPr>
      <w:r>
        <w:t>Enteric Nervous System/*pathology</w:t>
      </w:r>
    </w:p>
    <w:p w14:paraId="6D8D0CE0" w14:textId="77777777" w:rsidR="003866EF" w:rsidRDefault="003866EF" w:rsidP="003866EF">
      <w:pPr>
        <w:pStyle w:val="item"/>
        <w:numPr>
          <w:ilvl w:val="1"/>
          <w:numId w:val="7"/>
        </w:numPr>
      </w:pPr>
      <w:r>
        <w:t>Enteric neural precursor cells (ENPCs)</w:t>
      </w:r>
    </w:p>
    <w:p w14:paraId="5733E3B0" w14:textId="77777777" w:rsidR="003866EF" w:rsidRDefault="003866EF" w:rsidP="003866EF">
      <w:pPr>
        <w:pStyle w:val="item"/>
        <w:numPr>
          <w:ilvl w:val="1"/>
          <w:numId w:val="7"/>
        </w:numPr>
      </w:pPr>
      <w:r>
        <w:t>enteric progenitor cell</w:t>
      </w:r>
    </w:p>
    <w:p w14:paraId="7CB2A994" w14:textId="77777777" w:rsidR="003866EF" w:rsidRDefault="003866EF" w:rsidP="003866EF">
      <w:pPr>
        <w:pStyle w:val="item"/>
        <w:numPr>
          <w:ilvl w:val="1"/>
          <w:numId w:val="7"/>
        </w:numPr>
      </w:pPr>
      <w:r>
        <w:t>Fecal microbiota transplantation</w:t>
      </w:r>
    </w:p>
    <w:p w14:paraId="6D20A061" w14:textId="77777777" w:rsidR="003866EF" w:rsidRDefault="003866EF" w:rsidP="003866EF">
      <w:pPr>
        <w:pStyle w:val="item"/>
        <w:numPr>
          <w:ilvl w:val="1"/>
          <w:numId w:val="7"/>
        </w:numPr>
      </w:pPr>
      <w:r>
        <w:t>Frantz's tumor</w:t>
      </w:r>
    </w:p>
    <w:p w14:paraId="17B58EC5" w14:textId="77777777" w:rsidR="003866EF" w:rsidRDefault="003866EF" w:rsidP="003866EF">
      <w:pPr>
        <w:pStyle w:val="item"/>
        <w:numPr>
          <w:ilvl w:val="1"/>
          <w:numId w:val="7"/>
        </w:numPr>
      </w:pPr>
      <w:r>
        <w:t>gastrointestinal complications</w:t>
      </w:r>
    </w:p>
    <w:p w14:paraId="2B32D3D7" w14:textId="77777777" w:rsidR="003866EF" w:rsidRDefault="003866EF" w:rsidP="003866EF">
      <w:pPr>
        <w:pStyle w:val="item"/>
        <w:numPr>
          <w:ilvl w:val="1"/>
          <w:numId w:val="7"/>
        </w:numPr>
      </w:pPr>
      <w:r>
        <w:t>gastrointestinal diseases</w:t>
      </w:r>
    </w:p>
    <w:p w14:paraId="57F5A264" w14:textId="77777777" w:rsidR="003866EF" w:rsidRDefault="003866EF" w:rsidP="003866EF">
      <w:pPr>
        <w:pStyle w:val="item"/>
        <w:numPr>
          <w:ilvl w:val="1"/>
          <w:numId w:val="7"/>
        </w:numPr>
      </w:pPr>
      <w:r>
        <w:t>Gastrointestinal Diseases</w:t>
      </w:r>
    </w:p>
    <w:p w14:paraId="0563B484" w14:textId="77777777" w:rsidR="003866EF" w:rsidRDefault="003866EF" w:rsidP="003866EF">
      <w:pPr>
        <w:pStyle w:val="item"/>
        <w:numPr>
          <w:ilvl w:val="1"/>
          <w:numId w:val="7"/>
        </w:numPr>
      </w:pPr>
      <w:r>
        <w:t>Gastrointestinal Diseases/pathology</w:t>
      </w:r>
    </w:p>
    <w:p w14:paraId="5D10EBCA" w14:textId="77777777" w:rsidR="003866EF" w:rsidRDefault="003866EF" w:rsidP="003866EF">
      <w:pPr>
        <w:pStyle w:val="item"/>
        <w:numPr>
          <w:ilvl w:val="1"/>
          <w:numId w:val="7"/>
        </w:numPr>
      </w:pPr>
      <w:r>
        <w:t>gastrointestinal tract</w:t>
      </w:r>
    </w:p>
    <w:p w14:paraId="6D329B4B" w14:textId="77777777" w:rsidR="003866EF" w:rsidRDefault="003866EF" w:rsidP="003866EF">
      <w:pPr>
        <w:pStyle w:val="item"/>
        <w:numPr>
          <w:ilvl w:val="1"/>
          <w:numId w:val="7"/>
        </w:numPr>
      </w:pPr>
      <w:r>
        <w:t>Gastrointestinal Tract/drug effects/pathology</w:t>
      </w:r>
    </w:p>
    <w:p w14:paraId="497C7033" w14:textId="77777777" w:rsidR="003866EF" w:rsidRDefault="003866EF" w:rsidP="003866EF">
      <w:pPr>
        <w:pStyle w:val="item"/>
        <w:numPr>
          <w:ilvl w:val="1"/>
          <w:numId w:val="7"/>
        </w:numPr>
      </w:pPr>
      <w:r>
        <w:t>glia</w:t>
      </w:r>
    </w:p>
    <w:p w14:paraId="45E93A5B" w14:textId="77777777" w:rsidR="003866EF" w:rsidRDefault="003866EF" w:rsidP="003866EF">
      <w:pPr>
        <w:pStyle w:val="item"/>
        <w:numPr>
          <w:ilvl w:val="1"/>
          <w:numId w:val="7"/>
        </w:numPr>
      </w:pPr>
      <w:r>
        <w:t>Glial Cell Line-Derived Neurotrophic Factor/genetics</w:t>
      </w:r>
    </w:p>
    <w:p w14:paraId="1F708921" w14:textId="77777777" w:rsidR="003866EF" w:rsidRDefault="003866EF" w:rsidP="003866EF">
      <w:pPr>
        <w:pStyle w:val="item"/>
        <w:numPr>
          <w:ilvl w:val="1"/>
          <w:numId w:val="7"/>
        </w:numPr>
      </w:pPr>
      <w:r>
        <w:t>glucagon-like peptide 1</w:t>
      </w:r>
    </w:p>
    <w:p w14:paraId="3B49892F" w14:textId="77777777" w:rsidR="003866EF" w:rsidRDefault="003866EF" w:rsidP="003866EF">
      <w:pPr>
        <w:pStyle w:val="item"/>
        <w:numPr>
          <w:ilvl w:val="1"/>
          <w:numId w:val="7"/>
        </w:numPr>
      </w:pPr>
      <w:r>
        <w:t>Growth Disorders</w:t>
      </w:r>
    </w:p>
    <w:p w14:paraId="0F20B3E2" w14:textId="77777777" w:rsidR="003866EF" w:rsidRDefault="003866EF" w:rsidP="003866EF">
      <w:pPr>
        <w:pStyle w:val="item"/>
        <w:numPr>
          <w:ilvl w:val="1"/>
          <w:numId w:val="7"/>
        </w:numPr>
      </w:pPr>
      <w:r>
        <w:t>growth retardation</w:t>
      </w:r>
    </w:p>
    <w:p w14:paraId="74A1967A" w14:textId="77777777" w:rsidR="003866EF" w:rsidRDefault="003866EF" w:rsidP="003866EF">
      <w:pPr>
        <w:pStyle w:val="item"/>
        <w:numPr>
          <w:ilvl w:val="1"/>
          <w:numId w:val="7"/>
        </w:numPr>
      </w:pPr>
      <w:r>
        <w:t>gut brain axis</w:t>
      </w:r>
    </w:p>
    <w:p w14:paraId="7616BB0E" w14:textId="77777777" w:rsidR="003866EF" w:rsidRDefault="003866EF" w:rsidP="003866EF">
      <w:pPr>
        <w:pStyle w:val="item"/>
        <w:numPr>
          <w:ilvl w:val="1"/>
          <w:numId w:val="7"/>
        </w:numPr>
      </w:pPr>
      <w:r>
        <w:t>gut microbiota</w:t>
      </w:r>
    </w:p>
    <w:p w14:paraId="61130849" w14:textId="77777777" w:rsidR="003866EF" w:rsidRDefault="003866EF" w:rsidP="003866EF">
      <w:pPr>
        <w:pStyle w:val="item"/>
        <w:numPr>
          <w:ilvl w:val="1"/>
          <w:numId w:val="7"/>
        </w:numPr>
      </w:pPr>
      <w:r>
        <w:t>gut-brain axis</w:t>
      </w:r>
    </w:p>
    <w:p w14:paraId="3231D0A1" w14:textId="77777777" w:rsidR="003866EF" w:rsidRDefault="003866EF" w:rsidP="003866EF">
      <w:pPr>
        <w:pStyle w:val="item"/>
        <w:numPr>
          <w:ilvl w:val="1"/>
          <w:numId w:val="7"/>
        </w:numPr>
      </w:pPr>
      <w:r>
        <w:t>gut–brain axis</w:t>
      </w:r>
    </w:p>
    <w:p w14:paraId="3C1D90D9" w14:textId="77777777" w:rsidR="003866EF" w:rsidRDefault="003866EF" w:rsidP="003866EF">
      <w:pPr>
        <w:pStyle w:val="item"/>
        <w:numPr>
          <w:ilvl w:val="1"/>
          <w:numId w:val="7"/>
        </w:numPr>
      </w:pPr>
      <w:r>
        <w:t>hepatic cystadenocarcinoma</w:t>
      </w:r>
    </w:p>
    <w:p w14:paraId="554A9EEF" w14:textId="77777777" w:rsidR="003866EF" w:rsidRDefault="003866EF" w:rsidP="003866EF">
      <w:pPr>
        <w:pStyle w:val="item"/>
        <w:numPr>
          <w:ilvl w:val="1"/>
          <w:numId w:val="7"/>
        </w:numPr>
      </w:pPr>
      <w:r>
        <w:t>hepatic cystadenoma</w:t>
      </w:r>
    </w:p>
    <w:p w14:paraId="2AC02951" w14:textId="77777777" w:rsidR="003866EF" w:rsidRDefault="003866EF" w:rsidP="003866EF">
      <w:pPr>
        <w:pStyle w:val="item"/>
        <w:numPr>
          <w:ilvl w:val="1"/>
          <w:numId w:val="7"/>
        </w:numPr>
      </w:pPr>
      <w:r>
        <w:t>Hepatic simple cyst</w:t>
      </w:r>
    </w:p>
    <w:p w14:paraId="28FDD0E2" w14:textId="77777777" w:rsidR="003866EF" w:rsidRDefault="003866EF" w:rsidP="003866EF">
      <w:pPr>
        <w:pStyle w:val="item"/>
        <w:numPr>
          <w:ilvl w:val="1"/>
          <w:numId w:val="7"/>
        </w:numPr>
      </w:pPr>
      <w:r>
        <w:t>hepatobiliary cystadenocarcinoma</w:t>
      </w:r>
    </w:p>
    <w:p w14:paraId="2C433A61" w14:textId="77777777" w:rsidR="003866EF" w:rsidRDefault="003866EF" w:rsidP="003866EF">
      <w:pPr>
        <w:pStyle w:val="item"/>
        <w:numPr>
          <w:ilvl w:val="1"/>
          <w:numId w:val="7"/>
        </w:numPr>
      </w:pPr>
      <w:r>
        <w:t>hepatobiliary cystadenoma</w:t>
      </w:r>
    </w:p>
    <w:p w14:paraId="2A2371A2" w14:textId="77777777" w:rsidR="003866EF" w:rsidRDefault="003866EF" w:rsidP="003866EF">
      <w:pPr>
        <w:pStyle w:val="item"/>
        <w:numPr>
          <w:ilvl w:val="1"/>
          <w:numId w:val="7"/>
        </w:numPr>
      </w:pPr>
      <w:r>
        <w:t>Hirschsprung disease</w:t>
      </w:r>
    </w:p>
    <w:p w14:paraId="2CCB17E3" w14:textId="77777777" w:rsidR="003866EF" w:rsidRDefault="003866EF" w:rsidP="003866EF">
      <w:pPr>
        <w:pStyle w:val="item"/>
        <w:numPr>
          <w:ilvl w:val="1"/>
          <w:numId w:val="7"/>
        </w:numPr>
      </w:pPr>
      <w:r>
        <w:t>Hirschsprung Disease/*drug therapy/*pathology/therapy</w:t>
      </w:r>
    </w:p>
    <w:p w14:paraId="0660369C" w14:textId="77777777" w:rsidR="003866EF" w:rsidRDefault="003866EF" w:rsidP="003866EF">
      <w:pPr>
        <w:pStyle w:val="item"/>
        <w:numPr>
          <w:ilvl w:val="1"/>
          <w:numId w:val="7"/>
        </w:numPr>
      </w:pPr>
      <w:r>
        <w:t>homeostasis</w:t>
      </w:r>
    </w:p>
    <w:p w14:paraId="341BBBAA" w14:textId="77777777" w:rsidR="003866EF" w:rsidRDefault="003866EF" w:rsidP="003866EF">
      <w:pPr>
        <w:pStyle w:val="item"/>
        <w:numPr>
          <w:ilvl w:val="1"/>
          <w:numId w:val="7"/>
        </w:numPr>
      </w:pPr>
      <w:r>
        <w:t>Imaging modalities</w:t>
      </w:r>
    </w:p>
    <w:p w14:paraId="26FB3D0E" w14:textId="77777777" w:rsidR="003866EF" w:rsidRDefault="003866EF" w:rsidP="003866EF">
      <w:pPr>
        <w:pStyle w:val="item"/>
        <w:numPr>
          <w:ilvl w:val="1"/>
          <w:numId w:val="7"/>
        </w:numPr>
      </w:pPr>
      <w:r>
        <w:t>In Situ Hybridization, Fluorescence</w:t>
      </w:r>
    </w:p>
    <w:p w14:paraId="0F6202D4" w14:textId="77777777" w:rsidR="003866EF" w:rsidRDefault="003866EF" w:rsidP="003866EF">
      <w:pPr>
        <w:pStyle w:val="item"/>
        <w:numPr>
          <w:ilvl w:val="1"/>
          <w:numId w:val="7"/>
        </w:numPr>
      </w:pPr>
      <w:r>
        <w:t>Inflammatory bowel diseases</w:t>
      </w:r>
    </w:p>
    <w:p w14:paraId="3E133018" w14:textId="77777777" w:rsidR="003866EF" w:rsidRDefault="003866EF" w:rsidP="003866EF">
      <w:pPr>
        <w:pStyle w:val="item"/>
        <w:numPr>
          <w:ilvl w:val="1"/>
          <w:numId w:val="7"/>
        </w:numPr>
      </w:pPr>
      <w:r>
        <w:t>Intraductal papillary biliary neoplasms</w:t>
      </w:r>
    </w:p>
    <w:p w14:paraId="0128E196" w14:textId="77777777" w:rsidR="003866EF" w:rsidRDefault="003866EF" w:rsidP="003866EF">
      <w:pPr>
        <w:pStyle w:val="item"/>
        <w:numPr>
          <w:ilvl w:val="1"/>
          <w:numId w:val="7"/>
        </w:numPr>
      </w:pPr>
      <w:r>
        <w:t>intraductal papillary neoplasms of bile duct</w:t>
      </w:r>
    </w:p>
    <w:p w14:paraId="1862FB4E" w14:textId="77777777" w:rsidR="003866EF" w:rsidRDefault="003866EF" w:rsidP="003866EF">
      <w:pPr>
        <w:pStyle w:val="item"/>
        <w:numPr>
          <w:ilvl w:val="1"/>
          <w:numId w:val="7"/>
        </w:numPr>
      </w:pPr>
      <w:r>
        <w:t>irritable bowel syndrome</w:t>
      </w:r>
    </w:p>
    <w:p w14:paraId="284FA193" w14:textId="77777777" w:rsidR="003866EF" w:rsidRDefault="003866EF" w:rsidP="003866EF">
      <w:pPr>
        <w:pStyle w:val="item"/>
        <w:numPr>
          <w:ilvl w:val="1"/>
          <w:numId w:val="7"/>
        </w:numPr>
      </w:pPr>
      <w:r>
        <w:t>L-Fucose</w:t>
      </w:r>
    </w:p>
    <w:p w14:paraId="11F65943" w14:textId="77777777" w:rsidR="003866EF" w:rsidRDefault="003866EF" w:rsidP="003866EF">
      <w:pPr>
        <w:pStyle w:val="item"/>
        <w:numPr>
          <w:ilvl w:val="1"/>
          <w:numId w:val="7"/>
        </w:numPr>
      </w:pPr>
      <w:r>
        <w:t>Liver Diseases</w:t>
      </w:r>
    </w:p>
    <w:p w14:paraId="32CB1ACC" w14:textId="77777777" w:rsidR="003866EF" w:rsidRDefault="003866EF" w:rsidP="003866EF">
      <w:pPr>
        <w:pStyle w:val="item"/>
        <w:numPr>
          <w:ilvl w:val="1"/>
          <w:numId w:val="7"/>
        </w:numPr>
      </w:pPr>
      <w:r>
        <w:t>Management</w:t>
      </w:r>
    </w:p>
    <w:p w14:paraId="34CFCFD3" w14:textId="77777777" w:rsidR="003866EF" w:rsidRDefault="003866EF" w:rsidP="003866EF">
      <w:pPr>
        <w:pStyle w:val="item"/>
        <w:numPr>
          <w:ilvl w:val="1"/>
          <w:numId w:val="7"/>
        </w:numPr>
      </w:pPr>
      <w:r>
        <w:t>microbial metabolites</w:t>
      </w:r>
    </w:p>
    <w:p w14:paraId="2364AD54" w14:textId="77777777" w:rsidR="003866EF" w:rsidRDefault="003866EF" w:rsidP="003866EF">
      <w:pPr>
        <w:pStyle w:val="item"/>
        <w:numPr>
          <w:ilvl w:val="1"/>
          <w:numId w:val="7"/>
        </w:numPr>
      </w:pPr>
      <w:r>
        <w:t>microbiota-gut-brain axis</w:t>
      </w:r>
    </w:p>
    <w:p w14:paraId="685A3F46" w14:textId="77777777" w:rsidR="003866EF" w:rsidRDefault="003866EF" w:rsidP="003866EF">
      <w:pPr>
        <w:pStyle w:val="item"/>
        <w:numPr>
          <w:ilvl w:val="1"/>
          <w:numId w:val="7"/>
        </w:numPr>
      </w:pPr>
      <w:r>
        <w:t>Microbiota-gut-brain axis</w:t>
      </w:r>
    </w:p>
    <w:p w14:paraId="693A5B1F" w14:textId="77777777" w:rsidR="003866EF" w:rsidRDefault="003866EF" w:rsidP="003866EF">
      <w:pPr>
        <w:pStyle w:val="item"/>
        <w:numPr>
          <w:ilvl w:val="1"/>
          <w:numId w:val="7"/>
        </w:numPr>
      </w:pPr>
      <w:r>
        <w:t>Mucinous biliary cystic tumors, Biliary cystadenoma</w:t>
      </w:r>
    </w:p>
    <w:p w14:paraId="7EC6B1FD" w14:textId="77777777" w:rsidR="003866EF" w:rsidRDefault="003866EF" w:rsidP="003866EF">
      <w:pPr>
        <w:pStyle w:val="item"/>
        <w:numPr>
          <w:ilvl w:val="1"/>
          <w:numId w:val="7"/>
        </w:numPr>
      </w:pPr>
      <w:r>
        <w:t>mucinous cystic neoplasm</w:t>
      </w:r>
    </w:p>
    <w:p w14:paraId="27A72F2C" w14:textId="77777777" w:rsidR="003866EF" w:rsidRDefault="003866EF" w:rsidP="003866EF">
      <w:pPr>
        <w:pStyle w:val="item"/>
        <w:numPr>
          <w:ilvl w:val="1"/>
          <w:numId w:val="7"/>
        </w:numPr>
      </w:pPr>
      <w:r>
        <w:t>Mucinous cystic neoplasms</w:t>
      </w:r>
    </w:p>
    <w:p w14:paraId="53C972FD" w14:textId="77777777" w:rsidR="003866EF" w:rsidRDefault="003866EF" w:rsidP="003866EF">
      <w:pPr>
        <w:pStyle w:val="item"/>
        <w:numPr>
          <w:ilvl w:val="1"/>
          <w:numId w:val="7"/>
        </w:numPr>
      </w:pPr>
      <w:r>
        <w:t>Mucinous neoplasm</w:t>
      </w:r>
    </w:p>
    <w:p w14:paraId="724D431A" w14:textId="77777777" w:rsidR="003866EF" w:rsidRDefault="003866EF" w:rsidP="003866EF">
      <w:pPr>
        <w:pStyle w:val="item"/>
        <w:numPr>
          <w:ilvl w:val="1"/>
          <w:numId w:val="7"/>
        </w:numPr>
      </w:pPr>
      <w:r>
        <w:t>muscularis macrophages</w:t>
      </w:r>
    </w:p>
    <w:p w14:paraId="19142B91" w14:textId="77777777" w:rsidR="003866EF" w:rsidRDefault="003866EF" w:rsidP="003866EF">
      <w:pPr>
        <w:pStyle w:val="item"/>
        <w:numPr>
          <w:ilvl w:val="1"/>
          <w:numId w:val="7"/>
        </w:numPr>
      </w:pPr>
      <w:r>
        <w:lastRenderedPageBreak/>
        <w:t>myenteric neurons</w:t>
      </w:r>
    </w:p>
    <w:p w14:paraId="35D81B8A" w14:textId="77777777" w:rsidR="003866EF" w:rsidRDefault="003866EF" w:rsidP="003866EF">
      <w:pPr>
        <w:pStyle w:val="item"/>
        <w:numPr>
          <w:ilvl w:val="1"/>
          <w:numId w:val="7"/>
        </w:numPr>
      </w:pPr>
      <w:r>
        <w:t>Neoplasia mucinosa quística</w:t>
      </w:r>
    </w:p>
    <w:p w14:paraId="3EA54A02" w14:textId="77777777" w:rsidR="003866EF" w:rsidRDefault="003866EF" w:rsidP="003866EF">
      <w:pPr>
        <w:pStyle w:val="item"/>
        <w:numPr>
          <w:ilvl w:val="1"/>
          <w:numId w:val="7"/>
        </w:numPr>
      </w:pPr>
      <w:r>
        <w:t>Neoplasia papilar intraductal biliar</w:t>
      </w:r>
    </w:p>
    <w:p w14:paraId="66151680" w14:textId="77777777" w:rsidR="003866EF" w:rsidRDefault="003866EF" w:rsidP="003866EF">
      <w:pPr>
        <w:pStyle w:val="item"/>
        <w:numPr>
          <w:ilvl w:val="1"/>
          <w:numId w:val="7"/>
        </w:numPr>
      </w:pPr>
      <w:r>
        <w:t>Neoplasia quística hepática</w:t>
      </w:r>
    </w:p>
    <w:p w14:paraId="520D1C4B" w14:textId="77777777" w:rsidR="003866EF" w:rsidRDefault="003866EF" w:rsidP="003866EF">
      <w:pPr>
        <w:pStyle w:val="item"/>
        <w:numPr>
          <w:ilvl w:val="1"/>
          <w:numId w:val="7"/>
        </w:numPr>
      </w:pPr>
      <w:r>
        <w:t>Neural Crest</w:t>
      </w:r>
    </w:p>
    <w:p w14:paraId="5C034362" w14:textId="77777777" w:rsidR="003866EF" w:rsidRDefault="003866EF" w:rsidP="003866EF">
      <w:pPr>
        <w:pStyle w:val="item"/>
        <w:numPr>
          <w:ilvl w:val="1"/>
          <w:numId w:val="7"/>
        </w:numPr>
      </w:pPr>
      <w:r>
        <w:t>neural crest cell</w:t>
      </w:r>
    </w:p>
    <w:p w14:paraId="043CF427" w14:textId="77777777" w:rsidR="003866EF" w:rsidRDefault="003866EF" w:rsidP="003866EF">
      <w:pPr>
        <w:pStyle w:val="item"/>
        <w:numPr>
          <w:ilvl w:val="1"/>
          <w:numId w:val="7"/>
        </w:numPr>
      </w:pPr>
      <w:r>
        <w:t>neurodegeneration</w:t>
      </w:r>
    </w:p>
    <w:p w14:paraId="316F1EB6" w14:textId="77777777" w:rsidR="003866EF" w:rsidRDefault="003866EF" w:rsidP="003866EF">
      <w:pPr>
        <w:pStyle w:val="item"/>
        <w:numPr>
          <w:ilvl w:val="1"/>
          <w:numId w:val="7"/>
        </w:numPr>
      </w:pPr>
      <w:r>
        <w:t>Neuroglia</w:t>
      </w:r>
    </w:p>
    <w:p w14:paraId="0EF9FBD8" w14:textId="77777777" w:rsidR="003866EF" w:rsidRDefault="003866EF" w:rsidP="003866EF">
      <w:pPr>
        <w:pStyle w:val="item"/>
        <w:numPr>
          <w:ilvl w:val="1"/>
          <w:numId w:val="7"/>
        </w:numPr>
      </w:pPr>
      <w:r>
        <w:t>Neurons/drug effects/*pathology</w:t>
      </w:r>
    </w:p>
    <w:p w14:paraId="273F4B23" w14:textId="77777777" w:rsidR="003866EF" w:rsidRDefault="003866EF" w:rsidP="003866EF">
      <w:pPr>
        <w:pStyle w:val="item"/>
        <w:numPr>
          <w:ilvl w:val="1"/>
          <w:numId w:val="7"/>
        </w:numPr>
      </w:pPr>
      <w:r>
        <w:t>offspring</w:t>
      </w:r>
    </w:p>
    <w:p w14:paraId="423243FF" w14:textId="77777777" w:rsidR="003866EF" w:rsidRDefault="003866EF" w:rsidP="003866EF">
      <w:pPr>
        <w:pStyle w:val="item"/>
        <w:numPr>
          <w:ilvl w:val="1"/>
          <w:numId w:val="7"/>
        </w:numPr>
      </w:pPr>
      <w:r>
        <w:t>P2X7 receptor</w:t>
      </w:r>
    </w:p>
    <w:p w14:paraId="1D677604" w14:textId="77777777" w:rsidR="003866EF" w:rsidRDefault="003866EF" w:rsidP="003866EF">
      <w:pPr>
        <w:pStyle w:val="item"/>
        <w:numPr>
          <w:ilvl w:val="1"/>
          <w:numId w:val="7"/>
        </w:numPr>
      </w:pPr>
      <w:r>
        <w:t>pancreatectomy</w:t>
      </w:r>
    </w:p>
    <w:p w14:paraId="25272BE8" w14:textId="77777777" w:rsidR="003866EF" w:rsidRDefault="003866EF" w:rsidP="003866EF">
      <w:pPr>
        <w:pStyle w:val="item"/>
        <w:numPr>
          <w:ilvl w:val="1"/>
          <w:numId w:val="7"/>
        </w:numPr>
      </w:pPr>
      <w:r>
        <w:t>Pancreatectomy</w:t>
      </w:r>
    </w:p>
    <w:p w14:paraId="6ACC1C73" w14:textId="77777777" w:rsidR="003866EF" w:rsidRDefault="003866EF" w:rsidP="003866EF">
      <w:pPr>
        <w:pStyle w:val="item"/>
        <w:numPr>
          <w:ilvl w:val="1"/>
          <w:numId w:val="7"/>
        </w:numPr>
      </w:pPr>
      <w:r>
        <w:t>Pancreatic neoplasms</w:t>
      </w:r>
    </w:p>
    <w:p w14:paraId="336C5852" w14:textId="77777777" w:rsidR="003866EF" w:rsidRDefault="003866EF" w:rsidP="003866EF">
      <w:pPr>
        <w:pStyle w:val="item"/>
        <w:numPr>
          <w:ilvl w:val="1"/>
          <w:numId w:val="7"/>
        </w:numPr>
      </w:pPr>
      <w:r>
        <w:t>Pancreatic Neoplasms</w:t>
      </w:r>
    </w:p>
    <w:p w14:paraId="5E851508" w14:textId="77777777" w:rsidR="003866EF" w:rsidRDefault="003866EF" w:rsidP="003866EF">
      <w:pPr>
        <w:pStyle w:val="item"/>
        <w:numPr>
          <w:ilvl w:val="1"/>
          <w:numId w:val="7"/>
        </w:numPr>
      </w:pPr>
      <w:r>
        <w:t>Pancreatic surgery</w:t>
      </w:r>
    </w:p>
    <w:p w14:paraId="3284CC8B" w14:textId="77777777" w:rsidR="003866EF" w:rsidRDefault="003866EF" w:rsidP="003866EF">
      <w:pPr>
        <w:pStyle w:val="item"/>
        <w:numPr>
          <w:ilvl w:val="1"/>
          <w:numId w:val="7"/>
        </w:numPr>
      </w:pPr>
      <w:r>
        <w:t>pancreatic tumor</w:t>
      </w:r>
    </w:p>
    <w:p w14:paraId="2BA7B4E8" w14:textId="77777777" w:rsidR="003866EF" w:rsidRDefault="003866EF" w:rsidP="003866EF">
      <w:pPr>
        <w:pStyle w:val="item"/>
        <w:numPr>
          <w:ilvl w:val="1"/>
          <w:numId w:val="7"/>
        </w:numPr>
      </w:pPr>
      <w:r>
        <w:t>Parkinson’s disease</w:t>
      </w:r>
    </w:p>
    <w:p w14:paraId="5BD3FBE6" w14:textId="77777777" w:rsidR="003866EF" w:rsidRDefault="003866EF" w:rsidP="003866EF">
      <w:pPr>
        <w:pStyle w:val="item"/>
        <w:numPr>
          <w:ilvl w:val="1"/>
          <w:numId w:val="7"/>
        </w:numPr>
      </w:pPr>
      <w:r>
        <w:t>pediatric pancreatic neoplasm</w:t>
      </w:r>
    </w:p>
    <w:p w14:paraId="6E739BAA" w14:textId="77777777" w:rsidR="003866EF" w:rsidRDefault="003866EF" w:rsidP="003866EF">
      <w:pPr>
        <w:pStyle w:val="item"/>
        <w:numPr>
          <w:ilvl w:val="1"/>
          <w:numId w:val="7"/>
        </w:numPr>
      </w:pPr>
      <w:r>
        <w:t>Pepstatins/metabolism</w:t>
      </w:r>
    </w:p>
    <w:p w14:paraId="6427C549" w14:textId="77777777" w:rsidR="003866EF" w:rsidRDefault="003866EF" w:rsidP="003866EF">
      <w:pPr>
        <w:pStyle w:val="item"/>
        <w:numPr>
          <w:ilvl w:val="1"/>
          <w:numId w:val="7"/>
        </w:numPr>
      </w:pPr>
      <w:r>
        <w:t>Pituitary-Adrenal System</w:t>
      </w:r>
    </w:p>
    <w:p w14:paraId="64C87D86" w14:textId="77777777" w:rsidR="003866EF" w:rsidRDefault="003866EF" w:rsidP="003866EF">
      <w:pPr>
        <w:pStyle w:val="item"/>
        <w:numPr>
          <w:ilvl w:val="1"/>
          <w:numId w:val="7"/>
        </w:numPr>
      </w:pPr>
      <w:r>
        <w:t>pluripotent stem cells (PSCs)</w:t>
      </w:r>
    </w:p>
    <w:p w14:paraId="7A846F1E" w14:textId="77777777" w:rsidR="003866EF" w:rsidRDefault="003866EF" w:rsidP="003866EF">
      <w:pPr>
        <w:pStyle w:val="item"/>
        <w:numPr>
          <w:ilvl w:val="1"/>
          <w:numId w:val="7"/>
        </w:numPr>
      </w:pPr>
      <w:r>
        <w:t>Pluripotent Stem Cells/pathology</w:t>
      </w:r>
    </w:p>
    <w:p w14:paraId="45A7D240" w14:textId="77777777" w:rsidR="003866EF" w:rsidRDefault="003866EF" w:rsidP="003866EF">
      <w:pPr>
        <w:pStyle w:val="item"/>
        <w:numPr>
          <w:ilvl w:val="1"/>
          <w:numId w:val="7"/>
        </w:numPr>
      </w:pPr>
      <w:r>
        <w:t>preconception</w:t>
      </w:r>
    </w:p>
    <w:p w14:paraId="5239C0EF" w14:textId="77777777" w:rsidR="003866EF" w:rsidRDefault="003866EF" w:rsidP="003866EF">
      <w:pPr>
        <w:pStyle w:val="item"/>
        <w:numPr>
          <w:ilvl w:val="1"/>
          <w:numId w:val="7"/>
        </w:numPr>
      </w:pPr>
      <w:r>
        <w:t>probiotic</w:t>
      </w:r>
    </w:p>
    <w:p w14:paraId="0CAB68F1" w14:textId="77777777" w:rsidR="003866EF" w:rsidRDefault="003866EF" w:rsidP="003866EF">
      <w:pPr>
        <w:pStyle w:val="item"/>
        <w:numPr>
          <w:ilvl w:val="1"/>
          <w:numId w:val="7"/>
        </w:numPr>
      </w:pPr>
      <w:r>
        <w:t>Purinergic signaling</w:t>
      </w:r>
    </w:p>
    <w:p w14:paraId="26E5B068" w14:textId="77777777" w:rsidR="003866EF" w:rsidRDefault="003866EF" w:rsidP="003866EF">
      <w:pPr>
        <w:pStyle w:val="item"/>
        <w:numPr>
          <w:ilvl w:val="1"/>
          <w:numId w:val="7"/>
        </w:numPr>
      </w:pPr>
      <w:r>
        <w:t>Receptor, Endothelin B/metabolism</w:t>
      </w:r>
    </w:p>
    <w:p w14:paraId="54AD4ADD" w14:textId="77777777" w:rsidR="003866EF" w:rsidRDefault="003866EF" w:rsidP="003866EF">
      <w:pPr>
        <w:pStyle w:val="item"/>
        <w:numPr>
          <w:ilvl w:val="1"/>
          <w:numId w:val="7"/>
        </w:numPr>
      </w:pPr>
      <w:r>
        <w:t>Receptors, Purinergic P2X7</w:t>
      </w:r>
    </w:p>
    <w:p w14:paraId="171DEC42" w14:textId="77777777" w:rsidR="003866EF" w:rsidRDefault="003866EF" w:rsidP="003866EF">
      <w:pPr>
        <w:pStyle w:val="item"/>
        <w:numPr>
          <w:ilvl w:val="1"/>
          <w:numId w:val="7"/>
        </w:numPr>
      </w:pPr>
      <w:r>
        <w:t>RNA, Circular/genetics</w:t>
      </w:r>
    </w:p>
    <w:p w14:paraId="71FD6FFF" w14:textId="77777777" w:rsidR="003866EF" w:rsidRDefault="003866EF" w:rsidP="003866EF">
      <w:pPr>
        <w:pStyle w:val="item"/>
        <w:numPr>
          <w:ilvl w:val="1"/>
          <w:numId w:val="7"/>
        </w:numPr>
      </w:pPr>
      <w:r>
        <w:t>Rotenone-induced mouse model</w:t>
      </w:r>
    </w:p>
    <w:p w14:paraId="22BE898B" w14:textId="77777777" w:rsidR="003866EF" w:rsidRDefault="003866EF" w:rsidP="003866EF">
      <w:pPr>
        <w:pStyle w:val="item"/>
        <w:numPr>
          <w:ilvl w:val="1"/>
          <w:numId w:val="7"/>
        </w:numPr>
      </w:pPr>
      <w:r>
        <w:t>short-chain fatty acids</w:t>
      </w:r>
    </w:p>
    <w:p w14:paraId="02AF4F60" w14:textId="77777777" w:rsidR="003866EF" w:rsidRDefault="003866EF" w:rsidP="003866EF">
      <w:pPr>
        <w:pStyle w:val="item"/>
        <w:numPr>
          <w:ilvl w:val="1"/>
          <w:numId w:val="7"/>
        </w:numPr>
      </w:pPr>
      <w:r>
        <w:t>Solid pseudopapillary tumor</w:t>
      </w:r>
    </w:p>
    <w:p w14:paraId="1A84B9FE" w14:textId="77777777" w:rsidR="003866EF" w:rsidRDefault="003866EF" w:rsidP="003866EF">
      <w:pPr>
        <w:pStyle w:val="item"/>
        <w:numPr>
          <w:ilvl w:val="1"/>
          <w:numId w:val="7"/>
        </w:numPr>
      </w:pPr>
      <w:r>
        <w:t>Stem-cell differentiation</w:t>
      </w:r>
    </w:p>
    <w:p w14:paraId="70E00DE1" w14:textId="77777777" w:rsidR="003866EF" w:rsidRDefault="003866EF" w:rsidP="003866EF">
      <w:pPr>
        <w:pStyle w:val="item"/>
        <w:numPr>
          <w:ilvl w:val="1"/>
          <w:numId w:val="7"/>
        </w:numPr>
      </w:pPr>
      <w:r>
        <w:t>submucosal neurons</w:t>
      </w:r>
    </w:p>
    <w:p w14:paraId="5E8161F4" w14:textId="77777777" w:rsidR="003866EF" w:rsidRDefault="003866EF" w:rsidP="003866EF">
      <w:pPr>
        <w:pStyle w:val="item"/>
        <w:numPr>
          <w:ilvl w:val="1"/>
          <w:numId w:val="7"/>
        </w:numPr>
      </w:pPr>
      <w:r>
        <w:t>Submucous Plexus</w:t>
      </w:r>
    </w:p>
    <w:p w14:paraId="2497B92A" w14:textId="77777777" w:rsidR="003866EF" w:rsidRDefault="003866EF" w:rsidP="003866EF">
      <w:pPr>
        <w:pStyle w:val="item"/>
        <w:numPr>
          <w:ilvl w:val="1"/>
          <w:numId w:val="7"/>
        </w:numPr>
      </w:pPr>
      <w:r>
        <w:t>surgical outcome</w:t>
      </w:r>
    </w:p>
    <w:p w14:paraId="6BA74CD5" w14:textId="77777777" w:rsidR="003866EF" w:rsidRDefault="003866EF" w:rsidP="003866EF">
      <w:pPr>
        <w:pStyle w:val="item"/>
        <w:numPr>
          <w:ilvl w:val="1"/>
          <w:numId w:val="7"/>
        </w:numPr>
      </w:pPr>
      <w:r>
        <w:t>surgical resection</w:t>
      </w:r>
    </w:p>
    <w:p w14:paraId="0C3B79A6" w14:textId="77777777" w:rsidR="003866EF" w:rsidRDefault="003866EF" w:rsidP="003866EF">
      <w:pPr>
        <w:pStyle w:val="item"/>
        <w:numPr>
          <w:ilvl w:val="1"/>
          <w:numId w:val="7"/>
        </w:numPr>
      </w:pPr>
      <w:r>
        <w:t>three-dimensional (3D)</w:t>
      </w:r>
    </w:p>
    <w:p w14:paraId="60B688EE" w14:textId="77777777" w:rsidR="003866EF" w:rsidRDefault="003866EF" w:rsidP="003866EF">
      <w:pPr>
        <w:pStyle w:val="item"/>
        <w:numPr>
          <w:ilvl w:val="1"/>
          <w:numId w:val="7"/>
        </w:numPr>
      </w:pPr>
      <w:r>
        <w:t>type 2 diabetes</w:t>
      </w:r>
    </w:p>
    <w:p w14:paraId="55AFF212" w14:textId="77777777" w:rsidR="003866EF" w:rsidRDefault="003866EF" w:rsidP="003866EF">
      <w:pPr>
        <w:pStyle w:val="item"/>
        <w:numPr>
          <w:ilvl w:val="1"/>
          <w:numId w:val="7"/>
        </w:numPr>
      </w:pPr>
      <w:r>
        <w:t>zebrafish</w:t>
      </w:r>
    </w:p>
    <w:p w14:paraId="59E66DAF" w14:textId="77777777" w:rsidR="003866EF" w:rsidRDefault="003866EF" w:rsidP="003866EF">
      <w:pPr>
        <w:pStyle w:val="Heading3"/>
        <w:ind w:left="720"/>
      </w:pPr>
      <w:r>
        <w:t>Notes:</w:t>
      </w:r>
    </w:p>
    <w:p w14:paraId="780AC7E9" w14:textId="77777777" w:rsidR="003866EF" w:rsidRDefault="003866EF" w:rsidP="003866EF">
      <w:pPr>
        <w:pStyle w:val="NormalWeb"/>
        <w:numPr>
          <w:ilvl w:val="1"/>
          <w:numId w:val="7"/>
        </w:numPr>
      </w:pPr>
      <w:r>
        <w:t>e14603 NMO-00132-2023</w:t>
      </w:r>
    </w:p>
    <w:p w14:paraId="50A420B7" w14:textId="77777777" w:rsidR="003866EF" w:rsidRDefault="003866EF" w:rsidP="003866EF">
      <w:pPr>
        <w:pStyle w:val="NormalWeb"/>
        <w:numPr>
          <w:ilvl w:val="1"/>
          <w:numId w:val="7"/>
        </w:numPr>
      </w:pPr>
      <w:r>
        <w:t>e14603 NMO-00132-2023</w:t>
      </w:r>
    </w:p>
    <w:p w14:paraId="4387FC0C" w14:textId="77777777" w:rsidR="003866EF" w:rsidRDefault="003866EF" w:rsidP="003866EF">
      <w:pPr>
        <w:pStyle w:val="Heading3"/>
        <w:ind w:left="720"/>
      </w:pPr>
      <w:r>
        <w:t>Attachments</w:t>
      </w:r>
    </w:p>
    <w:p w14:paraId="52DD43F5" w14:textId="77777777" w:rsidR="003866EF" w:rsidRDefault="003866EF" w:rsidP="003866EF">
      <w:pPr>
        <w:pStyle w:val="item"/>
        <w:numPr>
          <w:ilvl w:val="1"/>
          <w:numId w:val="7"/>
        </w:numPr>
      </w:pPr>
      <w:r>
        <w:t xml:space="preserve">Full Text </w:t>
      </w:r>
    </w:p>
    <w:p w14:paraId="0D84E18D" w14:textId="77777777" w:rsidR="003866EF" w:rsidRDefault="003866EF" w:rsidP="003866EF">
      <w:pPr>
        <w:pStyle w:val="item"/>
        <w:numPr>
          <w:ilvl w:val="1"/>
          <w:numId w:val="7"/>
        </w:numPr>
      </w:pPr>
      <w:r>
        <w:lastRenderedPageBreak/>
        <w:t xml:space="preserve">Full Text </w:t>
      </w:r>
    </w:p>
    <w:p w14:paraId="3DCDA601" w14:textId="77777777" w:rsidR="003866EF" w:rsidRDefault="003866EF" w:rsidP="003866EF">
      <w:pPr>
        <w:pStyle w:val="item"/>
        <w:numPr>
          <w:ilvl w:val="1"/>
          <w:numId w:val="7"/>
        </w:numPr>
      </w:pPr>
      <w:r>
        <w:t xml:space="preserve">Full Text PDF </w:t>
      </w:r>
    </w:p>
    <w:p w14:paraId="15664EA8" w14:textId="77777777" w:rsidR="003866EF" w:rsidRDefault="003866EF" w:rsidP="003866EF">
      <w:pPr>
        <w:pStyle w:val="item"/>
        <w:numPr>
          <w:ilvl w:val="1"/>
          <w:numId w:val="7"/>
        </w:numPr>
      </w:pPr>
      <w:r>
        <w:t xml:space="preserve">Full Text PDF </w:t>
      </w:r>
    </w:p>
    <w:p w14:paraId="10E431CA" w14:textId="77777777" w:rsidR="003866EF" w:rsidRDefault="003866EF" w:rsidP="003866EF">
      <w:pPr>
        <w:pStyle w:val="item"/>
        <w:numPr>
          <w:ilvl w:val="1"/>
          <w:numId w:val="7"/>
        </w:numPr>
      </w:pPr>
      <w:r>
        <w:t xml:space="preserve">Full Text PDF </w:t>
      </w:r>
    </w:p>
    <w:p w14:paraId="1D56D30C" w14:textId="77777777" w:rsidR="003866EF" w:rsidRDefault="003866EF" w:rsidP="003866EF">
      <w:pPr>
        <w:pStyle w:val="item"/>
        <w:numPr>
          <w:ilvl w:val="1"/>
          <w:numId w:val="7"/>
        </w:numPr>
      </w:pPr>
      <w:r>
        <w:t xml:space="preserve">Full Text PDF </w:t>
      </w:r>
    </w:p>
    <w:p w14:paraId="26EB43D6" w14:textId="77777777" w:rsidR="003866EF" w:rsidRDefault="003866EF" w:rsidP="003866EF">
      <w:pPr>
        <w:pStyle w:val="item"/>
        <w:numPr>
          <w:ilvl w:val="1"/>
          <w:numId w:val="7"/>
        </w:numPr>
      </w:pPr>
      <w:r>
        <w:t xml:space="preserve">Full Text PDF </w:t>
      </w:r>
    </w:p>
    <w:p w14:paraId="2A961F5E" w14:textId="77777777" w:rsidR="003866EF" w:rsidRDefault="003866EF" w:rsidP="003866EF">
      <w:pPr>
        <w:pStyle w:val="item"/>
        <w:numPr>
          <w:ilvl w:val="1"/>
          <w:numId w:val="7"/>
        </w:numPr>
      </w:pPr>
      <w:r>
        <w:t xml:space="preserve">Full Text PDF </w:t>
      </w:r>
    </w:p>
    <w:p w14:paraId="5C3E1C95" w14:textId="77777777" w:rsidR="003866EF" w:rsidRDefault="003866EF" w:rsidP="003866EF">
      <w:pPr>
        <w:pStyle w:val="item"/>
        <w:numPr>
          <w:ilvl w:val="1"/>
          <w:numId w:val="7"/>
        </w:numPr>
      </w:pPr>
      <w:r>
        <w:t xml:space="preserve">Full Text PDF </w:t>
      </w:r>
    </w:p>
    <w:p w14:paraId="55DB6C40" w14:textId="77777777" w:rsidR="003866EF" w:rsidRDefault="003866EF" w:rsidP="003866EF">
      <w:pPr>
        <w:pStyle w:val="item"/>
        <w:numPr>
          <w:ilvl w:val="1"/>
          <w:numId w:val="7"/>
        </w:numPr>
      </w:pPr>
      <w:r>
        <w:t xml:space="preserve">Full Text PDF </w:t>
      </w:r>
    </w:p>
    <w:p w14:paraId="5DD4B135" w14:textId="77777777" w:rsidR="003866EF" w:rsidRDefault="003866EF" w:rsidP="003866EF">
      <w:pPr>
        <w:pStyle w:val="item"/>
        <w:numPr>
          <w:ilvl w:val="1"/>
          <w:numId w:val="7"/>
        </w:numPr>
      </w:pPr>
      <w:r>
        <w:t xml:space="preserve">Full Text PDF </w:t>
      </w:r>
    </w:p>
    <w:p w14:paraId="439F35EA" w14:textId="77777777" w:rsidR="003866EF" w:rsidRDefault="003866EF" w:rsidP="003866EF">
      <w:pPr>
        <w:pStyle w:val="item"/>
        <w:numPr>
          <w:ilvl w:val="1"/>
          <w:numId w:val="7"/>
        </w:numPr>
      </w:pPr>
      <w:r>
        <w:t xml:space="preserve">Full Text PDF </w:t>
      </w:r>
    </w:p>
    <w:p w14:paraId="4DE42EEB" w14:textId="77777777" w:rsidR="003866EF" w:rsidRDefault="003866EF" w:rsidP="003866EF">
      <w:pPr>
        <w:pStyle w:val="item"/>
        <w:numPr>
          <w:ilvl w:val="1"/>
          <w:numId w:val="7"/>
        </w:numPr>
      </w:pPr>
      <w:r>
        <w:t xml:space="preserve">Full Text PDF </w:t>
      </w:r>
    </w:p>
    <w:p w14:paraId="45E8D034" w14:textId="77777777" w:rsidR="003866EF" w:rsidRDefault="003866EF" w:rsidP="003866EF">
      <w:pPr>
        <w:pStyle w:val="item"/>
        <w:numPr>
          <w:ilvl w:val="1"/>
          <w:numId w:val="7"/>
        </w:numPr>
      </w:pPr>
      <w:r>
        <w:t xml:space="preserve">Full Text PDF </w:t>
      </w:r>
    </w:p>
    <w:p w14:paraId="0F8824C6" w14:textId="77777777" w:rsidR="003866EF" w:rsidRDefault="003866EF" w:rsidP="003866EF">
      <w:pPr>
        <w:pStyle w:val="item"/>
        <w:numPr>
          <w:ilvl w:val="1"/>
          <w:numId w:val="7"/>
        </w:numPr>
      </w:pPr>
      <w:r>
        <w:t xml:space="preserve">Full Text PDF </w:t>
      </w:r>
    </w:p>
    <w:p w14:paraId="74F77726" w14:textId="77777777" w:rsidR="003866EF" w:rsidRDefault="003866EF" w:rsidP="003866EF">
      <w:pPr>
        <w:pStyle w:val="item"/>
        <w:numPr>
          <w:ilvl w:val="1"/>
          <w:numId w:val="7"/>
        </w:numPr>
      </w:pPr>
      <w:r>
        <w:t xml:space="preserve">Full Text PDF </w:t>
      </w:r>
    </w:p>
    <w:p w14:paraId="54A2E7FC" w14:textId="77777777" w:rsidR="003866EF" w:rsidRDefault="003866EF" w:rsidP="003866EF">
      <w:pPr>
        <w:pStyle w:val="item"/>
        <w:numPr>
          <w:ilvl w:val="1"/>
          <w:numId w:val="7"/>
        </w:numPr>
      </w:pPr>
      <w:r>
        <w:t xml:space="preserve">Full Text PDF </w:t>
      </w:r>
    </w:p>
    <w:p w14:paraId="08AAA011" w14:textId="77777777" w:rsidR="003866EF" w:rsidRDefault="003866EF" w:rsidP="003866EF">
      <w:pPr>
        <w:pStyle w:val="item"/>
        <w:numPr>
          <w:ilvl w:val="1"/>
          <w:numId w:val="7"/>
        </w:numPr>
      </w:pPr>
      <w:r>
        <w:t xml:space="preserve">Full Text PDF </w:t>
      </w:r>
    </w:p>
    <w:p w14:paraId="14CB66C6" w14:textId="77777777" w:rsidR="003866EF" w:rsidRDefault="003866EF" w:rsidP="003866EF">
      <w:pPr>
        <w:pStyle w:val="item"/>
        <w:numPr>
          <w:ilvl w:val="1"/>
          <w:numId w:val="7"/>
        </w:numPr>
      </w:pPr>
      <w:r>
        <w:t xml:space="preserve">Full Text PDF </w:t>
      </w:r>
    </w:p>
    <w:p w14:paraId="5A326F0D" w14:textId="77777777" w:rsidR="003866EF" w:rsidRDefault="003866EF" w:rsidP="003866EF">
      <w:pPr>
        <w:pStyle w:val="item"/>
        <w:numPr>
          <w:ilvl w:val="1"/>
          <w:numId w:val="7"/>
        </w:numPr>
      </w:pPr>
      <w:r>
        <w:t xml:space="preserve">Full Text PDF </w:t>
      </w:r>
    </w:p>
    <w:p w14:paraId="5BDB3D9B" w14:textId="77777777" w:rsidR="003866EF" w:rsidRDefault="003866EF" w:rsidP="003866EF">
      <w:pPr>
        <w:pStyle w:val="item"/>
        <w:numPr>
          <w:ilvl w:val="1"/>
          <w:numId w:val="7"/>
        </w:numPr>
      </w:pPr>
      <w:r>
        <w:t xml:space="preserve">Full Text PDF </w:t>
      </w:r>
    </w:p>
    <w:p w14:paraId="04D75521" w14:textId="77777777" w:rsidR="003866EF" w:rsidRDefault="003866EF" w:rsidP="003866EF">
      <w:pPr>
        <w:pStyle w:val="item"/>
        <w:numPr>
          <w:ilvl w:val="1"/>
          <w:numId w:val="7"/>
        </w:numPr>
      </w:pPr>
      <w:r>
        <w:t xml:space="preserve">Full Text PDF </w:t>
      </w:r>
    </w:p>
    <w:p w14:paraId="53E98317" w14:textId="77777777" w:rsidR="003866EF" w:rsidRDefault="003866EF" w:rsidP="003866EF">
      <w:pPr>
        <w:pStyle w:val="item"/>
        <w:numPr>
          <w:ilvl w:val="1"/>
          <w:numId w:val="7"/>
        </w:numPr>
      </w:pPr>
      <w:r>
        <w:t xml:space="preserve">PubMed Central Full Text PDF </w:t>
      </w:r>
    </w:p>
    <w:p w14:paraId="4056FAB9" w14:textId="77777777" w:rsidR="003866EF" w:rsidRDefault="003866EF" w:rsidP="003866EF">
      <w:pPr>
        <w:pStyle w:val="item"/>
        <w:numPr>
          <w:ilvl w:val="1"/>
          <w:numId w:val="7"/>
        </w:numPr>
      </w:pPr>
      <w:r>
        <w:t xml:space="preserve">PubMed Central Full Text PDF </w:t>
      </w:r>
    </w:p>
    <w:p w14:paraId="63DD5E3A" w14:textId="77777777" w:rsidR="003866EF" w:rsidRDefault="003866EF" w:rsidP="003866EF">
      <w:pPr>
        <w:pStyle w:val="item"/>
        <w:numPr>
          <w:ilvl w:val="1"/>
          <w:numId w:val="7"/>
        </w:numPr>
      </w:pPr>
      <w:r>
        <w:t xml:space="preserve">PubMed Central Full Text PDF </w:t>
      </w:r>
    </w:p>
    <w:p w14:paraId="3E74BACD" w14:textId="77777777" w:rsidR="003866EF" w:rsidRDefault="003866EF" w:rsidP="003866EF">
      <w:pPr>
        <w:pStyle w:val="item"/>
        <w:numPr>
          <w:ilvl w:val="1"/>
          <w:numId w:val="7"/>
        </w:numPr>
      </w:pPr>
      <w:r>
        <w:t xml:space="preserve">PubMed Central Link </w:t>
      </w:r>
    </w:p>
    <w:p w14:paraId="1F2F1B3F" w14:textId="77777777" w:rsidR="003866EF" w:rsidRDefault="003866EF" w:rsidP="003866EF">
      <w:pPr>
        <w:pStyle w:val="item"/>
        <w:numPr>
          <w:ilvl w:val="1"/>
          <w:numId w:val="7"/>
        </w:numPr>
      </w:pPr>
      <w:r>
        <w:t xml:space="preserve">PubMed Central Link </w:t>
      </w:r>
    </w:p>
    <w:p w14:paraId="6D351261" w14:textId="77777777" w:rsidR="003866EF" w:rsidRDefault="003866EF" w:rsidP="003866EF">
      <w:pPr>
        <w:pStyle w:val="item"/>
        <w:numPr>
          <w:ilvl w:val="1"/>
          <w:numId w:val="7"/>
        </w:numPr>
      </w:pPr>
      <w:r>
        <w:t xml:space="preserve">PubMed Central Link </w:t>
      </w:r>
    </w:p>
    <w:p w14:paraId="280F12EB" w14:textId="77777777" w:rsidR="003866EF" w:rsidRDefault="003866EF" w:rsidP="003866EF">
      <w:pPr>
        <w:pStyle w:val="item"/>
        <w:numPr>
          <w:ilvl w:val="1"/>
          <w:numId w:val="7"/>
        </w:numPr>
      </w:pPr>
      <w:r>
        <w:t xml:space="preserve">PubMed Central Link </w:t>
      </w:r>
    </w:p>
    <w:p w14:paraId="655588A0" w14:textId="77777777" w:rsidR="003866EF" w:rsidRDefault="003866EF" w:rsidP="003866EF">
      <w:pPr>
        <w:pStyle w:val="item"/>
        <w:numPr>
          <w:ilvl w:val="1"/>
          <w:numId w:val="7"/>
        </w:numPr>
      </w:pPr>
      <w:r>
        <w:t xml:space="preserve">PubMed entry </w:t>
      </w:r>
    </w:p>
    <w:p w14:paraId="1D67585D" w14:textId="77777777" w:rsidR="003866EF" w:rsidRDefault="003866EF" w:rsidP="003866EF">
      <w:pPr>
        <w:pStyle w:val="Heading2"/>
        <w:numPr>
          <w:ilvl w:val="0"/>
          <w:numId w:val="7"/>
        </w:numPr>
      </w:pPr>
      <w:r>
        <w:t>Muscle hypertrophy and neuroplasticity in the small bowel in short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14:paraId="729A1C45" w14:textId="77777777">
        <w:trPr>
          <w:tblCellSpacing w:w="15" w:type="dxa"/>
        </w:trPr>
        <w:tc>
          <w:tcPr>
            <w:tcW w:w="0" w:type="auto"/>
            <w:vAlign w:val="center"/>
            <w:hideMark/>
          </w:tcPr>
          <w:p w14:paraId="20B5B364" w14:textId="77777777" w:rsidR="003866EF" w:rsidRDefault="003866EF">
            <w:pPr>
              <w:jc w:val="center"/>
              <w:rPr>
                <w:b/>
                <w:bCs/>
              </w:rPr>
            </w:pPr>
            <w:r>
              <w:rPr>
                <w:b/>
                <w:bCs/>
              </w:rPr>
              <w:t>Item Type</w:t>
            </w:r>
          </w:p>
        </w:tc>
        <w:tc>
          <w:tcPr>
            <w:tcW w:w="0" w:type="auto"/>
            <w:vAlign w:val="center"/>
            <w:hideMark/>
          </w:tcPr>
          <w:p w14:paraId="75AFC15E" w14:textId="77777777" w:rsidR="003866EF" w:rsidRDefault="003866EF">
            <w:r>
              <w:t>Journal Article</w:t>
            </w:r>
          </w:p>
        </w:tc>
      </w:tr>
      <w:tr w:rsidR="003866EF" w14:paraId="0CF557AC" w14:textId="77777777">
        <w:trPr>
          <w:tblCellSpacing w:w="15" w:type="dxa"/>
        </w:trPr>
        <w:tc>
          <w:tcPr>
            <w:tcW w:w="0" w:type="auto"/>
            <w:vAlign w:val="center"/>
            <w:hideMark/>
          </w:tcPr>
          <w:p w14:paraId="1D3B7D47" w14:textId="77777777" w:rsidR="003866EF" w:rsidRDefault="003866EF">
            <w:pPr>
              <w:jc w:val="center"/>
              <w:rPr>
                <w:b/>
                <w:bCs/>
              </w:rPr>
            </w:pPr>
            <w:r>
              <w:rPr>
                <w:b/>
                <w:bCs/>
              </w:rPr>
              <w:t>Author</w:t>
            </w:r>
          </w:p>
        </w:tc>
        <w:tc>
          <w:tcPr>
            <w:tcW w:w="0" w:type="auto"/>
            <w:vAlign w:val="center"/>
            <w:hideMark/>
          </w:tcPr>
          <w:p w14:paraId="0E41CA2A" w14:textId="77777777" w:rsidR="003866EF" w:rsidRDefault="003866EF">
            <w:r>
              <w:t>Rasul Khasanov</w:t>
            </w:r>
          </w:p>
        </w:tc>
      </w:tr>
      <w:tr w:rsidR="003866EF" w14:paraId="466D16BD" w14:textId="77777777">
        <w:trPr>
          <w:tblCellSpacing w:w="15" w:type="dxa"/>
        </w:trPr>
        <w:tc>
          <w:tcPr>
            <w:tcW w:w="0" w:type="auto"/>
            <w:vAlign w:val="center"/>
            <w:hideMark/>
          </w:tcPr>
          <w:p w14:paraId="3B310D9E" w14:textId="77777777" w:rsidR="003866EF" w:rsidRDefault="003866EF">
            <w:pPr>
              <w:jc w:val="center"/>
              <w:rPr>
                <w:b/>
                <w:bCs/>
              </w:rPr>
            </w:pPr>
            <w:r>
              <w:rPr>
                <w:b/>
                <w:bCs/>
              </w:rPr>
              <w:t>Author</w:t>
            </w:r>
          </w:p>
        </w:tc>
        <w:tc>
          <w:tcPr>
            <w:tcW w:w="0" w:type="auto"/>
            <w:vAlign w:val="center"/>
            <w:hideMark/>
          </w:tcPr>
          <w:p w14:paraId="63E43FB6" w14:textId="77777777" w:rsidR="003866EF" w:rsidRDefault="003866EF">
            <w:r>
              <w:t>Daniel Svoboda</w:t>
            </w:r>
          </w:p>
        </w:tc>
      </w:tr>
      <w:tr w:rsidR="003866EF" w14:paraId="333F67EB" w14:textId="77777777">
        <w:trPr>
          <w:tblCellSpacing w:w="15" w:type="dxa"/>
        </w:trPr>
        <w:tc>
          <w:tcPr>
            <w:tcW w:w="0" w:type="auto"/>
            <w:vAlign w:val="center"/>
            <w:hideMark/>
          </w:tcPr>
          <w:p w14:paraId="620E2088" w14:textId="77777777" w:rsidR="003866EF" w:rsidRDefault="003866EF">
            <w:pPr>
              <w:jc w:val="center"/>
              <w:rPr>
                <w:b/>
                <w:bCs/>
              </w:rPr>
            </w:pPr>
            <w:r>
              <w:rPr>
                <w:b/>
                <w:bCs/>
              </w:rPr>
              <w:t>Author</w:t>
            </w:r>
          </w:p>
        </w:tc>
        <w:tc>
          <w:tcPr>
            <w:tcW w:w="0" w:type="auto"/>
            <w:vAlign w:val="center"/>
            <w:hideMark/>
          </w:tcPr>
          <w:p w14:paraId="5302F35F" w14:textId="77777777" w:rsidR="003866EF" w:rsidRDefault="003866EF">
            <w:r>
              <w:t>María Ángeles Tapia-Laliena</w:t>
            </w:r>
          </w:p>
        </w:tc>
      </w:tr>
      <w:tr w:rsidR="003866EF" w14:paraId="518E8AF3" w14:textId="77777777">
        <w:trPr>
          <w:tblCellSpacing w:w="15" w:type="dxa"/>
        </w:trPr>
        <w:tc>
          <w:tcPr>
            <w:tcW w:w="0" w:type="auto"/>
            <w:vAlign w:val="center"/>
            <w:hideMark/>
          </w:tcPr>
          <w:p w14:paraId="22826522" w14:textId="77777777" w:rsidR="003866EF" w:rsidRDefault="003866EF">
            <w:pPr>
              <w:jc w:val="center"/>
              <w:rPr>
                <w:b/>
                <w:bCs/>
              </w:rPr>
            </w:pPr>
            <w:r>
              <w:rPr>
                <w:b/>
                <w:bCs/>
              </w:rPr>
              <w:t>Author</w:t>
            </w:r>
          </w:p>
        </w:tc>
        <w:tc>
          <w:tcPr>
            <w:tcW w:w="0" w:type="auto"/>
            <w:vAlign w:val="center"/>
            <w:hideMark/>
          </w:tcPr>
          <w:p w14:paraId="7F6E9D1E" w14:textId="77777777" w:rsidR="003866EF" w:rsidRDefault="003866EF">
            <w:r>
              <w:t>Martina Kohl</w:t>
            </w:r>
          </w:p>
        </w:tc>
      </w:tr>
      <w:tr w:rsidR="003866EF" w14:paraId="195285B5" w14:textId="77777777">
        <w:trPr>
          <w:tblCellSpacing w:w="15" w:type="dxa"/>
        </w:trPr>
        <w:tc>
          <w:tcPr>
            <w:tcW w:w="0" w:type="auto"/>
            <w:vAlign w:val="center"/>
            <w:hideMark/>
          </w:tcPr>
          <w:p w14:paraId="64755A47" w14:textId="77777777" w:rsidR="003866EF" w:rsidRDefault="003866EF">
            <w:pPr>
              <w:jc w:val="center"/>
              <w:rPr>
                <w:b/>
                <w:bCs/>
              </w:rPr>
            </w:pPr>
            <w:r>
              <w:rPr>
                <w:b/>
                <w:bCs/>
              </w:rPr>
              <w:t>Author</w:t>
            </w:r>
          </w:p>
        </w:tc>
        <w:tc>
          <w:tcPr>
            <w:tcW w:w="0" w:type="auto"/>
            <w:vAlign w:val="center"/>
            <w:hideMark/>
          </w:tcPr>
          <w:p w14:paraId="05153302" w14:textId="77777777" w:rsidR="003866EF" w:rsidRDefault="003866EF">
            <w:r>
              <w:t>Silke Maas-Omlor</w:t>
            </w:r>
          </w:p>
        </w:tc>
      </w:tr>
      <w:tr w:rsidR="003866EF" w14:paraId="6C503B8F" w14:textId="77777777">
        <w:trPr>
          <w:tblCellSpacing w:w="15" w:type="dxa"/>
        </w:trPr>
        <w:tc>
          <w:tcPr>
            <w:tcW w:w="0" w:type="auto"/>
            <w:vAlign w:val="center"/>
            <w:hideMark/>
          </w:tcPr>
          <w:p w14:paraId="0DE02A27" w14:textId="77777777" w:rsidR="003866EF" w:rsidRDefault="003866EF">
            <w:pPr>
              <w:jc w:val="center"/>
              <w:rPr>
                <w:b/>
                <w:bCs/>
              </w:rPr>
            </w:pPr>
            <w:r>
              <w:rPr>
                <w:b/>
                <w:bCs/>
              </w:rPr>
              <w:t>Author</w:t>
            </w:r>
          </w:p>
        </w:tc>
        <w:tc>
          <w:tcPr>
            <w:tcW w:w="0" w:type="auto"/>
            <w:vAlign w:val="center"/>
            <w:hideMark/>
          </w:tcPr>
          <w:p w14:paraId="6BBDD2E3" w14:textId="77777777" w:rsidR="003866EF" w:rsidRDefault="003866EF">
            <w:r>
              <w:t>Cornelia Irene Hagl</w:t>
            </w:r>
          </w:p>
        </w:tc>
      </w:tr>
      <w:tr w:rsidR="003866EF" w14:paraId="4324591B" w14:textId="77777777">
        <w:trPr>
          <w:tblCellSpacing w:w="15" w:type="dxa"/>
        </w:trPr>
        <w:tc>
          <w:tcPr>
            <w:tcW w:w="0" w:type="auto"/>
            <w:vAlign w:val="center"/>
            <w:hideMark/>
          </w:tcPr>
          <w:p w14:paraId="5D09C8C5" w14:textId="77777777" w:rsidR="003866EF" w:rsidRDefault="003866EF">
            <w:pPr>
              <w:jc w:val="center"/>
              <w:rPr>
                <w:b/>
                <w:bCs/>
              </w:rPr>
            </w:pPr>
            <w:r>
              <w:rPr>
                <w:b/>
                <w:bCs/>
              </w:rPr>
              <w:t>Author</w:t>
            </w:r>
          </w:p>
        </w:tc>
        <w:tc>
          <w:tcPr>
            <w:tcW w:w="0" w:type="auto"/>
            <w:vAlign w:val="center"/>
            <w:hideMark/>
          </w:tcPr>
          <w:p w14:paraId="5B681617" w14:textId="77777777" w:rsidR="003866EF" w:rsidRDefault="003866EF">
            <w:r>
              <w:t>Lucas M. Wessel</w:t>
            </w:r>
          </w:p>
        </w:tc>
      </w:tr>
      <w:tr w:rsidR="003866EF" w14:paraId="0F6216EE" w14:textId="77777777">
        <w:trPr>
          <w:tblCellSpacing w:w="15" w:type="dxa"/>
        </w:trPr>
        <w:tc>
          <w:tcPr>
            <w:tcW w:w="0" w:type="auto"/>
            <w:vAlign w:val="center"/>
            <w:hideMark/>
          </w:tcPr>
          <w:p w14:paraId="647B3819" w14:textId="77777777" w:rsidR="003866EF" w:rsidRDefault="003866EF">
            <w:pPr>
              <w:jc w:val="center"/>
              <w:rPr>
                <w:b/>
                <w:bCs/>
              </w:rPr>
            </w:pPr>
            <w:r>
              <w:rPr>
                <w:b/>
                <w:bCs/>
              </w:rPr>
              <w:t>Author</w:t>
            </w:r>
          </w:p>
        </w:tc>
        <w:tc>
          <w:tcPr>
            <w:tcW w:w="0" w:type="auto"/>
            <w:vAlign w:val="center"/>
            <w:hideMark/>
          </w:tcPr>
          <w:p w14:paraId="6624085F" w14:textId="77777777" w:rsidR="003866EF" w:rsidRDefault="003866EF">
            <w:r>
              <w:t>Karl-Herbert Schäfer</w:t>
            </w:r>
          </w:p>
        </w:tc>
      </w:tr>
      <w:tr w:rsidR="003866EF" w14:paraId="47C245DD" w14:textId="77777777">
        <w:trPr>
          <w:tblCellSpacing w:w="15" w:type="dxa"/>
        </w:trPr>
        <w:tc>
          <w:tcPr>
            <w:tcW w:w="0" w:type="auto"/>
            <w:vAlign w:val="center"/>
            <w:hideMark/>
          </w:tcPr>
          <w:p w14:paraId="411669F3" w14:textId="77777777" w:rsidR="003866EF" w:rsidRDefault="003866EF">
            <w:pPr>
              <w:jc w:val="center"/>
              <w:rPr>
                <w:b/>
                <w:bCs/>
              </w:rPr>
            </w:pPr>
            <w:r>
              <w:rPr>
                <w:b/>
                <w:bCs/>
              </w:rPr>
              <w:lastRenderedPageBreak/>
              <w:t>Abstract</w:t>
            </w:r>
          </w:p>
        </w:tc>
        <w:tc>
          <w:tcPr>
            <w:tcW w:w="0" w:type="auto"/>
            <w:vAlign w:val="center"/>
            <w:hideMark/>
          </w:tcPr>
          <w:p w14:paraId="13EB5FAE" w14:textId="77777777" w:rsidR="003866EF" w:rsidRDefault="003866EF">
            <w:r>
              <w:t>Short bowel syndrome (SBS) is a severe, life-threatening condition and one of the leading causes of intestinal failure in children. Here we were interested in changes in muscle layers and especially in the myenteric plexus of the enteric nervous system (ENS) of the small bowel in the context of intestinal adaptation. Twelve rats underwent a massive resection of the small intestine to induce SBS. Sham laparotomy without small bowel transection was performed in 10 rats. Two weeks after surgery, the remaining jejunum and ileum were harvested and studied. Samples of human small bowel were obtained from patients who underwent resection of small bowel segments due to a medical indication. Morphological changes in the muscle layers and the expression of nestin, a marker for neuronal plasticity, were studied. Following SBS, muscle tissue increases significantly in both parts of the small bowel, i.e., jejunum and ileum. The leading pathophysiological mechanism of these changes is hypertrophy. Additionally, we observed an increased nestin expression in the myenteric plexus in the remaining bowel with SBS. Our human data also showed that in patients with SBS, the proportion of stem cells in the myenteric plexus had risen by more than twofold. Our findings suggest that the ENS is tightly connected to changes in intestinal muscle layers and is critically involved in the process of intestinal adaptation to SBS.</w:t>
            </w:r>
          </w:p>
        </w:tc>
      </w:tr>
      <w:tr w:rsidR="003866EF" w14:paraId="5A6631B3" w14:textId="77777777">
        <w:trPr>
          <w:tblCellSpacing w:w="15" w:type="dxa"/>
        </w:trPr>
        <w:tc>
          <w:tcPr>
            <w:tcW w:w="0" w:type="auto"/>
            <w:vAlign w:val="center"/>
            <w:hideMark/>
          </w:tcPr>
          <w:p w14:paraId="02FF1D36" w14:textId="77777777" w:rsidR="003866EF" w:rsidRDefault="003866EF">
            <w:pPr>
              <w:jc w:val="center"/>
              <w:rPr>
                <w:b/>
                <w:bCs/>
              </w:rPr>
            </w:pPr>
            <w:r>
              <w:rPr>
                <w:b/>
                <w:bCs/>
              </w:rPr>
              <w:t>Date</w:t>
            </w:r>
          </w:p>
        </w:tc>
        <w:tc>
          <w:tcPr>
            <w:tcW w:w="0" w:type="auto"/>
            <w:vAlign w:val="center"/>
            <w:hideMark/>
          </w:tcPr>
          <w:p w14:paraId="10103FA4" w14:textId="77777777" w:rsidR="003866EF" w:rsidRDefault="003866EF">
            <w:r>
              <w:t>2023-11-01</w:t>
            </w:r>
          </w:p>
        </w:tc>
      </w:tr>
      <w:tr w:rsidR="003866EF" w14:paraId="4B69EEFD" w14:textId="77777777">
        <w:trPr>
          <w:tblCellSpacing w:w="15" w:type="dxa"/>
        </w:trPr>
        <w:tc>
          <w:tcPr>
            <w:tcW w:w="0" w:type="auto"/>
            <w:vAlign w:val="center"/>
            <w:hideMark/>
          </w:tcPr>
          <w:p w14:paraId="1D8D7692" w14:textId="77777777" w:rsidR="003866EF" w:rsidRDefault="003866EF">
            <w:pPr>
              <w:jc w:val="center"/>
              <w:rPr>
                <w:b/>
                <w:bCs/>
              </w:rPr>
            </w:pPr>
            <w:r>
              <w:rPr>
                <w:b/>
                <w:bCs/>
              </w:rPr>
              <w:t>Language</w:t>
            </w:r>
          </w:p>
        </w:tc>
        <w:tc>
          <w:tcPr>
            <w:tcW w:w="0" w:type="auto"/>
            <w:vAlign w:val="center"/>
            <w:hideMark/>
          </w:tcPr>
          <w:p w14:paraId="570A9102" w14:textId="77777777" w:rsidR="003866EF" w:rsidRDefault="003866EF">
            <w:r>
              <w:t>en</w:t>
            </w:r>
          </w:p>
        </w:tc>
      </w:tr>
      <w:tr w:rsidR="003866EF" w14:paraId="60254FA5" w14:textId="77777777">
        <w:trPr>
          <w:tblCellSpacing w:w="15" w:type="dxa"/>
        </w:trPr>
        <w:tc>
          <w:tcPr>
            <w:tcW w:w="0" w:type="auto"/>
            <w:vAlign w:val="center"/>
            <w:hideMark/>
          </w:tcPr>
          <w:p w14:paraId="3A024404" w14:textId="77777777" w:rsidR="003866EF" w:rsidRDefault="003866EF">
            <w:pPr>
              <w:jc w:val="center"/>
              <w:rPr>
                <w:b/>
                <w:bCs/>
              </w:rPr>
            </w:pPr>
            <w:r>
              <w:rPr>
                <w:b/>
                <w:bCs/>
              </w:rPr>
              <w:t>Library Catalog</w:t>
            </w:r>
          </w:p>
        </w:tc>
        <w:tc>
          <w:tcPr>
            <w:tcW w:w="0" w:type="auto"/>
            <w:vAlign w:val="center"/>
            <w:hideMark/>
          </w:tcPr>
          <w:p w14:paraId="03F81AB5" w14:textId="77777777" w:rsidR="003866EF" w:rsidRDefault="003866EF">
            <w:r>
              <w:t>Springer Link</w:t>
            </w:r>
          </w:p>
        </w:tc>
      </w:tr>
      <w:tr w:rsidR="003866EF" w14:paraId="730E39EF" w14:textId="77777777">
        <w:trPr>
          <w:tblCellSpacing w:w="15" w:type="dxa"/>
        </w:trPr>
        <w:tc>
          <w:tcPr>
            <w:tcW w:w="0" w:type="auto"/>
            <w:vAlign w:val="center"/>
            <w:hideMark/>
          </w:tcPr>
          <w:p w14:paraId="126D4822" w14:textId="77777777" w:rsidR="003866EF" w:rsidRDefault="003866EF">
            <w:pPr>
              <w:jc w:val="center"/>
              <w:rPr>
                <w:b/>
                <w:bCs/>
              </w:rPr>
            </w:pPr>
            <w:r>
              <w:rPr>
                <w:b/>
                <w:bCs/>
              </w:rPr>
              <w:t>URL</w:t>
            </w:r>
          </w:p>
        </w:tc>
        <w:tc>
          <w:tcPr>
            <w:tcW w:w="0" w:type="auto"/>
            <w:vAlign w:val="center"/>
            <w:hideMark/>
          </w:tcPr>
          <w:p w14:paraId="0574F601" w14:textId="77777777" w:rsidR="003866EF" w:rsidRDefault="003866EF">
            <w:hyperlink r:id="rId184" w:history="1">
              <w:r>
                <w:rPr>
                  <w:rStyle w:val="Hyperlink"/>
                </w:rPr>
                <w:t>https://doi.org/10.1007/s00418-023-02214-4</w:t>
              </w:r>
            </w:hyperlink>
          </w:p>
        </w:tc>
      </w:tr>
      <w:tr w:rsidR="003866EF" w14:paraId="27A7D038" w14:textId="77777777">
        <w:trPr>
          <w:tblCellSpacing w:w="15" w:type="dxa"/>
        </w:trPr>
        <w:tc>
          <w:tcPr>
            <w:tcW w:w="0" w:type="auto"/>
            <w:vAlign w:val="center"/>
            <w:hideMark/>
          </w:tcPr>
          <w:p w14:paraId="03D18129" w14:textId="77777777" w:rsidR="003866EF" w:rsidRDefault="003866EF">
            <w:pPr>
              <w:jc w:val="center"/>
              <w:rPr>
                <w:b/>
                <w:bCs/>
              </w:rPr>
            </w:pPr>
            <w:r>
              <w:rPr>
                <w:b/>
                <w:bCs/>
              </w:rPr>
              <w:t>Accessed</w:t>
            </w:r>
          </w:p>
        </w:tc>
        <w:tc>
          <w:tcPr>
            <w:tcW w:w="0" w:type="auto"/>
            <w:vAlign w:val="center"/>
            <w:hideMark/>
          </w:tcPr>
          <w:p w14:paraId="1754B4C6" w14:textId="77777777" w:rsidR="003866EF" w:rsidRDefault="003866EF">
            <w:r>
              <w:t>6/15/2025, 4:39:09 PM</w:t>
            </w:r>
          </w:p>
        </w:tc>
      </w:tr>
      <w:tr w:rsidR="003866EF" w14:paraId="4FCEDF4E" w14:textId="77777777">
        <w:trPr>
          <w:tblCellSpacing w:w="15" w:type="dxa"/>
        </w:trPr>
        <w:tc>
          <w:tcPr>
            <w:tcW w:w="0" w:type="auto"/>
            <w:vAlign w:val="center"/>
            <w:hideMark/>
          </w:tcPr>
          <w:p w14:paraId="6BEBC856" w14:textId="77777777" w:rsidR="003866EF" w:rsidRDefault="003866EF">
            <w:pPr>
              <w:jc w:val="center"/>
              <w:rPr>
                <w:b/>
                <w:bCs/>
              </w:rPr>
            </w:pPr>
            <w:r>
              <w:rPr>
                <w:b/>
                <w:bCs/>
              </w:rPr>
              <w:t>Volume</w:t>
            </w:r>
          </w:p>
        </w:tc>
        <w:tc>
          <w:tcPr>
            <w:tcW w:w="0" w:type="auto"/>
            <w:vAlign w:val="center"/>
            <w:hideMark/>
          </w:tcPr>
          <w:p w14:paraId="4F717CD5" w14:textId="77777777" w:rsidR="003866EF" w:rsidRDefault="003866EF">
            <w:r>
              <w:t>160</w:t>
            </w:r>
          </w:p>
        </w:tc>
      </w:tr>
      <w:tr w:rsidR="003866EF" w14:paraId="75DDF7D0" w14:textId="77777777">
        <w:trPr>
          <w:tblCellSpacing w:w="15" w:type="dxa"/>
        </w:trPr>
        <w:tc>
          <w:tcPr>
            <w:tcW w:w="0" w:type="auto"/>
            <w:vAlign w:val="center"/>
            <w:hideMark/>
          </w:tcPr>
          <w:p w14:paraId="4E598AB4" w14:textId="77777777" w:rsidR="003866EF" w:rsidRDefault="003866EF">
            <w:pPr>
              <w:jc w:val="center"/>
              <w:rPr>
                <w:b/>
                <w:bCs/>
              </w:rPr>
            </w:pPr>
            <w:r>
              <w:rPr>
                <w:b/>
                <w:bCs/>
              </w:rPr>
              <w:t>Pages</w:t>
            </w:r>
          </w:p>
        </w:tc>
        <w:tc>
          <w:tcPr>
            <w:tcW w:w="0" w:type="auto"/>
            <w:vAlign w:val="center"/>
            <w:hideMark/>
          </w:tcPr>
          <w:p w14:paraId="5C2AED49" w14:textId="77777777" w:rsidR="003866EF" w:rsidRDefault="003866EF">
            <w:r>
              <w:t>391-405</w:t>
            </w:r>
          </w:p>
        </w:tc>
      </w:tr>
      <w:tr w:rsidR="003866EF" w14:paraId="365AF3A0" w14:textId="77777777">
        <w:trPr>
          <w:tblCellSpacing w:w="15" w:type="dxa"/>
        </w:trPr>
        <w:tc>
          <w:tcPr>
            <w:tcW w:w="0" w:type="auto"/>
            <w:vAlign w:val="center"/>
            <w:hideMark/>
          </w:tcPr>
          <w:p w14:paraId="5F78CEC9" w14:textId="77777777" w:rsidR="003866EF" w:rsidRDefault="003866EF">
            <w:pPr>
              <w:jc w:val="center"/>
              <w:rPr>
                <w:b/>
                <w:bCs/>
              </w:rPr>
            </w:pPr>
            <w:r>
              <w:rPr>
                <w:b/>
                <w:bCs/>
              </w:rPr>
              <w:t>Publication</w:t>
            </w:r>
          </w:p>
        </w:tc>
        <w:tc>
          <w:tcPr>
            <w:tcW w:w="0" w:type="auto"/>
            <w:vAlign w:val="center"/>
            <w:hideMark/>
          </w:tcPr>
          <w:p w14:paraId="38A1E856" w14:textId="77777777" w:rsidR="003866EF" w:rsidRDefault="003866EF">
            <w:r>
              <w:t>Histochemistry and Cell Biology</w:t>
            </w:r>
          </w:p>
        </w:tc>
      </w:tr>
      <w:tr w:rsidR="003866EF" w14:paraId="2DC6BDC4" w14:textId="77777777">
        <w:trPr>
          <w:tblCellSpacing w:w="15" w:type="dxa"/>
        </w:trPr>
        <w:tc>
          <w:tcPr>
            <w:tcW w:w="0" w:type="auto"/>
            <w:vAlign w:val="center"/>
            <w:hideMark/>
          </w:tcPr>
          <w:p w14:paraId="5A41066F" w14:textId="77777777" w:rsidR="003866EF" w:rsidRDefault="003866EF">
            <w:pPr>
              <w:jc w:val="center"/>
              <w:rPr>
                <w:b/>
                <w:bCs/>
              </w:rPr>
            </w:pPr>
            <w:r>
              <w:rPr>
                <w:b/>
                <w:bCs/>
              </w:rPr>
              <w:t>DOI</w:t>
            </w:r>
          </w:p>
        </w:tc>
        <w:tc>
          <w:tcPr>
            <w:tcW w:w="0" w:type="auto"/>
            <w:vAlign w:val="center"/>
            <w:hideMark/>
          </w:tcPr>
          <w:p w14:paraId="0BA0AAD7" w14:textId="77777777" w:rsidR="003866EF" w:rsidRDefault="003866EF">
            <w:hyperlink r:id="rId185" w:history="1">
              <w:r>
                <w:rPr>
                  <w:rStyle w:val="Hyperlink"/>
                </w:rPr>
                <w:t>10.1007/s00418-023-02214-4</w:t>
              </w:r>
            </w:hyperlink>
          </w:p>
        </w:tc>
      </w:tr>
      <w:tr w:rsidR="003866EF" w14:paraId="48DDB34F" w14:textId="77777777">
        <w:trPr>
          <w:tblCellSpacing w:w="15" w:type="dxa"/>
        </w:trPr>
        <w:tc>
          <w:tcPr>
            <w:tcW w:w="0" w:type="auto"/>
            <w:vAlign w:val="center"/>
            <w:hideMark/>
          </w:tcPr>
          <w:p w14:paraId="3C6AE2DE" w14:textId="77777777" w:rsidR="003866EF" w:rsidRDefault="003866EF">
            <w:pPr>
              <w:jc w:val="center"/>
              <w:rPr>
                <w:b/>
                <w:bCs/>
              </w:rPr>
            </w:pPr>
            <w:r>
              <w:rPr>
                <w:b/>
                <w:bCs/>
              </w:rPr>
              <w:t>Issue</w:t>
            </w:r>
          </w:p>
        </w:tc>
        <w:tc>
          <w:tcPr>
            <w:tcW w:w="0" w:type="auto"/>
            <w:vAlign w:val="center"/>
            <w:hideMark/>
          </w:tcPr>
          <w:p w14:paraId="6B8E303E" w14:textId="77777777" w:rsidR="003866EF" w:rsidRDefault="003866EF">
            <w:r>
              <w:t>5</w:t>
            </w:r>
          </w:p>
        </w:tc>
      </w:tr>
      <w:tr w:rsidR="003866EF" w14:paraId="552E2D4F" w14:textId="77777777">
        <w:trPr>
          <w:tblCellSpacing w:w="15" w:type="dxa"/>
        </w:trPr>
        <w:tc>
          <w:tcPr>
            <w:tcW w:w="0" w:type="auto"/>
            <w:vAlign w:val="center"/>
            <w:hideMark/>
          </w:tcPr>
          <w:p w14:paraId="7C34B00B" w14:textId="77777777" w:rsidR="003866EF" w:rsidRDefault="003866EF">
            <w:pPr>
              <w:jc w:val="center"/>
              <w:rPr>
                <w:b/>
                <w:bCs/>
              </w:rPr>
            </w:pPr>
            <w:r>
              <w:rPr>
                <w:b/>
                <w:bCs/>
              </w:rPr>
              <w:t>Journal Abbr</w:t>
            </w:r>
          </w:p>
        </w:tc>
        <w:tc>
          <w:tcPr>
            <w:tcW w:w="0" w:type="auto"/>
            <w:vAlign w:val="center"/>
            <w:hideMark/>
          </w:tcPr>
          <w:p w14:paraId="0C5287BE" w14:textId="77777777" w:rsidR="003866EF" w:rsidRDefault="003866EF">
            <w:r>
              <w:t>Histochem Cell Biol</w:t>
            </w:r>
          </w:p>
        </w:tc>
      </w:tr>
      <w:tr w:rsidR="003866EF" w14:paraId="1965B587" w14:textId="77777777">
        <w:trPr>
          <w:tblCellSpacing w:w="15" w:type="dxa"/>
        </w:trPr>
        <w:tc>
          <w:tcPr>
            <w:tcW w:w="0" w:type="auto"/>
            <w:vAlign w:val="center"/>
            <w:hideMark/>
          </w:tcPr>
          <w:p w14:paraId="678D0CC2" w14:textId="77777777" w:rsidR="003866EF" w:rsidRDefault="003866EF">
            <w:pPr>
              <w:jc w:val="center"/>
              <w:rPr>
                <w:b/>
                <w:bCs/>
              </w:rPr>
            </w:pPr>
            <w:r>
              <w:rPr>
                <w:b/>
                <w:bCs/>
              </w:rPr>
              <w:t>ISSN</w:t>
            </w:r>
          </w:p>
        </w:tc>
        <w:tc>
          <w:tcPr>
            <w:tcW w:w="0" w:type="auto"/>
            <w:vAlign w:val="center"/>
            <w:hideMark/>
          </w:tcPr>
          <w:p w14:paraId="292F5F3F" w14:textId="77777777" w:rsidR="003866EF" w:rsidRDefault="003866EF">
            <w:r>
              <w:t>1432-119X</w:t>
            </w:r>
          </w:p>
        </w:tc>
      </w:tr>
      <w:tr w:rsidR="003866EF" w14:paraId="7CE85EE3" w14:textId="77777777">
        <w:trPr>
          <w:tblCellSpacing w:w="15" w:type="dxa"/>
        </w:trPr>
        <w:tc>
          <w:tcPr>
            <w:tcW w:w="0" w:type="auto"/>
            <w:vAlign w:val="center"/>
            <w:hideMark/>
          </w:tcPr>
          <w:p w14:paraId="6DF1B403" w14:textId="77777777" w:rsidR="003866EF" w:rsidRDefault="003866EF">
            <w:pPr>
              <w:jc w:val="center"/>
              <w:rPr>
                <w:b/>
                <w:bCs/>
              </w:rPr>
            </w:pPr>
            <w:r>
              <w:rPr>
                <w:b/>
                <w:bCs/>
              </w:rPr>
              <w:t>Date Added</w:t>
            </w:r>
          </w:p>
        </w:tc>
        <w:tc>
          <w:tcPr>
            <w:tcW w:w="0" w:type="auto"/>
            <w:vAlign w:val="center"/>
            <w:hideMark/>
          </w:tcPr>
          <w:p w14:paraId="6C93CB3A" w14:textId="77777777" w:rsidR="003866EF" w:rsidRDefault="003866EF">
            <w:r>
              <w:t>6/15/2025, 4:39:09 PM</w:t>
            </w:r>
          </w:p>
        </w:tc>
      </w:tr>
      <w:tr w:rsidR="003866EF" w14:paraId="2140B7C4" w14:textId="77777777">
        <w:trPr>
          <w:tblCellSpacing w:w="15" w:type="dxa"/>
        </w:trPr>
        <w:tc>
          <w:tcPr>
            <w:tcW w:w="0" w:type="auto"/>
            <w:vAlign w:val="center"/>
            <w:hideMark/>
          </w:tcPr>
          <w:p w14:paraId="798D1D2D" w14:textId="77777777" w:rsidR="003866EF" w:rsidRDefault="003866EF">
            <w:pPr>
              <w:jc w:val="center"/>
              <w:rPr>
                <w:b/>
                <w:bCs/>
              </w:rPr>
            </w:pPr>
            <w:r>
              <w:rPr>
                <w:b/>
                <w:bCs/>
              </w:rPr>
              <w:t>Modified</w:t>
            </w:r>
          </w:p>
        </w:tc>
        <w:tc>
          <w:tcPr>
            <w:tcW w:w="0" w:type="auto"/>
            <w:vAlign w:val="center"/>
            <w:hideMark/>
          </w:tcPr>
          <w:p w14:paraId="35A54B26" w14:textId="77777777" w:rsidR="003866EF" w:rsidRDefault="003866EF">
            <w:r>
              <w:t>6/15/2025, 4:39:09 PM</w:t>
            </w:r>
          </w:p>
        </w:tc>
      </w:tr>
    </w:tbl>
    <w:p w14:paraId="4AD68E34" w14:textId="77777777" w:rsidR="003866EF" w:rsidRDefault="003866EF" w:rsidP="003866EF">
      <w:pPr>
        <w:pStyle w:val="Heading3"/>
        <w:numPr>
          <w:ilvl w:val="0"/>
          <w:numId w:val="7"/>
        </w:numPr>
      </w:pPr>
      <w:r>
        <w:lastRenderedPageBreak/>
        <w:t>Tags:</w:t>
      </w:r>
    </w:p>
    <w:p w14:paraId="241A3CFB" w14:textId="77777777" w:rsidR="003866EF" w:rsidRDefault="003866EF" w:rsidP="003866EF">
      <w:pPr>
        <w:pStyle w:val="item"/>
        <w:numPr>
          <w:ilvl w:val="1"/>
          <w:numId w:val="7"/>
        </w:numPr>
      </w:pPr>
      <w:r>
        <w:t>ENS</w:t>
      </w:r>
    </w:p>
    <w:p w14:paraId="1DA225BA" w14:textId="77777777" w:rsidR="003866EF" w:rsidRDefault="003866EF" w:rsidP="003866EF">
      <w:pPr>
        <w:pStyle w:val="item"/>
        <w:numPr>
          <w:ilvl w:val="1"/>
          <w:numId w:val="7"/>
        </w:numPr>
      </w:pPr>
      <w:r>
        <w:t>Enteric Nervous System</w:t>
      </w:r>
    </w:p>
    <w:p w14:paraId="708E216A" w14:textId="77777777" w:rsidR="003866EF" w:rsidRDefault="003866EF" w:rsidP="003866EF">
      <w:pPr>
        <w:pStyle w:val="item"/>
        <w:numPr>
          <w:ilvl w:val="1"/>
          <w:numId w:val="7"/>
        </w:numPr>
      </w:pPr>
      <w:r>
        <w:t>Enteric neuropathies</w:t>
      </w:r>
    </w:p>
    <w:p w14:paraId="17A4DF57" w14:textId="77777777" w:rsidR="003866EF" w:rsidRDefault="003866EF" w:rsidP="003866EF">
      <w:pPr>
        <w:pStyle w:val="item"/>
        <w:numPr>
          <w:ilvl w:val="1"/>
          <w:numId w:val="7"/>
        </w:numPr>
      </w:pPr>
      <w:r>
        <w:t>Irritable bowel syndrome</w:t>
      </w:r>
    </w:p>
    <w:p w14:paraId="2B18BB96" w14:textId="77777777" w:rsidR="003866EF" w:rsidRDefault="003866EF" w:rsidP="003866EF">
      <w:pPr>
        <w:pStyle w:val="item"/>
        <w:numPr>
          <w:ilvl w:val="1"/>
          <w:numId w:val="7"/>
        </w:numPr>
      </w:pPr>
      <w:r>
        <w:t>Short bowel syndrome</w:t>
      </w:r>
    </w:p>
    <w:p w14:paraId="6EE13F0F" w14:textId="77777777" w:rsidR="003866EF" w:rsidRDefault="003866EF" w:rsidP="003866EF">
      <w:pPr>
        <w:pStyle w:val="item"/>
        <w:numPr>
          <w:ilvl w:val="1"/>
          <w:numId w:val="7"/>
        </w:numPr>
      </w:pPr>
      <w:r>
        <w:t>Bowel resection</w:t>
      </w:r>
    </w:p>
    <w:p w14:paraId="523D0CEC" w14:textId="77777777" w:rsidR="003866EF" w:rsidRDefault="003866EF" w:rsidP="003866EF">
      <w:pPr>
        <w:pStyle w:val="item"/>
        <w:numPr>
          <w:ilvl w:val="1"/>
          <w:numId w:val="7"/>
        </w:numPr>
      </w:pPr>
      <w:r>
        <w:t>Enteric neurons</w:t>
      </w:r>
    </w:p>
    <w:p w14:paraId="0B2597EC" w14:textId="77777777" w:rsidR="003866EF" w:rsidRDefault="003866EF" w:rsidP="003866EF">
      <w:pPr>
        <w:pStyle w:val="item"/>
        <w:numPr>
          <w:ilvl w:val="1"/>
          <w:numId w:val="7"/>
        </w:numPr>
      </w:pPr>
      <w:r>
        <w:t>Muscle Physiology</w:t>
      </w:r>
    </w:p>
    <w:p w14:paraId="3C41F893" w14:textId="77777777" w:rsidR="003866EF" w:rsidRDefault="003866EF" w:rsidP="003866EF">
      <w:pPr>
        <w:pStyle w:val="item"/>
        <w:numPr>
          <w:ilvl w:val="1"/>
          <w:numId w:val="7"/>
        </w:numPr>
      </w:pPr>
      <w:r>
        <w:t>Nestin</w:t>
      </w:r>
    </w:p>
    <w:p w14:paraId="49E9EFF3" w14:textId="77777777" w:rsidR="003866EF" w:rsidRDefault="003866EF" w:rsidP="003866EF">
      <w:pPr>
        <w:pStyle w:val="item"/>
        <w:numPr>
          <w:ilvl w:val="1"/>
          <w:numId w:val="7"/>
        </w:numPr>
      </w:pPr>
      <w:r>
        <w:t>PGP 9.5</w:t>
      </w:r>
    </w:p>
    <w:p w14:paraId="2EA7213C" w14:textId="77777777" w:rsidR="003866EF" w:rsidRDefault="003866EF" w:rsidP="003866EF">
      <w:pPr>
        <w:pStyle w:val="item"/>
        <w:numPr>
          <w:ilvl w:val="1"/>
          <w:numId w:val="7"/>
        </w:numPr>
      </w:pPr>
      <w:r>
        <w:t>Short-term potentiation</w:t>
      </w:r>
    </w:p>
    <w:p w14:paraId="5CB2BA1C" w14:textId="77777777" w:rsidR="003866EF" w:rsidRDefault="003866EF" w:rsidP="003866EF">
      <w:pPr>
        <w:pStyle w:val="item"/>
        <w:numPr>
          <w:ilvl w:val="1"/>
          <w:numId w:val="7"/>
        </w:numPr>
      </w:pPr>
      <w:r>
        <w:t>Skeletal Muscle</w:t>
      </w:r>
    </w:p>
    <w:p w14:paraId="4F9AB0AB" w14:textId="77777777" w:rsidR="003866EF" w:rsidRDefault="003866EF" w:rsidP="003866EF">
      <w:pPr>
        <w:pStyle w:val="Heading3"/>
        <w:ind w:left="720"/>
      </w:pPr>
      <w:r>
        <w:t>Attachments</w:t>
      </w:r>
    </w:p>
    <w:p w14:paraId="7C786A8E" w14:textId="77777777" w:rsidR="003866EF" w:rsidRDefault="003866EF" w:rsidP="003866EF">
      <w:pPr>
        <w:pStyle w:val="item"/>
        <w:numPr>
          <w:ilvl w:val="1"/>
          <w:numId w:val="7"/>
        </w:numPr>
      </w:pPr>
      <w:r>
        <w:t xml:space="preserve">Full Text PDF </w:t>
      </w:r>
    </w:p>
    <w:p w14:paraId="329CD301" w14:textId="77777777" w:rsidR="003866EF" w:rsidRDefault="003866EF" w:rsidP="003866EF">
      <w:pPr>
        <w:pStyle w:val="Heading2"/>
        <w:numPr>
          <w:ilvl w:val="0"/>
          <w:numId w:val="7"/>
        </w:numPr>
      </w:pPr>
      <w:r>
        <w:t>Safety and Efficacy of the Glucagon-like Peptide 2 (GLP-2) Analog Apraglutide in Patients with Steroid-Refractory Gastrointestinal Acute Graft-Versus-Host Disease (aGvHD) in Combination with Best Available Therapy: Results from a Multicenter, Randomized, Single-Blind, Proof-of-Concept, Phase 2 Stargaze Trial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9"/>
        <w:gridCol w:w="7157"/>
      </w:tblGrid>
      <w:tr w:rsidR="003866EF" w14:paraId="0C985945" w14:textId="77777777">
        <w:trPr>
          <w:tblCellSpacing w:w="15" w:type="dxa"/>
        </w:trPr>
        <w:tc>
          <w:tcPr>
            <w:tcW w:w="0" w:type="auto"/>
            <w:vAlign w:val="center"/>
            <w:hideMark/>
          </w:tcPr>
          <w:p w14:paraId="4557AC4C" w14:textId="77777777" w:rsidR="003866EF" w:rsidRDefault="003866EF">
            <w:pPr>
              <w:jc w:val="center"/>
              <w:rPr>
                <w:b/>
                <w:bCs/>
              </w:rPr>
            </w:pPr>
            <w:r>
              <w:rPr>
                <w:b/>
                <w:bCs/>
              </w:rPr>
              <w:t>Item Type</w:t>
            </w:r>
          </w:p>
        </w:tc>
        <w:tc>
          <w:tcPr>
            <w:tcW w:w="0" w:type="auto"/>
            <w:vAlign w:val="center"/>
            <w:hideMark/>
          </w:tcPr>
          <w:p w14:paraId="4F79BEC5" w14:textId="77777777" w:rsidR="003866EF" w:rsidRDefault="003866EF">
            <w:r>
              <w:t>Journal Article</w:t>
            </w:r>
          </w:p>
        </w:tc>
      </w:tr>
      <w:tr w:rsidR="003866EF" w14:paraId="02CDB5CA" w14:textId="77777777">
        <w:trPr>
          <w:tblCellSpacing w:w="15" w:type="dxa"/>
        </w:trPr>
        <w:tc>
          <w:tcPr>
            <w:tcW w:w="0" w:type="auto"/>
            <w:vAlign w:val="center"/>
            <w:hideMark/>
          </w:tcPr>
          <w:p w14:paraId="4BA56D67" w14:textId="77777777" w:rsidR="003866EF" w:rsidRDefault="003866EF">
            <w:pPr>
              <w:jc w:val="center"/>
              <w:rPr>
                <w:b/>
                <w:bCs/>
              </w:rPr>
            </w:pPr>
            <w:r>
              <w:rPr>
                <w:b/>
                <w:bCs/>
              </w:rPr>
              <w:t>Author</w:t>
            </w:r>
          </w:p>
        </w:tc>
        <w:tc>
          <w:tcPr>
            <w:tcW w:w="0" w:type="auto"/>
            <w:vAlign w:val="center"/>
            <w:hideMark/>
          </w:tcPr>
          <w:p w14:paraId="2462F13F" w14:textId="77777777" w:rsidR="003866EF" w:rsidRDefault="003866EF">
            <w:r>
              <w:t>Robert Zeiser</w:t>
            </w:r>
          </w:p>
        </w:tc>
      </w:tr>
      <w:tr w:rsidR="003866EF" w14:paraId="64FFED61" w14:textId="77777777">
        <w:trPr>
          <w:tblCellSpacing w:w="15" w:type="dxa"/>
        </w:trPr>
        <w:tc>
          <w:tcPr>
            <w:tcW w:w="0" w:type="auto"/>
            <w:vAlign w:val="center"/>
            <w:hideMark/>
          </w:tcPr>
          <w:p w14:paraId="28C3A6D4" w14:textId="77777777" w:rsidR="003866EF" w:rsidRDefault="003866EF">
            <w:pPr>
              <w:jc w:val="center"/>
              <w:rPr>
                <w:b/>
                <w:bCs/>
              </w:rPr>
            </w:pPr>
            <w:r>
              <w:rPr>
                <w:b/>
                <w:bCs/>
              </w:rPr>
              <w:t>Author</w:t>
            </w:r>
          </w:p>
        </w:tc>
        <w:tc>
          <w:tcPr>
            <w:tcW w:w="0" w:type="auto"/>
            <w:vAlign w:val="center"/>
            <w:hideMark/>
          </w:tcPr>
          <w:p w14:paraId="74E3DF71" w14:textId="77777777" w:rsidR="003866EF" w:rsidRDefault="003866EF">
            <w:r>
              <w:t>Hannah Choe</w:t>
            </w:r>
          </w:p>
        </w:tc>
      </w:tr>
      <w:tr w:rsidR="003866EF" w14:paraId="022F357A" w14:textId="77777777">
        <w:trPr>
          <w:tblCellSpacing w:w="15" w:type="dxa"/>
        </w:trPr>
        <w:tc>
          <w:tcPr>
            <w:tcW w:w="0" w:type="auto"/>
            <w:vAlign w:val="center"/>
            <w:hideMark/>
          </w:tcPr>
          <w:p w14:paraId="4942A1D7" w14:textId="77777777" w:rsidR="003866EF" w:rsidRDefault="003866EF">
            <w:pPr>
              <w:jc w:val="center"/>
              <w:rPr>
                <w:b/>
                <w:bCs/>
              </w:rPr>
            </w:pPr>
            <w:r>
              <w:rPr>
                <w:b/>
                <w:bCs/>
              </w:rPr>
              <w:t>Author</w:t>
            </w:r>
          </w:p>
        </w:tc>
        <w:tc>
          <w:tcPr>
            <w:tcW w:w="0" w:type="auto"/>
            <w:vAlign w:val="center"/>
            <w:hideMark/>
          </w:tcPr>
          <w:p w14:paraId="1C479BC2" w14:textId="77777777" w:rsidR="003866EF" w:rsidRDefault="003866EF">
            <w:r>
              <w:t>Holger Adelmann</w:t>
            </w:r>
          </w:p>
        </w:tc>
      </w:tr>
      <w:tr w:rsidR="003866EF" w14:paraId="75F3535E" w14:textId="77777777">
        <w:trPr>
          <w:tblCellSpacing w:w="15" w:type="dxa"/>
        </w:trPr>
        <w:tc>
          <w:tcPr>
            <w:tcW w:w="0" w:type="auto"/>
            <w:vAlign w:val="center"/>
            <w:hideMark/>
          </w:tcPr>
          <w:p w14:paraId="68232E2F" w14:textId="77777777" w:rsidR="003866EF" w:rsidRDefault="003866EF">
            <w:pPr>
              <w:jc w:val="center"/>
              <w:rPr>
                <w:b/>
                <w:bCs/>
              </w:rPr>
            </w:pPr>
            <w:r>
              <w:rPr>
                <w:b/>
                <w:bCs/>
              </w:rPr>
              <w:t>Author</w:t>
            </w:r>
          </w:p>
        </w:tc>
        <w:tc>
          <w:tcPr>
            <w:tcW w:w="0" w:type="auto"/>
            <w:vAlign w:val="center"/>
            <w:hideMark/>
          </w:tcPr>
          <w:p w14:paraId="28AFA901" w14:textId="77777777" w:rsidR="003866EF" w:rsidRDefault="003866EF">
            <w:r>
              <w:t>Nader N. Youssef</w:t>
            </w:r>
          </w:p>
        </w:tc>
      </w:tr>
      <w:tr w:rsidR="003866EF" w14:paraId="13E8455C" w14:textId="77777777">
        <w:trPr>
          <w:tblCellSpacing w:w="15" w:type="dxa"/>
        </w:trPr>
        <w:tc>
          <w:tcPr>
            <w:tcW w:w="0" w:type="auto"/>
            <w:vAlign w:val="center"/>
            <w:hideMark/>
          </w:tcPr>
          <w:p w14:paraId="12D22C58" w14:textId="77777777" w:rsidR="003866EF" w:rsidRDefault="003866EF">
            <w:pPr>
              <w:jc w:val="center"/>
              <w:rPr>
                <w:b/>
                <w:bCs/>
              </w:rPr>
            </w:pPr>
            <w:r>
              <w:rPr>
                <w:b/>
                <w:bCs/>
              </w:rPr>
              <w:t>Author</w:t>
            </w:r>
          </w:p>
        </w:tc>
        <w:tc>
          <w:tcPr>
            <w:tcW w:w="0" w:type="auto"/>
            <w:vAlign w:val="center"/>
            <w:hideMark/>
          </w:tcPr>
          <w:p w14:paraId="23FBF4BA" w14:textId="77777777" w:rsidR="003866EF" w:rsidRDefault="003866EF">
            <w:r>
              <w:t>Anastasia Eremeeva</w:t>
            </w:r>
          </w:p>
        </w:tc>
      </w:tr>
      <w:tr w:rsidR="003866EF" w14:paraId="098B8591" w14:textId="77777777">
        <w:trPr>
          <w:tblCellSpacing w:w="15" w:type="dxa"/>
        </w:trPr>
        <w:tc>
          <w:tcPr>
            <w:tcW w:w="0" w:type="auto"/>
            <w:vAlign w:val="center"/>
            <w:hideMark/>
          </w:tcPr>
          <w:p w14:paraId="50B9A054" w14:textId="77777777" w:rsidR="003866EF" w:rsidRDefault="003866EF">
            <w:pPr>
              <w:jc w:val="center"/>
              <w:rPr>
                <w:b/>
                <w:bCs/>
              </w:rPr>
            </w:pPr>
            <w:r>
              <w:rPr>
                <w:b/>
                <w:bCs/>
              </w:rPr>
              <w:t>Author</w:t>
            </w:r>
          </w:p>
        </w:tc>
        <w:tc>
          <w:tcPr>
            <w:tcW w:w="0" w:type="auto"/>
            <w:vAlign w:val="center"/>
            <w:hideMark/>
          </w:tcPr>
          <w:p w14:paraId="7C48A269" w14:textId="77777777" w:rsidR="003866EF" w:rsidRDefault="003866EF">
            <w:r>
              <w:t>François Collin</w:t>
            </w:r>
          </w:p>
        </w:tc>
      </w:tr>
      <w:tr w:rsidR="003866EF" w14:paraId="3637EFCF" w14:textId="77777777">
        <w:trPr>
          <w:tblCellSpacing w:w="15" w:type="dxa"/>
        </w:trPr>
        <w:tc>
          <w:tcPr>
            <w:tcW w:w="0" w:type="auto"/>
            <w:vAlign w:val="center"/>
            <w:hideMark/>
          </w:tcPr>
          <w:p w14:paraId="488FC30C" w14:textId="77777777" w:rsidR="003866EF" w:rsidRDefault="003866EF">
            <w:pPr>
              <w:jc w:val="center"/>
              <w:rPr>
                <w:b/>
                <w:bCs/>
              </w:rPr>
            </w:pPr>
            <w:r>
              <w:rPr>
                <w:b/>
                <w:bCs/>
              </w:rPr>
              <w:t>Author</w:t>
            </w:r>
          </w:p>
        </w:tc>
        <w:tc>
          <w:tcPr>
            <w:tcW w:w="0" w:type="auto"/>
            <w:vAlign w:val="center"/>
            <w:hideMark/>
          </w:tcPr>
          <w:p w14:paraId="4E3A861D" w14:textId="77777777" w:rsidR="003866EF" w:rsidRDefault="003866EF">
            <w:r>
              <w:t>Yi-Bin Chen</w:t>
            </w:r>
          </w:p>
        </w:tc>
      </w:tr>
      <w:tr w:rsidR="003866EF" w14:paraId="2318273F" w14:textId="77777777">
        <w:trPr>
          <w:tblCellSpacing w:w="15" w:type="dxa"/>
        </w:trPr>
        <w:tc>
          <w:tcPr>
            <w:tcW w:w="0" w:type="auto"/>
            <w:vAlign w:val="center"/>
            <w:hideMark/>
          </w:tcPr>
          <w:p w14:paraId="1AF7B9E9" w14:textId="77777777" w:rsidR="003866EF" w:rsidRDefault="003866EF">
            <w:pPr>
              <w:jc w:val="center"/>
              <w:rPr>
                <w:b/>
                <w:bCs/>
              </w:rPr>
            </w:pPr>
            <w:r>
              <w:rPr>
                <w:b/>
                <w:bCs/>
              </w:rPr>
              <w:t>Abstract</w:t>
            </w:r>
          </w:p>
        </w:tc>
        <w:tc>
          <w:tcPr>
            <w:tcW w:w="0" w:type="auto"/>
            <w:vAlign w:val="center"/>
            <w:hideMark/>
          </w:tcPr>
          <w:p w14:paraId="2CA3CDBA" w14:textId="77777777" w:rsidR="003866EF" w:rsidRDefault="003866EF">
            <w:r>
              <w:t xml:space="preserve">Introduction:Acute graft-versus-host disease (aGvHD) is a severe and life-threatening condition that often develops after allogeneic hematopoietic cell transplantation (alloHCT). Approximately 50% of patients (pts) who receive systemic glucocorticoids (GCs) as first-line treatment do not achieve an adequate and durable response and become steroid refractory (SR). Among pts with grade II-IV aGvHD, ~70% have gastrointestinal (GI) involvement, a key driver of morbidity and mortality. GI aGvHD is often steroid-refractory, and despite recent improvements with the availability of ruxolitinib (RUX) as </w:t>
            </w:r>
            <w:r>
              <w:lastRenderedPageBreak/>
              <w:t>second-line therapy, an unmet need remains for non-immunosuppressive treatments. Preclinical studies have suggested that glucagon-like peptide 2 (GLP-2) analogs protect and regenerate Paneth cells and intestinal stem cells and thus have the potential to improve clinical outcomes in GI aGvHD (Norona J, et al. Blood 2020). The aims of STARGAZE, the first prospective trial of a GLP-2 analog in SR GI aGvHD, are to assess the safety, tolerability, and preliminary efficacy of the GLP-2 analog apraglutide (APRA) in combination with best available therapy in pts with SR lower-GI aGvHD.Methods: In the STARGAZE phase 2 trial (NCT05415410), pts received APRA subcutaneously, once weekly, until Week 7 (up to Week 12 if no lower-GI aGvHD complete response [CR] at Week 8, plus optional treatment up to Week 25), with a follow-up period of up to 2 years after the first dose of APRA. APRA was initiated within 5 days of starting RUX as second-line therapy in pts with an inadequate response to GCs. Eligible pts (aged ≥12 years with grade II-IV SR aGvHD and stage 1-4 lower-GI aGvHD) weighing ≥50 kg were randomized 1:1 to high- or low-dose APRA arms; pts weighing 40.0-49.9 kg received a fixed dose of APRA. The primary endpoints assessed safety and tolerability of APRA. Secondary endpoints included all-organ and lower-GI overall response rates (ORRs) and CR rates on Days 28, 56, and 91. Durable overall response was assessed from Day 28 to Day 56 and from Day 56 to Day 91. Specific values in this prespecified interim analysis may be subject to change in the final analysis.Results: This fully recruited study enrolled 31 pts (high-dose APRA: n=15; low-dose APRA: n=15; fixed dose: n=1); baseline and disease characteristics were well balanced across arms. Twenty-seven (87.1%) pts had grade III-IV aGvHD and 20 (64.5%) pts had lower-GI stage 3-4 aGvHD. APRA was well tolerated, with an acceptable safety profile; most adverse events were non-serious and assessed as not related to APRA treatment, including in the 11 pts who had fatal events. On Days 28, 56, and 91, all-organ ORRs were 58.1%, 51.6%, and 45.2%, respectively, with CR rates of 25.8%, 29.0%, and 29.0%, respectively. Lower-GI ORRs were 54.8%, 51.6%, and 48.4%, respectively, with CR rates of 29.0%, 29.0%, and 32.3%, respectively. Durable overall response from Day 28 to Day 56 was 45.2% for both all-organ and lower-GI ORRs. Durable overall response from Day 56 to Day 91 was 41.9% for the all-organ ORR and 45.2% for the lower-GI ORR.Conclusions: The results of STARGAZE, the first prospective trial of a GLP-2 analog in SR lower-GI aGvHD, show that APRA was well tolerated and efficacious when added to RUX in the second-line setting. The majority of pts receiving APRA plus RUX had an overall response (all-organ and/or lower-GI response) at Days 28 and 56. Notably, durable overall responses were observed from Day 28 to Day 56 and from Day 56 to Day 91. The outcomes, based on the novel regenerative mechanism of action of APRA, are encouraging in this severely ill population.</w:t>
            </w:r>
          </w:p>
        </w:tc>
      </w:tr>
      <w:tr w:rsidR="003866EF" w14:paraId="7A28916F" w14:textId="77777777">
        <w:trPr>
          <w:tblCellSpacing w:w="15" w:type="dxa"/>
        </w:trPr>
        <w:tc>
          <w:tcPr>
            <w:tcW w:w="0" w:type="auto"/>
            <w:vAlign w:val="center"/>
            <w:hideMark/>
          </w:tcPr>
          <w:p w14:paraId="70A66B15" w14:textId="77777777" w:rsidR="003866EF" w:rsidRDefault="003866EF">
            <w:pPr>
              <w:jc w:val="center"/>
              <w:rPr>
                <w:b/>
                <w:bCs/>
              </w:rPr>
            </w:pPr>
            <w:r>
              <w:rPr>
                <w:b/>
                <w:bCs/>
              </w:rPr>
              <w:lastRenderedPageBreak/>
              <w:t>Date</w:t>
            </w:r>
          </w:p>
        </w:tc>
        <w:tc>
          <w:tcPr>
            <w:tcW w:w="0" w:type="auto"/>
            <w:vAlign w:val="center"/>
            <w:hideMark/>
          </w:tcPr>
          <w:p w14:paraId="3B67049B" w14:textId="77777777" w:rsidR="003866EF" w:rsidRDefault="003866EF">
            <w:r>
              <w:t>2024-11-05</w:t>
            </w:r>
          </w:p>
        </w:tc>
      </w:tr>
      <w:tr w:rsidR="003866EF" w14:paraId="7BA42D39" w14:textId="77777777">
        <w:trPr>
          <w:tblCellSpacing w:w="15" w:type="dxa"/>
        </w:trPr>
        <w:tc>
          <w:tcPr>
            <w:tcW w:w="0" w:type="auto"/>
            <w:vAlign w:val="center"/>
            <w:hideMark/>
          </w:tcPr>
          <w:p w14:paraId="01605B72" w14:textId="77777777" w:rsidR="003866EF" w:rsidRDefault="003866EF">
            <w:pPr>
              <w:jc w:val="center"/>
              <w:rPr>
                <w:b/>
                <w:bCs/>
              </w:rPr>
            </w:pPr>
            <w:r>
              <w:rPr>
                <w:b/>
                <w:bCs/>
              </w:rPr>
              <w:t>Short Title</w:t>
            </w:r>
          </w:p>
        </w:tc>
        <w:tc>
          <w:tcPr>
            <w:tcW w:w="0" w:type="auto"/>
            <w:vAlign w:val="center"/>
            <w:hideMark/>
          </w:tcPr>
          <w:p w14:paraId="68A0CB4D" w14:textId="77777777" w:rsidR="003866EF" w:rsidRDefault="003866EF">
            <w:r>
              <w:t>Safety and Efficacy of the Glucagon-like Peptide 2 (GLP-2) Analog Apraglutide in Patients with Steroid-Refractory Gastrointestinal Acute Graft-Versus-Host Disease (aGvHD) in Combination with Best Available Therapy</w:t>
            </w:r>
          </w:p>
        </w:tc>
      </w:tr>
      <w:tr w:rsidR="003866EF" w14:paraId="1F8EFEDD" w14:textId="77777777">
        <w:trPr>
          <w:tblCellSpacing w:w="15" w:type="dxa"/>
        </w:trPr>
        <w:tc>
          <w:tcPr>
            <w:tcW w:w="0" w:type="auto"/>
            <w:vAlign w:val="center"/>
            <w:hideMark/>
          </w:tcPr>
          <w:p w14:paraId="6467F0B8" w14:textId="77777777" w:rsidR="003866EF" w:rsidRDefault="003866EF">
            <w:pPr>
              <w:jc w:val="center"/>
              <w:rPr>
                <w:b/>
                <w:bCs/>
              </w:rPr>
            </w:pPr>
            <w:r>
              <w:rPr>
                <w:b/>
                <w:bCs/>
              </w:rPr>
              <w:lastRenderedPageBreak/>
              <w:t>Library Catalog</w:t>
            </w:r>
          </w:p>
        </w:tc>
        <w:tc>
          <w:tcPr>
            <w:tcW w:w="0" w:type="auto"/>
            <w:vAlign w:val="center"/>
            <w:hideMark/>
          </w:tcPr>
          <w:p w14:paraId="028ABD5B" w14:textId="77777777" w:rsidR="003866EF" w:rsidRDefault="003866EF">
            <w:r>
              <w:t>Silverchair</w:t>
            </w:r>
          </w:p>
        </w:tc>
      </w:tr>
      <w:tr w:rsidR="003866EF" w14:paraId="1B49E7C0" w14:textId="77777777">
        <w:trPr>
          <w:tblCellSpacing w:w="15" w:type="dxa"/>
        </w:trPr>
        <w:tc>
          <w:tcPr>
            <w:tcW w:w="0" w:type="auto"/>
            <w:vAlign w:val="center"/>
            <w:hideMark/>
          </w:tcPr>
          <w:p w14:paraId="4BD41D9B" w14:textId="77777777" w:rsidR="003866EF" w:rsidRDefault="003866EF">
            <w:pPr>
              <w:jc w:val="center"/>
              <w:rPr>
                <w:b/>
                <w:bCs/>
              </w:rPr>
            </w:pPr>
            <w:r>
              <w:rPr>
                <w:b/>
                <w:bCs/>
              </w:rPr>
              <w:t>URL</w:t>
            </w:r>
          </w:p>
        </w:tc>
        <w:tc>
          <w:tcPr>
            <w:tcW w:w="0" w:type="auto"/>
            <w:vAlign w:val="center"/>
            <w:hideMark/>
          </w:tcPr>
          <w:p w14:paraId="2380B26E" w14:textId="77777777" w:rsidR="003866EF" w:rsidRDefault="003866EF">
            <w:hyperlink r:id="rId186" w:history="1">
              <w:r>
                <w:rPr>
                  <w:rStyle w:val="Hyperlink"/>
                </w:rPr>
                <w:t>https://doi.org/10.1182/blood-2024-198360</w:t>
              </w:r>
            </w:hyperlink>
          </w:p>
        </w:tc>
      </w:tr>
      <w:tr w:rsidR="003866EF" w14:paraId="7DBDD183" w14:textId="77777777">
        <w:trPr>
          <w:tblCellSpacing w:w="15" w:type="dxa"/>
        </w:trPr>
        <w:tc>
          <w:tcPr>
            <w:tcW w:w="0" w:type="auto"/>
            <w:vAlign w:val="center"/>
            <w:hideMark/>
          </w:tcPr>
          <w:p w14:paraId="7D4C76A8" w14:textId="77777777" w:rsidR="003866EF" w:rsidRDefault="003866EF">
            <w:pPr>
              <w:jc w:val="center"/>
              <w:rPr>
                <w:b/>
                <w:bCs/>
              </w:rPr>
            </w:pPr>
            <w:r>
              <w:rPr>
                <w:b/>
                <w:bCs/>
              </w:rPr>
              <w:t>Accessed</w:t>
            </w:r>
          </w:p>
        </w:tc>
        <w:tc>
          <w:tcPr>
            <w:tcW w:w="0" w:type="auto"/>
            <w:vAlign w:val="center"/>
            <w:hideMark/>
          </w:tcPr>
          <w:p w14:paraId="7970F6ED" w14:textId="77777777" w:rsidR="003866EF" w:rsidRDefault="003866EF">
            <w:r>
              <w:t>6/15/2025, 4:39:18 PM</w:t>
            </w:r>
          </w:p>
        </w:tc>
      </w:tr>
      <w:tr w:rsidR="003866EF" w14:paraId="50A8EB85" w14:textId="77777777">
        <w:trPr>
          <w:tblCellSpacing w:w="15" w:type="dxa"/>
        </w:trPr>
        <w:tc>
          <w:tcPr>
            <w:tcW w:w="0" w:type="auto"/>
            <w:vAlign w:val="center"/>
            <w:hideMark/>
          </w:tcPr>
          <w:p w14:paraId="761B92AF" w14:textId="77777777" w:rsidR="003866EF" w:rsidRDefault="003866EF">
            <w:pPr>
              <w:jc w:val="center"/>
              <w:rPr>
                <w:b/>
                <w:bCs/>
              </w:rPr>
            </w:pPr>
            <w:r>
              <w:rPr>
                <w:b/>
                <w:bCs/>
              </w:rPr>
              <w:t>Volume</w:t>
            </w:r>
          </w:p>
        </w:tc>
        <w:tc>
          <w:tcPr>
            <w:tcW w:w="0" w:type="auto"/>
            <w:vAlign w:val="center"/>
            <w:hideMark/>
          </w:tcPr>
          <w:p w14:paraId="1AD74CC5" w14:textId="77777777" w:rsidR="003866EF" w:rsidRDefault="003866EF">
            <w:r>
              <w:t>144</w:t>
            </w:r>
          </w:p>
        </w:tc>
      </w:tr>
      <w:tr w:rsidR="003866EF" w14:paraId="4968F9B8" w14:textId="77777777">
        <w:trPr>
          <w:tblCellSpacing w:w="15" w:type="dxa"/>
        </w:trPr>
        <w:tc>
          <w:tcPr>
            <w:tcW w:w="0" w:type="auto"/>
            <w:vAlign w:val="center"/>
            <w:hideMark/>
          </w:tcPr>
          <w:p w14:paraId="7B6031DE" w14:textId="77777777" w:rsidR="003866EF" w:rsidRDefault="003866EF">
            <w:pPr>
              <w:jc w:val="center"/>
              <w:rPr>
                <w:b/>
                <w:bCs/>
              </w:rPr>
            </w:pPr>
            <w:r>
              <w:rPr>
                <w:b/>
                <w:bCs/>
              </w:rPr>
              <w:t>Pages</w:t>
            </w:r>
          </w:p>
        </w:tc>
        <w:tc>
          <w:tcPr>
            <w:tcW w:w="0" w:type="auto"/>
            <w:vAlign w:val="center"/>
            <w:hideMark/>
          </w:tcPr>
          <w:p w14:paraId="346608B6" w14:textId="77777777" w:rsidR="003866EF" w:rsidRDefault="003866EF">
            <w:r>
              <w:t>100</w:t>
            </w:r>
          </w:p>
        </w:tc>
      </w:tr>
      <w:tr w:rsidR="003866EF" w14:paraId="6BBD44DB" w14:textId="77777777">
        <w:trPr>
          <w:tblCellSpacing w:w="15" w:type="dxa"/>
        </w:trPr>
        <w:tc>
          <w:tcPr>
            <w:tcW w:w="0" w:type="auto"/>
            <w:vAlign w:val="center"/>
            <w:hideMark/>
          </w:tcPr>
          <w:p w14:paraId="5B40EC3F" w14:textId="77777777" w:rsidR="003866EF" w:rsidRDefault="003866EF">
            <w:pPr>
              <w:jc w:val="center"/>
              <w:rPr>
                <w:b/>
                <w:bCs/>
              </w:rPr>
            </w:pPr>
            <w:r>
              <w:rPr>
                <w:b/>
                <w:bCs/>
              </w:rPr>
              <w:t>Publication</w:t>
            </w:r>
          </w:p>
        </w:tc>
        <w:tc>
          <w:tcPr>
            <w:tcW w:w="0" w:type="auto"/>
            <w:vAlign w:val="center"/>
            <w:hideMark/>
          </w:tcPr>
          <w:p w14:paraId="64B41602" w14:textId="77777777" w:rsidR="003866EF" w:rsidRDefault="003866EF">
            <w:r>
              <w:t>Blood</w:t>
            </w:r>
          </w:p>
        </w:tc>
      </w:tr>
      <w:tr w:rsidR="003866EF" w14:paraId="327121B2" w14:textId="77777777">
        <w:trPr>
          <w:tblCellSpacing w:w="15" w:type="dxa"/>
        </w:trPr>
        <w:tc>
          <w:tcPr>
            <w:tcW w:w="0" w:type="auto"/>
            <w:vAlign w:val="center"/>
            <w:hideMark/>
          </w:tcPr>
          <w:p w14:paraId="5707889B" w14:textId="77777777" w:rsidR="003866EF" w:rsidRDefault="003866EF">
            <w:pPr>
              <w:jc w:val="center"/>
              <w:rPr>
                <w:b/>
                <w:bCs/>
              </w:rPr>
            </w:pPr>
            <w:r>
              <w:rPr>
                <w:b/>
                <w:bCs/>
              </w:rPr>
              <w:t>DOI</w:t>
            </w:r>
          </w:p>
        </w:tc>
        <w:tc>
          <w:tcPr>
            <w:tcW w:w="0" w:type="auto"/>
            <w:vAlign w:val="center"/>
            <w:hideMark/>
          </w:tcPr>
          <w:p w14:paraId="571096AC" w14:textId="77777777" w:rsidR="003866EF" w:rsidRDefault="003866EF">
            <w:hyperlink r:id="rId187" w:history="1">
              <w:r>
                <w:rPr>
                  <w:rStyle w:val="Hyperlink"/>
                </w:rPr>
                <w:t>10.1182/blood-2024-198360</w:t>
              </w:r>
            </w:hyperlink>
          </w:p>
        </w:tc>
      </w:tr>
      <w:tr w:rsidR="003866EF" w14:paraId="28E6C459" w14:textId="77777777">
        <w:trPr>
          <w:tblCellSpacing w:w="15" w:type="dxa"/>
        </w:trPr>
        <w:tc>
          <w:tcPr>
            <w:tcW w:w="0" w:type="auto"/>
            <w:vAlign w:val="center"/>
            <w:hideMark/>
          </w:tcPr>
          <w:p w14:paraId="39268201" w14:textId="77777777" w:rsidR="003866EF" w:rsidRDefault="003866EF">
            <w:pPr>
              <w:jc w:val="center"/>
              <w:rPr>
                <w:b/>
                <w:bCs/>
              </w:rPr>
            </w:pPr>
            <w:r>
              <w:rPr>
                <w:b/>
                <w:bCs/>
              </w:rPr>
              <w:t>Issue</w:t>
            </w:r>
          </w:p>
        </w:tc>
        <w:tc>
          <w:tcPr>
            <w:tcW w:w="0" w:type="auto"/>
            <w:vAlign w:val="center"/>
            <w:hideMark/>
          </w:tcPr>
          <w:p w14:paraId="15564020" w14:textId="77777777" w:rsidR="003866EF" w:rsidRDefault="003866EF">
            <w:r>
              <w:t>Supplement 1</w:t>
            </w:r>
          </w:p>
        </w:tc>
      </w:tr>
      <w:tr w:rsidR="003866EF" w14:paraId="0947354E" w14:textId="77777777">
        <w:trPr>
          <w:tblCellSpacing w:w="15" w:type="dxa"/>
        </w:trPr>
        <w:tc>
          <w:tcPr>
            <w:tcW w:w="0" w:type="auto"/>
            <w:vAlign w:val="center"/>
            <w:hideMark/>
          </w:tcPr>
          <w:p w14:paraId="38075111" w14:textId="77777777" w:rsidR="003866EF" w:rsidRDefault="003866EF">
            <w:pPr>
              <w:jc w:val="center"/>
              <w:rPr>
                <w:b/>
                <w:bCs/>
              </w:rPr>
            </w:pPr>
            <w:r>
              <w:rPr>
                <w:b/>
                <w:bCs/>
              </w:rPr>
              <w:t>Journal Abbr</w:t>
            </w:r>
          </w:p>
        </w:tc>
        <w:tc>
          <w:tcPr>
            <w:tcW w:w="0" w:type="auto"/>
            <w:vAlign w:val="center"/>
            <w:hideMark/>
          </w:tcPr>
          <w:p w14:paraId="0BBDBEA3" w14:textId="77777777" w:rsidR="003866EF" w:rsidRDefault="003866EF">
            <w:r>
              <w:t>Blood</w:t>
            </w:r>
          </w:p>
        </w:tc>
      </w:tr>
      <w:tr w:rsidR="003866EF" w14:paraId="4DCF5C99" w14:textId="77777777">
        <w:trPr>
          <w:tblCellSpacing w:w="15" w:type="dxa"/>
        </w:trPr>
        <w:tc>
          <w:tcPr>
            <w:tcW w:w="0" w:type="auto"/>
            <w:vAlign w:val="center"/>
            <w:hideMark/>
          </w:tcPr>
          <w:p w14:paraId="0BD4ACC2" w14:textId="77777777" w:rsidR="003866EF" w:rsidRDefault="003866EF">
            <w:pPr>
              <w:jc w:val="center"/>
              <w:rPr>
                <w:b/>
                <w:bCs/>
              </w:rPr>
            </w:pPr>
            <w:r>
              <w:rPr>
                <w:b/>
                <w:bCs/>
              </w:rPr>
              <w:t>ISSN</w:t>
            </w:r>
          </w:p>
        </w:tc>
        <w:tc>
          <w:tcPr>
            <w:tcW w:w="0" w:type="auto"/>
            <w:vAlign w:val="center"/>
            <w:hideMark/>
          </w:tcPr>
          <w:p w14:paraId="78F44386" w14:textId="77777777" w:rsidR="003866EF" w:rsidRDefault="003866EF">
            <w:r>
              <w:t>0006-4971</w:t>
            </w:r>
          </w:p>
        </w:tc>
      </w:tr>
      <w:tr w:rsidR="003866EF" w14:paraId="383F678B" w14:textId="77777777">
        <w:trPr>
          <w:tblCellSpacing w:w="15" w:type="dxa"/>
        </w:trPr>
        <w:tc>
          <w:tcPr>
            <w:tcW w:w="0" w:type="auto"/>
            <w:vAlign w:val="center"/>
            <w:hideMark/>
          </w:tcPr>
          <w:p w14:paraId="2720293C" w14:textId="77777777" w:rsidR="003866EF" w:rsidRDefault="003866EF">
            <w:pPr>
              <w:jc w:val="center"/>
              <w:rPr>
                <w:b/>
                <w:bCs/>
              </w:rPr>
            </w:pPr>
            <w:r>
              <w:rPr>
                <w:b/>
                <w:bCs/>
              </w:rPr>
              <w:t>Date Added</w:t>
            </w:r>
          </w:p>
        </w:tc>
        <w:tc>
          <w:tcPr>
            <w:tcW w:w="0" w:type="auto"/>
            <w:vAlign w:val="center"/>
            <w:hideMark/>
          </w:tcPr>
          <w:p w14:paraId="17DA997F" w14:textId="77777777" w:rsidR="003866EF" w:rsidRDefault="003866EF">
            <w:r>
              <w:t>6/15/2025, 4:39:18 PM</w:t>
            </w:r>
          </w:p>
        </w:tc>
      </w:tr>
      <w:tr w:rsidR="003866EF" w14:paraId="250354CA" w14:textId="77777777">
        <w:trPr>
          <w:tblCellSpacing w:w="15" w:type="dxa"/>
        </w:trPr>
        <w:tc>
          <w:tcPr>
            <w:tcW w:w="0" w:type="auto"/>
            <w:vAlign w:val="center"/>
            <w:hideMark/>
          </w:tcPr>
          <w:p w14:paraId="73740121" w14:textId="77777777" w:rsidR="003866EF" w:rsidRDefault="003866EF">
            <w:pPr>
              <w:jc w:val="center"/>
              <w:rPr>
                <w:b/>
                <w:bCs/>
              </w:rPr>
            </w:pPr>
            <w:r>
              <w:rPr>
                <w:b/>
                <w:bCs/>
              </w:rPr>
              <w:t>Modified</w:t>
            </w:r>
          </w:p>
        </w:tc>
        <w:tc>
          <w:tcPr>
            <w:tcW w:w="0" w:type="auto"/>
            <w:vAlign w:val="center"/>
            <w:hideMark/>
          </w:tcPr>
          <w:p w14:paraId="445C53B0" w14:textId="77777777" w:rsidR="003866EF" w:rsidRDefault="003866EF">
            <w:r>
              <w:t>6/15/2025, 4:39:18 PM</w:t>
            </w:r>
          </w:p>
        </w:tc>
      </w:tr>
    </w:tbl>
    <w:p w14:paraId="0BD898A9" w14:textId="77777777" w:rsidR="003866EF" w:rsidRDefault="003866EF" w:rsidP="003866EF">
      <w:pPr>
        <w:pStyle w:val="Heading3"/>
        <w:numPr>
          <w:ilvl w:val="0"/>
          <w:numId w:val="7"/>
        </w:numPr>
      </w:pPr>
      <w:r>
        <w:t>Attachments</w:t>
      </w:r>
    </w:p>
    <w:p w14:paraId="0F65459E" w14:textId="77777777" w:rsidR="003866EF" w:rsidRDefault="003866EF" w:rsidP="003866EF">
      <w:pPr>
        <w:pStyle w:val="item"/>
        <w:numPr>
          <w:ilvl w:val="1"/>
          <w:numId w:val="7"/>
        </w:numPr>
      </w:pPr>
      <w:r>
        <w:t xml:space="preserve">Full Text PDF </w:t>
      </w:r>
    </w:p>
    <w:p w14:paraId="5B30FD29" w14:textId="77777777" w:rsidR="003866EF" w:rsidRDefault="003866EF" w:rsidP="003866EF">
      <w:pPr>
        <w:pStyle w:val="Heading2"/>
        <w:numPr>
          <w:ilvl w:val="0"/>
          <w:numId w:val="8"/>
        </w:numPr>
      </w:pPr>
      <w:r>
        <w:t>&lt;p&gt;Serotonin Type 6 and 7 Receptors as a Novel Therapeutic Target for the Treatment of Schizophrenia&lt;/p&gt;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236"/>
        <w:gridCol w:w="7070"/>
      </w:tblGrid>
      <w:tr w:rsidR="003866EF" w14:paraId="13F13FD5" w14:textId="77777777">
        <w:trPr>
          <w:tblCellSpacing w:w="15" w:type="dxa"/>
        </w:trPr>
        <w:tc>
          <w:tcPr>
            <w:tcW w:w="0" w:type="auto"/>
            <w:vAlign w:val="center"/>
            <w:hideMark/>
          </w:tcPr>
          <w:p w14:paraId="016CECFC" w14:textId="77777777" w:rsidR="003866EF" w:rsidRDefault="003866EF">
            <w:pPr>
              <w:jc w:val="center"/>
              <w:rPr>
                <w:b/>
                <w:bCs/>
              </w:rPr>
            </w:pPr>
            <w:r>
              <w:rPr>
                <w:b/>
                <w:bCs/>
              </w:rPr>
              <w:t>Item Type</w:t>
            </w:r>
          </w:p>
        </w:tc>
        <w:tc>
          <w:tcPr>
            <w:tcW w:w="0" w:type="auto"/>
            <w:vAlign w:val="center"/>
            <w:hideMark/>
          </w:tcPr>
          <w:p w14:paraId="4ACC1FEA" w14:textId="77777777" w:rsidR="003866EF" w:rsidRDefault="003866EF">
            <w:r>
              <w:t>Journal Article</w:t>
            </w:r>
          </w:p>
        </w:tc>
      </w:tr>
      <w:tr w:rsidR="003866EF" w14:paraId="1B3022C7" w14:textId="77777777">
        <w:trPr>
          <w:tblCellSpacing w:w="15" w:type="dxa"/>
        </w:trPr>
        <w:tc>
          <w:tcPr>
            <w:tcW w:w="0" w:type="auto"/>
            <w:vAlign w:val="center"/>
            <w:hideMark/>
          </w:tcPr>
          <w:p w14:paraId="292A9BEE" w14:textId="77777777" w:rsidR="003866EF" w:rsidRDefault="003866EF">
            <w:pPr>
              <w:jc w:val="center"/>
              <w:rPr>
                <w:b/>
                <w:bCs/>
              </w:rPr>
            </w:pPr>
            <w:r>
              <w:rPr>
                <w:b/>
                <w:bCs/>
              </w:rPr>
              <w:t>Author</w:t>
            </w:r>
          </w:p>
        </w:tc>
        <w:tc>
          <w:tcPr>
            <w:tcW w:w="0" w:type="auto"/>
            <w:vAlign w:val="center"/>
            <w:hideMark/>
          </w:tcPr>
          <w:p w14:paraId="62ACD339" w14:textId="77777777" w:rsidR="003866EF" w:rsidRDefault="003866EF">
            <w:r>
              <w:t>Etsay Weldekidan Tsegay</w:t>
            </w:r>
          </w:p>
        </w:tc>
      </w:tr>
      <w:tr w:rsidR="003866EF" w14:paraId="79EFF430" w14:textId="77777777">
        <w:trPr>
          <w:tblCellSpacing w:w="15" w:type="dxa"/>
        </w:trPr>
        <w:tc>
          <w:tcPr>
            <w:tcW w:w="0" w:type="auto"/>
            <w:vAlign w:val="center"/>
            <w:hideMark/>
          </w:tcPr>
          <w:p w14:paraId="20B2E371" w14:textId="77777777" w:rsidR="003866EF" w:rsidRDefault="003866EF">
            <w:pPr>
              <w:jc w:val="center"/>
              <w:rPr>
                <w:b/>
                <w:bCs/>
              </w:rPr>
            </w:pPr>
            <w:r>
              <w:rPr>
                <w:b/>
                <w:bCs/>
              </w:rPr>
              <w:t>Author</w:t>
            </w:r>
          </w:p>
        </w:tc>
        <w:tc>
          <w:tcPr>
            <w:tcW w:w="0" w:type="auto"/>
            <w:vAlign w:val="center"/>
            <w:hideMark/>
          </w:tcPr>
          <w:p w14:paraId="09CC33E8" w14:textId="77777777" w:rsidR="003866EF" w:rsidRDefault="003866EF">
            <w:r>
              <w:t>Desalegn Getnet Demise</w:t>
            </w:r>
          </w:p>
        </w:tc>
      </w:tr>
      <w:tr w:rsidR="003866EF" w14:paraId="77C578AB" w14:textId="77777777">
        <w:trPr>
          <w:tblCellSpacing w:w="15" w:type="dxa"/>
        </w:trPr>
        <w:tc>
          <w:tcPr>
            <w:tcW w:w="0" w:type="auto"/>
            <w:vAlign w:val="center"/>
            <w:hideMark/>
          </w:tcPr>
          <w:p w14:paraId="0577DC63" w14:textId="77777777" w:rsidR="003866EF" w:rsidRDefault="003866EF">
            <w:pPr>
              <w:jc w:val="center"/>
              <w:rPr>
                <w:b/>
                <w:bCs/>
              </w:rPr>
            </w:pPr>
            <w:r>
              <w:rPr>
                <w:b/>
                <w:bCs/>
              </w:rPr>
              <w:t>Author</w:t>
            </w:r>
          </w:p>
        </w:tc>
        <w:tc>
          <w:tcPr>
            <w:tcW w:w="0" w:type="auto"/>
            <w:vAlign w:val="center"/>
            <w:hideMark/>
          </w:tcPr>
          <w:p w14:paraId="624E7AAF" w14:textId="77777777" w:rsidR="003866EF" w:rsidRDefault="003866EF">
            <w:r>
              <w:t>Nigus Alemu Hailu</w:t>
            </w:r>
          </w:p>
        </w:tc>
      </w:tr>
      <w:tr w:rsidR="003866EF" w14:paraId="42406ABA" w14:textId="77777777">
        <w:trPr>
          <w:tblCellSpacing w:w="15" w:type="dxa"/>
        </w:trPr>
        <w:tc>
          <w:tcPr>
            <w:tcW w:w="0" w:type="auto"/>
            <w:vAlign w:val="center"/>
            <w:hideMark/>
          </w:tcPr>
          <w:p w14:paraId="6DB323F1" w14:textId="77777777" w:rsidR="003866EF" w:rsidRDefault="003866EF">
            <w:pPr>
              <w:jc w:val="center"/>
              <w:rPr>
                <w:b/>
                <w:bCs/>
              </w:rPr>
            </w:pPr>
            <w:r>
              <w:rPr>
                <w:b/>
                <w:bCs/>
              </w:rPr>
              <w:t>Author</w:t>
            </w:r>
          </w:p>
        </w:tc>
        <w:tc>
          <w:tcPr>
            <w:tcW w:w="0" w:type="auto"/>
            <w:vAlign w:val="center"/>
            <w:hideMark/>
          </w:tcPr>
          <w:p w14:paraId="0C76BD14" w14:textId="77777777" w:rsidR="003866EF" w:rsidRDefault="003866EF">
            <w:r>
              <w:t>Zenawi Hagos Gufue</w:t>
            </w:r>
          </w:p>
        </w:tc>
      </w:tr>
      <w:tr w:rsidR="003866EF" w14:paraId="02541EDE" w14:textId="77777777">
        <w:trPr>
          <w:tblCellSpacing w:w="15" w:type="dxa"/>
        </w:trPr>
        <w:tc>
          <w:tcPr>
            <w:tcW w:w="0" w:type="auto"/>
            <w:vAlign w:val="center"/>
            <w:hideMark/>
          </w:tcPr>
          <w:p w14:paraId="3C4B3FD5" w14:textId="77777777" w:rsidR="003866EF" w:rsidRDefault="003866EF">
            <w:pPr>
              <w:jc w:val="center"/>
              <w:rPr>
                <w:b/>
                <w:bCs/>
              </w:rPr>
            </w:pPr>
            <w:r>
              <w:rPr>
                <w:b/>
                <w:bCs/>
              </w:rPr>
              <w:t>Abstract</w:t>
            </w:r>
          </w:p>
        </w:tc>
        <w:tc>
          <w:tcPr>
            <w:tcW w:w="0" w:type="auto"/>
            <w:vAlign w:val="center"/>
            <w:hideMark/>
          </w:tcPr>
          <w:p w14:paraId="2DDC9530" w14:textId="77777777" w:rsidR="003866EF" w:rsidRDefault="003866EF">
            <w:r>
              <w:t>Serotonin Type 6 and 7 Receptors as a Novel Therapeutic Target for the Treatment of Schizophrenia</w:t>
            </w:r>
          </w:p>
        </w:tc>
      </w:tr>
      <w:tr w:rsidR="003866EF" w14:paraId="289293C5" w14:textId="77777777">
        <w:trPr>
          <w:tblCellSpacing w:w="15" w:type="dxa"/>
        </w:trPr>
        <w:tc>
          <w:tcPr>
            <w:tcW w:w="0" w:type="auto"/>
            <w:vAlign w:val="center"/>
            <w:hideMark/>
          </w:tcPr>
          <w:p w14:paraId="7030E89D" w14:textId="77777777" w:rsidR="003866EF" w:rsidRDefault="003866EF">
            <w:pPr>
              <w:jc w:val="center"/>
              <w:rPr>
                <w:b/>
                <w:bCs/>
              </w:rPr>
            </w:pPr>
            <w:r>
              <w:rPr>
                <w:b/>
                <w:bCs/>
              </w:rPr>
              <w:t>Date</w:t>
            </w:r>
          </w:p>
        </w:tc>
        <w:tc>
          <w:tcPr>
            <w:tcW w:w="0" w:type="auto"/>
            <w:vAlign w:val="center"/>
            <w:hideMark/>
          </w:tcPr>
          <w:p w14:paraId="1F58B132" w14:textId="77777777" w:rsidR="003866EF" w:rsidRDefault="003866EF">
            <w:r>
              <w:t>2020/10/28</w:t>
            </w:r>
          </w:p>
        </w:tc>
      </w:tr>
      <w:tr w:rsidR="003866EF" w14:paraId="47362DFC" w14:textId="77777777">
        <w:trPr>
          <w:tblCellSpacing w:w="15" w:type="dxa"/>
        </w:trPr>
        <w:tc>
          <w:tcPr>
            <w:tcW w:w="0" w:type="auto"/>
            <w:vAlign w:val="center"/>
            <w:hideMark/>
          </w:tcPr>
          <w:p w14:paraId="1A3BC6C8" w14:textId="77777777" w:rsidR="003866EF" w:rsidRDefault="003866EF">
            <w:pPr>
              <w:jc w:val="center"/>
              <w:rPr>
                <w:b/>
                <w:bCs/>
              </w:rPr>
            </w:pPr>
            <w:r>
              <w:rPr>
                <w:b/>
                <w:bCs/>
              </w:rPr>
              <w:t>Language</w:t>
            </w:r>
          </w:p>
        </w:tc>
        <w:tc>
          <w:tcPr>
            <w:tcW w:w="0" w:type="auto"/>
            <w:vAlign w:val="center"/>
            <w:hideMark/>
          </w:tcPr>
          <w:p w14:paraId="0245B4D0" w14:textId="77777777" w:rsidR="003866EF" w:rsidRDefault="003866EF">
            <w:r>
              <w:t>English</w:t>
            </w:r>
          </w:p>
        </w:tc>
      </w:tr>
      <w:tr w:rsidR="003866EF" w14:paraId="3C88CA1E" w14:textId="77777777">
        <w:trPr>
          <w:tblCellSpacing w:w="15" w:type="dxa"/>
        </w:trPr>
        <w:tc>
          <w:tcPr>
            <w:tcW w:w="0" w:type="auto"/>
            <w:vAlign w:val="center"/>
            <w:hideMark/>
          </w:tcPr>
          <w:p w14:paraId="048EECA7" w14:textId="77777777" w:rsidR="003866EF" w:rsidRDefault="003866EF">
            <w:pPr>
              <w:jc w:val="center"/>
              <w:rPr>
                <w:b/>
                <w:bCs/>
              </w:rPr>
            </w:pPr>
            <w:r>
              <w:rPr>
                <w:b/>
                <w:bCs/>
              </w:rPr>
              <w:lastRenderedPageBreak/>
              <w:t>Library Catalog</w:t>
            </w:r>
          </w:p>
        </w:tc>
        <w:tc>
          <w:tcPr>
            <w:tcW w:w="0" w:type="auto"/>
            <w:vAlign w:val="center"/>
            <w:hideMark/>
          </w:tcPr>
          <w:p w14:paraId="7A196D73" w14:textId="77777777" w:rsidR="003866EF" w:rsidRDefault="003866EF">
            <w:r>
              <w:t>www.dovepress.com</w:t>
            </w:r>
          </w:p>
        </w:tc>
      </w:tr>
      <w:tr w:rsidR="003866EF" w14:paraId="3871E2E2" w14:textId="77777777">
        <w:trPr>
          <w:tblCellSpacing w:w="15" w:type="dxa"/>
        </w:trPr>
        <w:tc>
          <w:tcPr>
            <w:tcW w:w="0" w:type="auto"/>
            <w:vAlign w:val="center"/>
            <w:hideMark/>
          </w:tcPr>
          <w:p w14:paraId="66BEA5C1" w14:textId="77777777" w:rsidR="003866EF" w:rsidRDefault="003866EF">
            <w:pPr>
              <w:jc w:val="center"/>
              <w:rPr>
                <w:b/>
                <w:bCs/>
              </w:rPr>
            </w:pPr>
            <w:r>
              <w:rPr>
                <w:b/>
                <w:bCs/>
              </w:rPr>
              <w:t>URL</w:t>
            </w:r>
          </w:p>
        </w:tc>
        <w:tc>
          <w:tcPr>
            <w:tcW w:w="0" w:type="auto"/>
            <w:vAlign w:val="center"/>
            <w:hideMark/>
          </w:tcPr>
          <w:p w14:paraId="3AE9DA8B" w14:textId="77777777" w:rsidR="003866EF" w:rsidRDefault="003866EF">
            <w:hyperlink r:id="rId188" w:history="1">
              <w:r>
                <w:rPr>
                  <w:rStyle w:val="Hyperlink"/>
                </w:rPr>
                <w:t>https://www.dovepress.com/serotonin-type-6-and-7-receptors-as-a-novel-therapeutic-target-for-the-peer-reviewed-fulltext-article-NDT</w:t>
              </w:r>
            </w:hyperlink>
          </w:p>
        </w:tc>
      </w:tr>
      <w:tr w:rsidR="003866EF" w14:paraId="46AE742C" w14:textId="77777777">
        <w:trPr>
          <w:tblCellSpacing w:w="15" w:type="dxa"/>
        </w:trPr>
        <w:tc>
          <w:tcPr>
            <w:tcW w:w="0" w:type="auto"/>
            <w:vAlign w:val="center"/>
            <w:hideMark/>
          </w:tcPr>
          <w:p w14:paraId="0419D085" w14:textId="77777777" w:rsidR="003866EF" w:rsidRDefault="003866EF">
            <w:pPr>
              <w:jc w:val="center"/>
              <w:rPr>
                <w:b/>
                <w:bCs/>
              </w:rPr>
            </w:pPr>
            <w:r>
              <w:rPr>
                <w:b/>
                <w:bCs/>
              </w:rPr>
              <w:t>Accessed</w:t>
            </w:r>
          </w:p>
        </w:tc>
        <w:tc>
          <w:tcPr>
            <w:tcW w:w="0" w:type="auto"/>
            <w:vAlign w:val="center"/>
            <w:hideMark/>
          </w:tcPr>
          <w:p w14:paraId="6D613EAD" w14:textId="77777777" w:rsidR="003866EF" w:rsidRDefault="003866EF">
            <w:r>
              <w:t>6/15/2025, 4:49:41 PM</w:t>
            </w:r>
          </w:p>
        </w:tc>
      </w:tr>
      <w:tr w:rsidR="003866EF" w14:paraId="7F3429AC" w14:textId="77777777">
        <w:trPr>
          <w:tblCellSpacing w:w="15" w:type="dxa"/>
        </w:trPr>
        <w:tc>
          <w:tcPr>
            <w:tcW w:w="0" w:type="auto"/>
            <w:vAlign w:val="center"/>
            <w:hideMark/>
          </w:tcPr>
          <w:p w14:paraId="2DABA99B" w14:textId="77777777" w:rsidR="003866EF" w:rsidRDefault="003866EF">
            <w:pPr>
              <w:jc w:val="center"/>
              <w:rPr>
                <w:b/>
                <w:bCs/>
              </w:rPr>
            </w:pPr>
            <w:r>
              <w:rPr>
                <w:b/>
                <w:bCs/>
              </w:rPr>
              <w:t>Extra</w:t>
            </w:r>
          </w:p>
        </w:tc>
        <w:tc>
          <w:tcPr>
            <w:tcW w:w="0" w:type="auto"/>
            <w:vAlign w:val="center"/>
            <w:hideMark/>
          </w:tcPr>
          <w:p w14:paraId="2D966F2F" w14:textId="77777777" w:rsidR="003866EF" w:rsidRDefault="003866EF">
            <w:r>
              <w:t>Publisher: Dove Press</w:t>
            </w:r>
          </w:p>
        </w:tc>
      </w:tr>
      <w:tr w:rsidR="003866EF" w14:paraId="391B9CA5" w14:textId="77777777">
        <w:trPr>
          <w:tblCellSpacing w:w="15" w:type="dxa"/>
        </w:trPr>
        <w:tc>
          <w:tcPr>
            <w:tcW w:w="0" w:type="auto"/>
            <w:vAlign w:val="center"/>
            <w:hideMark/>
          </w:tcPr>
          <w:p w14:paraId="0F2FB641" w14:textId="77777777" w:rsidR="003866EF" w:rsidRDefault="003866EF">
            <w:pPr>
              <w:jc w:val="center"/>
              <w:rPr>
                <w:b/>
                <w:bCs/>
              </w:rPr>
            </w:pPr>
            <w:r>
              <w:rPr>
                <w:b/>
                <w:bCs/>
              </w:rPr>
              <w:t>Volume</w:t>
            </w:r>
          </w:p>
        </w:tc>
        <w:tc>
          <w:tcPr>
            <w:tcW w:w="0" w:type="auto"/>
            <w:vAlign w:val="center"/>
            <w:hideMark/>
          </w:tcPr>
          <w:p w14:paraId="346F9E60" w14:textId="77777777" w:rsidR="003866EF" w:rsidRDefault="003866EF">
            <w:r>
              <w:t>16</w:t>
            </w:r>
          </w:p>
        </w:tc>
      </w:tr>
      <w:tr w:rsidR="003866EF" w14:paraId="308600C0" w14:textId="77777777">
        <w:trPr>
          <w:tblCellSpacing w:w="15" w:type="dxa"/>
        </w:trPr>
        <w:tc>
          <w:tcPr>
            <w:tcW w:w="0" w:type="auto"/>
            <w:vAlign w:val="center"/>
            <w:hideMark/>
          </w:tcPr>
          <w:p w14:paraId="735542A0" w14:textId="77777777" w:rsidR="003866EF" w:rsidRDefault="003866EF">
            <w:pPr>
              <w:jc w:val="center"/>
              <w:rPr>
                <w:b/>
                <w:bCs/>
              </w:rPr>
            </w:pPr>
            <w:r>
              <w:rPr>
                <w:b/>
                <w:bCs/>
              </w:rPr>
              <w:t>Pages</w:t>
            </w:r>
          </w:p>
        </w:tc>
        <w:tc>
          <w:tcPr>
            <w:tcW w:w="0" w:type="auto"/>
            <w:vAlign w:val="center"/>
            <w:hideMark/>
          </w:tcPr>
          <w:p w14:paraId="28E9E86A" w14:textId="77777777" w:rsidR="003866EF" w:rsidRDefault="003866EF">
            <w:r>
              <w:t>2499-2509</w:t>
            </w:r>
          </w:p>
        </w:tc>
      </w:tr>
      <w:tr w:rsidR="003866EF" w14:paraId="1F3CCF9C" w14:textId="77777777">
        <w:trPr>
          <w:tblCellSpacing w:w="15" w:type="dxa"/>
        </w:trPr>
        <w:tc>
          <w:tcPr>
            <w:tcW w:w="0" w:type="auto"/>
            <w:vAlign w:val="center"/>
            <w:hideMark/>
          </w:tcPr>
          <w:p w14:paraId="1FD7A237" w14:textId="77777777" w:rsidR="003866EF" w:rsidRDefault="003866EF">
            <w:pPr>
              <w:jc w:val="center"/>
              <w:rPr>
                <w:b/>
                <w:bCs/>
              </w:rPr>
            </w:pPr>
            <w:r>
              <w:rPr>
                <w:b/>
                <w:bCs/>
              </w:rPr>
              <w:t>Publication</w:t>
            </w:r>
          </w:p>
        </w:tc>
        <w:tc>
          <w:tcPr>
            <w:tcW w:w="0" w:type="auto"/>
            <w:vAlign w:val="center"/>
            <w:hideMark/>
          </w:tcPr>
          <w:p w14:paraId="2E76D101" w14:textId="77777777" w:rsidR="003866EF" w:rsidRDefault="003866EF">
            <w:r>
              <w:t>Neuropsychiatric Disease and Treatment</w:t>
            </w:r>
          </w:p>
        </w:tc>
      </w:tr>
      <w:tr w:rsidR="003866EF" w14:paraId="66CABDAC" w14:textId="77777777">
        <w:trPr>
          <w:tblCellSpacing w:w="15" w:type="dxa"/>
        </w:trPr>
        <w:tc>
          <w:tcPr>
            <w:tcW w:w="0" w:type="auto"/>
            <w:vAlign w:val="center"/>
            <w:hideMark/>
          </w:tcPr>
          <w:p w14:paraId="7AF548A5" w14:textId="77777777" w:rsidR="003866EF" w:rsidRDefault="003866EF">
            <w:pPr>
              <w:jc w:val="center"/>
              <w:rPr>
                <w:b/>
                <w:bCs/>
              </w:rPr>
            </w:pPr>
            <w:r>
              <w:rPr>
                <w:b/>
                <w:bCs/>
              </w:rPr>
              <w:t>DOI</w:t>
            </w:r>
          </w:p>
        </w:tc>
        <w:tc>
          <w:tcPr>
            <w:tcW w:w="0" w:type="auto"/>
            <w:vAlign w:val="center"/>
            <w:hideMark/>
          </w:tcPr>
          <w:p w14:paraId="2EF0CBE4" w14:textId="77777777" w:rsidR="003866EF" w:rsidRDefault="003866EF">
            <w:hyperlink r:id="rId189" w:history="1">
              <w:r>
                <w:rPr>
                  <w:rStyle w:val="Hyperlink"/>
                </w:rPr>
                <w:t>10.2147/NDT.S263424</w:t>
              </w:r>
            </w:hyperlink>
          </w:p>
        </w:tc>
      </w:tr>
      <w:tr w:rsidR="003866EF" w14:paraId="031895B9" w14:textId="77777777">
        <w:trPr>
          <w:tblCellSpacing w:w="15" w:type="dxa"/>
        </w:trPr>
        <w:tc>
          <w:tcPr>
            <w:tcW w:w="0" w:type="auto"/>
            <w:vAlign w:val="center"/>
            <w:hideMark/>
          </w:tcPr>
          <w:p w14:paraId="0ADB5324" w14:textId="77777777" w:rsidR="003866EF" w:rsidRDefault="003866EF">
            <w:pPr>
              <w:jc w:val="center"/>
              <w:rPr>
                <w:b/>
                <w:bCs/>
              </w:rPr>
            </w:pPr>
            <w:r>
              <w:rPr>
                <w:b/>
                <w:bCs/>
              </w:rPr>
              <w:t>Journal Abbr</w:t>
            </w:r>
          </w:p>
        </w:tc>
        <w:tc>
          <w:tcPr>
            <w:tcW w:w="0" w:type="auto"/>
            <w:vAlign w:val="center"/>
            <w:hideMark/>
          </w:tcPr>
          <w:p w14:paraId="1B1155E3" w14:textId="77777777" w:rsidR="003866EF" w:rsidRDefault="003866EF">
            <w:r>
              <w:t>NDT</w:t>
            </w:r>
          </w:p>
        </w:tc>
      </w:tr>
      <w:tr w:rsidR="003866EF" w14:paraId="69F61E97" w14:textId="77777777">
        <w:trPr>
          <w:tblCellSpacing w:w="15" w:type="dxa"/>
        </w:trPr>
        <w:tc>
          <w:tcPr>
            <w:tcW w:w="0" w:type="auto"/>
            <w:vAlign w:val="center"/>
            <w:hideMark/>
          </w:tcPr>
          <w:p w14:paraId="61348CC8" w14:textId="77777777" w:rsidR="003866EF" w:rsidRDefault="003866EF">
            <w:pPr>
              <w:jc w:val="center"/>
              <w:rPr>
                <w:b/>
                <w:bCs/>
              </w:rPr>
            </w:pPr>
            <w:r>
              <w:rPr>
                <w:b/>
                <w:bCs/>
              </w:rPr>
              <w:t>Date Added</w:t>
            </w:r>
          </w:p>
        </w:tc>
        <w:tc>
          <w:tcPr>
            <w:tcW w:w="0" w:type="auto"/>
            <w:vAlign w:val="center"/>
            <w:hideMark/>
          </w:tcPr>
          <w:p w14:paraId="3809C5CD" w14:textId="77777777" w:rsidR="003866EF" w:rsidRDefault="003866EF">
            <w:r>
              <w:t>6/15/2025, 4:49:41 PM</w:t>
            </w:r>
          </w:p>
        </w:tc>
      </w:tr>
      <w:tr w:rsidR="003866EF" w14:paraId="3EBAAF64" w14:textId="77777777">
        <w:trPr>
          <w:tblCellSpacing w:w="15" w:type="dxa"/>
        </w:trPr>
        <w:tc>
          <w:tcPr>
            <w:tcW w:w="0" w:type="auto"/>
            <w:vAlign w:val="center"/>
            <w:hideMark/>
          </w:tcPr>
          <w:p w14:paraId="22006DE2" w14:textId="77777777" w:rsidR="003866EF" w:rsidRDefault="003866EF">
            <w:pPr>
              <w:jc w:val="center"/>
              <w:rPr>
                <w:b/>
                <w:bCs/>
              </w:rPr>
            </w:pPr>
            <w:r>
              <w:rPr>
                <w:b/>
                <w:bCs/>
              </w:rPr>
              <w:t>Modified</w:t>
            </w:r>
          </w:p>
        </w:tc>
        <w:tc>
          <w:tcPr>
            <w:tcW w:w="0" w:type="auto"/>
            <w:vAlign w:val="center"/>
            <w:hideMark/>
          </w:tcPr>
          <w:p w14:paraId="05844794" w14:textId="77777777" w:rsidR="003866EF" w:rsidRDefault="003866EF">
            <w:r>
              <w:t>6/15/2025, 4:49:41 PM</w:t>
            </w:r>
          </w:p>
        </w:tc>
      </w:tr>
    </w:tbl>
    <w:p w14:paraId="1AE752C4" w14:textId="77777777" w:rsidR="003866EF" w:rsidRDefault="003866EF" w:rsidP="003866EF">
      <w:pPr>
        <w:pStyle w:val="Heading3"/>
        <w:numPr>
          <w:ilvl w:val="0"/>
          <w:numId w:val="8"/>
        </w:numPr>
      </w:pPr>
      <w:r>
        <w:t>Attachments</w:t>
      </w:r>
    </w:p>
    <w:p w14:paraId="375EEEF6" w14:textId="77777777" w:rsidR="003866EF" w:rsidRDefault="003866EF" w:rsidP="003866EF">
      <w:pPr>
        <w:pStyle w:val="item"/>
        <w:numPr>
          <w:ilvl w:val="1"/>
          <w:numId w:val="8"/>
        </w:numPr>
      </w:pPr>
      <w:r>
        <w:t xml:space="preserve">Full Text PDF </w:t>
      </w:r>
    </w:p>
    <w:p w14:paraId="50023154" w14:textId="77777777" w:rsidR="003866EF" w:rsidRDefault="003866EF" w:rsidP="003866EF">
      <w:pPr>
        <w:pStyle w:val="Heading2"/>
        <w:numPr>
          <w:ilvl w:val="0"/>
          <w:numId w:val="8"/>
        </w:numPr>
      </w:pPr>
      <w:r>
        <w:t>Challenges and Trends of Implantable Functional Electrical Neural Stimulators: System Architecture and Parameters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3"/>
        <w:gridCol w:w="7173"/>
      </w:tblGrid>
      <w:tr w:rsidR="003866EF" w14:paraId="0D9DC0CA" w14:textId="77777777">
        <w:trPr>
          <w:tblCellSpacing w:w="15" w:type="dxa"/>
        </w:trPr>
        <w:tc>
          <w:tcPr>
            <w:tcW w:w="0" w:type="auto"/>
            <w:vAlign w:val="center"/>
            <w:hideMark/>
          </w:tcPr>
          <w:p w14:paraId="7F2B34CF" w14:textId="77777777" w:rsidR="003866EF" w:rsidRDefault="003866EF">
            <w:pPr>
              <w:jc w:val="center"/>
              <w:rPr>
                <w:b/>
                <w:bCs/>
              </w:rPr>
            </w:pPr>
            <w:r>
              <w:rPr>
                <w:b/>
                <w:bCs/>
              </w:rPr>
              <w:t>Item Type</w:t>
            </w:r>
          </w:p>
        </w:tc>
        <w:tc>
          <w:tcPr>
            <w:tcW w:w="0" w:type="auto"/>
            <w:vAlign w:val="center"/>
            <w:hideMark/>
          </w:tcPr>
          <w:p w14:paraId="3795EC79" w14:textId="77777777" w:rsidR="003866EF" w:rsidRDefault="003866EF">
            <w:r>
              <w:t>Journal Article</w:t>
            </w:r>
          </w:p>
        </w:tc>
      </w:tr>
      <w:tr w:rsidR="003866EF" w14:paraId="6AC2CAFD" w14:textId="77777777">
        <w:trPr>
          <w:tblCellSpacing w:w="15" w:type="dxa"/>
        </w:trPr>
        <w:tc>
          <w:tcPr>
            <w:tcW w:w="0" w:type="auto"/>
            <w:vAlign w:val="center"/>
            <w:hideMark/>
          </w:tcPr>
          <w:p w14:paraId="77F9CF42" w14:textId="77777777" w:rsidR="003866EF" w:rsidRDefault="003866EF">
            <w:pPr>
              <w:jc w:val="center"/>
              <w:rPr>
                <w:b/>
                <w:bCs/>
              </w:rPr>
            </w:pPr>
            <w:r>
              <w:rPr>
                <w:b/>
                <w:bCs/>
              </w:rPr>
              <w:t>Author</w:t>
            </w:r>
          </w:p>
        </w:tc>
        <w:tc>
          <w:tcPr>
            <w:tcW w:w="0" w:type="auto"/>
            <w:vAlign w:val="center"/>
            <w:hideMark/>
          </w:tcPr>
          <w:p w14:paraId="45911AED" w14:textId="77777777" w:rsidR="003866EF" w:rsidRDefault="003866EF">
            <w:r>
              <w:t>Mostafa Katebi</w:t>
            </w:r>
          </w:p>
        </w:tc>
      </w:tr>
      <w:tr w:rsidR="003866EF" w14:paraId="67921DE7" w14:textId="77777777">
        <w:trPr>
          <w:tblCellSpacing w:w="15" w:type="dxa"/>
        </w:trPr>
        <w:tc>
          <w:tcPr>
            <w:tcW w:w="0" w:type="auto"/>
            <w:vAlign w:val="center"/>
            <w:hideMark/>
          </w:tcPr>
          <w:p w14:paraId="4DF24465" w14:textId="77777777" w:rsidR="003866EF" w:rsidRDefault="003866EF">
            <w:pPr>
              <w:jc w:val="center"/>
              <w:rPr>
                <w:b/>
                <w:bCs/>
              </w:rPr>
            </w:pPr>
            <w:r>
              <w:rPr>
                <w:b/>
                <w:bCs/>
              </w:rPr>
              <w:t>Author</w:t>
            </w:r>
          </w:p>
        </w:tc>
        <w:tc>
          <w:tcPr>
            <w:tcW w:w="0" w:type="auto"/>
            <w:vAlign w:val="center"/>
            <w:hideMark/>
          </w:tcPr>
          <w:p w14:paraId="6236B387" w14:textId="77777777" w:rsidR="003866EF" w:rsidRDefault="003866EF">
            <w:r>
              <w:t>Abbas Erfanian</w:t>
            </w:r>
          </w:p>
        </w:tc>
      </w:tr>
      <w:tr w:rsidR="003866EF" w14:paraId="6E22CC7D" w14:textId="77777777">
        <w:trPr>
          <w:tblCellSpacing w:w="15" w:type="dxa"/>
        </w:trPr>
        <w:tc>
          <w:tcPr>
            <w:tcW w:w="0" w:type="auto"/>
            <w:vAlign w:val="center"/>
            <w:hideMark/>
          </w:tcPr>
          <w:p w14:paraId="6B921B47" w14:textId="77777777" w:rsidR="003866EF" w:rsidRDefault="003866EF">
            <w:pPr>
              <w:jc w:val="center"/>
              <w:rPr>
                <w:b/>
                <w:bCs/>
              </w:rPr>
            </w:pPr>
            <w:r>
              <w:rPr>
                <w:b/>
                <w:bCs/>
              </w:rPr>
              <w:t>Author</w:t>
            </w:r>
          </w:p>
        </w:tc>
        <w:tc>
          <w:tcPr>
            <w:tcW w:w="0" w:type="auto"/>
            <w:vAlign w:val="center"/>
            <w:hideMark/>
          </w:tcPr>
          <w:p w14:paraId="5F2D765E" w14:textId="77777777" w:rsidR="003866EF" w:rsidRDefault="003866EF">
            <w:r>
              <w:t>Mohammad Azim Karami</w:t>
            </w:r>
          </w:p>
        </w:tc>
      </w:tr>
      <w:tr w:rsidR="003866EF" w14:paraId="0F5F653B" w14:textId="77777777">
        <w:trPr>
          <w:tblCellSpacing w:w="15" w:type="dxa"/>
        </w:trPr>
        <w:tc>
          <w:tcPr>
            <w:tcW w:w="0" w:type="auto"/>
            <w:vAlign w:val="center"/>
            <w:hideMark/>
          </w:tcPr>
          <w:p w14:paraId="480BB72B" w14:textId="77777777" w:rsidR="003866EF" w:rsidRDefault="003866EF">
            <w:pPr>
              <w:jc w:val="center"/>
              <w:rPr>
                <w:b/>
                <w:bCs/>
              </w:rPr>
            </w:pPr>
            <w:r>
              <w:rPr>
                <w:b/>
                <w:bCs/>
              </w:rPr>
              <w:t>Author</w:t>
            </w:r>
          </w:p>
        </w:tc>
        <w:tc>
          <w:tcPr>
            <w:tcW w:w="0" w:type="auto"/>
            <w:vAlign w:val="center"/>
            <w:hideMark/>
          </w:tcPr>
          <w:p w14:paraId="047ECBDC" w14:textId="77777777" w:rsidR="003866EF" w:rsidRDefault="003866EF">
            <w:r>
              <w:t>Mohamad Sawan</w:t>
            </w:r>
          </w:p>
        </w:tc>
      </w:tr>
      <w:tr w:rsidR="003866EF" w14:paraId="44AA619A" w14:textId="77777777">
        <w:trPr>
          <w:tblCellSpacing w:w="15" w:type="dxa"/>
        </w:trPr>
        <w:tc>
          <w:tcPr>
            <w:tcW w:w="0" w:type="auto"/>
            <w:vAlign w:val="center"/>
            <w:hideMark/>
          </w:tcPr>
          <w:p w14:paraId="59BB45A6" w14:textId="77777777" w:rsidR="003866EF" w:rsidRDefault="003866EF">
            <w:pPr>
              <w:jc w:val="center"/>
              <w:rPr>
                <w:b/>
                <w:bCs/>
              </w:rPr>
            </w:pPr>
            <w:r>
              <w:rPr>
                <w:b/>
                <w:bCs/>
              </w:rPr>
              <w:t>Abstract</w:t>
            </w:r>
          </w:p>
        </w:tc>
        <w:tc>
          <w:tcPr>
            <w:tcW w:w="0" w:type="auto"/>
            <w:vAlign w:val="center"/>
            <w:hideMark/>
          </w:tcPr>
          <w:p w14:paraId="006BDA82" w14:textId="77777777" w:rsidR="003866EF" w:rsidRDefault="003866EF">
            <w:r>
              <w:t xml:space="preserve">Electrical neural stimulators (ENS) play a crucial role in medical applications and have emerged as promising therapeutic techniques for neurological disorders. The purpose of designing this device in medicine and research is to provide therapeutic benefits, aid in rehabilitation, restore sensory perception, advance scientific knowledge, and enable personalized treatment approaches. The utilization of ENS can significantly improve the quality of life for individuals with neurological disorders and contribute to advancements in neuroscience. Recently, there has been a growing inclination towards implantable biomedical microsystems, which has enticed biomedical engineers and researchers to </w:t>
            </w:r>
            <w:r>
              <w:lastRenderedPageBreak/>
              <w:t>integrate and implement electrical neural stimulators using CMOS technology. Thus, we present this review to provide a comprehensive overview of integrated circuits in the ENS field. The review aims to discuss the operational principles, design considerations, and approaches while highlighting advancements, applications, and future directions. The review begins with an introduction, emphasizing the necessity of stimulation and the fundamental principles of the ENS. It then discusses the various stimulation patterns, exploring how these patterns can modify neural circuits and restore normal function, as well as the circuit implementations involved in generating the stimulation. Design considerations specific to stimulators are also discussed. Furthermore, the review summarizes the state-of-the-art circuits and systems for the ENS, employing a top-down approach that covers specifications, circuits, and system design. Additionally, it briefly provides an overview of experimental approaches and results from various biomedical tests. Finally, this review outlines future directions, trends, and challenges for enhancing precision, safety, and patient outcomes in stimulation therapies.</w:t>
            </w:r>
          </w:p>
        </w:tc>
      </w:tr>
      <w:tr w:rsidR="003866EF" w14:paraId="16B54DC4" w14:textId="77777777">
        <w:trPr>
          <w:tblCellSpacing w:w="15" w:type="dxa"/>
        </w:trPr>
        <w:tc>
          <w:tcPr>
            <w:tcW w:w="0" w:type="auto"/>
            <w:vAlign w:val="center"/>
            <w:hideMark/>
          </w:tcPr>
          <w:p w14:paraId="576F2983" w14:textId="77777777" w:rsidR="003866EF" w:rsidRDefault="003866EF">
            <w:pPr>
              <w:jc w:val="center"/>
              <w:rPr>
                <w:b/>
                <w:bCs/>
              </w:rPr>
            </w:pPr>
            <w:r>
              <w:rPr>
                <w:b/>
                <w:bCs/>
              </w:rPr>
              <w:lastRenderedPageBreak/>
              <w:t>Date</w:t>
            </w:r>
          </w:p>
        </w:tc>
        <w:tc>
          <w:tcPr>
            <w:tcW w:w="0" w:type="auto"/>
            <w:vAlign w:val="center"/>
            <w:hideMark/>
          </w:tcPr>
          <w:p w14:paraId="5E98605A" w14:textId="77777777" w:rsidR="003866EF" w:rsidRDefault="003866EF">
            <w:r>
              <w:t>2024</w:t>
            </w:r>
          </w:p>
        </w:tc>
      </w:tr>
      <w:tr w:rsidR="003866EF" w14:paraId="37A67322" w14:textId="77777777">
        <w:trPr>
          <w:tblCellSpacing w:w="15" w:type="dxa"/>
        </w:trPr>
        <w:tc>
          <w:tcPr>
            <w:tcW w:w="0" w:type="auto"/>
            <w:vAlign w:val="center"/>
            <w:hideMark/>
          </w:tcPr>
          <w:p w14:paraId="44750F5A" w14:textId="77777777" w:rsidR="003866EF" w:rsidRDefault="003866EF">
            <w:pPr>
              <w:jc w:val="center"/>
              <w:rPr>
                <w:b/>
                <w:bCs/>
              </w:rPr>
            </w:pPr>
            <w:r>
              <w:rPr>
                <w:b/>
                <w:bCs/>
              </w:rPr>
              <w:t>Short Title</w:t>
            </w:r>
          </w:p>
        </w:tc>
        <w:tc>
          <w:tcPr>
            <w:tcW w:w="0" w:type="auto"/>
            <w:vAlign w:val="center"/>
            <w:hideMark/>
          </w:tcPr>
          <w:p w14:paraId="59DABD8B" w14:textId="77777777" w:rsidR="003866EF" w:rsidRDefault="003866EF">
            <w:r>
              <w:t>Challenges and Trends of Implantable Functional Electrical Neural Stimulators</w:t>
            </w:r>
          </w:p>
        </w:tc>
      </w:tr>
      <w:tr w:rsidR="003866EF" w14:paraId="2C225B82" w14:textId="77777777">
        <w:trPr>
          <w:tblCellSpacing w:w="15" w:type="dxa"/>
        </w:trPr>
        <w:tc>
          <w:tcPr>
            <w:tcW w:w="0" w:type="auto"/>
            <w:vAlign w:val="center"/>
            <w:hideMark/>
          </w:tcPr>
          <w:p w14:paraId="079BBFF0" w14:textId="77777777" w:rsidR="003866EF" w:rsidRDefault="003866EF">
            <w:pPr>
              <w:jc w:val="center"/>
              <w:rPr>
                <w:b/>
                <w:bCs/>
              </w:rPr>
            </w:pPr>
            <w:r>
              <w:rPr>
                <w:b/>
                <w:bCs/>
              </w:rPr>
              <w:t>Library Catalog</w:t>
            </w:r>
          </w:p>
        </w:tc>
        <w:tc>
          <w:tcPr>
            <w:tcW w:w="0" w:type="auto"/>
            <w:vAlign w:val="center"/>
            <w:hideMark/>
          </w:tcPr>
          <w:p w14:paraId="7D1F12D4" w14:textId="77777777" w:rsidR="003866EF" w:rsidRDefault="003866EF">
            <w:r>
              <w:t>IEEE Xplore</w:t>
            </w:r>
          </w:p>
        </w:tc>
      </w:tr>
      <w:tr w:rsidR="003866EF" w14:paraId="770E52D6" w14:textId="77777777">
        <w:trPr>
          <w:tblCellSpacing w:w="15" w:type="dxa"/>
        </w:trPr>
        <w:tc>
          <w:tcPr>
            <w:tcW w:w="0" w:type="auto"/>
            <w:vAlign w:val="center"/>
            <w:hideMark/>
          </w:tcPr>
          <w:p w14:paraId="3D1D53E2" w14:textId="77777777" w:rsidR="003866EF" w:rsidRDefault="003866EF">
            <w:pPr>
              <w:jc w:val="center"/>
              <w:rPr>
                <w:b/>
                <w:bCs/>
              </w:rPr>
            </w:pPr>
            <w:r>
              <w:rPr>
                <w:b/>
                <w:bCs/>
              </w:rPr>
              <w:t>URL</w:t>
            </w:r>
          </w:p>
        </w:tc>
        <w:tc>
          <w:tcPr>
            <w:tcW w:w="0" w:type="auto"/>
            <w:vAlign w:val="center"/>
            <w:hideMark/>
          </w:tcPr>
          <w:p w14:paraId="2927CDC9" w14:textId="77777777" w:rsidR="003866EF" w:rsidRDefault="003866EF">
            <w:hyperlink r:id="rId190" w:history="1">
              <w:r>
                <w:rPr>
                  <w:rStyle w:val="Hyperlink"/>
                </w:rPr>
                <w:t>https://ieeexplore.ieee.org/document/10606500</w:t>
              </w:r>
            </w:hyperlink>
          </w:p>
        </w:tc>
      </w:tr>
      <w:tr w:rsidR="003866EF" w14:paraId="4553A107" w14:textId="77777777">
        <w:trPr>
          <w:tblCellSpacing w:w="15" w:type="dxa"/>
        </w:trPr>
        <w:tc>
          <w:tcPr>
            <w:tcW w:w="0" w:type="auto"/>
            <w:vAlign w:val="center"/>
            <w:hideMark/>
          </w:tcPr>
          <w:p w14:paraId="7B8CCC22" w14:textId="77777777" w:rsidR="003866EF" w:rsidRDefault="003866EF">
            <w:pPr>
              <w:jc w:val="center"/>
              <w:rPr>
                <w:b/>
                <w:bCs/>
              </w:rPr>
            </w:pPr>
            <w:r>
              <w:rPr>
                <w:b/>
                <w:bCs/>
              </w:rPr>
              <w:t>Accessed</w:t>
            </w:r>
          </w:p>
        </w:tc>
        <w:tc>
          <w:tcPr>
            <w:tcW w:w="0" w:type="auto"/>
            <w:vAlign w:val="center"/>
            <w:hideMark/>
          </w:tcPr>
          <w:p w14:paraId="63801FDF" w14:textId="77777777" w:rsidR="003866EF" w:rsidRDefault="003866EF">
            <w:r>
              <w:t>6/15/2025, 4:51:47 PM</w:t>
            </w:r>
          </w:p>
        </w:tc>
      </w:tr>
      <w:tr w:rsidR="003866EF" w14:paraId="77C876FC" w14:textId="77777777">
        <w:trPr>
          <w:tblCellSpacing w:w="15" w:type="dxa"/>
        </w:trPr>
        <w:tc>
          <w:tcPr>
            <w:tcW w:w="0" w:type="auto"/>
            <w:vAlign w:val="center"/>
            <w:hideMark/>
          </w:tcPr>
          <w:p w14:paraId="34555C6A" w14:textId="77777777" w:rsidR="003866EF" w:rsidRDefault="003866EF">
            <w:pPr>
              <w:jc w:val="center"/>
              <w:rPr>
                <w:b/>
                <w:bCs/>
              </w:rPr>
            </w:pPr>
            <w:r>
              <w:rPr>
                <w:b/>
                <w:bCs/>
              </w:rPr>
              <w:t>Volume</w:t>
            </w:r>
          </w:p>
        </w:tc>
        <w:tc>
          <w:tcPr>
            <w:tcW w:w="0" w:type="auto"/>
            <w:vAlign w:val="center"/>
            <w:hideMark/>
          </w:tcPr>
          <w:p w14:paraId="49C7244D" w14:textId="77777777" w:rsidR="003866EF" w:rsidRDefault="003866EF">
            <w:r>
              <w:t>12</w:t>
            </w:r>
          </w:p>
        </w:tc>
      </w:tr>
      <w:tr w:rsidR="003866EF" w14:paraId="26DD804E" w14:textId="77777777">
        <w:trPr>
          <w:tblCellSpacing w:w="15" w:type="dxa"/>
        </w:trPr>
        <w:tc>
          <w:tcPr>
            <w:tcW w:w="0" w:type="auto"/>
            <w:vAlign w:val="center"/>
            <w:hideMark/>
          </w:tcPr>
          <w:p w14:paraId="608999A8" w14:textId="77777777" w:rsidR="003866EF" w:rsidRDefault="003866EF">
            <w:pPr>
              <w:jc w:val="center"/>
              <w:rPr>
                <w:b/>
                <w:bCs/>
              </w:rPr>
            </w:pPr>
            <w:r>
              <w:rPr>
                <w:b/>
                <w:bCs/>
              </w:rPr>
              <w:t>Pages</w:t>
            </w:r>
          </w:p>
        </w:tc>
        <w:tc>
          <w:tcPr>
            <w:tcW w:w="0" w:type="auto"/>
            <w:vAlign w:val="center"/>
            <w:hideMark/>
          </w:tcPr>
          <w:p w14:paraId="19D8A277" w14:textId="77777777" w:rsidR="003866EF" w:rsidRDefault="003866EF">
            <w:r>
              <w:t>103203-103236</w:t>
            </w:r>
          </w:p>
        </w:tc>
      </w:tr>
      <w:tr w:rsidR="003866EF" w14:paraId="7B8C513A" w14:textId="77777777">
        <w:trPr>
          <w:tblCellSpacing w:w="15" w:type="dxa"/>
        </w:trPr>
        <w:tc>
          <w:tcPr>
            <w:tcW w:w="0" w:type="auto"/>
            <w:vAlign w:val="center"/>
            <w:hideMark/>
          </w:tcPr>
          <w:p w14:paraId="1A8FF858" w14:textId="77777777" w:rsidR="003866EF" w:rsidRDefault="003866EF">
            <w:pPr>
              <w:jc w:val="center"/>
              <w:rPr>
                <w:b/>
                <w:bCs/>
              </w:rPr>
            </w:pPr>
            <w:r>
              <w:rPr>
                <w:b/>
                <w:bCs/>
              </w:rPr>
              <w:t>Publication</w:t>
            </w:r>
          </w:p>
        </w:tc>
        <w:tc>
          <w:tcPr>
            <w:tcW w:w="0" w:type="auto"/>
            <w:vAlign w:val="center"/>
            <w:hideMark/>
          </w:tcPr>
          <w:p w14:paraId="203710CD" w14:textId="77777777" w:rsidR="003866EF" w:rsidRDefault="003866EF">
            <w:r>
              <w:t>IEEE Access</w:t>
            </w:r>
          </w:p>
        </w:tc>
      </w:tr>
      <w:tr w:rsidR="003866EF" w14:paraId="44B7F8AC" w14:textId="77777777">
        <w:trPr>
          <w:tblCellSpacing w:w="15" w:type="dxa"/>
        </w:trPr>
        <w:tc>
          <w:tcPr>
            <w:tcW w:w="0" w:type="auto"/>
            <w:vAlign w:val="center"/>
            <w:hideMark/>
          </w:tcPr>
          <w:p w14:paraId="51150638" w14:textId="77777777" w:rsidR="003866EF" w:rsidRDefault="003866EF">
            <w:pPr>
              <w:jc w:val="center"/>
              <w:rPr>
                <w:b/>
                <w:bCs/>
              </w:rPr>
            </w:pPr>
            <w:r>
              <w:rPr>
                <w:b/>
                <w:bCs/>
              </w:rPr>
              <w:t>DOI</w:t>
            </w:r>
          </w:p>
        </w:tc>
        <w:tc>
          <w:tcPr>
            <w:tcW w:w="0" w:type="auto"/>
            <w:vAlign w:val="center"/>
            <w:hideMark/>
          </w:tcPr>
          <w:p w14:paraId="2E9C7EC4" w14:textId="77777777" w:rsidR="003866EF" w:rsidRDefault="003866EF">
            <w:hyperlink r:id="rId191" w:history="1">
              <w:r>
                <w:rPr>
                  <w:rStyle w:val="Hyperlink"/>
                </w:rPr>
                <w:t>10.1109/ACCESS.2024.3432611</w:t>
              </w:r>
            </w:hyperlink>
          </w:p>
        </w:tc>
      </w:tr>
      <w:tr w:rsidR="003866EF" w14:paraId="0EC02D95" w14:textId="77777777">
        <w:trPr>
          <w:tblCellSpacing w:w="15" w:type="dxa"/>
        </w:trPr>
        <w:tc>
          <w:tcPr>
            <w:tcW w:w="0" w:type="auto"/>
            <w:vAlign w:val="center"/>
            <w:hideMark/>
          </w:tcPr>
          <w:p w14:paraId="60CBC5A9" w14:textId="77777777" w:rsidR="003866EF" w:rsidRDefault="003866EF">
            <w:pPr>
              <w:jc w:val="center"/>
              <w:rPr>
                <w:b/>
                <w:bCs/>
              </w:rPr>
            </w:pPr>
            <w:r>
              <w:rPr>
                <w:b/>
                <w:bCs/>
              </w:rPr>
              <w:t>ISSN</w:t>
            </w:r>
          </w:p>
        </w:tc>
        <w:tc>
          <w:tcPr>
            <w:tcW w:w="0" w:type="auto"/>
            <w:vAlign w:val="center"/>
            <w:hideMark/>
          </w:tcPr>
          <w:p w14:paraId="046AC2CF" w14:textId="77777777" w:rsidR="003866EF" w:rsidRDefault="003866EF">
            <w:r>
              <w:t>2169-3536</w:t>
            </w:r>
          </w:p>
        </w:tc>
      </w:tr>
      <w:tr w:rsidR="003866EF" w14:paraId="47D71344" w14:textId="77777777">
        <w:trPr>
          <w:tblCellSpacing w:w="15" w:type="dxa"/>
        </w:trPr>
        <w:tc>
          <w:tcPr>
            <w:tcW w:w="0" w:type="auto"/>
            <w:vAlign w:val="center"/>
            <w:hideMark/>
          </w:tcPr>
          <w:p w14:paraId="7DA1714F" w14:textId="77777777" w:rsidR="003866EF" w:rsidRDefault="003866EF">
            <w:pPr>
              <w:jc w:val="center"/>
              <w:rPr>
                <w:b/>
                <w:bCs/>
              </w:rPr>
            </w:pPr>
            <w:r>
              <w:rPr>
                <w:b/>
                <w:bCs/>
              </w:rPr>
              <w:t>Date Added</w:t>
            </w:r>
          </w:p>
        </w:tc>
        <w:tc>
          <w:tcPr>
            <w:tcW w:w="0" w:type="auto"/>
            <w:vAlign w:val="center"/>
            <w:hideMark/>
          </w:tcPr>
          <w:p w14:paraId="3584EF24" w14:textId="77777777" w:rsidR="003866EF" w:rsidRDefault="003866EF">
            <w:r>
              <w:t>6/15/2025, 4:51:47 PM</w:t>
            </w:r>
          </w:p>
        </w:tc>
      </w:tr>
      <w:tr w:rsidR="003866EF" w14:paraId="476ED0D7" w14:textId="77777777">
        <w:trPr>
          <w:tblCellSpacing w:w="15" w:type="dxa"/>
        </w:trPr>
        <w:tc>
          <w:tcPr>
            <w:tcW w:w="0" w:type="auto"/>
            <w:vAlign w:val="center"/>
            <w:hideMark/>
          </w:tcPr>
          <w:p w14:paraId="210AF3B8" w14:textId="77777777" w:rsidR="003866EF" w:rsidRDefault="003866EF">
            <w:pPr>
              <w:jc w:val="center"/>
              <w:rPr>
                <w:b/>
                <w:bCs/>
              </w:rPr>
            </w:pPr>
            <w:r>
              <w:rPr>
                <w:b/>
                <w:bCs/>
              </w:rPr>
              <w:t>Modified</w:t>
            </w:r>
          </w:p>
        </w:tc>
        <w:tc>
          <w:tcPr>
            <w:tcW w:w="0" w:type="auto"/>
            <w:vAlign w:val="center"/>
            <w:hideMark/>
          </w:tcPr>
          <w:p w14:paraId="3C348F6B" w14:textId="77777777" w:rsidR="003866EF" w:rsidRDefault="003866EF">
            <w:r>
              <w:t>6/15/2025, 4:51:47 PM</w:t>
            </w:r>
          </w:p>
        </w:tc>
      </w:tr>
    </w:tbl>
    <w:p w14:paraId="014EA133" w14:textId="77777777" w:rsidR="003866EF" w:rsidRDefault="003866EF" w:rsidP="003866EF">
      <w:pPr>
        <w:pStyle w:val="Heading3"/>
        <w:numPr>
          <w:ilvl w:val="0"/>
          <w:numId w:val="8"/>
        </w:numPr>
      </w:pPr>
      <w:r>
        <w:t>Tags:</w:t>
      </w:r>
    </w:p>
    <w:p w14:paraId="408AD3E1" w14:textId="77777777" w:rsidR="003866EF" w:rsidRDefault="003866EF" w:rsidP="003866EF">
      <w:pPr>
        <w:pStyle w:val="item"/>
        <w:numPr>
          <w:ilvl w:val="1"/>
          <w:numId w:val="8"/>
        </w:numPr>
      </w:pPr>
      <w:r>
        <w:t>anodic/cathodic phase</w:t>
      </w:r>
    </w:p>
    <w:p w14:paraId="28EF3AFA" w14:textId="77777777" w:rsidR="003866EF" w:rsidRDefault="003866EF" w:rsidP="003866EF">
      <w:pPr>
        <w:pStyle w:val="item"/>
        <w:numPr>
          <w:ilvl w:val="1"/>
          <w:numId w:val="8"/>
        </w:numPr>
      </w:pPr>
      <w:r>
        <w:t>biphasic</w:t>
      </w:r>
    </w:p>
    <w:p w14:paraId="7CB65EC2" w14:textId="77777777" w:rsidR="003866EF" w:rsidRDefault="003866EF" w:rsidP="003866EF">
      <w:pPr>
        <w:pStyle w:val="item"/>
        <w:numPr>
          <w:ilvl w:val="1"/>
          <w:numId w:val="8"/>
        </w:numPr>
      </w:pPr>
      <w:r>
        <w:t>charge-balance</w:t>
      </w:r>
    </w:p>
    <w:p w14:paraId="7B5E45CA" w14:textId="77777777" w:rsidR="003866EF" w:rsidRDefault="003866EF" w:rsidP="003866EF">
      <w:pPr>
        <w:pStyle w:val="item"/>
        <w:numPr>
          <w:ilvl w:val="1"/>
          <w:numId w:val="8"/>
        </w:numPr>
      </w:pPr>
      <w:r>
        <w:t>current stimulator</w:t>
      </w:r>
    </w:p>
    <w:p w14:paraId="6AA84666" w14:textId="77777777" w:rsidR="003866EF" w:rsidRDefault="003866EF" w:rsidP="003866EF">
      <w:pPr>
        <w:pStyle w:val="item"/>
        <w:numPr>
          <w:ilvl w:val="1"/>
          <w:numId w:val="8"/>
        </w:numPr>
      </w:pPr>
      <w:r>
        <w:t>Delays</w:t>
      </w:r>
    </w:p>
    <w:p w14:paraId="54A1A62C" w14:textId="77777777" w:rsidR="003866EF" w:rsidRDefault="003866EF" w:rsidP="003866EF">
      <w:pPr>
        <w:pStyle w:val="item"/>
        <w:numPr>
          <w:ilvl w:val="1"/>
          <w:numId w:val="8"/>
        </w:numPr>
      </w:pPr>
      <w:r>
        <w:t>Electric potential</w:t>
      </w:r>
    </w:p>
    <w:p w14:paraId="5870CE22" w14:textId="77777777" w:rsidR="003866EF" w:rsidRDefault="003866EF" w:rsidP="003866EF">
      <w:pPr>
        <w:pStyle w:val="item"/>
        <w:numPr>
          <w:ilvl w:val="1"/>
          <w:numId w:val="8"/>
        </w:numPr>
      </w:pPr>
      <w:r>
        <w:lastRenderedPageBreak/>
        <w:t>electrical neural stimulator (ENS)</w:t>
      </w:r>
    </w:p>
    <w:p w14:paraId="7AA0DA9F" w14:textId="77777777" w:rsidR="003866EF" w:rsidRDefault="003866EF" w:rsidP="003866EF">
      <w:pPr>
        <w:pStyle w:val="item"/>
        <w:numPr>
          <w:ilvl w:val="1"/>
          <w:numId w:val="8"/>
        </w:numPr>
      </w:pPr>
      <w:r>
        <w:t>Electrical stimulation</w:t>
      </w:r>
    </w:p>
    <w:p w14:paraId="07EFF1AA" w14:textId="77777777" w:rsidR="003866EF" w:rsidRDefault="003866EF" w:rsidP="003866EF">
      <w:pPr>
        <w:pStyle w:val="item"/>
        <w:numPr>
          <w:ilvl w:val="1"/>
          <w:numId w:val="8"/>
        </w:numPr>
      </w:pPr>
      <w:r>
        <w:t>Electrodes</w:t>
      </w:r>
    </w:p>
    <w:p w14:paraId="1B16A974" w14:textId="77777777" w:rsidR="003866EF" w:rsidRDefault="003866EF" w:rsidP="003866EF">
      <w:pPr>
        <w:pStyle w:val="item"/>
        <w:numPr>
          <w:ilvl w:val="1"/>
          <w:numId w:val="8"/>
        </w:numPr>
      </w:pPr>
      <w:r>
        <w:t>Functional electrical neural stimulation (FENS)</w:t>
      </w:r>
    </w:p>
    <w:p w14:paraId="4F6F7E70" w14:textId="77777777" w:rsidR="003866EF" w:rsidRDefault="003866EF" w:rsidP="003866EF">
      <w:pPr>
        <w:pStyle w:val="item"/>
        <w:numPr>
          <w:ilvl w:val="1"/>
          <w:numId w:val="8"/>
        </w:numPr>
      </w:pPr>
      <w:r>
        <w:t>H-bridge</w:t>
      </w:r>
    </w:p>
    <w:p w14:paraId="03526A7B" w14:textId="77777777" w:rsidR="003866EF" w:rsidRDefault="003866EF" w:rsidP="003866EF">
      <w:pPr>
        <w:pStyle w:val="item"/>
        <w:numPr>
          <w:ilvl w:val="1"/>
          <w:numId w:val="8"/>
        </w:numPr>
      </w:pPr>
      <w:r>
        <w:t>Impedance</w:t>
      </w:r>
    </w:p>
    <w:p w14:paraId="0BCB915B" w14:textId="77777777" w:rsidR="003866EF" w:rsidRDefault="003866EF" w:rsidP="003866EF">
      <w:pPr>
        <w:pStyle w:val="item"/>
        <w:numPr>
          <w:ilvl w:val="1"/>
          <w:numId w:val="8"/>
        </w:numPr>
      </w:pPr>
      <w:r>
        <w:t>implantable medical devices (IMD)</w:t>
      </w:r>
    </w:p>
    <w:p w14:paraId="1B940B08" w14:textId="77777777" w:rsidR="003866EF" w:rsidRDefault="003866EF" w:rsidP="003866EF">
      <w:pPr>
        <w:pStyle w:val="item"/>
        <w:numPr>
          <w:ilvl w:val="1"/>
          <w:numId w:val="8"/>
        </w:numPr>
      </w:pPr>
      <w:r>
        <w:t>Implants</w:t>
      </w:r>
    </w:p>
    <w:p w14:paraId="1977FA81" w14:textId="77777777" w:rsidR="003866EF" w:rsidRDefault="003866EF" w:rsidP="003866EF">
      <w:pPr>
        <w:pStyle w:val="item"/>
        <w:numPr>
          <w:ilvl w:val="1"/>
          <w:numId w:val="8"/>
        </w:numPr>
      </w:pPr>
      <w:r>
        <w:t>Market research</w:t>
      </w:r>
    </w:p>
    <w:p w14:paraId="2AD1F1D5" w14:textId="77777777" w:rsidR="003866EF" w:rsidRDefault="003866EF" w:rsidP="003866EF">
      <w:pPr>
        <w:pStyle w:val="item"/>
        <w:numPr>
          <w:ilvl w:val="1"/>
          <w:numId w:val="8"/>
        </w:numPr>
      </w:pPr>
      <w:r>
        <w:t>Medical treatment</w:t>
      </w:r>
    </w:p>
    <w:p w14:paraId="533734BC" w14:textId="77777777" w:rsidR="003866EF" w:rsidRDefault="003866EF" w:rsidP="003866EF">
      <w:pPr>
        <w:pStyle w:val="item"/>
        <w:numPr>
          <w:ilvl w:val="1"/>
          <w:numId w:val="8"/>
        </w:numPr>
      </w:pPr>
      <w:r>
        <w:t>monophasic</w:t>
      </w:r>
    </w:p>
    <w:p w14:paraId="07EEE2E9" w14:textId="77777777" w:rsidR="003866EF" w:rsidRDefault="003866EF" w:rsidP="003866EF">
      <w:pPr>
        <w:pStyle w:val="item"/>
        <w:numPr>
          <w:ilvl w:val="1"/>
          <w:numId w:val="8"/>
        </w:numPr>
      </w:pPr>
      <w:r>
        <w:t>Reviews</w:t>
      </w:r>
    </w:p>
    <w:p w14:paraId="7283AEE7" w14:textId="77777777" w:rsidR="003866EF" w:rsidRDefault="003866EF" w:rsidP="003866EF">
      <w:pPr>
        <w:pStyle w:val="item"/>
        <w:numPr>
          <w:ilvl w:val="1"/>
          <w:numId w:val="8"/>
        </w:numPr>
      </w:pPr>
      <w:r>
        <w:t>Tissue damage</w:t>
      </w:r>
    </w:p>
    <w:p w14:paraId="40D9BED7" w14:textId="77777777" w:rsidR="003866EF" w:rsidRDefault="003866EF" w:rsidP="003866EF">
      <w:pPr>
        <w:pStyle w:val="item"/>
        <w:numPr>
          <w:ilvl w:val="1"/>
          <w:numId w:val="8"/>
        </w:numPr>
      </w:pPr>
      <w:r>
        <w:t>voltage compliance</w:t>
      </w:r>
    </w:p>
    <w:p w14:paraId="7C7B1FBC" w14:textId="77777777" w:rsidR="003866EF" w:rsidRDefault="003866EF" w:rsidP="003866EF">
      <w:pPr>
        <w:pStyle w:val="item"/>
        <w:numPr>
          <w:ilvl w:val="1"/>
          <w:numId w:val="8"/>
        </w:numPr>
      </w:pPr>
      <w:r>
        <w:t>Voltage control</w:t>
      </w:r>
    </w:p>
    <w:p w14:paraId="1A7D6323" w14:textId="77777777" w:rsidR="003866EF" w:rsidRDefault="003866EF" w:rsidP="003866EF">
      <w:pPr>
        <w:pStyle w:val="item"/>
        <w:numPr>
          <w:ilvl w:val="1"/>
          <w:numId w:val="8"/>
        </w:numPr>
      </w:pPr>
      <w:r>
        <w:t>voltage stimulator</w:t>
      </w:r>
    </w:p>
    <w:p w14:paraId="575108A9" w14:textId="77777777" w:rsidR="003866EF" w:rsidRDefault="003866EF" w:rsidP="003866EF">
      <w:pPr>
        <w:pStyle w:val="Heading3"/>
        <w:ind w:left="720"/>
      </w:pPr>
      <w:r>
        <w:t>Attachments</w:t>
      </w:r>
    </w:p>
    <w:p w14:paraId="5AC61828" w14:textId="77777777" w:rsidR="003866EF" w:rsidRDefault="003866EF" w:rsidP="003866EF">
      <w:pPr>
        <w:pStyle w:val="item"/>
        <w:numPr>
          <w:ilvl w:val="1"/>
          <w:numId w:val="8"/>
        </w:numPr>
      </w:pPr>
      <w:r>
        <w:t xml:space="preserve">Full Text PDF </w:t>
      </w:r>
    </w:p>
    <w:p w14:paraId="7C998B6C" w14:textId="77777777" w:rsidR="003866EF" w:rsidRDefault="003866EF" w:rsidP="003866EF">
      <w:pPr>
        <w:pStyle w:val="Heading2"/>
        <w:numPr>
          <w:ilvl w:val="0"/>
          <w:numId w:val="8"/>
        </w:numPr>
      </w:pPr>
      <w:r>
        <w:t>Gut microbiota composition and functional changes in inflammatory bowel disease and irritable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56979812" w14:textId="77777777">
        <w:trPr>
          <w:tblCellSpacing w:w="15" w:type="dxa"/>
        </w:trPr>
        <w:tc>
          <w:tcPr>
            <w:tcW w:w="0" w:type="auto"/>
            <w:vAlign w:val="center"/>
            <w:hideMark/>
          </w:tcPr>
          <w:p w14:paraId="2986A6B9" w14:textId="77777777" w:rsidR="003866EF" w:rsidRDefault="003866EF">
            <w:pPr>
              <w:jc w:val="center"/>
              <w:rPr>
                <w:b/>
                <w:bCs/>
              </w:rPr>
            </w:pPr>
            <w:r>
              <w:rPr>
                <w:b/>
                <w:bCs/>
              </w:rPr>
              <w:t>Item Type</w:t>
            </w:r>
          </w:p>
        </w:tc>
        <w:tc>
          <w:tcPr>
            <w:tcW w:w="0" w:type="auto"/>
            <w:vAlign w:val="center"/>
            <w:hideMark/>
          </w:tcPr>
          <w:p w14:paraId="2DB6BDAE" w14:textId="77777777" w:rsidR="003866EF" w:rsidRDefault="003866EF">
            <w:r>
              <w:t>Journal Article</w:t>
            </w:r>
          </w:p>
        </w:tc>
      </w:tr>
      <w:tr w:rsidR="003866EF" w14:paraId="1620C755" w14:textId="77777777">
        <w:trPr>
          <w:tblCellSpacing w:w="15" w:type="dxa"/>
        </w:trPr>
        <w:tc>
          <w:tcPr>
            <w:tcW w:w="0" w:type="auto"/>
            <w:vAlign w:val="center"/>
            <w:hideMark/>
          </w:tcPr>
          <w:p w14:paraId="10B1DEE8" w14:textId="77777777" w:rsidR="003866EF" w:rsidRDefault="003866EF">
            <w:pPr>
              <w:jc w:val="center"/>
              <w:rPr>
                <w:b/>
                <w:bCs/>
              </w:rPr>
            </w:pPr>
            <w:r>
              <w:rPr>
                <w:b/>
                <w:bCs/>
              </w:rPr>
              <w:t>Author</w:t>
            </w:r>
          </w:p>
        </w:tc>
        <w:tc>
          <w:tcPr>
            <w:tcW w:w="0" w:type="auto"/>
            <w:vAlign w:val="center"/>
            <w:hideMark/>
          </w:tcPr>
          <w:p w14:paraId="12C12122" w14:textId="77777777" w:rsidR="003866EF" w:rsidRDefault="003866EF">
            <w:r>
              <w:t>Arnau Vich Vila</w:t>
            </w:r>
          </w:p>
        </w:tc>
      </w:tr>
      <w:tr w:rsidR="003866EF" w14:paraId="167C83B1" w14:textId="77777777">
        <w:trPr>
          <w:tblCellSpacing w:w="15" w:type="dxa"/>
        </w:trPr>
        <w:tc>
          <w:tcPr>
            <w:tcW w:w="0" w:type="auto"/>
            <w:vAlign w:val="center"/>
            <w:hideMark/>
          </w:tcPr>
          <w:p w14:paraId="028BC147" w14:textId="77777777" w:rsidR="003866EF" w:rsidRDefault="003866EF">
            <w:pPr>
              <w:jc w:val="center"/>
              <w:rPr>
                <w:b/>
                <w:bCs/>
              </w:rPr>
            </w:pPr>
            <w:r>
              <w:rPr>
                <w:b/>
                <w:bCs/>
              </w:rPr>
              <w:t>Author</w:t>
            </w:r>
          </w:p>
        </w:tc>
        <w:tc>
          <w:tcPr>
            <w:tcW w:w="0" w:type="auto"/>
            <w:vAlign w:val="center"/>
            <w:hideMark/>
          </w:tcPr>
          <w:p w14:paraId="46827983" w14:textId="77777777" w:rsidR="003866EF" w:rsidRDefault="003866EF">
            <w:r>
              <w:t>Floris Imhann</w:t>
            </w:r>
          </w:p>
        </w:tc>
      </w:tr>
      <w:tr w:rsidR="003866EF" w14:paraId="5F28DE4B" w14:textId="77777777">
        <w:trPr>
          <w:tblCellSpacing w:w="15" w:type="dxa"/>
        </w:trPr>
        <w:tc>
          <w:tcPr>
            <w:tcW w:w="0" w:type="auto"/>
            <w:vAlign w:val="center"/>
            <w:hideMark/>
          </w:tcPr>
          <w:p w14:paraId="41D4D366" w14:textId="77777777" w:rsidR="003866EF" w:rsidRDefault="003866EF">
            <w:pPr>
              <w:jc w:val="center"/>
              <w:rPr>
                <w:b/>
                <w:bCs/>
              </w:rPr>
            </w:pPr>
            <w:r>
              <w:rPr>
                <w:b/>
                <w:bCs/>
              </w:rPr>
              <w:t>Author</w:t>
            </w:r>
          </w:p>
        </w:tc>
        <w:tc>
          <w:tcPr>
            <w:tcW w:w="0" w:type="auto"/>
            <w:vAlign w:val="center"/>
            <w:hideMark/>
          </w:tcPr>
          <w:p w14:paraId="1CBECF71" w14:textId="77777777" w:rsidR="003866EF" w:rsidRDefault="003866EF">
            <w:r>
              <w:t>Valerie Collij</w:t>
            </w:r>
          </w:p>
        </w:tc>
      </w:tr>
      <w:tr w:rsidR="003866EF" w14:paraId="6CF086F5" w14:textId="77777777">
        <w:trPr>
          <w:tblCellSpacing w:w="15" w:type="dxa"/>
        </w:trPr>
        <w:tc>
          <w:tcPr>
            <w:tcW w:w="0" w:type="auto"/>
            <w:vAlign w:val="center"/>
            <w:hideMark/>
          </w:tcPr>
          <w:p w14:paraId="3DE4BE96" w14:textId="77777777" w:rsidR="003866EF" w:rsidRDefault="003866EF">
            <w:pPr>
              <w:jc w:val="center"/>
              <w:rPr>
                <w:b/>
                <w:bCs/>
              </w:rPr>
            </w:pPr>
            <w:r>
              <w:rPr>
                <w:b/>
                <w:bCs/>
              </w:rPr>
              <w:t>Author</w:t>
            </w:r>
          </w:p>
        </w:tc>
        <w:tc>
          <w:tcPr>
            <w:tcW w:w="0" w:type="auto"/>
            <w:vAlign w:val="center"/>
            <w:hideMark/>
          </w:tcPr>
          <w:p w14:paraId="0B704415" w14:textId="77777777" w:rsidR="003866EF" w:rsidRDefault="003866EF">
            <w:r>
              <w:t>Soesma A. Jankipersadsing</w:t>
            </w:r>
          </w:p>
        </w:tc>
      </w:tr>
      <w:tr w:rsidR="003866EF" w14:paraId="67EC6480" w14:textId="77777777">
        <w:trPr>
          <w:tblCellSpacing w:w="15" w:type="dxa"/>
        </w:trPr>
        <w:tc>
          <w:tcPr>
            <w:tcW w:w="0" w:type="auto"/>
            <w:vAlign w:val="center"/>
            <w:hideMark/>
          </w:tcPr>
          <w:p w14:paraId="62766115" w14:textId="77777777" w:rsidR="003866EF" w:rsidRDefault="003866EF">
            <w:pPr>
              <w:jc w:val="center"/>
              <w:rPr>
                <w:b/>
                <w:bCs/>
              </w:rPr>
            </w:pPr>
            <w:r>
              <w:rPr>
                <w:b/>
                <w:bCs/>
              </w:rPr>
              <w:t>Author</w:t>
            </w:r>
          </w:p>
        </w:tc>
        <w:tc>
          <w:tcPr>
            <w:tcW w:w="0" w:type="auto"/>
            <w:vAlign w:val="center"/>
            <w:hideMark/>
          </w:tcPr>
          <w:p w14:paraId="72775B09" w14:textId="77777777" w:rsidR="003866EF" w:rsidRDefault="003866EF">
            <w:r>
              <w:t>Thomas Gurry</w:t>
            </w:r>
          </w:p>
        </w:tc>
      </w:tr>
      <w:tr w:rsidR="003866EF" w14:paraId="04E50727" w14:textId="77777777">
        <w:trPr>
          <w:tblCellSpacing w:w="15" w:type="dxa"/>
        </w:trPr>
        <w:tc>
          <w:tcPr>
            <w:tcW w:w="0" w:type="auto"/>
            <w:vAlign w:val="center"/>
            <w:hideMark/>
          </w:tcPr>
          <w:p w14:paraId="72D862A1" w14:textId="77777777" w:rsidR="003866EF" w:rsidRDefault="003866EF">
            <w:pPr>
              <w:jc w:val="center"/>
              <w:rPr>
                <w:b/>
                <w:bCs/>
              </w:rPr>
            </w:pPr>
            <w:r>
              <w:rPr>
                <w:b/>
                <w:bCs/>
              </w:rPr>
              <w:t>Author</w:t>
            </w:r>
          </w:p>
        </w:tc>
        <w:tc>
          <w:tcPr>
            <w:tcW w:w="0" w:type="auto"/>
            <w:vAlign w:val="center"/>
            <w:hideMark/>
          </w:tcPr>
          <w:p w14:paraId="724CBC69" w14:textId="77777777" w:rsidR="003866EF" w:rsidRDefault="003866EF">
            <w:r>
              <w:t>Zlatan Mujagic</w:t>
            </w:r>
          </w:p>
        </w:tc>
      </w:tr>
      <w:tr w:rsidR="003866EF" w14:paraId="240853FD" w14:textId="77777777">
        <w:trPr>
          <w:tblCellSpacing w:w="15" w:type="dxa"/>
        </w:trPr>
        <w:tc>
          <w:tcPr>
            <w:tcW w:w="0" w:type="auto"/>
            <w:vAlign w:val="center"/>
            <w:hideMark/>
          </w:tcPr>
          <w:p w14:paraId="61501225" w14:textId="77777777" w:rsidR="003866EF" w:rsidRDefault="003866EF">
            <w:pPr>
              <w:jc w:val="center"/>
              <w:rPr>
                <w:b/>
                <w:bCs/>
              </w:rPr>
            </w:pPr>
            <w:r>
              <w:rPr>
                <w:b/>
                <w:bCs/>
              </w:rPr>
              <w:t>Author</w:t>
            </w:r>
          </w:p>
        </w:tc>
        <w:tc>
          <w:tcPr>
            <w:tcW w:w="0" w:type="auto"/>
            <w:vAlign w:val="center"/>
            <w:hideMark/>
          </w:tcPr>
          <w:p w14:paraId="57D5115F" w14:textId="77777777" w:rsidR="003866EF" w:rsidRDefault="003866EF">
            <w:r>
              <w:t>Alexander Kurilshikov</w:t>
            </w:r>
          </w:p>
        </w:tc>
      </w:tr>
      <w:tr w:rsidR="003866EF" w14:paraId="16506973" w14:textId="77777777">
        <w:trPr>
          <w:tblCellSpacing w:w="15" w:type="dxa"/>
        </w:trPr>
        <w:tc>
          <w:tcPr>
            <w:tcW w:w="0" w:type="auto"/>
            <w:vAlign w:val="center"/>
            <w:hideMark/>
          </w:tcPr>
          <w:p w14:paraId="6E8AC8A7" w14:textId="77777777" w:rsidR="003866EF" w:rsidRDefault="003866EF">
            <w:pPr>
              <w:jc w:val="center"/>
              <w:rPr>
                <w:b/>
                <w:bCs/>
              </w:rPr>
            </w:pPr>
            <w:r>
              <w:rPr>
                <w:b/>
                <w:bCs/>
              </w:rPr>
              <w:t>Author</w:t>
            </w:r>
          </w:p>
        </w:tc>
        <w:tc>
          <w:tcPr>
            <w:tcW w:w="0" w:type="auto"/>
            <w:vAlign w:val="center"/>
            <w:hideMark/>
          </w:tcPr>
          <w:p w14:paraId="5D40B443" w14:textId="77777777" w:rsidR="003866EF" w:rsidRDefault="003866EF">
            <w:r>
              <w:t>Marc Jan Bonder</w:t>
            </w:r>
          </w:p>
        </w:tc>
      </w:tr>
      <w:tr w:rsidR="003866EF" w14:paraId="5C67AE87" w14:textId="77777777">
        <w:trPr>
          <w:tblCellSpacing w:w="15" w:type="dxa"/>
        </w:trPr>
        <w:tc>
          <w:tcPr>
            <w:tcW w:w="0" w:type="auto"/>
            <w:vAlign w:val="center"/>
            <w:hideMark/>
          </w:tcPr>
          <w:p w14:paraId="25EA24F7" w14:textId="77777777" w:rsidR="003866EF" w:rsidRDefault="003866EF">
            <w:pPr>
              <w:jc w:val="center"/>
              <w:rPr>
                <w:b/>
                <w:bCs/>
              </w:rPr>
            </w:pPr>
            <w:r>
              <w:rPr>
                <w:b/>
                <w:bCs/>
              </w:rPr>
              <w:t>Author</w:t>
            </w:r>
          </w:p>
        </w:tc>
        <w:tc>
          <w:tcPr>
            <w:tcW w:w="0" w:type="auto"/>
            <w:vAlign w:val="center"/>
            <w:hideMark/>
          </w:tcPr>
          <w:p w14:paraId="2298D673" w14:textId="77777777" w:rsidR="003866EF" w:rsidRDefault="003866EF">
            <w:r>
              <w:t>Xiaofang Jiang</w:t>
            </w:r>
          </w:p>
        </w:tc>
      </w:tr>
      <w:tr w:rsidR="003866EF" w14:paraId="3432B951" w14:textId="77777777">
        <w:trPr>
          <w:tblCellSpacing w:w="15" w:type="dxa"/>
        </w:trPr>
        <w:tc>
          <w:tcPr>
            <w:tcW w:w="0" w:type="auto"/>
            <w:vAlign w:val="center"/>
            <w:hideMark/>
          </w:tcPr>
          <w:p w14:paraId="109F4617" w14:textId="77777777" w:rsidR="003866EF" w:rsidRDefault="003866EF">
            <w:pPr>
              <w:jc w:val="center"/>
              <w:rPr>
                <w:b/>
                <w:bCs/>
              </w:rPr>
            </w:pPr>
            <w:r>
              <w:rPr>
                <w:b/>
                <w:bCs/>
              </w:rPr>
              <w:t>Author</w:t>
            </w:r>
          </w:p>
        </w:tc>
        <w:tc>
          <w:tcPr>
            <w:tcW w:w="0" w:type="auto"/>
            <w:vAlign w:val="center"/>
            <w:hideMark/>
          </w:tcPr>
          <w:p w14:paraId="49509A0D" w14:textId="77777777" w:rsidR="003866EF" w:rsidRDefault="003866EF">
            <w:r>
              <w:t>Ettje F. Tigchelaar</w:t>
            </w:r>
          </w:p>
        </w:tc>
      </w:tr>
      <w:tr w:rsidR="003866EF" w14:paraId="69DD8637" w14:textId="77777777">
        <w:trPr>
          <w:tblCellSpacing w:w="15" w:type="dxa"/>
        </w:trPr>
        <w:tc>
          <w:tcPr>
            <w:tcW w:w="0" w:type="auto"/>
            <w:vAlign w:val="center"/>
            <w:hideMark/>
          </w:tcPr>
          <w:p w14:paraId="18FC350A" w14:textId="77777777" w:rsidR="003866EF" w:rsidRDefault="003866EF">
            <w:pPr>
              <w:jc w:val="center"/>
              <w:rPr>
                <w:b/>
                <w:bCs/>
              </w:rPr>
            </w:pPr>
            <w:r>
              <w:rPr>
                <w:b/>
                <w:bCs/>
              </w:rPr>
              <w:t>Author</w:t>
            </w:r>
          </w:p>
        </w:tc>
        <w:tc>
          <w:tcPr>
            <w:tcW w:w="0" w:type="auto"/>
            <w:vAlign w:val="center"/>
            <w:hideMark/>
          </w:tcPr>
          <w:p w14:paraId="1E8B8798" w14:textId="77777777" w:rsidR="003866EF" w:rsidRDefault="003866EF">
            <w:r>
              <w:t>Jackie Dekens</w:t>
            </w:r>
          </w:p>
        </w:tc>
      </w:tr>
      <w:tr w:rsidR="003866EF" w14:paraId="18C01980" w14:textId="77777777">
        <w:trPr>
          <w:tblCellSpacing w:w="15" w:type="dxa"/>
        </w:trPr>
        <w:tc>
          <w:tcPr>
            <w:tcW w:w="0" w:type="auto"/>
            <w:vAlign w:val="center"/>
            <w:hideMark/>
          </w:tcPr>
          <w:p w14:paraId="7272EE6E" w14:textId="77777777" w:rsidR="003866EF" w:rsidRDefault="003866EF">
            <w:pPr>
              <w:jc w:val="center"/>
              <w:rPr>
                <w:b/>
                <w:bCs/>
              </w:rPr>
            </w:pPr>
            <w:r>
              <w:rPr>
                <w:b/>
                <w:bCs/>
              </w:rPr>
              <w:t>Author</w:t>
            </w:r>
          </w:p>
        </w:tc>
        <w:tc>
          <w:tcPr>
            <w:tcW w:w="0" w:type="auto"/>
            <w:vAlign w:val="center"/>
            <w:hideMark/>
          </w:tcPr>
          <w:p w14:paraId="3E31D4DE" w14:textId="77777777" w:rsidR="003866EF" w:rsidRDefault="003866EF">
            <w:r>
              <w:t>Vera Peters</w:t>
            </w:r>
          </w:p>
        </w:tc>
      </w:tr>
      <w:tr w:rsidR="003866EF" w14:paraId="2A20F7B6" w14:textId="77777777">
        <w:trPr>
          <w:tblCellSpacing w:w="15" w:type="dxa"/>
        </w:trPr>
        <w:tc>
          <w:tcPr>
            <w:tcW w:w="0" w:type="auto"/>
            <w:vAlign w:val="center"/>
            <w:hideMark/>
          </w:tcPr>
          <w:p w14:paraId="1C9EF69B" w14:textId="77777777" w:rsidR="003866EF" w:rsidRDefault="003866EF">
            <w:pPr>
              <w:jc w:val="center"/>
              <w:rPr>
                <w:b/>
                <w:bCs/>
              </w:rPr>
            </w:pPr>
            <w:r>
              <w:rPr>
                <w:b/>
                <w:bCs/>
              </w:rPr>
              <w:t>Author</w:t>
            </w:r>
          </w:p>
        </w:tc>
        <w:tc>
          <w:tcPr>
            <w:tcW w:w="0" w:type="auto"/>
            <w:vAlign w:val="center"/>
            <w:hideMark/>
          </w:tcPr>
          <w:p w14:paraId="19674724" w14:textId="77777777" w:rsidR="003866EF" w:rsidRDefault="003866EF">
            <w:r>
              <w:t>Michiel D. Voskuil</w:t>
            </w:r>
          </w:p>
        </w:tc>
      </w:tr>
      <w:tr w:rsidR="003866EF" w14:paraId="07D2E3EC" w14:textId="77777777">
        <w:trPr>
          <w:tblCellSpacing w:w="15" w:type="dxa"/>
        </w:trPr>
        <w:tc>
          <w:tcPr>
            <w:tcW w:w="0" w:type="auto"/>
            <w:vAlign w:val="center"/>
            <w:hideMark/>
          </w:tcPr>
          <w:p w14:paraId="4DCBCD78" w14:textId="77777777" w:rsidR="003866EF" w:rsidRDefault="003866EF">
            <w:pPr>
              <w:jc w:val="center"/>
              <w:rPr>
                <w:b/>
                <w:bCs/>
              </w:rPr>
            </w:pPr>
            <w:r>
              <w:rPr>
                <w:b/>
                <w:bCs/>
              </w:rPr>
              <w:lastRenderedPageBreak/>
              <w:t>Author</w:t>
            </w:r>
          </w:p>
        </w:tc>
        <w:tc>
          <w:tcPr>
            <w:tcW w:w="0" w:type="auto"/>
            <w:vAlign w:val="center"/>
            <w:hideMark/>
          </w:tcPr>
          <w:p w14:paraId="1E9651F5" w14:textId="77777777" w:rsidR="003866EF" w:rsidRDefault="003866EF">
            <w:r>
              <w:t>Marijn C. Visschedijk</w:t>
            </w:r>
          </w:p>
        </w:tc>
      </w:tr>
      <w:tr w:rsidR="003866EF" w14:paraId="37808AAA" w14:textId="77777777">
        <w:trPr>
          <w:tblCellSpacing w:w="15" w:type="dxa"/>
        </w:trPr>
        <w:tc>
          <w:tcPr>
            <w:tcW w:w="0" w:type="auto"/>
            <w:vAlign w:val="center"/>
            <w:hideMark/>
          </w:tcPr>
          <w:p w14:paraId="407E85E3" w14:textId="77777777" w:rsidR="003866EF" w:rsidRDefault="003866EF">
            <w:pPr>
              <w:jc w:val="center"/>
              <w:rPr>
                <w:b/>
                <w:bCs/>
              </w:rPr>
            </w:pPr>
            <w:r>
              <w:rPr>
                <w:b/>
                <w:bCs/>
              </w:rPr>
              <w:t>Author</w:t>
            </w:r>
          </w:p>
        </w:tc>
        <w:tc>
          <w:tcPr>
            <w:tcW w:w="0" w:type="auto"/>
            <w:vAlign w:val="center"/>
            <w:hideMark/>
          </w:tcPr>
          <w:p w14:paraId="50E3354C" w14:textId="77777777" w:rsidR="003866EF" w:rsidRDefault="003866EF">
            <w:r>
              <w:t>Hendrik M. van Dullemen</w:t>
            </w:r>
          </w:p>
        </w:tc>
      </w:tr>
      <w:tr w:rsidR="003866EF" w14:paraId="04D99CE7" w14:textId="77777777">
        <w:trPr>
          <w:tblCellSpacing w:w="15" w:type="dxa"/>
        </w:trPr>
        <w:tc>
          <w:tcPr>
            <w:tcW w:w="0" w:type="auto"/>
            <w:vAlign w:val="center"/>
            <w:hideMark/>
          </w:tcPr>
          <w:p w14:paraId="59545E5E" w14:textId="77777777" w:rsidR="003866EF" w:rsidRDefault="003866EF">
            <w:pPr>
              <w:jc w:val="center"/>
              <w:rPr>
                <w:b/>
                <w:bCs/>
              </w:rPr>
            </w:pPr>
            <w:r>
              <w:rPr>
                <w:b/>
                <w:bCs/>
              </w:rPr>
              <w:t>Author</w:t>
            </w:r>
          </w:p>
        </w:tc>
        <w:tc>
          <w:tcPr>
            <w:tcW w:w="0" w:type="auto"/>
            <w:vAlign w:val="center"/>
            <w:hideMark/>
          </w:tcPr>
          <w:p w14:paraId="14B52859" w14:textId="77777777" w:rsidR="003866EF" w:rsidRDefault="003866EF">
            <w:r>
              <w:t>Daniel Keszthelyi</w:t>
            </w:r>
          </w:p>
        </w:tc>
      </w:tr>
      <w:tr w:rsidR="003866EF" w14:paraId="32122AA7" w14:textId="77777777">
        <w:trPr>
          <w:tblCellSpacing w:w="15" w:type="dxa"/>
        </w:trPr>
        <w:tc>
          <w:tcPr>
            <w:tcW w:w="0" w:type="auto"/>
            <w:vAlign w:val="center"/>
            <w:hideMark/>
          </w:tcPr>
          <w:p w14:paraId="2B64F0BB" w14:textId="77777777" w:rsidR="003866EF" w:rsidRDefault="003866EF">
            <w:pPr>
              <w:jc w:val="center"/>
              <w:rPr>
                <w:b/>
                <w:bCs/>
              </w:rPr>
            </w:pPr>
            <w:r>
              <w:rPr>
                <w:b/>
                <w:bCs/>
              </w:rPr>
              <w:t>Author</w:t>
            </w:r>
          </w:p>
        </w:tc>
        <w:tc>
          <w:tcPr>
            <w:tcW w:w="0" w:type="auto"/>
            <w:vAlign w:val="center"/>
            <w:hideMark/>
          </w:tcPr>
          <w:p w14:paraId="5A741338" w14:textId="77777777" w:rsidR="003866EF" w:rsidRDefault="003866EF">
            <w:r>
              <w:t>Morris A. Swertz</w:t>
            </w:r>
          </w:p>
        </w:tc>
      </w:tr>
      <w:tr w:rsidR="003866EF" w14:paraId="48148C78" w14:textId="77777777">
        <w:trPr>
          <w:tblCellSpacing w:w="15" w:type="dxa"/>
        </w:trPr>
        <w:tc>
          <w:tcPr>
            <w:tcW w:w="0" w:type="auto"/>
            <w:vAlign w:val="center"/>
            <w:hideMark/>
          </w:tcPr>
          <w:p w14:paraId="7DFB244D" w14:textId="77777777" w:rsidR="003866EF" w:rsidRDefault="003866EF">
            <w:pPr>
              <w:jc w:val="center"/>
              <w:rPr>
                <w:b/>
                <w:bCs/>
              </w:rPr>
            </w:pPr>
            <w:r>
              <w:rPr>
                <w:b/>
                <w:bCs/>
              </w:rPr>
              <w:t>Author</w:t>
            </w:r>
          </w:p>
        </w:tc>
        <w:tc>
          <w:tcPr>
            <w:tcW w:w="0" w:type="auto"/>
            <w:vAlign w:val="center"/>
            <w:hideMark/>
          </w:tcPr>
          <w:p w14:paraId="26ACA3CC" w14:textId="77777777" w:rsidR="003866EF" w:rsidRDefault="003866EF">
            <w:r>
              <w:t>Lude Franke</w:t>
            </w:r>
          </w:p>
        </w:tc>
      </w:tr>
      <w:tr w:rsidR="003866EF" w14:paraId="32BD4584" w14:textId="77777777">
        <w:trPr>
          <w:tblCellSpacing w:w="15" w:type="dxa"/>
        </w:trPr>
        <w:tc>
          <w:tcPr>
            <w:tcW w:w="0" w:type="auto"/>
            <w:vAlign w:val="center"/>
            <w:hideMark/>
          </w:tcPr>
          <w:p w14:paraId="575DBCBF" w14:textId="77777777" w:rsidR="003866EF" w:rsidRDefault="003866EF">
            <w:pPr>
              <w:jc w:val="center"/>
              <w:rPr>
                <w:b/>
                <w:bCs/>
              </w:rPr>
            </w:pPr>
            <w:r>
              <w:rPr>
                <w:b/>
                <w:bCs/>
              </w:rPr>
              <w:t>Author</w:t>
            </w:r>
          </w:p>
        </w:tc>
        <w:tc>
          <w:tcPr>
            <w:tcW w:w="0" w:type="auto"/>
            <w:vAlign w:val="center"/>
            <w:hideMark/>
          </w:tcPr>
          <w:p w14:paraId="421ECD78" w14:textId="77777777" w:rsidR="003866EF" w:rsidRDefault="003866EF">
            <w:r>
              <w:t>Rudi Alberts</w:t>
            </w:r>
          </w:p>
        </w:tc>
      </w:tr>
      <w:tr w:rsidR="003866EF" w14:paraId="0A2A33A4" w14:textId="77777777">
        <w:trPr>
          <w:tblCellSpacing w:w="15" w:type="dxa"/>
        </w:trPr>
        <w:tc>
          <w:tcPr>
            <w:tcW w:w="0" w:type="auto"/>
            <w:vAlign w:val="center"/>
            <w:hideMark/>
          </w:tcPr>
          <w:p w14:paraId="2220B963" w14:textId="77777777" w:rsidR="003866EF" w:rsidRDefault="003866EF">
            <w:pPr>
              <w:jc w:val="center"/>
              <w:rPr>
                <w:b/>
                <w:bCs/>
              </w:rPr>
            </w:pPr>
            <w:r>
              <w:rPr>
                <w:b/>
                <w:bCs/>
              </w:rPr>
              <w:t>Author</w:t>
            </w:r>
          </w:p>
        </w:tc>
        <w:tc>
          <w:tcPr>
            <w:tcW w:w="0" w:type="auto"/>
            <w:vAlign w:val="center"/>
            <w:hideMark/>
          </w:tcPr>
          <w:p w14:paraId="5C74DC09" w14:textId="77777777" w:rsidR="003866EF" w:rsidRDefault="003866EF">
            <w:r>
              <w:t>Eleonora A. M. Festen</w:t>
            </w:r>
          </w:p>
        </w:tc>
      </w:tr>
      <w:tr w:rsidR="003866EF" w14:paraId="6D0F8EB4" w14:textId="77777777">
        <w:trPr>
          <w:tblCellSpacing w:w="15" w:type="dxa"/>
        </w:trPr>
        <w:tc>
          <w:tcPr>
            <w:tcW w:w="0" w:type="auto"/>
            <w:vAlign w:val="center"/>
            <w:hideMark/>
          </w:tcPr>
          <w:p w14:paraId="100BE369" w14:textId="77777777" w:rsidR="003866EF" w:rsidRDefault="003866EF">
            <w:pPr>
              <w:jc w:val="center"/>
              <w:rPr>
                <w:b/>
                <w:bCs/>
              </w:rPr>
            </w:pPr>
            <w:r>
              <w:rPr>
                <w:b/>
                <w:bCs/>
              </w:rPr>
              <w:t>Author</w:t>
            </w:r>
          </w:p>
        </w:tc>
        <w:tc>
          <w:tcPr>
            <w:tcW w:w="0" w:type="auto"/>
            <w:vAlign w:val="center"/>
            <w:hideMark/>
          </w:tcPr>
          <w:p w14:paraId="331FFBE7" w14:textId="77777777" w:rsidR="003866EF" w:rsidRDefault="003866EF">
            <w:r>
              <w:t>Gerard Dijkstra</w:t>
            </w:r>
          </w:p>
        </w:tc>
      </w:tr>
      <w:tr w:rsidR="003866EF" w14:paraId="18FB5C2D" w14:textId="77777777">
        <w:trPr>
          <w:tblCellSpacing w:w="15" w:type="dxa"/>
        </w:trPr>
        <w:tc>
          <w:tcPr>
            <w:tcW w:w="0" w:type="auto"/>
            <w:vAlign w:val="center"/>
            <w:hideMark/>
          </w:tcPr>
          <w:p w14:paraId="08E27BAA" w14:textId="77777777" w:rsidR="003866EF" w:rsidRDefault="003866EF">
            <w:pPr>
              <w:jc w:val="center"/>
              <w:rPr>
                <w:b/>
                <w:bCs/>
              </w:rPr>
            </w:pPr>
            <w:r>
              <w:rPr>
                <w:b/>
                <w:bCs/>
              </w:rPr>
              <w:t>Author</w:t>
            </w:r>
          </w:p>
        </w:tc>
        <w:tc>
          <w:tcPr>
            <w:tcW w:w="0" w:type="auto"/>
            <w:vAlign w:val="center"/>
            <w:hideMark/>
          </w:tcPr>
          <w:p w14:paraId="73AEEE5D" w14:textId="77777777" w:rsidR="003866EF" w:rsidRDefault="003866EF">
            <w:r>
              <w:t>Ad A. M. Masclee</w:t>
            </w:r>
          </w:p>
        </w:tc>
      </w:tr>
      <w:tr w:rsidR="003866EF" w14:paraId="763DD720" w14:textId="77777777">
        <w:trPr>
          <w:tblCellSpacing w:w="15" w:type="dxa"/>
        </w:trPr>
        <w:tc>
          <w:tcPr>
            <w:tcW w:w="0" w:type="auto"/>
            <w:vAlign w:val="center"/>
            <w:hideMark/>
          </w:tcPr>
          <w:p w14:paraId="7E0BDD85" w14:textId="77777777" w:rsidR="003866EF" w:rsidRDefault="003866EF">
            <w:pPr>
              <w:jc w:val="center"/>
              <w:rPr>
                <w:b/>
                <w:bCs/>
              </w:rPr>
            </w:pPr>
            <w:r>
              <w:rPr>
                <w:b/>
                <w:bCs/>
              </w:rPr>
              <w:t>Author</w:t>
            </w:r>
          </w:p>
        </w:tc>
        <w:tc>
          <w:tcPr>
            <w:tcW w:w="0" w:type="auto"/>
            <w:vAlign w:val="center"/>
            <w:hideMark/>
          </w:tcPr>
          <w:p w14:paraId="283E39D8" w14:textId="77777777" w:rsidR="003866EF" w:rsidRDefault="003866EF">
            <w:r>
              <w:t>Marten H. Hofker</w:t>
            </w:r>
          </w:p>
        </w:tc>
      </w:tr>
      <w:tr w:rsidR="003866EF" w14:paraId="02AE99DF" w14:textId="77777777">
        <w:trPr>
          <w:tblCellSpacing w:w="15" w:type="dxa"/>
        </w:trPr>
        <w:tc>
          <w:tcPr>
            <w:tcW w:w="0" w:type="auto"/>
            <w:vAlign w:val="center"/>
            <w:hideMark/>
          </w:tcPr>
          <w:p w14:paraId="3D72E7A7" w14:textId="77777777" w:rsidR="003866EF" w:rsidRDefault="003866EF">
            <w:pPr>
              <w:jc w:val="center"/>
              <w:rPr>
                <w:b/>
                <w:bCs/>
              </w:rPr>
            </w:pPr>
            <w:r>
              <w:rPr>
                <w:b/>
                <w:bCs/>
              </w:rPr>
              <w:t>Author</w:t>
            </w:r>
          </w:p>
        </w:tc>
        <w:tc>
          <w:tcPr>
            <w:tcW w:w="0" w:type="auto"/>
            <w:vAlign w:val="center"/>
            <w:hideMark/>
          </w:tcPr>
          <w:p w14:paraId="7C2DC369" w14:textId="77777777" w:rsidR="003866EF" w:rsidRDefault="003866EF">
            <w:r>
              <w:t>Ramnik J. Xavier</w:t>
            </w:r>
          </w:p>
        </w:tc>
      </w:tr>
      <w:tr w:rsidR="003866EF" w14:paraId="608AD0D6" w14:textId="77777777">
        <w:trPr>
          <w:tblCellSpacing w:w="15" w:type="dxa"/>
        </w:trPr>
        <w:tc>
          <w:tcPr>
            <w:tcW w:w="0" w:type="auto"/>
            <w:vAlign w:val="center"/>
            <w:hideMark/>
          </w:tcPr>
          <w:p w14:paraId="7F51A3E6" w14:textId="77777777" w:rsidR="003866EF" w:rsidRDefault="003866EF">
            <w:pPr>
              <w:jc w:val="center"/>
              <w:rPr>
                <w:b/>
                <w:bCs/>
              </w:rPr>
            </w:pPr>
            <w:r>
              <w:rPr>
                <w:b/>
                <w:bCs/>
              </w:rPr>
              <w:t>Author</w:t>
            </w:r>
          </w:p>
        </w:tc>
        <w:tc>
          <w:tcPr>
            <w:tcW w:w="0" w:type="auto"/>
            <w:vAlign w:val="center"/>
            <w:hideMark/>
          </w:tcPr>
          <w:p w14:paraId="7A09AEFB" w14:textId="77777777" w:rsidR="003866EF" w:rsidRDefault="003866EF">
            <w:r>
              <w:t>Eric J. Alm</w:t>
            </w:r>
          </w:p>
        </w:tc>
      </w:tr>
      <w:tr w:rsidR="003866EF" w14:paraId="0AC57789" w14:textId="77777777">
        <w:trPr>
          <w:tblCellSpacing w:w="15" w:type="dxa"/>
        </w:trPr>
        <w:tc>
          <w:tcPr>
            <w:tcW w:w="0" w:type="auto"/>
            <w:vAlign w:val="center"/>
            <w:hideMark/>
          </w:tcPr>
          <w:p w14:paraId="487A931C" w14:textId="77777777" w:rsidR="003866EF" w:rsidRDefault="003866EF">
            <w:pPr>
              <w:jc w:val="center"/>
              <w:rPr>
                <w:b/>
                <w:bCs/>
              </w:rPr>
            </w:pPr>
            <w:r>
              <w:rPr>
                <w:b/>
                <w:bCs/>
              </w:rPr>
              <w:t>Author</w:t>
            </w:r>
          </w:p>
        </w:tc>
        <w:tc>
          <w:tcPr>
            <w:tcW w:w="0" w:type="auto"/>
            <w:vAlign w:val="center"/>
            <w:hideMark/>
          </w:tcPr>
          <w:p w14:paraId="216A6C32" w14:textId="77777777" w:rsidR="003866EF" w:rsidRDefault="003866EF">
            <w:r>
              <w:t>Jingyuan Fu</w:t>
            </w:r>
          </w:p>
        </w:tc>
      </w:tr>
      <w:tr w:rsidR="003866EF" w14:paraId="0B35DA92" w14:textId="77777777">
        <w:trPr>
          <w:tblCellSpacing w:w="15" w:type="dxa"/>
        </w:trPr>
        <w:tc>
          <w:tcPr>
            <w:tcW w:w="0" w:type="auto"/>
            <w:vAlign w:val="center"/>
            <w:hideMark/>
          </w:tcPr>
          <w:p w14:paraId="54876D2E" w14:textId="77777777" w:rsidR="003866EF" w:rsidRDefault="003866EF">
            <w:pPr>
              <w:jc w:val="center"/>
              <w:rPr>
                <w:b/>
                <w:bCs/>
              </w:rPr>
            </w:pPr>
            <w:r>
              <w:rPr>
                <w:b/>
                <w:bCs/>
              </w:rPr>
              <w:t>Author</w:t>
            </w:r>
          </w:p>
        </w:tc>
        <w:tc>
          <w:tcPr>
            <w:tcW w:w="0" w:type="auto"/>
            <w:vAlign w:val="center"/>
            <w:hideMark/>
          </w:tcPr>
          <w:p w14:paraId="6A745034" w14:textId="77777777" w:rsidR="003866EF" w:rsidRDefault="003866EF">
            <w:r>
              <w:t>Cisca Wijmenga</w:t>
            </w:r>
          </w:p>
        </w:tc>
      </w:tr>
      <w:tr w:rsidR="003866EF" w14:paraId="3F1711A6" w14:textId="77777777">
        <w:trPr>
          <w:tblCellSpacing w:w="15" w:type="dxa"/>
        </w:trPr>
        <w:tc>
          <w:tcPr>
            <w:tcW w:w="0" w:type="auto"/>
            <w:vAlign w:val="center"/>
            <w:hideMark/>
          </w:tcPr>
          <w:p w14:paraId="2C0EDA4C" w14:textId="77777777" w:rsidR="003866EF" w:rsidRDefault="003866EF">
            <w:pPr>
              <w:jc w:val="center"/>
              <w:rPr>
                <w:b/>
                <w:bCs/>
              </w:rPr>
            </w:pPr>
            <w:r>
              <w:rPr>
                <w:b/>
                <w:bCs/>
              </w:rPr>
              <w:t>Author</w:t>
            </w:r>
          </w:p>
        </w:tc>
        <w:tc>
          <w:tcPr>
            <w:tcW w:w="0" w:type="auto"/>
            <w:vAlign w:val="center"/>
            <w:hideMark/>
          </w:tcPr>
          <w:p w14:paraId="50D9657B" w14:textId="77777777" w:rsidR="003866EF" w:rsidRDefault="003866EF">
            <w:r>
              <w:t>Daisy M. A. E. Jonkers</w:t>
            </w:r>
          </w:p>
        </w:tc>
      </w:tr>
      <w:tr w:rsidR="003866EF" w14:paraId="1BFFAC96" w14:textId="77777777">
        <w:trPr>
          <w:tblCellSpacing w:w="15" w:type="dxa"/>
        </w:trPr>
        <w:tc>
          <w:tcPr>
            <w:tcW w:w="0" w:type="auto"/>
            <w:vAlign w:val="center"/>
            <w:hideMark/>
          </w:tcPr>
          <w:p w14:paraId="730CF1B5" w14:textId="77777777" w:rsidR="003866EF" w:rsidRDefault="003866EF">
            <w:pPr>
              <w:jc w:val="center"/>
              <w:rPr>
                <w:b/>
                <w:bCs/>
              </w:rPr>
            </w:pPr>
            <w:r>
              <w:rPr>
                <w:b/>
                <w:bCs/>
              </w:rPr>
              <w:t>Author</w:t>
            </w:r>
          </w:p>
        </w:tc>
        <w:tc>
          <w:tcPr>
            <w:tcW w:w="0" w:type="auto"/>
            <w:vAlign w:val="center"/>
            <w:hideMark/>
          </w:tcPr>
          <w:p w14:paraId="52A195E1" w14:textId="77777777" w:rsidR="003866EF" w:rsidRDefault="003866EF">
            <w:r>
              <w:t>Alexandra Zhernakova</w:t>
            </w:r>
          </w:p>
        </w:tc>
      </w:tr>
      <w:tr w:rsidR="003866EF" w14:paraId="3DD24845" w14:textId="77777777">
        <w:trPr>
          <w:tblCellSpacing w:w="15" w:type="dxa"/>
        </w:trPr>
        <w:tc>
          <w:tcPr>
            <w:tcW w:w="0" w:type="auto"/>
            <w:vAlign w:val="center"/>
            <w:hideMark/>
          </w:tcPr>
          <w:p w14:paraId="3A8CB3C9" w14:textId="77777777" w:rsidR="003866EF" w:rsidRDefault="003866EF">
            <w:pPr>
              <w:jc w:val="center"/>
              <w:rPr>
                <w:b/>
                <w:bCs/>
              </w:rPr>
            </w:pPr>
            <w:r>
              <w:rPr>
                <w:b/>
                <w:bCs/>
              </w:rPr>
              <w:t>Author</w:t>
            </w:r>
          </w:p>
        </w:tc>
        <w:tc>
          <w:tcPr>
            <w:tcW w:w="0" w:type="auto"/>
            <w:vAlign w:val="center"/>
            <w:hideMark/>
          </w:tcPr>
          <w:p w14:paraId="42D9EFD3" w14:textId="77777777" w:rsidR="003866EF" w:rsidRDefault="003866EF">
            <w:r>
              <w:t>Rinse K. Weersma</w:t>
            </w:r>
          </w:p>
        </w:tc>
      </w:tr>
      <w:tr w:rsidR="003866EF" w14:paraId="694BAC57" w14:textId="77777777">
        <w:trPr>
          <w:tblCellSpacing w:w="15" w:type="dxa"/>
        </w:trPr>
        <w:tc>
          <w:tcPr>
            <w:tcW w:w="0" w:type="auto"/>
            <w:vAlign w:val="center"/>
            <w:hideMark/>
          </w:tcPr>
          <w:p w14:paraId="472B5802" w14:textId="77777777" w:rsidR="003866EF" w:rsidRDefault="003866EF">
            <w:pPr>
              <w:jc w:val="center"/>
              <w:rPr>
                <w:b/>
                <w:bCs/>
              </w:rPr>
            </w:pPr>
            <w:r>
              <w:rPr>
                <w:b/>
                <w:bCs/>
              </w:rPr>
              <w:t>Abstract</w:t>
            </w:r>
          </w:p>
        </w:tc>
        <w:tc>
          <w:tcPr>
            <w:tcW w:w="0" w:type="auto"/>
            <w:vAlign w:val="center"/>
            <w:hideMark/>
          </w:tcPr>
          <w:p w14:paraId="64DC0F81" w14:textId="77777777" w:rsidR="003866EF" w:rsidRDefault="003866EF">
            <w:r>
              <w:t>Changes in the gut microbiota have been associated with two of the most common gastrointestinal diseases, inflammatory bowel disease (IBD) and irritable bowel syndrome (IBS). Here, we performed a case-control analysis using shotgun metagenomic sequencing of stool samples from 1792 individuals with IBD and IBS compared with control individuals in the general population. Despite substantial overlap between the gut microbiome of patients with IBD and IBS compared with control individuals, we were able to use gut microbiota composition differences to distinguish patients with IBD from those with IBS. By combining species-level profiles and strain-level profiles with bacterial growth rates, metabolic functions, antibiotic resistance, and virulence factor analyses, we identified key bacterial species that may be involved in two common gastrointestinal diseases.</w:t>
            </w:r>
          </w:p>
        </w:tc>
      </w:tr>
      <w:tr w:rsidR="003866EF" w14:paraId="06AC80EA" w14:textId="77777777">
        <w:trPr>
          <w:tblCellSpacing w:w="15" w:type="dxa"/>
        </w:trPr>
        <w:tc>
          <w:tcPr>
            <w:tcW w:w="0" w:type="auto"/>
            <w:vAlign w:val="center"/>
            <w:hideMark/>
          </w:tcPr>
          <w:p w14:paraId="171F75B3" w14:textId="77777777" w:rsidR="003866EF" w:rsidRDefault="003866EF">
            <w:pPr>
              <w:jc w:val="center"/>
              <w:rPr>
                <w:b/>
                <w:bCs/>
              </w:rPr>
            </w:pPr>
            <w:r>
              <w:rPr>
                <w:b/>
                <w:bCs/>
              </w:rPr>
              <w:t>Date</w:t>
            </w:r>
          </w:p>
        </w:tc>
        <w:tc>
          <w:tcPr>
            <w:tcW w:w="0" w:type="auto"/>
            <w:vAlign w:val="center"/>
            <w:hideMark/>
          </w:tcPr>
          <w:p w14:paraId="2CF323AD" w14:textId="77777777" w:rsidR="003866EF" w:rsidRDefault="003866EF">
            <w:r>
              <w:t>2018-12-19</w:t>
            </w:r>
          </w:p>
        </w:tc>
      </w:tr>
      <w:tr w:rsidR="003866EF" w14:paraId="1F9EA8C2" w14:textId="77777777">
        <w:trPr>
          <w:tblCellSpacing w:w="15" w:type="dxa"/>
        </w:trPr>
        <w:tc>
          <w:tcPr>
            <w:tcW w:w="0" w:type="auto"/>
            <w:vAlign w:val="center"/>
            <w:hideMark/>
          </w:tcPr>
          <w:p w14:paraId="22DA350D" w14:textId="77777777" w:rsidR="003866EF" w:rsidRDefault="003866EF">
            <w:pPr>
              <w:jc w:val="center"/>
              <w:rPr>
                <w:b/>
                <w:bCs/>
              </w:rPr>
            </w:pPr>
            <w:r>
              <w:rPr>
                <w:b/>
                <w:bCs/>
              </w:rPr>
              <w:t>Library Catalog</w:t>
            </w:r>
          </w:p>
        </w:tc>
        <w:tc>
          <w:tcPr>
            <w:tcW w:w="0" w:type="auto"/>
            <w:vAlign w:val="center"/>
            <w:hideMark/>
          </w:tcPr>
          <w:p w14:paraId="2831F55D" w14:textId="77777777" w:rsidR="003866EF" w:rsidRDefault="003866EF">
            <w:r>
              <w:t>science.org (Atypon)</w:t>
            </w:r>
          </w:p>
        </w:tc>
      </w:tr>
      <w:tr w:rsidR="003866EF" w14:paraId="31B69513" w14:textId="77777777">
        <w:trPr>
          <w:tblCellSpacing w:w="15" w:type="dxa"/>
        </w:trPr>
        <w:tc>
          <w:tcPr>
            <w:tcW w:w="0" w:type="auto"/>
            <w:vAlign w:val="center"/>
            <w:hideMark/>
          </w:tcPr>
          <w:p w14:paraId="24BCE841" w14:textId="77777777" w:rsidR="003866EF" w:rsidRDefault="003866EF">
            <w:pPr>
              <w:jc w:val="center"/>
              <w:rPr>
                <w:b/>
                <w:bCs/>
              </w:rPr>
            </w:pPr>
            <w:r>
              <w:rPr>
                <w:b/>
                <w:bCs/>
              </w:rPr>
              <w:lastRenderedPageBreak/>
              <w:t>URL</w:t>
            </w:r>
          </w:p>
        </w:tc>
        <w:tc>
          <w:tcPr>
            <w:tcW w:w="0" w:type="auto"/>
            <w:vAlign w:val="center"/>
            <w:hideMark/>
          </w:tcPr>
          <w:p w14:paraId="7E26CDEA" w14:textId="77777777" w:rsidR="003866EF" w:rsidRDefault="003866EF">
            <w:hyperlink r:id="rId192" w:history="1">
              <w:r>
                <w:rPr>
                  <w:rStyle w:val="Hyperlink"/>
                </w:rPr>
                <w:t>https://www.science.org/doi/10.1126/scitranslmed.aap8914</w:t>
              </w:r>
            </w:hyperlink>
          </w:p>
        </w:tc>
      </w:tr>
      <w:tr w:rsidR="003866EF" w14:paraId="3B738C0E" w14:textId="77777777">
        <w:trPr>
          <w:tblCellSpacing w:w="15" w:type="dxa"/>
        </w:trPr>
        <w:tc>
          <w:tcPr>
            <w:tcW w:w="0" w:type="auto"/>
            <w:vAlign w:val="center"/>
            <w:hideMark/>
          </w:tcPr>
          <w:p w14:paraId="4481D889" w14:textId="77777777" w:rsidR="003866EF" w:rsidRDefault="003866EF">
            <w:pPr>
              <w:jc w:val="center"/>
              <w:rPr>
                <w:b/>
                <w:bCs/>
              </w:rPr>
            </w:pPr>
            <w:r>
              <w:rPr>
                <w:b/>
                <w:bCs/>
              </w:rPr>
              <w:t>Accessed</w:t>
            </w:r>
          </w:p>
        </w:tc>
        <w:tc>
          <w:tcPr>
            <w:tcW w:w="0" w:type="auto"/>
            <w:vAlign w:val="center"/>
            <w:hideMark/>
          </w:tcPr>
          <w:p w14:paraId="445CE96B" w14:textId="77777777" w:rsidR="003866EF" w:rsidRDefault="003866EF">
            <w:r>
              <w:t>6/15/2025, 4:51:14 PM</w:t>
            </w:r>
          </w:p>
        </w:tc>
      </w:tr>
      <w:tr w:rsidR="003866EF" w14:paraId="63C13DEA" w14:textId="77777777">
        <w:trPr>
          <w:tblCellSpacing w:w="15" w:type="dxa"/>
        </w:trPr>
        <w:tc>
          <w:tcPr>
            <w:tcW w:w="0" w:type="auto"/>
            <w:vAlign w:val="center"/>
            <w:hideMark/>
          </w:tcPr>
          <w:p w14:paraId="5AD0DB49" w14:textId="77777777" w:rsidR="003866EF" w:rsidRDefault="003866EF">
            <w:pPr>
              <w:jc w:val="center"/>
              <w:rPr>
                <w:b/>
                <w:bCs/>
              </w:rPr>
            </w:pPr>
            <w:r>
              <w:rPr>
                <w:b/>
                <w:bCs/>
              </w:rPr>
              <w:t>Extra</w:t>
            </w:r>
          </w:p>
        </w:tc>
        <w:tc>
          <w:tcPr>
            <w:tcW w:w="0" w:type="auto"/>
            <w:vAlign w:val="center"/>
            <w:hideMark/>
          </w:tcPr>
          <w:p w14:paraId="1979766F" w14:textId="77777777" w:rsidR="003866EF" w:rsidRDefault="003866EF">
            <w:r>
              <w:t>Publisher: American Association for the Advancement of Science</w:t>
            </w:r>
          </w:p>
        </w:tc>
      </w:tr>
      <w:tr w:rsidR="003866EF" w14:paraId="44A0B1FA" w14:textId="77777777">
        <w:trPr>
          <w:tblCellSpacing w:w="15" w:type="dxa"/>
        </w:trPr>
        <w:tc>
          <w:tcPr>
            <w:tcW w:w="0" w:type="auto"/>
            <w:vAlign w:val="center"/>
            <w:hideMark/>
          </w:tcPr>
          <w:p w14:paraId="07711FB0" w14:textId="77777777" w:rsidR="003866EF" w:rsidRDefault="003866EF">
            <w:pPr>
              <w:jc w:val="center"/>
              <w:rPr>
                <w:b/>
                <w:bCs/>
              </w:rPr>
            </w:pPr>
            <w:r>
              <w:rPr>
                <w:b/>
                <w:bCs/>
              </w:rPr>
              <w:t>Volume</w:t>
            </w:r>
          </w:p>
        </w:tc>
        <w:tc>
          <w:tcPr>
            <w:tcW w:w="0" w:type="auto"/>
            <w:vAlign w:val="center"/>
            <w:hideMark/>
          </w:tcPr>
          <w:p w14:paraId="19D96913" w14:textId="77777777" w:rsidR="003866EF" w:rsidRDefault="003866EF">
            <w:r>
              <w:t>10</w:t>
            </w:r>
          </w:p>
        </w:tc>
      </w:tr>
      <w:tr w:rsidR="003866EF" w14:paraId="1139FC1F" w14:textId="77777777">
        <w:trPr>
          <w:tblCellSpacing w:w="15" w:type="dxa"/>
        </w:trPr>
        <w:tc>
          <w:tcPr>
            <w:tcW w:w="0" w:type="auto"/>
            <w:vAlign w:val="center"/>
            <w:hideMark/>
          </w:tcPr>
          <w:p w14:paraId="63D8A6E0" w14:textId="77777777" w:rsidR="003866EF" w:rsidRDefault="003866EF">
            <w:pPr>
              <w:jc w:val="center"/>
              <w:rPr>
                <w:b/>
                <w:bCs/>
              </w:rPr>
            </w:pPr>
            <w:r>
              <w:rPr>
                <w:b/>
                <w:bCs/>
              </w:rPr>
              <w:t>Pages</w:t>
            </w:r>
          </w:p>
        </w:tc>
        <w:tc>
          <w:tcPr>
            <w:tcW w:w="0" w:type="auto"/>
            <w:vAlign w:val="center"/>
            <w:hideMark/>
          </w:tcPr>
          <w:p w14:paraId="0986BE2A" w14:textId="77777777" w:rsidR="003866EF" w:rsidRDefault="003866EF">
            <w:r>
              <w:t>eaap8914</w:t>
            </w:r>
          </w:p>
        </w:tc>
      </w:tr>
      <w:tr w:rsidR="003866EF" w14:paraId="3BAE2C1B" w14:textId="77777777">
        <w:trPr>
          <w:tblCellSpacing w:w="15" w:type="dxa"/>
        </w:trPr>
        <w:tc>
          <w:tcPr>
            <w:tcW w:w="0" w:type="auto"/>
            <w:vAlign w:val="center"/>
            <w:hideMark/>
          </w:tcPr>
          <w:p w14:paraId="7889E0D7" w14:textId="77777777" w:rsidR="003866EF" w:rsidRDefault="003866EF">
            <w:pPr>
              <w:jc w:val="center"/>
              <w:rPr>
                <w:b/>
                <w:bCs/>
              </w:rPr>
            </w:pPr>
            <w:r>
              <w:rPr>
                <w:b/>
                <w:bCs/>
              </w:rPr>
              <w:t>Publication</w:t>
            </w:r>
          </w:p>
        </w:tc>
        <w:tc>
          <w:tcPr>
            <w:tcW w:w="0" w:type="auto"/>
            <w:vAlign w:val="center"/>
            <w:hideMark/>
          </w:tcPr>
          <w:p w14:paraId="5C837F0E" w14:textId="77777777" w:rsidR="003866EF" w:rsidRDefault="003866EF">
            <w:r>
              <w:t>Science Translational Medicine</w:t>
            </w:r>
          </w:p>
        </w:tc>
      </w:tr>
      <w:tr w:rsidR="003866EF" w14:paraId="00488D41" w14:textId="77777777">
        <w:trPr>
          <w:tblCellSpacing w:w="15" w:type="dxa"/>
        </w:trPr>
        <w:tc>
          <w:tcPr>
            <w:tcW w:w="0" w:type="auto"/>
            <w:vAlign w:val="center"/>
            <w:hideMark/>
          </w:tcPr>
          <w:p w14:paraId="23DED07E" w14:textId="77777777" w:rsidR="003866EF" w:rsidRDefault="003866EF">
            <w:pPr>
              <w:jc w:val="center"/>
              <w:rPr>
                <w:b/>
                <w:bCs/>
              </w:rPr>
            </w:pPr>
            <w:r>
              <w:rPr>
                <w:b/>
                <w:bCs/>
              </w:rPr>
              <w:t>DOI</w:t>
            </w:r>
          </w:p>
        </w:tc>
        <w:tc>
          <w:tcPr>
            <w:tcW w:w="0" w:type="auto"/>
            <w:vAlign w:val="center"/>
            <w:hideMark/>
          </w:tcPr>
          <w:p w14:paraId="35F12C98" w14:textId="77777777" w:rsidR="003866EF" w:rsidRDefault="003866EF">
            <w:hyperlink r:id="rId193" w:history="1">
              <w:r>
                <w:rPr>
                  <w:rStyle w:val="Hyperlink"/>
                </w:rPr>
                <w:t>10.1126/scitranslmed.aap8914</w:t>
              </w:r>
            </w:hyperlink>
          </w:p>
        </w:tc>
      </w:tr>
      <w:tr w:rsidR="003866EF" w14:paraId="01C2F880" w14:textId="77777777">
        <w:trPr>
          <w:tblCellSpacing w:w="15" w:type="dxa"/>
        </w:trPr>
        <w:tc>
          <w:tcPr>
            <w:tcW w:w="0" w:type="auto"/>
            <w:vAlign w:val="center"/>
            <w:hideMark/>
          </w:tcPr>
          <w:p w14:paraId="7A5F9568" w14:textId="77777777" w:rsidR="003866EF" w:rsidRDefault="003866EF">
            <w:pPr>
              <w:jc w:val="center"/>
              <w:rPr>
                <w:b/>
                <w:bCs/>
              </w:rPr>
            </w:pPr>
            <w:r>
              <w:rPr>
                <w:b/>
                <w:bCs/>
              </w:rPr>
              <w:t>Issue</w:t>
            </w:r>
          </w:p>
        </w:tc>
        <w:tc>
          <w:tcPr>
            <w:tcW w:w="0" w:type="auto"/>
            <w:vAlign w:val="center"/>
            <w:hideMark/>
          </w:tcPr>
          <w:p w14:paraId="3FF3A9B9" w14:textId="77777777" w:rsidR="003866EF" w:rsidRDefault="003866EF">
            <w:r>
              <w:t>472</w:t>
            </w:r>
          </w:p>
        </w:tc>
      </w:tr>
      <w:tr w:rsidR="003866EF" w14:paraId="46736C0E" w14:textId="77777777">
        <w:trPr>
          <w:tblCellSpacing w:w="15" w:type="dxa"/>
        </w:trPr>
        <w:tc>
          <w:tcPr>
            <w:tcW w:w="0" w:type="auto"/>
            <w:vAlign w:val="center"/>
            <w:hideMark/>
          </w:tcPr>
          <w:p w14:paraId="2FC3F542" w14:textId="77777777" w:rsidR="003866EF" w:rsidRDefault="003866EF">
            <w:pPr>
              <w:jc w:val="center"/>
              <w:rPr>
                <w:b/>
                <w:bCs/>
              </w:rPr>
            </w:pPr>
            <w:r>
              <w:rPr>
                <w:b/>
                <w:bCs/>
              </w:rPr>
              <w:t>Date Added</w:t>
            </w:r>
          </w:p>
        </w:tc>
        <w:tc>
          <w:tcPr>
            <w:tcW w:w="0" w:type="auto"/>
            <w:vAlign w:val="center"/>
            <w:hideMark/>
          </w:tcPr>
          <w:p w14:paraId="0BA4A5A5" w14:textId="77777777" w:rsidR="003866EF" w:rsidRDefault="003866EF">
            <w:r>
              <w:t>6/15/2025, 4:51:14 PM</w:t>
            </w:r>
          </w:p>
        </w:tc>
      </w:tr>
      <w:tr w:rsidR="003866EF" w14:paraId="06A3B099" w14:textId="77777777">
        <w:trPr>
          <w:tblCellSpacing w:w="15" w:type="dxa"/>
        </w:trPr>
        <w:tc>
          <w:tcPr>
            <w:tcW w:w="0" w:type="auto"/>
            <w:vAlign w:val="center"/>
            <w:hideMark/>
          </w:tcPr>
          <w:p w14:paraId="55052901" w14:textId="77777777" w:rsidR="003866EF" w:rsidRDefault="003866EF">
            <w:pPr>
              <w:jc w:val="center"/>
              <w:rPr>
                <w:b/>
                <w:bCs/>
              </w:rPr>
            </w:pPr>
            <w:r>
              <w:rPr>
                <w:b/>
                <w:bCs/>
              </w:rPr>
              <w:t>Modified</w:t>
            </w:r>
          </w:p>
        </w:tc>
        <w:tc>
          <w:tcPr>
            <w:tcW w:w="0" w:type="auto"/>
            <w:vAlign w:val="center"/>
            <w:hideMark/>
          </w:tcPr>
          <w:p w14:paraId="4202F5FD" w14:textId="77777777" w:rsidR="003866EF" w:rsidRDefault="003866EF">
            <w:r>
              <w:t>6/15/2025, 4:51:14 PM</w:t>
            </w:r>
          </w:p>
        </w:tc>
      </w:tr>
    </w:tbl>
    <w:p w14:paraId="50BA8E36" w14:textId="77777777" w:rsidR="003866EF" w:rsidRDefault="003866EF" w:rsidP="003866EF">
      <w:pPr>
        <w:pStyle w:val="Heading3"/>
        <w:numPr>
          <w:ilvl w:val="0"/>
          <w:numId w:val="8"/>
        </w:numPr>
      </w:pPr>
      <w:r>
        <w:t>Attachments</w:t>
      </w:r>
    </w:p>
    <w:p w14:paraId="1FEE830A" w14:textId="77777777" w:rsidR="003866EF" w:rsidRDefault="003866EF" w:rsidP="003866EF">
      <w:pPr>
        <w:pStyle w:val="item"/>
        <w:numPr>
          <w:ilvl w:val="1"/>
          <w:numId w:val="8"/>
        </w:numPr>
      </w:pPr>
      <w:r>
        <w:t xml:space="preserve">Full Text </w:t>
      </w:r>
    </w:p>
    <w:p w14:paraId="1C25CCCF" w14:textId="77777777" w:rsidR="003866EF" w:rsidRDefault="003866EF" w:rsidP="003866EF">
      <w:pPr>
        <w:pStyle w:val="Heading2"/>
        <w:numPr>
          <w:ilvl w:val="0"/>
          <w:numId w:val="8"/>
        </w:numPr>
      </w:pPr>
      <w:r>
        <w:t>Intestinal Epithelial Serotonin as a Novel Target for Treating Disorders of Gut-Brain Interaction and Mood</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408"/>
      </w:tblGrid>
      <w:tr w:rsidR="003866EF" w14:paraId="449F5586" w14:textId="77777777">
        <w:trPr>
          <w:tblCellSpacing w:w="15" w:type="dxa"/>
        </w:trPr>
        <w:tc>
          <w:tcPr>
            <w:tcW w:w="0" w:type="auto"/>
            <w:vAlign w:val="center"/>
            <w:hideMark/>
          </w:tcPr>
          <w:p w14:paraId="712EE12F" w14:textId="77777777" w:rsidR="003866EF" w:rsidRDefault="003866EF">
            <w:pPr>
              <w:jc w:val="center"/>
              <w:rPr>
                <w:b/>
                <w:bCs/>
              </w:rPr>
            </w:pPr>
            <w:r>
              <w:rPr>
                <w:b/>
                <w:bCs/>
              </w:rPr>
              <w:t>Item Type</w:t>
            </w:r>
          </w:p>
        </w:tc>
        <w:tc>
          <w:tcPr>
            <w:tcW w:w="0" w:type="auto"/>
            <w:vAlign w:val="center"/>
            <w:hideMark/>
          </w:tcPr>
          <w:p w14:paraId="2E81CCEC" w14:textId="77777777" w:rsidR="003866EF" w:rsidRDefault="003866EF">
            <w:r>
              <w:t>Journal Article</w:t>
            </w:r>
          </w:p>
        </w:tc>
      </w:tr>
      <w:tr w:rsidR="003866EF" w14:paraId="427DDABE" w14:textId="77777777">
        <w:trPr>
          <w:tblCellSpacing w:w="15" w:type="dxa"/>
        </w:trPr>
        <w:tc>
          <w:tcPr>
            <w:tcW w:w="0" w:type="auto"/>
            <w:vAlign w:val="center"/>
            <w:hideMark/>
          </w:tcPr>
          <w:p w14:paraId="2FA0BCB7" w14:textId="77777777" w:rsidR="003866EF" w:rsidRDefault="003866EF">
            <w:pPr>
              <w:jc w:val="center"/>
              <w:rPr>
                <w:b/>
                <w:bCs/>
              </w:rPr>
            </w:pPr>
            <w:r>
              <w:rPr>
                <w:b/>
                <w:bCs/>
              </w:rPr>
              <w:t>Author</w:t>
            </w:r>
          </w:p>
        </w:tc>
        <w:tc>
          <w:tcPr>
            <w:tcW w:w="0" w:type="auto"/>
            <w:vAlign w:val="center"/>
            <w:hideMark/>
          </w:tcPr>
          <w:p w14:paraId="44747373" w14:textId="77777777" w:rsidR="003866EF" w:rsidRDefault="003866EF">
            <w:r>
              <w:t>Lin Y. Hung</w:t>
            </w:r>
          </w:p>
        </w:tc>
      </w:tr>
      <w:tr w:rsidR="003866EF" w14:paraId="62C4259D" w14:textId="77777777">
        <w:trPr>
          <w:tblCellSpacing w:w="15" w:type="dxa"/>
        </w:trPr>
        <w:tc>
          <w:tcPr>
            <w:tcW w:w="0" w:type="auto"/>
            <w:vAlign w:val="center"/>
            <w:hideMark/>
          </w:tcPr>
          <w:p w14:paraId="713D8E4D" w14:textId="77777777" w:rsidR="003866EF" w:rsidRDefault="003866EF">
            <w:pPr>
              <w:jc w:val="center"/>
              <w:rPr>
                <w:b/>
                <w:bCs/>
              </w:rPr>
            </w:pPr>
            <w:r>
              <w:rPr>
                <w:b/>
                <w:bCs/>
              </w:rPr>
              <w:t>Author</w:t>
            </w:r>
          </w:p>
        </w:tc>
        <w:tc>
          <w:tcPr>
            <w:tcW w:w="0" w:type="auto"/>
            <w:vAlign w:val="center"/>
            <w:hideMark/>
          </w:tcPr>
          <w:p w14:paraId="618913A9" w14:textId="77777777" w:rsidR="003866EF" w:rsidRDefault="003866EF">
            <w:r>
              <w:t>Nuno D. Alves</w:t>
            </w:r>
          </w:p>
        </w:tc>
      </w:tr>
      <w:tr w:rsidR="003866EF" w14:paraId="6E6D2FD0" w14:textId="77777777">
        <w:trPr>
          <w:tblCellSpacing w:w="15" w:type="dxa"/>
        </w:trPr>
        <w:tc>
          <w:tcPr>
            <w:tcW w:w="0" w:type="auto"/>
            <w:vAlign w:val="center"/>
            <w:hideMark/>
          </w:tcPr>
          <w:p w14:paraId="19E3F578" w14:textId="77777777" w:rsidR="003866EF" w:rsidRDefault="003866EF">
            <w:pPr>
              <w:jc w:val="center"/>
              <w:rPr>
                <w:b/>
                <w:bCs/>
              </w:rPr>
            </w:pPr>
            <w:r>
              <w:rPr>
                <w:b/>
                <w:bCs/>
              </w:rPr>
              <w:t>Author</w:t>
            </w:r>
          </w:p>
        </w:tc>
        <w:tc>
          <w:tcPr>
            <w:tcW w:w="0" w:type="auto"/>
            <w:vAlign w:val="center"/>
            <w:hideMark/>
          </w:tcPr>
          <w:p w14:paraId="594CB29E" w14:textId="77777777" w:rsidR="003866EF" w:rsidRDefault="003866EF">
            <w:r>
              <w:t>Andrew Del Colle</w:t>
            </w:r>
          </w:p>
        </w:tc>
      </w:tr>
      <w:tr w:rsidR="003866EF" w14:paraId="7F66C5E2" w14:textId="77777777">
        <w:trPr>
          <w:tblCellSpacing w:w="15" w:type="dxa"/>
        </w:trPr>
        <w:tc>
          <w:tcPr>
            <w:tcW w:w="0" w:type="auto"/>
            <w:vAlign w:val="center"/>
            <w:hideMark/>
          </w:tcPr>
          <w:p w14:paraId="6DD02549" w14:textId="77777777" w:rsidR="003866EF" w:rsidRDefault="003866EF">
            <w:pPr>
              <w:jc w:val="center"/>
              <w:rPr>
                <w:b/>
                <w:bCs/>
              </w:rPr>
            </w:pPr>
            <w:r>
              <w:rPr>
                <w:b/>
                <w:bCs/>
              </w:rPr>
              <w:t>Author</w:t>
            </w:r>
          </w:p>
        </w:tc>
        <w:tc>
          <w:tcPr>
            <w:tcW w:w="0" w:type="auto"/>
            <w:vAlign w:val="center"/>
            <w:hideMark/>
          </w:tcPr>
          <w:p w14:paraId="653362EB" w14:textId="77777777" w:rsidR="003866EF" w:rsidRDefault="003866EF">
            <w:r>
              <w:t>Ardesheer Talati</w:t>
            </w:r>
          </w:p>
        </w:tc>
      </w:tr>
      <w:tr w:rsidR="003866EF" w14:paraId="44980B95" w14:textId="77777777">
        <w:trPr>
          <w:tblCellSpacing w:w="15" w:type="dxa"/>
        </w:trPr>
        <w:tc>
          <w:tcPr>
            <w:tcW w:w="0" w:type="auto"/>
            <w:vAlign w:val="center"/>
            <w:hideMark/>
          </w:tcPr>
          <w:p w14:paraId="24C25A40" w14:textId="77777777" w:rsidR="003866EF" w:rsidRDefault="003866EF">
            <w:pPr>
              <w:jc w:val="center"/>
              <w:rPr>
                <w:b/>
                <w:bCs/>
              </w:rPr>
            </w:pPr>
            <w:r>
              <w:rPr>
                <w:b/>
                <w:bCs/>
              </w:rPr>
              <w:t>Author</w:t>
            </w:r>
          </w:p>
        </w:tc>
        <w:tc>
          <w:tcPr>
            <w:tcW w:w="0" w:type="auto"/>
            <w:vAlign w:val="center"/>
            <w:hideMark/>
          </w:tcPr>
          <w:p w14:paraId="4F0D197F" w14:textId="77777777" w:rsidR="003866EF" w:rsidRDefault="003866EF">
            <w:r>
              <w:t>Sarah A. Najjar</w:t>
            </w:r>
          </w:p>
        </w:tc>
      </w:tr>
      <w:tr w:rsidR="003866EF" w14:paraId="3920863F" w14:textId="77777777">
        <w:trPr>
          <w:tblCellSpacing w:w="15" w:type="dxa"/>
        </w:trPr>
        <w:tc>
          <w:tcPr>
            <w:tcW w:w="0" w:type="auto"/>
            <w:vAlign w:val="center"/>
            <w:hideMark/>
          </w:tcPr>
          <w:p w14:paraId="180122EE" w14:textId="77777777" w:rsidR="003866EF" w:rsidRDefault="003866EF">
            <w:pPr>
              <w:jc w:val="center"/>
              <w:rPr>
                <w:b/>
                <w:bCs/>
              </w:rPr>
            </w:pPr>
            <w:r>
              <w:rPr>
                <w:b/>
                <w:bCs/>
              </w:rPr>
              <w:t>Author</w:t>
            </w:r>
          </w:p>
        </w:tc>
        <w:tc>
          <w:tcPr>
            <w:tcW w:w="0" w:type="auto"/>
            <w:vAlign w:val="center"/>
            <w:hideMark/>
          </w:tcPr>
          <w:p w14:paraId="7EA5C917" w14:textId="77777777" w:rsidR="003866EF" w:rsidRDefault="003866EF">
            <w:r>
              <w:t>Virginie Bouchard</w:t>
            </w:r>
          </w:p>
        </w:tc>
      </w:tr>
      <w:tr w:rsidR="003866EF" w14:paraId="04C81B08" w14:textId="77777777">
        <w:trPr>
          <w:tblCellSpacing w:w="15" w:type="dxa"/>
        </w:trPr>
        <w:tc>
          <w:tcPr>
            <w:tcW w:w="0" w:type="auto"/>
            <w:vAlign w:val="center"/>
            <w:hideMark/>
          </w:tcPr>
          <w:p w14:paraId="2FCAE159" w14:textId="77777777" w:rsidR="003866EF" w:rsidRDefault="003866EF">
            <w:pPr>
              <w:jc w:val="center"/>
              <w:rPr>
                <w:b/>
                <w:bCs/>
              </w:rPr>
            </w:pPr>
            <w:r>
              <w:rPr>
                <w:b/>
                <w:bCs/>
              </w:rPr>
              <w:t>Author</w:t>
            </w:r>
          </w:p>
        </w:tc>
        <w:tc>
          <w:tcPr>
            <w:tcW w:w="0" w:type="auto"/>
            <w:vAlign w:val="center"/>
            <w:hideMark/>
          </w:tcPr>
          <w:p w14:paraId="1533F198" w14:textId="77777777" w:rsidR="003866EF" w:rsidRDefault="003866EF">
            <w:r>
              <w:t>Virginie Gillet</w:t>
            </w:r>
          </w:p>
        </w:tc>
      </w:tr>
      <w:tr w:rsidR="003866EF" w14:paraId="36B74664" w14:textId="77777777">
        <w:trPr>
          <w:tblCellSpacing w:w="15" w:type="dxa"/>
        </w:trPr>
        <w:tc>
          <w:tcPr>
            <w:tcW w:w="0" w:type="auto"/>
            <w:vAlign w:val="center"/>
            <w:hideMark/>
          </w:tcPr>
          <w:p w14:paraId="0BC1A7F9" w14:textId="77777777" w:rsidR="003866EF" w:rsidRDefault="003866EF">
            <w:pPr>
              <w:jc w:val="center"/>
              <w:rPr>
                <w:b/>
                <w:bCs/>
              </w:rPr>
            </w:pPr>
            <w:r>
              <w:rPr>
                <w:b/>
                <w:bCs/>
              </w:rPr>
              <w:t>Author</w:t>
            </w:r>
          </w:p>
        </w:tc>
        <w:tc>
          <w:tcPr>
            <w:tcW w:w="0" w:type="auto"/>
            <w:vAlign w:val="center"/>
            <w:hideMark/>
          </w:tcPr>
          <w:p w14:paraId="1F55B96D" w14:textId="77777777" w:rsidR="003866EF" w:rsidRDefault="003866EF">
            <w:r>
              <w:t>Yan Tong</w:t>
            </w:r>
          </w:p>
        </w:tc>
      </w:tr>
      <w:tr w:rsidR="003866EF" w14:paraId="0C00107B" w14:textId="77777777">
        <w:trPr>
          <w:tblCellSpacing w:w="15" w:type="dxa"/>
        </w:trPr>
        <w:tc>
          <w:tcPr>
            <w:tcW w:w="0" w:type="auto"/>
            <w:vAlign w:val="center"/>
            <w:hideMark/>
          </w:tcPr>
          <w:p w14:paraId="30144238" w14:textId="77777777" w:rsidR="003866EF" w:rsidRDefault="003866EF">
            <w:pPr>
              <w:jc w:val="center"/>
              <w:rPr>
                <w:b/>
                <w:bCs/>
              </w:rPr>
            </w:pPr>
            <w:r>
              <w:rPr>
                <w:b/>
                <w:bCs/>
              </w:rPr>
              <w:t>Author</w:t>
            </w:r>
          </w:p>
        </w:tc>
        <w:tc>
          <w:tcPr>
            <w:tcW w:w="0" w:type="auto"/>
            <w:vAlign w:val="center"/>
            <w:hideMark/>
          </w:tcPr>
          <w:p w14:paraId="143D3AA9" w14:textId="77777777" w:rsidR="003866EF" w:rsidRDefault="003866EF">
            <w:r>
              <w:t>Zixing Huang</w:t>
            </w:r>
          </w:p>
        </w:tc>
      </w:tr>
      <w:tr w:rsidR="003866EF" w14:paraId="2805D953" w14:textId="77777777">
        <w:trPr>
          <w:tblCellSpacing w:w="15" w:type="dxa"/>
        </w:trPr>
        <w:tc>
          <w:tcPr>
            <w:tcW w:w="0" w:type="auto"/>
            <w:vAlign w:val="center"/>
            <w:hideMark/>
          </w:tcPr>
          <w:p w14:paraId="7985032A" w14:textId="77777777" w:rsidR="003866EF" w:rsidRDefault="003866EF">
            <w:pPr>
              <w:jc w:val="center"/>
              <w:rPr>
                <w:b/>
                <w:bCs/>
              </w:rPr>
            </w:pPr>
            <w:r>
              <w:rPr>
                <w:b/>
                <w:bCs/>
              </w:rPr>
              <w:t>Author</w:t>
            </w:r>
          </w:p>
        </w:tc>
        <w:tc>
          <w:tcPr>
            <w:tcW w:w="0" w:type="auto"/>
            <w:vAlign w:val="center"/>
            <w:hideMark/>
          </w:tcPr>
          <w:p w14:paraId="7ED76335" w14:textId="77777777" w:rsidR="003866EF" w:rsidRDefault="003866EF">
            <w:r>
              <w:t>Kirsteen N. Browning</w:t>
            </w:r>
          </w:p>
        </w:tc>
      </w:tr>
      <w:tr w:rsidR="003866EF" w14:paraId="24644ED2" w14:textId="77777777">
        <w:trPr>
          <w:tblCellSpacing w:w="15" w:type="dxa"/>
        </w:trPr>
        <w:tc>
          <w:tcPr>
            <w:tcW w:w="0" w:type="auto"/>
            <w:vAlign w:val="center"/>
            <w:hideMark/>
          </w:tcPr>
          <w:p w14:paraId="036EFC61" w14:textId="77777777" w:rsidR="003866EF" w:rsidRDefault="003866EF">
            <w:pPr>
              <w:jc w:val="center"/>
              <w:rPr>
                <w:b/>
                <w:bCs/>
              </w:rPr>
            </w:pPr>
            <w:r>
              <w:rPr>
                <w:b/>
                <w:bCs/>
              </w:rPr>
              <w:t>Author</w:t>
            </w:r>
          </w:p>
        </w:tc>
        <w:tc>
          <w:tcPr>
            <w:tcW w:w="0" w:type="auto"/>
            <w:vAlign w:val="center"/>
            <w:hideMark/>
          </w:tcPr>
          <w:p w14:paraId="53D4C3B1" w14:textId="77777777" w:rsidR="003866EF" w:rsidRDefault="003866EF">
            <w:r>
              <w:t>Jialiang Hua</w:t>
            </w:r>
          </w:p>
        </w:tc>
      </w:tr>
      <w:tr w:rsidR="003866EF" w14:paraId="0C156F62" w14:textId="77777777">
        <w:trPr>
          <w:tblCellSpacing w:w="15" w:type="dxa"/>
        </w:trPr>
        <w:tc>
          <w:tcPr>
            <w:tcW w:w="0" w:type="auto"/>
            <w:vAlign w:val="center"/>
            <w:hideMark/>
          </w:tcPr>
          <w:p w14:paraId="373088E2" w14:textId="77777777" w:rsidR="003866EF" w:rsidRDefault="003866EF">
            <w:pPr>
              <w:jc w:val="center"/>
              <w:rPr>
                <w:b/>
                <w:bCs/>
              </w:rPr>
            </w:pPr>
            <w:r>
              <w:rPr>
                <w:b/>
                <w:bCs/>
              </w:rPr>
              <w:lastRenderedPageBreak/>
              <w:t>Author</w:t>
            </w:r>
          </w:p>
        </w:tc>
        <w:tc>
          <w:tcPr>
            <w:tcW w:w="0" w:type="auto"/>
            <w:vAlign w:val="center"/>
            <w:hideMark/>
          </w:tcPr>
          <w:p w14:paraId="5C002196" w14:textId="77777777" w:rsidR="003866EF" w:rsidRDefault="003866EF">
            <w:r>
              <w:t>Ying Liu</w:t>
            </w:r>
          </w:p>
        </w:tc>
      </w:tr>
      <w:tr w:rsidR="003866EF" w14:paraId="69BADB91" w14:textId="77777777">
        <w:trPr>
          <w:tblCellSpacing w:w="15" w:type="dxa"/>
        </w:trPr>
        <w:tc>
          <w:tcPr>
            <w:tcW w:w="0" w:type="auto"/>
            <w:vAlign w:val="center"/>
            <w:hideMark/>
          </w:tcPr>
          <w:p w14:paraId="2D5EA7B1" w14:textId="77777777" w:rsidR="003866EF" w:rsidRDefault="003866EF">
            <w:pPr>
              <w:jc w:val="center"/>
              <w:rPr>
                <w:b/>
                <w:bCs/>
              </w:rPr>
            </w:pPr>
            <w:r>
              <w:rPr>
                <w:b/>
                <w:bCs/>
              </w:rPr>
              <w:t>Author</w:t>
            </w:r>
          </w:p>
        </w:tc>
        <w:tc>
          <w:tcPr>
            <w:tcW w:w="0" w:type="auto"/>
            <w:vAlign w:val="center"/>
            <w:hideMark/>
          </w:tcPr>
          <w:p w14:paraId="235407C5" w14:textId="77777777" w:rsidR="003866EF" w:rsidRDefault="003866EF">
            <w:r>
              <w:t>James O. Woodruff</w:t>
            </w:r>
          </w:p>
        </w:tc>
      </w:tr>
      <w:tr w:rsidR="003866EF" w14:paraId="74A7077B" w14:textId="77777777">
        <w:trPr>
          <w:tblCellSpacing w:w="15" w:type="dxa"/>
        </w:trPr>
        <w:tc>
          <w:tcPr>
            <w:tcW w:w="0" w:type="auto"/>
            <w:vAlign w:val="center"/>
            <w:hideMark/>
          </w:tcPr>
          <w:p w14:paraId="4086430F" w14:textId="77777777" w:rsidR="003866EF" w:rsidRDefault="003866EF">
            <w:pPr>
              <w:jc w:val="center"/>
              <w:rPr>
                <w:b/>
                <w:bCs/>
              </w:rPr>
            </w:pPr>
            <w:r>
              <w:rPr>
                <w:b/>
                <w:bCs/>
              </w:rPr>
              <w:t>Author</w:t>
            </w:r>
          </w:p>
        </w:tc>
        <w:tc>
          <w:tcPr>
            <w:tcW w:w="0" w:type="auto"/>
            <w:vAlign w:val="center"/>
            <w:hideMark/>
          </w:tcPr>
          <w:p w14:paraId="79C77A2D" w14:textId="77777777" w:rsidR="003866EF" w:rsidRDefault="003866EF">
            <w:r>
              <w:t>Daniel Juarez</w:t>
            </w:r>
          </w:p>
        </w:tc>
      </w:tr>
      <w:tr w:rsidR="003866EF" w14:paraId="30138179" w14:textId="77777777">
        <w:trPr>
          <w:tblCellSpacing w:w="15" w:type="dxa"/>
        </w:trPr>
        <w:tc>
          <w:tcPr>
            <w:tcW w:w="0" w:type="auto"/>
            <w:vAlign w:val="center"/>
            <w:hideMark/>
          </w:tcPr>
          <w:p w14:paraId="46D6F2B1" w14:textId="77777777" w:rsidR="003866EF" w:rsidRDefault="003866EF">
            <w:pPr>
              <w:jc w:val="center"/>
              <w:rPr>
                <w:b/>
                <w:bCs/>
              </w:rPr>
            </w:pPr>
            <w:r>
              <w:rPr>
                <w:b/>
                <w:bCs/>
              </w:rPr>
              <w:t>Author</w:t>
            </w:r>
          </w:p>
        </w:tc>
        <w:tc>
          <w:tcPr>
            <w:tcW w:w="0" w:type="auto"/>
            <w:vAlign w:val="center"/>
            <w:hideMark/>
          </w:tcPr>
          <w:p w14:paraId="3F2957A1" w14:textId="77777777" w:rsidR="003866EF" w:rsidRDefault="003866EF">
            <w:r>
              <w:t>Melissa Medina</w:t>
            </w:r>
          </w:p>
        </w:tc>
      </w:tr>
      <w:tr w:rsidR="003866EF" w14:paraId="2D75C082" w14:textId="77777777">
        <w:trPr>
          <w:tblCellSpacing w:w="15" w:type="dxa"/>
        </w:trPr>
        <w:tc>
          <w:tcPr>
            <w:tcW w:w="0" w:type="auto"/>
            <w:vAlign w:val="center"/>
            <w:hideMark/>
          </w:tcPr>
          <w:p w14:paraId="775ACB75" w14:textId="77777777" w:rsidR="003866EF" w:rsidRDefault="003866EF">
            <w:pPr>
              <w:jc w:val="center"/>
              <w:rPr>
                <w:b/>
                <w:bCs/>
              </w:rPr>
            </w:pPr>
            <w:r>
              <w:rPr>
                <w:b/>
                <w:bCs/>
              </w:rPr>
              <w:t>Author</w:t>
            </w:r>
          </w:p>
        </w:tc>
        <w:tc>
          <w:tcPr>
            <w:tcW w:w="0" w:type="auto"/>
            <w:vAlign w:val="center"/>
            <w:hideMark/>
          </w:tcPr>
          <w:p w14:paraId="713C32CC" w14:textId="77777777" w:rsidR="003866EF" w:rsidRDefault="003866EF">
            <w:r>
              <w:t>Jonathan Posner</w:t>
            </w:r>
          </w:p>
        </w:tc>
      </w:tr>
      <w:tr w:rsidR="003866EF" w14:paraId="51805E68" w14:textId="77777777">
        <w:trPr>
          <w:tblCellSpacing w:w="15" w:type="dxa"/>
        </w:trPr>
        <w:tc>
          <w:tcPr>
            <w:tcW w:w="0" w:type="auto"/>
            <w:vAlign w:val="center"/>
            <w:hideMark/>
          </w:tcPr>
          <w:p w14:paraId="19671392" w14:textId="77777777" w:rsidR="003866EF" w:rsidRDefault="003866EF">
            <w:pPr>
              <w:jc w:val="center"/>
              <w:rPr>
                <w:b/>
                <w:bCs/>
              </w:rPr>
            </w:pPr>
            <w:r>
              <w:rPr>
                <w:b/>
                <w:bCs/>
              </w:rPr>
              <w:t>Author</w:t>
            </w:r>
          </w:p>
        </w:tc>
        <w:tc>
          <w:tcPr>
            <w:tcW w:w="0" w:type="auto"/>
            <w:vAlign w:val="center"/>
            <w:hideMark/>
          </w:tcPr>
          <w:p w14:paraId="22668170" w14:textId="77777777" w:rsidR="003866EF" w:rsidRDefault="003866EF">
            <w:r>
              <w:t>Raquel Tonello</w:t>
            </w:r>
          </w:p>
        </w:tc>
      </w:tr>
      <w:tr w:rsidR="003866EF" w14:paraId="0FD3B79E" w14:textId="77777777">
        <w:trPr>
          <w:tblCellSpacing w:w="15" w:type="dxa"/>
        </w:trPr>
        <w:tc>
          <w:tcPr>
            <w:tcW w:w="0" w:type="auto"/>
            <w:vAlign w:val="center"/>
            <w:hideMark/>
          </w:tcPr>
          <w:p w14:paraId="44B2A8E0" w14:textId="77777777" w:rsidR="003866EF" w:rsidRDefault="003866EF">
            <w:pPr>
              <w:jc w:val="center"/>
              <w:rPr>
                <w:b/>
                <w:bCs/>
              </w:rPr>
            </w:pPr>
            <w:r>
              <w:rPr>
                <w:b/>
                <w:bCs/>
              </w:rPr>
              <w:t>Author</w:t>
            </w:r>
          </w:p>
        </w:tc>
        <w:tc>
          <w:tcPr>
            <w:tcW w:w="0" w:type="auto"/>
            <w:vAlign w:val="center"/>
            <w:hideMark/>
          </w:tcPr>
          <w:p w14:paraId="15058533" w14:textId="77777777" w:rsidR="003866EF" w:rsidRDefault="003866EF">
            <w:r>
              <w:t>Nazli Yalcinkaya</w:t>
            </w:r>
          </w:p>
        </w:tc>
      </w:tr>
      <w:tr w:rsidR="003866EF" w14:paraId="5C4C6828" w14:textId="77777777">
        <w:trPr>
          <w:tblCellSpacing w:w="15" w:type="dxa"/>
        </w:trPr>
        <w:tc>
          <w:tcPr>
            <w:tcW w:w="0" w:type="auto"/>
            <w:vAlign w:val="center"/>
            <w:hideMark/>
          </w:tcPr>
          <w:p w14:paraId="4837E3D1" w14:textId="77777777" w:rsidR="003866EF" w:rsidRDefault="003866EF">
            <w:pPr>
              <w:jc w:val="center"/>
              <w:rPr>
                <w:b/>
                <w:bCs/>
              </w:rPr>
            </w:pPr>
            <w:r>
              <w:rPr>
                <w:b/>
                <w:bCs/>
              </w:rPr>
              <w:t>Author</w:t>
            </w:r>
          </w:p>
        </w:tc>
        <w:tc>
          <w:tcPr>
            <w:tcW w:w="0" w:type="auto"/>
            <w:vAlign w:val="center"/>
            <w:hideMark/>
          </w:tcPr>
          <w:p w14:paraId="232BA457" w14:textId="77777777" w:rsidR="003866EF" w:rsidRDefault="003866EF">
            <w:r>
              <w:t>Narek Israelyan</w:t>
            </w:r>
          </w:p>
        </w:tc>
      </w:tr>
      <w:tr w:rsidR="003866EF" w14:paraId="0B22B78A" w14:textId="77777777">
        <w:trPr>
          <w:tblCellSpacing w:w="15" w:type="dxa"/>
        </w:trPr>
        <w:tc>
          <w:tcPr>
            <w:tcW w:w="0" w:type="auto"/>
            <w:vAlign w:val="center"/>
            <w:hideMark/>
          </w:tcPr>
          <w:p w14:paraId="7A44BC77" w14:textId="77777777" w:rsidR="003866EF" w:rsidRDefault="003866EF">
            <w:pPr>
              <w:jc w:val="center"/>
              <w:rPr>
                <w:b/>
                <w:bCs/>
              </w:rPr>
            </w:pPr>
            <w:r>
              <w:rPr>
                <w:b/>
                <w:bCs/>
              </w:rPr>
              <w:t>Author</w:t>
            </w:r>
          </w:p>
        </w:tc>
        <w:tc>
          <w:tcPr>
            <w:tcW w:w="0" w:type="auto"/>
            <w:vAlign w:val="center"/>
            <w:hideMark/>
          </w:tcPr>
          <w:p w14:paraId="39FF1DB0" w14:textId="77777777" w:rsidR="003866EF" w:rsidRDefault="003866EF">
            <w:r>
              <w:t>Roey Ringel</w:t>
            </w:r>
          </w:p>
        </w:tc>
      </w:tr>
      <w:tr w:rsidR="003866EF" w14:paraId="25548313" w14:textId="77777777">
        <w:trPr>
          <w:tblCellSpacing w:w="15" w:type="dxa"/>
        </w:trPr>
        <w:tc>
          <w:tcPr>
            <w:tcW w:w="0" w:type="auto"/>
            <w:vAlign w:val="center"/>
            <w:hideMark/>
          </w:tcPr>
          <w:p w14:paraId="4DE7F15D" w14:textId="77777777" w:rsidR="003866EF" w:rsidRDefault="003866EF">
            <w:pPr>
              <w:jc w:val="center"/>
              <w:rPr>
                <w:b/>
                <w:bCs/>
              </w:rPr>
            </w:pPr>
            <w:r>
              <w:rPr>
                <w:b/>
                <w:bCs/>
              </w:rPr>
              <w:t>Author</w:t>
            </w:r>
          </w:p>
        </w:tc>
        <w:tc>
          <w:tcPr>
            <w:tcW w:w="0" w:type="auto"/>
            <w:vAlign w:val="center"/>
            <w:hideMark/>
          </w:tcPr>
          <w:p w14:paraId="56235A85" w14:textId="77777777" w:rsidR="003866EF" w:rsidRDefault="003866EF">
            <w:r>
              <w:t>Letao Yang</w:t>
            </w:r>
          </w:p>
        </w:tc>
      </w:tr>
      <w:tr w:rsidR="003866EF" w14:paraId="27B42683" w14:textId="77777777">
        <w:trPr>
          <w:tblCellSpacing w:w="15" w:type="dxa"/>
        </w:trPr>
        <w:tc>
          <w:tcPr>
            <w:tcW w:w="0" w:type="auto"/>
            <w:vAlign w:val="center"/>
            <w:hideMark/>
          </w:tcPr>
          <w:p w14:paraId="363532D0" w14:textId="77777777" w:rsidR="003866EF" w:rsidRDefault="003866EF">
            <w:pPr>
              <w:jc w:val="center"/>
              <w:rPr>
                <w:b/>
                <w:bCs/>
              </w:rPr>
            </w:pPr>
            <w:r>
              <w:rPr>
                <w:b/>
                <w:bCs/>
              </w:rPr>
              <w:t>Author</w:t>
            </w:r>
          </w:p>
        </w:tc>
        <w:tc>
          <w:tcPr>
            <w:tcW w:w="0" w:type="auto"/>
            <w:vAlign w:val="center"/>
            <w:hideMark/>
          </w:tcPr>
          <w:p w14:paraId="31EB3745" w14:textId="77777777" w:rsidR="003866EF" w:rsidRDefault="003866EF">
            <w:r>
              <w:t>Kam W. Leong</w:t>
            </w:r>
          </w:p>
        </w:tc>
      </w:tr>
      <w:tr w:rsidR="003866EF" w14:paraId="01C0C889" w14:textId="77777777">
        <w:trPr>
          <w:tblCellSpacing w:w="15" w:type="dxa"/>
        </w:trPr>
        <w:tc>
          <w:tcPr>
            <w:tcW w:w="0" w:type="auto"/>
            <w:vAlign w:val="center"/>
            <w:hideMark/>
          </w:tcPr>
          <w:p w14:paraId="45363E44" w14:textId="77777777" w:rsidR="003866EF" w:rsidRDefault="003866EF">
            <w:pPr>
              <w:jc w:val="center"/>
              <w:rPr>
                <w:b/>
                <w:bCs/>
              </w:rPr>
            </w:pPr>
            <w:r>
              <w:rPr>
                <w:b/>
                <w:bCs/>
              </w:rPr>
              <w:t>Author</w:t>
            </w:r>
          </w:p>
        </w:tc>
        <w:tc>
          <w:tcPr>
            <w:tcW w:w="0" w:type="auto"/>
            <w:vAlign w:val="center"/>
            <w:hideMark/>
          </w:tcPr>
          <w:p w14:paraId="4CFF85E7" w14:textId="77777777" w:rsidR="003866EF" w:rsidRDefault="003866EF">
            <w:r>
              <w:t>Mu Yang</w:t>
            </w:r>
          </w:p>
        </w:tc>
      </w:tr>
      <w:tr w:rsidR="003866EF" w14:paraId="01C9DDCA" w14:textId="77777777">
        <w:trPr>
          <w:tblCellSpacing w:w="15" w:type="dxa"/>
        </w:trPr>
        <w:tc>
          <w:tcPr>
            <w:tcW w:w="0" w:type="auto"/>
            <w:vAlign w:val="center"/>
            <w:hideMark/>
          </w:tcPr>
          <w:p w14:paraId="5BD9EC89" w14:textId="77777777" w:rsidR="003866EF" w:rsidRDefault="003866EF">
            <w:pPr>
              <w:jc w:val="center"/>
              <w:rPr>
                <w:b/>
                <w:bCs/>
              </w:rPr>
            </w:pPr>
            <w:r>
              <w:rPr>
                <w:b/>
                <w:bCs/>
              </w:rPr>
              <w:t>Author</w:t>
            </w:r>
          </w:p>
        </w:tc>
        <w:tc>
          <w:tcPr>
            <w:tcW w:w="0" w:type="auto"/>
            <w:vAlign w:val="center"/>
            <w:hideMark/>
          </w:tcPr>
          <w:p w14:paraId="52542986" w14:textId="77777777" w:rsidR="003866EF" w:rsidRDefault="003866EF">
            <w:r>
              <w:t>Ji Ying Sze</w:t>
            </w:r>
          </w:p>
        </w:tc>
      </w:tr>
      <w:tr w:rsidR="003866EF" w14:paraId="62D447FA" w14:textId="77777777">
        <w:trPr>
          <w:tblCellSpacing w:w="15" w:type="dxa"/>
        </w:trPr>
        <w:tc>
          <w:tcPr>
            <w:tcW w:w="0" w:type="auto"/>
            <w:vAlign w:val="center"/>
            <w:hideMark/>
          </w:tcPr>
          <w:p w14:paraId="384E3545" w14:textId="77777777" w:rsidR="003866EF" w:rsidRDefault="003866EF">
            <w:pPr>
              <w:jc w:val="center"/>
              <w:rPr>
                <w:b/>
                <w:bCs/>
              </w:rPr>
            </w:pPr>
            <w:r>
              <w:rPr>
                <w:b/>
                <w:bCs/>
              </w:rPr>
              <w:t>Author</w:t>
            </w:r>
          </w:p>
        </w:tc>
        <w:tc>
          <w:tcPr>
            <w:tcW w:w="0" w:type="auto"/>
            <w:vAlign w:val="center"/>
            <w:hideMark/>
          </w:tcPr>
          <w:p w14:paraId="2B5E7C53" w14:textId="77777777" w:rsidR="003866EF" w:rsidRDefault="003866EF">
            <w:r>
              <w:t>Tor Savidge</w:t>
            </w:r>
          </w:p>
        </w:tc>
      </w:tr>
      <w:tr w:rsidR="003866EF" w14:paraId="071CC3A6" w14:textId="77777777">
        <w:trPr>
          <w:tblCellSpacing w:w="15" w:type="dxa"/>
        </w:trPr>
        <w:tc>
          <w:tcPr>
            <w:tcW w:w="0" w:type="auto"/>
            <w:vAlign w:val="center"/>
            <w:hideMark/>
          </w:tcPr>
          <w:p w14:paraId="04DA3B22" w14:textId="77777777" w:rsidR="003866EF" w:rsidRDefault="003866EF">
            <w:pPr>
              <w:jc w:val="center"/>
              <w:rPr>
                <w:b/>
                <w:bCs/>
              </w:rPr>
            </w:pPr>
            <w:r>
              <w:rPr>
                <w:b/>
                <w:bCs/>
              </w:rPr>
              <w:t>Author</w:t>
            </w:r>
          </w:p>
        </w:tc>
        <w:tc>
          <w:tcPr>
            <w:tcW w:w="0" w:type="auto"/>
            <w:vAlign w:val="center"/>
            <w:hideMark/>
          </w:tcPr>
          <w:p w14:paraId="431B3DC0" w14:textId="77777777" w:rsidR="003866EF" w:rsidRDefault="003866EF">
            <w:r>
              <w:t>Jay Gingrich</w:t>
            </w:r>
          </w:p>
        </w:tc>
      </w:tr>
      <w:tr w:rsidR="003866EF" w14:paraId="053B713F" w14:textId="77777777">
        <w:trPr>
          <w:tblCellSpacing w:w="15" w:type="dxa"/>
        </w:trPr>
        <w:tc>
          <w:tcPr>
            <w:tcW w:w="0" w:type="auto"/>
            <w:vAlign w:val="center"/>
            <w:hideMark/>
          </w:tcPr>
          <w:p w14:paraId="758A630F" w14:textId="77777777" w:rsidR="003866EF" w:rsidRDefault="003866EF">
            <w:pPr>
              <w:jc w:val="center"/>
              <w:rPr>
                <w:b/>
                <w:bCs/>
              </w:rPr>
            </w:pPr>
            <w:r>
              <w:rPr>
                <w:b/>
                <w:bCs/>
              </w:rPr>
              <w:t>Author</w:t>
            </w:r>
          </w:p>
        </w:tc>
        <w:tc>
          <w:tcPr>
            <w:tcW w:w="0" w:type="auto"/>
            <w:vAlign w:val="center"/>
            <w:hideMark/>
          </w:tcPr>
          <w:p w14:paraId="590739A6" w14:textId="77777777" w:rsidR="003866EF" w:rsidRDefault="003866EF">
            <w:r>
              <w:t>Robert J. Shulman</w:t>
            </w:r>
          </w:p>
        </w:tc>
      </w:tr>
      <w:tr w:rsidR="003866EF" w14:paraId="13031501" w14:textId="77777777">
        <w:trPr>
          <w:tblCellSpacing w:w="15" w:type="dxa"/>
        </w:trPr>
        <w:tc>
          <w:tcPr>
            <w:tcW w:w="0" w:type="auto"/>
            <w:vAlign w:val="center"/>
            <w:hideMark/>
          </w:tcPr>
          <w:p w14:paraId="54742C7E" w14:textId="77777777" w:rsidR="003866EF" w:rsidRDefault="003866EF">
            <w:pPr>
              <w:jc w:val="center"/>
              <w:rPr>
                <w:b/>
                <w:bCs/>
              </w:rPr>
            </w:pPr>
            <w:r>
              <w:rPr>
                <w:b/>
                <w:bCs/>
              </w:rPr>
              <w:t>Author</w:t>
            </w:r>
          </w:p>
        </w:tc>
        <w:tc>
          <w:tcPr>
            <w:tcW w:w="0" w:type="auto"/>
            <w:vAlign w:val="center"/>
            <w:hideMark/>
          </w:tcPr>
          <w:p w14:paraId="07DBB6DE" w14:textId="77777777" w:rsidR="003866EF" w:rsidRDefault="003866EF">
            <w:r>
              <w:t>Michael D. Gershon</w:t>
            </w:r>
          </w:p>
        </w:tc>
      </w:tr>
      <w:tr w:rsidR="003866EF" w14:paraId="296CF756" w14:textId="77777777">
        <w:trPr>
          <w:tblCellSpacing w:w="15" w:type="dxa"/>
        </w:trPr>
        <w:tc>
          <w:tcPr>
            <w:tcW w:w="0" w:type="auto"/>
            <w:vAlign w:val="center"/>
            <w:hideMark/>
          </w:tcPr>
          <w:p w14:paraId="78497D3C" w14:textId="77777777" w:rsidR="003866EF" w:rsidRDefault="003866EF">
            <w:pPr>
              <w:jc w:val="center"/>
              <w:rPr>
                <w:b/>
                <w:bCs/>
              </w:rPr>
            </w:pPr>
            <w:r>
              <w:rPr>
                <w:b/>
                <w:bCs/>
              </w:rPr>
              <w:t>Author</w:t>
            </w:r>
          </w:p>
        </w:tc>
        <w:tc>
          <w:tcPr>
            <w:tcW w:w="0" w:type="auto"/>
            <w:vAlign w:val="center"/>
            <w:hideMark/>
          </w:tcPr>
          <w:p w14:paraId="365657A4" w14:textId="77777777" w:rsidR="003866EF" w:rsidRDefault="003866EF">
            <w:r>
              <w:t>Annie Ouellet</w:t>
            </w:r>
          </w:p>
        </w:tc>
      </w:tr>
      <w:tr w:rsidR="003866EF" w14:paraId="581B8F75" w14:textId="77777777">
        <w:trPr>
          <w:tblCellSpacing w:w="15" w:type="dxa"/>
        </w:trPr>
        <w:tc>
          <w:tcPr>
            <w:tcW w:w="0" w:type="auto"/>
            <w:vAlign w:val="center"/>
            <w:hideMark/>
          </w:tcPr>
          <w:p w14:paraId="54596007" w14:textId="77777777" w:rsidR="003866EF" w:rsidRDefault="003866EF">
            <w:pPr>
              <w:jc w:val="center"/>
              <w:rPr>
                <w:b/>
                <w:bCs/>
              </w:rPr>
            </w:pPr>
            <w:r>
              <w:rPr>
                <w:b/>
                <w:bCs/>
              </w:rPr>
              <w:t>Author</w:t>
            </w:r>
          </w:p>
        </w:tc>
        <w:tc>
          <w:tcPr>
            <w:tcW w:w="0" w:type="auto"/>
            <w:vAlign w:val="center"/>
            <w:hideMark/>
          </w:tcPr>
          <w:p w14:paraId="03C5D8D1" w14:textId="77777777" w:rsidR="003866EF" w:rsidRDefault="003866EF">
            <w:r>
              <w:t>Larissa Takser</w:t>
            </w:r>
          </w:p>
        </w:tc>
      </w:tr>
      <w:tr w:rsidR="003866EF" w14:paraId="536BA77A" w14:textId="77777777">
        <w:trPr>
          <w:tblCellSpacing w:w="15" w:type="dxa"/>
        </w:trPr>
        <w:tc>
          <w:tcPr>
            <w:tcW w:w="0" w:type="auto"/>
            <w:vAlign w:val="center"/>
            <w:hideMark/>
          </w:tcPr>
          <w:p w14:paraId="345B6AEC" w14:textId="77777777" w:rsidR="003866EF" w:rsidRDefault="003866EF">
            <w:pPr>
              <w:jc w:val="center"/>
              <w:rPr>
                <w:b/>
                <w:bCs/>
              </w:rPr>
            </w:pPr>
            <w:r>
              <w:rPr>
                <w:b/>
                <w:bCs/>
              </w:rPr>
              <w:t>Author</w:t>
            </w:r>
          </w:p>
        </w:tc>
        <w:tc>
          <w:tcPr>
            <w:tcW w:w="0" w:type="auto"/>
            <w:vAlign w:val="center"/>
            <w:hideMark/>
          </w:tcPr>
          <w:p w14:paraId="3221BD65" w14:textId="77777777" w:rsidR="003866EF" w:rsidRDefault="003866EF">
            <w:r>
              <w:t>Mark S. Ansorge</w:t>
            </w:r>
          </w:p>
        </w:tc>
      </w:tr>
      <w:tr w:rsidR="003866EF" w14:paraId="3571DC87" w14:textId="77777777">
        <w:trPr>
          <w:tblCellSpacing w:w="15" w:type="dxa"/>
        </w:trPr>
        <w:tc>
          <w:tcPr>
            <w:tcW w:w="0" w:type="auto"/>
            <w:vAlign w:val="center"/>
            <w:hideMark/>
          </w:tcPr>
          <w:p w14:paraId="6404E0B7" w14:textId="77777777" w:rsidR="003866EF" w:rsidRDefault="003866EF">
            <w:pPr>
              <w:jc w:val="center"/>
              <w:rPr>
                <w:b/>
                <w:bCs/>
              </w:rPr>
            </w:pPr>
            <w:r>
              <w:rPr>
                <w:b/>
                <w:bCs/>
              </w:rPr>
              <w:t>Author</w:t>
            </w:r>
          </w:p>
        </w:tc>
        <w:tc>
          <w:tcPr>
            <w:tcW w:w="0" w:type="auto"/>
            <w:vAlign w:val="center"/>
            <w:hideMark/>
          </w:tcPr>
          <w:p w14:paraId="2A2DADD0" w14:textId="77777777" w:rsidR="003866EF" w:rsidRDefault="003866EF">
            <w:r>
              <w:t>Kara Gross Margolis</w:t>
            </w:r>
          </w:p>
        </w:tc>
      </w:tr>
      <w:tr w:rsidR="003866EF" w14:paraId="2798368B" w14:textId="77777777">
        <w:trPr>
          <w:tblCellSpacing w:w="15" w:type="dxa"/>
        </w:trPr>
        <w:tc>
          <w:tcPr>
            <w:tcW w:w="0" w:type="auto"/>
            <w:vAlign w:val="center"/>
            <w:hideMark/>
          </w:tcPr>
          <w:p w14:paraId="6C260A52" w14:textId="77777777" w:rsidR="003866EF" w:rsidRDefault="003866EF">
            <w:pPr>
              <w:jc w:val="center"/>
              <w:rPr>
                <w:b/>
                <w:bCs/>
              </w:rPr>
            </w:pPr>
            <w:r>
              <w:rPr>
                <w:b/>
                <w:bCs/>
              </w:rPr>
              <w:t>Date</w:t>
            </w:r>
          </w:p>
        </w:tc>
        <w:tc>
          <w:tcPr>
            <w:tcW w:w="0" w:type="auto"/>
            <w:vAlign w:val="center"/>
            <w:hideMark/>
          </w:tcPr>
          <w:p w14:paraId="0A66DF7B" w14:textId="77777777" w:rsidR="003866EF" w:rsidRDefault="003866EF">
            <w:r>
              <w:t>2025-04-01</w:t>
            </w:r>
          </w:p>
        </w:tc>
      </w:tr>
      <w:tr w:rsidR="003866EF" w14:paraId="0321AC72" w14:textId="77777777">
        <w:trPr>
          <w:tblCellSpacing w:w="15" w:type="dxa"/>
        </w:trPr>
        <w:tc>
          <w:tcPr>
            <w:tcW w:w="0" w:type="auto"/>
            <w:vAlign w:val="center"/>
            <w:hideMark/>
          </w:tcPr>
          <w:p w14:paraId="15714991" w14:textId="77777777" w:rsidR="003866EF" w:rsidRDefault="003866EF">
            <w:pPr>
              <w:jc w:val="center"/>
              <w:rPr>
                <w:b/>
                <w:bCs/>
              </w:rPr>
            </w:pPr>
            <w:r>
              <w:rPr>
                <w:b/>
                <w:bCs/>
              </w:rPr>
              <w:t>Language</w:t>
            </w:r>
          </w:p>
        </w:tc>
        <w:tc>
          <w:tcPr>
            <w:tcW w:w="0" w:type="auto"/>
            <w:vAlign w:val="center"/>
            <w:hideMark/>
          </w:tcPr>
          <w:p w14:paraId="361FF5B3" w14:textId="77777777" w:rsidR="003866EF" w:rsidRDefault="003866EF">
            <w:r>
              <w:t>English</w:t>
            </w:r>
          </w:p>
        </w:tc>
      </w:tr>
      <w:tr w:rsidR="003866EF" w14:paraId="2CFB3417" w14:textId="77777777">
        <w:trPr>
          <w:tblCellSpacing w:w="15" w:type="dxa"/>
        </w:trPr>
        <w:tc>
          <w:tcPr>
            <w:tcW w:w="0" w:type="auto"/>
            <w:vAlign w:val="center"/>
            <w:hideMark/>
          </w:tcPr>
          <w:p w14:paraId="3DE151C7" w14:textId="77777777" w:rsidR="003866EF" w:rsidRDefault="003866EF">
            <w:pPr>
              <w:jc w:val="center"/>
              <w:rPr>
                <w:b/>
                <w:bCs/>
              </w:rPr>
            </w:pPr>
            <w:r>
              <w:rPr>
                <w:b/>
                <w:bCs/>
              </w:rPr>
              <w:t>Library Catalog</w:t>
            </w:r>
          </w:p>
        </w:tc>
        <w:tc>
          <w:tcPr>
            <w:tcW w:w="0" w:type="auto"/>
            <w:vAlign w:val="center"/>
            <w:hideMark/>
          </w:tcPr>
          <w:p w14:paraId="080B1A43" w14:textId="77777777" w:rsidR="003866EF" w:rsidRDefault="003866EF">
            <w:r>
              <w:t>www.gastrojournal.org</w:t>
            </w:r>
          </w:p>
        </w:tc>
      </w:tr>
      <w:tr w:rsidR="003866EF" w14:paraId="65B14E3D" w14:textId="77777777">
        <w:trPr>
          <w:tblCellSpacing w:w="15" w:type="dxa"/>
        </w:trPr>
        <w:tc>
          <w:tcPr>
            <w:tcW w:w="0" w:type="auto"/>
            <w:vAlign w:val="center"/>
            <w:hideMark/>
          </w:tcPr>
          <w:p w14:paraId="3C0A0F3A" w14:textId="77777777" w:rsidR="003866EF" w:rsidRDefault="003866EF">
            <w:pPr>
              <w:jc w:val="center"/>
              <w:rPr>
                <w:b/>
                <w:bCs/>
              </w:rPr>
            </w:pPr>
            <w:r>
              <w:rPr>
                <w:b/>
                <w:bCs/>
              </w:rPr>
              <w:t>URL</w:t>
            </w:r>
          </w:p>
        </w:tc>
        <w:tc>
          <w:tcPr>
            <w:tcW w:w="0" w:type="auto"/>
            <w:vAlign w:val="center"/>
            <w:hideMark/>
          </w:tcPr>
          <w:p w14:paraId="68F6F8BD" w14:textId="77777777" w:rsidR="003866EF" w:rsidRDefault="003866EF">
            <w:hyperlink r:id="rId194" w:history="1">
              <w:r>
                <w:rPr>
                  <w:rStyle w:val="Hyperlink"/>
                </w:rPr>
                <w:t>https://www.gastrojournal.org/article/S0016-5085(24)05751-2/fulltext</w:t>
              </w:r>
            </w:hyperlink>
          </w:p>
        </w:tc>
      </w:tr>
      <w:tr w:rsidR="003866EF" w14:paraId="72684C75" w14:textId="77777777">
        <w:trPr>
          <w:tblCellSpacing w:w="15" w:type="dxa"/>
        </w:trPr>
        <w:tc>
          <w:tcPr>
            <w:tcW w:w="0" w:type="auto"/>
            <w:vAlign w:val="center"/>
            <w:hideMark/>
          </w:tcPr>
          <w:p w14:paraId="5E13635C" w14:textId="77777777" w:rsidR="003866EF" w:rsidRDefault="003866EF">
            <w:pPr>
              <w:jc w:val="center"/>
              <w:rPr>
                <w:b/>
                <w:bCs/>
              </w:rPr>
            </w:pPr>
            <w:r>
              <w:rPr>
                <w:b/>
                <w:bCs/>
              </w:rPr>
              <w:t>Accessed</w:t>
            </w:r>
          </w:p>
        </w:tc>
        <w:tc>
          <w:tcPr>
            <w:tcW w:w="0" w:type="auto"/>
            <w:vAlign w:val="center"/>
            <w:hideMark/>
          </w:tcPr>
          <w:p w14:paraId="28D79B29" w14:textId="77777777" w:rsidR="003866EF" w:rsidRDefault="003866EF">
            <w:r>
              <w:t>6/15/2025, 4:49:51 PM</w:t>
            </w:r>
          </w:p>
        </w:tc>
      </w:tr>
      <w:tr w:rsidR="003866EF" w14:paraId="38D72CB2" w14:textId="77777777">
        <w:trPr>
          <w:tblCellSpacing w:w="15" w:type="dxa"/>
        </w:trPr>
        <w:tc>
          <w:tcPr>
            <w:tcW w:w="0" w:type="auto"/>
            <w:vAlign w:val="center"/>
            <w:hideMark/>
          </w:tcPr>
          <w:p w14:paraId="264A192B" w14:textId="77777777" w:rsidR="003866EF" w:rsidRDefault="003866EF">
            <w:pPr>
              <w:jc w:val="center"/>
              <w:rPr>
                <w:b/>
                <w:bCs/>
              </w:rPr>
            </w:pPr>
            <w:r>
              <w:rPr>
                <w:b/>
                <w:bCs/>
              </w:rPr>
              <w:t>Extra</w:t>
            </w:r>
          </w:p>
        </w:tc>
        <w:tc>
          <w:tcPr>
            <w:tcW w:w="0" w:type="auto"/>
            <w:vAlign w:val="center"/>
            <w:hideMark/>
          </w:tcPr>
          <w:p w14:paraId="03B4596C" w14:textId="77777777" w:rsidR="003866EF" w:rsidRDefault="003866EF">
            <w:r>
              <w:t>Publisher: Elsevier PMID: 39672518</w:t>
            </w:r>
          </w:p>
        </w:tc>
      </w:tr>
      <w:tr w:rsidR="003866EF" w14:paraId="2417745A" w14:textId="77777777">
        <w:trPr>
          <w:tblCellSpacing w:w="15" w:type="dxa"/>
        </w:trPr>
        <w:tc>
          <w:tcPr>
            <w:tcW w:w="0" w:type="auto"/>
            <w:vAlign w:val="center"/>
            <w:hideMark/>
          </w:tcPr>
          <w:p w14:paraId="31DA85CD" w14:textId="77777777" w:rsidR="003866EF" w:rsidRDefault="003866EF">
            <w:pPr>
              <w:jc w:val="center"/>
              <w:rPr>
                <w:b/>
                <w:bCs/>
              </w:rPr>
            </w:pPr>
            <w:r>
              <w:rPr>
                <w:b/>
                <w:bCs/>
              </w:rPr>
              <w:lastRenderedPageBreak/>
              <w:t>Volume</w:t>
            </w:r>
          </w:p>
        </w:tc>
        <w:tc>
          <w:tcPr>
            <w:tcW w:w="0" w:type="auto"/>
            <w:vAlign w:val="center"/>
            <w:hideMark/>
          </w:tcPr>
          <w:p w14:paraId="274BDAD9" w14:textId="77777777" w:rsidR="003866EF" w:rsidRDefault="003866EF">
            <w:r>
              <w:t>168</w:t>
            </w:r>
          </w:p>
        </w:tc>
      </w:tr>
      <w:tr w:rsidR="003866EF" w14:paraId="62BF0250" w14:textId="77777777">
        <w:trPr>
          <w:tblCellSpacing w:w="15" w:type="dxa"/>
        </w:trPr>
        <w:tc>
          <w:tcPr>
            <w:tcW w:w="0" w:type="auto"/>
            <w:vAlign w:val="center"/>
            <w:hideMark/>
          </w:tcPr>
          <w:p w14:paraId="32D7590B" w14:textId="77777777" w:rsidR="003866EF" w:rsidRDefault="003866EF">
            <w:pPr>
              <w:jc w:val="center"/>
              <w:rPr>
                <w:b/>
                <w:bCs/>
              </w:rPr>
            </w:pPr>
            <w:r>
              <w:rPr>
                <w:b/>
                <w:bCs/>
              </w:rPr>
              <w:t>Pages</w:t>
            </w:r>
          </w:p>
        </w:tc>
        <w:tc>
          <w:tcPr>
            <w:tcW w:w="0" w:type="auto"/>
            <w:vAlign w:val="center"/>
            <w:hideMark/>
          </w:tcPr>
          <w:p w14:paraId="0A7FC541" w14:textId="77777777" w:rsidR="003866EF" w:rsidRDefault="003866EF">
            <w:r>
              <w:t>754-768</w:t>
            </w:r>
          </w:p>
        </w:tc>
      </w:tr>
      <w:tr w:rsidR="003866EF" w14:paraId="54642EA8" w14:textId="77777777">
        <w:trPr>
          <w:tblCellSpacing w:w="15" w:type="dxa"/>
        </w:trPr>
        <w:tc>
          <w:tcPr>
            <w:tcW w:w="0" w:type="auto"/>
            <w:vAlign w:val="center"/>
            <w:hideMark/>
          </w:tcPr>
          <w:p w14:paraId="54C89DA3" w14:textId="77777777" w:rsidR="003866EF" w:rsidRDefault="003866EF">
            <w:pPr>
              <w:jc w:val="center"/>
              <w:rPr>
                <w:b/>
                <w:bCs/>
              </w:rPr>
            </w:pPr>
            <w:r>
              <w:rPr>
                <w:b/>
                <w:bCs/>
              </w:rPr>
              <w:t>Publication</w:t>
            </w:r>
          </w:p>
        </w:tc>
        <w:tc>
          <w:tcPr>
            <w:tcW w:w="0" w:type="auto"/>
            <w:vAlign w:val="center"/>
            <w:hideMark/>
          </w:tcPr>
          <w:p w14:paraId="2F54699B" w14:textId="77777777" w:rsidR="003866EF" w:rsidRDefault="003866EF">
            <w:r>
              <w:t>Gastroenterology</w:t>
            </w:r>
          </w:p>
        </w:tc>
      </w:tr>
      <w:tr w:rsidR="003866EF" w14:paraId="5D5E2CF4" w14:textId="77777777">
        <w:trPr>
          <w:tblCellSpacing w:w="15" w:type="dxa"/>
        </w:trPr>
        <w:tc>
          <w:tcPr>
            <w:tcW w:w="0" w:type="auto"/>
            <w:vAlign w:val="center"/>
            <w:hideMark/>
          </w:tcPr>
          <w:p w14:paraId="225ECA96" w14:textId="77777777" w:rsidR="003866EF" w:rsidRDefault="003866EF">
            <w:pPr>
              <w:jc w:val="center"/>
              <w:rPr>
                <w:b/>
                <w:bCs/>
              </w:rPr>
            </w:pPr>
            <w:r>
              <w:rPr>
                <w:b/>
                <w:bCs/>
              </w:rPr>
              <w:t>DOI</w:t>
            </w:r>
          </w:p>
        </w:tc>
        <w:tc>
          <w:tcPr>
            <w:tcW w:w="0" w:type="auto"/>
            <w:vAlign w:val="center"/>
            <w:hideMark/>
          </w:tcPr>
          <w:p w14:paraId="298E9105" w14:textId="77777777" w:rsidR="003866EF" w:rsidRDefault="003866EF">
            <w:hyperlink r:id="rId195" w:history="1">
              <w:r>
                <w:rPr>
                  <w:rStyle w:val="Hyperlink"/>
                </w:rPr>
                <w:t>10.1053/j.gastro.2024.11.012</w:t>
              </w:r>
            </w:hyperlink>
          </w:p>
        </w:tc>
      </w:tr>
      <w:tr w:rsidR="003866EF" w14:paraId="01706756" w14:textId="77777777">
        <w:trPr>
          <w:tblCellSpacing w:w="15" w:type="dxa"/>
        </w:trPr>
        <w:tc>
          <w:tcPr>
            <w:tcW w:w="0" w:type="auto"/>
            <w:vAlign w:val="center"/>
            <w:hideMark/>
          </w:tcPr>
          <w:p w14:paraId="00EF7911" w14:textId="77777777" w:rsidR="003866EF" w:rsidRDefault="003866EF">
            <w:pPr>
              <w:jc w:val="center"/>
              <w:rPr>
                <w:b/>
                <w:bCs/>
              </w:rPr>
            </w:pPr>
            <w:r>
              <w:rPr>
                <w:b/>
                <w:bCs/>
              </w:rPr>
              <w:t>Issue</w:t>
            </w:r>
          </w:p>
        </w:tc>
        <w:tc>
          <w:tcPr>
            <w:tcW w:w="0" w:type="auto"/>
            <w:vAlign w:val="center"/>
            <w:hideMark/>
          </w:tcPr>
          <w:p w14:paraId="7E042E47" w14:textId="77777777" w:rsidR="003866EF" w:rsidRDefault="003866EF">
            <w:r>
              <w:t>4</w:t>
            </w:r>
          </w:p>
        </w:tc>
      </w:tr>
      <w:tr w:rsidR="003866EF" w14:paraId="548D2230" w14:textId="77777777">
        <w:trPr>
          <w:tblCellSpacing w:w="15" w:type="dxa"/>
        </w:trPr>
        <w:tc>
          <w:tcPr>
            <w:tcW w:w="0" w:type="auto"/>
            <w:vAlign w:val="center"/>
            <w:hideMark/>
          </w:tcPr>
          <w:p w14:paraId="503911E7" w14:textId="77777777" w:rsidR="003866EF" w:rsidRDefault="003866EF">
            <w:pPr>
              <w:jc w:val="center"/>
              <w:rPr>
                <w:b/>
                <w:bCs/>
              </w:rPr>
            </w:pPr>
            <w:r>
              <w:rPr>
                <w:b/>
                <w:bCs/>
              </w:rPr>
              <w:t>Journal Abbr</w:t>
            </w:r>
          </w:p>
        </w:tc>
        <w:tc>
          <w:tcPr>
            <w:tcW w:w="0" w:type="auto"/>
            <w:vAlign w:val="center"/>
            <w:hideMark/>
          </w:tcPr>
          <w:p w14:paraId="3870A595" w14:textId="77777777" w:rsidR="003866EF" w:rsidRDefault="003866EF">
            <w:r>
              <w:t>Gastroenterology</w:t>
            </w:r>
          </w:p>
        </w:tc>
      </w:tr>
      <w:tr w:rsidR="003866EF" w14:paraId="715A0F29" w14:textId="77777777">
        <w:trPr>
          <w:tblCellSpacing w:w="15" w:type="dxa"/>
        </w:trPr>
        <w:tc>
          <w:tcPr>
            <w:tcW w:w="0" w:type="auto"/>
            <w:vAlign w:val="center"/>
            <w:hideMark/>
          </w:tcPr>
          <w:p w14:paraId="45657C34" w14:textId="77777777" w:rsidR="003866EF" w:rsidRDefault="003866EF">
            <w:pPr>
              <w:jc w:val="center"/>
              <w:rPr>
                <w:b/>
                <w:bCs/>
              </w:rPr>
            </w:pPr>
            <w:r>
              <w:rPr>
                <w:b/>
                <w:bCs/>
              </w:rPr>
              <w:t>ISSN</w:t>
            </w:r>
          </w:p>
        </w:tc>
        <w:tc>
          <w:tcPr>
            <w:tcW w:w="0" w:type="auto"/>
            <w:vAlign w:val="center"/>
            <w:hideMark/>
          </w:tcPr>
          <w:p w14:paraId="615ABEE4" w14:textId="77777777" w:rsidR="003866EF" w:rsidRDefault="003866EF">
            <w:r>
              <w:t>0016-5085, 1528-0012</w:t>
            </w:r>
          </w:p>
        </w:tc>
      </w:tr>
      <w:tr w:rsidR="003866EF" w14:paraId="7A1E94D8" w14:textId="77777777">
        <w:trPr>
          <w:tblCellSpacing w:w="15" w:type="dxa"/>
        </w:trPr>
        <w:tc>
          <w:tcPr>
            <w:tcW w:w="0" w:type="auto"/>
            <w:vAlign w:val="center"/>
            <w:hideMark/>
          </w:tcPr>
          <w:p w14:paraId="27048C09" w14:textId="77777777" w:rsidR="003866EF" w:rsidRDefault="003866EF">
            <w:pPr>
              <w:jc w:val="center"/>
              <w:rPr>
                <w:b/>
                <w:bCs/>
              </w:rPr>
            </w:pPr>
            <w:r>
              <w:rPr>
                <w:b/>
                <w:bCs/>
              </w:rPr>
              <w:t>Date Added</w:t>
            </w:r>
          </w:p>
        </w:tc>
        <w:tc>
          <w:tcPr>
            <w:tcW w:w="0" w:type="auto"/>
            <w:vAlign w:val="center"/>
            <w:hideMark/>
          </w:tcPr>
          <w:p w14:paraId="747CFDB9" w14:textId="77777777" w:rsidR="003866EF" w:rsidRDefault="003866EF">
            <w:r>
              <w:t>6/15/2025, 4:49:51 PM</w:t>
            </w:r>
          </w:p>
        </w:tc>
      </w:tr>
      <w:tr w:rsidR="003866EF" w14:paraId="77CE6E9A" w14:textId="77777777">
        <w:trPr>
          <w:tblCellSpacing w:w="15" w:type="dxa"/>
        </w:trPr>
        <w:tc>
          <w:tcPr>
            <w:tcW w:w="0" w:type="auto"/>
            <w:vAlign w:val="center"/>
            <w:hideMark/>
          </w:tcPr>
          <w:p w14:paraId="02411F61" w14:textId="77777777" w:rsidR="003866EF" w:rsidRDefault="003866EF">
            <w:pPr>
              <w:jc w:val="center"/>
              <w:rPr>
                <w:b/>
                <w:bCs/>
              </w:rPr>
            </w:pPr>
            <w:r>
              <w:rPr>
                <w:b/>
                <w:bCs/>
              </w:rPr>
              <w:t>Modified</w:t>
            </w:r>
          </w:p>
        </w:tc>
        <w:tc>
          <w:tcPr>
            <w:tcW w:w="0" w:type="auto"/>
            <w:vAlign w:val="center"/>
            <w:hideMark/>
          </w:tcPr>
          <w:p w14:paraId="175D77ED" w14:textId="77777777" w:rsidR="003866EF" w:rsidRDefault="003866EF">
            <w:r>
              <w:t>6/15/2025, 4:49:51 PM</w:t>
            </w:r>
          </w:p>
        </w:tc>
      </w:tr>
    </w:tbl>
    <w:p w14:paraId="457600EE" w14:textId="77777777" w:rsidR="003866EF" w:rsidRDefault="003866EF" w:rsidP="003866EF">
      <w:pPr>
        <w:pStyle w:val="Heading3"/>
        <w:numPr>
          <w:ilvl w:val="0"/>
          <w:numId w:val="8"/>
        </w:numPr>
      </w:pPr>
      <w:r>
        <w:t>Tags:</w:t>
      </w:r>
    </w:p>
    <w:p w14:paraId="5B0E9562" w14:textId="77777777" w:rsidR="003866EF" w:rsidRDefault="003866EF" w:rsidP="003866EF">
      <w:pPr>
        <w:pStyle w:val="item"/>
        <w:numPr>
          <w:ilvl w:val="1"/>
          <w:numId w:val="8"/>
        </w:numPr>
      </w:pPr>
      <w:r>
        <w:t>ENS</w:t>
      </w:r>
    </w:p>
    <w:p w14:paraId="5985B228" w14:textId="77777777" w:rsidR="003866EF" w:rsidRDefault="003866EF" w:rsidP="003866EF">
      <w:pPr>
        <w:pStyle w:val="item"/>
        <w:numPr>
          <w:ilvl w:val="1"/>
          <w:numId w:val="8"/>
        </w:numPr>
      </w:pPr>
      <w:r>
        <w:t>enteric nervous system</w:t>
      </w:r>
    </w:p>
    <w:p w14:paraId="79109566" w14:textId="77777777" w:rsidR="003866EF" w:rsidRDefault="003866EF" w:rsidP="003866EF">
      <w:pPr>
        <w:pStyle w:val="item"/>
        <w:numPr>
          <w:ilvl w:val="1"/>
          <w:numId w:val="8"/>
        </w:numPr>
      </w:pPr>
      <w:r>
        <w:t>disorders of gut-brain interaction</w:t>
      </w:r>
    </w:p>
    <w:p w14:paraId="0C406757" w14:textId="77777777" w:rsidR="003866EF" w:rsidRDefault="003866EF" w:rsidP="003866EF">
      <w:pPr>
        <w:pStyle w:val="item"/>
        <w:numPr>
          <w:ilvl w:val="1"/>
          <w:numId w:val="8"/>
        </w:numPr>
      </w:pPr>
      <w:r>
        <w:t>5-HT</w:t>
      </w:r>
    </w:p>
    <w:p w14:paraId="1DC91CB2" w14:textId="77777777" w:rsidR="003866EF" w:rsidRDefault="003866EF" w:rsidP="003866EF">
      <w:pPr>
        <w:pStyle w:val="item"/>
        <w:numPr>
          <w:ilvl w:val="1"/>
          <w:numId w:val="8"/>
        </w:numPr>
      </w:pPr>
      <w:r>
        <w:t>gastrointestinal</w:t>
      </w:r>
    </w:p>
    <w:p w14:paraId="475E92F5" w14:textId="77777777" w:rsidR="003866EF" w:rsidRDefault="003866EF" w:rsidP="003866EF">
      <w:pPr>
        <w:pStyle w:val="item"/>
        <w:numPr>
          <w:ilvl w:val="1"/>
          <w:numId w:val="8"/>
        </w:numPr>
      </w:pPr>
      <w:r>
        <w:t>central nervous system</w:t>
      </w:r>
    </w:p>
    <w:p w14:paraId="1238A6FC" w14:textId="77777777" w:rsidR="003866EF" w:rsidRDefault="003866EF" w:rsidP="003866EF">
      <w:pPr>
        <w:pStyle w:val="item"/>
        <w:numPr>
          <w:ilvl w:val="1"/>
          <w:numId w:val="8"/>
        </w:numPr>
      </w:pPr>
      <w:r>
        <w:t>CNS</w:t>
      </w:r>
    </w:p>
    <w:p w14:paraId="226ACD31" w14:textId="77777777" w:rsidR="003866EF" w:rsidRDefault="003866EF" w:rsidP="003866EF">
      <w:pPr>
        <w:pStyle w:val="item"/>
        <w:numPr>
          <w:ilvl w:val="1"/>
          <w:numId w:val="8"/>
        </w:numPr>
      </w:pPr>
      <w:r>
        <w:t>GI</w:t>
      </w:r>
    </w:p>
    <w:p w14:paraId="764E9AC1" w14:textId="77777777" w:rsidR="003866EF" w:rsidRDefault="003866EF" w:rsidP="003866EF">
      <w:pPr>
        <w:pStyle w:val="item"/>
        <w:numPr>
          <w:ilvl w:val="1"/>
          <w:numId w:val="8"/>
        </w:numPr>
      </w:pPr>
      <w:r>
        <w:t>5-hydroxtryptamine</w:t>
      </w:r>
    </w:p>
    <w:p w14:paraId="4093C2AB" w14:textId="77777777" w:rsidR="003866EF" w:rsidRDefault="003866EF" w:rsidP="003866EF">
      <w:pPr>
        <w:pStyle w:val="item"/>
        <w:numPr>
          <w:ilvl w:val="1"/>
          <w:numId w:val="8"/>
        </w:numPr>
      </w:pPr>
      <w:r>
        <w:t>CCK-SAP</w:t>
      </w:r>
    </w:p>
    <w:p w14:paraId="7F9FEAF7" w14:textId="77777777" w:rsidR="003866EF" w:rsidRDefault="003866EF" w:rsidP="003866EF">
      <w:pPr>
        <w:pStyle w:val="item"/>
        <w:numPr>
          <w:ilvl w:val="1"/>
          <w:numId w:val="8"/>
        </w:numPr>
      </w:pPr>
      <w:r>
        <w:t>cholecystokinin conjugated to saporin</w:t>
      </w:r>
    </w:p>
    <w:p w14:paraId="3506058F" w14:textId="77777777" w:rsidR="003866EF" w:rsidRDefault="003866EF" w:rsidP="003866EF">
      <w:pPr>
        <w:pStyle w:val="item"/>
        <w:numPr>
          <w:ilvl w:val="1"/>
          <w:numId w:val="8"/>
        </w:numPr>
      </w:pPr>
      <w:r>
        <w:t>CMMC</w:t>
      </w:r>
    </w:p>
    <w:p w14:paraId="4310144B" w14:textId="77777777" w:rsidR="003866EF" w:rsidRDefault="003866EF" w:rsidP="003866EF">
      <w:pPr>
        <w:pStyle w:val="item"/>
        <w:numPr>
          <w:ilvl w:val="1"/>
          <w:numId w:val="8"/>
        </w:numPr>
      </w:pPr>
      <w:r>
        <w:t>colonic migrating motor complex</w:t>
      </w:r>
    </w:p>
    <w:p w14:paraId="5AE756D0" w14:textId="77777777" w:rsidR="003866EF" w:rsidRDefault="003866EF" w:rsidP="003866EF">
      <w:pPr>
        <w:pStyle w:val="item"/>
        <w:numPr>
          <w:ilvl w:val="1"/>
          <w:numId w:val="8"/>
        </w:numPr>
      </w:pPr>
      <w:r>
        <w:t>DGBI</w:t>
      </w:r>
    </w:p>
    <w:p w14:paraId="77FA5408" w14:textId="77777777" w:rsidR="003866EF" w:rsidRDefault="003866EF" w:rsidP="003866EF">
      <w:pPr>
        <w:pStyle w:val="item"/>
        <w:numPr>
          <w:ilvl w:val="1"/>
          <w:numId w:val="8"/>
        </w:numPr>
      </w:pPr>
      <w:r>
        <w:t>Disorders of Gut-Brain Interaction</w:t>
      </w:r>
    </w:p>
    <w:p w14:paraId="5976BB61" w14:textId="77777777" w:rsidR="003866EF" w:rsidRDefault="003866EF" w:rsidP="003866EF">
      <w:pPr>
        <w:pStyle w:val="item"/>
        <w:numPr>
          <w:ilvl w:val="1"/>
          <w:numId w:val="8"/>
        </w:numPr>
      </w:pPr>
      <w:r>
        <w:t>EC</w:t>
      </w:r>
    </w:p>
    <w:p w14:paraId="3AFF5779" w14:textId="77777777" w:rsidR="003866EF" w:rsidRDefault="003866EF" w:rsidP="003866EF">
      <w:pPr>
        <w:pStyle w:val="item"/>
        <w:numPr>
          <w:ilvl w:val="1"/>
          <w:numId w:val="8"/>
        </w:numPr>
      </w:pPr>
      <w:r>
        <w:t>elevated plus maze</w:t>
      </w:r>
    </w:p>
    <w:p w14:paraId="70CB91A0" w14:textId="77777777" w:rsidR="003866EF" w:rsidRDefault="003866EF" w:rsidP="003866EF">
      <w:pPr>
        <w:pStyle w:val="item"/>
        <w:numPr>
          <w:ilvl w:val="1"/>
          <w:numId w:val="8"/>
        </w:numPr>
      </w:pPr>
      <w:r>
        <w:t>enterochromaffin</w:t>
      </w:r>
    </w:p>
    <w:p w14:paraId="4C9E8AB4" w14:textId="77777777" w:rsidR="003866EF" w:rsidRDefault="003866EF" w:rsidP="003866EF">
      <w:pPr>
        <w:pStyle w:val="item"/>
        <w:numPr>
          <w:ilvl w:val="1"/>
          <w:numId w:val="8"/>
        </w:numPr>
      </w:pPr>
      <w:r>
        <w:t>EPM</w:t>
      </w:r>
    </w:p>
    <w:p w14:paraId="793C04A9" w14:textId="77777777" w:rsidR="003866EF" w:rsidRDefault="003866EF" w:rsidP="003866EF">
      <w:pPr>
        <w:pStyle w:val="item"/>
        <w:numPr>
          <w:ilvl w:val="1"/>
          <w:numId w:val="8"/>
        </w:numPr>
      </w:pPr>
      <w:r>
        <w:t>HC</w:t>
      </w:r>
    </w:p>
    <w:p w14:paraId="0E8BCF78" w14:textId="77777777" w:rsidR="003866EF" w:rsidRDefault="003866EF" w:rsidP="003866EF">
      <w:pPr>
        <w:pStyle w:val="item"/>
        <w:numPr>
          <w:ilvl w:val="1"/>
          <w:numId w:val="8"/>
        </w:numPr>
      </w:pPr>
      <w:r>
        <w:t>healthy control</w:t>
      </w:r>
    </w:p>
    <w:p w14:paraId="24A2DCAD" w14:textId="77777777" w:rsidR="003866EF" w:rsidRDefault="003866EF" w:rsidP="003866EF">
      <w:pPr>
        <w:pStyle w:val="item"/>
        <w:numPr>
          <w:ilvl w:val="1"/>
          <w:numId w:val="8"/>
        </w:numPr>
      </w:pPr>
      <w:r>
        <w:t>In Utero SSRI</w:t>
      </w:r>
    </w:p>
    <w:p w14:paraId="16F8A786" w14:textId="77777777" w:rsidR="003866EF" w:rsidRDefault="003866EF" w:rsidP="003866EF">
      <w:pPr>
        <w:pStyle w:val="item"/>
        <w:numPr>
          <w:ilvl w:val="1"/>
          <w:numId w:val="8"/>
        </w:numPr>
      </w:pPr>
      <w:r>
        <w:t>intraperitoneal injection of 6-hydroxydopamine</w:t>
      </w:r>
    </w:p>
    <w:p w14:paraId="5C3F8EE1" w14:textId="77777777" w:rsidR="003866EF" w:rsidRDefault="003866EF" w:rsidP="003866EF">
      <w:pPr>
        <w:pStyle w:val="item"/>
        <w:numPr>
          <w:ilvl w:val="1"/>
          <w:numId w:val="8"/>
        </w:numPr>
      </w:pPr>
      <w:r>
        <w:t>IP-6-OHDA</w:t>
      </w:r>
    </w:p>
    <w:p w14:paraId="0D59275B" w14:textId="77777777" w:rsidR="003866EF" w:rsidRDefault="003866EF" w:rsidP="003866EF">
      <w:pPr>
        <w:pStyle w:val="item"/>
        <w:numPr>
          <w:ilvl w:val="1"/>
          <w:numId w:val="8"/>
        </w:numPr>
      </w:pPr>
      <w:r>
        <w:t>knockout</w:t>
      </w:r>
    </w:p>
    <w:p w14:paraId="30478AD4" w14:textId="77777777" w:rsidR="003866EF" w:rsidRDefault="003866EF" w:rsidP="003866EF">
      <w:pPr>
        <w:pStyle w:val="item"/>
        <w:numPr>
          <w:ilvl w:val="1"/>
          <w:numId w:val="8"/>
        </w:numPr>
      </w:pPr>
      <w:r>
        <w:t>KO</w:t>
      </w:r>
    </w:p>
    <w:p w14:paraId="43A5A668" w14:textId="77777777" w:rsidR="003866EF" w:rsidRDefault="003866EF" w:rsidP="003866EF">
      <w:pPr>
        <w:pStyle w:val="item"/>
        <w:numPr>
          <w:ilvl w:val="1"/>
          <w:numId w:val="8"/>
        </w:numPr>
      </w:pPr>
      <w:r>
        <w:t>LDB</w:t>
      </w:r>
    </w:p>
    <w:p w14:paraId="44EDB0E2" w14:textId="77777777" w:rsidR="003866EF" w:rsidRDefault="003866EF" w:rsidP="003866EF">
      <w:pPr>
        <w:pStyle w:val="item"/>
        <w:numPr>
          <w:ilvl w:val="1"/>
          <w:numId w:val="8"/>
        </w:numPr>
      </w:pPr>
      <w:r>
        <w:t>light-dark box</w:t>
      </w:r>
    </w:p>
    <w:p w14:paraId="6DA7A46B" w14:textId="77777777" w:rsidR="003866EF" w:rsidRDefault="003866EF" w:rsidP="003866EF">
      <w:pPr>
        <w:pStyle w:val="item"/>
        <w:numPr>
          <w:ilvl w:val="1"/>
          <w:numId w:val="8"/>
        </w:numPr>
      </w:pPr>
      <w:r>
        <w:t>Mood</w:t>
      </w:r>
    </w:p>
    <w:p w14:paraId="535B804D" w14:textId="77777777" w:rsidR="003866EF" w:rsidRDefault="003866EF" w:rsidP="003866EF">
      <w:pPr>
        <w:pStyle w:val="item"/>
        <w:numPr>
          <w:ilvl w:val="1"/>
          <w:numId w:val="8"/>
        </w:numPr>
      </w:pPr>
      <w:r>
        <w:t>novelty-suppressed feeding test</w:t>
      </w:r>
    </w:p>
    <w:p w14:paraId="7855E54F" w14:textId="77777777" w:rsidR="003866EF" w:rsidRDefault="003866EF" w:rsidP="003866EF">
      <w:pPr>
        <w:pStyle w:val="item"/>
        <w:numPr>
          <w:ilvl w:val="1"/>
          <w:numId w:val="8"/>
        </w:numPr>
      </w:pPr>
      <w:r>
        <w:t>NSFT</w:t>
      </w:r>
    </w:p>
    <w:p w14:paraId="124AF1A7" w14:textId="77777777" w:rsidR="003866EF" w:rsidRDefault="003866EF" w:rsidP="003866EF">
      <w:pPr>
        <w:pStyle w:val="item"/>
        <w:numPr>
          <w:ilvl w:val="1"/>
          <w:numId w:val="8"/>
        </w:numPr>
      </w:pPr>
      <w:r>
        <w:lastRenderedPageBreak/>
        <w:t>OFT</w:t>
      </w:r>
    </w:p>
    <w:p w14:paraId="60254126" w14:textId="77777777" w:rsidR="003866EF" w:rsidRDefault="003866EF" w:rsidP="003866EF">
      <w:pPr>
        <w:pStyle w:val="item"/>
        <w:numPr>
          <w:ilvl w:val="1"/>
          <w:numId w:val="8"/>
        </w:numPr>
      </w:pPr>
      <w:r>
        <w:t>open field test</w:t>
      </w:r>
    </w:p>
    <w:p w14:paraId="10413276" w14:textId="77777777" w:rsidR="003866EF" w:rsidRDefault="003866EF" w:rsidP="003866EF">
      <w:pPr>
        <w:pStyle w:val="item"/>
        <w:numPr>
          <w:ilvl w:val="1"/>
          <w:numId w:val="8"/>
        </w:numPr>
      </w:pPr>
      <w:r>
        <w:t>paraformaldehyde</w:t>
      </w:r>
    </w:p>
    <w:p w14:paraId="3039A2AC" w14:textId="77777777" w:rsidR="003866EF" w:rsidRDefault="003866EF" w:rsidP="003866EF">
      <w:pPr>
        <w:pStyle w:val="item"/>
        <w:numPr>
          <w:ilvl w:val="1"/>
          <w:numId w:val="8"/>
        </w:numPr>
      </w:pPr>
      <w:r>
        <w:t>Patient Health Questionnaire-9</w:t>
      </w:r>
    </w:p>
    <w:p w14:paraId="2E22771A" w14:textId="77777777" w:rsidR="003866EF" w:rsidRDefault="003866EF" w:rsidP="003866EF">
      <w:pPr>
        <w:pStyle w:val="item"/>
        <w:numPr>
          <w:ilvl w:val="1"/>
          <w:numId w:val="8"/>
        </w:numPr>
      </w:pPr>
      <w:r>
        <w:t>PBS</w:t>
      </w:r>
    </w:p>
    <w:p w14:paraId="7B3FF962" w14:textId="77777777" w:rsidR="003866EF" w:rsidRDefault="003866EF" w:rsidP="003866EF">
      <w:pPr>
        <w:pStyle w:val="item"/>
        <w:numPr>
          <w:ilvl w:val="1"/>
          <w:numId w:val="8"/>
        </w:numPr>
      </w:pPr>
      <w:r>
        <w:t>PFA</w:t>
      </w:r>
    </w:p>
    <w:p w14:paraId="604F15BE" w14:textId="77777777" w:rsidR="003866EF" w:rsidRDefault="003866EF" w:rsidP="003866EF">
      <w:pPr>
        <w:pStyle w:val="item"/>
        <w:numPr>
          <w:ilvl w:val="1"/>
          <w:numId w:val="8"/>
        </w:numPr>
      </w:pPr>
      <w:r>
        <w:t>phosphate-buffered saline</w:t>
      </w:r>
    </w:p>
    <w:p w14:paraId="5501FEA7" w14:textId="77777777" w:rsidR="003866EF" w:rsidRDefault="003866EF" w:rsidP="003866EF">
      <w:pPr>
        <w:pStyle w:val="item"/>
        <w:numPr>
          <w:ilvl w:val="1"/>
          <w:numId w:val="8"/>
        </w:numPr>
      </w:pPr>
      <w:r>
        <w:t>PHQ-9</w:t>
      </w:r>
    </w:p>
    <w:p w14:paraId="48932455" w14:textId="77777777" w:rsidR="003866EF" w:rsidRDefault="003866EF" w:rsidP="003866EF">
      <w:pPr>
        <w:pStyle w:val="item"/>
        <w:numPr>
          <w:ilvl w:val="1"/>
          <w:numId w:val="8"/>
        </w:numPr>
      </w:pPr>
      <w:r>
        <w:t>PMD</w:t>
      </w:r>
    </w:p>
    <w:p w14:paraId="4FE5BEA6" w14:textId="77777777" w:rsidR="003866EF" w:rsidRDefault="003866EF" w:rsidP="003866EF">
      <w:pPr>
        <w:pStyle w:val="item"/>
        <w:numPr>
          <w:ilvl w:val="1"/>
          <w:numId w:val="8"/>
        </w:numPr>
      </w:pPr>
      <w:r>
        <w:t>prenatal maternal depression</w:t>
      </w:r>
    </w:p>
    <w:p w14:paraId="3BCFC41E" w14:textId="77777777" w:rsidR="003866EF" w:rsidRDefault="003866EF" w:rsidP="003866EF">
      <w:pPr>
        <w:pStyle w:val="item"/>
        <w:numPr>
          <w:ilvl w:val="1"/>
          <w:numId w:val="8"/>
        </w:numPr>
      </w:pPr>
      <w:r>
        <w:t>selective serotonin reuptake inhibitor</w:t>
      </w:r>
    </w:p>
    <w:p w14:paraId="2CA37643" w14:textId="77777777" w:rsidR="003866EF" w:rsidRDefault="003866EF" w:rsidP="003866EF">
      <w:pPr>
        <w:pStyle w:val="item"/>
        <w:numPr>
          <w:ilvl w:val="1"/>
          <w:numId w:val="8"/>
        </w:numPr>
      </w:pPr>
      <w:r>
        <w:t>serotonin and norepinephrine reuptake inhibitor</w:t>
      </w:r>
    </w:p>
    <w:p w14:paraId="15FCA722" w14:textId="77777777" w:rsidR="003866EF" w:rsidRDefault="003866EF" w:rsidP="003866EF">
      <w:pPr>
        <w:pStyle w:val="item"/>
        <w:numPr>
          <w:ilvl w:val="1"/>
          <w:numId w:val="8"/>
        </w:numPr>
      </w:pPr>
      <w:r>
        <w:t>serotonin reuptake transporter</w:t>
      </w:r>
    </w:p>
    <w:p w14:paraId="18A47F12" w14:textId="77777777" w:rsidR="003866EF" w:rsidRDefault="003866EF" w:rsidP="003866EF">
      <w:pPr>
        <w:pStyle w:val="item"/>
        <w:numPr>
          <w:ilvl w:val="1"/>
          <w:numId w:val="8"/>
        </w:numPr>
      </w:pPr>
      <w:r>
        <w:t>SERT</w:t>
      </w:r>
    </w:p>
    <w:p w14:paraId="79ABA675" w14:textId="77777777" w:rsidR="003866EF" w:rsidRDefault="003866EF" w:rsidP="003866EF">
      <w:pPr>
        <w:pStyle w:val="item"/>
        <w:numPr>
          <w:ilvl w:val="1"/>
          <w:numId w:val="8"/>
        </w:numPr>
      </w:pPr>
      <w:r>
        <w:t>SNRI</w:t>
      </w:r>
    </w:p>
    <w:p w14:paraId="491DDD4D" w14:textId="77777777" w:rsidR="003866EF" w:rsidRDefault="003866EF" w:rsidP="003866EF">
      <w:pPr>
        <w:pStyle w:val="item"/>
        <w:numPr>
          <w:ilvl w:val="1"/>
          <w:numId w:val="8"/>
        </w:numPr>
      </w:pPr>
      <w:r>
        <w:t>SSRI</w:t>
      </w:r>
    </w:p>
    <w:p w14:paraId="19BFA41F" w14:textId="77777777" w:rsidR="003866EF" w:rsidRDefault="003866EF" w:rsidP="003866EF">
      <w:pPr>
        <w:pStyle w:val="item"/>
        <w:numPr>
          <w:ilvl w:val="1"/>
          <w:numId w:val="8"/>
        </w:numPr>
      </w:pPr>
      <w:r>
        <w:t>tail suspension test</w:t>
      </w:r>
    </w:p>
    <w:p w14:paraId="6808083C" w14:textId="77777777" w:rsidR="003866EF" w:rsidRDefault="003866EF" w:rsidP="003866EF">
      <w:pPr>
        <w:pStyle w:val="item"/>
        <w:numPr>
          <w:ilvl w:val="1"/>
          <w:numId w:val="8"/>
        </w:numPr>
      </w:pPr>
      <w:r>
        <w:t>Tam</w:t>
      </w:r>
    </w:p>
    <w:p w14:paraId="1730D0DF" w14:textId="77777777" w:rsidR="003866EF" w:rsidRDefault="003866EF" w:rsidP="003866EF">
      <w:pPr>
        <w:pStyle w:val="item"/>
        <w:numPr>
          <w:ilvl w:val="1"/>
          <w:numId w:val="8"/>
        </w:numPr>
      </w:pPr>
      <w:r>
        <w:t>tamoxifen</w:t>
      </w:r>
    </w:p>
    <w:p w14:paraId="46C9C424" w14:textId="77777777" w:rsidR="003866EF" w:rsidRDefault="003866EF" w:rsidP="003866EF">
      <w:pPr>
        <w:pStyle w:val="item"/>
        <w:numPr>
          <w:ilvl w:val="1"/>
          <w:numId w:val="8"/>
        </w:numPr>
      </w:pPr>
      <w:r>
        <w:t>TPH1</w:t>
      </w:r>
    </w:p>
    <w:p w14:paraId="45767DB5" w14:textId="77777777" w:rsidR="003866EF" w:rsidRDefault="003866EF" w:rsidP="003866EF">
      <w:pPr>
        <w:pStyle w:val="item"/>
        <w:numPr>
          <w:ilvl w:val="1"/>
          <w:numId w:val="8"/>
        </w:numPr>
      </w:pPr>
      <w:r>
        <w:t>tryptophan hydroxylase 1</w:t>
      </w:r>
    </w:p>
    <w:p w14:paraId="6DC1606B" w14:textId="77777777" w:rsidR="003866EF" w:rsidRDefault="003866EF" w:rsidP="003866EF">
      <w:pPr>
        <w:pStyle w:val="item"/>
        <w:numPr>
          <w:ilvl w:val="1"/>
          <w:numId w:val="8"/>
        </w:numPr>
      </w:pPr>
      <w:r>
        <w:t>TST</w:t>
      </w:r>
    </w:p>
    <w:p w14:paraId="2E9CD6A4" w14:textId="77777777" w:rsidR="003866EF" w:rsidRDefault="003866EF" w:rsidP="003866EF">
      <w:pPr>
        <w:pStyle w:val="item"/>
        <w:numPr>
          <w:ilvl w:val="1"/>
          <w:numId w:val="8"/>
        </w:numPr>
      </w:pPr>
      <w:r>
        <w:t>Vagal Afferent Signaling</w:t>
      </w:r>
    </w:p>
    <w:p w14:paraId="51E32F76" w14:textId="77777777" w:rsidR="003866EF" w:rsidRDefault="003866EF" w:rsidP="003866EF">
      <w:pPr>
        <w:pStyle w:val="item"/>
        <w:numPr>
          <w:ilvl w:val="1"/>
          <w:numId w:val="8"/>
        </w:numPr>
      </w:pPr>
      <w:r>
        <w:t>wild type</w:t>
      </w:r>
    </w:p>
    <w:p w14:paraId="13A0B290" w14:textId="77777777" w:rsidR="003866EF" w:rsidRDefault="003866EF" w:rsidP="003866EF">
      <w:pPr>
        <w:pStyle w:val="item"/>
        <w:numPr>
          <w:ilvl w:val="1"/>
          <w:numId w:val="8"/>
        </w:numPr>
      </w:pPr>
      <w:r>
        <w:t>WT</w:t>
      </w:r>
    </w:p>
    <w:p w14:paraId="16EEF8FC" w14:textId="77777777" w:rsidR="003866EF" w:rsidRDefault="003866EF" w:rsidP="003866EF">
      <w:pPr>
        <w:pStyle w:val="Heading3"/>
        <w:ind w:left="720"/>
      </w:pPr>
      <w:r>
        <w:t>Attachments</w:t>
      </w:r>
    </w:p>
    <w:p w14:paraId="68D297A3" w14:textId="77777777" w:rsidR="003866EF" w:rsidRDefault="003866EF" w:rsidP="003866EF">
      <w:pPr>
        <w:pStyle w:val="item"/>
        <w:numPr>
          <w:ilvl w:val="1"/>
          <w:numId w:val="8"/>
        </w:numPr>
      </w:pPr>
      <w:r>
        <w:t xml:space="preserve">Full Text PDF </w:t>
      </w:r>
    </w:p>
    <w:p w14:paraId="72103BFA" w14:textId="77777777" w:rsidR="003866EF" w:rsidRDefault="003866EF" w:rsidP="003866EF">
      <w:pPr>
        <w:pStyle w:val="item"/>
        <w:numPr>
          <w:ilvl w:val="1"/>
          <w:numId w:val="8"/>
        </w:numPr>
      </w:pPr>
      <w:r>
        <w:t xml:space="preserve">PubMed entry </w:t>
      </w:r>
    </w:p>
    <w:p w14:paraId="73D9D802" w14:textId="77777777" w:rsidR="003866EF" w:rsidRDefault="003866EF" w:rsidP="003866EF">
      <w:pPr>
        <w:pStyle w:val="Heading2"/>
        <w:numPr>
          <w:ilvl w:val="0"/>
          <w:numId w:val="8"/>
        </w:numPr>
      </w:pPr>
      <w:r>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4B59B3AC" w14:textId="77777777">
        <w:trPr>
          <w:tblCellSpacing w:w="15" w:type="dxa"/>
        </w:trPr>
        <w:tc>
          <w:tcPr>
            <w:tcW w:w="0" w:type="auto"/>
            <w:vAlign w:val="center"/>
            <w:hideMark/>
          </w:tcPr>
          <w:p w14:paraId="0740BE0A" w14:textId="77777777" w:rsidR="003866EF" w:rsidRDefault="003866EF">
            <w:pPr>
              <w:jc w:val="center"/>
              <w:rPr>
                <w:b/>
                <w:bCs/>
              </w:rPr>
            </w:pPr>
            <w:r>
              <w:rPr>
                <w:b/>
                <w:bCs/>
              </w:rPr>
              <w:t>Item Type</w:t>
            </w:r>
          </w:p>
        </w:tc>
        <w:tc>
          <w:tcPr>
            <w:tcW w:w="0" w:type="auto"/>
            <w:vAlign w:val="center"/>
            <w:hideMark/>
          </w:tcPr>
          <w:p w14:paraId="59C73C1B" w14:textId="77777777" w:rsidR="003866EF" w:rsidRDefault="003866EF">
            <w:r>
              <w:t>Journal Article</w:t>
            </w:r>
          </w:p>
        </w:tc>
      </w:tr>
      <w:tr w:rsidR="003866EF" w14:paraId="6E95D951" w14:textId="77777777">
        <w:trPr>
          <w:tblCellSpacing w:w="15" w:type="dxa"/>
        </w:trPr>
        <w:tc>
          <w:tcPr>
            <w:tcW w:w="0" w:type="auto"/>
            <w:vAlign w:val="center"/>
            <w:hideMark/>
          </w:tcPr>
          <w:p w14:paraId="4B4E9B7C" w14:textId="77777777" w:rsidR="003866EF" w:rsidRDefault="003866EF">
            <w:pPr>
              <w:jc w:val="center"/>
              <w:rPr>
                <w:b/>
                <w:bCs/>
              </w:rPr>
            </w:pPr>
            <w:r>
              <w:rPr>
                <w:b/>
                <w:bCs/>
              </w:rPr>
              <w:t>Author</w:t>
            </w:r>
          </w:p>
        </w:tc>
        <w:tc>
          <w:tcPr>
            <w:tcW w:w="0" w:type="auto"/>
            <w:vAlign w:val="center"/>
            <w:hideMark/>
          </w:tcPr>
          <w:p w14:paraId="21AFC143" w14:textId="77777777" w:rsidR="003866EF" w:rsidRDefault="003866EF">
            <w:r>
              <w:t>Hans G Beger</w:t>
            </w:r>
          </w:p>
        </w:tc>
      </w:tr>
      <w:tr w:rsidR="003866EF" w14:paraId="7660455D" w14:textId="77777777">
        <w:trPr>
          <w:tblCellSpacing w:w="15" w:type="dxa"/>
        </w:trPr>
        <w:tc>
          <w:tcPr>
            <w:tcW w:w="0" w:type="auto"/>
            <w:vAlign w:val="center"/>
            <w:hideMark/>
          </w:tcPr>
          <w:p w14:paraId="05BED830" w14:textId="77777777" w:rsidR="003866EF" w:rsidRDefault="003866EF">
            <w:pPr>
              <w:jc w:val="center"/>
              <w:rPr>
                <w:b/>
                <w:bCs/>
              </w:rPr>
            </w:pPr>
            <w:r>
              <w:rPr>
                <w:b/>
                <w:bCs/>
              </w:rPr>
              <w:t>Author</w:t>
            </w:r>
          </w:p>
        </w:tc>
        <w:tc>
          <w:tcPr>
            <w:tcW w:w="0" w:type="auto"/>
            <w:vAlign w:val="center"/>
            <w:hideMark/>
          </w:tcPr>
          <w:p w14:paraId="05786250" w14:textId="77777777" w:rsidR="003866EF" w:rsidRDefault="003866EF">
            <w:r>
              <w:t>Benjamin Mayer</w:t>
            </w:r>
          </w:p>
        </w:tc>
      </w:tr>
      <w:tr w:rsidR="003866EF" w14:paraId="6479C22C" w14:textId="77777777">
        <w:trPr>
          <w:tblCellSpacing w:w="15" w:type="dxa"/>
        </w:trPr>
        <w:tc>
          <w:tcPr>
            <w:tcW w:w="0" w:type="auto"/>
            <w:vAlign w:val="center"/>
            <w:hideMark/>
          </w:tcPr>
          <w:p w14:paraId="66520ABA" w14:textId="77777777" w:rsidR="003866EF" w:rsidRDefault="003866EF">
            <w:pPr>
              <w:jc w:val="center"/>
              <w:rPr>
                <w:b/>
                <w:bCs/>
              </w:rPr>
            </w:pPr>
            <w:r>
              <w:rPr>
                <w:b/>
                <w:bCs/>
              </w:rPr>
              <w:t>Author</w:t>
            </w:r>
          </w:p>
        </w:tc>
        <w:tc>
          <w:tcPr>
            <w:tcW w:w="0" w:type="auto"/>
            <w:vAlign w:val="center"/>
            <w:hideMark/>
          </w:tcPr>
          <w:p w14:paraId="74726AD7" w14:textId="77777777" w:rsidR="003866EF" w:rsidRDefault="003866EF">
            <w:r>
              <w:t>Bertram Poch</w:t>
            </w:r>
          </w:p>
        </w:tc>
      </w:tr>
      <w:tr w:rsidR="003866EF" w14:paraId="03857C70" w14:textId="77777777">
        <w:trPr>
          <w:tblCellSpacing w:w="15" w:type="dxa"/>
        </w:trPr>
        <w:tc>
          <w:tcPr>
            <w:tcW w:w="0" w:type="auto"/>
            <w:vAlign w:val="center"/>
            <w:hideMark/>
          </w:tcPr>
          <w:p w14:paraId="2E1B0CCB" w14:textId="77777777" w:rsidR="003866EF" w:rsidRDefault="003866EF">
            <w:pPr>
              <w:jc w:val="center"/>
              <w:rPr>
                <w:b/>
                <w:bCs/>
              </w:rPr>
            </w:pPr>
            <w:r>
              <w:rPr>
                <w:b/>
                <w:bCs/>
              </w:rPr>
              <w:t>Date</w:t>
            </w:r>
          </w:p>
        </w:tc>
        <w:tc>
          <w:tcPr>
            <w:tcW w:w="0" w:type="auto"/>
            <w:vAlign w:val="center"/>
            <w:hideMark/>
          </w:tcPr>
          <w:p w14:paraId="5EC6966B" w14:textId="77777777" w:rsidR="003866EF" w:rsidRDefault="003866EF">
            <w:r>
              <w:t>2024</w:t>
            </w:r>
          </w:p>
        </w:tc>
      </w:tr>
      <w:tr w:rsidR="003866EF" w14:paraId="1DA43A2E" w14:textId="77777777">
        <w:trPr>
          <w:tblCellSpacing w:w="15" w:type="dxa"/>
        </w:trPr>
        <w:tc>
          <w:tcPr>
            <w:tcW w:w="0" w:type="auto"/>
            <w:vAlign w:val="center"/>
            <w:hideMark/>
          </w:tcPr>
          <w:p w14:paraId="330387F1" w14:textId="77777777" w:rsidR="003866EF" w:rsidRDefault="003866EF">
            <w:pPr>
              <w:jc w:val="center"/>
              <w:rPr>
                <w:b/>
                <w:bCs/>
              </w:rPr>
            </w:pPr>
            <w:r>
              <w:rPr>
                <w:b/>
                <w:bCs/>
              </w:rPr>
              <w:t>URL</w:t>
            </w:r>
          </w:p>
        </w:tc>
        <w:tc>
          <w:tcPr>
            <w:tcW w:w="0" w:type="auto"/>
            <w:vAlign w:val="center"/>
            <w:hideMark/>
          </w:tcPr>
          <w:p w14:paraId="2982E552" w14:textId="77777777" w:rsidR="003866EF" w:rsidRDefault="003866EF">
            <w:hyperlink r:id="rId196" w:history="1">
              <w:r>
                <w:rPr>
                  <w:rStyle w:val="Hyperlink"/>
                </w:rPr>
                <w:t>https://www.ncbi.nlm.nih.gov/pmc/articles/PMC11164799/</w:t>
              </w:r>
            </w:hyperlink>
          </w:p>
        </w:tc>
      </w:tr>
      <w:tr w:rsidR="003866EF" w14:paraId="0CF9132C" w14:textId="77777777">
        <w:trPr>
          <w:tblCellSpacing w:w="15" w:type="dxa"/>
        </w:trPr>
        <w:tc>
          <w:tcPr>
            <w:tcW w:w="0" w:type="auto"/>
            <w:vAlign w:val="center"/>
            <w:hideMark/>
          </w:tcPr>
          <w:p w14:paraId="4058C3D0" w14:textId="77777777" w:rsidR="003866EF" w:rsidRDefault="003866EF">
            <w:pPr>
              <w:jc w:val="center"/>
              <w:rPr>
                <w:b/>
                <w:bCs/>
              </w:rPr>
            </w:pPr>
            <w:r>
              <w:rPr>
                <w:b/>
                <w:bCs/>
              </w:rPr>
              <w:t>Volume</w:t>
            </w:r>
          </w:p>
        </w:tc>
        <w:tc>
          <w:tcPr>
            <w:tcW w:w="0" w:type="auto"/>
            <w:vAlign w:val="center"/>
            <w:hideMark/>
          </w:tcPr>
          <w:p w14:paraId="285CD8E2" w14:textId="77777777" w:rsidR="003866EF" w:rsidRDefault="003866EF">
            <w:r>
              <w:t>31</w:t>
            </w:r>
          </w:p>
        </w:tc>
      </w:tr>
      <w:tr w:rsidR="003866EF" w14:paraId="21AA2572" w14:textId="77777777">
        <w:trPr>
          <w:tblCellSpacing w:w="15" w:type="dxa"/>
        </w:trPr>
        <w:tc>
          <w:tcPr>
            <w:tcW w:w="0" w:type="auto"/>
            <w:vAlign w:val="center"/>
            <w:hideMark/>
          </w:tcPr>
          <w:p w14:paraId="4A6133E2" w14:textId="77777777" w:rsidR="003866EF" w:rsidRDefault="003866EF">
            <w:pPr>
              <w:jc w:val="center"/>
              <w:rPr>
                <w:b/>
                <w:bCs/>
              </w:rPr>
            </w:pPr>
            <w:r>
              <w:rPr>
                <w:b/>
                <w:bCs/>
              </w:rPr>
              <w:lastRenderedPageBreak/>
              <w:t>Pages</w:t>
            </w:r>
          </w:p>
        </w:tc>
        <w:tc>
          <w:tcPr>
            <w:tcW w:w="0" w:type="auto"/>
            <w:vAlign w:val="center"/>
            <w:hideMark/>
          </w:tcPr>
          <w:p w14:paraId="0E104816" w14:textId="77777777" w:rsidR="003866EF" w:rsidRDefault="003866EF">
            <w:r>
              <w:t>4637–4653</w:t>
            </w:r>
          </w:p>
        </w:tc>
      </w:tr>
      <w:tr w:rsidR="003866EF" w14:paraId="3C314B78" w14:textId="77777777">
        <w:trPr>
          <w:tblCellSpacing w:w="15" w:type="dxa"/>
        </w:trPr>
        <w:tc>
          <w:tcPr>
            <w:tcW w:w="0" w:type="auto"/>
            <w:vAlign w:val="center"/>
            <w:hideMark/>
          </w:tcPr>
          <w:p w14:paraId="176B5BC3" w14:textId="77777777" w:rsidR="003866EF" w:rsidRDefault="003866EF">
            <w:pPr>
              <w:jc w:val="center"/>
              <w:rPr>
                <w:b/>
                <w:bCs/>
              </w:rPr>
            </w:pPr>
            <w:r>
              <w:rPr>
                <w:b/>
                <w:bCs/>
              </w:rPr>
              <w:t>Publication</w:t>
            </w:r>
          </w:p>
        </w:tc>
        <w:tc>
          <w:tcPr>
            <w:tcW w:w="0" w:type="auto"/>
            <w:vAlign w:val="center"/>
            <w:hideMark/>
          </w:tcPr>
          <w:p w14:paraId="0CABF70C" w14:textId="77777777" w:rsidR="003866EF" w:rsidRDefault="003866EF">
            <w:r>
              <w:t>Annals of Surgical Oncology</w:t>
            </w:r>
          </w:p>
        </w:tc>
      </w:tr>
      <w:tr w:rsidR="003866EF" w14:paraId="5BAA1ECB" w14:textId="77777777">
        <w:trPr>
          <w:tblCellSpacing w:w="15" w:type="dxa"/>
        </w:trPr>
        <w:tc>
          <w:tcPr>
            <w:tcW w:w="0" w:type="auto"/>
            <w:vAlign w:val="center"/>
            <w:hideMark/>
          </w:tcPr>
          <w:p w14:paraId="4A2918B4" w14:textId="77777777" w:rsidR="003866EF" w:rsidRDefault="003866EF">
            <w:pPr>
              <w:jc w:val="center"/>
              <w:rPr>
                <w:b/>
                <w:bCs/>
              </w:rPr>
            </w:pPr>
            <w:r>
              <w:rPr>
                <w:b/>
                <w:bCs/>
              </w:rPr>
              <w:t>DOI</w:t>
            </w:r>
          </w:p>
        </w:tc>
        <w:tc>
          <w:tcPr>
            <w:tcW w:w="0" w:type="auto"/>
            <w:vAlign w:val="center"/>
            <w:hideMark/>
          </w:tcPr>
          <w:p w14:paraId="25A590A0" w14:textId="77777777" w:rsidR="003866EF" w:rsidRDefault="003866EF">
            <w:hyperlink r:id="rId197" w:history="1">
              <w:r>
                <w:rPr>
                  <w:rStyle w:val="Hyperlink"/>
                </w:rPr>
                <w:t>10.1245/s10434-024-15222-y</w:t>
              </w:r>
            </w:hyperlink>
          </w:p>
        </w:tc>
      </w:tr>
      <w:tr w:rsidR="003866EF" w14:paraId="619C496F" w14:textId="77777777">
        <w:trPr>
          <w:tblCellSpacing w:w="15" w:type="dxa"/>
        </w:trPr>
        <w:tc>
          <w:tcPr>
            <w:tcW w:w="0" w:type="auto"/>
            <w:vAlign w:val="center"/>
            <w:hideMark/>
          </w:tcPr>
          <w:p w14:paraId="286C3554" w14:textId="77777777" w:rsidR="003866EF" w:rsidRDefault="003866EF">
            <w:pPr>
              <w:jc w:val="center"/>
              <w:rPr>
                <w:b/>
                <w:bCs/>
              </w:rPr>
            </w:pPr>
            <w:r>
              <w:rPr>
                <w:b/>
                <w:bCs/>
              </w:rPr>
              <w:t>Issue</w:t>
            </w:r>
          </w:p>
        </w:tc>
        <w:tc>
          <w:tcPr>
            <w:tcW w:w="0" w:type="auto"/>
            <w:vAlign w:val="center"/>
            <w:hideMark/>
          </w:tcPr>
          <w:p w14:paraId="5A469A5A" w14:textId="77777777" w:rsidR="003866EF" w:rsidRDefault="003866EF">
            <w:r>
              <w:t>7</w:t>
            </w:r>
          </w:p>
        </w:tc>
      </w:tr>
      <w:tr w:rsidR="003866EF" w14:paraId="336470B6" w14:textId="77777777">
        <w:trPr>
          <w:tblCellSpacing w:w="15" w:type="dxa"/>
        </w:trPr>
        <w:tc>
          <w:tcPr>
            <w:tcW w:w="0" w:type="auto"/>
            <w:vAlign w:val="center"/>
            <w:hideMark/>
          </w:tcPr>
          <w:p w14:paraId="43B9FFE4" w14:textId="77777777" w:rsidR="003866EF" w:rsidRDefault="003866EF">
            <w:pPr>
              <w:jc w:val="center"/>
              <w:rPr>
                <w:b/>
                <w:bCs/>
              </w:rPr>
            </w:pPr>
            <w:r>
              <w:rPr>
                <w:b/>
                <w:bCs/>
              </w:rPr>
              <w:t>Date Added</w:t>
            </w:r>
          </w:p>
        </w:tc>
        <w:tc>
          <w:tcPr>
            <w:tcW w:w="0" w:type="auto"/>
            <w:vAlign w:val="center"/>
            <w:hideMark/>
          </w:tcPr>
          <w:p w14:paraId="519A9C21" w14:textId="77777777" w:rsidR="003866EF" w:rsidRDefault="003866EF">
            <w:r>
              <w:t>4/16/2025, 11:10:32 PM</w:t>
            </w:r>
          </w:p>
        </w:tc>
      </w:tr>
      <w:tr w:rsidR="003866EF" w14:paraId="4F2B6F7A" w14:textId="77777777">
        <w:trPr>
          <w:tblCellSpacing w:w="15" w:type="dxa"/>
        </w:trPr>
        <w:tc>
          <w:tcPr>
            <w:tcW w:w="0" w:type="auto"/>
            <w:vAlign w:val="center"/>
            <w:hideMark/>
          </w:tcPr>
          <w:p w14:paraId="2F44BDFA" w14:textId="77777777" w:rsidR="003866EF" w:rsidRDefault="003866EF">
            <w:pPr>
              <w:jc w:val="center"/>
              <w:rPr>
                <w:b/>
                <w:bCs/>
              </w:rPr>
            </w:pPr>
            <w:r>
              <w:rPr>
                <w:b/>
                <w:bCs/>
              </w:rPr>
              <w:t>Modified</w:t>
            </w:r>
          </w:p>
        </w:tc>
        <w:tc>
          <w:tcPr>
            <w:tcW w:w="0" w:type="auto"/>
            <w:vAlign w:val="center"/>
            <w:hideMark/>
          </w:tcPr>
          <w:p w14:paraId="7B38DAB6" w14:textId="77777777" w:rsidR="003866EF" w:rsidRDefault="003866EF">
            <w:r>
              <w:t>6/16/2025, 1:12:21 PM</w:t>
            </w:r>
          </w:p>
        </w:tc>
      </w:tr>
    </w:tbl>
    <w:p w14:paraId="506082CC" w14:textId="77777777" w:rsidR="003866EF" w:rsidRDefault="003866EF" w:rsidP="003866EF">
      <w:pPr>
        <w:pStyle w:val="Heading3"/>
        <w:numPr>
          <w:ilvl w:val="0"/>
          <w:numId w:val="8"/>
        </w:numPr>
      </w:pPr>
      <w:r>
        <w:t>Tags:</w:t>
      </w:r>
    </w:p>
    <w:p w14:paraId="2186A008" w14:textId="77777777" w:rsidR="003866EF" w:rsidRDefault="003866EF" w:rsidP="003866EF">
      <w:pPr>
        <w:pStyle w:val="item"/>
        <w:numPr>
          <w:ilvl w:val="1"/>
          <w:numId w:val="8"/>
        </w:numPr>
      </w:pPr>
      <w:r>
        <w:t>Adult</w:t>
      </w:r>
    </w:p>
    <w:p w14:paraId="44B6172A" w14:textId="77777777" w:rsidR="003866EF" w:rsidRDefault="003866EF" w:rsidP="003866EF">
      <w:pPr>
        <w:pStyle w:val="item"/>
        <w:numPr>
          <w:ilvl w:val="1"/>
          <w:numId w:val="8"/>
        </w:numPr>
      </w:pPr>
      <w:r>
        <w:t>Female</w:t>
      </w:r>
    </w:p>
    <w:p w14:paraId="18A3924F" w14:textId="77777777" w:rsidR="003866EF" w:rsidRDefault="003866EF" w:rsidP="003866EF">
      <w:pPr>
        <w:pStyle w:val="item"/>
        <w:numPr>
          <w:ilvl w:val="1"/>
          <w:numId w:val="8"/>
        </w:numPr>
      </w:pPr>
      <w:r>
        <w:t>Humans</w:t>
      </w:r>
    </w:p>
    <w:p w14:paraId="56309154" w14:textId="77777777" w:rsidR="003866EF" w:rsidRDefault="003866EF" w:rsidP="003866EF">
      <w:pPr>
        <w:pStyle w:val="item"/>
        <w:numPr>
          <w:ilvl w:val="1"/>
          <w:numId w:val="8"/>
        </w:numPr>
      </w:pPr>
      <w:r>
        <w:t>Male</w:t>
      </w:r>
    </w:p>
    <w:p w14:paraId="204418F0" w14:textId="77777777" w:rsidR="003866EF" w:rsidRDefault="003866EF" w:rsidP="003866EF">
      <w:pPr>
        <w:pStyle w:val="item"/>
        <w:numPr>
          <w:ilvl w:val="1"/>
          <w:numId w:val="8"/>
        </w:numPr>
      </w:pPr>
      <w:r>
        <w:t>Treatment Outcome</w:t>
      </w:r>
    </w:p>
    <w:p w14:paraId="6F7D655C" w14:textId="77777777" w:rsidR="003866EF" w:rsidRDefault="003866EF" w:rsidP="003866EF">
      <w:pPr>
        <w:pStyle w:val="item"/>
        <w:numPr>
          <w:ilvl w:val="1"/>
          <w:numId w:val="8"/>
        </w:numPr>
      </w:pPr>
      <w:r>
        <w:t>Animals</w:t>
      </w:r>
    </w:p>
    <w:p w14:paraId="38A660C6" w14:textId="77777777" w:rsidR="003866EF" w:rsidRDefault="003866EF" w:rsidP="003866EF">
      <w:pPr>
        <w:pStyle w:val="item"/>
        <w:numPr>
          <w:ilvl w:val="1"/>
          <w:numId w:val="8"/>
        </w:numPr>
      </w:pPr>
      <w:r>
        <w:t>Disease Models, Animal</w:t>
      </w:r>
    </w:p>
    <w:p w14:paraId="61DB6A90" w14:textId="77777777" w:rsidR="003866EF" w:rsidRDefault="003866EF" w:rsidP="003866EF">
      <w:pPr>
        <w:pStyle w:val="item"/>
        <w:numPr>
          <w:ilvl w:val="1"/>
          <w:numId w:val="8"/>
        </w:numPr>
      </w:pPr>
      <w:r>
        <w:t>Mice</w:t>
      </w:r>
    </w:p>
    <w:p w14:paraId="3993FFF6" w14:textId="77777777" w:rsidR="003866EF" w:rsidRDefault="003866EF" w:rsidP="003866EF">
      <w:pPr>
        <w:pStyle w:val="item"/>
        <w:numPr>
          <w:ilvl w:val="1"/>
          <w:numId w:val="8"/>
        </w:numPr>
      </w:pPr>
      <w:r>
        <w:t>STING</w:t>
      </w:r>
    </w:p>
    <w:p w14:paraId="7DCF5E8C" w14:textId="77777777" w:rsidR="003866EF" w:rsidRDefault="003866EF" w:rsidP="003866EF">
      <w:pPr>
        <w:pStyle w:val="item"/>
        <w:numPr>
          <w:ilvl w:val="1"/>
          <w:numId w:val="8"/>
        </w:numPr>
      </w:pPr>
      <w:r>
        <w:t>Quality of Life</w:t>
      </w:r>
    </w:p>
    <w:p w14:paraId="176B2D6D" w14:textId="77777777" w:rsidR="003866EF" w:rsidRDefault="003866EF" w:rsidP="003866EF">
      <w:pPr>
        <w:pStyle w:val="item"/>
        <w:numPr>
          <w:ilvl w:val="1"/>
          <w:numId w:val="8"/>
        </w:numPr>
      </w:pPr>
      <w:r>
        <w:t>Retrospective Studies</w:t>
      </w:r>
    </w:p>
    <w:p w14:paraId="05BA7F26" w14:textId="77777777" w:rsidR="003866EF" w:rsidRDefault="003866EF" w:rsidP="003866EF">
      <w:pPr>
        <w:pStyle w:val="item"/>
        <w:numPr>
          <w:ilvl w:val="1"/>
          <w:numId w:val="8"/>
        </w:numPr>
      </w:pPr>
      <w:r>
        <w:t>Diabetes</w:t>
      </w:r>
    </w:p>
    <w:p w14:paraId="5EAC9265" w14:textId="77777777" w:rsidR="003866EF" w:rsidRDefault="003866EF" w:rsidP="003866EF">
      <w:pPr>
        <w:pStyle w:val="item"/>
        <w:numPr>
          <w:ilvl w:val="1"/>
          <w:numId w:val="8"/>
        </w:numPr>
      </w:pPr>
      <w:r>
        <w:t>Signal Transduction</w:t>
      </w:r>
    </w:p>
    <w:p w14:paraId="1D79125F" w14:textId="77777777" w:rsidR="003866EF" w:rsidRDefault="003866EF" w:rsidP="003866EF">
      <w:pPr>
        <w:pStyle w:val="item"/>
        <w:numPr>
          <w:ilvl w:val="1"/>
          <w:numId w:val="8"/>
        </w:numPr>
      </w:pPr>
      <w:r>
        <w:t>Cell Differentiation</w:t>
      </w:r>
    </w:p>
    <w:p w14:paraId="48C28CA5" w14:textId="77777777" w:rsidR="003866EF" w:rsidRDefault="003866EF" w:rsidP="003866EF">
      <w:pPr>
        <w:pStyle w:val="item"/>
        <w:numPr>
          <w:ilvl w:val="1"/>
          <w:numId w:val="8"/>
        </w:numPr>
      </w:pPr>
      <w:r>
        <w:t>Cell Line</w:t>
      </w:r>
    </w:p>
    <w:p w14:paraId="6A9A7061" w14:textId="77777777" w:rsidR="003866EF" w:rsidRDefault="003866EF" w:rsidP="003866EF">
      <w:pPr>
        <w:pStyle w:val="item"/>
        <w:numPr>
          <w:ilvl w:val="1"/>
          <w:numId w:val="8"/>
        </w:numPr>
      </w:pPr>
      <w:r>
        <w:t>Neoplasm Recurrence, Local</w:t>
      </w:r>
    </w:p>
    <w:p w14:paraId="41D61C4B" w14:textId="77777777" w:rsidR="003866EF" w:rsidRDefault="003866EF" w:rsidP="003866EF">
      <w:pPr>
        <w:pStyle w:val="item"/>
        <w:numPr>
          <w:ilvl w:val="1"/>
          <w:numId w:val="8"/>
        </w:numPr>
      </w:pPr>
      <w:r>
        <w:t>Cell Movement</w:t>
      </w:r>
    </w:p>
    <w:p w14:paraId="4E084808" w14:textId="77777777" w:rsidR="003866EF" w:rsidRDefault="003866EF" w:rsidP="003866EF">
      <w:pPr>
        <w:pStyle w:val="item"/>
        <w:numPr>
          <w:ilvl w:val="1"/>
          <w:numId w:val="8"/>
        </w:numPr>
      </w:pPr>
      <w:r>
        <w:t>Mammals</w:t>
      </w:r>
    </w:p>
    <w:p w14:paraId="2EC02C21" w14:textId="77777777" w:rsidR="003866EF" w:rsidRDefault="003866EF" w:rsidP="003866EF">
      <w:pPr>
        <w:pStyle w:val="item"/>
        <w:numPr>
          <w:ilvl w:val="1"/>
          <w:numId w:val="8"/>
        </w:numPr>
      </w:pPr>
      <w:r>
        <w:t>Neurons</w:t>
      </w:r>
    </w:p>
    <w:p w14:paraId="1D69C3EF" w14:textId="77777777" w:rsidR="003866EF" w:rsidRDefault="003866EF" w:rsidP="003866EF">
      <w:pPr>
        <w:pStyle w:val="item"/>
        <w:numPr>
          <w:ilvl w:val="1"/>
          <w:numId w:val="8"/>
        </w:numPr>
      </w:pPr>
      <w:r>
        <w:t>immune cells</w:t>
      </w:r>
    </w:p>
    <w:p w14:paraId="7D8E6869" w14:textId="77777777" w:rsidR="003866EF" w:rsidRDefault="003866EF" w:rsidP="003866EF">
      <w:pPr>
        <w:pStyle w:val="item"/>
        <w:numPr>
          <w:ilvl w:val="1"/>
          <w:numId w:val="8"/>
        </w:numPr>
      </w:pPr>
      <w:r>
        <w:t>inflammation</w:t>
      </w:r>
    </w:p>
    <w:p w14:paraId="5B487403" w14:textId="77777777" w:rsidR="003866EF" w:rsidRDefault="003866EF" w:rsidP="003866EF">
      <w:pPr>
        <w:pStyle w:val="item"/>
        <w:numPr>
          <w:ilvl w:val="1"/>
          <w:numId w:val="8"/>
        </w:numPr>
      </w:pPr>
      <w:r>
        <w:t>Homeostasis</w:t>
      </w:r>
    </w:p>
    <w:p w14:paraId="05977847" w14:textId="77777777" w:rsidR="003866EF" w:rsidRDefault="003866EF" w:rsidP="003866EF">
      <w:pPr>
        <w:pStyle w:val="item"/>
        <w:numPr>
          <w:ilvl w:val="1"/>
          <w:numId w:val="8"/>
        </w:numPr>
      </w:pPr>
      <w:r>
        <w:t>Gastroenterology</w:t>
      </w:r>
    </w:p>
    <w:p w14:paraId="1EEDDF76" w14:textId="77777777" w:rsidR="003866EF" w:rsidRDefault="003866EF" w:rsidP="003866EF">
      <w:pPr>
        <w:pStyle w:val="item"/>
        <w:numPr>
          <w:ilvl w:val="1"/>
          <w:numId w:val="8"/>
        </w:numPr>
      </w:pPr>
      <w:r>
        <w:t>intestinal organoids</w:t>
      </w:r>
    </w:p>
    <w:p w14:paraId="26A27707" w14:textId="77777777" w:rsidR="003866EF" w:rsidRDefault="003866EF" w:rsidP="003866EF">
      <w:pPr>
        <w:pStyle w:val="item"/>
        <w:numPr>
          <w:ilvl w:val="1"/>
          <w:numId w:val="8"/>
        </w:numPr>
      </w:pPr>
      <w:r>
        <w:t>Regeneration</w:t>
      </w:r>
    </w:p>
    <w:p w14:paraId="41BD141F" w14:textId="77777777" w:rsidR="003866EF" w:rsidRDefault="003866EF" w:rsidP="003866EF">
      <w:pPr>
        <w:pStyle w:val="item"/>
        <w:numPr>
          <w:ilvl w:val="1"/>
          <w:numId w:val="8"/>
        </w:numPr>
      </w:pPr>
      <w:r>
        <w:t>microbiota</w:t>
      </w:r>
    </w:p>
    <w:p w14:paraId="0DB9B52B" w14:textId="77777777" w:rsidR="003866EF" w:rsidRDefault="003866EF" w:rsidP="003866EF">
      <w:pPr>
        <w:pStyle w:val="item"/>
        <w:numPr>
          <w:ilvl w:val="1"/>
          <w:numId w:val="8"/>
        </w:numPr>
      </w:pPr>
      <w:r>
        <w:t>Pancreas</w:t>
      </w:r>
    </w:p>
    <w:p w14:paraId="2867E62C" w14:textId="77777777" w:rsidR="003866EF" w:rsidRDefault="003866EF" w:rsidP="003866EF">
      <w:pPr>
        <w:pStyle w:val="item"/>
        <w:numPr>
          <w:ilvl w:val="1"/>
          <w:numId w:val="8"/>
        </w:numPr>
      </w:pPr>
      <w:r>
        <w:t>inflammatory bowel disease</w:t>
      </w:r>
    </w:p>
    <w:p w14:paraId="34F5FEA0" w14:textId="77777777" w:rsidR="003866EF" w:rsidRDefault="003866EF" w:rsidP="003866EF">
      <w:pPr>
        <w:pStyle w:val="item"/>
        <w:numPr>
          <w:ilvl w:val="1"/>
          <w:numId w:val="8"/>
        </w:numPr>
      </w:pPr>
      <w:r>
        <w:t>*Cell- and Tissue-Based Therapy/methods</w:t>
      </w:r>
    </w:p>
    <w:p w14:paraId="5C361564" w14:textId="77777777" w:rsidR="003866EF" w:rsidRDefault="003866EF" w:rsidP="003866EF">
      <w:pPr>
        <w:pStyle w:val="item"/>
        <w:numPr>
          <w:ilvl w:val="1"/>
          <w:numId w:val="8"/>
        </w:numPr>
      </w:pPr>
      <w:r>
        <w:t>*Bile Duct Neoplasms</w:t>
      </w:r>
    </w:p>
    <w:p w14:paraId="21DF924B" w14:textId="77777777" w:rsidR="003866EF" w:rsidRDefault="003866EF" w:rsidP="003866EF">
      <w:pPr>
        <w:pStyle w:val="item"/>
        <w:numPr>
          <w:ilvl w:val="1"/>
          <w:numId w:val="8"/>
        </w:numPr>
      </w:pPr>
      <w:r>
        <w:t>*Bile Duct Neoplasms/surgery</w:t>
      </w:r>
    </w:p>
    <w:p w14:paraId="18FC0F7B" w14:textId="77777777" w:rsidR="003866EF" w:rsidRDefault="003866EF" w:rsidP="003866EF">
      <w:pPr>
        <w:pStyle w:val="item"/>
        <w:numPr>
          <w:ilvl w:val="1"/>
          <w:numId w:val="8"/>
        </w:numPr>
      </w:pPr>
      <w:r>
        <w:t>*Cell Lineage</w:t>
      </w:r>
    </w:p>
    <w:p w14:paraId="18EA990F" w14:textId="77777777" w:rsidR="003866EF" w:rsidRDefault="003866EF" w:rsidP="003866EF">
      <w:pPr>
        <w:pStyle w:val="item"/>
        <w:numPr>
          <w:ilvl w:val="1"/>
          <w:numId w:val="8"/>
        </w:numPr>
      </w:pPr>
      <w:r>
        <w:t>*Cholangiocarcinoma</w:t>
      </w:r>
    </w:p>
    <w:p w14:paraId="7AFE90D7" w14:textId="77777777" w:rsidR="003866EF" w:rsidRDefault="003866EF" w:rsidP="003866EF">
      <w:pPr>
        <w:pStyle w:val="item"/>
        <w:numPr>
          <w:ilvl w:val="1"/>
          <w:numId w:val="8"/>
        </w:numPr>
      </w:pPr>
      <w:r>
        <w:t>*Cholangiocarcinoma/pathology</w:t>
      </w:r>
    </w:p>
    <w:p w14:paraId="13077162" w14:textId="77777777" w:rsidR="003866EF" w:rsidRDefault="003866EF" w:rsidP="003866EF">
      <w:pPr>
        <w:pStyle w:val="item"/>
        <w:numPr>
          <w:ilvl w:val="1"/>
          <w:numId w:val="8"/>
        </w:numPr>
      </w:pPr>
      <w:r>
        <w:t>*Colitis, Ulcerative/drug therapy</w:t>
      </w:r>
    </w:p>
    <w:p w14:paraId="1F957806" w14:textId="77777777" w:rsidR="003866EF" w:rsidRDefault="003866EF" w:rsidP="003866EF">
      <w:pPr>
        <w:pStyle w:val="item"/>
        <w:numPr>
          <w:ilvl w:val="1"/>
          <w:numId w:val="8"/>
        </w:numPr>
      </w:pPr>
      <w:r>
        <w:t>*Cystadenocarcinoma/diagnostic imaging/surgery</w:t>
      </w:r>
    </w:p>
    <w:p w14:paraId="442A333B" w14:textId="77777777" w:rsidR="003866EF" w:rsidRDefault="003866EF" w:rsidP="003866EF">
      <w:pPr>
        <w:pStyle w:val="item"/>
        <w:numPr>
          <w:ilvl w:val="1"/>
          <w:numId w:val="8"/>
        </w:numPr>
      </w:pPr>
      <w:r>
        <w:t>*Cystadenoma/diagnostic imaging/surgery</w:t>
      </w:r>
    </w:p>
    <w:p w14:paraId="21FC28FD" w14:textId="77777777" w:rsidR="003866EF" w:rsidRDefault="003866EF" w:rsidP="003866EF">
      <w:pPr>
        <w:pStyle w:val="item"/>
        <w:numPr>
          <w:ilvl w:val="1"/>
          <w:numId w:val="8"/>
        </w:numPr>
      </w:pPr>
      <w:r>
        <w:lastRenderedPageBreak/>
        <w:t>*Cysts/pathology</w:t>
      </w:r>
    </w:p>
    <w:p w14:paraId="61BD417B" w14:textId="77777777" w:rsidR="003866EF" w:rsidRDefault="003866EF" w:rsidP="003866EF">
      <w:pPr>
        <w:pStyle w:val="item"/>
        <w:numPr>
          <w:ilvl w:val="1"/>
          <w:numId w:val="8"/>
        </w:numPr>
      </w:pPr>
      <w:r>
        <w:t>*Diabetes Mellitus, Experimental/complications/genetics/metabolism</w:t>
      </w:r>
    </w:p>
    <w:p w14:paraId="34860824" w14:textId="77777777" w:rsidR="003866EF" w:rsidRDefault="003866EF" w:rsidP="003866EF">
      <w:pPr>
        <w:pStyle w:val="item"/>
        <w:numPr>
          <w:ilvl w:val="1"/>
          <w:numId w:val="8"/>
        </w:numPr>
      </w:pPr>
      <w:r>
        <w:t>*Enteric Nervous System</w:t>
      </w:r>
    </w:p>
    <w:p w14:paraId="14F31B9B" w14:textId="77777777" w:rsidR="003866EF" w:rsidRDefault="003866EF" w:rsidP="003866EF">
      <w:pPr>
        <w:pStyle w:val="item"/>
        <w:numPr>
          <w:ilvl w:val="1"/>
          <w:numId w:val="8"/>
        </w:numPr>
      </w:pPr>
      <w:r>
        <w:t>*Enteric Nervous System/pathology</w:t>
      </w:r>
    </w:p>
    <w:p w14:paraId="4D76CA92" w14:textId="77777777" w:rsidR="003866EF" w:rsidRDefault="003866EF" w:rsidP="003866EF">
      <w:pPr>
        <w:pStyle w:val="item"/>
        <w:numPr>
          <w:ilvl w:val="1"/>
          <w:numId w:val="8"/>
        </w:numPr>
      </w:pPr>
      <w:r>
        <w:t>*Hyperglycemia/genetics/metabolism</w:t>
      </w:r>
    </w:p>
    <w:p w14:paraId="614624E5" w14:textId="77777777" w:rsidR="003866EF" w:rsidRDefault="003866EF" w:rsidP="003866EF">
      <w:pPr>
        <w:pStyle w:val="item"/>
        <w:numPr>
          <w:ilvl w:val="1"/>
          <w:numId w:val="8"/>
        </w:numPr>
      </w:pPr>
      <w:r>
        <w:t>*Hypothalamo-Hypophyseal System</w:t>
      </w:r>
    </w:p>
    <w:p w14:paraId="5B024792" w14:textId="77777777" w:rsidR="003866EF" w:rsidRDefault="003866EF" w:rsidP="003866EF">
      <w:pPr>
        <w:pStyle w:val="item"/>
        <w:numPr>
          <w:ilvl w:val="1"/>
          <w:numId w:val="8"/>
        </w:numPr>
      </w:pPr>
      <w:r>
        <w:t>*Inflammatory Bowel Diseases/drug therapy</w:t>
      </w:r>
    </w:p>
    <w:p w14:paraId="018098D7" w14:textId="77777777" w:rsidR="003866EF" w:rsidRDefault="003866EF" w:rsidP="003866EF">
      <w:pPr>
        <w:pStyle w:val="item"/>
        <w:numPr>
          <w:ilvl w:val="1"/>
          <w:numId w:val="8"/>
        </w:numPr>
      </w:pPr>
      <w:r>
        <w:t>*Liver Neoplasms/diagnostic imaging/surgery</w:t>
      </w:r>
    </w:p>
    <w:p w14:paraId="3D7419B1" w14:textId="77777777" w:rsidR="003866EF" w:rsidRDefault="003866EF" w:rsidP="003866EF">
      <w:pPr>
        <w:pStyle w:val="item"/>
        <w:numPr>
          <w:ilvl w:val="1"/>
          <w:numId w:val="8"/>
        </w:numPr>
      </w:pPr>
      <w:r>
        <w:t>*Liver Neoplasms/surgery</w:t>
      </w:r>
    </w:p>
    <w:p w14:paraId="2A0A6DE0" w14:textId="77777777" w:rsidR="003866EF" w:rsidRDefault="003866EF" w:rsidP="003866EF">
      <w:pPr>
        <w:pStyle w:val="item"/>
        <w:numPr>
          <w:ilvl w:val="1"/>
          <w:numId w:val="8"/>
        </w:numPr>
      </w:pPr>
      <w:r>
        <w:t>*Microbiota</w:t>
      </w:r>
    </w:p>
    <w:p w14:paraId="6D25EFC2" w14:textId="77777777" w:rsidR="003866EF" w:rsidRDefault="003866EF" w:rsidP="003866EF">
      <w:pPr>
        <w:pStyle w:val="item"/>
        <w:numPr>
          <w:ilvl w:val="1"/>
          <w:numId w:val="8"/>
        </w:numPr>
      </w:pPr>
      <w:r>
        <w:t>*MicroRNAs/metabolism</w:t>
      </w:r>
    </w:p>
    <w:p w14:paraId="636BC6F5" w14:textId="77777777" w:rsidR="003866EF" w:rsidRDefault="003866EF" w:rsidP="003866EF">
      <w:pPr>
        <w:pStyle w:val="item"/>
        <w:numPr>
          <w:ilvl w:val="1"/>
          <w:numId w:val="8"/>
        </w:numPr>
      </w:pPr>
      <w:r>
        <w:t>*Neoplasms, Cystic, Mucinous, and Serous</w:t>
      </w:r>
    </w:p>
    <w:p w14:paraId="38BC8AFB" w14:textId="77777777" w:rsidR="003866EF" w:rsidRDefault="003866EF" w:rsidP="003866EF">
      <w:pPr>
        <w:pStyle w:val="item"/>
        <w:numPr>
          <w:ilvl w:val="1"/>
          <w:numId w:val="8"/>
        </w:numPr>
      </w:pPr>
      <w:r>
        <w:t>*Neuroglia/physiology</w:t>
      </w:r>
    </w:p>
    <w:p w14:paraId="342CA131" w14:textId="77777777" w:rsidR="003866EF" w:rsidRDefault="003866EF" w:rsidP="003866EF">
      <w:pPr>
        <w:pStyle w:val="item"/>
        <w:numPr>
          <w:ilvl w:val="1"/>
          <w:numId w:val="8"/>
        </w:numPr>
      </w:pPr>
      <w:r>
        <w:t>*Zebrafish</w:t>
      </w:r>
    </w:p>
    <w:p w14:paraId="2F309EC2" w14:textId="77777777" w:rsidR="003866EF" w:rsidRDefault="003866EF" w:rsidP="003866EF">
      <w:pPr>
        <w:pStyle w:val="item"/>
        <w:numPr>
          <w:ilvl w:val="1"/>
          <w:numId w:val="8"/>
        </w:numPr>
      </w:pPr>
      <w:r>
        <w:t>16S RNA sequencing</w:t>
      </w:r>
    </w:p>
    <w:p w14:paraId="774736AA" w14:textId="77777777" w:rsidR="003866EF" w:rsidRDefault="003866EF" w:rsidP="003866EF">
      <w:pPr>
        <w:pStyle w:val="item"/>
        <w:numPr>
          <w:ilvl w:val="1"/>
          <w:numId w:val="8"/>
        </w:numPr>
      </w:pPr>
      <w:r>
        <w:t>Acinar cell carcinoma</w:t>
      </w:r>
    </w:p>
    <w:p w14:paraId="02090ED3" w14:textId="77777777" w:rsidR="003866EF" w:rsidRDefault="003866EF" w:rsidP="003866EF">
      <w:pPr>
        <w:pStyle w:val="item"/>
        <w:numPr>
          <w:ilvl w:val="1"/>
          <w:numId w:val="8"/>
        </w:numPr>
      </w:pPr>
      <w:r>
        <w:t>Aging</w:t>
      </w:r>
    </w:p>
    <w:p w14:paraId="308A59E5" w14:textId="77777777" w:rsidR="003866EF" w:rsidRDefault="003866EF" w:rsidP="003866EF">
      <w:pPr>
        <w:pStyle w:val="item"/>
        <w:numPr>
          <w:ilvl w:val="1"/>
          <w:numId w:val="8"/>
        </w:numPr>
      </w:pPr>
      <w:r>
        <w:t>antibiotics</w:t>
      </w:r>
    </w:p>
    <w:p w14:paraId="46A7643C" w14:textId="77777777" w:rsidR="003866EF" w:rsidRDefault="003866EF" w:rsidP="003866EF">
      <w:pPr>
        <w:pStyle w:val="item"/>
        <w:numPr>
          <w:ilvl w:val="1"/>
          <w:numId w:val="8"/>
        </w:numPr>
      </w:pPr>
      <w:r>
        <w:t>Bile Ducts, Intrahepatic</w:t>
      </w:r>
    </w:p>
    <w:p w14:paraId="1EBD2B90" w14:textId="77777777" w:rsidR="003866EF" w:rsidRDefault="003866EF" w:rsidP="003866EF">
      <w:pPr>
        <w:pStyle w:val="item"/>
        <w:numPr>
          <w:ilvl w:val="1"/>
          <w:numId w:val="8"/>
        </w:numPr>
      </w:pPr>
      <w:r>
        <w:t>Bile Ducts, Intrahepatic/surgery</w:t>
      </w:r>
    </w:p>
    <w:p w14:paraId="5A3CFE04" w14:textId="77777777" w:rsidR="003866EF" w:rsidRDefault="003866EF" w:rsidP="003866EF">
      <w:pPr>
        <w:pStyle w:val="item"/>
        <w:numPr>
          <w:ilvl w:val="1"/>
          <w:numId w:val="8"/>
        </w:numPr>
      </w:pPr>
      <w:r>
        <w:t>Biliary</w:t>
      </w:r>
    </w:p>
    <w:p w14:paraId="70E9BCF6" w14:textId="77777777" w:rsidR="003866EF" w:rsidRDefault="003866EF" w:rsidP="003866EF">
      <w:pPr>
        <w:pStyle w:val="item"/>
        <w:numPr>
          <w:ilvl w:val="1"/>
          <w:numId w:val="8"/>
        </w:numPr>
      </w:pPr>
      <w:r>
        <w:t>Biliary cystadenocarcinoma</w:t>
      </w:r>
    </w:p>
    <w:p w14:paraId="52031D95" w14:textId="77777777" w:rsidR="003866EF" w:rsidRDefault="003866EF" w:rsidP="003866EF">
      <w:pPr>
        <w:pStyle w:val="item"/>
        <w:numPr>
          <w:ilvl w:val="1"/>
          <w:numId w:val="8"/>
        </w:numPr>
      </w:pPr>
      <w:r>
        <w:t>Biliary cystadenoma</w:t>
      </w:r>
    </w:p>
    <w:p w14:paraId="5C92AC7A" w14:textId="77777777" w:rsidR="003866EF" w:rsidRDefault="003866EF" w:rsidP="003866EF">
      <w:pPr>
        <w:pStyle w:val="item"/>
        <w:numPr>
          <w:ilvl w:val="1"/>
          <w:numId w:val="8"/>
        </w:numPr>
      </w:pPr>
      <w:r>
        <w:t>Brain</w:t>
      </w:r>
    </w:p>
    <w:p w14:paraId="01EFABE0" w14:textId="77777777" w:rsidR="003866EF" w:rsidRDefault="003866EF" w:rsidP="003866EF">
      <w:pPr>
        <w:pStyle w:val="item"/>
        <w:numPr>
          <w:ilvl w:val="1"/>
          <w:numId w:val="8"/>
        </w:numPr>
      </w:pPr>
      <w:r>
        <w:t>Brain-Gut Axis</w:t>
      </w:r>
    </w:p>
    <w:p w14:paraId="62A164E6" w14:textId="77777777" w:rsidR="003866EF" w:rsidRDefault="003866EF" w:rsidP="003866EF">
      <w:pPr>
        <w:pStyle w:val="item"/>
        <w:numPr>
          <w:ilvl w:val="1"/>
          <w:numId w:val="8"/>
        </w:numPr>
      </w:pPr>
      <w:r>
        <w:t>Brain/physiology</w:t>
      </w:r>
    </w:p>
    <w:p w14:paraId="64A8B20F" w14:textId="77777777" w:rsidR="003866EF" w:rsidRDefault="003866EF" w:rsidP="003866EF">
      <w:pPr>
        <w:pStyle w:val="item"/>
        <w:numPr>
          <w:ilvl w:val="1"/>
          <w:numId w:val="8"/>
        </w:numPr>
      </w:pPr>
      <w:r>
        <w:t>Cell Separation</w:t>
      </w:r>
    </w:p>
    <w:p w14:paraId="36C3C683" w14:textId="77777777" w:rsidR="003866EF" w:rsidRDefault="003866EF" w:rsidP="003866EF">
      <w:pPr>
        <w:pStyle w:val="item"/>
        <w:numPr>
          <w:ilvl w:val="1"/>
          <w:numId w:val="8"/>
        </w:numPr>
      </w:pPr>
      <w:r>
        <w:t>Chemical coding</w:t>
      </w:r>
    </w:p>
    <w:p w14:paraId="0FA359FF" w14:textId="77777777" w:rsidR="003866EF" w:rsidRDefault="003866EF" w:rsidP="003866EF">
      <w:pPr>
        <w:pStyle w:val="item"/>
        <w:numPr>
          <w:ilvl w:val="1"/>
          <w:numId w:val="8"/>
        </w:numPr>
      </w:pPr>
      <w:r>
        <w:t>Chick Embryo</w:t>
      </w:r>
    </w:p>
    <w:p w14:paraId="08C04D47" w14:textId="77777777" w:rsidR="003866EF" w:rsidRDefault="003866EF" w:rsidP="003866EF">
      <w:pPr>
        <w:pStyle w:val="item"/>
        <w:numPr>
          <w:ilvl w:val="1"/>
          <w:numId w:val="8"/>
        </w:numPr>
      </w:pPr>
      <w:r>
        <w:t>circVPS13A</w:t>
      </w:r>
    </w:p>
    <w:p w14:paraId="546154C3" w14:textId="77777777" w:rsidR="003866EF" w:rsidRDefault="003866EF" w:rsidP="003866EF">
      <w:pPr>
        <w:pStyle w:val="item"/>
        <w:numPr>
          <w:ilvl w:val="1"/>
          <w:numId w:val="8"/>
        </w:numPr>
      </w:pPr>
      <w:r>
        <w:t>Cistoadenocarcinoma</w:t>
      </w:r>
    </w:p>
    <w:p w14:paraId="34FDB0FB" w14:textId="77777777" w:rsidR="003866EF" w:rsidRDefault="003866EF" w:rsidP="003866EF">
      <w:pPr>
        <w:pStyle w:val="item"/>
        <w:numPr>
          <w:ilvl w:val="1"/>
          <w:numId w:val="8"/>
        </w:numPr>
      </w:pPr>
      <w:r>
        <w:t>Cistoadenoma</w:t>
      </w:r>
    </w:p>
    <w:p w14:paraId="037B557E" w14:textId="77777777" w:rsidR="003866EF" w:rsidRDefault="003866EF" w:rsidP="003866EF">
      <w:pPr>
        <w:pStyle w:val="item"/>
        <w:numPr>
          <w:ilvl w:val="1"/>
          <w:numId w:val="8"/>
        </w:numPr>
      </w:pPr>
      <w:r>
        <w:t>Clinicopathological criteria, Surgical outcomes</w:t>
      </w:r>
    </w:p>
    <w:p w14:paraId="2D8B811D" w14:textId="77777777" w:rsidR="003866EF" w:rsidRDefault="003866EF" w:rsidP="003866EF">
      <w:pPr>
        <w:pStyle w:val="item"/>
        <w:numPr>
          <w:ilvl w:val="1"/>
          <w:numId w:val="8"/>
        </w:numPr>
      </w:pPr>
      <w:r>
        <w:t>Colon/drug effects/pathology</w:t>
      </w:r>
    </w:p>
    <w:p w14:paraId="5BE5142B" w14:textId="77777777" w:rsidR="003866EF" w:rsidRDefault="003866EF" w:rsidP="003866EF">
      <w:pPr>
        <w:pStyle w:val="item"/>
        <w:numPr>
          <w:ilvl w:val="1"/>
          <w:numId w:val="8"/>
        </w:numPr>
      </w:pPr>
      <w:r>
        <w:t>Cystadenocarcinoma</w:t>
      </w:r>
    </w:p>
    <w:p w14:paraId="7E439F44" w14:textId="77777777" w:rsidR="003866EF" w:rsidRDefault="003866EF" w:rsidP="003866EF">
      <w:pPr>
        <w:pStyle w:val="item"/>
        <w:numPr>
          <w:ilvl w:val="1"/>
          <w:numId w:val="8"/>
        </w:numPr>
      </w:pPr>
      <w:r>
        <w:t>Cystadenoma</w:t>
      </w:r>
    </w:p>
    <w:p w14:paraId="0341F841" w14:textId="77777777" w:rsidR="003866EF" w:rsidRDefault="003866EF" w:rsidP="003866EF">
      <w:pPr>
        <w:pStyle w:val="item"/>
        <w:numPr>
          <w:ilvl w:val="1"/>
          <w:numId w:val="8"/>
        </w:numPr>
      </w:pPr>
      <w:r>
        <w:t>cystic liver lesions</w:t>
      </w:r>
    </w:p>
    <w:p w14:paraId="14DD9588" w14:textId="77777777" w:rsidR="003866EF" w:rsidRDefault="003866EF" w:rsidP="003866EF">
      <w:pPr>
        <w:pStyle w:val="item"/>
        <w:numPr>
          <w:ilvl w:val="1"/>
          <w:numId w:val="8"/>
        </w:numPr>
      </w:pPr>
      <w:r>
        <w:t>Cystic liver neoplasm</w:t>
      </w:r>
    </w:p>
    <w:p w14:paraId="13BE3391" w14:textId="77777777" w:rsidR="003866EF" w:rsidRDefault="003866EF" w:rsidP="003866EF">
      <w:pPr>
        <w:pStyle w:val="item"/>
        <w:numPr>
          <w:ilvl w:val="1"/>
          <w:numId w:val="8"/>
        </w:numPr>
      </w:pPr>
      <w:r>
        <w:t>Cytology</w:t>
      </w:r>
    </w:p>
    <w:p w14:paraId="02CCEBCA" w14:textId="77777777" w:rsidR="003866EF" w:rsidRDefault="003866EF" w:rsidP="003866EF">
      <w:pPr>
        <w:pStyle w:val="item"/>
        <w:numPr>
          <w:ilvl w:val="1"/>
          <w:numId w:val="8"/>
        </w:numPr>
      </w:pPr>
      <w:r>
        <w:t>Developmental disorders</w:t>
      </w:r>
    </w:p>
    <w:p w14:paraId="0A7E5B02" w14:textId="77777777" w:rsidR="003866EF" w:rsidRDefault="003866EF" w:rsidP="003866EF">
      <w:pPr>
        <w:pStyle w:val="item"/>
        <w:numPr>
          <w:ilvl w:val="1"/>
          <w:numId w:val="8"/>
        </w:numPr>
      </w:pPr>
      <w:r>
        <w:t>diabetes</w:t>
      </w:r>
    </w:p>
    <w:p w14:paraId="2C761F2A" w14:textId="77777777" w:rsidR="003866EF" w:rsidRDefault="003866EF" w:rsidP="003866EF">
      <w:pPr>
        <w:pStyle w:val="item"/>
        <w:numPr>
          <w:ilvl w:val="1"/>
          <w:numId w:val="8"/>
        </w:numPr>
      </w:pPr>
      <w:r>
        <w:t>diabetes mellitus</w:t>
      </w:r>
    </w:p>
    <w:p w14:paraId="4A966B02" w14:textId="77777777" w:rsidR="003866EF" w:rsidRDefault="003866EF" w:rsidP="003866EF">
      <w:pPr>
        <w:pStyle w:val="item"/>
        <w:numPr>
          <w:ilvl w:val="1"/>
          <w:numId w:val="8"/>
        </w:numPr>
      </w:pPr>
      <w:r>
        <w:t>Drug Discovery/*methods</w:t>
      </w:r>
    </w:p>
    <w:p w14:paraId="079417BD" w14:textId="77777777" w:rsidR="003866EF" w:rsidRDefault="003866EF" w:rsidP="003866EF">
      <w:pPr>
        <w:pStyle w:val="item"/>
        <w:numPr>
          <w:ilvl w:val="1"/>
          <w:numId w:val="8"/>
        </w:numPr>
      </w:pPr>
      <w:r>
        <w:t>Embryonic stem cells</w:t>
      </w:r>
    </w:p>
    <w:p w14:paraId="575F6DF3" w14:textId="77777777" w:rsidR="003866EF" w:rsidRDefault="003866EF" w:rsidP="003866EF">
      <w:pPr>
        <w:pStyle w:val="item"/>
        <w:numPr>
          <w:ilvl w:val="1"/>
          <w:numId w:val="8"/>
        </w:numPr>
      </w:pPr>
      <w:r>
        <w:t>ENS</w:t>
      </w:r>
    </w:p>
    <w:p w14:paraId="0309D747" w14:textId="77777777" w:rsidR="003866EF" w:rsidRDefault="003866EF" w:rsidP="003866EF">
      <w:pPr>
        <w:pStyle w:val="item"/>
        <w:numPr>
          <w:ilvl w:val="1"/>
          <w:numId w:val="8"/>
        </w:numPr>
      </w:pPr>
      <w:r>
        <w:t>ENS neuropathies</w:t>
      </w:r>
    </w:p>
    <w:p w14:paraId="2B9463A9" w14:textId="77777777" w:rsidR="003866EF" w:rsidRDefault="003866EF" w:rsidP="003866EF">
      <w:pPr>
        <w:pStyle w:val="item"/>
        <w:numPr>
          <w:ilvl w:val="1"/>
          <w:numId w:val="8"/>
        </w:numPr>
      </w:pPr>
      <w:r>
        <w:t>enteric glia</w:t>
      </w:r>
    </w:p>
    <w:p w14:paraId="76C00BF5" w14:textId="77777777" w:rsidR="003866EF" w:rsidRDefault="003866EF" w:rsidP="003866EF">
      <w:pPr>
        <w:pStyle w:val="item"/>
        <w:numPr>
          <w:ilvl w:val="1"/>
          <w:numId w:val="8"/>
        </w:numPr>
      </w:pPr>
      <w:r>
        <w:t>enteric glia communications</w:t>
      </w:r>
    </w:p>
    <w:p w14:paraId="4097A460" w14:textId="77777777" w:rsidR="003866EF" w:rsidRDefault="003866EF" w:rsidP="003866EF">
      <w:pPr>
        <w:pStyle w:val="item"/>
        <w:numPr>
          <w:ilvl w:val="1"/>
          <w:numId w:val="8"/>
        </w:numPr>
      </w:pPr>
      <w:r>
        <w:t>Enteric glia communications</w:t>
      </w:r>
    </w:p>
    <w:p w14:paraId="1489BFC9" w14:textId="77777777" w:rsidR="003866EF" w:rsidRDefault="003866EF" w:rsidP="003866EF">
      <w:pPr>
        <w:pStyle w:val="item"/>
        <w:numPr>
          <w:ilvl w:val="1"/>
          <w:numId w:val="8"/>
        </w:numPr>
      </w:pPr>
      <w:r>
        <w:t>enteric glia diversity</w:t>
      </w:r>
    </w:p>
    <w:p w14:paraId="038F2B62" w14:textId="77777777" w:rsidR="003866EF" w:rsidRDefault="003866EF" w:rsidP="003866EF">
      <w:pPr>
        <w:pStyle w:val="item"/>
        <w:numPr>
          <w:ilvl w:val="1"/>
          <w:numId w:val="8"/>
        </w:numPr>
      </w:pPr>
      <w:r>
        <w:lastRenderedPageBreak/>
        <w:t>enteric nervous system</w:t>
      </w:r>
    </w:p>
    <w:p w14:paraId="26800C45" w14:textId="77777777" w:rsidR="003866EF" w:rsidRDefault="003866EF" w:rsidP="003866EF">
      <w:pPr>
        <w:pStyle w:val="item"/>
        <w:numPr>
          <w:ilvl w:val="1"/>
          <w:numId w:val="8"/>
        </w:numPr>
      </w:pPr>
      <w:r>
        <w:t>Enteric nervous system</w:t>
      </w:r>
    </w:p>
    <w:p w14:paraId="1963795A" w14:textId="77777777" w:rsidR="003866EF" w:rsidRDefault="003866EF" w:rsidP="003866EF">
      <w:pPr>
        <w:pStyle w:val="item"/>
        <w:numPr>
          <w:ilvl w:val="1"/>
          <w:numId w:val="8"/>
        </w:numPr>
      </w:pPr>
      <w:r>
        <w:t>Enteric Nervous System</w:t>
      </w:r>
    </w:p>
    <w:p w14:paraId="183333B6" w14:textId="77777777" w:rsidR="003866EF" w:rsidRDefault="003866EF" w:rsidP="003866EF">
      <w:pPr>
        <w:pStyle w:val="item"/>
        <w:numPr>
          <w:ilvl w:val="1"/>
          <w:numId w:val="8"/>
        </w:numPr>
      </w:pPr>
      <w:r>
        <w:t>enteric nervous system (ENS)</w:t>
      </w:r>
    </w:p>
    <w:p w14:paraId="7F538190" w14:textId="77777777" w:rsidR="003866EF" w:rsidRDefault="003866EF" w:rsidP="003866EF">
      <w:pPr>
        <w:pStyle w:val="item"/>
        <w:numPr>
          <w:ilvl w:val="1"/>
          <w:numId w:val="8"/>
        </w:numPr>
      </w:pPr>
      <w:r>
        <w:t>Enteric nervous system (ENS)</w:t>
      </w:r>
    </w:p>
    <w:p w14:paraId="419E7736" w14:textId="77777777" w:rsidR="003866EF" w:rsidRDefault="003866EF" w:rsidP="003866EF">
      <w:pPr>
        <w:pStyle w:val="item"/>
        <w:numPr>
          <w:ilvl w:val="1"/>
          <w:numId w:val="8"/>
        </w:numPr>
      </w:pPr>
      <w:r>
        <w:t>Enteric Nervous System/*pathology</w:t>
      </w:r>
    </w:p>
    <w:p w14:paraId="77501CDE" w14:textId="77777777" w:rsidR="003866EF" w:rsidRDefault="003866EF" w:rsidP="003866EF">
      <w:pPr>
        <w:pStyle w:val="item"/>
        <w:numPr>
          <w:ilvl w:val="1"/>
          <w:numId w:val="8"/>
        </w:numPr>
      </w:pPr>
      <w:r>
        <w:t>Enteric neural precursor cells (ENPCs)</w:t>
      </w:r>
    </w:p>
    <w:p w14:paraId="57707113" w14:textId="77777777" w:rsidR="003866EF" w:rsidRDefault="003866EF" w:rsidP="003866EF">
      <w:pPr>
        <w:pStyle w:val="item"/>
        <w:numPr>
          <w:ilvl w:val="1"/>
          <w:numId w:val="8"/>
        </w:numPr>
      </w:pPr>
      <w:r>
        <w:t>enteric progenitor cell</w:t>
      </w:r>
    </w:p>
    <w:p w14:paraId="0FAECCA2" w14:textId="77777777" w:rsidR="003866EF" w:rsidRDefault="003866EF" w:rsidP="003866EF">
      <w:pPr>
        <w:pStyle w:val="item"/>
        <w:numPr>
          <w:ilvl w:val="1"/>
          <w:numId w:val="8"/>
        </w:numPr>
      </w:pPr>
      <w:r>
        <w:t>Fecal microbiota transplantation</w:t>
      </w:r>
    </w:p>
    <w:p w14:paraId="3FED1774" w14:textId="77777777" w:rsidR="003866EF" w:rsidRDefault="003866EF" w:rsidP="003866EF">
      <w:pPr>
        <w:pStyle w:val="item"/>
        <w:numPr>
          <w:ilvl w:val="1"/>
          <w:numId w:val="8"/>
        </w:numPr>
      </w:pPr>
      <w:r>
        <w:t>Frantz's tumor</w:t>
      </w:r>
    </w:p>
    <w:p w14:paraId="05A98440" w14:textId="77777777" w:rsidR="003866EF" w:rsidRDefault="003866EF" w:rsidP="003866EF">
      <w:pPr>
        <w:pStyle w:val="item"/>
        <w:numPr>
          <w:ilvl w:val="1"/>
          <w:numId w:val="8"/>
        </w:numPr>
      </w:pPr>
      <w:r>
        <w:t>gastrointestinal complications</w:t>
      </w:r>
    </w:p>
    <w:p w14:paraId="53434D30" w14:textId="77777777" w:rsidR="003866EF" w:rsidRDefault="003866EF" w:rsidP="003866EF">
      <w:pPr>
        <w:pStyle w:val="item"/>
        <w:numPr>
          <w:ilvl w:val="1"/>
          <w:numId w:val="8"/>
        </w:numPr>
      </w:pPr>
      <w:r>
        <w:t>gastrointestinal diseases</w:t>
      </w:r>
    </w:p>
    <w:p w14:paraId="57F4FE48" w14:textId="77777777" w:rsidR="003866EF" w:rsidRDefault="003866EF" w:rsidP="003866EF">
      <w:pPr>
        <w:pStyle w:val="item"/>
        <w:numPr>
          <w:ilvl w:val="1"/>
          <w:numId w:val="8"/>
        </w:numPr>
      </w:pPr>
      <w:r>
        <w:t>Gastrointestinal Diseases</w:t>
      </w:r>
    </w:p>
    <w:p w14:paraId="6CCBF3CF" w14:textId="77777777" w:rsidR="003866EF" w:rsidRDefault="003866EF" w:rsidP="003866EF">
      <w:pPr>
        <w:pStyle w:val="item"/>
        <w:numPr>
          <w:ilvl w:val="1"/>
          <w:numId w:val="8"/>
        </w:numPr>
      </w:pPr>
      <w:r>
        <w:t>Gastrointestinal Diseases/pathology</w:t>
      </w:r>
    </w:p>
    <w:p w14:paraId="67553C5D" w14:textId="77777777" w:rsidR="003866EF" w:rsidRDefault="003866EF" w:rsidP="003866EF">
      <w:pPr>
        <w:pStyle w:val="item"/>
        <w:numPr>
          <w:ilvl w:val="1"/>
          <w:numId w:val="8"/>
        </w:numPr>
      </w:pPr>
      <w:r>
        <w:t>gastrointestinal tract</w:t>
      </w:r>
    </w:p>
    <w:p w14:paraId="4BF9B8D7" w14:textId="77777777" w:rsidR="003866EF" w:rsidRDefault="003866EF" w:rsidP="003866EF">
      <w:pPr>
        <w:pStyle w:val="item"/>
        <w:numPr>
          <w:ilvl w:val="1"/>
          <w:numId w:val="8"/>
        </w:numPr>
      </w:pPr>
      <w:r>
        <w:t>Gastrointestinal Tract/drug effects/pathology</w:t>
      </w:r>
    </w:p>
    <w:p w14:paraId="4634F003" w14:textId="77777777" w:rsidR="003866EF" w:rsidRDefault="003866EF" w:rsidP="003866EF">
      <w:pPr>
        <w:pStyle w:val="item"/>
        <w:numPr>
          <w:ilvl w:val="1"/>
          <w:numId w:val="8"/>
        </w:numPr>
      </w:pPr>
      <w:r>
        <w:t>glia</w:t>
      </w:r>
    </w:p>
    <w:p w14:paraId="77E8901B" w14:textId="77777777" w:rsidR="003866EF" w:rsidRDefault="003866EF" w:rsidP="003866EF">
      <w:pPr>
        <w:pStyle w:val="item"/>
        <w:numPr>
          <w:ilvl w:val="1"/>
          <w:numId w:val="8"/>
        </w:numPr>
      </w:pPr>
      <w:r>
        <w:t>Glial Cell Line-Derived Neurotrophic Factor/genetics</w:t>
      </w:r>
    </w:p>
    <w:p w14:paraId="2FED6707" w14:textId="77777777" w:rsidR="003866EF" w:rsidRDefault="003866EF" w:rsidP="003866EF">
      <w:pPr>
        <w:pStyle w:val="item"/>
        <w:numPr>
          <w:ilvl w:val="1"/>
          <w:numId w:val="8"/>
        </w:numPr>
      </w:pPr>
      <w:r>
        <w:t>glucagon-like peptide 1</w:t>
      </w:r>
    </w:p>
    <w:p w14:paraId="41963DE7" w14:textId="77777777" w:rsidR="003866EF" w:rsidRDefault="003866EF" w:rsidP="003866EF">
      <w:pPr>
        <w:pStyle w:val="item"/>
        <w:numPr>
          <w:ilvl w:val="1"/>
          <w:numId w:val="8"/>
        </w:numPr>
      </w:pPr>
      <w:r>
        <w:t>Growth Disorders</w:t>
      </w:r>
    </w:p>
    <w:p w14:paraId="3BD18FE6" w14:textId="77777777" w:rsidR="003866EF" w:rsidRDefault="003866EF" w:rsidP="003866EF">
      <w:pPr>
        <w:pStyle w:val="item"/>
        <w:numPr>
          <w:ilvl w:val="1"/>
          <w:numId w:val="8"/>
        </w:numPr>
      </w:pPr>
      <w:r>
        <w:t>growth retardation</w:t>
      </w:r>
    </w:p>
    <w:p w14:paraId="718A413E" w14:textId="77777777" w:rsidR="003866EF" w:rsidRDefault="003866EF" w:rsidP="003866EF">
      <w:pPr>
        <w:pStyle w:val="item"/>
        <w:numPr>
          <w:ilvl w:val="1"/>
          <w:numId w:val="8"/>
        </w:numPr>
      </w:pPr>
      <w:r>
        <w:t>gut brain axis</w:t>
      </w:r>
    </w:p>
    <w:p w14:paraId="5FF5EDCB" w14:textId="77777777" w:rsidR="003866EF" w:rsidRDefault="003866EF" w:rsidP="003866EF">
      <w:pPr>
        <w:pStyle w:val="item"/>
        <w:numPr>
          <w:ilvl w:val="1"/>
          <w:numId w:val="8"/>
        </w:numPr>
      </w:pPr>
      <w:r>
        <w:t>gut microbiota</w:t>
      </w:r>
    </w:p>
    <w:p w14:paraId="78B071C3" w14:textId="77777777" w:rsidR="003866EF" w:rsidRDefault="003866EF" w:rsidP="003866EF">
      <w:pPr>
        <w:pStyle w:val="item"/>
        <w:numPr>
          <w:ilvl w:val="1"/>
          <w:numId w:val="8"/>
        </w:numPr>
      </w:pPr>
      <w:r>
        <w:t>gut-brain axis</w:t>
      </w:r>
    </w:p>
    <w:p w14:paraId="2409510F" w14:textId="77777777" w:rsidR="003866EF" w:rsidRDefault="003866EF" w:rsidP="003866EF">
      <w:pPr>
        <w:pStyle w:val="item"/>
        <w:numPr>
          <w:ilvl w:val="1"/>
          <w:numId w:val="8"/>
        </w:numPr>
      </w:pPr>
      <w:r>
        <w:t>gut–brain axis</w:t>
      </w:r>
    </w:p>
    <w:p w14:paraId="147772CF" w14:textId="77777777" w:rsidR="003866EF" w:rsidRDefault="003866EF" w:rsidP="003866EF">
      <w:pPr>
        <w:pStyle w:val="item"/>
        <w:numPr>
          <w:ilvl w:val="1"/>
          <w:numId w:val="8"/>
        </w:numPr>
      </w:pPr>
      <w:r>
        <w:t>hepatic cystadenocarcinoma</w:t>
      </w:r>
    </w:p>
    <w:p w14:paraId="457C382E" w14:textId="77777777" w:rsidR="003866EF" w:rsidRDefault="003866EF" w:rsidP="003866EF">
      <w:pPr>
        <w:pStyle w:val="item"/>
        <w:numPr>
          <w:ilvl w:val="1"/>
          <w:numId w:val="8"/>
        </w:numPr>
      </w:pPr>
      <w:r>
        <w:t>hepatic cystadenoma</w:t>
      </w:r>
    </w:p>
    <w:p w14:paraId="49841367" w14:textId="77777777" w:rsidR="003866EF" w:rsidRDefault="003866EF" w:rsidP="003866EF">
      <w:pPr>
        <w:pStyle w:val="item"/>
        <w:numPr>
          <w:ilvl w:val="1"/>
          <w:numId w:val="8"/>
        </w:numPr>
      </w:pPr>
      <w:r>
        <w:t>Hepatic simple cyst</w:t>
      </w:r>
    </w:p>
    <w:p w14:paraId="6AE93653" w14:textId="77777777" w:rsidR="003866EF" w:rsidRDefault="003866EF" w:rsidP="003866EF">
      <w:pPr>
        <w:pStyle w:val="item"/>
        <w:numPr>
          <w:ilvl w:val="1"/>
          <w:numId w:val="8"/>
        </w:numPr>
      </w:pPr>
      <w:r>
        <w:t>hepatobiliary cystadenocarcinoma</w:t>
      </w:r>
    </w:p>
    <w:p w14:paraId="0FD5FB2D" w14:textId="77777777" w:rsidR="003866EF" w:rsidRDefault="003866EF" w:rsidP="003866EF">
      <w:pPr>
        <w:pStyle w:val="item"/>
        <w:numPr>
          <w:ilvl w:val="1"/>
          <w:numId w:val="8"/>
        </w:numPr>
      </w:pPr>
      <w:r>
        <w:t>hepatobiliary cystadenoma</w:t>
      </w:r>
    </w:p>
    <w:p w14:paraId="1F11ABEA" w14:textId="77777777" w:rsidR="003866EF" w:rsidRDefault="003866EF" w:rsidP="003866EF">
      <w:pPr>
        <w:pStyle w:val="item"/>
        <w:numPr>
          <w:ilvl w:val="1"/>
          <w:numId w:val="8"/>
        </w:numPr>
      </w:pPr>
      <w:r>
        <w:t>Hirschsprung disease</w:t>
      </w:r>
    </w:p>
    <w:p w14:paraId="03FCFD30" w14:textId="77777777" w:rsidR="003866EF" w:rsidRDefault="003866EF" w:rsidP="003866EF">
      <w:pPr>
        <w:pStyle w:val="item"/>
        <w:numPr>
          <w:ilvl w:val="1"/>
          <w:numId w:val="8"/>
        </w:numPr>
      </w:pPr>
      <w:r>
        <w:t>Hirschsprung Disease/*drug therapy/*pathology/therapy</w:t>
      </w:r>
    </w:p>
    <w:p w14:paraId="1B89D15D" w14:textId="77777777" w:rsidR="003866EF" w:rsidRDefault="003866EF" w:rsidP="003866EF">
      <w:pPr>
        <w:pStyle w:val="item"/>
        <w:numPr>
          <w:ilvl w:val="1"/>
          <w:numId w:val="8"/>
        </w:numPr>
      </w:pPr>
      <w:r>
        <w:t>homeostasis</w:t>
      </w:r>
    </w:p>
    <w:p w14:paraId="113195BC" w14:textId="77777777" w:rsidR="003866EF" w:rsidRDefault="003866EF" w:rsidP="003866EF">
      <w:pPr>
        <w:pStyle w:val="item"/>
        <w:numPr>
          <w:ilvl w:val="1"/>
          <w:numId w:val="8"/>
        </w:numPr>
      </w:pPr>
      <w:r>
        <w:t>Imaging modalities</w:t>
      </w:r>
    </w:p>
    <w:p w14:paraId="364A0292" w14:textId="77777777" w:rsidR="003866EF" w:rsidRDefault="003866EF" w:rsidP="003866EF">
      <w:pPr>
        <w:pStyle w:val="item"/>
        <w:numPr>
          <w:ilvl w:val="1"/>
          <w:numId w:val="8"/>
        </w:numPr>
      </w:pPr>
      <w:r>
        <w:t>In Situ Hybridization, Fluorescence</w:t>
      </w:r>
    </w:p>
    <w:p w14:paraId="50517A7F" w14:textId="77777777" w:rsidR="003866EF" w:rsidRDefault="003866EF" w:rsidP="003866EF">
      <w:pPr>
        <w:pStyle w:val="item"/>
        <w:numPr>
          <w:ilvl w:val="1"/>
          <w:numId w:val="8"/>
        </w:numPr>
      </w:pPr>
      <w:r>
        <w:t>Inflammatory bowel diseases</w:t>
      </w:r>
    </w:p>
    <w:p w14:paraId="60D543B6" w14:textId="77777777" w:rsidR="003866EF" w:rsidRDefault="003866EF" w:rsidP="003866EF">
      <w:pPr>
        <w:pStyle w:val="item"/>
        <w:numPr>
          <w:ilvl w:val="1"/>
          <w:numId w:val="8"/>
        </w:numPr>
      </w:pPr>
      <w:r>
        <w:t>Intraductal papillary biliary neoplasms</w:t>
      </w:r>
    </w:p>
    <w:p w14:paraId="70937455" w14:textId="77777777" w:rsidR="003866EF" w:rsidRDefault="003866EF" w:rsidP="003866EF">
      <w:pPr>
        <w:pStyle w:val="item"/>
        <w:numPr>
          <w:ilvl w:val="1"/>
          <w:numId w:val="8"/>
        </w:numPr>
      </w:pPr>
      <w:r>
        <w:t>intraductal papillary neoplasms of bile duct</w:t>
      </w:r>
    </w:p>
    <w:p w14:paraId="63E2CB33" w14:textId="77777777" w:rsidR="003866EF" w:rsidRDefault="003866EF" w:rsidP="003866EF">
      <w:pPr>
        <w:pStyle w:val="item"/>
        <w:numPr>
          <w:ilvl w:val="1"/>
          <w:numId w:val="8"/>
        </w:numPr>
      </w:pPr>
      <w:r>
        <w:t>irritable bowel syndrome</w:t>
      </w:r>
    </w:p>
    <w:p w14:paraId="0E9A5A24" w14:textId="77777777" w:rsidR="003866EF" w:rsidRDefault="003866EF" w:rsidP="003866EF">
      <w:pPr>
        <w:pStyle w:val="item"/>
        <w:numPr>
          <w:ilvl w:val="1"/>
          <w:numId w:val="8"/>
        </w:numPr>
      </w:pPr>
      <w:r>
        <w:t>L-Fucose</w:t>
      </w:r>
    </w:p>
    <w:p w14:paraId="5280DF29" w14:textId="77777777" w:rsidR="003866EF" w:rsidRDefault="003866EF" w:rsidP="003866EF">
      <w:pPr>
        <w:pStyle w:val="item"/>
        <w:numPr>
          <w:ilvl w:val="1"/>
          <w:numId w:val="8"/>
        </w:numPr>
      </w:pPr>
      <w:r>
        <w:t>Liver Diseases</w:t>
      </w:r>
    </w:p>
    <w:p w14:paraId="34FDF7B2" w14:textId="77777777" w:rsidR="003866EF" w:rsidRDefault="003866EF" w:rsidP="003866EF">
      <w:pPr>
        <w:pStyle w:val="item"/>
        <w:numPr>
          <w:ilvl w:val="1"/>
          <w:numId w:val="8"/>
        </w:numPr>
      </w:pPr>
      <w:r>
        <w:t>Management</w:t>
      </w:r>
    </w:p>
    <w:p w14:paraId="0E142C4D" w14:textId="77777777" w:rsidR="003866EF" w:rsidRDefault="003866EF" w:rsidP="003866EF">
      <w:pPr>
        <w:pStyle w:val="item"/>
        <w:numPr>
          <w:ilvl w:val="1"/>
          <w:numId w:val="8"/>
        </w:numPr>
      </w:pPr>
      <w:r>
        <w:t>microbial metabolites</w:t>
      </w:r>
    </w:p>
    <w:p w14:paraId="36F44823" w14:textId="77777777" w:rsidR="003866EF" w:rsidRDefault="003866EF" w:rsidP="003866EF">
      <w:pPr>
        <w:pStyle w:val="item"/>
        <w:numPr>
          <w:ilvl w:val="1"/>
          <w:numId w:val="8"/>
        </w:numPr>
      </w:pPr>
      <w:r>
        <w:t>microbiota-gut-brain axis</w:t>
      </w:r>
    </w:p>
    <w:p w14:paraId="5480291A" w14:textId="77777777" w:rsidR="003866EF" w:rsidRDefault="003866EF" w:rsidP="003866EF">
      <w:pPr>
        <w:pStyle w:val="item"/>
        <w:numPr>
          <w:ilvl w:val="1"/>
          <w:numId w:val="8"/>
        </w:numPr>
      </w:pPr>
      <w:r>
        <w:t>Microbiota-gut-brain axis</w:t>
      </w:r>
    </w:p>
    <w:p w14:paraId="53B5A1BC" w14:textId="77777777" w:rsidR="003866EF" w:rsidRDefault="003866EF" w:rsidP="003866EF">
      <w:pPr>
        <w:pStyle w:val="item"/>
        <w:numPr>
          <w:ilvl w:val="1"/>
          <w:numId w:val="8"/>
        </w:numPr>
      </w:pPr>
      <w:r>
        <w:t>Mucinous biliary cystic tumors, Biliary cystadenoma</w:t>
      </w:r>
    </w:p>
    <w:p w14:paraId="7A0A9A96" w14:textId="77777777" w:rsidR="003866EF" w:rsidRDefault="003866EF" w:rsidP="003866EF">
      <w:pPr>
        <w:pStyle w:val="item"/>
        <w:numPr>
          <w:ilvl w:val="1"/>
          <w:numId w:val="8"/>
        </w:numPr>
      </w:pPr>
      <w:r>
        <w:t>mucinous cystic neoplasm</w:t>
      </w:r>
    </w:p>
    <w:p w14:paraId="03D95EE9" w14:textId="77777777" w:rsidR="003866EF" w:rsidRDefault="003866EF" w:rsidP="003866EF">
      <w:pPr>
        <w:pStyle w:val="item"/>
        <w:numPr>
          <w:ilvl w:val="1"/>
          <w:numId w:val="8"/>
        </w:numPr>
      </w:pPr>
      <w:r>
        <w:t>Mucinous cystic neoplasms</w:t>
      </w:r>
    </w:p>
    <w:p w14:paraId="451AD235" w14:textId="77777777" w:rsidR="003866EF" w:rsidRDefault="003866EF" w:rsidP="003866EF">
      <w:pPr>
        <w:pStyle w:val="item"/>
        <w:numPr>
          <w:ilvl w:val="1"/>
          <w:numId w:val="8"/>
        </w:numPr>
      </w:pPr>
      <w:r>
        <w:t>Mucinous neoplasm</w:t>
      </w:r>
    </w:p>
    <w:p w14:paraId="30FF129F" w14:textId="77777777" w:rsidR="003866EF" w:rsidRDefault="003866EF" w:rsidP="003866EF">
      <w:pPr>
        <w:pStyle w:val="item"/>
        <w:numPr>
          <w:ilvl w:val="1"/>
          <w:numId w:val="8"/>
        </w:numPr>
      </w:pPr>
      <w:r>
        <w:t>muscularis macrophages</w:t>
      </w:r>
    </w:p>
    <w:p w14:paraId="447A2FA9" w14:textId="77777777" w:rsidR="003866EF" w:rsidRDefault="003866EF" w:rsidP="003866EF">
      <w:pPr>
        <w:pStyle w:val="item"/>
        <w:numPr>
          <w:ilvl w:val="1"/>
          <w:numId w:val="8"/>
        </w:numPr>
      </w:pPr>
      <w:r>
        <w:lastRenderedPageBreak/>
        <w:t>myenteric neurons</w:t>
      </w:r>
    </w:p>
    <w:p w14:paraId="1E832E54" w14:textId="77777777" w:rsidR="003866EF" w:rsidRDefault="003866EF" w:rsidP="003866EF">
      <w:pPr>
        <w:pStyle w:val="item"/>
        <w:numPr>
          <w:ilvl w:val="1"/>
          <w:numId w:val="8"/>
        </w:numPr>
      </w:pPr>
      <w:r>
        <w:t>Neoplasia mucinosa quística</w:t>
      </w:r>
    </w:p>
    <w:p w14:paraId="29950E61" w14:textId="77777777" w:rsidR="003866EF" w:rsidRDefault="003866EF" w:rsidP="003866EF">
      <w:pPr>
        <w:pStyle w:val="item"/>
        <w:numPr>
          <w:ilvl w:val="1"/>
          <w:numId w:val="8"/>
        </w:numPr>
      </w:pPr>
      <w:r>
        <w:t>Neoplasia papilar intraductal biliar</w:t>
      </w:r>
    </w:p>
    <w:p w14:paraId="56556C1D" w14:textId="77777777" w:rsidR="003866EF" w:rsidRDefault="003866EF" w:rsidP="003866EF">
      <w:pPr>
        <w:pStyle w:val="item"/>
        <w:numPr>
          <w:ilvl w:val="1"/>
          <w:numId w:val="8"/>
        </w:numPr>
      </w:pPr>
      <w:r>
        <w:t>Neoplasia quística hepática</w:t>
      </w:r>
    </w:p>
    <w:p w14:paraId="26217C50" w14:textId="77777777" w:rsidR="003866EF" w:rsidRDefault="003866EF" w:rsidP="003866EF">
      <w:pPr>
        <w:pStyle w:val="item"/>
        <w:numPr>
          <w:ilvl w:val="1"/>
          <w:numId w:val="8"/>
        </w:numPr>
      </w:pPr>
      <w:r>
        <w:t>Neural Crest</w:t>
      </w:r>
    </w:p>
    <w:p w14:paraId="6DAAD27D" w14:textId="77777777" w:rsidR="003866EF" w:rsidRDefault="003866EF" w:rsidP="003866EF">
      <w:pPr>
        <w:pStyle w:val="item"/>
        <w:numPr>
          <w:ilvl w:val="1"/>
          <w:numId w:val="8"/>
        </w:numPr>
      </w:pPr>
      <w:r>
        <w:t>neural crest cell</w:t>
      </w:r>
    </w:p>
    <w:p w14:paraId="4D5A05E9" w14:textId="77777777" w:rsidR="003866EF" w:rsidRDefault="003866EF" w:rsidP="003866EF">
      <w:pPr>
        <w:pStyle w:val="item"/>
        <w:numPr>
          <w:ilvl w:val="1"/>
          <w:numId w:val="8"/>
        </w:numPr>
      </w:pPr>
      <w:r>
        <w:t>neurodegeneration</w:t>
      </w:r>
    </w:p>
    <w:p w14:paraId="11A1A945" w14:textId="77777777" w:rsidR="003866EF" w:rsidRDefault="003866EF" w:rsidP="003866EF">
      <w:pPr>
        <w:pStyle w:val="item"/>
        <w:numPr>
          <w:ilvl w:val="1"/>
          <w:numId w:val="8"/>
        </w:numPr>
      </w:pPr>
      <w:r>
        <w:t>Neuroglia</w:t>
      </w:r>
    </w:p>
    <w:p w14:paraId="01E76595" w14:textId="77777777" w:rsidR="003866EF" w:rsidRDefault="003866EF" w:rsidP="003866EF">
      <w:pPr>
        <w:pStyle w:val="item"/>
        <w:numPr>
          <w:ilvl w:val="1"/>
          <w:numId w:val="8"/>
        </w:numPr>
      </w:pPr>
      <w:r>
        <w:t>Neurons/drug effects/*pathology</w:t>
      </w:r>
    </w:p>
    <w:p w14:paraId="2530AA5F" w14:textId="77777777" w:rsidR="003866EF" w:rsidRDefault="003866EF" w:rsidP="003866EF">
      <w:pPr>
        <w:pStyle w:val="item"/>
        <w:numPr>
          <w:ilvl w:val="1"/>
          <w:numId w:val="8"/>
        </w:numPr>
      </w:pPr>
      <w:r>
        <w:t>offspring</w:t>
      </w:r>
    </w:p>
    <w:p w14:paraId="5704BC8E" w14:textId="77777777" w:rsidR="003866EF" w:rsidRDefault="003866EF" w:rsidP="003866EF">
      <w:pPr>
        <w:pStyle w:val="item"/>
        <w:numPr>
          <w:ilvl w:val="1"/>
          <w:numId w:val="8"/>
        </w:numPr>
      </w:pPr>
      <w:r>
        <w:t>P2X7 receptor</w:t>
      </w:r>
    </w:p>
    <w:p w14:paraId="6BC26D59" w14:textId="77777777" w:rsidR="003866EF" w:rsidRDefault="003866EF" w:rsidP="003866EF">
      <w:pPr>
        <w:pStyle w:val="item"/>
        <w:numPr>
          <w:ilvl w:val="1"/>
          <w:numId w:val="8"/>
        </w:numPr>
      </w:pPr>
      <w:r>
        <w:t>pancreatectomy</w:t>
      </w:r>
    </w:p>
    <w:p w14:paraId="1CE9E067" w14:textId="77777777" w:rsidR="003866EF" w:rsidRDefault="003866EF" w:rsidP="003866EF">
      <w:pPr>
        <w:pStyle w:val="item"/>
        <w:numPr>
          <w:ilvl w:val="1"/>
          <w:numId w:val="8"/>
        </w:numPr>
      </w:pPr>
      <w:r>
        <w:t>Pancreatectomy</w:t>
      </w:r>
    </w:p>
    <w:p w14:paraId="535286A4" w14:textId="77777777" w:rsidR="003866EF" w:rsidRDefault="003866EF" w:rsidP="003866EF">
      <w:pPr>
        <w:pStyle w:val="item"/>
        <w:numPr>
          <w:ilvl w:val="1"/>
          <w:numId w:val="8"/>
        </w:numPr>
      </w:pPr>
      <w:r>
        <w:t>Pancreatic neoplasms</w:t>
      </w:r>
    </w:p>
    <w:p w14:paraId="20041666" w14:textId="77777777" w:rsidR="003866EF" w:rsidRDefault="003866EF" w:rsidP="003866EF">
      <w:pPr>
        <w:pStyle w:val="item"/>
        <w:numPr>
          <w:ilvl w:val="1"/>
          <w:numId w:val="8"/>
        </w:numPr>
      </w:pPr>
      <w:r>
        <w:t>Pancreatic Neoplasms</w:t>
      </w:r>
    </w:p>
    <w:p w14:paraId="57DC1235" w14:textId="77777777" w:rsidR="003866EF" w:rsidRDefault="003866EF" w:rsidP="003866EF">
      <w:pPr>
        <w:pStyle w:val="item"/>
        <w:numPr>
          <w:ilvl w:val="1"/>
          <w:numId w:val="8"/>
        </w:numPr>
      </w:pPr>
      <w:r>
        <w:t>Pancreatic surgery</w:t>
      </w:r>
    </w:p>
    <w:p w14:paraId="30B35C36" w14:textId="77777777" w:rsidR="003866EF" w:rsidRDefault="003866EF" w:rsidP="003866EF">
      <w:pPr>
        <w:pStyle w:val="item"/>
        <w:numPr>
          <w:ilvl w:val="1"/>
          <w:numId w:val="8"/>
        </w:numPr>
      </w:pPr>
      <w:r>
        <w:t>pancreatic tumor</w:t>
      </w:r>
    </w:p>
    <w:p w14:paraId="6BE55F1A" w14:textId="77777777" w:rsidR="003866EF" w:rsidRDefault="003866EF" w:rsidP="003866EF">
      <w:pPr>
        <w:pStyle w:val="item"/>
        <w:numPr>
          <w:ilvl w:val="1"/>
          <w:numId w:val="8"/>
        </w:numPr>
      </w:pPr>
      <w:r>
        <w:t>Parkinson’s disease</w:t>
      </w:r>
    </w:p>
    <w:p w14:paraId="597E6054" w14:textId="77777777" w:rsidR="003866EF" w:rsidRDefault="003866EF" w:rsidP="003866EF">
      <w:pPr>
        <w:pStyle w:val="item"/>
        <w:numPr>
          <w:ilvl w:val="1"/>
          <w:numId w:val="8"/>
        </w:numPr>
      </w:pPr>
      <w:r>
        <w:t>pediatric pancreatic neoplasm</w:t>
      </w:r>
    </w:p>
    <w:p w14:paraId="60426854" w14:textId="77777777" w:rsidR="003866EF" w:rsidRDefault="003866EF" w:rsidP="003866EF">
      <w:pPr>
        <w:pStyle w:val="item"/>
        <w:numPr>
          <w:ilvl w:val="1"/>
          <w:numId w:val="8"/>
        </w:numPr>
      </w:pPr>
      <w:r>
        <w:t>Pepstatins/metabolism</w:t>
      </w:r>
    </w:p>
    <w:p w14:paraId="6EA95B58" w14:textId="77777777" w:rsidR="003866EF" w:rsidRDefault="003866EF" w:rsidP="003866EF">
      <w:pPr>
        <w:pStyle w:val="item"/>
        <w:numPr>
          <w:ilvl w:val="1"/>
          <w:numId w:val="8"/>
        </w:numPr>
      </w:pPr>
      <w:r>
        <w:t>Pituitary-Adrenal System</w:t>
      </w:r>
    </w:p>
    <w:p w14:paraId="72223055" w14:textId="77777777" w:rsidR="003866EF" w:rsidRDefault="003866EF" w:rsidP="003866EF">
      <w:pPr>
        <w:pStyle w:val="item"/>
        <w:numPr>
          <w:ilvl w:val="1"/>
          <w:numId w:val="8"/>
        </w:numPr>
      </w:pPr>
      <w:r>
        <w:t>pluripotent stem cells (PSCs)</w:t>
      </w:r>
    </w:p>
    <w:p w14:paraId="24A52657" w14:textId="77777777" w:rsidR="003866EF" w:rsidRDefault="003866EF" w:rsidP="003866EF">
      <w:pPr>
        <w:pStyle w:val="item"/>
        <w:numPr>
          <w:ilvl w:val="1"/>
          <w:numId w:val="8"/>
        </w:numPr>
      </w:pPr>
      <w:r>
        <w:t>Pluripotent Stem Cells/pathology</w:t>
      </w:r>
    </w:p>
    <w:p w14:paraId="6EBC9C03" w14:textId="77777777" w:rsidR="003866EF" w:rsidRDefault="003866EF" w:rsidP="003866EF">
      <w:pPr>
        <w:pStyle w:val="item"/>
        <w:numPr>
          <w:ilvl w:val="1"/>
          <w:numId w:val="8"/>
        </w:numPr>
      </w:pPr>
      <w:r>
        <w:t>preconception</w:t>
      </w:r>
    </w:p>
    <w:p w14:paraId="54BA1912" w14:textId="77777777" w:rsidR="003866EF" w:rsidRDefault="003866EF" w:rsidP="003866EF">
      <w:pPr>
        <w:pStyle w:val="item"/>
        <w:numPr>
          <w:ilvl w:val="1"/>
          <w:numId w:val="8"/>
        </w:numPr>
      </w:pPr>
      <w:r>
        <w:t>probiotic</w:t>
      </w:r>
    </w:p>
    <w:p w14:paraId="0260BCA8" w14:textId="77777777" w:rsidR="003866EF" w:rsidRDefault="003866EF" w:rsidP="003866EF">
      <w:pPr>
        <w:pStyle w:val="item"/>
        <w:numPr>
          <w:ilvl w:val="1"/>
          <w:numId w:val="8"/>
        </w:numPr>
      </w:pPr>
      <w:r>
        <w:t>Purinergic signaling</w:t>
      </w:r>
    </w:p>
    <w:p w14:paraId="543228D6" w14:textId="77777777" w:rsidR="003866EF" w:rsidRDefault="003866EF" w:rsidP="003866EF">
      <w:pPr>
        <w:pStyle w:val="item"/>
        <w:numPr>
          <w:ilvl w:val="1"/>
          <w:numId w:val="8"/>
        </w:numPr>
      </w:pPr>
      <w:r>
        <w:t>Receptor, Endothelin B/metabolism</w:t>
      </w:r>
    </w:p>
    <w:p w14:paraId="23556F3D" w14:textId="77777777" w:rsidR="003866EF" w:rsidRDefault="003866EF" w:rsidP="003866EF">
      <w:pPr>
        <w:pStyle w:val="item"/>
        <w:numPr>
          <w:ilvl w:val="1"/>
          <w:numId w:val="8"/>
        </w:numPr>
      </w:pPr>
      <w:r>
        <w:t>Receptors, Purinergic P2X7</w:t>
      </w:r>
    </w:p>
    <w:p w14:paraId="1F994B4F" w14:textId="77777777" w:rsidR="003866EF" w:rsidRDefault="003866EF" w:rsidP="003866EF">
      <w:pPr>
        <w:pStyle w:val="item"/>
        <w:numPr>
          <w:ilvl w:val="1"/>
          <w:numId w:val="8"/>
        </w:numPr>
      </w:pPr>
      <w:r>
        <w:t>RNA, Circular/genetics</w:t>
      </w:r>
    </w:p>
    <w:p w14:paraId="56EAC880" w14:textId="77777777" w:rsidR="003866EF" w:rsidRDefault="003866EF" w:rsidP="003866EF">
      <w:pPr>
        <w:pStyle w:val="item"/>
        <w:numPr>
          <w:ilvl w:val="1"/>
          <w:numId w:val="8"/>
        </w:numPr>
      </w:pPr>
      <w:r>
        <w:t>Rotenone-induced mouse model</w:t>
      </w:r>
    </w:p>
    <w:p w14:paraId="081AB630" w14:textId="77777777" w:rsidR="003866EF" w:rsidRDefault="003866EF" w:rsidP="003866EF">
      <w:pPr>
        <w:pStyle w:val="item"/>
        <w:numPr>
          <w:ilvl w:val="1"/>
          <w:numId w:val="8"/>
        </w:numPr>
      </w:pPr>
      <w:r>
        <w:t>short-chain fatty acids</w:t>
      </w:r>
    </w:p>
    <w:p w14:paraId="03CC0132" w14:textId="77777777" w:rsidR="003866EF" w:rsidRDefault="003866EF" w:rsidP="003866EF">
      <w:pPr>
        <w:pStyle w:val="item"/>
        <w:numPr>
          <w:ilvl w:val="1"/>
          <w:numId w:val="8"/>
        </w:numPr>
      </w:pPr>
      <w:r>
        <w:t>Solid pseudopapillary tumor</w:t>
      </w:r>
    </w:p>
    <w:p w14:paraId="44567FA7" w14:textId="77777777" w:rsidR="003866EF" w:rsidRDefault="003866EF" w:rsidP="003866EF">
      <w:pPr>
        <w:pStyle w:val="item"/>
        <w:numPr>
          <w:ilvl w:val="1"/>
          <w:numId w:val="8"/>
        </w:numPr>
      </w:pPr>
      <w:r>
        <w:t>Stem-cell differentiation</w:t>
      </w:r>
    </w:p>
    <w:p w14:paraId="456C151D" w14:textId="77777777" w:rsidR="003866EF" w:rsidRDefault="003866EF" w:rsidP="003866EF">
      <w:pPr>
        <w:pStyle w:val="item"/>
        <w:numPr>
          <w:ilvl w:val="1"/>
          <w:numId w:val="8"/>
        </w:numPr>
      </w:pPr>
      <w:r>
        <w:t>submucosal neurons</w:t>
      </w:r>
    </w:p>
    <w:p w14:paraId="5E72E581" w14:textId="77777777" w:rsidR="003866EF" w:rsidRDefault="003866EF" w:rsidP="003866EF">
      <w:pPr>
        <w:pStyle w:val="item"/>
        <w:numPr>
          <w:ilvl w:val="1"/>
          <w:numId w:val="8"/>
        </w:numPr>
      </w:pPr>
      <w:r>
        <w:t>Submucous Plexus</w:t>
      </w:r>
    </w:p>
    <w:p w14:paraId="78DB7C3F" w14:textId="77777777" w:rsidR="003866EF" w:rsidRDefault="003866EF" w:rsidP="003866EF">
      <w:pPr>
        <w:pStyle w:val="item"/>
        <w:numPr>
          <w:ilvl w:val="1"/>
          <w:numId w:val="8"/>
        </w:numPr>
      </w:pPr>
      <w:r>
        <w:t>surgical outcome</w:t>
      </w:r>
    </w:p>
    <w:p w14:paraId="173A7CCB" w14:textId="77777777" w:rsidR="003866EF" w:rsidRDefault="003866EF" w:rsidP="003866EF">
      <w:pPr>
        <w:pStyle w:val="item"/>
        <w:numPr>
          <w:ilvl w:val="1"/>
          <w:numId w:val="8"/>
        </w:numPr>
      </w:pPr>
      <w:r>
        <w:t>surgical resection</w:t>
      </w:r>
    </w:p>
    <w:p w14:paraId="39D22D9F" w14:textId="77777777" w:rsidR="003866EF" w:rsidRDefault="003866EF" w:rsidP="003866EF">
      <w:pPr>
        <w:pStyle w:val="item"/>
        <w:numPr>
          <w:ilvl w:val="1"/>
          <w:numId w:val="8"/>
        </w:numPr>
      </w:pPr>
      <w:r>
        <w:t>three-dimensional (3D)</w:t>
      </w:r>
    </w:p>
    <w:p w14:paraId="4F2CF73D" w14:textId="77777777" w:rsidR="003866EF" w:rsidRDefault="003866EF" w:rsidP="003866EF">
      <w:pPr>
        <w:pStyle w:val="item"/>
        <w:numPr>
          <w:ilvl w:val="1"/>
          <w:numId w:val="8"/>
        </w:numPr>
      </w:pPr>
      <w:r>
        <w:t>type 2 diabetes</w:t>
      </w:r>
    </w:p>
    <w:p w14:paraId="0B15CE22" w14:textId="77777777" w:rsidR="003866EF" w:rsidRDefault="003866EF" w:rsidP="003866EF">
      <w:pPr>
        <w:pStyle w:val="item"/>
        <w:numPr>
          <w:ilvl w:val="1"/>
          <w:numId w:val="8"/>
        </w:numPr>
      </w:pPr>
      <w:r>
        <w:t>zebrafish</w:t>
      </w:r>
    </w:p>
    <w:p w14:paraId="5E91A233" w14:textId="77777777" w:rsidR="003866EF" w:rsidRDefault="003866EF" w:rsidP="003866EF">
      <w:pPr>
        <w:pStyle w:val="Heading3"/>
        <w:ind w:left="720"/>
      </w:pPr>
      <w:r>
        <w:t>Notes:</w:t>
      </w:r>
    </w:p>
    <w:p w14:paraId="1408730B" w14:textId="77777777" w:rsidR="003866EF" w:rsidRDefault="003866EF" w:rsidP="003866EF">
      <w:pPr>
        <w:pStyle w:val="NormalWeb"/>
        <w:numPr>
          <w:ilvl w:val="1"/>
          <w:numId w:val="8"/>
        </w:numPr>
      </w:pPr>
      <w:r>
        <w:t>e14603 NMO-00132-2023</w:t>
      </w:r>
    </w:p>
    <w:p w14:paraId="233231C8" w14:textId="77777777" w:rsidR="003866EF" w:rsidRDefault="003866EF" w:rsidP="003866EF">
      <w:pPr>
        <w:pStyle w:val="NormalWeb"/>
        <w:numPr>
          <w:ilvl w:val="1"/>
          <w:numId w:val="8"/>
        </w:numPr>
      </w:pPr>
      <w:r>
        <w:t>e14603 NMO-00132-2023</w:t>
      </w:r>
    </w:p>
    <w:p w14:paraId="57AC95C1" w14:textId="77777777" w:rsidR="003866EF" w:rsidRDefault="003866EF" w:rsidP="003866EF">
      <w:pPr>
        <w:pStyle w:val="Heading3"/>
        <w:ind w:left="720"/>
      </w:pPr>
      <w:r>
        <w:t>Attachments</w:t>
      </w:r>
    </w:p>
    <w:p w14:paraId="12F9EDA0" w14:textId="77777777" w:rsidR="003866EF" w:rsidRDefault="003866EF" w:rsidP="003866EF">
      <w:pPr>
        <w:pStyle w:val="item"/>
        <w:numPr>
          <w:ilvl w:val="1"/>
          <w:numId w:val="8"/>
        </w:numPr>
      </w:pPr>
      <w:r>
        <w:t xml:space="preserve">Full Text </w:t>
      </w:r>
    </w:p>
    <w:p w14:paraId="191DC4CE" w14:textId="77777777" w:rsidR="003866EF" w:rsidRDefault="003866EF" w:rsidP="003866EF">
      <w:pPr>
        <w:pStyle w:val="item"/>
        <w:numPr>
          <w:ilvl w:val="1"/>
          <w:numId w:val="8"/>
        </w:numPr>
      </w:pPr>
      <w:r>
        <w:lastRenderedPageBreak/>
        <w:t xml:space="preserve">Full Text </w:t>
      </w:r>
    </w:p>
    <w:p w14:paraId="2613D6B9" w14:textId="77777777" w:rsidR="003866EF" w:rsidRDefault="003866EF" w:rsidP="003866EF">
      <w:pPr>
        <w:pStyle w:val="item"/>
        <w:numPr>
          <w:ilvl w:val="1"/>
          <w:numId w:val="8"/>
        </w:numPr>
      </w:pPr>
      <w:r>
        <w:t xml:space="preserve">Full Text PDF </w:t>
      </w:r>
    </w:p>
    <w:p w14:paraId="62214069" w14:textId="77777777" w:rsidR="003866EF" w:rsidRDefault="003866EF" w:rsidP="003866EF">
      <w:pPr>
        <w:pStyle w:val="item"/>
        <w:numPr>
          <w:ilvl w:val="1"/>
          <w:numId w:val="8"/>
        </w:numPr>
      </w:pPr>
      <w:r>
        <w:t xml:space="preserve">Full Text PDF </w:t>
      </w:r>
    </w:p>
    <w:p w14:paraId="30B0E7BE" w14:textId="77777777" w:rsidR="003866EF" w:rsidRDefault="003866EF" w:rsidP="003866EF">
      <w:pPr>
        <w:pStyle w:val="item"/>
        <w:numPr>
          <w:ilvl w:val="1"/>
          <w:numId w:val="8"/>
        </w:numPr>
      </w:pPr>
      <w:r>
        <w:t xml:space="preserve">Full Text PDF </w:t>
      </w:r>
    </w:p>
    <w:p w14:paraId="0DB73792" w14:textId="77777777" w:rsidR="003866EF" w:rsidRDefault="003866EF" w:rsidP="003866EF">
      <w:pPr>
        <w:pStyle w:val="item"/>
        <w:numPr>
          <w:ilvl w:val="1"/>
          <w:numId w:val="8"/>
        </w:numPr>
      </w:pPr>
      <w:r>
        <w:t xml:space="preserve">Full Text PDF </w:t>
      </w:r>
    </w:p>
    <w:p w14:paraId="48DBA3D2" w14:textId="77777777" w:rsidR="003866EF" w:rsidRDefault="003866EF" w:rsidP="003866EF">
      <w:pPr>
        <w:pStyle w:val="item"/>
        <w:numPr>
          <w:ilvl w:val="1"/>
          <w:numId w:val="8"/>
        </w:numPr>
      </w:pPr>
      <w:r>
        <w:t xml:space="preserve">Full Text PDF </w:t>
      </w:r>
    </w:p>
    <w:p w14:paraId="2D288994" w14:textId="77777777" w:rsidR="003866EF" w:rsidRDefault="003866EF" w:rsidP="003866EF">
      <w:pPr>
        <w:pStyle w:val="item"/>
        <w:numPr>
          <w:ilvl w:val="1"/>
          <w:numId w:val="8"/>
        </w:numPr>
      </w:pPr>
      <w:r>
        <w:t xml:space="preserve">Full Text PDF </w:t>
      </w:r>
    </w:p>
    <w:p w14:paraId="0732C7E3" w14:textId="77777777" w:rsidR="003866EF" w:rsidRDefault="003866EF" w:rsidP="003866EF">
      <w:pPr>
        <w:pStyle w:val="item"/>
        <w:numPr>
          <w:ilvl w:val="1"/>
          <w:numId w:val="8"/>
        </w:numPr>
      </w:pPr>
      <w:r>
        <w:t xml:space="preserve">Full Text PDF </w:t>
      </w:r>
    </w:p>
    <w:p w14:paraId="422B1021" w14:textId="77777777" w:rsidR="003866EF" w:rsidRDefault="003866EF" w:rsidP="003866EF">
      <w:pPr>
        <w:pStyle w:val="item"/>
        <w:numPr>
          <w:ilvl w:val="1"/>
          <w:numId w:val="8"/>
        </w:numPr>
      </w:pPr>
      <w:r>
        <w:t xml:space="preserve">Full Text PDF </w:t>
      </w:r>
    </w:p>
    <w:p w14:paraId="09169277" w14:textId="77777777" w:rsidR="003866EF" w:rsidRDefault="003866EF" w:rsidP="003866EF">
      <w:pPr>
        <w:pStyle w:val="item"/>
        <w:numPr>
          <w:ilvl w:val="1"/>
          <w:numId w:val="8"/>
        </w:numPr>
      </w:pPr>
      <w:r>
        <w:t xml:space="preserve">Full Text PDF </w:t>
      </w:r>
    </w:p>
    <w:p w14:paraId="41FD95DA" w14:textId="77777777" w:rsidR="003866EF" w:rsidRDefault="003866EF" w:rsidP="003866EF">
      <w:pPr>
        <w:pStyle w:val="item"/>
        <w:numPr>
          <w:ilvl w:val="1"/>
          <w:numId w:val="8"/>
        </w:numPr>
      </w:pPr>
      <w:r>
        <w:t xml:space="preserve">Full Text PDF </w:t>
      </w:r>
    </w:p>
    <w:p w14:paraId="386AB5FF" w14:textId="77777777" w:rsidR="003866EF" w:rsidRDefault="003866EF" w:rsidP="003866EF">
      <w:pPr>
        <w:pStyle w:val="item"/>
        <w:numPr>
          <w:ilvl w:val="1"/>
          <w:numId w:val="8"/>
        </w:numPr>
      </w:pPr>
      <w:r>
        <w:t xml:space="preserve">Full Text PDF </w:t>
      </w:r>
    </w:p>
    <w:p w14:paraId="70D4BD64" w14:textId="77777777" w:rsidR="003866EF" w:rsidRDefault="003866EF" w:rsidP="003866EF">
      <w:pPr>
        <w:pStyle w:val="item"/>
        <w:numPr>
          <w:ilvl w:val="1"/>
          <w:numId w:val="8"/>
        </w:numPr>
      </w:pPr>
      <w:r>
        <w:t xml:space="preserve">Full Text PDF </w:t>
      </w:r>
    </w:p>
    <w:p w14:paraId="2C72A9A7" w14:textId="77777777" w:rsidR="003866EF" w:rsidRDefault="003866EF" w:rsidP="003866EF">
      <w:pPr>
        <w:pStyle w:val="item"/>
        <w:numPr>
          <w:ilvl w:val="1"/>
          <w:numId w:val="8"/>
        </w:numPr>
      </w:pPr>
      <w:r>
        <w:t xml:space="preserve">Full Text PDF </w:t>
      </w:r>
    </w:p>
    <w:p w14:paraId="45E33D1D" w14:textId="77777777" w:rsidR="003866EF" w:rsidRDefault="003866EF" w:rsidP="003866EF">
      <w:pPr>
        <w:pStyle w:val="item"/>
        <w:numPr>
          <w:ilvl w:val="1"/>
          <w:numId w:val="8"/>
        </w:numPr>
      </w:pPr>
      <w:r>
        <w:t xml:space="preserve">Full Text PDF </w:t>
      </w:r>
    </w:p>
    <w:p w14:paraId="39AC6C62" w14:textId="77777777" w:rsidR="003866EF" w:rsidRDefault="003866EF" w:rsidP="003866EF">
      <w:pPr>
        <w:pStyle w:val="item"/>
        <w:numPr>
          <w:ilvl w:val="1"/>
          <w:numId w:val="8"/>
        </w:numPr>
      </w:pPr>
      <w:r>
        <w:t xml:space="preserve">Full Text PDF </w:t>
      </w:r>
    </w:p>
    <w:p w14:paraId="26C6C631" w14:textId="77777777" w:rsidR="003866EF" w:rsidRDefault="003866EF" w:rsidP="003866EF">
      <w:pPr>
        <w:pStyle w:val="item"/>
        <w:numPr>
          <w:ilvl w:val="1"/>
          <w:numId w:val="8"/>
        </w:numPr>
      </w:pPr>
      <w:r>
        <w:t xml:space="preserve">Full Text PDF </w:t>
      </w:r>
    </w:p>
    <w:p w14:paraId="32AE106E" w14:textId="77777777" w:rsidR="003866EF" w:rsidRDefault="003866EF" w:rsidP="003866EF">
      <w:pPr>
        <w:pStyle w:val="item"/>
        <w:numPr>
          <w:ilvl w:val="1"/>
          <w:numId w:val="8"/>
        </w:numPr>
      </w:pPr>
      <w:r>
        <w:t xml:space="preserve">Full Text PDF </w:t>
      </w:r>
    </w:p>
    <w:p w14:paraId="5AB92280" w14:textId="77777777" w:rsidR="003866EF" w:rsidRDefault="003866EF" w:rsidP="003866EF">
      <w:pPr>
        <w:pStyle w:val="item"/>
        <w:numPr>
          <w:ilvl w:val="1"/>
          <w:numId w:val="8"/>
        </w:numPr>
      </w:pPr>
      <w:r>
        <w:t xml:space="preserve">Full Text PDF </w:t>
      </w:r>
    </w:p>
    <w:p w14:paraId="0B6D80D7" w14:textId="77777777" w:rsidR="003866EF" w:rsidRDefault="003866EF" w:rsidP="003866EF">
      <w:pPr>
        <w:pStyle w:val="item"/>
        <w:numPr>
          <w:ilvl w:val="1"/>
          <w:numId w:val="8"/>
        </w:numPr>
      </w:pPr>
      <w:r>
        <w:t xml:space="preserve">Full Text PDF </w:t>
      </w:r>
    </w:p>
    <w:p w14:paraId="02F460A5" w14:textId="77777777" w:rsidR="003866EF" w:rsidRDefault="003866EF" w:rsidP="003866EF">
      <w:pPr>
        <w:pStyle w:val="item"/>
        <w:numPr>
          <w:ilvl w:val="1"/>
          <w:numId w:val="8"/>
        </w:numPr>
      </w:pPr>
      <w:r>
        <w:t xml:space="preserve">Full Text PDF </w:t>
      </w:r>
    </w:p>
    <w:p w14:paraId="742C57AE" w14:textId="77777777" w:rsidR="003866EF" w:rsidRDefault="003866EF" w:rsidP="003866EF">
      <w:pPr>
        <w:pStyle w:val="item"/>
        <w:numPr>
          <w:ilvl w:val="1"/>
          <w:numId w:val="8"/>
        </w:numPr>
      </w:pPr>
      <w:r>
        <w:t xml:space="preserve">PubMed Central Full Text PDF </w:t>
      </w:r>
    </w:p>
    <w:p w14:paraId="642CA1D3" w14:textId="77777777" w:rsidR="003866EF" w:rsidRDefault="003866EF" w:rsidP="003866EF">
      <w:pPr>
        <w:pStyle w:val="item"/>
        <w:numPr>
          <w:ilvl w:val="1"/>
          <w:numId w:val="8"/>
        </w:numPr>
      </w:pPr>
      <w:r>
        <w:t xml:space="preserve">PubMed Central Full Text PDF </w:t>
      </w:r>
    </w:p>
    <w:p w14:paraId="1F4916E9" w14:textId="77777777" w:rsidR="003866EF" w:rsidRDefault="003866EF" w:rsidP="003866EF">
      <w:pPr>
        <w:pStyle w:val="item"/>
        <w:numPr>
          <w:ilvl w:val="1"/>
          <w:numId w:val="8"/>
        </w:numPr>
      </w:pPr>
      <w:r>
        <w:t xml:space="preserve">PubMed Central Full Text PDF </w:t>
      </w:r>
    </w:p>
    <w:p w14:paraId="5200BAC4" w14:textId="77777777" w:rsidR="003866EF" w:rsidRDefault="003866EF" w:rsidP="003866EF">
      <w:pPr>
        <w:pStyle w:val="item"/>
        <w:numPr>
          <w:ilvl w:val="1"/>
          <w:numId w:val="8"/>
        </w:numPr>
      </w:pPr>
      <w:r>
        <w:t xml:space="preserve">PubMed Central Link </w:t>
      </w:r>
    </w:p>
    <w:p w14:paraId="0109CE0B" w14:textId="77777777" w:rsidR="003866EF" w:rsidRDefault="003866EF" w:rsidP="003866EF">
      <w:pPr>
        <w:pStyle w:val="item"/>
        <w:numPr>
          <w:ilvl w:val="1"/>
          <w:numId w:val="8"/>
        </w:numPr>
      </w:pPr>
      <w:r>
        <w:t xml:space="preserve">PubMed Central Link </w:t>
      </w:r>
    </w:p>
    <w:p w14:paraId="7032317E" w14:textId="77777777" w:rsidR="003866EF" w:rsidRDefault="003866EF" w:rsidP="003866EF">
      <w:pPr>
        <w:pStyle w:val="item"/>
        <w:numPr>
          <w:ilvl w:val="1"/>
          <w:numId w:val="8"/>
        </w:numPr>
      </w:pPr>
      <w:r>
        <w:t xml:space="preserve">PubMed Central Link </w:t>
      </w:r>
    </w:p>
    <w:p w14:paraId="50A1A323" w14:textId="77777777" w:rsidR="003866EF" w:rsidRDefault="003866EF" w:rsidP="003866EF">
      <w:pPr>
        <w:pStyle w:val="item"/>
        <w:numPr>
          <w:ilvl w:val="1"/>
          <w:numId w:val="8"/>
        </w:numPr>
      </w:pPr>
      <w:r>
        <w:t xml:space="preserve">PubMed Central Link </w:t>
      </w:r>
    </w:p>
    <w:p w14:paraId="63FC5E8A" w14:textId="77777777" w:rsidR="003866EF" w:rsidRDefault="003866EF" w:rsidP="003866EF">
      <w:pPr>
        <w:pStyle w:val="item"/>
        <w:numPr>
          <w:ilvl w:val="1"/>
          <w:numId w:val="8"/>
        </w:numPr>
      </w:pPr>
      <w:r>
        <w:t xml:space="preserve">PubMed entry </w:t>
      </w:r>
    </w:p>
    <w:p w14:paraId="63C3B264" w14:textId="77777777" w:rsidR="003866EF" w:rsidRDefault="003866EF" w:rsidP="003866EF">
      <w:pPr>
        <w:pStyle w:val="Heading2"/>
        <w:numPr>
          <w:ilvl w:val="0"/>
          <w:numId w:val="8"/>
        </w:numPr>
      </w:pPr>
      <w:r>
        <w:t>MEsenchymal StEm cells for Multiple Sclerosis (MESEMS): a randomized, double blind, cross-over phase I/II clinical trial with autologous mesenchymal stem cells for the therapy of multiple sclerosis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14:paraId="7BBBA56C" w14:textId="77777777">
        <w:trPr>
          <w:tblCellSpacing w:w="15" w:type="dxa"/>
        </w:trPr>
        <w:tc>
          <w:tcPr>
            <w:tcW w:w="0" w:type="auto"/>
            <w:vAlign w:val="center"/>
            <w:hideMark/>
          </w:tcPr>
          <w:p w14:paraId="659F937F" w14:textId="77777777" w:rsidR="003866EF" w:rsidRDefault="003866EF">
            <w:pPr>
              <w:jc w:val="center"/>
              <w:rPr>
                <w:b/>
                <w:bCs/>
              </w:rPr>
            </w:pPr>
            <w:r>
              <w:rPr>
                <w:b/>
                <w:bCs/>
              </w:rPr>
              <w:t>Item Type</w:t>
            </w:r>
          </w:p>
        </w:tc>
        <w:tc>
          <w:tcPr>
            <w:tcW w:w="0" w:type="auto"/>
            <w:vAlign w:val="center"/>
            <w:hideMark/>
          </w:tcPr>
          <w:p w14:paraId="35EA61EE" w14:textId="77777777" w:rsidR="003866EF" w:rsidRDefault="003866EF">
            <w:r>
              <w:t>Journal Article</w:t>
            </w:r>
          </w:p>
        </w:tc>
      </w:tr>
      <w:tr w:rsidR="003866EF" w14:paraId="13745E6B" w14:textId="77777777">
        <w:trPr>
          <w:tblCellSpacing w:w="15" w:type="dxa"/>
        </w:trPr>
        <w:tc>
          <w:tcPr>
            <w:tcW w:w="0" w:type="auto"/>
            <w:vAlign w:val="center"/>
            <w:hideMark/>
          </w:tcPr>
          <w:p w14:paraId="68C628C0" w14:textId="77777777" w:rsidR="003866EF" w:rsidRDefault="003866EF">
            <w:pPr>
              <w:jc w:val="center"/>
              <w:rPr>
                <w:b/>
                <w:bCs/>
              </w:rPr>
            </w:pPr>
            <w:r>
              <w:rPr>
                <w:b/>
                <w:bCs/>
              </w:rPr>
              <w:t>Author</w:t>
            </w:r>
          </w:p>
        </w:tc>
        <w:tc>
          <w:tcPr>
            <w:tcW w:w="0" w:type="auto"/>
            <w:vAlign w:val="center"/>
            <w:hideMark/>
          </w:tcPr>
          <w:p w14:paraId="15164C28" w14:textId="77777777" w:rsidR="003866EF" w:rsidRDefault="003866EF">
            <w:r>
              <w:t>Antonio Uccelli</w:t>
            </w:r>
          </w:p>
        </w:tc>
      </w:tr>
      <w:tr w:rsidR="003866EF" w14:paraId="4A52EE0B" w14:textId="77777777">
        <w:trPr>
          <w:tblCellSpacing w:w="15" w:type="dxa"/>
        </w:trPr>
        <w:tc>
          <w:tcPr>
            <w:tcW w:w="0" w:type="auto"/>
            <w:vAlign w:val="center"/>
            <w:hideMark/>
          </w:tcPr>
          <w:p w14:paraId="7256F813" w14:textId="77777777" w:rsidR="003866EF" w:rsidRDefault="003866EF">
            <w:pPr>
              <w:jc w:val="center"/>
              <w:rPr>
                <w:b/>
                <w:bCs/>
              </w:rPr>
            </w:pPr>
            <w:r>
              <w:rPr>
                <w:b/>
                <w:bCs/>
              </w:rPr>
              <w:t>Author</w:t>
            </w:r>
          </w:p>
        </w:tc>
        <w:tc>
          <w:tcPr>
            <w:tcW w:w="0" w:type="auto"/>
            <w:vAlign w:val="center"/>
            <w:hideMark/>
          </w:tcPr>
          <w:p w14:paraId="0D77DC81" w14:textId="77777777" w:rsidR="003866EF" w:rsidRDefault="003866EF">
            <w:r>
              <w:t>Alice Laroni</w:t>
            </w:r>
          </w:p>
        </w:tc>
      </w:tr>
      <w:tr w:rsidR="003866EF" w14:paraId="7B5AA844" w14:textId="77777777">
        <w:trPr>
          <w:tblCellSpacing w:w="15" w:type="dxa"/>
        </w:trPr>
        <w:tc>
          <w:tcPr>
            <w:tcW w:w="0" w:type="auto"/>
            <w:vAlign w:val="center"/>
            <w:hideMark/>
          </w:tcPr>
          <w:p w14:paraId="6A830A23" w14:textId="77777777" w:rsidR="003866EF" w:rsidRDefault="003866EF">
            <w:pPr>
              <w:jc w:val="center"/>
              <w:rPr>
                <w:b/>
                <w:bCs/>
              </w:rPr>
            </w:pPr>
            <w:r>
              <w:rPr>
                <w:b/>
                <w:bCs/>
              </w:rPr>
              <w:t>Author</w:t>
            </w:r>
          </w:p>
        </w:tc>
        <w:tc>
          <w:tcPr>
            <w:tcW w:w="0" w:type="auto"/>
            <w:vAlign w:val="center"/>
            <w:hideMark/>
          </w:tcPr>
          <w:p w14:paraId="4028E15E" w14:textId="77777777" w:rsidR="003866EF" w:rsidRDefault="003866EF">
            <w:r>
              <w:t>Lou Brundin</w:t>
            </w:r>
          </w:p>
        </w:tc>
      </w:tr>
      <w:tr w:rsidR="003866EF" w14:paraId="36DA67A4" w14:textId="77777777">
        <w:trPr>
          <w:tblCellSpacing w:w="15" w:type="dxa"/>
        </w:trPr>
        <w:tc>
          <w:tcPr>
            <w:tcW w:w="0" w:type="auto"/>
            <w:vAlign w:val="center"/>
            <w:hideMark/>
          </w:tcPr>
          <w:p w14:paraId="5FF61FBA" w14:textId="77777777" w:rsidR="003866EF" w:rsidRDefault="003866EF">
            <w:pPr>
              <w:jc w:val="center"/>
              <w:rPr>
                <w:b/>
                <w:bCs/>
              </w:rPr>
            </w:pPr>
            <w:r>
              <w:rPr>
                <w:b/>
                <w:bCs/>
              </w:rPr>
              <w:t>Author</w:t>
            </w:r>
          </w:p>
        </w:tc>
        <w:tc>
          <w:tcPr>
            <w:tcW w:w="0" w:type="auto"/>
            <w:vAlign w:val="center"/>
            <w:hideMark/>
          </w:tcPr>
          <w:p w14:paraId="002C197C" w14:textId="77777777" w:rsidR="003866EF" w:rsidRDefault="003866EF">
            <w:r>
              <w:t>Michel Clanet</w:t>
            </w:r>
          </w:p>
        </w:tc>
      </w:tr>
      <w:tr w:rsidR="003866EF" w14:paraId="1E59F1C3" w14:textId="77777777">
        <w:trPr>
          <w:tblCellSpacing w:w="15" w:type="dxa"/>
        </w:trPr>
        <w:tc>
          <w:tcPr>
            <w:tcW w:w="0" w:type="auto"/>
            <w:vAlign w:val="center"/>
            <w:hideMark/>
          </w:tcPr>
          <w:p w14:paraId="73C6BDE4" w14:textId="77777777" w:rsidR="003866EF" w:rsidRDefault="003866EF">
            <w:pPr>
              <w:jc w:val="center"/>
              <w:rPr>
                <w:b/>
                <w:bCs/>
              </w:rPr>
            </w:pPr>
            <w:r>
              <w:rPr>
                <w:b/>
                <w:bCs/>
              </w:rPr>
              <w:t>Author</w:t>
            </w:r>
          </w:p>
        </w:tc>
        <w:tc>
          <w:tcPr>
            <w:tcW w:w="0" w:type="auto"/>
            <w:vAlign w:val="center"/>
            <w:hideMark/>
          </w:tcPr>
          <w:p w14:paraId="2A6FCEB6" w14:textId="77777777" w:rsidR="003866EF" w:rsidRDefault="003866EF">
            <w:r>
              <w:t>Oscar Fernandez</w:t>
            </w:r>
          </w:p>
        </w:tc>
      </w:tr>
      <w:tr w:rsidR="003866EF" w14:paraId="3253E61B" w14:textId="77777777">
        <w:trPr>
          <w:tblCellSpacing w:w="15" w:type="dxa"/>
        </w:trPr>
        <w:tc>
          <w:tcPr>
            <w:tcW w:w="0" w:type="auto"/>
            <w:vAlign w:val="center"/>
            <w:hideMark/>
          </w:tcPr>
          <w:p w14:paraId="7B9C90EA" w14:textId="77777777" w:rsidR="003866EF" w:rsidRDefault="003866EF">
            <w:pPr>
              <w:jc w:val="center"/>
              <w:rPr>
                <w:b/>
                <w:bCs/>
              </w:rPr>
            </w:pPr>
            <w:r>
              <w:rPr>
                <w:b/>
                <w:bCs/>
              </w:rPr>
              <w:t>Author</w:t>
            </w:r>
          </w:p>
        </w:tc>
        <w:tc>
          <w:tcPr>
            <w:tcW w:w="0" w:type="auto"/>
            <w:vAlign w:val="center"/>
            <w:hideMark/>
          </w:tcPr>
          <w:p w14:paraId="4070615C" w14:textId="77777777" w:rsidR="003866EF" w:rsidRDefault="003866EF">
            <w:r>
              <w:t>Seyed Massood Nabavi</w:t>
            </w:r>
          </w:p>
        </w:tc>
      </w:tr>
      <w:tr w:rsidR="003866EF" w14:paraId="557E64B9" w14:textId="77777777">
        <w:trPr>
          <w:tblCellSpacing w:w="15" w:type="dxa"/>
        </w:trPr>
        <w:tc>
          <w:tcPr>
            <w:tcW w:w="0" w:type="auto"/>
            <w:vAlign w:val="center"/>
            <w:hideMark/>
          </w:tcPr>
          <w:p w14:paraId="57AF71EC" w14:textId="77777777" w:rsidR="003866EF" w:rsidRDefault="003866EF">
            <w:pPr>
              <w:jc w:val="center"/>
              <w:rPr>
                <w:b/>
                <w:bCs/>
              </w:rPr>
            </w:pPr>
            <w:r>
              <w:rPr>
                <w:b/>
                <w:bCs/>
              </w:rPr>
              <w:lastRenderedPageBreak/>
              <w:t>Author</w:t>
            </w:r>
          </w:p>
        </w:tc>
        <w:tc>
          <w:tcPr>
            <w:tcW w:w="0" w:type="auto"/>
            <w:vAlign w:val="center"/>
            <w:hideMark/>
          </w:tcPr>
          <w:p w14:paraId="00B25BF5" w14:textId="77777777" w:rsidR="003866EF" w:rsidRDefault="003866EF">
            <w:r>
              <w:t>Paolo A. Muraro</w:t>
            </w:r>
          </w:p>
        </w:tc>
      </w:tr>
      <w:tr w:rsidR="003866EF" w14:paraId="2513B720" w14:textId="77777777">
        <w:trPr>
          <w:tblCellSpacing w:w="15" w:type="dxa"/>
        </w:trPr>
        <w:tc>
          <w:tcPr>
            <w:tcW w:w="0" w:type="auto"/>
            <w:vAlign w:val="center"/>
            <w:hideMark/>
          </w:tcPr>
          <w:p w14:paraId="6CEAF92D" w14:textId="77777777" w:rsidR="003866EF" w:rsidRDefault="003866EF">
            <w:pPr>
              <w:jc w:val="center"/>
              <w:rPr>
                <w:b/>
                <w:bCs/>
              </w:rPr>
            </w:pPr>
            <w:r>
              <w:rPr>
                <w:b/>
                <w:bCs/>
              </w:rPr>
              <w:t>Author</w:t>
            </w:r>
          </w:p>
        </w:tc>
        <w:tc>
          <w:tcPr>
            <w:tcW w:w="0" w:type="auto"/>
            <w:vAlign w:val="center"/>
            <w:hideMark/>
          </w:tcPr>
          <w:p w14:paraId="0D663534" w14:textId="77777777" w:rsidR="003866EF" w:rsidRDefault="003866EF">
            <w:r>
              <w:t>Roberto S. Oliveri</w:t>
            </w:r>
          </w:p>
        </w:tc>
      </w:tr>
      <w:tr w:rsidR="003866EF" w14:paraId="34C0F222" w14:textId="77777777">
        <w:trPr>
          <w:tblCellSpacing w:w="15" w:type="dxa"/>
        </w:trPr>
        <w:tc>
          <w:tcPr>
            <w:tcW w:w="0" w:type="auto"/>
            <w:vAlign w:val="center"/>
            <w:hideMark/>
          </w:tcPr>
          <w:p w14:paraId="0065190D" w14:textId="77777777" w:rsidR="003866EF" w:rsidRDefault="003866EF">
            <w:pPr>
              <w:jc w:val="center"/>
              <w:rPr>
                <w:b/>
                <w:bCs/>
              </w:rPr>
            </w:pPr>
            <w:r>
              <w:rPr>
                <w:b/>
                <w:bCs/>
              </w:rPr>
              <w:t>Author</w:t>
            </w:r>
          </w:p>
        </w:tc>
        <w:tc>
          <w:tcPr>
            <w:tcW w:w="0" w:type="auto"/>
            <w:vAlign w:val="center"/>
            <w:hideMark/>
          </w:tcPr>
          <w:p w14:paraId="417EB3B5" w14:textId="77777777" w:rsidR="003866EF" w:rsidRDefault="003866EF">
            <w:r>
              <w:t>Ernst W. Radue</w:t>
            </w:r>
          </w:p>
        </w:tc>
      </w:tr>
      <w:tr w:rsidR="003866EF" w14:paraId="7BF7F270" w14:textId="77777777">
        <w:trPr>
          <w:tblCellSpacing w:w="15" w:type="dxa"/>
        </w:trPr>
        <w:tc>
          <w:tcPr>
            <w:tcW w:w="0" w:type="auto"/>
            <w:vAlign w:val="center"/>
            <w:hideMark/>
          </w:tcPr>
          <w:p w14:paraId="6915E03C" w14:textId="77777777" w:rsidR="003866EF" w:rsidRDefault="003866EF">
            <w:pPr>
              <w:jc w:val="center"/>
              <w:rPr>
                <w:b/>
                <w:bCs/>
              </w:rPr>
            </w:pPr>
            <w:r>
              <w:rPr>
                <w:b/>
                <w:bCs/>
              </w:rPr>
              <w:t>Author</w:t>
            </w:r>
          </w:p>
        </w:tc>
        <w:tc>
          <w:tcPr>
            <w:tcW w:w="0" w:type="auto"/>
            <w:vAlign w:val="center"/>
            <w:hideMark/>
          </w:tcPr>
          <w:p w14:paraId="07484E7E" w14:textId="77777777" w:rsidR="003866EF" w:rsidRDefault="003866EF">
            <w:r>
              <w:t>Johann Sellner</w:t>
            </w:r>
          </w:p>
        </w:tc>
      </w:tr>
      <w:tr w:rsidR="003866EF" w14:paraId="1432A723" w14:textId="77777777">
        <w:trPr>
          <w:tblCellSpacing w:w="15" w:type="dxa"/>
        </w:trPr>
        <w:tc>
          <w:tcPr>
            <w:tcW w:w="0" w:type="auto"/>
            <w:vAlign w:val="center"/>
            <w:hideMark/>
          </w:tcPr>
          <w:p w14:paraId="721CBB81" w14:textId="77777777" w:rsidR="003866EF" w:rsidRDefault="003866EF">
            <w:pPr>
              <w:jc w:val="center"/>
              <w:rPr>
                <w:b/>
                <w:bCs/>
              </w:rPr>
            </w:pPr>
            <w:r>
              <w:rPr>
                <w:b/>
                <w:bCs/>
              </w:rPr>
              <w:t>Author</w:t>
            </w:r>
          </w:p>
        </w:tc>
        <w:tc>
          <w:tcPr>
            <w:tcW w:w="0" w:type="auto"/>
            <w:vAlign w:val="center"/>
            <w:hideMark/>
          </w:tcPr>
          <w:p w14:paraId="535237C7" w14:textId="77777777" w:rsidR="003866EF" w:rsidRDefault="003866EF">
            <w:r>
              <w:t>Per Soelberg Sorensen</w:t>
            </w:r>
          </w:p>
        </w:tc>
      </w:tr>
      <w:tr w:rsidR="003866EF" w14:paraId="26C30F57" w14:textId="77777777">
        <w:trPr>
          <w:tblCellSpacing w:w="15" w:type="dxa"/>
        </w:trPr>
        <w:tc>
          <w:tcPr>
            <w:tcW w:w="0" w:type="auto"/>
            <w:vAlign w:val="center"/>
            <w:hideMark/>
          </w:tcPr>
          <w:p w14:paraId="76429505" w14:textId="77777777" w:rsidR="003866EF" w:rsidRDefault="003866EF">
            <w:pPr>
              <w:jc w:val="center"/>
              <w:rPr>
                <w:b/>
                <w:bCs/>
              </w:rPr>
            </w:pPr>
            <w:r>
              <w:rPr>
                <w:b/>
                <w:bCs/>
              </w:rPr>
              <w:t>Author</w:t>
            </w:r>
          </w:p>
        </w:tc>
        <w:tc>
          <w:tcPr>
            <w:tcW w:w="0" w:type="auto"/>
            <w:vAlign w:val="center"/>
            <w:hideMark/>
          </w:tcPr>
          <w:p w14:paraId="735BE091" w14:textId="77777777" w:rsidR="003866EF" w:rsidRDefault="003866EF">
            <w:r>
              <w:t>Maria Pia Sormani</w:t>
            </w:r>
          </w:p>
        </w:tc>
      </w:tr>
      <w:tr w:rsidR="003866EF" w14:paraId="2ACDB4A9" w14:textId="77777777">
        <w:trPr>
          <w:tblCellSpacing w:w="15" w:type="dxa"/>
        </w:trPr>
        <w:tc>
          <w:tcPr>
            <w:tcW w:w="0" w:type="auto"/>
            <w:vAlign w:val="center"/>
            <w:hideMark/>
          </w:tcPr>
          <w:p w14:paraId="24304F67" w14:textId="77777777" w:rsidR="003866EF" w:rsidRDefault="003866EF">
            <w:pPr>
              <w:jc w:val="center"/>
              <w:rPr>
                <w:b/>
                <w:bCs/>
              </w:rPr>
            </w:pPr>
            <w:r>
              <w:rPr>
                <w:b/>
                <w:bCs/>
              </w:rPr>
              <w:t>Author</w:t>
            </w:r>
          </w:p>
        </w:tc>
        <w:tc>
          <w:tcPr>
            <w:tcW w:w="0" w:type="auto"/>
            <w:vAlign w:val="center"/>
            <w:hideMark/>
          </w:tcPr>
          <w:p w14:paraId="6C62F13D" w14:textId="77777777" w:rsidR="003866EF" w:rsidRDefault="003866EF">
            <w:r>
              <w:t>Jens Thomas Wuerfel</w:t>
            </w:r>
          </w:p>
        </w:tc>
      </w:tr>
      <w:tr w:rsidR="003866EF" w14:paraId="69CD8D3A" w14:textId="77777777">
        <w:trPr>
          <w:tblCellSpacing w:w="15" w:type="dxa"/>
        </w:trPr>
        <w:tc>
          <w:tcPr>
            <w:tcW w:w="0" w:type="auto"/>
            <w:vAlign w:val="center"/>
            <w:hideMark/>
          </w:tcPr>
          <w:p w14:paraId="309888D8" w14:textId="77777777" w:rsidR="003866EF" w:rsidRDefault="003866EF">
            <w:pPr>
              <w:jc w:val="center"/>
              <w:rPr>
                <w:b/>
                <w:bCs/>
              </w:rPr>
            </w:pPr>
            <w:r>
              <w:rPr>
                <w:b/>
                <w:bCs/>
              </w:rPr>
              <w:t>Author</w:t>
            </w:r>
          </w:p>
        </w:tc>
        <w:tc>
          <w:tcPr>
            <w:tcW w:w="0" w:type="auto"/>
            <w:vAlign w:val="center"/>
            <w:hideMark/>
          </w:tcPr>
          <w:p w14:paraId="66C68AF3" w14:textId="77777777" w:rsidR="003866EF" w:rsidRDefault="003866EF">
            <w:r>
              <w:t>Mario A. Battaglia</w:t>
            </w:r>
          </w:p>
        </w:tc>
      </w:tr>
      <w:tr w:rsidR="003866EF" w14:paraId="2B4D3408" w14:textId="77777777">
        <w:trPr>
          <w:tblCellSpacing w:w="15" w:type="dxa"/>
        </w:trPr>
        <w:tc>
          <w:tcPr>
            <w:tcW w:w="0" w:type="auto"/>
            <w:vAlign w:val="center"/>
            <w:hideMark/>
          </w:tcPr>
          <w:p w14:paraId="0DAFDB11" w14:textId="77777777" w:rsidR="003866EF" w:rsidRDefault="003866EF">
            <w:pPr>
              <w:jc w:val="center"/>
              <w:rPr>
                <w:b/>
                <w:bCs/>
              </w:rPr>
            </w:pPr>
            <w:r>
              <w:rPr>
                <w:b/>
                <w:bCs/>
              </w:rPr>
              <w:t>Author</w:t>
            </w:r>
          </w:p>
        </w:tc>
        <w:tc>
          <w:tcPr>
            <w:tcW w:w="0" w:type="auto"/>
            <w:vAlign w:val="center"/>
            <w:hideMark/>
          </w:tcPr>
          <w:p w14:paraId="2E73CB5B" w14:textId="77777777" w:rsidR="003866EF" w:rsidRDefault="003866EF">
            <w:r>
              <w:t>Mark S. Freedman</w:t>
            </w:r>
          </w:p>
        </w:tc>
      </w:tr>
      <w:tr w:rsidR="003866EF" w14:paraId="51C031CD" w14:textId="77777777">
        <w:trPr>
          <w:tblCellSpacing w:w="15" w:type="dxa"/>
        </w:trPr>
        <w:tc>
          <w:tcPr>
            <w:tcW w:w="0" w:type="auto"/>
            <w:vAlign w:val="center"/>
            <w:hideMark/>
          </w:tcPr>
          <w:p w14:paraId="4BD1E5CE" w14:textId="77777777" w:rsidR="003866EF" w:rsidRDefault="003866EF">
            <w:pPr>
              <w:jc w:val="center"/>
              <w:rPr>
                <w:b/>
                <w:bCs/>
              </w:rPr>
            </w:pPr>
            <w:r>
              <w:rPr>
                <w:b/>
                <w:bCs/>
              </w:rPr>
              <w:t>Author</w:t>
            </w:r>
          </w:p>
        </w:tc>
        <w:tc>
          <w:tcPr>
            <w:tcW w:w="0" w:type="auto"/>
            <w:vAlign w:val="center"/>
            <w:hideMark/>
          </w:tcPr>
          <w:p w14:paraId="4E69F3F1" w14:textId="77777777" w:rsidR="003866EF" w:rsidRDefault="003866EF">
            <w:r>
              <w:t>Alice Laroni</w:t>
            </w:r>
          </w:p>
        </w:tc>
      </w:tr>
      <w:tr w:rsidR="003866EF" w14:paraId="1203F17E" w14:textId="77777777">
        <w:trPr>
          <w:tblCellSpacing w:w="15" w:type="dxa"/>
        </w:trPr>
        <w:tc>
          <w:tcPr>
            <w:tcW w:w="0" w:type="auto"/>
            <w:vAlign w:val="center"/>
            <w:hideMark/>
          </w:tcPr>
          <w:p w14:paraId="554369BA" w14:textId="77777777" w:rsidR="003866EF" w:rsidRDefault="003866EF">
            <w:pPr>
              <w:jc w:val="center"/>
              <w:rPr>
                <w:b/>
                <w:bCs/>
              </w:rPr>
            </w:pPr>
            <w:r>
              <w:rPr>
                <w:b/>
                <w:bCs/>
              </w:rPr>
              <w:t>Author</w:t>
            </w:r>
          </w:p>
        </w:tc>
        <w:tc>
          <w:tcPr>
            <w:tcW w:w="0" w:type="auto"/>
            <w:vAlign w:val="center"/>
            <w:hideMark/>
          </w:tcPr>
          <w:p w14:paraId="163BDFC3" w14:textId="77777777" w:rsidR="003866EF" w:rsidRDefault="003866EF">
            <w:r>
              <w:t>Antonio Uccelli</w:t>
            </w:r>
          </w:p>
        </w:tc>
      </w:tr>
      <w:tr w:rsidR="003866EF" w14:paraId="2EA04610" w14:textId="77777777">
        <w:trPr>
          <w:tblCellSpacing w:w="15" w:type="dxa"/>
        </w:trPr>
        <w:tc>
          <w:tcPr>
            <w:tcW w:w="0" w:type="auto"/>
            <w:vAlign w:val="center"/>
            <w:hideMark/>
          </w:tcPr>
          <w:p w14:paraId="3C542459" w14:textId="77777777" w:rsidR="003866EF" w:rsidRDefault="003866EF">
            <w:pPr>
              <w:jc w:val="center"/>
              <w:rPr>
                <w:b/>
                <w:bCs/>
              </w:rPr>
            </w:pPr>
            <w:r>
              <w:rPr>
                <w:b/>
                <w:bCs/>
              </w:rPr>
              <w:t>Author</w:t>
            </w:r>
          </w:p>
        </w:tc>
        <w:tc>
          <w:tcPr>
            <w:tcW w:w="0" w:type="auto"/>
            <w:vAlign w:val="center"/>
            <w:hideMark/>
          </w:tcPr>
          <w:p w14:paraId="03033F4E" w14:textId="77777777" w:rsidR="003866EF" w:rsidRDefault="003866EF">
            <w:r>
              <w:t>Bruno Bonetti</w:t>
            </w:r>
          </w:p>
        </w:tc>
      </w:tr>
      <w:tr w:rsidR="003866EF" w14:paraId="768873EE" w14:textId="77777777">
        <w:trPr>
          <w:tblCellSpacing w:w="15" w:type="dxa"/>
        </w:trPr>
        <w:tc>
          <w:tcPr>
            <w:tcW w:w="0" w:type="auto"/>
            <w:vAlign w:val="center"/>
            <w:hideMark/>
          </w:tcPr>
          <w:p w14:paraId="55ACAC87" w14:textId="77777777" w:rsidR="003866EF" w:rsidRDefault="003866EF">
            <w:pPr>
              <w:jc w:val="center"/>
              <w:rPr>
                <w:b/>
                <w:bCs/>
              </w:rPr>
            </w:pPr>
            <w:r>
              <w:rPr>
                <w:b/>
                <w:bCs/>
              </w:rPr>
              <w:t>Author</w:t>
            </w:r>
          </w:p>
        </w:tc>
        <w:tc>
          <w:tcPr>
            <w:tcW w:w="0" w:type="auto"/>
            <w:vAlign w:val="center"/>
            <w:hideMark/>
          </w:tcPr>
          <w:p w14:paraId="5C63AA48" w14:textId="77777777" w:rsidR="003866EF" w:rsidRDefault="003866EF">
            <w:r>
              <w:t>Carolina Rush</w:t>
            </w:r>
          </w:p>
        </w:tc>
      </w:tr>
      <w:tr w:rsidR="003866EF" w14:paraId="2125B75F" w14:textId="77777777">
        <w:trPr>
          <w:tblCellSpacing w:w="15" w:type="dxa"/>
        </w:trPr>
        <w:tc>
          <w:tcPr>
            <w:tcW w:w="0" w:type="auto"/>
            <w:vAlign w:val="center"/>
            <w:hideMark/>
          </w:tcPr>
          <w:p w14:paraId="6BD46140" w14:textId="77777777" w:rsidR="003866EF" w:rsidRDefault="003866EF">
            <w:pPr>
              <w:jc w:val="center"/>
              <w:rPr>
                <w:b/>
                <w:bCs/>
              </w:rPr>
            </w:pPr>
            <w:r>
              <w:rPr>
                <w:b/>
                <w:bCs/>
              </w:rPr>
              <w:t>Author</w:t>
            </w:r>
          </w:p>
        </w:tc>
        <w:tc>
          <w:tcPr>
            <w:tcW w:w="0" w:type="auto"/>
            <w:vAlign w:val="center"/>
            <w:hideMark/>
          </w:tcPr>
          <w:p w14:paraId="4DA3D4C0" w14:textId="77777777" w:rsidR="003866EF" w:rsidRDefault="003866EF">
            <w:r>
              <w:t>Concepción Herrera</w:t>
            </w:r>
          </w:p>
        </w:tc>
      </w:tr>
      <w:tr w:rsidR="003866EF" w14:paraId="33DF1B15" w14:textId="77777777">
        <w:trPr>
          <w:tblCellSpacing w:w="15" w:type="dxa"/>
        </w:trPr>
        <w:tc>
          <w:tcPr>
            <w:tcW w:w="0" w:type="auto"/>
            <w:vAlign w:val="center"/>
            <w:hideMark/>
          </w:tcPr>
          <w:p w14:paraId="3EF88763" w14:textId="77777777" w:rsidR="003866EF" w:rsidRDefault="003866EF">
            <w:pPr>
              <w:jc w:val="center"/>
              <w:rPr>
                <w:b/>
                <w:bCs/>
              </w:rPr>
            </w:pPr>
            <w:r>
              <w:rPr>
                <w:b/>
                <w:bCs/>
              </w:rPr>
              <w:t>Author</w:t>
            </w:r>
          </w:p>
        </w:tc>
        <w:tc>
          <w:tcPr>
            <w:tcW w:w="0" w:type="auto"/>
            <w:vAlign w:val="center"/>
            <w:hideMark/>
          </w:tcPr>
          <w:p w14:paraId="5F6EAC91" w14:textId="77777777" w:rsidR="003866EF" w:rsidRDefault="003866EF">
            <w:r>
              <w:t>Cristina Ramo Tello</w:t>
            </w:r>
          </w:p>
        </w:tc>
      </w:tr>
      <w:tr w:rsidR="003866EF" w14:paraId="3C43DAC5" w14:textId="77777777">
        <w:trPr>
          <w:tblCellSpacing w:w="15" w:type="dxa"/>
        </w:trPr>
        <w:tc>
          <w:tcPr>
            <w:tcW w:w="0" w:type="auto"/>
            <w:vAlign w:val="center"/>
            <w:hideMark/>
          </w:tcPr>
          <w:p w14:paraId="111EB765" w14:textId="77777777" w:rsidR="003866EF" w:rsidRDefault="003866EF">
            <w:pPr>
              <w:jc w:val="center"/>
              <w:rPr>
                <w:b/>
                <w:bCs/>
              </w:rPr>
            </w:pPr>
            <w:r>
              <w:rPr>
                <w:b/>
                <w:bCs/>
              </w:rPr>
              <w:t>Author</w:t>
            </w:r>
          </w:p>
        </w:tc>
        <w:tc>
          <w:tcPr>
            <w:tcW w:w="0" w:type="auto"/>
            <w:vAlign w:val="center"/>
            <w:hideMark/>
          </w:tcPr>
          <w:p w14:paraId="626E4B19" w14:textId="77777777" w:rsidR="003866EF" w:rsidRDefault="003866EF">
            <w:r>
              <w:t>David Miller</w:t>
            </w:r>
          </w:p>
        </w:tc>
      </w:tr>
      <w:tr w:rsidR="003866EF" w14:paraId="0908BAEB" w14:textId="77777777">
        <w:trPr>
          <w:tblCellSpacing w:w="15" w:type="dxa"/>
        </w:trPr>
        <w:tc>
          <w:tcPr>
            <w:tcW w:w="0" w:type="auto"/>
            <w:vAlign w:val="center"/>
            <w:hideMark/>
          </w:tcPr>
          <w:p w14:paraId="122C857F" w14:textId="77777777" w:rsidR="003866EF" w:rsidRDefault="003866EF">
            <w:pPr>
              <w:jc w:val="center"/>
              <w:rPr>
                <w:b/>
                <w:bCs/>
              </w:rPr>
            </w:pPr>
            <w:r>
              <w:rPr>
                <w:b/>
                <w:bCs/>
              </w:rPr>
              <w:t>Author</w:t>
            </w:r>
          </w:p>
        </w:tc>
        <w:tc>
          <w:tcPr>
            <w:tcW w:w="0" w:type="auto"/>
            <w:vAlign w:val="center"/>
            <w:hideMark/>
          </w:tcPr>
          <w:p w14:paraId="510A0904" w14:textId="77777777" w:rsidR="003866EF" w:rsidRDefault="003866EF">
            <w:r>
              <w:t>David Szwajcer</w:t>
            </w:r>
          </w:p>
        </w:tc>
      </w:tr>
      <w:tr w:rsidR="003866EF" w14:paraId="3093642A" w14:textId="77777777">
        <w:trPr>
          <w:tblCellSpacing w:w="15" w:type="dxa"/>
        </w:trPr>
        <w:tc>
          <w:tcPr>
            <w:tcW w:w="0" w:type="auto"/>
            <w:vAlign w:val="center"/>
            <w:hideMark/>
          </w:tcPr>
          <w:p w14:paraId="2EF78265" w14:textId="77777777" w:rsidR="003866EF" w:rsidRDefault="003866EF">
            <w:pPr>
              <w:jc w:val="center"/>
              <w:rPr>
                <w:b/>
                <w:bCs/>
              </w:rPr>
            </w:pPr>
            <w:r>
              <w:rPr>
                <w:b/>
                <w:bCs/>
              </w:rPr>
              <w:t>Author</w:t>
            </w:r>
          </w:p>
        </w:tc>
        <w:tc>
          <w:tcPr>
            <w:tcW w:w="0" w:type="auto"/>
            <w:vAlign w:val="center"/>
            <w:hideMark/>
          </w:tcPr>
          <w:p w14:paraId="685218EE" w14:textId="77777777" w:rsidR="003866EF" w:rsidRDefault="003866EF">
            <w:r>
              <w:t>Dirk Strunk</w:t>
            </w:r>
          </w:p>
        </w:tc>
      </w:tr>
      <w:tr w:rsidR="003866EF" w14:paraId="7A373CF9" w14:textId="77777777">
        <w:trPr>
          <w:tblCellSpacing w:w="15" w:type="dxa"/>
        </w:trPr>
        <w:tc>
          <w:tcPr>
            <w:tcW w:w="0" w:type="auto"/>
            <w:vAlign w:val="center"/>
            <w:hideMark/>
          </w:tcPr>
          <w:p w14:paraId="217662D8" w14:textId="77777777" w:rsidR="003866EF" w:rsidRDefault="003866EF">
            <w:pPr>
              <w:jc w:val="center"/>
              <w:rPr>
                <w:b/>
                <w:bCs/>
              </w:rPr>
            </w:pPr>
            <w:r>
              <w:rPr>
                <w:b/>
                <w:bCs/>
              </w:rPr>
              <w:t>Author</w:t>
            </w:r>
          </w:p>
        </w:tc>
        <w:tc>
          <w:tcPr>
            <w:tcW w:w="0" w:type="auto"/>
            <w:vAlign w:val="center"/>
            <w:hideMark/>
          </w:tcPr>
          <w:p w14:paraId="55BACC2A" w14:textId="77777777" w:rsidR="003866EF" w:rsidRDefault="003866EF">
            <w:r>
              <w:t>Donna Wall</w:t>
            </w:r>
          </w:p>
        </w:tc>
      </w:tr>
      <w:tr w:rsidR="003866EF" w14:paraId="0255ADD0" w14:textId="77777777">
        <w:trPr>
          <w:tblCellSpacing w:w="15" w:type="dxa"/>
        </w:trPr>
        <w:tc>
          <w:tcPr>
            <w:tcW w:w="0" w:type="auto"/>
            <w:vAlign w:val="center"/>
            <w:hideMark/>
          </w:tcPr>
          <w:p w14:paraId="342B14DE" w14:textId="77777777" w:rsidR="003866EF" w:rsidRDefault="003866EF">
            <w:pPr>
              <w:jc w:val="center"/>
              <w:rPr>
                <w:b/>
                <w:bCs/>
              </w:rPr>
            </w:pPr>
            <w:r>
              <w:rPr>
                <w:b/>
                <w:bCs/>
              </w:rPr>
              <w:t>Author</w:t>
            </w:r>
          </w:p>
        </w:tc>
        <w:tc>
          <w:tcPr>
            <w:tcW w:w="0" w:type="auto"/>
            <w:vAlign w:val="center"/>
            <w:hideMark/>
          </w:tcPr>
          <w:p w14:paraId="73CC5E97" w14:textId="77777777" w:rsidR="003866EF" w:rsidRDefault="003866EF">
            <w:r>
              <w:t>Eduardo Aguera-Morales</w:t>
            </w:r>
          </w:p>
        </w:tc>
      </w:tr>
      <w:tr w:rsidR="003866EF" w14:paraId="2FD22D59" w14:textId="77777777">
        <w:trPr>
          <w:tblCellSpacing w:w="15" w:type="dxa"/>
        </w:trPr>
        <w:tc>
          <w:tcPr>
            <w:tcW w:w="0" w:type="auto"/>
            <w:vAlign w:val="center"/>
            <w:hideMark/>
          </w:tcPr>
          <w:p w14:paraId="2BF9A7DB" w14:textId="77777777" w:rsidR="003866EF" w:rsidRDefault="003866EF">
            <w:pPr>
              <w:jc w:val="center"/>
              <w:rPr>
                <w:b/>
                <w:bCs/>
              </w:rPr>
            </w:pPr>
            <w:r>
              <w:rPr>
                <w:b/>
                <w:bCs/>
              </w:rPr>
              <w:t>Author</w:t>
            </w:r>
          </w:p>
        </w:tc>
        <w:tc>
          <w:tcPr>
            <w:tcW w:w="0" w:type="auto"/>
            <w:vAlign w:val="center"/>
            <w:hideMark/>
          </w:tcPr>
          <w:p w14:paraId="23A9453E" w14:textId="77777777" w:rsidR="003866EF" w:rsidRDefault="003866EF">
            <w:r>
              <w:t>Ernst W. Radue</w:t>
            </w:r>
          </w:p>
        </w:tc>
      </w:tr>
      <w:tr w:rsidR="003866EF" w14:paraId="75BA68B8" w14:textId="77777777">
        <w:trPr>
          <w:tblCellSpacing w:w="15" w:type="dxa"/>
        </w:trPr>
        <w:tc>
          <w:tcPr>
            <w:tcW w:w="0" w:type="auto"/>
            <w:vAlign w:val="center"/>
            <w:hideMark/>
          </w:tcPr>
          <w:p w14:paraId="2D22704C" w14:textId="77777777" w:rsidR="003866EF" w:rsidRDefault="003866EF">
            <w:pPr>
              <w:jc w:val="center"/>
              <w:rPr>
                <w:b/>
                <w:bCs/>
              </w:rPr>
            </w:pPr>
            <w:r>
              <w:rPr>
                <w:b/>
                <w:bCs/>
              </w:rPr>
              <w:t>Author</w:t>
            </w:r>
          </w:p>
        </w:tc>
        <w:tc>
          <w:tcPr>
            <w:tcW w:w="0" w:type="auto"/>
            <w:vAlign w:val="center"/>
            <w:hideMark/>
          </w:tcPr>
          <w:p w14:paraId="1D3AD998" w14:textId="77777777" w:rsidR="003866EF" w:rsidRDefault="003866EF">
            <w:r>
              <w:t>Eva Rohde</w:t>
            </w:r>
          </w:p>
        </w:tc>
      </w:tr>
      <w:tr w:rsidR="003866EF" w14:paraId="065A7DCE" w14:textId="77777777">
        <w:trPr>
          <w:tblCellSpacing w:w="15" w:type="dxa"/>
        </w:trPr>
        <w:tc>
          <w:tcPr>
            <w:tcW w:w="0" w:type="auto"/>
            <w:vAlign w:val="center"/>
            <w:hideMark/>
          </w:tcPr>
          <w:p w14:paraId="0B504625" w14:textId="77777777" w:rsidR="003866EF" w:rsidRDefault="003866EF">
            <w:pPr>
              <w:jc w:val="center"/>
              <w:rPr>
                <w:b/>
                <w:bCs/>
              </w:rPr>
            </w:pPr>
            <w:r>
              <w:rPr>
                <w:b/>
                <w:bCs/>
              </w:rPr>
              <w:t>Author</w:t>
            </w:r>
          </w:p>
        </w:tc>
        <w:tc>
          <w:tcPr>
            <w:tcW w:w="0" w:type="auto"/>
            <w:vAlign w:val="center"/>
            <w:hideMark/>
          </w:tcPr>
          <w:p w14:paraId="219FB11E" w14:textId="77777777" w:rsidR="003866EF" w:rsidRDefault="003866EF">
            <w:r>
              <w:t>Francesco Dazzi</w:t>
            </w:r>
          </w:p>
        </w:tc>
      </w:tr>
      <w:tr w:rsidR="003866EF" w14:paraId="60522437" w14:textId="77777777">
        <w:trPr>
          <w:tblCellSpacing w:w="15" w:type="dxa"/>
        </w:trPr>
        <w:tc>
          <w:tcPr>
            <w:tcW w:w="0" w:type="auto"/>
            <w:vAlign w:val="center"/>
            <w:hideMark/>
          </w:tcPr>
          <w:p w14:paraId="5898FA43" w14:textId="77777777" w:rsidR="003866EF" w:rsidRDefault="003866EF">
            <w:pPr>
              <w:jc w:val="center"/>
              <w:rPr>
                <w:b/>
                <w:bCs/>
              </w:rPr>
            </w:pPr>
            <w:r>
              <w:rPr>
                <w:b/>
                <w:bCs/>
              </w:rPr>
              <w:t>Author</w:t>
            </w:r>
          </w:p>
        </w:tc>
        <w:tc>
          <w:tcPr>
            <w:tcW w:w="0" w:type="auto"/>
            <w:vAlign w:val="center"/>
            <w:hideMark/>
          </w:tcPr>
          <w:p w14:paraId="7FC5BF8B" w14:textId="77777777" w:rsidR="003866EF" w:rsidRDefault="003866EF">
            <w:r>
              <w:t>Giancarlo Comi</w:t>
            </w:r>
          </w:p>
        </w:tc>
      </w:tr>
      <w:tr w:rsidR="003866EF" w14:paraId="549A1F44" w14:textId="77777777">
        <w:trPr>
          <w:tblCellSpacing w:w="15" w:type="dxa"/>
        </w:trPr>
        <w:tc>
          <w:tcPr>
            <w:tcW w:w="0" w:type="auto"/>
            <w:vAlign w:val="center"/>
            <w:hideMark/>
          </w:tcPr>
          <w:p w14:paraId="4A444166" w14:textId="77777777" w:rsidR="003866EF" w:rsidRDefault="003866EF">
            <w:pPr>
              <w:jc w:val="center"/>
              <w:rPr>
                <w:b/>
                <w:bCs/>
              </w:rPr>
            </w:pPr>
            <w:r>
              <w:rPr>
                <w:b/>
                <w:bCs/>
              </w:rPr>
              <w:t>Author</w:t>
            </w:r>
          </w:p>
        </w:tc>
        <w:tc>
          <w:tcPr>
            <w:tcW w:w="0" w:type="auto"/>
            <w:vAlign w:val="center"/>
            <w:hideMark/>
          </w:tcPr>
          <w:p w14:paraId="378DC3B7" w14:textId="77777777" w:rsidR="003866EF" w:rsidRDefault="003866EF">
            <w:r>
              <w:t>Gianvito Martino</w:t>
            </w:r>
          </w:p>
        </w:tc>
      </w:tr>
      <w:tr w:rsidR="003866EF" w14:paraId="3C6E0379" w14:textId="77777777">
        <w:trPr>
          <w:tblCellSpacing w:w="15" w:type="dxa"/>
        </w:trPr>
        <w:tc>
          <w:tcPr>
            <w:tcW w:w="0" w:type="auto"/>
            <w:vAlign w:val="center"/>
            <w:hideMark/>
          </w:tcPr>
          <w:p w14:paraId="37AE6119" w14:textId="77777777" w:rsidR="003866EF" w:rsidRDefault="003866EF">
            <w:pPr>
              <w:jc w:val="center"/>
              <w:rPr>
                <w:b/>
                <w:bCs/>
              </w:rPr>
            </w:pPr>
            <w:r>
              <w:rPr>
                <w:b/>
                <w:bCs/>
              </w:rPr>
              <w:t>Author</w:t>
            </w:r>
          </w:p>
        </w:tc>
        <w:tc>
          <w:tcPr>
            <w:tcW w:w="0" w:type="auto"/>
            <w:vAlign w:val="center"/>
            <w:hideMark/>
          </w:tcPr>
          <w:p w14:paraId="37CFDD6A" w14:textId="77777777" w:rsidR="003866EF" w:rsidRDefault="003866EF">
            <w:r>
              <w:t>Guillermo Izquierdo Ayuso</w:t>
            </w:r>
          </w:p>
        </w:tc>
      </w:tr>
      <w:tr w:rsidR="003866EF" w14:paraId="3A680945" w14:textId="77777777">
        <w:trPr>
          <w:tblCellSpacing w:w="15" w:type="dxa"/>
        </w:trPr>
        <w:tc>
          <w:tcPr>
            <w:tcW w:w="0" w:type="auto"/>
            <w:vAlign w:val="center"/>
            <w:hideMark/>
          </w:tcPr>
          <w:p w14:paraId="63881C3C" w14:textId="77777777" w:rsidR="003866EF" w:rsidRDefault="003866EF">
            <w:pPr>
              <w:jc w:val="center"/>
              <w:rPr>
                <w:b/>
                <w:bCs/>
              </w:rPr>
            </w:pPr>
            <w:r>
              <w:rPr>
                <w:b/>
                <w:bCs/>
              </w:rPr>
              <w:t>Author</w:t>
            </w:r>
          </w:p>
        </w:tc>
        <w:tc>
          <w:tcPr>
            <w:tcW w:w="0" w:type="auto"/>
            <w:vAlign w:val="center"/>
            <w:hideMark/>
          </w:tcPr>
          <w:p w14:paraId="77B01D7C" w14:textId="77777777" w:rsidR="003866EF" w:rsidRDefault="003866EF">
            <w:r>
              <w:t>H. Rabinovitch</w:t>
            </w:r>
          </w:p>
        </w:tc>
      </w:tr>
      <w:tr w:rsidR="003866EF" w14:paraId="136683F8" w14:textId="77777777">
        <w:trPr>
          <w:tblCellSpacing w:w="15" w:type="dxa"/>
        </w:trPr>
        <w:tc>
          <w:tcPr>
            <w:tcW w:w="0" w:type="auto"/>
            <w:vAlign w:val="center"/>
            <w:hideMark/>
          </w:tcPr>
          <w:p w14:paraId="44387335" w14:textId="77777777" w:rsidR="003866EF" w:rsidRDefault="003866EF">
            <w:pPr>
              <w:jc w:val="center"/>
              <w:rPr>
                <w:b/>
                <w:bCs/>
              </w:rPr>
            </w:pPr>
            <w:r>
              <w:rPr>
                <w:b/>
                <w:bCs/>
              </w:rPr>
              <w:lastRenderedPageBreak/>
              <w:t>Author</w:t>
            </w:r>
          </w:p>
        </w:tc>
        <w:tc>
          <w:tcPr>
            <w:tcW w:w="0" w:type="auto"/>
            <w:vAlign w:val="center"/>
            <w:hideMark/>
          </w:tcPr>
          <w:p w14:paraId="44A89B9C" w14:textId="77777777" w:rsidR="003866EF" w:rsidRDefault="003866EF">
            <w:r>
              <w:t>Heather MacLean</w:t>
            </w:r>
          </w:p>
        </w:tc>
      </w:tr>
      <w:tr w:rsidR="003866EF" w14:paraId="59861427" w14:textId="77777777">
        <w:trPr>
          <w:tblCellSpacing w:w="15" w:type="dxa"/>
        </w:trPr>
        <w:tc>
          <w:tcPr>
            <w:tcW w:w="0" w:type="auto"/>
            <w:vAlign w:val="center"/>
            <w:hideMark/>
          </w:tcPr>
          <w:p w14:paraId="5EE181D5" w14:textId="77777777" w:rsidR="003866EF" w:rsidRDefault="003866EF">
            <w:pPr>
              <w:jc w:val="center"/>
              <w:rPr>
                <w:b/>
                <w:bCs/>
              </w:rPr>
            </w:pPr>
            <w:r>
              <w:rPr>
                <w:b/>
                <w:bCs/>
              </w:rPr>
              <w:t>Author</w:t>
            </w:r>
          </w:p>
        </w:tc>
        <w:tc>
          <w:tcPr>
            <w:tcW w:w="0" w:type="auto"/>
            <w:vAlign w:val="center"/>
            <w:hideMark/>
          </w:tcPr>
          <w:p w14:paraId="0C3E9FD3" w14:textId="77777777" w:rsidR="003866EF" w:rsidRDefault="003866EF">
            <w:r>
              <w:t>James Marriott</w:t>
            </w:r>
          </w:p>
        </w:tc>
      </w:tr>
      <w:tr w:rsidR="003866EF" w14:paraId="21A05A9C" w14:textId="77777777">
        <w:trPr>
          <w:tblCellSpacing w:w="15" w:type="dxa"/>
        </w:trPr>
        <w:tc>
          <w:tcPr>
            <w:tcW w:w="0" w:type="auto"/>
            <w:vAlign w:val="center"/>
            <w:hideMark/>
          </w:tcPr>
          <w:p w14:paraId="07C00658" w14:textId="77777777" w:rsidR="003866EF" w:rsidRDefault="003866EF">
            <w:pPr>
              <w:jc w:val="center"/>
              <w:rPr>
                <w:b/>
                <w:bCs/>
              </w:rPr>
            </w:pPr>
            <w:r>
              <w:rPr>
                <w:b/>
                <w:bCs/>
              </w:rPr>
              <w:t>Author</w:t>
            </w:r>
          </w:p>
        </w:tc>
        <w:tc>
          <w:tcPr>
            <w:tcW w:w="0" w:type="auto"/>
            <w:vAlign w:val="center"/>
            <w:hideMark/>
          </w:tcPr>
          <w:p w14:paraId="6CC02034" w14:textId="77777777" w:rsidR="003866EF" w:rsidRDefault="003866EF">
            <w:r>
              <w:t>Jens Thomas Wuerfel</w:t>
            </w:r>
          </w:p>
        </w:tc>
      </w:tr>
      <w:tr w:rsidR="003866EF" w14:paraId="4F73905A" w14:textId="77777777">
        <w:trPr>
          <w:tblCellSpacing w:w="15" w:type="dxa"/>
        </w:trPr>
        <w:tc>
          <w:tcPr>
            <w:tcW w:w="0" w:type="auto"/>
            <w:vAlign w:val="center"/>
            <w:hideMark/>
          </w:tcPr>
          <w:p w14:paraId="1FC0E5EB" w14:textId="77777777" w:rsidR="003866EF" w:rsidRDefault="003866EF">
            <w:pPr>
              <w:jc w:val="center"/>
              <w:rPr>
                <w:b/>
                <w:bCs/>
              </w:rPr>
            </w:pPr>
            <w:r>
              <w:rPr>
                <w:b/>
                <w:bCs/>
              </w:rPr>
              <w:t>Author</w:t>
            </w:r>
          </w:p>
        </w:tc>
        <w:tc>
          <w:tcPr>
            <w:tcW w:w="0" w:type="auto"/>
            <w:vAlign w:val="center"/>
            <w:hideMark/>
          </w:tcPr>
          <w:p w14:paraId="46413AA4" w14:textId="77777777" w:rsidR="003866EF" w:rsidRDefault="003866EF">
            <w:r>
              <w:t>Johann Sellner</w:t>
            </w:r>
          </w:p>
        </w:tc>
      </w:tr>
      <w:tr w:rsidR="003866EF" w14:paraId="118A1E85" w14:textId="77777777">
        <w:trPr>
          <w:tblCellSpacing w:w="15" w:type="dxa"/>
        </w:trPr>
        <w:tc>
          <w:tcPr>
            <w:tcW w:w="0" w:type="auto"/>
            <w:vAlign w:val="center"/>
            <w:hideMark/>
          </w:tcPr>
          <w:p w14:paraId="1F75A051" w14:textId="77777777" w:rsidR="003866EF" w:rsidRDefault="003866EF">
            <w:pPr>
              <w:jc w:val="center"/>
              <w:rPr>
                <w:b/>
                <w:bCs/>
              </w:rPr>
            </w:pPr>
            <w:r>
              <w:rPr>
                <w:b/>
                <w:bCs/>
              </w:rPr>
              <w:t>Author</w:t>
            </w:r>
          </w:p>
        </w:tc>
        <w:tc>
          <w:tcPr>
            <w:tcW w:w="0" w:type="auto"/>
            <w:vAlign w:val="center"/>
            <w:hideMark/>
          </w:tcPr>
          <w:p w14:paraId="7E94122C" w14:textId="77777777" w:rsidR="003866EF" w:rsidRDefault="003866EF">
            <w:r>
              <w:t>Juan Racosta</w:t>
            </w:r>
          </w:p>
        </w:tc>
      </w:tr>
      <w:tr w:rsidR="003866EF" w14:paraId="4116E089" w14:textId="77777777">
        <w:trPr>
          <w:tblCellSpacing w:w="15" w:type="dxa"/>
        </w:trPr>
        <w:tc>
          <w:tcPr>
            <w:tcW w:w="0" w:type="auto"/>
            <w:vAlign w:val="center"/>
            <w:hideMark/>
          </w:tcPr>
          <w:p w14:paraId="7AC18398" w14:textId="77777777" w:rsidR="003866EF" w:rsidRDefault="003866EF">
            <w:pPr>
              <w:jc w:val="center"/>
              <w:rPr>
                <w:b/>
                <w:bCs/>
              </w:rPr>
            </w:pPr>
            <w:r>
              <w:rPr>
                <w:b/>
                <w:bCs/>
              </w:rPr>
              <w:t>Author</w:t>
            </w:r>
          </w:p>
        </w:tc>
        <w:tc>
          <w:tcPr>
            <w:tcW w:w="0" w:type="auto"/>
            <w:vAlign w:val="center"/>
            <w:hideMark/>
          </w:tcPr>
          <w:p w14:paraId="6CE24FA8" w14:textId="77777777" w:rsidR="003866EF" w:rsidRDefault="003866EF">
            <w:r>
              <w:t>Leila Arab</w:t>
            </w:r>
          </w:p>
        </w:tc>
      </w:tr>
      <w:tr w:rsidR="003866EF" w14:paraId="17BA277A" w14:textId="77777777">
        <w:trPr>
          <w:tblCellSpacing w:w="15" w:type="dxa"/>
        </w:trPr>
        <w:tc>
          <w:tcPr>
            <w:tcW w:w="0" w:type="auto"/>
            <w:vAlign w:val="center"/>
            <w:hideMark/>
          </w:tcPr>
          <w:p w14:paraId="25B0AF07" w14:textId="77777777" w:rsidR="003866EF" w:rsidRDefault="003866EF">
            <w:pPr>
              <w:jc w:val="center"/>
              <w:rPr>
                <w:b/>
                <w:bCs/>
              </w:rPr>
            </w:pPr>
            <w:r>
              <w:rPr>
                <w:b/>
                <w:bCs/>
              </w:rPr>
              <w:t>Author</w:t>
            </w:r>
          </w:p>
        </w:tc>
        <w:tc>
          <w:tcPr>
            <w:tcW w:w="0" w:type="auto"/>
            <w:vAlign w:val="center"/>
            <w:hideMark/>
          </w:tcPr>
          <w:p w14:paraId="06376F6C" w14:textId="77777777" w:rsidR="003866EF" w:rsidRDefault="003866EF">
            <w:r>
              <w:t>Lou Brundin</w:t>
            </w:r>
          </w:p>
        </w:tc>
      </w:tr>
      <w:tr w:rsidR="003866EF" w14:paraId="2124F1A2" w14:textId="77777777">
        <w:trPr>
          <w:tblCellSpacing w:w="15" w:type="dxa"/>
        </w:trPr>
        <w:tc>
          <w:tcPr>
            <w:tcW w:w="0" w:type="auto"/>
            <w:vAlign w:val="center"/>
            <w:hideMark/>
          </w:tcPr>
          <w:p w14:paraId="5B89315C" w14:textId="77777777" w:rsidR="003866EF" w:rsidRDefault="003866EF">
            <w:pPr>
              <w:jc w:val="center"/>
              <w:rPr>
                <w:b/>
                <w:bCs/>
              </w:rPr>
            </w:pPr>
            <w:r>
              <w:rPr>
                <w:b/>
                <w:bCs/>
              </w:rPr>
              <w:t>Author</w:t>
            </w:r>
          </w:p>
        </w:tc>
        <w:tc>
          <w:tcPr>
            <w:tcW w:w="0" w:type="auto"/>
            <w:vAlign w:val="center"/>
            <w:hideMark/>
          </w:tcPr>
          <w:p w14:paraId="39377F8C" w14:textId="77777777" w:rsidR="003866EF" w:rsidRDefault="003866EF">
            <w:r>
              <w:t>Maria Pia Sormani</w:t>
            </w:r>
          </w:p>
        </w:tc>
      </w:tr>
      <w:tr w:rsidR="003866EF" w14:paraId="5ECD89AC" w14:textId="77777777">
        <w:trPr>
          <w:tblCellSpacing w:w="15" w:type="dxa"/>
        </w:trPr>
        <w:tc>
          <w:tcPr>
            <w:tcW w:w="0" w:type="auto"/>
            <w:vAlign w:val="center"/>
            <w:hideMark/>
          </w:tcPr>
          <w:p w14:paraId="21568A2D" w14:textId="77777777" w:rsidR="003866EF" w:rsidRDefault="003866EF">
            <w:pPr>
              <w:jc w:val="center"/>
              <w:rPr>
                <w:b/>
                <w:bCs/>
              </w:rPr>
            </w:pPr>
            <w:r>
              <w:rPr>
                <w:b/>
                <w:bCs/>
              </w:rPr>
              <w:t>Author</w:t>
            </w:r>
          </w:p>
        </w:tc>
        <w:tc>
          <w:tcPr>
            <w:tcW w:w="0" w:type="auto"/>
            <w:vAlign w:val="center"/>
            <w:hideMark/>
          </w:tcPr>
          <w:p w14:paraId="0FFFAE47" w14:textId="77777777" w:rsidR="003866EF" w:rsidRDefault="003866EF">
            <w:r>
              <w:t>Mario A. Battaglia</w:t>
            </w:r>
          </w:p>
        </w:tc>
      </w:tr>
      <w:tr w:rsidR="003866EF" w14:paraId="541EDC37" w14:textId="77777777">
        <w:trPr>
          <w:tblCellSpacing w:w="15" w:type="dxa"/>
        </w:trPr>
        <w:tc>
          <w:tcPr>
            <w:tcW w:w="0" w:type="auto"/>
            <w:vAlign w:val="center"/>
            <w:hideMark/>
          </w:tcPr>
          <w:p w14:paraId="0E2767F3" w14:textId="77777777" w:rsidR="003866EF" w:rsidRDefault="003866EF">
            <w:pPr>
              <w:jc w:val="center"/>
              <w:rPr>
                <w:b/>
                <w:bCs/>
              </w:rPr>
            </w:pPr>
            <w:r>
              <w:rPr>
                <w:b/>
                <w:bCs/>
              </w:rPr>
              <w:t>Author</w:t>
            </w:r>
          </w:p>
        </w:tc>
        <w:tc>
          <w:tcPr>
            <w:tcW w:w="0" w:type="auto"/>
            <w:vAlign w:val="center"/>
            <w:hideMark/>
          </w:tcPr>
          <w:p w14:paraId="18CB8E4D" w14:textId="77777777" w:rsidR="003866EF" w:rsidRDefault="003866EF">
            <w:r>
              <w:t>Mario Gimona</w:t>
            </w:r>
          </w:p>
        </w:tc>
      </w:tr>
      <w:tr w:rsidR="003866EF" w14:paraId="3DA2DC92" w14:textId="77777777">
        <w:trPr>
          <w:tblCellSpacing w:w="15" w:type="dxa"/>
        </w:trPr>
        <w:tc>
          <w:tcPr>
            <w:tcW w:w="0" w:type="auto"/>
            <w:vAlign w:val="center"/>
            <w:hideMark/>
          </w:tcPr>
          <w:p w14:paraId="3EF30552" w14:textId="77777777" w:rsidR="003866EF" w:rsidRDefault="003866EF">
            <w:pPr>
              <w:jc w:val="center"/>
              <w:rPr>
                <w:b/>
                <w:bCs/>
              </w:rPr>
            </w:pPr>
            <w:r>
              <w:rPr>
                <w:b/>
                <w:bCs/>
              </w:rPr>
              <w:t>Author</w:t>
            </w:r>
          </w:p>
        </w:tc>
        <w:tc>
          <w:tcPr>
            <w:tcW w:w="0" w:type="auto"/>
            <w:vAlign w:val="center"/>
            <w:hideMark/>
          </w:tcPr>
          <w:p w14:paraId="0C1FDE61" w14:textId="77777777" w:rsidR="003866EF" w:rsidRDefault="003866EF">
            <w:r>
              <w:t>Mark S. Freedman</w:t>
            </w:r>
          </w:p>
        </w:tc>
      </w:tr>
      <w:tr w:rsidR="003866EF" w14:paraId="2DDDF08D" w14:textId="77777777">
        <w:trPr>
          <w:tblCellSpacing w:w="15" w:type="dxa"/>
        </w:trPr>
        <w:tc>
          <w:tcPr>
            <w:tcW w:w="0" w:type="auto"/>
            <w:vAlign w:val="center"/>
            <w:hideMark/>
          </w:tcPr>
          <w:p w14:paraId="2BF4A2C2" w14:textId="77777777" w:rsidR="003866EF" w:rsidRDefault="003866EF">
            <w:pPr>
              <w:jc w:val="center"/>
              <w:rPr>
                <w:b/>
                <w:bCs/>
              </w:rPr>
            </w:pPr>
            <w:r>
              <w:rPr>
                <w:b/>
                <w:bCs/>
              </w:rPr>
              <w:t>Author</w:t>
            </w:r>
          </w:p>
        </w:tc>
        <w:tc>
          <w:tcPr>
            <w:tcW w:w="0" w:type="auto"/>
            <w:vAlign w:val="center"/>
            <w:hideMark/>
          </w:tcPr>
          <w:p w14:paraId="6314BE85" w14:textId="77777777" w:rsidR="003866EF" w:rsidRDefault="003866EF">
            <w:r>
              <w:t>Martino Introna</w:t>
            </w:r>
          </w:p>
        </w:tc>
      </w:tr>
      <w:tr w:rsidR="003866EF" w14:paraId="395D4F74" w14:textId="77777777">
        <w:trPr>
          <w:tblCellSpacing w:w="15" w:type="dxa"/>
        </w:trPr>
        <w:tc>
          <w:tcPr>
            <w:tcW w:w="0" w:type="auto"/>
            <w:vAlign w:val="center"/>
            <w:hideMark/>
          </w:tcPr>
          <w:p w14:paraId="36620AD8" w14:textId="77777777" w:rsidR="003866EF" w:rsidRDefault="003866EF">
            <w:pPr>
              <w:jc w:val="center"/>
              <w:rPr>
                <w:b/>
                <w:bCs/>
              </w:rPr>
            </w:pPr>
            <w:r>
              <w:rPr>
                <w:b/>
                <w:bCs/>
              </w:rPr>
              <w:t>Author</w:t>
            </w:r>
          </w:p>
        </w:tc>
        <w:tc>
          <w:tcPr>
            <w:tcW w:w="0" w:type="auto"/>
            <w:vAlign w:val="center"/>
            <w:hideMark/>
          </w:tcPr>
          <w:p w14:paraId="6A46CE18" w14:textId="77777777" w:rsidR="003866EF" w:rsidRDefault="003866EF">
            <w:r>
              <w:t>Michel Clanet</w:t>
            </w:r>
          </w:p>
        </w:tc>
      </w:tr>
      <w:tr w:rsidR="003866EF" w14:paraId="06F9310D" w14:textId="77777777">
        <w:trPr>
          <w:tblCellSpacing w:w="15" w:type="dxa"/>
        </w:trPr>
        <w:tc>
          <w:tcPr>
            <w:tcW w:w="0" w:type="auto"/>
            <w:vAlign w:val="center"/>
            <w:hideMark/>
          </w:tcPr>
          <w:p w14:paraId="4BBDDBB9" w14:textId="77777777" w:rsidR="003866EF" w:rsidRDefault="003866EF">
            <w:pPr>
              <w:jc w:val="center"/>
              <w:rPr>
                <w:b/>
                <w:bCs/>
              </w:rPr>
            </w:pPr>
            <w:r>
              <w:rPr>
                <w:b/>
                <w:bCs/>
              </w:rPr>
              <w:t>Author</w:t>
            </w:r>
          </w:p>
        </w:tc>
        <w:tc>
          <w:tcPr>
            <w:tcW w:w="0" w:type="auto"/>
            <w:vAlign w:val="center"/>
            <w:hideMark/>
          </w:tcPr>
          <w:p w14:paraId="4DA32617" w14:textId="77777777" w:rsidR="003866EF" w:rsidRDefault="003866EF">
            <w:r>
              <w:t>Morten Blinkenberg</w:t>
            </w:r>
          </w:p>
        </w:tc>
      </w:tr>
      <w:tr w:rsidR="003866EF" w14:paraId="72A35C6B" w14:textId="77777777">
        <w:trPr>
          <w:tblCellSpacing w:w="15" w:type="dxa"/>
        </w:trPr>
        <w:tc>
          <w:tcPr>
            <w:tcW w:w="0" w:type="auto"/>
            <w:vAlign w:val="center"/>
            <w:hideMark/>
          </w:tcPr>
          <w:p w14:paraId="20DB7A65" w14:textId="77777777" w:rsidR="003866EF" w:rsidRDefault="003866EF">
            <w:pPr>
              <w:jc w:val="center"/>
              <w:rPr>
                <w:b/>
                <w:bCs/>
              </w:rPr>
            </w:pPr>
            <w:r>
              <w:rPr>
                <w:b/>
                <w:bCs/>
              </w:rPr>
              <w:t>Author</w:t>
            </w:r>
          </w:p>
        </w:tc>
        <w:tc>
          <w:tcPr>
            <w:tcW w:w="0" w:type="auto"/>
            <w:vAlign w:val="center"/>
            <w:hideMark/>
          </w:tcPr>
          <w:p w14:paraId="1EF330C9" w14:textId="77777777" w:rsidR="003866EF" w:rsidRDefault="003866EF">
            <w:r>
              <w:t>Naser Aghdami</w:t>
            </w:r>
          </w:p>
        </w:tc>
      </w:tr>
      <w:tr w:rsidR="003866EF" w14:paraId="5722263D" w14:textId="77777777">
        <w:trPr>
          <w:tblCellSpacing w:w="15" w:type="dxa"/>
        </w:trPr>
        <w:tc>
          <w:tcPr>
            <w:tcW w:w="0" w:type="auto"/>
            <w:vAlign w:val="center"/>
            <w:hideMark/>
          </w:tcPr>
          <w:p w14:paraId="001D6711" w14:textId="77777777" w:rsidR="003866EF" w:rsidRDefault="003866EF">
            <w:pPr>
              <w:jc w:val="center"/>
              <w:rPr>
                <w:b/>
                <w:bCs/>
              </w:rPr>
            </w:pPr>
            <w:r>
              <w:rPr>
                <w:b/>
                <w:bCs/>
              </w:rPr>
              <w:t>Author</w:t>
            </w:r>
          </w:p>
        </w:tc>
        <w:tc>
          <w:tcPr>
            <w:tcW w:w="0" w:type="auto"/>
            <w:vAlign w:val="center"/>
            <w:hideMark/>
          </w:tcPr>
          <w:p w14:paraId="0307A3C3" w14:textId="77777777" w:rsidR="003866EF" w:rsidRDefault="003866EF">
            <w:r>
              <w:t>Óscar Fernández</w:t>
            </w:r>
          </w:p>
        </w:tc>
      </w:tr>
      <w:tr w:rsidR="003866EF" w14:paraId="41657D9D" w14:textId="77777777">
        <w:trPr>
          <w:tblCellSpacing w:w="15" w:type="dxa"/>
        </w:trPr>
        <w:tc>
          <w:tcPr>
            <w:tcW w:w="0" w:type="auto"/>
            <w:vAlign w:val="center"/>
            <w:hideMark/>
          </w:tcPr>
          <w:p w14:paraId="5421D56D" w14:textId="77777777" w:rsidR="003866EF" w:rsidRDefault="003866EF">
            <w:pPr>
              <w:jc w:val="center"/>
              <w:rPr>
                <w:b/>
                <w:bCs/>
              </w:rPr>
            </w:pPr>
            <w:r>
              <w:rPr>
                <w:b/>
                <w:bCs/>
              </w:rPr>
              <w:t>Author</w:t>
            </w:r>
          </w:p>
        </w:tc>
        <w:tc>
          <w:tcPr>
            <w:tcW w:w="0" w:type="auto"/>
            <w:vAlign w:val="center"/>
            <w:hideMark/>
          </w:tcPr>
          <w:p w14:paraId="3105AA5D" w14:textId="77777777" w:rsidR="003866EF" w:rsidRDefault="003866EF">
            <w:r>
              <w:t>Paolo A. Muraro</w:t>
            </w:r>
          </w:p>
        </w:tc>
      </w:tr>
      <w:tr w:rsidR="003866EF" w14:paraId="1E5F5FF6" w14:textId="77777777">
        <w:trPr>
          <w:tblCellSpacing w:w="15" w:type="dxa"/>
        </w:trPr>
        <w:tc>
          <w:tcPr>
            <w:tcW w:w="0" w:type="auto"/>
            <w:vAlign w:val="center"/>
            <w:hideMark/>
          </w:tcPr>
          <w:p w14:paraId="6D90C2FA" w14:textId="77777777" w:rsidR="003866EF" w:rsidRDefault="003866EF">
            <w:pPr>
              <w:jc w:val="center"/>
              <w:rPr>
                <w:b/>
                <w:bCs/>
              </w:rPr>
            </w:pPr>
            <w:r>
              <w:rPr>
                <w:b/>
                <w:bCs/>
              </w:rPr>
              <w:t>Author</w:t>
            </w:r>
          </w:p>
        </w:tc>
        <w:tc>
          <w:tcPr>
            <w:tcW w:w="0" w:type="auto"/>
            <w:vAlign w:val="center"/>
            <w:hideMark/>
          </w:tcPr>
          <w:p w14:paraId="6594F3F1" w14:textId="77777777" w:rsidR="003866EF" w:rsidRDefault="003866EF">
            <w:r>
              <w:t>Per Soelberg Sorensen</w:t>
            </w:r>
          </w:p>
        </w:tc>
      </w:tr>
      <w:tr w:rsidR="003866EF" w14:paraId="38BFEE65" w14:textId="77777777">
        <w:trPr>
          <w:tblCellSpacing w:w="15" w:type="dxa"/>
        </w:trPr>
        <w:tc>
          <w:tcPr>
            <w:tcW w:w="0" w:type="auto"/>
            <w:vAlign w:val="center"/>
            <w:hideMark/>
          </w:tcPr>
          <w:p w14:paraId="4BF11A10" w14:textId="77777777" w:rsidR="003866EF" w:rsidRDefault="003866EF">
            <w:pPr>
              <w:jc w:val="center"/>
              <w:rPr>
                <w:b/>
                <w:bCs/>
              </w:rPr>
            </w:pPr>
            <w:r>
              <w:rPr>
                <w:b/>
                <w:bCs/>
              </w:rPr>
              <w:t>Author</w:t>
            </w:r>
          </w:p>
        </w:tc>
        <w:tc>
          <w:tcPr>
            <w:tcW w:w="0" w:type="auto"/>
            <w:vAlign w:val="center"/>
            <w:hideMark/>
          </w:tcPr>
          <w:p w14:paraId="7B81AC67" w14:textId="77777777" w:rsidR="003866EF" w:rsidRDefault="003866EF">
            <w:r>
              <w:t>Rehiana Ali</w:t>
            </w:r>
          </w:p>
        </w:tc>
      </w:tr>
      <w:tr w:rsidR="003866EF" w14:paraId="0415A536" w14:textId="77777777">
        <w:trPr>
          <w:tblCellSpacing w:w="15" w:type="dxa"/>
        </w:trPr>
        <w:tc>
          <w:tcPr>
            <w:tcW w:w="0" w:type="auto"/>
            <w:vAlign w:val="center"/>
            <w:hideMark/>
          </w:tcPr>
          <w:p w14:paraId="36295FA6" w14:textId="77777777" w:rsidR="003866EF" w:rsidRDefault="003866EF">
            <w:pPr>
              <w:jc w:val="center"/>
              <w:rPr>
                <w:b/>
                <w:bCs/>
              </w:rPr>
            </w:pPr>
            <w:r>
              <w:rPr>
                <w:b/>
                <w:bCs/>
              </w:rPr>
              <w:t>Author</w:t>
            </w:r>
          </w:p>
        </w:tc>
        <w:tc>
          <w:tcPr>
            <w:tcW w:w="0" w:type="auto"/>
            <w:vAlign w:val="center"/>
            <w:hideMark/>
          </w:tcPr>
          <w:p w14:paraId="6C473DAA" w14:textId="77777777" w:rsidR="003866EF" w:rsidRDefault="003866EF">
            <w:r>
              <w:t>Reza Vosoughi</w:t>
            </w:r>
          </w:p>
        </w:tc>
      </w:tr>
      <w:tr w:rsidR="003866EF" w14:paraId="7BE36A60" w14:textId="77777777">
        <w:trPr>
          <w:tblCellSpacing w:w="15" w:type="dxa"/>
        </w:trPr>
        <w:tc>
          <w:tcPr>
            <w:tcW w:w="0" w:type="auto"/>
            <w:vAlign w:val="center"/>
            <w:hideMark/>
          </w:tcPr>
          <w:p w14:paraId="4D6FC53C" w14:textId="77777777" w:rsidR="003866EF" w:rsidRDefault="003866EF">
            <w:pPr>
              <w:jc w:val="center"/>
              <w:rPr>
                <w:b/>
                <w:bCs/>
              </w:rPr>
            </w:pPr>
            <w:r>
              <w:rPr>
                <w:b/>
                <w:bCs/>
              </w:rPr>
              <w:t>Author</w:t>
            </w:r>
          </w:p>
        </w:tc>
        <w:tc>
          <w:tcPr>
            <w:tcW w:w="0" w:type="auto"/>
            <w:vAlign w:val="center"/>
            <w:hideMark/>
          </w:tcPr>
          <w:p w14:paraId="53EE669D" w14:textId="77777777" w:rsidR="003866EF" w:rsidRDefault="003866EF">
            <w:r>
              <w:t>Richard Nicholas</w:t>
            </w:r>
          </w:p>
        </w:tc>
      </w:tr>
      <w:tr w:rsidR="003866EF" w14:paraId="0D00598E" w14:textId="77777777">
        <w:trPr>
          <w:tblCellSpacing w:w="15" w:type="dxa"/>
        </w:trPr>
        <w:tc>
          <w:tcPr>
            <w:tcW w:w="0" w:type="auto"/>
            <w:vAlign w:val="center"/>
            <w:hideMark/>
          </w:tcPr>
          <w:p w14:paraId="5E74E0CE" w14:textId="77777777" w:rsidR="003866EF" w:rsidRDefault="003866EF">
            <w:pPr>
              <w:jc w:val="center"/>
              <w:rPr>
                <w:b/>
                <w:bCs/>
              </w:rPr>
            </w:pPr>
            <w:r>
              <w:rPr>
                <w:b/>
                <w:bCs/>
              </w:rPr>
              <w:t>Author</w:t>
            </w:r>
          </w:p>
        </w:tc>
        <w:tc>
          <w:tcPr>
            <w:tcW w:w="0" w:type="auto"/>
            <w:vAlign w:val="center"/>
            <w:hideMark/>
          </w:tcPr>
          <w:p w14:paraId="44E12975" w14:textId="77777777" w:rsidR="003866EF" w:rsidRDefault="003866EF">
            <w:r>
              <w:t>Roberto S. Oliveri</w:t>
            </w:r>
          </w:p>
        </w:tc>
      </w:tr>
      <w:tr w:rsidR="003866EF" w14:paraId="5DE38197" w14:textId="77777777">
        <w:trPr>
          <w:tblCellSpacing w:w="15" w:type="dxa"/>
        </w:trPr>
        <w:tc>
          <w:tcPr>
            <w:tcW w:w="0" w:type="auto"/>
            <w:vAlign w:val="center"/>
            <w:hideMark/>
          </w:tcPr>
          <w:p w14:paraId="61784D36" w14:textId="77777777" w:rsidR="003866EF" w:rsidRDefault="003866EF">
            <w:pPr>
              <w:jc w:val="center"/>
              <w:rPr>
                <w:b/>
                <w:bCs/>
              </w:rPr>
            </w:pPr>
            <w:r>
              <w:rPr>
                <w:b/>
                <w:bCs/>
              </w:rPr>
              <w:t>Author</w:t>
            </w:r>
          </w:p>
        </w:tc>
        <w:tc>
          <w:tcPr>
            <w:tcW w:w="0" w:type="auto"/>
            <w:vAlign w:val="center"/>
            <w:hideMark/>
          </w:tcPr>
          <w:p w14:paraId="5F370C66" w14:textId="77777777" w:rsidR="003866EF" w:rsidRDefault="003866EF">
            <w:r>
              <w:t>Ruth Ann Marrie</w:t>
            </w:r>
          </w:p>
        </w:tc>
      </w:tr>
      <w:tr w:rsidR="003866EF" w14:paraId="303BE573" w14:textId="77777777">
        <w:trPr>
          <w:tblCellSpacing w:w="15" w:type="dxa"/>
        </w:trPr>
        <w:tc>
          <w:tcPr>
            <w:tcW w:w="0" w:type="auto"/>
            <w:vAlign w:val="center"/>
            <w:hideMark/>
          </w:tcPr>
          <w:p w14:paraId="7BEF6434" w14:textId="77777777" w:rsidR="003866EF" w:rsidRDefault="003866EF">
            <w:pPr>
              <w:jc w:val="center"/>
              <w:rPr>
                <w:b/>
                <w:bCs/>
              </w:rPr>
            </w:pPr>
            <w:r>
              <w:rPr>
                <w:b/>
                <w:bCs/>
              </w:rPr>
              <w:t>Author</w:t>
            </w:r>
          </w:p>
        </w:tc>
        <w:tc>
          <w:tcPr>
            <w:tcW w:w="0" w:type="auto"/>
            <w:vAlign w:val="center"/>
            <w:hideMark/>
          </w:tcPr>
          <w:p w14:paraId="29E423BD" w14:textId="77777777" w:rsidR="003866EF" w:rsidRDefault="003866EF">
            <w:r>
              <w:t>Seyed Massood Nabavi</w:t>
            </w:r>
          </w:p>
        </w:tc>
      </w:tr>
      <w:tr w:rsidR="003866EF" w14:paraId="6954D25F" w14:textId="77777777">
        <w:trPr>
          <w:tblCellSpacing w:w="15" w:type="dxa"/>
        </w:trPr>
        <w:tc>
          <w:tcPr>
            <w:tcW w:w="0" w:type="auto"/>
            <w:vAlign w:val="center"/>
            <w:hideMark/>
          </w:tcPr>
          <w:p w14:paraId="04DE33D0" w14:textId="77777777" w:rsidR="003866EF" w:rsidRDefault="003866EF">
            <w:pPr>
              <w:jc w:val="center"/>
              <w:rPr>
                <w:b/>
                <w:bCs/>
              </w:rPr>
            </w:pPr>
            <w:r>
              <w:rPr>
                <w:b/>
                <w:bCs/>
              </w:rPr>
              <w:t>Author</w:t>
            </w:r>
          </w:p>
        </w:tc>
        <w:tc>
          <w:tcPr>
            <w:tcW w:w="0" w:type="auto"/>
            <w:vAlign w:val="center"/>
            <w:hideMark/>
          </w:tcPr>
          <w:p w14:paraId="5B766D88" w14:textId="77777777" w:rsidR="003866EF" w:rsidRDefault="003866EF">
            <w:r>
              <w:t>Shahedeh Karimi</w:t>
            </w:r>
          </w:p>
        </w:tc>
      </w:tr>
      <w:tr w:rsidR="003866EF" w14:paraId="3C1FC3C3" w14:textId="77777777">
        <w:trPr>
          <w:tblCellSpacing w:w="15" w:type="dxa"/>
        </w:trPr>
        <w:tc>
          <w:tcPr>
            <w:tcW w:w="0" w:type="auto"/>
            <w:vAlign w:val="center"/>
            <w:hideMark/>
          </w:tcPr>
          <w:p w14:paraId="761769CA" w14:textId="77777777" w:rsidR="003866EF" w:rsidRDefault="003866EF">
            <w:pPr>
              <w:jc w:val="center"/>
              <w:rPr>
                <w:b/>
                <w:bCs/>
              </w:rPr>
            </w:pPr>
            <w:r>
              <w:rPr>
                <w:b/>
                <w:bCs/>
              </w:rPr>
              <w:t>Author</w:t>
            </w:r>
          </w:p>
        </w:tc>
        <w:tc>
          <w:tcPr>
            <w:tcW w:w="0" w:type="auto"/>
            <w:vAlign w:val="center"/>
            <w:hideMark/>
          </w:tcPr>
          <w:p w14:paraId="7B425E12" w14:textId="77777777" w:rsidR="003866EF" w:rsidRDefault="003866EF">
            <w:r>
              <w:t>on behalf of the MESEMS study group</w:t>
            </w:r>
          </w:p>
        </w:tc>
      </w:tr>
      <w:tr w:rsidR="003866EF" w14:paraId="4389986D" w14:textId="77777777">
        <w:trPr>
          <w:tblCellSpacing w:w="15" w:type="dxa"/>
        </w:trPr>
        <w:tc>
          <w:tcPr>
            <w:tcW w:w="0" w:type="auto"/>
            <w:vAlign w:val="center"/>
            <w:hideMark/>
          </w:tcPr>
          <w:p w14:paraId="29A5E6FC" w14:textId="77777777" w:rsidR="003866EF" w:rsidRDefault="003866EF">
            <w:pPr>
              <w:jc w:val="center"/>
              <w:rPr>
                <w:b/>
                <w:bCs/>
              </w:rPr>
            </w:pPr>
            <w:r>
              <w:rPr>
                <w:b/>
                <w:bCs/>
              </w:rPr>
              <w:t>Abstract</w:t>
            </w:r>
          </w:p>
        </w:tc>
        <w:tc>
          <w:tcPr>
            <w:tcW w:w="0" w:type="auto"/>
            <w:vAlign w:val="center"/>
            <w:hideMark/>
          </w:tcPr>
          <w:p w14:paraId="5C9B0E89" w14:textId="77777777" w:rsidR="003866EF" w:rsidRDefault="003866EF">
            <w:r>
              <w:t xml:space="preserve">Multiple sclerosis (MS) is an inflammatory disease of the central nervous system with a degenerative component, leading to irreversible disability. </w:t>
            </w:r>
            <w:r>
              <w:lastRenderedPageBreak/>
              <w:t>Mesenchymal stem cells (MSC) have been shown to prevent inflammation and neurodegeneration in animal models of MS, but no large phase II clinical trials have yet assessed the exploratory efficacy of MSC for MS.</w:t>
            </w:r>
          </w:p>
        </w:tc>
      </w:tr>
      <w:tr w:rsidR="003866EF" w14:paraId="1773AA76" w14:textId="77777777">
        <w:trPr>
          <w:tblCellSpacing w:w="15" w:type="dxa"/>
        </w:trPr>
        <w:tc>
          <w:tcPr>
            <w:tcW w:w="0" w:type="auto"/>
            <w:vAlign w:val="center"/>
            <w:hideMark/>
          </w:tcPr>
          <w:p w14:paraId="10A974B4" w14:textId="77777777" w:rsidR="003866EF" w:rsidRDefault="003866EF">
            <w:pPr>
              <w:jc w:val="center"/>
              <w:rPr>
                <w:b/>
                <w:bCs/>
              </w:rPr>
            </w:pPr>
            <w:r>
              <w:rPr>
                <w:b/>
                <w:bCs/>
              </w:rPr>
              <w:lastRenderedPageBreak/>
              <w:t>Date</w:t>
            </w:r>
          </w:p>
        </w:tc>
        <w:tc>
          <w:tcPr>
            <w:tcW w:w="0" w:type="auto"/>
            <w:vAlign w:val="center"/>
            <w:hideMark/>
          </w:tcPr>
          <w:p w14:paraId="4FEECE78" w14:textId="77777777" w:rsidR="003866EF" w:rsidRDefault="003866EF">
            <w:r>
              <w:t>2019-05-09</w:t>
            </w:r>
          </w:p>
        </w:tc>
      </w:tr>
      <w:tr w:rsidR="003866EF" w14:paraId="7EFB3A21" w14:textId="77777777">
        <w:trPr>
          <w:tblCellSpacing w:w="15" w:type="dxa"/>
        </w:trPr>
        <w:tc>
          <w:tcPr>
            <w:tcW w:w="0" w:type="auto"/>
            <w:vAlign w:val="center"/>
            <w:hideMark/>
          </w:tcPr>
          <w:p w14:paraId="4B5F34AD" w14:textId="77777777" w:rsidR="003866EF" w:rsidRDefault="003866EF">
            <w:pPr>
              <w:jc w:val="center"/>
              <w:rPr>
                <w:b/>
                <w:bCs/>
              </w:rPr>
            </w:pPr>
            <w:r>
              <w:rPr>
                <w:b/>
                <w:bCs/>
              </w:rPr>
              <w:t>Short Title</w:t>
            </w:r>
          </w:p>
        </w:tc>
        <w:tc>
          <w:tcPr>
            <w:tcW w:w="0" w:type="auto"/>
            <w:vAlign w:val="center"/>
            <w:hideMark/>
          </w:tcPr>
          <w:p w14:paraId="1E74B973" w14:textId="77777777" w:rsidR="003866EF" w:rsidRDefault="003866EF">
            <w:r>
              <w:t>MEsenchymal StEm cells for Multiple Sclerosis (MESEMS)</w:t>
            </w:r>
          </w:p>
        </w:tc>
      </w:tr>
      <w:tr w:rsidR="003866EF" w14:paraId="360BF3D2" w14:textId="77777777">
        <w:trPr>
          <w:tblCellSpacing w:w="15" w:type="dxa"/>
        </w:trPr>
        <w:tc>
          <w:tcPr>
            <w:tcW w:w="0" w:type="auto"/>
            <w:vAlign w:val="center"/>
            <w:hideMark/>
          </w:tcPr>
          <w:p w14:paraId="06F1FD87" w14:textId="77777777" w:rsidR="003866EF" w:rsidRDefault="003866EF">
            <w:pPr>
              <w:jc w:val="center"/>
              <w:rPr>
                <w:b/>
                <w:bCs/>
              </w:rPr>
            </w:pPr>
            <w:r>
              <w:rPr>
                <w:b/>
                <w:bCs/>
              </w:rPr>
              <w:t>Library Catalog</w:t>
            </w:r>
          </w:p>
        </w:tc>
        <w:tc>
          <w:tcPr>
            <w:tcW w:w="0" w:type="auto"/>
            <w:vAlign w:val="center"/>
            <w:hideMark/>
          </w:tcPr>
          <w:p w14:paraId="0C97C923" w14:textId="77777777" w:rsidR="003866EF" w:rsidRDefault="003866EF">
            <w:r>
              <w:t>BioMed Central</w:t>
            </w:r>
          </w:p>
        </w:tc>
      </w:tr>
      <w:tr w:rsidR="003866EF" w14:paraId="32803E6F" w14:textId="77777777">
        <w:trPr>
          <w:tblCellSpacing w:w="15" w:type="dxa"/>
        </w:trPr>
        <w:tc>
          <w:tcPr>
            <w:tcW w:w="0" w:type="auto"/>
            <w:vAlign w:val="center"/>
            <w:hideMark/>
          </w:tcPr>
          <w:p w14:paraId="03958A4C" w14:textId="77777777" w:rsidR="003866EF" w:rsidRDefault="003866EF">
            <w:pPr>
              <w:jc w:val="center"/>
              <w:rPr>
                <w:b/>
                <w:bCs/>
              </w:rPr>
            </w:pPr>
            <w:r>
              <w:rPr>
                <w:b/>
                <w:bCs/>
              </w:rPr>
              <w:t>URL</w:t>
            </w:r>
          </w:p>
        </w:tc>
        <w:tc>
          <w:tcPr>
            <w:tcW w:w="0" w:type="auto"/>
            <w:vAlign w:val="center"/>
            <w:hideMark/>
          </w:tcPr>
          <w:p w14:paraId="1AE73245" w14:textId="77777777" w:rsidR="003866EF" w:rsidRDefault="003866EF">
            <w:hyperlink r:id="rId198" w:history="1">
              <w:r>
                <w:rPr>
                  <w:rStyle w:val="Hyperlink"/>
                </w:rPr>
                <w:t>https://doi.org/10.1186/s13063-019-3346-z</w:t>
              </w:r>
            </w:hyperlink>
          </w:p>
        </w:tc>
      </w:tr>
      <w:tr w:rsidR="003866EF" w14:paraId="01A53529" w14:textId="77777777">
        <w:trPr>
          <w:tblCellSpacing w:w="15" w:type="dxa"/>
        </w:trPr>
        <w:tc>
          <w:tcPr>
            <w:tcW w:w="0" w:type="auto"/>
            <w:vAlign w:val="center"/>
            <w:hideMark/>
          </w:tcPr>
          <w:p w14:paraId="7CE7F918" w14:textId="77777777" w:rsidR="003866EF" w:rsidRDefault="003866EF">
            <w:pPr>
              <w:jc w:val="center"/>
              <w:rPr>
                <w:b/>
                <w:bCs/>
              </w:rPr>
            </w:pPr>
            <w:r>
              <w:rPr>
                <w:b/>
                <w:bCs/>
              </w:rPr>
              <w:t>Accessed</w:t>
            </w:r>
          </w:p>
        </w:tc>
        <w:tc>
          <w:tcPr>
            <w:tcW w:w="0" w:type="auto"/>
            <w:vAlign w:val="center"/>
            <w:hideMark/>
          </w:tcPr>
          <w:p w14:paraId="6A4C0693" w14:textId="77777777" w:rsidR="003866EF" w:rsidRDefault="003866EF">
            <w:r>
              <w:t>6/15/2025, 4:52:20 PM</w:t>
            </w:r>
          </w:p>
        </w:tc>
      </w:tr>
      <w:tr w:rsidR="003866EF" w14:paraId="4F3F89E0" w14:textId="77777777">
        <w:trPr>
          <w:tblCellSpacing w:w="15" w:type="dxa"/>
        </w:trPr>
        <w:tc>
          <w:tcPr>
            <w:tcW w:w="0" w:type="auto"/>
            <w:vAlign w:val="center"/>
            <w:hideMark/>
          </w:tcPr>
          <w:p w14:paraId="39F50DC2" w14:textId="77777777" w:rsidR="003866EF" w:rsidRDefault="003866EF">
            <w:pPr>
              <w:jc w:val="center"/>
              <w:rPr>
                <w:b/>
                <w:bCs/>
              </w:rPr>
            </w:pPr>
            <w:r>
              <w:rPr>
                <w:b/>
                <w:bCs/>
              </w:rPr>
              <w:t>Volume</w:t>
            </w:r>
          </w:p>
        </w:tc>
        <w:tc>
          <w:tcPr>
            <w:tcW w:w="0" w:type="auto"/>
            <w:vAlign w:val="center"/>
            <w:hideMark/>
          </w:tcPr>
          <w:p w14:paraId="091D973C" w14:textId="77777777" w:rsidR="003866EF" w:rsidRDefault="003866EF">
            <w:r>
              <w:t>20</w:t>
            </w:r>
          </w:p>
        </w:tc>
      </w:tr>
      <w:tr w:rsidR="003866EF" w14:paraId="0429A27C" w14:textId="77777777">
        <w:trPr>
          <w:tblCellSpacing w:w="15" w:type="dxa"/>
        </w:trPr>
        <w:tc>
          <w:tcPr>
            <w:tcW w:w="0" w:type="auto"/>
            <w:vAlign w:val="center"/>
            <w:hideMark/>
          </w:tcPr>
          <w:p w14:paraId="53992F3D" w14:textId="77777777" w:rsidR="003866EF" w:rsidRDefault="003866EF">
            <w:pPr>
              <w:jc w:val="center"/>
              <w:rPr>
                <w:b/>
                <w:bCs/>
              </w:rPr>
            </w:pPr>
            <w:r>
              <w:rPr>
                <w:b/>
                <w:bCs/>
              </w:rPr>
              <w:t>Pages</w:t>
            </w:r>
          </w:p>
        </w:tc>
        <w:tc>
          <w:tcPr>
            <w:tcW w:w="0" w:type="auto"/>
            <w:vAlign w:val="center"/>
            <w:hideMark/>
          </w:tcPr>
          <w:p w14:paraId="36B62156" w14:textId="77777777" w:rsidR="003866EF" w:rsidRDefault="003866EF">
            <w:r>
              <w:t>263</w:t>
            </w:r>
          </w:p>
        </w:tc>
      </w:tr>
      <w:tr w:rsidR="003866EF" w14:paraId="50C69623" w14:textId="77777777">
        <w:trPr>
          <w:tblCellSpacing w:w="15" w:type="dxa"/>
        </w:trPr>
        <w:tc>
          <w:tcPr>
            <w:tcW w:w="0" w:type="auto"/>
            <w:vAlign w:val="center"/>
            <w:hideMark/>
          </w:tcPr>
          <w:p w14:paraId="4C4B120A" w14:textId="77777777" w:rsidR="003866EF" w:rsidRDefault="003866EF">
            <w:pPr>
              <w:jc w:val="center"/>
              <w:rPr>
                <w:b/>
                <w:bCs/>
              </w:rPr>
            </w:pPr>
            <w:r>
              <w:rPr>
                <w:b/>
                <w:bCs/>
              </w:rPr>
              <w:t>Publication</w:t>
            </w:r>
          </w:p>
        </w:tc>
        <w:tc>
          <w:tcPr>
            <w:tcW w:w="0" w:type="auto"/>
            <w:vAlign w:val="center"/>
            <w:hideMark/>
          </w:tcPr>
          <w:p w14:paraId="76FFDCCD" w14:textId="77777777" w:rsidR="003866EF" w:rsidRDefault="003866EF">
            <w:r>
              <w:t>Trials</w:t>
            </w:r>
          </w:p>
        </w:tc>
      </w:tr>
      <w:tr w:rsidR="003866EF" w14:paraId="5FBE3D88" w14:textId="77777777">
        <w:trPr>
          <w:tblCellSpacing w:w="15" w:type="dxa"/>
        </w:trPr>
        <w:tc>
          <w:tcPr>
            <w:tcW w:w="0" w:type="auto"/>
            <w:vAlign w:val="center"/>
            <w:hideMark/>
          </w:tcPr>
          <w:p w14:paraId="6D7AABAE" w14:textId="77777777" w:rsidR="003866EF" w:rsidRDefault="003866EF">
            <w:pPr>
              <w:jc w:val="center"/>
              <w:rPr>
                <w:b/>
                <w:bCs/>
              </w:rPr>
            </w:pPr>
            <w:r>
              <w:rPr>
                <w:b/>
                <w:bCs/>
              </w:rPr>
              <w:t>DOI</w:t>
            </w:r>
          </w:p>
        </w:tc>
        <w:tc>
          <w:tcPr>
            <w:tcW w:w="0" w:type="auto"/>
            <w:vAlign w:val="center"/>
            <w:hideMark/>
          </w:tcPr>
          <w:p w14:paraId="161932CA" w14:textId="77777777" w:rsidR="003866EF" w:rsidRDefault="003866EF">
            <w:hyperlink r:id="rId199" w:history="1">
              <w:r>
                <w:rPr>
                  <w:rStyle w:val="Hyperlink"/>
                </w:rPr>
                <w:t>10.1186/s13063-019-3346-z</w:t>
              </w:r>
            </w:hyperlink>
          </w:p>
        </w:tc>
      </w:tr>
      <w:tr w:rsidR="003866EF" w14:paraId="61935215" w14:textId="77777777">
        <w:trPr>
          <w:tblCellSpacing w:w="15" w:type="dxa"/>
        </w:trPr>
        <w:tc>
          <w:tcPr>
            <w:tcW w:w="0" w:type="auto"/>
            <w:vAlign w:val="center"/>
            <w:hideMark/>
          </w:tcPr>
          <w:p w14:paraId="204B758E" w14:textId="77777777" w:rsidR="003866EF" w:rsidRDefault="003866EF">
            <w:pPr>
              <w:jc w:val="center"/>
              <w:rPr>
                <w:b/>
                <w:bCs/>
              </w:rPr>
            </w:pPr>
            <w:r>
              <w:rPr>
                <w:b/>
                <w:bCs/>
              </w:rPr>
              <w:t>Issue</w:t>
            </w:r>
          </w:p>
        </w:tc>
        <w:tc>
          <w:tcPr>
            <w:tcW w:w="0" w:type="auto"/>
            <w:vAlign w:val="center"/>
            <w:hideMark/>
          </w:tcPr>
          <w:p w14:paraId="09E998B0" w14:textId="77777777" w:rsidR="003866EF" w:rsidRDefault="003866EF">
            <w:r>
              <w:t>1</w:t>
            </w:r>
          </w:p>
        </w:tc>
      </w:tr>
      <w:tr w:rsidR="003866EF" w14:paraId="16DE66DF" w14:textId="77777777">
        <w:trPr>
          <w:tblCellSpacing w:w="15" w:type="dxa"/>
        </w:trPr>
        <w:tc>
          <w:tcPr>
            <w:tcW w:w="0" w:type="auto"/>
            <w:vAlign w:val="center"/>
            <w:hideMark/>
          </w:tcPr>
          <w:p w14:paraId="6BC0C7AB" w14:textId="77777777" w:rsidR="003866EF" w:rsidRDefault="003866EF">
            <w:pPr>
              <w:jc w:val="center"/>
              <w:rPr>
                <w:b/>
                <w:bCs/>
              </w:rPr>
            </w:pPr>
            <w:r>
              <w:rPr>
                <w:b/>
                <w:bCs/>
              </w:rPr>
              <w:t>Journal Abbr</w:t>
            </w:r>
          </w:p>
        </w:tc>
        <w:tc>
          <w:tcPr>
            <w:tcW w:w="0" w:type="auto"/>
            <w:vAlign w:val="center"/>
            <w:hideMark/>
          </w:tcPr>
          <w:p w14:paraId="5DB8D55E" w14:textId="77777777" w:rsidR="003866EF" w:rsidRDefault="003866EF">
            <w:r>
              <w:t>Trials</w:t>
            </w:r>
          </w:p>
        </w:tc>
      </w:tr>
      <w:tr w:rsidR="003866EF" w14:paraId="575CF3D3" w14:textId="77777777">
        <w:trPr>
          <w:tblCellSpacing w:w="15" w:type="dxa"/>
        </w:trPr>
        <w:tc>
          <w:tcPr>
            <w:tcW w:w="0" w:type="auto"/>
            <w:vAlign w:val="center"/>
            <w:hideMark/>
          </w:tcPr>
          <w:p w14:paraId="6D1D25D1" w14:textId="77777777" w:rsidR="003866EF" w:rsidRDefault="003866EF">
            <w:pPr>
              <w:jc w:val="center"/>
              <w:rPr>
                <w:b/>
                <w:bCs/>
              </w:rPr>
            </w:pPr>
            <w:r>
              <w:rPr>
                <w:b/>
                <w:bCs/>
              </w:rPr>
              <w:t>ISSN</w:t>
            </w:r>
          </w:p>
        </w:tc>
        <w:tc>
          <w:tcPr>
            <w:tcW w:w="0" w:type="auto"/>
            <w:vAlign w:val="center"/>
            <w:hideMark/>
          </w:tcPr>
          <w:p w14:paraId="1240B498" w14:textId="77777777" w:rsidR="003866EF" w:rsidRDefault="003866EF">
            <w:r>
              <w:t>1745-6215</w:t>
            </w:r>
          </w:p>
        </w:tc>
      </w:tr>
      <w:tr w:rsidR="003866EF" w14:paraId="1FBEFE42" w14:textId="77777777">
        <w:trPr>
          <w:tblCellSpacing w:w="15" w:type="dxa"/>
        </w:trPr>
        <w:tc>
          <w:tcPr>
            <w:tcW w:w="0" w:type="auto"/>
            <w:vAlign w:val="center"/>
            <w:hideMark/>
          </w:tcPr>
          <w:p w14:paraId="2402BFDE" w14:textId="77777777" w:rsidR="003866EF" w:rsidRDefault="003866EF">
            <w:pPr>
              <w:jc w:val="center"/>
              <w:rPr>
                <w:b/>
                <w:bCs/>
              </w:rPr>
            </w:pPr>
            <w:r>
              <w:rPr>
                <w:b/>
                <w:bCs/>
              </w:rPr>
              <w:t>Date Added</w:t>
            </w:r>
          </w:p>
        </w:tc>
        <w:tc>
          <w:tcPr>
            <w:tcW w:w="0" w:type="auto"/>
            <w:vAlign w:val="center"/>
            <w:hideMark/>
          </w:tcPr>
          <w:p w14:paraId="188775CD" w14:textId="77777777" w:rsidR="003866EF" w:rsidRDefault="003866EF">
            <w:r>
              <w:t>6/15/2025, 4:52:20 PM</w:t>
            </w:r>
          </w:p>
        </w:tc>
      </w:tr>
      <w:tr w:rsidR="003866EF" w14:paraId="482B132F" w14:textId="77777777">
        <w:trPr>
          <w:tblCellSpacing w:w="15" w:type="dxa"/>
        </w:trPr>
        <w:tc>
          <w:tcPr>
            <w:tcW w:w="0" w:type="auto"/>
            <w:vAlign w:val="center"/>
            <w:hideMark/>
          </w:tcPr>
          <w:p w14:paraId="7D2CFA12" w14:textId="77777777" w:rsidR="003866EF" w:rsidRDefault="003866EF">
            <w:pPr>
              <w:jc w:val="center"/>
              <w:rPr>
                <w:b/>
                <w:bCs/>
              </w:rPr>
            </w:pPr>
            <w:r>
              <w:rPr>
                <w:b/>
                <w:bCs/>
              </w:rPr>
              <w:t>Modified</w:t>
            </w:r>
          </w:p>
        </w:tc>
        <w:tc>
          <w:tcPr>
            <w:tcW w:w="0" w:type="auto"/>
            <w:vAlign w:val="center"/>
            <w:hideMark/>
          </w:tcPr>
          <w:p w14:paraId="41828B69" w14:textId="77777777" w:rsidR="003866EF" w:rsidRDefault="003866EF">
            <w:r>
              <w:t>6/15/2025, 4:52:20 PM</w:t>
            </w:r>
          </w:p>
        </w:tc>
      </w:tr>
    </w:tbl>
    <w:p w14:paraId="378BDC53" w14:textId="77777777" w:rsidR="003866EF" w:rsidRDefault="003866EF" w:rsidP="003866EF">
      <w:pPr>
        <w:pStyle w:val="Heading3"/>
        <w:numPr>
          <w:ilvl w:val="0"/>
          <w:numId w:val="8"/>
        </w:numPr>
      </w:pPr>
      <w:r>
        <w:t>Tags:</w:t>
      </w:r>
    </w:p>
    <w:p w14:paraId="0B90255C" w14:textId="77777777" w:rsidR="003866EF" w:rsidRDefault="003866EF" w:rsidP="003866EF">
      <w:pPr>
        <w:pStyle w:val="item"/>
        <w:numPr>
          <w:ilvl w:val="1"/>
          <w:numId w:val="8"/>
        </w:numPr>
      </w:pPr>
      <w:r>
        <w:t>Clinical trial</w:t>
      </w:r>
    </w:p>
    <w:p w14:paraId="33F5FFA8" w14:textId="77777777" w:rsidR="003866EF" w:rsidRDefault="003866EF" w:rsidP="003866EF">
      <w:pPr>
        <w:pStyle w:val="item"/>
        <w:numPr>
          <w:ilvl w:val="1"/>
          <w:numId w:val="8"/>
        </w:numPr>
      </w:pPr>
      <w:r>
        <w:t>Mesenchymal stem cells</w:t>
      </w:r>
    </w:p>
    <w:p w14:paraId="7F5DA393" w14:textId="77777777" w:rsidR="003866EF" w:rsidRDefault="003866EF" w:rsidP="003866EF">
      <w:pPr>
        <w:pStyle w:val="item"/>
        <w:numPr>
          <w:ilvl w:val="1"/>
          <w:numId w:val="8"/>
        </w:numPr>
      </w:pPr>
      <w:r>
        <w:t>Mesenchymal stromal cells</w:t>
      </w:r>
    </w:p>
    <w:p w14:paraId="46592C8C" w14:textId="77777777" w:rsidR="003866EF" w:rsidRDefault="003866EF" w:rsidP="003866EF">
      <w:pPr>
        <w:pStyle w:val="item"/>
        <w:numPr>
          <w:ilvl w:val="1"/>
          <w:numId w:val="8"/>
        </w:numPr>
      </w:pPr>
      <w:r>
        <w:t>Multiple sclerosis</w:t>
      </w:r>
    </w:p>
    <w:p w14:paraId="660ED14C" w14:textId="77777777" w:rsidR="003866EF" w:rsidRDefault="003866EF" w:rsidP="003866EF">
      <w:pPr>
        <w:pStyle w:val="Heading3"/>
        <w:ind w:left="720"/>
      </w:pPr>
      <w:r>
        <w:t>Attachments</w:t>
      </w:r>
    </w:p>
    <w:p w14:paraId="618033AA" w14:textId="77777777" w:rsidR="003866EF" w:rsidRDefault="003866EF" w:rsidP="003866EF">
      <w:pPr>
        <w:pStyle w:val="item"/>
        <w:numPr>
          <w:ilvl w:val="1"/>
          <w:numId w:val="8"/>
        </w:numPr>
      </w:pPr>
      <w:r>
        <w:t xml:space="preserve">Full Text PDF </w:t>
      </w:r>
    </w:p>
    <w:p w14:paraId="0E4ADF8C" w14:textId="77777777" w:rsidR="003866EF" w:rsidRDefault="003866EF" w:rsidP="003866EF">
      <w:pPr>
        <w:pStyle w:val="Heading2"/>
        <w:numPr>
          <w:ilvl w:val="0"/>
          <w:numId w:val="8"/>
        </w:numPr>
      </w:pPr>
      <w:r>
        <w:t>New Developments in Prokinetic Therapy for Gastric Motility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70"/>
        <w:gridCol w:w="7336"/>
      </w:tblGrid>
      <w:tr w:rsidR="003866EF" w14:paraId="4A32B5F9" w14:textId="77777777">
        <w:trPr>
          <w:tblCellSpacing w:w="15" w:type="dxa"/>
        </w:trPr>
        <w:tc>
          <w:tcPr>
            <w:tcW w:w="0" w:type="auto"/>
            <w:vAlign w:val="center"/>
            <w:hideMark/>
          </w:tcPr>
          <w:p w14:paraId="696EA8B7" w14:textId="77777777" w:rsidR="003866EF" w:rsidRDefault="003866EF">
            <w:pPr>
              <w:jc w:val="center"/>
              <w:rPr>
                <w:b/>
                <w:bCs/>
              </w:rPr>
            </w:pPr>
            <w:r>
              <w:rPr>
                <w:b/>
                <w:bCs/>
              </w:rPr>
              <w:t>Item Type</w:t>
            </w:r>
          </w:p>
        </w:tc>
        <w:tc>
          <w:tcPr>
            <w:tcW w:w="0" w:type="auto"/>
            <w:vAlign w:val="center"/>
            <w:hideMark/>
          </w:tcPr>
          <w:p w14:paraId="554B70C9" w14:textId="77777777" w:rsidR="003866EF" w:rsidRDefault="003866EF">
            <w:r>
              <w:t>Journal Article</w:t>
            </w:r>
          </w:p>
        </w:tc>
      </w:tr>
      <w:tr w:rsidR="003866EF" w14:paraId="1B953B62" w14:textId="77777777">
        <w:trPr>
          <w:tblCellSpacing w:w="15" w:type="dxa"/>
        </w:trPr>
        <w:tc>
          <w:tcPr>
            <w:tcW w:w="0" w:type="auto"/>
            <w:vAlign w:val="center"/>
            <w:hideMark/>
          </w:tcPr>
          <w:p w14:paraId="167BDAF7" w14:textId="77777777" w:rsidR="003866EF" w:rsidRDefault="003866EF">
            <w:pPr>
              <w:jc w:val="center"/>
              <w:rPr>
                <w:b/>
                <w:bCs/>
              </w:rPr>
            </w:pPr>
            <w:r>
              <w:rPr>
                <w:b/>
                <w:bCs/>
              </w:rPr>
              <w:lastRenderedPageBreak/>
              <w:t>Author</w:t>
            </w:r>
          </w:p>
        </w:tc>
        <w:tc>
          <w:tcPr>
            <w:tcW w:w="0" w:type="auto"/>
            <w:vAlign w:val="center"/>
            <w:hideMark/>
          </w:tcPr>
          <w:p w14:paraId="288BF07A" w14:textId="77777777" w:rsidR="003866EF" w:rsidRDefault="003866EF">
            <w:r>
              <w:t>Michael Camilleri</w:t>
            </w:r>
          </w:p>
        </w:tc>
      </w:tr>
      <w:tr w:rsidR="003866EF" w14:paraId="4173A0C3" w14:textId="77777777">
        <w:trPr>
          <w:tblCellSpacing w:w="15" w:type="dxa"/>
        </w:trPr>
        <w:tc>
          <w:tcPr>
            <w:tcW w:w="0" w:type="auto"/>
            <w:vAlign w:val="center"/>
            <w:hideMark/>
          </w:tcPr>
          <w:p w14:paraId="4713E7E2" w14:textId="77777777" w:rsidR="003866EF" w:rsidRDefault="003866EF">
            <w:pPr>
              <w:jc w:val="center"/>
              <w:rPr>
                <w:b/>
                <w:bCs/>
              </w:rPr>
            </w:pPr>
            <w:r>
              <w:rPr>
                <w:b/>
                <w:bCs/>
              </w:rPr>
              <w:t>Author</w:t>
            </w:r>
          </w:p>
        </w:tc>
        <w:tc>
          <w:tcPr>
            <w:tcW w:w="0" w:type="auto"/>
            <w:vAlign w:val="center"/>
            <w:hideMark/>
          </w:tcPr>
          <w:p w14:paraId="61B3954D" w14:textId="77777777" w:rsidR="003866EF" w:rsidRDefault="003866EF">
            <w:r>
              <w:t>Jessica Atieh</w:t>
            </w:r>
          </w:p>
        </w:tc>
      </w:tr>
      <w:tr w:rsidR="003866EF" w14:paraId="62D22F4B" w14:textId="77777777">
        <w:trPr>
          <w:tblCellSpacing w:w="15" w:type="dxa"/>
        </w:trPr>
        <w:tc>
          <w:tcPr>
            <w:tcW w:w="0" w:type="auto"/>
            <w:vAlign w:val="center"/>
            <w:hideMark/>
          </w:tcPr>
          <w:p w14:paraId="0BEB2100" w14:textId="77777777" w:rsidR="003866EF" w:rsidRDefault="003866EF">
            <w:pPr>
              <w:jc w:val="center"/>
              <w:rPr>
                <w:b/>
                <w:bCs/>
              </w:rPr>
            </w:pPr>
            <w:r>
              <w:rPr>
                <w:b/>
                <w:bCs/>
              </w:rPr>
              <w:t>Abstract</w:t>
            </w:r>
          </w:p>
        </w:tc>
        <w:tc>
          <w:tcPr>
            <w:tcW w:w="0" w:type="auto"/>
            <w:vAlign w:val="center"/>
            <w:hideMark/>
          </w:tcPr>
          <w:p w14:paraId="565DAD67" w14:textId="77777777" w:rsidR="003866EF" w:rsidRDefault="003866EF">
            <w:r>
              <w:t>Prokinetic agents are medications that enhance coordinated gastrointestinal motility and transit of content in the gastrointestinal tract, mainly by amplifying and coordinating the gastrointestinal muscular contractions. In addition to dietary therapy, prokinetics are the first line therapy to improve gastric emptying and symptoms, balancing benefits and risks of treatment. The Food and Drug Administration (FDA) of the United States recommends use of metoclopramide for less than 12 weeks’ duration due to the risk of reversible or irreversible extrapyramidal side effects. Domperidone can be prescribed through the FDA’s Expanded Access to Investigational Drugs Program. Macrolides are used off label and are associated with tachyphylaxis and variable duration of efficacy. Aprepitant relieves some symptoms of gastroparesis. There are newer agents in the pipeline targeting diverse gastric (fundic, antral and pyloric) motor functions, including novel 5-HT4 agonists, D2/3 antagonist, NK1 antagonist, and ghrelin agonist. Novel targets with potential to improve gastric motor functions include the pylorus, macrophage/inflammatory function, oxidative stress, and neurogenesis. In the current review, we discuss the use of pharmacological approaches with potential to enhance motor functions in the management of gastroparesis.</w:t>
            </w:r>
          </w:p>
        </w:tc>
      </w:tr>
      <w:tr w:rsidR="003866EF" w14:paraId="014FFA2D" w14:textId="77777777">
        <w:trPr>
          <w:tblCellSpacing w:w="15" w:type="dxa"/>
        </w:trPr>
        <w:tc>
          <w:tcPr>
            <w:tcW w:w="0" w:type="auto"/>
            <w:vAlign w:val="center"/>
            <w:hideMark/>
          </w:tcPr>
          <w:p w14:paraId="346D3926" w14:textId="77777777" w:rsidR="003866EF" w:rsidRDefault="003866EF">
            <w:pPr>
              <w:jc w:val="center"/>
              <w:rPr>
                <w:b/>
                <w:bCs/>
              </w:rPr>
            </w:pPr>
            <w:r>
              <w:rPr>
                <w:b/>
                <w:bCs/>
              </w:rPr>
              <w:t>Date</w:t>
            </w:r>
          </w:p>
        </w:tc>
        <w:tc>
          <w:tcPr>
            <w:tcW w:w="0" w:type="auto"/>
            <w:vAlign w:val="center"/>
            <w:hideMark/>
          </w:tcPr>
          <w:p w14:paraId="5D3625AB" w14:textId="77777777" w:rsidR="003866EF" w:rsidRDefault="003866EF">
            <w:r>
              <w:t>2021-08-24</w:t>
            </w:r>
          </w:p>
        </w:tc>
      </w:tr>
      <w:tr w:rsidR="003866EF" w14:paraId="1A92A71C" w14:textId="77777777">
        <w:trPr>
          <w:tblCellSpacing w:w="15" w:type="dxa"/>
        </w:trPr>
        <w:tc>
          <w:tcPr>
            <w:tcW w:w="0" w:type="auto"/>
            <w:vAlign w:val="center"/>
            <w:hideMark/>
          </w:tcPr>
          <w:p w14:paraId="743D36C8" w14:textId="77777777" w:rsidR="003866EF" w:rsidRDefault="003866EF">
            <w:pPr>
              <w:jc w:val="center"/>
              <w:rPr>
                <w:b/>
                <w:bCs/>
              </w:rPr>
            </w:pPr>
            <w:r>
              <w:rPr>
                <w:b/>
                <w:bCs/>
              </w:rPr>
              <w:t>Language</w:t>
            </w:r>
          </w:p>
        </w:tc>
        <w:tc>
          <w:tcPr>
            <w:tcW w:w="0" w:type="auto"/>
            <w:vAlign w:val="center"/>
            <w:hideMark/>
          </w:tcPr>
          <w:p w14:paraId="6B6B9DD3" w14:textId="77777777" w:rsidR="003866EF" w:rsidRDefault="003866EF">
            <w:r>
              <w:t>English</w:t>
            </w:r>
          </w:p>
        </w:tc>
      </w:tr>
      <w:tr w:rsidR="003866EF" w14:paraId="58F9E2BD" w14:textId="77777777">
        <w:trPr>
          <w:tblCellSpacing w:w="15" w:type="dxa"/>
        </w:trPr>
        <w:tc>
          <w:tcPr>
            <w:tcW w:w="0" w:type="auto"/>
            <w:vAlign w:val="center"/>
            <w:hideMark/>
          </w:tcPr>
          <w:p w14:paraId="07218F9A" w14:textId="77777777" w:rsidR="003866EF" w:rsidRDefault="003866EF">
            <w:pPr>
              <w:jc w:val="center"/>
              <w:rPr>
                <w:b/>
                <w:bCs/>
              </w:rPr>
            </w:pPr>
            <w:r>
              <w:rPr>
                <w:b/>
                <w:bCs/>
              </w:rPr>
              <w:t>Library Catalog</w:t>
            </w:r>
          </w:p>
        </w:tc>
        <w:tc>
          <w:tcPr>
            <w:tcW w:w="0" w:type="auto"/>
            <w:vAlign w:val="center"/>
            <w:hideMark/>
          </w:tcPr>
          <w:p w14:paraId="2D8EC3CA" w14:textId="77777777" w:rsidR="003866EF" w:rsidRDefault="003866EF">
            <w:r>
              <w:t>Frontiers</w:t>
            </w:r>
          </w:p>
        </w:tc>
      </w:tr>
      <w:tr w:rsidR="003866EF" w14:paraId="1EE51DFF" w14:textId="77777777">
        <w:trPr>
          <w:tblCellSpacing w:w="15" w:type="dxa"/>
        </w:trPr>
        <w:tc>
          <w:tcPr>
            <w:tcW w:w="0" w:type="auto"/>
            <w:vAlign w:val="center"/>
            <w:hideMark/>
          </w:tcPr>
          <w:p w14:paraId="057C5C02" w14:textId="77777777" w:rsidR="003866EF" w:rsidRDefault="003866EF">
            <w:pPr>
              <w:jc w:val="center"/>
              <w:rPr>
                <w:b/>
                <w:bCs/>
              </w:rPr>
            </w:pPr>
            <w:r>
              <w:rPr>
                <w:b/>
                <w:bCs/>
              </w:rPr>
              <w:t>URL</w:t>
            </w:r>
          </w:p>
        </w:tc>
        <w:tc>
          <w:tcPr>
            <w:tcW w:w="0" w:type="auto"/>
            <w:vAlign w:val="center"/>
            <w:hideMark/>
          </w:tcPr>
          <w:p w14:paraId="0EE2690F" w14:textId="77777777" w:rsidR="003866EF" w:rsidRDefault="003866EF">
            <w:hyperlink r:id="rId200" w:history="1">
              <w:r>
                <w:rPr>
                  <w:rStyle w:val="Hyperlink"/>
                </w:rPr>
                <w:t>https://www.frontiersin.org/journals/pharmacology/articles/10.3389/fphar.2021.711500/full</w:t>
              </w:r>
            </w:hyperlink>
          </w:p>
        </w:tc>
      </w:tr>
      <w:tr w:rsidR="003866EF" w14:paraId="4AD43BA7" w14:textId="77777777">
        <w:trPr>
          <w:tblCellSpacing w:w="15" w:type="dxa"/>
        </w:trPr>
        <w:tc>
          <w:tcPr>
            <w:tcW w:w="0" w:type="auto"/>
            <w:vAlign w:val="center"/>
            <w:hideMark/>
          </w:tcPr>
          <w:p w14:paraId="56BC864B" w14:textId="77777777" w:rsidR="003866EF" w:rsidRDefault="003866EF">
            <w:pPr>
              <w:jc w:val="center"/>
              <w:rPr>
                <w:b/>
                <w:bCs/>
              </w:rPr>
            </w:pPr>
            <w:r>
              <w:rPr>
                <w:b/>
                <w:bCs/>
              </w:rPr>
              <w:t>Accessed</w:t>
            </w:r>
          </w:p>
        </w:tc>
        <w:tc>
          <w:tcPr>
            <w:tcW w:w="0" w:type="auto"/>
            <w:vAlign w:val="center"/>
            <w:hideMark/>
          </w:tcPr>
          <w:p w14:paraId="1978D01A" w14:textId="77777777" w:rsidR="003866EF" w:rsidRDefault="003866EF">
            <w:r>
              <w:t>6/15/2025, 4:49:55 PM</w:t>
            </w:r>
          </w:p>
        </w:tc>
      </w:tr>
      <w:tr w:rsidR="003866EF" w14:paraId="0F54BAE8" w14:textId="77777777">
        <w:trPr>
          <w:tblCellSpacing w:w="15" w:type="dxa"/>
        </w:trPr>
        <w:tc>
          <w:tcPr>
            <w:tcW w:w="0" w:type="auto"/>
            <w:vAlign w:val="center"/>
            <w:hideMark/>
          </w:tcPr>
          <w:p w14:paraId="4B015713" w14:textId="77777777" w:rsidR="003866EF" w:rsidRDefault="003866EF">
            <w:pPr>
              <w:jc w:val="center"/>
              <w:rPr>
                <w:b/>
                <w:bCs/>
              </w:rPr>
            </w:pPr>
            <w:r>
              <w:rPr>
                <w:b/>
                <w:bCs/>
              </w:rPr>
              <w:t>Extra</w:t>
            </w:r>
          </w:p>
        </w:tc>
        <w:tc>
          <w:tcPr>
            <w:tcW w:w="0" w:type="auto"/>
            <w:vAlign w:val="center"/>
            <w:hideMark/>
          </w:tcPr>
          <w:p w14:paraId="0D7652D7" w14:textId="77777777" w:rsidR="003866EF" w:rsidRDefault="003866EF">
            <w:r>
              <w:t>Publisher: Frontiers</w:t>
            </w:r>
          </w:p>
        </w:tc>
      </w:tr>
      <w:tr w:rsidR="003866EF" w14:paraId="60AA6DE8" w14:textId="77777777">
        <w:trPr>
          <w:tblCellSpacing w:w="15" w:type="dxa"/>
        </w:trPr>
        <w:tc>
          <w:tcPr>
            <w:tcW w:w="0" w:type="auto"/>
            <w:vAlign w:val="center"/>
            <w:hideMark/>
          </w:tcPr>
          <w:p w14:paraId="4092FD9E" w14:textId="77777777" w:rsidR="003866EF" w:rsidRDefault="003866EF">
            <w:pPr>
              <w:jc w:val="center"/>
              <w:rPr>
                <w:b/>
                <w:bCs/>
              </w:rPr>
            </w:pPr>
            <w:r>
              <w:rPr>
                <w:b/>
                <w:bCs/>
              </w:rPr>
              <w:t>Volume</w:t>
            </w:r>
          </w:p>
        </w:tc>
        <w:tc>
          <w:tcPr>
            <w:tcW w:w="0" w:type="auto"/>
            <w:vAlign w:val="center"/>
            <w:hideMark/>
          </w:tcPr>
          <w:p w14:paraId="62187E19" w14:textId="77777777" w:rsidR="003866EF" w:rsidRDefault="003866EF">
            <w:r>
              <w:t>12</w:t>
            </w:r>
          </w:p>
        </w:tc>
      </w:tr>
      <w:tr w:rsidR="003866EF" w14:paraId="33CC1EC4" w14:textId="77777777">
        <w:trPr>
          <w:tblCellSpacing w:w="15" w:type="dxa"/>
        </w:trPr>
        <w:tc>
          <w:tcPr>
            <w:tcW w:w="0" w:type="auto"/>
            <w:vAlign w:val="center"/>
            <w:hideMark/>
          </w:tcPr>
          <w:p w14:paraId="05473B8C" w14:textId="77777777" w:rsidR="003866EF" w:rsidRDefault="003866EF">
            <w:pPr>
              <w:jc w:val="center"/>
              <w:rPr>
                <w:b/>
                <w:bCs/>
              </w:rPr>
            </w:pPr>
            <w:r>
              <w:rPr>
                <w:b/>
                <w:bCs/>
              </w:rPr>
              <w:t>Publication</w:t>
            </w:r>
          </w:p>
        </w:tc>
        <w:tc>
          <w:tcPr>
            <w:tcW w:w="0" w:type="auto"/>
            <w:vAlign w:val="center"/>
            <w:hideMark/>
          </w:tcPr>
          <w:p w14:paraId="18C40A4E" w14:textId="77777777" w:rsidR="003866EF" w:rsidRDefault="003866EF">
            <w:r>
              <w:t>Frontiers in Pharmacology</w:t>
            </w:r>
          </w:p>
        </w:tc>
      </w:tr>
      <w:tr w:rsidR="003866EF" w14:paraId="12682C30" w14:textId="77777777">
        <w:trPr>
          <w:tblCellSpacing w:w="15" w:type="dxa"/>
        </w:trPr>
        <w:tc>
          <w:tcPr>
            <w:tcW w:w="0" w:type="auto"/>
            <w:vAlign w:val="center"/>
            <w:hideMark/>
          </w:tcPr>
          <w:p w14:paraId="38C5032B" w14:textId="77777777" w:rsidR="003866EF" w:rsidRDefault="003866EF">
            <w:pPr>
              <w:jc w:val="center"/>
              <w:rPr>
                <w:b/>
                <w:bCs/>
              </w:rPr>
            </w:pPr>
            <w:r>
              <w:rPr>
                <w:b/>
                <w:bCs/>
              </w:rPr>
              <w:t>DOI</w:t>
            </w:r>
          </w:p>
        </w:tc>
        <w:tc>
          <w:tcPr>
            <w:tcW w:w="0" w:type="auto"/>
            <w:vAlign w:val="center"/>
            <w:hideMark/>
          </w:tcPr>
          <w:p w14:paraId="79176AC6" w14:textId="77777777" w:rsidR="003866EF" w:rsidRDefault="003866EF">
            <w:hyperlink r:id="rId201" w:history="1">
              <w:r>
                <w:rPr>
                  <w:rStyle w:val="Hyperlink"/>
                </w:rPr>
                <w:t>10.3389/fphar.2021.711500</w:t>
              </w:r>
            </w:hyperlink>
          </w:p>
        </w:tc>
      </w:tr>
      <w:tr w:rsidR="003866EF" w14:paraId="4CCCF6E2" w14:textId="77777777">
        <w:trPr>
          <w:tblCellSpacing w:w="15" w:type="dxa"/>
        </w:trPr>
        <w:tc>
          <w:tcPr>
            <w:tcW w:w="0" w:type="auto"/>
            <w:vAlign w:val="center"/>
            <w:hideMark/>
          </w:tcPr>
          <w:p w14:paraId="4173E376" w14:textId="77777777" w:rsidR="003866EF" w:rsidRDefault="003866EF">
            <w:pPr>
              <w:jc w:val="center"/>
              <w:rPr>
                <w:b/>
                <w:bCs/>
              </w:rPr>
            </w:pPr>
            <w:r>
              <w:rPr>
                <w:b/>
                <w:bCs/>
              </w:rPr>
              <w:t>Journal Abbr</w:t>
            </w:r>
          </w:p>
        </w:tc>
        <w:tc>
          <w:tcPr>
            <w:tcW w:w="0" w:type="auto"/>
            <w:vAlign w:val="center"/>
            <w:hideMark/>
          </w:tcPr>
          <w:p w14:paraId="15E9FE49" w14:textId="77777777" w:rsidR="003866EF" w:rsidRDefault="003866EF">
            <w:r>
              <w:t>Front. Pharmacol.</w:t>
            </w:r>
          </w:p>
        </w:tc>
      </w:tr>
      <w:tr w:rsidR="003866EF" w14:paraId="756FE887" w14:textId="77777777">
        <w:trPr>
          <w:tblCellSpacing w:w="15" w:type="dxa"/>
        </w:trPr>
        <w:tc>
          <w:tcPr>
            <w:tcW w:w="0" w:type="auto"/>
            <w:vAlign w:val="center"/>
            <w:hideMark/>
          </w:tcPr>
          <w:p w14:paraId="6E281710" w14:textId="77777777" w:rsidR="003866EF" w:rsidRDefault="003866EF">
            <w:pPr>
              <w:jc w:val="center"/>
              <w:rPr>
                <w:b/>
                <w:bCs/>
              </w:rPr>
            </w:pPr>
            <w:r>
              <w:rPr>
                <w:b/>
                <w:bCs/>
              </w:rPr>
              <w:t>ISSN</w:t>
            </w:r>
          </w:p>
        </w:tc>
        <w:tc>
          <w:tcPr>
            <w:tcW w:w="0" w:type="auto"/>
            <w:vAlign w:val="center"/>
            <w:hideMark/>
          </w:tcPr>
          <w:p w14:paraId="1309AE49" w14:textId="77777777" w:rsidR="003866EF" w:rsidRDefault="003866EF">
            <w:r>
              <w:t>1663-9812</w:t>
            </w:r>
          </w:p>
        </w:tc>
      </w:tr>
      <w:tr w:rsidR="003866EF" w14:paraId="24AD7CEB" w14:textId="77777777">
        <w:trPr>
          <w:tblCellSpacing w:w="15" w:type="dxa"/>
        </w:trPr>
        <w:tc>
          <w:tcPr>
            <w:tcW w:w="0" w:type="auto"/>
            <w:vAlign w:val="center"/>
            <w:hideMark/>
          </w:tcPr>
          <w:p w14:paraId="61388438" w14:textId="77777777" w:rsidR="003866EF" w:rsidRDefault="003866EF">
            <w:pPr>
              <w:jc w:val="center"/>
              <w:rPr>
                <w:b/>
                <w:bCs/>
              </w:rPr>
            </w:pPr>
            <w:r>
              <w:rPr>
                <w:b/>
                <w:bCs/>
              </w:rPr>
              <w:lastRenderedPageBreak/>
              <w:t>Date Added</w:t>
            </w:r>
          </w:p>
        </w:tc>
        <w:tc>
          <w:tcPr>
            <w:tcW w:w="0" w:type="auto"/>
            <w:vAlign w:val="center"/>
            <w:hideMark/>
          </w:tcPr>
          <w:p w14:paraId="503537E0" w14:textId="77777777" w:rsidR="003866EF" w:rsidRDefault="003866EF">
            <w:r>
              <w:t>6/15/2025, 4:49:55 PM</w:t>
            </w:r>
          </w:p>
        </w:tc>
      </w:tr>
      <w:tr w:rsidR="003866EF" w14:paraId="4013201D" w14:textId="77777777">
        <w:trPr>
          <w:tblCellSpacing w:w="15" w:type="dxa"/>
        </w:trPr>
        <w:tc>
          <w:tcPr>
            <w:tcW w:w="0" w:type="auto"/>
            <w:vAlign w:val="center"/>
            <w:hideMark/>
          </w:tcPr>
          <w:p w14:paraId="2E9E1678" w14:textId="77777777" w:rsidR="003866EF" w:rsidRDefault="003866EF">
            <w:pPr>
              <w:jc w:val="center"/>
              <w:rPr>
                <w:b/>
                <w:bCs/>
              </w:rPr>
            </w:pPr>
            <w:r>
              <w:rPr>
                <w:b/>
                <w:bCs/>
              </w:rPr>
              <w:t>Modified</w:t>
            </w:r>
          </w:p>
        </w:tc>
        <w:tc>
          <w:tcPr>
            <w:tcW w:w="0" w:type="auto"/>
            <w:vAlign w:val="center"/>
            <w:hideMark/>
          </w:tcPr>
          <w:p w14:paraId="01D0BDEF" w14:textId="77777777" w:rsidR="003866EF" w:rsidRDefault="003866EF">
            <w:r>
              <w:t>6/15/2025, 4:49:55 PM</w:t>
            </w:r>
          </w:p>
        </w:tc>
      </w:tr>
    </w:tbl>
    <w:p w14:paraId="38C3CB69" w14:textId="77777777" w:rsidR="003866EF" w:rsidRDefault="003866EF" w:rsidP="003866EF">
      <w:pPr>
        <w:pStyle w:val="Heading3"/>
        <w:numPr>
          <w:ilvl w:val="0"/>
          <w:numId w:val="8"/>
        </w:numPr>
      </w:pPr>
      <w:r>
        <w:t>Tags:</w:t>
      </w:r>
    </w:p>
    <w:p w14:paraId="4A5F4194" w14:textId="77777777" w:rsidR="003866EF" w:rsidRDefault="003866EF" w:rsidP="003866EF">
      <w:pPr>
        <w:pStyle w:val="item"/>
        <w:numPr>
          <w:ilvl w:val="1"/>
          <w:numId w:val="8"/>
        </w:numPr>
      </w:pPr>
      <w:r>
        <w:t>Aprepitant</w:t>
      </w:r>
    </w:p>
    <w:p w14:paraId="43639AB7" w14:textId="77777777" w:rsidR="003866EF" w:rsidRDefault="003866EF" w:rsidP="003866EF">
      <w:pPr>
        <w:pStyle w:val="item"/>
        <w:numPr>
          <w:ilvl w:val="1"/>
          <w:numId w:val="8"/>
        </w:numPr>
      </w:pPr>
      <w:r>
        <w:t>Domperidone</w:t>
      </w:r>
    </w:p>
    <w:p w14:paraId="5F33310D" w14:textId="77777777" w:rsidR="003866EF" w:rsidRDefault="003866EF" w:rsidP="003866EF">
      <w:pPr>
        <w:pStyle w:val="item"/>
        <w:numPr>
          <w:ilvl w:val="1"/>
          <w:numId w:val="8"/>
        </w:numPr>
      </w:pPr>
      <w:r>
        <w:t>Erythromycin</w:t>
      </w:r>
    </w:p>
    <w:p w14:paraId="49EDA001" w14:textId="77777777" w:rsidR="003866EF" w:rsidRDefault="003866EF" w:rsidP="003866EF">
      <w:pPr>
        <w:pStyle w:val="item"/>
        <w:numPr>
          <w:ilvl w:val="1"/>
          <w:numId w:val="8"/>
        </w:numPr>
      </w:pPr>
      <w:r>
        <w:t>functional dyspepsia</w:t>
      </w:r>
    </w:p>
    <w:p w14:paraId="3C202FDD" w14:textId="77777777" w:rsidR="003866EF" w:rsidRDefault="003866EF" w:rsidP="003866EF">
      <w:pPr>
        <w:pStyle w:val="item"/>
        <w:numPr>
          <w:ilvl w:val="1"/>
          <w:numId w:val="8"/>
        </w:numPr>
      </w:pPr>
      <w:r>
        <w:t>Gastroparesis</w:t>
      </w:r>
    </w:p>
    <w:p w14:paraId="39D90189" w14:textId="77777777" w:rsidR="003866EF" w:rsidRDefault="003866EF" w:rsidP="003866EF">
      <w:pPr>
        <w:pStyle w:val="item"/>
        <w:numPr>
          <w:ilvl w:val="1"/>
          <w:numId w:val="8"/>
        </w:numPr>
      </w:pPr>
      <w:r>
        <w:t>Ghrelin</w:t>
      </w:r>
    </w:p>
    <w:p w14:paraId="551CACD9" w14:textId="77777777" w:rsidR="003866EF" w:rsidRDefault="003866EF" w:rsidP="003866EF">
      <w:pPr>
        <w:pStyle w:val="item"/>
        <w:numPr>
          <w:ilvl w:val="1"/>
          <w:numId w:val="8"/>
        </w:numPr>
      </w:pPr>
      <w:r>
        <w:t>Prucalopride</w:t>
      </w:r>
    </w:p>
    <w:p w14:paraId="481FF6FE" w14:textId="77777777" w:rsidR="003866EF" w:rsidRDefault="003866EF" w:rsidP="003866EF">
      <w:pPr>
        <w:pStyle w:val="item"/>
        <w:numPr>
          <w:ilvl w:val="1"/>
          <w:numId w:val="8"/>
        </w:numPr>
      </w:pPr>
      <w:r>
        <w:t>Relamorelin</w:t>
      </w:r>
    </w:p>
    <w:p w14:paraId="0D535946" w14:textId="77777777" w:rsidR="003866EF" w:rsidRDefault="003866EF" w:rsidP="003866EF">
      <w:pPr>
        <w:pStyle w:val="Heading3"/>
        <w:ind w:left="720"/>
      </w:pPr>
      <w:r>
        <w:t>Attachments</w:t>
      </w:r>
    </w:p>
    <w:p w14:paraId="51949497" w14:textId="77777777" w:rsidR="003866EF" w:rsidRDefault="003866EF" w:rsidP="003866EF">
      <w:pPr>
        <w:pStyle w:val="item"/>
        <w:numPr>
          <w:ilvl w:val="1"/>
          <w:numId w:val="8"/>
        </w:numPr>
      </w:pPr>
      <w:r>
        <w:t xml:space="preserve">Full Text PDF </w:t>
      </w:r>
    </w:p>
    <w:p w14:paraId="4C154D9B" w14:textId="77777777" w:rsidR="003866EF" w:rsidRDefault="003866EF" w:rsidP="003866EF">
      <w:pPr>
        <w:pStyle w:val="Heading2"/>
        <w:numPr>
          <w:ilvl w:val="0"/>
          <w:numId w:val="8"/>
        </w:numPr>
      </w:pPr>
      <w:r>
        <w:t>Patients with Multiple Functional Gastrointestinal Disorders (FGIDs) Show Increased Illness Severity: A Cross-Sectional Study in a Tertiary Care FGID Specialty Clinic</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009ADD6E" w14:textId="77777777">
        <w:trPr>
          <w:tblCellSpacing w:w="15" w:type="dxa"/>
        </w:trPr>
        <w:tc>
          <w:tcPr>
            <w:tcW w:w="0" w:type="auto"/>
            <w:vAlign w:val="center"/>
            <w:hideMark/>
          </w:tcPr>
          <w:p w14:paraId="684F0A99" w14:textId="77777777" w:rsidR="003866EF" w:rsidRDefault="003866EF">
            <w:pPr>
              <w:jc w:val="center"/>
              <w:rPr>
                <w:b/>
                <w:bCs/>
              </w:rPr>
            </w:pPr>
            <w:r>
              <w:rPr>
                <w:b/>
                <w:bCs/>
              </w:rPr>
              <w:t>Item Type</w:t>
            </w:r>
          </w:p>
        </w:tc>
        <w:tc>
          <w:tcPr>
            <w:tcW w:w="0" w:type="auto"/>
            <w:vAlign w:val="center"/>
            <w:hideMark/>
          </w:tcPr>
          <w:p w14:paraId="3B5680E0" w14:textId="77777777" w:rsidR="003866EF" w:rsidRDefault="003866EF">
            <w:r>
              <w:t>Journal Article</w:t>
            </w:r>
          </w:p>
        </w:tc>
      </w:tr>
      <w:tr w:rsidR="003866EF" w14:paraId="747231D4" w14:textId="77777777">
        <w:trPr>
          <w:tblCellSpacing w:w="15" w:type="dxa"/>
        </w:trPr>
        <w:tc>
          <w:tcPr>
            <w:tcW w:w="0" w:type="auto"/>
            <w:vAlign w:val="center"/>
            <w:hideMark/>
          </w:tcPr>
          <w:p w14:paraId="502D8673" w14:textId="77777777" w:rsidR="003866EF" w:rsidRDefault="003866EF">
            <w:pPr>
              <w:jc w:val="center"/>
              <w:rPr>
                <w:b/>
                <w:bCs/>
              </w:rPr>
            </w:pPr>
            <w:r>
              <w:rPr>
                <w:b/>
                <w:bCs/>
              </w:rPr>
              <w:t>Author</w:t>
            </w:r>
          </w:p>
        </w:tc>
        <w:tc>
          <w:tcPr>
            <w:tcW w:w="0" w:type="auto"/>
            <w:vAlign w:val="center"/>
            <w:hideMark/>
          </w:tcPr>
          <w:p w14:paraId="7D8BBA2C" w14:textId="77777777" w:rsidR="003866EF" w:rsidRDefault="003866EF">
            <w:r>
              <w:t>Sabrina Berens</w:t>
            </w:r>
          </w:p>
        </w:tc>
      </w:tr>
      <w:tr w:rsidR="003866EF" w14:paraId="119ECCFC" w14:textId="77777777">
        <w:trPr>
          <w:tblCellSpacing w:w="15" w:type="dxa"/>
        </w:trPr>
        <w:tc>
          <w:tcPr>
            <w:tcW w:w="0" w:type="auto"/>
            <w:vAlign w:val="center"/>
            <w:hideMark/>
          </w:tcPr>
          <w:p w14:paraId="5BEE77FE" w14:textId="77777777" w:rsidR="003866EF" w:rsidRDefault="003866EF">
            <w:pPr>
              <w:jc w:val="center"/>
              <w:rPr>
                <w:b/>
                <w:bCs/>
              </w:rPr>
            </w:pPr>
            <w:r>
              <w:rPr>
                <w:b/>
                <w:bCs/>
              </w:rPr>
              <w:t>Author</w:t>
            </w:r>
          </w:p>
        </w:tc>
        <w:tc>
          <w:tcPr>
            <w:tcW w:w="0" w:type="auto"/>
            <w:vAlign w:val="center"/>
            <w:hideMark/>
          </w:tcPr>
          <w:p w14:paraId="667E2D5A" w14:textId="77777777" w:rsidR="003866EF" w:rsidRDefault="003866EF">
            <w:r>
              <w:t>Felicitas Engel</w:t>
            </w:r>
          </w:p>
        </w:tc>
      </w:tr>
      <w:tr w:rsidR="003866EF" w14:paraId="517BD0F6" w14:textId="77777777">
        <w:trPr>
          <w:tblCellSpacing w:w="15" w:type="dxa"/>
        </w:trPr>
        <w:tc>
          <w:tcPr>
            <w:tcW w:w="0" w:type="auto"/>
            <w:vAlign w:val="center"/>
            <w:hideMark/>
          </w:tcPr>
          <w:p w14:paraId="142A999F" w14:textId="77777777" w:rsidR="003866EF" w:rsidRDefault="003866EF">
            <w:pPr>
              <w:jc w:val="center"/>
              <w:rPr>
                <w:b/>
                <w:bCs/>
              </w:rPr>
            </w:pPr>
            <w:r>
              <w:rPr>
                <w:b/>
                <w:bCs/>
              </w:rPr>
              <w:t>Author</w:t>
            </w:r>
          </w:p>
        </w:tc>
        <w:tc>
          <w:tcPr>
            <w:tcW w:w="0" w:type="auto"/>
            <w:vAlign w:val="center"/>
            <w:hideMark/>
          </w:tcPr>
          <w:p w14:paraId="41541379" w14:textId="77777777" w:rsidR="003866EF" w:rsidRDefault="003866EF">
            <w:r>
              <w:t>Annika Gauss</w:t>
            </w:r>
          </w:p>
        </w:tc>
      </w:tr>
      <w:tr w:rsidR="003866EF" w14:paraId="23F97954" w14:textId="77777777">
        <w:trPr>
          <w:tblCellSpacing w:w="15" w:type="dxa"/>
        </w:trPr>
        <w:tc>
          <w:tcPr>
            <w:tcW w:w="0" w:type="auto"/>
            <w:vAlign w:val="center"/>
            <w:hideMark/>
          </w:tcPr>
          <w:p w14:paraId="160C5C90" w14:textId="77777777" w:rsidR="003866EF" w:rsidRDefault="003866EF">
            <w:pPr>
              <w:jc w:val="center"/>
              <w:rPr>
                <w:b/>
                <w:bCs/>
              </w:rPr>
            </w:pPr>
            <w:r>
              <w:rPr>
                <w:b/>
                <w:bCs/>
              </w:rPr>
              <w:t>Author</w:t>
            </w:r>
          </w:p>
        </w:tc>
        <w:tc>
          <w:tcPr>
            <w:tcW w:w="0" w:type="auto"/>
            <w:vAlign w:val="center"/>
            <w:hideMark/>
          </w:tcPr>
          <w:p w14:paraId="7347C911" w14:textId="77777777" w:rsidR="003866EF" w:rsidRDefault="003866EF">
            <w:r>
              <w:t>Jonas Tesarz</w:t>
            </w:r>
          </w:p>
        </w:tc>
      </w:tr>
      <w:tr w:rsidR="003866EF" w14:paraId="1C701D31" w14:textId="77777777">
        <w:trPr>
          <w:tblCellSpacing w:w="15" w:type="dxa"/>
        </w:trPr>
        <w:tc>
          <w:tcPr>
            <w:tcW w:w="0" w:type="auto"/>
            <w:vAlign w:val="center"/>
            <w:hideMark/>
          </w:tcPr>
          <w:p w14:paraId="34B05193" w14:textId="77777777" w:rsidR="003866EF" w:rsidRDefault="003866EF">
            <w:pPr>
              <w:jc w:val="center"/>
              <w:rPr>
                <w:b/>
                <w:bCs/>
              </w:rPr>
            </w:pPr>
            <w:r>
              <w:rPr>
                <w:b/>
                <w:bCs/>
              </w:rPr>
              <w:t>Author</w:t>
            </w:r>
          </w:p>
        </w:tc>
        <w:tc>
          <w:tcPr>
            <w:tcW w:w="0" w:type="auto"/>
            <w:vAlign w:val="center"/>
            <w:hideMark/>
          </w:tcPr>
          <w:p w14:paraId="6B3647DF" w14:textId="77777777" w:rsidR="003866EF" w:rsidRDefault="003866EF">
            <w:r>
              <w:t>Wolfgang Herzog</w:t>
            </w:r>
          </w:p>
        </w:tc>
      </w:tr>
      <w:tr w:rsidR="003866EF" w14:paraId="72C408D7" w14:textId="77777777">
        <w:trPr>
          <w:tblCellSpacing w:w="15" w:type="dxa"/>
        </w:trPr>
        <w:tc>
          <w:tcPr>
            <w:tcW w:w="0" w:type="auto"/>
            <w:vAlign w:val="center"/>
            <w:hideMark/>
          </w:tcPr>
          <w:p w14:paraId="141C98ED" w14:textId="77777777" w:rsidR="003866EF" w:rsidRDefault="003866EF">
            <w:pPr>
              <w:jc w:val="center"/>
              <w:rPr>
                <w:b/>
                <w:bCs/>
              </w:rPr>
            </w:pPr>
            <w:r>
              <w:rPr>
                <w:b/>
                <w:bCs/>
              </w:rPr>
              <w:t>Author</w:t>
            </w:r>
          </w:p>
        </w:tc>
        <w:tc>
          <w:tcPr>
            <w:tcW w:w="0" w:type="auto"/>
            <w:vAlign w:val="center"/>
            <w:hideMark/>
          </w:tcPr>
          <w:p w14:paraId="28237173" w14:textId="77777777" w:rsidR="003866EF" w:rsidRDefault="003866EF">
            <w:r>
              <w:t>Beate Niesler</w:t>
            </w:r>
          </w:p>
        </w:tc>
      </w:tr>
      <w:tr w:rsidR="003866EF" w14:paraId="50C152AD" w14:textId="77777777">
        <w:trPr>
          <w:tblCellSpacing w:w="15" w:type="dxa"/>
        </w:trPr>
        <w:tc>
          <w:tcPr>
            <w:tcW w:w="0" w:type="auto"/>
            <w:vAlign w:val="center"/>
            <w:hideMark/>
          </w:tcPr>
          <w:p w14:paraId="6594058E" w14:textId="77777777" w:rsidR="003866EF" w:rsidRDefault="003866EF">
            <w:pPr>
              <w:jc w:val="center"/>
              <w:rPr>
                <w:b/>
                <w:bCs/>
              </w:rPr>
            </w:pPr>
            <w:r>
              <w:rPr>
                <w:b/>
                <w:bCs/>
              </w:rPr>
              <w:t>Author</w:t>
            </w:r>
          </w:p>
        </w:tc>
        <w:tc>
          <w:tcPr>
            <w:tcW w:w="0" w:type="auto"/>
            <w:vAlign w:val="center"/>
            <w:hideMark/>
          </w:tcPr>
          <w:p w14:paraId="7AA616B0" w14:textId="77777777" w:rsidR="003866EF" w:rsidRDefault="003866EF">
            <w:r>
              <w:t>Esther Stroe-Kunold</w:t>
            </w:r>
          </w:p>
        </w:tc>
      </w:tr>
      <w:tr w:rsidR="003866EF" w14:paraId="271D1710" w14:textId="77777777">
        <w:trPr>
          <w:tblCellSpacing w:w="15" w:type="dxa"/>
        </w:trPr>
        <w:tc>
          <w:tcPr>
            <w:tcW w:w="0" w:type="auto"/>
            <w:vAlign w:val="center"/>
            <w:hideMark/>
          </w:tcPr>
          <w:p w14:paraId="238D90B0" w14:textId="77777777" w:rsidR="003866EF" w:rsidRDefault="003866EF">
            <w:pPr>
              <w:jc w:val="center"/>
              <w:rPr>
                <w:b/>
                <w:bCs/>
              </w:rPr>
            </w:pPr>
            <w:r>
              <w:rPr>
                <w:b/>
                <w:bCs/>
              </w:rPr>
              <w:t>Author</w:t>
            </w:r>
          </w:p>
        </w:tc>
        <w:tc>
          <w:tcPr>
            <w:tcW w:w="0" w:type="auto"/>
            <w:vAlign w:val="center"/>
            <w:hideMark/>
          </w:tcPr>
          <w:p w14:paraId="08F4819D" w14:textId="77777777" w:rsidR="003866EF" w:rsidRDefault="003866EF">
            <w:r>
              <w:t>Rainer Schaefert</w:t>
            </w:r>
          </w:p>
        </w:tc>
      </w:tr>
      <w:tr w:rsidR="003866EF" w14:paraId="454C27F1" w14:textId="77777777">
        <w:trPr>
          <w:tblCellSpacing w:w="15" w:type="dxa"/>
        </w:trPr>
        <w:tc>
          <w:tcPr>
            <w:tcW w:w="0" w:type="auto"/>
            <w:vAlign w:val="center"/>
            <w:hideMark/>
          </w:tcPr>
          <w:p w14:paraId="220A8F0A" w14:textId="77777777" w:rsidR="003866EF" w:rsidRDefault="003866EF">
            <w:pPr>
              <w:jc w:val="center"/>
              <w:rPr>
                <w:b/>
                <w:bCs/>
              </w:rPr>
            </w:pPr>
            <w:r>
              <w:rPr>
                <w:b/>
                <w:bCs/>
              </w:rPr>
              <w:t>Abstract</w:t>
            </w:r>
          </w:p>
        </w:tc>
        <w:tc>
          <w:tcPr>
            <w:tcW w:w="0" w:type="auto"/>
            <w:vAlign w:val="center"/>
            <w:hideMark/>
          </w:tcPr>
          <w:p w14:paraId="0A1E3E64" w14:textId="77777777" w:rsidR="003866EF" w:rsidRDefault="003866EF">
            <w:r>
              <w:t xml:space="preserve">Objectives. Overlaps between different functional gastrointestinal disorders (FGIDs) are common. However, little is known about the impact of this overlap on patients’ health status. This study is aimed at analyzing the differences between patients with multiple as compared to one single FGID. Methods. A retrospective, cross-sectional study was conducted with patients presenting to a tertiary care FGID specialty clinic between 06/2012 and 01/2015 (n = 294). They were characterized primarily according to their GI symptom severity (IBS-SSS) and secondarily to their physical as well as psychosocial symptom burden, </w:t>
            </w:r>
            <w:r>
              <w:lastRenderedPageBreak/>
              <w:t>quality of life, health care utilization, and work-related impairment. Differences between patients with &gt;1 vs. 1 FGID were analyzed. Results. Of the 294 patients, 92.2% fulfilled the Rome III criteria for any FGID, and 48.0% had &gt;1 FGIDs. FGID patients had a median age of 38 [23.0] years; 72.0% were female. Median GI symptom severity (IBS-SSS) scores were 339 [126] and 232 [163] in patients with &gt;1 and 1 FGID, respectively (p &lt; .001). Furthermore, patients with &gt;1 FGIDs had higher general somatic symptom severity, higher illness anxiety, lower quality of life, and more work-related impairment. Almost no differences were found regarding their somatic as well as mental comorbidities. Conclusions. Multiple FGIDs are associated with an increased risk for complicated courses of illness as reflected in higher GI and somatic symptom severity, as well as stronger psychosocial and diet- and work-related impairment. Stepped and interdisciplinary models of care including psychosocial expertise and dietary advice are needed, especially for patients with multiple FGIDs.</w:t>
            </w:r>
          </w:p>
        </w:tc>
      </w:tr>
      <w:tr w:rsidR="003866EF" w14:paraId="5957431C" w14:textId="77777777">
        <w:trPr>
          <w:tblCellSpacing w:w="15" w:type="dxa"/>
        </w:trPr>
        <w:tc>
          <w:tcPr>
            <w:tcW w:w="0" w:type="auto"/>
            <w:vAlign w:val="center"/>
            <w:hideMark/>
          </w:tcPr>
          <w:p w14:paraId="15A52970" w14:textId="77777777" w:rsidR="003866EF" w:rsidRDefault="003866EF">
            <w:pPr>
              <w:jc w:val="center"/>
              <w:rPr>
                <w:b/>
                <w:bCs/>
              </w:rPr>
            </w:pPr>
            <w:r>
              <w:rPr>
                <w:b/>
                <w:bCs/>
              </w:rPr>
              <w:lastRenderedPageBreak/>
              <w:t>Date</w:t>
            </w:r>
          </w:p>
        </w:tc>
        <w:tc>
          <w:tcPr>
            <w:tcW w:w="0" w:type="auto"/>
            <w:vAlign w:val="center"/>
            <w:hideMark/>
          </w:tcPr>
          <w:p w14:paraId="7C335BD7" w14:textId="77777777" w:rsidR="003866EF" w:rsidRDefault="003866EF">
            <w:r>
              <w:t>2020</w:t>
            </w:r>
          </w:p>
        </w:tc>
      </w:tr>
      <w:tr w:rsidR="003866EF" w14:paraId="744936AD" w14:textId="77777777">
        <w:trPr>
          <w:tblCellSpacing w:w="15" w:type="dxa"/>
        </w:trPr>
        <w:tc>
          <w:tcPr>
            <w:tcW w:w="0" w:type="auto"/>
            <w:vAlign w:val="center"/>
            <w:hideMark/>
          </w:tcPr>
          <w:p w14:paraId="03B67AB1" w14:textId="77777777" w:rsidR="003866EF" w:rsidRDefault="003866EF">
            <w:pPr>
              <w:jc w:val="center"/>
              <w:rPr>
                <w:b/>
                <w:bCs/>
              </w:rPr>
            </w:pPr>
            <w:r>
              <w:rPr>
                <w:b/>
                <w:bCs/>
              </w:rPr>
              <w:t>Language</w:t>
            </w:r>
          </w:p>
        </w:tc>
        <w:tc>
          <w:tcPr>
            <w:tcW w:w="0" w:type="auto"/>
            <w:vAlign w:val="center"/>
            <w:hideMark/>
          </w:tcPr>
          <w:p w14:paraId="0A8D92E6" w14:textId="77777777" w:rsidR="003866EF" w:rsidRDefault="003866EF">
            <w:r>
              <w:t>en</w:t>
            </w:r>
          </w:p>
        </w:tc>
      </w:tr>
      <w:tr w:rsidR="003866EF" w14:paraId="2B306938" w14:textId="77777777">
        <w:trPr>
          <w:tblCellSpacing w:w="15" w:type="dxa"/>
        </w:trPr>
        <w:tc>
          <w:tcPr>
            <w:tcW w:w="0" w:type="auto"/>
            <w:vAlign w:val="center"/>
            <w:hideMark/>
          </w:tcPr>
          <w:p w14:paraId="37C382BC" w14:textId="77777777" w:rsidR="003866EF" w:rsidRDefault="003866EF">
            <w:pPr>
              <w:jc w:val="center"/>
              <w:rPr>
                <w:b/>
                <w:bCs/>
              </w:rPr>
            </w:pPr>
            <w:r>
              <w:rPr>
                <w:b/>
                <w:bCs/>
              </w:rPr>
              <w:t>Short Title</w:t>
            </w:r>
          </w:p>
        </w:tc>
        <w:tc>
          <w:tcPr>
            <w:tcW w:w="0" w:type="auto"/>
            <w:vAlign w:val="center"/>
            <w:hideMark/>
          </w:tcPr>
          <w:p w14:paraId="627B31BF" w14:textId="77777777" w:rsidR="003866EF" w:rsidRDefault="003866EF">
            <w:r>
              <w:t>Patients with Multiple Functional Gastrointestinal Disorders (FGIDs) Show Increased Illness Severity</w:t>
            </w:r>
          </w:p>
        </w:tc>
      </w:tr>
      <w:tr w:rsidR="003866EF" w14:paraId="0300396E" w14:textId="77777777">
        <w:trPr>
          <w:tblCellSpacing w:w="15" w:type="dxa"/>
        </w:trPr>
        <w:tc>
          <w:tcPr>
            <w:tcW w:w="0" w:type="auto"/>
            <w:vAlign w:val="center"/>
            <w:hideMark/>
          </w:tcPr>
          <w:p w14:paraId="7B415458" w14:textId="77777777" w:rsidR="003866EF" w:rsidRDefault="003866EF">
            <w:pPr>
              <w:jc w:val="center"/>
              <w:rPr>
                <w:b/>
                <w:bCs/>
              </w:rPr>
            </w:pPr>
            <w:r>
              <w:rPr>
                <w:b/>
                <w:bCs/>
              </w:rPr>
              <w:t>Library Catalog</w:t>
            </w:r>
          </w:p>
        </w:tc>
        <w:tc>
          <w:tcPr>
            <w:tcW w:w="0" w:type="auto"/>
            <w:vAlign w:val="center"/>
            <w:hideMark/>
          </w:tcPr>
          <w:p w14:paraId="144DAD5B" w14:textId="77777777" w:rsidR="003866EF" w:rsidRDefault="003866EF">
            <w:r>
              <w:t>Wiley Online Library</w:t>
            </w:r>
          </w:p>
        </w:tc>
      </w:tr>
      <w:tr w:rsidR="003866EF" w14:paraId="5795A30B" w14:textId="77777777">
        <w:trPr>
          <w:tblCellSpacing w:w="15" w:type="dxa"/>
        </w:trPr>
        <w:tc>
          <w:tcPr>
            <w:tcW w:w="0" w:type="auto"/>
            <w:vAlign w:val="center"/>
            <w:hideMark/>
          </w:tcPr>
          <w:p w14:paraId="3AA7DB5F" w14:textId="77777777" w:rsidR="003866EF" w:rsidRDefault="003866EF">
            <w:pPr>
              <w:jc w:val="center"/>
              <w:rPr>
                <w:b/>
                <w:bCs/>
              </w:rPr>
            </w:pPr>
            <w:r>
              <w:rPr>
                <w:b/>
                <w:bCs/>
              </w:rPr>
              <w:t>URL</w:t>
            </w:r>
          </w:p>
        </w:tc>
        <w:tc>
          <w:tcPr>
            <w:tcW w:w="0" w:type="auto"/>
            <w:vAlign w:val="center"/>
            <w:hideMark/>
          </w:tcPr>
          <w:p w14:paraId="54979E02" w14:textId="77777777" w:rsidR="003866EF" w:rsidRDefault="003866EF">
            <w:hyperlink r:id="rId202" w:history="1">
              <w:r>
                <w:rPr>
                  <w:rStyle w:val="Hyperlink"/>
                </w:rPr>
                <w:t>https://onlinelibrary.wiley.com/doi/abs/10.1155/2020/9086340</w:t>
              </w:r>
            </w:hyperlink>
          </w:p>
        </w:tc>
      </w:tr>
      <w:tr w:rsidR="003866EF" w14:paraId="66DB3F43" w14:textId="77777777">
        <w:trPr>
          <w:tblCellSpacing w:w="15" w:type="dxa"/>
        </w:trPr>
        <w:tc>
          <w:tcPr>
            <w:tcW w:w="0" w:type="auto"/>
            <w:vAlign w:val="center"/>
            <w:hideMark/>
          </w:tcPr>
          <w:p w14:paraId="229CC18D" w14:textId="77777777" w:rsidR="003866EF" w:rsidRDefault="003866EF">
            <w:pPr>
              <w:jc w:val="center"/>
              <w:rPr>
                <w:b/>
                <w:bCs/>
              </w:rPr>
            </w:pPr>
            <w:r>
              <w:rPr>
                <w:b/>
                <w:bCs/>
              </w:rPr>
              <w:t>Accessed</w:t>
            </w:r>
          </w:p>
        </w:tc>
        <w:tc>
          <w:tcPr>
            <w:tcW w:w="0" w:type="auto"/>
            <w:vAlign w:val="center"/>
            <w:hideMark/>
          </w:tcPr>
          <w:p w14:paraId="72BA0EEB" w14:textId="77777777" w:rsidR="003866EF" w:rsidRDefault="003866EF">
            <w:r>
              <w:t>6/15/2025, 4:50:04 PM</w:t>
            </w:r>
          </w:p>
        </w:tc>
      </w:tr>
      <w:tr w:rsidR="003866EF" w14:paraId="0B49C0BF" w14:textId="77777777">
        <w:trPr>
          <w:tblCellSpacing w:w="15" w:type="dxa"/>
        </w:trPr>
        <w:tc>
          <w:tcPr>
            <w:tcW w:w="0" w:type="auto"/>
            <w:vAlign w:val="center"/>
            <w:hideMark/>
          </w:tcPr>
          <w:p w14:paraId="0416CAC8" w14:textId="77777777" w:rsidR="003866EF" w:rsidRDefault="003866EF">
            <w:pPr>
              <w:jc w:val="center"/>
              <w:rPr>
                <w:b/>
                <w:bCs/>
              </w:rPr>
            </w:pPr>
            <w:r>
              <w:rPr>
                <w:b/>
                <w:bCs/>
              </w:rPr>
              <w:t>Rights</w:t>
            </w:r>
          </w:p>
        </w:tc>
        <w:tc>
          <w:tcPr>
            <w:tcW w:w="0" w:type="auto"/>
            <w:vAlign w:val="center"/>
            <w:hideMark/>
          </w:tcPr>
          <w:p w14:paraId="796DFB2C" w14:textId="77777777" w:rsidR="003866EF" w:rsidRDefault="003866EF">
            <w:r>
              <w:t>Copyright © 2020 Sabrina Berens et al.</w:t>
            </w:r>
          </w:p>
        </w:tc>
      </w:tr>
      <w:tr w:rsidR="003866EF" w14:paraId="716F17FD" w14:textId="77777777">
        <w:trPr>
          <w:tblCellSpacing w:w="15" w:type="dxa"/>
        </w:trPr>
        <w:tc>
          <w:tcPr>
            <w:tcW w:w="0" w:type="auto"/>
            <w:vAlign w:val="center"/>
            <w:hideMark/>
          </w:tcPr>
          <w:p w14:paraId="2774194F" w14:textId="77777777" w:rsidR="003866EF" w:rsidRDefault="003866EF">
            <w:pPr>
              <w:jc w:val="center"/>
              <w:rPr>
                <w:b/>
                <w:bCs/>
              </w:rPr>
            </w:pPr>
            <w:r>
              <w:rPr>
                <w:b/>
                <w:bCs/>
              </w:rPr>
              <w:t>Extra</w:t>
            </w:r>
          </w:p>
        </w:tc>
        <w:tc>
          <w:tcPr>
            <w:tcW w:w="0" w:type="auto"/>
            <w:vAlign w:val="center"/>
            <w:hideMark/>
          </w:tcPr>
          <w:p w14:paraId="2BFBAED6" w14:textId="77777777" w:rsidR="003866EF" w:rsidRDefault="003866EF">
            <w:r>
              <w:t>_eprint: https://onlinelibrary.wiley.com/doi/pdf/10.1155/2020/9086340</w:t>
            </w:r>
          </w:p>
        </w:tc>
      </w:tr>
      <w:tr w:rsidR="003866EF" w14:paraId="6341F14C" w14:textId="77777777">
        <w:trPr>
          <w:tblCellSpacing w:w="15" w:type="dxa"/>
        </w:trPr>
        <w:tc>
          <w:tcPr>
            <w:tcW w:w="0" w:type="auto"/>
            <w:vAlign w:val="center"/>
            <w:hideMark/>
          </w:tcPr>
          <w:p w14:paraId="4DF8335B" w14:textId="77777777" w:rsidR="003866EF" w:rsidRDefault="003866EF">
            <w:pPr>
              <w:jc w:val="center"/>
              <w:rPr>
                <w:b/>
                <w:bCs/>
              </w:rPr>
            </w:pPr>
            <w:r>
              <w:rPr>
                <w:b/>
                <w:bCs/>
              </w:rPr>
              <w:t>Volume</w:t>
            </w:r>
          </w:p>
        </w:tc>
        <w:tc>
          <w:tcPr>
            <w:tcW w:w="0" w:type="auto"/>
            <w:vAlign w:val="center"/>
            <w:hideMark/>
          </w:tcPr>
          <w:p w14:paraId="45D6FA02" w14:textId="77777777" w:rsidR="003866EF" w:rsidRDefault="003866EF">
            <w:r>
              <w:t>2020</w:t>
            </w:r>
          </w:p>
        </w:tc>
      </w:tr>
      <w:tr w:rsidR="003866EF" w14:paraId="3C40FAC4" w14:textId="77777777">
        <w:trPr>
          <w:tblCellSpacing w:w="15" w:type="dxa"/>
        </w:trPr>
        <w:tc>
          <w:tcPr>
            <w:tcW w:w="0" w:type="auto"/>
            <w:vAlign w:val="center"/>
            <w:hideMark/>
          </w:tcPr>
          <w:p w14:paraId="73D2D0E4" w14:textId="77777777" w:rsidR="003866EF" w:rsidRDefault="003866EF">
            <w:pPr>
              <w:jc w:val="center"/>
              <w:rPr>
                <w:b/>
                <w:bCs/>
              </w:rPr>
            </w:pPr>
            <w:r>
              <w:rPr>
                <w:b/>
                <w:bCs/>
              </w:rPr>
              <w:t>Pages</w:t>
            </w:r>
          </w:p>
        </w:tc>
        <w:tc>
          <w:tcPr>
            <w:tcW w:w="0" w:type="auto"/>
            <w:vAlign w:val="center"/>
            <w:hideMark/>
          </w:tcPr>
          <w:p w14:paraId="79A4A453" w14:textId="77777777" w:rsidR="003866EF" w:rsidRDefault="003866EF">
            <w:r>
              <w:t>9086340</w:t>
            </w:r>
          </w:p>
        </w:tc>
      </w:tr>
      <w:tr w:rsidR="003866EF" w14:paraId="71F8B950" w14:textId="77777777">
        <w:trPr>
          <w:tblCellSpacing w:w="15" w:type="dxa"/>
        </w:trPr>
        <w:tc>
          <w:tcPr>
            <w:tcW w:w="0" w:type="auto"/>
            <w:vAlign w:val="center"/>
            <w:hideMark/>
          </w:tcPr>
          <w:p w14:paraId="23E0F95C" w14:textId="77777777" w:rsidR="003866EF" w:rsidRDefault="003866EF">
            <w:pPr>
              <w:jc w:val="center"/>
              <w:rPr>
                <w:b/>
                <w:bCs/>
              </w:rPr>
            </w:pPr>
            <w:r>
              <w:rPr>
                <w:b/>
                <w:bCs/>
              </w:rPr>
              <w:t>Publication</w:t>
            </w:r>
          </w:p>
        </w:tc>
        <w:tc>
          <w:tcPr>
            <w:tcW w:w="0" w:type="auto"/>
            <w:vAlign w:val="center"/>
            <w:hideMark/>
          </w:tcPr>
          <w:p w14:paraId="08CB1531" w14:textId="77777777" w:rsidR="003866EF" w:rsidRDefault="003866EF">
            <w:r>
              <w:t>Gastroenterology Research and Practice</w:t>
            </w:r>
          </w:p>
        </w:tc>
      </w:tr>
      <w:tr w:rsidR="003866EF" w14:paraId="67039457" w14:textId="77777777">
        <w:trPr>
          <w:tblCellSpacing w:w="15" w:type="dxa"/>
        </w:trPr>
        <w:tc>
          <w:tcPr>
            <w:tcW w:w="0" w:type="auto"/>
            <w:vAlign w:val="center"/>
            <w:hideMark/>
          </w:tcPr>
          <w:p w14:paraId="6DEA1AF6" w14:textId="77777777" w:rsidR="003866EF" w:rsidRDefault="003866EF">
            <w:pPr>
              <w:jc w:val="center"/>
              <w:rPr>
                <w:b/>
                <w:bCs/>
              </w:rPr>
            </w:pPr>
            <w:r>
              <w:rPr>
                <w:b/>
                <w:bCs/>
              </w:rPr>
              <w:t>DOI</w:t>
            </w:r>
          </w:p>
        </w:tc>
        <w:tc>
          <w:tcPr>
            <w:tcW w:w="0" w:type="auto"/>
            <w:vAlign w:val="center"/>
            <w:hideMark/>
          </w:tcPr>
          <w:p w14:paraId="49193498" w14:textId="77777777" w:rsidR="003866EF" w:rsidRDefault="003866EF">
            <w:hyperlink r:id="rId203" w:history="1">
              <w:r>
                <w:rPr>
                  <w:rStyle w:val="Hyperlink"/>
                </w:rPr>
                <w:t>10.1155/2020/9086340</w:t>
              </w:r>
            </w:hyperlink>
          </w:p>
        </w:tc>
      </w:tr>
      <w:tr w:rsidR="003866EF" w14:paraId="195F7643" w14:textId="77777777">
        <w:trPr>
          <w:tblCellSpacing w:w="15" w:type="dxa"/>
        </w:trPr>
        <w:tc>
          <w:tcPr>
            <w:tcW w:w="0" w:type="auto"/>
            <w:vAlign w:val="center"/>
            <w:hideMark/>
          </w:tcPr>
          <w:p w14:paraId="0F5EC7BE" w14:textId="77777777" w:rsidR="003866EF" w:rsidRDefault="003866EF">
            <w:pPr>
              <w:jc w:val="center"/>
              <w:rPr>
                <w:b/>
                <w:bCs/>
              </w:rPr>
            </w:pPr>
            <w:r>
              <w:rPr>
                <w:b/>
                <w:bCs/>
              </w:rPr>
              <w:t>Issue</w:t>
            </w:r>
          </w:p>
        </w:tc>
        <w:tc>
          <w:tcPr>
            <w:tcW w:w="0" w:type="auto"/>
            <w:vAlign w:val="center"/>
            <w:hideMark/>
          </w:tcPr>
          <w:p w14:paraId="42217A59" w14:textId="77777777" w:rsidR="003866EF" w:rsidRDefault="003866EF">
            <w:r>
              <w:t>1</w:t>
            </w:r>
          </w:p>
        </w:tc>
      </w:tr>
      <w:tr w:rsidR="003866EF" w14:paraId="409B565F" w14:textId="77777777">
        <w:trPr>
          <w:tblCellSpacing w:w="15" w:type="dxa"/>
        </w:trPr>
        <w:tc>
          <w:tcPr>
            <w:tcW w:w="0" w:type="auto"/>
            <w:vAlign w:val="center"/>
            <w:hideMark/>
          </w:tcPr>
          <w:p w14:paraId="7E489837" w14:textId="77777777" w:rsidR="003866EF" w:rsidRDefault="003866EF">
            <w:pPr>
              <w:jc w:val="center"/>
              <w:rPr>
                <w:b/>
                <w:bCs/>
              </w:rPr>
            </w:pPr>
            <w:r>
              <w:rPr>
                <w:b/>
                <w:bCs/>
              </w:rPr>
              <w:t>ISSN</w:t>
            </w:r>
          </w:p>
        </w:tc>
        <w:tc>
          <w:tcPr>
            <w:tcW w:w="0" w:type="auto"/>
            <w:vAlign w:val="center"/>
            <w:hideMark/>
          </w:tcPr>
          <w:p w14:paraId="420478CE" w14:textId="77777777" w:rsidR="003866EF" w:rsidRDefault="003866EF">
            <w:r>
              <w:t>1687-630X</w:t>
            </w:r>
          </w:p>
        </w:tc>
      </w:tr>
      <w:tr w:rsidR="003866EF" w14:paraId="057BC665" w14:textId="77777777">
        <w:trPr>
          <w:tblCellSpacing w:w="15" w:type="dxa"/>
        </w:trPr>
        <w:tc>
          <w:tcPr>
            <w:tcW w:w="0" w:type="auto"/>
            <w:vAlign w:val="center"/>
            <w:hideMark/>
          </w:tcPr>
          <w:p w14:paraId="224D44B1" w14:textId="77777777" w:rsidR="003866EF" w:rsidRDefault="003866EF">
            <w:pPr>
              <w:jc w:val="center"/>
              <w:rPr>
                <w:b/>
                <w:bCs/>
              </w:rPr>
            </w:pPr>
            <w:r>
              <w:rPr>
                <w:b/>
                <w:bCs/>
              </w:rPr>
              <w:t>Date Added</w:t>
            </w:r>
          </w:p>
        </w:tc>
        <w:tc>
          <w:tcPr>
            <w:tcW w:w="0" w:type="auto"/>
            <w:vAlign w:val="center"/>
            <w:hideMark/>
          </w:tcPr>
          <w:p w14:paraId="09510D66" w14:textId="77777777" w:rsidR="003866EF" w:rsidRDefault="003866EF">
            <w:r>
              <w:t>6/15/2025, 4:50:04 PM</w:t>
            </w:r>
          </w:p>
        </w:tc>
      </w:tr>
      <w:tr w:rsidR="003866EF" w14:paraId="7C948506" w14:textId="77777777">
        <w:trPr>
          <w:tblCellSpacing w:w="15" w:type="dxa"/>
        </w:trPr>
        <w:tc>
          <w:tcPr>
            <w:tcW w:w="0" w:type="auto"/>
            <w:vAlign w:val="center"/>
            <w:hideMark/>
          </w:tcPr>
          <w:p w14:paraId="7876B6FA" w14:textId="77777777" w:rsidR="003866EF" w:rsidRDefault="003866EF">
            <w:pPr>
              <w:jc w:val="center"/>
              <w:rPr>
                <w:b/>
                <w:bCs/>
              </w:rPr>
            </w:pPr>
            <w:r>
              <w:rPr>
                <w:b/>
                <w:bCs/>
              </w:rPr>
              <w:t>Modified</w:t>
            </w:r>
          </w:p>
        </w:tc>
        <w:tc>
          <w:tcPr>
            <w:tcW w:w="0" w:type="auto"/>
            <w:vAlign w:val="center"/>
            <w:hideMark/>
          </w:tcPr>
          <w:p w14:paraId="7D568E0D" w14:textId="77777777" w:rsidR="003866EF" w:rsidRDefault="003866EF">
            <w:r>
              <w:t>6/15/2025, 4:50:04 PM</w:t>
            </w:r>
          </w:p>
        </w:tc>
      </w:tr>
    </w:tbl>
    <w:p w14:paraId="68C04491" w14:textId="77777777" w:rsidR="003866EF" w:rsidRDefault="003866EF" w:rsidP="003866EF">
      <w:pPr>
        <w:pStyle w:val="Heading3"/>
        <w:numPr>
          <w:ilvl w:val="0"/>
          <w:numId w:val="8"/>
        </w:numPr>
      </w:pPr>
      <w:r>
        <w:lastRenderedPageBreak/>
        <w:t>Attachments</w:t>
      </w:r>
    </w:p>
    <w:p w14:paraId="33136597" w14:textId="77777777" w:rsidR="003866EF" w:rsidRDefault="003866EF" w:rsidP="003866EF">
      <w:pPr>
        <w:pStyle w:val="item"/>
        <w:numPr>
          <w:ilvl w:val="1"/>
          <w:numId w:val="8"/>
        </w:numPr>
      </w:pPr>
      <w:r>
        <w:t xml:space="preserve">Full Text PDF </w:t>
      </w:r>
    </w:p>
    <w:p w14:paraId="0A2D0F73" w14:textId="77777777" w:rsidR="003866EF" w:rsidRDefault="003866EF" w:rsidP="003866EF">
      <w:pPr>
        <w:pStyle w:val="Heading2"/>
        <w:numPr>
          <w:ilvl w:val="0"/>
          <w:numId w:val="8"/>
        </w:numPr>
      </w:pPr>
      <w:r>
        <w:t>Redox regulation in regenerative medicine and tissue engineering: The paradox of oxygen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538609A2" w14:textId="77777777">
        <w:trPr>
          <w:tblCellSpacing w:w="15" w:type="dxa"/>
        </w:trPr>
        <w:tc>
          <w:tcPr>
            <w:tcW w:w="0" w:type="auto"/>
            <w:vAlign w:val="center"/>
            <w:hideMark/>
          </w:tcPr>
          <w:p w14:paraId="7DB66E17" w14:textId="77777777" w:rsidR="003866EF" w:rsidRDefault="003866EF">
            <w:pPr>
              <w:jc w:val="center"/>
              <w:rPr>
                <w:b/>
                <w:bCs/>
              </w:rPr>
            </w:pPr>
            <w:r>
              <w:rPr>
                <w:b/>
                <w:bCs/>
              </w:rPr>
              <w:t>Item Type</w:t>
            </w:r>
          </w:p>
        </w:tc>
        <w:tc>
          <w:tcPr>
            <w:tcW w:w="0" w:type="auto"/>
            <w:vAlign w:val="center"/>
            <w:hideMark/>
          </w:tcPr>
          <w:p w14:paraId="5AAA54DA" w14:textId="77777777" w:rsidR="003866EF" w:rsidRDefault="003866EF">
            <w:r>
              <w:t>Journal Article</w:t>
            </w:r>
          </w:p>
        </w:tc>
      </w:tr>
      <w:tr w:rsidR="003866EF" w14:paraId="27A7F266" w14:textId="77777777">
        <w:trPr>
          <w:tblCellSpacing w:w="15" w:type="dxa"/>
        </w:trPr>
        <w:tc>
          <w:tcPr>
            <w:tcW w:w="0" w:type="auto"/>
            <w:vAlign w:val="center"/>
            <w:hideMark/>
          </w:tcPr>
          <w:p w14:paraId="582C6EE8" w14:textId="77777777" w:rsidR="003866EF" w:rsidRDefault="003866EF">
            <w:pPr>
              <w:jc w:val="center"/>
              <w:rPr>
                <w:b/>
                <w:bCs/>
              </w:rPr>
            </w:pPr>
            <w:r>
              <w:rPr>
                <w:b/>
                <w:bCs/>
              </w:rPr>
              <w:t>Author</w:t>
            </w:r>
          </w:p>
        </w:tc>
        <w:tc>
          <w:tcPr>
            <w:tcW w:w="0" w:type="auto"/>
            <w:vAlign w:val="center"/>
            <w:hideMark/>
          </w:tcPr>
          <w:p w14:paraId="3BA79911" w14:textId="77777777" w:rsidR="003866EF" w:rsidRDefault="003866EF">
            <w:r>
              <w:t>Mireille M.J.P.E. Sthijns</w:t>
            </w:r>
          </w:p>
        </w:tc>
      </w:tr>
      <w:tr w:rsidR="003866EF" w14:paraId="71943B82" w14:textId="77777777">
        <w:trPr>
          <w:tblCellSpacing w:w="15" w:type="dxa"/>
        </w:trPr>
        <w:tc>
          <w:tcPr>
            <w:tcW w:w="0" w:type="auto"/>
            <w:vAlign w:val="center"/>
            <w:hideMark/>
          </w:tcPr>
          <w:p w14:paraId="710B08FF" w14:textId="77777777" w:rsidR="003866EF" w:rsidRDefault="003866EF">
            <w:pPr>
              <w:jc w:val="center"/>
              <w:rPr>
                <w:b/>
                <w:bCs/>
              </w:rPr>
            </w:pPr>
            <w:r>
              <w:rPr>
                <w:b/>
                <w:bCs/>
              </w:rPr>
              <w:t>Author</w:t>
            </w:r>
          </w:p>
        </w:tc>
        <w:tc>
          <w:tcPr>
            <w:tcW w:w="0" w:type="auto"/>
            <w:vAlign w:val="center"/>
            <w:hideMark/>
          </w:tcPr>
          <w:p w14:paraId="4F650596" w14:textId="77777777" w:rsidR="003866EF" w:rsidRDefault="003866EF">
            <w:r>
              <w:t>Clemens A. van Blitterswijk</w:t>
            </w:r>
          </w:p>
        </w:tc>
      </w:tr>
      <w:tr w:rsidR="003866EF" w14:paraId="5C8DDA05" w14:textId="77777777">
        <w:trPr>
          <w:tblCellSpacing w:w="15" w:type="dxa"/>
        </w:trPr>
        <w:tc>
          <w:tcPr>
            <w:tcW w:w="0" w:type="auto"/>
            <w:vAlign w:val="center"/>
            <w:hideMark/>
          </w:tcPr>
          <w:p w14:paraId="5EBBD945" w14:textId="77777777" w:rsidR="003866EF" w:rsidRDefault="003866EF">
            <w:pPr>
              <w:jc w:val="center"/>
              <w:rPr>
                <w:b/>
                <w:bCs/>
              </w:rPr>
            </w:pPr>
            <w:r>
              <w:rPr>
                <w:b/>
                <w:bCs/>
              </w:rPr>
              <w:t>Author</w:t>
            </w:r>
          </w:p>
        </w:tc>
        <w:tc>
          <w:tcPr>
            <w:tcW w:w="0" w:type="auto"/>
            <w:vAlign w:val="center"/>
            <w:hideMark/>
          </w:tcPr>
          <w:p w14:paraId="678B0D65" w14:textId="77777777" w:rsidR="003866EF" w:rsidRDefault="003866EF">
            <w:r>
              <w:t>Vanessa L.S. LaPointe</w:t>
            </w:r>
          </w:p>
        </w:tc>
      </w:tr>
      <w:tr w:rsidR="003866EF" w14:paraId="20089A02" w14:textId="77777777">
        <w:trPr>
          <w:tblCellSpacing w:w="15" w:type="dxa"/>
        </w:trPr>
        <w:tc>
          <w:tcPr>
            <w:tcW w:w="0" w:type="auto"/>
            <w:vAlign w:val="center"/>
            <w:hideMark/>
          </w:tcPr>
          <w:p w14:paraId="48F1D519" w14:textId="77777777" w:rsidR="003866EF" w:rsidRDefault="003866EF">
            <w:pPr>
              <w:jc w:val="center"/>
              <w:rPr>
                <w:b/>
                <w:bCs/>
              </w:rPr>
            </w:pPr>
            <w:r>
              <w:rPr>
                <w:b/>
                <w:bCs/>
              </w:rPr>
              <w:t>Abstract</w:t>
            </w:r>
          </w:p>
        </w:tc>
        <w:tc>
          <w:tcPr>
            <w:tcW w:w="0" w:type="auto"/>
            <w:vAlign w:val="center"/>
            <w:hideMark/>
          </w:tcPr>
          <w:p w14:paraId="0088ED6A" w14:textId="77777777" w:rsidR="003866EF" w:rsidRDefault="003866EF">
            <w:r>
              <w:t>One of the biggest challenges in tissue engineering and regenerative medicine is to incorporate a functioning vasculature to overcome the consequences of a lack of oxygen and nutrients in the tissue construct. Otherwise, decreased oxygen tension leads to incomplete metabolism and the formation of the so-called reactive oxygen species (ROS). Cells have many endogenous antioxidant systems to ensure a balance between ROS and antioxidants, but if this balance is disrupted by factors such as high levels of ROS due to long-term hypoxia, there will be tissue damage and dysfunction. Current attempts to solve the oxygen problem in the field rarely take into account the importance of the redox balance and are instead centred on releasing or generating oxygen. The first problem with this approach is that although oxygen is necessary for life, it is paradoxically also a highly toxic molecule. Furthermore, although some oxygen-generating biomaterials produce oxygen, they also generate hydrogen peroxide, a ROS, as an intermediate product. In this review, we discuss why it would be a superior strategy to supplement oxygen delivery with molecules to safeguard the important redox balance. Redox sensor proteins that can stimulate the anaerobic metabolism, angiogenesis, and enhancement of endogenous antioxidant systems are discussed as promising targets. We propose that redox regulating biomaterials have the potential to tackle some of the challenges related to angiogenesis and that the knowledge in this review will help scientists in tissue engineering and regenerative medicine realize this aim.</w:t>
            </w:r>
          </w:p>
        </w:tc>
      </w:tr>
      <w:tr w:rsidR="003866EF" w14:paraId="2F0309E6" w14:textId="77777777">
        <w:trPr>
          <w:tblCellSpacing w:w="15" w:type="dxa"/>
        </w:trPr>
        <w:tc>
          <w:tcPr>
            <w:tcW w:w="0" w:type="auto"/>
            <w:vAlign w:val="center"/>
            <w:hideMark/>
          </w:tcPr>
          <w:p w14:paraId="0508EF6F" w14:textId="77777777" w:rsidR="003866EF" w:rsidRDefault="003866EF">
            <w:pPr>
              <w:jc w:val="center"/>
              <w:rPr>
                <w:b/>
                <w:bCs/>
              </w:rPr>
            </w:pPr>
            <w:r>
              <w:rPr>
                <w:b/>
                <w:bCs/>
              </w:rPr>
              <w:t>Date</w:t>
            </w:r>
          </w:p>
        </w:tc>
        <w:tc>
          <w:tcPr>
            <w:tcW w:w="0" w:type="auto"/>
            <w:vAlign w:val="center"/>
            <w:hideMark/>
          </w:tcPr>
          <w:p w14:paraId="42D636D9" w14:textId="77777777" w:rsidR="003866EF" w:rsidRDefault="003866EF">
            <w:r>
              <w:t>2018</w:t>
            </w:r>
          </w:p>
        </w:tc>
      </w:tr>
      <w:tr w:rsidR="003866EF" w14:paraId="3760A1CE" w14:textId="77777777">
        <w:trPr>
          <w:tblCellSpacing w:w="15" w:type="dxa"/>
        </w:trPr>
        <w:tc>
          <w:tcPr>
            <w:tcW w:w="0" w:type="auto"/>
            <w:vAlign w:val="center"/>
            <w:hideMark/>
          </w:tcPr>
          <w:p w14:paraId="229F7D4B" w14:textId="77777777" w:rsidR="003866EF" w:rsidRDefault="003866EF">
            <w:pPr>
              <w:jc w:val="center"/>
              <w:rPr>
                <w:b/>
                <w:bCs/>
              </w:rPr>
            </w:pPr>
            <w:r>
              <w:rPr>
                <w:b/>
                <w:bCs/>
              </w:rPr>
              <w:t>Language</w:t>
            </w:r>
          </w:p>
        </w:tc>
        <w:tc>
          <w:tcPr>
            <w:tcW w:w="0" w:type="auto"/>
            <w:vAlign w:val="center"/>
            <w:hideMark/>
          </w:tcPr>
          <w:p w14:paraId="5B967DB0" w14:textId="77777777" w:rsidR="003866EF" w:rsidRDefault="003866EF">
            <w:r>
              <w:t>en</w:t>
            </w:r>
          </w:p>
        </w:tc>
      </w:tr>
      <w:tr w:rsidR="003866EF" w14:paraId="3D60CEDA" w14:textId="77777777">
        <w:trPr>
          <w:tblCellSpacing w:w="15" w:type="dxa"/>
        </w:trPr>
        <w:tc>
          <w:tcPr>
            <w:tcW w:w="0" w:type="auto"/>
            <w:vAlign w:val="center"/>
            <w:hideMark/>
          </w:tcPr>
          <w:p w14:paraId="112C1FA6" w14:textId="77777777" w:rsidR="003866EF" w:rsidRDefault="003866EF">
            <w:pPr>
              <w:jc w:val="center"/>
              <w:rPr>
                <w:b/>
                <w:bCs/>
              </w:rPr>
            </w:pPr>
            <w:r>
              <w:rPr>
                <w:b/>
                <w:bCs/>
              </w:rPr>
              <w:t>Short Title</w:t>
            </w:r>
          </w:p>
        </w:tc>
        <w:tc>
          <w:tcPr>
            <w:tcW w:w="0" w:type="auto"/>
            <w:vAlign w:val="center"/>
            <w:hideMark/>
          </w:tcPr>
          <w:p w14:paraId="64C6E58A" w14:textId="77777777" w:rsidR="003866EF" w:rsidRDefault="003866EF">
            <w:r>
              <w:t>Redox regulation in regenerative medicine and tissue engineering</w:t>
            </w:r>
          </w:p>
        </w:tc>
      </w:tr>
      <w:tr w:rsidR="003866EF" w14:paraId="7DD9DBAB" w14:textId="77777777">
        <w:trPr>
          <w:tblCellSpacing w:w="15" w:type="dxa"/>
        </w:trPr>
        <w:tc>
          <w:tcPr>
            <w:tcW w:w="0" w:type="auto"/>
            <w:vAlign w:val="center"/>
            <w:hideMark/>
          </w:tcPr>
          <w:p w14:paraId="45EC545E" w14:textId="77777777" w:rsidR="003866EF" w:rsidRDefault="003866EF">
            <w:pPr>
              <w:jc w:val="center"/>
              <w:rPr>
                <w:b/>
                <w:bCs/>
              </w:rPr>
            </w:pPr>
            <w:r>
              <w:rPr>
                <w:b/>
                <w:bCs/>
              </w:rPr>
              <w:t>Library Catalog</w:t>
            </w:r>
          </w:p>
        </w:tc>
        <w:tc>
          <w:tcPr>
            <w:tcW w:w="0" w:type="auto"/>
            <w:vAlign w:val="center"/>
            <w:hideMark/>
          </w:tcPr>
          <w:p w14:paraId="166D6574" w14:textId="77777777" w:rsidR="003866EF" w:rsidRDefault="003866EF">
            <w:r>
              <w:t>Wiley Online Library</w:t>
            </w:r>
          </w:p>
        </w:tc>
      </w:tr>
      <w:tr w:rsidR="003866EF" w14:paraId="299A7589" w14:textId="77777777">
        <w:trPr>
          <w:tblCellSpacing w:w="15" w:type="dxa"/>
        </w:trPr>
        <w:tc>
          <w:tcPr>
            <w:tcW w:w="0" w:type="auto"/>
            <w:vAlign w:val="center"/>
            <w:hideMark/>
          </w:tcPr>
          <w:p w14:paraId="29CD28BB" w14:textId="77777777" w:rsidR="003866EF" w:rsidRDefault="003866EF">
            <w:pPr>
              <w:jc w:val="center"/>
              <w:rPr>
                <w:b/>
                <w:bCs/>
              </w:rPr>
            </w:pPr>
            <w:r>
              <w:rPr>
                <w:b/>
                <w:bCs/>
              </w:rPr>
              <w:t>URL</w:t>
            </w:r>
          </w:p>
        </w:tc>
        <w:tc>
          <w:tcPr>
            <w:tcW w:w="0" w:type="auto"/>
            <w:vAlign w:val="center"/>
            <w:hideMark/>
          </w:tcPr>
          <w:p w14:paraId="3EA06048" w14:textId="77777777" w:rsidR="003866EF" w:rsidRDefault="003866EF">
            <w:hyperlink r:id="rId204" w:history="1">
              <w:r>
                <w:rPr>
                  <w:rStyle w:val="Hyperlink"/>
                </w:rPr>
                <w:t>https://onlinelibrary.wiley.com/doi/abs/10.1002/term.2730</w:t>
              </w:r>
            </w:hyperlink>
          </w:p>
        </w:tc>
      </w:tr>
      <w:tr w:rsidR="003866EF" w14:paraId="1FF59073" w14:textId="77777777">
        <w:trPr>
          <w:tblCellSpacing w:w="15" w:type="dxa"/>
        </w:trPr>
        <w:tc>
          <w:tcPr>
            <w:tcW w:w="0" w:type="auto"/>
            <w:vAlign w:val="center"/>
            <w:hideMark/>
          </w:tcPr>
          <w:p w14:paraId="259BD845" w14:textId="77777777" w:rsidR="003866EF" w:rsidRDefault="003866EF">
            <w:pPr>
              <w:jc w:val="center"/>
              <w:rPr>
                <w:b/>
                <w:bCs/>
              </w:rPr>
            </w:pPr>
            <w:r>
              <w:rPr>
                <w:b/>
                <w:bCs/>
              </w:rPr>
              <w:t>Accessed</w:t>
            </w:r>
          </w:p>
        </w:tc>
        <w:tc>
          <w:tcPr>
            <w:tcW w:w="0" w:type="auto"/>
            <w:vAlign w:val="center"/>
            <w:hideMark/>
          </w:tcPr>
          <w:p w14:paraId="66C49E30" w14:textId="77777777" w:rsidR="003866EF" w:rsidRDefault="003866EF">
            <w:r>
              <w:t>6/15/2025, 4:51:28 PM</w:t>
            </w:r>
          </w:p>
        </w:tc>
      </w:tr>
      <w:tr w:rsidR="003866EF" w14:paraId="43FF3E56" w14:textId="77777777">
        <w:trPr>
          <w:tblCellSpacing w:w="15" w:type="dxa"/>
        </w:trPr>
        <w:tc>
          <w:tcPr>
            <w:tcW w:w="0" w:type="auto"/>
            <w:vAlign w:val="center"/>
            <w:hideMark/>
          </w:tcPr>
          <w:p w14:paraId="2AB34CAB" w14:textId="77777777" w:rsidR="003866EF" w:rsidRDefault="003866EF">
            <w:pPr>
              <w:jc w:val="center"/>
              <w:rPr>
                <w:b/>
                <w:bCs/>
              </w:rPr>
            </w:pPr>
            <w:r>
              <w:rPr>
                <w:b/>
                <w:bCs/>
              </w:rPr>
              <w:lastRenderedPageBreak/>
              <w:t>Rights</w:t>
            </w:r>
          </w:p>
        </w:tc>
        <w:tc>
          <w:tcPr>
            <w:tcW w:w="0" w:type="auto"/>
            <w:vAlign w:val="center"/>
            <w:hideMark/>
          </w:tcPr>
          <w:p w14:paraId="3B90FB23" w14:textId="77777777" w:rsidR="003866EF" w:rsidRDefault="003866EF">
            <w:r>
              <w:t>© 2018 The Authors. Journal of Tissue Engineering and Regenerative Medicine Published by John Wiley &amp; Sons Ltd</w:t>
            </w:r>
          </w:p>
        </w:tc>
      </w:tr>
      <w:tr w:rsidR="003866EF" w14:paraId="2670086F" w14:textId="77777777">
        <w:trPr>
          <w:tblCellSpacing w:w="15" w:type="dxa"/>
        </w:trPr>
        <w:tc>
          <w:tcPr>
            <w:tcW w:w="0" w:type="auto"/>
            <w:vAlign w:val="center"/>
            <w:hideMark/>
          </w:tcPr>
          <w:p w14:paraId="3207542B" w14:textId="77777777" w:rsidR="003866EF" w:rsidRDefault="003866EF">
            <w:pPr>
              <w:jc w:val="center"/>
              <w:rPr>
                <w:b/>
                <w:bCs/>
              </w:rPr>
            </w:pPr>
            <w:r>
              <w:rPr>
                <w:b/>
                <w:bCs/>
              </w:rPr>
              <w:t>Extra</w:t>
            </w:r>
          </w:p>
        </w:tc>
        <w:tc>
          <w:tcPr>
            <w:tcW w:w="0" w:type="auto"/>
            <w:vAlign w:val="center"/>
            <w:hideMark/>
          </w:tcPr>
          <w:p w14:paraId="5E34B0D0" w14:textId="77777777" w:rsidR="003866EF" w:rsidRDefault="003866EF">
            <w:r>
              <w:t>_eprint: https://onlinelibrary.wiley.com/doi/pdf/10.1002/term.2730</w:t>
            </w:r>
          </w:p>
        </w:tc>
      </w:tr>
      <w:tr w:rsidR="003866EF" w14:paraId="6BB2121D" w14:textId="77777777">
        <w:trPr>
          <w:tblCellSpacing w:w="15" w:type="dxa"/>
        </w:trPr>
        <w:tc>
          <w:tcPr>
            <w:tcW w:w="0" w:type="auto"/>
            <w:vAlign w:val="center"/>
            <w:hideMark/>
          </w:tcPr>
          <w:p w14:paraId="3300613E" w14:textId="77777777" w:rsidR="003866EF" w:rsidRDefault="003866EF">
            <w:pPr>
              <w:jc w:val="center"/>
              <w:rPr>
                <w:b/>
                <w:bCs/>
              </w:rPr>
            </w:pPr>
            <w:r>
              <w:rPr>
                <w:b/>
                <w:bCs/>
              </w:rPr>
              <w:t>Volume</w:t>
            </w:r>
          </w:p>
        </w:tc>
        <w:tc>
          <w:tcPr>
            <w:tcW w:w="0" w:type="auto"/>
            <w:vAlign w:val="center"/>
            <w:hideMark/>
          </w:tcPr>
          <w:p w14:paraId="309F55FA" w14:textId="77777777" w:rsidR="003866EF" w:rsidRDefault="003866EF">
            <w:r>
              <w:t>12</w:t>
            </w:r>
          </w:p>
        </w:tc>
      </w:tr>
      <w:tr w:rsidR="003866EF" w14:paraId="15423669" w14:textId="77777777">
        <w:trPr>
          <w:tblCellSpacing w:w="15" w:type="dxa"/>
        </w:trPr>
        <w:tc>
          <w:tcPr>
            <w:tcW w:w="0" w:type="auto"/>
            <w:vAlign w:val="center"/>
            <w:hideMark/>
          </w:tcPr>
          <w:p w14:paraId="296DC884" w14:textId="77777777" w:rsidR="003866EF" w:rsidRDefault="003866EF">
            <w:pPr>
              <w:jc w:val="center"/>
              <w:rPr>
                <w:b/>
                <w:bCs/>
              </w:rPr>
            </w:pPr>
            <w:r>
              <w:rPr>
                <w:b/>
                <w:bCs/>
              </w:rPr>
              <w:t>Pages</w:t>
            </w:r>
          </w:p>
        </w:tc>
        <w:tc>
          <w:tcPr>
            <w:tcW w:w="0" w:type="auto"/>
            <w:vAlign w:val="center"/>
            <w:hideMark/>
          </w:tcPr>
          <w:p w14:paraId="73B22BAB" w14:textId="77777777" w:rsidR="003866EF" w:rsidRDefault="003866EF">
            <w:r>
              <w:t>2013-2020</w:t>
            </w:r>
          </w:p>
        </w:tc>
      </w:tr>
      <w:tr w:rsidR="003866EF" w14:paraId="0EE10818" w14:textId="77777777">
        <w:trPr>
          <w:tblCellSpacing w:w="15" w:type="dxa"/>
        </w:trPr>
        <w:tc>
          <w:tcPr>
            <w:tcW w:w="0" w:type="auto"/>
            <w:vAlign w:val="center"/>
            <w:hideMark/>
          </w:tcPr>
          <w:p w14:paraId="282E1437" w14:textId="77777777" w:rsidR="003866EF" w:rsidRDefault="003866EF">
            <w:pPr>
              <w:jc w:val="center"/>
              <w:rPr>
                <w:b/>
                <w:bCs/>
              </w:rPr>
            </w:pPr>
            <w:r>
              <w:rPr>
                <w:b/>
                <w:bCs/>
              </w:rPr>
              <w:t>Publication</w:t>
            </w:r>
          </w:p>
        </w:tc>
        <w:tc>
          <w:tcPr>
            <w:tcW w:w="0" w:type="auto"/>
            <w:vAlign w:val="center"/>
            <w:hideMark/>
          </w:tcPr>
          <w:p w14:paraId="0ACA530E" w14:textId="77777777" w:rsidR="003866EF" w:rsidRDefault="003866EF">
            <w:r>
              <w:t>Journal of Tissue Engineering and Regenerative Medicine</w:t>
            </w:r>
          </w:p>
        </w:tc>
      </w:tr>
      <w:tr w:rsidR="003866EF" w14:paraId="663854F8" w14:textId="77777777">
        <w:trPr>
          <w:tblCellSpacing w:w="15" w:type="dxa"/>
        </w:trPr>
        <w:tc>
          <w:tcPr>
            <w:tcW w:w="0" w:type="auto"/>
            <w:vAlign w:val="center"/>
            <w:hideMark/>
          </w:tcPr>
          <w:p w14:paraId="6A00498C" w14:textId="77777777" w:rsidR="003866EF" w:rsidRDefault="003866EF">
            <w:pPr>
              <w:jc w:val="center"/>
              <w:rPr>
                <w:b/>
                <w:bCs/>
              </w:rPr>
            </w:pPr>
            <w:r>
              <w:rPr>
                <w:b/>
                <w:bCs/>
              </w:rPr>
              <w:t>DOI</w:t>
            </w:r>
          </w:p>
        </w:tc>
        <w:tc>
          <w:tcPr>
            <w:tcW w:w="0" w:type="auto"/>
            <w:vAlign w:val="center"/>
            <w:hideMark/>
          </w:tcPr>
          <w:p w14:paraId="28126EFB" w14:textId="77777777" w:rsidR="003866EF" w:rsidRDefault="003866EF">
            <w:hyperlink r:id="rId205" w:history="1">
              <w:r>
                <w:rPr>
                  <w:rStyle w:val="Hyperlink"/>
                </w:rPr>
                <w:t>10.1002/term.2730</w:t>
              </w:r>
            </w:hyperlink>
          </w:p>
        </w:tc>
      </w:tr>
      <w:tr w:rsidR="003866EF" w14:paraId="6BB57BA1" w14:textId="77777777">
        <w:trPr>
          <w:tblCellSpacing w:w="15" w:type="dxa"/>
        </w:trPr>
        <w:tc>
          <w:tcPr>
            <w:tcW w:w="0" w:type="auto"/>
            <w:vAlign w:val="center"/>
            <w:hideMark/>
          </w:tcPr>
          <w:p w14:paraId="1A209A5E" w14:textId="77777777" w:rsidR="003866EF" w:rsidRDefault="003866EF">
            <w:pPr>
              <w:jc w:val="center"/>
              <w:rPr>
                <w:b/>
                <w:bCs/>
              </w:rPr>
            </w:pPr>
            <w:r>
              <w:rPr>
                <w:b/>
                <w:bCs/>
              </w:rPr>
              <w:t>Issue</w:t>
            </w:r>
          </w:p>
        </w:tc>
        <w:tc>
          <w:tcPr>
            <w:tcW w:w="0" w:type="auto"/>
            <w:vAlign w:val="center"/>
            <w:hideMark/>
          </w:tcPr>
          <w:p w14:paraId="6FCECDAE" w14:textId="77777777" w:rsidR="003866EF" w:rsidRDefault="003866EF">
            <w:r>
              <w:t>10</w:t>
            </w:r>
          </w:p>
        </w:tc>
      </w:tr>
      <w:tr w:rsidR="003866EF" w14:paraId="054CE604" w14:textId="77777777">
        <w:trPr>
          <w:tblCellSpacing w:w="15" w:type="dxa"/>
        </w:trPr>
        <w:tc>
          <w:tcPr>
            <w:tcW w:w="0" w:type="auto"/>
            <w:vAlign w:val="center"/>
            <w:hideMark/>
          </w:tcPr>
          <w:p w14:paraId="2C54AD3A" w14:textId="77777777" w:rsidR="003866EF" w:rsidRDefault="003866EF">
            <w:pPr>
              <w:jc w:val="center"/>
              <w:rPr>
                <w:b/>
                <w:bCs/>
              </w:rPr>
            </w:pPr>
            <w:r>
              <w:rPr>
                <w:b/>
                <w:bCs/>
              </w:rPr>
              <w:t>ISSN</w:t>
            </w:r>
          </w:p>
        </w:tc>
        <w:tc>
          <w:tcPr>
            <w:tcW w:w="0" w:type="auto"/>
            <w:vAlign w:val="center"/>
            <w:hideMark/>
          </w:tcPr>
          <w:p w14:paraId="4786468A" w14:textId="77777777" w:rsidR="003866EF" w:rsidRDefault="003866EF">
            <w:r>
              <w:t>1932-7005</w:t>
            </w:r>
          </w:p>
        </w:tc>
      </w:tr>
      <w:tr w:rsidR="003866EF" w14:paraId="3A94D646" w14:textId="77777777">
        <w:trPr>
          <w:tblCellSpacing w:w="15" w:type="dxa"/>
        </w:trPr>
        <w:tc>
          <w:tcPr>
            <w:tcW w:w="0" w:type="auto"/>
            <w:vAlign w:val="center"/>
            <w:hideMark/>
          </w:tcPr>
          <w:p w14:paraId="7220DEAC" w14:textId="77777777" w:rsidR="003866EF" w:rsidRDefault="003866EF">
            <w:pPr>
              <w:jc w:val="center"/>
              <w:rPr>
                <w:b/>
                <w:bCs/>
              </w:rPr>
            </w:pPr>
            <w:r>
              <w:rPr>
                <w:b/>
                <w:bCs/>
              </w:rPr>
              <w:t>Date Added</w:t>
            </w:r>
          </w:p>
        </w:tc>
        <w:tc>
          <w:tcPr>
            <w:tcW w:w="0" w:type="auto"/>
            <w:vAlign w:val="center"/>
            <w:hideMark/>
          </w:tcPr>
          <w:p w14:paraId="720B67AA" w14:textId="77777777" w:rsidR="003866EF" w:rsidRDefault="003866EF">
            <w:r>
              <w:t>6/15/2025, 4:51:28 PM</w:t>
            </w:r>
          </w:p>
        </w:tc>
      </w:tr>
      <w:tr w:rsidR="003866EF" w14:paraId="7490E6B3" w14:textId="77777777">
        <w:trPr>
          <w:tblCellSpacing w:w="15" w:type="dxa"/>
        </w:trPr>
        <w:tc>
          <w:tcPr>
            <w:tcW w:w="0" w:type="auto"/>
            <w:vAlign w:val="center"/>
            <w:hideMark/>
          </w:tcPr>
          <w:p w14:paraId="7AED1C75" w14:textId="77777777" w:rsidR="003866EF" w:rsidRDefault="003866EF">
            <w:pPr>
              <w:jc w:val="center"/>
              <w:rPr>
                <w:b/>
                <w:bCs/>
              </w:rPr>
            </w:pPr>
            <w:r>
              <w:rPr>
                <w:b/>
                <w:bCs/>
              </w:rPr>
              <w:t>Modified</w:t>
            </w:r>
          </w:p>
        </w:tc>
        <w:tc>
          <w:tcPr>
            <w:tcW w:w="0" w:type="auto"/>
            <w:vAlign w:val="center"/>
            <w:hideMark/>
          </w:tcPr>
          <w:p w14:paraId="7569BD52" w14:textId="77777777" w:rsidR="003866EF" w:rsidRDefault="003866EF">
            <w:r>
              <w:t>6/15/2025, 4:51:28 PM</w:t>
            </w:r>
          </w:p>
        </w:tc>
      </w:tr>
    </w:tbl>
    <w:p w14:paraId="75EF613A" w14:textId="77777777" w:rsidR="003866EF" w:rsidRDefault="003866EF" w:rsidP="003866EF">
      <w:pPr>
        <w:pStyle w:val="Heading3"/>
        <w:numPr>
          <w:ilvl w:val="0"/>
          <w:numId w:val="8"/>
        </w:numPr>
      </w:pPr>
      <w:r>
        <w:t>Tags:</w:t>
      </w:r>
    </w:p>
    <w:p w14:paraId="7B71E62D" w14:textId="77777777" w:rsidR="003866EF" w:rsidRDefault="003866EF" w:rsidP="003866EF">
      <w:pPr>
        <w:pStyle w:val="item"/>
        <w:numPr>
          <w:ilvl w:val="1"/>
          <w:numId w:val="8"/>
        </w:numPr>
      </w:pPr>
      <w:r>
        <w:t>oxygen</w:t>
      </w:r>
    </w:p>
    <w:p w14:paraId="5B985324" w14:textId="77777777" w:rsidR="003866EF" w:rsidRDefault="003866EF" w:rsidP="003866EF">
      <w:pPr>
        <w:pStyle w:val="item"/>
        <w:numPr>
          <w:ilvl w:val="1"/>
          <w:numId w:val="8"/>
        </w:numPr>
      </w:pPr>
      <w:r>
        <w:t>pancreas</w:t>
      </w:r>
    </w:p>
    <w:p w14:paraId="7DBA8396" w14:textId="77777777" w:rsidR="003866EF" w:rsidRDefault="003866EF" w:rsidP="003866EF">
      <w:pPr>
        <w:pStyle w:val="item"/>
        <w:numPr>
          <w:ilvl w:val="1"/>
          <w:numId w:val="8"/>
        </w:numPr>
      </w:pPr>
      <w:r>
        <w:t>bone</w:t>
      </w:r>
    </w:p>
    <w:p w14:paraId="775706D4" w14:textId="77777777" w:rsidR="003866EF" w:rsidRDefault="003866EF" w:rsidP="003866EF">
      <w:pPr>
        <w:pStyle w:val="item"/>
        <w:numPr>
          <w:ilvl w:val="1"/>
          <w:numId w:val="8"/>
        </w:numPr>
      </w:pPr>
      <w:r>
        <w:t>heart</w:t>
      </w:r>
    </w:p>
    <w:p w14:paraId="60ADDE3D" w14:textId="77777777" w:rsidR="003866EF" w:rsidRDefault="003866EF" w:rsidP="003866EF">
      <w:pPr>
        <w:pStyle w:val="item"/>
        <w:numPr>
          <w:ilvl w:val="1"/>
          <w:numId w:val="8"/>
        </w:numPr>
      </w:pPr>
      <w:r>
        <w:t>HIF</w:t>
      </w:r>
    </w:p>
    <w:p w14:paraId="0933A14E" w14:textId="77777777" w:rsidR="003866EF" w:rsidRDefault="003866EF" w:rsidP="003866EF">
      <w:pPr>
        <w:pStyle w:val="item"/>
        <w:numPr>
          <w:ilvl w:val="1"/>
          <w:numId w:val="8"/>
        </w:numPr>
      </w:pPr>
      <w:r>
        <w:t>Nrf2</w:t>
      </w:r>
    </w:p>
    <w:p w14:paraId="1CBFEA54" w14:textId="77777777" w:rsidR="003866EF" w:rsidRDefault="003866EF" w:rsidP="003866EF">
      <w:pPr>
        <w:pStyle w:val="item"/>
        <w:numPr>
          <w:ilvl w:val="1"/>
          <w:numId w:val="8"/>
        </w:numPr>
      </w:pPr>
      <w:r>
        <w:t>redox</w:t>
      </w:r>
    </w:p>
    <w:p w14:paraId="098D6CD0" w14:textId="77777777" w:rsidR="003866EF" w:rsidRDefault="003866EF" w:rsidP="003866EF">
      <w:pPr>
        <w:pStyle w:val="item"/>
        <w:numPr>
          <w:ilvl w:val="1"/>
          <w:numId w:val="8"/>
        </w:numPr>
      </w:pPr>
      <w:r>
        <w:t>redox regulating biomaterials</w:t>
      </w:r>
    </w:p>
    <w:p w14:paraId="1194284E" w14:textId="77777777" w:rsidR="003866EF" w:rsidRDefault="003866EF" w:rsidP="003866EF">
      <w:pPr>
        <w:pStyle w:val="Heading3"/>
        <w:ind w:left="720"/>
      </w:pPr>
      <w:r>
        <w:t>Attachments</w:t>
      </w:r>
    </w:p>
    <w:p w14:paraId="7BDAE969" w14:textId="77777777" w:rsidR="003866EF" w:rsidRDefault="003866EF" w:rsidP="003866EF">
      <w:pPr>
        <w:pStyle w:val="item"/>
        <w:numPr>
          <w:ilvl w:val="1"/>
          <w:numId w:val="8"/>
        </w:numPr>
      </w:pPr>
      <w:r>
        <w:t xml:space="preserve">Full Text PDF </w:t>
      </w:r>
    </w:p>
    <w:p w14:paraId="18396060" w14:textId="77777777" w:rsidR="003866EF" w:rsidRDefault="003866EF" w:rsidP="003866EF">
      <w:pPr>
        <w:pStyle w:val="Heading2"/>
        <w:numPr>
          <w:ilvl w:val="0"/>
          <w:numId w:val="8"/>
        </w:numPr>
      </w:pPr>
      <w:r>
        <w:t>THE AUTONOMIC NERVOUS SYSTEM: BASIC ANATOMY AND PHYSIOLOGY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775"/>
        <w:gridCol w:w="7531"/>
      </w:tblGrid>
      <w:tr w:rsidR="003866EF" w14:paraId="3D616BA2" w14:textId="77777777">
        <w:trPr>
          <w:tblCellSpacing w:w="15" w:type="dxa"/>
        </w:trPr>
        <w:tc>
          <w:tcPr>
            <w:tcW w:w="0" w:type="auto"/>
            <w:vAlign w:val="center"/>
            <w:hideMark/>
          </w:tcPr>
          <w:p w14:paraId="6C3306D5" w14:textId="77777777" w:rsidR="003866EF" w:rsidRDefault="003866EF">
            <w:pPr>
              <w:jc w:val="center"/>
              <w:rPr>
                <w:b/>
                <w:bCs/>
              </w:rPr>
            </w:pPr>
            <w:r>
              <w:rPr>
                <w:b/>
                <w:bCs/>
              </w:rPr>
              <w:t>Item Type</w:t>
            </w:r>
          </w:p>
        </w:tc>
        <w:tc>
          <w:tcPr>
            <w:tcW w:w="0" w:type="auto"/>
            <w:vAlign w:val="center"/>
            <w:hideMark/>
          </w:tcPr>
          <w:p w14:paraId="7C9A0FE9" w14:textId="77777777" w:rsidR="003866EF" w:rsidRDefault="003866EF">
            <w:r>
              <w:t>Journal Article</w:t>
            </w:r>
          </w:p>
        </w:tc>
      </w:tr>
      <w:tr w:rsidR="003866EF" w14:paraId="6D60A809" w14:textId="77777777">
        <w:trPr>
          <w:tblCellSpacing w:w="15" w:type="dxa"/>
        </w:trPr>
        <w:tc>
          <w:tcPr>
            <w:tcW w:w="0" w:type="auto"/>
            <w:vAlign w:val="center"/>
            <w:hideMark/>
          </w:tcPr>
          <w:p w14:paraId="5D6B07C8" w14:textId="77777777" w:rsidR="003866EF" w:rsidRDefault="003866EF">
            <w:pPr>
              <w:jc w:val="center"/>
              <w:rPr>
                <w:b/>
                <w:bCs/>
              </w:rPr>
            </w:pPr>
            <w:r>
              <w:rPr>
                <w:b/>
                <w:bCs/>
              </w:rPr>
              <w:t>Author</w:t>
            </w:r>
          </w:p>
        </w:tc>
        <w:tc>
          <w:tcPr>
            <w:tcW w:w="0" w:type="auto"/>
            <w:vAlign w:val="center"/>
            <w:hideMark/>
          </w:tcPr>
          <w:p w14:paraId="6E166D01" w14:textId="77777777" w:rsidR="003866EF" w:rsidRDefault="003866EF">
            <w:r>
              <w:t>Eduardo E. Benarroch</w:t>
            </w:r>
          </w:p>
        </w:tc>
      </w:tr>
      <w:tr w:rsidR="003866EF" w14:paraId="21EC2B87" w14:textId="77777777">
        <w:trPr>
          <w:tblCellSpacing w:w="15" w:type="dxa"/>
        </w:trPr>
        <w:tc>
          <w:tcPr>
            <w:tcW w:w="0" w:type="auto"/>
            <w:vAlign w:val="center"/>
            <w:hideMark/>
          </w:tcPr>
          <w:p w14:paraId="301B5808" w14:textId="77777777" w:rsidR="003866EF" w:rsidRDefault="003866EF">
            <w:pPr>
              <w:jc w:val="center"/>
              <w:rPr>
                <w:b/>
                <w:bCs/>
              </w:rPr>
            </w:pPr>
            <w:r>
              <w:rPr>
                <w:b/>
                <w:bCs/>
              </w:rPr>
              <w:t>Abstract</w:t>
            </w:r>
          </w:p>
        </w:tc>
        <w:tc>
          <w:tcPr>
            <w:tcW w:w="0" w:type="auto"/>
            <w:vAlign w:val="center"/>
            <w:hideMark/>
          </w:tcPr>
          <w:p w14:paraId="240D0100" w14:textId="77777777" w:rsidR="003866EF" w:rsidRDefault="003866EF">
            <w:r>
              <w:t xml:space="preserve">and respiratory tracts, micturition, and sexual function. The autonomic system consists of three subdivisions: the sympathetic, parasympathetic, and enteric nervous systems. The sympathetic and parasympathetic systems each have a central preganglionic neuron in the brain stem or spinal cord and a peripheral neuron in the autonomic ganglia. The enteric nervous system consists of neurons located in ganglia within the walls of the gut. A major component of the autonomic </w:t>
            </w:r>
            <w:r>
              <w:lastRenderedPageBreak/>
              <w:t>control systems consists of visceral afferent pathways. These pathways convey signals from the periphery that trigger visceral reflexes, transmit visceral pain, and regulate visceral function via antidromic release of neurochemical signals. The central control of autonomic function depends on a neuronal network distributed throughout the neuraxis. These neurons receive numerous afferent inputs and integrate this information according to the type of stimulus and current behavioral state. After these converging inputs have been evaluated, a specific pattern of autonomic outflow is relayed to the periphery. The central autonomic network consists of neurons in the insular and anterior cingulate cortex, amygdala, hypothalamus, periaqueductal gray, parabrachial nucleus, nucleus of the solitary tract, ventrolateral reticular formation, and medullary raphe....</w:t>
            </w:r>
          </w:p>
        </w:tc>
      </w:tr>
      <w:tr w:rsidR="003866EF" w14:paraId="5FD3F754" w14:textId="77777777">
        <w:trPr>
          <w:tblCellSpacing w:w="15" w:type="dxa"/>
        </w:trPr>
        <w:tc>
          <w:tcPr>
            <w:tcW w:w="0" w:type="auto"/>
            <w:vAlign w:val="center"/>
            <w:hideMark/>
          </w:tcPr>
          <w:p w14:paraId="7C4E9B4D" w14:textId="77777777" w:rsidR="003866EF" w:rsidRDefault="003866EF">
            <w:pPr>
              <w:jc w:val="center"/>
              <w:rPr>
                <w:b/>
                <w:bCs/>
              </w:rPr>
            </w:pPr>
            <w:r>
              <w:rPr>
                <w:b/>
                <w:bCs/>
              </w:rPr>
              <w:lastRenderedPageBreak/>
              <w:t>Date</w:t>
            </w:r>
          </w:p>
        </w:tc>
        <w:tc>
          <w:tcPr>
            <w:tcW w:w="0" w:type="auto"/>
            <w:vAlign w:val="center"/>
            <w:hideMark/>
          </w:tcPr>
          <w:p w14:paraId="6EA8E131" w14:textId="77777777" w:rsidR="003866EF" w:rsidRDefault="003866EF">
            <w:r>
              <w:t>December 2007</w:t>
            </w:r>
          </w:p>
        </w:tc>
      </w:tr>
      <w:tr w:rsidR="003866EF" w14:paraId="15C7C638" w14:textId="77777777">
        <w:trPr>
          <w:tblCellSpacing w:w="15" w:type="dxa"/>
        </w:trPr>
        <w:tc>
          <w:tcPr>
            <w:tcW w:w="0" w:type="auto"/>
            <w:vAlign w:val="center"/>
            <w:hideMark/>
          </w:tcPr>
          <w:p w14:paraId="61C44C52" w14:textId="77777777" w:rsidR="003866EF" w:rsidRDefault="003866EF">
            <w:pPr>
              <w:jc w:val="center"/>
              <w:rPr>
                <w:b/>
                <w:bCs/>
              </w:rPr>
            </w:pPr>
            <w:r>
              <w:rPr>
                <w:b/>
                <w:bCs/>
              </w:rPr>
              <w:t>Language</w:t>
            </w:r>
          </w:p>
        </w:tc>
        <w:tc>
          <w:tcPr>
            <w:tcW w:w="0" w:type="auto"/>
            <w:vAlign w:val="center"/>
            <w:hideMark/>
          </w:tcPr>
          <w:p w14:paraId="42B0DAD4" w14:textId="77777777" w:rsidR="003866EF" w:rsidRDefault="003866EF">
            <w:r>
              <w:t>en-US</w:t>
            </w:r>
          </w:p>
        </w:tc>
      </w:tr>
      <w:tr w:rsidR="003866EF" w14:paraId="726BEB15" w14:textId="77777777">
        <w:trPr>
          <w:tblCellSpacing w:w="15" w:type="dxa"/>
        </w:trPr>
        <w:tc>
          <w:tcPr>
            <w:tcW w:w="0" w:type="auto"/>
            <w:vAlign w:val="center"/>
            <w:hideMark/>
          </w:tcPr>
          <w:p w14:paraId="2C0C0599" w14:textId="77777777" w:rsidR="003866EF" w:rsidRDefault="003866EF">
            <w:pPr>
              <w:jc w:val="center"/>
              <w:rPr>
                <w:b/>
                <w:bCs/>
              </w:rPr>
            </w:pPr>
            <w:r>
              <w:rPr>
                <w:b/>
                <w:bCs/>
              </w:rPr>
              <w:t>Short Title</w:t>
            </w:r>
          </w:p>
        </w:tc>
        <w:tc>
          <w:tcPr>
            <w:tcW w:w="0" w:type="auto"/>
            <w:vAlign w:val="center"/>
            <w:hideMark/>
          </w:tcPr>
          <w:p w14:paraId="643F7B59" w14:textId="77777777" w:rsidR="003866EF" w:rsidRDefault="003866EF">
            <w:r>
              <w:t>THE AUTONOMIC NERVOUS SYSTEM</w:t>
            </w:r>
          </w:p>
        </w:tc>
      </w:tr>
      <w:tr w:rsidR="003866EF" w14:paraId="664FA791" w14:textId="77777777">
        <w:trPr>
          <w:tblCellSpacing w:w="15" w:type="dxa"/>
        </w:trPr>
        <w:tc>
          <w:tcPr>
            <w:tcW w:w="0" w:type="auto"/>
            <w:vAlign w:val="center"/>
            <w:hideMark/>
          </w:tcPr>
          <w:p w14:paraId="31267818" w14:textId="77777777" w:rsidR="003866EF" w:rsidRDefault="003866EF">
            <w:pPr>
              <w:jc w:val="center"/>
              <w:rPr>
                <w:b/>
                <w:bCs/>
              </w:rPr>
            </w:pPr>
            <w:r>
              <w:rPr>
                <w:b/>
                <w:bCs/>
              </w:rPr>
              <w:t>Library Catalog</w:t>
            </w:r>
          </w:p>
        </w:tc>
        <w:tc>
          <w:tcPr>
            <w:tcW w:w="0" w:type="auto"/>
            <w:vAlign w:val="center"/>
            <w:hideMark/>
          </w:tcPr>
          <w:p w14:paraId="2BDA071D" w14:textId="77777777" w:rsidR="003866EF" w:rsidRDefault="003866EF">
            <w:r>
              <w:t>journals.lww.com</w:t>
            </w:r>
          </w:p>
        </w:tc>
      </w:tr>
      <w:tr w:rsidR="003866EF" w14:paraId="780FC378" w14:textId="77777777">
        <w:trPr>
          <w:tblCellSpacing w:w="15" w:type="dxa"/>
        </w:trPr>
        <w:tc>
          <w:tcPr>
            <w:tcW w:w="0" w:type="auto"/>
            <w:vAlign w:val="center"/>
            <w:hideMark/>
          </w:tcPr>
          <w:p w14:paraId="18DC632F" w14:textId="77777777" w:rsidR="003866EF" w:rsidRDefault="003866EF">
            <w:pPr>
              <w:jc w:val="center"/>
              <w:rPr>
                <w:b/>
                <w:bCs/>
              </w:rPr>
            </w:pPr>
            <w:r>
              <w:rPr>
                <w:b/>
                <w:bCs/>
              </w:rPr>
              <w:t>URL</w:t>
            </w:r>
          </w:p>
        </w:tc>
        <w:tc>
          <w:tcPr>
            <w:tcW w:w="0" w:type="auto"/>
            <w:vAlign w:val="center"/>
            <w:hideMark/>
          </w:tcPr>
          <w:p w14:paraId="59D5BF11" w14:textId="77777777" w:rsidR="003866EF" w:rsidRDefault="003866EF">
            <w:hyperlink r:id="rId206" w:history="1">
              <w:r>
                <w:rPr>
                  <w:rStyle w:val="Hyperlink"/>
                </w:rPr>
                <w:t>https://journals.lww.com/continuum/abstract/2007/12000/the_autonomic_nervous_system__basic_anatomy_and.3.aspx</w:t>
              </w:r>
            </w:hyperlink>
          </w:p>
        </w:tc>
      </w:tr>
      <w:tr w:rsidR="003866EF" w14:paraId="6DC419AC" w14:textId="77777777">
        <w:trPr>
          <w:tblCellSpacing w:w="15" w:type="dxa"/>
        </w:trPr>
        <w:tc>
          <w:tcPr>
            <w:tcW w:w="0" w:type="auto"/>
            <w:vAlign w:val="center"/>
            <w:hideMark/>
          </w:tcPr>
          <w:p w14:paraId="0FCAB9B3" w14:textId="77777777" w:rsidR="003866EF" w:rsidRDefault="003866EF">
            <w:pPr>
              <w:jc w:val="center"/>
              <w:rPr>
                <w:b/>
                <w:bCs/>
              </w:rPr>
            </w:pPr>
            <w:r>
              <w:rPr>
                <w:b/>
                <w:bCs/>
              </w:rPr>
              <w:t>Accessed</w:t>
            </w:r>
          </w:p>
        </w:tc>
        <w:tc>
          <w:tcPr>
            <w:tcW w:w="0" w:type="auto"/>
            <w:vAlign w:val="center"/>
            <w:hideMark/>
          </w:tcPr>
          <w:p w14:paraId="6F42B91A" w14:textId="77777777" w:rsidR="003866EF" w:rsidRDefault="003866EF">
            <w:r>
              <w:t>6/15/2025, 4:49:12 PM</w:t>
            </w:r>
          </w:p>
        </w:tc>
      </w:tr>
      <w:tr w:rsidR="003866EF" w14:paraId="205511DC" w14:textId="77777777">
        <w:trPr>
          <w:tblCellSpacing w:w="15" w:type="dxa"/>
        </w:trPr>
        <w:tc>
          <w:tcPr>
            <w:tcW w:w="0" w:type="auto"/>
            <w:vAlign w:val="center"/>
            <w:hideMark/>
          </w:tcPr>
          <w:p w14:paraId="1719C5CF" w14:textId="77777777" w:rsidR="003866EF" w:rsidRDefault="003866EF">
            <w:pPr>
              <w:jc w:val="center"/>
              <w:rPr>
                <w:b/>
                <w:bCs/>
              </w:rPr>
            </w:pPr>
            <w:r>
              <w:rPr>
                <w:b/>
                <w:bCs/>
              </w:rPr>
              <w:t>Volume</w:t>
            </w:r>
          </w:p>
        </w:tc>
        <w:tc>
          <w:tcPr>
            <w:tcW w:w="0" w:type="auto"/>
            <w:vAlign w:val="center"/>
            <w:hideMark/>
          </w:tcPr>
          <w:p w14:paraId="52C66672" w14:textId="77777777" w:rsidR="003866EF" w:rsidRDefault="003866EF">
            <w:r>
              <w:t>13</w:t>
            </w:r>
          </w:p>
        </w:tc>
      </w:tr>
      <w:tr w:rsidR="003866EF" w14:paraId="313E1DA2" w14:textId="77777777">
        <w:trPr>
          <w:tblCellSpacing w:w="15" w:type="dxa"/>
        </w:trPr>
        <w:tc>
          <w:tcPr>
            <w:tcW w:w="0" w:type="auto"/>
            <w:vAlign w:val="center"/>
            <w:hideMark/>
          </w:tcPr>
          <w:p w14:paraId="7A9AF4B8" w14:textId="77777777" w:rsidR="003866EF" w:rsidRDefault="003866EF">
            <w:pPr>
              <w:jc w:val="center"/>
              <w:rPr>
                <w:b/>
                <w:bCs/>
              </w:rPr>
            </w:pPr>
            <w:r>
              <w:rPr>
                <w:b/>
                <w:bCs/>
              </w:rPr>
              <w:t>Pages</w:t>
            </w:r>
          </w:p>
        </w:tc>
        <w:tc>
          <w:tcPr>
            <w:tcW w:w="0" w:type="auto"/>
            <w:vAlign w:val="center"/>
            <w:hideMark/>
          </w:tcPr>
          <w:p w14:paraId="25AB21D8" w14:textId="77777777" w:rsidR="003866EF" w:rsidRDefault="003866EF">
            <w:r>
              <w:t>13</w:t>
            </w:r>
          </w:p>
        </w:tc>
      </w:tr>
      <w:tr w:rsidR="003866EF" w14:paraId="77F3FE11" w14:textId="77777777">
        <w:trPr>
          <w:tblCellSpacing w:w="15" w:type="dxa"/>
        </w:trPr>
        <w:tc>
          <w:tcPr>
            <w:tcW w:w="0" w:type="auto"/>
            <w:vAlign w:val="center"/>
            <w:hideMark/>
          </w:tcPr>
          <w:p w14:paraId="3703923D" w14:textId="77777777" w:rsidR="003866EF" w:rsidRDefault="003866EF">
            <w:pPr>
              <w:jc w:val="center"/>
              <w:rPr>
                <w:b/>
                <w:bCs/>
              </w:rPr>
            </w:pPr>
            <w:r>
              <w:rPr>
                <w:b/>
                <w:bCs/>
              </w:rPr>
              <w:t>Publication</w:t>
            </w:r>
          </w:p>
        </w:tc>
        <w:tc>
          <w:tcPr>
            <w:tcW w:w="0" w:type="auto"/>
            <w:vAlign w:val="center"/>
            <w:hideMark/>
          </w:tcPr>
          <w:p w14:paraId="1F0E0574" w14:textId="77777777" w:rsidR="003866EF" w:rsidRDefault="003866EF">
            <w:r>
              <w:t>CONTINUUM: Lifelong Learning in Neurology</w:t>
            </w:r>
          </w:p>
        </w:tc>
      </w:tr>
      <w:tr w:rsidR="003866EF" w14:paraId="3EA71C06" w14:textId="77777777">
        <w:trPr>
          <w:tblCellSpacing w:w="15" w:type="dxa"/>
        </w:trPr>
        <w:tc>
          <w:tcPr>
            <w:tcW w:w="0" w:type="auto"/>
            <w:vAlign w:val="center"/>
            <w:hideMark/>
          </w:tcPr>
          <w:p w14:paraId="6666C497" w14:textId="77777777" w:rsidR="003866EF" w:rsidRDefault="003866EF">
            <w:pPr>
              <w:jc w:val="center"/>
              <w:rPr>
                <w:b/>
                <w:bCs/>
              </w:rPr>
            </w:pPr>
            <w:r>
              <w:rPr>
                <w:b/>
                <w:bCs/>
              </w:rPr>
              <w:t>DOI</w:t>
            </w:r>
          </w:p>
        </w:tc>
        <w:tc>
          <w:tcPr>
            <w:tcW w:w="0" w:type="auto"/>
            <w:vAlign w:val="center"/>
            <w:hideMark/>
          </w:tcPr>
          <w:p w14:paraId="0F90BCC9" w14:textId="77777777" w:rsidR="003866EF" w:rsidRDefault="003866EF">
            <w:hyperlink r:id="rId207" w:history="1">
              <w:r>
                <w:rPr>
                  <w:rStyle w:val="Hyperlink"/>
                </w:rPr>
                <w:t>10.1212/01.CON.0000299964.20642.9a</w:t>
              </w:r>
            </w:hyperlink>
          </w:p>
        </w:tc>
      </w:tr>
      <w:tr w:rsidR="003866EF" w14:paraId="491AB564" w14:textId="77777777">
        <w:trPr>
          <w:tblCellSpacing w:w="15" w:type="dxa"/>
        </w:trPr>
        <w:tc>
          <w:tcPr>
            <w:tcW w:w="0" w:type="auto"/>
            <w:vAlign w:val="center"/>
            <w:hideMark/>
          </w:tcPr>
          <w:p w14:paraId="2BEAE414" w14:textId="77777777" w:rsidR="003866EF" w:rsidRDefault="003866EF">
            <w:pPr>
              <w:jc w:val="center"/>
              <w:rPr>
                <w:b/>
                <w:bCs/>
              </w:rPr>
            </w:pPr>
            <w:r>
              <w:rPr>
                <w:b/>
                <w:bCs/>
              </w:rPr>
              <w:t>Issue</w:t>
            </w:r>
          </w:p>
        </w:tc>
        <w:tc>
          <w:tcPr>
            <w:tcW w:w="0" w:type="auto"/>
            <w:vAlign w:val="center"/>
            <w:hideMark/>
          </w:tcPr>
          <w:p w14:paraId="6D3C9B32" w14:textId="77777777" w:rsidR="003866EF" w:rsidRDefault="003866EF">
            <w:r>
              <w:t>6</w:t>
            </w:r>
          </w:p>
        </w:tc>
      </w:tr>
      <w:tr w:rsidR="003866EF" w14:paraId="2F80D771" w14:textId="77777777">
        <w:trPr>
          <w:tblCellSpacing w:w="15" w:type="dxa"/>
        </w:trPr>
        <w:tc>
          <w:tcPr>
            <w:tcW w:w="0" w:type="auto"/>
            <w:vAlign w:val="center"/>
            <w:hideMark/>
          </w:tcPr>
          <w:p w14:paraId="20AD8A48" w14:textId="77777777" w:rsidR="003866EF" w:rsidRDefault="003866EF">
            <w:pPr>
              <w:jc w:val="center"/>
              <w:rPr>
                <w:b/>
                <w:bCs/>
              </w:rPr>
            </w:pPr>
            <w:r>
              <w:rPr>
                <w:b/>
                <w:bCs/>
              </w:rPr>
              <w:t>ISSN</w:t>
            </w:r>
          </w:p>
        </w:tc>
        <w:tc>
          <w:tcPr>
            <w:tcW w:w="0" w:type="auto"/>
            <w:vAlign w:val="center"/>
            <w:hideMark/>
          </w:tcPr>
          <w:p w14:paraId="3C9EB48A" w14:textId="77777777" w:rsidR="003866EF" w:rsidRDefault="003866EF">
            <w:r>
              <w:t>1080-2371</w:t>
            </w:r>
          </w:p>
        </w:tc>
      </w:tr>
      <w:tr w:rsidR="003866EF" w14:paraId="1E9987FC" w14:textId="77777777">
        <w:trPr>
          <w:tblCellSpacing w:w="15" w:type="dxa"/>
        </w:trPr>
        <w:tc>
          <w:tcPr>
            <w:tcW w:w="0" w:type="auto"/>
            <w:vAlign w:val="center"/>
            <w:hideMark/>
          </w:tcPr>
          <w:p w14:paraId="7CD5E490" w14:textId="77777777" w:rsidR="003866EF" w:rsidRDefault="003866EF">
            <w:pPr>
              <w:jc w:val="center"/>
              <w:rPr>
                <w:b/>
                <w:bCs/>
              </w:rPr>
            </w:pPr>
            <w:r>
              <w:rPr>
                <w:b/>
                <w:bCs/>
              </w:rPr>
              <w:t>Date Added</w:t>
            </w:r>
          </w:p>
        </w:tc>
        <w:tc>
          <w:tcPr>
            <w:tcW w:w="0" w:type="auto"/>
            <w:vAlign w:val="center"/>
            <w:hideMark/>
          </w:tcPr>
          <w:p w14:paraId="34AE5256" w14:textId="77777777" w:rsidR="003866EF" w:rsidRDefault="003866EF">
            <w:r>
              <w:t>6/15/2025, 4:49:12 PM</w:t>
            </w:r>
          </w:p>
        </w:tc>
      </w:tr>
      <w:tr w:rsidR="003866EF" w14:paraId="5A980972" w14:textId="77777777">
        <w:trPr>
          <w:tblCellSpacing w:w="15" w:type="dxa"/>
        </w:trPr>
        <w:tc>
          <w:tcPr>
            <w:tcW w:w="0" w:type="auto"/>
            <w:vAlign w:val="center"/>
            <w:hideMark/>
          </w:tcPr>
          <w:p w14:paraId="030280C1" w14:textId="77777777" w:rsidR="003866EF" w:rsidRDefault="003866EF">
            <w:pPr>
              <w:jc w:val="center"/>
              <w:rPr>
                <w:b/>
                <w:bCs/>
              </w:rPr>
            </w:pPr>
            <w:r>
              <w:rPr>
                <w:b/>
                <w:bCs/>
              </w:rPr>
              <w:t>Modified</w:t>
            </w:r>
          </w:p>
        </w:tc>
        <w:tc>
          <w:tcPr>
            <w:tcW w:w="0" w:type="auto"/>
            <w:vAlign w:val="center"/>
            <w:hideMark/>
          </w:tcPr>
          <w:p w14:paraId="1212140E" w14:textId="77777777" w:rsidR="003866EF" w:rsidRDefault="003866EF">
            <w:r>
              <w:t>6/15/2025, 4:49:12 PM</w:t>
            </w:r>
          </w:p>
        </w:tc>
      </w:tr>
    </w:tbl>
    <w:p w14:paraId="15AF3947" w14:textId="77777777" w:rsidR="003866EF" w:rsidRDefault="003866EF" w:rsidP="003866EF">
      <w:pPr>
        <w:pStyle w:val="Heading3"/>
        <w:numPr>
          <w:ilvl w:val="0"/>
          <w:numId w:val="8"/>
        </w:numPr>
      </w:pPr>
      <w:r>
        <w:t>Attachments</w:t>
      </w:r>
    </w:p>
    <w:p w14:paraId="7E350A9E" w14:textId="77777777" w:rsidR="003866EF" w:rsidRDefault="003866EF" w:rsidP="003866EF">
      <w:pPr>
        <w:pStyle w:val="item"/>
        <w:numPr>
          <w:ilvl w:val="1"/>
          <w:numId w:val="8"/>
        </w:numPr>
      </w:pPr>
      <w:r>
        <w:t xml:space="preserve">Snapshot </w:t>
      </w:r>
    </w:p>
    <w:p w14:paraId="53E54795" w14:textId="77777777" w:rsidR="003866EF" w:rsidRDefault="003866EF" w:rsidP="003866EF">
      <w:pPr>
        <w:pStyle w:val="Heading2"/>
        <w:numPr>
          <w:ilvl w:val="0"/>
          <w:numId w:val="8"/>
        </w:numPr>
      </w:pPr>
      <w:r>
        <w:lastRenderedPageBreak/>
        <w:t>The Enteric Nervous System III: A Target for Pharmacological Treatment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6"/>
        <w:gridCol w:w="7180"/>
      </w:tblGrid>
      <w:tr w:rsidR="003866EF" w14:paraId="12E093EA" w14:textId="77777777">
        <w:trPr>
          <w:tblCellSpacing w:w="15" w:type="dxa"/>
        </w:trPr>
        <w:tc>
          <w:tcPr>
            <w:tcW w:w="0" w:type="auto"/>
            <w:vAlign w:val="center"/>
            <w:hideMark/>
          </w:tcPr>
          <w:p w14:paraId="1DF80675" w14:textId="77777777" w:rsidR="003866EF" w:rsidRDefault="003866EF">
            <w:pPr>
              <w:jc w:val="center"/>
              <w:rPr>
                <w:b/>
                <w:bCs/>
              </w:rPr>
            </w:pPr>
            <w:r>
              <w:rPr>
                <w:b/>
                <w:bCs/>
              </w:rPr>
              <w:t>Item Type</w:t>
            </w:r>
          </w:p>
        </w:tc>
        <w:tc>
          <w:tcPr>
            <w:tcW w:w="0" w:type="auto"/>
            <w:vAlign w:val="center"/>
            <w:hideMark/>
          </w:tcPr>
          <w:p w14:paraId="4F1C7C7D" w14:textId="77777777" w:rsidR="003866EF" w:rsidRDefault="003866EF">
            <w:r>
              <w:t>Journal Article</w:t>
            </w:r>
          </w:p>
        </w:tc>
      </w:tr>
      <w:tr w:rsidR="003866EF" w14:paraId="4F3A9DC2" w14:textId="77777777">
        <w:trPr>
          <w:tblCellSpacing w:w="15" w:type="dxa"/>
        </w:trPr>
        <w:tc>
          <w:tcPr>
            <w:tcW w:w="0" w:type="auto"/>
            <w:vAlign w:val="center"/>
            <w:hideMark/>
          </w:tcPr>
          <w:p w14:paraId="4C973CF1" w14:textId="77777777" w:rsidR="003866EF" w:rsidRDefault="003866EF">
            <w:pPr>
              <w:jc w:val="center"/>
              <w:rPr>
                <w:b/>
                <w:bCs/>
              </w:rPr>
            </w:pPr>
            <w:r>
              <w:rPr>
                <w:b/>
                <w:bCs/>
              </w:rPr>
              <w:t>Author</w:t>
            </w:r>
          </w:p>
        </w:tc>
        <w:tc>
          <w:tcPr>
            <w:tcW w:w="0" w:type="auto"/>
            <w:vAlign w:val="center"/>
            <w:hideMark/>
          </w:tcPr>
          <w:p w14:paraId="6109C796" w14:textId="77777777" w:rsidR="003866EF" w:rsidRDefault="003866EF">
            <w:r>
              <w:t>Mark Berner Hansen</w:t>
            </w:r>
          </w:p>
        </w:tc>
      </w:tr>
      <w:tr w:rsidR="003866EF" w14:paraId="38992C01" w14:textId="77777777">
        <w:trPr>
          <w:tblCellSpacing w:w="15" w:type="dxa"/>
        </w:trPr>
        <w:tc>
          <w:tcPr>
            <w:tcW w:w="0" w:type="auto"/>
            <w:vAlign w:val="center"/>
            <w:hideMark/>
          </w:tcPr>
          <w:p w14:paraId="16C2F445" w14:textId="77777777" w:rsidR="003866EF" w:rsidRDefault="003866EF">
            <w:pPr>
              <w:jc w:val="center"/>
              <w:rPr>
                <w:b/>
                <w:bCs/>
              </w:rPr>
            </w:pPr>
            <w:r>
              <w:rPr>
                <w:b/>
                <w:bCs/>
              </w:rPr>
              <w:t>Abstract</w:t>
            </w:r>
          </w:p>
        </w:tc>
        <w:tc>
          <w:tcPr>
            <w:tcW w:w="0" w:type="auto"/>
            <w:vAlign w:val="center"/>
            <w:hideMark/>
          </w:tcPr>
          <w:p w14:paraId="5021B7E8" w14:textId="77777777" w:rsidR="003866EF" w:rsidRDefault="003866EF">
            <w:r>
              <w:t>Abstract: The past decade has seen major advances in the pharmacological understanding of the nervous system of the gastrointestinal tract, the enteric nervous system, and its importance for gut functions in several states of disease. Indeed, the enteric nervous system has become a promising target in the treatment of many gastrointestinal symptoms and disorders. Some of these new therapeutic concepts, such as botulinum toxin for achalasia and serotonergic drugs for functional bowel diseases, are already in clinical use. This paper is part 3 of three Minireviews in Pharmacology &amp; Toxicology, and presents the neurogastrointestinal pharmacological therapeutic options in gastrointestinal pain, functional gastrointestinal disorders, inflammatory bowel diseases, cancer and related conditions with focus on future drug targets. The diagnosis of gastrointestinal neuropathy, the role of serotonin and related neuroendocrine transmitters, serotonergic drugs, and neurotrophic factors in neurogastrointestinal pharmacology will be addressed in this context.</w:t>
            </w:r>
          </w:p>
        </w:tc>
      </w:tr>
      <w:tr w:rsidR="003866EF" w14:paraId="7476E44D" w14:textId="77777777">
        <w:trPr>
          <w:tblCellSpacing w:w="15" w:type="dxa"/>
        </w:trPr>
        <w:tc>
          <w:tcPr>
            <w:tcW w:w="0" w:type="auto"/>
            <w:vAlign w:val="center"/>
            <w:hideMark/>
          </w:tcPr>
          <w:p w14:paraId="6739EB57" w14:textId="77777777" w:rsidR="003866EF" w:rsidRDefault="003866EF">
            <w:pPr>
              <w:jc w:val="center"/>
              <w:rPr>
                <w:b/>
                <w:bCs/>
              </w:rPr>
            </w:pPr>
            <w:r>
              <w:rPr>
                <w:b/>
                <w:bCs/>
              </w:rPr>
              <w:t>Date</w:t>
            </w:r>
          </w:p>
        </w:tc>
        <w:tc>
          <w:tcPr>
            <w:tcW w:w="0" w:type="auto"/>
            <w:vAlign w:val="center"/>
            <w:hideMark/>
          </w:tcPr>
          <w:p w14:paraId="340665A9" w14:textId="77777777" w:rsidR="003866EF" w:rsidRDefault="003866EF">
            <w:r>
              <w:t>2003</w:t>
            </w:r>
          </w:p>
        </w:tc>
      </w:tr>
      <w:tr w:rsidR="003866EF" w14:paraId="00BAB312" w14:textId="77777777">
        <w:trPr>
          <w:tblCellSpacing w:w="15" w:type="dxa"/>
        </w:trPr>
        <w:tc>
          <w:tcPr>
            <w:tcW w:w="0" w:type="auto"/>
            <w:vAlign w:val="center"/>
            <w:hideMark/>
          </w:tcPr>
          <w:p w14:paraId="10214AFF" w14:textId="77777777" w:rsidR="003866EF" w:rsidRDefault="003866EF">
            <w:pPr>
              <w:jc w:val="center"/>
              <w:rPr>
                <w:b/>
                <w:bCs/>
              </w:rPr>
            </w:pPr>
            <w:r>
              <w:rPr>
                <w:b/>
                <w:bCs/>
              </w:rPr>
              <w:t>Language</w:t>
            </w:r>
          </w:p>
        </w:tc>
        <w:tc>
          <w:tcPr>
            <w:tcW w:w="0" w:type="auto"/>
            <w:vAlign w:val="center"/>
            <w:hideMark/>
          </w:tcPr>
          <w:p w14:paraId="6846D733" w14:textId="77777777" w:rsidR="003866EF" w:rsidRDefault="003866EF">
            <w:r>
              <w:t>en</w:t>
            </w:r>
          </w:p>
        </w:tc>
      </w:tr>
      <w:tr w:rsidR="003866EF" w14:paraId="5D5D2B7C" w14:textId="77777777">
        <w:trPr>
          <w:tblCellSpacing w:w="15" w:type="dxa"/>
        </w:trPr>
        <w:tc>
          <w:tcPr>
            <w:tcW w:w="0" w:type="auto"/>
            <w:vAlign w:val="center"/>
            <w:hideMark/>
          </w:tcPr>
          <w:p w14:paraId="15747077" w14:textId="77777777" w:rsidR="003866EF" w:rsidRDefault="003866EF">
            <w:pPr>
              <w:jc w:val="center"/>
              <w:rPr>
                <w:b/>
                <w:bCs/>
              </w:rPr>
            </w:pPr>
            <w:r>
              <w:rPr>
                <w:b/>
                <w:bCs/>
              </w:rPr>
              <w:t>Short Title</w:t>
            </w:r>
          </w:p>
        </w:tc>
        <w:tc>
          <w:tcPr>
            <w:tcW w:w="0" w:type="auto"/>
            <w:vAlign w:val="center"/>
            <w:hideMark/>
          </w:tcPr>
          <w:p w14:paraId="2F0B3E2E" w14:textId="77777777" w:rsidR="003866EF" w:rsidRDefault="003866EF">
            <w:r>
              <w:t>The Enteric Nervous System III</w:t>
            </w:r>
          </w:p>
        </w:tc>
      </w:tr>
      <w:tr w:rsidR="003866EF" w14:paraId="138C7E99" w14:textId="77777777">
        <w:trPr>
          <w:tblCellSpacing w:w="15" w:type="dxa"/>
        </w:trPr>
        <w:tc>
          <w:tcPr>
            <w:tcW w:w="0" w:type="auto"/>
            <w:vAlign w:val="center"/>
            <w:hideMark/>
          </w:tcPr>
          <w:p w14:paraId="5A5A2227" w14:textId="77777777" w:rsidR="003866EF" w:rsidRDefault="003866EF">
            <w:pPr>
              <w:jc w:val="center"/>
              <w:rPr>
                <w:b/>
                <w:bCs/>
              </w:rPr>
            </w:pPr>
            <w:r>
              <w:rPr>
                <w:b/>
                <w:bCs/>
              </w:rPr>
              <w:t>Library Catalog</w:t>
            </w:r>
          </w:p>
        </w:tc>
        <w:tc>
          <w:tcPr>
            <w:tcW w:w="0" w:type="auto"/>
            <w:vAlign w:val="center"/>
            <w:hideMark/>
          </w:tcPr>
          <w:p w14:paraId="4EDD1C1E" w14:textId="77777777" w:rsidR="003866EF" w:rsidRDefault="003866EF">
            <w:r>
              <w:t>Wiley Online Library</w:t>
            </w:r>
          </w:p>
        </w:tc>
      </w:tr>
      <w:tr w:rsidR="003866EF" w14:paraId="34F4CAAA" w14:textId="77777777">
        <w:trPr>
          <w:tblCellSpacing w:w="15" w:type="dxa"/>
        </w:trPr>
        <w:tc>
          <w:tcPr>
            <w:tcW w:w="0" w:type="auto"/>
            <w:vAlign w:val="center"/>
            <w:hideMark/>
          </w:tcPr>
          <w:p w14:paraId="0FE162F1" w14:textId="77777777" w:rsidR="003866EF" w:rsidRDefault="003866EF">
            <w:pPr>
              <w:jc w:val="center"/>
              <w:rPr>
                <w:b/>
                <w:bCs/>
              </w:rPr>
            </w:pPr>
            <w:r>
              <w:rPr>
                <w:b/>
                <w:bCs/>
              </w:rPr>
              <w:t>URL</w:t>
            </w:r>
          </w:p>
        </w:tc>
        <w:tc>
          <w:tcPr>
            <w:tcW w:w="0" w:type="auto"/>
            <w:vAlign w:val="center"/>
            <w:hideMark/>
          </w:tcPr>
          <w:p w14:paraId="549D633C" w14:textId="77777777" w:rsidR="003866EF" w:rsidRDefault="003866EF">
            <w:hyperlink r:id="rId208" w:history="1">
              <w:r>
                <w:rPr>
                  <w:rStyle w:val="Hyperlink"/>
                </w:rPr>
                <w:t>https://onlinelibrary.wiley.com/doi/abs/10.1034/j.1600-0773.2003.930101.x</w:t>
              </w:r>
            </w:hyperlink>
          </w:p>
        </w:tc>
      </w:tr>
      <w:tr w:rsidR="003866EF" w14:paraId="65F10209" w14:textId="77777777">
        <w:trPr>
          <w:tblCellSpacing w:w="15" w:type="dxa"/>
        </w:trPr>
        <w:tc>
          <w:tcPr>
            <w:tcW w:w="0" w:type="auto"/>
            <w:vAlign w:val="center"/>
            <w:hideMark/>
          </w:tcPr>
          <w:p w14:paraId="2E0FBBBE" w14:textId="77777777" w:rsidR="003866EF" w:rsidRDefault="003866EF">
            <w:pPr>
              <w:jc w:val="center"/>
              <w:rPr>
                <w:b/>
                <w:bCs/>
              </w:rPr>
            </w:pPr>
            <w:r>
              <w:rPr>
                <w:b/>
                <w:bCs/>
              </w:rPr>
              <w:t>Accessed</w:t>
            </w:r>
          </w:p>
        </w:tc>
        <w:tc>
          <w:tcPr>
            <w:tcW w:w="0" w:type="auto"/>
            <w:vAlign w:val="center"/>
            <w:hideMark/>
          </w:tcPr>
          <w:p w14:paraId="2CA235A7" w14:textId="77777777" w:rsidR="003866EF" w:rsidRDefault="003866EF">
            <w:r>
              <w:t>6/15/2025, 4:49:29 PM</w:t>
            </w:r>
          </w:p>
        </w:tc>
      </w:tr>
      <w:tr w:rsidR="003866EF" w14:paraId="0302DDFB" w14:textId="77777777">
        <w:trPr>
          <w:tblCellSpacing w:w="15" w:type="dxa"/>
        </w:trPr>
        <w:tc>
          <w:tcPr>
            <w:tcW w:w="0" w:type="auto"/>
            <w:vAlign w:val="center"/>
            <w:hideMark/>
          </w:tcPr>
          <w:p w14:paraId="69E80037" w14:textId="77777777" w:rsidR="003866EF" w:rsidRDefault="003866EF">
            <w:pPr>
              <w:jc w:val="center"/>
              <w:rPr>
                <w:b/>
                <w:bCs/>
              </w:rPr>
            </w:pPr>
            <w:r>
              <w:rPr>
                <w:b/>
                <w:bCs/>
              </w:rPr>
              <w:t>Extra</w:t>
            </w:r>
          </w:p>
        </w:tc>
        <w:tc>
          <w:tcPr>
            <w:tcW w:w="0" w:type="auto"/>
            <w:vAlign w:val="center"/>
            <w:hideMark/>
          </w:tcPr>
          <w:p w14:paraId="045D1BDF" w14:textId="77777777" w:rsidR="003866EF" w:rsidRDefault="003866EF">
            <w:r>
              <w:t>_eprint: https://onlinelibrary.wiley.com/doi/pdf/10.1034/j.1600-0773.2003.930101.x</w:t>
            </w:r>
          </w:p>
        </w:tc>
      </w:tr>
      <w:tr w:rsidR="003866EF" w14:paraId="1E17C413" w14:textId="77777777">
        <w:trPr>
          <w:tblCellSpacing w:w="15" w:type="dxa"/>
        </w:trPr>
        <w:tc>
          <w:tcPr>
            <w:tcW w:w="0" w:type="auto"/>
            <w:vAlign w:val="center"/>
            <w:hideMark/>
          </w:tcPr>
          <w:p w14:paraId="200AA0DB" w14:textId="77777777" w:rsidR="003866EF" w:rsidRDefault="003866EF">
            <w:pPr>
              <w:jc w:val="center"/>
              <w:rPr>
                <w:b/>
                <w:bCs/>
              </w:rPr>
            </w:pPr>
            <w:r>
              <w:rPr>
                <w:b/>
                <w:bCs/>
              </w:rPr>
              <w:t>Volume</w:t>
            </w:r>
          </w:p>
        </w:tc>
        <w:tc>
          <w:tcPr>
            <w:tcW w:w="0" w:type="auto"/>
            <w:vAlign w:val="center"/>
            <w:hideMark/>
          </w:tcPr>
          <w:p w14:paraId="52C9ADA7" w14:textId="77777777" w:rsidR="003866EF" w:rsidRDefault="003866EF">
            <w:r>
              <w:t>93</w:t>
            </w:r>
          </w:p>
        </w:tc>
      </w:tr>
      <w:tr w:rsidR="003866EF" w14:paraId="44BF97BB" w14:textId="77777777">
        <w:trPr>
          <w:tblCellSpacing w:w="15" w:type="dxa"/>
        </w:trPr>
        <w:tc>
          <w:tcPr>
            <w:tcW w:w="0" w:type="auto"/>
            <w:vAlign w:val="center"/>
            <w:hideMark/>
          </w:tcPr>
          <w:p w14:paraId="10C9CFAB" w14:textId="77777777" w:rsidR="003866EF" w:rsidRDefault="003866EF">
            <w:pPr>
              <w:jc w:val="center"/>
              <w:rPr>
                <w:b/>
                <w:bCs/>
              </w:rPr>
            </w:pPr>
            <w:r>
              <w:rPr>
                <w:b/>
                <w:bCs/>
              </w:rPr>
              <w:t>Pages</w:t>
            </w:r>
          </w:p>
        </w:tc>
        <w:tc>
          <w:tcPr>
            <w:tcW w:w="0" w:type="auto"/>
            <w:vAlign w:val="center"/>
            <w:hideMark/>
          </w:tcPr>
          <w:p w14:paraId="29308088" w14:textId="77777777" w:rsidR="003866EF" w:rsidRDefault="003866EF">
            <w:r>
              <w:t>1-13</w:t>
            </w:r>
          </w:p>
        </w:tc>
      </w:tr>
      <w:tr w:rsidR="003866EF" w14:paraId="25D59BB9" w14:textId="77777777">
        <w:trPr>
          <w:tblCellSpacing w:w="15" w:type="dxa"/>
        </w:trPr>
        <w:tc>
          <w:tcPr>
            <w:tcW w:w="0" w:type="auto"/>
            <w:vAlign w:val="center"/>
            <w:hideMark/>
          </w:tcPr>
          <w:p w14:paraId="052CAEDD" w14:textId="77777777" w:rsidR="003866EF" w:rsidRDefault="003866EF">
            <w:pPr>
              <w:jc w:val="center"/>
              <w:rPr>
                <w:b/>
                <w:bCs/>
              </w:rPr>
            </w:pPr>
            <w:r>
              <w:rPr>
                <w:b/>
                <w:bCs/>
              </w:rPr>
              <w:t>Publication</w:t>
            </w:r>
          </w:p>
        </w:tc>
        <w:tc>
          <w:tcPr>
            <w:tcW w:w="0" w:type="auto"/>
            <w:vAlign w:val="center"/>
            <w:hideMark/>
          </w:tcPr>
          <w:p w14:paraId="1E3D042B" w14:textId="77777777" w:rsidR="003866EF" w:rsidRDefault="003866EF">
            <w:r>
              <w:t>Pharmacology &amp; Toxicology</w:t>
            </w:r>
          </w:p>
        </w:tc>
      </w:tr>
      <w:tr w:rsidR="003866EF" w14:paraId="41FEB82F" w14:textId="77777777">
        <w:trPr>
          <w:tblCellSpacing w:w="15" w:type="dxa"/>
        </w:trPr>
        <w:tc>
          <w:tcPr>
            <w:tcW w:w="0" w:type="auto"/>
            <w:vAlign w:val="center"/>
            <w:hideMark/>
          </w:tcPr>
          <w:p w14:paraId="0EC3C13B" w14:textId="77777777" w:rsidR="003866EF" w:rsidRDefault="003866EF">
            <w:pPr>
              <w:jc w:val="center"/>
              <w:rPr>
                <w:b/>
                <w:bCs/>
              </w:rPr>
            </w:pPr>
            <w:r>
              <w:rPr>
                <w:b/>
                <w:bCs/>
              </w:rPr>
              <w:t>DOI</w:t>
            </w:r>
          </w:p>
        </w:tc>
        <w:tc>
          <w:tcPr>
            <w:tcW w:w="0" w:type="auto"/>
            <w:vAlign w:val="center"/>
            <w:hideMark/>
          </w:tcPr>
          <w:p w14:paraId="06D8B0AE" w14:textId="77777777" w:rsidR="003866EF" w:rsidRDefault="003866EF">
            <w:hyperlink r:id="rId209" w:history="1">
              <w:r>
                <w:rPr>
                  <w:rStyle w:val="Hyperlink"/>
                </w:rPr>
                <w:t>10.1034/j.1600-0773.2003.930101.x</w:t>
              </w:r>
            </w:hyperlink>
          </w:p>
        </w:tc>
      </w:tr>
      <w:tr w:rsidR="003866EF" w14:paraId="33E69118" w14:textId="77777777">
        <w:trPr>
          <w:tblCellSpacing w:w="15" w:type="dxa"/>
        </w:trPr>
        <w:tc>
          <w:tcPr>
            <w:tcW w:w="0" w:type="auto"/>
            <w:vAlign w:val="center"/>
            <w:hideMark/>
          </w:tcPr>
          <w:p w14:paraId="63ECCD05" w14:textId="77777777" w:rsidR="003866EF" w:rsidRDefault="003866EF">
            <w:pPr>
              <w:jc w:val="center"/>
              <w:rPr>
                <w:b/>
                <w:bCs/>
              </w:rPr>
            </w:pPr>
            <w:r>
              <w:rPr>
                <w:b/>
                <w:bCs/>
              </w:rPr>
              <w:t>Issue</w:t>
            </w:r>
          </w:p>
        </w:tc>
        <w:tc>
          <w:tcPr>
            <w:tcW w:w="0" w:type="auto"/>
            <w:vAlign w:val="center"/>
            <w:hideMark/>
          </w:tcPr>
          <w:p w14:paraId="0E8232E1" w14:textId="77777777" w:rsidR="003866EF" w:rsidRDefault="003866EF">
            <w:r>
              <w:t>1</w:t>
            </w:r>
          </w:p>
        </w:tc>
      </w:tr>
      <w:tr w:rsidR="003866EF" w14:paraId="5930E285" w14:textId="77777777">
        <w:trPr>
          <w:tblCellSpacing w:w="15" w:type="dxa"/>
        </w:trPr>
        <w:tc>
          <w:tcPr>
            <w:tcW w:w="0" w:type="auto"/>
            <w:vAlign w:val="center"/>
            <w:hideMark/>
          </w:tcPr>
          <w:p w14:paraId="2F5917C4" w14:textId="77777777" w:rsidR="003866EF" w:rsidRDefault="003866EF">
            <w:pPr>
              <w:jc w:val="center"/>
              <w:rPr>
                <w:b/>
                <w:bCs/>
              </w:rPr>
            </w:pPr>
            <w:r>
              <w:rPr>
                <w:b/>
                <w:bCs/>
              </w:rPr>
              <w:t>ISSN</w:t>
            </w:r>
          </w:p>
        </w:tc>
        <w:tc>
          <w:tcPr>
            <w:tcW w:w="0" w:type="auto"/>
            <w:vAlign w:val="center"/>
            <w:hideMark/>
          </w:tcPr>
          <w:p w14:paraId="07F19013" w14:textId="77777777" w:rsidR="003866EF" w:rsidRDefault="003866EF">
            <w:r>
              <w:t>1600-0773</w:t>
            </w:r>
          </w:p>
        </w:tc>
      </w:tr>
      <w:tr w:rsidR="003866EF" w14:paraId="7EB2021E" w14:textId="77777777">
        <w:trPr>
          <w:tblCellSpacing w:w="15" w:type="dxa"/>
        </w:trPr>
        <w:tc>
          <w:tcPr>
            <w:tcW w:w="0" w:type="auto"/>
            <w:vAlign w:val="center"/>
            <w:hideMark/>
          </w:tcPr>
          <w:p w14:paraId="436EFC4E" w14:textId="77777777" w:rsidR="003866EF" w:rsidRDefault="003866EF">
            <w:pPr>
              <w:jc w:val="center"/>
              <w:rPr>
                <w:b/>
                <w:bCs/>
              </w:rPr>
            </w:pPr>
            <w:r>
              <w:rPr>
                <w:b/>
                <w:bCs/>
              </w:rPr>
              <w:lastRenderedPageBreak/>
              <w:t>Date Added</w:t>
            </w:r>
          </w:p>
        </w:tc>
        <w:tc>
          <w:tcPr>
            <w:tcW w:w="0" w:type="auto"/>
            <w:vAlign w:val="center"/>
            <w:hideMark/>
          </w:tcPr>
          <w:p w14:paraId="13D21D12" w14:textId="77777777" w:rsidR="003866EF" w:rsidRDefault="003866EF">
            <w:r>
              <w:t>6/15/2025, 4:49:29 PM</w:t>
            </w:r>
          </w:p>
        </w:tc>
      </w:tr>
      <w:tr w:rsidR="003866EF" w14:paraId="4BB4CA41" w14:textId="77777777">
        <w:trPr>
          <w:tblCellSpacing w:w="15" w:type="dxa"/>
        </w:trPr>
        <w:tc>
          <w:tcPr>
            <w:tcW w:w="0" w:type="auto"/>
            <w:vAlign w:val="center"/>
            <w:hideMark/>
          </w:tcPr>
          <w:p w14:paraId="0E083D26" w14:textId="77777777" w:rsidR="003866EF" w:rsidRDefault="003866EF">
            <w:pPr>
              <w:jc w:val="center"/>
              <w:rPr>
                <w:b/>
                <w:bCs/>
              </w:rPr>
            </w:pPr>
            <w:r>
              <w:rPr>
                <w:b/>
                <w:bCs/>
              </w:rPr>
              <w:t>Modified</w:t>
            </w:r>
          </w:p>
        </w:tc>
        <w:tc>
          <w:tcPr>
            <w:tcW w:w="0" w:type="auto"/>
            <w:vAlign w:val="center"/>
            <w:hideMark/>
          </w:tcPr>
          <w:p w14:paraId="6D1EA535" w14:textId="77777777" w:rsidR="003866EF" w:rsidRDefault="003866EF">
            <w:r>
              <w:t>6/15/2025, 4:49:29 PM</w:t>
            </w:r>
          </w:p>
        </w:tc>
      </w:tr>
    </w:tbl>
    <w:p w14:paraId="71BFFDF2" w14:textId="77777777" w:rsidR="003866EF" w:rsidRDefault="003866EF" w:rsidP="003866EF">
      <w:pPr>
        <w:pStyle w:val="Heading3"/>
        <w:numPr>
          <w:ilvl w:val="0"/>
          <w:numId w:val="8"/>
        </w:numPr>
      </w:pPr>
      <w:r>
        <w:t>Attachments</w:t>
      </w:r>
    </w:p>
    <w:p w14:paraId="6D7E210D" w14:textId="77777777" w:rsidR="003866EF" w:rsidRDefault="003866EF" w:rsidP="003866EF">
      <w:pPr>
        <w:pStyle w:val="item"/>
        <w:numPr>
          <w:ilvl w:val="1"/>
          <w:numId w:val="8"/>
        </w:numPr>
      </w:pPr>
      <w:r>
        <w:t xml:space="preserve">Full Text PDF </w:t>
      </w:r>
    </w:p>
    <w:p w14:paraId="1AC6DE8B" w14:textId="77777777" w:rsidR="003866EF" w:rsidRDefault="003866EF" w:rsidP="003866EF">
      <w:pPr>
        <w:pStyle w:val="Heading2"/>
        <w:numPr>
          <w:ilvl w:val="0"/>
          <w:numId w:val="8"/>
        </w:numPr>
      </w:pPr>
      <w:r>
        <w:t>The Generation of Hybrid Electrospun Nanofiber Layer with Extracellular Matrix Derived from Human Pluripotent Stem Cells, for Regenerative Medicine Applications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14F5CE15" w14:textId="77777777">
        <w:trPr>
          <w:tblCellSpacing w:w="15" w:type="dxa"/>
        </w:trPr>
        <w:tc>
          <w:tcPr>
            <w:tcW w:w="0" w:type="auto"/>
            <w:vAlign w:val="center"/>
            <w:hideMark/>
          </w:tcPr>
          <w:p w14:paraId="5A5446D9" w14:textId="77777777" w:rsidR="003866EF" w:rsidRDefault="003866EF">
            <w:pPr>
              <w:jc w:val="center"/>
              <w:rPr>
                <w:b/>
                <w:bCs/>
              </w:rPr>
            </w:pPr>
            <w:r>
              <w:rPr>
                <w:b/>
                <w:bCs/>
              </w:rPr>
              <w:t>Item Type</w:t>
            </w:r>
          </w:p>
        </w:tc>
        <w:tc>
          <w:tcPr>
            <w:tcW w:w="0" w:type="auto"/>
            <w:vAlign w:val="center"/>
            <w:hideMark/>
          </w:tcPr>
          <w:p w14:paraId="6E2ED031" w14:textId="77777777" w:rsidR="003866EF" w:rsidRDefault="003866EF">
            <w:r>
              <w:t>Journal Article</w:t>
            </w:r>
          </w:p>
        </w:tc>
      </w:tr>
      <w:tr w:rsidR="003866EF" w14:paraId="1A308F5B" w14:textId="77777777">
        <w:trPr>
          <w:tblCellSpacing w:w="15" w:type="dxa"/>
        </w:trPr>
        <w:tc>
          <w:tcPr>
            <w:tcW w:w="0" w:type="auto"/>
            <w:vAlign w:val="center"/>
            <w:hideMark/>
          </w:tcPr>
          <w:p w14:paraId="34EFACDC" w14:textId="77777777" w:rsidR="003866EF" w:rsidRDefault="003866EF">
            <w:pPr>
              <w:jc w:val="center"/>
              <w:rPr>
                <w:b/>
                <w:bCs/>
              </w:rPr>
            </w:pPr>
            <w:r>
              <w:rPr>
                <w:b/>
                <w:bCs/>
              </w:rPr>
              <w:t>Author</w:t>
            </w:r>
          </w:p>
        </w:tc>
        <w:tc>
          <w:tcPr>
            <w:tcW w:w="0" w:type="auto"/>
            <w:vAlign w:val="center"/>
            <w:hideMark/>
          </w:tcPr>
          <w:p w14:paraId="69C7345C" w14:textId="77777777" w:rsidR="003866EF" w:rsidRDefault="003866EF">
            <w:r>
              <w:t>Ronit Shtrichman</w:t>
            </w:r>
          </w:p>
        </w:tc>
      </w:tr>
      <w:tr w:rsidR="003866EF" w14:paraId="47370DCF" w14:textId="77777777">
        <w:trPr>
          <w:tblCellSpacing w:w="15" w:type="dxa"/>
        </w:trPr>
        <w:tc>
          <w:tcPr>
            <w:tcW w:w="0" w:type="auto"/>
            <w:vAlign w:val="center"/>
            <w:hideMark/>
          </w:tcPr>
          <w:p w14:paraId="53F8590B" w14:textId="77777777" w:rsidR="003866EF" w:rsidRDefault="003866EF">
            <w:pPr>
              <w:jc w:val="center"/>
              <w:rPr>
                <w:b/>
                <w:bCs/>
              </w:rPr>
            </w:pPr>
            <w:r>
              <w:rPr>
                <w:b/>
                <w:bCs/>
              </w:rPr>
              <w:t>Author</w:t>
            </w:r>
          </w:p>
        </w:tc>
        <w:tc>
          <w:tcPr>
            <w:tcW w:w="0" w:type="auto"/>
            <w:vAlign w:val="center"/>
            <w:hideMark/>
          </w:tcPr>
          <w:p w14:paraId="797CE3AB" w14:textId="77777777" w:rsidR="003866EF" w:rsidRDefault="003866EF">
            <w:r>
              <w:t>Naama Zeevi-Levin</w:t>
            </w:r>
          </w:p>
        </w:tc>
      </w:tr>
      <w:tr w:rsidR="003866EF" w14:paraId="3F06BE78" w14:textId="77777777">
        <w:trPr>
          <w:tblCellSpacing w:w="15" w:type="dxa"/>
        </w:trPr>
        <w:tc>
          <w:tcPr>
            <w:tcW w:w="0" w:type="auto"/>
            <w:vAlign w:val="center"/>
            <w:hideMark/>
          </w:tcPr>
          <w:p w14:paraId="26198D40" w14:textId="77777777" w:rsidR="003866EF" w:rsidRDefault="003866EF">
            <w:pPr>
              <w:jc w:val="center"/>
              <w:rPr>
                <w:b/>
                <w:bCs/>
              </w:rPr>
            </w:pPr>
            <w:r>
              <w:rPr>
                <w:b/>
                <w:bCs/>
              </w:rPr>
              <w:t>Author</w:t>
            </w:r>
          </w:p>
        </w:tc>
        <w:tc>
          <w:tcPr>
            <w:tcW w:w="0" w:type="auto"/>
            <w:vAlign w:val="center"/>
            <w:hideMark/>
          </w:tcPr>
          <w:p w14:paraId="3D4C9BEE" w14:textId="77777777" w:rsidR="003866EF" w:rsidRDefault="003866EF">
            <w:r>
              <w:t>Rinat Zaid</w:t>
            </w:r>
          </w:p>
        </w:tc>
      </w:tr>
      <w:tr w:rsidR="003866EF" w14:paraId="15FB6BBD" w14:textId="77777777">
        <w:trPr>
          <w:tblCellSpacing w:w="15" w:type="dxa"/>
        </w:trPr>
        <w:tc>
          <w:tcPr>
            <w:tcW w:w="0" w:type="auto"/>
            <w:vAlign w:val="center"/>
            <w:hideMark/>
          </w:tcPr>
          <w:p w14:paraId="00C5E69A" w14:textId="77777777" w:rsidR="003866EF" w:rsidRDefault="003866EF">
            <w:pPr>
              <w:jc w:val="center"/>
              <w:rPr>
                <w:b/>
                <w:bCs/>
              </w:rPr>
            </w:pPr>
            <w:r>
              <w:rPr>
                <w:b/>
                <w:bCs/>
              </w:rPr>
              <w:t>Author</w:t>
            </w:r>
          </w:p>
        </w:tc>
        <w:tc>
          <w:tcPr>
            <w:tcW w:w="0" w:type="auto"/>
            <w:vAlign w:val="center"/>
            <w:hideMark/>
          </w:tcPr>
          <w:p w14:paraId="432C4FBA" w14:textId="77777777" w:rsidR="003866EF" w:rsidRDefault="003866EF">
            <w:r>
              <w:t>Efrat Barak</w:t>
            </w:r>
          </w:p>
        </w:tc>
      </w:tr>
      <w:tr w:rsidR="003866EF" w14:paraId="41B9D919" w14:textId="77777777">
        <w:trPr>
          <w:tblCellSpacing w:w="15" w:type="dxa"/>
        </w:trPr>
        <w:tc>
          <w:tcPr>
            <w:tcW w:w="0" w:type="auto"/>
            <w:vAlign w:val="center"/>
            <w:hideMark/>
          </w:tcPr>
          <w:p w14:paraId="6960F671" w14:textId="77777777" w:rsidR="003866EF" w:rsidRDefault="003866EF">
            <w:pPr>
              <w:jc w:val="center"/>
              <w:rPr>
                <w:b/>
                <w:bCs/>
              </w:rPr>
            </w:pPr>
            <w:r>
              <w:rPr>
                <w:b/>
                <w:bCs/>
              </w:rPr>
              <w:t>Author</w:t>
            </w:r>
          </w:p>
        </w:tc>
        <w:tc>
          <w:tcPr>
            <w:tcW w:w="0" w:type="auto"/>
            <w:vAlign w:val="center"/>
            <w:hideMark/>
          </w:tcPr>
          <w:p w14:paraId="47DB4383" w14:textId="77777777" w:rsidR="003866EF" w:rsidRDefault="003866EF">
            <w:r>
              <w:t>Bettina Fishman</w:t>
            </w:r>
          </w:p>
        </w:tc>
      </w:tr>
      <w:tr w:rsidR="003866EF" w14:paraId="096629CC" w14:textId="77777777">
        <w:trPr>
          <w:tblCellSpacing w:w="15" w:type="dxa"/>
        </w:trPr>
        <w:tc>
          <w:tcPr>
            <w:tcW w:w="0" w:type="auto"/>
            <w:vAlign w:val="center"/>
            <w:hideMark/>
          </w:tcPr>
          <w:p w14:paraId="11CA6C20" w14:textId="77777777" w:rsidR="003866EF" w:rsidRDefault="003866EF">
            <w:pPr>
              <w:jc w:val="center"/>
              <w:rPr>
                <w:b/>
                <w:bCs/>
              </w:rPr>
            </w:pPr>
            <w:r>
              <w:rPr>
                <w:b/>
                <w:bCs/>
              </w:rPr>
              <w:t>Author</w:t>
            </w:r>
          </w:p>
        </w:tc>
        <w:tc>
          <w:tcPr>
            <w:tcW w:w="0" w:type="auto"/>
            <w:vAlign w:val="center"/>
            <w:hideMark/>
          </w:tcPr>
          <w:p w14:paraId="1DA2CB83" w14:textId="77777777" w:rsidR="003866EF" w:rsidRDefault="003866EF">
            <w:r>
              <w:t>Anna Ziskind</w:t>
            </w:r>
          </w:p>
        </w:tc>
      </w:tr>
      <w:tr w:rsidR="003866EF" w14:paraId="574EC2BC" w14:textId="77777777">
        <w:trPr>
          <w:tblCellSpacing w:w="15" w:type="dxa"/>
        </w:trPr>
        <w:tc>
          <w:tcPr>
            <w:tcW w:w="0" w:type="auto"/>
            <w:vAlign w:val="center"/>
            <w:hideMark/>
          </w:tcPr>
          <w:p w14:paraId="2F5E3C58" w14:textId="77777777" w:rsidR="003866EF" w:rsidRDefault="003866EF">
            <w:pPr>
              <w:jc w:val="center"/>
              <w:rPr>
                <w:b/>
                <w:bCs/>
              </w:rPr>
            </w:pPr>
            <w:r>
              <w:rPr>
                <w:b/>
                <w:bCs/>
              </w:rPr>
              <w:t>Author</w:t>
            </w:r>
          </w:p>
        </w:tc>
        <w:tc>
          <w:tcPr>
            <w:tcW w:w="0" w:type="auto"/>
            <w:vAlign w:val="center"/>
            <w:hideMark/>
          </w:tcPr>
          <w:p w14:paraId="4D3DCF83" w14:textId="77777777" w:rsidR="003866EF" w:rsidRDefault="003866EF">
            <w:r>
              <w:t>Rita Shulman</w:t>
            </w:r>
          </w:p>
        </w:tc>
      </w:tr>
      <w:tr w:rsidR="003866EF" w14:paraId="6D6F7AB2" w14:textId="77777777">
        <w:trPr>
          <w:tblCellSpacing w:w="15" w:type="dxa"/>
        </w:trPr>
        <w:tc>
          <w:tcPr>
            <w:tcW w:w="0" w:type="auto"/>
            <w:vAlign w:val="center"/>
            <w:hideMark/>
          </w:tcPr>
          <w:p w14:paraId="03918097" w14:textId="77777777" w:rsidR="003866EF" w:rsidRDefault="003866EF">
            <w:pPr>
              <w:jc w:val="center"/>
              <w:rPr>
                <w:b/>
                <w:bCs/>
              </w:rPr>
            </w:pPr>
            <w:r>
              <w:rPr>
                <w:b/>
                <w:bCs/>
              </w:rPr>
              <w:t>Author</w:t>
            </w:r>
          </w:p>
        </w:tc>
        <w:tc>
          <w:tcPr>
            <w:tcW w:w="0" w:type="auto"/>
            <w:vAlign w:val="center"/>
            <w:hideMark/>
          </w:tcPr>
          <w:p w14:paraId="7FFECF9B" w14:textId="77777777" w:rsidR="003866EF" w:rsidRDefault="003866EF">
            <w:r>
              <w:t>Atara Novak</w:t>
            </w:r>
          </w:p>
        </w:tc>
      </w:tr>
      <w:tr w:rsidR="003866EF" w14:paraId="20A2249C" w14:textId="77777777">
        <w:trPr>
          <w:tblCellSpacing w:w="15" w:type="dxa"/>
        </w:trPr>
        <w:tc>
          <w:tcPr>
            <w:tcW w:w="0" w:type="auto"/>
            <w:vAlign w:val="center"/>
            <w:hideMark/>
          </w:tcPr>
          <w:p w14:paraId="68C2F593" w14:textId="77777777" w:rsidR="003866EF" w:rsidRDefault="003866EF">
            <w:pPr>
              <w:jc w:val="center"/>
              <w:rPr>
                <w:b/>
                <w:bCs/>
              </w:rPr>
            </w:pPr>
            <w:r>
              <w:rPr>
                <w:b/>
                <w:bCs/>
              </w:rPr>
              <w:t>Author</w:t>
            </w:r>
          </w:p>
        </w:tc>
        <w:tc>
          <w:tcPr>
            <w:tcW w:w="0" w:type="auto"/>
            <w:vAlign w:val="center"/>
            <w:hideMark/>
          </w:tcPr>
          <w:p w14:paraId="1A53EC6F" w14:textId="77777777" w:rsidR="003866EF" w:rsidRDefault="003866EF">
            <w:r>
              <w:t>Ron Avrahami</w:t>
            </w:r>
          </w:p>
        </w:tc>
      </w:tr>
      <w:tr w:rsidR="003866EF" w14:paraId="1B095F80" w14:textId="77777777">
        <w:trPr>
          <w:tblCellSpacing w:w="15" w:type="dxa"/>
        </w:trPr>
        <w:tc>
          <w:tcPr>
            <w:tcW w:w="0" w:type="auto"/>
            <w:vAlign w:val="center"/>
            <w:hideMark/>
          </w:tcPr>
          <w:p w14:paraId="076336B0" w14:textId="77777777" w:rsidR="003866EF" w:rsidRDefault="003866EF">
            <w:pPr>
              <w:jc w:val="center"/>
              <w:rPr>
                <w:b/>
                <w:bCs/>
              </w:rPr>
            </w:pPr>
            <w:r>
              <w:rPr>
                <w:b/>
                <w:bCs/>
              </w:rPr>
              <w:t>Author</w:t>
            </w:r>
          </w:p>
        </w:tc>
        <w:tc>
          <w:tcPr>
            <w:tcW w:w="0" w:type="auto"/>
            <w:vAlign w:val="center"/>
            <w:hideMark/>
          </w:tcPr>
          <w:p w14:paraId="0435B264" w14:textId="77777777" w:rsidR="003866EF" w:rsidRDefault="003866EF">
            <w:r>
              <w:t>Erella Livne</w:t>
            </w:r>
          </w:p>
        </w:tc>
      </w:tr>
      <w:tr w:rsidR="003866EF" w14:paraId="52F6BC08" w14:textId="77777777">
        <w:trPr>
          <w:tblCellSpacing w:w="15" w:type="dxa"/>
        </w:trPr>
        <w:tc>
          <w:tcPr>
            <w:tcW w:w="0" w:type="auto"/>
            <w:vAlign w:val="center"/>
            <w:hideMark/>
          </w:tcPr>
          <w:p w14:paraId="51A17BAE" w14:textId="77777777" w:rsidR="003866EF" w:rsidRDefault="003866EF">
            <w:pPr>
              <w:jc w:val="center"/>
              <w:rPr>
                <w:b/>
                <w:bCs/>
              </w:rPr>
            </w:pPr>
            <w:r>
              <w:rPr>
                <w:b/>
                <w:bCs/>
              </w:rPr>
              <w:t>Author</w:t>
            </w:r>
          </w:p>
        </w:tc>
        <w:tc>
          <w:tcPr>
            <w:tcW w:w="0" w:type="auto"/>
            <w:vAlign w:val="center"/>
            <w:hideMark/>
          </w:tcPr>
          <w:p w14:paraId="3B12954F" w14:textId="77777777" w:rsidR="003866EF" w:rsidRDefault="003866EF">
            <w:r>
              <w:t>Lior Lowenstein</w:t>
            </w:r>
          </w:p>
        </w:tc>
      </w:tr>
      <w:tr w:rsidR="003866EF" w14:paraId="42E3391A" w14:textId="77777777">
        <w:trPr>
          <w:tblCellSpacing w:w="15" w:type="dxa"/>
        </w:trPr>
        <w:tc>
          <w:tcPr>
            <w:tcW w:w="0" w:type="auto"/>
            <w:vAlign w:val="center"/>
            <w:hideMark/>
          </w:tcPr>
          <w:p w14:paraId="5E9871EB" w14:textId="77777777" w:rsidR="003866EF" w:rsidRDefault="003866EF">
            <w:pPr>
              <w:jc w:val="center"/>
              <w:rPr>
                <w:b/>
                <w:bCs/>
              </w:rPr>
            </w:pPr>
            <w:r>
              <w:rPr>
                <w:b/>
                <w:bCs/>
              </w:rPr>
              <w:t>Author</w:t>
            </w:r>
          </w:p>
        </w:tc>
        <w:tc>
          <w:tcPr>
            <w:tcW w:w="0" w:type="auto"/>
            <w:vAlign w:val="center"/>
            <w:hideMark/>
          </w:tcPr>
          <w:p w14:paraId="19573D9C" w14:textId="77777777" w:rsidR="003866EF" w:rsidRDefault="003866EF">
            <w:r>
              <w:t>Eyal Zussman</w:t>
            </w:r>
          </w:p>
        </w:tc>
      </w:tr>
      <w:tr w:rsidR="003866EF" w14:paraId="289C3265" w14:textId="77777777">
        <w:trPr>
          <w:tblCellSpacing w:w="15" w:type="dxa"/>
        </w:trPr>
        <w:tc>
          <w:tcPr>
            <w:tcW w:w="0" w:type="auto"/>
            <w:vAlign w:val="center"/>
            <w:hideMark/>
          </w:tcPr>
          <w:p w14:paraId="22127376" w14:textId="77777777" w:rsidR="003866EF" w:rsidRDefault="003866EF">
            <w:pPr>
              <w:jc w:val="center"/>
              <w:rPr>
                <w:b/>
                <w:bCs/>
              </w:rPr>
            </w:pPr>
            <w:r>
              <w:rPr>
                <w:b/>
                <w:bCs/>
              </w:rPr>
              <w:t>Author</w:t>
            </w:r>
          </w:p>
        </w:tc>
        <w:tc>
          <w:tcPr>
            <w:tcW w:w="0" w:type="auto"/>
            <w:vAlign w:val="center"/>
            <w:hideMark/>
          </w:tcPr>
          <w:p w14:paraId="38E4479D" w14:textId="77777777" w:rsidR="003866EF" w:rsidRDefault="003866EF">
            <w:r>
              <w:t>Joseph Itskovitz-Eldor</w:t>
            </w:r>
          </w:p>
        </w:tc>
      </w:tr>
      <w:tr w:rsidR="003866EF" w14:paraId="6C10589D" w14:textId="77777777">
        <w:trPr>
          <w:tblCellSpacing w:w="15" w:type="dxa"/>
        </w:trPr>
        <w:tc>
          <w:tcPr>
            <w:tcW w:w="0" w:type="auto"/>
            <w:vAlign w:val="center"/>
            <w:hideMark/>
          </w:tcPr>
          <w:p w14:paraId="0B4616CD" w14:textId="77777777" w:rsidR="003866EF" w:rsidRDefault="003866EF">
            <w:pPr>
              <w:jc w:val="center"/>
              <w:rPr>
                <w:b/>
                <w:bCs/>
              </w:rPr>
            </w:pPr>
            <w:r>
              <w:rPr>
                <w:b/>
                <w:bCs/>
              </w:rPr>
              <w:t>Abstract</w:t>
            </w:r>
          </w:p>
        </w:tc>
        <w:tc>
          <w:tcPr>
            <w:tcW w:w="0" w:type="auto"/>
            <w:vAlign w:val="center"/>
            <w:hideMark/>
          </w:tcPr>
          <w:p w14:paraId="1AE55C3D" w14:textId="77777777" w:rsidR="003866EF" w:rsidRDefault="003866EF">
            <w:r>
              <w:t xml:space="preserve">Extracellular matrix (ECM) has been utilized as a biological scaffold for tissue engineering applications in a variety of body systems, due to its bioactivity and biocompatibility. In the current study we developed a modified protocol for the efficient and reproducible derivation of mesenchymal progenitor cells (MPCs) from human embryonic stem cells as well as human induced pluripotent stem cells (hiPSCs) originating from hair follicle keratinocytes (HFKTs). ECM was produced from these MPCs and characterized in comparison to adipose mesenchymal stem cell ECM, demonstrating robust ECM generation by the excised HFKT-iPSC-MPCs. Exploiting the advantages of electrospinning we generated two types of electrospun biodegradable nanofiber layers (NFLs), </w:t>
            </w:r>
            <w:r>
              <w:lastRenderedPageBreak/>
              <w:t>fabricated from polycaprolactone (PCL) and poly(lactic-co-glycolic acid) (PLGA), which provide mechanical support for cell seeding and ECM generation. Elucidating the optimized decellularization treatment we were able to generate an available “off-the-shelf” implantable product (NFL-ECM). Using rat subcutaneous transplantation model we demonstrate that this stem-cell-derived construct is biocompatible and biodegradable and holds great potential for tissue regeneration applications.</w:t>
            </w:r>
          </w:p>
        </w:tc>
      </w:tr>
      <w:tr w:rsidR="003866EF" w14:paraId="262C5E4D" w14:textId="77777777">
        <w:trPr>
          <w:tblCellSpacing w:w="15" w:type="dxa"/>
        </w:trPr>
        <w:tc>
          <w:tcPr>
            <w:tcW w:w="0" w:type="auto"/>
            <w:vAlign w:val="center"/>
            <w:hideMark/>
          </w:tcPr>
          <w:p w14:paraId="4A2471AD" w14:textId="77777777" w:rsidR="003866EF" w:rsidRDefault="003866EF">
            <w:pPr>
              <w:jc w:val="center"/>
              <w:rPr>
                <w:b/>
                <w:bCs/>
              </w:rPr>
            </w:pPr>
            <w:r>
              <w:rPr>
                <w:b/>
                <w:bCs/>
              </w:rPr>
              <w:lastRenderedPageBreak/>
              <w:t>Date</w:t>
            </w:r>
          </w:p>
        </w:tc>
        <w:tc>
          <w:tcPr>
            <w:tcW w:w="0" w:type="auto"/>
            <w:vAlign w:val="center"/>
            <w:hideMark/>
          </w:tcPr>
          <w:p w14:paraId="7329D063" w14:textId="77777777" w:rsidR="003866EF" w:rsidRDefault="003866EF">
            <w:r>
              <w:t>2014-10</w:t>
            </w:r>
          </w:p>
        </w:tc>
      </w:tr>
      <w:tr w:rsidR="003866EF" w14:paraId="008DC0EF" w14:textId="77777777">
        <w:trPr>
          <w:tblCellSpacing w:w="15" w:type="dxa"/>
        </w:trPr>
        <w:tc>
          <w:tcPr>
            <w:tcW w:w="0" w:type="auto"/>
            <w:vAlign w:val="center"/>
            <w:hideMark/>
          </w:tcPr>
          <w:p w14:paraId="0F2A7F06" w14:textId="77777777" w:rsidR="003866EF" w:rsidRDefault="003866EF">
            <w:pPr>
              <w:jc w:val="center"/>
              <w:rPr>
                <w:b/>
                <w:bCs/>
              </w:rPr>
            </w:pPr>
            <w:r>
              <w:rPr>
                <w:b/>
                <w:bCs/>
              </w:rPr>
              <w:t>Library Catalog</w:t>
            </w:r>
          </w:p>
        </w:tc>
        <w:tc>
          <w:tcPr>
            <w:tcW w:w="0" w:type="auto"/>
            <w:vAlign w:val="center"/>
            <w:hideMark/>
          </w:tcPr>
          <w:p w14:paraId="6C57D4DB" w14:textId="77777777" w:rsidR="003866EF" w:rsidRDefault="003866EF">
            <w:r>
              <w:t>liebertpub.com (Atypon)</w:t>
            </w:r>
          </w:p>
        </w:tc>
      </w:tr>
      <w:tr w:rsidR="003866EF" w14:paraId="55131D65" w14:textId="77777777">
        <w:trPr>
          <w:tblCellSpacing w:w="15" w:type="dxa"/>
        </w:trPr>
        <w:tc>
          <w:tcPr>
            <w:tcW w:w="0" w:type="auto"/>
            <w:vAlign w:val="center"/>
            <w:hideMark/>
          </w:tcPr>
          <w:p w14:paraId="592F4F8A" w14:textId="77777777" w:rsidR="003866EF" w:rsidRDefault="003866EF">
            <w:pPr>
              <w:jc w:val="center"/>
              <w:rPr>
                <w:b/>
                <w:bCs/>
              </w:rPr>
            </w:pPr>
            <w:r>
              <w:rPr>
                <w:b/>
                <w:bCs/>
              </w:rPr>
              <w:t>URL</w:t>
            </w:r>
          </w:p>
        </w:tc>
        <w:tc>
          <w:tcPr>
            <w:tcW w:w="0" w:type="auto"/>
            <w:vAlign w:val="center"/>
            <w:hideMark/>
          </w:tcPr>
          <w:p w14:paraId="070B3C40" w14:textId="77777777" w:rsidR="003866EF" w:rsidRDefault="003866EF">
            <w:hyperlink r:id="rId210" w:history="1">
              <w:r>
                <w:rPr>
                  <w:rStyle w:val="Hyperlink"/>
                </w:rPr>
                <w:t>https://www.liebertpub.com/doi/10.1089/ten.tea.2013.0705</w:t>
              </w:r>
            </w:hyperlink>
          </w:p>
        </w:tc>
      </w:tr>
      <w:tr w:rsidR="003866EF" w14:paraId="0223DF49" w14:textId="77777777">
        <w:trPr>
          <w:tblCellSpacing w:w="15" w:type="dxa"/>
        </w:trPr>
        <w:tc>
          <w:tcPr>
            <w:tcW w:w="0" w:type="auto"/>
            <w:vAlign w:val="center"/>
            <w:hideMark/>
          </w:tcPr>
          <w:p w14:paraId="595B83BB" w14:textId="77777777" w:rsidR="003866EF" w:rsidRDefault="003866EF">
            <w:pPr>
              <w:jc w:val="center"/>
              <w:rPr>
                <w:b/>
                <w:bCs/>
              </w:rPr>
            </w:pPr>
            <w:r>
              <w:rPr>
                <w:b/>
                <w:bCs/>
              </w:rPr>
              <w:t>Accessed</w:t>
            </w:r>
          </w:p>
        </w:tc>
        <w:tc>
          <w:tcPr>
            <w:tcW w:w="0" w:type="auto"/>
            <w:vAlign w:val="center"/>
            <w:hideMark/>
          </w:tcPr>
          <w:p w14:paraId="26D9872F" w14:textId="77777777" w:rsidR="003866EF" w:rsidRDefault="003866EF">
            <w:r>
              <w:t>6/15/2025, 4:52:05 PM</w:t>
            </w:r>
          </w:p>
        </w:tc>
      </w:tr>
      <w:tr w:rsidR="003866EF" w14:paraId="4E004529" w14:textId="77777777">
        <w:trPr>
          <w:tblCellSpacing w:w="15" w:type="dxa"/>
        </w:trPr>
        <w:tc>
          <w:tcPr>
            <w:tcW w:w="0" w:type="auto"/>
            <w:vAlign w:val="center"/>
            <w:hideMark/>
          </w:tcPr>
          <w:p w14:paraId="35399264" w14:textId="77777777" w:rsidR="003866EF" w:rsidRDefault="003866EF">
            <w:pPr>
              <w:jc w:val="center"/>
              <w:rPr>
                <w:b/>
                <w:bCs/>
              </w:rPr>
            </w:pPr>
            <w:r>
              <w:rPr>
                <w:b/>
                <w:bCs/>
              </w:rPr>
              <w:t>Extra</w:t>
            </w:r>
          </w:p>
        </w:tc>
        <w:tc>
          <w:tcPr>
            <w:tcW w:w="0" w:type="auto"/>
            <w:vAlign w:val="center"/>
            <w:hideMark/>
          </w:tcPr>
          <w:p w14:paraId="7CB1D9DF" w14:textId="77777777" w:rsidR="003866EF" w:rsidRDefault="003866EF">
            <w:r>
              <w:t>Publisher: Mary Ann Liebert, Inc., publishers</w:t>
            </w:r>
          </w:p>
        </w:tc>
      </w:tr>
      <w:tr w:rsidR="003866EF" w14:paraId="57A18BF2" w14:textId="77777777">
        <w:trPr>
          <w:tblCellSpacing w:w="15" w:type="dxa"/>
        </w:trPr>
        <w:tc>
          <w:tcPr>
            <w:tcW w:w="0" w:type="auto"/>
            <w:vAlign w:val="center"/>
            <w:hideMark/>
          </w:tcPr>
          <w:p w14:paraId="7B6A0730" w14:textId="77777777" w:rsidR="003866EF" w:rsidRDefault="003866EF">
            <w:pPr>
              <w:jc w:val="center"/>
              <w:rPr>
                <w:b/>
                <w:bCs/>
              </w:rPr>
            </w:pPr>
            <w:r>
              <w:rPr>
                <w:b/>
                <w:bCs/>
              </w:rPr>
              <w:t>Volume</w:t>
            </w:r>
          </w:p>
        </w:tc>
        <w:tc>
          <w:tcPr>
            <w:tcW w:w="0" w:type="auto"/>
            <w:vAlign w:val="center"/>
            <w:hideMark/>
          </w:tcPr>
          <w:p w14:paraId="2DA2BFB7" w14:textId="77777777" w:rsidR="003866EF" w:rsidRDefault="003866EF">
            <w:r>
              <w:t>20</w:t>
            </w:r>
          </w:p>
        </w:tc>
      </w:tr>
      <w:tr w:rsidR="003866EF" w14:paraId="3258CACB" w14:textId="77777777">
        <w:trPr>
          <w:tblCellSpacing w:w="15" w:type="dxa"/>
        </w:trPr>
        <w:tc>
          <w:tcPr>
            <w:tcW w:w="0" w:type="auto"/>
            <w:vAlign w:val="center"/>
            <w:hideMark/>
          </w:tcPr>
          <w:p w14:paraId="6B82B328" w14:textId="77777777" w:rsidR="003866EF" w:rsidRDefault="003866EF">
            <w:pPr>
              <w:jc w:val="center"/>
              <w:rPr>
                <w:b/>
                <w:bCs/>
              </w:rPr>
            </w:pPr>
            <w:r>
              <w:rPr>
                <w:b/>
                <w:bCs/>
              </w:rPr>
              <w:t>Pages</w:t>
            </w:r>
          </w:p>
        </w:tc>
        <w:tc>
          <w:tcPr>
            <w:tcW w:w="0" w:type="auto"/>
            <w:vAlign w:val="center"/>
            <w:hideMark/>
          </w:tcPr>
          <w:p w14:paraId="101FE31F" w14:textId="77777777" w:rsidR="003866EF" w:rsidRDefault="003866EF">
            <w:r>
              <w:t>2756-2767</w:t>
            </w:r>
          </w:p>
        </w:tc>
      </w:tr>
      <w:tr w:rsidR="003866EF" w14:paraId="6F4F44E8" w14:textId="77777777">
        <w:trPr>
          <w:tblCellSpacing w:w="15" w:type="dxa"/>
        </w:trPr>
        <w:tc>
          <w:tcPr>
            <w:tcW w:w="0" w:type="auto"/>
            <w:vAlign w:val="center"/>
            <w:hideMark/>
          </w:tcPr>
          <w:p w14:paraId="13689FDF" w14:textId="77777777" w:rsidR="003866EF" w:rsidRDefault="003866EF">
            <w:pPr>
              <w:jc w:val="center"/>
              <w:rPr>
                <w:b/>
                <w:bCs/>
              </w:rPr>
            </w:pPr>
            <w:r>
              <w:rPr>
                <w:b/>
                <w:bCs/>
              </w:rPr>
              <w:t>Publication</w:t>
            </w:r>
          </w:p>
        </w:tc>
        <w:tc>
          <w:tcPr>
            <w:tcW w:w="0" w:type="auto"/>
            <w:vAlign w:val="center"/>
            <w:hideMark/>
          </w:tcPr>
          <w:p w14:paraId="2FC9E47C" w14:textId="77777777" w:rsidR="003866EF" w:rsidRDefault="003866EF">
            <w:r>
              <w:t>Tissue Engineering Part A</w:t>
            </w:r>
          </w:p>
        </w:tc>
      </w:tr>
      <w:tr w:rsidR="003866EF" w14:paraId="0D233762" w14:textId="77777777">
        <w:trPr>
          <w:tblCellSpacing w:w="15" w:type="dxa"/>
        </w:trPr>
        <w:tc>
          <w:tcPr>
            <w:tcW w:w="0" w:type="auto"/>
            <w:vAlign w:val="center"/>
            <w:hideMark/>
          </w:tcPr>
          <w:p w14:paraId="4F136CA5" w14:textId="77777777" w:rsidR="003866EF" w:rsidRDefault="003866EF">
            <w:pPr>
              <w:jc w:val="center"/>
              <w:rPr>
                <w:b/>
                <w:bCs/>
              </w:rPr>
            </w:pPr>
            <w:r>
              <w:rPr>
                <w:b/>
                <w:bCs/>
              </w:rPr>
              <w:t>DOI</w:t>
            </w:r>
          </w:p>
        </w:tc>
        <w:tc>
          <w:tcPr>
            <w:tcW w:w="0" w:type="auto"/>
            <w:vAlign w:val="center"/>
            <w:hideMark/>
          </w:tcPr>
          <w:p w14:paraId="373BD33A" w14:textId="77777777" w:rsidR="003866EF" w:rsidRDefault="003866EF">
            <w:hyperlink r:id="rId211" w:history="1">
              <w:r>
                <w:rPr>
                  <w:rStyle w:val="Hyperlink"/>
                </w:rPr>
                <w:t>10.1089/ten.tea.2013.0705</w:t>
              </w:r>
            </w:hyperlink>
          </w:p>
        </w:tc>
      </w:tr>
      <w:tr w:rsidR="003866EF" w14:paraId="16A91BF5" w14:textId="77777777">
        <w:trPr>
          <w:tblCellSpacing w:w="15" w:type="dxa"/>
        </w:trPr>
        <w:tc>
          <w:tcPr>
            <w:tcW w:w="0" w:type="auto"/>
            <w:vAlign w:val="center"/>
            <w:hideMark/>
          </w:tcPr>
          <w:p w14:paraId="1B105FE1" w14:textId="77777777" w:rsidR="003866EF" w:rsidRDefault="003866EF">
            <w:pPr>
              <w:jc w:val="center"/>
              <w:rPr>
                <w:b/>
                <w:bCs/>
              </w:rPr>
            </w:pPr>
            <w:r>
              <w:rPr>
                <w:b/>
                <w:bCs/>
              </w:rPr>
              <w:t>Issue</w:t>
            </w:r>
          </w:p>
        </w:tc>
        <w:tc>
          <w:tcPr>
            <w:tcW w:w="0" w:type="auto"/>
            <w:vAlign w:val="center"/>
            <w:hideMark/>
          </w:tcPr>
          <w:p w14:paraId="5E3AF3D5" w14:textId="77777777" w:rsidR="003866EF" w:rsidRDefault="003866EF">
            <w:r>
              <w:t>19-20</w:t>
            </w:r>
          </w:p>
        </w:tc>
      </w:tr>
      <w:tr w:rsidR="003866EF" w14:paraId="3FC8035A" w14:textId="77777777">
        <w:trPr>
          <w:tblCellSpacing w:w="15" w:type="dxa"/>
        </w:trPr>
        <w:tc>
          <w:tcPr>
            <w:tcW w:w="0" w:type="auto"/>
            <w:vAlign w:val="center"/>
            <w:hideMark/>
          </w:tcPr>
          <w:p w14:paraId="70A236DB" w14:textId="77777777" w:rsidR="003866EF" w:rsidRDefault="003866EF">
            <w:pPr>
              <w:jc w:val="center"/>
              <w:rPr>
                <w:b/>
                <w:bCs/>
              </w:rPr>
            </w:pPr>
            <w:r>
              <w:rPr>
                <w:b/>
                <w:bCs/>
              </w:rPr>
              <w:t>ISSN</w:t>
            </w:r>
          </w:p>
        </w:tc>
        <w:tc>
          <w:tcPr>
            <w:tcW w:w="0" w:type="auto"/>
            <w:vAlign w:val="center"/>
            <w:hideMark/>
          </w:tcPr>
          <w:p w14:paraId="1A1F59E2" w14:textId="77777777" w:rsidR="003866EF" w:rsidRDefault="003866EF">
            <w:r>
              <w:t>1937-3341</w:t>
            </w:r>
          </w:p>
        </w:tc>
      </w:tr>
      <w:tr w:rsidR="003866EF" w14:paraId="2FACAA6E" w14:textId="77777777">
        <w:trPr>
          <w:tblCellSpacing w:w="15" w:type="dxa"/>
        </w:trPr>
        <w:tc>
          <w:tcPr>
            <w:tcW w:w="0" w:type="auto"/>
            <w:vAlign w:val="center"/>
            <w:hideMark/>
          </w:tcPr>
          <w:p w14:paraId="77355BC6" w14:textId="77777777" w:rsidR="003866EF" w:rsidRDefault="003866EF">
            <w:pPr>
              <w:jc w:val="center"/>
              <w:rPr>
                <w:b/>
                <w:bCs/>
              </w:rPr>
            </w:pPr>
            <w:r>
              <w:rPr>
                <w:b/>
                <w:bCs/>
              </w:rPr>
              <w:t>Date Added</w:t>
            </w:r>
          </w:p>
        </w:tc>
        <w:tc>
          <w:tcPr>
            <w:tcW w:w="0" w:type="auto"/>
            <w:vAlign w:val="center"/>
            <w:hideMark/>
          </w:tcPr>
          <w:p w14:paraId="550EB117" w14:textId="77777777" w:rsidR="003866EF" w:rsidRDefault="003866EF">
            <w:r>
              <w:t>6/15/2025, 4:52:05 PM</w:t>
            </w:r>
          </w:p>
        </w:tc>
      </w:tr>
      <w:tr w:rsidR="003866EF" w14:paraId="2F015837" w14:textId="77777777">
        <w:trPr>
          <w:tblCellSpacing w:w="15" w:type="dxa"/>
        </w:trPr>
        <w:tc>
          <w:tcPr>
            <w:tcW w:w="0" w:type="auto"/>
            <w:vAlign w:val="center"/>
            <w:hideMark/>
          </w:tcPr>
          <w:p w14:paraId="0E130718" w14:textId="77777777" w:rsidR="003866EF" w:rsidRDefault="003866EF">
            <w:pPr>
              <w:jc w:val="center"/>
              <w:rPr>
                <w:b/>
                <w:bCs/>
              </w:rPr>
            </w:pPr>
            <w:r>
              <w:rPr>
                <w:b/>
                <w:bCs/>
              </w:rPr>
              <w:t>Modified</w:t>
            </w:r>
          </w:p>
        </w:tc>
        <w:tc>
          <w:tcPr>
            <w:tcW w:w="0" w:type="auto"/>
            <w:vAlign w:val="center"/>
            <w:hideMark/>
          </w:tcPr>
          <w:p w14:paraId="0B03E1FD" w14:textId="77777777" w:rsidR="003866EF" w:rsidRDefault="003866EF">
            <w:r>
              <w:t>6/15/2025, 4:52:05 PM</w:t>
            </w:r>
          </w:p>
        </w:tc>
      </w:tr>
    </w:tbl>
    <w:p w14:paraId="61A1FD63" w14:textId="77777777" w:rsidR="003866EF" w:rsidRDefault="003866EF" w:rsidP="003866EF">
      <w:pPr>
        <w:pStyle w:val="Heading2"/>
        <w:numPr>
          <w:ilvl w:val="0"/>
          <w:numId w:val="8"/>
        </w:numPr>
      </w:pPr>
      <w:r>
        <w:t>Tissue Engineering and Regenerative Medicine: A Year in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117488D3" w14:textId="77777777">
        <w:trPr>
          <w:tblCellSpacing w:w="15" w:type="dxa"/>
        </w:trPr>
        <w:tc>
          <w:tcPr>
            <w:tcW w:w="0" w:type="auto"/>
            <w:vAlign w:val="center"/>
            <w:hideMark/>
          </w:tcPr>
          <w:p w14:paraId="1E829CC7" w14:textId="77777777" w:rsidR="003866EF" w:rsidRDefault="003866EF">
            <w:pPr>
              <w:jc w:val="center"/>
              <w:rPr>
                <w:b/>
                <w:bCs/>
              </w:rPr>
            </w:pPr>
            <w:r>
              <w:rPr>
                <w:b/>
                <w:bCs/>
              </w:rPr>
              <w:t>Item Type</w:t>
            </w:r>
          </w:p>
        </w:tc>
        <w:tc>
          <w:tcPr>
            <w:tcW w:w="0" w:type="auto"/>
            <w:vAlign w:val="center"/>
            <w:hideMark/>
          </w:tcPr>
          <w:p w14:paraId="13C541A8" w14:textId="77777777" w:rsidR="003866EF" w:rsidRDefault="003866EF">
            <w:r>
              <w:t>Journal Article</w:t>
            </w:r>
          </w:p>
        </w:tc>
      </w:tr>
      <w:tr w:rsidR="003866EF" w14:paraId="2BAA8DC2" w14:textId="77777777">
        <w:trPr>
          <w:tblCellSpacing w:w="15" w:type="dxa"/>
        </w:trPr>
        <w:tc>
          <w:tcPr>
            <w:tcW w:w="0" w:type="auto"/>
            <w:vAlign w:val="center"/>
            <w:hideMark/>
          </w:tcPr>
          <w:p w14:paraId="3EB1C25F" w14:textId="77777777" w:rsidR="003866EF" w:rsidRDefault="003866EF">
            <w:pPr>
              <w:jc w:val="center"/>
              <w:rPr>
                <w:b/>
                <w:bCs/>
              </w:rPr>
            </w:pPr>
            <w:r>
              <w:rPr>
                <w:b/>
                <w:bCs/>
              </w:rPr>
              <w:t>Author</w:t>
            </w:r>
          </w:p>
        </w:tc>
        <w:tc>
          <w:tcPr>
            <w:tcW w:w="0" w:type="auto"/>
            <w:vAlign w:val="center"/>
            <w:hideMark/>
          </w:tcPr>
          <w:p w14:paraId="447A876F" w14:textId="77777777" w:rsidR="003866EF" w:rsidRDefault="003866EF">
            <w:r>
              <w:t>Rachael H. Harrison</w:t>
            </w:r>
          </w:p>
        </w:tc>
      </w:tr>
      <w:tr w:rsidR="003866EF" w14:paraId="6BF44143" w14:textId="77777777">
        <w:trPr>
          <w:tblCellSpacing w:w="15" w:type="dxa"/>
        </w:trPr>
        <w:tc>
          <w:tcPr>
            <w:tcW w:w="0" w:type="auto"/>
            <w:vAlign w:val="center"/>
            <w:hideMark/>
          </w:tcPr>
          <w:p w14:paraId="490D1C8C" w14:textId="77777777" w:rsidR="003866EF" w:rsidRDefault="003866EF">
            <w:pPr>
              <w:jc w:val="center"/>
              <w:rPr>
                <w:b/>
                <w:bCs/>
              </w:rPr>
            </w:pPr>
            <w:r>
              <w:rPr>
                <w:b/>
                <w:bCs/>
              </w:rPr>
              <w:t>Author</w:t>
            </w:r>
          </w:p>
        </w:tc>
        <w:tc>
          <w:tcPr>
            <w:tcW w:w="0" w:type="auto"/>
            <w:vAlign w:val="center"/>
            <w:hideMark/>
          </w:tcPr>
          <w:p w14:paraId="170D153B" w14:textId="77777777" w:rsidR="003866EF" w:rsidRDefault="003866EF">
            <w:r>
              <w:t>Jean-Philippe St-Pierre</w:t>
            </w:r>
          </w:p>
        </w:tc>
      </w:tr>
      <w:tr w:rsidR="003866EF" w14:paraId="7D4348CE" w14:textId="77777777">
        <w:trPr>
          <w:tblCellSpacing w:w="15" w:type="dxa"/>
        </w:trPr>
        <w:tc>
          <w:tcPr>
            <w:tcW w:w="0" w:type="auto"/>
            <w:vAlign w:val="center"/>
            <w:hideMark/>
          </w:tcPr>
          <w:p w14:paraId="14789676" w14:textId="77777777" w:rsidR="003866EF" w:rsidRDefault="003866EF">
            <w:pPr>
              <w:jc w:val="center"/>
              <w:rPr>
                <w:b/>
                <w:bCs/>
              </w:rPr>
            </w:pPr>
            <w:r>
              <w:rPr>
                <w:b/>
                <w:bCs/>
              </w:rPr>
              <w:t>Author</w:t>
            </w:r>
          </w:p>
        </w:tc>
        <w:tc>
          <w:tcPr>
            <w:tcW w:w="0" w:type="auto"/>
            <w:vAlign w:val="center"/>
            <w:hideMark/>
          </w:tcPr>
          <w:p w14:paraId="7130EEBA" w14:textId="77777777" w:rsidR="003866EF" w:rsidRDefault="003866EF">
            <w:r>
              <w:t>Molly M. Stevens</w:t>
            </w:r>
          </w:p>
        </w:tc>
      </w:tr>
      <w:tr w:rsidR="003866EF" w14:paraId="7FB0190A" w14:textId="77777777">
        <w:trPr>
          <w:tblCellSpacing w:w="15" w:type="dxa"/>
        </w:trPr>
        <w:tc>
          <w:tcPr>
            <w:tcW w:w="0" w:type="auto"/>
            <w:vAlign w:val="center"/>
            <w:hideMark/>
          </w:tcPr>
          <w:p w14:paraId="194D1521" w14:textId="77777777" w:rsidR="003866EF" w:rsidRDefault="003866EF">
            <w:pPr>
              <w:jc w:val="center"/>
              <w:rPr>
                <w:b/>
                <w:bCs/>
              </w:rPr>
            </w:pPr>
            <w:r>
              <w:rPr>
                <w:b/>
                <w:bCs/>
              </w:rPr>
              <w:t>Abstract</w:t>
            </w:r>
          </w:p>
        </w:tc>
        <w:tc>
          <w:tcPr>
            <w:tcW w:w="0" w:type="auto"/>
            <w:vAlign w:val="center"/>
            <w:hideMark/>
          </w:tcPr>
          <w:p w14:paraId="3D304411" w14:textId="77777777" w:rsidR="003866EF" w:rsidRDefault="003866EF">
            <w:r>
              <w:t xml:space="preserve">It is an exciting time to be involved in tissue engineering and regenerative medicine (TERM) research. Despite its relative youth, the field is expanding fast and breaking new ground in both the laboratory and clinically. In this “Year in Review,” we highlight some of the high-impact advances in the field. Building upon last year's article, we have identified the recent “hot topics” and the key </w:t>
            </w:r>
            <w:r>
              <w:lastRenderedPageBreak/>
              <w:t>publications pertaining to these themes as well as ideas that have high potential to direct the field. Based on a modified methodology grounded on last year's approach, we have identified and summarized some of the most impactful publications in five main themes: (1) pluripotent stem cells: efforts and hurdles to translation, (2) tissue engineering: complex scaffolds and advanced materials, (3) directing the cell phenotype: growth factor and biomolecule presentation, (4) characterization: imaging and beyond, and (5) translation: preclinical to clinical. We have complemented our review of the research directions highlighted within these trend-setting studies with a discussion of additional articles along the same themes that have recently been published and have yet to surface in citation analyses. We conclude with a discussion of some really interesting studies that provide a glimpse of the high potential for innovation of TERM research.</w:t>
            </w:r>
          </w:p>
        </w:tc>
      </w:tr>
      <w:tr w:rsidR="003866EF" w14:paraId="5F5FAAE9" w14:textId="77777777">
        <w:trPr>
          <w:tblCellSpacing w:w="15" w:type="dxa"/>
        </w:trPr>
        <w:tc>
          <w:tcPr>
            <w:tcW w:w="0" w:type="auto"/>
            <w:vAlign w:val="center"/>
            <w:hideMark/>
          </w:tcPr>
          <w:p w14:paraId="21BD7ECF" w14:textId="77777777" w:rsidR="003866EF" w:rsidRDefault="003866EF">
            <w:pPr>
              <w:jc w:val="center"/>
              <w:rPr>
                <w:b/>
                <w:bCs/>
              </w:rPr>
            </w:pPr>
            <w:r>
              <w:rPr>
                <w:b/>
                <w:bCs/>
              </w:rPr>
              <w:lastRenderedPageBreak/>
              <w:t>Date</w:t>
            </w:r>
          </w:p>
        </w:tc>
        <w:tc>
          <w:tcPr>
            <w:tcW w:w="0" w:type="auto"/>
            <w:vAlign w:val="center"/>
            <w:hideMark/>
          </w:tcPr>
          <w:p w14:paraId="7DB68D82" w14:textId="77777777" w:rsidR="003866EF" w:rsidRDefault="003866EF">
            <w:r>
              <w:t>2014-02</w:t>
            </w:r>
          </w:p>
        </w:tc>
      </w:tr>
      <w:tr w:rsidR="003866EF" w14:paraId="33CFE826" w14:textId="77777777">
        <w:trPr>
          <w:tblCellSpacing w:w="15" w:type="dxa"/>
        </w:trPr>
        <w:tc>
          <w:tcPr>
            <w:tcW w:w="0" w:type="auto"/>
            <w:vAlign w:val="center"/>
            <w:hideMark/>
          </w:tcPr>
          <w:p w14:paraId="742CA20E" w14:textId="77777777" w:rsidR="003866EF" w:rsidRDefault="003866EF">
            <w:pPr>
              <w:jc w:val="center"/>
              <w:rPr>
                <w:b/>
                <w:bCs/>
              </w:rPr>
            </w:pPr>
            <w:r>
              <w:rPr>
                <w:b/>
                <w:bCs/>
              </w:rPr>
              <w:t>Short Title</w:t>
            </w:r>
          </w:p>
        </w:tc>
        <w:tc>
          <w:tcPr>
            <w:tcW w:w="0" w:type="auto"/>
            <w:vAlign w:val="center"/>
            <w:hideMark/>
          </w:tcPr>
          <w:p w14:paraId="6F51E520" w14:textId="77777777" w:rsidR="003866EF" w:rsidRDefault="003866EF">
            <w:r>
              <w:t>Tissue Engineering and Regenerative Medicine</w:t>
            </w:r>
          </w:p>
        </w:tc>
      </w:tr>
      <w:tr w:rsidR="003866EF" w14:paraId="097EBDAC" w14:textId="77777777">
        <w:trPr>
          <w:tblCellSpacing w:w="15" w:type="dxa"/>
        </w:trPr>
        <w:tc>
          <w:tcPr>
            <w:tcW w:w="0" w:type="auto"/>
            <w:vAlign w:val="center"/>
            <w:hideMark/>
          </w:tcPr>
          <w:p w14:paraId="4A09C675" w14:textId="77777777" w:rsidR="003866EF" w:rsidRDefault="003866EF">
            <w:pPr>
              <w:jc w:val="center"/>
              <w:rPr>
                <w:b/>
                <w:bCs/>
              </w:rPr>
            </w:pPr>
            <w:r>
              <w:rPr>
                <w:b/>
                <w:bCs/>
              </w:rPr>
              <w:t>Library Catalog</w:t>
            </w:r>
          </w:p>
        </w:tc>
        <w:tc>
          <w:tcPr>
            <w:tcW w:w="0" w:type="auto"/>
            <w:vAlign w:val="center"/>
            <w:hideMark/>
          </w:tcPr>
          <w:p w14:paraId="740F495F" w14:textId="77777777" w:rsidR="003866EF" w:rsidRDefault="003866EF">
            <w:r>
              <w:t>liebertpub.com (Atypon)</w:t>
            </w:r>
          </w:p>
        </w:tc>
      </w:tr>
      <w:tr w:rsidR="003866EF" w14:paraId="07007B1F" w14:textId="77777777">
        <w:trPr>
          <w:tblCellSpacing w:w="15" w:type="dxa"/>
        </w:trPr>
        <w:tc>
          <w:tcPr>
            <w:tcW w:w="0" w:type="auto"/>
            <w:vAlign w:val="center"/>
            <w:hideMark/>
          </w:tcPr>
          <w:p w14:paraId="5E3F2236" w14:textId="77777777" w:rsidR="003866EF" w:rsidRDefault="003866EF">
            <w:pPr>
              <w:jc w:val="center"/>
              <w:rPr>
                <w:b/>
                <w:bCs/>
              </w:rPr>
            </w:pPr>
            <w:r>
              <w:rPr>
                <w:b/>
                <w:bCs/>
              </w:rPr>
              <w:t>URL</w:t>
            </w:r>
          </w:p>
        </w:tc>
        <w:tc>
          <w:tcPr>
            <w:tcW w:w="0" w:type="auto"/>
            <w:vAlign w:val="center"/>
            <w:hideMark/>
          </w:tcPr>
          <w:p w14:paraId="37104A55" w14:textId="77777777" w:rsidR="003866EF" w:rsidRDefault="003866EF">
            <w:hyperlink r:id="rId212" w:history="1">
              <w:r>
                <w:rPr>
                  <w:rStyle w:val="Hyperlink"/>
                </w:rPr>
                <w:t>https://www.liebertpub.com/doi/10.1089/ten.teb.2013.0668</w:t>
              </w:r>
            </w:hyperlink>
          </w:p>
        </w:tc>
      </w:tr>
      <w:tr w:rsidR="003866EF" w14:paraId="60B15DAE" w14:textId="77777777">
        <w:trPr>
          <w:tblCellSpacing w:w="15" w:type="dxa"/>
        </w:trPr>
        <w:tc>
          <w:tcPr>
            <w:tcW w:w="0" w:type="auto"/>
            <w:vAlign w:val="center"/>
            <w:hideMark/>
          </w:tcPr>
          <w:p w14:paraId="387FF861" w14:textId="77777777" w:rsidR="003866EF" w:rsidRDefault="003866EF">
            <w:pPr>
              <w:jc w:val="center"/>
              <w:rPr>
                <w:b/>
                <w:bCs/>
              </w:rPr>
            </w:pPr>
            <w:r>
              <w:rPr>
                <w:b/>
                <w:bCs/>
              </w:rPr>
              <w:t>Accessed</w:t>
            </w:r>
          </w:p>
        </w:tc>
        <w:tc>
          <w:tcPr>
            <w:tcW w:w="0" w:type="auto"/>
            <w:vAlign w:val="center"/>
            <w:hideMark/>
          </w:tcPr>
          <w:p w14:paraId="206869D9" w14:textId="77777777" w:rsidR="003866EF" w:rsidRDefault="003866EF">
            <w:r>
              <w:t>6/15/2025, 4:51:33 PM</w:t>
            </w:r>
          </w:p>
        </w:tc>
      </w:tr>
      <w:tr w:rsidR="003866EF" w14:paraId="77245727" w14:textId="77777777">
        <w:trPr>
          <w:tblCellSpacing w:w="15" w:type="dxa"/>
        </w:trPr>
        <w:tc>
          <w:tcPr>
            <w:tcW w:w="0" w:type="auto"/>
            <w:vAlign w:val="center"/>
            <w:hideMark/>
          </w:tcPr>
          <w:p w14:paraId="0F63D0BA" w14:textId="77777777" w:rsidR="003866EF" w:rsidRDefault="003866EF">
            <w:pPr>
              <w:jc w:val="center"/>
              <w:rPr>
                <w:b/>
                <w:bCs/>
              </w:rPr>
            </w:pPr>
            <w:r>
              <w:rPr>
                <w:b/>
                <w:bCs/>
              </w:rPr>
              <w:t>Extra</w:t>
            </w:r>
          </w:p>
        </w:tc>
        <w:tc>
          <w:tcPr>
            <w:tcW w:w="0" w:type="auto"/>
            <w:vAlign w:val="center"/>
            <w:hideMark/>
          </w:tcPr>
          <w:p w14:paraId="034B345C" w14:textId="77777777" w:rsidR="003866EF" w:rsidRDefault="003866EF">
            <w:r>
              <w:t>Publisher: Mary Ann Liebert, Inc., publishers</w:t>
            </w:r>
          </w:p>
        </w:tc>
      </w:tr>
      <w:tr w:rsidR="003866EF" w14:paraId="11DD6DE7" w14:textId="77777777">
        <w:trPr>
          <w:tblCellSpacing w:w="15" w:type="dxa"/>
        </w:trPr>
        <w:tc>
          <w:tcPr>
            <w:tcW w:w="0" w:type="auto"/>
            <w:vAlign w:val="center"/>
            <w:hideMark/>
          </w:tcPr>
          <w:p w14:paraId="48307A0B" w14:textId="77777777" w:rsidR="003866EF" w:rsidRDefault="003866EF">
            <w:pPr>
              <w:jc w:val="center"/>
              <w:rPr>
                <w:b/>
                <w:bCs/>
              </w:rPr>
            </w:pPr>
            <w:r>
              <w:rPr>
                <w:b/>
                <w:bCs/>
              </w:rPr>
              <w:t>Volume</w:t>
            </w:r>
          </w:p>
        </w:tc>
        <w:tc>
          <w:tcPr>
            <w:tcW w:w="0" w:type="auto"/>
            <w:vAlign w:val="center"/>
            <w:hideMark/>
          </w:tcPr>
          <w:p w14:paraId="06C6C0C1" w14:textId="77777777" w:rsidR="003866EF" w:rsidRDefault="003866EF">
            <w:r>
              <w:t>20</w:t>
            </w:r>
          </w:p>
        </w:tc>
      </w:tr>
      <w:tr w:rsidR="003866EF" w14:paraId="7592E846" w14:textId="77777777">
        <w:trPr>
          <w:tblCellSpacing w:w="15" w:type="dxa"/>
        </w:trPr>
        <w:tc>
          <w:tcPr>
            <w:tcW w:w="0" w:type="auto"/>
            <w:vAlign w:val="center"/>
            <w:hideMark/>
          </w:tcPr>
          <w:p w14:paraId="76CDFCD3" w14:textId="77777777" w:rsidR="003866EF" w:rsidRDefault="003866EF">
            <w:pPr>
              <w:jc w:val="center"/>
              <w:rPr>
                <w:b/>
                <w:bCs/>
              </w:rPr>
            </w:pPr>
            <w:r>
              <w:rPr>
                <w:b/>
                <w:bCs/>
              </w:rPr>
              <w:t>Pages</w:t>
            </w:r>
          </w:p>
        </w:tc>
        <w:tc>
          <w:tcPr>
            <w:tcW w:w="0" w:type="auto"/>
            <w:vAlign w:val="center"/>
            <w:hideMark/>
          </w:tcPr>
          <w:p w14:paraId="5769168C" w14:textId="77777777" w:rsidR="003866EF" w:rsidRDefault="003866EF">
            <w:r>
              <w:t>1-16</w:t>
            </w:r>
          </w:p>
        </w:tc>
      </w:tr>
      <w:tr w:rsidR="003866EF" w14:paraId="1A102B3D" w14:textId="77777777">
        <w:trPr>
          <w:tblCellSpacing w:w="15" w:type="dxa"/>
        </w:trPr>
        <w:tc>
          <w:tcPr>
            <w:tcW w:w="0" w:type="auto"/>
            <w:vAlign w:val="center"/>
            <w:hideMark/>
          </w:tcPr>
          <w:p w14:paraId="1FE5C975" w14:textId="77777777" w:rsidR="003866EF" w:rsidRDefault="003866EF">
            <w:pPr>
              <w:jc w:val="center"/>
              <w:rPr>
                <w:b/>
                <w:bCs/>
              </w:rPr>
            </w:pPr>
            <w:r>
              <w:rPr>
                <w:b/>
                <w:bCs/>
              </w:rPr>
              <w:t>Publication</w:t>
            </w:r>
          </w:p>
        </w:tc>
        <w:tc>
          <w:tcPr>
            <w:tcW w:w="0" w:type="auto"/>
            <w:vAlign w:val="center"/>
            <w:hideMark/>
          </w:tcPr>
          <w:p w14:paraId="4D6E4314" w14:textId="77777777" w:rsidR="003866EF" w:rsidRDefault="003866EF">
            <w:r>
              <w:t>Tissue Engineering Part B: Reviews</w:t>
            </w:r>
          </w:p>
        </w:tc>
      </w:tr>
      <w:tr w:rsidR="003866EF" w14:paraId="11F3E6F3" w14:textId="77777777">
        <w:trPr>
          <w:tblCellSpacing w:w="15" w:type="dxa"/>
        </w:trPr>
        <w:tc>
          <w:tcPr>
            <w:tcW w:w="0" w:type="auto"/>
            <w:vAlign w:val="center"/>
            <w:hideMark/>
          </w:tcPr>
          <w:p w14:paraId="795775E2" w14:textId="77777777" w:rsidR="003866EF" w:rsidRDefault="003866EF">
            <w:pPr>
              <w:jc w:val="center"/>
              <w:rPr>
                <w:b/>
                <w:bCs/>
              </w:rPr>
            </w:pPr>
            <w:r>
              <w:rPr>
                <w:b/>
                <w:bCs/>
              </w:rPr>
              <w:t>DOI</w:t>
            </w:r>
          </w:p>
        </w:tc>
        <w:tc>
          <w:tcPr>
            <w:tcW w:w="0" w:type="auto"/>
            <w:vAlign w:val="center"/>
            <w:hideMark/>
          </w:tcPr>
          <w:p w14:paraId="2B525E2E" w14:textId="77777777" w:rsidR="003866EF" w:rsidRDefault="003866EF">
            <w:hyperlink r:id="rId213" w:history="1">
              <w:r>
                <w:rPr>
                  <w:rStyle w:val="Hyperlink"/>
                </w:rPr>
                <w:t>10.1089/ten.teb.2013.0668</w:t>
              </w:r>
            </w:hyperlink>
          </w:p>
        </w:tc>
      </w:tr>
      <w:tr w:rsidR="003866EF" w14:paraId="203FE0D8" w14:textId="77777777">
        <w:trPr>
          <w:tblCellSpacing w:w="15" w:type="dxa"/>
        </w:trPr>
        <w:tc>
          <w:tcPr>
            <w:tcW w:w="0" w:type="auto"/>
            <w:vAlign w:val="center"/>
            <w:hideMark/>
          </w:tcPr>
          <w:p w14:paraId="54EFC2C1" w14:textId="77777777" w:rsidR="003866EF" w:rsidRDefault="003866EF">
            <w:pPr>
              <w:jc w:val="center"/>
              <w:rPr>
                <w:b/>
                <w:bCs/>
              </w:rPr>
            </w:pPr>
            <w:r>
              <w:rPr>
                <w:b/>
                <w:bCs/>
              </w:rPr>
              <w:t>Issue</w:t>
            </w:r>
          </w:p>
        </w:tc>
        <w:tc>
          <w:tcPr>
            <w:tcW w:w="0" w:type="auto"/>
            <w:vAlign w:val="center"/>
            <w:hideMark/>
          </w:tcPr>
          <w:p w14:paraId="0D0F5516" w14:textId="77777777" w:rsidR="003866EF" w:rsidRDefault="003866EF">
            <w:r>
              <w:t>1</w:t>
            </w:r>
          </w:p>
        </w:tc>
      </w:tr>
      <w:tr w:rsidR="003866EF" w14:paraId="122FEEF6" w14:textId="77777777">
        <w:trPr>
          <w:tblCellSpacing w:w="15" w:type="dxa"/>
        </w:trPr>
        <w:tc>
          <w:tcPr>
            <w:tcW w:w="0" w:type="auto"/>
            <w:vAlign w:val="center"/>
            <w:hideMark/>
          </w:tcPr>
          <w:p w14:paraId="4DA18C9E" w14:textId="77777777" w:rsidR="003866EF" w:rsidRDefault="003866EF">
            <w:pPr>
              <w:jc w:val="center"/>
              <w:rPr>
                <w:b/>
                <w:bCs/>
              </w:rPr>
            </w:pPr>
            <w:r>
              <w:rPr>
                <w:b/>
                <w:bCs/>
              </w:rPr>
              <w:t>ISSN</w:t>
            </w:r>
          </w:p>
        </w:tc>
        <w:tc>
          <w:tcPr>
            <w:tcW w:w="0" w:type="auto"/>
            <w:vAlign w:val="center"/>
            <w:hideMark/>
          </w:tcPr>
          <w:p w14:paraId="499C748C" w14:textId="77777777" w:rsidR="003866EF" w:rsidRDefault="003866EF">
            <w:r>
              <w:t>1937-3368</w:t>
            </w:r>
          </w:p>
        </w:tc>
      </w:tr>
      <w:tr w:rsidR="003866EF" w14:paraId="5E3134BC" w14:textId="77777777">
        <w:trPr>
          <w:tblCellSpacing w:w="15" w:type="dxa"/>
        </w:trPr>
        <w:tc>
          <w:tcPr>
            <w:tcW w:w="0" w:type="auto"/>
            <w:vAlign w:val="center"/>
            <w:hideMark/>
          </w:tcPr>
          <w:p w14:paraId="53EF0D83" w14:textId="77777777" w:rsidR="003866EF" w:rsidRDefault="003866EF">
            <w:pPr>
              <w:jc w:val="center"/>
              <w:rPr>
                <w:b/>
                <w:bCs/>
              </w:rPr>
            </w:pPr>
            <w:r>
              <w:rPr>
                <w:b/>
                <w:bCs/>
              </w:rPr>
              <w:t>Date Added</w:t>
            </w:r>
          </w:p>
        </w:tc>
        <w:tc>
          <w:tcPr>
            <w:tcW w:w="0" w:type="auto"/>
            <w:vAlign w:val="center"/>
            <w:hideMark/>
          </w:tcPr>
          <w:p w14:paraId="14E632A2" w14:textId="77777777" w:rsidR="003866EF" w:rsidRDefault="003866EF">
            <w:r>
              <w:t>6/15/2025, 4:51:33 PM</w:t>
            </w:r>
          </w:p>
        </w:tc>
      </w:tr>
      <w:tr w:rsidR="003866EF" w14:paraId="45092DA6" w14:textId="77777777">
        <w:trPr>
          <w:tblCellSpacing w:w="15" w:type="dxa"/>
        </w:trPr>
        <w:tc>
          <w:tcPr>
            <w:tcW w:w="0" w:type="auto"/>
            <w:vAlign w:val="center"/>
            <w:hideMark/>
          </w:tcPr>
          <w:p w14:paraId="20C0FFDE" w14:textId="77777777" w:rsidR="003866EF" w:rsidRDefault="003866EF">
            <w:pPr>
              <w:jc w:val="center"/>
              <w:rPr>
                <w:b/>
                <w:bCs/>
              </w:rPr>
            </w:pPr>
            <w:r>
              <w:rPr>
                <w:b/>
                <w:bCs/>
              </w:rPr>
              <w:t>Modified</w:t>
            </w:r>
          </w:p>
        </w:tc>
        <w:tc>
          <w:tcPr>
            <w:tcW w:w="0" w:type="auto"/>
            <w:vAlign w:val="center"/>
            <w:hideMark/>
          </w:tcPr>
          <w:p w14:paraId="2724ACE2" w14:textId="77777777" w:rsidR="003866EF" w:rsidRDefault="003866EF">
            <w:r>
              <w:t>6/15/2025, 4:51:33 PM</w:t>
            </w:r>
          </w:p>
        </w:tc>
      </w:tr>
    </w:tbl>
    <w:p w14:paraId="0C290117" w14:textId="77777777" w:rsidR="003866EF" w:rsidRDefault="003866EF" w:rsidP="003866EF">
      <w:pPr>
        <w:pStyle w:val="Heading2"/>
        <w:numPr>
          <w:ilvl w:val="0"/>
          <w:numId w:val="8"/>
        </w:numPr>
      </w:pPr>
      <w:r>
        <w:t>Tissue Engineering in the Gut: Developments in Neuromusculature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408"/>
      </w:tblGrid>
      <w:tr w:rsidR="003866EF" w14:paraId="12970276" w14:textId="77777777">
        <w:trPr>
          <w:tblCellSpacing w:w="15" w:type="dxa"/>
        </w:trPr>
        <w:tc>
          <w:tcPr>
            <w:tcW w:w="0" w:type="auto"/>
            <w:vAlign w:val="center"/>
            <w:hideMark/>
          </w:tcPr>
          <w:p w14:paraId="1C1B8349" w14:textId="77777777" w:rsidR="003866EF" w:rsidRDefault="003866EF">
            <w:pPr>
              <w:jc w:val="center"/>
              <w:rPr>
                <w:b/>
                <w:bCs/>
              </w:rPr>
            </w:pPr>
            <w:r>
              <w:rPr>
                <w:b/>
                <w:bCs/>
              </w:rPr>
              <w:t>Item Type</w:t>
            </w:r>
          </w:p>
        </w:tc>
        <w:tc>
          <w:tcPr>
            <w:tcW w:w="0" w:type="auto"/>
            <w:vAlign w:val="center"/>
            <w:hideMark/>
          </w:tcPr>
          <w:p w14:paraId="66883646" w14:textId="77777777" w:rsidR="003866EF" w:rsidRDefault="003866EF">
            <w:r>
              <w:t>Journal Article</w:t>
            </w:r>
          </w:p>
        </w:tc>
      </w:tr>
      <w:tr w:rsidR="003866EF" w14:paraId="4B1411A2" w14:textId="77777777">
        <w:trPr>
          <w:tblCellSpacing w:w="15" w:type="dxa"/>
        </w:trPr>
        <w:tc>
          <w:tcPr>
            <w:tcW w:w="0" w:type="auto"/>
            <w:vAlign w:val="center"/>
            <w:hideMark/>
          </w:tcPr>
          <w:p w14:paraId="464612FA" w14:textId="77777777" w:rsidR="003866EF" w:rsidRDefault="003866EF">
            <w:pPr>
              <w:jc w:val="center"/>
              <w:rPr>
                <w:b/>
                <w:bCs/>
              </w:rPr>
            </w:pPr>
            <w:r>
              <w:rPr>
                <w:b/>
                <w:bCs/>
              </w:rPr>
              <w:t>Author</w:t>
            </w:r>
          </w:p>
        </w:tc>
        <w:tc>
          <w:tcPr>
            <w:tcW w:w="0" w:type="auto"/>
            <w:vAlign w:val="center"/>
            <w:hideMark/>
          </w:tcPr>
          <w:p w14:paraId="0952DDCF" w14:textId="77777777" w:rsidR="003866EF" w:rsidRDefault="003866EF">
            <w:r>
              <w:t>Khalil N. Bitar</w:t>
            </w:r>
          </w:p>
        </w:tc>
      </w:tr>
      <w:tr w:rsidR="003866EF" w14:paraId="2AF6272B" w14:textId="77777777">
        <w:trPr>
          <w:tblCellSpacing w:w="15" w:type="dxa"/>
        </w:trPr>
        <w:tc>
          <w:tcPr>
            <w:tcW w:w="0" w:type="auto"/>
            <w:vAlign w:val="center"/>
            <w:hideMark/>
          </w:tcPr>
          <w:p w14:paraId="5BF55FF9" w14:textId="77777777" w:rsidR="003866EF" w:rsidRDefault="003866EF">
            <w:pPr>
              <w:jc w:val="center"/>
              <w:rPr>
                <w:b/>
                <w:bCs/>
              </w:rPr>
            </w:pPr>
            <w:r>
              <w:rPr>
                <w:b/>
                <w:bCs/>
              </w:rPr>
              <w:lastRenderedPageBreak/>
              <w:t>Author</w:t>
            </w:r>
          </w:p>
        </w:tc>
        <w:tc>
          <w:tcPr>
            <w:tcW w:w="0" w:type="auto"/>
            <w:vAlign w:val="center"/>
            <w:hideMark/>
          </w:tcPr>
          <w:p w14:paraId="6F6FB16A" w14:textId="77777777" w:rsidR="003866EF" w:rsidRDefault="003866EF">
            <w:r>
              <w:t>Shreya Raghavan</w:t>
            </w:r>
          </w:p>
        </w:tc>
      </w:tr>
      <w:tr w:rsidR="003866EF" w14:paraId="538F0CEE" w14:textId="77777777">
        <w:trPr>
          <w:tblCellSpacing w:w="15" w:type="dxa"/>
        </w:trPr>
        <w:tc>
          <w:tcPr>
            <w:tcW w:w="0" w:type="auto"/>
            <w:vAlign w:val="center"/>
            <w:hideMark/>
          </w:tcPr>
          <w:p w14:paraId="4049799B" w14:textId="77777777" w:rsidR="003866EF" w:rsidRDefault="003866EF">
            <w:pPr>
              <w:jc w:val="center"/>
              <w:rPr>
                <w:b/>
                <w:bCs/>
              </w:rPr>
            </w:pPr>
            <w:r>
              <w:rPr>
                <w:b/>
                <w:bCs/>
              </w:rPr>
              <w:t>Author</w:t>
            </w:r>
          </w:p>
        </w:tc>
        <w:tc>
          <w:tcPr>
            <w:tcW w:w="0" w:type="auto"/>
            <w:vAlign w:val="center"/>
            <w:hideMark/>
          </w:tcPr>
          <w:p w14:paraId="5DCB191B" w14:textId="77777777" w:rsidR="003866EF" w:rsidRDefault="003866EF">
            <w:r>
              <w:t>Elie Zakhem</w:t>
            </w:r>
          </w:p>
        </w:tc>
      </w:tr>
      <w:tr w:rsidR="003866EF" w14:paraId="2F584252" w14:textId="77777777">
        <w:trPr>
          <w:tblCellSpacing w:w="15" w:type="dxa"/>
        </w:trPr>
        <w:tc>
          <w:tcPr>
            <w:tcW w:w="0" w:type="auto"/>
            <w:vAlign w:val="center"/>
            <w:hideMark/>
          </w:tcPr>
          <w:p w14:paraId="31EFE46C" w14:textId="77777777" w:rsidR="003866EF" w:rsidRDefault="003866EF">
            <w:pPr>
              <w:jc w:val="center"/>
              <w:rPr>
                <w:b/>
                <w:bCs/>
              </w:rPr>
            </w:pPr>
            <w:r>
              <w:rPr>
                <w:b/>
                <w:bCs/>
              </w:rPr>
              <w:t>Date</w:t>
            </w:r>
          </w:p>
        </w:tc>
        <w:tc>
          <w:tcPr>
            <w:tcW w:w="0" w:type="auto"/>
            <w:vAlign w:val="center"/>
            <w:hideMark/>
          </w:tcPr>
          <w:p w14:paraId="5B1AD488" w14:textId="77777777" w:rsidR="003866EF" w:rsidRDefault="003866EF">
            <w:r>
              <w:t>2014-06-01</w:t>
            </w:r>
          </w:p>
        </w:tc>
      </w:tr>
      <w:tr w:rsidR="003866EF" w14:paraId="50758825" w14:textId="77777777">
        <w:trPr>
          <w:tblCellSpacing w:w="15" w:type="dxa"/>
        </w:trPr>
        <w:tc>
          <w:tcPr>
            <w:tcW w:w="0" w:type="auto"/>
            <w:vAlign w:val="center"/>
            <w:hideMark/>
          </w:tcPr>
          <w:p w14:paraId="67F50041" w14:textId="77777777" w:rsidR="003866EF" w:rsidRDefault="003866EF">
            <w:pPr>
              <w:jc w:val="center"/>
              <w:rPr>
                <w:b/>
                <w:bCs/>
              </w:rPr>
            </w:pPr>
            <w:r>
              <w:rPr>
                <w:b/>
                <w:bCs/>
              </w:rPr>
              <w:t>Language</w:t>
            </w:r>
          </w:p>
        </w:tc>
        <w:tc>
          <w:tcPr>
            <w:tcW w:w="0" w:type="auto"/>
            <w:vAlign w:val="center"/>
            <w:hideMark/>
          </w:tcPr>
          <w:p w14:paraId="3D17ADDB" w14:textId="77777777" w:rsidR="003866EF" w:rsidRDefault="003866EF">
            <w:r>
              <w:t>English</w:t>
            </w:r>
          </w:p>
        </w:tc>
      </w:tr>
      <w:tr w:rsidR="003866EF" w14:paraId="44E22BBB" w14:textId="77777777">
        <w:trPr>
          <w:tblCellSpacing w:w="15" w:type="dxa"/>
        </w:trPr>
        <w:tc>
          <w:tcPr>
            <w:tcW w:w="0" w:type="auto"/>
            <w:vAlign w:val="center"/>
            <w:hideMark/>
          </w:tcPr>
          <w:p w14:paraId="47F4C843" w14:textId="77777777" w:rsidR="003866EF" w:rsidRDefault="003866EF">
            <w:pPr>
              <w:jc w:val="center"/>
              <w:rPr>
                <w:b/>
                <w:bCs/>
              </w:rPr>
            </w:pPr>
            <w:r>
              <w:rPr>
                <w:b/>
                <w:bCs/>
              </w:rPr>
              <w:t>Short Title</w:t>
            </w:r>
          </w:p>
        </w:tc>
        <w:tc>
          <w:tcPr>
            <w:tcW w:w="0" w:type="auto"/>
            <w:vAlign w:val="center"/>
            <w:hideMark/>
          </w:tcPr>
          <w:p w14:paraId="14B37D7F" w14:textId="77777777" w:rsidR="003866EF" w:rsidRDefault="003866EF">
            <w:r>
              <w:t>Tissue Engineering in the Gut</w:t>
            </w:r>
          </w:p>
        </w:tc>
      </w:tr>
      <w:tr w:rsidR="003866EF" w14:paraId="1DEB5DEF" w14:textId="77777777">
        <w:trPr>
          <w:tblCellSpacing w:w="15" w:type="dxa"/>
        </w:trPr>
        <w:tc>
          <w:tcPr>
            <w:tcW w:w="0" w:type="auto"/>
            <w:vAlign w:val="center"/>
            <w:hideMark/>
          </w:tcPr>
          <w:p w14:paraId="33B4806C" w14:textId="77777777" w:rsidR="003866EF" w:rsidRDefault="003866EF">
            <w:pPr>
              <w:jc w:val="center"/>
              <w:rPr>
                <w:b/>
                <w:bCs/>
              </w:rPr>
            </w:pPr>
            <w:r>
              <w:rPr>
                <w:b/>
                <w:bCs/>
              </w:rPr>
              <w:t>Library Catalog</w:t>
            </w:r>
          </w:p>
        </w:tc>
        <w:tc>
          <w:tcPr>
            <w:tcW w:w="0" w:type="auto"/>
            <w:vAlign w:val="center"/>
            <w:hideMark/>
          </w:tcPr>
          <w:p w14:paraId="2EAF80C2" w14:textId="77777777" w:rsidR="003866EF" w:rsidRDefault="003866EF">
            <w:r>
              <w:t>www.gastrojournal.org</w:t>
            </w:r>
          </w:p>
        </w:tc>
      </w:tr>
      <w:tr w:rsidR="003866EF" w14:paraId="71EC7A40" w14:textId="77777777">
        <w:trPr>
          <w:tblCellSpacing w:w="15" w:type="dxa"/>
        </w:trPr>
        <w:tc>
          <w:tcPr>
            <w:tcW w:w="0" w:type="auto"/>
            <w:vAlign w:val="center"/>
            <w:hideMark/>
          </w:tcPr>
          <w:p w14:paraId="697F49ED" w14:textId="77777777" w:rsidR="003866EF" w:rsidRDefault="003866EF">
            <w:pPr>
              <w:jc w:val="center"/>
              <w:rPr>
                <w:b/>
                <w:bCs/>
              </w:rPr>
            </w:pPr>
            <w:r>
              <w:rPr>
                <w:b/>
                <w:bCs/>
              </w:rPr>
              <w:t>URL</w:t>
            </w:r>
          </w:p>
        </w:tc>
        <w:tc>
          <w:tcPr>
            <w:tcW w:w="0" w:type="auto"/>
            <w:vAlign w:val="center"/>
            <w:hideMark/>
          </w:tcPr>
          <w:p w14:paraId="5343FA77" w14:textId="77777777" w:rsidR="003866EF" w:rsidRDefault="003866EF">
            <w:hyperlink r:id="rId214" w:history="1">
              <w:r>
                <w:rPr>
                  <w:rStyle w:val="Hyperlink"/>
                </w:rPr>
                <w:t>https://www.gastrojournal.org/article/S0016-5085(14)00428-4/fulltext</w:t>
              </w:r>
            </w:hyperlink>
          </w:p>
        </w:tc>
      </w:tr>
      <w:tr w:rsidR="003866EF" w14:paraId="625A2E5E" w14:textId="77777777">
        <w:trPr>
          <w:tblCellSpacing w:w="15" w:type="dxa"/>
        </w:trPr>
        <w:tc>
          <w:tcPr>
            <w:tcW w:w="0" w:type="auto"/>
            <w:vAlign w:val="center"/>
            <w:hideMark/>
          </w:tcPr>
          <w:p w14:paraId="181ACCFB" w14:textId="77777777" w:rsidR="003866EF" w:rsidRDefault="003866EF">
            <w:pPr>
              <w:jc w:val="center"/>
              <w:rPr>
                <w:b/>
                <w:bCs/>
              </w:rPr>
            </w:pPr>
            <w:r>
              <w:rPr>
                <w:b/>
                <w:bCs/>
              </w:rPr>
              <w:t>Accessed</w:t>
            </w:r>
          </w:p>
        </w:tc>
        <w:tc>
          <w:tcPr>
            <w:tcW w:w="0" w:type="auto"/>
            <w:vAlign w:val="center"/>
            <w:hideMark/>
          </w:tcPr>
          <w:p w14:paraId="57368A08" w14:textId="77777777" w:rsidR="003866EF" w:rsidRDefault="003866EF">
            <w:r>
              <w:t>6/15/2025, 4:51:22 PM</w:t>
            </w:r>
          </w:p>
        </w:tc>
      </w:tr>
      <w:tr w:rsidR="003866EF" w14:paraId="2164CC52" w14:textId="77777777">
        <w:trPr>
          <w:tblCellSpacing w:w="15" w:type="dxa"/>
        </w:trPr>
        <w:tc>
          <w:tcPr>
            <w:tcW w:w="0" w:type="auto"/>
            <w:vAlign w:val="center"/>
            <w:hideMark/>
          </w:tcPr>
          <w:p w14:paraId="38B1C7B5" w14:textId="77777777" w:rsidR="003866EF" w:rsidRDefault="003866EF">
            <w:pPr>
              <w:jc w:val="center"/>
              <w:rPr>
                <w:b/>
                <w:bCs/>
              </w:rPr>
            </w:pPr>
            <w:r>
              <w:rPr>
                <w:b/>
                <w:bCs/>
              </w:rPr>
              <w:t>Extra</w:t>
            </w:r>
          </w:p>
        </w:tc>
        <w:tc>
          <w:tcPr>
            <w:tcW w:w="0" w:type="auto"/>
            <w:vAlign w:val="center"/>
            <w:hideMark/>
          </w:tcPr>
          <w:p w14:paraId="17473263" w14:textId="77777777" w:rsidR="003866EF" w:rsidRDefault="003866EF">
            <w:r>
              <w:t>Publisher: Elsevier PMID: 24681129</w:t>
            </w:r>
          </w:p>
        </w:tc>
      </w:tr>
      <w:tr w:rsidR="003866EF" w14:paraId="22700821" w14:textId="77777777">
        <w:trPr>
          <w:tblCellSpacing w:w="15" w:type="dxa"/>
        </w:trPr>
        <w:tc>
          <w:tcPr>
            <w:tcW w:w="0" w:type="auto"/>
            <w:vAlign w:val="center"/>
            <w:hideMark/>
          </w:tcPr>
          <w:p w14:paraId="32FF1CCA" w14:textId="77777777" w:rsidR="003866EF" w:rsidRDefault="003866EF">
            <w:pPr>
              <w:jc w:val="center"/>
              <w:rPr>
                <w:b/>
                <w:bCs/>
              </w:rPr>
            </w:pPr>
            <w:r>
              <w:rPr>
                <w:b/>
                <w:bCs/>
              </w:rPr>
              <w:t>Volume</w:t>
            </w:r>
          </w:p>
        </w:tc>
        <w:tc>
          <w:tcPr>
            <w:tcW w:w="0" w:type="auto"/>
            <w:vAlign w:val="center"/>
            <w:hideMark/>
          </w:tcPr>
          <w:p w14:paraId="0000314D" w14:textId="77777777" w:rsidR="003866EF" w:rsidRDefault="003866EF">
            <w:r>
              <w:t>146</w:t>
            </w:r>
          </w:p>
        </w:tc>
      </w:tr>
      <w:tr w:rsidR="003866EF" w14:paraId="272379C4" w14:textId="77777777">
        <w:trPr>
          <w:tblCellSpacing w:w="15" w:type="dxa"/>
        </w:trPr>
        <w:tc>
          <w:tcPr>
            <w:tcW w:w="0" w:type="auto"/>
            <w:vAlign w:val="center"/>
            <w:hideMark/>
          </w:tcPr>
          <w:p w14:paraId="3EF49376" w14:textId="77777777" w:rsidR="003866EF" w:rsidRDefault="003866EF">
            <w:pPr>
              <w:jc w:val="center"/>
              <w:rPr>
                <w:b/>
                <w:bCs/>
              </w:rPr>
            </w:pPr>
            <w:r>
              <w:rPr>
                <w:b/>
                <w:bCs/>
              </w:rPr>
              <w:t>Pages</w:t>
            </w:r>
          </w:p>
        </w:tc>
        <w:tc>
          <w:tcPr>
            <w:tcW w:w="0" w:type="auto"/>
            <w:vAlign w:val="center"/>
            <w:hideMark/>
          </w:tcPr>
          <w:p w14:paraId="47C9E358" w14:textId="77777777" w:rsidR="003866EF" w:rsidRDefault="003866EF">
            <w:r>
              <w:t>1614-1624</w:t>
            </w:r>
          </w:p>
        </w:tc>
      </w:tr>
      <w:tr w:rsidR="003866EF" w14:paraId="7F180494" w14:textId="77777777">
        <w:trPr>
          <w:tblCellSpacing w:w="15" w:type="dxa"/>
        </w:trPr>
        <w:tc>
          <w:tcPr>
            <w:tcW w:w="0" w:type="auto"/>
            <w:vAlign w:val="center"/>
            <w:hideMark/>
          </w:tcPr>
          <w:p w14:paraId="17032308" w14:textId="77777777" w:rsidR="003866EF" w:rsidRDefault="003866EF">
            <w:pPr>
              <w:jc w:val="center"/>
              <w:rPr>
                <w:b/>
                <w:bCs/>
              </w:rPr>
            </w:pPr>
            <w:r>
              <w:rPr>
                <w:b/>
                <w:bCs/>
              </w:rPr>
              <w:t>Publication</w:t>
            </w:r>
          </w:p>
        </w:tc>
        <w:tc>
          <w:tcPr>
            <w:tcW w:w="0" w:type="auto"/>
            <w:vAlign w:val="center"/>
            <w:hideMark/>
          </w:tcPr>
          <w:p w14:paraId="6E63A0AD" w14:textId="77777777" w:rsidR="003866EF" w:rsidRDefault="003866EF">
            <w:r>
              <w:t>Gastroenterology</w:t>
            </w:r>
          </w:p>
        </w:tc>
      </w:tr>
      <w:tr w:rsidR="003866EF" w14:paraId="616EF197" w14:textId="77777777">
        <w:trPr>
          <w:tblCellSpacing w:w="15" w:type="dxa"/>
        </w:trPr>
        <w:tc>
          <w:tcPr>
            <w:tcW w:w="0" w:type="auto"/>
            <w:vAlign w:val="center"/>
            <w:hideMark/>
          </w:tcPr>
          <w:p w14:paraId="5774AC28" w14:textId="77777777" w:rsidR="003866EF" w:rsidRDefault="003866EF">
            <w:pPr>
              <w:jc w:val="center"/>
              <w:rPr>
                <w:b/>
                <w:bCs/>
              </w:rPr>
            </w:pPr>
            <w:r>
              <w:rPr>
                <w:b/>
                <w:bCs/>
              </w:rPr>
              <w:t>DOI</w:t>
            </w:r>
          </w:p>
        </w:tc>
        <w:tc>
          <w:tcPr>
            <w:tcW w:w="0" w:type="auto"/>
            <w:vAlign w:val="center"/>
            <w:hideMark/>
          </w:tcPr>
          <w:p w14:paraId="31FD6741" w14:textId="77777777" w:rsidR="003866EF" w:rsidRDefault="003866EF">
            <w:hyperlink r:id="rId215" w:history="1">
              <w:r>
                <w:rPr>
                  <w:rStyle w:val="Hyperlink"/>
                </w:rPr>
                <w:t>10.1053/j.gastro.2014.03.044</w:t>
              </w:r>
            </w:hyperlink>
          </w:p>
        </w:tc>
      </w:tr>
      <w:tr w:rsidR="003866EF" w14:paraId="06CC6A3F" w14:textId="77777777">
        <w:trPr>
          <w:tblCellSpacing w:w="15" w:type="dxa"/>
        </w:trPr>
        <w:tc>
          <w:tcPr>
            <w:tcW w:w="0" w:type="auto"/>
            <w:vAlign w:val="center"/>
            <w:hideMark/>
          </w:tcPr>
          <w:p w14:paraId="78372AE8" w14:textId="77777777" w:rsidR="003866EF" w:rsidRDefault="003866EF">
            <w:pPr>
              <w:jc w:val="center"/>
              <w:rPr>
                <w:b/>
                <w:bCs/>
              </w:rPr>
            </w:pPr>
            <w:r>
              <w:rPr>
                <w:b/>
                <w:bCs/>
              </w:rPr>
              <w:t>Issue</w:t>
            </w:r>
          </w:p>
        </w:tc>
        <w:tc>
          <w:tcPr>
            <w:tcW w:w="0" w:type="auto"/>
            <w:vAlign w:val="center"/>
            <w:hideMark/>
          </w:tcPr>
          <w:p w14:paraId="77760C8D" w14:textId="77777777" w:rsidR="003866EF" w:rsidRDefault="003866EF">
            <w:r>
              <w:t>7</w:t>
            </w:r>
          </w:p>
        </w:tc>
      </w:tr>
      <w:tr w:rsidR="003866EF" w14:paraId="58F60CDC" w14:textId="77777777">
        <w:trPr>
          <w:tblCellSpacing w:w="15" w:type="dxa"/>
        </w:trPr>
        <w:tc>
          <w:tcPr>
            <w:tcW w:w="0" w:type="auto"/>
            <w:vAlign w:val="center"/>
            <w:hideMark/>
          </w:tcPr>
          <w:p w14:paraId="6B14B173" w14:textId="77777777" w:rsidR="003866EF" w:rsidRDefault="003866EF">
            <w:pPr>
              <w:jc w:val="center"/>
              <w:rPr>
                <w:b/>
                <w:bCs/>
              </w:rPr>
            </w:pPr>
            <w:r>
              <w:rPr>
                <w:b/>
                <w:bCs/>
              </w:rPr>
              <w:t>Journal Abbr</w:t>
            </w:r>
          </w:p>
        </w:tc>
        <w:tc>
          <w:tcPr>
            <w:tcW w:w="0" w:type="auto"/>
            <w:vAlign w:val="center"/>
            <w:hideMark/>
          </w:tcPr>
          <w:p w14:paraId="13E87C52" w14:textId="77777777" w:rsidR="003866EF" w:rsidRDefault="003866EF">
            <w:r>
              <w:t>Gastroenterology</w:t>
            </w:r>
          </w:p>
        </w:tc>
      </w:tr>
      <w:tr w:rsidR="003866EF" w14:paraId="3B9393BD" w14:textId="77777777">
        <w:trPr>
          <w:tblCellSpacing w:w="15" w:type="dxa"/>
        </w:trPr>
        <w:tc>
          <w:tcPr>
            <w:tcW w:w="0" w:type="auto"/>
            <w:vAlign w:val="center"/>
            <w:hideMark/>
          </w:tcPr>
          <w:p w14:paraId="7258412A" w14:textId="77777777" w:rsidR="003866EF" w:rsidRDefault="003866EF">
            <w:pPr>
              <w:jc w:val="center"/>
              <w:rPr>
                <w:b/>
                <w:bCs/>
              </w:rPr>
            </w:pPr>
            <w:r>
              <w:rPr>
                <w:b/>
                <w:bCs/>
              </w:rPr>
              <w:t>ISSN</w:t>
            </w:r>
          </w:p>
        </w:tc>
        <w:tc>
          <w:tcPr>
            <w:tcW w:w="0" w:type="auto"/>
            <w:vAlign w:val="center"/>
            <w:hideMark/>
          </w:tcPr>
          <w:p w14:paraId="3EC8E204" w14:textId="77777777" w:rsidR="003866EF" w:rsidRDefault="003866EF">
            <w:r>
              <w:t>0016-5085, 1528-0012</w:t>
            </w:r>
          </w:p>
        </w:tc>
      </w:tr>
      <w:tr w:rsidR="003866EF" w14:paraId="5AE58780" w14:textId="77777777">
        <w:trPr>
          <w:tblCellSpacing w:w="15" w:type="dxa"/>
        </w:trPr>
        <w:tc>
          <w:tcPr>
            <w:tcW w:w="0" w:type="auto"/>
            <w:vAlign w:val="center"/>
            <w:hideMark/>
          </w:tcPr>
          <w:p w14:paraId="27977CCC" w14:textId="77777777" w:rsidR="003866EF" w:rsidRDefault="003866EF">
            <w:pPr>
              <w:jc w:val="center"/>
              <w:rPr>
                <w:b/>
                <w:bCs/>
              </w:rPr>
            </w:pPr>
            <w:r>
              <w:rPr>
                <w:b/>
                <w:bCs/>
              </w:rPr>
              <w:t>Date Added</w:t>
            </w:r>
          </w:p>
        </w:tc>
        <w:tc>
          <w:tcPr>
            <w:tcW w:w="0" w:type="auto"/>
            <w:vAlign w:val="center"/>
            <w:hideMark/>
          </w:tcPr>
          <w:p w14:paraId="799B6E5B" w14:textId="77777777" w:rsidR="003866EF" w:rsidRDefault="003866EF">
            <w:r>
              <w:t>6/15/2025, 4:51:22 PM</w:t>
            </w:r>
          </w:p>
        </w:tc>
      </w:tr>
      <w:tr w:rsidR="003866EF" w14:paraId="418525A2" w14:textId="77777777">
        <w:trPr>
          <w:tblCellSpacing w:w="15" w:type="dxa"/>
        </w:trPr>
        <w:tc>
          <w:tcPr>
            <w:tcW w:w="0" w:type="auto"/>
            <w:vAlign w:val="center"/>
            <w:hideMark/>
          </w:tcPr>
          <w:p w14:paraId="328C2FD0" w14:textId="77777777" w:rsidR="003866EF" w:rsidRDefault="003866EF">
            <w:pPr>
              <w:jc w:val="center"/>
              <w:rPr>
                <w:b/>
                <w:bCs/>
              </w:rPr>
            </w:pPr>
            <w:r>
              <w:rPr>
                <w:b/>
                <w:bCs/>
              </w:rPr>
              <w:t>Modified</w:t>
            </w:r>
          </w:p>
        </w:tc>
        <w:tc>
          <w:tcPr>
            <w:tcW w:w="0" w:type="auto"/>
            <w:vAlign w:val="center"/>
            <w:hideMark/>
          </w:tcPr>
          <w:p w14:paraId="47131122" w14:textId="77777777" w:rsidR="003866EF" w:rsidRDefault="003866EF">
            <w:r>
              <w:t>6/15/2025, 4:51:22 PM</w:t>
            </w:r>
          </w:p>
        </w:tc>
      </w:tr>
    </w:tbl>
    <w:p w14:paraId="2C01A15A" w14:textId="77777777" w:rsidR="003866EF" w:rsidRDefault="003866EF" w:rsidP="003866EF">
      <w:pPr>
        <w:pStyle w:val="Heading3"/>
        <w:numPr>
          <w:ilvl w:val="0"/>
          <w:numId w:val="8"/>
        </w:numPr>
      </w:pPr>
      <w:r>
        <w:t>Tags:</w:t>
      </w:r>
    </w:p>
    <w:p w14:paraId="5597C9F1" w14:textId="77777777" w:rsidR="003866EF" w:rsidRDefault="003866EF" w:rsidP="003866EF">
      <w:pPr>
        <w:pStyle w:val="item"/>
        <w:numPr>
          <w:ilvl w:val="1"/>
          <w:numId w:val="8"/>
        </w:numPr>
      </w:pPr>
      <w:r>
        <w:t>VIP</w:t>
      </w:r>
    </w:p>
    <w:p w14:paraId="3B2B10FF" w14:textId="77777777" w:rsidR="003866EF" w:rsidRDefault="003866EF" w:rsidP="003866EF">
      <w:pPr>
        <w:pStyle w:val="item"/>
        <w:numPr>
          <w:ilvl w:val="1"/>
          <w:numId w:val="8"/>
        </w:numPr>
      </w:pPr>
      <w:r>
        <w:t>ENS</w:t>
      </w:r>
    </w:p>
    <w:p w14:paraId="7E37D66F" w14:textId="77777777" w:rsidR="003866EF" w:rsidRDefault="003866EF" w:rsidP="003866EF">
      <w:pPr>
        <w:pStyle w:val="item"/>
        <w:numPr>
          <w:ilvl w:val="1"/>
          <w:numId w:val="8"/>
        </w:numPr>
      </w:pPr>
      <w:r>
        <w:t>enteric nervous system</w:t>
      </w:r>
    </w:p>
    <w:p w14:paraId="3F2A4B52" w14:textId="77777777" w:rsidR="003866EF" w:rsidRDefault="003866EF" w:rsidP="003866EF">
      <w:pPr>
        <w:pStyle w:val="item"/>
        <w:numPr>
          <w:ilvl w:val="1"/>
          <w:numId w:val="8"/>
        </w:numPr>
      </w:pPr>
      <w:r>
        <w:t>Enteric Nervous System</w:t>
      </w:r>
    </w:p>
    <w:p w14:paraId="54987150" w14:textId="77777777" w:rsidR="003866EF" w:rsidRDefault="003866EF" w:rsidP="003866EF">
      <w:pPr>
        <w:pStyle w:val="item"/>
        <w:numPr>
          <w:ilvl w:val="1"/>
          <w:numId w:val="8"/>
        </w:numPr>
      </w:pPr>
      <w:r>
        <w:t>gastrointestinal</w:t>
      </w:r>
    </w:p>
    <w:p w14:paraId="773FF2CF" w14:textId="77777777" w:rsidR="003866EF" w:rsidRDefault="003866EF" w:rsidP="003866EF">
      <w:pPr>
        <w:pStyle w:val="item"/>
        <w:numPr>
          <w:ilvl w:val="1"/>
          <w:numId w:val="8"/>
        </w:numPr>
      </w:pPr>
      <w:r>
        <w:t>central nervous system</w:t>
      </w:r>
    </w:p>
    <w:p w14:paraId="6B52ECDA" w14:textId="77777777" w:rsidR="003866EF" w:rsidRDefault="003866EF" w:rsidP="003866EF">
      <w:pPr>
        <w:pStyle w:val="item"/>
        <w:numPr>
          <w:ilvl w:val="1"/>
          <w:numId w:val="8"/>
        </w:numPr>
      </w:pPr>
      <w:r>
        <w:t>CNS</w:t>
      </w:r>
    </w:p>
    <w:p w14:paraId="6755588F" w14:textId="77777777" w:rsidR="003866EF" w:rsidRDefault="003866EF" w:rsidP="003866EF">
      <w:pPr>
        <w:pStyle w:val="item"/>
        <w:numPr>
          <w:ilvl w:val="1"/>
          <w:numId w:val="8"/>
        </w:numPr>
      </w:pPr>
      <w:r>
        <w:t>GI</w:t>
      </w:r>
    </w:p>
    <w:p w14:paraId="50335F68" w14:textId="77777777" w:rsidR="003866EF" w:rsidRDefault="003866EF" w:rsidP="003866EF">
      <w:pPr>
        <w:pStyle w:val="item"/>
        <w:numPr>
          <w:ilvl w:val="1"/>
          <w:numId w:val="8"/>
        </w:numPr>
      </w:pPr>
      <w:r>
        <w:t>IAS</w:t>
      </w:r>
    </w:p>
    <w:p w14:paraId="5DE0037A" w14:textId="77777777" w:rsidR="003866EF" w:rsidRDefault="003866EF" w:rsidP="003866EF">
      <w:pPr>
        <w:pStyle w:val="item"/>
        <w:numPr>
          <w:ilvl w:val="1"/>
          <w:numId w:val="8"/>
        </w:numPr>
      </w:pPr>
      <w:r>
        <w:t>ICC</w:t>
      </w:r>
    </w:p>
    <w:p w14:paraId="75F25255" w14:textId="77777777" w:rsidR="003866EF" w:rsidRDefault="003866EF" w:rsidP="003866EF">
      <w:pPr>
        <w:pStyle w:val="item"/>
        <w:numPr>
          <w:ilvl w:val="1"/>
          <w:numId w:val="8"/>
        </w:numPr>
      </w:pPr>
      <w:r>
        <w:t>internal anal sphincter</w:t>
      </w:r>
    </w:p>
    <w:p w14:paraId="6C4D801C" w14:textId="77777777" w:rsidR="003866EF" w:rsidRDefault="003866EF" w:rsidP="003866EF">
      <w:pPr>
        <w:pStyle w:val="item"/>
        <w:numPr>
          <w:ilvl w:val="1"/>
          <w:numId w:val="8"/>
        </w:numPr>
      </w:pPr>
      <w:r>
        <w:t>interstitial cells of Cajal</w:t>
      </w:r>
    </w:p>
    <w:p w14:paraId="7438AE7A" w14:textId="77777777" w:rsidR="003866EF" w:rsidRDefault="003866EF" w:rsidP="003866EF">
      <w:pPr>
        <w:pStyle w:val="item"/>
        <w:numPr>
          <w:ilvl w:val="1"/>
          <w:numId w:val="8"/>
        </w:numPr>
      </w:pPr>
      <w:r>
        <w:t>Intestinal Tissue Engineering</w:t>
      </w:r>
    </w:p>
    <w:p w14:paraId="3D8A6559" w14:textId="77777777" w:rsidR="003866EF" w:rsidRDefault="003866EF" w:rsidP="003866EF">
      <w:pPr>
        <w:pStyle w:val="item"/>
        <w:numPr>
          <w:ilvl w:val="1"/>
          <w:numId w:val="8"/>
        </w:numPr>
      </w:pPr>
      <w:r>
        <w:t>LES</w:t>
      </w:r>
    </w:p>
    <w:p w14:paraId="015ED7E2" w14:textId="77777777" w:rsidR="003866EF" w:rsidRDefault="003866EF" w:rsidP="003866EF">
      <w:pPr>
        <w:pStyle w:val="item"/>
        <w:numPr>
          <w:ilvl w:val="1"/>
          <w:numId w:val="8"/>
        </w:numPr>
      </w:pPr>
      <w:r>
        <w:t>lower esophageal sphincter</w:t>
      </w:r>
    </w:p>
    <w:p w14:paraId="2E8CB6B2" w14:textId="77777777" w:rsidR="003866EF" w:rsidRDefault="003866EF" w:rsidP="003866EF">
      <w:pPr>
        <w:pStyle w:val="item"/>
        <w:numPr>
          <w:ilvl w:val="1"/>
          <w:numId w:val="8"/>
        </w:numPr>
      </w:pPr>
      <w:r>
        <w:lastRenderedPageBreak/>
        <w:t>Neoinnervation</w:t>
      </w:r>
    </w:p>
    <w:p w14:paraId="674989FA" w14:textId="77777777" w:rsidR="003866EF" w:rsidRDefault="003866EF" w:rsidP="003866EF">
      <w:pPr>
        <w:pStyle w:val="item"/>
        <w:numPr>
          <w:ilvl w:val="1"/>
          <w:numId w:val="8"/>
        </w:numPr>
      </w:pPr>
      <w:r>
        <w:t>Smooth Muscle</w:t>
      </w:r>
    </w:p>
    <w:p w14:paraId="0B3F33D2" w14:textId="77777777" w:rsidR="003866EF" w:rsidRDefault="003866EF" w:rsidP="003866EF">
      <w:pPr>
        <w:pStyle w:val="item"/>
        <w:numPr>
          <w:ilvl w:val="1"/>
          <w:numId w:val="8"/>
        </w:numPr>
      </w:pPr>
      <w:r>
        <w:t>vasoactive intestinal peptide</w:t>
      </w:r>
    </w:p>
    <w:p w14:paraId="12B3C1FA" w14:textId="77777777" w:rsidR="003866EF" w:rsidRDefault="003866EF" w:rsidP="003866EF">
      <w:pPr>
        <w:pStyle w:val="Heading3"/>
        <w:ind w:left="720"/>
      </w:pPr>
      <w:r>
        <w:t>Attachments</w:t>
      </w:r>
    </w:p>
    <w:p w14:paraId="152560A0" w14:textId="77777777" w:rsidR="003866EF" w:rsidRDefault="003866EF" w:rsidP="003866EF">
      <w:pPr>
        <w:pStyle w:val="item"/>
        <w:numPr>
          <w:ilvl w:val="1"/>
          <w:numId w:val="8"/>
        </w:numPr>
      </w:pPr>
      <w:r>
        <w:t xml:space="preserve">Full Text PDF </w:t>
      </w:r>
    </w:p>
    <w:p w14:paraId="55F89491" w14:textId="77777777" w:rsidR="003866EF" w:rsidRDefault="003866EF" w:rsidP="003866EF">
      <w:pPr>
        <w:pStyle w:val="item"/>
        <w:numPr>
          <w:ilvl w:val="1"/>
          <w:numId w:val="8"/>
        </w:numPr>
      </w:pPr>
      <w:r>
        <w:t xml:space="preserve">PubMed entry </w:t>
      </w:r>
    </w:p>
    <w:p w14:paraId="3C687297" w14:textId="77777777" w:rsidR="003866EF" w:rsidRDefault="003866EF" w:rsidP="003866EF">
      <w:pPr>
        <w:pStyle w:val="Heading2"/>
        <w:numPr>
          <w:ilvl w:val="0"/>
          <w:numId w:val="8"/>
        </w:numPr>
      </w:pPr>
      <w:r>
        <w:t>Use of prokinetic agents in hospitalised adult patients: A scoping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29E71CBE" w14:textId="77777777">
        <w:trPr>
          <w:tblCellSpacing w:w="15" w:type="dxa"/>
        </w:trPr>
        <w:tc>
          <w:tcPr>
            <w:tcW w:w="0" w:type="auto"/>
            <w:vAlign w:val="center"/>
            <w:hideMark/>
          </w:tcPr>
          <w:p w14:paraId="0E00E49F" w14:textId="77777777" w:rsidR="003866EF" w:rsidRDefault="003866EF">
            <w:pPr>
              <w:jc w:val="center"/>
              <w:rPr>
                <w:b/>
                <w:bCs/>
              </w:rPr>
            </w:pPr>
            <w:r>
              <w:rPr>
                <w:b/>
                <w:bCs/>
              </w:rPr>
              <w:t>Item Type</w:t>
            </w:r>
          </w:p>
        </w:tc>
        <w:tc>
          <w:tcPr>
            <w:tcW w:w="0" w:type="auto"/>
            <w:vAlign w:val="center"/>
            <w:hideMark/>
          </w:tcPr>
          <w:p w14:paraId="534F7277" w14:textId="77777777" w:rsidR="003866EF" w:rsidRDefault="003866EF">
            <w:r>
              <w:t>Journal Article</w:t>
            </w:r>
          </w:p>
        </w:tc>
      </w:tr>
      <w:tr w:rsidR="003866EF" w14:paraId="56B822E3" w14:textId="77777777">
        <w:trPr>
          <w:tblCellSpacing w:w="15" w:type="dxa"/>
        </w:trPr>
        <w:tc>
          <w:tcPr>
            <w:tcW w:w="0" w:type="auto"/>
            <w:vAlign w:val="center"/>
            <w:hideMark/>
          </w:tcPr>
          <w:p w14:paraId="224672E0" w14:textId="77777777" w:rsidR="003866EF" w:rsidRDefault="003866EF">
            <w:pPr>
              <w:jc w:val="center"/>
              <w:rPr>
                <w:b/>
                <w:bCs/>
              </w:rPr>
            </w:pPr>
            <w:r>
              <w:rPr>
                <w:b/>
                <w:bCs/>
              </w:rPr>
              <w:t>Author</w:t>
            </w:r>
          </w:p>
        </w:tc>
        <w:tc>
          <w:tcPr>
            <w:tcW w:w="0" w:type="auto"/>
            <w:vAlign w:val="center"/>
            <w:hideMark/>
          </w:tcPr>
          <w:p w14:paraId="03B1CAA7" w14:textId="77777777" w:rsidR="003866EF" w:rsidRDefault="003866EF">
            <w:r>
              <w:t>Vera Crone</w:t>
            </w:r>
          </w:p>
        </w:tc>
      </w:tr>
      <w:tr w:rsidR="003866EF" w14:paraId="7515E2A5" w14:textId="77777777">
        <w:trPr>
          <w:tblCellSpacing w:w="15" w:type="dxa"/>
        </w:trPr>
        <w:tc>
          <w:tcPr>
            <w:tcW w:w="0" w:type="auto"/>
            <w:vAlign w:val="center"/>
            <w:hideMark/>
          </w:tcPr>
          <w:p w14:paraId="711F3D79" w14:textId="77777777" w:rsidR="003866EF" w:rsidRDefault="003866EF">
            <w:pPr>
              <w:jc w:val="center"/>
              <w:rPr>
                <w:b/>
                <w:bCs/>
              </w:rPr>
            </w:pPr>
            <w:r>
              <w:rPr>
                <w:b/>
                <w:bCs/>
              </w:rPr>
              <w:t>Author</w:t>
            </w:r>
          </w:p>
        </w:tc>
        <w:tc>
          <w:tcPr>
            <w:tcW w:w="0" w:type="auto"/>
            <w:vAlign w:val="center"/>
            <w:hideMark/>
          </w:tcPr>
          <w:p w14:paraId="56863115" w14:textId="77777777" w:rsidR="003866EF" w:rsidRDefault="003866EF">
            <w:r>
              <w:t>Morten Hylander Møller</w:t>
            </w:r>
          </w:p>
        </w:tc>
      </w:tr>
      <w:tr w:rsidR="003866EF" w14:paraId="1E8275B5" w14:textId="77777777">
        <w:trPr>
          <w:tblCellSpacing w:w="15" w:type="dxa"/>
        </w:trPr>
        <w:tc>
          <w:tcPr>
            <w:tcW w:w="0" w:type="auto"/>
            <w:vAlign w:val="center"/>
            <w:hideMark/>
          </w:tcPr>
          <w:p w14:paraId="63A4C2FC" w14:textId="77777777" w:rsidR="003866EF" w:rsidRDefault="003866EF">
            <w:pPr>
              <w:jc w:val="center"/>
              <w:rPr>
                <w:b/>
                <w:bCs/>
              </w:rPr>
            </w:pPr>
            <w:r>
              <w:rPr>
                <w:b/>
                <w:bCs/>
              </w:rPr>
              <w:t>Author</w:t>
            </w:r>
          </w:p>
        </w:tc>
        <w:tc>
          <w:tcPr>
            <w:tcW w:w="0" w:type="auto"/>
            <w:vAlign w:val="center"/>
            <w:hideMark/>
          </w:tcPr>
          <w:p w14:paraId="42D91EE1" w14:textId="77777777" w:rsidR="003866EF" w:rsidRDefault="003866EF">
            <w:r>
              <w:t>Emilie Stokholm Bækgaard</w:t>
            </w:r>
          </w:p>
        </w:tc>
      </w:tr>
      <w:tr w:rsidR="003866EF" w14:paraId="08AD5C6D" w14:textId="77777777">
        <w:trPr>
          <w:tblCellSpacing w:w="15" w:type="dxa"/>
        </w:trPr>
        <w:tc>
          <w:tcPr>
            <w:tcW w:w="0" w:type="auto"/>
            <w:vAlign w:val="center"/>
            <w:hideMark/>
          </w:tcPr>
          <w:p w14:paraId="0DEA5DAD" w14:textId="77777777" w:rsidR="003866EF" w:rsidRDefault="003866EF">
            <w:pPr>
              <w:jc w:val="center"/>
              <w:rPr>
                <w:b/>
                <w:bCs/>
              </w:rPr>
            </w:pPr>
            <w:r>
              <w:rPr>
                <w:b/>
                <w:bCs/>
              </w:rPr>
              <w:t>Author</w:t>
            </w:r>
          </w:p>
        </w:tc>
        <w:tc>
          <w:tcPr>
            <w:tcW w:w="0" w:type="auto"/>
            <w:vAlign w:val="center"/>
            <w:hideMark/>
          </w:tcPr>
          <w:p w14:paraId="73185CCF" w14:textId="77777777" w:rsidR="003866EF" w:rsidRDefault="003866EF">
            <w:r>
              <w:t>Anders Perner</w:t>
            </w:r>
          </w:p>
        </w:tc>
      </w:tr>
      <w:tr w:rsidR="003866EF" w14:paraId="20DC9BE1" w14:textId="77777777">
        <w:trPr>
          <w:tblCellSpacing w:w="15" w:type="dxa"/>
        </w:trPr>
        <w:tc>
          <w:tcPr>
            <w:tcW w:w="0" w:type="auto"/>
            <w:vAlign w:val="center"/>
            <w:hideMark/>
          </w:tcPr>
          <w:p w14:paraId="7DBF725F" w14:textId="77777777" w:rsidR="003866EF" w:rsidRDefault="003866EF">
            <w:pPr>
              <w:jc w:val="center"/>
              <w:rPr>
                <w:b/>
                <w:bCs/>
              </w:rPr>
            </w:pPr>
            <w:r>
              <w:rPr>
                <w:b/>
                <w:bCs/>
              </w:rPr>
              <w:t>Author</w:t>
            </w:r>
          </w:p>
        </w:tc>
        <w:tc>
          <w:tcPr>
            <w:tcW w:w="0" w:type="auto"/>
            <w:vAlign w:val="center"/>
            <w:hideMark/>
          </w:tcPr>
          <w:p w14:paraId="3493B03B" w14:textId="77777777" w:rsidR="003866EF" w:rsidRDefault="003866EF">
            <w:r>
              <w:t>Peter Bytzer</w:t>
            </w:r>
          </w:p>
        </w:tc>
      </w:tr>
      <w:tr w:rsidR="003866EF" w14:paraId="1FB6835F" w14:textId="77777777">
        <w:trPr>
          <w:tblCellSpacing w:w="15" w:type="dxa"/>
        </w:trPr>
        <w:tc>
          <w:tcPr>
            <w:tcW w:w="0" w:type="auto"/>
            <w:vAlign w:val="center"/>
            <w:hideMark/>
          </w:tcPr>
          <w:p w14:paraId="4A54D56A" w14:textId="77777777" w:rsidR="003866EF" w:rsidRDefault="003866EF">
            <w:pPr>
              <w:jc w:val="center"/>
              <w:rPr>
                <w:b/>
                <w:bCs/>
              </w:rPr>
            </w:pPr>
            <w:r>
              <w:rPr>
                <w:b/>
                <w:bCs/>
              </w:rPr>
              <w:t>Author</w:t>
            </w:r>
          </w:p>
        </w:tc>
        <w:tc>
          <w:tcPr>
            <w:tcW w:w="0" w:type="auto"/>
            <w:vAlign w:val="center"/>
            <w:hideMark/>
          </w:tcPr>
          <w:p w14:paraId="338C12B5" w14:textId="77777777" w:rsidR="003866EF" w:rsidRDefault="003866EF">
            <w:r>
              <w:t>Waleed Alhazzani</w:t>
            </w:r>
          </w:p>
        </w:tc>
      </w:tr>
      <w:tr w:rsidR="003866EF" w14:paraId="17EF9CF7" w14:textId="77777777">
        <w:trPr>
          <w:tblCellSpacing w:w="15" w:type="dxa"/>
        </w:trPr>
        <w:tc>
          <w:tcPr>
            <w:tcW w:w="0" w:type="auto"/>
            <w:vAlign w:val="center"/>
            <w:hideMark/>
          </w:tcPr>
          <w:p w14:paraId="37DA9048" w14:textId="77777777" w:rsidR="003866EF" w:rsidRDefault="003866EF">
            <w:pPr>
              <w:jc w:val="center"/>
              <w:rPr>
                <w:b/>
                <w:bCs/>
              </w:rPr>
            </w:pPr>
            <w:r>
              <w:rPr>
                <w:b/>
                <w:bCs/>
              </w:rPr>
              <w:t>Author</w:t>
            </w:r>
          </w:p>
        </w:tc>
        <w:tc>
          <w:tcPr>
            <w:tcW w:w="0" w:type="auto"/>
            <w:vAlign w:val="center"/>
            <w:hideMark/>
          </w:tcPr>
          <w:p w14:paraId="56DDD98B" w14:textId="77777777" w:rsidR="003866EF" w:rsidRDefault="003866EF">
            <w:r>
              <w:t>Mette Krag</w:t>
            </w:r>
          </w:p>
        </w:tc>
      </w:tr>
      <w:tr w:rsidR="003866EF" w14:paraId="1C4B21A1" w14:textId="77777777">
        <w:trPr>
          <w:tblCellSpacing w:w="15" w:type="dxa"/>
        </w:trPr>
        <w:tc>
          <w:tcPr>
            <w:tcW w:w="0" w:type="auto"/>
            <w:vAlign w:val="center"/>
            <w:hideMark/>
          </w:tcPr>
          <w:p w14:paraId="5E655FAF" w14:textId="77777777" w:rsidR="003866EF" w:rsidRDefault="003866EF">
            <w:pPr>
              <w:jc w:val="center"/>
              <w:rPr>
                <w:b/>
                <w:bCs/>
              </w:rPr>
            </w:pPr>
            <w:r>
              <w:rPr>
                <w:b/>
                <w:bCs/>
              </w:rPr>
              <w:t>Abstract</w:t>
            </w:r>
          </w:p>
        </w:tc>
        <w:tc>
          <w:tcPr>
            <w:tcW w:w="0" w:type="auto"/>
            <w:vAlign w:val="center"/>
            <w:hideMark/>
          </w:tcPr>
          <w:p w14:paraId="7214A000" w14:textId="77777777" w:rsidR="003866EF" w:rsidRDefault="003866EF">
            <w:r>
              <w:t xml:space="preserve">Background Gastrointestinal motility is important for adequate uptake of fluids and nutrition but is often impaired in hospitalised patients. Prokinetic agents enhance gastrointestinal motility and are prescribed for many hospitalised patients. In this scoping review, we aimed to systematically describe the body of evidence on the use of prokinetic agents in hospitalised patients. We hypothesised, that the body of evidence would be limited and derive from heterogeneous populations. Methods We conducted this scoping review in accordance with the Preferred Reporting Items for Systematic Reviews and Meta-Analyses extension for Scoping Reviews statement. We searched Medline, Embase, Epistemonikos and the Cochrane Library for studies assessing the use of prokinetic agents on any indication and outcome in adult hospitalised patients. We used a modified version of the Grading of Recommendations Assessment, Development and Evaluation (GRADE) to assess the certainty of evidence. Results We included 102 studies with a total of 8830 patients. Eighty-six studies were clinical trials (84%), and 52 (60%) of these were conducted in the intensive care unit, with feeding intolerance as the main indication. In the non-intensive care setting the indications were wider; most studies assessed use of prokinetic agents before gastroscopy to improve visualisation. The most studied prokinetic agent was metoclopramide (49% of studies) followed by erythromycin (31%). In total 147 outcomes were assessed with only 67% of the included studies assessing patient-centred outcomes, and with gastric emptying as the most frequently reported outcome. Overall, the </w:t>
            </w:r>
            <w:r>
              <w:lastRenderedPageBreak/>
              <w:t>data provided no firm evidence on the balance between the desirable and undesirable effects of prokinetic agents. Conclusions In this scoping review, we found that the studies addressing prokinetic agents in hospitalised adults had considerable variations in indications, drugs and outcomes assessed, and that the certainty of evidence was judged to be low to very low.</w:t>
            </w:r>
          </w:p>
        </w:tc>
      </w:tr>
      <w:tr w:rsidR="003866EF" w14:paraId="2AE04440" w14:textId="77777777">
        <w:trPr>
          <w:tblCellSpacing w:w="15" w:type="dxa"/>
        </w:trPr>
        <w:tc>
          <w:tcPr>
            <w:tcW w:w="0" w:type="auto"/>
            <w:vAlign w:val="center"/>
            <w:hideMark/>
          </w:tcPr>
          <w:p w14:paraId="0955DA42" w14:textId="77777777" w:rsidR="003866EF" w:rsidRDefault="003866EF">
            <w:pPr>
              <w:jc w:val="center"/>
              <w:rPr>
                <w:b/>
                <w:bCs/>
              </w:rPr>
            </w:pPr>
            <w:r>
              <w:rPr>
                <w:b/>
                <w:bCs/>
              </w:rPr>
              <w:lastRenderedPageBreak/>
              <w:t>Date</w:t>
            </w:r>
          </w:p>
        </w:tc>
        <w:tc>
          <w:tcPr>
            <w:tcW w:w="0" w:type="auto"/>
            <w:vAlign w:val="center"/>
            <w:hideMark/>
          </w:tcPr>
          <w:p w14:paraId="3DA2D55E" w14:textId="77777777" w:rsidR="003866EF" w:rsidRDefault="003866EF">
            <w:r>
              <w:t>2023</w:t>
            </w:r>
          </w:p>
        </w:tc>
      </w:tr>
      <w:tr w:rsidR="003866EF" w14:paraId="57AE3625" w14:textId="77777777">
        <w:trPr>
          <w:tblCellSpacing w:w="15" w:type="dxa"/>
        </w:trPr>
        <w:tc>
          <w:tcPr>
            <w:tcW w:w="0" w:type="auto"/>
            <w:vAlign w:val="center"/>
            <w:hideMark/>
          </w:tcPr>
          <w:p w14:paraId="78A72190" w14:textId="77777777" w:rsidR="003866EF" w:rsidRDefault="003866EF">
            <w:pPr>
              <w:jc w:val="center"/>
              <w:rPr>
                <w:b/>
                <w:bCs/>
              </w:rPr>
            </w:pPr>
            <w:r>
              <w:rPr>
                <w:b/>
                <w:bCs/>
              </w:rPr>
              <w:t>Language</w:t>
            </w:r>
          </w:p>
        </w:tc>
        <w:tc>
          <w:tcPr>
            <w:tcW w:w="0" w:type="auto"/>
            <w:vAlign w:val="center"/>
            <w:hideMark/>
          </w:tcPr>
          <w:p w14:paraId="3EBF9B1B" w14:textId="77777777" w:rsidR="003866EF" w:rsidRDefault="003866EF">
            <w:r>
              <w:t>en</w:t>
            </w:r>
          </w:p>
        </w:tc>
      </w:tr>
      <w:tr w:rsidR="003866EF" w14:paraId="147E36E7" w14:textId="77777777">
        <w:trPr>
          <w:tblCellSpacing w:w="15" w:type="dxa"/>
        </w:trPr>
        <w:tc>
          <w:tcPr>
            <w:tcW w:w="0" w:type="auto"/>
            <w:vAlign w:val="center"/>
            <w:hideMark/>
          </w:tcPr>
          <w:p w14:paraId="51601364" w14:textId="77777777" w:rsidR="003866EF" w:rsidRDefault="003866EF">
            <w:pPr>
              <w:jc w:val="center"/>
              <w:rPr>
                <w:b/>
                <w:bCs/>
              </w:rPr>
            </w:pPr>
            <w:r>
              <w:rPr>
                <w:b/>
                <w:bCs/>
              </w:rPr>
              <w:t>Short Title</w:t>
            </w:r>
          </w:p>
        </w:tc>
        <w:tc>
          <w:tcPr>
            <w:tcW w:w="0" w:type="auto"/>
            <w:vAlign w:val="center"/>
            <w:hideMark/>
          </w:tcPr>
          <w:p w14:paraId="6DD4B705" w14:textId="77777777" w:rsidR="003866EF" w:rsidRDefault="003866EF">
            <w:r>
              <w:t>Use of prokinetic agents in hospitalised adult patients</w:t>
            </w:r>
          </w:p>
        </w:tc>
      </w:tr>
      <w:tr w:rsidR="003866EF" w14:paraId="067A0F8D" w14:textId="77777777">
        <w:trPr>
          <w:tblCellSpacing w:w="15" w:type="dxa"/>
        </w:trPr>
        <w:tc>
          <w:tcPr>
            <w:tcW w:w="0" w:type="auto"/>
            <w:vAlign w:val="center"/>
            <w:hideMark/>
          </w:tcPr>
          <w:p w14:paraId="490CE79A" w14:textId="77777777" w:rsidR="003866EF" w:rsidRDefault="003866EF">
            <w:pPr>
              <w:jc w:val="center"/>
              <w:rPr>
                <w:b/>
                <w:bCs/>
              </w:rPr>
            </w:pPr>
            <w:r>
              <w:rPr>
                <w:b/>
                <w:bCs/>
              </w:rPr>
              <w:t>Library Catalog</w:t>
            </w:r>
          </w:p>
        </w:tc>
        <w:tc>
          <w:tcPr>
            <w:tcW w:w="0" w:type="auto"/>
            <w:vAlign w:val="center"/>
            <w:hideMark/>
          </w:tcPr>
          <w:p w14:paraId="0F1DD4D1" w14:textId="77777777" w:rsidR="003866EF" w:rsidRDefault="003866EF">
            <w:r>
              <w:t>Wiley Online Library</w:t>
            </w:r>
          </w:p>
        </w:tc>
      </w:tr>
      <w:tr w:rsidR="003866EF" w14:paraId="703E933C" w14:textId="77777777">
        <w:trPr>
          <w:tblCellSpacing w:w="15" w:type="dxa"/>
        </w:trPr>
        <w:tc>
          <w:tcPr>
            <w:tcW w:w="0" w:type="auto"/>
            <w:vAlign w:val="center"/>
            <w:hideMark/>
          </w:tcPr>
          <w:p w14:paraId="13B33B7D" w14:textId="77777777" w:rsidR="003866EF" w:rsidRDefault="003866EF">
            <w:pPr>
              <w:jc w:val="center"/>
              <w:rPr>
                <w:b/>
                <w:bCs/>
              </w:rPr>
            </w:pPr>
            <w:r>
              <w:rPr>
                <w:b/>
                <w:bCs/>
              </w:rPr>
              <w:t>URL</w:t>
            </w:r>
          </w:p>
        </w:tc>
        <w:tc>
          <w:tcPr>
            <w:tcW w:w="0" w:type="auto"/>
            <w:vAlign w:val="center"/>
            <w:hideMark/>
          </w:tcPr>
          <w:p w14:paraId="5DFDE4C7" w14:textId="77777777" w:rsidR="003866EF" w:rsidRDefault="003866EF">
            <w:hyperlink r:id="rId216" w:history="1">
              <w:r>
                <w:rPr>
                  <w:rStyle w:val="Hyperlink"/>
                </w:rPr>
                <w:t>https://onlinelibrary.wiley.com/doi/abs/10.1111/aas.14222</w:t>
              </w:r>
            </w:hyperlink>
          </w:p>
        </w:tc>
      </w:tr>
      <w:tr w:rsidR="003866EF" w14:paraId="588D0FD7" w14:textId="77777777">
        <w:trPr>
          <w:tblCellSpacing w:w="15" w:type="dxa"/>
        </w:trPr>
        <w:tc>
          <w:tcPr>
            <w:tcW w:w="0" w:type="auto"/>
            <w:vAlign w:val="center"/>
            <w:hideMark/>
          </w:tcPr>
          <w:p w14:paraId="2BA3690C" w14:textId="77777777" w:rsidR="003866EF" w:rsidRDefault="003866EF">
            <w:pPr>
              <w:jc w:val="center"/>
              <w:rPr>
                <w:b/>
                <w:bCs/>
              </w:rPr>
            </w:pPr>
            <w:r>
              <w:rPr>
                <w:b/>
                <w:bCs/>
              </w:rPr>
              <w:t>Accessed</w:t>
            </w:r>
          </w:p>
        </w:tc>
        <w:tc>
          <w:tcPr>
            <w:tcW w:w="0" w:type="auto"/>
            <w:vAlign w:val="center"/>
            <w:hideMark/>
          </w:tcPr>
          <w:p w14:paraId="3701BBC4" w14:textId="77777777" w:rsidR="003866EF" w:rsidRDefault="003866EF">
            <w:r>
              <w:t>6/15/2025, 4:51:41 PM</w:t>
            </w:r>
          </w:p>
        </w:tc>
      </w:tr>
      <w:tr w:rsidR="003866EF" w14:paraId="33FF6A53" w14:textId="77777777">
        <w:trPr>
          <w:tblCellSpacing w:w="15" w:type="dxa"/>
        </w:trPr>
        <w:tc>
          <w:tcPr>
            <w:tcW w:w="0" w:type="auto"/>
            <w:vAlign w:val="center"/>
            <w:hideMark/>
          </w:tcPr>
          <w:p w14:paraId="36A58971" w14:textId="77777777" w:rsidR="003866EF" w:rsidRDefault="003866EF">
            <w:pPr>
              <w:jc w:val="center"/>
              <w:rPr>
                <w:b/>
                <w:bCs/>
              </w:rPr>
            </w:pPr>
            <w:r>
              <w:rPr>
                <w:b/>
                <w:bCs/>
              </w:rPr>
              <w:t>Rights</w:t>
            </w:r>
          </w:p>
        </w:tc>
        <w:tc>
          <w:tcPr>
            <w:tcW w:w="0" w:type="auto"/>
            <w:vAlign w:val="center"/>
            <w:hideMark/>
          </w:tcPr>
          <w:p w14:paraId="079681D5" w14:textId="77777777" w:rsidR="003866EF" w:rsidRDefault="003866EF">
            <w:r>
              <w:t>© 2023 The Authors. Acta Anaesthesiologica Scandinavica published by John Wiley &amp; Sons Ltd on behalf of Acta Anaesthesiologica Scandinavica Foundation.</w:t>
            </w:r>
          </w:p>
        </w:tc>
      </w:tr>
      <w:tr w:rsidR="003866EF" w14:paraId="48AD6F6E" w14:textId="77777777">
        <w:trPr>
          <w:tblCellSpacing w:w="15" w:type="dxa"/>
        </w:trPr>
        <w:tc>
          <w:tcPr>
            <w:tcW w:w="0" w:type="auto"/>
            <w:vAlign w:val="center"/>
            <w:hideMark/>
          </w:tcPr>
          <w:p w14:paraId="689EB07E" w14:textId="77777777" w:rsidR="003866EF" w:rsidRDefault="003866EF">
            <w:pPr>
              <w:jc w:val="center"/>
              <w:rPr>
                <w:b/>
                <w:bCs/>
              </w:rPr>
            </w:pPr>
            <w:r>
              <w:rPr>
                <w:b/>
                <w:bCs/>
              </w:rPr>
              <w:t>Extra</w:t>
            </w:r>
          </w:p>
        </w:tc>
        <w:tc>
          <w:tcPr>
            <w:tcW w:w="0" w:type="auto"/>
            <w:vAlign w:val="center"/>
            <w:hideMark/>
          </w:tcPr>
          <w:p w14:paraId="2AE5B069" w14:textId="77777777" w:rsidR="003866EF" w:rsidRDefault="003866EF">
            <w:r>
              <w:t>_eprint: https://onlinelibrary.wiley.com/doi/pdf/10.1111/aas.14222</w:t>
            </w:r>
          </w:p>
        </w:tc>
      </w:tr>
      <w:tr w:rsidR="003866EF" w14:paraId="30376C7E" w14:textId="77777777">
        <w:trPr>
          <w:tblCellSpacing w:w="15" w:type="dxa"/>
        </w:trPr>
        <w:tc>
          <w:tcPr>
            <w:tcW w:w="0" w:type="auto"/>
            <w:vAlign w:val="center"/>
            <w:hideMark/>
          </w:tcPr>
          <w:p w14:paraId="4098AD25" w14:textId="77777777" w:rsidR="003866EF" w:rsidRDefault="003866EF">
            <w:pPr>
              <w:jc w:val="center"/>
              <w:rPr>
                <w:b/>
                <w:bCs/>
              </w:rPr>
            </w:pPr>
            <w:r>
              <w:rPr>
                <w:b/>
                <w:bCs/>
              </w:rPr>
              <w:t>Volume</w:t>
            </w:r>
          </w:p>
        </w:tc>
        <w:tc>
          <w:tcPr>
            <w:tcW w:w="0" w:type="auto"/>
            <w:vAlign w:val="center"/>
            <w:hideMark/>
          </w:tcPr>
          <w:p w14:paraId="3C374AA5" w14:textId="77777777" w:rsidR="003866EF" w:rsidRDefault="003866EF">
            <w:r>
              <w:t>67</w:t>
            </w:r>
          </w:p>
        </w:tc>
      </w:tr>
      <w:tr w:rsidR="003866EF" w14:paraId="7627EF5C" w14:textId="77777777">
        <w:trPr>
          <w:tblCellSpacing w:w="15" w:type="dxa"/>
        </w:trPr>
        <w:tc>
          <w:tcPr>
            <w:tcW w:w="0" w:type="auto"/>
            <w:vAlign w:val="center"/>
            <w:hideMark/>
          </w:tcPr>
          <w:p w14:paraId="5949DB5D" w14:textId="77777777" w:rsidR="003866EF" w:rsidRDefault="003866EF">
            <w:pPr>
              <w:jc w:val="center"/>
              <w:rPr>
                <w:b/>
                <w:bCs/>
              </w:rPr>
            </w:pPr>
            <w:r>
              <w:rPr>
                <w:b/>
                <w:bCs/>
              </w:rPr>
              <w:t>Pages</w:t>
            </w:r>
          </w:p>
        </w:tc>
        <w:tc>
          <w:tcPr>
            <w:tcW w:w="0" w:type="auto"/>
            <w:vAlign w:val="center"/>
            <w:hideMark/>
          </w:tcPr>
          <w:p w14:paraId="01716478" w14:textId="77777777" w:rsidR="003866EF" w:rsidRDefault="003866EF">
            <w:r>
              <w:t>588-598</w:t>
            </w:r>
          </w:p>
        </w:tc>
      </w:tr>
      <w:tr w:rsidR="003866EF" w14:paraId="658881A7" w14:textId="77777777">
        <w:trPr>
          <w:tblCellSpacing w:w="15" w:type="dxa"/>
        </w:trPr>
        <w:tc>
          <w:tcPr>
            <w:tcW w:w="0" w:type="auto"/>
            <w:vAlign w:val="center"/>
            <w:hideMark/>
          </w:tcPr>
          <w:p w14:paraId="75169D39" w14:textId="77777777" w:rsidR="003866EF" w:rsidRDefault="003866EF">
            <w:pPr>
              <w:jc w:val="center"/>
              <w:rPr>
                <w:b/>
                <w:bCs/>
              </w:rPr>
            </w:pPr>
            <w:r>
              <w:rPr>
                <w:b/>
                <w:bCs/>
              </w:rPr>
              <w:t>Publication</w:t>
            </w:r>
          </w:p>
        </w:tc>
        <w:tc>
          <w:tcPr>
            <w:tcW w:w="0" w:type="auto"/>
            <w:vAlign w:val="center"/>
            <w:hideMark/>
          </w:tcPr>
          <w:p w14:paraId="7F9A825F" w14:textId="77777777" w:rsidR="003866EF" w:rsidRDefault="003866EF">
            <w:r>
              <w:t>Acta Anaesthesiologica Scandinavica</w:t>
            </w:r>
          </w:p>
        </w:tc>
      </w:tr>
      <w:tr w:rsidR="003866EF" w14:paraId="2B37ACAC" w14:textId="77777777">
        <w:trPr>
          <w:tblCellSpacing w:w="15" w:type="dxa"/>
        </w:trPr>
        <w:tc>
          <w:tcPr>
            <w:tcW w:w="0" w:type="auto"/>
            <w:vAlign w:val="center"/>
            <w:hideMark/>
          </w:tcPr>
          <w:p w14:paraId="40E2C959" w14:textId="77777777" w:rsidR="003866EF" w:rsidRDefault="003866EF">
            <w:pPr>
              <w:jc w:val="center"/>
              <w:rPr>
                <w:b/>
                <w:bCs/>
              </w:rPr>
            </w:pPr>
            <w:r>
              <w:rPr>
                <w:b/>
                <w:bCs/>
              </w:rPr>
              <w:t>DOI</w:t>
            </w:r>
          </w:p>
        </w:tc>
        <w:tc>
          <w:tcPr>
            <w:tcW w:w="0" w:type="auto"/>
            <w:vAlign w:val="center"/>
            <w:hideMark/>
          </w:tcPr>
          <w:p w14:paraId="57532177" w14:textId="77777777" w:rsidR="003866EF" w:rsidRDefault="003866EF">
            <w:hyperlink r:id="rId217" w:history="1">
              <w:r>
                <w:rPr>
                  <w:rStyle w:val="Hyperlink"/>
                </w:rPr>
                <w:t>10.1111/aas.14222</w:t>
              </w:r>
            </w:hyperlink>
          </w:p>
        </w:tc>
      </w:tr>
      <w:tr w:rsidR="003866EF" w14:paraId="71EA2992" w14:textId="77777777">
        <w:trPr>
          <w:tblCellSpacing w:w="15" w:type="dxa"/>
        </w:trPr>
        <w:tc>
          <w:tcPr>
            <w:tcW w:w="0" w:type="auto"/>
            <w:vAlign w:val="center"/>
            <w:hideMark/>
          </w:tcPr>
          <w:p w14:paraId="11E7FF2E" w14:textId="77777777" w:rsidR="003866EF" w:rsidRDefault="003866EF">
            <w:pPr>
              <w:jc w:val="center"/>
              <w:rPr>
                <w:b/>
                <w:bCs/>
              </w:rPr>
            </w:pPr>
            <w:r>
              <w:rPr>
                <w:b/>
                <w:bCs/>
              </w:rPr>
              <w:t>Issue</w:t>
            </w:r>
          </w:p>
        </w:tc>
        <w:tc>
          <w:tcPr>
            <w:tcW w:w="0" w:type="auto"/>
            <w:vAlign w:val="center"/>
            <w:hideMark/>
          </w:tcPr>
          <w:p w14:paraId="0C354023" w14:textId="77777777" w:rsidR="003866EF" w:rsidRDefault="003866EF">
            <w:r>
              <w:t>5</w:t>
            </w:r>
          </w:p>
        </w:tc>
      </w:tr>
      <w:tr w:rsidR="003866EF" w14:paraId="3614571C" w14:textId="77777777">
        <w:trPr>
          <w:tblCellSpacing w:w="15" w:type="dxa"/>
        </w:trPr>
        <w:tc>
          <w:tcPr>
            <w:tcW w:w="0" w:type="auto"/>
            <w:vAlign w:val="center"/>
            <w:hideMark/>
          </w:tcPr>
          <w:p w14:paraId="3F49C258" w14:textId="77777777" w:rsidR="003866EF" w:rsidRDefault="003866EF">
            <w:pPr>
              <w:jc w:val="center"/>
              <w:rPr>
                <w:b/>
                <w:bCs/>
              </w:rPr>
            </w:pPr>
            <w:r>
              <w:rPr>
                <w:b/>
                <w:bCs/>
              </w:rPr>
              <w:t>ISSN</w:t>
            </w:r>
          </w:p>
        </w:tc>
        <w:tc>
          <w:tcPr>
            <w:tcW w:w="0" w:type="auto"/>
            <w:vAlign w:val="center"/>
            <w:hideMark/>
          </w:tcPr>
          <w:p w14:paraId="0BB19100" w14:textId="77777777" w:rsidR="003866EF" w:rsidRDefault="003866EF">
            <w:r>
              <w:t>1399-6576</w:t>
            </w:r>
          </w:p>
        </w:tc>
      </w:tr>
      <w:tr w:rsidR="003866EF" w14:paraId="703D44A2" w14:textId="77777777">
        <w:trPr>
          <w:tblCellSpacing w:w="15" w:type="dxa"/>
        </w:trPr>
        <w:tc>
          <w:tcPr>
            <w:tcW w:w="0" w:type="auto"/>
            <w:vAlign w:val="center"/>
            <w:hideMark/>
          </w:tcPr>
          <w:p w14:paraId="455EAA28" w14:textId="77777777" w:rsidR="003866EF" w:rsidRDefault="003866EF">
            <w:pPr>
              <w:jc w:val="center"/>
              <w:rPr>
                <w:b/>
                <w:bCs/>
              </w:rPr>
            </w:pPr>
            <w:r>
              <w:rPr>
                <w:b/>
                <w:bCs/>
              </w:rPr>
              <w:t>Date Added</w:t>
            </w:r>
          </w:p>
        </w:tc>
        <w:tc>
          <w:tcPr>
            <w:tcW w:w="0" w:type="auto"/>
            <w:vAlign w:val="center"/>
            <w:hideMark/>
          </w:tcPr>
          <w:p w14:paraId="5BB2AA54" w14:textId="77777777" w:rsidR="003866EF" w:rsidRDefault="003866EF">
            <w:r>
              <w:t>6/15/2025, 4:51:41 PM</w:t>
            </w:r>
          </w:p>
        </w:tc>
      </w:tr>
      <w:tr w:rsidR="003866EF" w14:paraId="407980AB" w14:textId="77777777">
        <w:trPr>
          <w:tblCellSpacing w:w="15" w:type="dxa"/>
        </w:trPr>
        <w:tc>
          <w:tcPr>
            <w:tcW w:w="0" w:type="auto"/>
            <w:vAlign w:val="center"/>
            <w:hideMark/>
          </w:tcPr>
          <w:p w14:paraId="797EFF2C" w14:textId="77777777" w:rsidR="003866EF" w:rsidRDefault="003866EF">
            <w:pPr>
              <w:jc w:val="center"/>
              <w:rPr>
                <w:b/>
                <w:bCs/>
              </w:rPr>
            </w:pPr>
            <w:r>
              <w:rPr>
                <w:b/>
                <w:bCs/>
              </w:rPr>
              <w:t>Modified</w:t>
            </w:r>
          </w:p>
        </w:tc>
        <w:tc>
          <w:tcPr>
            <w:tcW w:w="0" w:type="auto"/>
            <w:vAlign w:val="center"/>
            <w:hideMark/>
          </w:tcPr>
          <w:p w14:paraId="181032CC" w14:textId="77777777" w:rsidR="003866EF" w:rsidRDefault="003866EF">
            <w:r>
              <w:t>6/15/2025, 4:51:41 PM</w:t>
            </w:r>
          </w:p>
        </w:tc>
      </w:tr>
    </w:tbl>
    <w:p w14:paraId="104A01AE" w14:textId="77777777" w:rsidR="003866EF" w:rsidRDefault="003866EF" w:rsidP="003866EF">
      <w:pPr>
        <w:pStyle w:val="Heading3"/>
        <w:numPr>
          <w:ilvl w:val="0"/>
          <w:numId w:val="8"/>
        </w:numPr>
      </w:pPr>
      <w:r>
        <w:t>Tags:</w:t>
      </w:r>
    </w:p>
    <w:p w14:paraId="022F36B9" w14:textId="77777777" w:rsidR="003866EF" w:rsidRDefault="003866EF" w:rsidP="003866EF">
      <w:pPr>
        <w:pStyle w:val="item"/>
        <w:numPr>
          <w:ilvl w:val="1"/>
          <w:numId w:val="8"/>
        </w:numPr>
      </w:pPr>
      <w:r>
        <w:t>gastrointestinal motility</w:t>
      </w:r>
    </w:p>
    <w:p w14:paraId="685307C2" w14:textId="77777777" w:rsidR="003866EF" w:rsidRDefault="003866EF" w:rsidP="003866EF">
      <w:pPr>
        <w:pStyle w:val="item"/>
        <w:numPr>
          <w:ilvl w:val="1"/>
          <w:numId w:val="8"/>
        </w:numPr>
      </w:pPr>
      <w:r>
        <w:t>feeding intolerance</w:t>
      </w:r>
    </w:p>
    <w:p w14:paraId="545D924B" w14:textId="77777777" w:rsidR="003866EF" w:rsidRDefault="003866EF" w:rsidP="003866EF">
      <w:pPr>
        <w:pStyle w:val="item"/>
        <w:numPr>
          <w:ilvl w:val="1"/>
          <w:numId w:val="8"/>
        </w:numPr>
      </w:pPr>
      <w:r>
        <w:t>hospitalised patients</w:t>
      </w:r>
    </w:p>
    <w:p w14:paraId="24C2188C" w14:textId="77777777" w:rsidR="003866EF" w:rsidRDefault="003866EF" w:rsidP="003866EF">
      <w:pPr>
        <w:pStyle w:val="item"/>
        <w:numPr>
          <w:ilvl w:val="1"/>
          <w:numId w:val="8"/>
        </w:numPr>
      </w:pPr>
      <w:r>
        <w:t>prokinetic agents</w:t>
      </w:r>
    </w:p>
    <w:p w14:paraId="45346968" w14:textId="77777777" w:rsidR="003866EF" w:rsidRDefault="003866EF" w:rsidP="003866EF">
      <w:pPr>
        <w:pStyle w:val="item"/>
        <w:numPr>
          <w:ilvl w:val="1"/>
          <w:numId w:val="8"/>
        </w:numPr>
      </w:pPr>
      <w:r>
        <w:t>scoping review</w:t>
      </w:r>
    </w:p>
    <w:p w14:paraId="06BC9D9E" w14:textId="77777777" w:rsidR="003866EF" w:rsidRDefault="003866EF" w:rsidP="003866EF">
      <w:pPr>
        <w:pStyle w:val="Heading3"/>
        <w:ind w:left="720"/>
      </w:pPr>
      <w:r>
        <w:t>Attachments</w:t>
      </w:r>
    </w:p>
    <w:p w14:paraId="0CF759EB" w14:textId="77777777" w:rsidR="003866EF" w:rsidRDefault="003866EF" w:rsidP="003866EF">
      <w:pPr>
        <w:pStyle w:val="item"/>
        <w:numPr>
          <w:ilvl w:val="1"/>
          <w:numId w:val="8"/>
        </w:numPr>
      </w:pPr>
      <w:r>
        <w:t xml:space="preserve">Full Text PDF </w:t>
      </w:r>
    </w:p>
    <w:p w14:paraId="49DFB6F7" w14:textId="77777777" w:rsidR="003866EF" w:rsidRDefault="003866EF" w:rsidP="003866EF">
      <w:pPr>
        <w:pStyle w:val="Heading2"/>
        <w:numPr>
          <w:ilvl w:val="0"/>
          <w:numId w:val="9"/>
        </w:numPr>
      </w:pPr>
      <w:r>
        <w:lastRenderedPageBreak/>
        <w:t>Communication between the gut microbiota and peripheral nervous system in health and chronic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2"/>
        <w:gridCol w:w="7174"/>
      </w:tblGrid>
      <w:tr w:rsidR="003866EF" w14:paraId="5E19F61A" w14:textId="77777777">
        <w:trPr>
          <w:tblCellSpacing w:w="15" w:type="dxa"/>
        </w:trPr>
        <w:tc>
          <w:tcPr>
            <w:tcW w:w="0" w:type="auto"/>
            <w:vAlign w:val="center"/>
            <w:hideMark/>
          </w:tcPr>
          <w:p w14:paraId="267AFD38" w14:textId="77777777" w:rsidR="003866EF" w:rsidRDefault="003866EF">
            <w:pPr>
              <w:jc w:val="center"/>
              <w:rPr>
                <w:b/>
                <w:bCs/>
              </w:rPr>
            </w:pPr>
            <w:r>
              <w:rPr>
                <w:b/>
                <w:bCs/>
              </w:rPr>
              <w:t>Item Type</w:t>
            </w:r>
          </w:p>
        </w:tc>
        <w:tc>
          <w:tcPr>
            <w:tcW w:w="0" w:type="auto"/>
            <w:vAlign w:val="center"/>
            <w:hideMark/>
          </w:tcPr>
          <w:p w14:paraId="57511EDD" w14:textId="77777777" w:rsidR="003866EF" w:rsidRDefault="003866EF">
            <w:r>
              <w:t>Journal Article</w:t>
            </w:r>
          </w:p>
        </w:tc>
      </w:tr>
      <w:tr w:rsidR="003866EF" w14:paraId="15FBD31D" w14:textId="77777777">
        <w:trPr>
          <w:tblCellSpacing w:w="15" w:type="dxa"/>
        </w:trPr>
        <w:tc>
          <w:tcPr>
            <w:tcW w:w="0" w:type="auto"/>
            <w:vAlign w:val="center"/>
            <w:hideMark/>
          </w:tcPr>
          <w:p w14:paraId="250319EA" w14:textId="77777777" w:rsidR="003866EF" w:rsidRDefault="003866EF">
            <w:pPr>
              <w:jc w:val="center"/>
              <w:rPr>
                <w:b/>
                <w:bCs/>
              </w:rPr>
            </w:pPr>
            <w:r>
              <w:rPr>
                <w:b/>
                <w:bCs/>
              </w:rPr>
              <w:t>Author</w:t>
            </w:r>
          </w:p>
        </w:tc>
        <w:tc>
          <w:tcPr>
            <w:tcW w:w="0" w:type="auto"/>
            <w:vAlign w:val="center"/>
            <w:hideMark/>
          </w:tcPr>
          <w:p w14:paraId="0305F104" w14:textId="77777777" w:rsidR="003866EF" w:rsidRDefault="003866EF">
            <w:r>
              <w:t>Tyler M. Cook</w:t>
            </w:r>
          </w:p>
        </w:tc>
      </w:tr>
      <w:tr w:rsidR="003866EF" w14:paraId="24D6632C" w14:textId="77777777">
        <w:trPr>
          <w:tblCellSpacing w:w="15" w:type="dxa"/>
        </w:trPr>
        <w:tc>
          <w:tcPr>
            <w:tcW w:w="0" w:type="auto"/>
            <w:vAlign w:val="center"/>
            <w:hideMark/>
          </w:tcPr>
          <w:p w14:paraId="78DEBCE7" w14:textId="77777777" w:rsidR="003866EF" w:rsidRDefault="003866EF">
            <w:pPr>
              <w:jc w:val="center"/>
              <w:rPr>
                <w:b/>
                <w:bCs/>
              </w:rPr>
            </w:pPr>
            <w:r>
              <w:rPr>
                <w:b/>
                <w:bCs/>
              </w:rPr>
              <w:t>Author</w:t>
            </w:r>
          </w:p>
        </w:tc>
        <w:tc>
          <w:tcPr>
            <w:tcW w:w="0" w:type="auto"/>
            <w:vAlign w:val="center"/>
            <w:hideMark/>
          </w:tcPr>
          <w:p w14:paraId="1401D1B2" w14:textId="77777777" w:rsidR="003866EF" w:rsidRDefault="003866EF">
            <w:r>
              <w:t>Virginie and Mansuy-Aubert</w:t>
            </w:r>
          </w:p>
        </w:tc>
      </w:tr>
      <w:tr w:rsidR="003866EF" w14:paraId="08F0F8EC" w14:textId="77777777">
        <w:trPr>
          <w:tblCellSpacing w:w="15" w:type="dxa"/>
        </w:trPr>
        <w:tc>
          <w:tcPr>
            <w:tcW w:w="0" w:type="auto"/>
            <w:vAlign w:val="center"/>
            <w:hideMark/>
          </w:tcPr>
          <w:p w14:paraId="4FA749BA" w14:textId="77777777" w:rsidR="003866EF" w:rsidRDefault="003866EF">
            <w:pPr>
              <w:jc w:val="center"/>
              <w:rPr>
                <w:b/>
                <w:bCs/>
              </w:rPr>
            </w:pPr>
            <w:r>
              <w:rPr>
                <w:b/>
                <w:bCs/>
              </w:rPr>
              <w:t>Abstract</w:t>
            </w:r>
          </w:p>
        </w:tc>
        <w:tc>
          <w:tcPr>
            <w:tcW w:w="0" w:type="auto"/>
            <w:vAlign w:val="center"/>
            <w:hideMark/>
          </w:tcPr>
          <w:p w14:paraId="5FC44DFE" w14:textId="77777777" w:rsidR="003866EF" w:rsidRDefault="003866EF">
            <w:r>
              <w:t>Trillions of bacteria reside within our gastrointestinal tract, ideally forming a mutually beneficial relationship between us. However, persistent changes in diet and lifestyle in the western diet and lifestyle contribute to a damaging of the gut microbiota-host symbiosis leading to diseases such as obesity and irritable bowel syndrome. Many symptoms and comorbidities associated with these diseases stem from dysfunctional signaling in peripheral neurons. Our peripheral nervous system (PNS) is comprised of a variety of sensory, autonomic, and enteric neurons which coordinate key homeostatic functions such as gastrointestinal motility, digestion, immunity, feeding behavior, glucose and lipid homeostasis, and more. The composition and signaling of bacteria in our gut dramatically influences how our peripheral neurons regulate these functions, and we are just beginning to uncover the molecular mechanisms mediating this communication. In this review, we cover the general anatomy and function of the PNS, and then we discuss how the molecules secreted or stimulated by gut microbes signal through the PNS to alter host development and physiology. Finally, we discuss how leveraging the power of our gut microbes on peripheral nervous system signaling may offer effective therapies to counteract the rise in chronic diseases crippling the western world.</w:t>
            </w:r>
          </w:p>
        </w:tc>
      </w:tr>
      <w:tr w:rsidR="003866EF" w14:paraId="00F67E2D" w14:textId="77777777">
        <w:trPr>
          <w:tblCellSpacing w:w="15" w:type="dxa"/>
        </w:trPr>
        <w:tc>
          <w:tcPr>
            <w:tcW w:w="0" w:type="auto"/>
            <w:vAlign w:val="center"/>
            <w:hideMark/>
          </w:tcPr>
          <w:p w14:paraId="1F8A1B93" w14:textId="77777777" w:rsidR="003866EF" w:rsidRDefault="003866EF">
            <w:pPr>
              <w:jc w:val="center"/>
              <w:rPr>
                <w:b/>
                <w:bCs/>
              </w:rPr>
            </w:pPr>
            <w:r>
              <w:rPr>
                <w:b/>
                <w:bCs/>
              </w:rPr>
              <w:t>Date</w:t>
            </w:r>
          </w:p>
        </w:tc>
        <w:tc>
          <w:tcPr>
            <w:tcW w:w="0" w:type="auto"/>
            <w:vAlign w:val="center"/>
            <w:hideMark/>
          </w:tcPr>
          <w:p w14:paraId="1050A5D4" w14:textId="77777777" w:rsidR="003866EF" w:rsidRDefault="003866EF">
            <w:r>
              <w:t>2022-12-31</w:t>
            </w:r>
          </w:p>
        </w:tc>
      </w:tr>
      <w:tr w:rsidR="003866EF" w14:paraId="46883E87" w14:textId="77777777">
        <w:trPr>
          <w:tblCellSpacing w:w="15" w:type="dxa"/>
        </w:trPr>
        <w:tc>
          <w:tcPr>
            <w:tcW w:w="0" w:type="auto"/>
            <w:vAlign w:val="center"/>
            <w:hideMark/>
          </w:tcPr>
          <w:p w14:paraId="0B5334C1" w14:textId="77777777" w:rsidR="003866EF" w:rsidRDefault="003866EF">
            <w:pPr>
              <w:jc w:val="center"/>
              <w:rPr>
                <w:b/>
                <w:bCs/>
              </w:rPr>
            </w:pPr>
            <w:r>
              <w:rPr>
                <w:b/>
                <w:bCs/>
              </w:rPr>
              <w:t>Library Catalog</w:t>
            </w:r>
          </w:p>
        </w:tc>
        <w:tc>
          <w:tcPr>
            <w:tcW w:w="0" w:type="auto"/>
            <w:vAlign w:val="center"/>
            <w:hideMark/>
          </w:tcPr>
          <w:p w14:paraId="121B90A1" w14:textId="77777777" w:rsidR="003866EF" w:rsidRDefault="003866EF">
            <w:r>
              <w:t>Taylor and Francis+NEJM</w:t>
            </w:r>
          </w:p>
        </w:tc>
      </w:tr>
      <w:tr w:rsidR="003866EF" w14:paraId="1CB2673E" w14:textId="77777777">
        <w:trPr>
          <w:tblCellSpacing w:w="15" w:type="dxa"/>
        </w:trPr>
        <w:tc>
          <w:tcPr>
            <w:tcW w:w="0" w:type="auto"/>
            <w:vAlign w:val="center"/>
            <w:hideMark/>
          </w:tcPr>
          <w:p w14:paraId="73D38E8E" w14:textId="77777777" w:rsidR="003866EF" w:rsidRDefault="003866EF">
            <w:pPr>
              <w:jc w:val="center"/>
              <w:rPr>
                <w:b/>
                <w:bCs/>
              </w:rPr>
            </w:pPr>
            <w:r>
              <w:rPr>
                <w:b/>
                <w:bCs/>
              </w:rPr>
              <w:t>URL</w:t>
            </w:r>
          </w:p>
        </w:tc>
        <w:tc>
          <w:tcPr>
            <w:tcW w:w="0" w:type="auto"/>
            <w:vAlign w:val="center"/>
            <w:hideMark/>
          </w:tcPr>
          <w:p w14:paraId="1610C716" w14:textId="77777777" w:rsidR="003866EF" w:rsidRDefault="003866EF">
            <w:hyperlink r:id="rId218" w:history="1">
              <w:r>
                <w:rPr>
                  <w:rStyle w:val="Hyperlink"/>
                </w:rPr>
                <w:t>https://doi.org/10.1080/19490976.2022.2068365</w:t>
              </w:r>
            </w:hyperlink>
          </w:p>
        </w:tc>
      </w:tr>
      <w:tr w:rsidR="003866EF" w14:paraId="2336BDD0" w14:textId="77777777">
        <w:trPr>
          <w:tblCellSpacing w:w="15" w:type="dxa"/>
        </w:trPr>
        <w:tc>
          <w:tcPr>
            <w:tcW w:w="0" w:type="auto"/>
            <w:vAlign w:val="center"/>
            <w:hideMark/>
          </w:tcPr>
          <w:p w14:paraId="032F7D9C" w14:textId="77777777" w:rsidR="003866EF" w:rsidRDefault="003866EF">
            <w:pPr>
              <w:jc w:val="center"/>
              <w:rPr>
                <w:b/>
                <w:bCs/>
              </w:rPr>
            </w:pPr>
            <w:r>
              <w:rPr>
                <w:b/>
                <w:bCs/>
              </w:rPr>
              <w:t>Accessed</w:t>
            </w:r>
          </w:p>
        </w:tc>
        <w:tc>
          <w:tcPr>
            <w:tcW w:w="0" w:type="auto"/>
            <w:vAlign w:val="center"/>
            <w:hideMark/>
          </w:tcPr>
          <w:p w14:paraId="4FF2731B" w14:textId="77777777" w:rsidR="003866EF" w:rsidRDefault="003866EF">
            <w:r>
              <w:t>6/15/2025, 4:31:18 PM</w:t>
            </w:r>
          </w:p>
        </w:tc>
      </w:tr>
      <w:tr w:rsidR="003866EF" w14:paraId="03A705B7" w14:textId="77777777">
        <w:trPr>
          <w:tblCellSpacing w:w="15" w:type="dxa"/>
        </w:trPr>
        <w:tc>
          <w:tcPr>
            <w:tcW w:w="0" w:type="auto"/>
            <w:vAlign w:val="center"/>
            <w:hideMark/>
          </w:tcPr>
          <w:p w14:paraId="061C875E" w14:textId="77777777" w:rsidR="003866EF" w:rsidRDefault="003866EF">
            <w:pPr>
              <w:jc w:val="center"/>
              <w:rPr>
                <w:b/>
                <w:bCs/>
              </w:rPr>
            </w:pPr>
            <w:r>
              <w:rPr>
                <w:b/>
                <w:bCs/>
              </w:rPr>
              <w:t>Extra</w:t>
            </w:r>
          </w:p>
        </w:tc>
        <w:tc>
          <w:tcPr>
            <w:tcW w:w="0" w:type="auto"/>
            <w:vAlign w:val="center"/>
            <w:hideMark/>
          </w:tcPr>
          <w:p w14:paraId="0F81DA79" w14:textId="77777777" w:rsidR="003866EF" w:rsidRDefault="003866EF">
            <w:r>
              <w:t>Publisher: Taylor &amp; Francis _eprint: https://doi.org/10.1080/19490976.2022.2068365 PMID: 35482894</w:t>
            </w:r>
          </w:p>
        </w:tc>
      </w:tr>
      <w:tr w:rsidR="003866EF" w14:paraId="6EE0E41A" w14:textId="77777777">
        <w:trPr>
          <w:tblCellSpacing w:w="15" w:type="dxa"/>
        </w:trPr>
        <w:tc>
          <w:tcPr>
            <w:tcW w:w="0" w:type="auto"/>
            <w:vAlign w:val="center"/>
            <w:hideMark/>
          </w:tcPr>
          <w:p w14:paraId="3992E1F9" w14:textId="77777777" w:rsidR="003866EF" w:rsidRDefault="003866EF">
            <w:pPr>
              <w:jc w:val="center"/>
              <w:rPr>
                <w:b/>
                <w:bCs/>
              </w:rPr>
            </w:pPr>
            <w:r>
              <w:rPr>
                <w:b/>
                <w:bCs/>
              </w:rPr>
              <w:t>Volume</w:t>
            </w:r>
          </w:p>
        </w:tc>
        <w:tc>
          <w:tcPr>
            <w:tcW w:w="0" w:type="auto"/>
            <w:vAlign w:val="center"/>
            <w:hideMark/>
          </w:tcPr>
          <w:p w14:paraId="52F3D28A" w14:textId="77777777" w:rsidR="003866EF" w:rsidRDefault="003866EF">
            <w:r>
              <w:t>14</w:t>
            </w:r>
          </w:p>
        </w:tc>
      </w:tr>
      <w:tr w:rsidR="003866EF" w14:paraId="7EFAAE88" w14:textId="77777777">
        <w:trPr>
          <w:tblCellSpacing w:w="15" w:type="dxa"/>
        </w:trPr>
        <w:tc>
          <w:tcPr>
            <w:tcW w:w="0" w:type="auto"/>
            <w:vAlign w:val="center"/>
            <w:hideMark/>
          </w:tcPr>
          <w:p w14:paraId="449BAFD5" w14:textId="77777777" w:rsidR="003866EF" w:rsidRDefault="003866EF">
            <w:pPr>
              <w:jc w:val="center"/>
              <w:rPr>
                <w:b/>
                <w:bCs/>
              </w:rPr>
            </w:pPr>
            <w:r>
              <w:rPr>
                <w:b/>
                <w:bCs/>
              </w:rPr>
              <w:t>Pages</w:t>
            </w:r>
          </w:p>
        </w:tc>
        <w:tc>
          <w:tcPr>
            <w:tcW w:w="0" w:type="auto"/>
            <w:vAlign w:val="center"/>
            <w:hideMark/>
          </w:tcPr>
          <w:p w14:paraId="23B557EC" w14:textId="77777777" w:rsidR="003866EF" w:rsidRDefault="003866EF">
            <w:r>
              <w:t>2068365</w:t>
            </w:r>
          </w:p>
        </w:tc>
      </w:tr>
      <w:tr w:rsidR="003866EF" w14:paraId="065F5EE4" w14:textId="77777777">
        <w:trPr>
          <w:tblCellSpacing w:w="15" w:type="dxa"/>
        </w:trPr>
        <w:tc>
          <w:tcPr>
            <w:tcW w:w="0" w:type="auto"/>
            <w:vAlign w:val="center"/>
            <w:hideMark/>
          </w:tcPr>
          <w:p w14:paraId="72068147" w14:textId="77777777" w:rsidR="003866EF" w:rsidRDefault="003866EF">
            <w:pPr>
              <w:jc w:val="center"/>
              <w:rPr>
                <w:b/>
                <w:bCs/>
              </w:rPr>
            </w:pPr>
            <w:r>
              <w:rPr>
                <w:b/>
                <w:bCs/>
              </w:rPr>
              <w:t>Publication</w:t>
            </w:r>
          </w:p>
        </w:tc>
        <w:tc>
          <w:tcPr>
            <w:tcW w:w="0" w:type="auto"/>
            <w:vAlign w:val="center"/>
            <w:hideMark/>
          </w:tcPr>
          <w:p w14:paraId="7E9A73F4" w14:textId="77777777" w:rsidR="003866EF" w:rsidRDefault="003866EF">
            <w:r>
              <w:t>Gut Microbes</w:t>
            </w:r>
          </w:p>
        </w:tc>
      </w:tr>
      <w:tr w:rsidR="003866EF" w14:paraId="1DFE8FC6" w14:textId="77777777">
        <w:trPr>
          <w:tblCellSpacing w:w="15" w:type="dxa"/>
        </w:trPr>
        <w:tc>
          <w:tcPr>
            <w:tcW w:w="0" w:type="auto"/>
            <w:vAlign w:val="center"/>
            <w:hideMark/>
          </w:tcPr>
          <w:p w14:paraId="13C7FF10" w14:textId="77777777" w:rsidR="003866EF" w:rsidRDefault="003866EF">
            <w:pPr>
              <w:jc w:val="center"/>
              <w:rPr>
                <w:b/>
                <w:bCs/>
              </w:rPr>
            </w:pPr>
            <w:r>
              <w:rPr>
                <w:b/>
                <w:bCs/>
              </w:rPr>
              <w:t>DOI</w:t>
            </w:r>
          </w:p>
        </w:tc>
        <w:tc>
          <w:tcPr>
            <w:tcW w:w="0" w:type="auto"/>
            <w:vAlign w:val="center"/>
            <w:hideMark/>
          </w:tcPr>
          <w:p w14:paraId="7A90BF0F" w14:textId="77777777" w:rsidR="003866EF" w:rsidRDefault="003866EF">
            <w:hyperlink r:id="rId219" w:history="1">
              <w:r>
                <w:rPr>
                  <w:rStyle w:val="Hyperlink"/>
                </w:rPr>
                <w:t>10.1080/19490976.2022.2068365</w:t>
              </w:r>
            </w:hyperlink>
          </w:p>
        </w:tc>
      </w:tr>
      <w:tr w:rsidR="003866EF" w14:paraId="6E0557A7" w14:textId="77777777">
        <w:trPr>
          <w:tblCellSpacing w:w="15" w:type="dxa"/>
        </w:trPr>
        <w:tc>
          <w:tcPr>
            <w:tcW w:w="0" w:type="auto"/>
            <w:vAlign w:val="center"/>
            <w:hideMark/>
          </w:tcPr>
          <w:p w14:paraId="49DE5301" w14:textId="77777777" w:rsidR="003866EF" w:rsidRDefault="003866EF">
            <w:pPr>
              <w:jc w:val="center"/>
              <w:rPr>
                <w:b/>
                <w:bCs/>
              </w:rPr>
            </w:pPr>
            <w:r>
              <w:rPr>
                <w:b/>
                <w:bCs/>
              </w:rPr>
              <w:t>Issue</w:t>
            </w:r>
          </w:p>
        </w:tc>
        <w:tc>
          <w:tcPr>
            <w:tcW w:w="0" w:type="auto"/>
            <w:vAlign w:val="center"/>
            <w:hideMark/>
          </w:tcPr>
          <w:p w14:paraId="7123306A" w14:textId="77777777" w:rsidR="003866EF" w:rsidRDefault="003866EF">
            <w:r>
              <w:t>1</w:t>
            </w:r>
          </w:p>
        </w:tc>
      </w:tr>
      <w:tr w:rsidR="003866EF" w14:paraId="20DE004D" w14:textId="77777777">
        <w:trPr>
          <w:tblCellSpacing w:w="15" w:type="dxa"/>
        </w:trPr>
        <w:tc>
          <w:tcPr>
            <w:tcW w:w="0" w:type="auto"/>
            <w:vAlign w:val="center"/>
            <w:hideMark/>
          </w:tcPr>
          <w:p w14:paraId="5E009954" w14:textId="77777777" w:rsidR="003866EF" w:rsidRDefault="003866EF">
            <w:pPr>
              <w:jc w:val="center"/>
              <w:rPr>
                <w:b/>
                <w:bCs/>
              </w:rPr>
            </w:pPr>
            <w:r>
              <w:rPr>
                <w:b/>
                <w:bCs/>
              </w:rPr>
              <w:lastRenderedPageBreak/>
              <w:t>ISSN</w:t>
            </w:r>
          </w:p>
        </w:tc>
        <w:tc>
          <w:tcPr>
            <w:tcW w:w="0" w:type="auto"/>
            <w:vAlign w:val="center"/>
            <w:hideMark/>
          </w:tcPr>
          <w:p w14:paraId="58070880" w14:textId="77777777" w:rsidR="003866EF" w:rsidRDefault="003866EF">
            <w:r>
              <w:t>1949-0976</w:t>
            </w:r>
          </w:p>
        </w:tc>
      </w:tr>
      <w:tr w:rsidR="003866EF" w14:paraId="487AA0A3" w14:textId="77777777">
        <w:trPr>
          <w:tblCellSpacing w:w="15" w:type="dxa"/>
        </w:trPr>
        <w:tc>
          <w:tcPr>
            <w:tcW w:w="0" w:type="auto"/>
            <w:vAlign w:val="center"/>
            <w:hideMark/>
          </w:tcPr>
          <w:p w14:paraId="7FBE4FBA" w14:textId="77777777" w:rsidR="003866EF" w:rsidRDefault="003866EF">
            <w:pPr>
              <w:jc w:val="center"/>
              <w:rPr>
                <w:b/>
                <w:bCs/>
              </w:rPr>
            </w:pPr>
            <w:r>
              <w:rPr>
                <w:b/>
                <w:bCs/>
              </w:rPr>
              <w:t>Date Added</w:t>
            </w:r>
          </w:p>
        </w:tc>
        <w:tc>
          <w:tcPr>
            <w:tcW w:w="0" w:type="auto"/>
            <w:vAlign w:val="center"/>
            <w:hideMark/>
          </w:tcPr>
          <w:p w14:paraId="430596E5" w14:textId="77777777" w:rsidR="003866EF" w:rsidRDefault="003866EF">
            <w:r>
              <w:t>6/15/2025, 4:31:18 PM</w:t>
            </w:r>
          </w:p>
        </w:tc>
      </w:tr>
      <w:tr w:rsidR="003866EF" w14:paraId="54D5B20C" w14:textId="77777777">
        <w:trPr>
          <w:tblCellSpacing w:w="15" w:type="dxa"/>
        </w:trPr>
        <w:tc>
          <w:tcPr>
            <w:tcW w:w="0" w:type="auto"/>
            <w:vAlign w:val="center"/>
            <w:hideMark/>
          </w:tcPr>
          <w:p w14:paraId="23717811" w14:textId="77777777" w:rsidR="003866EF" w:rsidRDefault="003866EF">
            <w:pPr>
              <w:jc w:val="center"/>
              <w:rPr>
                <w:b/>
                <w:bCs/>
              </w:rPr>
            </w:pPr>
            <w:r>
              <w:rPr>
                <w:b/>
                <w:bCs/>
              </w:rPr>
              <w:t>Modified</w:t>
            </w:r>
          </w:p>
        </w:tc>
        <w:tc>
          <w:tcPr>
            <w:tcW w:w="0" w:type="auto"/>
            <w:vAlign w:val="center"/>
            <w:hideMark/>
          </w:tcPr>
          <w:p w14:paraId="5317D866" w14:textId="77777777" w:rsidR="003866EF" w:rsidRDefault="003866EF">
            <w:r>
              <w:t>6/15/2025, 4:31:18 PM</w:t>
            </w:r>
          </w:p>
        </w:tc>
      </w:tr>
    </w:tbl>
    <w:p w14:paraId="251C4CE7" w14:textId="77777777" w:rsidR="003866EF" w:rsidRDefault="003866EF" w:rsidP="003866EF">
      <w:pPr>
        <w:pStyle w:val="Heading3"/>
        <w:numPr>
          <w:ilvl w:val="0"/>
          <w:numId w:val="9"/>
        </w:numPr>
      </w:pPr>
      <w:r>
        <w:t>Tags:</w:t>
      </w:r>
    </w:p>
    <w:p w14:paraId="49BF0BE4" w14:textId="77777777" w:rsidR="003866EF" w:rsidRDefault="003866EF" w:rsidP="003866EF">
      <w:pPr>
        <w:pStyle w:val="item"/>
        <w:numPr>
          <w:ilvl w:val="1"/>
          <w:numId w:val="9"/>
        </w:numPr>
      </w:pPr>
      <w:r>
        <w:t>Gut microbiota/ microbiota metabolites/PNS/neuronal sensing/obesity</w:t>
      </w:r>
    </w:p>
    <w:p w14:paraId="4137F8BA" w14:textId="77777777" w:rsidR="003866EF" w:rsidRDefault="003866EF" w:rsidP="003866EF">
      <w:pPr>
        <w:pStyle w:val="Heading3"/>
        <w:ind w:left="720"/>
      </w:pPr>
      <w:r>
        <w:t>Attachments</w:t>
      </w:r>
    </w:p>
    <w:p w14:paraId="1B4DDBAD" w14:textId="77777777" w:rsidR="003866EF" w:rsidRDefault="003866EF" w:rsidP="003866EF">
      <w:pPr>
        <w:pStyle w:val="item"/>
        <w:numPr>
          <w:ilvl w:val="1"/>
          <w:numId w:val="9"/>
        </w:numPr>
      </w:pPr>
      <w:r>
        <w:t xml:space="preserve">Full Text PDF </w:t>
      </w:r>
    </w:p>
    <w:p w14:paraId="14F1491A" w14:textId="77777777" w:rsidR="003866EF" w:rsidRDefault="003866EF" w:rsidP="003866EF">
      <w:pPr>
        <w:pStyle w:val="Heading2"/>
        <w:numPr>
          <w:ilvl w:val="0"/>
          <w:numId w:val="9"/>
        </w:numPr>
      </w:pPr>
      <w:r>
        <w:t>Diet-Induced Obesity Blunts Sensitivity of Intestinal Enteric Neurons: FIRST Evidence of Modulation of Activity of Enteric Neurons by Luminal Nutrients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1"/>
        <w:gridCol w:w="7195"/>
      </w:tblGrid>
      <w:tr w:rsidR="003866EF" w14:paraId="7FD0C5F8" w14:textId="77777777">
        <w:trPr>
          <w:tblCellSpacing w:w="15" w:type="dxa"/>
        </w:trPr>
        <w:tc>
          <w:tcPr>
            <w:tcW w:w="0" w:type="auto"/>
            <w:vAlign w:val="center"/>
            <w:hideMark/>
          </w:tcPr>
          <w:p w14:paraId="078E2857" w14:textId="77777777" w:rsidR="003866EF" w:rsidRDefault="003866EF">
            <w:pPr>
              <w:jc w:val="center"/>
              <w:rPr>
                <w:b/>
                <w:bCs/>
              </w:rPr>
            </w:pPr>
            <w:r>
              <w:rPr>
                <w:b/>
                <w:bCs/>
              </w:rPr>
              <w:t>Item Type</w:t>
            </w:r>
          </w:p>
        </w:tc>
        <w:tc>
          <w:tcPr>
            <w:tcW w:w="0" w:type="auto"/>
            <w:vAlign w:val="center"/>
            <w:hideMark/>
          </w:tcPr>
          <w:p w14:paraId="73AE466D" w14:textId="77777777" w:rsidR="003866EF" w:rsidRDefault="003866EF">
            <w:r>
              <w:t>Journal Article</w:t>
            </w:r>
          </w:p>
        </w:tc>
      </w:tr>
      <w:tr w:rsidR="003866EF" w14:paraId="4BD82C5B" w14:textId="77777777">
        <w:trPr>
          <w:tblCellSpacing w:w="15" w:type="dxa"/>
        </w:trPr>
        <w:tc>
          <w:tcPr>
            <w:tcW w:w="0" w:type="auto"/>
            <w:vAlign w:val="center"/>
            <w:hideMark/>
          </w:tcPr>
          <w:p w14:paraId="0747BD66" w14:textId="77777777" w:rsidR="003866EF" w:rsidRDefault="003866EF">
            <w:pPr>
              <w:jc w:val="center"/>
              <w:rPr>
                <w:b/>
                <w:bCs/>
              </w:rPr>
            </w:pPr>
            <w:r>
              <w:rPr>
                <w:b/>
                <w:bCs/>
              </w:rPr>
              <w:t>Author</w:t>
            </w:r>
          </w:p>
        </w:tc>
        <w:tc>
          <w:tcPr>
            <w:tcW w:w="0" w:type="auto"/>
            <w:vAlign w:val="center"/>
            <w:hideMark/>
          </w:tcPr>
          <w:p w14:paraId="6639A0BC" w14:textId="77777777" w:rsidR="003866EF" w:rsidRDefault="003866EF">
            <w:r>
              <w:t>Ava Grandberry</w:t>
            </w:r>
          </w:p>
        </w:tc>
      </w:tr>
      <w:tr w:rsidR="003866EF" w14:paraId="53C8531D" w14:textId="77777777">
        <w:trPr>
          <w:tblCellSpacing w:w="15" w:type="dxa"/>
        </w:trPr>
        <w:tc>
          <w:tcPr>
            <w:tcW w:w="0" w:type="auto"/>
            <w:vAlign w:val="center"/>
            <w:hideMark/>
          </w:tcPr>
          <w:p w14:paraId="3F2A73A7" w14:textId="77777777" w:rsidR="003866EF" w:rsidRDefault="003866EF">
            <w:pPr>
              <w:jc w:val="center"/>
              <w:rPr>
                <w:b/>
                <w:bCs/>
              </w:rPr>
            </w:pPr>
            <w:r>
              <w:rPr>
                <w:b/>
                <w:bCs/>
              </w:rPr>
              <w:t>Author</w:t>
            </w:r>
          </w:p>
        </w:tc>
        <w:tc>
          <w:tcPr>
            <w:tcW w:w="0" w:type="auto"/>
            <w:vAlign w:val="center"/>
            <w:hideMark/>
          </w:tcPr>
          <w:p w14:paraId="5AA3AA47" w14:textId="77777777" w:rsidR="003866EF" w:rsidRDefault="003866EF">
            <w:r>
              <w:t>Naomi Rajesh</w:t>
            </w:r>
          </w:p>
        </w:tc>
      </w:tr>
      <w:tr w:rsidR="003866EF" w14:paraId="4ED47E7C" w14:textId="77777777">
        <w:trPr>
          <w:tblCellSpacing w:w="15" w:type="dxa"/>
        </w:trPr>
        <w:tc>
          <w:tcPr>
            <w:tcW w:w="0" w:type="auto"/>
            <w:vAlign w:val="center"/>
            <w:hideMark/>
          </w:tcPr>
          <w:p w14:paraId="472959E6" w14:textId="77777777" w:rsidR="003866EF" w:rsidRDefault="003866EF">
            <w:pPr>
              <w:jc w:val="center"/>
              <w:rPr>
                <w:b/>
                <w:bCs/>
              </w:rPr>
            </w:pPr>
            <w:r>
              <w:rPr>
                <w:b/>
                <w:bCs/>
              </w:rPr>
              <w:t>Author</w:t>
            </w:r>
          </w:p>
        </w:tc>
        <w:tc>
          <w:tcPr>
            <w:tcW w:w="0" w:type="auto"/>
            <w:vAlign w:val="center"/>
            <w:hideMark/>
          </w:tcPr>
          <w:p w14:paraId="186AA8A5" w14:textId="77777777" w:rsidR="003866EF" w:rsidRDefault="003866EF">
            <w:r>
              <w:t>Robert Murphy</w:t>
            </w:r>
          </w:p>
        </w:tc>
      </w:tr>
      <w:tr w:rsidR="003866EF" w14:paraId="3652073A" w14:textId="77777777">
        <w:trPr>
          <w:tblCellSpacing w:w="15" w:type="dxa"/>
        </w:trPr>
        <w:tc>
          <w:tcPr>
            <w:tcW w:w="0" w:type="auto"/>
            <w:vAlign w:val="center"/>
            <w:hideMark/>
          </w:tcPr>
          <w:p w14:paraId="49052BE5" w14:textId="77777777" w:rsidR="003866EF" w:rsidRDefault="003866EF">
            <w:pPr>
              <w:jc w:val="center"/>
              <w:rPr>
                <w:b/>
                <w:bCs/>
              </w:rPr>
            </w:pPr>
            <w:r>
              <w:rPr>
                <w:b/>
                <w:bCs/>
              </w:rPr>
              <w:t>Author</w:t>
            </w:r>
          </w:p>
        </w:tc>
        <w:tc>
          <w:tcPr>
            <w:tcW w:w="0" w:type="auto"/>
            <w:vAlign w:val="center"/>
            <w:hideMark/>
          </w:tcPr>
          <w:p w14:paraId="6671C9A7" w14:textId="77777777" w:rsidR="003866EF" w:rsidRDefault="003866EF">
            <w:r>
              <w:t>Sinju Sundaresan</w:t>
            </w:r>
          </w:p>
        </w:tc>
      </w:tr>
      <w:tr w:rsidR="003866EF" w14:paraId="6F5F4262" w14:textId="77777777">
        <w:trPr>
          <w:tblCellSpacing w:w="15" w:type="dxa"/>
        </w:trPr>
        <w:tc>
          <w:tcPr>
            <w:tcW w:w="0" w:type="auto"/>
            <w:vAlign w:val="center"/>
            <w:hideMark/>
          </w:tcPr>
          <w:p w14:paraId="03EC03B5" w14:textId="77777777" w:rsidR="003866EF" w:rsidRDefault="003866EF">
            <w:pPr>
              <w:jc w:val="center"/>
              <w:rPr>
                <w:b/>
                <w:bCs/>
              </w:rPr>
            </w:pPr>
            <w:r>
              <w:rPr>
                <w:b/>
                <w:bCs/>
              </w:rPr>
              <w:t>Abstract</w:t>
            </w:r>
          </w:p>
        </w:tc>
        <w:tc>
          <w:tcPr>
            <w:tcW w:w="0" w:type="auto"/>
            <w:vAlign w:val="center"/>
            <w:hideMark/>
          </w:tcPr>
          <w:p w14:paraId="1056DCBF" w14:textId="77777777" w:rsidR="003866EF" w:rsidRDefault="003866EF">
            <w:r>
              <w:t>The enteric nervous system (ENS) has well-established roles in gut motility, epithelial secretion, and blood flow. However, its role in luminal nutrient sensing remains elusive. Given that the nerve endings of enteric neurons terminate at the basolateral surface of epithelial cells and do not contact the luminal milieu, the involvement of enteric neurons in luminal sensing is thought to be indirect and secondary to epithelial nutrient absorption. Our study demonstrates that intestinal enteric neurons are activated by dietary glucose and oleic acid, in the absence of mucosal enterocytes and enteroendocrine cells (EECs). Using primary enteric neuronal cultures generated from the intestinal submucosa, after exclusion of the mucosa, muscle layers, glial, and smooth muscle cells, we studied neuronal activation using intracellular Ca2+ transients as a surrogate. We show that diet-induced obesity (DIO) blunts the sensitivity of enteric neurons, as evidenced by lower (42%–52%), delayed (22–34 s), and sustained peak fluorescence (1.5–3.7-fold), and prolonged decay time (1158–1432 s). These findings significantly advance the field of enteric neuronal circuitry by revealing an unexplored, critical physiological function with potential therapeutic roles in the amelioration of obesity and associated comorbidities, including type 2 diabetes.</w:t>
            </w:r>
          </w:p>
        </w:tc>
      </w:tr>
      <w:tr w:rsidR="003866EF" w14:paraId="3352B751" w14:textId="77777777">
        <w:trPr>
          <w:tblCellSpacing w:w="15" w:type="dxa"/>
        </w:trPr>
        <w:tc>
          <w:tcPr>
            <w:tcW w:w="0" w:type="auto"/>
            <w:vAlign w:val="center"/>
            <w:hideMark/>
          </w:tcPr>
          <w:p w14:paraId="34828FE1" w14:textId="77777777" w:rsidR="003866EF" w:rsidRDefault="003866EF">
            <w:pPr>
              <w:jc w:val="center"/>
              <w:rPr>
                <w:b/>
                <w:bCs/>
              </w:rPr>
            </w:pPr>
            <w:r>
              <w:rPr>
                <w:b/>
                <w:bCs/>
              </w:rPr>
              <w:t>Date</w:t>
            </w:r>
          </w:p>
        </w:tc>
        <w:tc>
          <w:tcPr>
            <w:tcW w:w="0" w:type="auto"/>
            <w:vAlign w:val="center"/>
            <w:hideMark/>
          </w:tcPr>
          <w:p w14:paraId="0FD68255" w14:textId="77777777" w:rsidR="003866EF" w:rsidRDefault="003866EF">
            <w:r>
              <w:t>2025</w:t>
            </w:r>
          </w:p>
        </w:tc>
      </w:tr>
      <w:tr w:rsidR="003866EF" w14:paraId="5374DA75" w14:textId="77777777">
        <w:trPr>
          <w:tblCellSpacing w:w="15" w:type="dxa"/>
        </w:trPr>
        <w:tc>
          <w:tcPr>
            <w:tcW w:w="0" w:type="auto"/>
            <w:vAlign w:val="center"/>
            <w:hideMark/>
          </w:tcPr>
          <w:p w14:paraId="074F805C" w14:textId="77777777" w:rsidR="003866EF" w:rsidRDefault="003866EF">
            <w:pPr>
              <w:jc w:val="center"/>
              <w:rPr>
                <w:b/>
                <w:bCs/>
              </w:rPr>
            </w:pPr>
            <w:r>
              <w:rPr>
                <w:b/>
                <w:bCs/>
              </w:rPr>
              <w:lastRenderedPageBreak/>
              <w:t>Language</w:t>
            </w:r>
          </w:p>
        </w:tc>
        <w:tc>
          <w:tcPr>
            <w:tcW w:w="0" w:type="auto"/>
            <w:vAlign w:val="center"/>
            <w:hideMark/>
          </w:tcPr>
          <w:p w14:paraId="0FFC0C69" w14:textId="77777777" w:rsidR="003866EF" w:rsidRDefault="003866EF">
            <w:r>
              <w:t>en</w:t>
            </w:r>
          </w:p>
        </w:tc>
      </w:tr>
      <w:tr w:rsidR="003866EF" w14:paraId="0B9C75DB" w14:textId="77777777">
        <w:trPr>
          <w:tblCellSpacing w:w="15" w:type="dxa"/>
        </w:trPr>
        <w:tc>
          <w:tcPr>
            <w:tcW w:w="0" w:type="auto"/>
            <w:vAlign w:val="center"/>
            <w:hideMark/>
          </w:tcPr>
          <w:p w14:paraId="44ED8AD4" w14:textId="77777777" w:rsidR="003866EF" w:rsidRDefault="003866EF">
            <w:pPr>
              <w:jc w:val="center"/>
              <w:rPr>
                <w:b/>
                <w:bCs/>
              </w:rPr>
            </w:pPr>
            <w:r>
              <w:rPr>
                <w:b/>
                <w:bCs/>
              </w:rPr>
              <w:t>Short Title</w:t>
            </w:r>
          </w:p>
        </w:tc>
        <w:tc>
          <w:tcPr>
            <w:tcW w:w="0" w:type="auto"/>
            <w:vAlign w:val="center"/>
            <w:hideMark/>
          </w:tcPr>
          <w:p w14:paraId="67F3B610" w14:textId="77777777" w:rsidR="003866EF" w:rsidRDefault="003866EF">
            <w:r>
              <w:t>Diet-Induced Obesity Blunts Sensitivity of Intestinal Enteric Neurons</w:t>
            </w:r>
          </w:p>
        </w:tc>
      </w:tr>
      <w:tr w:rsidR="003866EF" w14:paraId="6753B95A" w14:textId="77777777">
        <w:trPr>
          <w:tblCellSpacing w:w="15" w:type="dxa"/>
        </w:trPr>
        <w:tc>
          <w:tcPr>
            <w:tcW w:w="0" w:type="auto"/>
            <w:vAlign w:val="center"/>
            <w:hideMark/>
          </w:tcPr>
          <w:p w14:paraId="0C621792" w14:textId="77777777" w:rsidR="003866EF" w:rsidRDefault="003866EF">
            <w:pPr>
              <w:jc w:val="center"/>
              <w:rPr>
                <w:b/>
                <w:bCs/>
              </w:rPr>
            </w:pPr>
            <w:r>
              <w:rPr>
                <w:b/>
                <w:bCs/>
              </w:rPr>
              <w:t>Library Catalog</w:t>
            </w:r>
          </w:p>
        </w:tc>
        <w:tc>
          <w:tcPr>
            <w:tcW w:w="0" w:type="auto"/>
            <w:vAlign w:val="center"/>
            <w:hideMark/>
          </w:tcPr>
          <w:p w14:paraId="2A2EFAAE" w14:textId="77777777" w:rsidR="003866EF" w:rsidRDefault="003866EF">
            <w:r>
              <w:t>Wiley Online Library</w:t>
            </w:r>
          </w:p>
        </w:tc>
      </w:tr>
      <w:tr w:rsidR="003866EF" w14:paraId="61214F71" w14:textId="77777777">
        <w:trPr>
          <w:tblCellSpacing w:w="15" w:type="dxa"/>
        </w:trPr>
        <w:tc>
          <w:tcPr>
            <w:tcW w:w="0" w:type="auto"/>
            <w:vAlign w:val="center"/>
            <w:hideMark/>
          </w:tcPr>
          <w:p w14:paraId="11FAB13A" w14:textId="77777777" w:rsidR="003866EF" w:rsidRDefault="003866EF">
            <w:pPr>
              <w:jc w:val="center"/>
              <w:rPr>
                <w:b/>
                <w:bCs/>
              </w:rPr>
            </w:pPr>
            <w:r>
              <w:rPr>
                <w:b/>
                <w:bCs/>
              </w:rPr>
              <w:t>URL</w:t>
            </w:r>
          </w:p>
        </w:tc>
        <w:tc>
          <w:tcPr>
            <w:tcW w:w="0" w:type="auto"/>
            <w:vAlign w:val="center"/>
            <w:hideMark/>
          </w:tcPr>
          <w:p w14:paraId="596DB764" w14:textId="77777777" w:rsidR="003866EF" w:rsidRDefault="003866EF">
            <w:hyperlink r:id="rId220" w:history="1">
              <w:r>
                <w:rPr>
                  <w:rStyle w:val="Hyperlink"/>
                </w:rPr>
                <w:t>https://onlinelibrary.wiley.com/doi/abs/10.1096/fj.202500069R</w:t>
              </w:r>
            </w:hyperlink>
          </w:p>
        </w:tc>
      </w:tr>
      <w:tr w:rsidR="003866EF" w14:paraId="61D334C6" w14:textId="77777777">
        <w:trPr>
          <w:tblCellSpacing w:w="15" w:type="dxa"/>
        </w:trPr>
        <w:tc>
          <w:tcPr>
            <w:tcW w:w="0" w:type="auto"/>
            <w:vAlign w:val="center"/>
            <w:hideMark/>
          </w:tcPr>
          <w:p w14:paraId="55F19344" w14:textId="77777777" w:rsidR="003866EF" w:rsidRDefault="003866EF">
            <w:pPr>
              <w:jc w:val="center"/>
              <w:rPr>
                <w:b/>
                <w:bCs/>
              </w:rPr>
            </w:pPr>
            <w:r>
              <w:rPr>
                <w:b/>
                <w:bCs/>
              </w:rPr>
              <w:t>Accessed</w:t>
            </w:r>
          </w:p>
        </w:tc>
        <w:tc>
          <w:tcPr>
            <w:tcW w:w="0" w:type="auto"/>
            <w:vAlign w:val="center"/>
            <w:hideMark/>
          </w:tcPr>
          <w:p w14:paraId="2FAB8327" w14:textId="77777777" w:rsidR="003866EF" w:rsidRDefault="003866EF">
            <w:r>
              <w:t>6/15/2025, 4:30:48 PM</w:t>
            </w:r>
          </w:p>
        </w:tc>
      </w:tr>
      <w:tr w:rsidR="003866EF" w14:paraId="1A80A1F8" w14:textId="77777777">
        <w:trPr>
          <w:tblCellSpacing w:w="15" w:type="dxa"/>
        </w:trPr>
        <w:tc>
          <w:tcPr>
            <w:tcW w:w="0" w:type="auto"/>
            <w:vAlign w:val="center"/>
            <w:hideMark/>
          </w:tcPr>
          <w:p w14:paraId="7E9C8650" w14:textId="77777777" w:rsidR="003866EF" w:rsidRDefault="003866EF">
            <w:pPr>
              <w:jc w:val="center"/>
              <w:rPr>
                <w:b/>
                <w:bCs/>
              </w:rPr>
            </w:pPr>
            <w:r>
              <w:rPr>
                <w:b/>
                <w:bCs/>
              </w:rPr>
              <w:t>Rights</w:t>
            </w:r>
          </w:p>
        </w:tc>
        <w:tc>
          <w:tcPr>
            <w:tcW w:w="0" w:type="auto"/>
            <w:vAlign w:val="center"/>
            <w:hideMark/>
          </w:tcPr>
          <w:p w14:paraId="55D9AAF7" w14:textId="77777777" w:rsidR="003866EF" w:rsidRDefault="003866EF">
            <w:r>
              <w:t>© 2025 The Author(s). The FASEB Journal published by Wiley Periodicals LLC on behalf of Federation of American Societies for Experimental Biology.</w:t>
            </w:r>
          </w:p>
        </w:tc>
      </w:tr>
      <w:tr w:rsidR="003866EF" w14:paraId="1E3A6FF1" w14:textId="77777777">
        <w:trPr>
          <w:tblCellSpacing w:w="15" w:type="dxa"/>
        </w:trPr>
        <w:tc>
          <w:tcPr>
            <w:tcW w:w="0" w:type="auto"/>
            <w:vAlign w:val="center"/>
            <w:hideMark/>
          </w:tcPr>
          <w:p w14:paraId="53D27192" w14:textId="77777777" w:rsidR="003866EF" w:rsidRDefault="003866EF">
            <w:pPr>
              <w:jc w:val="center"/>
              <w:rPr>
                <w:b/>
                <w:bCs/>
              </w:rPr>
            </w:pPr>
            <w:r>
              <w:rPr>
                <w:b/>
                <w:bCs/>
              </w:rPr>
              <w:t>Extra</w:t>
            </w:r>
          </w:p>
        </w:tc>
        <w:tc>
          <w:tcPr>
            <w:tcW w:w="0" w:type="auto"/>
            <w:vAlign w:val="center"/>
            <w:hideMark/>
          </w:tcPr>
          <w:p w14:paraId="4B5BDD02" w14:textId="77777777" w:rsidR="003866EF" w:rsidRDefault="003866EF">
            <w:r>
              <w:t>_eprint: https://faseb.onlinelibrary.wiley.com/doi/pdf/10.1096/fj.202500069R</w:t>
            </w:r>
          </w:p>
        </w:tc>
      </w:tr>
      <w:tr w:rsidR="003866EF" w14:paraId="657B4272" w14:textId="77777777">
        <w:trPr>
          <w:tblCellSpacing w:w="15" w:type="dxa"/>
        </w:trPr>
        <w:tc>
          <w:tcPr>
            <w:tcW w:w="0" w:type="auto"/>
            <w:vAlign w:val="center"/>
            <w:hideMark/>
          </w:tcPr>
          <w:p w14:paraId="42E53EB3" w14:textId="77777777" w:rsidR="003866EF" w:rsidRDefault="003866EF">
            <w:pPr>
              <w:jc w:val="center"/>
              <w:rPr>
                <w:b/>
                <w:bCs/>
              </w:rPr>
            </w:pPr>
            <w:r>
              <w:rPr>
                <w:b/>
                <w:bCs/>
              </w:rPr>
              <w:t>Volume</w:t>
            </w:r>
          </w:p>
        </w:tc>
        <w:tc>
          <w:tcPr>
            <w:tcW w:w="0" w:type="auto"/>
            <w:vAlign w:val="center"/>
            <w:hideMark/>
          </w:tcPr>
          <w:p w14:paraId="6FA3442C" w14:textId="77777777" w:rsidR="003866EF" w:rsidRDefault="003866EF">
            <w:r>
              <w:t>39</w:t>
            </w:r>
          </w:p>
        </w:tc>
      </w:tr>
      <w:tr w:rsidR="003866EF" w14:paraId="7230E811" w14:textId="77777777">
        <w:trPr>
          <w:tblCellSpacing w:w="15" w:type="dxa"/>
        </w:trPr>
        <w:tc>
          <w:tcPr>
            <w:tcW w:w="0" w:type="auto"/>
            <w:vAlign w:val="center"/>
            <w:hideMark/>
          </w:tcPr>
          <w:p w14:paraId="44B0EFFF" w14:textId="77777777" w:rsidR="003866EF" w:rsidRDefault="003866EF">
            <w:pPr>
              <w:jc w:val="center"/>
              <w:rPr>
                <w:b/>
                <w:bCs/>
              </w:rPr>
            </w:pPr>
            <w:r>
              <w:rPr>
                <w:b/>
                <w:bCs/>
              </w:rPr>
              <w:t>Pages</w:t>
            </w:r>
          </w:p>
        </w:tc>
        <w:tc>
          <w:tcPr>
            <w:tcW w:w="0" w:type="auto"/>
            <w:vAlign w:val="center"/>
            <w:hideMark/>
          </w:tcPr>
          <w:p w14:paraId="52F3E8A5" w14:textId="77777777" w:rsidR="003866EF" w:rsidRDefault="003866EF">
            <w:r>
              <w:t>e70584</w:t>
            </w:r>
          </w:p>
        </w:tc>
      </w:tr>
      <w:tr w:rsidR="003866EF" w14:paraId="5F96E780" w14:textId="77777777">
        <w:trPr>
          <w:tblCellSpacing w:w="15" w:type="dxa"/>
        </w:trPr>
        <w:tc>
          <w:tcPr>
            <w:tcW w:w="0" w:type="auto"/>
            <w:vAlign w:val="center"/>
            <w:hideMark/>
          </w:tcPr>
          <w:p w14:paraId="5943C41E" w14:textId="77777777" w:rsidR="003866EF" w:rsidRDefault="003866EF">
            <w:pPr>
              <w:jc w:val="center"/>
              <w:rPr>
                <w:b/>
                <w:bCs/>
              </w:rPr>
            </w:pPr>
            <w:r>
              <w:rPr>
                <w:b/>
                <w:bCs/>
              </w:rPr>
              <w:t>Publication</w:t>
            </w:r>
          </w:p>
        </w:tc>
        <w:tc>
          <w:tcPr>
            <w:tcW w:w="0" w:type="auto"/>
            <w:vAlign w:val="center"/>
            <w:hideMark/>
          </w:tcPr>
          <w:p w14:paraId="17C79B20" w14:textId="77777777" w:rsidR="003866EF" w:rsidRDefault="003866EF">
            <w:r>
              <w:t>The FASEB Journal</w:t>
            </w:r>
          </w:p>
        </w:tc>
      </w:tr>
      <w:tr w:rsidR="003866EF" w14:paraId="7A9FC6D8" w14:textId="77777777">
        <w:trPr>
          <w:tblCellSpacing w:w="15" w:type="dxa"/>
        </w:trPr>
        <w:tc>
          <w:tcPr>
            <w:tcW w:w="0" w:type="auto"/>
            <w:vAlign w:val="center"/>
            <w:hideMark/>
          </w:tcPr>
          <w:p w14:paraId="3B3C0147" w14:textId="77777777" w:rsidR="003866EF" w:rsidRDefault="003866EF">
            <w:pPr>
              <w:jc w:val="center"/>
              <w:rPr>
                <w:b/>
                <w:bCs/>
              </w:rPr>
            </w:pPr>
            <w:r>
              <w:rPr>
                <w:b/>
                <w:bCs/>
              </w:rPr>
              <w:t>DOI</w:t>
            </w:r>
          </w:p>
        </w:tc>
        <w:tc>
          <w:tcPr>
            <w:tcW w:w="0" w:type="auto"/>
            <w:vAlign w:val="center"/>
            <w:hideMark/>
          </w:tcPr>
          <w:p w14:paraId="0809CA3A" w14:textId="77777777" w:rsidR="003866EF" w:rsidRDefault="003866EF">
            <w:hyperlink r:id="rId221" w:history="1">
              <w:r>
                <w:rPr>
                  <w:rStyle w:val="Hyperlink"/>
                </w:rPr>
                <w:t>10.1096/fj.202500069R</w:t>
              </w:r>
            </w:hyperlink>
          </w:p>
        </w:tc>
      </w:tr>
      <w:tr w:rsidR="003866EF" w14:paraId="51047CE3" w14:textId="77777777">
        <w:trPr>
          <w:tblCellSpacing w:w="15" w:type="dxa"/>
        </w:trPr>
        <w:tc>
          <w:tcPr>
            <w:tcW w:w="0" w:type="auto"/>
            <w:vAlign w:val="center"/>
            <w:hideMark/>
          </w:tcPr>
          <w:p w14:paraId="5E9C3A03" w14:textId="77777777" w:rsidR="003866EF" w:rsidRDefault="003866EF">
            <w:pPr>
              <w:jc w:val="center"/>
              <w:rPr>
                <w:b/>
                <w:bCs/>
              </w:rPr>
            </w:pPr>
            <w:r>
              <w:rPr>
                <w:b/>
                <w:bCs/>
              </w:rPr>
              <w:t>Issue</w:t>
            </w:r>
          </w:p>
        </w:tc>
        <w:tc>
          <w:tcPr>
            <w:tcW w:w="0" w:type="auto"/>
            <w:vAlign w:val="center"/>
            <w:hideMark/>
          </w:tcPr>
          <w:p w14:paraId="2A6A7483" w14:textId="77777777" w:rsidR="003866EF" w:rsidRDefault="003866EF">
            <w:r>
              <w:t>9</w:t>
            </w:r>
          </w:p>
        </w:tc>
      </w:tr>
      <w:tr w:rsidR="003866EF" w14:paraId="270FDB46" w14:textId="77777777">
        <w:trPr>
          <w:tblCellSpacing w:w="15" w:type="dxa"/>
        </w:trPr>
        <w:tc>
          <w:tcPr>
            <w:tcW w:w="0" w:type="auto"/>
            <w:vAlign w:val="center"/>
            <w:hideMark/>
          </w:tcPr>
          <w:p w14:paraId="3437EC41" w14:textId="77777777" w:rsidR="003866EF" w:rsidRDefault="003866EF">
            <w:pPr>
              <w:jc w:val="center"/>
              <w:rPr>
                <w:b/>
                <w:bCs/>
              </w:rPr>
            </w:pPr>
            <w:r>
              <w:rPr>
                <w:b/>
                <w:bCs/>
              </w:rPr>
              <w:t>ISSN</w:t>
            </w:r>
          </w:p>
        </w:tc>
        <w:tc>
          <w:tcPr>
            <w:tcW w:w="0" w:type="auto"/>
            <w:vAlign w:val="center"/>
            <w:hideMark/>
          </w:tcPr>
          <w:p w14:paraId="606F40A5" w14:textId="77777777" w:rsidR="003866EF" w:rsidRDefault="003866EF">
            <w:r>
              <w:t>1530-6860</w:t>
            </w:r>
          </w:p>
        </w:tc>
      </w:tr>
      <w:tr w:rsidR="003866EF" w14:paraId="2E97F2C9" w14:textId="77777777">
        <w:trPr>
          <w:tblCellSpacing w:w="15" w:type="dxa"/>
        </w:trPr>
        <w:tc>
          <w:tcPr>
            <w:tcW w:w="0" w:type="auto"/>
            <w:vAlign w:val="center"/>
            <w:hideMark/>
          </w:tcPr>
          <w:p w14:paraId="265BE466" w14:textId="77777777" w:rsidR="003866EF" w:rsidRDefault="003866EF">
            <w:pPr>
              <w:jc w:val="center"/>
              <w:rPr>
                <w:b/>
                <w:bCs/>
              </w:rPr>
            </w:pPr>
            <w:r>
              <w:rPr>
                <w:b/>
                <w:bCs/>
              </w:rPr>
              <w:t>Date Added</w:t>
            </w:r>
          </w:p>
        </w:tc>
        <w:tc>
          <w:tcPr>
            <w:tcW w:w="0" w:type="auto"/>
            <w:vAlign w:val="center"/>
            <w:hideMark/>
          </w:tcPr>
          <w:p w14:paraId="2E55D9F9" w14:textId="77777777" w:rsidR="003866EF" w:rsidRDefault="003866EF">
            <w:r>
              <w:t>6/15/2025, 4:30:48 PM</w:t>
            </w:r>
          </w:p>
        </w:tc>
      </w:tr>
      <w:tr w:rsidR="003866EF" w14:paraId="53744639" w14:textId="77777777">
        <w:trPr>
          <w:tblCellSpacing w:w="15" w:type="dxa"/>
        </w:trPr>
        <w:tc>
          <w:tcPr>
            <w:tcW w:w="0" w:type="auto"/>
            <w:vAlign w:val="center"/>
            <w:hideMark/>
          </w:tcPr>
          <w:p w14:paraId="1649CDE2" w14:textId="77777777" w:rsidR="003866EF" w:rsidRDefault="003866EF">
            <w:pPr>
              <w:jc w:val="center"/>
              <w:rPr>
                <w:b/>
                <w:bCs/>
              </w:rPr>
            </w:pPr>
            <w:r>
              <w:rPr>
                <w:b/>
                <w:bCs/>
              </w:rPr>
              <w:t>Modified</w:t>
            </w:r>
          </w:p>
        </w:tc>
        <w:tc>
          <w:tcPr>
            <w:tcW w:w="0" w:type="auto"/>
            <w:vAlign w:val="center"/>
            <w:hideMark/>
          </w:tcPr>
          <w:p w14:paraId="286C07CF" w14:textId="77777777" w:rsidR="003866EF" w:rsidRDefault="003866EF">
            <w:r>
              <w:t>6/15/2025, 4:30:48 PM</w:t>
            </w:r>
          </w:p>
        </w:tc>
      </w:tr>
    </w:tbl>
    <w:p w14:paraId="2EB6D120" w14:textId="77777777" w:rsidR="003866EF" w:rsidRDefault="003866EF" w:rsidP="003866EF">
      <w:pPr>
        <w:pStyle w:val="Heading3"/>
        <w:numPr>
          <w:ilvl w:val="0"/>
          <w:numId w:val="9"/>
        </w:numPr>
      </w:pPr>
      <w:r>
        <w:t>Notes:</w:t>
      </w:r>
    </w:p>
    <w:p w14:paraId="368178FD" w14:textId="77777777" w:rsidR="003866EF" w:rsidRDefault="003866EF" w:rsidP="003866EF">
      <w:pPr>
        <w:pStyle w:val="NormalWeb"/>
        <w:numPr>
          <w:ilvl w:val="1"/>
          <w:numId w:val="9"/>
        </w:numPr>
      </w:pPr>
      <w:r>
        <w:t>e70584 202500069R</w:t>
      </w:r>
    </w:p>
    <w:p w14:paraId="200B5CE0" w14:textId="77777777" w:rsidR="003866EF" w:rsidRDefault="003866EF" w:rsidP="003866EF">
      <w:pPr>
        <w:pStyle w:val="Heading3"/>
        <w:ind w:left="720"/>
      </w:pPr>
      <w:r>
        <w:t>Attachments</w:t>
      </w:r>
    </w:p>
    <w:p w14:paraId="6EF6C47B" w14:textId="77777777" w:rsidR="003866EF" w:rsidRDefault="003866EF" w:rsidP="003866EF">
      <w:pPr>
        <w:pStyle w:val="item"/>
        <w:numPr>
          <w:ilvl w:val="1"/>
          <w:numId w:val="9"/>
        </w:numPr>
      </w:pPr>
      <w:r>
        <w:t xml:space="preserve">Full Text PDF </w:t>
      </w:r>
    </w:p>
    <w:p w14:paraId="0BDC8AFD" w14:textId="77777777" w:rsidR="003866EF" w:rsidRDefault="003866EF" w:rsidP="003866EF">
      <w:pPr>
        <w:pStyle w:val="Heading2"/>
        <w:numPr>
          <w:ilvl w:val="0"/>
          <w:numId w:val="9"/>
        </w:numPr>
      </w:pPr>
      <w:r>
        <w:t>Diet-microbiome-ENS connection: impact of the cafeteria diet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187"/>
      </w:tblGrid>
      <w:tr w:rsidR="003866EF" w14:paraId="39BED15A" w14:textId="77777777">
        <w:trPr>
          <w:tblCellSpacing w:w="15" w:type="dxa"/>
        </w:trPr>
        <w:tc>
          <w:tcPr>
            <w:tcW w:w="0" w:type="auto"/>
            <w:vAlign w:val="center"/>
            <w:hideMark/>
          </w:tcPr>
          <w:p w14:paraId="26CCB965" w14:textId="77777777" w:rsidR="003866EF" w:rsidRDefault="003866EF">
            <w:pPr>
              <w:jc w:val="center"/>
              <w:rPr>
                <w:b/>
                <w:bCs/>
              </w:rPr>
            </w:pPr>
            <w:r>
              <w:rPr>
                <w:b/>
                <w:bCs/>
              </w:rPr>
              <w:t>Item Type</w:t>
            </w:r>
          </w:p>
        </w:tc>
        <w:tc>
          <w:tcPr>
            <w:tcW w:w="0" w:type="auto"/>
            <w:vAlign w:val="center"/>
            <w:hideMark/>
          </w:tcPr>
          <w:p w14:paraId="16F114FC" w14:textId="77777777" w:rsidR="003866EF" w:rsidRDefault="003866EF">
            <w:r>
              <w:t>Journal Article</w:t>
            </w:r>
          </w:p>
        </w:tc>
      </w:tr>
      <w:tr w:rsidR="003866EF" w14:paraId="3DCAEF24" w14:textId="77777777">
        <w:trPr>
          <w:tblCellSpacing w:w="15" w:type="dxa"/>
        </w:trPr>
        <w:tc>
          <w:tcPr>
            <w:tcW w:w="0" w:type="auto"/>
            <w:vAlign w:val="center"/>
            <w:hideMark/>
          </w:tcPr>
          <w:p w14:paraId="6872404F" w14:textId="77777777" w:rsidR="003866EF" w:rsidRDefault="003866EF">
            <w:pPr>
              <w:jc w:val="center"/>
              <w:rPr>
                <w:b/>
                <w:bCs/>
              </w:rPr>
            </w:pPr>
            <w:r>
              <w:rPr>
                <w:b/>
                <w:bCs/>
              </w:rPr>
              <w:t>Author</w:t>
            </w:r>
          </w:p>
        </w:tc>
        <w:tc>
          <w:tcPr>
            <w:tcW w:w="0" w:type="auto"/>
            <w:vAlign w:val="center"/>
            <w:hideMark/>
          </w:tcPr>
          <w:p w14:paraId="021A1602" w14:textId="77777777" w:rsidR="003866EF" w:rsidRDefault="003866EF">
            <w:r>
              <w:t>Arun Balasubramaniam</w:t>
            </w:r>
          </w:p>
        </w:tc>
      </w:tr>
      <w:tr w:rsidR="003866EF" w14:paraId="03205229" w14:textId="77777777">
        <w:trPr>
          <w:tblCellSpacing w:w="15" w:type="dxa"/>
        </w:trPr>
        <w:tc>
          <w:tcPr>
            <w:tcW w:w="0" w:type="auto"/>
            <w:vAlign w:val="center"/>
            <w:hideMark/>
          </w:tcPr>
          <w:p w14:paraId="2D451C90" w14:textId="77777777" w:rsidR="003866EF" w:rsidRDefault="003866EF">
            <w:pPr>
              <w:jc w:val="center"/>
              <w:rPr>
                <w:b/>
                <w:bCs/>
              </w:rPr>
            </w:pPr>
            <w:r>
              <w:rPr>
                <w:b/>
                <w:bCs/>
              </w:rPr>
              <w:t>Author</w:t>
            </w:r>
          </w:p>
        </w:tc>
        <w:tc>
          <w:tcPr>
            <w:tcW w:w="0" w:type="auto"/>
            <w:vAlign w:val="center"/>
            <w:hideMark/>
          </w:tcPr>
          <w:p w14:paraId="4F657AAE" w14:textId="77777777" w:rsidR="003866EF" w:rsidRDefault="003866EF">
            <w:r>
              <w:t>Shanthi Srinivasan</w:t>
            </w:r>
          </w:p>
        </w:tc>
      </w:tr>
      <w:tr w:rsidR="003866EF" w14:paraId="73CB998D" w14:textId="77777777">
        <w:trPr>
          <w:tblCellSpacing w:w="15" w:type="dxa"/>
        </w:trPr>
        <w:tc>
          <w:tcPr>
            <w:tcW w:w="0" w:type="auto"/>
            <w:vAlign w:val="center"/>
            <w:hideMark/>
          </w:tcPr>
          <w:p w14:paraId="09FCA66C" w14:textId="77777777" w:rsidR="003866EF" w:rsidRDefault="003866EF">
            <w:pPr>
              <w:jc w:val="center"/>
              <w:rPr>
                <w:b/>
                <w:bCs/>
              </w:rPr>
            </w:pPr>
            <w:r>
              <w:rPr>
                <w:b/>
                <w:bCs/>
              </w:rPr>
              <w:t>Date</w:t>
            </w:r>
          </w:p>
        </w:tc>
        <w:tc>
          <w:tcPr>
            <w:tcW w:w="0" w:type="auto"/>
            <w:vAlign w:val="center"/>
            <w:hideMark/>
          </w:tcPr>
          <w:p w14:paraId="3C892134" w14:textId="77777777" w:rsidR="003866EF" w:rsidRDefault="003866EF">
            <w:r>
              <w:t>2025-03</w:t>
            </w:r>
          </w:p>
        </w:tc>
      </w:tr>
      <w:tr w:rsidR="003866EF" w14:paraId="5F634449" w14:textId="77777777">
        <w:trPr>
          <w:tblCellSpacing w:w="15" w:type="dxa"/>
        </w:trPr>
        <w:tc>
          <w:tcPr>
            <w:tcW w:w="0" w:type="auto"/>
            <w:vAlign w:val="center"/>
            <w:hideMark/>
          </w:tcPr>
          <w:p w14:paraId="64CEA6B0" w14:textId="77777777" w:rsidR="003866EF" w:rsidRDefault="003866EF">
            <w:pPr>
              <w:jc w:val="center"/>
              <w:rPr>
                <w:b/>
                <w:bCs/>
              </w:rPr>
            </w:pPr>
            <w:r>
              <w:rPr>
                <w:b/>
                <w:bCs/>
              </w:rPr>
              <w:t>Short Title</w:t>
            </w:r>
          </w:p>
        </w:tc>
        <w:tc>
          <w:tcPr>
            <w:tcW w:w="0" w:type="auto"/>
            <w:vAlign w:val="center"/>
            <w:hideMark/>
          </w:tcPr>
          <w:p w14:paraId="66DDA080" w14:textId="77777777" w:rsidR="003866EF" w:rsidRDefault="003866EF">
            <w:r>
              <w:t>Diet-microbiome-ENS connection</w:t>
            </w:r>
          </w:p>
        </w:tc>
      </w:tr>
      <w:tr w:rsidR="003866EF" w14:paraId="4C86D915" w14:textId="77777777">
        <w:trPr>
          <w:tblCellSpacing w:w="15" w:type="dxa"/>
        </w:trPr>
        <w:tc>
          <w:tcPr>
            <w:tcW w:w="0" w:type="auto"/>
            <w:vAlign w:val="center"/>
            <w:hideMark/>
          </w:tcPr>
          <w:p w14:paraId="7E3F9309" w14:textId="77777777" w:rsidR="003866EF" w:rsidRDefault="003866EF">
            <w:pPr>
              <w:jc w:val="center"/>
              <w:rPr>
                <w:b/>
                <w:bCs/>
              </w:rPr>
            </w:pPr>
            <w:r>
              <w:rPr>
                <w:b/>
                <w:bCs/>
              </w:rPr>
              <w:lastRenderedPageBreak/>
              <w:t>Library Catalog</w:t>
            </w:r>
          </w:p>
        </w:tc>
        <w:tc>
          <w:tcPr>
            <w:tcW w:w="0" w:type="auto"/>
            <w:vAlign w:val="center"/>
            <w:hideMark/>
          </w:tcPr>
          <w:p w14:paraId="67F8BD66" w14:textId="77777777" w:rsidR="003866EF" w:rsidRDefault="003866EF">
            <w:r>
              <w:t>journals.physiology.org (Atypon)</w:t>
            </w:r>
          </w:p>
        </w:tc>
      </w:tr>
      <w:tr w:rsidR="003866EF" w14:paraId="325042D6" w14:textId="77777777">
        <w:trPr>
          <w:tblCellSpacing w:w="15" w:type="dxa"/>
        </w:trPr>
        <w:tc>
          <w:tcPr>
            <w:tcW w:w="0" w:type="auto"/>
            <w:vAlign w:val="center"/>
            <w:hideMark/>
          </w:tcPr>
          <w:p w14:paraId="6C42CB19" w14:textId="77777777" w:rsidR="003866EF" w:rsidRDefault="003866EF">
            <w:pPr>
              <w:jc w:val="center"/>
              <w:rPr>
                <w:b/>
                <w:bCs/>
              </w:rPr>
            </w:pPr>
            <w:r>
              <w:rPr>
                <w:b/>
                <w:bCs/>
              </w:rPr>
              <w:t>URL</w:t>
            </w:r>
          </w:p>
        </w:tc>
        <w:tc>
          <w:tcPr>
            <w:tcW w:w="0" w:type="auto"/>
            <w:vAlign w:val="center"/>
            <w:hideMark/>
          </w:tcPr>
          <w:p w14:paraId="5976816E" w14:textId="77777777" w:rsidR="003866EF" w:rsidRDefault="003866EF">
            <w:hyperlink r:id="rId222" w:history="1">
              <w:r>
                <w:rPr>
                  <w:rStyle w:val="Hyperlink"/>
                </w:rPr>
                <w:t>https://journals.physiology.org/doi/full/10.1152/ajpgi.00391.2024</w:t>
              </w:r>
            </w:hyperlink>
          </w:p>
        </w:tc>
      </w:tr>
      <w:tr w:rsidR="003866EF" w14:paraId="36306CFF" w14:textId="77777777">
        <w:trPr>
          <w:tblCellSpacing w:w="15" w:type="dxa"/>
        </w:trPr>
        <w:tc>
          <w:tcPr>
            <w:tcW w:w="0" w:type="auto"/>
            <w:vAlign w:val="center"/>
            <w:hideMark/>
          </w:tcPr>
          <w:p w14:paraId="4C20D878" w14:textId="77777777" w:rsidR="003866EF" w:rsidRDefault="003866EF">
            <w:pPr>
              <w:jc w:val="center"/>
              <w:rPr>
                <w:b/>
                <w:bCs/>
              </w:rPr>
            </w:pPr>
            <w:r>
              <w:rPr>
                <w:b/>
                <w:bCs/>
              </w:rPr>
              <w:t>Accessed</w:t>
            </w:r>
          </w:p>
        </w:tc>
        <w:tc>
          <w:tcPr>
            <w:tcW w:w="0" w:type="auto"/>
            <w:vAlign w:val="center"/>
            <w:hideMark/>
          </w:tcPr>
          <w:p w14:paraId="231D4D6F" w14:textId="77777777" w:rsidR="003866EF" w:rsidRDefault="003866EF">
            <w:r>
              <w:t>6/15/2025, 4:30:51 PM</w:t>
            </w:r>
          </w:p>
        </w:tc>
      </w:tr>
      <w:tr w:rsidR="003866EF" w14:paraId="62C82F51" w14:textId="77777777">
        <w:trPr>
          <w:tblCellSpacing w:w="15" w:type="dxa"/>
        </w:trPr>
        <w:tc>
          <w:tcPr>
            <w:tcW w:w="0" w:type="auto"/>
            <w:vAlign w:val="center"/>
            <w:hideMark/>
          </w:tcPr>
          <w:p w14:paraId="7AD24C06" w14:textId="77777777" w:rsidR="003866EF" w:rsidRDefault="003866EF">
            <w:pPr>
              <w:jc w:val="center"/>
              <w:rPr>
                <w:b/>
                <w:bCs/>
              </w:rPr>
            </w:pPr>
            <w:r>
              <w:rPr>
                <w:b/>
                <w:bCs/>
              </w:rPr>
              <w:t>Extra</w:t>
            </w:r>
          </w:p>
        </w:tc>
        <w:tc>
          <w:tcPr>
            <w:tcW w:w="0" w:type="auto"/>
            <w:vAlign w:val="center"/>
            <w:hideMark/>
          </w:tcPr>
          <w:p w14:paraId="70BB76C4" w14:textId="77777777" w:rsidR="003866EF" w:rsidRDefault="003866EF">
            <w:r>
              <w:t>Publisher: American Physiological Society</w:t>
            </w:r>
          </w:p>
        </w:tc>
      </w:tr>
      <w:tr w:rsidR="003866EF" w14:paraId="33033267" w14:textId="77777777">
        <w:trPr>
          <w:tblCellSpacing w:w="15" w:type="dxa"/>
        </w:trPr>
        <w:tc>
          <w:tcPr>
            <w:tcW w:w="0" w:type="auto"/>
            <w:vAlign w:val="center"/>
            <w:hideMark/>
          </w:tcPr>
          <w:p w14:paraId="34CC28D8" w14:textId="77777777" w:rsidR="003866EF" w:rsidRDefault="003866EF">
            <w:pPr>
              <w:jc w:val="center"/>
              <w:rPr>
                <w:b/>
                <w:bCs/>
              </w:rPr>
            </w:pPr>
            <w:r>
              <w:rPr>
                <w:b/>
                <w:bCs/>
              </w:rPr>
              <w:t>Volume</w:t>
            </w:r>
          </w:p>
        </w:tc>
        <w:tc>
          <w:tcPr>
            <w:tcW w:w="0" w:type="auto"/>
            <w:vAlign w:val="center"/>
            <w:hideMark/>
          </w:tcPr>
          <w:p w14:paraId="1747A7F5" w14:textId="77777777" w:rsidR="003866EF" w:rsidRDefault="003866EF">
            <w:r>
              <w:t>328</w:t>
            </w:r>
          </w:p>
        </w:tc>
      </w:tr>
      <w:tr w:rsidR="003866EF" w14:paraId="2F76AD46" w14:textId="77777777">
        <w:trPr>
          <w:tblCellSpacing w:w="15" w:type="dxa"/>
        </w:trPr>
        <w:tc>
          <w:tcPr>
            <w:tcW w:w="0" w:type="auto"/>
            <w:vAlign w:val="center"/>
            <w:hideMark/>
          </w:tcPr>
          <w:p w14:paraId="1CB16F70" w14:textId="77777777" w:rsidR="003866EF" w:rsidRDefault="003866EF">
            <w:pPr>
              <w:jc w:val="center"/>
              <w:rPr>
                <w:b/>
                <w:bCs/>
              </w:rPr>
            </w:pPr>
            <w:r>
              <w:rPr>
                <w:b/>
                <w:bCs/>
              </w:rPr>
              <w:t>Pages</w:t>
            </w:r>
          </w:p>
        </w:tc>
        <w:tc>
          <w:tcPr>
            <w:tcW w:w="0" w:type="auto"/>
            <w:vAlign w:val="center"/>
            <w:hideMark/>
          </w:tcPr>
          <w:p w14:paraId="5E0CE33E" w14:textId="77777777" w:rsidR="003866EF" w:rsidRDefault="003866EF">
            <w:r>
              <w:t>G179-G181</w:t>
            </w:r>
          </w:p>
        </w:tc>
      </w:tr>
      <w:tr w:rsidR="003866EF" w14:paraId="6AC4CCE0" w14:textId="77777777">
        <w:trPr>
          <w:tblCellSpacing w:w="15" w:type="dxa"/>
        </w:trPr>
        <w:tc>
          <w:tcPr>
            <w:tcW w:w="0" w:type="auto"/>
            <w:vAlign w:val="center"/>
            <w:hideMark/>
          </w:tcPr>
          <w:p w14:paraId="76E2118C" w14:textId="77777777" w:rsidR="003866EF" w:rsidRDefault="003866EF">
            <w:pPr>
              <w:jc w:val="center"/>
              <w:rPr>
                <w:b/>
                <w:bCs/>
              </w:rPr>
            </w:pPr>
            <w:r>
              <w:rPr>
                <w:b/>
                <w:bCs/>
              </w:rPr>
              <w:t>Publication</w:t>
            </w:r>
          </w:p>
        </w:tc>
        <w:tc>
          <w:tcPr>
            <w:tcW w:w="0" w:type="auto"/>
            <w:vAlign w:val="center"/>
            <w:hideMark/>
          </w:tcPr>
          <w:p w14:paraId="59C80DC3" w14:textId="77777777" w:rsidR="003866EF" w:rsidRDefault="003866EF">
            <w:r>
              <w:t>American Journal of Physiology-Gastrointestinal and Liver Physiology</w:t>
            </w:r>
          </w:p>
        </w:tc>
      </w:tr>
      <w:tr w:rsidR="003866EF" w14:paraId="6854293E" w14:textId="77777777">
        <w:trPr>
          <w:tblCellSpacing w:w="15" w:type="dxa"/>
        </w:trPr>
        <w:tc>
          <w:tcPr>
            <w:tcW w:w="0" w:type="auto"/>
            <w:vAlign w:val="center"/>
            <w:hideMark/>
          </w:tcPr>
          <w:p w14:paraId="1AF4A1D1" w14:textId="77777777" w:rsidR="003866EF" w:rsidRDefault="003866EF">
            <w:pPr>
              <w:jc w:val="center"/>
              <w:rPr>
                <w:b/>
                <w:bCs/>
              </w:rPr>
            </w:pPr>
            <w:r>
              <w:rPr>
                <w:b/>
                <w:bCs/>
              </w:rPr>
              <w:t>DOI</w:t>
            </w:r>
          </w:p>
        </w:tc>
        <w:tc>
          <w:tcPr>
            <w:tcW w:w="0" w:type="auto"/>
            <w:vAlign w:val="center"/>
            <w:hideMark/>
          </w:tcPr>
          <w:p w14:paraId="35F08CBE" w14:textId="77777777" w:rsidR="003866EF" w:rsidRDefault="003866EF">
            <w:hyperlink r:id="rId223" w:history="1">
              <w:r>
                <w:rPr>
                  <w:rStyle w:val="Hyperlink"/>
                </w:rPr>
                <w:t>10.1152/ajpgi.00391.2024</w:t>
              </w:r>
            </w:hyperlink>
          </w:p>
        </w:tc>
      </w:tr>
      <w:tr w:rsidR="003866EF" w14:paraId="293A4EDC" w14:textId="77777777">
        <w:trPr>
          <w:tblCellSpacing w:w="15" w:type="dxa"/>
        </w:trPr>
        <w:tc>
          <w:tcPr>
            <w:tcW w:w="0" w:type="auto"/>
            <w:vAlign w:val="center"/>
            <w:hideMark/>
          </w:tcPr>
          <w:p w14:paraId="7FBF0FA7" w14:textId="77777777" w:rsidR="003866EF" w:rsidRDefault="003866EF">
            <w:pPr>
              <w:jc w:val="center"/>
              <w:rPr>
                <w:b/>
                <w:bCs/>
              </w:rPr>
            </w:pPr>
            <w:r>
              <w:rPr>
                <w:b/>
                <w:bCs/>
              </w:rPr>
              <w:t>Issue</w:t>
            </w:r>
          </w:p>
        </w:tc>
        <w:tc>
          <w:tcPr>
            <w:tcW w:w="0" w:type="auto"/>
            <w:vAlign w:val="center"/>
            <w:hideMark/>
          </w:tcPr>
          <w:p w14:paraId="5FC87B98" w14:textId="77777777" w:rsidR="003866EF" w:rsidRDefault="003866EF">
            <w:r>
              <w:t>3</w:t>
            </w:r>
          </w:p>
        </w:tc>
      </w:tr>
      <w:tr w:rsidR="003866EF" w14:paraId="2E7480A6" w14:textId="77777777">
        <w:trPr>
          <w:tblCellSpacing w:w="15" w:type="dxa"/>
        </w:trPr>
        <w:tc>
          <w:tcPr>
            <w:tcW w:w="0" w:type="auto"/>
            <w:vAlign w:val="center"/>
            <w:hideMark/>
          </w:tcPr>
          <w:p w14:paraId="3CF02331" w14:textId="77777777" w:rsidR="003866EF" w:rsidRDefault="003866EF">
            <w:pPr>
              <w:jc w:val="center"/>
              <w:rPr>
                <w:b/>
                <w:bCs/>
              </w:rPr>
            </w:pPr>
            <w:r>
              <w:rPr>
                <w:b/>
                <w:bCs/>
              </w:rPr>
              <w:t>ISSN</w:t>
            </w:r>
          </w:p>
        </w:tc>
        <w:tc>
          <w:tcPr>
            <w:tcW w:w="0" w:type="auto"/>
            <w:vAlign w:val="center"/>
            <w:hideMark/>
          </w:tcPr>
          <w:p w14:paraId="6382DD66" w14:textId="77777777" w:rsidR="003866EF" w:rsidRDefault="003866EF">
            <w:r>
              <w:t>0193-1857</w:t>
            </w:r>
          </w:p>
        </w:tc>
      </w:tr>
      <w:tr w:rsidR="003866EF" w14:paraId="6E10073D" w14:textId="77777777">
        <w:trPr>
          <w:tblCellSpacing w:w="15" w:type="dxa"/>
        </w:trPr>
        <w:tc>
          <w:tcPr>
            <w:tcW w:w="0" w:type="auto"/>
            <w:vAlign w:val="center"/>
            <w:hideMark/>
          </w:tcPr>
          <w:p w14:paraId="46783E0A" w14:textId="77777777" w:rsidR="003866EF" w:rsidRDefault="003866EF">
            <w:pPr>
              <w:jc w:val="center"/>
              <w:rPr>
                <w:b/>
                <w:bCs/>
              </w:rPr>
            </w:pPr>
            <w:r>
              <w:rPr>
                <w:b/>
                <w:bCs/>
              </w:rPr>
              <w:t>Date Added</w:t>
            </w:r>
          </w:p>
        </w:tc>
        <w:tc>
          <w:tcPr>
            <w:tcW w:w="0" w:type="auto"/>
            <w:vAlign w:val="center"/>
            <w:hideMark/>
          </w:tcPr>
          <w:p w14:paraId="0DF0E864" w14:textId="77777777" w:rsidR="003866EF" w:rsidRDefault="003866EF">
            <w:r>
              <w:t>6/15/2025, 4:30:52 PM</w:t>
            </w:r>
          </w:p>
        </w:tc>
      </w:tr>
      <w:tr w:rsidR="003866EF" w14:paraId="04488C79" w14:textId="77777777">
        <w:trPr>
          <w:tblCellSpacing w:w="15" w:type="dxa"/>
        </w:trPr>
        <w:tc>
          <w:tcPr>
            <w:tcW w:w="0" w:type="auto"/>
            <w:vAlign w:val="center"/>
            <w:hideMark/>
          </w:tcPr>
          <w:p w14:paraId="77F290DD" w14:textId="77777777" w:rsidR="003866EF" w:rsidRDefault="003866EF">
            <w:pPr>
              <w:jc w:val="center"/>
              <w:rPr>
                <w:b/>
                <w:bCs/>
              </w:rPr>
            </w:pPr>
            <w:r>
              <w:rPr>
                <w:b/>
                <w:bCs/>
              </w:rPr>
              <w:t>Modified</w:t>
            </w:r>
          </w:p>
        </w:tc>
        <w:tc>
          <w:tcPr>
            <w:tcW w:w="0" w:type="auto"/>
            <w:vAlign w:val="center"/>
            <w:hideMark/>
          </w:tcPr>
          <w:p w14:paraId="2FAC6918" w14:textId="77777777" w:rsidR="003866EF" w:rsidRDefault="003866EF">
            <w:r>
              <w:t>6/15/2025, 4:30:52 PM</w:t>
            </w:r>
          </w:p>
        </w:tc>
      </w:tr>
    </w:tbl>
    <w:p w14:paraId="6E41ADC2" w14:textId="77777777" w:rsidR="003866EF" w:rsidRDefault="003866EF" w:rsidP="003866EF">
      <w:pPr>
        <w:pStyle w:val="Heading3"/>
        <w:numPr>
          <w:ilvl w:val="0"/>
          <w:numId w:val="9"/>
        </w:numPr>
      </w:pPr>
      <w:r>
        <w:t>Tags:</w:t>
      </w:r>
    </w:p>
    <w:p w14:paraId="68B3E755" w14:textId="77777777" w:rsidR="003866EF" w:rsidRDefault="003866EF" w:rsidP="003866EF">
      <w:pPr>
        <w:pStyle w:val="item"/>
        <w:numPr>
          <w:ilvl w:val="1"/>
          <w:numId w:val="9"/>
        </w:numPr>
      </w:pPr>
      <w:r>
        <w:t>enteric nervous system</w:t>
      </w:r>
    </w:p>
    <w:p w14:paraId="58BE8B75" w14:textId="77777777" w:rsidR="003866EF" w:rsidRDefault="003866EF" w:rsidP="003866EF">
      <w:pPr>
        <w:pStyle w:val="item"/>
        <w:numPr>
          <w:ilvl w:val="1"/>
          <w:numId w:val="9"/>
        </w:numPr>
      </w:pPr>
      <w:r>
        <w:t>gut microbiota</w:t>
      </w:r>
    </w:p>
    <w:p w14:paraId="20F8F0B5" w14:textId="77777777" w:rsidR="003866EF" w:rsidRDefault="003866EF" w:rsidP="003866EF">
      <w:pPr>
        <w:pStyle w:val="item"/>
        <w:numPr>
          <w:ilvl w:val="1"/>
          <w:numId w:val="9"/>
        </w:numPr>
      </w:pPr>
      <w:r>
        <w:t>gut-brain axis</w:t>
      </w:r>
    </w:p>
    <w:p w14:paraId="09370422" w14:textId="77777777" w:rsidR="003866EF" w:rsidRDefault="003866EF" w:rsidP="003866EF">
      <w:pPr>
        <w:pStyle w:val="item"/>
        <w:numPr>
          <w:ilvl w:val="1"/>
          <w:numId w:val="9"/>
        </w:numPr>
      </w:pPr>
      <w:r>
        <w:t>gastrointestinal motility</w:t>
      </w:r>
    </w:p>
    <w:p w14:paraId="1EA63E8E" w14:textId="77777777" w:rsidR="003866EF" w:rsidRDefault="003866EF" w:rsidP="003866EF">
      <w:pPr>
        <w:pStyle w:val="item"/>
        <w:numPr>
          <w:ilvl w:val="1"/>
          <w:numId w:val="9"/>
        </w:numPr>
      </w:pPr>
      <w:r>
        <w:t>cafeteria diet</w:t>
      </w:r>
    </w:p>
    <w:p w14:paraId="6ABA9BE2" w14:textId="77777777" w:rsidR="003866EF" w:rsidRDefault="003866EF" w:rsidP="003866EF">
      <w:pPr>
        <w:pStyle w:val="Heading3"/>
        <w:ind w:left="720"/>
      </w:pPr>
      <w:r>
        <w:t>Attachments</w:t>
      </w:r>
    </w:p>
    <w:p w14:paraId="13FB2630" w14:textId="77777777" w:rsidR="003866EF" w:rsidRDefault="003866EF" w:rsidP="003866EF">
      <w:pPr>
        <w:pStyle w:val="item"/>
        <w:numPr>
          <w:ilvl w:val="1"/>
          <w:numId w:val="9"/>
        </w:numPr>
      </w:pPr>
      <w:r>
        <w:t xml:space="preserve">Full Text PDF </w:t>
      </w:r>
    </w:p>
    <w:p w14:paraId="24F4C74C" w14:textId="77777777" w:rsidR="003866EF" w:rsidRDefault="003866EF" w:rsidP="003866EF">
      <w:pPr>
        <w:pStyle w:val="Heading2"/>
        <w:numPr>
          <w:ilvl w:val="0"/>
          <w:numId w:val="9"/>
        </w:numPr>
      </w:pPr>
      <w:r>
        <w:t>Dysregulation of Metabolic Peptides in the Gut–Brain Axis Promotes Hyperinsulinemia, Obesity, and Neurodegeneration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2AAEC153" w14:textId="77777777">
        <w:trPr>
          <w:tblCellSpacing w:w="15" w:type="dxa"/>
        </w:trPr>
        <w:tc>
          <w:tcPr>
            <w:tcW w:w="0" w:type="auto"/>
            <w:vAlign w:val="center"/>
            <w:hideMark/>
          </w:tcPr>
          <w:p w14:paraId="5D8E6980" w14:textId="77777777" w:rsidR="003866EF" w:rsidRDefault="003866EF">
            <w:pPr>
              <w:jc w:val="center"/>
              <w:rPr>
                <w:b/>
                <w:bCs/>
              </w:rPr>
            </w:pPr>
            <w:r>
              <w:rPr>
                <w:b/>
                <w:bCs/>
              </w:rPr>
              <w:t>Item Type</w:t>
            </w:r>
          </w:p>
        </w:tc>
        <w:tc>
          <w:tcPr>
            <w:tcW w:w="0" w:type="auto"/>
            <w:vAlign w:val="center"/>
            <w:hideMark/>
          </w:tcPr>
          <w:p w14:paraId="3B724ADD" w14:textId="77777777" w:rsidR="003866EF" w:rsidRDefault="003866EF">
            <w:r>
              <w:t>Journal Article</w:t>
            </w:r>
          </w:p>
        </w:tc>
      </w:tr>
      <w:tr w:rsidR="003866EF" w14:paraId="4AB4CB1C" w14:textId="77777777">
        <w:trPr>
          <w:tblCellSpacing w:w="15" w:type="dxa"/>
        </w:trPr>
        <w:tc>
          <w:tcPr>
            <w:tcW w:w="0" w:type="auto"/>
            <w:vAlign w:val="center"/>
            <w:hideMark/>
          </w:tcPr>
          <w:p w14:paraId="0D3B5A1B" w14:textId="77777777" w:rsidR="003866EF" w:rsidRDefault="003866EF">
            <w:pPr>
              <w:jc w:val="center"/>
              <w:rPr>
                <w:b/>
                <w:bCs/>
              </w:rPr>
            </w:pPr>
            <w:r>
              <w:rPr>
                <w:b/>
                <w:bCs/>
              </w:rPr>
              <w:t>Author</w:t>
            </w:r>
          </w:p>
        </w:tc>
        <w:tc>
          <w:tcPr>
            <w:tcW w:w="0" w:type="auto"/>
            <w:vAlign w:val="center"/>
            <w:hideMark/>
          </w:tcPr>
          <w:p w14:paraId="38FC8631" w14:textId="77777777" w:rsidR="003866EF" w:rsidRDefault="003866EF">
            <w:r>
              <w:t>Camille Green</w:t>
            </w:r>
          </w:p>
        </w:tc>
      </w:tr>
      <w:tr w:rsidR="003866EF" w14:paraId="16EBE240" w14:textId="77777777">
        <w:trPr>
          <w:tblCellSpacing w:w="15" w:type="dxa"/>
        </w:trPr>
        <w:tc>
          <w:tcPr>
            <w:tcW w:w="0" w:type="auto"/>
            <w:vAlign w:val="center"/>
            <w:hideMark/>
          </w:tcPr>
          <w:p w14:paraId="14E0CBB0" w14:textId="77777777" w:rsidR="003866EF" w:rsidRDefault="003866EF">
            <w:pPr>
              <w:jc w:val="center"/>
              <w:rPr>
                <w:b/>
                <w:bCs/>
              </w:rPr>
            </w:pPr>
            <w:r>
              <w:rPr>
                <w:b/>
                <w:bCs/>
              </w:rPr>
              <w:t>Author</w:t>
            </w:r>
          </w:p>
        </w:tc>
        <w:tc>
          <w:tcPr>
            <w:tcW w:w="0" w:type="auto"/>
            <w:vAlign w:val="center"/>
            <w:hideMark/>
          </w:tcPr>
          <w:p w14:paraId="0EF2E29A" w14:textId="77777777" w:rsidR="003866EF" w:rsidRDefault="003866EF">
            <w:r>
              <w:t>Vandana Zaman</w:t>
            </w:r>
          </w:p>
        </w:tc>
      </w:tr>
      <w:tr w:rsidR="003866EF" w14:paraId="113074F1" w14:textId="77777777">
        <w:trPr>
          <w:tblCellSpacing w:w="15" w:type="dxa"/>
        </w:trPr>
        <w:tc>
          <w:tcPr>
            <w:tcW w:w="0" w:type="auto"/>
            <w:vAlign w:val="center"/>
            <w:hideMark/>
          </w:tcPr>
          <w:p w14:paraId="72535C7B" w14:textId="77777777" w:rsidR="003866EF" w:rsidRDefault="003866EF">
            <w:pPr>
              <w:jc w:val="center"/>
              <w:rPr>
                <w:b/>
                <w:bCs/>
              </w:rPr>
            </w:pPr>
            <w:r>
              <w:rPr>
                <w:b/>
                <w:bCs/>
              </w:rPr>
              <w:t>Author</w:t>
            </w:r>
          </w:p>
        </w:tc>
        <w:tc>
          <w:tcPr>
            <w:tcW w:w="0" w:type="auto"/>
            <w:vAlign w:val="center"/>
            <w:hideMark/>
          </w:tcPr>
          <w:p w14:paraId="030FD379" w14:textId="77777777" w:rsidR="003866EF" w:rsidRDefault="003866EF">
            <w:r>
              <w:t>Kayce Blumenstock</w:t>
            </w:r>
          </w:p>
        </w:tc>
      </w:tr>
      <w:tr w:rsidR="003866EF" w14:paraId="0A7685CB" w14:textId="77777777">
        <w:trPr>
          <w:tblCellSpacing w:w="15" w:type="dxa"/>
        </w:trPr>
        <w:tc>
          <w:tcPr>
            <w:tcW w:w="0" w:type="auto"/>
            <w:vAlign w:val="center"/>
            <w:hideMark/>
          </w:tcPr>
          <w:p w14:paraId="0B030CEF" w14:textId="77777777" w:rsidR="003866EF" w:rsidRDefault="003866EF">
            <w:pPr>
              <w:jc w:val="center"/>
              <w:rPr>
                <w:b/>
                <w:bCs/>
              </w:rPr>
            </w:pPr>
            <w:r>
              <w:rPr>
                <w:b/>
                <w:bCs/>
              </w:rPr>
              <w:t>Author</w:t>
            </w:r>
          </w:p>
        </w:tc>
        <w:tc>
          <w:tcPr>
            <w:tcW w:w="0" w:type="auto"/>
            <w:vAlign w:val="center"/>
            <w:hideMark/>
          </w:tcPr>
          <w:p w14:paraId="0F13ECF7" w14:textId="77777777" w:rsidR="003866EF" w:rsidRDefault="003866EF">
            <w:r>
              <w:t>Narendra L. Banik</w:t>
            </w:r>
          </w:p>
        </w:tc>
      </w:tr>
      <w:tr w:rsidR="003866EF" w14:paraId="371B95FF" w14:textId="77777777">
        <w:trPr>
          <w:tblCellSpacing w:w="15" w:type="dxa"/>
        </w:trPr>
        <w:tc>
          <w:tcPr>
            <w:tcW w:w="0" w:type="auto"/>
            <w:vAlign w:val="center"/>
            <w:hideMark/>
          </w:tcPr>
          <w:p w14:paraId="7FF769D9" w14:textId="77777777" w:rsidR="003866EF" w:rsidRDefault="003866EF">
            <w:pPr>
              <w:jc w:val="center"/>
              <w:rPr>
                <w:b/>
                <w:bCs/>
              </w:rPr>
            </w:pPr>
            <w:r>
              <w:rPr>
                <w:b/>
                <w:bCs/>
              </w:rPr>
              <w:t>Author</w:t>
            </w:r>
          </w:p>
        </w:tc>
        <w:tc>
          <w:tcPr>
            <w:tcW w:w="0" w:type="auto"/>
            <w:vAlign w:val="center"/>
            <w:hideMark/>
          </w:tcPr>
          <w:p w14:paraId="51A4B75F" w14:textId="77777777" w:rsidR="003866EF" w:rsidRDefault="003866EF">
            <w:r>
              <w:t>Azizul Haque</w:t>
            </w:r>
          </w:p>
        </w:tc>
      </w:tr>
      <w:tr w:rsidR="003866EF" w14:paraId="44EECEEE" w14:textId="77777777">
        <w:trPr>
          <w:tblCellSpacing w:w="15" w:type="dxa"/>
        </w:trPr>
        <w:tc>
          <w:tcPr>
            <w:tcW w:w="0" w:type="auto"/>
            <w:vAlign w:val="center"/>
            <w:hideMark/>
          </w:tcPr>
          <w:p w14:paraId="3856335A" w14:textId="77777777" w:rsidR="003866EF" w:rsidRDefault="003866EF">
            <w:pPr>
              <w:jc w:val="center"/>
              <w:rPr>
                <w:b/>
                <w:bCs/>
              </w:rPr>
            </w:pPr>
            <w:r>
              <w:rPr>
                <w:b/>
                <w:bCs/>
              </w:rPr>
              <w:lastRenderedPageBreak/>
              <w:t>Abstract</w:t>
            </w:r>
          </w:p>
        </w:tc>
        <w:tc>
          <w:tcPr>
            <w:tcW w:w="0" w:type="auto"/>
            <w:vAlign w:val="center"/>
            <w:hideMark/>
          </w:tcPr>
          <w:p w14:paraId="5DFCC3C2" w14:textId="77777777" w:rsidR="003866EF" w:rsidRDefault="003866EF">
            <w:r>
              <w:t>Metabolic peptides can influence metabolic processes and contribute to both inflammatory and/or anti-inflammatory responses. Studies have shown that there are thousands of metabolic peptides, made up of short chains of amino acids, that the human body produces. These peptides are crucial for regulating many different processes like metabolism and cell signaling, as they bind to receptors on various cells. This review will cover the role of three specific metabolic peptides and their roles in hyperinsulinemia, diabetes, inflammation, and neurodegeneration, as well as their roles in type 3 diabetes and dementia. The metabolic peptides glucagon-like peptide 1 (GLP-1), gastric inhibitor polypeptide (GIP), and pancreatic peptide (PP) will be discussed, as dysregulation within their processes can lead to the development of various inflammatory and neurodegenerative diseases. Research has been able to closely investigate the connections between these metabolic peptides and their links to the gut–brain axis, highlighting changes made in the gut that can lead to dysfunction in processes in the brain, as well as changes made in the brain that can lead to dysregulation in the gut. The role of metabolic peptides in the development and potentially reversal of diseases such as obesity, hyperinsulinemia, and type 2 diabetes will also be discussed. Furthermore, we review the potential links between these conditions and neuroinflammation and the development of neurodegenerative diseases like dementia, specifically Parkinson’s disease and Alzheimer’s disease.</w:t>
            </w:r>
          </w:p>
        </w:tc>
      </w:tr>
      <w:tr w:rsidR="003866EF" w14:paraId="7E65E39C" w14:textId="77777777">
        <w:trPr>
          <w:tblCellSpacing w:w="15" w:type="dxa"/>
        </w:trPr>
        <w:tc>
          <w:tcPr>
            <w:tcW w:w="0" w:type="auto"/>
            <w:vAlign w:val="center"/>
            <w:hideMark/>
          </w:tcPr>
          <w:p w14:paraId="1885580E" w14:textId="77777777" w:rsidR="003866EF" w:rsidRDefault="003866EF">
            <w:pPr>
              <w:jc w:val="center"/>
              <w:rPr>
                <w:b/>
                <w:bCs/>
              </w:rPr>
            </w:pPr>
            <w:r>
              <w:rPr>
                <w:b/>
                <w:bCs/>
              </w:rPr>
              <w:t>Date</w:t>
            </w:r>
          </w:p>
        </w:tc>
        <w:tc>
          <w:tcPr>
            <w:tcW w:w="0" w:type="auto"/>
            <w:vAlign w:val="center"/>
            <w:hideMark/>
          </w:tcPr>
          <w:p w14:paraId="4E8FD186" w14:textId="77777777" w:rsidR="003866EF" w:rsidRDefault="003866EF">
            <w:r>
              <w:t>2025/1</w:t>
            </w:r>
          </w:p>
        </w:tc>
      </w:tr>
      <w:tr w:rsidR="003866EF" w14:paraId="708102D6" w14:textId="77777777">
        <w:trPr>
          <w:tblCellSpacing w:w="15" w:type="dxa"/>
        </w:trPr>
        <w:tc>
          <w:tcPr>
            <w:tcW w:w="0" w:type="auto"/>
            <w:vAlign w:val="center"/>
            <w:hideMark/>
          </w:tcPr>
          <w:p w14:paraId="25D9C106" w14:textId="77777777" w:rsidR="003866EF" w:rsidRDefault="003866EF">
            <w:pPr>
              <w:jc w:val="center"/>
              <w:rPr>
                <w:b/>
                <w:bCs/>
              </w:rPr>
            </w:pPr>
            <w:r>
              <w:rPr>
                <w:b/>
                <w:bCs/>
              </w:rPr>
              <w:t>Language</w:t>
            </w:r>
          </w:p>
        </w:tc>
        <w:tc>
          <w:tcPr>
            <w:tcW w:w="0" w:type="auto"/>
            <w:vAlign w:val="center"/>
            <w:hideMark/>
          </w:tcPr>
          <w:p w14:paraId="2DCEC5A4" w14:textId="77777777" w:rsidR="003866EF" w:rsidRDefault="003866EF">
            <w:r>
              <w:t>en</w:t>
            </w:r>
          </w:p>
        </w:tc>
      </w:tr>
      <w:tr w:rsidR="003866EF" w14:paraId="48402786" w14:textId="77777777">
        <w:trPr>
          <w:tblCellSpacing w:w="15" w:type="dxa"/>
        </w:trPr>
        <w:tc>
          <w:tcPr>
            <w:tcW w:w="0" w:type="auto"/>
            <w:vAlign w:val="center"/>
            <w:hideMark/>
          </w:tcPr>
          <w:p w14:paraId="2056B8EA" w14:textId="77777777" w:rsidR="003866EF" w:rsidRDefault="003866EF">
            <w:pPr>
              <w:jc w:val="center"/>
              <w:rPr>
                <w:b/>
                <w:bCs/>
              </w:rPr>
            </w:pPr>
            <w:r>
              <w:rPr>
                <w:b/>
                <w:bCs/>
              </w:rPr>
              <w:t>Library Catalog</w:t>
            </w:r>
          </w:p>
        </w:tc>
        <w:tc>
          <w:tcPr>
            <w:tcW w:w="0" w:type="auto"/>
            <w:vAlign w:val="center"/>
            <w:hideMark/>
          </w:tcPr>
          <w:p w14:paraId="3A00B583" w14:textId="77777777" w:rsidR="003866EF" w:rsidRDefault="003866EF">
            <w:r>
              <w:t>www.mdpi.com</w:t>
            </w:r>
          </w:p>
        </w:tc>
      </w:tr>
      <w:tr w:rsidR="003866EF" w14:paraId="4D22F12D" w14:textId="77777777">
        <w:trPr>
          <w:tblCellSpacing w:w="15" w:type="dxa"/>
        </w:trPr>
        <w:tc>
          <w:tcPr>
            <w:tcW w:w="0" w:type="auto"/>
            <w:vAlign w:val="center"/>
            <w:hideMark/>
          </w:tcPr>
          <w:p w14:paraId="60391DB7" w14:textId="77777777" w:rsidR="003866EF" w:rsidRDefault="003866EF">
            <w:pPr>
              <w:jc w:val="center"/>
              <w:rPr>
                <w:b/>
                <w:bCs/>
              </w:rPr>
            </w:pPr>
            <w:r>
              <w:rPr>
                <w:b/>
                <w:bCs/>
              </w:rPr>
              <w:t>URL</w:t>
            </w:r>
          </w:p>
        </w:tc>
        <w:tc>
          <w:tcPr>
            <w:tcW w:w="0" w:type="auto"/>
            <w:vAlign w:val="center"/>
            <w:hideMark/>
          </w:tcPr>
          <w:p w14:paraId="0A35CDC0" w14:textId="77777777" w:rsidR="003866EF" w:rsidRDefault="003866EF">
            <w:hyperlink r:id="rId224" w:history="1">
              <w:r>
                <w:rPr>
                  <w:rStyle w:val="Hyperlink"/>
                </w:rPr>
                <w:t>https://www.mdpi.com/2227-9059/13/1/132</w:t>
              </w:r>
            </w:hyperlink>
          </w:p>
        </w:tc>
      </w:tr>
      <w:tr w:rsidR="003866EF" w14:paraId="54BAE3E5" w14:textId="77777777">
        <w:trPr>
          <w:tblCellSpacing w:w="15" w:type="dxa"/>
        </w:trPr>
        <w:tc>
          <w:tcPr>
            <w:tcW w:w="0" w:type="auto"/>
            <w:vAlign w:val="center"/>
            <w:hideMark/>
          </w:tcPr>
          <w:p w14:paraId="508B2E8D" w14:textId="77777777" w:rsidR="003866EF" w:rsidRDefault="003866EF">
            <w:pPr>
              <w:jc w:val="center"/>
              <w:rPr>
                <w:b/>
                <w:bCs/>
              </w:rPr>
            </w:pPr>
            <w:r>
              <w:rPr>
                <w:b/>
                <w:bCs/>
              </w:rPr>
              <w:t>Accessed</w:t>
            </w:r>
          </w:p>
        </w:tc>
        <w:tc>
          <w:tcPr>
            <w:tcW w:w="0" w:type="auto"/>
            <w:vAlign w:val="center"/>
            <w:hideMark/>
          </w:tcPr>
          <w:p w14:paraId="0685C3F3" w14:textId="77777777" w:rsidR="003866EF" w:rsidRDefault="003866EF">
            <w:r>
              <w:t>6/15/2025, 4:31:10 PM</w:t>
            </w:r>
          </w:p>
        </w:tc>
      </w:tr>
      <w:tr w:rsidR="003866EF" w14:paraId="6E0B4DBF" w14:textId="77777777">
        <w:trPr>
          <w:tblCellSpacing w:w="15" w:type="dxa"/>
        </w:trPr>
        <w:tc>
          <w:tcPr>
            <w:tcW w:w="0" w:type="auto"/>
            <w:vAlign w:val="center"/>
            <w:hideMark/>
          </w:tcPr>
          <w:p w14:paraId="20C59EE3" w14:textId="77777777" w:rsidR="003866EF" w:rsidRDefault="003866EF">
            <w:pPr>
              <w:jc w:val="center"/>
              <w:rPr>
                <w:b/>
                <w:bCs/>
              </w:rPr>
            </w:pPr>
            <w:r>
              <w:rPr>
                <w:b/>
                <w:bCs/>
              </w:rPr>
              <w:t>Rights</w:t>
            </w:r>
          </w:p>
        </w:tc>
        <w:tc>
          <w:tcPr>
            <w:tcW w:w="0" w:type="auto"/>
            <w:vAlign w:val="center"/>
            <w:hideMark/>
          </w:tcPr>
          <w:p w14:paraId="586D2402" w14:textId="77777777" w:rsidR="003866EF" w:rsidRDefault="003866EF">
            <w:r>
              <w:t>http://creativecommons.org/licenses/by/3.0/</w:t>
            </w:r>
          </w:p>
        </w:tc>
      </w:tr>
      <w:tr w:rsidR="003866EF" w14:paraId="1FFF9C16" w14:textId="77777777">
        <w:trPr>
          <w:tblCellSpacing w:w="15" w:type="dxa"/>
        </w:trPr>
        <w:tc>
          <w:tcPr>
            <w:tcW w:w="0" w:type="auto"/>
            <w:vAlign w:val="center"/>
            <w:hideMark/>
          </w:tcPr>
          <w:p w14:paraId="42B27D3E" w14:textId="77777777" w:rsidR="003866EF" w:rsidRDefault="003866EF">
            <w:pPr>
              <w:jc w:val="center"/>
              <w:rPr>
                <w:b/>
                <w:bCs/>
              </w:rPr>
            </w:pPr>
            <w:r>
              <w:rPr>
                <w:b/>
                <w:bCs/>
              </w:rPr>
              <w:t>Extra</w:t>
            </w:r>
          </w:p>
        </w:tc>
        <w:tc>
          <w:tcPr>
            <w:tcW w:w="0" w:type="auto"/>
            <w:vAlign w:val="center"/>
            <w:hideMark/>
          </w:tcPr>
          <w:p w14:paraId="547B79E1" w14:textId="77777777" w:rsidR="003866EF" w:rsidRDefault="003866EF">
            <w:r>
              <w:t>Number: 1 Publisher: Multidisciplinary Digital Publishing Institute</w:t>
            </w:r>
          </w:p>
        </w:tc>
      </w:tr>
      <w:tr w:rsidR="003866EF" w14:paraId="25D866B0" w14:textId="77777777">
        <w:trPr>
          <w:tblCellSpacing w:w="15" w:type="dxa"/>
        </w:trPr>
        <w:tc>
          <w:tcPr>
            <w:tcW w:w="0" w:type="auto"/>
            <w:vAlign w:val="center"/>
            <w:hideMark/>
          </w:tcPr>
          <w:p w14:paraId="2C13A853" w14:textId="77777777" w:rsidR="003866EF" w:rsidRDefault="003866EF">
            <w:pPr>
              <w:jc w:val="center"/>
              <w:rPr>
                <w:b/>
                <w:bCs/>
              </w:rPr>
            </w:pPr>
            <w:r>
              <w:rPr>
                <w:b/>
                <w:bCs/>
              </w:rPr>
              <w:t>Volume</w:t>
            </w:r>
          </w:p>
        </w:tc>
        <w:tc>
          <w:tcPr>
            <w:tcW w:w="0" w:type="auto"/>
            <w:vAlign w:val="center"/>
            <w:hideMark/>
          </w:tcPr>
          <w:p w14:paraId="092D31B3" w14:textId="77777777" w:rsidR="003866EF" w:rsidRDefault="003866EF">
            <w:r>
              <w:t>13</w:t>
            </w:r>
          </w:p>
        </w:tc>
      </w:tr>
      <w:tr w:rsidR="003866EF" w14:paraId="4046D91A" w14:textId="77777777">
        <w:trPr>
          <w:tblCellSpacing w:w="15" w:type="dxa"/>
        </w:trPr>
        <w:tc>
          <w:tcPr>
            <w:tcW w:w="0" w:type="auto"/>
            <w:vAlign w:val="center"/>
            <w:hideMark/>
          </w:tcPr>
          <w:p w14:paraId="79E82C6D" w14:textId="77777777" w:rsidR="003866EF" w:rsidRDefault="003866EF">
            <w:pPr>
              <w:jc w:val="center"/>
              <w:rPr>
                <w:b/>
                <w:bCs/>
              </w:rPr>
            </w:pPr>
            <w:r>
              <w:rPr>
                <w:b/>
                <w:bCs/>
              </w:rPr>
              <w:t>Pages</w:t>
            </w:r>
          </w:p>
        </w:tc>
        <w:tc>
          <w:tcPr>
            <w:tcW w:w="0" w:type="auto"/>
            <w:vAlign w:val="center"/>
            <w:hideMark/>
          </w:tcPr>
          <w:p w14:paraId="5AFD3E2B" w14:textId="77777777" w:rsidR="003866EF" w:rsidRDefault="003866EF">
            <w:r>
              <w:t>132</w:t>
            </w:r>
          </w:p>
        </w:tc>
      </w:tr>
      <w:tr w:rsidR="003866EF" w14:paraId="67DD77A9" w14:textId="77777777">
        <w:trPr>
          <w:tblCellSpacing w:w="15" w:type="dxa"/>
        </w:trPr>
        <w:tc>
          <w:tcPr>
            <w:tcW w:w="0" w:type="auto"/>
            <w:vAlign w:val="center"/>
            <w:hideMark/>
          </w:tcPr>
          <w:p w14:paraId="7903A058" w14:textId="77777777" w:rsidR="003866EF" w:rsidRDefault="003866EF">
            <w:pPr>
              <w:jc w:val="center"/>
              <w:rPr>
                <w:b/>
                <w:bCs/>
              </w:rPr>
            </w:pPr>
            <w:r>
              <w:rPr>
                <w:b/>
                <w:bCs/>
              </w:rPr>
              <w:t>Publication</w:t>
            </w:r>
          </w:p>
        </w:tc>
        <w:tc>
          <w:tcPr>
            <w:tcW w:w="0" w:type="auto"/>
            <w:vAlign w:val="center"/>
            <w:hideMark/>
          </w:tcPr>
          <w:p w14:paraId="1B2B515F" w14:textId="77777777" w:rsidR="003866EF" w:rsidRDefault="003866EF">
            <w:r>
              <w:t>Biomedicines</w:t>
            </w:r>
          </w:p>
        </w:tc>
      </w:tr>
      <w:tr w:rsidR="003866EF" w14:paraId="64CC3CB9" w14:textId="77777777">
        <w:trPr>
          <w:tblCellSpacing w:w="15" w:type="dxa"/>
        </w:trPr>
        <w:tc>
          <w:tcPr>
            <w:tcW w:w="0" w:type="auto"/>
            <w:vAlign w:val="center"/>
            <w:hideMark/>
          </w:tcPr>
          <w:p w14:paraId="3644798B" w14:textId="77777777" w:rsidR="003866EF" w:rsidRDefault="003866EF">
            <w:pPr>
              <w:jc w:val="center"/>
              <w:rPr>
                <w:b/>
                <w:bCs/>
              </w:rPr>
            </w:pPr>
            <w:r>
              <w:rPr>
                <w:b/>
                <w:bCs/>
              </w:rPr>
              <w:t>DOI</w:t>
            </w:r>
          </w:p>
        </w:tc>
        <w:tc>
          <w:tcPr>
            <w:tcW w:w="0" w:type="auto"/>
            <w:vAlign w:val="center"/>
            <w:hideMark/>
          </w:tcPr>
          <w:p w14:paraId="7BF79997" w14:textId="77777777" w:rsidR="003866EF" w:rsidRDefault="003866EF">
            <w:hyperlink r:id="rId225" w:history="1">
              <w:r>
                <w:rPr>
                  <w:rStyle w:val="Hyperlink"/>
                </w:rPr>
                <w:t>10.3390/biomedicines13010132</w:t>
              </w:r>
            </w:hyperlink>
          </w:p>
        </w:tc>
      </w:tr>
      <w:tr w:rsidR="003866EF" w14:paraId="404AE3F1" w14:textId="77777777">
        <w:trPr>
          <w:tblCellSpacing w:w="15" w:type="dxa"/>
        </w:trPr>
        <w:tc>
          <w:tcPr>
            <w:tcW w:w="0" w:type="auto"/>
            <w:vAlign w:val="center"/>
            <w:hideMark/>
          </w:tcPr>
          <w:p w14:paraId="0A42839D" w14:textId="77777777" w:rsidR="003866EF" w:rsidRDefault="003866EF">
            <w:pPr>
              <w:jc w:val="center"/>
              <w:rPr>
                <w:b/>
                <w:bCs/>
              </w:rPr>
            </w:pPr>
            <w:r>
              <w:rPr>
                <w:b/>
                <w:bCs/>
              </w:rPr>
              <w:t>Issue</w:t>
            </w:r>
          </w:p>
        </w:tc>
        <w:tc>
          <w:tcPr>
            <w:tcW w:w="0" w:type="auto"/>
            <w:vAlign w:val="center"/>
            <w:hideMark/>
          </w:tcPr>
          <w:p w14:paraId="34BFE1EC" w14:textId="77777777" w:rsidR="003866EF" w:rsidRDefault="003866EF">
            <w:r>
              <w:t>1</w:t>
            </w:r>
          </w:p>
        </w:tc>
      </w:tr>
      <w:tr w:rsidR="003866EF" w14:paraId="43B24D75" w14:textId="77777777">
        <w:trPr>
          <w:tblCellSpacing w:w="15" w:type="dxa"/>
        </w:trPr>
        <w:tc>
          <w:tcPr>
            <w:tcW w:w="0" w:type="auto"/>
            <w:vAlign w:val="center"/>
            <w:hideMark/>
          </w:tcPr>
          <w:p w14:paraId="141759CA" w14:textId="77777777" w:rsidR="003866EF" w:rsidRDefault="003866EF">
            <w:pPr>
              <w:jc w:val="center"/>
              <w:rPr>
                <w:b/>
                <w:bCs/>
              </w:rPr>
            </w:pPr>
            <w:r>
              <w:rPr>
                <w:b/>
                <w:bCs/>
              </w:rPr>
              <w:t>ISSN</w:t>
            </w:r>
          </w:p>
        </w:tc>
        <w:tc>
          <w:tcPr>
            <w:tcW w:w="0" w:type="auto"/>
            <w:vAlign w:val="center"/>
            <w:hideMark/>
          </w:tcPr>
          <w:p w14:paraId="5EDC4790" w14:textId="77777777" w:rsidR="003866EF" w:rsidRDefault="003866EF">
            <w:r>
              <w:t>2227-9059</w:t>
            </w:r>
          </w:p>
        </w:tc>
      </w:tr>
      <w:tr w:rsidR="003866EF" w14:paraId="523CB850" w14:textId="77777777">
        <w:trPr>
          <w:tblCellSpacing w:w="15" w:type="dxa"/>
        </w:trPr>
        <w:tc>
          <w:tcPr>
            <w:tcW w:w="0" w:type="auto"/>
            <w:vAlign w:val="center"/>
            <w:hideMark/>
          </w:tcPr>
          <w:p w14:paraId="2A525BCB" w14:textId="77777777" w:rsidR="003866EF" w:rsidRDefault="003866EF">
            <w:pPr>
              <w:jc w:val="center"/>
              <w:rPr>
                <w:b/>
                <w:bCs/>
              </w:rPr>
            </w:pPr>
            <w:r>
              <w:rPr>
                <w:b/>
                <w:bCs/>
              </w:rPr>
              <w:lastRenderedPageBreak/>
              <w:t>Date Added</w:t>
            </w:r>
          </w:p>
        </w:tc>
        <w:tc>
          <w:tcPr>
            <w:tcW w:w="0" w:type="auto"/>
            <w:vAlign w:val="center"/>
            <w:hideMark/>
          </w:tcPr>
          <w:p w14:paraId="34984FDE" w14:textId="77777777" w:rsidR="003866EF" w:rsidRDefault="003866EF">
            <w:r>
              <w:t>6/15/2025, 4:31:10 PM</w:t>
            </w:r>
          </w:p>
        </w:tc>
      </w:tr>
      <w:tr w:rsidR="003866EF" w14:paraId="26E4B6FD" w14:textId="77777777">
        <w:trPr>
          <w:tblCellSpacing w:w="15" w:type="dxa"/>
        </w:trPr>
        <w:tc>
          <w:tcPr>
            <w:tcW w:w="0" w:type="auto"/>
            <w:vAlign w:val="center"/>
            <w:hideMark/>
          </w:tcPr>
          <w:p w14:paraId="7E77A588" w14:textId="77777777" w:rsidR="003866EF" w:rsidRDefault="003866EF">
            <w:pPr>
              <w:jc w:val="center"/>
              <w:rPr>
                <w:b/>
                <w:bCs/>
              </w:rPr>
            </w:pPr>
            <w:r>
              <w:rPr>
                <w:b/>
                <w:bCs/>
              </w:rPr>
              <w:t>Modified</w:t>
            </w:r>
          </w:p>
        </w:tc>
        <w:tc>
          <w:tcPr>
            <w:tcW w:w="0" w:type="auto"/>
            <w:vAlign w:val="center"/>
            <w:hideMark/>
          </w:tcPr>
          <w:p w14:paraId="4F1655C1" w14:textId="77777777" w:rsidR="003866EF" w:rsidRDefault="003866EF">
            <w:r>
              <w:t>6/15/2025, 4:31:10 PM</w:t>
            </w:r>
          </w:p>
        </w:tc>
      </w:tr>
    </w:tbl>
    <w:p w14:paraId="2F4CD4A3" w14:textId="77777777" w:rsidR="003866EF" w:rsidRDefault="003866EF" w:rsidP="003866EF">
      <w:pPr>
        <w:pStyle w:val="Heading3"/>
        <w:numPr>
          <w:ilvl w:val="0"/>
          <w:numId w:val="9"/>
        </w:numPr>
      </w:pPr>
      <w:r>
        <w:t>Tags:</w:t>
      </w:r>
    </w:p>
    <w:p w14:paraId="31864B0E" w14:textId="77777777" w:rsidR="003866EF" w:rsidRDefault="003866EF" w:rsidP="003866EF">
      <w:pPr>
        <w:pStyle w:val="item"/>
        <w:numPr>
          <w:ilvl w:val="1"/>
          <w:numId w:val="9"/>
        </w:numPr>
      </w:pPr>
      <w:r>
        <w:t>inflammation</w:t>
      </w:r>
    </w:p>
    <w:p w14:paraId="07FA29C3" w14:textId="77777777" w:rsidR="003866EF" w:rsidRDefault="003866EF" w:rsidP="003866EF">
      <w:pPr>
        <w:pStyle w:val="item"/>
        <w:numPr>
          <w:ilvl w:val="1"/>
          <w:numId w:val="9"/>
        </w:numPr>
      </w:pPr>
      <w:r>
        <w:t>diabetes</w:t>
      </w:r>
    </w:p>
    <w:p w14:paraId="2320D0DE" w14:textId="77777777" w:rsidR="003866EF" w:rsidRDefault="003866EF" w:rsidP="003866EF">
      <w:pPr>
        <w:pStyle w:val="item"/>
        <w:numPr>
          <w:ilvl w:val="1"/>
          <w:numId w:val="9"/>
        </w:numPr>
      </w:pPr>
      <w:r>
        <w:t>gut–brain axis</w:t>
      </w:r>
    </w:p>
    <w:p w14:paraId="3CF9A2E0" w14:textId="77777777" w:rsidR="003866EF" w:rsidRDefault="003866EF" w:rsidP="003866EF">
      <w:pPr>
        <w:pStyle w:val="item"/>
        <w:numPr>
          <w:ilvl w:val="1"/>
          <w:numId w:val="9"/>
        </w:numPr>
      </w:pPr>
      <w:r>
        <w:t>neurodegeneration</w:t>
      </w:r>
    </w:p>
    <w:p w14:paraId="4FEA3720" w14:textId="77777777" w:rsidR="003866EF" w:rsidRDefault="003866EF" w:rsidP="003866EF">
      <w:pPr>
        <w:pStyle w:val="item"/>
        <w:numPr>
          <w:ilvl w:val="1"/>
          <w:numId w:val="9"/>
        </w:numPr>
      </w:pPr>
      <w:r>
        <w:t>hormonal peptides</w:t>
      </w:r>
    </w:p>
    <w:p w14:paraId="6751B8F7" w14:textId="77777777" w:rsidR="003866EF" w:rsidRDefault="003866EF" w:rsidP="003866EF">
      <w:pPr>
        <w:pStyle w:val="item"/>
        <w:numPr>
          <w:ilvl w:val="1"/>
          <w:numId w:val="9"/>
        </w:numPr>
      </w:pPr>
      <w:r>
        <w:t>hyperinsulinemia</w:t>
      </w:r>
    </w:p>
    <w:p w14:paraId="4531BC9D" w14:textId="77777777" w:rsidR="003866EF" w:rsidRDefault="003866EF" w:rsidP="003866EF">
      <w:pPr>
        <w:pStyle w:val="Heading3"/>
        <w:ind w:left="720"/>
      </w:pPr>
      <w:r>
        <w:t>Attachments</w:t>
      </w:r>
    </w:p>
    <w:p w14:paraId="201DA78E" w14:textId="77777777" w:rsidR="003866EF" w:rsidRDefault="003866EF" w:rsidP="003866EF">
      <w:pPr>
        <w:pStyle w:val="item"/>
        <w:numPr>
          <w:ilvl w:val="1"/>
          <w:numId w:val="9"/>
        </w:numPr>
      </w:pPr>
      <w:r>
        <w:t xml:space="preserve">Full Text PDF </w:t>
      </w:r>
    </w:p>
    <w:p w14:paraId="2CB1C83B" w14:textId="77777777" w:rsidR="003866EF" w:rsidRDefault="003866EF" w:rsidP="003866EF">
      <w:pPr>
        <w:pStyle w:val="Heading2"/>
        <w:numPr>
          <w:ilvl w:val="0"/>
          <w:numId w:val="9"/>
        </w:numPr>
      </w:pPr>
      <w:r>
        <w:t>Enteric glial NLRP3 inflammasome contributes to gut mucosal barrier alterations in a mouse model of diet-induced obesity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7E80D65F" w14:textId="77777777">
        <w:trPr>
          <w:tblCellSpacing w:w="15" w:type="dxa"/>
        </w:trPr>
        <w:tc>
          <w:tcPr>
            <w:tcW w:w="0" w:type="auto"/>
            <w:vAlign w:val="center"/>
            <w:hideMark/>
          </w:tcPr>
          <w:p w14:paraId="3B5B4A83" w14:textId="77777777" w:rsidR="003866EF" w:rsidRDefault="003866EF">
            <w:pPr>
              <w:jc w:val="center"/>
              <w:rPr>
                <w:b/>
                <w:bCs/>
              </w:rPr>
            </w:pPr>
            <w:r>
              <w:rPr>
                <w:b/>
                <w:bCs/>
              </w:rPr>
              <w:t>Item Type</w:t>
            </w:r>
          </w:p>
        </w:tc>
        <w:tc>
          <w:tcPr>
            <w:tcW w:w="0" w:type="auto"/>
            <w:vAlign w:val="center"/>
            <w:hideMark/>
          </w:tcPr>
          <w:p w14:paraId="38465D94" w14:textId="77777777" w:rsidR="003866EF" w:rsidRDefault="003866EF">
            <w:r>
              <w:t>Journal Article</w:t>
            </w:r>
          </w:p>
        </w:tc>
      </w:tr>
      <w:tr w:rsidR="003866EF" w14:paraId="2362661D" w14:textId="77777777">
        <w:trPr>
          <w:tblCellSpacing w:w="15" w:type="dxa"/>
        </w:trPr>
        <w:tc>
          <w:tcPr>
            <w:tcW w:w="0" w:type="auto"/>
            <w:vAlign w:val="center"/>
            <w:hideMark/>
          </w:tcPr>
          <w:p w14:paraId="2FACF206" w14:textId="77777777" w:rsidR="003866EF" w:rsidRDefault="003866EF">
            <w:pPr>
              <w:jc w:val="center"/>
              <w:rPr>
                <w:b/>
                <w:bCs/>
              </w:rPr>
            </w:pPr>
            <w:r>
              <w:rPr>
                <w:b/>
                <w:bCs/>
              </w:rPr>
              <w:t>Author</w:t>
            </w:r>
          </w:p>
        </w:tc>
        <w:tc>
          <w:tcPr>
            <w:tcW w:w="0" w:type="auto"/>
            <w:vAlign w:val="center"/>
            <w:hideMark/>
          </w:tcPr>
          <w:p w14:paraId="18CD9F3B" w14:textId="77777777" w:rsidR="003866EF" w:rsidRDefault="003866EF">
            <w:r>
              <w:t>Vanessa D'Antongiovanni</w:t>
            </w:r>
          </w:p>
        </w:tc>
      </w:tr>
      <w:tr w:rsidR="003866EF" w14:paraId="204AFAA6" w14:textId="77777777">
        <w:trPr>
          <w:tblCellSpacing w:w="15" w:type="dxa"/>
        </w:trPr>
        <w:tc>
          <w:tcPr>
            <w:tcW w:w="0" w:type="auto"/>
            <w:vAlign w:val="center"/>
            <w:hideMark/>
          </w:tcPr>
          <w:p w14:paraId="10F42B8C" w14:textId="77777777" w:rsidR="003866EF" w:rsidRDefault="003866EF">
            <w:pPr>
              <w:jc w:val="center"/>
              <w:rPr>
                <w:b/>
                <w:bCs/>
              </w:rPr>
            </w:pPr>
            <w:r>
              <w:rPr>
                <w:b/>
                <w:bCs/>
              </w:rPr>
              <w:t>Author</w:t>
            </w:r>
          </w:p>
        </w:tc>
        <w:tc>
          <w:tcPr>
            <w:tcW w:w="0" w:type="auto"/>
            <w:vAlign w:val="center"/>
            <w:hideMark/>
          </w:tcPr>
          <w:p w14:paraId="02375881" w14:textId="77777777" w:rsidR="003866EF" w:rsidRDefault="003866EF">
            <w:r>
              <w:t>Matteo Fornai</w:t>
            </w:r>
          </w:p>
        </w:tc>
      </w:tr>
      <w:tr w:rsidR="003866EF" w14:paraId="7467DE2F" w14:textId="77777777">
        <w:trPr>
          <w:tblCellSpacing w:w="15" w:type="dxa"/>
        </w:trPr>
        <w:tc>
          <w:tcPr>
            <w:tcW w:w="0" w:type="auto"/>
            <w:vAlign w:val="center"/>
            <w:hideMark/>
          </w:tcPr>
          <w:p w14:paraId="777E651B" w14:textId="77777777" w:rsidR="003866EF" w:rsidRDefault="003866EF">
            <w:pPr>
              <w:jc w:val="center"/>
              <w:rPr>
                <w:b/>
                <w:bCs/>
              </w:rPr>
            </w:pPr>
            <w:r>
              <w:rPr>
                <w:b/>
                <w:bCs/>
              </w:rPr>
              <w:t>Author</w:t>
            </w:r>
          </w:p>
        </w:tc>
        <w:tc>
          <w:tcPr>
            <w:tcW w:w="0" w:type="auto"/>
            <w:vAlign w:val="center"/>
            <w:hideMark/>
          </w:tcPr>
          <w:p w14:paraId="46F9B37F" w14:textId="77777777" w:rsidR="003866EF" w:rsidRDefault="003866EF">
            <w:r>
              <w:t>Rocchina Colucci</w:t>
            </w:r>
          </w:p>
        </w:tc>
      </w:tr>
      <w:tr w:rsidR="003866EF" w14:paraId="2D5EBB07" w14:textId="77777777">
        <w:trPr>
          <w:tblCellSpacing w:w="15" w:type="dxa"/>
        </w:trPr>
        <w:tc>
          <w:tcPr>
            <w:tcW w:w="0" w:type="auto"/>
            <w:vAlign w:val="center"/>
            <w:hideMark/>
          </w:tcPr>
          <w:p w14:paraId="4FC3A31D" w14:textId="77777777" w:rsidR="003866EF" w:rsidRDefault="003866EF">
            <w:pPr>
              <w:jc w:val="center"/>
              <w:rPr>
                <w:b/>
                <w:bCs/>
              </w:rPr>
            </w:pPr>
            <w:r>
              <w:rPr>
                <w:b/>
                <w:bCs/>
              </w:rPr>
              <w:t>Author</w:t>
            </w:r>
          </w:p>
        </w:tc>
        <w:tc>
          <w:tcPr>
            <w:tcW w:w="0" w:type="auto"/>
            <w:vAlign w:val="center"/>
            <w:hideMark/>
          </w:tcPr>
          <w:p w14:paraId="1F557B0F" w14:textId="77777777" w:rsidR="003866EF" w:rsidRDefault="003866EF">
            <w:r>
              <w:t>Anna Nericcio</w:t>
            </w:r>
          </w:p>
        </w:tc>
      </w:tr>
      <w:tr w:rsidR="003866EF" w14:paraId="0ABB8129" w14:textId="77777777">
        <w:trPr>
          <w:tblCellSpacing w:w="15" w:type="dxa"/>
        </w:trPr>
        <w:tc>
          <w:tcPr>
            <w:tcW w:w="0" w:type="auto"/>
            <w:vAlign w:val="center"/>
            <w:hideMark/>
          </w:tcPr>
          <w:p w14:paraId="2639C772" w14:textId="77777777" w:rsidR="003866EF" w:rsidRDefault="003866EF">
            <w:pPr>
              <w:jc w:val="center"/>
              <w:rPr>
                <w:b/>
                <w:bCs/>
              </w:rPr>
            </w:pPr>
            <w:r>
              <w:rPr>
                <w:b/>
                <w:bCs/>
              </w:rPr>
              <w:t>Author</w:t>
            </w:r>
          </w:p>
        </w:tc>
        <w:tc>
          <w:tcPr>
            <w:tcW w:w="0" w:type="auto"/>
            <w:vAlign w:val="center"/>
            <w:hideMark/>
          </w:tcPr>
          <w:p w14:paraId="11A53A55" w14:textId="77777777" w:rsidR="003866EF" w:rsidRDefault="003866EF">
            <w:r>
              <w:t>Laura Benvenuti</w:t>
            </w:r>
          </w:p>
        </w:tc>
      </w:tr>
      <w:tr w:rsidR="003866EF" w14:paraId="09E9DC23" w14:textId="77777777">
        <w:trPr>
          <w:tblCellSpacing w:w="15" w:type="dxa"/>
        </w:trPr>
        <w:tc>
          <w:tcPr>
            <w:tcW w:w="0" w:type="auto"/>
            <w:vAlign w:val="center"/>
            <w:hideMark/>
          </w:tcPr>
          <w:p w14:paraId="5656B0CC" w14:textId="77777777" w:rsidR="003866EF" w:rsidRDefault="003866EF">
            <w:pPr>
              <w:jc w:val="center"/>
              <w:rPr>
                <w:b/>
                <w:bCs/>
              </w:rPr>
            </w:pPr>
            <w:r>
              <w:rPr>
                <w:b/>
                <w:bCs/>
              </w:rPr>
              <w:t>Author</w:t>
            </w:r>
          </w:p>
        </w:tc>
        <w:tc>
          <w:tcPr>
            <w:tcW w:w="0" w:type="auto"/>
            <w:vAlign w:val="center"/>
            <w:hideMark/>
          </w:tcPr>
          <w:p w14:paraId="56C97712" w14:textId="77777777" w:rsidR="003866EF" w:rsidRDefault="003866EF">
            <w:r>
              <w:t>Clelia Di Salvo</w:t>
            </w:r>
          </w:p>
        </w:tc>
      </w:tr>
      <w:tr w:rsidR="003866EF" w14:paraId="1E07B0D0" w14:textId="77777777">
        <w:trPr>
          <w:tblCellSpacing w:w="15" w:type="dxa"/>
        </w:trPr>
        <w:tc>
          <w:tcPr>
            <w:tcW w:w="0" w:type="auto"/>
            <w:vAlign w:val="center"/>
            <w:hideMark/>
          </w:tcPr>
          <w:p w14:paraId="6BAEE216" w14:textId="77777777" w:rsidR="003866EF" w:rsidRDefault="003866EF">
            <w:pPr>
              <w:jc w:val="center"/>
              <w:rPr>
                <w:b/>
                <w:bCs/>
              </w:rPr>
            </w:pPr>
            <w:r>
              <w:rPr>
                <w:b/>
                <w:bCs/>
              </w:rPr>
              <w:t>Author</w:t>
            </w:r>
          </w:p>
        </w:tc>
        <w:tc>
          <w:tcPr>
            <w:tcW w:w="0" w:type="auto"/>
            <w:vAlign w:val="center"/>
            <w:hideMark/>
          </w:tcPr>
          <w:p w14:paraId="2F2448C0" w14:textId="77777777" w:rsidR="003866EF" w:rsidRDefault="003866EF">
            <w:r>
              <w:t>Cristina Segnani</w:t>
            </w:r>
          </w:p>
        </w:tc>
      </w:tr>
      <w:tr w:rsidR="003866EF" w14:paraId="2B17DBE9" w14:textId="77777777">
        <w:trPr>
          <w:tblCellSpacing w:w="15" w:type="dxa"/>
        </w:trPr>
        <w:tc>
          <w:tcPr>
            <w:tcW w:w="0" w:type="auto"/>
            <w:vAlign w:val="center"/>
            <w:hideMark/>
          </w:tcPr>
          <w:p w14:paraId="2816E4D8" w14:textId="77777777" w:rsidR="003866EF" w:rsidRDefault="003866EF">
            <w:pPr>
              <w:jc w:val="center"/>
              <w:rPr>
                <w:b/>
                <w:bCs/>
              </w:rPr>
            </w:pPr>
            <w:r>
              <w:rPr>
                <w:b/>
                <w:bCs/>
              </w:rPr>
              <w:t>Author</w:t>
            </w:r>
          </w:p>
        </w:tc>
        <w:tc>
          <w:tcPr>
            <w:tcW w:w="0" w:type="auto"/>
            <w:vAlign w:val="center"/>
            <w:hideMark/>
          </w:tcPr>
          <w:p w14:paraId="1155FEAD" w14:textId="77777777" w:rsidR="003866EF" w:rsidRDefault="003866EF">
            <w:r>
              <w:t>Clarissa Pierucci</w:t>
            </w:r>
          </w:p>
        </w:tc>
      </w:tr>
      <w:tr w:rsidR="003866EF" w14:paraId="498F0709" w14:textId="77777777">
        <w:trPr>
          <w:tblCellSpacing w:w="15" w:type="dxa"/>
        </w:trPr>
        <w:tc>
          <w:tcPr>
            <w:tcW w:w="0" w:type="auto"/>
            <w:vAlign w:val="center"/>
            <w:hideMark/>
          </w:tcPr>
          <w:p w14:paraId="4D5C41CD" w14:textId="77777777" w:rsidR="003866EF" w:rsidRDefault="003866EF">
            <w:pPr>
              <w:jc w:val="center"/>
              <w:rPr>
                <w:b/>
                <w:bCs/>
              </w:rPr>
            </w:pPr>
            <w:r>
              <w:rPr>
                <w:b/>
                <w:bCs/>
              </w:rPr>
              <w:t>Author</w:t>
            </w:r>
          </w:p>
        </w:tc>
        <w:tc>
          <w:tcPr>
            <w:tcW w:w="0" w:type="auto"/>
            <w:vAlign w:val="center"/>
            <w:hideMark/>
          </w:tcPr>
          <w:p w14:paraId="67552C3D" w14:textId="77777777" w:rsidR="003866EF" w:rsidRDefault="003866EF">
            <w:r>
              <w:t>Chiara Ippolito</w:t>
            </w:r>
          </w:p>
        </w:tc>
      </w:tr>
      <w:tr w:rsidR="003866EF" w14:paraId="4526A0E2" w14:textId="77777777">
        <w:trPr>
          <w:tblCellSpacing w:w="15" w:type="dxa"/>
        </w:trPr>
        <w:tc>
          <w:tcPr>
            <w:tcW w:w="0" w:type="auto"/>
            <w:vAlign w:val="center"/>
            <w:hideMark/>
          </w:tcPr>
          <w:p w14:paraId="0F0DCD2C" w14:textId="77777777" w:rsidR="003866EF" w:rsidRDefault="003866EF">
            <w:pPr>
              <w:jc w:val="center"/>
              <w:rPr>
                <w:b/>
                <w:bCs/>
              </w:rPr>
            </w:pPr>
            <w:r>
              <w:rPr>
                <w:b/>
                <w:bCs/>
              </w:rPr>
              <w:t>Author</w:t>
            </w:r>
          </w:p>
        </w:tc>
        <w:tc>
          <w:tcPr>
            <w:tcW w:w="0" w:type="auto"/>
            <w:vAlign w:val="center"/>
            <w:hideMark/>
          </w:tcPr>
          <w:p w14:paraId="1F84CFDA" w14:textId="77777777" w:rsidR="003866EF" w:rsidRDefault="003866EF">
            <w:r>
              <w:t>Zoltan H. Nemeth</w:t>
            </w:r>
          </w:p>
        </w:tc>
      </w:tr>
      <w:tr w:rsidR="003866EF" w14:paraId="10040D20" w14:textId="77777777">
        <w:trPr>
          <w:tblCellSpacing w:w="15" w:type="dxa"/>
        </w:trPr>
        <w:tc>
          <w:tcPr>
            <w:tcW w:w="0" w:type="auto"/>
            <w:vAlign w:val="center"/>
            <w:hideMark/>
          </w:tcPr>
          <w:p w14:paraId="75F6CAE6" w14:textId="77777777" w:rsidR="003866EF" w:rsidRDefault="003866EF">
            <w:pPr>
              <w:jc w:val="center"/>
              <w:rPr>
                <w:b/>
                <w:bCs/>
              </w:rPr>
            </w:pPr>
            <w:r>
              <w:rPr>
                <w:b/>
                <w:bCs/>
              </w:rPr>
              <w:t>Author</w:t>
            </w:r>
          </w:p>
        </w:tc>
        <w:tc>
          <w:tcPr>
            <w:tcW w:w="0" w:type="auto"/>
            <w:vAlign w:val="center"/>
            <w:hideMark/>
          </w:tcPr>
          <w:p w14:paraId="17D2E0BA" w14:textId="77777777" w:rsidR="003866EF" w:rsidRDefault="003866EF">
            <w:r>
              <w:t>György Haskó</w:t>
            </w:r>
          </w:p>
        </w:tc>
      </w:tr>
      <w:tr w:rsidR="003866EF" w14:paraId="1AC36166" w14:textId="77777777">
        <w:trPr>
          <w:tblCellSpacing w:w="15" w:type="dxa"/>
        </w:trPr>
        <w:tc>
          <w:tcPr>
            <w:tcW w:w="0" w:type="auto"/>
            <w:vAlign w:val="center"/>
            <w:hideMark/>
          </w:tcPr>
          <w:p w14:paraId="06783808" w14:textId="77777777" w:rsidR="003866EF" w:rsidRDefault="003866EF">
            <w:pPr>
              <w:jc w:val="center"/>
              <w:rPr>
                <w:b/>
                <w:bCs/>
              </w:rPr>
            </w:pPr>
            <w:r>
              <w:rPr>
                <w:b/>
                <w:bCs/>
              </w:rPr>
              <w:t>Author</w:t>
            </w:r>
          </w:p>
        </w:tc>
        <w:tc>
          <w:tcPr>
            <w:tcW w:w="0" w:type="auto"/>
            <w:vAlign w:val="center"/>
            <w:hideMark/>
          </w:tcPr>
          <w:p w14:paraId="4D0A2F3F" w14:textId="77777777" w:rsidR="003866EF" w:rsidRDefault="003866EF">
            <w:r>
              <w:t>Nunzia Bernardini</w:t>
            </w:r>
          </w:p>
        </w:tc>
      </w:tr>
      <w:tr w:rsidR="003866EF" w14:paraId="1720BA2C" w14:textId="77777777">
        <w:trPr>
          <w:tblCellSpacing w:w="15" w:type="dxa"/>
        </w:trPr>
        <w:tc>
          <w:tcPr>
            <w:tcW w:w="0" w:type="auto"/>
            <w:vAlign w:val="center"/>
            <w:hideMark/>
          </w:tcPr>
          <w:p w14:paraId="547C53E7" w14:textId="77777777" w:rsidR="003866EF" w:rsidRDefault="003866EF">
            <w:pPr>
              <w:jc w:val="center"/>
              <w:rPr>
                <w:b/>
                <w:bCs/>
              </w:rPr>
            </w:pPr>
            <w:r>
              <w:rPr>
                <w:b/>
                <w:bCs/>
              </w:rPr>
              <w:t>Author</w:t>
            </w:r>
          </w:p>
        </w:tc>
        <w:tc>
          <w:tcPr>
            <w:tcW w:w="0" w:type="auto"/>
            <w:vAlign w:val="center"/>
            <w:hideMark/>
          </w:tcPr>
          <w:p w14:paraId="40ABBA8E" w14:textId="77777777" w:rsidR="003866EF" w:rsidRDefault="003866EF">
            <w:r>
              <w:t>Luca Antonioli</w:t>
            </w:r>
          </w:p>
        </w:tc>
      </w:tr>
      <w:tr w:rsidR="003866EF" w14:paraId="7DA916F9" w14:textId="77777777">
        <w:trPr>
          <w:tblCellSpacing w:w="15" w:type="dxa"/>
        </w:trPr>
        <w:tc>
          <w:tcPr>
            <w:tcW w:w="0" w:type="auto"/>
            <w:vAlign w:val="center"/>
            <w:hideMark/>
          </w:tcPr>
          <w:p w14:paraId="5D92E2A1" w14:textId="77777777" w:rsidR="003866EF" w:rsidRDefault="003866EF">
            <w:pPr>
              <w:jc w:val="center"/>
              <w:rPr>
                <w:b/>
                <w:bCs/>
              </w:rPr>
            </w:pPr>
            <w:r>
              <w:rPr>
                <w:b/>
                <w:bCs/>
              </w:rPr>
              <w:t>Author</w:t>
            </w:r>
          </w:p>
        </w:tc>
        <w:tc>
          <w:tcPr>
            <w:tcW w:w="0" w:type="auto"/>
            <w:vAlign w:val="center"/>
            <w:hideMark/>
          </w:tcPr>
          <w:p w14:paraId="670D209D" w14:textId="77777777" w:rsidR="003866EF" w:rsidRDefault="003866EF">
            <w:r>
              <w:t>Carolina Pellegrini</w:t>
            </w:r>
          </w:p>
        </w:tc>
      </w:tr>
      <w:tr w:rsidR="003866EF" w14:paraId="58BC8BA9" w14:textId="77777777">
        <w:trPr>
          <w:tblCellSpacing w:w="15" w:type="dxa"/>
        </w:trPr>
        <w:tc>
          <w:tcPr>
            <w:tcW w:w="0" w:type="auto"/>
            <w:vAlign w:val="center"/>
            <w:hideMark/>
          </w:tcPr>
          <w:p w14:paraId="5AE35CE5" w14:textId="77777777" w:rsidR="003866EF" w:rsidRDefault="003866EF">
            <w:pPr>
              <w:jc w:val="center"/>
              <w:rPr>
                <w:b/>
                <w:bCs/>
              </w:rPr>
            </w:pPr>
            <w:r>
              <w:rPr>
                <w:b/>
                <w:bCs/>
              </w:rPr>
              <w:lastRenderedPageBreak/>
              <w:t>Abstract</w:t>
            </w:r>
          </w:p>
        </w:tc>
        <w:tc>
          <w:tcPr>
            <w:tcW w:w="0" w:type="auto"/>
            <w:vAlign w:val="center"/>
            <w:hideMark/>
          </w:tcPr>
          <w:p w14:paraId="5F6FA291" w14:textId="77777777" w:rsidR="003866EF" w:rsidRDefault="003866EF">
            <w:r>
              <w:t>Aim In the present study, we investigated the involvement of NLRP3 inflammasome in the intestinal epithelial barrier (IEB) changes associated with obesity, and its role in the interplay between enteric glia and intestinal epithelial cells (IECs). Methods Wild-type C57BL/6J and NLRP3-KO (−/−) mice were fed with high-fat diet (HFD) or standard diet for 8 weeks. Colonic IEB integrity and inflammasome activation were assessed. Immunolocalization of colonic mucosal GFAP- and NLRP3-positive cells along with in vitro coculture experiments with enteric glial cells (EGCs) and IECs allowed to investigate the potential link between altered IEB, enteric gliosis, and NLRP3 activation. Results HFD mice showed increased body weight, altered IEB integrity, increased GFAP-positive glial cells, and NLRP3 inflammasome hyperactivation. HFD-NLRP3−/− mice showed a lower increase in body weight, an improvement in IEB integrity and an absence of enteric gliosis. Coculture experiments showed that palmitate and lipopolysaccharide contribute to IEB damage and promote enteric gliosis with consequent hyperactivation of enteric glial NLRP3/caspase-1/IL-1β signaling. Enteric glial-derived IL-1β release exacerbates the IEB alterations. Such an effect was abrogated upon incubation with anakinra (IL-1β receptor antagonist) and with conditioned medium derived from silenced-NLRP3 glial cells. Conclusion HFD intake elicits mucosal enteric gliotic processes characterized by a hyperactivation of NLRP3/caspase-1/IL-1β signaling pathway, that contributes to further exacerbate the disruption of intestinal mucosal barrier integrity. However, we cannot rule out the contribution of NLRP3 inflammasome activation from other cells, such as immune cells, in IEB alterations associated with obesity. Overall, our results suggest that enteric glial NLRP3 inflammasome might represent an interesting molecular target for the development of novel pharmacological approaches aimed at managing the enteric inflammation and intestinal mucosal dysfunctions associated with obesity.</w:t>
            </w:r>
          </w:p>
        </w:tc>
      </w:tr>
      <w:tr w:rsidR="003866EF" w14:paraId="11F4630F" w14:textId="77777777">
        <w:trPr>
          <w:tblCellSpacing w:w="15" w:type="dxa"/>
        </w:trPr>
        <w:tc>
          <w:tcPr>
            <w:tcW w:w="0" w:type="auto"/>
            <w:vAlign w:val="center"/>
            <w:hideMark/>
          </w:tcPr>
          <w:p w14:paraId="5446BD51" w14:textId="77777777" w:rsidR="003866EF" w:rsidRDefault="003866EF">
            <w:pPr>
              <w:jc w:val="center"/>
              <w:rPr>
                <w:b/>
                <w:bCs/>
              </w:rPr>
            </w:pPr>
            <w:r>
              <w:rPr>
                <w:b/>
                <w:bCs/>
              </w:rPr>
              <w:t>Date</w:t>
            </w:r>
          </w:p>
        </w:tc>
        <w:tc>
          <w:tcPr>
            <w:tcW w:w="0" w:type="auto"/>
            <w:vAlign w:val="center"/>
            <w:hideMark/>
          </w:tcPr>
          <w:p w14:paraId="38D9ADFC" w14:textId="77777777" w:rsidR="003866EF" w:rsidRDefault="003866EF">
            <w:r>
              <w:t>2025</w:t>
            </w:r>
          </w:p>
        </w:tc>
      </w:tr>
      <w:tr w:rsidR="003866EF" w14:paraId="11210F39" w14:textId="77777777">
        <w:trPr>
          <w:tblCellSpacing w:w="15" w:type="dxa"/>
        </w:trPr>
        <w:tc>
          <w:tcPr>
            <w:tcW w:w="0" w:type="auto"/>
            <w:vAlign w:val="center"/>
            <w:hideMark/>
          </w:tcPr>
          <w:p w14:paraId="6788E700" w14:textId="77777777" w:rsidR="003866EF" w:rsidRDefault="003866EF">
            <w:pPr>
              <w:jc w:val="center"/>
              <w:rPr>
                <w:b/>
                <w:bCs/>
              </w:rPr>
            </w:pPr>
            <w:r>
              <w:rPr>
                <w:b/>
                <w:bCs/>
              </w:rPr>
              <w:t>Language</w:t>
            </w:r>
          </w:p>
        </w:tc>
        <w:tc>
          <w:tcPr>
            <w:tcW w:w="0" w:type="auto"/>
            <w:vAlign w:val="center"/>
            <w:hideMark/>
          </w:tcPr>
          <w:p w14:paraId="0A12DFD1" w14:textId="77777777" w:rsidR="003866EF" w:rsidRDefault="003866EF">
            <w:r>
              <w:t>en</w:t>
            </w:r>
          </w:p>
        </w:tc>
      </w:tr>
      <w:tr w:rsidR="003866EF" w14:paraId="67686010" w14:textId="77777777">
        <w:trPr>
          <w:tblCellSpacing w:w="15" w:type="dxa"/>
        </w:trPr>
        <w:tc>
          <w:tcPr>
            <w:tcW w:w="0" w:type="auto"/>
            <w:vAlign w:val="center"/>
            <w:hideMark/>
          </w:tcPr>
          <w:p w14:paraId="3C51BD52" w14:textId="77777777" w:rsidR="003866EF" w:rsidRDefault="003866EF">
            <w:pPr>
              <w:jc w:val="center"/>
              <w:rPr>
                <w:b/>
                <w:bCs/>
              </w:rPr>
            </w:pPr>
            <w:r>
              <w:rPr>
                <w:b/>
                <w:bCs/>
              </w:rPr>
              <w:t>Library Catalog</w:t>
            </w:r>
          </w:p>
        </w:tc>
        <w:tc>
          <w:tcPr>
            <w:tcW w:w="0" w:type="auto"/>
            <w:vAlign w:val="center"/>
            <w:hideMark/>
          </w:tcPr>
          <w:p w14:paraId="26D8D4CC" w14:textId="77777777" w:rsidR="003866EF" w:rsidRDefault="003866EF">
            <w:r>
              <w:t>Wiley Online Library</w:t>
            </w:r>
          </w:p>
        </w:tc>
      </w:tr>
      <w:tr w:rsidR="003866EF" w14:paraId="60C3D85C" w14:textId="77777777">
        <w:trPr>
          <w:tblCellSpacing w:w="15" w:type="dxa"/>
        </w:trPr>
        <w:tc>
          <w:tcPr>
            <w:tcW w:w="0" w:type="auto"/>
            <w:vAlign w:val="center"/>
            <w:hideMark/>
          </w:tcPr>
          <w:p w14:paraId="2A3A2A5E" w14:textId="77777777" w:rsidR="003866EF" w:rsidRDefault="003866EF">
            <w:pPr>
              <w:jc w:val="center"/>
              <w:rPr>
                <w:b/>
                <w:bCs/>
              </w:rPr>
            </w:pPr>
            <w:r>
              <w:rPr>
                <w:b/>
                <w:bCs/>
              </w:rPr>
              <w:t>URL</w:t>
            </w:r>
          </w:p>
        </w:tc>
        <w:tc>
          <w:tcPr>
            <w:tcW w:w="0" w:type="auto"/>
            <w:vAlign w:val="center"/>
            <w:hideMark/>
          </w:tcPr>
          <w:p w14:paraId="147828D9" w14:textId="77777777" w:rsidR="003866EF" w:rsidRDefault="003866EF">
            <w:hyperlink r:id="rId226" w:history="1">
              <w:r>
                <w:rPr>
                  <w:rStyle w:val="Hyperlink"/>
                </w:rPr>
                <w:t>https://onlinelibrary.wiley.com/doi/abs/10.1111/apha.14232</w:t>
              </w:r>
            </w:hyperlink>
          </w:p>
        </w:tc>
      </w:tr>
      <w:tr w:rsidR="003866EF" w14:paraId="000B463C" w14:textId="77777777">
        <w:trPr>
          <w:tblCellSpacing w:w="15" w:type="dxa"/>
        </w:trPr>
        <w:tc>
          <w:tcPr>
            <w:tcW w:w="0" w:type="auto"/>
            <w:vAlign w:val="center"/>
            <w:hideMark/>
          </w:tcPr>
          <w:p w14:paraId="54501EDB" w14:textId="77777777" w:rsidR="003866EF" w:rsidRDefault="003866EF">
            <w:pPr>
              <w:jc w:val="center"/>
              <w:rPr>
                <w:b/>
                <w:bCs/>
              </w:rPr>
            </w:pPr>
            <w:r>
              <w:rPr>
                <w:b/>
                <w:bCs/>
              </w:rPr>
              <w:t>Accessed</w:t>
            </w:r>
          </w:p>
        </w:tc>
        <w:tc>
          <w:tcPr>
            <w:tcW w:w="0" w:type="auto"/>
            <w:vAlign w:val="center"/>
            <w:hideMark/>
          </w:tcPr>
          <w:p w14:paraId="20BCA4CE" w14:textId="77777777" w:rsidR="003866EF" w:rsidRDefault="003866EF">
            <w:r>
              <w:t>6/15/2025, 4:31:01 PM</w:t>
            </w:r>
          </w:p>
        </w:tc>
      </w:tr>
      <w:tr w:rsidR="003866EF" w14:paraId="5D40FF2D" w14:textId="77777777">
        <w:trPr>
          <w:tblCellSpacing w:w="15" w:type="dxa"/>
        </w:trPr>
        <w:tc>
          <w:tcPr>
            <w:tcW w:w="0" w:type="auto"/>
            <w:vAlign w:val="center"/>
            <w:hideMark/>
          </w:tcPr>
          <w:p w14:paraId="4B9225A4" w14:textId="77777777" w:rsidR="003866EF" w:rsidRDefault="003866EF">
            <w:pPr>
              <w:jc w:val="center"/>
              <w:rPr>
                <w:b/>
                <w:bCs/>
              </w:rPr>
            </w:pPr>
            <w:r>
              <w:rPr>
                <w:b/>
                <w:bCs/>
              </w:rPr>
              <w:t>Rights</w:t>
            </w:r>
          </w:p>
        </w:tc>
        <w:tc>
          <w:tcPr>
            <w:tcW w:w="0" w:type="auto"/>
            <w:vAlign w:val="center"/>
            <w:hideMark/>
          </w:tcPr>
          <w:p w14:paraId="40BAE71C" w14:textId="77777777" w:rsidR="003866EF" w:rsidRDefault="003866EF">
            <w:r>
              <w:t>© 2024 The Author(s). Acta Physiologica published by John Wiley &amp; Sons Ltd on behalf of Scandinavian Physiological Society.</w:t>
            </w:r>
          </w:p>
        </w:tc>
      </w:tr>
      <w:tr w:rsidR="003866EF" w14:paraId="0C638CC4" w14:textId="77777777">
        <w:trPr>
          <w:tblCellSpacing w:w="15" w:type="dxa"/>
        </w:trPr>
        <w:tc>
          <w:tcPr>
            <w:tcW w:w="0" w:type="auto"/>
            <w:vAlign w:val="center"/>
            <w:hideMark/>
          </w:tcPr>
          <w:p w14:paraId="218A51AB" w14:textId="77777777" w:rsidR="003866EF" w:rsidRDefault="003866EF">
            <w:pPr>
              <w:jc w:val="center"/>
              <w:rPr>
                <w:b/>
                <w:bCs/>
              </w:rPr>
            </w:pPr>
            <w:r>
              <w:rPr>
                <w:b/>
                <w:bCs/>
              </w:rPr>
              <w:t>Extra</w:t>
            </w:r>
          </w:p>
        </w:tc>
        <w:tc>
          <w:tcPr>
            <w:tcW w:w="0" w:type="auto"/>
            <w:vAlign w:val="center"/>
            <w:hideMark/>
          </w:tcPr>
          <w:p w14:paraId="526BCB50" w14:textId="77777777" w:rsidR="003866EF" w:rsidRDefault="003866EF">
            <w:r>
              <w:t>_eprint: https://onlinelibrary.wiley.com/doi/pdf/10.1111/apha.14232</w:t>
            </w:r>
          </w:p>
        </w:tc>
      </w:tr>
      <w:tr w:rsidR="003866EF" w14:paraId="30426860" w14:textId="77777777">
        <w:trPr>
          <w:tblCellSpacing w:w="15" w:type="dxa"/>
        </w:trPr>
        <w:tc>
          <w:tcPr>
            <w:tcW w:w="0" w:type="auto"/>
            <w:vAlign w:val="center"/>
            <w:hideMark/>
          </w:tcPr>
          <w:p w14:paraId="621BE05E" w14:textId="77777777" w:rsidR="003866EF" w:rsidRDefault="003866EF">
            <w:pPr>
              <w:jc w:val="center"/>
              <w:rPr>
                <w:b/>
                <w:bCs/>
              </w:rPr>
            </w:pPr>
            <w:r>
              <w:rPr>
                <w:b/>
                <w:bCs/>
              </w:rPr>
              <w:t>Volume</w:t>
            </w:r>
          </w:p>
        </w:tc>
        <w:tc>
          <w:tcPr>
            <w:tcW w:w="0" w:type="auto"/>
            <w:vAlign w:val="center"/>
            <w:hideMark/>
          </w:tcPr>
          <w:p w14:paraId="627B5395" w14:textId="77777777" w:rsidR="003866EF" w:rsidRDefault="003866EF">
            <w:r>
              <w:t>241</w:t>
            </w:r>
          </w:p>
        </w:tc>
      </w:tr>
      <w:tr w:rsidR="003866EF" w14:paraId="1877C8F7" w14:textId="77777777">
        <w:trPr>
          <w:tblCellSpacing w:w="15" w:type="dxa"/>
        </w:trPr>
        <w:tc>
          <w:tcPr>
            <w:tcW w:w="0" w:type="auto"/>
            <w:vAlign w:val="center"/>
            <w:hideMark/>
          </w:tcPr>
          <w:p w14:paraId="7EAAFE44" w14:textId="77777777" w:rsidR="003866EF" w:rsidRDefault="003866EF">
            <w:pPr>
              <w:jc w:val="center"/>
              <w:rPr>
                <w:b/>
                <w:bCs/>
              </w:rPr>
            </w:pPr>
            <w:r>
              <w:rPr>
                <w:b/>
                <w:bCs/>
              </w:rPr>
              <w:t>Pages</w:t>
            </w:r>
          </w:p>
        </w:tc>
        <w:tc>
          <w:tcPr>
            <w:tcW w:w="0" w:type="auto"/>
            <w:vAlign w:val="center"/>
            <w:hideMark/>
          </w:tcPr>
          <w:p w14:paraId="00E97D47" w14:textId="77777777" w:rsidR="003866EF" w:rsidRDefault="003866EF">
            <w:r>
              <w:t>e14232</w:t>
            </w:r>
          </w:p>
        </w:tc>
      </w:tr>
      <w:tr w:rsidR="003866EF" w14:paraId="13E678A8" w14:textId="77777777">
        <w:trPr>
          <w:tblCellSpacing w:w="15" w:type="dxa"/>
        </w:trPr>
        <w:tc>
          <w:tcPr>
            <w:tcW w:w="0" w:type="auto"/>
            <w:vAlign w:val="center"/>
            <w:hideMark/>
          </w:tcPr>
          <w:p w14:paraId="466559BD" w14:textId="77777777" w:rsidR="003866EF" w:rsidRDefault="003866EF">
            <w:pPr>
              <w:jc w:val="center"/>
              <w:rPr>
                <w:b/>
                <w:bCs/>
              </w:rPr>
            </w:pPr>
            <w:r>
              <w:rPr>
                <w:b/>
                <w:bCs/>
              </w:rPr>
              <w:lastRenderedPageBreak/>
              <w:t>Publication</w:t>
            </w:r>
          </w:p>
        </w:tc>
        <w:tc>
          <w:tcPr>
            <w:tcW w:w="0" w:type="auto"/>
            <w:vAlign w:val="center"/>
            <w:hideMark/>
          </w:tcPr>
          <w:p w14:paraId="39307ADE" w14:textId="77777777" w:rsidR="003866EF" w:rsidRDefault="003866EF">
            <w:r>
              <w:t>Acta Physiologica</w:t>
            </w:r>
          </w:p>
        </w:tc>
      </w:tr>
      <w:tr w:rsidR="003866EF" w14:paraId="3C143C25" w14:textId="77777777">
        <w:trPr>
          <w:tblCellSpacing w:w="15" w:type="dxa"/>
        </w:trPr>
        <w:tc>
          <w:tcPr>
            <w:tcW w:w="0" w:type="auto"/>
            <w:vAlign w:val="center"/>
            <w:hideMark/>
          </w:tcPr>
          <w:p w14:paraId="0BAF8EFD" w14:textId="77777777" w:rsidR="003866EF" w:rsidRDefault="003866EF">
            <w:pPr>
              <w:jc w:val="center"/>
              <w:rPr>
                <w:b/>
                <w:bCs/>
              </w:rPr>
            </w:pPr>
            <w:r>
              <w:rPr>
                <w:b/>
                <w:bCs/>
              </w:rPr>
              <w:t>DOI</w:t>
            </w:r>
          </w:p>
        </w:tc>
        <w:tc>
          <w:tcPr>
            <w:tcW w:w="0" w:type="auto"/>
            <w:vAlign w:val="center"/>
            <w:hideMark/>
          </w:tcPr>
          <w:p w14:paraId="690D3E19" w14:textId="77777777" w:rsidR="003866EF" w:rsidRDefault="003866EF">
            <w:hyperlink r:id="rId227" w:history="1">
              <w:r>
                <w:rPr>
                  <w:rStyle w:val="Hyperlink"/>
                </w:rPr>
                <w:t>10.1111/apha.14232</w:t>
              </w:r>
            </w:hyperlink>
          </w:p>
        </w:tc>
      </w:tr>
      <w:tr w:rsidR="003866EF" w14:paraId="4D80655D" w14:textId="77777777">
        <w:trPr>
          <w:tblCellSpacing w:w="15" w:type="dxa"/>
        </w:trPr>
        <w:tc>
          <w:tcPr>
            <w:tcW w:w="0" w:type="auto"/>
            <w:vAlign w:val="center"/>
            <w:hideMark/>
          </w:tcPr>
          <w:p w14:paraId="6F5422F7" w14:textId="77777777" w:rsidR="003866EF" w:rsidRDefault="003866EF">
            <w:pPr>
              <w:jc w:val="center"/>
              <w:rPr>
                <w:b/>
                <w:bCs/>
              </w:rPr>
            </w:pPr>
            <w:r>
              <w:rPr>
                <w:b/>
                <w:bCs/>
              </w:rPr>
              <w:t>Issue</w:t>
            </w:r>
          </w:p>
        </w:tc>
        <w:tc>
          <w:tcPr>
            <w:tcW w:w="0" w:type="auto"/>
            <w:vAlign w:val="center"/>
            <w:hideMark/>
          </w:tcPr>
          <w:p w14:paraId="09CE6188" w14:textId="77777777" w:rsidR="003866EF" w:rsidRDefault="003866EF">
            <w:r>
              <w:t>1</w:t>
            </w:r>
          </w:p>
        </w:tc>
      </w:tr>
      <w:tr w:rsidR="003866EF" w14:paraId="086ED9BD" w14:textId="77777777">
        <w:trPr>
          <w:tblCellSpacing w:w="15" w:type="dxa"/>
        </w:trPr>
        <w:tc>
          <w:tcPr>
            <w:tcW w:w="0" w:type="auto"/>
            <w:vAlign w:val="center"/>
            <w:hideMark/>
          </w:tcPr>
          <w:p w14:paraId="51BD7B26" w14:textId="77777777" w:rsidR="003866EF" w:rsidRDefault="003866EF">
            <w:pPr>
              <w:jc w:val="center"/>
              <w:rPr>
                <w:b/>
                <w:bCs/>
              </w:rPr>
            </w:pPr>
            <w:r>
              <w:rPr>
                <w:b/>
                <w:bCs/>
              </w:rPr>
              <w:t>ISSN</w:t>
            </w:r>
          </w:p>
        </w:tc>
        <w:tc>
          <w:tcPr>
            <w:tcW w:w="0" w:type="auto"/>
            <w:vAlign w:val="center"/>
            <w:hideMark/>
          </w:tcPr>
          <w:p w14:paraId="6D2A3CE4" w14:textId="77777777" w:rsidR="003866EF" w:rsidRDefault="003866EF">
            <w:r>
              <w:t>1748-1716</w:t>
            </w:r>
          </w:p>
        </w:tc>
      </w:tr>
      <w:tr w:rsidR="003866EF" w14:paraId="235FCF7A" w14:textId="77777777">
        <w:trPr>
          <w:tblCellSpacing w:w="15" w:type="dxa"/>
        </w:trPr>
        <w:tc>
          <w:tcPr>
            <w:tcW w:w="0" w:type="auto"/>
            <w:vAlign w:val="center"/>
            <w:hideMark/>
          </w:tcPr>
          <w:p w14:paraId="1FA3D226" w14:textId="77777777" w:rsidR="003866EF" w:rsidRDefault="003866EF">
            <w:pPr>
              <w:jc w:val="center"/>
              <w:rPr>
                <w:b/>
                <w:bCs/>
              </w:rPr>
            </w:pPr>
            <w:r>
              <w:rPr>
                <w:b/>
                <w:bCs/>
              </w:rPr>
              <w:t>Date Added</w:t>
            </w:r>
          </w:p>
        </w:tc>
        <w:tc>
          <w:tcPr>
            <w:tcW w:w="0" w:type="auto"/>
            <w:vAlign w:val="center"/>
            <w:hideMark/>
          </w:tcPr>
          <w:p w14:paraId="6AC1AEE7" w14:textId="77777777" w:rsidR="003866EF" w:rsidRDefault="003866EF">
            <w:r>
              <w:t>6/15/2025, 4:31:01 PM</w:t>
            </w:r>
          </w:p>
        </w:tc>
      </w:tr>
      <w:tr w:rsidR="003866EF" w14:paraId="61D62BA2" w14:textId="77777777">
        <w:trPr>
          <w:tblCellSpacing w:w="15" w:type="dxa"/>
        </w:trPr>
        <w:tc>
          <w:tcPr>
            <w:tcW w:w="0" w:type="auto"/>
            <w:vAlign w:val="center"/>
            <w:hideMark/>
          </w:tcPr>
          <w:p w14:paraId="2DA742F4" w14:textId="77777777" w:rsidR="003866EF" w:rsidRDefault="003866EF">
            <w:pPr>
              <w:jc w:val="center"/>
              <w:rPr>
                <w:b/>
                <w:bCs/>
              </w:rPr>
            </w:pPr>
            <w:r>
              <w:rPr>
                <w:b/>
                <w:bCs/>
              </w:rPr>
              <w:t>Modified</w:t>
            </w:r>
          </w:p>
        </w:tc>
        <w:tc>
          <w:tcPr>
            <w:tcW w:w="0" w:type="auto"/>
            <w:vAlign w:val="center"/>
            <w:hideMark/>
          </w:tcPr>
          <w:p w14:paraId="04C056FF" w14:textId="77777777" w:rsidR="003866EF" w:rsidRDefault="003866EF">
            <w:r>
              <w:t>6/15/2025, 4:31:01 PM</w:t>
            </w:r>
          </w:p>
        </w:tc>
      </w:tr>
    </w:tbl>
    <w:p w14:paraId="7054CC20" w14:textId="77777777" w:rsidR="003866EF" w:rsidRDefault="003866EF" w:rsidP="003866EF">
      <w:pPr>
        <w:pStyle w:val="Heading3"/>
        <w:numPr>
          <w:ilvl w:val="0"/>
          <w:numId w:val="9"/>
        </w:numPr>
      </w:pPr>
      <w:r>
        <w:t>Tags:</w:t>
      </w:r>
    </w:p>
    <w:p w14:paraId="0027E582" w14:textId="77777777" w:rsidR="003866EF" w:rsidRDefault="003866EF" w:rsidP="003866EF">
      <w:pPr>
        <w:pStyle w:val="item"/>
        <w:numPr>
          <w:ilvl w:val="1"/>
          <w:numId w:val="9"/>
        </w:numPr>
      </w:pPr>
      <w:r>
        <w:t>obesity</w:t>
      </w:r>
    </w:p>
    <w:p w14:paraId="159C65B3" w14:textId="77777777" w:rsidR="003866EF" w:rsidRDefault="003866EF" w:rsidP="003866EF">
      <w:pPr>
        <w:pStyle w:val="item"/>
        <w:numPr>
          <w:ilvl w:val="1"/>
          <w:numId w:val="9"/>
        </w:numPr>
      </w:pPr>
      <w:r>
        <w:t>enteric glia</w:t>
      </w:r>
    </w:p>
    <w:p w14:paraId="2BF643B8" w14:textId="77777777" w:rsidR="003866EF" w:rsidRDefault="003866EF" w:rsidP="003866EF">
      <w:pPr>
        <w:pStyle w:val="item"/>
        <w:numPr>
          <w:ilvl w:val="1"/>
          <w:numId w:val="9"/>
        </w:numPr>
      </w:pPr>
      <w:r>
        <w:t>high fat-diet</w:t>
      </w:r>
    </w:p>
    <w:p w14:paraId="2190BAD3" w14:textId="77777777" w:rsidR="003866EF" w:rsidRDefault="003866EF" w:rsidP="003866EF">
      <w:pPr>
        <w:pStyle w:val="item"/>
        <w:numPr>
          <w:ilvl w:val="1"/>
          <w:numId w:val="9"/>
        </w:numPr>
      </w:pPr>
      <w:r>
        <w:t>inflammasome</w:t>
      </w:r>
    </w:p>
    <w:p w14:paraId="485BF98F" w14:textId="77777777" w:rsidR="003866EF" w:rsidRDefault="003866EF" w:rsidP="003866EF">
      <w:pPr>
        <w:pStyle w:val="item"/>
        <w:numPr>
          <w:ilvl w:val="1"/>
          <w:numId w:val="9"/>
        </w:numPr>
      </w:pPr>
      <w:r>
        <w:t>intestinal epithelial barrier</w:t>
      </w:r>
    </w:p>
    <w:p w14:paraId="0B81B2AD" w14:textId="77777777" w:rsidR="003866EF" w:rsidRDefault="003866EF" w:rsidP="003866EF">
      <w:pPr>
        <w:pStyle w:val="item"/>
        <w:numPr>
          <w:ilvl w:val="1"/>
          <w:numId w:val="9"/>
        </w:numPr>
      </w:pPr>
      <w:r>
        <w:t>intestinal inflammation</w:t>
      </w:r>
    </w:p>
    <w:p w14:paraId="09B05484" w14:textId="77777777" w:rsidR="003866EF" w:rsidRDefault="003866EF" w:rsidP="003866EF">
      <w:pPr>
        <w:pStyle w:val="item"/>
        <w:numPr>
          <w:ilvl w:val="1"/>
          <w:numId w:val="9"/>
        </w:numPr>
      </w:pPr>
      <w:r>
        <w:t>mucosal inflammation</w:t>
      </w:r>
    </w:p>
    <w:p w14:paraId="4CA7123C" w14:textId="77777777" w:rsidR="003866EF" w:rsidRDefault="003866EF" w:rsidP="003866EF">
      <w:pPr>
        <w:pStyle w:val="Heading3"/>
        <w:ind w:left="720"/>
      </w:pPr>
      <w:r>
        <w:t>Notes:</w:t>
      </w:r>
    </w:p>
    <w:p w14:paraId="4073702C" w14:textId="77777777" w:rsidR="003866EF" w:rsidRDefault="003866EF" w:rsidP="003866EF">
      <w:pPr>
        <w:pStyle w:val="NormalWeb"/>
        <w:numPr>
          <w:ilvl w:val="1"/>
          <w:numId w:val="9"/>
        </w:numPr>
      </w:pPr>
      <w:r>
        <w:t>e14232 APH-2024-03-0132.R1</w:t>
      </w:r>
    </w:p>
    <w:p w14:paraId="27A322CD" w14:textId="77777777" w:rsidR="003866EF" w:rsidRDefault="003866EF" w:rsidP="003866EF">
      <w:pPr>
        <w:pStyle w:val="Heading3"/>
        <w:ind w:left="720"/>
      </w:pPr>
      <w:r>
        <w:t>Attachments</w:t>
      </w:r>
    </w:p>
    <w:p w14:paraId="387ACBA5" w14:textId="77777777" w:rsidR="003866EF" w:rsidRDefault="003866EF" w:rsidP="003866EF">
      <w:pPr>
        <w:pStyle w:val="item"/>
        <w:numPr>
          <w:ilvl w:val="1"/>
          <w:numId w:val="9"/>
        </w:numPr>
      </w:pPr>
      <w:r>
        <w:t xml:space="preserve">Full Text PDF </w:t>
      </w:r>
    </w:p>
    <w:p w14:paraId="59E3431F" w14:textId="77777777" w:rsidR="003866EF" w:rsidRDefault="003866EF" w:rsidP="003866EF">
      <w:pPr>
        <w:pStyle w:val="Heading2"/>
        <w:numPr>
          <w:ilvl w:val="0"/>
          <w:numId w:val="9"/>
        </w:numPr>
      </w:pPr>
      <w:r>
        <w:t>Gut microbiota and sirtuins in obesity-related inflammation and bowel dysfunction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0"/>
        <w:gridCol w:w="7156"/>
      </w:tblGrid>
      <w:tr w:rsidR="003866EF" w14:paraId="19D49F22" w14:textId="77777777">
        <w:trPr>
          <w:tblCellSpacing w:w="15" w:type="dxa"/>
        </w:trPr>
        <w:tc>
          <w:tcPr>
            <w:tcW w:w="0" w:type="auto"/>
            <w:vAlign w:val="center"/>
            <w:hideMark/>
          </w:tcPr>
          <w:p w14:paraId="7E92CF5B" w14:textId="77777777" w:rsidR="003866EF" w:rsidRDefault="003866EF">
            <w:pPr>
              <w:jc w:val="center"/>
              <w:rPr>
                <w:b/>
                <w:bCs/>
              </w:rPr>
            </w:pPr>
            <w:r>
              <w:rPr>
                <w:b/>
                <w:bCs/>
              </w:rPr>
              <w:t>Item Type</w:t>
            </w:r>
          </w:p>
        </w:tc>
        <w:tc>
          <w:tcPr>
            <w:tcW w:w="0" w:type="auto"/>
            <w:vAlign w:val="center"/>
            <w:hideMark/>
          </w:tcPr>
          <w:p w14:paraId="6129C0C1" w14:textId="77777777" w:rsidR="003866EF" w:rsidRDefault="003866EF">
            <w:r>
              <w:t>Journal Article</w:t>
            </w:r>
          </w:p>
        </w:tc>
      </w:tr>
      <w:tr w:rsidR="003866EF" w14:paraId="0C3FBD80" w14:textId="77777777">
        <w:trPr>
          <w:tblCellSpacing w:w="15" w:type="dxa"/>
        </w:trPr>
        <w:tc>
          <w:tcPr>
            <w:tcW w:w="0" w:type="auto"/>
            <w:vAlign w:val="center"/>
            <w:hideMark/>
          </w:tcPr>
          <w:p w14:paraId="0CE987DD" w14:textId="77777777" w:rsidR="003866EF" w:rsidRDefault="003866EF">
            <w:pPr>
              <w:jc w:val="center"/>
              <w:rPr>
                <w:b/>
                <w:bCs/>
              </w:rPr>
            </w:pPr>
            <w:r>
              <w:rPr>
                <w:b/>
                <w:bCs/>
              </w:rPr>
              <w:t>Author</w:t>
            </w:r>
          </w:p>
        </w:tc>
        <w:tc>
          <w:tcPr>
            <w:tcW w:w="0" w:type="auto"/>
            <w:vAlign w:val="center"/>
            <w:hideMark/>
          </w:tcPr>
          <w:p w14:paraId="760DD8B6" w14:textId="77777777" w:rsidR="003866EF" w:rsidRDefault="003866EF">
            <w:r>
              <w:t>Shaheen E. Lakhan</w:t>
            </w:r>
          </w:p>
        </w:tc>
      </w:tr>
      <w:tr w:rsidR="003866EF" w14:paraId="716A90F8" w14:textId="77777777">
        <w:trPr>
          <w:tblCellSpacing w:w="15" w:type="dxa"/>
        </w:trPr>
        <w:tc>
          <w:tcPr>
            <w:tcW w:w="0" w:type="auto"/>
            <w:vAlign w:val="center"/>
            <w:hideMark/>
          </w:tcPr>
          <w:p w14:paraId="045582E3" w14:textId="77777777" w:rsidR="003866EF" w:rsidRDefault="003866EF">
            <w:pPr>
              <w:jc w:val="center"/>
              <w:rPr>
                <w:b/>
                <w:bCs/>
              </w:rPr>
            </w:pPr>
            <w:r>
              <w:rPr>
                <w:b/>
                <w:bCs/>
              </w:rPr>
              <w:t>Author</w:t>
            </w:r>
          </w:p>
        </w:tc>
        <w:tc>
          <w:tcPr>
            <w:tcW w:w="0" w:type="auto"/>
            <w:vAlign w:val="center"/>
            <w:hideMark/>
          </w:tcPr>
          <w:p w14:paraId="5F8AF875" w14:textId="77777777" w:rsidR="003866EF" w:rsidRDefault="003866EF">
            <w:r>
              <w:t>Annette Kirchgessner</w:t>
            </w:r>
          </w:p>
        </w:tc>
      </w:tr>
      <w:tr w:rsidR="003866EF" w14:paraId="1764FC8F" w14:textId="77777777">
        <w:trPr>
          <w:tblCellSpacing w:w="15" w:type="dxa"/>
        </w:trPr>
        <w:tc>
          <w:tcPr>
            <w:tcW w:w="0" w:type="auto"/>
            <w:vAlign w:val="center"/>
            <w:hideMark/>
          </w:tcPr>
          <w:p w14:paraId="20486C96" w14:textId="77777777" w:rsidR="003866EF" w:rsidRDefault="003866EF">
            <w:pPr>
              <w:jc w:val="center"/>
              <w:rPr>
                <w:b/>
                <w:bCs/>
              </w:rPr>
            </w:pPr>
            <w:r>
              <w:rPr>
                <w:b/>
                <w:bCs/>
              </w:rPr>
              <w:t>Abstract</w:t>
            </w:r>
          </w:p>
        </w:tc>
        <w:tc>
          <w:tcPr>
            <w:tcW w:w="0" w:type="auto"/>
            <w:vAlign w:val="center"/>
            <w:hideMark/>
          </w:tcPr>
          <w:p w14:paraId="157A7EF3" w14:textId="77777777" w:rsidR="003866EF" w:rsidRDefault="003866EF">
            <w:r>
              <w:t xml:space="preserve">Obesity is a chronic disease characterized by persistent low-grade inflammation with alterations in gut motility. Motor abnormalities suggest that obesity has effects on the enteric nervous system (ENS), which controls virtually all gut functions. Recent studies have revealed that the gut microbiota can affect obesity and increase inflammatory tone by modulating mucosal barrier function. Furthermore, the observation that inflammatory conditions influence the excitability of enteric neurons may add to the gut dysfunction in obesity. In this article, we discuss recent advances in understanding the role of gut microbiota and inflammation in the pathogenesis of obesity and obesity-related gastrointestinal dysfunction. The potential contribution of sirtuins in </w:t>
            </w:r>
            <w:r>
              <w:lastRenderedPageBreak/>
              <w:t>protecting or regulating the circuitry of the ENS under inflamed states is also considered.</w:t>
            </w:r>
          </w:p>
        </w:tc>
      </w:tr>
      <w:tr w:rsidR="003866EF" w14:paraId="24D3297D" w14:textId="77777777">
        <w:trPr>
          <w:tblCellSpacing w:w="15" w:type="dxa"/>
        </w:trPr>
        <w:tc>
          <w:tcPr>
            <w:tcW w:w="0" w:type="auto"/>
            <w:vAlign w:val="center"/>
            <w:hideMark/>
          </w:tcPr>
          <w:p w14:paraId="1839A9FB" w14:textId="77777777" w:rsidR="003866EF" w:rsidRDefault="003866EF">
            <w:pPr>
              <w:jc w:val="center"/>
              <w:rPr>
                <w:b/>
                <w:bCs/>
              </w:rPr>
            </w:pPr>
            <w:r>
              <w:rPr>
                <w:b/>
                <w:bCs/>
              </w:rPr>
              <w:lastRenderedPageBreak/>
              <w:t>Date</w:t>
            </w:r>
          </w:p>
        </w:tc>
        <w:tc>
          <w:tcPr>
            <w:tcW w:w="0" w:type="auto"/>
            <w:vAlign w:val="center"/>
            <w:hideMark/>
          </w:tcPr>
          <w:p w14:paraId="773AC637" w14:textId="77777777" w:rsidR="003866EF" w:rsidRDefault="003866EF">
            <w:r>
              <w:t>2011-11-24</w:t>
            </w:r>
          </w:p>
        </w:tc>
      </w:tr>
      <w:tr w:rsidR="003866EF" w14:paraId="1F19F31D" w14:textId="77777777">
        <w:trPr>
          <w:tblCellSpacing w:w="15" w:type="dxa"/>
        </w:trPr>
        <w:tc>
          <w:tcPr>
            <w:tcW w:w="0" w:type="auto"/>
            <w:vAlign w:val="center"/>
            <w:hideMark/>
          </w:tcPr>
          <w:p w14:paraId="53EB5D7A" w14:textId="77777777" w:rsidR="003866EF" w:rsidRDefault="003866EF">
            <w:pPr>
              <w:jc w:val="center"/>
              <w:rPr>
                <w:b/>
                <w:bCs/>
              </w:rPr>
            </w:pPr>
            <w:r>
              <w:rPr>
                <w:b/>
                <w:bCs/>
              </w:rPr>
              <w:t>Library Catalog</w:t>
            </w:r>
          </w:p>
        </w:tc>
        <w:tc>
          <w:tcPr>
            <w:tcW w:w="0" w:type="auto"/>
            <w:vAlign w:val="center"/>
            <w:hideMark/>
          </w:tcPr>
          <w:p w14:paraId="076DEC96" w14:textId="77777777" w:rsidR="003866EF" w:rsidRDefault="003866EF">
            <w:r>
              <w:t>BioMed Central</w:t>
            </w:r>
          </w:p>
        </w:tc>
      </w:tr>
      <w:tr w:rsidR="003866EF" w14:paraId="3A3EC62F" w14:textId="77777777">
        <w:trPr>
          <w:tblCellSpacing w:w="15" w:type="dxa"/>
        </w:trPr>
        <w:tc>
          <w:tcPr>
            <w:tcW w:w="0" w:type="auto"/>
            <w:vAlign w:val="center"/>
            <w:hideMark/>
          </w:tcPr>
          <w:p w14:paraId="419050FD" w14:textId="77777777" w:rsidR="003866EF" w:rsidRDefault="003866EF">
            <w:pPr>
              <w:jc w:val="center"/>
              <w:rPr>
                <w:b/>
                <w:bCs/>
              </w:rPr>
            </w:pPr>
            <w:r>
              <w:rPr>
                <w:b/>
                <w:bCs/>
              </w:rPr>
              <w:t>URL</w:t>
            </w:r>
          </w:p>
        </w:tc>
        <w:tc>
          <w:tcPr>
            <w:tcW w:w="0" w:type="auto"/>
            <w:vAlign w:val="center"/>
            <w:hideMark/>
          </w:tcPr>
          <w:p w14:paraId="587FCF41" w14:textId="77777777" w:rsidR="003866EF" w:rsidRDefault="003866EF">
            <w:hyperlink r:id="rId228" w:history="1">
              <w:r>
                <w:rPr>
                  <w:rStyle w:val="Hyperlink"/>
                </w:rPr>
                <w:t>https://doi.org/10.1186/1479-5876-9-202</w:t>
              </w:r>
            </w:hyperlink>
          </w:p>
        </w:tc>
      </w:tr>
      <w:tr w:rsidR="003866EF" w14:paraId="192FF450" w14:textId="77777777">
        <w:trPr>
          <w:tblCellSpacing w:w="15" w:type="dxa"/>
        </w:trPr>
        <w:tc>
          <w:tcPr>
            <w:tcW w:w="0" w:type="auto"/>
            <w:vAlign w:val="center"/>
            <w:hideMark/>
          </w:tcPr>
          <w:p w14:paraId="1545BD30" w14:textId="77777777" w:rsidR="003866EF" w:rsidRDefault="003866EF">
            <w:pPr>
              <w:jc w:val="center"/>
              <w:rPr>
                <w:b/>
                <w:bCs/>
              </w:rPr>
            </w:pPr>
            <w:r>
              <w:rPr>
                <w:b/>
                <w:bCs/>
              </w:rPr>
              <w:t>Accessed</w:t>
            </w:r>
          </w:p>
        </w:tc>
        <w:tc>
          <w:tcPr>
            <w:tcW w:w="0" w:type="auto"/>
            <w:vAlign w:val="center"/>
            <w:hideMark/>
          </w:tcPr>
          <w:p w14:paraId="2F77922F" w14:textId="77777777" w:rsidR="003866EF" w:rsidRDefault="003866EF">
            <w:r>
              <w:t>6/15/2025, 4:30:44 PM</w:t>
            </w:r>
          </w:p>
        </w:tc>
      </w:tr>
      <w:tr w:rsidR="003866EF" w14:paraId="171844C6" w14:textId="77777777">
        <w:trPr>
          <w:tblCellSpacing w:w="15" w:type="dxa"/>
        </w:trPr>
        <w:tc>
          <w:tcPr>
            <w:tcW w:w="0" w:type="auto"/>
            <w:vAlign w:val="center"/>
            <w:hideMark/>
          </w:tcPr>
          <w:p w14:paraId="5FBC4F5E" w14:textId="77777777" w:rsidR="003866EF" w:rsidRDefault="003866EF">
            <w:pPr>
              <w:jc w:val="center"/>
              <w:rPr>
                <w:b/>
                <w:bCs/>
              </w:rPr>
            </w:pPr>
            <w:r>
              <w:rPr>
                <w:b/>
                <w:bCs/>
              </w:rPr>
              <w:t>Volume</w:t>
            </w:r>
          </w:p>
        </w:tc>
        <w:tc>
          <w:tcPr>
            <w:tcW w:w="0" w:type="auto"/>
            <w:vAlign w:val="center"/>
            <w:hideMark/>
          </w:tcPr>
          <w:p w14:paraId="563DACBA" w14:textId="77777777" w:rsidR="003866EF" w:rsidRDefault="003866EF">
            <w:r>
              <w:t>9</w:t>
            </w:r>
          </w:p>
        </w:tc>
      </w:tr>
      <w:tr w:rsidR="003866EF" w14:paraId="49078838" w14:textId="77777777">
        <w:trPr>
          <w:tblCellSpacing w:w="15" w:type="dxa"/>
        </w:trPr>
        <w:tc>
          <w:tcPr>
            <w:tcW w:w="0" w:type="auto"/>
            <w:vAlign w:val="center"/>
            <w:hideMark/>
          </w:tcPr>
          <w:p w14:paraId="1913144F" w14:textId="77777777" w:rsidR="003866EF" w:rsidRDefault="003866EF">
            <w:pPr>
              <w:jc w:val="center"/>
              <w:rPr>
                <w:b/>
                <w:bCs/>
              </w:rPr>
            </w:pPr>
            <w:r>
              <w:rPr>
                <w:b/>
                <w:bCs/>
              </w:rPr>
              <w:t>Pages</w:t>
            </w:r>
          </w:p>
        </w:tc>
        <w:tc>
          <w:tcPr>
            <w:tcW w:w="0" w:type="auto"/>
            <w:vAlign w:val="center"/>
            <w:hideMark/>
          </w:tcPr>
          <w:p w14:paraId="0BFECCE8" w14:textId="77777777" w:rsidR="003866EF" w:rsidRDefault="003866EF">
            <w:r>
              <w:t>202</w:t>
            </w:r>
          </w:p>
        </w:tc>
      </w:tr>
      <w:tr w:rsidR="003866EF" w14:paraId="13C06F2B" w14:textId="77777777">
        <w:trPr>
          <w:tblCellSpacing w:w="15" w:type="dxa"/>
        </w:trPr>
        <w:tc>
          <w:tcPr>
            <w:tcW w:w="0" w:type="auto"/>
            <w:vAlign w:val="center"/>
            <w:hideMark/>
          </w:tcPr>
          <w:p w14:paraId="41019F11" w14:textId="77777777" w:rsidR="003866EF" w:rsidRDefault="003866EF">
            <w:pPr>
              <w:jc w:val="center"/>
              <w:rPr>
                <w:b/>
                <w:bCs/>
              </w:rPr>
            </w:pPr>
            <w:r>
              <w:rPr>
                <w:b/>
                <w:bCs/>
              </w:rPr>
              <w:t>Publication</w:t>
            </w:r>
          </w:p>
        </w:tc>
        <w:tc>
          <w:tcPr>
            <w:tcW w:w="0" w:type="auto"/>
            <w:vAlign w:val="center"/>
            <w:hideMark/>
          </w:tcPr>
          <w:p w14:paraId="76401707" w14:textId="77777777" w:rsidR="003866EF" w:rsidRDefault="003866EF">
            <w:r>
              <w:t>Journal of Translational Medicine</w:t>
            </w:r>
          </w:p>
        </w:tc>
      </w:tr>
      <w:tr w:rsidR="003866EF" w14:paraId="23795230" w14:textId="77777777">
        <w:trPr>
          <w:tblCellSpacing w:w="15" w:type="dxa"/>
        </w:trPr>
        <w:tc>
          <w:tcPr>
            <w:tcW w:w="0" w:type="auto"/>
            <w:vAlign w:val="center"/>
            <w:hideMark/>
          </w:tcPr>
          <w:p w14:paraId="58756F67" w14:textId="77777777" w:rsidR="003866EF" w:rsidRDefault="003866EF">
            <w:pPr>
              <w:jc w:val="center"/>
              <w:rPr>
                <w:b/>
                <w:bCs/>
              </w:rPr>
            </w:pPr>
            <w:r>
              <w:rPr>
                <w:b/>
                <w:bCs/>
              </w:rPr>
              <w:t>DOI</w:t>
            </w:r>
          </w:p>
        </w:tc>
        <w:tc>
          <w:tcPr>
            <w:tcW w:w="0" w:type="auto"/>
            <w:vAlign w:val="center"/>
            <w:hideMark/>
          </w:tcPr>
          <w:p w14:paraId="2C3FB7C2" w14:textId="77777777" w:rsidR="003866EF" w:rsidRDefault="003866EF">
            <w:hyperlink r:id="rId229" w:history="1">
              <w:r>
                <w:rPr>
                  <w:rStyle w:val="Hyperlink"/>
                </w:rPr>
                <w:t>10.1186/1479-5876-9-202</w:t>
              </w:r>
            </w:hyperlink>
          </w:p>
        </w:tc>
      </w:tr>
      <w:tr w:rsidR="003866EF" w14:paraId="31F62F01" w14:textId="77777777">
        <w:trPr>
          <w:tblCellSpacing w:w="15" w:type="dxa"/>
        </w:trPr>
        <w:tc>
          <w:tcPr>
            <w:tcW w:w="0" w:type="auto"/>
            <w:vAlign w:val="center"/>
            <w:hideMark/>
          </w:tcPr>
          <w:p w14:paraId="0052C492" w14:textId="77777777" w:rsidR="003866EF" w:rsidRDefault="003866EF">
            <w:pPr>
              <w:jc w:val="center"/>
              <w:rPr>
                <w:b/>
                <w:bCs/>
              </w:rPr>
            </w:pPr>
            <w:r>
              <w:rPr>
                <w:b/>
                <w:bCs/>
              </w:rPr>
              <w:t>Issue</w:t>
            </w:r>
          </w:p>
        </w:tc>
        <w:tc>
          <w:tcPr>
            <w:tcW w:w="0" w:type="auto"/>
            <w:vAlign w:val="center"/>
            <w:hideMark/>
          </w:tcPr>
          <w:p w14:paraId="024BD34F" w14:textId="77777777" w:rsidR="003866EF" w:rsidRDefault="003866EF">
            <w:r>
              <w:t>1</w:t>
            </w:r>
          </w:p>
        </w:tc>
      </w:tr>
      <w:tr w:rsidR="003866EF" w14:paraId="0E6DC506" w14:textId="77777777">
        <w:trPr>
          <w:tblCellSpacing w:w="15" w:type="dxa"/>
        </w:trPr>
        <w:tc>
          <w:tcPr>
            <w:tcW w:w="0" w:type="auto"/>
            <w:vAlign w:val="center"/>
            <w:hideMark/>
          </w:tcPr>
          <w:p w14:paraId="4C760F25" w14:textId="77777777" w:rsidR="003866EF" w:rsidRDefault="003866EF">
            <w:pPr>
              <w:jc w:val="center"/>
              <w:rPr>
                <w:b/>
                <w:bCs/>
              </w:rPr>
            </w:pPr>
            <w:r>
              <w:rPr>
                <w:b/>
                <w:bCs/>
              </w:rPr>
              <w:t>Journal Abbr</w:t>
            </w:r>
          </w:p>
        </w:tc>
        <w:tc>
          <w:tcPr>
            <w:tcW w:w="0" w:type="auto"/>
            <w:vAlign w:val="center"/>
            <w:hideMark/>
          </w:tcPr>
          <w:p w14:paraId="682FD791" w14:textId="77777777" w:rsidR="003866EF" w:rsidRDefault="003866EF">
            <w:r>
              <w:t>Journal of Translational Medicine</w:t>
            </w:r>
          </w:p>
        </w:tc>
      </w:tr>
      <w:tr w:rsidR="003866EF" w14:paraId="5BCAB35F" w14:textId="77777777">
        <w:trPr>
          <w:tblCellSpacing w:w="15" w:type="dxa"/>
        </w:trPr>
        <w:tc>
          <w:tcPr>
            <w:tcW w:w="0" w:type="auto"/>
            <w:vAlign w:val="center"/>
            <w:hideMark/>
          </w:tcPr>
          <w:p w14:paraId="242C2783" w14:textId="77777777" w:rsidR="003866EF" w:rsidRDefault="003866EF">
            <w:pPr>
              <w:jc w:val="center"/>
              <w:rPr>
                <w:b/>
                <w:bCs/>
              </w:rPr>
            </w:pPr>
            <w:r>
              <w:rPr>
                <w:b/>
                <w:bCs/>
              </w:rPr>
              <w:t>ISSN</w:t>
            </w:r>
          </w:p>
        </w:tc>
        <w:tc>
          <w:tcPr>
            <w:tcW w:w="0" w:type="auto"/>
            <w:vAlign w:val="center"/>
            <w:hideMark/>
          </w:tcPr>
          <w:p w14:paraId="4CF48622" w14:textId="77777777" w:rsidR="003866EF" w:rsidRDefault="003866EF">
            <w:r>
              <w:t>1479-5876</w:t>
            </w:r>
          </w:p>
        </w:tc>
      </w:tr>
      <w:tr w:rsidR="003866EF" w14:paraId="0EFBD878" w14:textId="77777777">
        <w:trPr>
          <w:tblCellSpacing w:w="15" w:type="dxa"/>
        </w:trPr>
        <w:tc>
          <w:tcPr>
            <w:tcW w:w="0" w:type="auto"/>
            <w:vAlign w:val="center"/>
            <w:hideMark/>
          </w:tcPr>
          <w:p w14:paraId="0A50285E" w14:textId="77777777" w:rsidR="003866EF" w:rsidRDefault="003866EF">
            <w:pPr>
              <w:jc w:val="center"/>
              <w:rPr>
                <w:b/>
                <w:bCs/>
              </w:rPr>
            </w:pPr>
            <w:r>
              <w:rPr>
                <w:b/>
                <w:bCs/>
              </w:rPr>
              <w:t>Date Added</w:t>
            </w:r>
          </w:p>
        </w:tc>
        <w:tc>
          <w:tcPr>
            <w:tcW w:w="0" w:type="auto"/>
            <w:vAlign w:val="center"/>
            <w:hideMark/>
          </w:tcPr>
          <w:p w14:paraId="4029645B" w14:textId="77777777" w:rsidR="003866EF" w:rsidRDefault="003866EF">
            <w:r>
              <w:t>6/15/2025, 4:30:44 PM</w:t>
            </w:r>
          </w:p>
        </w:tc>
      </w:tr>
      <w:tr w:rsidR="003866EF" w14:paraId="1EF9A4B9" w14:textId="77777777">
        <w:trPr>
          <w:tblCellSpacing w:w="15" w:type="dxa"/>
        </w:trPr>
        <w:tc>
          <w:tcPr>
            <w:tcW w:w="0" w:type="auto"/>
            <w:vAlign w:val="center"/>
            <w:hideMark/>
          </w:tcPr>
          <w:p w14:paraId="6EAC2C29" w14:textId="77777777" w:rsidR="003866EF" w:rsidRDefault="003866EF">
            <w:pPr>
              <w:jc w:val="center"/>
              <w:rPr>
                <w:b/>
                <w:bCs/>
              </w:rPr>
            </w:pPr>
            <w:r>
              <w:rPr>
                <w:b/>
                <w:bCs/>
              </w:rPr>
              <w:t>Modified</w:t>
            </w:r>
          </w:p>
        </w:tc>
        <w:tc>
          <w:tcPr>
            <w:tcW w:w="0" w:type="auto"/>
            <w:vAlign w:val="center"/>
            <w:hideMark/>
          </w:tcPr>
          <w:p w14:paraId="5E27266A" w14:textId="77777777" w:rsidR="003866EF" w:rsidRDefault="003866EF">
            <w:r>
              <w:t>6/15/2025, 4:30:44 PM</w:t>
            </w:r>
          </w:p>
        </w:tc>
      </w:tr>
    </w:tbl>
    <w:p w14:paraId="6A311C7B" w14:textId="77777777" w:rsidR="003866EF" w:rsidRDefault="003866EF" w:rsidP="003866EF">
      <w:pPr>
        <w:pStyle w:val="Heading3"/>
        <w:numPr>
          <w:ilvl w:val="0"/>
          <w:numId w:val="9"/>
        </w:numPr>
      </w:pPr>
      <w:r>
        <w:t>Tags:</w:t>
      </w:r>
    </w:p>
    <w:p w14:paraId="791E7B43" w14:textId="77777777" w:rsidR="003866EF" w:rsidRDefault="003866EF" w:rsidP="003866EF">
      <w:pPr>
        <w:pStyle w:val="item"/>
        <w:numPr>
          <w:ilvl w:val="1"/>
          <w:numId w:val="9"/>
        </w:numPr>
      </w:pPr>
      <w:r>
        <w:t>Obesity</w:t>
      </w:r>
    </w:p>
    <w:p w14:paraId="216BBEB7" w14:textId="77777777" w:rsidR="003866EF" w:rsidRDefault="003866EF" w:rsidP="003866EF">
      <w:pPr>
        <w:pStyle w:val="item"/>
        <w:numPr>
          <w:ilvl w:val="1"/>
          <w:numId w:val="9"/>
        </w:numPr>
      </w:pPr>
      <w:r>
        <w:t>Enteric Nervous System</w:t>
      </w:r>
    </w:p>
    <w:p w14:paraId="3D80323F" w14:textId="77777777" w:rsidR="003866EF" w:rsidRDefault="003866EF" w:rsidP="003866EF">
      <w:pPr>
        <w:pStyle w:val="item"/>
        <w:numPr>
          <w:ilvl w:val="1"/>
          <w:numId w:val="9"/>
        </w:numPr>
      </w:pPr>
      <w:r>
        <w:t>Irritable Bowel Syndrome</w:t>
      </w:r>
    </w:p>
    <w:p w14:paraId="7A146477" w14:textId="77777777" w:rsidR="003866EF" w:rsidRDefault="003866EF" w:rsidP="003866EF">
      <w:pPr>
        <w:pStyle w:val="item"/>
        <w:numPr>
          <w:ilvl w:val="1"/>
          <w:numId w:val="9"/>
        </w:numPr>
      </w:pPr>
      <w:r>
        <w:t>Resveratrol</w:t>
      </w:r>
    </w:p>
    <w:p w14:paraId="7B5F114D" w14:textId="77777777" w:rsidR="003866EF" w:rsidRDefault="003866EF" w:rsidP="003866EF">
      <w:pPr>
        <w:pStyle w:val="item"/>
        <w:numPr>
          <w:ilvl w:val="1"/>
          <w:numId w:val="9"/>
        </w:numPr>
      </w:pPr>
      <w:r>
        <w:t>SIRT1 Expression</w:t>
      </w:r>
    </w:p>
    <w:p w14:paraId="0927C2B8" w14:textId="77777777" w:rsidR="003866EF" w:rsidRDefault="003866EF" w:rsidP="003866EF">
      <w:pPr>
        <w:pStyle w:val="Heading3"/>
        <w:ind w:left="720"/>
      </w:pPr>
      <w:r>
        <w:t>Attachments</w:t>
      </w:r>
    </w:p>
    <w:p w14:paraId="5565B72D" w14:textId="77777777" w:rsidR="003866EF" w:rsidRDefault="003866EF" w:rsidP="003866EF">
      <w:pPr>
        <w:pStyle w:val="item"/>
        <w:numPr>
          <w:ilvl w:val="1"/>
          <w:numId w:val="9"/>
        </w:numPr>
      </w:pPr>
      <w:r>
        <w:t xml:space="preserve">Full Text PDF </w:t>
      </w:r>
    </w:p>
    <w:p w14:paraId="3A312B3D" w14:textId="77777777" w:rsidR="003866EF" w:rsidRDefault="003866EF" w:rsidP="003866EF">
      <w:pPr>
        <w:pStyle w:val="Heading2"/>
        <w:numPr>
          <w:ilvl w:val="0"/>
          <w:numId w:val="9"/>
        </w:numPr>
      </w:pPr>
      <w:r>
        <w:t>Gut-Brain Axis: Role of Microbiome, Metabolomics, Hormones, and Stress in Mental Health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0360ACA1" w14:textId="77777777">
        <w:trPr>
          <w:tblCellSpacing w:w="15" w:type="dxa"/>
        </w:trPr>
        <w:tc>
          <w:tcPr>
            <w:tcW w:w="0" w:type="auto"/>
            <w:vAlign w:val="center"/>
            <w:hideMark/>
          </w:tcPr>
          <w:p w14:paraId="0B54A099" w14:textId="77777777" w:rsidR="003866EF" w:rsidRDefault="003866EF">
            <w:pPr>
              <w:jc w:val="center"/>
              <w:rPr>
                <w:b/>
                <w:bCs/>
              </w:rPr>
            </w:pPr>
            <w:r>
              <w:rPr>
                <w:b/>
                <w:bCs/>
              </w:rPr>
              <w:t>Item Type</w:t>
            </w:r>
          </w:p>
        </w:tc>
        <w:tc>
          <w:tcPr>
            <w:tcW w:w="0" w:type="auto"/>
            <w:vAlign w:val="center"/>
            <w:hideMark/>
          </w:tcPr>
          <w:p w14:paraId="48A1D477" w14:textId="77777777" w:rsidR="003866EF" w:rsidRDefault="003866EF">
            <w:r>
              <w:t>Journal Article</w:t>
            </w:r>
          </w:p>
        </w:tc>
      </w:tr>
      <w:tr w:rsidR="003866EF" w14:paraId="4729D984" w14:textId="77777777">
        <w:trPr>
          <w:tblCellSpacing w:w="15" w:type="dxa"/>
        </w:trPr>
        <w:tc>
          <w:tcPr>
            <w:tcW w:w="0" w:type="auto"/>
            <w:vAlign w:val="center"/>
            <w:hideMark/>
          </w:tcPr>
          <w:p w14:paraId="2ECB5656" w14:textId="77777777" w:rsidR="003866EF" w:rsidRDefault="003866EF">
            <w:pPr>
              <w:jc w:val="center"/>
              <w:rPr>
                <w:b/>
                <w:bCs/>
              </w:rPr>
            </w:pPr>
            <w:r>
              <w:rPr>
                <w:b/>
                <w:bCs/>
              </w:rPr>
              <w:t>Author</w:t>
            </w:r>
          </w:p>
        </w:tc>
        <w:tc>
          <w:tcPr>
            <w:tcW w:w="0" w:type="auto"/>
            <w:vAlign w:val="center"/>
            <w:hideMark/>
          </w:tcPr>
          <w:p w14:paraId="49BBDD69" w14:textId="77777777" w:rsidR="003866EF" w:rsidRDefault="003866EF">
            <w:r>
              <w:t>Ankita Verma</w:t>
            </w:r>
          </w:p>
        </w:tc>
      </w:tr>
      <w:tr w:rsidR="003866EF" w14:paraId="192497B9" w14:textId="77777777">
        <w:trPr>
          <w:tblCellSpacing w:w="15" w:type="dxa"/>
        </w:trPr>
        <w:tc>
          <w:tcPr>
            <w:tcW w:w="0" w:type="auto"/>
            <w:vAlign w:val="center"/>
            <w:hideMark/>
          </w:tcPr>
          <w:p w14:paraId="2B8A64A9" w14:textId="77777777" w:rsidR="003866EF" w:rsidRDefault="003866EF">
            <w:pPr>
              <w:jc w:val="center"/>
              <w:rPr>
                <w:b/>
                <w:bCs/>
              </w:rPr>
            </w:pPr>
            <w:r>
              <w:rPr>
                <w:b/>
                <w:bCs/>
              </w:rPr>
              <w:lastRenderedPageBreak/>
              <w:t>Author</w:t>
            </w:r>
          </w:p>
        </w:tc>
        <w:tc>
          <w:tcPr>
            <w:tcW w:w="0" w:type="auto"/>
            <w:vAlign w:val="center"/>
            <w:hideMark/>
          </w:tcPr>
          <w:p w14:paraId="77447AB6" w14:textId="77777777" w:rsidR="003866EF" w:rsidRDefault="003866EF">
            <w:r>
              <w:t>Sabra S. Inslicht</w:t>
            </w:r>
          </w:p>
        </w:tc>
      </w:tr>
      <w:tr w:rsidR="003866EF" w14:paraId="225E2D79" w14:textId="77777777">
        <w:trPr>
          <w:tblCellSpacing w:w="15" w:type="dxa"/>
        </w:trPr>
        <w:tc>
          <w:tcPr>
            <w:tcW w:w="0" w:type="auto"/>
            <w:vAlign w:val="center"/>
            <w:hideMark/>
          </w:tcPr>
          <w:p w14:paraId="2BDD5492" w14:textId="77777777" w:rsidR="003866EF" w:rsidRDefault="003866EF">
            <w:pPr>
              <w:jc w:val="center"/>
              <w:rPr>
                <w:b/>
                <w:bCs/>
              </w:rPr>
            </w:pPr>
            <w:r>
              <w:rPr>
                <w:b/>
                <w:bCs/>
              </w:rPr>
              <w:t>Author</w:t>
            </w:r>
          </w:p>
        </w:tc>
        <w:tc>
          <w:tcPr>
            <w:tcW w:w="0" w:type="auto"/>
            <w:vAlign w:val="center"/>
            <w:hideMark/>
          </w:tcPr>
          <w:p w14:paraId="65024000" w14:textId="77777777" w:rsidR="003866EF" w:rsidRDefault="003866EF">
            <w:r>
              <w:t>Aditi Bhargava</w:t>
            </w:r>
          </w:p>
        </w:tc>
      </w:tr>
      <w:tr w:rsidR="003866EF" w14:paraId="4682C9ED" w14:textId="77777777">
        <w:trPr>
          <w:tblCellSpacing w:w="15" w:type="dxa"/>
        </w:trPr>
        <w:tc>
          <w:tcPr>
            <w:tcW w:w="0" w:type="auto"/>
            <w:vAlign w:val="center"/>
            <w:hideMark/>
          </w:tcPr>
          <w:p w14:paraId="12033CE6" w14:textId="77777777" w:rsidR="003866EF" w:rsidRDefault="003866EF">
            <w:pPr>
              <w:jc w:val="center"/>
              <w:rPr>
                <w:b/>
                <w:bCs/>
              </w:rPr>
            </w:pPr>
            <w:r>
              <w:rPr>
                <w:b/>
                <w:bCs/>
              </w:rPr>
              <w:t>Abstract</w:t>
            </w:r>
          </w:p>
        </w:tc>
        <w:tc>
          <w:tcPr>
            <w:tcW w:w="0" w:type="auto"/>
            <w:vAlign w:val="center"/>
            <w:hideMark/>
          </w:tcPr>
          <w:p w14:paraId="2143F10A" w14:textId="77777777" w:rsidR="003866EF" w:rsidRDefault="003866EF">
            <w:r>
              <w:t>The influence of gut microbiome, metabolites, omics, hormones, and stress on general and mental health is increasingly being recognized. Ancient cultures recognized the importance of diet and gut health on the overall health of an individual. Western science and modern scientific methods are beginning to unravel the foundations and mechanisms behind some of the ancient beliefs and customs. The gut microbiome, an organ itself, is now thought to influence almost all other organs, ranging from the brain to the reproductive systems. Gut microbiome, metabolites, hormones, and biological sex also influence a myriad of health conditions that range from mental health disorders, obesity, gastrointestinal disorders, and cardiovascular diseases to reproductive health. Here, we review the history and current understanding of the gut–brain axis bidirectional talk in various mental health disorders with special emphasis on anxiety and depressive disorders, whose prevalence has increased by over 50% in the past three decades with COVID-19 pandemic being the biggest risk factor in the last few years. The vagal nerve is an important contributor to this bidirectional talk, but other pathways also contribute, and most remain understudied. Probiotics containing Lactobacillus and Bifidobacterium species seem to have the most impact on improvement in mental health symptoms, but the challenge appears to be maintaining sustained levels, especially since neither Lactobacillus nor Bifidobacterium can permanently colonize the gut. Ancient endogenous retroviral DNA in the human genome is also linked to several psychiatric disorders, including depression. These discoveries reveal the complex and intricately intertwined nature of gut health with mental health disorders.</w:t>
            </w:r>
          </w:p>
        </w:tc>
      </w:tr>
      <w:tr w:rsidR="003866EF" w14:paraId="33F1E6B6" w14:textId="77777777">
        <w:trPr>
          <w:tblCellSpacing w:w="15" w:type="dxa"/>
        </w:trPr>
        <w:tc>
          <w:tcPr>
            <w:tcW w:w="0" w:type="auto"/>
            <w:vAlign w:val="center"/>
            <w:hideMark/>
          </w:tcPr>
          <w:p w14:paraId="228952E7" w14:textId="77777777" w:rsidR="003866EF" w:rsidRDefault="003866EF">
            <w:pPr>
              <w:jc w:val="center"/>
              <w:rPr>
                <w:b/>
                <w:bCs/>
              </w:rPr>
            </w:pPr>
            <w:r>
              <w:rPr>
                <w:b/>
                <w:bCs/>
              </w:rPr>
              <w:t>Date</w:t>
            </w:r>
          </w:p>
        </w:tc>
        <w:tc>
          <w:tcPr>
            <w:tcW w:w="0" w:type="auto"/>
            <w:vAlign w:val="center"/>
            <w:hideMark/>
          </w:tcPr>
          <w:p w14:paraId="093E3E8A" w14:textId="77777777" w:rsidR="003866EF" w:rsidRDefault="003866EF">
            <w:r>
              <w:t>2024/1</w:t>
            </w:r>
          </w:p>
        </w:tc>
      </w:tr>
      <w:tr w:rsidR="003866EF" w14:paraId="64D8DF36" w14:textId="77777777">
        <w:trPr>
          <w:tblCellSpacing w:w="15" w:type="dxa"/>
        </w:trPr>
        <w:tc>
          <w:tcPr>
            <w:tcW w:w="0" w:type="auto"/>
            <w:vAlign w:val="center"/>
            <w:hideMark/>
          </w:tcPr>
          <w:p w14:paraId="622C9EE5" w14:textId="77777777" w:rsidR="003866EF" w:rsidRDefault="003866EF">
            <w:pPr>
              <w:jc w:val="center"/>
              <w:rPr>
                <w:b/>
                <w:bCs/>
              </w:rPr>
            </w:pPr>
            <w:r>
              <w:rPr>
                <w:b/>
                <w:bCs/>
              </w:rPr>
              <w:t>Language</w:t>
            </w:r>
          </w:p>
        </w:tc>
        <w:tc>
          <w:tcPr>
            <w:tcW w:w="0" w:type="auto"/>
            <w:vAlign w:val="center"/>
            <w:hideMark/>
          </w:tcPr>
          <w:p w14:paraId="64D89BAB" w14:textId="77777777" w:rsidR="003866EF" w:rsidRDefault="003866EF">
            <w:r>
              <w:t>en</w:t>
            </w:r>
          </w:p>
        </w:tc>
      </w:tr>
      <w:tr w:rsidR="003866EF" w14:paraId="29B464C7" w14:textId="77777777">
        <w:trPr>
          <w:tblCellSpacing w:w="15" w:type="dxa"/>
        </w:trPr>
        <w:tc>
          <w:tcPr>
            <w:tcW w:w="0" w:type="auto"/>
            <w:vAlign w:val="center"/>
            <w:hideMark/>
          </w:tcPr>
          <w:p w14:paraId="6EF810A0" w14:textId="77777777" w:rsidR="003866EF" w:rsidRDefault="003866EF">
            <w:pPr>
              <w:jc w:val="center"/>
              <w:rPr>
                <w:b/>
                <w:bCs/>
              </w:rPr>
            </w:pPr>
            <w:r>
              <w:rPr>
                <w:b/>
                <w:bCs/>
              </w:rPr>
              <w:t>Short Title</w:t>
            </w:r>
          </w:p>
        </w:tc>
        <w:tc>
          <w:tcPr>
            <w:tcW w:w="0" w:type="auto"/>
            <w:vAlign w:val="center"/>
            <w:hideMark/>
          </w:tcPr>
          <w:p w14:paraId="3DA2CD8D" w14:textId="77777777" w:rsidR="003866EF" w:rsidRDefault="003866EF">
            <w:r>
              <w:t>Gut-Brain Axis</w:t>
            </w:r>
          </w:p>
        </w:tc>
      </w:tr>
      <w:tr w:rsidR="003866EF" w14:paraId="69C0168C" w14:textId="77777777">
        <w:trPr>
          <w:tblCellSpacing w:w="15" w:type="dxa"/>
        </w:trPr>
        <w:tc>
          <w:tcPr>
            <w:tcW w:w="0" w:type="auto"/>
            <w:vAlign w:val="center"/>
            <w:hideMark/>
          </w:tcPr>
          <w:p w14:paraId="088AF5DF" w14:textId="77777777" w:rsidR="003866EF" w:rsidRDefault="003866EF">
            <w:pPr>
              <w:jc w:val="center"/>
              <w:rPr>
                <w:b/>
                <w:bCs/>
              </w:rPr>
            </w:pPr>
            <w:r>
              <w:rPr>
                <w:b/>
                <w:bCs/>
              </w:rPr>
              <w:t>Library Catalog</w:t>
            </w:r>
          </w:p>
        </w:tc>
        <w:tc>
          <w:tcPr>
            <w:tcW w:w="0" w:type="auto"/>
            <w:vAlign w:val="center"/>
            <w:hideMark/>
          </w:tcPr>
          <w:p w14:paraId="56071BBD" w14:textId="77777777" w:rsidR="003866EF" w:rsidRDefault="003866EF">
            <w:r>
              <w:t>www.mdpi.com</w:t>
            </w:r>
          </w:p>
        </w:tc>
      </w:tr>
      <w:tr w:rsidR="003866EF" w14:paraId="54863E4C" w14:textId="77777777">
        <w:trPr>
          <w:tblCellSpacing w:w="15" w:type="dxa"/>
        </w:trPr>
        <w:tc>
          <w:tcPr>
            <w:tcW w:w="0" w:type="auto"/>
            <w:vAlign w:val="center"/>
            <w:hideMark/>
          </w:tcPr>
          <w:p w14:paraId="092DE07D" w14:textId="77777777" w:rsidR="003866EF" w:rsidRDefault="003866EF">
            <w:pPr>
              <w:jc w:val="center"/>
              <w:rPr>
                <w:b/>
                <w:bCs/>
              </w:rPr>
            </w:pPr>
            <w:r>
              <w:rPr>
                <w:b/>
                <w:bCs/>
              </w:rPr>
              <w:t>URL</w:t>
            </w:r>
          </w:p>
        </w:tc>
        <w:tc>
          <w:tcPr>
            <w:tcW w:w="0" w:type="auto"/>
            <w:vAlign w:val="center"/>
            <w:hideMark/>
          </w:tcPr>
          <w:p w14:paraId="4009D6E7" w14:textId="77777777" w:rsidR="003866EF" w:rsidRDefault="003866EF">
            <w:hyperlink r:id="rId230" w:history="1">
              <w:r>
                <w:rPr>
                  <w:rStyle w:val="Hyperlink"/>
                </w:rPr>
                <w:t>https://www.mdpi.com/2073-4409/13/17/1436</w:t>
              </w:r>
            </w:hyperlink>
          </w:p>
        </w:tc>
      </w:tr>
      <w:tr w:rsidR="003866EF" w14:paraId="35AD8F81" w14:textId="77777777">
        <w:trPr>
          <w:tblCellSpacing w:w="15" w:type="dxa"/>
        </w:trPr>
        <w:tc>
          <w:tcPr>
            <w:tcW w:w="0" w:type="auto"/>
            <w:vAlign w:val="center"/>
            <w:hideMark/>
          </w:tcPr>
          <w:p w14:paraId="3D10D668" w14:textId="77777777" w:rsidR="003866EF" w:rsidRDefault="003866EF">
            <w:pPr>
              <w:jc w:val="center"/>
              <w:rPr>
                <w:b/>
                <w:bCs/>
              </w:rPr>
            </w:pPr>
            <w:r>
              <w:rPr>
                <w:b/>
                <w:bCs/>
              </w:rPr>
              <w:t>Accessed</w:t>
            </w:r>
          </w:p>
        </w:tc>
        <w:tc>
          <w:tcPr>
            <w:tcW w:w="0" w:type="auto"/>
            <w:vAlign w:val="center"/>
            <w:hideMark/>
          </w:tcPr>
          <w:p w14:paraId="49FE23BB" w14:textId="77777777" w:rsidR="003866EF" w:rsidRDefault="003866EF">
            <w:r>
              <w:t>6/15/2025, 4:31:21 PM</w:t>
            </w:r>
          </w:p>
        </w:tc>
      </w:tr>
      <w:tr w:rsidR="003866EF" w14:paraId="4DA379CC" w14:textId="77777777">
        <w:trPr>
          <w:tblCellSpacing w:w="15" w:type="dxa"/>
        </w:trPr>
        <w:tc>
          <w:tcPr>
            <w:tcW w:w="0" w:type="auto"/>
            <w:vAlign w:val="center"/>
            <w:hideMark/>
          </w:tcPr>
          <w:p w14:paraId="5E672825" w14:textId="77777777" w:rsidR="003866EF" w:rsidRDefault="003866EF">
            <w:pPr>
              <w:jc w:val="center"/>
              <w:rPr>
                <w:b/>
                <w:bCs/>
              </w:rPr>
            </w:pPr>
            <w:r>
              <w:rPr>
                <w:b/>
                <w:bCs/>
              </w:rPr>
              <w:t>Rights</w:t>
            </w:r>
          </w:p>
        </w:tc>
        <w:tc>
          <w:tcPr>
            <w:tcW w:w="0" w:type="auto"/>
            <w:vAlign w:val="center"/>
            <w:hideMark/>
          </w:tcPr>
          <w:p w14:paraId="367BFCF1" w14:textId="77777777" w:rsidR="003866EF" w:rsidRDefault="003866EF">
            <w:r>
              <w:t>http://creativecommons.org/licenses/by/3.0/</w:t>
            </w:r>
          </w:p>
        </w:tc>
      </w:tr>
      <w:tr w:rsidR="003866EF" w14:paraId="6E48D299" w14:textId="77777777">
        <w:trPr>
          <w:tblCellSpacing w:w="15" w:type="dxa"/>
        </w:trPr>
        <w:tc>
          <w:tcPr>
            <w:tcW w:w="0" w:type="auto"/>
            <w:vAlign w:val="center"/>
            <w:hideMark/>
          </w:tcPr>
          <w:p w14:paraId="1384758F" w14:textId="77777777" w:rsidR="003866EF" w:rsidRDefault="003866EF">
            <w:pPr>
              <w:jc w:val="center"/>
              <w:rPr>
                <w:b/>
                <w:bCs/>
              </w:rPr>
            </w:pPr>
            <w:r>
              <w:rPr>
                <w:b/>
                <w:bCs/>
              </w:rPr>
              <w:t>Extra</w:t>
            </w:r>
          </w:p>
        </w:tc>
        <w:tc>
          <w:tcPr>
            <w:tcW w:w="0" w:type="auto"/>
            <w:vAlign w:val="center"/>
            <w:hideMark/>
          </w:tcPr>
          <w:p w14:paraId="5B9E9862" w14:textId="77777777" w:rsidR="003866EF" w:rsidRDefault="003866EF">
            <w:r>
              <w:t>Number: 17 Publisher: Multidisciplinary Digital Publishing Institute</w:t>
            </w:r>
          </w:p>
        </w:tc>
      </w:tr>
      <w:tr w:rsidR="003866EF" w14:paraId="0422E931" w14:textId="77777777">
        <w:trPr>
          <w:tblCellSpacing w:w="15" w:type="dxa"/>
        </w:trPr>
        <w:tc>
          <w:tcPr>
            <w:tcW w:w="0" w:type="auto"/>
            <w:vAlign w:val="center"/>
            <w:hideMark/>
          </w:tcPr>
          <w:p w14:paraId="7AC4201B" w14:textId="77777777" w:rsidR="003866EF" w:rsidRDefault="003866EF">
            <w:pPr>
              <w:jc w:val="center"/>
              <w:rPr>
                <w:b/>
                <w:bCs/>
              </w:rPr>
            </w:pPr>
            <w:r>
              <w:rPr>
                <w:b/>
                <w:bCs/>
              </w:rPr>
              <w:t>Volume</w:t>
            </w:r>
          </w:p>
        </w:tc>
        <w:tc>
          <w:tcPr>
            <w:tcW w:w="0" w:type="auto"/>
            <w:vAlign w:val="center"/>
            <w:hideMark/>
          </w:tcPr>
          <w:p w14:paraId="511094A2" w14:textId="77777777" w:rsidR="003866EF" w:rsidRDefault="003866EF">
            <w:r>
              <w:t>13</w:t>
            </w:r>
          </w:p>
        </w:tc>
      </w:tr>
      <w:tr w:rsidR="003866EF" w14:paraId="3D4BC739" w14:textId="77777777">
        <w:trPr>
          <w:tblCellSpacing w:w="15" w:type="dxa"/>
        </w:trPr>
        <w:tc>
          <w:tcPr>
            <w:tcW w:w="0" w:type="auto"/>
            <w:vAlign w:val="center"/>
            <w:hideMark/>
          </w:tcPr>
          <w:p w14:paraId="4A58A436" w14:textId="77777777" w:rsidR="003866EF" w:rsidRDefault="003866EF">
            <w:pPr>
              <w:jc w:val="center"/>
              <w:rPr>
                <w:b/>
                <w:bCs/>
              </w:rPr>
            </w:pPr>
            <w:r>
              <w:rPr>
                <w:b/>
                <w:bCs/>
              </w:rPr>
              <w:t>Pages</w:t>
            </w:r>
          </w:p>
        </w:tc>
        <w:tc>
          <w:tcPr>
            <w:tcW w:w="0" w:type="auto"/>
            <w:vAlign w:val="center"/>
            <w:hideMark/>
          </w:tcPr>
          <w:p w14:paraId="45A09A49" w14:textId="77777777" w:rsidR="003866EF" w:rsidRDefault="003866EF">
            <w:r>
              <w:t>1436</w:t>
            </w:r>
          </w:p>
        </w:tc>
      </w:tr>
      <w:tr w:rsidR="003866EF" w14:paraId="21DD36CD" w14:textId="77777777">
        <w:trPr>
          <w:tblCellSpacing w:w="15" w:type="dxa"/>
        </w:trPr>
        <w:tc>
          <w:tcPr>
            <w:tcW w:w="0" w:type="auto"/>
            <w:vAlign w:val="center"/>
            <w:hideMark/>
          </w:tcPr>
          <w:p w14:paraId="1F26B458" w14:textId="77777777" w:rsidR="003866EF" w:rsidRDefault="003866EF">
            <w:pPr>
              <w:jc w:val="center"/>
              <w:rPr>
                <w:b/>
                <w:bCs/>
              </w:rPr>
            </w:pPr>
            <w:r>
              <w:rPr>
                <w:b/>
                <w:bCs/>
              </w:rPr>
              <w:lastRenderedPageBreak/>
              <w:t>Publication</w:t>
            </w:r>
          </w:p>
        </w:tc>
        <w:tc>
          <w:tcPr>
            <w:tcW w:w="0" w:type="auto"/>
            <w:vAlign w:val="center"/>
            <w:hideMark/>
          </w:tcPr>
          <w:p w14:paraId="2AE15742" w14:textId="77777777" w:rsidR="003866EF" w:rsidRDefault="003866EF">
            <w:r>
              <w:t>Cells</w:t>
            </w:r>
          </w:p>
        </w:tc>
      </w:tr>
      <w:tr w:rsidR="003866EF" w14:paraId="13D003A1" w14:textId="77777777">
        <w:trPr>
          <w:tblCellSpacing w:w="15" w:type="dxa"/>
        </w:trPr>
        <w:tc>
          <w:tcPr>
            <w:tcW w:w="0" w:type="auto"/>
            <w:vAlign w:val="center"/>
            <w:hideMark/>
          </w:tcPr>
          <w:p w14:paraId="3E8C1650" w14:textId="77777777" w:rsidR="003866EF" w:rsidRDefault="003866EF">
            <w:pPr>
              <w:jc w:val="center"/>
              <w:rPr>
                <w:b/>
                <w:bCs/>
              </w:rPr>
            </w:pPr>
            <w:r>
              <w:rPr>
                <w:b/>
                <w:bCs/>
              </w:rPr>
              <w:t>DOI</w:t>
            </w:r>
          </w:p>
        </w:tc>
        <w:tc>
          <w:tcPr>
            <w:tcW w:w="0" w:type="auto"/>
            <w:vAlign w:val="center"/>
            <w:hideMark/>
          </w:tcPr>
          <w:p w14:paraId="1F40CB9D" w14:textId="77777777" w:rsidR="003866EF" w:rsidRDefault="003866EF">
            <w:hyperlink r:id="rId231" w:history="1">
              <w:r>
                <w:rPr>
                  <w:rStyle w:val="Hyperlink"/>
                </w:rPr>
                <w:t>10.3390/cells13171436</w:t>
              </w:r>
            </w:hyperlink>
          </w:p>
        </w:tc>
      </w:tr>
      <w:tr w:rsidR="003866EF" w14:paraId="3C62BE88" w14:textId="77777777">
        <w:trPr>
          <w:tblCellSpacing w:w="15" w:type="dxa"/>
        </w:trPr>
        <w:tc>
          <w:tcPr>
            <w:tcW w:w="0" w:type="auto"/>
            <w:vAlign w:val="center"/>
            <w:hideMark/>
          </w:tcPr>
          <w:p w14:paraId="2E27F6CE" w14:textId="77777777" w:rsidR="003866EF" w:rsidRDefault="003866EF">
            <w:pPr>
              <w:jc w:val="center"/>
              <w:rPr>
                <w:b/>
                <w:bCs/>
              </w:rPr>
            </w:pPr>
            <w:r>
              <w:rPr>
                <w:b/>
                <w:bCs/>
              </w:rPr>
              <w:t>Issue</w:t>
            </w:r>
          </w:p>
        </w:tc>
        <w:tc>
          <w:tcPr>
            <w:tcW w:w="0" w:type="auto"/>
            <w:vAlign w:val="center"/>
            <w:hideMark/>
          </w:tcPr>
          <w:p w14:paraId="4E3402F8" w14:textId="77777777" w:rsidR="003866EF" w:rsidRDefault="003866EF">
            <w:r>
              <w:t>17</w:t>
            </w:r>
          </w:p>
        </w:tc>
      </w:tr>
      <w:tr w:rsidR="003866EF" w14:paraId="02DD2AE5" w14:textId="77777777">
        <w:trPr>
          <w:tblCellSpacing w:w="15" w:type="dxa"/>
        </w:trPr>
        <w:tc>
          <w:tcPr>
            <w:tcW w:w="0" w:type="auto"/>
            <w:vAlign w:val="center"/>
            <w:hideMark/>
          </w:tcPr>
          <w:p w14:paraId="33344A76" w14:textId="77777777" w:rsidR="003866EF" w:rsidRDefault="003866EF">
            <w:pPr>
              <w:jc w:val="center"/>
              <w:rPr>
                <w:b/>
                <w:bCs/>
              </w:rPr>
            </w:pPr>
            <w:r>
              <w:rPr>
                <w:b/>
                <w:bCs/>
              </w:rPr>
              <w:t>ISSN</w:t>
            </w:r>
          </w:p>
        </w:tc>
        <w:tc>
          <w:tcPr>
            <w:tcW w:w="0" w:type="auto"/>
            <w:vAlign w:val="center"/>
            <w:hideMark/>
          </w:tcPr>
          <w:p w14:paraId="78196FA6" w14:textId="77777777" w:rsidR="003866EF" w:rsidRDefault="003866EF">
            <w:r>
              <w:t>2073-4409</w:t>
            </w:r>
          </w:p>
        </w:tc>
      </w:tr>
      <w:tr w:rsidR="003866EF" w14:paraId="459ADCE6" w14:textId="77777777">
        <w:trPr>
          <w:tblCellSpacing w:w="15" w:type="dxa"/>
        </w:trPr>
        <w:tc>
          <w:tcPr>
            <w:tcW w:w="0" w:type="auto"/>
            <w:vAlign w:val="center"/>
            <w:hideMark/>
          </w:tcPr>
          <w:p w14:paraId="79C342C5" w14:textId="77777777" w:rsidR="003866EF" w:rsidRDefault="003866EF">
            <w:pPr>
              <w:jc w:val="center"/>
              <w:rPr>
                <w:b/>
                <w:bCs/>
              </w:rPr>
            </w:pPr>
            <w:r>
              <w:rPr>
                <w:b/>
                <w:bCs/>
              </w:rPr>
              <w:t>Date Added</w:t>
            </w:r>
          </w:p>
        </w:tc>
        <w:tc>
          <w:tcPr>
            <w:tcW w:w="0" w:type="auto"/>
            <w:vAlign w:val="center"/>
            <w:hideMark/>
          </w:tcPr>
          <w:p w14:paraId="52E56685" w14:textId="77777777" w:rsidR="003866EF" w:rsidRDefault="003866EF">
            <w:r>
              <w:t>6/15/2025, 4:31:21 PM</w:t>
            </w:r>
          </w:p>
        </w:tc>
      </w:tr>
      <w:tr w:rsidR="003866EF" w14:paraId="354EDCA2" w14:textId="77777777">
        <w:trPr>
          <w:tblCellSpacing w:w="15" w:type="dxa"/>
        </w:trPr>
        <w:tc>
          <w:tcPr>
            <w:tcW w:w="0" w:type="auto"/>
            <w:vAlign w:val="center"/>
            <w:hideMark/>
          </w:tcPr>
          <w:p w14:paraId="61194290" w14:textId="77777777" w:rsidR="003866EF" w:rsidRDefault="003866EF">
            <w:pPr>
              <w:jc w:val="center"/>
              <w:rPr>
                <w:b/>
                <w:bCs/>
              </w:rPr>
            </w:pPr>
            <w:r>
              <w:rPr>
                <w:b/>
                <w:bCs/>
              </w:rPr>
              <w:t>Modified</w:t>
            </w:r>
          </w:p>
        </w:tc>
        <w:tc>
          <w:tcPr>
            <w:tcW w:w="0" w:type="auto"/>
            <w:vAlign w:val="center"/>
            <w:hideMark/>
          </w:tcPr>
          <w:p w14:paraId="211B7471" w14:textId="77777777" w:rsidR="003866EF" w:rsidRDefault="003866EF">
            <w:r>
              <w:t>6/15/2025, 4:31:21 PM</w:t>
            </w:r>
          </w:p>
        </w:tc>
      </w:tr>
    </w:tbl>
    <w:p w14:paraId="2D72F491" w14:textId="77777777" w:rsidR="003866EF" w:rsidRDefault="003866EF" w:rsidP="003866EF">
      <w:pPr>
        <w:pStyle w:val="Heading3"/>
        <w:numPr>
          <w:ilvl w:val="0"/>
          <w:numId w:val="9"/>
        </w:numPr>
      </w:pPr>
      <w:r>
        <w:t>Tags:</w:t>
      </w:r>
    </w:p>
    <w:p w14:paraId="2E1D1D9E" w14:textId="77777777" w:rsidR="003866EF" w:rsidRDefault="003866EF" w:rsidP="003866EF">
      <w:pPr>
        <w:pStyle w:val="item"/>
        <w:numPr>
          <w:ilvl w:val="1"/>
          <w:numId w:val="9"/>
        </w:numPr>
      </w:pPr>
      <w:r>
        <w:t>depression</w:t>
      </w:r>
    </w:p>
    <w:p w14:paraId="2E06000E" w14:textId="77777777" w:rsidR="003866EF" w:rsidRDefault="003866EF" w:rsidP="003866EF">
      <w:pPr>
        <w:pStyle w:val="item"/>
        <w:numPr>
          <w:ilvl w:val="1"/>
          <w:numId w:val="9"/>
        </w:numPr>
      </w:pPr>
      <w:r>
        <w:t>metabolomics</w:t>
      </w:r>
    </w:p>
    <w:p w14:paraId="373CE1C4" w14:textId="77777777" w:rsidR="003866EF" w:rsidRDefault="003866EF" w:rsidP="003866EF">
      <w:pPr>
        <w:pStyle w:val="item"/>
        <w:numPr>
          <w:ilvl w:val="1"/>
          <w:numId w:val="9"/>
        </w:numPr>
      </w:pPr>
      <w:r>
        <w:t>placebo</w:t>
      </w:r>
    </w:p>
    <w:p w14:paraId="35ADFD63" w14:textId="77777777" w:rsidR="003866EF" w:rsidRDefault="003866EF" w:rsidP="003866EF">
      <w:pPr>
        <w:pStyle w:val="item"/>
        <w:numPr>
          <w:ilvl w:val="1"/>
          <w:numId w:val="9"/>
        </w:numPr>
      </w:pPr>
      <w:r>
        <w:t>PTSD</w:t>
      </w:r>
    </w:p>
    <w:p w14:paraId="6EDE88FE" w14:textId="77777777" w:rsidR="003866EF" w:rsidRDefault="003866EF" w:rsidP="003866EF">
      <w:pPr>
        <w:pStyle w:val="item"/>
        <w:numPr>
          <w:ilvl w:val="1"/>
          <w:numId w:val="9"/>
        </w:numPr>
      </w:pPr>
      <w:r>
        <w:t>sex differences</w:t>
      </w:r>
    </w:p>
    <w:p w14:paraId="6A3A63CB" w14:textId="77777777" w:rsidR="003866EF" w:rsidRDefault="003866EF" w:rsidP="003866EF">
      <w:pPr>
        <w:pStyle w:val="Heading3"/>
        <w:ind w:left="720"/>
      </w:pPr>
      <w:r>
        <w:t>Attachments</w:t>
      </w:r>
    </w:p>
    <w:p w14:paraId="5D1355C2" w14:textId="77777777" w:rsidR="003866EF" w:rsidRDefault="003866EF" w:rsidP="003866EF">
      <w:pPr>
        <w:pStyle w:val="item"/>
        <w:numPr>
          <w:ilvl w:val="1"/>
          <w:numId w:val="9"/>
        </w:numPr>
      </w:pPr>
      <w:r>
        <w:t xml:space="preserve">Full Text PDF </w:t>
      </w:r>
    </w:p>
    <w:p w14:paraId="49CDECB6" w14:textId="77777777" w:rsidR="003866EF" w:rsidRDefault="003866EF" w:rsidP="003866EF">
      <w:pPr>
        <w:pStyle w:val="Heading2"/>
        <w:numPr>
          <w:ilvl w:val="0"/>
          <w:numId w:val="9"/>
        </w:numPr>
      </w:pPr>
      <w:r>
        <w:t>High-fat diets on the enteric nervous system: Possible interactions and mechanisms underlying dysmotility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7B43CB23" w14:textId="77777777">
        <w:trPr>
          <w:tblCellSpacing w:w="15" w:type="dxa"/>
        </w:trPr>
        <w:tc>
          <w:tcPr>
            <w:tcW w:w="0" w:type="auto"/>
            <w:vAlign w:val="center"/>
            <w:hideMark/>
          </w:tcPr>
          <w:p w14:paraId="7BFED7E8" w14:textId="77777777" w:rsidR="003866EF" w:rsidRDefault="003866EF">
            <w:pPr>
              <w:jc w:val="center"/>
              <w:rPr>
                <w:b/>
                <w:bCs/>
              </w:rPr>
            </w:pPr>
            <w:r>
              <w:rPr>
                <w:b/>
                <w:bCs/>
              </w:rPr>
              <w:t>Item Type</w:t>
            </w:r>
          </w:p>
        </w:tc>
        <w:tc>
          <w:tcPr>
            <w:tcW w:w="0" w:type="auto"/>
            <w:vAlign w:val="center"/>
            <w:hideMark/>
          </w:tcPr>
          <w:p w14:paraId="7AADDEA8" w14:textId="77777777" w:rsidR="003866EF" w:rsidRDefault="003866EF">
            <w:r>
              <w:t>Journal Article</w:t>
            </w:r>
          </w:p>
        </w:tc>
      </w:tr>
      <w:tr w:rsidR="003866EF" w14:paraId="3012AFB6" w14:textId="77777777">
        <w:trPr>
          <w:tblCellSpacing w:w="15" w:type="dxa"/>
        </w:trPr>
        <w:tc>
          <w:tcPr>
            <w:tcW w:w="0" w:type="auto"/>
            <w:vAlign w:val="center"/>
            <w:hideMark/>
          </w:tcPr>
          <w:p w14:paraId="72D50482" w14:textId="77777777" w:rsidR="003866EF" w:rsidRDefault="003866EF">
            <w:pPr>
              <w:jc w:val="center"/>
              <w:rPr>
                <w:b/>
                <w:bCs/>
              </w:rPr>
            </w:pPr>
            <w:r>
              <w:rPr>
                <w:b/>
                <w:bCs/>
              </w:rPr>
              <w:t>Author</w:t>
            </w:r>
          </w:p>
        </w:tc>
        <w:tc>
          <w:tcPr>
            <w:tcW w:w="0" w:type="auto"/>
            <w:vAlign w:val="center"/>
            <w:hideMark/>
          </w:tcPr>
          <w:p w14:paraId="711AE6BC" w14:textId="77777777" w:rsidR="003866EF" w:rsidRDefault="003866EF">
            <w:r>
              <w:t>Patricia Pereira Almeida</w:t>
            </w:r>
          </w:p>
        </w:tc>
      </w:tr>
      <w:tr w:rsidR="003866EF" w14:paraId="33182CCB" w14:textId="77777777">
        <w:trPr>
          <w:tblCellSpacing w:w="15" w:type="dxa"/>
        </w:trPr>
        <w:tc>
          <w:tcPr>
            <w:tcW w:w="0" w:type="auto"/>
            <w:vAlign w:val="center"/>
            <w:hideMark/>
          </w:tcPr>
          <w:p w14:paraId="57EBA4DE" w14:textId="77777777" w:rsidR="003866EF" w:rsidRDefault="003866EF">
            <w:pPr>
              <w:jc w:val="center"/>
              <w:rPr>
                <w:b/>
                <w:bCs/>
              </w:rPr>
            </w:pPr>
            <w:r>
              <w:rPr>
                <w:b/>
                <w:bCs/>
              </w:rPr>
              <w:t>Author</w:t>
            </w:r>
          </w:p>
        </w:tc>
        <w:tc>
          <w:tcPr>
            <w:tcW w:w="0" w:type="auto"/>
            <w:vAlign w:val="center"/>
            <w:hideMark/>
          </w:tcPr>
          <w:p w14:paraId="0620CAFE" w14:textId="77777777" w:rsidR="003866EF" w:rsidRDefault="003866EF">
            <w:r>
              <w:t>Luisa Valdetaro</w:t>
            </w:r>
          </w:p>
        </w:tc>
      </w:tr>
      <w:tr w:rsidR="003866EF" w14:paraId="06696B6A" w14:textId="77777777">
        <w:trPr>
          <w:tblCellSpacing w:w="15" w:type="dxa"/>
        </w:trPr>
        <w:tc>
          <w:tcPr>
            <w:tcW w:w="0" w:type="auto"/>
            <w:vAlign w:val="center"/>
            <w:hideMark/>
          </w:tcPr>
          <w:p w14:paraId="417B3C44" w14:textId="77777777" w:rsidR="003866EF" w:rsidRDefault="003866EF">
            <w:pPr>
              <w:jc w:val="center"/>
              <w:rPr>
                <w:b/>
                <w:bCs/>
              </w:rPr>
            </w:pPr>
            <w:r>
              <w:rPr>
                <w:b/>
                <w:bCs/>
              </w:rPr>
              <w:t>Author</w:t>
            </w:r>
          </w:p>
        </w:tc>
        <w:tc>
          <w:tcPr>
            <w:tcW w:w="0" w:type="auto"/>
            <w:vAlign w:val="center"/>
            <w:hideMark/>
          </w:tcPr>
          <w:p w14:paraId="2FC3D259" w14:textId="77777777" w:rsidR="003866EF" w:rsidRDefault="003866EF">
            <w:r>
              <w:t>Beatriz Bastos de Moraes Thomasi</w:t>
            </w:r>
          </w:p>
        </w:tc>
      </w:tr>
      <w:tr w:rsidR="003866EF" w14:paraId="16394684" w14:textId="77777777">
        <w:trPr>
          <w:tblCellSpacing w:w="15" w:type="dxa"/>
        </w:trPr>
        <w:tc>
          <w:tcPr>
            <w:tcW w:w="0" w:type="auto"/>
            <w:vAlign w:val="center"/>
            <w:hideMark/>
          </w:tcPr>
          <w:p w14:paraId="154A7523" w14:textId="77777777" w:rsidR="003866EF" w:rsidRDefault="003866EF">
            <w:pPr>
              <w:jc w:val="center"/>
              <w:rPr>
                <w:b/>
                <w:bCs/>
              </w:rPr>
            </w:pPr>
            <w:r>
              <w:rPr>
                <w:b/>
                <w:bCs/>
              </w:rPr>
              <w:t>Author</w:t>
            </w:r>
          </w:p>
        </w:tc>
        <w:tc>
          <w:tcPr>
            <w:tcW w:w="0" w:type="auto"/>
            <w:vAlign w:val="center"/>
            <w:hideMark/>
          </w:tcPr>
          <w:p w14:paraId="647C78F5" w14:textId="77777777" w:rsidR="003866EF" w:rsidRDefault="003866EF">
            <w:r>
              <w:t>Milena Barcza Stockler-Pinto</w:t>
            </w:r>
          </w:p>
        </w:tc>
      </w:tr>
      <w:tr w:rsidR="003866EF" w14:paraId="5147D81D" w14:textId="77777777">
        <w:trPr>
          <w:tblCellSpacing w:w="15" w:type="dxa"/>
        </w:trPr>
        <w:tc>
          <w:tcPr>
            <w:tcW w:w="0" w:type="auto"/>
            <w:vAlign w:val="center"/>
            <w:hideMark/>
          </w:tcPr>
          <w:p w14:paraId="2E5304EE" w14:textId="77777777" w:rsidR="003866EF" w:rsidRDefault="003866EF">
            <w:pPr>
              <w:jc w:val="center"/>
              <w:rPr>
                <w:b/>
                <w:bCs/>
              </w:rPr>
            </w:pPr>
            <w:r>
              <w:rPr>
                <w:b/>
                <w:bCs/>
              </w:rPr>
              <w:t>Author</w:t>
            </w:r>
          </w:p>
        </w:tc>
        <w:tc>
          <w:tcPr>
            <w:tcW w:w="0" w:type="auto"/>
            <w:vAlign w:val="center"/>
            <w:hideMark/>
          </w:tcPr>
          <w:p w14:paraId="41F0E32C" w14:textId="77777777" w:rsidR="003866EF" w:rsidRDefault="003866EF">
            <w:r>
              <w:t>Ana Lúcia Tavares-Gomes</w:t>
            </w:r>
          </w:p>
        </w:tc>
      </w:tr>
      <w:tr w:rsidR="003866EF" w14:paraId="04E8C282" w14:textId="77777777">
        <w:trPr>
          <w:tblCellSpacing w:w="15" w:type="dxa"/>
        </w:trPr>
        <w:tc>
          <w:tcPr>
            <w:tcW w:w="0" w:type="auto"/>
            <w:vAlign w:val="center"/>
            <w:hideMark/>
          </w:tcPr>
          <w:p w14:paraId="4C3AB52A" w14:textId="77777777" w:rsidR="003866EF" w:rsidRDefault="003866EF">
            <w:pPr>
              <w:jc w:val="center"/>
              <w:rPr>
                <w:b/>
                <w:bCs/>
              </w:rPr>
            </w:pPr>
            <w:r>
              <w:rPr>
                <w:b/>
                <w:bCs/>
              </w:rPr>
              <w:t>Abstract</w:t>
            </w:r>
          </w:p>
        </w:tc>
        <w:tc>
          <w:tcPr>
            <w:tcW w:w="0" w:type="auto"/>
            <w:vAlign w:val="center"/>
            <w:hideMark/>
          </w:tcPr>
          <w:p w14:paraId="0344E3EE" w14:textId="77777777" w:rsidR="003866EF" w:rsidRDefault="003866EF">
            <w:r>
              <w:t xml:space="preserve">Obesity is a chronic disease that affects various physiological systems. Among them, the gastrointestinal tract appears to be a main target of this disease. High-fat diet (HFD) animal models can help recapitulate the classic signs of obesity and present a series of gastrointestinal alterations, mainly dysmotility. Because intestinal motility is governed by the enteric nervous system (ENS), enteric neurons, and glial cells have been studied in HFD models. Given the importance of the ENS in general gut physiology, this review aims to discuss the relationship between HFD-induced neuroplasticity and gut dysmotility observed in experimental models. Furthermore, we highlight components of the gut environment that might influence enteric neuroplasticity, including gut </w:t>
            </w:r>
            <w:r>
              <w:lastRenderedPageBreak/>
              <w:t>microbiota, enteric glio-epithelial unit, serotonin release, immune cells, and disturbances such as inflammation and oxidative stress.</w:t>
            </w:r>
          </w:p>
        </w:tc>
      </w:tr>
      <w:tr w:rsidR="003866EF" w14:paraId="6F01EED7" w14:textId="77777777">
        <w:trPr>
          <w:tblCellSpacing w:w="15" w:type="dxa"/>
        </w:trPr>
        <w:tc>
          <w:tcPr>
            <w:tcW w:w="0" w:type="auto"/>
            <w:vAlign w:val="center"/>
            <w:hideMark/>
          </w:tcPr>
          <w:p w14:paraId="707AACAC" w14:textId="77777777" w:rsidR="003866EF" w:rsidRDefault="003866EF">
            <w:pPr>
              <w:jc w:val="center"/>
              <w:rPr>
                <w:b/>
                <w:bCs/>
              </w:rPr>
            </w:pPr>
            <w:r>
              <w:rPr>
                <w:b/>
                <w:bCs/>
              </w:rPr>
              <w:lastRenderedPageBreak/>
              <w:t>Date</w:t>
            </w:r>
          </w:p>
        </w:tc>
        <w:tc>
          <w:tcPr>
            <w:tcW w:w="0" w:type="auto"/>
            <w:vAlign w:val="center"/>
            <w:hideMark/>
          </w:tcPr>
          <w:p w14:paraId="2D3F4334" w14:textId="77777777" w:rsidR="003866EF" w:rsidRDefault="003866EF">
            <w:r>
              <w:t>2022</w:t>
            </w:r>
          </w:p>
        </w:tc>
      </w:tr>
      <w:tr w:rsidR="003866EF" w14:paraId="15C21B1F" w14:textId="77777777">
        <w:trPr>
          <w:tblCellSpacing w:w="15" w:type="dxa"/>
        </w:trPr>
        <w:tc>
          <w:tcPr>
            <w:tcW w:w="0" w:type="auto"/>
            <w:vAlign w:val="center"/>
            <w:hideMark/>
          </w:tcPr>
          <w:p w14:paraId="38349CDA" w14:textId="77777777" w:rsidR="003866EF" w:rsidRDefault="003866EF">
            <w:pPr>
              <w:jc w:val="center"/>
              <w:rPr>
                <w:b/>
                <w:bCs/>
              </w:rPr>
            </w:pPr>
            <w:r>
              <w:rPr>
                <w:b/>
                <w:bCs/>
              </w:rPr>
              <w:t>Language</w:t>
            </w:r>
          </w:p>
        </w:tc>
        <w:tc>
          <w:tcPr>
            <w:tcW w:w="0" w:type="auto"/>
            <w:vAlign w:val="center"/>
            <w:hideMark/>
          </w:tcPr>
          <w:p w14:paraId="55721CA7" w14:textId="77777777" w:rsidR="003866EF" w:rsidRDefault="003866EF">
            <w:r>
              <w:t>en</w:t>
            </w:r>
          </w:p>
        </w:tc>
      </w:tr>
      <w:tr w:rsidR="003866EF" w14:paraId="470421AE" w14:textId="77777777">
        <w:trPr>
          <w:tblCellSpacing w:w="15" w:type="dxa"/>
        </w:trPr>
        <w:tc>
          <w:tcPr>
            <w:tcW w:w="0" w:type="auto"/>
            <w:vAlign w:val="center"/>
            <w:hideMark/>
          </w:tcPr>
          <w:p w14:paraId="52972FAE" w14:textId="77777777" w:rsidR="003866EF" w:rsidRDefault="003866EF">
            <w:pPr>
              <w:jc w:val="center"/>
              <w:rPr>
                <w:b/>
                <w:bCs/>
              </w:rPr>
            </w:pPr>
            <w:r>
              <w:rPr>
                <w:b/>
                <w:bCs/>
              </w:rPr>
              <w:t>Short Title</w:t>
            </w:r>
          </w:p>
        </w:tc>
        <w:tc>
          <w:tcPr>
            <w:tcW w:w="0" w:type="auto"/>
            <w:vAlign w:val="center"/>
            <w:hideMark/>
          </w:tcPr>
          <w:p w14:paraId="0D0D01A0" w14:textId="77777777" w:rsidR="003866EF" w:rsidRDefault="003866EF">
            <w:r>
              <w:t>High-fat diets on the enteric nervous system</w:t>
            </w:r>
          </w:p>
        </w:tc>
      </w:tr>
      <w:tr w:rsidR="003866EF" w14:paraId="4E483F0F" w14:textId="77777777">
        <w:trPr>
          <w:tblCellSpacing w:w="15" w:type="dxa"/>
        </w:trPr>
        <w:tc>
          <w:tcPr>
            <w:tcW w:w="0" w:type="auto"/>
            <w:vAlign w:val="center"/>
            <w:hideMark/>
          </w:tcPr>
          <w:p w14:paraId="048CDFCA" w14:textId="77777777" w:rsidR="003866EF" w:rsidRDefault="003866EF">
            <w:pPr>
              <w:jc w:val="center"/>
              <w:rPr>
                <w:b/>
                <w:bCs/>
              </w:rPr>
            </w:pPr>
            <w:r>
              <w:rPr>
                <w:b/>
                <w:bCs/>
              </w:rPr>
              <w:t>Library Catalog</w:t>
            </w:r>
          </w:p>
        </w:tc>
        <w:tc>
          <w:tcPr>
            <w:tcW w:w="0" w:type="auto"/>
            <w:vAlign w:val="center"/>
            <w:hideMark/>
          </w:tcPr>
          <w:p w14:paraId="2B71F81D" w14:textId="77777777" w:rsidR="003866EF" w:rsidRDefault="003866EF">
            <w:r>
              <w:t>Wiley Online Library</w:t>
            </w:r>
          </w:p>
        </w:tc>
      </w:tr>
      <w:tr w:rsidR="003866EF" w14:paraId="32CE60DC" w14:textId="77777777">
        <w:trPr>
          <w:tblCellSpacing w:w="15" w:type="dxa"/>
        </w:trPr>
        <w:tc>
          <w:tcPr>
            <w:tcW w:w="0" w:type="auto"/>
            <w:vAlign w:val="center"/>
            <w:hideMark/>
          </w:tcPr>
          <w:p w14:paraId="44A80A13" w14:textId="77777777" w:rsidR="003866EF" w:rsidRDefault="003866EF">
            <w:pPr>
              <w:jc w:val="center"/>
              <w:rPr>
                <w:b/>
                <w:bCs/>
              </w:rPr>
            </w:pPr>
            <w:r>
              <w:rPr>
                <w:b/>
                <w:bCs/>
              </w:rPr>
              <w:t>URL</w:t>
            </w:r>
          </w:p>
        </w:tc>
        <w:tc>
          <w:tcPr>
            <w:tcW w:w="0" w:type="auto"/>
            <w:vAlign w:val="center"/>
            <w:hideMark/>
          </w:tcPr>
          <w:p w14:paraId="7D975CC1" w14:textId="77777777" w:rsidR="003866EF" w:rsidRDefault="003866EF">
            <w:hyperlink r:id="rId232" w:history="1">
              <w:r>
                <w:rPr>
                  <w:rStyle w:val="Hyperlink"/>
                </w:rPr>
                <w:t>https://onlinelibrary.wiley.com/doi/abs/10.1111/obr.13404</w:t>
              </w:r>
            </w:hyperlink>
          </w:p>
        </w:tc>
      </w:tr>
      <w:tr w:rsidR="003866EF" w14:paraId="06395E31" w14:textId="77777777">
        <w:trPr>
          <w:tblCellSpacing w:w="15" w:type="dxa"/>
        </w:trPr>
        <w:tc>
          <w:tcPr>
            <w:tcW w:w="0" w:type="auto"/>
            <w:vAlign w:val="center"/>
            <w:hideMark/>
          </w:tcPr>
          <w:p w14:paraId="32669E6E" w14:textId="77777777" w:rsidR="003866EF" w:rsidRDefault="003866EF">
            <w:pPr>
              <w:jc w:val="center"/>
              <w:rPr>
                <w:b/>
                <w:bCs/>
              </w:rPr>
            </w:pPr>
            <w:r>
              <w:rPr>
                <w:b/>
                <w:bCs/>
              </w:rPr>
              <w:t>Accessed</w:t>
            </w:r>
          </w:p>
        </w:tc>
        <w:tc>
          <w:tcPr>
            <w:tcW w:w="0" w:type="auto"/>
            <w:vAlign w:val="center"/>
            <w:hideMark/>
          </w:tcPr>
          <w:p w14:paraId="25D8B8E1" w14:textId="77777777" w:rsidR="003866EF" w:rsidRDefault="003866EF">
            <w:r>
              <w:t>6/15/2025, 4:30:42 PM</w:t>
            </w:r>
          </w:p>
        </w:tc>
      </w:tr>
      <w:tr w:rsidR="003866EF" w14:paraId="4F744CAB" w14:textId="77777777">
        <w:trPr>
          <w:tblCellSpacing w:w="15" w:type="dxa"/>
        </w:trPr>
        <w:tc>
          <w:tcPr>
            <w:tcW w:w="0" w:type="auto"/>
            <w:vAlign w:val="center"/>
            <w:hideMark/>
          </w:tcPr>
          <w:p w14:paraId="61DF3818" w14:textId="77777777" w:rsidR="003866EF" w:rsidRDefault="003866EF">
            <w:pPr>
              <w:jc w:val="center"/>
              <w:rPr>
                <w:b/>
                <w:bCs/>
              </w:rPr>
            </w:pPr>
            <w:r>
              <w:rPr>
                <w:b/>
                <w:bCs/>
              </w:rPr>
              <w:t>Rights</w:t>
            </w:r>
          </w:p>
        </w:tc>
        <w:tc>
          <w:tcPr>
            <w:tcW w:w="0" w:type="auto"/>
            <w:vAlign w:val="center"/>
            <w:hideMark/>
          </w:tcPr>
          <w:p w14:paraId="4B77D6B2" w14:textId="77777777" w:rsidR="003866EF" w:rsidRDefault="003866EF">
            <w:r>
              <w:t>© 2021 World Obesity Federation</w:t>
            </w:r>
          </w:p>
        </w:tc>
      </w:tr>
      <w:tr w:rsidR="003866EF" w14:paraId="22C88039" w14:textId="77777777">
        <w:trPr>
          <w:tblCellSpacing w:w="15" w:type="dxa"/>
        </w:trPr>
        <w:tc>
          <w:tcPr>
            <w:tcW w:w="0" w:type="auto"/>
            <w:vAlign w:val="center"/>
            <w:hideMark/>
          </w:tcPr>
          <w:p w14:paraId="3BAE2C70" w14:textId="77777777" w:rsidR="003866EF" w:rsidRDefault="003866EF">
            <w:pPr>
              <w:jc w:val="center"/>
              <w:rPr>
                <w:b/>
                <w:bCs/>
              </w:rPr>
            </w:pPr>
            <w:r>
              <w:rPr>
                <w:b/>
                <w:bCs/>
              </w:rPr>
              <w:t>Extra</w:t>
            </w:r>
          </w:p>
        </w:tc>
        <w:tc>
          <w:tcPr>
            <w:tcW w:w="0" w:type="auto"/>
            <w:vAlign w:val="center"/>
            <w:hideMark/>
          </w:tcPr>
          <w:p w14:paraId="23EBA93E" w14:textId="77777777" w:rsidR="003866EF" w:rsidRDefault="003866EF">
            <w:r>
              <w:t>_eprint: https://onlinelibrary.wiley.com/doi/pdf/10.1111/obr.13404</w:t>
            </w:r>
          </w:p>
        </w:tc>
      </w:tr>
      <w:tr w:rsidR="003866EF" w14:paraId="30B159AE" w14:textId="77777777">
        <w:trPr>
          <w:tblCellSpacing w:w="15" w:type="dxa"/>
        </w:trPr>
        <w:tc>
          <w:tcPr>
            <w:tcW w:w="0" w:type="auto"/>
            <w:vAlign w:val="center"/>
            <w:hideMark/>
          </w:tcPr>
          <w:p w14:paraId="00EBD63D" w14:textId="77777777" w:rsidR="003866EF" w:rsidRDefault="003866EF">
            <w:pPr>
              <w:jc w:val="center"/>
              <w:rPr>
                <w:b/>
                <w:bCs/>
              </w:rPr>
            </w:pPr>
            <w:r>
              <w:rPr>
                <w:b/>
                <w:bCs/>
              </w:rPr>
              <w:t>Volume</w:t>
            </w:r>
          </w:p>
        </w:tc>
        <w:tc>
          <w:tcPr>
            <w:tcW w:w="0" w:type="auto"/>
            <w:vAlign w:val="center"/>
            <w:hideMark/>
          </w:tcPr>
          <w:p w14:paraId="7286993B" w14:textId="77777777" w:rsidR="003866EF" w:rsidRDefault="003866EF">
            <w:r>
              <w:t>23</w:t>
            </w:r>
          </w:p>
        </w:tc>
      </w:tr>
      <w:tr w:rsidR="003866EF" w14:paraId="28CD22A6" w14:textId="77777777">
        <w:trPr>
          <w:tblCellSpacing w:w="15" w:type="dxa"/>
        </w:trPr>
        <w:tc>
          <w:tcPr>
            <w:tcW w:w="0" w:type="auto"/>
            <w:vAlign w:val="center"/>
            <w:hideMark/>
          </w:tcPr>
          <w:p w14:paraId="1ECA4726" w14:textId="77777777" w:rsidR="003866EF" w:rsidRDefault="003866EF">
            <w:pPr>
              <w:jc w:val="center"/>
              <w:rPr>
                <w:b/>
                <w:bCs/>
              </w:rPr>
            </w:pPr>
            <w:r>
              <w:rPr>
                <w:b/>
                <w:bCs/>
              </w:rPr>
              <w:t>Pages</w:t>
            </w:r>
          </w:p>
        </w:tc>
        <w:tc>
          <w:tcPr>
            <w:tcW w:w="0" w:type="auto"/>
            <w:vAlign w:val="center"/>
            <w:hideMark/>
          </w:tcPr>
          <w:p w14:paraId="5118359A" w14:textId="77777777" w:rsidR="003866EF" w:rsidRDefault="003866EF">
            <w:r>
              <w:t>e13404</w:t>
            </w:r>
          </w:p>
        </w:tc>
      </w:tr>
      <w:tr w:rsidR="003866EF" w14:paraId="541C6CAD" w14:textId="77777777">
        <w:trPr>
          <w:tblCellSpacing w:w="15" w:type="dxa"/>
        </w:trPr>
        <w:tc>
          <w:tcPr>
            <w:tcW w:w="0" w:type="auto"/>
            <w:vAlign w:val="center"/>
            <w:hideMark/>
          </w:tcPr>
          <w:p w14:paraId="60B6FBA4" w14:textId="77777777" w:rsidR="003866EF" w:rsidRDefault="003866EF">
            <w:pPr>
              <w:jc w:val="center"/>
              <w:rPr>
                <w:b/>
                <w:bCs/>
              </w:rPr>
            </w:pPr>
            <w:r>
              <w:rPr>
                <w:b/>
                <w:bCs/>
              </w:rPr>
              <w:t>Publication</w:t>
            </w:r>
          </w:p>
        </w:tc>
        <w:tc>
          <w:tcPr>
            <w:tcW w:w="0" w:type="auto"/>
            <w:vAlign w:val="center"/>
            <w:hideMark/>
          </w:tcPr>
          <w:p w14:paraId="66E0AB67" w14:textId="77777777" w:rsidR="003866EF" w:rsidRDefault="003866EF">
            <w:r>
              <w:t>Obesity Reviews</w:t>
            </w:r>
          </w:p>
        </w:tc>
      </w:tr>
      <w:tr w:rsidR="003866EF" w14:paraId="752B50D9" w14:textId="77777777">
        <w:trPr>
          <w:tblCellSpacing w:w="15" w:type="dxa"/>
        </w:trPr>
        <w:tc>
          <w:tcPr>
            <w:tcW w:w="0" w:type="auto"/>
            <w:vAlign w:val="center"/>
            <w:hideMark/>
          </w:tcPr>
          <w:p w14:paraId="61821604" w14:textId="77777777" w:rsidR="003866EF" w:rsidRDefault="003866EF">
            <w:pPr>
              <w:jc w:val="center"/>
              <w:rPr>
                <w:b/>
                <w:bCs/>
              </w:rPr>
            </w:pPr>
            <w:r>
              <w:rPr>
                <w:b/>
                <w:bCs/>
              </w:rPr>
              <w:t>DOI</w:t>
            </w:r>
          </w:p>
        </w:tc>
        <w:tc>
          <w:tcPr>
            <w:tcW w:w="0" w:type="auto"/>
            <w:vAlign w:val="center"/>
            <w:hideMark/>
          </w:tcPr>
          <w:p w14:paraId="56938A3E" w14:textId="77777777" w:rsidR="003866EF" w:rsidRDefault="003866EF">
            <w:hyperlink r:id="rId233" w:history="1">
              <w:r>
                <w:rPr>
                  <w:rStyle w:val="Hyperlink"/>
                </w:rPr>
                <w:t>10.1111/obr.13404</w:t>
              </w:r>
            </w:hyperlink>
          </w:p>
        </w:tc>
      </w:tr>
      <w:tr w:rsidR="003866EF" w14:paraId="1766DF8C" w14:textId="77777777">
        <w:trPr>
          <w:tblCellSpacing w:w="15" w:type="dxa"/>
        </w:trPr>
        <w:tc>
          <w:tcPr>
            <w:tcW w:w="0" w:type="auto"/>
            <w:vAlign w:val="center"/>
            <w:hideMark/>
          </w:tcPr>
          <w:p w14:paraId="19C99D5B" w14:textId="77777777" w:rsidR="003866EF" w:rsidRDefault="003866EF">
            <w:pPr>
              <w:jc w:val="center"/>
              <w:rPr>
                <w:b/>
                <w:bCs/>
              </w:rPr>
            </w:pPr>
            <w:r>
              <w:rPr>
                <w:b/>
                <w:bCs/>
              </w:rPr>
              <w:t>Issue</w:t>
            </w:r>
          </w:p>
        </w:tc>
        <w:tc>
          <w:tcPr>
            <w:tcW w:w="0" w:type="auto"/>
            <w:vAlign w:val="center"/>
            <w:hideMark/>
          </w:tcPr>
          <w:p w14:paraId="66A65DBC" w14:textId="77777777" w:rsidR="003866EF" w:rsidRDefault="003866EF">
            <w:r>
              <w:t>4</w:t>
            </w:r>
          </w:p>
        </w:tc>
      </w:tr>
      <w:tr w:rsidR="003866EF" w14:paraId="4D243BB0" w14:textId="77777777">
        <w:trPr>
          <w:tblCellSpacing w:w="15" w:type="dxa"/>
        </w:trPr>
        <w:tc>
          <w:tcPr>
            <w:tcW w:w="0" w:type="auto"/>
            <w:vAlign w:val="center"/>
            <w:hideMark/>
          </w:tcPr>
          <w:p w14:paraId="609AC710" w14:textId="77777777" w:rsidR="003866EF" w:rsidRDefault="003866EF">
            <w:pPr>
              <w:jc w:val="center"/>
              <w:rPr>
                <w:b/>
                <w:bCs/>
              </w:rPr>
            </w:pPr>
            <w:r>
              <w:rPr>
                <w:b/>
                <w:bCs/>
              </w:rPr>
              <w:t>ISSN</w:t>
            </w:r>
          </w:p>
        </w:tc>
        <w:tc>
          <w:tcPr>
            <w:tcW w:w="0" w:type="auto"/>
            <w:vAlign w:val="center"/>
            <w:hideMark/>
          </w:tcPr>
          <w:p w14:paraId="2CD39C69" w14:textId="77777777" w:rsidR="003866EF" w:rsidRDefault="003866EF">
            <w:r>
              <w:t>1467-789X</w:t>
            </w:r>
          </w:p>
        </w:tc>
      </w:tr>
      <w:tr w:rsidR="003866EF" w14:paraId="4919147E" w14:textId="77777777">
        <w:trPr>
          <w:tblCellSpacing w:w="15" w:type="dxa"/>
        </w:trPr>
        <w:tc>
          <w:tcPr>
            <w:tcW w:w="0" w:type="auto"/>
            <w:vAlign w:val="center"/>
            <w:hideMark/>
          </w:tcPr>
          <w:p w14:paraId="0212BD16" w14:textId="77777777" w:rsidR="003866EF" w:rsidRDefault="003866EF">
            <w:pPr>
              <w:jc w:val="center"/>
              <w:rPr>
                <w:b/>
                <w:bCs/>
              </w:rPr>
            </w:pPr>
            <w:r>
              <w:rPr>
                <w:b/>
                <w:bCs/>
              </w:rPr>
              <w:t>Date Added</w:t>
            </w:r>
          </w:p>
        </w:tc>
        <w:tc>
          <w:tcPr>
            <w:tcW w:w="0" w:type="auto"/>
            <w:vAlign w:val="center"/>
            <w:hideMark/>
          </w:tcPr>
          <w:p w14:paraId="23ECA8EB" w14:textId="77777777" w:rsidR="003866EF" w:rsidRDefault="003866EF">
            <w:r>
              <w:t>6/15/2025, 4:30:42 PM</w:t>
            </w:r>
          </w:p>
        </w:tc>
      </w:tr>
      <w:tr w:rsidR="003866EF" w14:paraId="1D882951" w14:textId="77777777">
        <w:trPr>
          <w:tblCellSpacing w:w="15" w:type="dxa"/>
        </w:trPr>
        <w:tc>
          <w:tcPr>
            <w:tcW w:w="0" w:type="auto"/>
            <w:vAlign w:val="center"/>
            <w:hideMark/>
          </w:tcPr>
          <w:p w14:paraId="6233FD70" w14:textId="77777777" w:rsidR="003866EF" w:rsidRDefault="003866EF">
            <w:pPr>
              <w:jc w:val="center"/>
              <w:rPr>
                <w:b/>
                <w:bCs/>
              </w:rPr>
            </w:pPr>
            <w:r>
              <w:rPr>
                <w:b/>
                <w:bCs/>
              </w:rPr>
              <w:t>Modified</w:t>
            </w:r>
          </w:p>
        </w:tc>
        <w:tc>
          <w:tcPr>
            <w:tcW w:w="0" w:type="auto"/>
            <w:vAlign w:val="center"/>
            <w:hideMark/>
          </w:tcPr>
          <w:p w14:paraId="7F8E9F74" w14:textId="77777777" w:rsidR="003866EF" w:rsidRDefault="003866EF">
            <w:r>
              <w:t>6/15/2025, 4:30:42 PM</w:t>
            </w:r>
          </w:p>
        </w:tc>
      </w:tr>
    </w:tbl>
    <w:p w14:paraId="0BA5CBCA" w14:textId="77777777" w:rsidR="003866EF" w:rsidRDefault="003866EF" w:rsidP="003866EF">
      <w:pPr>
        <w:pStyle w:val="Heading3"/>
        <w:numPr>
          <w:ilvl w:val="0"/>
          <w:numId w:val="9"/>
        </w:numPr>
      </w:pPr>
      <w:r>
        <w:t>Tags:</w:t>
      </w:r>
    </w:p>
    <w:p w14:paraId="7287C32C" w14:textId="77777777" w:rsidR="003866EF" w:rsidRDefault="003866EF" w:rsidP="003866EF">
      <w:pPr>
        <w:pStyle w:val="item"/>
        <w:numPr>
          <w:ilvl w:val="1"/>
          <w:numId w:val="9"/>
        </w:numPr>
      </w:pPr>
      <w:r>
        <w:t>enteric nervous system</w:t>
      </w:r>
    </w:p>
    <w:p w14:paraId="5D575110" w14:textId="77777777" w:rsidR="003866EF" w:rsidRDefault="003866EF" w:rsidP="003866EF">
      <w:pPr>
        <w:pStyle w:val="item"/>
        <w:numPr>
          <w:ilvl w:val="1"/>
          <w:numId w:val="9"/>
        </w:numPr>
      </w:pPr>
      <w:r>
        <w:t>high-fat diet</w:t>
      </w:r>
    </w:p>
    <w:p w14:paraId="79CDCA2C" w14:textId="77777777" w:rsidR="003866EF" w:rsidRDefault="003866EF" w:rsidP="003866EF">
      <w:pPr>
        <w:pStyle w:val="item"/>
        <w:numPr>
          <w:ilvl w:val="1"/>
          <w:numId w:val="9"/>
        </w:numPr>
      </w:pPr>
      <w:r>
        <w:t>dysmotility</w:t>
      </w:r>
    </w:p>
    <w:p w14:paraId="66D1E162" w14:textId="77777777" w:rsidR="003866EF" w:rsidRDefault="003866EF" w:rsidP="003866EF">
      <w:pPr>
        <w:pStyle w:val="item"/>
        <w:numPr>
          <w:ilvl w:val="1"/>
          <w:numId w:val="9"/>
        </w:numPr>
      </w:pPr>
      <w:r>
        <w:t>enteric neuroplasticity</w:t>
      </w:r>
    </w:p>
    <w:p w14:paraId="1CC05FEB" w14:textId="77777777" w:rsidR="003866EF" w:rsidRDefault="003866EF" w:rsidP="003866EF">
      <w:pPr>
        <w:pStyle w:val="Heading2"/>
        <w:numPr>
          <w:ilvl w:val="0"/>
          <w:numId w:val="9"/>
        </w:numPr>
      </w:pPr>
      <w:r>
        <w:t>NLRP3 at the crossroads between immune/inflammatory responses and enteric neuroplastic remodelling in a mouse model of diet-induced obesity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2"/>
        <w:gridCol w:w="7194"/>
      </w:tblGrid>
      <w:tr w:rsidR="003866EF" w14:paraId="597468BF" w14:textId="77777777">
        <w:trPr>
          <w:tblCellSpacing w:w="15" w:type="dxa"/>
        </w:trPr>
        <w:tc>
          <w:tcPr>
            <w:tcW w:w="0" w:type="auto"/>
            <w:vAlign w:val="center"/>
            <w:hideMark/>
          </w:tcPr>
          <w:p w14:paraId="1B2C82C1" w14:textId="77777777" w:rsidR="003866EF" w:rsidRDefault="003866EF">
            <w:pPr>
              <w:jc w:val="center"/>
              <w:rPr>
                <w:b/>
                <w:bCs/>
              </w:rPr>
            </w:pPr>
            <w:r>
              <w:rPr>
                <w:b/>
                <w:bCs/>
              </w:rPr>
              <w:t>Item Type</w:t>
            </w:r>
          </w:p>
        </w:tc>
        <w:tc>
          <w:tcPr>
            <w:tcW w:w="0" w:type="auto"/>
            <w:vAlign w:val="center"/>
            <w:hideMark/>
          </w:tcPr>
          <w:p w14:paraId="15A0EB6D" w14:textId="77777777" w:rsidR="003866EF" w:rsidRDefault="003866EF">
            <w:r>
              <w:t>Journal Article</w:t>
            </w:r>
          </w:p>
        </w:tc>
      </w:tr>
      <w:tr w:rsidR="003866EF" w14:paraId="5019EDCC" w14:textId="77777777">
        <w:trPr>
          <w:tblCellSpacing w:w="15" w:type="dxa"/>
        </w:trPr>
        <w:tc>
          <w:tcPr>
            <w:tcW w:w="0" w:type="auto"/>
            <w:vAlign w:val="center"/>
            <w:hideMark/>
          </w:tcPr>
          <w:p w14:paraId="61E35169" w14:textId="77777777" w:rsidR="003866EF" w:rsidRDefault="003866EF">
            <w:pPr>
              <w:jc w:val="center"/>
              <w:rPr>
                <w:b/>
                <w:bCs/>
              </w:rPr>
            </w:pPr>
            <w:r>
              <w:rPr>
                <w:b/>
                <w:bCs/>
              </w:rPr>
              <w:t>Author</w:t>
            </w:r>
          </w:p>
        </w:tc>
        <w:tc>
          <w:tcPr>
            <w:tcW w:w="0" w:type="auto"/>
            <w:vAlign w:val="center"/>
            <w:hideMark/>
          </w:tcPr>
          <w:p w14:paraId="68B703CE" w14:textId="77777777" w:rsidR="003866EF" w:rsidRDefault="003866EF">
            <w:r>
              <w:t>Carolina Pellegrini</w:t>
            </w:r>
          </w:p>
        </w:tc>
      </w:tr>
      <w:tr w:rsidR="003866EF" w14:paraId="065A637F" w14:textId="77777777">
        <w:trPr>
          <w:tblCellSpacing w:w="15" w:type="dxa"/>
        </w:trPr>
        <w:tc>
          <w:tcPr>
            <w:tcW w:w="0" w:type="auto"/>
            <w:vAlign w:val="center"/>
            <w:hideMark/>
          </w:tcPr>
          <w:p w14:paraId="0DC47D89" w14:textId="77777777" w:rsidR="003866EF" w:rsidRDefault="003866EF">
            <w:pPr>
              <w:jc w:val="center"/>
              <w:rPr>
                <w:b/>
                <w:bCs/>
              </w:rPr>
            </w:pPr>
            <w:r>
              <w:rPr>
                <w:b/>
                <w:bCs/>
              </w:rPr>
              <w:lastRenderedPageBreak/>
              <w:t>Author</w:t>
            </w:r>
          </w:p>
        </w:tc>
        <w:tc>
          <w:tcPr>
            <w:tcW w:w="0" w:type="auto"/>
            <w:vAlign w:val="center"/>
            <w:hideMark/>
          </w:tcPr>
          <w:p w14:paraId="46109CC1" w14:textId="77777777" w:rsidR="003866EF" w:rsidRDefault="003866EF">
            <w:r>
              <w:t>Matteo Fornai</w:t>
            </w:r>
          </w:p>
        </w:tc>
      </w:tr>
      <w:tr w:rsidR="003866EF" w14:paraId="7E8B9E3A" w14:textId="77777777">
        <w:trPr>
          <w:tblCellSpacing w:w="15" w:type="dxa"/>
        </w:trPr>
        <w:tc>
          <w:tcPr>
            <w:tcW w:w="0" w:type="auto"/>
            <w:vAlign w:val="center"/>
            <w:hideMark/>
          </w:tcPr>
          <w:p w14:paraId="54A7A845" w14:textId="77777777" w:rsidR="003866EF" w:rsidRDefault="003866EF">
            <w:pPr>
              <w:jc w:val="center"/>
              <w:rPr>
                <w:b/>
                <w:bCs/>
              </w:rPr>
            </w:pPr>
            <w:r>
              <w:rPr>
                <w:b/>
                <w:bCs/>
              </w:rPr>
              <w:t>Author</w:t>
            </w:r>
          </w:p>
        </w:tc>
        <w:tc>
          <w:tcPr>
            <w:tcW w:w="0" w:type="auto"/>
            <w:vAlign w:val="center"/>
            <w:hideMark/>
          </w:tcPr>
          <w:p w14:paraId="3EEF548E" w14:textId="77777777" w:rsidR="003866EF" w:rsidRDefault="003866EF">
            <w:r>
              <w:t>Laura Benvenuti</w:t>
            </w:r>
          </w:p>
        </w:tc>
      </w:tr>
      <w:tr w:rsidR="003866EF" w14:paraId="20634B02" w14:textId="77777777">
        <w:trPr>
          <w:tblCellSpacing w:w="15" w:type="dxa"/>
        </w:trPr>
        <w:tc>
          <w:tcPr>
            <w:tcW w:w="0" w:type="auto"/>
            <w:vAlign w:val="center"/>
            <w:hideMark/>
          </w:tcPr>
          <w:p w14:paraId="4D4224AF" w14:textId="77777777" w:rsidR="003866EF" w:rsidRDefault="003866EF">
            <w:pPr>
              <w:jc w:val="center"/>
              <w:rPr>
                <w:b/>
                <w:bCs/>
              </w:rPr>
            </w:pPr>
            <w:r>
              <w:rPr>
                <w:b/>
                <w:bCs/>
              </w:rPr>
              <w:t>Author</w:t>
            </w:r>
          </w:p>
        </w:tc>
        <w:tc>
          <w:tcPr>
            <w:tcW w:w="0" w:type="auto"/>
            <w:vAlign w:val="center"/>
            <w:hideMark/>
          </w:tcPr>
          <w:p w14:paraId="7D863319" w14:textId="77777777" w:rsidR="003866EF" w:rsidRDefault="003866EF">
            <w:r>
              <w:t>Rocchina Colucci</w:t>
            </w:r>
          </w:p>
        </w:tc>
      </w:tr>
      <w:tr w:rsidR="003866EF" w14:paraId="0D863396" w14:textId="77777777">
        <w:trPr>
          <w:tblCellSpacing w:w="15" w:type="dxa"/>
        </w:trPr>
        <w:tc>
          <w:tcPr>
            <w:tcW w:w="0" w:type="auto"/>
            <w:vAlign w:val="center"/>
            <w:hideMark/>
          </w:tcPr>
          <w:p w14:paraId="1C414832" w14:textId="77777777" w:rsidR="003866EF" w:rsidRDefault="003866EF">
            <w:pPr>
              <w:jc w:val="center"/>
              <w:rPr>
                <w:b/>
                <w:bCs/>
              </w:rPr>
            </w:pPr>
            <w:r>
              <w:rPr>
                <w:b/>
                <w:bCs/>
              </w:rPr>
              <w:t>Author</w:t>
            </w:r>
          </w:p>
        </w:tc>
        <w:tc>
          <w:tcPr>
            <w:tcW w:w="0" w:type="auto"/>
            <w:vAlign w:val="center"/>
            <w:hideMark/>
          </w:tcPr>
          <w:p w14:paraId="0F7B700C" w14:textId="77777777" w:rsidR="003866EF" w:rsidRDefault="003866EF">
            <w:r>
              <w:t>Valentina Caputi</w:t>
            </w:r>
          </w:p>
        </w:tc>
      </w:tr>
      <w:tr w:rsidR="003866EF" w14:paraId="097504FF" w14:textId="77777777">
        <w:trPr>
          <w:tblCellSpacing w:w="15" w:type="dxa"/>
        </w:trPr>
        <w:tc>
          <w:tcPr>
            <w:tcW w:w="0" w:type="auto"/>
            <w:vAlign w:val="center"/>
            <w:hideMark/>
          </w:tcPr>
          <w:p w14:paraId="7075AFF2" w14:textId="77777777" w:rsidR="003866EF" w:rsidRDefault="003866EF">
            <w:pPr>
              <w:jc w:val="center"/>
              <w:rPr>
                <w:b/>
                <w:bCs/>
              </w:rPr>
            </w:pPr>
            <w:r>
              <w:rPr>
                <w:b/>
                <w:bCs/>
              </w:rPr>
              <w:t>Author</w:t>
            </w:r>
          </w:p>
        </w:tc>
        <w:tc>
          <w:tcPr>
            <w:tcW w:w="0" w:type="auto"/>
            <w:vAlign w:val="center"/>
            <w:hideMark/>
          </w:tcPr>
          <w:p w14:paraId="6DEBC86E" w14:textId="77777777" w:rsidR="003866EF" w:rsidRDefault="003866EF">
            <w:r>
              <w:t>Pablo Palazon-Riquelme</w:t>
            </w:r>
          </w:p>
        </w:tc>
      </w:tr>
      <w:tr w:rsidR="003866EF" w14:paraId="6299D5F5" w14:textId="77777777">
        <w:trPr>
          <w:tblCellSpacing w:w="15" w:type="dxa"/>
        </w:trPr>
        <w:tc>
          <w:tcPr>
            <w:tcW w:w="0" w:type="auto"/>
            <w:vAlign w:val="center"/>
            <w:hideMark/>
          </w:tcPr>
          <w:p w14:paraId="694D66CD" w14:textId="77777777" w:rsidR="003866EF" w:rsidRDefault="003866EF">
            <w:pPr>
              <w:jc w:val="center"/>
              <w:rPr>
                <w:b/>
                <w:bCs/>
              </w:rPr>
            </w:pPr>
            <w:r>
              <w:rPr>
                <w:b/>
                <w:bCs/>
              </w:rPr>
              <w:t>Author</w:t>
            </w:r>
          </w:p>
        </w:tc>
        <w:tc>
          <w:tcPr>
            <w:tcW w:w="0" w:type="auto"/>
            <w:vAlign w:val="center"/>
            <w:hideMark/>
          </w:tcPr>
          <w:p w14:paraId="596DC134" w14:textId="77777777" w:rsidR="003866EF" w:rsidRDefault="003866EF">
            <w:r>
              <w:t>Maria Cecilia Giron</w:t>
            </w:r>
          </w:p>
        </w:tc>
      </w:tr>
      <w:tr w:rsidR="003866EF" w14:paraId="4E25B300" w14:textId="77777777">
        <w:trPr>
          <w:tblCellSpacing w:w="15" w:type="dxa"/>
        </w:trPr>
        <w:tc>
          <w:tcPr>
            <w:tcW w:w="0" w:type="auto"/>
            <w:vAlign w:val="center"/>
            <w:hideMark/>
          </w:tcPr>
          <w:p w14:paraId="42B211B0" w14:textId="77777777" w:rsidR="003866EF" w:rsidRDefault="003866EF">
            <w:pPr>
              <w:jc w:val="center"/>
              <w:rPr>
                <w:b/>
                <w:bCs/>
              </w:rPr>
            </w:pPr>
            <w:r>
              <w:rPr>
                <w:b/>
                <w:bCs/>
              </w:rPr>
              <w:t>Author</w:t>
            </w:r>
          </w:p>
        </w:tc>
        <w:tc>
          <w:tcPr>
            <w:tcW w:w="0" w:type="auto"/>
            <w:vAlign w:val="center"/>
            <w:hideMark/>
          </w:tcPr>
          <w:p w14:paraId="445D662D" w14:textId="77777777" w:rsidR="003866EF" w:rsidRDefault="003866EF">
            <w:r>
              <w:t>Anna Nericcio</w:t>
            </w:r>
          </w:p>
        </w:tc>
      </w:tr>
      <w:tr w:rsidR="003866EF" w14:paraId="34488D36" w14:textId="77777777">
        <w:trPr>
          <w:tblCellSpacing w:w="15" w:type="dxa"/>
        </w:trPr>
        <w:tc>
          <w:tcPr>
            <w:tcW w:w="0" w:type="auto"/>
            <w:vAlign w:val="center"/>
            <w:hideMark/>
          </w:tcPr>
          <w:p w14:paraId="1750DAFF" w14:textId="77777777" w:rsidR="003866EF" w:rsidRDefault="003866EF">
            <w:pPr>
              <w:jc w:val="center"/>
              <w:rPr>
                <w:b/>
                <w:bCs/>
              </w:rPr>
            </w:pPr>
            <w:r>
              <w:rPr>
                <w:b/>
                <w:bCs/>
              </w:rPr>
              <w:t>Author</w:t>
            </w:r>
          </w:p>
        </w:tc>
        <w:tc>
          <w:tcPr>
            <w:tcW w:w="0" w:type="auto"/>
            <w:vAlign w:val="center"/>
            <w:hideMark/>
          </w:tcPr>
          <w:p w14:paraId="13EE33DE" w14:textId="77777777" w:rsidR="003866EF" w:rsidRDefault="003866EF">
            <w:r>
              <w:t>Francesca Garelli</w:t>
            </w:r>
          </w:p>
        </w:tc>
      </w:tr>
      <w:tr w:rsidR="003866EF" w14:paraId="32539D59" w14:textId="77777777">
        <w:trPr>
          <w:tblCellSpacing w:w="15" w:type="dxa"/>
        </w:trPr>
        <w:tc>
          <w:tcPr>
            <w:tcW w:w="0" w:type="auto"/>
            <w:vAlign w:val="center"/>
            <w:hideMark/>
          </w:tcPr>
          <w:p w14:paraId="5E5E27FB" w14:textId="77777777" w:rsidR="003866EF" w:rsidRDefault="003866EF">
            <w:pPr>
              <w:jc w:val="center"/>
              <w:rPr>
                <w:b/>
                <w:bCs/>
              </w:rPr>
            </w:pPr>
            <w:r>
              <w:rPr>
                <w:b/>
                <w:bCs/>
              </w:rPr>
              <w:t>Author</w:t>
            </w:r>
          </w:p>
        </w:tc>
        <w:tc>
          <w:tcPr>
            <w:tcW w:w="0" w:type="auto"/>
            <w:vAlign w:val="center"/>
            <w:hideMark/>
          </w:tcPr>
          <w:p w14:paraId="5D30C071" w14:textId="77777777" w:rsidR="003866EF" w:rsidRDefault="003866EF">
            <w:r>
              <w:t>Vanessa D'Antongiovanni</w:t>
            </w:r>
          </w:p>
        </w:tc>
      </w:tr>
      <w:tr w:rsidR="003866EF" w14:paraId="1D0E8F69" w14:textId="77777777">
        <w:trPr>
          <w:tblCellSpacing w:w="15" w:type="dxa"/>
        </w:trPr>
        <w:tc>
          <w:tcPr>
            <w:tcW w:w="0" w:type="auto"/>
            <w:vAlign w:val="center"/>
            <w:hideMark/>
          </w:tcPr>
          <w:p w14:paraId="4CC82132" w14:textId="77777777" w:rsidR="003866EF" w:rsidRDefault="003866EF">
            <w:pPr>
              <w:jc w:val="center"/>
              <w:rPr>
                <w:b/>
                <w:bCs/>
              </w:rPr>
            </w:pPr>
            <w:r>
              <w:rPr>
                <w:b/>
                <w:bCs/>
              </w:rPr>
              <w:t>Author</w:t>
            </w:r>
          </w:p>
        </w:tc>
        <w:tc>
          <w:tcPr>
            <w:tcW w:w="0" w:type="auto"/>
            <w:vAlign w:val="center"/>
            <w:hideMark/>
          </w:tcPr>
          <w:p w14:paraId="34AE480B" w14:textId="77777777" w:rsidR="003866EF" w:rsidRDefault="003866EF">
            <w:r>
              <w:t>Cristina Segnani</w:t>
            </w:r>
          </w:p>
        </w:tc>
      </w:tr>
      <w:tr w:rsidR="003866EF" w14:paraId="04C990AF" w14:textId="77777777">
        <w:trPr>
          <w:tblCellSpacing w:w="15" w:type="dxa"/>
        </w:trPr>
        <w:tc>
          <w:tcPr>
            <w:tcW w:w="0" w:type="auto"/>
            <w:vAlign w:val="center"/>
            <w:hideMark/>
          </w:tcPr>
          <w:p w14:paraId="52A07893" w14:textId="77777777" w:rsidR="003866EF" w:rsidRDefault="003866EF">
            <w:pPr>
              <w:jc w:val="center"/>
              <w:rPr>
                <w:b/>
                <w:bCs/>
              </w:rPr>
            </w:pPr>
            <w:r>
              <w:rPr>
                <w:b/>
                <w:bCs/>
              </w:rPr>
              <w:t>Author</w:t>
            </w:r>
          </w:p>
        </w:tc>
        <w:tc>
          <w:tcPr>
            <w:tcW w:w="0" w:type="auto"/>
            <w:vAlign w:val="center"/>
            <w:hideMark/>
          </w:tcPr>
          <w:p w14:paraId="713E798A" w14:textId="77777777" w:rsidR="003866EF" w:rsidRDefault="003866EF">
            <w:r>
              <w:t>Chiara Ippolito</w:t>
            </w:r>
          </w:p>
        </w:tc>
      </w:tr>
      <w:tr w:rsidR="003866EF" w14:paraId="44ED6D93" w14:textId="77777777">
        <w:trPr>
          <w:tblCellSpacing w:w="15" w:type="dxa"/>
        </w:trPr>
        <w:tc>
          <w:tcPr>
            <w:tcW w:w="0" w:type="auto"/>
            <w:vAlign w:val="center"/>
            <w:hideMark/>
          </w:tcPr>
          <w:p w14:paraId="43C02C44" w14:textId="77777777" w:rsidR="003866EF" w:rsidRDefault="003866EF">
            <w:pPr>
              <w:jc w:val="center"/>
              <w:rPr>
                <w:b/>
                <w:bCs/>
              </w:rPr>
            </w:pPr>
            <w:r>
              <w:rPr>
                <w:b/>
                <w:bCs/>
              </w:rPr>
              <w:t>Author</w:t>
            </w:r>
          </w:p>
        </w:tc>
        <w:tc>
          <w:tcPr>
            <w:tcW w:w="0" w:type="auto"/>
            <w:vAlign w:val="center"/>
            <w:hideMark/>
          </w:tcPr>
          <w:p w14:paraId="3E6F0A5D" w14:textId="77777777" w:rsidR="003866EF" w:rsidRDefault="003866EF">
            <w:r>
              <w:t>Monica Nannipieri</w:t>
            </w:r>
          </w:p>
        </w:tc>
      </w:tr>
      <w:tr w:rsidR="003866EF" w14:paraId="35857AFF" w14:textId="77777777">
        <w:trPr>
          <w:tblCellSpacing w:w="15" w:type="dxa"/>
        </w:trPr>
        <w:tc>
          <w:tcPr>
            <w:tcW w:w="0" w:type="auto"/>
            <w:vAlign w:val="center"/>
            <w:hideMark/>
          </w:tcPr>
          <w:p w14:paraId="6391676F" w14:textId="77777777" w:rsidR="003866EF" w:rsidRDefault="003866EF">
            <w:pPr>
              <w:jc w:val="center"/>
              <w:rPr>
                <w:b/>
                <w:bCs/>
              </w:rPr>
            </w:pPr>
            <w:r>
              <w:rPr>
                <w:b/>
                <w:bCs/>
              </w:rPr>
              <w:t>Author</w:t>
            </w:r>
          </w:p>
        </w:tc>
        <w:tc>
          <w:tcPr>
            <w:tcW w:w="0" w:type="auto"/>
            <w:vAlign w:val="center"/>
            <w:hideMark/>
          </w:tcPr>
          <w:p w14:paraId="5C39EEA8" w14:textId="77777777" w:rsidR="003866EF" w:rsidRDefault="003866EF">
            <w:r>
              <w:t>Gloria Lopez-Castejon</w:t>
            </w:r>
          </w:p>
        </w:tc>
      </w:tr>
      <w:tr w:rsidR="003866EF" w14:paraId="38B00EE3" w14:textId="77777777">
        <w:trPr>
          <w:tblCellSpacing w:w="15" w:type="dxa"/>
        </w:trPr>
        <w:tc>
          <w:tcPr>
            <w:tcW w:w="0" w:type="auto"/>
            <w:vAlign w:val="center"/>
            <w:hideMark/>
          </w:tcPr>
          <w:p w14:paraId="5CCC6BEA" w14:textId="77777777" w:rsidR="003866EF" w:rsidRDefault="003866EF">
            <w:pPr>
              <w:jc w:val="center"/>
              <w:rPr>
                <w:b/>
                <w:bCs/>
              </w:rPr>
            </w:pPr>
            <w:r>
              <w:rPr>
                <w:b/>
                <w:bCs/>
              </w:rPr>
              <w:t>Author</w:t>
            </w:r>
          </w:p>
        </w:tc>
        <w:tc>
          <w:tcPr>
            <w:tcW w:w="0" w:type="auto"/>
            <w:vAlign w:val="center"/>
            <w:hideMark/>
          </w:tcPr>
          <w:p w14:paraId="2954E3B3" w14:textId="77777777" w:rsidR="003866EF" w:rsidRDefault="003866EF">
            <w:r>
              <w:t>Pablo Pelegrin</w:t>
            </w:r>
          </w:p>
        </w:tc>
      </w:tr>
      <w:tr w:rsidR="003866EF" w14:paraId="6A25A629" w14:textId="77777777">
        <w:trPr>
          <w:tblCellSpacing w:w="15" w:type="dxa"/>
        </w:trPr>
        <w:tc>
          <w:tcPr>
            <w:tcW w:w="0" w:type="auto"/>
            <w:vAlign w:val="center"/>
            <w:hideMark/>
          </w:tcPr>
          <w:p w14:paraId="5537F188" w14:textId="77777777" w:rsidR="003866EF" w:rsidRDefault="003866EF">
            <w:pPr>
              <w:jc w:val="center"/>
              <w:rPr>
                <w:b/>
                <w:bCs/>
              </w:rPr>
            </w:pPr>
            <w:r>
              <w:rPr>
                <w:b/>
                <w:bCs/>
              </w:rPr>
              <w:t>Author</w:t>
            </w:r>
          </w:p>
        </w:tc>
        <w:tc>
          <w:tcPr>
            <w:tcW w:w="0" w:type="auto"/>
            <w:vAlign w:val="center"/>
            <w:hideMark/>
          </w:tcPr>
          <w:p w14:paraId="5E39CACB" w14:textId="77777777" w:rsidR="003866EF" w:rsidRDefault="003866EF">
            <w:r>
              <w:t>György Haskó</w:t>
            </w:r>
          </w:p>
        </w:tc>
      </w:tr>
      <w:tr w:rsidR="003866EF" w14:paraId="3DCEBDAD" w14:textId="77777777">
        <w:trPr>
          <w:tblCellSpacing w:w="15" w:type="dxa"/>
        </w:trPr>
        <w:tc>
          <w:tcPr>
            <w:tcW w:w="0" w:type="auto"/>
            <w:vAlign w:val="center"/>
            <w:hideMark/>
          </w:tcPr>
          <w:p w14:paraId="4164599F" w14:textId="77777777" w:rsidR="003866EF" w:rsidRDefault="003866EF">
            <w:pPr>
              <w:jc w:val="center"/>
              <w:rPr>
                <w:b/>
                <w:bCs/>
              </w:rPr>
            </w:pPr>
            <w:r>
              <w:rPr>
                <w:b/>
                <w:bCs/>
              </w:rPr>
              <w:t>Author</w:t>
            </w:r>
          </w:p>
        </w:tc>
        <w:tc>
          <w:tcPr>
            <w:tcW w:w="0" w:type="auto"/>
            <w:vAlign w:val="center"/>
            <w:hideMark/>
          </w:tcPr>
          <w:p w14:paraId="41CF03BA" w14:textId="77777777" w:rsidR="003866EF" w:rsidRDefault="003866EF">
            <w:r>
              <w:t>Nunzia Bernardini</w:t>
            </w:r>
          </w:p>
        </w:tc>
      </w:tr>
      <w:tr w:rsidR="003866EF" w14:paraId="180E02F6" w14:textId="77777777">
        <w:trPr>
          <w:tblCellSpacing w:w="15" w:type="dxa"/>
        </w:trPr>
        <w:tc>
          <w:tcPr>
            <w:tcW w:w="0" w:type="auto"/>
            <w:vAlign w:val="center"/>
            <w:hideMark/>
          </w:tcPr>
          <w:p w14:paraId="3F4F7E26" w14:textId="77777777" w:rsidR="003866EF" w:rsidRDefault="003866EF">
            <w:pPr>
              <w:jc w:val="center"/>
              <w:rPr>
                <w:b/>
                <w:bCs/>
              </w:rPr>
            </w:pPr>
            <w:r>
              <w:rPr>
                <w:b/>
                <w:bCs/>
              </w:rPr>
              <w:t>Author</w:t>
            </w:r>
          </w:p>
        </w:tc>
        <w:tc>
          <w:tcPr>
            <w:tcW w:w="0" w:type="auto"/>
            <w:vAlign w:val="center"/>
            <w:hideMark/>
          </w:tcPr>
          <w:p w14:paraId="67A74BA6" w14:textId="77777777" w:rsidR="003866EF" w:rsidRDefault="003866EF">
            <w:r>
              <w:t>Corrado Blandizzi</w:t>
            </w:r>
          </w:p>
        </w:tc>
      </w:tr>
      <w:tr w:rsidR="003866EF" w14:paraId="7EA40BE2" w14:textId="77777777">
        <w:trPr>
          <w:tblCellSpacing w:w="15" w:type="dxa"/>
        </w:trPr>
        <w:tc>
          <w:tcPr>
            <w:tcW w:w="0" w:type="auto"/>
            <w:vAlign w:val="center"/>
            <w:hideMark/>
          </w:tcPr>
          <w:p w14:paraId="6C94612B" w14:textId="77777777" w:rsidR="003866EF" w:rsidRDefault="003866EF">
            <w:pPr>
              <w:jc w:val="center"/>
              <w:rPr>
                <w:b/>
                <w:bCs/>
              </w:rPr>
            </w:pPr>
            <w:r>
              <w:rPr>
                <w:b/>
                <w:bCs/>
              </w:rPr>
              <w:t>Author</w:t>
            </w:r>
          </w:p>
        </w:tc>
        <w:tc>
          <w:tcPr>
            <w:tcW w:w="0" w:type="auto"/>
            <w:vAlign w:val="center"/>
            <w:hideMark/>
          </w:tcPr>
          <w:p w14:paraId="1360AB9B" w14:textId="77777777" w:rsidR="003866EF" w:rsidRDefault="003866EF">
            <w:r>
              <w:t>Luca Antonioli</w:t>
            </w:r>
          </w:p>
        </w:tc>
      </w:tr>
      <w:tr w:rsidR="003866EF" w14:paraId="477B80E9" w14:textId="77777777">
        <w:trPr>
          <w:tblCellSpacing w:w="15" w:type="dxa"/>
        </w:trPr>
        <w:tc>
          <w:tcPr>
            <w:tcW w:w="0" w:type="auto"/>
            <w:vAlign w:val="center"/>
            <w:hideMark/>
          </w:tcPr>
          <w:p w14:paraId="7668CE3E" w14:textId="77777777" w:rsidR="003866EF" w:rsidRDefault="003866EF">
            <w:pPr>
              <w:jc w:val="center"/>
              <w:rPr>
                <w:b/>
                <w:bCs/>
              </w:rPr>
            </w:pPr>
            <w:r>
              <w:rPr>
                <w:b/>
                <w:bCs/>
              </w:rPr>
              <w:t>Abstract</w:t>
            </w:r>
          </w:p>
        </w:tc>
        <w:tc>
          <w:tcPr>
            <w:tcW w:w="0" w:type="auto"/>
            <w:vAlign w:val="center"/>
            <w:hideMark/>
          </w:tcPr>
          <w:p w14:paraId="2DBD0527" w14:textId="77777777" w:rsidR="003866EF" w:rsidRDefault="003866EF">
            <w:r>
              <w:t xml:space="preserve">Background and Purpose Enteric neurogenic/inflammation contributes to bowel dysmotility in obesity. We examined the role of NLRP3 in colonic neuromuscular dysfunctions in mice with high-fat diet (HFD)-induced obesity. Experimental Approach Wild-type C57BL/6J and NLRP3-KO (Nlrp3−/−) mice were fed with HFD or standard diet for 8 weeks. The activation of inflammasome pathways in colonic tissues from obese mice was assessed. The role of NLRP3 in in vivo colonic transit and in vitro tachykininergic contractions and substance P distribution was evaluated. The effect of substance P on NLRP3 signalling was tested in cultured cells. Key Results HFD mice displayed increased body and epididymal fat weight, cholesterol levels, plasma resistin levels and plasma and colonic IL-1β levels, colonic inflammasome adaptor protein apoptosis-associated speck-like protein containing caspase-recruitment domain (ASC) and caspase-1 mRNA expression and ASC immunopositivity in macrophages. Colonic tachykininergic contractions were enhanced in HFD mice. HFD NLRP3−/− mice developed lower increase in body and epididymal fat weight, cholesterol levels, systemic and bowel inflammation. In HFD Nlrp3−/− </w:t>
            </w:r>
            <w:r>
              <w:lastRenderedPageBreak/>
              <w:t>mice, the functional alterations of tachykinergic pathways and faecal output were normalized. In THP-1 cells, substance P promoted IL-1β release. This effect was inhibited upon incubation with caspase-1 inhibitor or NK1 antagonist and not observed in ASC−/− cells. Conclusion and Implications In obesity, NLRP3 regulates an interplay between the shaping of enteric immune/inflammatory responses and the activation of substance P/NK1 pathways underlying the onset of colonic dysmotility. Identifying NLRP3 as a therapeutic target for the treatment of bowel symptoms related to obesity.</w:t>
            </w:r>
          </w:p>
        </w:tc>
      </w:tr>
      <w:tr w:rsidR="003866EF" w14:paraId="703D94F6" w14:textId="77777777">
        <w:trPr>
          <w:tblCellSpacing w:w="15" w:type="dxa"/>
        </w:trPr>
        <w:tc>
          <w:tcPr>
            <w:tcW w:w="0" w:type="auto"/>
            <w:vAlign w:val="center"/>
            <w:hideMark/>
          </w:tcPr>
          <w:p w14:paraId="680D3904" w14:textId="77777777" w:rsidR="003866EF" w:rsidRDefault="003866EF">
            <w:pPr>
              <w:jc w:val="center"/>
              <w:rPr>
                <w:b/>
                <w:bCs/>
              </w:rPr>
            </w:pPr>
            <w:r>
              <w:rPr>
                <w:b/>
                <w:bCs/>
              </w:rPr>
              <w:lastRenderedPageBreak/>
              <w:t>Date</w:t>
            </w:r>
          </w:p>
        </w:tc>
        <w:tc>
          <w:tcPr>
            <w:tcW w:w="0" w:type="auto"/>
            <w:vAlign w:val="center"/>
            <w:hideMark/>
          </w:tcPr>
          <w:p w14:paraId="5E514E81" w14:textId="77777777" w:rsidR="003866EF" w:rsidRDefault="003866EF">
            <w:r>
              <w:t>2021</w:t>
            </w:r>
          </w:p>
        </w:tc>
      </w:tr>
      <w:tr w:rsidR="003866EF" w14:paraId="331C4EFD" w14:textId="77777777">
        <w:trPr>
          <w:tblCellSpacing w:w="15" w:type="dxa"/>
        </w:trPr>
        <w:tc>
          <w:tcPr>
            <w:tcW w:w="0" w:type="auto"/>
            <w:vAlign w:val="center"/>
            <w:hideMark/>
          </w:tcPr>
          <w:p w14:paraId="05888301" w14:textId="77777777" w:rsidR="003866EF" w:rsidRDefault="003866EF">
            <w:pPr>
              <w:jc w:val="center"/>
              <w:rPr>
                <w:b/>
                <w:bCs/>
              </w:rPr>
            </w:pPr>
            <w:r>
              <w:rPr>
                <w:b/>
                <w:bCs/>
              </w:rPr>
              <w:t>Language</w:t>
            </w:r>
          </w:p>
        </w:tc>
        <w:tc>
          <w:tcPr>
            <w:tcW w:w="0" w:type="auto"/>
            <w:vAlign w:val="center"/>
            <w:hideMark/>
          </w:tcPr>
          <w:p w14:paraId="6116648D" w14:textId="77777777" w:rsidR="003866EF" w:rsidRDefault="003866EF">
            <w:r>
              <w:t>en</w:t>
            </w:r>
          </w:p>
        </w:tc>
      </w:tr>
      <w:tr w:rsidR="003866EF" w14:paraId="5A62F6B5" w14:textId="77777777">
        <w:trPr>
          <w:tblCellSpacing w:w="15" w:type="dxa"/>
        </w:trPr>
        <w:tc>
          <w:tcPr>
            <w:tcW w:w="0" w:type="auto"/>
            <w:vAlign w:val="center"/>
            <w:hideMark/>
          </w:tcPr>
          <w:p w14:paraId="600F0A9D" w14:textId="77777777" w:rsidR="003866EF" w:rsidRDefault="003866EF">
            <w:pPr>
              <w:jc w:val="center"/>
              <w:rPr>
                <w:b/>
                <w:bCs/>
              </w:rPr>
            </w:pPr>
            <w:r>
              <w:rPr>
                <w:b/>
                <w:bCs/>
              </w:rPr>
              <w:t>Library Catalog</w:t>
            </w:r>
          </w:p>
        </w:tc>
        <w:tc>
          <w:tcPr>
            <w:tcW w:w="0" w:type="auto"/>
            <w:vAlign w:val="center"/>
            <w:hideMark/>
          </w:tcPr>
          <w:p w14:paraId="3C17068C" w14:textId="77777777" w:rsidR="003866EF" w:rsidRDefault="003866EF">
            <w:r>
              <w:t>Wiley Online Library</w:t>
            </w:r>
          </w:p>
        </w:tc>
      </w:tr>
      <w:tr w:rsidR="003866EF" w14:paraId="020F00A8" w14:textId="77777777">
        <w:trPr>
          <w:tblCellSpacing w:w="15" w:type="dxa"/>
        </w:trPr>
        <w:tc>
          <w:tcPr>
            <w:tcW w:w="0" w:type="auto"/>
            <w:vAlign w:val="center"/>
            <w:hideMark/>
          </w:tcPr>
          <w:p w14:paraId="219F7365" w14:textId="77777777" w:rsidR="003866EF" w:rsidRDefault="003866EF">
            <w:pPr>
              <w:jc w:val="center"/>
              <w:rPr>
                <w:b/>
                <w:bCs/>
              </w:rPr>
            </w:pPr>
            <w:r>
              <w:rPr>
                <w:b/>
                <w:bCs/>
              </w:rPr>
              <w:t>URL</w:t>
            </w:r>
          </w:p>
        </w:tc>
        <w:tc>
          <w:tcPr>
            <w:tcW w:w="0" w:type="auto"/>
            <w:vAlign w:val="center"/>
            <w:hideMark/>
          </w:tcPr>
          <w:p w14:paraId="7D1AA3E8" w14:textId="77777777" w:rsidR="003866EF" w:rsidRDefault="003866EF">
            <w:hyperlink r:id="rId234" w:history="1">
              <w:r>
                <w:rPr>
                  <w:rStyle w:val="Hyperlink"/>
                </w:rPr>
                <w:t>https://onlinelibrary.wiley.com/doi/abs/10.1111/bph.15532</w:t>
              </w:r>
            </w:hyperlink>
          </w:p>
        </w:tc>
      </w:tr>
      <w:tr w:rsidR="003866EF" w14:paraId="0FB6BA05" w14:textId="77777777">
        <w:trPr>
          <w:tblCellSpacing w:w="15" w:type="dxa"/>
        </w:trPr>
        <w:tc>
          <w:tcPr>
            <w:tcW w:w="0" w:type="auto"/>
            <w:vAlign w:val="center"/>
            <w:hideMark/>
          </w:tcPr>
          <w:p w14:paraId="1498ECCC" w14:textId="77777777" w:rsidR="003866EF" w:rsidRDefault="003866EF">
            <w:pPr>
              <w:jc w:val="center"/>
              <w:rPr>
                <w:b/>
                <w:bCs/>
              </w:rPr>
            </w:pPr>
            <w:r>
              <w:rPr>
                <w:b/>
                <w:bCs/>
              </w:rPr>
              <w:t>Accessed</w:t>
            </w:r>
          </w:p>
        </w:tc>
        <w:tc>
          <w:tcPr>
            <w:tcW w:w="0" w:type="auto"/>
            <w:vAlign w:val="center"/>
            <w:hideMark/>
          </w:tcPr>
          <w:p w14:paraId="49C117B1" w14:textId="77777777" w:rsidR="003866EF" w:rsidRDefault="003866EF">
            <w:r>
              <w:t>6/15/2025, 4:30:55 PM</w:t>
            </w:r>
          </w:p>
        </w:tc>
      </w:tr>
      <w:tr w:rsidR="003866EF" w14:paraId="2426506A" w14:textId="77777777">
        <w:trPr>
          <w:tblCellSpacing w:w="15" w:type="dxa"/>
        </w:trPr>
        <w:tc>
          <w:tcPr>
            <w:tcW w:w="0" w:type="auto"/>
            <w:vAlign w:val="center"/>
            <w:hideMark/>
          </w:tcPr>
          <w:p w14:paraId="700B07B0" w14:textId="77777777" w:rsidR="003866EF" w:rsidRDefault="003866EF">
            <w:pPr>
              <w:jc w:val="center"/>
              <w:rPr>
                <w:b/>
                <w:bCs/>
              </w:rPr>
            </w:pPr>
            <w:r>
              <w:rPr>
                <w:b/>
                <w:bCs/>
              </w:rPr>
              <w:t>Rights</w:t>
            </w:r>
          </w:p>
        </w:tc>
        <w:tc>
          <w:tcPr>
            <w:tcW w:w="0" w:type="auto"/>
            <w:vAlign w:val="center"/>
            <w:hideMark/>
          </w:tcPr>
          <w:p w14:paraId="7232DBC7" w14:textId="77777777" w:rsidR="003866EF" w:rsidRDefault="003866EF">
            <w:r>
              <w:t>© 2021 The Authors. British Journal of Pharmacology published by John Wiley &amp; Sons Ltd on behalf of British Pharmacological Society.</w:t>
            </w:r>
          </w:p>
        </w:tc>
      </w:tr>
      <w:tr w:rsidR="003866EF" w14:paraId="551456E4" w14:textId="77777777">
        <w:trPr>
          <w:tblCellSpacing w:w="15" w:type="dxa"/>
        </w:trPr>
        <w:tc>
          <w:tcPr>
            <w:tcW w:w="0" w:type="auto"/>
            <w:vAlign w:val="center"/>
            <w:hideMark/>
          </w:tcPr>
          <w:p w14:paraId="6CE7B45E" w14:textId="77777777" w:rsidR="003866EF" w:rsidRDefault="003866EF">
            <w:pPr>
              <w:jc w:val="center"/>
              <w:rPr>
                <w:b/>
                <w:bCs/>
              </w:rPr>
            </w:pPr>
            <w:r>
              <w:rPr>
                <w:b/>
                <w:bCs/>
              </w:rPr>
              <w:t>Extra</w:t>
            </w:r>
          </w:p>
        </w:tc>
        <w:tc>
          <w:tcPr>
            <w:tcW w:w="0" w:type="auto"/>
            <w:vAlign w:val="center"/>
            <w:hideMark/>
          </w:tcPr>
          <w:p w14:paraId="0FFF6D64" w14:textId="77777777" w:rsidR="003866EF" w:rsidRDefault="003866EF">
            <w:r>
              <w:t>_eprint: https://bpspubs.onlinelibrary.wiley.com/doi/pdf/10.1111/bph.15532</w:t>
            </w:r>
          </w:p>
        </w:tc>
      </w:tr>
      <w:tr w:rsidR="003866EF" w14:paraId="6E487DBE" w14:textId="77777777">
        <w:trPr>
          <w:tblCellSpacing w:w="15" w:type="dxa"/>
        </w:trPr>
        <w:tc>
          <w:tcPr>
            <w:tcW w:w="0" w:type="auto"/>
            <w:vAlign w:val="center"/>
            <w:hideMark/>
          </w:tcPr>
          <w:p w14:paraId="08564033" w14:textId="77777777" w:rsidR="003866EF" w:rsidRDefault="003866EF">
            <w:pPr>
              <w:jc w:val="center"/>
              <w:rPr>
                <w:b/>
                <w:bCs/>
              </w:rPr>
            </w:pPr>
            <w:r>
              <w:rPr>
                <w:b/>
                <w:bCs/>
              </w:rPr>
              <w:t>Volume</w:t>
            </w:r>
          </w:p>
        </w:tc>
        <w:tc>
          <w:tcPr>
            <w:tcW w:w="0" w:type="auto"/>
            <w:vAlign w:val="center"/>
            <w:hideMark/>
          </w:tcPr>
          <w:p w14:paraId="6FE9900F" w14:textId="77777777" w:rsidR="003866EF" w:rsidRDefault="003866EF">
            <w:r>
              <w:t>178</w:t>
            </w:r>
          </w:p>
        </w:tc>
      </w:tr>
      <w:tr w:rsidR="003866EF" w14:paraId="543B8158" w14:textId="77777777">
        <w:trPr>
          <w:tblCellSpacing w:w="15" w:type="dxa"/>
        </w:trPr>
        <w:tc>
          <w:tcPr>
            <w:tcW w:w="0" w:type="auto"/>
            <w:vAlign w:val="center"/>
            <w:hideMark/>
          </w:tcPr>
          <w:p w14:paraId="6E0CCA3F" w14:textId="77777777" w:rsidR="003866EF" w:rsidRDefault="003866EF">
            <w:pPr>
              <w:jc w:val="center"/>
              <w:rPr>
                <w:b/>
                <w:bCs/>
              </w:rPr>
            </w:pPr>
            <w:r>
              <w:rPr>
                <w:b/>
                <w:bCs/>
              </w:rPr>
              <w:t>Pages</w:t>
            </w:r>
          </w:p>
        </w:tc>
        <w:tc>
          <w:tcPr>
            <w:tcW w:w="0" w:type="auto"/>
            <w:vAlign w:val="center"/>
            <w:hideMark/>
          </w:tcPr>
          <w:p w14:paraId="7BB7C633" w14:textId="77777777" w:rsidR="003866EF" w:rsidRDefault="003866EF">
            <w:r>
              <w:t>3924-3942</w:t>
            </w:r>
          </w:p>
        </w:tc>
      </w:tr>
      <w:tr w:rsidR="003866EF" w14:paraId="2B37EC1A" w14:textId="77777777">
        <w:trPr>
          <w:tblCellSpacing w:w="15" w:type="dxa"/>
        </w:trPr>
        <w:tc>
          <w:tcPr>
            <w:tcW w:w="0" w:type="auto"/>
            <w:vAlign w:val="center"/>
            <w:hideMark/>
          </w:tcPr>
          <w:p w14:paraId="09DDFFB0" w14:textId="77777777" w:rsidR="003866EF" w:rsidRDefault="003866EF">
            <w:pPr>
              <w:jc w:val="center"/>
              <w:rPr>
                <w:b/>
                <w:bCs/>
              </w:rPr>
            </w:pPr>
            <w:r>
              <w:rPr>
                <w:b/>
                <w:bCs/>
              </w:rPr>
              <w:t>Publication</w:t>
            </w:r>
          </w:p>
        </w:tc>
        <w:tc>
          <w:tcPr>
            <w:tcW w:w="0" w:type="auto"/>
            <w:vAlign w:val="center"/>
            <w:hideMark/>
          </w:tcPr>
          <w:p w14:paraId="24A6B9F0" w14:textId="77777777" w:rsidR="003866EF" w:rsidRDefault="003866EF">
            <w:r>
              <w:t>British Journal of Pharmacology</w:t>
            </w:r>
          </w:p>
        </w:tc>
      </w:tr>
      <w:tr w:rsidR="003866EF" w14:paraId="499B6B94" w14:textId="77777777">
        <w:trPr>
          <w:tblCellSpacing w:w="15" w:type="dxa"/>
        </w:trPr>
        <w:tc>
          <w:tcPr>
            <w:tcW w:w="0" w:type="auto"/>
            <w:vAlign w:val="center"/>
            <w:hideMark/>
          </w:tcPr>
          <w:p w14:paraId="1B6978F7" w14:textId="77777777" w:rsidR="003866EF" w:rsidRDefault="003866EF">
            <w:pPr>
              <w:jc w:val="center"/>
              <w:rPr>
                <w:b/>
                <w:bCs/>
              </w:rPr>
            </w:pPr>
            <w:r>
              <w:rPr>
                <w:b/>
                <w:bCs/>
              </w:rPr>
              <w:t>DOI</w:t>
            </w:r>
          </w:p>
        </w:tc>
        <w:tc>
          <w:tcPr>
            <w:tcW w:w="0" w:type="auto"/>
            <w:vAlign w:val="center"/>
            <w:hideMark/>
          </w:tcPr>
          <w:p w14:paraId="38525534" w14:textId="77777777" w:rsidR="003866EF" w:rsidRDefault="003866EF">
            <w:hyperlink r:id="rId235" w:history="1">
              <w:r>
                <w:rPr>
                  <w:rStyle w:val="Hyperlink"/>
                </w:rPr>
                <w:t>10.1111/bph.15532</w:t>
              </w:r>
            </w:hyperlink>
          </w:p>
        </w:tc>
      </w:tr>
      <w:tr w:rsidR="003866EF" w14:paraId="44C8997D" w14:textId="77777777">
        <w:trPr>
          <w:tblCellSpacing w:w="15" w:type="dxa"/>
        </w:trPr>
        <w:tc>
          <w:tcPr>
            <w:tcW w:w="0" w:type="auto"/>
            <w:vAlign w:val="center"/>
            <w:hideMark/>
          </w:tcPr>
          <w:p w14:paraId="6A7AF5BD" w14:textId="77777777" w:rsidR="003866EF" w:rsidRDefault="003866EF">
            <w:pPr>
              <w:jc w:val="center"/>
              <w:rPr>
                <w:b/>
                <w:bCs/>
              </w:rPr>
            </w:pPr>
            <w:r>
              <w:rPr>
                <w:b/>
                <w:bCs/>
              </w:rPr>
              <w:t>Issue</w:t>
            </w:r>
          </w:p>
        </w:tc>
        <w:tc>
          <w:tcPr>
            <w:tcW w:w="0" w:type="auto"/>
            <w:vAlign w:val="center"/>
            <w:hideMark/>
          </w:tcPr>
          <w:p w14:paraId="0A323FDC" w14:textId="77777777" w:rsidR="003866EF" w:rsidRDefault="003866EF">
            <w:r>
              <w:t>19</w:t>
            </w:r>
          </w:p>
        </w:tc>
      </w:tr>
      <w:tr w:rsidR="003866EF" w14:paraId="6B881199" w14:textId="77777777">
        <w:trPr>
          <w:tblCellSpacing w:w="15" w:type="dxa"/>
        </w:trPr>
        <w:tc>
          <w:tcPr>
            <w:tcW w:w="0" w:type="auto"/>
            <w:vAlign w:val="center"/>
            <w:hideMark/>
          </w:tcPr>
          <w:p w14:paraId="5EB51D96" w14:textId="77777777" w:rsidR="003866EF" w:rsidRDefault="003866EF">
            <w:pPr>
              <w:jc w:val="center"/>
              <w:rPr>
                <w:b/>
                <w:bCs/>
              </w:rPr>
            </w:pPr>
            <w:r>
              <w:rPr>
                <w:b/>
                <w:bCs/>
              </w:rPr>
              <w:t>ISSN</w:t>
            </w:r>
          </w:p>
        </w:tc>
        <w:tc>
          <w:tcPr>
            <w:tcW w:w="0" w:type="auto"/>
            <w:vAlign w:val="center"/>
            <w:hideMark/>
          </w:tcPr>
          <w:p w14:paraId="653CE0C7" w14:textId="77777777" w:rsidR="003866EF" w:rsidRDefault="003866EF">
            <w:r>
              <w:t>1476-5381</w:t>
            </w:r>
          </w:p>
        </w:tc>
      </w:tr>
      <w:tr w:rsidR="003866EF" w14:paraId="421BC6F0" w14:textId="77777777">
        <w:trPr>
          <w:tblCellSpacing w:w="15" w:type="dxa"/>
        </w:trPr>
        <w:tc>
          <w:tcPr>
            <w:tcW w:w="0" w:type="auto"/>
            <w:vAlign w:val="center"/>
            <w:hideMark/>
          </w:tcPr>
          <w:p w14:paraId="5E181C95" w14:textId="77777777" w:rsidR="003866EF" w:rsidRDefault="003866EF">
            <w:pPr>
              <w:jc w:val="center"/>
              <w:rPr>
                <w:b/>
                <w:bCs/>
              </w:rPr>
            </w:pPr>
            <w:r>
              <w:rPr>
                <w:b/>
                <w:bCs/>
              </w:rPr>
              <w:t>Date Added</w:t>
            </w:r>
          </w:p>
        </w:tc>
        <w:tc>
          <w:tcPr>
            <w:tcW w:w="0" w:type="auto"/>
            <w:vAlign w:val="center"/>
            <w:hideMark/>
          </w:tcPr>
          <w:p w14:paraId="5E0D5FA9" w14:textId="77777777" w:rsidR="003866EF" w:rsidRDefault="003866EF">
            <w:r>
              <w:t>6/15/2025, 4:30:55 PM</w:t>
            </w:r>
          </w:p>
        </w:tc>
      </w:tr>
      <w:tr w:rsidR="003866EF" w14:paraId="3B2D7A36" w14:textId="77777777">
        <w:trPr>
          <w:tblCellSpacing w:w="15" w:type="dxa"/>
        </w:trPr>
        <w:tc>
          <w:tcPr>
            <w:tcW w:w="0" w:type="auto"/>
            <w:vAlign w:val="center"/>
            <w:hideMark/>
          </w:tcPr>
          <w:p w14:paraId="3EABB849" w14:textId="77777777" w:rsidR="003866EF" w:rsidRDefault="003866EF">
            <w:pPr>
              <w:jc w:val="center"/>
              <w:rPr>
                <w:b/>
                <w:bCs/>
              </w:rPr>
            </w:pPr>
            <w:r>
              <w:rPr>
                <w:b/>
                <w:bCs/>
              </w:rPr>
              <w:t>Modified</w:t>
            </w:r>
          </w:p>
        </w:tc>
        <w:tc>
          <w:tcPr>
            <w:tcW w:w="0" w:type="auto"/>
            <w:vAlign w:val="center"/>
            <w:hideMark/>
          </w:tcPr>
          <w:p w14:paraId="5CC98CDA" w14:textId="77777777" w:rsidR="003866EF" w:rsidRDefault="003866EF">
            <w:r>
              <w:t>6/15/2025, 4:30:55 PM</w:t>
            </w:r>
          </w:p>
        </w:tc>
      </w:tr>
    </w:tbl>
    <w:p w14:paraId="5AB63C7D" w14:textId="77777777" w:rsidR="003866EF" w:rsidRDefault="003866EF" w:rsidP="003866EF">
      <w:pPr>
        <w:pStyle w:val="Heading3"/>
        <w:numPr>
          <w:ilvl w:val="0"/>
          <w:numId w:val="9"/>
        </w:numPr>
      </w:pPr>
      <w:r>
        <w:t>Tags:</w:t>
      </w:r>
    </w:p>
    <w:p w14:paraId="1C3B5D35" w14:textId="77777777" w:rsidR="003866EF" w:rsidRDefault="003866EF" w:rsidP="003866EF">
      <w:pPr>
        <w:pStyle w:val="item"/>
        <w:numPr>
          <w:ilvl w:val="1"/>
          <w:numId w:val="9"/>
        </w:numPr>
      </w:pPr>
      <w:r>
        <w:t>obesity</w:t>
      </w:r>
    </w:p>
    <w:p w14:paraId="2C736CE8" w14:textId="77777777" w:rsidR="003866EF" w:rsidRDefault="003866EF" w:rsidP="003866EF">
      <w:pPr>
        <w:pStyle w:val="item"/>
        <w:numPr>
          <w:ilvl w:val="1"/>
          <w:numId w:val="9"/>
        </w:numPr>
      </w:pPr>
      <w:r>
        <w:t>inflammation</w:t>
      </w:r>
    </w:p>
    <w:p w14:paraId="6325D207" w14:textId="77777777" w:rsidR="003866EF" w:rsidRDefault="003866EF" w:rsidP="003866EF">
      <w:pPr>
        <w:pStyle w:val="item"/>
        <w:numPr>
          <w:ilvl w:val="1"/>
          <w:numId w:val="9"/>
        </w:numPr>
      </w:pPr>
      <w:r>
        <w:t>colonic motility</w:t>
      </w:r>
    </w:p>
    <w:p w14:paraId="3CF736E7" w14:textId="77777777" w:rsidR="003866EF" w:rsidRDefault="003866EF" w:rsidP="003866EF">
      <w:pPr>
        <w:pStyle w:val="item"/>
        <w:numPr>
          <w:ilvl w:val="1"/>
          <w:numId w:val="9"/>
        </w:numPr>
      </w:pPr>
      <w:r>
        <w:t>macrophages</w:t>
      </w:r>
    </w:p>
    <w:p w14:paraId="73020605" w14:textId="77777777" w:rsidR="003866EF" w:rsidRDefault="003866EF" w:rsidP="003866EF">
      <w:pPr>
        <w:pStyle w:val="item"/>
        <w:numPr>
          <w:ilvl w:val="1"/>
          <w:numId w:val="9"/>
        </w:numPr>
      </w:pPr>
      <w:r>
        <w:t>high-fat diet</w:t>
      </w:r>
    </w:p>
    <w:p w14:paraId="2FADE04F" w14:textId="77777777" w:rsidR="003866EF" w:rsidRDefault="003866EF" w:rsidP="003866EF">
      <w:pPr>
        <w:pStyle w:val="item"/>
        <w:numPr>
          <w:ilvl w:val="1"/>
          <w:numId w:val="9"/>
        </w:numPr>
      </w:pPr>
      <w:r>
        <w:t>NLRP3 inflammasome</w:t>
      </w:r>
    </w:p>
    <w:p w14:paraId="3C82FF28" w14:textId="77777777" w:rsidR="003866EF" w:rsidRDefault="003866EF" w:rsidP="003866EF">
      <w:pPr>
        <w:pStyle w:val="item"/>
        <w:numPr>
          <w:ilvl w:val="1"/>
          <w:numId w:val="9"/>
        </w:numPr>
      </w:pPr>
      <w:r>
        <w:t>substance P</w:t>
      </w:r>
    </w:p>
    <w:p w14:paraId="08836DD0" w14:textId="77777777" w:rsidR="003866EF" w:rsidRDefault="003866EF" w:rsidP="003866EF">
      <w:pPr>
        <w:pStyle w:val="item"/>
        <w:numPr>
          <w:ilvl w:val="1"/>
          <w:numId w:val="9"/>
        </w:numPr>
      </w:pPr>
      <w:r>
        <w:t>tachykinin neurotransmission</w:t>
      </w:r>
    </w:p>
    <w:p w14:paraId="35187498" w14:textId="77777777" w:rsidR="003866EF" w:rsidRDefault="003866EF" w:rsidP="003866EF">
      <w:pPr>
        <w:pStyle w:val="Heading3"/>
        <w:ind w:left="720"/>
      </w:pPr>
      <w:r>
        <w:lastRenderedPageBreak/>
        <w:t>Attachments</w:t>
      </w:r>
    </w:p>
    <w:p w14:paraId="063DAF42" w14:textId="77777777" w:rsidR="003866EF" w:rsidRDefault="003866EF" w:rsidP="003866EF">
      <w:pPr>
        <w:pStyle w:val="item"/>
        <w:numPr>
          <w:ilvl w:val="1"/>
          <w:numId w:val="9"/>
        </w:numPr>
      </w:pPr>
      <w:r>
        <w:t xml:space="preserve">Full Text PDF </w:t>
      </w:r>
    </w:p>
    <w:p w14:paraId="077927C2" w14:textId="77777777" w:rsidR="003866EF" w:rsidRDefault="003866EF" w:rsidP="003866EF">
      <w:pPr>
        <w:pStyle w:val="Heading2"/>
        <w:numPr>
          <w:ilvl w:val="0"/>
          <w:numId w:val="9"/>
        </w:numPr>
      </w:pPr>
      <w:r>
        <w:t>Nutritional Recommendations for Adult Bariatric Surgery Patients: Clinical Practice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8"/>
        <w:gridCol w:w="7198"/>
      </w:tblGrid>
      <w:tr w:rsidR="003866EF" w14:paraId="1B966892" w14:textId="77777777">
        <w:trPr>
          <w:tblCellSpacing w:w="15" w:type="dxa"/>
        </w:trPr>
        <w:tc>
          <w:tcPr>
            <w:tcW w:w="0" w:type="auto"/>
            <w:vAlign w:val="center"/>
            <w:hideMark/>
          </w:tcPr>
          <w:p w14:paraId="4DF6FA78" w14:textId="77777777" w:rsidR="003866EF" w:rsidRDefault="003866EF">
            <w:pPr>
              <w:jc w:val="center"/>
              <w:rPr>
                <w:b/>
                <w:bCs/>
              </w:rPr>
            </w:pPr>
            <w:r>
              <w:rPr>
                <w:b/>
                <w:bCs/>
              </w:rPr>
              <w:t>Item Type</w:t>
            </w:r>
          </w:p>
        </w:tc>
        <w:tc>
          <w:tcPr>
            <w:tcW w:w="0" w:type="auto"/>
            <w:vAlign w:val="center"/>
            <w:hideMark/>
          </w:tcPr>
          <w:p w14:paraId="16F3A1E4" w14:textId="77777777" w:rsidR="003866EF" w:rsidRDefault="003866EF">
            <w:r>
              <w:t>Journal Article</w:t>
            </w:r>
          </w:p>
        </w:tc>
      </w:tr>
      <w:tr w:rsidR="003866EF" w14:paraId="087F682B" w14:textId="77777777">
        <w:trPr>
          <w:tblCellSpacing w:w="15" w:type="dxa"/>
        </w:trPr>
        <w:tc>
          <w:tcPr>
            <w:tcW w:w="0" w:type="auto"/>
            <w:vAlign w:val="center"/>
            <w:hideMark/>
          </w:tcPr>
          <w:p w14:paraId="74365A1D" w14:textId="77777777" w:rsidR="003866EF" w:rsidRDefault="003866EF">
            <w:pPr>
              <w:jc w:val="center"/>
              <w:rPr>
                <w:b/>
                <w:bCs/>
              </w:rPr>
            </w:pPr>
            <w:r>
              <w:rPr>
                <w:b/>
                <w:bCs/>
              </w:rPr>
              <w:t>Author</w:t>
            </w:r>
          </w:p>
        </w:tc>
        <w:tc>
          <w:tcPr>
            <w:tcW w:w="0" w:type="auto"/>
            <w:vAlign w:val="center"/>
            <w:hideMark/>
          </w:tcPr>
          <w:p w14:paraId="642C09C3" w14:textId="77777777" w:rsidR="003866EF" w:rsidRDefault="003866EF">
            <w:r>
              <w:t>Shiri Sherf Dagan</w:t>
            </w:r>
          </w:p>
        </w:tc>
      </w:tr>
      <w:tr w:rsidR="003866EF" w14:paraId="3F28CE9C" w14:textId="77777777">
        <w:trPr>
          <w:tblCellSpacing w:w="15" w:type="dxa"/>
        </w:trPr>
        <w:tc>
          <w:tcPr>
            <w:tcW w:w="0" w:type="auto"/>
            <w:vAlign w:val="center"/>
            <w:hideMark/>
          </w:tcPr>
          <w:p w14:paraId="1ACBE36F" w14:textId="77777777" w:rsidR="003866EF" w:rsidRDefault="003866EF">
            <w:pPr>
              <w:jc w:val="center"/>
              <w:rPr>
                <w:b/>
                <w:bCs/>
              </w:rPr>
            </w:pPr>
            <w:r>
              <w:rPr>
                <w:b/>
                <w:bCs/>
              </w:rPr>
              <w:t>Author</w:t>
            </w:r>
          </w:p>
        </w:tc>
        <w:tc>
          <w:tcPr>
            <w:tcW w:w="0" w:type="auto"/>
            <w:vAlign w:val="center"/>
            <w:hideMark/>
          </w:tcPr>
          <w:p w14:paraId="1AE0DA71" w14:textId="77777777" w:rsidR="003866EF" w:rsidRDefault="003866EF">
            <w:r>
              <w:t>Ariela Goldenshluger</w:t>
            </w:r>
          </w:p>
        </w:tc>
      </w:tr>
      <w:tr w:rsidR="003866EF" w14:paraId="72BB1A37" w14:textId="77777777">
        <w:trPr>
          <w:tblCellSpacing w:w="15" w:type="dxa"/>
        </w:trPr>
        <w:tc>
          <w:tcPr>
            <w:tcW w:w="0" w:type="auto"/>
            <w:vAlign w:val="center"/>
            <w:hideMark/>
          </w:tcPr>
          <w:p w14:paraId="1B8AFAEF" w14:textId="77777777" w:rsidR="003866EF" w:rsidRDefault="003866EF">
            <w:pPr>
              <w:jc w:val="center"/>
              <w:rPr>
                <w:b/>
                <w:bCs/>
              </w:rPr>
            </w:pPr>
            <w:r>
              <w:rPr>
                <w:b/>
                <w:bCs/>
              </w:rPr>
              <w:t>Author</w:t>
            </w:r>
          </w:p>
        </w:tc>
        <w:tc>
          <w:tcPr>
            <w:tcW w:w="0" w:type="auto"/>
            <w:vAlign w:val="center"/>
            <w:hideMark/>
          </w:tcPr>
          <w:p w14:paraId="3DC96882" w14:textId="77777777" w:rsidR="003866EF" w:rsidRDefault="003866EF">
            <w:r>
              <w:t>Inbal Globus</w:t>
            </w:r>
          </w:p>
        </w:tc>
      </w:tr>
      <w:tr w:rsidR="003866EF" w14:paraId="06392D3B" w14:textId="77777777">
        <w:trPr>
          <w:tblCellSpacing w:w="15" w:type="dxa"/>
        </w:trPr>
        <w:tc>
          <w:tcPr>
            <w:tcW w:w="0" w:type="auto"/>
            <w:vAlign w:val="center"/>
            <w:hideMark/>
          </w:tcPr>
          <w:p w14:paraId="0EE9ABC4" w14:textId="77777777" w:rsidR="003866EF" w:rsidRDefault="003866EF">
            <w:pPr>
              <w:jc w:val="center"/>
              <w:rPr>
                <w:b/>
                <w:bCs/>
              </w:rPr>
            </w:pPr>
            <w:r>
              <w:rPr>
                <w:b/>
                <w:bCs/>
              </w:rPr>
              <w:t>Author</w:t>
            </w:r>
          </w:p>
        </w:tc>
        <w:tc>
          <w:tcPr>
            <w:tcW w:w="0" w:type="auto"/>
            <w:vAlign w:val="center"/>
            <w:hideMark/>
          </w:tcPr>
          <w:p w14:paraId="356F3461" w14:textId="77777777" w:rsidR="003866EF" w:rsidRDefault="003866EF">
            <w:r>
              <w:t>Chaya Schweiger</w:t>
            </w:r>
          </w:p>
        </w:tc>
      </w:tr>
      <w:tr w:rsidR="003866EF" w14:paraId="48772909" w14:textId="77777777">
        <w:trPr>
          <w:tblCellSpacing w:w="15" w:type="dxa"/>
        </w:trPr>
        <w:tc>
          <w:tcPr>
            <w:tcW w:w="0" w:type="auto"/>
            <w:vAlign w:val="center"/>
            <w:hideMark/>
          </w:tcPr>
          <w:p w14:paraId="5A88E88E" w14:textId="77777777" w:rsidR="003866EF" w:rsidRDefault="003866EF">
            <w:pPr>
              <w:jc w:val="center"/>
              <w:rPr>
                <w:b/>
                <w:bCs/>
              </w:rPr>
            </w:pPr>
            <w:r>
              <w:rPr>
                <w:b/>
                <w:bCs/>
              </w:rPr>
              <w:t>Author</w:t>
            </w:r>
          </w:p>
        </w:tc>
        <w:tc>
          <w:tcPr>
            <w:tcW w:w="0" w:type="auto"/>
            <w:vAlign w:val="center"/>
            <w:hideMark/>
          </w:tcPr>
          <w:p w14:paraId="514E6B4C" w14:textId="77777777" w:rsidR="003866EF" w:rsidRDefault="003866EF">
            <w:r>
              <w:t>Yafit Kessler</w:t>
            </w:r>
          </w:p>
        </w:tc>
      </w:tr>
      <w:tr w:rsidR="003866EF" w14:paraId="4F9843E9" w14:textId="77777777">
        <w:trPr>
          <w:tblCellSpacing w:w="15" w:type="dxa"/>
        </w:trPr>
        <w:tc>
          <w:tcPr>
            <w:tcW w:w="0" w:type="auto"/>
            <w:vAlign w:val="center"/>
            <w:hideMark/>
          </w:tcPr>
          <w:p w14:paraId="1E6E23BA" w14:textId="77777777" w:rsidR="003866EF" w:rsidRDefault="003866EF">
            <w:pPr>
              <w:jc w:val="center"/>
              <w:rPr>
                <w:b/>
                <w:bCs/>
              </w:rPr>
            </w:pPr>
            <w:r>
              <w:rPr>
                <w:b/>
                <w:bCs/>
              </w:rPr>
              <w:t>Author</w:t>
            </w:r>
          </w:p>
        </w:tc>
        <w:tc>
          <w:tcPr>
            <w:tcW w:w="0" w:type="auto"/>
            <w:vAlign w:val="center"/>
            <w:hideMark/>
          </w:tcPr>
          <w:p w14:paraId="025D47CD" w14:textId="77777777" w:rsidR="003866EF" w:rsidRDefault="003866EF">
            <w:r>
              <w:t>Galit Kowen Sandbank</w:t>
            </w:r>
          </w:p>
        </w:tc>
      </w:tr>
      <w:tr w:rsidR="003866EF" w14:paraId="3B61D1B9" w14:textId="77777777">
        <w:trPr>
          <w:tblCellSpacing w:w="15" w:type="dxa"/>
        </w:trPr>
        <w:tc>
          <w:tcPr>
            <w:tcW w:w="0" w:type="auto"/>
            <w:vAlign w:val="center"/>
            <w:hideMark/>
          </w:tcPr>
          <w:p w14:paraId="1F722395" w14:textId="77777777" w:rsidR="003866EF" w:rsidRDefault="003866EF">
            <w:pPr>
              <w:jc w:val="center"/>
              <w:rPr>
                <w:b/>
                <w:bCs/>
              </w:rPr>
            </w:pPr>
            <w:r>
              <w:rPr>
                <w:b/>
                <w:bCs/>
              </w:rPr>
              <w:t>Author</w:t>
            </w:r>
          </w:p>
        </w:tc>
        <w:tc>
          <w:tcPr>
            <w:tcW w:w="0" w:type="auto"/>
            <w:vAlign w:val="center"/>
            <w:hideMark/>
          </w:tcPr>
          <w:p w14:paraId="78CBBEC0" w14:textId="77777777" w:rsidR="003866EF" w:rsidRDefault="003866EF">
            <w:r>
              <w:t>Tair Ben-Porat</w:t>
            </w:r>
          </w:p>
        </w:tc>
      </w:tr>
      <w:tr w:rsidR="003866EF" w14:paraId="6E7CF6FA" w14:textId="77777777">
        <w:trPr>
          <w:tblCellSpacing w:w="15" w:type="dxa"/>
        </w:trPr>
        <w:tc>
          <w:tcPr>
            <w:tcW w:w="0" w:type="auto"/>
            <w:vAlign w:val="center"/>
            <w:hideMark/>
          </w:tcPr>
          <w:p w14:paraId="32B7775B" w14:textId="77777777" w:rsidR="003866EF" w:rsidRDefault="003866EF">
            <w:pPr>
              <w:jc w:val="center"/>
              <w:rPr>
                <w:b/>
                <w:bCs/>
              </w:rPr>
            </w:pPr>
            <w:r>
              <w:rPr>
                <w:b/>
                <w:bCs/>
              </w:rPr>
              <w:t>Author</w:t>
            </w:r>
          </w:p>
        </w:tc>
        <w:tc>
          <w:tcPr>
            <w:tcW w:w="0" w:type="auto"/>
            <w:vAlign w:val="center"/>
            <w:hideMark/>
          </w:tcPr>
          <w:p w14:paraId="436AAD08" w14:textId="77777777" w:rsidR="003866EF" w:rsidRDefault="003866EF">
            <w:r>
              <w:t>Tali Sinai</w:t>
            </w:r>
          </w:p>
        </w:tc>
      </w:tr>
      <w:tr w:rsidR="003866EF" w14:paraId="5917FEF7" w14:textId="77777777">
        <w:trPr>
          <w:tblCellSpacing w:w="15" w:type="dxa"/>
        </w:trPr>
        <w:tc>
          <w:tcPr>
            <w:tcW w:w="0" w:type="auto"/>
            <w:vAlign w:val="center"/>
            <w:hideMark/>
          </w:tcPr>
          <w:p w14:paraId="4B1BC450" w14:textId="77777777" w:rsidR="003866EF" w:rsidRDefault="003866EF">
            <w:pPr>
              <w:jc w:val="center"/>
              <w:rPr>
                <w:b/>
                <w:bCs/>
              </w:rPr>
            </w:pPr>
            <w:r>
              <w:rPr>
                <w:b/>
                <w:bCs/>
              </w:rPr>
              <w:t>Abstract</w:t>
            </w:r>
          </w:p>
        </w:tc>
        <w:tc>
          <w:tcPr>
            <w:tcW w:w="0" w:type="auto"/>
            <w:vAlign w:val="center"/>
            <w:hideMark/>
          </w:tcPr>
          <w:p w14:paraId="034715B2" w14:textId="77777777" w:rsidR="003866EF" w:rsidRDefault="003866EF">
            <w:r>
              <w:t>Bariatric surgery is currently the most effective treatment for morbid obesity and its associated metabolic complications. To ensure long-term postoperative success, patients must be prepared to adopt comprehensive lifestyle changes. This review summarizes the current evidence and expert opinions with regard to nutritional care in the perioperative and long-term postoperative periods. A literature search was performed with the use of different lines of searches for narrative reviews. Nutritional recommendations are divided into 3 main sections: 1) presurgery nutritional evaluation and presurgery diet and supplementation; 2) postsurgery diet progression, eating-related behaviors, and nutritional therapy for common gastrointestinal symptoms; and 3) recommendations for lifelong supplementation and advice for nutritional follow-up. We recognize the need for uniform, evidence-based nutritional guidelines for bariatric patients and summarize recommendations with the aim of optimizing long-term success and preventing complications.</w:t>
            </w:r>
          </w:p>
        </w:tc>
      </w:tr>
      <w:tr w:rsidR="003866EF" w14:paraId="1902C3B9" w14:textId="77777777">
        <w:trPr>
          <w:tblCellSpacing w:w="15" w:type="dxa"/>
        </w:trPr>
        <w:tc>
          <w:tcPr>
            <w:tcW w:w="0" w:type="auto"/>
            <w:vAlign w:val="center"/>
            <w:hideMark/>
          </w:tcPr>
          <w:p w14:paraId="089D3782" w14:textId="77777777" w:rsidR="003866EF" w:rsidRDefault="003866EF">
            <w:pPr>
              <w:jc w:val="center"/>
              <w:rPr>
                <w:b/>
                <w:bCs/>
              </w:rPr>
            </w:pPr>
            <w:r>
              <w:rPr>
                <w:b/>
                <w:bCs/>
              </w:rPr>
              <w:t>Date</w:t>
            </w:r>
          </w:p>
        </w:tc>
        <w:tc>
          <w:tcPr>
            <w:tcW w:w="0" w:type="auto"/>
            <w:vAlign w:val="center"/>
            <w:hideMark/>
          </w:tcPr>
          <w:p w14:paraId="12671E51" w14:textId="77777777" w:rsidR="003866EF" w:rsidRDefault="003866EF">
            <w:r>
              <w:t>2017-03-01</w:t>
            </w:r>
          </w:p>
        </w:tc>
      </w:tr>
      <w:tr w:rsidR="003866EF" w14:paraId="2954E691" w14:textId="77777777">
        <w:trPr>
          <w:tblCellSpacing w:w="15" w:type="dxa"/>
        </w:trPr>
        <w:tc>
          <w:tcPr>
            <w:tcW w:w="0" w:type="auto"/>
            <w:vAlign w:val="center"/>
            <w:hideMark/>
          </w:tcPr>
          <w:p w14:paraId="1A1B4FD3" w14:textId="77777777" w:rsidR="003866EF" w:rsidRDefault="003866EF">
            <w:pPr>
              <w:jc w:val="center"/>
              <w:rPr>
                <w:b/>
                <w:bCs/>
              </w:rPr>
            </w:pPr>
            <w:r>
              <w:rPr>
                <w:b/>
                <w:bCs/>
              </w:rPr>
              <w:t>Short Title</w:t>
            </w:r>
          </w:p>
        </w:tc>
        <w:tc>
          <w:tcPr>
            <w:tcW w:w="0" w:type="auto"/>
            <w:vAlign w:val="center"/>
            <w:hideMark/>
          </w:tcPr>
          <w:p w14:paraId="24D20D4C" w14:textId="77777777" w:rsidR="003866EF" w:rsidRDefault="003866EF">
            <w:r>
              <w:t>Nutritional Recommendations for Adult Bariatric Surgery Patients</w:t>
            </w:r>
          </w:p>
        </w:tc>
      </w:tr>
      <w:tr w:rsidR="003866EF" w14:paraId="4EF678DC" w14:textId="77777777">
        <w:trPr>
          <w:tblCellSpacing w:w="15" w:type="dxa"/>
        </w:trPr>
        <w:tc>
          <w:tcPr>
            <w:tcW w:w="0" w:type="auto"/>
            <w:vAlign w:val="center"/>
            <w:hideMark/>
          </w:tcPr>
          <w:p w14:paraId="391E06DE" w14:textId="77777777" w:rsidR="003866EF" w:rsidRDefault="003866EF">
            <w:pPr>
              <w:jc w:val="center"/>
              <w:rPr>
                <w:b/>
                <w:bCs/>
              </w:rPr>
            </w:pPr>
            <w:r>
              <w:rPr>
                <w:b/>
                <w:bCs/>
              </w:rPr>
              <w:t>Library Catalog</w:t>
            </w:r>
          </w:p>
        </w:tc>
        <w:tc>
          <w:tcPr>
            <w:tcW w:w="0" w:type="auto"/>
            <w:vAlign w:val="center"/>
            <w:hideMark/>
          </w:tcPr>
          <w:p w14:paraId="4FFA4358" w14:textId="77777777" w:rsidR="003866EF" w:rsidRDefault="003866EF">
            <w:r>
              <w:t>ScienceDirect</w:t>
            </w:r>
          </w:p>
        </w:tc>
      </w:tr>
      <w:tr w:rsidR="003866EF" w14:paraId="7DEC68BA" w14:textId="77777777">
        <w:trPr>
          <w:tblCellSpacing w:w="15" w:type="dxa"/>
        </w:trPr>
        <w:tc>
          <w:tcPr>
            <w:tcW w:w="0" w:type="auto"/>
            <w:vAlign w:val="center"/>
            <w:hideMark/>
          </w:tcPr>
          <w:p w14:paraId="60876D5B" w14:textId="77777777" w:rsidR="003866EF" w:rsidRDefault="003866EF">
            <w:pPr>
              <w:jc w:val="center"/>
              <w:rPr>
                <w:b/>
                <w:bCs/>
              </w:rPr>
            </w:pPr>
            <w:r>
              <w:rPr>
                <w:b/>
                <w:bCs/>
              </w:rPr>
              <w:t>URL</w:t>
            </w:r>
          </w:p>
        </w:tc>
        <w:tc>
          <w:tcPr>
            <w:tcW w:w="0" w:type="auto"/>
            <w:vAlign w:val="center"/>
            <w:hideMark/>
          </w:tcPr>
          <w:p w14:paraId="467B294E" w14:textId="77777777" w:rsidR="003866EF" w:rsidRDefault="003866EF">
            <w:hyperlink r:id="rId236" w:history="1">
              <w:r>
                <w:rPr>
                  <w:rStyle w:val="Hyperlink"/>
                </w:rPr>
                <w:t>https://www.sciencedirect.com/science/article/pii/S2161831322007256</w:t>
              </w:r>
            </w:hyperlink>
          </w:p>
        </w:tc>
      </w:tr>
      <w:tr w:rsidR="003866EF" w14:paraId="251A9E1E" w14:textId="77777777">
        <w:trPr>
          <w:tblCellSpacing w:w="15" w:type="dxa"/>
        </w:trPr>
        <w:tc>
          <w:tcPr>
            <w:tcW w:w="0" w:type="auto"/>
            <w:vAlign w:val="center"/>
            <w:hideMark/>
          </w:tcPr>
          <w:p w14:paraId="717AAE24" w14:textId="77777777" w:rsidR="003866EF" w:rsidRDefault="003866EF">
            <w:pPr>
              <w:jc w:val="center"/>
              <w:rPr>
                <w:b/>
                <w:bCs/>
              </w:rPr>
            </w:pPr>
            <w:r>
              <w:rPr>
                <w:b/>
                <w:bCs/>
              </w:rPr>
              <w:t>Accessed</w:t>
            </w:r>
          </w:p>
        </w:tc>
        <w:tc>
          <w:tcPr>
            <w:tcW w:w="0" w:type="auto"/>
            <w:vAlign w:val="center"/>
            <w:hideMark/>
          </w:tcPr>
          <w:p w14:paraId="0A777D9D" w14:textId="77777777" w:rsidR="003866EF" w:rsidRDefault="003866EF">
            <w:r>
              <w:t>6/15/2025, 4:31:33 PM</w:t>
            </w:r>
          </w:p>
        </w:tc>
      </w:tr>
      <w:tr w:rsidR="003866EF" w14:paraId="5AF3368F" w14:textId="77777777">
        <w:trPr>
          <w:tblCellSpacing w:w="15" w:type="dxa"/>
        </w:trPr>
        <w:tc>
          <w:tcPr>
            <w:tcW w:w="0" w:type="auto"/>
            <w:vAlign w:val="center"/>
            <w:hideMark/>
          </w:tcPr>
          <w:p w14:paraId="0930B394" w14:textId="77777777" w:rsidR="003866EF" w:rsidRDefault="003866EF">
            <w:pPr>
              <w:jc w:val="center"/>
              <w:rPr>
                <w:b/>
                <w:bCs/>
              </w:rPr>
            </w:pPr>
            <w:r>
              <w:rPr>
                <w:b/>
                <w:bCs/>
              </w:rPr>
              <w:lastRenderedPageBreak/>
              <w:t>Volume</w:t>
            </w:r>
          </w:p>
        </w:tc>
        <w:tc>
          <w:tcPr>
            <w:tcW w:w="0" w:type="auto"/>
            <w:vAlign w:val="center"/>
            <w:hideMark/>
          </w:tcPr>
          <w:p w14:paraId="2C65DD9A" w14:textId="77777777" w:rsidR="003866EF" w:rsidRDefault="003866EF">
            <w:r>
              <w:t>8</w:t>
            </w:r>
          </w:p>
        </w:tc>
      </w:tr>
      <w:tr w:rsidR="003866EF" w14:paraId="298064EB" w14:textId="77777777">
        <w:trPr>
          <w:tblCellSpacing w:w="15" w:type="dxa"/>
        </w:trPr>
        <w:tc>
          <w:tcPr>
            <w:tcW w:w="0" w:type="auto"/>
            <w:vAlign w:val="center"/>
            <w:hideMark/>
          </w:tcPr>
          <w:p w14:paraId="3F80EF14" w14:textId="77777777" w:rsidR="003866EF" w:rsidRDefault="003866EF">
            <w:pPr>
              <w:jc w:val="center"/>
              <w:rPr>
                <w:b/>
                <w:bCs/>
              </w:rPr>
            </w:pPr>
            <w:r>
              <w:rPr>
                <w:b/>
                <w:bCs/>
              </w:rPr>
              <w:t>Pages</w:t>
            </w:r>
          </w:p>
        </w:tc>
        <w:tc>
          <w:tcPr>
            <w:tcW w:w="0" w:type="auto"/>
            <w:vAlign w:val="center"/>
            <w:hideMark/>
          </w:tcPr>
          <w:p w14:paraId="5060B804" w14:textId="77777777" w:rsidR="003866EF" w:rsidRDefault="003866EF">
            <w:r>
              <w:t>382-394</w:t>
            </w:r>
          </w:p>
        </w:tc>
      </w:tr>
      <w:tr w:rsidR="003866EF" w14:paraId="5B457169" w14:textId="77777777">
        <w:trPr>
          <w:tblCellSpacing w:w="15" w:type="dxa"/>
        </w:trPr>
        <w:tc>
          <w:tcPr>
            <w:tcW w:w="0" w:type="auto"/>
            <w:vAlign w:val="center"/>
            <w:hideMark/>
          </w:tcPr>
          <w:p w14:paraId="3DAC61B0" w14:textId="77777777" w:rsidR="003866EF" w:rsidRDefault="003866EF">
            <w:pPr>
              <w:jc w:val="center"/>
              <w:rPr>
                <w:b/>
                <w:bCs/>
              </w:rPr>
            </w:pPr>
            <w:r>
              <w:rPr>
                <w:b/>
                <w:bCs/>
              </w:rPr>
              <w:t>Publication</w:t>
            </w:r>
          </w:p>
        </w:tc>
        <w:tc>
          <w:tcPr>
            <w:tcW w:w="0" w:type="auto"/>
            <w:vAlign w:val="center"/>
            <w:hideMark/>
          </w:tcPr>
          <w:p w14:paraId="192C805F" w14:textId="77777777" w:rsidR="003866EF" w:rsidRDefault="003866EF">
            <w:r>
              <w:t>Advances in Nutrition</w:t>
            </w:r>
          </w:p>
        </w:tc>
      </w:tr>
      <w:tr w:rsidR="003866EF" w14:paraId="46370765" w14:textId="77777777">
        <w:trPr>
          <w:tblCellSpacing w:w="15" w:type="dxa"/>
        </w:trPr>
        <w:tc>
          <w:tcPr>
            <w:tcW w:w="0" w:type="auto"/>
            <w:vAlign w:val="center"/>
            <w:hideMark/>
          </w:tcPr>
          <w:p w14:paraId="121CAC21" w14:textId="77777777" w:rsidR="003866EF" w:rsidRDefault="003866EF">
            <w:pPr>
              <w:jc w:val="center"/>
              <w:rPr>
                <w:b/>
                <w:bCs/>
              </w:rPr>
            </w:pPr>
            <w:r>
              <w:rPr>
                <w:b/>
                <w:bCs/>
              </w:rPr>
              <w:t>DOI</w:t>
            </w:r>
          </w:p>
        </w:tc>
        <w:tc>
          <w:tcPr>
            <w:tcW w:w="0" w:type="auto"/>
            <w:vAlign w:val="center"/>
            <w:hideMark/>
          </w:tcPr>
          <w:p w14:paraId="71041F70" w14:textId="77777777" w:rsidR="003866EF" w:rsidRDefault="003866EF">
            <w:hyperlink r:id="rId237" w:history="1">
              <w:r>
                <w:rPr>
                  <w:rStyle w:val="Hyperlink"/>
                </w:rPr>
                <w:t>10.3945/an.116.014258</w:t>
              </w:r>
            </w:hyperlink>
          </w:p>
        </w:tc>
      </w:tr>
      <w:tr w:rsidR="003866EF" w14:paraId="5BDA34C7" w14:textId="77777777">
        <w:trPr>
          <w:tblCellSpacing w:w="15" w:type="dxa"/>
        </w:trPr>
        <w:tc>
          <w:tcPr>
            <w:tcW w:w="0" w:type="auto"/>
            <w:vAlign w:val="center"/>
            <w:hideMark/>
          </w:tcPr>
          <w:p w14:paraId="48238356" w14:textId="77777777" w:rsidR="003866EF" w:rsidRDefault="003866EF">
            <w:pPr>
              <w:jc w:val="center"/>
              <w:rPr>
                <w:b/>
                <w:bCs/>
              </w:rPr>
            </w:pPr>
            <w:r>
              <w:rPr>
                <w:b/>
                <w:bCs/>
              </w:rPr>
              <w:t>Issue</w:t>
            </w:r>
          </w:p>
        </w:tc>
        <w:tc>
          <w:tcPr>
            <w:tcW w:w="0" w:type="auto"/>
            <w:vAlign w:val="center"/>
            <w:hideMark/>
          </w:tcPr>
          <w:p w14:paraId="15724553" w14:textId="77777777" w:rsidR="003866EF" w:rsidRDefault="003866EF">
            <w:r>
              <w:t>2</w:t>
            </w:r>
          </w:p>
        </w:tc>
      </w:tr>
      <w:tr w:rsidR="003866EF" w14:paraId="0DD9AB27" w14:textId="77777777">
        <w:trPr>
          <w:tblCellSpacing w:w="15" w:type="dxa"/>
        </w:trPr>
        <w:tc>
          <w:tcPr>
            <w:tcW w:w="0" w:type="auto"/>
            <w:vAlign w:val="center"/>
            <w:hideMark/>
          </w:tcPr>
          <w:p w14:paraId="5D2795E6" w14:textId="77777777" w:rsidR="003866EF" w:rsidRDefault="003866EF">
            <w:pPr>
              <w:jc w:val="center"/>
              <w:rPr>
                <w:b/>
                <w:bCs/>
              </w:rPr>
            </w:pPr>
            <w:r>
              <w:rPr>
                <w:b/>
                <w:bCs/>
              </w:rPr>
              <w:t>Journal Abbr</w:t>
            </w:r>
          </w:p>
        </w:tc>
        <w:tc>
          <w:tcPr>
            <w:tcW w:w="0" w:type="auto"/>
            <w:vAlign w:val="center"/>
            <w:hideMark/>
          </w:tcPr>
          <w:p w14:paraId="52AE9011" w14:textId="77777777" w:rsidR="003866EF" w:rsidRDefault="003866EF">
            <w:r>
              <w:t>Advances in Nutrition</w:t>
            </w:r>
          </w:p>
        </w:tc>
      </w:tr>
      <w:tr w:rsidR="003866EF" w14:paraId="08B37C48" w14:textId="77777777">
        <w:trPr>
          <w:tblCellSpacing w:w="15" w:type="dxa"/>
        </w:trPr>
        <w:tc>
          <w:tcPr>
            <w:tcW w:w="0" w:type="auto"/>
            <w:vAlign w:val="center"/>
            <w:hideMark/>
          </w:tcPr>
          <w:p w14:paraId="7287BBE0" w14:textId="77777777" w:rsidR="003866EF" w:rsidRDefault="003866EF">
            <w:pPr>
              <w:jc w:val="center"/>
              <w:rPr>
                <w:b/>
                <w:bCs/>
              </w:rPr>
            </w:pPr>
            <w:r>
              <w:rPr>
                <w:b/>
                <w:bCs/>
              </w:rPr>
              <w:t>ISSN</w:t>
            </w:r>
          </w:p>
        </w:tc>
        <w:tc>
          <w:tcPr>
            <w:tcW w:w="0" w:type="auto"/>
            <w:vAlign w:val="center"/>
            <w:hideMark/>
          </w:tcPr>
          <w:p w14:paraId="5C3F6FDE" w14:textId="77777777" w:rsidR="003866EF" w:rsidRDefault="003866EF">
            <w:r>
              <w:t>2161-8313</w:t>
            </w:r>
          </w:p>
        </w:tc>
      </w:tr>
      <w:tr w:rsidR="003866EF" w14:paraId="734C383D" w14:textId="77777777">
        <w:trPr>
          <w:tblCellSpacing w:w="15" w:type="dxa"/>
        </w:trPr>
        <w:tc>
          <w:tcPr>
            <w:tcW w:w="0" w:type="auto"/>
            <w:vAlign w:val="center"/>
            <w:hideMark/>
          </w:tcPr>
          <w:p w14:paraId="68B38775" w14:textId="77777777" w:rsidR="003866EF" w:rsidRDefault="003866EF">
            <w:pPr>
              <w:jc w:val="center"/>
              <w:rPr>
                <w:b/>
                <w:bCs/>
              </w:rPr>
            </w:pPr>
            <w:r>
              <w:rPr>
                <w:b/>
                <w:bCs/>
              </w:rPr>
              <w:t>Date Added</w:t>
            </w:r>
          </w:p>
        </w:tc>
        <w:tc>
          <w:tcPr>
            <w:tcW w:w="0" w:type="auto"/>
            <w:vAlign w:val="center"/>
            <w:hideMark/>
          </w:tcPr>
          <w:p w14:paraId="4A608146" w14:textId="77777777" w:rsidR="003866EF" w:rsidRDefault="003866EF">
            <w:r>
              <w:t>6/15/2025, 4:31:33 PM</w:t>
            </w:r>
          </w:p>
        </w:tc>
      </w:tr>
      <w:tr w:rsidR="003866EF" w14:paraId="1F2EA391" w14:textId="77777777">
        <w:trPr>
          <w:tblCellSpacing w:w="15" w:type="dxa"/>
        </w:trPr>
        <w:tc>
          <w:tcPr>
            <w:tcW w:w="0" w:type="auto"/>
            <w:vAlign w:val="center"/>
            <w:hideMark/>
          </w:tcPr>
          <w:p w14:paraId="4E1665E2" w14:textId="77777777" w:rsidR="003866EF" w:rsidRDefault="003866EF">
            <w:pPr>
              <w:jc w:val="center"/>
              <w:rPr>
                <w:b/>
                <w:bCs/>
              </w:rPr>
            </w:pPr>
            <w:r>
              <w:rPr>
                <w:b/>
                <w:bCs/>
              </w:rPr>
              <w:t>Modified</w:t>
            </w:r>
          </w:p>
        </w:tc>
        <w:tc>
          <w:tcPr>
            <w:tcW w:w="0" w:type="auto"/>
            <w:vAlign w:val="center"/>
            <w:hideMark/>
          </w:tcPr>
          <w:p w14:paraId="4C4F7454" w14:textId="77777777" w:rsidR="003866EF" w:rsidRDefault="003866EF">
            <w:r>
              <w:t>6/15/2025, 4:31:33 PM</w:t>
            </w:r>
          </w:p>
        </w:tc>
      </w:tr>
    </w:tbl>
    <w:p w14:paraId="5B45BE7A" w14:textId="77777777" w:rsidR="003866EF" w:rsidRDefault="003866EF" w:rsidP="003866EF">
      <w:pPr>
        <w:pStyle w:val="Heading3"/>
        <w:numPr>
          <w:ilvl w:val="0"/>
          <w:numId w:val="9"/>
        </w:numPr>
      </w:pPr>
      <w:r>
        <w:t>Tags:</w:t>
      </w:r>
    </w:p>
    <w:p w14:paraId="1DA92F21" w14:textId="77777777" w:rsidR="003866EF" w:rsidRDefault="003866EF" w:rsidP="003866EF">
      <w:pPr>
        <w:pStyle w:val="item"/>
        <w:numPr>
          <w:ilvl w:val="1"/>
          <w:numId w:val="9"/>
        </w:numPr>
      </w:pPr>
      <w:r>
        <w:t>bariatric surgery</w:t>
      </w:r>
    </w:p>
    <w:p w14:paraId="7E81D289" w14:textId="77777777" w:rsidR="003866EF" w:rsidRDefault="003866EF" w:rsidP="003866EF">
      <w:pPr>
        <w:pStyle w:val="item"/>
        <w:numPr>
          <w:ilvl w:val="1"/>
          <w:numId w:val="9"/>
        </w:numPr>
      </w:pPr>
      <w:r>
        <w:t>obesity</w:t>
      </w:r>
    </w:p>
    <w:p w14:paraId="5576D1E5" w14:textId="77777777" w:rsidR="003866EF" w:rsidRDefault="003866EF" w:rsidP="003866EF">
      <w:pPr>
        <w:pStyle w:val="item"/>
        <w:numPr>
          <w:ilvl w:val="1"/>
          <w:numId w:val="9"/>
        </w:numPr>
      </w:pPr>
      <w:r>
        <w:t>dietary supplements</w:t>
      </w:r>
    </w:p>
    <w:p w14:paraId="4A5F2F68" w14:textId="77777777" w:rsidR="003866EF" w:rsidRDefault="003866EF" w:rsidP="003866EF">
      <w:pPr>
        <w:pStyle w:val="item"/>
        <w:numPr>
          <w:ilvl w:val="1"/>
          <w:numId w:val="9"/>
        </w:numPr>
      </w:pPr>
      <w:r>
        <w:t>eating-related behaviors</w:t>
      </w:r>
    </w:p>
    <w:p w14:paraId="40AA943B" w14:textId="77777777" w:rsidR="003866EF" w:rsidRDefault="003866EF" w:rsidP="003866EF">
      <w:pPr>
        <w:pStyle w:val="item"/>
        <w:numPr>
          <w:ilvl w:val="1"/>
          <w:numId w:val="9"/>
        </w:numPr>
      </w:pPr>
      <w:r>
        <w:t>nutrition care</w:t>
      </w:r>
    </w:p>
    <w:p w14:paraId="6B05610A" w14:textId="77777777" w:rsidR="003866EF" w:rsidRDefault="003866EF" w:rsidP="003866EF">
      <w:pPr>
        <w:pStyle w:val="Heading3"/>
        <w:ind w:left="720"/>
      </w:pPr>
      <w:r>
        <w:t>Attachments</w:t>
      </w:r>
    </w:p>
    <w:p w14:paraId="4868B305" w14:textId="77777777" w:rsidR="003866EF" w:rsidRDefault="003866EF" w:rsidP="003866EF">
      <w:pPr>
        <w:pStyle w:val="item"/>
        <w:numPr>
          <w:ilvl w:val="1"/>
          <w:numId w:val="9"/>
        </w:numPr>
      </w:pPr>
      <w:r>
        <w:t xml:space="preserve">Full Text </w:t>
      </w:r>
    </w:p>
    <w:p w14:paraId="73A8A05A" w14:textId="77777777" w:rsidR="003866EF" w:rsidRDefault="003866EF" w:rsidP="003866EF">
      <w:pPr>
        <w:pStyle w:val="Heading2"/>
        <w:numPr>
          <w:ilvl w:val="0"/>
          <w:numId w:val="9"/>
        </w:numPr>
      </w:pPr>
      <w:r>
        <w:t>Orally Ingested Self-Powered Stimulators for Targeted Gut–Brain Axis Electrostimulation to Treat Obesity and Metabolic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3"/>
        <w:gridCol w:w="7203"/>
      </w:tblGrid>
      <w:tr w:rsidR="003866EF" w14:paraId="13481DD1" w14:textId="77777777">
        <w:trPr>
          <w:tblCellSpacing w:w="15" w:type="dxa"/>
        </w:trPr>
        <w:tc>
          <w:tcPr>
            <w:tcW w:w="0" w:type="auto"/>
            <w:vAlign w:val="center"/>
            <w:hideMark/>
          </w:tcPr>
          <w:p w14:paraId="271C9F39" w14:textId="77777777" w:rsidR="003866EF" w:rsidRDefault="003866EF">
            <w:pPr>
              <w:jc w:val="center"/>
              <w:rPr>
                <w:b/>
                <w:bCs/>
              </w:rPr>
            </w:pPr>
            <w:r>
              <w:rPr>
                <w:b/>
                <w:bCs/>
              </w:rPr>
              <w:t>Item Type</w:t>
            </w:r>
          </w:p>
        </w:tc>
        <w:tc>
          <w:tcPr>
            <w:tcW w:w="0" w:type="auto"/>
            <w:vAlign w:val="center"/>
            <w:hideMark/>
          </w:tcPr>
          <w:p w14:paraId="1015115F" w14:textId="77777777" w:rsidR="003866EF" w:rsidRDefault="003866EF">
            <w:r>
              <w:t>Journal Article</w:t>
            </w:r>
          </w:p>
        </w:tc>
      </w:tr>
      <w:tr w:rsidR="003866EF" w14:paraId="7209E6C5" w14:textId="77777777">
        <w:trPr>
          <w:tblCellSpacing w:w="15" w:type="dxa"/>
        </w:trPr>
        <w:tc>
          <w:tcPr>
            <w:tcW w:w="0" w:type="auto"/>
            <w:vAlign w:val="center"/>
            <w:hideMark/>
          </w:tcPr>
          <w:p w14:paraId="50AC8629" w14:textId="77777777" w:rsidR="003866EF" w:rsidRDefault="003866EF">
            <w:pPr>
              <w:jc w:val="center"/>
              <w:rPr>
                <w:b/>
                <w:bCs/>
              </w:rPr>
            </w:pPr>
            <w:r>
              <w:rPr>
                <w:b/>
                <w:bCs/>
              </w:rPr>
              <w:t>Author</w:t>
            </w:r>
          </w:p>
        </w:tc>
        <w:tc>
          <w:tcPr>
            <w:tcW w:w="0" w:type="auto"/>
            <w:vAlign w:val="center"/>
            <w:hideMark/>
          </w:tcPr>
          <w:p w14:paraId="05A3A552" w14:textId="77777777" w:rsidR="003866EF" w:rsidRDefault="003866EF">
            <w:r>
              <w:t>Cam-Hoa Mac</w:t>
            </w:r>
          </w:p>
        </w:tc>
      </w:tr>
      <w:tr w:rsidR="003866EF" w14:paraId="1AC66E66" w14:textId="77777777">
        <w:trPr>
          <w:tblCellSpacing w:w="15" w:type="dxa"/>
        </w:trPr>
        <w:tc>
          <w:tcPr>
            <w:tcW w:w="0" w:type="auto"/>
            <w:vAlign w:val="center"/>
            <w:hideMark/>
          </w:tcPr>
          <w:p w14:paraId="00E70550" w14:textId="77777777" w:rsidR="003866EF" w:rsidRDefault="003866EF">
            <w:pPr>
              <w:jc w:val="center"/>
              <w:rPr>
                <w:b/>
                <w:bCs/>
              </w:rPr>
            </w:pPr>
            <w:r>
              <w:rPr>
                <w:b/>
                <w:bCs/>
              </w:rPr>
              <w:t>Author</w:t>
            </w:r>
          </w:p>
        </w:tc>
        <w:tc>
          <w:tcPr>
            <w:tcW w:w="0" w:type="auto"/>
            <w:vAlign w:val="center"/>
            <w:hideMark/>
          </w:tcPr>
          <w:p w14:paraId="39C37759" w14:textId="77777777" w:rsidR="003866EF" w:rsidRDefault="003866EF">
            <w:r>
              <w:t>Hsien-Meng Tai</w:t>
            </w:r>
          </w:p>
        </w:tc>
      </w:tr>
      <w:tr w:rsidR="003866EF" w14:paraId="3AF27573" w14:textId="77777777">
        <w:trPr>
          <w:tblCellSpacing w:w="15" w:type="dxa"/>
        </w:trPr>
        <w:tc>
          <w:tcPr>
            <w:tcW w:w="0" w:type="auto"/>
            <w:vAlign w:val="center"/>
            <w:hideMark/>
          </w:tcPr>
          <w:p w14:paraId="4985EE8F" w14:textId="77777777" w:rsidR="003866EF" w:rsidRDefault="003866EF">
            <w:pPr>
              <w:jc w:val="center"/>
              <w:rPr>
                <w:b/>
                <w:bCs/>
              </w:rPr>
            </w:pPr>
            <w:r>
              <w:rPr>
                <w:b/>
                <w:bCs/>
              </w:rPr>
              <w:t>Author</w:t>
            </w:r>
          </w:p>
        </w:tc>
        <w:tc>
          <w:tcPr>
            <w:tcW w:w="0" w:type="auto"/>
            <w:vAlign w:val="center"/>
            <w:hideMark/>
          </w:tcPr>
          <w:p w14:paraId="321DC3EF" w14:textId="77777777" w:rsidR="003866EF" w:rsidRDefault="003866EF">
            <w:r>
              <w:t>Sheng-Min Huang</w:t>
            </w:r>
          </w:p>
        </w:tc>
      </w:tr>
      <w:tr w:rsidR="003866EF" w14:paraId="2FBD82E0" w14:textId="77777777">
        <w:trPr>
          <w:tblCellSpacing w:w="15" w:type="dxa"/>
        </w:trPr>
        <w:tc>
          <w:tcPr>
            <w:tcW w:w="0" w:type="auto"/>
            <w:vAlign w:val="center"/>
            <w:hideMark/>
          </w:tcPr>
          <w:p w14:paraId="02909D84" w14:textId="77777777" w:rsidR="003866EF" w:rsidRDefault="003866EF">
            <w:pPr>
              <w:jc w:val="center"/>
              <w:rPr>
                <w:b/>
                <w:bCs/>
              </w:rPr>
            </w:pPr>
            <w:r>
              <w:rPr>
                <w:b/>
                <w:bCs/>
              </w:rPr>
              <w:t>Author</w:t>
            </w:r>
          </w:p>
        </w:tc>
        <w:tc>
          <w:tcPr>
            <w:tcW w:w="0" w:type="auto"/>
            <w:vAlign w:val="center"/>
            <w:hideMark/>
          </w:tcPr>
          <w:p w14:paraId="00F7712D" w14:textId="77777777" w:rsidR="003866EF" w:rsidRDefault="003866EF">
            <w:r>
              <w:t>Hsu-Hsia Peng</w:t>
            </w:r>
          </w:p>
        </w:tc>
      </w:tr>
      <w:tr w:rsidR="003866EF" w14:paraId="23CA485D" w14:textId="77777777">
        <w:trPr>
          <w:tblCellSpacing w:w="15" w:type="dxa"/>
        </w:trPr>
        <w:tc>
          <w:tcPr>
            <w:tcW w:w="0" w:type="auto"/>
            <w:vAlign w:val="center"/>
            <w:hideMark/>
          </w:tcPr>
          <w:p w14:paraId="14528657" w14:textId="77777777" w:rsidR="003866EF" w:rsidRDefault="003866EF">
            <w:pPr>
              <w:jc w:val="center"/>
              <w:rPr>
                <w:b/>
                <w:bCs/>
              </w:rPr>
            </w:pPr>
            <w:r>
              <w:rPr>
                <w:b/>
                <w:bCs/>
              </w:rPr>
              <w:t>Author</w:t>
            </w:r>
          </w:p>
        </w:tc>
        <w:tc>
          <w:tcPr>
            <w:tcW w:w="0" w:type="auto"/>
            <w:vAlign w:val="center"/>
            <w:hideMark/>
          </w:tcPr>
          <w:p w14:paraId="3CF87C6D" w14:textId="77777777" w:rsidR="003866EF" w:rsidRDefault="003866EF">
            <w:r>
              <w:t>Amit Kumar Sharma</w:t>
            </w:r>
          </w:p>
        </w:tc>
      </w:tr>
      <w:tr w:rsidR="003866EF" w14:paraId="06A8BAD3" w14:textId="77777777">
        <w:trPr>
          <w:tblCellSpacing w:w="15" w:type="dxa"/>
        </w:trPr>
        <w:tc>
          <w:tcPr>
            <w:tcW w:w="0" w:type="auto"/>
            <w:vAlign w:val="center"/>
            <w:hideMark/>
          </w:tcPr>
          <w:p w14:paraId="2246E304" w14:textId="77777777" w:rsidR="003866EF" w:rsidRDefault="003866EF">
            <w:pPr>
              <w:jc w:val="center"/>
              <w:rPr>
                <w:b/>
                <w:bCs/>
              </w:rPr>
            </w:pPr>
            <w:r>
              <w:rPr>
                <w:b/>
                <w:bCs/>
              </w:rPr>
              <w:t>Author</w:t>
            </w:r>
          </w:p>
        </w:tc>
        <w:tc>
          <w:tcPr>
            <w:tcW w:w="0" w:type="auto"/>
            <w:vAlign w:val="center"/>
            <w:hideMark/>
          </w:tcPr>
          <w:p w14:paraId="147FD205" w14:textId="77777777" w:rsidR="003866EF" w:rsidRDefault="003866EF">
            <w:r>
              <w:t>Giang Le Thi Nguyen</w:t>
            </w:r>
          </w:p>
        </w:tc>
      </w:tr>
      <w:tr w:rsidR="003866EF" w14:paraId="67562F5F" w14:textId="77777777">
        <w:trPr>
          <w:tblCellSpacing w:w="15" w:type="dxa"/>
        </w:trPr>
        <w:tc>
          <w:tcPr>
            <w:tcW w:w="0" w:type="auto"/>
            <w:vAlign w:val="center"/>
            <w:hideMark/>
          </w:tcPr>
          <w:p w14:paraId="1213DC30" w14:textId="77777777" w:rsidR="003866EF" w:rsidRDefault="003866EF">
            <w:pPr>
              <w:jc w:val="center"/>
              <w:rPr>
                <w:b/>
                <w:bCs/>
              </w:rPr>
            </w:pPr>
            <w:r>
              <w:rPr>
                <w:b/>
                <w:bCs/>
              </w:rPr>
              <w:t>Author</w:t>
            </w:r>
          </w:p>
        </w:tc>
        <w:tc>
          <w:tcPr>
            <w:tcW w:w="0" w:type="auto"/>
            <w:vAlign w:val="center"/>
            <w:hideMark/>
          </w:tcPr>
          <w:p w14:paraId="1EF2E55F" w14:textId="77777777" w:rsidR="003866EF" w:rsidRDefault="003866EF">
            <w:r>
              <w:t>Pei-Ju Chang</w:t>
            </w:r>
          </w:p>
        </w:tc>
      </w:tr>
      <w:tr w:rsidR="003866EF" w14:paraId="2A64AF8D" w14:textId="77777777">
        <w:trPr>
          <w:tblCellSpacing w:w="15" w:type="dxa"/>
        </w:trPr>
        <w:tc>
          <w:tcPr>
            <w:tcW w:w="0" w:type="auto"/>
            <w:vAlign w:val="center"/>
            <w:hideMark/>
          </w:tcPr>
          <w:p w14:paraId="706442C0" w14:textId="77777777" w:rsidR="003866EF" w:rsidRDefault="003866EF">
            <w:pPr>
              <w:jc w:val="center"/>
              <w:rPr>
                <w:b/>
                <w:bCs/>
              </w:rPr>
            </w:pPr>
            <w:r>
              <w:rPr>
                <w:b/>
                <w:bCs/>
              </w:rPr>
              <w:lastRenderedPageBreak/>
              <w:t>Author</w:t>
            </w:r>
          </w:p>
        </w:tc>
        <w:tc>
          <w:tcPr>
            <w:tcW w:w="0" w:type="auto"/>
            <w:vAlign w:val="center"/>
            <w:hideMark/>
          </w:tcPr>
          <w:p w14:paraId="5161A786" w14:textId="77777777" w:rsidR="003866EF" w:rsidRDefault="003866EF">
            <w:r>
              <w:t>Jui-To Wang</w:t>
            </w:r>
          </w:p>
        </w:tc>
      </w:tr>
      <w:tr w:rsidR="003866EF" w14:paraId="50573EE3" w14:textId="77777777">
        <w:trPr>
          <w:tblCellSpacing w:w="15" w:type="dxa"/>
        </w:trPr>
        <w:tc>
          <w:tcPr>
            <w:tcW w:w="0" w:type="auto"/>
            <w:vAlign w:val="center"/>
            <w:hideMark/>
          </w:tcPr>
          <w:p w14:paraId="73AF6EF7" w14:textId="77777777" w:rsidR="003866EF" w:rsidRDefault="003866EF">
            <w:pPr>
              <w:jc w:val="center"/>
              <w:rPr>
                <w:b/>
                <w:bCs/>
              </w:rPr>
            </w:pPr>
            <w:r>
              <w:rPr>
                <w:b/>
                <w:bCs/>
              </w:rPr>
              <w:t>Author</w:t>
            </w:r>
          </w:p>
        </w:tc>
        <w:tc>
          <w:tcPr>
            <w:tcW w:w="0" w:type="auto"/>
            <w:vAlign w:val="center"/>
            <w:hideMark/>
          </w:tcPr>
          <w:p w14:paraId="2C40E328" w14:textId="77777777" w:rsidR="003866EF" w:rsidRDefault="003866EF">
            <w:r>
              <w:t>Yen Chang</w:t>
            </w:r>
          </w:p>
        </w:tc>
      </w:tr>
      <w:tr w:rsidR="003866EF" w14:paraId="279C13D9" w14:textId="77777777">
        <w:trPr>
          <w:tblCellSpacing w:w="15" w:type="dxa"/>
        </w:trPr>
        <w:tc>
          <w:tcPr>
            <w:tcW w:w="0" w:type="auto"/>
            <w:vAlign w:val="center"/>
            <w:hideMark/>
          </w:tcPr>
          <w:p w14:paraId="3E145DA3" w14:textId="77777777" w:rsidR="003866EF" w:rsidRDefault="003866EF">
            <w:pPr>
              <w:jc w:val="center"/>
              <w:rPr>
                <w:b/>
                <w:bCs/>
              </w:rPr>
            </w:pPr>
            <w:r>
              <w:rPr>
                <w:b/>
                <w:bCs/>
              </w:rPr>
              <w:t>Author</w:t>
            </w:r>
          </w:p>
        </w:tc>
        <w:tc>
          <w:tcPr>
            <w:tcW w:w="0" w:type="auto"/>
            <w:vAlign w:val="center"/>
            <w:hideMark/>
          </w:tcPr>
          <w:p w14:paraId="2E590185" w14:textId="77777777" w:rsidR="003866EF" w:rsidRDefault="003866EF">
            <w:r>
              <w:t>Yu-Jung Lin</w:t>
            </w:r>
          </w:p>
        </w:tc>
      </w:tr>
      <w:tr w:rsidR="003866EF" w14:paraId="1F5CD68B" w14:textId="77777777">
        <w:trPr>
          <w:tblCellSpacing w:w="15" w:type="dxa"/>
        </w:trPr>
        <w:tc>
          <w:tcPr>
            <w:tcW w:w="0" w:type="auto"/>
            <w:vAlign w:val="center"/>
            <w:hideMark/>
          </w:tcPr>
          <w:p w14:paraId="29B23F14" w14:textId="77777777" w:rsidR="003866EF" w:rsidRDefault="003866EF">
            <w:pPr>
              <w:jc w:val="center"/>
              <w:rPr>
                <w:b/>
                <w:bCs/>
              </w:rPr>
            </w:pPr>
            <w:r>
              <w:rPr>
                <w:b/>
                <w:bCs/>
              </w:rPr>
              <w:t>Author</w:t>
            </w:r>
          </w:p>
        </w:tc>
        <w:tc>
          <w:tcPr>
            <w:tcW w:w="0" w:type="auto"/>
            <w:vAlign w:val="center"/>
            <w:hideMark/>
          </w:tcPr>
          <w:p w14:paraId="362AB48A" w14:textId="77777777" w:rsidR="003866EF" w:rsidRDefault="003866EF">
            <w:r>
              <w:t>Hsing-Wen Sung</w:t>
            </w:r>
          </w:p>
        </w:tc>
      </w:tr>
      <w:tr w:rsidR="003866EF" w14:paraId="0651C57A" w14:textId="77777777">
        <w:trPr>
          <w:tblCellSpacing w:w="15" w:type="dxa"/>
        </w:trPr>
        <w:tc>
          <w:tcPr>
            <w:tcW w:w="0" w:type="auto"/>
            <w:vAlign w:val="center"/>
            <w:hideMark/>
          </w:tcPr>
          <w:p w14:paraId="479F661E" w14:textId="77777777" w:rsidR="003866EF" w:rsidRDefault="003866EF">
            <w:pPr>
              <w:jc w:val="center"/>
              <w:rPr>
                <w:b/>
                <w:bCs/>
              </w:rPr>
            </w:pPr>
            <w:r>
              <w:rPr>
                <w:b/>
                <w:bCs/>
              </w:rPr>
              <w:t>Abstract</w:t>
            </w:r>
          </w:p>
        </w:tc>
        <w:tc>
          <w:tcPr>
            <w:tcW w:w="0" w:type="auto"/>
            <w:vAlign w:val="center"/>
            <w:hideMark/>
          </w:tcPr>
          <w:p w14:paraId="491D5BA6" w14:textId="77777777" w:rsidR="003866EF" w:rsidRDefault="003866EF">
            <w:r>
              <w:t>Obesity is a significant health concern that often leads to metabolic dysfunction and chronic diseases. This study introduces a novel approach to combat obesity using orally ingested self-powered electrostimulators. These electrostimulators consist of piezoelectric BaTiO3 (BTO) particles conjugated with capsaicin (Cap) and aim to activate the vagus nerve. Upon ingestion by diet-induced obese (DIO) mice, the BTO@Cap particles specifically target and bind to Cap-sensitive sensory nerve endings in the gastric mucosa. In response to stomach peristalsis, these particles generate electrical signals. The signals travel via the gut–brain axis, ultimately influencing the hypothalamus. By enhancing satiety signals in the brain, this neuromodulatory intervention reduces food intake, promotes energy metabolism, and demonstrates minimal toxicity. Over a 3-week period of daily treatments, DIO mice treated with BTO@Cap particles show a significant reduction in body weight compared to control mice, while maintaining their general locomotor activity. Furthermore, this BTO@Cap particle-based treatment mitigates various metabolic alterations associated with obesity. Importantly, this noninvasive and easy-to-administer intervention holds potential for addressing other intracerebral neurological diseases.</w:t>
            </w:r>
          </w:p>
        </w:tc>
      </w:tr>
      <w:tr w:rsidR="003866EF" w14:paraId="3ECEB763" w14:textId="77777777">
        <w:trPr>
          <w:tblCellSpacing w:w="15" w:type="dxa"/>
        </w:trPr>
        <w:tc>
          <w:tcPr>
            <w:tcW w:w="0" w:type="auto"/>
            <w:vAlign w:val="center"/>
            <w:hideMark/>
          </w:tcPr>
          <w:p w14:paraId="0A118874" w14:textId="77777777" w:rsidR="003866EF" w:rsidRDefault="003866EF">
            <w:pPr>
              <w:jc w:val="center"/>
              <w:rPr>
                <w:b/>
                <w:bCs/>
              </w:rPr>
            </w:pPr>
            <w:r>
              <w:rPr>
                <w:b/>
                <w:bCs/>
              </w:rPr>
              <w:t>Date</w:t>
            </w:r>
          </w:p>
        </w:tc>
        <w:tc>
          <w:tcPr>
            <w:tcW w:w="0" w:type="auto"/>
            <w:vAlign w:val="center"/>
            <w:hideMark/>
          </w:tcPr>
          <w:p w14:paraId="5DAC8748" w14:textId="77777777" w:rsidR="003866EF" w:rsidRDefault="003866EF">
            <w:r>
              <w:t>2024</w:t>
            </w:r>
          </w:p>
        </w:tc>
      </w:tr>
      <w:tr w:rsidR="003866EF" w14:paraId="2A7DF54B" w14:textId="77777777">
        <w:trPr>
          <w:tblCellSpacing w:w="15" w:type="dxa"/>
        </w:trPr>
        <w:tc>
          <w:tcPr>
            <w:tcW w:w="0" w:type="auto"/>
            <w:vAlign w:val="center"/>
            <w:hideMark/>
          </w:tcPr>
          <w:p w14:paraId="1B5E2FD4" w14:textId="77777777" w:rsidR="003866EF" w:rsidRDefault="003866EF">
            <w:pPr>
              <w:jc w:val="center"/>
              <w:rPr>
                <w:b/>
                <w:bCs/>
              </w:rPr>
            </w:pPr>
            <w:r>
              <w:rPr>
                <w:b/>
                <w:bCs/>
              </w:rPr>
              <w:t>Language</w:t>
            </w:r>
          </w:p>
        </w:tc>
        <w:tc>
          <w:tcPr>
            <w:tcW w:w="0" w:type="auto"/>
            <w:vAlign w:val="center"/>
            <w:hideMark/>
          </w:tcPr>
          <w:p w14:paraId="075D89D9" w14:textId="77777777" w:rsidR="003866EF" w:rsidRDefault="003866EF">
            <w:r>
              <w:t>en</w:t>
            </w:r>
          </w:p>
        </w:tc>
      </w:tr>
      <w:tr w:rsidR="003866EF" w14:paraId="33C06073" w14:textId="77777777">
        <w:trPr>
          <w:tblCellSpacing w:w="15" w:type="dxa"/>
        </w:trPr>
        <w:tc>
          <w:tcPr>
            <w:tcW w:w="0" w:type="auto"/>
            <w:vAlign w:val="center"/>
            <w:hideMark/>
          </w:tcPr>
          <w:p w14:paraId="3D37FF36" w14:textId="77777777" w:rsidR="003866EF" w:rsidRDefault="003866EF">
            <w:pPr>
              <w:jc w:val="center"/>
              <w:rPr>
                <w:b/>
                <w:bCs/>
              </w:rPr>
            </w:pPr>
            <w:r>
              <w:rPr>
                <w:b/>
                <w:bCs/>
              </w:rPr>
              <w:t>Library Catalog</w:t>
            </w:r>
          </w:p>
        </w:tc>
        <w:tc>
          <w:tcPr>
            <w:tcW w:w="0" w:type="auto"/>
            <w:vAlign w:val="center"/>
            <w:hideMark/>
          </w:tcPr>
          <w:p w14:paraId="2846809A" w14:textId="77777777" w:rsidR="003866EF" w:rsidRDefault="003866EF">
            <w:r>
              <w:t>Wiley Online Library</w:t>
            </w:r>
          </w:p>
        </w:tc>
      </w:tr>
      <w:tr w:rsidR="003866EF" w14:paraId="4C4FA482" w14:textId="77777777">
        <w:trPr>
          <w:tblCellSpacing w:w="15" w:type="dxa"/>
        </w:trPr>
        <w:tc>
          <w:tcPr>
            <w:tcW w:w="0" w:type="auto"/>
            <w:vAlign w:val="center"/>
            <w:hideMark/>
          </w:tcPr>
          <w:p w14:paraId="7640E0B5" w14:textId="77777777" w:rsidR="003866EF" w:rsidRDefault="003866EF">
            <w:pPr>
              <w:jc w:val="center"/>
              <w:rPr>
                <w:b/>
                <w:bCs/>
              </w:rPr>
            </w:pPr>
            <w:r>
              <w:rPr>
                <w:b/>
                <w:bCs/>
              </w:rPr>
              <w:t>URL</w:t>
            </w:r>
          </w:p>
        </w:tc>
        <w:tc>
          <w:tcPr>
            <w:tcW w:w="0" w:type="auto"/>
            <w:vAlign w:val="center"/>
            <w:hideMark/>
          </w:tcPr>
          <w:p w14:paraId="31F98427" w14:textId="77777777" w:rsidR="003866EF" w:rsidRDefault="003866EF">
            <w:hyperlink r:id="rId238" w:history="1">
              <w:r>
                <w:rPr>
                  <w:rStyle w:val="Hyperlink"/>
                </w:rPr>
                <w:t>https://onlinelibrary.wiley.com/doi/abs/10.1002/adma.202310351</w:t>
              </w:r>
            </w:hyperlink>
          </w:p>
        </w:tc>
      </w:tr>
      <w:tr w:rsidR="003866EF" w14:paraId="371CC596" w14:textId="77777777">
        <w:trPr>
          <w:tblCellSpacing w:w="15" w:type="dxa"/>
        </w:trPr>
        <w:tc>
          <w:tcPr>
            <w:tcW w:w="0" w:type="auto"/>
            <w:vAlign w:val="center"/>
            <w:hideMark/>
          </w:tcPr>
          <w:p w14:paraId="2666EEFD" w14:textId="77777777" w:rsidR="003866EF" w:rsidRDefault="003866EF">
            <w:pPr>
              <w:jc w:val="center"/>
              <w:rPr>
                <w:b/>
                <w:bCs/>
              </w:rPr>
            </w:pPr>
            <w:r>
              <w:rPr>
                <w:b/>
                <w:bCs/>
              </w:rPr>
              <w:t>Accessed</w:t>
            </w:r>
          </w:p>
        </w:tc>
        <w:tc>
          <w:tcPr>
            <w:tcW w:w="0" w:type="auto"/>
            <w:vAlign w:val="center"/>
            <w:hideMark/>
          </w:tcPr>
          <w:p w14:paraId="55EB18A1" w14:textId="77777777" w:rsidR="003866EF" w:rsidRDefault="003866EF">
            <w:r>
              <w:t>6/15/2025, 4:31:07 PM</w:t>
            </w:r>
          </w:p>
        </w:tc>
      </w:tr>
      <w:tr w:rsidR="003866EF" w14:paraId="0FE6DB5B" w14:textId="77777777">
        <w:trPr>
          <w:tblCellSpacing w:w="15" w:type="dxa"/>
        </w:trPr>
        <w:tc>
          <w:tcPr>
            <w:tcW w:w="0" w:type="auto"/>
            <w:vAlign w:val="center"/>
            <w:hideMark/>
          </w:tcPr>
          <w:p w14:paraId="65D4D0F3" w14:textId="77777777" w:rsidR="003866EF" w:rsidRDefault="003866EF">
            <w:pPr>
              <w:jc w:val="center"/>
              <w:rPr>
                <w:b/>
                <w:bCs/>
              </w:rPr>
            </w:pPr>
            <w:r>
              <w:rPr>
                <w:b/>
                <w:bCs/>
              </w:rPr>
              <w:t>Rights</w:t>
            </w:r>
          </w:p>
        </w:tc>
        <w:tc>
          <w:tcPr>
            <w:tcW w:w="0" w:type="auto"/>
            <w:vAlign w:val="center"/>
            <w:hideMark/>
          </w:tcPr>
          <w:p w14:paraId="3060E2BB" w14:textId="77777777" w:rsidR="003866EF" w:rsidRDefault="003866EF">
            <w:r>
              <w:t>© 2024 Wiley-VCH GmbH</w:t>
            </w:r>
          </w:p>
        </w:tc>
      </w:tr>
      <w:tr w:rsidR="003866EF" w14:paraId="03FD9A26" w14:textId="77777777">
        <w:trPr>
          <w:tblCellSpacing w:w="15" w:type="dxa"/>
        </w:trPr>
        <w:tc>
          <w:tcPr>
            <w:tcW w:w="0" w:type="auto"/>
            <w:vAlign w:val="center"/>
            <w:hideMark/>
          </w:tcPr>
          <w:p w14:paraId="2679E71C" w14:textId="77777777" w:rsidR="003866EF" w:rsidRDefault="003866EF">
            <w:pPr>
              <w:jc w:val="center"/>
              <w:rPr>
                <w:b/>
                <w:bCs/>
              </w:rPr>
            </w:pPr>
            <w:r>
              <w:rPr>
                <w:b/>
                <w:bCs/>
              </w:rPr>
              <w:t>Extra</w:t>
            </w:r>
          </w:p>
        </w:tc>
        <w:tc>
          <w:tcPr>
            <w:tcW w:w="0" w:type="auto"/>
            <w:vAlign w:val="center"/>
            <w:hideMark/>
          </w:tcPr>
          <w:p w14:paraId="2DA3E7BA" w14:textId="77777777" w:rsidR="003866EF" w:rsidRDefault="003866EF">
            <w:r>
              <w:t>_eprint: https://advanced.onlinelibrary.wiley.com/doi/pdf/10.1002/adma.202310351</w:t>
            </w:r>
          </w:p>
        </w:tc>
      </w:tr>
      <w:tr w:rsidR="003866EF" w14:paraId="3D478DDF" w14:textId="77777777">
        <w:trPr>
          <w:tblCellSpacing w:w="15" w:type="dxa"/>
        </w:trPr>
        <w:tc>
          <w:tcPr>
            <w:tcW w:w="0" w:type="auto"/>
            <w:vAlign w:val="center"/>
            <w:hideMark/>
          </w:tcPr>
          <w:p w14:paraId="330F5389" w14:textId="77777777" w:rsidR="003866EF" w:rsidRDefault="003866EF">
            <w:pPr>
              <w:jc w:val="center"/>
              <w:rPr>
                <w:b/>
                <w:bCs/>
              </w:rPr>
            </w:pPr>
            <w:r>
              <w:rPr>
                <w:b/>
                <w:bCs/>
              </w:rPr>
              <w:t>Volume</w:t>
            </w:r>
          </w:p>
        </w:tc>
        <w:tc>
          <w:tcPr>
            <w:tcW w:w="0" w:type="auto"/>
            <w:vAlign w:val="center"/>
            <w:hideMark/>
          </w:tcPr>
          <w:p w14:paraId="6E047D4B" w14:textId="77777777" w:rsidR="003866EF" w:rsidRDefault="003866EF">
            <w:r>
              <w:t>36</w:t>
            </w:r>
          </w:p>
        </w:tc>
      </w:tr>
      <w:tr w:rsidR="003866EF" w14:paraId="4BE5FB61" w14:textId="77777777">
        <w:trPr>
          <w:tblCellSpacing w:w="15" w:type="dxa"/>
        </w:trPr>
        <w:tc>
          <w:tcPr>
            <w:tcW w:w="0" w:type="auto"/>
            <w:vAlign w:val="center"/>
            <w:hideMark/>
          </w:tcPr>
          <w:p w14:paraId="7D1A85F1" w14:textId="77777777" w:rsidR="003866EF" w:rsidRDefault="003866EF">
            <w:pPr>
              <w:jc w:val="center"/>
              <w:rPr>
                <w:b/>
                <w:bCs/>
              </w:rPr>
            </w:pPr>
            <w:r>
              <w:rPr>
                <w:b/>
                <w:bCs/>
              </w:rPr>
              <w:t>Pages</w:t>
            </w:r>
          </w:p>
        </w:tc>
        <w:tc>
          <w:tcPr>
            <w:tcW w:w="0" w:type="auto"/>
            <w:vAlign w:val="center"/>
            <w:hideMark/>
          </w:tcPr>
          <w:p w14:paraId="7D9157E6" w14:textId="77777777" w:rsidR="003866EF" w:rsidRDefault="003866EF">
            <w:r>
              <w:t>2310351</w:t>
            </w:r>
          </w:p>
        </w:tc>
      </w:tr>
      <w:tr w:rsidR="003866EF" w14:paraId="077DD405" w14:textId="77777777">
        <w:trPr>
          <w:tblCellSpacing w:w="15" w:type="dxa"/>
        </w:trPr>
        <w:tc>
          <w:tcPr>
            <w:tcW w:w="0" w:type="auto"/>
            <w:vAlign w:val="center"/>
            <w:hideMark/>
          </w:tcPr>
          <w:p w14:paraId="50E99693" w14:textId="77777777" w:rsidR="003866EF" w:rsidRDefault="003866EF">
            <w:pPr>
              <w:jc w:val="center"/>
              <w:rPr>
                <w:b/>
                <w:bCs/>
              </w:rPr>
            </w:pPr>
            <w:r>
              <w:rPr>
                <w:b/>
                <w:bCs/>
              </w:rPr>
              <w:t>Publication</w:t>
            </w:r>
          </w:p>
        </w:tc>
        <w:tc>
          <w:tcPr>
            <w:tcW w:w="0" w:type="auto"/>
            <w:vAlign w:val="center"/>
            <w:hideMark/>
          </w:tcPr>
          <w:p w14:paraId="2C42532E" w14:textId="77777777" w:rsidR="003866EF" w:rsidRDefault="003866EF">
            <w:r>
              <w:t>Advanced Materials</w:t>
            </w:r>
          </w:p>
        </w:tc>
      </w:tr>
      <w:tr w:rsidR="003866EF" w14:paraId="226E8FE9" w14:textId="77777777">
        <w:trPr>
          <w:tblCellSpacing w:w="15" w:type="dxa"/>
        </w:trPr>
        <w:tc>
          <w:tcPr>
            <w:tcW w:w="0" w:type="auto"/>
            <w:vAlign w:val="center"/>
            <w:hideMark/>
          </w:tcPr>
          <w:p w14:paraId="013B8229" w14:textId="77777777" w:rsidR="003866EF" w:rsidRDefault="003866EF">
            <w:pPr>
              <w:jc w:val="center"/>
              <w:rPr>
                <w:b/>
                <w:bCs/>
              </w:rPr>
            </w:pPr>
            <w:r>
              <w:rPr>
                <w:b/>
                <w:bCs/>
              </w:rPr>
              <w:t>DOI</w:t>
            </w:r>
          </w:p>
        </w:tc>
        <w:tc>
          <w:tcPr>
            <w:tcW w:w="0" w:type="auto"/>
            <w:vAlign w:val="center"/>
            <w:hideMark/>
          </w:tcPr>
          <w:p w14:paraId="62FD172A" w14:textId="77777777" w:rsidR="003866EF" w:rsidRDefault="003866EF">
            <w:hyperlink r:id="rId239" w:history="1">
              <w:r>
                <w:rPr>
                  <w:rStyle w:val="Hyperlink"/>
                </w:rPr>
                <w:t>10.1002/adma.202310351</w:t>
              </w:r>
            </w:hyperlink>
          </w:p>
        </w:tc>
      </w:tr>
      <w:tr w:rsidR="003866EF" w14:paraId="36FFA825" w14:textId="77777777">
        <w:trPr>
          <w:tblCellSpacing w:w="15" w:type="dxa"/>
        </w:trPr>
        <w:tc>
          <w:tcPr>
            <w:tcW w:w="0" w:type="auto"/>
            <w:vAlign w:val="center"/>
            <w:hideMark/>
          </w:tcPr>
          <w:p w14:paraId="0693A0EF" w14:textId="77777777" w:rsidR="003866EF" w:rsidRDefault="003866EF">
            <w:pPr>
              <w:jc w:val="center"/>
              <w:rPr>
                <w:b/>
                <w:bCs/>
              </w:rPr>
            </w:pPr>
            <w:r>
              <w:rPr>
                <w:b/>
                <w:bCs/>
              </w:rPr>
              <w:t>Issue</w:t>
            </w:r>
          </w:p>
        </w:tc>
        <w:tc>
          <w:tcPr>
            <w:tcW w:w="0" w:type="auto"/>
            <w:vAlign w:val="center"/>
            <w:hideMark/>
          </w:tcPr>
          <w:p w14:paraId="6891A8A5" w14:textId="77777777" w:rsidR="003866EF" w:rsidRDefault="003866EF">
            <w:r>
              <w:t>21</w:t>
            </w:r>
          </w:p>
        </w:tc>
      </w:tr>
      <w:tr w:rsidR="003866EF" w14:paraId="00E737F8" w14:textId="77777777">
        <w:trPr>
          <w:tblCellSpacing w:w="15" w:type="dxa"/>
        </w:trPr>
        <w:tc>
          <w:tcPr>
            <w:tcW w:w="0" w:type="auto"/>
            <w:vAlign w:val="center"/>
            <w:hideMark/>
          </w:tcPr>
          <w:p w14:paraId="08E263FE" w14:textId="77777777" w:rsidR="003866EF" w:rsidRDefault="003866EF">
            <w:pPr>
              <w:jc w:val="center"/>
              <w:rPr>
                <w:b/>
                <w:bCs/>
              </w:rPr>
            </w:pPr>
            <w:r>
              <w:rPr>
                <w:b/>
                <w:bCs/>
              </w:rPr>
              <w:lastRenderedPageBreak/>
              <w:t>ISSN</w:t>
            </w:r>
          </w:p>
        </w:tc>
        <w:tc>
          <w:tcPr>
            <w:tcW w:w="0" w:type="auto"/>
            <w:vAlign w:val="center"/>
            <w:hideMark/>
          </w:tcPr>
          <w:p w14:paraId="7022C4DD" w14:textId="77777777" w:rsidR="003866EF" w:rsidRDefault="003866EF">
            <w:r>
              <w:t>1521-4095</w:t>
            </w:r>
          </w:p>
        </w:tc>
      </w:tr>
      <w:tr w:rsidR="003866EF" w14:paraId="4AEA0D9E" w14:textId="77777777">
        <w:trPr>
          <w:tblCellSpacing w:w="15" w:type="dxa"/>
        </w:trPr>
        <w:tc>
          <w:tcPr>
            <w:tcW w:w="0" w:type="auto"/>
            <w:vAlign w:val="center"/>
            <w:hideMark/>
          </w:tcPr>
          <w:p w14:paraId="415AC4F0" w14:textId="77777777" w:rsidR="003866EF" w:rsidRDefault="003866EF">
            <w:pPr>
              <w:jc w:val="center"/>
              <w:rPr>
                <w:b/>
                <w:bCs/>
              </w:rPr>
            </w:pPr>
            <w:r>
              <w:rPr>
                <w:b/>
                <w:bCs/>
              </w:rPr>
              <w:t>Date Added</w:t>
            </w:r>
          </w:p>
        </w:tc>
        <w:tc>
          <w:tcPr>
            <w:tcW w:w="0" w:type="auto"/>
            <w:vAlign w:val="center"/>
            <w:hideMark/>
          </w:tcPr>
          <w:p w14:paraId="52420C98" w14:textId="77777777" w:rsidR="003866EF" w:rsidRDefault="003866EF">
            <w:r>
              <w:t>6/15/2025, 4:31:07 PM</w:t>
            </w:r>
          </w:p>
        </w:tc>
      </w:tr>
      <w:tr w:rsidR="003866EF" w14:paraId="3AB121B5" w14:textId="77777777">
        <w:trPr>
          <w:tblCellSpacing w:w="15" w:type="dxa"/>
        </w:trPr>
        <w:tc>
          <w:tcPr>
            <w:tcW w:w="0" w:type="auto"/>
            <w:vAlign w:val="center"/>
            <w:hideMark/>
          </w:tcPr>
          <w:p w14:paraId="10193D8B" w14:textId="77777777" w:rsidR="003866EF" w:rsidRDefault="003866EF">
            <w:pPr>
              <w:jc w:val="center"/>
              <w:rPr>
                <w:b/>
                <w:bCs/>
              </w:rPr>
            </w:pPr>
            <w:r>
              <w:rPr>
                <w:b/>
                <w:bCs/>
              </w:rPr>
              <w:t>Modified</w:t>
            </w:r>
          </w:p>
        </w:tc>
        <w:tc>
          <w:tcPr>
            <w:tcW w:w="0" w:type="auto"/>
            <w:vAlign w:val="center"/>
            <w:hideMark/>
          </w:tcPr>
          <w:p w14:paraId="335ABA7D" w14:textId="77777777" w:rsidR="003866EF" w:rsidRDefault="003866EF">
            <w:r>
              <w:t>6/15/2025, 4:31:07 PM</w:t>
            </w:r>
          </w:p>
        </w:tc>
      </w:tr>
    </w:tbl>
    <w:p w14:paraId="3866DD7E" w14:textId="77777777" w:rsidR="003866EF" w:rsidRDefault="003866EF" w:rsidP="003866EF">
      <w:pPr>
        <w:pStyle w:val="Heading3"/>
        <w:numPr>
          <w:ilvl w:val="0"/>
          <w:numId w:val="9"/>
        </w:numPr>
      </w:pPr>
      <w:r>
        <w:t>Tags:</w:t>
      </w:r>
    </w:p>
    <w:p w14:paraId="5D4C0237" w14:textId="77777777" w:rsidR="003866EF" w:rsidRDefault="003866EF" w:rsidP="003866EF">
      <w:pPr>
        <w:pStyle w:val="item"/>
        <w:numPr>
          <w:ilvl w:val="1"/>
          <w:numId w:val="9"/>
        </w:numPr>
      </w:pPr>
      <w:r>
        <w:t>capsaicin</w:t>
      </w:r>
    </w:p>
    <w:p w14:paraId="47FDD0D8" w14:textId="77777777" w:rsidR="003866EF" w:rsidRDefault="003866EF" w:rsidP="003866EF">
      <w:pPr>
        <w:pStyle w:val="item"/>
        <w:numPr>
          <w:ilvl w:val="1"/>
          <w:numId w:val="9"/>
        </w:numPr>
      </w:pPr>
      <w:r>
        <w:t>metabolic dysfunction</w:t>
      </w:r>
    </w:p>
    <w:p w14:paraId="6F41D8A4" w14:textId="77777777" w:rsidR="003866EF" w:rsidRDefault="003866EF" w:rsidP="003866EF">
      <w:pPr>
        <w:pStyle w:val="item"/>
        <w:numPr>
          <w:ilvl w:val="1"/>
          <w:numId w:val="9"/>
        </w:numPr>
      </w:pPr>
      <w:r>
        <w:t>piezoelectric material</w:t>
      </w:r>
    </w:p>
    <w:p w14:paraId="4C20F42D" w14:textId="77777777" w:rsidR="003866EF" w:rsidRDefault="003866EF" w:rsidP="003866EF">
      <w:pPr>
        <w:pStyle w:val="item"/>
        <w:numPr>
          <w:ilvl w:val="1"/>
          <w:numId w:val="9"/>
        </w:numPr>
      </w:pPr>
      <w:r>
        <w:t>vagus nerve stimulation</w:t>
      </w:r>
    </w:p>
    <w:p w14:paraId="27445211" w14:textId="77777777" w:rsidR="003866EF" w:rsidRDefault="003866EF" w:rsidP="003866EF">
      <w:pPr>
        <w:pStyle w:val="item"/>
        <w:numPr>
          <w:ilvl w:val="1"/>
          <w:numId w:val="9"/>
        </w:numPr>
      </w:pPr>
      <w:r>
        <w:t>weight control</w:t>
      </w:r>
    </w:p>
    <w:p w14:paraId="030D295A" w14:textId="77777777" w:rsidR="003866EF" w:rsidRDefault="003866EF" w:rsidP="003866EF">
      <w:pPr>
        <w:pStyle w:val="Heading2"/>
        <w:numPr>
          <w:ilvl w:val="0"/>
          <w:numId w:val="9"/>
        </w:numPr>
      </w:pPr>
      <w:r>
        <w:t>Probiotics, prebiotics, synbiotics and other microbiome-based innovative therapeutics to mitigate obesity and enhance longevity via the gut-brain axis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1"/>
        <w:gridCol w:w="7175"/>
      </w:tblGrid>
      <w:tr w:rsidR="003866EF" w14:paraId="50B680A2" w14:textId="77777777">
        <w:trPr>
          <w:tblCellSpacing w:w="15" w:type="dxa"/>
        </w:trPr>
        <w:tc>
          <w:tcPr>
            <w:tcW w:w="0" w:type="auto"/>
            <w:vAlign w:val="center"/>
            <w:hideMark/>
          </w:tcPr>
          <w:p w14:paraId="2AF806A3" w14:textId="77777777" w:rsidR="003866EF" w:rsidRDefault="003866EF">
            <w:pPr>
              <w:jc w:val="center"/>
              <w:rPr>
                <w:b/>
                <w:bCs/>
              </w:rPr>
            </w:pPr>
            <w:r>
              <w:rPr>
                <w:b/>
                <w:bCs/>
              </w:rPr>
              <w:t>Item Type</w:t>
            </w:r>
          </w:p>
        </w:tc>
        <w:tc>
          <w:tcPr>
            <w:tcW w:w="0" w:type="auto"/>
            <w:vAlign w:val="center"/>
            <w:hideMark/>
          </w:tcPr>
          <w:p w14:paraId="082363C0" w14:textId="77777777" w:rsidR="003866EF" w:rsidRDefault="003866EF">
            <w:r>
              <w:t>Journal Article</w:t>
            </w:r>
          </w:p>
        </w:tc>
      </w:tr>
      <w:tr w:rsidR="003866EF" w14:paraId="7B815923" w14:textId="77777777">
        <w:trPr>
          <w:tblCellSpacing w:w="15" w:type="dxa"/>
        </w:trPr>
        <w:tc>
          <w:tcPr>
            <w:tcW w:w="0" w:type="auto"/>
            <w:vAlign w:val="center"/>
            <w:hideMark/>
          </w:tcPr>
          <w:p w14:paraId="0471B66C" w14:textId="77777777" w:rsidR="003866EF" w:rsidRDefault="003866EF">
            <w:pPr>
              <w:jc w:val="center"/>
              <w:rPr>
                <w:b/>
                <w:bCs/>
              </w:rPr>
            </w:pPr>
            <w:r>
              <w:rPr>
                <w:b/>
                <w:bCs/>
              </w:rPr>
              <w:t>Author</w:t>
            </w:r>
          </w:p>
        </w:tc>
        <w:tc>
          <w:tcPr>
            <w:tcW w:w="0" w:type="auto"/>
            <w:vAlign w:val="center"/>
            <w:hideMark/>
          </w:tcPr>
          <w:p w14:paraId="19701279" w14:textId="77777777" w:rsidR="003866EF" w:rsidRDefault="003866EF">
            <w:r>
              <w:t>Jacqueline L. Boyajian</w:t>
            </w:r>
          </w:p>
        </w:tc>
      </w:tr>
      <w:tr w:rsidR="003866EF" w14:paraId="19BB3F7B" w14:textId="77777777">
        <w:trPr>
          <w:tblCellSpacing w:w="15" w:type="dxa"/>
        </w:trPr>
        <w:tc>
          <w:tcPr>
            <w:tcW w:w="0" w:type="auto"/>
            <w:vAlign w:val="center"/>
            <w:hideMark/>
          </w:tcPr>
          <w:p w14:paraId="2C4581DC" w14:textId="77777777" w:rsidR="003866EF" w:rsidRDefault="003866EF">
            <w:pPr>
              <w:jc w:val="center"/>
              <w:rPr>
                <w:b/>
                <w:bCs/>
              </w:rPr>
            </w:pPr>
            <w:r>
              <w:rPr>
                <w:b/>
                <w:bCs/>
              </w:rPr>
              <w:t>Author</w:t>
            </w:r>
          </w:p>
        </w:tc>
        <w:tc>
          <w:tcPr>
            <w:tcW w:w="0" w:type="auto"/>
            <w:vAlign w:val="center"/>
            <w:hideMark/>
          </w:tcPr>
          <w:p w14:paraId="0193AF5D" w14:textId="77777777" w:rsidR="003866EF" w:rsidRDefault="003866EF">
            <w:r>
              <w:t>Paromita Islam</w:t>
            </w:r>
          </w:p>
        </w:tc>
      </w:tr>
      <w:tr w:rsidR="003866EF" w14:paraId="0DD667F7" w14:textId="77777777">
        <w:trPr>
          <w:tblCellSpacing w:w="15" w:type="dxa"/>
        </w:trPr>
        <w:tc>
          <w:tcPr>
            <w:tcW w:w="0" w:type="auto"/>
            <w:vAlign w:val="center"/>
            <w:hideMark/>
          </w:tcPr>
          <w:p w14:paraId="3F7F0A1B" w14:textId="77777777" w:rsidR="003866EF" w:rsidRDefault="003866EF">
            <w:pPr>
              <w:jc w:val="center"/>
              <w:rPr>
                <w:b/>
                <w:bCs/>
              </w:rPr>
            </w:pPr>
            <w:r>
              <w:rPr>
                <w:b/>
                <w:bCs/>
              </w:rPr>
              <w:t>Author</w:t>
            </w:r>
          </w:p>
        </w:tc>
        <w:tc>
          <w:tcPr>
            <w:tcW w:w="0" w:type="auto"/>
            <w:vAlign w:val="center"/>
            <w:hideMark/>
          </w:tcPr>
          <w:p w14:paraId="07B38A89" w14:textId="77777777" w:rsidR="003866EF" w:rsidRDefault="003866EF">
            <w:r>
              <w:t>Ahmed Abosalha</w:t>
            </w:r>
          </w:p>
        </w:tc>
      </w:tr>
      <w:tr w:rsidR="003866EF" w14:paraId="3AC412D4" w14:textId="77777777">
        <w:trPr>
          <w:tblCellSpacing w:w="15" w:type="dxa"/>
        </w:trPr>
        <w:tc>
          <w:tcPr>
            <w:tcW w:w="0" w:type="auto"/>
            <w:vAlign w:val="center"/>
            <w:hideMark/>
          </w:tcPr>
          <w:p w14:paraId="755F1910" w14:textId="77777777" w:rsidR="003866EF" w:rsidRDefault="003866EF">
            <w:pPr>
              <w:jc w:val="center"/>
              <w:rPr>
                <w:b/>
                <w:bCs/>
              </w:rPr>
            </w:pPr>
            <w:r>
              <w:rPr>
                <w:b/>
                <w:bCs/>
              </w:rPr>
              <w:t>Author</w:t>
            </w:r>
          </w:p>
        </w:tc>
        <w:tc>
          <w:tcPr>
            <w:tcW w:w="0" w:type="auto"/>
            <w:vAlign w:val="center"/>
            <w:hideMark/>
          </w:tcPr>
          <w:p w14:paraId="5C516CB4" w14:textId="77777777" w:rsidR="003866EF" w:rsidRDefault="003866EF">
            <w:r>
              <w:t>Sabrina Schaly</w:t>
            </w:r>
          </w:p>
        </w:tc>
      </w:tr>
      <w:tr w:rsidR="003866EF" w14:paraId="17D7A97D" w14:textId="77777777">
        <w:trPr>
          <w:tblCellSpacing w:w="15" w:type="dxa"/>
        </w:trPr>
        <w:tc>
          <w:tcPr>
            <w:tcW w:w="0" w:type="auto"/>
            <w:vAlign w:val="center"/>
            <w:hideMark/>
          </w:tcPr>
          <w:p w14:paraId="0F1315E7" w14:textId="77777777" w:rsidR="003866EF" w:rsidRDefault="003866EF">
            <w:pPr>
              <w:jc w:val="center"/>
              <w:rPr>
                <w:b/>
                <w:bCs/>
              </w:rPr>
            </w:pPr>
            <w:r>
              <w:rPr>
                <w:b/>
                <w:bCs/>
              </w:rPr>
              <w:t>Author</w:t>
            </w:r>
          </w:p>
        </w:tc>
        <w:tc>
          <w:tcPr>
            <w:tcW w:w="0" w:type="auto"/>
            <w:vAlign w:val="center"/>
            <w:hideMark/>
          </w:tcPr>
          <w:p w14:paraId="6A3BEBF3" w14:textId="77777777" w:rsidR="003866EF" w:rsidRDefault="003866EF">
            <w:r>
              <w:t>Rahul Thareja</w:t>
            </w:r>
          </w:p>
        </w:tc>
      </w:tr>
      <w:tr w:rsidR="003866EF" w14:paraId="36E37C6C" w14:textId="77777777">
        <w:trPr>
          <w:tblCellSpacing w:w="15" w:type="dxa"/>
        </w:trPr>
        <w:tc>
          <w:tcPr>
            <w:tcW w:w="0" w:type="auto"/>
            <w:vAlign w:val="center"/>
            <w:hideMark/>
          </w:tcPr>
          <w:p w14:paraId="478DDC94" w14:textId="77777777" w:rsidR="003866EF" w:rsidRDefault="003866EF">
            <w:pPr>
              <w:jc w:val="center"/>
              <w:rPr>
                <w:b/>
                <w:bCs/>
              </w:rPr>
            </w:pPr>
            <w:r>
              <w:rPr>
                <w:b/>
                <w:bCs/>
              </w:rPr>
              <w:t>Author</w:t>
            </w:r>
          </w:p>
        </w:tc>
        <w:tc>
          <w:tcPr>
            <w:tcW w:w="0" w:type="auto"/>
            <w:vAlign w:val="center"/>
            <w:hideMark/>
          </w:tcPr>
          <w:p w14:paraId="2853EE23" w14:textId="77777777" w:rsidR="003866EF" w:rsidRDefault="003866EF">
            <w:r>
              <w:t>Amal Kassab</w:t>
            </w:r>
          </w:p>
        </w:tc>
      </w:tr>
      <w:tr w:rsidR="003866EF" w14:paraId="38E4234E" w14:textId="77777777">
        <w:trPr>
          <w:tblCellSpacing w:w="15" w:type="dxa"/>
        </w:trPr>
        <w:tc>
          <w:tcPr>
            <w:tcW w:w="0" w:type="auto"/>
            <w:vAlign w:val="center"/>
            <w:hideMark/>
          </w:tcPr>
          <w:p w14:paraId="50290E8E" w14:textId="77777777" w:rsidR="003866EF" w:rsidRDefault="003866EF">
            <w:pPr>
              <w:jc w:val="center"/>
              <w:rPr>
                <w:b/>
                <w:bCs/>
              </w:rPr>
            </w:pPr>
            <w:r>
              <w:rPr>
                <w:b/>
                <w:bCs/>
              </w:rPr>
              <w:t>Author</w:t>
            </w:r>
          </w:p>
        </w:tc>
        <w:tc>
          <w:tcPr>
            <w:tcW w:w="0" w:type="auto"/>
            <w:vAlign w:val="center"/>
            <w:hideMark/>
          </w:tcPr>
          <w:p w14:paraId="522036D3" w14:textId="77777777" w:rsidR="003866EF" w:rsidRDefault="003866EF">
            <w:r>
              <w:t>Karan Arora</w:t>
            </w:r>
          </w:p>
        </w:tc>
      </w:tr>
      <w:tr w:rsidR="003866EF" w14:paraId="4A07AEBC" w14:textId="77777777">
        <w:trPr>
          <w:tblCellSpacing w:w="15" w:type="dxa"/>
        </w:trPr>
        <w:tc>
          <w:tcPr>
            <w:tcW w:w="0" w:type="auto"/>
            <w:vAlign w:val="center"/>
            <w:hideMark/>
          </w:tcPr>
          <w:p w14:paraId="232B3B55" w14:textId="77777777" w:rsidR="003866EF" w:rsidRDefault="003866EF">
            <w:pPr>
              <w:jc w:val="center"/>
              <w:rPr>
                <w:b/>
                <w:bCs/>
              </w:rPr>
            </w:pPr>
            <w:r>
              <w:rPr>
                <w:b/>
                <w:bCs/>
              </w:rPr>
              <w:t>Author</w:t>
            </w:r>
          </w:p>
        </w:tc>
        <w:tc>
          <w:tcPr>
            <w:tcW w:w="0" w:type="auto"/>
            <w:vAlign w:val="center"/>
            <w:hideMark/>
          </w:tcPr>
          <w:p w14:paraId="4C8FF71B" w14:textId="77777777" w:rsidR="003866EF" w:rsidRDefault="003866EF">
            <w:r>
              <w:t>Madison Santos</w:t>
            </w:r>
          </w:p>
        </w:tc>
      </w:tr>
      <w:tr w:rsidR="003866EF" w14:paraId="5AB1F4F6" w14:textId="77777777">
        <w:trPr>
          <w:tblCellSpacing w:w="15" w:type="dxa"/>
        </w:trPr>
        <w:tc>
          <w:tcPr>
            <w:tcW w:w="0" w:type="auto"/>
            <w:vAlign w:val="center"/>
            <w:hideMark/>
          </w:tcPr>
          <w:p w14:paraId="23C739AA" w14:textId="77777777" w:rsidR="003866EF" w:rsidRDefault="003866EF">
            <w:pPr>
              <w:jc w:val="center"/>
              <w:rPr>
                <w:b/>
                <w:bCs/>
              </w:rPr>
            </w:pPr>
            <w:r>
              <w:rPr>
                <w:b/>
                <w:bCs/>
              </w:rPr>
              <w:t>Author</w:t>
            </w:r>
          </w:p>
        </w:tc>
        <w:tc>
          <w:tcPr>
            <w:tcW w:w="0" w:type="auto"/>
            <w:vAlign w:val="center"/>
            <w:hideMark/>
          </w:tcPr>
          <w:p w14:paraId="2CFC00A8" w14:textId="77777777" w:rsidR="003866EF" w:rsidRDefault="003866EF">
            <w:r>
              <w:t>Cedrique Shum-Tim</w:t>
            </w:r>
          </w:p>
        </w:tc>
      </w:tr>
      <w:tr w:rsidR="003866EF" w14:paraId="3A93B5A5" w14:textId="77777777">
        <w:trPr>
          <w:tblCellSpacing w:w="15" w:type="dxa"/>
        </w:trPr>
        <w:tc>
          <w:tcPr>
            <w:tcW w:w="0" w:type="auto"/>
            <w:vAlign w:val="center"/>
            <w:hideMark/>
          </w:tcPr>
          <w:p w14:paraId="780F6997" w14:textId="77777777" w:rsidR="003866EF" w:rsidRDefault="003866EF">
            <w:pPr>
              <w:jc w:val="center"/>
              <w:rPr>
                <w:b/>
                <w:bCs/>
              </w:rPr>
            </w:pPr>
            <w:r>
              <w:rPr>
                <w:b/>
                <w:bCs/>
              </w:rPr>
              <w:t>Author</w:t>
            </w:r>
          </w:p>
        </w:tc>
        <w:tc>
          <w:tcPr>
            <w:tcW w:w="0" w:type="auto"/>
            <w:vAlign w:val="center"/>
            <w:hideMark/>
          </w:tcPr>
          <w:p w14:paraId="0252B919" w14:textId="77777777" w:rsidR="003866EF" w:rsidRDefault="003866EF">
            <w:r>
              <w:t>Satya Prakash</w:t>
            </w:r>
          </w:p>
        </w:tc>
      </w:tr>
      <w:tr w:rsidR="003866EF" w14:paraId="145197D0" w14:textId="77777777">
        <w:trPr>
          <w:tblCellSpacing w:w="15" w:type="dxa"/>
        </w:trPr>
        <w:tc>
          <w:tcPr>
            <w:tcW w:w="0" w:type="auto"/>
            <w:vAlign w:val="center"/>
            <w:hideMark/>
          </w:tcPr>
          <w:p w14:paraId="4FAC524F" w14:textId="77777777" w:rsidR="003866EF" w:rsidRDefault="003866EF">
            <w:pPr>
              <w:jc w:val="center"/>
              <w:rPr>
                <w:b/>
                <w:bCs/>
              </w:rPr>
            </w:pPr>
            <w:r>
              <w:rPr>
                <w:b/>
                <w:bCs/>
              </w:rPr>
              <w:t>Abstract</w:t>
            </w:r>
          </w:p>
        </w:tc>
        <w:tc>
          <w:tcPr>
            <w:tcW w:w="0" w:type="auto"/>
            <w:vAlign w:val="center"/>
            <w:hideMark/>
          </w:tcPr>
          <w:p w14:paraId="20DE899A" w14:textId="77777777" w:rsidR="003866EF" w:rsidRDefault="003866EF">
            <w:r>
              <w:t xml:space="preserve">The global prevalence of obesity currently exceeds 1 billion people and is accompanied by an increase in the aging population. Obesity and aging share many hallmarks and are leading risk factors for cardiometabolic disease and premature death. Current anti-obesity and pro-longevity pharmacotherapies are limited by side effects, warranting the development of novel therapies. The gut microbiota plays a major role in human health and disease, with a dysbiotic composition evident in obese and aged individuals. The bidirectional communication system between the gut and the central nervous system, known as the gut-brain axis, may link obesity to unhealthy aging. Modulating the gut with microbiome-targeted therapies, such as biotics, is a novel strategy </w:t>
            </w:r>
            <w:r>
              <w:lastRenderedPageBreak/>
              <w:t>to treat and/or manage obesity and promote longevity. Biotics represent material derived from living or once-living organisms, many of which have therapeutic effects. Pre-, pro-, syn- and post-biotics may beneficially modulate gut microbial composition and function to improve obesity and the aging process. However, the investigation of biotics as next-generation therapeutics has only just begun. Further research is needed to identify therapeutic biotics and understand their mechanisms of action. Investigating the function of the gut-brain axis in obesity and aging may lead to novel therapeutic strategies for obese, aged and comorbid (e.g., sarcopenic obese) patient populations. This review discusses the interrelationship between obesity and aging, with a particular emphasis on the gut microbiome, and presents biotics as novel therapeutic agents for obesity, aging and related disease states.</w:t>
            </w:r>
          </w:p>
        </w:tc>
      </w:tr>
      <w:tr w:rsidR="003866EF" w14:paraId="33CCF888" w14:textId="77777777">
        <w:trPr>
          <w:tblCellSpacing w:w="15" w:type="dxa"/>
        </w:trPr>
        <w:tc>
          <w:tcPr>
            <w:tcW w:w="0" w:type="auto"/>
            <w:vAlign w:val="center"/>
            <w:hideMark/>
          </w:tcPr>
          <w:p w14:paraId="1939C940" w14:textId="77777777" w:rsidR="003866EF" w:rsidRDefault="003866EF">
            <w:pPr>
              <w:jc w:val="center"/>
              <w:rPr>
                <w:b/>
                <w:bCs/>
              </w:rPr>
            </w:pPr>
            <w:r>
              <w:rPr>
                <w:b/>
                <w:bCs/>
              </w:rPr>
              <w:lastRenderedPageBreak/>
              <w:t>Date</w:t>
            </w:r>
          </w:p>
        </w:tc>
        <w:tc>
          <w:tcPr>
            <w:tcW w:w="0" w:type="auto"/>
            <w:vAlign w:val="center"/>
            <w:hideMark/>
          </w:tcPr>
          <w:p w14:paraId="58EA690D" w14:textId="77777777" w:rsidR="003866EF" w:rsidRDefault="003866EF">
            <w:r>
              <w:t>2024/05/17</w:t>
            </w:r>
          </w:p>
        </w:tc>
      </w:tr>
      <w:tr w:rsidR="003866EF" w14:paraId="024F9646" w14:textId="77777777">
        <w:trPr>
          <w:tblCellSpacing w:w="15" w:type="dxa"/>
        </w:trPr>
        <w:tc>
          <w:tcPr>
            <w:tcW w:w="0" w:type="auto"/>
            <w:vAlign w:val="center"/>
            <w:hideMark/>
          </w:tcPr>
          <w:p w14:paraId="596746F5" w14:textId="77777777" w:rsidR="003866EF" w:rsidRDefault="003866EF">
            <w:pPr>
              <w:jc w:val="center"/>
              <w:rPr>
                <w:b/>
                <w:bCs/>
              </w:rPr>
            </w:pPr>
            <w:r>
              <w:rPr>
                <w:b/>
                <w:bCs/>
              </w:rPr>
              <w:t>Language</w:t>
            </w:r>
          </w:p>
        </w:tc>
        <w:tc>
          <w:tcPr>
            <w:tcW w:w="0" w:type="auto"/>
            <w:vAlign w:val="center"/>
            <w:hideMark/>
          </w:tcPr>
          <w:p w14:paraId="6A19FEC4" w14:textId="77777777" w:rsidR="003866EF" w:rsidRDefault="003866EF">
            <w:r>
              <w:t>en</w:t>
            </w:r>
          </w:p>
        </w:tc>
      </w:tr>
      <w:tr w:rsidR="003866EF" w14:paraId="357584AD" w14:textId="77777777">
        <w:trPr>
          <w:tblCellSpacing w:w="15" w:type="dxa"/>
        </w:trPr>
        <w:tc>
          <w:tcPr>
            <w:tcW w:w="0" w:type="auto"/>
            <w:vAlign w:val="center"/>
            <w:hideMark/>
          </w:tcPr>
          <w:p w14:paraId="4244B294" w14:textId="77777777" w:rsidR="003866EF" w:rsidRDefault="003866EF">
            <w:pPr>
              <w:jc w:val="center"/>
              <w:rPr>
                <w:b/>
                <w:bCs/>
              </w:rPr>
            </w:pPr>
            <w:r>
              <w:rPr>
                <w:b/>
                <w:bCs/>
              </w:rPr>
              <w:t>Library Catalog</w:t>
            </w:r>
          </w:p>
        </w:tc>
        <w:tc>
          <w:tcPr>
            <w:tcW w:w="0" w:type="auto"/>
            <w:vAlign w:val="center"/>
            <w:hideMark/>
          </w:tcPr>
          <w:p w14:paraId="6083A59E" w14:textId="77777777" w:rsidR="003866EF" w:rsidRDefault="003866EF">
            <w:r>
              <w:t>www.oaepublish.com</w:t>
            </w:r>
          </w:p>
        </w:tc>
      </w:tr>
      <w:tr w:rsidR="003866EF" w14:paraId="412B3E87" w14:textId="77777777">
        <w:trPr>
          <w:tblCellSpacing w:w="15" w:type="dxa"/>
        </w:trPr>
        <w:tc>
          <w:tcPr>
            <w:tcW w:w="0" w:type="auto"/>
            <w:vAlign w:val="center"/>
            <w:hideMark/>
          </w:tcPr>
          <w:p w14:paraId="786FB85C" w14:textId="77777777" w:rsidR="003866EF" w:rsidRDefault="003866EF">
            <w:pPr>
              <w:jc w:val="center"/>
              <w:rPr>
                <w:b/>
                <w:bCs/>
              </w:rPr>
            </w:pPr>
            <w:r>
              <w:rPr>
                <w:b/>
                <w:bCs/>
              </w:rPr>
              <w:t>URL</w:t>
            </w:r>
          </w:p>
        </w:tc>
        <w:tc>
          <w:tcPr>
            <w:tcW w:w="0" w:type="auto"/>
            <w:vAlign w:val="center"/>
            <w:hideMark/>
          </w:tcPr>
          <w:p w14:paraId="7100A79E" w14:textId="77777777" w:rsidR="003866EF" w:rsidRDefault="003866EF">
            <w:hyperlink r:id="rId240" w:history="1">
              <w:r>
                <w:rPr>
                  <w:rStyle w:val="Hyperlink"/>
                </w:rPr>
                <w:t>https://www.oaepublish.com/articles/mrr.2024.05</w:t>
              </w:r>
            </w:hyperlink>
          </w:p>
        </w:tc>
      </w:tr>
      <w:tr w:rsidR="003866EF" w14:paraId="2AB5A9F0" w14:textId="77777777">
        <w:trPr>
          <w:tblCellSpacing w:w="15" w:type="dxa"/>
        </w:trPr>
        <w:tc>
          <w:tcPr>
            <w:tcW w:w="0" w:type="auto"/>
            <w:vAlign w:val="center"/>
            <w:hideMark/>
          </w:tcPr>
          <w:p w14:paraId="330A8AB3" w14:textId="77777777" w:rsidR="003866EF" w:rsidRDefault="003866EF">
            <w:pPr>
              <w:jc w:val="center"/>
              <w:rPr>
                <w:b/>
                <w:bCs/>
              </w:rPr>
            </w:pPr>
            <w:r>
              <w:rPr>
                <w:b/>
                <w:bCs/>
              </w:rPr>
              <w:t>Accessed</w:t>
            </w:r>
          </w:p>
        </w:tc>
        <w:tc>
          <w:tcPr>
            <w:tcW w:w="0" w:type="auto"/>
            <w:vAlign w:val="center"/>
            <w:hideMark/>
          </w:tcPr>
          <w:p w14:paraId="3677BDB5" w14:textId="77777777" w:rsidR="003866EF" w:rsidRDefault="003866EF">
            <w:r>
              <w:t>6/15/2025, 4:30:34 PM</w:t>
            </w:r>
          </w:p>
        </w:tc>
      </w:tr>
      <w:tr w:rsidR="003866EF" w14:paraId="793EDC70" w14:textId="77777777">
        <w:trPr>
          <w:tblCellSpacing w:w="15" w:type="dxa"/>
        </w:trPr>
        <w:tc>
          <w:tcPr>
            <w:tcW w:w="0" w:type="auto"/>
            <w:vAlign w:val="center"/>
            <w:hideMark/>
          </w:tcPr>
          <w:p w14:paraId="16452638" w14:textId="77777777" w:rsidR="003866EF" w:rsidRDefault="003866EF">
            <w:pPr>
              <w:jc w:val="center"/>
              <w:rPr>
                <w:b/>
                <w:bCs/>
              </w:rPr>
            </w:pPr>
            <w:r>
              <w:rPr>
                <w:b/>
                <w:bCs/>
              </w:rPr>
              <w:t>Extra</w:t>
            </w:r>
          </w:p>
        </w:tc>
        <w:tc>
          <w:tcPr>
            <w:tcW w:w="0" w:type="auto"/>
            <w:vAlign w:val="center"/>
            <w:hideMark/>
          </w:tcPr>
          <w:p w14:paraId="75D7F780" w14:textId="77777777" w:rsidR="003866EF" w:rsidRDefault="003866EF">
            <w:r>
              <w:t>Publisher: OAE Publishing Inc.</w:t>
            </w:r>
          </w:p>
        </w:tc>
      </w:tr>
      <w:tr w:rsidR="003866EF" w14:paraId="7F24ABF3" w14:textId="77777777">
        <w:trPr>
          <w:tblCellSpacing w:w="15" w:type="dxa"/>
        </w:trPr>
        <w:tc>
          <w:tcPr>
            <w:tcW w:w="0" w:type="auto"/>
            <w:vAlign w:val="center"/>
            <w:hideMark/>
          </w:tcPr>
          <w:p w14:paraId="7B9BA71A" w14:textId="77777777" w:rsidR="003866EF" w:rsidRDefault="003866EF">
            <w:pPr>
              <w:jc w:val="center"/>
              <w:rPr>
                <w:b/>
                <w:bCs/>
              </w:rPr>
            </w:pPr>
            <w:r>
              <w:rPr>
                <w:b/>
                <w:bCs/>
              </w:rPr>
              <w:t>Volume</w:t>
            </w:r>
          </w:p>
        </w:tc>
        <w:tc>
          <w:tcPr>
            <w:tcW w:w="0" w:type="auto"/>
            <w:vAlign w:val="center"/>
            <w:hideMark/>
          </w:tcPr>
          <w:p w14:paraId="1D667860" w14:textId="77777777" w:rsidR="003866EF" w:rsidRDefault="003866EF">
            <w:r>
              <w:t>3</w:t>
            </w:r>
          </w:p>
        </w:tc>
      </w:tr>
      <w:tr w:rsidR="003866EF" w14:paraId="7CC4AC9B" w14:textId="77777777">
        <w:trPr>
          <w:tblCellSpacing w:w="15" w:type="dxa"/>
        </w:trPr>
        <w:tc>
          <w:tcPr>
            <w:tcW w:w="0" w:type="auto"/>
            <w:vAlign w:val="center"/>
            <w:hideMark/>
          </w:tcPr>
          <w:p w14:paraId="3CE58882" w14:textId="77777777" w:rsidR="003866EF" w:rsidRDefault="003866EF">
            <w:pPr>
              <w:jc w:val="center"/>
              <w:rPr>
                <w:b/>
                <w:bCs/>
              </w:rPr>
            </w:pPr>
            <w:r>
              <w:rPr>
                <w:b/>
                <w:bCs/>
              </w:rPr>
              <w:t>Pages</w:t>
            </w:r>
          </w:p>
        </w:tc>
        <w:tc>
          <w:tcPr>
            <w:tcW w:w="0" w:type="auto"/>
            <w:vAlign w:val="center"/>
            <w:hideMark/>
          </w:tcPr>
          <w:p w14:paraId="4CB2A730" w14:textId="77777777" w:rsidR="003866EF" w:rsidRDefault="003866EF">
            <w:r>
              <w:t>N/A-N/A</w:t>
            </w:r>
          </w:p>
        </w:tc>
      </w:tr>
      <w:tr w:rsidR="003866EF" w14:paraId="5B7FB8B3" w14:textId="77777777">
        <w:trPr>
          <w:tblCellSpacing w:w="15" w:type="dxa"/>
        </w:trPr>
        <w:tc>
          <w:tcPr>
            <w:tcW w:w="0" w:type="auto"/>
            <w:vAlign w:val="center"/>
            <w:hideMark/>
          </w:tcPr>
          <w:p w14:paraId="201EC426" w14:textId="77777777" w:rsidR="003866EF" w:rsidRDefault="003866EF">
            <w:pPr>
              <w:jc w:val="center"/>
              <w:rPr>
                <w:b/>
                <w:bCs/>
              </w:rPr>
            </w:pPr>
            <w:r>
              <w:rPr>
                <w:b/>
                <w:bCs/>
              </w:rPr>
              <w:t>Publication</w:t>
            </w:r>
          </w:p>
        </w:tc>
        <w:tc>
          <w:tcPr>
            <w:tcW w:w="0" w:type="auto"/>
            <w:vAlign w:val="center"/>
            <w:hideMark/>
          </w:tcPr>
          <w:p w14:paraId="5757B9CC" w14:textId="77777777" w:rsidR="003866EF" w:rsidRDefault="003866EF">
            <w:r>
              <w:t>Microbiome Research Reports</w:t>
            </w:r>
          </w:p>
        </w:tc>
      </w:tr>
      <w:tr w:rsidR="003866EF" w14:paraId="7731889F" w14:textId="77777777">
        <w:trPr>
          <w:tblCellSpacing w:w="15" w:type="dxa"/>
        </w:trPr>
        <w:tc>
          <w:tcPr>
            <w:tcW w:w="0" w:type="auto"/>
            <w:vAlign w:val="center"/>
            <w:hideMark/>
          </w:tcPr>
          <w:p w14:paraId="4DDD92F4" w14:textId="77777777" w:rsidR="003866EF" w:rsidRDefault="003866EF">
            <w:pPr>
              <w:jc w:val="center"/>
              <w:rPr>
                <w:b/>
                <w:bCs/>
              </w:rPr>
            </w:pPr>
            <w:r>
              <w:rPr>
                <w:b/>
                <w:bCs/>
              </w:rPr>
              <w:t>DOI</w:t>
            </w:r>
          </w:p>
        </w:tc>
        <w:tc>
          <w:tcPr>
            <w:tcW w:w="0" w:type="auto"/>
            <w:vAlign w:val="center"/>
            <w:hideMark/>
          </w:tcPr>
          <w:p w14:paraId="485B7202" w14:textId="77777777" w:rsidR="003866EF" w:rsidRDefault="003866EF">
            <w:hyperlink r:id="rId241" w:history="1">
              <w:r>
                <w:rPr>
                  <w:rStyle w:val="Hyperlink"/>
                </w:rPr>
                <w:t>10.20517/mrr.2024.05</w:t>
              </w:r>
            </w:hyperlink>
          </w:p>
        </w:tc>
      </w:tr>
      <w:tr w:rsidR="003866EF" w14:paraId="790020F0" w14:textId="77777777">
        <w:trPr>
          <w:tblCellSpacing w:w="15" w:type="dxa"/>
        </w:trPr>
        <w:tc>
          <w:tcPr>
            <w:tcW w:w="0" w:type="auto"/>
            <w:vAlign w:val="center"/>
            <w:hideMark/>
          </w:tcPr>
          <w:p w14:paraId="42532A0E" w14:textId="77777777" w:rsidR="003866EF" w:rsidRDefault="003866EF">
            <w:pPr>
              <w:jc w:val="center"/>
              <w:rPr>
                <w:b/>
                <w:bCs/>
              </w:rPr>
            </w:pPr>
            <w:r>
              <w:rPr>
                <w:b/>
                <w:bCs/>
              </w:rPr>
              <w:t>Issue</w:t>
            </w:r>
          </w:p>
        </w:tc>
        <w:tc>
          <w:tcPr>
            <w:tcW w:w="0" w:type="auto"/>
            <w:vAlign w:val="center"/>
            <w:hideMark/>
          </w:tcPr>
          <w:p w14:paraId="0B814351" w14:textId="77777777" w:rsidR="003866EF" w:rsidRDefault="003866EF">
            <w:r>
              <w:t>3</w:t>
            </w:r>
          </w:p>
        </w:tc>
      </w:tr>
      <w:tr w:rsidR="003866EF" w14:paraId="45E045E7" w14:textId="77777777">
        <w:trPr>
          <w:tblCellSpacing w:w="15" w:type="dxa"/>
        </w:trPr>
        <w:tc>
          <w:tcPr>
            <w:tcW w:w="0" w:type="auto"/>
            <w:vAlign w:val="center"/>
            <w:hideMark/>
          </w:tcPr>
          <w:p w14:paraId="14FC7EF7" w14:textId="77777777" w:rsidR="003866EF" w:rsidRDefault="003866EF">
            <w:pPr>
              <w:jc w:val="center"/>
              <w:rPr>
                <w:b/>
                <w:bCs/>
              </w:rPr>
            </w:pPr>
            <w:r>
              <w:rPr>
                <w:b/>
                <w:bCs/>
              </w:rPr>
              <w:t>Journal Abbr</w:t>
            </w:r>
          </w:p>
        </w:tc>
        <w:tc>
          <w:tcPr>
            <w:tcW w:w="0" w:type="auto"/>
            <w:vAlign w:val="center"/>
            <w:hideMark/>
          </w:tcPr>
          <w:p w14:paraId="359F933C" w14:textId="77777777" w:rsidR="003866EF" w:rsidRDefault="003866EF">
            <w:r>
              <w:t>mrr</w:t>
            </w:r>
          </w:p>
        </w:tc>
      </w:tr>
      <w:tr w:rsidR="003866EF" w14:paraId="68C13073" w14:textId="77777777">
        <w:trPr>
          <w:tblCellSpacing w:w="15" w:type="dxa"/>
        </w:trPr>
        <w:tc>
          <w:tcPr>
            <w:tcW w:w="0" w:type="auto"/>
            <w:vAlign w:val="center"/>
            <w:hideMark/>
          </w:tcPr>
          <w:p w14:paraId="47E69858" w14:textId="77777777" w:rsidR="003866EF" w:rsidRDefault="003866EF">
            <w:pPr>
              <w:jc w:val="center"/>
              <w:rPr>
                <w:b/>
                <w:bCs/>
              </w:rPr>
            </w:pPr>
            <w:r>
              <w:rPr>
                <w:b/>
                <w:bCs/>
              </w:rPr>
              <w:t>ISSN</w:t>
            </w:r>
          </w:p>
        </w:tc>
        <w:tc>
          <w:tcPr>
            <w:tcW w:w="0" w:type="auto"/>
            <w:vAlign w:val="center"/>
            <w:hideMark/>
          </w:tcPr>
          <w:p w14:paraId="746F313F" w14:textId="77777777" w:rsidR="003866EF" w:rsidRDefault="003866EF">
            <w:r>
              <w:t>ISSN 2771-5965 (Online)</w:t>
            </w:r>
          </w:p>
        </w:tc>
      </w:tr>
      <w:tr w:rsidR="003866EF" w14:paraId="316FCF0A" w14:textId="77777777">
        <w:trPr>
          <w:tblCellSpacing w:w="15" w:type="dxa"/>
        </w:trPr>
        <w:tc>
          <w:tcPr>
            <w:tcW w:w="0" w:type="auto"/>
            <w:vAlign w:val="center"/>
            <w:hideMark/>
          </w:tcPr>
          <w:p w14:paraId="566CA1A3" w14:textId="77777777" w:rsidR="003866EF" w:rsidRDefault="003866EF">
            <w:pPr>
              <w:jc w:val="center"/>
              <w:rPr>
                <w:b/>
                <w:bCs/>
              </w:rPr>
            </w:pPr>
            <w:r>
              <w:rPr>
                <w:b/>
                <w:bCs/>
              </w:rPr>
              <w:t>Date Added</w:t>
            </w:r>
          </w:p>
        </w:tc>
        <w:tc>
          <w:tcPr>
            <w:tcW w:w="0" w:type="auto"/>
            <w:vAlign w:val="center"/>
            <w:hideMark/>
          </w:tcPr>
          <w:p w14:paraId="2081DFB4" w14:textId="77777777" w:rsidR="003866EF" w:rsidRDefault="003866EF">
            <w:r>
              <w:t>6/15/2025, 4:30:34 PM</w:t>
            </w:r>
          </w:p>
        </w:tc>
      </w:tr>
      <w:tr w:rsidR="003866EF" w14:paraId="46BD6F49" w14:textId="77777777">
        <w:trPr>
          <w:tblCellSpacing w:w="15" w:type="dxa"/>
        </w:trPr>
        <w:tc>
          <w:tcPr>
            <w:tcW w:w="0" w:type="auto"/>
            <w:vAlign w:val="center"/>
            <w:hideMark/>
          </w:tcPr>
          <w:p w14:paraId="29667386" w14:textId="77777777" w:rsidR="003866EF" w:rsidRDefault="003866EF">
            <w:pPr>
              <w:jc w:val="center"/>
              <w:rPr>
                <w:b/>
                <w:bCs/>
              </w:rPr>
            </w:pPr>
            <w:r>
              <w:rPr>
                <w:b/>
                <w:bCs/>
              </w:rPr>
              <w:t>Modified</w:t>
            </w:r>
          </w:p>
        </w:tc>
        <w:tc>
          <w:tcPr>
            <w:tcW w:w="0" w:type="auto"/>
            <w:vAlign w:val="center"/>
            <w:hideMark/>
          </w:tcPr>
          <w:p w14:paraId="5A6A9AB1" w14:textId="77777777" w:rsidR="003866EF" w:rsidRDefault="003866EF">
            <w:r>
              <w:t>6/15/2025, 4:30:34 PM</w:t>
            </w:r>
          </w:p>
        </w:tc>
      </w:tr>
    </w:tbl>
    <w:p w14:paraId="6C632E71" w14:textId="77777777" w:rsidR="003866EF" w:rsidRDefault="003866EF" w:rsidP="003866EF">
      <w:pPr>
        <w:pStyle w:val="Heading3"/>
        <w:numPr>
          <w:ilvl w:val="0"/>
          <w:numId w:val="9"/>
        </w:numPr>
      </w:pPr>
      <w:r>
        <w:t>Attachments</w:t>
      </w:r>
    </w:p>
    <w:p w14:paraId="33F9869C" w14:textId="77777777" w:rsidR="003866EF" w:rsidRDefault="003866EF" w:rsidP="003866EF">
      <w:pPr>
        <w:pStyle w:val="item"/>
        <w:numPr>
          <w:ilvl w:val="1"/>
          <w:numId w:val="9"/>
        </w:numPr>
      </w:pPr>
      <w:r>
        <w:t xml:space="preserve">Full Text PDF </w:t>
      </w:r>
    </w:p>
    <w:p w14:paraId="06ADD555" w14:textId="77777777" w:rsidR="003866EF" w:rsidRDefault="003866EF" w:rsidP="003866EF">
      <w:pPr>
        <w:pStyle w:val="Heading2"/>
        <w:numPr>
          <w:ilvl w:val="0"/>
          <w:numId w:val="9"/>
        </w:numPr>
      </w:pPr>
      <w:r>
        <w:lastRenderedPageBreak/>
        <w:t>Regulating the Enteric Nervous System against Obesity in Mice by Electroacupuncture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5"/>
        <w:gridCol w:w="7161"/>
      </w:tblGrid>
      <w:tr w:rsidR="003866EF" w14:paraId="50E1EA40" w14:textId="77777777">
        <w:trPr>
          <w:tblCellSpacing w:w="15" w:type="dxa"/>
        </w:trPr>
        <w:tc>
          <w:tcPr>
            <w:tcW w:w="0" w:type="auto"/>
            <w:vAlign w:val="center"/>
            <w:hideMark/>
          </w:tcPr>
          <w:p w14:paraId="55DDDC5E" w14:textId="77777777" w:rsidR="003866EF" w:rsidRDefault="003866EF">
            <w:pPr>
              <w:jc w:val="center"/>
              <w:rPr>
                <w:b/>
                <w:bCs/>
              </w:rPr>
            </w:pPr>
            <w:r>
              <w:rPr>
                <w:b/>
                <w:bCs/>
              </w:rPr>
              <w:t>Item Type</w:t>
            </w:r>
          </w:p>
        </w:tc>
        <w:tc>
          <w:tcPr>
            <w:tcW w:w="0" w:type="auto"/>
            <w:vAlign w:val="center"/>
            <w:hideMark/>
          </w:tcPr>
          <w:p w14:paraId="3B5BEEB8" w14:textId="77777777" w:rsidR="003866EF" w:rsidRDefault="003866EF">
            <w:r>
              <w:t>Journal Article</w:t>
            </w:r>
          </w:p>
        </w:tc>
      </w:tr>
      <w:tr w:rsidR="003866EF" w14:paraId="3B080580" w14:textId="77777777">
        <w:trPr>
          <w:tblCellSpacing w:w="15" w:type="dxa"/>
        </w:trPr>
        <w:tc>
          <w:tcPr>
            <w:tcW w:w="0" w:type="auto"/>
            <w:vAlign w:val="center"/>
            <w:hideMark/>
          </w:tcPr>
          <w:p w14:paraId="05E47830" w14:textId="77777777" w:rsidR="003866EF" w:rsidRDefault="003866EF">
            <w:pPr>
              <w:jc w:val="center"/>
              <w:rPr>
                <w:b/>
                <w:bCs/>
              </w:rPr>
            </w:pPr>
            <w:r>
              <w:rPr>
                <w:b/>
                <w:bCs/>
              </w:rPr>
              <w:t>Author</w:t>
            </w:r>
          </w:p>
        </w:tc>
        <w:tc>
          <w:tcPr>
            <w:tcW w:w="0" w:type="auto"/>
            <w:vAlign w:val="center"/>
            <w:hideMark/>
          </w:tcPr>
          <w:p w14:paraId="28E3823C" w14:textId="77777777" w:rsidR="003866EF" w:rsidRDefault="003866EF">
            <w:r>
              <w:t>Ding Dou</w:t>
            </w:r>
          </w:p>
        </w:tc>
      </w:tr>
      <w:tr w:rsidR="003866EF" w14:paraId="622B2AEF" w14:textId="77777777">
        <w:trPr>
          <w:tblCellSpacing w:w="15" w:type="dxa"/>
        </w:trPr>
        <w:tc>
          <w:tcPr>
            <w:tcW w:w="0" w:type="auto"/>
            <w:vAlign w:val="center"/>
            <w:hideMark/>
          </w:tcPr>
          <w:p w14:paraId="3DC7C0D7" w14:textId="77777777" w:rsidR="003866EF" w:rsidRDefault="003866EF">
            <w:pPr>
              <w:jc w:val="center"/>
              <w:rPr>
                <w:b/>
                <w:bCs/>
              </w:rPr>
            </w:pPr>
            <w:r>
              <w:rPr>
                <w:b/>
                <w:bCs/>
              </w:rPr>
              <w:t>Author</w:t>
            </w:r>
          </w:p>
        </w:tc>
        <w:tc>
          <w:tcPr>
            <w:tcW w:w="0" w:type="auto"/>
            <w:vAlign w:val="center"/>
            <w:hideMark/>
          </w:tcPr>
          <w:p w14:paraId="333DBA91" w14:textId="77777777" w:rsidR="003866EF" w:rsidRDefault="003866EF">
            <w:r>
              <w:t>Qiao Qiao Chen</w:t>
            </w:r>
          </w:p>
        </w:tc>
      </w:tr>
      <w:tr w:rsidR="003866EF" w14:paraId="287E9825" w14:textId="77777777">
        <w:trPr>
          <w:tblCellSpacing w:w="15" w:type="dxa"/>
        </w:trPr>
        <w:tc>
          <w:tcPr>
            <w:tcW w:w="0" w:type="auto"/>
            <w:vAlign w:val="center"/>
            <w:hideMark/>
          </w:tcPr>
          <w:p w14:paraId="2D1AFFFF" w14:textId="77777777" w:rsidR="003866EF" w:rsidRDefault="003866EF">
            <w:pPr>
              <w:jc w:val="center"/>
              <w:rPr>
                <w:b/>
                <w:bCs/>
              </w:rPr>
            </w:pPr>
            <w:r>
              <w:rPr>
                <w:b/>
                <w:bCs/>
              </w:rPr>
              <w:t>Author</w:t>
            </w:r>
          </w:p>
        </w:tc>
        <w:tc>
          <w:tcPr>
            <w:tcW w:w="0" w:type="auto"/>
            <w:vAlign w:val="center"/>
            <w:hideMark/>
          </w:tcPr>
          <w:p w14:paraId="7FDBA60F" w14:textId="77777777" w:rsidR="003866EF" w:rsidRDefault="003866EF">
            <w:r>
              <w:t>Zhan-qiong Zhong</w:t>
            </w:r>
          </w:p>
        </w:tc>
      </w:tr>
      <w:tr w:rsidR="003866EF" w14:paraId="4FF7BE24" w14:textId="77777777">
        <w:trPr>
          <w:tblCellSpacing w:w="15" w:type="dxa"/>
        </w:trPr>
        <w:tc>
          <w:tcPr>
            <w:tcW w:w="0" w:type="auto"/>
            <w:vAlign w:val="center"/>
            <w:hideMark/>
          </w:tcPr>
          <w:p w14:paraId="1B9F7F50" w14:textId="77777777" w:rsidR="003866EF" w:rsidRDefault="003866EF">
            <w:pPr>
              <w:jc w:val="center"/>
              <w:rPr>
                <w:b/>
                <w:bCs/>
              </w:rPr>
            </w:pPr>
            <w:r>
              <w:rPr>
                <w:b/>
                <w:bCs/>
              </w:rPr>
              <w:t>Author</w:t>
            </w:r>
          </w:p>
        </w:tc>
        <w:tc>
          <w:tcPr>
            <w:tcW w:w="0" w:type="auto"/>
            <w:vAlign w:val="center"/>
            <w:hideMark/>
          </w:tcPr>
          <w:p w14:paraId="50E3D88F" w14:textId="77777777" w:rsidR="003866EF" w:rsidRDefault="003866EF">
            <w:r>
              <w:t>Xiu-wen Xia</w:t>
            </w:r>
          </w:p>
        </w:tc>
      </w:tr>
      <w:tr w:rsidR="003866EF" w14:paraId="36C8E629" w14:textId="77777777">
        <w:trPr>
          <w:tblCellSpacing w:w="15" w:type="dxa"/>
        </w:trPr>
        <w:tc>
          <w:tcPr>
            <w:tcW w:w="0" w:type="auto"/>
            <w:vAlign w:val="center"/>
            <w:hideMark/>
          </w:tcPr>
          <w:p w14:paraId="6E463CE6" w14:textId="77777777" w:rsidR="003866EF" w:rsidRDefault="003866EF">
            <w:pPr>
              <w:jc w:val="center"/>
              <w:rPr>
                <w:b/>
                <w:bCs/>
              </w:rPr>
            </w:pPr>
            <w:r>
              <w:rPr>
                <w:b/>
                <w:bCs/>
              </w:rPr>
              <w:t>Author</w:t>
            </w:r>
          </w:p>
        </w:tc>
        <w:tc>
          <w:tcPr>
            <w:tcW w:w="0" w:type="auto"/>
            <w:vAlign w:val="center"/>
            <w:hideMark/>
          </w:tcPr>
          <w:p w14:paraId="179B2AE2" w14:textId="77777777" w:rsidR="003866EF" w:rsidRDefault="003866EF">
            <w:r>
              <w:t>Wei-Jun Ding</w:t>
            </w:r>
          </w:p>
        </w:tc>
      </w:tr>
      <w:tr w:rsidR="003866EF" w14:paraId="524EAFC7" w14:textId="77777777">
        <w:trPr>
          <w:tblCellSpacing w:w="15" w:type="dxa"/>
        </w:trPr>
        <w:tc>
          <w:tcPr>
            <w:tcW w:w="0" w:type="auto"/>
            <w:vAlign w:val="center"/>
            <w:hideMark/>
          </w:tcPr>
          <w:p w14:paraId="5432865D" w14:textId="77777777" w:rsidR="003866EF" w:rsidRDefault="003866EF">
            <w:pPr>
              <w:jc w:val="center"/>
              <w:rPr>
                <w:b/>
                <w:bCs/>
              </w:rPr>
            </w:pPr>
            <w:r>
              <w:rPr>
                <w:b/>
                <w:bCs/>
              </w:rPr>
              <w:t>Abstract</w:t>
            </w:r>
          </w:p>
        </w:tc>
        <w:tc>
          <w:tcPr>
            <w:tcW w:w="0" w:type="auto"/>
            <w:vAlign w:val="center"/>
            <w:hideMark/>
          </w:tcPr>
          <w:p w14:paraId="315984F6" w14:textId="77777777" w:rsidR="003866EF" w:rsidRDefault="003866EF">
            <w:r>
              <w:t>Background and Objectives: The enteric nervous system (ENS) dominates the onset of obesity and has been shown to regulate nutrient absorption and energy metabolism. Methods and Study Design: This study was performed to investigate the role of electroacupuncture in regulating ENS function in obese mice. Obese mice were obtained by high-fat diet. 16S rRNA pyrosequencing, Western blotting, quantitative PCR, and neurotransmitter analysis were used for this purpose. Results: Body weight, Lee index, serum lipid, leptin, and adiponectin levels, and other basic indices were significantly ameliorated after electroacupuncture intervention. The pathological ENS scores, serum neurotransmitter levels, and intestinal transit rate were markedly changed in obese mice. Moreover, electroacupuncture promoted the diversity of gut microbiota. No significant differences were observed 21 and 28 days after electroacupuncture. Conclusions: These results suggested ENS may be a new treatment approach to obesity.</w:t>
            </w:r>
          </w:p>
        </w:tc>
      </w:tr>
      <w:tr w:rsidR="003866EF" w14:paraId="49561801" w14:textId="77777777">
        <w:trPr>
          <w:tblCellSpacing w:w="15" w:type="dxa"/>
        </w:trPr>
        <w:tc>
          <w:tcPr>
            <w:tcW w:w="0" w:type="auto"/>
            <w:vAlign w:val="center"/>
            <w:hideMark/>
          </w:tcPr>
          <w:p w14:paraId="2FBA3A0A" w14:textId="77777777" w:rsidR="003866EF" w:rsidRDefault="003866EF">
            <w:pPr>
              <w:jc w:val="center"/>
              <w:rPr>
                <w:b/>
                <w:bCs/>
              </w:rPr>
            </w:pPr>
            <w:r>
              <w:rPr>
                <w:b/>
                <w:bCs/>
              </w:rPr>
              <w:t>Date</w:t>
            </w:r>
          </w:p>
        </w:tc>
        <w:tc>
          <w:tcPr>
            <w:tcW w:w="0" w:type="auto"/>
            <w:vAlign w:val="center"/>
            <w:hideMark/>
          </w:tcPr>
          <w:p w14:paraId="165155D2" w14:textId="77777777" w:rsidR="003866EF" w:rsidRDefault="003866EF">
            <w:r>
              <w:t>2020-06-09</w:t>
            </w:r>
          </w:p>
        </w:tc>
      </w:tr>
      <w:tr w:rsidR="003866EF" w14:paraId="231799D8" w14:textId="77777777">
        <w:trPr>
          <w:tblCellSpacing w:w="15" w:type="dxa"/>
        </w:trPr>
        <w:tc>
          <w:tcPr>
            <w:tcW w:w="0" w:type="auto"/>
            <w:vAlign w:val="center"/>
            <w:hideMark/>
          </w:tcPr>
          <w:p w14:paraId="06E3B97B" w14:textId="77777777" w:rsidR="003866EF" w:rsidRDefault="003866EF">
            <w:pPr>
              <w:jc w:val="center"/>
              <w:rPr>
                <w:b/>
                <w:bCs/>
              </w:rPr>
            </w:pPr>
            <w:r>
              <w:rPr>
                <w:b/>
                <w:bCs/>
              </w:rPr>
              <w:t>Library Catalog</w:t>
            </w:r>
          </w:p>
        </w:tc>
        <w:tc>
          <w:tcPr>
            <w:tcW w:w="0" w:type="auto"/>
            <w:vAlign w:val="center"/>
            <w:hideMark/>
          </w:tcPr>
          <w:p w14:paraId="694F525D" w14:textId="77777777" w:rsidR="003866EF" w:rsidRDefault="003866EF">
            <w:r>
              <w:t>Silverchair</w:t>
            </w:r>
          </w:p>
        </w:tc>
      </w:tr>
      <w:tr w:rsidR="003866EF" w14:paraId="2F961E8E" w14:textId="77777777">
        <w:trPr>
          <w:tblCellSpacing w:w="15" w:type="dxa"/>
        </w:trPr>
        <w:tc>
          <w:tcPr>
            <w:tcW w:w="0" w:type="auto"/>
            <w:vAlign w:val="center"/>
            <w:hideMark/>
          </w:tcPr>
          <w:p w14:paraId="5B75C810" w14:textId="77777777" w:rsidR="003866EF" w:rsidRDefault="003866EF">
            <w:pPr>
              <w:jc w:val="center"/>
              <w:rPr>
                <w:b/>
                <w:bCs/>
              </w:rPr>
            </w:pPr>
            <w:r>
              <w:rPr>
                <w:b/>
                <w:bCs/>
              </w:rPr>
              <w:t>URL</w:t>
            </w:r>
          </w:p>
        </w:tc>
        <w:tc>
          <w:tcPr>
            <w:tcW w:w="0" w:type="auto"/>
            <w:vAlign w:val="center"/>
            <w:hideMark/>
          </w:tcPr>
          <w:p w14:paraId="5088EA6C" w14:textId="77777777" w:rsidR="003866EF" w:rsidRDefault="003866EF">
            <w:hyperlink r:id="rId242" w:history="1">
              <w:r>
                <w:rPr>
                  <w:rStyle w:val="Hyperlink"/>
                </w:rPr>
                <w:t>https://doi.org/10.1159/000506483</w:t>
              </w:r>
            </w:hyperlink>
          </w:p>
        </w:tc>
      </w:tr>
      <w:tr w:rsidR="003866EF" w14:paraId="5AECBFB0" w14:textId="77777777">
        <w:trPr>
          <w:tblCellSpacing w:w="15" w:type="dxa"/>
        </w:trPr>
        <w:tc>
          <w:tcPr>
            <w:tcW w:w="0" w:type="auto"/>
            <w:vAlign w:val="center"/>
            <w:hideMark/>
          </w:tcPr>
          <w:p w14:paraId="2D1F07F3" w14:textId="77777777" w:rsidR="003866EF" w:rsidRDefault="003866EF">
            <w:pPr>
              <w:jc w:val="center"/>
              <w:rPr>
                <w:b/>
                <w:bCs/>
              </w:rPr>
            </w:pPr>
            <w:r>
              <w:rPr>
                <w:b/>
                <w:bCs/>
              </w:rPr>
              <w:t>Accessed</w:t>
            </w:r>
          </w:p>
        </w:tc>
        <w:tc>
          <w:tcPr>
            <w:tcW w:w="0" w:type="auto"/>
            <w:vAlign w:val="center"/>
            <w:hideMark/>
          </w:tcPr>
          <w:p w14:paraId="1A80D15E" w14:textId="77777777" w:rsidR="003866EF" w:rsidRDefault="003866EF">
            <w:r>
              <w:t>6/15/2025, 4:30:38 PM</w:t>
            </w:r>
          </w:p>
        </w:tc>
      </w:tr>
      <w:tr w:rsidR="003866EF" w14:paraId="206BB543" w14:textId="77777777">
        <w:trPr>
          <w:tblCellSpacing w:w="15" w:type="dxa"/>
        </w:trPr>
        <w:tc>
          <w:tcPr>
            <w:tcW w:w="0" w:type="auto"/>
            <w:vAlign w:val="center"/>
            <w:hideMark/>
          </w:tcPr>
          <w:p w14:paraId="4782BA26" w14:textId="77777777" w:rsidR="003866EF" w:rsidRDefault="003866EF">
            <w:pPr>
              <w:jc w:val="center"/>
              <w:rPr>
                <w:b/>
                <w:bCs/>
              </w:rPr>
            </w:pPr>
            <w:r>
              <w:rPr>
                <w:b/>
                <w:bCs/>
              </w:rPr>
              <w:t>Volume</w:t>
            </w:r>
          </w:p>
        </w:tc>
        <w:tc>
          <w:tcPr>
            <w:tcW w:w="0" w:type="auto"/>
            <w:vAlign w:val="center"/>
            <w:hideMark/>
          </w:tcPr>
          <w:p w14:paraId="7D2C1D44" w14:textId="77777777" w:rsidR="003866EF" w:rsidRDefault="003866EF">
            <w:r>
              <w:t>27</w:t>
            </w:r>
          </w:p>
        </w:tc>
      </w:tr>
      <w:tr w:rsidR="003866EF" w14:paraId="5D881A73" w14:textId="77777777">
        <w:trPr>
          <w:tblCellSpacing w:w="15" w:type="dxa"/>
        </w:trPr>
        <w:tc>
          <w:tcPr>
            <w:tcW w:w="0" w:type="auto"/>
            <w:vAlign w:val="center"/>
            <w:hideMark/>
          </w:tcPr>
          <w:p w14:paraId="5F15930B" w14:textId="77777777" w:rsidR="003866EF" w:rsidRDefault="003866EF">
            <w:pPr>
              <w:jc w:val="center"/>
              <w:rPr>
                <w:b/>
                <w:bCs/>
              </w:rPr>
            </w:pPr>
            <w:r>
              <w:rPr>
                <w:b/>
                <w:bCs/>
              </w:rPr>
              <w:t>Pages</w:t>
            </w:r>
          </w:p>
        </w:tc>
        <w:tc>
          <w:tcPr>
            <w:tcW w:w="0" w:type="auto"/>
            <w:vAlign w:val="center"/>
            <w:hideMark/>
          </w:tcPr>
          <w:p w14:paraId="59B706AE" w14:textId="77777777" w:rsidR="003866EF" w:rsidRDefault="003866EF">
            <w:r>
              <w:t>48-57</w:t>
            </w:r>
          </w:p>
        </w:tc>
      </w:tr>
      <w:tr w:rsidR="003866EF" w14:paraId="4C4C693B" w14:textId="77777777">
        <w:trPr>
          <w:tblCellSpacing w:w="15" w:type="dxa"/>
        </w:trPr>
        <w:tc>
          <w:tcPr>
            <w:tcW w:w="0" w:type="auto"/>
            <w:vAlign w:val="center"/>
            <w:hideMark/>
          </w:tcPr>
          <w:p w14:paraId="496B946E" w14:textId="77777777" w:rsidR="003866EF" w:rsidRDefault="003866EF">
            <w:pPr>
              <w:jc w:val="center"/>
              <w:rPr>
                <w:b/>
                <w:bCs/>
              </w:rPr>
            </w:pPr>
            <w:r>
              <w:rPr>
                <w:b/>
                <w:bCs/>
              </w:rPr>
              <w:t>Publication</w:t>
            </w:r>
          </w:p>
        </w:tc>
        <w:tc>
          <w:tcPr>
            <w:tcW w:w="0" w:type="auto"/>
            <w:vAlign w:val="center"/>
            <w:hideMark/>
          </w:tcPr>
          <w:p w14:paraId="3F2A13F5" w14:textId="77777777" w:rsidR="003866EF" w:rsidRDefault="003866EF">
            <w:r>
              <w:t>Neuroimmunomodulation</w:t>
            </w:r>
          </w:p>
        </w:tc>
      </w:tr>
      <w:tr w:rsidR="003866EF" w14:paraId="75333B47" w14:textId="77777777">
        <w:trPr>
          <w:tblCellSpacing w:w="15" w:type="dxa"/>
        </w:trPr>
        <w:tc>
          <w:tcPr>
            <w:tcW w:w="0" w:type="auto"/>
            <w:vAlign w:val="center"/>
            <w:hideMark/>
          </w:tcPr>
          <w:p w14:paraId="2A6DE45C" w14:textId="77777777" w:rsidR="003866EF" w:rsidRDefault="003866EF">
            <w:pPr>
              <w:jc w:val="center"/>
              <w:rPr>
                <w:b/>
                <w:bCs/>
              </w:rPr>
            </w:pPr>
            <w:r>
              <w:rPr>
                <w:b/>
                <w:bCs/>
              </w:rPr>
              <w:t>DOI</w:t>
            </w:r>
          </w:p>
        </w:tc>
        <w:tc>
          <w:tcPr>
            <w:tcW w:w="0" w:type="auto"/>
            <w:vAlign w:val="center"/>
            <w:hideMark/>
          </w:tcPr>
          <w:p w14:paraId="54DE74CA" w14:textId="77777777" w:rsidR="003866EF" w:rsidRDefault="003866EF">
            <w:hyperlink r:id="rId243" w:history="1">
              <w:r>
                <w:rPr>
                  <w:rStyle w:val="Hyperlink"/>
                </w:rPr>
                <w:t>10.1159/000506483</w:t>
              </w:r>
            </w:hyperlink>
          </w:p>
        </w:tc>
      </w:tr>
      <w:tr w:rsidR="003866EF" w14:paraId="6313DE38" w14:textId="77777777">
        <w:trPr>
          <w:tblCellSpacing w:w="15" w:type="dxa"/>
        </w:trPr>
        <w:tc>
          <w:tcPr>
            <w:tcW w:w="0" w:type="auto"/>
            <w:vAlign w:val="center"/>
            <w:hideMark/>
          </w:tcPr>
          <w:p w14:paraId="49760116" w14:textId="77777777" w:rsidR="003866EF" w:rsidRDefault="003866EF">
            <w:pPr>
              <w:jc w:val="center"/>
              <w:rPr>
                <w:b/>
                <w:bCs/>
              </w:rPr>
            </w:pPr>
            <w:r>
              <w:rPr>
                <w:b/>
                <w:bCs/>
              </w:rPr>
              <w:t>Issue</w:t>
            </w:r>
          </w:p>
        </w:tc>
        <w:tc>
          <w:tcPr>
            <w:tcW w:w="0" w:type="auto"/>
            <w:vAlign w:val="center"/>
            <w:hideMark/>
          </w:tcPr>
          <w:p w14:paraId="4F149138" w14:textId="77777777" w:rsidR="003866EF" w:rsidRDefault="003866EF">
            <w:r>
              <w:t>1</w:t>
            </w:r>
          </w:p>
        </w:tc>
      </w:tr>
      <w:tr w:rsidR="003866EF" w14:paraId="26785871" w14:textId="77777777">
        <w:trPr>
          <w:tblCellSpacing w:w="15" w:type="dxa"/>
        </w:trPr>
        <w:tc>
          <w:tcPr>
            <w:tcW w:w="0" w:type="auto"/>
            <w:vAlign w:val="center"/>
            <w:hideMark/>
          </w:tcPr>
          <w:p w14:paraId="0C40F21F" w14:textId="77777777" w:rsidR="003866EF" w:rsidRDefault="003866EF">
            <w:pPr>
              <w:jc w:val="center"/>
              <w:rPr>
                <w:b/>
                <w:bCs/>
              </w:rPr>
            </w:pPr>
            <w:r>
              <w:rPr>
                <w:b/>
                <w:bCs/>
              </w:rPr>
              <w:t>Journal Abbr</w:t>
            </w:r>
          </w:p>
        </w:tc>
        <w:tc>
          <w:tcPr>
            <w:tcW w:w="0" w:type="auto"/>
            <w:vAlign w:val="center"/>
            <w:hideMark/>
          </w:tcPr>
          <w:p w14:paraId="329558B1" w14:textId="77777777" w:rsidR="003866EF" w:rsidRDefault="003866EF">
            <w:r>
              <w:t>Neuroimmunomodulation</w:t>
            </w:r>
          </w:p>
        </w:tc>
      </w:tr>
      <w:tr w:rsidR="003866EF" w14:paraId="7E405530" w14:textId="77777777">
        <w:trPr>
          <w:tblCellSpacing w:w="15" w:type="dxa"/>
        </w:trPr>
        <w:tc>
          <w:tcPr>
            <w:tcW w:w="0" w:type="auto"/>
            <w:vAlign w:val="center"/>
            <w:hideMark/>
          </w:tcPr>
          <w:p w14:paraId="71E5AE3B" w14:textId="77777777" w:rsidR="003866EF" w:rsidRDefault="003866EF">
            <w:pPr>
              <w:jc w:val="center"/>
              <w:rPr>
                <w:b/>
                <w:bCs/>
              </w:rPr>
            </w:pPr>
            <w:r>
              <w:rPr>
                <w:b/>
                <w:bCs/>
              </w:rPr>
              <w:lastRenderedPageBreak/>
              <w:t>ISSN</w:t>
            </w:r>
          </w:p>
        </w:tc>
        <w:tc>
          <w:tcPr>
            <w:tcW w:w="0" w:type="auto"/>
            <w:vAlign w:val="center"/>
            <w:hideMark/>
          </w:tcPr>
          <w:p w14:paraId="1359FCB5" w14:textId="77777777" w:rsidR="003866EF" w:rsidRDefault="003866EF">
            <w:r>
              <w:t>1021-7401</w:t>
            </w:r>
          </w:p>
        </w:tc>
      </w:tr>
      <w:tr w:rsidR="003866EF" w14:paraId="1F843496" w14:textId="77777777">
        <w:trPr>
          <w:tblCellSpacing w:w="15" w:type="dxa"/>
        </w:trPr>
        <w:tc>
          <w:tcPr>
            <w:tcW w:w="0" w:type="auto"/>
            <w:vAlign w:val="center"/>
            <w:hideMark/>
          </w:tcPr>
          <w:p w14:paraId="0510FD70" w14:textId="77777777" w:rsidR="003866EF" w:rsidRDefault="003866EF">
            <w:pPr>
              <w:jc w:val="center"/>
              <w:rPr>
                <w:b/>
                <w:bCs/>
              </w:rPr>
            </w:pPr>
            <w:r>
              <w:rPr>
                <w:b/>
                <w:bCs/>
              </w:rPr>
              <w:t>Date Added</w:t>
            </w:r>
          </w:p>
        </w:tc>
        <w:tc>
          <w:tcPr>
            <w:tcW w:w="0" w:type="auto"/>
            <w:vAlign w:val="center"/>
            <w:hideMark/>
          </w:tcPr>
          <w:p w14:paraId="77D773D9" w14:textId="77777777" w:rsidR="003866EF" w:rsidRDefault="003866EF">
            <w:r>
              <w:t>6/15/2025, 4:30:38 PM</w:t>
            </w:r>
          </w:p>
        </w:tc>
      </w:tr>
      <w:tr w:rsidR="003866EF" w14:paraId="3AD38418" w14:textId="77777777">
        <w:trPr>
          <w:tblCellSpacing w:w="15" w:type="dxa"/>
        </w:trPr>
        <w:tc>
          <w:tcPr>
            <w:tcW w:w="0" w:type="auto"/>
            <w:vAlign w:val="center"/>
            <w:hideMark/>
          </w:tcPr>
          <w:p w14:paraId="2DE20F92" w14:textId="77777777" w:rsidR="003866EF" w:rsidRDefault="003866EF">
            <w:pPr>
              <w:jc w:val="center"/>
              <w:rPr>
                <w:b/>
                <w:bCs/>
              </w:rPr>
            </w:pPr>
            <w:r>
              <w:rPr>
                <w:b/>
                <w:bCs/>
              </w:rPr>
              <w:t>Modified</w:t>
            </w:r>
          </w:p>
        </w:tc>
        <w:tc>
          <w:tcPr>
            <w:tcW w:w="0" w:type="auto"/>
            <w:vAlign w:val="center"/>
            <w:hideMark/>
          </w:tcPr>
          <w:p w14:paraId="547C2CE7" w14:textId="77777777" w:rsidR="003866EF" w:rsidRDefault="003866EF">
            <w:r>
              <w:t>6/15/2025, 4:30:38 PM</w:t>
            </w:r>
          </w:p>
        </w:tc>
      </w:tr>
    </w:tbl>
    <w:p w14:paraId="5F7F4EF4" w14:textId="77777777" w:rsidR="003866EF" w:rsidRDefault="003866EF" w:rsidP="003866EF">
      <w:pPr>
        <w:pStyle w:val="Heading2"/>
        <w:numPr>
          <w:ilvl w:val="0"/>
          <w:numId w:val="9"/>
        </w:numPr>
      </w:pPr>
      <w:r>
        <w:t>Reversal of High Fat Diet-Induced Obesity, Systemic Inflammation, and Astrogliosis by the NLRP3 Inflammasome Inhibitors NT-0249 and NT-0796</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6320"/>
      </w:tblGrid>
      <w:tr w:rsidR="003866EF" w14:paraId="68C04485" w14:textId="77777777">
        <w:trPr>
          <w:tblCellSpacing w:w="15" w:type="dxa"/>
        </w:trPr>
        <w:tc>
          <w:tcPr>
            <w:tcW w:w="0" w:type="auto"/>
            <w:vAlign w:val="center"/>
            <w:hideMark/>
          </w:tcPr>
          <w:p w14:paraId="3204D65C" w14:textId="77777777" w:rsidR="003866EF" w:rsidRDefault="003866EF">
            <w:pPr>
              <w:jc w:val="center"/>
              <w:rPr>
                <w:b/>
                <w:bCs/>
              </w:rPr>
            </w:pPr>
            <w:r>
              <w:rPr>
                <w:b/>
                <w:bCs/>
              </w:rPr>
              <w:t>Item Type</w:t>
            </w:r>
          </w:p>
        </w:tc>
        <w:tc>
          <w:tcPr>
            <w:tcW w:w="0" w:type="auto"/>
            <w:vAlign w:val="center"/>
            <w:hideMark/>
          </w:tcPr>
          <w:p w14:paraId="7EA05A97" w14:textId="77777777" w:rsidR="003866EF" w:rsidRDefault="003866EF">
            <w:r>
              <w:t>Journal Article</w:t>
            </w:r>
          </w:p>
        </w:tc>
      </w:tr>
      <w:tr w:rsidR="003866EF" w14:paraId="3AA13573" w14:textId="77777777">
        <w:trPr>
          <w:tblCellSpacing w:w="15" w:type="dxa"/>
        </w:trPr>
        <w:tc>
          <w:tcPr>
            <w:tcW w:w="0" w:type="auto"/>
            <w:vAlign w:val="center"/>
            <w:hideMark/>
          </w:tcPr>
          <w:p w14:paraId="33119149" w14:textId="77777777" w:rsidR="003866EF" w:rsidRDefault="003866EF">
            <w:pPr>
              <w:jc w:val="center"/>
              <w:rPr>
                <w:b/>
                <w:bCs/>
              </w:rPr>
            </w:pPr>
            <w:r>
              <w:rPr>
                <w:b/>
                <w:bCs/>
              </w:rPr>
              <w:t>Author</w:t>
            </w:r>
          </w:p>
        </w:tc>
        <w:tc>
          <w:tcPr>
            <w:tcW w:w="0" w:type="auto"/>
            <w:vAlign w:val="center"/>
            <w:hideMark/>
          </w:tcPr>
          <w:p w14:paraId="43FF77BC" w14:textId="77777777" w:rsidR="003866EF" w:rsidRDefault="003866EF">
            <w:r>
              <w:t>Peter Thornton</w:t>
            </w:r>
          </w:p>
        </w:tc>
      </w:tr>
      <w:tr w:rsidR="003866EF" w14:paraId="478EF9A7" w14:textId="77777777">
        <w:trPr>
          <w:tblCellSpacing w:w="15" w:type="dxa"/>
        </w:trPr>
        <w:tc>
          <w:tcPr>
            <w:tcW w:w="0" w:type="auto"/>
            <w:vAlign w:val="center"/>
            <w:hideMark/>
          </w:tcPr>
          <w:p w14:paraId="558C418F" w14:textId="77777777" w:rsidR="003866EF" w:rsidRDefault="003866EF">
            <w:pPr>
              <w:jc w:val="center"/>
              <w:rPr>
                <w:b/>
                <w:bCs/>
              </w:rPr>
            </w:pPr>
            <w:r>
              <w:rPr>
                <w:b/>
                <w:bCs/>
              </w:rPr>
              <w:t>Author</w:t>
            </w:r>
          </w:p>
        </w:tc>
        <w:tc>
          <w:tcPr>
            <w:tcW w:w="0" w:type="auto"/>
            <w:vAlign w:val="center"/>
            <w:hideMark/>
          </w:tcPr>
          <w:p w14:paraId="00BC016A" w14:textId="77777777" w:rsidR="003866EF" w:rsidRDefault="003866EF">
            <w:r>
              <w:t>Valérie Reader</w:t>
            </w:r>
          </w:p>
        </w:tc>
      </w:tr>
      <w:tr w:rsidR="003866EF" w14:paraId="26C088C9" w14:textId="77777777">
        <w:trPr>
          <w:tblCellSpacing w:w="15" w:type="dxa"/>
        </w:trPr>
        <w:tc>
          <w:tcPr>
            <w:tcW w:w="0" w:type="auto"/>
            <w:vAlign w:val="center"/>
            <w:hideMark/>
          </w:tcPr>
          <w:p w14:paraId="530C53B6" w14:textId="77777777" w:rsidR="003866EF" w:rsidRDefault="003866EF">
            <w:pPr>
              <w:jc w:val="center"/>
              <w:rPr>
                <w:b/>
                <w:bCs/>
              </w:rPr>
            </w:pPr>
            <w:r>
              <w:rPr>
                <w:b/>
                <w:bCs/>
              </w:rPr>
              <w:t>Author</w:t>
            </w:r>
          </w:p>
        </w:tc>
        <w:tc>
          <w:tcPr>
            <w:tcW w:w="0" w:type="auto"/>
            <w:vAlign w:val="center"/>
            <w:hideMark/>
          </w:tcPr>
          <w:p w14:paraId="1AF43C78" w14:textId="77777777" w:rsidR="003866EF" w:rsidRDefault="003866EF">
            <w:r>
              <w:t>Zsofia Digby</w:t>
            </w:r>
          </w:p>
        </w:tc>
      </w:tr>
      <w:tr w:rsidR="003866EF" w14:paraId="1B79080F" w14:textId="77777777">
        <w:trPr>
          <w:tblCellSpacing w:w="15" w:type="dxa"/>
        </w:trPr>
        <w:tc>
          <w:tcPr>
            <w:tcW w:w="0" w:type="auto"/>
            <w:vAlign w:val="center"/>
            <w:hideMark/>
          </w:tcPr>
          <w:p w14:paraId="434C3B8B" w14:textId="77777777" w:rsidR="003866EF" w:rsidRDefault="003866EF">
            <w:pPr>
              <w:jc w:val="center"/>
              <w:rPr>
                <w:b/>
                <w:bCs/>
              </w:rPr>
            </w:pPr>
            <w:r>
              <w:rPr>
                <w:b/>
                <w:bCs/>
              </w:rPr>
              <w:t>Author</w:t>
            </w:r>
          </w:p>
        </w:tc>
        <w:tc>
          <w:tcPr>
            <w:tcW w:w="0" w:type="auto"/>
            <w:vAlign w:val="center"/>
            <w:hideMark/>
          </w:tcPr>
          <w:p w14:paraId="5E9529FF" w14:textId="77777777" w:rsidR="003866EF" w:rsidRDefault="003866EF">
            <w:r>
              <w:t>Pamela Smolak</w:t>
            </w:r>
          </w:p>
        </w:tc>
      </w:tr>
      <w:tr w:rsidR="003866EF" w14:paraId="1CCD0946" w14:textId="77777777">
        <w:trPr>
          <w:tblCellSpacing w:w="15" w:type="dxa"/>
        </w:trPr>
        <w:tc>
          <w:tcPr>
            <w:tcW w:w="0" w:type="auto"/>
            <w:vAlign w:val="center"/>
            <w:hideMark/>
          </w:tcPr>
          <w:p w14:paraId="0D36FAEC" w14:textId="77777777" w:rsidR="003866EF" w:rsidRDefault="003866EF">
            <w:pPr>
              <w:jc w:val="center"/>
              <w:rPr>
                <w:b/>
                <w:bCs/>
              </w:rPr>
            </w:pPr>
            <w:r>
              <w:rPr>
                <w:b/>
                <w:bCs/>
              </w:rPr>
              <w:t>Author</w:t>
            </w:r>
          </w:p>
        </w:tc>
        <w:tc>
          <w:tcPr>
            <w:tcW w:w="0" w:type="auto"/>
            <w:vAlign w:val="center"/>
            <w:hideMark/>
          </w:tcPr>
          <w:p w14:paraId="1144F08D" w14:textId="77777777" w:rsidR="003866EF" w:rsidRDefault="003866EF">
            <w:r>
              <w:t>Nicola Lindsay</w:t>
            </w:r>
          </w:p>
        </w:tc>
      </w:tr>
      <w:tr w:rsidR="003866EF" w14:paraId="1E924778" w14:textId="77777777">
        <w:trPr>
          <w:tblCellSpacing w:w="15" w:type="dxa"/>
        </w:trPr>
        <w:tc>
          <w:tcPr>
            <w:tcW w:w="0" w:type="auto"/>
            <w:vAlign w:val="center"/>
            <w:hideMark/>
          </w:tcPr>
          <w:p w14:paraId="00E970D1" w14:textId="77777777" w:rsidR="003866EF" w:rsidRDefault="003866EF">
            <w:pPr>
              <w:jc w:val="center"/>
              <w:rPr>
                <w:b/>
                <w:bCs/>
              </w:rPr>
            </w:pPr>
            <w:r>
              <w:rPr>
                <w:b/>
                <w:bCs/>
              </w:rPr>
              <w:t>Author</w:t>
            </w:r>
          </w:p>
        </w:tc>
        <w:tc>
          <w:tcPr>
            <w:tcW w:w="0" w:type="auto"/>
            <w:vAlign w:val="center"/>
            <w:hideMark/>
          </w:tcPr>
          <w:p w14:paraId="16999FC0" w14:textId="77777777" w:rsidR="003866EF" w:rsidRDefault="003866EF">
            <w:r>
              <w:t>David Harrison</w:t>
            </w:r>
          </w:p>
        </w:tc>
      </w:tr>
      <w:tr w:rsidR="003866EF" w14:paraId="17D3357B" w14:textId="77777777">
        <w:trPr>
          <w:tblCellSpacing w:w="15" w:type="dxa"/>
        </w:trPr>
        <w:tc>
          <w:tcPr>
            <w:tcW w:w="0" w:type="auto"/>
            <w:vAlign w:val="center"/>
            <w:hideMark/>
          </w:tcPr>
          <w:p w14:paraId="6CCC86D8" w14:textId="77777777" w:rsidR="003866EF" w:rsidRDefault="003866EF">
            <w:pPr>
              <w:jc w:val="center"/>
              <w:rPr>
                <w:b/>
                <w:bCs/>
              </w:rPr>
            </w:pPr>
            <w:r>
              <w:rPr>
                <w:b/>
                <w:bCs/>
              </w:rPr>
              <w:t>Author</w:t>
            </w:r>
          </w:p>
        </w:tc>
        <w:tc>
          <w:tcPr>
            <w:tcW w:w="0" w:type="auto"/>
            <w:vAlign w:val="center"/>
            <w:hideMark/>
          </w:tcPr>
          <w:p w14:paraId="7D5DF028" w14:textId="77777777" w:rsidR="003866EF" w:rsidRDefault="003866EF">
            <w:r>
              <w:t>Nick Clarke</w:t>
            </w:r>
          </w:p>
        </w:tc>
      </w:tr>
      <w:tr w:rsidR="003866EF" w14:paraId="35DEA16A" w14:textId="77777777">
        <w:trPr>
          <w:tblCellSpacing w:w="15" w:type="dxa"/>
        </w:trPr>
        <w:tc>
          <w:tcPr>
            <w:tcW w:w="0" w:type="auto"/>
            <w:vAlign w:val="center"/>
            <w:hideMark/>
          </w:tcPr>
          <w:p w14:paraId="1CB76868" w14:textId="77777777" w:rsidR="003866EF" w:rsidRDefault="003866EF">
            <w:pPr>
              <w:jc w:val="center"/>
              <w:rPr>
                <w:b/>
                <w:bCs/>
              </w:rPr>
            </w:pPr>
            <w:r>
              <w:rPr>
                <w:b/>
                <w:bCs/>
              </w:rPr>
              <w:t>Author</w:t>
            </w:r>
          </w:p>
        </w:tc>
        <w:tc>
          <w:tcPr>
            <w:tcW w:w="0" w:type="auto"/>
            <w:vAlign w:val="center"/>
            <w:hideMark/>
          </w:tcPr>
          <w:p w14:paraId="432D2484" w14:textId="77777777" w:rsidR="003866EF" w:rsidRDefault="003866EF">
            <w:r>
              <w:t>Alan P. Watt</w:t>
            </w:r>
          </w:p>
        </w:tc>
      </w:tr>
      <w:tr w:rsidR="003866EF" w14:paraId="3AC9296A" w14:textId="77777777">
        <w:trPr>
          <w:tblCellSpacing w:w="15" w:type="dxa"/>
        </w:trPr>
        <w:tc>
          <w:tcPr>
            <w:tcW w:w="0" w:type="auto"/>
            <w:vAlign w:val="center"/>
            <w:hideMark/>
          </w:tcPr>
          <w:p w14:paraId="38E32198" w14:textId="77777777" w:rsidR="003866EF" w:rsidRDefault="003866EF">
            <w:pPr>
              <w:jc w:val="center"/>
              <w:rPr>
                <w:b/>
                <w:bCs/>
              </w:rPr>
            </w:pPr>
            <w:r>
              <w:rPr>
                <w:b/>
                <w:bCs/>
              </w:rPr>
              <w:t>Date</w:t>
            </w:r>
          </w:p>
        </w:tc>
        <w:tc>
          <w:tcPr>
            <w:tcW w:w="0" w:type="auto"/>
            <w:vAlign w:val="center"/>
            <w:hideMark/>
          </w:tcPr>
          <w:p w14:paraId="7C8CA5FF" w14:textId="77777777" w:rsidR="003866EF" w:rsidRDefault="003866EF">
            <w:r>
              <w:t>2024-03-01</w:t>
            </w:r>
          </w:p>
        </w:tc>
      </w:tr>
      <w:tr w:rsidR="003866EF" w14:paraId="52B28F0F" w14:textId="77777777">
        <w:trPr>
          <w:tblCellSpacing w:w="15" w:type="dxa"/>
        </w:trPr>
        <w:tc>
          <w:tcPr>
            <w:tcW w:w="0" w:type="auto"/>
            <w:vAlign w:val="center"/>
            <w:hideMark/>
          </w:tcPr>
          <w:p w14:paraId="52469210" w14:textId="77777777" w:rsidR="003866EF" w:rsidRDefault="003866EF">
            <w:pPr>
              <w:jc w:val="center"/>
              <w:rPr>
                <w:b/>
                <w:bCs/>
              </w:rPr>
            </w:pPr>
            <w:r>
              <w:rPr>
                <w:b/>
                <w:bCs/>
              </w:rPr>
              <w:t>Language</w:t>
            </w:r>
          </w:p>
        </w:tc>
        <w:tc>
          <w:tcPr>
            <w:tcW w:w="0" w:type="auto"/>
            <w:vAlign w:val="center"/>
            <w:hideMark/>
          </w:tcPr>
          <w:p w14:paraId="785E3F62" w14:textId="77777777" w:rsidR="003866EF" w:rsidRDefault="003866EF">
            <w:r>
              <w:t>English</w:t>
            </w:r>
          </w:p>
        </w:tc>
      </w:tr>
      <w:tr w:rsidR="003866EF" w14:paraId="6783C960" w14:textId="77777777">
        <w:trPr>
          <w:tblCellSpacing w:w="15" w:type="dxa"/>
        </w:trPr>
        <w:tc>
          <w:tcPr>
            <w:tcW w:w="0" w:type="auto"/>
            <w:vAlign w:val="center"/>
            <w:hideMark/>
          </w:tcPr>
          <w:p w14:paraId="2727010D" w14:textId="77777777" w:rsidR="003866EF" w:rsidRDefault="003866EF">
            <w:pPr>
              <w:jc w:val="center"/>
              <w:rPr>
                <w:b/>
                <w:bCs/>
              </w:rPr>
            </w:pPr>
            <w:r>
              <w:rPr>
                <w:b/>
                <w:bCs/>
              </w:rPr>
              <w:t>Library Catalog</w:t>
            </w:r>
          </w:p>
        </w:tc>
        <w:tc>
          <w:tcPr>
            <w:tcW w:w="0" w:type="auto"/>
            <w:vAlign w:val="center"/>
            <w:hideMark/>
          </w:tcPr>
          <w:p w14:paraId="1E6017F5" w14:textId="77777777" w:rsidR="003866EF" w:rsidRDefault="003866EF">
            <w:r>
              <w:t>jpet.aspetjournals.org</w:t>
            </w:r>
          </w:p>
        </w:tc>
      </w:tr>
      <w:tr w:rsidR="003866EF" w14:paraId="01E9798D" w14:textId="77777777">
        <w:trPr>
          <w:tblCellSpacing w:w="15" w:type="dxa"/>
        </w:trPr>
        <w:tc>
          <w:tcPr>
            <w:tcW w:w="0" w:type="auto"/>
            <w:vAlign w:val="center"/>
            <w:hideMark/>
          </w:tcPr>
          <w:p w14:paraId="45D14AA1" w14:textId="77777777" w:rsidR="003866EF" w:rsidRDefault="003866EF">
            <w:pPr>
              <w:jc w:val="center"/>
              <w:rPr>
                <w:b/>
                <w:bCs/>
              </w:rPr>
            </w:pPr>
            <w:r>
              <w:rPr>
                <w:b/>
                <w:bCs/>
              </w:rPr>
              <w:t>URL</w:t>
            </w:r>
          </w:p>
        </w:tc>
        <w:tc>
          <w:tcPr>
            <w:tcW w:w="0" w:type="auto"/>
            <w:vAlign w:val="center"/>
            <w:hideMark/>
          </w:tcPr>
          <w:p w14:paraId="0928EBC4" w14:textId="77777777" w:rsidR="003866EF" w:rsidRDefault="003866EF">
            <w:hyperlink r:id="rId244" w:history="1">
              <w:r>
                <w:rPr>
                  <w:rStyle w:val="Hyperlink"/>
                </w:rPr>
                <w:t>https://jpet.aspetjournals.org/article/S0022-3565(24)17213-8/fulltext</w:t>
              </w:r>
            </w:hyperlink>
          </w:p>
        </w:tc>
      </w:tr>
      <w:tr w:rsidR="003866EF" w14:paraId="7543605D" w14:textId="77777777">
        <w:trPr>
          <w:tblCellSpacing w:w="15" w:type="dxa"/>
        </w:trPr>
        <w:tc>
          <w:tcPr>
            <w:tcW w:w="0" w:type="auto"/>
            <w:vAlign w:val="center"/>
            <w:hideMark/>
          </w:tcPr>
          <w:p w14:paraId="74E8C44D" w14:textId="77777777" w:rsidR="003866EF" w:rsidRDefault="003866EF">
            <w:pPr>
              <w:jc w:val="center"/>
              <w:rPr>
                <w:b/>
                <w:bCs/>
              </w:rPr>
            </w:pPr>
            <w:r>
              <w:rPr>
                <w:b/>
                <w:bCs/>
              </w:rPr>
              <w:t>Accessed</w:t>
            </w:r>
          </w:p>
        </w:tc>
        <w:tc>
          <w:tcPr>
            <w:tcW w:w="0" w:type="auto"/>
            <w:vAlign w:val="center"/>
            <w:hideMark/>
          </w:tcPr>
          <w:p w14:paraId="20BFB304" w14:textId="77777777" w:rsidR="003866EF" w:rsidRDefault="003866EF">
            <w:r>
              <w:t>6/15/2025, 4:31:13 PM</w:t>
            </w:r>
          </w:p>
        </w:tc>
      </w:tr>
      <w:tr w:rsidR="003866EF" w14:paraId="32B5D0E9" w14:textId="77777777">
        <w:trPr>
          <w:tblCellSpacing w:w="15" w:type="dxa"/>
        </w:trPr>
        <w:tc>
          <w:tcPr>
            <w:tcW w:w="0" w:type="auto"/>
            <w:vAlign w:val="center"/>
            <w:hideMark/>
          </w:tcPr>
          <w:p w14:paraId="34D4CDAA" w14:textId="77777777" w:rsidR="003866EF" w:rsidRDefault="003866EF">
            <w:pPr>
              <w:jc w:val="center"/>
              <w:rPr>
                <w:b/>
                <w:bCs/>
              </w:rPr>
            </w:pPr>
            <w:r>
              <w:rPr>
                <w:b/>
                <w:bCs/>
              </w:rPr>
              <w:t>Extra</w:t>
            </w:r>
          </w:p>
        </w:tc>
        <w:tc>
          <w:tcPr>
            <w:tcW w:w="0" w:type="auto"/>
            <w:vAlign w:val="center"/>
            <w:hideMark/>
          </w:tcPr>
          <w:p w14:paraId="62E2D297" w14:textId="77777777" w:rsidR="003866EF" w:rsidRDefault="003866EF">
            <w:r>
              <w:t>Publisher: Elsevier PMID: 38336379</w:t>
            </w:r>
          </w:p>
        </w:tc>
      </w:tr>
      <w:tr w:rsidR="003866EF" w14:paraId="65B23420" w14:textId="77777777">
        <w:trPr>
          <w:tblCellSpacing w:w="15" w:type="dxa"/>
        </w:trPr>
        <w:tc>
          <w:tcPr>
            <w:tcW w:w="0" w:type="auto"/>
            <w:vAlign w:val="center"/>
            <w:hideMark/>
          </w:tcPr>
          <w:p w14:paraId="041C3D43" w14:textId="77777777" w:rsidR="003866EF" w:rsidRDefault="003866EF">
            <w:pPr>
              <w:jc w:val="center"/>
              <w:rPr>
                <w:b/>
                <w:bCs/>
              </w:rPr>
            </w:pPr>
            <w:r>
              <w:rPr>
                <w:b/>
                <w:bCs/>
              </w:rPr>
              <w:t>Volume</w:t>
            </w:r>
          </w:p>
        </w:tc>
        <w:tc>
          <w:tcPr>
            <w:tcW w:w="0" w:type="auto"/>
            <w:vAlign w:val="center"/>
            <w:hideMark/>
          </w:tcPr>
          <w:p w14:paraId="4A66D2CF" w14:textId="77777777" w:rsidR="003866EF" w:rsidRDefault="003866EF">
            <w:r>
              <w:t>388</w:t>
            </w:r>
          </w:p>
        </w:tc>
      </w:tr>
      <w:tr w:rsidR="003866EF" w14:paraId="361436CF" w14:textId="77777777">
        <w:trPr>
          <w:tblCellSpacing w:w="15" w:type="dxa"/>
        </w:trPr>
        <w:tc>
          <w:tcPr>
            <w:tcW w:w="0" w:type="auto"/>
            <w:vAlign w:val="center"/>
            <w:hideMark/>
          </w:tcPr>
          <w:p w14:paraId="0086A32B" w14:textId="77777777" w:rsidR="003866EF" w:rsidRDefault="003866EF">
            <w:pPr>
              <w:jc w:val="center"/>
              <w:rPr>
                <w:b/>
                <w:bCs/>
              </w:rPr>
            </w:pPr>
            <w:r>
              <w:rPr>
                <w:b/>
                <w:bCs/>
              </w:rPr>
              <w:t>Pages</w:t>
            </w:r>
          </w:p>
        </w:tc>
        <w:tc>
          <w:tcPr>
            <w:tcW w:w="0" w:type="auto"/>
            <w:vAlign w:val="center"/>
            <w:hideMark/>
          </w:tcPr>
          <w:p w14:paraId="482E5F8B" w14:textId="77777777" w:rsidR="003866EF" w:rsidRDefault="003866EF">
            <w:r>
              <w:t>813-826</w:t>
            </w:r>
          </w:p>
        </w:tc>
      </w:tr>
      <w:tr w:rsidR="003866EF" w14:paraId="35D78A5B" w14:textId="77777777">
        <w:trPr>
          <w:tblCellSpacing w:w="15" w:type="dxa"/>
        </w:trPr>
        <w:tc>
          <w:tcPr>
            <w:tcW w:w="0" w:type="auto"/>
            <w:vAlign w:val="center"/>
            <w:hideMark/>
          </w:tcPr>
          <w:p w14:paraId="408763F0" w14:textId="77777777" w:rsidR="003866EF" w:rsidRDefault="003866EF">
            <w:pPr>
              <w:jc w:val="center"/>
              <w:rPr>
                <w:b/>
                <w:bCs/>
              </w:rPr>
            </w:pPr>
            <w:r>
              <w:rPr>
                <w:b/>
                <w:bCs/>
              </w:rPr>
              <w:t>Publication</w:t>
            </w:r>
          </w:p>
        </w:tc>
        <w:tc>
          <w:tcPr>
            <w:tcW w:w="0" w:type="auto"/>
            <w:vAlign w:val="center"/>
            <w:hideMark/>
          </w:tcPr>
          <w:p w14:paraId="2511C5A1" w14:textId="77777777" w:rsidR="003866EF" w:rsidRDefault="003866EF">
            <w:r>
              <w:t>The Journal of Pharmacology and Experimental Therapeutics</w:t>
            </w:r>
          </w:p>
        </w:tc>
      </w:tr>
      <w:tr w:rsidR="003866EF" w14:paraId="6398819A" w14:textId="77777777">
        <w:trPr>
          <w:tblCellSpacing w:w="15" w:type="dxa"/>
        </w:trPr>
        <w:tc>
          <w:tcPr>
            <w:tcW w:w="0" w:type="auto"/>
            <w:vAlign w:val="center"/>
            <w:hideMark/>
          </w:tcPr>
          <w:p w14:paraId="28E388DF" w14:textId="77777777" w:rsidR="003866EF" w:rsidRDefault="003866EF">
            <w:pPr>
              <w:jc w:val="center"/>
              <w:rPr>
                <w:b/>
                <w:bCs/>
              </w:rPr>
            </w:pPr>
            <w:r>
              <w:rPr>
                <w:b/>
                <w:bCs/>
              </w:rPr>
              <w:t>DOI</w:t>
            </w:r>
          </w:p>
        </w:tc>
        <w:tc>
          <w:tcPr>
            <w:tcW w:w="0" w:type="auto"/>
            <w:vAlign w:val="center"/>
            <w:hideMark/>
          </w:tcPr>
          <w:p w14:paraId="3C069540" w14:textId="77777777" w:rsidR="003866EF" w:rsidRDefault="003866EF">
            <w:hyperlink r:id="rId245" w:history="1">
              <w:r>
                <w:rPr>
                  <w:rStyle w:val="Hyperlink"/>
                </w:rPr>
                <w:t>10.1124/jpet.123.002013</w:t>
              </w:r>
            </w:hyperlink>
          </w:p>
        </w:tc>
      </w:tr>
      <w:tr w:rsidR="003866EF" w14:paraId="21AA2185" w14:textId="77777777">
        <w:trPr>
          <w:tblCellSpacing w:w="15" w:type="dxa"/>
        </w:trPr>
        <w:tc>
          <w:tcPr>
            <w:tcW w:w="0" w:type="auto"/>
            <w:vAlign w:val="center"/>
            <w:hideMark/>
          </w:tcPr>
          <w:p w14:paraId="6CB0EA7A" w14:textId="77777777" w:rsidR="003866EF" w:rsidRDefault="003866EF">
            <w:pPr>
              <w:jc w:val="center"/>
              <w:rPr>
                <w:b/>
                <w:bCs/>
              </w:rPr>
            </w:pPr>
            <w:r>
              <w:rPr>
                <w:b/>
                <w:bCs/>
              </w:rPr>
              <w:t>Issue</w:t>
            </w:r>
          </w:p>
        </w:tc>
        <w:tc>
          <w:tcPr>
            <w:tcW w:w="0" w:type="auto"/>
            <w:vAlign w:val="center"/>
            <w:hideMark/>
          </w:tcPr>
          <w:p w14:paraId="5A203BFC" w14:textId="77777777" w:rsidR="003866EF" w:rsidRDefault="003866EF">
            <w:r>
              <w:t>3</w:t>
            </w:r>
          </w:p>
        </w:tc>
      </w:tr>
      <w:tr w:rsidR="003866EF" w14:paraId="53D62AB7" w14:textId="77777777">
        <w:trPr>
          <w:tblCellSpacing w:w="15" w:type="dxa"/>
        </w:trPr>
        <w:tc>
          <w:tcPr>
            <w:tcW w:w="0" w:type="auto"/>
            <w:vAlign w:val="center"/>
            <w:hideMark/>
          </w:tcPr>
          <w:p w14:paraId="16D49F2B" w14:textId="77777777" w:rsidR="003866EF" w:rsidRDefault="003866EF">
            <w:pPr>
              <w:jc w:val="center"/>
              <w:rPr>
                <w:b/>
                <w:bCs/>
              </w:rPr>
            </w:pPr>
            <w:r>
              <w:rPr>
                <w:b/>
                <w:bCs/>
              </w:rPr>
              <w:lastRenderedPageBreak/>
              <w:t>Journal Abbr</w:t>
            </w:r>
          </w:p>
        </w:tc>
        <w:tc>
          <w:tcPr>
            <w:tcW w:w="0" w:type="auto"/>
            <w:vAlign w:val="center"/>
            <w:hideMark/>
          </w:tcPr>
          <w:p w14:paraId="75EB02C5" w14:textId="77777777" w:rsidR="003866EF" w:rsidRDefault="003866EF">
            <w:r>
              <w:t>The Journal of Pharmacology and Experimental Therapeutics</w:t>
            </w:r>
          </w:p>
        </w:tc>
      </w:tr>
      <w:tr w:rsidR="003866EF" w14:paraId="64562D40" w14:textId="77777777">
        <w:trPr>
          <w:tblCellSpacing w:w="15" w:type="dxa"/>
        </w:trPr>
        <w:tc>
          <w:tcPr>
            <w:tcW w:w="0" w:type="auto"/>
            <w:vAlign w:val="center"/>
            <w:hideMark/>
          </w:tcPr>
          <w:p w14:paraId="5A317EBA" w14:textId="77777777" w:rsidR="003866EF" w:rsidRDefault="003866EF">
            <w:pPr>
              <w:jc w:val="center"/>
              <w:rPr>
                <w:b/>
                <w:bCs/>
              </w:rPr>
            </w:pPr>
            <w:r>
              <w:rPr>
                <w:b/>
                <w:bCs/>
              </w:rPr>
              <w:t>ISSN</w:t>
            </w:r>
          </w:p>
        </w:tc>
        <w:tc>
          <w:tcPr>
            <w:tcW w:w="0" w:type="auto"/>
            <w:vAlign w:val="center"/>
            <w:hideMark/>
          </w:tcPr>
          <w:p w14:paraId="37D79404" w14:textId="77777777" w:rsidR="003866EF" w:rsidRDefault="003866EF">
            <w:r>
              <w:t>0022-3565, 1521-0103</w:t>
            </w:r>
          </w:p>
        </w:tc>
      </w:tr>
      <w:tr w:rsidR="003866EF" w14:paraId="03EDECE6" w14:textId="77777777">
        <w:trPr>
          <w:tblCellSpacing w:w="15" w:type="dxa"/>
        </w:trPr>
        <w:tc>
          <w:tcPr>
            <w:tcW w:w="0" w:type="auto"/>
            <w:vAlign w:val="center"/>
            <w:hideMark/>
          </w:tcPr>
          <w:p w14:paraId="5912DB3F" w14:textId="77777777" w:rsidR="003866EF" w:rsidRDefault="003866EF">
            <w:pPr>
              <w:jc w:val="center"/>
              <w:rPr>
                <w:b/>
                <w:bCs/>
              </w:rPr>
            </w:pPr>
            <w:r>
              <w:rPr>
                <w:b/>
                <w:bCs/>
              </w:rPr>
              <w:t>Date Added</w:t>
            </w:r>
          </w:p>
        </w:tc>
        <w:tc>
          <w:tcPr>
            <w:tcW w:w="0" w:type="auto"/>
            <w:vAlign w:val="center"/>
            <w:hideMark/>
          </w:tcPr>
          <w:p w14:paraId="4371E869" w14:textId="77777777" w:rsidR="003866EF" w:rsidRDefault="003866EF">
            <w:r>
              <w:t>6/15/2025, 4:31:13 PM</w:t>
            </w:r>
          </w:p>
        </w:tc>
      </w:tr>
      <w:tr w:rsidR="003866EF" w14:paraId="1645C9E0" w14:textId="77777777">
        <w:trPr>
          <w:tblCellSpacing w:w="15" w:type="dxa"/>
        </w:trPr>
        <w:tc>
          <w:tcPr>
            <w:tcW w:w="0" w:type="auto"/>
            <w:vAlign w:val="center"/>
            <w:hideMark/>
          </w:tcPr>
          <w:p w14:paraId="59A5E47B" w14:textId="77777777" w:rsidR="003866EF" w:rsidRDefault="003866EF">
            <w:pPr>
              <w:jc w:val="center"/>
              <w:rPr>
                <w:b/>
                <w:bCs/>
              </w:rPr>
            </w:pPr>
            <w:r>
              <w:rPr>
                <w:b/>
                <w:bCs/>
              </w:rPr>
              <w:t>Modified</w:t>
            </w:r>
          </w:p>
        </w:tc>
        <w:tc>
          <w:tcPr>
            <w:tcW w:w="0" w:type="auto"/>
            <w:vAlign w:val="center"/>
            <w:hideMark/>
          </w:tcPr>
          <w:p w14:paraId="4C3B33FA" w14:textId="77777777" w:rsidR="003866EF" w:rsidRDefault="003866EF">
            <w:r>
              <w:t>6/15/2025, 4:31:13 PM</w:t>
            </w:r>
          </w:p>
        </w:tc>
      </w:tr>
    </w:tbl>
    <w:p w14:paraId="0E5E57DE" w14:textId="77777777" w:rsidR="003866EF" w:rsidRDefault="003866EF" w:rsidP="003866EF">
      <w:pPr>
        <w:pStyle w:val="Heading3"/>
        <w:numPr>
          <w:ilvl w:val="0"/>
          <w:numId w:val="9"/>
        </w:numPr>
      </w:pPr>
      <w:r>
        <w:t>Tags:</w:t>
      </w:r>
    </w:p>
    <w:p w14:paraId="545D89AF" w14:textId="77777777" w:rsidR="003866EF" w:rsidRDefault="003866EF" w:rsidP="003866EF">
      <w:pPr>
        <w:pStyle w:val="item"/>
        <w:numPr>
          <w:ilvl w:val="1"/>
          <w:numId w:val="9"/>
        </w:numPr>
      </w:pPr>
      <w:r>
        <w:t>GFAP</w:t>
      </w:r>
    </w:p>
    <w:p w14:paraId="2377D498" w14:textId="77777777" w:rsidR="003866EF" w:rsidRDefault="003866EF" w:rsidP="003866EF">
      <w:pPr>
        <w:pStyle w:val="item"/>
        <w:numPr>
          <w:ilvl w:val="1"/>
          <w:numId w:val="9"/>
        </w:numPr>
      </w:pPr>
      <w:r>
        <w:t>GLP-1</w:t>
      </w:r>
    </w:p>
    <w:p w14:paraId="472392C6" w14:textId="77777777" w:rsidR="003866EF" w:rsidRDefault="003866EF" w:rsidP="003866EF">
      <w:pPr>
        <w:pStyle w:val="item"/>
        <w:numPr>
          <w:ilvl w:val="1"/>
          <w:numId w:val="9"/>
        </w:numPr>
      </w:pPr>
      <w:r>
        <w:t>(2R)-2-{[(1</w:t>
      </w:r>
    </w:p>
    <w:p w14:paraId="3AC2A1AD" w14:textId="77777777" w:rsidR="003866EF" w:rsidRDefault="003866EF" w:rsidP="003866EF">
      <w:pPr>
        <w:pStyle w:val="item"/>
        <w:numPr>
          <w:ilvl w:val="1"/>
          <w:numId w:val="9"/>
        </w:numPr>
      </w:pPr>
      <w:r>
        <w:t>2</w:t>
      </w:r>
    </w:p>
    <w:p w14:paraId="57C14B54" w14:textId="77777777" w:rsidR="003866EF" w:rsidRDefault="003866EF" w:rsidP="003866EF">
      <w:pPr>
        <w:pStyle w:val="item"/>
        <w:numPr>
          <w:ilvl w:val="1"/>
          <w:numId w:val="9"/>
        </w:numPr>
      </w:pPr>
      <w:r>
        <w:t>3</w:t>
      </w:r>
    </w:p>
    <w:p w14:paraId="2D73BB6B" w14:textId="77777777" w:rsidR="003866EF" w:rsidRDefault="003866EF" w:rsidP="003866EF">
      <w:pPr>
        <w:pStyle w:val="item"/>
        <w:numPr>
          <w:ilvl w:val="1"/>
          <w:numId w:val="9"/>
        </w:numPr>
      </w:pPr>
      <w:r>
        <w:t>5</w:t>
      </w:r>
    </w:p>
    <w:p w14:paraId="4BE9D2E9" w14:textId="77777777" w:rsidR="003866EF" w:rsidRDefault="003866EF" w:rsidP="003866EF">
      <w:pPr>
        <w:pStyle w:val="item"/>
        <w:numPr>
          <w:ilvl w:val="1"/>
          <w:numId w:val="9"/>
        </w:numPr>
      </w:pPr>
      <w:r>
        <w:t>6</w:t>
      </w:r>
    </w:p>
    <w:p w14:paraId="644D02B8" w14:textId="77777777" w:rsidR="003866EF" w:rsidRDefault="003866EF" w:rsidP="003866EF">
      <w:pPr>
        <w:pStyle w:val="item"/>
        <w:numPr>
          <w:ilvl w:val="1"/>
          <w:numId w:val="9"/>
        </w:numPr>
      </w:pPr>
      <w:r>
        <w:t>7-hexahydro-s-indacen-4-yl)carbamoyl][(1-methyl-1H-pyrazol-4-yl)({[(2S)-oxolan-2-yl]methyl})sulfamoyl]azanide</w:t>
      </w:r>
    </w:p>
    <w:p w14:paraId="796E3105" w14:textId="77777777" w:rsidR="003866EF" w:rsidRDefault="003866EF" w:rsidP="003866EF">
      <w:pPr>
        <w:pStyle w:val="item"/>
        <w:numPr>
          <w:ilvl w:val="1"/>
          <w:numId w:val="9"/>
        </w:numPr>
      </w:pPr>
      <w:r>
        <w:t>7-hexahydro-s-indacen-4-yl)carbamoyl]oxy}-3-(pyrimidin-2-yl)propanoate</w:t>
      </w:r>
    </w:p>
    <w:p w14:paraId="135B8767" w14:textId="77777777" w:rsidR="003866EF" w:rsidRDefault="003866EF" w:rsidP="003866EF">
      <w:pPr>
        <w:pStyle w:val="item"/>
        <w:numPr>
          <w:ilvl w:val="1"/>
          <w:numId w:val="9"/>
        </w:numPr>
      </w:pPr>
      <w:r>
        <w:t>7-hexahydro-s-indacen-4-yl)carbamoyl]oxy}-3-(pyrimidin-2-yl)propanoic acid sodium salt</w:t>
      </w:r>
    </w:p>
    <w:p w14:paraId="39663430" w14:textId="77777777" w:rsidR="003866EF" w:rsidRDefault="003866EF" w:rsidP="003866EF">
      <w:pPr>
        <w:pStyle w:val="item"/>
        <w:numPr>
          <w:ilvl w:val="1"/>
          <w:numId w:val="9"/>
        </w:numPr>
      </w:pPr>
      <w:r>
        <w:t>7-Hexahydro-s-indacene-4-yl)amino]carbonyl]-4-(1-hydroxyl-1-methylethyl)-2-furansulfonamide sodium salt</w:t>
      </w:r>
    </w:p>
    <w:p w14:paraId="20ECF101" w14:textId="77777777" w:rsidR="003866EF" w:rsidRDefault="003866EF" w:rsidP="003866EF">
      <w:pPr>
        <w:pStyle w:val="item"/>
        <w:numPr>
          <w:ilvl w:val="1"/>
          <w:numId w:val="9"/>
        </w:numPr>
      </w:pPr>
      <w:r>
        <w:t>773</w:t>
      </w:r>
    </w:p>
    <w:p w14:paraId="3CE6657E" w14:textId="77777777" w:rsidR="003866EF" w:rsidRDefault="003866EF" w:rsidP="003866EF">
      <w:pPr>
        <w:pStyle w:val="item"/>
        <w:numPr>
          <w:ilvl w:val="1"/>
          <w:numId w:val="9"/>
        </w:numPr>
      </w:pPr>
      <w:r>
        <w:t>and pyrin domain-containing protein 3</w:t>
      </w:r>
    </w:p>
    <w:p w14:paraId="6DD05A1A" w14:textId="77777777" w:rsidR="003866EF" w:rsidRDefault="003866EF" w:rsidP="003866EF">
      <w:pPr>
        <w:pStyle w:val="item"/>
        <w:numPr>
          <w:ilvl w:val="1"/>
          <w:numId w:val="9"/>
        </w:numPr>
      </w:pPr>
      <w:r>
        <w:t>ARC</w:t>
      </w:r>
    </w:p>
    <w:p w14:paraId="6D1D94A6" w14:textId="77777777" w:rsidR="003866EF" w:rsidRDefault="003866EF" w:rsidP="003866EF">
      <w:pPr>
        <w:pStyle w:val="item"/>
        <w:numPr>
          <w:ilvl w:val="1"/>
          <w:numId w:val="9"/>
        </w:numPr>
      </w:pPr>
      <w:r>
        <w:t>arcuate nucleus</w:t>
      </w:r>
    </w:p>
    <w:p w14:paraId="22DC923A" w14:textId="77777777" w:rsidR="003866EF" w:rsidRDefault="003866EF" w:rsidP="003866EF">
      <w:pPr>
        <w:pStyle w:val="item"/>
        <w:numPr>
          <w:ilvl w:val="1"/>
          <w:numId w:val="9"/>
        </w:numPr>
      </w:pPr>
      <w:r>
        <w:t>carboxylesterase humanized</w:t>
      </w:r>
    </w:p>
    <w:p w14:paraId="02E28088" w14:textId="77777777" w:rsidR="003866EF" w:rsidRDefault="003866EF" w:rsidP="003866EF">
      <w:pPr>
        <w:pStyle w:val="item"/>
        <w:numPr>
          <w:ilvl w:val="1"/>
          <w:numId w:val="9"/>
        </w:numPr>
      </w:pPr>
      <w:r>
        <w:t>CP-456</w:t>
      </w:r>
    </w:p>
    <w:p w14:paraId="4669A37E" w14:textId="77777777" w:rsidR="003866EF" w:rsidRDefault="003866EF" w:rsidP="003866EF">
      <w:pPr>
        <w:pStyle w:val="item"/>
        <w:numPr>
          <w:ilvl w:val="1"/>
          <w:numId w:val="9"/>
        </w:numPr>
      </w:pPr>
      <w:r>
        <w:t>diet-induced obesity</w:t>
      </w:r>
    </w:p>
    <w:p w14:paraId="5DB1FA8E" w14:textId="77777777" w:rsidR="003866EF" w:rsidRDefault="003866EF" w:rsidP="003866EF">
      <w:pPr>
        <w:pStyle w:val="item"/>
        <w:numPr>
          <w:ilvl w:val="1"/>
          <w:numId w:val="9"/>
        </w:numPr>
      </w:pPr>
      <w:r>
        <w:t>DIO</w:t>
      </w:r>
    </w:p>
    <w:p w14:paraId="0FE60C01" w14:textId="77777777" w:rsidR="003866EF" w:rsidRDefault="003866EF" w:rsidP="003866EF">
      <w:pPr>
        <w:pStyle w:val="item"/>
        <w:numPr>
          <w:ilvl w:val="1"/>
          <w:numId w:val="9"/>
        </w:numPr>
      </w:pPr>
      <w:r>
        <w:t>DMH</w:t>
      </w:r>
    </w:p>
    <w:p w14:paraId="076743DB" w14:textId="77777777" w:rsidR="003866EF" w:rsidRDefault="003866EF" w:rsidP="003866EF">
      <w:pPr>
        <w:pStyle w:val="item"/>
        <w:numPr>
          <w:ilvl w:val="1"/>
          <w:numId w:val="9"/>
        </w:numPr>
      </w:pPr>
      <w:r>
        <w:t>dorsomedial hypothalamic nucleus</w:t>
      </w:r>
    </w:p>
    <w:p w14:paraId="1FA2D298" w14:textId="77777777" w:rsidR="003866EF" w:rsidRDefault="003866EF" w:rsidP="003866EF">
      <w:pPr>
        <w:pStyle w:val="item"/>
        <w:numPr>
          <w:ilvl w:val="1"/>
          <w:numId w:val="9"/>
        </w:numPr>
      </w:pPr>
      <w:r>
        <w:t>glial fibrillary acidic protein</w:t>
      </w:r>
    </w:p>
    <w:p w14:paraId="4475E73D" w14:textId="77777777" w:rsidR="003866EF" w:rsidRDefault="003866EF" w:rsidP="003866EF">
      <w:pPr>
        <w:pStyle w:val="item"/>
        <w:numPr>
          <w:ilvl w:val="1"/>
          <w:numId w:val="9"/>
        </w:numPr>
      </w:pPr>
      <w:r>
        <w:t>GLP-1RA</w:t>
      </w:r>
    </w:p>
    <w:p w14:paraId="7A34D6B7" w14:textId="77777777" w:rsidR="003866EF" w:rsidRDefault="003866EF" w:rsidP="003866EF">
      <w:pPr>
        <w:pStyle w:val="item"/>
        <w:numPr>
          <w:ilvl w:val="1"/>
          <w:numId w:val="9"/>
        </w:numPr>
      </w:pPr>
      <w:r>
        <w:t>glucagon like peptide-1</w:t>
      </w:r>
    </w:p>
    <w:p w14:paraId="581E163A" w14:textId="77777777" w:rsidR="003866EF" w:rsidRDefault="003866EF" w:rsidP="003866EF">
      <w:pPr>
        <w:pStyle w:val="item"/>
        <w:numPr>
          <w:ilvl w:val="1"/>
          <w:numId w:val="9"/>
        </w:numPr>
      </w:pPr>
      <w:r>
        <w:t>glucagon like peptide-1 receptor agonist</w:t>
      </w:r>
    </w:p>
    <w:p w14:paraId="154790B4" w14:textId="77777777" w:rsidR="003866EF" w:rsidRDefault="003866EF" w:rsidP="003866EF">
      <w:pPr>
        <w:pStyle w:val="item"/>
        <w:numPr>
          <w:ilvl w:val="1"/>
          <w:numId w:val="9"/>
        </w:numPr>
      </w:pPr>
      <w:r>
        <w:t>hCES-1</w:t>
      </w:r>
    </w:p>
    <w:p w14:paraId="758716DD" w14:textId="77777777" w:rsidR="003866EF" w:rsidRDefault="003866EF" w:rsidP="003866EF">
      <w:pPr>
        <w:pStyle w:val="item"/>
        <w:numPr>
          <w:ilvl w:val="1"/>
          <w:numId w:val="9"/>
        </w:numPr>
      </w:pPr>
      <w:r>
        <w:t>HDL</w:t>
      </w:r>
    </w:p>
    <w:p w14:paraId="5A851571" w14:textId="77777777" w:rsidR="003866EF" w:rsidRDefault="003866EF" w:rsidP="003866EF">
      <w:pPr>
        <w:pStyle w:val="item"/>
        <w:numPr>
          <w:ilvl w:val="1"/>
          <w:numId w:val="9"/>
        </w:numPr>
      </w:pPr>
      <w:r>
        <w:t>HFD</w:t>
      </w:r>
    </w:p>
    <w:p w14:paraId="3E948550" w14:textId="77777777" w:rsidR="003866EF" w:rsidRDefault="003866EF" w:rsidP="003866EF">
      <w:pPr>
        <w:pStyle w:val="item"/>
        <w:numPr>
          <w:ilvl w:val="1"/>
          <w:numId w:val="9"/>
        </w:numPr>
      </w:pPr>
      <w:r>
        <w:t>high-density lipoprotein</w:t>
      </w:r>
    </w:p>
    <w:p w14:paraId="62CB322A" w14:textId="77777777" w:rsidR="003866EF" w:rsidRDefault="003866EF" w:rsidP="003866EF">
      <w:pPr>
        <w:pStyle w:val="item"/>
        <w:numPr>
          <w:ilvl w:val="1"/>
          <w:numId w:val="9"/>
        </w:numPr>
      </w:pPr>
      <w:r>
        <w:t>high-fat diet</w:t>
      </w:r>
    </w:p>
    <w:p w14:paraId="285068E0" w14:textId="77777777" w:rsidR="003866EF" w:rsidRDefault="003866EF" w:rsidP="003866EF">
      <w:pPr>
        <w:pStyle w:val="item"/>
        <w:numPr>
          <w:ilvl w:val="1"/>
          <w:numId w:val="9"/>
        </w:numPr>
      </w:pPr>
      <w:r>
        <w:t>IL</w:t>
      </w:r>
    </w:p>
    <w:p w14:paraId="2FD41744" w14:textId="77777777" w:rsidR="003866EF" w:rsidRDefault="003866EF" w:rsidP="003866EF">
      <w:pPr>
        <w:pStyle w:val="item"/>
        <w:numPr>
          <w:ilvl w:val="1"/>
          <w:numId w:val="9"/>
        </w:numPr>
      </w:pPr>
      <w:r>
        <w:t>IL-1RA</w:t>
      </w:r>
    </w:p>
    <w:p w14:paraId="768D66E3" w14:textId="77777777" w:rsidR="003866EF" w:rsidRDefault="003866EF" w:rsidP="003866EF">
      <w:pPr>
        <w:pStyle w:val="item"/>
        <w:numPr>
          <w:ilvl w:val="1"/>
          <w:numId w:val="9"/>
        </w:numPr>
      </w:pPr>
      <w:r>
        <w:t>insulin tolerance test</w:t>
      </w:r>
    </w:p>
    <w:p w14:paraId="29B114D7" w14:textId="77777777" w:rsidR="003866EF" w:rsidRDefault="003866EF" w:rsidP="003866EF">
      <w:pPr>
        <w:pStyle w:val="item"/>
        <w:numPr>
          <w:ilvl w:val="1"/>
          <w:numId w:val="9"/>
        </w:numPr>
      </w:pPr>
      <w:r>
        <w:t>interleukin</w:t>
      </w:r>
    </w:p>
    <w:p w14:paraId="0979580C" w14:textId="77777777" w:rsidR="003866EF" w:rsidRDefault="003866EF" w:rsidP="003866EF">
      <w:pPr>
        <w:pStyle w:val="item"/>
        <w:numPr>
          <w:ilvl w:val="1"/>
          <w:numId w:val="9"/>
        </w:numPr>
      </w:pPr>
      <w:r>
        <w:t>interleukin-1 receptor antagonist</w:t>
      </w:r>
    </w:p>
    <w:p w14:paraId="0F3372F8" w14:textId="77777777" w:rsidR="003866EF" w:rsidRDefault="003866EF" w:rsidP="003866EF">
      <w:pPr>
        <w:pStyle w:val="item"/>
        <w:numPr>
          <w:ilvl w:val="1"/>
          <w:numId w:val="9"/>
        </w:numPr>
      </w:pPr>
      <w:r>
        <w:t>ITT</w:t>
      </w:r>
    </w:p>
    <w:p w14:paraId="43CE46D2" w14:textId="77777777" w:rsidR="003866EF" w:rsidRDefault="003866EF" w:rsidP="003866EF">
      <w:pPr>
        <w:pStyle w:val="item"/>
        <w:numPr>
          <w:ilvl w:val="1"/>
          <w:numId w:val="9"/>
        </w:numPr>
      </w:pPr>
      <w:r>
        <w:t>LDL</w:t>
      </w:r>
    </w:p>
    <w:p w14:paraId="5B7FBF01" w14:textId="77777777" w:rsidR="003866EF" w:rsidRDefault="003866EF" w:rsidP="003866EF">
      <w:pPr>
        <w:pStyle w:val="item"/>
        <w:numPr>
          <w:ilvl w:val="1"/>
          <w:numId w:val="9"/>
        </w:numPr>
      </w:pPr>
      <w:r>
        <w:lastRenderedPageBreak/>
        <w:t>lipopolysaccharide</w:t>
      </w:r>
    </w:p>
    <w:p w14:paraId="4ECF6599" w14:textId="77777777" w:rsidR="003866EF" w:rsidRDefault="003866EF" w:rsidP="003866EF">
      <w:pPr>
        <w:pStyle w:val="item"/>
        <w:numPr>
          <w:ilvl w:val="1"/>
          <w:numId w:val="9"/>
        </w:numPr>
      </w:pPr>
      <w:r>
        <w:t>low-density lipoprotein</w:t>
      </w:r>
    </w:p>
    <w:p w14:paraId="05798F6E" w14:textId="77777777" w:rsidR="003866EF" w:rsidRDefault="003866EF" w:rsidP="003866EF">
      <w:pPr>
        <w:pStyle w:val="item"/>
        <w:numPr>
          <w:ilvl w:val="1"/>
          <w:numId w:val="9"/>
        </w:numPr>
      </w:pPr>
      <w:r>
        <w:t>LPS</w:t>
      </w:r>
    </w:p>
    <w:p w14:paraId="23801135" w14:textId="77777777" w:rsidR="003866EF" w:rsidRDefault="003866EF" w:rsidP="003866EF">
      <w:pPr>
        <w:pStyle w:val="item"/>
        <w:numPr>
          <w:ilvl w:val="1"/>
          <w:numId w:val="9"/>
        </w:numPr>
      </w:pPr>
      <w:r>
        <w:t>LRR-</w:t>
      </w:r>
    </w:p>
    <w:p w14:paraId="0320D21C" w14:textId="77777777" w:rsidR="003866EF" w:rsidRDefault="003866EF" w:rsidP="003866EF">
      <w:pPr>
        <w:pStyle w:val="item"/>
        <w:numPr>
          <w:ilvl w:val="1"/>
          <w:numId w:val="9"/>
        </w:numPr>
      </w:pPr>
      <w:r>
        <w:t>N-[[(1</w:t>
      </w:r>
    </w:p>
    <w:p w14:paraId="1D2923F6" w14:textId="77777777" w:rsidR="003866EF" w:rsidRDefault="003866EF" w:rsidP="003866EF">
      <w:pPr>
        <w:pStyle w:val="item"/>
        <w:numPr>
          <w:ilvl w:val="1"/>
          <w:numId w:val="9"/>
        </w:numPr>
      </w:pPr>
      <w:r>
        <w:t>NDT-19795</w:t>
      </w:r>
    </w:p>
    <w:p w14:paraId="4E555927" w14:textId="77777777" w:rsidR="003866EF" w:rsidRDefault="003866EF" w:rsidP="003866EF">
      <w:pPr>
        <w:pStyle w:val="item"/>
        <w:numPr>
          <w:ilvl w:val="1"/>
          <w:numId w:val="9"/>
        </w:numPr>
      </w:pPr>
      <w:r>
        <w:t>NLRP3</w:t>
      </w:r>
    </w:p>
    <w:p w14:paraId="3B4A1445" w14:textId="77777777" w:rsidR="003866EF" w:rsidRDefault="003866EF" w:rsidP="003866EF">
      <w:pPr>
        <w:pStyle w:val="item"/>
        <w:numPr>
          <w:ilvl w:val="1"/>
          <w:numId w:val="9"/>
        </w:numPr>
      </w:pPr>
      <w:r>
        <w:t>NOD-</w:t>
      </w:r>
    </w:p>
    <w:p w14:paraId="23F87282" w14:textId="77777777" w:rsidR="003866EF" w:rsidRDefault="003866EF" w:rsidP="003866EF">
      <w:pPr>
        <w:pStyle w:val="item"/>
        <w:numPr>
          <w:ilvl w:val="1"/>
          <w:numId w:val="9"/>
        </w:numPr>
      </w:pPr>
      <w:r>
        <w:t>NT-0249</w:t>
      </w:r>
    </w:p>
    <w:p w14:paraId="0D4DBE18" w14:textId="77777777" w:rsidR="003866EF" w:rsidRDefault="003866EF" w:rsidP="003866EF">
      <w:pPr>
        <w:pStyle w:val="item"/>
        <w:numPr>
          <w:ilvl w:val="1"/>
          <w:numId w:val="9"/>
        </w:numPr>
      </w:pPr>
      <w:r>
        <w:t>NT-0796</w:t>
      </w:r>
    </w:p>
    <w:p w14:paraId="7A826287" w14:textId="77777777" w:rsidR="003866EF" w:rsidRDefault="003866EF" w:rsidP="003866EF">
      <w:pPr>
        <w:pStyle w:val="item"/>
        <w:numPr>
          <w:ilvl w:val="1"/>
          <w:numId w:val="9"/>
        </w:numPr>
      </w:pPr>
      <w:r>
        <w:t>OD</w:t>
      </w:r>
    </w:p>
    <w:p w14:paraId="770ABDA4" w14:textId="77777777" w:rsidR="003866EF" w:rsidRDefault="003866EF" w:rsidP="003866EF">
      <w:pPr>
        <w:pStyle w:val="item"/>
        <w:numPr>
          <w:ilvl w:val="1"/>
          <w:numId w:val="9"/>
        </w:numPr>
      </w:pPr>
      <w:r>
        <w:t>OGTT</w:t>
      </w:r>
    </w:p>
    <w:p w14:paraId="721A2C4B" w14:textId="77777777" w:rsidR="003866EF" w:rsidRDefault="003866EF" w:rsidP="003866EF">
      <w:pPr>
        <w:pStyle w:val="item"/>
        <w:numPr>
          <w:ilvl w:val="1"/>
          <w:numId w:val="9"/>
        </w:numPr>
      </w:pPr>
      <w:r>
        <w:t>optical density</w:t>
      </w:r>
    </w:p>
    <w:p w14:paraId="712232DA" w14:textId="77777777" w:rsidR="003866EF" w:rsidRDefault="003866EF" w:rsidP="003866EF">
      <w:pPr>
        <w:pStyle w:val="item"/>
        <w:numPr>
          <w:ilvl w:val="1"/>
          <w:numId w:val="9"/>
        </w:numPr>
      </w:pPr>
      <w:r>
        <w:t>oral glucose tolerance test</w:t>
      </w:r>
    </w:p>
    <w:p w14:paraId="4805CDE8" w14:textId="77777777" w:rsidR="003866EF" w:rsidRDefault="003866EF" w:rsidP="003866EF">
      <w:pPr>
        <w:pStyle w:val="item"/>
        <w:numPr>
          <w:ilvl w:val="1"/>
          <w:numId w:val="9"/>
        </w:numPr>
      </w:pPr>
      <w:r>
        <w:t>PBMC</w:t>
      </w:r>
    </w:p>
    <w:p w14:paraId="21B908BC" w14:textId="77777777" w:rsidR="003866EF" w:rsidRDefault="003866EF" w:rsidP="003866EF">
      <w:pPr>
        <w:pStyle w:val="item"/>
        <w:numPr>
          <w:ilvl w:val="1"/>
          <w:numId w:val="9"/>
        </w:numPr>
      </w:pPr>
      <w:r>
        <w:t>PCSK9</w:t>
      </w:r>
    </w:p>
    <w:p w14:paraId="5290EAC3" w14:textId="77777777" w:rsidR="003866EF" w:rsidRDefault="003866EF" w:rsidP="003866EF">
      <w:pPr>
        <w:pStyle w:val="item"/>
        <w:numPr>
          <w:ilvl w:val="1"/>
          <w:numId w:val="9"/>
        </w:numPr>
      </w:pPr>
      <w:r>
        <w:t>peripheral blood mononuclear cell</w:t>
      </w:r>
    </w:p>
    <w:p w14:paraId="1C8B2C35" w14:textId="77777777" w:rsidR="003866EF" w:rsidRDefault="003866EF" w:rsidP="003866EF">
      <w:pPr>
        <w:pStyle w:val="item"/>
        <w:numPr>
          <w:ilvl w:val="1"/>
          <w:numId w:val="9"/>
        </w:numPr>
      </w:pPr>
      <w:r>
        <w:t>propan-2-yl(2R)-2-{[(1</w:t>
      </w:r>
    </w:p>
    <w:p w14:paraId="222BC047" w14:textId="77777777" w:rsidR="003866EF" w:rsidRDefault="003866EF" w:rsidP="003866EF">
      <w:pPr>
        <w:pStyle w:val="item"/>
        <w:numPr>
          <w:ilvl w:val="1"/>
          <w:numId w:val="9"/>
        </w:numPr>
      </w:pPr>
      <w:r>
        <w:t>proprotein convertase subtilisin/kexin type 9</w:t>
      </w:r>
    </w:p>
    <w:p w14:paraId="037C212A" w14:textId="77777777" w:rsidR="003866EF" w:rsidRDefault="003866EF" w:rsidP="003866EF">
      <w:pPr>
        <w:pStyle w:val="item"/>
        <w:numPr>
          <w:ilvl w:val="1"/>
          <w:numId w:val="9"/>
        </w:numPr>
      </w:pPr>
      <w:r>
        <w:t>sodium [(1</w:t>
      </w:r>
    </w:p>
    <w:p w14:paraId="4C10F2AB" w14:textId="77777777" w:rsidR="003866EF" w:rsidRDefault="003866EF" w:rsidP="003866EF">
      <w:pPr>
        <w:pStyle w:val="item"/>
        <w:numPr>
          <w:ilvl w:val="1"/>
          <w:numId w:val="9"/>
        </w:numPr>
      </w:pPr>
      <w:r>
        <w:t>soluble urokinase plasminogen activator receptor</w:t>
      </w:r>
    </w:p>
    <w:p w14:paraId="413A5C9E" w14:textId="77777777" w:rsidR="003866EF" w:rsidRDefault="003866EF" w:rsidP="003866EF">
      <w:pPr>
        <w:pStyle w:val="item"/>
        <w:numPr>
          <w:ilvl w:val="1"/>
          <w:numId w:val="9"/>
        </w:numPr>
      </w:pPr>
      <w:r>
        <w:t>soluble vascular cell adhesion molecule 1</w:t>
      </w:r>
    </w:p>
    <w:p w14:paraId="76FFF2B6" w14:textId="77777777" w:rsidR="003866EF" w:rsidRDefault="003866EF" w:rsidP="003866EF">
      <w:pPr>
        <w:pStyle w:val="item"/>
        <w:numPr>
          <w:ilvl w:val="1"/>
          <w:numId w:val="9"/>
        </w:numPr>
      </w:pPr>
      <w:r>
        <w:t>suPAR</w:t>
      </w:r>
    </w:p>
    <w:p w14:paraId="540F1DBD" w14:textId="77777777" w:rsidR="003866EF" w:rsidRDefault="003866EF" w:rsidP="003866EF">
      <w:pPr>
        <w:pStyle w:val="item"/>
        <w:numPr>
          <w:ilvl w:val="1"/>
          <w:numId w:val="9"/>
        </w:numPr>
      </w:pPr>
      <w:r>
        <w:t>sVCAM-1</w:t>
      </w:r>
    </w:p>
    <w:p w14:paraId="62F4AB9B" w14:textId="77777777" w:rsidR="003866EF" w:rsidRDefault="003866EF" w:rsidP="003866EF">
      <w:pPr>
        <w:pStyle w:val="item"/>
        <w:numPr>
          <w:ilvl w:val="1"/>
          <w:numId w:val="9"/>
        </w:numPr>
      </w:pPr>
      <w:r>
        <w:t>TG</w:t>
      </w:r>
    </w:p>
    <w:p w14:paraId="5F68523E" w14:textId="77777777" w:rsidR="003866EF" w:rsidRDefault="003866EF" w:rsidP="003866EF">
      <w:pPr>
        <w:pStyle w:val="item"/>
        <w:numPr>
          <w:ilvl w:val="1"/>
          <w:numId w:val="9"/>
        </w:numPr>
      </w:pPr>
      <w:r>
        <w:t>triglycerides</w:t>
      </w:r>
    </w:p>
    <w:p w14:paraId="4027F4CE" w14:textId="77777777" w:rsidR="003866EF" w:rsidRDefault="003866EF" w:rsidP="003866EF">
      <w:pPr>
        <w:pStyle w:val="item"/>
        <w:numPr>
          <w:ilvl w:val="1"/>
          <w:numId w:val="9"/>
        </w:numPr>
      </w:pPr>
      <w:r>
        <w:t>ventromedial hypothalamic nucleus</w:t>
      </w:r>
    </w:p>
    <w:p w14:paraId="57E76C55" w14:textId="77777777" w:rsidR="003866EF" w:rsidRDefault="003866EF" w:rsidP="003866EF">
      <w:pPr>
        <w:pStyle w:val="item"/>
        <w:numPr>
          <w:ilvl w:val="1"/>
          <w:numId w:val="9"/>
        </w:numPr>
      </w:pPr>
      <w:r>
        <w:t>VMH</w:t>
      </w:r>
    </w:p>
    <w:p w14:paraId="6433EF7D" w14:textId="77777777" w:rsidR="003866EF" w:rsidRDefault="003866EF" w:rsidP="003866EF">
      <w:pPr>
        <w:pStyle w:val="Heading3"/>
        <w:ind w:left="720"/>
      </w:pPr>
      <w:r>
        <w:t>Attachments</w:t>
      </w:r>
    </w:p>
    <w:p w14:paraId="37777CDB" w14:textId="77777777" w:rsidR="003866EF" w:rsidRDefault="003866EF" w:rsidP="003866EF">
      <w:pPr>
        <w:pStyle w:val="item"/>
        <w:numPr>
          <w:ilvl w:val="1"/>
          <w:numId w:val="9"/>
        </w:numPr>
      </w:pPr>
      <w:r>
        <w:t xml:space="preserve">Full Text PDF </w:t>
      </w:r>
    </w:p>
    <w:p w14:paraId="7DFDAD5B" w14:textId="77777777" w:rsidR="003866EF" w:rsidRDefault="003866EF" w:rsidP="003866EF">
      <w:pPr>
        <w:pStyle w:val="item"/>
        <w:numPr>
          <w:ilvl w:val="1"/>
          <w:numId w:val="9"/>
        </w:numPr>
      </w:pPr>
      <w:r>
        <w:t xml:space="preserve">PubMed entry </w:t>
      </w:r>
    </w:p>
    <w:p w14:paraId="07F0670F" w14:textId="77777777" w:rsidR="003866EF" w:rsidRDefault="003866EF" w:rsidP="003866EF">
      <w:pPr>
        <w:pStyle w:val="Heading2"/>
        <w:numPr>
          <w:ilvl w:val="0"/>
          <w:numId w:val="9"/>
        </w:numPr>
      </w:pPr>
      <w:r>
        <w:t>Role of Sirtuins in Modulating Neurodegeneration of the Enteric Nervous System and Central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80"/>
        <w:gridCol w:w="7326"/>
      </w:tblGrid>
      <w:tr w:rsidR="003866EF" w14:paraId="48D05787" w14:textId="77777777">
        <w:trPr>
          <w:tblCellSpacing w:w="15" w:type="dxa"/>
        </w:trPr>
        <w:tc>
          <w:tcPr>
            <w:tcW w:w="0" w:type="auto"/>
            <w:vAlign w:val="center"/>
            <w:hideMark/>
          </w:tcPr>
          <w:p w14:paraId="2CAE6C9D" w14:textId="77777777" w:rsidR="003866EF" w:rsidRDefault="003866EF">
            <w:pPr>
              <w:jc w:val="center"/>
              <w:rPr>
                <w:b/>
                <w:bCs/>
              </w:rPr>
            </w:pPr>
            <w:r>
              <w:rPr>
                <w:b/>
                <w:bCs/>
              </w:rPr>
              <w:t>Item Type</w:t>
            </w:r>
          </w:p>
        </w:tc>
        <w:tc>
          <w:tcPr>
            <w:tcW w:w="0" w:type="auto"/>
            <w:vAlign w:val="center"/>
            <w:hideMark/>
          </w:tcPr>
          <w:p w14:paraId="3A89856C" w14:textId="77777777" w:rsidR="003866EF" w:rsidRDefault="003866EF">
            <w:r>
              <w:t>Journal Article</w:t>
            </w:r>
          </w:p>
        </w:tc>
      </w:tr>
      <w:tr w:rsidR="003866EF" w14:paraId="3A242F27" w14:textId="77777777">
        <w:trPr>
          <w:tblCellSpacing w:w="15" w:type="dxa"/>
        </w:trPr>
        <w:tc>
          <w:tcPr>
            <w:tcW w:w="0" w:type="auto"/>
            <w:vAlign w:val="center"/>
            <w:hideMark/>
          </w:tcPr>
          <w:p w14:paraId="7BBAA0F8" w14:textId="77777777" w:rsidR="003866EF" w:rsidRDefault="003866EF">
            <w:pPr>
              <w:jc w:val="center"/>
              <w:rPr>
                <w:b/>
                <w:bCs/>
              </w:rPr>
            </w:pPr>
            <w:r>
              <w:rPr>
                <w:b/>
                <w:bCs/>
              </w:rPr>
              <w:t>Author</w:t>
            </w:r>
          </w:p>
        </w:tc>
        <w:tc>
          <w:tcPr>
            <w:tcW w:w="0" w:type="auto"/>
            <w:vAlign w:val="center"/>
            <w:hideMark/>
          </w:tcPr>
          <w:p w14:paraId="41BE3C82" w14:textId="77777777" w:rsidR="003866EF" w:rsidRDefault="003866EF">
            <w:r>
              <w:t>Pavithra Chandramowlishwaran</w:t>
            </w:r>
          </w:p>
        </w:tc>
      </w:tr>
      <w:tr w:rsidR="003866EF" w14:paraId="2BC50F0E" w14:textId="77777777">
        <w:trPr>
          <w:tblCellSpacing w:w="15" w:type="dxa"/>
        </w:trPr>
        <w:tc>
          <w:tcPr>
            <w:tcW w:w="0" w:type="auto"/>
            <w:vAlign w:val="center"/>
            <w:hideMark/>
          </w:tcPr>
          <w:p w14:paraId="1931C289" w14:textId="77777777" w:rsidR="003866EF" w:rsidRDefault="003866EF">
            <w:pPr>
              <w:jc w:val="center"/>
              <w:rPr>
                <w:b/>
                <w:bCs/>
              </w:rPr>
            </w:pPr>
            <w:r>
              <w:rPr>
                <w:b/>
                <w:bCs/>
              </w:rPr>
              <w:t>Author</w:t>
            </w:r>
          </w:p>
        </w:tc>
        <w:tc>
          <w:tcPr>
            <w:tcW w:w="0" w:type="auto"/>
            <w:vAlign w:val="center"/>
            <w:hideMark/>
          </w:tcPr>
          <w:p w14:paraId="2500D3AB" w14:textId="77777777" w:rsidR="003866EF" w:rsidRDefault="003866EF">
            <w:r>
              <w:t>Anitha Vijay</w:t>
            </w:r>
          </w:p>
        </w:tc>
      </w:tr>
      <w:tr w:rsidR="003866EF" w14:paraId="514A2FF1" w14:textId="77777777">
        <w:trPr>
          <w:tblCellSpacing w:w="15" w:type="dxa"/>
        </w:trPr>
        <w:tc>
          <w:tcPr>
            <w:tcW w:w="0" w:type="auto"/>
            <w:vAlign w:val="center"/>
            <w:hideMark/>
          </w:tcPr>
          <w:p w14:paraId="41DF4DF3" w14:textId="77777777" w:rsidR="003866EF" w:rsidRDefault="003866EF">
            <w:pPr>
              <w:jc w:val="center"/>
              <w:rPr>
                <w:b/>
                <w:bCs/>
              </w:rPr>
            </w:pPr>
            <w:r>
              <w:rPr>
                <w:b/>
                <w:bCs/>
              </w:rPr>
              <w:t>Author</w:t>
            </w:r>
          </w:p>
        </w:tc>
        <w:tc>
          <w:tcPr>
            <w:tcW w:w="0" w:type="auto"/>
            <w:vAlign w:val="center"/>
            <w:hideMark/>
          </w:tcPr>
          <w:p w14:paraId="2EBE3028" w14:textId="77777777" w:rsidR="003866EF" w:rsidRDefault="003866EF">
            <w:r>
              <w:t>Daniel Abraham</w:t>
            </w:r>
          </w:p>
        </w:tc>
      </w:tr>
      <w:tr w:rsidR="003866EF" w14:paraId="5C49BB5A" w14:textId="77777777">
        <w:trPr>
          <w:tblCellSpacing w:w="15" w:type="dxa"/>
        </w:trPr>
        <w:tc>
          <w:tcPr>
            <w:tcW w:w="0" w:type="auto"/>
            <w:vAlign w:val="center"/>
            <w:hideMark/>
          </w:tcPr>
          <w:p w14:paraId="261E2058" w14:textId="77777777" w:rsidR="003866EF" w:rsidRDefault="003866EF">
            <w:pPr>
              <w:jc w:val="center"/>
              <w:rPr>
                <w:b/>
                <w:bCs/>
              </w:rPr>
            </w:pPr>
            <w:r>
              <w:rPr>
                <w:b/>
                <w:bCs/>
              </w:rPr>
              <w:t>Author</w:t>
            </w:r>
          </w:p>
        </w:tc>
        <w:tc>
          <w:tcPr>
            <w:tcW w:w="0" w:type="auto"/>
            <w:vAlign w:val="center"/>
            <w:hideMark/>
          </w:tcPr>
          <w:p w14:paraId="6CCBAA1B" w14:textId="77777777" w:rsidR="003866EF" w:rsidRDefault="003866EF">
            <w:r>
              <w:t>Ge Li</w:t>
            </w:r>
          </w:p>
        </w:tc>
      </w:tr>
      <w:tr w:rsidR="003866EF" w14:paraId="645C6AF3" w14:textId="77777777">
        <w:trPr>
          <w:tblCellSpacing w:w="15" w:type="dxa"/>
        </w:trPr>
        <w:tc>
          <w:tcPr>
            <w:tcW w:w="0" w:type="auto"/>
            <w:vAlign w:val="center"/>
            <w:hideMark/>
          </w:tcPr>
          <w:p w14:paraId="13A55B1E" w14:textId="77777777" w:rsidR="003866EF" w:rsidRDefault="003866EF">
            <w:pPr>
              <w:jc w:val="center"/>
              <w:rPr>
                <w:b/>
                <w:bCs/>
              </w:rPr>
            </w:pPr>
            <w:r>
              <w:rPr>
                <w:b/>
                <w:bCs/>
              </w:rPr>
              <w:t>Author</w:t>
            </w:r>
          </w:p>
        </w:tc>
        <w:tc>
          <w:tcPr>
            <w:tcW w:w="0" w:type="auto"/>
            <w:vAlign w:val="center"/>
            <w:hideMark/>
          </w:tcPr>
          <w:p w14:paraId="49A54532" w14:textId="77777777" w:rsidR="003866EF" w:rsidRDefault="003866EF">
            <w:r>
              <w:t>Simon Musyoka Mwangi</w:t>
            </w:r>
          </w:p>
        </w:tc>
      </w:tr>
      <w:tr w:rsidR="003866EF" w14:paraId="6B9735E4" w14:textId="77777777">
        <w:trPr>
          <w:tblCellSpacing w:w="15" w:type="dxa"/>
        </w:trPr>
        <w:tc>
          <w:tcPr>
            <w:tcW w:w="0" w:type="auto"/>
            <w:vAlign w:val="center"/>
            <w:hideMark/>
          </w:tcPr>
          <w:p w14:paraId="487FD9AC" w14:textId="77777777" w:rsidR="003866EF" w:rsidRDefault="003866EF">
            <w:pPr>
              <w:jc w:val="center"/>
              <w:rPr>
                <w:b/>
                <w:bCs/>
              </w:rPr>
            </w:pPr>
            <w:r>
              <w:rPr>
                <w:b/>
                <w:bCs/>
              </w:rPr>
              <w:lastRenderedPageBreak/>
              <w:t>Author</w:t>
            </w:r>
          </w:p>
        </w:tc>
        <w:tc>
          <w:tcPr>
            <w:tcW w:w="0" w:type="auto"/>
            <w:vAlign w:val="center"/>
            <w:hideMark/>
          </w:tcPr>
          <w:p w14:paraId="6BCE7CD0" w14:textId="77777777" w:rsidR="003866EF" w:rsidRDefault="003866EF">
            <w:r>
              <w:t>Shanthi Srinivasan</w:t>
            </w:r>
          </w:p>
        </w:tc>
      </w:tr>
      <w:tr w:rsidR="003866EF" w14:paraId="445A5103" w14:textId="77777777">
        <w:trPr>
          <w:tblCellSpacing w:w="15" w:type="dxa"/>
        </w:trPr>
        <w:tc>
          <w:tcPr>
            <w:tcW w:w="0" w:type="auto"/>
            <w:vAlign w:val="center"/>
            <w:hideMark/>
          </w:tcPr>
          <w:p w14:paraId="22FB4F43" w14:textId="77777777" w:rsidR="003866EF" w:rsidRDefault="003866EF">
            <w:pPr>
              <w:jc w:val="center"/>
              <w:rPr>
                <w:b/>
                <w:bCs/>
              </w:rPr>
            </w:pPr>
            <w:r>
              <w:rPr>
                <w:b/>
                <w:bCs/>
              </w:rPr>
              <w:t>Abstract</w:t>
            </w:r>
          </w:p>
        </w:tc>
        <w:tc>
          <w:tcPr>
            <w:tcW w:w="0" w:type="auto"/>
            <w:vAlign w:val="center"/>
            <w:hideMark/>
          </w:tcPr>
          <w:p w14:paraId="1E1C7251" w14:textId="77777777" w:rsidR="003866EF" w:rsidRDefault="003866EF">
            <w:r>
              <w:t>Neurodegeneration of the central and enteric nervous systems is a common feature of aging and aging-related diseases, and is accelerated in individuals with metabolic dysfunction including obesity and diabetes. The molecular mechanisms of neurodegeneration in both the CNS and ENS are overlapping. Sirtuins are an important family of histone deacetylases that are important for genome stability, cellular response to stress, and nutrient and hormone sensing. They are activated by calorie restriction (CR) and by the coenzyme, nicotinamide adenine dinucleotide (NAD+). Sirtuins, specifically the nuclear SIRT1 and mitochondrial SIRT3, have been shown to have predominantly neuroprotective roles in the CNS while the cytoplasmic sirtuin, SIRT2 is largely associated with neurodegeneration. A systematic study of sirtuins in the ENS and their effect on enteric neuronal growth and survival has not been conducted. Recent studies, however, also link sirtuins with important hormones such as leptin, ghrelin, melatonin, and serotonin which influence many important processes including satiety, mood, circadian rhythm, and gut homeostasis. In this review, we address emerging roles of sirtuins in modulating the metabolic challenges from aging, obesity, and diabetes that lead to neurodegeneration in the ENS and CNS. We also highlight a novel role for sirtuins along the microbiota-gut-brain axis in modulating neurodegeneration.</w:t>
            </w:r>
          </w:p>
        </w:tc>
      </w:tr>
      <w:tr w:rsidR="003866EF" w14:paraId="462153B5" w14:textId="77777777">
        <w:trPr>
          <w:tblCellSpacing w:w="15" w:type="dxa"/>
        </w:trPr>
        <w:tc>
          <w:tcPr>
            <w:tcW w:w="0" w:type="auto"/>
            <w:vAlign w:val="center"/>
            <w:hideMark/>
          </w:tcPr>
          <w:p w14:paraId="57E2B3C9" w14:textId="77777777" w:rsidR="003866EF" w:rsidRDefault="003866EF">
            <w:pPr>
              <w:jc w:val="center"/>
              <w:rPr>
                <w:b/>
                <w:bCs/>
              </w:rPr>
            </w:pPr>
            <w:r>
              <w:rPr>
                <w:b/>
                <w:bCs/>
              </w:rPr>
              <w:t>Date</w:t>
            </w:r>
          </w:p>
        </w:tc>
        <w:tc>
          <w:tcPr>
            <w:tcW w:w="0" w:type="auto"/>
            <w:vAlign w:val="center"/>
            <w:hideMark/>
          </w:tcPr>
          <w:p w14:paraId="2F17FBBD" w14:textId="77777777" w:rsidR="003866EF" w:rsidRDefault="003866EF">
            <w:r>
              <w:t>2020-12-22</w:t>
            </w:r>
          </w:p>
        </w:tc>
      </w:tr>
      <w:tr w:rsidR="003866EF" w14:paraId="57CF7003" w14:textId="77777777">
        <w:trPr>
          <w:tblCellSpacing w:w="15" w:type="dxa"/>
        </w:trPr>
        <w:tc>
          <w:tcPr>
            <w:tcW w:w="0" w:type="auto"/>
            <w:vAlign w:val="center"/>
            <w:hideMark/>
          </w:tcPr>
          <w:p w14:paraId="07951CA0" w14:textId="77777777" w:rsidR="003866EF" w:rsidRDefault="003866EF">
            <w:pPr>
              <w:jc w:val="center"/>
              <w:rPr>
                <w:b/>
                <w:bCs/>
              </w:rPr>
            </w:pPr>
            <w:r>
              <w:rPr>
                <w:b/>
                <w:bCs/>
              </w:rPr>
              <w:t>Language</w:t>
            </w:r>
          </w:p>
        </w:tc>
        <w:tc>
          <w:tcPr>
            <w:tcW w:w="0" w:type="auto"/>
            <w:vAlign w:val="center"/>
            <w:hideMark/>
          </w:tcPr>
          <w:p w14:paraId="7E77DFBE" w14:textId="77777777" w:rsidR="003866EF" w:rsidRDefault="003866EF">
            <w:r>
              <w:t>English</w:t>
            </w:r>
          </w:p>
        </w:tc>
      </w:tr>
      <w:tr w:rsidR="003866EF" w14:paraId="287EE7AF" w14:textId="77777777">
        <w:trPr>
          <w:tblCellSpacing w:w="15" w:type="dxa"/>
        </w:trPr>
        <w:tc>
          <w:tcPr>
            <w:tcW w:w="0" w:type="auto"/>
            <w:vAlign w:val="center"/>
            <w:hideMark/>
          </w:tcPr>
          <w:p w14:paraId="4C0903D2" w14:textId="77777777" w:rsidR="003866EF" w:rsidRDefault="003866EF">
            <w:pPr>
              <w:jc w:val="center"/>
              <w:rPr>
                <w:b/>
                <w:bCs/>
              </w:rPr>
            </w:pPr>
            <w:r>
              <w:rPr>
                <w:b/>
                <w:bCs/>
              </w:rPr>
              <w:t>Library Catalog</w:t>
            </w:r>
          </w:p>
        </w:tc>
        <w:tc>
          <w:tcPr>
            <w:tcW w:w="0" w:type="auto"/>
            <w:vAlign w:val="center"/>
            <w:hideMark/>
          </w:tcPr>
          <w:p w14:paraId="10E47C3D" w14:textId="77777777" w:rsidR="003866EF" w:rsidRDefault="003866EF">
            <w:r>
              <w:t>Frontiers</w:t>
            </w:r>
          </w:p>
        </w:tc>
      </w:tr>
      <w:tr w:rsidR="003866EF" w14:paraId="37F0F0BC" w14:textId="77777777">
        <w:trPr>
          <w:tblCellSpacing w:w="15" w:type="dxa"/>
        </w:trPr>
        <w:tc>
          <w:tcPr>
            <w:tcW w:w="0" w:type="auto"/>
            <w:vAlign w:val="center"/>
            <w:hideMark/>
          </w:tcPr>
          <w:p w14:paraId="278AEEE8" w14:textId="77777777" w:rsidR="003866EF" w:rsidRDefault="003866EF">
            <w:pPr>
              <w:jc w:val="center"/>
              <w:rPr>
                <w:b/>
                <w:bCs/>
              </w:rPr>
            </w:pPr>
            <w:r>
              <w:rPr>
                <w:b/>
                <w:bCs/>
              </w:rPr>
              <w:t>URL</w:t>
            </w:r>
          </w:p>
        </w:tc>
        <w:tc>
          <w:tcPr>
            <w:tcW w:w="0" w:type="auto"/>
            <w:vAlign w:val="center"/>
            <w:hideMark/>
          </w:tcPr>
          <w:p w14:paraId="17FBF4F4" w14:textId="77777777" w:rsidR="003866EF" w:rsidRDefault="003866EF">
            <w:hyperlink r:id="rId246" w:history="1">
              <w:r>
                <w:rPr>
                  <w:rStyle w:val="Hyperlink"/>
                </w:rPr>
                <w:t>https://www.frontiersin.org/journals/neuroscience/articles/10.3389/fnins.2020.614331/full</w:t>
              </w:r>
            </w:hyperlink>
          </w:p>
        </w:tc>
      </w:tr>
      <w:tr w:rsidR="003866EF" w14:paraId="573B3B81" w14:textId="77777777">
        <w:trPr>
          <w:tblCellSpacing w:w="15" w:type="dxa"/>
        </w:trPr>
        <w:tc>
          <w:tcPr>
            <w:tcW w:w="0" w:type="auto"/>
            <w:vAlign w:val="center"/>
            <w:hideMark/>
          </w:tcPr>
          <w:p w14:paraId="315029B3" w14:textId="77777777" w:rsidR="003866EF" w:rsidRDefault="003866EF">
            <w:pPr>
              <w:jc w:val="center"/>
              <w:rPr>
                <w:b/>
                <w:bCs/>
              </w:rPr>
            </w:pPr>
            <w:r>
              <w:rPr>
                <w:b/>
                <w:bCs/>
              </w:rPr>
              <w:t>Accessed</w:t>
            </w:r>
          </w:p>
        </w:tc>
        <w:tc>
          <w:tcPr>
            <w:tcW w:w="0" w:type="auto"/>
            <w:vAlign w:val="center"/>
            <w:hideMark/>
          </w:tcPr>
          <w:p w14:paraId="6B5C83DA" w14:textId="77777777" w:rsidR="003866EF" w:rsidRDefault="003866EF">
            <w:r>
              <w:t>6/15/2025, 4:31:03 PM</w:t>
            </w:r>
          </w:p>
        </w:tc>
      </w:tr>
      <w:tr w:rsidR="003866EF" w14:paraId="1720CED5" w14:textId="77777777">
        <w:trPr>
          <w:tblCellSpacing w:w="15" w:type="dxa"/>
        </w:trPr>
        <w:tc>
          <w:tcPr>
            <w:tcW w:w="0" w:type="auto"/>
            <w:vAlign w:val="center"/>
            <w:hideMark/>
          </w:tcPr>
          <w:p w14:paraId="1666A0B4" w14:textId="77777777" w:rsidR="003866EF" w:rsidRDefault="003866EF">
            <w:pPr>
              <w:jc w:val="center"/>
              <w:rPr>
                <w:b/>
                <w:bCs/>
              </w:rPr>
            </w:pPr>
            <w:r>
              <w:rPr>
                <w:b/>
                <w:bCs/>
              </w:rPr>
              <w:t>Extra</w:t>
            </w:r>
          </w:p>
        </w:tc>
        <w:tc>
          <w:tcPr>
            <w:tcW w:w="0" w:type="auto"/>
            <w:vAlign w:val="center"/>
            <w:hideMark/>
          </w:tcPr>
          <w:p w14:paraId="7A2FCEE3" w14:textId="77777777" w:rsidR="003866EF" w:rsidRDefault="003866EF">
            <w:r>
              <w:t>Publisher: Frontiers</w:t>
            </w:r>
          </w:p>
        </w:tc>
      </w:tr>
      <w:tr w:rsidR="003866EF" w14:paraId="18C502CC" w14:textId="77777777">
        <w:trPr>
          <w:tblCellSpacing w:w="15" w:type="dxa"/>
        </w:trPr>
        <w:tc>
          <w:tcPr>
            <w:tcW w:w="0" w:type="auto"/>
            <w:vAlign w:val="center"/>
            <w:hideMark/>
          </w:tcPr>
          <w:p w14:paraId="60AB784D" w14:textId="77777777" w:rsidR="003866EF" w:rsidRDefault="003866EF">
            <w:pPr>
              <w:jc w:val="center"/>
              <w:rPr>
                <w:b/>
                <w:bCs/>
              </w:rPr>
            </w:pPr>
            <w:r>
              <w:rPr>
                <w:b/>
                <w:bCs/>
              </w:rPr>
              <w:t>Volume</w:t>
            </w:r>
          </w:p>
        </w:tc>
        <w:tc>
          <w:tcPr>
            <w:tcW w:w="0" w:type="auto"/>
            <w:vAlign w:val="center"/>
            <w:hideMark/>
          </w:tcPr>
          <w:p w14:paraId="2D330148" w14:textId="77777777" w:rsidR="003866EF" w:rsidRDefault="003866EF">
            <w:r>
              <w:t>14</w:t>
            </w:r>
          </w:p>
        </w:tc>
      </w:tr>
      <w:tr w:rsidR="003866EF" w14:paraId="5021FD72" w14:textId="77777777">
        <w:trPr>
          <w:tblCellSpacing w:w="15" w:type="dxa"/>
        </w:trPr>
        <w:tc>
          <w:tcPr>
            <w:tcW w:w="0" w:type="auto"/>
            <w:vAlign w:val="center"/>
            <w:hideMark/>
          </w:tcPr>
          <w:p w14:paraId="59090534" w14:textId="77777777" w:rsidR="003866EF" w:rsidRDefault="003866EF">
            <w:pPr>
              <w:jc w:val="center"/>
              <w:rPr>
                <w:b/>
                <w:bCs/>
              </w:rPr>
            </w:pPr>
            <w:r>
              <w:rPr>
                <w:b/>
                <w:bCs/>
              </w:rPr>
              <w:t>Publication</w:t>
            </w:r>
          </w:p>
        </w:tc>
        <w:tc>
          <w:tcPr>
            <w:tcW w:w="0" w:type="auto"/>
            <w:vAlign w:val="center"/>
            <w:hideMark/>
          </w:tcPr>
          <w:p w14:paraId="4A198577" w14:textId="77777777" w:rsidR="003866EF" w:rsidRDefault="003866EF">
            <w:r>
              <w:t>Frontiers in Neuroscience</w:t>
            </w:r>
          </w:p>
        </w:tc>
      </w:tr>
      <w:tr w:rsidR="003866EF" w14:paraId="6A4C54DA" w14:textId="77777777">
        <w:trPr>
          <w:tblCellSpacing w:w="15" w:type="dxa"/>
        </w:trPr>
        <w:tc>
          <w:tcPr>
            <w:tcW w:w="0" w:type="auto"/>
            <w:vAlign w:val="center"/>
            <w:hideMark/>
          </w:tcPr>
          <w:p w14:paraId="4304E8BD" w14:textId="77777777" w:rsidR="003866EF" w:rsidRDefault="003866EF">
            <w:pPr>
              <w:jc w:val="center"/>
              <w:rPr>
                <w:b/>
                <w:bCs/>
              </w:rPr>
            </w:pPr>
            <w:r>
              <w:rPr>
                <w:b/>
                <w:bCs/>
              </w:rPr>
              <w:t>DOI</w:t>
            </w:r>
          </w:p>
        </w:tc>
        <w:tc>
          <w:tcPr>
            <w:tcW w:w="0" w:type="auto"/>
            <w:vAlign w:val="center"/>
            <w:hideMark/>
          </w:tcPr>
          <w:p w14:paraId="2E616AD6" w14:textId="77777777" w:rsidR="003866EF" w:rsidRDefault="003866EF">
            <w:hyperlink r:id="rId247" w:history="1">
              <w:r>
                <w:rPr>
                  <w:rStyle w:val="Hyperlink"/>
                </w:rPr>
                <w:t>10.3389/fnins.2020.614331</w:t>
              </w:r>
            </w:hyperlink>
          </w:p>
        </w:tc>
      </w:tr>
      <w:tr w:rsidR="003866EF" w14:paraId="2CB76499" w14:textId="77777777">
        <w:trPr>
          <w:tblCellSpacing w:w="15" w:type="dxa"/>
        </w:trPr>
        <w:tc>
          <w:tcPr>
            <w:tcW w:w="0" w:type="auto"/>
            <w:vAlign w:val="center"/>
            <w:hideMark/>
          </w:tcPr>
          <w:p w14:paraId="0D60297B" w14:textId="77777777" w:rsidR="003866EF" w:rsidRDefault="003866EF">
            <w:pPr>
              <w:jc w:val="center"/>
              <w:rPr>
                <w:b/>
                <w:bCs/>
              </w:rPr>
            </w:pPr>
            <w:r>
              <w:rPr>
                <w:b/>
                <w:bCs/>
              </w:rPr>
              <w:t>Journal Abbr</w:t>
            </w:r>
          </w:p>
        </w:tc>
        <w:tc>
          <w:tcPr>
            <w:tcW w:w="0" w:type="auto"/>
            <w:vAlign w:val="center"/>
            <w:hideMark/>
          </w:tcPr>
          <w:p w14:paraId="3D2417F2" w14:textId="77777777" w:rsidR="003866EF" w:rsidRDefault="003866EF">
            <w:r>
              <w:t>Front. Neurosci.</w:t>
            </w:r>
          </w:p>
        </w:tc>
      </w:tr>
      <w:tr w:rsidR="003866EF" w14:paraId="27FC18D4" w14:textId="77777777">
        <w:trPr>
          <w:tblCellSpacing w:w="15" w:type="dxa"/>
        </w:trPr>
        <w:tc>
          <w:tcPr>
            <w:tcW w:w="0" w:type="auto"/>
            <w:vAlign w:val="center"/>
            <w:hideMark/>
          </w:tcPr>
          <w:p w14:paraId="129B1894" w14:textId="77777777" w:rsidR="003866EF" w:rsidRDefault="003866EF">
            <w:pPr>
              <w:jc w:val="center"/>
              <w:rPr>
                <w:b/>
                <w:bCs/>
              </w:rPr>
            </w:pPr>
            <w:r>
              <w:rPr>
                <w:b/>
                <w:bCs/>
              </w:rPr>
              <w:t>ISSN</w:t>
            </w:r>
          </w:p>
        </w:tc>
        <w:tc>
          <w:tcPr>
            <w:tcW w:w="0" w:type="auto"/>
            <w:vAlign w:val="center"/>
            <w:hideMark/>
          </w:tcPr>
          <w:p w14:paraId="630A94D2" w14:textId="77777777" w:rsidR="003866EF" w:rsidRDefault="003866EF">
            <w:r>
              <w:t>1662-453X</w:t>
            </w:r>
          </w:p>
        </w:tc>
      </w:tr>
      <w:tr w:rsidR="003866EF" w14:paraId="4F51B98B" w14:textId="77777777">
        <w:trPr>
          <w:tblCellSpacing w:w="15" w:type="dxa"/>
        </w:trPr>
        <w:tc>
          <w:tcPr>
            <w:tcW w:w="0" w:type="auto"/>
            <w:vAlign w:val="center"/>
            <w:hideMark/>
          </w:tcPr>
          <w:p w14:paraId="0D513D02" w14:textId="77777777" w:rsidR="003866EF" w:rsidRDefault="003866EF">
            <w:pPr>
              <w:jc w:val="center"/>
              <w:rPr>
                <w:b/>
                <w:bCs/>
              </w:rPr>
            </w:pPr>
            <w:r>
              <w:rPr>
                <w:b/>
                <w:bCs/>
              </w:rPr>
              <w:t>Date Added</w:t>
            </w:r>
          </w:p>
        </w:tc>
        <w:tc>
          <w:tcPr>
            <w:tcW w:w="0" w:type="auto"/>
            <w:vAlign w:val="center"/>
            <w:hideMark/>
          </w:tcPr>
          <w:p w14:paraId="009E2DDA" w14:textId="77777777" w:rsidR="003866EF" w:rsidRDefault="003866EF">
            <w:r>
              <w:t>6/15/2025, 4:31:03 PM</w:t>
            </w:r>
          </w:p>
        </w:tc>
      </w:tr>
      <w:tr w:rsidR="003866EF" w14:paraId="0133D33F" w14:textId="77777777">
        <w:trPr>
          <w:tblCellSpacing w:w="15" w:type="dxa"/>
        </w:trPr>
        <w:tc>
          <w:tcPr>
            <w:tcW w:w="0" w:type="auto"/>
            <w:vAlign w:val="center"/>
            <w:hideMark/>
          </w:tcPr>
          <w:p w14:paraId="0D47EFED" w14:textId="77777777" w:rsidR="003866EF" w:rsidRDefault="003866EF">
            <w:pPr>
              <w:jc w:val="center"/>
              <w:rPr>
                <w:b/>
                <w:bCs/>
              </w:rPr>
            </w:pPr>
            <w:r>
              <w:rPr>
                <w:b/>
                <w:bCs/>
              </w:rPr>
              <w:lastRenderedPageBreak/>
              <w:t>Modified</w:t>
            </w:r>
          </w:p>
        </w:tc>
        <w:tc>
          <w:tcPr>
            <w:tcW w:w="0" w:type="auto"/>
            <w:vAlign w:val="center"/>
            <w:hideMark/>
          </w:tcPr>
          <w:p w14:paraId="1BCC21A7" w14:textId="77777777" w:rsidR="003866EF" w:rsidRDefault="003866EF">
            <w:r>
              <w:t>6/15/2025, 4:31:03 PM</w:t>
            </w:r>
          </w:p>
        </w:tc>
      </w:tr>
    </w:tbl>
    <w:p w14:paraId="3C3BC79E" w14:textId="77777777" w:rsidR="003866EF" w:rsidRDefault="003866EF" w:rsidP="003866EF">
      <w:pPr>
        <w:pStyle w:val="Heading3"/>
        <w:numPr>
          <w:ilvl w:val="0"/>
          <w:numId w:val="9"/>
        </w:numPr>
      </w:pPr>
      <w:r>
        <w:t>Tags:</w:t>
      </w:r>
    </w:p>
    <w:p w14:paraId="5C65C6EC" w14:textId="77777777" w:rsidR="003866EF" w:rsidRDefault="003866EF" w:rsidP="003866EF">
      <w:pPr>
        <w:pStyle w:val="item"/>
        <w:numPr>
          <w:ilvl w:val="1"/>
          <w:numId w:val="9"/>
        </w:numPr>
      </w:pPr>
      <w:r>
        <w:t>Enteric Nervous System</w:t>
      </w:r>
    </w:p>
    <w:p w14:paraId="478D3ED3" w14:textId="77777777" w:rsidR="003866EF" w:rsidRDefault="003866EF" w:rsidP="003866EF">
      <w:pPr>
        <w:pStyle w:val="item"/>
        <w:numPr>
          <w:ilvl w:val="1"/>
          <w:numId w:val="9"/>
        </w:numPr>
      </w:pPr>
      <w:r>
        <w:t>neurodegeneration</w:t>
      </w:r>
    </w:p>
    <w:p w14:paraId="10AFFE7F" w14:textId="77777777" w:rsidR="003866EF" w:rsidRDefault="003866EF" w:rsidP="003866EF">
      <w:pPr>
        <w:pStyle w:val="item"/>
        <w:numPr>
          <w:ilvl w:val="1"/>
          <w:numId w:val="9"/>
        </w:numPr>
      </w:pPr>
      <w:r>
        <w:t>Central Nervous System</w:t>
      </w:r>
    </w:p>
    <w:p w14:paraId="4AC2F972" w14:textId="77777777" w:rsidR="003866EF" w:rsidRDefault="003866EF" w:rsidP="003866EF">
      <w:pPr>
        <w:pStyle w:val="item"/>
        <w:numPr>
          <w:ilvl w:val="1"/>
          <w:numId w:val="9"/>
        </w:numPr>
      </w:pPr>
      <w:r>
        <w:t>Gut Microbiota</w:t>
      </w:r>
    </w:p>
    <w:p w14:paraId="34E863CE" w14:textId="77777777" w:rsidR="003866EF" w:rsidRDefault="003866EF" w:rsidP="003866EF">
      <w:pPr>
        <w:pStyle w:val="item"/>
        <w:numPr>
          <w:ilvl w:val="1"/>
          <w:numId w:val="9"/>
        </w:numPr>
      </w:pPr>
      <w:r>
        <w:t>Myenteric Plexus</w:t>
      </w:r>
    </w:p>
    <w:p w14:paraId="5249A40F" w14:textId="77777777" w:rsidR="003866EF" w:rsidRDefault="003866EF" w:rsidP="003866EF">
      <w:pPr>
        <w:pStyle w:val="item"/>
        <w:numPr>
          <w:ilvl w:val="1"/>
          <w:numId w:val="9"/>
        </w:numPr>
      </w:pPr>
      <w:r>
        <w:t>neuronal survival</w:t>
      </w:r>
    </w:p>
    <w:p w14:paraId="6E27C590" w14:textId="77777777" w:rsidR="003866EF" w:rsidRDefault="003866EF" w:rsidP="003866EF">
      <w:pPr>
        <w:pStyle w:val="item"/>
        <w:numPr>
          <w:ilvl w:val="1"/>
          <w:numId w:val="9"/>
        </w:numPr>
      </w:pPr>
      <w:r>
        <w:t>Sirtuin (SIRT)</w:t>
      </w:r>
    </w:p>
    <w:p w14:paraId="06D317A8" w14:textId="77777777" w:rsidR="003866EF" w:rsidRDefault="003866EF" w:rsidP="003866EF">
      <w:pPr>
        <w:pStyle w:val="Heading3"/>
        <w:ind w:left="720"/>
      </w:pPr>
      <w:r>
        <w:t>Attachments</w:t>
      </w:r>
    </w:p>
    <w:p w14:paraId="6B3F42B3" w14:textId="77777777" w:rsidR="003866EF" w:rsidRDefault="003866EF" w:rsidP="003866EF">
      <w:pPr>
        <w:pStyle w:val="item"/>
        <w:numPr>
          <w:ilvl w:val="1"/>
          <w:numId w:val="9"/>
        </w:numPr>
      </w:pPr>
      <w:r>
        <w:t xml:space="preserve">Full Text PDF </w:t>
      </w:r>
    </w:p>
    <w:p w14:paraId="74EEAF7B" w14:textId="77777777" w:rsidR="003866EF" w:rsidRDefault="003866EF" w:rsidP="003866EF">
      <w:pPr>
        <w:pStyle w:val="Heading2"/>
        <w:numPr>
          <w:ilvl w:val="0"/>
          <w:numId w:val="9"/>
        </w:numPr>
      </w:pPr>
      <w:r>
        <w:t>Significance of the Gut-Brain Axis in the Development of Overweight and Obesity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7"/>
        <w:gridCol w:w="7169"/>
      </w:tblGrid>
      <w:tr w:rsidR="003866EF" w14:paraId="5A05A8E8" w14:textId="77777777">
        <w:trPr>
          <w:tblCellSpacing w:w="15" w:type="dxa"/>
        </w:trPr>
        <w:tc>
          <w:tcPr>
            <w:tcW w:w="0" w:type="auto"/>
            <w:vAlign w:val="center"/>
            <w:hideMark/>
          </w:tcPr>
          <w:p w14:paraId="03CEF59A" w14:textId="77777777" w:rsidR="003866EF" w:rsidRDefault="003866EF">
            <w:pPr>
              <w:jc w:val="center"/>
              <w:rPr>
                <w:b/>
                <w:bCs/>
              </w:rPr>
            </w:pPr>
            <w:r>
              <w:rPr>
                <w:b/>
                <w:bCs/>
              </w:rPr>
              <w:t>Item Type</w:t>
            </w:r>
          </w:p>
        </w:tc>
        <w:tc>
          <w:tcPr>
            <w:tcW w:w="0" w:type="auto"/>
            <w:vAlign w:val="center"/>
            <w:hideMark/>
          </w:tcPr>
          <w:p w14:paraId="35B0C86C" w14:textId="77777777" w:rsidR="003866EF" w:rsidRDefault="003866EF">
            <w:r>
              <w:t>Journal Article</w:t>
            </w:r>
          </w:p>
        </w:tc>
      </w:tr>
      <w:tr w:rsidR="003866EF" w14:paraId="79CB62DE" w14:textId="77777777">
        <w:trPr>
          <w:tblCellSpacing w:w="15" w:type="dxa"/>
        </w:trPr>
        <w:tc>
          <w:tcPr>
            <w:tcW w:w="0" w:type="auto"/>
            <w:vAlign w:val="center"/>
            <w:hideMark/>
          </w:tcPr>
          <w:p w14:paraId="262DA5AC" w14:textId="77777777" w:rsidR="003866EF" w:rsidRDefault="003866EF">
            <w:pPr>
              <w:jc w:val="center"/>
              <w:rPr>
                <w:b/>
                <w:bCs/>
              </w:rPr>
            </w:pPr>
            <w:r>
              <w:rPr>
                <w:b/>
                <w:bCs/>
              </w:rPr>
              <w:t>Author</w:t>
            </w:r>
          </w:p>
        </w:tc>
        <w:tc>
          <w:tcPr>
            <w:tcW w:w="0" w:type="auto"/>
            <w:vAlign w:val="center"/>
            <w:hideMark/>
          </w:tcPr>
          <w:p w14:paraId="403985B6" w14:textId="77777777" w:rsidR="003866EF" w:rsidRDefault="003866EF">
            <w:r>
              <w:t>Martyna Kuśmierska</w:t>
            </w:r>
          </w:p>
        </w:tc>
      </w:tr>
      <w:tr w:rsidR="003866EF" w14:paraId="514FB201" w14:textId="77777777">
        <w:trPr>
          <w:tblCellSpacing w:w="15" w:type="dxa"/>
        </w:trPr>
        <w:tc>
          <w:tcPr>
            <w:tcW w:w="0" w:type="auto"/>
            <w:vAlign w:val="center"/>
            <w:hideMark/>
          </w:tcPr>
          <w:p w14:paraId="0A9CD0FE" w14:textId="77777777" w:rsidR="003866EF" w:rsidRDefault="003866EF">
            <w:pPr>
              <w:jc w:val="center"/>
              <w:rPr>
                <w:b/>
                <w:bCs/>
              </w:rPr>
            </w:pPr>
            <w:r>
              <w:rPr>
                <w:b/>
                <w:bCs/>
              </w:rPr>
              <w:t>Author</w:t>
            </w:r>
          </w:p>
        </w:tc>
        <w:tc>
          <w:tcPr>
            <w:tcW w:w="0" w:type="auto"/>
            <w:vAlign w:val="center"/>
            <w:hideMark/>
          </w:tcPr>
          <w:p w14:paraId="3D0A5AF1" w14:textId="77777777" w:rsidR="003866EF" w:rsidRDefault="003866EF">
            <w:r>
              <w:t>Jakub Kuśmierski</w:t>
            </w:r>
          </w:p>
        </w:tc>
      </w:tr>
      <w:tr w:rsidR="003866EF" w14:paraId="71C5B1DE" w14:textId="77777777">
        <w:trPr>
          <w:tblCellSpacing w:w="15" w:type="dxa"/>
        </w:trPr>
        <w:tc>
          <w:tcPr>
            <w:tcW w:w="0" w:type="auto"/>
            <w:vAlign w:val="center"/>
            <w:hideMark/>
          </w:tcPr>
          <w:p w14:paraId="796CC420" w14:textId="77777777" w:rsidR="003866EF" w:rsidRDefault="003866EF">
            <w:pPr>
              <w:jc w:val="center"/>
              <w:rPr>
                <w:b/>
                <w:bCs/>
              </w:rPr>
            </w:pPr>
            <w:r>
              <w:rPr>
                <w:b/>
                <w:bCs/>
              </w:rPr>
              <w:t>Author</w:t>
            </w:r>
          </w:p>
        </w:tc>
        <w:tc>
          <w:tcPr>
            <w:tcW w:w="0" w:type="auto"/>
            <w:vAlign w:val="center"/>
            <w:hideMark/>
          </w:tcPr>
          <w:p w14:paraId="5CACF1D0" w14:textId="77777777" w:rsidR="003866EF" w:rsidRDefault="003866EF">
            <w:r>
              <w:t>Izabela Janik</w:t>
            </w:r>
          </w:p>
        </w:tc>
      </w:tr>
      <w:tr w:rsidR="003866EF" w14:paraId="5187E484" w14:textId="77777777">
        <w:trPr>
          <w:tblCellSpacing w:w="15" w:type="dxa"/>
        </w:trPr>
        <w:tc>
          <w:tcPr>
            <w:tcW w:w="0" w:type="auto"/>
            <w:vAlign w:val="center"/>
            <w:hideMark/>
          </w:tcPr>
          <w:p w14:paraId="484594C6" w14:textId="77777777" w:rsidR="003866EF" w:rsidRDefault="003866EF">
            <w:pPr>
              <w:jc w:val="center"/>
              <w:rPr>
                <w:b/>
                <w:bCs/>
              </w:rPr>
            </w:pPr>
            <w:r>
              <w:rPr>
                <w:b/>
                <w:bCs/>
              </w:rPr>
              <w:t>Author</w:t>
            </w:r>
          </w:p>
        </w:tc>
        <w:tc>
          <w:tcPr>
            <w:tcW w:w="0" w:type="auto"/>
            <w:vAlign w:val="center"/>
            <w:hideMark/>
          </w:tcPr>
          <w:p w14:paraId="306944F9" w14:textId="77777777" w:rsidR="003866EF" w:rsidRDefault="003866EF">
            <w:r>
              <w:t>Anna Martyka</w:t>
            </w:r>
          </w:p>
        </w:tc>
      </w:tr>
      <w:tr w:rsidR="003866EF" w14:paraId="6DE1F3E9" w14:textId="77777777">
        <w:trPr>
          <w:tblCellSpacing w:w="15" w:type="dxa"/>
        </w:trPr>
        <w:tc>
          <w:tcPr>
            <w:tcW w:w="0" w:type="auto"/>
            <w:vAlign w:val="center"/>
            <w:hideMark/>
          </w:tcPr>
          <w:p w14:paraId="6556708C" w14:textId="77777777" w:rsidR="003866EF" w:rsidRDefault="003866EF">
            <w:pPr>
              <w:jc w:val="center"/>
              <w:rPr>
                <w:b/>
                <w:bCs/>
              </w:rPr>
            </w:pPr>
            <w:r>
              <w:rPr>
                <w:b/>
                <w:bCs/>
              </w:rPr>
              <w:t>Author</w:t>
            </w:r>
          </w:p>
        </w:tc>
        <w:tc>
          <w:tcPr>
            <w:tcW w:w="0" w:type="auto"/>
            <w:vAlign w:val="center"/>
            <w:hideMark/>
          </w:tcPr>
          <w:p w14:paraId="40288779" w14:textId="77777777" w:rsidR="003866EF" w:rsidRDefault="003866EF">
            <w:r>
              <w:t>Przemysław Ujma</w:t>
            </w:r>
          </w:p>
        </w:tc>
      </w:tr>
      <w:tr w:rsidR="003866EF" w14:paraId="7BF18A3A" w14:textId="77777777">
        <w:trPr>
          <w:tblCellSpacing w:w="15" w:type="dxa"/>
        </w:trPr>
        <w:tc>
          <w:tcPr>
            <w:tcW w:w="0" w:type="auto"/>
            <w:vAlign w:val="center"/>
            <w:hideMark/>
          </w:tcPr>
          <w:p w14:paraId="10573260" w14:textId="77777777" w:rsidR="003866EF" w:rsidRDefault="003866EF">
            <w:pPr>
              <w:jc w:val="center"/>
              <w:rPr>
                <w:b/>
                <w:bCs/>
              </w:rPr>
            </w:pPr>
            <w:r>
              <w:rPr>
                <w:b/>
                <w:bCs/>
              </w:rPr>
              <w:t>Abstract</w:t>
            </w:r>
          </w:p>
        </w:tc>
        <w:tc>
          <w:tcPr>
            <w:tcW w:w="0" w:type="auto"/>
            <w:vAlign w:val="center"/>
            <w:hideMark/>
          </w:tcPr>
          <w:p w14:paraId="7C3442BF" w14:textId="77777777" w:rsidR="003866EF" w:rsidRDefault="003866EF">
            <w:r>
              <w:t xml:space="preserve">Introduction: The global obesity crisis results from inactive lifestyles and poor diets, increasing the risk of metabolic disorders. Emerging research links obesity with gut microbiome changes influenced by factors like age, genetics, and diet. Gut-brain communication via neural, endocrine, and inflammatory pathways, influenced by microbial compounds, affects nervous system function. Materials and Methods of Research: A thorough literature review was performed using PubMed and Google Scholar, employing keywords related to the gut-brain axis and obesity. Results: Obesity shifts gut microbiota composition due to factors like childbirth method, diet, antibiotics, and environment. This imbalance impacts metabolism, appetite, and insulin sensitivity. Gut microbes influence the brain, regulating energy balance and inflammation. Dysregulated tryptophan metabolism leads to insulin resistance. Gut-brain communication via the vagal nerve affects nutrient metabolism. Hormones like insulin and leptin, along with microbial metabolites, affect lipid metabolism and appetite. Gut microbiota abundance correlates with leptin signaling, and changes in ghrelin levels relate to microbiota composition. Microbial presence affects food cravings. Inflammation in obesity is linked to gut microbiota changes, mediated by bile acids and microbial metabolites. </w:t>
            </w:r>
            <w:r>
              <w:lastRenderedPageBreak/>
              <w:t>Interventions like probiotics and fecal microbiota transplantation offer potential for managing obesity. Emerging therapies like peptide D3 hold promise but require further study. Conclusion: The microbiome-gut-brain axis is vital in obesity, affecting metabolism, inflammation, and appetite. Utilizing interventions such as dietary adjustments and probiotics targeting gut-brain signaling shows promise in managing obesity. Personalized approaches are crucial due to microbiome complexity. Further research is needed to develop effective therapies for the obesity epidemic.</w:t>
            </w:r>
          </w:p>
        </w:tc>
      </w:tr>
      <w:tr w:rsidR="003866EF" w14:paraId="65CBADB5" w14:textId="77777777">
        <w:trPr>
          <w:tblCellSpacing w:w="15" w:type="dxa"/>
        </w:trPr>
        <w:tc>
          <w:tcPr>
            <w:tcW w:w="0" w:type="auto"/>
            <w:vAlign w:val="center"/>
            <w:hideMark/>
          </w:tcPr>
          <w:p w14:paraId="7C50C230" w14:textId="77777777" w:rsidR="003866EF" w:rsidRDefault="003866EF">
            <w:pPr>
              <w:jc w:val="center"/>
              <w:rPr>
                <w:b/>
                <w:bCs/>
              </w:rPr>
            </w:pPr>
            <w:r>
              <w:rPr>
                <w:b/>
                <w:bCs/>
              </w:rPr>
              <w:lastRenderedPageBreak/>
              <w:t>Date</w:t>
            </w:r>
          </w:p>
        </w:tc>
        <w:tc>
          <w:tcPr>
            <w:tcW w:w="0" w:type="auto"/>
            <w:vAlign w:val="center"/>
            <w:hideMark/>
          </w:tcPr>
          <w:p w14:paraId="413693AA" w14:textId="77777777" w:rsidR="003866EF" w:rsidRDefault="003866EF">
            <w:r>
              <w:t>2024-05-17</w:t>
            </w:r>
          </w:p>
        </w:tc>
      </w:tr>
      <w:tr w:rsidR="003866EF" w14:paraId="3DC485B7" w14:textId="77777777">
        <w:trPr>
          <w:tblCellSpacing w:w="15" w:type="dxa"/>
        </w:trPr>
        <w:tc>
          <w:tcPr>
            <w:tcW w:w="0" w:type="auto"/>
            <w:vAlign w:val="center"/>
            <w:hideMark/>
          </w:tcPr>
          <w:p w14:paraId="51D3E77F" w14:textId="77777777" w:rsidR="003866EF" w:rsidRDefault="003866EF">
            <w:pPr>
              <w:jc w:val="center"/>
              <w:rPr>
                <w:b/>
                <w:bCs/>
              </w:rPr>
            </w:pPr>
            <w:r>
              <w:rPr>
                <w:b/>
                <w:bCs/>
              </w:rPr>
              <w:t>Language</w:t>
            </w:r>
          </w:p>
        </w:tc>
        <w:tc>
          <w:tcPr>
            <w:tcW w:w="0" w:type="auto"/>
            <w:vAlign w:val="center"/>
            <w:hideMark/>
          </w:tcPr>
          <w:p w14:paraId="4964DECF" w14:textId="77777777" w:rsidR="003866EF" w:rsidRDefault="003866EF">
            <w:r>
              <w:t>en</w:t>
            </w:r>
          </w:p>
        </w:tc>
      </w:tr>
      <w:tr w:rsidR="003866EF" w14:paraId="4FE0769F" w14:textId="77777777">
        <w:trPr>
          <w:tblCellSpacing w:w="15" w:type="dxa"/>
        </w:trPr>
        <w:tc>
          <w:tcPr>
            <w:tcW w:w="0" w:type="auto"/>
            <w:vAlign w:val="center"/>
            <w:hideMark/>
          </w:tcPr>
          <w:p w14:paraId="374A8124" w14:textId="77777777" w:rsidR="003866EF" w:rsidRDefault="003866EF">
            <w:pPr>
              <w:jc w:val="center"/>
              <w:rPr>
                <w:b/>
                <w:bCs/>
              </w:rPr>
            </w:pPr>
            <w:r>
              <w:rPr>
                <w:b/>
                <w:bCs/>
              </w:rPr>
              <w:t>Library Catalog</w:t>
            </w:r>
          </w:p>
        </w:tc>
        <w:tc>
          <w:tcPr>
            <w:tcW w:w="0" w:type="auto"/>
            <w:vAlign w:val="center"/>
            <w:hideMark/>
          </w:tcPr>
          <w:p w14:paraId="40491CBE" w14:textId="77777777" w:rsidR="003866EF" w:rsidRDefault="003866EF">
            <w:r>
              <w:t>apcz.umk.pl</w:t>
            </w:r>
          </w:p>
        </w:tc>
      </w:tr>
      <w:tr w:rsidR="003866EF" w14:paraId="4A08E7B0" w14:textId="77777777">
        <w:trPr>
          <w:tblCellSpacing w:w="15" w:type="dxa"/>
        </w:trPr>
        <w:tc>
          <w:tcPr>
            <w:tcW w:w="0" w:type="auto"/>
            <w:vAlign w:val="center"/>
            <w:hideMark/>
          </w:tcPr>
          <w:p w14:paraId="7133842E" w14:textId="77777777" w:rsidR="003866EF" w:rsidRDefault="003866EF">
            <w:pPr>
              <w:jc w:val="center"/>
              <w:rPr>
                <w:b/>
                <w:bCs/>
              </w:rPr>
            </w:pPr>
            <w:r>
              <w:rPr>
                <w:b/>
                <w:bCs/>
              </w:rPr>
              <w:t>URL</w:t>
            </w:r>
          </w:p>
        </w:tc>
        <w:tc>
          <w:tcPr>
            <w:tcW w:w="0" w:type="auto"/>
            <w:vAlign w:val="center"/>
            <w:hideMark/>
          </w:tcPr>
          <w:p w14:paraId="6062D16B" w14:textId="77777777" w:rsidR="003866EF" w:rsidRDefault="003866EF">
            <w:hyperlink r:id="rId248" w:history="1">
              <w:r>
                <w:rPr>
                  <w:rStyle w:val="Hyperlink"/>
                </w:rPr>
                <w:t>https://apcz.umk.pl/JEHS/article/view/49434</w:t>
              </w:r>
            </w:hyperlink>
          </w:p>
        </w:tc>
      </w:tr>
      <w:tr w:rsidR="003866EF" w14:paraId="0505BB0B" w14:textId="77777777">
        <w:trPr>
          <w:tblCellSpacing w:w="15" w:type="dxa"/>
        </w:trPr>
        <w:tc>
          <w:tcPr>
            <w:tcW w:w="0" w:type="auto"/>
            <w:vAlign w:val="center"/>
            <w:hideMark/>
          </w:tcPr>
          <w:p w14:paraId="52AD2167" w14:textId="77777777" w:rsidR="003866EF" w:rsidRDefault="003866EF">
            <w:pPr>
              <w:jc w:val="center"/>
              <w:rPr>
                <w:b/>
                <w:bCs/>
              </w:rPr>
            </w:pPr>
            <w:r>
              <w:rPr>
                <w:b/>
                <w:bCs/>
              </w:rPr>
              <w:t>Accessed</w:t>
            </w:r>
          </w:p>
        </w:tc>
        <w:tc>
          <w:tcPr>
            <w:tcW w:w="0" w:type="auto"/>
            <w:vAlign w:val="center"/>
            <w:hideMark/>
          </w:tcPr>
          <w:p w14:paraId="56E75DC9" w14:textId="77777777" w:rsidR="003866EF" w:rsidRDefault="003866EF">
            <w:r>
              <w:t>6/15/2025, 4:31:24 PM</w:t>
            </w:r>
          </w:p>
        </w:tc>
      </w:tr>
      <w:tr w:rsidR="003866EF" w14:paraId="5AF16272" w14:textId="77777777">
        <w:trPr>
          <w:tblCellSpacing w:w="15" w:type="dxa"/>
        </w:trPr>
        <w:tc>
          <w:tcPr>
            <w:tcW w:w="0" w:type="auto"/>
            <w:vAlign w:val="center"/>
            <w:hideMark/>
          </w:tcPr>
          <w:p w14:paraId="47E5525D" w14:textId="77777777" w:rsidR="003866EF" w:rsidRDefault="003866EF">
            <w:pPr>
              <w:jc w:val="center"/>
              <w:rPr>
                <w:b/>
                <w:bCs/>
              </w:rPr>
            </w:pPr>
            <w:r>
              <w:rPr>
                <w:b/>
                <w:bCs/>
              </w:rPr>
              <w:t>Rights</w:t>
            </w:r>
          </w:p>
        </w:tc>
        <w:tc>
          <w:tcPr>
            <w:tcW w:w="0" w:type="auto"/>
            <w:vAlign w:val="center"/>
            <w:hideMark/>
          </w:tcPr>
          <w:p w14:paraId="43958A8F" w14:textId="77777777" w:rsidR="003866EF" w:rsidRDefault="003866EF">
            <w:r>
              <w:t>Copyright (c) 2024 Martyna Kuśmierska, Jakub Kuśmierski, Izabela Janik, Anna Martyka, Przemysław Ujma</w:t>
            </w:r>
          </w:p>
        </w:tc>
      </w:tr>
      <w:tr w:rsidR="003866EF" w14:paraId="1DD168C0" w14:textId="77777777">
        <w:trPr>
          <w:tblCellSpacing w:w="15" w:type="dxa"/>
        </w:trPr>
        <w:tc>
          <w:tcPr>
            <w:tcW w:w="0" w:type="auto"/>
            <w:vAlign w:val="center"/>
            <w:hideMark/>
          </w:tcPr>
          <w:p w14:paraId="795A88BA" w14:textId="77777777" w:rsidR="003866EF" w:rsidRDefault="003866EF">
            <w:pPr>
              <w:jc w:val="center"/>
              <w:rPr>
                <w:b/>
                <w:bCs/>
              </w:rPr>
            </w:pPr>
            <w:r>
              <w:rPr>
                <w:b/>
                <w:bCs/>
              </w:rPr>
              <w:t>Volume</w:t>
            </w:r>
          </w:p>
        </w:tc>
        <w:tc>
          <w:tcPr>
            <w:tcW w:w="0" w:type="auto"/>
            <w:vAlign w:val="center"/>
            <w:hideMark/>
          </w:tcPr>
          <w:p w14:paraId="213C3531" w14:textId="77777777" w:rsidR="003866EF" w:rsidRDefault="003866EF">
            <w:r>
              <w:t>70</w:t>
            </w:r>
          </w:p>
        </w:tc>
      </w:tr>
      <w:tr w:rsidR="003866EF" w14:paraId="06A73E0B" w14:textId="77777777">
        <w:trPr>
          <w:tblCellSpacing w:w="15" w:type="dxa"/>
        </w:trPr>
        <w:tc>
          <w:tcPr>
            <w:tcW w:w="0" w:type="auto"/>
            <w:vAlign w:val="center"/>
            <w:hideMark/>
          </w:tcPr>
          <w:p w14:paraId="05AC6053" w14:textId="77777777" w:rsidR="003866EF" w:rsidRDefault="003866EF">
            <w:pPr>
              <w:jc w:val="center"/>
              <w:rPr>
                <w:b/>
                <w:bCs/>
              </w:rPr>
            </w:pPr>
            <w:r>
              <w:rPr>
                <w:b/>
                <w:bCs/>
              </w:rPr>
              <w:t>Pages</w:t>
            </w:r>
          </w:p>
        </w:tc>
        <w:tc>
          <w:tcPr>
            <w:tcW w:w="0" w:type="auto"/>
            <w:vAlign w:val="center"/>
            <w:hideMark/>
          </w:tcPr>
          <w:p w14:paraId="40F80A12" w14:textId="77777777" w:rsidR="003866EF" w:rsidRDefault="003866EF">
            <w:r>
              <w:t>49434</w:t>
            </w:r>
          </w:p>
        </w:tc>
      </w:tr>
      <w:tr w:rsidR="003866EF" w14:paraId="0AED65E0" w14:textId="77777777">
        <w:trPr>
          <w:tblCellSpacing w:w="15" w:type="dxa"/>
        </w:trPr>
        <w:tc>
          <w:tcPr>
            <w:tcW w:w="0" w:type="auto"/>
            <w:vAlign w:val="center"/>
            <w:hideMark/>
          </w:tcPr>
          <w:p w14:paraId="5903D5E1" w14:textId="77777777" w:rsidR="003866EF" w:rsidRDefault="003866EF">
            <w:pPr>
              <w:jc w:val="center"/>
              <w:rPr>
                <w:b/>
                <w:bCs/>
              </w:rPr>
            </w:pPr>
            <w:r>
              <w:rPr>
                <w:b/>
                <w:bCs/>
              </w:rPr>
              <w:t>Publication</w:t>
            </w:r>
          </w:p>
        </w:tc>
        <w:tc>
          <w:tcPr>
            <w:tcW w:w="0" w:type="auto"/>
            <w:vAlign w:val="center"/>
            <w:hideMark/>
          </w:tcPr>
          <w:p w14:paraId="03310730" w14:textId="77777777" w:rsidR="003866EF" w:rsidRDefault="003866EF">
            <w:r>
              <w:t>Journal of Education, Health and Sport</w:t>
            </w:r>
          </w:p>
        </w:tc>
      </w:tr>
      <w:tr w:rsidR="003866EF" w14:paraId="0B9D5C4A" w14:textId="77777777">
        <w:trPr>
          <w:tblCellSpacing w:w="15" w:type="dxa"/>
        </w:trPr>
        <w:tc>
          <w:tcPr>
            <w:tcW w:w="0" w:type="auto"/>
            <w:vAlign w:val="center"/>
            <w:hideMark/>
          </w:tcPr>
          <w:p w14:paraId="506A0703" w14:textId="77777777" w:rsidR="003866EF" w:rsidRDefault="003866EF">
            <w:pPr>
              <w:jc w:val="center"/>
              <w:rPr>
                <w:b/>
                <w:bCs/>
              </w:rPr>
            </w:pPr>
            <w:r>
              <w:rPr>
                <w:b/>
                <w:bCs/>
              </w:rPr>
              <w:t>DOI</w:t>
            </w:r>
          </w:p>
        </w:tc>
        <w:tc>
          <w:tcPr>
            <w:tcW w:w="0" w:type="auto"/>
            <w:vAlign w:val="center"/>
            <w:hideMark/>
          </w:tcPr>
          <w:p w14:paraId="0E9BD740" w14:textId="77777777" w:rsidR="003866EF" w:rsidRDefault="003866EF">
            <w:hyperlink r:id="rId249" w:history="1">
              <w:r>
                <w:rPr>
                  <w:rStyle w:val="Hyperlink"/>
                </w:rPr>
                <w:t>10.12775/JEHS.2024.70.49434</w:t>
              </w:r>
            </w:hyperlink>
          </w:p>
        </w:tc>
      </w:tr>
      <w:tr w:rsidR="003866EF" w14:paraId="78780EAE" w14:textId="77777777">
        <w:trPr>
          <w:tblCellSpacing w:w="15" w:type="dxa"/>
        </w:trPr>
        <w:tc>
          <w:tcPr>
            <w:tcW w:w="0" w:type="auto"/>
            <w:vAlign w:val="center"/>
            <w:hideMark/>
          </w:tcPr>
          <w:p w14:paraId="2EEA328A" w14:textId="77777777" w:rsidR="003866EF" w:rsidRDefault="003866EF">
            <w:pPr>
              <w:jc w:val="center"/>
              <w:rPr>
                <w:b/>
                <w:bCs/>
              </w:rPr>
            </w:pPr>
            <w:r>
              <w:rPr>
                <w:b/>
                <w:bCs/>
              </w:rPr>
              <w:t>ISSN</w:t>
            </w:r>
          </w:p>
        </w:tc>
        <w:tc>
          <w:tcPr>
            <w:tcW w:w="0" w:type="auto"/>
            <w:vAlign w:val="center"/>
            <w:hideMark/>
          </w:tcPr>
          <w:p w14:paraId="69A19FB0" w14:textId="77777777" w:rsidR="003866EF" w:rsidRDefault="003866EF">
            <w:r>
              <w:t>2391-8306</w:t>
            </w:r>
          </w:p>
        </w:tc>
      </w:tr>
      <w:tr w:rsidR="003866EF" w14:paraId="2E4763D2" w14:textId="77777777">
        <w:trPr>
          <w:tblCellSpacing w:w="15" w:type="dxa"/>
        </w:trPr>
        <w:tc>
          <w:tcPr>
            <w:tcW w:w="0" w:type="auto"/>
            <w:vAlign w:val="center"/>
            <w:hideMark/>
          </w:tcPr>
          <w:p w14:paraId="30D8310F" w14:textId="77777777" w:rsidR="003866EF" w:rsidRDefault="003866EF">
            <w:pPr>
              <w:jc w:val="center"/>
              <w:rPr>
                <w:b/>
                <w:bCs/>
              </w:rPr>
            </w:pPr>
            <w:r>
              <w:rPr>
                <w:b/>
                <w:bCs/>
              </w:rPr>
              <w:t>Date Added</w:t>
            </w:r>
          </w:p>
        </w:tc>
        <w:tc>
          <w:tcPr>
            <w:tcW w:w="0" w:type="auto"/>
            <w:vAlign w:val="center"/>
            <w:hideMark/>
          </w:tcPr>
          <w:p w14:paraId="70DECC10" w14:textId="77777777" w:rsidR="003866EF" w:rsidRDefault="003866EF">
            <w:r>
              <w:t>6/15/2025, 4:31:24 PM</w:t>
            </w:r>
          </w:p>
        </w:tc>
      </w:tr>
      <w:tr w:rsidR="003866EF" w14:paraId="434FA3F7" w14:textId="77777777">
        <w:trPr>
          <w:tblCellSpacing w:w="15" w:type="dxa"/>
        </w:trPr>
        <w:tc>
          <w:tcPr>
            <w:tcW w:w="0" w:type="auto"/>
            <w:vAlign w:val="center"/>
            <w:hideMark/>
          </w:tcPr>
          <w:p w14:paraId="03CD393F" w14:textId="77777777" w:rsidR="003866EF" w:rsidRDefault="003866EF">
            <w:pPr>
              <w:jc w:val="center"/>
              <w:rPr>
                <w:b/>
                <w:bCs/>
              </w:rPr>
            </w:pPr>
            <w:r>
              <w:rPr>
                <w:b/>
                <w:bCs/>
              </w:rPr>
              <w:t>Modified</w:t>
            </w:r>
          </w:p>
        </w:tc>
        <w:tc>
          <w:tcPr>
            <w:tcW w:w="0" w:type="auto"/>
            <w:vAlign w:val="center"/>
            <w:hideMark/>
          </w:tcPr>
          <w:p w14:paraId="7319E413" w14:textId="77777777" w:rsidR="003866EF" w:rsidRDefault="003866EF">
            <w:r>
              <w:t>6/15/2025, 4:31:24 PM</w:t>
            </w:r>
          </w:p>
        </w:tc>
      </w:tr>
    </w:tbl>
    <w:p w14:paraId="61520655" w14:textId="77777777" w:rsidR="003866EF" w:rsidRDefault="003866EF" w:rsidP="003866EF">
      <w:pPr>
        <w:pStyle w:val="Heading3"/>
        <w:numPr>
          <w:ilvl w:val="0"/>
          <w:numId w:val="9"/>
        </w:numPr>
      </w:pPr>
      <w:r>
        <w:t>Tags:</w:t>
      </w:r>
    </w:p>
    <w:p w14:paraId="22C9CF49" w14:textId="77777777" w:rsidR="003866EF" w:rsidRDefault="003866EF" w:rsidP="003866EF">
      <w:pPr>
        <w:pStyle w:val="item"/>
        <w:numPr>
          <w:ilvl w:val="1"/>
          <w:numId w:val="9"/>
        </w:numPr>
      </w:pPr>
      <w:r>
        <w:t>obesity</w:t>
      </w:r>
    </w:p>
    <w:p w14:paraId="3321E648" w14:textId="77777777" w:rsidR="003866EF" w:rsidRDefault="003866EF" w:rsidP="003866EF">
      <w:pPr>
        <w:pStyle w:val="item"/>
        <w:numPr>
          <w:ilvl w:val="1"/>
          <w:numId w:val="9"/>
        </w:numPr>
      </w:pPr>
      <w:r>
        <w:t>brain-gut axis</w:t>
      </w:r>
    </w:p>
    <w:p w14:paraId="368C2BED" w14:textId="77777777" w:rsidR="003866EF" w:rsidRDefault="003866EF" w:rsidP="003866EF">
      <w:pPr>
        <w:pStyle w:val="item"/>
        <w:numPr>
          <w:ilvl w:val="1"/>
          <w:numId w:val="9"/>
        </w:numPr>
      </w:pPr>
      <w:r>
        <w:t>gastrointestinal microbiome</w:t>
      </w:r>
    </w:p>
    <w:p w14:paraId="3A7DFFC9" w14:textId="77777777" w:rsidR="003866EF" w:rsidRDefault="003866EF" w:rsidP="003866EF">
      <w:pPr>
        <w:pStyle w:val="item"/>
        <w:numPr>
          <w:ilvl w:val="1"/>
          <w:numId w:val="9"/>
        </w:numPr>
      </w:pPr>
      <w:r>
        <w:t>overweight</w:t>
      </w:r>
    </w:p>
    <w:p w14:paraId="0ECA8FF3" w14:textId="77777777" w:rsidR="003866EF" w:rsidRDefault="003866EF" w:rsidP="003866EF">
      <w:pPr>
        <w:pStyle w:val="Heading3"/>
        <w:ind w:left="720"/>
      </w:pPr>
      <w:r>
        <w:t>Attachments</w:t>
      </w:r>
    </w:p>
    <w:p w14:paraId="0C010D29" w14:textId="77777777" w:rsidR="003866EF" w:rsidRDefault="003866EF" w:rsidP="003866EF">
      <w:pPr>
        <w:pStyle w:val="item"/>
        <w:numPr>
          <w:ilvl w:val="1"/>
          <w:numId w:val="9"/>
        </w:numPr>
      </w:pPr>
      <w:r>
        <w:t xml:space="preserve">Full Text PDF </w:t>
      </w:r>
    </w:p>
    <w:p w14:paraId="1F6293FF" w14:textId="77777777" w:rsidR="003866EF" w:rsidRDefault="003866EF" w:rsidP="003866EF">
      <w:pPr>
        <w:pStyle w:val="Heading2"/>
        <w:numPr>
          <w:ilvl w:val="0"/>
          <w:numId w:val="9"/>
        </w:numPr>
      </w:pPr>
      <w:r>
        <w:lastRenderedPageBreak/>
        <w:t>Temporal Effects of Bariatric Surgery on Adipokines, Inflammation and Oxidative Stress in Subjects with Impaired Glucose Homeostasis at 4 Years of Follow-up</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85"/>
        <w:gridCol w:w="7121"/>
      </w:tblGrid>
      <w:tr w:rsidR="003866EF" w14:paraId="2D68418E" w14:textId="77777777">
        <w:trPr>
          <w:tblCellSpacing w:w="15" w:type="dxa"/>
        </w:trPr>
        <w:tc>
          <w:tcPr>
            <w:tcW w:w="0" w:type="auto"/>
            <w:vAlign w:val="center"/>
            <w:hideMark/>
          </w:tcPr>
          <w:p w14:paraId="23D456A9" w14:textId="77777777" w:rsidR="003866EF" w:rsidRDefault="003866EF">
            <w:pPr>
              <w:jc w:val="center"/>
              <w:rPr>
                <w:b/>
                <w:bCs/>
              </w:rPr>
            </w:pPr>
            <w:r>
              <w:rPr>
                <w:b/>
                <w:bCs/>
              </w:rPr>
              <w:t>Item Type</w:t>
            </w:r>
          </w:p>
        </w:tc>
        <w:tc>
          <w:tcPr>
            <w:tcW w:w="0" w:type="auto"/>
            <w:vAlign w:val="center"/>
            <w:hideMark/>
          </w:tcPr>
          <w:p w14:paraId="240D4DA4" w14:textId="77777777" w:rsidR="003866EF" w:rsidRDefault="003866EF">
            <w:r>
              <w:t>Journal Article</w:t>
            </w:r>
          </w:p>
        </w:tc>
      </w:tr>
      <w:tr w:rsidR="003866EF" w14:paraId="60C1AFED" w14:textId="77777777">
        <w:trPr>
          <w:tblCellSpacing w:w="15" w:type="dxa"/>
        </w:trPr>
        <w:tc>
          <w:tcPr>
            <w:tcW w:w="0" w:type="auto"/>
            <w:vAlign w:val="center"/>
            <w:hideMark/>
          </w:tcPr>
          <w:p w14:paraId="13A7A82D" w14:textId="77777777" w:rsidR="003866EF" w:rsidRDefault="003866EF">
            <w:pPr>
              <w:jc w:val="center"/>
              <w:rPr>
                <w:b/>
                <w:bCs/>
              </w:rPr>
            </w:pPr>
            <w:r>
              <w:rPr>
                <w:b/>
                <w:bCs/>
              </w:rPr>
              <w:t>Author</w:t>
            </w:r>
          </w:p>
        </w:tc>
        <w:tc>
          <w:tcPr>
            <w:tcW w:w="0" w:type="auto"/>
            <w:vAlign w:val="center"/>
            <w:hideMark/>
          </w:tcPr>
          <w:p w14:paraId="21EB73AE" w14:textId="77777777" w:rsidR="003866EF" w:rsidRDefault="003866EF">
            <w:r>
              <w:t>Thinzar Min</w:t>
            </w:r>
          </w:p>
        </w:tc>
      </w:tr>
      <w:tr w:rsidR="003866EF" w14:paraId="5BF1ACB4" w14:textId="77777777">
        <w:trPr>
          <w:tblCellSpacing w:w="15" w:type="dxa"/>
        </w:trPr>
        <w:tc>
          <w:tcPr>
            <w:tcW w:w="0" w:type="auto"/>
            <w:vAlign w:val="center"/>
            <w:hideMark/>
          </w:tcPr>
          <w:p w14:paraId="01870F83" w14:textId="77777777" w:rsidR="003866EF" w:rsidRDefault="003866EF">
            <w:pPr>
              <w:jc w:val="center"/>
              <w:rPr>
                <w:b/>
                <w:bCs/>
              </w:rPr>
            </w:pPr>
            <w:r>
              <w:rPr>
                <w:b/>
                <w:bCs/>
              </w:rPr>
              <w:t>Author</w:t>
            </w:r>
          </w:p>
        </w:tc>
        <w:tc>
          <w:tcPr>
            <w:tcW w:w="0" w:type="auto"/>
            <w:vAlign w:val="center"/>
            <w:hideMark/>
          </w:tcPr>
          <w:p w14:paraId="356AC418" w14:textId="77777777" w:rsidR="003866EF" w:rsidRDefault="003866EF">
            <w:r>
              <w:t>Sarah L. Prior</w:t>
            </w:r>
          </w:p>
        </w:tc>
      </w:tr>
      <w:tr w:rsidR="003866EF" w14:paraId="5E692E4A" w14:textId="77777777">
        <w:trPr>
          <w:tblCellSpacing w:w="15" w:type="dxa"/>
        </w:trPr>
        <w:tc>
          <w:tcPr>
            <w:tcW w:w="0" w:type="auto"/>
            <w:vAlign w:val="center"/>
            <w:hideMark/>
          </w:tcPr>
          <w:p w14:paraId="617B4E7B" w14:textId="77777777" w:rsidR="003866EF" w:rsidRDefault="003866EF">
            <w:pPr>
              <w:jc w:val="center"/>
              <w:rPr>
                <w:b/>
                <w:bCs/>
              </w:rPr>
            </w:pPr>
            <w:r>
              <w:rPr>
                <w:b/>
                <w:bCs/>
              </w:rPr>
              <w:t>Author</w:t>
            </w:r>
          </w:p>
        </w:tc>
        <w:tc>
          <w:tcPr>
            <w:tcW w:w="0" w:type="auto"/>
            <w:vAlign w:val="center"/>
            <w:hideMark/>
          </w:tcPr>
          <w:p w14:paraId="527E9D66" w14:textId="77777777" w:rsidR="003866EF" w:rsidRDefault="003866EF">
            <w:r>
              <w:t>Gareth Dunseath</w:t>
            </w:r>
          </w:p>
        </w:tc>
      </w:tr>
      <w:tr w:rsidR="003866EF" w14:paraId="2BCF0590" w14:textId="77777777">
        <w:trPr>
          <w:tblCellSpacing w:w="15" w:type="dxa"/>
        </w:trPr>
        <w:tc>
          <w:tcPr>
            <w:tcW w:w="0" w:type="auto"/>
            <w:vAlign w:val="center"/>
            <w:hideMark/>
          </w:tcPr>
          <w:p w14:paraId="0421BDBB" w14:textId="77777777" w:rsidR="003866EF" w:rsidRDefault="003866EF">
            <w:pPr>
              <w:jc w:val="center"/>
              <w:rPr>
                <w:b/>
                <w:bCs/>
              </w:rPr>
            </w:pPr>
            <w:r>
              <w:rPr>
                <w:b/>
                <w:bCs/>
              </w:rPr>
              <w:t>Author</w:t>
            </w:r>
          </w:p>
        </w:tc>
        <w:tc>
          <w:tcPr>
            <w:tcW w:w="0" w:type="auto"/>
            <w:vAlign w:val="center"/>
            <w:hideMark/>
          </w:tcPr>
          <w:p w14:paraId="1D78512E" w14:textId="77777777" w:rsidR="003866EF" w:rsidRDefault="003866EF">
            <w:r>
              <w:t>Rachel Churm</w:t>
            </w:r>
          </w:p>
        </w:tc>
      </w:tr>
      <w:tr w:rsidR="003866EF" w14:paraId="0453668E" w14:textId="77777777">
        <w:trPr>
          <w:tblCellSpacing w:w="15" w:type="dxa"/>
        </w:trPr>
        <w:tc>
          <w:tcPr>
            <w:tcW w:w="0" w:type="auto"/>
            <w:vAlign w:val="center"/>
            <w:hideMark/>
          </w:tcPr>
          <w:p w14:paraId="40153377" w14:textId="77777777" w:rsidR="003866EF" w:rsidRDefault="003866EF">
            <w:pPr>
              <w:jc w:val="center"/>
              <w:rPr>
                <w:b/>
                <w:bCs/>
              </w:rPr>
            </w:pPr>
            <w:r>
              <w:rPr>
                <w:b/>
                <w:bCs/>
              </w:rPr>
              <w:t>Author</w:t>
            </w:r>
          </w:p>
        </w:tc>
        <w:tc>
          <w:tcPr>
            <w:tcW w:w="0" w:type="auto"/>
            <w:vAlign w:val="center"/>
            <w:hideMark/>
          </w:tcPr>
          <w:p w14:paraId="08642105" w14:textId="77777777" w:rsidR="003866EF" w:rsidRDefault="003866EF">
            <w:r>
              <w:t>Jonathan D. Barry</w:t>
            </w:r>
          </w:p>
        </w:tc>
      </w:tr>
      <w:tr w:rsidR="003866EF" w14:paraId="00994AB6" w14:textId="77777777">
        <w:trPr>
          <w:tblCellSpacing w:w="15" w:type="dxa"/>
        </w:trPr>
        <w:tc>
          <w:tcPr>
            <w:tcW w:w="0" w:type="auto"/>
            <w:vAlign w:val="center"/>
            <w:hideMark/>
          </w:tcPr>
          <w:p w14:paraId="0E920FBC" w14:textId="77777777" w:rsidR="003866EF" w:rsidRDefault="003866EF">
            <w:pPr>
              <w:jc w:val="center"/>
              <w:rPr>
                <w:b/>
                <w:bCs/>
              </w:rPr>
            </w:pPr>
            <w:r>
              <w:rPr>
                <w:b/>
                <w:bCs/>
              </w:rPr>
              <w:t>Author</w:t>
            </w:r>
          </w:p>
        </w:tc>
        <w:tc>
          <w:tcPr>
            <w:tcW w:w="0" w:type="auto"/>
            <w:vAlign w:val="center"/>
            <w:hideMark/>
          </w:tcPr>
          <w:p w14:paraId="147250FA" w14:textId="77777777" w:rsidR="003866EF" w:rsidRDefault="003866EF">
            <w:r>
              <w:t>Jeffrey W. Stephens</w:t>
            </w:r>
          </w:p>
        </w:tc>
      </w:tr>
      <w:tr w:rsidR="003866EF" w14:paraId="7DA366FD" w14:textId="77777777">
        <w:trPr>
          <w:tblCellSpacing w:w="15" w:type="dxa"/>
        </w:trPr>
        <w:tc>
          <w:tcPr>
            <w:tcW w:w="0" w:type="auto"/>
            <w:vAlign w:val="center"/>
            <w:hideMark/>
          </w:tcPr>
          <w:p w14:paraId="13D3CAF6" w14:textId="77777777" w:rsidR="003866EF" w:rsidRDefault="003866EF">
            <w:pPr>
              <w:jc w:val="center"/>
              <w:rPr>
                <w:b/>
                <w:bCs/>
              </w:rPr>
            </w:pPr>
            <w:r>
              <w:rPr>
                <w:b/>
                <w:bCs/>
              </w:rPr>
              <w:t>Abstract</w:t>
            </w:r>
          </w:p>
        </w:tc>
        <w:tc>
          <w:tcPr>
            <w:tcW w:w="0" w:type="auto"/>
            <w:vAlign w:val="center"/>
            <w:hideMark/>
          </w:tcPr>
          <w:p w14:paraId="3F1E049A" w14:textId="77777777" w:rsidR="003866EF" w:rsidRDefault="003866EF">
            <w:r>
              <w:t>Previous studies have examined changes in plasma markers of inflammation and oxidative stress up to 24 months following bariatric surgery, but there is limited evidence on the long-term effects of bariatric surgery.</w:t>
            </w:r>
          </w:p>
        </w:tc>
      </w:tr>
      <w:tr w:rsidR="003866EF" w14:paraId="4FCEE74E" w14:textId="77777777">
        <w:trPr>
          <w:tblCellSpacing w:w="15" w:type="dxa"/>
        </w:trPr>
        <w:tc>
          <w:tcPr>
            <w:tcW w:w="0" w:type="auto"/>
            <w:vAlign w:val="center"/>
            <w:hideMark/>
          </w:tcPr>
          <w:p w14:paraId="00B2F4BF" w14:textId="77777777" w:rsidR="003866EF" w:rsidRDefault="003866EF">
            <w:pPr>
              <w:jc w:val="center"/>
              <w:rPr>
                <w:b/>
                <w:bCs/>
              </w:rPr>
            </w:pPr>
            <w:r>
              <w:rPr>
                <w:b/>
                <w:bCs/>
              </w:rPr>
              <w:t>Date</w:t>
            </w:r>
          </w:p>
        </w:tc>
        <w:tc>
          <w:tcPr>
            <w:tcW w:w="0" w:type="auto"/>
            <w:vAlign w:val="center"/>
            <w:hideMark/>
          </w:tcPr>
          <w:p w14:paraId="6C63E82D" w14:textId="77777777" w:rsidR="003866EF" w:rsidRDefault="003866EF">
            <w:r>
              <w:t>2020-05-01</w:t>
            </w:r>
          </w:p>
        </w:tc>
      </w:tr>
      <w:tr w:rsidR="003866EF" w14:paraId="1B9A92F7" w14:textId="77777777">
        <w:trPr>
          <w:tblCellSpacing w:w="15" w:type="dxa"/>
        </w:trPr>
        <w:tc>
          <w:tcPr>
            <w:tcW w:w="0" w:type="auto"/>
            <w:vAlign w:val="center"/>
            <w:hideMark/>
          </w:tcPr>
          <w:p w14:paraId="4F8C825D" w14:textId="77777777" w:rsidR="003866EF" w:rsidRDefault="003866EF">
            <w:pPr>
              <w:jc w:val="center"/>
              <w:rPr>
                <w:b/>
                <w:bCs/>
              </w:rPr>
            </w:pPr>
            <w:r>
              <w:rPr>
                <w:b/>
                <w:bCs/>
              </w:rPr>
              <w:t>Language</w:t>
            </w:r>
          </w:p>
        </w:tc>
        <w:tc>
          <w:tcPr>
            <w:tcW w:w="0" w:type="auto"/>
            <w:vAlign w:val="center"/>
            <w:hideMark/>
          </w:tcPr>
          <w:p w14:paraId="5C71FA42" w14:textId="77777777" w:rsidR="003866EF" w:rsidRDefault="003866EF">
            <w:r>
              <w:t>en</w:t>
            </w:r>
          </w:p>
        </w:tc>
      </w:tr>
      <w:tr w:rsidR="003866EF" w14:paraId="00557B34" w14:textId="77777777">
        <w:trPr>
          <w:tblCellSpacing w:w="15" w:type="dxa"/>
        </w:trPr>
        <w:tc>
          <w:tcPr>
            <w:tcW w:w="0" w:type="auto"/>
            <w:vAlign w:val="center"/>
            <w:hideMark/>
          </w:tcPr>
          <w:p w14:paraId="1404D12B" w14:textId="77777777" w:rsidR="003866EF" w:rsidRDefault="003866EF">
            <w:pPr>
              <w:jc w:val="center"/>
              <w:rPr>
                <w:b/>
                <w:bCs/>
              </w:rPr>
            </w:pPr>
            <w:r>
              <w:rPr>
                <w:b/>
                <w:bCs/>
              </w:rPr>
              <w:t>Library Catalog</w:t>
            </w:r>
          </w:p>
        </w:tc>
        <w:tc>
          <w:tcPr>
            <w:tcW w:w="0" w:type="auto"/>
            <w:vAlign w:val="center"/>
            <w:hideMark/>
          </w:tcPr>
          <w:p w14:paraId="17D92462" w14:textId="77777777" w:rsidR="003866EF" w:rsidRDefault="003866EF">
            <w:r>
              <w:t>Springer Link</w:t>
            </w:r>
          </w:p>
        </w:tc>
      </w:tr>
      <w:tr w:rsidR="003866EF" w14:paraId="67C17887" w14:textId="77777777">
        <w:trPr>
          <w:tblCellSpacing w:w="15" w:type="dxa"/>
        </w:trPr>
        <w:tc>
          <w:tcPr>
            <w:tcW w:w="0" w:type="auto"/>
            <w:vAlign w:val="center"/>
            <w:hideMark/>
          </w:tcPr>
          <w:p w14:paraId="6A6424D3" w14:textId="77777777" w:rsidR="003866EF" w:rsidRDefault="003866EF">
            <w:pPr>
              <w:jc w:val="center"/>
              <w:rPr>
                <w:b/>
                <w:bCs/>
              </w:rPr>
            </w:pPr>
            <w:r>
              <w:rPr>
                <w:b/>
                <w:bCs/>
              </w:rPr>
              <w:t>URL</w:t>
            </w:r>
          </w:p>
        </w:tc>
        <w:tc>
          <w:tcPr>
            <w:tcW w:w="0" w:type="auto"/>
            <w:vAlign w:val="center"/>
            <w:hideMark/>
          </w:tcPr>
          <w:p w14:paraId="1EE58F91" w14:textId="77777777" w:rsidR="003866EF" w:rsidRDefault="003866EF">
            <w:hyperlink r:id="rId250" w:history="1">
              <w:r>
                <w:rPr>
                  <w:rStyle w:val="Hyperlink"/>
                </w:rPr>
                <w:t>https://doi.org/10.1007/s11695-019-04377-3</w:t>
              </w:r>
            </w:hyperlink>
          </w:p>
        </w:tc>
      </w:tr>
      <w:tr w:rsidR="003866EF" w14:paraId="5D0158A0" w14:textId="77777777">
        <w:trPr>
          <w:tblCellSpacing w:w="15" w:type="dxa"/>
        </w:trPr>
        <w:tc>
          <w:tcPr>
            <w:tcW w:w="0" w:type="auto"/>
            <w:vAlign w:val="center"/>
            <w:hideMark/>
          </w:tcPr>
          <w:p w14:paraId="0439BE7E" w14:textId="77777777" w:rsidR="003866EF" w:rsidRDefault="003866EF">
            <w:pPr>
              <w:jc w:val="center"/>
              <w:rPr>
                <w:b/>
                <w:bCs/>
              </w:rPr>
            </w:pPr>
            <w:r>
              <w:rPr>
                <w:b/>
                <w:bCs/>
              </w:rPr>
              <w:t>Accessed</w:t>
            </w:r>
          </w:p>
        </w:tc>
        <w:tc>
          <w:tcPr>
            <w:tcW w:w="0" w:type="auto"/>
            <w:vAlign w:val="center"/>
            <w:hideMark/>
          </w:tcPr>
          <w:p w14:paraId="364DAD62" w14:textId="77777777" w:rsidR="003866EF" w:rsidRDefault="003866EF">
            <w:r>
              <w:t>6/15/2025, 4:31:36 PM</w:t>
            </w:r>
          </w:p>
        </w:tc>
      </w:tr>
      <w:tr w:rsidR="003866EF" w14:paraId="7B32653E" w14:textId="77777777">
        <w:trPr>
          <w:tblCellSpacing w:w="15" w:type="dxa"/>
        </w:trPr>
        <w:tc>
          <w:tcPr>
            <w:tcW w:w="0" w:type="auto"/>
            <w:vAlign w:val="center"/>
            <w:hideMark/>
          </w:tcPr>
          <w:p w14:paraId="17B1CBAB" w14:textId="77777777" w:rsidR="003866EF" w:rsidRDefault="003866EF">
            <w:pPr>
              <w:jc w:val="center"/>
              <w:rPr>
                <w:b/>
                <w:bCs/>
              </w:rPr>
            </w:pPr>
            <w:r>
              <w:rPr>
                <w:b/>
                <w:bCs/>
              </w:rPr>
              <w:t>Volume</w:t>
            </w:r>
          </w:p>
        </w:tc>
        <w:tc>
          <w:tcPr>
            <w:tcW w:w="0" w:type="auto"/>
            <w:vAlign w:val="center"/>
            <w:hideMark/>
          </w:tcPr>
          <w:p w14:paraId="1ADF14EC" w14:textId="77777777" w:rsidR="003866EF" w:rsidRDefault="003866EF">
            <w:r>
              <w:t>30</w:t>
            </w:r>
          </w:p>
        </w:tc>
      </w:tr>
      <w:tr w:rsidR="003866EF" w14:paraId="1608210D" w14:textId="77777777">
        <w:trPr>
          <w:tblCellSpacing w:w="15" w:type="dxa"/>
        </w:trPr>
        <w:tc>
          <w:tcPr>
            <w:tcW w:w="0" w:type="auto"/>
            <w:vAlign w:val="center"/>
            <w:hideMark/>
          </w:tcPr>
          <w:p w14:paraId="5762EE9D" w14:textId="77777777" w:rsidR="003866EF" w:rsidRDefault="003866EF">
            <w:pPr>
              <w:jc w:val="center"/>
              <w:rPr>
                <w:b/>
                <w:bCs/>
              </w:rPr>
            </w:pPr>
            <w:r>
              <w:rPr>
                <w:b/>
                <w:bCs/>
              </w:rPr>
              <w:t>Pages</w:t>
            </w:r>
          </w:p>
        </w:tc>
        <w:tc>
          <w:tcPr>
            <w:tcW w:w="0" w:type="auto"/>
            <w:vAlign w:val="center"/>
            <w:hideMark/>
          </w:tcPr>
          <w:p w14:paraId="0968D6E1" w14:textId="77777777" w:rsidR="003866EF" w:rsidRDefault="003866EF">
            <w:r>
              <w:t>1712-1718</w:t>
            </w:r>
          </w:p>
        </w:tc>
      </w:tr>
      <w:tr w:rsidR="003866EF" w14:paraId="495FDB93" w14:textId="77777777">
        <w:trPr>
          <w:tblCellSpacing w:w="15" w:type="dxa"/>
        </w:trPr>
        <w:tc>
          <w:tcPr>
            <w:tcW w:w="0" w:type="auto"/>
            <w:vAlign w:val="center"/>
            <w:hideMark/>
          </w:tcPr>
          <w:p w14:paraId="50E8A2C0" w14:textId="77777777" w:rsidR="003866EF" w:rsidRDefault="003866EF">
            <w:pPr>
              <w:jc w:val="center"/>
              <w:rPr>
                <w:b/>
                <w:bCs/>
              </w:rPr>
            </w:pPr>
            <w:r>
              <w:rPr>
                <w:b/>
                <w:bCs/>
              </w:rPr>
              <w:t>Publication</w:t>
            </w:r>
          </w:p>
        </w:tc>
        <w:tc>
          <w:tcPr>
            <w:tcW w:w="0" w:type="auto"/>
            <w:vAlign w:val="center"/>
            <w:hideMark/>
          </w:tcPr>
          <w:p w14:paraId="07B86DFB" w14:textId="77777777" w:rsidR="003866EF" w:rsidRDefault="003866EF">
            <w:r>
              <w:t>Obesity Surgery</w:t>
            </w:r>
          </w:p>
        </w:tc>
      </w:tr>
      <w:tr w:rsidR="003866EF" w14:paraId="49D8EDDB" w14:textId="77777777">
        <w:trPr>
          <w:tblCellSpacing w:w="15" w:type="dxa"/>
        </w:trPr>
        <w:tc>
          <w:tcPr>
            <w:tcW w:w="0" w:type="auto"/>
            <w:vAlign w:val="center"/>
            <w:hideMark/>
          </w:tcPr>
          <w:p w14:paraId="7D776260" w14:textId="77777777" w:rsidR="003866EF" w:rsidRDefault="003866EF">
            <w:pPr>
              <w:jc w:val="center"/>
              <w:rPr>
                <w:b/>
                <w:bCs/>
              </w:rPr>
            </w:pPr>
            <w:r>
              <w:rPr>
                <w:b/>
                <w:bCs/>
              </w:rPr>
              <w:t>DOI</w:t>
            </w:r>
          </w:p>
        </w:tc>
        <w:tc>
          <w:tcPr>
            <w:tcW w:w="0" w:type="auto"/>
            <w:vAlign w:val="center"/>
            <w:hideMark/>
          </w:tcPr>
          <w:p w14:paraId="6806041E" w14:textId="77777777" w:rsidR="003866EF" w:rsidRDefault="003866EF">
            <w:hyperlink r:id="rId251" w:history="1">
              <w:r>
                <w:rPr>
                  <w:rStyle w:val="Hyperlink"/>
                </w:rPr>
                <w:t>10.1007/s11695-019-04377-3</w:t>
              </w:r>
            </w:hyperlink>
          </w:p>
        </w:tc>
      </w:tr>
      <w:tr w:rsidR="003866EF" w14:paraId="74E65CE9" w14:textId="77777777">
        <w:trPr>
          <w:tblCellSpacing w:w="15" w:type="dxa"/>
        </w:trPr>
        <w:tc>
          <w:tcPr>
            <w:tcW w:w="0" w:type="auto"/>
            <w:vAlign w:val="center"/>
            <w:hideMark/>
          </w:tcPr>
          <w:p w14:paraId="2229C72C" w14:textId="77777777" w:rsidR="003866EF" w:rsidRDefault="003866EF">
            <w:pPr>
              <w:jc w:val="center"/>
              <w:rPr>
                <w:b/>
                <w:bCs/>
              </w:rPr>
            </w:pPr>
            <w:r>
              <w:rPr>
                <w:b/>
                <w:bCs/>
              </w:rPr>
              <w:t>Issue</w:t>
            </w:r>
          </w:p>
        </w:tc>
        <w:tc>
          <w:tcPr>
            <w:tcW w:w="0" w:type="auto"/>
            <w:vAlign w:val="center"/>
            <w:hideMark/>
          </w:tcPr>
          <w:p w14:paraId="37CAA9F1" w14:textId="77777777" w:rsidR="003866EF" w:rsidRDefault="003866EF">
            <w:r>
              <w:t>5</w:t>
            </w:r>
          </w:p>
        </w:tc>
      </w:tr>
      <w:tr w:rsidR="003866EF" w14:paraId="04603AD9" w14:textId="77777777">
        <w:trPr>
          <w:tblCellSpacing w:w="15" w:type="dxa"/>
        </w:trPr>
        <w:tc>
          <w:tcPr>
            <w:tcW w:w="0" w:type="auto"/>
            <w:vAlign w:val="center"/>
            <w:hideMark/>
          </w:tcPr>
          <w:p w14:paraId="44875918" w14:textId="77777777" w:rsidR="003866EF" w:rsidRDefault="003866EF">
            <w:pPr>
              <w:jc w:val="center"/>
              <w:rPr>
                <w:b/>
                <w:bCs/>
              </w:rPr>
            </w:pPr>
            <w:r>
              <w:rPr>
                <w:b/>
                <w:bCs/>
              </w:rPr>
              <w:t>Journal Abbr</w:t>
            </w:r>
          </w:p>
        </w:tc>
        <w:tc>
          <w:tcPr>
            <w:tcW w:w="0" w:type="auto"/>
            <w:vAlign w:val="center"/>
            <w:hideMark/>
          </w:tcPr>
          <w:p w14:paraId="1771D0B4" w14:textId="77777777" w:rsidR="003866EF" w:rsidRDefault="003866EF">
            <w:r>
              <w:t>OBES SURG</w:t>
            </w:r>
          </w:p>
        </w:tc>
      </w:tr>
      <w:tr w:rsidR="003866EF" w14:paraId="5589669C" w14:textId="77777777">
        <w:trPr>
          <w:tblCellSpacing w:w="15" w:type="dxa"/>
        </w:trPr>
        <w:tc>
          <w:tcPr>
            <w:tcW w:w="0" w:type="auto"/>
            <w:vAlign w:val="center"/>
            <w:hideMark/>
          </w:tcPr>
          <w:p w14:paraId="7ABE45CF" w14:textId="77777777" w:rsidR="003866EF" w:rsidRDefault="003866EF">
            <w:pPr>
              <w:jc w:val="center"/>
              <w:rPr>
                <w:b/>
                <w:bCs/>
              </w:rPr>
            </w:pPr>
            <w:r>
              <w:rPr>
                <w:b/>
                <w:bCs/>
              </w:rPr>
              <w:t>ISSN</w:t>
            </w:r>
          </w:p>
        </w:tc>
        <w:tc>
          <w:tcPr>
            <w:tcW w:w="0" w:type="auto"/>
            <w:vAlign w:val="center"/>
            <w:hideMark/>
          </w:tcPr>
          <w:p w14:paraId="70891221" w14:textId="77777777" w:rsidR="003866EF" w:rsidRDefault="003866EF">
            <w:r>
              <w:t>1708-0428</w:t>
            </w:r>
          </w:p>
        </w:tc>
      </w:tr>
      <w:tr w:rsidR="003866EF" w14:paraId="4BB2200D" w14:textId="77777777">
        <w:trPr>
          <w:tblCellSpacing w:w="15" w:type="dxa"/>
        </w:trPr>
        <w:tc>
          <w:tcPr>
            <w:tcW w:w="0" w:type="auto"/>
            <w:vAlign w:val="center"/>
            <w:hideMark/>
          </w:tcPr>
          <w:p w14:paraId="13325ACC" w14:textId="77777777" w:rsidR="003866EF" w:rsidRDefault="003866EF">
            <w:pPr>
              <w:jc w:val="center"/>
              <w:rPr>
                <w:b/>
                <w:bCs/>
              </w:rPr>
            </w:pPr>
            <w:r>
              <w:rPr>
                <w:b/>
                <w:bCs/>
              </w:rPr>
              <w:t>Date Added</w:t>
            </w:r>
          </w:p>
        </w:tc>
        <w:tc>
          <w:tcPr>
            <w:tcW w:w="0" w:type="auto"/>
            <w:vAlign w:val="center"/>
            <w:hideMark/>
          </w:tcPr>
          <w:p w14:paraId="0DD1FBB6" w14:textId="77777777" w:rsidR="003866EF" w:rsidRDefault="003866EF">
            <w:r>
              <w:t>6/15/2025, 4:31:36 PM</w:t>
            </w:r>
          </w:p>
        </w:tc>
      </w:tr>
      <w:tr w:rsidR="003866EF" w14:paraId="1DAB0F75" w14:textId="77777777">
        <w:trPr>
          <w:tblCellSpacing w:w="15" w:type="dxa"/>
        </w:trPr>
        <w:tc>
          <w:tcPr>
            <w:tcW w:w="0" w:type="auto"/>
            <w:vAlign w:val="center"/>
            <w:hideMark/>
          </w:tcPr>
          <w:p w14:paraId="0B846FA3" w14:textId="77777777" w:rsidR="003866EF" w:rsidRDefault="003866EF">
            <w:pPr>
              <w:jc w:val="center"/>
              <w:rPr>
                <w:b/>
                <w:bCs/>
              </w:rPr>
            </w:pPr>
            <w:r>
              <w:rPr>
                <w:b/>
                <w:bCs/>
              </w:rPr>
              <w:t>Modified</w:t>
            </w:r>
          </w:p>
        </w:tc>
        <w:tc>
          <w:tcPr>
            <w:tcW w:w="0" w:type="auto"/>
            <w:vAlign w:val="center"/>
            <w:hideMark/>
          </w:tcPr>
          <w:p w14:paraId="72BB7CAE" w14:textId="77777777" w:rsidR="003866EF" w:rsidRDefault="003866EF">
            <w:r>
              <w:t>6/15/2025, 4:31:36 PM</w:t>
            </w:r>
          </w:p>
        </w:tc>
      </w:tr>
    </w:tbl>
    <w:p w14:paraId="467CB2E0" w14:textId="77777777" w:rsidR="003866EF" w:rsidRDefault="003866EF" w:rsidP="003866EF">
      <w:pPr>
        <w:pStyle w:val="Heading3"/>
        <w:numPr>
          <w:ilvl w:val="0"/>
          <w:numId w:val="9"/>
        </w:numPr>
      </w:pPr>
      <w:r>
        <w:lastRenderedPageBreak/>
        <w:t>Tags:</w:t>
      </w:r>
    </w:p>
    <w:p w14:paraId="38E71E22" w14:textId="77777777" w:rsidR="003866EF" w:rsidRDefault="003866EF" w:rsidP="003866EF">
      <w:pPr>
        <w:pStyle w:val="item"/>
        <w:numPr>
          <w:ilvl w:val="1"/>
          <w:numId w:val="9"/>
        </w:numPr>
      </w:pPr>
      <w:r>
        <w:t>Bariatric surgery</w:t>
      </w:r>
    </w:p>
    <w:p w14:paraId="157BC144" w14:textId="77777777" w:rsidR="003866EF" w:rsidRDefault="003866EF" w:rsidP="003866EF">
      <w:pPr>
        <w:pStyle w:val="item"/>
        <w:numPr>
          <w:ilvl w:val="1"/>
          <w:numId w:val="9"/>
        </w:numPr>
      </w:pPr>
      <w:r>
        <w:t>Obesity</w:t>
      </w:r>
    </w:p>
    <w:p w14:paraId="47B2090C" w14:textId="77777777" w:rsidR="003866EF" w:rsidRDefault="003866EF" w:rsidP="003866EF">
      <w:pPr>
        <w:pStyle w:val="item"/>
        <w:numPr>
          <w:ilvl w:val="1"/>
          <w:numId w:val="9"/>
        </w:numPr>
      </w:pPr>
      <w:r>
        <w:t>Diabetes</w:t>
      </w:r>
    </w:p>
    <w:p w14:paraId="1411E5CE" w14:textId="77777777" w:rsidR="003866EF" w:rsidRDefault="003866EF" w:rsidP="003866EF">
      <w:pPr>
        <w:pStyle w:val="item"/>
        <w:numPr>
          <w:ilvl w:val="1"/>
          <w:numId w:val="9"/>
        </w:numPr>
      </w:pPr>
      <w:r>
        <w:t>Cytokines</w:t>
      </w:r>
    </w:p>
    <w:p w14:paraId="0DA9DE84" w14:textId="77777777" w:rsidR="003866EF" w:rsidRDefault="003866EF" w:rsidP="003866EF">
      <w:pPr>
        <w:pStyle w:val="item"/>
        <w:numPr>
          <w:ilvl w:val="1"/>
          <w:numId w:val="9"/>
        </w:numPr>
      </w:pPr>
      <w:r>
        <w:t>Inflammation</w:t>
      </w:r>
    </w:p>
    <w:p w14:paraId="48CA16CA" w14:textId="77777777" w:rsidR="003866EF" w:rsidRDefault="003866EF" w:rsidP="003866EF">
      <w:pPr>
        <w:pStyle w:val="item"/>
        <w:numPr>
          <w:ilvl w:val="1"/>
          <w:numId w:val="9"/>
        </w:numPr>
      </w:pPr>
      <w:r>
        <w:t>Bariatric Surgery</w:t>
      </w:r>
    </w:p>
    <w:p w14:paraId="0BD91D00" w14:textId="77777777" w:rsidR="003866EF" w:rsidRDefault="003866EF" w:rsidP="003866EF">
      <w:pPr>
        <w:pStyle w:val="item"/>
        <w:numPr>
          <w:ilvl w:val="1"/>
          <w:numId w:val="9"/>
        </w:numPr>
      </w:pPr>
      <w:r>
        <w:t>Surgery</w:t>
      </w:r>
    </w:p>
    <w:p w14:paraId="233A45C5" w14:textId="77777777" w:rsidR="003866EF" w:rsidRDefault="003866EF" w:rsidP="003866EF">
      <w:pPr>
        <w:pStyle w:val="item"/>
        <w:numPr>
          <w:ilvl w:val="1"/>
          <w:numId w:val="9"/>
        </w:numPr>
      </w:pPr>
      <w:r>
        <w:t>Oxidative stress</w:t>
      </w:r>
    </w:p>
    <w:p w14:paraId="0D9355F6" w14:textId="77777777" w:rsidR="003866EF" w:rsidRDefault="003866EF" w:rsidP="003866EF">
      <w:pPr>
        <w:pStyle w:val="item"/>
        <w:numPr>
          <w:ilvl w:val="1"/>
          <w:numId w:val="9"/>
        </w:numPr>
      </w:pPr>
      <w:r>
        <w:t>Adipokines</w:t>
      </w:r>
    </w:p>
    <w:p w14:paraId="6855651A" w14:textId="77777777" w:rsidR="003866EF" w:rsidRDefault="003866EF" w:rsidP="003866EF">
      <w:pPr>
        <w:pStyle w:val="item"/>
        <w:numPr>
          <w:ilvl w:val="1"/>
          <w:numId w:val="9"/>
        </w:numPr>
      </w:pPr>
      <w:r>
        <w:t>Endocrinology</w:t>
      </w:r>
    </w:p>
    <w:p w14:paraId="2F149321" w14:textId="77777777" w:rsidR="003866EF" w:rsidRDefault="003866EF" w:rsidP="003866EF">
      <w:pPr>
        <w:pStyle w:val="item"/>
        <w:numPr>
          <w:ilvl w:val="1"/>
          <w:numId w:val="9"/>
        </w:numPr>
      </w:pPr>
      <w:r>
        <w:t>Neuroendocrinology</w:t>
      </w:r>
    </w:p>
    <w:p w14:paraId="435D160E" w14:textId="77777777" w:rsidR="003866EF" w:rsidRDefault="003866EF" w:rsidP="003866EF">
      <w:pPr>
        <w:pStyle w:val="item"/>
        <w:numPr>
          <w:ilvl w:val="1"/>
          <w:numId w:val="9"/>
        </w:numPr>
      </w:pPr>
      <w:r>
        <w:t>Plastic Surgery</w:t>
      </w:r>
    </w:p>
    <w:p w14:paraId="6523F259" w14:textId="77777777" w:rsidR="003866EF" w:rsidRDefault="003866EF" w:rsidP="003866EF">
      <w:pPr>
        <w:pStyle w:val="Heading3"/>
        <w:ind w:left="720"/>
      </w:pPr>
      <w:r>
        <w:t>Attachments</w:t>
      </w:r>
    </w:p>
    <w:p w14:paraId="2F152350" w14:textId="77777777" w:rsidR="003866EF" w:rsidRDefault="003866EF" w:rsidP="003866EF">
      <w:pPr>
        <w:pStyle w:val="item"/>
        <w:numPr>
          <w:ilvl w:val="1"/>
          <w:numId w:val="9"/>
        </w:numPr>
      </w:pPr>
      <w:r>
        <w:t xml:space="preserve">Full Text PDF </w:t>
      </w:r>
    </w:p>
    <w:p w14:paraId="58F88BE1" w14:textId="77777777" w:rsidR="003866EF" w:rsidRDefault="003866EF" w:rsidP="003866EF">
      <w:pPr>
        <w:pStyle w:val="Heading2"/>
        <w:numPr>
          <w:ilvl w:val="0"/>
          <w:numId w:val="9"/>
        </w:numPr>
      </w:pPr>
      <w:r>
        <w:t>The effects of bariatric surgery on clinical profile, DNA methylation, and ageing in severely obese patients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14:paraId="323D03A3" w14:textId="77777777">
        <w:trPr>
          <w:tblCellSpacing w:w="15" w:type="dxa"/>
        </w:trPr>
        <w:tc>
          <w:tcPr>
            <w:tcW w:w="0" w:type="auto"/>
            <w:vAlign w:val="center"/>
            <w:hideMark/>
          </w:tcPr>
          <w:p w14:paraId="521B0C15" w14:textId="77777777" w:rsidR="003866EF" w:rsidRDefault="003866EF">
            <w:pPr>
              <w:jc w:val="center"/>
              <w:rPr>
                <w:b/>
                <w:bCs/>
              </w:rPr>
            </w:pPr>
            <w:r>
              <w:rPr>
                <w:b/>
                <w:bCs/>
              </w:rPr>
              <w:t>Item Type</w:t>
            </w:r>
          </w:p>
        </w:tc>
        <w:tc>
          <w:tcPr>
            <w:tcW w:w="0" w:type="auto"/>
            <w:vAlign w:val="center"/>
            <w:hideMark/>
          </w:tcPr>
          <w:p w14:paraId="72AB5732" w14:textId="77777777" w:rsidR="003866EF" w:rsidRDefault="003866EF">
            <w:r>
              <w:t>Journal Article</w:t>
            </w:r>
          </w:p>
        </w:tc>
      </w:tr>
      <w:tr w:rsidR="003866EF" w14:paraId="0F7DB987" w14:textId="77777777">
        <w:trPr>
          <w:tblCellSpacing w:w="15" w:type="dxa"/>
        </w:trPr>
        <w:tc>
          <w:tcPr>
            <w:tcW w:w="0" w:type="auto"/>
            <w:vAlign w:val="center"/>
            <w:hideMark/>
          </w:tcPr>
          <w:p w14:paraId="69C16266" w14:textId="77777777" w:rsidR="003866EF" w:rsidRDefault="003866EF">
            <w:pPr>
              <w:jc w:val="center"/>
              <w:rPr>
                <w:b/>
                <w:bCs/>
              </w:rPr>
            </w:pPr>
            <w:r>
              <w:rPr>
                <w:b/>
                <w:bCs/>
              </w:rPr>
              <w:t>Author</w:t>
            </w:r>
          </w:p>
        </w:tc>
        <w:tc>
          <w:tcPr>
            <w:tcW w:w="0" w:type="auto"/>
            <w:vAlign w:val="center"/>
            <w:hideMark/>
          </w:tcPr>
          <w:p w14:paraId="3AE8C942" w14:textId="77777777" w:rsidR="003866EF" w:rsidRDefault="003866EF">
            <w:r>
              <w:t>Eliza Fraszczyk</w:t>
            </w:r>
          </w:p>
        </w:tc>
      </w:tr>
      <w:tr w:rsidR="003866EF" w14:paraId="2921788A" w14:textId="77777777">
        <w:trPr>
          <w:tblCellSpacing w:w="15" w:type="dxa"/>
        </w:trPr>
        <w:tc>
          <w:tcPr>
            <w:tcW w:w="0" w:type="auto"/>
            <w:vAlign w:val="center"/>
            <w:hideMark/>
          </w:tcPr>
          <w:p w14:paraId="65432DA2" w14:textId="77777777" w:rsidR="003866EF" w:rsidRDefault="003866EF">
            <w:pPr>
              <w:jc w:val="center"/>
              <w:rPr>
                <w:b/>
                <w:bCs/>
              </w:rPr>
            </w:pPr>
            <w:r>
              <w:rPr>
                <w:b/>
                <w:bCs/>
              </w:rPr>
              <w:t>Author</w:t>
            </w:r>
          </w:p>
        </w:tc>
        <w:tc>
          <w:tcPr>
            <w:tcW w:w="0" w:type="auto"/>
            <w:vAlign w:val="center"/>
            <w:hideMark/>
          </w:tcPr>
          <w:p w14:paraId="5D3A8587" w14:textId="77777777" w:rsidR="003866EF" w:rsidRDefault="003866EF">
            <w:r>
              <w:t>Mirjam Luijten</w:t>
            </w:r>
          </w:p>
        </w:tc>
      </w:tr>
      <w:tr w:rsidR="003866EF" w14:paraId="01ECCB82" w14:textId="77777777">
        <w:trPr>
          <w:tblCellSpacing w:w="15" w:type="dxa"/>
        </w:trPr>
        <w:tc>
          <w:tcPr>
            <w:tcW w:w="0" w:type="auto"/>
            <w:vAlign w:val="center"/>
            <w:hideMark/>
          </w:tcPr>
          <w:p w14:paraId="041A2093" w14:textId="77777777" w:rsidR="003866EF" w:rsidRDefault="003866EF">
            <w:pPr>
              <w:jc w:val="center"/>
              <w:rPr>
                <w:b/>
                <w:bCs/>
              </w:rPr>
            </w:pPr>
            <w:r>
              <w:rPr>
                <w:b/>
                <w:bCs/>
              </w:rPr>
              <w:t>Author</w:t>
            </w:r>
          </w:p>
        </w:tc>
        <w:tc>
          <w:tcPr>
            <w:tcW w:w="0" w:type="auto"/>
            <w:vAlign w:val="center"/>
            <w:hideMark/>
          </w:tcPr>
          <w:p w14:paraId="79606417" w14:textId="77777777" w:rsidR="003866EF" w:rsidRDefault="003866EF">
            <w:r>
              <w:t>Annemieke M. W. Spijkerman</w:t>
            </w:r>
          </w:p>
        </w:tc>
      </w:tr>
      <w:tr w:rsidR="003866EF" w14:paraId="7EBD02BE" w14:textId="77777777">
        <w:trPr>
          <w:tblCellSpacing w:w="15" w:type="dxa"/>
        </w:trPr>
        <w:tc>
          <w:tcPr>
            <w:tcW w:w="0" w:type="auto"/>
            <w:vAlign w:val="center"/>
            <w:hideMark/>
          </w:tcPr>
          <w:p w14:paraId="7447E528" w14:textId="77777777" w:rsidR="003866EF" w:rsidRDefault="003866EF">
            <w:pPr>
              <w:jc w:val="center"/>
              <w:rPr>
                <w:b/>
                <w:bCs/>
              </w:rPr>
            </w:pPr>
            <w:r>
              <w:rPr>
                <w:b/>
                <w:bCs/>
              </w:rPr>
              <w:t>Author</w:t>
            </w:r>
          </w:p>
        </w:tc>
        <w:tc>
          <w:tcPr>
            <w:tcW w:w="0" w:type="auto"/>
            <w:vAlign w:val="center"/>
            <w:hideMark/>
          </w:tcPr>
          <w:p w14:paraId="052F32D0" w14:textId="77777777" w:rsidR="003866EF" w:rsidRDefault="003866EF">
            <w:r>
              <w:t>Harold Snieder</w:t>
            </w:r>
          </w:p>
        </w:tc>
      </w:tr>
      <w:tr w:rsidR="003866EF" w14:paraId="5527A781" w14:textId="77777777">
        <w:trPr>
          <w:tblCellSpacing w:w="15" w:type="dxa"/>
        </w:trPr>
        <w:tc>
          <w:tcPr>
            <w:tcW w:w="0" w:type="auto"/>
            <w:vAlign w:val="center"/>
            <w:hideMark/>
          </w:tcPr>
          <w:p w14:paraId="341F212B" w14:textId="77777777" w:rsidR="003866EF" w:rsidRDefault="003866EF">
            <w:pPr>
              <w:jc w:val="center"/>
              <w:rPr>
                <w:b/>
                <w:bCs/>
              </w:rPr>
            </w:pPr>
            <w:r>
              <w:rPr>
                <w:b/>
                <w:bCs/>
              </w:rPr>
              <w:t>Author</w:t>
            </w:r>
          </w:p>
        </w:tc>
        <w:tc>
          <w:tcPr>
            <w:tcW w:w="0" w:type="auto"/>
            <w:vAlign w:val="center"/>
            <w:hideMark/>
          </w:tcPr>
          <w:p w14:paraId="29484910" w14:textId="77777777" w:rsidR="003866EF" w:rsidRDefault="003866EF">
            <w:r>
              <w:t>Paul F. K. Wackers</w:t>
            </w:r>
          </w:p>
        </w:tc>
      </w:tr>
      <w:tr w:rsidR="003866EF" w14:paraId="7845ABFC" w14:textId="77777777">
        <w:trPr>
          <w:tblCellSpacing w:w="15" w:type="dxa"/>
        </w:trPr>
        <w:tc>
          <w:tcPr>
            <w:tcW w:w="0" w:type="auto"/>
            <w:vAlign w:val="center"/>
            <w:hideMark/>
          </w:tcPr>
          <w:p w14:paraId="6D51DEA5" w14:textId="77777777" w:rsidR="003866EF" w:rsidRDefault="003866EF">
            <w:pPr>
              <w:jc w:val="center"/>
              <w:rPr>
                <w:b/>
                <w:bCs/>
              </w:rPr>
            </w:pPr>
            <w:r>
              <w:rPr>
                <w:b/>
                <w:bCs/>
              </w:rPr>
              <w:t>Author</w:t>
            </w:r>
          </w:p>
        </w:tc>
        <w:tc>
          <w:tcPr>
            <w:tcW w:w="0" w:type="auto"/>
            <w:vAlign w:val="center"/>
            <w:hideMark/>
          </w:tcPr>
          <w:p w14:paraId="78D75786" w14:textId="77777777" w:rsidR="003866EF" w:rsidRDefault="003866EF">
            <w:r>
              <w:t>Vincent W. Bloks</w:t>
            </w:r>
          </w:p>
        </w:tc>
      </w:tr>
      <w:tr w:rsidR="003866EF" w14:paraId="73013A3B" w14:textId="77777777">
        <w:trPr>
          <w:tblCellSpacing w:w="15" w:type="dxa"/>
        </w:trPr>
        <w:tc>
          <w:tcPr>
            <w:tcW w:w="0" w:type="auto"/>
            <w:vAlign w:val="center"/>
            <w:hideMark/>
          </w:tcPr>
          <w:p w14:paraId="23E3C993" w14:textId="77777777" w:rsidR="003866EF" w:rsidRDefault="003866EF">
            <w:pPr>
              <w:jc w:val="center"/>
              <w:rPr>
                <w:b/>
                <w:bCs/>
              </w:rPr>
            </w:pPr>
            <w:r>
              <w:rPr>
                <w:b/>
                <w:bCs/>
              </w:rPr>
              <w:t>Author</w:t>
            </w:r>
          </w:p>
        </w:tc>
        <w:tc>
          <w:tcPr>
            <w:tcW w:w="0" w:type="auto"/>
            <w:vAlign w:val="center"/>
            <w:hideMark/>
          </w:tcPr>
          <w:p w14:paraId="74B8DCF3" w14:textId="77777777" w:rsidR="003866EF" w:rsidRDefault="003866EF">
            <w:r>
              <w:t>Carolina F. Nicoletti</w:t>
            </w:r>
          </w:p>
        </w:tc>
      </w:tr>
      <w:tr w:rsidR="003866EF" w14:paraId="2D529B37" w14:textId="77777777">
        <w:trPr>
          <w:tblCellSpacing w:w="15" w:type="dxa"/>
        </w:trPr>
        <w:tc>
          <w:tcPr>
            <w:tcW w:w="0" w:type="auto"/>
            <w:vAlign w:val="center"/>
            <w:hideMark/>
          </w:tcPr>
          <w:p w14:paraId="1123CF44" w14:textId="77777777" w:rsidR="003866EF" w:rsidRDefault="003866EF">
            <w:pPr>
              <w:jc w:val="center"/>
              <w:rPr>
                <w:b/>
                <w:bCs/>
              </w:rPr>
            </w:pPr>
            <w:r>
              <w:rPr>
                <w:b/>
                <w:bCs/>
              </w:rPr>
              <w:t>Author</w:t>
            </w:r>
          </w:p>
        </w:tc>
        <w:tc>
          <w:tcPr>
            <w:tcW w:w="0" w:type="auto"/>
            <w:vAlign w:val="center"/>
            <w:hideMark/>
          </w:tcPr>
          <w:p w14:paraId="25D3117C" w14:textId="77777777" w:rsidR="003866EF" w:rsidRDefault="003866EF">
            <w:r>
              <w:t>Carla B. Nonino</w:t>
            </w:r>
          </w:p>
        </w:tc>
      </w:tr>
      <w:tr w:rsidR="003866EF" w14:paraId="44FDCD35" w14:textId="77777777">
        <w:trPr>
          <w:tblCellSpacing w:w="15" w:type="dxa"/>
        </w:trPr>
        <w:tc>
          <w:tcPr>
            <w:tcW w:w="0" w:type="auto"/>
            <w:vAlign w:val="center"/>
            <w:hideMark/>
          </w:tcPr>
          <w:p w14:paraId="5519464D" w14:textId="77777777" w:rsidR="003866EF" w:rsidRDefault="003866EF">
            <w:pPr>
              <w:jc w:val="center"/>
              <w:rPr>
                <w:b/>
                <w:bCs/>
              </w:rPr>
            </w:pPr>
            <w:r>
              <w:rPr>
                <w:b/>
                <w:bCs/>
              </w:rPr>
              <w:t>Author</w:t>
            </w:r>
          </w:p>
        </w:tc>
        <w:tc>
          <w:tcPr>
            <w:tcW w:w="0" w:type="auto"/>
            <w:vAlign w:val="center"/>
            <w:hideMark/>
          </w:tcPr>
          <w:p w14:paraId="45AAD017" w14:textId="77777777" w:rsidR="003866EF" w:rsidRDefault="003866EF">
            <w:r>
              <w:t>Ana B. Crujeiras</w:t>
            </w:r>
          </w:p>
        </w:tc>
      </w:tr>
      <w:tr w:rsidR="003866EF" w14:paraId="44C0F006" w14:textId="77777777">
        <w:trPr>
          <w:tblCellSpacing w:w="15" w:type="dxa"/>
        </w:trPr>
        <w:tc>
          <w:tcPr>
            <w:tcW w:w="0" w:type="auto"/>
            <w:vAlign w:val="center"/>
            <w:hideMark/>
          </w:tcPr>
          <w:p w14:paraId="57B655B3" w14:textId="77777777" w:rsidR="003866EF" w:rsidRDefault="003866EF">
            <w:pPr>
              <w:jc w:val="center"/>
              <w:rPr>
                <w:b/>
                <w:bCs/>
              </w:rPr>
            </w:pPr>
            <w:r>
              <w:rPr>
                <w:b/>
                <w:bCs/>
              </w:rPr>
              <w:t>Author</w:t>
            </w:r>
          </w:p>
        </w:tc>
        <w:tc>
          <w:tcPr>
            <w:tcW w:w="0" w:type="auto"/>
            <w:vAlign w:val="center"/>
            <w:hideMark/>
          </w:tcPr>
          <w:p w14:paraId="0902A001" w14:textId="77777777" w:rsidR="003866EF" w:rsidRDefault="003866EF">
            <w:r>
              <w:t>Wim A. Buurman</w:t>
            </w:r>
          </w:p>
        </w:tc>
      </w:tr>
      <w:tr w:rsidR="003866EF" w14:paraId="414A0A3D" w14:textId="77777777">
        <w:trPr>
          <w:tblCellSpacing w:w="15" w:type="dxa"/>
        </w:trPr>
        <w:tc>
          <w:tcPr>
            <w:tcW w:w="0" w:type="auto"/>
            <w:vAlign w:val="center"/>
            <w:hideMark/>
          </w:tcPr>
          <w:p w14:paraId="38C4EFB8" w14:textId="77777777" w:rsidR="003866EF" w:rsidRDefault="003866EF">
            <w:pPr>
              <w:jc w:val="center"/>
              <w:rPr>
                <w:b/>
                <w:bCs/>
              </w:rPr>
            </w:pPr>
            <w:r>
              <w:rPr>
                <w:b/>
                <w:bCs/>
              </w:rPr>
              <w:t>Author</w:t>
            </w:r>
          </w:p>
        </w:tc>
        <w:tc>
          <w:tcPr>
            <w:tcW w:w="0" w:type="auto"/>
            <w:vAlign w:val="center"/>
            <w:hideMark/>
          </w:tcPr>
          <w:p w14:paraId="762D4201" w14:textId="77777777" w:rsidR="003866EF" w:rsidRDefault="003866EF">
            <w:r>
              <w:t>Jan Willem Greve</w:t>
            </w:r>
          </w:p>
        </w:tc>
      </w:tr>
      <w:tr w:rsidR="003866EF" w14:paraId="410533E6" w14:textId="77777777">
        <w:trPr>
          <w:tblCellSpacing w:w="15" w:type="dxa"/>
        </w:trPr>
        <w:tc>
          <w:tcPr>
            <w:tcW w:w="0" w:type="auto"/>
            <w:vAlign w:val="center"/>
            <w:hideMark/>
          </w:tcPr>
          <w:p w14:paraId="507792F6" w14:textId="77777777" w:rsidR="003866EF" w:rsidRDefault="003866EF">
            <w:pPr>
              <w:jc w:val="center"/>
              <w:rPr>
                <w:b/>
                <w:bCs/>
              </w:rPr>
            </w:pPr>
            <w:r>
              <w:rPr>
                <w:b/>
                <w:bCs/>
              </w:rPr>
              <w:t>Author</w:t>
            </w:r>
          </w:p>
        </w:tc>
        <w:tc>
          <w:tcPr>
            <w:tcW w:w="0" w:type="auto"/>
            <w:vAlign w:val="center"/>
            <w:hideMark/>
          </w:tcPr>
          <w:p w14:paraId="164DC82D" w14:textId="77777777" w:rsidR="003866EF" w:rsidRDefault="003866EF">
            <w:r>
              <w:t>Sander S. Rensen</w:t>
            </w:r>
          </w:p>
        </w:tc>
      </w:tr>
      <w:tr w:rsidR="003866EF" w14:paraId="40199B5C" w14:textId="77777777">
        <w:trPr>
          <w:tblCellSpacing w:w="15" w:type="dxa"/>
        </w:trPr>
        <w:tc>
          <w:tcPr>
            <w:tcW w:w="0" w:type="auto"/>
            <w:vAlign w:val="center"/>
            <w:hideMark/>
          </w:tcPr>
          <w:p w14:paraId="7FA4D851" w14:textId="77777777" w:rsidR="003866EF" w:rsidRDefault="003866EF">
            <w:pPr>
              <w:jc w:val="center"/>
              <w:rPr>
                <w:b/>
                <w:bCs/>
              </w:rPr>
            </w:pPr>
            <w:r>
              <w:rPr>
                <w:b/>
                <w:bCs/>
              </w:rPr>
              <w:t>Author</w:t>
            </w:r>
          </w:p>
        </w:tc>
        <w:tc>
          <w:tcPr>
            <w:tcW w:w="0" w:type="auto"/>
            <w:vAlign w:val="center"/>
            <w:hideMark/>
          </w:tcPr>
          <w:p w14:paraId="720B8C7D" w14:textId="77777777" w:rsidR="003866EF" w:rsidRDefault="003866EF">
            <w:r>
              <w:t>Bruce H. R. Wolffenbuttel</w:t>
            </w:r>
          </w:p>
        </w:tc>
      </w:tr>
      <w:tr w:rsidR="003866EF" w14:paraId="7AB4EDB1" w14:textId="77777777">
        <w:trPr>
          <w:tblCellSpacing w:w="15" w:type="dxa"/>
        </w:trPr>
        <w:tc>
          <w:tcPr>
            <w:tcW w:w="0" w:type="auto"/>
            <w:vAlign w:val="center"/>
            <w:hideMark/>
          </w:tcPr>
          <w:p w14:paraId="3169ED51" w14:textId="77777777" w:rsidR="003866EF" w:rsidRDefault="003866EF">
            <w:pPr>
              <w:jc w:val="center"/>
              <w:rPr>
                <w:b/>
                <w:bCs/>
              </w:rPr>
            </w:pPr>
            <w:r>
              <w:rPr>
                <w:b/>
                <w:bCs/>
              </w:rPr>
              <w:t>Author</w:t>
            </w:r>
          </w:p>
        </w:tc>
        <w:tc>
          <w:tcPr>
            <w:tcW w:w="0" w:type="auto"/>
            <w:vAlign w:val="center"/>
            <w:hideMark/>
          </w:tcPr>
          <w:p w14:paraId="47C20E8C" w14:textId="77777777" w:rsidR="003866EF" w:rsidRDefault="003866EF">
            <w:r>
              <w:t>Jana V. van Vliet-Ostaptchouk</w:t>
            </w:r>
          </w:p>
        </w:tc>
      </w:tr>
      <w:tr w:rsidR="003866EF" w14:paraId="6C8CF0F2" w14:textId="77777777">
        <w:trPr>
          <w:tblCellSpacing w:w="15" w:type="dxa"/>
        </w:trPr>
        <w:tc>
          <w:tcPr>
            <w:tcW w:w="0" w:type="auto"/>
            <w:vAlign w:val="center"/>
            <w:hideMark/>
          </w:tcPr>
          <w:p w14:paraId="0A0FA188" w14:textId="77777777" w:rsidR="003866EF" w:rsidRDefault="003866EF">
            <w:pPr>
              <w:jc w:val="center"/>
              <w:rPr>
                <w:b/>
                <w:bCs/>
              </w:rPr>
            </w:pPr>
            <w:r>
              <w:rPr>
                <w:b/>
                <w:bCs/>
              </w:rPr>
              <w:lastRenderedPageBreak/>
              <w:t>Abstract</w:t>
            </w:r>
          </w:p>
        </w:tc>
        <w:tc>
          <w:tcPr>
            <w:tcW w:w="0" w:type="auto"/>
            <w:vAlign w:val="center"/>
            <w:hideMark/>
          </w:tcPr>
          <w:p w14:paraId="14B48632" w14:textId="77777777" w:rsidR="003866EF" w:rsidRDefault="003866EF">
            <w:r>
              <w:t>Severe obesity is a growing, worldwide burden and conventional therapies including radical change of diet and/or increased physical activity have limited results. Bariatric surgery has been proposed as an alternative therapy showing promising results. It leads to substantial weight loss and improvement of comorbidities such as type 2 diabetes. Increased adiposity is associated with changes in epigenetic profile, including DNA methylation. We investigated the effect of bariatric surgery on clinical profile, DNA methylation, and biological age estimated using Horvath’s epigenetic clock.</w:t>
            </w:r>
          </w:p>
        </w:tc>
      </w:tr>
      <w:tr w:rsidR="003866EF" w14:paraId="01B0F898" w14:textId="77777777">
        <w:trPr>
          <w:tblCellSpacing w:w="15" w:type="dxa"/>
        </w:trPr>
        <w:tc>
          <w:tcPr>
            <w:tcW w:w="0" w:type="auto"/>
            <w:vAlign w:val="center"/>
            <w:hideMark/>
          </w:tcPr>
          <w:p w14:paraId="76046A5F" w14:textId="77777777" w:rsidR="003866EF" w:rsidRDefault="003866EF">
            <w:pPr>
              <w:jc w:val="center"/>
              <w:rPr>
                <w:b/>
                <w:bCs/>
              </w:rPr>
            </w:pPr>
            <w:r>
              <w:rPr>
                <w:b/>
                <w:bCs/>
              </w:rPr>
              <w:t>Date</w:t>
            </w:r>
          </w:p>
        </w:tc>
        <w:tc>
          <w:tcPr>
            <w:tcW w:w="0" w:type="auto"/>
            <w:vAlign w:val="center"/>
            <w:hideMark/>
          </w:tcPr>
          <w:p w14:paraId="2271C576" w14:textId="77777777" w:rsidR="003866EF" w:rsidRDefault="003866EF">
            <w:r>
              <w:t>2020-01-20</w:t>
            </w:r>
          </w:p>
        </w:tc>
      </w:tr>
      <w:tr w:rsidR="003866EF" w14:paraId="3524C184" w14:textId="77777777">
        <w:trPr>
          <w:tblCellSpacing w:w="15" w:type="dxa"/>
        </w:trPr>
        <w:tc>
          <w:tcPr>
            <w:tcW w:w="0" w:type="auto"/>
            <w:vAlign w:val="center"/>
            <w:hideMark/>
          </w:tcPr>
          <w:p w14:paraId="7D3D7F96" w14:textId="77777777" w:rsidR="003866EF" w:rsidRDefault="003866EF">
            <w:pPr>
              <w:jc w:val="center"/>
              <w:rPr>
                <w:b/>
                <w:bCs/>
              </w:rPr>
            </w:pPr>
            <w:r>
              <w:rPr>
                <w:b/>
                <w:bCs/>
              </w:rPr>
              <w:t>Library Catalog</w:t>
            </w:r>
          </w:p>
        </w:tc>
        <w:tc>
          <w:tcPr>
            <w:tcW w:w="0" w:type="auto"/>
            <w:vAlign w:val="center"/>
            <w:hideMark/>
          </w:tcPr>
          <w:p w14:paraId="3B548951" w14:textId="77777777" w:rsidR="003866EF" w:rsidRDefault="003866EF">
            <w:r>
              <w:t>BioMed Central</w:t>
            </w:r>
          </w:p>
        </w:tc>
      </w:tr>
      <w:tr w:rsidR="003866EF" w14:paraId="44BB04E7" w14:textId="77777777">
        <w:trPr>
          <w:tblCellSpacing w:w="15" w:type="dxa"/>
        </w:trPr>
        <w:tc>
          <w:tcPr>
            <w:tcW w:w="0" w:type="auto"/>
            <w:vAlign w:val="center"/>
            <w:hideMark/>
          </w:tcPr>
          <w:p w14:paraId="5E20BDAB" w14:textId="77777777" w:rsidR="003866EF" w:rsidRDefault="003866EF">
            <w:pPr>
              <w:jc w:val="center"/>
              <w:rPr>
                <w:b/>
                <w:bCs/>
              </w:rPr>
            </w:pPr>
            <w:r>
              <w:rPr>
                <w:b/>
                <w:bCs/>
              </w:rPr>
              <w:t>URL</w:t>
            </w:r>
          </w:p>
        </w:tc>
        <w:tc>
          <w:tcPr>
            <w:tcW w:w="0" w:type="auto"/>
            <w:vAlign w:val="center"/>
            <w:hideMark/>
          </w:tcPr>
          <w:p w14:paraId="2919255C" w14:textId="77777777" w:rsidR="003866EF" w:rsidRDefault="003866EF">
            <w:hyperlink r:id="rId252" w:history="1">
              <w:r>
                <w:rPr>
                  <w:rStyle w:val="Hyperlink"/>
                </w:rPr>
                <w:t>https://doi.org/10.1186/s13148-019-0790-2</w:t>
              </w:r>
            </w:hyperlink>
          </w:p>
        </w:tc>
      </w:tr>
      <w:tr w:rsidR="003866EF" w14:paraId="08C5BF58" w14:textId="77777777">
        <w:trPr>
          <w:tblCellSpacing w:w="15" w:type="dxa"/>
        </w:trPr>
        <w:tc>
          <w:tcPr>
            <w:tcW w:w="0" w:type="auto"/>
            <w:vAlign w:val="center"/>
            <w:hideMark/>
          </w:tcPr>
          <w:p w14:paraId="55B7DA86" w14:textId="77777777" w:rsidR="003866EF" w:rsidRDefault="003866EF">
            <w:pPr>
              <w:jc w:val="center"/>
              <w:rPr>
                <w:b/>
                <w:bCs/>
              </w:rPr>
            </w:pPr>
            <w:r>
              <w:rPr>
                <w:b/>
                <w:bCs/>
              </w:rPr>
              <w:t>Accessed</w:t>
            </w:r>
          </w:p>
        </w:tc>
        <w:tc>
          <w:tcPr>
            <w:tcW w:w="0" w:type="auto"/>
            <w:vAlign w:val="center"/>
            <w:hideMark/>
          </w:tcPr>
          <w:p w14:paraId="094720E6" w14:textId="77777777" w:rsidR="003866EF" w:rsidRDefault="003866EF">
            <w:r>
              <w:t>6/15/2025, 4:31:38 PM</w:t>
            </w:r>
          </w:p>
        </w:tc>
      </w:tr>
      <w:tr w:rsidR="003866EF" w14:paraId="3DBF9320" w14:textId="77777777">
        <w:trPr>
          <w:tblCellSpacing w:w="15" w:type="dxa"/>
        </w:trPr>
        <w:tc>
          <w:tcPr>
            <w:tcW w:w="0" w:type="auto"/>
            <w:vAlign w:val="center"/>
            <w:hideMark/>
          </w:tcPr>
          <w:p w14:paraId="254A57C1" w14:textId="77777777" w:rsidR="003866EF" w:rsidRDefault="003866EF">
            <w:pPr>
              <w:jc w:val="center"/>
              <w:rPr>
                <w:b/>
                <w:bCs/>
              </w:rPr>
            </w:pPr>
            <w:r>
              <w:rPr>
                <w:b/>
                <w:bCs/>
              </w:rPr>
              <w:t>Volume</w:t>
            </w:r>
          </w:p>
        </w:tc>
        <w:tc>
          <w:tcPr>
            <w:tcW w:w="0" w:type="auto"/>
            <w:vAlign w:val="center"/>
            <w:hideMark/>
          </w:tcPr>
          <w:p w14:paraId="30155737" w14:textId="77777777" w:rsidR="003866EF" w:rsidRDefault="003866EF">
            <w:r>
              <w:t>12</w:t>
            </w:r>
          </w:p>
        </w:tc>
      </w:tr>
      <w:tr w:rsidR="003866EF" w14:paraId="169D4416" w14:textId="77777777">
        <w:trPr>
          <w:tblCellSpacing w:w="15" w:type="dxa"/>
        </w:trPr>
        <w:tc>
          <w:tcPr>
            <w:tcW w:w="0" w:type="auto"/>
            <w:vAlign w:val="center"/>
            <w:hideMark/>
          </w:tcPr>
          <w:p w14:paraId="797C0AAA" w14:textId="77777777" w:rsidR="003866EF" w:rsidRDefault="003866EF">
            <w:pPr>
              <w:jc w:val="center"/>
              <w:rPr>
                <w:b/>
                <w:bCs/>
              </w:rPr>
            </w:pPr>
            <w:r>
              <w:rPr>
                <w:b/>
                <w:bCs/>
              </w:rPr>
              <w:t>Pages</w:t>
            </w:r>
          </w:p>
        </w:tc>
        <w:tc>
          <w:tcPr>
            <w:tcW w:w="0" w:type="auto"/>
            <w:vAlign w:val="center"/>
            <w:hideMark/>
          </w:tcPr>
          <w:p w14:paraId="26B20602" w14:textId="77777777" w:rsidR="003866EF" w:rsidRDefault="003866EF">
            <w:r>
              <w:t>14</w:t>
            </w:r>
          </w:p>
        </w:tc>
      </w:tr>
      <w:tr w:rsidR="003866EF" w14:paraId="5B3F3DD2" w14:textId="77777777">
        <w:trPr>
          <w:tblCellSpacing w:w="15" w:type="dxa"/>
        </w:trPr>
        <w:tc>
          <w:tcPr>
            <w:tcW w:w="0" w:type="auto"/>
            <w:vAlign w:val="center"/>
            <w:hideMark/>
          </w:tcPr>
          <w:p w14:paraId="2A49ACCD" w14:textId="77777777" w:rsidR="003866EF" w:rsidRDefault="003866EF">
            <w:pPr>
              <w:jc w:val="center"/>
              <w:rPr>
                <w:b/>
                <w:bCs/>
              </w:rPr>
            </w:pPr>
            <w:r>
              <w:rPr>
                <w:b/>
                <w:bCs/>
              </w:rPr>
              <w:t>Publication</w:t>
            </w:r>
          </w:p>
        </w:tc>
        <w:tc>
          <w:tcPr>
            <w:tcW w:w="0" w:type="auto"/>
            <w:vAlign w:val="center"/>
            <w:hideMark/>
          </w:tcPr>
          <w:p w14:paraId="6776FFC6" w14:textId="77777777" w:rsidR="003866EF" w:rsidRDefault="003866EF">
            <w:r>
              <w:t>Clinical Epigenetics</w:t>
            </w:r>
          </w:p>
        </w:tc>
      </w:tr>
      <w:tr w:rsidR="003866EF" w14:paraId="6B65F86C" w14:textId="77777777">
        <w:trPr>
          <w:tblCellSpacing w:w="15" w:type="dxa"/>
        </w:trPr>
        <w:tc>
          <w:tcPr>
            <w:tcW w:w="0" w:type="auto"/>
            <w:vAlign w:val="center"/>
            <w:hideMark/>
          </w:tcPr>
          <w:p w14:paraId="24339AE6" w14:textId="77777777" w:rsidR="003866EF" w:rsidRDefault="003866EF">
            <w:pPr>
              <w:jc w:val="center"/>
              <w:rPr>
                <w:b/>
                <w:bCs/>
              </w:rPr>
            </w:pPr>
            <w:r>
              <w:rPr>
                <w:b/>
                <w:bCs/>
              </w:rPr>
              <w:t>DOI</w:t>
            </w:r>
          </w:p>
        </w:tc>
        <w:tc>
          <w:tcPr>
            <w:tcW w:w="0" w:type="auto"/>
            <w:vAlign w:val="center"/>
            <w:hideMark/>
          </w:tcPr>
          <w:p w14:paraId="6ACA3BD3" w14:textId="77777777" w:rsidR="003866EF" w:rsidRDefault="003866EF">
            <w:hyperlink r:id="rId253" w:history="1">
              <w:r>
                <w:rPr>
                  <w:rStyle w:val="Hyperlink"/>
                </w:rPr>
                <w:t>10.1186/s13148-019-0790-2</w:t>
              </w:r>
            </w:hyperlink>
          </w:p>
        </w:tc>
      </w:tr>
      <w:tr w:rsidR="003866EF" w14:paraId="188748A6" w14:textId="77777777">
        <w:trPr>
          <w:tblCellSpacing w:w="15" w:type="dxa"/>
        </w:trPr>
        <w:tc>
          <w:tcPr>
            <w:tcW w:w="0" w:type="auto"/>
            <w:vAlign w:val="center"/>
            <w:hideMark/>
          </w:tcPr>
          <w:p w14:paraId="41F8414B" w14:textId="77777777" w:rsidR="003866EF" w:rsidRDefault="003866EF">
            <w:pPr>
              <w:jc w:val="center"/>
              <w:rPr>
                <w:b/>
                <w:bCs/>
              </w:rPr>
            </w:pPr>
            <w:r>
              <w:rPr>
                <w:b/>
                <w:bCs/>
              </w:rPr>
              <w:t>Issue</w:t>
            </w:r>
          </w:p>
        </w:tc>
        <w:tc>
          <w:tcPr>
            <w:tcW w:w="0" w:type="auto"/>
            <w:vAlign w:val="center"/>
            <w:hideMark/>
          </w:tcPr>
          <w:p w14:paraId="6BEDB009" w14:textId="77777777" w:rsidR="003866EF" w:rsidRDefault="003866EF">
            <w:r>
              <w:t>1</w:t>
            </w:r>
          </w:p>
        </w:tc>
      </w:tr>
      <w:tr w:rsidR="003866EF" w14:paraId="18ABC0BC" w14:textId="77777777">
        <w:trPr>
          <w:tblCellSpacing w:w="15" w:type="dxa"/>
        </w:trPr>
        <w:tc>
          <w:tcPr>
            <w:tcW w:w="0" w:type="auto"/>
            <w:vAlign w:val="center"/>
            <w:hideMark/>
          </w:tcPr>
          <w:p w14:paraId="18FADA0E" w14:textId="77777777" w:rsidR="003866EF" w:rsidRDefault="003866EF">
            <w:pPr>
              <w:jc w:val="center"/>
              <w:rPr>
                <w:b/>
                <w:bCs/>
              </w:rPr>
            </w:pPr>
            <w:r>
              <w:rPr>
                <w:b/>
                <w:bCs/>
              </w:rPr>
              <w:t>Journal Abbr</w:t>
            </w:r>
          </w:p>
        </w:tc>
        <w:tc>
          <w:tcPr>
            <w:tcW w:w="0" w:type="auto"/>
            <w:vAlign w:val="center"/>
            <w:hideMark/>
          </w:tcPr>
          <w:p w14:paraId="6A8C0514" w14:textId="77777777" w:rsidR="003866EF" w:rsidRDefault="003866EF">
            <w:r>
              <w:t>Clinical Epigenetics</w:t>
            </w:r>
          </w:p>
        </w:tc>
      </w:tr>
      <w:tr w:rsidR="003866EF" w14:paraId="4AB4435D" w14:textId="77777777">
        <w:trPr>
          <w:tblCellSpacing w:w="15" w:type="dxa"/>
        </w:trPr>
        <w:tc>
          <w:tcPr>
            <w:tcW w:w="0" w:type="auto"/>
            <w:vAlign w:val="center"/>
            <w:hideMark/>
          </w:tcPr>
          <w:p w14:paraId="100DB86D" w14:textId="77777777" w:rsidR="003866EF" w:rsidRDefault="003866EF">
            <w:pPr>
              <w:jc w:val="center"/>
              <w:rPr>
                <w:b/>
                <w:bCs/>
              </w:rPr>
            </w:pPr>
            <w:r>
              <w:rPr>
                <w:b/>
                <w:bCs/>
              </w:rPr>
              <w:t>ISSN</w:t>
            </w:r>
          </w:p>
        </w:tc>
        <w:tc>
          <w:tcPr>
            <w:tcW w:w="0" w:type="auto"/>
            <w:vAlign w:val="center"/>
            <w:hideMark/>
          </w:tcPr>
          <w:p w14:paraId="7968F60D" w14:textId="77777777" w:rsidR="003866EF" w:rsidRDefault="003866EF">
            <w:r>
              <w:t>1868-7083</w:t>
            </w:r>
          </w:p>
        </w:tc>
      </w:tr>
      <w:tr w:rsidR="003866EF" w14:paraId="01DB1751" w14:textId="77777777">
        <w:trPr>
          <w:tblCellSpacing w:w="15" w:type="dxa"/>
        </w:trPr>
        <w:tc>
          <w:tcPr>
            <w:tcW w:w="0" w:type="auto"/>
            <w:vAlign w:val="center"/>
            <w:hideMark/>
          </w:tcPr>
          <w:p w14:paraId="00891D55" w14:textId="77777777" w:rsidR="003866EF" w:rsidRDefault="003866EF">
            <w:pPr>
              <w:jc w:val="center"/>
              <w:rPr>
                <w:b/>
                <w:bCs/>
              </w:rPr>
            </w:pPr>
            <w:r>
              <w:rPr>
                <w:b/>
                <w:bCs/>
              </w:rPr>
              <w:t>Date Added</w:t>
            </w:r>
          </w:p>
        </w:tc>
        <w:tc>
          <w:tcPr>
            <w:tcW w:w="0" w:type="auto"/>
            <w:vAlign w:val="center"/>
            <w:hideMark/>
          </w:tcPr>
          <w:p w14:paraId="2736F17D" w14:textId="77777777" w:rsidR="003866EF" w:rsidRDefault="003866EF">
            <w:r>
              <w:t>6/15/2025, 4:31:38 PM</w:t>
            </w:r>
          </w:p>
        </w:tc>
      </w:tr>
      <w:tr w:rsidR="003866EF" w14:paraId="0AA9BE6F" w14:textId="77777777">
        <w:trPr>
          <w:tblCellSpacing w:w="15" w:type="dxa"/>
        </w:trPr>
        <w:tc>
          <w:tcPr>
            <w:tcW w:w="0" w:type="auto"/>
            <w:vAlign w:val="center"/>
            <w:hideMark/>
          </w:tcPr>
          <w:p w14:paraId="4D1A214E" w14:textId="77777777" w:rsidR="003866EF" w:rsidRDefault="003866EF">
            <w:pPr>
              <w:jc w:val="center"/>
              <w:rPr>
                <w:b/>
                <w:bCs/>
              </w:rPr>
            </w:pPr>
            <w:r>
              <w:rPr>
                <w:b/>
                <w:bCs/>
              </w:rPr>
              <w:t>Modified</w:t>
            </w:r>
          </w:p>
        </w:tc>
        <w:tc>
          <w:tcPr>
            <w:tcW w:w="0" w:type="auto"/>
            <w:vAlign w:val="center"/>
            <w:hideMark/>
          </w:tcPr>
          <w:p w14:paraId="7E7C893C" w14:textId="77777777" w:rsidR="003866EF" w:rsidRDefault="003866EF">
            <w:r>
              <w:t>6/15/2025, 4:31:38 PM</w:t>
            </w:r>
          </w:p>
        </w:tc>
      </w:tr>
    </w:tbl>
    <w:p w14:paraId="2CFB50B6" w14:textId="77777777" w:rsidR="003866EF" w:rsidRDefault="003866EF" w:rsidP="003866EF">
      <w:pPr>
        <w:pStyle w:val="Heading3"/>
        <w:numPr>
          <w:ilvl w:val="0"/>
          <w:numId w:val="9"/>
        </w:numPr>
      </w:pPr>
      <w:r>
        <w:t>Tags:</w:t>
      </w:r>
    </w:p>
    <w:p w14:paraId="40542C49" w14:textId="77777777" w:rsidR="003866EF" w:rsidRDefault="003866EF" w:rsidP="003866EF">
      <w:pPr>
        <w:pStyle w:val="item"/>
        <w:numPr>
          <w:ilvl w:val="1"/>
          <w:numId w:val="9"/>
        </w:numPr>
      </w:pPr>
      <w:r>
        <w:t>Bariatric surgery</w:t>
      </w:r>
    </w:p>
    <w:p w14:paraId="7833C202" w14:textId="77777777" w:rsidR="003866EF" w:rsidRDefault="003866EF" w:rsidP="003866EF">
      <w:pPr>
        <w:pStyle w:val="item"/>
        <w:numPr>
          <w:ilvl w:val="1"/>
          <w:numId w:val="9"/>
        </w:numPr>
      </w:pPr>
      <w:r>
        <w:t>Obesity</w:t>
      </w:r>
    </w:p>
    <w:p w14:paraId="74A6D097" w14:textId="77777777" w:rsidR="003866EF" w:rsidRDefault="003866EF" w:rsidP="003866EF">
      <w:pPr>
        <w:pStyle w:val="item"/>
        <w:numPr>
          <w:ilvl w:val="1"/>
          <w:numId w:val="9"/>
        </w:numPr>
      </w:pPr>
      <w:r>
        <w:t>Epigenetics</w:t>
      </w:r>
    </w:p>
    <w:p w14:paraId="3E9D3973" w14:textId="77777777" w:rsidR="003866EF" w:rsidRDefault="003866EF" w:rsidP="003866EF">
      <w:pPr>
        <w:pStyle w:val="item"/>
        <w:numPr>
          <w:ilvl w:val="1"/>
          <w:numId w:val="9"/>
        </w:numPr>
      </w:pPr>
      <w:r>
        <w:t>Biological age</w:t>
      </w:r>
    </w:p>
    <w:p w14:paraId="30B1CFB6" w14:textId="77777777" w:rsidR="003866EF" w:rsidRDefault="003866EF" w:rsidP="003866EF">
      <w:pPr>
        <w:pStyle w:val="item"/>
        <w:numPr>
          <w:ilvl w:val="1"/>
          <w:numId w:val="9"/>
        </w:numPr>
      </w:pPr>
      <w:r>
        <w:t>DNA methylation</w:t>
      </w:r>
    </w:p>
    <w:p w14:paraId="307A5847" w14:textId="77777777" w:rsidR="003866EF" w:rsidRDefault="003866EF" w:rsidP="003866EF">
      <w:pPr>
        <w:pStyle w:val="item"/>
        <w:numPr>
          <w:ilvl w:val="1"/>
          <w:numId w:val="9"/>
        </w:numPr>
      </w:pPr>
      <w:r>
        <w:t>Epigenetic clock</w:t>
      </w:r>
    </w:p>
    <w:p w14:paraId="6099697E" w14:textId="77777777" w:rsidR="003866EF" w:rsidRDefault="003866EF" w:rsidP="003866EF">
      <w:pPr>
        <w:pStyle w:val="item"/>
        <w:numPr>
          <w:ilvl w:val="1"/>
          <w:numId w:val="9"/>
        </w:numPr>
      </w:pPr>
      <w:r>
        <w:t>EWAS</w:t>
      </w:r>
    </w:p>
    <w:p w14:paraId="7870EE79" w14:textId="77777777" w:rsidR="003866EF" w:rsidRDefault="003866EF" w:rsidP="003866EF">
      <w:pPr>
        <w:pStyle w:val="item"/>
        <w:numPr>
          <w:ilvl w:val="1"/>
          <w:numId w:val="9"/>
        </w:numPr>
      </w:pPr>
      <w:r>
        <w:t>Morbid obesity</w:t>
      </w:r>
    </w:p>
    <w:p w14:paraId="1F7980C9" w14:textId="77777777" w:rsidR="003866EF" w:rsidRDefault="003866EF" w:rsidP="003866EF">
      <w:pPr>
        <w:pStyle w:val="Heading3"/>
        <w:ind w:left="720"/>
      </w:pPr>
      <w:r>
        <w:lastRenderedPageBreak/>
        <w:t>Attachments</w:t>
      </w:r>
    </w:p>
    <w:p w14:paraId="134E56FE" w14:textId="77777777" w:rsidR="003866EF" w:rsidRDefault="003866EF" w:rsidP="003866EF">
      <w:pPr>
        <w:pStyle w:val="item"/>
        <w:numPr>
          <w:ilvl w:val="1"/>
          <w:numId w:val="9"/>
        </w:numPr>
      </w:pPr>
      <w:r>
        <w:t xml:space="preserve">Full Text PDF </w:t>
      </w:r>
    </w:p>
    <w:p w14:paraId="3F6C1C0D" w14:textId="77777777" w:rsidR="003866EF" w:rsidRDefault="003866EF" w:rsidP="003866EF">
      <w:pPr>
        <w:pStyle w:val="Heading2"/>
        <w:numPr>
          <w:ilvl w:val="0"/>
          <w:numId w:val="9"/>
        </w:numPr>
      </w:pPr>
      <w:r>
        <w:t>The NLRP3 inflammasome instigates obesity-induced inflammation and insulin resistance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9"/>
        <w:gridCol w:w="7167"/>
      </w:tblGrid>
      <w:tr w:rsidR="003866EF" w14:paraId="6B893B85" w14:textId="77777777">
        <w:trPr>
          <w:tblCellSpacing w:w="15" w:type="dxa"/>
        </w:trPr>
        <w:tc>
          <w:tcPr>
            <w:tcW w:w="0" w:type="auto"/>
            <w:vAlign w:val="center"/>
            <w:hideMark/>
          </w:tcPr>
          <w:p w14:paraId="317CE708" w14:textId="77777777" w:rsidR="003866EF" w:rsidRDefault="003866EF">
            <w:pPr>
              <w:jc w:val="center"/>
              <w:rPr>
                <w:b/>
                <w:bCs/>
              </w:rPr>
            </w:pPr>
            <w:r>
              <w:rPr>
                <w:b/>
                <w:bCs/>
              </w:rPr>
              <w:t>Item Type</w:t>
            </w:r>
          </w:p>
        </w:tc>
        <w:tc>
          <w:tcPr>
            <w:tcW w:w="0" w:type="auto"/>
            <w:vAlign w:val="center"/>
            <w:hideMark/>
          </w:tcPr>
          <w:p w14:paraId="1FB7DC40" w14:textId="77777777" w:rsidR="003866EF" w:rsidRDefault="003866EF">
            <w:r>
              <w:t>Journal Article</w:t>
            </w:r>
          </w:p>
        </w:tc>
      </w:tr>
      <w:tr w:rsidR="003866EF" w14:paraId="490469F3" w14:textId="77777777">
        <w:trPr>
          <w:tblCellSpacing w:w="15" w:type="dxa"/>
        </w:trPr>
        <w:tc>
          <w:tcPr>
            <w:tcW w:w="0" w:type="auto"/>
            <w:vAlign w:val="center"/>
            <w:hideMark/>
          </w:tcPr>
          <w:p w14:paraId="0ABD46F8" w14:textId="77777777" w:rsidR="003866EF" w:rsidRDefault="003866EF">
            <w:pPr>
              <w:jc w:val="center"/>
              <w:rPr>
                <w:b/>
                <w:bCs/>
              </w:rPr>
            </w:pPr>
            <w:r>
              <w:rPr>
                <w:b/>
                <w:bCs/>
              </w:rPr>
              <w:t>Author</w:t>
            </w:r>
          </w:p>
        </w:tc>
        <w:tc>
          <w:tcPr>
            <w:tcW w:w="0" w:type="auto"/>
            <w:vAlign w:val="center"/>
            <w:hideMark/>
          </w:tcPr>
          <w:p w14:paraId="1A585011" w14:textId="77777777" w:rsidR="003866EF" w:rsidRDefault="003866EF">
            <w:r>
              <w:t>Bolormaa Vandanmagsar</w:t>
            </w:r>
          </w:p>
        </w:tc>
      </w:tr>
      <w:tr w:rsidR="003866EF" w14:paraId="21C43909" w14:textId="77777777">
        <w:trPr>
          <w:tblCellSpacing w:w="15" w:type="dxa"/>
        </w:trPr>
        <w:tc>
          <w:tcPr>
            <w:tcW w:w="0" w:type="auto"/>
            <w:vAlign w:val="center"/>
            <w:hideMark/>
          </w:tcPr>
          <w:p w14:paraId="49617DF2" w14:textId="77777777" w:rsidR="003866EF" w:rsidRDefault="003866EF">
            <w:pPr>
              <w:jc w:val="center"/>
              <w:rPr>
                <w:b/>
                <w:bCs/>
              </w:rPr>
            </w:pPr>
            <w:r>
              <w:rPr>
                <w:b/>
                <w:bCs/>
              </w:rPr>
              <w:t>Author</w:t>
            </w:r>
          </w:p>
        </w:tc>
        <w:tc>
          <w:tcPr>
            <w:tcW w:w="0" w:type="auto"/>
            <w:vAlign w:val="center"/>
            <w:hideMark/>
          </w:tcPr>
          <w:p w14:paraId="3C29919E" w14:textId="77777777" w:rsidR="003866EF" w:rsidRDefault="003866EF">
            <w:r>
              <w:t>Yun-Hee Youm</w:t>
            </w:r>
          </w:p>
        </w:tc>
      </w:tr>
      <w:tr w:rsidR="003866EF" w14:paraId="052CF5D9" w14:textId="77777777">
        <w:trPr>
          <w:tblCellSpacing w:w="15" w:type="dxa"/>
        </w:trPr>
        <w:tc>
          <w:tcPr>
            <w:tcW w:w="0" w:type="auto"/>
            <w:vAlign w:val="center"/>
            <w:hideMark/>
          </w:tcPr>
          <w:p w14:paraId="7FCCD18D" w14:textId="77777777" w:rsidR="003866EF" w:rsidRDefault="003866EF">
            <w:pPr>
              <w:jc w:val="center"/>
              <w:rPr>
                <w:b/>
                <w:bCs/>
              </w:rPr>
            </w:pPr>
            <w:r>
              <w:rPr>
                <w:b/>
                <w:bCs/>
              </w:rPr>
              <w:t>Author</w:t>
            </w:r>
          </w:p>
        </w:tc>
        <w:tc>
          <w:tcPr>
            <w:tcW w:w="0" w:type="auto"/>
            <w:vAlign w:val="center"/>
            <w:hideMark/>
          </w:tcPr>
          <w:p w14:paraId="6F9012C5" w14:textId="77777777" w:rsidR="003866EF" w:rsidRDefault="003866EF">
            <w:r>
              <w:t>Anthony Ravussin</w:t>
            </w:r>
          </w:p>
        </w:tc>
      </w:tr>
      <w:tr w:rsidR="003866EF" w14:paraId="58E1762E" w14:textId="77777777">
        <w:trPr>
          <w:tblCellSpacing w:w="15" w:type="dxa"/>
        </w:trPr>
        <w:tc>
          <w:tcPr>
            <w:tcW w:w="0" w:type="auto"/>
            <w:vAlign w:val="center"/>
            <w:hideMark/>
          </w:tcPr>
          <w:p w14:paraId="28E03710" w14:textId="77777777" w:rsidR="003866EF" w:rsidRDefault="003866EF">
            <w:pPr>
              <w:jc w:val="center"/>
              <w:rPr>
                <w:b/>
                <w:bCs/>
              </w:rPr>
            </w:pPr>
            <w:r>
              <w:rPr>
                <w:b/>
                <w:bCs/>
              </w:rPr>
              <w:t>Author</w:t>
            </w:r>
          </w:p>
        </w:tc>
        <w:tc>
          <w:tcPr>
            <w:tcW w:w="0" w:type="auto"/>
            <w:vAlign w:val="center"/>
            <w:hideMark/>
          </w:tcPr>
          <w:p w14:paraId="3CAD2140" w14:textId="77777777" w:rsidR="003866EF" w:rsidRDefault="003866EF">
            <w:r>
              <w:t>Jose E. Galgani</w:t>
            </w:r>
          </w:p>
        </w:tc>
      </w:tr>
      <w:tr w:rsidR="003866EF" w14:paraId="65BD2FF2" w14:textId="77777777">
        <w:trPr>
          <w:tblCellSpacing w:w="15" w:type="dxa"/>
        </w:trPr>
        <w:tc>
          <w:tcPr>
            <w:tcW w:w="0" w:type="auto"/>
            <w:vAlign w:val="center"/>
            <w:hideMark/>
          </w:tcPr>
          <w:p w14:paraId="5C7FAC0F" w14:textId="77777777" w:rsidR="003866EF" w:rsidRDefault="003866EF">
            <w:pPr>
              <w:jc w:val="center"/>
              <w:rPr>
                <w:b/>
                <w:bCs/>
              </w:rPr>
            </w:pPr>
            <w:r>
              <w:rPr>
                <w:b/>
                <w:bCs/>
              </w:rPr>
              <w:t>Author</w:t>
            </w:r>
          </w:p>
        </w:tc>
        <w:tc>
          <w:tcPr>
            <w:tcW w:w="0" w:type="auto"/>
            <w:vAlign w:val="center"/>
            <w:hideMark/>
          </w:tcPr>
          <w:p w14:paraId="28F8A420" w14:textId="77777777" w:rsidR="003866EF" w:rsidRDefault="003866EF">
            <w:r>
              <w:t>Krisztian Stadler</w:t>
            </w:r>
          </w:p>
        </w:tc>
      </w:tr>
      <w:tr w:rsidR="003866EF" w14:paraId="75FD892C" w14:textId="77777777">
        <w:trPr>
          <w:tblCellSpacing w:w="15" w:type="dxa"/>
        </w:trPr>
        <w:tc>
          <w:tcPr>
            <w:tcW w:w="0" w:type="auto"/>
            <w:vAlign w:val="center"/>
            <w:hideMark/>
          </w:tcPr>
          <w:p w14:paraId="25E54C54" w14:textId="77777777" w:rsidR="003866EF" w:rsidRDefault="003866EF">
            <w:pPr>
              <w:jc w:val="center"/>
              <w:rPr>
                <w:b/>
                <w:bCs/>
              </w:rPr>
            </w:pPr>
            <w:r>
              <w:rPr>
                <w:b/>
                <w:bCs/>
              </w:rPr>
              <w:t>Author</w:t>
            </w:r>
          </w:p>
        </w:tc>
        <w:tc>
          <w:tcPr>
            <w:tcW w:w="0" w:type="auto"/>
            <w:vAlign w:val="center"/>
            <w:hideMark/>
          </w:tcPr>
          <w:p w14:paraId="68ADFE31" w14:textId="77777777" w:rsidR="003866EF" w:rsidRDefault="003866EF">
            <w:r>
              <w:t>Randall L. Mynatt</w:t>
            </w:r>
          </w:p>
        </w:tc>
      </w:tr>
      <w:tr w:rsidR="003866EF" w14:paraId="7986013F" w14:textId="77777777">
        <w:trPr>
          <w:tblCellSpacing w:w="15" w:type="dxa"/>
        </w:trPr>
        <w:tc>
          <w:tcPr>
            <w:tcW w:w="0" w:type="auto"/>
            <w:vAlign w:val="center"/>
            <w:hideMark/>
          </w:tcPr>
          <w:p w14:paraId="1A8441FE" w14:textId="77777777" w:rsidR="003866EF" w:rsidRDefault="003866EF">
            <w:pPr>
              <w:jc w:val="center"/>
              <w:rPr>
                <w:b/>
                <w:bCs/>
              </w:rPr>
            </w:pPr>
            <w:r>
              <w:rPr>
                <w:b/>
                <w:bCs/>
              </w:rPr>
              <w:t>Author</w:t>
            </w:r>
          </w:p>
        </w:tc>
        <w:tc>
          <w:tcPr>
            <w:tcW w:w="0" w:type="auto"/>
            <w:vAlign w:val="center"/>
            <w:hideMark/>
          </w:tcPr>
          <w:p w14:paraId="5EE45B0E" w14:textId="77777777" w:rsidR="003866EF" w:rsidRDefault="003866EF">
            <w:r>
              <w:t>Eric Ravussin</w:t>
            </w:r>
          </w:p>
        </w:tc>
      </w:tr>
      <w:tr w:rsidR="003866EF" w14:paraId="7BF77B46" w14:textId="77777777">
        <w:trPr>
          <w:tblCellSpacing w:w="15" w:type="dxa"/>
        </w:trPr>
        <w:tc>
          <w:tcPr>
            <w:tcW w:w="0" w:type="auto"/>
            <w:vAlign w:val="center"/>
            <w:hideMark/>
          </w:tcPr>
          <w:p w14:paraId="24EAD3EF" w14:textId="77777777" w:rsidR="003866EF" w:rsidRDefault="003866EF">
            <w:pPr>
              <w:jc w:val="center"/>
              <w:rPr>
                <w:b/>
                <w:bCs/>
              </w:rPr>
            </w:pPr>
            <w:r>
              <w:rPr>
                <w:b/>
                <w:bCs/>
              </w:rPr>
              <w:t>Author</w:t>
            </w:r>
          </w:p>
        </w:tc>
        <w:tc>
          <w:tcPr>
            <w:tcW w:w="0" w:type="auto"/>
            <w:vAlign w:val="center"/>
            <w:hideMark/>
          </w:tcPr>
          <w:p w14:paraId="5FD15003" w14:textId="77777777" w:rsidR="003866EF" w:rsidRDefault="003866EF">
            <w:r>
              <w:t>Jacqueline M. Stephens</w:t>
            </w:r>
          </w:p>
        </w:tc>
      </w:tr>
      <w:tr w:rsidR="003866EF" w14:paraId="7A83BE3D" w14:textId="77777777">
        <w:trPr>
          <w:tblCellSpacing w:w="15" w:type="dxa"/>
        </w:trPr>
        <w:tc>
          <w:tcPr>
            <w:tcW w:w="0" w:type="auto"/>
            <w:vAlign w:val="center"/>
            <w:hideMark/>
          </w:tcPr>
          <w:p w14:paraId="604113C1" w14:textId="77777777" w:rsidR="003866EF" w:rsidRDefault="003866EF">
            <w:pPr>
              <w:jc w:val="center"/>
              <w:rPr>
                <w:b/>
                <w:bCs/>
              </w:rPr>
            </w:pPr>
            <w:r>
              <w:rPr>
                <w:b/>
                <w:bCs/>
              </w:rPr>
              <w:t>Author</w:t>
            </w:r>
          </w:p>
        </w:tc>
        <w:tc>
          <w:tcPr>
            <w:tcW w:w="0" w:type="auto"/>
            <w:vAlign w:val="center"/>
            <w:hideMark/>
          </w:tcPr>
          <w:p w14:paraId="3B9FBF89" w14:textId="77777777" w:rsidR="003866EF" w:rsidRDefault="003866EF">
            <w:r>
              <w:t>Vishwa Deep Dixit</w:t>
            </w:r>
          </w:p>
        </w:tc>
      </w:tr>
      <w:tr w:rsidR="003866EF" w14:paraId="709A3148" w14:textId="77777777">
        <w:trPr>
          <w:tblCellSpacing w:w="15" w:type="dxa"/>
        </w:trPr>
        <w:tc>
          <w:tcPr>
            <w:tcW w:w="0" w:type="auto"/>
            <w:vAlign w:val="center"/>
            <w:hideMark/>
          </w:tcPr>
          <w:p w14:paraId="2B261157" w14:textId="77777777" w:rsidR="003866EF" w:rsidRDefault="003866EF">
            <w:pPr>
              <w:jc w:val="center"/>
              <w:rPr>
                <w:b/>
                <w:bCs/>
              </w:rPr>
            </w:pPr>
            <w:r>
              <w:rPr>
                <w:b/>
                <w:bCs/>
              </w:rPr>
              <w:t>Abstract</w:t>
            </w:r>
          </w:p>
        </w:tc>
        <w:tc>
          <w:tcPr>
            <w:tcW w:w="0" w:type="auto"/>
            <w:vAlign w:val="center"/>
            <w:hideMark/>
          </w:tcPr>
          <w:p w14:paraId="6E73EEB9" w14:textId="77777777" w:rsidR="003866EF" w:rsidRDefault="003866EF">
            <w:r>
              <w:t>Obesity is generally considered an inflammatory state. Vishwa Dixit and his colleagues have now shown that excess dietary lipids leads to the activation of the Nlrp3 inflammasome, a sensor of the innate immune system, and that its genetic deficiency results in decreased inflammation and improved insulin sensitivity. These results suggest a possible new therapeutic avenue to treat the effects of obesity.</w:t>
            </w:r>
          </w:p>
        </w:tc>
      </w:tr>
      <w:tr w:rsidR="003866EF" w14:paraId="503BE597" w14:textId="77777777">
        <w:trPr>
          <w:tblCellSpacing w:w="15" w:type="dxa"/>
        </w:trPr>
        <w:tc>
          <w:tcPr>
            <w:tcW w:w="0" w:type="auto"/>
            <w:vAlign w:val="center"/>
            <w:hideMark/>
          </w:tcPr>
          <w:p w14:paraId="66617D95" w14:textId="77777777" w:rsidR="003866EF" w:rsidRDefault="003866EF">
            <w:pPr>
              <w:jc w:val="center"/>
              <w:rPr>
                <w:b/>
                <w:bCs/>
              </w:rPr>
            </w:pPr>
            <w:r>
              <w:rPr>
                <w:b/>
                <w:bCs/>
              </w:rPr>
              <w:t>Date</w:t>
            </w:r>
          </w:p>
        </w:tc>
        <w:tc>
          <w:tcPr>
            <w:tcW w:w="0" w:type="auto"/>
            <w:vAlign w:val="center"/>
            <w:hideMark/>
          </w:tcPr>
          <w:p w14:paraId="451BA2A8" w14:textId="77777777" w:rsidR="003866EF" w:rsidRDefault="003866EF">
            <w:r>
              <w:t>2011-02</w:t>
            </w:r>
          </w:p>
        </w:tc>
      </w:tr>
      <w:tr w:rsidR="003866EF" w14:paraId="4A9B94BB" w14:textId="77777777">
        <w:trPr>
          <w:tblCellSpacing w:w="15" w:type="dxa"/>
        </w:trPr>
        <w:tc>
          <w:tcPr>
            <w:tcW w:w="0" w:type="auto"/>
            <w:vAlign w:val="center"/>
            <w:hideMark/>
          </w:tcPr>
          <w:p w14:paraId="24E3B48A" w14:textId="77777777" w:rsidR="003866EF" w:rsidRDefault="003866EF">
            <w:pPr>
              <w:jc w:val="center"/>
              <w:rPr>
                <w:b/>
                <w:bCs/>
              </w:rPr>
            </w:pPr>
            <w:r>
              <w:rPr>
                <w:b/>
                <w:bCs/>
              </w:rPr>
              <w:t>Language</w:t>
            </w:r>
          </w:p>
        </w:tc>
        <w:tc>
          <w:tcPr>
            <w:tcW w:w="0" w:type="auto"/>
            <w:vAlign w:val="center"/>
            <w:hideMark/>
          </w:tcPr>
          <w:p w14:paraId="4E91CE13" w14:textId="77777777" w:rsidR="003866EF" w:rsidRDefault="003866EF">
            <w:r>
              <w:t>en</w:t>
            </w:r>
          </w:p>
        </w:tc>
      </w:tr>
      <w:tr w:rsidR="003866EF" w14:paraId="7A5777C0" w14:textId="77777777">
        <w:trPr>
          <w:tblCellSpacing w:w="15" w:type="dxa"/>
        </w:trPr>
        <w:tc>
          <w:tcPr>
            <w:tcW w:w="0" w:type="auto"/>
            <w:vAlign w:val="center"/>
            <w:hideMark/>
          </w:tcPr>
          <w:p w14:paraId="4DA59E01" w14:textId="77777777" w:rsidR="003866EF" w:rsidRDefault="003866EF">
            <w:pPr>
              <w:jc w:val="center"/>
              <w:rPr>
                <w:b/>
                <w:bCs/>
              </w:rPr>
            </w:pPr>
            <w:r>
              <w:rPr>
                <w:b/>
                <w:bCs/>
              </w:rPr>
              <w:t>Library Catalog</w:t>
            </w:r>
          </w:p>
        </w:tc>
        <w:tc>
          <w:tcPr>
            <w:tcW w:w="0" w:type="auto"/>
            <w:vAlign w:val="center"/>
            <w:hideMark/>
          </w:tcPr>
          <w:p w14:paraId="65AB5E8F" w14:textId="77777777" w:rsidR="003866EF" w:rsidRDefault="003866EF">
            <w:r>
              <w:t>www.nature.com</w:t>
            </w:r>
          </w:p>
        </w:tc>
      </w:tr>
      <w:tr w:rsidR="003866EF" w14:paraId="33CEBB63" w14:textId="77777777">
        <w:trPr>
          <w:tblCellSpacing w:w="15" w:type="dxa"/>
        </w:trPr>
        <w:tc>
          <w:tcPr>
            <w:tcW w:w="0" w:type="auto"/>
            <w:vAlign w:val="center"/>
            <w:hideMark/>
          </w:tcPr>
          <w:p w14:paraId="0899FEDC" w14:textId="77777777" w:rsidR="003866EF" w:rsidRDefault="003866EF">
            <w:pPr>
              <w:jc w:val="center"/>
              <w:rPr>
                <w:b/>
                <w:bCs/>
              </w:rPr>
            </w:pPr>
            <w:r>
              <w:rPr>
                <w:b/>
                <w:bCs/>
              </w:rPr>
              <w:t>URL</w:t>
            </w:r>
          </w:p>
        </w:tc>
        <w:tc>
          <w:tcPr>
            <w:tcW w:w="0" w:type="auto"/>
            <w:vAlign w:val="center"/>
            <w:hideMark/>
          </w:tcPr>
          <w:p w14:paraId="16D2E603" w14:textId="77777777" w:rsidR="003866EF" w:rsidRDefault="003866EF">
            <w:hyperlink r:id="rId254" w:history="1">
              <w:r>
                <w:rPr>
                  <w:rStyle w:val="Hyperlink"/>
                </w:rPr>
                <w:t>https://www.nature.com/articles/nm.2279</w:t>
              </w:r>
            </w:hyperlink>
          </w:p>
        </w:tc>
      </w:tr>
      <w:tr w:rsidR="003866EF" w14:paraId="21EB8CE3" w14:textId="77777777">
        <w:trPr>
          <w:tblCellSpacing w:w="15" w:type="dxa"/>
        </w:trPr>
        <w:tc>
          <w:tcPr>
            <w:tcW w:w="0" w:type="auto"/>
            <w:vAlign w:val="center"/>
            <w:hideMark/>
          </w:tcPr>
          <w:p w14:paraId="1CF78495" w14:textId="77777777" w:rsidR="003866EF" w:rsidRDefault="003866EF">
            <w:pPr>
              <w:jc w:val="center"/>
              <w:rPr>
                <w:b/>
                <w:bCs/>
              </w:rPr>
            </w:pPr>
            <w:r>
              <w:rPr>
                <w:b/>
                <w:bCs/>
              </w:rPr>
              <w:t>Accessed</w:t>
            </w:r>
          </w:p>
        </w:tc>
        <w:tc>
          <w:tcPr>
            <w:tcW w:w="0" w:type="auto"/>
            <w:vAlign w:val="center"/>
            <w:hideMark/>
          </w:tcPr>
          <w:p w14:paraId="5EA603C5" w14:textId="77777777" w:rsidR="003866EF" w:rsidRDefault="003866EF">
            <w:r>
              <w:t>6/15/2025, 4:30:58 PM</w:t>
            </w:r>
          </w:p>
        </w:tc>
      </w:tr>
      <w:tr w:rsidR="003866EF" w14:paraId="496DC876" w14:textId="77777777">
        <w:trPr>
          <w:tblCellSpacing w:w="15" w:type="dxa"/>
        </w:trPr>
        <w:tc>
          <w:tcPr>
            <w:tcW w:w="0" w:type="auto"/>
            <w:vAlign w:val="center"/>
            <w:hideMark/>
          </w:tcPr>
          <w:p w14:paraId="64889EA7" w14:textId="77777777" w:rsidR="003866EF" w:rsidRDefault="003866EF">
            <w:pPr>
              <w:jc w:val="center"/>
              <w:rPr>
                <w:b/>
                <w:bCs/>
              </w:rPr>
            </w:pPr>
            <w:r>
              <w:rPr>
                <w:b/>
                <w:bCs/>
              </w:rPr>
              <w:t>Rights</w:t>
            </w:r>
          </w:p>
        </w:tc>
        <w:tc>
          <w:tcPr>
            <w:tcW w:w="0" w:type="auto"/>
            <w:vAlign w:val="center"/>
            <w:hideMark/>
          </w:tcPr>
          <w:p w14:paraId="683B63BA" w14:textId="77777777" w:rsidR="003866EF" w:rsidRDefault="003866EF">
            <w:r>
              <w:t>2011 Springer Nature America, Inc.</w:t>
            </w:r>
          </w:p>
        </w:tc>
      </w:tr>
      <w:tr w:rsidR="003866EF" w14:paraId="6C5F46BD" w14:textId="77777777">
        <w:trPr>
          <w:tblCellSpacing w:w="15" w:type="dxa"/>
        </w:trPr>
        <w:tc>
          <w:tcPr>
            <w:tcW w:w="0" w:type="auto"/>
            <w:vAlign w:val="center"/>
            <w:hideMark/>
          </w:tcPr>
          <w:p w14:paraId="13B0344E" w14:textId="77777777" w:rsidR="003866EF" w:rsidRDefault="003866EF">
            <w:pPr>
              <w:jc w:val="center"/>
              <w:rPr>
                <w:b/>
                <w:bCs/>
              </w:rPr>
            </w:pPr>
            <w:r>
              <w:rPr>
                <w:b/>
                <w:bCs/>
              </w:rPr>
              <w:t>Extra</w:t>
            </w:r>
          </w:p>
        </w:tc>
        <w:tc>
          <w:tcPr>
            <w:tcW w:w="0" w:type="auto"/>
            <w:vAlign w:val="center"/>
            <w:hideMark/>
          </w:tcPr>
          <w:p w14:paraId="69D35B37" w14:textId="77777777" w:rsidR="003866EF" w:rsidRDefault="003866EF">
            <w:r>
              <w:t>Publisher: Nature Publishing Group</w:t>
            </w:r>
          </w:p>
        </w:tc>
      </w:tr>
      <w:tr w:rsidR="003866EF" w14:paraId="1E708415" w14:textId="77777777">
        <w:trPr>
          <w:tblCellSpacing w:w="15" w:type="dxa"/>
        </w:trPr>
        <w:tc>
          <w:tcPr>
            <w:tcW w:w="0" w:type="auto"/>
            <w:vAlign w:val="center"/>
            <w:hideMark/>
          </w:tcPr>
          <w:p w14:paraId="1E29A0DF" w14:textId="77777777" w:rsidR="003866EF" w:rsidRDefault="003866EF">
            <w:pPr>
              <w:jc w:val="center"/>
              <w:rPr>
                <w:b/>
                <w:bCs/>
              </w:rPr>
            </w:pPr>
            <w:r>
              <w:rPr>
                <w:b/>
                <w:bCs/>
              </w:rPr>
              <w:t>Volume</w:t>
            </w:r>
          </w:p>
        </w:tc>
        <w:tc>
          <w:tcPr>
            <w:tcW w:w="0" w:type="auto"/>
            <w:vAlign w:val="center"/>
            <w:hideMark/>
          </w:tcPr>
          <w:p w14:paraId="3E0D472E" w14:textId="77777777" w:rsidR="003866EF" w:rsidRDefault="003866EF">
            <w:r>
              <w:t>17</w:t>
            </w:r>
          </w:p>
        </w:tc>
      </w:tr>
      <w:tr w:rsidR="003866EF" w14:paraId="644A348D" w14:textId="77777777">
        <w:trPr>
          <w:tblCellSpacing w:w="15" w:type="dxa"/>
        </w:trPr>
        <w:tc>
          <w:tcPr>
            <w:tcW w:w="0" w:type="auto"/>
            <w:vAlign w:val="center"/>
            <w:hideMark/>
          </w:tcPr>
          <w:p w14:paraId="5D87E155" w14:textId="77777777" w:rsidR="003866EF" w:rsidRDefault="003866EF">
            <w:pPr>
              <w:jc w:val="center"/>
              <w:rPr>
                <w:b/>
                <w:bCs/>
              </w:rPr>
            </w:pPr>
            <w:r>
              <w:rPr>
                <w:b/>
                <w:bCs/>
              </w:rPr>
              <w:lastRenderedPageBreak/>
              <w:t>Pages</w:t>
            </w:r>
          </w:p>
        </w:tc>
        <w:tc>
          <w:tcPr>
            <w:tcW w:w="0" w:type="auto"/>
            <w:vAlign w:val="center"/>
            <w:hideMark/>
          </w:tcPr>
          <w:p w14:paraId="40DC7390" w14:textId="77777777" w:rsidR="003866EF" w:rsidRDefault="003866EF">
            <w:r>
              <w:t>179-188</w:t>
            </w:r>
          </w:p>
        </w:tc>
      </w:tr>
      <w:tr w:rsidR="003866EF" w14:paraId="4DE93BBD" w14:textId="77777777">
        <w:trPr>
          <w:tblCellSpacing w:w="15" w:type="dxa"/>
        </w:trPr>
        <w:tc>
          <w:tcPr>
            <w:tcW w:w="0" w:type="auto"/>
            <w:vAlign w:val="center"/>
            <w:hideMark/>
          </w:tcPr>
          <w:p w14:paraId="0DCEEBE1" w14:textId="77777777" w:rsidR="003866EF" w:rsidRDefault="003866EF">
            <w:pPr>
              <w:jc w:val="center"/>
              <w:rPr>
                <w:b/>
                <w:bCs/>
              </w:rPr>
            </w:pPr>
            <w:r>
              <w:rPr>
                <w:b/>
                <w:bCs/>
              </w:rPr>
              <w:t>Publication</w:t>
            </w:r>
          </w:p>
        </w:tc>
        <w:tc>
          <w:tcPr>
            <w:tcW w:w="0" w:type="auto"/>
            <w:vAlign w:val="center"/>
            <w:hideMark/>
          </w:tcPr>
          <w:p w14:paraId="563BC45E" w14:textId="77777777" w:rsidR="003866EF" w:rsidRDefault="003866EF">
            <w:r>
              <w:t>Nature Medicine</w:t>
            </w:r>
          </w:p>
        </w:tc>
      </w:tr>
      <w:tr w:rsidR="003866EF" w14:paraId="1ADEE7D2" w14:textId="77777777">
        <w:trPr>
          <w:tblCellSpacing w:w="15" w:type="dxa"/>
        </w:trPr>
        <w:tc>
          <w:tcPr>
            <w:tcW w:w="0" w:type="auto"/>
            <w:vAlign w:val="center"/>
            <w:hideMark/>
          </w:tcPr>
          <w:p w14:paraId="07A5A997" w14:textId="77777777" w:rsidR="003866EF" w:rsidRDefault="003866EF">
            <w:pPr>
              <w:jc w:val="center"/>
              <w:rPr>
                <w:b/>
                <w:bCs/>
              </w:rPr>
            </w:pPr>
            <w:r>
              <w:rPr>
                <w:b/>
                <w:bCs/>
              </w:rPr>
              <w:t>DOI</w:t>
            </w:r>
          </w:p>
        </w:tc>
        <w:tc>
          <w:tcPr>
            <w:tcW w:w="0" w:type="auto"/>
            <w:vAlign w:val="center"/>
            <w:hideMark/>
          </w:tcPr>
          <w:p w14:paraId="7967B6DB" w14:textId="77777777" w:rsidR="003866EF" w:rsidRDefault="003866EF">
            <w:hyperlink r:id="rId255" w:history="1">
              <w:r>
                <w:rPr>
                  <w:rStyle w:val="Hyperlink"/>
                </w:rPr>
                <w:t>10.1038/nm.2279</w:t>
              </w:r>
            </w:hyperlink>
          </w:p>
        </w:tc>
      </w:tr>
      <w:tr w:rsidR="003866EF" w14:paraId="5A3E76CE" w14:textId="77777777">
        <w:trPr>
          <w:tblCellSpacing w:w="15" w:type="dxa"/>
        </w:trPr>
        <w:tc>
          <w:tcPr>
            <w:tcW w:w="0" w:type="auto"/>
            <w:vAlign w:val="center"/>
            <w:hideMark/>
          </w:tcPr>
          <w:p w14:paraId="74702B4B" w14:textId="77777777" w:rsidR="003866EF" w:rsidRDefault="003866EF">
            <w:pPr>
              <w:jc w:val="center"/>
              <w:rPr>
                <w:b/>
                <w:bCs/>
              </w:rPr>
            </w:pPr>
            <w:r>
              <w:rPr>
                <w:b/>
                <w:bCs/>
              </w:rPr>
              <w:t>Issue</w:t>
            </w:r>
          </w:p>
        </w:tc>
        <w:tc>
          <w:tcPr>
            <w:tcW w:w="0" w:type="auto"/>
            <w:vAlign w:val="center"/>
            <w:hideMark/>
          </w:tcPr>
          <w:p w14:paraId="0E39CB71" w14:textId="77777777" w:rsidR="003866EF" w:rsidRDefault="003866EF">
            <w:r>
              <w:t>2</w:t>
            </w:r>
          </w:p>
        </w:tc>
      </w:tr>
      <w:tr w:rsidR="003866EF" w14:paraId="348494D3" w14:textId="77777777">
        <w:trPr>
          <w:tblCellSpacing w:w="15" w:type="dxa"/>
        </w:trPr>
        <w:tc>
          <w:tcPr>
            <w:tcW w:w="0" w:type="auto"/>
            <w:vAlign w:val="center"/>
            <w:hideMark/>
          </w:tcPr>
          <w:p w14:paraId="2960A4FD" w14:textId="77777777" w:rsidR="003866EF" w:rsidRDefault="003866EF">
            <w:pPr>
              <w:jc w:val="center"/>
              <w:rPr>
                <w:b/>
                <w:bCs/>
              </w:rPr>
            </w:pPr>
            <w:r>
              <w:rPr>
                <w:b/>
                <w:bCs/>
              </w:rPr>
              <w:t>Journal Abbr</w:t>
            </w:r>
          </w:p>
        </w:tc>
        <w:tc>
          <w:tcPr>
            <w:tcW w:w="0" w:type="auto"/>
            <w:vAlign w:val="center"/>
            <w:hideMark/>
          </w:tcPr>
          <w:p w14:paraId="7BA643D1" w14:textId="77777777" w:rsidR="003866EF" w:rsidRDefault="003866EF">
            <w:r>
              <w:t>Nat Med</w:t>
            </w:r>
          </w:p>
        </w:tc>
      </w:tr>
      <w:tr w:rsidR="003866EF" w14:paraId="75506A4B" w14:textId="77777777">
        <w:trPr>
          <w:tblCellSpacing w:w="15" w:type="dxa"/>
        </w:trPr>
        <w:tc>
          <w:tcPr>
            <w:tcW w:w="0" w:type="auto"/>
            <w:vAlign w:val="center"/>
            <w:hideMark/>
          </w:tcPr>
          <w:p w14:paraId="5D4E2BB5" w14:textId="77777777" w:rsidR="003866EF" w:rsidRDefault="003866EF">
            <w:pPr>
              <w:jc w:val="center"/>
              <w:rPr>
                <w:b/>
                <w:bCs/>
              </w:rPr>
            </w:pPr>
            <w:r>
              <w:rPr>
                <w:b/>
                <w:bCs/>
              </w:rPr>
              <w:t>ISSN</w:t>
            </w:r>
          </w:p>
        </w:tc>
        <w:tc>
          <w:tcPr>
            <w:tcW w:w="0" w:type="auto"/>
            <w:vAlign w:val="center"/>
            <w:hideMark/>
          </w:tcPr>
          <w:p w14:paraId="1AEF9C6B" w14:textId="77777777" w:rsidR="003866EF" w:rsidRDefault="003866EF">
            <w:r>
              <w:t>1546-170X</w:t>
            </w:r>
          </w:p>
        </w:tc>
      </w:tr>
      <w:tr w:rsidR="003866EF" w14:paraId="755FF29B" w14:textId="77777777">
        <w:trPr>
          <w:tblCellSpacing w:w="15" w:type="dxa"/>
        </w:trPr>
        <w:tc>
          <w:tcPr>
            <w:tcW w:w="0" w:type="auto"/>
            <w:vAlign w:val="center"/>
            <w:hideMark/>
          </w:tcPr>
          <w:p w14:paraId="290AACA5" w14:textId="77777777" w:rsidR="003866EF" w:rsidRDefault="003866EF">
            <w:pPr>
              <w:jc w:val="center"/>
              <w:rPr>
                <w:b/>
                <w:bCs/>
              </w:rPr>
            </w:pPr>
            <w:r>
              <w:rPr>
                <w:b/>
                <w:bCs/>
              </w:rPr>
              <w:t>Date Added</w:t>
            </w:r>
          </w:p>
        </w:tc>
        <w:tc>
          <w:tcPr>
            <w:tcW w:w="0" w:type="auto"/>
            <w:vAlign w:val="center"/>
            <w:hideMark/>
          </w:tcPr>
          <w:p w14:paraId="198DF0EA" w14:textId="77777777" w:rsidR="003866EF" w:rsidRDefault="003866EF">
            <w:r>
              <w:t>6/15/2025, 4:30:58 PM</w:t>
            </w:r>
          </w:p>
        </w:tc>
      </w:tr>
      <w:tr w:rsidR="003866EF" w14:paraId="17D0ECE7" w14:textId="77777777">
        <w:trPr>
          <w:tblCellSpacing w:w="15" w:type="dxa"/>
        </w:trPr>
        <w:tc>
          <w:tcPr>
            <w:tcW w:w="0" w:type="auto"/>
            <w:vAlign w:val="center"/>
            <w:hideMark/>
          </w:tcPr>
          <w:p w14:paraId="7CEB2DF3" w14:textId="77777777" w:rsidR="003866EF" w:rsidRDefault="003866EF">
            <w:pPr>
              <w:jc w:val="center"/>
              <w:rPr>
                <w:b/>
                <w:bCs/>
              </w:rPr>
            </w:pPr>
            <w:r>
              <w:rPr>
                <w:b/>
                <w:bCs/>
              </w:rPr>
              <w:t>Modified</w:t>
            </w:r>
          </w:p>
        </w:tc>
        <w:tc>
          <w:tcPr>
            <w:tcW w:w="0" w:type="auto"/>
            <w:vAlign w:val="center"/>
            <w:hideMark/>
          </w:tcPr>
          <w:p w14:paraId="654EB70A" w14:textId="77777777" w:rsidR="003866EF" w:rsidRDefault="003866EF">
            <w:r>
              <w:t>6/15/2025, 4:30:58 PM</w:t>
            </w:r>
          </w:p>
        </w:tc>
      </w:tr>
    </w:tbl>
    <w:p w14:paraId="451D0D78" w14:textId="77777777" w:rsidR="003866EF" w:rsidRDefault="003866EF" w:rsidP="003866EF">
      <w:pPr>
        <w:pStyle w:val="Heading3"/>
        <w:numPr>
          <w:ilvl w:val="0"/>
          <w:numId w:val="9"/>
        </w:numPr>
      </w:pPr>
      <w:r>
        <w:t>Tags:</w:t>
      </w:r>
    </w:p>
    <w:p w14:paraId="069A8D3D" w14:textId="77777777" w:rsidR="003866EF" w:rsidRDefault="003866EF" w:rsidP="003866EF">
      <w:pPr>
        <w:pStyle w:val="item"/>
        <w:numPr>
          <w:ilvl w:val="1"/>
          <w:numId w:val="9"/>
        </w:numPr>
      </w:pPr>
      <w:r>
        <w:t>Type 2 diabetes</w:t>
      </w:r>
    </w:p>
    <w:p w14:paraId="72290C10" w14:textId="77777777" w:rsidR="003866EF" w:rsidRDefault="003866EF" w:rsidP="003866EF">
      <w:pPr>
        <w:pStyle w:val="item"/>
        <w:numPr>
          <w:ilvl w:val="1"/>
          <w:numId w:val="9"/>
        </w:numPr>
      </w:pPr>
      <w:r>
        <w:t>Obesity</w:t>
      </w:r>
    </w:p>
    <w:p w14:paraId="2BC0B6C7" w14:textId="77777777" w:rsidR="003866EF" w:rsidRDefault="003866EF" w:rsidP="003866EF">
      <w:pPr>
        <w:pStyle w:val="item"/>
        <w:numPr>
          <w:ilvl w:val="1"/>
          <w:numId w:val="9"/>
        </w:numPr>
      </w:pPr>
      <w:r>
        <w:t>Inflammasome</w:t>
      </w:r>
    </w:p>
    <w:p w14:paraId="1B30B89A" w14:textId="77777777" w:rsidR="003866EF" w:rsidRDefault="003866EF" w:rsidP="003866EF">
      <w:pPr>
        <w:pStyle w:val="item"/>
        <w:numPr>
          <w:ilvl w:val="1"/>
          <w:numId w:val="9"/>
        </w:numPr>
      </w:pPr>
      <w:r>
        <w:t>Insulin signalling</w:t>
      </w:r>
    </w:p>
    <w:p w14:paraId="11515A19" w14:textId="77777777" w:rsidR="003866EF" w:rsidRDefault="003866EF" w:rsidP="003866EF">
      <w:pPr>
        <w:pStyle w:val="Heading2"/>
        <w:numPr>
          <w:ilvl w:val="0"/>
          <w:numId w:val="10"/>
        </w:numPr>
      </w:pPr>
      <w:r>
        <w:t>Assessment of gastrointestinal function and enteric nervous system changes over time in the A53T mouse model of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14:paraId="41EB772E" w14:textId="77777777">
        <w:trPr>
          <w:tblCellSpacing w:w="15" w:type="dxa"/>
        </w:trPr>
        <w:tc>
          <w:tcPr>
            <w:tcW w:w="0" w:type="auto"/>
            <w:vAlign w:val="center"/>
            <w:hideMark/>
          </w:tcPr>
          <w:p w14:paraId="78FA2D8C" w14:textId="77777777" w:rsidR="003866EF" w:rsidRDefault="003866EF">
            <w:pPr>
              <w:jc w:val="center"/>
              <w:rPr>
                <w:b/>
                <w:bCs/>
              </w:rPr>
            </w:pPr>
            <w:r>
              <w:rPr>
                <w:b/>
                <w:bCs/>
              </w:rPr>
              <w:t>Item Type</w:t>
            </w:r>
          </w:p>
        </w:tc>
        <w:tc>
          <w:tcPr>
            <w:tcW w:w="0" w:type="auto"/>
            <w:vAlign w:val="center"/>
            <w:hideMark/>
          </w:tcPr>
          <w:p w14:paraId="30B2441A" w14:textId="77777777" w:rsidR="003866EF" w:rsidRDefault="003866EF">
            <w:r>
              <w:t>Journal Article</w:t>
            </w:r>
          </w:p>
        </w:tc>
      </w:tr>
      <w:tr w:rsidR="003866EF" w14:paraId="2E82CE93" w14:textId="77777777">
        <w:trPr>
          <w:tblCellSpacing w:w="15" w:type="dxa"/>
        </w:trPr>
        <w:tc>
          <w:tcPr>
            <w:tcW w:w="0" w:type="auto"/>
            <w:vAlign w:val="center"/>
            <w:hideMark/>
          </w:tcPr>
          <w:p w14:paraId="01480278" w14:textId="77777777" w:rsidR="003866EF" w:rsidRDefault="003866EF">
            <w:pPr>
              <w:jc w:val="center"/>
              <w:rPr>
                <w:b/>
                <w:bCs/>
              </w:rPr>
            </w:pPr>
            <w:r>
              <w:rPr>
                <w:b/>
                <w:bCs/>
              </w:rPr>
              <w:t>Author</w:t>
            </w:r>
          </w:p>
        </w:tc>
        <w:tc>
          <w:tcPr>
            <w:tcW w:w="0" w:type="auto"/>
            <w:vAlign w:val="center"/>
            <w:hideMark/>
          </w:tcPr>
          <w:p w14:paraId="42937881" w14:textId="77777777" w:rsidR="003866EF" w:rsidRDefault="003866EF">
            <w:r>
              <w:t>Myat Noe Han</w:t>
            </w:r>
          </w:p>
        </w:tc>
      </w:tr>
      <w:tr w:rsidR="003866EF" w14:paraId="62B5EBC0" w14:textId="77777777">
        <w:trPr>
          <w:tblCellSpacing w:w="15" w:type="dxa"/>
        </w:trPr>
        <w:tc>
          <w:tcPr>
            <w:tcW w:w="0" w:type="auto"/>
            <w:vAlign w:val="center"/>
            <w:hideMark/>
          </w:tcPr>
          <w:p w14:paraId="6B3B96F2" w14:textId="77777777" w:rsidR="003866EF" w:rsidRDefault="003866EF">
            <w:pPr>
              <w:jc w:val="center"/>
              <w:rPr>
                <w:b/>
                <w:bCs/>
              </w:rPr>
            </w:pPr>
            <w:r>
              <w:rPr>
                <w:b/>
                <w:bCs/>
              </w:rPr>
              <w:t>Author</w:t>
            </w:r>
          </w:p>
        </w:tc>
        <w:tc>
          <w:tcPr>
            <w:tcW w:w="0" w:type="auto"/>
            <w:vAlign w:val="center"/>
            <w:hideMark/>
          </w:tcPr>
          <w:p w14:paraId="681AAEEF" w14:textId="77777777" w:rsidR="003866EF" w:rsidRDefault="003866EF">
            <w:r>
              <w:t>Madeleine R. Di Natale</w:t>
            </w:r>
          </w:p>
        </w:tc>
      </w:tr>
      <w:tr w:rsidR="003866EF" w14:paraId="677BCD01" w14:textId="77777777">
        <w:trPr>
          <w:tblCellSpacing w:w="15" w:type="dxa"/>
        </w:trPr>
        <w:tc>
          <w:tcPr>
            <w:tcW w:w="0" w:type="auto"/>
            <w:vAlign w:val="center"/>
            <w:hideMark/>
          </w:tcPr>
          <w:p w14:paraId="78221849" w14:textId="77777777" w:rsidR="003866EF" w:rsidRDefault="003866EF">
            <w:pPr>
              <w:jc w:val="center"/>
              <w:rPr>
                <w:b/>
                <w:bCs/>
              </w:rPr>
            </w:pPr>
            <w:r>
              <w:rPr>
                <w:b/>
                <w:bCs/>
              </w:rPr>
              <w:t>Author</w:t>
            </w:r>
          </w:p>
        </w:tc>
        <w:tc>
          <w:tcPr>
            <w:tcW w:w="0" w:type="auto"/>
            <w:vAlign w:val="center"/>
            <w:hideMark/>
          </w:tcPr>
          <w:p w14:paraId="4F0AAC2B" w14:textId="77777777" w:rsidR="003866EF" w:rsidRDefault="003866EF">
            <w:r>
              <w:t>Enie Lei</w:t>
            </w:r>
          </w:p>
        </w:tc>
      </w:tr>
      <w:tr w:rsidR="003866EF" w14:paraId="71BD7FE8" w14:textId="77777777">
        <w:trPr>
          <w:tblCellSpacing w:w="15" w:type="dxa"/>
        </w:trPr>
        <w:tc>
          <w:tcPr>
            <w:tcW w:w="0" w:type="auto"/>
            <w:vAlign w:val="center"/>
            <w:hideMark/>
          </w:tcPr>
          <w:p w14:paraId="137481F9" w14:textId="77777777" w:rsidR="003866EF" w:rsidRDefault="003866EF">
            <w:pPr>
              <w:jc w:val="center"/>
              <w:rPr>
                <w:b/>
                <w:bCs/>
              </w:rPr>
            </w:pPr>
            <w:r>
              <w:rPr>
                <w:b/>
                <w:bCs/>
              </w:rPr>
              <w:t>Author</w:t>
            </w:r>
          </w:p>
        </w:tc>
        <w:tc>
          <w:tcPr>
            <w:tcW w:w="0" w:type="auto"/>
            <w:vAlign w:val="center"/>
            <w:hideMark/>
          </w:tcPr>
          <w:p w14:paraId="77AAE26E" w14:textId="77777777" w:rsidR="003866EF" w:rsidRDefault="003866EF">
            <w:r>
              <w:t>John B. Furness</w:t>
            </w:r>
          </w:p>
        </w:tc>
      </w:tr>
      <w:tr w:rsidR="003866EF" w14:paraId="71D6A1D9" w14:textId="77777777">
        <w:trPr>
          <w:tblCellSpacing w:w="15" w:type="dxa"/>
        </w:trPr>
        <w:tc>
          <w:tcPr>
            <w:tcW w:w="0" w:type="auto"/>
            <w:vAlign w:val="center"/>
            <w:hideMark/>
          </w:tcPr>
          <w:p w14:paraId="0DE0E17E" w14:textId="77777777" w:rsidR="003866EF" w:rsidRDefault="003866EF">
            <w:pPr>
              <w:jc w:val="center"/>
              <w:rPr>
                <w:b/>
                <w:bCs/>
              </w:rPr>
            </w:pPr>
            <w:r>
              <w:rPr>
                <w:b/>
                <w:bCs/>
              </w:rPr>
              <w:t>Author</w:t>
            </w:r>
          </w:p>
        </w:tc>
        <w:tc>
          <w:tcPr>
            <w:tcW w:w="0" w:type="auto"/>
            <w:vAlign w:val="center"/>
            <w:hideMark/>
          </w:tcPr>
          <w:p w14:paraId="07375C25" w14:textId="77777777" w:rsidR="003866EF" w:rsidRDefault="003866EF">
            <w:r>
              <w:t>David I. Finkelstein</w:t>
            </w:r>
          </w:p>
        </w:tc>
      </w:tr>
      <w:tr w:rsidR="003866EF" w14:paraId="19882187" w14:textId="77777777">
        <w:trPr>
          <w:tblCellSpacing w:w="15" w:type="dxa"/>
        </w:trPr>
        <w:tc>
          <w:tcPr>
            <w:tcW w:w="0" w:type="auto"/>
            <w:vAlign w:val="center"/>
            <w:hideMark/>
          </w:tcPr>
          <w:p w14:paraId="520BFAB1" w14:textId="77777777" w:rsidR="003866EF" w:rsidRDefault="003866EF">
            <w:pPr>
              <w:jc w:val="center"/>
              <w:rPr>
                <w:b/>
                <w:bCs/>
              </w:rPr>
            </w:pPr>
            <w:r>
              <w:rPr>
                <w:b/>
                <w:bCs/>
              </w:rPr>
              <w:t>Author</w:t>
            </w:r>
          </w:p>
        </w:tc>
        <w:tc>
          <w:tcPr>
            <w:tcW w:w="0" w:type="auto"/>
            <w:vAlign w:val="center"/>
            <w:hideMark/>
          </w:tcPr>
          <w:p w14:paraId="309D31B1" w14:textId="77777777" w:rsidR="003866EF" w:rsidRDefault="003866EF">
            <w:r>
              <w:t>Marlene M. Hao</w:t>
            </w:r>
          </w:p>
        </w:tc>
      </w:tr>
      <w:tr w:rsidR="003866EF" w14:paraId="1E91ADE0" w14:textId="77777777">
        <w:trPr>
          <w:tblCellSpacing w:w="15" w:type="dxa"/>
        </w:trPr>
        <w:tc>
          <w:tcPr>
            <w:tcW w:w="0" w:type="auto"/>
            <w:vAlign w:val="center"/>
            <w:hideMark/>
          </w:tcPr>
          <w:p w14:paraId="167B03CC" w14:textId="77777777" w:rsidR="003866EF" w:rsidRDefault="003866EF">
            <w:pPr>
              <w:jc w:val="center"/>
              <w:rPr>
                <w:b/>
                <w:bCs/>
              </w:rPr>
            </w:pPr>
            <w:r>
              <w:rPr>
                <w:b/>
                <w:bCs/>
              </w:rPr>
              <w:t>Author</w:t>
            </w:r>
          </w:p>
        </w:tc>
        <w:tc>
          <w:tcPr>
            <w:tcW w:w="0" w:type="auto"/>
            <w:vAlign w:val="center"/>
            <w:hideMark/>
          </w:tcPr>
          <w:p w14:paraId="084D7517" w14:textId="77777777" w:rsidR="003866EF" w:rsidRDefault="003866EF">
            <w:r>
              <w:t>Shanti Diwakarla</w:t>
            </w:r>
          </w:p>
        </w:tc>
      </w:tr>
      <w:tr w:rsidR="003866EF" w14:paraId="6CF058D1" w14:textId="77777777">
        <w:trPr>
          <w:tblCellSpacing w:w="15" w:type="dxa"/>
        </w:trPr>
        <w:tc>
          <w:tcPr>
            <w:tcW w:w="0" w:type="auto"/>
            <w:vAlign w:val="center"/>
            <w:hideMark/>
          </w:tcPr>
          <w:p w14:paraId="55C83EE5" w14:textId="77777777" w:rsidR="003866EF" w:rsidRDefault="003866EF">
            <w:pPr>
              <w:jc w:val="center"/>
              <w:rPr>
                <w:b/>
                <w:bCs/>
              </w:rPr>
            </w:pPr>
            <w:r>
              <w:rPr>
                <w:b/>
                <w:bCs/>
              </w:rPr>
              <w:t>Author</w:t>
            </w:r>
          </w:p>
        </w:tc>
        <w:tc>
          <w:tcPr>
            <w:tcW w:w="0" w:type="auto"/>
            <w:vAlign w:val="center"/>
            <w:hideMark/>
          </w:tcPr>
          <w:p w14:paraId="7E21ACD5" w14:textId="77777777" w:rsidR="003866EF" w:rsidRDefault="003866EF">
            <w:r>
              <w:t>Rachel M. McQuade</w:t>
            </w:r>
          </w:p>
        </w:tc>
      </w:tr>
      <w:tr w:rsidR="003866EF" w14:paraId="7670A537" w14:textId="77777777">
        <w:trPr>
          <w:tblCellSpacing w:w="15" w:type="dxa"/>
        </w:trPr>
        <w:tc>
          <w:tcPr>
            <w:tcW w:w="0" w:type="auto"/>
            <w:vAlign w:val="center"/>
            <w:hideMark/>
          </w:tcPr>
          <w:p w14:paraId="5B8C4A6D" w14:textId="77777777" w:rsidR="003866EF" w:rsidRDefault="003866EF">
            <w:pPr>
              <w:jc w:val="center"/>
              <w:rPr>
                <w:b/>
                <w:bCs/>
              </w:rPr>
            </w:pPr>
            <w:r>
              <w:rPr>
                <w:b/>
                <w:bCs/>
              </w:rPr>
              <w:t>Abstract</w:t>
            </w:r>
          </w:p>
        </w:tc>
        <w:tc>
          <w:tcPr>
            <w:tcW w:w="0" w:type="auto"/>
            <w:vAlign w:val="center"/>
            <w:hideMark/>
          </w:tcPr>
          <w:p w14:paraId="30102538" w14:textId="77777777" w:rsidR="003866EF" w:rsidRDefault="003866EF">
            <w:r>
              <w:t>Gastrointestinal (GI) dysfunctions, including constipation and delayed stomach emptying, are prevalent and debilitating non-motor symptoms of Parkinson’s disease (PD). These symptoms have been associated with damage in the enteric nervous system (ENS) and the accumulation of pathogenic alpha-</w:t>
            </w:r>
            <w:r>
              <w:lastRenderedPageBreak/>
              <w:t>synuclein (α-Syn) within the GI tract. While motor deficits and dopaminergic neuron loss in the central nervous system (CNS) of the A53T mouse model are well-characterised, the temporal relationship between GI dysfunction, ENS pathology, and motor symptoms remains unclear. This study aimed to investigate functional alterations in the GI tract at the early stages of the disease, before the appearance of motor deficits, both in vivo and ex vivo. Early colonic motility deficits observed in A53T mice, measured via bead expulsion, preceded motor impairments emerged at 36 weeks. Although whole-gut transit remained unchanged, reduced faecal output was concurrent with marked colonic dysmotility at 36 weeks. Despite a lack of significant neuronal loss, a greater number of enteric neurons in A53T mice showed signs of neuronal hypertrophy and increased nuclear translocation of HuC/D proteins indicative of neuronal stress at 12 and 36 weeks. Calcium imaging revealed differential enteric neuron activity, characterised by exaggerated calcium transients at 12 weeks that normalized by 36 weeks. Furthermore, a reduction in enteric glial populations was observed as early as 12 weeks in both the ileum and colon of A53T mice. These findings provide compelling evidence that ENS pathology, including neuronal stress, disrupted calcium signalling, and glial cell loss, precedes the onset of motor symptoms and may contribute to early GI dysfunction in PD.</w:t>
            </w:r>
          </w:p>
        </w:tc>
      </w:tr>
      <w:tr w:rsidR="003866EF" w14:paraId="1057946D" w14:textId="77777777">
        <w:trPr>
          <w:tblCellSpacing w:w="15" w:type="dxa"/>
        </w:trPr>
        <w:tc>
          <w:tcPr>
            <w:tcW w:w="0" w:type="auto"/>
            <w:vAlign w:val="center"/>
            <w:hideMark/>
          </w:tcPr>
          <w:p w14:paraId="5A7F20F2" w14:textId="77777777" w:rsidR="003866EF" w:rsidRDefault="003866EF">
            <w:pPr>
              <w:jc w:val="center"/>
              <w:rPr>
                <w:b/>
                <w:bCs/>
              </w:rPr>
            </w:pPr>
            <w:r>
              <w:rPr>
                <w:b/>
                <w:bCs/>
              </w:rPr>
              <w:lastRenderedPageBreak/>
              <w:t>Date</w:t>
            </w:r>
          </w:p>
        </w:tc>
        <w:tc>
          <w:tcPr>
            <w:tcW w:w="0" w:type="auto"/>
            <w:vAlign w:val="center"/>
            <w:hideMark/>
          </w:tcPr>
          <w:p w14:paraId="5A1FC864" w14:textId="77777777" w:rsidR="003866EF" w:rsidRDefault="003866EF">
            <w:r>
              <w:t>2025-03-12</w:t>
            </w:r>
          </w:p>
        </w:tc>
      </w:tr>
      <w:tr w:rsidR="003866EF" w14:paraId="576E56A9" w14:textId="77777777">
        <w:trPr>
          <w:tblCellSpacing w:w="15" w:type="dxa"/>
        </w:trPr>
        <w:tc>
          <w:tcPr>
            <w:tcW w:w="0" w:type="auto"/>
            <w:vAlign w:val="center"/>
            <w:hideMark/>
          </w:tcPr>
          <w:p w14:paraId="0AE5C2E3" w14:textId="77777777" w:rsidR="003866EF" w:rsidRDefault="003866EF">
            <w:pPr>
              <w:jc w:val="center"/>
              <w:rPr>
                <w:b/>
                <w:bCs/>
              </w:rPr>
            </w:pPr>
            <w:r>
              <w:rPr>
                <w:b/>
                <w:bCs/>
              </w:rPr>
              <w:t>Library Catalog</w:t>
            </w:r>
          </w:p>
        </w:tc>
        <w:tc>
          <w:tcPr>
            <w:tcW w:w="0" w:type="auto"/>
            <w:vAlign w:val="center"/>
            <w:hideMark/>
          </w:tcPr>
          <w:p w14:paraId="2B72352A" w14:textId="77777777" w:rsidR="003866EF" w:rsidRDefault="003866EF">
            <w:r>
              <w:t>BioMed Central</w:t>
            </w:r>
          </w:p>
        </w:tc>
      </w:tr>
      <w:tr w:rsidR="003866EF" w14:paraId="764B3851" w14:textId="77777777">
        <w:trPr>
          <w:tblCellSpacing w:w="15" w:type="dxa"/>
        </w:trPr>
        <w:tc>
          <w:tcPr>
            <w:tcW w:w="0" w:type="auto"/>
            <w:vAlign w:val="center"/>
            <w:hideMark/>
          </w:tcPr>
          <w:p w14:paraId="3EFF7965" w14:textId="77777777" w:rsidR="003866EF" w:rsidRDefault="003866EF">
            <w:pPr>
              <w:jc w:val="center"/>
              <w:rPr>
                <w:b/>
                <w:bCs/>
              </w:rPr>
            </w:pPr>
            <w:r>
              <w:rPr>
                <w:b/>
                <w:bCs/>
              </w:rPr>
              <w:t>URL</w:t>
            </w:r>
          </w:p>
        </w:tc>
        <w:tc>
          <w:tcPr>
            <w:tcW w:w="0" w:type="auto"/>
            <w:vAlign w:val="center"/>
            <w:hideMark/>
          </w:tcPr>
          <w:p w14:paraId="69E0F606" w14:textId="77777777" w:rsidR="003866EF" w:rsidRDefault="003866EF">
            <w:hyperlink r:id="rId256" w:history="1">
              <w:r>
                <w:rPr>
                  <w:rStyle w:val="Hyperlink"/>
                </w:rPr>
                <w:t>https://doi.org/10.1186/s40478-025-01956-7</w:t>
              </w:r>
            </w:hyperlink>
          </w:p>
        </w:tc>
      </w:tr>
      <w:tr w:rsidR="003866EF" w14:paraId="54DC90BD" w14:textId="77777777">
        <w:trPr>
          <w:tblCellSpacing w:w="15" w:type="dxa"/>
        </w:trPr>
        <w:tc>
          <w:tcPr>
            <w:tcW w:w="0" w:type="auto"/>
            <w:vAlign w:val="center"/>
            <w:hideMark/>
          </w:tcPr>
          <w:p w14:paraId="3EBC6A18" w14:textId="77777777" w:rsidR="003866EF" w:rsidRDefault="003866EF">
            <w:pPr>
              <w:jc w:val="center"/>
              <w:rPr>
                <w:b/>
                <w:bCs/>
              </w:rPr>
            </w:pPr>
            <w:r>
              <w:rPr>
                <w:b/>
                <w:bCs/>
              </w:rPr>
              <w:t>Accessed</w:t>
            </w:r>
          </w:p>
        </w:tc>
        <w:tc>
          <w:tcPr>
            <w:tcW w:w="0" w:type="auto"/>
            <w:vAlign w:val="center"/>
            <w:hideMark/>
          </w:tcPr>
          <w:p w14:paraId="5D3EFF7F" w14:textId="77777777" w:rsidR="003866EF" w:rsidRDefault="003866EF">
            <w:r>
              <w:t>6/15/2025, 4:34:25 PM</w:t>
            </w:r>
          </w:p>
        </w:tc>
      </w:tr>
      <w:tr w:rsidR="003866EF" w14:paraId="1E3A5452" w14:textId="77777777">
        <w:trPr>
          <w:tblCellSpacing w:w="15" w:type="dxa"/>
        </w:trPr>
        <w:tc>
          <w:tcPr>
            <w:tcW w:w="0" w:type="auto"/>
            <w:vAlign w:val="center"/>
            <w:hideMark/>
          </w:tcPr>
          <w:p w14:paraId="2CA98831" w14:textId="77777777" w:rsidR="003866EF" w:rsidRDefault="003866EF">
            <w:pPr>
              <w:jc w:val="center"/>
              <w:rPr>
                <w:b/>
                <w:bCs/>
              </w:rPr>
            </w:pPr>
            <w:r>
              <w:rPr>
                <w:b/>
                <w:bCs/>
              </w:rPr>
              <w:t>Volume</w:t>
            </w:r>
          </w:p>
        </w:tc>
        <w:tc>
          <w:tcPr>
            <w:tcW w:w="0" w:type="auto"/>
            <w:vAlign w:val="center"/>
            <w:hideMark/>
          </w:tcPr>
          <w:p w14:paraId="7EDA77FE" w14:textId="77777777" w:rsidR="003866EF" w:rsidRDefault="003866EF">
            <w:r>
              <w:t>13</w:t>
            </w:r>
          </w:p>
        </w:tc>
      </w:tr>
      <w:tr w:rsidR="003866EF" w14:paraId="594966CD" w14:textId="77777777">
        <w:trPr>
          <w:tblCellSpacing w:w="15" w:type="dxa"/>
        </w:trPr>
        <w:tc>
          <w:tcPr>
            <w:tcW w:w="0" w:type="auto"/>
            <w:vAlign w:val="center"/>
            <w:hideMark/>
          </w:tcPr>
          <w:p w14:paraId="3EC189CF" w14:textId="77777777" w:rsidR="003866EF" w:rsidRDefault="003866EF">
            <w:pPr>
              <w:jc w:val="center"/>
              <w:rPr>
                <w:b/>
                <w:bCs/>
              </w:rPr>
            </w:pPr>
            <w:r>
              <w:rPr>
                <w:b/>
                <w:bCs/>
              </w:rPr>
              <w:t>Pages</w:t>
            </w:r>
          </w:p>
        </w:tc>
        <w:tc>
          <w:tcPr>
            <w:tcW w:w="0" w:type="auto"/>
            <w:vAlign w:val="center"/>
            <w:hideMark/>
          </w:tcPr>
          <w:p w14:paraId="21D090A2" w14:textId="77777777" w:rsidR="003866EF" w:rsidRDefault="003866EF">
            <w:r>
              <w:t>58</w:t>
            </w:r>
          </w:p>
        </w:tc>
      </w:tr>
      <w:tr w:rsidR="003866EF" w14:paraId="6F305C5D" w14:textId="77777777">
        <w:trPr>
          <w:tblCellSpacing w:w="15" w:type="dxa"/>
        </w:trPr>
        <w:tc>
          <w:tcPr>
            <w:tcW w:w="0" w:type="auto"/>
            <w:vAlign w:val="center"/>
            <w:hideMark/>
          </w:tcPr>
          <w:p w14:paraId="6FF9990B" w14:textId="77777777" w:rsidR="003866EF" w:rsidRDefault="003866EF">
            <w:pPr>
              <w:jc w:val="center"/>
              <w:rPr>
                <w:b/>
                <w:bCs/>
              </w:rPr>
            </w:pPr>
            <w:r>
              <w:rPr>
                <w:b/>
                <w:bCs/>
              </w:rPr>
              <w:t>Publication</w:t>
            </w:r>
          </w:p>
        </w:tc>
        <w:tc>
          <w:tcPr>
            <w:tcW w:w="0" w:type="auto"/>
            <w:vAlign w:val="center"/>
            <w:hideMark/>
          </w:tcPr>
          <w:p w14:paraId="55711B47" w14:textId="77777777" w:rsidR="003866EF" w:rsidRDefault="003866EF">
            <w:r>
              <w:t>Acta Neuropathologica Communications</w:t>
            </w:r>
          </w:p>
        </w:tc>
      </w:tr>
      <w:tr w:rsidR="003866EF" w14:paraId="341D1559" w14:textId="77777777">
        <w:trPr>
          <w:tblCellSpacing w:w="15" w:type="dxa"/>
        </w:trPr>
        <w:tc>
          <w:tcPr>
            <w:tcW w:w="0" w:type="auto"/>
            <w:vAlign w:val="center"/>
            <w:hideMark/>
          </w:tcPr>
          <w:p w14:paraId="2D54595E" w14:textId="77777777" w:rsidR="003866EF" w:rsidRDefault="003866EF">
            <w:pPr>
              <w:jc w:val="center"/>
              <w:rPr>
                <w:b/>
                <w:bCs/>
              </w:rPr>
            </w:pPr>
            <w:r>
              <w:rPr>
                <w:b/>
                <w:bCs/>
              </w:rPr>
              <w:t>DOI</w:t>
            </w:r>
          </w:p>
        </w:tc>
        <w:tc>
          <w:tcPr>
            <w:tcW w:w="0" w:type="auto"/>
            <w:vAlign w:val="center"/>
            <w:hideMark/>
          </w:tcPr>
          <w:p w14:paraId="17F52F1C" w14:textId="77777777" w:rsidR="003866EF" w:rsidRDefault="003866EF">
            <w:hyperlink r:id="rId257" w:history="1">
              <w:r>
                <w:rPr>
                  <w:rStyle w:val="Hyperlink"/>
                </w:rPr>
                <w:t>10.1186/s40478-025-01956-7</w:t>
              </w:r>
            </w:hyperlink>
          </w:p>
        </w:tc>
      </w:tr>
      <w:tr w:rsidR="003866EF" w14:paraId="24FDC481" w14:textId="77777777">
        <w:trPr>
          <w:tblCellSpacing w:w="15" w:type="dxa"/>
        </w:trPr>
        <w:tc>
          <w:tcPr>
            <w:tcW w:w="0" w:type="auto"/>
            <w:vAlign w:val="center"/>
            <w:hideMark/>
          </w:tcPr>
          <w:p w14:paraId="5AC8B872" w14:textId="77777777" w:rsidR="003866EF" w:rsidRDefault="003866EF">
            <w:pPr>
              <w:jc w:val="center"/>
              <w:rPr>
                <w:b/>
                <w:bCs/>
              </w:rPr>
            </w:pPr>
            <w:r>
              <w:rPr>
                <w:b/>
                <w:bCs/>
              </w:rPr>
              <w:t>Issue</w:t>
            </w:r>
          </w:p>
        </w:tc>
        <w:tc>
          <w:tcPr>
            <w:tcW w:w="0" w:type="auto"/>
            <w:vAlign w:val="center"/>
            <w:hideMark/>
          </w:tcPr>
          <w:p w14:paraId="6158C155" w14:textId="77777777" w:rsidR="003866EF" w:rsidRDefault="003866EF">
            <w:r>
              <w:t>1</w:t>
            </w:r>
          </w:p>
        </w:tc>
      </w:tr>
      <w:tr w:rsidR="003866EF" w14:paraId="66F7AB9D" w14:textId="77777777">
        <w:trPr>
          <w:tblCellSpacing w:w="15" w:type="dxa"/>
        </w:trPr>
        <w:tc>
          <w:tcPr>
            <w:tcW w:w="0" w:type="auto"/>
            <w:vAlign w:val="center"/>
            <w:hideMark/>
          </w:tcPr>
          <w:p w14:paraId="36684E8C" w14:textId="77777777" w:rsidR="003866EF" w:rsidRDefault="003866EF">
            <w:pPr>
              <w:jc w:val="center"/>
              <w:rPr>
                <w:b/>
                <w:bCs/>
              </w:rPr>
            </w:pPr>
            <w:r>
              <w:rPr>
                <w:b/>
                <w:bCs/>
              </w:rPr>
              <w:t>Journal Abbr</w:t>
            </w:r>
          </w:p>
        </w:tc>
        <w:tc>
          <w:tcPr>
            <w:tcW w:w="0" w:type="auto"/>
            <w:vAlign w:val="center"/>
            <w:hideMark/>
          </w:tcPr>
          <w:p w14:paraId="5A9A27DA" w14:textId="77777777" w:rsidR="003866EF" w:rsidRDefault="003866EF">
            <w:r>
              <w:t>Acta Neuropathologica Communications</w:t>
            </w:r>
          </w:p>
        </w:tc>
      </w:tr>
      <w:tr w:rsidR="003866EF" w14:paraId="1B5F37D1" w14:textId="77777777">
        <w:trPr>
          <w:tblCellSpacing w:w="15" w:type="dxa"/>
        </w:trPr>
        <w:tc>
          <w:tcPr>
            <w:tcW w:w="0" w:type="auto"/>
            <w:vAlign w:val="center"/>
            <w:hideMark/>
          </w:tcPr>
          <w:p w14:paraId="467F8292" w14:textId="77777777" w:rsidR="003866EF" w:rsidRDefault="003866EF">
            <w:pPr>
              <w:jc w:val="center"/>
              <w:rPr>
                <w:b/>
                <w:bCs/>
              </w:rPr>
            </w:pPr>
            <w:r>
              <w:rPr>
                <w:b/>
                <w:bCs/>
              </w:rPr>
              <w:t>ISSN</w:t>
            </w:r>
          </w:p>
        </w:tc>
        <w:tc>
          <w:tcPr>
            <w:tcW w:w="0" w:type="auto"/>
            <w:vAlign w:val="center"/>
            <w:hideMark/>
          </w:tcPr>
          <w:p w14:paraId="24C10165" w14:textId="77777777" w:rsidR="003866EF" w:rsidRDefault="003866EF">
            <w:r>
              <w:t>2051-5960</w:t>
            </w:r>
          </w:p>
        </w:tc>
      </w:tr>
      <w:tr w:rsidR="003866EF" w14:paraId="3BEF4003" w14:textId="77777777">
        <w:trPr>
          <w:tblCellSpacing w:w="15" w:type="dxa"/>
        </w:trPr>
        <w:tc>
          <w:tcPr>
            <w:tcW w:w="0" w:type="auto"/>
            <w:vAlign w:val="center"/>
            <w:hideMark/>
          </w:tcPr>
          <w:p w14:paraId="2EED0247" w14:textId="77777777" w:rsidR="003866EF" w:rsidRDefault="003866EF">
            <w:pPr>
              <w:jc w:val="center"/>
              <w:rPr>
                <w:b/>
                <w:bCs/>
              </w:rPr>
            </w:pPr>
            <w:r>
              <w:rPr>
                <w:b/>
                <w:bCs/>
              </w:rPr>
              <w:t>Date Added</w:t>
            </w:r>
          </w:p>
        </w:tc>
        <w:tc>
          <w:tcPr>
            <w:tcW w:w="0" w:type="auto"/>
            <w:vAlign w:val="center"/>
            <w:hideMark/>
          </w:tcPr>
          <w:p w14:paraId="557D1DDB" w14:textId="77777777" w:rsidR="003866EF" w:rsidRDefault="003866EF">
            <w:r>
              <w:t>6/15/2025, 4:34:25 PM</w:t>
            </w:r>
          </w:p>
        </w:tc>
      </w:tr>
      <w:tr w:rsidR="003866EF" w14:paraId="5A0F8105" w14:textId="77777777">
        <w:trPr>
          <w:tblCellSpacing w:w="15" w:type="dxa"/>
        </w:trPr>
        <w:tc>
          <w:tcPr>
            <w:tcW w:w="0" w:type="auto"/>
            <w:vAlign w:val="center"/>
            <w:hideMark/>
          </w:tcPr>
          <w:p w14:paraId="64778AAE" w14:textId="77777777" w:rsidR="003866EF" w:rsidRDefault="003866EF">
            <w:pPr>
              <w:jc w:val="center"/>
              <w:rPr>
                <w:b/>
                <w:bCs/>
              </w:rPr>
            </w:pPr>
            <w:r>
              <w:rPr>
                <w:b/>
                <w:bCs/>
              </w:rPr>
              <w:t>Modified</w:t>
            </w:r>
          </w:p>
        </w:tc>
        <w:tc>
          <w:tcPr>
            <w:tcW w:w="0" w:type="auto"/>
            <w:vAlign w:val="center"/>
            <w:hideMark/>
          </w:tcPr>
          <w:p w14:paraId="59101C03" w14:textId="77777777" w:rsidR="003866EF" w:rsidRDefault="003866EF">
            <w:r>
              <w:t>6/15/2025, 4:34:25 PM</w:t>
            </w:r>
          </w:p>
        </w:tc>
      </w:tr>
    </w:tbl>
    <w:p w14:paraId="1FD5862B" w14:textId="77777777" w:rsidR="003866EF" w:rsidRDefault="003866EF" w:rsidP="003866EF">
      <w:pPr>
        <w:pStyle w:val="Heading3"/>
        <w:numPr>
          <w:ilvl w:val="0"/>
          <w:numId w:val="10"/>
        </w:numPr>
      </w:pPr>
      <w:r>
        <w:lastRenderedPageBreak/>
        <w:t>Tags:</w:t>
      </w:r>
    </w:p>
    <w:p w14:paraId="5D88E1EE" w14:textId="77777777" w:rsidR="003866EF" w:rsidRDefault="003866EF" w:rsidP="003866EF">
      <w:pPr>
        <w:pStyle w:val="item"/>
        <w:numPr>
          <w:ilvl w:val="1"/>
          <w:numId w:val="10"/>
        </w:numPr>
      </w:pPr>
      <w:r>
        <w:t>Enteric nervous system</w:t>
      </w:r>
    </w:p>
    <w:p w14:paraId="67505E25" w14:textId="77777777" w:rsidR="003866EF" w:rsidRDefault="003866EF" w:rsidP="003866EF">
      <w:pPr>
        <w:pStyle w:val="item"/>
        <w:numPr>
          <w:ilvl w:val="1"/>
          <w:numId w:val="10"/>
        </w:numPr>
      </w:pPr>
      <w:r>
        <w:t>Parkinson’s disease</w:t>
      </w:r>
    </w:p>
    <w:p w14:paraId="1138A6DB" w14:textId="77777777" w:rsidR="003866EF" w:rsidRDefault="003866EF" w:rsidP="003866EF">
      <w:pPr>
        <w:pStyle w:val="item"/>
        <w:numPr>
          <w:ilvl w:val="1"/>
          <w:numId w:val="10"/>
        </w:numPr>
      </w:pPr>
      <w:r>
        <w:t>Constipation</w:t>
      </w:r>
    </w:p>
    <w:p w14:paraId="4565EB3C" w14:textId="77777777" w:rsidR="003866EF" w:rsidRDefault="003866EF" w:rsidP="003866EF">
      <w:pPr>
        <w:pStyle w:val="item"/>
        <w:numPr>
          <w:ilvl w:val="1"/>
          <w:numId w:val="10"/>
        </w:numPr>
      </w:pPr>
      <w:r>
        <w:t>A53T</w:t>
      </w:r>
    </w:p>
    <w:p w14:paraId="71FE482B" w14:textId="77777777" w:rsidR="003866EF" w:rsidRDefault="003866EF" w:rsidP="003866EF">
      <w:pPr>
        <w:pStyle w:val="item"/>
        <w:numPr>
          <w:ilvl w:val="1"/>
          <w:numId w:val="10"/>
        </w:numPr>
      </w:pPr>
      <w:r>
        <w:t>Gastrointestinal dysfunction</w:t>
      </w:r>
    </w:p>
    <w:p w14:paraId="43237EA0" w14:textId="77777777" w:rsidR="003866EF" w:rsidRDefault="003866EF" w:rsidP="003866EF">
      <w:pPr>
        <w:pStyle w:val="Heading3"/>
        <w:ind w:left="720"/>
      </w:pPr>
      <w:r>
        <w:t>Attachments</w:t>
      </w:r>
    </w:p>
    <w:p w14:paraId="43BD9445" w14:textId="77777777" w:rsidR="003866EF" w:rsidRDefault="003866EF" w:rsidP="003866EF">
      <w:pPr>
        <w:pStyle w:val="item"/>
        <w:numPr>
          <w:ilvl w:val="1"/>
          <w:numId w:val="10"/>
        </w:numPr>
      </w:pPr>
      <w:r>
        <w:t xml:space="preserve">Full Text PDF </w:t>
      </w:r>
    </w:p>
    <w:p w14:paraId="5AEDF43B" w14:textId="77777777" w:rsidR="003866EF" w:rsidRDefault="003866EF" w:rsidP="003866EF">
      <w:pPr>
        <w:pStyle w:val="Heading2"/>
        <w:numPr>
          <w:ilvl w:val="0"/>
          <w:numId w:val="10"/>
        </w:numPr>
      </w:pPr>
      <w:r>
        <w:t>Beyond the Microbiota: Understanding the Role of the Enteric Nervous System in Parkinson’s Disease from Mice to Human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21B1724F" w14:textId="77777777">
        <w:trPr>
          <w:tblCellSpacing w:w="15" w:type="dxa"/>
        </w:trPr>
        <w:tc>
          <w:tcPr>
            <w:tcW w:w="0" w:type="auto"/>
            <w:vAlign w:val="center"/>
            <w:hideMark/>
          </w:tcPr>
          <w:p w14:paraId="75BF5B1D" w14:textId="77777777" w:rsidR="003866EF" w:rsidRDefault="003866EF">
            <w:pPr>
              <w:jc w:val="center"/>
              <w:rPr>
                <w:b/>
                <w:bCs/>
              </w:rPr>
            </w:pPr>
            <w:r>
              <w:rPr>
                <w:b/>
                <w:bCs/>
              </w:rPr>
              <w:t>Item Type</w:t>
            </w:r>
          </w:p>
        </w:tc>
        <w:tc>
          <w:tcPr>
            <w:tcW w:w="0" w:type="auto"/>
            <w:vAlign w:val="center"/>
            <w:hideMark/>
          </w:tcPr>
          <w:p w14:paraId="49176604" w14:textId="77777777" w:rsidR="003866EF" w:rsidRDefault="003866EF">
            <w:r>
              <w:t>Journal Article</w:t>
            </w:r>
          </w:p>
        </w:tc>
      </w:tr>
      <w:tr w:rsidR="003866EF" w14:paraId="2CD9B183" w14:textId="77777777">
        <w:trPr>
          <w:tblCellSpacing w:w="15" w:type="dxa"/>
        </w:trPr>
        <w:tc>
          <w:tcPr>
            <w:tcW w:w="0" w:type="auto"/>
            <w:vAlign w:val="center"/>
            <w:hideMark/>
          </w:tcPr>
          <w:p w14:paraId="2F7B05C9" w14:textId="77777777" w:rsidR="003866EF" w:rsidRDefault="003866EF">
            <w:pPr>
              <w:jc w:val="center"/>
              <w:rPr>
                <w:b/>
                <w:bCs/>
              </w:rPr>
            </w:pPr>
            <w:r>
              <w:rPr>
                <w:b/>
                <w:bCs/>
              </w:rPr>
              <w:t>Author</w:t>
            </w:r>
          </w:p>
        </w:tc>
        <w:tc>
          <w:tcPr>
            <w:tcW w:w="0" w:type="auto"/>
            <w:vAlign w:val="center"/>
            <w:hideMark/>
          </w:tcPr>
          <w:p w14:paraId="1D99B5A1" w14:textId="77777777" w:rsidR="003866EF" w:rsidRDefault="003866EF">
            <w:r>
              <w:t>Martina Montanari</w:t>
            </w:r>
          </w:p>
        </w:tc>
      </w:tr>
      <w:tr w:rsidR="003866EF" w14:paraId="76F679AD" w14:textId="77777777">
        <w:trPr>
          <w:tblCellSpacing w:w="15" w:type="dxa"/>
        </w:trPr>
        <w:tc>
          <w:tcPr>
            <w:tcW w:w="0" w:type="auto"/>
            <w:vAlign w:val="center"/>
            <w:hideMark/>
          </w:tcPr>
          <w:p w14:paraId="367BC821" w14:textId="77777777" w:rsidR="003866EF" w:rsidRDefault="003866EF">
            <w:pPr>
              <w:jc w:val="center"/>
              <w:rPr>
                <w:b/>
                <w:bCs/>
              </w:rPr>
            </w:pPr>
            <w:r>
              <w:rPr>
                <w:b/>
                <w:bCs/>
              </w:rPr>
              <w:t>Author</w:t>
            </w:r>
          </w:p>
        </w:tc>
        <w:tc>
          <w:tcPr>
            <w:tcW w:w="0" w:type="auto"/>
            <w:vAlign w:val="center"/>
            <w:hideMark/>
          </w:tcPr>
          <w:p w14:paraId="45B97626" w14:textId="77777777" w:rsidR="003866EF" w:rsidRDefault="003866EF">
            <w:r>
              <w:t>Paola Imbriani</w:t>
            </w:r>
          </w:p>
        </w:tc>
      </w:tr>
      <w:tr w:rsidR="003866EF" w14:paraId="3C503F37" w14:textId="77777777">
        <w:trPr>
          <w:tblCellSpacing w:w="15" w:type="dxa"/>
        </w:trPr>
        <w:tc>
          <w:tcPr>
            <w:tcW w:w="0" w:type="auto"/>
            <w:vAlign w:val="center"/>
            <w:hideMark/>
          </w:tcPr>
          <w:p w14:paraId="68A6D4EF" w14:textId="77777777" w:rsidR="003866EF" w:rsidRDefault="003866EF">
            <w:pPr>
              <w:jc w:val="center"/>
              <w:rPr>
                <w:b/>
                <w:bCs/>
              </w:rPr>
            </w:pPr>
            <w:r>
              <w:rPr>
                <w:b/>
                <w:bCs/>
              </w:rPr>
              <w:t>Author</w:t>
            </w:r>
          </w:p>
        </w:tc>
        <w:tc>
          <w:tcPr>
            <w:tcW w:w="0" w:type="auto"/>
            <w:vAlign w:val="center"/>
            <w:hideMark/>
          </w:tcPr>
          <w:p w14:paraId="6343D506" w14:textId="77777777" w:rsidR="003866EF" w:rsidRDefault="003866EF">
            <w:r>
              <w:t>Paola Bonsi</w:t>
            </w:r>
          </w:p>
        </w:tc>
      </w:tr>
      <w:tr w:rsidR="003866EF" w14:paraId="41CB0A6A" w14:textId="77777777">
        <w:trPr>
          <w:tblCellSpacing w:w="15" w:type="dxa"/>
        </w:trPr>
        <w:tc>
          <w:tcPr>
            <w:tcW w:w="0" w:type="auto"/>
            <w:vAlign w:val="center"/>
            <w:hideMark/>
          </w:tcPr>
          <w:p w14:paraId="6D95FA5E" w14:textId="77777777" w:rsidR="003866EF" w:rsidRDefault="003866EF">
            <w:pPr>
              <w:jc w:val="center"/>
              <w:rPr>
                <w:b/>
                <w:bCs/>
              </w:rPr>
            </w:pPr>
            <w:r>
              <w:rPr>
                <w:b/>
                <w:bCs/>
              </w:rPr>
              <w:t>Author</w:t>
            </w:r>
          </w:p>
        </w:tc>
        <w:tc>
          <w:tcPr>
            <w:tcW w:w="0" w:type="auto"/>
            <w:vAlign w:val="center"/>
            <w:hideMark/>
          </w:tcPr>
          <w:p w14:paraId="2DB2DCBD" w14:textId="77777777" w:rsidR="003866EF" w:rsidRDefault="003866EF">
            <w:r>
              <w:t>Giuseppina Martella</w:t>
            </w:r>
          </w:p>
        </w:tc>
      </w:tr>
      <w:tr w:rsidR="003866EF" w14:paraId="0FBDCFFC" w14:textId="77777777">
        <w:trPr>
          <w:tblCellSpacing w:w="15" w:type="dxa"/>
        </w:trPr>
        <w:tc>
          <w:tcPr>
            <w:tcW w:w="0" w:type="auto"/>
            <w:vAlign w:val="center"/>
            <w:hideMark/>
          </w:tcPr>
          <w:p w14:paraId="255B507D" w14:textId="77777777" w:rsidR="003866EF" w:rsidRDefault="003866EF">
            <w:pPr>
              <w:jc w:val="center"/>
              <w:rPr>
                <w:b/>
                <w:bCs/>
              </w:rPr>
            </w:pPr>
            <w:r>
              <w:rPr>
                <w:b/>
                <w:bCs/>
              </w:rPr>
              <w:t>Author</w:t>
            </w:r>
          </w:p>
        </w:tc>
        <w:tc>
          <w:tcPr>
            <w:tcW w:w="0" w:type="auto"/>
            <w:vAlign w:val="center"/>
            <w:hideMark/>
          </w:tcPr>
          <w:p w14:paraId="3B2B85EE" w14:textId="77777777" w:rsidR="003866EF" w:rsidRDefault="003866EF">
            <w:r>
              <w:t>Antonella Peppe</w:t>
            </w:r>
          </w:p>
        </w:tc>
      </w:tr>
      <w:tr w:rsidR="003866EF" w14:paraId="73D34FDB" w14:textId="77777777">
        <w:trPr>
          <w:tblCellSpacing w:w="15" w:type="dxa"/>
        </w:trPr>
        <w:tc>
          <w:tcPr>
            <w:tcW w:w="0" w:type="auto"/>
            <w:vAlign w:val="center"/>
            <w:hideMark/>
          </w:tcPr>
          <w:p w14:paraId="7FE0A5D3" w14:textId="77777777" w:rsidR="003866EF" w:rsidRDefault="003866EF">
            <w:pPr>
              <w:jc w:val="center"/>
              <w:rPr>
                <w:b/>
                <w:bCs/>
              </w:rPr>
            </w:pPr>
            <w:r>
              <w:rPr>
                <w:b/>
                <w:bCs/>
              </w:rPr>
              <w:t>Abstract</w:t>
            </w:r>
          </w:p>
        </w:tc>
        <w:tc>
          <w:tcPr>
            <w:tcW w:w="0" w:type="auto"/>
            <w:vAlign w:val="center"/>
            <w:hideMark/>
          </w:tcPr>
          <w:p w14:paraId="68468117" w14:textId="77777777" w:rsidR="003866EF" w:rsidRDefault="003866EF">
            <w:r>
              <w:t>The enteric nervous system (ENS) is a nerve network composed of neurons and glial cells that regulates the motor and secretory functions of the gastrointestinal (GI) tract. There is abundant evidence of mutual communication between the brain and the GI tract. Dysfunction of these connections appears to be involved in the pathophysiology of Parkinson’s disease (PD). Alterations in the ENS have been shown to occur very early in PD, even before central nervous system (CNS) involvement. Post-mortem studies of PD patients have shown aggregation of α-synuclein (αS) in specific subtypes of neurons in the ENS. Subsequently, αS spreads retrogradely in the CNS through preganglionic vagal fibers to this nerve’s dorsal motor nucleus (DMV) and other central nervous structures. Here, we highlight the role of the ENS in PD pathogenesis based on evidence observed in animal models and using a translational perspective. While acknowledging the putative role of the microbiome in the gut–brain axis (GBA), this review provides a comprehensive view of the ENS not only as a “second brain”, but also as a window into the “first brain”, a potentially crucial element in the search for new therapeutic approaches that can delay and even cure the disease.</w:t>
            </w:r>
          </w:p>
        </w:tc>
      </w:tr>
      <w:tr w:rsidR="003866EF" w14:paraId="038981F3" w14:textId="77777777">
        <w:trPr>
          <w:tblCellSpacing w:w="15" w:type="dxa"/>
        </w:trPr>
        <w:tc>
          <w:tcPr>
            <w:tcW w:w="0" w:type="auto"/>
            <w:vAlign w:val="center"/>
            <w:hideMark/>
          </w:tcPr>
          <w:p w14:paraId="0CAB721B" w14:textId="77777777" w:rsidR="003866EF" w:rsidRDefault="003866EF">
            <w:pPr>
              <w:jc w:val="center"/>
              <w:rPr>
                <w:b/>
                <w:bCs/>
              </w:rPr>
            </w:pPr>
            <w:r>
              <w:rPr>
                <w:b/>
                <w:bCs/>
              </w:rPr>
              <w:t>Date</w:t>
            </w:r>
          </w:p>
        </w:tc>
        <w:tc>
          <w:tcPr>
            <w:tcW w:w="0" w:type="auto"/>
            <w:vAlign w:val="center"/>
            <w:hideMark/>
          </w:tcPr>
          <w:p w14:paraId="28453EDE" w14:textId="77777777" w:rsidR="003866EF" w:rsidRDefault="003866EF">
            <w:r>
              <w:t>2023/6</w:t>
            </w:r>
          </w:p>
        </w:tc>
      </w:tr>
      <w:tr w:rsidR="003866EF" w14:paraId="6EF9AC90" w14:textId="77777777">
        <w:trPr>
          <w:tblCellSpacing w:w="15" w:type="dxa"/>
        </w:trPr>
        <w:tc>
          <w:tcPr>
            <w:tcW w:w="0" w:type="auto"/>
            <w:vAlign w:val="center"/>
            <w:hideMark/>
          </w:tcPr>
          <w:p w14:paraId="4D4AFCB3" w14:textId="77777777" w:rsidR="003866EF" w:rsidRDefault="003866EF">
            <w:pPr>
              <w:jc w:val="center"/>
              <w:rPr>
                <w:b/>
                <w:bCs/>
              </w:rPr>
            </w:pPr>
            <w:r>
              <w:rPr>
                <w:b/>
                <w:bCs/>
              </w:rPr>
              <w:t>Language</w:t>
            </w:r>
          </w:p>
        </w:tc>
        <w:tc>
          <w:tcPr>
            <w:tcW w:w="0" w:type="auto"/>
            <w:vAlign w:val="center"/>
            <w:hideMark/>
          </w:tcPr>
          <w:p w14:paraId="50CD4C6C" w14:textId="77777777" w:rsidR="003866EF" w:rsidRDefault="003866EF">
            <w:r>
              <w:t>en</w:t>
            </w:r>
          </w:p>
        </w:tc>
      </w:tr>
      <w:tr w:rsidR="003866EF" w14:paraId="46826110" w14:textId="77777777">
        <w:trPr>
          <w:tblCellSpacing w:w="15" w:type="dxa"/>
        </w:trPr>
        <w:tc>
          <w:tcPr>
            <w:tcW w:w="0" w:type="auto"/>
            <w:vAlign w:val="center"/>
            <w:hideMark/>
          </w:tcPr>
          <w:p w14:paraId="7B5E0EA3" w14:textId="77777777" w:rsidR="003866EF" w:rsidRDefault="003866EF">
            <w:pPr>
              <w:jc w:val="center"/>
              <w:rPr>
                <w:b/>
                <w:bCs/>
              </w:rPr>
            </w:pPr>
            <w:r>
              <w:rPr>
                <w:b/>
                <w:bCs/>
              </w:rPr>
              <w:t>Short Title</w:t>
            </w:r>
          </w:p>
        </w:tc>
        <w:tc>
          <w:tcPr>
            <w:tcW w:w="0" w:type="auto"/>
            <w:vAlign w:val="center"/>
            <w:hideMark/>
          </w:tcPr>
          <w:p w14:paraId="62648D02" w14:textId="77777777" w:rsidR="003866EF" w:rsidRDefault="003866EF">
            <w:r>
              <w:t>Beyond the Microbiota</w:t>
            </w:r>
          </w:p>
        </w:tc>
      </w:tr>
      <w:tr w:rsidR="003866EF" w14:paraId="63DBA57C" w14:textId="77777777">
        <w:trPr>
          <w:tblCellSpacing w:w="15" w:type="dxa"/>
        </w:trPr>
        <w:tc>
          <w:tcPr>
            <w:tcW w:w="0" w:type="auto"/>
            <w:vAlign w:val="center"/>
            <w:hideMark/>
          </w:tcPr>
          <w:p w14:paraId="12D28CC4" w14:textId="77777777" w:rsidR="003866EF" w:rsidRDefault="003866EF">
            <w:pPr>
              <w:jc w:val="center"/>
              <w:rPr>
                <w:b/>
                <w:bCs/>
              </w:rPr>
            </w:pPr>
            <w:r>
              <w:rPr>
                <w:b/>
                <w:bCs/>
              </w:rPr>
              <w:lastRenderedPageBreak/>
              <w:t>Library Catalog</w:t>
            </w:r>
          </w:p>
        </w:tc>
        <w:tc>
          <w:tcPr>
            <w:tcW w:w="0" w:type="auto"/>
            <w:vAlign w:val="center"/>
            <w:hideMark/>
          </w:tcPr>
          <w:p w14:paraId="326EE889" w14:textId="77777777" w:rsidR="003866EF" w:rsidRDefault="003866EF">
            <w:r>
              <w:t>www.mdpi.com</w:t>
            </w:r>
          </w:p>
        </w:tc>
      </w:tr>
      <w:tr w:rsidR="003866EF" w14:paraId="4C2830A5" w14:textId="77777777">
        <w:trPr>
          <w:tblCellSpacing w:w="15" w:type="dxa"/>
        </w:trPr>
        <w:tc>
          <w:tcPr>
            <w:tcW w:w="0" w:type="auto"/>
            <w:vAlign w:val="center"/>
            <w:hideMark/>
          </w:tcPr>
          <w:p w14:paraId="7C687E74" w14:textId="77777777" w:rsidR="003866EF" w:rsidRDefault="003866EF">
            <w:pPr>
              <w:jc w:val="center"/>
              <w:rPr>
                <w:b/>
                <w:bCs/>
              </w:rPr>
            </w:pPr>
            <w:r>
              <w:rPr>
                <w:b/>
                <w:bCs/>
              </w:rPr>
              <w:t>URL</w:t>
            </w:r>
          </w:p>
        </w:tc>
        <w:tc>
          <w:tcPr>
            <w:tcW w:w="0" w:type="auto"/>
            <w:vAlign w:val="center"/>
            <w:hideMark/>
          </w:tcPr>
          <w:p w14:paraId="4FC8245F" w14:textId="77777777" w:rsidR="003866EF" w:rsidRDefault="003866EF">
            <w:hyperlink r:id="rId258" w:history="1">
              <w:r>
                <w:rPr>
                  <w:rStyle w:val="Hyperlink"/>
                </w:rPr>
                <w:t>https://www.mdpi.com/2227-9059/11/6/1560</w:t>
              </w:r>
            </w:hyperlink>
          </w:p>
        </w:tc>
      </w:tr>
      <w:tr w:rsidR="003866EF" w14:paraId="6944B063" w14:textId="77777777">
        <w:trPr>
          <w:tblCellSpacing w:w="15" w:type="dxa"/>
        </w:trPr>
        <w:tc>
          <w:tcPr>
            <w:tcW w:w="0" w:type="auto"/>
            <w:vAlign w:val="center"/>
            <w:hideMark/>
          </w:tcPr>
          <w:p w14:paraId="3CDF0581" w14:textId="77777777" w:rsidR="003866EF" w:rsidRDefault="003866EF">
            <w:pPr>
              <w:jc w:val="center"/>
              <w:rPr>
                <w:b/>
                <w:bCs/>
              </w:rPr>
            </w:pPr>
            <w:r>
              <w:rPr>
                <w:b/>
                <w:bCs/>
              </w:rPr>
              <w:t>Accessed</w:t>
            </w:r>
          </w:p>
        </w:tc>
        <w:tc>
          <w:tcPr>
            <w:tcW w:w="0" w:type="auto"/>
            <w:vAlign w:val="center"/>
            <w:hideMark/>
          </w:tcPr>
          <w:p w14:paraId="52E2FE5A" w14:textId="77777777" w:rsidR="003866EF" w:rsidRDefault="003866EF">
            <w:r>
              <w:t>6/15/2025, 4:33:54 PM</w:t>
            </w:r>
          </w:p>
        </w:tc>
      </w:tr>
      <w:tr w:rsidR="003866EF" w14:paraId="59B95802" w14:textId="77777777">
        <w:trPr>
          <w:tblCellSpacing w:w="15" w:type="dxa"/>
        </w:trPr>
        <w:tc>
          <w:tcPr>
            <w:tcW w:w="0" w:type="auto"/>
            <w:vAlign w:val="center"/>
            <w:hideMark/>
          </w:tcPr>
          <w:p w14:paraId="0B2FC32C" w14:textId="77777777" w:rsidR="003866EF" w:rsidRDefault="003866EF">
            <w:pPr>
              <w:jc w:val="center"/>
              <w:rPr>
                <w:b/>
                <w:bCs/>
              </w:rPr>
            </w:pPr>
            <w:r>
              <w:rPr>
                <w:b/>
                <w:bCs/>
              </w:rPr>
              <w:t>Rights</w:t>
            </w:r>
          </w:p>
        </w:tc>
        <w:tc>
          <w:tcPr>
            <w:tcW w:w="0" w:type="auto"/>
            <w:vAlign w:val="center"/>
            <w:hideMark/>
          </w:tcPr>
          <w:p w14:paraId="425F3677" w14:textId="77777777" w:rsidR="003866EF" w:rsidRDefault="003866EF">
            <w:r>
              <w:t>http://creativecommons.org/licenses/by/3.0/</w:t>
            </w:r>
          </w:p>
        </w:tc>
      </w:tr>
      <w:tr w:rsidR="003866EF" w14:paraId="1A5D8A8F" w14:textId="77777777">
        <w:trPr>
          <w:tblCellSpacing w:w="15" w:type="dxa"/>
        </w:trPr>
        <w:tc>
          <w:tcPr>
            <w:tcW w:w="0" w:type="auto"/>
            <w:vAlign w:val="center"/>
            <w:hideMark/>
          </w:tcPr>
          <w:p w14:paraId="36722A55" w14:textId="77777777" w:rsidR="003866EF" w:rsidRDefault="003866EF">
            <w:pPr>
              <w:jc w:val="center"/>
              <w:rPr>
                <w:b/>
                <w:bCs/>
              </w:rPr>
            </w:pPr>
            <w:r>
              <w:rPr>
                <w:b/>
                <w:bCs/>
              </w:rPr>
              <w:t>Extra</w:t>
            </w:r>
          </w:p>
        </w:tc>
        <w:tc>
          <w:tcPr>
            <w:tcW w:w="0" w:type="auto"/>
            <w:vAlign w:val="center"/>
            <w:hideMark/>
          </w:tcPr>
          <w:p w14:paraId="54CEBE0B" w14:textId="77777777" w:rsidR="003866EF" w:rsidRDefault="003866EF">
            <w:r>
              <w:t>Number: 6 Publisher: Multidisciplinary Digital Publishing Institute</w:t>
            </w:r>
          </w:p>
        </w:tc>
      </w:tr>
      <w:tr w:rsidR="003866EF" w14:paraId="11B9C58F" w14:textId="77777777">
        <w:trPr>
          <w:tblCellSpacing w:w="15" w:type="dxa"/>
        </w:trPr>
        <w:tc>
          <w:tcPr>
            <w:tcW w:w="0" w:type="auto"/>
            <w:vAlign w:val="center"/>
            <w:hideMark/>
          </w:tcPr>
          <w:p w14:paraId="11994C45" w14:textId="77777777" w:rsidR="003866EF" w:rsidRDefault="003866EF">
            <w:pPr>
              <w:jc w:val="center"/>
              <w:rPr>
                <w:b/>
                <w:bCs/>
              </w:rPr>
            </w:pPr>
            <w:r>
              <w:rPr>
                <w:b/>
                <w:bCs/>
              </w:rPr>
              <w:t>Volume</w:t>
            </w:r>
          </w:p>
        </w:tc>
        <w:tc>
          <w:tcPr>
            <w:tcW w:w="0" w:type="auto"/>
            <w:vAlign w:val="center"/>
            <w:hideMark/>
          </w:tcPr>
          <w:p w14:paraId="410FAF02" w14:textId="77777777" w:rsidR="003866EF" w:rsidRDefault="003866EF">
            <w:r>
              <w:t>11</w:t>
            </w:r>
          </w:p>
        </w:tc>
      </w:tr>
      <w:tr w:rsidR="003866EF" w14:paraId="15FC43E1" w14:textId="77777777">
        <w:trPr>
          <w:tblCellSpacing w:w="15" w:type="dxa"/>
        </w:trPr>
        <w:tc>
          <w:tcPr>
            <w:tcW w:w="0" w:type="auto"/>
            <w:vAlign w:val="center"/>
            <w:hideMark/>
          </w:tcPr>
          <w:p w14:paraId="1EDCACA8" w14:textId="77777777" w:rsidR="003866EF" w:rsidRDefault="003866EF">
            <w:pPr>
              <w:jc w:val="center"/>
              <w:rPr>
                <w:b/>
                <w:bCs/>
              </w:rPr>
            </w:pPr>
            <w:r>
              <w:rPr>
                <w:b/>
                <w:bCs/>
              </w:rPr>
              <w:t>Pages</w:t>
            </w:r>
          </w:p>
        </w:tc>
        <w:tc>
          <w:tcPr>
            <w:tcW w:w="0" w:type="auto"/>
            <w:vAlign w:val="center"/>
            <w:hideMark/>
          </w:tcPr>
          <w:p w14:paraId="12D87B3B" w14:textId="77777777" w:rsidR="003866EF" w:rsidRDefault="003866EF">
            <w:r>
              <w:t>1560</w:t>
            </w:r>
          </w:p>
        </w:tc>
      </w:tr>
      <w:tr w:rsidR="003866EF" w14:paraId="2F09101F" w14:textId="77777777">
        <w:trPr>
          <w:tblCellSpacing w:w="15" w:type="dxa"/>
        </w:trPr>
        <w:tc>
          <w:tcPr>
            <w:tcW w:w="0" w:type="auto"/>
            <w:vAlign w:val="center"/>
            <w:hideMark/>
          </w:tcPr>
          <w:p w14:paraId="09C4C01F" w14:textId="77777777" w:rsidR="003866EF" w:rsidRDefault="003866EF">
            <w:pPr>
              <w:jc w:val="center"/>
              <w:rPr>
                <w:b/>
                <w:bCs/>
              </w:rPr>
            </w:pPr>
            <w:r>
              <w:rPr>
                <w:b/>
                <w:bCs/>
              </w:rPr>
              <w:t>Publication</w:t>
            </w:r>
          </w:p>
        </w:tc>
        <w:tc>
          <w:tcPr>
            <w:tcW w:w="0" w:type="auto"/>
            <w:vAlign w:val="center"/>
            <w:hideMark/>
          </w:tcPr>
          <w:p w14:paraId="5C0B0D46" w14:textId="77777777" w:rsidR="003866EF" w:rsidRDefault="003866EF">
            <w:r>
              <w:t>Biomedicines</w:t>
            </w:r>
          </w:p>
        </w:tc>
      </w:tr>
      <w:tr w:rsidR="003866EF" w14:paraId="7456D48A" w14:textId="77777777">
        <w:trPr>
          <w:tblCellSpacing w:w="15" w:type="dxa"/>
        </w:trPr>
        <w:tc>
          <w:tcPr>
            <w:tcW w:w="0" w:type="auto"/>
            <w:vAlign w:val="center"/>
            <w:hideMark/>
          </w:tcPr>
          <w:p w14:paraId="09BC3900" w14:textId="77777777" w:rsidR="003866EF" w:rsidRDefault="003866EF">
            <w:pPr>
              <w:jc w:val="center"/>
              <w:rPr>
                <w:b/>
                <w:bCs/>
              </w:rPr>
            </w:pPr>
            <w:r>
              <w:rPr>
                <w:b/>
                <w:bCs/>
              </w:rPr>
              <w:t>DOI</w:t>
            </w:r>
          </w:p>
        </w:tc>
        <w:tc>
          <w:tcPr>
            <w:tcW w:w="0" w:type="auto"/>
            <w:vAlign w:val="center"/>
            <w:hideMark/>
          </w:tcPr>
          <w:p w14:paraId="14E37045" w14:textId="77777777" w:rsidR="003866EF" w:rsidRDefault="003866EF">
            <w:hyperlink r:id="rId259" w:history="1">
              <w:r>
                <w:rPr>
                  <w:rStyle w:val="Hyperlink"/>
                </w:rPr>
                <w:t>10.3390/biomedicines11061560</w:t>
              </w:r>
            </w:hyperlink>
          </w:p>
        </w:tc>
      </w:tr>
      <w:tr w:rsidR="003866EF" w14:paraId="1AA00E8C" w14:textId="77777777">
        <w:trPr>
          <w:tblCellSpacing w:w="15" w:type="dxa"/>
        </w:trPr>
        <w:tc>
          <w:tcPr>
            <w:tcW w:w="0" w:type="auto"/>
            <w:vAlign w:val="center"/>
            <w:hideMark/>
          </w:tcPr>
          <w:p w14:paraId="4224AB4B" w14:textId="77777777" w:rsidR="003866EF" w:rsidRDefault="003866EF">
            <w:pPr>
              <w:jc w:val="center"/>
              <w:rPr>
                <w:b/>
                <w:bCs/>
              </w:rPr>
            </w:pPr>
            <w:r>
              <w:rPr>
                <w:b/>
                <w:bCs/>
              </w:rPr>
              <w:t>Issue</w:t>
            </w:r>
          </w:p>
        </w:tc>
        <w:tc>
          <w:tcPr>
            <w:tcW w:w="0" w:type="auto"/>
            <w:vAlign w:val="center"/>
            <w:hideMark/>
          </w:tcPr>
          <w:p w14:paraId="13CC2B26" w14:textId="77777777" w:rsidR="003866EF" w:rsidRDefault="003866EF">
            <w:r>
              <w:t>6</w:t>
            </w:r>
          </w:p>
        </w:tc>
      </w:tr>
      <w:tr w:rsidR="003866EF" w14:paraId="09D47CCA" w14:textId="77777777">
        <w:trPr>
          <w:tblCellSpacing w:w="15" w:type="dxa"/>
        </w:trPr>
        <w:tc>
          <w:tcPr>
            <w:tcW w:w="0" w:type="auto"/>
            <w:vAlign w:val="center"/>
            <w:hideMark/>
          </w:tcPr>
          <w:p w14:paraId="095ADE1D" w14:textId="77777777" w:rsidR="003866EF" w:rsidRDefault="003866EF">
            <w:pPr>
              <w:jc w:val="center"/>
              <w:rPr>
                <w:b/>
                <w:bCs/>
              </w:rPr>
            </w:pPr>
            <w:r>
              <w:rPr>
                <w:b/>
                <w:bCs/>
              </w:rPr>
              <w:t>ISSN</w:t>
            </w:r>
          </w:p>
        </w:tc>
        <w:tc>
          <w:tcPr>
            <w:tcW w:w="0" w:type="auto"/>
            <w:vAlign w:val="center"/>
            <w:hideMark/>
          </w:tcPr>
          <w:p w14:paraId="7E07BC6C" w14:textId="77777777" w:rsidR="003866EF" w:rsidRDefault="003866EF">
            <w:r>
              <w:t>2227-9059</w:t>
            </w:r>
          </w:p>
        </w:tc>
      </w:tr>
      <w:tr w:rsidR="003866EF" w14:paraId="2EB73254" w14:textId="77777777">
        <w:trPr>
          <w:tblCellSpacing w:w="15" w:type="dxa"/>
        </w:trPr>
        <w:tc>
          <w:tcPr>
            <w:tcW w:w="0" w:type="auto"/>
            <w:vAlign w:val="center"/>
            <w:hideMark/>
          </w:tcPr>
          <w:p w14:paraId="37C4071B" w14:textId="77777777" w:rsidR="003866EF" w:rsidRDefault="003866EF">
            <w:pPr>
              <w:jc w:val="center"/>
              <w:rPr>
                <w:b/>
                <w:bCs/>
              </w:rPr>
            </w:pPr>
            <w:r>
              <w:rPr>
                <w:b/>
                <w:bCs/>
              </w:rPr>
              <w:t>Date Added</w:t>
            </w:r>
          </w:p>
        </w:tc>
        <w:tc>
          <w:tcPr>
            <w:tcW w:w="0" w:type="auto"/>
            <w:vAlign w:val="center"/>
            <w:hideMark/>
          </w:tcPr>
          <w:p w14:paraId="765179B6" w14:textId="77777777" w:rsidR="003866EF" w:rsidRDefault="003866EF">
            <w:r>
              <w:t>6/15/2025, 4:33:54 PM</w:t>
            </w:r>
          </w:p>
        </w:tc>
      </w:tr>
      <w:tr w:rsidR="003866EF" w14:paraId="053045C4" w14:textId="77777777">
        <w:trPr>
          <w:tblCellSpacing w:w="15" w:type="dxa"/>
        </w:trPr>
        <w:tc>
          <w:tcPr>
            <w:tcW w:w="0" w:type="auto"/>
            <w:vAlign w:val="center"/>
            <w:hideMark/>
          </w:tcPr>
          <w:p w14:paraId="45129A0E" w14:textId="77777777" w:rsidR="003866EF" w:rsidRDefault="003866EF">
            <w:pPr>
              <w:jc w:val="center"/>
              <w:rPr>
                <w:b/>
                <w:bCs/>
              </w:rPr>
            </w:pPr>
            <w:r>
              <w:rPr>
                <w:b/>
                <w:bCs/>
              </w:rPr>
              <w:t>Modified</w:t>
            </w:r>
          </w:p>
        </w:tc>
        <w:tc>
          <w:tcPr>
            <w:tcW w:w="0" w:type="auto"/>
            <w:vAlign w:val="center"/>
            <w:hideMark/>
          </w:tcPr>
          <w:p w14:paraId="75ACE73F" w14:textId="77777777" w:rsidR="003866EF" w:rsidRDefault="003866EF">
            <w:r>
              <w:t>6/15/2025, 4:33:54 PM</w:t>
            </w:r>
          </w:p>
        </w:tc>
      </w:tr>
    </w:tbl>
    <w:p w14:paraId="27F116A5" w14:textId="77777777" w:rsidR="003866EF" w:rsidRDefault="003866EF" w:rsidP="003866EF">
      <w:pPr>
        <w:pStyle w:val="Heading3"/>
        <w:numPr>
          <w:ilvl w:val="0"/>
          <w:numId w:val="10"/>
        </w:numPr>
      </w:pPr>
      <w:r>
        <w:t>Tags:</w:t>
      </w:r>
    </w:p>
    <w:p w14:paraId="66FE7262" w14:textId="77777777" w:rsidR="003866EF" w:rsidRDefault="003866EF" w:rsidP="003866EF">
      <w:pPr>
        <w:pStyle w:val="item"/>
        <w:numPr>
          <w:ilvl w:val="1"/>
          <w:numId w:val="10"/>
        </w:numPr>
      </w:pPr>
      <w:r>
        <w:t>microbiota</w:t>
      </w:r>
    </w:p>
    <w:p w14:paraId="4A770D84" w14:textId="77777777" w:rsidR="003866EF" w:rsidRDefault="003866EF" w:rsidP="003866EF">
      <w:pPr>
        <w:pStyle w:val="item"/>
        <w:numPr>
          <w:ilvl w:val="1"/>
          <w:numId w:val="10"/>
        </w:numPr>
      </w:pPr>
      <w:r>
        <w:t>enteric nervous system</w:t>
      </w:r>
    </w:p>
    <w:p w14:paraId="544E5AB7" w14:textId="77777777" w:rsidR="003866EF" w:rsidRDefault="003866EF" w:rsidP="003866EF">
      <w:pPr>
        <w:pStyle w:val="item"/>
        <w:numPr>
          <w:ilvl w:val="1"/>
          <w:numId w:val="10"/>
        </w:numPr>
      </w:pPr>
      <w:r>
        <w:t>gut–brain axis</w:t>
      </w:r>
    </w:p>
    <w:p w14:paraId="5CFB0F8C" w14:textId="77777777" w:rsidR="003866EF" w:rsidRDefault="003866EF" w:rsidP="003866EF">
      <w:pPr>
        <w:pStyle w:val="item"/>
        <w:numPr>
          <w:ilvl w:val="1"/>
          <w:numId w:val="10"/>
        </w:numPr>
      </w:pPr>
      <w:r>
        <w:t>Parkinson’s disease</w:t>
      </w:r>
    </w:p>
    <w:p w14:paraId="26904B5F" w14:textId="77777777" w:rsidR="003866EF" w:rsidRDefault="003866EF" w:rsidP="003866EF">
      <w:pPr>
        <w:pStyle w:val="item"/>
        <w:numPr>
          <w:ilvl w:val="1"/>
          <w:numId w:val="10"/>
        </w:numPr>
      </w:pPr>
      <w:r>
        <w:t>central nervous system</w:t>
      </w:r>
    </w:p>
    <w:p w14:paraId="08A8495E" w14:textId="77777777" w:rsidR="003866EF" w:rsidRDefault="003866EF" w:rsidP="003866EF">
      <w:pPr>
        <w:pStyle w:val="item"/>
        <w:numPr>
          <w:ilvl w:val="1"/>
          <w:numId w:val="10"/>
        </w:numPr>
      </w:pPr>
      <w:r>
        <w:t>non-motor symptoms</w:t>
      </w:r>
    </w:p>
    <w:p w14:paraId="3B13440F" w14:textId="77777777" w:rsidR="003866EF" w:rsidRDefault="003866EF" w:rsidP="003866EF">
      <w:pPr>
        <w:pStyle w:val="item"/>
        <w:numPr>
          <w:ilvl w:val="1"/>
          <w:numId w:val="10"/>
        </w:numPr>
      </w:pPr>
      <w:r>
        <w:t>clinical evidence</w:t>
      </w:r>
    </w:p>
    <w:p w14:paraId="6D26D408" w14:textId="77777777" w:rsidR="003866EF" w:rsidRDefault="003866EF" w:rsidP="003866EF">
      <w:pPr>
        <w:pStyle w:val="item"/>
        <w:numPr>
          <w:ilvl w:val="1"/>
          <w:numId w:val="10"/>
        </w:numPr>
      </w:pPr>
      <w:r>
        <w:t>gastrointestinal dysfunction</w:t>
      </w:r>
    </w:p>
    <w:p w14:paraId="05A115EB" w14:textId="77777777" w:rsidR="003866EF" w:rsidRDefault="003866EF" w:rsidP="003866EF">
      <w:pPr>
        <w:pStyle w:val="item"/>
        <w:numPr>
          <w:ilvl w:val="1"/>
          <w:numId w:val="10"/>
        </w:numPr>
      </w:pPr>
      <w:r>
        <w:t>glia cells</w:t>
      </w:r>
    </w:p>
    <w:p w14:paraId="0FD29823" w14:textId="77777777" w:rsidR="003866EF" w:rsidRDefault="003866EF" w:rsidP="003866EF">
      <w:pPr>
        <w:pStyle w:val="item"/>
        <w:numPr>
          <w:ilvl w:val="1"/>
          <w:numId w:val="10"/>
        </w:numPr>
      </w:pPr>
      <w:r>
        <w:t>neurons</w:t>
      </w:r>
    </w:p>
    <w:p w14:paraId="1D23404C" w14:textId="77777777" w:rsidR="003866EF" w:rsidRDefault="003866EF" w:rsidP="003866EF">
      <w:pPr>
        <w:pStyle w:val="item"/>
        <w:numPr>
          <w:ilvl w:val="1"/>
          <w:numId w:val="10"/>
        </w:numPr>
      </w:pPr>
      <w:r>
        <w:t>rodent models</w:t>
      </w:r>
    </w:p>
    <w:p w14:paraId="6C666552" w14:textId="77777777" w:rsidR="003866EF" w:rsidRDefault="003866EF" w:rsidP="003866EF">
      <w:pPr>
        <w:pStyle w:val="Heading3"/>
        <w:ind w:left="720"/>
      </w:pPr>
      <w:r>
        <w:t>Attachments</w:t>
      </w:r>
    </w:p>
    <w:p w14:paraId="2F49E018" w14:textId="77777777" w:rsidR="003866EF" w:rsidRDefault="003866EF" w:rsidP="003866EF">
      <w:pPr>
        <w:pStyle w:val="item"/>
        <w:numPr>
          <w:ilvl w:val="1"/>
          <w:numId w:val="10"/>
        </w:numPr>
      </w:pPr>
      <w:r>
        <w:t xml:space="preserve">Full Text PDF </w:t>
      </w:r>
    </w:p>
    <w:p w14:paraId="4026C260" w14:textId="77777777" w:rsidR="003866EF" w:rsidRDefault="003866EF" w:rsidP="003866EF">
      <w:pPr>
        <w:pStyle w:val="Heading2"/>
        <w:numPr>
          <w:ilvl w:val="0"/>
          <w:numId w:val="10"/>
        </w:numPr>
      </w:pPr>
      <w:r>
        <w:lastRenderedPageBreak/>
        <w:t>Effect of probiotic supplementation on gastrointestinal motility, inflammation, motor, non-motor symptoms and mental health in Parkinson’s disease: a meta-analysis of randomized controlled trials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74"/>
        <w:gridCol w:w="7132"/>
      </w:tblGrid>
      <w:tr w:rsidR="003866EF" w14:paraId="62E86498" w14:textId="77777777">
        <w:trPr>
          <w:tblCellSpacing w:w="15" w:type="dxa"/>
        </w:trPr>
        <w:tc>
          <w:tcPr>
            <w:tcW w:w="0" w:type="auto"/>
            <w:vAlign w:val="center"/>
            <w:hideMark/>
          </w:tcPr>
          <w:p w14:paraId="29FBA58F" w14:textId="77777777" w:rsidR="003866EF" w:rsidRDefault="003866EF">
            <w:pPr>
              <w:jc w:val="center"/>
              <w:rPr>
                <w:b/>
                <w:bCs/>
              </w:rPr>
            </w:pPr>
            <w:r>
              <w:rPr>
                <w:b/>
                <w:bCs/>
              </w:rPr>
              <w:t>Item Type</w:t>
            </w:r>
          </w:p>
        </w:tc>
        <w:tc>
          <w:tcPr>
            <w:tcW w:w="0" w:type="auto"/>
            <w:vAlign w:val="center"/>
            <w:hideMark/>
          </w:tcPr>
          <w:p w14:paraId="360B19C5" w14:textId="77777777" w:rsidR="003866EF" w:rsidRDefault="003866EF">
            <w:r>
              <w:t>Journal Article</w:t>
            </w:r>
          </w:p>
        </w:tc>
      </w:tr>
      <w:tr w:rsidR="003866EF" w14:paraId="797AA6D8" w14:textId="77777777">
        <w:trPr>
          <w:tblCellSpacing w:w="15" w:type="dxa"/>
        </w:trPr>
        <w:tc>
          <w:tcPr>
            <w:tcW w:w="0" w:type="auto"/>
            <w:vAlign w:val="center"/>
            <w:hideMark/>
          </w:tcPr>
          <w:p w14:paraId="086806BF" w14:textId="77777777" w:rsidR="003866EF" w:rsidRDefault="003866EF">
            <w:pPr>
              <w:jc w:val="center"/>
              <w:rPr>
                <w:b/>
                <w:bCs/>
              </w:rPr>
            </w:pPr>
            <w:r>
              <w:rPr>
                <w:b/>
                <w:bCs/>
              </w:rPr>
              <w:t>Author</w:t>
            </w:r>
          </w:p>
        </w:tc>
        <w:tc>
          <w:tcPr>
            <w:tcW w:w="0" w:type="auto"/>
            <w:vAlign w:val="center"/>
            <w:hideMark/>
          </w:tcPr>
          <w:p w14:paraId="19D7739A" w14:textId="77777777" w:rsidR="003866EF" w:rsidRDefault="003866EF">
            <w:r>
              <w:t>Jong Mi Park</w:t>
            </w:r>
          </w:p>
        </w:tc>
      </w:tr>
      <w:tr w:rsidR="003866EF" w14:paraId="1B0885E4" w14:textId="77777777">
        <w:trPr>
          <w:tblCellSpacing w:w="15" w:type="dxa"/>
        </w:trPr>
        <w:tc>
          <w:tcPr>
            <w:tcW w:w="0" w:type="auto"/>
            <w:vAlign w:val="center"/>
            <w:hideMark/>
          </w:tcPr>
          <w:p w14:paraId="715FACBE" w14:textId="77777777" w:rsidR="003866EF" w:rsidRDefault="003866EF">
            <w:pPr>
              <w:jc w:val="center"/>
              <w:rPr>
                <w:b/>
                <w:bCs/>
              </w:rPr>
            </w:pPr>
            <w:r>
              <w:rPr>
                <w:b/>
                <w:bCs/>
              </w:rPr>
              <w:t>Author</w:t>
            </w:r>
          </w:p>
        </w:tc>
        <w:tc>
          <w:tcPr>
            <w:tcW w:w="0" w:type="auto"/>
            <w:vAlign w:val="center"/>
            <w:hideMark/>
          </w:tcPr>
          <w:p w14:paraId="7E72F406" w14:textId="77777777" w:rsidR="003866EF" w:rsidRDefault="003866EF">
            <w:r>
              <w:t>Sang Chul Lee</w:t>
            </w:r>
          </w:p>
        </w:tc>
      </w:tr>
      <w:tr w:rsidR="003866EF" w14:paraId="589E1D3D" w14:textId="77777777">
        <w:trPr>
          <w:tblCellSpacing w:w="15" w:type="dxa"/>
        </w:trPr>
        <w:tc>
          <w:tcPr>
            <w:tcW w:w="0" w:type="auto"/>
            <w:vAlign w:val="center"/>
            <w:hideMark/>
          </w:tcPr>
          <w:p w14:paraId="31052B1C" w14:textId="77777777" w:rsidR="003866EF" w:rsidRDefault="003866EF">
            <w:pPr>
              <w:jc w:val="center"/>
              <w:rPr>
                <w:b/>
                <w:bCs/>
              </w:rPr>
            </w:pPr>
            <w:r>
              <w:rPr>
                <w:b/>
                <w:bCs/>
              </w:rPr>
              <w:t>Author</w:t>
            </w:r>
          </w:p>
        </w:tc>
        <w:tc>
          <w:tcPr>
            <w:tcW w:w="0" w:type="auto"/>
            <w:vAlign w:val="center"/>
            <w:hideMark/>
          </w:tcPr>
          <w:p w14:paraId="2E539C40" w14:textId="77777777" w:rsidR="003866EF" w:rsidRDefault="003866EF">
            <w:r>
              <w:t>Chorom Ham</w:t>
            </w:r>
          </w:p>
        </w:tc>
      </w:tr>
      <w:tr w:rsidR="003866EF" w14:paraId="2C8B6575" w14:textId="77777777">
        <w:trPr>
          <w:tblCellSpacing w:w="15" w:type="dxa"/>
        </w:trPr>
        <w:tc>
          <w:tcPr>
            <w:tcW w:w="0" w:type="auto"/>
            <w:vAlign w:val="center"/>
            <w:hideMark/>
          </w:tcPr>
          <w:p w14:paraId="44D48CC5" w14:textId="77777777" w:rsidR="003866EF" w:rsidRDefault="003866EF">
            <w:pPr>
              <w:jc w:val="center"/>
              <w:rPr>
                <w:b/>
                <w:bCs/>
              </w:rPr>
            </w:pPr>
            <w:r>
              <w:rPr>
                <w:b/>
                <w:bCs/>
              </w:rPr>
              <w:t>Author</w:t>
            </w:r>
          </w:p>
        </w:tc>
        <w:tc>
          <w:tcPr>
            <w:tcW w:w="0" w:type="auto"/>
            <w:vAlign w:val="center"/>
            <w:hideMark/>
          </w:tcPr>
          <w:p w14:paraId="292932B7" w14:textId="77777777" w:rsidR="003866EF" w:rsidRDefault="003866EF">
            <w:r>
              <w:t>Yong Wook Kim</w:t>
            </w:r>
          </w:p>
        </w:tc>
      </w:tr>
      <w:tr w:rsidR="003866EF" w14:paraId="32030FCD" w14:textId="77777777">
        <w:trPr>
          <w:tblCellSpacing w:w="15" w:type="dxa"/>
        </w:trPr>
        <w:tc>
          <w:tcPr>
            <w:tcW w:w="0" w:type="auto"/>
            <w:vAlign w:val="center"/>
            <w:hideMark/>
          </w:tcPr>
          <w:p w14:paraId="7ABFFE36" w14:textId="77777777" w:rsidR="003866EF" w:rsidRDefault="003866EF">
            <w:pPr>
              <w:jc w:val="center"/>
              <w:rPr>
                <w:b/>
                <w:bCs/>
              </w:rPr>
            </w:pPr>
            <w:r>
              <w:rPr>
                <w:b/>
                <w:bCs/>
              </w:rPr>
              <w:t>Abstract</w:t>
            </w:r>
          </w:p>
        </w:tc>
        <w:tc>
          <w:tcPr>
            <w:tcW w:w="0" w:type="auto"/>
            <w:vAlign w:val="center"/>
            <w:hideMark/>
          </w:tcPr>
          <w:p w14:paraId="32884D1D" w14:textId="77777777" w:rsidR="003866EF" w:rsidRDefault="003866EF">
            <w:r>
              <w:t>Parkinson’s disease (PD) is the second most common neurodegenerative disease worldwide. Gut dysbiosis is hypothesized to cause PD; therefore, whether probiotics can be used as adjuvants in the treatment of PD is being actively investigated.</w:t>
            </w:r>
          </w:p>
        </w:tc>
      </w:tr>
      <w:tr w:rsidR="003866EF" w14:paraId="4C8CC9DB" w14:textId="77777777">
        <w:trPr>
          <w:tblCellSpacing w:w="15" w:type="dxa"/>
        </w:trPr>
        <w:tc>
          <w:tcPr>
            <w:tcW w:w="0" w:type="auto"/>
            <w:vAlign w:val="center"/>
            <w:hideMark/>
          </w:tcPr>
          <w:p w14:paraId="3A820324" w14:textId="77777777" w:rsidR="003866EF" w:rsidRDefault="003866EF">
            <w:pPr>
              <w:jc w:val="center"/>
              <w:rPr>
                <w:b/>
                <w:bCs/>
              </w:rPr>
            </w:pPr>
            <w:r>
              <w:rPr>
                <w:b/>
                <w:bCs/>
              </w:rPr>
              <w:t>Date</w:t>
            </w:r>
          </w:p>
        </w:tc>
        <w:tc>
          <w:tcPr>
            <w:tcW w:w="0" w:type="auto"/>
            <w:vAlign w:val="center"/>
            <w:hideMark/>
          </w:tcPr>
          <w:p w14:paraId="28BF437D" w14:textId="77777777" w:rsidR="003866EF" w:rsidRDefault="003866EF">
            <w:r>
              <w:t>2023-03-06</w:t>
            </w:r>
          </w:p>
        </w:tc>
      </w:tr>
      <w:tr w:rsidR="003866EF" w14:paraId="3C6C0BC8" w14:textId="77777777">
        <w:trPr>
          <w:tblCellSpacing w:w="15" w:type="dxa"/>
        </w:trPr>
        <w:tc>
          <w:tcPr>
            <w:tcW w:w="0" w:type="auto"/>
            <w:vAlign w:val="center"/>
            <w:hideMark/>
          </w:tcPr>
          <w:p w14:paraId="5028C048" w14:textId="77777777" w:rsidR="003866EF" w:rsidRDefault="003866EF">
            <w:pPr>
              <w:jc w:val="center"/>
              <w:rPr>
                <w:b/>
                <w:bCs/>
              </w:rPr>
            </w:pPr>
            <w:r>
              <w:rPr>
                <w:b/>
                <w:bCs/>
              </w:rPr>
              <w:t>Short Title</w:t>
            </w:r>
          </w:p>
        </w:tc>
        <w:tc>
          <w:tcPr>
            <w:tcW w:w="0" w:type="auto"/>
            <w:vAlign w:val="center"/>
            <w:hideMark/>
          </w:tcPr>
          <w:p w14:paraId="46656F4F" w14:textId="77777777" w:rsidR="003866EF" w:rsidRDefault="003866EF">
            <w:r>
              <w:t>Effect of probiotic supplementation on gastrointestinal motility, inflammation, motor, non-motor symptoms and mental health in Parkinson’s disease</w:t>
            </w:r>
          </w:p>
        </w:tc>
      </w:tr>
      <w:tr w:rsidR="003866EF" w14:paraId="3495939A" w14:textId="77777777">
        <w:trPr>
          <w:tblCellSpacing w:w="15" w:type="dxa"/>
        </w:trPr>
        <w:tc>
          <w:tcPr>
            <w:tcW w:w="0" w:type="auto"/>
            <w:vAlign w:val="center"/>
            <w:hideMark/>
          </w:tcPr>
          <w:p w14:paraId="180CC895" w14:textId="77777777" w:rsidR="003866EF" w:rsidRDefault="003866EF">
            <w:pPr>
              <w:jc w:val="center"/>
              <w:rPr>
                <w:b/>
                <w:bCs/>
              </w:rPr>
            </w:pPr>
            <w:r>
              <w:rPr>
                <w:b/>
                <w:bCs/>
              </w:rPr>
              <w:t>Library Catalog</w:t>
            </w:r>
          </w:p>
        </w:tc>
        <w:tc>
          <w:tcPr>
            <w:tcW w:w="0" w:type="auto"/>
            <w:vAlign w:val="center"/>
            <w:hideMark/>
          </w:tcPr>
          <w:p w14:paraId="3D77B633" w14:textId="77777777" w:rsidR="003866EF" w:rsidRDefault="003866EF">
            <w:r>
              <w:t>BioMed Central</w:t>
            </w:r>
          </w:p>
        </w:tc>
      </w:tr>
      <w:tr w:rsidR="003866EF" w14:paraId="06DC11B7" w14:textId="77777777">
        <w:trPr>
          <w:tblCellSpacing w:w="15" w:type="dxa"/>
        </w:trPr>
        <w:tc>
          <w:tcPr>
            <w:tcW w:w="0" w:type="auto"/>
            <w:vAlign w:val="center"/>
            <w:hideMark/>
          </w:tcPr>
          <w:p w14:paraId="694C42F3" w14:textId="77777777" w:rsidR="003866EF" w:rsidRDefault="003866EF">
            <w:pPr>
              <w:jc w:val="center"/>
              <w:rPr>
                <w:b/>
                <w:bCs/>
              </w:rPr>
            </w:pPr>
            <w:r>
              <w:rPr>
                <w:b/>
                <w:bCs/>
              </w:rPr>
              <w:t>URL</w:t>
            </w:r>
          </w:p>
        </w:tc>
        <w:tc>
          <w:tcPr>
            <w:tcW w:w="0" w:type="auto"/>
            <w:vAlign w:val="center"/>
            <w:hideMark/>
          </w:tcPr>
          <w:p w14:paraId="2DB15379" w14:textId="77777777" w:rsidR="003866EF" w:rsidRDefault="003866EF">
            <w:hyperlink r:id="rId260" w:history="1">
              <w:r>
                <w:rPr>
                  <w:rStyle w:val="Hyperlink"/>
                </w:rPr>
                <w:t>https://doi.org/10.1186/s13099-023-00536-1</w:t>
              </w:r>
            </w:hyperlink>
          </w:p>
        </w:tc>
      </w:tr>
      <w:tr w:rsidR="003866EF" w14:paraId="41D5DB5B" w14:textId="77777777">
        <w:trPr>
          <w:tblCellSpacing w:w="15" w:type="dxa"/>
        </w:trPr>
        <w:tc>
          <w:tcPr>
            <w:tcW w:w="0" w:type="auto"/>
            <w:vAlign w:val="center"/>
            <w:hideMark/>
          </w:tcPr>
          <w:p w14:paraId="43A05B45" w14:textId="77777777" w:rsidR="003866EF" w:rsidRDefault="003866EF">
            <w:pPr>
              <w:jc w:val="center"/>
              <w:rPr>
                <w:b/>
                <w:bCs/>
              </w:rPr>
            </w:pPr>
            <w:r>
              <w:rPr>
                <w:b/>
                <w:bCs/>
              </w:rPr>
              <w:t>Accessed</w:t>
            </w:r>
          </w:p>
        </w:tc>
        <w:tc>
          <w:tcPr>
            <w:tcW w:w="0" w:type="auto"/>
            <w:vAlign w:val="center"/>
            <w:hideMark/>
          </w:tcPr>
          <w:p w14:paraId="79DA2BF9" w14:textId="77777777" w:rsidR="003866EF" w:rsidRDefault="003866EF">
            <w:r>
              <w:t>6/15/2025, 4:35:06 PM</w:t>
            </w:r>
          </w:p>
        </w:tc>
      </w:tr>
      <w:tr w:rsidR="003866EF" w14:paraId="39190AF4" w14:textId="77777777">
        <w:trPr>
          <w:tblCellSpacing w:w="15" w:type="dxa"/>
        </w:trPr>
        <w:tc>
          <w:tcPr>
            <w:tcW w:w="0" w:type="auto"/>
            <w:vAlign w:val="center"/>
            <w:hideMark/>
          </w:tcPr>
          <w:p w14:paraId="444CFB1D" w14:textId="77777777" w:rsidR="003866EF" w:rsidRDefault="003866EF">
            <w:pPr>
              <w:jc w:val="center"/>
              <w:rPr>
                <w:b/>
                <w:bCs/>
              </w:rPr>
            </w:pPr>
            <w:r>
              <w:rPr>
                <w:b/>
                <w:bCs/>
              </w:rPr>
              <w:t>Volume</w:t>
            </w:r>
          </w:p>
        </w:tc>
        <w:tc>
          <w:tcPr>
            <w:tcW w:w="0" w:type="auto"/>
            <w:vAlign w:val="center"/>
            <w:hideMark/>
          </w:tcPr>
          <w:p w14:paraId="584A6532" w14:textId="77777777" w:rsidR="003866EF" w:rsidRDefault="003866EF">
            <w:r>
              <w:t>15</w:t>
            </w:r>
          </w:p>
        </w:tc>
      </w:tr>
      <w:tr w:rsidR="003866EF" w14:paraId="504655E4" w14:textId="77777777">
        <w:trPr>
          <w:tblCellSpacing w:w="15" w:type="dxa"/>
        </w:trPr>
        <w:tc>
          <w:tcPr>
            <w:tcW w:w="0" w:type="auto"/>
            <w:vAlign w:val="center"/>
            <w:hideMark/>
          </w:tcPr>
          <w:p w14:paraId="10C5F9AD" w14:textId="77777777" w:rsidR="003866EF" w:rsidRDefault="003866EF">
            <w:pPr>
              <w:jc w:val="center"/>
              <w:rPr>
                <w:b/>
                <w:bCs/>
              </w:rPr>
            </w:pPr>
            <w:r>
              <w:rPr>
                <w:b/>
                <w:bCs/>
              </w:rPr>
              <w:t>Pages</w:t>
            </w:r>
          </w:p>
        </w:tc>
        <w:tc>
          <w:tcPr>
            <w:tcW w:w="0" w:type="auto"/>
            <w:vAlign w:val="center"/>
            <w:hideMark/>
          </w:tcPr>
          <w:p w14:paraId="16081CD2" w14:textId="77777777" w:rsidR="003866EF" w:rsidRDefault="003866EF">
            <w:r>
              <w:t>9</w:t>
            </w:r>
          </w:p>
        </w:tc>
      </w:tr>
      <w:tr w:rsidR="003866EF" w14:paraId="10363D5D" w14:textId="77777777">
        <w:trPr>
          <w:tblCellSpacing w:w="15" w:type="dxa"/>
        </w:trPr>
        <w:tc>
          <w:tcPr>
            <w:tcW w:w="0" w:type="auto"/>
            <w:vAlign w:val="center"/>
            <w:hideMark/>
          </w:tcPr>
          <w:p w14:paraId="3559EF1C" w14:textId="77777777" w:rsidR="003866EF" w:rsidRDefault="003866EF">
            <w:pPr>
              <w:jc w:val="center"/>
              <w:rPr>
                <w:b/>
                <w:bCs/>
              </w:rPr>
            </w:pPr>
            <w:r>
              <w:rPr>
                <w:b/>
                <w:bCs/>
              </w:rPr>
              <w:t>Publication</w:t>
            </w:r>
          </w:p>
        </w:tc>
        <w:tc>
          <w:tcPr>
            <w:tcW w:w="0" w:type="auto"/>
            <w:vAlign w:val="center"/>
            <w:hideMark/>
          </w:tcPr>
          <w:p w14:paraId="5636D27F" w14:textId="77777777" w:rsidR="003866EF" w:rsidRDefault="003866EF">
            <w:r>
              <w:t>Gut Pathogens</w:t>
            </w:r>
          </w:p>
        </w:tc>
      </w:tr>
      <w:tr w:rsidR="003866EF" w14:paraId="6DCE1686" w14:textId="77777777">
        <w:trPr>
          <w:tblCellSpacing w:w="15" w:type="dxa"/>
        </w:trPr>
        <w:tc>
          <w:tcPr>
            <w:tcW w:w="0" w:type="auto"/>
            <w:vAlign w:val="center"/>
            <w:hideMark/>
          </w:tcPr>
          <w:p w14:paraId="0BDCC97E" w14:textId="77777777" w:rsidR="003866EF" w:rsidRDefault="003866EF">
            <w:pPr>
              <w:jc w:val="center"/>
              <w:rPr>
                <w:b/>
                <w:bCs/>
              </w:rPr>
            </w:pPr>
            <w:r>
              <w:rPr>
                <w:b/>
                <w:bCs/>
              </w:rPr>
              <w:t>DOI</w:t>
            </w:r>
          </w:p>
        </w:tc>
        <w:tc>
          <w:tcPr>
            <w:tcW w:w="0" w:type="auto"/>
            <w:vAlign w:val="center"/>
            <w:hideMark/>
          </w:tcPr>
          <w:p w14:paraId="302A9CCC" w14:textId="77777777" w:rsidR="003866EF" w:rsidRDefault="003866EF">
            <w:hyperlink r:id="rId261" w:history="1">
              <w:r>
                <w:rPr>
                  <w:rStyle w:val="Hyperlink"/>
                </w:rPr>
                <w:t>10.1186/s13099-023-00536-1</w:t>
              </w:r>
            </w:hyperlink>
          </w:p>
        </w:tc>
      </w:tr>
      <w:tr w:rsidR="003866EF" w14:paraId="608B775D" w14:textId="77777777">
        <w:trPr>
          <w:tblCellSpacing w:w="15" w:type="dxa"/>
        </w:trPr>
        <w:tc>
          <w:tcPr>
            <w:tcW w:w="0" w:type="auto"/>
            <w:vAlign w:val="center"/>
            <w:hideMark/>
          </w:tcPr>
          <w:p w14:paraId="1642F969" w14:textId="77777777" w:rsidR="003866EF" w:rsidRDefault="003866EF">
            <w:pPr>
              <w:jc w:val="center"/>
              <w:rPr>
                <w:b/>
                <w:bCs/>
              </w:rPr>
            </w:pPr>
            <w:r>
              <w:rPr>
                <w:b/>
                <w:bCs/>
              </w:rPr>
              <w:t>Issue</w:t>
            </w:r>
          </w:p>
        </w:tc>
        <w:tc>
          <w:tcPr>
            <w:tcW w:w="0" w:type="auto"/>
            <w:vAlign w:val="center"/>
            <w:hideMark/>
          </w:tcPr>
          <w:p w14:paraId="2266E5D2" w14:textId="77777777" w:rsidR="003866EF" w:rsidRDefault="003866EF">
            <w:r>
              <w:t>1</w:t>
            </w:r>
          </w:p>
        </w:tc>
      </w:tr>
      <w:tr w:rsidR="003866EF" w14:paraId="51BE6369" w14:textId="77777777">
        <w:trPr>
          <w:tblCellSpacing w:w="15" w:type="dxa"/>
        </w:trPr>
        <w:tc>
          <w:tcPr>
            <w:tcW w:w="0" w:type="auto"/>
            <w:vAlign w:val="center"/>
            <w:hideMark/>
          </w:tcPr>
          <w:p w14:paraId="616F0EF6" w14:textId="77777777" w:rsidR="003866EF" w:rsidRDefault="003866EF">
            <w:pPr>
              <w:jc w:val="center"/>
              <w:rPr>
                <w:b/>
                <w:bCs/>
              </w:rPr>
            </w:pPr>
            <w:r>
              <w:rPr>
                <w:b/>
                <w:bCs/>
              </w:rPr>
              <w:t>Journal Abbr</w:t>
            </w:r>
          </w:p>
        </w:tc>
        <w:tc>
          <w:tcPr>
            <w:tcW w:w="0" w:type="auto"/>
            <w:vAlign w:val="center"/>
            <w:hideMark/>
          </w:tcPr>
          <w:p w14:paraId="7C9DEDF2" w14:textId="77777777" w:rsidR="003866EF" w:rsidRDefault="003866EF">
            <w:r>
              <w:t>Gut Pathogens</w:t>
            </w:r>
          </w:p>
        </w:tc>
      </w:tr>
      <w:tr w:rsidR="003866EF" w14:paraId="52AF381C" w14:textId="77777777">
        <w:trPr>
          <w:tblCellSpacing w:w="15" w:type="dxa"/>
        </w:trPr>
        <w:tc>
          <w:tcPr>
            <w:tcW w:w="0" w:type="auto"/>
            <w:vAlign w:val="center"/>
            <w:hideMark/>
          </w:tcPr>
          <w:p w14:paraId="0FF88EC9" w14:textId="77777777" w:rsidR="003866EF" w:rsidRDefault="003866EF">
            <w:pPr>
              <w:jc w:val="center"/>
              <w:rPr>
                <w:b/>
                <w:bCs/>
              </w:rPr>
            </w:pPr>
            <w:r>
              <w:rPr>
                <w:b/>
                <w:bCs/>
              </w:rPr>
              <w:t>ISSN</w:t>
            </w:r>
          </w:p>
        </w:tc>
        <w:tc>
          <w:tcPr>
            <w:tcW w:w="0" w:type="auto"/>
            <w:vAlign w:val="center"/>
            <w:hideMark/>
          </w:tcPr>
          <w:p w14:paraId="4D8A6E1D" w14:textId="77777777" w:rsidR="003866EF" w:rsidRDefault="003866EF">
            <w:r>
              <w:t>1757-4749</w:t>
            </w:r>
          </w:p>
        </w:tc>
      </w:tr>
      <w:tr w:rsidR="003866EF" w14:paraId="46DDD00E" w14:textId="77777777">
        <w:trPr>
          <w:tblCellSpacing w:w="15" w:type="dxa"/>
        </w:trPr>
        <w:tc>
          <w:tcPr>
            <w:tcW w:w="0" w:type="auto"/>
            <w:vAlign w:val="center"/>
            <w:hideMark/>
          </w:tcPr>
          <w:p w14:paraId="27086164" w14:textId="77777777" w:rsidR="003866EF" w:rsidRDefault="003866EF">
            <w:pPr>
              <w:jc w:val="center"/>
              <w:rPr>
                <w:b/>
                <w:bCs/>
              </w:rPr>
            </w:pPr>
            <w:r>
              <w:rPr>
                <w:b/>
                <w:bCs/>
              </w:rPr>
              <w:t>Date Added</w:t>
            </w:r>
          </w:p>
        </w:tc>
        <w:tc>
          <w:tcPr>
            <w:tcW w:w="0" w:type="auto"/>
            <w:vAlign w:val="center"/>
            <w:hideMark/>
          </w:tcPr>
          <w:p w14:paraId="078CFD4B" w14:textId="77777777" w:rsidR="003866EF" w:rsidRDefault="003866EF">
            <w:r>
              <w:t>6/15/2025, 4:35:06 PM</w:t>
            </w:r>
          </w:p>
        </w:tc>
      </w:tr>
      <w:tr w:rsidR="003866EF" w14:paraId="00A19A10" w14:textId="77777777">
        <w:trPr>
          <w:tblCellSpacing w:w="15" w:type="dxa"/>
        </w:trPr>
        <w:tc>
          <w:tcPr>
            <w:tcW w:w="0" w:type="auto"/>
            <w:vAlign w:val="center"/>
            <w:hideMark/>
          </w:tcPr>
          <w:p w14:paraId="46839090" w14:textId="77777777" w:rsidR="003866EF" w:rsidRDefault="003866EF">
            <w:pPr>
              <w:jc w:val="center"/>
              <w:rPr>
                <w:b/>
                <w:bCs/>
              </w:rPr>
            </w:pPr>
            <w:r>
              <w:rPr>
                <w:b/>
                <w:bCs/>
              </w:rPr>
              <w:t>Modified</w:t>
            </w:r>
          </w:p>
        </w:tc>
        <w:tc>
          <w:tcPr>
            <w:tcW w:w="0" w:type="auto"/>
            <w:vAlign w:val="center"/>
            <w:hideMark/>
          </w:tcPr>
          <w:p w14:paraId="404DB83C" w14:textId="77777777" w:rsidR="003866EF" w:rsidRDefault="003866EF">
            <w:r>
              <w:t>6/15/2025, 4:35:06 PM</w:t>
            </w:r>
          </w:p>
        </w:tc>
      </w:tr>
    </w:tbl>
    <w:p w14:paraId="529FF722" w14:textId="77777777" w:rsidR="003866EF" w:rsidRDefault="003866EF" w:rsidP="003866EF">
      <w:pPr>
        <w:pStyle w:val="Heading3"/>
        <w:numPr>
          <w:ilvl w:val="0"/>
          <w:numId w:val="10"/>
        </w:numPr>
      </w:pPr>
      <w:r>
        <w:lastRenderedPageBreak/>
        <w:t>Tags:</w:t>
      </w:r>
    </w:p>
    <w:p w14:paraId="5DD8AA58" w14:textId="77777777" w:rsidR="003866EF" w:rsidRDefault="003866EF" w:rsidP="003866EF">
      <w:pPr>
        <w:pStyle w:val="item"/>
        <w:numPr>
          <w:ilvl w:val="1"/>
          <w:numId w:val="10"/>
        </w:numPr>
      </w:pPr>
      <w:r>
        <w:t>Inflammation</w:t>
      </w:r>
    </w:p>
    <w:p w14:paraId="5C0BD2DA" w14:textId="77777777" w:rsidR="003866EF" w:rsidRDefault="003866EF" w:rsidP="003866EF">
      <w:pPr>
        <w:pStyle w:val="item"/>
        <w:numPr>
          <w:ilvl w:val="1"/>
          <w:numId w:val="10"/>
        </w:numPr>
      </w:pPr>
      <w:r>
        <w:t>Parkinson’s disease</w:t>
      </w:r>
    </w:p>
    <w:p w14:paraId="4CA4C9B7" w14:textId="77777777" w:rsidR="003866EF" w:rsidRDefault="003866EF" w:rsidP="003866EF">
      <w:pPr>
        <w:pStyle w:val="item"/>
        <w:numPr>
          <w:ilvl w:val="1"/>
          <w:numId w:val="10"/>
        </w:numPr>
      </w:pPr>
      <w:r>
        <w:t>Gastrointestinal motility</w:t>
      </w:r>
    </w:p>
    <w:p w14:paraId="68DB471F" w14:textId="77777777" w:rsidR="003866EF" w:rsidRDefault="003866EF" w:rsidP="003866EF">
      <w:pPr>
        <w:pStyle w:val="item"/>
        <w:numPr>
          <w:ilvl w:val="1"/>
          <w:numId w:val="10"/>
        </w:numPr>
      </w:pPr>
      <w:r>
        <w:t>Meta-analysis</w:t>
      </w:r>
    </w:p>
    <w:p w14:paraId="3F4461B4" w14:textId="77777777" w:rsidR="003866EF" w:rsidRDefault="003866EF" w:rsidP="003866EF">
      <w:pPr>
        <w:pStyle w:val="item"/>
        <w:numPr>
          <w:ilvl w:val="1"/>
          <w:numId w:val="10"/>
        </w:numPr>
      </w:pPr>
      <w:r>
        <w:t>Probiotics</w:t>
      </w:r>
    </w:p>
    <w:p w14:paraId="3D651061" w14:textId="77777777" w:rsidR="003866EF" w:rsidRDefault="003866EF" w:rsidP="003866EF">
      <w:pPr>
        <w:pStyle w:val="Heading3"/>
        <w:ind w:left="720"/>
      </w:pPr>
      <w:r>
        <w:t>Attachments</w:t>
      </w:r>
    </w:p>
    <w:p w14:paraId="693238D8" w14:textId="77777777" w:rsidR="003866EF" w:rsidRDefault="003866EF" w:rsidP="003866EF">
      <w:pPr>
        <w:pStyle w:val="item"/>
        <w:numPr>
          <w:ilvl w:val="1"/>
          <w:numId w:val="10"/>
        </w:numPr>
      </w:pPr>
      <w:r>
        <w:t xml:space="preserve">Full Text PDF </w:t>
      </w:r>
    </w:p>
    <w:p w14:paraId="46BBADFB" w14:textId="77777777" w:rsidR="003866EF" w:rsidRDefault="003866EF" w:rsidP="003866EF">
      <w:pPr>
        <w:pStyle w:val="Heading2"/>
        <w:numPr>
          <w:ilvl w:val="0"/>
          <w:numId w:val="10"/>
        </w:numPr>
      </w:pPr>
      <w:r>
        <w:t>Efficacy of fecal microbiota transplantation in patients with Parkinson’s disease: clinical trial results from a randomized, placebo-controlled design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2"/>
        <w:gridCol w:w="7174"/>
      </w:tblGrid>
      <w:tr w:rsidR="003866EF" w14:paraId="7FBDD56F" w14:textId="77777777">
        <w:trPr>
          <w:tblCellSpacing w:w="15" w:type="dxa"/>
        </w:trPr>
        <w:tc>
          <w:tcPr>
            <w:tcW w:w="0" w:type="auto"/>
            <w:vAlign w:val="center"/>
            <w:hideMark/>
          </w:tcPr>
          <w:p w14:paraId="290E4529" w14:textId="77777777" w:rsidR="003866EF" w:rsidRDefault="003866EF">
            <w:pPr>
              <w:jc w:val="center"/>
              <w:rPr>
                <w:b/>
                <w:bCs/>
              </w:rPr>
            </w:pPr>
            <w:r>
              <w:rPr>
                <w:b/>
                <w:bCs/>
              </w:rPr>
              <w:t>Item Type</w:t>
            </w:r>
          </w:p>
        </w:tc>
        <w:tc>
          <w:tcPr>
            <w:tcW w:w="0" w:type="auto"/>
            <w:vAlign w:val="center"/>
            <w:hideMark/>
          </w:tcPr>
          <w:p w14:paraId="237FFA9B" w14:textId="77777777" w:rsidR="003866EF" w:rsidRDefault="003866EF">
            <w:r>
              <w:t>Journal Article</w:t>
            </w:r>
          </w:p>
        </w:tc>
      </w:tr>
      <w:tr w:rsidR="003866EF" w14:paraId="4A8B6CFF" w14:textId="77777777">
        <w:trPr>
          <w:tblCellSpacing w:w="15" w:type="dxa"/>
        </w:trPr>
        <w:tc>
          <w:tcPr>
            <w:tcW w:w="0" w:type="auto"/>
            <w:vAlign w:val="center"/>
            <w:hideMark/>
          </w:tcPr>
          <w:p w14:paraId="30B20E51" w14:textId="77777777" w:rsidR="003866EF" w:rsidRDefault="003866EF">
            <w:pPr>
              <w:jc w:val="center"/>
              <w:rPr>
                <w:b/>
                <w:bCs/>
              </w:rPr>
            </w:pPr>
            <w:r>
              <w:rPr>
                <w:b/>
                <w:bCs/>
              </w:rPr>
              <w:t>Author</w:t>
            </w:r>
          </w:p>
        </w:tc>
        <w:tc>
          <w:tcPr>
            <w:tcW w:w="0" w:type="auto"/>
            <w:vAlign w:val="center"/>
            <w:hideMark/>
          </w:tcPr>
          <w:p w14:paraId="39DC112B" w14:textId="77777777" w:rsidR="003866EF" w:rsidRDefault="003866EF">
            <w:r>
              <w:t>Yi Cheng</w:t>
            </w:r>
          </w:p>
        </w:tc>
      </w:tr>
      <w:tr w:rsidR="003866EF" w14:paraId="19A8D6E2" w14:textId="77777777">
        <w:trPr>
          <w:tblCellSpacing w:w="15" w:type="dxa"/>
        </w:trPr>
        <w:tc>
          <w:tcPr>
            <w:tcW w:w="0" w:type="auto"/>
            <w:vAlign w:val="center"/>
            <w:hideMark/>
          </w:tcPr>
          <w:p w14:paraId="61E14C53" w14:textId="77777777" w:rsidR="003866EF" w:rsidRDefault="003866EF">
            <w:pPr>
              <w:jc w:val="center"/>
              <w:rPr>
                <w:b/>
                <w:bCs/>
              </w:rPr>
            </w:pPr>
            <w:r>
              <w:rPr>
                <w:b/>
                <w:bCs/>
              </w:rPr>
              <w:t>Author</w:t>
            </w:r>
          </w:p>
        </w:tc>
        <w:tc>
          <w:tcPr>
            <w:tcW w:w="0" w:type="auto"/>
            <w:vAlign w:val="center"/>
            <w:hideMark/>
          </w:tcPr>
          <w:p w14:paraId="1B39F641" w14:textId="77777777" w:rsidR="003866EF" w:rsidRDefault="003866EF">
            <w:r>
              <w:t>Tan ,Guohua</w:t>
            </w:r>
          </w:p>
        </w:tc>
      </w:tr>
      <w:tr w:rsidR="003866EF" w14:paraId="5338D436" w14:textId="77777777">
        <w:trPr>
          <w:tblCellSpacing w:w="15" w:type="dxa"/>
        </w:trPr>
        <w:tc>
          <w:tcPr>
            <w:tcW w:w="0" w:type="auto"/>
            <w:vAlign w:val="center"/>
            <w:hideMark/>
          </w:tcPr>
          <w:p w14:paraId="7D486993" w14:textId="77777777" w:rsidR="003866EF" w:rsidRDefault="003866EF">
            <w:pPr>
              <w:jc w:val="center"/>
              <w:rPr>
                <w:b/>
                <w:bCs/>
              </w:rPr>
            </w:pPr>
            <w:r>
              <w:rPr>
                <w:b/>
                <w:bCs/>
              </w:rPr>
              <w:t>Author</w:t>
            </w:r>
          </w:p>
        </w:tc>
        <w:tc>
          <w:tcPr>
            <w:tcW w:w="0" w:type="auto"/>
            <w:vAlign w:val="center"/>
            <w:hideMark/>
          </w:tcPr>
          <w:p w14:paraId="5E07258F" w14:textId="77777777" w:rsidR="003866EF" w:rsidRDefault="003866EF">
            <w:r>
              <w:t>Zhu ,Qihui</w:t>
            </w:r>
          </w:p>
        </w:tc>
      </w:tr>
      <w:tr w:rsidR="003866EF" w14:paraId="443F51C2" w14:textId="77777777">
        <w:trPr>
          <w:tblCellSpacing w:w="15" w:type="dxa"/>
        </w:trPr>
        <w:tc>
          <w:tcPr>
            <w:tcW w:w="0" w:type="auto"/>
            <w:vAlign w:val="center"/>
            <w:hideMark/>
          </w:tcPr>
          <w:p w14:paraId="4631FFB9" w14:textId="77777777" w:rsidR="003866EF" w:rsidRDefault="003866EF">
            <w:pPr>
              <w:jc w:val="center"/>
              <w:rPr>
                <w:b/>
                <w:bCs/>
              </w:rPr>
            </w:pPr>
            <w:r>
              <w:rPr>
                <w:b/>
                <w:bCs/>
              </w:rPr>
              <w:t>Author</w:t>
            </w:r>
          </w:p>
        </w:tc>
        <w:tc>
          <w:tcPr>
            <w:tcW w:w="0" w:type="auto"/>
            <w:vAlign w:val="center"/>
            <w:hideMark/>
          </w:tcPr>
          <w:p w14:paraId="072C2976" w14:textId="77777777" w:rsidR="003866EF" w:rsidRDefault="003866EF">
            <w:r>
              <w:t>Wang ,Chun</w:t>
            </w:r>
          </w:p>
        </w:tc>
      </w:tr>
      <w:tr w:rsidR="003866EF" w14:paraId="531DEC81" w14:textId="77777777">
        <w:trPr>
          <w:tblCellSpacing w:w="15" w:type="dxa"/>
        </w:trPr>
        <w:tc>
          <w:tcPr>
            <w:tcW w:w="0" w:type="auto"/>
            <w:vAlign w:val="center"/>
            <w:hideMark/>
          </w:tcPr>
          <w:p w14:paraId="4C305AAA" w14:textId="77777777" w:rsidR="003866EF" w:rsidRDefault="003866EF">
            <w:pPr>
              <w:jc w:val="center"/>
              <w:rPr>
                <w:b/>
                <w:bCs/>
              </w:rPr>
            </w:pPr>
            <w:r>
              <w:rPr>
                <w:b/>
                <w:bCs/>
              </w:rPr>
              <w:t>Author</w:t>
            </w:r>
          </w:p>
        </w:tc>
        <w:tc>
          <w:tcPr>
            <w:tcW w:w="0" w:type="auto"/>
            <w:vAlign w:val="center"/>
            <w:hideMark/>
          </w:tcPr>
          <w:p w14:paraId="761307C4" w14:textId="77777777" w:rsidR="003866EF" w:rsidRDefault="003866EF">
            <w:r>
              <w:t>Ruan ,Guangcong</w:t>
            </w:r>
          </w:p>
        </w:tc>
      </w:tr>
      <w:tr w:rsidR="003866EF" w14:paraId="333B3F33" w14:textId="77777777">
        <w:trPr>
          <w:tblCellSpacing w:w="15" w:type="dxa"/>
        </w:trPr>
        <w:tc>
          <w:tcPr>
            <w:tcW w:w="0" w:type="auto"/>
            <w:vAlign w:val="center"/>
            <w:hideMark/>
          </w:tcPr>
          <w:p w14:paraId="3E06E5E8" w14:textId="77777777" w:rsidR="003866EF" w:rsidRDefault="003866EF">
            <w:pPr>
              <w:jc w:val="center"/>
              <w:rPr>
                <w:b/>
                <w:bCs/>
              </w:rPr>
            </w:pPr>
            <w:r>
              <w:rPr>
                <w:b/>
                <w:bCs/>
              </w:rPr>
              <w:t>Author</w:t>
            </w:r>
          </w:p>
        </w:tc>
        <w:tc>
          <w:tcPr>
            <w:tcW w:w="0" w:type="auto"/>
            <w:vAlign w:val="center"/>
            <w:hideMark/>
          </w:tcPr>
          <w:p w14:paraId="29AED557" w14:textId="77777777" w:rsidR="003866EF" w:rsidRDefault="003866EF">
            <w:r>
              <w:t>Ying ,Senhong</w:t>
            </w:r>
          </w:p>
        </w:tc>
      </w:tr>
      <w:tr w:rsidR="003866EF" w14:paraId="7EE6B3A2" w14:textId="77777777">
        <w:trPr>
          <w:tblCellSpacing w:w="15" w:type="dxa"/>
        </w:trPr>
        <w:tc>
          <w:tcPr>
            <w:tcW w:w="0" w:type="auto"/>
            <w:vAlign w:val="center"/>
            <w:hideMark/>
          </w:tcPr>
          <w:p w14:paraId="02F46425" w14:textId="77777777" w:rsidR="003866EF" w:rsidRDefault="003866EF">
            <w:pPr>
              <w:jc w:val="center"/>
              <w:rPr>
                <w:b/>
                <w:bCs/>
              </w:rPr>
            </w:pPr>
            <w:r>
              <w:rPr>
                <w:b/>
                <w:bCs/>
              </w:rPr>
              <w:t>Author</w:t>
            </w:r>
          </w:p>
        </w:tc>
        <w:tc>
          <w:tcPr>
            <w:tcW w:w="0" w:type="auto"/>
            <w:vAlign w:val="center"/>
            <w:hideMark/>
          </w:tcPr>
          <w:p w14:paraId="74B28008" w14:textId="77777777" w:rsidR="003866EF" w:rsidRDefault="003866EF">
            <w:r>
              <w:t>Qie ,Jinlong</w:t>
            </w:r>
          </w:p>
        </w:tc>
      </w:tr>
      <w:tr w:rsidR="003866EF" w14:paraId="408112D6" w14:textId="77777777">
        <w:trPr>
          <w:tblCellSpacing w:w="15" w:type="dxa"/>
        </w:trPr>
        <w:tc>
          <w:tcPr>
            <w:tcW w:w="0" w:type="auto"/>
            <w:vAlign w:val="center"/>
            <w:hideMark/>
          </w:tcPr>
          <w:p w14:paraId="73864103" w14:textId="77777777" w:rsidR="003866EF" w:rsidRDefault="003866EF">
            <w:pPr>
              <w:jc w:val="center"/>
              <w:rPr>
                <w:b/>
                <w:bCs/>
              </w:rPr>
            </w:pPr>
            <w:r>
              <w:rPr>
                <w:b/>
                <w:bCs/>
              </w:rPr>
              <w:t>Author</w:t>
            </w:r>
          </w:p>
        </w:tc>
        <w:tc>
          <w:tcPr>
            <w:tcW w:w="0" w:type="auto"/>
            <w:vAlign w:val="center"/>
            <w:hideMark/>
          </w:tcPr>
          <w:p w14:paraId="00791757" w14:textId="77777777" w:rsidR="003866EF" w:rsidRDefault="003866EF">
            <w:r>
              <w:t>Hu ,Xiaofei</w:t>
            </w:r>
          </w:p>
        </w:tc>
      </w:tr>
      <w:tr w:rsidR="003866EF" w14:paraId="63ABFA07" w14:textId="77777777">
        <w:trPr>
          <w:tblCellSpacing w:w="15" w:type="dxa"/>
        </w:trPr>
        <w:tc>
          <w:tcPr>
            <w:tcW w:w="0" w:type="auto"/>
            <w:vAlign w:val="center"/>
            <w:hideMark/>
          </w:tcPr>
          <w:p w14:paraId="32BC785B" w14:textId="77777777" w:rsidR="003866EF" w:rsidRDefault="003866EF">
            <w:pPr>
              <w:jc w:val="center"/>
              <w:rPr>
                <w:b/>
                <w:bCs/>
              </w:rPr>
            </w:pPr>
            <w:r>
              <w:rPr>
                <w:b/>
                <w:bCs/>
              </w:rPr>
              <w:t>Author</w:t>
            </w:r>
          </w:p>
        </w:tc>
        <w:tc>
          <w:tcPr>
            <w:tcW w:w="0" w:type="auto"/>
            <w:vAlign w:val="center"/>
            <w:hideMark/>
          </w:tcPr>
          <w:p w14:paraId="03620D7C" w14:textId="77777777" w:rsidR="003866EF" w:rsidRDefault="003866EF">
            <w:r>
              <w:t>Xiao ,Zhifeng</w:t>
            </w:r>
          </w:p>
        </w:tc>
      </w:tr>
      <w:tr w:rsidR="003866EF" w14:paraId="695C9EF0" w14:textId="77777777">
        <w:trPr>
          <w:tblCellSpacing w:w="15" w:type="dxa"/>
        </w:trPr>
        <w:tc>
          <w:tcPr>
            <w:tcW w:w="0" w:type="auto"/>
            <w:vAlign w:val="center"/>
            <w:hideMark/>
          </w:tcPr>
          <w:p w14:paraId="57A3D048" w14:textId="77777777" w:rsidR="003866EF" w:rsidRDefault="003866EF">
            <w:pPr>
              <w:jc w:val="center"/>
              <w:rPr>
                <w:b/>
                <w:bCs/>
              </w:rPr>
            </w:pPr>
            <w:r>
              <w:rPr>
                <w:b/>
                <w:bCs/>
              </w:rPr>
              <w:t>Author</w:t>
            </w:r>
          </w:p>
        </w:tc>
        <w:tc>
          <w:tcPr>
            <w:tcW w:w="0" w:type="auto"/>
            <w:vAlign w:val="center"/>
            <w:hideMark/>
          </w:tcPr>
          <w:p w14:paraId="427A5005" w14:textId="77777777" w:rsidR="003866EF" w:rsidRDefault="003866EF">
            <w:r>
              <w:t>Xu ,Fenghua</w:t>
            </w:r>
          </w:p>
        </w:tc>
      </w:tr>
      <w:tr w:rsidR="003866EF" w14:paraId="275EFEE3" w14:textId="77777777">
        <w:trPr>
          <w:tblCellSpacing w:w="15" w:type="dxa"/>
        </w:trPr>
        <w:tc>
          <w:tcPr>
            <w:tcW w:w="0" w:type="auto"/>
            <w:vAlign w:val="center"/>
            <w:hideMark/>
          </w:tcPr>
          <w:p w14:paraId="214A5633" w14:textId="77777777" w:rsidR="003866EF" w:rsidRDefault="003866EF">
            <w:pPr>
              <w:jc w:val="center"/>
              <w:rPr>
                <w:b/>
                <w:bCs/>
              </w:rPr>
            </w:pPr>
            <w:r>
              <w:rPr>
                <w:b/>
                <w:bCs/>
              </w:rPr>
              <w:t>Author</w:t>
            </w:r>
          </w:p>
        </w:tc>
        <w:tc>
          <w:tcPr>
            <w:tcW w:w="0" w:type="auto"/>
            <w:vAlign w:val="center"/>
            <w:hideMark/>
          </w:tcPr>
          <w:p w14:paraId="3BD9A36A" w14:textId="77777777" w:rsidR="003866EF" w:rsidRDefault="003866EF">
            <w:r>
              <w:t>Chen ,Lu</w:t>
            </w:r>
          </w:p>
        </w:tc>
      </w:tr>
      <w:tr w:rsidR="003866EF" w14:paraId="0368C392" w14:textId="77777777">
        <w:trPr>
          <w:tblCellSpacing w:w="15" w:type="dxa"/>
        </w:trPr>
        <w:tc>
          <w:tcPr>
            <w:tcW w:w="0" w:type="auto"/>
            <w:vAlign w:val="center"/>
            <w:hideMark/>
          </w:tcPr>
          <w:p w14:paraId="02651B17" w14:textId="77777777" w:rsidR="003866EF" w:rsidRDefault="003866EF">
            <w:pPr>
              <w:jc w:val="center"/>
              <w:rPr>
                <w:b/>
                <w:bCs/>
              </w:rPr>
            </w:pPr>
            <w:r>
              <w:rPr>
                <w:b/>
                <w:bCs/>
              </w:rPr>
              <w:t>Author</w:t>
            </w:r>
          </w:p>
        </w:tc>
        <w:tc>
          <w:tcPr>
            <w:tcW w:w="0" w:type="auto"/>
            <w:vAlign w:val="center"/>
            <w:hideMark/>
          </w:tcPr>
          <w:p w14:paraId="7BCD05E9" w14:textId="77777777" w:rsidR="003866EF" w:rsidRDefault="003866EF">
            <w:r>
              <w:t>Chen ,Minjia</w:t>
            </w:r>
          </w:p>
        </w:tc>
      </w:tr>
      <w:tr w:rsidR="003866EF" w14:paraId="3A411A0C" w14:textId="77777777">
        <w:trPr>
          <w:tblCellSpacing w:w="15" w:type="dxa"/>
        </w:trPr>
        <w:tc>
          <w:tcPr>
            <w:tcW w:w="0" w:type="auto"/>
            <w:vAlign w:val="center"/>
            <w:hideMark/>
          </w:tcPr>
          <w:p w14:paraId="65236F42" w14:textId="77777777" w:rsidR="003866EF" w:rsidRDefault="003866EF">
            <w:pPr>
              <w:jc w:val="center"/>
              <w:rPr>
                <w:b/>
                <w:bCs/>
              </w:rPr>
            </w:pPr>
            <w:r>
              <w:rPr>
                <w:b/>
                <w:bCs/>
              </w:rPr>
              <w:t>Author</w:t>
            </w:r>
          </w:p>
        </w:tc>
        <w:tc>
          <w:tcPr>
            <w:tcW w:w="0" w:type="auto"/>
            <w:vAlign w:val="center"/>
            <w:hideMark/>
          </w:tcPr>
          <w:p w14:paraId="1B703229" w14:textId="77777777" w:rsidR="003866EF" w:rsidRDefault="003866EF">
            <w:r>
              <w:t>Pei ,Yang</w:t>
            </w:r>
          </w:p>
        </w:tc>
      </w:tr>
      <w:tr w:rsidR="003866EF" w14:paraId="3DCC7F9B" w14:textId="77777777">
        <w:trPr>
          <w:tblCellSpacing w:w="15" w:type="dxa"/>
        </w:trPr>
        <w:tc>
          <w:tcPr>
            <w:tcW w:w="0" w:type="auto"/>
            <w:vAlign w:val="center"/>
            <w:hideMark/>
          </w:tcPr>
          <w:p w14:paraId="6E911F50" w14:textId="77777777" w:rsidR="003866EF" w:rsidRDefault="003866EF">
            <w:pPr>
              <w:jc w:val="center"/>
              <w:rPr>
                <w:b/>
                <w:bCs/>
              </w:rPr>
            </w:pPr>
            <w:r>
              <w:rPr>
                <w:b/>
                <w:bCs/>
              </w:rPr>
              <w:t>Author</w:t>
            </w:r>
          </w:p>
        </w:tc>
        <w:tc>
          <w:tcPr>
            <w:tcW w:w="0" w:type="auto"/>
            <w:vAlign w:val="center"/>
            <w:hideMark/>
          </w:tcPr>
          <w:p w14:paraId="506B41EA" w14:textId="77777777" w:rsidR="003866EF" w:rsidRDefault="003866EF">
            <w:r>
              <w:t>Zhang ,Hao</w:t>
            </w:r>
          </w:p>
        </w:tc>
      </w:tr>
      <w:tr w:rsidR="003866EF" w14:paraId="0E5DF48A" w14:textId="77777777">
        <w:trPr>
          <w:tblCellSpacing w:w="15" w:type="dxa"/>
        </w:trPr>
        <w:tc>
          <w:tcPr>
            <w:tcW w:w="0" w:type="auto"/>
            <w:vAlign w:val="center"/>
            <w:hideMark/>
          </w:tcPr>
          <w:p w14:paraId="69482FBA" w14:textId="77777777" w:rsidR="003866EF" w:rsidRDefault="003866EF">
            <w:pPr>
              <w:jc w:val="center"/>
              <w:rPr>
                <w:b/>
                <w:bCs/>
              </w:rPr>
            </w:pPr>
            <w:r>
              <w:rPr>
                <w:b/>
                <w:bCs/>
              </w:rPr>
              <w:t>Author</w:t>
            </w:r>
          </w:p>
        </w:tc>
        <w:tc>
          <w:tcPr>
            <w:tcW w:w="0" w:type="auto"/>
            <w:vAlign w:val="center"/>
            <w:hideMark/>
          </w:tcPr>
          <w:p w14:paraId="115BEB48" w14:textId="77777777" w:rsidR="003866EF" w:rsidRDefault="003866EF">
            <w:r>
              <w:t>Tian ,Yuting</w:t>
            </w:r>
          </w:p>
        </w:tc>
      </w:tr>
      <w:tr w:rsidR="003866EF" w14:paraId="7FFF0B71" w14:textId="77777777">
        <w:trPr>
          <w:tblCellSpacing w:w="15" w:type="dxa"/>
        </w:trPr>
        <w:tc>
          <w:tcPr>
            <w:tcW w:w="0" w:type="auto"/>
            <w:vAlign w:val="center"/>
            <w:hideMark/>
          </w:tcPr>
          <w:p w14:paraId="457AFB45" w14:textId="77777777" w:rsidR="003866EF" w:rsidRDefault="003866EF">
            <w:pPr>
              <w:jc w:val="center"/>
              <w:rPr>
                <w:b/>
                <w:bCs/>
              </w:rPr>
            </w:pPr>
            <w:r>
              <w:rPr>
                <w:b/>
                <w:bCs/>
              </w:rPr>
              <w:t>Author</w:t>
            </w:r>
          </w:p>
        </w:tc>
        <w:tc>
          <w:tcPr>
            <w:tcW w:w="0" w:type="auto"/>
            <w:vAlign w:val="center"/>
            <w:hideMark/>
          </w:tcPr>
          <w:p w14:paraId="1A065531" w14:textId="77777777" w:rsidR="003866EF" w:rsidRDefault="003866EF">
            <w:r>
              <w:t>Chen ,Dongfeng</w:t>
            </w:r>
          </w:p>
        </w:tc>
      </w:tr>
      <w:tr w:rsidR="003866EF" w14:paraId="6D4C6527" w14:textId="77777777">
        <w:trPr>
          <w:tblCellSpacing w:w="15" w:type="dxa"/>
        </w:trPr>
        <w:tc>
          <w:tcPr>
            <w:tcW w:w="0" w:type="auto"/>
            <w:vAlign w:val="center"/>
            <w:hideMark/>
          </w:tcPr>
          <w:p w14:paraId="7666FBAA" w14:textId="77777777" w:rsidR="003866EF" w:rsidRDefault="003866EF">
            <w:pPr>
              <w:jc w:val="center"/>
              <w:rPr>
                <w:b/>
                <w:bCs/>
              </w:rPr>
            </w:pPr>
            <w:r>
              <w:rPr>
                <w:b/>
                <w:bCs/>
              </w:rPr>
              <w:t>Author</w:t>
            </w:r>
          </w:p>
        </w:tc>
        <w:tc>
          <w:tcPr>
            <w:tcW w:w="0" w:type="auto"/>
            <w:vAlign w:val="center"/>
            <w:hideMark/>
          </w:tcPr>
          <w:p w14:paraId="67D18E49" w14:textId="77777777" w:rsidR="003866EF" w:rsidRDefault="003866EF">
            <w:r>
              <w:t>Liu ,Xingyin</w:t>
            </w:r>
          </w:p>
        </w:tc>
      </w:tr>
      <w:tr w:rsidR="003866EF" w14:paraId="32E0CA1E" w14:textId="77777777">
        <w:trPr>
          <w:tblCellSpacing w:w="15" w:type="dxa"/>
        </w:trPr>
        <w:tc>
          <w:tcPr>
            <w:tcW w:w="0" w:type="auto"/>
            <w:vAlign w:val="center"/>
            <w:hideMark/>
          </w:tcPr>
          <w:p w14:paraId="26D172D2" w14:textId="77777777" w:rsidR="003866EF" w:rsidRDefault="003866EF">
            <w:pPr>
              <w:jc w:val="center"/>
              <w:rPr>
                <w:b/>
                <w:bCs/>
              </w:rPr>
            </w:pPr>
            <w:r>
              <w:rPr>
                <w:b/>
                <w:bCs/>
              </w:rPr>
              <w:lastRenderedPageBreak/>
              <w:t>Author</w:t>
            </w:r>
          </w:p>
        </w:tc>
        <w:tc>
          <w:tcPr>
            <w:tcW w:w="0" w:type="auto"/>
            <w:vAlign w:val="center"/>
            <w:hideMark/>
          </w:tcPr>
          <w:p w14:paraId="4C2E9A43" w14:textId="77777777" w:rsidR="003866EF" w:rsidRDefault="003866EF">
            <w:r>
              <w:t>Huang ,Heqing</w:t>
            </w:r>
          </w:p>
        </w:tc>
      </w:tr>
      <w:tr w:rsidR="003866EF" w14:paraId="18D0E9DB" w14:textId="77777777">
        <w:trPr>
          <w:tblCellSpacing w:w="15" w:type="dxa"/>
        </w:trPr>
        <w:tc>
          <w:tcPr>
            <w:tcW w:w="0" w:type="auto"/>
            <w:vAlign w:val="center"/>
            <w:hideMark/>
          </w:tcPr>
          <w:p w14:paraId="74B6A934" w14:textId="77777777" w:rsidR="003866EF" w:rsidRDefault="003866EF">
            <w:pPr>
              <w:jc w:val="center"/>
              <w:rPr>
                <w:b/>
                <w:bCs/>
              </w:rPr>
            </w:pPr>
            <w:r>
              <w:rPr>
                <w:b/>
                <w:bCs/>
              </w:rPr>
              <w:t>Author</w:t>
            </w:r>
          </w:p>
        </w:tc>
        <w:tc>
          <w:tcPr>
            <w:tcW w:w="0" w:type="auto"/>
            <w:vAlign w:val="center"/>
            <w:hideMark/>
          </w:tcPr>
          <w:p w14:paraId="1E861499" w14:textId="77777777" w:rsidR="003866EF" w:rsidRDefault="003866EF">
            <w:r>
              <w:t>Yanling and Wei</w:t>
            </w:r>
          </w:p>
        </w:tc>
      </w:tr>
      <w:tr w:rsidR="003866EF" w14:paraId="57A679DE" w14:textId="77777777">
        <w:trPr>
          <w:tblCellSpacing w:w="15" w:type="dxa"/>
        </w:trPr>
        <w:tc>
          <w:tcPr>
            <w:tcW w:w="0" w:type="auto"/>
            <w:vAlign w:val="center"/>
            <w:hideMark/>
          </w:tcPr>
          <w:p w14:paraId="21A839D9" w14:textId="77777777" w:rsidR="003866EF" w:rsidRDefault="003866EF">
            <w:pPr>
              <w:jc w:val="center"/>
              <w:rPr>
                <w:b/>
                <w:bCs/>
              </w:rPr>
            </w:pPr>
            <w:r>
              <w:rPr>
                <w:b/>
                <w:bCs/>
              </w:rPr>
              <w:t>Abstract</w:t>
            </w:r>
          </w:p>
        </w:tc>
        <w:tc>
          <w:tcPr>
            <w:tcW w:w="0" w:type="auto"/>
            <w:vAlign w:val="center"/>
            <w:hideMark/>
          </w:tcPr>
          <w:p w14:paraId="4DBFF1A7" w14:textId="77777777" w:rsidR="003866EF" w:rsidRDefault="003866EF">
            <w:r>
              <w:t>The occurrence and development of Parkinson’s disease (PD) have been demonstrated to be related to gut dysbiosis, however, the impact of fecal microbiota transplantation (FMT) on microbiota engraftment in PD patients is uncertain. We performed a randomized, placebo-controlled trial at the Department of Neurology, Army Medical University Southwest Hospital in China (ChiCTR1900021405) from February 2019 to December 2019. Fifty-six participants with mild to moderate PD (Hoehn-Yahr stage 1–3) were randomly assigned to the FMT and placebo group, 27 patients in the FMT group and 27 in the placebo group completed the whole trial. During the follow-up, no severe adverse effect was observed, and patients with FMT treatment showed significant improvement in PD-related autonomic symptoms compared with the placebo group at the end of this trial (MDS-UPDRS total score, group×time effect, B = -6.56 [−12.98, −0.13], P &lt; 0.05). Additionally, FMT improved gastrointestinal disorders and a marked increase in the complexity of the microecological system in patients. This study demonstrated that FMT through oral administration is clinically feasible and has the potential to improve the effectiveness of current medications in the clinical symptoms of PD patients.</w:t>
            </w:r>
          </w:p>
        </w:tc>
      </w:tr>
      <w:tr w:rsidR="003866EF" w14:paraId="0C50A099" w14:textId="77777777">
        <w:trPr>
          <w:tblCellSpacing w:w="15" w:type="dxa"/>
        </w:trPr>
        <w:tc>
          <w:tcPr>
            <w:tcW w:w="0" w:type="auto"/>
            <w:vAlign w:val="center"/>
            <w:hideMark/>
          </w:tcPr>
          <w:p w14:paraId="289E3090" w14:textId="77777777" w:rsidR="003866EF" w:rsidRDefault="003866EF">
            <w:pPr>
              <w:jc w:val="center"/>
              <w:rPr>
                <w:b/>
                <w:bCs/>
              </w:rPr>
            </w:pPr>
            <w:r>
              <w:rPr>
                <w:b/>
                <w:bCs/>
              </w:rPr>
              <w:t>Date</w:t>
            </w:r>
          </w:p>
        </w:tc>
        <w:tc>
          <w:tcPr>
            <w:tcW w:w="0" w:type="auto"/>
            <w:vAlign w:val="center"/>
            <w:hideMark/>
          </w:tcPr>
          <w:p w14:paraId="57B9C1E7" w14:textId="77777777" w:rsidR="003866EF" w:rsidRDefault="003866EF">
            <w:r>
              <w:t>2023-12-18</w:t>
            </w:r>
          </w:p>
        </w:tc>
      </w:tr>
      <w:tr w:rsidR="003866EF" w14:paraId="44F7336D" w14:textId="77777777">
        <w:trPr>
          <w:tblCellSpacing w:w="15" w:type="dxa"/>
        </w:trPr>
        <w:tc>
          <w:tcPr>
            <w:tcW w:w="0" w:type="auto"/>
            <w:vAlign w:val="center"/>
            <w:hideMark/>
          </w:tcPr>
          <w:p w14:paraId="0C2DD3B8" w14:textId="77777777" w:rsidR="003866EF" w:rsidRDefault="003866EF">
            <w:pPr>
              <w:jc w:val="center"/>
              <w:rPr>
                <w:b/>
                <w:bCs/>
              </w:rPr>
            </w:pPr>
            <w:r>
              <w:rPr>
                <w:b/>
                <w:bCs/>
              </w:rPr>
              <w:t>Short Title</w:t>
            </w:r>
          </w:p>
        </w:tc>
        <w:tc>
          <w:tcPr>
            <w:tcW w:w="0" w:type="auto"/>
            <w:vAlign w:val="center"/>
            <w:hideMark/>
          </w:tcPr>
          <w:p w14:paraId="551FEDEB" w14:textId="77777777" w:rsidR="003866EF" w:rsidRDefault="003866EF">
            <w:r>
              <w:t>Efficacy of fecal microbiota transplantation in patients with Parkinson’s disease</w:t>
            </w:r>
          </w:p>
        </w:tc>
      </w:tr>
      <w:tr w:rsidR="003866EF" w14:paraId="3027C799" w14:textId="77777777">
        <w:trPr>
          <w:tblCellSpacing w:w="15" w:type="dxa"/>
        </w:trPr>
        <w:tc>
          <w:tcPr>
            <w:tcW w:w="0" w:type="auto"/>
            <w:vAlign w:val="center"/>
            <w:hideMark/>
          </w:tcPr>
          <w:p w14:paraId="5A7CBB61" w14:textId="77777777" w:rsidR="003866EF" w:rsidRDefault="003866EF">
            <w:pPr>
              <w:jc w:val="center"/>
              <w:rPr>
                <w:b/>
                <w:bCs/>
              </w:rPr>
            </w:pPr>
            <w:r>
              <w:rPr>
                <w:b/>
                <w:bCs/>
              </w:rPr>
              <w:t>Library Catalog</w:t>
            </w:r>
          </w:p>
        </w:tc>
        <w:tc>
          <w:tcPr>
            <w:tcW w:w="0" w:type="auto"/>
            <w:vAlign w:val="center"/>
            <w:hideMark/>
          </w:tcPr>
          <w:p w14:paraId="7E2D6FD2" w14:textId="77777777" w:rsidR="003866EF" w:rsidRDefault="003866EF">
            <w:r>
              <w:t>Taylor and Francis+NEJM</w:t>
            </w:r>
          </w:p>
        </w:tc>
      </w:tr>
      <w:tr w:rsidR="003866EF" w14:paraId="418EC469" w14:textId="77777777">
        <w:trPr>
          <w:tblCellSpacing w:w="15" w:type="dxa"/>
        </w:trPr>
        <w:tc>
          <w:tcPr>
            <w:tcW w:w="0" w:type="auto"/>
            <w:vAlign w:val="center"/>
            <w:hideMark/>
          </w:tcPr>
          <w:p w14:paraId="0120F940" w14:textId="77777777" w:rsidR="003866EF" w:rsidRDefault="003866EF">
            <w:pPr>
              <w:jc w:val="center"/>
              <w:rPr>
                <w:b/>
                <w:bCs/>
              </w:rPr>
            </w:pPr>
            <w:r>
              <w:rPr>
                <w:b/>
                <w:bCs/>
              </w:rPr>
              <w:t>URL</w:t>
            </w:r>
          </w:p>
        </w:tc>
        <w:tc>
          <w:tcPr>
            <w:tcW w:w="0" w:type="auto"/>
            <w:vAlign w:val="center"/>
            <w:hideMark/>
          </w:tcPr>
          <w:p w14:paraId="6906B65C" w14:textId="77777777" w:rsidR="003866EF" w:rsidRDefault="003866EF">
            <w:hyperlink r:id="rId262" w:history="1">
              <w:r>
                <w:rPr>
                  <w:rStyle w:val="Hyperlink"/>
                </w:rPr>
                <w:t>https://doi.org/10.1080/19490976.2023.2284247</w:t>
              </w:r>
            </w:hyperlink>
          </w:p>
        </w:tc>
      </w:tr>
      <w:tr w:rsidR="003866EF" w14:paraId="05C6CBB3" w14:textId="77777777">
        <w:trPr>
          <w:tblCellSpacing w:w="15" w:type="dxa"/>
        </w:trPr>
        <w:tc>
          <w:tcPr>
            <w:tcW w:w="0" w:type="auto"/>
            <w:vAlign w:val="center"/>
            <w:hideMark/>
          </w:tcPr>
          <w:p w14:paraId="1D11BF0C" w14:textId="77777777" w:rsidR="003866EF" w:rsidRDefault="003866EF">
            <w:pPr>
              <w:jc w:val="center"/>
              <w:rPr>
                <w:b/>
                <w:bCs/>
              </w:rPr>
            </w:pPr>
            <w:r>
              <w:rPr>
                <w:b/>
                <w:bCs/>
              </w:rPr>
              <w:t>Accessed</w:t>
            </w:r>
          </w:p>
        </w:tc>
        <w:tc>
          <w:tcPr>
            <w:tcW w:w="0" w:type="auto"/>
            <w:vAlign w:val="center"/>
            <w:hideMark/>
          </w:tcPr>
          <w:p w14:paraId="4CDAED1A" w14:textId="77777777" w:rsidR="003866EF" w:rsidRDefault="003866EF">
            <w:r>
              <w:t>6/15/2025, 4:35:20 PM</w:t>
            </w:r>
          </w:p>
        </w:tc>
      </w:tr>
      <w:tr w:rsidR="003866EF" w14:paraId="521EDAF6" w14:textId="77777777">
        <w:trPr>
          <w:tblCellSpacing w:w="15" w:type="dxa"/>
        </w:trPr>
        <w:tc>
          <w:tcPr>
            <w:tcW w:w="0" w:type="auto"/>
            <w:vAlign w:val="center"/>
            <w:hideMark/>
          </w:tcPr>
          <w:p w14:paraId="36814FEB" w14:textId="77777777" w:rsidR="003866EF" w:rsidRDefault="003866EF">
            <w:pPr>
              <w:jc w:val="center"/>
              <w:rPr>
                <w:b/>
                <w:bCs/>
              </w:rPr>
            </w:pPr>
            <w:r>
              <w:rPr>
                <w:b/>
                <w:bCs/>
              </w:rPr>
              <w:t>Extra</w:t>
            </w:r>
          </w:p>
        </w:tc>
        <w:tc>
          <w:tcPr>
            <w:tcW w:w="0" w:type="auto"/>
            <w:vAlign w:val="center"/>
            <w:hideMark/>
          </w:tcPr>
          <w:p w14:paraId="19E3C590" w14:textId="77777777" w:rsidR="003866EF" w:rsidRDefault="003866EF">
            <w:r>
              <w:t>Publisher: Taylor &amp; Francis _eprint: https://doi.org/10.1080/19490976.2023.2284247 PMID: 38057970</w:t>
            </w:r>
          </w:p>
        </w:tc>
      </w:tr>
      <w:tr w:rsidR="003866EF" w14:paraId="10485D6E" w14:textId="77777777">
        <w:trPr>
          <w:tblCellSpacing w:w="15" w:type="dxa"/>
        </w:trPr>
        <w:tc>
          <w:tcPr>
            <w:tcW w:w="0" w:type="auto"/>
            <w:vAlign w:val="center"/>
            <w:hideMark/>
          </w:tcPr>
          <w:p w14:paraId="04C2EB4F" w14:textId="77777777" w:rsidR="003866EF" w:rsidRDefault="003866EF">
            <w:pPr>
              <w:jc w:val="center"/>
              <w:rPr>
                <w:b/>
                <w:bCs/>
              </w:rPr>
            </w:pPr>
            <w:r>
              <w:rPr>
                <w:b/>
                <w:bCs/>
              </w:rPr>
              <w:t>Volume</w:t>
            </w:r>
          </w:p>
        </w:tc>
        <w:tc>
          <w:tcPr>
            <w:tcW w:w="0" w:type="auto"/>
            <w:vAlign w:val="center"/>
            <w:hideMark/>
          </w:tcPr>
          <w:p w14:paraId="44C9E44E" w14:textId="77777777" w:rsidR="003866EF" w:rsidRDefault="003866EF">
            <w:r>
              <w:t>15</w:t>
            </w:r>
          </w:p>
        </w:tc>
      </w:tr>
      <w:tr w:rsidR="003866EF" w14:paraId="4B461873" w14:textId="77777777">
        <w:trPr>
          <w:tblCellSpacing w:w="15" w:type="dxa"/>
        </w:trPr>
        <w:tc>
          <w:tcPr>
            <w:tcW w:w="0" w:type="auto"/>
            <w:vAlign w:val="center"/>
            <w:hideMark/>
          </w:tcPr>
          <w:p w14:paraId="4334F750" w14:textId="77777777" w:rsidR="003866EF" w:rsidRDefault="003866EF">
            <w:pPr>
              <w:jc w:val="center"/>
              <w:rPr>
                <w:b/>
                <w:bCs/>
              </w:rPr>
            </w:pPr>
            <w:r>
              <w:rPr>
                <w:b/>
                <w:bCs/>
              </w:rPr>
              <w:t>Pages</w:t>
            </w:r>
          </w:p>
        </w:tc>
        <w:tc>
          <w:tcPr>
            <w:tcW w:w="0" w:type="auto"/>
            <w:vAlign w:val="center"/>
            <w:hideMark/>
          </w:tcPr>
          <w:p w14:paraId="6200944C" w14:textId="77777777" w:rsidR="003866EF" w:rsidRDefault="003866EF">
            <w:r>
              <w:t>2284247</w:t>
            </w:r>
          </w:p>
        </w:tc>
      </w:tr>
      <w:tr w:rsidR="003866EF" w14:paraId="09FA4919" w14:textId="77777777">
        <w:trPr>
          <w:tblCellSpacing w:w="15" w:type="dxa"/>
        </w:trPr>
        <w:tc>
          <w:tcPr>
            <w:tcW w:w="0" w:type="auto"/>
            <w:vAlign w:val="center"/>
            <w:hideMark/>
          </w:tcPr>
          <w:p w14:paraId="5B24E2BF" w14:textId="77777777" w:rsidR="003866EF" w:rsidRDefault="003866EF">
            <w:pPr>
              <w:jc w:val="center"/>
              <w:rPr>
                <w:b/>
                <w:bCs/>
              </w:rPr>
            </w:pPr>
            <w:r>
              <w:rPr>
                <w:b/>
                <w:bCs/>
              </w:rPr>
              <w:t>Publication</w:t>
            </w:r>
          </w:p>
        </w:tc>
        <w:tc>
          <w:tcPr>
            <w:tcW w:w="0" w:type="auto"/>
            <w:vAlign w:val="center"/>
            <w:hideMark/>
          </w:tcPr>
          <w:p w14:paraId="311B939A" w14:textId="77777777" w:rsidR="003866EF" w:rsidRDefault="003866EF">
            <w:r>
              <w:t>Gut Microbes</w:t>
            </w:r>
          </w:p>
        </w:tc>
      </w:tr>
      <w:tr w:rsidR="003866EF" w14:paraId="65780BE4" w14:textId="77777777">
        <w:trPr>
          <w:tblCellSpacing w:w="15" w:type="dxa"/>
        </w:trPr>
        <w:tc>
          <w:tcPr>
            <w:tcW w:w="0" w:type="auto"/>
            <w:vAlign w:val="center"/>
            <w:hideMark/>
          </w:tcPr>
          <w:p w14:paraId="61D308DD" w14:textId="77777777" w:rsidR="003866EF" w:rsidRDefault="003866EF">
            <w:pPr>
              <w:jc w:val="center"/>
              <w:rPr>
                <w:b/>
                <w:bCs/>
              </w:rPr>
            </w:pPr>
            <w:r>
              <w:rPr>
                <w:b/>
                <w:bCs/>
              </w:rPr>
              <w:t>DOI</w:t>
            </w:r>
          </w:p>
        </w:tc>
        <w:tc>
          <w:tcPr>
            <w:tcW w:w="0" w:type="auto"/>
            <w:vAlign w:val="center"/>
            <w:hideMark/>
          </w:tcPr>
          <w:p w14:paraId="7807FCBE" w14:textId="77777777" w:rsidR="003866EF" w:rsidRDefault="003866EF">
            <w:hyperlink r:id="rId263" w:history="1">
              <w:r>
                <w:rPr>
                  <w:rStyle w:val="Hyperlink"/>
                </w:rPr>
                <w:t>10.1080/19490976.2023.2284247</w:t>
              </w:r>
            </w:hyperlink>
          </w:p>
        </w:tc>
      </w:tr>
      <w:tr w:rsidR="003866EF" w14:paraId="41F087C8" w14:textId="77777777">
        <w:trPr>
          <w:tblCellSpacing w:w="15" w:type="dxa"/>
        </w:trPr>
        <w:tc>
          <w:tcPr>
            <w:tcW w:w="0" w:type="auto"/>
            <w:vAlign w:val="center"/>
            <w:hideMark/>
          </w:tcPr>
          <w:p w14:paraId="496D283B" w14:textId="77777777" w:rsidR="003866EF" w:rsidRDefault="003866EF">
            <w:pPr>
              <w:jc w:val="center"/>
              <w:rPr>
                <w:b/>
                <w:bCs/>
              </w:rPr>
            </w:pPr>
            <w:r>
              <w:rPr>
                <w:b/>
                <w:bCs/>
              </w:rPr>
              <w:t>Issue</w:t>
            </w:r>
          </w:p>
        </w:tc>
        <w:tc>
          <w:tcPr>
            <w:tcW w:w="0" w:type="auto"/>
            <w:vAlign w:val="center"/>
            <w:hideMark/>
          </w:tcPr>
          <w:p w14:paraId="7BAD49AE" w14:textId="77777777" w:rsidR="003866EF" w:rsidRDefault="003866EF">
            <w:r>
              <w:t>2</w:t>
            </w:r>
          </w:p>
        </w:tc>
      </w:tr>
      <w:tr w:rsidR="003866EF" w14:paraId="4069E28C" w14:textId="77777777">
        <w:trPr>
          <w:tblCellSpacing w:w="15" w:type="dxa"/>
        </w:trPr>
        <w:tc>
          <w:tcPr>
            <w:tcW w:w="0" w:type="auto"/>
            <w:vAlign w:val="center"/>
            <w:hideMark/>
          </w:tcPr>
          <w:p w14:paraId="4395C8F7" w14:textId="77777777" w:rsidR="003866EF" w:rsidRDefault="003866EF">
            <w:pPr>
              <w:jc w:val="center"/>
              <w:rPr>
                <w:b/>
                <w:bCs/>
              </w:rPr>
            </w:pPr>
            <w:r>
              <w:rPr>
                <w:b/>
                <w:bCs/>
              </w:rPr>
              <w:t>ISSN</w:t>
            </w:r>
          </w:p>
        </w:tc>
        <w:tc>
          <w:tcPr>
            <w:tcW w:w="0" w:type="auto"/>
            <w:vAlign w:val="center"/>
            <w:hideMark/>
          </w:tcPr>
          <w:p w14:paraId="644B863E" w14:textId="77777777" w:rsidR="003866EF" w:rsidRDefault="003866EF">
            <w:r>
              <w:t>1949-0976</w:t>
            </w:r>
          </w:p>
        </w:tc>
      </w:tr>
      <w:tr w:rsidR="003866EF" w14:paraId="4BA1AB37" w14:textId="77777777">
        <w:trPr>
          <w:tblCellSpacing w:w="15" w:type="dxa"/>
        </w:trPr>
        <w:tc>
          <w:tcPr>
            <w:tcW w:w="0" w:type="auto"/>
            <w:vAlign w:val="center"/>
            <w:hideMark/>
          </w:tcPr>
          <w:p w14:paraId="3924EF86" w14:textId="77777777" w:rsidR="003866EF" w:rsidRDefault="003866EF">
            <w:pPr>
              <w:jc w:val="center"/>
              <w:rPr>
                <w:b/>
                <w:bCs/>
              </w:rPr>
            </w:pPr>
            <w:r>
              <w:rPr>
                <w:b/>
                <w:bCs/>
              </w:rPr>
              <w:t>Date Added</w:t>
            </w:r>
          </w:p>
        </w:tc>
        <w:tc>
          <w:tcPr>
            <w:tcW w:w="0" w:type="auto"/>
            <w:vAlign w:val="center"/>
            <w:hideMark/>
          </w:tcPr>
          <w:p w14:paraId="5905B947" w14:textId="77777777" w:rsidR="003866EF" w:rsidRDefault="003866EF">
            <w:r>
              <w:t>6/15/2025, 4:35:20 PM</w:t>
            </w:r>
          </w:p>
        </w:tc>
      </w:tr>
      <w:tr w:rsidR="003866EF" w14:paraId="30E744B1" w14:textId="77777777">
        <w:trPr>
          <w:tblCellSpacing w:w="15" w:type="dxa"/>
        </w:trPr>
        <w:tc>
          <w:tcPr>
            <w:tcW w:w="0" w:type="auto"/>
            <w:vAlign w:val="center"/>
            <w:hideMark/>
          </w:tcPr>
          <w:p w14:paraId="14322F54" w14:textId="77777777" w:rsidR="003866EF" w:rsidRDefault="003866EF">
            <w:pPr>
              <w:jc w:val="center"/>
              <w:rPr>
                <w:b/>
                <w:bCs/>
              </w:rPr>
            </w:pPr>
            <w:r>
              <w:rPr>
                <w:b/>
                <w:bCs/>
              </w:rPr>
              <w:lastRenderedPageBreak/>
              <w:t>Modified</w:t>
            </w:r>
          </w:p>
        </w:tc>
        <w:tc>
          <w:tcPr>
            <w:tcW w:w="0" w:type="auto"/>
            <w:vAlign w:val="center"/>
            <w:hideMark/>
          </w:tcPr>
          <w:p w14:paraId="644E74E4" w14:textId="77777777" w:rsidR="003866EF" w:rsidRDefault="003866EF">
            <w:r>
              <w:t>6/15/2025, 4:35:20 PM</w:t>
            </w:r>
          </w:p>
        </w:tc>
      </w:tr>
    </w:tbl>
    <w:p w14:paraId="3343096D" w14:textId="77777777" w:rsidR="003866EF" w:rsidRDefault="003866EF" w:rsidP="003866EF">
      <w:pPr>
        <w:pStyle w:val="Heading3"/>
        <w:numPr>
          <w:ilvl w:val="0"/>
          <w:numId w:val="10"/>
        </w:numPr>
      </w:pPr>
      <w:r>
        <w:t>Tags:</w:t>
      </w:r>
    </w:p>
    <w:p w14:paraId="2DCD6D3F" w14:textId="77777777" w:rsidR="003866EF" w:rsidRDefault="003866EF" w:rsidP="003866EF">
      <w:pPr>
        <w:pStyle w:val="item"/>
        <w:numPr>
          <w:ilvl w:val="1"/>
          <w:numId w:val="10"/>
        </w:numPr>
      </w:pPr>
      <w:r>
        <w:t>gut microbiota</w:t>
      </w:r>
    </w:p>
    <w:p w14:paraId="3CE4CAC6" w14:textId="77777777" w:rsidR="003866EF" w:rsidRDefault="003866EF" w:rsidP="003866EF">
      <w:pPr>
        <w:pStyle w:val="item"/>
        <w:numPr>
          <w:ilvl w:val="1"/>
          <w:numId w:val="10"/>
        </w:numPr>
      </w:pPr>
      <w:r>
        <w:t>microbiota-gut-brain axis</w:t>
      </w:r>
    </w:p>
    <w:p w14:paraId="3043F34F" w14:textId="77777777" w:rsidR="003866EF" w:rsidRDefault="003866EF" w:rsidP="003866EF">
      <w:pPr>
        <w:pStyle w:val="item"/>
        <w:numPr>
          <w:ilvl w:val="1"/>
          <w:numId w:val="10"/>
        </w:numPr>
      </w:pPr>
      <w:r>
        <w:t>Parkinson’s disease</w:t>
      </w:r>
    </w:p>
    <w:p w14:paraId="39D9EE53" w14:textId="77777777" w:rsidR="003866EF" w:rsidRDefault="003866EF" w:rsidP="003866EF">
      <w:pPr>
        <w:pStyle w:val="item"/>
        <w:numPr>
          <w:ilvl w:val="1"/>
          <w:numId w:val="10"/>
        </w:numPr>
      </w:pPr>
      <w:r>
        <w:t>fecal microbiota transplantation</w:t>
      </w:r>
    </w:p>
    <w:p w14:paraId="7898AAB5" w14:textId="77777777" w:rsidR="003866EF" w:rsidRDefault="003866EF" w:rsidP="003866EF">
      <w:pPr>
        <w:pStyle w:val="item"/>
        <w:numPr>
          <w:ilvl w:val="1"/>
          <w:numId w:val="10"/>
        </w:numPr>
      </w:pPr>
      <w:r>
        <w:t>clinical trial</w:t>
      </w:r>
    </w:p>
    <w:p w14:paraId="13D9E9AD" w14:textId="77777777" w:rsidR="003866EF" w:rsidRDefault="003866EF" w:rsidP="003866EF">
      <w:pPr>
        <w:pStyle w:val="Heading3"/>
        <w:ind w:left="720"/>
      </w:pPr>
      <w:r>
        <w:t>Attachments</w:t>
      </w:r>
    </w:p>
    <w:p w14:paraId="29E65882" w14:textId="77777777" w:rsidR="003866EF" w:rsidRDefault="003866EF" w:rsidP="003866EF">
      <w:pPr>
        <w:pStyle w:val="item"/>
        <w:numPr>
          <w:ilvl w:val="1"/>
          <w:numId w:val="10"/>
        </w:numPr>
      </w:pPr>
      <w:r>
        <w:t xml:space="preserve">Full Text PDF </w:t>
      </w:r>
    </w:p>
    <w:p w14:paraId="04DE31B8" w14:textId="77777777" w:rsidR="003866EF" w:rsidRDefault="003866EF" w:rsidP="003866EF">
      <w:pPr>
        <w:pStyle w:val="Heading2"/>
        <w:numPr>
          <w:ilvl w:val="0"/>
          <w:numId w:val="10"/>
        </w:numPr>
      </w:pPr>
      <w:r>
        <w:t>Fecal microbiota transplantation in Parkinson's disease—A randomized repeat-dose, placebo-controlled clinical pilot study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95"/>
        <w:gridCol w:w="7311"/>
      </w:tblGrid>
      <w:tr w:rsidR="003866EF" w14:paraId="37EEAAEC" w14:textId="77777777">
        <w:trPr>
          <w:tblCellSpacing w:w="15" w:type="dxa"/>
        </w:trPr>
        <w:tc>
          <w:tcPr>
            <w:tcW w:w="0" w:type="auto"/>
            <w:vAlign w:val="center"/>
            <w:hideMark/>
          </w:tcPr>
          <w:p w14:paraId="5B26260D" w14:textId="77777777" w:rsidR="003866EF" w:rsidRDefault="003866EF">
            <w:pPr>
              <w:jc w:val="center"/>
              <w:rPr>
                <w:b/>
                <w:bCs/>
              </w:rPr>
            </w:pPr>
            <w:r>
              <w:rPr>
                <w:b/>
                <w:bCs/>
              </w:rPr>
              <w:t>Item Type</w:t>
            </w:r>
          </w:p>
        </w:tc>
        <w:tc>
          <w:tcPr>
            <w:tcW w:w="0" w:type="auto"/>
            <w:vAlign w:val="center"/>
            <w:hideMark/>
          </w:tcPr>
          <w:p w14:paraId="618EA221" w14:textId="77777777" w:rsidR="003866EF" w:rsidRDefault="003866EF">
            <w:r>
              <w:t>Journal Article</w:t>
            </w:r>
          </w:p>
        </w:tc>
      </w:tr>
      <w:tr w:rsidR="003866EF" w14:paraId="5D656687" w14:textId="77777777">
        <w:trPr>
          <w:tblCellSpacing w:w="15" w:type="dxa"/>
        </w:trPr>
        <w:tc>
          <w:tcPr>
            <w:tcW w:w="0" w:type="auto"/>
            <w:vAlign w:val="center"/>
            <w:hideMark/>
          </w:tcPr>
          <w:p w14:paraId="5A1FFEE4" w14:textId="77777777" w:rsidR="003866EF" w:rsidRDefault="003866EF">
            <w:pPr>
              <w:jc w:val="center"/>
              <w:rPr>
                <w:b/>
                <w:bCs/>
              </w:rPr>
            </w:pPr>
            <w:r>
              <w:rPr>
                <w:b/>
                <w:bCs/>
              </w:rPr>
              <w:t>Author</w:t>
            </w:r>
          </w:p>
        </w:tc>
        <w:tc>
          <w:tcPr>
            <w:tcW w:w="0" w:type="auto"/>
            <w:vAlign w:val="center"/>
            <w:hideMark/>
          </w:tcPr>
          <w:p w14:paraId="188264E5" w14:textId="77777777" w:rsidR="003866EF" w:rsidRDefault="003866EF">
            <w:r>
              <w:t>Herbert L. DuPont</w:t>
            </w:r>
          </w:p>
        </w:tc>
      </w:tr>
      <w:tr w:rsidR="003866EF" w14:paraId="51848473" w14:textId="77777777">
        <w:trPr>
          <w:tblCellSpacing w:w="15" w:type="dxa"/>
        </w:trPr>
        <w:tc>
          <w:tcPr>
            <w:tcW w:w="0" w:type="auto"/>
            <w:vAlign w:val="center"/>
            <w:hideMark/>
          </w:tcPr>
          <w:p w14:paraId="161B31DF" w14:textId="77777777" w:rsidR="003866EF" w:rsidRDefault="003866EF">
            <w:pPr>
              <w:jc w:val="center"/>
              <w:rPr>
                <w:b/>
                <w:bCs/>
              </w:rPr>
            </w:pPr>
            <w:r>
              <w:rPr>
                <w:b/>
                <w:bCs/>
              </w:rPr>
              <w:t>Author</w:t>
            </w:r>
          </w:p>
        </w:tc>
        <w:tc>
          <w:tcPr>
            <w:tcW w:w="0" w:type="auto"/>
            <w:vAlign w:val="center"/>
            <w:hideMark/>
          </w:tcPr>
          <w:p w14:paraId="2C54EFE9" w14:textId="77777777" w:rsidR="003866EF" w:rsidRDefault="003866EF">
            <w:r>
              <w:t>Jessika Suescun</w:t>
            </w:r>
          </w:p>
        </w:tc>
      </w:tr>
      <w:tr w:rsidR="003866EF" w14:paraId="69997D84" w14:textId="77777777">
        <w:trPr>
          <w:tblCellSpacing w:w="15" w:type="dxa"/>
        </w:trPr>
        <w:tc>
          <w:tcPr>
            <w:tcW w:w="0" w:type="auto"/>
            <w:vAlign w:val="center"/>
            <w:hideMark/>
          </w:tcPr>
          <w:p w14:paraId="63DA2291" w14:textId="77777777" w:rsidR="003866EF" w:rsidRDefault="003866EF">
            <w:pPr>
              <w:jc w:val="center"/>
              <w:rPr>
                <w:b/>
                <w:bCs/>
              </w:rPr>
            </w:pPr>
            <w:r>
              <w:rPr>
                <w:b/>
                <w:bCs/>
              </w:rPr>
              <w:t>Author</w:t>
            </w:r>
          </w:p>
        </w:tc>
        <w:tc>
          <w:tcPr>
            <w:tcW w:w="0" w:type="auto"/>
            <w:vAlign w:val="center"/>
            <w:hideMark/>
          </w:tcPr>
          <w:p w14:paraId="426CF901" w14:textId="77777777" w:rsidR="003866EF" w:rsidRDefault="003866EF">
            <w:r>
              <w:t>Zhi-Dong Jiang</w:t>
            </w:r>
          </w:p>
        </w:tc>
      </w:tr>
      <w:tr w:rsidR="003866EF" w14:paraId="41AFEC20" w14:textId="77777777">
        <w:trPr>
          <w:tblCellSpacing w:w="15" w:type="dxa"/>
        </w:trPr>
        <w:tc>
          <w:tcPr>
            <w:tcW w:w="0" w:type="auto"/>
            <w:vAlign w:val="center"/>
            <w:hideMark/>
          </w:tcPr>
          <w:p w14:paraId="40712F35" w14:textId="77777777" w:rsidR="003866EF" w:rsidRDefault="003866EF">
            <w:pPr>
              <w:jc w:val="center"/>
              <w:rPr>
                <w:b/>
                <w:bCs/>
              </w:rPr>
            </w:pPr>
            <w:r>
              <w:rPr>
                <w:b/>
                <w:bCs/>
              </w:rPr>
              <w:t>Author</w:t>
            </w:r>
          </w:p>
        </w:tc>
        <w:tc>
          <w:tcPr>
            <w:tcW w:w="0" w:type="auto"/>
            <w:vAlign w:val="center"/>
            <w:hideMark/>
          </w:tcPr>
          <w:p w14:paraId="512CE091" w14:textId="77777777" w:rsidR="003866EF" w:rsidRDefault="003866EF">
            <w:r>
              <w:t>Eric L. Brown</w:t>
            </w:r>
          </w:p>
        </w:tc>
      </w:tr>
      <w:tr w:rsidR="003866EF" w14:paraId="5D0D0B78" w14:textId="77777777">
        <w:trPr>
          <w:tblCellSpacing w:w="15" w:type="dxa"/>
        </w:trPr>
        <w:tc>
          <w:tcPr>
            <w:tcW w:w="0" w:type="auto"/>
            <w:vAlign w:val="center"/>
            <w:hideMark/>
          </w:tcPr>
          <w:p w14:paraId="15024C1D" w14:textId="77777777" w:rsidR="003866EF" w:rsidRDefault="003866EF">
            <w:pPr>
              <w:jc w:val="center"/>
              <w:rPr>
                <w:b/>
                <w:bCs/>
              </w:rPr>
            </w:pPr>
            <w:r>
              <w:rPr>
                <w:b/>
                <w:bCs/>
              </w:rPr>
              <w:t>Author</w:t>
            </w:r>
          </w:p>
        </w:tc>
        <w:tc>
          <w:tcPr>
            <w:tcW w:w="0" w:type="auto"/>
            <w:vAlign w:val="center"/>
            <w:hideMark/>
          </w:tcPr>
          <w:p w14:paraId="142EA8C3" w14:textId="77777777" w:rsidR="003866EF" w:rsidRDefault="003866EF">
            <w:r>
              <w:t>Heather T. Essigmann</w:t>
            </w:r>
          </w:p>
        </w:tc>
      </w:tr>
      <w:tr w:rsidR="003866EF" w14:paraId="6C2D17D6" w14:textId="77777777">
        <w:trPr>
          <w:tblCellSpacing w:w="15" w:type="dxa"/>
        </w:trPr>
        <w:tc>
          <w:tcPr>
            <w:tcW w:w="0" w:type="auto"/>
            <w:vAlign w:val="center"/>
            <w:hideMark/>
          </w:tcPr>
          <w:p w14:paraId="587DD122" w14:textId="77777777" w:rsidR="003866EF" w:rsidRDefault="003866EF">
            <w:pPr>
              <w:jc w:val="center"/>
              <w:rPr>
                <w:b/>
                <w:bCs/>
              </w:rPr>
            </w:pPr>
            <w:r>
              <w:rPr>
                <w:b/>
                <w:bCs/>
              </w:rPr>
              <w:t>Author</w:t>
            </w:r>
          </w:p>
        </w:tc>
        <w:tc>
          <w:tcPr>
            <w:tcW w:w="0" w:type="auto"/>
            <w:vAlign w:val="center"/>
            <w:hideMark/>
          </w:tcPr>
          <w:p w14:paraId="6DCCFDAF" w14:textId="77777777" w:rsidR="003866EF" w:rsidRDefault="003866EF">
            <w:r>
              <w:t>Ashley S. Alexander</w:t>
            </w:r>
          </w:p>
        </w:tc>
      </w:tr>
      <w:tr w:rsidR="003866EF" w14:paraId="4102EDA5" w14:textId="77777777">
        <w:trPr>
          <w:tblCellSpacing w:w="15" w:type="dxa"/>
        </w:trPr>
        <w:tc>
          <w:tcPr>
            <w:tcW w:w="0" w:type="auto"/>
            <w:vAlign w:val="center"/>
            <w:hideMark/>
          </w:tcPr>
          <w:p w14:paraId="18F850ED" w14:textId="77777777" w:rsidR="003866EF" w:rsidRDefault="003866EF">
            <w:pPr>
              <w:jc w:val="center"/>
              <w:rPr>
                <w:b/>
                <w:bCs/>
              </w:rPr>
            </w:pPr>
            <w:r>
              <w:rPr>
                <w:b/>
                <w:bCs/>
              </w:rPr>
              <w:t>Author</w:t>
            </w:r>
          </w:p>
        </w:tc>
        <w:tc>
          <w:tcPr>
            <w:tcW w:w="0" w:type="auto"/>
            <w:vAlign w:val="center"/>
            <w:hideMark/>
          </w:tcPr>
          <w:p w14:paraId="09454208" w14:textId="77777777" w:rsidR="003866EF" w:rsidRDefault="003866EF">
            <w:r>
              <w:t>Andrew W. DuPont</w:t>
            </w:r>
          </w:p>
        </w:tc>
      </w:tr>
      <w:tr w:rsidR="003866EF" w14:paraId="2B11A168" w14:textId="77777777">
        <w:trPr>
          <w:tblCellSpacing w:w="15" w:type="dxa"/>
        </w:trPr>
        <w:tc>
          <w:tcPr>
            <w:tcW w:w="0" w:type="auto"/>
            <w:vAlign w:val="center"/>
            <w:hideMark/>
          </w:tcPr>
          <w:p w14:paraId="2863AA62" w14:textId="77777777" w:rsidR="003866EF" w:rsidRDefault="003866EF">
            <w:pPr>
              <w:jc w:val="center"/>
              <w:rPr>
                <w:b/>
                <w:bCs/>
              </w:rPr>
            </w:pPr>
            <w:r>
              <w:rPr>
                <w:b/>
                <w:bCs/>
              </w:rPr>
              <w:t>Author</w:t>
            </w:r>
          </w:p>
        </w:tc>
        <w:tc>
          <w:tcPr>
            <w:tcW w:w="0" w:type="auto"/>
            <w:vAlign w:val="center"/>
            <w:hideMark/>
          </w:tcPr>
          <w:p w14:paraId="128C4A78" w14:textId="77777777" w:rsidR="003866EF" w:rsidRDefault="003866EF">
            <w:r>
              <w:t>Tehseen Iqbal</w:t>
            </w:r>
          </w:p>
        </w:tc>
      </w:tr>
      <w:tr w:rsidR="003866EF" w14:paraId="1FAD6D28" w14:textId="77777777">
        <w:trPr>
          <w:tblCellSpacing w:w="15" w:type="dxa"/>
        </w:trPr>
        <w:tc>
          <w:tcPr>
            <w:tcW w:w="0" w:type="auto"/>
            <w:vAlign w:val="center"/>
            <w:hideMark/>
          </w:tcPr>
          <w:p w14:paraId="5E69D504" w14:textId="77777777" w:rsidR="003866EF" w:rsidRDefault="003866EF">
            <w:pPr>
              <w:jc w:val="center"/>
              <w:rPr>
                <w:b/>
                <w:bCs/>
              </w:rPr>
            </w:pPr>
            <w:r>
              <w:rPr>
                <w:b/>
                <w:bCs/>
              </w:rPr>
              <w:t>Author</w:t>
            </w:r>
          </w:p>
        </w:tc>
        <w:tc>
          <w:tcPr>
            <w:tcW w:w="0" w:type="auto"/>
            <w:vAlign w:val="center"/>
            <w:hideMark/>
          </w:tcPr>
          <w:p w14:paraId="1D1DEA2C" w14:textId="77777777" w:rsidR="003866EF" w:rsidRDefault="003866EF">
            <w:r>
              <w:t>Netanya S. Utay</w:t>
            </w:r>
          </w:p>
        </w:tc>
      </w:tr>
      <w:tr w:rsidR="003866EF" w14:paraId="2C6E74AD" w14:textId="77777777">
        <w:trPr>
          <w:tblCellSpacing w:w="15" w:type="dxa"/>
        </w:trPr>
        <w:tc>
          <w:tcPr>
            <w:tcW w:w="0" w:type="auto"/>
            <w:vAlign w:val="center"/>
            <w:hideMark/>
          </w:tcPr>
          <w:p w14:paraId="5B4162D5" w14:textId="77777777" w:rsidR="003866EF" w:rsidRDefault="003866EF">
            <w:pPr>
              <w:jc w:val="center"/>
              <w:rPr>
                <w:b/>
                <w:bCs/>
              </w:rPr>
            </w:pPr>
            <w:r>
              <w:rPr>
                <w:b/>
                <w:bCs/>
              </w:rPr>
              <w:t>Author</w:t>
            </w:r>
          </w:p>
        </w:tc>
        <w:tc>
          <w:tcPr>
            <w:tcW w:w="0" w:type="auto"/>
            <w:vAlign w:val="center"/>
            <w:hideMark/>
          </w:tcPr>
          <w:p w14:paraId="76797445" w14:textId="77777777" w:rsidR="003866EF" w:rsidRDefault="003866EF">
            <w:r>
              <w:t>Michael Newmark</w:t>
            </w:r>
          </w:p>
        </w:tc>
      </w:tr>
      <w:tr w:rsidR="003866EF" w14:paraId="268D63FF" w14:textId="77777777">
        <w:trPr>
          <w:tblCellSpacing w:w="15" w:type="dxa"/>
        </w:trPr>
        <w:tc>
          <w:tcPr>
            <w:tcW w:w="0" w:type="auto"/>
            <w:vAlign w:val="center"/>
            <w:hideMark/>
          </w:tcPr>
          <w:p w14:paraId="247EE332" w14:textId="77777777" w:rsidR="003866EF" w:rsidRDefault="003866EF">
            <w:pPr>
              <w:jc w:val="center"/>
              <w:rPr>
                <w:b/>
                <w:bCs/>
              </w:rPr>
            </w:pPr>
            <w:r>
              <w:rPr>
                <w:b/>
                <w:bCs/>
              </w:rPr>
              <w:t>Author</w:t>
            </w:r>
          </w:p>
        </w:tc>
        <w:tc>
          <w:tcPr>
            <w:tcW w:w="0" w:type="auto"/>
            <w:vAlign w:val="center"/>
            <w:hideMark/>
          </w:tcPr>
          <w:p w14:paraId="32DEC08B" w14:textId="77777777" w:rsidR="003866EF" w:rsidRDefault="003866EF">
            <w:r>
              <w:t>Mya C. Schiess</w:t>
            </w:r>
          </w:p>
        </w:tc>
      </w:tr>
      <w:tr w:rsidR="003866EF" w14:paraId="46E2574C" w14:textId="77777777">
        <w:trPr>
          <w:tblCellSpacing w:w="15" w:type="dxa"/>
        </w:trPr>
        <w:tc>
          <w:tcPr>
            <w:tcW w:w="0" w:type="auto"/>
            <w:vAlign w:val="center"/>
            <w:hideMark/>
          </w:tcPr>
          <w:p w14:paraId="1941FCC4" w14:textId="77777777" w:rsidR="003866EF" w:rsidRDefault="003866EF">
            <w:pPr>
              <w:jc w:val="center"/>
              <w:rPr>
                <w:b/>
                <w:bCs/>
              </w:rPr>
            </w:pPr>
            <w:r>
              <w:rPr>
                <w:b/>
                <w:bCs/>
              </w:rPr>
              <w:t>Abstract</w:t>
            </w:r>
          </w:p>
        </w:tc>
        <w:tc>
          <w:tcPr>
            <w:tcW w:w="0" w:type="auto"/>
            <w:vAlign w:val="center"/>
            <w:hideMark/>
          </w:tcPr>
          <w:p w14:paraId="138A977D" w14:textId="77777777" w:rsidR="003866EF" w:rsidRDefault="003866EF">
            <w:r>
              <w:t xml:space="preserve">Background and purpose: The intestinal microbiome plays a primary role in the pathogenesis of neurodegenerative disorders and may provide an opportunity for disease modification. We performed a pilot clinical study looking at the safety of fecal microbiota transplantation (FMT), its effect on the microbiome, and improvement of symptoms in Parkinson's disease.Methods: This was a randomized, double-blind placebo-controlled pilot study, wherein orally administered lyophilized fecal microbiota transplantation product or matching placebo was given to 12 subjects with mild to moderate Parkinson's disease with constipation twice weekly for 12 weeks. Subjects were followed for safety and clinical improvement for 9 additional months (total study duration 12 months). </w:t>
            </w:r>
            <w:r>
              <w:lastRenderedPageBreak/>
              <w:t>Results: FMT caused non-severe transient upper gastrointestinal symptoms. One subject receiving FMT was diagnosed with unrelated metastatic cancer and was removed from the trial. Beta diversity (taxa) of the microbiome, was similar comparing placebo and FMT groups at baseline, however, for subjects randomized to FMT, it increased significantly at 6 weeks (p=0.008) and 13 weeks (p=0.0008). After treatment with FMT, proportions of selective firmicute genera increased significantly, while proportion of microbiota belonging to Proteobacteria were significantly reduced. Objective motor findings showed only temporary improvement while subjective symptom improvements were reported compared to baseline in the group receiving FMT. Constipation, gut transient times (NS), and gut motility index (p=0.0374) were improved in the FMT group Conclusions: Subjects with Parkinson's disease tolerated multi-dose-FMT, and experienced increased diversity of the intestinal microbiome that was associated with reduction in constipation and improved gut transit and intestinal motility. FMT administration improved subjective motor and non-motor symptoms.</w:t>
            </w:r>
          </w:p>
        </w:tc>
      </w:tr>
      <w:tr w:rsidR="003866EF" w14:paraId="5AC71954" w14:textId="77777777">
        <w:trPr>
          <w:tblCellSpacing w:w="15" w:type="dxa"/>
        </w:trPr>
        <w:tc>
          <w:tcPr>
            <w:tcW w:w="0" w:type="auto"/>
            <w:vAlign w:val="center"/>
            <w:hideMark/>
          </w:tcPr>
          <w:p w14:paraId="743BE3FC" w14:textId="77777777" w:rsidR="003866EF" w:rsidRDefault="003866EF">
            <w:pPr>
              <w:jc w:val="center"/>
              <w:rPr>
                <w:b/>
                <w:bCs/>
              </w:rPr>
            </w:pPr>
            <w:r>
              <w:rPr>
                <w:b/>
                <w:bCs/>
              </w:rPr>
              <w:lastRenderedPageBreak/>
              <w:t>Date</w:t>
            </w:r>
          </w:p>
        </w:tc>
        <w:tc>
          <w:tcPr>
            <w:tcW w:w="0" w:type="auto"/>
            <w:vAlign w:val="center"/>
            <w:hideMark/>
          </w:tcPr>
          <w:p w14:paraId="38A63189" w14:textId="77777777" w:rsidR="003866EF" w:rsidRDefault="003866EF">
            <w:r>
              <w:t>2023-03-02</w:t>
            </w:r>
          </w:p>
        </w:tc>
      </w:tr>
      <w:tr w:rsidR="003866EF" w14:paraId="4A660B10" w14:textId="77777777">
        <w:trPr>
          <w:tblCellSpacing w:w="15" w:type="dxa"/>
        </w:trPr>
        <w:tc>
          <w:tcPr>
            <w:tcW w:w="0" w:type="auto"/>
            <w:vAlign w:val="center"/>
            <w:hideMark/>
          </w:tcPr>
          <w:p w14:paraId="23238D13" w14:textId="77777777" w:rsidR="003866EF" w:rsidRDefault="003866EF">
            <w:pPr>
              <w:jc w:val="center"/>
              <w:rPr>
                <w:b/>
                <w:bCs/>
              </w:rPr>
            </w:pPr>
            <w:r>
              <w:rPr>
                <w:b/>
                <w:bCs/>
              </w:rPr>
              <w:t>Language</w:t>
            </w:r>
          </w:p>
        </w:tc>
        <w:tc>
          <w:tcPr>
            <w:tcW w:w="0" w:type="auto"/>
            <w:vAlign w:val="center"/>
            <w:hideMark/>
          </w:tcPr>
          <w:p w14:paraId="25E7D869" w14:textId="77777777" w:rsidR="003866EF" w:rsidRDefault="003866EF">
            <w:r>
              <w:t>English</w:t>
            </w:r>
          </w:p>
        </w:tc>
      </w:tr>
      <w:tr w:rsidR="003866EF" w14:paraId="5B2C299D" w14:textId="77777777">
        <w:trPr>
          <w:tblCellSpacing w:w="15" w:type="dxa"/>
        </w:trPr>
        <w:tc>
          <w:tcPr>
            <w:tcW w:w="0" w:type="auto"/>
            <w:vAlign w:val="center"/>
            <w:hideMark/>
          </w:tcPr>
          <w:p w14:paraId="47C33343" w14:textId="77777777" w:rsidR="003866EF" w:rsidRDefault="003866EF">
            <w:pPr>
              <w:jc w:val="center"/>
              <w:rPr>
                <w:b/>
                <w:bCs/>
              </w:rPr>
            </w:pPr>
            <w:r>
              <w:rPr>
                <w:b/>
                <w:bCs/>
              </w:rPr>
              <w:t>Library Catalog</w:t>
            </w:r>
          </w:p>
        </w:tc>
        <w:tc>
          <w:tcPr>
            <w:tcW w:w="0" w:type="auto"/>
            <w:vAlign w:val="center"/>
            <w:hideMark/>
          </w:tcPr>
          <w:p w14:paraId="26927200" w14:textId="77777777" w:rsidR="003866EF" w:rsidRDefault="003866EF">
            <w:r>
              <w:t>Frontiers</w:t>
            </w:r>
          </w:p>
        </w:tc>
      </w:tr>
      <w:tr w:rsidR="003866EF" w14:paraId="2EE9DFD5" w14:textId="77777777">
        <w:trPr>
          <w:tblCellSpacing w:w="15" w:type="dxa"/>
        </w:trPr>
        <w:tc>
          <w:tcPr>
            <w:tcW w:w="0" w:type="auto"/>
            <w:vAlign w:val="center"/>
            <w:hideMark/>
          </w:tcPr>
          <w:p w14:paraId="48454E0B" w14:textId="77777777" w:rsidR="003866EF" w:rsidRDefault="003866EF">
            <w:pPr>
              <w:jc w:val="center"/>
              <w:rPr>
                <w:b/>
                <w:bCs/>
              </w:rPr>
            </w:pPr>
            <w:r>
              <w:rPr>
                <w:b/>
                <w:bCs/>
              </w:rPr>
              <w:t>URL</w:t>
            </w:r>
          </w:p>
        </w:tc>
        <w:tc>
          <w:tcPr>
            <w:tcW w:w="0" w:type="auto"/>
            <w:vAlign w:val="center"/>
            <w:hideMark/>
          </w:tcPr>
          <w:p w14:paraId="25CFC5F4" w14:textId="77777777" w:rsidR="003866EF" w:rsidRDefault="003866EF">
            <w:hyperlink r:id="rId264" w:history="1">
              <w:r>
                <w:rPr>
                  <w:rStyle w:val="Hyperlink"/>
                </w:rPr>
                <w:t>https://www.frontiersin.org/journals/neurology/articles/10.3389/fneur.2023.1104759/full</w:t>
              </w:r>
            </w:hyperlink>
          </w:p>
        </w:tc>
      </w:tr>
      <w:tr w:rsidR="003866EF" w14:paraId="5698A22E" w14:textId="77777777">
        <w:trPr>
          <w:tblCellSpacing w:w="15" w:type="dxa"/>
        </w:trPr>
        <w:tc>
          <w:tcPr>
            <w:tcW w:w="0" w:type="auto"/>
            <w:vAlign w:val="center"/>
            <w:hideMark/>
          </w:tcPr>
          <w:p w14:paraId="5D3CBF13" w14:textId="77777777" w:rsidR="003866EF" w:rsidRDefault="003866EF">
            <w:pPr>
              <w:jc w:val="center"/>
              <w:rPr>
                <w:b/>
                <w:bCs/>
              </w:rPr>
            </w:pPr>
            <w:r>
              <w:rPr>
                <w:b/>
                <w:bCs/>
              </w:rPr>
              <w:t>Accessed</w:t>
            </w:r>
          </w:p>
        </w:tc>
        <w:tc>
          <w:tcPr>
            <w:tcW w:w="0" w:type="auto"/>
            <w:vAlign w:val="center"/>
            <w:hideMark/>
          </w:tcPr>
          <w:p w14:paraId="7E7B2DCA" w14:textId="77777777" w:rsidR="003866EF" w:rsidRDefault="003866EF">
            <w:r>
              <w:t>6/15/2025, 4:35:15 PM</w:t>
            </w:r>
          </w:p>
        </w:tc>
      </w:tr>
      <w:tr w:rsidR="003866EF" w14:paraId="0D44F828" w14:textId="77777777">
        <w:trPr>
          <w:tblCellSpacing w:w="15" w:type="dxa"/>
        </w:trPr>
        <w:tc>
          <w:tcPr>
            <w:tcW w:w="0" w:type="auto"/>
            <w:vAlign w:val="center"/>
            <w:hideMark/>
          </w:tcPr>
          <w:p w14:paraId="3892AC08" w14:textId="77777777" w:rsidR="003866EF" w:rsidRDefault="003866EF">
            <w:pPr>
              <w:jc w:val="center"/>
              <w:rPr>
                <w:b/>
                <w:bCs/>
              </w:rPr>
            </w:pPr>
            <w:r>
              <w:rPr>
                <w:b/>
                <w:bCs/>
              </w:rPr>
              <w:t>Extra</w:t>
            </w:r>
          </w:p>
        </w:tc>
        <w:tc>
          <w:tcPr>
            <w:tcW w:w="0" w:type="auto"/>
            <w:vAlign w:val="center"/>
            <w:hideMark/>
          </w:tcPr>
          <w:p w14:paraId="6DDE8944" w14:textId="77777777" w:rsidR="003866EF" w:rsidRDefault="003866EF">
            <w:r>
              <w:t>Publisher: Frontiers</w:t>
            </w:r>
          </w:p>
        </w:tc>
      </w:tr>
      <w:tr w:rsidR="003866EF" w14:paraId="5813191B" w14:textId="77777777">
        <w:trPr>
          <w:tblCellSpacing w:w="15" w:type="dxa"/>
        </w:trPr>
        <w:tc>
          <w:tcPr>
            <w:tcW w:w="0" w:type="auto"/>
            <w:vAlign w:val="center"/>
            <w:hideMark/>
          </w:tcPr>
          <w:p w14:paraId="29F0D326" w14:textId="77777777" w:rsidR="003866EF" w:rsidRDefault="003866EF">
            <w:pPr>
              <w:jc w:val="center"/>
              <w:rPr>
                <w:b/>
                <w:bCs/>
              </w:rPr>
            </w:pPr>
            <w:r>
              <w:rPr>
                <w:b/>
                <w:bCs/>
              </w:rPr>
              <w:t>Volume</w:t>
            </w:r>
          </w:p>
        </w:tc>
        <w:tc>
          <w:tcPr>
            <w:tcW w:w="0" w:type="auto"/>
            <w:vAlign w:val="center"/>
            <w:hideMark/>
          </w:tcPr>
          <w:p w14:paraId="16E130A0" w14:textId="77777777" w:rsidR="003866EF" w:rsidRDefault="003866EF">
            <w:r>
              <w:t>14</w:t>
            </w:r>
          </w:p>
        </w:tc>
      </w:tr>
      <w:tr w:rsidR="003866EF" w14:paraId="55B85384" w14:textId="77777777">
        <w:trPr>
          <w:tblCellSpacing w:w="15" w:type="dxa"/>
        </w:trPr>
        <w:tc>
          <w:tcPr>
            <w:tcW w:w="0" w:type="auto"/>
            <w:vAlign w:val="center"/>
            <w:hideMark/>
          </w:tcPr>
          <w:p w14:paraId="6FB6F660" w14:textId="77777777" w:rsidR="003866EF" w:rsidRDefault="003866EF">
            <w:pPr>
              <w:jc w:val="center"/>
              <w:rPr>
                <w:b/>
                <w:bCs/>
              </w:rPr>
            </w:pPr>
            <w:r>
              <w:rPr>
                <w:b/>
                <w:bCs/>
              </w:rPr>
              <w:t>Publication</w:t>
            </w:r>
          </w:p>
        </w:tc>
        <w:tc>
          <w:tcPr>
            <w:tcW w:w="0" w:type="auto"/>
            <w:vAlign w:val="center"/>
            <w:hideMark/>
          </w:tcPr>
          <w:p w14:paraId="5916AB59" w14:textId="77777777" w:rsidR="003866EF" w:rsidRDefault="003866EF">
            <w:r>
              <w:t>Frontiers in Neurology</w:t>
            </w:r>
          </w:p>
        </w:tc>
      </w:tr>
      <w:tr w:rsidR="003866EF" w14:paraId="112F5339" w14:textId="77777777">
        <w:trPr>
          <w:tblCellSpacing w:w="15" w:type="dxa"/>
        </w:trPr>
        <w:tc>
          <w:tcPr>
            <w:tcW w:w="0" w:type="auto"/>
            <w:vAlign w:val="center"/>
            <w:hideMark/>
          </w:tcPr>
          <w:p w14:paraId="1B68D528" w14:textId="77777777" w:rsidR="003866EF" w:rsidRDefault="003866EF">
            <w:pPr>
              <w:jc w:val="center"/>
              <w:rPr>
                <w:b/>
                <w:bCs/>
              </w:rPr>
            </w:pPr>
            <w:r>
              <w:rPr>
                <w:b/>
                <w:bCs/>
              </w:rPr>
              <w:t>DOI</w:t>
            </w:r>
          </w:p>
        </w:tc>
        <w:tc>
          <w:tcPr>
            <w:tcW w:w="0" w:type="auto"/>
            <w:vAlign w:val="center"/>
            <w:hideMark/>
          </w:tcPr>
          <w:p w14:paraId="1FC63015" w14:textId="77777777" w:rsidR="003866EF" w:rsidRDefault="003866EF">
            <w:hyperlink r:id="rId265" w:history="1">
              <w:r>
                <w:rPr>
                  <w:rStyle w:val="Hyperlink"/>
                </w:rPr>
                <w:t>10.3389/fneur.2023.1104759</w:t>
              </w:r>
            </w:hyperlink>
          </w:p>
        </w:tc>
      </w:tr>
      <w:tr w:rsidR="003866EF" w14:paraId="5FB60C80" w14:textId="77777777">
        <w:trPr>
          <w:tblCellSpacing w:w="15" w:type="dxa"/>
        </w:trPr>
        <w:tc>
          <w:tcPr>
            <w:tcW w:w="0" w:type="auto"/>
            <w:vAlign w:val="center"/>
            <w:hideMark/>
          </w:tcPr>
          <w:p w14:paraId="5F987105" w14:textId="77777777" w:rsidR="003866EF" w:rsidRDefault="003866EF">
            <w:pPr>
              <w:jc w:val="center"/>
              <w:rPr>
                <w:b/>
                <w:bCs/>
              </w:rPr>
            </w:pPr>
            <w:r>
              <w:rPr>
                <w:b/>
                <w:bCs/>
              </w:rPr>
              <w:t>Journal Abbr</w:t>
            </w:r>
          </w:p>
        </w:tc>
        <w:tc>
          <w:tcPr>
            <w:tcW w:w="0" w:type="auto"/>
            <w:vAlign w:val="center"/>
            <w:hideMark/>
          </w:tcPr>
          <w:p w14:paraId="7634B94F" w14:textId="77777777" w:rsidR="003866EF" w:rsidRDefault="003866EF">
            <w:r>
              <w:t>Front. Neurol.</w:t>
            </w:r>
          </w:p>
        </w:tc>
      </w:tr>
      <w:tr w:rsidR="003866EF" w14:paraId="1A15DAA1" w14:textId="77777777">
        <w:trPr>
          <w:tblCellSpacing w:w="15" w:type="dxa"/>
        </w:trPr>
        <w:tc>
          <w:tcPr>
            <w:tcW w:w="0" w:type="auto"/>
            <w:vAlign w:val="center"/>
            <w:hideMark/>
          </w:tcPr>
          <w:p w14:paraId="660A6DA1" w14:textId="77777777" w:rsidR="003866EF" w:rsidRDefault="003866EF">
            <w:pPr>
              <w:jc w:val="center"/>
              <w:rPr>
                <w:b/>
                <w:bCs/>
              </w:rPr>
            </w:pPr>
            <w:r>
              <w:rPr>
                <w:b/>
                <w:bCs/>
              </w:rPr>
              <w:t>ISSN</w:t>
            </w:r>
          </w:p>
        </w:tc>
        <w:tc>
          <w:tcPr>
            <w:tcW w:w="0" w:type="auto"/>
            <w:vAlign w:val="center"/>
            <w:hideMark/>
          </w:tcPr>
          <w:p w14:paraId="391C9F3E" w14:textId="77777777" w:rsidR="003866EF" w:rsidRDefault="003866EF">
            <w:r>
              <w:t>1664-2295</w:t>
            </w:r>
          </w:p>
        </w:tc>
      </w:tr>
      <w:tr w:rsidR="003866EF" w14:paraId="525525F2" w14:textId="77777777">
        <w:trPr>
          <w:tblCellSpacing w:w="15" w:type="dxa"/>
        </w:trPr>
        <w:tc>
          <w:tcPr>
            <w:tcW w:w="0" w:type="auto"/>
            <w:vAlign w:val="center"/>
            <w:hideMark/>
          </w:tcPr>
          <w:p w14:paraId="53710271" w14:textId="77777777" w:rsidR="003866EF" w:rsidRDefault="003866EF">
            <w:pPr>
              <w:jc w:val="center"/>
              <w:rPr>
                <w:b/>
                <w:bCs/>
              </w:rPr>
            </w:pPr>
            <w:r>
              <w:rPr>
                <w:b/>
                <w:bCs/>
              </w:rPr>
              <w:t>Date Added</w:t>
            </w:r>
          </w:p>
        </w:tc>
        <w:tc>
          <w:tcPr>
            <w:tcW w:w="0" w:type="auto"/>
            <w:vAlign w:val="center"/>
            <w:hideMark/>
          </w:tcPr>
          <w:p w14:paraId="31778C7B" w14:textId="77777777" w:rsidR="003866EF" w:rsidRDefault="003866EF">
            <w:r>
              <w:t>6/15/2025, 4:35:15 PM</w:t>
            </w:r>
          </w:p>
        </w:tc>
      </w:tr>
      <w:tr w:rsidR="003866EF" w14:paraId="177B9613" w14:textId="77777777">
        <w:trPr>
          <w:tblCellSpacing w:w="15" w:type="dxa"/>
        </w:trPr>
        <w:tc>
          <w:tcPr>
            <w:tcW w:w="0" w:type="auto"/>
            <w:vAlign w:val="center"/>
            <w:hideMark/>
          </w:tcPr>
          <w:p w14:paraId="279D97E5" w14:textId="77777777" w:rsidR="003866EF" w:rsidRDefault="003866EF">
            <w:pPr>
              <w:jc w:val="center"/>
              <w:rPr>
                <w:b/>
                <w:bCs/>
              </w:rPr>
            </w:pPr>
            <w:r>
              <w:rPr>
                <w:b/>
                <w:bCs/>
              </w:rPr>
              <w:t>Modified</w:t>
            </w:r>
          </w:p>
        </w:tc>
        <w:tc>
          <w:tcPr>
            <w:tcW w:w="0" w:type="auto"/>
            <w:vAlign w:val="center"/>
            <w:hideMark/>
          </w:tcPr>
          <w:p w14:paraId="63D90401" w14:textId="77777777" w:rsidR="003866EF" w:rsidRDefault="003866EF">
            <w:r>
              <w:t>6/15/2025, 4:35:15 PM</w:t>
            </w:r>
          </w:p>
        </w:tc>
      </w:tr>
    </w:tbl>
    <w:p w14:paraId="7B39061B" w14:textId="77777777" w:rsidR="003866EF" w:rsidRDefault="003866EF" w:rsidP="003866EF">
      <w:pPr>
        <w:pStyle w:val="Heading3"/>
        <w:numPr>
          <w:ilvl w:val="0"/>
          <w:numId w:val="10"/>
        </w:numPr>
      </w:pPr>
      <w:r>
        <w:t>Tags:</w:t>
      </w:r>
    </w:p>
    <w:p w14:paraId="55AC2448" w14:textId="77777777" w:rsidR="003866EF" w:rsidRDefault="003866EF" w:rsidP="003866EF">
      <w:pPr>
        <w:pStyle w:val="item"/>
        <w:numPr>
          <w:ilvl w:val="1"/>
          <w:numId w:val="10"/>
        </w:numPr>
      </w:pPr>
      <w:r>
        <w:t>Dysbiosis</w:t>
      </w:r>
    </w:p>
    <w:p w14:paraId="47F8BC57" w14:textId="77777777" w:rsidR="003866EF" w:rsidRDefault="003866EF" w:rsidP="003866EF">
      <w:pPr>
        <w:pStyle w:val="item"/>
        <w:numPr>
          <w:ilvl w:val="1"/>
          <w:numId w:val="10"/>
        </w:numPr>
      </w:pPr>
      <w:r>
        <w:lastRenderedPageBreak/>
        <w:t>microbiome</w:t>
      </w:r>
    </w:p>
    <w:p w14:paraId="2C5E3BCF" w14:textId="77777777" w:rsidR="003866EF" w:rsidRDefault="003866EF" w:rsidP="003866EF">
      <w:pPr>
        <w:pStyle w:val="item"/>
        <w:numPr>
          <w:ilvl w:val="1"/>
          <w:numId w:val="10"/>
        </w:numPr>
      </w:pPr>
      <w:r>
        <w:t>Constipation</w:t>
      </w:r>
    </w:p>
    <w:p w14:paraId="362944C0" w14:textId="77777777" w:rsidR="003866EF" w:rsidRDefault="003866EF" w:rsidP="003866EF">
      <w:pPr>
        <w:pStyle w:val="item"/>
        <w:numPr>
          <w:ilvl w:val="1"/>
          <w:numId w:val="10"/>
        </w:numPr>
      </w:pPr>
      <w:r>
        <w:t>Parkinson's disease</w:t>
      </w:r>
    </w:p>
    <w:p w14:paraId="683F3757" w14:textId="77777777" w:rsidR="003866EF" w:rsidRDefault="003866EF" w:rsidP="003866EF">
      <w:pPr>
        <w:pStyle w:val="item"/>
        <w:numPr>
          <w:ilvl w:val="1"/>
          <w:numId w:val="10"/>
        </w:numPr>
      </w:pPr>
      <w:r>
        <w:t>fecal microbiota transplantation</w:t>
      </w:r>
    </w:p>
    <w:p w14:paraId="5C3AEA48" w14:textId="77777777" w:rsidR="003866EF" w:rsidRDefault="003866EF" w:rsidP="003866EF">
      <w:pPr>
        <w:pStyle w:val="Heading3"/>
        <w:ind w:left="720"/>
      </w:pPr>
      <w:r>
        <w:t>Attachments</w:t>
      </w:r>
    </w:p>
    <w:p w14:paraId="5B3AB8A7" w14:textId="77777777" w:rsidR="003866EF" w:rsidRDefault="003866EF" w:rsidP="003866EF">
      <w:pPr>
        <w:pStyle w:val="item"/>
        <w:numPr>
          <w:ilvl w:val="1"/>
          <w:numId w:val="10"/>
        </w:numPr>
      </w:pPr>
      <w:r>
        <w:t xml:space="preserve">Full Text PDF </w:t>
      </w:r>
    </w:p>
    <w:p w14:paraId="76CAB91A" w14:textId="77777777" w:rsidR="003866EF" w:rsidRDefault="003866EF" w:rsidP="003866EF">
      <w:pPr>
        <w:pStyle w:val="Heading2"/>
        <w:numPr>
          <w:ilvl w:val="0"/>
          <w:numId w:val="10"/>
        </w:numPr>
      </w:pPr>
      <w:r>
        <w:t>Gut-directed therapy in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59"/>
        <w:gridCol w:w="7347"/>
      </w:tblGrid>
      <w:tr w:rsidR="003866EF" w14:paraId="4DD6A781" w14:textId="77777777">
        <w:trPr>
          <w:tblCellSpacing w:w="15" w:type="dxa"/>
        </w:trPr>
        <w:tc>
          <w:tcPr>
            <w:tcW w:w="0" w:type="auto"/>
            <w:vAlign w:val="center"/>
            <w:hideMark/>
          </w:tcPr>
          <w:p w14:paraId="5A2C23DD" w14:textId="77777777" w:rsidR="003866EF" w:rsidRDefault="003866EF">
            <w:pPr>
              <w:jc w:val="center"/>
              <w:rPr>
                <w:b/>
                <w:bCs/>
              </w:rPr>
            </w:pPr>
            <w:r>
              <w:rPr>
                <w:b/>
                <w:bCs/>
              </w:rPr>
              <w:t>Item Type</w:t>
            </w:r>
          </w:p>
        </w:tc>
        <w:tc>
          <w:tcPr>
            <w:tcW w:w="0" w:type="auto"/>
            <w:vAlign w:val="center"/>
            <w:hideMark/>
          </w:tcPr>
          <w:p w14:paraId="6A68B438" w14:textId="77777777" w:rsidR="003866EF" w:rsidRDefault="003866EF">
            <w:r>
              <w:t>Journal Article</w:t>
            </w:r>
          </w:p>
        </w:tc>
      </w:tr>
      <w:tr w:rsidR="003866EF" w14:paraId="54FA5CEA" w14:textId="77777777">
        <w:trPr>
          <w:tblCellSpacing w:w="15" w:type="dxa"/>
        </w:trPr>
        <w:tc>
          <w:tcPr>
            <w:tcW w:w="0" w:type="auto"/>
            <w:vAlign w:val="center"/>
            <w:hideMark/>
          </w:tcPr>
          <w:p w14:paraId="3EE4CD90" w14:textId="77777777" w:rsidR="003866EF" w:rsidRDefault="003866EF">
            <w:pPr>
              <w:jc w:val="center"/>
              <w:rPr>
                <w:b/>
                <w:bCs/>
              </w:rPr>
            </w:pPr>
            <w:r>
              <w:rPr>
                <w:b/>
                <w:bCs/>
              </w:rPr>
              <w:t>Author</w:t>
            </w:r>
          </w:p>
        </w:tc>
        <w:tc>
          <w:tcPr>
            <w:tcW w:w="0" w:type="auto"/>
            <w:vAlign w:val="center"/>
            <w:hideMark/>
          </w:tcPr>
          <w:p w14:paraId="6AAEF503" w14:textId="77777777" w:rsidR="003866EF" w:rsidRDefault="003866EF">
            <w:r>
              <w:t>Laura Benvenuti</w:t>
            </w:r>
          </w:p>
        </w:tc>
      </w:tr>
      <w:tr w:rsidR="003866EF" w14:paraId="02BB59CE" w14:textId="77777777">
        <w:trPr>
          <w:tblCellSpacing w:w="15" w:type="dxa"/>
        </w:trPr>
        <w:tc>
          <w:tcPr>
            <w:tcW w:w="0" w:type="auto"/>
            <w:vAlign w:val="center"/>
            <w:hideMark/>
          </w:tcPr>
          <w:p w14:paraId="23CB5B45" w14:textId="77777777" w:rsidR="003866EF" w:rsidRDefault="003866EF">
            <w:pPr>
              <w:jc w:val="center"/>
              <w:rPr>
                <w:b/>
                <w:bCs/>
              </w:rPr>
            </w:pPr>
            <w:r>
              <w:rPr>
                <w:b/>
                <w:bCs/>
              </w:rPr>
              <w:t>Author</w:t>
            </w:r>
          </w:p>
        </w:tc>
        <w:tc>
          <w:tcPr>
            <w:tcW w:w="0" w:type="auto"/>
            <w:vAlign w:val="center"/>
            <w:hideMark/>
          </w:tcPr>
          <w:p w14:paraId="4B792CE0" w14:textId="77777777" w:rsidR="003866EF" w:rsidRDefault="003866EF">
            <w:r>
              <w:t>Clelia Di Salvo</w:t>
            </w:r>
          </w:p>
        </w:tc>
      </w:tr>
      <w:tr w:rsidR="003866EF" w14:paraId="24723A62" w14:textId="77777777">
        <w:trPr>
          <w:tblCellSpacing w:w="15" w:type="dxa"/>
        </w:trPr>
        <w:tc>
          <w:tcPr>
            <w:tcW w:w="0" w:type="auto"/>
            <w:vAlign w:val="center"/>
            <w:hideMark/>
          </w:tcPr>
          <w:p w14:paraId="6870F1CD" w14:textId="77777777" w:rsidR="003866EF" w:rsidRDefault="003866EF">
            <w:pPr>
              <w:jc w:val="center"/>
              <w:rPr>
                <w:b/>
                <w:bCs/>
              </w:rPr>
            </w:pPr>
            <w:r>
              <w:rPr>
                <w:b/>
                <w:bCs/>
              </w:rPr>
              <w:t>Author</w:t>
            </w:r>
          </w:p>
        </w:tc>
        <w:tc>
          <w:tcPr>
            <w:tcW w:w="0" w:type="auto"/>
            <w:vAlign w:val="center"/>
            <w:hideMark/>
          </w:tcPr>
          <w:p w14:paraId="4FF927A1" w14:textId="77777777" w:rsidR="003866EF" w:rsidRDefault="003866EF">
            <w:r>
              <w:t>Gabriele Bellini</w:t>
            </w:r>
          </w:p>
        </w:tc>
      </w:tr>
      <w:tr w:rsidR="003866EF" w14:paraId="0C919F39" w14:textId="77777777">
        <w:trPr>
          <w:tblCellSpacing w:w="15" w:type="dxa"/>
        </w:trPr>
        <w:tc>
          <w:tcPr>
            <w:tcW w:w="0" w:type="auto"/>
            <w:vAlign w:val="center"/>
            <w:hideMark/>
          </w:tcPr>
          <w:p w14:paraId="4D3694D9" w14:textId="77777777" w:rsidR="003866EF" w:rsidRDefault="003866EF">
            <w:pPr>
              <w:jc w:val="center"/>
              <w:rPr>
                <w:b/>
                <w:bCs/>
              </w:rPr>
            </w:pPr>
            <w:r>
              <w:rPr>
                <w:b/>
                <w:bCs/>
              </w:rPr>
              <w:t>Author</w:t>
            </w:r>
          </w:p>
        </w:tc>
        <w:tc>
          <w:tcPr>
            <w:tcW w:w="0" w:type="auto"/>
            <w:vAlign w:val="center"/>
            <w:hideMark/>
          </w:tcPr>
          <w:p w14:paraId="41F91B1A" w14:textId="77777777" w:rsidR="003866EF" w:rsidRDefault="003866EF">
            <w:r>
              <w:t>Luisa Seguella</w:t>
            </w:r>
          </w:p>
        </w:tc>
      </w:tr>
      <w:tr w:rsidR="003866EF" w14:paraId="67B7D8D9" w14:textId="77777777">
        <w:trPr>
          <w:tblCellSpacing w:w="15" w:type="dxa"/>
        </w:trPr>
        <w:tc>
          <w:tcPr>
            <w:tcW w:w="0" w:type="auto"/>
            <w:vAlign w:val="center"/>
            <w:hideMark/>
          </w:tcPr>
          <w:p w14:paraId="4995FAF7" w14:textId="77777777" w:rsidR="003866EF" w:rsidRDefault="003866EF">
            <w:pPr>
              <w:jc w:val="center"/>
              <w:rPr>
                <w:b/>
                <w:bCs/>
              </w:rPr>
            </w:pPr>
            <w:r>
              <w:rPr>
                <w:b/>
                <w:bCs/>
              </w:rPr>
              <w:t>Author</w:t>
            </w:r>
          </w:p>
        </w:tc>
        <w:tc>
          <w:tcPr>
            <w:tcW w:w="0" w:type="auto"/>
            <w:vAlign w:val="center"/>
            <w:hideMark/>
          </w:tcPr>
          <w:p w14:paraId="19C9A47C" w14:textId="77777777" w:rsidR="003866EF" w:rsidRDefault="003866EF">
            <w:r>
              <w:t>Francesco Rettura</w:t>
            </w:r>
          </w:p>
        </w:tc>
      </w:tr>
      <w:tr w:rsidR="003866EF" w14:paraId="69E3E048" w14:textId="77777777">
        <w:trPr>
          <w:tblCellSpacing w:w="15" w:type="dxa"/>
        </w:trPr>
        <w:tc>
          <w:tcPr>
            <w:tcW w:w="0" w:type="auto"/>
            <w:vAlign w:val="center"/>
            <w:hideMark/>
          </w:tcPr>
          <w:p w14:paraId="1306F8B1" w14:textId="77777777" w:rsidR="003866EF" w:rsidRDefault="003866EF">
            <w:pPr>
              <w:jc w:val="center"/>
              <w:rPr>
                <w:b/>
                <w:bCs/>
              </w:rPr>
            </w:pPr>
            <w:r>
              <w:rPr>
                <w:b/>
                <w:bCs/>
              </w:rPr>
              <w:t>Author</w:t>
            </w:r>
          </w:p>
        </w:tc>
        <w:tc>
          <w:tcPr>
            <w:tcW w:w="0" w:type="auto"/>
            <w:vAlign w:val="center"/>
            <w:hideMark/>
          </w:tcPr>
          <w:p w14:paraId="0D7F5B72" w14:textId="77777777" w:rsidR="003866EF" w:rsidRDefault="003866EF">
            <w:r>
              <w:t>Giuseppe Esposito</w:t>
            </w:r>
          </w:p>
        </w:tc>
      </w:tr>
      <w:tr w:rsidR="003866EF" w14:paraId="7A99A9C3" w14:textId="77777777">
        <w:trPr>
          <w:tblCellSpacing w:w="15" w:type="dxa"/>
        </w:trPr>
        <w:tc>
          <w:tcPr>
            <w:tcW w:w="0" w:type="auto"/>
            <w:vAlign w:val="center"/>
            <w:hideMark/>
          </w:tcPr>
          <w:p w14:paraId="66200903" w14:textId="77777777" w:rsidR="003866EF" w:rsidRDefault="003866EF">
            <w:pPr>
              <w:jc w:val="center"/>
              <w:rPr>
                <w:b/>
                <w:bCs/>
              </w:rPr>
            </w:pPr>
            <w:r>
              <w:rPr>
                <w:b/>
                <w:bCs/>
              </w:rPr>
              <w:t>Author</w:t>
            </w:r>
          </w:p>
        </w:tc>
        <w:tc>
          <w:tcPr>
            <w:tcW w:w="0" w:type="auto"/>
            <w:vAlign w:val="center"/>
            <w:hideMark/>
          </w:tcPr>
          <w:p w14:paraId="7606B6A4" w14:textId="77777777" w:rsidR="003866EF" w:rsidRDefault="003866EF">
            <w:r>
              <w:t>Luca Antonioli</w:t>
            </w:r>
          </w:p>
        </w:tc>
      </w:tr>
      <w:tr w:rsidR="003866EF" w14:paraId="55074EC1" w14:textId="77777777">
        <w:trPr>
          <w:tblCellSpacing w:w="15" w:type="dxa"/>
        </w:trPr>
        <w:tc>
          <w:tcPr>
            <w:tcW w:w="0" w:type="auto"/>
            <w:vAlign w:val="center"/>
            <w:hideMark/>
          </w:tcPr>
          <w:p w14:paraId="7412852A" w14:textId="77777777" w:rsidR="003866EF" w:rsidRDefault="003866EF">
            <w:pPr>
              <w:jc w:val="center"/>
              <w:rPr>
                <w:b/>
                <w:bCs/>
              </w:rPr>
            </w:pPr>
            <w:r>
              <w:rPr>
                <w:b/>
                <w:bCs/>
              </w:rPr>
              <w:t>Author</w:t>
            </w:r>
          </w:p>
        </w:tc>
        <w:tc>
          <w:tcPr>
            <w:tcW w:w="0" w:type="auto"/>
            <w:vAlign w:val="center"/>
            <w:hideMark/>
          </w:tcPr>
          <w:p w14:paraId="058B88AF" w14:textId="77777777" w:rsidR="003866EF" w:rsidRDefault="003866EF">
            <w:r>
              <w:t>Roberto Ceravolo</w:t>
            </w:r>
          </w:p>
        </w:tc>
      </w:tr>
      <w:tr w:rsidR="003866EF" w14:paraId="5A70BBD2" w14:textId="77777777">
        <w:trPr>
          <w:tblCellSpacing w:w="15" w:type="dxa"/>
        </w:trPr>
        <w:tc>
          <w:tcPr>
            <w:tcW w:w="0" w:type="auto"/>
            <w:vAlign w:val="center"/>
            <w:hideMark/>
          </w:tcPr>
          <w:p w14:paraId="14653043" w14:textId="77777777" w:rsidR="003866EF" w:rsidRDefault="003866EF">
            <w:pPr>
              <w:jc w:val="center"/>
              <w:rPr>
                <w:b/>
                <w:bCs/>
              </w:rPr>
            </w:pPr>
            <w:r>
              <w:rPr>
                <w:b/>
                <w:bCs/>
              </w:rPr>
              <w:t>Author</w:t>
            </w:r>
          </w:p>
        </w:tc>
        <w:tc>
          <w:tcPr>
            <w:tcW w:w="0" w:type="auto"/>
            <w:vAlign w:val="center"/>
            <w:hideMark/>
          </w:tcPr>
          <w:p w14:paraId="08F92E45" w14:textId="77777777" w:rsidR="003866EF" w:rsidRDefault="003866EF">
            <w:r>
              <w:t>Nunzia Bernardini</w:t>
            </w:r>
          </w:p>
        </w:tc>
      </w:tr>
      <w:tr w:rsidR="003866EF" w14:paraId="1796D98B" w14:textId="77777777">
        <w:trPr>
          <w:tblCellSpacing w:w="15" w:type="dxa"/>
        </w:trPr>
        <w:tc>
          <w:tcPr>
            <w:tcW w:w="0" w:type="auto"/>
            <w:vAlign w:val="center"/>
            <w:hideMark/>
          </w:tcPr>
          <w:p w14:paraId="31E24E51" w14:textId="77777777" w:rsidR="003866EF" w:rsidRDefault="003866EF">
            <w:pPr>
              <w:jc w:val="center"/>
              <w:rPr>
                <w:b/>
                <w:bCs/>
              </w:rPr>
            </w:pPr>
            <w:r>
              <w:rPr>
                <w:b/>
                <w:bCs/>
              </w:rPr>
              <w:t>Author</w:t>
            </w:r>
          </w:p>
        </w:tc>
        <w:tc>
          <w:tcPr>
            <w:tcW w:w="0" w:type="auto"/>
            <w:vAlign w:val="center"/>
            <w:hideMark/>
          </w:tcPr>
          <w:p w14:paraId="51E349E6" w14:textId="77777777" w:rsidR="003866EF" w:rsidRDefault="003866EF">
            <w:r>
              <w:t>Carolina Pellegrini</w:t>
            </w:r>
          </w:p>
        </w:tc>
      </w:tr>
      <w:tr w:rsidR="003866EF" w14:paraId="1F627C17" w14:textId="77777777">
        <w:trPr>
          <w:tblCellSpacing w:w="15" w:type="dxa"/>
        </w:trPr>
        <w:tc>
          <w:tcPr>
            <w:tcW w:w="0" w:type="auto"/>
            <w:vAlign w:val="center"/>
            <w:hideMark/>
          </w:tcPr>
          <w:p w14:paraId="11246CEF" w14:textId="77777777" w:rsidR="003866EF" w:rsidRDefault="003866EF">
            <w:pPr>
              <w:jc w:val="center"/>
              <w:rPr>
                <w:b/>
                <w:bCs/>
              </w:rPr>
            </w:pPr>
            <w:r>
              <w:rPr>
                <w:b/>
                <w:bCs/>
              </w:rPr>
              <w:t>Author</w:t>
            </w:r>
          </w:p>
        </w:tc>
        <w:tc>
          <w:tcPr>
            <w:tcW w:w="0" w:type="auto"/>
            <w:vAlign w:val="center"/>
            <w:hideMark/>
          </w:tcPr>
          <w:p w14:paraId="3D73D295" w14:textId="77777777" w:rsidR="003866EF" w:rsidRDefault="003866EF">
            <w:r>
              <w:t>Matteo Fornai</w:t>
            </w:r>
          </w:p>
        </w:tc>
      </w:tr>
      <w:tr w:rsidR="003866EF" w14:paraId="17A08E99" w14:textId="77777777">
        <w:trPr>
          <w:tblCellSpacing w:w="15" w:type="dxa"/>
        </w:trPr>
        <w:tc>
          <w:tcPr>
            <w:tcW w:w="0" w:type="auto"/>
            <w:vAlign w:val="center"/>
            <w:hideMark/>
          </w:tcPr>
          <w:p w14:paraId="203F4FA8" w14:textId="77777777" w:rsidR="003866EF" w:rsidRDefault="003866EF">
            <w:pPr>
              <w:jc w:val="center"/>
              <w:rPr>
                <w:b/>
                <w:bCs/>
              </w:rPr>
            </w:pPr>
            <w:r>
              <w:rPr>
                <w:b/>
                <w:bCs/>
              </w:rPr>
              <w:t>Abstract</w:t>
            </w:r>
          </w:p>
        </w:tc>
        <w:tc>
          <w:tcPr>
            <w:tcW w:w="0" w:type="auto"/>
            <w:vAlign w:val="center"/>
            <w:hideMark/>
          </w:tcPr>
          <w:p w14:paraId="37DF9694" w14:textId="77777777" w:rsidR="003866EF" w:rsidRDefault="003866EF">
            <w:r>
              <w:t xml:space="preserve">Parkinson’s disease (PD) is a common and slow-progressing neurodegenerative disorder characterized by motor and non-motor symptoms, including gastrointestinal (GI) dysfunctions. Over the last years, the microbiota-gut-brain (MGB) axis is emerging as a bacterial-neuro-immune ascending pathway that contributes to the progression of PD. Indeed, PD patients are characterized by changes in gut microbiota composition, alterations of intestinal epithelial barrier (IEB) and enteric neurogenic/inflammatory responses that, besides determining intestinal disturbances, contribute to brain pathology. In this context, despite the causal relationship between gut dysbiosis, impaired MGB axis and PD remains to be elucidated, emerging evidence shows that MGB axis modulation can represent a suitable therapeutical strategy for the treatment of PD. This review provides an overview of the available knowledge about the beneficial effects of gut-directed therapies, including dietary interventions, prebiotics, probiotics, synbiotics and fecal microbiota transplantation (FMT), in both PD patients and animal models. In this context, particular attention has been devoted to the mechanisms by which </w:t>
            </w:r>
            <w:r>
              <w:lastRenderedPageBreak/>
              <w:t>the modulation of MGB axis could halt or slow down PD pathology and, most importantly, how these approaches can be included in the clinical practice.</w:t>
            </w:r>
          </w:p>
        </w:tc>
      </w:tr>
      <w:tr w:rsidR="003866EF" w14:paraId="233787F6" w14:textId="77777777">
        <w:trPr>
          <w:tblCellSpacing w:w="15" w:type="dxa"/>
        </w:trPr>
        <w:tc>
          <w:tcPr>
            <w:tcW w:w="0" w:type="auto"/>
            <w:vAlign w:val="center"/>
            <w:hideMark/>
          </w:tcPr>
          <w:p w14:paraId="058B4D77" w14:textId="77777777" w:rsidR="003866EF" w:rsidRDefault="003866EF">
            <w:pPr>
              <w:jc w:val="center"/>
              <w:rPr>
                <w:b/>
                <w:bCs/>
              </w:rPr>
            </w:pPr>
            <w:r>
              <w:rPr>
                <w:b/>
                <w:bCs/>
              </w:rPr>
              <w:lastRenderedPageBreak/>
              <w:t>Date</w:t>
            </w:r>
          </w:p>
        </w:tc>
        <w:tc>
          <w:tcPr>
            <w:tcW w:w="0" w:type="auto"/>
            <w:vAlign w:val="center"/>
            <w:hideMark/>
          </w:tcPr>
          <w:p w14:paraId="4C278574" w14:textId="77777777" w:rsidR="003866EF" w:rsidRDefault="003866EF">
            <w:r>
              <w:t>2024-06-21</w:t>
            </w:r>
          </w:p>
        </w:tc>
      </w:tr>
      <w:tr w:rsidR="003866EF" w14:paraId="064F16EC" w14:textId="77777777">
        <w:trPr>
          <w:tblCellSpacing w:w="15" w:type="dxa"/>
        </w:trPr>
        <w:tc>
          <w:tcPr>
            <w:tcW w:w="0" w:type="auto"/>
            <w:vAlign w:val="center"/>
            <w:hideMark/>
          </w:tcPr>
          <w:p w14:paraId="2467B386" w14:textId="77777777" w:rsidR="003866EF" w:rsidRDefault="003866EF">
            <w:pPr>
              <w:jc w:val="center"/>
              <w:rPr>
                <w:b/>
                <w:bCs/>
              </w:rPr>
            </w:pPr>
            <w:r>
              <w:rPr>
                <w:b/>
                <w:bCs/>
              </w:rPr>
              <w:t>Language</w:t>
            </w:r>
          </w:p>
        </w:tc>
        <w:tc>
          <w:tcPr>
            <w:tcW w:w="0" w:type="auto"/>
            <w:vAlign w:val="center"/>
            <w:hideMark/>
          </w:tcPr>
          <w:p w14:paraId="395ED646" w14:textId="77777777" w:rsidR="003866EF" w:rsidRDefault="003866EF">
            <w:r>
              <w:t>English</w:t>
            </w:r>
          </w:p>
        </w:tc>
      </w:tr>
      <w:tr w:rsidR="003866EF" w14:paraId="4AC47269" w14:textId="77777777">
        <w:trPr>
          <w:tblCellSpacing w:w="15" w:type="dxa"/>
        </w:trPr>
        <w:tc>
          <w:tcPr>
            <w:tcW w:w="0" w:type="auto"/>
            <w:vAlign w:val="center"/>
            <w:hideMark/>
          </w:tcPr>
          <w:p w14:paraId="232F06E5" w14:textId="77777777" w:rsidR="003866EF" w:rsidRDefault="003866EF">
            <w:pPr>
              <w:jc w:val="center"/>
              <w:rPr>
                <w:b/>
                <w:bCs/>
              </w:rPr>
            </w:pPr>
            <w:r>
              <w:rPr>
                <w:b/>
                <w:bCs/>
              </w:rPr>
              <w:t>Library Catalog</w:t>
            </w:r>
          </w:p>
        </w:tc>
        <w:tc>
          <w:tcPr>
            <w:tcW w:w="0" w:type="auto"/>
            <w:vAlign w:val="center"/>
            <w:hideMark/>
          </w:tcPr>
          <w:p w14:paraId="5E284AA5" w14:textId="77777777" w:rsidR="003866EF" w:rsidRDefault="003866EF">
            <w:r>
              <w:t>Frontiers</w:t>
            </w:r>
          </w:p>
        </w:tc>
      </w:tr>
      <w:tr w:rsidR="003866EF" w14:paraId="2775AF62" w14:textId="77777777">
        <w:trPr>
          <w:tblCellSpacing w:w="15" w:type="dxa"/>
        </w:trPr>
        <w:tc>
          <w:tcPr>
            <w:tcW w:w="0" w:type="auto"/>
            <w:vAlign w:val="center"/>
            <w:hideMark/>
          </w:tcPr>
          <w:p w14:paraId="6D65F125" w14:textId="77777777" w:rsidR="003866EF" w:rsidRDefault="003866EF">
            <w:pPr>
              <w:jc w:val="center"/>
              <w:rPr>
                <w:b/>
                <w:bCs/>
              </w:rPr>
            </w:pPr>
            <w:r>
              <w:rPr>
                <w:b/>
                <w:bCs/>
              </w:rPr>
              <w:t>URL</w:t>
            </w:r>
          </w:p>
        </w:tc>
        <w:tc>
          <w:tcPr>
            <w:tcW w:w="0" w:type="auto"/>
            <w:vAlign w:val="center"/>
            <w:hideMark/>
          </w:tcPr>
          <w:p w14:paraId="7AE111D2" w14:textId="77777777" w:rsidR="003866EF" w:rsidRDefault="003866EF">
            <w:hyperlink r:id="rId266" w:history="1">
              <w:r>
                <w:rPr>
                  <w:rStyle w:val="Hyperlink"/>
                </w:rPr>
                <w:t>https://www.frontiersin.org/journals/pharmacology/articles/10.3389/fphar.2024.1407925/full</w:t>
              </w:r>
            </w:hyperlink>
          </w:p>
        </w:tc>
      </w:tr>
      <w:tr w:rsidR="003866EF" w14:paraId="753DABB7" w14:textId="77777777">
        <w:trPr>
          <w:tblCellSpacing w:w="15" w:type="dxa"/>
        </w:trPr>
        <w:tc>
          <w:tcPr>
            <w:tcW w:w="0" w:type="auto"/>
            <w:vAlign w:val="center"/>
            <w:hideMark/>
          </w:tcPr>
          <w:p w14:paraId="68D61372" w14:textId="77777777" w:rsidR="003866EF" w:rsidRDefault="003866EF">
            <w:pPr>
              <w:jc w:val="center"/>
              <w:rPr>
                <w:b/>
                <w:bCs/>
              </w:rPr>
            </w:pPr>
            <w:r>
              <w:rPr>
                <w:b/>
                <w:bCs/>
              </w:rPr>
              <w:t>Accessed</w:t>
            </w:r>
          </w:p>
        </w:tc>
        <w:tc>
          <w:tcPr>
            <w:tcW w:w="0" w:type="auto"/>
            <w:vAlign w:val="center"/>
            <w:hideMark/>
          </w:tcPr>
          <w:p w14:paraId="77B4FC3D" w14:textId="77777777" w:rsidR="003866EF" w:rsidRDefault="003866EF">
            <w:r>
              <w:t>6/15/2025, 4:36:07 PM</w:t>
            </w:r>
          </w:p>
        </w:tc>
      </w:tr>
      <w:tr w:rsidR="003866EF" w14:paraId="2C9F329C" w14:textId="77777777">
        <w:trPr>
          <w:tblCellSpacing w:w="15" w:type="dxa"/>
        </w:trPr>
        <w:tc>
          <w:tcPr>
            <w:tcW w:w="0" w:type="auto"/>
            <w:vAlign w:val="center"/>
            <w:hideMark/>
          </w:tcPr>
          <w:p w14:paraId="59F1798D" w14:textId="77777777" w:rsidR="003866EF" w:rsidRDefault="003866EF">
            <w:pPr>
              <w:jc w:val="center"/>
              <w:rPr>
                <w:b/>
                <w:bCs/>
              </w:rPr>
            </w:pPr>
            <w:r>
              <w:rPr>
                <w:b/>
                <w:bCs/>
              </w:rPr>
              <w:t>Extra</w:t>
            </w:r>
          </w:p>
        </w:tc>
        <w:tc>
          <w:tcPr>
            <w:tcW w:w="0" w:type="auto"/>
            <w:vAlign w:val="center"/>
            <w:hideMark/>
          </w:tcPr>
          <w:p w14:paraId="1FD0E99F" w14:textId="77777777" w:rsidR="003866EF" w:rsidRDefault="003866EF">
            <w:r>
              <w:t>Publisher: Frontiers</w:t>
            </w:r>
          </w:p>
        </w:tc>
      </w:tr>
      <w:tr w:rsidR="003866EF" w14:paraId="7A76622C" w14:textId="77777777">
        <w:trPr>
          <w:tblCellSpacing w:w="15" w:type="dxa"/>
        </w:trPr>
        <w:tc>
          <w:tcPr>
            <w:tcW w:w="0" w:type="auto"/>
            <w:vAlign w:val="center"/>
            <w:hideMark/>
          </w:tcPr>
          <w:p w14:paraId="726546D6" w14:textId="77777777" w:rsidR="003866EF" w:rsidRDefault="003866EF">
            <w:pPr>
              <w:jc w:val="center"/>
              <w:rPr>
                <w:b/>
                <w:bCs/>
              </w:rPr>
            </w:pPr>
            <w:r>
              <w:rPr>
                <w:b/>
                <w:bCs/>
              </w:rPr>
              <w:t>Volume</w:t>
            </w:r>
          </w:p>
        </w:tc>
        <w:tc>
          <w:tcPr>
            <w:tcW w:w="0" w:type="auto"/>
            <w:vAlign w:val="center"/>
            <w:hideMark/>
          </w:tcPr>
          <w:p w14:paraId="325B7A7A" w14:textId="77777777" w:rsidR="003866EF" w:rsidRDefault="003866EF">
            <w:r>
              <w:t>15</w:t>
            </w:r>
          </w:p>
        </w:tc>
      </w:tr>
      <w:tr w:rsidR="003866EF" w14:paraId="5783177A" w14:textId="77777777">
        <w:trPr>
          <w:tblCellSpacing w:w="15" w:type="dxa"/>
        </w:trPr>
        <w:tc>
          <w:tcPr>
            <w:tcW w:w="0" w:type="auto"/>
            <w:vAlign w:val="center"/>
            <w:hideMark/>
          </w:tcPr>
          <w:p w14:paraId="2AA1399B" w14:textId="77777777" w:rsidR="003866EF" w:rsidRDefault="003866EF">
            <w:pPr>
              <w:jc w:val="center"/>
              <w:rPr>
                <w:b/>
                <w:bCs/>
              </w:rPr>
            </w:pPr>
            <w:r>
              <w:rPr>
                <w:b/>
                <w:bCs/>
              </w:rPr>
              <w:t>Publication</w:t>
            </w:r>
          </w:p>
        </w:tc>
        <w:tc>
          <w:tcPr>
            <w:tcW w:w="0" w:type="auto"/>
            <w:vAlign w:val="center"/>
            <w:hideMark/>
          </w:tcPr>
          <w:p w14:paraId="062BC076" w14:textId="77777777" w:rsidR="003866EF" w:rsidRDefault="003866EF">
            <w:r>
              <w:t>Frontiers in Pharmacology</w:t>
            </w:r>
          </w:p>
        </w:tc>
      </w:tr>
      <w:tr w:rsidR="003866EF" w14:paraId="0EE039EC" w14:textId="77777777">
        <w:trPr>
          <w:tblCellSpacing w:w="15" w:type="dxa"/>
        </w:trPr>
        <w:tc>
          <w:tcPr>
            <w:tcW w:w="0" w:type="auto"/>
            <w:vAlign w:val="center"/>
            <w:hideMark/>
          </w:tcPr>
          <w:p w14:paraId="5B288E64" w14:textId="77777777" w:rsidR="003866EF" w:rsidRDefault="003866EF">
            <w:pPr>
              <w:jc w:val="center"/>
              <w:rPr>
                <w:b/>
                <w:bCs/>
              </w:rPr>
            </w:pPr>
            <w:r>
              <w:rPr>
                <w:b/>
                <w:bCs/>
              </w:rPr>
              <w:t>DOI</w:t>
            </w:r>
          </w:p>
        </w:tc>
        <w:tc>
          <w:tcPr>
            <w:tcW w:w="0" w:type="auto"/>
            <w:vAlign w:val="center"/>
            <w:hideMark/>
          </w:tcPr>
          <w:p w14:paraId="3DEB81D2" w14:textId="77777777" w:rsidR="003866EF" w:rsidRDefault="003866EF">
            <w:hyperlink r:id="rId267" w:history="1">
              <w:r>
                <w:rPr>
                  <w:rStyle w:val="Hyperlink"/>
                </w:rPr>
                <w:t>10.3389/fphar.2024.1407925</w:t>
              </w:r>
            </w:hyperlink>
          </w:p>
        </w:tc>
      </w:tr>
      <w:tr w:rsidR="003866EF" w14:paraId="04800C72" w14:textId="77777777">
        <w:trPr>
          <w:tblCellSpacing w:w="15" w:type="dxa"/>
        </w:trPr>
        <w:tc>
          <w:tcPr>
            <w:tcW w:w="0" w:type="auto"/>
            <w:vAlign w:val="center"/>
            <w:hideMark/>
          </w:tcPr>
          <w:p w14:paraId="4B1AC409" w14:textId="77777777" w:rsidR="003866EF" w:rsidRDefault="003866EF">
            <w:pPr>
              <w:jc w:val="center"/>
              <w:rPr>
                <w:b/>
                <w:bCs/>
              </w:rPr>
            </w:pPr>
            <w:r>
              <w:rPr>
                <w:b/>
                <w:bCs/>
              </w:rPr>
              <w:t>Journal Abbr</w:t>
            </w:r>
          </w:p>
        </w:tc>
        <w:tc>
          <w:tcPr>
            <w:tcW w:w="0" w:type="auto"/>
            <w:vAlign w:val="center"/>
            <w:hideMark/>
          </w:tcPr>
          <w:p w14:paraId="5CDF7B0A" w14:textId="77777777" w:rsidR="003866EF" w:rsidRDefault="003866EF">
            <w:r>
              <w:t>Front. Pharmacol.</w:t>
            </w:r>
          </w:p>
        </w:tc>
      </w:tr>
      <w:tr w:rsidR="003866EF" w14:paraId="49D388B6" w14:textId="77777777">
        <w:trPr>
          <w:tblCellSpacing w:w="15" w:type="dxa"/>
        </w:trPr>
        <w:tc>
          <w:tcPr>
            <w:tcW w:w="0" w:type="auto"/>
            <w:vAlign w:val="center"/>
            <w:hideMark/>
          </w:tcPr>
          <w:p w14:paraId="3F6A34C6" w14:textId="77777777" w:rsidR="003866EF" w:rsidRDefault="003866EF">
            <w:pPr>
              <w:jc w:val="center"/>
              <w:rPr>
                <w:b/>
                <w:bCs/>
              </w:rPr>
            </w:pPr>
            <w:r>
              <w:rPr>
                <w:b/>
                <w:bCs/>
              </w:rPr>
              <w:t>ISSN</w:t>
            </w:r>
          </w:p>
        </w:tc>
        <w:tc>
          <w:tcPr>
            <w:tcW w:w="0" w:type="auto"/>
            <w:vAlign w:val="center"/>
            <w:hideMark/>
          </w:tcPr>
          <w:p w14:paraId="68777515" w14:textId="77777777" w:rsidR="003866EF" w:rsidRDefault="003866EF">
            <w:r>
              <w:t>1663-9812</w:t>
            </w:r>
          </w:p>
        </w:tc>
      </w:tr>
      <w:tr w:rsidR="003866EF" w14:paraId="715EF43F" w14:textId="77777777">
        <w:trPr>
          <w:tblCellSpacing w:w="15" w:type="dxa"/>
        </w:trPr>
        <w:tc>
          <w:tcPr>
            <w:tcW w:w="0" w:type="auto"/>
            <w:vAlign w:val="center"/>
            <w:hideMark/>
          </w:tcPr>
          <w:p w14:paraId="53307F0A" w14:textId="77777777" w:rsidR="003866EF" w:rsidRDefault="003866EF">
            <w:pPr>
              <w:jc w:val="center"/>
              <w:rPr>
                <w:b/>
                <w:bCs/>
              </w:rPr>
            </w:pPr>
            <w:r>
              <w:rPr>
                <w:b/>
                <w:bCs/>
              </w:rPr>
              <w:t>Date Added</w:t>
            </w:r>
          </w:p>
        </w:tc>
        <w:tc>
          <w:tcPr>
            <w:tcW w:w="0" w:type="auto"/>
            <w:vAlign w:val="center"/>
            <w:hideMark/>
          </w:tcPr>
          <w:p w14:paraId="06868312" w14:textId="77777777" w:rsidR="003866EF" w:rsidRDefault="003866EF">
            <w:r>
              <w:t>6/15/2025, 4:36:07 PM</w:t>
            </w:r>
          </w:p>
        </w:tc>
      </w:tr>
      <w:tr w:rsidR="003866EF" w14:paraId="7B2184D2" w14:textId="77777777">
        <w:trPr>
          <w:tblCellSpacing w:w="15" w:type="dxa"/>
        </w:trPr>
        <w:tc>
          <w:tcPr>
            <w:tcW w:w="0" w:type="auto"/>
            <w:vAlign w:val="center"/>
            <w:hideMark/>
          </w:tcPr>
          <w:p w14:paraId="62CD0341" w14:textId="77777777" w:rsidR="003866EF" w:rsidRDefault="003866EF">
            <w:pPr>
              <w:jc w:val="center"/>
              <w:rPr>
                <w:b/>
                <w:bCs/>
              </w:rPr>
            </w:pPr>
            <w:r>
              <w:rPr>
                <w:b/>
                <w:bCs/>
              </w:rPr>
              <w:t>Modified</w:t>
            </w:r>
          </w:p>
        </w:tc>
        <w:tc>
          <w:tcPr>
            <w:tcW w:w="0" w:type="auto"/>
            <w:vAlign w:val="center"/>
            <w:hideMark/>
          </w:tcPr>
          <w:p w14:paraId="6E02C3E1" w14:textId="77777777" w:rsidR="003866EF" w:rsidRDefault="003866EF">
            <w:r>
              <w:t>6/15/2025, 4:36:07 PM</w:t>
            </w:r>
          </w:p>
        </w:tc>
      </w:tr>
    </w:tbl>
    <w:p w14:paraId="4FF176AE" w14:textId="77777777" w:rsidR="003866EF" w:rsidRDefault="003866EF" w:rsidP="003866EF">
      <w:pPr>
        <w:pStyle w:val="Heading3"/>
        <w:numPr>
          <w:ilvl w:val="0"/>
          <w:numId w:val="10"/>
        </w:numPr>
      </w:pPr>
      <w:r>
        <w:t>Tags:</w:t>
      </w:r>
    </w:p>
    <w:p w14:paraId="7D62DDEE" w14:textId="77777777" w:rsidR="003866EF" w:rsidRDefault="003866EF" w:rsidP="003866EF">
      <w:pPr>
        <w:pStyle w:val="item"/>
        <w:numPr>
          <w:ilvl w:val="1"/>
          <w:numId w:val="10"/>
        </w:numPr>
      </w:pPr>
      <w:r>
        <w:t>Enteric Nervous System</w:t>
      </w:r>
    </w:p>
    <w:p w14:paraId="54E8E2CE" w14:textId="77777777" w:rsidR="003866EF" w:rsidRDefault="003866EF" w:rsidP="003866EF">
      <w:pPr>
        <w:pStyle w:val="item"/>
        <w:numPr>
          <w:ilvl w:val="1"/>
          <w:numId w:val="10"/>
        </w:numPr>
      </w:pPr>
      <w:r>
        <w:t>Microbiota-gut-brain axis</w:t>
      </w:r>
    </w:p>
    <w:p w14:paraId="0551CFAF" w14:textId="77777777" w:rsidR="003866EF" w:rsidRDefault="003866EF" w:rsidP="003866EF">
      <w:pPr>
        <w:pStyle w:val="item"/>
        <w:numPr>
          <w:ilvl w:val="1"/>
          <w:numId w:val="10"/>
        </w:numPr>
      </w:pPr>
      <w:r>
        <w:t>Probiotics</w:t>
      </w:r>
    </w:p>
    <w:p w14:paraId="2E990DB2" w14:textId="77777777" w:rsidR="003866EF" w:rsidRDefault="003866EF" w:rsidP="003866EF">
      <w:pPr>
        <w:pStyle w:val="item"/>
        <w:numPr>
          <w:ilvl w:val="1"/>
          <w:numId w:val="10"/>
        </w:numPr>
      </w:pPr>
      <w:r>
        <w:t>Parkinson's disease</w:t>
      </w:r>
    </w:p>
    <w:p w14:paraId="40AF2414" w14:textId="77777777" w:rsidR="003866EF" w:rsidRDefault="003866EF" w:rsidP="003866EF">
      <w:pPr>
        <w:pStyle w:val="item"/>
        <w:numPr>
          <w:ilvl w:val="1"/>
          <w:numId w:val="10"/>
        </w:numPr>
      </w:pPr>
      <w:r>
        <w:t>enteric inflammation</w:t>
      </w:r>
    </w:p>
    <w:p w14:paraId="1A07F8DF" w14:textId="77777777" w:rsidR="003866EF" w:rsidRDefault="003866EF" w:rsidP="003866EF">
      <w:pPr>
        <w:pStyle w:val="item"/>
        <w:numPr>
          <w:ilvl w:val="1"/>
          <w:numId w:val="10"/>
        </w:numPr>
      </w:pPr>
      <w:r>
        <w:t>fecal microbiota transplantation</w:t>
      </w:r>
    </w:p>
    <w:p w14:paraId="3EE3422D" w14:textId="77777777" w:rsidR="003866EF" w:rsidRDefault="003866EF" w:rsidP="003866EF">
      <w:pPr>
        <w:pStyle w:val="item"/>
        <w:numPr>
          <w:ilvl w:val="1"/>
          <w:numId w:val="10"/>
        </w:numPr>
      </w:pPr>
      <w:r>
        <w:t>Prebiotics</w:t>
      </w:r>
    </w:p>
    <w:p w14:paraId="2F6E96E9" w14:textId="77777777" w:rsidR="003866EF" w:rsidRDefault="003866EF" w:rsidP="003866EF">
      <w:pPr>
        <w:pStyle w:val="Heading3"/>
        <w:ind w:left="720"/>
      </w:pPr>
      <w:r>
        <w:t>Attachments</w:t>
      </w:r>
    </w:p>
    <w:p w14:paraId="40A024F6" w14:textId="77777777" w:rsidR="003866EF" w:rsidRDefault="003866EF" w:rsidP="003866EF">
      <w:pPr>
        <w:pStyle w:val="item"/>
        <w:numPr>
          <w:ilvl w:val="1"/>
          <w:numId w:val="10"/>
        </w:numPr>
      </w:pPr>
      <w:r>
        <w:t xml:space="preserve">Full Text PDF </w:t>
      </w:r>
    </w:p>
    <w:p w14:paraId="5AB6D3AC" w14:textId="77777777" w:rsidR="003866EF" w:rsidRDefault="003866EF" w:rsidP="003866EF">
      <w:pPr>
        <w:pStyle w:val="Heading2"/>
        <w:numPr>
          <w:ilvl w:val="0"/>
          <w:numId w:val="10"/>
        </w:numPr>
      </w:pPr>
      <w:r>
        <w:lastRenderedPageBreak/>
        <w:t>High-Throughput Screening Methodology to Identify Alpha-Synuclein Aggregation Inhibitors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57DF028C" w14:textId="77777777">
        <w:trPr>
          <w:tblCellSpacing w:w="15" w:type="dxa"/>
        </w:trPr>
        <w:tc>
          <w:tcPr>
            <w:tcW w:w="0" w:type="auto"/>
            <w:vAlign w:val="center"/>
            <w:hideMark/>
          </w:tcPr>
          <w:p w14:paraId="32E35350" w14:textId="77777777" w:rsidR="003866EF" w:rsidRDefault="003866EF">
            <w:pPr>
              <w:jc w:val="center"/>
              <w:rPr>
                <w:b/>
                <w:bCs/>
              </w:rPr>
            </w:pPr>
            <w:r>
              <w:rPr>
                <w:b/>
                <w:bCs/>
              </w:rPr>
              <w:t>Item Type</w:t>
            </w:r>
          </w:p>
        </w:tc>
        <w:tc>
          <w:tcPr>
            <w:tcW w:w="0" w:type="auto"/>
            <w:vAlign w:val="center"/>
            <w:hideMark/>
          </w:tcPr>
          <w:p w14:paraId="55FFF822" w14:textId="77777777" w:rsidR="003866EF" w:rsidRDefault="003866EF">
            <w:r>
              <w:t>Journal Article</w:t>
            </w:r>
          </w:p>
        </w:tc>
      </w:tr>
      <w:tr w:rsidR="003866EF" w14:paraId="2F79C1E0" w14:textId="77777777">
        <w:trPr>
          <w:tblCellSpacing w:w="15" w:type="dxa"/>
        </w:trPr>
        <w:tc>
          <w:tcPr>
            <w:tcW w:w="0" w:type="auto"/>
            <w:vAlign w:val="center"/>
            <w:hideMark/>
          </w:tcPr>
          <w:p w14:paraId="217198AB" w14:textId="77777777" w:rsidR="003866EF" w:rsidRDefault="003866EF">
            <w:pPr>
              <w:jc w:val="center"/>
              <w:rPr>
                <w:b/>
                <w:bCs/>
              </w:rPr>
            </w:pPr>
            <w:r>
              <w:rPr>
                <w:b/>
                <w:bCs/>
              </w:rPr>
              <w:t>Author</w:t>
            </w:r>
          </w:p>
        </w:tc>
        <w:tc>
          <w:tcPr>
            <w:tcW w:w="0" w:type="auto"/>
            <w:vAlign w:val="center"/>
            <w:hideMark/>
          </w:tcPr>
          <w:p w14:paraId="1DFA8980" w14:textId="77777777" w:rsidR="003866EF" w:rsidRDefault="003866EF">
            <w:r>
              <w:t>Jordi Pujols</w:t>
            </w:r>
          </w:p>
        </w:tc>
      </w:tr>
      <w:tr w:rsidR="003866EF" w14:paraId="46134747" w14:textId="77777777">
        <w:trPr>
          <w:tblCellSpacing w:w="15" w:type="dxa"/>
        </w:trPr>
        <w:tc>
          <w:tcPr>
            <w:tcW w:w="0" w:type="auto"/>
            <w:vAlign w:val="center"/>
            <w:hideMark/>
          </w:tcPr>
          <w:p w14:paraId="6D0F8810" w14:textId="77777777" w:rsidR="003866EF" w:rsidRDefault="003866EF">
            <w:pPr>
              <w:jc w:val="center"/>
              <w:rPr>
                <w:b/>
                <w:bCs/>
              </w:rPr>
            </w:pPr>
            <w:r>
              <w:rPr>
                <w:b/>
                <w:bCs/>
              </w:rPr>
              <w:t>Author</w:t>
            </w:r>
          </w:p>
        </w:tc>
        <w:tc>
          <w:tcPr>
            <w:tcW w:w="0" w:type="auto"/>
            <w:vAlign w:val="center"/>
            <w:hideMark/>
          </w:tcPr>
          <w:p w14:paraId="07E3B7EA" w14:textId="77777777" w:rsidR="003866EF" w:rsidRDefault="003866EF">
            <w:r>
              <w:t>Samuel Peña-Díaz</w:t>
            </w:r>
          </w:p>
        </w:tc>
      </w:tr>
      <w:tr w:rsidR="003866EF" w14:paraId="385AEE2F" w14:textId="77777777">
        <w:trPr>
          <w:tblCellSpacing w:w="15" w:type="dxa"/>
        </w:trPr>
        <w:tc>
          <w:tcPr>
            <w:tcW w:w="0" w:type="auto"/>
            <w:vAlign w:val="center"/>
            <w:hideMark/>
          </w:tcPr>
          <w:p w14:paraId="6CA23C44" w14:textId="77777777" w:rsidR="003866EF" w:rsidRDefault="003866EF">
            <w:pPr>
              <w:jc w:val="center"/>
              <w:rPr>
                <w:b/>
                <w:bCs/>
              </w:rPr>
            </w:pPr>
            <w:r>
              <w:rPr>
                <w:b/>
                <w:bCs/>
              </w:rPr>
              <w:t>Author</w:t>
            </w:r>
          </w:p>
        </w:tc>
        <w:tc>
          <w:tcPr>
            <w:tcW w:w="0" w:type="auto"/>
            <w:vAlign w:val="center"/>
            <w:hideMark/>
          </w:tcPr>
          <w:p w14:paraId="26EEF5DD" w14:textId="77777777" w:rsidR="003866EF" w:rsidRDefault="003866EF">
            <w:r>
              <w:t>María Conde-Giménez</w:t>
            </w:r>
          </w:p>
        </w:tc>
      </w:tr>
      <w:tr w:rsidR="003866EF" w14:paraId="766F5B9E" w14:textId="77777777">
        <w:trPr>
          <w:tblCellSpacing w:w="15" w:type="dxa"/>
        </w:trPr>
        <w:tc>
          <w:tcPr>
            <w:tcW w:w="0" w:type="auto"/>
            <w:vAlign w:val="center"/>
            <w:hideMark/>
          </w:tcPr>
          <w:p w14:paraId="1370652E" w14:textId="77777777" w:rsidR="003866EF" w:rsidRDefault="003866EF">
            <w:pPr>
              <w:jc w:val="center"/>
              <w:rPr>
                <w:b/>
                <w:bCs/>
              </w:rPr>
            </w:pPr>
            <w:r>
              <w:rPr>
                <w:b/>
                <w:bCs/>
              </w:rPr>
              <w:t>Author</w:t>
            </w:r>
          </w:p>
        </w:tc>
        <w:tc>
          <w:tcPr>
            <w:tcW w:w="0" w:type="auto"/>
            <w:vAlign w:val="center"/>
            <w:hideMark/>
          </w:tcPr>
          <w:p w14:paraId="59E662F6" w14:textId="77777777" w:rsidR="003866EF" w:rsidRDefault="003866EF">
            <w:r>
              <w:t>Francisca Pinheiro</w:t>
            </w:r>
          </w:p>
        </w:tc>
      </w:tr>
      <w:tr w:rsidR="003866EF" w14:paraId="52ECA5B1" w14:textId="77777777">
        <w:trPr>
          <w:tblCellSpacing w:w="15" w:type="dxa"/>
        </w:trPr>
        <w:tc>
          <w:tcPr>
            <w:tcW w:w="0" w:type="auto"/>
            <w:vAlign w:val="center"/>
            <w:hideMark/>
          </w:tcPr>
          <w:p w14:paraId="291ABDF4" w14:textId="77777777" w:rsidR="003866EF" w:rsidRDefault="003866EF">
            <w:pPr>
              <w:jc w:val="center"/>
              <w:rPr>
                <w:b/>
                <w:bCs/>
              </w:rPr>
            </w:pPr>
            <w:r>
              <w:rPr>
                <w:b/>
                <w:bCs/>
              </w:rPr>
              <w:t>Author</w:t>
            </w:r>
          </w:p>
        </w:tc>
        <w:tc>
          <w:tcPr>
            <w:tcW w:w="0" w:type="auto"/>
            <w:vAlign w:val="center"/>
            <w:hideMark/>
          </w:tcPr>
          <w:p w14:paraId="01F5EF5E" w14:textId="77777777" w:rsidR="003866EF" w:rsidRDefault="003866EF">
            <w:r>
              <w:t>Susanna Navarro</w:t>
            </w:r>
          </w:p>
        </w:tc>
      </w:tr>
      <w:tr w:rsidR="003866EF" w14:paraId="798DAB8E" w14:textId="77777777">
        <w:trPr>
          <w:tblCellSpacing w:w="15" w:type="dxa"/>
        </w:trPr>
        <w:tc>
          <w:tcPr>
            <w:tcW w:w="0" w:type="auto"/>
            <w:vAlign w:val="center"/>
            <w:hideMark/>
          </w:tcPr>
          <w:p w14:paraId="5B9D4826" w14:textId="77777777" w:rsidR="003866EF" w:rsidRDefault="003866EF">
            <w:pPr>
              <w:jc w:val="center"/>
              <w:rPr>
                <w:b/>
                <w:bCs/>
              </w:rPr>
            </w:pPr>
            <w:r>
              <w:rPr>
                <w:b/>
                <w:bCs/>
              </w:rPr>
              <w:t>Author</w:t>
            </w:r>
          </w:p>
        </w:tc>
        <w:tc>
          <w:tcPr>
            <w:tcW w:w="0" w:type="auto"/>
            <w:vAlign w:val="center"/>
            <w:hideMark/>
          </w:tcPr>
          <w:p w14:paraId="3BE5CA46" w14:textId="77777777" w:rsidR="003866EF" w:rsidRDefault="003866EF">
            <w:r>
              <w:t>Javier Sancho</w:t>
            </w:r>
          </w:p>
        </w:tc>
      </w:tr>
      <w:tr w:rsidR="003866EF" w14:paraId="03044CB7" w14:textId="77777777">
        <w:trPr>
          <w:tblCellSpacing w:w="15" w:type="dxa"/>
        </w:trPr>
        <w:tc>
          <w:tcPr>
            <w:tcW w:w="0" w:type="auto"/>
            <w:vAlign w:val="center"/>
            <w:hideMark/>
          </w:tcPr>
          <w:p w14:paraId="4AFB5568" w14:textId="77777777" w:rsidR="003866EF" w:rsidRDefault="003866EF">
            <w:pPr>
              <w:jc w:val="center"/>
              <w:rPr>
                <w:b/>
                <w:bCs/>
              </w:rPr>
            </w:pPr>
            <w:r>
              <w:rPr>
                <w:b/>
                <w:bCs/>
              </w:rPr>
              <w:t>Author</w:t>
            </w:r>
          </w:p>
        </w:tc>
        <w:tc>
          <w:tcPr>
            <w:tcW w:w="0" w:type="auto"/>
            <w:vAlign w:val="center"/>
            <w:hideMark/>
          </w:tcPr>
          <w:p w14:paraId="27084323" w14:textId="77777777" w:rsidR="003866EF" w:rsidRDefault="003866EF">
            <w:r>
              <w:t>Salvador Ventura</w:t>
            </w:r>
          </w:p>
        </w:tc>
      </w:tr>
      <w:tr w:rsidR="003866EF" w14:paraId="78D6C216" w14:textId="77777777">
        <w:trPr>
          <w:tblCellSpacing w:w="15" w:type="dxa"/>
        </w:trPr>
        <w:tc>
          <w:tcPr>
            <w:tcW w:w="0" w:type="auto"/>
            <w:vAlign w:val="center"/>
            <w:hideMark/>
          </w:tcPr>
          <w:p w14:paraId="56FFC865" w14:textId="77777777" w:rsidR="003866EF" w:rsidRDefault="003866EF">
            <w:pPr>
              <w:jc w:val="center"/>
              <w:rPr>
                <w:b/>
                <w:bCs/>
              </w:rPr>
            </w:pPr>
            <w:r>
              <w:rPr>
                <w:b/>
                <w:bCs/>
              </w:rPr>
              <w:t>Abstract</w:t>
            </w:r>
          </w:p>
        </w:tc>
        <w:tc>
          <w:tcPr>
            <w:tcW w:w="0" w:type="auto"/>
            <w:vAlign w:val="center"/>
            <w:hideMark/>
          </w:tcPr>
          <w:p w14:paraId="2DB7A236" w14:textId="77777777" w:rsidR="003866EF" w:rsidRDefault="003866EF">
            <w:r>
              <w:t>An increasing number of neurodegenerative diseases are being found to be associated with the abnormal accumulation of aggregated proteins in the brain. In Parkinson’s disease, this process involves the aggregation of alpha-synuclein (α-syn) into intraneuronal inclusions. Thus, compounds that inhibit α-syn aggregation represent a promising therapeutic strategy as disease-modifying agents for neurodegeneration. The formation of α-syn amyloid aggregates can be reproduced in vitro by incubation of the recombinant protein. However, the in vitro aggregation of α-syn is exceedingly slow and highly irreproducible, therefore precluding fast high throughput anti-aggregation drug screening. Here, we present a simple and easy-to-implement in-plate method for screening large chemical libraries in the search for α-syn aggregation modulators. It allows us to monitor aggregation kinetics with high reproducibility, while being faster and requiring lower protein amounts than conventional aggregation assays. We illustrate how the approach enables the identification of strong aggregation inhibitors in a library of more than 14,000 compounds.</w:t>
            </w:r>
          </w:p>
        </w:tc>
      </w:tr>
      <w:tr w:rsidR="003866EF" w14:paraId="1281536A" w14:textId="77777777">
        <w:trPr>
          <w:tblCellSpacing w:w="15" w:type="dxa"/>
        </w:trPr>
        <w:tc>
          <w:tcPr>
            <w:tcW w:w="0" w:type="auto"/>
            <w:vAlign w:val="center"/>
            <w:hideMark/>
          </w:tcPr>
          <w:p w14:paraId="61E0C957" w14:textId="77777777" w:rsidR="003866EF" w:rsidRDefault="003866EF">
            <w:pPr>
              <w:jc w:val="center"/>
              <w:rPr>
                <w:b/>
                <w:bCs/>
              </w:rPr>
            </w:pPr>
            <w:r>
              <w:rPr>
                <w:b/>
                <w:bCs/>
              </w:rPr>
              <w:t>Date</w:t>
            </w:r>
          </w:p>
        </w:tc>
        <w:tc>
          <w:tcPr>
            <w:tcW w:w="0" w:type="auto"/>
            <w:vAlign w:val="center"/>
            <w:hideMark/>
          </w:tcPr>
          <w:p w14:paraId="0798F87C" w14:textId="77777777" w:rsidR="003866EF" w:rsidRDefault="003866EF">
            <w:r>
              <w:t>2017/3</w:t>
            </w:r>
          </w:p>
        </w:tc>
      </w:tr>
      <w:tr w:rsidR="003866EF" w14:paraId="5B63FABB" w14:textId="77777777">
        <w:trPr>
          <w:tblCellSpacing w:w="15" w:type="dxa"/>
        </w:trPr>
        <w:tc>
          <w:tcPr>
            <w:tcW w:w="0" w:type="auto"/>
            <w:vAlign w:val="center"/>
            <w:hideMark/>
          </w:tcPr>
          <w:p w14:paraId="0669BCFD" w14:textId="77777777" w:rsidR="003866EF" w:rsidRDefault="003866EF">
            <w:pPr>
              <w:jc w:val="center"/>
              <w:rPr>
                <w:b/>
                <w:bCs/>
              </w:rPr>
            </w:pPr>
            <w:r>
              <w:rPr>
                <w:b/>
                <w:bCs/>
              </w:rPr>
              <w:t>Language</w:t>
            </w:r>
          </w:p>
        </w:tc>
        <w:tc>
          <w:tcPr>
            <w:tcW w:w="0" w:type="auto"/>
            <w:vAlign w:val="center"/>
            <w:hideMark/>
          </w:tcPr>
          <w:p w14:paraId="2183E139" w14:textId="77777777" w:rsidR="003866EF" w:rsidRDefault="003866EF">
            <w:r>
              <w:t>en</w:t>
            </w:r>
          </w:p>
        </w:tc>
      </w:tr>
      <w:tr w:rsidR="003866EF" w14:paraId="6350FA4D" w14:textId="77777777">
        <w:trPr>
          <w:tblCellSpacing w:w="15" w:type="dxa"/>
        </w:trPr>
        <w:tc>
          <w:tcPr>
            <w:tcW w:w="0" w:type="auto"/>
            <w:vAlign w:val="center"/>
            <w:hideMark/>
          </w:tcPr>
          <w:p w14:paraId="2596CC86" w14:textId="77777777" w:rsidR="003866EF" w:rsidRDefault="003866EF">
            <w:pPr>
              <w:jc w:val="center"/>
              <w:rPr>
                <w:b/>
                <w:bCs/>
              </w:rPr>
            </w:pPr>
            <w:r>
              <w:rPr>
                <w:b/>
                <w:bCs/>
              </w:rPr>
              <w:t>Library Catalog</w:t>
            </w:r>
          </w:p>
        </w:tc>
        <w:tc>
          <w:tcPr>
            <w:tcW w:w="0" w:type="auto"/>
            <w:vAlign w:val="center"/>
            <w:hideMark/>
          </w:tcPr>
          <w:p w14:paraId="2530FC6F" w14:textId="77777777" w:rsidR="003866EF" w:rsidRDefault="003866EF">
            <w:r>
              <w:t>www.mdpi.com</w:t>
            </w:r>
          </w:p>
        </w:tc>
      </w:tr>
      <w:tr w:rsidR="003866EF" w14:paraId="659B3EE8" w14:textId="77777777">
        <w:trPr>
          <w:tblCellSpacing w:w="15" w:type="dxa"/>
        </w:trPr>
        <w:tc>
          <w:tcPr>
            <w:tcW w:w="0" w:type="auto"/>
            <w:vAlign w:val="center"/>
            <w:hideMark/>
          </w:tcPr>
          <w:p w14:paraId="349F3CDB" w14:textId="77777777" w:rsidR="003866EF" w:rsidRDefault="003866EF">
            <w:pPr>
              <w:jc w:val="center"/>
              <w:rPr>
                <w:b/>
                <w:bCs/>
              </w:rPr>
            </w:pPr>
            <w:r>
              <w:rPr>
                <w:b/>
                <w:bCs/>
              </w:rPr>
              <w:t>URL</w:t>
            </w:r>
          </w:p>
        </w:tc>
        <w:tc>
          <w:tcPr>
            <w:tcW w:w="0" w:type="auto"/>
            <w:vAlign w:val="center"/>
            <w:hideMark/>
          </w:tcPr>
          <w:p w14:paraId="5BEE7214" w14:textId="77777777" w:rsidR="003866EF" w:rsidRDefault="003866EF">
            <w:hyperlink r:id="rId268" w:history="1">
              <w:r>
                <w:rPr>
                  <w:rStyle w:val="Hyperlink"/>
                </w:rPr>
                <w:t>https://www.mdpi.com/1422-0067/18/3/478</w:t>
              </w:r>
            </w:hyperlink>
          </w:p>
        </w:tc>
      </w:tr>
      <w:tr w:rsidR="003866EF" w14:paraId="793217C5" w14:textId="77777777">
        <w:trPr>
          <w:tblCellSpacing w:w="15" w:type="dxa"/>
        </w:trPr>
        <w:tc>
          <w:tcPr>
            <w:tcW w:w="0" w:type="auto"/>
            <w:vAlign w:val="center"/>
            <w:hideMark/>
          </w:tcPr>
          <w:p w14:paraId="0FC93BBA" w14:textId="77777777" w:rsidR="003866EF" w:rsidRDefault="003866EF">
            <w:pPr>
              <w:jc w:val="center"/>
              <w:rPr>
                <w:b/>
                <w:bCs/>
              </w:rPr>
            </w:pPr>
            <w:r>
              <w:rPr>
                <w:b/>
                <w:bCs/>
              </w:rPr>
              <w:t>Accessed</w:t>
            </w:r>
          </w:p>
        </w:tc>
        <w:tc>
          <w:tcPr>
            <w:tcW w:w="0" w:type="auto"/>
            <w:vAlign w:val="center"/>
            <w:hideMark/>
          </w:tcPr>
          <w:p w14:paraId="36050232" w14:textId="77777777" w:rsidR="003866EF" w:rsidRDefault="003866EF">
            <w:r>
              <w:t>6/15/2025, 4:34:37 PM</w:t>
            </w:r>
          </w:p>
        </w:tc>
      </w:tr>
      <w:tr w:rsidR="003866EF" w14:paraId="33025D1B" w14:textId="77777777">
        <w:trPr>
          <w:tblCellSpacing w:w="15" w:type="dxa"/>
        </w:trPr>
        <w:tc>
          <w:tcPr>
            <w:tcW w:w="0" w:type="auto"/>
            <w:vAlign w:val="center"/>
            <w:hideMark/>
          </w:tcPr>
          <w:p w14:paraId="11C6D815" w14:textId="77777777" w:rsidR="003866EF" w:rsidRDefault="003866EF">
            <w:pPr>
              <w:jc w:val="center"/>
              <w:rPr>
                <w:b/>
                <w:bCs/>
              </w:rPr>
            </w:pPr>
            <w:r>
              <w:rPr>
                <w:b/>
                <w:bCs/>
              </w:rPr>
              <w:t>Rights</w:t>
            </w:r>
          </w:p>
        </w:tc>
        <w:tc>
          <w:tcPr>
            <w:tcW w:w="0" w:type="auto"/>
            <w:vAlign w:val="center"/>
            <w:hideMark/>
          </w:tcPr>
          <w:p w14:paraId="145C4651" w14:textId="77777777" w:rsidR="003866EF" w:rsidRDefault="003866EF">
            <w:r>
              <w:t>http://creativecommons.org/licenses/by/3.0/</w:t>
            </w:r>
          </w:p>
        </w:tc>
      </w:tr>
      <w:tr w:rsidR="003866EF" w14:paraId="62BB3D9B" w14:textId="77777777">
        <w:trPr>
          <w:tblCellSpacing w:w="15" w:type="dxa"/>
        </w:trPr>
        <w:tc>
          <w:tcPr>
            <w:tcW w:w="0" w:type="auto"/>
            <w:vAlign w:val="center"/>
            <w:hideMark/>
          </w:tcPr>
          <w:p w14:paraId="7CBA99D0" w14:textId="77777777" w:rsidR="003866EF" w:rsidRDefault="003866EF">
            <w:pPr>
              <w:jc w:val="center"/>
              <w:rPr>
                <w:b/>
                <w:bCs/>
              </w:rPr>
            </w:pPr>
            <w:r>
              <w:rPr>
                <w:b/>
                <w:bCs/>
              </w:rPr>
              <w:t>Extra</w:t>
            </w:r>
          </w:p>
        </w:tc>
        <w:tc>
          <w:tcPr>
            <w:tcW w:w="0" w:type="auto"/>
            <w:vAlign w:val="center"/>
            <w:hideMark/>
          </w:tcPr>
          <w:p w14:paraId="1DABCBEE" w14:textId="77777777" w:rsidR="003866EF" w:rsidRDefault="003866EF">
            <w:r>
              <w:t>Number: 3 Publisher: Multidisciplinary Digital Publishing Institute</w:t>
            </w:r>
          </w:p>
        </w:tc>
      </w:tr>
      <w:tr w:rsidR="003866EF" w14:paraId="2A38E4B2" w14:textId="77777777">
        <w:trPr>
          <w:tblCellSpacing w:w="15" w:type="dxa"/>
        </w:trPr>
        <w:tc>
          <w:tcPr>
            <w:tcW w:w="0" w:type="auto"/>
            <w:vAlign w:val="center"/>
            <w:hideMark/>
          </w:tcPr>
          <w:p w14:paraId="44373C79" w14:textId="77777777" w:rsidR="003866EF" w:rsidRDefault="003866EF">
            <w:pPr>
              <w:jc w:val="center"/>
              <w:rPr>
                <w:b/>
                <w:bCs/>
              </w:rPr>
            </w:pPr>
            <w:r>
              <w:rPr>
                <w:b/>
                <w:bCs/>
              </w:rPr>
              <w:lastRenderedPageBreak/>
              <w:t>Volume</w:t>
            </w:r>
          </w:p>
        </w:tc>
        <w:tc>
          <w:tcPr>
            <w:tcW w:w="0" w:type="auto"/>
            <w:vAlign w:val="center"/>
            <w:hideMark/>
          </w:tcPr>
          <w:p w14:paraId="1617CDA5" w14:textId="77777777" w:rsidR="003866EF" w:rsidRDefault="003866EF">
            <w:r>
              <w:t>18</w:t>
            </w:r>
          </w:p>
        </w:tc>
      </w:tr>
      <w:tr w:rsidR="003866EF" w14:paraId="3FA31F07" w14:textId="77777777">
        <w:trPr>
          <w:tblCellSpacing w:w="15" w:type="dxa"/>
        </w:trPr>
        <w:tc>
          <w:tcPr>
            <w:tcW w:w="0" w:type="auto"/>
            <w:vAlign w:val="center"/>
            <w:hideMark/>
          </w:tcPr>
          <w:p w14:paraId="63AA4B84" w14:textId="77777777" w:rsidR="003866EF" w:rsidRDefault="003866EF">
            <w:pPr>
              <w:jc w:val="center"/>
              <w:rPr>
                <w:b/>
                <w:bCs/>
              </w:rPr>
            </w:pPr>
            <w:r>
              <w:rPr>
                <w:b/>
                <w:bCs/>
              </w:rPr>
              <w:t>Pages</w:t>
            </w:r>
          </w:p>
        </w:tc>
        <w:tc>
          <w:tcPr>
            <w:tcW w:w="0" w:type="auto"/>
            <w:vAlign w:val="center"/>
            <w:hideMark/>
          </w:tcPr>
          <w:p w14:paraId="171FF267" w14:textId="77777777" w:rsidR="003866EF" w:rsidRDefault="003866EF">
            <w:r>
              <w:t>478</w:t>
            </w:r>
          </w:p>
        </w:tc>
      </w:tr>
      <w:tr w:rsidR="003866EF" w14:paraId="71523537" w14:textId="77777777">
        <w:trPr>
          <w:tblCellSpacing w:w="15" w:type="dxa"/>
        </w:trPr>
        <w:tc>
          <w:tcPr>
            <w:tcW w:w="0" w:type="auto"/>
            <w:vAlign w:val="center"/>
            <w:hideMark/>
          </w:tcPr>
          <w:p w14:paraId="6FEA1F90" w14:textId="77777777" w:rsidR="003866EF" w:rsidRDefault="003866EF">
            <w:pPr>
              <w:jc w:val="center"/>
              <w:rPr>
                <w:b/>
                <w:bCs/>
              </w:rPr>
            </w:pPr>
            <w:r>
              <w:rPr>
                <w:b/>
                <w:bCs/>
              </w:rPr>
              <w:t>Publication</w:t>
            </w:r>
          </w:p>
        </w:tc>
        <w:tc>
          <w:tcPr>
            <w:tcW w:w="0" w:type="auto"/>
            <w:vAlign w:val="center"/>
            <w:hideMark/>
          </w:tcPr>
          <w:p w14:paraId="03C9D738" w14:textId="77777777" w:rsidR="003866EF" w:rsidRDefault="003866EF">
            <w:r>
              <w:t>International Journal of Molecular Sciences</w:t>
            </w:r>
          </w:p>
        </w:tc>
      </w:tr>
      <w:tr w:rsidR="003866EF" w14:paraId="69221001" w14:textId="77777777">
        <w:trPr>
          <w:tblCellSpacing w:w="15" w:type="dxa"/>
        </w:trPr>
        <w:tc>
          <w:tcPr>
            <w:tcW w:w="0" w:type="auto"/>
            <w:vAlign w:val="center"/>
            <w:hideMark/>
          </w:tcPr>
          <w:p w14:paraId="79D06FD2" w14:textId="77777777" w:rsidR="003866EF" w:rsidRDefault="003866EF">
            <w:pPr>
              <w:jc w:val="center"/>
              <w:rPr>
                <w:b/>
                <w:bCs/>
              </w:rPr>
            </w:pPr>
            <w:r>
              <w:rPr>
                <w:b/>
                <w:bCs/>
              </w:rPr>
              <w:t>DOI</w:t>
            </w:r>
          </w:p>
        </w:tc>
        <w:tc>
          <w:tcPr>
            <w:tcW w:w="0" w:type="auto"/>
            <w:vAlign w:val="center"/>
            <w:hideMark/>
          </w:tcPr>
          <w:p w14:paraId="4C5EBA68" w14:textId="77777777" w:rsidR="003866EF" w:rsidRDefault="003866EF">
            <w:hyperlink r:id="rId269" w:history="1">
              <w:r>
                <w:rPr>
                  <w:rStyle w:val="Hyperlink"/>
                </w:rPr>
                <w:t>10.3390/ijms18030478</w:t>
              </w:r>
            </w:hyperlink>
          </w:p>
        </w:tc>
      </w:tr>
      <w:tr w:rsidR="003866EF" w14:paraId="3864A2A3" w14:textId="77777777">
        <w:trPr>
          <w:tblCellSpacing w:w="15" w:type="dxa"/>
        </w:trPr>
        <w:tc>
          <w:tcPr>
            <w:tcW w:w="0" w:type="auto"/>
            <w:vAlign w:val="center"/>
            <w:hideMark/>
          </w:tcPr>
          <w:p w14:paraId="5ACCE99A" w14:textId="77777777" w:rsidR="003866EF" w:rsidRDefault="003866EF">
            <w:pPr>
              <w:jc w:val="center"/>
              <w:rPr>
                <w:b/>
                <w:bCs/>
              </w:rPr>
            </w:pPr>
            <w:r>
              <w:rPr>
                <w:b/>
                <w:bCs/>
              </w:rPr>
              <w:t>Issue</w:t>
            </w:r>
          </w:p>
        </w:tc>
        <w:tc>
          <w:tcPr>
            <w:tcW w:w="0" w:type="auto"/>
            <w:vAlign w:val="center"/>
            <w:hideMark/>
          </w:tcPr>
          <w:p w14:paraId="022AA0BA" w14:textId="77777777" w:rsidR="003866EF" w:rsidRDefault="003866EF">
            <w:r>
              <w:t>3</w:t>
            </w:r>
          </w:p>
        </w:tc>
      </w:tr>
      <w:tr w:rsidR="003866EF" w14:paraId="7013F6B9" w14:textId="77777777">
        <w:trPr>
          <w:tblCellSpacing w:w="15" w:type="dxa"/>
        </w:trPr>
        <w:tc>
          <w:tcPr>
            <w:tcW w:w="0" w:type="auto"/>
            <w:vAlign w:val="center"/>
            <w:hideMark/>
          </w:tcPr>
          <w:p w14:paraId="07C0215C" w14:textId="77777777" w:rsidR="003866EF" w:rsidRDefault="003866EF">
            <w:pPr>
              <w:jc w:val="center"/>
              <w:rPr>
                <w:b/>
                <w:bCs/>
              </w:rPr>
            </w:pPr>
            <w:r>
              <w:rPr>
                <w:b/>
                <w:bCs/>
              </w:rPr>
              <w:t>ISSN</w:t>
            </w:r>
          </w:p>
        </w:tc>
        <w:tc>
          <w:tcPr>
            <w:tcW w:w="0" w:type="auto"/>
            <w:vAlign w:val="center"/>
            <w:hideMark/>
          </w:tcPr>
          <w:p w14:paraId="70CC7E3E" w14:textId="77777777" w:rsidR="003866EF" w:rsidRDefault="003866EF">
            <w:r>
              <w:t>1422-0067</w:t>
            </w:r>
          </w:p>
        </w:tc>
      </w:tr>
      <w:tr w:rsidR="003866EF" w14:paraId="3C8308BF" w14:textId="77777777">
        <w:trPr>
          <w:tblCellSpacing w:w="15" w:type="dxa"/>
        </w:trPr>
        <w:tc>
          <w:tcPr>
            <w:tcW w:w="0" w:type="auto"/>
            <w:vAlign w:val="center"/>
            <w:hideMark/>
          </w:tcPr>
          <w:p w14:paraId="48ED0E1E" w14:textId="77777777" w:rsidR="003866EF" w:rsidRDefault="003866EF">
            <w:pPr>
              <w:jc w:val="center"/>
              <w:rPr>
                <w:b/>
                <w:bCs/>
              </w:rPr>
            </w:pPr>
            <w:r>
              <w:rPr>
                <w:b/>
                <w:bCs/>
              </w:rPr>
              <w:t>Date Added</w:t>
            </w:r>
          </w:p>
        </w:tc>
        <w:tc>
          <w:tcPr>
            <w:tcW w:w="0" w:type="auto"/>
            <w:vAlign w:val="center"/>
            <w:hideMark/>
          </w:tcPr>
          <w:p w14:paraId="494378ED" w14:textId="77777777" w:rsidR="003866EF" w:rsidRDefault="003866EF">
            <w:r>
              <w:t>6/15/2025, 4:34:37 PM</w:t>
            </w:r>
          </w:p>
        </w:tc>
      </w:tr>
      <w:tr w:rsidR="003866EF" w14:paraId="05822C30" w14:textId="77777777">
        <w:trPr>
          <w:tblCellSpacing w:w="15" w:type="dxa"/>
        </w:trPr>
        <w:tc>
          <w:tcPr>
            <w:tcW w:w="0" w:type="auto"/>
            <w:vAlign w:val="center"/>
            <w:hideMark/>
          </w:tcPr>
          <w:p w14:paraId="09F34967" w14:textId="77777777" w:rsidR="003866EF" w:rsidRDefault="003866EF">
            <w:pPr>
              <w:jc w:val="center"/>
              <w:rPr>
                <w:b/>
                <w:bCs/>
              </w:rPr>
            </w:pPr>
            <w:r>
              <w:rPr>
                <w:b/>
                <w:bCs/>
              </w:rPr>
              <w:t>Modified</w:t>
            </w:r>
          </w:p>
        </w:tc>
        <w:tc>
          <w:tcPr>
            <w:tcW w:w="0" w:type="auto"/>
            <w:vAlign w:val="center"/>
            <w:hideMark/>
          </w:tcPr>
          <w:p w14:paraId="5553A8DE" w14:textId="77777777" w:rsidR="003866EF" w:rsidRDefault="003866EF">
            <w:r>
              <w:t>6/15/2025, 4:34:37 PM</w:t>
            </w:r>
          </w:p>
        </w:tc>
      </w:tr>
    </w:tbl>
    <w:p w14:paraId="6DE5D140" w14:textId="77777777" w:rsidR="003866EF" w:rsidRDefault="003866EF" w:rsidP="003866EF">
      <w:pPr>
        <w:pStyle w:val="Heading3"/>
        <w:numPr>
          <w:ilvl w:val="0"/>
          <w:numId w:val="10"/>
        </w:numPr>
      </w:pPr>
      <w:r>
        <w:t>Tags:</w:t>
      </w:r>
    </w:p>
    <w:p w14:paraId="24997DB6" w14:textId="77777777" w:rsidR="003866EF" w:rsidRDefault="003866EF" w:rsidP="003866EF">
      <w:pPr>
        <w:pStyle w:val="item"/>
        <w:numPr>
          <w:ilvl w:val="1"/>
          <w:numId w:val="10"/>
        </w:numPr>
      </w:pPr>
      <w:r>
        <w:t>α-synuclein</w:t>
      </w:r>
    </w:p>
    <w:p w14:paraId="2F787387" w14:textId="77777777" w:rsidR="003866EF" w:rsidRDefault="003866EF" w:rsidP="003866EF">
      <w:pPr>
        <w:pStyle w:val="item"/>
        <w:numPr>
          <w:ilvl w:val="1"/>
          <w:numId w:val="10"/>
        </w:numPr>
      </w:pPr>
      <w:r>
        <w:t>amyloid</w:t>
      </w:r>
    </w:p>
    <w:p w14:paraId="3AF4D5AA" w14:textId="77777777" w:rsidR="003866EF" w:rsidRDefault="003866EF" w:rsidP="003866EF">
      <w:pPr>
        <w:pStyle w:val="item"/>
        <w:numPr>
          <w:ilvl w:val="1"/>
          <w:numId w:val="10"/>
        </w:numPr>
      </w:pPr>
      <w:r>
        <w:t>high-throughput screening</w:t>
      </w:r>
    </w:p>
    <w:p w14:paraId="5DB5A982" w14:textId="77777777" w:rsidR="003866EF" w:rsidRDefault="003866EF" w:rsidP="003866EF">
      <w:pPr>
        <w:pStyle w:val="item"/>
        <w:numPr>
          <w:ilvl w:val="1"/>
          <w:numId w:val="10"/>
        </w:numPr>
      </w:pPr>
      <w:r>
        <w:t>Parkinson disease</w:t>
      </w:r>
    </w:p>
    <w:p w14:paraId="1D34B666" w14:textId="77777777" w:rsidR="003866EF" w:rsidRDefault="003866EF" w:rsidP="003866EF">
      <w:pPr>
        <w:pStyle w:val="item"/>
        <w:numPr>
          <w:ilvl w:val="1"/>
          <w:numId w:val="10"/>
        </w:numPr>
      </w:pPr>
      <w:r>
        <w:t>protein aggregation</w:t>
      </w:r>
    </w:p>
    <w:p w14:paraId="0A461630" w14:textId="77777777" w:rsidR="003866EF" w:rsidRDefault="003866EF" w:rsidP="003866EF">
      <w:pPr>
        <w:pStyle w:val="Heading3"/>
        <w:ind w:left="720"/>
      </w:pPr>
      <w:r>
        <w:t>Attachments</w:t>
      </w:r>
    </w:p>
    <w:p w14:paraId="3DCDEC94" w14:textId="77777777" w:rsidR="003866EF" w:rsidRDefault="003866EF" w:rsidP="003866EF">
      <w:pPr>
        <w:pStyle w:val="item"/>
        <w:numPr>
          <w:ilvl w:val="1"/>
          <w:numId w:val="10"/>
        </w:numPr>
      </w:pPr>
      <w:r>
        <w:t xml:space="preserve">Full Text PDF </w:t>
      </w:r>
    </w:p>
    <w:p w14:paraId="1FF9CC00" w14:textId="77777777" w:rsidR="003866EF" w:rsidRDefault="003866EF" w:rsidP="003866EF">
      <w:pPr>
        <w:pStyle w:val="Heading2"/>
        <w:numPr>
          <w:ilvl w:val="0"/>
          <w:numId w:val="10"/>
        </w:numPr>
      </w:pPr>
      <w:r>
        <w:t>Immediate modulatory effects of transcutaneous vagus nerve stimulation on patients with Parkinson’s disease: a crossover self-controlled fMRI study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6"/>
        <w:gridCol w:w="7180"/>
      </w:tblGrid>
      <w:tr w:rsidR="003866EF" w14:paraId="05033C57" w14:textId="77777777">
        <w:trPr>
          <w:tblCellSpacing w:w="15" w:type="dxa"/>
        </w:trPr>
        <w:tc>
          <w:tcPr>
            <w:tcW w:w="0" w:type="auto"/>
            <w:vAlign w:val="center"/>
            <w:hideMark/>
          </w:tcPr>
          <w:p w14:paraId="4D13D47F" w14:textId="77777777" w:rsidR="003866EF" w:rsidRDefault="003866EF">
            <w:pPr>
              <w:jc w:val="center"/>
              <w:rPr>
                <w:b/>
                <w:bCs/>
              </w:rPr>
            </w:pPr>
            <w:r>
              <w:rPr>
                <w:b/>
                <w:bCs/>
              </w:rPr>
              <w:t>Item Type</w:t>
            </w:r>
          </w:p>
        </w:tc>
        <w:tc>
          <w:tcPr>
            <w:tcW w:w="0" w:type="auto"/>
            <w:vAlign w:val="center"/>
            <w:hideMark/>
          </w:tcPr>
          <w:p w14:paraId="0CCBE455" w14:textId="77777777" w:rsidR="003866EF" w:rsidRDefault="003866EF">
            <w:r>
              <w:t>Journal Article</w:t>
            </w:r>
          </w:p>
        </w:tc>
      </w:tr>
      <w:tr w:rsidR="003866EF" w14:paraId="36C023AF" w14:textId="77777777">
        <w:trPr>
          <w:tblCellSpacing w:w="15" w:type="dxa"/>
        </w:trPr>
        <w:tc>
          <w:tcPr>
            <w:tcW w:w="0" w:type="auto"/>
            <w:vAlign w:val="center"/>
            <w:hideMark/>
          </w:tcPr>
          <w:p w14:paraId="682E9691" w14:textId="77777777" w:rsidR="003866EF" w:rsidRDefault="003866EF">
            <w:pPr>
              <w:jc w:val="center"/>
              <w:rPr>
                <w:b/>
                <w:bCs/>
              </w:rPr>
            </w:pPr>
            <w:r>
              <w:rPr>
                <w:b/>
                <w:bCs/>
              </w:rPr>
              <w:t>Author</w:t>
            </w:r>
          </w:p>
        </w:tc>
        <w:tc>
          <w:tcPr>
            <w:tcW w:w="0" w:type="auto"/>
            <w:vAlign w:val="center"/>
            <w:hideMark/>
          </w:tcPr>
          <w:p w14:paraId="5E532505" w14:textId="77777777" w:rsidR="003866EF" w:rsidRDefault="003866EF">
            <w:r>
              <w:t>Chengwei Fu</w:t>
            </w:r>
          </w:p>
        </w:tc>
      </w:tr>
      <w:tr w:rsidR="003866EF" w14:paraId="6649549A" w14:textId="77777777">
        <w:trPr>
          <w:tblCellSpacing w:w="15" w:type="dxa"/>
        </w:trPr>
        <w:tc>
          <w:tcPr>
            <w:tcW w:w="0" w:type="auto"/>
            <w:vAlign w:val="center"/>
            <w:hideMark/>
          </w:tcPr>
          <w:p w14:paraId="0425B583" w14:textId="77777777" w:rsidR="003866EF" w:rsidRDefault="003866EF">
            <w:pPr>
              <w:jc w:val="center"/>
              <w:rPr>
                <w:b/>
                <w:bCs/>
              </w:rPr>
            </w:pPr>
            <w:r>
              <w:rPr>
                <w:b/>
                <w:bCs/>
              </w:rPr>
              <w:t>Author</w:t>
            </w:r>
          </w:p>
        </w:tc>
        <w:tc>
          <w:tcPr>
            <w:tcW w:w="0" w:type="auto"/>
            <w:vAlign w:val="center"/>
            <w:hideMark/>
          </w:tcPr>
          <w:p w14:paraId="35B11A43" w14:textId="77777777" w:rsidR="003866EF" w:rsidRDefault="003866EF">
            <w:r>
              <w:t>Xiaoyan Hou</w:t>
            </w:r>
          </w:p>
        </w:tc>
      </w:tr>
      <w:tr w:rsidR="003866EF" w14:paraId="0B97463E" w14:textId="77777777">
        <w:trPr>
          <w:tblCellSpacing w:w="15" w:type="dxa"/>
        </w:trPr>
        <w:tc>
          <w:tcPr>
            <w:tcW w:w="0" w:type="auto"/>
            <w:vAlign w:val="center"/>
            <w:hideMark/>
          </w:tcPr>
          <w:p w14:paraId="263F971A" w14:textId="77777777" w:rsidR="003866EF" w:rsidRDefault="003866EF">
            <w:pPr>
              <w:jc w:val="center"/>
              <w:rPr>
                <w:b/>
                <w:bCs/>
              </w:rPr>
            </w:pPr>
            <w:r>
              <w:rPr>
                <w:b/>
                <w:bCs/>
              </w:rPr>
              <w:t>Author</w:t>
            </w:r>
          </w:p>
        </w:tc>
        <w:tc>
          <w:tcPr>
            <w:tcW w:w="0" w:type="auto"/>
            <w:vAlign w:val="center"/>
            <w:hideMark/>
          </w:tcPr>
          <w:p w14:paraId="70947D49" w14:textId="77777777" w:rsidR="003866EF" w:rsidRDefault="003866EF">
            <w:r>
              <w:t>Chunye Zheng</w:t>
            </w:r>
          </w:p>
        </w:tc>
      </w:tr>
      <w:tr w:rsidR="003866EF" w14:paraId="027A7964" w14:textId="77777777">
        <w:trPr>
          <w:tblCellSpacing w:w="15" w:type="dxa"/>
        </w:trPr>
        <w:tc>
          <w:tcPr>
            <w:tcW w:w="0" w:type="auto"/>
            <w:vAlign w:val="center"/>
            <w:hideMark/>
          </w:tcPr>
          <w:p w14:paraId="456E8194" w14:textId="77777777" w:rsidR="003866EF" w:rsidRDefault="003866EF">
            <w:pPr>
              <w:jc w:val="center"/>
              <w:rPr>
                <w:b/>
                <w:bCs/>
              </w:rPr>
            </w:pPr>
            <w:r>
              <w:rPr>
                <w:b/>
                <w:bCs/>
              </w:rPr>
              <w:t>Author</w:t>
            </w:r>
          </w:p>
        </w:tc>
        <w:tc>
          <w:tcPr>
            <w:tcW w:w="0" w:type="auto"/>
            <w:vAlign w:val="center"/>
            <w:hideMark/>
          </w:tcPr>
          <w:p w14:paraId="3B6DE86D" w14:textId="77777777" w:rsidR="003866EF" w:rsidRDefault="003866EF">
            <w:r>
              <w:t>Yue Zhang</w:t>
            </w:r>
          </w:p>
        </w:tc>
      </w:tr>
      <w:tr w:rsidR="003866EF" w14:paraId="16F14D11" w14:textId="77777777">
        <w:trPr>
          <w:tblCellSpacing w:w="15" w:type="dxa"/>
        </w:trPr>
        <w:tc>
          <w:tcPr>
            <w:tcW w:w="0" w:type="auto"/>
            <w:vAlign w:val="center"/>
            <w:hideMark/>
          </w:tcPr>
          <w:p w14:paraId="2F8F9200" w14:textId="77777777" w:rsidR="003866EF" w:rsidRDefault="003866EF">
            <w:pPr>
              <w:jc w:val="center"/>
              <w:rPr>
                <w:b/>
                <w:bCs/>
              </w:rPr>
            </w:pPr>
            <w:r>
              <w:rPr>
                <w:b/>
                <w:bCs/>
              </w:rPr>
              <w:t>Author</w:t>
            </w:r>
          </w:p>
        </w:tc>
        <w:tc>
          <w:tcPr>
            <w:tcW w:w="0" w:type="auto"/>
            <w:vAlign w:val="center"/>
            <w:hideMark/>
          </w:tcPr>
          <w:p w14:paraId="31E0C4F9" w14:textId="77777777" w:rsidR="003866EF" w:rsidRDefault="003866EF">
            <w:r>
              <w:t>Zhijie Gao</w:t>
            </w:r>
          </w:p>
        </w:tc>
      </w:tr>
      <w:tr w:rsidR="003866EF" w14:paraId="2CA36473" w14:textId="77777777">
        <w:trPr>
          <w:tblCellSpacing w:w="15" w:type="dxa"/>
        </w:trPr>
        <w:tc>
          <w:tcPr>
            <w:tcW w:w="0" w:type="auto"/>
            <w:vAlign w:val="center"/>
            <w:hideMark/>
          </w:tcPr>
          <w:p w14:paraId="42263907" w14:textId="77777777" w:rsidR="003866EF" w:rsidRDefault="003866EF">
            <w:pPr>
              <w:jc w:val="center"/>
              <w:rPr>
                <w:b/>
                <w:bCs/>
              </w:rPr>
            </w:pPr>
            <w:r>
              <w:rPr>
                <w:b/>
                <w:bCs/>
              </w:rPr>
              <w:t>Author</w:t>
            </w:r>
          </w:p>
        </w:tc>
        <w:tc>
          <w:tcPr>
            <w:tcW w:w="0" w:type="auto"/>
            <w:vAlign w:val="center"/>
            <w:hideMark/>
          </w:tcPr>
          <w:p w14:paraId="4F668FB1" w14:textId="77777777" w:rsidR="003866EF" w:rsidRDefault="003866EF">
            <w:r>
              <w:t>Zhaoxian Yan</w:t>
            </w:r>
          </w:p>
        </w:tc>
      </w:tr>
      <w:tr w:rsidR="003866EF" w14:paraId="7EDA5A24" w14:textId="77777777">
        <w:trPr>
          <w:tblCellSpacing w:w="15" w:type="dxa"/>
        </w:trPr>
        <w:tc>
          <w:tcPr>
            <w:tcW w:w="0" w:type="auto"/>
            <w:vAlign w:val="center"/>
            <w:hideMark/>
          </w:tcPr>
          <w:p w14:paraId="13515FE1" w14:textId="77777777" w:rsidR="003866EF" w:rsidRDefault="003866EF">
            <w:pPr>
              <w:jc w:val="center"/>
              <w:rPr>
                <w:b/>
                <w:bCs/>
              </w:rPr>
            </w:pPr>
            <w:r>
              <w:rPr>
                <w:b/>
                <w:bCs/>
              </w:rPr>
              <w:t>Author</w:t>
            </w:r>
          </w:p>
        </w:tc>
        <w:tc>
          <w:tcPr>
            <w:tcW w:w="0" w:type="auto"/>
            <w:vAlign w:val="center"/>
            <w:hideMark/>
          </w:tcPr>
          <w:p w14:paraId="33D7F4E2" w14:textId="77777777" w:rsidR="003866EF" w:rsidRDefault="003866EF">
            <w:r>
              <w:t>Yongsong Ye</w:t>
            </w:r>
          </w:p>
        </w:tc>
      </w:tr>
      <w:tr w:rsidR="003866EF" w14:paraId="2CC68A2F" w14:textId="77777777">
        <w:trPr>
          <w:tblCellSpacing w:w="15" w:type="dxa"/>
        </w:trPr>
        <w:tc>
          <w:tcPr>
            <w:tcW w:w="0" w:type="auto"/>
            <w:vAlign w:val="center"/>
            <w:hideMark/>
          </w:tcPr>
          <w:p w14:paraId="19C10154" w14:textId="77777777" w:rsidR="003866EF" w:rsidRDefault="003866EF">
            <w:pPr>
              <w:jc w:val="center"/>
              <w:rPr>
                <w:b/>
                <w:bCs/>
              </w:rPr>
            </w:pPr>
            <w:r>
              <w:rPr>
                <w:b/>
                <w:bCs/>
              </w:rPr>
              <w:t>Author</w:t>
            </w:r>
          </w:p>
        </w:tc>
        <w:tc>
          <w:tcPr>
            <w:tcW w:w="0" w:type="auto"/>
            <w:vAlign w:val="center"/>
            <w:hideMark/>
          </w:tcPr>
          <w:p w14:paraId="1C5CBCDF" w14:textId="77777777" w:rsidR="003866EF" w:rsidRDefault="003866EF">
            <w:r>
              <w:t>Bo Liu</w:t>
            </w:r>
          </w:p>
        </w:tc>
      </w:tr>
      <w:tr w:rsidR="003866EF" w14:paraId="4D5E7DD0" w14:textId="77777777">
        <w:trPr>
          <w:tblCellSpacing w:w="15" w:type="dxa"/>
        </w:trPr>
        <w:tc>
          <w:tcPr>
            <w:tcW w:w="0" w:type="auto"/>
            <w:vAlign w:val="center"/>
            <w:hideMark/>
          </w:tcPr>
          <w:p w14:paraId="57AFF860" w14:textId="77777777" w:rsidR="003866EF" w:rsidRDefault="003866EF">
            <w:pPr>
              <w:jc w:val="center"/>
              <w:rPr>
                <w:b/>
                <w:bCs/>
              </w:rPr>
            </w:pPr>
            <w:r>
              <w:rPr>
                <w:b/>
                <w:bCs/>
              </w:rPr>
              <w:lastRenderedPageBreak/>
              <w:t>Abstract</w:t>
            </w:r>
          </w:p>
        </w:tc>
        <w:tc>
          <w:tcPr>
            <w:tcW w:w="0" w:type="auto"/>
            <w:vAlign w:val="center"/>
            <w:hideMark/>
          </w:tcPr>
          <w:p w14:paraId="14D869C6" w14:textId="77777777" w:rsidR="003866EF" w:rsidRDefault="003866EF">
            <w:r>
              <w:t xml:space="preserve">Background: Previous studies have evaluated the safety and efficacy of transcutaneous auricular vagus nerve stimulation (taVNS) for the treatment of Parkinson’s disease (PD). However, the mechanism underlying the effect of taVNS on PD remains to be elucidated. This study aimed to investigate the immediate effects of taVNS in PD patients.Methods: This crossover self-controlled study included 50 PD patients. Each patient underwent three sessions of resting-state functional magnetic resonance imaging (rs-fMRI) under three conditions: real taVNS, sham taVNS, and no taVNS intervention. We analyzed whole-brain amplitude of low-frequency fluctuations (ALFF) from preprocessed fMRI data across different intervention conditions. ALFF values in altered brain regions were correlated with clinical symptoms in PD patients.Results: Forty-seven participants completed the study and were included in the final analysis. Real taVNS was associated with a widespread decrease in ALFF in the right hemisphere, including the superior parietal lobule, precentral gyrus, postcentral gyrus, middle occipital gyrus, and cuneus (voxel P &lt; 0.001, GRF corrected). The ALFF value in the right superior parietal lobule during real taVNS was negatively correlated with the Unified Parkinson’s Disease Rating Scale Part </w:t>
            </w:r>
            <w:r>
              <w:rPr>
                <w:rFonts w:ascii="MS Gothic" w:eastAsia="MS Gothic" w:hAnsi="MS Gothic" w:cs="MS Gothic" w:hint="eastAsia"/>
              </w:rPr>
              <w:t>Ⅲ</w:t>
            </w:r>
            <w:r>
              <w:t xml:space="preserve"> (r = -0.417, P = 0.004, Bonferroni corrected).Conclusion: TaVNS could immediately modulate the functional activity of brain regions involved in superior parietal lobule, precentral gyrus, postcentral gyrus, middle occipital gyrus, and cuneus. These findings offer preliminary insights into the mechanism of taVNS in treating PD and bolster confidence in its long-term therapeutic potential. TaVNS appears to reduce ALFF values in specific brain regions, suggesting a potential modulation mechanism for treating PD.</w:t>
            </w:r>
          </w:p>
        </w:tc>
      </w:tr>
      <w:tr w:rsidR="003866EF" w14:paraId="0FF37FCB" w14:textId="77777777">
        <w:trPr>
          <w:tblCellSpacing w:w="15" w:type="dxa"/>
        </w:trPr>
        <w:tc>
          <w:tcPr>
            <w:tcW w:w="0" w:type="auto"/>
            <w:vAlign w:val="center"/>
            <w:hideMark/>
          </w:tcPr>
          <w:p w14:paraId="3D0D66D6" w14:textId="77777777" w:rsidR="003866EF" w:rsidRDefault="003866EF">
            <w:pPr>
              <w:jc w:val="center"/>
              <w:rPr>
                <w:b/>
                <w:bCs/>
              </w:rPr>
            </w:pPr>
            <w:r>
              <w:rPr>
                <w:b/>
                <w:bCs/>
              </w:rPr>
              <w:t>Date</w:t>
            </w:r>
          </w:p>
        </w:tc>
        <w:tc>
          <w:tcPr>
            <w:tcW w:w="0" w:type="auto"/>
            <w:vAlign w:val="center"/>
            <w:hideMark/>
          </w:tcPr>
          <w:p w14:paraId="462EE427" w14:textId="77777777" w:rsidR="003866EF" w:rsidRDefault="003866EF">
            <w:r>
              <w:t>2024-10-23</w:t>
            </w:r>
          </w:p>
        </w:tc>
      </w:tr>
      <w:tr w:rsidR="003866EF" w14:paraId="608868CF" w14:textId="77777777">
        <w:trPr>
          <w:tblCellSpacing w:w="15" w:type="dxa"/>
        </w:trPr>
        <w:tc>
          <w:tcPr>
            <w:tcW w:w="0" w:type="auto"/>
            <w:vAlign w:val="center"/>
            <w:hideMark/>
          </w:tcPr>
          <w:p w14:paraId="0B7A3723" w14:textId="77777777" w:rsidR="003866EF" w:rsidRDefault="003866EF">
            <w:pPr>
              <w:jc w:val="center"/>
              <w:rPr>
                <w:b/>
                <w:bCs/>
              </w:rPr>
            </w:pPr>
            <w:r>
              <w:rPr>
                <w:b/>
                <w:bCs/>
              </w:rPr>
              <w:t>Language</w:t>
            </w:r>
          </w:p>
        </w:tc>
        <w:tc>
          <w:tcPr>
            <w:tcW w:w="0" w:type="auto"/>
            <w:vAlign w:val="center"/>
            <w:hideMark/>
          </w:tcPr>
          <w:p w14:paraId="6AA1E984" w14:textId="77777777" w:rsidR="003866EF" w:rsidRDefault="003866EF">
            <w:r>
              <w:t>English</w:t>
            </w:r>
          </w:p>
        </w:tc>
      </w:tr>
      <w:tr w:rsidR="003866EF" w14:paraId="66CC71B2" w14:textId="77777777">
        <w:trPr>
          <w:tblCellSpacing w:w="15" w:type="dxa"/>
        </w:trPr>
        <w:tc>
          <w:tcPr>
            <w:tcW w:w="0" w:type="auto"/>
            <w:vAlign w:val="center"/>
            <w:hideMark/>
          </w:tcPr>
          <w:p w14:paraId="6C29B0B4" w14:textId="77777777" w:rsidR="003866EF" w:rsidRDefault="003866EF">
            <w:pPr>
              <w:jc w:val="center"/>
              <w:rPr>
                <w:b/>
                <w:bCs/>
              </w:rPr>
            </w:pPr>
            <w:r>
              <w:rPr>
                <w:b/>
                <w:bCs/>
              </w:rPr>
              <w:t>Short Title</w:t>
            </w:r>
          </w:p>
        </w:tc>
        <w:tc>
          <w:tcPr>
            <w:tcW w:w="0" w:type="auto"/>
            <w:vAlign w:val="center"/>
            <w:hideMark/>
          </w:tcPr>
          <w:p w14:paraId="166CCBA0" w14:textId="77777777" w:rsidR="003866EF" w:rsidRDefault="003866EF">
            <w:r>
              <w:t>Immediate modulatory effects of transcutaneous vagus nerve stimulation on patients with Parkinson’s disease</w:t>
            </w:r>
          </w:p>
        </w:tc>
      </w:tr>
      <w:tr w:rsidR="003866EF" w14:paraId="2836F866" w14:textId="77777777">
        <w:trPr>
          <w:tblCellSpacing w:w="15" w:type="dxa"/>
        </w:trPr>
        <w:tc>
          <w:tcPr>
            <w:tcW w:w="0" w:type="auto"/>
            <w:vAlign w:val="center"/>
            <w:hideMark/>
          </w:tcPr>
          <w:p w14:paraId="4C3298D3" w14:textId="77777777" w:rsidR="003866EF" w:rsidRDefault="003866EF">
            <w:pPr>
              <w:jc w:val="center"/>
              <w:rPr>
                <w:b/>
                <w:bCs/>
              </w:rPr>
            </w:pPr>
            <w:r>
              <w:rPr>
                <w:b/>
                <w:bCs/>
              </w:rPr>
              <w:t>Library Catalog</w:t>
            </w:r>
          </w:p>
        </w:tc>
        <w:tc>
          <w:tcPr>
            <w:tcW w:w="0" w:type="auto"/>
            <w:vAlign w:val="center"/>
            <w:hideMark/>
          </w:tcPr>
          <w:p w14:paraId="4C1DA45A" w14:textId="77777777" w:rsidR="003866EF" w:rsidRDefault="003866EF">
            <w:r>
              <w:t>Frontiers</w:t>
            </w:r>
          </w:p>
        </w:tc>
      </w:tr>
      <w:tr w:rsidR="003866EF" w14:paraId="238BCDCA" w14:textId="77777777">
        <w:trPr>
          <w:tblCellSpacing w:w="15" w:type="dxa"/>
        </w:trPr>
        <w:tc>
          <w:tcPr>
            <w:tcW w:w="0" w:type="auto"/>
            <w:vAlign w:val="center"/>
            <w:hideMark/>
          </w:tcPr>
          <w:p w14:paraId="5FE42384" w14:textId="77777777" w:rsidR="003866EF" w:rsidRDefault="003866EF">
            <w:pPr>
              <w:jc w:val="center"/>
              <w:rPr>
                <w:b/>
                <w:bCs/>
              </w:rPr>
            </w:pPr>
            <w:r>
              <w:rPr>
                <w:b/>
                <w:bCs/>
              </w:rPr>
              <w:t>URL</w:t>
            </w:r>
          </w:p>
        </w:tc>
        <w:tc>
          <w:tcPr>
            <w:tcW w:w="0" w:type="auto"/>
            <w:vAlign w:val="center"/>
            <w:hideMark/>
          </w:tcPr>
          <w:p w14:paraId="4E335D36" w14:textId="77777777" w:rsidR="003866EF" w:rsidRDefault="003866EF">
            <w:hyperlink r:id="rId270" w:history="1">
              <w:r>
                <w:rPr>
                  <w:rStyle w:val="Hyperlink"/>
                </w:rPr>
                <w:t>https://www.frontiersin.org/journals/aging-neuroscience/articles/10.3389/fnagi.2024.1444703/full</w:t>
              </w:r>
            </w:hyperlink>
          </w:p>
        </w:tc>
      </w:tr>
      <w:tr w:rsidR="003866EF" w14:paraId="2EEB1C33" w14:textId="77777777">
        <w:trPr>
          <w:tblCellSpacing w:w="15" w:type="dxa"/>
        </w:trPr>
        <w:tc>
          <w:tcPr>
            <w:tcW w:w="0" w:type="auto"/>
            <w:vAlign w:val="center"/>
            <w:hideMark/>
          </w:tcPr>
          <w:p w14:paraId="45628ACF" w14:textId="77777777" w:rsidR="003866EF" w:rsidRDefault="003866EF">
            <w:pPr>
              <w:jc w:val="center"/>
              <w:rPr>
                <w:b/>
                <w:bCs/>
              </w:rPr>
            </w:pPr>
            <w:r>
              <w:rPr>
                <w:b/>
                <w:bCs/>
              </w:rPr>
              <w:t>Accessed</w:t>
            </w:r>
          </w:p>
        </w:tc>
        <w:tc>
          <w:tcPr>
            <w:tcW w:w="0" w:type="auto"/>
            <w:vAlign w:val="center"/>
            <w:hideMark/>
          </w:tcPr>
          <w:p w14:paraId="70740B87" w14:textId="77777777" w:rsidR="003866EF" w:rsidRDefault="003866EF">
            <w:r>
              <w:t>6/15/2025, 4:35:41 PM</w:t>
            </w:r>
          </w:p>
        </w:tc>
      </w:tr>
      <w:tr w:rsidR="003866EF" w14:paraId="2E36C94E" w14:textId="77777777">
        <w:trPr>
          <w:tblCellSpacing w:w="15" w:type="dxa"/>
        </w:trPr>
        <w:tc>
          <w:tcPr>
            <w:tcW w:w="0" w:type="auto"/>
            <w:vAlign w:val="center"/>
            <w:hideMark/>
          </w:tcPr>
          <w:p w14:paraId="0CA5A892" w14:textId="77777777" w:rsidR="003866EF" w:rsidRDefault="003866EF">
            <w:pPr>
              <w:jc w:val="center"/>
              <w:rPr>
                <w:b/>
                <w:bCs/>
              </w:rPr>
            </w:pPr>
            <w:r>
              <w:rPr>
                <w:b/>
                <w:bCs/>
              </w:rPr>
              <w:t>Extra</w:t>
            </w:r>
          </w:p>
        </w:tc>
        <w:tc>
          <w:tcPr>
            <w:tcW w:w="0" w:type="auto"/>
            <w:vAlign w:val="center"/>
            <w:hideMark/>
          </w:tcPr>
          <w:p w14:paraId="4A40ACEC" w14:textId="77777777" w:rsidR="003866EF" w:rsidRDefault="003866EF">
            <w:r>
              <w:t>Publisher: Frontiers</w:t>
            </w:r>
          </w:p>
        </w:tc>
      </w:tr>
      <w:tr w:rsidR="003866EF" w14:paraId="1C257047" w14:textId="77777777">
        <w:trPr>
          <w:tblCellSpacing w:w="15" w:type="dxa"/>
        </w:trPr>
        <w:tc>
          <w:tcPr>
            <w:tcW w:w="0" w:type="auto"/>
            <w:vAlign w:val="center"/>
            <w:hideMark/>
          </w:tcPr>
          <w:p w14:paraId="06D57A93" w14:textId="77777777" w:rsidR="003866EF" w:rsidRDefault="003866EF">
            <w:pPr>
              <w:jc w:val="center"/>
              <w:rPr>
                <w:b/>
                <w:bCs/>
              </w:rPr>
            </w:pPr>
            <w:r>
              <w:rPr>
                <w:b/>
                <w:bCs/>
              </w:rPr>
              <w:t>Volume</w:t>
            </w:r>
          </w:p>
        </w:tc>
        <w:tc>
          <w:tcPr>
            <w:tcW w:w="0" w:type="auto"/>
            <w:vAlign w:val="center"/>
            <w:hideMark/>
          </w:tcPr>
          <w:p w14:paraId="46CC0696" w14:textId="77777777" w:rsidR="003866EF" w:rsidRDefault="003866EF">
            <w:r>
              <w:t>16</w:t>
            </w:r>
          </w:p>
        </w:tc>
      </w:tr>
      <w:tr w:rsidR="003866EF" w14:paraId="7DF2AE64" w14:textId="77777777">
        <w:trPr>
          <w:tblCellSpacing w:w="15" w:type="dxa"/>
        </w:trPr>
        <w:tc>
          <w:tcPr>
            <w:tcW w:w="0" w:type="auto"/>
            <w:vAlign w:val="center"/>
            <w:hideMark/>
          </w:tcPr>
          <w:p w14:paraId="635107B7" w14:textId="77777777" w:rsidR="003866EF" w:rsidRDefault="003866EF">
            <w:pPr>
              <w:jc w:val="center"/>
              <w:rPr>
                <w:b/>
                <w:bCs/>
              </w:rPr>
            </w:pPr>
            <w:r>
              <w:rPr>
                <w:b/>
                <w:bCs/>
              </w:rPr>
              <w:t>Publication</w:t>
            </w:r>
          </w:p>
        </w:tc>
        <w:tc>
          <w:tcPr>
            <w:tcW w:w="0" w:type="auto"/>
            <w:vAlign w:val="center"/>
            <w:hideMark/>
          </w:tcPr>
          <w:p w14:paraId="36A1F2F7" w14:textId="77777777" w:rsidR="003866EF" w:rsidRDefault="003866EF">
            <w:r>
              <w:t>Frontiers in Aging Neuroscience</w:t>
            </w:r>
          </w:p>
        </w:tc>
      </w:tr>
      <w:tr w:rsidR="003866EF" w14:paraId="7907AD0F" w14:textId="77777777">
        <w:trPr>
          <w:tblCellSpacing w:w="15" w:type="dxa"/>
        </w:trPr>
        <w:tc>
          <w:tcPr>
            <w:tcW w:w="0" w:type="auto"/>
            <w:vAlign w:val="center"/>
            <w:hideMark/>
          </w:tcPr>
          <w:p w14:paraId="6219292A" w14:textId="77777777" w:rsidR="003866EF" w:rsidRDefault="003866EF">
            <w:pPr>
              <w:jc w:val="center"/>
              <w:rPr>
                <w:b/>
                <w:bCs/>
              </w:rPr>
            </w:pPr>
            <w:r>
              <w:rPr>
                <w:b/>
                <w:bCs/>
              </w:rPr>
              <w:t>DOI</w:t>
            </w:r>
          </w:p>
        </w:tc>
        <w:tc>
          <w:tcPr>
            <w:tcW w:w="0" w:type="auto"/>
            <w:vAlign w:val="center"/>
            <w:hideMark/>
          </w:tcPr>
          <w:p w14:paraId="7A4D0D64" w14:textId="77777777" w:rsidR="003866EF" w:rsidRDefault="003866EF">
            <w:hyperlink r:id="rId271" w:history="1">
              <w:r>
                <w:rPr>
                  <w:rStyle w:val="Hyperlink"/>
                </w:rPr>
                <w:t>10.3389/fnagi.2024.1444703</w:t>
              </w:r>
            </w:hyperlink>
          </w:p>
        </w:tc>
      </w:tr>
      <w:tr w:rsidR="003866EF" w14:paraId="201E5400" w14:textId="77777777">
        <w:trPr>
          <w:tblCellSpacing w:w="15" w:type="dxa"/>
        </w:trPr>
        <w:tc>
          <w:tcPr>
            <w:tcW w:w="0" w:type="auto"/>
            <w:vAlign w:val="center"/>
            <w:hideMark/>
          </w:tcPr>
          <w:p w14:paraId="368722D8" w14:textId="77777777" w:rsidR="003866EF" w:rsidRDefault="003866EF">
            <w:pPr>
              <w:jc w:val="center"/>
              <w:rPr>
                <w:b/>
                <w:bCs/>
              </w:rPr>
            </w:pPr>
            <w:r>
              <w:rPr>
                <w:b/>
                <w:bCs/>
              </w:rPr>
              <w:lastRenderedPageBreak/>
              <w:t>Journal Abbr</w:t>
            </w:r>
          </w:p>
        </w:tc>
        <w:tc>
          <w:tcPr>
            <w:tcW w:w="0" w:type="auto"/>
            <w:vAlign w:val="center"/>
            <w:hideMark/>
          </w:tcPr>
          <w:p w14:paraId="79507ED3" w14:textId="77777777" w:rsidR="003866EF" w:rsidRDefault="003866EF">
            <w:r>
              <w:t>Front. Aging Neurosci.</w:t>
            </w:r>
          </w:p>
        </w:tc>
      </w:tr>
      <w:tr w:rsidR="003866EF" w14:paraId="108BA20A" w14:textId="77777777">
        <w:trPr>
          <w:tblCellSpacing w:w="15" w:type="dxa"/>
        </w:trPr>
        <w:tc>
          <w:tcPr>
            <w:tcW w:w="0" w:type="auto"/>
            <w:vAlign w:val="center"/>
            <w:hideMark/>
          </w:tcPr>
          <w:p w14:paraId="4689347B" w14:textId="77777777" w:rsidR="003866EF" w:rsidRDefault="003866EF">
            <w:pPr>
              <w:jc w:val="center"/>
              <w:rPr>
                <w:b/>
                <w:bCs/>
              </w:rPr>
            </w:pPr>
            <w:r>
              <w:rPr>
                <w:b/>
                <w:bCs/>
              </w:rPr>
              <w:t>ISSN</w:t>
            </w:r>
          </w:p>
        </w:tc>
        <w:tc>
          <w:tcPr>
            <w:tcW w:w="0" w:type="auto"/>
            <w:vAlign w:val="center"/>
            <w:hideMark/>
          </w:tcPr>
          <w:p w14:paraId="18AF1A2B" w14:textId="77777777" w:rsidR="003866EF" w:rsidRDefault="003866EF">
            <w:r>
              <w:t>1663-4365</w:t>
            </w:r>
          </w:p>
        </w:tc>
      </w:tr>
      <w:tr w:rsidR="003866EF" w14:paraId="4E1374B1" w14:textId="77777777">
        <w:trPr>
          <w:tblCellSpacing w:w="15" w:type="dxa"/>
        </w:trPr>
        <w:tc>
          <w:tcPr>
            <w:tcW w:w="0" w:type="auto"/>
            <w:vAlign w:val="center"/>
            <w:hideMark/>
          </w:tcPr>
          <w:p w14:paraId="57D418DF" w14:textId="77777777" w:rsidR="003866EF" w:rsidRDefault="003866EF">
            <w:pPr>
              <w:jc w:val="center"/>
              <w:rPr>
                <w:b/>
                <w:bCs/>
              </w:rPr>
            </w:pPr>
            <w:r>
              <w:rPr>
                <w:b/>
                <w:bCs/>
              </w:rPr>
              <w:t>Date Added</w:t>
            </w:r>
          </w:p>
        </w:tc>
        <w:tc>
          <w:tcPr>
            <w:tcW w:w="0" w:type="auto"/>
            <w:vAlign w:val="center"/>
            <w:hideMark/>
          </w:tcPr>
          <w:p w14:paraId="7ECB0889" w14:textId="77777777" w:rsidR="003866EF" w:rsidRDefault="003866EF">
            <w:r>
              <w:t>6/15/2025, 4:35:41 PM</w:t>
            </w:r>
          </w:p>
        </w:tc>
      </w:tr>
      <w:tr w:rsidR="003866EF" w14:paraId="2E988405" w14:textId="77777777">
        <w:trPr>
          <w:tblCellSpacing w:w="15" w:type="dxa"/>
        </w:trPr>
        <w:tc>
          <w:tcPr>
            <w:tcW w:w="0" w:type="auto"/>
            <w:vAlign w:val="center"/>
            <w:hideMark/>
          </w:tcPr>
          <w:p w14:paraId="5B708D21" w14:textId="77777777" w:rsidR="003866EF" w:rsidRDefault="003866EF">
            <w:pPr>
              <w:jc w:val="center"/>
              <w:rPr>
                <w:b/>
                <w:bCs/>
              </w:rPr>
            </w:pPr>
            <w:r>
              <w:rPr>
                <w:b/>
                <w:bCs/>
              </w:rPr>
              <w:t>Modified</w:t>
            </w:r>
          </w:p>
        </w:tc>
        <w:tc>
          <w:tcPr>
            <w:tcW w:w="0" w:type="auto"/>
            <w:vAlign w:val="center"/>
            <w:hideMark/>
          </w:tcPr>
          <w:p w14:paraId="07E31B3C" w14:textId="77777777" w:rsidR="003866EF" w:rsidRDefault="003866EF">
            <w:r>
              <w:t>6/15/2025, 4:35:41 PM</w:t>
            </w:r>
          </w:p>
        </w:tc>
      </w:tr>
    </w:tbl>
    <w:p w14:paraId="2C0D88A3" w14:textId="77777777" w:rsidR="003866EF" w:rsidRDefault="003866EF" w:rsidP="003866EF">
      <w:pPr>
        <w:pStyle w:val="Heading3"/>
        <w:numPr>
          <w:ilvl w:val="0"/>
          <w:numId w:val="10"/>
        </w:numPr>
      </w:pPr>
      <w:r>
        <w:t>Tags:</w:t>
      </w:r>
    </w:p>
    <w:p w14:paraId="1E3FA05F" w14:textId="77777777" w:rsidR="003866EF" w:rsidRDefault="003866EF" w:rsidP="003866EF">
      <w:pPr>
        <w:pStyle w:val="item"/>
        <w:numPr>
          <w:ilvl w:val="1"/>
          <w:numId w:val="10"/>
        </w:numPr>
      </w:pPr>
      <w:r>
        <w:t>Parkinson's disease</w:t>
      </w:r>
    </w:p>
    <w:p w14:paraId="09F8171C" w14:textId="77777777" w:rsidR="003866EF" w:rsidRDefault="003866EF" w:rsidP="003866EF">
      <w:pPr>
        <w:pStyle w:val="item"/>
        <w:numPr>
          <w:ilvl w:val="1"/>
          <w:numId w:val="10"/>
        </w:numPr>
      </w:pPr>
      <w:r>
        <w:t>Amplitude of low-frequency fluctuations</w:t>
      </w:r>
    </w:p>
    <w:p w14:paraId="0D9B424D" w14:textId="77777777" w:rsidR="003866EF" w:rsidRDefault="003866EF" w:rsidP="003866EF">
      <w:pPr>
        <w:pStyle w:val="item"/>
        <w:numPr>
          <w:ilvl w:val="1"/>
          <w:numId w:val="10"/>
        </w:numPr>
      </w:pPr>
      <w:r>
        <w:t>functional magnetic resonance imaging</w:t>
      </w:r>
    </w:p>
    <w:p w14:paraId="184B2F22" w14:textId="77777777" w:rsidR="003866EF" w:rsidRDefault="003866EF" w:rsidP="003866EF">
      <w:pPr>
        <w:pStyle w:val="item"/>
        <w:numPr>
          <w:ilvl w:val="1"/>
          <w:numId w:val="10"/>
        </w:numPr>
      </w:pPr>
      <w:r>
        <w:t>Neuroimaging</w:t>
      </w:r>
    </w:p>
    <w:p w14:paraId="175BF6CF" w14:textId="77777777" w:rsidR="003866EF" w:rsidRDefault="003866EF" w:rsidP="003866EF">
      <w:pPr>
        <w:pStyle w:val="item"/>
        <w:numPr>
          <w:ilvl w:val="1"/>
          <w:numId w:val="10"/>
        </w:numPr>
      </w:pPr>
      <w:r>
        <w:t>Transcutaneous auricular vagus nerve stimulation</w:t>
      </w:r>
    </w:p>
    <w:p w14:paraId="3E18134E" w14:textId="77777777" w:rsidR="003866EF" w:rsidRDefault="003866EF" w:rsidP="003866EF">
      <w:pPr>
        <w:pStyle w:val="Heading3"/>
        <w:ind w:left="720"/>
      </w:pPr>
      <w:r>
        <w:t>Attachments</w:t>
      </w:r>
    </w:p>
    <w:p w14:paraId="3CA96257" w14:textId="77777777" w:rsidR="003866EF" w:rsidRDefault="003866EF" w:rsidP="003866EF">
      <w:pPr>
        <w:pStyle w:val="item"/>
        <w:numPr>
          <w:ilvl w:val="1"/>
          <w:numId w:val="10"/>
        </w:numPr>
      </w:pPr>
      <w:r>
        <w:t xml:space="preserve">Full Text PDF </w:t>
      </w:r>
    </w:p>
    <w:p w14:paraId="492E76A0" w14:textId="77777777" w:rsidR="003866EF" w:rsidRDefault="003866EF" w:rsidP="003866EF">
      <w:pPr>
        <w:pStyle w:val="Heading2"/>
        <w:numPr>
          <w:ilvl w:val="0"/>
          <w:numId w:val="10"/>
        </w:numPr>
      </w:pPr>
      <w:r>
        <w:t>Impaired Phasic Discharge of Locus Coeruleus Neurons Based on Persistent High Tonic Discharge—A New Hypothesis With Potential Implications for Neurodegenerative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018"/>
        <w:gridCol w:w="7288"/>
      </w:tblGrid>
      <w:tr w:rsidR="003866EF" w14:paraId="26EC3C60" w14:textId="77777777">
        <w:trPr>
          <w:tblCellSpacing w:w="15" w:type="dxa"/>
        </w:trPr>
        <w:tc>
          <w:tcPr>
            <w:tcW w:w="0" w:type="auto"/>
            <w:vAlign w:val="center"/>
            <w:hideMark/>
          </w:tcPr>
          <w:p w14:paraId="1689BBDB" w14:textId="77777777" w:rsidR="003866EF" w:rsidRDefault="003866EF">
            <w:pPr>
              <w:jc w:val="center"/>
              <w:rPr>
                <w:b/>
                <w:bCs/>
              </w:rPr>
            </w:pPr>
            <w:r>
              <w:rPr>
                <w:b/>
                <w:bCs/>
              </w:rPr>
              <w:t>Item Type</w:t>
            </w:r>
          </w:p>
        </w:tc>
        <w:tc>
          <w:tcPr>
            <w:tcW w:w="0" w:type="auto"/>
            <w:vAlign w:val="center"/>
            <w:hideMark/>
          </w:tcPr>
          <w:p w14:paraId="3CF89155" w14:textId="77777777" w:rsidR="003866EF" w:rsidRDefault="003866EF">
            <w:r>
              <w:t>Journal Article</w:t>
            </w:r>
          </w:p>
        </w:tc>
      </w:tr>
      <w:tr w:rsidR="003866EF" w14:paraId="5B239A52" w14:textId="77777777">
        <w:trPr>
          <w:tblCellSpacing w:w="15" w:type="dxa"/>
        </w:trPr>
        <w:tc>
          <w:tcPr>
            <w:tcW w:w="0" w:type="auto"/>
            <w:vAlign w:val="center"/>
            <w:hideMark/>
          </w:tcPr>
          <w:p w14:paraId="4FD50830" w14:textId="77777777" w:rsidR="003866EF" w:rsidRDefault="003866EF">
            <w:pPr>
              <w:jc w:val="center"/>
              <w:rPr>
                <w:b/>
                <w:bCs/>
              </w:rPr>
            </w:pPr>
            <w:r>
              <w:rPr>
                <w:b/>
                <w:bCs/>
              </w:rPr>
              <w:t>Author</w:t>
            </w:r>
          </w:p>
        </w:tc>
        <w:tc>
          <w:tcPr>
            <w:tcW w:w="0" w:type="auto"/>
            <w:vAlign w:val="center"/>
            <w:hideMark/>
          </w:tcPr>
          <w:p w14:paraId="3AA8070F" w14:textId="77777777" w:rsidR="003866EF" w:rsidRDefault="003866EF">
            <w:r>
              <w:t>Kathrin Janitzky</w:t>
            </w:r>
          </w:p>
        </w:tc>
      </w:tr>
      <w:tr w:rsidR="003866EF" w14:paraId="20919614" w14:textId="77777777">
        <w:trPr>
          <w:tblCellSpacing w:w="15" w:type="dxa"/>
        </w:trPr>
        <w:tc>
          <w:tcPr>
            <w:tcW w:w="0" w:type="auto"/>
            <w:vAlign w:val="center"/>
            <w:hideMark/>
          </w:tcPr>
          <w:p w14:paraId="7FE42DC0" w14:textId="77777777" w:rsidR="003866EF" w:rsidRDefault="003866EF">
            <w:pPr>
              <w:jc w:val="center"/>
              <w:rPr>
                <w:b/>
                <w:bCs/>
              </w:rPr>
            </w:pPr>
            <w:r>
              <w:rPr>
                <w:b/>
                <w:bCs/>
              </w:rPr>
              <w:t>Abstract</w:t>
            </w:r>
          </w:p>
        </w:tc>
        <w:tc>
          <w:tcPr>
            <w:tcW w:w="0" w:type="auto"/>
            <w:vAlign w:val="center"/>
            <w:hideMark/>
          </w:tcPr>
          <w:p w14:paraId="6FBC2984" w14:textId="77777777" w:rsidR="003866EF" w:rsidRDefault="003866EF">
            <w:r>
              <w:t>The locus coeruleus (LC) is a small brainstem nucleus with widely distributed noradrenergic projections to the whole brain, and loss of LC neurons is a prominent feature of age-related neurodegenerative diseases, such as Alzheimer`s disease (AD) and Parkinson's disease (PD). This article discusses the hypothesis that in early stages of neurodegenerative diseases, the discharge mode of LC neurons could be changed to a persistent high tonic discharge, which in turn might impair phasic discharge. Since phasic discharge of LC neurons is required for the release of high amounts of norepinephrine (NE) in the brain to promote anti-inflammatory and neuroprotective effects, persistent high tonic discharge of LC neurons could be a key factor in the progression of neurodegenerative diseases. Transcutaneous vagal stimulation (t-VNS), a non-invasive technique that potentially increases phasic discharge of LC neurons could therefore provide a non-pharmacological treatment approach in specific disease stages. This article focusses on LC vulnerability in neurodegenerative diseases, discusses the hypothesis that a persistent high tonic discharge of LC neurons might affect neurodegenerative processes, and finally reflects on t-VNS as a potentially useful clinical tool in specific stages of AD and PD.</w:t>
            </w:r>
          </w:p>
        </w:tc>
      </w:tr>
      <w:tr w:rsidR="003866EF" w14:paraId="56BAC8D2" w14:textId="77777777">
        <w:trPr>
          <w:tblCellSpacing w:w="15" w:type="dxa"/>
        </w:trPr>
        <w:tc>
          <w:tcPr>
            <w:tcW w:w="0" w:type="auto"/>
            <w:vAlign w:val="center"/>
            <w:hideMark/>
          </w:tcPr>
          <w:p w14:paraId="0C37511D" w14:textId="77777777" w:rsidR="003866EF" w:rsidRDefault="003866EF">
            <w:pPr>
              <w:jc w:val="center"/>
              <w:rPr>
                <w:b/>
                <w:bCs/>
              </w:rPr>
            </w:pPr>
            <w:r>
              <w:rPr>
                <w:b/>
                <w:bCs/>
              </w:rPr>
              <w:lastRenderedPageBreak/>
              <w:t>Date</w:t>
            </w:r>
          </w:p>
        </w:tc>
        <w:tc>
          <w:tcPr>
            <w:tcW w:w="0" w:type="auto"/>
            <w:vAlign w:val="center"/>
            <w:hideMark/>
          </w:tcPr>
          <w:p w14:paraId="412F82D4" w14:textId="77777777" w:rsidR="003866EF" w:rsidRDefault="003866EF">
            <w:r>
              <w:t>2020-05-12</w:t>
            </w:r>
          </w:p>
        </w:tc>
      </w:tr>
      <w:tr w:rsidR="003866EF" w14:paraId="3FF4847C" w14:textId="77777777">
        <w:trPr>
          <w:tblCellSpacing w:w="15" w:type="dxa"/>
        </w:trPr>
        <w:tc>
          <w:tcPr>
            <w:tcW w:w="0" w:type="auto"/>
            <w:vAlign w:val="center"/>
            <w:hideMark/>
          </w:tcPr>
          <w:p w14:paraId="56B6F6E8" w14:textId="77777777" w:rsidR="003866EF" w:rsidRDefault="003866EF">
            <w:pPr>
              <w:jc w:val="center"/>
              <w:rPr>
                <w:b/>
                <w:bCs/>
              </w:rPr>
            </w:pPr>
            <w:r>
              <w:rPr>
                <w:b/>
                <w:bCs/>
              </w:rPr>
              <w:t>Language</w:t>
            </w:r>
          </w:p>
        </w:tc>
        <w:tc>
          <w:tcPr>
            <w:tcW w:w="0" w:type="auto"/>
            <w:vAlign w:val="center"/>
            <w:hideMark/>
          </w:tcPr>
          <w:p w14:paraId="442AFB39" w14:textId="77777777" w:rsidR="003866EF" w:rsidRDefault="003866EF">
            <w:r>
              <w:t>English</w:t>
            </w:r>
          </w:p>
        </w:tc>
      </w:tr>
      <w:tr w:rsidR="003866EF" w14:paraId="3EB28494" w14:textId="77777777">
        <w:trPr>
          <w:tblCellSpacing w:w="15" w:type="dxa"/>
        </w:trPr>
        <w:tc>
          <w:tcPr>
            <w:tcW w:w="0" w:type="auto"/>
            <w:vAlign w:val="center"/>
            <w:hideMark/>
          </w:tcPr>
          <w:p w14:paraId="228B6D87" w14:textId="77777777" w:rsidR="003866EF" w:rsidRDefault="003866EF">
            <w:pPr>
              <w:jc w:val="center"/>
              <w:rPr>
                <w:b/>
                <w:bCs/>
              </w:rPr>
            </w:pPr>
            <w:r>
              <w:rPr>
                <w:b/>
                <w:bCs/>
              </w:rPr>
              <w:t>Library Catalog</w:t>
            </w:r>
          </w:p>
        </w:tc>
        <w:tc>
          <w:tcPr>
            <w:tcW w:w="0" w:type="auto"/>
            <w:vAlign w:val="center"/>
            <w:hideMark/>
          </w:tcPr>
          <w:p w14:paraId="59F59DC5" w14:textId="77777777" w:rsidR="003866EF" w:rsidRDefault="003866EF">
            <w:r>
              <w:t>Frontiers</w:t>
            </w:r>
          </w:p>
        </w:tc>
      </w:tr>
      <w:tr w:rsidR="003866EF" w14:paraId="370851DF" w14:textId="77777777">
        <w:trPr>
          <w:tblCellSpacing w:w="15" w:type="dxa"/>
        </w:trPr>
        <w:tc>
          <w:tcPr>
            <w:tcW w:w="0" w:type="auto"/>
            <w:vAlign w:val="center"/>
            <w:hideMark/>
          </w:tcPr>
          <w:p w14:paraId="6194FED3" w14:textId="77777777" w:rsidR="003866EF" w:rsidRDefault="003866EF">
            <w:pPr>
              <w:jc w:val="center"/>
              <w:rPr>
                <w:b/>
                <w:bCs/>
              </w:rPr>
            </w:pPr>
            <w:r>
              <w:rPr>
                <w:b/>
                <w:bCs/>
              </w:rPr>
              <w:t>URL</w:t>
            </w:r>
          </w:p>
        </w:tc>
        <w:tc>
          <w:tcPr>
            <w:tcW w:w="0" w:type="auto"/>
            <w:vAlign w:val="center"/>
            <w:hideMark/>
          </w:tcPr>
          <w:p w14:paraId="2C00D56C" w14:textId="77777777" w:rsidR="003866EF" w:rsidRDefault="003866EF">
            <w:hyperlink r:id="rId272" w:history="1">
              <w:r>
                <w:rPr>
                  <w:rStyle w:val="Hyperlink"/>
                </w:rPr>
                <w:t>https://www.frontiersin.org/journals/neurology/articles/10.3389/fneur.2020.00371/full</w:t>
              </w:r>
            </w:hyperlink>
          </w:p>
        </w:tc>
      </w:tr>
      <w:tr w:rsidR="003866EF" w14:paraId="2495F47B" w14:textId="77777777">
        <w:trPr>
          <w:tblCellSpacing w:w="15" w:type="dxa"/>
        </w:trPr>
        <w:tc>
          <w:tcPr>
            <w:tcW w:w="0" w:type="auto"/>
            <w:vAlign w:val="center"/>
            <w:hideMark/>
          </w:tcPr>
          <w:p w14:paraId="5539B658" w14:textId="77777777" w:rsidR="003866EF" w:rsidRDefault="003866EF">
            <w:pPr>
              <w:jc w:val="center"/>
              <w:rPr>
                <w:b/>
                <w:bCs/>
              </w:rPr>
            </w:pPr>
            <w:r>
              <w:rPr>
                <w:b/>
                <w:bCs/>
              </w:rPr>
              <w:t>Accessed</w:t>
            </w:r>
          </w:p>
        </w:tc>
        <w:tc>
          <w:tcPr>
            <w:tcW w:w="0" w:type="auto"/>
            <w:vAlign w:val="center"/>
            <w:hideMark/>
          </w:tcPr>
          <w:p w14:paraId="2215421C" w14:textId="77777777" w:rsidR="003866EF" w:rsidRDefault="003866EF">
            <w:r>
              <w:t>6/15/2025, 4:36:19 PM</w:t>
            </w:r>
          </w:p>
        </w:tc>
      </w:tr>
      <w:tr w:rsidR="003866EF" w14:paraId="56856236" w14:textId="77777777">
        <w:trPr>
          <w:tblCellSpacing w:w="15" w:type="dxa"/>
        </w:trPr>
        <w:tc>
          <w:tcPr>
            <w:tcW w:w="0" w:type="auto"/>
            <w:vAlign w:val="center"/>
            <w:hideMark/>
          </w:tcPr>
          <w:p w14:paraId="27D0D107" w14:textId="77777777" w:rsidR="003866EF" w:rsidRDefault="003866EF">
            <w:pPr>
              <w:jc w:val="center"/>
              <w:rPr>
                <w:b/>
                <w:bCs/>
              </w:rPr>
            </w:pPr>
            <w:r>
              <w:rPr>
                <w:b/>
                <w:bCs/>
              </w:rPr>
              <w:t>Extra</w:t>
            </w:r>
          </w:p>
        </w:tc>
        <w:tc>
          <w:tcPr>
            <w:tcW w:w="0" w:type="auto"/>
            <w:vAlign w:val="center"/>
            <w:hideMark/>
          </w:tcPr>
          <w:p w14:paraId="10EFB1D1" w14:textId="77777777" w:rsidR="003866EF" w:rsidRDefault="003866EF">
            <w:r>
              <w:t>Publisher: Frontiers</w:t>
            </w:r>
          </w:p>
        </w:tc>
      </w:tr>
      <w:tr w:rsidR="003866EF" w14:paraId="25F36A66" w14:textId="77777777">
        <w:trPr>
          <w:tblCellSpacing w:w="15" w:type="dxa"/>
        </w:trPr>
        <w:tc>
          <w:tcPr>
            <w:tcW w:w="0" w:type="auto"/>
            <w:vAlign w:val="center"/>
            <w:hideMark/>
          </w:tcPr>
          <w:p w14:paraId="56158FCD" w14:textId="77777777" w:rsidR="003866EF" w:rsidRDefault="003866EF">
            <w:pPr>
              <w:jc w:val="center"/>
              <w:rPr>
                <w:b/>
                <w:bCs/>
              </w:rPr>
            </w:pPr>
            <w:r>
              <w:rPr>
                <w:b/>
                <w:bCs/>
              </w:rPr>
              <w:t>Volume</w:t>
            </w:r>
          </w:p>
        </w:tc>
        <w:tc>
          <w:tcPr>
            <w:tcW w:w="0" w:type="auto"/>
            <w:vAlign w:val="center"/>
            <w:hideMark/>
          </w:tcPr>
          <w:p w14:paraId="143A91AE" w14:textId="77777777" w:rsidR="003866EF" w:rsidRDefault="003866EF">
            <w:r>
              <w:t>11</w:t>
            </w:r>
          </w:p>
        </w:tc>
      </w:tr>
      <w:tr w:rsidR="003866EF" w14:paraId="476924E5" w14:textId="77777777">
        <w:trPr>
          <w:tblCellSpacing w:w="15" w:type="dxa"/>
        </w:trPr>
        <w:tc>
          <w:tcPr>
            <w:tcW w:w="0" w:type="auto"/>
            <w:vAlign w:val="center"/>
            <w:hideMark/>
          </w:tcPr>
          <w:p w14:paraId="064588A6" w14:textId="77777777" w:rsidR="003866EF" w:rsidRDefault="003866EF">
            <w:pPr>
              <w:jc w:val="center"/>
              <w:rPr>
                <w:b/>
                <w:bCs/>
              </w:rPr>
            </w:pPr>
            <w:r>
              <w:rPr>
                <w:b/>
                <w:bCs/>
              </w:rPr>
              <w:t>Publication</w:t>
            </w:r>
          </w:p>
        </w:tc>
        <w:tc>
          <w:tcPr>
            <w:tcW w:w="0" w:type="auto"/>
            <w:vAlign w:val="center"/>
            <w:hideMark/>
          </w:tcPr>
          <w:p w14:paraId="3498079F" w14:textId="77777777" w:rsidR="003866EF" w:rsidRDefault="003866EF">
            <w:r>
              <w:t>Frontiers in Neurology</w:t>
            </w:r>
          </w:p>
        </w:tc>
      </w:tr>
      <w:tr w:rsidR="003866EF" w14:paraId="6AFB4147" w14:textId="77777777">
        <w:trPr>
          <w:tblCellSpacing w:w="15" w:type="dxa"/>
        </w:trPr>
        <w:tc>
          <w:tcPr>
            <w:tcW w:w="0" w:type="auto"/>
            <w:vAlign w:val="center"/>
            <w:hideMark/>
          </w:tcPr>
          <w:p w14:paraId="27B93FA2" w14:textId="77777777" w:rsidR="003866EF" w:rsidRDefault="003866EF">
            <w:pPr>
              <w:jc w:val="center"/>
              <w:rPr>
                <w:b/>
                <w:bCs/>
              </w:rPr>
            </w:pPr>
            <w:r>
              <w:rPr>
                <w:b/>
                <w:bCs/>
              </w:rPr>
              <w:t>DOI</w:t>
            </w:r>
          </w:p>
        </w:tc>
        <w:tc>
          <w:tcPr>
            <w:tcW w:w="0" w:type="auto"/>
            <w:vAlign w:val="center"/>
            <w:hideMark/>
          </w:tcPr>
          <w:p w14:paraId="08CAE68C" w14:textId="77777777" w:rsidR="003866EF" w:rsidRDefault="003866EF">
            <w:hyperlink r:id="rId273" w:history="1">
              <w:r>
                <w:rPr>
                  <w:rStyle w:val="Hyperlink"/>
                </w:rPr>
                <w:t>10.3389/fneur.2020.00371</w:t>
              </w:r>
            </w:hyperlink>
          </w:p>
        </w:tc>
      </w:tr>
      <w:tr w:rsidR="003866EF" w14:paraId="50C746A9" w14:textId="77777777">
        <w:trPr>
          <w:tblCellSpacing w:w="15" w:type="dxa"/>
        </w:trPr>
        <w:tc>
          <w:tcPr>
            <w:tcW w:w="0" w:type="auto"/>
            <w:vAlign w:val="center"/>
            <w:hideMark/>
          </w:tcPr>
          <w:p w14:paraId="44043861" w14:textId="77777777" w:rsidR="003866EF" w:rsidRDefault="003866EF">
            <w:pPr>
              <w:jc w:val="center"/>
              <w:rPr>
                <w:b/>
                <w:bCs/>
              </w:rPr>
            </w:pPr>
            <w:r>
              <w:rPr>
                <w:b/>
                <w:bCs/>
              </w:rPr>
              <w:t>Journal Abbr</w:t>
            </w:r>
          </w:p>
        </w:tc>
        <w:tc>
          <w:tcPr>
            <w:tcW w:w="0" w:type="auto"/>
            <w:vAlign w:val="center"/>
            <w:hideMark/>
          </w:tcPr>
          <w:p w14:paraId="70F3B72E" w14:textId="77777777" w:rsidR="003866EF" w:rsidRDefault="003866EF">
            <w:r>
              <w:t>Front. Neurol.</w:t>
            </w:r>
          </w:p>
        </w:tc>
      </w:tr>
      <w:tr w:rsidR="003866EF" w14:paraId="37F62A9F" w14:textId="77777777">
        <w:trPr>
          <w:tblCellSpacing w:w="15" w:type="dxa"/>
        </w:trPr>
        <w:tc>
          <w:tcPr>
            <w:tcW w:w="0" w:type="auto"/>
            <w:vAlign w:val="center"/>
            <w:hideMark/>
          </w:tcPr>
          <w:p w14:paraId="07EEB16B" w14:textId="77777777" w:rsidR="003866EF" w:rsidRDefault="003866EF">
            <w:pPr>
              <w:jc w:val="center"/>
              <w:rPr>
                <w:b/>
                <w:bCs/>
              </w:rPr>
            </w:pPr>
            <w:r>
              <w:rPr>
                <w:b/>
                <w:bCs/>
              </w:rPr>
              <w:t>ISSN</w:t>
            </w:r>
          </w:p>
        </w:tc>
        <w:tc>
          <w:tcPr>
            <w:tcW w:w="0" w:type="auto"/>
            <w:vAlign w:val="center"/>
            <w:hideMark/>
          </w:tcPr>
          <w:p w14:paraId="6B18F830" w14:textId="77777777" w:rsidR="003866EF" w:rsidRDefault="003866EF">
            <w:r>
              <w:t>1664-2295</w:t>
            </w:r>
          </w:p>
        </w:tc>
      </w:tr>
      <w:tr w:rsidR="003866EF" w14:paraId="528D81BF" w14:textId="77777777">
        <w:trPr>
          <w:tblCellSpacing w:w="15" w:type="dxa"/>
        </w:trPr>
        <w:tc>
          <w:tcPr>
            <w:tcW w:w="0" w:type="auto"/>
            <w:vAlign w:val="center"/>
            <w:hideMark/>
          </w:tcPr>
          <w:p w14:paraId="79CDDFDD" w14:textId="77777777" w:rsidR="003866EF" w:rsidRDefault="003866EF">
            <w:pPr>
              <w:jc w:val="center"/>
              <w:rPr>
                <w:b/>
                <w:bCs/>
              </w:rPr>
            </w:pPr>
            <w:r>
              <w:rPr>
                <w:b/>
                <w:bCs/>
              </w:rPr>
              <w:t>Date Added</w:t>
            </w:r>
          </w:p>
        </w:tc>
        <w:tc>
          <w:tcPr>
            <w:tcW w:w="0" w:type="auto"/>
            <w:vAlign w:val="center"/>
            <w:hideMark/>
          </w:tcPr>
          <w:p w14:paraId="6A1213C6" w14:textId="77777777" w:rsidR="003866EF" w:rsidRDefault="003866EF">
            <w:r>
              <w:t>6/15/2025, 4:36:19 PM</w:t>
            </w:r>
          </w:p>
        </w:tc>
      </w:tr>
      <w:tr w:rsidR="003866EF" w14:paraId="6DC0FC38" w14:textId="77777777">
        <w:trPr>
          <w:tblCellSpacing w:w="15" w:type="dxa"/>
        </w:trPr>
        <w:tc>
          <w:tcPr>
            <w:tcW w:w="0" w:type="auto"/>
            <w:vAlign w:val="center"/>
            <w:hideMark/>
          </w:tcPr>
          <w:p w14:paraId="19B76F08" w14:textId="77777777" w:rsidR="003866EF" w:rsidRDefault="003866EF">
            <w:pPr>
              <w:jc w:val="center"/>
              <w:rPr>
                <w:b/>
                <w:bCs/>
              </w:rPr>
            </w:pPr>
            <w:r>
              <w:rPr>
                <w:b/>
                <w:bCs/>
              </w:rPr>
              <w:t>Modified</w:t>
            </w:r>
          </w:p>
        </w:tc>
        <w:tc>
          <w:tcPr>
            <w:tcW w:w="0" w:type="auto"/>
            <w:vAlign w:val="center"/>
            <w:hideMark/>
          </w:tcPr>
          <w:p w14:paraId="2D2B35F0" w14:textId="77777777" w:rsidR="003866EF" w:rsidRDefault="003866EF">
            <w:r>
              <w:t>6/15/2025, 4:36:19 PM</w:t>
            </w:r>
          </w:p>
        </w:tc>
      </w:tr>
    </w:tbl>
    <w:p w14:paraId="1F98EDDA" w14:textId="77777777" w:rsidR="003866EF" w:rsidRDefault="003866EF" w:rsidP="003866EF">
      <w:pPr>
        <w:pStyle w:val="Heading3"/>
        <w:numPr>
          <w:ilvl w:val="0"/>
          <w:numId w:val="10"/>
        </w:numPr>
      </w:pPr>
      <w:r>
        <w:t>Tags:</w:t>
      </w:r>
    </w:p>
    <w:p w14:paraId="48E98143" w14:textId="77777777" w:rsidR="003866EF" w:rsidRDefault="003866EF" w:rsidP="003866EF">
      <w:pPr>
        <w:pStyle w:val="item"/>
        <w:numPr>
          <w:ilvl w:val="1"/>
          <w:numId w:val="10"/>
        </w:numPr>
      </w:pPr>
      <w:r>
        <w:t>neurodegeneration</w:t>
      </w:r>
    </w:p>
    <w:p w14:paraId="4110C29A" w14:textId="77777777" w:rsidR="003866EF" w:rsidRDefault="003866EF" w:rsidP="003866EF">
      <w:pPr>
        <w:pStyle w:val="item"/>
        <w:numPr>
          <w:ilvl w:val="1"/>
          <w:numId w:val="10"/>
        </w:numPr>
      </w:pPr>
      <w:r>
        <w:t>Alzheimers`s disease</w:t>
      </w:r>
    </w:p>
    <w:p w14:paraId="3B0670ED" w14:textId="77777777" w:rsidR="003866EF" w:rsidRDefault="003866EF" w:rsidP="003866EF">
      <w:pPr>
        <w:pStyle w:val="item"/>
        <w:numPr>
          <w:ilvl w:val="1"/>
          <w:numId w:val="10"/>
        </w:numPr>
      </w:pPr>
      <w:r>
        <w:t>Locus Coeruleus</w:t>
      </w:r>
    </w:p>
    <w:p w14:paraId="01270BEB" w14:textId="77777777" w:rsidR="003866EF" w:rsidRDefault="003866EF" w:rsidP="003866EF">
      <w:pPr>
        <w:pStyle w:val="item"/>
        <w:numPr>
          <w:ilvl w:val="1"/>
          <w:numId w:val="10"/>
        </w:numPr>
      </w:pPr>
      <w:r>
        <w:t>Neuroprotection</w:t>
      </w:r>
    </w:p>
    <w:p w14:paraId="5200E55A" w14:textId="77777777" w:rsidR="003866EF" w:rsidRDefault="003866EF" w:rsidP="003866EF">
      <w:pPr>
        <w:pStyle w:val="item"/>
        <w:numPr>
          <w:ilvl w:val="1"/>
          <w:numId w:val="10"/>
        </w:numPr>
      </w:pPr>
      <w:r>
        <w:t>Norepinephrine</w:t>
      </w:r>
    </w:p>
    <w:p w14:paraId="076B8345" w14:textId="77777777" w:rsidR="003866EF" w:rsidRDefault="003866EF" w:rsidP="003866EF">
      <w:pPr>
        <w:pStyle w:val="item"/>
        <w:numPr>
          <w:ilvl w:val="1"/>
          <w:numId w:val="10"/>
        </w:numPr>
      </w:pPr>
      <w:r>
        <w:t>Parkinson's disease</w:t>
      </w:r>
    </w:p>
    <w:p w14:paraId="42979747" w14:textId="77777777" w:rsidR="003866EF" w:rsidRDefault="003866EF" w:rsidP="003866EF">
      <w:pPr>
        <w:pStyle w:val="item"/>
        <w:numPr>
          <w:ilvl w:val="1"/>
          <w:numId w:val="10"/>
        </w:numPr>
      </w:pPr>
      <w:r>
        <w:t>phasic and tonic discharge</w:t>
      </w:r>
    </w:p>
    <w:p w14:paraId="4C9354E3" w14:textId="77777777" w:rsidR="003866EF" w:rsidRDefault="003866EF" w:rsidP="003866EF">
      <w:pPr>
        <w:pStyle w:val="item"/>
        <w:numPr>
          <w:ilvl w:val="1"/>
          <w:numId w:val="10"/>
        </w:numPr>
      </w:pPr>
      <w:r>
        <w:t>transcutaneous vagal stimulation</w:t>
      </w:r>
    </w:p>
    <w:p w14:paraId="4B2C56FD" w14:textId="77777777" w:rsidR="003866EF" w:rsidRDefault="003866EF" w:rsidP="003866EF">
      <w:pPr>
        <w:pStyle w:val="Heading3"/>
        <w:ind w:left="720"/>
      </w:pPr>
      <w:r>
        <w:t>Attachments</w:t>
      </w:r>
    </w:p>
    <w:p w14:paraId="7F120F88" w14:textId="77777777" w:rsidR="003866EF" w:rsidRDefault="003866EF" w:rsidP="003866EF">
      <w:pPr>
        <w:pStyle w:val="item"/>
        <w:numPr>
          <w:ilvl w:val="1"/>
          <w:numId w:val="10"/>
        </w:numPr>
      </w:pPr>
      <w:r>
        <w:t xml:space="preserve">Full Text PDF </w:t>
      </w:r>
    </w:p>
    <w:p w14:paraId="72EADCA0" w14:textId="77777777" w:rsidR="003866EF" w:rsidRDefault="003866EF" w:rsidP="003866EF">
      <w:pPr>
        <w:pStyle w:val="Heading2"/>
        <w:numPr>
          <w:ilvl w:val="0"/>
          <w:numId w:val="10"/>
        </w:numPr>
      </w:pPr>
      <w:r>
        <w:lastRenderedPageBreak/>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54E67BFE" w14:textId="77777777">
        <w:trPr>
          <w:tblCellSpacing w:w="15" w:type="dxa"/>
        </w:trPr>
        <w:tc>
          <w:tcPr>
            <w:tcW w:w="0" w:type="auto"/>
            <w:vAlign w:val="center"/>
            <w:hideMark/>
          </w:tcPr>
          <w:p w14:paraId="371EC8A8" w14:textId="77777777" w:rsidR="003866EF" w:rsidRDefault="003866EF">
            <w:pPr>
              <w:jc w:val="center"/>
              <w:rPr>
                <w:b/>
                <w:bCs/>
              </w:rPr>
            </w:pPr>
            <w:r>
              <w:rPr>
                <w:b/>
                <w:bCs/>
              </w:rPr>
              <w:t>Item Type</w:t>
            </w:r>
          </w:p>
        </w:tc>
        <w:tc>
          <w:tcPr>
            <w:tcW w:w="0" w:type="auto"/>
            <w:vAlign w:val="center"/>
            <w:hideMark/>
          </w:tcPr>
          <w:p w14:paraId="3304A97A" w14:textId="77777777" w:rsidR="003866EF" w:rsidRDefault="003866EF">
            <w:r>
              <w:t>Journal Article</w:t>
            </w:r>
          </w:p>
        </w:tc>
      </w:tr>
      <w:tr w:rsidR="003866EF" w14:paraId="7FA6392F" w14:textId="77777777">
        <w:trPr>
          <w:tblCellSpacing w:w="15" w:type="dxa"/>
        </w:trPr>
        <w:tc>
          <w:tcPr>
            <w:tcW w:w="0" w:type="auto"/>
            <w:vAlign w:val="center"/>
            <w:hideMark/>
          </w:tcPr>
          <w:p w14:paraId="292FB4D6" w14:textId="77777777" w:rsidR="003866EF" w:rsidRDefault="003866EF">
            <w:pPr>
              <w:jc w:val="center"/>
              <w:rPr>
                <w:b/>
                <w:bCs/>
              </w:rPr>
            </w:pPr>
            <w:r>
              <w:rPr>
                <w:b/>
                <w:bCs/>
              </w:rPr>
              <w:t>Author</w:t>
            </w:r>
          </w:p>
        </w:tc>
        <w:tc>
          <w:tcPr>
            <w:tcW w:w="0" w:type="auto"/>
            <w:vAlign w:val="center"/>
            <w:hideMark/>
          </w:tcPr>
          <w:p w14:paraId="26394F5C" w14:textId="77777777" w:rsidR="003866EF" w:rsidRDefault="003866EF">
            <w:r>
              <w:t>Hans G Beger</w:t>
            </w:r>
          </w:p>
        </w:tc>
      </w:tr>
      <w:tr w:rsidR="003866EF" w14:paraId="056673FB" w14:textId="77777777">
        <w:trPr>
          <w:tblCellSpacing w:w="15" w:type="dxa"/>
        </w:trPr>
        <w:tc>
          <w:tcPr>
            <w:tcW w:w="0" w:type="auto"/>
            <w:vAlign w:val="center"/>
            <w:hideMark/>
          </w:tcPr>
          <w:p w14:paraId="26ECCC31" w14:textId="77777777" w:rsidR="003866EF" w:rsidRDefault="003866EF">
            <w:pPr>
              <w:jc w:val="center"/>
              <w:rPr>
                <w:b/>
                <w:bCs/>
              </w:rPr>
            </w:pPr>
            <w:r>
              <w:rPr>
                <w:b/>
                <w:bCs/>
              </w:rPr>
              <w:t>Author</w:t>
            </w:r>
          </w:p>
        </w:tc>
        <w:tc>
          <w:tcPr>
            <w:tcW w:w="0" w:type="auto"/>
            <w:vAlign w:val="center"/>
            <w:hideMark/>
          </w:tcPr>
          <w:p w14:paraId="6562410D" w14:textId="77777777" w:rsidR="003866EF" w:rsidRDefault="003866EF">
            <w:r>
              <w:t>Benjamin Mayer</w:t>
            </w:r>
          </w:p>
        </w:tc>
      </w:tr>
      <w:tr w:rsidR="003866EF" w14:paraId="7FC55798" w14:textId="77777777">
        <w:trPr>
          <w:tblCellSpacing w:w="15" w:type="dxa"/>
        </w:trPr>
        <w:tc>
          <w:tcPr>
            <w:tcW w:w="0" w:type="auto"/>
            <w:vAlign w:val="center"/>
            <w:hideMark/>
          </w:tcPr>
          <w:p w14:paraId="467C1902" w14:textId="77777777" w:rsidR="003866EF" w:rsidRDefault="003866EF">
            <w:pPr>
              <w:jc w:val="center"/>
              <w:rPr>
                <w:b/>
                <w:bCs/>
              </w:rPr>
            </w:pPr>
            <w:r>
              <w:rPr>
                <w:b/>
                <w:bCs/>
              </w:rPr>
              <w:t>Author</w:t>
            </w:r>
          </w:p>
        </w:tc>
        <w:tc>
          <w:tcPr>
            <w:tcW w:w="0" w:type="auto"/>
            <w:vAlign w:val="center"/>
            <w:hideMark/>
          </w:tcPr>
          <w:p w14:paraId="21D83DBE" w14:textId="77777777" w:rsidR="003866EF" w:rsidRDefault="003866EF">
            <w:r>
              <w:t>Bertram Poch</w:t>
            </w:r>
          </w:p>
        </w:tc>
      </w:tr>
      <w:tr w:rsidR="003866EF" w14:paraId="54B26C85" w14:textId="77777777">
        <w:trPr>
          <w:tblCellSpacing w:w="15" w:type="dxa"/>
        </w:trPr>
        <w:tc>
          <w:tcPr>
            <w:tcW w:w="0" w:type="auto"/>
            <w:vAlign w:val="center"/>
            <w:hideMark/>
          </w:tcPr>
          <w:p w14:paraId="50BE5D8D" w14:textId="77777777" w:rsidR="003866EF" w:rsidRDefault="003866EF">
            <w:pPr>
              <w:jc w:val="center"/>
              <w:rPr>
                <w:b/>
                <w:bCs/>
              </w:rPr>
            </w:pPr>
            <w:r>
              <w:rPr>
                <w:b/>
                <w:bCs/>
              </w:rPr>
              <w:t>Date</w:t>
            </w:r>
          </w:p>
        </w:tc>
        <w:tc>
          <w:tcPr>
            <w:tcW w:w="0" w:type="auto"/>
            <w:vAlign w:val="center"/>
            <w:hideMark/>
          </w:tcPr>
          <w:p w14:paraId="3217C377" w14:textId="77777777" w:rsidR="003866EF" w:rsidRDefault="003866EF">
            <w:r>
              <w:t>2024</w:t>
            </w:r>
          </w:p>
        </w:tc>
      </w:tr>
      <w:tr w:rsidR="003866EF" w14:paraId="6A9714CE" w14:textId="77777777">
        <w:trPr>
          <w:tblCellSpacing w:w="15" w:type="dxa"/>
        </w:trPr>
        <w:tc>
          <w:tcPr>
            <w:tcW w:w="0" w:type="auto"/>
            <w:vAlign w:val="center"/>
            <w:hideMark/>
          </w:tcPr>
          <w:p w14:paraId="5BF9FE4F" w14:textId="77777777" w:rsidR="003866EF" w:rsidRDefault="003866EF">
            <w:pPr>
              <w:jc w:val="center"/>
              <w:rPr>
                <w:b/>
                <w:bCs/>
              </w:rPr>
            </w:pPr>
            <w:r>
              <w:rPr>
                <w:b/>
                <w:bCs/>
              </w:rPr>
              <w:t>URL</w:t>
            </w:r>
          </w:p>
        </w:tc>
        <w:tc>
          <w:tcPr>
            <w:tcW w:w="0" w:type="auto"/>
            <w:vAlign w:val="center"/>
            <w:hideMark/>
          </w:tcPr>
          <w:p w14:paraId="209E0E4B" w14:textId="77777777" w:rsidR="003866EF" w:rsidRDefault="003866EF">
            <w:hyperlink r:id="rId274" w:history="1">
              <w:r>
                <w:rPr>
                  <w:rStyle w:val="Hyperlink"/>
                </w:rPr>
                <w:t>https://www.ncbi.nlm.nih.gov/pmc/articles/PMC11164799/</w:t>
              </w:r>
            </w:hyperlink>
          </w:p>
        </w:tc>
      </w:tr>
      <w:tr w:rsidR="003866EF" w14:paraId="0AE6CB56" w14:textId="77777777">
        <w:trPr>
          <w:tblCellSpacing w:w="15" w:type="dxa"/>
        </w:trPr>
        <w:tc>
          <w:tcPr>
            <w:tcW w:w="0" w:type="auto"/>
            <w:vAlign w:val="center"/>
            <w:hideMark/>
          </w:tcPr>
          <w:p w14:paraId="41062091" w14:textId="77777777" w:rsidR="003866EF" w:rsidRDefault="003866EF">
            <w:pPr>
              <w:jc w:val="center"/>
              <w:rPr>
                <w:b/>
                <w:bCs/>
              </w:rPr>
            </w:pPr>
            <w:r>
              <w:rPr>
                <w:b/>
                <w:bCs/>
              </w:rPr>
              <w:t>Volume</w:t>
            </w:r>
          </w:p>
        </w:tc>
        <w:tc>
          <w:tcPr>
            <w:tcW w:w="0" w:type="auto"/>
            <w:vAlign w:val="center"/>
            <w:hideMark/>
          </w:tcPr>
          <w:p w14:paraId="231C2C93" w14:textId="77777777" w:rsidR="003866EF" w:rsidRDefault="003866EF">
            <w:r>
              <w:t>31</w:t>
            </w:r>
          </w:p>
        </w:tc>
      </w:tr>
      <w:tr w:rsidR="003866EF" w14:paraId="17631D5A" w14:textId="77777777">
        <w:trPr>
          <w:tblCellSpacing w:w="15" w:type="dxa"/>
        </w:trPr>
        <w:tc>
          <w:tcPr>
            <w:tcW w:w="0" w:type="auto"/>
            <w:vAlign w:val="center"/>
            <w:hideMark/>
          </w:tcPr>
          <w:p w14:paraId="5313641A" w14:textId="77777777" w:rsidR="003866EF" w:rsidRDefault="003866EF">
            <w:pPr>
              <w:jc w:val="center"/>
              <w:rPr>
                <w:b/>
                <w:bCs/>
              </w:rPr>
            </w:pPr>
            <w:r>
              <w:rPr>
                <w:b/>
                <w:bCs/>
              </w:rPr>
              <w:t>Pages</w:t>
            </w:r>
          </w:p>
        </w:tc>
        <w:tc>
          <w:tcPr>
            <w:tcW w:w="0" w:type="auto"/>
            <w:vAlign w:val="center"/>
            <w:hideMark/>
          </w:tcPr>
          <w:p w14:paraId="29F42CB0" w14:textId="77777777" w:rsidR="003866EF" w:rsidRDefault="003866EF">
            <w:r>
              <w:t>4637–4653</w:t>
            </w:r>
          </w:p>
        </w:tc>
      </w:tr>
      <w:tr w:rsidR="003866EF" w14:paraId="40F79E63" w14:textId="77777777">
        <w:trPr>
          <w:tblCellSpacing w:w="15" w:type="dxa"/>
        </w:trPr>
        <w:tc>
          <w:tcPr>
            <w:tcW w:w="0" w:type="auto"/>
            <w:vAlign w:val="center"/>
            <w:hideMark/>
          </w:tcPr>
          <w:p w14:paraId="5069CF20" w14:textId="77777777" w:rsidR="003866EF" w:rsidRDefault="003866EF">
            <w:pPr>
              <w:jc w:val="center"/>
              <w:rPr>
                <w:b/>
                <w:bCs/>
              </w:rPr>
            </w:pPr>
            <w:r>
              <w:rPr>
                <w:b/>
                <w:bCs/>
              </w:rPr>
              <w:t>Publication</w:t>
            </w:r>
          </w:p>
        </w:tc>
        <w:tc>
          <w:tcPr>
            <w:tcW w:w="0" w:type="auto"/>
            <w:vAlign w:val="center"/>
            <w:hideMark/>
          </w:tcPr>
          <w:p w14:paraId="063BD8C5" w14:textId="77777777" w:rsidR="003866EF" w:rsidRDefault="003866EF">
            <w:r>
              <w:t>Annals of Surgical Oncology</w:t>
            </w:r>
          </w:p>
        </w:tc>
      </w:tr>
      <w:tr w:rsidR="003866EF" w14:paraId="582B4653" w14:textId="77777777">
        <w:trPr>
          <w:tblCellSpacing w:w="15" w:type="dxa"/>
        </w:trPr>
        <w:tc>
          <w:tcPr>
            <w:tcW w:w="0" w:type="auto"/>
            <w:vAlign w:val="center"/>
            <w:hideMark/>
          </w:tcPr>
          <w:p w14:paraId="768404DE" w14:textId="77777777" w:rsidR="003866EF" w:rsidRDefault="003866EF">
            <w:pPr>
              <w:jc w:val="center"/>
              <w:rPr>
                <w:b/>
                <w:bCs/>
              </w:rPr>
            </w:pPr>
            <w:r>
              <w:rPr>
                <w:b/>
                <w:bCs/>
              </w:rPr>
              <w:t>DOI</w:t>
            </w:r>
          </w:p>
        </w:tc>
        <w:tc>
          <w:tcPr>
            <w:tcW w:w="0" w:type="auto"/>
            <w:vAlign w:val="center"/>
            <w:hideMark/>
          </w:tcPr>
          <w:p w14:paraId="41BBAEBC" w14:textId="77777777" w:rsidR="003866EF" w:rsidRDefault="003866EF">
            <w:hyperlink r:id="rId275" w:history="1">
              <w:r>
                <w:rPr>
                  <w:rStyle w:val="Hyperlink"/>
                </w:rPr>
                <w:t>10.1245/s10434-024-15222-y</w:t>
              </w:r>
            </w:hyperlink>
          </w:p>
        </w:tc>
      </w:tr>
      <w:tr w:rsidR="003866EF" w14:paraId="4B645BDC" w14:textId="77777777">
        <w:trPr>
          <w:tblCellSpacing w:w="15" w:type="dxa"/>
        </w:trPr>
        <w:tc>
          <w:tcPr>
            <w:tcW w:w="0" w:type="auto"/>
            <w:vAlign w:val="center"/>
            <w:hideMark/>
          </w:tcPr>
          <w:p w14:paraId="0F35CACD" w14:textId="77777777" w:rsidR="003866EF" w:rsidRDefault="003866EF">
            <w:pPr>
              <w:jc w:val="center"/>
              <w:rPr>
                <w:b/>
                <w:bCs/>
              </w:rPr>
            </w:pPr>
            <w:r>
              <w:rPr>
                <w:b/>
                <w:bCs/>
              </w:rPr>
              <w:t>Issue</w:t>
            </w:r>
          </w:p>
        </w:tc>
        <w:tc>
          <w:tcPr>
            <w:tcW w:w="0" w:type="auto"/>
            <w:vAlign w:val="center"/>
            <w:hideMark/>
          </w:tcPr>
          <w:p w14:paraId="1DB1DC7D" w14:textId="77777777" w:rsidR="003866EF" w:rsidRDefault="003866EF">
            <w:r>
              <w:t>7</w:t>
            </w:r>
          </w:p>
        </w:tc>
      </w:tr>
      <w:tr w:rsidR="003866EF" w14:paraId="6E1D6CAB" w14:textId="77777777">
        <w:trPr>
          <w:tblCellSpacing w:w="15" w:type="dxa"/>
        </w:trPr>
        <w:tc>
          <w:tcPr>
            <w:tcW w:w="0" w:type="auto"/>
            <w:vAlign w:val="center"/>
            <w:hideMark/>
          </w:tcPr>
          <w:p w14:paraId="6424E674" w14:textId="77777777" w:rsidR="003866EF" w:rsidRDefault="003866EF">
            <w:pPr>
              <w:jc w:val="center"/>
              <w:rPr>
                <w:b/>
                <w:bCs/>
              </w:rPr>
            </w:pPr>
            <w:r>
              <w:rPr>
                <w:b/>
                <w:bCs/>
              </w:rPr>
              <w:t>Date Added</w:t>
            </w:r>
          </w:p>
        </w:tc>
        <w:tc>
          <w:tcPr>
            <w:tcW w:w="0" w:type="auto"/>
            <w:vAlign w:val="center"/>
            <w:hideMark/>
          </w:tcPr>
          <w:p w14:paraId="76A9E0AE" w14:textId="77777777" w:rsidR="003866EF" w:rsidRDefault="003866EF">
            <w:r>
              <w:t>4/16/2025, 11:10:32 PM</w:t>
            </w:r>
          </w:p>
        </w:tc>
      </w:tr>
      <w:tr w:rsidR="003866EF" w14:paraId="5CBE6442" w14:textId="77777777">
        <w:trPr>
          <w:tblCellSpacing w:w="15" w:type="dxa"/>
        </w:trPr>
        <w:tc>
          <w:tcPr>
            <w:tcW w:w="0" w:type="auto"/>
            <w:vAlign w:val="center"/>
            <w:hideMark/>
          </w:tcPr>
          <w:p w14:paraId="79DEC6E4" w14:textId="77777777" w:rsidR="003866EF" w:rsidRDefault="003866EF">
            <w:pPr>
              <w:jc w:val="center"/>
              <w:rPr>
                <w:b/>
                <w:bCs/>
              </w:rPr>
            </w:pPr>
            <w:r>
              <w:rPr>
                <w:b/>
                <w:bCs/>
              </w:rPr>
              <w:t>Modified</w:t>
            </w:r>
          </w:p>
        </w:tc>
        <w:tc>
          <w:tcPr>
            <w:tcW w:w="0" w:type="auto"/>
            <w:vAlign w:val="center"/>
            <w:hideMark/>
          </w:tcPr>
          <w:p w14:paraId="728112E2" w14:textId="77777777" w:rsidR="003866EF" w:rsidRDefault="003866EF">
            <w:r>
              <w:t>6/16/2025, 1:12:21 PM</w:t>
            </w:r>
          </w:p>
        </w:tc>
      </w:tr>
    </w:tbl>
    <w:p w14:paraId="0F191112" w14:textId="77777777" w:rsidR="003866EF" w:rsidRDefault="003866EF" w:rsidP="003866EF">
      <w:pPr>
        <w:pStyle w:val="Heading3"/>
        <w:numPr>
          <w:ilvl w:val="0"/>
          <w:numId w:val="10"/>
        </w:numPr>
      </w:pPr>
      <w:r>
        <w:t>Tags:</w:t>
      </w:r>
    </w:p>
    <w:p w14:paraId="4FB091E4" w14:textId="77777777" w:rsidR="003866EF" w:rsidRDefault="003866EF" w:rsidP="003866EF">
      <w:pPr>
        <w:pStyle w:val="item"/>
        <w:numPr>
          <w:ilvl w:val="1"/>
          <w:numId w:val="10"/>
        </w:numPr>
      </w:pPr>
      <w:r>
        <w:t>Adult</w:t>
      </w:r>
    </w:p>
    <w:p w14:paraId="43D9B411" w14:textId="77777777" w:rsidR="003866EF" w:rsidRDefault="003866EF" w:rsidP="003866EF">
      <w:pPr>
        <w:pStyle w:val="item"/>
        <w:numPr>
          <w:ilvl w:val="1"/>
          <w:numId w:val="10"/>
        </w:numPr>
      </w:pPr>
      <w:r>
        <w:t>Female</w:t>
      </w:r>
    </w:p>
    <w:p w14:paraId="11DDBAA8" w14:textId="77777777" w:rsidR="003866EF" w:rsidRDefault="003866EF" w:rsidP="003866EF">
      <w:pPr>
        <w:pStyle w:val="item"/>
        <w:numPr>
          <w:ilvl w:val="1"/>
          <w:numId w:val="10"/>
        </w:numPr>
      </w:pPr>
      <w:r>
        <w:t>Humans</w:t>
      </w:r>
    </w:p>
    <w:p w14:paraId="024E87A4" w14:textId="77777777" w:rsidR="003866EF" w:rsidRDefault="003866EF" w:rsidP="003866EF">
      <w:pPr>
        <w:pStyle w:val="item"/>
        <w:numPr>
          <w:ilvl w:val="1"/>
          <w:numId w:val="10"/>
        </w:numPr>
      </w:pPr>
      <w:r>
        <w:t>Male</w:t>
      </w:r>
    </w:p>
    <w:p w14:paraId="19B6526E" w14:textId="77777777" w:rsidR="003866EF" w:rsidRDefault="003866EF" w:rsidP="003866EF">
      <w:pPr>
        <w:pStyle w:val="item"/>
        <w:numPr>
          <w:ilvl w:val="1"/>
          <w:numId w:val="10"/>
        </w:numPr>
      </w:pPr>
      <w:r>
        <w:t>Treatment Outcome</w:t>
      </w:r>
    </w:p>
    <w:p w14:paraId="0285141E" w14:textId="77777777" w:rsidR="003866EF" w:rsidRDefault="003866EF" w:rsidP="003866EF">
      <w:pPr>
        <w:pStyle w:val="item"/>
        <w:numPr>
          <w:ilvl w:val="1"/>
          <w:numId w:val="10"/>
        </w:numPr>
      </w:pPr>
      <w:r>
        <w:t>Animals</w:t>
      </w:r>
    </w:p>
    <w:p w14:paraId="46617852" w14:textId="77777777" w:rsidR="003866EF" w:rsidRDefault="003866EF" w:rsidP="003866EF">
      <w:pPr>
        <w:pStyle w:val="item"/>
        <w:numPr>
          <w:ilvl w:val="1"/>
          <w:numId w:val="10"/>
        </w:numPr>
      </w:pPr>
      <w:r>
        <w:t>Disease Models, Animal</w:t>
      </w:r>
    </w:p>
    <w:p w14:paraId="2451CF30" w14:textId="77777777" w:rsidR="003866EF" w:rsidRDefault="003866EF" w:rsidP="003866EF">
      <w:pPr>
        <w:pStyle w:val="item"/>
        <w:numPr>
          <w:ilvl w:val="1"/>
          <w:numId w:val="10"/>
        </w:numPr>
      </w:pPr>
      <w:r>
        <w:t>Mice</w:t>
      </w:r>
    </w:p>
    <w:p w14:paraId="71863668" w14:textId="77777777" w:rsidR="003866EF" w:rsidRDefault="003866EF" w:rsidP="003866EF">
      <w:pPr>
        <w:pStyle w:val="item"/>
        <w:numPr>
          <w:ilvl w:val="1"/>
          <w:numId w:val="10"/>
        </w:numPr>
      </w:pPr>
      <w:r>
        <w:t>STING</w:t>
      </w:r>
    </w:p>
    <w:p w14:paraId="44E2290B" w14:textId="77777777" w:rsidR="003866EF" w:rsidRDefault="003866EF" w:rsidP="003866EF">
      <w:pPr>
        <w:pStyle w:val="item"/>
        <w:numPr>
          <w:ilvl w:val="1"/>
          <w:numId w:val="10"/>
        </w:numPr>
      </w:pPr>
      <w:r>
        <w:t>Quality of Life</w:t>
      </w:r>
    </w:p>
    <w:p w14:paraId="334D6F2D" w14:textId="77777777" w:rsidR="003866EF" w:rsidRDefault="003866EF" w:rsidP="003866EF">
      <w:pPr>
        <w:pStyle w:val="item"/>
        <w:numPr>
          <w:ilvl w:val="1"/>
          <w:numId w:val="10"/>
        </w:numPr>
      </w:pPr>
      <w:r>
        <w:t>Retrospective Studies</w:t>
      </w:r>
    </w:p>
    <w:p w14:paraId="3CAEE591" w14:textId="77777777" w:rsidR="003866EF" w:rsidRDefault="003866EF" w:rsidP="003866EF">
      <w:pPr>
        <w:pStyle w:val="item"/>
        <w:numPr>
          <w:ilvl w:val="1"/>
          <w:numId w:val="10"/>
        </w:numPr>
      </w:pPr>
      <w:r>
        <w:t>Diabetes</w:t>
      </w:r>
    </w:p>
    <w:p w14:paraId="1CA9CBD0" w14:textId="77777777" w:rsidR="003866EF" w:rsidRDefault="003866EF" w:rsidP="003866EF">
      <w:pPr>
        <w:pStyle w:val="item"/>
        <w:numPr>
          <w:ilvl w:val="1"/>
          <w:numId w:val="10"/>
        </w:numPr>
      </w:pPr>
      <w:r>
        <w:t>Signal Transduction</w:t>
      </w:r>
    </w:p>
    <w:p w14:paraId="38FC9FC3" w14:textId="77777777" w:rsidR="003866EF" w:rsidRDefault="003866EF" w:rsidP="003866EF">
      <w:pPr>
        <w:pStyle w:val="item"/>
        <w:numPr>
          <w:ilvl w:val="1"/>
          <w:numId w:val="10"/>
        </w:numPr>
      </w:pPr>
      <w:r>
        <w:t>Cell Differentiation</w:t>
      </w:r>
    </w:p>
    <w:p w14:paraId="4E89D454" w14:textId="77777777" w:rsidR="003866EF" w:rsidRDefault="003866EF" w:rsidP="003866EF">
      <w:pPr>
        <w:pStyle w:val="item"/>
        <w:numPr>
          <w:ilvl w:val="1"/>
          <w:numId w:val="10"/>
        </w:numPr>
      </w:pPr>
      <w:r>
        <w:t>Cell Line</w:t>
      </w:r>
    </w:p>
    <w:p w14:paraId="18A38837" w14:textId="77777777" w:rsidR="003866EF" w:rsidRDefault="003866EF" w:rsidP="003866EF">
      <w:pPr>
        <w:pStyle w:val="item"/>
        <w:numPr>
          <w:ilvl w:val="1"/>
          <w:numId w:val="10"/>
        </w:numPr>
      </w:pPr>
      <w:r>
        <w:t>Neoplasm Recurrence, Local</w:t>
      </w:r>
    </w:p>
    <w:p w14:paraId="54AD5675" w14:textId="77777777" w:rsidR="003866EF" w:rsidRDefault="003866EF" w:rsidP="003866EF">
      <w:pPr>
        <w:pStyle w:val="item"/>
        <w:numPr>
          <w:ilvl w:val="1"/>
          <w:numId w:val="10"/>
        </w:numPr>
      </w:pPr>
      <w:r>
        <w:t>Cell Movement</w:t>
      </w:r>
    </w:p>
    <w:p w14:paraId="18DAB45A" w14:textId="77777777" w:rsidR="003866EF" w:rsidRDefault="003866EF" w:rsidP="003866EF">
      <w:pPr>
        <w:pStyle w:val="item"/>
        <w:numPr>
          <w:ilvl w:val="1"/>
          <w:numId w:val="10"/>
        </w:numPr>
      </w:pPr>
      <w:r>
        <w:lastRenderedPageBreak/>
        <w:t>Mammals</w:t>
      </w:r>
    </w:p>
    <w:p w14:paraId="19459F1D" w14:textId="77777777" w:rsidR="003866EF" w:rsidRDefault="003866EF" w:rsidP="003866EF">
      <w:pPr>
        <w:pStyle w:val="item"/>
        <w:numPr>
          <w:ilvl w:val="1"/>
          <w:numId w:val="10"/>
        </w:numPr>
      </w:pPr>
      <w:r>
        <w:t>Neurons</w:t>
      </w:r>
    </w:p>
    <w:p w14:paraId="1EF5DAC7" w14:textId="77777777" w:rsidR="003866EF" w:rsidRDefault="003866EF" w:rsidP="003866EF">
      <w:pPr>
        <w:pStyle w:val="item"/>
        <w:numPr>
          <w:ilvl w:val="1"/>
          <w:numId w:val="10"/>
        </w:numPr>
      </w:pPr>
      <w:r>
        <w:t>immune cells</w:t>
      </w:r>
    </w:p>
    <w:p w14:paraId="58D6C375" w14:textId="77777777" w:rsidR="003866EF" w:rsidRDefault="003866EF" w:rsidP="003866EF">
      <w:pPr>
        <w:pStyle w:val="item"/>
        <w:numPr>
          <w:ilvl w:val="1"/>
          <w:numId w:val="10"/>
        </w:numPr>
      </w:pPr>
      <w:r>
        <w:t>inflammation</w:t>
      </w:r>
    </w:p>
    <w:p w14:paraId="42153E10" w14:textId="77777777" w:rsidR="003866EF" w:rsidRDefault="003866EF" w:rsidP="003866EF">
      <w:pPr>
        <w:pStyle w:val="item"/>
        <w:numPr>
          <w:ilvl w:val="1"/>
          <w:numId w:val="10"/>
        </w:numPr>
      </w:pPr>
      <w:r>
        <w:t>Homeostasis</w:t>
      </w:r>
    </w:p>
    <w:p w14:paraId="43FACE7E" w14:textId="77777777" w:rsidR="003866EF" w:rsidRDefault="003866EF" w:rsidP="003866EF">
      <w:pPr>
        <w:pStyle w:val="item"/>
        <w:numPr>
          <w:ilvl w:val="1"/>
          <w:numId w:val="10"/>
        </w:numPr>
      </w:pPr>
      <w:r>
        <w:t>Gastroenterology</w:t>
      </w:r>
    </w:p>
    <w:p w14:paraId="07D09A15" w14:textId="77777777" w:rsidR="003866EF" w:rsidRDefault="003866EF" w:rsidP="003866EF">
      <w:pPr>
        <w:pStyle w:val="item"/>
        <w:numPr>
          <w:ilvl w:val="1"/>
          <w:numId w:val="10"/>
        </w:numPr>
      </w:pPr>
      <w:r>
        <w:t>intestinal organoids</w:t>
      </w:r>
    </w:p>
    <w:p w14:paraId="68B3D717" w14:textId="77777777" w:rsidR="003866EF" w:rsidRDefault="003866EF" w:rsidP="003866EF">
      <w:pPr>
        <w:pStyle w:val="item"/>
        <w:numPr>
          <w:ilvl w:val="1"/>
          <w:numId w:val="10"/>
        </w:numPr>
      </w:pPr>
      <w:r>
        <w:t>Regeneration</w:t>
      </w:r>
    </w:p>
    <w:p w14:paraId="564F87CA" w14:textId="77777777" w:rsidR="003866EF" w:rsidRDefault="003866EF" w:rsidP="003866EF">
      <w:pPr>
        <w:pStyle w:val="item"/>
        <w:numPr>
          <w:ilvl w:val="1"/>
          <w:numId w:val="10"/>
        </w:numPr>
      </w:pPr>
      <w:r>
        <w:t>microbiota</w:t>
      </w:r>
    </w:p>
    <w:p w14:paraId="44192294" w14:textId="77777777" w:rsidR="003866EF" w:rsidRDefault="003866EF" w:rsidP="003866EF">
      <w:pPr>
        <w:pStyle w:val="item"/>
        <w:numPr>
          <w:ilvl w:val="1"/>
          <w:numId w:val="10"/>
        </w:numPr>
      </w:pPr>
      <w:r>
        <w:t>Pancreas</w:t>
      </w:r>
    </w:p>
    <w:p w14:paraId="13506B93" w14:textId="77777777" w:rsidR="003866EF" w:rsidRDefault="003866EF" w:rsidP="003866EF">
      <w:pPr>
        <w:pStyle w:val="item"/>
        <w:numPr>
          <w:ilvl w:val="1"/>
          <w:numId w:val="10"/>
        </w:numPr>
      </w:pPr>
      <w:r>
        <w:t>inflammatory bowel disease</w:t>
      </w:r>
    </w:p>
    <w:p w14:paraId="0F3B97C9" w14:textId="77777777" w:rsidR="003866EF" w:rsidRDefault="003866EF" w:rsidP="003866EF">
      <w:pPr>
        <w:pStyle w:val="item"/>
        <w:numPr>
          <w:ilvl w:val="1"/>
          <w:numId w:val="10"/>
        </w:numPr>
      </w:pPr>
      <w:r>
        <w:t>*Cell- and Tissue-Based Therapy/methods</w:t>
      </w:r>
    </w:p>
    <w:p w14:paraId="7C3AA207" w14:textId="77777777" w:rsidR="003866EF" w:rsidRDefault="003866EF" w:rsidP="003866EF">
      <w:pPr>
        <w:pStyle w:val="item"/>
        <w:numPr>
          <w:ilvl w:val="1"/>
          <w:numId w:val="10"/>
        </w:numPr>
      </w:pPr>
      <w:r>
        <w:t>*Bile Duct Neoplasms</w:t>
      </w:r>
    </w:p>
    <w:p w14:paraId="7066E698" w14:textId="77777777" w:rsidR="003866EF" w:rsidRDefault="003866EF" w:rsidP="003866EF">
      <w:pPr>
        <w:pStyle w:val="item"/>
        <w:numPr>
          <w:ilvl w:val="1"/>
          <w:numId w:val="10"/>
        </w:numPr>
      </w:pPr>
      <w:r>
        <w:t>*Bile Duct Neoplasms/surgery</w:t>
      </w:r>
    </w:p>
    <w:p w14:paraId="36A93F65" w14:textId="77777777" w:rsidR="003866EF" w:rsidRDefault="003866EF" w:rsidP="003866EF">
      <w:pPr>
        <w:pStyle w:val="item"/>
        <w:numPr>
          <w:ilvl w:val="1"/>
          <w:numId w:val="10"/>
        </w:numPr>
      </w:pPr>
      <w:r>
        <w:t>*Cell Lineage</w:t>
      </w:r>
    </w:p>
    <w:p w14:paraId="15F1C801" w14:textId="77777777" w:rsidR="003866EF" w:rsidRDefault="003866EF" w:rsidP="003866EF">
      <w:pPr>
        <w:pStyle w:val="item"/>
        <w:numPr>
          <w:ilvl w:val="1"/>
          <w:numId w:val="10"/>
        </w:numPr>
      </w:pPr>
      <w:r>
        <w:t>*Cholangiocarcinoma</w:t>
      </w:r>
    </w:p>
    <w:p w14:paraId="77929EAF" w14:textId="77777777" w:rsidR="003866EF" w:rsidRDefault="003866EF" w:rsidP="003866EF">
      <w:pPr>
        <w:pStyle w:val="item"/>
        <w:numPr>
          <w:ilvl w:val="1"/>
          <w:numId w:val="10"/>
        </w:numPr>
      </w:pPr>
      <w:r>
        <w:t>*Cholangiocarcinoma/pathology</w:t>
      </w:r>
    </w:p>
    <w:p w14:paraId="4EDE94FC" w14:textId="77777777" w:rsidR="003866EF" w:rsidRDefault="003866EF" w:rsidP="003866EF">
      <w:pPr>
        <w:pStyle w:val="item"/>
        <w:numPr>
          <w:ilvl w:val="1"/>
          <w:numId w:val="10"/>
        </w:numPr>
      </w:pPr>
      <w:r>
        <w:t>*Colitis, Ulcerative/drug therapy</w:t>
      </w:r>
    </w:p>
    <w:p w14:paraId="4C0679AA" w14:textId="77777777" w:rsidR="003866EF" w:rsidRDefault="003866EF" w:rsidP="003866EF">
      <w:pPr>
        <w:pStyle w:val="item"/>
        <w:numPr>
          <w:ilvl w:val="1"/>
          <w:numId w:val="10"/>
        </w:numPr>
      </w:pPr>
      <w:r>
        <w:t>*Cystadenocarcinoma/diagnostic imaging/surgery</w:t>
      </w:r>
    </w:p>
    <w:p w14:paraId="2F763ABD" w14:textId="77777777" w:rsidR="003866EF" w:rsidRDefault="003866EF" w:rsidP="003866EF">
      <w:pPr>
        <w:pStyle w:val="item"/>
        <w:numPr>
          <w:ilvl w:val="1"/>
          <w:numId w:val="10"/>
        </w:numPr>
      </w:pPr>
      <w:r>
        <w:t>*Cystadenoma/diagnostic imaging/surgery</w:t>
      </w:r>
    </w:p>
    <w:p w14:paraId="65B81F2D" w14:textId="77777777" w:rsidR="003866EF" w:rsidRDefault="003866EF" w:rsidP="003866EF">
      <w:pPr>
        <w:pStyle w:val="item"/>
        <w:numPr>
          <w:ilvl w:val="1"/>
          <w:numId w:val="10"/>
        </w:numPr>
      </w:pPr>
      <w:r>
        <w:t>*Cysts/pathology</w:t>
      </w:r>
    </w:p>
    <w:p w14:paraId="6390FC3A" w14:textId="77777777" w:rsidR="003866EF" w:rsidRDefault="003866EF" w:rsidP="003866EF">
      <w:pPr>
        <w:pStyle w:val="item"/>
        <w:numPr>
          <w:ilvl w:val="1"/>
          <w:numId w:val="10"/>
        </w:numPr>
      </w:pPr>
      <w:r>
        <w:t>*Diabetes Mellitus, Experimental/complications/genetics/metabolism</w:t>
      </w:r>
    </w:p>
    <w:p w14:paraId="4C293914" w14:textId="77777777" w:rsidR="003866EF" w:rsidRDefault="003866EF" w:rsidP="003866EF">
      <w:pPr>
        <w:pStyle w:val="item"/>
        <w:numPr>
          <w:ilvl w:val="1"/>
          <w:numId w:val="10"/>
        </w:numPr>
      </w:pPr>
      <w:r>
        <w:t>*Enteric Nervous System</w:t>
      </w:r>
    </w:p>
    <w:p w14:paraId="647F7F58" w14:textId="77777777" w:rsidR="003866EF" w:rsidRDefault="003866EF" w:rsidP="003866EF">
      <w:pPr>
        <w:pStyle w:val="item"/>
        <w:numPr>
          <w:ilvl w:val="1"/>
          <w:numId w:val="10"/>
        </w:numPr>
      </w:pPr>
      <w:r>
        <w:t>*Enteric Nervous System/pathology</w:t>
      </w:r>
    </w:p>
    <w:p w14:paraId="0A452CF6" w14:textId="77777777" w:rsidR="003866EF" w:rsidRDefault="003866EF" w:rsidP="003866EF">
      <w:pPr>
        <w:pStyle w:val="item"/>
        <w:numPr>
          <w:ilvl w:val="1"/>
          <w:numId w:val="10"/>
        </w:numPr>
      </w:pPr>
      <w:r>
        <w:t>*Hyperglycemia/genetics/metabolism</w:t>
      </w:r>
    </w:p>
    <w:p w14:paraId="1ADA929D" w14:textId="77777777" w:rsidR="003866EF" w:rsidRDefault="003866EF" w:rsidP="003866EF">
      <w:pPr>
        <w:pStyle w:val="item"/>
        <w:numPr>
          <w:ilvl w:val="1"/>
          <w:numId w:val="10"/>
        </w:numPr>
      </w:pPr>
      <w:r>
        <w:t>*Hypothalamo-Hypophyseal System</w:t>
      </w:r>
    </w:p>
    <w:p w14:paraId="4E37622F" w14:textId="77777777" w:rsidR="003866EF" w:rsidRDefault="003866EF" w:rsidP="003866EF">
      <w:pPr>
        <w:pStyle w:val="item"/>
        <w:numPr>
          <w:ilvl w:val="1"/>
          <w:numId w:val="10"/>
        </w:numPr>
      </w:pPr>
      <w:r>
        <w:t>*Inflammatory Bowel Diseases/drug therapy</w:t>
      </w:r>
    </w:p>
    <w:p w14:paraId="3DBE740D" w14:textId="77777777" w:rsidR="003866EF" w:rsidRDefault="003866EF" w:rsidP="003866EF">
      <w:pPr>
        <w:pStyle w:val="item"/>
        <w:numPr>
          <w:ilvl w:val="1"/>
          <w:numId w:val="10"/>
        </w:numPr>
      </w:pPr>
      <w:r>
        <w:t>*Liver Neoplasms/diagnostic imaging/surgery</w:t>
      </w:r>
    </w:p>
    <w:p w14:paraId="4E76DB6E" w14:textId="77777777" w:rsidR="003866EF" w:rsidRDefault="003866EF" w:rsidP="003866EF">
      <w:pPr>
        <w:pStyle w:val="item"/>
        <w:numPr>
          <w:ilvl w:val="1"/>
          <w:numId w:val="10"/>
        </w:numPr>
      </w:pPr>
      <w:r>
        <w:t>*Liver Neoplasms/surgery</w:t>
      </w:r>
    </w:p>
    <w:p w14:paraId="40CCFA74" w14:textId="77777777" w:rsidR="003866EF" w:rsidRDefault="003866EF" w:rsidP="003866EF">
      <w:pPr>
        <w:pStyle w:val="item"/>
        <w:numPr>
          <w:ilvl w:val="1"/>
          <w:numId w:val="10"/>
        </w:numPr>
      </w:pPr>
      <w:r>
        <w:t>*Microbiota</w:t>
      </w:r>
    </w:p>
    <w:p w14:paraId="12B118C6" w14:textId="77777777" w:rsidR="003866EF" w:rsidRDefault="003866EF" w:rsidP="003866EF">
      <w:pPr>
        <w:pStyle w:val="item"/>
        <w:numPr>
          <w:ilvl w:val="1"/>
          <w:numId w:val="10"/>
        </w:numPr>
      </w:pPr>
      <w:r>
        <w:t>*MicroRNAs/metabolism</w:t>
      </w:r>
    </w:p>
    <w:p w14:paraId="2F10153C" w14:textId="77777777" w:rsidR="003866EF" w:rsidRDefault="003866EF" w:rsidP="003866EF">
      <w:pPr>
        <w:pStyle w:val="item"/>
        <w:numPr>
          <w:ilvl w:val="1"/>
          <w:numId w:val="10"/>
        </w:numPr>
      </w:pPr>
      <w:r>
        <w:t>*Neoplasms, Cystic, Mucinous, and Serous</w:t>
      </w:r>
    </w:p>
    <w:p w14:paraId="170B6635" w14:textId="77777777" w:rsidR="003866EF" w:rsidRDefault="003866EF" w:rsidP="003866EF">
      <w:pPr>
        <w:pStyle w:val="item"/>
        <w:numPr>
          <w:ilvl w:val="1"/>
          <w:numId w:val="10"/>
        </w:numPr>
      </w:pPr>
      <w:r>
        <w:t>*Neuroglia/physiology</w:t>
      </w:r>
    </w:p>
    <w:p w14:paraId="2B5CB6B4" w14:textId="77777777" w:rsidR="003866EF" w:rsidRDefault="003866EF" w:rsidP="003866EF">
      <w:pPr>
        <w:pStyle w:val="item"/>
        <w:numPr>
          <w:ilvl w:val="1"/>
          <w:numId w:val="10"/>
        </w:numPr>
      </w:pPr>
      <w:r>
        <w:t>*Zebrafish</w:t>
      </w:r>
    </w:p>
    <w:p w14:paraId="1ED9DAC1" w14:textId="77777777" w:rsidR="003866EF" w:rsidRDefault="003866EF" w:rsidP="003866EF">
      <w:pPr>
        <w:pStyle w:val="item"/>
        <w:numPr>
          <w:ilvl w:val="1"/>
          <w:numId w:val="10"/>
        </w:numPr>
      </w:pPr>
      <w:r>
        <w:t>16S RNA sequencing</w:t>
      </w:r>
    </w:p>
    <w:p w14:paraId="26A9DCE8" w14:textId="77777777" w:rsidR="003866EF" w:rsidRDefault="003866EF" w:rsidP="003866EF">
      <w:pPr>
        <w:pStyle w:val="item"/>
        <w:numPr>
          <w:ilvl w:val="1"/>
          <w:numId w:val="10"/>
        </w:numPr>
      </w:pPr>
      <w:r>
        <w:t>Acinar cell carcinoma</w:t>
      </w:r>
    </w:p>
    <w:p w14:paraId="5D8C6BFF" w14:textId="77777777" w:rsidR="003866EF" w:rsidRDefault="003866EF" w:rsidP="003866EF">
      <w:pPr>
        <w:pStyle w:val="item"/>
        <w:numPr>
          <w:ilvl w:val="1"/>
          <w:numId w:val="10"/>
        </w:numPr>
      </w:pPr>
      <w:r>
        <w:t>Aging</w:t>
      </w:r>
    </w:p>
    <w:p w14:paraId="6F180CEC" w14:textId="77777777" w:rsidR="003866EF" w:rsidRDefault="003866EF" w:rsidP="003866EF">
      <w:pPr>
        <w:pStyle w:val="item"/>
        <w:numPr>
          <w:ilvl w:val="1"/>
          <w:numId w:val="10"/>
        </w:numPr>
      </w:pPr>
      <w:r>
        <w:t>antibiotics</w:t>
      </w:r>
    </w:p>
    <w:p w14:paraId="08B49A2C" w14:textId="77777777" w:rsidR="003866EF" w:rsidRDefault="003866EF" w:rsidP="003866EF">
      <w:pPr>
        <w:pStyle w:val="item"/>
        <w:numPr>
          <w:ilvl w:val="1"/>
          <w:numId w:val="10"/>
        </w:numPr>
      </w:pPr>
      <w:r>
        <w:t>Bile Ducts, Intrahepatic</w:t>
      </w:r>
    </w:p>
    <w:p w14:paraId="138B34C5" w14:textId="77777777" w:rsidR="003866EF" w:rsidRDefault="003866EF" w:rsidP="003866EF">
      <w:pPr>
        <w:pStyle w:val="item"/>
        <w:numPr>
          <w:ilvl w:val="1"/>
          <w:numId w:val="10"/>
        </w:numPr>
      </w:pPr>
      <w:r>
        <w:t>Bile Ducts, Intrahepatic/surgery</w:t>
      </w:r>
    </w:p>
    <w:p w14:paraId="5E74388A" w14:textId="77777777" w:rsidR="003866EF" w:rsidRDefault="003866EF" w:rsidP="003866EF">
      <w:pPr>
        <w:pStyle w:val="item"/>
        <w:numPr>
          <w:ilvl w:val="1"/>
          <w:numId w:val="10"/>
        </w:numPr>
      </w:pPr>
      <w:r>
        <w:t>Biliary</w:t>
      </w:r>
    </w:p>
    <w:p w14:paraId="2BA9F135" w14:textId="77777777" w:rsidR="003866EF" w:rsidRDefault="003866EF" w:rsidP="003866EF">
      <w:pPr>
        <w:pStyle w:val="item"/>
        <w:numPr>
          <w:ilvl w:val="1"/>
          <w:numId w:val="10"/>
        </w:numPr>
      </w:pPr>
      <w:r>
        <w:t>Biliary cystadenocarcinoma</w:t>
      </w:r>
    </w:p>
    <w:p w14:paraId="31974763" w14:textId="77777777" w:rsidR="003866EF" w:rsidRDefault="003866EF" w:rsidP="003866EF">
      <w:pPr>
        <w:pStyle w:val="item"/>
        <w:numPr>
          <w:ilvl w:val="1"/>
          <w:numId w:val="10"/>
        </w:numPr>
      </w:pPr>
      <w:r>
        <w:t>Biliary cystadenoma</w:t>
      </w:r>
    </w:p>
    <w:p w14:paraId="139A5F3C" w14:textId="77777777" w:rsidR="003866EF" w:rsidRDefault="003866EF" w:rsidP="003866EF">
      <w:pPr>
        <w:pStyle w:val="item"/>
        <w:numPr>
          <w:ilvl w:val="1"/>
          <w:numId w:val="10"/>
        </w:numPr>
      </w:pPr>
      <w:r>
        <w:t>Brain</w:t>
      </w:r>
    </w:p>
    <w:p w14:paraId="2444321A" w14:textId="77777777" w:rsidR="003866EF" w:rsidRDefault="003866EF" w:rsidP="003866EF">
      <w:pPr>
        <w:pStyle w:val="item"/>
        <w:numPr>
          <w:ilvl w:val="1"/>
          <w:numId w:val="10"/>
        </w:numPr>
      </w:pPr>
      <w:r>
        <w:t>Brain-Gut Axis</w:t>
      </w:r>
    </w:p>
    <w:p w14:paraId="6742D6DA" w14:textId="77777777" w:rsidR="003866EF" w:rsidRDefault="003866EF" w:rsidP="003866EF">
      <w:pPr>
        <w:pStyle w:val="item"/>
        <w:numPr>
          <w:ilvl w:val="1"/>
          <w:numId w:val="10"/>
        </w:numPr>
      </w:pPr>
      <w:r>
        <w:t>Brain/physiology</w:t>
      </w:r>
    </w:p>
    <w:p w14:paraId="0A394702" w14:textId="77777777" w:rsidR="003866EF" w:rsidRDefault="003866EF" w:rsidP="003866EF">
      <w:pPr>
        <w:pStyle w:val="item"/>
        <w:numPr>
          <w:ilvl w:val="1"/>
          <w:numId w:val="10"/>
        </w:numPr>
      </w:pPr>
      <w:r>
        <w:t>Cell Separation</w:t>
      </w:r>
    </w:p>
    <w:p w14:paraId="5265DB16" w14:textId="77777777" w:rsidR="003866EF" w:rsidRDefault="003866EF" w:rsidP="003866EF">
      <w:pPr>
        <w:pStyle w:val="item"/>
        <w:numPr>
          <w:ilvl w:val="1"/>
          <w:numId w:val="10"/>
        </w:numPr>
      </w:pPr>
      <w:r>
        <w:t>Chemical coding</w:t>
      </w:r>
    </w:p>
    <w:p w14:paraId="2892C026" w14:textId="77777777" w:rsidR="003866EF" w:rsidRDefault="003866EF" w:rsidP="003866EF">
      <w:pPr>
        <w:pStyle w:val="item"/>
        <w:numPr>
          <w:ilvl w:val="1"/>
          <w:numId w:val="10"/>
        </w:numPr>
      </w:pPr>
      <w:r>
        <w:t>Chick Embryo</w:t>
      </w:r>
    </w:p>
    <w:p w14:paraId="20E22D86" w14:textId="77777777" w:rsidR="003866EF" w:rsidRDefault="003866EF" w:rsidP="003866EF">
      <w:pPr>
        <w:pStyle w:val="item"/>
        <w:numPr>
          <w:ilvl w:val="1"/>
          <w:numId w:val="10"/>
        </w:numPr>
      </w:pPr>
      <w:r>
        <w:t>circVPS13A</w:t>
      </w:r>
    </w:p>
    <w:p w14:paraId="1FF93E9B" w14:textId="77777777" w:rsidR="003866EF" w:rsidRDefault="003866EF" w:rsidP="003866EF">
      <w:pPr>
        <w:pStyle w:val="item"/>
        <w:numPr>
          <w:ilvl w:val="1"/>
          <w:numId w:val="10"/>
        </w:numPr>
      </w:pPr>
      <w:r>
        <w:lastRenderedPageBreak/>
        <w:t>Cistoadenocarcinoma</w:t>
      </w:r>
    </w:p>
    <w:p w14:paraId="37E37A61" w14:textId="77777777" w:rsidR="003866EF" w:rsidRDefault="003866EF" w:rsidP="003866EF">
      <w:pPr>
        <w:pStyle w:val="item"/>
        <w:numPr>
          <w:ilvl w:val="1"/>
          <w:numId w:val="10"/>
        </w:numPr>
      </w:pPr>
      <w:r>
        <w:t>Cistoadenoma</w:t>
      </w:r>
    </w:p>
    <w:p w14:paraId="2CDAAC50" w14:textId="77777777" w:rsidR="003866EF" w:rsidRDefault="003866EF" w:rsidP="003866EF">
      <w:pPr>
        <w:pStyle w:val="item"/>
        <w:numPr>
          <w:ilvl w:val="1"/>
          <w:numId w:val="10"/>
        </w:numPr>
      </w:pPr>
      <w:r>
        <w:t>Clinicopathological criteria, Surgical outcomes</w:t>
      </w:r>
    </w:p>
    <w:p w14:paraId="5C114111" w14:textId="77777777" w:rsidR="003866EF" w:rsidRDefault="003866EF" w:rsidP="003866EF">
      <w:pPr>
        <w:pStyle w:val="item"/>
        <w:numPr>
          <w:ilvl w:val="1"/>
          <w:numId w:val="10"/>
        </w:numPr>
      </w:pPr>
      <w:r>
        <w:t>Colon/drug effects/pathology</w:t>
      </w:r>
    </w:p>
    <w:p w14:paraId="1CFA185F" w14:textId="77777777" w:rsidR="003866EF" w:rsidRDefault="003866EF" w:rsidP="003866EF">
      <w:pPr>
        <w:pStyle w:val="item"/>
        <w:numPr>
          <w:ilvl w:val="1"/>
          <w:numId w:val="10"/>
        </w:numPr>
      </w:pPr>
      <w:r>
        <w:t>Cystadenocarcinoma</w:t>
      </w:r>
    </w:p>
    <w:p w14:paraId="4185BD44" w14:textId="77777777" w:rsidR="003866EF" w:rsidRDefault="003866EF" w:rsidP="003866EF">
      <w:pPr>
        <w:pStyle w:val="item"/>
        <w:numPr>
          <w:ilvl w:val="1"/>
          <w:numId w:val="10"/>
        </w:numPr>
      </w:pPr>
      <w:r>
        <w:t>Cystadenoma</w:t>
      </w:r>
    </w:p>
    <w:p w14:paraId="42BAC1DB" w14:textId="77777777" w:rsidR="003866EF" w:rsidRDefault="003866EF" w:rsidP="003866EF">
      <w:pPr>
        <w:pStyle w:val="item"/>
        <w:numPr>
          <w:ilvl w:val="1"/>
          <w:numId w:val="10"/>
        </w:numPr>
      </w:pPr>
      <w:r>
        <w:t>cystic liver lesions</w:t>
      </w:r>
    </w:p>
    <w:p w14:paraId="11ABB478" w14:textId="77777777" w:rsidR="003866EF" w:rsidRDefault="003866EF" w:rsidP="003866EF">
      <w:pPr>
        <w:pStyle w:val="item"/>
        <w:numPr>
          <w:ilvl w:val="1"/>
          <w:numId w:val="10"/>
        </w:numPr>
      </w:pPr>
      <w:r>
        <w:t>Cystic liver neoplasm</w:t>
      </w:r>
    </w:p>
    <w:p w14:paraId="03372522" w14:textId="77777777" w:rsidR="003866EF" w:rsidRDefault="003866EF" w:rsidP="003866EF">
      <w:pPr>
        <w:pStyle w:val="item"/>
        <w:numPr>
          <w:ilvl w:val="1"/>
          <w:numId w:val="10"/>
        </w:numPr>
      </w:pPr>
      <w:r>
        <w:t>Cytology</w:t>
      </w:r>
    </w:p>
    <w:p w14:paraId="75982C0A" w14:textId="77777777" w:rsidR="003866EF" w:rsidRDefault="003866EF" w:rsidP="003866EF">
      <w:pPr>
        <w:pStyle w:val="item"/>
        <w:numPr>
          <w:ilvl w:val="1"/>
          <w:numId w:val="10"/>
        </w:numPr>
      </w:pPr>
      <w:r>
        <w:t>Developmental disorders</w:t>
      </w:r>
    </w:p>
    <w:p w14:paraId="69DE7FA8" w14:textId="77777777" w:rsidR="003866EF" w:rsidRDefault="003866EF" w:rsidP="003866EF">
      <w:pPr>
        <w:pStyle w:val="item"/>
        <w:numPr>
          <w:ilvl w:val="1"/>
          <w:numId w:val="10"/>
        </w:numPr>
      </w:pPr>
      <w:r>
        <w:t>diabetes</w:t>
      </w:r>
    </w:p>
    <w:p w14:paraId="17D442E6" w14:textId="77777777" w:rsidR="003866EF" w:rsidRDefault="003866EF" w:rsidP="003866EF">
      <w:pPr>
        <w:pStyle w:val="item"/>
        <w:numPr>
          <w:ilvl w:val="1"/>
          <w:numId w:val="10"/>
        </w:numPr>
      </w:pPr>
      <w:r>
        <w:t>diabetes mellitus</w:t>
      </w:r>
    </w:p>
    <w:p w14:paraId="4517367D" w14:textId="77777777" w:rsidR="003866EF" w:rsidRDefault="003866EF" w:rsidP="003866EF">
      <w:pPr>
        <w:pStyle w:val="item"/>
        <w:numPr>
          <w:ilvl w:val="1"/>
          <w:numId w:val="10"/>
        </w:numPr>
      </w:pPr>
      <w:r>
        <w:t>Drug Discovery/*methods</w:t>
      </w:r>
    </w:p>
    <w:p w14:paraId="26923772" w14:textId="77777777" w:rsidR="003866EF" w:rsidRDefault="003866EF" w:rsidP="003866EF">
      <w:pPr>
        <w:pStyle w:val="item"/>
        <w:numPr>
          <w:ilvl w:val="1"/>
          <w:numId w:val="10"/>
        </w:numPr>
      </w:pPr>
      <w:r>
        <w:t>Embryonic stem cells</w:t>
      </w:r>
    </w:p>
    <w:p w14:paraId="5265E8AE" w14:textId="77777777" w:rsidR="003866EF" w:rsidRDefault="003866EF" w:rsidP="003866EF">
      <w:pPr>
        <w:pStyle w:val="item"/>
        <w:numPr>
          <w:ilvl w:val="1"/>
          <w:numId w:val="10"/>
        </w:numPr>
      </w:pPr>
      <w:r>
        <w:t>ENS</w:t>
      </w:r>
    </w:p>
    <w:p w14:paraId="2A9C3401" w14:textId="77777777" w:rsidR="003866EF" w:rsidRDefault="003866EF" w:rsidP="003866EF">
      <w:pPr>
        <w:pStyle w:val="item"/>
        <w:numPr>
          <w:ilvl w:val="1"/>
          <w:numId w:val="10"/>
        </w:numPr>
      </w:pPr>
      <w:r>
        <w:t>ENS neuropathies</w:t>
      </w:r>
    </w:p>
    <w:p w14:paraId="4583C734" w14:textId="77777777" w:rsidR="003866EF" w:rsidRDefault="003866EF" w:rsidP="003866EF">
      <w:pPr>
        <w:pStyle w:val="item"/>
        <w:numPr>
          <w:ilvl w:val="1"/>
          <w:numId w:val="10"/>
        </w:numPr>
      </w:pPr>
      <w:r>
        <w:t>enteric glia</w:t>
      </w:r>
    </w:p>
    <w:p w14:paraId="6B7E029C" w14:textId="77777777" w:rsidR="003866EF" w:rsidRDefault="003866EF" w:rsidP="003866EF">
      <w:pPr>
        <w:pStyle w:val="item"/>
        <w:numPr>
          <w:ilvl w:val="1"/>
          <w:numId w:val="10"/>
        </w:numPr>
      </w:pPr>
      <w:r>
        <w:t>enteric glia communications</w:t>
      </w:r>
    </w:p>
    <w:p w14:paraId="5C370A04" w14:textId="77777777" w:rsidR="003866EF" w:rsidRDefault="003866EF" w:rsidP="003866EF">
      <w:pPr>
        <w:pStyle w:val="item"/>
        <w:numPr>
          <w:ilvl w:val="1"/>
          <w:numId w:val="10"/>
        </w:numPr>
      </w:pPr>
      <w:r>
        <w:t>Enteric glia communications</w:t>
      </w:r>
    </w:p>
    <w:p w14:paraId="4688124C" w14:textId="77777777" w:rsidR="003866EF" w:rsidRDefault="003866EF" w:rsidP="003866EF">
      <w:pPr>
        <w:pStyle w:val="item"/>
        <w:numPr>
          <w:ilvl w:val="1"/>
          <w:numId w:val="10"/>
        </w:numPr>
      </w:pPr>
      <w:r>
        <w:t>enteric glia diversity</w:t>
      </w:r>
    </w:p>
    <w:p w14:paraId="6D32B517" w14:textId="77777777" w:rsidR="003866EF" w:rsidRDefault="003866EF" w:rsidP="003866EF">
      <w:pPr>
        <w:pStyle w:val="item"/>
        <w:numPr>
          <w:ilvl w:val="1"/>
          <w:numId w:val="10"/>
        </w:numPr>
      </w:pPr>
      <w:r>
        <w:t>enteric nervous system</w:t>
      </w:r>
    </w:p>
    <w:p w14:paraId="4D5A1822" w14:textId="77777777" w:rsidR="003866EF" w:rsidRDefault="003866EF" w:rsidP="003866EF">
      <w:pPr>
        <w:pStyle w:val="item"/>
        <w:numPr>
          <w:ilvl w:val="1"/>
          <w:numId w:val="10"/>
        </w:numPr>
      </w:pPr>
      <w:r>
        <w:t>Enteric nervous system</w:t>
      </w:r>
    </w:p>
    <w:p w14:paraId="145CB608" w14:textId="77777777" w:rsidR="003866EF" w:rsidRDefault="003866EF" w:rsidP="003866EF">
      <w:pPr>
        <w:pStyle w:val="item"/>
        <w:numPr>
          <w:ilvl w:val="1"/>
          <w:numId w:val="10"/>
        </w:numPr>
      </w:pPr>
      <w:r>
        <w:t>Enteric Nervous System</w:t>
      </w:r>
    </w:p>
    <w:p w14:paraId="43C0170A" w14:textId="77777777" w:rsidR="003866EF" w:rsidRDefault="003866EF" w:rsidP="003866EF">
      <w:pPr>
        <w:pStyle w:val="item"/>
        <w:numPr>
          <w:ilvl w:val="1"/>
          <w:numId w:val="10"/>
        </w:numPr>
      </w:pPr>
      <w:r>
        <w:t>enteric nervous system (ENS)</w:t>
      </w:r>
    </w:p>
    <w:p w14:paraId="3B40B512" w14:textId="77777777" w:rsidR="003866EF" w:rsidRDefault="003866EF" w:rsidP="003866EF">
      <w:pPr>
        <w:pStyle w:val="item"/>
        <w:numPr>
          <w:ilvl w:val="1"/>
          <w:numId w:val="10"/>
        </w:numPr>
      </w:pPr>
      <w:r>
        <w:t>Enteric nervous system (ENS)</w:t>
      </w:r>
    </w:p>
    <w:p w14:paraId="3C6F5698" w14:textId="77777777" w:rsidR="003866EF" w:rsidRDefault="003866EF" w:rsidP="003866EF">
      <w:pPr>
        <w:pStyle w:val="item"/>
        <w:numPr>
          <w:ilvl w:val="1"/>
          <w:numId w:val="10"/>
        </w:numPr>
      </w:pPr>
      <w:r>
        <w:t>Enteric Nervous System/*pathology</w:t>
      </w:r>
    </w:p>
    <w:p w14:paraId="1659E402" w14:textId="77777777" w:rsidR="003866EF" w:rsidRDefault="003866EF" w:rsidP="003866EF">
      <w:pPr>
        <w:pStyle w:val="item"/>
        <w:numPr>
          <w:ilvl w:val="1"/>
          <w:numId w:val="10"/>
        </w:numPr>
      </w:pPr>
      <w:r>
        <w:t>Enteric neural precursor cells (ENPCs)</w:t>
      </w:r>
    </w:p>
    <w:p w14:paraId="118CCB97" w14:textId="77777777" w:rsidR="003866EF" w:rsidRDefault="003866EF" w:rsidP="003866EF">
      <w:pPr>
        <w:pStyle w:val="item"/>
        <w:numPr>
          <w:ilvl w:val="1"/>
          <w:numId w:val="10"/>
        </w:numPr>
      </w:pPr>
      <w:r>
        <w:t>enteric progenitor cell</w:t>
      </w:r>
    </w:p>
    <w:p w14:paraId="616B0F6F" w14:textId="77777777" w:rsidR="003866EF" w:rsidRDefault="003866EF" w:rsidP="003866EF">
      <w:pPr>
        <w:pStyle w:val="item"/>
        <w:numPr>
          <w:ilvl w:val="1"/>
          <w:numId w:val="10"/>
        </w:numPr>
      </w:pPr>
      <w:r>
        <w:t>Fecal microbiota transplantation</w:t>
      </w:r>
    </w:p>
    <w:p w14:paraId="633BFC46" w14:textId="77777777" w:rsidR="003866EF" w:rsidRDefault="003866EF" w:rsidP="003866EF">
      <w:pPr>
        <w:pStyle w:val="item"/>
        <w:numPr>
          <w:ilvl w:val="1"/>
          <w:numId w:val="10"/>
        </w:numPr>
      </w:pPr>
      <w:r>
        <w:t>Frantz's tumor</w:t>
      </w:r>
    </w:p>
    <w:p w14:paraId="0F49F94D" w14:textId="77777777" w:rsidR="003866EF" w:rsidRDefault="003866EF" w:rsidP="003866EF">
      <w:pPr>
        <w:pStyle w:val="item"/>
        <w:numPr>
          <w:ilvl w:val="1"/>
          <w:numId w:val="10"/>
        </w:numPr>
      </w:pPr>
      <w:r>
        <w:t>gastrointestinal complications</w:t>
      </w:r>
    </w:p>
    <w:p w14:paraId="23EDB9B8" w14:textId="77777777" w:rsidR="003866EF" w:rsidRDefault="003866EF" w:rsidP="003866EF">
      <w:pPr>
        <w:pStyle w:val="item"/>
        <w:numPr>
          <w:ilvl w:val="1"/>
          <w:numId w:val="10"/>
        </w:numPr>
      </w:pPr>
      <w:r>
        <w:t>gastrointestinal diseases</w:t>
      </w:r>
    </w:p>
    <w:p w14:paraId="71FA8AE7" w14:textId="77777777" w:rsidR="003866EF" w:rsidRDefault="003866EF" w:rsidP="003866EF">
      <w:pPr>
        <w:pStyle w:val="item"/>
        <w:numPr>
          <w:ilvl w:val="1"/>
          <w:numId w:val="10"/>
        </w:numPr>
      </w:pPr>
      <w:r>
        <w:t>Gastrointestinal Diseases</w:t>
      </w:r>
    </w:p>
    <w:p w14:paraId="33AFAF90" w14:textId="77777777" w:rsidR="003866EF" w:rsidRDefault="003866EF" w:rsidP="003866EF">
      <w:pPr>
        <w:pStyle w:val="item"/>
        <w:numPr>
          <w:ilvl w:val="1"/>
          <w:numId w:val="10"/>
        </w:numPr>
      </w:pPr>
      <w:r>
        <w:t>Gastrointestinal Diseases/pathology</w:t>
      </w:r>
    </w:p>
    <w:p w14:paraId="75EEF3A9" w14:textId="77777777" w:rsidR="003866EF" w:rsidRDefault="003866EF" w:rsidP="003866EF">
      <w:pPr>
        <w:pStyle w:val="item"/>
        <w:numPr>
          <w:ilvl w:val="1"/>
          <w:numId w:val="10"/>
        </w:numPr>
      </w:pPr>
      <w:r>
        <w:t>gastrointestinal tract</w:t>
      </w:r>
    </w:p>
    <w:p w14:paraId="6B069E1E" w14:textId="77777777" w:rsidR="003866EF" w:rsidRDefault="003866EF" w:rsidP="003866EF">
      <w:pPr>
        <w:pStyle w:val="item"/>
        <w:numPr>
          <w:ilvl w:val="1"/>
          <w:numId w:val="10"/>
        </w:numPr>
      </w:pPr>
      <w:r>
        <w:t>Gastrointestinal Tract/drug effects/pathology</w:t>
      </w:r>
    </w:p>
    <w:p w14:paraId="77ECCB53" w14:textId="77777777" w:rsidR="003866EF" w:rsidRDefault="003866EF" w:rsidP="003866EF">
      <w:pPr>
        <w:pStyle w:val="item"/>
        <w:numPr>
          <w:ilvl w:val="1"/>
          <w:numId w:val="10"/>
        </w:numPr>
      </w:pPr>
      <w:r>
        <w:t>glia</w:t>
      </w:r>
    </w:p>
    <w:p w14:paraId="524114AE" w14:textId="77777777" w:rsidR="003866EF" w:rsidRDefault="003866EF" w:rsidP="003866EF">
      <w:pPr>
        <w:pStyle w:val="item"/>
        <w:numPr>
          <w:ilvl w:val="1"/>
          <w:numId w:val="10"/>
        </w:numPr>
      </w:pPr>
      <w:r>
        <w:t>Glial Cell Line-Derived Neurotrophic Factor/genetics</w:t>
      </w:r>
    </w:p>
    <w:p w14:paraId="25C335D9" w14:textId="77777777" w:rsidR="003866EF" w:rsidRDefault="003866EF" w:rsidP="003866EF">
      <w:pPr>
        <w:pStyle w:val="item"/>
        <w:numPr>
          <w:ilvl w:val="1"/>
          <w:numId w:val="10"/>
        </w:numPr>
      </w:pPr>
      <w:r>
        <w:t>glucagon-like peptide 1</w:t>
      </w:r>
    </w:p>
    <w:p w14:paraId="4CF5891E" w14:textId="77777777" w:rsidR="003866EF" w:rsidRDefault="003866EF" w:rsidP="003866EF">
      <w:pPr>
        <w:pStyle w:val="item"/>
        <w:numPr>
          <w:ilvl w:val="1"/>
          <w:numId w:val="10"/>
        </w:numPr>
      </w:pPr>
      <w:r>
        <w:t>Growth Disorders</w:t>
      </w:r>
    </w:p>
    <w:p w14:paraId="029A2216" w14:textId="77777777" w:rsidR="003866EF" w:rsidRDefault="003866EF" w:rsidP="003866EF">
      <w:pPr>
        <w:pStyle w:val="item"/>
        <w:numPr>
          <w:ilvl w:val="1"/>
          <w:numId w:val="10"/>
        </w:numPr>
      </w:pPr>
      <w:r>
        <w:t>growth retardation</w:t>
      </w:r>
    </w:p>
    <w:p w14:paraId="6E1A65D4" w14:textId="77777777" w:rsidR="003866EF" w:rsidRDefault="003866EF" w:rsidP="003866EF">
      <w:pPr>
        <w:pStyle w:val="item"/>
        <w:numPr>
          <w:ilvl w:val="1"/>
          <w:numId w:val="10"/>
        </w:numPr>
      </w:pPr>
      <w:r>
        <w:t>gut brain axis</w:t>
      </w:r>
    </w:p>
    <w:p w14:paraId="05C16CEF" w14:textId="77777777" w:rsidR="003866EF" w:rsidRDefault="003866EF" w:rsidP="003866EF">
      <w:pPr>
        <w:pStyle w:val="item"/>
        <w:numPr>
          <w:ilvl w:val="1"/>
          <w:numId w:val="10"/>
        </w:numPr>
      </w:pPr>
      <w:r>
        <w:t>gut microbiota</w:t>
      </w:r>
    </w:p>
    <w:p w14:paraId="687CBB0E" w14:textId="77777777" w:rsidR="003866EF" w:rsidRDefault="003866EF" w:rsidP="003866EF">
      <w:pPr>
        <w:pStyle w:val="item"/>
        <w:numPr>
          <w:ilvl w:val="1"/>
          <w:numId w:val="10"/>
        </w:numPr>
      </w:pPr>
      <w:r>
        <w:t>gut-brain axis</w:t>
      </w:r>
    </w:p>
    <w:p w14:paraId="1420E4B3" w14:textId="77777777" w:rsidR="003866EF" w:rsidRDefault="003866EF" w:rsidP="003866EF">
      <w:pPr>
        <w:pStyle w:val="item"/>
        <w:numPr>
          <w:ilvl w:val="1"/>
          <w:numId w:val="10"/>
        </w:numPr>
      </w:pPr>
      <w:r>
        <w:t>gut–brain axis</w:t>
      </w:r>
    </w:p>
    <w:p w14:paraId="4CF26DFC" w14:textId="77777777" w:rsidR="003866EF" w:rsidRDefault="003866EF" w:rsidP="003866EF">
      <w:pPr>
        <w:pStyle w:val="item"/>
        <w:numPr>
          <w:ilvl w:val="1"/>
          <w:numId w:val="10"/>
        </w:numPr>
      </w:pPr>
      <w:r>
        <w:t>hepatic cystadenocarcinoma</w:t>
      </w:r>
    </w:p>
    <w:p w14:paraId="0B7236EA" w14:textId="77777777" w:rsidR="003866EF" w:rsidRDefault="003866EF" w:rsidP="003866EF">
      <w:pPr>
        <w:pStyle w:val="item"/>
        <w:numPr>
          <w:ilvl w:val="1"/>
          <w:numId w:val="10"/>
        </w:numPr>
      </w:pPr>
      <w:r>
        <w:t>hepatic cystadenoma</w:t>
      </w:r>
    </w:p>
    <w:p w14:paraId="37B164BB" w14:textId="77777777" w:rsidR="003866EF" w:rsidRDefault="003866EF" w:rsidP="003866EF">
      <w:pPr>
        <w:pStyle w:val="item"/>
        <w:numPr>
          <w:ilvl w:val="1"/>
          <w:numId w:val="10"/>
        </w:numPr>
      </w:pPr>
      <w:r>
        <w:t>Hepatic simple cyst</w:t>
      </w:r>
    </w:p>
    <w:p w14:paraId="2B723CD7" w14:textId="77777777" w:rsidR="003866EF" w:rsidRDefault="003866EF" w:rsidP="003866EF">
      <w:pPr>
        <w:pStyle w:val="item"/>
        <w:numPr>
          <w:ilvl w:val="1"/>
          <w:numId w:val="10"/>
        </w:numPr>
      </w:pPr>
      <w:r>
        <w:t>hepatobiliary cystadenocarcinoma</w:t>
      </w:r>
    </w:p>
    <w:p w14:paraId="5894D4F4" w14:textId="77777777" w:rsidR="003866EF" w:rsidRDefault="003866EF" w:rsidP="003866EF">
      <w:pPr>
        <w:pStyle w:val="item"/>
        <w:numPr>
          <w:ilvl w:val="1"/>
          <w:numId w:val="10"/>
        </w:numPr>
      </w:pPr>
      <w:r>
        <w:t>hepatobiliary cystadenoma</w:t>
      </w:r>
    </w:p>
    <w:p w14:paraId="60BA6E1A" w14:textId="77777777" w:rsidR="003866EF" w:rsidRDefault="003866EF" w:rsidP="003866EF">
      <w:pPr>
        <w:pStyle w:val="item"/>
        <w:numPr>
          <w:ilvl w:val="1"/>
          <w:numId w:val="10"/>
        </w:numPr>
      </w:pPr>
      <w:r>
        <w:lastRenderedPageBreak/>
        <w:t>Hirschsprung disease</w:t>
      </w:r>
    </w:p>
    <w:p w14:paraId="6B1ED700" w14:textId="77777777" w:rsidR="003866EF" w:rsidRDefault="003866EF" w:rsidP="003866EF">
      <w:pPr>
        <w:pStyle w:val="item"/>
        <w:numPr>
          <w:ilvl w:val="1"/>
          <w:numId w:val="10"/>
        </w:numPr>
      </w:pPr>
      <w:r>
        <w:t>Hirschsprung Disease/*drug therapy/*pathology/therapy</w:t>
      </w:r>
    </w:p>
    <w:p w14:paraId="192B08FF" w14:textId="77777777" w:rsidR="003866EF" w:rsidRDefault="003866EF" w:rsidP="003866EF">
      <w:pPr>
        <w:pStyle w:val="item"/>
        <w:numPr>
          <w:ilvl w:val="1"/>
          <w:numId w:val="10"/>
        </w:numPr>
      </w:pPr>
      <w:r>
        <w:t>homeostasis</w:t>
      </w:r>
    </w:p>
    <w:p w14:paraId="2304EAFE" w14:textId="77777777" w:rsidR="003866EF" w:rsidRDefault="003866EF" w:rsidP="003866EF">
      <w:pPr>
        <w:pStyle w:val="item"/>
        <w:numPr>
          <w:ilvl w:val="1"/>
          <w:numId w:val="10"/>
        </w:numPr>
      </w:pPr>
      <w:r>
        <w:t>Imaging modalities</w:t>
      </w:r>
    </w:p>
    <w:p w14:paraId="0EB7C946" w14:textId="77777777" w:rsidR="003866EF" w:rsidRDefault="003866EF" w:rsidP="003866EF">
      <w:pPr>
        <w:pStyle w:val="item"/>
        <w:numPr>
          <w:ilvl w:val="1"/>
          <w:numId w:val="10"/>
        </w:numPr>
      </w:pPr>
      <w:r>
        <w:t>In Situ Hybridization, Fluorescence</w:t>
      </w:r>
    </w:p>
    <w:p w14:paraId="3BB14258" w14:textId="77777777" w:rsidR="003866EF" w:rsidRDefault="003866EF" w:rsidP="003866EF">
      <w:pPr>
        <w:pStyle w:val="item"/>
        <w:numPr>
          <w:ilvl w:val="1"/>
          <w:numId w:val="10"/>
        </w:numPr>
      </w:pPr>
      <w:r>
        <w:t>Inflammatory bowel diseases</w:t>
      </w:r>
    </w:p>
    <w:p w14:paraId="1A4B017D" w14:textId="77777777" w:rsidR="003866EF" w:rsidRDefault="003866EF" w:rsidP="003866EF">
      <w:pPr>
        <w:pStyle w:val="item"/>
        <w:numPr>
          <w:ilvl w:val="1"/>
          <w:numId w:val="10"/>
        </w:numPr>
      </w:pPr>
      <w:r>
        <w:t>Intraductal papillary biliary neoplasms</w:t>
      </w:r>
    </w:p>
    <w:p w14:paraId="4A84D1E1" w14:textId="77777777" w:rsidR="003866EF" w:rsidRDefault="003866EF" w:rsidP="003866EF">
      <w:pPr>
        <w:pStyle w:val="item"/>
        <w:numPr>
          <w:ilvl w:val="1"/>
          <w:numId w:val="10"/>
        </w:numPr>
      </w:pPr>
      <w:r>
        <w:t>intraductal papillary neoplasms of bile duct</w:t>
      </w:r>
    </w:p>
    <w:p w14:paraId="64748ACA" w14:textId="77777777" w:rsidR="003866EF" w:rsidRDefault="003866EF" w:rsidP="003866EF">
      <w:pPr>
        <w:pStyle w:val="item"/>
        <w:numPr>
          <w:ilvl w:val="1"/>
          <w:numId w:val="10"/>
        </w:numPr>
      </w:pPr>
      <w:r>
        <w:t>irritable bowel syndrome</w:t>
      </w:r>
    </w:p>
    <w:p w14:paraId="65FD505B" w14:textId="77777777" w:rsidR="003866EF" w:rsidRDefault="003866EF" w:rsidP="003866EF">
      <w:pPr>
        <w:pStyle w:val="item"/>
        <w:numPr>
          <w:ilvl w:val="1"/>
          <w:numId w:val="10"/>
        </w:numPr>
      </w:pPr>
      <w:r>
        <w:t>L-Fucose</w:t>
      </w:r>
    </w:p>
    <w:p w14:paraId="42009F41" w14:textId="77777777" w:rsidR="003866EF" w:rsidRDefault="003866EF" w:rsidP="003866EF">
      <w:pPr>
        <w:pStyle w:val="item"/>
        <w:numPr>
          <w:ilvl w:val="1"/>
          <w:numId w:val="10"/>
        </w:numPr>
      </w:pPr>
      <w:r>
        <w:t>Liver Diseases</w:t>
      </w:r>
    </w:p>
    <w:p w14:paraId="2CEA658B" w14:textId="77777777" w:rsidR="003866EF" w:rsidRDefault="003866EF" w:rsidP="003866EF">
      <w:pPr>
        <w:pStyle w:val="item"/>
        <w:numPr>
          <w:ilvl w:val="1"/>
          <w:numId w:val="10"/>
        </w:numPr>
      </w:pPr>
      <w:r>
        <w:t>Management</w:t>
      </w:r>
    </w:p>
    <w:p w14:paraId="374652AC" w14:textId="77777777" w:rsidR="003866EF" w:rsidRDefault="003866EF" w:rsidP="003866EF">
      <w:pPr>
        <w:pStyle w:val="item"/>
        <w:numPr>
          <w:ilvl w:val="1"/>
          <w:numId w:val="10"/>
        </w:numPr>
      </w:pPr>
      <w:r>
        <w:t>microbial metabolites</w:t>
      </w:r>
    </w:p>
    <w:p w14:paraId="1FDE6DC6" w14:textId="77777777" w:rsidR="003866EF" w:rsidRDefault="003866EF" w:rsidP="003866EF">
      <w:pPr>
        <w:pStyle w:val="item"/>
        <w:numPr>
          <w:ilvl w:val="1"/>
          <w:numId w:val="10"/>
        </w:numPr>
      </w:pPr>
      <w:r>
        <w:t>microbiota-gut-brain axis</w:t>
      </w:r>
    </w:p>
    <w:p w14:paraId="3325FDE0" w14:textId="77777777" w:rsidR="003866EF" w:rsidRDefault="003866EF" w:rsidP="003866EF">
      <w:pPr>
        <w:pStyle w:val="item"/>
        <w:numPr>
          <w:ilvl w:val="1"/>
          <w:numId w:val="10"/>
        </w:numPr>
      </w:pPr>
      <w:r>
        <w:t>Microbiota-gut-brain axis</w:t>
      </w:r>
    </w:p>
    <w:p w14:paraId="53895603" w14:textId="77777777" w:rsidR="003866EF" w:rsidRDefault="003866EF" w:rsidP="003866EF">
      <w:pPr>
        <w:pStyle w:val="item"/>
        <w:numPr>
          <w:ilvl w:val="1"/>
          <w:numId w:val="10"/>
        </w:numPr>
      </w:pPr>
      <w:r>
        <w:t>Mucinous biliary cystic tumors, Biliary cystadenoma</w:t>
      </w:r>
    </w:p>
    <w:p w14:paraId="56B5908C" w14:textId="77777777" w:rsidR="003866EF" w:rsidRDefault="003866EF" w:rsidP="003866EF">
      <w:pPr>
        <w:pStyle w:val="item"/>
        <w:numPr>
          <w:ilvl w:val="1"/>
          <w:numId w:val="10"/>
        </w:numPr>
      </w:pPr>
      <w:r>
        <w:t>mucinous cystic neoplasm</w:t>
      </w:r>
    </w:p>
    <w:p w14:paraId="0E773470" w14:textId="77777777" w:rsidR="003866EF" w:rsidRDefault="003866EF" w:rsidP="003866EF">
      <w:pPr>
        <w:pStyle w:val="item"/>
        <w:numPr>
          <w:ilvl w:val="1"/>
          <w:numId w:val="10"/>
        </w:numPr>
      </w:pPr>
      <w:r>
        <w:t>Mucinous cystic neoplasms</w:t>
      </w:r>
    </w:p>
    <w:p w14:paraId="0E235D8B" w14:textId="77777777" w:rsidR="003866EF" w:rsidRDefault="003866EF" w:rsidP="003866EF">
      <w:pPr>
        <w:pStyle w:val="item"/>
        <w:numPr>
          <w:ilvl w:val="1"/>
          <w:numId w:val="10"/>
        </w:numPr>
      </w:pPr>
      <w:r>
        <w:t>Mucinous neoplasm</w:t>
      </w:r>
    </w:p>
    <w:p w14:paraId="7DC86174" w14:textId="77777777" w:rsidR="003866EF" w:rsidRDefault="003866EF" w:rsidP="003866EF">
      <w:pPr>
        <w:pStyle w:val="item"/>
        <w:numPr>
          <w:ilvl w:val="1"/>
          <w:numId w:val="10"/>
        </w:numPr>
      </w:pPr>
      <w:r>
        <w:t>muscularis macrophages</w:t>
      </w:r>
    </w:p>
    <w:p w14:paraId="0B4F95AE" w14:textId="77777777" w:rsidR="003866EF" w:rsidRDefault="003866EF" w:rsidP="003866EF">
      <w:pPr>
        <w:pStyle w:val="item"/>
        <w:numPr>
          <w:ilvl w:val="1"/>
          <w:numId w:val="10"/>
        </w:numPr>
      </w:pPr>
      <w:r>
        <w:t>myenteric neurons</w:t>
      </w:r>
    </w:p>
    <w:p w14:paraId="072DF57A" w14:textId="77777777" w:rsidR="003866EF" w:rsidRDefault="003866EF" w:rsidP="003866EF">
      <w:pPr>
        <w:pStyle w:val="item"/>
        <w:numPr>
          <w:ilvl w:val="1"/>
          <w:numId w:val="10"/>
        </w:numPr>
      </w:pPr>
      <w:r>
        <w:t>Neoplasia mucinosa quística</w:t>
      </w:r>
    </w:p>
    <w:p w14:paraId="092F04D1" w14:textId="77777777" w:rsidR="003866EF" w:rsidRDefault="003866EF" w:rsidP="003866EF">
      <w:pPr>
        <w:pStyle w:val="item"/>
        <w:numPr>
          <w:ilvl w:val="1"/>
          <w:numId w:val="10"/>
        </w:numPr>
      </w:pPr>
      <w:r>
        <w:t>Neoplasia papilar intraductal biliar</w:t>
      </w:r>
    </w:p>
    <w:p w14:paraId="6BD881F1" w14:textId="77777777" w:rsidR="003866EF" w:rsidRDefault="003866EF" w:rsidP="003866EF">
      <w:pPr>
        <w:pStyle w:val="item"/>
        <w:numPr>
          <w:ilvl w:val="1"/>
          <w:numId w:val="10"/>
        </w:numPr>
      </w:pPr>
      <w:r>
        <w:t>Neoplasia quística hepática</w:t>
      </w:r>
    </w:p>
    <w:p w14:paraId="6BFDE758" w14:textId="77777777" w:rsidR="003866EF" w:rsidRDefault="003866EF" w:rsidP="003866EF">
      <w:pPr>
        <w:pStyle w:val="item"/>
        <w:numPr>
          <w:ilvl w:val="1"/>
          <w:numId w:val="10"/>
        </w:numPr>
      </w:pPr>
      <w:r>
        <w:t>Neural Crest</w:t>
      </w:r>
    </w:p>
    <w:p w14:paraId="06A11149" w14:textId="77777777" w:rsidR="003866EF" w:rsidRDefault="003866EF" w:rsidP="003866EF">
      <w:pPr>
        <w:pStyle w:val="item"/>
        <w:numPr>
          <w:ilvl w:val="1"/>
          <w:numId w:val="10"/>
        </w:numPr>
      </w:pPr>
      <w:r>
        <w:t>neural crest cell</w:t>
      </w:r>
    </w:p>
    <w:p w14:paraId="6C20C9CD" w14:textId="77777777" w:rsidR="003866EF" w:rsidRDefault="003866EF" w:rsidP="003866EF">
      <w:pPr>
        <w:pStyle w:val="item"/>
        <w:numPr>
          <w:ilvl w:val="1"/>
          <w:numId w:val="10"/>
        </w:numPr>
      </w:pPr>
      <w:r>
        <w:t>neurodegeneration</w:t>
      </w:r>
    </w:p>
    <w:p w14:paraId="40EAA4B9" w14:textId="77777777" w:rsidR="003866EF" w:rsidRDefault="003866EF" w:rsidP="003866EF">
      <w:pPr>
        <w:pStyle w:val="item"/>
        <w:numPr>
          <w:ilvl w:val="1"/>
          <w:numId w:val="10"/>
        </w:numPr>
      </w:pPr>
      <w:r>
        <w:t>Neuroglia</w:t>
      </w:r>
    </w:p>
    <w:p w14:paraId="04BE32BD" w14:textId="77777777" w:rsidR="003866EF" w:rsidRDefault="003866EF" w:rsidP="003866EF">
      <w:pPr>
        <w:pStyle w:val="item"/>
        <w:numPr>
          <w:ilvl w:val="1"/>
          <w:numId w:val="10"/>
        </w:numPr>
      </w:pPr>
      <w:r>
        <w:t>Neurons/drug effects/*pathology</w:t>
      </w:r>
    </w:p>
    <w:p w14:paraId="0FAD34DC" w14:textId="77777777" w:rsidR="003866EF" w:rsidRDefault="003866EF" w:rsidP="003866EF">
      <w:pPr>
        <w:pStyle w:val="item"/>
        <w:numPr>
          <w:ilvl w:val="1"/>
          <w:numId w:val="10"/>
        </w:numPr>
      </w:pPr>
      <w:r>
        <w:t>offspring</w:t>
      </w:r>
    </w:p>
    <w:p w14:paraId="02D1983E" w14:textId="77777777" w:rsidR="003866EF" w:rsidRDefault="003866EF" w:rsidP="003866EF">
      <w:pPr>
        <w:pStyle w:val="item"/>
        <w:numPr>
          <w:ilvl w:val="1"/>
          <w:numId w:val="10"/>
        </w:numPr>
      </w:pPr>
      <w:r>
        <w:t>P2X7 receptor</w:t>
      </w:r>
    </w:p>
    <w:p w14:paraId="3DCA3E77" w14:textId="77777777" w:rsidR="003866EF" w:rsidRDefault="003866EF" w:rsidP="003866EF">
      <w:pPr>
        <w:pStyle w:val="item"/>
        <w:numPr>
          <w:ilvl w:val="1"/>
          <w:numId w:val="10"/>
        </w:numPr>
      </w:pPr>
      <w:r>
        <w:t>pancreatectomy</w:t>
      </w:r>
    </w:p>
    <w:p w14:paraId="12CB4110" w14:textId="77777777" w:rsidR="003866EF" w:rsidRDefault="003866EF" w:rsidP="003866EF">
      <w:pPr>
        <w:pStyle w:val="item"/>
        <w:numPr>
          <w:ilvl w:val="1"/>
          <w:numId w:val="10"/>
        </w:numPr>
      </w:pPr>
      <w:r>
        <w:t>Pancreatectomy</w:t>
      </w:r>
    </w:p>
    <w:p w14:paraId="1A8BC786" w14:textId="77777777" w:rsidR="003866EF" w:rsidRDefault="003866EF" w:rsidP="003866EF">
      <w:pPr>
        <w:pStyle w:val="item"/>
        <w:numPr>
          <w:ilvl w:val="1"/>
          <w:numId w:val="10"/>
        </w:numPr>
      </w:pPr>
      <w:r>
        <w:t>Pancreatic neoplasms</w:t>
      </w:r>
    </w:p>
    <w:p w14:paraId="7F7228CE" w14:textId="77777777" w:rsidR="003866EF" w:rsidRDefault="003866EF" w:rsidP="003866EF">
      <w:pPr>
        <w:pStyle w:val="item"/>
        <w:numPr>
          <w:ilvl w:val="1"/>
          <w:numId w:val="10"/>
        </w:numPr>
      </w:pPr>
      <w:r>
        <w:t>Pancreatic Neoplasms</w:t>
      </w:r>
    </w:p>
    <w:p w14:paraId="599471D4" w14:textId="77777777" w:rsidR="003866EF" w:rsidRDefault="003866EF" w:rsidP="003866EF">
      <w:pPr>
        <w:pStyle w:val="item"/>
        <w:numPr>
          <w:ilvl w:val="1"/>
          <w:numId w:val="10"/>
        </w:numPr>
      </w:pPr>
      <w:r>
        <w:t>Pancreatic surgery</w:t>
      </w:r>
    </w:p>
    <w:p w14:paraId="2EDFA9C2" w14:textId="77777777" w:rsidR="003866EF" w:rsidRDefault="003866EF" w:rsidP="003866EF">
      <w:pPr>
        <w:pStyle w:val="item"/>
        <w:numPr>
          <w:ilvl w:val="1"/>
          <w:numId w:val="10"/>
        </w:numPr>
      </w:pPr>
      <w:r>
        <w:t>pancreatic tumor</w:t>
      </w:r>
    </w:p>
    <w:p w14:paraId="558045DA" w14:textId="77777777" w:rsidR="003866EF" w:rsidRDefault="003866EF" w:rsidP="003866EF">
      <w:pPr>
        <w:pStyle w:val="item"/>
        <w:numPr>
          <w:ilvl w:val="1"/>
          <w:numId w:val="10"/>
        </w:numPr>
      </w:pPr>
      <w:r>
        <w:t>Parkinson’s disease</w:t>
      </w:r>
    </w:p>
    <w:p w14:paraId="350495E3" w14:textId="77777777" w:rsidR="003866EF" w:rsidRDefault="003866EF" w:rsidP="003866EF">
      <w:pPr>
        <w:pStyle w:val="item"/>
        <w:numPr>
          <w:ilvl w:val="1"/>
          <w:numId w:val="10"/>
        </w:numPr>
      </w:pPr>
      <w:r>
        <w:t>pediatric pancreatic neoplasm</w:t>
      </w:r>
    </w:p>
    <w:p w14:paraId="0BF6E934" w14:textId="77777777" w:rsidR="003866EF" w:rsidRDefault="003866EF" w:rsidP="003866EF">
      <w:pPr>
        <w:pStyle w:val="item"/>
        <w:numPr>
          <w:ilvl w:val="1"/>
          <w:numId w:val="10"/>
        </w:numPr>
      </w:pPr>
      <w:r>
        <w:t>Pepstatins/metabolism</w:t>
      </w:r>
    </w:p>
    <w:p w14:paraId="1A5D2B29" w14:textId="77777777" w:rsidR="003866EF" w:rsidRDefault="003866EF" w:rsidP="003866EF">
      <w:pPr>
        <w:pStyle w:val="item"/>
        <w:numPr>
          <w:ilvl w:val="1"/>
          <w:numId w:val="10"/>
        </w:numPr>
      </w:pPr>
      <w:r>
        <w:t>Pituitary-Adrenal System</w:t>
      </w:r>
    </w:p>
    <w:p w14:paraId="034D9160" w14:textId="77777777" w:rsidR="003866EF" w:rsidRDefault="003866EF" w:rsidP="003866EF">
      <w:pPr>
        <w:pStyle w:val="item"/>
        <w:numPr>
          <w:ilvl w:val="1"/>
          <w:numId w:val="10"/>
        </w:numPr>
      </w:pPr>
      <w:r>
        <w:t>pluripotent stem cells (PSCs)</w:t>
      </w:r>
    </w:p>
    <w:p w14:paraId="51CEBC4F" w14:textId="77777777" w:rsidR="003866EF" w:rsidRDefault="003866EF" w:rsidP="003866EF">
      <w:pPr>
        <w:pStyle w:val="item"/>
        <w:numPr>
          <w:ilvl w:val="1"/>
          <w:numId w:val="10"/>
        </w:numPr>
      </w:pPr>
      <w:r>
        <w:t>Pluripotent Stem Cells/pathology</w:t>
      </w:r>
    </w:p>
    <w:p w14:paraId="031AF188" w14:textId="77777777" w:rsidR="003866EF" w:rsidRDefault="003866EF" w:rsidP="003866EF">
      <w:pPr>
        <w:pStyle w:val="item"/>
        <w:numPr>
          <w:ilvl w:val="1"/>
          <w:numId w:val="10"/>
        </w:numPr>
      </w:pPr>
      <w:r>
        <w:t>preconception</w:t>
      </w:r>
    </w:p>
    <w:p w14:paraId="3BB095D2" w14:textId="77777777" w:rsidR="003866EF" w:rsidRDefault="003866EF" w:rsidP="003866EF">
      <w:pPr>
        <w:pStyle w:val="item"/>
        <w:numPr>
          <w:ilvl w:val="1"/>
          <w:numId w:val="10"/>
        </w:numPr>
      </w:pPr>
      <w:r>
        <w:t>probiotic</w:t>
      </w:r>
    </w:p>
    <w:p w14:paraId="0070619A" w14:textId="77777777" w:rsidR="003866EF" w:rsidRDefault="003866EF" w:rsidP="003866EF">
      <w:pPr>
        <w:pStyle w:val="item"/>
        <w:numPr>
          <w:ilvl w:val="1"/>
          <w:numId w:val="10"/>
        </w:numPr>
      </w:pPr>
      <w:r>
        <w:t>Purinergic signaling</w:t>
      </w:r>
    </w:p>
    <w:p w14:paraId="725CFFEC" w14:textId="77777777" w:rsidR="003866EF" w:rsidRDefault="003866EF" w:rsidP="003866EF">
      <w:pPr>
        <w:pStyle w:val="item"/>
        <w:numPr>
          <w:ilvl w:val="1"/>
          <w:numId w:val="10"/>
        </w:numPr>
      </w:pPr>
      <w:r>
        <w:t>Receptor, Endothelin B/metabolism</w:t>
      </w:r>
    </w:p>
    <w:p w14:paraId="74D2FCAA" w14:textId="77777777" w:rsidR="003866EF" w:rsidRDefault="003866EF" w:rsidP="003866EF">
      <w:pPr>
        <w:pStyle w:val="item"/>
        <w:numPr>
          <w:ilvl w:val="1"/>
          <w:numId w:val="10"/>
        </w:numPr>
      </w:pPr>
      <w:r>
        <w:t>Receptors, Purinergic P2X7</w:t>
      </w:r>
    </w:p>
    <w:p w14:paraId="5D33FBC5" w14:textId="77777777" w:rsidR="003866EF" w:rsidRDefault="003866EF" w:rsidP="003866EF">
      <w:pPr>
        <w:pStyle w:val="item"/>
        <w:numPr>
          <w:ilvl w:val="1"/>
          <w:numId w:val="10"/>
        </w:numPr>
      </w:pPr>
      <w:r>
        <w:t>RNA, Circular/genetics</w:t>
      </w:r>
    </w:p>
    <w:p w14:paraId="2E4E91B4" w14:textId="77777777" w:rsidR="003866EF" w:rsidRDefault="003866EF" w:rsidP="003866EF">
      <w:pPr>
        <w:pStyle w:val="item"/>
        <w:numPr>
          <w:ilvl w:val="1"/>
          <w:numId w:val="10"/>
        </w:numPr>
      </w:pPr>
      <w:r>
        <w:t>Rotenone-induced mouse model</w:t>
      </w:r>
    </w:p>
    <w:p w14:paraId="173877C4" w14:textId="77777777" w:rsidR="003866EF" w:rsidRDefault="003866EF" w:rsidP="003866EF">
      <w:pPr>
        <w:pStyle w:val="item"/>
        <w:numPr>
          <w:ilvl w:val="1"/>
          <w:numId w:val="10"/>
        </w:numPr>
      </w:pPr>
      <w:r>
        <w:lastRenderedPageBreak/>
        <w:t>short-chain fatty acids</w:t>
      </w:r>
    </w:p>
    <w:p w14:paraId="6C5757B8" w14:textId="77777777" w:rsidR="003866EF" w:rsidRDefault="003866EF" w:rsidP="003866EF">
      <w:pPr>
        <w:pStyle w:val="item"/>
        <w:numPr>
          <w:ilvl w:val="1"/>
          <w:numId w:val="10"/>
        </w:numPr>
      </w:pPr>
      <w:r>
        <w:t>Solid pseudopapillary tumor</w:t>
      </w:r>
    </w:p>
    <w:p w14:paraId="6DCD0C8D" w14:textId="77777777" w:rsidR="003866EF" w:rsidRDefault="003866EF" w:rsidP="003866EF">
      <w:pPr>
        <w:pStyle w:val="item"/>
        <w:numPr>
          <w:ilvl w:val="1"/>
          <w:numId w:val="10"/>
        </w:numPr>
      </w:pPr>
      <w:r>
        <w:t>Stem-cell differentiation</w:t>
      </w:r>
    </w:p>
    <w:p w14:paraId="6E676DD6" w14:textId="77777777" w:rsidR="003866EF" w:rsidRDefault="003866EF" w:rsidP="003866EF">
      <w:pPr>
        <w:pStyle w:val="item"/>
        <w:numPr>
          <w:ilvl w:val="1"/>
          <w:numId w:val="10"/>
        </w:numPr>
      </w:pPr>
      <w:r>
        <w:t>submucosal neurons</w:t>
      </w:r>
    </w:p>
    <w:p w14:paraId="10EDAB3F" w14:textId="77777777" w:rsidR="003866EF" w:rsidRDefault="003866EF" w:rsidP="003866EF">
      <w:pPr>
        <w:pStyle w:val="item"/>
        <w:numPr>
          <w:ilvl w:val="1"/>
          <w:numId w:val="10"/>
        </w:numPr>
      </w:pPr>
      <w:r>
        <w:t>Submucous Plexus</w:t>
      </w:r>
    </w:p>
    <w:p w14:paraId="08CF5726" w14:textId="77777777" w:rsidR="003866EF" w:rsidRDefault="003866EF" w:rsidP="003866EF">
      <w:pPr>
        <w:pStyle w:val="item"/>
        <w:numPr>
          <w:ilvl w:val="1"/>
          <w:numId w:val="10"/>
        </w:numPr>
      </w:pPr>
      <w:r>
        <w:t>surgical outcome</w:t>
      </w:r>
    </w:p>
    <w:p w14:paraId="154EF651" w14:textId="77777777" w:rsidR="003866EF" w:rsidRDefault="003866EF" w:rsidP="003866EF">
      <w:pPr>
        <w:pStyle w:val="item"/>
        <w:numPr>
          <w:ilvl w:val="1"/>
          <w:numId w:val="10"/>
        </w:numPr>
      </w:pPr>
      <w:r>
        <w:t>surgical resection</w:t>
      </w:r>
    </w:p>
    <w:p w14:paraId="114C4D08" w14:textId="77777777" w:rsidR="003866EF" w:rsidRDefault="003866EF" w:rsidP="003866EF">
      <w:pPr>
        <w:pStyle w:val="item"/>
        <w:numPr>
          <w:ilvl w:val="1"/>
          <w:numId w:val="10"/>
        </w:numPr>
      </w:pPr>
      <w:r>
        <w:t>three-dimensional (3D)</w:t>
      </w:r>
    </w:p>
    <w:p w14:paraId="3733E9F3" w14:textId="77777777" w:rsidR="003866EF" w:rsidRDefault="003866EF" w:rsidP="003866EF">
      <w:pPr>
        <w:pStyle w:val="item"/>
        <w:numPr>
          <w:ilvl w:val="1"/>
          <w:numId w:val="10"/>
        </w:numPr>
      </w:pPr>
      <w:r>
        <w:t>type 2 diabetes</w:t>
      </w:r>
    </w:p>
    <w:p w14:paraId="5DA2D209" w14:textId="77777777" w:rsidR="003866EF" w:rsidRDefault="003866EF" w:rsidP="003866EF">
      <w:pPr>
        <w:pStyle w:val="item"/>
        <w:numPr>
          <w:ilvl w:val="1"/>
          <w:numId w:val="10"/>
        </w:numPr>
      </w:pPr>
      <w:r>
        <w:t>zebrafish</w:t>
      </w:r>
    </w:p>
    <w:p w14:paraId="4A609D67" w14:textId="77777777" w:rsidR="003866EF" w:rsidRDefault="003866EF" w:rsidP="003866EF">
      <w:pPr>
        <w:pStyle w:val="Heading3"/>
        <w:ind w:left="720"/>
      </w:pPr>
      <w:r>
        <w:t>Notes:</w:t>
      </w:r>
    </w:p>
    <w:p w14:paraId="7783551A" w14:textId="77777777" w:rsidR="003866EF" w:rsidRDefault="003866EF" w:rsidP="003866EF">
      <w:pPr>
        <w:pStyle w:val="NormalWeb"/>
        <w:numPr>
          <w:ilvl w:val="1"/>
          <w:numId w:val="10"/>
        </w:numPr>
      </w:pPr>
      <w:r>
        <w:t>e14603 NMO-00132-2023</w:t>
      </w:r>
    </w:p>
    <w:p w14:paraId="0464BABD" w14:textId="77777777" w:rsidR="003866EF" w:rsidRDefault="003866EF" w:rsidP="003866EF">
      <w:pPr>
        <w:pStyle w:val="NormalWeb"/>
        <w:numPr>
          <w:ilvl w:val="1"/>
          <w:numId w:val="10"/>
        </w:numPr>
      </w:pPr>
      <w:r>
        <w:t>e14603 NMO-00132-2023</w:t>
      </w:r>
    </w:p>
    <w:p w14:paraId="275C948B" w14:textId="77777777" w:rsidR="003866EF" w:rsidRDefault="003866EF" w:rsidP="003866EF">
      <w:pPr>
        <w:pStyle w:val="Heading3"/>
        <w:ind w:left="720"/>
      </w:pPr>
      <w:r>
        <w:t>Attachments</w:t>
      </w:r>
    </w:p>
    <w:p w14:paraId="25BB4E99" w14:textId="77777777" w:rsidR="003866EF" w:rsidRDefault="003866EF" w:rsidP="003866EF">
      <w:pPr>
        <w:pStyle w:val="item"/>
        <w:numPr>
          <w:ilvl w:val="1"/>
          <w:numId w:val="10"/>
        </w:numPr>
      </w:pPr>
      <w:r>
        <w:t xml:space="preserve">Full Text </w:t>
      </w:r>
    </w:p>
    <w:p w14:paraId="1DC2FC9B" w14:textId="77777777" w:rsidR="003866EF" w:rsidRDefault="003866EF" w:rsidP="003866EF">
      <w:pPr>
        <w:pStyle w:val="item"/>
        <w:numPr>
          <w:ilvl w:val="1"/>
          <w:numId w:val="10"/>
        </w:numPr>
      </w:pPr>
      <w:r>
        <w:t xml:space="preserve">Full Text </w:t>
      </w:r>
    </w:p>
    <w:p w14:paraId="5C61828D" w14:textId="77777777" w:rsidR="003866EF" w:rsidRDefault="003866EF" w:rsidP="003866EF">
      <w:pPr>
        <w:pStyle w:val="item"/>
        <w:numPr>
          <w:ilvl w:val="1"/>
          <w:numId w:val="10"/>
        </w:numPr>
      </w:pPr>
      <w:r>
        <w:t xml:space="preserve">Full Text PDF </w:t>
      </w:r>
    </w:p>
    <w:p w14:paraId="23DA3690" w14:textId="77777777" w:rsidR="003866EF" w:rsidRDefault="003866EF" w:rsidP="003866EF">
      <w:pPr>
        <w:pStyle w:val="item"/>
        <w:numPr>
          <w:ilvl w:val="1"/>
          <w:numId w:val="10"/>
        </w:numPr>
      </w:pPr>
      <w:r>
        <w:t xml:space="preserve">Full Text PDF </w:t>
      </w:r>
    </w:p>
    <w:p w14:paraId="056BF5E7" w14:textId="77777777" w:rsidR="003866EF" w:rsidRDefault="003866EF" w:rsidP="003866EF">
      <w:pPr>
        <w:pStyle w:val="item"/>
        <w:numPr>
          <w:ilvl w:val="1"/>
          <w:numId w:val="10"/>
        </w:numPr>
      </w:pPr>
      <w:r>
        <w:t xml:space="preserve">Full Text PDF </w:t>
      </w:r>
    </w:p>
    <w:p w14:paraId="19C54C41" w14:textId="77777777" w:rsidR="003866EF" w:rsidRDefault="003866EF" w:rsidP="003866EF">
      <w:pPr>
        <w:pStyle w:val="item"/>
        <w:numPr>
          <w:ilvl w:val="1"/>
          <w:numId w:val="10"/>
        </w:numPr>
      </w:pPr>
      <w:r>
        <w:t xml:space="preserve">Full Text PDF </w:t>
      </w:r>
    </w:p>
    <w:p w14:paraId="410B08F8" w14:textId="77777777" w:rsidR="003866EF" w:rsidRDefault="003866EF" w:rsidP="003866EF">
      <w:pPr>
        <w:pStyle w:val="item"/>
        <w:numPr>
          <w:ilvl w:val="1"/>
          <w:numId w:val="10"/>
        </w:numPr>
      </w:pPr>
      <w:r>
        <w:t xml:space="preserve">Full Text PDF </w:t>
      </w:r>
    </w:p>
    <w:p w14:paraId="5F63E423" w14:textId="77777777" w:rsidR="003866EF" w:rsidRDefault="003866EF" w:rsidP="003866EF">
      <w:pPr>
        <w:pStyle w:val="item"/>
        <w:numPr>
          <w:ilvl w:val="1"/>
          <w:numId w:val="10"/>
        </w:numPr>
      </w:pPr>
      <w:r>
        <w:t xml:space="preserve">Full Text PDF </w:t>
      </w:r>
    </w:p>
    <w:p w14:paraId="16340EF3" w14:textId="77777777" w:rsidR="003866EF" w:rsidRDefault="003866EF" w:rsidP="003866EF">
      <w:pPr>
        <w:pStyle w:val="item"/>
        <w:numPr>
          <w:ilvl w:val="1"/>
          <w:numId w:val="10"/>
        </w:numPr>
      </w:pPr>
      <w:r>
        <w:t xml:space="preserve">Full Text PDF </w:t>
      </w:r>
    </w:p>
    <w:p w14:paraId="662E39E5" w14:textId="77777777" w:rsidR="003866EF" w:rsidRDefault="003866EF" w:rsidP="003866EF">
      <w:pPr>
        <w:pStyle w:val="item"/>
        <w:numPr>
          <w:ilvl w:val="1"/>
          <w:numId w:val="10"/>
        </w:numPr>
      </w:pPr>
      <w:r>
        <w:t xml:space="preserve">Full Text PDF </w:t>
      </w:r>
    </w:p>
    <w:p w14:paraId="166FFA2F" w14:textId="77777777" w:rsidR="003866EF" w:rsidRDefault="003866EF" w:rsidP="003866EF">
      <w:pPr>
        <w:pStyle w:val="item"/>
        <w:numPr>
          <w:ilvl w:val="1"/>
          <w:numId w:val="10"/>
        </w:numPr>
      </w:pPr>
      <w:r>
        <w:t xml:space="preserve">Full Text PDF </w:t>
      </w:r>
    </w:p>
    <w:p w14:paraId="60DD9771" w14:textId="77777777" w:rsidR="003866EF" w:rsidRDefault="003866EF" w:rsidP="003866EF">
      <w:pPr>
        <w:pStyle w:val="item"/>
        <w:numPr>
          <w:ilvl w:val="1"/>
          <w:numId w:val="10"/>
        </w:numPr>
      </w:pPr>
      <w:r>
        <w:t xml:space="preserve">Full Text PDF </w:t>
      </w:r>
    </w:p>
    <w:p w14:paraId="3007B6FF" w14:textId="77777777" w:rsidR="003866EF" w:rsidRDefault="003866EF" w:rsidP="003866EF">
      <w:pPr>
        <w:pStyle w:val="item"/>
        <w:numPr>
          <w:ilvl w:val="1"/>
          <w:numId w:val="10"/>
        </w:numPr>
      </w:pPr>
      <w:r>
        <w:t xml:space="preserve">Full Text PDF </w:t>
      </w:r>
    </w:p>
    <w:p w14:paraId="33043286" w14:textId="77777777" w:rsidR="003866EF" w:rsidRDefault="003866EF" w:rsidP="003866EF">
      <w:pPr>
        <w:pStyle w:val="item"/>
        <w:numPr>
          <w:ilvl w:val="1"/>
          <w:numId w:val="10"/>
        </w:numPr>
      </w:pPr>
      <w:r>
        <w:t xml:space="preserve">Full Text PDF </w:t>
      </w:r>
    </w:p>
    <w:p w14:paraId="43130902" w14:textId="77777777" w:rsidR="003866EF" w:rsidRDefault="003866EF" w:rsidP="003866EF">
      <w:pPr>
        <w:pStyle w:val="item"/>
        <w:numPr>
          <w:ilvl w:val="1"/>
          <w:numId w:val="10"/>
        </w:numPr>
      </w:pPr>
      <w:r>
        <w:t xml:space="preserve">Full Text PDF </w:t>
      </w:r>
    </w:p>
    <w:p w14:paraId="4C4D72C2" w14:textId="77777777" w:rsidR="003866EF" w:rsidRDefault="003866EF" w:rsidP="003866EF">
      <w:pPr>
        <w:pStyle w:val="item"/>
        <w:numPr>
          <w:ilvl w:val="1"/>
          <w:numId w:val="10"/>
        </w:numPr>
      </w:pPr>
      <w:r>
        <w:t xml:space="preserve">Full Text PDF </w:t>
      </w:r>
    </w:p>
    <w:p w14:paraId="52385EEE" w14:textId="77777777" w:rsidR="003866EF" w:rsidRDefault="003866EF" w:rsidP="003866EF">
      <w:pPr>
        <w:pStyle w:val="item"/>
        <w:numPr>
          <w:ilvl w:val="1"/>
          <w:numId w:val="10"/>
        </w:numPr>
      </w:pPr>
      <w:r>
        <w:t xml:space="preserve">Full Text PDF </w:t>
      </w:r>
    </w:p>
    <w:p w14:paraId="579EC439" w14:textId="77777777" w:rsidR="003866EF" w:rsidRDefault="003866EF" w:rsidP="003866EF">
      <w:pPr>
        <w:pStyle w:val="item"/>
        <w:numPr>
          <w:ilvl w:val="1"/>
          <w:numId w:val="10"/>
        </w:numPr>
      </w:pPr>
      <w:r>
        <w:t xml:space="preserve">Full Text PDF </w:t>
      </w:r>
    </w:p>
    <w:p w14:paraId="00DAB0E7" w14:textId="77777777" w:rsidR="003866EF" w:rsidRDefault="003866EF" w:rsidP="003866EF">
      <w:pPr>
        <w:pStyle w:val="item"/>
        <w:numPr>
          <w:ilvl w:val="1"/>
          <w:numId w:val="10"/>
        </w:numPr>
      </w:pPr>
      <w:r>
        <w:t xml:space="preserve">Full Text PDF </w:t>
      </w:r>
    </w:p>
    <w:p w14:paraId="60C13A80" w14:textId="77777777" w:rsidR="003866EF" w:rsidRDefault="003866EF" w:rsidP="003866EF">
      <w:pPr>
        <w:pStyle w:val="item"/>
        <w:numPr>
          <w:ilvl w:val="1"/>
          <w:numId w:val="10"/>
        </w:numPr>
      </w:pPr>
      <w:r>
        <w:t xml:space="preserve">Full Text PDF </w:t>
      </w:r>
    </w:p>
    <w:p w14:paraId="6FEE1D43" w14:textId="77777777" w:rsidR="003866EF" w:rsidRDefault="003866EF" w:rsidP="003866EF">
      <w:pPr>
        <w:pStyle w:val="item"/>
        <w:numPr>
          <w:ilvl w:val="1"/>
          <w:numId w:val="10"/>
        </w:numPr>
      </w:pPr>
      <w:r>
        <w:t xml:space="preserve">Full Text PDF </w:t>
      </w:r>
    </w:p>
    <w:p w14:paraId="1CE573B3" w14:textId="77777777" w:rsidR="003866EF" w:rsidRDefault="003866EF" w:rsidP="003866EF">
      <w:pPr>
        <w:pStyle w:val="item"/>
        <w:numPr>
          <w:ilvl w:val="1"/>
          <w:numId w:val="10"/>
        </w:numPr>
      </w:pPr>
      <w:r>
        <w:t xml:space="preserve">Full Text PDF </w:t>
      </w:r>
    </w:p>
    <w:p w14:paraId="29946448" w14:textId="77777777" w:rsidR="003866EF" w:rsidRDefault="003866EF" w:rsidP="003866EF">
      <w:pPr>
        <w:pStyle w:val="item"/>
        <w:numPr>
          <w:ilvl w:val="1"/>
          <w:numId w:val="10"/>
        </w:numPr>
      </w:pPr>
      <w:r>
        <w:t xml:space="preserve">PubMed Central Full Text PDF </w:t>
      </w:r>
    </w:p>
    <w:p w14:paraId="3CD7F838" w14:textId="77777777" w:rsidR="003866EF" w:rsidRDefault="003866EF" w:rsidP="003866EF">
      <w:pPr>
        <w:pStyle w:val="item"/>
        <w:numPr>
          <w:ilvl w:val="1"/>
          <w:numId w:val="10"/>
        </w:numPr>
      </w:pPr>
      <w:r>
        <w:t xml:space="preserve">PubMed Central Full Text PDF </w:t>
      </w:r>
    </w:p>
    <w:p w14:paraId="445A62EC" w14:textId="77777777" w:rsidR="003866EF" w:rsidRDefault="003866EF" w:rsidP="003866EF">
      <w:pPr>
        <w:pStyle w:val="item"/>
        <w:numPr>
          <w:ilvl w:val="1"/>
          <w:numId w:val="10"/>
        </w:numPr>
      </w:pPr>
      <w:r>
        <w:t xml:space="preserve">PubMed Central Full Text PDF </w:t>
      </w:r>
    </w:p>
    <w:p w14:paraId="5A91C4C2" w14:textId="77777777" w:rsidR="003866EF" w:rsidRDefault="003866EF" w:rsidP="003866EF">
      <w:pPr>
        <w:pStyle w:val="item"/>
        <w:numPr>
          <w:ilvl w:val="1"/>
          <w:numId w:val="10"/>
        </w:numPr>
      </w:pPr>
      <w:r>
        <w:t xml:space="preserve">PubMed Central Link </w:t>
      </w:r>
    </w:p>
    <w:p w14:paraId="25363C31" w14:textId="77777777" w:rsidR="003866EF" w:rsidRDefault="003866EF" w:rsidP="003866EF">
      <w:pPr>
        <w:pStyle w:val="item"/>
        <w:numPr>
          <w:ilvl w:val="1"/>
          <w:numId w:val="10"/>
        </w:numPr>
      </w:pPr>
      <w:r>
        <w:t xml:space="preserve">PubMed Central Link </w:t>
      </w:r>
    </w:p>
    <w:p w14:paraId="2CAFE4FD" w14:textId="77777777" w:rsidR="003866EF" w:rsidRDefault="003866EF" w:rsidP="003866EF">
      <w:pPr>
        <w:pStyle w:val="item"/>
        <w:numPr>
          <w:ilvl w:val="1"/>
          <w:numId w:val="10"/>
        </w:numPr>
      </w:pPr>
      <w:r>
        <w:t xml:space="preserve">PubMed Central Link </w:t>
      </w:r>
    </w:p>
    <w:p w14:paraId="72F098CC" w14:textId="77777777" w:rsidR="003866EF" w:rsidRDefault="003866EF" w:rsidP="003866EF">
      <w:pPr>
        <w:pStyle w:val="item"/>
        <w:numPr>
          <w:ilvl w:val="1"/>
          <w:numId w:val="10"/>
        </w:numPr>
      </w:pPr>
      <w:r>
        <w:t xml:space="preserve">PubMed Central Link </w:t>
      </w:r>
    </w:p>
    <w:p w14:paraId="1322B09D" w14:textId="77777777" w:rsidR="003866EF" w:rsidRDefault="003866EF" w:rsidP="003866EF">
      <w:pPr>
        <w:pStyle w:val="item"/>
        <w:numPr>
          <w:ilvl w:val="1"/>
          <w:numId w:val="10"/>
        </w:numPr>
      </w:pPr>
      <w:r>
        <w:t xml:space="preserve">PubMed entry </w:t>
      </w:r>
    </w:p>
    <w:p w14:paraId="34DE3D18" w14:textId="77777777" w:rsidR="003866EF" w:rsidRDefault="003866EF" w:rsidP="003866EF">
      <w:pPr>
        <w:pStyle w:val="Heading2"/>
        <w:numPr>
          <w:ilvl w:val="0"/>
          <w:numId w:val="10"/>
        </w:numPr>
      </w:pPr>
      <w:r>
        <w:lastRenderedPageBreak/>
        <w:t>MicroRNAs regulation in Parkinson’s disease, and their potential role as diagnostic and therapeutic targets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14:paraId="4FA11A72" w14:textId="77777777">
        <w:trPr>
          <w:tblCellSpacing w:w="15" w:type="dxa"/>
        </w:trPr>
        <w:tc>
          <w:tcPr>
            <w:tcW w:w="0" w:type="auto"/>
            <w:vAlign w:val="center"/>
            <w:hideMark/>
          </w:tcPr>
          <w:p w14:paraId="4CDA9530" w14:textId="77777777" w:rsidR="003866EF" w:rsidRDefault="003866EF">
            <w:pPr>
              <w:jc w:val="center"/>
              <w:rPr>
                <w:b/>
                <w:bCs/>
              </w:rPr>
            </w:pPr>
            <w:r>
              <w:rPr>
                <w:b/>
                <w:bCs/>
              </w:rPr>
              <w:t>Item Type</w:t>
            </w:r>
          </w:p>
        </w:tc>
        <w:tc>
          <w:tcPr>
            <w:tcW w:w="0" w:type="auto"/>
            <w:vAlign w:val="center"/>
            <w:hideMark/>
          </w:tcPr>
          <w:p w14:paraId="789A399C" w14:textId="77777777" w:rsidR="003866EF" w:rsidRDefault="003866EF">
            <w:r>
              <w:t>Journal Article</w:t>
            </w:r>
          </w:p>
        </w:tc>
      </w:tr>
      <w:tr w:rsidR="003866EF" w14:paraId="0E38C57F" w14:textId="77777777">
        <w:trPr>
          <w:tblCellSpacing w:w="15" w:type="dxa"/>
        </w:trPr>
        <w:tc>
          <w:tcPr>
            <w:tcW w:w="0" w:type="auto"/>
            <w:vAlign w:val="center"/>
            <w:hideMark/>
          </w:tcPr>
          <w:p w14:paraId="72805C28" w14:textId="77777777" w:rsidR="003866EF" w:rsidRDefault="003866EF">
            <w:pPr>
              <w:jc w:val="center"/>
              <w:rPr>
                <w:b/>
                <w:bCs/>
              </w:rPr>
            </w:pPr>
            <w:r>
              <w:rPr>
                <w:b/>
                <w:bCs/>
              </w:rPr>
              <w:t>Author</w:t>
            </w:r>
          </w:p>
        </w:tc>
        <w:tc>
          <w:tcPr>
            <w:tcW w:w="0" w:type="auto"/>
            <w:vAlign w:val="center"/>
            <w:hideMark/>
          </w:tcPr>
          <w:p w14:paraId="415C5514" w14:textId="77777777" w:rsidR="003866EF" w:rsidRDefault="003866EF">
            <w:r>
              <w:t>Nour Shaheen</w:t>
            </w:r>
          </w:p>
        </w:tc>
      </w:tr>
      <w:tr w:rsidR="003866EF" w14:paraId="0C3E94F4" w14:textId="77777777">
        <w:trPr>
          <w:tblCellSpacing w:w="15" w:type="dxa"/>
        </w:trPr>
        <w:tc>
          <w:tcPr>
            <w:tcW w:w="0" w:type="auto"/>
            <w:vAlign w:val="center"/>
            <w:hideMark/>
          </w:tcPr>
          <w:p w14:paraId="32FD5BD3" w14:textId="77777777" w:rsidR="003866EF" w:rsidRDefault="003866EF">
            <w:pPr>
              <w:jc w:val="center"/>
              <w:rPr>
                <w:b/>
                <w:bCs/>
              </w:rPr>
            </w:pPr>
            <w:r>
              <w:rPr>
                <w:b/>
                <w:bCs/>
              </w:rPr>
              <w:t>Author</w:t>
            </w:r>
          </w:p>
        </w:tc>
        <w:tc>
          <w:tcPr>
            <w:tcW w:w="0" w:type="auto"/>
            <w:vAlign w:val="center"/>
            <w:hideMark/>
          </w:tcPr>
          <w:p w14:paraId="3CB87A74" w14:textId="77777777" w:rsidR="003866EF" w:rsidRDefault="003866EF">
            <w:r>
              <w:t>Ahmed Shaheen</w:t>
            </w:r>
          </w:p>
        </w:tc>
      </w:tr>
      <w:tr w:rsidR="003866EF" w14:paraId="6EEC3C5B" w14:textId="77777777">
        <w:trPr>
          <w:tblCellSpacing w:w="15" w:type="dxa"/>
        </w:trPr>
        <w:tc>
          <w:tcPr>
            <w:tcW w:w="0" w:type="auto"/>
            <w:vAlign w:val="center"/>
            <w:hideMark/>
          </w:tcPr>
          <w:p w14:paraId="57E4FBD4" w14:textId="77777777" w:rsidR="003866EF" w:rsidRDefault="003866EF">
            <w:pPr>
              <w:jc w:val="center"/>
              <w:rPr>
                <w:b/>
                <w:bCs/>
              </w:rPr>
            </w:pPr>
            <w:r>
              <w:rPr>
                <w:b/>
                <w:bCs/>
              </w:rPr>
              <w:t>Author</w:t>
            </w:r>
          </w:p>
        </w:tc>
        <w:tc>
          <w:tcPr>
            <w:tcW w:w="0" w:type="auto"/>
            <w:vAlign w:val="center"/>
            <w:hideMark/>
          </w:tcPr>
          <w:p w14:paraId="069DCDC9" w14:textId="77777777" w:rsidR="003866EF" w:rsidRDefault="003866EF">
            <w:r>
              <w:t>Mahmoud Osama</w:t>
            </w:r>
          </w:p>
        </w:tc>
      </w:tr>
      <w:tr w:rsidR="003866EF" w14:paraId="2F3BA433" w14:textId="77777777">
        <w:trPr>
          <w:tblCellSpacing w:w="15" w:type="dxa"/>
        </w:trPr>
        <w:tc>
          <w:tcPr>
            <w:tcW w:w="0" w:type="auto"/>
            <w:vAlign w:val="center"/>
            <w:hideMark/>
          </w:tcPr>
          <w:p w14:paraId="77D472EE" w14:textId="77777777" w:rsidR="003866EF" w:rsidRDefault="003866EF">
            <w:pPr>
              <w:jc w:val="center"/>
              <w:rPr>
                <w:b/>
                <w:bCs/>
              </w:rPr>
            </w:pPr>
            <w:r>
              <w:rPr>
                <w:b/>
                <w:bCs/>
              </w:rPr>
              <w:t>Author</w:t>
            </w:r>
          </w:p>
        </w:tc>
        <w:tc>
          <w:tcPr>
            <w:tcW w:w="0" w:type="auto"/>
            <w:vAlign w:val="center"/>
            <w:hideMark/>
          </w:tcPr>
          <w:p w14:paraId="2C4A08AD" w14:textId="77777777" w:rsidR="003866EF" w:rsidRDefault="003866EF">
            <w:r>
              <w:t>Abdulqadir J. Nashwan</w:t>
            </w:r>
          </w:p>
        </w:tc>
      </w:tr>
      <w:tr w:rsidR="003866EF" w14:paraId="502548A6" w14:textId="77777777">
        <w:trPr>
          <w:tblCellSpacing w:w="15" w:type="dxa"/>
        </w:trPr>
        <w:tc>
          <w:tcPr>
            <w:tcW w:w="0" w:type="auto"/>
            <w:vAlign w:val="center"/>
            <w:hideMark/>
          </w:tcPr>
          <w:p w14:paraId="1E16F9B8" w14:textId="77777777" w:rsidR="003866EF" w:rsidRDefault="003866EF">
            <w:pPr>
              <w:jc w:val="center"/>
              <w:rPr>
                <w:b/>
                <w:bCs/>
              </w:rPr>
            </w:pPr>
            <w:r>
              <w:rPr>
                <w:b/>
                <w:bCs/>
              </w:rPr>
              <w:t>Author</w:t>
            </w:r>
          </w:p>
        </w:tc>
        <w:tc>
          <w:tcPr>
            <w:tcW w:w="0" w:type="auto"/>
            <w:vAlign w:val="center"/>
            <w:hideMark/>
          </w:tcPr>
          <w:p w14:paraId="7276BC5E" w14:textId="77777777" w:rsidR="003866EF" w:rsidRDefault="003866EF">
            <w:r>
              <w:t>Vishal Bharmauria</w:t>
            </w:r>
          </w:p>
        </w:tc>
      </w:tr>
      <w:tr w:rsidR="003866EF" w14:paraId="78AD01CE" w14:textId="77777777">
        <w:trPr>
          <w:tblCellSpacing w:w="15" w:type="dxa"/>
        </w:trPr>
        <w:tc>
          <w:tcPr>
            <w:tcW w:w="0" w:type="auto"/>
            <w:vAlign w:val="center"/>
            <w:hideMark/>
          </w:tcPr>
          <w:p w14:paraId="4160F4BA" w14:textId="77777777" w:rsidR="003866EF" w:rsidRDefault="003866EF">
            <w:pPr>
              <w:jc w:val="center"/>
              <w:rPr>
                <w:b/>
                <w:bCs/>
              </w:rPr>
            </w:pPr>
            <w:r>
              <w:rPr>
                <w:b/>
                <w:bCs/>
              </w:rPr>
              <w:t>Author</w:t>
            </w:r>
          </w:p>
        </w:tc>
        <w:tc>
          <w:tcPr>
            <w:tcW w:w="0" w:type="auto"/>
            <w:vAlign w:val="center"/>
            <w:hideMark/>
          </w:tcPr>
          <w:p w14:paraId="3F99570A" w14:textId="77777777" w:rsidR="003866EF" w:rsidRDefault="003866EF">
            <w:r>
              <w:t>Oliver Flouty</w:t>
            </w:r>
          </w:p>
        </w:tc>
      </w:tr>
      <w:tr w:rsidR="003866EF" w14:paraId="47574E0E" w14:textId="77777777">
        <w:trPr>
          <w:tblCellSpacing w:w="15" w:type="dxa"/>
        </w:trPr>
        <w:tc>
          <w:tcPr>
            <w:tcW w:w="0" w:type="auto"/>
            <w:vAlign w:val="center"/>
            <w:hideMark/>
          </w:tcPr>
          <w:p w14:paraId="202B409C" w14:textId="77777777" w:rsidR="003866EF" w:rsidRDefault="003866EF">
            <w:pPr>
              <w:jc w:val="center"/>
              <w:rPr>
                <w:b/>
                <w:bCs/>
              </w:rPr>
            </w:pPr>
            <w:r>
              <w:rPr>
                <w:b/>
                <w:bCs/>
              </w:rPr>
              <w:t>Abstract</w:t>
            </w:r>
          </w:p>
        </w:tc>
        <w:tc>
          <w:tcPr>
            <w:tcW w:w="0" w:type="auto"/>
            <w:vAlign w:val="center"/>
            <w:hideMark/>
          </w:tcPr>
          <w:p w14:paraId="365A756B" w14:textId="77777777" w:rsidR="003866EF" w:rsidRDefault="003866EF">
            <w:r>
              <w:t>MicroRNAs (miRNAs) are small non-coding RNA molecules that regulate gene expression by binding to target messenger RNA (mRNA) molecules and promoting their degradation or blocking their translation. Parkinson’s disease (PD) is a neurodegenerative disorder caused by the loss of dopaminergic neurons in the substantia nigra. There is increasing evidence to suggest that miRNAs play a role in the pathogenesis of PD. Studies have identified several miRNAs that are dysregulated in the brains of PD patients, and animal models of the disease. MiRNA expression dysregulation contributes to the onset and progression of PD by modulating neuroinflammation, oxidative stress, and protein aggregation genes. Moreover, miRNAs have emerged as potential therapeutic targets for PD. This review elucidates the changes in miRNA expression profiles associated with PD, emphasising their potential as diagnostic biomarkers and therapeutic targets, and detailing specific miRNAs implicated in PD and their downstream targets.</w:t>
            </w:r>
          </w:p>
        </w:tc>
      </w:tr>
      <w:tr w:rsidR="003866EF" w14:paraId="7EA3D38D" w14:textId="77777777">
        <w:trPr>
          <w:tblCellSpacing w:w="15" w:type="dxa"/>
        </w:trPr>
        <w:tc>
          <w:tcPr>
            <w:tcW w:w="0" w:type="auto"/>
            <w:vAlign w:val="center"/>
            <w:hideMark/>
          </w:tcPr>
          <w:p w14:paraId="7B5A5429" w14:textId="77777777" w:rsidR="003866EF" w:rsidRDefault="003866EF">
            <w:pPr>
              <w:jc w:val="center"/>
              <w:rPr>
                <w:b/>
                <w:bCs/>
              </w:rPr>
            </w:pPr>
            <w:r>
              <w:rPr>
                <w:b/>
                <w:bCs/>
              </w:rPr>
              <w:t>Date</w:t>
            </w:r>
          </w:p>
        </w:tc>
        <w:tc>
          <w:tcPr>
            <w:tcW w:w="0" w:type="auto"/>
            <w:vAlign w:val="center"/>
            <w:hideMark/>
          </w:tcPr>
          <w:p w14:paraId="535BAA5F" w14:textId="77777777" w:rsidR="003866EF" w:rsidRDefault="003866EF">
            <w:r>
              <w:t>2024-10-05</w:t>
            </w:r>
          </w:p>
        </w:tc>
      </w:tr>
      <w:tr w:rsidR="003866EF" w14:paraId="07867833" w14:textId="77777777">
        <w:trPr>
          <w:tblCellSpacing w:w="15" w:type="dxa"/>
        </w:trPr>
        <w:tc>
          <w:tcPr>
            <w:tcW w:w="0" w:type="auto"/>
            <w:vAlign w:val="center"/>
            <w:hideMark/>
          </w:tcPr>
          <w:p w14:paraId="6DF7CEA4" w14:textId="77777777" w:rsidR="003866EF" w:rsidRDefault="003866EF">
            <w:pPr>
              <w:jc w:val="center"/>
              <w:rPr>
                <w:b/>
                <w:bCs/>
              </w:rPr>
            </w:pPr>
            <w:r>
              <w:rPr>
                <w:b/>
                <w:bCs/>
              </w:rPr>
              <w:t>Language</w:t>
            </w:r>
          </w:p>
        </w:tc>
        <w:tc>
          <w:tcPr>
            <w:tcW w:w="0" w:type="auto"/>
            <w:vAlign w:val="center"/>
            <w:hideMark/>
          </w:tcPr>
          <w:p w14:paraId="56BF64AF" w14:textId="77777777" w:rsidR="003866EF" w:rsidRDefault="003866EF">
            <w:r>
              <w:t>en</w:t>
            </w:r>
          </w:p>
        </w:tc>
      </w:tr>
      <w:tr w:rsidR="003866EF" w14:paraId="13BC3E18" w14:textId="77777777">
        <w:trPr>
          <w:tblCellSpacing w:w="15" w:type="dxa"/>
        </w:trPr>
        <w:tc>
          <w:tcPr>
            <w:tcW w:w="0" w:type="auto"/>
            <w:vAlign w:val="center"/>
            <w:hideMark/>
          </w:tcPr>
          <w:p w14:paraId="4CBE0236" w14:textId="77777777" w:rsidR="003866EF" w:rsidRDefault="003866EF">
            <w:pPr>
              <w:jc w:val="center"/>
              <w:rPr>
                <w:b/>
                <w:bCs/>
              </w:rPr>
            </w:pPr>
            <w:r>
              <w:rPr>
                <w:b/>
                <w:bCs/>
              </w:rPr>
              <w:t>Library Catalog</w:t>
            </w:r>
          </w:p>
        </w:tc>
        <w:tc>
          <w:tcPr>
            <w:tcW w:w="0" w:type="auto"/>
            <w:vAlign w:val="center"/>
            <w:hideMark/>
          </w:tcPr>
          <w:p w14:paraId="3067A89C" w14:textId="77777777" w:rsidR="003866EF" w:rsidRDefault="003866EF">
            <w:r>
              <w:t>www.nature.com</w:t>
            </w:r>
          </w:p>
        </w:tc>
      </w:tr>
      <w:tr w:rsidR="003866EF" w14:paraId="00336433" w14:textId="77777777">
        <w:trPr>
          <w:tblCellSpacing w:w="15" w:type="dxa"/>
        </w:trPr>
        <w:tc>
          <w:tcPr>
            <w:tcW w:w="0" w:type="auto"/>
            <w:vAlign w:val="center"/>
            <w:hideMark/>
          </w:tcPr>
          <w:p w14:paraId="37A6D4E5" w14:textId="77777777" w:rsidR="003866EF" w:rsidRDefault="003866EF">
            <w:pPr>
              <w:jc w:val="center"/>
              <w:rPr>
                <w:b/>
                <w:bCs/>
              </w:rPr>
            </w:pPr>
            <w:r>
              <w:rPr>
                <w:b/>
                <w:bCs/>
              </w:rPr>
              <w:t>URL</w:t>
            </w:r>
          </w:p>
        </w:tc>
        <w:tc>
          <w:tcPr>
            <w:tcW w:w="0" w:type="auto"/>
            <w:vAlign w:val="center"/>
            <w:hideMark/>
          </w:tcPr>
          <w:p w14:paraId="1642152F" w14:textId="77777777" w:rsidR="003866EF" w:rsidRDefault="003866EF">
            <w:hyperlink r:id="rId276" w:history="1">
              <w:r>
                <w:rPr>
                  <w:rStyle w:val="Hyperlink"/>
                </w:rPr>
                <w:t>https://www.nature.com/articles/s41531-024-00791-2</w:t>
              </w:r>
            </w:hyperlink>
          </w:p>
        </w:tc>
      </w:tr>
      <w:tr w:rsidR="003866EF" w14:paraId="2386BC50" w14:textId="77777777">
        <w:trPr>
          <w:tblCellSpacing w:w="15" w:type="dxa"/>
        </w:trPr>
        <w:tc>
          <w:tcPr>
            <w:tcW w:w="0" w:type="auto"/>
            <w:vAlign w:val="center"/>
            <w:hideMark/>
          </w:tcPr>
          <w:p w14:paraId="4E97ADE0" w14:textId="77777777" w:rsidR="003866EF" w:rsidRDefault="003866EF">
            <w:pPr>
              <w:jc w:val="center"/>
              <w:rPr>
                <w:b/>
                <w:bCs/>
              </w:rPr>
            </w:pPr>
            <w:r>
              <w:rPr>
                <w:b/>
                <w:bCs/>
              </w:rPr>
              <w:t>Accessed</w:t>
            </w:r>
          </w:p>
        </w:tc>
        <w:tc>
          <w:tcPr>
            <w:tcW w:w="0" w:type="auto"/>
            <w:vAlign w:val="center"/>
            <w:hideMark/>
          </w:tcPr>
          <w:p w14:paraId="2BF650CE" w14:textId="77777777" w:rsidR="003866EF" w:rsidRDefault="003866EF">
            <w:r>
              <w:t>6/15/2025, 4:36:14 PM</w:t>
            </w:r>
          </w:p>
        </w:tc>
      </w:tr>
      <w:tr w:rsidR="003866EF" w14:paraId="36FD9D87" w14:textId="77777777">
        <w:trPr>
          <w:tblCellSpacing w:w="15" w:type="dxa"/>
        </w:trPr>
        <w:tc>
          <w:tcPr>
            <w:tcW w:w="0" w:type="auto"/>
            <w:vAlign w:val="center"/>
            <w:hideMark/>
          </w:tcPr>
          <w:p w14:paraId="02F31BDD" w14:textId="77777777" w:rsidR="003866EF" w:rsidRDefault="003866EF">
            <w:pPr>
              <w:jc w:val="center"/>
              <w:rPr>
                <w:b/>
                <w:bCs/>
              </w:rPr>
            </w:pPr>
            <w:r>
              <w:rPr>
                <w:b/>
                <w:bCs/>
              </w:rPr>
              <w:t>Rights</w:t>
            </w:r>
          </w:p>
        </w:tc>
        <w:tc>
          <w:tcPr>
            <w:tcW w:w="0" w:type="auto"/>
            <w:vAlign w:val="center"/>
            <w:hideMark/>
          </w:tcPr>
          <w:p w14:paraId="438095BF" w14:textId="77777777" w:rsidR="003866EF" w:rsidRDefault="003866EF">
            <w:r>
              <w:t>2024 The Author(s)</w:t>
            </w:r>
          </w:p>
        </w:tc>
      </w:tr>
      <w:tr w:rsidR="003866EF" w14:paraId="2EFB5417" w14:textId="77777777">
        <w:trPr>
          <w:tblCellSpacing w:w="15" w:type="dxa"/>
        </w:trPr>
        <w:tc>
          <w:tcPr>
            <w:tcW w:w="0" w:type="auto"/>
            <w:vAlign w:val="center"/>
            <w:hideMark/>
          </w:tcPr>
          <w:p w14:paraId="3A91060E" w14:textId="77777777" w:rsidR="003866EF" w:rsidRDefault="003866EF">
            <w:pPr>
              <w:jc w:val="center"/>
              <w:rPr>
                <w:b/>
                <w:bCs/>
              </w:rPr>
            </w:pPr>
            <w:r>
              <w:rPr>
                <w:b/>
                <w:bCs/>
              </w:rPr>
              <w:t>Extra</w:t>
            </w:r>
          </w:p>
        </w:tc>
        <w:tc>
          <w:tcPr>
            <w:tcW w:w="0" w:type="auto"/>
            <w:vAlign w:val="center"/>
            <w:hideMark/>
          </w:tcPr>
          <w:p w14:paraId="68A221E6" w14:textId="77777777" w:rsidR="003866EF" w:rsidRDefault="003866EF">
            <w:r>
              <w:t>Publisher: Nature Publishing Group</w:t>
            </w:r>
          </w:p>
        </w:tc>
      </w:tr>
      <w:tr w:rsidR="003866EF" w14:paraId="6A3B7B0E" w14:textId="77777777">
        <w:trPr>
          <w:tblCellSpacing w:w="15" w:type="dxa"/>
        </w:trPr>
        <w:tc>
          <w:tcPr>
            <w:tcW w:w="0" w:type="auto"/>
            <w:vAlign w:val="center"/>
            <w:hideMark/>
          </w:tcPr>
          <w:p w14:paraId="7AD5C088" w14:textId="77777777" w:rsidR="003866EF" w:rsidRDefault="003866EF">
            <w:pPr>
              <w:jc w:val="center"/>
              <w:rPr>
                <w:b/>
                <w:bCs/>
              </w:rPr>
            </w:pPr>
            <w:r>
              <w:rPr>
                <w:b/>
                <w:bCs/>
              </w:rPr>
              <w:t>Volume</w:t>
            </w:r>
          </w:p>
        </w:tc>
        <w:tc>
          <w:tcPr>
            <w:tcW w:w="0" w:type="auto"/>
            <w:vAlign w:val="center"/>
            <w:hideMark/>
          </w:tcPr>
          <w:p w14:paraId="75481ADD" w14:textId="77777777" w:rsidR="003866EF" w:rsidRDefault="003866EF">
            <w:r>
              <w:t>10</w:t>
            </w:r>
          </w:p>
        </w:tc>
      </w:tr>
      <w:tr w:rsidR="003866EF" w14:paraId="244485F1" w14:textId="77777777">
        <w:trPr>
          <w:tblCellSpacing w:w="15" w:type="dxa"/>
        </w:trPr>
        <w:tc>
          <w:tcPr>
            <w:tcW w:w="0" w:type="auto"/>
            <w:vAlign w:val="center"/>
            <w:hideMark/>
          </w:tcPr>
          <w:p w14:paraId="06ECC226" w14:textId="77777777" w:rsidR="003866EF" w:rsidRDefault="003866EF">
            <w:pPr>
              <w:jc w:val="center"/>
              <w:rPr>
                <w:b/>
                <w:bCs/>
              </w:rPr>
            </w:pPr>
            <w:r>
              <w:rPr>
                <w:b/>
                <w:bCs/>
              </w:rPr>
              <w:t>Pages</w:t>
            </w:r>
          </w:p>
        </w:tc>
        <w:tc>
          <w:tcPr>
            <w:tcW w:w="0" w:type="auto"/>
            <w:vAlign w:val="center"/>
            <w:hideMark/>
          </w:tcPr>
          <w:p w14:paraId="43E0DB29" w14:textId="77777777" w:rsidR="003866EF" w:rsidRDefault="003866EF">
            <w:r>
              <w:t>186</w:t>
            </w:r>
          </w:p>
        </w:tc>
      </w:tr>
      <w:tr w:rsidR="003866EF" w14:paraId="65324B42" w14:textId="77777777">
        <w:trPr>
          <w:tblCellSpacing w:w="15" w:type="dxa"/>
        </w:trPr>
        <w:tc>
          <w:tcPr>
            <w:tcW w:w="0" w:type="auto"/>
            <w:vAlign w:val="center"/>
            <w:hideMark/>
          </w:tcPr>
          <w:p w14:paraId="73D3446A" w14:textId="77777777" w:rsidR="003866EF" w:rsidRDefault="003866EF">
            <w:pPr>
              <w:jc w:val="center"/>
              <w:rPr>
                <w:b/>
                <w:bCs/>
              </w:rPr>
            </w:pPr>
            <w:r>
              <w:rPr>
                <w:b/>
                <w:bCs/>
              </w:rPr>
              <w:lastRenderedPageBreak/>
              <w:t>Publication</w:t>
            </w:r>
          </w:p>
        </w:tc>
        <w:tc>
          <w:tcPr>
            <w:tcW w:w="0" w:type="auto"/>
            <w:vAlign w:val="center"/>
            <w:hideMark/>
          </w:tcPr>
          <w:p w14:paraId="0AF49CDC" w14:textId="77777777" w:rsidR="003866EF" w:rsidRDefault="003866EF">
            <w:r>
              <w:t>npj Parkinson's Disease</w:t>
            </w:r>
          </w:p>
        </w:tc>
      </w:tr>
      <w:tr w:rsidR="003866EF" w14:paraId="5F37DFBE" w14:textId="77777777">
        <w:trPr>
          <w:tblCellSpacing w:w="15" w:type="dxa"/>
        </w:trPr>
        <w:tc>
          <w:tcPr>
            <w:tcW w:w="0" w:type="auto"/>
            <w:vAlign w:val="center"/>
            <w:hideMark/>
          </w:tcPr>
          <w:p w14:paraId="557E0AAD" w14:textId="77777777" w:rsidR="003866EF" w:rsidRDefault="003866EF">
            <w:pPr>
              <w:jc w:val="center"/>
              <w:rPr>
                <w:b/>
                <w:bCs/>
              </w:rPr>
            </w:pPr>
            <w:r>
              <w:rPr>
                <w:b/>
                <w:bCs/>
              </w:rPr>
              <w:t>DOI</w:t>
            </w:r>
          </w:p>
        </w:tc>
        <w:tc>
          <w:tcPr>
            <w:tcW w:w="0" w:type="auto"/>
            <w:vAlign w:val="center"/>
            <w:hideMark/>
          </w:tcPr>
          <w:p w14:paraId="5F6C77AC" w14:textId="77777777" w:rsidR="003866EF" w:rsidRDefault="003866EF">
            <w:hyperlink r:id="rId277" w:history="1">
              <w:r>
                <w:rPr>
                  <w:rStyle w:val="Hyperlink"/>
                </w:rPr>
                <w:t>10.1038/s41531-024-00791-2</w:t>
              </w:r>
            </w:hyperlink>
          </w:p>
        </w:tc>
      </w:tr>
      <w:tr w:rsidR="003866EF" w14:paraId="419CD82F" w14:textId="77777777">
        <w:trPr>
          <w:tblCellSpacing w:w="15" w:type="dxa"/>
        </w:trPr>
        <w:tc>
          <w:tcPr>
            <w:tcW w:w="0" w:type="auto"/>
            <w:vAlign w:val="center"/>
            <w:hideMark/>
          </w:tcPr>
          <w:p w14:paraId="7D8F6931" w14:textId="77777777" w:rsidR="003866EF" w:rsidRDefault="003866EF">
            <w:pPr>
              <w:jc w:val="center"/>
              <w:rPr>
                <w:b/>
                <w:bCs/>
              </w:rPr>
            </w:pPr>
            <w:r>
              <w:rPr>
                <w:b/>
                <w:bCs/>
              </w:rPr>
              <w:t>Issue</w:t>
            </w:r>
          </w:p>
        </w:tc>
        <w:tc>
          <w:tcPr>
            <w:tcW w:w="0" w:type="auto"/>
            <w:vAlign w:val="center"/>
            <w:hideMark/>
          </w:tcPr>
          <w:p w14:paraId="01C36F98" w14:textId="77777777" w:rsidR="003866EF" w:rsidRDefault="003866EF">
            <w:r>
              <w:t>1</w:t>
            </w:r>
          </w:p>
        </w:tc>
      </w:tr>
      <w:tr w:rsidR="003866EF" w14:paraId="51D4A4C3" w14:textId="77777777">
        <w:trPr>
          <w:tblCellSpacing w:w="15" w:type="dxa"/>
        </w:trPr>
        <w:tc>
          <w:tcPr>
            <w:tcW w:w="0" w:type="auto"/>
            <w:vAlign w:val="center"/>
            <w:hideMark/>
          </w:tcPr>
          <w:p w14:paraId="391E653C" w14:textId="77777777" w:rsidR="003866EF" w:rsidRDefault="003866EF">
            <w:pPr>
              <w:jc w:val="center"/>
              <w:rPr>
                <w:b/>
                <w:bCs/>
              </w:rPr>
            </w:pPr>
            <w:r>
              <w:rPr>
                <w:b/>
                <w:bCs/>
              </w:rPr>
              <w:t>Journal Abbr</w:t>
            </w:r>
          </w:p>
        </w:tc>
        <w:tc>
          <w:tcPr>
            <w:tcW w:w="0" w:type="auto"/>
            <w:vAlign w:val="center"/>
            <w:hideMark/>
          </w:tcPr>
          <w:p w14:paraId="5E1E7753" w14:textId="77777777" w:rsidR="003866EF" w:rsidRDefault="003866EF">
            <w:r>
              <w:t>npj Parkinsons Dis.</w:t>
            </w:r>
          </w:p>
        </w:tc>
      </w:tr>
      <w:tr w:rsidR="003866EF" w14:paraId="72F91A88" w14:textId="77777777">
        <w:trPr>
          <w:tblCellSpacing w:w="15" w:type="dxa"/>
        </w:trPr>
        <w:tc>
          <w:tcPr>
            <w:tcW w:w="0" w:type="auto"/>
            <w:vAlign w:val="center"/>
            <w:hideMark/>
          </w:tcPr>
          <w:p w14:paraId="65C19F1C" w14:textId="77777777" w:rsidR="003866EF" w:rsidRDefault="003866EF">
            <w:pPr>
              <w:jc w:val="center"/>
              <w:rPr>
                <w:b/>
                <w:bCs/>
              </w:rPr>
            </w:pPr>
            <w:r>
              <w:rPr>
                <w:b/>
                <w:bCs/>
              </w:rPr>
              <w:t>ISSN</w:t>
            </w:r>
          </w:p>
        </w:tc>
        <w:tc>
          <w:tcPr>
            <w:tcW w:w="0" w:type="auto"/>
            <w:vAlign w:val="center"/>
            <w:hideMark/>
          </w:tcPr>
          <w:p w14:paraId="5001DFF2" w14:textId="77777777" w:rsidR="003866EF" w:rsidRDefault="003866EF">
            <w:r>
              <w:t>2373-8057</w:t>
            </w:r>
          </w:p>
        </w:tc>
      </w:tr>
      <w:tr w:rsidR="003866EF" w14:paraId="2FF98669" w14:textId="77777777">
        <w:trPr>
          <w:tblCellSpacing w:w="15" w:type="dxa"/>
        </w:trPr>
        <w:tc>
          <w:tcPr>
            <w:tcW w:w="0" w:type="auto"/>
            <w:vAlign w:val="center"/>
            <w:hideMark/>
          </w:tcPr>
          <w:p w14:paraId="597BC885" w14:textId="77777777" w:rsidR="003866EF" w:rsidRDefault="003866EF">
            <w:pPr>
              <w:jc w:val="center"/>
              <w:rPr>
                <w:b/>
                <w:bCs/>
              </w:rPr>
            </w:pPr>
            <w:r>
              <w:rPr>
                <w:b/>
                <w:bCs/>
              </w:rPr>
              <w:t>Date Added</w:t>
            </w:r>
          </w:p>
        </w:tc>
        <w:tc>
          <w:tcPr>
            <w:tcW w:w="0" w:type="auto"/>
            <w:vAlign w:val="center"/>
            <w:hideMark/>
          </w:tcPr>
          <w:p w14:paraId="7CC86C8E" w14:textId="77777777" w:rsidR="003866EF" w:rsidRDefault="003866EF">
            <w:r>
              <w:t>6/15/2025, 4:36:14 PM</w:t>
            </w:r>
          </w:p>
        </w:tc>
      </w:tr>
      <w:tr w:rsidR="003866EF" w14:paraId="1C7C696D" w14:textId="77777777">
        <w:trPr>
          <w:tblCellSpacing w:w="15" w:type="dxa"/>
        </w:trPr>
        <w:tc>
          <w:tcPr>
            <w:tcW w:w="0" w:type="auto"/>
            <w:vAlign w:val="center"/>
            <w:hideMark/>
          </w:tcPr>
          <w:p w14:paraId="12A649AE" w14:textId="77777777" w:rsidR="003866EF" w:rsidRDefault="003866EF">
            <w:pPr>
              <w:jc w:val="center"/>
              <w:rPr>
                <w:b/>
                <w:bCs/>
              </w:rPr>
            </w:pPr>
            <w:r>
              <w:rPr>
                <w:b/>
                <w:bCs/>
              </w:rPr>
              <w:t>Modified</w:t>
            </w:r>
          </w:p>
        </w:tc>
        <w:tc>
          <w:tcPr>
            <w:tcW w:w="0" w:type="auto"/>
            <w:vAlign w:val="center"/>
            <w:hideMark/>
          </w:tcPr>
          <w:p w14:paraId="10656265" w14:textId="77777777" w:rsidR="003866EF" w:rsidRDefault="003866EF">
            <w:r>
              <w:t>6/15/2025, 4:36:14 PM</w:t>
            </w:r>
          </w:p>
        </w:tc>
      </w:tr>
    </w:tbl>
    <w:p w14:paraId="6BE53EEE" w14:textId="77777777" w:rsidR="003866EF" w:rsidRDefault="003866EF" w:rsidP="003866EF">
      <w:pPr>
        <w:pStyle w:val="Heading3"/>
        <w:numPr>
          <w:ilvl w:val="0"/>
          <w:numId w:val="10"/>
        </w:numPr>
      </w:pPr>
      <w:r>
        <w:t>Tags:</w:t>
      </w:r>
    </w:p>
    <w:p w14:paraId="54AC237A" w14:textId="77777777" w:rsidR="003866EF" w:rsidRDefault="003866EF" w:rsidP="003866EF">
      <w:pPr>
        <w:pStyle w:val="item"/>
        <w:numPr>
          <w:ilvl w:val="1"/>
          <w:numId w:val="10"/>
        </w:numPr>
      </w:pPr>
      <w:r>
        <w:t>Epigenetics</w:t>
      </w:r>
    </w:p>
    <w:p w14:paraId="6AD9D243" w14:textId="77777777" w:rsidR="003866EF" w:rsidRDefault="003866EF" w:rsidP="003866EF">
      <w:pPr>
        <w:pStyle w:val="item"/>
        <w:numPr>
          <w:ilvl w:val="1"/>
          <w:numId w:val="10"/>
        </w:numPr>
      </w:pPr>
      <w:r>
        <w:t>Predictive markers</w:t>
      </w:r>
    </w:p>
    <w:p w14:paraId="41645777" w14:textId="77777777" w:rsidR="003866EF" w:rsidRDefault="003866EF" w:rsidP="003866EF">
      <w:pPr>
        <w:pStyle w:val="Heading3"/>
        <w:ind w:left="720"/>
      </w:pPr>
      <w:r>
        <w:t>Attachments</w:t>
      </w:r>
    </w:p>
    <w:p w14:paraId="417C4546" w14:textId="77777777" w:rsidR="003866EF" w:rsidRDefault="003866EF" w:rsidP="003866EF">
      <w:pPr>
        <w:pStyle w:val="item"/>
        <w:numPr>
          <w:ilvl w:val="1"/>
          <w:numId w:val="10"/>
        </w:numPr>
      </w:pPr>
      <w:r>
        <w:t xml:space="preserve">Full Text PDF </w:t>
      </w:r>
    </w:p>
    <w:p w14:paraId="577A6E7D" w14:textId="77777777" w:rsidR="003866EF" w:rsidRDefault="003866EF" w:rsidP="003866EF">
      <w:pPr>
        <w:pStyle w:val="Heading2"/>
        <w:numPr>
          <w:ilvl w:val="0"/>
          <w:numId w:val="10"/>
        </w:numPr>
      </w:pPr>
      <w:r>
        <w:t>Pathophysiological Changes in the Enteric Nervous System of Rotenone-Exposed Mice as Early Radiological Markers for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007"/>
        <w:gridCol w:w="7299"/>
      </w:tblGrid>
      <w:tr w:rsidR="003866EF" w14:paraId="6BA42DC6" w14:textId="77777777">
        <w:trPr>
          <w:tblCellSpacing w:w="15" w:type="dxa"/>
        </w:trPr>
        <w:tc>
          <w:tcPr>
            <w:tcW w:w="0" w:type="auto"/>
            <w:vAlign w:val="center"/>
            <w:hideMark/>
          </w:tcPr>
          <w:p w14:paraId="0EED8602" w14:textId="77777777" w:rsidR="003866EF" w:rsidRDefault="003866EF">
            <w:pPr>
              <w:jc w:val="center"/>
              <w:rPr>
                <w:b/>
                <w:bCs/>
              </w:rPr>
            </w:pPr>
            <w:r>
              <w:rPr>
                <w:b/>
                <w:bCs/>
              </w:rPr>
              <w:t>Item Type</w:t>
            </w:r>
          </w:p>
        </w:tc>
        <w:tc>
          <w:tcPr>
            <w:tcW w:w="0" w:type="auto"/>
            <w:vAlign w:val="center"/>
            <w:hideMark/>
          </w:tcPr>
          <w:p w14:paraId="493AB0F9" w14:textId="77777777" w:rsidR="003866EF" w:rsidRDefault="003866EF">
            <w:r>
              <w:t>Journal Article</w:t>
            </w:r>
          </w:p>
        </w:tc>
      </w:tr>
      <w:tr w:rsidR="003866EF" w14:paraId="3B18538C" w14:textId="77777777">
        <w:trPr>
          <w:tblCellSpacing w:w="15" w:type="dxa"/>
        </w:trPr>
        <w:tc>
          <w:tcPr>
            <w:tcW w:w="0" w:type="auto"/>
            <w:vAlign w:val="center"/>
            <w:hideMark/>
          </w:tcPr>
          <w:p w14:paraId="147D05A9" w14:textId="77777777" w:rsidR="003866EF" w:rsidRDefault="003866EF">
            <w:pPr>
              <w:jc w:val="center"/>
              <w:rPr>
                <w:b/>
                <w:bCs/>
              </w:rPr>
            </w:pPr>
            <w:r>
              <w:rPr>
                <w:b/>
                <w:bCs/>
              </w:rPr>
              <w:t>Author</w:t>
            </w:r>
          </w:p>
        </w:tc>
        <w:tc>
          <w:tcPr>
            <w:tcW w:w="0" w:type="auto"/>
            <w:vAlign w:val="center"/>
            <w:hideMark/>
          </w:tcPr>
          <w:p w14:paraId="1B4EDA45" w14:textId="77777777" w:rsidR="003866EF" w:rsidRDefault="003866EF">
            <w:r>
              <w:t>Gabriela Schaffernicht</w:t>
            </w:r>
          </w:p>
        </w:tc>
      </w:tr>
      <w:tr w:rsidR="003866EF" w14:paraId="4C083090" w14:textId="77777777">
        <w:trPr>
          <w:tblCellSpacing w:w="15" w:type="dxa"/>
        </w:trPr>
        <w:tc>
          <w:tcPr>
            <w:tcW w:w="0" w:type="auto"/>
            <w:vAlign w:val="center"/>
            <w:hideMark/>
          </w:tcPr>
          <w:p w14:paraId="2F49EA77" w14:textId="77777777" w:rsidR="003866EF" w:rsidRDefault="003866EF">
            <w:pPr>
              <w:jc w:val="center"/>
              <w:rPr>
                <w:b/>
                <w:bCs/>
              </w:rPr>
            </w:pPr>
            <w:r>
              <w:rPr>
                <w:b/>
                <w:bCs/>
              </w:rPr>
              <w:t>Author</w:t>
            </w:r>
          </w:p>
        </w:tc>
        <w:tc>
          <w:tcPr>
            <w:tcW w:w="0" w:type="auto"/>
            <w:vAlign w:val="center"/>
            <w:hideMark/>
          </w:tcPr>
          <w:p w14:paraId="41B4B172" w14:textId="77777777" w:rsidR="003866EF" w:rsidRDefault="003866EF">
            <w:r>
              <w:t>Qi Shang</w:t>
            </w:r>
          </w:p>
        </w:tc>
      </w:tr>
      <w:tr w:rsidR="003866EF" w14:paraId="747B514F" w14:textId="77777777">
        <w:trPr>
          <w:tblCellSpacing w:w="15" w:type="dxa"/>
        </w:trPr>
        <w:tc>
          <w:tcPr>
            <w:tcW w:w="0" w:type="auto"/>
            <w:vAlign w:val="center"/>
            <w:hideMark/>
          </w:tcPr>
          <w:p w14:paraId="713BEF75" w14:textId="77777777" w:rsidR="003866EF" w:rsidRDefault="003866EF">
            <w:pPr>
              <w:jc w:val="center"/>
              <w:rPr>
                <w:b/>
                <w:bCs/>
              </w:rPr>
            </w:pPr>
            <w:r>
              <w:rPr>
                <w:b/>
                <w:bCs/>
              </w:rPr>
              <w:t>Author</w:t>
            </w:r>
          </w:p>
        </w:tc>
        <w:tc>
          <w:tcPr>
            <w:tcW w:w="0" w:type="auto"/>
            <w:vAlign w:val="center"/>
            <w:hideMark/>
          </w:tcPr>
          <w:p w14:paraId="235E51F8" w14:textId="77777777" w:rsidR="003866EF" w:rsidRDefault="003866EF">
            <w:r>
              <w:t>Alicia Stievenard</w:t>
            </w:r>
          </w:p>
        </w:tc>
      </w:tr>
      <w:tr w:rsidR="003866EF" w14:paraId="6601F2B3" w14:textId="77777777">
        <w:trPr>
          <w:tblCellSpacing w:w="15" w:type="dxa"/>
        </w:trPr>
        <w:tc>
          <w:tcPr>
            <w:tcW w:w="0" w:type="auto"/>
            <w:vAlign w:val="center"/>
            <w:hideMark/>
          </w:tcPr>
          <w:p w14:paraId="39EB4913" w14:textId="77777777" w:rsidR="003866EF" w:rsidRDefault="003866EF">
            <w:pPr>
              <w:jc w:val="center"/>
              <w:rPr>
                <w:b/>
                <w:bCs/>
              </w:rPr>
            </w:pPr>
            <w:r>
              <w:rPr>
                <w:b/>
                <w:bCs/>
              </w:rPr>
              <w:t>Author</w:t>
            </w:r>
          </w:p>
        </w:tc>
        <w:tc>
          <w:tcPr>
            <w:tcW w:w="0" w:type="auto"/>
            <w:vAlign w:val="center"/>
            <w:hideMark/>
          </w:tcPr>
          <w:p w14:paraId="125F1DAB" w14:textId="77777777" w:rsidR="003866EF" w:rsidRDefault="003866EF">
            <w:r>
              <w:t>Kai Bötzel</w:t>
            </w:r>
          </w:p>
        </w:tc>
      </w:tr>
      <w:tr w:rsidR="003866EF" w14:paraId="13997E68" w14:textId="77777777">
        <w:trPr>
          <w:tblCellSpacing w:w="15" w:type="dxa"/>
        </w:trPr>
        <w:tc>
          <w:tcPr>
            <w:tcW w:w="0" w:type="auto"/>
            <w:vAlign w:val="center"/>
            <w:hideMark/>
          </w:tcPr>
          <w:p w14:paraId="73C8A51A" w14:textId="77777777" w:rsidR="003866EF" w:rsidRDefault="003866EF">
            <w:pPr>
              <w:jc w:val="center"/>
              <w:rPr>
                <w:b/>
                <w:bCs/>
              </w:rPr>
            </w:pPr>
            <w:r>
              <w:rPr>
                <w:b/>
                <w:bCs/>
              </w:rPr>
              <w:t>Author</w:t>
            </w:r>
          </w:p>
        </w:tc>
        <w:tc>
          <w:tcPr>
            <w:tcW w:w="0" w:type="auto"/>
            <w:vAlign w:val="center"/>
            <w:hideMark/>
          </w:tcPr>
          <w:p w14:paraId="7372BBBF" w14:textId="77777777" w:rsidR="003866EF" w:rsidRDefault="003866EF">
            <w:r>
              <w:t>Yanina Dening</w:t>
            </w:r>
          </w:p>
        </w:tc>
      </w:tr>
      <w:tr w:rsidR="003866EF" w14:paraId="6FEABAA4" w14:textId="77777777">
        <w:trPr>
          <w:tblCellSpacing w:w="15" w:type="dxa"/>
        </w:trPr>
        <w:tc>
          <w:tcPr>
            <w:tcW w:w="0" w:type="auto"/>
            <w:vAlign w:val="center"/>
            <w:hideMark/>
          </w:tcPr>
          <w:p w14:paraId="0293248A" w14:textId="77777777" w:rsidR="003866EF" w:rsidRDefault="003866EF">
            <w:pPr>
              <w:jc w:val="center"/>
              <w:rPr>
                <w:b/>
                <w:bCs/>
              </w:rPr>
            </w:pPr>
            <w:r>
              <w:rPr>
                <w:b/>
                <w:bCs/>
              </w:rPr>
              <w:t>Author</w:t>
            </w:r>
          </w:p>
        </w:tc>
        <w:tc>
          <w:tcPr>
            <w:tcW w:w="0" w:type="auto"/>
            <w:vAlign w:val="center"/>
            <w:hideMark/>
          </w:tcPr>
          <w:p w14:paraId="61ED83EB" w14:textId="77777777" w:rsidR="003866EF" w:rsidRDefault="003866EF">
            <w:r>
              <w:t>Romy Kempe</w:t>
            </w:r>
          </w:p>
        </w:tc>
      </w:tr>
      <w:tr w:rsidR="003866EF" w14:paraId="6F77A2D6" w14:textId="77777777">
        <w:trPr>
          <w:tblCellSpacing w:w="15" w:type="dxa"/>
        </w:trPr>
        <w:tc>
          <w:tcPr>
            <w:tcW w:w="0" w:type="auto"/>
            <w:vAlign w:val="center"/>
            <w:hideMark/>
          </w:tcPr>
          <w:p w14:paraId="1B07287B" w14:textId="77777777" w:rsidR="003866EF" w:rsidRDefault="003866EF">
            <w:pPr>
              <w:jc w:val="center"/>
              <w:rPr>
                <w:b/>
                <w:bCs/>
              </w:rPr>
            </w:pPr>
            <w:r>
              <w:rPr>
                <w:b/>
                <w:bCs/>
              </w:rPr>
              <w:t>Author</w:t>
            </w:r>
          </w:p>
        </w:tc>
        <w:tc>
          <w:tcPr>
            <w:tcW w:w="0" w:type="auto"/>
            <w:vAlign w:val="center"/>
            <w:hideMark/>
          </w:tcPr>
          <w:p w14:paraId="7CA8B6BE" w14:textId="77777777" w:rsidR="003866EF" w:rsidRDefault="003866EF">
            <w:r>
              <w:t>Magali Toussaint</w:t>
            </w:r>
          </w:p>
        </w:tc>
      </w:tr>
      <w:tr w:rsidR="003866EF" w14:paraId="2A3AC2D1" w14:textId="77777777">
        <w:trPr>
          <w:tblCellSpacing w:w="15" w:type="dxa"/>
        </w:trPr>
        <w:tc>
          <w:tcPr>
            <w:tcW w:w="0" w:type="auto"/>
            <w:vAlign w:val="center"/>
            <w:hideMark/>
          </w:tcPr>
          <w:p w14:paraId="5BAEE9D8" w14:textId="77777777" w:rsidR="003866EF" w:rsidRDefault="003866EF">
            <w:pPr>
              <w:jc w:val="center"/>
              <w:rPr>
                <w:b/>
                <w:bCs/>
              </w:rPr>
            </w:pPr>
            <w:r>
              <w:rPr>
                <w:b/>
                <w:bCs/>
              </w:rPr>
              <w:t>Author</w:t>
            </w:r>
          </w:p>
        </w:tc>
        <w:tc>
          <w:tcPr>
            <w:tcW w:w="0" w:type="auto"/>
            <w:vAlign w:val="center"/>
            <w:hideMark/>
          </w:tcPr>
          <w:p w14:paraId="604DF848" w14:textId="77777777" w:rsidR="003866EF" w:rsidRDefault="003866EF">
            <w:r>
              <w:t>Daniel Gündel</w:t>
            </w:r>
          </w:p>
        </w:tc>
      </w:tr>
      <w:tr w:rsidR="003866EF" w14:paraId="1F7FA209" w14:textId="77777777">
        <w:trPr>
          <w:tblCellSpacing w:w="15" w:type="dxa"/>
        </w:trPr>
        <w:tc>
          <w:tcPr>
            <w:tcW w:w="0" w:type="auto"/>
            <w:vAlign w:val="center"/>
            <w:hideMark/>
          </w:tcPr>
          <w:p w14:paraId="2B508B8B" w14:textId="77777777" w:rsidR="003866EF" w:rsidRDefault="003866EF">
            <w:pPr>
              <w:jc w:val="center"/>
              <w:rPr>
                <w:b/>
                <w:bCs/>
              </w:rPr>
            </w:pPr>
            <w:r>
              <w:rPr>
                <w:b/>
                <w:bCs/>
              </w:rPr>
              <w:t>Author</w:t>
            </w:r>
          </w:p>
        </w:tc>
        <w:tc>
          <w:tcPr>
            <w:tcW w:w="0" w:type="auto"/>
            <w:vAlign w:val="center"/>
            <w:hideMark/>
          </w:tcPr>
          <w:p w14:paraId="4C060F23" w14:textId="77777777" w:rsidR="003866EF" w:rsidRDefault="003866EF">
            <w:r>
              <w:t>Mathias Kranz</w:t>
            </w:r>
          </w:p>
        </w:tc>
      </w:tr>
      <w:tr w:rsidR="003866EF" w14:paraId="2429E248" w14:textId="77777777">
        <w:trPr>
          <w:tblCellSpacing w:w="15" w:type="dxa"/>
        </w:trPr>
        <w:tc>
          <w:tcPr>
            <w:tcW w:w="0" w:type="auto"/>
            <w:vAlign w:val="center"/>
            <w:hideMark/>
          </w:tcPr>
          <w:p w14:paraId="7E77F175" w14:textId="77777777" w:rsidR="003866EF" w:rsidRDefault="003866EF">
            <w:pPr>
              <w:jc w:val="center"/>
              <w:rPr>
                <w:b/>
                <w:bCs/>
              </w:rPr>
            </w:pPr>
            <w:r>
              <w:rPr>
                <w:b/>
                <w:bCs/>
              </w:rPr>
              <w:t>Author</w:t>
            </w:r>
          </w:p>
        </w:tc>
        <w:tc>
          <w:tcPr>
            <w:tcW w:w="0" w:type="auto"/>
            <w:vAlign w:val="center"/>
            <w:hideMark/>
          </w:tcPr>
          <w:p w14:paraId="5A770C90" w14:textId="77777777" w:rsidR="003866EF" w:rsidRDefault="003866EF">
            <w:r>
              <w:t>Heinz Reichmann</w:t>
            </w:r>
          </w:p>
        </w:tc>
      </w:tr>
      <w:tr w:rsidR="003866EF" w14:paraId="490E87BA" w14:textId="77777777">
        <w:trPr>
          <w:tblCellSpacing w:w="15" w:type="dxa"/>
        </w:trPr>
        <w:tc>
          <w:tcPr>
            <w:tcW w:w="0" w:type="auto"/>
            <w:vAlign w:val="center"/>
            <w:hideMark/>
          </w:tcPr>
          <w:p w14:paraId="75DAA232" w14:textId="77777777" w:rsidR="003866EF" w:rsidRDefault="003866EF">
            <w:pPr>
              <w:jc w:val="center"/>
              <w:rPr>
                <w:b/>
                <w:bCs/>
              </w:rPr>
            </w:pPr>
            <w:r>
              <w:rPr>
                <w:b/>
                <w:bCs/>
              </w:rPr>
              <w:lastRenderedPageBreak/>
              <w:t>Author</w:t>
            </w:r>
          </w:p>
        </w:tc>
        <w:tc>
          <w:tcPr>
            <w:tcW w:w="0" w:type="auto"/>
            <w:vAlign w:val="center"/>
            <w:hideMark/>
          </w:tcPr>
          <w:p w14:paraId="5F8D4149" w14:textId="77777777" w:rsidR="003866EF" w:rsidRDefault="003866EF">
            <w:r>
              <w:t>Christel Vanbesien-Mailliot</w:t>
            </w:r>
          </w:p>
        </w:tc>
      </w:tr>
      <w:tr w:rsidR="003866EF" w14:paraId="15D077FF" w14:textId="77777777">
        <w:trPr>
          <w:tblCellSpacing w:w="15" w:type="dxa"/>
        </w:trPr>
        <w:tc>
          <w:tcPr>
            <w:tcW w:w="0" w:type="auto"/>
            <w:vAlign w:val="center"/>
            <w:hideMark/>
          </w:tcPr>
          <w:p w14:paraId="4D79CE39" w14:textId="77777777" w:rsidR="003866EF" w:rsidRDefault="003866EF">
            <w:pPr>
              <w:jc w:val="center"/>
              <w:rPr>
                <w:b/>
                <w:bCs/>
              </w:rPr>
            </w:pPr>
            <w:r>
              <w:rPr>
                <w:b/>
                <w:bCs/>
              </w:rPr>
              <w:t>Author</w:t>
            </w:r>
          </w:p>
        </w:tc>
        <w:tc>
          <w:tcPr>
            <w:tcW w:w="0" w:type="auto"/>
            <w:vAlign w:val="center"/>
            <w:hideMark/>
          </w:tcPr>
          <w:p w14:paraId="54E950E0" w14:textId="77777777" w:rsidR="003866EF" w:rsidRDefault="003866EF">
            <w:r>
              <w:t>Peter Brust</w:t>
            </w:r>
          </w:p>
        </w:tc>
      </w:tr>
      <w:tr w:rsidR="003866EF" w14:paraId="3806231B" w14:textId="77777777">
        <w:trPr>
          <w:tblCellSpacing w:w="15" w:type="dxa"/>
        </w:trPr>
        <w:tc>
          <w:tcPr>
            <w:tcW w:w="0" w:type="auto"/>
            <w:vAlign w:val="center"/>
            <w:hideMark/>
          </w:tcPr>
          <w:p w14:paraId="79982436" w14:textId="77777777" w:rsidR="003866EF" w:rsidRDefault="003866EF">
            <w:pPr>
              <w:jc w:val="center"/>
              <w:rPr>
                <w:b/>
                <w:bCs/>
              </w:rPr>
            </w:pPr>
            <w:r>
              <w:rPr>
                <w:b/>
                <w:bCs/>
              </w:rPr>
              <w:t>Author</w:t>
            </w:r>
          </w:p>
        </w:tc>
        <w:tc>
          <w:tcPr>
            <w:tcW w:w="0" w:type="auto"/>
            <w:vAlign w:val="center"/>
            <w:hideMark/>
          </w:tcPr>
          <w:p w14:paraId="5CB21CC2" w14:textId="77777777" w:rsidR="003866EF" w:rsidRDefault="003866EF">
            <w:r>
              <w:t>Marianne Dieterich</w:t>
            </w:r>
          </w:p>
        </w:tc>
      </w:tr>
      <w:tr w:rsidR="003866EF" w14:paraId="62FB1A61" w14:textId="77777777">
        <w:trPr>
          <w:tblCellSpacing w:w="15" w:type="dxa"/>
        </w:trPr>
        <w:tc>
          <w:tcPr>
            <w:tcW w:w="0" w:type="auto"/>
            <w:vAlign w:val="center"/>
            <w:hideMark/>
          </w:tcPr>
          <w:p w14:paraId="5E7D9A79" w14:textId="77777777" w:rsidR="003866EF" w:rsidRDefault="003866EF">
            <w:pPr>
              <w:jc w:val="center"/>
              <w:rPr>
                <w:b/>
                <w:bCs/>
              </w:rPr>
            </w:pPr>
            <w:r>
              <w:rPr>
                <w:b/>
                <w:bCs/>
              </w:rPr>
              <w:t>Author</w:t>
            </w:r>
          </w:p>
        </w:tc>
        <w:tc>
          <w:tcPr>
            <w:tcW w:w="0" w:type="auto"/>
            <w:vAlign w:val="center"/>
            <w:hideMark/>
          </w:tcPr>
          <w:p w14:paraId="139C01BB" w14:textId="77777777" w:rsidR="003866EF" w:rsidRDefault="003866EF">
            <w:r>
              <w:t>Richard H. W. Funk</w:t>
            </w:r>
          </w:p>
        </w:tc>
      </w:tr>
      <w:tr w:rsidR="003866EF" w14:paraId="01EE4E67" w14:textId="77777777">
        <w:trPr>
          <w:tblCellSpacing w:w="15" w:type="dxa"/>
        </w:trPr>
        <w:tc>
          <w:tcPr>
            <w:tcW w:w="0" w:type="auto"/>
            <w:vAlign w:val="center"/>
            <w:hideMark/>
          </w:tcPr>
          <w:p w14:paraId="562FE4F6" w14:textId="77777777" w:rsidR="003866EF" w:rsidRDefault="003866EF">
            <w:pPr>
              <w:jc w:val="center"/>
              <w:rPr>
                <w:b/>
                <w:bCs/>
              </w:rPr>
            </w:pPr>
            <w:r>
              <w:rPr>
                <w:b/>
                <w:bCs/>
              </w:rPr>
              <w:t>Author</w:t>
            </w:r>
          </w:p>
        </w:tc>
        <w:tc>
          <w:tcPr>
            <w:tcW w:w="0" w:type="auto"/>
            <w:vAlign w:val="center"/>
            <w:hideMark/>
          </w:tcPr>
          <w:p w14:paraId="066F9686" w14:textId="77777777" w:rsidR="003866EF" w:rsidRDefault="003866EF">
            <w:r>
              <w:t>Ursula Ravens</w:t>
            </w:r>
          </w:p>
        </w:tc>
      </w:tr>
      <w:tr w:rsidR="003866EF" w14:paraId="246667B1" w14:textId="77777777">
        <w:trPr>
          <w:tblCellSpacing w:w="15" w:type="dxa"/>
        </w:trPr>
        <w:tc>
          <w:tcPr>
            <w:tcW w:w="0" w:type="auto"/>
            <w:vAlign w:val="center"/>
            <w:hideMark/>
          </w:tcPr>
          <w:p w14:paraId="2E426FFB" w14:textId="77777777" w:rsidR="003866EF" w:rsidRDefault="003866EF">
            <w:pPr>
              <w:jc w:val="center"/>
              <w:rPr>
                <w:b/>
                <w:bCs/>
              </w:rPr>
            </w:pPr>
            <w:r>
              <w:rPr>
                <w:b/>
                <w:bCs/>
              </w:rPr>
              <w:t>Author</w:t>
            </w:r>
          </w:p>
        </w:tc>
        <w:tc>
          <w:tcPr>
            <w:tcW w:w="0" w:type="auto"/>
            <w:vAlign w:val="center"/>
            <w:hideMark/>
          </w:tcPr>
          <w:p w14:paraId="45CEAA41" w14:textId="77777777" w:rsidR="003866EF" w:rsidRDefault="003866EF">
            <w:r>
              <w:t>Francisco Pan-Montojo</w:t>
            </w:r>
          </w:p>
        </w:tc>
      </w:tr>
      <w:tr w:rsidR="003866EF" w14:paraId="1F4F2165" w14:textId="77777777">
        <w:trPr>
          <w:tblCellSpacing w:w="15" w:type="dxa"/>
        </w:trPr>
        <w:tc>
          <w:tcPr>
            <w:tcW w:w="0" w:type="auto"/>
            <w:vAlign w:val="center"/>
            <w:hideMark/>
          </w:tcPr>
          <w:p w14:paraId="07A4B03F" w14:textId="77777777" w:rsidR="003866EF" w:rsidRDefault="003866EF">
            <w:pPr>
              <w:jc w:val="center"/>
              <w:rPr>
                <w:b/>
                <w:bCs/>
              </w:rPr>
            </w:pPr>
            <w:r>
              <w:rPr>
                <w:b/>
                <w:bCs/>
              </w:rPr>
              <w:t>Abstract</w:t>
            </w:r>
          </w:p>
        </w:tc>
        <w:tc>
          <w:tcPr>
            <w:tcW w:w="0" w:type="auto"/>
            <w:vAlign w:val="center"/>
            <w:hideMark/>
          </w:tcPr>
          <w:p w14:paraId="540A042D" w14:textId="77777777" w:rsidR="003866EF" w:rsidRDefault="003866EF">
            <w:r>
              <w:t>Parkinson’s disease (PD) is known to involve the peripheral nervous system (PNS) and the enteric nervous system (ENS). Functional changes in PNS and ENS appear early in the course of the disease and are responsible for some of the non-motor symptoms observed in PD patients like constipation, that can precede the appearance of motor symptoms by years. Here we analyzed the effect of the pesticide rotenone, a mitochondrial Complex I inhibitor, on the function and neuronal composition of the ENS by measuring intestinal contractility in a tissue bath and by analyzing related protein expression. Our results show that rotenone changes the normal physiological response of the intestine to carbachol, dopamine and electric field stimulation (EFS). Changes in the reaction to EFS seem to be related to the reduction in the cholinergic input but also related to the noradrenergic input, as suggested by the noradrenergic noncholinergic (NANC) reaction to the EFS in rotenone-exposed mice. The magnitude and direction of these alterations varies between intestinal regions and exposure times and is associated with an early up-regulation of dopaminergic, cholinergic and adrenergic receptors and an irregular reduction in the amount of enteric neurons in rotenone-exposed mice. The early appearance of these alterations, that start occurring before the substantia nigra is affected in this mouse model, suggests that these alterations could be also observed in patients before the onset of motor symptoms and makes them ideal potential candidates to be used as radiological markers for the detection of Parkinson´s disease in its early stages.</w:t>
            </w:r>
          </w:p>
        </w:tc>
      </w:tr>
      <w:tr w:rsidR="003866EF" w14:paraId="252AA1EC" w14:textId="77777777">
        <w:trPr>
          <w:tblCellSpacing w:w="15" w:type="dxa"/>
        </w:trPr>
        <w:tc>
          <w:tcPr>
            <w:tcW w:w="0" w:type="auto"/>
            <w:vAlign w:val="center"/>
            <w:hideMark/>
          </w:tcPr>
          <w:p w14:paraId="39C0DA83" w14:textId="77777777" w:rsidR="003866EF" w:rsidRDefault="003866EF">
            <w:pPr>
              <w:jc w:val="center"/>
              <w:rPr>
                <w:b/>
                <w:bCs/>
              </w:rPr>
            </w:pPr>
            <w:r>
              <w:rPr>
                <w:b/>
                <w:bCs/>
              </w:rPr>
              <w:t>Date</w:t>
            </w:r>
          </w:p>
        </w:tc>
        <w:tc>
          <w:tcPr>
            <w:tcW w:w="0" w:type="auto"/>
            <w:vAlign w:val="center"/>
            <w:hideMark/>
          </w:tcPr>
          <w:p w14:paraId="368B9D9F" w14:textId="77777777" w:rsidR="003866EF" w:rsidRDefault="003866EF">
            <w:r>
              <w:t>2021-03-22</w:t>
            </w:r>
          </w:p>
        </w:tc>
      </w:tr>
      <w:tr w:rsidR="003866EF" w14:paraId="1952A4B9" w14:textId="77777777">
        <w:trPr>
          <w:tblCellSpacing w:w="15" w:type="dxa"/>
        </w:trPr>
        <w:tc>
          <w:tcPr>
            <w:tcW w:w="0" w:type="auto"/>
            <w:vAlign w:val="center"/>
            <w:hideMark/>
          </w:tcPr>
          <w:p w14:paraId="6F92A74F" w14:textId="77777777" w:rsidR="003866EF" w:rsidRDefault="003866EF">
            <w:pPr>
              <w:jc w:val="center"/>
              <w:rPr>
                <w:b/>
                <w:bCs/>
              </w:rPr>
            </w:pPr>
            <w:r>
              <w:rPr>
                <w:b/>
                <w:bCs/>
              </w:rPr>
              <w:t>Language</w:t>
            </w:r>
          </w:p>
        </w:tc>
        <w:tc>
          <w:tcPr>
            <w:tcW w:w="0" w:type="auto"/>
            <w:vAlign w:val="center"/>
            <w:hideMark/>
          </w:tcPr>
          <w:p w14:paraId="682973F6" w14:textId="77777777" w:rsidR="003866EF" w:rsidRDefault="003866EF">
            <w:r>
              <w:t>English</w:t>
            </w:r>
          </w:p>
        </w:tc>
      </w:tr>
      <w:tr w:rsidR="003866EF" w14:paraId="684B22DB" w14:textId="77777777">
        <w:trPr>
          <w:tblCellSpacing w:w="15" w:type="dxa"/>
        </w:trPr>
        <w:tc>
          <w:tcPr>
            <w:tcW w:w="0" w:type="auto"/>
            <w:vAlign w:val="center"/>
            <w:hideMark/>
          </w:tcPr>
          <w:p w14:paraId="12860675" w14:textId="77777777" w:rsidR="003866EF" w:rsidRDefault="003866EF">
            <w:pPr>
              <w:jc w:val="center"/>
              <w:rPr>
                <w:b/>
                <w:bCs/>
              </w:rPr>
            </w:pPr>
            <w:r>
              <w:rPr>
                <w:b/>
                <w:bCs/>
              </w:rPr>
              <w:t>Library Catalog</w:t>
            </w:r>
          </w:p>
        </w:tc>
        <w:tc>
          <w:tcPr>
            <w:tcW w:w="0" w:type="auto"/>
            <w:vAlign w:val="center"/>
            <w:hideMark/>
          </w:tcPr>
          <w:p w14:paraId="3AB2614A" w14:textId="77777777" w:rsidR="003866EF" w:rsidRDefault="003866EF">
            <w:r>
              <w:t>Frontiers</w:t>
            </w:r>
          </w:p>
        </w:tc>
      </w:tr>
      <w:tr w:rsidR="003866EF" w14:paraId="189F3AD1" w14:textId="77777777">
        <w:trPr>
          <w:tblCellSpacing w:w="15" w:type="dxa"/>
        </w:trPr>
        <w:tc>
          <w:tcPr>
            <w:tcW w:w="0" w:type="auto"/>
            <w:vAlign w:val="center"/>
            <w:hideMark/>
          </w:tcPr>
          <w:p w14:paraId="258516A2" w14:textId="77777777" w:rsidR="003866EF" w:rsidRDefault="003866EF">
            <w:pPr>
              <w:jc w:val="center"/>
              <w:rPr>
                <w:b/>
                <w:bCs/>
              </w:rPr>
            </w:pPr>
            <w:r>
              <w:rPr>
                <w:b/>
                <w:bCs/>
              </w:rPr>
              <w:t>URL</w:t>
            </w:r>
          </w:p>
        </w:tc>
        <w:tc>
          <w:tcPr>
            <w:tcW w:w="0" w:type="auto"/>
            <w:vAlign w:val="center"/>
            <w:hideMark/>
          </w:tcPr>
          <w:p w14:paraId="7DC20DFA" w14:textId="77777777" w:rsidR="003866EF" w:rsidRDefault="003866EF">
            <w:hyperlink r:id="rId278" w:history="1">
              <w:r>
                <w:rPr>
                  <w:rStyle w:val="Hyperlink"/>
                </w:rPr>
                <w:t>https://www.frontiersin.org/journals/neurology/articles/10.3389/fneur.2021.642604/full</w:t>
              </w:r>
            </w:hyperlink>
          </w:p>
        </w:tc>
      </w:tr>
      <w:tr w:rsidR="003866EF" w14:paraId="54F362CE" w14:textId="77777777">
        <w:trPr>
          <w:tblCellSpacing w:w="15" w:type="dxa"/>
        </w:trPr>
        <w:tc>
          <w:tcPr>
            <w:tcW w:w="0" w:type="auto"/>
            <w:vAlign w:val="center"/>
            <w:hideMark/>
          </w:tcPr>
          <w:p w14:paraId="2FA0154E" w14:textId="77777777" w:rsidR="003866EF" w:rsidRDefault="003866EF">
            <w:pPr>
              <w:jc w:val="center"/>
              <w:rPr>
                <w:b/>
                <w:bCs/>
              </w:rPr>
            </w:pPr>
            <w:r>
              <w:rPr>
                <w:b/>
                <w:bCs/>
              </w:rPr>
              <w:t>Accessed</w:t>
            </w:r>
          </w:p>
        </w:tc>
        <w:tc>
          <w:tcPr>
            <w:tcW w:w="0" w:type="auto"/>
            <w:vAlign w:val="center"/>
            <w:hideMark/>
          </w:tcPr>
          <w:p w14:paraId="2B5E1FB6" w14:textId="77777777" w:rsidR="003866EF" w:rsidRDefault="003866EF">
            <w:r>
              <w:t>6/15/2025, 4:34:00 PM</w:t>
            </w:r>
          </w:p>
        </w:tc>
      </w:tr>
      <w:tr w:rsidR="003866EF" w14:paraId="2993F1FB" w14:textId="77777777">
        <w:trPr>
          <w:tblCellSpacing w:w="15" w:type="dxa"/>
        </w:trPr>
        <w:tc>
          <w:tcPr>
            <w:tcW w:w="0" w:type="auto"/>
            <w:vAlign w:val="center"/>
            <w:hideMark/>
          </w:tcPr>
          <w:p w14:paraId="182262F0" w14:textId="77777777" w:rsidR="003866EF" w:rsidRDefault="003866EF">
            <w:pPr>
              <w:jc w:val="center"/>
              <w:rPr>
                <w:b/>
                <w:bCs/>
              </w:rPr>
            </w:pPr>
            <w:r>
              <w:rPr>
                <w:b/>
                <w:bCs/>
              </w:rPr>
              <w:t>Extra</w:t>
            </w:r>
          </w:p>
        </w:tc>
        <w:tc>
          <w:tcPr>
            <w:tcW w:w="0" w:type="auto"/>
            <w:vAlign w:val="center"/>
            <w:hideMark/>
          </w:tcPr>
          <w:p w14:paraId="7A3A4C74" w14:textId="77777777" w:rsidR="003866EF" w:rsidRDefault="003866EF">
            <w:r>
              <w:t>Publisher: Frontiers</w:t>
            </w:r>
          </w:p>
        </w:tc>
      </w:tr>
      <w:tr w:rsidR="003866EF" w14:paraId="43AB15A5" w14:textId="77777777">
        <w:trPr>
          <w:tblCellSpacing w:w="15" w:type="dxa"/>
        </w:trPr>
        <w:tc>
          <w:tcPr>
            <w:tcW w:w="0" w:type="auto"/>
            <w:vAlign w:val="center"/>
            <w:hideMark/>
          </w:tcPr>
          <w:p w14:paraId="2BB6FD21" w14:textId="77777777" w:rsidR="003866EF" w:rsidRDefault="003866EF">
            <w:pPr>
              <w:jc w:val="center"/>
              <w:rPr>
                <w:b/>
                <w:bCs/>
              </w:rPr>
            </w:pPr>
            <w:r>
              <w:rPr>
                <w:b/>
                <w:bCs/>
              </w:rPr>
              <w:t>Volume</w:t>
            </w:r>
          </w:p>
        </w:tc>
        <w:tc>
          <w:tcPr>
            <w:tcW w:w="0" w:type="auto"/>
            <w:vAlign w:val="center"/>
            <w:hideMark/>
          </w:tcPr>
          <w:p w14:paraId="2619B7C0" w14:textId="77777777" w:rsidR="003866EF" w:rsidRDefault="003866EF">
            <w:r>
              <w:t>12</w:t>
            </w:r>
          </w:p>
        </w:tc>
      </w:tr>
      <w:tr w:rsidR="003866EF" w14:paraId="7A130B2A" w14:textId="77777777">
        <w:trPr>
          <w:tblCellSpacing w:w="15" w:type="dxa"/>
        </w:trPr>
        <w:tc>
          <w:tcPr>
            <w:tcW w:w="0" w:type="auto"/>
            <w:vAlign w:val="center"/>
            <w:hideMark/>
          </w:tcPr>
          <w:p w14:paraId="156A2D11" w14:textId="77777777" w:rsidR="003866EF" w:rsidRDefault="003866EF">
            <w:pPr>
              <w:jc w:val="center"/>
              <w:rPr>
                <w:b/>
                <w:bCs/>
              </w:rPr>
            </w:pPr>
            <w:r>
              <w:rPr>
                <w:b/>
                <w:bCs/>
              </w:rPr>
              <w:lastRenderedPageBreak/>
              <w:t>Publication</w:t>
            </w:r>
          </w:p>
        </w:tc>
        <w:tc>
          <w:tcPr>
            <w:tcW w:w="0" w:type="auto"/>
            <w:vAlign w:val="center"/>
            <w:hideMark/>
          </w:tcPr>
          <w:p w14:paraId="254F9BA7" w14:textId="77777777" w:rsidR="003866EF" w:rsidRDefault="003866EF">
            <w:r>
              <w:t>Frontiers in Neurology</w:t>
            </w:r>
          </w:p>
        </w:tc>
      </w:tr>
      <w:tr w:rsidR="003866EF" w14:paraId="363FA6AB" w14:textId="77777777">
        <w:trPr>
          <w:tblCellSpacing w:w="15" w:type="dxa"/>
        </w:trPr>
        <w:tc>
          <w:tcPr>
            <w:tcW w:w="0" w:type="auto"/>
            <w:vAlign w:val="center"/>
            <w:hideMark/>
          </w:tcPr>
          <w:p w14:paraId="47A03E9F" w14:textId="77777777" w:rsidR="003866EF" w:rsidRDefault="003866EF">
            <w:pPr>
              <w:jc w:val="center"/>
              <w:rPr>
                <w:b/>
                <w:bCs/>
              </w:rPr>
            </w:pPr>
            <w:r>
              <w:rPr>
                <w:b/>
                <w:bCs/>
              </w:rPr>
              <w:t>DOI</w:t>
            </w:r>
          </w:p>
        </w:tc>
        <w:tc>
          <w:tcPr>
            <w:tcW w:w="0" w:type="auto"/>
            <w:vAlign w:val="center"/>
            <w:hideMark/>
          </w:tcPr>
          <w:p w14:paraId="698F370C" w14:textId="77777777" w:rsidR="003866EF" w:rsidRDefault="003866EF">
            <w:hyperlink r:id="rId279" w:history="1">
              <w:r>
                <w:rPr>
                  <w:rStyle w:val="Hyperlink"/>
                </w:rPr>
                <w:t>10.3389/fneur.2021.642604</w:t>
              </w:r>
            </w:hyperlink>
          </w:p>
        </w:tc>
      </w:tr>
      <w:tr w:rsidR="003866EF" w14:paraId="4D271866" w14:textId="77777777">
        <w:trPr>
          <w:tblCellSpacing w:w="15" w:type="dxa"/>
        </w:trPr>
        <w:tc>
          <w:tcPr>
            <w:tcW w:w="0" w:type="auto"/>
            <w:vAlign w:val="center"/>
            <w:hideMark/>
          </w:tcPr>
          <w:p w14:paraId="42E9C9C2" w14:textId="77777777" w:rsidR="003866EF" w:rsidRDefault="003866EF">
            <w:pPr>
              <w:jc w:val="center"/>
              <w:rPr>
                <w:b/>
                <w:bCs/>
              </w:rPr>
            </w:pPr>
            <w:r>
              <w:rPr>
                <w:b/>
                <w:bCs/>
              </w:rPr>
              <w:t>Journal Abbr</w:t>
            </w:r>
          </w:p>
        </w:tc>
        <w:tc>
          <w:tcPr>
            <w:tcW w:w="0" w:type="auto"/>
            <w:vAlign w:val="center"/>
            <w:hideMark/>
          </w:tcPr>
          <w:p w14:paraId="1DEDF6F0" w14:textId="77777777" w:rsidR="003866EF" w:rsidRDefault="003866EF">
            <w:r>
              <w:t>Front. Neurol.</w:t>
            </w:r>
          </w:p>
        </w:tc>
      </w:tr>
      <w:tr w:rsidR="003866EF" w14:paraId="276D0194" w14:textId="77777777">
        <w:trPr>
          <w:tblCellSpacing w:w="15" w:type="dxa"/>
        </w:trPr>
        <w:tc>
          <w:tcPr>
            <w:tcW w:w="0" w:type="auto"/>
            <w:vAlign w:val="center"/>
            <w:hideMark/>
          </w:tcPr>
          <w:p w14:paraId="6FDFD845" w14:textId="77777777" w:rsidR="003866EF" w:rsidRDefault="003866EF">
            <w:pPr>
              <w:jc w:val="center"/>
              <w:rPr>
                <w:b/>
                <w:bCs/>
              </w:rPr>
            </w:pPr>
            <w:r>
              <w:rPr>
                <w:b/>
                <w:bCs/>
              </w:rPr>
              <w:t>ISSN</w:t>
            </w:r>
          </w:p>
        </w:tc>
        <w:tc>
          <w:tcPr>
            <w:tcW w:w="0" w:type="auto"/>
            <w:vAlign w:val="center"/>
            <w:hideMark/>
          </w:tcPr>
          <w:p w14:paraId="7978B963" w14:textId="77777777" w:rsidR="003866EF" w:rsidRDefault="003866EF">
            <w:r>
              <w:t>1664-2295</w:t>
            </w:r>
          </w:p>
        </w:tc>
      </w:tr>
      <w:tr w:rsidR="003866EF" w14:paraId="4C975B60" w14:textId="77777777">
        <w:trPr>
          <w:tblCellSpacing w:w="15" w:type="dxa"/>
        </w:trPr>
        <w:tc>
          <w:tcPr>
            <w:tcW w:w="0" w:type="auto"/>
            <w:vAlign w:val="center"/>
            <w:hideMark/>
          </w:tcPr>
          <w:p w14:paraId="1BE252ED" w14:textId="77777777" w:rsidR="003866EF" w:rsidRDefault="003866EF">
            <w:pPr>
              <w:jc w:val="center"/>
              <w:rPr>
                <w:b/>
                <w:bCs/>
              </w:rPr>
            </w:pPr>
            <w:r>
              <w:rPr>
                <w:b/>
                <w:bCs/>
              </w:rPr>
              <w:t>Date Added</w:t>
            </w:r>
          </w:p>
        </w:tc>
        <w:tc>
          <w:tcPr>
            <w:tcW w:w="0" w:type="auto"/>
            <w:vAlign w:val="center"/>
            <w:hideMark/>
          </w:tcPr>
          <w:p w14:paraId="5493FE80" w14:textId="77777777" w:rsidR="003866EF" w:rsidRDefault="003866EF">
            <w:r>
              <w:t>6/15/2025, 4:34:00 PM</w:t>
            </w:r>
          </w:p>
        </w:tc>
      </w:tr>
      <w:tr w:rsidR="003866EF" w14:paraId="6DE93E94" w14:textId="77777777">
        <w:trPr>
          <w:tblCellSpacing w:w="15" w:type="dxa"/>
        </w:trPr>
        <w:tc>
          <w:tcPr>
            <w:tcW w:w="0" w:type="auto"/>
            <w:vAlign w:val="center"/>
            <w:hideMark/>
          </w:tcPr>
          <w:p w14:paraId="65995AC6" w14:textId="77777777" w:rsidR="003866EF" w:rsidRDefault="003866EF">
            <w:pPr>
              <w:jc w:val="center"/>
              <w:rPr>
                <w:b/>
                <w:bCs/>
              </w:rPr>
            </w:pPr>
            <w:r>
              <w:rPr>
                <w:b/>
                <w:bCs/>
              </w:rPr>
              <w:t>Modified</w:t>
            </w:r>
          </w:p>
        </w:tc>
        <w:tc>
          <w:tcPr>
            <w:tcW w:w="0" w:type="auto"/>
            <w:vAlign w:val="center"/>
            <w:hideMark/>
          </w:tcPr>
          <w:p w14:paraId="473C4328" w14:textId="77777777" w:rsidR="003866EF" w:rsidRDefault="003866EF">
            <w:r>
              <w:t>6/15/2025, 4:34:00 PM</w:t>
            </w:r>
          </w:p>
        </w:tc>
      </w:tr>
    </w:tbl>
    <w:p w14:paraId="2812A6EF" w14:textId="77777777" w:rsidR="003866EF" w:rsidRDefault="003866EF" w:rsidP="003866EF">
      <w:pPr>
        <w:pStyle w:val="Heading3"/>
        <w:numPr>
          <w:ilvl w:val="0"/>
          <w:numId w:val="10"/>
        </w:numPr>
      </w:pPr>
      <w:r>
        <w:t>Tags:</w:t>
      </w:r>
    </w:p>
    <w:p w14:paraId="6E9AD957" w14:textId="77777777" w:rsidR="003866EF" w:rsidRDefault="003866EF" w:rsidP="003866EF">
      <w:pPr>
        <w:pStyle w:val="item"/>
        <w:numPr>
          <w:ilvl w:val="1"/>
          <w:numId w:val="10"/>
        </w:numPr>
      </w:pPr>
      <w:r>
        <w:t>biomarker</w:t>
      </w:r>
    </w:p>
    <w:p w14:paraId="4590D97D" w14:textId="77777777" w:rsidR="003866EF" w:rsidRDefault="003866EF" w:rsidP="003866EF">
      <w:pPr>
        <w:pStyle w:val="item"/>
        <w:numPr>
          <w:ilvl w:val="1"/>
          <w:numId w:val="10"/>
        </w:numPr>
      </w:pPr>
      <w:r>
        <w:t>Enteric Nervous System</w:t>
      </w:r>
    </w:p>
    <w:p w14:paraId="60F4660D" w14:textId="77777777" w:rsidR="003866EF" w:rsidRDefault="003866EF" w:rsidP="003866EF">
      <w:pPr>
        <w:pStyle w:val="item"/>
        <w:numPr>
          <w:ilvl w:val="1"/>
          <w:numId w:val="10"/>
        </w:numPr>
      </w:pPr>
      <w:r>
        <w:t>non-motor symptoms</w:t>
      </w:r>
    </w:p>
    <w:p w14:paraId="1AFBF22B" w14:textId="77777777" w:rsidR="003866EF" w:rsidRDefault="003866EF" w:rsidP="003866EF">
      <w:pPr>
        <w:pStyle w:val="item"/>
        <w:numPr>
          <w:ilvl w:val="1"/>
          <w:numId w:val="10"/>
        </w:numPr>
      </w:pPr>
      <w:r>
        <w:t>parkinson´s disease</w:t>
      </w:r>
    </w:p>
    <w:p w14:paraId="4E860F3F" w14:textId="77777777" w:rsidR="003866EF" w:rsidRDefault="003866EF" w:rsidP="003866EF">
      <w:pPr>
        <w:pStyle w:val="item"/>
        <w:numPr>
          <w:ilvl w:val="1"/>
          <w:numId w:val="10"/>
        </w:numPr>
      </w:pPr>
      <w:r>
        <w:t>pathophysiology</w:t>
      </w:r>
    </w:p>
    <w:p w14:paraId="0803C380" w14:textId="77777777" w:rsidR="003866EF" w:rsidRDefault="003866EF" w:rsidP="003866EF">
      <w:pPr>
        <w:pStyle w:val="Heading3"/>
        <w:ind w:left="720"/>
      </w:pPr>
      <w:r>
        <w:t>Attachments</w:t>
      </w:r>
    </w:p>
    <w:p w14:paraId="136FB049" w14:textId="77777777" w:rsidR="003866EF" w:rsidRDefault="003866EF" w:rsidP="003866EF">
      <w:pPr>
        <w:pStyle w:val="item"/>
        <w:numPr>
          <w:ilvl w:val="1"/>
          <w:numId w:val="10"/>
        </w:numPr>
      </w:pPr>
      <w:r>
        <w:t xml:space="preserve">Full Text PDF </w:t>
      </w:r>
    </w:p>
    <w:p w14:paraId="3ECAAF7F" w14:textId="77777777" w:rsidR="003866EF" w:rsidRDefault="003866EF" w:rsidP="003866EF">
      <w:pPr>
        <w:pStyle w:val="Heading2"/>
        <w:numPr>
          <w:ilvl w:val="0"/>
          <w:numId w:val="10"/>
        </w:numPr>
      </w:pPr>
      <w:r>
        <w:t>Probiotic Formulation VSL#3 Interacts with Mesenchymal Stromal Cells To Protect Dopaminergic Neurons via Centrally and Peripherally Suppressing NOD-Like Receptor Protein 3 Inflammasome-Mediated Inflammation in Parkinson’s Disease Mice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6"/>
        <w:gridCol w:w="7180"/>
      </w:tblGrid>
      <w:tr w:rsidR="003866EF" w14:paraId="7D5551FE" w14:textId="77777777">
        <w:trPr>
          <w:tblCellSpacing w:w="15" w:type="dxa"/>
        </w:trPr>
        <w:tc>
          <w:tcPr>
            <w:tcW w:w="0" w:type="auto"/>
            <w:vAlign w:val="center"/>
            <w:hideMark/>
          </w:tcPr>
          <w:p w14:paraId="00BB5FDA" w14:textId="77777777" w:rsidR="003866EF" w:rsidRDefault="003866EF">
            <w:pPr>
              <w:jc w:val="center"/>
              <w:rPr>
                <w:b/>
                <w:bCs/>
              </w:rPr>
            </w:pPr>
            <w:r>
              <w:rPr>
                <w:b/>
                <w:bCs/>
              </w:rPr>
              <w:t>Item Type</w:t>
            </w:r>
          </w:p>
        </w:tc>
        <w:tc>
          <w:tcPr>
            <w:tcW w:w="0" w:type="auto"/>
            <w:vAlign w:val="center"/>
            <w:hideMark/>
          </w:tcPr>
          <w:p w14:paraId="2F58D0F7" w14:textId="77777777" w:rsidR="003866EF" w:rsidRDefault="003866EF">
            <w:r>
              <w:t>Journal Article</w:t>
            </w:r>
          </w:p>
        </w:tc>
      </w:tr>
      <w:tr w:rsidR="003866EF" w14:paraId="0F4F12FD" w14:textId="77777777">
        <w:trPr>
          <w:tblCellSpacing w:w="15" w:type="dxa"/>
        </w:trPr>
        <w:tc>
          <w:tcPr>
            <w:tcW w:w="0" w:type="auto"/>
            <w:vAlign w:val="center"/>
            <w:hideMark/>
          </w:tcPr>
          <w:p w14:paraId="4D3786CE" w14:textId="77777777" w:rsidR="003866EF" w:rsidRDefault="003866EF">
            <w:pPr>
              <w:jc w:val="center"/>
              <w:rPr>
                <w:b/>
                <w:bCs/>
              </w:rPr>
            </w:pPr>
            <w:r>
              <w:rPr>
                <w:b/>
                <w:bCs/>
              </w:rPr>
              <w:t>Author</w:t>
            </w:r>
          </w:p>
        </w:tc>
        <w:tc>
          <w:tcPr>
            <w:tcW w:w="0" w:type="auto"/>
            <w:vAlign w:val="center"/>
            <w:hideMark/>
          </w:tcPr>
          <w:p w14:paraId="663B62ED" w14:textId="77777777" w:rsidR="003866EF" w:rsidRDefault="003866EF">
            <w:r>
              <w:t>Liping Zhou</w:t>
            </w:r>
          </w:p>
        </w:tc>
      </w:tr>
      <w:tr w:rsidR="003866EF" w14:paraId="15D8AC7D" w14:textId="77777777">
        <w:trPr>
          <w:tblCellSpacing w:w="15" w:type="dxa"/>
        </w:trPr>
        <w:tc>
          <w:tcPr>
            <w:tcW w:w="0" w:type="auto"/>
            <w:vAlign w:val="center"/>
            <w:hideMark/>
          </w:tcPr>
          <w:p w14:paraId="6798352C" w14:textId="77777777" w:rsidR="003866EF" w:rsidRDefault="003866EF">
            <w:pPr>
              <w:jc w:val="center"/>
              <w:rPr>
                <w:b/>
                <w:bCs/>
              </w:rPr>
            </w:pPr>
            <w:r>
              <w:rPr>
                <w:b/>
                <w:bCs/>
              </w:rPr>
              <w:t>Author</w:t>
            </w:r>
          </w:p>
        </w:tc>
        <w:tc>
          <w:tcPr>
            <w:tcW w:w="0" w:type="auto"/>
            <w:vAlign w:val="center"/>
            <w:hideMark/>
          </w:tcPr>
          <w:p w14:paraId="553CBAD7" w14:textId="77777777" w:rsidR="003866EF" w:rsidRDefault="003866EF">
            <w:r>
              <w:t>Deqiang Han</w:t>
            </w:r>
          </w:p>
        </w:tc>
      </w:tr>
      <w:tr w:rsidR="003866EF" w14:paraId="73EF3670" w14:textId="77777777">
        <w:trPr>
          <w:tblCellSpacing w:w="15" w:type="dxa"/>
        </w:trPr>
        <w:tc>
          <w:tcPr>
            <w:tcW w:w="0" w:type="auto"/>
            <w:vAlign w:val="center"/>
            <w:hideMark/>
          </w:tcPr>
          <w:p w14:paraId="345DFDD8" w14:textId="77777777" w:rsidR="003866EF" w:rsidRDefault="003866EF">
            <w:pPr>
              <w:jc w:val="center"/>
              <w:rPr>
                <w:b/>
                <w:bCs/>
              </w:rPr>
            </w:pPr>
            <w:r>
              <w:rPr>
                <w:b/>
                <w:bCs/>
              </w:rPr>
              <w:t>Author</w:t>
            </w:r>
          </w:p>
        </w:tc>
        <w:tc>
          <w:tcPr>
            <w:tcW w:w="0" w:type="auto"/>
            <w:vAlign w:val="center"/>
            <w:hideMark/>
          </w:tcPr>
          <w:p w14:paraId="14E0176C" w14:textId="77777777" w:rsidR="003866EF" w:rsidRDefault="003866EF">
            <w:r>
              <w:t>Xingzhe Wang</w:t>
            </w:r>
          </w:p>
        </w:tc>
      </w:tr>
      <w:tr w:rsidR="003866EF" w14:paraId="272A1C5C" w14:textId="77777777">
        <w:trPr>
          <w:tblCellSpacing w:w="15" w:type="dxa"/>
        </w:trPr>
        <w:tc>
          <w:tcPr>
            <w:tcW w:w="0" w:type="auto"/>
            <w:vAlign w:val="center"/>
            <w:hideMark/>
          </w:tcPr>
          <w:p w14:paraId="3B086D56" w14:textId="77777777" w:rsidR="003866EF" w:rsidRDefault="003866EF">
            <w:pPr>
              <w:jc w:val="center"/>
              <w:rPr>
                <w:b/>
                <w:bCs/>
              </w:rPr>
            </w:pPr>
            <w:r>
              <w:rPr>
                <w:b/>
                <w:bCs/>
              </w:rPr>
              <w:t>Author</w:t>
            </w:r>
          </w:p>
        </w:tc>
        <w:tc>
          <w:tcPr>
            <w:tcW w:w="0" w:type="auto"/>
            <w:vAlign w:val="center"/>
            <w:hideMark/>
          </w:tcPr>
          <w:p w14:paraId="4D573F74" w14:textId="77777777" w:rsidR="003866EF" w:rsidRDefault="003866EF">
            <w:r>
              <w:t>Zhiguo Chen</w:t>
            </w:r>
          </w:p>
        </w:tc>
      </w:tr>
      <w:tr w:rsidR="003866EF" w14:paraId="5BA5F767" w14:textId="77777777">
        <w:trPr>
          <w:tblCellSpacing w:w="15" w:type="dxa"/>
        </w:trPr>
        <w:tc>
          <w:tcPr>
            <w:tcW w:w="0" w:type="auto"/>
            <w:vAlign w:val="center"/>
            <w:hideMark/>
          </w:tcPr>
          <w:p w14:paraId="158EB962" w14:textId="77777777" w:rsidR="003866EF" w:rsidRDefault="003866EF">
            <w:pPr>
              <w:jc w:val="center"/>
              <w:rPr>
                <w:b/>
                <w:bCs/>
              </w:rPr>
            </w:pPr>
            <w:r>
              <w:rPr>
                <w:b/>
                <w:bCs/>
              </w:rPr>
              <w:t>Abstract</w:t>
            </w:r>
          </w:p>
        </w:tc>
        <w:tc>
          <w:tcPr>
            <w:tcW w:w="0" w:type="auto"/>
            <w:vAlign w:val="center"/>
            <w:hideMark/>
          </w:tcPr>
          <w:p w14:paraId="1F6AB4C7" w14:textId="77777777" w:rsidR="003866EF" w:rsidRDefault="003866EF">
            <w:r>
              <w:t xml:space="preserve">Systemic immunomodulation is increasingly recognized among the beneficial effects of mesenchymal stromal cells (MSCs) in treatment of Parkinson’s disease (PD), while the underlying mechanism is not fully understood. With the growing popularity of using probiotics as an adjuvant approach in PD treatment, concerns about the added effects of probiotics have been raised. In addition to the molecular mechanism mediating the neuroprotective effects of </w:t>
            </w:r>
            <w:r>
              <w:lastRenderedPageBreak/>
              <w:t>MSCs, the combined effects of a probiotic formulation, VSL#3, and MSC infusion were also evaluated in PD mice. The animals were weekly treated with human MSCs (hMSCs) via the tail vein, VSL#3 via the gastrointestinal tract, or their combination six times. hMSCs, VSL#3 alone, and their combination markedly ameliorated the decreased striatal dopamine content, loss of dopaminergic neurons in the substantia nigra, increased levels of proinflammatory cytokines in serum, as well as tumor necrosis factor alpha (TNF-α) and interleukin-1β (IL-1β) mRNAs in striatum and peripheral tissues induced by MPTP. Furthermore, hMSCs, VSL#3, and their combination notably downregulated mRNA expression of NOD-like receptor protein 3 (NLRP3) and caspase-1 in brain and peripheral tissues of PD mice. These results suggest that hMSCs, VSL#3, and their combination prevent neurodegenerative changes in PD mice via anti-inflammatory activities in both the central and peripheral systems, possibly through suppressing the NLRP3 inflammasome. Moreover, two-way analysis of variance (ANOVA) indicated that VSL#3 interacts with hMSCs to attenuate neurodegeneration and inhibit NLRP3 inflammasome-mediated inflammation without altering the effects of hMSCs. Major findings of our study support the usage of probiotic formulation VSL#3 as an adjuvant therapy to hMSC infusion in PD treatment.IMPORTANCE This study provides evidence for the neuroprotective activities of human umbilical cord MSCs from the aspect of anti-inflammation actions. hMSCs inhibit the NLRP3 inflammasome and MPTP-induced inflammation in both brain and periphery to relieve the degenerative changes in dopaminergic neurons in PD mice. Furthermore, as an additional therapeutic agent, probiotic formulation VSL#3 interacts with hMSCs in suppressing the NLRP3 inflammasome as well as the central and peripheral anti-inflammatory effects to exert neuroprotective actions in PD mice without altering the actions of hMSCs, suggesting the potential of VSL#3 as an adjuvant therapy in PD treatment. The findings of the present study give a further understanding of the anti-inflammatory activity and the molecular mechanism for the beneficial effects of MSCs as well as the potential application of probiotic formulation as an adjuvant approach to MSC therapy in PD treatment.</w:t>
            </w:r>
          </w:p>
        </w:tc>
      </w:tr>
      <w:tr w:rsidR="003866EF" w14:paraId="00ACB95B" w14:textId="77777777">
        <w:trPr>
          <w:tblCellSpacing w:w="15" w:type="dxa"/>
        </w:trPr>
        <w:tc>
          <w:tcPr>
            <w:tcW w:w="0" w:type="auto"/>
            <w:vAlign w:val="center"/>
            <w:hideMark/>
          </w:tcPr>
          <w:p w14:paraId="091124B4" w14:textId="77777777" w:rsidR="003866EF" w:rsidRDefault="003866EF">
            <w:pPr>
              <w:jc w:val="center"/>
              <w:rPr>
                <w:b/>
                <w:bCs/>
              </w:rPr>
            </w:pPr>
            <w:r>
              <w:rPr>
                <w:b/>
                <w:bCs/>
              </w:rPr>
              <w:lastRenderedPageBreak/>
              <w:t>Date</w:t>
            </w:r>
          </w:p>
        </w:tc>
        <w:tc>
          <w:tcPr>
            <w:tcW w:w="0" w:type="auto"/>
            <w:vAlign w:val="center"/>
            <w:hideMark/>
          </w:tcPr>
          <w:p w14:paraId="71B9D1A6" w14:textId="77777777" w:rsidR="003866EF" w:rsidRDefault="003866EF">
            <w:r>
              <w:t>2023-02-02</w:t>
            </w:r>
          </w:p>
        </w:tc>
      </w:tr>
      <w:tr w:rsidR="003866EF" w14:paraId="399D67EB" w14:textId="77777777">
        <w:trPr>
          <w:tblCellSpacing w:w="15" w:type="dxa"/>
        </w:trPr>
        <w:tc>
          <w:tcPr>
            <w:tcW w:w="0" w:type="auto"/>
            <w:vAlign w:val="center"/>
            <w:hideMark/>
          </w:tcPr>
          <w:p w14:paraId="7D4F88D5" w14:textId="77777777" w:rsidR="003866EF" w:rsidRDefault="003866EF">
            <w:pPr>
              <w:jc w:val="center"/>
              <w:rPr>
                <w:b/>
                <w:bCs/>
              </w:rPr>
            </w:pPr>
            <w:r>
              <w:rPr>
                <w:b/>
                <w:bCs/>
              </w:rPr>
              <w:t>Library Catalog</w:t>
            </w:r>
          </w:p>
        </w:tc>
        <w:tc>
          <w:tcPr>
            <w:tcW w:w="0" w:type="auto"/>
            <w:vAlign w:val="center"/>
            <w:hideMark/>
          </w:tcPr>
          <w:p w14:paraId="6F415D19" w14:textId="77777777" w:rsidR="003866EF" w:rsidRDefault="003866EF">
            <w:r>
              <w:t>journals.asm.org (Atypon)</w:t>
            </w:r>
          </w:p>
        </w:tc>
      </w:tr>
      <w:tr w:rsidR="003866EF" w14:paraId="2663FF53" w14:textId="77777777">
        <w:trPr>
          <w:tblCellSpacing w:w="15" w:type="dxa"/>
        </w:trPr>
        <w:tc>
          <w:tcPr>
            <w:tcW w:w="0" w:type="auto"/>
            <w:vAlign w:val="center"/>
            <w:hideMark/>
          </w:tcPr>
          <w:p w14:paraId="66A86222" w14:textId="77777777" w:rsidR="003866EF" w:rsidRDefault="003866EF">
            <w:pPr>
              <w:jc w:val="center"/>
              <w:rPr>
                <w:b/>
                <w:bCs/>
              </w:rPr>
            </w:pPr>
            <w:r>
              <w:rPr>
                <w:b/>
                <w:bCs/>
              </w:rPr>
              <w:t>URL</w:t>
            </w:r>
          </w:p>
        </w:tc>
        <w:tc>
          <w:tcPr>
            <w:tcW w:w="0" w:type="auto"/>
            <w:vAlign w:val="center"/>
            <w:hideMark/>
          </w:tcPr>
          <w:p w14:paraId="64C9A24B" w14:textId="77777777" w:rsidR="003866EF" w:rsidRDefault="003866EF">
            <w:hyperlink r:id="rId280" w:history="1">
              <w:r>
                <w:rPr>
                  <w:rStyle w:val="Hyperlink"/>
                </w:rPr>
                <w:t>https://journals.asm.org/doi/10.1128/spectrum.03208-22</w:t>
              </w:r>
            </w:hyperlink>
          </w:p>
        </w:tc>
      </w:tr>
      <w:tr w:rsidR="003866EF" w14:paraId="5A3FA78E" w14:textId="77777777">
        <w:trPr>
          <w:tblCellSpacing w:w="15" w:type="dxa"/>
        </w:trPr>
        <w:tc>
          <w:tcPr>
            <w:tcW w:w="0" w:type="auto"/>
            <w:vAlign w:val="center"/>
            <w:hideMark/>
          </w:tcPr>
          <w:p w14:paraId="6546D217" w14:textId="77777777" w:rsidR="003866EF" w:rsidRDefault="003866EF">
            <w:pPr>
              <w:jc w:val="center"/>
              <w:rPr>
                <w:b/>
                <w:bCs/>
              </w:rPr>
            </w:pPr>
            <w:r>
              <w:rPr>
                <w:b/>
                <w:bCs/>
              </w:rPr>
              <w:t>Accessed</w:t>
            </w:r>
          </w:p>
        </w:tc>
        <w:tc>
          <w:tcPr>
            <w:tcW w:w="0" w:type="auto"/>
            <w:vAlign w:val="center"/>
            <w:hideMark/>
          </w:tcPr>
          <w:p w14:paraId="68F6AC5F" w14:textId="77777777" w:rsidR="003866EF" w:rsidRDefault="003866EF">
            <w:r>
              <w:t>6/15/2025, 4:36:01 PM</w:t>
            </w:r>
          </w:p>
        </w:tc>
      </w:tr>
      <w:tr w:rsidR="003866EF" w14:paraId="414C10BE" w14:textId="77777777">
        <w:trPr>
          <w:tblCellSpacing w:w="15" w:type="dxa"/>
        </w:trPr>
        <w:tc>
          <w:tcPr>
            <w:tcW w:w="0" w:type="auto"/>
            <w:vAlign w:val="center"/>
            <w:hideMark/>
          </w:tcPr>
          <w:p w14:paraId="570BD3C4" w14:textId="77777777" w:rsidR="003866EF" w:rsidRDefault="003866EF">
            <w:pPr>
              <w:jc w:val="center"/>
              <w:rPr>
                <w:b/>
                <w:bCs/>
              </w:rPr>
            </w:pPr>
            <w:r>
              <w:rPr>
                <w:b/>
                <w:bCs/>
              </w:rPr>
              <w:t>Extra</w:t>
            </w:r>
          </w:p>
        </w:tc>
        <w:tc>
          <w:tcPr>
            <w:tcW w:w="0" w:type="auto"/>
            <w:vAlign w:val="center"/>
            <w:hideMark/>
          </w:tcPr>
          <w:p w14:paraId="7BC7F698" w14:textId="77777777" w:rsidR="003866EF" w:rsidRDefault="003866EF">
            <w:r>
              <w:t>Publisher: American Society for Microbiology</w:t>
            </w:r>
          </w:p>
        </w:tc>
      </w:tr>
      <w:tr w:rsidR="003866EF" w14:paraId="61EA48A3" w14:textId="77777777">
        <w:trPr>
          <w:tblCellSpacing w:w="15" w:type="dxa"/>
        </w:trPr>
        <w:tc>
          <w:tcPr>
            <w:tcW w:w="0" w:type="auto"/>
            <w:vAlign w:val="center"/>
            <w:hideMark/>
          </w:tcPr>
          <w:p w14:paraId="1E2B15AD" w14:textId="77777777" w:rsidR="003866EF" w:rsidRDefault="003866EF">
            <w:pPr>
              <w:jc w:val="center"/>
              <w:rPr>
                <w:b/>
                <w:bCs/>
              </w:rPr>
            </w:pPr>
            <w:r>
              <w:rPr>
                <w:b/>
                <w:bCs/>
              </w:rPr>
              <w:t>Volume</w:t>
            </w:r>
          </w:p>
        </w:tc>
        <w:tc>
          <w:tcPr>
            <w:tcW w:w="0" w:type="auto"/>
            <w:vAlign w:val="center"/>
            <w:hideMark/>
          </w:tcPr>
          <w:p w14:paraId="75EB60B7" w14:textId="77777777" w:rsidR="003866EF" w:rsidRDefault="003866EF">
            <w:r>
              <w:t>11</w:t>
            </w:r>
          </w:p>
        </w:tc>
      </w:tr>
      <w:tr w:rsidR="003866EF" w14:paraId="7013F1F5" w14:textId="77777777">
        <w:trPr>
          <w:tblCellSpacing w:w="15" w:type="dxa"/>
        </w:trPr>
        <w:tc>
          <w:tcPr>
            <w:tcW w:w="0" w:type="auto"/>
            <w:vAlign w:val="center"/>
            <w:hideMark/>
          </w:tcPr>
          <w:p w14:paraId="73F16E4D" w14:textId="77777777" w:rsidR="003866EF" w:rsidRDefault="003866EF">
            <w:pPr>
              <w:jc w:val="center"/>
              <w:rPr>
                <w:b/>
                <w:bCs/>
              </w:rPr>
            </w:pPr>
            <w:r>
              <w:rPr>
                <w:b/>
                <w:bCs/>
              </w:rPr>
              <w:t>Pages</w:t>
            </w:r>
          </w:p>
        </w:tc>
        <w:tc>
          <w:tcPr>
            <w:tcW w:w="0" w:type="auto"/>
            <w:vAlign w:val="center"/>
            <w:hideMark/>
          </w:tcPr>
          <w:p w14:paraId="10217F0E" w14:textId="77777777" w:rsidR="003866EF" w:rsidRDefault="003866EF">
            <w:r>
              <w:t>e03208-22</w:t>
            </w:r>
          </w:p>
        </w:tc>
      </w:tr>
      <w:tr w:rsidR="003866EF" w14:paraId="36F92FA5" w14:textId="77777777">
        <w:trPr>
          <w:tblCellSpacing w:w="15" w:type="dxa"/>
        </w:trPr>
        <w:tc>
          <w:tcPr>
            <w:tcW w:w="0" w:type="auto"/>
            <w:vAlign w:val="center"/>
            <w:hideMark/>
          </w:tcPr>
          <w:p w14:paraId="483634D9" w14:textId="77777777" w:rsidR="003866EF" w:rsidRDefault="003866EF">
            <w:pPr>
              <w:jc w:val="center"/>
              <w:rPr>
                <w:b/>
                <w:bCs/>
              </w:rPr>
            </w:pPr>
            <w:r>
              <w:rPr>
                <w:b/>
                <w:bCs/>
              </w:rPr>
              <w:t>Publication</w:t>
            </w:r>
          </w:p>
        </w:tc>
        <w:tc>
          <w:tcPr>
            <w:tcW w:w="0" w:type="auto"/>
            <w:vAlign w:val="center"/>
            <w:hideMark/>
          </w:tcPr>
          <w:p w14:paraId="62963196" w14:textId="77777777" w:rsidR="003866EF" w:rsidRDefault="003866EF">
            <w:r>
              <w:t>Microbiology Spectrum</w:t>
            </w:r>
          </w:p>
        </w:tc>
      </w:tr>
      <w:tr w:rsidR="003866EF" w14:paraId="761420FC" w14:textId="77777777">
        <w:trPr>
          <w:tblCellSpacing w:w="15" w:type="dxa"/>
        </w:trPr>
        <w:tc>
          <w:tcPr>
            <w:tcW w:w="0" w:type="auto"/>
            <w:vAlign w:val="center"/>
            <w:hideMark/>
          </w:tcPr>
          <w:p w14:paraId="10A592DA" w14:textId="77777777" w:rsidR="003866EF" w:rsidRDefault="003866EF">
            <w:pPr>
              <w:jc w:val="center"/>
              <w:rPr>
                <w:b/>
                <w:bCs/>
              </w:rPr>
            </w:pPr>
            <w:r>
              <w:rPr>
                <w:b/>
                <w:bCs/>
              </w:rPr>
              <w:lastRenderedPageBreak/>
              <w:t>DOI</w:t>
            </w:r>
          </w:p>
        </w:tc>
        <w:tc>
          <w:tcPr>
            <w:tcW w:w="0" w:type="auto"/>
            <w:vAlign w:val="center"/>
            <w:hideMark/>
          </w:tcPr>
          <w:p w14:paraId="3AFF7ABB" w14:textId="77777777" w:rsidR="003866EF" w:rsidRDefault="003866EF">
            <w:hyperlink r:id="rId281" w:history="1">
              <w:r>
                <w:rPr>
                  <w:rStyle w:val="Hyperlink"/>
                </w:rPr>
                <w:t>10.1128/spectrum.03208-22</w:t>
              </w:r>
            </w:hyperlink>
          </w:p>
        </w:tc>
      </w:tr>
      <w:tr w:rsidR="003866EF" w14:paraId="56E676DD" w14:textId="77777777">
        <w:trPr>
          <w:tblCellSpacing w:w="15" w:type="dxa"/>
        </w:trPr>
        <w:tc>
          <w:tcPr>
            <w:tcW w:w="0" w:type="auto"/>
            <w:vAlign w:val="center"/>
            <w:hideMark/>
          </w:tcPr>
          <w:p w14:paraId="7D426791" w14:textId="77777777" w:rsidR="003866EF" w:rsidRDefault="003866EF">
            <w:pPr>
              <w:jc w:val="center"/>
              <w:rPr>
                <w:b/>
                <w:bCs/>
              </w:rPr>
            </w:pPr>
            <w:r>
              <w:rPr>
                <w:b/>
                <w:bCs/>
              </w:rPr>
              <w:t>Issue</w:t>
            </w:r>
          </w:p>
        </w:tc>
        <w:tc>
          <w:tcPr>
            <w:tcW w:w="0" w:type="auto"/>
            <w:vAlign w:val="center"/>
            <w:hideMark/>
          </w:tcPr>
          <w:p w14:paraId="778C27F9" w14:textId="77777777" w:rsidR="003866EF" w:rsidRDefault="003866EF">
            <w:r>
              <w:t>2</w:t>
            </w:r>
          </w:p>
        </w:tc>
      </w:tr>
      <w:tr w:rsidR="003866EF" w14:paraId="0CC70AD1" w14:textId="77777777">
        <w:trPr>
          <w:tblCellSpacing w:w="15" w:type="dxa"/>
        </w:trPr>
        <w:tc>
          <w:tcPr>
            <w:tcW w:w="0" w:type="auto"/>
            <w:vAlign w:val="center"/>
            <w:hideMark/>
          </w:tcPr>
          <w:p w14:paraId="626ADC6B" w14:textId="77777777" w:rsidR="003866EF" w:rsidRDefault="003866EF">
            <w:pPr>
              <w:jc w:val="center"/>
              <w:rPr>
                <w:b/>
                <w:bCs/>
              </w:rPr>
            </w:pPr>
            <w:r>
              <w:rPr>
                <w:b/>
                <w:bCs/>
              </w:rPr>
              <w:t>Date Added</w:t>
            </w:r>
          </w:p>
        </w:tc>
        <w:tc>
          <w:tcPr>
            <w:tcW w:w="0" w:type="auto"/>
            <w:vAlign w:val="center"/>
            <w:hideMark/>
          </w:tcPr>
          <w:p w14:paraId="3896D06F" w14:textId="77777777" w:rsidR="003866EF" w:rsidRDefault="003866EF">
            <w:r>
              <w:t>6/15/2025, 4:36:01 PM</w:t>
            </w:r>
          </w:p>
        </w:tc>
      </w:tr>
      <w:tr w:rsidR="003866EF" w14:paraId="5AD1A4C5" w14:textId="77777777">
        <w:trPr>
          <w:tblCellSpacing w:w="15" w:type="dxa"/>
        </w:trPr>
        <w:tc>
          <w:tcPr>
            <w:tcW w:w="0" w:type="auto"/>
            <w:vAlign w:val="center"/>
            <w:hideMark/>
          </w:tcPr>
          <w:p w14:paraId="4AF6BB42" w14:textId="77777777" w:rsidR="003866EF" w:rsidRDefault="003866EF">
            <w:pPr>
              <w:jc w:val="center"/>
              <w:rPr>
                <w:b/>
                <w:bCs/>
              </w:rPr>
            </w:pPr>
            <w:r>
              <w:rPr>
                <w:b/>
                <w:bCs/>
              </w:rPr>
              <w:t>Modified</w:t>
            </w:r>
          </w:p>
        </w:tc>
        <w:tc>
          <w:tcPr>
            <w:tcW w:w="0" w:type="auto"/>
            <w:vAlign w:val="center"/>
            <w:hideMark/>
          </w:tcPr>
          <w:p w14:paraId="767AA9D1" w14:textId="77777777" w:rsidR="003866EF" w:rsidRDefault="003866EF">
            <w:r>
              <w:t>6/15/2025, 4:36:01 PM</w:t>
            </w:r>
          </w:p>
        </w:tc>
      </w:tr>
    </w:tbl>
    <w:p w14:paraId="37AAFE7F" w14:textId="77777777" w:rsidR="003866EF" w:rsidRDefault="003866EF" w:rsidP="003866EF">
      <w:pPr>
        <w:pStyle w:val="Heading3"/>
        <w:numPr>
          <w:ilvl w:val="0"/>
          <w:numId w:val="10"/>
        </w:numPr>
      </w:pPr>
      <w:r>
        <w:t>Attachments</w:t>
      </w:r>
    </w:p>
    <w:p w14:paraId="35F21B50" w14:textId="77777777" w:rsidR="003866EF" w:rsidRDefault="003866EF" w:rsidP="003866EF">
      <w:pPr>
        <w:pStyle w:val="item"/>
        <w:numPr>
          <w:ilvl w:val="1"/>
          <w:numId w:val="10"/>
        </w:numPr>
      </w:pPr>
      <w:r>
        <w:t xml:space="preserve">Full Text PDF </w:t>
      </w:r>
    </w:p>
    <w:p w14:paraId="240EA95A" w14:textId="77777777" w:rsidR="003866EF" w:rsidRDefault="003866EF" w:rsidP="003866EF">
      <w:pPr>
        <w:pStyle w:val="Heading2"/>
        <w:numPr>
          <w:ilvl w:val="0"/>
          <w:numId w:val="10"/>
        </w:numPr>
      </w:pPr>
      <w:r>
        <w:t>Probiotics synergized with conventional regimen in managing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14:paraId="252E5A71" w14:textId="77777777">
        <w:trPr>
          <w:tblCellSpacing w:w="15" w:type="dxa"/>
        </w:trPr>
        <w:tc>
          <w:tcPr>
            <w:tcW w:w="0" w:type="auto"/>
            <w:vAlign w:val="center"/>
            <w:hideMark/>
          </w:tcPr>
          <w:p w14:paraId="61839AA4" w14:textId="77777777" w:rsidR="003866EF" w:rsidRDefault="003866EF">
            <w:pPr>
              <w:jc w:val="center"/>
              <w:rPr>
                <w:b/>
                <w:bCs/>
              </w:rPr>
            </w:pPr>
            <w:r>
              <w:rPr>
                <w:b/>
                <w:bCs/>
              </w:rPr>
              <w:t>Item Type</w:t>
            </w:r>
          </w:p>
        </w:tc>
        <w:tc>
          <w:tcPr>
            <w:tcW w:w="0" w:type="auto"/>
            <w:vAlign w:val="center"/>
            <w:hideMark/>
          </w:tcPr>
          <w:p w14:paraId="10D06138" w14:textId="77777777" w:rsidR="003866EF" w:rsidRDefault="003866EF">
            <w:r>
              <w:t>Journal Article</w:t>
            </w:r>
          </w:p>
        </w:tc>
      </w:tr>
      <w:tr w:rsidR="003866EF" w14:paraId="7ACA72E8" w14:textId="77777777">
        <w:trPr>
          <w:tblCellSpacing w:w="15" w:type="dxa"/>
        </w:trPr>
        <w:tc>
          <w:tcPr>
            <w:tcW w:w="0" w:type="auto"/>
            <w:vAlign w:val="center"/>
            <w:hideMark/>
          </w:tcPr>
          <w:p w14:paraId="7E506442" w14:textId="77777777" w:rsidR="003866EF" w:rsidRDefault="003866EF">
            <w:pPr>
              <w:jc w:val="center"/>
              <w:rPr>
                <w:b/>
                <w:bCs/>
              </w:rPr>
            </w:pPr>
            <w:r>
              <w:rPr>
                <w:b/>
                <w:bCs/>
              </w:rPr>
              <w:t>Author</w:t>
            </w:r>
          </w:p>
        </w:tc>
        <w:tc>
          <w:tcPr>
            <w:tcW w:w="0" w:type="auto"/>
            <w:vAlign w:val="center"/>
            <w:hideMark/>
          </w:tcPr>
          <w:p w14:paraId="6D23358E" w14:textId="77777777" w:rsidR="003866EF" w:rsidRDefault="003866EF">
            <w:r>
              <w:t>Hairong Sun</w:t>
            </w:r>
          </w:p>
        </w:tc>
      </w:tr>
      <w:tr w:rsidR="003866EF" w14:paraId="58BB8619" w14:textId="77777777">
        <w:trPr>
          <w:tblCellSpacing w:w="15" w:type="dxa"/>
        </w:trPr>
        <w:tc>
          <w:tcPr>
            <w:tcW w:w="0" w:type="auto"/>
            <w:vAlign w:val="center"/>
            <w:hideMark/>
          </w:tcPr>
          <w:p w14:paraId="43A724E5" w14:textId="77777777" w:rsidR="003866EF" w:rsidRDefault="003866EF">
            <w:pPr>
              <w:jc w:val="center"/>
              <w:rPr>
                <w:b/>
                <w:bCs/>
              </w:rPr>
            </w:pPr>
            <w:r>
              <w:rPr>
                <w:b/>
                <w:bCs/>
              </w:rPr>
              <w:t>Author</w:t>
            </w:r>
          </w:p>
        </w:tc>
        <w:tc>
          <w:tcPr>
            <w:tcW w:w="0" w:type="auto"/>
            <w:vAlign w:val="center"/>
            <w:hideMark/>
          </w:tcPr>
          <w:p w14:paraId="7E3F2D58" w14:textId="77777777" w:rsidR="003866EF" w:rsidRDefault="003866EF">
            <w:r>
              <w:t>Feiyan Zhao</w:t>
            </w:r>
          </w:p>
        </w:tc>
      </w:tr>
      <w:tr w:rsidR="003866EF" w14:paraId="099944EE" w14:textId="77777777">
        <w:trPr>
          <w:tblCellSpacing w:w="15" w:type="dxa"/>
        </w:trPr>
        <w:tc>
          <w:tcPr>
            <w:tcW w:w="0" w:type="auto"/>
            <w:vAlign w:val="center"/>
            <w:hideMark/>
          </w:tcPr>
          <w:p w14:paraId="2D14541C" w14:textId="77777777" w:rsidR="003866EF" w:rsidRDefault="003866EF">
            <w:pPr>
              <w:jc w:val="center"/>
              <w:rPr>
                <w:b/>
                <w:bCs/>
              </w:rPr>
            </w:pPr>
            <w:r>
              <w:rPr>
                <w:b/>
                <w:bCs/>
              </w:rPr>
              <w:t>Author</w:t>
            </w:r>
          </w:p>
        </w:tc>
        <w:tc>
          <w:tcPr>
            <w:tcW w:w="0" w:type="auto"/>
            <w:vAlign w:val="center"/>
            <w:hideMark/>
          </w:tcPr>
          <w:p w14:paraId="7FEB86A4" w14:textId="77777777" w:rsidR="003866EF" w:rsidRDefault="003866EF">
            <w:r>
              <w:t>Yuanyuan Liu</w:t>
            </w:r>
          </w:p>
        </w:tc>
      </w:tr>
      <w:tr w:rsidR="003866EF" w14:paraId="523356EA" w14:textId="77777777">
        <w:trPr>
          <w:tblCellSpacing w:w="15" w:type="dxa"/>
        </w:trPr>
        <w:tc>
          <w:tcPr>
            <w:tcW w:w="0" w:type="auto"/>
            <w:vAlign w:val="center"/>
            <w:hideMark/>
          </w:tcPr>
          <w:p w14:paraId="57F621F8" w14:textId="77777777" w:rsidR="003866EF" w:rsidRDefault="003866EF">
            <w:pPr>
              <w:jc w:val="center"/>
              <w:rPr>
                <w:b/>
                <w:bCs/>
              </w:rPr>
            </w:pPr>
            <w:r>
              <w:rPr>
                <w:b/>
                <w:bCs/>
              </w:rPr>
              <w:t>Author</w:t>
            </w:r>
          </w:p>
        </w:tc>
        <w:tc>
          <w:tcPr>
            <w:tcW w:w="0" w:type="auto"/>
            <w:vAlign w:val="center"/>
            <w:hideMark/>
          </w:tcPr>
          <w:p w14:paraId="18821A30" w14:textId="77777777" w:rsidR="003866EF" w:rsidRDefault="003866EF">
            <w:r>
              <w:t>Teng Ma</w:t>
            </w:r>
          </w:p>
        </w:tc>
      </w:tr>
      <w:tr w:rsidR="003866EF" w14:paraId="27F2BE2C" w14:textId="77777777">
        <w:trPr>
          <w:tblCellSpacing w:w="15" w:type="dxa"/>
        </w:trPr>
        <w:tc>
          <w:tcPr>
            <w:tcW w:w="0" w:type="auto"/>
            <w:vAlign w:val="center"/>
            <w:hideMark/>
          </w:tcPr>
          <w:p w14:paraId="169A20AF" w14:textId="77777777" w:rsidR="003866EF" w:rsidRDefault="003866EF">
            <w:pPr>
              <w:jc w:val="center"/>
              <w:rPr>
                <w:b/>
                <w:bCs/>
              </w:rPr>
            </w:pPr>
            <w:r>
              <w:rPr>
                <w:b/>
                <w:bCs/>
              </w:rPr>
              <w:t>Author</w:t>
            </w:r>
          </w:p>
        </w:tc>
        <w:tc>
          <w:tcPr>
            <w:tcW w:w="0" w:type="auto"/>
            <w:vAlign w:val="center"/>
            <w:hideMark/>
          </w:tcPr>
          <w:p w14:paraId="31E48C9A" w14:textId="77777777" w:rsidR="003866EF" w:rsidRDefault="003866EF">
            <w:r>
              <w:t>Hao Jin</w:t>
            </w:r>
          </w:p>
        </w:tc>
      </w:tr>
      <w:tr w:rsidR="003866EF" w14:paraId="0906A51A" w14:textId="77777777">
        <w:trPr>
          <w:tblCellSpacing w:w="15" w:type="dxa"/>
        </w:trPr>
        <w:tc>
          <w:tcPr>
            <w:tcW w:w="0" w:type="auto"/>
            <w:vAlign w:val="center"/>
            <w:hideMark/>
          </w:tcPr>
          <w:p w14:paraId="267669BD" w14:textId="77777777" w:rsidR="003866EF" w:rsidRDefault="003866EF">
            <w:pPr>
              <w:jc w:val="center"/>
              <w:rPr>
                <w:b/>
                <w:bCs/>
              </w:rPr>
            </w:pPr>
            <w:r>
              <w:rPr>
                <w:b/>
                <w:bCs/>
              </w:rPr>
              <w:t>Author</w:t>
            </w:r>
          </w:p>
        </w:tc>
        <w:tc>
          <w:tcPr>
            <w:tcW w:w="0" w:type="auto"/>
            <w:vAlign w:val="center"/>
            <w:hideMark/>
          </w:tcPr>
          <w:p w14:paraId="27C343A4" w14:textId="77777777" w:rsidR="003866EF" w:rsidRDefault="003866EF">
            <w:r>
              <w:t>Keyu Quan</w:t>
            </w:r>
          </w:p>
        </w:tc>
      </w:tr>
      <w:tr w:rsidR="003866EF" w14:paraId="5258B4EF" w14:textId="77777777">
        <w:trPr>
          <w:tblCellSpacing w:w="15" w:type="dxa"/>
        </w:trPr>
        <w:tc>
          <w:tcPr>
            <w:tcW w:w="0" w:type="auto"/>
            <w:vAlign w:val="center"/>
            <w:hideMark/>
          </w:tcPr>
          <w:p w14:paraId="5EF88499" w14:textId="77777777" w:rsidR="003866EF" w:rsidRDefault="003866EF">
            <w:pPr>
              <w:jc w:val="center"/>
              <w:rPr>
                <w:b/>
                <w:bCs/>
              </w:rPr>
            </w:pPr>
            <w:r>
              <w:rPr>
                <w:b/>
                <w:bCs/>
              </w:rPr>
              <w:t>Author</w:t>
            </w:r>
          </w:p>
        </w:tc>
        <w:tc>
          <w:tcPr>
            <w:tcW w:w="0" w:type="auto"/>
            <w:vAlign w:val="center"/>
            <w:hideMark/>
          </w:tcPr>
          <w:p w14:paraId="7F03DD96" w14:textId="77777777" w:rsidR="003866EF" w:rsidRDefault="003866EF">
            <w:r>
              <w:t>Bing Leng</w:t>
            </w:r>
          </w:p>
        </w:tc>
      </w:tr>
      <w:tr w:rsidR="003866EF" w14:paraId="415539EA" w14:textId="77777777">
        <w:trPr>
          <w:tblCellSpacing w:w="15" w:type="dxa"/>
        </w:trPr>
        <w:tc>
          <w:tcPr>
            <w:tcW w:w="0" w:type="auto"/>
            <w:vAlign w:val="center"/>
            <w:hideMark/>
          </w:tcPr>
          <w:p w14:paraId="30220EF7" w14:textId="77777777" w:rsidR="003866EF" w:rsidRDefault="003866EF">
            <w:pPr>
              <w:jc w:val="center"/>
              <w:rPr>
                <w:b/>
                <w:bCs/>
              </w:rPr>
            </w:pPr>
            <w:r>
              <w:rPr>
                <w:b/>
                <w:bCs/>
              </w:rPr>
              <w:t>Author</w:t>
            </w:r>
          </w:p>
        </w:tc>
        <w:tc>
          <w:tcPr>
            <w:tcW w:w="0" w:type="auto"/>
            <w:vAlign w:val="center"/>
            <w:hideMark/>
          </w:tcPr>
          <w:p w14:paraId="25A4E0EA" w14:textId="77777777" w:rsidR="003866EF" w:rsidRDefault="003866EF">
            <w:r>
              <w:t>Junwu Zhao</w:t>
            </w:r>
          </w:p>
        </w:tc>
      </w:tr>
      <w:tr w:rsidR="003866EF" w14:paraId="32CD6C17" w14:textId="77777777">
        <w:trPr>
          <w:tblCellSpacing w:w="15" w:type="dxa"/>
        </w:trPr>
        <w:tc>
          <w:tcPr>
            <w:tcW w:w="0" w:type="auto"/>
            <w:vAlign w:val="center"/>
            <w:hideMark/>
          </w:tcPr>
          <w:p w14:paraId="7D9B95BA" w14:textId="77777777" w:rsidR="003866EF" w:rsidRDefault="003866EF">
            <w:pPr>
              <w:jc w:val="center"/>
              <w:rPr>
                <w:b/>
                <w:bCs/>
              </w:rPr>
            </w:pPr>
            <w:r>
              <w:rPr>
                <w:b/>
                <w:bCs/>
              </w:rPr>
              <w:t>Author</w:t>
            </w:r>
          </w:p>
        </w:tc>
        <w:tc>
          <w:tcPr>
            <w:tcW w:w="0" w:type="auto"/>
            <w:vAlign w:val="center"/>
            <w:hideMark/>
          </w:tcPr>
          <w:p w14:paraId="54CC0AF6" w14:textId="77777777" w:rsidR="003866EF" w:rsidRDefault="003866EF">
            <w:r>
              <w:t>Xiaoling Yuan</w:t>
            </w:r>
          </w:p>
        </w:tc>
      </w:tr>
      <w:tr w:rsidR="003866EF" w14:paraId="03AF54BD" w14:textId="77777777">
        <w:trPr>
          <w:tblCellSpacing w:w="15" w:type="dxa"/>
        </w:trPr>
        <w:tc>
          <w:tcPr>
            <w:tcW w:w="0" w:type="auto"/>
            <w:vAlign w:val="center"/>
            <w:hideMark/>
          </w:tcPr>
          <w:p w14:paraId="0DB87757" w14:textId="77777777" w:rsidR="003866EF" w:rsidRDefault="003866EF">
            <w:pPr>
              <w:jc w:val="center"/>
              <w:rPr>
                <w:b/>
                <w:bCs/>
              </w:rPr>
            </w:pPr>
            <w:r>
              <w:rPr>
                <w:b/>
                <w:bCs/>
              </w:rPr>
              <w:t>Author</w:t>
            </w:r>
          </w:p>
        </w:tc>
        <w:tc>
          <w:tcPr>
            <w:tcW w:w="0" w:type="auto"/>
            <w:vAlign w:val="center"/>
            <w:hideMark/>
          </w:tcPr>
          <w:p w14:paraId="78C6F4EE" w14:textId="77777777" w:rsidR="003866EF" w:rsidRDefault="003866EF">
            <w:r>
              <w:t>Zhenguang Li</w:t>
            </w:r>
          </w:p>
        </w:tc>
      </w:tr>
      <w:tr w:rsidR="003866EF" w14:paraId="3751F57F" w14:textId="77777777">
        <w:trPr>
          <w:tblCellSpacing w:w="15" w:type="dxa"/>
        </w:trPr>
        <w:tc>
          <w:tcPr>
            <w:tcW w:w="0" w:type="auto"/>
            <w:vAlign w:val="center"/>
            <w:hideMark/>
          </w:tcPr>
          <w:p w14:paraId="785276F3" w14:textId="77777777" w:rsidR="003866EF" w:rsidRDefault="003866EF">
            <w:pPr>
              <w:jc w:val="center"/>
              <w:rPr>
                <w:b/>
                <w:bCs/>
              </w:rPr>
            </w:pPr>
            <w:r>
              <w:rPr>
                <w:b/>
                <w:bCs/>
              </w:rPr>
              <w:t>Author</w:t>
            </w:r>
          </w:p>
        </w:tc>
        <w:tc>
          <w:tcPr>
            <w:tcW w:w="0" w:type="auto"/>
            <w:vAlign w:val="center"/>
            <w:hideMark/>
          </w:tcPr>
          <w:p w14:paraId="0EAA537F" w14:textId="77777777" w:rsidR="003866EF" w:rsidRDefault="003866EF">
            <w:r>
              <w:t>Fang Li</w:t>
            </w:r>
          </w:p>
        </w:tc>
      </w:tr>
      <w:tr w:rsidR="003866EF" w14:paraId="465743C3" w14:textId="77777777">
        <w:trPr>
          <w:tblCellSpacing w:w="15" w:type="dxa"/>
        </w:trPr>
        <w:tc>
          <w:tcPr>
            <w:tcW w:w="0" w:type="auto"/>
            <w:vAlign w:val="center"/>
            <w:hideMark/>
          </w:tcPr>
          <w:p w14:paraId="5E43D21E" w14:textId="77777777" w:rsidR="003866EF" w:rsidRDefault="003866EF">
            <w:pPr>
              <w:jc w:val="center"/>
              <w:rPr>
                <w:b/>
                <w:bCs/>
              </w:rPr>
            </w:pPr>
            <w:r>
              <w:rPr>
                <w:b/>
                <w:bCs/>
              </w:rPr>
              <w:t>Author</w:t>
            </w:r>
          </w:p>
        </w:tc>
        <w:tc>
          <w:tcPr>
            <w:tcW w:w="0" w:type="auto"/>
            <w:vAlign w:val="center"/>
            <w:hideMark/>
          </w:tcPr>
          <w:p w14:paraId="6AE09F97" w14:textId="77777777" w:rsidR="003866EF" w:rsidRDefault="003866EF">
            <w:r>
              <w:t>Lai-Yu Kwok</w:t>
            </w:r>
          </w:p>
        </w:tc>
      </w:tr>
      <w:tr w:rsidR="003866EF" w14:paraId="1AEFE081" w14:textId="77777777">
        <w:trPr>
          <w:tblCellSpacing w:w="15" w:type="dxa"/>
        </w:trPr>
        <w:tc>
          <w:tcPr>
            <w:tcW w:w="0" w:type="auto"/>
            <w:vAlign w:val="center"/>
            <w:hideMark/>
          </w:tcPr>
          <w:p w14:paraId="1CCF7CDD" w14:textId="77777777" w:rsidR="003866EF" w:rsidRDefault="003866EF">
            <w:pPr>
              <w:jc w:val="center"/>
              <w:rPr>
                <w:b/>
                <w:bCs/>
              </w:rPr>
            </w:pPr>
            <w:r>
              <w:rPr>
                <w:b/>
                <w:bCs/>
              </w:rPr>
              <w:t>Author</w:t>
            </w:r>
          </w:p>
        </w:tc>
        <w:tc>
          <w:tcPr>
            <w:tcW w:w="0" w:type="auto"/>
            <w:vAlign w:val="center"/>
            <w:hideMark/>
          </w:tcPr>
          <w:p w14:paraId="5EF5E8C6" w14:textId="77777777" w:rsidR="003866EF" w:rsidRDefault="003866EF">
            <w:r>
              <w:t>Shukun Zhang</w:t>
            </w:r>
          </w:p>
        </w:tc>
      </w:tr>
      <w:tr w:rsidR="003866EF" w14:paraId="43837B37" w14:textId="77777777">
        <w:trPr>
          <w:tblCellSpacing w:w="15" w:type="dxa"/>
        </w:trPr>
        <w:tc>
          <w:tcPr>
            <w:tcW w:w="0" w:type="auto"/>
            <w:vAlign w:val="center"/>
            <w:hideMark/>
          </w:tcPr>
          <w:p w14:paraId="7F846FE7" w14:textId="77777777" w:rsidR="003866EF" w:rsidRDefault="003866EF">
            <w:pPr>
              <w:jc w:val="center"/>
              <w:rPr>
                <w:b/>
                <w:bCs/>
              </w:rPr>
            </w:pPr>
            <w:r>
              <w:rPr>
                <w:b/>
                <w:bCs/>
              </w:rPr>
              <w:t>Author</w:t>
            </w:r>
          </w:p>
        </w:tc>
        <w:tc>
          <w:tcPr>
            <w:tcW w:w="0" w:type="auto"/>
            <w:vAlign w:val="center"/>
            <w:hideMark/>
          </w:tcPr>
          <w:p w14:paraId="16C5F638" w14:textId="77777777" w:rsidR="003866EF" w:rsidRDefault="003866EF">
            <w:r>
              <w:t>Zhihong Sun</w:t>
            </w:r>
          </w:p>
        </w:tc>
      </w:tr>
      <w:tr w:rsidR="003866EF" w14:paraId="3D57274D" w14:textId="77777777">
        <w:trPr>
          <w:tblCellSpacing w:w="15" w:type="dxa"/>
        </w:trPr>
        <w:tc>
          <w:tcPr>
            <w:tcW w:w="0" w:type="auto"/>
            <w:vAlign w:val="center"/>
            <w:hideMark/>
          </w:tcPr>
          <w:p w14:paraId="261AC1A7" w14:textId="77777777" w:rsidR="003866EF" w:rsidRDefault="003866EF">
            <w:pPr>
              <w:jc w:val="center"/>
              <w:rPr>
                <w:b/>
                <w:bCs/>
              </w:rPr>
            </w:pPr>
            <w:r>
              <w:rPr>
                <w:b/>
                <w:bCs/>
              </w:rPr>
              <w:t>Author</w:t>
            </w:r>
          </w:p>
        </w:tc>
        <w:tc>
          <w:tcPr>
            <w:tcW w:w="0" w:type="auto"/>
            <w:vAlign w:val="center"/>
            <w:hideMark/>
          </w:tcPr>
          <w:p w14:paraId="6B83E0E2" w14:textId="77777777" w:rsidR="003866EF" w:rsidRDefault="003866EF">
            <w:r>
              <w:t>Jinbiao Zhang</w:t>
            </w:r>
          </w:p>
        </w:tc>
      </w:tr>
      <w:tr w:rsidR="003866EF" w14:paraId="3F5434E0" w14:textId="77777777">
        <w:trPr>
          <w:tblCellSpacing w:w="15" w:type="dxa"/>
        </w:trPr>
        <w:tc>
          <w:tcPr>
            <w:tcW w:w="0" w:type="auto"/>
            <w:vAlign w:val="center"/>
            <w:hideMark/>
          </w:tcPr>
          <w:p w14:paraId="538B8FB6" w14:textId="77777777" w:rsidR="003866EF" w:rsidRDefault="003866EF">
            <w:pPr>
              <w:jc w:val="center"/>
              <w:rPr>
                <w:b/>
                <w:bCs/>
              </w:rPr>
            </w:pPr>
            <w:r>
              <w:rPr>
                <w:b/>
                <w:bCs/>
              </w:rPr>
              <w:t>Author</w:t>
            </w:r>
          </w:p>
        </w:tc>
        <w:tc>
          <w:tcPr>
            <w:tcW w:w="0" w:type="auto"/>
            <w:vAlign w:val="center"/>
            <w:hideMark/>
          </w:tcPr>
          <w:p w14:paraId="2C1511AF" w14:textId="77777777" w:rsidR="003866EF" w:rsidRDefault="003866EF">
            <w:r>
              <w:t>Heping Zhang</w:t>
            </w:r>
          </w:p>
        </w:tc>
      </w:tr>
      <w:tr w:rsidR="003866EF" w14:paraId="789B0E71" w14:textId="77777777">
        <w:trPr>
          <w:tblCellSpacing w:w="15" w:type="dxa"/>
        </w:trPr>
        <w:tc>
          <w:tcPr>
            <w:tcW w:w="0" w:type="auto"/>
            <w:vAlign w:val="center"/>
            <w:hideMark/>
          </w:tcPr>
          <w:p w14:paraId="1C7D4819" w14:textId="77777777" w:rsidR="003866EF" w:rsidRDefault="003866EF">
            <w:pPr>
              <w:jc w:val="center"/>
              <w:rPr>
                <w:b/>
                <w:bCs/>
              </w:rPr>
            </w:pPr>
            <w:r>
              <w:rPr>
                <w:b/>
                <w:bCs/>
              </w:rPr>
              <w:t>Abstract</w:t>
            </w:r>
          </w:p>
        </w:tc>
        <w:tc>
          <w:tcPr>
            <w:tcW w:w="0" w:type="auto"/>
            <w:vAlign w:val="center"/>
            <w:hideMark/>
          </w:tcPr>
          <w:p w14:paraId="0D43AEF1" w14:textId="77777777" w:rsidR="003866EF" w:rsidRDefault="003866EF">
            <w:r>
              <w:t xml:space="preserve">Parkinson’s disease (PD) is mainly managed by pharmacological therapy (e.g., Benserazide and dopamine agonists). However, prolonged use of these drugs would gradually diminish their dopaminergic effect. Gut dysbiosis was </w:t>
            </w:r>
            <w:r>
              <w:lastRenderedPageBreak/>
              <w:t>observed in some patients with PD, suggesting close association between the gut microbiome and PD. Probiotics modulate the host’s gut microbiota beneficially. A 3-month randomized, double-blind, placebo-controlled clinical trial was conducted to investigate the beneficial effect of probiotic co-administration in patients with PD. Eighty-two PD patients were recruited and randomly divided into probiotic [n = 48; Bifidobacterium animalis subsp. lactis Probio-M8 (Probio-M8), Benserazide, dopamine agonists] and placebo (n = 34; placebo, Benserazide, dopamine agonists) groups. Finally, 45 and 29 patients from Probio-M8 and placebo groups provided complete fecal and serum samples for further omics analysis, respectively. The results showed that Probio-M8 co-administration conferred added benefits by improving sleep quality, alleviating anxiety, and gastrointestinal symptoms. Metagenomic analysis showed that, after the intervention, there were significantly more species-level genome bins (SGBs) of Bifidobacterium animalis, Ruminococcaceae, and Lachnospira, while less Lactobacillus fermentum and Klebsiella oxytoca in Probio-M8 group (P &lt; 0.05). Interestingly, Lactobacillus fermentum correlated positively with the scores of UPDRS-III, HAMA, HAMD-17, and negatively with MMSE. Klebsiella oxytoca correlated negatively with feces hardness. Moreover, co-administering Probio-M8 increased SGBs involved in tryptophan degradation, gamma-aminobutyric acid, short-chain fatty acids, and secondary bile acid biosynthesis, as well as serum acetic acid and dopamine levels (P &lt; 0.05). Taken together, Probio-M8 synergized with the conventional regimen and strengthened the clinical efficacy in managing PD, accompanied by modifications of the host’s gut microbiome, gut microbial metabolic potential, and serum metabolites.</w:t>
            </w:r>
          </w:p>
        </w:tc>
      </w:tr>
      <w:tr w:rsidR="003866EF" w14:paraId="33FCBAC2" w14:textId="77777777">
        <w:trPr>
          <w:tblCellSpacing w:w="15" w:type="dxa"/>
        </w:trPr>
        <w:tc>
          <w:tcPr>
            <w:tcW w:w="0" w:type="auto"/>
            <w:vAlign w:val="center"/>
            <w:hideMark/>
          </w:tcPr>
          <w:p w14:paraId="6F85FC69" w14:textId="77777777" w:rsidR="003866EF" w:rsidRDefault="003866EF">
            <w:pPr>
              <w:jc w:val="center"/>
              <w:rPr>
                <w:b/>
                <w:bCs/>
              </w:rPr>
            </w:pPr>
            <w:r>
              <w:rPr>
                <w:b/>
                <w:bCs/>
              </w:rPr>
              <w:lastRenderedPageBreak/>
              <w:t>Date</w:t>
            </w:r>
          </w:p>
        </w:tc>
        <w:tc>
          <w:tcPr>
            <w:tcW w:w="0" w:type="auto"/>
            <w:vAlign w:val="center"/>
            <w:hideMark/>
          </w:tcPr>
          <w:p w14:paraId="02312FA0" w14:textId="77777777" w:rsidR="003866EF" w:rsidRDefault="003866EF">
            <w:r>
              <w:t>2022-05-24</w:t>
            </w:r>
          </w:p>
        </w:tc>
      </w:tr>
      <w:tr w:rsidR="003866EF" w14:paraId="49B55717" w14:textId="77777777">
        <w:trPr>
          <w:tblCellSpacing w:w="15" w:type="dxa"/>
        </w:trPr>
        <w:tc>
          <w:tcPr>
            <w:tcW w:w="0" w:type="auto"/>
            <w:vAlign w:val="center"/>
            <w:hideMark/>
          </w:tcPr>
          <w:p w14:paraId="01956FB6" w14:textId="77777777" w:rsidR="003866EF" w:rsidRDefault="003866EF">
            <w:pPr>
              <w:jc w:val="center"/>
              <w:rPr>
                <w:b/>
                <w:bCs/>
              </w:rPr>
            </w:pPr>
            <w:r>
              <w:rPr>
                <w:b/>
                <w:bCs/>
              </w:rPr>
              <w:t>Language</w:t>
            </w:r>
          </w:p>
        </w:tc>
        <w:tc>
          <w:tcPr>
            <w:tcW w:w="0" w:type="auto"/>
            <w:vAlign w:val="center"/>
            <w:hideMark/>
          </w:tcPr>
          <w:p w14:paraId="5CEB4B51" w14:textId="77777777" w:rsidR="003866EF" w:rsidRDefault="003866EF">
            <w:r>
              <w:t>en</w:t>
            </w:r>
          </w:p>
        </w:tc>
      </w:tr>
      <w:tr w:rsidR="003866EF" w14:paraId="3EA5FACA" w14:textId="77777777">
        <w:trPr>
          <w:tblCellSpacing w:w="15" w:type="dxa"/>
        </w:trPr>
        <w:tc>
          <w:tcPr>
            <w:tcW w:w="0" w:type="auto"/>
            <w:vAlign w:val="center"/>
            <w:hideMark/>
          </w:tcPr>
          <w:p w14:paraId="4CDAEB8A" w14:textId="77777777" w:rsidR="003866EF" w:rsidRDefault="003866EF">
            <w:pPr>
              <w:jc w:val="center"/>
              <w:rPr>
                <w:b/>
                <w:bCs/>
              </w:rPr>
            </w:pPr>
            <w:r>
              <w:rPr>
                <w:b/>
                <w:bCs/>
              </w:rPr>
              <w:t>Library Catalog</w:t>
            </w:r>
          </w:p>
        </w:tc>
        <w:tc>
          <w:tcPr>
            <w:tcW w:w="0" w:type="auto"/>
            <w:vAlign w:val="center"/>
            <w:hideMark/>
          </w:tcPr>
          <w:p w14:paraId="058AF357" w14:textId="77777777" w:rsidR="003866EF" w:rsidRDefault="003866EF">
            <w:r>
              <w:t>www.nature.com</w:t>
            </w:r>
          </w:p>
        </w:tc>
      </w:tr>
      <w:tr w:rsidR="003866EF" w14:paraId="02F3DEDF" w14:textId="77777777">
        <w:trPr>
          <w:tblCellSpacing w:w="15" w:type="dxa"/>
        </w:trPr>
        <w:tc>
          <w:tcPr>
            <w:tcW w:w="0" w:type="auto"/>
            <w:vAlign w:val="center"/>
            <w:hideMark/>
          </w:tcPr>
          <w:p w14:paraId="0092FB57" w14:textId="77777777" w:rsidR="003866EF" w:rsidRDefault="003866EF">
            <w:pPr>
              <w:jc w:val="center"/>
              <w:rPr>
                <w:b/>
                <w:bCs/>
              </w:rPr>
            </w:pPr>
            <w:r>
              <w:rPr>
                <w:b/>
                <w:bCs/>
              </w:rPr>
              <w:t>URL</w:t>
            </w:r>
          </w:p>
        </w:tc>
        <w:tc>
          <w:tcPr>
            <w:tcW w:w="0" w:type="auto"/>
            <w:vAlign w:val="center"/>
            <w:hideMark/>
          </w:tcPr>
          <w:p w14:paraId="21C0F7EC" w14:textId="77777777" w:rsidR="003866EF" w:rsidRDefault="003866EF">
            <w:hyperlink r:id="rId282" w:history="1">
              <w:r>
                <w:rPr>
                  <w:rStyle w:val="Hyperlink"/>
                </w:rPr>
                <w:t>https://www.nature.com/articles/s41531-022-00327-6</w:t>
              </w:r>
            </w:hyperlink>
          </w:p>
        </w:tc>
      </w:tr>
      <w:tr w:rsidR="003866EF" w14:paraId="096F0054" w14:textId="77777777">
        <w:trPr>
          <w:tblCellSpacing w:w="15" w:type="dxa"/>
        </w:trPr>
        <w:tc>
          <w:tcPr>
            <w:tcW w:w="0" w:type="auto"/>
            <w:vAlign w:val="center"/>
            <w:hideMark/>
          </w:tcPr>
          <w:p w14:paraId="60B9D096" w14:textId="77777777" w:rsidR="003866EF" w:rsidRDefault="003866EF">
            <w:pPr>
              <w:jc w:val="center"/>
              <w:rPr>
                <w:b/>
                <w:bCs/>
              </w:rPr>
            </w:pPr>
            <w:r>
              <w:rPr>
                <w:b/>
                <w:bCs/>
              </w:rPr>
              <w:t>Accessed</w:t>
            </w:r>
          </w:p>
        </w:tc>
        <w:tc>
          <w:tcPr>
            <w:tcW w:w="0" w:type="auto"/>
            <w:vAlign w:val="center"/>
            <w:hideMark/>
          </w:tcPr>
          <w:p w14:paraId="5383FC33" w14:textId="77777777" w:rsidR="003866EF" w:rsidRDefault="003866EF">
            <w:r>
              <w:t>6/15/2025, 4:35:11 PM</w:t>
            </w:r>
          </w:p>
        </w:tc>
      </w:tr>
      <w:tr w:rsidR="003866EF" w14:paraId="7EF9E444" w14:textId="77777777">
        <w:trPr>
          <w:tblCellSpacing w:w="15" w:type="dxa"/>
        </w:trPr>
        <w:tc>
          <w:tcPr>
            <w:tcW w:w="0" w:type="auto"/>
            <w:vAlign w:val="center"/>
            <w:hideMark/>
          </w:tcPr>
          <w:p w14:paraId="026C5B27" w14:textId="77777777" w:rsidR="003866EF" w:rsidRDefault="003866EF">
            <w:pPr>
              <w:jc w:val="center"/>
              <w:rPr>
                <w:b/>
                <w:bCs/>
              </w:rPr>
            </w:pPr>
            <w:r>
              <w:rPr>
                <w:b/>
                <w:bCs/>
              </w:rPr>
              <w:t>Rights</w:t>
            </w:r>
          </w:p>
        </w:tc>
        <w:tc>
          <w:tcPr>
            <w:tcW w:w="0" w:type="auto"/>
            <w:vAlign w:val="center"/>
            <w:hideMark/>
          </w:tcPr>
          <w:p w14:paraId="11F1A955" w14:textId="77777777" w:rsidR="003866EF" w:rsidRDefault="003866EF">
            <w:r>
              <w:t>2022 The Author(s)</w:t>
            </w:r>
          </w:p>
        </w:tc>
      </w:tr>
      <w:tr w:rsidR="003866EF" w14:paraId="6C81D329" w14:textId="77777777">
        <w:trPr>
          <w:tblCellSpacing w:w="15" w:type="dxa"/>
        </w:trPr>
        <w:tc>
          <w:tcPr>
            <w:tcW w:w="0" w:type="auto"/>
            <w:vAlign w:val="center"/>
            <w:hideMark/>
          </w:tcPr>
          <w:p w14:paraId="53B6F2FF" w14:textId="77777777" w:rsidR="003866EF" w:rsidRDefault="003866EF">
            <w:pPr>
              <w:jc w:val="center"/>
              <w:rPr>
                <w:b/>
                <w:bCs/>
              </w:rPr>
            </w:pPr>
            <w:r>
              <w:rPr>
                <w:b/>
                <w:bCs/>
              </w:rPr>
              <w:t>Extra</w:t>
            </w:r>
          </w:p>
        </w:tc>
        <w:tc>
          <w:tcPr>
            <w:tcW w:w="0" w:type="auto"/>
            <w:vAlign w:val="center"/>
            <w:hideMark/>
          </w:tcPr>
          <w:p w14:paraId="2C9508DD" w14:textId="77777777" w:rsidR="003866EF" w:rsidRDefault="003866EF">
            <w:r>
              <w:t>Publisher: Nature Publishing Group</w:t>
            </w:r>
          </w:p>
        </w:tc>
      </w:tr>
      <w:tr w:rsidR="003866EF" w14:paraId="6BA04904" w14:textId="77777777">
        <w:trPr>
          <w:tblCellSpacing w:w="15" w:type="dxa"/>
        </w:trPr>
        <w:tc>
          <w:tcPr>
            <w:tcW w:w="0" w:type="auto"/>
            <w:vAlign w:val="center"/>
            <w:hideMark/>
          </w:tcPr>
          <w:p w14:paraId="4B8EB3AB" w14:textId="77777777" w:rsidR="003866EF" w:rsidRDefault="003866EF">
            <w:pPr>
              <w:jc w:val="center"/>
              <w:rPr>
                <w:b/>
                <w:bCs/>
              </w:rPr>
            </w:pPr>
            <w:r>
              <w:rPr>
                <w:b/>
                <w:bCs/>
              </w:rPr>
              <w:t>Volume</w:t>
            </w:r>
          </w:p>
        </w:tc>
        <w:tc>
          <w:tcPr>
            <w:tcW w:w="0" w:type="auto"/>
            <w:vAlign w:val="center"/>
            <w:hideMark/>
          </w:tcPr>
          <w:p w14:paraId="3C8F96FD" w14:textId="77777777" w:rsidR="003866EF" w:rsidRDefault="003866EF">
            <w:r>
              <w:t>8</w:t>
            </w:r>
          </w:p>
        </w:tc>
      </w:tr>
      <w:tr w:rsidR="003866EF" w14:paraId="14D9C7F8" w14:textId="77777777">
        <w:trPr>
          <w:tblCellSpacing w:w="15" w:type="dxa"/>
        </w:trPr>
        <w:tc>
          <w:tcPr>
            <w:tcW w:w="0" w:type="auto"/>
            <w:vAlign w:val="center"/>
            <w:hideMark/>
          </w:tcPr>
          <w:p w14:paraId="7F1E07E0" w14:textId="77777777" w:rsidR="003866EF" w:rsidRDefault="003866EF">
            <w:pPr>
              <w:jc w:val="center"/>
              <w:rPr>
                <w:b/>
                <w:bCs/>
              </w:rPr>
            </w:pPr>
            <w:r>
              <w:rPr>
                <w:b/>
                <w:bCs/>
              </w:rPr>
              <w:t>Pages</w:t>
            </w:r>
          </w:p>
        </w:tc>
        <w:tc>
          <w:tcPr>
            <w:tcW w:w="0" w:type="auto"/>
            <w:vAlign w:val="center"/>
            <w:hideMark/>
          </w:tcPr>
          <w:p w14:paraId="3E210C18" w14:textId="77777777" w:rsidR="003866EF" w:rsidRDefault="003866EF">
            <w:r>
              <w:t>62</w:t>
            </w:r>
          </w:p>
        </w:tc>
      </w:tr>
      <w:tr w:rsidR="003866EF" w14:paraId="396F6A8D" w14:textId="77777777">
        <w:trPr>
          <w:tblCellSpacing w:w="15" w:type="dxa"/>
        </w:trPr>
        <w:tc>
          <w:tcPr>
            <w:tcW w:w="0" w:type="auto"/>
            <w:vAlign w:val="center"/>
            <w:hideMark/>
          </w:tcPr>
          <w:p w14:paraId="01D92101" w14:textId="77777777" w:rsidR="003866EF" w:rsidRDefault="003866EF">
            <w:pPr>
              <w:jc w:val="center"/>
              <w:rPr>
                <w:b/>
                <w:bCs/>
              </w:rPr>
            </w:pPr>
            <w:r>
              <w:rPr>
                <w:b/>
                <w:bCs/>
              </w:rPr>
              <w:t>Publication</w:t>
            </w:r>
          </w:p>
        </w:tc>
        <w:tc>
          <w:tcPr>
            <w:tcW w:w="0" w:type="auto"/>
            <w:vAlign w:val="center"/>
            <w:hideMark/>
          </w:tcPr>
          <w:p w14:paraId="01D3E7C7" w14:textId="77777777" w:rsidR="003866EF" w:rsidRDefault="003866EF">
            <w:r>
              <w:t>npj Parkinson's Disease</w:t>
            </w:r>
          </w:p>
        </w:tc>
      </w:tr>
      <w:tr w:rsidR="003866EF" w14:paraId="59A16275" w14:textId="77777777">
        <w:trPr>
          <w:tblCellSpacing w:w="15" w:type="dxa"/>
        </w:trPr>
        <w:tc>
          <w:tcPr>
            <w:tcW w:w="0" w:type="auto"/>
            <w:vAlign w:val="center"/>
            <w:hideMark/>
          </w:tcPr>
          <w:p w14:paraId="025788FA" w14:textId="77777777" w:rsidR="003866EF" w:rsidRDefault="003866EF">
            <w:pPr>
              <w:jc w:val="center"/>
              <w:rPr>
                <w:b/>
                <w:bCs/>
              </w:rPr>
            </w:pPr>
            <w:r>
              <w:rPr>
                <w:b/>
                <w:bCs/>
              </w:rPr>
              <w:t>DOI</w:t>
            </w:r>
          </w:p>
        </w:tc>
        <w:tc>
          <w:tcPr>
            <w:tcW w:w="0" w:type="auto"/>
            <w:vAlign w:val="center"/>
            <w:hideMark/>
          </w:tcPr>
          <w:p w14:paraId="732E7DEA" w14:textId="77777777" w:rsidR="003866EF" w:rsidRDefault="003866EF">
            <w:hyperlink r:id="rId283" w:history="1">
              <w:r>
                <w:rPr>
                  <w:rStyle w:val="Hyperlink"/>
                </w:rPr>
                <w:t>10.1038/s41531-022-00327-6</w:t>
              </w:r>
            </w:hyperlink>
          </w:p>
        </w:tc>
      </w:tr>
      <w:tr w:rsidR="003866EF" w14:paraId="1788E4B4" w14:textId="77777777">
        <w:trPr>
          <w:tblCellSpacing w:w="15" w:type="dxa"/>
        </w:trPr>
        <w:tc>
          <w:tcPr>
            <w:tcW w:w="0" w:type="auto"/>
            <w:vAlign w:val="center"/>
            <w:hideMark/>
          </w:tcPr>
          <w:p w14:paraId="1F4B1B5E" w14:textId="77777777" w:rsidR="003866EF" w:rsidRDefault="003866EF">
            <w:pPr>
              <w:jc w:val="center"/>
              <w:rPr>
                <w:b/>
                <w:bCs/>
              </w:rPr>
            </w:pPr>
            <w:r>
              <w:rPr>
                <w:b/>
                <w:bCs/>
              </w:rPr>
              <w:t>Issue</w:t>
            </w:r>
          </w:p>
        </w:tc>
        <w:tc>
          <w:tcPr>
            <w:tcW w:w="0" w:type="auto"/>
            <w:vAlign w:val="center"/>
            <w:hideMark/>
          </w:tcPr>
          <w:p w14:paraId="1F65981A" w14:textId="77777777" w:rsidR="003866EF" w:rsidRDefault="003866EF">
            <w:r>
              <w:t>1</w:t>
            </w:r>
          </w:p>
        </w:tc>
      </w:tr>
      <w:tr w:rsidR="003866EF" w14:paraId="584865D0" w14:textId="77777777">
        <w:trPr>
          <w:tblCellSpacing w:w="15" w:type="dxa"/>
        </w:trPr>
        <w:tc>
          <w:tcPr>
            <w:tcW w:w="0" w:type="auto"/>
            <w:vAlign w:val="center"/>
            <w:hideMark/>
          </w:tcPr>
          <w:p w14:paraId="79BA9D43" w14:textId="77777777" w:rsidR="003866EF" w:rsidRDefault="003866EF">
            <w:pPr>
              <w:jc w:val="center"/>
              <w:rPr>
                <w:b/>
                <w:bCs/>
              </w:rPr>
            </w:pPr>
            <w:r>
              <w:rPr>
                <w:b/>
                <w:bCs/>
              </w:rPr>
              <w:lastRenderedPageBreak/>
              <w:t>Journal Abbr</w:t>
            </w:r>
          </w:p>
        </w:tc>
        <w:tc>
          <w:tcPr>
            <w:tcW w:w="0" w:type="auto"/>
            <w:vAlign w:val="center"/>
            <w:hideMark/>
          </w:tcPr>
          <w:p w14:paraId="0730054F" w14:textId="77777777" w:rsidR="003866EF" w:rsidRDefault="003866EF">
            <w:r>
              <w:t>npj Parkinsons Dis.</w:t>
            </w:r>
          </w:p>
        </w:tc>
      </w:tr>
      <w:tr w:rsidR="003866EF" w14:paraId="2D3DA859" w14:textId="77777777">
        <w:trPr>
          <w:tblCellSpacing w:w="15" w:type="dxa"/>
        </w:trPr>
        <w:tc>
          <w:tcPr>
            <w:tcW w:w="0" w:type="auto"/>
            <w:vAlign w:val="center"/>
            <w:hideMark/>
          </w:tcPr>
          <w:p w14:paraId="6C76CCA7" w14:textId="77777777" w:rsidR="003866EF" w:rsidRDefault="003866EF">
            <w:pPr>
              <w:jc w:val="center"/>
              <w:rPr>
                <w:b/>
                <w:bCs/>
              </w:rPr>
            </w:pPr>
            <w:r>
              <w:rPr>
                <w:b/>
                <w:bCs/>
              </w:rPr>
              <w:t>ISSN</w:t>
            </w:r>
          </w:p>
        </w:tc>
        <w:tc>
          <w:tcPr>
            <w:tcW w:w="0" w:type="auto"/>
            <w:vAlign w:val="center"/>
            <w:hideMark/>
          </w:tcPr>
          <w:p w14:paraId="249618AF" w14:textId="77777777" w:rsidR="003866EF" w:rsidRDefault="003866EF">
            <w:r>
              <w:t>2373-8057</w:t>
            </w:r>
          </w:p>
        </w:tc>
      </w:tr>
      <w:tr w:rsidR="003866EF" w14:paraId="182865C7" w14:textId="77777777">
        <w:trPr>
          <w:tblCellSpacing w:w="15" w:type="dxa"/>
        </w:trPr>
        <w:tc>
          <w:tcPr>
            <w:tcW w:w="0" w:type="auto"/>
            <w:vAlign w:val="center"/>
            <w:hideMark/>
          </w:tcPr>
          <w:p w14:paraId="31702FB5" w14:textId="77777777" w:rsidR="003866EF" w:rsidRDefault="003866EF">
            <w:pPr>
              <w:jc w:val="center"/>
              <w:rPr>
                <w:b/>
                <w:bCs/>
              </w:rPr>
            </w:pPr>
            <w:r>
              <w:rPr>
                <w:b/>
                <w:bCs/>
              </w:rPr>
              <w:t>Date Added</w:t>
            </w:r>
          </w:p>
        </w:tc>
        <w:tc>
          <w:tcPr>
            <w:tcW w:w="0" w:type="auto"/>
            <w:vAlign w:val="center"/>
            <w:hideMark/>
          </w:tcPr>
          <w:p w14:paraId="37E2F045" w14:textId="77777777" w:rsidR="003866EF" w:rsidRDefault="003866EF">
            <w:r>
              <w:t>6/15/2025, 4:35:11 PM</w:t>
            </w:r>
          </w:p>
        </w:tc>
      </w:tr>
      <w:tr w:rsidR="003866EF" w14:paraId="7044BD4F" w14:textId="77777777">
        <w:trPr>
          <w:tblCellSpacing w:w="15" w:type="dxa"/>
        </w:trPr>
        <w:tc>
          <w:tcPr>
            <w:tcW w:w="0" w:type="auto"/>
            <w:vAlign w:val="center"/>
            <w:hideMark/>
          </w:tcPr>
          <w:p w14:paraId="60D54D8C" w14:textId="77777777" w:rsidR="003866EF" w:rsidRDefault="003866EF">
            <w:pPr>
              <w:jc w:val="center"/>
              <w:rPr>
                <w:b/>
                <w:bCs/>
              </w:rPr>
            </w:pPr>
            <w:r>
              <w:rPr>
                <w:b/>
                <w:bCs/>
              </w:rPr>
              <w:t>Modified</w:t>
            </w:r>
          </w:p>
        </w:tc>
        <w:tc>
          <w:tcPr>
            <w:tcW w:w="0" w:type="auto"/>
            <w:vAlign w:val="center"/>
            <w:hideMark/>
          </w:tcPr>
          <w:p w14:paraId="720CCDEC" w14:textId="77777777" w:rsidR="003866EF" w:rsidRDefault="003866EF">
            <w:r>
              <w:t>6/15/2025, 4:35:11 PM</w:t>
            </w:r>
          </w:p>
        </w:tc>
      </w:tr>
    </w:tbl>
    <w:p w14:paraId="181F732B" w14:textId="77777777" w:rsidR="003866EF" w:rsidRDefault="003866EF" w:rsidP="003866EF">
      <w:pPr>
        <w:pStyle w:val="Heading3"/>
        <w:numPr>
          <w:ilvl w:val="0"/>
          <w:numId w:val="10"/>
        </w:numPr>
      </w:pPr>
      <w:r>
        <w:t>Tags:</w:t>
      </w:r>
    </w:p>
    <w:p w14:paraId="0991E8A7" w14:textId="77777777" w:rsidR="003866EF" w:rsidRDefault="003866EF" w:rsidP="003866EF">
      <w:pPr>
        <w:pStyle w:val="item"/>
        <w:numPr>
          <w:ilvl w:val="1"/>
          <w:numId w:val="10"/>
        </w:numPr>
      </w:pPr>
      <w:r>
        <w:t>Parkinson's disease</w:t>
      </w:r>
    </w:p>
    <w:p w14:paraId="3D9712B4" w14:textId="77777777" w:rsidR="003866EF" w:rsidRDefault="003866EF" w:rsidP="003866EF">
      <w:pPr>
        <w:pStyle w:val="Heading3"/>
        <w:ind w:left="720"/>
      </w:pPr>
      <w:r>
        <w:t>Attachments</w:t>
      </w:r>
    </w:p>
    <w:p w14:paraId="67B55A88" w14:textId="77777777" w:rsidR="003866EF" w:rsidRDefault="003866EF" w:rsidP="003866EF">
      <w:pPr>
        <w:pStyle w:val="item"/>
        <w:numPr>
          <w:ilvl w:val="1"/>
          <w:numId w:val="10"/>
        </w:numPr>
      </w:pPr>
      <w:r>
        <w:t xml:space="preserve">Full Text PDF </w:t>
      </w:r>
    </w:p>
    <w:p w14:paraId="335EF6C3" w14:textId="77777777" w:rsidR="003866EF" w:rsidRDefault="003866EF" w:rsidP="003866EF">
      <w:pPr>
        <w:pStyle w:val="Heading2"/>
        <w:numPr>
          <w:ilvl w:val="0"/>
          <w:numId w:val="10"/>
        </w:numPr>
      </w:pPr>
      <w:r>
        <w:t>Seeding Propensity and Characteristics of Pathogenic αSyn Assemblies in Formalin-Fixed Human Tissue from the Enteric Nervous System, Olfactory Bulb, and Brainstem in Cases Staged for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2229DF96" w14:textId="77777777">
        <w:trPr>
          <w:tblCellSpacing w:w="15" w:type="dxa"/>
        </w:trPr>
        <w:tc>
          <w:tcPr>
            <w:tcW w:w="0" w:type="auto"/>
            <w:vAlign w:val="center"/>
            <w:hideMark/>
          </w:tcPr>
          <w:p w14:paraId="5D2D6B22" w14:textId="77777777" w:rsidR="003866EF" w:rsidRDefault="003866EF">
            <w:pPr>
              <w:jc w:val="center"/>
              <w:rPr>
                <w:b/>
                <w:bCs/>
              </w:rPr>
            </w:pPr>
            <w:r>
              <w:rPr>
                <w:b/>
                <w:bCs/>
              </w:rPr>
              <w:t>Item Type</w:t>
            </w:r>
          </w:p>
        </w:tc>
        <w:tc>
          <w:tcPr>
            <w:tcW w:w="0" w:type="auto"/>
            <w:vAlign w:val="center"/>
            <w:hideMark/>
          </w:tcPr>
          <w:p w14:paraId="3273DE74" w14:textId="77777777" w:rsidR="003866EF" w:rsidRDefault="003866EF">
            <w:r>
              <w:t>Journal Article</w:t>
            </w:r>
          </w:p>
        </w:tc>
      </w:tr>
      <w:tr w:rsidR="003866EF" w14:paraId="55E1B703" w14:textId="77777777">
        <w:trPr>
          <w:tblCellSpacing w:w="15" w:type="dxa"/>
        </w:trPr>
        <w:tc>
          <w:tcPr>
            <w:tcW w:w="0" w:type="auto"/>
            <w:vAlign w:val="center"/>
            <w:hideMark/>
          </w:tcPr>
          <w:p w14:paraId="3B732FFF" w14:textId="77777777" w:rsidR="003866EF" w:rsidRDefault="003866EF">
            <w:pPr>
              <w:jc w:val="center"/>
              <w:rPr>
                <w:b/>
                <w:bCs/>
              </w:rPr>
            </w:pPr>
            <w:r>
              <w:rPr>
                <w:b/>
                <w:bCs/>
              </w:rPr>
              <w:t>Author</w:t>
            </w:r>
          </w:p>
        </w:tc>
        <w:tc>
          <w:tcPr>
            <w:tcW w:w="0" w:type="auto"/>
            <w:vAlign w:val="center"/>
            <w:hideMark/>
          </w:tcPr>
          <w:p w14:paraId="4D050D72" w14:textId="77777777" w:rsidR="003866EF" w:rsidRDefault="003866EF">
            <w:r>
              <w:t>Alexis Fenyi</w:t>
            </w:r>
          </w:p>
        </w:tc>
      </w:tr>
      <w:tr w:rsidR="003866EF" w14:paraId="125504D1" w14:textId="77777777">
        <w:trPr>
          <w:tblCellSpacing w:w="15" w:type="dxa"/>
        </w:trPr>
        <w:tc>
          <w:tcPr>
            <w:tcW w:w="0" w:type="auto"/>
            <w:vAlign w:val="center"/>
            <w:hideMark/>
          </w:tcPr>
          <w:p w14:paraId="4F36DDCF" w14:textId="77777777" w:rsidR="003866EF" w:rsidRDefault="003866EF">
            <w:pPr>
              <w:jc w:val="center"/>
              <w:rPr>
                <w:b/>
                <w:bCs/>
              </w:rPr>
            </w:pPr>
            <w:r>
              <w:rPr>
                <w:b/>
                <w:bCs/>
              </w:rPr>
              <w:t>Author</w:t>
            </w:r>
          </w:p>
        </w:tc>
        <w:tc>
          <w:tcPr>
            <w:tcW w:w="0" w:type="auto"/>
            <w:vAlign w:val="center"/>
            <w:hideMark/>
          </w:tcPr>
          <w:p w14:paraId="06E82160" w14:textId="77777777" w:rsidR="003866EF" w:rsidRDefault="003866EF">
            <w:r>
              <w:t>Charles Duyckaerts</w:t>
            </w:r>
          </w:p>
        </w:tc>
      </w:tr>
      <w:tr w:rsidR="003866EF" w14:paraId="544E2505" w14:textId="77777777">
        <w:trPr>
          <w:tblCellSpacing w:w="15" w:type="dxa"/>
        </w:trPr>
        <w:tc>
          <w:tcPr>
            <w:tcW w:w="0" w:type="auto"/>
            <w:vAlign w:val="center"/>
            <w:hideMark/>
          </w:tcPr>
          <w:p w14:paraId="62A68E74" w14:textId="77777777" w:rsidR="003866EF" w:rsidRDefault="003866EF">
            <w:pPr>
              <w:jc w:val="center"/>
              <w:rPr>
                <w:b/>
                <w:bCs/>
              </w:rPr>
            </w:pPr>
            <w:r>
              <w:rPr>
                <w:b/>
                <w:bCs/>
              </w:rPr>
              <w:t>Author</w:t>
            </w:r>
          </w:p>
        </w:tc>
        <w:tc>
          <w:tcPr>
            <w:tcW w:w="0" w:type="auto"/>
            <w:vAlign w:val="center"/>
            <w:hideMark/>
          </w:tcPr>
          <w:p w14:paraId="2AB3F1C0" w14:textId="77777777" w:rsidR="003866EF" w:rsidRDefault="003866EF">
            <w:r>
              <w:t>Luc Bousset</w:t>
            </w:r>
          </w:p>
        </w:tc>
      </w:tr>
      <w:tr w:rsidR="003866EF" w14:paraId="15E36E13" w14:textId="77777777">
        <w:trPr>
          <w:tblCellSpacing w:w="15" w:type="dxa"/>
        </w:trPr>
        <w:tc>
          <w:tcPr>
            <w:tcW w:w="0" w:type="auto"/>
            <w:vAlign w:val="center"/>
            <w:hideMark/>
          </w:tcPr>
          <w:p w14:paraId="54EF1B97" w14:textId="77777777" w:rsidR="003866EF" w:rsidRDefault="003866EF">
            <w:pPr>
              <w:jc w:val="center"/>
              <w:rPr>
                <w:b/>
                <w:bCs/>
              </w:rPr>
            </w:pPr>
            <w:r>
              <w:rPr>
                <w:b/>
                <w:bCs/>
              </w:rPr>
              <w:t>Author</w:t>
            </w:r>
          </w:p>
        </w:tc>
        <w:tc>
          <w:tcPr>
            <w:tcW w:w="0" w:type="auto"/>
            <w:vAlign w:val="center"/>
            <w:hideMark/>
          </w:tcPr>
          <w:p w14:paraId="74024379" w14:textId="77777777" w:rsidR="003866EF" w:rsidRDefault="003866EF">
            <w:r>
              <w:t>Heiko Braak</w:t>
            </w:r>
          </w:p>
        </w:tc>
      </w:tr>
      <w:tr w:rsidR="003866EF" w14:paraId="4939AD48" w14:textId="77777777">
        <w:trPr>
          <w:tblCellSpacing w:w="15" w:type="dxa"/>
        </w:trPr>
        <w:tc>
          <w:tcPr>
            <w:tcW w:w="0" w:type="auto"/>
            <w:vAlign w:val="center"/>
            <w:hideMark/>
          </w:tcPr>
          <w:p w14:paraId="51027EC8" w14:textId="77777777" w:rsidR="003866EF" w:rsidRDefault="003866EF">
            <w:pPr>
              <w:jc w:val="center"/>
              <w:rPr>
                <w:b/>
                <w:bCs/>
              </w:rPr>
            </w:pPr>
            <w:r>
              <w:rPr>
                <w:b/>
                <w:bCs/>
              </w:rPr>
              <w:t>Author</w:t>
            </w:r>
          </w:p>
        </w:tc>
        <w:tc>
          <w:tcPr>
            <w:tcW w:w="0" w:type="auto"/>
            <w:vAlign w:val="center"/>
            <w:hideMark/>
          </w:tcPr>
          <w:p w14:paraId="67C69B1E" w14:textId="77777777" w:rsidR="003866EF" w:rsidRDefault="003866EF">
            <w:r>
              <w:t>Kelly Del Tredici</w:t>
            </w:r>
          </w:p>
        </w:tc>
      </w:tr>
      <w:tr w:rsidR="003866EF" w14:paraId="602F594B" w14:textId="77777777">
        <w:trPr>
          <w:tblCellSpacing w:w="15" w:type="dxa"/>
        </w:trPr>
        <w:tc>
          <w:tcPr>
            <w:tcW w:w="0" w:type="auto"/>
            <w:vAlign w:val="center"/>
            <w:hideMark/>
          </w:tcPr>
          <w:p w14:paraId="44B985C3" w14:textId="77777777" w:rsidR="003866EF" w:rsidRDefault="003866EF">
            <w:pPr>
              <w:jc w:val="center"/>
              <w:rPr>
                <w:b/>
                <w:bCs/>
              </w:rPr>
            </w:pPr>
            <w:r>
              <w:rPr>
                <w:b/>
                <w:bCs/>
              </w:rPr>
              <w:t>Author</w:t>
            </w:r>
          </w:p>
        </w:tc>
        <w:tc>
          <w:tcPr>
            <w:tcW w:w="0" w:type="auto"/>
            <w:vAlign w:val="center"/>
            <w:hideMark/>
          </w:tcPr>
          <w:p w14:paraId="1C4D652E" w14:textId="77777777" w:rsidR="003866EF" w:rsidRDefault="003866EF">
            <w:r>
              <w:t>Ronald Melki</w:t>
            </w:r>
          </w:p>
        </w:tc>
      </w:tr>
      <w:tr w:rsidR="003866EF" w14:paraId="7FEE8521" w14:textId="77777777">
        <w:trPr>
          <w:tblCellSpacing w:w="15" w:type="dxa"/>
        </w:trPr>
        <w:tc>
          <w:tcPr>
            <w:tcW w:w="0" w:type="auto"/>
            <w:vAlign w:val="center"/>
            <w:hideMark/>
          </w:tcPr>
          <w:p w14:paraId="13818C4F" w14:textId="77777777" w:rsidR="003866EF" w:rsidRDefault="003866EF">
            <w:pPr>
              <w:jc w:val="center"/>
              <w:rPr>
                <w:b/>
                <w:bCs/>
              </w:rPr>
            </w:pPr>
            <w:r>
              <w:rPr>
                <w:b/>
                <w:bCs/>
              </w:rPr>
              <w:t>Author</w:t>
            </w:r>
          </w:p>
        </w:tc>
        <w:tc>
          <w:tcPr>
            <w:tcW w:w="0" w:type="auto"/>
            <w:vAlign w:val="center"/>
            <w:hideMark/>
          </w:tcPr>
          <w:p w14:paraId="6BF0620D" w14:textId="77777777" w:rsidR="003866EF" w:rsidRDefault="003866EF">
            <w:r>
              <w:t>on behalf of the Brainbank Neuro-CEB Neuropathology Network</w:t>
            </w:r>
          </w:p>
        </w:tc>
      </w:tr>
      <w:tr w:rsidR="003866EF" w14:paraId="0E8ED8FB" w14:textId="77777777">
        <w:trPr>
          <w:tblCellSpacing w:w="15" w:type="dxa"/>
        </w:trPr>
        <w:tc>
          <w:tcPr>
            <w:tcW w:w="0" w:type="auto"/>
            <w:vAlign w:val="center"/>
            <w:hideMark/>
          </w:tcPr>
          <w:p w14:paraId="7C763F4A" w14:textId="77777777" w:rsidR="003866EF" w:rsidRDefault="003866EF">
            <w:pPr>
              <w:jc w:val="center"/>
              <w:rPr>
                <w:b/>
                <w:bCs/>
              </w:rPr>
            </w:pPr>
            <w:r>
              <w:rPr>
                <w:b/>
                <w:bCs/>
              </w:rPr>
              <w:t>Abstract</w:t>
            </w:r>
          </w:p>
        </w:tc>
        <w:tc>
          <w:tcPr>
            <w:tcW w:w="0" w:type="auto"/>
            <w:vAlign w:val="center"/>
            <w:hideMark/>
          </w:tcPr>
          <w:p w14:paraId="5F670745" w14:textId="77777777" w:rsidR="003866EF" w:rsidRDefault="003866EF">
            <w:r>
              <w:t xml:space="preserve">We investigated α-synuclein’s (αSyn) seeding activity in tissue from the brain and enteric nervous system. Specifically, we assessed the seeding propensity of pathogenic αSyn in formalin-fixed tissue from the gastric cardia and five brain regions of 29 individuals (12 Parkinson’s disease, 8 incidental Lewy body disease, 9 controls) using a protein misfolding cyclic amplification assay. The structural characteristics of the resultant αSyn assemblies were determined by limited proteolysis and transmission electron microscopy. We show that fixed tissue from Parkinson’s disease (PD) and incidental Lewy body disease (ILBD) seeds the aggregation of monomeric αSyn into fibrillar assemblies. Significant variations in the characteristics of fibrillar assemblies derived from different </w:t>
            </w:r>
            <w:r>
              <w:lastRenderedPageBreak/>
              <w:t>regions even within the same individual were observed. This finding suggests that fixation stabilizes seeds with an otherwise limited seeding propensity, that yield assemblies with different intrinsic structures (i.e., strains). The lag phase preceding fibril assembly for patients ≥80 was significantly shorter than in other age groups, suggesting the existence of increased numbers of seeds or a higher seeding potential of pathogenic αSyn with time. Seeding activity did not diminish in late-stage disease. No statistically significant difference in the seeding efficiency of specific regions was found, nor was there a relationship between seeding efficiency and the load of pathogenic αSyn in a particular region at a given neuropathological stage.</w:t>
            </w:r>
          </w:p>
        </w:tc>
      </w:tr>
      <w:tr w:rsidR="003866EF" w14:paraId="61A5B5CE" w14:textId="77777777">
        <w:trPr>
          <w:tblCellSpacing w:w="15" w:type="dxa"/>
        </w:trPr>
        <w:tc>
          <w:tcPr>
            <w:tcW w:w="0" w:type="auto"/>
            <w:vAlign w:val="center"/>
            <w:hideMark/>
          </w:tcPr>
          <w:p w14:paraId="1926D2C7" w14:textId="77777777" w:rsidR="003866EF" w:rsidRDefault="003866EF">
            <w:pPr>
              <w:jc w:val="center"/>
              <w:rPr>
                <w:b/>
                <w:bCs/>
              </w:rPr>
            </w:pPr>
            <w:r>
              <w:rPr>
                <w:b/>
                <w:bCs/>
              </w:rPr>
              <w:lastRenderedPageBreak/>
              <w:t>Date</w:t>
            </w:r>
          </w:p>
        </w:tc>
        <w:tc>
          <w:tcPr>
            <w:tcW w:w="0" w:type="auto"/>
            <w:vAlign w:val="center"/>
            <w:hideMark/>
          </w:tcPr>
          <w:p w14:paraId="0170DB9D" w14:textId="77777777" w:rsidR="003866EF" w:rsidRDefault="003866EF">
            <w:r>
              <w:t>2021/1</w:t>
            </w:r>
          </w:p>
        </w:tc>
      </w:tr>
      <w:tr w:rsidR="003866EF" w14:paraId="1D22EA0C" w14:textId="77777777">
        <w:trPr>
          <w:tblCellSpacing w:w="15" w:type="dxa"/>
        </w:trPr>
        <w:tc>
          <w:tcPr>
            <w:tcW w:w="0" w:type="auto"/>
            <w:vAlign w:val="center"/>
            <w:hideMark/>
          </w:tcPr>
          <w:p w14:paraId="2D3C7A47" w14:textId="77777777" w:rsidR="003866EF" w:rsidRDefault="003866EF">
            <w:pPr>
              <w:jc w:val="center"/>
              <w:rPr>
                <w:b/>
                <w:bCs/>
              </w:rPr>
            </w:pPr>
            <w:r>
              <w:rPr>
                <w:b/>
                <w:bCs/>
              </w:rPr>
              <w:t>Language</w:t>
            </w:r>
          </w:p>
        </w:tc>
        <w:tc>
          <w:tcPr>
            <w:tcW w:w="0" w:type="auto"/>
            <w:vAlign w:val="center"/>
            <w:hideMark/>
          </w:tcPr>
          <w:p w14:paraId="042BBDF4" w14:textId="77777777" w:rsidR="003866EF" w:rsidRDefault="003866EF">
            <w:r>
              <w:t>en</w:t>
            </w:r>
          </w:p>
        </w:tc>
      </w:tr>
      <w:tr w:rsidR="003866EF" w14:paraId="019C74E0" w14:textId="77777777">
        <w:trPr>
          <w:tblCellSpacing w:w="15" w:type="dxa"/>
        </w:trPr>
        <w:tc>
          <w:tcPr>
            <w:tcW w:w="0" w:type="auto"/>
            <w:vAlign w:val="center"/>
            <w:hideMark/>
          </w:tcPr>
          <w:p w14:paraId="5F798EDF" w14:textId="77777777" w:rsidR="003866EF" w:rsidRDefault="003866EF">
            <w:pPr>
              <w:jc w:val="center"/>
              <w:rPr>
                <w:b/>
                <w:bCs/>
              </w:rPr>
            </w:pPr>
            <w:r>
              <w:rPr>
                <w:b/>
                <w:bCs/>
              </w:rPr>
              <w:t>Library Catalog</w:t>
            </w:r>
          </w:p>
        </w:tc>
        <w:tc>
          <w:tcPr>
            <w:tcW w:w="0" w:type="auto"/>
            <w:vAlign w:val="center"/>
            <w:hideMark/>
          </w:tcPr>
          <w:p w14:paraId="556AE9E9" w14:textId="77777777" w:rsidR="003866EF" w:rsidRDefault="003866EF">
            <w:r>
              <w:t>www.mdpi.com</w:t>
            </w:r>
          </w:p>
        </w:tc>
      </w:tr>
      <w:tr w:rsidR="003866EF" w14:paraId="4727D54E" w14:textId="77777777">
        <w:trPr>
          <w:tblCellSpacing w:w="15" w:type="dxa"/>
        </w:trPr>
        <w:tc>
          <w:tcPr>
            <w:tcW w:w="0" w:type="auto"/>
            <w:vAlign w:val="center"/>
            <w:hideMark/>
          </w:tcPr>
          <w:p w14:paraId="6A3C780F" w14:textId="77777777" w:rsidR="003866EF" w:rsidRDefault="003866EF">
            <w:pPr>
              <w:jc w:val="center"/>
              <w:rPr>
                <w:b/>
                <w:bCs/>
              </w:rPr>
            </w:pPr>
            <w:r>
              <w:rPr>
                <w:b/>
                <w:bCs/>
              </w:rPr>
              <w:t>URL</w:t>
            </w:r>
          </w:p>
        </w:tc>
        <w:tc>
          <w:tcPr>
            <w:tcW w:w="0" w:type="auto"/>
            <w:vAlign w:val="center"/>
            <w:hideMark/>
          </w:tcPr>
          <w:p w14:paraId="2CD6CA9E" w14:textId="77777777" w:rsidR="003866EF" w:rsidRDefault="003866EF">
            <w:hyperlink r:id="rId284" w:history="1">
              <w:r>
                <w:rPr>
                  <w:rStyle w:val="Hyperlink"/>
                </w:rPr>
                <w:t>https://www.mdpi.com/2073-4409/10/1/139</w:t>
              </w:r>
            </w:hyperlink>
          </w:p>
        </w:tc>
      </w:tr>
      <w:tr w:rsidR="003866EF" w14:paraId="14281BDC" w14:textId="77777777">
        <w:trPr>
          <w:tblCellSpacing w:w="15" w:type="dxa"/>
        </w:trPr>
        <w:tc>
          <w:tcPr>
            <w:tcW w:w="0" w:type="auto"/>
            <w:vAlign w:val="center"/>
            <w:hideMark/>
          </w:tcPr>
          <w:p w14:paraId="5E2EFD3B" w14:textId="77777777" w:rsidR="003866EF" w:rsidRDefault="003866EF">
            <w:pPr>
              <w:jc w:val="center"/>
              <w:rPr>
                <w:b/>
                <w:bCs/>
              </w:rPr>
            </w:pPr>
            <w:r>
              <w:rPr>
                <w:b/>
                <w:bCs/>
              </w:rPr>
              <w:t>Accessed</w:t>
            </w:r>
          </w:p>
        </w:tc>
        <w:tc>
          <w:tcPr>
            <w:tcW w:w="0" w:type="auto"/>
            <w:vAlign w:val="center"/>
            <w:hideMark/>
          </w:tcPr>
          <w:p w14:paraId="4BB5AFDA" w14:textId="77777777" w:rsidR="003866EF" w:rsidRDefault="003866EF">
            <w:r>
              <w:t>6/15/2025, 4:34:11 PM</w:t>
            </w:r>
          </w:p>
        </w:tc>
      </w:tr>
      <w:tr w:rsidR="003866EF" w14:paraId="715BB61D" w14:textId="77777777">
        <w:trPr>
          <w:tblCellSpacing w:w="15" w:type="dxa"/>
        </w:trPr>
        <w:tc>
          <w:tcPr>
            <w:tcW w:w="0" w:type="auto"/>
            <w:vAlign w:val="center"/>
            <w:hideMark/>
          </w:tcPr>
          <w:p w14:paraId="61C17C58" w14:textId="77777777" w:rsidR="003866EF" w:rsidRDefault="003866EF">
            <w:pPr>
              <w:jc w:val="center"/>
              <w:rPr>
                <w:b/>
                <w:bCs/>
              </w:rPr>
            </w:pPr>
            <w:r>
              <w:rPr>
                <w:b/>
                <w:bCs/>
              </w:rPr>
              <w:t>Rights</w:t>
            </w:r>
          </w:p>
        </w:tc>
        <w:tc>
          <w:tcPr>
            <w:tcW w:w="0" w:type="auto"/>
            <w:vAlign w:val="center"/>
            <w:hideMark/>
          </w:tcPr>
          <w:p w14:paraId="56CC295D" w14:textId="77777777" w:rsidR="003866EF" w:rsidRDefault="003866EF">
            <w:r>
              <w:t>http://creativecommons.org/licenses/by/3.0/</w:t>
            </w:r>
          </w:p>
        </w:tc>
      </w:tr>
      <w:tr w:rsidR="003866EF" w14:paraId="6519B8BE" w14:textId="77777777">
        <w:trPr>
          <w:tblCellSpacing w:w="15" w:type="dxa"/>
        </w:trPr>
        <w:tc>
          <w:tcPr>
            <w:tcW w:w="0" w:type="auto"/>
            <w:vAlign w:val="center"/>
            <w:hideMark/>
          </w:tcPr>
          <w:p w14:paraId="666674DD" w14:textId="77777777" w:rsidR="003866EF" w:rsidRDefault="003866EF">
            <w:pPr>
              <w:jc w:val="center"/>
              <w:rPr>
                <w:b/>
                <w:bCs/>
              </w:rPr>
            </w:pPr>
            <w:r>
              <w:rPr>
                <w:b/>
                <w:bCs/>
              </w:rPr>
              <w:t>Extra</w:t>
            </w:r>
          </w:p>
        </w:tc>
        <w:tc>
          <w:tcPr>
            <w:tcW w:w="0" w:type="auto"/>
            <w:vAlign w:val="center"/>
            <w:hideMark/>
          </w:tcPr>
          <w:p w14:paraId="039E25B8" w14:textId="77777777" w:rsidR="003866EF" w:rsidRDefault="003866EF">
            <w:r>
              <w:t>Number: 1 Publisher: Multidisciplinary Digital Publishing Institute</w:t>
            </w:r>
          </w:p>
        </w:tc>
      </w:tr>
      <w:tr w:rsidR="003866EF" w14:paraId="1625D40F" w14:textId="77777777">
        <w:trPr>
          <w:tblCellSpacing w:w="15" w:type="dxa"/>
        </w:trPr>
        <w:tc>
          <w:tcPr>
            <w:tcW w:w="0" w:type="auto"/>
            <w:vAlign w:val="center"/>
            <w:hideMark/>
          </w:tcPr>
          <w:p w14:paraId="26D13401" w14:textId="77777777" w:rsidR="003866EF" w:rsidRDefault="003866EF">
            <w:pPr>
              <w:jc w:val="center"/>
              <w:rPr>
                <w:b/>
                <w:bCs/>
              </w:rPr>
            </w:pPr>
            <w:r>
              <w:rPr>
                <w:b/>
                <w:bCs/>
              </w:rPr>
              <w:t>Volume</w:t>
            </w:r>
          </w:p>
        </w:tc>
        <w:tc>
          <w:tcPr>
            <w:tcW w:w="0" w:type="auto"/>
            <w:vAlign w:val="center"/>
            <w:hideMark/>
          </w:tcPr>
          <w:p w14:paraId="42C4E22E" w14:textId="77777777" w:rsidR="003866EF" w:rsidRDefault="003866EF">
            <w:r>
              <w:t>10</w:t>
            </w:r>
          </w:p>
        </w:tc>
      </w:tr>
      <w:tr w:rsidR="003866EF" w14:paraId="286CD231" w14:textId="77777777">
        <w:trPr>
          <w:tblCellSpacing w:w="15" w:type="dxa"/>
        </w:trPr>
        <w:tc>
          <w:tcPr>
            <w:tcW w:w="0" w:type="auto"/>
            <w:vAlign w:val="center"/>
            <w:hideMark/>
          </w:tcPr>
          <w:p w14:paraId="4444F2A7" w14:textId="77777777" w:rsidR="003866EF" w:rsidRDefault="003866EF">
            <w:pPr>
              <w:jc w:val="center"/>
              <w:rPr>
                <w:b/>
                <w:bCs/>
              </w:rPr>
            </w:pPr>
            <w:r>
              <w:rPr>
                <w:b/>
                <w:bCs/>
              </w:rPr>
              <w:t>Pages</w:t>
            </w:r>
          </w:p>
        </w:tc>
        <w:tc>
          <w:tcPr>
            <w:tcW w:w="0" w:type="auto"/>
            <w:vAlign w:val="center"/>
            <w:hideMark/>
          </w:tcPr>
          <w:p w14:paraId="241DDB25" w14:textId="77777777" w:rsidR="003866EF" w:rsidRDefault="003866EF">
            <w:r>
              <w:t>139</w:t>
            </w:r>
          </w:p>
        </w:tc>
      </w:tr>
      <w:tr w:rsidR="003866EF" w14:paraId="19DBB4E6" w14:textId="77777777">
        <w:trPr>
          <w:tblCellSpacing w:w="15" w:type="dxa"/>
        </w:trPr>
        <w:tc>
          <w:tcPr>
            <w:tcW w:w="0" w:type="auto"/>
            <w:vAlign w:val="center"/>
            <w:hideMark/>
          </w:tcPr>
          <w:p w14:paraId="71C85AAB" w14:textId="77777777" w:rsidR="003866EF" w:rsidRDefault="003866EF">
            <w:pPr>
              <w:jc w:val="center"/>
              <w:rPr>
                <w:b/>
                <w:bCs/>
              </w:rPr>
            </w:pPr>
            <w:r>
              <w:rPr>
                <w:b/>
                <w:bCs/>
              </w:rPr>
              <w:t>Publication</w:t>
            </w:r>
          </w:p>
        </w:tc>
        <w:tc>
          <w:tcPr>
            <w:tcW w:w="0" w:type="auto"/>
            <w:vAlign w:val="center"/>
            <w:hideMark/>
          </w:tcPr>
          <w:p w14:paraId="2E4B4D28" w14:textId="77777777" w:rsidR="003866EF" w:rsidRDefault="003866EF">
            <w:r>
              <w:t>Cells</w:t>
            </w:r>
          </w:p>
        </w:tc>
      </w:tr>
      <w:tr w:rsidR="003866EF" w14:paraId="33107D68" w14:textId="77777777">
        <w:trPr>
          <w:tblCellSpacing w:w="15" w:type="dxa"/>
        </w:trPr>
        <w:tc>
          <w:tcPr>
            <w:tcW w:w="0" w:type="auto"/>
            <w:vAlign w:val="center"/>
            <w:hideMark/>
          </w:tcPr>
          <w:p w14:paraId="1CB7AC54" w14:textId="77777777" w:rsidR="003866EF" w:rsidRDefault="003866EF">
            <w:pPr>
              <w:jc w:val="center"/>
              <w:rPr>
                <w:b/>
                <w:bCs/>
              </w:rPr>
            </w:pPr>
            <w:r>
              <w:rPr>
                <w:b/>
                <w:bCs/>
              </w:rPr>
              <w:t>DOI</w:t>
            </w:r>
          </w:p>
        </w:tc>
        <w:tc>
          <w:tcPr>
            <w:tcW w:w="0" w:type="auto"/>
            <w:vAlign w:val="center"/>
            <w:hideMark/>
          </w:tcPr>
          <w:p w14:paraId="4D5AE503" w14:textId="77777777" w:rsidR="003866EF" w:rsidRDefault="003866EF">
            <w:hyperlink r:id="rId285" w:history="1">
              <w:r>
                <w:rPr>
                  <w:rStyle w:val="Hyperlink"/>
                </w:rPr>
                <w:t>10.3390/cells10010139</w:t>
              </w:r>
            </w:hyperlink>
          </w:p>
        </w:tc>
      </w:tr>
      <w:tr w:rsidR="003866EF" w14:paraId="13F56FD5" w14:textId="77777777">
        <w:trPr>
          <w:tblCellSpacing w:w="15" w:type="dxa"/>
        </w:trPr>
        <w:tc>
          <w:tcPr>
            <w:tcW w:w="0" w:type="auto"/>
            <w:vAlign w:val="center"/>
            <w:hideMark/>
          </w:tcPr>
          <w:p w14:paraId="1AA7C60A" w14:textId="77777777" w:rsidR="003866EF" w:rsidRDefault="003866EF">
            <w:pPr>
              <w:jc w:val="center"/>
              <w:rPr>
                <w:b/>
                <w:bCs/>
              </w:rPr>
            </w:pPr>
            <w:r>
              <w:rPr>
                <w:b/>
                <w:bCs/>
              </w:rPr>
              <w:t>Issue</w:t>
            </w:r>
          </w:p>
        </w:tc>
        <w:tc>
          <w:tcPr>
            <w:tcW w:w="0" w:type="auto"/>
            <w:vAlign w:val="center"/>
            <w:hideMark/>
          </w:tcPr>
          <w:p w14:paraId="31653D82" w14:textId="77777777" w:rsidR="003866EF" w:rsidRDefault="003866EF">
            <w:r>
              <w:t>1</w:t>
            </w:r>
          </w:p>
        </w:tc>
      </w:tr>
      <w:tr w:rsidR="003866EF" w14:paraId="45D57368" w14:textId="77777777">
        <w:trPr>
          <w:tblCellSpacing w:w="15" w:type="dxa"/>
        </w:trPr>
        <w:tc>
          <w:tcPr>
            <w:tcW w:w="0" w:type="auto"/>
            <w:vAlign w:val="center"/>
            <w:hideMark/>
          </w:tcPr>
          <w:p w14:paraId="49CFFC6B" w14:textId="77777777" w:rsidR="003866EF" w:rsidRDefault="003866EF">
            <w:pPr>
              <w:jc w:val="center"/>
              <w:rPr>
                <w:b/>
                <w:bCs/>
              </w:rPr>
            </w:pPr>
            <w:r>
              <w:rPr>
                <w:b/>
                <w:bCs/>
              </w:rPr>
              <w:t>ISSN</w:t>
            </w:r>
          </w:p>
        </w:tc>
        <w:tc>
          <w:tcPr>
            <w:tcW w:w="0" w:type="auto"/>
            <w:vAlign w:val="center"/>
            <w:hideMark/>
          </w:tcPr>
          <w:p w14:paraId="4B137DFF" w14:textId="77777777" w:rsidR="003866EF" w:rsidRDefault="003866EF">
            <w:r>
              <w:t>2073-4409</w:t>
            </w:r>
          </w:p>
        </w:tc>
      </w:tr>
      <w:tr w:rsidR="003866EF" w14:paraId="46A88A8F" w14:textId="77777777">
        <w:trPr>
          <w:tblCellSpacing w:w="15" w:type="dxa"/>
        </w:trPr>
        <w:tc>
          <w:tcPr>
            <w:tcW w:w="0" w:type="auto"/>
            <w:vAlign w:val="center"/>
            <w:hideMark/>
          </w:tcPr>
          <w:p w14:paraId="28B93978" w14:textId="77777777" w:rsidR="003866EF" w:rsidRDefault="003866EF">
            <w:pPr>
              <w:jc w:val="center"/>
              <w:rPr>
                <w:b/>
                <w:bCs/>
              </w:rPr>
            </w:pPr>
            <w:r>
              <w:rPr>
                <w:b/>
                <w:bCs/>
              </w:rPr>
              <w:t>Date Added</w:t>
            </w:r>
          </w:p>
        </w:tc>
        <w:tc>
          <w:tcPr>
            <w:tcW w:w="0" w:type="auto"/>
            <w:vAlign w:val="center"/>
            <w:hideMark/>
          </w:tcPr>
          <w:p w14:paraId="64DE7E84" w14:textId="77777777" w:rsidR="003866EF" w:rsidRDefault="003866EF">
            <w:r>
              <w:t>6/15/2025, 4:34:11 PM</w:t>
            </w:r>
          </w:p>
        </w:tc>
      </w:tr>
      <w:tr w:rsidR="003866EF" w14:paraId="533038A6" w14:textId="77777777">
        <w:trPr>
          <w:tblCellSpacing w:w="15" w:type="dxa"/>
        </w:trPr>
        <w:tc>
          <w:tcPr>
            <w:tcW w:w="0" w:type="auto"/>
            <w:vAlign w:val="center"/>
            <w:hideMark/>
          </w:tcPr>
          <w:p w14:paraId="4AD86C69" w14:textId="77777777" w:rsidR="003866EF" w:rsidRDefault="003866EF">
            <w:pPr>
              <w:jc w:val="center"/>
              <w:rPr>
                <w:b/>
                <w:bCs/>
              </w:rPr>
            </w:pPr>
            <w:r>
              <w:rPr>
                <w:b/>
                <w:bCs/>
              </w:rPr>
              <w:t>Modified</w:t>
            </w:r>
          </w:p>
        </w:tc>
        <w:tc>
          <w:tcPr>
            <w:tcW w:w="0" w:type="auto"/>
            <w:vAlign w:val="center"/>
            <w:hideMark/>
          </w:tcPr>
          <w:p w14:paraId="6BC3D787" w14:textId="77777777" w:rsidR="003866EF" w:rsidRDefault="003866EF">
            <w:r>
              <w:t>6/15/2025, 4:34:11 PM</w:t>
            </w:r>
          </w:p>
        </w:tc>
      </w:tr>
    </w:tbl>
    <w:p w14:paraId="7BFA13A4" w14:textId="77777777" w:rsidR="003866EF" w:rsidRDefault="003866EF" w:rsidP="003866EF">
      <w:pPr>
        <w:pStyle w:val="Heading3"/>
        <w:numPr>
          <w:ilvl w:val="0"/>
          <w:numId w:val="10"/>
        </w:numPr>
      </w:pPr>
      <w:r>
        <w:t>Tags:</w:t>
      </w:r>
    </w:p>
    <w:p w14:paraId="43D06487" w14:textId="77777777" w:rsidR="003866EF" w:rsidRDefault="003866EF" w:rsidP="003866EF">
      <w:pPr>
        <w:pStyle w:val="item"/>
        <w:numPr>
          <w:ilvl w:val="1"/>
          <w:numId w:val="10"/>
        </w:numPr>
      </w:pPr>
      <w:r>
        <w:t>enteric nervous system</w:t>
      </w:r>
    </w:p>
    <w:p w14:paraId="2CAD62E4" w14:textId="77777777" w:rsidR="003866EF" w:rsidRDefault="003866EF" w:rsidP="003866EF">
      <w:pPr>
        <w:pStyle w:val="item"/>
        <w:numPr>
          <w:ilvl w:val="1"/>
          <w:numId w:val="10"/>
        </w:numPr>
      </w:pPr>
      <w:r>
        <w:t>Parkinson’s disease</w:t>
      </w:r>
    </w:p>
    <w:p w14:paraId="12B7821F" w14:textId="77777777" w:rsidR="003866EF" w:rsidRDefault="003866EF" w:rsidP="003866EF">
      <w:pPr>
        <w:pStyle w:val="item"/>
        <w:numPr>
          <w:ilvl w:val="1"/>
          <w:numId w:val="10"/>
        </w:numPr>
      </w:pPr>
      <w:r>
        <w:t>alpha-synuclein</w:t>
      </w:r>
    </w:p>
    <w:p w14:paraId="2507A911" w14:textId="77777777" w:rsidR="003866EF" w:rsidRDefault="003866EF" w:rsidP="003866EF">
      <w:pPr>
        <w:pStyle w:val="item"/>
        <w:numPr>
          <w:ilvl w:val="1"/>
          <w:numId w:val="10"/>
        </w:numPr>
      </w:pPr>
      <w:r>
        <w:t>incidental Lewy body disease</w:t>
      </w:r>
    </w:p>
    <w:p w14:paraId="31EDC7CB" w14:textId="77777777" w:rsidR="003866EF" w:rsidRDefault="003866EF" w:rsidP="003866EF">
      <w:pPr>
        <w:pStyle w:val="item"/>
        <w:numPr>
          <w:ilvl w:val="1"/>
          <w:numId w:val="10"/>
        </w:numPr>
      </w:pPr>
      <w:r>
        <w:t>Lewy body disease</w:t>
      </w:r>
    </w:p>
    <w:p w14:paraId="0A168FB1" w14:textId="77777777" w:rsidR="003866EF" w:rsidRDefault="003866EF" w:rsidP="003866EF">
      <w:pPr>
        <w:pStyle w:val="item"/>
        <w:numPr>
          <w:ilvl w:val="1"/>
          <w:numId w:val="10"/>
        </w:numPr>
      </w:pPr>
      <w:r>
        <w:t>prion-like</w:t>
      </w:r>
    </w:p>
    <w:p w14:paraId="1E931DB8" w14:textId="77777777" w:rsidR="003866EF" w:rsidRDefault="003866EF" w:rsidP="003866EF">
      <w:pPr>
        <w:pStyle w:val="item"/>
        <w:numPr>
          <w:ilvl w:val="1"/>
          <w:numId w:val="10"/>
        </w:numPr>
      </w:pPr>
      <w:r>
        <w:t>protein misfolding cyclic amplification (PMCA)</w:t>
      </w:r>
    </w:p>
    <w:p w14:paraId="0CE7D9F6" w14:textId="77777777" w:rsidR="003866EF" w:rsidRDefault="003866EF" w:rsidP="003866EF">
      <w:pPr>
        <w:pStyle w:val="item"/>
        <w:numPr>
          <w:ilvl w:val="1"/>
          <w:numId w:val="10"/>
        </w:numPr>
      </w:pPr>
      <w:r>
        <w:lastRenderedPageBreak/>
        <w:t>synuclein strains</w:t>
      </w:r>
    </w:p>
    <w:p w14:paraId="35A17C19" w14:textId="77777777" w:rsidR="003866EF" w:rsidRDefault="003866EF" w:rsidP="003866EF">
      <w:pPr>
        <w:pStyle w:val="item"/>
        <w:numPr>
          <w:ilvl w:val="1"/>
          <w:numId w:val="10"/>
        </w:numPr>
      </w:pPr>
      <w:r>
        <w:t>synucleinopathy</w:t>
      </w:r>
    </w:p>
    <w:p w14:paraId="0F229ABC" w14:textId="77777777" w:rsidR="003866EF" w:rsidRDefault="003866EF" w:rsidP="003866EF">
      <w:pPr>
        <w:pStyle w:val="Heading3"/>
        <w:ind w:left="720"/>
      </w:pPr>
      <w:r>
        <w:t>Attachments</w:t>
      </w:r>
    </w:p>
    <w:p w14:paraId="3D96D4FF" w14:textId="77777777" w:rsidR="003866EF" w:rsidRDefault="003866EF" w:rsidP="003866EF">
      <w:pPr>
        <w:pStyle w:val="item"/>
        <w:numPr>
          <w:ilvl w:val="1"/>
          <w:numId w:val="10"/>
        </w:numPr>
      </w:pPr>
      <w:r>
        <w:t xml:space="preserve">Full Text PDF </w:t>
      </w:r>
    </w:p>
    <w:p w14:paraId="5E76050A" w14:textId="77777777" w:rsidR="003866EF" w:rsidRDefault="003866EF" w:rsidP="003866EF">
      <w:pPr>
        <w:pStyle w:val="Heading2"/>
        <w:numPr>
          <w:ilvl w:val="0"/>
          <w:numId w:val="10"/>
        </w:numPr>
      </w:pPr>
      <w:r>
        <w:t>Squalamine Restores the Function of the Enteric Nervous System in Mouse Models of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1"/>
        <w:gridCol w:w="7175"/>
      </w:tblGrid>
      <w:tr w:rsidR="003866EF" w14:paraId="5FA06849" w14:textId="77777777">
        <w:trPr>
          <w:tblCellSpacing w:w="15" w:type="dxa"/>
        </w:trPr>
        <w:tc>
          <w:tcPr>
            <w:tcW w:w="0" w:type="auto"/>
            <w:vAlign w:val="center"/>
            <w:hideMark/>
          </w:tcPr>
          <w:p w14:paraId="70AC38A1" w14:textId="77777777" w:rsidR="003866EF" w:rsidRDefault="003866EF">
            <w:pPr>
              <w:jc w:val="center"/>
              <w:rPr>
                <w:b/>
                <w:bCs/>
              </w:rPr>
            </w:pPr>
            <w:r>
              <w:rPr>
                <w:b/>
                <w:bCs/>
              </w:rPr>
              <w:t>Item Type</w:t>
            </w:r>
          </w:p>
        </w:tc>
        <w:tc>
          <w:tcPr>
            <w:tcW w:w="0" w:type="auto"/>
            <w:vAlign w:val="center"/>
            <w:hideMark/>
          </w:tcPr>
          <w:p w14:paraId="1A057D30" w14:textId="77777777" w:rsidR="003866EF" w:rsidRDefault="003866EF">
            <w:r>
              <w:t>Journal Article</w:t>
            </w:r>
          </w:p>
        </w:tc>
      </w:tr>
      <w:tr w:rsidR="003866EF" w14:paraId="29F9D88C" w14:textId="77777777">
        <w:trPr>
          <w:tblCellSpacing w:w="15" w:type="dxa"/>
        </w:trPr>
        <w:tc>
          <w:tcPr>
            <w:tcW w:w="0" w:type="auto"/>
            <w:vAlign w:val="center"/>
            <w:hideMark/>
          </w:tcPr>
          <w:p w14:paraId="27CDAE29" w14:textId="77777777" w:rsidR="003866EF" w:rsidRDefault="003866EF">
            <w:pPr>
              <w:jc w:val="center"/>
              <w:rPr>
                <w:b/>
                <w:bCs/>
              </w:rPr>
            </w:pPr>
            <w:r>
              <w:rPr>
                <w:b/>
                <w:bCs/>
              </w:rPr>
              <w:t>Author</w:t>
            </w:r>
          </w:p>
        </w:tc>
        <w:tc>
          <w:tcPr>
            <w:tcW w:w="0" w:type="auto"/>
            <w:vAlign w:val="center"/>
            <w:hideMark/>
          </w:tcPr>
          <w:p w14:paraId="189F151E" w14:textId="77777777" w:rsidR="003866EF" w:rsidRDefault="003866EF">
            <w:r>
              <w:t>Christine L. West</w:t>
            </w:r>
          </w:p>
        </w:tc>
      </w:tr>
      <w:tr w:rsidR="003866EF" w14:paraId="70E2FA9D" w14:textId="77777777">
        <w:trPr>
          <w:tblCellSpacing w:w="15" w:type="dxa"/>
        </w:trPr>
        <w:tc>
          <w:tcPr>
            <w:tcW w:w="0" w:type="auto"/>
            <w:vAlign w:val="center"/>
            <w:hideMark/>
          </w:tcPr>
          <w:p w14:paraId="70F5329F" w14:textId="77777777" w:rsidR="003866EF" w:rsidRDefault="003866EF">
            <w:pPr>
              <w:jc w:val="center"/>
              <w:rPr>
                <w:b/>
                <w:bCs/>
              </w:rPr>
            </w:pPr>
            <w:r>
              <w:rPr>
                <w:b/>
                <w:bCs/>
              </w:rPr>
              <w:t>Author</w:t>
            </w:r>
          </w:p>
        </w:tc>
        <w:tc>
          <w:tcPr>
            <w:tcW w:w="0" w:type="auto"/>
            <w:vAlign w:val="center"/>
            <w:hideMark/>
          </w:tcPr>
          <w:p w14:paraId="09A3EDB5" w14:textId="77777777" w:rsidR="003866EF" w:rsidRDefault="003866EF">
            <w:r>
              <w:t>Yu-Kang Mao</w:t>
            </w:r>
          </w:p>
        </w:tc>
      </w:tr>
      <w:tr w:rsidR="003866EF" w14:paraId="450CD76D" w14:textId="77777777">
        <w:trPr>
          <w:tblCellSpacing w:w="15" w:type="dxa"/>
        </w:trPr>
        <w:tc>
          <w:tcPr>
            <w:tcW w:w="0" w:type="auto"/>
            <w:vAlign w:val="center"/>
            <w:hideMark/>
          </w:tcPr>
          <w:p w14:paraId="4EB54C46" w14:textId="77777777" w:rsidR="003866EF" w:rsidRDefault="003866EF">
            <w:pPr>
              <w:jc w:val="center"/>
              <w:rPr>
                <w:b/>
                <w:bCs/>
              </w:rPr>
            </w:pPr>
            <w:r>
              <w:rPr>
                <w:b/>
                <w:bCs/>
              </w:rPr>
              <w:t>Author</w:t>
            </w:r>
          </w:p>
        </w:tc>
        <w:tc>
          <w:tcPr>
            <w:tcW w:w="0" w:type="auto"/>
            <w:vAlign w:val="center"/>
            <w:hideMark/>
          </w:tcPr>
          <w:p w14:paraId="1C3C015C" w14:textId="77777777" w:rsidR="003866EF" w:rsidRDefault="003866EF">
            <w:r>
              <w:t>Thilini Delungahawatta</w:t>
            </w:r>
          </w:p>
        </w:tc>
      </w:tr>
      <w:tr w:rsidR="003866EF" w14:paraId="2D64D667" w14:textId="77777777">
        <w:trPr>
          <w:tblCellSpacing w:w="15" w:type="dxa"/>
        </w:trPr>
        <w:tc>
          <w:tcPr>
            <w:tcW w:w="0" w:type="auto"/>
            <w:vAlign w:val="center"/>
            <w:hideMark/>
          </w:tcPr>
          <w:p w14:paraId="18B1427F" w14:textId="77777777" w:rsidR="003866EF" w:rsidRDefault="003866EF">
            <w:pPr>
              <w:jc w:val="center"/>
              <w:rPr>
                <w:b/>
                <w:bCs/>
              </w:rPr>
            </w:pPr>
            <w:r>
              <w:rPr>
                <w:b/>
                <w:bCs/>
              </w:rPr>
              <w:t>Author</w:t>
            </w:r>
          </w:p>
        </w:tc>
        <w:tc>
          <w:tcPr>
            <w:tcW w:w="0" w:type="auto"/>
            <w:vAlign w:val="center"/>
            <w:hideMark/>
          </w:tcPr>
          <w:p w14:paraId="6350CA11" w14:textId="77777777" w:rsidR="003866EF" w:rsidRDefault="003866EF">
            <w:r>
              <w:t>Jessica Y. Amin</w:t>
            </w:r>
          </w:p>
        </w:tc>
      </w:tr>
      <w:tr w:rsidR="003866EF" w14:paraId="79F06A9B" w14:textId="77777777">
        <w:trPr>
          <w:tblCellSpacing w:w="15" w:type="dxa"/>
        </w:trPr>
        <w:tc>
          <w:tcPr>
            <w:tcW w:w="0" w:type="auto"/>
            <w:vAlign w:val="center"/>
            <w:hideMark/>
          </w:tcPr>
          <w:p w14:paraId="1081FA4C" w14:textId="77777777" w:rsidR="003866EF" w:rsidRDefault="003866EF">
            <w:pPr>
              <w:jc w:val="center"/>
              <w:rPr>
                <w:b/>
                <w:bCs/>
              </w:rPr>
            </w:pPr>
            <w:r>
              <w:rPr>
                <w:b/>
                <w:bCs/>
              </w:rPr>
              <w:t>Author</w:t>
            </w:r>
          </w:p>
        </w:tc>
        <w:tc>
          <w:tcPr>
            <w:tcW w:w="0" w:type="auto"/>
            <w:vAlign w:val="center"/>
            <w:hideMark/>
          </w:tcPr>
          <w:p w14:paraId="656BF705" w14:textId="77777777" w:rsidR="003866EF" w:rsidRDefault="003866EF">
            <w:r>
              <w:t>Sohana Farhin</w:t>
            </w:r>
          </w:p>
        </w:tc>
      </w:tr>
      <w:tr w:rsidR="003866EF" w14:paraId="66D4CE29" w14:textId="77777777">
        <w:trPr>
          <w:tblCellSpacing w:w="15" w:type="dxa"/>
        </w:trPr>
        <w:tc>
          <w:tcPr>
            <w:tcW w:w="0" w:type="auto"/>
            <w:vAlign w:val="center"/>
            <w:hideMark/>
          </w:tcPr>
          <w:p w14:paraId="1736BCD0" w14:textId="77777777" w:rsidR="003866EF" w:rsidRDefault="003866EF">
            <w:pPr>
              <w:jc w:val="center"/>
              <w:rPr>
                <w:b/>
                <w:bCs/>
              </w:rPr>
            </w:pPr>
            <w:r>
              <w:rPr>
                <w:b/>
                <w:bCs/>
              </w:rPr>
              <w:t>Author</w:t>
            </w:r>
          </w:p>
        </w:tc>
        <w:tc>
          <w:tcPr>
            <w:tcW w:w="0" w:type="auto"/>
            <w:vAlign w:val="center"/>
            <w:hideMark/>
          </w:tcPr>
          <w:p w14:paraId="29F63ED2" w14:textId="77777777" w:rsidR="003866EF" w:rsidRDefault="003866EF">
            <w:r>
              <w:t>Rachel M. McQuade</w:t>
            </w:r>
          </w:p>
        </w:tc>
      </w:tr>
      <w:tr w:rsidR="003866EF" w14:paraId="19BC9148" w14:textId="77777777">
        <w:trPr>
          <w:tblCellSpacing w:w="15" w:type="dxa"/>
        </w:trPr>
        <w:tc>
          <w:tcPr>
            <w:tcW w:w="0" w:type="auto"/>
            <w:vAlign w:val="center"/>
            <w:hideMark/>
          </w:tcPr>
          <w:p w14:paraId="0CF5ECDD" w14:textId="77777777" w:rsidR="003866EF" w:rsidRDefault="003866EF">
            <w:pPr>
              <w:jc w:val="center"/>
              <w:rPr>
                <w:b/>
                <w:bCs/>
              </w:rPr>
            </w:pPr>
            <w:r>
              <w:rPr>
                <w:b/>
                <w:bCs/>
              </w:rPr>
              <w:t>Author</w:t>
            </w:r>
          </w:p>
        </w:tc>
        <w:tc>
          <w:tcPr>
            <w:tcW w:w="0" w:type="auto"/>
            <w:vAlign w:val="center"/>
            <w:hideMark/>
          </w:tcPr>
          <w:p w14:paraId="518C9853" w14:textId="77777777" w:rsidR="003866EF" w:rsidRDefault="003866EF">
            <w:r>
              <w:t>Shanti Diwakarla</w:t>
            </w:r>
          </w:p>
        </w:tc>
      </w:tr>
      <w:tr w:rsidR="003866EF" w14:paraId="49941F00" w14:textId="77777777">
        <w:trPr>
          <w:tblCellSpacing w:w="15" w:type="dxa"/>
        </w:trPr>
        <w:tc>
          <w:tcPr>
            <w:tcW w:w="0" w:type="auto"/>
            <w:vAlign w:val="center"/>
            <w:hideMark/>
          </w:tcPr>
          <w:p w14:paraId="721E248F" w14:textId="77777777" w:rsidR="003866EF" w:rsidRDefault="003866EF">
            <w:pPr>
              <w:jc w:val="center"/>
              <w:rPr>
                <w:b/>
                <w:bCs/>
              </w:rPr>
            </w:pPr>
            <w:r>
              <w:rPr>
                <w:b/>
                <w:bCs/>
              </w:rPr>
              <w:t>Author</w:t>
            </w:r>
          </w:p>
        </w:tc>
        <w:tc>
          <w:tcPr>
            <w:tcW w:w="0" w:type="auto"/>
            <w:vAlign w:val="center"/>
            <w:hideMark/>
          </w:tcPr>
          <w:p w14:paraId="096D8501" w14:textId="77777777" w:rsidR="003866EF" w:rsidRDefault="003866EF">
            <w:r>
              <w:t>Ruslan Pustovit</w:t>
            </w:r>
          </w:p>
        </w:tc>
      </w:tr>
      <w:tr w:rsidR="003866EF" w14:paraId="61A589C3" w14:textId="77777777">
        <w:trPr>
          <w:tblCellSpacing w:w="15" w:type="dxa"/>
        </w:trPr>
        <w:tc>
          <w:tcPr>
            <w:tcW w:w="0" w:type="auto"/>
            <w:vAlign w:val="center"/>
            <w:hideMark/>
          </w:tcPr>
          <w:p w14:paraId="52762036" w14:textId="77777777" w:rsidR="003866EF" w:rsidRDefault="003866EF">
            <w:pPr>
              <w:jc w:val="center"/>
              <w:rPr>
                <w:b/>
                <w:bCs/>
              </w:rPr>
            </w:pPr>
            <w:r>
              <w:rPr>
                <w:b/>
                <w:bCs/>
              </w:rPr>
              <w:t>Author</w:t>
            </w:r>
          </w:p>
        </w:tc>
        <w:tc>
          <w:tcPr>
            <w:tcW w:w="0" w:type="auto"/>
            <w:vAlign w:val="center"/>
            <w:hideMark/>
          </w:tcPr>
          <w:p w14:paraId="18BE8FF6" w14:textId="77777777" w:rsidR="003866EF" w:rsidRDefault="003866EF">
            <w:r>
              <w:t>Andrew M. Stanisz</w:t>
            </w:r>
          </w:p>
        </w:tc>
      </w:tr>
      <w:tr w:rsidR="003866EF" w14:paraId="5CFE4ED6" w14:textId="77777777">
        <w:trPr>
          <w:tblCellSpacing w:w="15" w:type="dxa"/>
        </w:trPr>
        <w:tc>
          <w:tcPr>
            <w:tcW w:w="0" w:type="auto"/>
            <w:vAlign w:val="center"/>
            <w:hideMark/>
          </w:tcPr>
          <w:p w14:paraId="26A2DCED" w14:textId="77777777" w:rsidR="003866EF" w:rsidRDefault="003866EF">
            <w:pPr>
              <w:jc w:val="center"/>
              <w:rPr>
                <w:b/>
                <w:bCs/>
              </w:rPr>
            </w:pPr>
            <w:r>
              <w:rPr>
                <w:b/>
                <w:bCs/>
              </w:rPr>
              <w:t>Author</w:t>
            </w:r>
          </w:p>
        </w:tc>
        <w:tc>
          <w:tcPr>
            <w:tcW w:w="0" w:type="auto"/>
            <w:vAlign w:val="center"/>
            <w:hideMark/>
          </w:tcPr>
          <w:p w14:paraId="510236D4" w14:textId="77777777" w:rsidR="003866EF" w:rsidRDefault="003866EF">
            <w:r>
              <w:t>John Bienenstock</w:t>
            </w:r>
          </w:p>
        </w:tc>
      </w:tr>
      <w:tr w:rsidR="003866EF" w14:paraId="4ABBB48B" w14:textId="77777777">
        <w:trPr>
          <w:tblCellSpacing w:w="15" w:type="dxa"/>
        </w:trPr>
        <w:tc>
          <w:tcPr>
            <w:tcW w:w="0" w:type="auto"/>
            <w:vAlign w:val="center"/>
            <w:hideMark/>
          </w:tcPr>
          <w:p w14:paraId="23235032" w14:textId="77777777" w:rsidR="003866EF" w:rsidRDefault="003866EF">
            <w:pPr>
              <w:jc w:val="center"/>
              <w:rPr>
                <w:b/>
                <w:bCs/>
              </w:rPr>
            </w:pPr>
            <w:r>
              <w:rPr>
                <w:b/>
                <w:bCs/>
              </w:rPr>
              <w:t>Author</w:t>
            </w:r>
          </w:p>
        </w:tc>
        <w:tc>
          <w:tcPr>
            <w:tcW w:w="0" w:type="auto"/>
            <w:vAlign w:val="center"/>
            <w:hideMark/>
          </w:tcPr>
          <w:p w14:paraId="1CC84996" w14:textId="77777777" w:rsidR="003866EF" w:rsidRDefault="003866EF">
            <w:r>
              <w:t>Denise Barbut</w:t>
            </w:r>
          </w:p>
        </w:tc>
      </w:tr>
      <w:tr w:rsidR="003866EF" w14:paraId="57540EB3" w14:textId="77777777">
        <w:trPr>
          <w:tblCellSpacing w:w="15" w:type="dxa"/>
        </w:trPr>
        <w:tc>
          <w:tcPr>
            <w:tcW w:w="0" w:type="auto"/>
            <w:vAlign w:val="center"/>
            <w:hideMark/>
          </w:tcPr>
          <w:p w14:paraId="1E0A030D" w14:textId="77777777" w:rsidR="003866EF" w:rsidRDefault="003866EF">
            <w:pPr>
              <w:jc w:val="center"/>
              <w:rPr>
                <w:b/>
                <w:bCs/>
              </w:rPr>
            </w:pPr>
            <w:r>
              <w:rPr>
                <w:b/>
                <w:bCs/>
              </w:rPr>
              <w:t>Author</w:t>
            </w:r>
          </w:p>
        </w:tc>
        <w:tc>
          <w:tcPr>
            <w:tcW w:w="0" w:type="auto"/>
            <w:vAlign w:val="center"/>
            <w:hideMark/>
          </w:tcPr>
          <w:p w14:paraId="0123D94D" w14:textId="77777777" w:rsidR="003866EF" w:rsidRDefault="003866EF">
            <w:r>
              <w:t>Michael Zasloff</w:t>
            </w:r>
          </w:p>
        </w:tc>
      </w:tr>
      <w:tr w:rsidR="003866EF" w14:paraId="2ED491EC" w14:textId="77777777">
        <w:trPr>
          <w:tblCellSpacing w:w="15" w:type="dxa"/>
        </w:trPr>
        <w:tc>
          <w:tcPr>
            <w:tcW w:w="0" w:type="auto"/>
            <w:vAlign w:val="center"/>
            <w:hideMark/>
          </w:tcPr>
          <w:p w14:paraId="4EC4DDEB" w14:textId="77777777" w:rsidR="003866EF" w:rsidRDefault="003866EF">
            <w:pPr>
              <w:jc w:val="center"/>
              <w:rPr>
                <w:b/>
                <w:bCs/>
              </w:rPr>
            </w:pPr>
            <w:r>
              <w:rPr>
                <w:b/>
                <w:bCs/>
              </w:rPr>
              <w:t>Author</w:t>
            </w:r>
          </w:p>
        </w:tc>
        <w:tc>
          <w:tcPr>
            <w:tcW w:w="0" w:type="auto"/>
            <w:vAlign w:val="center"/>
            <w:hideMark/>
          </w:tcPr>
          <w:p w14:paraId="71824D18" w14:textId="77777777" w:rsidR="003866EF" w:rsidRDefault="003866EF">
            <w:r>
              <w:t>John B. Furness</w:t>
            </w:r>
          </w:p>
        </w:tc>
      </w:tr>
      <w:tr w:rsidR="003866EF" w14:paraId="161EDF1A" w14:textId="77777777">
        <w:trPr>
          <w:tblCellSpacing w:w="15" w:type="dxa"/>
        </w:trPr>
        <w:tc>
          <w:tcPr>
            <w:tcW w:w="0" w:type="auto"/>
            <w:vAlign w:val="center"/>
            <w:hideMark/>
          </w:tcPr>
          <w:p w14:paraId="2BEEDC7C" w14:textId="77777777" w:rsidR="003866EF" w:rsidRDefault="003866EF">
            <w:pPr>
              <w:jc w:val="center"/>
              <w:rPr>
                <w:b/>
                <w:bCs/>
              </w:rPr>
            </w:pPr>
            <w:r>
              <w:rPr>
                <w:b/>
                <w:bCs/>
              </w:rPr>
              <w:t>Author</w:t>
            </w:r>
          </w:p>
        </w:tc>
        <w:tc>
          <w:tcPr>
            <w:tcW w:w="0" w:type="auto"/>
            <w:vAlign w:val="center"/>
            <w:hideMark/>
          </w:tcPr>
          <w:p w14:paraId="058D3B0C" w14:textId="77777777" w:rsidR="003866EF" w:rsidRDefault="003866EF">
            <w:r>
              <w:t>Wolfgang A. Kunze</w:t>
            </w:r>
          </w:p>
        </w:tc>
      </w:tr>
      <w:tr w:rsidR="003866EF" w14:paraId="1D274B34" w14:textId="77777777">
        <w:trPr>
          <w:tblCellSpacing w:w="15" w:type="dxa"/>
        </w:trPr>
        <w:tc>
          <w:tcPr>
            <w:tcW w:w="0" w:type="auto"/>
            <w:vAlign w:val="center"/>
            <w:hideMark/>
          </w:tcPr>
          <w:p w14:paraId="3961B493" w14:textId="77777777" w:rsidR="003866EF" w:rsidRDefault="003866EF">
            <w:pPr>
              <w:jc w:val="center"/>
              <w:rPr>
                <w:b/>
                <w:bCs/>
              </w:rPr>
            </w:pPr>
            <w:r>
              <w:rPr>
                <w:b/>
                <w:bCs/>
              </w:rPr>
              <w:t>Abstract</w:t>
            </w:r>
          </w:p>
        </w:tc>
        <w:tc>
          <w:tcPr>
            <w:tcW w:w="0" w:type="auto"/>
            <w:vAlign w:val="center"/>
            <w:hideMark/>
          </w:tcPr>
          <w:p w14:paraId="745933DB" w14:textId="77777777" w:rsidR="003866EF" w:rsidRDefault="003866EF">
            <w:r>
              <w:t xml:space="preserve">Background:Parkinson’s disease (PD) is a progressive neurodegenerative disorder thought to be caused by accumulation of α-synuclein (α-syn) within the brain, autonomic nerves, and the enteric nervous system (ENS). Involvement of the ENS in PD often precedes the onset of the classic motor signs of PD by many years at a time when severe constipation represents a major morbidity. Studies conducted in vitro and in vivo, have shown that squalamine, a zwitterionic amphipathic aminosterol, originally isolated from the liver of the dogfish shark, effectively displaces membrane-bound α-syn.Objective:Here we explore the electrophysiological effect of squalamine on the gastrointestinal (GI) tract of mouse models of PD engineered to express the highly aggregating A53T human α-syn mutant.Methods:GI motility and in vivo </w:t>
            </w:r>
            <w:r>
              <w:lastRenderedPageBreak/>
              <w:t>response to oral squalamine in PD model mice and controls were assessed using an in vitro tissue motility protocol and via fecal pellet output. Vagal afferent response to squalamine was measured using extracellular mesenteric nerve recordings from the jejunum. Whole cell patch clamp was performed to measure response to squalamine in the myenteric plexus.Results:Squalamine effectively restores disordered colonic motility in vivo and within minutes of local application to the bowel. We show that topical squalamine exposure to intrinsic primary afferent neurons (IPANs) of the ENS rapidly restores excitability.Conclusion:These observations may help to explain how squalamine may promote gut propulsive activity through local effects on IPANs in the ENS, and further support its possible utility in the treatment of constipation in patients with PD.</w:t>
            </w:r>
          </w:p>
        </w:tc>
      </w:tr>
      <w:tr w:rsidR="003866EF" w14:paraId="799B6E7C" w14:textId="77777777">
        <w:trPr>
          <w:tblCellSpacing w:w="15" w:type="dxa"/>
        </w:trPr>
        <w:tc>
          <w:tcPr>
            <w:tcW w:w="0" w:type="auto"/>
            <w:vAlign w:val="center"/>
            <w:hideMark/>
          </w:tcPr>
          <w:p w14:paraId="077CBA13" w14:textId="77777777" w:rsidR="003866EF" w:rsidRDefault="003866EF">
            <w:pPr>
              <w:jc w:val="center"/>
              <w:rPr>
                <w:b/>
                <w:bCs/>
              </w:rPr>
            </w:pPr>
            <w:r>
              <w:rPr>
                <w:b/>
                <w:bCs/>
              </w:rPr>
              <w:lastRenderedPageBreak/>
              <w:t>Date</w:t>
            </w:r>
          </w:p>
        </w:tc>
        <w:tc>
          <w:tcPr>
            <w:tcW w:w="0" w:type="auto"/>
            <w:vAlign w:val="center"/>
            <w:hideMark/>
          </w:tcPr>
          <w:p w14:paraId="56FB1682" w14:textId="77777777" w:rsidR="003866EF" w:rsidRDefault="003866EF">
            <w:r>
              <w:t>2020-09-30</w:t>
            </w:r>
          </w:p>
        </w:tc>
      </w:tr>
      <w:tr w:rsidR="003866EF" w14:paraId="0938CD26" w14:textId="77777777">
        <w:trPr>
          <w:tblCellSpacing w:w="15" w:type="dxa"/>
        </w:trPr>
        <w:tc>
          <w:tcPr>
            <w:tcW w:w="0" w:type="auto"/>
            <w:vAlign w:val="center"/>
            <w:hideMark/>
          </w:tcPr>
          <w:p w14:paraId="5AEA9583" w14:textId="77777777" w:rsidR="003866EF" w:rsidRDefault="003866EF">
            <w:pPr>
              <w:jc w:val="center"/>
              <w:rPr>
                <w:b/>
                <w:bCs/>
              </w:rPr>
            </w:pPr>
            <w:r>
              <w:rPr>
                <w:b/>
                <w:bCs/>
              </w:rPr>
              <w:t>Language</w:t>
            </w:r>
          </w:p>
        </w:tc>
        <w:tc>
          <w:tcPr>
            <w:tcW w:w="0" w:type="auto"/>
            <w:vAlign w:val="center"/>
            <w:hideMark/>
          </w:tcPr>
          <w:p w14:paraId="7476B634" w14:textId="77777777" w:rsidR="003866EF" w:rsidRDefault="003866EF">
            <w:r>
              <w:t>EN</w:t>
            </w:r>
          </w:p>
        </w:tc>
      </w:tr>
      <w:tr w:rsidR="003866EF" w14:paraId="47888138" w14:textId="77777777">
        <w:trPr>
          <w:tblCellSpacing w:w="15" w:type="dxa"/>
        </w:trPr>
        <w:tc>
          <w:tcPr>
            <w:tcW w:w="0" w:type="auto"/>
            <w:vAlign w:val="center"/>
            <w:hideMark/>
          </w:tcPr>
          <w:p w14:paraId="6322DFC7" w14:textId="77777777" w:rsidR="003866EF" w:rsidRDefault="003866EF">
            <w:pPr>
              <w:jc w:val="center"/>
              <w:rPr>
                <w:b/>
                <w:bCs/>
              </w:rPr>
            </w:pPr>
            <w:r>
              <w:rPr>
                <w:b/>
                <w:bCs/>
              </w:rPr>
              <w:t>Library Catalog</w:t>
            </w:r>
          </w:p>
        </w:tc>
        <w:tc>
          <w:tcPr>
            <w:tcW w:w="0" w:type="auto"/>
            <w:vAlign w:val="center"/>
            <w:hideMark/>
          </w:tcPr>
          <w:p w14:paraId="4BEFBF3E" w14:textId="77777777" w:rsidR="003866EF" w:rsidRDefault="003866EF">
            <w:r>
              <w:t>SAGE Journals</w:t>
            </w:r>
          </w:p>
        </w:tc>
      </w:tr>
      <w:tr w:rsidR="003866EF" w14:paraId="44CDD7CA" w14:textId="77777777">
        <w:trPr>
          <w:tblCellSpacing w:w="15" w:type="dxa"/>
        </w:trPr>
        <w:tc>
          <w:tcPr>
            <w:tcW w:w="0" w:type="auto"/>
            <w:vAlign w:val="center"/>
            <w:hideMark/>
          </w:tcPr>
          <w:p w14:paraId="5AD2170F" w14:textId="77777777" w:rsidR="003866EF" w:rsidRDefault="003866EF">
            <w:pPr>
              <w:jc w:val="center"/>
              <w:rPr>
                <w:b/>
                <w:bCs/>
              </w:rPr>
            </w:pPr>
            <w:r>
              <w:rPr>
                <w:b/>
                <w:bCs/>
              </w:rPr>
              <w:t>URL</w:t>
            </w:r>
          </w:p>
        </w:tc>
        <w:tc>
          <w:tcPr>
            <w:tcW w:w="0" w:type="auto"/>
            <w:vAlign w:val="center"/>
            <w:hideMark/>
          </w:tcPr>
          <w:p w14:paraId="48CB92DC" w14:textId="77777777" w:rsidR="003866EF" w:rsidRDefault="003866EF">
            <w:hyperlink r:id="rId286" w:history="1">
              <w:r>
                <w:rPr>
                  <w:rStyle w:val="Hyperlink"/>
                </w:rPr>
                <w:t>https://journals.sagepub.com/action/showAbstract</w:t>
              </w:r>
            </w:hyperlink>
          </w:p>
        </w:tc>
      </w:tr>
      <w:tr w:rsidR="003866EF" w14:paraId="18CF43AA" w14:textId="77777777">
        <w:trPr>
          <w:tblCellSpacing w:w="15" w:type="dxa"/>
        </w:trPr>
        <w:tc>
          <w:tcPr>
            <w:tcW w:w="0" w:type="auto"/>
            <w:vAlign w:val="center"/>
            <w:hideMark/>
          </w:tcPr>
          <w:p w14:paraId="27DC405E" w14:textId="77777777" w:rsidR="003866EF" w:rsidRDefault="003866EF">
            <w:pPr>
              <w:jc w:val="center"/>
              <w:rPr>
                <w:b/>
                <w:bCs/>
              </w:rPr>
            </w:pPr>
            <w:r>
              <w:rPr>
                <w:b/>
                <w:bCs/>
              </w:rPr>
              <w:t>Accessed</w:t>
            </w:r>
          </w:p>
        </w:tc>
        <w:tc>
          <w:tcPr>
            <w:tcW w:w="0" w:type="auto"/>
            <w:vAlign w:val="center"/>
            <w:hideMark/>
          </w:tcPr>
          <w:p w14:paraId="479E23C6" w14:textId="77777777" w:rsidR="003866EF" w:rsidRDefault="003866EF">
            <w:r>
              <w:t>6/15/2025, 4:34:32 PM</w:t>
            </w:r>
          </w:p>
        </w:tc>
      </w:tr>
      <w:tr w:rsidR="003866EF" w14:paraId="3B7F261A" w14:textId="77777777">
        <w:trPr>
          <w:tblCellSpacing w:w="15" w:type="dxa"/>
        </w:trPr>
        <w:tc>
          <w:tcPr>
            <w:tcW w:w="0" w:type="auto"/>
            <w:vAlign w:val="center"/>
            <w:hideMark/>
          </w:tcPr>
          <w:p w14:paraId="62639757" w14:textId="77777777" w:rsidR="003866EF" w:rsidRDefault="003866EF">
            <w:pPr>
              <w:jc w:val="center"/>
              <w:rPr>
                <w:b/>
                <w:bCs/>
              </w:rPr>
            </w:pPr>
            <w:r>
              <w:rPr>
                <w:b/>
                <w:bCs/>
              </w:rPr>
              <w:t>Extra</w:t>
            </w:r>
          </w:p>
        </w:tc>
        <w:tc>
          <w:tcPr>
            <w:tcW w:w="0" w:type="auto"/>
            <w:vAlign w:val="center"/>
            <w:hideMark/>
          </w:tcPr>
          <w:p w14:paraId="21B1C27E" w14:textId="77777777" w:rsidR="003866EF" w:rsidRDefault="003866EF">
            <w:r>
              <w:t>Publisher: SAGE Publications</w:t>
            </w:r>
          </w:p>
        </w:tc>
      </w:tr>
      <w:tr w:rsidR="003866EF" w14:paraId="433E15B2" w14:textId="77777777">
        <w:trPr>
          <w:tblCellSpacing w:w="15" w:type="dxa"/>
        </w:trPr>
        <w:tc>
          <w:tcPr>
            <w:tcW w:w="0" w:type="auto"/>
            <w:vAlign w:val="center"/>
            <w:hideMark/>
          </w:tcPr>
          <w:p w14:paraId="17E5947B" w14:textId="77777777" w:rsidR="003866EF" w:rsidRDefault="003866EF">
            <w:pPr>
              <w:jc w:val="center"/>
              <w:rPr>
                <w:b/>
                <w:bCs/>
              </w:rPr>
            </w:pPr>
            <w:r>
              <w:rPr>
                <w:b/>
                <w:bCs/>
              </w:rPr>
              <w:t>Volume</w:t>
            </w:r>
          </w:p>
        </w:tc>
        <w:tc>
          <w:tcPr>
            <w:tcW w:w="0" w:type="auto"/>
            <w:vAlign w:val="center"/>
            <w:hideMark/>
          </w:tcPr>
          <w:p w14:paraId="5D7DEEC6" w14:textId="77777777" w:rsidR="003866EF" w:rsidRDefault="003866EF">
            <w:r>
              <w:t>10</w:t>
            </w:r>
          </w:p>
        </w:tc>
      </w:tr>
      <w:tr w:rsidR="003866EF" w14:paraId="4798749B" w14:textId="77777777">
        <w:trPr>
          <w:tblCellSpacing w:w="15" w:type="dxa"/>
        </w:trPr>
        <w:tc>
          <w:tcPr>
            <w:tcW w:w="0" w:type="auto"/>
            <w:vAlign w:val="center"/>
            <w:hideMark/>
          </w:tcPr>
          <w:p w14:paraId="3FD3197E" w14:textId="77777777" w:rsidR="003866EF" w:rsidRDefault="003866EF">
            <w:pPr>
              <w:jc w:val="center"/>
              <w:rPr>
                <w:b/>
                <w:bCs/>
              </w:rPr>
            </w:pPr>
            <w:r>
              <w:rPr>
                <w:b/>
                <w:bCs/>
              </w:rPr>
              <w:t>Pages</w:t>
            </w:r>
          </w:p>
        </w:tc>
        <w:tc>
          <w:tcPr>
            <w:tcW w:w="0" w:type="auto"/>
            <w:vAlign w:val="center"/>
            <w:hideMark/>
          </w:tcPr>
          <w:p w14:paraId="2085C9B9" w14:textId="77777777" w:rsidR="003866EF" w:rsidRDefault="003866EF">
            <w:r>
              <w:t>1477-1491</w:t>
            </w:r>
          </w:p>
        </w:tc>
      </w:tr>
      <w:tr w:rsidR="003866EF" w14:paraId="3CD563ED" w14:textId="77777777">
        <w:trPr>
          <w:tblCellSpacing w:w="15" w:type="dxa"/>
        </w:trPr>
        <w:tc>
          <w:tcPr>
            <w:tcW w:w="0" w:type="auto"/>
            <w:vAlign w:val="center"/>
            <w:hideMark/>
          </w:tcPr>
          <w:p w14:paraId="3EBE3334" w14:textId="77777777" w:rsidR="003866EF" w:rsidRDefault="003866EF">
            <w:pPr>
              <w:jc w:val="center"/>
              <w:rPr>
                <w:b/>
                <w:bCs/>
              </w:rPr>
            </w:pPr>
            <w:r>
              <w:rPr>
                <w:b/>
                <w:bCs/>
              </w:rPr>
              <w:t>Publication</w:t>
            </w:r>
          </w:p>
        </w:tc>
        <w:tc>
          <w:tcPr>
            <w:tcW w:w="0" w:type="auto"/>
            <w:vAlign w:val="center"/>
            <w:hideMark/>
          </w:tcPr>
          <w:p w14:paraId="21BF2404" w14:textId="77777777" w:rsidR="003866EF" w:rsidRDefault="003866EF">
            <w:r>
              <w:t>Journal of Parkinson’s Disease</w:t>
            </w:r>
          </w:p>
        </w:tc>
      </w:tr>
      <w:tr w:rsidR="003866EF" w14:paraId="4A28985C" w14:textId="77777777">
        <w:trPr>
          <w:tblCellSpacing w:w="15" w:type="dxa"/>
        </w:trPr>
        <w:tc>
          <w:tcPr>
            <w:tcW w:w="0" w:type="auto"/>
            <w:vAlign w:val="center"/>
            <w:hideMark/>
          </w:tcPr>
          <w:p w14:paraId="616756F5" w14:textId="77777777" w:rsidR="003866EF" w:rsidRDefault="003866EF">
            <w:pPr>
              <w:jc w:val="center"/>
              <w:rPr>
                <w:b/>
                <w:bCs/>
              </w:rPr>
            </w:pPr>
            <w:r>
              <w:rPr>
                <w:b/>
                <w:bCs/>
              </w:rPr>
              <w:t>DOI</w:t>
            </w:r>
          </w:p>
        </w:tc>
        <w:tc>
          <w:tcPr>
            <w:tcW w:w="0" w:type="auto"/>
            <w:vAlign w:val="center"/>
            <w:hideMark/>
          </w:tcPr>
          <w:p w14:paraId="547FE95E" w14:textId="77777777" w:rsidR="003866EF" w:rsidRDefault="003866EF">
            <w:hyperlink r:id="rId287" w:history="1">
              <w:r>
                <w:rPr>
                  <w:rStyle w:val="Hyperlink"/>
                </w:rPr>
                <w:t>10.3233/JPD-202076</w:t>
              </w:r>
            </w:hyperlink>
          </w:p>
        </w:tc>
      </w:tr>
      <w:tr w:rsidR="003866EF" w14:paraId="3A4EE5AB" w14:textId="77777777">
        <w:trPr>
          <w:tblCellSpacing w:w="15" w:type="dxa"/>
        </w:trPr>
        <w:tc>
          <w:tcPr>
            <w:tcW w:w="0" w:type="auto"/>
            <w:vAlign w:val="center"/>
            <w:hideMark/>
          </w:tcPr>
          <w:p w14:paraId="1269D9C4" w14:textId="77777777" w:rsidR="003866EF" w:rsidRDefault="003866EF">
            <w:pPr>
              <w:jc w:val="center"/>
              <w:rPr>
                <w:b/>
                <w:bCs/>
              </w:rPr>
            </w:pPr>
            <w:r>
              <w:rPr>
                <w:b/>
                <w:bCs/>
              </w:rPr>
              <w:t>Issue</w:t>
            </w:r>
          </w:p>
        </w:tc>
        <w:tc>
          <w:tcPr>
            <w:tcW w:w="0" w:type="auto"/>
            <w:vAlign w:val="center"/>
            <w:hideMark/>
          </w:tcPr>
          <w:p w14:paraId="01D3ED9A" w14:textId="77777777" w:rsidR="003866EF" w:rsidRDefault="003866EF">
            <w:r>
              <w:t>4</w:t>
            </w:r>
          </w:p>
        </w:tc>
      </w:tr>
      <w:tr w:rsidR="003866EF" w14:paraId="0C60645A" w14:textId="77777777">
        <w:trPr>
          <w:tblCellSpacing w:w="15" w:type="dxa"/>
        </w:trPr>
        <w:tc>
          <w:tcPr>
            <w:tcW w:w="0" w:type="auto"/>
            <w:vAlign w:val="center"/>
            <w:hideMark/>
          </w:tcPr>
          <w:p w14:paraId="7FCD97DA" w14:textId="77777777" w:rsidR="003866EF" w:rsidRDefault="003866EF">
            <w:pPr>
              <w:jc w:val="center"/>
              <w:rPr>
                <w:b/>
                <w:bCs/>
              </w:rPr>
            </w:pPr>
            <w:r>
              <w:rPr>
                <w:b/>
                <w:bCs/>
              </w:rPr>
              <w:t>ISSN</w:t>
            </w:r>
          </w:p>
        </w:tc>
        <w:tc>
          <w:tcPr>
            <w:tcW w:w="0" w:type="auto"/>
            <w:vAlign w:val="center"/>
            <w:hideMark/>
          </w:tcPr>
          <w:p w14:paraId="0D478906" w14:textId="77777777" w:rsidR="003866EF" w:rsidRDefault="003866EF">
            <w:r>
              <w:t>1877-7171</w:t>
            </w:r>
          </w:p>
        </w:tc>
      </w:tr>
      <w:tr w:rsidR="003866EF" w14:paraId="3D22244B" w14:textId="77777777">
        <w:trPr>
          <w:tblCellSpacing w:w="15" w:type="dxa"/>
        </w:trPr>
        <w:tc>
          <w:tcPr>
            <w:tcW w:w="0" w:type="auto"/>
            <w:vAlign w:val="center"/>
            <w:hideMark/>
          </w:tcPr>
          <w:p w14:paraId="68F69ADF" w14:textId="77777777" w:rsidR="003866EF" w:rsidRDefault="003866EF">
            <w:pPr>
              <w:jc w:val="center"/>
              <w:rPr>
                <w:b/>
                <w:bCs/>
              </w:rPr>
            </w:pPr>
            <w:r>
              <w:rPr>
                <w:b/>
                <w:bCs/>
              </w:rPr>
              <w:t>Date Added</w:t>
            </w:r>
          </w:p>
        </w:tc>
        <w:tc>
          <w:tcPr>
            <w:tcW w:w="0" w:type="auto"/>
            <w:vAlign w:val="center"/>
            <w:hideMark/>
          </w:tcPr>
          <w:p w14:paraId="57A05678" w14:textId="77777777" w:rsidR="003866EF" w:rsidRDefault="003866EF">
            <w:r>
              <w:t>6/15/2025, 4:34:32 PM</w:t>
            </w:r>
          </w:p>
        </w:tc>
      </w:tr>
      <w:tr w:rsidR="003866EF" w14:paraId="4595D264" w14:textId="77777777">
        <w:trPr>
          <w:tblCellSpacing w:w="15" w:type="dxa"/>
        </w:trPr>
        <w:tc>
          <w:tcPr>
            <w:tcW w:w="0" w:type="auto"/>
            <w:vAlign w:val="center"/>
            <w:hideMark/>
          </w:tcPr>
          <w:p w14:paraId="61D71DE5" w14:textId="77777777" w:rsidR="003866EF" w:rsidRDefault="003866EF">
            <w:pPr>
              <w:jc w:val="center"/>
              <w:rPr>
                <w:b/>
                <w:bCs/>
              </w:rPr>
            </w:pPr>
            <w:r>
              <w:rPr>
                <w:b/>
                <w:bCs/>
              </w:rPr>
              <w:t>Modified</w:t>
            </w:r>
          </w:p>
        </w:tc>
        <w:tc>
          <w:tcPr>
            <w:tcW w:w="0" w:type="auto"/>
            <w:vAlign w:val="center"/>
            <w:hideMark/>
          </w:tcPr>
          <w:p w14:paraId="14A2D36E" w14:textId="77777777" w:rsidR="003866EF" w:rsidRDefault="003866EF">
            <w:r>
              <w:t>6/15/2025, 4:34:32 PM</w:t>
            </w:r>
          </w:p>
        </w:tc>
      </w:tr>
    </w:tbl>
    <w:p w14:paraId="1FB51F58" w14:textId="77777777" w:rsidR="003866EF" w:rsidRDefault="003866EF" w:rsidP="003866EF">
      <w:pPr>
        <w:pStyle w:val="Heading3"/>
        <w:numPr>
          <w:ilvl w:val="0"/>
          <w:numId w:val="10"/>
        </w:numPr>
      </w:pPr>
      <w:r>
        <w:t>Attachments</w:t>
      </w:r>
    </w:p>
    <w:p w14:paraId="028044B8" w14:textId="77777777" w:rsidR="003866EF" w:rsidRDefault="003866EF" w:rsidP="003866EF">
      <w:pPr>
        <w:pStyle w:val="item"/>
        <w:numPr>
          <w:ilvl w:val="1"/>
          <w:numId w:val="10"/>
        </w:numPr>
      </w:pPr>
      <w:r>
        <w:t xml:space="preserve">SAGE PDF Full Text </w:t>
      </w:r>
    </w:p>
    <w:p w14:paraId="0DD900D7" w14:textId="77777777" w:rsidR="003866EF" w:rsidRDefault="003866EF" w:rsidP="003866EF">
      <w:pPr>
        <w:pStyle w:val="Heading2"/>
        <w:numPr>
          <w:ilvl w:val="0"/>
          <w:numId w:val="10"/>
        </w:numPr>
      </w:pPr>
      <w:r>
        <w:t>The Baseline Structure of the Enteric Nervous System and Its Role in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6AF1E923" w14:textId="77777777">
        <w:trPr>
          <w:tblCellSpacing w:w="15" w:type="dxa"/>
        </w:trPr>
        <w:tc>
          <w:tcPr>
            <w:tcW w:w="0" w:type="auto"/>
            <w:vAlign w:val="center"/>
            <w:hideMark/>
          </w:tcPr>
          <w:p w14:paraId="59020236" w14:textId="77777777" w:rsidR="003866EF" w:rsidRDefault="003866EF">
            <w:pPr>
              <w:jc w:val="center"/>
              <w:rPr>
                <w:b/>
                <w:bCs/>
              </w:rPr>
            </w:pPr>
            <w:r>
              <w:rPr>
                <w:b/>
                <w:bCs/>
              </w:rPr>
              <w:t>Item Type</w:t>
            </w:r>
          </w:p>
        </w:tc>
        <w:tc>
          <w:tcPr>
            <w:tcW w:w="0" w:type="auto"/>
            <w:vAlign w:val="center"/>
            <w:hideMark/>
          </w:tcPr>
          <w:p w14:paraId="3D1BB4BF" w14:textId="77777777" w:rsidR="003866EF" w:rsidRDefault="003866EF">
            <w:r>
              <w:t>Journal Article</w:t>
            </w:r>
          </w:p>
        </w:tc>
      </w:tr>
      <w:tr w:rsidR="003866EF" w14:paraId="7CF28DD7" w14:textId="77777777">
        <w:trPr>
          <w:tblCellSpacing w:w="15" w:type="dxa"/>
        </w:trPr>
        <w:tc>
          <w:tcPr>
            <w:tcW w:w="0" w:type="auto"/>
            <w:vAlign w:val="center"/>
            <w:hideMark/>
          </w:tcPr>
          <w:p w14:paraId="5D89D72E" w14:textId="77777777" w:rsidR="003866EF" w:rsidRDefault="003866EF">
            <w:pPr>
              <w:jc w:val="center"/>
              <w:rPr>
                <w:b/>
                <w:bCs/>
              </w:rPr>
            </w:pPr>
            <w:r>
              <w:rPr>
                <w:b/>
                <w:bCs/>
              </w:rPr>
              <w:lastRenderedPageBreak/>
              <w:t>Author</w:t>
            </w:r>
          </w:p>
        </w:tc>
        <w:tc>
          <w:tcPr>
            <w:tcW w:w="0" w:type="auto"/>
            <w:vAlign w:val="center"/>
            <w:hideMark/>
          </w:tcPr>
          <w:p w14:paraId="0C10D61B" w14:textId="77777777" w:rsidR="003866EF" w:rsidRDefault="003866EF">
            <w:r>
              <w:t>Gianfranco Natale</w:t>
            </w:r>
          </w:p>
        </w:tc>
      </w:tr>
      <w:tr w:rsidR="003866EF" w14:paraId="40D9D2B6" w14:textId="77777777">
        <w:trPr>
          <w:tblCellSpacing w:w="15" w:type="dxa"/>
        </w:trPr>
        <w:tc>
          <w:tcPr>
            <w:tcW w:w="0" w:type="auto"/>
            <w:vAlign w:val="center"/>
            <w:hideMark/>
          </w:tcPr>
          <w:p w14:paraId="00386E9D" w14:textId="77777777" w:rsidR="003866EF" w:rsidRDefault="003866EF">
            <w:pPr>
              <w:jc w:val="center"/>
              <w:rPr>
                <w:b/>
                <w:bCs/>
              </w:rPr>
            </w:pPr>
            <w:r>
              <w:rPr>
                <w:b/>
                <w:bCs/>
              </w:rPr>
              <w:t>Author</w:t>
            </w:r>
          </w:p>
        </w:tc>
        <w:tc>
          <w:tcPr>
            <w:tcW w:w="0" w:type="auto"/>
            <w:vAlign w:val="center"/>
            <w:hideMark/>
          </w:tcPr>
          <w:p w14:paraId="0FF83A1B" w14:textId="77777777" w:rsidR="003866EF" w:rsidRDefault="003866EF">
            <w:r>
              <w:t>Larisa Ryskalin</w:t>
            </w:r>
          </w:p>
        </w:tc>
      </w:tr>
      <w:tr w:rsidR="003866EF" w14:paraId="0902D676" w14:textId="77777777">
        <w:trPr>
          <w:tblCellSpacing w:w="15" w:type="dxa"/>
        </w:trPr>
        <w:tc>
          <w:tcPr>
            <w:tcW w:w="0" w:type="auto"/>
            <w:vAlign w:val="center"/>
            <w:hideMark/>
          </w:tcPr>
          <w:p w14:paraId="7F755B19" w14:textId="77777777" w:rsidR="003866EF" w:rsidRDefault="003866EF">
            <w:pPr>
              <w:jc w:val="center"/>
              <w:rPr>
                <w:b/>
                <w:bCs/>
              </w:rPr>
            </w:pPr>
            <w:r>
              <w:rPr>
                <w:b/>
                <w:bCs/>
              </w:rPr>
              <w:t>Author</w:t>
            </w:r>
          </w:p>
        </w:tc>
        <w:tc>
          <w:tcPr>
            <w:tcW w:w="0" w:type="auto"/>
            <w:vAlign w:val="center"/>
            <w:hideMark/>
          </w:tcPr>
          <w:p w14:paraId="5434CF55" w14:textId="77777777" w:rsidR="003866EF" w:rsidRDefault="003866EF">
            <w:r>
              <w:t>Gabriele Morucci</w:t>
            </w:r>
          </w:p>
        </w:tc>
      </w:tr>
      <w:tr w:rsidR="003866EF" w14:paraId="44282EAA" w14:textId="77777777">
        <w:trPr>
          <w:tblCellSpacing w:w="15" w:type="dxa"/>
        </w:trPr>
        <w:tc>
          <w:tcPr>
            <w:tcW w:w="0" w:type="auto"/>
            <w:vAlign w:val="center"/>
            <w:hideMark/>
          </w:tcPr>
          <w:p w14:paraId="4CEA1388" w14:textId="77777777" w:rsidR="003866EF" w:rsidRDefault="003866EF">
            <w:pPr>
              <w:jc w:val="center"/>
              <w:rPr>
                <w:b/>
                <w:bCs/>
              </w:rPr>
            </w:pPr>
            <w:r>
              <w:rPr>
                <w:b/>
                <w:bCs/>
              </w:rPr>
              <w:t>Author</w:t>
            </w:r>
          </w:p>
        </w:tc>
        <w:tc>
          <w:tcPr>
            <w:tcW w:w="0" w:type="auto"/>
            <w:vAlign w:val="center"/>
            <w:hideMark/>
          </w:tcPr>
          <w:p w14:paraId="4AFC17C1" w14:textId="77777777" w:rsidR="003866EF" w:rsidRDefault="003866EF">
            <w:r>
              <w:t>Gloria Lazzeri</w:t>
            </w:r>
          </w:p>
        </w:tc>
      </w:tr>
      <w:tr w:rsidR="003866EF" w14:paraId="795DD578" w14:textId="77777777">
        <w:trPr>
          <w:tblCellSpacing w:w="15" w:type="dxa"/>
        </w:trPr>
        <w:tc>
          <w:tcPr>
            <w:tcW w:w="0" w:type="auto"/>
            <w:vAlign w:val="center"/>
            <w:hideMark/>
          </w:tcPr>
          <w:p w14:paraId="54930AA5" w14:textId="77777777" w:rsidR="003866EF" w:rsidRDefault="003866EF">
            <w:pPr>
              <w:jc w:val="center"/>
              <w:rPr>
                <w:b/>
                <w:bCs/>
              </w:rPr>
            </w:pPr>
            <w:r>
              <w:rPr>
                <w:b/>
                <w:bCs/>
              </w:rPr>
              <w:t>Author</w:t>
            </w:r>
          </w:p>
        </w:tc>
        <w:tc>
          <w:tcPr>
            <w:tcW w:w="0" w:type="auto"/>
            <w:vAlign w:val="center"/>
            <w:hideMark/>
          </w:tcPr>
          <w:p w14:paraId="280C4272" w14:textId="77777777" w:rsidR="003866EF" w:rsidRDefault="003866EF">
            <w:r>
              <w:t>Alessandro Frati</w:t>
            </w:r>
          </w:p>
        </w:tc>
      </w:tr>
      <w:tr w:rsidR="003866EF" w14:paraId="79239C14" w14:textId="77777777">
        <w:trPr>
          <w:tblCellSpacing w:w="15" w:type="dxa"/>
        </w:trPr>
        <w:tc>
          <w:tcPr>
            <w:tcW w:w="0" w:type="auto"/>
            <w:vAlign w:val="center"/>
            <w:hideMark/>
          </w:tcPr>
          <w:p w14:paraId="1FD3566E" w14:textId="77777777" w:rsidR="003866EF" w:rsidRDefault="003866EF">
            <w:pPr>
              <w:jc w:val="center"/>
              <w:rPr>
                <w:b/>
                <w:bCs/>
              </w:rPr>
            </w:pPr>
            <w:r>
              <w:rPr>
                <w:b/>
                <w:bCs/>
              </w:rPr>
              <w:t>Author</w:t>
            </w:r>
          </w:p>
        </w:tc>
        <w:tc>
          <w:tcPr>
            <w:tcW w:w="0" w:type="auto"/>
            <w:vAlign w:val="center"/>
            <w:hideMark/>
          </w:tcPr>
          <w:p w14:paraId="09A77AED" w14:textId="77777777" w:rsidR="003866EF" w:rsidRDefault="003866EF">
            <w:r>
              <w:t>Francesco Fornai</w:t>
            </w:r>
          </w:p>
        </w:tc>
      </w:tr>
      <w:tr w:rsidR="003866EF" w14:paraId="6E27056C" w14:textId="77777777">
        <w:trPr>
          <w:tblCellSpacing w:w="15" w:type="dxa"/>
        </w:trPr>
        <w:tc>
          <w:tcPr>
            <w:tcW w:w="0" w:type="auto"/>
            <w:vAlign w:val="center"/>
            <w:hideMark/>
          </w:tcPr>
          <w:p w14:paraId="66279E21" w14:textId="77777777" w:rsidR="003866EF" w:rsidRDefault="003866EF">
            <w:pPr>
              <w:jc w:val="center"/>
              <w:rPr>
                <w:b/>
                <w:bCs/>
              </w:rPr>
            </w:pPr>
            <w:r>
              <w:rPr>
                <w:b/>
                <w:bCs/>
              </w:rPr>
              <w:t>Abstract</w:t>
            </w:r>
          </w:p>
        </w:tc>
        <w:tc>
          <w:tcPr>
            <w:tcW w:w="0" w:type="auto"/>
            <w:vAlign w:val="center"/>
            <w:hideMark/>
          </w:tcPr>
          <w:p w14:paraId="18EA435D" w14:textId="77777777" w:rsidR="003866EF" w:rsidRDefault="003866EF">
            <w:r>
              <w:t>The gastrointestinal (GI) tract is provided with a peculiar nervous network, known as the enteric nervous system (ENS), which is dedicated to the fine control of digestive functions. This forms a complex network, which includes several types of neurons, as well as glial cells. Despite extensive studies, a comprehensive classification of these neurons is still lacking. The complexity of ENS is magnified by a multiple control of the central nervous system, and bidirectional communication between various central nervous areas and the gut occurs. This lends substance to the complexity of the microbiota–gut–brain axis, which represents the network governing homeostasis through nervous, endocrine, immune, and metabolic pathways. The present manuscript is dedicated to identifying various neuronal cytotypes belonging to ENS in baseline conditions. The second part of the study provides evidence on how these very same neurons are altered during Parkinson’s disease. In fact, although being defined as a movement disorder, Parkinson’s disease features a number of degenerative alterations, which often anticipate motor symptoms. Among these, the GI tract is often involved, and for this reason, it is important to assess its normal and pathological structure. A deeper knowledge of the ENS is expected to improve the understanding of diagnosis and treatment of Parkinson’s disease.</w:t>
            </w:r>
          </w:p>
        </w:tc>
      </w:tr>
      <w:tr w:rsidR="003866EF" w14:paraId="451B04FE" w14:textId="77777777">
        <w:trPr>
          <w:tblCellSpacing w:w="15" w:type="dxa"/>
        </w:trPr>
        <w:tc>
          <w:tcPr>
            <w:tcW w:w="0" w:type="auto"/>
            <w:vAlign w:val="center"/>
            <w:hideMark/>
          </w:tcPr>
          <w:p w14:paraId="6A07FABD" w14:textId="77777777" w:rsidR="003866EF" w:rsidRDefault="003866EF">
            <w:pPr>
              <w:jc w:val="center"/>
              <w:rPr>
                <w:b/>
                <w:bCs/>
              </w:rPr>
            </w:pPr>
            <w:r>
              <w:rPr>
                <w:b/>
                <w:bCs/>
              </w:rPr>
              <w:t>Date</w:t>
            </w:r>
          </w:p>
        </w:tc>
        <w:tc>
          <w:tcPr>
            <w:tcW w:w="0" w:type="auto"/>
            <w:vAlign w:val="center"/>
            <w:hideMark/>
          </w:tcPr>
          <w:p w14:paraId="4F2B2443" w14:textId="77777777" w:rsidR="003866EF" w:rsidRDefault="003866EF">
            <w:r>
              <w:t>2021/8</w:t>
            </w:r>
          </w:p>
        </w:tc>
      </w:tr>
      <w:tr w:rsidR="003866EF" w14:paraId="2B7B972C" w14:textId="77777777">
        <w:trPr>
          <w:tblCellSpacing w:w="15" w:type="dxa"/>
        </w:trPr>
        <w:tc>
          <w:tcPr>
            <w:tcW w:w="0" w:type="auto"/>
            <w:vAlign w:val="center"/>
            <w:hideMark/>
          </w:tcPr>
          <w:p w14:paraId="389B5845" w14:textId="77777777" w:rsidR="003866EF" w:rsidRDefault="003866EF">
            <w:pPr>
              <w:jc w:val="center"/>
              <w:rPr>
                <w:b/>
                <w:bCs/>
              </w:rPr>
            </w:pPr>
            <w:r>
              <w:rPr>
                <w:b/>
                <w:bCs/>
              </w:rPr>
              <w:t>Language</w:t>
            </w:r>
          </w:p>
        </w:tc>
        <w:tc>
          <w:tcPr>
            <w:tcW w:w="0" w:type="auto"/>
            <w:vAlign w:val="center"/>
            <w:hideMark/>
          </w:tcPr>
          <w:p w14:paraId="3A961A4C" w14:textId="77777777" w:rsidR="003866EF" w:rsidRDefault="003866EF">
            <w:r>
              <w:t>en</w:t>
            </w:r>
          </w:p>
        </w:tc>
      </w:tr>
      <w:tr w:rsidR="003866EF" w14:paraId="23DCFF27" w14:textId="77777777">
        <w:trPr>
          <w:tblCellSpacing w:w="15" w:type="dxa"/>
        </w:trPr>
        <w:tc>
          <w:tcPr>
            <w:tcW w:w="0" w:type="auto"/>
            <w:vAlign w:val="center"/>
            <w:hideMark/>
          </w:tcPr>
          <w:p w14:paraId="3F634A5A" w14:textId="77777777" w:rsidR="003866EF" w:rsidRDefault="003866EF">
            <w:pPr>
              <w:jc w:val="center"/>
              <w:rPr>
                <w:b/>
                <w:bCs/>
              </w:rPr>
            </w:pPr>
            <w:r>
              <w:rPr>
                <w:b/>
                <w:bCs/>
              </w:rPr>
              <w:t>Library Catalog</w:t>
            </w:r>
          </w:p>
        </w:tc>
        <w:tc>
          <w:tcPr>
            <w:tcW w:w="0" w:type="auto"/>
            <w:vAlign w:val="center"/>
            <w:hideMark/>
          </w:tcPr>
          <w:p w14:paraId="5F283097" w14:textId="77777777" w:rsidR="003866EF" w:rsidRDefault="003866EF">
            <w:r>
              <w:t>www.mdpi.com</w:t>
            </w:r>
          </w:p>
        </w:tc>
      </w:tr>
      <w:tr w:rsidR="003866EF" w14:paraId="6DF06894" w14:textId="77777777">
        <w:trPr>
          <w:tblCellSpacing w:w="15" w:type="dxa"/>
        </w:trPr>
        <w:tc>
          <w:tcPr>
            <w:tcW w:w="0" w:type="auto"/>
            <w:vAlign w:val="center"/>
            <w:hideMark/>
          </w:tcPr>
          <w:p w14:paraId="70353D07" w14:textId="77777777" w:rsidR="003866EF" w:rsidRDefault="003866EF">
            <w:pPr>
              <w:jc w:val="center"/>
              <w:rPr>
                <w:b/>
                <w:bCs/>
              </w:rPr>
            </w:pPr>
            <w:r>
              <w:rPr>
                <w:b/>
                <w:bCs/>
              </w:rPr>
              <w:t>URL</w:t>
            </w:r>
          </w:p>
        </w:tc>
        <w:tc>
          <w:tcPr>
            <w:tcW w:w="0" w:type="auto"/>
            <w:vAlign w:val="center"/>
            <w:hideMark/>
          </w:tcPr>
          <w:p w14:paraId="457328C8" w14:textId="77777777" w:rsidR="003866EF" w:rsidRDefault="003866EF">
            <w:hyperlink r:id="rId288" w:history="1">
              <w:r>
                <w:rPr>
                  <w:rStyle w:val="Hyperlink"/>
                </w:rPr>
                <w:t>https://www.mdpi.com/2075-1729/11/8/732</w:t>
              </w:r>
            </w:hyperlink>
          </w:p>
        </w:tc>
      </w:tr>
      <w:tr w:rsidR="003866EF" w14:paraId="394FDDF1" w14:textId="77777777">
        <w:trPr>
          <w:tblCellSpacing w:w="15" w:type="dxa"/>
        </w:trPr>
        <w:tc>
          <w:tcPr>
            <w:tcW w:w="0" w:type="auto"/>
            <w:vAlign w:val="center"/>
            <w:hideMark/>
          </w:tcPr>
          <w:p w14:paraId="3AE8F37F" w14:textId="77777777" w:rsidR="003866EF" w:rsidRDefault="003866EF">
            <w:pPr>
              <w:jc w:val="center"/>
              <w:rPr>
                <w:b/>
                <w:bCs/>
              </w:rPr>
            </w:pPr>
            <w:r>
              <w:rPr>
                <w:b/>
                <w:bCs/>
              </w:rPr>
              <w:t>Accessed</w:t>
            </w:r>
          </w:p>
        </w:tc>
        <w:tc>
          <w:tcPr>
            <w:tcW w:w="0" w:type="auto"/>
            <w:vAlign w:val="center"/>
            <w:hideMark/>
          </w:tcPr>
          <w:p w14:paraId="15D22130" w14:textId="77777777" w:rsidR="003866EF" w:rsidRDefault="003866EF">
            <w:r>
              <w:t>6/15/2025, 4:35:49 PM</w:t>
            </w:r>
          </w:p>
        </w:tc>
      </w:tr>
      <w:tr w:rsidR="003866EF" w14:paraId="5A4CDA6C" w14:textId="77777777">
        <w:trPr>
          <w:tblCellSpacing w:w="15" w:type="dxa"/>
        </w:trPr>
        <w:tc>
          <w:tcPr>
            <w:tcW w:w="0" w:type="auto"/>
            <w:vAlign w:val="center"/>
            <w:hideMark/>
          </w:tcPr>
          <w:p w14:paraId="48024689" w14:textId="77777777" w:rsidR="003866EF" w:rsidRDefault="003866EF">
            <w:pPr>
              <w:jc w:val="center"/>
              <w:rPr>
                <w:b/>
                <w:bCs/>
              </w:rPr>
            </w:pPr>
            <w:r>
              <w:rPr>
                <w:b/>
                <w:bCs/>
              </w:rPr>
              <w:t>Rights</w:t>
            </w:r>
          </w:p>
        </w:tc>
        <w:tc>
          <w:tcPr>
            <w:tcW w:w="0" w:type="auto"/>
            <w:vAlign w:val="center"/>
            <w:hideMark/>
          </w:tcPr>
          <w:p w14:paraId="1A58C366" w14:textId="77777777" w:rsidR="003866EF" w:rsidRDefault="003866EF">
            <w:r>
              <w:t>http://creativecommons.org/licenses/by/3.0/</w:t>
            </w:r>
          </w:p>
        </w:tc>
      </w:tr>
      <w:tr w:rsidR="003866EF" w14:paraId="07746FEA" w14:textId="77777777">
        <w:trPr>
          <w:tblCellSpacing w:w="15" w:type="dxa"/>
        </w:trPr>
        <w:tc>
          <w:tcPr>
            <w:tcW w:w="0" w:type="auto"/>
            <w:vAlign w:val="center"/>
            <w:hideMark/>
          </w:tcPr>
          <w:p w14:paraId="51644E2E" w14:textId="77777777" w:rsidR="003866EF" w:rsidRDefault="003866EF">
            <w:pPr>
              <w:jc w:val="center"/>
              <w:rPr>
                <w:b/>
                <w:bCs/>
              </w:rPr>
            </w:pPr>
            <w:r>
              <w:rPr>
                <w:b/>
                <w:bCs/>
              </w:rPr>
              <w:t>Extra</w:t>
            </w:r>
          </w:p>
        </w:tc>
        <w:tc>
          <w:tcPr>
            <w:tcW w:w="0" w:type="auto"/>
            <w:vAlign w:val="center"/>
            <w:hideMark/>
          </w:tcPr>
          <w:p w14:paraId="10181899" w14:textId="77777777" w:rsidR="003866EF" w:rsidRDefault="003866EF">
            <w:r>
              <w:t>Number: 8 Publisher: Multidisciplinary Digital Publishing Institute</w:t>
            </w:r>
          </w:p>
        </w:tc>
      </w:tr>
      <w:tr w:rsidR="003866EF" w14:paraId="6A4F3EBC" w14:textId="77777777">
        <w:trPr>
          <w:tblCellSpacing w:w="15" w:type="dxa"/>
        </w:trPr>
        <w:tc>
          <w:tcPr>
            <w:tcW w:w="0" w:type="auto"/>
            <w:vAlign w:val="center"/>
            <w:hideMark/>
          </w:tcPr>
          <w:p w14:paraId="18F61EAE" w14:textId="77777777" w:rsidR="003866EF" w:rsidRDefault="003866EF">
            <w:pPr>
              <w:jc w:val="center"/>
              <w:rPr>
                <w:b/>
                <w:bCs/>
              </w:rPr>
            </w:pPr>
            <w:r>
              <w:rPr>
                <w:b/>
                <w:bCs/>
              </w:rPr>
              <w:t>Volume</w:t>
            </w:r>
          </w:p>
        </w:tc>
        <w:tc>
          <w:tcPr>
            <w:tcW w:w="0" w:type="auto"/>
            <w:vAlign w:val="center"/>
            <w:hideMark/>
          </w:tcPr>
          <w:p w14:paraId="3503B54E" w14:textId="77777777" w:rsidR="003866EF" w:rsidRDefault="003866EF">
            <w:r>
              <w:t>11</w:t>
            </w:r>
          </w:p>
        </w:tc>
      </w:tr>
      <w:tr w:rsidR="003866EF" w14:paraId="4B0FD9E5" w14:textId="77777777">
        <w:trPr>
          <w:tblCellSpacing w:w="15" w:type="dxa"/>
        </w:trPr>
        <w:tc>
          <w:tcPr>
            <w:tcW w:w="0" w:type="auto"/>
            <w:vAlign w:val="center"/>
            <w:hideMark/>
          </w:tcPr>
          <w:p w14:paraId="7D26A47C" w14:textId="77777777" w:rsidR="003866EF" w:rsidRDefault="003866EF">
            <w:pPr>
              <w:jc w:val="center"/>
              <w:rPr>
                <w:b/>
                <w:bCs/>
              </w:rPr>
            </w:pPr>
            <w:r>
              <w:rPr>
                <w:b/>
                <w:bCs/>
              </w:rPr>
              <w:t>Pages</w:t>
            </w:r>
          </w:p>
        </w:tc>
        <w:tc>
          <w:tcPr>
            <w:tcW w:w="0" w:type="auto"/>
            <w:vAlign w:val="center"/>
            <w:hideMark/>
          </w:tcPr>
          <w:p w14:paraId="4E81225B" w14:textId="77777777" w:rsidR="003866EF" w:rsidRDefault="003866EF">
            <w:r>
              <w:t>732</w:t>
            </w:r>
          </w:p>
        </w:tc>
      </w:tr>
      <w:tr w:rsidR="003866EF" w14:paraId="18DEA635" w14:textId="77777777">
        <w:trPr>
          <w:tblCellSpacing w:w="15" w:type="dxa"/>
        </w:trPr>
        <w:tc>
          <w:tcPr>
            <w:tcW w:w="0" w:type="auto"/>
            <w:vAlign w:val="center"/>
            <w:hideMark/>
          </w:tcPr>
          <w:p w14:paraId="3A27020E" w14:textId="77777777" w:rsidR="003866EF" w:rsidRDefault="003866EF">
            <w:pPr>
              <w:jc w:val="center"/>
              <w:rPr>
                <w:b/>
                <w:bCs/>
              </w:rPr>
            </w:pPr>
            <w:r>
              <w:rPr>
                <w:b/>
                <w:bCs/>
              </w:rPr>
              <w:lastRenderedPageBreak/>
              <w:t>Publication</w:t>
            </w:r>
          </w:p>
        </w:tc>
        <w:tc>
          <w:tcPr>
            <w:tcW w:w="0" w:type="auto"/>
            <w:vAlign w:val="center"/>
            <w:hideMark/>
          </w:tcPr>
          <w:p w14:paraId="0586A117" w14:textId="77777777" w:rsidR="003866EF" w:rsidRDefault="003866EF">
            <w:r>
              <w:t>Life</w:t>
            </w:r>
          </w:p>
        </w:tc>
      </w:tr>
      <w:tr w:rsidR="003866EF" w14:paraId="07B5EAE3" w14:textId="77777777">
        <w:trPr>
          <w:tblCellSpacing w:w="15" w:type="dxa"/>
        </w:trPr>
        <w:tc>
          <w:tcPr>
            <w:tcW w:w="0" w:type="auto"/>
            <w:vAlign w:val="center"/>
            <w:hideMark/>
          </w:tcPr>
          <w:p w14:paraId="309AF13B" w14:textId="77777777" w:rsidR="003866EF" w:rsidRDefault="003866EF">
            <w:pPr>
              <w:jc w:val="center"/>
              <w:rPr>
                <w:b/>
                <w:bCs/>
              </w:rPr>
            </w:pPr>
            <w:r>
              <w:rPr>
                <w:b/>
                <w:bCs/>
              </w:rPr>
              <w:t>DOI</w:t>
            </w:r>
          </w:p>
        </w:tc>
        <w:tc>
          <w:tcPr>
            <w:tcW w:w="0" w:type="auto"/>
            <w:vAlign w:val="center"/>
            <w:hideMark/>
          </w:tcPr>
          <w:p w14:paraId="43254431" w14:textId="77777777" w:rsidR="003866EF" w:rsidRDefault="003866EF">
            <w:hyperlink r:id="rId289" w:history="1">
              <w:r>
                <w:rPr>
                  <w:rStyle w:val="Hyperlink"/>
                </w:rPr>
                <w:t>10.3390/life11080732</w:t>
              </w:r>
            </w:hyperlink>
          </w:p>
        </w:tc>
      </w:tr>
      <w:tr w:rsidR="003866EF" w14:paraId="752CC5FE" w14:textId="77777777">
        <w:trPr>
          <w:tblCellSpacing w:w="15" w:type="dxa"/>
        </w:trPr>
        <w:tc>
          <w:tcPr>
            <w:tcW w:w="0" w:type="auto"/>
            <w:vAlign w:val="center"/>
            <w:hideMark/>
          </w:tcPr>
          <w:p w14:paraId="6900CD32" w14:textId="77777777" w:rsidR="003866EF" w:rsidRDefault="003866EF">
            <w:pPr>
              <w:jc w:val="center"/>
              <w:rPr>
                <w:b/>
                <w:bCs/>
              </w:rPr>
            </w:pPr>
            <w:r>
              <w:rPr>
                <w:b/>
                <w:bCs/>
              </w:rPr>
              <w:t>Issue</w:t>
            </w:r>
          </w:p>
        </w:tc>
        <w:tc>
          <w:tcPr>
            <w:tcW w:w="0" w:type="auto"/>
            <w:vAlign w:val="center"/>
            <w:hideMark/>
          </w:tcPr>
          <w:p w14:paraId="5ECCE2FC" w14:textId="77777777" w:rsidR="003866EF" w:rsidRDefault="003866EF">
            <w:r>
              <w:t>8</w:t>
            </w:r>
          </w:p>
        </w:tc>
      </w:tr>
      <w:tr w:rsidR="003866EF" w14:paraId="5D0F1FF1" w14:textId="77777777">
        <w:trPr>
          <w:tblCellSpacing w:w="15" w:type="dxa"/>
        </w:trPr>
        <w:tc>
          <w:tcPr>
            <w:tcW w:w="0" w:type="auto"/>
            <w:vAlign w:val="center"/>
            <w:hideMark/>
          </w:tcPr>
          <w:p w14:paraId="51B4A96B" w14:textId="77777777" w:rsidR="003866EF" w:rsidRDefault="003866EF">
            <w:pPr>
              <w:jc w:val="center"/>
              <w:rPr>
                <w:b/>
                <w:bCs/>
              </w:rPr>
            </w:pPr>
            <w:r>
              <w:rPr>
                <w:b/>
                <w:bCs/>
              </w:rPr>
              <w:t>ISSN</w:t>
            </w:r>
          </w:p>
        </w:tc>
        <w:tc>
          <w:tcPr>
            <w:tcW w:w="0" w:type="auto"/>
            <w:vAlign w:val="center"/>
            <w:hideMark/>
          </w:tcPr>
          <w:p w14:paraId="1AD4495C" w14:textId="77777777" w:rsidR="003866EF" w:rsidRDefault="003866EF">
            <w:r>
              <w:t>2075-1729</w:t>
            </w:r>
          </w:p>
        </w:tc>
      </w:tr>
      <w:tr w:rsidR="003866EF" w14:paraId="640F9666" w14:textId="77777777">
        <w:trPr>
          <w:tblCellSpacing w:w="15" w:type="dxa"/>
        </w:trPr>
        <w:tc>
          <w:tcPr>
            <w:tcW w:w="0" w:type="auto"/>
            <w:vAlign w:val="center"/>
            <w:hideMark/>
          </w:tcPr>
          <w:p w14:paraId="2849525E" w14:textId="77777777" w:rsidR="003866EF" w:rsidRDefault="003866EF">
            <w:pPr>
              <w:jc w:val="center"/>
              <w:rPr>
                <w:b/>
                <w:bCs/>
              </w:rPr>
            </w:pPr>
            <w:r>
              <w:rPr>
                <w:b/>
                <w:bCs/>
              </w:rPr>
              <w:t>Date Added</w:t>
            </w:r>
          </w:p>
        </w:tc>
        <w:tc>
          <w:tcPr>
            <w:tcW w:w="0" w:type="auto"/>
            <w:vAlign w:val="center"/>
            <w:hideMark/>
          </w:tcPr>
          <w:p w14:paraId="1FE9B69E" w14:textId="77777777" w:rsidR="003866EF" w:rsidRDefault="003866EF">
            <w:r>
              <w:t>6/15/2025, 4:35:49 PM</w:t>
            </w:r>
          </w:p>
        </w:tc>
      </w:tr>
      <w:tr w:rsidR="003866EF" w14:paraId="03D415A6" w14:textId="77777777">
        <w:trPr>
          <w:tblCellSpacing w:w="15" w:type="dxa"/>
        </w:trPr>
        <w:tc>
          <w:tcPr>
            <w:tcW w:w="0" w:type="auto"/>
            <w:vAlign w:val="center"/>
            <w:hideMark/>
          </w:tcPr>
          <w:p w14:paraId="4509C070" w14:textId="77777777" w:rsidR="003866EF" w:rsidRDefault="003866EF">
            <w:pPr>
              <w:jc w:val="center"/>
              <w:rPr>
                <w:b/>
                <w:bCs/>
              </w:rPr>
            </w:pPr>
            <w:r>
              <w:rPr>
                <w:b/>
                <w:bCs/>
              </w:rPr>
              <w:t>Modified</w:t>
            </w:r>
          </w:p>
        </w:tc>
        <w:tc>
          <w:tcPr>
            <w:tcW w:w="0" w:type="auto"/>
            <w:vAlign w:val="center"/>
            <w:hideMark/>
          </w:tcPr>
          <w:p w14:paraId="22286C6B" w14:textId="77777777" w:rsidR="003866EF" w:rsidRDefault="003866EF">
            <w:r>
              <w:t>6/15/2025, 4:35:49 PM</w:t>
            </w:r>
          </w:p>
        </w:tc>
      </w:tr>
    </w:tbl>
    <w:p w14:paraId="7A4F2D6F" w14:textId="77777777" w:rsidR="003866EF" w:rsidRDefault="003866EF" w:rsidP="003866EF">
      <w:pPr>
        <w:pStyle w:val="Heading3"/>
        <w:numPr>
          <w:ilvl w:val="0"/>
          <w:numId w:val="10"/>
        </w:numPr>
      </w:pPr>
      <w:r>
        <w:t>Tags:</w:t>
      </w:r>
    </w:p>
    <w:p w14:paraId="4A8EFB00" w14:textId="77777777" w:rsidR="003866EF" w:rsidRDefault="003866EF" w:rsidP="003866EF">
      <w:pPr>
        <w:pStyle w:val="item"/>
        <w:numPr>
          <w:ilvl w:val="1"/>
          <w:numId w:val="10"/>
        </w:numPr>
      </w:pPr>
      <w:r>
        <w:t>enteric nervous system</w:t>
      </w:r>
    </w:p>
    <w:p w14:paraId="6A401C9E" w14:textId="77777777" w:rsidR="003866EF" w:rsidRDefault="003866EF" w:rsidP="003866EF">
      <w:pPr>
        <w:pStyle w:val="item"/>
        <w:numPr>
          <w:ilvl w:val="1"/>
          <w:numId w:val="10"/>
        </w:numPr>
      </w:pPr>
      <w:r>
        <w:t>gastrointestinal tract</w:t>
      </w:r>
    </w:p>
    <w:p w14:paraId="3896CFA3" w14:textId="77777777" w:rsidR="003866EF" w:rsidRDefault="003866EF" w:rsidP="003866EF">
      <w:pPr>
        <w:pStyle w:val="item"/>
        <w:numPr>
          <w:ilvl w:val="1"/>
          <w:numId w:val="10"/>
        </w:numPr>
      </w:pPr>
      <w:r>
        <w:t>neurodegeneration</w:t>
      </w:r>
    </w:p>
    <w:p w14:paraId="0CA86BD2" w14:textId="77777777" w:rsidR="003866EF" w:rsidRDefault="003866EF" w:rsidP="003866EF">
      <w:pPr>
        <w:pStyle w:val="item"/>
        <w:numPr>
          <w:ilvl w:val="1"/>
          <w:numId w:val="10"/>
        </w:numPr>
      </w:pPr>
      <w:r>
        <w:t>Parkinson’s disease</w:t>
      </w:r>
    </w:p>
    <w:p w14:paraId="343D1555" w14:textId="77777777" w:rsidR="003866EF" w:rsidRDefault="003866EF" w:rsidP="003866EF">
      <w:pPr>
        <w:pStyle w:val="item"/>
        <w:numPr>
          <w:ilvl w:val="1"/>
          <w:numId w:val="10"/>
        </w:numPr>
      </w:pPr>
      <w:r>
        <w:t>dopamine</w:t>
      </w:r>
    </w:p>
    <w:p w14:paraId="266820A4" w14:textId="77777777" w:rsidR="003866EF" w:rsidRDefault="003866EF" w:rsidP="003866EF">
      <w:pPr>
        <w:pStyle w:val="item"/>
        <w:numPr>
          <w:ilvl w:val="1"/>
          <w:numId w:val="10"/>
        </w:numPr>
      </w:pPr>
      <w:r>
        <w:t>microbiota–gut–brain axis</w:t>
      </w:r>
    </w:p>
    <w:p w14:paraId="03B9075A" w14:textId="77777777" w:rsidR="003866EF" w:rsidRDefault="003866EF" w:rsidP="003866EF">
      <w:pPr>
        <w:pStyle w:val="item"/>
        <w:numPr>
          <w:ilvl w:val="1"/>
          <w:numId w:val="10"/>
        </w:numPr>
      </w:pPr>
      <w:r>
        <w:t>α-synuclein</w:t>
      </w:r>
    </w:p>
    <w:p w14:paraId="6C5BBE04" w14:textId="77777777" w:rsidR="003866EF" w:rsidRDefault="003866EF" w:rsidP="003866EF">
      <w:pPr>
        <w:pStyle w:val="Heading3"/>
        <w:ind w:left="720"/>
      </w:pPr>
      <w:r>
        <w:t>Attachments</w:t>
      </w:r>
    </w:p>
    <w:p w14:paraId="169593BF" w14:textId="77777777" w:rsidR="003866EF" w:rsidRDefault="003866EF" w:rsidP="003866EF">
      <w:pPr>
        <w:pStyle w:val="item"/>
        <w:numPr>
          <w:ilvl w:val="1"/>
          <w:numId w:val="10"/>
        </w:numPr>
      </w:pPr>
      <w:r>
        <w:t xml:space="preserve">Full Text PDF </w:t>
      </w:r>
    </w:p>
    <w:p w14:paraId="0351B645" w14:textId="77777777" w:rsidR="003866EF" w:rsidRDefault="003866EF" w:rsidP="003866EF">
      <w:pPr>
        <w:pStyle w:val="Heading2"/>
        <w:numPr>
          <w:ilvl w:val="0"/>
          <w:numId w:val="10"/>
        </w:numPr>
      </w:pPr>
      <w:r>
        <w:t>The effect of electroacupuncture at ST25 on Parkinson's disease constipation through regulation of autophagy in the enteric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8"/>
        <w:gridCol w:w="7198"/>
      </w:tblGrid>
      <w:tr w:rsidR="003866EF" w14:paraId="2ED29230" w14:textId="77777777">
        <w:trPr>
          <w:tblCellSpacing w:w="15" w:type="dxa"/>
        </w:trPr>
        <w:tc>
          <w:tcPr>
            <w:tcW w:w="0" w:type="auto"/>
            <w:vAlign w:val="center"/>
            <w:hideMark/>
          </w:tcPr>
          <w:p w14:paraId="70CA2B29" w14:textId="77777777" w:rsidR="003866EF" w:rsidRDefault="003866EF">
            <w:pPr>
              <w:jc w:val="center"/>
              <w:rPr>
                <w:b/>
                <w:bCs/>
              </w:rPr>
            </w:pPr>
            <w:r>
              <w:rPr>
                <w:b/>
                <w:bCs/>
              </w:rPr>
              <w:t>Item Type</w:t>
            </w:r>
          </w:p>
        </w:tc>
        <w:tc>
          <w:tcPr>
            <w:tcW w:w="0" w:type="auto"/>
            <w:vAlign w:val="center"/>
            <w:hideMark/>
          </w:tcPr>
          <w:p w14:paraId="16E6C9A6" w14:textId="77777777" w:rsidR="003866EF" w:rsidRDefault="003866EF">
            <w:r>
              <w:t>Journal Article</w:t>
            </w:r>
          </w:p>
        </w:tc>
      </w:tr>
      <w:tr w:rsidR="003866EF" w14:paraId="7242E5A9" w14:textId="77777777">
        <w:trPr>
          <w:tblCellSpacing w:w="15" w:type="dxa"/>
        </w:trPr>
        <w:tc>
          <w:tcPr>
            <w:tcW w:w="0" w:type="auto"/>
            <w:vAlign w:val="center"/>
            <w:hideMark/>
          </w:tcPr>
          <w:p w14:paraId="5F3F0DB5" w14:textId="77777777" w:rsidR="003866EF" w:rsidRDefault="003866EF">
            <w:pPr>
              <w:jc w:val="center"/>
              <w:rPr>
                <w:b/>
                <w:bCs/>
              </w:rPr>
            </w:pPr>
            <w:r>
              <w:rPr>
                <w:b/>
                <w:bCs/>
              </w:rPr>
              <w:t>Author</w:t>
            </w:r>
          </w:p>
        </w:tc>
        <w:tc>
          <w:tcPr>
            <w:tcW w:w="0" w:type="auto"/>
            <w:vAlign w:val="center"/>
            <w:hideMark/>
          </w:tcPr>
          <w:p w14:paraId="10FDC388" w14:textId="77777777" w:rsidR="003866EF" w:rsidRDefault="003866EF">
            <w:r>
              <w:t>Li-Zhe-Xiong Song</w:t>
            </w:r>
          </w:p>
        </w:tc>
      </w:tr>
      <w:tr w:rsidR="003866EF" w14:paraId="4B4F460E" w14:textId="77777777">
        <w:trPr>
          <w:tblCellSpacing w:w="15" w:type="dxa"/>
        </w:trPr>
        <w:tc>
          <w:tcPr>
            <w:tcW w:w="0" w:type="auto"/>
            <w:vAlign w:val="center"/>
            <w:hideMark/>
          </w:tcPr>
          <w:p w14:paraId="0B717983" w14:textId="77777777" w:rsidR="003866EF" w:rsidRDefault="003866EF">
            <w:pPr>
              <w:jc w:val="center"/>
              <w:rPr>
                <w:b/>
                <w:bCs/>
              </w:rPr>
            </w:pPr>
            <w:r>
              <w:rPr>
                <w:b/>
                <w:bCs/>
              </w:rPr>
              <w:t>Author</w:t>
            </w:r>
          </w:p>
        </w:tc>
        <w:tc>
          <w:tcPr>
            <w:tcW w:w="0" w:type="auto"/>
            <w:vAlign w:val="center"/>
            <w:hideMark/>
          </w:tcPr>
          <w:p w14:paraId="1B4F4679" w14:textId="77777777" w:rsidR="003866EF" w:rsidRDefault="003866EF">
            <w:r>
              <w:t>Na Xu</w:t>
            </w:r>
          </w:p>
        </w:tc>
      </w:tr>
      <w:tr w:rsidR="003866EF" w14:paraId="77543BDD" w14:textId="77777777">
        <w:trPr>
          <w:tblCellSpacing w:w="15" w:type="dxa"/>
        </w:trPr>
        <w:tc>
          <w:tcPr>
            <w:tcW w:w="0" w:type="auto"/>
            <w:vAlign w:val="center"/>
            <w:hideMark/>
          </w:tcPr>
          <w:p w14:paraId="3B3F6678" w14:textId="77777777" w:rsidR="003866EF" w:rsidRDefault="003866EF">
            <w:pPr>
              <w:jc w:val="center"/>
              <w:rPr>
                <w:b/>
                <w:bCs/>
              </w:rPr>
            </w:pPr>
            <w:r>
              <w:rPr>
                <w:b/>
                <w:bCs/>
              </w:rPr>
              <w:t>Author</w:t>
            </w:r>
          </w:p>
        </w:tc>
        <w:tc>
          <w:tcPr>
            <w:tcW w:w="0" w:type="auto"/>
            <w:vAlign w:val="center"/>
            <w:hideMark/>
          </w:tcPr>
          <w:p w14:paraId="0A4AEC34" w14:textId="77777777" w:rsidR="003866EF" w:rsidRDefault="003866EF">
            <w:r>
              <w:t>Zhi Yu</w:t>
            </w:r>
          </w:p>
        </w:tc>
      </w:tr>
      <w:tr w:rsidR="003866EF" w14:paraId="3DE1D34F" w14:textId="77777777">
        <w:trPr>
          <w:tblCellSpacing w:w="15" w:type="dxa"/>
        </w:trPr>
        <w:tc>
          <w:tcPr>
            <w:tcW w:w="0" w:type="auto"/>
            <w:vAlign w:val="center"/>
            <w:hideMark/>
          </w:tcPr>
          <w:p w14:paraId="7589773B" w14:textId="77777777" w:rsidR="003866EF" w:rsidRDefault="003866EF">
            <w:pPr>
              <w:jc w:val="center"/>
              <w:rPr>
                <w:b/>
                <w:bCs/>
              </w:rPr>
            </w:pPr>
            <w:r>
              <w:rPr>
                <w:b/>
                <w:bCs/>
              </w:rPr>
              <w:t>Author</w:t>
            </w:r>
          </w:p>
        </w:tc>
        <w:tc>
          <w:tcPr>
            <w:tcW w:w="0" w:type="auto"/>
            <w:vAlign w:val="center"/>
            <w:hideMark/>
          </w:tcPr>
          <w:p w14:paraId="35B00CA5" w14:textId="77777777" w:rsidR="003866EF" w:rsidRDefault="003866EF">
            <w:r>
              <w:t>Hui Yang</w:t>
            </w:r>
          </w:p>
        </w:tc>
      </w:tr>
      <w:tr w:rsidR="003866EF" w14:paraId="2B7C1D75" w14:textId="77777777">
        <w:trPr>
          <w:tblCellSpacing w:w="15" w:type="dxa"/>
        </w:trPr>
        <w:tc>
          <w:tcPr>
            <w:tcW w:w="0" w:type="auto"/>
            <w:vAlign w:val="center"/>
            <w:hideMark/>
          </w:tcPr>
          <w:p w14:paraId="1B744E79" w14:textId="77777777" w:rsidR="003866EF" w:rsidRDefault="003866EF">
            <w:pPr>
              <w:jc w:val="center"/>
              <w:rPr>
                <w:b/>
                <w:bCs/>
              </w:rPr>
            </w:pPr>
            <w:r>
              <w:rPr>
                <w:b/>
                <w:bCs/>
              </w:rPr>
              <w:t>Author</w:t>
            </w:r>
          </w:p>
        </w:tc>
        <w:tc>
          <w:tcPr>
            <w:tcW w:w="0" w:type="auto"/>
            <w:vAlign w:val="center"/>
            <w:hideMark/>
          </w:tcPr>
          <w:p w14:paraId="57F34A74" w14:textId="77777777" w:rsidR="003866EF" w:rsidRDefault="003866EF">
            <w:r>
              <w:t>Cheng-cheng Xu</w:t>
            </w:r>
          </w:p>
        </w:tc>
      </w:tr>
      <w:tr w:rsidR="003866EF" w14:paraId="09D0B816" w14:textId="77777777">
        <w:trPr>
          <w:tblCellSpacing w:w="15" w:type="dxa"/>
        </w:trPr>
        <w:tc>
          <w:tcPr>
            <w:tcW w:w="0" w:type="auto"/>
            <w:vAlign w:val="center"/>
            <w:hideMark/>
          </w:tcPr>
          <w:p w14:paraId="5382D8C3" w14:textId="77777777" w:rsidR="003866EF" w:rsidRDefault="003866EF">
            <w:pPr>
              <w:jc w:val="center"/>
              <w:rPr>
                <w:b/>
                <w:bCs/>
              </w:rPr>
            </w:pPr>
            <w:r>
              <w:rPr>
                <w:b/>
                <w:bCs/>
              </w:rPr>
              <w:t>Author</w:t>
            </w:r>
          </w:p>
        </w:tc>
        <w:tc>
          <w:tcPr>
            <w:tcW w:w="0" w:type="auto"/>
            <w:vAlign w:val="center"/>
            <w:hideMark/>
          </w:tcPr>
          <w:p w14:paraId="5DC280B6" w14:textId="77777777" w:rsidR="003866EF" w:rsidRDefault="003866EF">
            <w:r>
              <w:t>Zi Qiu</w:t>
            </w:r>
          </w:p>
        </w:tc>
      </w:tr>
      <w:tr w:rsidR="003866EF" w14:paraId="7D23A4AC" w14:textId="77777777">
        <w:trPr>
          <w:tblCellSpacing w:w="15" w:type="dxa"/>
        </w:trPr>
        <w:tc>
          <w:tcPr>
            <w:tcW w:w="0" w:type="auto"/>
            <w:vAlign w:val="center"/>
            <w:hideMark/>
          </w:tcPr>
          <w:p w14:paraId="2732E209" w14:textId="77777777" w:rsidR="003866EF" w:rsidRDefault="003866EF">
            <w:pPr>
              <w:jc w:val="center"/>
              <w:rPr>
                <w:b/>
                <w:bCs/>
              </w:rPr>
            </w:pPr>
            <w:r>
              <w:rPr>
                <w:b/>
                <w:bCs/>
              </w:rPr>
              <w:t>Author</w:t>
            </w:r>
          </w:p>
        </w:tc>
        <w:tc>
          <w:tcPr>
            <w:tcW w:w="0" w:type="auto"/>
            <w:vAlign w:val="center"/>
            <w:hideMark/>
          </w:tcPr>
          <w:p w14:paraId="66163607" w14:textId="77777777" w:rsidR="003866EF" w:rsidRDefault="003866EF">
            <w:r>
              <w:t>Jing-wen Dai</w:t>
            </w:r>
          </w:p>
        </w:tc>
      </w:tr>
      <w:tr w:rsidR="003866EF" w14:paraId="498F48C7" w14:textId="77777777">
        <w:trPr>
          <w:tblCellSpacing w:w="15" w:type="dxa"/>
        </w:trPr>
        <w:tc>
          <w:tcPr>
            <w:tcW w:w="0" w:type="auto"/>
            <w:vAlign w:val="center"/>
            <w:hideMark/>
          </w:tcPr>
          <w:p w14:paraId="5B715D88" w14:textId="77777777" w:rsidR="003866EF" w:rsidRDefault="003866EF">
            <w:pPr>
              <w:jc w:val="center"/>
              <w:rPr>
                <w:b/>
                <w:bCs/>
              </w:rPr>
            </w:pPr>
            <w:r>
              <w:rPr>
                <w:b/>
                <w:bCs/>
              </w:rPr>
              <w:t>Author</w:t>
            </w:r>
          </w:p>
        </w:tc>
        <w:tc>
          <w:tcPr>
            <w:tcW w:w="0" w:type="auto"/>
            <w:vAlign w:val="center"/>
            <w:hideMark/>
          </w:tcPr>
          <w:p w14:paraId="271E1EC6" w14:textId="77777777" w:rsidR="003866EF" w:rsidRDefault="003866EF">
            <w:r>
              <w:t>Bin Xu</w:t>
            </w:r>
          </w:p>
        </w:tc>
      </w:tr>
      <w:tr w:rsidR="003866EF" w14:paraId="5D54EFC1" w14:textId="77777777">
        <w:trPr>
          <w:tblCellSpacing w:w="15" w:type="dxa"/>
        </w:trPr>
        <w:tc>
          <w:tcPr>
            <w:tcW w:w="0" w:type="auto"/>
            <w:vAlign w:val="center"/>
            <w:hideMark/>
          </w:tcPr>
          <w:p w14:paraId="18E7D2A3" w14:textId="77777777" w:rsidR="003866EF" w:rsidRDefault="003866EF">
            <w:pPr>
              <w:jc w:val="center"/>
              <w:rPr>
                <w:b/>
                <w:bCs/>
              </w:rPr>
            </w:pPr>
            <w:r>
              <w:rPr>
                <w:b/>
                <w:bCs/>
              </w:rPr>
              <w:t>Author</w:t>
            </w:r>
          </w:p>
        </w:tc>
        <w:tc>
          <w:tcPr>
            <w:tcW w:w="0" w:type="auto"/>
            <w:vAlign w:val="center"/>
            <w:hideMark/>
          </w:tcPr>
          <w:p w14:paraId="1088709D" w14:textId="77777777" w:rsidR="003866EF" w:rsidRDefault="003866EF">
            <w:r>
              <w:t>Xuan-ming Hu</w:t>
            </w:r>
          </w:p>
        </w:tc>
      </w:tr>
      <w:tr w:rsidR="003866EF" w14:paraId="54E3165A" w14:textId="77777777">
        <w:trPr>
          <w:tblCellSpacing w:w="15" w:type="dxa"/>
        </w:trPr>
        <w:tc>
          <w:tcPr>
            <w:tcW w:w="0" w:type="auto"/>
            <w:vAlign w:val="center"/>
            <w:hideMark/>
          </w:tcPr>
          <w:p w14:paraId="1E7EAC36" w14:textId="77777777" w:rsidR="003866EF" w:rsidRDefault="003866EF">
            <w:pPr>
              <w:jc w:val="center"/>
              <w:rPr>
                <w:b/>
                <w:bCs/>
              </w:rPr>
            </w:pPr>
            <w:r>
              <w:rPr>
                <w:b/>
                <w:bCs/>
              </w:rPr>
              <w:lastRenderedPageBreak/>
              <w:t>Abstract</w:t>
            </w:r>
          </w:p>
        </w:tc>
        <w:tc>
          <w:tcPr>
            <w:tcW w:w="0" w:type="auto"/>
            <w:vAlign w:val="center"/>
            <w:hideMark/>
          </w:tcPr>
          <w:p w14:paraId="7CA15913" w14:textId="77777777" w:rsidR="003866EF" w:rsidRDefault="003866EF">
            <w:r>
              <w:t>The effectiveness and safety of electroacupuncture (EA) for constipation have been confirmed by numerous clinical studies and experiments, and there are also studies on the efficacy of EA for Parkinson's disease (PD) motor symptoms. However, there are few researches on EA for PD constipation. Autophagy is thought to be involved in the mechanistic process of EA in the central nervous system (CNS) intervention in Parkinson's pathology. However, whether it has the same effect on the enteric nervous system (ENS) has not been elucidated. Therefore, we investigated whether EA at Tianshu (ST25) acupoint promotes the clearance of α-Syn and damaged mitochondria aggregated in the ENS in a model of rotenone-induced PD constipation. This study evaluated constipation symptoms by stool characteristics, excretion volume, and water content, and the expression levels of colonic ATG5, LC3II, and Parkin were detected by Western Blot (WB) and Real-Time Quantitative PCR (RT-qPCR). The relationship between the location of α-Syn and Parkin in the colonic ENS was observed by immunofluorescence (IF). The results showed that EA intervention significantly relieved the symptoms of rotenone-induced constipation in PD rats, reversed the rotenone-induced down-regulation of colonic ATG5, LC3II, and Parkin expression, and the positional relationship between colonic α-Syn and Parkin proved to be highly correlated. It is suggested that EA might be helpful in treating PD constipation by modulating Parkin-induced mitochondrial autophagy.</w:t>
            </w:r>
          </w:p>
        </w:tc>
      </w:tr>
      <w:tr w:rsidR="003866EF" w14:paraId="05F0BDA3" w14:textId="77777777">
        <w:trPr>
          <w:tblCellSpacing w:w="15" w:type="dxa"/>
        </w:trPr>
        <w:tc>
          <w:tcPr>
            <w:tcW w:w="0" w:type="auto"/>
            <w:vAlign w:val="center"/>
            <w:hideMark/>
          </w:tcPr>
          <w:p w14:paraId="26DD5CA1" w14:textId="77777777" w:rsidR="003866EF" w:rsidRDefault="003866EF">
            <w:pPr>
              <w:jc w:val="center"/>
              <w:rPr>
                <w:b/>
                <w:bCs/>
              </w:rPr>
            </w:pPr>
            <w:r>
              <w:rPr>
                <w:b/>
                <w:bCs/>
              </w:rPr>
              <w:t>Date</w:t>
            </w:r>
          </w:p>
        </w:tc>
        <w:tc>
          <w:tcPr>
            <w:tcW w:w="0" w:type="auto"/>
            <w:vAlign w:val="center"/>
            <w:hideMark/>
          </w:tcPr>
          <w:p w14:paraId="15374F7A" w14:textId="77777777" w:rsidR="003866EF" w:rsidRDefault="003866EF">
            <w:r>
              <w:t>2023</w:t>
            </w:r>
          </w:p>
        </w:tc>
      </w:tr>
      <w:tr w:rsidR="003866EF" w14:paraId="2B9A0DCF" w14:textId="77777777">
        <w:trPr>
          <w:tblCellSpacing w:w="15" w:type="dxa"/>
        </w:trPr>
        <w:tc>
          <w:tcPr>
            <w:tcW w:w="0" w:type="auto"/>
            <w:vAlign w:val="center"/>
            <w:hideMark/>
          </w:tcPr>
          <w:p w14:paraId="7FA7C02C" w14:textId="77777777" w:rsidR="003866EF" w:rsidRDefault="003866EF">
            <w:pPr>
              <w:jc w:val="center"/>
              <w:rPr>
                <w:b/>
                <w:bCs/>
              </w:rPr>
            </w:pPr>
            <w:r>
              <w:rPr>
                <w:b/>
                <w:bCs/>
              </w:rPr>
              <w:t>Language</w:t>
            </w:r>
          </w:p>
        </w:tc>
        <w:tc>
          <w:tcPr>
            <w:tcW w:w="0" w:type="auto"/>
            <w:vAlign w:val="center"/>
            <w:hideMark/>
          </w:tcPr>
          <w:p w14:paraId="61844D65" w14:textId="77777777" w:rsidR="003866EF" w:rsidRDefault="003866EF">
            <w:r>
              <w:t>en</w:t>
            </w:r>
          </w:p>
        </w:tc>
      </w:tr>
      <w:tr w:rsidR="003866EF" w14:paraId="63AEC8F3" w14:textId="77777777">
        <w:trPr>
          <w:tblCellSpacing w:w="15" w:type="dxa"/>
        </w:trPr>
        <w:tc>
          <w:tcPr>
            <w:tcW w:w="0" w:type="auto"/>
            <w:vAlign w:val="center"/>
            <w:hideMark/>
          </w:tcPr>
          <w:p w14:paraId="50108A2D" w14:textId="77777777" w:rsidR="003866EF" w:rsidRDefault="003866EF">
            <w:pPr>
              <w:jc w:val="center"/>
              <w:rPr>
                <w:b/>
                <w:bCs/>
              </w:rPr>
            </w:pPr>
            <w:r>
              <w:rPr>
                <w:b/>
                <w:bCs/>
              </w:rPr>
              <w:t>Library Catalog</w:t>
            </w:r>
          </w:p>
        </w:tc>
        <w:tc>
          <w:tcPr>
            <w:tcW w:w="0" w:type="auto"/>
            <w:vAlign w:val="center"/>
            <w:hideMark/>
          </w:tcPr>
          <w:p w14:paraId="2591C13B" w14:textId="77777777" w:rsidR="003866EF" w:rsidRDefault="003866EF">
            <w:r>
              <w:t>Wiley Online Library</w:t>
            </w:r>
          </w:p>
        </w:tc>
      </w:tr>
      <w:tr w:rsidR="003866EF" w14:paraId="3B45B492" w14:textId="77777777">
        <w:trPr>
          <w:tblCellSpacing w:w="15" w:type="dxa"/>
        </w:trPr>
        <w:tc>
          <w:tcPr>
            <w:tcW w:w="0" w:type="auto"/>
            <w:vAlign w:val="center"/>
            <w:hideMark/>
          </w:tcPr>
          <w:p w14:paraId="43600E49" w14:textId="77777777" w:rsidR="003866EF" w:rsidRDefault="003866EF">
            <w:pPr>
              <w:jc w:val="center"/>
              <w:rPr>
                <w:b/>
                <w:bCs/>
              </w:rPr>
            </w:pPr>
            <w:r>
              <w:rPr>
                <w:b/>
                <w:bCs/>
              </w:rPr>
              <w:t>URL</w:t>
            </w:r>
          </w:p>
        </w:tc>
        <w:tc>
          <w:tcPr>
            <w:tcW w:w="0" w:type="auto"/>
            <w:vAlign w:val="center"/>
            <w:hideMark/>
          </w:tcPr>
          <w:p w14:paraId="5710D199" w14:textId="77777777" w:rsidR="003866EF" w:rsidRDefault="003866EF">
            <w:hyperlink r:id="rId290" w:history="1">
              <w:r>
                <w:rPr>
                  <w:rStyle w:val="Hyperlink"/>
                </w:rPr>
                <w:t>https://onlinelibrary.wiley.com/doi/abs/10.1002/ar.25148</w:t>
              </w:r>
            </w:hyperlink>
          </w:p>
        </w:tc>
      </w:tr>
      <w:tr w:rsidR="003866EF" w14:paraId="3F1AC231" w14:textId="77777777">
        <w:trPr>
          <w:tblCellSpacing w:w="15" w:type="dxa"/>
        </w:trPr>
        <w:tc>
          <w:tcPr>
            <w:tcW w:w="0" w:type="auto"/>
            <w:vAlign w:val="center"/>
            <w:hideMark/>
          </w:tcPr>
          <w:p w14:paraId="7C2D24A5" w14:textId="77777777" w:rsidR="003866EF" w:rsidRDefault="003866EF">
            <w:pPr>
              <w:jc w:val="center"/>
              <w:rPr>
                <w:b/>
                <w:bCs/>
              </w:rPr>
            </w:pPr>
            <w:r>
              <w:rPr>
                <w:b/>
                <w:bCs/>
              </w:rPr>
              <w:t>Accessed</w:t>
            </w:r>
          </w:p>
        </w:tc>
        <w:tc>
          <w:tcPr>
            <w:tcW w:w="0" w:type="auto"/>
            <w:vAlign w:val="center"/>
            <w:hideMark/>
          </w:tcPr>
          <w:p w14:paraId="6AE3C573" w14:textId="77777777" w:rsidR="003866EF" w:rsidRDefault="003866EF">
            <w:r>
              <w:t>6/15/2025, 4:34:49 PM</w:t>
            </w:r>
          </w:p>
        </w:tc>
      </w:tr>
      <w:tr w:rsidR="003866EF" w14:paraId="4C11A132" w14:textId="77777777">
        <w:trPr>
          <w:tblCellSpacing w:w="15" w:type="dxa"/>
        </w:trPr>
        <w:tc>
          <w:tcPr>
            <w:tcW w:w="0" w:type="auto"/>
            <w:vAlign w:val="center"/>
            <w:hideMark/>
          </w:tcPr>
          <w:p w14:paraId="00989D8F" w14:textId="77777777" w:rsidR="003866EF" w:rsidRDefault="003866EF">
            <w:pPr>
              <w:jc w:val="center"/>
              <w:rPr>
                <w:b/>
                <w:bCs/>
              </w:rPr>
            </w:pPr>
            <w:r>
              <w:rPr>
                <w:b/>
                <w:bCs/>
              </w:rPr>
              <w:t>Rights</w:t>
            </w:r>
          </w:p>
        </w:tc>
        <w:tc>
          <w:tcPr>
            <w:tcW w:w="0" w:type="auto"/>
            <w:vAlign w:val="center"/>
            <w:hideMark/>
          </w:tcPr>
          <w:p w14:paraId="79E11C8F" w14:textId="77777777" w:rsidR="003866EF" w:rsidRDefault="003866EF">
            <w:r>
              <w:t>© 2023 The Authors. The Anatomical Record published by Wiley Periodicals LLC on behalf of American Association for Anatomy.</w:t>
            </w:r>
          </w:p>
        </w:tc>
      </w:tr>
      <w:tr w:rsidR="003866EF" w14:paraId="6FC04679" w14:textId="77777777">
        <w:trPr>
          <w:tblCellSpacing w:w="15" w:type="dxa"/>
        </w:trPr>
        <w:tc>
          <w:tcPr>
            <w:tcW w:w="0" w:type="auto"/>
            <w:vAlign w:val="center"/>
            <w:hideMark/>
          </w:tcPr>
          <w:p w14:paraId="5B61DB4C" w14:textId="77777777" w:rsidR="003866EF" w:rsidRDefault="003866EF">
            <w:pPr>
              <w:jc w:val="center"/>
              <w:rPr>
                <w:b/>
                <w:bCs/>
              </w:rPr>
            </w:pPr>
            <w:r>
              <w:rPr>
                <w:b/>
                <w:bCs/>
              </w:rPr>
              <w:t>Extra</w:t>
            </w:r>
          </w:p>
        </w:tc>
        <w:tc>
          <w:tcPr>
            <w:tcW w:w="0" w:type="auto"/>
            <w:vAlign w:val="center"/>
            <w:hideMark/>
          </w:tcPr>
          <w:p w14:paraId="5426CE2C" w14:textId="77777777" w:rsidR="003866EF" w:rsidRDefault="003866EF">
            <w:r>
              <w:t>_eprint: https://anatomypubs.onlinelibrary.wiley.com/doi/pdf/10.1002/ar.25148</w:t>
            </w:r>
          </w:p>
        </w:tc>
      </w:tr>
      <w:tr w:rsidR="003866EF" w14:paraId="1896D713" w14:textId="77777777">
        <w:trPr>
          <w:tblCellSpacing w:w="15" w:type="dxa"/>
        </w:trPr>
        <w:tc>
          <w:tcPr>
            <w:tcW w:w="0" w:type="auto"/>
            <w:vAlign w:val="center"/>
            <w:hideMark/>
          </w:tcPr>
          <w:p w14:paraId="3E5C7DA7" w14:textId="77777777" w:rsidR="003866EF" w:rsidRDefault="003866EF">
            <w:pPr>
              <w:jc w:val="center"/>
              <w:rPr>
                <w:b/>
                <w:bCs/>
              </w:rPr>
            </w:pPr>
            <w:r>
              <w:rPr>
                <w:b/>
                <w:bCs/>
              </w:rPr>
              <w:t>Volume</w:t>
            </w:r>
          </w:p>
        </w:tc>
        <w:tc>
          <w:tcPr>
            <w:tcW w:w="0" w:type="auto"/>
            <w:vAlign w:val="center"/>
            <w:hideMark/>
          </w:tcPr>
          <w:p w14:paraId="7D4D4682" w14:textId="77777777" w:rsidR="003866EF" w:rsidRDefault="003866EF">
            <w:r>
              <w:t>306</w:t>
            </w:r>
          </w:p>
        </w:tc>
      </w:tr>
      <w:tr w:rsidR="003866EF" w14:paraId="79ABCD00" w14:textId="77777777">
        <w:trPr>
          <w:tblCellSpacing w:w="15" w:type="dxa"/>
        </w:trPr>
        <w:tc>
          <w:tcPr>
            <w:tcW w:w="0" w:type="auto"/>
            <w:vAlign w:val="center"/>
            <w:hideMark/>
          </w:tcPr>
          <w:p w14:paraId="6DC5B277" w14:textId="77777777" w:rsidR="003866EF" w:rsidRDefault="003866EF">
            <w:pPr>
              <w:jc w:val="center"/>
              <w:rPr>
                <w:b/>
                <w:bCs/>
              </w:rPr>
            </w:pPr>
            <w:r>
              <w:rPr>
                <w:b/>
                <w:bCs/>
              </w:rPr>
              <w:t>Pages</w:t>
            </w:r>
          </w:p>
        </w:tc>
        <w:tc>
          <w:tcPr>
            <w:tcW w:w="0" w:type="auto"/>
            <w:vAlign w:val="center"/>
            <w:hideMark/>
          </w:tcPr>
          <w:p w14:paraId="545C72C5" w14:textId="77777777" w:rsidR="003866EF" w:rsidRDefault="003866EF">
            <w:r>
              <w:t>3214-3228</w:t>
            </w:r>
          </w:p>
        </w:tc>
      </w:tr>
      <w:tr w:rsidR="003866EF" w14:paraId="6AEE341A" w14:textId="77777777">
        <w:trPr>
          <w:tblCellSpacing w:w="15" w:type="dxa"/>
        </w:trPr>
        <w:tc>
          <w:tcPr>
            <w:tcW w:w="0" w:type="auto"/>
            <w:vAlign w:val="center"/>
            <w:hideMark/>
          </w:tcPr>
          <w:p w14:paraId="4EE4663F" w14:textId="77777777" w:rsidR="003866EF" w:rsidRDefault="003866EF">
            <w:pPr>
              <w:jc w:val="center"/>
              <w:rPr>
                <w:b/>
                <w:bCs/>
              </w:rPr>
            </w:pPr>
            <w:r>
              <w:rPr>
                <w:b/>
                <w:bCs/>
              </w:rPr>
              <w:t>Publication</w:t>
            </w:r>
          </w:p>
        </w:tc>
        <w:tc>
          <w:tcPr>
            <w:tcW w:w="0" w:type="auto"/>
            <w:vAlign w:val="center"/>
            <w:hideMark/>
          </w:tcPr>
          <w:p w14:paraId="2B33526F" w14:textId="77777777" w:rsidR="003866EF" w:rsidRDefault="003866EF">
            <w:r>
              <w:t>The Anatomical Record</w:t>
            </w:r>
          </w:p>
        </w:tc>
      </w:tr>
      <w:tr w:rsidR="003866EF" w14:paraId="456EC96D" w14:textId="77777777">
        <w:trPr>
          <w:tblCellSpacing w:w="15" w:type="dxa"/>
        </w:trPr>
        <w:tc>
          <w:tcPr>
            <w:tcW w:w="0" w:type="auto"/>
            <w:vAlign w:val="center"/>
            <w:hideMark/>
          </w:tcPr>
          <w:p w14:paraId="4F51CA19" w14:textId="77777777" w:rsidR="003866EF" w:rsidRDefault="003866EF">
            <w:pPr>
              <w:jc w:val="center"/>
              <w:rPr>
                <w:b/>
                <w:bCs/>
              </w:rPr>
            </w:pPr>
            <w:r>
              <w:rPr>
                <w:b/>
                <w:bCs/>
              </w:rPr>
              <w:t>DOI</w:t>
            </w:r>
          </w:p>
        </w:tc>
        <w:tc>
          <w:tcPr>
            <w:tcW w:w="0" w:type="auto"/>
            <w:vAlign w:val="center"/>
            <w:hideMark/>
          </w:tcPr>
          <w:p w14:paraId="0FC2F647" w14:textId="77777777" w:rsidR="003866EF" w:rsidRDefault="003866EF">
            <w:hyperlink r:id="rId291" w:history="1">
              <w:r>
                <w:rPr>
                  <w:rStyle w:val="Hyperlink"/>
                </w:rPr>
                <w:t>10.1002/ar.25148</w:t>
              </w:r>
            </w:hyperlink>
          </w:p>
        </w:tc>
      </w:tr>
      <w:tr w:rsidR="003866EF" w14:paraId="4A03F47E" w14:textId="77777777">
        <w:trPr>
          <w:tblCellSpacing w:w="15" w:type="dxa"/>
        </w:trPr>
        <w:tc>
          <w:tcPr>
            <w:tcW w:w="0" w:type="auto"/>
            <w:vAlign w:val="center"/>
            <w:hideMark/>
          </w:tcPr>
          <w:p w14:paraId="463226F3" w14:textId="77777777" w:rsidR="003866EF" w:rsidRDefault="003866EF">
            <w:pPr>
              <w:jc w:val="center"/>
              <w:rPr>
                <w:b/>
                <w:bCs/>
              </w:rPr>
            </w:pPr>
            <w:r>
              <w:rPr>
                <w:b/>
                <w:bCs/>
              </w:rPr>
              <w:t>Issue</w:t>
            </w:r>
          </w:p>
        </w:tc>
        <w:tc>
          <w:tcPr>
            <w:tcW w:w="0" w:type="auto"/>
            <w:vAlign w:val="center"/>
            <w:hideMark/>
          </w:tcPr>
          <w:p w14:paraId="0D0D15A4" w14:textId="77777777" w:rsidR="003866EF" w:rsidRDefault="003866EF">
            <w:r>
              <w:t>12</w:t>
            </w:r>
          </w:p>
        </w:tc>
      </w:tr>
      <w:tr w:rsidR="003866EF" w14:paraId="6491B588" w14:textId="77777777">
        <w:trPr>
          <w:tblCellSpacing w:w="15" w:type="dxa"/>
        </w:trPr>
        <w:tc>
          <w:tcPr>
            <w:tcW w:w="0" w:type="auto"/>
            <w:vAlign w:val="center"/>
            <w:hideMark/>
          </w:tcPr>
          <w:p w14:paraId="14C75D4B" w14:textId="77777777" w:rsidR="003866EF" w:rsidRDefault="003866EF">
            <w:pPr>
              <w:jc w:val="center"/>
              <w:rPr>
                <w:b/>
                <w:bCs/>
              </w:rPr>
            </w:pPr>
            <w:r>
              <w:rPr>
                <w:b/>
                <w:bCs/>
              </w:rPr>
              <w:t>ISSN</w:t>
            </w:r>
          </w:p>
        </w:tc>
        <w:tc>
          <w:tcPr>
            <w:tcW w:w="0" w:type="auto"/>
            <w:vAlign w:val="center"/>
            <w:hideMark/>
          </w:tcPr>
          <w:p w14:paraId="3F52BFB7" w14:textId="77777777" w:rsidR="003866EF" w:rsidRDefault="003866EF">
            <w:r>
              <w:t>1932-8494</w:t>
            </w:r>
          </w:p>
        </w:tc>
      </w:tr>
      <w:tr w:rsidR="003866EF" w14:paraId="197AAB41" w14:textId="77777777">
        <w:trPr>
          <w:tblCellSpacing w:w="15" w:type="dxa"/>
        </w:trPr>
        <w:tc>
          <w:tcPr>
            <w:tcW w:w="0" w:type="auto"/>
            <w:vAlign w:val="center"/>
            <w:hideMark/>
          </w:tcPr>
          <w:p w14:paraId="44EE0B61" w14:textId="77777777" w:rsidR="003866EF" w:rsidRDefault="003866EF">
            <w:pPr>
              <w:jc w:val="center"/>
              <w:rPr>
                <w:b/>
                <w:bCs/>
              </w:rPr>
            </w:pPr>
            <w:r>
              <w:rPr>
                <w:b/>
                <w:bCs/>
              </w:rPr>
              <w:lastRenderedPageBreak/>
              <w:t>Date Added</w:t>
            </w:r>
          </w:p>
        </w:tc>
        <w:tc>
          <w:tcPr>
            <w:tcW w:w="0" w:type="auto"/>
            <w:vAlign w:val="center"/>
            <w:hideMark/>
          </w:tcPr>
          <w:p w14:paraId="7B37746E" w14:textId="77777777" w:rsidR="003866EF" w:rsidRDefault="003866EF">
            <w:r>
              <w:t>6/15/2025, 4:34:50 PM</w:t>
            </w:r>
          </w:p>
        </w:tc>
      </w:tr>
      <w:tr w:rsidR="003866EF" w14:paraId="73B5F451" w14:textId="77777777">
        <w:trPr>
          <w:tblCellSpacing w:w="15" w:type="dxa"/>
        </w:trPr>
        <w:tc>
          <w:tcPr>
            <w:tcW w:w="0" w:type="auto"/>
            <w:vAlign w:val="center"/>
            <w:hideMark/>
          </w:tcPr>
          <w:p w14:paraId="1208A9DE" w14:textId="77777777" w:rsidR="003866EF" w:rsidRDefault="003866EF">
            <w:pPr>
              <w:jc w:val="center"/>
              <w:rPr>
                <w:b/>
                <w:bCs/>
              </w:rPr>
            </w:pPr>
            <w:r>
              <w:rPr>
                <w:b/>
                <w:bCs/>
              </w:rPr>
              <w:t>Modified</w:t>
            </w:r>
          </w:p>
        </w:tc>
        <w:tc>
          <w:tcPr>
            <w:tcW w:w="0" w:type="auto"/>
            <w:vAlign w:val="center"/>
            <w:hideMark/>
          </w:tcPr>
          <w:p w14:paraId="71696789" w14:textId="77777777" w:rsidR="003866EF" w:rsidRDefault="003866EF">
            <w:r>
              <w:t>6/15/2025, 4:34:50 PM</w:t>
            </w:r>
          </w:p>
        </w:tc>
      </w:tr>
    </w:tbl>
    <w:p w14:paraId="266AC9E1" w14:textId="77777777" w:rsidR="003866EF" w:rsidRDefault="003866EF" w:rsidP="003866EF">
      <w:pPr>
        <w:pStyle w:val="Heading3"/>
        <w:numPr>
          <w:ilvl w:val="0"/>
          <w:numId w:val="10"/>
        </w:numPr>
      </w:pPr>
      <w:r>
        <w:t>Tags:</w:t>
      </w:r>
    </w:p>
    <w:p w14:paraId="69CF795A" w14:textId="77777777" w:rsidR="003866EF" w:rsidRDefault="003866EF" w:rsidP="003866EF">
      <w:pPr>
        <w:pStyle w:val="item"/>
        <w:numPr>
          <w:ilvl w:val="1"/>
          <w:numId w:val="10"/>
        </w:numPr>
      </w:pPr>
      <w:r>
        <w:t>autophagy</w:t>
      </w:r>
    </w:p>
    <w:p w14:paraId="576F6FE0" w14:textId="77777777" w:rsidR="003866EF" w:rsidRDefault="003866EF" w:rsidP="003866EF">
      <w:pPr>
        <w:pStyle w:val="item"/>
        <w:numPr>
          <w:ilvl w:val="1"/>
          <w:numId w:val="10"/>
        </w:numPr>
      </w:pPr>
      <w:r>
        <w:t>acupuncture</w:t>
      </w:r>
    </w:p>
    <w:p w14:paraId="6923B9B7" w14:textId="77777777" w:rsidR="003866EF" w:rsidRDefault="003866EF" w:rsidP="003866EF">
      <w:pPr>
        <w:pStyle w:val="item"/>
        <w:numPr>
          <w:ilvl w:val="1"/>
          <w:numId w:val="10"/>
        </w:numPr>
      </w:pPr>
      <w:r>
        <w:t>Parkin</w:t>
      </w:r>
    </w:p>
    <w:p w14:paraId="1A989D6A" w14:textId="77777777" w:rsidR="003866EF" w:rsidRDefault="003866EF" w:rsidP="003866EF">
      <w:pPr>
        <w:pStyle w:val="item"/>
        <w:numPr>
          <w:ilvl w:val="1"/>
          <w:numId w:val="10"/>
        </w:numPr>
      </w:pPr>
      <w:r>
        <w:t>Parkinson's disease constipation</w:t>
      </w:r>
    </w:p>
    <w:p w14:paraId="6BDBAF9E" w14:textId="77777777" w:rsidR="003866EF" w:rsidRDefault="003866EF" w:rsidP="003866EF">
      <w:pPr>
        <w:pStyle w:val="item"/>
        <w:numPr>
          <w:ilvl w:val="1"/>
          <w:numId w:val="10"/>
        </w:numPr>
      </w:pPr>
      <w:r>
        <w:t>rotenone</w:t>
      </w:r>
    </w:p>
    <w:p w14:paraId="65ED1E82" w14:textId="77777777" w:rsidR="003866EF" w:rsidRDefault="003866EF" w:rsidP="003866EF">
      <w:pPr>
        <w:pStyle w:val="item"/>
        <w:numPr>
          <w:ilvl w:val="1"/>
          <w:numId w:val="10"/>
        </w:numPr>
      </w:pPr>
      <w:r>
        <w:t>α-Syn</w:t>
      </w:r>
    </w:p>
    <w:p w14:paraId="54B84076" w14:textId="77777777" w:rsidR="003866EF" w:rsidRDefault="003866EF" w:rsidP="003866EF">
      <w:pPr>
        <w:pStyle w:val="item"/>
        <w:numPr>
          <w:ilvl w:val="1"/>
          <w:numId w:val="10"/>
        </w:numPr>
      </w:pPr>
      <w:r>
        <w:t>α-</w:t>
      </w:r>
      <w:r>
        <w:rPr>
          <w:rFonts w:ascii="MS Mincho" w:eastAsia="MS Mincho" w:hAnsi="MS Mincho" w:cs="MS Mincho" w:hint="eastAsia"/>
        </w:rPr>
        <w:t>突触核蛋白</w:t>
      </w:r>
    </w:p>
    <w:p w14:paraId="3B8DC389" w14:textId="77777777" w:rsidR="003866EF" w:rsidRDefault="003866EF" w:rsidP="003866EF">
      <w:pPr>
        <w:pStyle w:val="item"/>
        <w:numPr>
          <w:ilvl w:val="1"/>
          <w:numId w:val="10"/>
        </w:numPr>
      </w:pPr>
      <w:r>
        <w:rPr>
          <w:rFonts w:ascii="Yu Gothic" w:eastAsia="Yu Gothic" w:hAnsi="Yu Gothic" w:cs="Yu Gothic" w:hint="eastAsia"/>
        </w:rPr>
        <w:t>关</w:t>
      </w:r>
      <w:r>
        <w:rPr>
          <w:rFonts w:ascii="SimSun" w:eastAsia="SimSun" w:hAnsi="SimSun" w:cs="SimSun" w:hint="eastAsia"/>
        </w:rPr>
        <w:t>键词</w:t>
      </w:r>
    </w:p>
    <w:p w14:paraId="48934259" w14:textId="77777777" w:rsidR="003866EF" w:rsidRDefault="003866EF" w:rsidP="003866EF">
      <w:pPr>
        <w:pStyle w:val="item"/>
        <w:numPr>
          <w:ilvl w:val="1"/>
          <w:numId w:val="10"/>
        </w:numPr>
      </w:pPr>
      <w:r>
        <w:rPr>
          <w:rFonts w:ascii="Yu Gothic" w:eastAsia="Yu Gothic" w:hAnsi="Yu Gothic" w:cs="Yu Gothic" w:hint="eastAsia"/>
        </w:rPr>
        <w:t>帕金森便</w:t>
      </w:r>
      <w:r>
        <w:rPr>
          <w:rFonts w:ascii="MS Mincho" w:eastAsia="MS Mincho" w:hAnsi="MS Mincho" w:cs="MS Mincho" w:hint="eastAsia"/>
        </w:rPr>
        <w:t>秘</w:t>
      </w:r>
    </w:p>
    <w:p w14:paraId="54653988" w14:textId="77777777" w:rsidR="003866EF" w:rsidRDefault="003866EF" w:rsidP="003866EF">
      <w:pPr>
        <w:pStyle w:val="item"/>
        <w:numPr>
          <w:ilvl w:val="1"/>
          <w:numId w:val="10"/>
        </w:numPr>
      </w:pPr>
      <w:r>
        <w:rPr>
          <w:rFonts w:ascii="MS Mincho" w:eastAsia="MS Mincho" w:hAnsi="MS Mincho" w:cs="MS Mincho" w:hint="eastAsia"/>
        </w:rPr>
        <w:t>自噬</w:t>
      </w:r>
    </w:p>
    <w:p w14:paraId="4A5CF125" w14:textId="77777777" w:rsidR="003866EF" w:rsidRDefault="003866EF" w:rsidP="003866EF">
      <w:pPr>
        <w:pStyle w:val="item"/>
        <w:numPr>
          <w:ilvl w:val="1"/>
          <w:numId w:val="10"/>
        </w:numPr>
      </w:pPr>
      <w:r>
        <w:rPr>
          <w:rFonts w:ascii="SimSun" w:eastAsia="SimSun" w:hAnsi="SimSun" w:cs="SimSun" w:hint="eastAsia"/>
        </w:rPr>
        <w:t>针</w:t>
      </w:r>
      <w:r>
        <w:rPr>
          <w:rFonts w:ascii="MS Mincho" w:eastAsia="MS Mincho" w:hAnsi="MS Mincho" w:cs="MS Mincho" w:hint="eastAsia"/>
        </w:rPr>
        <w:t>灸</w:t>
      </w:r>
    </w:p>
    <w:p w14:paraId="6A9BF101" w14:textId="77777777" w:rsidR="003866EF" w:rsidRDefault="003866EF" w:rsidP="003866EF">
      <w:pPr>
        <w:pStyle w:val="item"/>
        <w:numPr>
          <w:ilvl w:val="1"/>
          <w:numId w:val="10"/>
        </w:numPr>
      </w:pPr>
      <w:r>
        <w:rPr>
          <w:rFonts w:ascii="SimSun" w:eastAsia="SimSun" w:hAnsi="SimSun" w:cs="SimSun" w:hint="eastAsia"/>
        </w:rPr>
        <w:t>鱼藤</w:t>
      </w:r>
      <w:r>
        <w:rPr>
          <w:rFonts w:ascii="PMingLiU" w:eastAsia="PMingLiU" w:hAnsi="PMingLiU" w:cs="PMingLiU" w:hint="eastAsia"/>
        </w:rPr>
        <w:t>酮</w:t>
      </w:r>
    </w:p>
    <w:p w14:paraId="7B79A806" w14:textId="77777777" w:rsidR="003866EF" w:rsidRDefault="003866EF" w:rsidP="003866EF">
      <w:pPr>
        <w:pStyle w:val="Heading3"/>
        <w:ind w:left="720"/>
      </w:pPr>
      <w:r>
        <w:t>Attachments</w:t>
      </w:r>
    </w:p>
    <w:p w14:paraId="052FE745" w14:textId="77777777" w:rsidR="003866EF" w:rsidRDefault="003866EF" w:rsidP="003866EF">
      <w:pPr>
        <w:pStyle w:val="item"/>
        <w:numPr>
          <w:ilvl w:val="1"/>
          <w:numId w:val="10"/>
        </w:numPr>
      </w:pPr>
      <w:r>
        <w:t xml:space="preserve">Full Text PDF </w:t>
      </w:r>
    </w:p>
    <w:p w14:paraId="19C7E390" w14:textId="77777777" w:rsidR="003866EF" w:rsidRDefault="003866EF" w:rsidP="003866EF">
      <w:pPr>
        <w:pStyle w:val="Heading2"/>
        <w:numPr>
          <w:ilvl w:val="0"/>
          <w:numId w:val="10"/>
        </w:numPr>
      </w:pPr>
      <w:r>
        <w:t>The genetic background of Parkinson’s disease and novel therapeutic targets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2"/>
        <w:gridCol w:w="7174"/>
      </w:tblGrid>
      <w:tr w:rsidR="003866EF" w14:paraId="5CEF6EA6" w14:textId="77777777">
        <w:trPr>
          <w:tblCellSpacing w:w="15" w:type="dxa"/>
        </w:trPr>
        <w:tc>
          <w:tcPr>
            <w:tcW w:w="0" w:type="auto"/>
            <w:vAlign w:val="center"/>
            <w:hideMark/>
          </w:tcPr>
          <w:p w14:paraId="2471C635" w14:textId="77777777" w:rsidR="003866EF" w:rsidRDefault="003866EF">
            <w:pPr>
              <w:jc w:val="center"/>
              <w:rPr>
                <w:b/>
                <w:bCs/>
              </w:rPr>
            </w:pPr>
            <w:r>
              <w:rPr>
                <w:b/>
                <w:bCs/>
              </w:rPr>
              <w:t>Item Type</w:t>
            </w:r>
          </w:p>
        </w:tc>
        <w:tc>
          <w:tcPr>
            <w:tcW w:w="0" w:type="auto"/>
            <w:vAlign w:val="center"/>
            <w:hideMark/>
          </w:tcPr>
          <w:p w14:paraId="3BCDB041" w14:textId="77777777" w:rsidR="003866EF" w:rsidRDefault="003866EF">
            <w:r>
              <w:t>Journal Article</w:t>
            </w:r>
          </w:p>
        </w:tc>
      </w:tr>
      <w:tr w:rsidR="003866EF" w14:paraId="199DCDC1" w14:textId="77777777">
        <w:trPr>
          <w:tblCellSpacing w:w="15" w:type="dxa"/>
        </w:trPr>
        <w:tc>
          <w:tcPr>
            <w:tcW w:w="0" w:type="auto"/>
            <w:vAlign w:val="center"/>
            <w:hideMark/>
          </w:tcPr>
          <w:p w14:paraId="6874C99E" w14:textId="77777777" w:rsidR="003866EF" w:rsidRDefault="003866EF">
            <w:pPr>
              <w:jc w:val="center"/>
              <w:rPr>
                <w:b/>
                <w:bCs/>
              </w:rPr>
            </w:pPr>
            <w:r>
              <w:rPr>
                <w:b/>
                <w:bCs/>
              </w:rPr>
              <w:t>Author</w:t>
            </w:r>
          </w:p>
        </w:tc>
        <w:tc>
          <w:tcPr>
            <w:tcW w:w="0" w:type="auto"/>
            <w:vAlign w:val="center"/>
            <w:hideMark/>
          </w:tcPr>
          <w:p w14:paraId="6367A124" w14:textId="77777777" w:rsidR="003866EF" w:rsidRDefault="003866EF">
            <w:r>
              <w:t>András Salamon</w:t>
            </w:r>
          </w:p>
        </w:tc>
      </w:tr>
      <w:tr w:rsidR="003866EF" w14:paraId="08B50F74" w14:textId="77777777">
        <w:trPr>
          <w:tblCellSpacing w:w="15" w:type="dxa"/>
        </w:trPr>
        <w:tc>
          <w:tcPr>
            <w:tcW w:w="0" w:type="auto"/>
            <w:vAlign w:val="center"/>
            <w:hideMark/>
          </w:tcPr>
          <w:p w14:paraId="55EB1943" w14:textId="77777777" w:rsidR="003866EF" w:rsidRDefault="003866EF">
            <w:pPr>
              <w:jc w:val="center"/>
              <w:rPr>
                <w:b/>
                <w:bCs/>
              </w:rPr>
            </w:pPr>
            <w:r>
              <w:rPr>
                <w:b/>
                <w:bCs/>
              </w:rPr>
              <w:t>Author</w:t>
            </w:r>
          </w:p>
        </w:tc>
        <w:tc>
          <w:tcPr>
            <w:tcW w:w="0" w:type="auto"/>
            <w:vAlign w:val="center"/>
            <w:hideMark/>
          </w:tcPr>
          <w:p w14:paraId="3735095D" w14:textId="77777777" w:rsidR="003866EF" w:rsidRDefault="003866EF">
            <w:r>
              <w:t>Zádori ,Dénes</w:t>
            </w:r>
          </w:p>
        </w:tc>
      </w:tr>
      <w:tr w:rsidR="003866EF" w14:paraId="274AF6F5" w14:textId="77777777">
        <w:trPr>
          <w:tblCellSpacing w:w="15" w:type="dxa"/>
        </w:trPr>
        <w:tc>
          <w:tcPr>
            <w:tcW w:w="0" w:type="auto"/>
            <w:vAlign w:val="center"/>
            <w:hideMark/>
          </w:tcPr>
          <w:p w14:paraId="251E8060" w14:textId="77777777" w:rsidR="003866EF" w:rsidRDefault="003866EF">
            <w:pPr>
              <w:jc w:val="center"/>
              <w:rPr>
                <w:b/>
                <w:bCs/>
              </w:rPr>
            </w:pPr>
            <w:r>
              <w:rPr>
                <w:b/>
                <w:bCs/>
              </w:rPr>
              <w:t>Author</w:t>
            </w:r>
          </w:p>
        </w:tc>
        <w:tc>
          <w:tcPr>
            <w:tcW w:w="0" w:type="auto"/>
            <w:vAlign w:val="center"/>
            <w:hideMark/>
          </w:tcPr>
          <w:p w14:paraId="1E2FB54C" w14:textId="77777777" w:rsidR="003866EF" w:rsidRDefault="003866EF">
            <w:r>
              <w:t>Szpisjak ,László</w:t>
            </w:r>
          </w:p>
        </w:tc>
      </w:tr>
      <w:tr w:rsidR="003866EF" w14:paraId="0467B793" w14:textId="77777777">
        <w:trPr>
          <w:tblCellSpacing w:w="15" w:type="dxa"/>
        </w:trPr>
        <w:tc>
          <w:tcPr>
            <w:tcW w:w="0" w:type="auto"/>
            <w:vAlign w:val="center"/>
            <w:hideMark/>
          </w:tcPr>
          <w:p w14:paraId="01F0E063" w14:textId="77777777" w:rsidR="003866EF" w:rsidRDefault="003866EF">
            <w:pPr>
              <w:jc w:val="center"/>
              <w:rPr>
                <w:b/>
                <w:bCs/>
              </w:rPr>
            </w:pPr>
            <w:r>
              <w:rPr>
                <w:b/>
                <w:bCs/>
              </w:rPr>
              <w:t>Author</w:t>
            </w:r>
          </w:p>
        </w:tc>
        <w:tc>
          <w:tcPr>
            <w:tcW w:w="0" w:type="auto"/>
            <w:vAlign w:val="center"/>
            <w:hideMark/>
          </w:tcPr>
          <w:p w14:paraId="10DCDF1B" w14:textId="77777777" w:rsidR="003866EF" w:rsidRDefault="003866EF">
            <w:r>
              <w:t>Klivényi ,Péter</w:t>
            </w:r>
          </w:p>
        </w:tc>
      </w:tr>
      <w:tr w:rsidR="003866EF" w14:paraId="70F83E76" w14:textId="77777777">
        <w:trPr>
          <w:tblCellSpacing w:w="15" w:type="dxa"/>
        </w:trPr>
        <w:tc>
          <w:tcPr>
            <w:tcW w:w="0" w:type="auto"/>
            <w:vAlign w:val="center"/>
            <w:hideMark/>
          </w:tcPr>
          <w:p w14:paraId="19FA45B1" w14:textId="77777777" w:rsidR="003866EF" w:rsidRDefault="003866EF">
            <w:pPr>
              <w:jc w:val="center"/>
              <w:rPr>
                <w:b/>
                <w:bCs/>
              </w:rPr>
            </w:pPr>
            <w:r>
              <w:rPr>
                <w:b/>
                <w:bCs/>
              </w:rPr>
              <w:t>Author</w:t>
            </w:r>
          </w:p>
        </w:tc>
        <w:tc>
          <w:tcPr>
            <w:tcW w:w="0" w:type="auto"/>
            <w:vAlign w:val="center"/>
            <w:hideMark/>
          </w:tcPr>
          <w:p w14:paraId="31504F20" w14:textId="77777777" w:rsidR="003866EF" w:rsidRDefault="003866EF">
            <w:r>
              <w:t>László and Vécsei</w:t>
            </w:r>
          </w:p>
        </w:tc>
      </w:tr>
      <w:tr w:rsidR="003866EF" w14:paraId="15CB1783" w14:textId="77777777">
        <w:trPr>
          <w:tblCellSpacing w:w="15" w:type="dxa"/>
        </w:trPr>
        <w:tc>
          <w:tcPr>
            <w:tcW w:w="0" w:type="auto"/>
            <w:vAlign w:val="center"/>
            <w:hideMark/>
          </w:tcPr>
          <w:p w14:paraId="7E812BC6" w14:textId="77777777" w:rsidR="003866EF" w:rsidRDefault="003866EF">
            <w:pPr>
              <w:jc w:val="center"/>
              <w:rPr>
                <w:b/>
                <w:bCs/>
              </w:rPr>
            </w:pPr>
            <w:r>
              <w:rPr>
                <w:b/>
                <w:bCs/>
              </w:rPr>
              <w:t>Abstract</w:t>
            </w:r>
          </w:p>
        </w:tc>
        <w:tc>
          <w:tcPr>
            <w:tcW w:w="0" w:type="auto"/>
            <w:vAlign w:val="center"/>
            <w:hideMark/>
          </w:tcPr>
          <w:p w14:paraId="3C795553" w14:textId="77777777" w:rsidR="003866EF" w:rsidRDefault="003866EF">
            <w:r>
              <w:t xml:space="preserve">Parkinson’s disease (PD) is the second most common neurodegenerative disease worldwide. The median age of disease onset is around 60 years. From a genetic point of view, PD is basically considered a sporadic, idiopathic disease, however, hereditary components can be detected in 5–10% of patients. Expanding data are available regarding the targeted molecular therapy of the disease. The aim of this current review article is to provide brief clinical and molecular insight into three important genetic forms (LRRK2, SNCA, GBA) of hereditary PD subtypes and to present the human clinical trials in relation to these forms of the disease. These small hereditary subgroups are crucially </w:t>
            </w:r>
            <w:r>
              <w:lastRenderedPageBreak/>
              <w:t>important in drug development, because the general trend is that clinical trials that treat PD patients as a large group, without any separation, do not meet expectations. As a result, no long term conclusions can currently be drawn regarding the effectiveness of the molecules tested in these phase 1 and 2 studies. Further precise studies are needed in the near future.</w:t>
            </w:r>
          </w:p>
        </w:tc>
      </w:tr>
      <w:tr w:rsidR="003866EF" w14:paraId="7A940DD7" w14:textId="77777777">
        <w:trPr>
          <w:tblCellSpacing w:w="15" w:type="dxa"/>
        </w:trPr>
        <w:tc>
          <w:tcPr>
            <w:tcW w:w="0" w:type="auto"/>
            <w:vAlign w:val="center"/>
            <w:hideMark/>
          </w:tcPr>
          <w:p w14:paraId="2B51C592" w14:textId="77777777" w:rsidR="003866EF" w:rsidRDefault="003866EF">
            <w:pPr>
              <w:jc w:val="center"/>
              <w:rPr>
                <w:b/>
                <w:bCs/>
              </w:rPr>
            </w:pPr>
            <w:r>
              <w:rPr>
                <w:b/>
                <w:bCs/>
              </w:rPr>
              <w:lastRenderedPageBreak/>
              <w:t>Date</w:t>
            </w:r>
          </w:p>
        </w:tc>
        <w:tc>
          <w:tcPr>
            <w:tcW w:w="0" w:type="auto"/>
            <w:vAlign w:val="center"/>
            <w:hideMark/>
          </w:tcPr>
          <w:p w14:paraId="7B1548BA" w14:textId="77777777" w:rsidR="003866EF" w:rsidRDefault="003866EF">
            <w:r>
              <w:t>2022-10-03</w:t>
            </w:r>
          </w:p>
        </w:tc>
      </w:tr>
      <w:tr w:rsidR="003866EF" w14:paraId="1C7E52C4" w14:textId="77777777">
        <w:trPr>
          <w:tblCellSpacing w:w="15" w:type="dxa"/>
        </w:trPr>
        <w:tc>
          <w:tcPr>
            <w:tcW w:w="0" w:type="auto"/>
            <w:vAlign w:val="center"/>
            <w:hideMark/>
          </w:tcPr>
          <w:p w14:paraId="1CE3DE21" w14:textId="77777777" w:rsidR="003866EF" w:rsidRDefault="003866EF">
            <w:pPr>
              <w:jc w:val="center"/>
              <w:rPr>
                <w:b/>
                <w:bCs/>
              </w:rPr>
            </w:pPr>
            <w:r>
              <w:rPr>
                <w:b/>
                <w:bCs/>
              </w:rPr>
              <w:t>Library Catalog</w:t>
            </w:r>
          </w:p>
        </w:tc>
        <w:tc>
          <w:tcPr>
            <w:tcW w:w="0" w:type="auto"/>
            <w:vAlign w:val="center"/>
            <w:hideMark/>
          </w:tcPr>
          <w:p w14:paraId="6CCD568D" w14:textId="77777777" w:rsidR="003866EF" w:rsidRDefault="003866EF">
            <w:r>
              <w:t>Taylor and Francis+NEJM</w:t>
            </w:r>
          </w:p>
        </w:tc>
      </w:tr>
      <w:tr w:rsidR="003866EF" w14:paraId="1135223F" w14:textId="77777777">
        <w:trPr>
          <w:tblCellSpacing w:w="15" w:type="dxa"/>
        </w:trPr>
        <w:tc>
          <w:tcPr>
            <w:tcW w:w="0" w:type="auto"/>
            <w:vAlign w:val="center"/>
            <w:hideMark/>
          </w:tcPr>
          <w:p w14:paraId="3539E047" w14:textId="77777777" w:rsidR="003866EF" w:rsidRDefault="003866EF">
            <w:pPr>
              <w:jc w:val="center"/>
              <w:rPr>
                <w:b/>
                <w:bCs/>
              </w:rPr>
            </w:pPr>
            <w:r>
              <w:rPr>
                <w:b/>
                <w:bCs/>
              </w:rPr>
              <w:t>URL</w:t>
            </w:r>
          </w:p>
        </w:tc>
        <w:tc>
          <w:tcPr>
            <w:tcW w:w="0" w:type="auto"/>
            <w:vAlign w:val="center"/>
            <w:hideMark/>
          </w:tcPr>
          <w:p w14:paraId="085DCAAE" w14:textId="77777777" w:rsidR="003866EF" w:rsidRDefault="003866EF">
            <w:hyperlink r:id="rId292" w:history="1">
              <w:r>
                <w:rPr>
                  <w:rStyle w:val="Hyperlink"/>
                </w:rPr>
                <w:t>https://doi.org/10.1080/14728222.2022.2153037</w:t>
              </w:r>
            </w:hyperlink>
          </w:p>
        </w:tc>
      </w:tr>
      <w:tr w:rsidR="003866EF" w14:paraId="616D9599" w14:textId="77777777">
        <w:trPr>
          <w:tblCellSpacing w:w="15" w:type="dxa"/>
        </w:trPr>
        <w:tc>
          <w:tcPr>
            <w:tcW w:w="0" w:type="auto"/>
            <w:vAlign w:val="center"/>
            <w:hideMark/>
          </w:tcPr>
          <w:p w14:paraId="3E6F84BB" w14:textId="77777777" w:rsidR="003866EF" w:rsidRDefault="003866EF">
            <w:pPr>
              <w:jc w:val="center"/>
              <w:rPr>
                <w:b/>
                <w:bCs/>
              </w:rPr>
            </w:pPr>
            <w:r>
              <w:rPr>
                <w:b/>
                <w:bCs/>
              </w:rPr>
              <w:t>Accessed</w:t>
            </w:r>
          </w:p>
        </w:tc>
        <w:tc>
          <w:tcPr>
            <w:tcW w:w="0" w:type="auto"/>
            <w:vAlign w:val="center"/>
            <w:hideMark/>
          </w:tcPr>
          <w:p w14:paraId="5743DC77" w14:textId="77777777" w:rsidR="003866EF" w:rsidRDefault="003866EF">
            <w:r>
              <w:t>6/15/2025, 4:36:33 PM</w:t>
            </w:r>
          </w:p>
        </w:tc>
      </w:tr>
      <w:tr w:rsidR="003866EF" w14:paraId="158A7427" w14:textId="77777777">
        <w:trPr>
          <w:tblCellSpacing w:w="15" w:type="dxa"/>
        </w:trPr>
        <w:tc>
          <w:tcPr>
            <w:tcW w:w="0" w:type="auto"/>
            <w:vAlign w:val="center"/>
            <w:hideMark/>
          </w:tcPr>
          <w:p w14:paraId="4410FCA7" w14:textId="77777777" w:rsidR="003866EF" w:rsidRDefault="003866EF">
            <w:pPr>
              <w:jc w:val="center"/>
              <w:rPr>
                <w:b/>
                <w:bCs/>
              </w:rPr>
            </w:pPr>
            <w:r>
              <w:rPr>
                <w:b/>
                <w:bCs/>
              </w:rPr>
              <w:t>Extra</w:t>
            </w:r>
          </w:p>
        </w:tc>
        <w:tc>
          <w:tcPr>
            <w:tcW w:w="0" w:type="auto"/>
            <w:vAlign w:val="center"/>
            <w:hideMark/>
          </w:tcPr>
          <w:p w14:paraId="5AB965FD" w14:textId="77777777" w:rsidR="003866EF" w:rsidRDefault="003866EF">
            <w:r>
              <w:t>Publisher: Taylor &amp; Francis _eprint: https://doi.org/10.1080/14728222.2022.2153037 PMID: 36524726</w:t>
            </w:r>
          </w:p>
        </w:tc>
      </w:tr>
      <w:tr w:rsidR="003866EF" w14:paraId="0CF501CE" w14:textId="77777777">
        <w:trPr>
          <w:tblCellSpacing w:w="15" w:type="dxa"/>
        </w:trPr>
        <w:tc>
          <w:tcPr>
            <w:tcW w:w="0" w:type="auto"/>
            <w:vAlign w:val="center"/>
            <w:hideMark/>
          </w:tcPr>
          <w:p w14:paraId="7B96BC74" w14:textId="77777777" w:rsidR="003866EF" w:rsidRDefault="003866EF">
            <w:pPr>
              <w:jc w:val="center"/>
              <w:rPr>
                <w:b/>
                <w:bCs/>
              </w:rPr>
            </w:pPr>
            <w:r>
              <w:rPr>
                <w:b/>
                <w:bCs/>
              </w:rPr>
              <w:t>Volume</w:t>
            </w:r>
          </w:p>
        </w:tc>
        <w:tc>
          <w:tcPr>
            <w:tcW w:w="0" w:type="auto"/>
            <w:vAlign w:val="center"/>
            <w:hideMark/>
          </w:tcPr>
          <w:p w14:paraId="60C8A87F" w14:textId="77777777" w:rsidR="003866EF" w:rsidRDefault="003866EF">
            <w:r>
              <w:t>26</w:t>
            </w:r>
          </w:p>
        </w:tc>
      </w:tr>
      <w:tr w:rsidR="003866EF" w14:paraId="179ABDF7" w14:textId="77777777">
        <w:trPr>
          <w:tblCellSpacing w:w="15" w:type="dxa"/>
        </w:trPr>
        <w:tc>
          <w:tcPr>
            <w:tcW w:w="0" w:type="auto"/>
            <w:vAlign w:val="center"/>
            <w:hideMark/>
          </w:tcPr>
          <w:p w14:paraId="2E53045E" w14:textId="77777777" w:rsidR="003866EF" w:rsidRDefault="003866EF">
            <w:pPr>
              <w:jc w:val="center"/>
              <w:rPr>
                <w:b/>
                <w:bCs/>
              </w:rPr>
            </w:pPr>
            <w:r>
              <w:rPr>
                <w:b/>
                <w:bCs/>
              </w:rPr>
              <w:t>Pages</w:t>
            </w:r>
          </w:p>
        </w:tc>
        <w:tc>
          <w:tcPr>
            <w:tcW w:w="0" w:type="auto"/>
            <w:vAlign w:val="center"/>
            <w:hideMark/>
          </w:tcPr>
          <w:p w14:paraId="41DB5D65" w14:textId="77777777" w:rsidR="003866EF" w:rsidRDefault="003866EF">
            <w:r>
              <w:t>827-836</w:t>
            </w:r>
          </w:p>
        </w:tc>
      </w:tr>
      <w:tr w:rsidR="003866EF" w14:paraId="1881B2C8" w14:textId="77777777">
        <w:trPr>
          <w:tblCellSpacing w:w="15" w:type="dxa"/>
        </w:trPr>
        <w:tc>
          <w:tcPr>
            <w:tcW w:w="0" w:type="auto"/>
            <w:vAlign w:val="center"/>
            <w:hideMark/>
          </w:tcPr>
          <w:p w14:paraId="26767124" w14:textId="77777777" w:rsidR="003866EF" w:rsidRDefault="003866EF">
            <w:pPr>
              <w:jc w:val="center"/>
              <w:rPr>
                <w:b/>
                <w:bCs/>
              </w:rPr>
            </w:pPr>
            <w:r>
              <w:rPr>
                <w:b/>
                <w:bCs/>
              </w:rPr>
              <w:t>Publication</w:t>
            </w:r>
          </w:p>
        </w:tc>
        <w:tc>
          <w:tcPr>
            <w:tcW w:w="0" w:type="auto"/>
            <w:vAlign w:val="center"/>
            <w:hideMark/>
          </w:tcPr>
          <w:p w14:paraId="28DF45B3" w14:textId="77777777" w:rsidR="003866EF" w:rsidRDefault="003866EF">
            <w:r>
              <w:t>Expert Opinion on Therapeutic Targets</w:t>
            </w:r>
          </w:p>
        </w:tc>
      </w:tr>
      <w:tr w:rsidR="003866EF" w14:paraId="2AE702EE" w14:textId="77777777">
        <w:trPr>
          <w:tblCellSpacing w:w="15" w:type="dxa"/>
        </w:trPr>
        <w:tc>
          <w:tcPr>
            <w:tcW w:w="0" w:type="auto"/>
            <w:vAlign w:val="center"/>
            <w:hideMark/>
          </w:tcPr>
          <w:p w14:paraId="42B45276" w14:textId="77777777" w:rsidR="003866EF" w:rsidRDefault="003866EF">
            <w:pPr>
              <w:jc w:val="center"/>
              <w:rPr>
                <w:b/>
                <w:bCs/>
              </w:rPr>
            </w:pPr>
            <w:r>
              <w:rPr>
                <w:b/>
                <w:bCs/>
              </w:rPr>
              <w:t>DOI</w:t>
            </w:r>
          </w:p>
        </w:tc>
        <w:tc>
          <w:tcPr>
            <w:tcW w:w="0" w:type="auto"/>
            <w:vAlign w:val="center"/>
            <w:hideMark/>
          </w:tcPr>
          <w:p w14:paraId="1ACC4E5D" w14:textId="77777777" w:rsidR="003866EF" w:rsidRDefault="003866EF">
            <w:hyperlink r:id="rId293" w:history="1">
              <w:r>
                <w:rPr>
                  <w:rStyle w:val="Hyperlink"/>
                </w:rPr>
                <w:t>10.1080/14728222.2022.2153037</w:t>
              </w:r>
            </w:hyperlink>
          </w:p>
        </w:tc>
      </w:tr>
      <w:tr w:rsidR="003866EF" w14:paraId="5F19DC37" w14:textId="77777777">
        <w:trPr>
          <w:tblCellSpacing w:w="15" w:type="dxa"/>
        </w:trPr>
        <w:tc>
          <w:tcPr>
            <w:tcW w:w="0" w:type="auto"/>
            <w:vAlign w:val="center"/>
            <w:hideMark/>
          </w:tcPr>
          <w:p w14:paraId="7B682053" w14:textId="77777777" w:rsidR="003866EF" w:rsidRDefault="003866EF">
            <w:pPr>
              <w:jc w:val="center"/>
              <w:rPr>
                <w:b/>
                <w:bCs/>
              </w:rPr>
            </w:pPr>
            <w:r>
              <w:rPr>
                <w:b/>
                <w:bCs/>
              </w:rPr>
              <w:t>Issue</w:t>
            </w:r>
          </w:p>
        </w:tc>
        <w:tc>
          <w:tcPr>
            <w:tcW w:w="0" w:type="auto"/>
            <w:vAlign w:val="center"/>
            <w:hideMark/>
          </w:tcPr>
          <w:p w14:paraId="64AD155F" w14:textId="77777777" w:rsidR="003866EF" w:rsidRDefault="003866EF">
            <w:r>
              <w:t>10</w:t>
            </w:r>
          </w:p>
        </w:tc>
      </w:tr>
      <w:tr w:rsidR="003866EF" w14:paraId="76C44431" w14:textId="77777777">
        <w:trPr>
          <w:tblCellSpacing w:w="15" w:type="dxa"/>
        </w:trPr>
        <w:tc>
          <w:tcPr>
            <w:tcW w:w="0" w:type="auto"/>
            <w:vAlign w:val="center"/>
            <w:hideMark/>
          </w:tcPr>
          <w:p w14:paraId="7E2209BC" w14:textId="77777777" w:rsidR="003866EF" w:rsidRDefault="003866EF">
            <w:pPr>
              <w:jc w:val="center"/>
              <w:rPr>
                <w:b/>
                <w:bCs/>
              </w:rPr>
            </w:pPr>
            <w:r>
              <w:rPr>
                <w:b/>
                <w:bCs/>
              </w:rPr>
              <w:t>ISSN</w:t>
            </w:r>
          </w:p>
        </w:tc>
        <w:tc>
          <w:tcPr>
            <w:tcW w:w="0" w:type="auto"/>
            <w:vAlign w:val="center"/>
            <w:hideMark/>
          </w:tcPr>
          <w:p w14:paraId="7ADC76BE" w14:textId="77777777" w:rsidR="003866EF" w:rsidRDefault="003866EF">
            <w:r>
              <w:t>1472-8222</w:t>
            </w:r>
          </w:p>
        </w:tc>
      </w:tr>
      <w:tr w:rsidR="003866EF" w14:paraId="5187F5FE" w14:textId="77777777">
        <w:trPr>
          <w:tblCellSpacing w:w="15" w:type="dxa"/>
        </w:trPr>
        <w:tc>
          <w:tcPr>
            <w:tcW w:w="0" w:type="auto"/>
            <w:vAlign w:val="center"/>
            <w:hideMark/>
          </w:tcPr>
          <w:p w14:paraId="6278FEAA" w14:textId="77777777" w:rsidR="003866EF" w:rsidRDefault="003866EF">
            <w:pPr>
              <w:jc w:val="center"/>
              <w:rPr>
                <w:b/>
                <w:bCs/>
              </w:rPr>
            </w:pPr>
            <w:r>
              <w:rPr>
                <w:b/>
                <w:bCs/>
              </w:rPr>
              <w:t>Date Added</w:t>
            </w:r>
          </w:p>
        </w:tc>
        <w:tc>
          <w:tcPr>
            <w:tcW w:w="0" w:type="auto"/>
            <w:vAlign w:val="center"/>
            <w:hideMark/>
          </w:tcPr>
          <w:p w14:paraId="56CEAB21" w14:textId="77777777" w:rsidR="003866EF" w:rsidRDefault="003866EF">
            <w:r>
              <w:t>6/15/2025, 4:36:33 PM</w:t>
            </w:r>
          </w:p>
        </w:tc>
      </w:tr>
      <w:tr w:rsidR="003866EF" w14:paraId="05711FF5" w14:textId="77777777">
        <w:trPr>
          <w:tblCellSpacing w:w="15" w:type="dxa"/>
        </w:trPr>
        <w:tc>
          <w:tcPr>
            <w:tcW w:w="0" w:type="auto"/>
            <w:vAlign w:val="center"/>
            <w:hideMark/>
          </w:tcPr>
          <w:p w14:paraId="67F4E56A" w14:textId="77777777" w:rsidR="003866EF" w:rsidRDefault="003866EF">
            <w:pPr>
              <w:jc w:val="center"/>
              <w:rPr>
                <w:b/>
                <w:bCs/>
              </w:rPr>
            </w:pPr>
            <w:r>
              <w:rPr>
                <w:b/>
                <w:bCs/>
              </w:rPr>
              <w:t>Modified</w:t>
            </w:r>
          </w:p>
        </w:tc>
        <w:tc>
          <w:tcPr>
            <w:tcW w:w="0" w:type="auto"/>
            <w:vAlign w:val="center"/>
            <w:hideMark/>
          </w:tcPr>
          <w:p w14:paraId="39121309" w14:textId="77777777" w:rsidR="003866EF" w:rsidRDefault="003866EF">
            <w:r>
              <w:t>6/15/2025, 4:36:33 PM</w:t>
            </w:r>
          </w:p>
        </w:tc>
      </w:tr>
    </w:tbl>
    <w:p w14:paraId="5FE3ABC1" w14:textId="77777777" w:rsidR="003866EF" w:rsidRDefault="003866EF" w:rsidP="003866EF">
      <w:pPr>
        <w:pStyle w:val="Heading3"/>
        <w:numPr>
          <w:ilvl w:val="0"/>
          <w:numId w:val="10"/>
        </w:numPr>
      </w:pPr>
      <w:r>
        <w:t>Tags:</w:t>
      </w:r>
    </w:p>
    <w:p w14:paraId="3C40FC55" w14:textId="77777777" w:rsidR="003866EF" w:rsidRDefault="003866EF" w:rsidP="003866EF">
      <w:pPr>
        <w:pStyle w:val="item"/>
        <w:numPr>
          <w:ilvl w:val="1"/>
          <w:numId w:val="10"/>
        </w:numPr>
      </w:pPr>
      <w:r>
        <w:t>Parkinson’s disease</w:t>
      </w:r>
    </w:p>
    <w:p w14:paraId="241D0DF7" w14:textId="77777777" w:rsidR="003866EF" w:rsidRDefault="003866EF" w:rsidP="003866EF">
      <w:pPr>
        <w:pStyle w:val="item"/>
        <w:numPr>
          <w:ilvl w:val="1"/>
          <w:numId w:val="10"/>
        </w:numPr>
      </w:pPr>
      <w:r>
        <w:t>GBA</w:t>
      </w:r>
    </w:p>
    <w:p w14:paraId="09AD8258" w14:textId="77777777" w:rsidR="003866EF" w:rsidRDefault="003866EF" w:rsidP="003866EF">
      <w:pPr>
        <w:pStyle w:val="item"/>
        <w:numPr>
          <w:ilvl w:val="1"/>
          <w:numId w:val="10"/>
        </w:numPr>
      </w:pPr>
      <w:r>
        <w:t>genetic</w:t>
      </w:r>
    </w:p>
    <w:p w14:paraId="606E13A1" w14:textId="77777777" w:rsidR="003866EF" w:rsidRDefault="003866EF" w:rsidP="003866EF">
      <w:pPr>
        <w:pStyle w:val="item"/>
        <w:numPr>
          <w:ilvl w:val="1"/>
          <w:numId w:val="10"/>
        </w:numPr>
      </w:pPr>
      <w:r>
        <w:t>LRRK2</w:t>
      </w:r>
    </w:p>
    <w:p w14:paraId="79F3E106" w14:textId="77777777" w:rsidR="003866EF" w:rsidRDefault="003866EF" w:rsidP="003866EF">
      <w:pPr>
        <w:pStyle w:val="item"/>
        <w:numPr>
          <w:ilvl w:val="1"/>
          <w:numId w:val="10"/>
        </w:numPr>
      </w:pPr>
      <w:r>
        <w:t>SNCA</w:t>
      </w:r>
    </w:p>
    <w:p w14:paraId="1C0CA5B5" w14:textId="77777777" w:rsidR="003866EF" w:rsidRDefault="003866EF" w:rsidP="003866EF">
      <w:pPr>
        <w:pStyle w:val="Heading3"/>
        <w:ind w:left="720"/>
      </w:pPr>
      <w:r>
        <w:t>Attachments</w:t>
      </w:r>
    </w:p>
    <w:p w14:paraId="2C3DD46A" w14:textId="77777777" w:rsidR="003866EF" w:rsidRDefault="003866EF" w:rsidP="003866EF">
      <w:pPr>
        <w:pStyle w:val="item"/>
        <w:numPr>
          <w:ilvl w:val="1"/>
          <w:numId w:val="10"/>
        </w:numPr>
      </w:pPr>
      <w:r>
        <w:t xml:space="preserve">Accepted Version </w:t>
      </w:r>
    </w:p>
    <w:p w14:paraId="5B0AC12B" w14:textId="77777777" w:rsidR="003866EF" w:rsidRDefault="003866EF" w:rsidP="003866EF">
      <w:pPr>
        <w:pStyle w:val="Heading2"/>
        <w:numPr>
          <w:ilvl w:val="0"/>
          <w:numId w:val="10"/>
        </w:numPr>
      </w:pPr>
      <w:r>
        <w:lastRenderedPageBreak/>
        <w:t>The Impact of Probiotics on Clinical Symptoms and Peripheral Cytokines Levels in Parkinson’s Disease: Preliminary In Vivo Data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5D4AF791" w14:textId="77777777">
        <w:trPr>
          <w:tblCellSpacing w:w="15" w:type="dxa"/>
        </w:trPr>
        <w:tc>
          <w:tcPr>
            <w:tcW w:w="0" w:type="auto"/>
            <w:vAlign w:val="center"/>
            <w:hideMark/>
          </w:tcPr>
          <w:p w14:paraId="46A18695" w14:textId="77777777" w:rsidR="003866EF" w:rsidRDefault="003866EF">
            <w:pPr>
              <w:jc w:val="center"/>
              <w:rPr>
                <w:b/>
                <w:bCs/>
              </w:rPr>
            </w:pPr>
            <w:r>
              <w:rPr>
                <w:b/>
                <w:bCs/>
              </w:rPr>
              <w:t>Item Type</w:t>
            </w:r>
          </w:p>
        </w:tc>
        <w:tc>
          <w:tcPr>
            <w:tcW w:w="0" w:type="auto"/>
            <w:vAlign w:val="center"/>
            <w:hideMark/>
          </w:tcPr>
          <w:p w14:paraId="3DB4D48D" w14:textId="77777777" w:rsidR="003866EF" w:rsidRDefault="003866EF">
            <w:r>
              <w:t>Journal Article</w:t>
            </w:r>
          </w:p>
        </w:tc>
      </w:tr>
      <w:tr w:rsidR="003866EF" w14:paraId="704962A2" w14:textId="77777777">
        <w:trPr>
          <w:tblCellSpacing w:w="15" w:type="dxa"/>
        </w:trPr>
        <w:tc>
          <w:tcPr>
            <w:tcW w:w="0" w:type="auto"/>
            <w:vAlign w:val="center"/>
            <w:hideMark/>
          </w:tcPr>
          <w:p w14:paraId="2008676B" w14:textId="77777777" w:rsidR="003866EF" w:rsidRDefault="003866EF">
            <w:pPr>
              <w:jc w:val="center"/>
              <w:rPr>
                <w:b/>
                <w:bCs/>
              </w:rPr>
            </w:pPr>
            <w:r>
              <w:rPr>
                <w:b/>
                <w:bCs/>
              </w:rPr>
              <w:t>Author</w:t>
            </w:r>
          </w:p>
        </w:tc>
        <w:tc>
          <w:tcPr>
            <w:tcW w:w="0" w:type="auto"/>
            <w:vAlign w:val="center"/>
            <w:hideMark/>
          </w:tcPr>
          <w:p w14:paraId="7D74435E" w14:textId="77777777" w:rsidR="003866EF" w:rsidRDefault="003866EF">
            <w:r>
              <w:t>Luca Magistrelli</w:t>
            </w:r>
          </w:p>
        </w:tc>
      </w:tr>
      <w:tr w:rsidR="003866EF" w14:paraId="669AC13B" w14:textId="77777777">
        <w:trPr>
          <w:tblCellSpacing w:w="15" w:type="dxa"/>
        </w:trPr>
        <w:tc>
          <w:tcPr>
            <w:tcW w:w="0" w:type="auto"/>
            <w:vAlign w:val="center"/>
            <w:hideMark/>
          </w:tcPr>
          <w:p w14:paraId="4A59D9DC" w14:textId="77777777" w:rsidR="003866EF" w:rsidRDefault="003866EF">
            <w:pPr>
              <w:jc w:val="center"/>
              <w:rPr>
                <w:b/>
                <w:bCs/>
              </w:rPr>
            </w:pPr>
            <w:r>
              <w:rPr>
                <w:b/>
                <w:bCs/>
              </w:rPr>
              <w:t>Author</w:t>
            </w:r>
          </w:p>
        </w:tc>
        <w:tc>
          <w:tcPr>
            <w:tcW w:w="0" w:type="auto"/>
            <w:vAlign w:val="center"/>
            <w:hideMark/>
          </w:tcPr>
          <w:p w14:paraId="7407B43F" w14:textId="77777777" w:rsidR="003866EF" w:rsidRDefault="003866EF">
            <w:r>
              <w:t>Elena Contaldi</w:t>
            </w:r>
          </w:p>
        </w:tc>
      </w:tr>
      <w:tr w:rsidR="003866EF" w14:paraId="76302B18" w14:textId="77777777">
        <w:trPr>
          <w:tblCellSpacing w:w="15" w:type="dxa"/>
        </w:trPr>
        <w:tc>
          <w:tcPr>
            <w:tcW w:w="0" w:type="auto"/>
            <w:vAlign w:val="center"/>
            <w:hideMark/>
          </w:tcPr>
          <w:p w14:paraId="59F3E772" w14:textId="77777777" w:rsidR="003866EF" w:rsidRDefault="003866EF">
            <w:pPr>
              <w:jc w:val="center"/>
              <w:rPr>
                <w:b/>
                <w:bCs/>
              </w:rPr>
            </w:pPr>
            <w:r>
              <w:rPr>
                <w:b/>
                <w:bCs/>
              </w:rPr>
              <w:t>Author</w:t>
            </w:r>
          </w:p>
        </w:tc>
        <w:tc>
          <w:tcPr>
            <w:tcW w:w="0" w:type="auto"/>
            <w:vAlign w:val="center"/>
            <w:hideMark/>
          </w:tcPr>
          <w:p w14:paraId="7D02F9A5" w14:textId="77777777" w:rsidR="003866EF" w:rsidRDefault="003866EF">
            <w:r>
              <w:t>Annalisa Visciglia</w:t>
            </w:r>
          </w:p>
        </w:tc>
      </w:tr>
      <w:tr w:rsidR="003866EF" w14:paraId="1DA26E23" w14:textId="77777777">
        <w:trPr>
          <w:tblCellSpacing w:w="15" w:type="dxa"/>
        </w:trPr>
        <w:tc>
          <w:tcPr>
            <w:tcW w:w="0" w:type="auto"/>
            <w:vAlign w:val="center"/>
            <w:hideMark/>
          </w:tcPr>
          <w:p w14:paraId="30F2372C" w14:textId="77777777" w:rsidR="003866EF" w:rsidRDefault="003866EF">
            <w:pPr>
              <w:jc w:val="center"/>
              <w:rPr>
                <w:b/>
                <w:bCs/>
              </w:rPr>
            </w:pPr>
            <w:r>
              <w:rPr>
                <w:b/>
                <w:bCs/>
              </w:rPr>
              <w:t>Author</w:t>
            </w:r>
          </w:p>
        </w:tc>
        <w:tc>
          <w:tcPr>
            <w:tcW w:w="0" w:type="auto"/>
            <w:vAlign w:val="center"/>
            <w:hideMark/>
          </w:tcPr>
          <w:p w14:paraId="573B6BC6" w14:textId="77777777" w:rsidR="003866EF" w:rsidRDefault="003866EF">
            <w:r>
              <w:t>Giovanni Deusebio</w:t>
            </w:r>
          </w:p>
        </w:tc>
      </w:tr>
      <w:tr w:rsidR="003866EF" w14:paraId="2FB544F2" w14:textId="77777777">
        <w:trPr>
          <w:tblCellSpacing w:w="15" w:type="dxa"/>
        </w:trPr>
        <w:tc>
          <w:tcPr>
            <w:tcW w:w="0" w:type="auto"/>
            <w:vAlign w:val="center"/>
            <w:hideMark/>
          </w:tcPr>
          <w:p w14:paraId="7B67FB12" w14:textId="77777777" w:rsidR="003866EF" w:rsidRDefault="003866EF">
            <w:pPr>
              <w:jc w:val="center"/>
              <w:rPr>
                <w:b/>
                <w:bCs/>
              </w:rPr>
            </w:pPr>
            <w:r>
              <w:rPr>
                <w:b/>
                <w:bCs/>
              </w:rPr>
              <w:t>Author</w:t>
            </w:r>
          </w:p>
        </w:tc>
        <w:tc>
          <w:tcPr>
            <w:tcW w:w="0" w:type="auto"/>
            <w:vAlign w:val="center"/>
            <w:hideMark/>
          </w:tcPr>
          <w:p w14:paraId="5F17D0E2" w14:textId="77777777" w:rsidR="003866EF" w:rsidRDefault="003866EF">
            <w:r>
              <w:t>Marco Pane</w:t>
            </w:r>
          </w:p>
        </w:tc>
      </w:tr>
      <w:tr w:rsidR="003866EF" w14:paraId="78A26332" w14:textId="77777777">
        <w:trPr>
          <w:tblCellSpacing w:w="15" w:type="dxa"/>
        </w:trPr>
        <w:tc>
          <w:tcPr>
            <w:tcW w:w="0" w:type="auto"/>
            <w:vAlign w:val="center"/>
            <w:hideMark/>
          </w:tcPr>
          <w:p w14:paraId="5822BF65" w14:textId="77777777" w:rsidR="003866EF" w:rsidRDefault="003866EF">
            <w:pPr>
              <w:jc w:val="center"/>
              <w:rPr>
                <w:b/>
                <w:bCs/>
              </w:rPr>
            </w:pPr>
            <w:r>
              <w:rPr>
                <w:b/>
                <w:bCs/>
              </w:rPr>
              <w:t>Author</w:t>
            </w:r>
          </w:p>
        </w:tc>
        <w:tc>
          <w:tcPr>
            <w:tcW w:w="0" w:type="auto"/>
            <w:vAlign w:val="center"/>
            <w:hideMark/>
          </w:tcPr>
          <w:p w14:paraId="48156A78" w14:textId="77777777" w:rsidR="003866EF" w:rsidRDefault="003866EF">
            <w:r>
              <w:t>Angela Amoruso</w:t>
            </w:r>
          </w:p>
        </w:tc>
      </w:tr>
      <w:tr w:rsidR="003866EF" w14:paraId="4FF4B879" w14:textId="77777777">
        <w:trPr>
          <w:tblCellSpacing w:w="15" w:type="dxa"/>
        </w:trPr>
        <w:tc>
          <w:tcPr>
            <w:tcW w:w="0" w:type="auto"/>
            <w:vAlign w:val="center"/>
            <w:hideMark/>
          </w:tcPr>
          <w:p w14:paraId="08C45AB2" w14:textId="77777777" w:rsidR="003866EF" w:rsidRDefault="003866EF">
            <w:pPr>
              <w:jc w:val="center"/>
              <w:rPr>
                <w:b/>
                <w:bCs/>
              </w:rPr>
            </w:pPr>
            <w:r>
              <w:rPr>
                <w:b/>
                <w:bCs/>
              </w:rPr>
              <w:t>Abstract</w:t>
            </w:r>
          </w:p>
        </w:tc>
        <w:tc>
          <w:tcPr>
            <w:tcW w:w="0" w:type="auto"/>
            <w:vAlign w:val="center"/>
            <w:hideMark/>
          </w:tcPr>
          <w:p w14:paraId="6FD816EF" w14:textId="77777777" w:rsidR="003866EF" w:rsidRDefault="003866EF">
            <w:r>
              <w:t>Introduction. Previous studies have shown that probiotics have positive effects on both motor and non-motor symptoms in Parkinson’s disease (PD). Additionally, in preclinical settings, probiotics have demonstrated the ability to counteract neuronal loss and alpha-synuclein aggregation, important pathological hallmarks of PD. Notably, preliminary in vitro studies have revealed the immunomodulatory properties of probiotics. This study aims to evaluate the impact of probiotics on symptoms and peripheral cytokines levels in PD patients compared to placebo. Methods. Patients were enrolled and blindly randomized to receive either active probiotics (comprising Bifidobacterium animalis subsp. lactis BS01 LMG P-21384, Bifidobacterium longum BL03 DSM 16603, Bifidobacterium adolescentis BA02 DSM 18351, Fructo-oligosaccharides and Maltodextrin-Group A) or placebo (Maltodextrin-Group B). Clinical evaluations and plasma levels cytokines (TNF-α, IFN-γ, IL-6, and TGF-β) were also assessed at enrollment and after 12 weeks. Anti-parkinsonian therapy remained stable throughout the study. Results. Forty PD patients were recruited. After 12 weeks, Group A showed significant improvement in motor symptoms (UPDRS III: 13.89 ± 4.08 vs. 12.74 ± 4.57, p = 0.028) and non-motor symptoms (NMSS: 34.32 ± 21.41 vs. 30.11 ± 19.89, p = 0.041), with notable improvement in the gastrointestinal sub-item (3.79 ± 4.14 vs. 1.89 ± 2.54, p = 0.021). A reduction of IFN-γ levels was observed in both groups, but group A also showed a significant decrease in IL-6 and a slight increase in the anti-inflammatory cytokine TGF-β. Conclusions. Our data suggest that probiotics may modulate peripheral cytokines levels and improve clinical symptoms in PD patients. Probiotics may, therefore, represent a valuable adjunctive therapy to conventional anti-parkinsonian drugs.</w:t>
            </w:r>
          </w:p>
        </w:tc>
      </w:tr>
      <w:tr w:rsidR="003866EF" w14:paraId="1A4A45A3" w14:textId="77777777">
        <w:trPr>
          <w:tblCellSpacing w:w="15" w:type="dxa"/>
        </w:trPr>
        <w:tc>
          <w:tcPr>
            <w:tcW w:w="0" w:type="auto"/>
            <w:vAlign w:val="center"/>
            <w:hideMark/>
          </w:tcPr>
          <w:p w14:paraId="7A55D84A" w14:textId="77777777" w:rsidR="003866EF" w:rsidRDefault="003866EF">
            <w:pPr>
              <w:jc w:val="center"/>
              <w:rPr>
                <w:b/>
                <w:bCs/>
              </w:rPr>
            </w:pPr>
            <w:r>
              <w:rPr>
                <w:b/>
                <w:bCs/>
              </w:rPr>
              <w:t>Date</w:t>
            </w:r>
          </w:p>
        </w:tc>
        <w:tc>
          <w:tcPr>
            <w:tcW w:w="0" w:type="auto"/>
            <w:vAlign w:val="center"/>
            <w:hideMark/>
          </w:tcPr>
          <w:p w14:paraId="4A578305" w14:textId="77777777" w:rsidR="003866EF" w:rsidRDefault="003866EF">
            <w:r>
              <w:t>2024/11</w:t>
            </w:r>
          </w:p>
        </w:tc>
      </w:tr>
      <w:tr w:rsidR="003866EF" w14:paraId="659327A7" w14:textId="77777777">
        <w:trPr>
          <w:tblCellSpacing w:w="15" w:type="dxa"/>
        </w:trPr>
        <w:tc>
          <w:tcPr>
            <w:tcW w:w="0" w:type="auto"/>
            <w:vAlign w:val="center"/>
            <w:hideMark/>
          </w:tcPr>
          <w:p w14:paraId="2E5E4A7E" w14:textId="77777777" w:rsidR="003866EF" w:rsidRDefault="003866EF">
            <w:pPr>
              <w:jc w:val="center"/>
              <w:rPr>
                <w:b/>
                <w:bCs/>
              </w:rPr>
            </w:pPr>
            <w:r>
              <w:rPr>
                <w:b/>
                <w:bCs/>
              </w:rPr>
              <w:t>Language</w:t>
            </w:r>
          </w:p>
        </w:tc>
        <w:tc>
          <w:tcPr>
            <w:tcW w:w="0" w:type="auto"/>
            <w:vAlign w:val="center"/>
            <w:hideMark/>
          </w:tcPr>
          <w:p w14:paraId="725C9A2A" w14:textId="77777777" w:rsidR="003866EF" w:rsidRDefault="003866EF">
            <w:r>
              <w:t>en</w:t>
            </w:r>
          </w:p>
        </w:tc>
      </w:tr>
      <w:tr w:rsidR="003866EF" w14:paraId="4A9473E6" w14:textId="77777777">
        <w:trPr>
          <w:tblCellSpacing w:w="15" w:type="dxa"/>
        </w:trPr>
        <w:tc>
          <w:tcPr>
            <w:tcW w:w="0" w:type="auto"/>
            <w:vAlign w:val="center"/>
            <w:hideMark/>
          </w:tcPr>
          <w:p w14:paraId="59652F2C" w14:textId="77777777" w:rsidR="003866EF" w:rsidRDefault="003866EF">
            <w:pPr>
              <w:jc w:val="center"/>
              <w:rPr>
                <w:b/>
                <w:bCs/>
              </w:rPr>
            </w:pPr>
            <w:r>
              <w:rPr>
                <w:b/>
                <w:bCs/>
              </w:rPr>
              <w:t>Short Title</w:t>
            </w:r>
          </w:p>
        </w:tc>
        <w:tc>
          <w:tcPr>
            <w:tcW w:w="0" w:type="auto"/>
            <w:vAlign w:val="center"/>
            <w:hideMark/>
          </w:tcPr>
          <w:p w14:paraId="19CF8E58" w14:textId="77777777" w:rsidR="003866EF" w:rsidRDefault="003866EF">
            <w:r>
              <w:t>The Impact of Probiotics on Clinical Symptoms and Peripheral Cytokines Levels in Parkinson’s Disease</w:t>
            </w:r>
          </w:p>
        </w:tc>
      </w:tr>
      <w:tr w:rsidR="003866EF" w14:paraId="46DB7BD2" w14:textId="77777777">
        <w:trPr>
          <w:tblCellSpacing w:w="15" w:type="dxa"/>
        </w:trPr>
        <w:tc>
          <w:tcPr>
            <w:tcW w:w="0" w:type="auto"/>
            <w:vAlign w:val="center"/>
            <w:hideMark/>
          </w:tcPr>
          <w:p w14:paraId="3C2F25A8" w14:textId="77777777" w:rsidR="003866EF" w:rsidRDefault="003866EF">
            <w:pPr>
              <w:jc w:val="center"/>
              <w:rPr>
                <w:b/>
                <w:bCs/>
              </w:rPr>
            </w:pPr>
            <w:r>
              <w:rPr>
                <w:b/>
                <w:bCs/>
              </w:rPr>
              <w:lastRenderedPageBreak/>
              <w:t>Library Catalog</w:t>
            </w:r>
          </w:p>
        </w:tc>
        <w:tc>
          <w:tcPr>
            <w:tcW w:w="0" w:type="auto"/>
            <w:vAlign w:val="center"/>
            <w:hideMark/>
          </w:tcPr>
          <w:p w14:paraId="77C47578" w14:textId="77777777" w:rsidR="003866EF" w:rsidRDefault="003866EF">
            <w:r>
              <w:t>www.mdpi.com</w:t>
            </w:r>
          </w:p>
        </w:tc>
      </w:tr>
      <w:tr w:rsidR="003866EF" w14:paraId="4FC6CCE1" w14:textId="77777777">
        <w:trPr>
          <w:tblCellSpacing w:w="15" w:type="dxa"/>
        </w:trPr>
        <w:tc>
          <w:tcPr>
            <w:tcW w:w="0" w:type="auto"/>
            <w:vAlign w:val="center"/>
            <w:hideMark/>
          </w:tcPr>
          <w:p w14:paraId="6D2A119C" w14:textId="77777777" w:rsidR="003866EF" w:rsidRDefault="003866EF">
            <w:pPr>
              <w:jc w:val="center"/>
              <w:rPr>
                <w:b/>
                <w:bCs/>
              </w:rPr>
            </w:pPr>
            <w:r>
              <w:rPr>
                <w:b/>
                <w:bCs/>
              </w:rPr>
              <w:t>URL</w:t>
            </w:r>
          </w:p>
        </w:tc>
        <w:tc>
          <w:tcPr>
            <w:tcW w:w="0" w:type="auto"/>
            <w:vAlign w:val="center"/>
            <w:hideMark/>
          </w:tcPr>
          <w:p w14:paraId="01F28436" w14:textId="77777777" w:rsidR="003866EF" w:rsidRDefault="003866EF">
            <w:hyperlink r:id="rId294" w:history="1">
              <w:r>
                <w:rPr>
                  <w:rStyle w:val="Hyperlink"/>
                </w:rPr>
                <w:t>https://www.mdpi.com/2076-3425/14/11/1147</w:t>
              </w:r>
            </w:hyperlink>
          </w:p>
        </w:tc>
      </w:tr>
      <w:tr w:rsidR="003866EF" w14:paraId="2D6DD4AD" w14:textId="77777777">
        <w:trPr>
          <w:tblCellSpacing w:w="15" w:type="dxa"/>
        </w:trPr>
        <w:tc>
          <w:tcPr>
            <w:tcW w:w="0" w:type="auto"/>
            <w:vAlign w:val="center"/>
            <w:hideMark/>
          </w:tcPr>
          <w:p w14:paraId="18AEB59A" w14:textId="77777777" w:rsidR="003866EF" w:rsidRDefault="003866EF">
            <w:pPr>
              <w:jc w:val="center"/>
              <w:rPr>
                <w:b/>
                <w:bCs/>
              </w:rPr>
            </w:pPr>
            <w:r>
              <w:rPr>
                <w:b/>
                <w:bCs/>
              </w:rPr>
              <w:t>Accessed</w:t>
            </w:r>
          </w:p>
        </w:tc>
        <w:tc>
          <w:tcPr>
            <w:tcW w:w="0" w:type="auto"/>
            <w:vAlign w:val="center"/>
            <w:hideMark/>
          </w:tcPr>
          <w:p w14:paraId="0179819B" w14:textId="77777777" w:rsidR="003866EF" w:rsidRDefault="003866EF">
            <w:r>
              <w:t>6/15/2025, 4:34:55 PM</w:t>
            </w:r>
          </w:p>
        </w:tc>
      </w:tr>
      <w:tr w:rsidR="003866EF" w14:paraId="447CD07A" w14:textId="77777777">
        <w:trPr>
          <w:tblCellSpacing w:w="15" w:type="dxa"/>
        </w:trPr>
        <w:tc>
          <w:tcPr>
            <w:tcW w:w="0" w:type="auto"/>
            <w:vAlign w:val="center"/>
            <w:hideMark/>
          </w:tcPr>
          <w:p w14:paraId="6984C19F" w14:textId="77777777" w:rsidR="003866EF" w:rsidRDefault="003866EF">
            <w:pPr>
              <w:jc w:val="center"/>
              <w:rPr>
                <w:b/>
                <w:bCs/>
              </w:rPr>
            </w:pPr>
            <w:r>
              <w:rPr>
                <w:b/>
                <w:bCs/>
              </w:rPr>
              <w:t>Rights</w:t>
            </w:r>
          </w:p>
        </w:tc>
        <w:tc>
          <w:tcPr>
            <w:tcW w:w="0" w:type="auto"/>
            <w:vAlign w:val="center"/>
            <w:hideMark/>
          </w:tcPr>
          <w:p w14:paraId="2504CEC3" w14:textId="77777777" w:rsidR="003866EF" w:rsidRDefault="003866EF">
            <w:r>
              <w:t>http://creativecommons.org/licenses/by/3.0/</w:t>
            </w:r>
          </w:p>
        </w:tc>
      </w:tr>
      <w:tr w:rsidR="003866EF" w14:paraId="08868582" w14:textId="77777777">
        <w:trPr>
          <w:tblCellSpacing w:w="15" w:type="dxa"/>
        </w:trPr>
        <w:tc>
          <w:tcPr>
            <w:tcW w:w="0" w:type="auto"/>
            <w:vAlign w:val="center"/>
            <w:hideMark/>
          </w:tcPr>
          <w:p w14:paraId="0356B6A9" w14:textId="77777777" w:rsidR="003866EF" w:rsidRDefault="003866EF">
            <w:pPr>
              <w:jc w:val="center"/>
              <w:rPr>
                <w:b/>
                <w:bCs/>
              </w:rPr>
            </w:pPr>
            <w:r>
              <w:rPr>
                <w:b/>
                <w:bCs/>
              </w:rPr>
              <w:t>Extra</w:t>
            </w:r>
          </w:p>
        </w:tc>
        <w:tc>
          <w:tcPr>
            <w:tcW w:w="0" w:type="auto"/>
            <w:vAlign w:val="center"/>
            <w:hideMark/>
          </w:tcPr>
          <w:p w14:paraId="30AA18CF" w14:textId="77777777" w:rsidR="003866EF" w:rsidRDefault="003866EF">
            <w:r>
              <w:t>Number: 11 Publisher: Multidisciplinary Digital Publishing Institute</w:t>
            </w:r>
          </w:p>
        </w:tc>
      </w:tr>
      <w:tr w:rsidR="003866EF" w14:paraId="184AAF5A" w14:textId="77777777">
        <w:trPr>
          <w:tblCellSpacing w:w="15" w:type="dxa"/>
        </w:trPr>
        <w:tc>
          <w:tcPr>
            <w:tcW w:w="0" w:type="auto"/>
            <w:vAlign w:val="center"/>
            <w:hideMark/>
          </w:tcPr>
          <w:p w14:paraId="2BBC8A92" w14:textId="77777777" w:rsidR="003866EF" w:rsidRDefault="003866EF">
            <w:pPr>
              <w:jc w:val="center"/>
              <w:rPr>
                <w:b/>
                <w:bCs/>
              </w:rPr>
            </w:pPr>
            <w:r>
              <w:rPr>
                <w:b/>
                <w:bCs/>
              </w:rPr>
              <w:t>Volume</w:t>
            </w:r>
          </w:p>
        </w:tc>
        <w:tc>
          <w:tcPr>
            <w:tcW w:w="0" w:type="auto"/>
            <w:vAlign w:val="center"/>
            <w:hideMark/>
          </w:tcPr>
          <w:p w14:paraId="7B1CBB4F" w14:textId="77777777" w:rsidR="003866EF" w:rsidRDefault="003866EF">
            <w:r>
              <w:t>14</w:t>
            </w:r>
          </w:p>
        </w:tc>
      </w:tr>
      <w:tr w:rsidR="003866EF" w14:paraId="277717DD" w14:textId="77777777">
        <w:trPr>
          <w:tblCellSpacing w:w="15" w:type="dxa"/>
        </w:trPr>
        <w:tc>
          <w:tcPr>
            <w:tcW w:w="0" w:type="auto"/>
            <w:vAlign w:val="center"/>
            <w:hideMark/>
          </w:tcPr>
          <w:p w14:paraId="0435C7AC" w14:textId="77777777" w:rsidR="003866EF" w:rsidRDefault="003866EF">
            <w:pPr>
              <w:jc w:val="center"/>
              <w:rPr>
                <w:b/>
                <w:bCs/>
              </w:rPr>
            </w:pPr>
            <w:r>
              <w:rPr>
                <w:b/>
                <w:bCs/>
              </w:rPr>
              <w:t>Pages</w:t>
            </w:r>
          </w:p>
        </w:tc>
        <w:tc>
          <w:tcPr>
            <w:tcW w:w="0" w:type="auto"/>
            <w:vAlign w:val="center"/>
            <w:hideMark/>
          </w:tcPr>
          <w:p w14:paraId="1E39B8E6" w14:textId="77777777" w:rsidR="003866EF" w:rsidRDefault="003866EF">
            <w:r>
              <w:t>1147</w:t>
            </w:r>
          </w:p>
        </w:tc>
      </w:tr>
      <w:tr w:rsidR="003866EF" w14:paraId="0A55A321" w14:textId="77777777">
        <w:trPr>
          <w:tblCellSpacing w:w="15" w:type="dxa"/>
        </w:trPr>
        <w:tc>
          <w:tcPr>
            <w:tcW w:w="0" w:type="auto"/>
            <w:vAlign w:val="center"/>
            <w:hideMark/>
          </w:tcPr>
          <w:p w14:paraId="1EDB37A1" w14:textId="77777777" w:rsidR="003866EF" w:rsidRDefault="003866EF">
            <w:pPr>
              <w:jc w:val="center"/>
              <w:rPr>
                <w:b/>
                <w:bCs/>
              </w:rPr>
            </w:pPr>
            <w:r>
              <w:rPr>
                <w:b/>
                <w:bCs/>
              </w:rPr>
              <w:t>Publication</w:t>
            </w:r>
          </w:p>
        </w:tc>
        <w:tc>
          <w:tcPr>
            <w:tcW w:w="0" w:type="auto"/>
            <w:vAlign w:val="center"/>
            <w:hideMark/>
          </w:tcPr>
          <w:p w14:paraId="5AF1D3C2" w14:textId="77777777" w:rsidR="003866EF" w:rsidRDefault="003866EF">
            <w:r>
              <w:t>Brain Sciences</w:t>
            </w:r>
          </w:p>
        </w:tc>
      </w:tr>
      <w:tr w:rsidR="003866EF" w14:paraId="54997EF7" w14:textId="77777777">
        <w:trPr>
          <w:tblCellSpacing w:w="15" w:type="dxa"/>
        </w:trPr>
        <w:tc>
          <w:tcPr>
            <w:tcW w:w="0" w:type="auto"/>
            <w:vAlign w:val="center"/>
            <w:hideMark/>
          </w:tcPr>
          <w:p w14:paraId="125FE0D0" w14:textId="77777777" w:rsidR="003866EF" w:rsidRDefault="003866EF">
            <w:pPr>
              <w:jc w:val="center"/>
              <w:rPr>
                <w:b/>
                <w:bCs/>
              </w:rPr>
            </w:pPr>
            <w:r>
              <w:rPr>
                <w:b/>
                <w:bCs/>
              </w:rPr>
              <w:t>DOI</w:t>
            </w:r>
          </w:p>
        </w:tc>
        <w:tc>
          <w:tcPr>
            <w:tcW w:w="0" w:type="auto"/>
            <w:vAlign w:val="center"/>
            <w:hideMark/>
          </w:tcPr>
          <w:p w14:paraId="03404B68" w14:textId="77777777" w:rsidR="003866EF" w:rsidRDefault="003866EF">
            <w:hyperlink r:id="rId295" w:history="1">
              <w:r>
                <w:rPr>
                  <w:rStyle w:val="Hyperlink"/>
                </w:rPr>
                <w:t>10.3390/brainsci14111147</w:t>
              </w:r>
            </w:hyperlink>
          </w:p>
        </w:tc>
      </w:tr>
      <w:tr w:rsidR="003866EF" w14:paraId="4082140B" w14:textId="77777777">
        <w:trPr>
          <w:tblCellSpacing w:w="15" w:type="dxa"/>
        </w:trPr>
        <w:tc>
          <w:tcPr>
            <w:tcW w:w="0" w:type="auto"/>
            <w:vAlign w:val="center"/>
            <w:hideMark/>
          </w:tcPr>
          <w:p w14:paraId="1FA8ADB0" w14:textId="77777777" w:rsidR="003866EF" w:rsidRDefault="003866EF">
            <w:pPr>
              <w:jc w:val="center"/>
              <w:rPr>
                <w:b/>
                <w:bCs/>
              </w:rPr>
            </w:pPr>
            <w:r>
              <w:rPr>
                <w:b/>
                <w:bCs/>
              </w:rPr>
              <w:t>Issue</w:t>
            </w:r>
          </w:p>
        </w:tc>
        <w:tc>
          <w:tcPr>
            <w:tcW w:w="0" w:type="auto"/>
            <w:vAlign w:val="center"/>
            <w:hideMark/>
          </w:tcPr>
          <w:p w14:paraId="251C0F42" w14:textId="77777777" w:rsidR="003866EF" w:rsidRDefault="003866EF">
            <w:r>
              <w:t>11</w:t>
            </w:r>
          </w:p>
        </w:tc>
      </w:tr>
      <w:tr w:rsidR="003866EF" w14:paraId="64A629D1" w14:textId="77777777">
        <w:trPr>
          <w:tblCellSpacing w:w="15" w:type="dxa"/>
        </w:trPr>
        <w:tc>
          <w:tcPr>
            <w:tcW w:w="0" w:type="auto"/>
            <w:vAlign w:val="center"/>
            <w:hideMark/>
          </w:tcPr>
          <w:p w14:paraId="5947C542" w14:textId="77777777" w:rsidR="003866EF" w:rsidRDefault="003866EF">
            <w:pPr>
              <w:jc w:val="center"/>
              <w:rPr>
                <w:b/>
                <w:bCs/>
              </w:rPr>
            </w:pPr>
            <w:r>
              <w:rPr>
                <w:b/>
                <w:bCs/>
              </w:rPr>
              <w:t>ISSN</w:t>
            </w:r>
          </w:p>
        </w:tc>
        <w:tc>
          <w:tcPr>
            <w:tcW w:w="0" w:type="auto"/>
            <w:vAlign w:val="center"/>
            <w:hideMark/>
          </w:tcPr>
          <w:p w14:paraId="316757F5" w14:textId="77777777" w:rsidR="003866EF" w:rsidRDefault="003866EF">
            <w:r>
              <w:t>2076-3425</w:t>
            </w:r>
          </w:p>
        </w:tc>
      </w:tr>
      <w:tr w:rsidR="003866EF" w14:paraId="09A86159" w14:textId="77777777">
        <w:trPr>
          <w:tblCellSpacing w:w="15" w:type="dxa"/>
        </w:trPr>
        <w:tc>
          <w:tcPr>
            <w:tcW w:w="0" w:type="auto"/>
            <w:vAlign w:val="center"/>
            <w:hideMark/>
          </w:tcPr>
          <w:p w14:paraId="559F32A2" w14:textId="77777777" w:rsidR="003866EF" w:rsidRDefault="003866EF">
            <w:pPr>
              <w:jc w:val="center"/>
              <w:rPr>
                <w:b/>
                <w:bCs/>
              </w:rPr>
            </w:pPr>
            <w:r>
              <w:rPr>
                <w:b/>
                <w:bCs/>
              </w:rPr>
              <w:t>Date Added</w:t>
            </w:r>
          </w:p>
        </w:tc>
        <w:tc>
          <w:tcPr>
            <w:tcW w:w="0" w:type="auto"/>
            <w:vAlign w:val="center"/>
            <w:hideMark/>
          </w:tcPr>
          <w:p w14:paraId="5766466B" w14:textId="77777777" w:rsidR="003866EF" w:rsidRDefault="003866EF">
            <w:r>
              <w:t>6/15/2025, 4:34:55 PM</w:t>
            </w:r>
          </w:p>
        </w:tc>
      </w:tr>
      <w:tr w:rsidR="003866EF" w14:paraId="6FB48C2B" w14:textId="77777777">
        <w:trPr>
          <w:tblCellSpacing w:w="15" w:type="dxa"/>
        </w:trPr>
        <w:tc>
          <w:tcPr>
            <w:tcW w:w="0" w:type="auto"/>
            <w:vAlign w:val="center"/>
            <w:hideMark/>
          </w:tcPr>
          <w:p w14:paraId="1BAB4B15" w14:textId="77777777" w:rsidR="003866EF" w:rsidRDefault="003866EF">
            <w:pPr>
              <w:jc w:val="center"/>
              <w:rPr>
                <w:b/>
                <w:bCs/>
              </w:rPr>
            </w:pPr>
            <w:r>
              <w:rPr>
                <w:b/>
                <w:bCs/>
              </w:rPr>
              <w:t>Modified</w:t>
            </w:r>
          </w:p>
        </w:tc>
        <w:tc>
          <w:tcPr>
            <w:tcW w:w="0" w:type="auto"/>
            <w:vAlign w:val="center"/>
            <w:hideMark/>
          </w:tcPr>
          <w:p w14:paraId="156C1D81" w14:textId="77777777" w:rsidR="003866EF" w:rsidRDefault="003866EF">
            <w:r>
              <w:t>6/15/2025, 4:34:55 PM</w:t>
            </w:r>
          </w:p>
        </w:tc>
      </w:tr>
    </w:tbl>
    <w:p w14:paraId="7C723133" w14:textId="77777777" w:rsidR="003866EF" w:rsidRDefault="003866EF" w:rsidP="003866EF">
      <w:pPr>
        <w:pStyle w:val="Heading3"/>
        <w:numPr>
          <w:ilvl w:val="0"/>
          <w:numId w:val="10"/>
        </w:numPr>
      </w:pPr>
      <w:r>
        <w:t>Tags:</w:t>
      </w:r>
    </w:p>
    <w:p w14:paraId="43D65ACD" w14:textId="77777777" w:rsidR="003866EF" w:rsidRDefault="003866EF" w:rsidP="003866EF">
      <w:pPr>
        <w:pStyle w:val="item"/>
        <w:numPr>
          <w:ilvl w:val="1"/>
          <w:numId w:val="10"/>
        </w:numPr>
      </w:pPr>
      <w:r>
        <w:t>Parkinson’s disease</w:t>
      </w:r>
    </w:p>
    <w:p w14:paraId="11664C42" w14:textId="77777777" w:rsidR="003866EF" w:rsidRDefault="003866EF" w:rsidP="003866EF">
      <w:pPr>
        <w:pStyle w:val="item"/>
        <w:numPr>
          <w:ilvl w:val="1"/>
          <w:numId w:val="10"/>
        </w:numPr>
      </w:pPr>
      <w:r>
        <w:t>neuroinflammation</w:t>
      </w:r>
    </w:p>
    <w:p w14:paraId="1C883507" w14:textId="77777777" w:rsidR="003866EF" w:rsidRDefault="003866EF" w:rsidP="003866EF">
      <w:pPr>
        <w:pStyle w:val="item"/>
        <w:numPr>
          <w:ilvl w:val="1"/>
          <w:numId w:val="10"/>
        </w:numPr>
      </w:pPr>
      <w:r>
        <w:t>probiotics</w:t>
      </w:r>
    </w:p>
    <w:p w14:paraId="30671819" w14:textId="77777777" w:rsidR="003866EF" w:rsidRDefault="003866EF" w:rsidP="003866EF">
      <w:pPr>
        <w:pStyle w:val="Heading3"/>
        <w:ind w:left="720"/>
      </w:pPr>
      <w:r>
        <w:t>Attachments</w:t>
      </w:r>
    </w:p>
    <w:p w14:paraId="7E1446A7" w14:textId="77777777" w:rsidR="003866EF" w:rsidRDefault="003866EF" w:rsidP="003866EF">
      <w:pPr>
        <w:pStyle w:val="item"/>
        <w:numPr>
          <w:ilvl w:val="1"/>
          <w:numId w:val="10"/>
        </w:numPr>
      </w:pPr>
      <w:r>
        <w:t xml:space="preserve">Full Text PDF </w:t>
      </w:r>
    </w:p>
    <w:p w14:paraId="6AE7711F" w14:textId="77777777" w:rsidR="003866EF" w:rsidRDefault="003866EF" w:rsidP="003866EF">
      <w:pPr>
        <w:pStyle w:val="Heading2"/>
        <w:numPr>
          <w:ilvl w:val="0"/>
          <w:numId w:val="10"/>
        </w:numPr>
      </w:pPr>
      <w:r>
        <w:t>The PROB-PD trial: a pilot, randomised, placebo-controlled study protocol to evaluate the feasibility and potential efficacy of probiotics in modulating peripheral immunity in subjects with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8"/>
        <w:gridCol w:w="7158"/>
      </w:tblGrid>
      <w:tr w:rsidR="003866EF" w14:paraId="512F5B94" w14:textId="77777777">
        <w:trPr>
          <w:tblCellSpacing w:w="15" w:type="dxa"/>
        </w:trPr>
        <w:tc>
          <w:tcPr>
            <w:tcW w:w="0" w:type="auto"/>
            <w:vAlign w:val="center"/>
            <w:hideMark/>
          </w:tcPr>
          <w:p w14:paraId="4BEBA739" w14:textId="77777777" w:rsidR="003866EF" w:rsidRDefault="003866EF">
            <w:pPr>
              <w:jc w:val="center"/>
              <w:rPr>
                <w:b/>
                <w:bCs/>
              </w:rPr>
            </w:pPr>
            <w:r>
              <w:rPr>
                <w:b/>
                <w:bCs/>
              </w:rPr>
              <w:t>Item Type</w:t>
            </w:r>
          </w:p>
        </w:tc>
        <w:tc>
          <w:tcPr>
            <w:tcW w:w="0" w:type="auto"/>
            <w:vAlign w:val="center"/>
            <w:hideMark/>
          </w:tcPr>
          <w:p w14:paraId="2A7B2461" w14:textId="77777777" w:rsidR="003866EF" w:rsidRDefault="003866EF">
            <w:r>
              <w:t>Journal Article</w:t>
            </w:r>
          </w:p>
        </w:tc>
      </w:tr>
      <w:tr w:rsidR="003866EF" w14:paraId="5C373493" w14:textId="77777777">
        <w:trPr>
          <w:tblCellSpacing w:w="15" w:type="dxa"/>
        </w:trPr>
        <w:tc>
          <w:tcPr>
            <w:tcW w:w="0" w:type="auto"/>
            <w:vAlign w:val="center"/>
            <w:hideMark/>
          </w:tcPr>
          <w:p w14:paraId="20D91B67" w14:textId="77777777" w:rsidR="003866EF" w:rsidRDefault="003866EF">
            <w:pPr>
              <w:jc w:val="center"/>
              <w:rPr>
                <w:b/>
                <w:bCs/>
              </w:rPr>
            </w:pPr>
            <w:r>
              <w:rPr>
                <w:b/>
                <w:bCs/>
              </w:rPr>
              <w:t>Author</w:t>
            </w:r>
          </w:p>
        </w:tc>
        <w:tc>
          <w:tcPr>
            <w:tcW w:w="0" w:type="auto"/>
            <w:vAlign w:val="center"/>
            <w:hideMark/>
          </w:tcPr>
          <w:p w14:paraId="43FD01B4" w14:textId="77777777" w:rsidR="003866EF" w:rsidRDefault="003866EF">
            <w:r>
              <w:t>Stefano Martini</w:t>
            </w:r>
          </w:p>
        </w:tc>
      </w:tr>
      <w:tr w:rsidR="003866EF" w14:paraId="04DA7084" w14:textId="77777777">
        <w:trPr>
          <w:tblCellSpacing w:w="15" w:type="dxa"/>
        </w:trPr>
        <w:tc>
          <w:tcPr>
            <w:tcW w:w="0" w:type="auto"/>
            <w:vAlign w:val="center"/>
            <w:hideMark/>
          </w:tcPr>
          <w:p w14:paraId="4CE8D19B" w14:textId="77777777" w:rsidR="003866EF" w:rsidRDefault="003866EF">
            <w:pPr>
              <w:jc w:val="center"/>
              <w:rPr>
                <w:b/>
                <w:bCs/>
              </w:rPr>
            </w:pPr>
            <w:r>
              <w:rPr>
                <w:b/>
                <w:bCs/>
              </w:rPr>
              <w:t>Author</w:t>
            </w:r>
          </w:p>
        </w:tc>
        <w:tc>
          <w:tcPr>
            <w:tcW w:w="0" w:type="auto"/>
            <w:vAlign w:val="center"/>
            <w:hideMark/>
          </w:tcPr>
          <w:p w14:paraId="1ABDF7DC" w14:textId="77777777" w:rsidR="003866EF" w:rsidRDefault="003866EF">
            <w:r>
              <w:t>Franca Marino</w:t>
            </w:r>
          </w:p>
        </w:tc>
      </w:tr>
      <w:tr w:rsidR="003866EF" w14:paraId="79C136F6" w14:textId="77777777">
        <w:trPr>
          <w:tblCellSpacing w:w="15" w:type="dxa"/>
        </w:trPr>
        <w:tc>
          <w:tcPr>
            <w:tcW w:w="0" w:type="auto"/>
            <w:vAlign w:val="center"/>
            <w:hideMark/>
          </w:tcPr>
          <w:p w14:paraId="4B1B3744" w14:textId="77777777" w:rsidR="003866EF" w:rsidRDefault="003866EF">
            <w:pPr>
              <w:jc w:val="center"/>
              <w:rPr>
                <w:b/>
                <w:bCs/>
              </w:rPr>
            </w:pPr>
            <w:r>
              <w:rPr>
                <w:b/>
                <w:bCs/>
              </w:rPr>
              <w:t>Author</w:t>
            </w:r>
          </w:p>
        </w:tc>
        <w:tc>
          <w:tcPr>
            <w:tcW w:w="0" w:type="auto"/>
            <w:vAlign w:val="center"/>
            <w:hideMark/>
          </w:tcPr>
          <w:p w14:paraId="6E241832" w14:textId="77777777" w:rsidR="003866EF" w:rsidRDefault="003866EF">
            <w:r>
              <w:t>Luca Magistrelli</w:t>
            </w:r>
          </w:p>
        </w:tc>
      </w:tr>
      <w:tr w:rsidR="003866EF" w14:paraId="699286D1" w14:textId="77777777">
        <w:trPr>
          <w:tblCellSpacing w:w="15" w:type="dxa"/>
        </w:trPr>
        <w:tc>
          <w:tcPr>
            <w:tcW w:w="0" w:type="auto"/>
            <w:vAlign w:val="center"/>
            <w:hideMark/>
          </w:tcPr>
          <w:p w14:paraId="046684DD" w14:textId="77777777" w:rsidR="003866EF" w:rsidRDefault="003866EF">
            <w:pPr>
              <w:jc w:val="center"/>
              <w:rPr>
                <w:b/>
                <w:bCs/>
              </w:rPr>
            </w:pPr>
            <w:r>
              <w:rPr>
                <w:b/>
                <w:bCs/>
              </w:rPr>
              <w:lastRenderedPageBreak/>
              <w:t>Author</w:t>
            </w:r>
          </w:p>
        </w:tc>
        <w:tc>
          <w:tcPr>
            <w:tcW w:w="0" w:type="auto"/>
            <w:vAlign w:val="center"/>
            <w:hideMark/>
          </w:tcPr>
          <w:p w14:paraId="6C03D1BF" w14:textId="77777777" w:rsidR="003866EF" w:rsidRDefault="003866EF">
            <w:r>
              <w:t>Elena Contaldi</w:t>
            </w:r>
          </w:p>
        </w:tc>
      </w:tr>
      <w:tr w:rsidR="003866EF" w14:paraId="36EDA6B8" w14:textId="77777777">
        <w:trPr>
          <w:tblCellSpacing w:w="15" w:type="dxa"/>
        </w:trPr>
        <w:tc>
          <w:tcPr>
            <w:tcW w:w="0" w:type="auto"/>
            <w:vAlign w:val="center"/>
            <w:hideMark/>
          </w:tcPr>
          <w:p w14:paraId="354AF8A3" w14:textId="77777777" w:rsidR="003866EF" w:rsidRDefault="003866EF">
            <w:pPr>
              <w:jc w:val="center"/>
              <w:rPr>
                <w:b/>
                <w:bCs/>
              </w:rPr>
            </w:pPr>
            <w:r>
              <w:rPr>
                <w:b/>
                <w:bCs/>
              </w:rPr>
              <w:t>Author</w:t>
            </w:r>
          </w:p>
        </w:tc>
        <w:tc>
          <w:tcPr>
            <w:tcW w:w="0" w:type="auto"/>
            <w:vAlign w:val="center"/>
            <w:hideMark/>
          </w:tcPr>
          <w:p w14:paraId="18315098" w14:textId="77777777" w:rsidR="003866EF" w:rsidRDefault="003866EF">
            <w:r>
              <w:t>Marco Cosentino</w:t>
            </w:r>
          </w:p>
        </w:tc>
      </w:tr>
      <w:tr w:rsidR="003866EF" w14:paraId="775F2CE9" w14:textId="77777777">
        <w:trPr>
          <w:tblCellSpacing w:w="15" w:type="dxa"/>
        </w:trPr>
        <w:tc>
          <w:tcPr>
            <w:tcW w:w="0" w:type="auto"/>
            <w:vAlign w:val="center"/>
            <w:hideMark/>
          </w:tcPr>
          <w:p w14:paraId="5621AFF8" w14:textId="77777777" w:rsidR="003866EF" w:rsidRDefault="003866EF">
            <w:pPr>
              <w:jc w:val="center"/>
              <w:rPr>
                <w:b/>
                <w:bCs/>
              </w:rPr>
            </w:pPr>
            <w:r>
              <w:rPr>
                <w:b/>
                <w:bCs/>
              </w:rPr>
              <w:t>Author</w:t>
            </w:r>
          </w:p>
        </w:tc>
        <w:tc>
          <w:tcPr>
            <w:tcW w:w="0" w:type="auto"/>
            <w:vAlign w:val="center"/>
            <w:hideMark/>
          </w:tcPr>
          <w:p w14:paraId="65688FBD" w14:textId="77777777" w:rsidR="003866EF" w:rsidRDefault="003866EF">
            <w:r>
              <w:t>Cristoforo Comi</w:t>
            </w:r>
          </w:p>
        </w:tc>
      </w:tr>
      <w:tr w:rsidR="003866EF" w14:paraId="4083CD44" w14:textId="77777777">
        <w:trPr>
          <w:tblCellSpacing w:w="15" w:type="dxa"/>
        </w:trPr>
        <w:tc>
          <w:tcPr>
            <w:tcW w:w="0" w:type="auto"/>
            <w:vAlign w:val="center"/>
            <w:hideMark/>
          </w:tcPr>
          <w:p w14:paraId="194ACC06" w14:textId="77777777" w:rsidR="003866EF" w:rsidRDefault="003866EF">
            <w:pPr>
              <w:jc w:val="center"/>
              <w:rPr>
                <w:b/>
                <w:bCs/>
              </w:rPr>
            </w:pPr>
            <w:r>
              <w:rPr>
                <w:b/>
                <w:bCs/>
              </w:rPr>
              <w:t>Abstract</w:t>
            </w:r>
          </w:p>
        </w:tc>
        <w:tc>
          <w:tcPr>
            <w:tcW w:w="0" w:type="auto"/>
            <w:vAlign w:val="center"/>
            <w:hideMark/>
          </w:tcPr>
          <w:p w14:paraId="6581D2E0" w14:textId="77777777" w:rsidR="003866EF" w:rsidRDefault="003866EF">
            <w:r>
              <w:t>Parkinson’s disease (PD) is a common neurodegenerative disease. No disease-modifying treatment is available, and therapy is symptomatic. The histopathologic hallmark is the loss of dopaminergic neurons and accumulation of α-synuclein (α-syn) in surviving neurons, but the underlying pathophysiology is unclear. Inflammatory mechanisms seem to play a prominent role, with an imbalance of immune functions and neurotoxicity caused by reactive oxygen species (ROS). Involvement of peripheral adaptive immunity, with an imbalance in T cell subpopulations and in the expression of transcriptional factors in CD4+ T cells, has also been reported. Although clinical presentation is defined by motor symptoms, patients also report non-motor symptoms, often before the onset of a clinically established disease. Etiopathogenesis of PD is unknown, but an initial aggregation of α-syn in the gut, with subsequent propagation along the vagus nerve to the brain has been hypothesised. Interestingly, in an α-syn overexpressing murine model, the absence of gut microbiota prevented both microglia activation and motor impairment, thus pointing to a fundamental role of microbiota in the development of PD. Magistrelli et al. showed that in peripheral blood mononuclear cells of PD patients, probiotics modulate the in vitro production of cytokines toward an anti-inflammatory profile and reduce the production of ROS.</w:t>
            </w:r>
          </w:p>
        </w:tc>
      </w:tr>
      <w:tr w:rsidR="003866EF" w14:paraId="11584EC4" w14:textId="77777777">
        <w:trPr>
          <w:tblCellSpacing w:w="15" w:type="dxa"/>
        </w:trPr>
        <w:tc>
          <w:tcPr>
            <w:tcW w:w="0" w:type="auto"/>
            <w:vAlign w:val="center"/>
            <w:hideMark/>
          </w:tcPr>
          <w:p w14:paraId="1B668724" w14:textId="77777777" w:rsidR="003866EF" w:rsidRDefault="003866EF">
            <w:pPr>
              <w:jc w:val="center"/>
              <w:rPr>
                <w:b/>
                <w:bCs/>
              </w:rPr>
            </w:pPr>
            <w:r>
              <w:rPr>
                <w:b/>
                <w:bCs/>
              </w:rPr>
              <w:t>Date</w:t>
            </w:r>
          </w:p>
        </w:tc>
        <w:tc>
          <w:tcPr>
            <w:tcW w:w="0" w:type="auto"/>
            <w:vAlign w:val="center"/>
            <w:hideMark/>
          </w:tcPr>
          <w:p w14:paraId="475B36F6" w14:textId="77777777" w:rsidR="003866EF" w:rsidRDefault="003866EF">
            <w:r>
              <w:t>2023-05-08</w:t>
            </w:r>
          </w:p>
        </w:tc>
      </w:tr>
      <w:tr w:rsidR="003866EF" w14:paraId="4A845C32" w14:textId="77777777">
        <w:trPr>
          <w:tblCellSpacing w:w="15" w:type="dxa"/>
        </w:trPr>
        <w:tc>
          <w:tcPr>
            <w:tcW w:w="0" w:type="auto"/>
            <w:vAlign w:val="center"/>
            <w:hideMark/>
          </w:tcPr>
          <w:p w14:paraId="03D26F0D" w14:textId="77777777" w:rsidR="003866EF" w:rsidRDefault="003866EF">
            <w:pPr>
              <w:jc w:val="center"/>
              <w:rPr>
                <w:b/>
                <w:bCs/>
              </w:rPr>
            </w:pPr>
            <w:r>
              <w:rPr>
                <w:b/>
                <w:bCs/>
              </w:rPr>
              <w:t>Short Title</w:t>
            </w:r>
          </w:p>
        </w:tc>
        <w:tc>
          <w:tcPr>
            <w:tcW w:w="0" w:type="auto"/>
            <w:vAlign w:val="center"/>
            <w:hideMark/>
          </w:tcPr>
          <w:p w14:paraId="3AFB01E4" w14:textId="77777777" w:rsidR="003866EF" w:rsidRDefault="003866EF">
            <w:r>
              <w:t>The PROB-PD trial</w:t>
            </w:r>
          </w:p>
        </w:tc>
      </w:tr>
      <w:tr w:rsidR="003866EF" w14:paraId="4A3EDD23" w14:textId="77777777">
        <w:trPr>
          <w:tblCellSpacing w:w="15" w:type="dxa"/>
        </w:trPr>
        <w:tc>
          <w:tcPr>
            <w:tcW w:w="0" w:type="auto"/>
            <w:vAlign w:val="center"/>
            <w:hideMark/>
          </w:tcPr>
          <w:p w14:paraId="52D1D83C" w14:textId="77777777" w:rsidR="003866EF" w:rsidRDefault="003866EF">
            <w:pPr>
              <w:jc w:val="center"/>
              <w:rPr>
                <w:b/>
                <w:bCs/>
              </w:rPr>
            </w:pPr>
            <w:r>
              <w:rPr>
                <w:b/>
                <w:bCs/>
              </w:rPr>
              <w:t>Library Catalog</w:t>
            </w:r>
          </w:p>
        </w:tc>
        <w:tc>
          <w:tcPr>
            <w:tcW w:w="0" w:type="auto"/>
            <w:vAlign w:val="center"/>
            <w:hideMark/>
          </w:tcPr>
          <w:p w14:paraId="5761491E" w14:textId="77777777" w:rsidR="003866EF" w:rsidRDefault="003866EF">
            <w:r>
              <w:t>BioMed Central</w:t>
            </w:r>
          </w:p>
        </w:tc>
      </w:tr>
      <w:tr w:rsidR="003866EF" w14:paraId="6B07B6AB" w14:textId="77777777">
        <w:trPr>
          <w:tblCellSpacing w:w="15" w:type="dxa"/>
        </w:trPr>
        <w:tc>
          <w:tcPr>
            <w:tcW w:w="0" w:type="auto"/>
            <w:vAlign w:val="center"/>
            <w:hideMark/>
          </w:tcPr>
          <w:p w14:paraId="68B66E5D" w14:textId="77777777" w:rsidR="003866EF" w:rsidRDefault="003866EF">
            <w:pPr>
              <w:jc w:val="center"/>
              <w:rPr>
                <w:b/>
                <w:bCs/>
              </w:rPr>
            </w:pPr>
            <w:r>
              <w:rPr>
                <w:b/>
                <w:bCs/>
              </w:rPr>
              <w:t>URL</w:t>
            </w:r>
          </w:p>
        </w:tc>
        <w:tc>
          <w:tcPr>
            <w:tcW w:w="0" w:type="auto"/>
            <w:vAlign w:val="center"/>
            <w:hideMark/>
          </w:tcPr>
          <w:p w14:paraId="39B4E025" w14:textId="77777777" w:rsidR="003866EF" w:rsidRDefault="003866EF">
            <w:hyperlink r:id="rId296" w:history="1">
              <w:r>
                <w:rPr>
                  <w:rStyle w:val="Hyperlink"/>
                </w:rPr>
                <w:t>https://doi.org/10.1186/s40814-023-01306-1</w:t>
              </w:r>
            </w:hyperlink>
          </w:p>
        </w:tc>
      </w:tr>
      <w:tr w:rsidR="003866EF" w14:paraId="76AE1E56" w14:textId="77777777">
        <w:trPr>
          <w:tblCellSpacing w:w="15" w:type="dxa"/>
        </w:trPr>
        <w:tc>
          <w:tcPr>
            <w:tcW w:w="0" w:type="auto"/>
            <w:vAlign w:val="center"/>
            <w:hideMark/>
          </w:tcPr>
          <w:p w14:paraId="21F7A60C" w14:textId="77777777" w:rsidR="003866EF" w:rsidRDefault="003866EF">
            <w:pPr>
              <w:jc w:val="center"/>
              <w:rPr>
                <w:b/>
                <w:bCs/>
              </w:rPr>
            </w:pPr>
            <w:r>
              <w:rPr>
                <w:b/>
                <w:bCs/>
              </w:rPr>
              <w:t>Accessed</w:t>
            </w:r>
          </w:p>
        </w:tc>
        <w:tc>
          <w:tcPr>
            <w:tcW w:w="0" w:type="auto"/>
            <w:vAlign w:val="center"/>
            <w:hideMark/>
          </w:tcPr>
          <w:p w14:paraId="34A9F1CD" w14:textId="77777777" w:rsidR="003866EF" w:rsidRDefault="003866EF">
            <w:r>
              <w:t>6/15/2025, 4:36:28 PM</w:t>
            </w:r>
          </w:p>
        </w:tc>
      </w:tr>
      <w:tr w:rsidR="003866EF" w14:paraId="141D2566" w14:textId="77777777">
        <w:trPr>
          <w:tblCellSpacing w:w="15" w:type="dxa"/>
        </w:trPr>
        <w:tc>
          <w:tcPr>
            <w:tcW w:w="0" w:type="auto"/>
            <w:vAlign w:val="center"/>
            <w:hideMark/>
          </w:tcPr>
          <w:p w14:paraId="10CEB36B" w14:textId="77777777" w:rsidR="003866EF" w:rsidRDefault="003866EF">
            <w:pPr>
              <w:jc w:val="center"/>
              <w:rPr>
                <w:b/>
                <w:bCs/>
              </w:rPr>
            </w:pPr>
            <w:r>
              <w:rPr>
                <w:b/>
                <w:bCs/>
              </w:rPr>
              <w:t>Volume</w:t>
            </w:r>
          </w:p>
        </w:tc>
        <w:tc>
          <w:tcPr>
            <w:tcW w:w="0" w:type="auto"/>
            <w:vAlign w:val="center"/>
            <w:hideMark/>
          </w:tcPr>
          <w:p w14:paraId="64C5D22E" w14:textId="77777777" w:rsidR="003866EF" w:rsidRDefault="003866EF">
            <w:r>
              <w:t>9</w:t>
            </w:r>
          </w:p>
        </w:tc>
      </w:tr>
      <w:tr w:rsidR="003866EF" w14:paraId="07682C6C" w14:textId="77777777">
        <w:trPr>
          <w:tblCellSpacing w:w="15" w:type="dxa"/>
        </w:trPr>
        <w:tc>
          <w:tcPr>
            <w:tcW w:w="0" w:type="auto"/>
            <w:vAlign w:val="center"/>
            <w:hideMark/>
          </w:tcPr>
          <w:p w14:paraId="3D30891B" w14:textId="77777777" w:rsidR="003866EF" w:rsidRDefault="003866EF">
            <w:pPr>
              <w:jc w:val="center"/>
              <w:rPr>
                <w:b/>
                <w:bCs/>
              </w:rPr>
            </w:pPr>
            <w:r>
              <w:rPr>
                <w:b/>
                <w:bCs/>
              </w:rPr>
              <w:t>Pages</w:t>
            </w:r>
          </w:p>
        </w:tc>
        <w:tc>
          <w:tcPr>
            <w:tcW w:w="0" w:type="auto"/>
            <w:vAlign w:val="center"/>
            <w:hideMark/>
          </w:tcPr>
          <w:p w14:paraId="0A089C7D" w14:textId="77777777" w:rsidR="003866EF" w:rsidRDefault="003866EF">
            <w:r>
              <w:t>77</w:t>
            </w:r>
          </w:p>
        </w:tc>
      </w:tr>
      <w:tr w:rsidR="003866EF" w14:paraId="2111697C" w14:textId="77777777">
        <w:trPr>
          <w:tblCellSpacing w:w="15" w:type="dxa"/>
        </w:trPr>
        <w:tc>
          <w:tcPr>
            <w:tcW w:w="0" w:type="auto"/>
            <w:vAlign w:val="center"/>
            <w:hideMark/>
          </w:tcPr>
          <w:p w14:paraId="427CE9E0" w14:textId="77777777" w:rsidR="003866EF" w:rsidRDefault="003866EF">
            <w:pPr>
              <w:jc w:val="center"/>
              <w:rPr>
                <w:b/>
                <w:bCs/>
              </w:rPr>
            </w:pPr>
            <w:r>
              <w:rPr>
                <w:b/>
                <w:bCs/>
              </w:rPr>
              <w:t>Publication</w:t>
            </w:r>
          </w:p>
        </w:tc>
        <w:tc>
          <w:tcPr>
            <w:tcW w:w="0" w:type="auto"/>
            <w:vAlign w:val="center"/>
            <w:hideMark/>
          </w:tcPr>
          <w:p w14:paraId="4D250A85" w14:textId="77777777" w:rsidR="003866EF" w:rsidRDefault="003866EF">
            <w:r>
              <w:t>Pilot and Feasibility Studies</w:t>
            </w:r>
          </w:p>
        </w:tc>
      </w:tr>
      <w:tr w:rsidR="003866EF" w14:paraId="57BCBC8E" w14:textId="77777777">
        <w:trPr>
          <w:tblCellSpacing w:w="15" w:type="dxa"/>
        </w:trPr>
        <w:tc>
          <w:tcPr>
            <w:tcW w:w="0" w:type="auto"/>
            <w:vAlign w:val="center"/>
            <w:hideMark/>
          </w:tcPr>
          <w:p w14:paraId="3408735E" w14:textId="77777777" w:rsidR="003866EF" w:rsidRDefault="003866EF">
            <w:pPr>
              <w:jc w:val="center"/>
              <w:rPr>
                <w:b/>
                <w:bCs/>
              </w:rPr>
            </w:pPr>
            <w:r>
              <w:rPr>
                <w:b/>
                <w:bCs/>
              </w:rPr>
              <w:t>DOI</w:t>
            </w:r>
          </w:p>
        </w:tc>
        <w:tc>
          <w:tcPr>
            <w:tcW w:w="0" w:type="auto"/>
            <w:vAlign w:val="center"/>
            <w:hideMark/>
          </w:tcPr>
          <w:p w14:paraId="433EB544" w14:textId="77777777" w:rsidR="003866EF" w:rsidRDefault="003866EF">
            <w:hyperlink r:id="rId297" w:history="1">
              <w:r>
                <w:rPr>
                  <w:rStyle w:val="Hyperlink"/>
                </w:rPr>
                <w:t>10.1186/s40814-023-01306-1</w:t>
              </w:r>
            </w:hyperlink>
          </w:p>
        </w:tc>
      </w:tr>
      <w:tr w:rsidR="003866EF" w14:paraId="3FD424D6" w14:textId="77777777">
        <w:trPr>
          <w:tblCellSpacing w:w="15" w:type="dxa"/>
        </w:trPr>
        <w:tc>
          <w:tcPr>
            <w:tcW w:w="0" w:type="auto"/>
            <w:vAlign w:val="center"/>
            <w:hideMark/>
          </w:tcPr>
          <w:p w14:paraId="7E9A7F08" w14:textId="77777777" w:rsidR="003866EF" w:rsidRDefault="003866EF">
            <w:pPr>
              <w:jc w:val="center"/>
              <w:rPr>
                <w:b/>
                <w:bCs/>
              </w:rPr>
            </w:pPr>
            <w:r>
              <w:rPr>
                <w:b/>
                <w:bCs/>
              </w:rPr>
              <w:t>Issue</w:t>
            </w:r>
          </w:p>
        </w:tc>
        <w:tc>
          <w:tcPr>
            <w:tcW w:w="0" w:type="auto"/>
            <w:vAlign w:val="center"/>
            <w:hideMark/>
          </w:tcPr>
          <w:p w14:paraId="080841E2" w14:textId="77777777" w:rsidR="003866EF" w:rsidRDefault="003866EF">
            <w:r>
              <w:t>1</w:t>
            </w:r>
          </w:p>
        </w:tc>
      </w:tr>
      <w:tr w:rsidR="003866EF" w14:paraId="00F10A23" w14:textId="77777777">
        <w:trPr>
          <w:tblCellSpacing w:w="15" w:type="dxa"/>
        </w:trPr>
        <w:tc>
          <w:tcPr>
            <w:tcW w:w="0" w:type="auto"/>
            <w:vAlign w:val="center"/>
            <w:hideMark/>
          </w:tcPr>
          <w:p w14:paraId="48960640" w14:textId="77777777" w:rsidR="003866EF" w:rsidRDefault="003866EF">
            <w:pPr>
              <w:jc w:val="center"/>
              <w:rPr>
                <w:b/>
                <w:bCs/>
              </w:rPr>
            </w:pPr>
            <w:r>
              <w:rPr>
                <w:b/>
                <w:bCs/>
              </w:rPr>
              <w:t>Journal Abbr</w:t>
            </w:r>
          </w:p>
        </w:tc>
        <w:tc>
          <w:tcPr>
            <w:tcW w:w="0" w:type="auto"/>
            <w:vAlign w:val="center"/>
            <w:hideMark/>
          </w:tcPr>
          <w:p w14:paraId="3E7A9D4B" w14:textId="77777777" w:rsidR="003866EF" w:rsidRDefault="003866EF">
            <w:r>
              <w:t>Pilot and Feasibility Studies</w:t>
            </w:r>
          </w:p>
        </w:tc>
      </w:tr>
      <w:tr w:rsidR="003866EF" w14:paraId="6FBE4C15" w14:textId="77777777">
        <w:trPr>
          <w:tblCellSpacing w:w="15" w:type="dxa"/>
        </w:trPr>
        <w:tc>
          <w:tcPr>
            <w:tcW w:w="0" w:type="auto"/>
            <w:vAlign w:val="center"/>
            <w:hideMark/>
          </w:tcPr>
          <w:p w14:paraId="3A1E838F" w14:textId="77777777" w:rsidR="003866EF" w:rsidRDefault="003866EF">
            <w:pPr>
              <w:jc w:val="center"/>
              <w:rPr>
                <w:b/>
                <w:bCs/>
              </w:rPr>
            </w:pPr>
            <w:r>
              <w:rPr>
                <w:b/>
                <w:bCs/>
              </w:rPr>
              <w:t>ISSN</w:t>
            </w:r>
          </w:p>
        </w:tc>
        <w:tc>
          <w:tcPr>
            <w:tcW w:w="0" w:type="auto"/>
            <w:vAlign w:val="center"/>
            <w:hideMark/>
          </w:tcPr>
          <w:p w14:paraId="3FA9CA2F" w14:textId="77777777" w:rsidR="003866EF" w:rsidRDefault="003866EF">
            <w:r>
              <w:t>2055-5784</w:t>
            </w:r>
          </w:p>
        </w:tc>
      </w:tr>
      <w:tr w:rsidR="003866EF" w14:paraId="7ABDEC1B" w14:textId="77777777">
        <w:trPr>
          <w:tblCellSpacing w:w="15" w:type="dxa"/>
        </w:trPr>
        <w:tc>
          <w:tcPr>
            <w:tcW w:w="0" w:type="auto"/>
            <w:vAlign w:val="center"/>
            <w:hideMark/>
          </w:tcPr>
          <w:p w14:paraId="7279A7C1" w14:textId="77777777" w:rsidR="003866EF" w:rsidRDefault="003866EF">
            <w:pPr>
              <w:jc w:val="center"/>
              <w:rPr>
                <w:b/>
                <w:bCs/>
              </w:rPr>
            </w:pPr>
            <w:r>
              <w:rPr>
                <w:b/>
                <w:bCs/>
              </w:rPr>
              <w:lastRenderedPageBreak/>
              <w:t>Date Added</w:t>
            </w:r>
          </w:p>
        </w:tc>
        <w:tc>
          <w:tcPr>
            <w:tcW w:w="0" w:type="auto"/>
            <w:vAlign w:val="center"/>
            <w:hideMark/>
          </w:tcPr>
          <w:p w14:paraId="40258722" w14:textId="77777777" w:rsidR="003866EF" w:rsidRDefault="003866EF">
            <w:r>
              <w:t>6/15/2025, 4:36:28 PM</w:t>
            </w:r>
          </w:p>
        </w:tc>
      </w:tr>
      <w:tr w:rsidR="003866EF" w14:paraId="3522C712" w14:textId="77777777">
        <w:trPr>
          <w:tblCellSpacing w:w="15" w:type="dxa"/>
        </w:trPr>
        <w:tc>
          <w:tcPr>
            <w:tcW w:w="0" w:type="auto"/>
            <w:vAlign w:val="center"/>
            <w:hideMark/>
          </w:tcPr>
          <w:p w14:paraId="6317AFF5" w14:textId="77777777" w:rsidR="003866EF" w:rsidRDefault="003866EF">
            <w:pPr>
              <w:jc w:val="center"/>
              <w:rPr>
                <w:b/>
                <w:bCs/>
              </w:rPr>
            </w:pPr>
            <w:r>
              <w:rPr>
                <w:b/>
                <w:bCs/>
              </w:rPr>
              <w:t>Modified</w:t>
            </w:r>
          </w:p>
        </w:tc>
        <w:tc>
          <w:tcPr>
            <w:tcW w:w="0" w:type="auto"/>
            <w:vAlign w:val="center"/>
            <w:hideMark/>
          </w:tcPr>
          <w:p w14:paraId="1EC6366D" w14:textId="77777777" w:rsidR="003866EF" w:rsidRDefault="003866EF">
            <w:r>
              <w:t>6/15/2025, 4:36:28 PM</w:t>
            </w:r>
          </w:p>
        </w:tc>
      </w:tr>
    </w:tbl>
    <w:p w14:paraId="123BBE5B" w14:textId="77777777" w:rsidR="003866EF" w:rsidRDefault="003866EF" w:rsidP="003866EF">
      <w:pPr>
        <w:pStyle w:val="Heading3"/>
        <w:numPr>
          <w:ilvl w:val="0"/>
          <w:numId w:val="10"/>
        </w:numPr>
      </w:pPr>
      <w:r>
        <w:t>Tags:</w:t>
      </w:r>
    </w:p>
    <w:p w14:paraId="1902611C" w14:textId="77777777" w:rsidR="003866EF" w:rsidRDefault="003866EF" w:rsidP="003866EF">
      <w:pPr>
        <w:pStyle w:val="item"/>
        <w:numPr>
          <w:ilvl w:val="1"/>
          <w:numId w:val="10"/>
        </w:numPr>
      </w:pPr>
      <w:r>
        <w:t>Innate immunity</w:t>
      </w:r>
    </w:p>
    <w:p w14:paraId="0B541D8E" w14:textId="77777777" w:rsidR="003866EF" w:rsidRDefault="003866EF" w:rsidP="003866EF">
      <w:pPr>
        <w:pStyle w:val="item"/>
        <w:numPr>
          <w:ilvl w:val="1"/>
          <w:numId w:val="10"/>
        </w:numPr>
      </w:pPr>
      <w:r>
        <w:t>Inflammation</w:t>
      </w:r>
    </w:p>
    <w:p w14:paraId="34FE94C6" w14:textId="77777777" w:rsidR="003866EF" w:rsidRDefault="003866EF" w:rsidP="003866EF">
      <w:pPr>
        <w:pStyle w:val="item"/>
        <w:numPr>
          <w:ilvl w:val="1"/>
          <w:numId w:val="10"/>
        </w:numPr>
      </w:pPr>
      <w:r>
        <w:t>Parkinson’s disease</w:t>
      </w:r>
    </w:p>
    <w:p w14:paraId="259E2EA6" w14:textId="77777777" w:rsidR="003866EF" w:rsidRDefault="003866EF" w:rsidP="003866EF">
      <w:pPr>
        <w:pStyle w:val="item"/>
        <w:numPr>
          <w:ilvl w:val="1"/>
          <w:numId w:val="10"/>
        </w:numPr>
      </w:pPr>
      <w:r>
        <w:t>Peripheral immunity</w:t>
      </w:r>
    </w:p>
    <w:p w14:paraId="40704B0E" w14:textId="77777777" w:rsidR="003866EF" w:rsidRDefault="003866EF" w:rsidP="003866EF">
      <w:pPr>
        <w:pStyle w:val="item"/>
        <w:numPr>
          <w:ilvl w:val="1"/>
          <w:numId w:val="10"/>
        </w:numPr>
      </w:pPr>
      <w:r>
        <w:t>Probiotics</w:t>
      </w:r>
    </w:p>
    <w:p w14:paraId="2EFC2D22" w14:textId="77777777" w:rsidR="003866EF" w:rsidRDefault="003866EF" w:rsidP="003866EF">
      <w:pPr>
        <w:pStyle w:val="Heading3"/>
        <w:ind w:left="720"/>
      </w:pPr>
      <w:r>
        <w:t>Attachments</w:t>
      </w:r>
    </w:p>
    <w:p w14:paraId="1B5C2B0D" w14:textId="77777777" w:rsidR="003866EF" w:rsidRDefault="003866EF" w:rsidP="003866EF">
      <w:pPr>
        <w:pStyle w:val="item"/>
        <w:numPr>
          <w:ilvl w:val="1"/>
          <w:numId w:val="10"/>
        </w:numPr>
      </w:pPr>
      <w:r>
        <w:t xml:space="preserve">Full Text PDF </w:t>
      </w:r>
    </w:p>
    <w:p w14:paraId="39EC3FF4" w14:textId="77777777" w:rsidR="003866EF" w:rsidRDefault="003866EF" w:rsidP="003866EF">
      <w:pPr>
        <w:pStyle w:val="Heading2"/>
        <w:numPr>
          <w:ilvl w:val="0"/>
          <w:numId w:val="10"/>
        </w:numPr>
      </w:pPr>
      <w:r>
        <w:t>Transcutaneous vagal nerve stimulation improves gastroenteric complaints in Parkinson’s disease patients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1"/>
        <w:gridCol w:w="7175"/>
      </w:tblGrid>
      <w:tr w:rsidR="003866EF" w14:paraId="14057F68" w14:textId="77777777">
        <w:trPr>
          <w:tblCellSpacing w:w="15" w:type="dxa"/>
        </w:trPr>
        <w:tc>
          <w:tcPr>
            <w:tcW w:w="0" w:type="auto"/>
            <w:vAlign w:val="center"/>
            <w:hideMark/>
          </w:tcPr>
          <w:p w14:paraId="375E5041" w14:textId="77777777" w:rsidR="003866EF" w:rsidRDefault="003866EF">
            <w:pPr>
              <w:jc w:val="center"/>
              <w:rPr>
                <w:b/>
                <w:bCs/>
              </w:rPr>
            </w:pPr>
            <w:r>
              <w:rPr>
                <w:b/>
                <w:bCs/>
              </w:rPr>
              <w:t>Item Type</w:t>
            </w:r>
          </w:p>
        </w:tc>
        <w:tc>
          <w:tcPr>
            <w:tcW w:w="0" w:type="auto"/>
            <w:vAlign w:val="center"/>
            <w:hideMark/>
          </w:tcPr>
          <w:p w14:paraId="38399492" w14:textId="77777777" w:rsidR="003866EF" w:rsidRDefault="003866EF">
            <w:r>
              <w:t>Journal Article</w:t>
            </w:r>
          </w:p>
        </w:tc>
      </w:tr>
      <w:tr w:rsidR="003866EF" w14:paraId="3BF1AF6A" w14:textId="77777777">
        <w:trPr>
          <w:tblCellSpacing w:w="15" w:type="dxa"/>
        </w:trPr>
        <w:tc>
          <w:tcPr>
            <w:tcW w:w="0" w:type="auto"/>
            <w:vAlign w:val="center"/>
            <w:hideMark/>
          </w:tcPr>
          <w:p w14:paraId="31F56E82" w14:textId="77777777" w:rsidR="003866EF" w:rsidRDefault="003866EF">
            <w:pPr>
              <w:jc w:val="center"/>
              <w:rPr>
                <w:b/>
                <w:bCs/>
              </w:rPr>
            </w:pPr>
            <w:r>
              <w:rPr>
                <w:b/>
                <w:bCs/>
              </w:rPr>
              <w:t>Author</w:t>
            </w:r>
          </w:p>
        </w:tc>
        <w:tc>
          <w:tcPr>
            <w:tcW w:w="0" w:type="auto"/>
            <w:vAlign w:val="center"/>
            <w:hideMark/>
          </w:tcPr>
          <w:p w14:paraId="2F9D2DC5" w14:textId="77777777" w:rsidR="003866EF" w:rsidRDefault="003866EF">
            <w:r>
              <w:t>Oliver Kaut</w:t>
            </w:r>
          </w:p>
        </w:tc>
      </w:tr>
      <w:tr w:rsidR="003866EF" w14:paraId="2BE97D4D" w14:textId="77777777">
        <w:trPr>
          <w:tblCellSpacing w:w="15" w:type="dxa"/>
        </w:trPr>
        <w:tc>
          <w:tcPr>
            <w:tcW w:w="0" w:type="auto"/>
            <w:vAlign w:val="center"/>
            <w:hideMark/>
          </w:tcPr>
          <w:p w14:paraId="41E34EF9" w14:textId="77777777" w:rsidR="003866EF" w:rsidRDefault="003866EF">
            <w:pPr>
              <w:jc w:val="center"/>
              <w:rPr>
                <w:b/>
                <w:bCs/>
              </w:rPr>
            </w:pPr>
            <w:r>
              <w:rPr>
                <w:b/>
                <w:bCs/>
              </w:rPr>
              <w:t>Author</w:t>
            </w:r>
          </w:p>
        </w:tc>
        <w:tc>
          <w:tcPr>
            <w:tcW w:w="0" w:type="auto"/>
            <w:vAlign w:val="center"/>
            <w:hideMark/>
          </w:tcPr>
          <w:p w14:paraId="48597BA6" w14:textId="77777777" w:rsidR="003866EF" w:rsidRDefault="003866EF">
            <w:r>
              <w:t>Laura Janocha</w:t>
            </w:r>
          </w:p>
        </w:tc>
      </w:tr>
      <w:tr w:rsidR="003866EF" w14:paraId="689077DD" w14:textId="77777777">
        <w:trPr>
          <w:tblCellSpacing w:w="15" w:type="dxa"/>
        </w:trPr>
        <w:tc>
          <w:tcPr>
            <w:tcW w:w="0" w:type="auto"/>
            <w:vAlign w:val="center"/>
            <w:hideMark/>
          </w:tcPr>
          <w:p w14:paraId="3778BF53" w14:textId="77777777" w:rsidR="003866EF" w:rsidRDefault="003866EF">
            <w:pPr>
              <w:jc w:val="center"/>
              <w:rPr>
                <w:b/>
                <w:bCs/>
              </w:rPr>
            </w:pPr>
            <w:r>
              <w:rPr>
                <w:b/>
                <w:bCs/>
              </w:rPr>
              <w:t>Author</w:t>
            </w:r>
          </w:p>
        </w:tc>
        <w:tc>
          <w:tcPr>
            <w:tcW w:w="0" w:type="auto"/>
            <w:vAlign w:val="center"/>
            <w:hideMark/>
          </w:tcPr>
          <w:p w14:paraId="2E50B084" w14:textId="77777777" w:rsidR="003866EF" w:rsidRDefault="003866EF">
            <w:r>
              <w:t>Tobias J. Weismüller</w:t>
            </w:r>
          </w:p>
        </w:tc>
      </w:tr>
      <w:tr w:rsidR="003866EF" w14:paraId="0C134669" w14:textId="77777777">
        <w:trPr>
          <w:tblCellSpacing w:w="15" w:type="dxa"/>
        </w:trPr>
        <w:tc>
          <w:tcPr>
            <w:tcW w:w="0" w:type="auto"/>
            <w:vAlign w:val="center"/>
            <w:hideMark/>
          </w:tcPr>
          <w:p w14:paraId="0953572B" w14:textId="77777777" w:rsidR="003866EF" w:rsidRDefault="003866EF">
            <w:pPr>
              <w:jc w:val="center"/>
              <w:rPr>
                <w:b/>
                <w:bCs/>
              </w:rPr>
            </w:pPr>
            <w:r>
              <w:rPr>
                <w:b/>
                <w:bCs/>
              </w:rPr>
              <w:t>Author</w:t>
            </w:r>
          </w:p>
        </w:tc>
        <w:tc>
          <w:tcPr>
            <w:tcW w:w="0" w:type="auto"/>
            <w:vAlign w:val="center"/>
            <w:hideMark/>
          </w:tcPr>
          <w:p w14:paraId="5D43C617" w14:textId="77777777" w:rsidR="003866EF" w:rsidRDefault="003866EF">
            <w:r>
              <w:t>Ullrich Wüllner</w:t>
            </w:r>
          </w:p>
        </w:tc>
      </w:tr>
      <w:tr w:rsidR="003866EF" w14:paraId="00D17FA2" w14:textId="77777777">
        <w:trPr>
          <w:tblCellSpacing w:w="15" w:type="dxa"/>
        </w:trPr>
        <w:tc>
          <w:tcPr>
            <w:tcW w:w="0" w:type="auto"/>
            <w:vAlign w:val="center"/>
            <w:hideMark/>
          </w:tcPr>
          <w:p w14:paraId="5A80ECC1" w14:textId="77777777" w:rsidR="003866EF" w:rsidRDefault="003866EF">
            <w:pPr>
              <w:jc w:val="center"/>
              <w:rPr>
                <w:b/>
                <w:bCs/>
              </w:rPr>
            </w:pPr>
            <w:r>
              <w:rPr>
                <w:b/>
                <w:bCs/>
              </w:rPr>
              <w:t>Abstract</w:t>
            </w:r>
          </w:p>
        </w:tc>
        <w:tc>
          <w:tcPr>
            <w:tcW w:w="0" w:type="auto"/>
            <w:vAlign w:val="center"/>
            <w:hideMark/>
          </w:tcPr>
          <w:p w14:paraId="1F079450" w14:textId="77777777" w:rsidR="003866EF" w:rsidRDefault="003866EF">
            <w:r>
              <w:t xml:space="preserve">BACKGROUND:Gastrointestinal dysfunctions are common in Parkinson’s disease. Their management is still challenging and new treatment options are needed.OBJECTIVE:To test whether transcutaneous vagal nerve stimulation can improve gastrointestinal dysfunction in patients with Parkinson’s disease.METHODS:We performed a randomized double-blind pilot study enrolling patients suffering from Parkinson’s disease with gastroenteric complaints. Patients were randomized to use either a sham-device or to stimulate the vagal nerve with an electric device over the course of four weeks with four stimulations per day. Ten patients (aged 69.6±4.6 years) were randomized for the intervention group, and nine patients (aged 67.2±6.3 years) used a sham-device. Clinical outcome was evaluated using the Gastrointestinal Symptom Rating Scale whereas gastrointestinal motility was measured with the 13C-octanoic acid breath test.RESULTS:In the treatment group, vagal nerve stimulation improved the Gastrointestinal Symptom Rating Scale comparing before and after stimulation (before, 8.7±6.09; after 5.67±3.08; p-value 0.48). This improvement was not observed in the sham group (before, 7.44±4.85; after, 5.67±3.08; p-value 0.16). In the 13C-octanoic acid breath test no significant changes were detectable.CONCLUSIONS:Vagal nerve stimulation is </w:t>
            </w:r>
            <w:r>
              <w:lastRenderedPageBreak/>
              <w:t>well tolerated with no side effects and may be a promising non-invasive therapy option to improve gastroenteric symptoms in Parkinson’s disease.</w:t>
            </w:r>
          </w:p>
        </w:tc>
      </w:tr>
      <w:tr w:rsidR="003866EF" w14:paraId="6B2CBBCD" w14:textId="77777777">
        <w:trPr>
          <w:tblCellSpacing w:w="15" w:type="dxa"/>
        </w:trPr>
        <w:tc>
          <w:tcPr>
            <w:tcW w:w="0" w:type="auto"/>
            <w:vAlign w:val="center"/>
            <w:hideMark/>
          </w:tcPr>
          <w:p w14:paraId="001A10AB" w14:textId="77777777" w:rsidR="003866EF" w:rsidRDefault="003866EF">
            <w:pPr>
              <w:jc w:val="center"/>
              <w:rPr>
                <w:b/>
                <w:bCs/>
              </w:rPr>
            </w:pPr>
            <w:r>
              <w:rPr>
                <w:b/>
                <w:bCs/>
              </w:rPr>
              <w:lastRenderedPageBreak/>
              <w:t>Date</w:t>
            </w:r>
          </w:p>
        </w:tc>
        <w:tc>
          <w:tcPr>
            <w:tcW w:w="0" w:type="auto"/>
            <w:vAlign w:val="center"/>
            <w:hideMark/>
          </w:tcPr>
          <w:p w14:paraId="02FE270C" w14:textId="77777777" w:rsidR="003866EF" w:rsidRDefault="003866EF">
            <w:r>
              <w:t>2019-12-18</w:t>
            </w:r>
          </w:p>
        </w:tc>
      </w:tr>
      <w:tr w:rsidR="003866EF" w14:paraId="2C1667CE" w14:textId="77777777">
        <w:trPr>
          <w:tblCellSpacing w:w="15" w:type="dxa"/>
        </w:trPr>
        <w:tc>
          <w:tcPr>
            <w:tcW w:w="0" w:type="auto"/>
            <w:vAlign w:val="center"/>
            <w:hideMark/>
          </w:tcPr>
          <w:p w14:paraId="2E2DA401" w14:textId="77777777" w:rsidR="003866EF" w:rsidRDefault="003866EF">
            <w:pPr>
              <w:jc w:val="center"/>
              <w:rPr>
                <w:b/>
                <w:bCs/>
              </w:rPr>
            </w:pPr>
            <w:r>
              <w:rPr>
                <w:b/>
                <w:bCs/>
              </w:rPr>
              <w:t>Language</w:t>
            </w:r>
          </w:p>
        </w:tc>
        <w:tc>
          <w:tcPr>
            <w:tcW w:w="0" w:type="auto"/>
            <w:vAlign w:val="center"/>
            <w:hideMark/>
          </w:tcPr>
          <w:p w14:paraId="27F99002" w14:textId="77777777" w:rsidR="003866EF" w:rsidRDefault="003866EF">
            <w:r>
              <w:t>EN</w:t>
            </w:r>
          </w:p>
        </w:tc>
      </w:tr>
      <w:tr w:rsidR="003866EF" w14:paraId="3B081C7D" w14:textId="77777777">
        <w:trPr>
          <w:tblCellSpacing w:w="15" w:type="dxa"/>
        </w:trPr>
        <w:tc>
          <w:tcPr>
            <w:tcW w:w="0" w:type="auto"/>
            <w:vAlign w:val="center"/>
            <w:hideMark/>
          </w:tcPr>
          <w:p w14:paraId="729923D2" w14:textId="77777777" w:rsidR="003866EF" w:rsidRDefault="003866EF">
            <w:pPr>
              <w:jc w:val="center"/>
              <w:rPr>
                <w:b/>
                <w:bCs/>
              </w:rPr>
            </w:pPr>
            <w:r>
              <w:rPr>
                <w:b/>
                <w:bCs/>
              </w:rPr>
              <w:t>Library Catalog</w:t>
            </w:r>
          </w:p>
        </w:tc>
        <w:tc>
          <w:tcPr>
            <w:tcW w:w="0" w:type="auto"/>
            <w:vAlign w:val="center"/>
            <w:hideMark/>
          </w:tcPr>
          <w:p w14:paraId="78003542" w14:textId="77777777" w:rsidR="003866EF" w:rsidRDefault="003866EF">
            <w:r>
              <w:t>SAGE Journals</w:t>
            </w:r>
          </w:p>
        </w:tc>
      </w:tr>
      <w:tr w:rsidR="003866EF" w14:paraId="16FDF7DF" w14:textId="77777777">
        <w:trPr>
          <w:tblCellSpacing w:w="15" w:type="dxa"/>
        </w:trPr>
        <w:tc>
          <w:tcPr>
            <w:tcW w:w="0" w:type="auto"/>
            <w:vAlign w:val="center"/>
            <w:hideMark/>
          </w:tcPr>
          <w:p w14:paraId="4139B676" w14:textId="77777777" w:rsidR="003866EF" w:rsidRDefault="003866EF">
            <w:pPr>
              <w:jc w:val="center"/>
              <w:rPr>
                <w:b/>
                <w:bCs/>
              </w:rPr>
            </w:pPr>
            <w:r>
              <w:rPr>
                <w:b/>
                <w:bCs/>
              </w:rPr>
              <w:t>URL</w:t>
            </w:r>
          </w:p>
        </w:tc>
        <w:tc>
          <w:tcPr>
            <w:tcW w:w="0" w:type="auto"/>
            <w:vAlign w:val="center"/>
            <w:hideMark/>
          </w:tcPr>
          <w:p w14:paraId="5E19988B" w14:textId="77777777" w:rsidR="003866EF" w:rsidRDefault="003866EF">
            <w:hyperlink r:id="rId298" w:history="1">
              <w:r>
                <w:rPr>
                  <w:rStyle w:val="Hyperlink"/>
                </w:rPr>
                <w:t>https://journals.sagepub.com/action/showAbstract</w:t>
              </w:r>
            </w:hyperlink>
          </w:p>
        </w:tc>
      </w:tr>
      <w:tr w:rsidR="003866EF" w14:paraId="09B93ABB" w14:textId="77777777">
        <w:trPr>
          <w:tblCellSpacing w:w="15" w:type="dxa"/>
        </w:trPr>
        <w:tc>
          <w:tcPr>
            <w:tcW w:w="0" w:type="auto"/>
            <w:vAlign w:val="center"/>
            <w:hideMark/>
          </w:tcPr>
          <w:p w14:paraId="281AE4A7" w14:textId="77777777" w:rsidR="003866EF" w:rsidRDefault="003866EF">
            <w:pPr>
              <w:jc w:val="center"/>
              <w:rPr>
                <w:b/>
                <w:bCs/>
              </w:rPr>
            </w:pPr>
            <w:r>
              <w:rPr>
                <w:b/>
                <w:bCs/>
              </w:rPr>
              <w:t>Accessed</w:t>
            </w:r>
          </w:p>
        </w:tc>
        <w:tc>
          <w:tcPr>
            <w:tcW w:w="0" w:type="auto"/>
            <w:vAlign w:val="center"/>
            <w:hideMark/>
          </w:tcPr>
          <w:p w14:paraId="2AC2AED0" w14:textId="77777777" w:rsidR="003866EF" w:rsidRDefault="003866EF">
            <w:r>
              <w:t>6/15/2025, 4:35:35 PM</w:t>
            </w:r>
          </w:p>
        </w:tc>
      </w:tr>
      <w:tr w:rsidR="003866EF" w14:paraId="696A0AC9" w14:textId="77777777">
        <w:trPr>
          <w:tblCellSpacing w:w="15" w:type="dxa"/>
        </w:trPr>
        <w:tc>
          <w:tcPr>
            <w:tcW w:w="0" w:type="auto"/>
            <w:vAlign w:val="center"/>
            <w:hideMark/>
          </w:tcPr>
          <w:p w14:paraId="220ED142" w14:textId="77777777" w:rsidR="003866EF" w:rsidRDefault="003866EF">
            <w:pPr>
              <w:jc w:val="center"/>
              <w:rPr>
                <w:b/>
                <w:bCs/>
              </w:rPr>
            </w:pPr>
            <w:r>
              <w:rPr>
                <w:b/>
                <w:bCs/>
              </w:rPr>
              <w:t>Extra</w:t>
            </w:r>
          </w:p>
        </w:tc>
        <w:tc>
          <w:tcPr>
            <w:tcW w:w="0" w:type="auto"/>
            <w:vAlign w:val="center"/>
            <w:hideMark/>
          </w:tcPr>
          <w:p w14:paraId="2D7E82BB" w14:textId="77777777" w:rsidR="003866EF" w:rsidRDefault="003866EF">
            <w:r>
              <w:t>Publisher: SAGE Publications</w:t>
            </w:r>
          </w:p>
        </w:tc>
      </w:tr>
      <w:tr w:rsidR="003866EF" w14:paraId="3BF5C3EA" w14:textId="77777777">
        <w:trPr>
          <w:tblCellSpacing w:w="15" w:type="dxa"/>
        </w:trPr>
        <w:tc>
          <w:tcPr>
            <w:tcW w:w="0" w:type="auto"/>
            <w:vAlign w:val="center"/>
            <w:hideMark/>
          </w:tcPr>
          <w:p w14:paraId="242CAC78" w14:textId="77777777" w:rsidR="003866EF" w:rsidRDefault="003866EF">
            <w:pPr>
              <w:jc w:val="center"/>
              <w:rPr>
                <w:b/>
                <w:bCs/>
              </w:rPr>
            </w:pPr>
            <w:r>
              <w:rPr>
                <w:b/>
                <w:bCs/>
              </w:rPr>
              <w:t>Volume</w:t>
            </w:r>
          </w:p>
        </w:tc>
        <w:tc>
          <w:tcPr>
            <w:tcW w:w="0" w:type="auto"/>
            <w:vAlign w:val="center"/>
            <w:hideMark/>
          </w:tcPr>
          <w:p w14:paraId="60E13D33" w14:textId="77777777" w:rsidR="003866EF" w:rsidRDefault="003866EF">
            <w:r>
              <w:t>45</w:t>
            </w:r>
          </w:p>
        </w:tc>
      </w:tr>
      <w:tr w:rsidR="003866EF" w14:paraId="2FC84DB1" w14:textId="77777777">
        <w:trPr>
          <w:tblCellSpacing w:w="15" w:type="dxa"/>
        </w:trPr>
        <w:tc>
          <w:tcPr>
            <w:tcW w:w="0" w:type="auto"/>
            <w:vAlign w:val="center"/>
            <w:hideMark/>
          </w:tcPr>
          <w:p w14:paraId="5E69C18C" w14:textId="77777777" w:rsidR="003866EF" w:rsidRDefault="003866EF">
            <w:pPr>
              <w:jc w:val="center"/>
              <w:rPr>
                <w:b/>
                <w:bCs/>
              </w:rPr>
            </w:pPr>
            <w:r>
              <w:rPr>
                <w:b/>
                <w:bCs/>
              </w:rPr>
              <w:t>Pages</w:t>
            </w:r>
          </w:p>
        </w:tc>
        <w:tc>
          <w:tcPr>
            <w:tcW w:w="0" w:type="auto"/>
            <w:vAlign w:val="center"/>
            <w:hideMark/>
          </w:tcPr>
          <w:p w14:paraId="1A32F406" w14:textId="77777777" w:rsidR="003866EF" w:rsidRDefault="003866EF">
            <w:r>
              <w:t>449-451</w:t>
            </w:r>
          </w:p>
        </w:tc>
      </w:tr>
      <w:tr w:rsidR="003866EF" w14:paraId="2884BB46" w14:textId="77777777">
        <w:trPr>
          <w:tblCellSpacing w:w="15" w:type="dxa"/>
        </w:trPr>
        <w:tc>
          <w:tcPr>
            <w:tcW w:w="0" w:type="auto"/>
            <w:vAlign w:val="center"/>
            <w:hideMark/>
          </w:tcPr>
          <w:p w14:paraId="32594C07" w14:textId="77777777" w:rsidR="003866EF" w:rsidRDefault="003866EF">
            <w:pPr>
              <w:jc w:val="center"/>
              <w:rPr>
                <w:b/>
                <w:bCs/>
              </w:rPr>
            </w:pPr>
            <w:r>
              <w:rPr>
                <w:b/>
                <w:bCs/>
              </w:rPr>
              <w:t>Publication</w:t>
            </w:r>
          </w:p>
        </w:tc>
        <w:tc>
          <w:tcPr>
            <w:tcW w:w="0" w:type="auto"/>
            <w:vAlign w:val="center"/>
            <w:hideMark/>
          </w:tcPr>
          <w:p w14:paraId="26C68262" w14:textId="77777777" w:rsidR="003866EF" w:rsidRDefault="003866EF">
            <w:r>
              <w:t>NeuroRehabilitation</w:t>
            </w:r>
          </w:p>
        </w:tc>
      </w:tr>
      <w:tr w:rsidR="003866EF" w14:paraId="541A2EB4" w14:textId="77777777">
        <w:trPr>
          <w:tblCellSpacing w:w="15" w:type="dxa"/>
        </w:trPr>
        <w:tc>
          <w:tcPr>
            <w:tcW w:w="0" w:type="auto"/>
            <w:vAlign w:val="center"/>
            <w:hideMark/>
          </w:tcPr>
          <w:p w14:paraId="071145D3" w14:textId="77777777" w:rsidR="003866EF" w:rsidRDefault="003866EF">
            <w:pPr>
              <w:jc w:val="center"/>
              <w:rPr>
                <w:b/>
                <w:bCs/>
              </w:rPr>
            </w:pPr>
            <w:r>
              <w:rPr>
                <w:b/>
                <w:bCs/>
              </w:rPr>
              <w:t>DOI</w:t>
            </w:r>
          </w:p>
        </w:tc>
        <w:tc>
          <w:tcPr>
            <w:tcW w:w="0" w:type="auto"/>
            <w:vAlign w:val="center"/>
            <w:hideMark/>
          </w:tcPr>
          <w:p w14:paraId="3CB05784" w14:textId="77777777" w:rsidR="003866EF" w:rsidRDefault="003866EF">
            <w:hyperlink r:id="rId299" w:history="1">
              <w:r>
                <w:rPr>
                  <w:rStyle w:val="Hyperlink"/>
                </w:rPr>
                <w:t>10.3233/NRE-192909</w:t>
              </w:r>
            </w:hyperlink>
          </w:p>
        </w:tc>
      </w:tr>
      <w:tr w:rsidR="003866EF" w14:paraId="2D751D72" w14:textId="77777777">
        <w:trPr>
          <w:tblCellSpacing w:w="15" w:type="dxa"/>
        </w:trPr>
        <w:tc>
          <w:tcPr>
            <w:tcW w:w="0" w:type="auto"/>
            <w:vAlign w:val="center"/>
            <w:hideMark/>
          </w:tcPr>
          <w:p w14:paraId="0B7EA1BC" w14:textId="77777777" w:rsidR="003866EF" w:rsidRDefault="003866EF">
            <w:pPr>
              <w:jc w:val="center"/>
              <w:rPr>
                <w:b/>
                <w:bCs/>
              </w:rPr>
            </w:pPr>
            <w:r>
              <w:rPr>
                <w:b/>
                <w:bCs/>
              </w:rPr>
              <w:t>Issue</w:t>
            </w:r>
          </w:p>
        </w:tc>
        <w:tc>
          <w:tcPr>
            <w:tcW w:w="0" w:type="auto"/>
            <w:vAlign w:val="center"/>
            <w:hideMark/>
          </w:tcPr>
          <w:p w14:paraId="140F63D2" w14:textId="77777777" w:rsidR="003866EF" w:rsidRDefault="003866EF">
            <w:r>
              <w:t>4</w:t>
            </w:r>
          </w:p>
        </w:tc>
      </w:tr>
      <w:tr w:rsidR="003866EF" w14:paraId="2A01CB09" w14:textId="77777777">
        <w:trPr>
          <w:tblCellSpacing w:w="15" w:type="dxa"/>
        </w:trPr>
        <w:tc>
          <w:tcPr>
            <w:tcW w:w="0" w:type="auto"/>
            <w:vAlign w:val="center"/>
            <w:hideMark/>
          </w:tcPr>
          <w:p w14:paraId="00F77410" w14:textId="77777777" w:rsidR="003866EF" w:rsidRDefault="003866EF">
            <w:pPr>
              <w:jc w:val="center"/>
              <w:rPr>
                <w:b/>
                <w:bCs/>
              </w:rPr>
            </w:pPr>
            <w:r>
              <w:rPr>
                <w:b/>
                <w:bCs/>
              </w:rPr>
              <w:t>ISSN</w:t>
            </w:r>
          </w:p>
        </w:tc>
        <w:tc>
          <w:tcPr>
            <w:tcW w:w="0" w:type="auto"/>
            <w:vAlign w:val="center"/>
            <w:hideMark/>
          </w:tcPr>
          <w:p w14:paraId="302C2E87" w14:textId="77777777" w:rsidR="003866EF" w:rsidRDefault="003866EF">
            <w:r>
              <w:t>1053-8135</w:t>
            </w:r>
          </w:p>
        </w:tc>
      </w:tr>
      <w:tr w:rsidR="003866EF" w14:paraId="04CDE0A4" w14:textId="77777777">
        <w:trPr>
          <w:tblCellSpacing w:w="15" w:type="dxa"/>
        </w:trPr>
        <w:tc>
          <w:tcPr>
            <w:tcW w:w="0" w:type="auto"/>
            <w:vAlign w:val="center"/>
            <w:hideMark/>
          </w:tcPr>
          <w:p w14:paraId="21D6DD05" w14:textId="77777777" w:rsidR="003866EF" w:rsidRDefault="003866EF">
            <w:pPr>
              <w:jc w:val="center"/>
              <w:rPr>
                <w:b/>
                <w:bCs/>
              </w:rPr>
            </w:pPr>
            <w:r>
              <w:rPr>
                <w:b/>
                <w:bCs/>
              </w:rPr>
              <w:t>Date Added</w:t>
            </w:r>
          </w:p>
        </w:tc>
        <w:tc>
          <w:tcPr>
            <w:tcW w:w="0" w:type="auto"/>
            <w:vAlign w:val="center"/>
            <w:hideMark/>
          </w:tcPr>
          <w:p w14:paraId="4AE9C240" w14:textId="77777777" w:rsidR="003866EF" w:rsidRDefault="003866EF">
            <w:r>
              <w:t>6/15/2025, 4:35:35 PM</w:t>
            </w:r>
          </w:p>
        </w:tc>
      </w:tr>
      <w:tr w:rsidR="003866EF" w14:paraId="6298E1D1" w14:textId="77777777">
        <w:trPr>
          <w:tblCellSpacing w:w="15" w:type="dxa"/>
        </w:trPr>
        <w:tc>
          <w:tcPr>
            <w:tcW w:w="0" w:type="auto"/>
            <w:vAlign w:val="center"/>
            <w:hideMark/>
          </w:tcPr>
          <w:p w14:paraId="692FA507" w14:textId="77777777" w:rsidR="003866EF" w:rsidRDefault="003866EF">
            <w:pPr>
              <w:jc w:val="center"/>
              <w:rPr>
                <w:b/>
                <w:bCs/>
              </w:rPr>
            </w:pPr>
            <w:r>
              <w:rPr>
                <w:b/>
                <w:bCs/>
              </w:rPr>
              <w:t>Modified</w:t>
            </w:r>
          </w:p>
        </w:tc>
        <w:tc>
          <w:tcPr>
            <w:tcW w:w="0" w:type="auto"/>
            <w:vAlign w:val="center"/>
            <w:hideMark/>
          </w:tcPr>
          <w:p w14:paraId="63DAF93F" w14:textId="77777777" w:rsidR="003866EF" w:rsidRDefault="003866EF">
            <w:r>
              <w:t>6/15/2025, 4:35:35 PM</w:t>
            </w:r>
          </w:p>
        </w:tc>
      </w:tr>
    </w:tbl>
    <w:p w14:paraId="4D409CCA" w14:textId="77777777" w:rsidR="003866EF" w:rsidRPr="003866EF" w:rsidRDefault="003866EF" w:rsidP="003866EF">
      <w:pPr>
        <w:numPr>
          <w:ilvl w:val="0"/>
          <w:numId w:val="11"/>
        </w:numPr>
        <w:rPr>
          <w:b/>
          <w:bCs/>
        </w:rPr>
      </w:pPr>
      <w:r w:rsidRPr="003866EF">
        <w:rPr>
          <w:b/>
          <w:bCs/>
        </w:rPr>
        <w:t>Anatomical and physiological considerations in short bowel syndrome: Emphasis on intestinal adaptation and the role of enterohormones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6"/>
        <w:gridCol w:w="7200"/>
      </w:tblGrid>
      <w:tr w:rsidR="003866EF" w:rsidRPr="003866EF" w14:paraId="069850F9" w14:textId="77777777">
        <w:trPr>
          <w:tblCellSpacing w:w="15" w:type="dxa"/>
        </w:trPr>
        <w:tc>
          <w:tcPr>
            <w:tcW w:w="0" w:type="auto"/>
            <w:vAlign w:val="center"/>
            <w:hideMark/>
          </w:tcPr>
          <w:p w14:paraId="42CBE2F9" w14:textId="77777777" w:rsidR="003866EF" w:rsidRPr="003866EF" w:rsidRDefault="003866EF" w:rsidP="003866EF">
            <w:pPr>
              <w:rPr>
                <w:b/>
                <w:bCs/>
              </w:rPr>
            </w:pPr>
            <w:r w:rsidRPr="003866EF">
              <w:rPr>
                <w:b/>
                <w:bCs/>
              </w:rPr>
              <w:t>Item Type</w:t>
            </w:r>
          </w:p>
        </w:tc>
        <w:tc>
          <w:tcPr>
            <w:tcW w:w="0" w:type="auto"/>
            <w:vAlign w:val="center"/>
            <w:hideMark/>
          </w:tcPr>
          <w:p w14:paraId="22CF5262" w14:textId="77777777" w:rsidR="003866EF" w:rsidRPr="003866EF" w:rsidRDefault="003866EF" w:rsidP="003866EF">
            <w:r w:rsidRPr="003866EF">
              <w:t>Journal Article</w:t>
            </w:r>
          </w:p>
        </w:tc>
      </w:tr>
      <w:tr w:rsidR="003866EF" w:rsidRPr="003866EF" w14:paraId="1DA3CE1E" w14:textId="77777777">
        <w:trPr>
          <w:tblCellSpacing w:w="15" w:type="dxa"/>
        </w:trPr>
        <w:tc>
          <w:tcPr>
            <w:tcW w:w="0" w:type="auto"/>
            <w:vAlign w:val="center"/>
            <w:hideMark/>
          </w:tcPr>
          <w:p w14:paraId="1C670BFE" w14:textId="77777777" w:rsidR="003866EF" w:rsidRPr="003866EF" w:rsidRDefault="003866EF" w:rsidP="003866EF">
            <w:pPr>
              <w:rPr>
                <w:b/>
                <w:bCs/>
              </w:rPr>
            </w:pPr>
            <w:r w:rsidRPr="003866EF">
              <w:rPr>
                <w:b/>
                <w:bCs/>
              </w:rPr>
              <w:t>Author</w:t>
            </w:r>
          </w:p>
        </w:tc>
        <w:tc>
          <w:tcPr>
            <w:tcW w:w="0" w:type="auto"/>
            <w:vAlign w:val="center"/>
            <w:hideMark/>
          </w:tcPr>
          <w:p w14:paraId="3843D735" w14:textId="77777777" w:rsidR="003866EF" w:rsidRPr="003866EF" w:rsidRDefault="003866EF" w:rsidP="003866EF">
            <w:r w:rsidRPr="003866EF">
              <w:t>Kelly A. Tappenden</w:t>
            </w:r>
          </w:p>
        </w:tc>
      </w:tr>
      <w:tr w:rsidR="003866EF" w:rsidRPr="003866EF" w14:paraId="1C873930" w14:textId="77777777">
        <w:trPr>
          <w:tblCellSpacing w:w="15" w:type="dxa"/>
        </w:trPr>
        <w:tc>
          <w:tcPr>
            <w:tcW w:w="0" w:type="auto"/>
            <w:vAlign w:val="center"/>
            <w:hideMark/>
          </w:tcPr>
          <w:p w14:paraId="302721C7" w14:textId="77777777" w:rsidR="003866EF" w:rsidRPr="003866EF" w:rsidRDefault="003866EF" w:rsidP="003866EF">
            <w:pPr>
              <w:rPr>
                <w:b/>
                <w:bCs/>
              </w:rPr>
            </w:pPr>
            <w:r w:rsidRPr="003866EF">
              <w:rPr>
                <w:b/>
                <w:bCs/>
              </w:rPr>
              <w:t>Abstract</w:t>
            </w:r>
          </w:p>
        </w:tc>
        <w:tc>
          <w:tcPr>
            <w:tcW w:w="0" w:type="auto"/>
            <w:vAlign w:val="center"/>
            <w:hideMark/>
          </w:tcPr>
          <w:p w14:paraId="684790B4" w14:textId="77777777" w:rsidR="003866EF" w:rsidRPr="003866EF" w:rsidRDefault="003866EF" w:rsidP="003866EF">
            <w:r w:rsidRPr="003866EF">
              <w:t xml:space="preserve">Short bowel syndrome (SBS)–associated intestinal failure (IF) is a complex, life-threatening condition that requires complex care of multiple factors impacting the patient's long-term prognosis. Various etiologies result in SBS-IF, with three primary anatomical subtypes occurring following intestinal resection. Depending on the extent and segment(s) of the intestine resected, malabsorption can be nutrient specific or sweeping; however, such issues and the associated prognosis for the patient can be predicted with analysis of the residual intestine, along with baseline nutrient and fluid deficits and extent of malabsorption. The provision of parenteral nutrition/intravenous (PN-IV) fluids and antisymptomatic agents is fundamental; however, optimal management should focus on intestinal rehabilitation, wherein intestinal adaptation is prioritized and PN-IV fluids are weaned over time. Key strategies to maximize </w:t>
            </w:r>
            <w:r w:rsidRPr="003866EF">
              <w:lastRenderedPageBreak/>
              <w:t>intestinal adaptation include hyperphagic consumption of an individualized SBS diet and the appropriate use of trophic agents, such as a glucagon-like peptide 2 analog.</w:t>
            </w:r>
          </w:p>
        </w:tc>
      </w:tr>
      <w:tr w:rsidR="003866EF" w:rsidRPr="003866EF" w14:paraId="0C4FCF2B" w14:textId="77777777">
        <w:trPr>
          <w:tblCellSpacing w:w="15" w:type="dxa"/>
        </w:trPr>
        <w:tc>
          <w:tcPr>
            <w:tcW w:w="0" w:type="auto"/>
            <w:vAlign w:val="center"/>
            <w:hideMark/>
          </w:tcPr>
          <w:p w14:paraId="0AA99A37" w14:textId="77777777" w:rsidR="003866EF" w:rsidRPr="003866EF" w:rsidRDefault="003866EF" w:rsidP="003866EF">
            <w:pPr>
              <w:rPr>
                <w:b/>
                <w:bCs/>
              </w:rPr>
            </w:pPr>
            <w:r w:rsidRPr="003866EF">
              <w:rPr>
                <w:b/>
                <w:bCs/>
              </w:rPr>
              <w:lastRenderedPageBreak/>
              <w:t>Date</w:t>
            </w:r>
          </w:p>
        </w:tc>
        <w:tc>
          <w:tcPr>
            <w:tcW w:w="0" w:type="auto"/>
            <w:vAlign w:val="center"/>
            <w:hideMark/>
          </w:tcPr>
          <w:p w14:paraId="278DF72A" w14:textId="77777777" w:rsidR="003866EF" w:rsidRPr="003866EF" w:rsidRDefault="003866EF" w:rsidP="003866EF">
            <w:r w:rsidRPr="003866EF">
              <w:t>2023</w:t>
            </w:r>
          </w:p>
        </w:tc>
      </w:tr>
      <w:tr w:rsidR="003866EF" w:rsidRPr="003866EF" w14:paraId="720C5656" w14:textId="77777777">
        <w:trPr>
          <w:tblCellSpacing w:w="15" w:type="dxa"/>
        </w:trPr>
        <w:tc>
          <w:tcPr>
            <w:tcW w:w="0" w:type="auto"/>
            <w:vAlign w:val="center"/>
            <w:hideMark/>
          </w:tcPr>
          <w:p w14:paraId="6CCB4DFB" w14:textId="77777777" w:rsidR="003866EF" w:rsidRPr="003866EF" w:rsidRDefault="003866EF" w:rsidP="003866EF">
            <w:pPr>
              <w:rPr>
                <w:b/>
                <w:bCs/>
              </w:rPr>
            </w:pPr>
            <w:r w:rsidRPr="003866EF">
              <w:rPr>
                <w:b/>
                <w:bCs/>
              </w:rPr>
              <w:t>Language</w:t>
            </w:r>
          </w:p>
        </w:tc>
        <w:tc>
          <w:tcPr>
            <w:tcW w:w="0" w:type="auto"/>
            <w:vAlign w:val="center"/>
            <w:hideMark/>
          </w:tcPr>
          <w:p w14:paraId="4E7B7A36" w14:textId="77777777" w:rsidR="003866EF" w:rsidRPr="003866EF" w:rsidRDefault="003866EF" w:rsidP="003866EF">
            <w:r w:rsidRPr="003866EF">
              <w:t>en</w:t>
            </w:r>
          </w:p>
        </w:tc>
      </w:tr>
      <w:tr w:rsidR="003866EF" w:rsidRPr="003866EF" w14:paraId="79B1A7B8" w14:textId="77777777">
        <w:trPr>
          <w:tblCellSpacing w:w="15" w:type="dxa"/>
        </w:trPr>
        <w:tc>
          <w:tcPr>
            <w:tcW w:w="0" w:type="auto"/>
            <w:vAlign w:val="center"/>
            <w:hideMark/>
          </w:tcPr>
          <w:p w14:paraId="5E591096" w14:textId="77777777" w:rsidR="003866EF" w:rsidRPr="003866EF" w:rsidRDefault="003866EF" w:rsidP="003866EF">
            <w:pPr>
              <w:rPr>
                <w:b/>
                <w:bCs/>
              </w:rPr>
            </w:pPr>
            <w:r w:rsidRPr="003866EF">
              <w:rPr>
                <w:b/>
                <w:bCs/>
              </w:rPr>
              <w:t>Short Title</w:t>
            </w:r>
          </w:p>
        </w:tc>
        <w:tc>
          <w:tcPr>
            <w:tcW w:w="0" w:type="auto"/>
            <w:vAlign w:val="center"/>
            <w:hideMark/>
          </w:tcPr>
          <w:p w14:paraId="19DE2156" w14:textId="77777777" w:rsidR="003866EF" w:rsidRPr="003866EF" w:rsidRDefault="003866EF" w:rsidP="003866EF">
            <w:r w:rsidRPr="003866EF">
              <w:t>Anatomical and physiological considerations in short bowel syndrome</w:t>
            </w:r>
          </w:p>
        </w:tc>
      </w:tr>
      <w:tr w:rsidR="003866EF" w:rsidRPr="003866EF" w14:paraId="434F6434" w14:textId="77777777">
        <w:trPr>
          <w:tblCellSpacing w:w="15" w:type="dxa"/>
        </w:trPr>
        <w:tc>
          <w:tcPr>
            <w:tcW w:w="0" w:type="auto"/>
            <w:vAlign w:val="center"/>
            <w:hideMark/>
          </w:tcPr>
          <w:p w14:paraId="2F7C48FD" w14:textId="77777777" w:rsidR="003866EF" w:rsidRPr="003866EF" w:rsidRDefault="003866EF" w:rsidP="003866EF">
            <w:pPr>
              <w:rPr>
                <w:b/>
                <w:bCs/>
              </w:rPr>
            </w:pPr>
            <w:r w:rsidRPr="003866EF">
              <w:rPr>
                <w:b/>
                <w:bCs/>
              </w:rPr>
              <w:t>Library Catalog</w:t>
            </w:r>
          </w:p>
        </w:tc>
        <w:tc>
          <w:tcPr>
            <w:tcW w:w="0" w:type="auto"/>
            <w:vAlign w:val="center"/>
            <w:hideMark/>
          </w:tcPr>
          <w:p w14:paraId="4E08D139" w14:textId="77777777" w:rsidR="003866EF" w:rsidRPr="003866EF" w:rsidRDefault="003866EF" w:rsidP="003866EF">
            <w:r w:rsidRPr="003866EF">
              <w:t>Wiley Online Library</w:t>
            </w:r>
          </w:p>
        </w:tc>
      </w:tr>
      <w:tr w:rsidR="003866EF" w:rsidRPr="003866EF" w14:paraId="1A0D35D3" w14:textId="77777777">
        <w:trPr>
          <w:tblCellSpacing w:w="15" w:type="dxa"/>
        </w:trPr>
        <w:tc>
          <w:tcPr>
            <w:tcW w:w="0" w:type="auto"/>
            <w:vAlign w:val="center"/>
            <w:hideMark/>
          </w:tcPr>
          <w:p w14:paraId="57C3F954" w14:textId="77777777" w:rsidR="003866EF" w:rsidRPr="003866EF" w:rsidRDefault="003866EF" w:rsidP="003866EF">
            <w:pPr>
              <w:rPr>
                <w:b/>
                <w:bCs/>
              </w:rPr>
            </w:pPr>
            <w:r w:rsidRPr="003866EF">
              <w:rPr>
                <w:b/>
                <w:bCs/>
              </w:rPr>
              <w:t>URL</w:t>
            </w:r>
          </w:p>
        </w:tc>
        <w:tc>
          <w:tcPr>
            <w:tcW w:w="0" w:type="auto"/>
            <w:vAlign w:val="center"/>
            <w:hideMark/>
          </w:tcPr>
          <w:p w14:paraId="1440EE93" w14:textId="77777777" w:rsidR="003866EF" w:rsidRPr="003866EF" w:rsidRDefault="003866EF" w:rsidP="003866EF">
            <w:hyperlink r:id="rId300" w:history="1">
              <w:r w:rsidRPr="003866EF">
                <w:rPr>
                  <w:rStyle w:val="Hyperlink"/>
                </w:rPr>
                <w:t>https://onlinelibrary.wiley.com/doi/abs/10.1002/ncp.10991</w:t>
              </w:r>
            </w:hyperlink>
          </w:p>
        </w:tc>
      </w:tr>
      <w:tr w:rsidR="003866EF" w:rsidRPr="003866EF" w14:paraId="55BEA560" w14:textId="77777777">
        <w:trPr>
          <w:tblCellSpacing w:w="15" w:type="dxa"/>
        </w:trPr>
        <w:tc>
          <w:tcPr>
            <w:tcW w:w="0" w:type="auto"/>
            <w:vAlign w:val="center"/>
            <w:hideMark/>
          </w:tcPr>
          <w:p w14:paraId="07D6B0E1" w14:textId="77777777" w:rsidR="003866EF" w:rsidRPr="003866EF" w:rsidRDefault="003866EF" w:rsidP="003866EF">
            <w:pPr>
              <w:rPr>
                <w:b/>
                <w:bCs/>
              </w:rPr>
            </w:pPr>
            <w:r w:rsidRPr="003866EF">
              <w:rPr>
                <w:b/>
                <w:bCs/>
              </w:rPr>
              <w:t>Accessed</w:t>
            </w:r>
          </w:p>
        </w:tc>
        <w:tc>
          <w:tcPr>
            <w:tcW w:w="0" w:type="auto"/>
            <w:vAlign w:val="center"/>
            <w:hideMark/>
          </w:tcPr>
          <w:p w14:paraId="524C5751" w14:textId="77777777" w:rsidR="003866EF" w:rsidRPr="003866EF" w:rsidRDefault="003866EF" w:rsidP="003866EF">
            <w:r w:rsidRPr="003866EF">
              <w:t>6/15/2025, 4:42:37 PM</w:t>
            </w:r>
          </w:p>
        </w:tc>
      </w:tr>
      <w:tr w:rsidR="003866EF" w:rsidRPr="003866EF" w14:paraId="5B122869" w14:textId="77777777">
        <w:trPr>
          <w:tblCellSpacing w:w="15" w:type="dxa"/>
        </w:trPr>
        <w:tc>
          <w:tcPr>
            <w:tcW w:w="0" w:type="auto"/>
            <w:vAlign w:val="center"/>
            <w:hideMark/>
          </w:tcPr>
          <w:p w14:paraId="0DDB43BF" w14:textId="77777777" w:rsidR="003866EF" w:rsidRPr="003866EF" w:rsidRDefault="003866EF" w:rsidP="003866EF">
            <w:pPr>
              <w:rPr>
                <w:b/>
                <w:bCs/>
              </w:rPr>
            </w:pPr>
            <w:r w:rsidRPr="003866EF">
              <w:rPr>
                <w:b/>
                <w:bCs/>
              </w:rPr>
              <w:t>Rights</w:t>
            </w:r>
          </w:p>
        </w:tc>
        <w:tc>
          <w:tcPr>
            <w:tcW w:w="0" w:type="auto"/>
            <w:vAlign w:val="center"/>
            <w:hideMark/>
          </w:tcPr>
          <w:p w14:paraId="2FC2B122" w14:textId="77777777" w:rsidR="003866EF" w:rsidRPr="003866EF" w:rsidRDefault="003866EF" w:rsidP="003866EF">
            <w:r w:rsidRPr="003866EF">
              <w:t>© 2023 The Authors. Nutrition in Clinical Practice published by Wiley Periodicals LLC on behalf of American Society for Parenteral and Enteral Nutrition.</w:t>
            </w:r>
          </w:p>
        </w:tc>
      </w:tr>
      <w:tr w:rsidR="003866EF" w:rsidRPr="003866EF" w14:paraId="55AA81EA" w14:textId="77777777">
        <w:trPr>
          <w:tblCellSpacing w:w="15" w:type="dxa"/>
        </w:trPr>
        <w:tc>
          <w:tcPr>
            <w:tcW w:w="0" w:type="auto"/>
            <w:vAlign w:val="center"/>
            <w:hideMark/>
          </w:tcPr>
          <w:p w14:paraId="62A533C9" w14:textId="77777777" w:rsidR="003866EF" w:rsidRPr="003866EF" w:rsidRDefault="003866EF" w:rsidP="003866EF">
            <w:pPr>
              <w:rPr>
                <w:b/>
                <w:bCs/>
              </w:rPr>
            </w:pPr>
            <w:r w:rsidRPr="003866EF">
              <w:rPr>
                <w:b/>
                <w:bCs/>
              </w:rPr>
              <w:t>Extra</w:t>
            </w:r>
          </w:p>
        </w:tc>
        <w:tc>
          <w:tcPr>
            <w:tcW w:w="0" w:type="auto"/>
            <w:vAlign w:val="center"/>
            <w:hideMark/>
          </w:tcPr>
          <w:p w14:paraId="76C09895" w14:textId="77777777" w:rsidR="003866EF" w:rsidRPr="003866EF" w:rsidRDefault="003866EF" w:rsidP="003866EF">
            <w:r w:rsidRPr="003866EF">
              <w:t>_eprint: https://aspenjournals.onlinelibrary.wiley.com/doi/pdf/10.1002/ncp.10991</w:t>
            </w:r>
          </w:p>
        </w:tc>
      </w:tr>
      <w:tr w:rsidR="003866EF" w:rsidRPr="003866EF" w14:paraId="1BC3D514" w14:textId="77777777">
        <w:trPr>
          <w:tblCellSpacing w:w="15" w:type="dxa"/>
        </w:trPr>
        <w:tc>
          <w:tcPr>
            <w:tcW w:w="0" w:type="auto"/>
            <w:vAlign w:val="center"/>
            <w:hideMark/>
          </w:tcPr>
          <w:p w14:paraId="0946DC88" w14:textId="77777777" w:rsidR="003866EF" w:rsidRPr="003866EF" w:rsidRDefault="003866EF" w:rsidP="003866EF">
            <w:pPr>
              <w:rPr>
                <w:b/>
                <w:bCs/>
              </w:rPr>
            </w:pPr>
            <w:r w:rsidRPr="003866EF">
              <w:rPr>
                <w:b/>
                <w:bCs/>
              </w:rPr>
              <w:t>Volume</w:t>
            </w:r>
          </w:p>
        </w:tc>
        <w:tc>
          <w:tcPr>
            <w:tcW w:w="0" w:type="auto"/>
            <w:vAlign w:val="center"/>
            <w:hideMark/>
          </w:tcPr>
          <w:p w14:paraId="7E86FDCE" w14:textId="77777777" w:rsidR="003866EF" w:rsidRPr="003866EF" w:rsidRDefault="003866EF" w:rsidP="003866EF">
            <w:r w:rsidRPr="003866EF">
              <w:t>38</w:t>
            </w:r>
          </w:p>
        </w:tc>
      </w:tr>
      <w:tr w:rsidR="003866EF" w:rsidRPr="003866EF" w14:paraId="59AAE0F7" w14:textId="77777777">
        <w:trPr>
          <w:tblCellSpacing w:w="15" w:type="dxa"/>
        </w:trPr>
        <w:tc>
          <w:tcPr>
            <w:tcW w:w="0" w:type="auto"/>
            <w:vAlign w:val="center"/>
            <w:hideMark/>
          </w:tcPr>
          <w:p w14:paraId="42D222E1" w14:textId="77777777" w:rsidR="003866EF" w:rsidRPr="003866EF" w:rsidRDefault="003866EF" w:rsidP="003866EF">
            <w:pPr>
              <w:rPr>
                <w:b/>
                <w:bCs/>
              </w:rPr>
            </w:pPr>
            <w:r w:rsidRPr="003866EF">
              <w:rPr>
                <w:b/>
                <w:bCs/>
              </w:rPr>
              <w:t>Pages</w:t>
            </w:r>
          </w:p>
        </w:tc>
        <w:tc>
          <w:tcPr>
            <w:tcW w:w="0" w:type="auto"/>
            <w:vAlign w:val="center"/>
            <w:hideMark/>
          </w:tcPr>
          <w:p w14:paraId="1290D793" w14:textId="77777777" w:rsidR="003866EF" w:rsidRPr="003866EF" w:rsidRDefault="003866EF" w:rsidP="003866EF">
            <w:r w:rsidRPr="003866EF">
              <w:t>S27-S34</w:t>
            </w:r>
          </w:p>
        </w:tc>
      </w:tr>
      <w:tr w:rsidR="003866EF" w:rsidRPr="003866EF" w14:paraId="4A2C8F01" w14:textId="77777777">
        <w:trPr>
          <w:tblCellSpacing w:w="15" w:type="dxa"/>
        </w:trPr>
        <w:tc>
          <w:tcPr>
            <w:tcW w:w="0" w:type="auto"/>
            <w:vAlign w:val="center"/>
            <w:hideMark/>
          </w:tcPr>
          <w:p w14:paraId="0B855746" w14:textId="77777777" w:rsidR="003866EF" w:rsidRPr="003866EF" w:rsidRDefault="003866EF" w:rsidP="003866EF">
            <w:pPr>
              <w:rPr>
                <w:b/>
                <w:bCs/>
              </w:rPr>
            </w:pPr>
            <w:r w:rsidRPr="003866EF">
              <w:rPr>
                <w:b/>
                <w:bCs/>
              </w:rPr>
              <w:t>Publication</w:t>
            </w:r>
          </w:p>
        </w:tc>
        <w:tc>
          <w:tcPr>
            <w:tcW w:w="0" w:type="auto"/>
            <w:vAlign w:val="center"/>
            <w:hideMark/>
          </w:tcPr>
          <w:p w14:paraId="1571CF5B" w14:textId="77777777" w:rsidR="003866EF" w:rsidRPr="003866EF" w:rsidRDefault="003866EF" w:rsidP="003866EF">
            <w:r w:rsidRPr="003866EF">
              <w:t>Nutrition in Clinical Practice</w:t>
            </w:r>
          </w:p>
        </w:tc>
      </w:tr>
      <w:tr w:rsidR="003866EF" w:rsidRPr="003866EF" w14:paraId="4D2CD214" w14:textId="77777777">
        <w:trPr>
          <w:tblCellSpacing w:w="15" w:type="dxa"/>
        </w:trPr>
        <w:tc>
          <w:tcPr>
            <w:tcW w:w="0" w:type="auto"/>
            <w:vAlign w:val="center"/>
            <w:hideMark/>
          </w:tcPr>
          <w:p w14:paraId="2A76F501" w14:textId="77777777" w:rsidR="003866EF" w:rsidRPr="003866EF" w:rsidRDefault="003866EF" w:rsidP="003866EF">
            <w:pPr>
              <w:rPr>
                <w:b/>
                <w:bCs/>
              </w:rPr>
            </w:pPr>
            <w:r w:rsidRPr="003866EF">
              <w:rPr>
                <w:b/>
                <w:bCs/>
              </w:rPr>
              <w:t>DOI</w:t>
            </w:r>
          </w:p>
        </w:tc>
        <w:tc>
          <w:tcPr>
            <w:tcW w:w="0" w:type="auto"/>
            <w:vAlign w:val="center"/>
            <w:hideMark/>
          </w:tcPr>
          <w:p w14:paraId="30A1E076" w14:textId="77777777" w:rsidR="003866EF" w:rsidRPr="003866EF" w:rsidRDefault="003866EF" w:rsidP="003866EF">
            <w:hyperlink r:id="rId301" w:history="1">
              <w:r w:rsidRPr="003866EF">
                <w:rPr>
                  <w:rStyle w:val="Hyperlink"/>
                </w:rPr>
                <w:t>10.1002/ncp.10991</w:t>
              </w:r>
            </w:hyperlink>
          </w:p>
        </w:tc>
      </w:tr>
      <w:tr w:rsidR="003866EF" w:rsidRPr="003866EF" w14:paraId="530391E6" w14:textId="77777777">
        <w:trPr>
          <w:tblCellSpacing w:w="15" w:type="dxa"/>
        </w:trPr>
        <w:tc>
          <w:tcPr>
            <w:tcW w:w="0" w:type="auto"/>
            <w:vAlign w:val="center"/>
            <w:hideMark/>
          </w:tcPr>
          <w:p w14:paraId="4B84207B" w14:textId="77777777" w:rsidR="003866EF" w:rsidRPr="003866EF" w:rsidRDefault="003866EF" w:rsidP="003866EF">
            <w:pPr>
              <w:rPr>
                <w:b/>
                <w:bCs/>
              </w:rPr>
            </w:pPr>
            <w:r w:rsidRPr="003866EF">
              <w:rPr>
                <w:b/>
                <w:bCs/>
              </w:rPr>
              <w:t>Issue</w:t>
            </w:r>
          </w:p>
        </w:tc>
        <w:tc>
          <w:tcPr>
            <w:tcW w:w="0" w:type="auto"/>
            <w:vAlign w:val="center"/>
            <w:hideMark/>
          </w:tcPr>
          <w:p w14:paraId="26DEF902" w14:textId="77777777" w:rsidR="003866EF" w:rsidRPr="003866EF" w:rsidRDefault="003866EF" w:rsidP="003866EF">
            <w:r w:rsidRPr="003866EF">
              <w:t>S1</w:t>
            </w:r>
          </w:p>
        </w:tc>
      </w:tr>
      <w:tr w:rsidR="003866EF" w:rsidRPr="003866EF" w14:paraId="21D72347" w14:textId="77777777">
        <w:trPr>
          <w:tblCellSpacing w:w="15" w:type="dxa"/>
        </w:trPr>
        <w:tc>
          <w:tcPr>
            <w:tcW w:w="0" w:type="auto"/>
            <w:vAlign w:val="center"/>
            <w:hideMark/>
          </w:tcPr>
          <w:p w14:paraId="4B010C08" w14:textId="77777777" w:rsidR="003866EF" w:rsidRPr="003866EF" w:rsidRDefault="003866EF" w:rsidP="003866EF">
            <w:pPr>
              <w:rPr>
                <w:b/>
                <w:bCs/>
              </w:rPr>
            </w:pPr>
            <w:r w:rsidRPr="003866EF">
              <w:rPr>
                <w:b/>
                <w:bCs/>
              </w:rPr>
              <w:t>ISSN</w:t>
            </w:r>
          </w:p>
        </w:tc>
        <w:tc>
          <w:tcPr>
            <w:tcW w:w="0" w:type="auto"/>
            <w:vAlign w:val="center"/>
            <w:hideMark/>
          </w:tcPr>
          <w:p w14:paraId="023762D4" w14:textId="77777777" w:rsidR="003866EF" w:rsidRPr="003866EF" w:rsidRDefault="003866EF" w:rsidP="003866EF">
            <w:r w:rsidRPr="003866EF">
              <w:t>1941-2452</w:t>
            </w:r>
          </w:p>
        </w:tc>
      </w:tr>
      <w:tr w:rsidR="003866EF" w:rsidRPr="003866EF" w14:paraId="11E5ADC8" w14:textId="77777777">
        <w:trPr>
          <w:tblCellSpacing w:w="15" w:type="dxa"/>
        </w:trPr>
        <w:tc>
          <w:tcPr>
            <w:tcW w:w="0" w:type="auto"/>
            <w:vAlign w:val="center"/>
            <w:hideMark/>
          </w:tcPr>
          <w:p w14:paraId="5571207A" w14:textId="77777777" w:rsidR="003866EF" w:rsidRPr="003866EF" w:rsidRDefault="003866EF" w:rsidP="003866EF">
            <w:pPr>
              <w:rPr>
                <w:b/>
                <w:bCs/>
              </w:rPr>
            </w:pPr>
            <w:r w:rsidRPr="003866EF">
              <w:rPr>
                <w:b/>
                <w:bCs/>
              </w:rPr>
              <w:t>Date Added</w:t>
            </w:r>
          </w:p>
        </w:tc>
        <w:tc>
          <w:tcPr>
            <w:tcW w:w="0" w:type="auto"/>
            <w:vAlign w:val="center"/>
            <w:hideMark/>
          </w:tcPr>
          <w:p w14:paraId="6FF7D650" w14:textId="77777777" w:rsidR="003866EF" w:rsidRPr="003866EF" w:rsidRDefault="003866EF" w:rsidP="003866EF">
            <w:r w:rsidRPr="003866EF">
              <w:t>6/15/2025, 4:42:37 PM</w:t>
            </w:r>
          </w:p>
        </w:tc>
      </w:tr>
      <w:tr w:rsidR="003866EF" w:rsidRPr="003866EF" w14:paraId="4FA10952" w14:textId="77777777">
        <w:trPr>
          <w:tblCellSpacing w:w="15" w:type="dxa"/>
        </w:trPr>
        <w:tc>
          <w:tcPr>
            <w:tcW w:w="0" w:type="auto"/>
            <w:vAlign w:val="center"/>
            <w:hideMark/>
          </w:tcPr>
          <w:p w14:paraId="334888BB" w14:textId="77777777" w:rsidR="003866EF" w:rsidRPr="003866EF" w:rsidRDefault="003866EF" w:rsidP="003866EF">
            <w:pPr>
              <w:rPr>
                <w:b/>
                <w:bCs/>
              </w:rPr>
            </w:pPr>
            <w:r w:rsidRPr="003866EF">
              <w:rPr>
                <w:b/>
                <w:bCs/>
              </w:rPr>
              <w:t>Modified</w:t>
            </w:r>
          </w:p>
        </w:tc>
        <w:tc>
          <w:tcPr>
            <w:tcW w:w="0" w:type="auto"/>
            <w:vAlign w:val="center"/>
            <w:hideMark/>
          </w:tcPr>
          <w:p w14:paraId="00B234D2" w14:textId="77777777" w:rsidR="003866EF" w:rsidRPr="003866EF" w:rsidRDefault="003866EF" w:rsidP="003866EF">
            <w:r w:rsidRPr="003866EF">
              <w:t>6/15/2025, 4:42:37 PM</w:t>
            </w:r>
          </w:p>
        </w:tc>
      </w:tr>
    </w:tbl>
    <w:p w14:paraId="6FEF6EFF" w14:textId="77777777" w:rsidR="003866EF" w:rsidRPr="003866EF" w:rsidRDefault="003866EF" w:rsidP="003866EF">
      <w:pPr>
        <w:numPr>
          <w:ilvl w:val="0"/>
          <w:numId w:val="11"/>
        </w:numPr>
        <w:rPr>
          <w:b/>
          <w:bCs/>
        </w:rPr>
      </w:pPr>
      <w:r w:rsidRPr="003866EF">
        <w:rPr>
          <w:b/>
          <w:bCs/>
        </w:rPr>
        <w:t>Tags:</w:t>
      </w:r>
    </w:p>
    <w:p w14:paraId="4F821AA1" w14:textId="77777777" w:rsidR="003866EF" w:rsidRPr="003866EF" w:rsidRDefault="003866EF" w:rsidP="003866EF">
      <w:pPr>
        <w:numPr>
          <w:ilvl w:val="1"/>
          <w:numId w:val="11"/>
        </w:numPr>
      </w:pPr>
      <w:r w:rsidRPr="003866EF">
        <w:t>intestinal failure</w:t>
      </w:r>
    </w:p>
    <w:p w14:paraId="4D448534" w14:textId="77777777" w:rsidR="003866EF" w:rsidRPr="003866EF" w:rsidRDefault="003866EF" w:rsidP="003866EF">
      <w:pPr>
        <w:numPr>
          <w:ilvl w:val="1"/>
          <w:numId w:val="11"/>
        </w:numPr>
      </w:pPr>
      <w:r w:rsidRPr="003866EF">
        <w:t>glucagon-like peptide 2</w:t>
      </w:r>
    </w:p>
    <w:p w14:paraId="58B6F940" w14:textId="77777777" w:rsidR="003866EF" w:rsidRPr="003866EF" w:rsidRDefault="003866EF" w:rsidP="003866EF">
      <w:pPr>
        <w:numPr>
          <w:ilvl w:val="1"/>
          <w:numId w:val="11"/>
        </w:numPr>
      </w:pPr>
      <w:r w:rsidRPr="003866EF">
        <w:t>intestinal rehabilitation</w:t>
      </w:r>
    </w:p>
    <w:p w14:paraId="7E84F286" w14:textId="77777777" w:rsidR="003866EF" w:rsidRPr="003866EF" w:rsidRDefault="003866EF" w:rsidP="003866EF">
      <w:pPr>
        <w:numPr>
          <w:ilvl w:val="1"/>
          <w:numId w:val="11"/>
        </w:numPr>
      </w:pPr>
      <w:r w:rsidRPr="003866EF">
        <w:t>malabsorption</w:t>
      </w:r>
    </w:p>
    <w:p w14:paraId="4D58FC8F" w14:textId="77777777" w:rsidR="003866EF" w:rsidRPr="003866EF" w:rsidRDefault="003866EF" w:rsidP="003866EF">
      <w:pPr>
        <w:numPr>
          <w:ilvl w:val="1"/>
          <w:numId w:val="11"/>
        </w:numPr>
      </w:pPr>
      <w:r w:rsidRPr="003866EF">
        <w:t>parenteral nutrition</w:t>
      </w:r>
    </w:p>
    <w:p w14:paraId="69DDD9C8" w14:textId="77777777" w:rsidR="003866EF" w:rsidRPr="003866EF" w:rsidRDefault="003866EF" w:rsidP="003866EF">
      <w:pPr>
        <w:numPr>
          <w:ilvl w:val="1"/>
          <w:numId w:val="11"/>
        </w:numPr>
      </w:pPr>
      <w:r w:rsidRPr="003866EF">
        <w:t>short bowel syndrome</w:t>
      </w:r>
    </w:p>
    <w:p w14:paraId="7EF8B3B4" w14:textId="77777777" w:rsidR="003866EF" w:rsidRPr="003866EF" w:rsidRDefault="003866EF" w:rsidP="003866EF">
      <w:pPr>
        <w:rPr>
          <w:b/>
          <w:bCs/>
        </w:rPr>
      </w:pPr>
      <w:r w:rsidRPr="003866EF">
        <w:rPr>
          <w:b/>
          <w:bCs/>
        </w:rPr>
        <w:lastRenderedPageBreak/>
        <w:t>Attachments</w:t>
      </w:r>
    </w:p>
    <w:p w14:paraId="26130FBB" w14:textId="77777777" w:rsidR="003866EF" w:rsidRPr="003866EF" w:rsidRDefault="003866EF" w:rsidP="003866EF">
      <w:pPr>
        <w:numPr>
          <w:ilvl w:val="1"/>
          <w:numId w:val="11"/>
        </w:numPr>
      </w:pPr>
      <w:r w:rsidRPr="003866EF">
        <w:t xml:space="preserve">Full Text PDF </w:t>
      </w:r>
    </w:p>
    <w:p w14:paraId="444F3ED7" w14:textId="77777777" w:rsidR="003866EF" w:rsidRPr="003866EF" w:rsidRDefault="003866EF" w:rsidP="003866EF">
      <w:pPr>
        <w:numPr>
          <w:ilvl w:val="0"/>
          <w:numId w:val="11"/>
        </w:numPr>
        <w:rPr>
          <w:b/>
          <w:bCs/>
        </w:rPr>
      </w:pPr>
      <w:r w:rsidRPr="003866EF">
        <w:rPr>
          <w:b/>
          <w:bCs/>
        </w:rPr>
        <w:t>Glucagon-Like Peptide-2 and the Enteric Nervous System Are Components of Cell-Cell Communication Pathway Regulating Intestinal Na+/Glucose Co-transport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041"/>
        <w:gridCol w:w="7265"/>
      </w:tblGrid>
      <w:tr w:rsidR="003866EF" w:rsidRPr="003866EF" w14:paraId="384B3388" w14:textId="77777777">
        <w:trPr>
          <w:tblCellSpacing w:w="15" w:type="dxa"/>
        </w:trPr>
        <w:tc>
          <w:tcPr>
            <w:tcW w:w="0" w:type="auto"/>
            <w:vAlign w:val="center"/>
            <w:hideMark/>
          </w:tcPr>
          <w:p w14:paraId="2F2AAA01" w14:textId="77777777" w:rsidR="003866EF" w:rsidRPr="003866EF" w:rsidRDefault="003866EF" w:rsidP="003866EF">
            <w:pPr>
              <w:rPr>
                <w:b/>
                <w:bCs/>
              </w:rPr>
            </w:pPr>
            <w:r w:rsidRPr="003866EF">
              <w:rPr>
                <w:b/>
                <w:bCs/>
              </w:rPr>
              <w:t>Item Type</w:t>
            </w:r>
          </w:p>
        </w:tc>
        <w:tc>
          <w:tcPr>
            <w:tcW w:w="0" w:type="auto"/>
            <w:vAlign w:val="center"/>
            <w:hideMark/>
          </w:tcPr>
          <w:p w14:paraId="12C8B16C" w14:textId="77777777" w:rsidR="003866EF" w:rsidRPr="003866EF" w:rsidRDefault="003866EF" w:rsidP="003866EF">
            <w:r w:rsidRPr="003866EF">
              <w:t>Journal Article</w:t>
            </w:r>
          </w:p>
        </w:tc>
      </w:tr>
      <w:tr w:rsidR="003866EF" w:rsidRPr="003866EF" w14:paraId="3021547F" w14:textId="77777777">
        <w:trPr>
          <w:tblCellSpacing w:w="15" w:type="dxa"/>
        </w:trPr>
        <w:tc>
          <w:tcPr>
            <w:tcW w:w="0" w:type="auto"/>
            <w:vAlign w:val="center"/>
            <w:hideMark/>
          </w:tcPr>
          <w:p w14:paraId="3804C432" w14:textId="77777777" w:rsidR="003866EF" w:rsidRPr="003866EF" w:rsidRDefault="003866EF" w:rsidP="003866EF">
            <w:pPr>
              <w:rPr>
                <w:b/>
                <w:bCs/>
              </w:rPr>
            </w:pPr>
            <w:r w:rsidRPr="003866EF">
              <w:rPr>
                <w:b/>
                <w:bCs/>
              </w:rPr>
              <w:t>Author</w:t>
            </w:r>
          </w:p>
        </w:tc>
        <w:tc>
          <w:tcPr>
            <w:tcW w:w="0" w:type="auto"/>
            <w:vAlign w:val="center"/>
            <w:hideMark/>
          </w:tcPr>
          <w:p w14:paraId="29E77933" w14:textId="77777777" w:rsidR="003866EF" w:rsidRPr="003866EF" w:rsidRDefault="003866EF" w:rsidP="003866EF">
            <w:r w:rsidRPr="003866EF">
              <w:t>Andrew W. Moran</w:t>
            </w:r>
          </w:p>
        </w:tc>
      </w:tr>
      <w:tr w:rsidR="003866EF" w:rsidRPr="003866EF" w14:paraId="189ED8E6" w14:textId="77777777">
        <w:trPr>
          <w:tblCellSpacing w:w="15" w:type="dxa"/>
        </w:trPr>
        <w:tc>
          <w:tcPr>
            <w:tcW w:w="0" w:type="auto"/>
            <w:vAlign w:val="center"/>
            <w:hideMark/>
          </w:tcPr>
          <w:p w14:paraId="09B3641B" w14:textId="77777777" w:rsidR="003866EF" w:rsidRPr="003866EF" w:rsidRDefault="003866EF" w:rsidP="003866EF">
            <w:pPr>
              <w:rPr>
                <w:b/>
                <w:bCs/>
              </w:rPr>
            </w:pPr>
            <w:r w:rsidRPr="003866EF">
              <w:rPr>
                <w:b/>
                <w:bCs/>
              </w:rPr>
              <w:t>Author</w:t>
            </w:r>
          </w:p>
        </w:tc>
        <w:tc>
          <w:tcPr>
            <w:tcW w:w="0" w:type="auto"/>
            <w:vAlign w:val="center"/>
            <w:hideMark/>
          </w:tcPr>
          <w:p w14:paraId="42141CBA" w14:textId="77777777" w:rsidR="003866EF" w:rsidRPr="003866EF" w:rsidRDefault="003866EF" w:rsidP="003866EF">
            <w:r w:rsidRPr="003866EF">
              <w:t>Miran A. Al-Rammahi</w:t>
            </w:r>
          </w:p>
        </w:tc>
      </w:tr>
      <w:tr w:rsidR="003866EF" w:rsidRPr="003866EF" w14:paraId="4F446CCA" w14:textId="77777777">
        <w:trPr>
          <w:tblCellSpacing w:w="15" w:type="dxa"/>
        </w:trPr>
        <w:tc>
          <w:tcPr>
            <w:tcW w:w="0" w:type="auto"/>
            <w:vAlign w:val="center"/>
            <w:hideMark/>
          </w:tcPr>
          <w:p w14:paraId="20F3B46A" w14:textId="77777777" w:rsidR="003866EF" w:rsidRPr="003866EF" w:rsidRDefault="003866EF" w:rsidP="003866EF">
            <w:pPr>
              <w:rPr>
                <w:b/>
                <w:bCs/>
              </w:rPr>
            </w:pPr>
            <w:r w:rsidRPr="003866EF">
              <w:rPr>
                <w:b/>
                <w:bCs/>
              </w:rPr>
              <w:t>Author</w:t>
            </w:r>
          </w:p>
        </w:tc>
        <w:tc>
          <w:tcPr>
            <w:tcW w:w="0" w:type="auto"/>
            <w:vAlign w:val="center"/>
            <w:hideMark/>
          </w:tcPr>
          <w:p w14:paraId="405D1D93" w14:textId="77777777" w:rsidR="003866EF" w:rsidRPr="003866EF" w:rsidRDefault="003866EF" w:rsidP="003866EF">
            <w:r w:rsidRPr="003866EF">
              <w:t>Daniel J. Batchelor</w:t>
            </w:r>
          </w:p>
        </w:tc>
      </w:tr>
      <w:tr w:rsidR="003866EF" w:rsidRPr="003866EF" w14:paraId="3EC065B5" w14:textId="77777777">
        <w:trPr>
          <w:tblCellSpacing w:w="15" w:type="dxa"/>
        </w:trPr>
        <w:tc>
          <w:tcPr>
            <w:tcW w:w="0" w:type="auto"/>
            <w:vAlign w:val="center"/>
            <w:hideMark/>
          </w:tcPr>
          <w:p w14:paraId="0F0E59CD" w14:textId="77777777" w:rsidR="003866EF" w:rsidRPr="003866EF" w:rsidRDefault="003866EF" w:rsidP="003866EF">
            <w:pPr>
              <w:rPr>
                <w:b/>
                <w:bCs/>
              </w:rPr>
            </w:pPr>
            <w:r w:rsidRPr="003866EF">
              <w:rPr>
                <w:b/>
                <w:bCs/>
              </w:rPr>
              <w:t>Author</w:t>
            </w:r>
          </w:p>
        </w:tc>
        <w:tc>
          <w:tcPr>
            <w:tcW w:w="0" w:type="auto"/>
            <w:vAlign w:val="center"/>
            <w:hideMark/>
          </w:tcPr>
          <w:p w14:paraId="3497CDD6" w14:textId="77777777" w:rsidR="003866EF" w:rsidRPr="003866EF" w:rsidRDefault="003866EF" w:rsidP="003866EF">
            <w:r w:rsidRPr="003866EF">
              <w:t>David M. Bravo</w:t>
            </w:r>
          </w:p>
        </w:tc>
      </w:tr>
      <w:tr w:rsidR="003866EF" w:rsidRPr="003866EF" w14:paraId="72CB4D8D" w14:textId="77777777">
        <w:trPr>
          <w:tblCellSpacing w:w="15" w:type="dxa"/>
        </w:trPr>
        <w:tc>
          <w:tcPr>
            <w:tcW w:w="0" w:type="auto"/>
            <w:vAlign w:val="center"/>
            <w:hideMark/>
          </w:tcPr>
          <w:p w14:paraId="760A97DC" w14:textId="77777777" w:rsidR="003866EF" w:rsidRPr="003866EF" w:rsidRDefault="003866EF" w:rsidP="003866EF">
            <w:pPr>
              <w:rPr>
                <w:b/>
                <w:bCs/>
              </w:rPr>
            </w:pPr>
            <w:r w:rsidRPr="003866EF">
              <w:rPr>
                <w:b/>
                <w:bCs/>
              </w:rPr>
              <w:t>Author</w:t>
            </w:r>
          </w:p>
        </w:tc>
        <w:tc>
          <w:tcPr>
            <w:tcW w:w="0" w:type="auto"/>
            <w:vAlign w:val="center"/>
            <w:hideMark/>
          </w:tcPr>
          <w:p w14:paraId="0F70BB3A" w14:textId="77777777" w:rsidR="003866EF" w:rsidRPr="003866EF" w:rsidRDefault="003866EF" w:rsidP="003866EF">
            <w:r w:rsidRPr="003866EF">
              <w:t>Soraya P. Shirazi-Beechey</w:t>
            </w:r>
          </w:p>
        </w:tc>
      </w:tr>
      <w:tr w:rsidR="003866EF" w:rsidRPr="003866EF" w14:paraId="51FBECEE" w14:textId="77777777">
        <w:trPr>
          <w:tblCellSpacing w:w="15" w:type="dxa"/>
        </w:trPr>
        <w:tc>
          <w:tcPr>
            <w:tcW w:w="0" w:type="auto"/>
            <w:vAlign w:val="center"/>
            <w:hideMark/>
          </w:tcPr>
          <w:p w14:paraId="7C6AFDE0" w14:textId="77777777" w:rsidR="003866EF" w:rsidRPr="003866EF" w:rsidRDefault="003866EF" w:rsidP="003866EF">
            <w:pPr>
              <w:rPr>
                <w:b/>
                <w:bCs/>
              </w:rPr>
            </w:pPr>
            <w:r w:rsidRPr="003866EF">
              <w:rPr>
                <w:b/>
                <w:bCs/>
              </w:rPr>
              <w:t>Abstract</w:t>
            </w:r>
          </w:p>
        </w:tc>
        <w:tc>
          <w:tcPr>
            <w:tcW w:w="0" w:type="auto"/>
            <w:vAlign w:val="center"/>
            <w:hideMark/>
          </w:tcPr>
          <w:p w14:paraId="2F9A6AB2" w14:textId="77777777" w:rsidR="003866EF" w:rsidRPr="003866EF" w:rsidRDefault="003866EF" w:rsidP="003866EF">
            <w:r w:rsidRPr="003866EF">
              <w:t>The Na+/glucose cotransporter 1, SGLT1 is the major route for transport of dietary glucose from the lumen of the intestine into absorptive enterocytes. Sensing of dietary sugars and artificial sweeteners by the sweet taste receptor, T1R2-T1R3, expressed in the enteroendocrine L-cell regulates SGLT1 expression in neighboring absorptive enterocytes. However, the mechanism by which sugar sensing by the enteroendocrine cell is communicated to the absorptive enterocytes is not known. Here, we show that glucagon-like peptide-2 (GLP-2) secreted from the enteroendocrine cell in response to luminal sugars regulates SGLT1 mRNA and protein expression in absorptive enterocytes, via the enteric neurons. Glucose and artificial sweeteners induced secretion of GLP-2 from mouse small intestine, which was inhibited by the sweet-taste receptor inhibitor, gurmarin. In wild type mice there was an increase in sugar-induced SGLT1 mRNA and protein abundance that was not observed in GLP-2 receptor knockout mice. GLP-2 receptor is expressed in enteric neurons, and not in absorptive enterocytes ruling out a paracrine effect of GLP-2. Electric field stimulation of the intestine resulted in upregulation of SGLT1 expression that was abolished by the nerve blocking agent tetrodotoxin. We conclude that GLP-2 and the enteric nervous system are components of the enteroendocrine-absorptive enterocyte communication pathway regulating intestinal glucose transport.</w:t>
            </w:r>
          </w:p>
        </w:tc>
      </w:tr>
      <w:tr w:rsidR="003866EF" w:rsidRPr="003866EF" w14:paraId="275DE381" w14:textId="77777777">
        <w:trPr>
          <w:tblCellSpacing w:w="15" w:type="dxa"/>
        </w:trPr>
        <w:tc>
          <w:tcPr>
            <w:tcW w:w="0" w:type="auto"/>
            <w:vAlign w:val="center"/>
            <w:hideMark/>
          </w:tcPr>
          <w:p w14:paraId="48BD3E20" w14:textId="77777777" w:rsidR="003866EF" w:rsidRPr="003866EF" w:rsidRDefault="003866EF" w:rsidP="003866EF">
            <w:pPr>
              <w:rPr>
                <w:b/>
                <w:bCs/>
              </w:rPr>
            </w:pPr>
            <w:r w:rsidRPr="003866EF">
              <w:rPr>
                <w:b/>
                <w:bCs/>
              </w:rPr>
              <w:t>Date</w:t>
            </w:r>
          </w:p>
        </w:tc>
        <w:tc>
          <w:tcPr>
            <w:tcW w:w="0" w:type="auto"/>
            <w:vAlign w:val="center"/>
            <w:hideMark/>
          </w:tcPr>
          <w:p w14:paraId="1F053F66" w14:textId="77777777" w:rsidR="003866EF" w:rsidRPr="003866EF" w:rsidRDefault="003866EF" w:rsidP="003866EF">
            <w:r w:rsidRPr="003866EF">
              <w:t>2018-10-26</w:t>
            </w:r>
          </w:p>
        </w:tc>
      </w:tr>
      <w:tr w:rsidR="003866EF" w:rsidRPr="003866EF" w14:paraId="3D897401" w14:textId="77777777">
        <w:trPr>
          <w:tblCellSpacing w:w="15" w:type="dxa"/>
        </w:trPr>
        <w:tc>
          <w:tcPr>
            <w:tcW w:w="0" w:type="auto"/>
            <w:vAlign w:val="center"/>
            <w:hideMark/>
          </w:tcPr>
          <w:p w14:paraId="57ED8F39" w14:textId="77777777" w:rsidR="003866EF" w:rsidRPr="003866EF" w:rsidRDefault="003866EF" w:rsidP="003866EF">
            <w:pPr>
              <w:rPr>
                <w:b/>
                <w:bCs/>
              </w:rPr>
            </w:pPr>
            <w:r w:rsidRPr="003866EF">
              <w:rPr>
                <w:b/>
                <w:bCs/>
              </w:rPr>
              <w:t>Language</w:t>
            </w:r>
          </w:p>
        </w:tc>
        <w:tc>
          <w:tcPr>
            <w:tcW w:w="0" w:type="auto"/>
            <w:vAlign w:val="center"/>
            <w:hideMark/>
          </w:tcPr>
          <w:p w14:paraId="4F9C62DC" w14:textId="77777777" w:rsidR="003866EF" w:rsidRPr="003866EF" w:rsidRDefault="003866EF" w:rsidP="003866EF">
            <w:r w:rsidRPr="003866EF">
              <w:t>English</w:t>
            </w:r>
          </w:p>
        </w:tc>
      </w:tr>
      <w:tr w:rsidR="003866EF" w:rsidRPr="003866EF" w14:paraId="469024B7" w14:textId="77777777">
        <w:trPr>
          <w:tblCellSpacing w:w="15" w:type="dxa"/>
        </w:trPr>
        <w:tc>
          <w:tcPr>
            <w:tcW w:w="0" w:type="auto"/>
            <w:vAlign w:val="center"/>
            <w:hideMark/>
          </w:tcPr>
          <w:p w14:paraId="5D341B49" w14:textId="77777777" w:rsidR="003866EF" w:rsidRPr="003866EF" w:rsidRDefault="003866EF" w:rsidP="003866EF">
            <w:pPr>
              <w:rPr>
                <w:b/>
                <w:bCs/>
              </w:rPr>
            </w:pPr>
            <w:r w:rsidRPr="003866EF">
              <w:rPr>
                <w:b/>
                <w:bCs/>
              </w:rPr>
              <w:t>Library Catalog</w:t>
            </w:r>
          </w:p>
        </w:tc>
        <w:tc>
          <w:tcPr>
            <w:tcW w:w="0" w:type="auto"/>
            <w:vAlign w:val="center"/>
            <w:hideMark/>
          </w:tcPr>
          <w:p w14:paraId="33079FF4" w14:textId="77777777" w:rsidR="003866EF" w:rsidRPr="003866EF" w:rsidRDefault="003866EF" w:rsidP="003866EF">
            <w:r w:rsidRPr="003866EF">
              <w:t>Frontiers</w:t>
            </w:r>
          </w:p>
        </w:tc>
      </w:tr>
      <w:tr w:rsidR="003866EF" w:rsidRPr="003866EF" w14:paraId="19068F48" w14:textId="77777777">
        <w:trPr>
          <w:tblCellSpacing w:w="15" w:type="dxa"/>
        </w:trPr>
        <w:tc>
          <w:tcPr>
            <w:tcW w:w="0" w:type="auto"/>
            <w:vAlign w:val="center"/>
            <w:hideMark/>
          </w:tcPr>
          <w:p w14:paraId="22DD487D" w14:textId="77777777" w:rsidR="003866EF" w:rsidRPr="003866EF" w:rsidRDefault="003866EF" w:rsidP="003866EF">
            <w:pPr>
              <w:rPr>
                <w:b/>
                <w:bCs/>
              </w:rPr>
            </w:pPr>
            <w:r w:rsidRPr="003866EF">
              <w:rPr>
                <w:b/>
                <w:bCs/>
              </w:rPr>
              <w:t>URL</w:t>
            </w:r>
          </w:p>
        </w:tc>
        <w:tc>
          <w:tcPr>
            <w:tcW w:w="0" w:type="auto"/>
            <w:vAlign w:val="center"/>
            <w:hideMark/>
          </w:tcPr>
          <w:p w14:paraId="1E32AC3E" w14:textId="77777777" w:rsidR="003866EF" w:rsidRPr="003866EF" w:rsidRDefault="003866EF" w:rsidP="003866EF">
            <w:hyperlink r:id="rId302" w:history="1">
              <w:r w:rsidRPr="003866EF">
                <w:rPr>
                  <w:rStyle w:val="Hyperlink"/>
                </w:rPr>
                <w:t>https://www.frontiersin.org/journals/nutrition/articles/10.3389/fnut.2018.00101/full</w:t>
              </w:r>
            </w:hyperlink>
          </w:p>
        </w:tc>
      </w:tr>
      <w:tr w:rsidR="003866EF" w:rsidRPr="003866EF" w14:paraId="19469730" w14:textId="77777777">
        <w:trPr>
          <w:tblCellSpacing w:w="15" w:type="dxa"/>
        </w:trPr>
        <w:tc>
          <w:tcPr>
            <w:tcW w:w="0" w:type="auto"/>
            <w:vAlign w:val="center"/>
            <w:hideMark/>
          </w:tcPr>
          <w:p w14:paraId="2BB37EF2" w14:textId="77777777" w:rsidR="003866EF" w:rsidRPr="003866EF" w:rsidRDefault="003866EF" w:rsidP="003866EF">
            <w:pPr>
              <w:rPr>
                <w:b/>
                <w:bCs/>
              </w:rPr>
            </w:pPr>
            <w:r w:rsidRPr="003866EF">
              <w:rPr>
                <w:b/>
                <w:bCs/>
              </w:rPr>
              <w:t>Accessed</w:t>
            </w:r>
          </w:p>
        </w:tc>
        <w:tc>
          <w:tcPr>
            <w:tcW w:w="0" w:type="auto"/>
            <w:vAlign w:val="center"/>
            <w:hideMark/>
          </w:tcPr>
          <w:p w14:paraId="2019CFD3" w14:textId="77777777" w:rsidR="003866EF" w:rsidRPr="003866EF" w:rsidRDefault="003866EF" w:rsidP="003866EF">
            <w:r w:rsidRPr="003866EF">
              <w:t>6/15/2025, 4:42:51 PM</w:t>
            </w:r>
          </w:p>
        </w:tc>
      </w:tr>
      <w:tr w:rsidR="003866EF" w:rsidRPr="003866EF" w14:paraId="4D9A1E1C" w14:textId="77777777">
        <w:trPr>
          <w:tblCellSpacing w:w="15" w:type="dxa"/>
        </w:trPr>
        <w:tc>
          <w:tcPr>
            <w:tcW w:w="0" w:type="auto"/>
            <w:vAlign w:val="center"/>
            <w:hideMark/>
          </w:tcPr>
          <w:p w14:paraId="4422D57E" w14:textId="77777777" w:rsidR="003866EF" w:rsidRPr="003866EF" w:rsidRDefault="003866EF" w:rsidP="003866EF">
            <w:pPr>
              <w:rPr>
                <w:b/>
                <w:bCs/>
              </w:rPr>
            </w:pPr>
            <w:r w:rsidRPr="003866EF">
              <w:rPr>
                <w:b/>
                <w:bCs/>
              </w:rPr>
              <w:lastRenderedPageBreak/>
              <w:t>Extra</w:t>
            </w:r>
          </w:p>
        </w:tc>
        <w:tc>
          <w:tcPr>
            <w:tcW w:w="0" w:type="auto"/>
            <w:vAlign w:val="center"/>
            <w:hideMark/>
          </w:tcPr>
          <w:p w14:paraId="07652070" w14:textId="77777777" w:rsidR="003866EF" w:rsidRPr="003866EF" w:rsidRDefault="003866EF" w:rsidP="003866EF">
            <w:r w:rsidRPr="003866EF">
              <w:t>Publisher: Frontiers</w:t>
            </w:r>
          </w:p>
        </w:tc>
      </w:tr>
      <w:tr w:rsidR="003866EF" w:rsidRPr="003866EF" w14:paraId="448EBDB1" w14:textId="77777777">
        <w:trPr>
          <w:tblCellSpacing w:w="15" w:type="dxa"/>
        </w:trPr>
        <w:tc>
          <w:tcPr>
            <w:tcW w:w="0" w:type="auto"/>
            <w:vAlign w:val="center"/>
            <w:hideMark/>
          </w:tcPr>
          <w:p w14:paraId="2C820592" w14:textId="77777777" w:rsidR="003866EF" w:rsidRPr="003866EF" w:rsidRDefault="003866EF" w:rsidP="003866EF">
            <w:pPr>
              <w:rPr>
                <w:b/>
                <w:bCs/>
              </w:rPr>
            </w:pPr>
            <w:r w:rsidRPr="003866EF">
              <w:rPr>
                <w:b/>
                <w:bCs/>
              </w:rPr>
              <w:t>Volume</w:t>
            </w:r>
          </w:p>
        </w:tc>
        <w:tc>
          <w:tcPr>
            <w:tcW w:w="0" w:type="auto"/>
            <w:vAlign w:val="center"/>
            <w:hideMark/>
          </w:tcPr>
          <w:p w14:paraId="131C6D03" w14:textId="77777777" w:rsidR="003866EF" w:rsidRPr="003866EF" w:rsidRDefault="003866EF" w:rsidP="003866EF">
            <w:r w:rsidRPr="003866EF">
              <w:t>5</w:t>
            </w:r>
          </w:p>
        </w:tc>
      </w:tr>
      <w:tr w:rsidR="003866EF" w:rsidRPr="003866EF" w14:paraId="10AF6C5E" w14:textId="77777777">
        <w:trPr>
          <w:tblCellSpacing w:w="15" w:type="dxa"/>
        </w:trPr>
        <w:tc>
          <w:tcPr>
            <w:tcW w:w="0" w:type="auto"/>
            <w:vAlign w:val="center"/>
            <w:hideMark/>
          </w:tcPr>
          <w:p w14:paraId="33101295" w14:textId="77777777" w:rsidR="003866EF" w:rsidRPr="003866EF" w:rsidRDefault="003866EF" w:rsidP="003866EF">
            <w:pPr>
              <w:rPr>
                <w:b/>
                <w:bCs/>
              </w:rPr>
            </w:pPr>
            <w:r w:rsidRPr="003866EF">
              <w:rPr>
                <w:b/>
                <w:bCs/>
              </w:rPr>
              <w:t>Publication</w:t>
            </w:r>
          </w:p>
        </w:tc>
        <w:tc>
          <w:tcPr>
            <w:tcW w:w="0" w:type="auto"/>
            <w:vAlign w:val="center"/>
            <w:hideMark/>
          </w:tcPr>
          <w:p w14:paraId="0AA5AB75" w14:textId="77777777" w:rsidR="003866EF" w:rsidRPr="003866EF" w:rsidRDefault="003866EF" w:rsidP="003866EF">
            <w:r w:rsidRPr="003866EF">
              <w:t>Frontiers in Nutrition</w:t>
            </w:r>
          </w:p>
        </w:tc>
      </w:tr>
      <w:tr w:rsidR="003866EF" w:rsidRPr="003866EF" w14:paraId="66B7C98B" w14:textId="77777777">
        <w:trPr>
          <w:tblCellSpacing w:w="15" w:type="dxa"/>
        </w:trPr>
        <w:tc>
          <w:tcPr>
            <w:tcW w:w="0" w:type="auto"/>
            <w:vAlign w:val="center"/>
            <w:hideMark/>
          </w:tcPr>
          <w:p w14:paraId="34DD02DA" w14:textId="77777777" w:rsidR="003866EF" w:rsidRPr="003866EF" w:rsidRDefault="003866EF" w:rsidP="003866EF">
            <w:pPr>
              <w:rPr>
                <w:b/>
                <w:bCs/>
              </w:rPr>
            </w:pPr>
            <w:r w:rsidRPr="003866EF">
              <w:rPr>
                <w:b/>
                <w:bCs/>
              </w:rPr>
              <w:t>DOI</w:t>
            </w:r>
          </w:p>
        </w:tc>
        <w:tc>
          <w:tcPr>
            <w:tcW w:w="0" w:type="auto"/>
            <w:vAlign w:val="center"/>
            <w:hideMark/>
          </w:tcPr>
          <w:p w14:paraId="1DC34196" w14:textId="77777777" w:rsidR="003866EF" w:rsidRPr="003866EF" w:rsidRDefault="003866EF" w:rsidP="003866EF">
            <w:hyperlink r:id="rId303" w:history="1">
              <w:r w:rsidRPr="003866EF">
                <w:rPr>
                  <w:rStyle w:val="Hyperlink"/>
                </w:rPr>
                <w:t>10.3389/fnut.2018.00101</w:t>
              </w:r>
            </w:hyperlink>
          </w:p>
        </w:tc>
      </w:tr>
      <w:tr w:rsidR="003866EF" w:rsidRPr="003866EF" w14:paraId="1A13FE98" w14:textId="77777777">
        <w:trPr>
          <w:tblCellSpacing w:w="15" w:type="dxa"/>
        </w:trPr>
        <w:tc>
          <w:tcPr>
            <w:tcW w:w="0" w:type="auto"/>
            <w:vAlign w:val="center"/>
            <w:hideMark/>
          </w:tcPr>
          <w:p w14:paraId="33BBC039" w14:textId="77777777" w:rsidR="003866EF" w:rsidRPr="003866EF" w:rsidRDefault="003866EF" w:rsidP="003866EF">
            <w:pPr>
              <w:rPr>
                <w:b/>
                <w:bCs/>
              </w:rPr>
            </w:pPr>
            <w:r w:rsidRPr="003866EF">
              <w:rPr>
                <w:b/>
                <w:bCs/>
              </w:rPr>
              <w:t>Journal Abbr</w:t>
            </w:r>
          </w:p>
        </w:tc>
        <w:tc>
          <w:tcPr>
            <w:tcW w:w="0" w:type="auto"/>
            <w:vAlign w:val="center"/>
            <w:hideMark/>
          </w:tcPr>
          <w:p w14:paraId="44CA25AC" w14:textId="77777777" w:rsidR="003866EF" w:rsidRPr="003866EF" w:rsidRDefault="003866EF" w:rsidP="003866EF">
            <w:r w:rsidRPr="003866EF">
              <w:t>Front. Nutr.</w:t>
            </w:r>
          </w:p>
        </w:tc>
      </w:tr>
      <w:tr w:rsidR="003866EF" w:rsidRPr="003866EF" w14:paraId="78FD1787" w14:textId="77777777">
        <w:trPr>
          <w:tblCellSpacing w:w="15" w:type="dxa"/>
        </w:trPr>
        <w:tc>
          <w:tcPr>
            <w:tcW w:w="0" w:type="auto"/>
            <w:vAlign w:val="center"/>
            <w:hideMark/>
          </w:tcPr>
          <w:p w14:paraId="0C1ACF29" w14:textId="77777777" w:rsidR="003866EF" w:rsidRPr="003866EF" w:rsidRDefault="003866EF" w:rsidP="003866EF">
            <w:pPr>
              <w:rPr>
                <w:b/>
                <w:bCs/>
              </w:rPr>
            </w:pPr>
            <w:r w:rsidRPr="003866EF">
              <w:rPr>
                <w:b/>
                <w:bCs/>
              </w:rPr>
              <w:t>ISSN</w:t>
            </w:r>
          </w:p>
        </w:tc>
        <w:tc>
          <w:tcPr>
            <w:tcW w:w="0" w:type="auto"/>
            <w:vAlign w:val="center"/>
            <w:hideMark/>
          </w:tcPr>
          <w:p w14:paraId="7B8A055F" w14:textId="77777777" w:rsidR="003866EF" w:rsidRPr="003866EF" w:rsidRDefault="003866EF" w:rsidP="003866EF">
            <w:r w:rsidRPr="003866EF">
              <w:t>2296-861X</w:t>
            </w:r>
          </w:p>
        </w:tc>
      </w:tr>
      <w:tr w:rsidR="003866EF" w:rsidRPr="003866EF" w14:paraId="54473663" w14:textId="77777777">
        <w:trPr>
          <w:tblCellSpacing w:w="15" w:type="dxa"/>
        </w:trPr>
        <w:tc>
          <w:tcPr>
            <w:tcW w:w="0" w:type="auto"/>
            <w:vAlign w:val="center"/>
            <w:hideMark/>
          </w:tcPr>
          <w:p w14:paraId="207C865D" w14:textId="77777777" w:rsidR="003866EF" w:rsidRPr="003866EF" w:rsidRDefault="003866EF" w:rsidP="003866EF">
            <w:pPr>
              <w:rPr>
                <w:b/>
                <w:bCs/>
              </w:rPr>
            </w:pPr>
            <w:r w:rsidRPr="003866EF">
              <w:rPr>
                <w:b/>
                <w:bCs/>
              </w:rPr>
              <w:t>Date Added</w:t>
            </w:r>
          </w:p>
        </w:tc>
        <w:tc>
          <w:tcPr>
            <w:tcW w:w="0" w:type="auto"/>
            <w:vAlign w:val="center"/>
            <w:hideMark/>
          </w:tcPr>
          <w:p w14:paraId="643B5C0C" w14:textId="77777777" w:rsidR="003866EF" w:rsidRPr="003866EF" w:rsidRDefault="003866EF" w:rsidP="003866EF">
            <w:r w:rsidRPr="003866EF">
              <w:t>6/15/2025, 4:42:51 PM</w:t>
            </w:r>
          </w:p>
        </w:tc>
      </w:tr>
      <w:tr w:rsidR="003866EF" w:rsidRPr="003866EF" w14:paraId="1ECCC089" w14:textId="77777777">
        <w:trPr>
          <w:tblCellSpacing w:w="15" w:type="dxa"/>
        </w:trPr>
        <w:tc>
          <w:tcPr>
            <w:tcW w:w="0" w:type="auto"/>
            <w:vAlign w:val="center"/>
            <w:hideMark/>
          </w:tcPr>
          <w:p w14:paraId="4AFE61BC" w14:textId="77777777" w:rsidR="003866EF" w:rsidRPr="003866EF" w:rsidRDefault="003866EF" w:rsidP="003866EF">
            <w:pPr>
              <w:rPr>
                <w:b/>
                <w:bCs/>
              </w:rPr>
            </w:pPr>
            <w:r w:rsidRPr="003866EF">
              <w:rPr>
                <w:b/>
                <w:bCs/>
              </w:rPr>
              <w:t>Modified</w:t>
            </w:r>
          </w:p>
        </w:tc>
        <w:tc>
          <w:tcPr>
            <w:tcW w:w="0" w:type="auto"/>
            <w:vAlign w:val="center"/>
            <w:hideMark/>
          </w:tcPr>
          <w:p w14:paraId="1BF8471C" w14:textId="77777777" w:rsidR="003866EF" w:rsidRPr="003866EF" w:rsidRDefault="003866EF" w:rsidP="003866EF">
            <w:r w:rsidRPr="003866EF">
              <w:t>6/15/2025, 4:42:51 PM</w:t>
            </w:r>
          </w:p>
        </w:tc>
      </w:tr>
    </w:tbl>
    <w:p w14:paraId="30030690" w14:textId="77777777" w:rsidR="003866EF" w:rsidRPr="003866EF" w:rsidRDefault="003866EF" w:rsidP="003866EF">
      <w:pPr>
        <w:numPr>
          <w:ilvl w:val="0"/>
          <w:numId w:val="11"/>
        </w:numPr>
        <w:rPr>
          <w:b/>
          <w:bCs/>
        </w:rPr>
      </w:pPr>
      <w:r w:rsidRPr="003866EF">
        <w:rPr>
          <w:b/>
          <w:bCs/>
        </w:rPr>
        <w:t>Tags:</w:t>
      </w:r>
    </w:p>
    <w:p w14:paraId="7F1F7E07" w14:textId="77777777" w:rsidR="003866EF" w:rsidRPr="003866EF" w:rsidRDefault="003866EF" w:rsidP="003866EF">
      <w:pPr>
        <w:numPr>
          <w:ilvl w:val="1"/>
          <w:numId w:val="11"/>
        </w:numPr>
      </w:pPr>
      <w:r w:rsidRPr="003866EF">
        <w:t>Glucose</w:t>
      </w:r>
    </w:p>
    <w:p w14:paraId="7632C9D3" w14:textId="77777777" w:rsidR="003866EF" w:rsidRPr="003866EF" w:rsidRDefault="003866EF" w:rsidP="003866EF">
      <w:pPr>
        <w:numPr>
          <w:ilvl w:val="1"/>
          <w:numId w:val="11"/>
        </w:numPr>
      </w:pPr>
      <w:r w:rsidRPr="003866EF">
        <w:t>intestine</w:t>
      </w:r>
    </w:p>
    <w:p w14:paraId="1575AA74" w14:textId="77777777" w:rsidR="003866EF" w:rsidRPr="003866EF" w:rsidRDefault="003866EF" w:rsidP="003866EF">
      <w:pPr>
        <w:numPr>
          <w:ilvl w:val="1"/>
          <w:numId w:val="11"/>
        </w:numPr>
      </w:pPr>
      <w:r w:rsidRPr="003866EF">
        <w:t>GLP-2</w:t>
      </w:r>
    </w:p>
    <w:p w14:paraId="5E18CEEC" w14:textId="77777777" w:rsidR="003866EF" w:rsidRPr="003866EF" w:rsidRDefault="003866EF" w:rsidP="003866EF">
      <w:pPr>
        <w:numPr>
          <w:ilvl w:val="1"/>
          <w:numId w:val="11"/>
        </w:numPr>
      </w:pPr>
      <w:r w:rsidRPr="003866EF">
        <w:t>regulation</w:t>
      </w:r>
    </w:p>
    <w:p w14:paraId="78C72912" w14:textId="77777777" w:rsidR="003866EF" w:rsidRPr="003866EF" w:rsidRDefault="003866EF" w:rsidP="003866EF">
      <w:pPr>
        <w:numPr>
          <w:ilvl w:val="1"/>
          <w:numId w:val="11"/>
        </w:numPr>
      </w:pPr>
      <w:r w:rsidRPr="003866EF">
        <w:t>SGLT1</w:t>
      </w:r>
    </w:p>
    <w:p w14:paraId="0B7F829D" w14:textId="77777777" w:rsidR="003866EF" w:rsidRPr="003866EF" w:rsidRDefault="003866EF" w:rsidP="003866EF">
      <w:pPr>
        <w:rPr>
          <w:b/>
          <w:bCs/>
        </w:rPr>
      </w:pPr>
      <w:r w:rsidRPr="003866EF">
        <w:rPr>
          <w:b/>
          <w:bCs/>
        </w:rPr>
        <w:t>Attachments</w:t>
      </w:r>
    </w:p>
    <w:p w14:paraId="35C28A3E" w14:textId="77777777" w:rsidR="003866EF" w:rsidRPr="003866EF" w:rsidRDefault="003866EF" w:rsidP="003866EF">
      <w:pPr>
        <w:numPr>
          <w:ilvl w:val="1"/>
          <w:numId w:val="11"/>
        </w:numPr>
      </w:pPr>
      <w:r w:rsidRPr="003866EF">
        <w:t xml:space="preserve">Full Text PDF </w:t>
      </w:r>
    </w:p>
    <w:p w14:paraId="033E31C3" w14:textId="77777777" w:rsidR="003866EF" w:rsidRPr="003866EF" w:rsidRDefault="003866EF" w:rsidP="003866EF">
      <w:pPr>
        <w:numPr>
          <w:ilvl w:val="0"/>
          <w:numId w:val="11"/>
        </w:numPr>
        <w:rPr>
          <w:b/>
          <w:bCs/>
        </w:rPr>
      </w:pPr>
      <w:r w:rsidRPr="003866EF">
        <w:rPr>
          <w:b/>
          <w:bCs/>
        </w:rPr>
        <w:t>Intestinal microbiome in short bowel syndrome: diagnostic and therapeutic opportunities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23"/>
        <w:gridCol w:w="7383"/>
      </w:tblGrid>
      <w:tr w:rsidR="003866EF" w:rsidRPr="003866EF" w14:paraId="5D0A32A6" w14:textId="77777777">
        <w:trPr>
          <w:tblCellSpacing w:w="15" w:type="dxa"/>
        </w:trPr>
        <w:tc>
          <w:tcPr>
            <w:tcW w:w="0" w:type="auto"/>
            <w:vAlign w:val="center"/>
            <w:hideMark/>
          </w:tcPr>
          <w:p w14:paraId="0407B307" w14:textId="77777777" w:rsidR="003866EF" w:rsidRPr="003866EF" w:rsidRDefault="003866EF" w:rsidP="003866EF">
            <w:pPr>
              <w:rPr>
                <w:b/>
                <w:bCs/>
              </w:rPr>
            </w:pPr>
            <w:r w:rsidRPr="003866EF">
              <w:rPr>
                <w:b/>
                <w:bCs/>
              </w:rPr>
              <w:t>Item Type</w:t>
            </w:r>
          </w:p>
        </w:tc>
        <w:tc>
          <w:tcPr>
            <w:tcW w:w="0" w:type="auto"/>
            <w:vAlign w:val="center"/>
            <w:hideMark/>
          </w:tcPr>
          <w:p w14:paraId="366BB4F7" w14:textId="77777777" w:rsidR="003866EF" w:rsidRPr="003866EF" w:rsidRDefault="003866EF" w:rsidP="003866EF">
            <w:r w:rsidRPr="003866EF">
              <w:t>Journal Article</w:t>
            </w:r>
          </w:p>
        </w:tc>
      </w:tr>
      <w:tr w:rsidR="003866EF" w:rsidRPr="003866EF" w14:paraId="03DA4985" w14:textId="77777777">
        <w:trPr>
          <w:tblCellSpacing w:w="15" w:type="dxa"/>
        </w:trPr>
        <w:tc>
          <w:tcPr>
            <w:tcW w:w="0" w:type="auto"/>
            <w:vAlign w:val="center"/>
            <w:hideMark/>
          </w:tcPr>
          <w:p w14:paraId="6B45ED6F" w14:textId="77777777" w:rsidR="003866EF" w:rsidRPr="003866EF" w:rsidRDefault="003866EF" w:rsidP="003866EF">
            <w:pPr>
              <w:rPr>
                <w:b/>
                <w:bCs/>
              </w:rPr>
            </w:pPr>
            <w:r w:rsidRPr="003866EF">
              <w:rPr>
                <w:b/>
                <w:bCs/>
              </w:rPr>
              <w:t>Author</w:t>
            </w:r>
          </w:p>
        </w:tc>
        <w:tc>
          <w:tcPr>
            <w:tcW w:w="0" w:type="auto"/>
            <w:vAlign w:val="center"/>
            <w:hideMark/>
          </w:tcPr>
          <w:p w14:paraId="74B2A113" w14:textId="77777777" w:rsidR="003866EF" w:rsidRPr="003866EF" w:rsidRDefault="003866EF" w:rsidP="003866EF">
            <w:r w:rsidRPr="003866EF">
              <w:t>Fariha Chowdhury</w:t>
            </w:r>
          </w:p>
        </w:tc>
      </w:tr>
      <w:tr w:rsidR="003866EF" w:rsidRPr="003866EF" w14:paraId="7D28C9F3" w14:textId="77777777">
        <w:trPr>
          <w:tblCellSpacing w:w="15" w:type="dxa"/>
        </w:trPr>
        <w:tc>
          <w:tcPr>
            <w:tcW w:w="0" w:type="auto"/>
            <w:vAlign w:val="center"/>
            <w:hideMark/>
          </w:tcPr>
          <w:p w14:paraId="68433148" w14:textId="77777777" w:rsidR="003866EF" w:rsidRPr="003866EF" w:rsidRDefault="003866EF" w:rsidP="003866EF">
            <w:pPr>
              <w:rPr>
                <w:b/>
                <w:bCs/>
              </w:rPr>
            </w:pPr>
            <w:r w:rsidRPr="003866EF">
              <w:rPr>
                <w:b/>
                <w:bCs/>
              </w:rPr>
              <w:t>Author</w:t>
            </w:r>
          </w:p>
        </w:tc>
        <w:tc>
          <w:tcPr>
            <w:tcW w:w="0" w:type="auto"/>
            <w:vAlign w:val="center"/>
            <w:hideMark/>
          </w:tcPr>
          <w:p w14:paraId="74C6794F" w14:textId="77777777" w:rsidR="003866EF" w:rsidRPr="003866EF" w:rsidRDefault="003866EF" w:rsidP="003866EF">
            <w:r w:rsidRPr="003866EF">
              <w:t>Lee Hill</w:t>
            </w:r>
          </w:p>
        </w:tc>
      </w:tr>
      <w:tr w:rsidR="003866EF" w:rsidRPr="003866EF" w14:paraId="2333D39A" w14:textId="77777777">
        <w:trPr>
          <w:tblCellSpacing w:w="15" w:type="dxa"/>
        </w:trPr>
        <w:tc>
          <w:tcPr>
            <w:tcW w:w="0" w:type="auto"/>
            <w:vAlign w:val="center"/>
            <w:hideMark/>
          </w:tcPr>
          <w:p w14:paraId="20D87208" w14:textId="77777777" w:rsidR="003866EF" w:rsidRPr="003866EF" w:rsidRDefault="003866EF" w:rsidP="003866EF">
            <w:pPr>
              <w:rPr>
                <w:b/>
                <w:bCs/>
              </w:rPr>
            </w:pPr>
            <w:r w:rsidRPr="003866EF">
              <w:rPr>
                <w:b/>
                <w:bCs/>
              </w:rPr>
              <w:t>Author</w:t>
            </w:r>
          </w:p>
        </w:tc>
        <w:tc>
          <w:tcPr>
            <w:tcW w:w="0" w:type="auto"/>
            <w:vAlign w:val="center"/>
            <w:hideMark/>
          </w:tcPr>
          <w:p w14:paraId="2A9B4F09" w14:textId="77777777" w:rsidR="003866EF" w:rsidRPr="003866EF" w:rsidRDefault="003866EF" w:rsidP="003866EF">
            <w:r w:rsidRPr="003866EF">
              <w:t>Nyah Shah</w:t>
            </w:r>
          </w:p>
        </w:tc>
      </w:tr>
      <w:tr w:rsidR="003866EF" w:rsidRPr="003866EF" w14:paraId="5C693810" w14:textId="77777777">
        <w:trPr>
          <w:tblCellSpacing w:w="15" w:type="dxa"/>
        </w:trPr>
        <w:tc>
          <w:tcPr>
            <w:tcW w:w="0" w:type="auto"/>
            <w:vAlign w:val="center"/>
            <w:hideMark/>
          </w:tcPr>
          <w:p w14:paraId="164991CA" w14:textId="77777777" w:rsidR="003866EF" w:rsidRPr="003866EF" w:rsidRDefault="003866EF" w:rsidP="003866EF">
            <w:pPr>
              <w:rPr>
                <w:b/>
                <w:bCs/>
              </w:rPr>
            </w:pPr>
            <w:r w:rsidRPr="003866EF">
              <w:rPr>
                <w:b/>
                <w:bCs/>
              </w:rPr>
              <w:t>Author</w:t>
            </w:r>
          </w:p>
        </w:tc>
        <w:tc>
          <w:tcPr>
            <w:tcW w:w="0" w:type="auto"/>
            <w:vAlign w:val="center"/>
            <w:hideMark/>
          </w:tcPr>
          <w:p w14:paraId="1F6AB9DE" w14:textId="77777777" w:rsidR="003866EF" w:rsidRPr="003866EF" w:rsidRDefault="003866EF" w:rsidP="003866EF">
            <w:r w:rsidRPr="003866EF">
              <w:t>Jelena Popov</w:t>
            </w:r>
          </w:p>
        </w:tc>
      </w:tr>
      <w:tr w:rsidR="003866EF" w:rsidRPr="003866EF" w14:paraId="6261DAD4" w14:textId="77777777">
        <w:trPr>
          <w:tblCellSpacing w:w="15" w:type="dxa"/>
        </w:trPr>
        <w:tc>
          <w:tcPr>
            <w:tcW w:w="0" w:type="auto"/>
            <w:vAlign w:val="center"/>
            <w:hideMark/>
          </w:tcPr>
          <w:p w14:paraId="4B98A36A" w14:textId="77777777" w:rsidR="003866EF" w:rsidRPr="003866EF" w:rsidRDefault="003866EF" w:rsidP="003866EF">
            <w:pPr>
              <w:rPr>
                <w:b/>
                <w:bCs/>
              </w:rPr>
            </w:pPr>
            <w:r w:rsidRPr="003866EF">
              <w:rPr>
                <w:b/>
                <w:bCs/>
              </w:rPr>
              <w:t>Author</w:t>
            </w:r>
          </w:p>
        </w:tc>
        <w:tc>
          <w:tcPr>
            <w:tcW w:w="0" w:type="auto"/>
            <w:vAlign w:val="center"/>
            <w:hideMark/>
          </w:tcPr>
          <w:p w14:paraId="39C1FF09" w14:textId="77777777" w:rsidR="003866EF" w:rsidRPr="003866EF" w:rsidRDefault="003866EF" w:rsidP="003866EF">
            <w:r w:rsidRPr="003866EF">
              <w:t>Paige Cheveldayoff</w:t>
            </w:r>
          </w:p>
        </w:tc>
      </w:tr>
      <w:tr w:rsidR="003866EF" w:rsidRPr="003866EF" w14:paraId="4A3806EC" w14:textId="77777777">
        <w:trPr>
          <w:tblCellSpacing w:w="15" w:type="dxa"/>
        </w:trPr>
        <w:tc>
          <w:tcPr>
            <w:tcW w:w="0" w:type="auto"/>
            <w:vAlign w:val="center"/>
            <w:hideMark/>
          </w:tcPr>
          <w:p w14:paraId="5F14D9B2" w14:textId="77777777" w:rsidR="003866EF" w:rsidRPr="003866EF" w:rsidRDefault="003866EF" w:rsidP="003866EF">
            <w:pPr>
              <w:rPr>
                <w:b/>
                <w:bCs/>
              </w:rPr>
            </w:pPr>
            <w:r w:rsidRPr="003866EF">
              <w:rPr>
                <w:b/>
                <w:bCs/>
              </w:rPr>
              <w:t>Author</w:t>
            </w:r>
          </w:p>
        </w:tc>
        <w:tc>
          <w:tcPr>
            <w:tcW w:w="0" w:type="auto"/>
            <w:vAlign w:val="center"/>
            <w:hideMark/>
          </w:tcPr>
          <w:p w14:paraId="3DF063F8" w14:textId="77777777" w:rsidR="003866EF" w:rsidRPr="003866EF" w:rsidRDefault="003866EF" w:rsidP="003866EF">
            <w:r w:rsidRPr="003866EF">
              <w:t>Nikhil Pai</w:t>
            </w:r>
          </w:p>
        </w:tc>
      </w:tr>
      <w:tr w:rsidR="003866EF" w:rsidRPr="003866EF" w14:paraId="1BFEFAB7" w14:textId="77777777">
        <w:trPr>
          <w:tblCellSpacing w:w="15" w:type="dxa"/>
        </w:trPr>
        <w:tc>
          <w:tcPr>
            <w:tcW w:w="0" w:type="auto"/>
            <w:vAlign w:val="center"/>
            <w:hideMark/>
          </w:tcPr>
          <w:p w14:paraId="626E5FCD" w14:textId="77777777" w:rsidR="003866EF" w:rsidRPr="003866EF" w:rsidRDefault="003866EF" w:rsidP="003866EF">
            <w:pPr>
              <w:rPr>
                <w:b/>
                <w:bCs/>
              </w:rPr>
            </w:pPr>
            <w:r w:rsidRPr="003866EF">
              <w:rPr>
                <w:b/>
                <w:bCs/>
              </w:rPr>
              <w:t>Abstract</w:t>
            </w:r>
          </w:p>
        </w:tc>
        <w:tc>
          <w:tcPr>
            <w:tcW w:w="0" w:type="auto"/>
            <w:vAlign w:val="center"/>
            <w:hideMark/>
          </w:tcPr>
          <w:p w14:paraId="3F5E3408" w14:textId="77777777" w:rsidR="003866EF" w:rsidRPr="003866EF" w:rsidRDefault="003866EF" w:rsidP="003866EF">
            <w:r w:rsidRPr="003866EF">
              <w:t xml:space="preserve">Purpose of review  The intestinal microbiome plays a strong, complementary role in the development and integrity of the intestinal epithelium. This biology is crucial for intestinal adaptation, particularly after the mucosal insults that lead to </w:t>
            </w:r>
            <w:r w:rsidRPr="003866EF">
              <w:lastRenderedPageBreak/>
              <w:t>short bowel syndrome (SBS). The purpose of this review is to discuss relationships between the intestinal microbiota and the physiology of intestinal adaptation. Recent findings  We will address interactions between the intestinal microbiome and nutritional metabolism, factors leading to dysbiosis in SBS, and common compositional differences of the gut microbiome in SBS patients as compared to healthy controls. We will also discuss novel opportunities to expand diagnostic and therapeutic interventions in this population, by using our knowledge of the microbiome to manipulate luminal bacteria and study their resultant metabolites. As microbial therapeutics advance across so many fields of medicine, this review is timely in its advocacy for ongoing research that focuses on the SBS population. Our review will discuss 4 key areas: 1) physiology of the intestinal microbiome in SBS, 2) clinical and therapeutic insults that lead to a state of dysbiosis, 3) currently available evidence on microbiome-based approaches to SBS management, and 4) opportunities and innovations to inspire future research. Summary  The clinical implications of this review are both current, and potential. Understanding how the microbiome impacts intestinal adaptation and host physiology may enhance our understanding of why we experience such clinical variability in SBS patients’ outcomes. This review may also expand clinicians’ understanding of what ‘personalized medicine’ can mean for this patient population, and how we may someday consider our nutritional, therapeutic, and prognostic recommendations based on our patients’ host, and microbial physiology.</w:t>
            </w:r>
          </w:p>
        </w:tc>
      </w:tr>
      <w:tr w:rsidR="003866EF" w:rsidRPr="003866EF" w14:paraId="264FD24D" w14:textId="77777777">
        <w:trPr>
          <w:tblCellSpacing w:w="15" w:type="dxa"/>
        </w:trPr>
        <w:tc>
          <w:tcPr>
            <w:tcW w:w="0" w:type="auto"/>
            <w:vAlign w:val="center"/>
            <w:hideMark/>
          </w:tcPr>
          <w:p w14:paraId="1FE4EFDC" w14:textId="77777777" w:rsidR="003866EF" w:rsidRPr="003866EF" w:rsidRDefault="003866EF" w:rsidP="003866EF">
            <w:pPr>
              <w:rPr>
                <w:b/>
                <w:bCs/>
              </w:rPr>
            </w:pPr>
            <w:r w:rsidRPr="003866EF">
              <w:rPr>
                <w:b/>
                <w:bCs/>
              </w:rPr>
              <w:lastRenderedPageBreak/>
              <w:t>Date</w:t>
            </w:r>
          </w:p>
        </w:tc>
        <w:tc>
          <w:tcPr>
            <w:tcW w:w="0" w:type="auto"/>
            <w:vAlign w:val="center"/>
            <w:hideMark/>
          </w:tcPr>
          <w:p w14:paraId="2CD2994C" w14:textId="77777777" w:rsidR="003866EF" w:rsidRPr="003866EF" w:rsidRDefault="003866EF" w:rsidP="003866EF">
            <w:r w:rsidRPr="003866EF">
              <w:t>November 2023</w:t>
            </w:r>
          </w:p>
        </w:tc>
      </w:tr>
      <w:tr w:rsidR="003866EF" w:rsidRPr="003866EF" w14:paraId="44568F71" w14:textId="77777777">
        <w:trPr>
          <w:tblCellSpacing w:w="15" w:type="dxa"/>
        </w:trPr>
        <w:tc>
          <w:tcPr>
            <w:tcW w:w="0" w:type="auto"/>
            <w:vAlign w:val="center"/>
            <w:hideMark/>
          </w:tcPr>
          <w:p w14:paraId="5F4397B5" w14:textId="77777777" w:rsidR="003866EF" w:rsidRPr="003866EF" w:rsidRDefault="003866EF" w:rsidP="003866EF">
            <w:pPr>
              <w:rPr>
                <w:b/>
                <w:bCs/>
              </w:rPr>
            </w:pPr>
            <w:r w:rsidRPr="003866EF">
              <w:rPr>
                <w:b/>
                <w:bCs/>
              </w:rPr>
              <w:t>Language</w:t>
            </w:r>
          </w:p>
        </w:tc>
        <w:tc>
          <w:tcPr>
            <w:tcW w:w="0" w:type="auto"/>
            <w:vAlign w:val="center"/>
            <w:hideMark/>
          </w:tcPr>
          <w:p w14:paraId="3F1FDC63" w14:textId="77777777" w:rsidR="003866EF" w:rsidRPr="003866EF" w:rsidRDefault="003866EF" w:rsidP="003866EF">
            <w:r w:rsidRPr="003866EF">
              <w:t>en-US</w:t>
            </w:r>
          </w:p>
        </w:tc>
      </w:tr>
      <w:tr w:rsidR="003866EF" w:rsidRPr="003866EF" w14:paraId="4831852B" w14:textId="77777777">
        <w:trPr>
          <w:tblCellSpacing w:w="15" w:type="dxa"/>
        </w:trPr>
        <w:tc>
          <w:tcPr>
            <w:tcW w:w="0" w:type="auto"/>
            <w:vAlign w:val="center"/>
            <w:hideMark/>
          </w:tcPr>
          <w:p w14:paraId="47C9B4D9" w14:textId="77777777" w:rsidR="003866EF" w:rsidRPr="003866EF" w:rsidRDefault="003866EF" w:rsidP="003866EF">
            <w:pPr>
              <w:rPr>
                <w:b/>
                <w:bCs/>
              </w:rPr>
            </w:pPr>
            <w:r w:rsidRPr="003866EF">
              <w:rPr>
                <w:b/>
                <w:bCs/>
              </w:rPr>
              <w:t>Short Title</w:t>
            </w:r>
          </w:p>
        </w:tc>
        <w:tc>
          <w:tcPr>
            <w:tcW w:w="0" w:type="auto"/>
            <w:vAlign w:val="center"/>
            <w:hideMark/>
          </w:tcPr>
          <w:p w14:paraId="202BB7A9" w14:textId="77777777" w:rsidR="003866EF" w:rsidRPr="003866EF" w:rsidRDefault="003866EF" w:rsidP="003866EF">
            <w:r w:rsidRPr="003866EF">
              <w:t>Intestinal microbiome in short bowel syndrome</w:t>
            </w:r>
          </w:p>
        </w:tc>
      </w:tr>
      <w:tr w:rsidR="003866EF" w:rsidRPr="003866EF" w14:paraId="7C85C5E0" w14:textId="77777777">
        <w:trPr>
          <w:tblCellSpacing w:w="15" w:type="dxa"/>
        </w:trPr>
        <w:tc>
          <w:tcPr>
            <w:tcW w:w="0" w:type="auto"/>
            <w:vAlign w:val="center"/>
            <w:hideMark/>
          </w:tcPr>
          <w:p w14:paraId="2ECE93FF" w14:textId="77777777" w:rsidR="003866EF" w:rsidRPr="003866EF" w:rsidRDefault="003866EF" w:rsidP="003866EF">
            <w:pPr>
              <w:rPr>
                <w:b/>
                <w:bCs/>
              </w:rPr>
            </w:pPr>
            <w:r w:rsidRPr="003866EF">
              <w:rPr>
                <w:b/>
                <w:bCs/>
              </w:rPr>
              <w:t>Library Catalog</w:t>
            </w:r>
          </w:p>
        </w:tc>
        <w:tc>
          <w:tcPr>
            <w:tcW w:w="0" w:type="auto"/>
            <w:vAlign w:val="center"/>
            <w:hideMark/>
          </w:tcPr>
          <w:p w14:paraId="46105B27" w14:textId="77777777" w:rsidR="003866EF" w:rsidRPr="003866EF" w:rsidRDefault="003866EF" w:rsidP="003866EF">
            <w:r w:rsidRPr="003866EF">
              <w:t>journals.lww.com</w:t>
            </w:r>
          </w:p>
        </w:tc>
      </w:tr>
      <w:tr w:rsidR="003866EF" w:rsidRPr="003866EF" w14:paraId="469CCDB1" w14:textId="77777777">
        <w:trPr>
          <w:tblCellSpacing w:w="15" w:type="dxa"/>
        </w:trPr>
        <w:tc>
          <w:tcPr>
            <w:tcW w:w="0" w:type="auto"/>
            <w:vAlign w:val="center"/>
            <w:hideMark/>
          </w:tcPr>
          <w:p w14:paraId="330512FE" w14:textId="77777777" w:rsidR="003866EF" w:rsidRPr="003866EF" w:rsidRDefault="003866EF" w:rsidP="003866EF">
            <w:pPr>
              <w:rPr>
                <w:b/>
                <w:bCs/>
              </w:rPr>
            </w:pPr>
            <w:r w:rsidRPr="003866EF">
              <w:rPr>
                <w:b/>
                <w:bCs/>
              </w:rPr>
              <w:t>URL</w:t>
            </w:r>
          </w:p>
        </w:tc>
        <w:tc>
          <w:tcPr>
            <w:tcW w:w="0" w:type="auto"/>
            <w:vAlign w:val="center"/>
            <w:hideMark/>
          </w:tcPr>
          <w:p w14:paraId="64B67469" w14:textId="77777777" w:rsidR="003866EF" w:rsidRPr="003866EF" w:rsidRDefault="003866EF" w:rsidP="003866EF">
            <w:hyperlink r:id="rId304" w:history="1">
              <w:r w:rsidRPr="003866EF">
                <w:rPr>
                  <w:rStyle w:val="Hyperlink"/>
                </w:rPr>
                <w:t>https://journals.lww.com/co-gastroenterology/abstract/2023/11000/intestinal_microbiome_in_short_bowel_syndrome_.3.aspx</w:t>
              </w:r>
            </w:hyperlink>
          </w:p>
        </w:tc>
      </w:tr>
      <w:tr w:rsidR="003866EF" w:rsidRPr="003866EF" w14:paraId="26A422DA" w14:textId="77777777">
        <w:trPr>
          <w:tblCellSpacing w:w="15" w:type="dxa"/>
        </w:trPr>
        <w:tc>
          <w:tcPr>
            <w:tcW w:w="0" w:type="auto"/>
            <w:vAlign w:val="center"/>
            <w:hideMark/>
          </w:tcPr>
          <w:p w14:paraId="088BC836" w14:textId="77777777" w:rsidR="003866EF" w:rsidRPr="003866EF" w:rsidRDefault="003866EF" w:rsidP="003866EF">
            <w:pPr>
              <w:rPr>
                <w:b/>
                <w:bCs/>
              </w:rPr>
            </w:pPr>
            <w:r w:rsidRPr="003866EF">
              <w:rPr>
                <w:b/>
                <w:bCs/>
              </w:rPr>
              <w:t>Accessed</w:t>
            </w:r>
          </w:p>
        </w:tc>
        <w:tc>
          <w:tcPr>
            <w:tcW w:w="0" w:type="auto"/>
            <w:vAlign w:val="center"/>
            <w:hideMark/>
          </w:tcPr>
          <w:p w14:paraId="758C68FA" w14:textId="77777777" w:rsidR="003866EF" w:rsidRPr="003866EF" w:rsidRDefault="003866EF" w:rsidP="003866EF">
            <w:r w:rsidRPr="003866EF">
              <w:t>6/15/2025, 4:42:40 PM</w:t>
            </w:r>
          </w:p>
        </w:tc>
      </w:tr>
      <w:tr w:rsidR="003866EF" w:rsidRPr="003866EF" w14:paraId="38C1C45F" w14:textId="77777777">
        <w:trPr>
          <w:tblCellSpacing w:w="15" w:type="dxa"/>
        </w:trPr>
        <w:tc>
          <w:tcPr>
            <w:tcW w:w="0" w:type="auto"/>
            <w:vAlign w:val="center"/>
            <w:hideMark/>
          </w:tcPr>
          <w:p w14:paraId="01D9CB8F" w14:textId="77777777" w:rsidR="003866EF" w:rsidRPr="003866EF" w:rsidRDefault="003866EF" w:rsidP="003866EF">
            <w:pPr>
              <w:rPr>
                <w:b/>
                <w:bCs/>
              </w:rPr>
            </w:pPr>
            <w:r w:rsidRPr="003866EF">
              <w:rPr>
                <w:b/>
                <w:bCs/>
              </w:rPr>
              <w:t>Volume</w:t>
            </w:r>
          </w:p>
        </w:tc>
        <w:tc>
          <w:tcPr>
            <w:tcW w:w="0" w:type="auto"/>
            <w:vAlign w:val="center"/>
            <w:hideMark/>
          </w:tcPr>
          <w:p w14:paraId="1B62CF92" w14:textId="77777777" w:rsidR="003866EF" w:rsidRPr="003866EF" w:rsidRDefault="003866EF" w:rsidP="003866EF">
            <w:r w:rsidRPr="003866EF">
              <w:t>39</w:t>
            </w:r>
          </w:p>
        </w:tc>
      </w:tr>
      <w:tr w:rsidR="003866EF" w:rsidRPr="003866EF" w14:paraId="2B8D153F" w14:textId="77777777">
        <w:trPr>
          <w:tblCellSpacing w:w="15" w:type="dxa"/>
        </w:trPr>
        <w:tc>
          <w:tcPr>
            <w:tcW w:w="0" w:type="auto"/>
            <w:vAlign w:val="center"/>
            <w:hideMark/>
          </w:tcPr>
          <w:p w14:paraId="7C97410E" w14:textId="77777777" w:rsidR="003866EF" w:rsidRPr="003866EF" w:rsidRDefault="003866EF" w:rsidP="003866EF">
            <w:pPr>
              <w:rPr>
                <w:b/>
                <w:bCs/>
              </w:rPr>
            </w:pPr>
            <w:r w:rsidRPr="003866EF">
              <w:rPr>
                <w:b/>
                <w:bCs/>
              </w:rPr>
              <w:t>Pages</w:t>
            </w:r>
          </w:p>
        </w:tc>
        <w:tc>
          <w:tcPr>
            <w:tcW w:w="0" w:type="auto"/>
            <w:vAlign w:val="center"/>
            <w:hideMark/>
          </w:tcPr>
          <w:p w14:paraId="51A7C067" w14:textId="77777777" w:rsidR="003866EF" w:rsidRPr="003866EF" w:rsidRDefault="003866EF" w:rsidP="003866EF">
            <w:r w:rsidRPr="003866EF">
              <w:t>463</w:t>
            </w:r>
          </w:p>
        </w:tc>
      </w:tr>
      <w:tr w:rsidR="003866EF" w:rsidRPr="003866EF" w14:paraId="28421A55" w14:textId="77777777">
        <w:trPr>
          <w:tblCellSpacing w:w="15" w:type="dxa"/>
        </w:trPr>
        <w:tc>
          <w:tcPr>
            <w:tcW w:w="0" w:type="auto"/>
            <w:vAlign w:val="center"/>
            <w:hideMark/>
          </w:tcPr>
          <w:p w14:paraId="5E74E5F4" w14:textId="77777777" w:rsidR="003866EF" w:rsidRPr="003866EF" w:rsidRDefault="003866EF" w:rsidP="003866EF">
            <w:pPr>
              <w:rPr>
                <w:b/>
                <w:bCs/>
              </w:rPr>
            </w:pPr>
            <w:r w:rsidRPr="003866EF">
              <w:rPr>
                <w:b/>
                <w:bCs/>
              </w:rPr>
              <w:t>Publication</w:t>
            </w:r>
          </w:p>
        </w:tc>
        <w:tc>
          <w:tcPr>
            <w:tcW w:w="0" w:type="auto"/>
            <w:vAlign w:val="center"/>
            <w:hideMark/>
          </w:tcPr>
          <w:p w14:paraId="45A6BA33" w14:textId="77777777" w:rsidR="003866EF" w:rsidRPr="003866EF" w:rsidRDefault="003866EF" w:rsidP="003866EF">
            <w:r w:rsidRPr="003866EF">
              <w:t>Current Opinion in Gastroenterology</w:t>
            </w:r>
          </w:p>
        </w:tc>
      </w:tr>
      <w:tr w:rsidR="003866EF" w:rsidRPr="003866EF" w14:paraId="5860A867" w14:textId="77777777">
        <w:trPr>
          <w:tblCellSpacing w:w="15" w:type="dxa"/>
        </w:trPr>
        <w:tc>
          <w:tcPr>
            <w:tcW w:w="0" w:type="auto"/>
            <w:vAlign w:val="center"/>
            <w:hideMark/>
          </w:tcPr>
          <w:p w14:paraId="0AF906A0" w14:textId="77777777" w:rsidR="003866EF" w:rsidRPr="003866EF" w:rsidRDefault="003866EF" w:rsidP="003866EF">
            <w:pPr>
              <w:rPr>
                <w:b/>
                <w:bCs/>
              </w:rPr>
            </w:pPr>
            <w:r w:rsidRPr="003866EF">
              <w:rPr>
                <w:b/>
                <w:bCs/>
              </w:rPr>
              <w:t>DOI</w:t>
            </w:r>
          </w:p>
        </w:tc>
        <w:tc>
          <w:tcPr>
            <w:tcW w:w="0" w:type="auto"/>
            <w:vAlign w:val="center"/>
            <w:hideMark/>
          </w:tcPr>
          <w:p w14:paraId="0E7FD024" w14:textId="77777777" w:rsidR="003866EF" w:rsidRPr="003866EF" w:rsidRDefault="003866EF" w:rsidP="003866EF">
            <w:hyperlink r:id="rId305" w:history="1">
              <w:r w:rsidRPr="003866EF">
                <w:rPr>
                  <w:rStyle w:val="Hyperlink"/>
                </w:rPr>
                <w:t>10.1097/MOG.0000000000000970</w:t>
              </w:r>
            </w:hyperlink>
          </w:p>
        </w:tc>
      </w:tr>
      <w:tr w:rsidR="003866EF" w:rsidRPr="003866EF" w14:paraId="2230D5F8" w14:textId="77777777">
        <w:trPr>
          <w:tblCellSpacing w:w="15" w:type="dxa"/>
        </w:trPr>
        <w:tc>
          <w:tcPr>
            <w:tcW w:w="0" w:type="auto"/>
            <w:vAlign w:val="center"/>
            <w:hideMark/>
          </w:tcPr>
          <w:p w14:paraId="0F296185" w14:textId="77777777" w:rsidR="003866EF" w:rsidRPr="003866EF" w:rsidRDefault="003866EF" w:rsidP="003866EF">
            <w:pPr>
              <w:rPr>
                <w:b/>
                <w:bCs/>
              </w:rPr>
            </w:pPr>
            <w:r w:rsidRPr="003866EF">
              <w:rPr>
                <w:b/>
                <w:bCs/>
              </w:rPr>
              <w:t>Issue</w:t>
            </w:r>
          </w:p>
        </w:tc>
        <w:tc>
          <w:tcPr>
            <w:tcW w:w="0" w:type="auto"/>
            <w:vAlign w:val="center"/>
            <w:hideMark/>
          </w:tcPr>
          <w:p w14:paraId="418EE696" w14:textId="77777777" w:rsidR="003866EF" w:rsidRPr="003866EF" w:rsidRDefault="003866EF" w:rsidP="003866EF">
            <w:r w:rsidRPr="003866EF">
              <w:t>6</w:t>
            </w:r>
          </w:p>
        </w:tc>
      </w:tr>
      <w:tr w:rsidR="003866EF" w:rsidRPr="003866EF" w14:paraId="19D35DCE" w14:textId="77777777">
        <w:trPr>
          <w:tblCellSpacing w:w="15" w:type="dxa"/>
        </w:trPr>
        <w:tc>
          <w:tcPr>
            <w:tcW w:w="0" w:type="auto"/>
            <w:vAlign w:val="center"/>
            <w:hideMark/>
          </w:tcPr>
          <w:p w14:paraId="468D5DE4" w14:textId="77777777" w:rsidR="003866EF" w:rsidRPr="003866EF" w:rsidRDefault="003866EF" w:rsidP="003866EF">
            <w:pPr>
              <w:rPr>
                <w:b/>
                <w:bCs/>
              </w:rPr>
            </w:pPr>
            <w:r w:rsidRPr="003866EF">
              <w:rPr>
                <w:b/>
                <w:bCs/>
              </w:rPr>
              <w:lastRenderedPageBreak/>
              <w:t>ISSN</w:t>
            </w:r>
          </w:p>
        </w:tc>
        <w:tc>
          <w:tcPr>
            <w:tcW w:w="0" w:type="auto"/>
            <w:vAlign w:val="center"/>
            <w:hideMark/>
          </w:tcPr>
          <w:p w14:paraId="3857C2A7" w14:textId="77777777" w:rsidR="003866EF" w:rsidRPr="003866EF" w:rsidRDefault="003866EF" w:rsidP="003866EF">
            <w:r w:rsidRPr="003866EF">
              <w:t>0267-1379</w:t>
            </w:r>
          </w:p>
        </w:tc>
      </w:tr>
      <w:tr w:rsidR="003866EF" w:rsidRPr="003866EF" w14:paraId="38475910" w14:textId="77777777">
        <w:trPr>
          <w:tblCellSpacing w:w="15" w:type="dxa"/>
        </w:trPr>
        <w:tc>
          <w:tcPr>
            <w:tcW w:w="0" w:type="auto"/>
            <w:vAlign w:val="center"/>
            <w:hideMark/>
          </w:tcPr>
          <w:p w14:paraId="5CC27935" w14:textId="77777777" w:rsidR="003866EF" w:rsidRPr="003866EF" w:rsidRDefault="003866EF" w:rsidP="003866EF">
            <w:pPr>
              <w:rPr>
                <w:b/>
                <w:bCs/>
              </w:rPr>
            </w:pPr>
            <w:r w:rsidRPr="003866EF">
              <w:rPr>
                <w:b/>
                <w:bCs/>
              </w:rPr>
              <w:t>Date Added</w:t>
            </w:r>
          </w:p>
        </w:tc>
        <w:tc>
          <w:tcPr>
            <w:tcW w:w="0" w:type="auto"/>
            <w:vAlign w:val="center"/>
            <w:hideMark/>
          </w:tcPr>
          <w:p w14:paraId="2BB0CA23" w14:textId="77777777" w:rsidR="003866EF" w:rsidRPr="003866EF" w:rsidRDefault="003866EF" w:rsidP="003866EF">
            <w:r w:rsidRPr="003866EF">
              <w:t>6/15/2025, 4:42:40 PM</w:t>
            </w:r>
          </w:p>
        </w:tc>
      </w:tr>
      <w:tr w:rsidR="003866EF" w:rsidRPr="003866EF" w14:paraId="301B85BD" w14:textId="77777777">
        <w:trPr>
          <w:tblCellSpacing w:w="15" w:type="dxa"/>
        </w:trPr>
        <w:tc>
          <w:tcPr>
            <w:tcW w:w="0" w:type="auto"/>
            <w:vAlign w:val="center"/>
            <w:hideMark/>
          </w:tcPr>
          <w:p w14:paraId="24308512" w14:textId="77777777" w:rsidR="003866EF" w:rsidRPr="003866EF" w:rsidRDefault="003866EF" w:rsidP="003866EF">
            <w:pPr>
              <w:rPr>
                <w:b/>
                <w:bCs/>
              </w:rPr>
            </w:pPr>
            <w:r w:rsidRPr="003866EF">
              <w:rPr>
                <w:b/>
                <w:bCs/>
              </w:rPr>
              <w:t>Modified</w:t>
            </w:r>
          </w:p>
        </w:tc>
        <w:tc>
          <w:tcPr>
            <w:tcW w:w="0" w:type="auto"/>
            <w:vAlign w:val="center"/>
            <w:hideMark/>
          </w:tcPr>
          <w:p w14:paraId="746DB73D" w14:textId="77777777" w:rsidR="003866EF" w:rsidRPr="003866EF" w:rsidRDefault="003866EF" w:rsidP="003866EF">
            <w:r w:rsidRPr="003866EF">
              <w:t>6/15/2025, 4:42:40 PM</w:t>
            </w:r>
          </w:p>
        </w:tc>
      </w:tr>
    </w:tbl>
    <w:p w14:paraId="2AE670C3" w14:textId="77777777" w:rsidR="003866EF" w:rsidRPr="003866EF" w:rsidRDefault="003866EF" w:rsidP="003866EF">
      <w:pPr>
        <w:numPr>
          <w:ilvl w:val="0"/>
          <w:numId w:val="11"/>
        </w:numPr>
        <w:rPr>
          <w:b/>
          <w:bCs/>
        </w:rPr>
      </w:pPr>
      <w:r w:rsidRPr="003866EF">
        <w:rPr>
          <w:b/>
          <w:bCs/>
        </w:rPr>
        <w:t>Lactobacillus rhamnosus GG maintains gut microbiota stability and promotes intestinal adaptation via activated intestinal farnesoid X receptor signaling in short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rsidRPr="003866EF" w14:paraId="7E8C6CA0" w14:textId="77777777">
        <w:trPr>
          <w:tblCellSpacing w:w="15" w:type="dxa"/>
        </w:trPr>
        <w:tc>
          <w:tcPr>
            <w:tcW w:w="0" w:type="auto"/>
            <w:vAlign w:val="center"/>
            <w:hideMark/>
          </w:tcPr>
          <w:p w14:paraId="6580BF28" w14:textId="77777777" w:rsidR="003866EF" w:rsidRPr="003866EF" w:rsidRDefault="003866EF" w:rsidP="003866EF">
            <w:pPr>
              <w:rPr>
                <w:b/>
                <w:bCs/>
              </w:rPr>
            </w:pPr>
            <w:r w:rsidRPr="003866EF">
              <w:rPr>
                <w:b/>
                <w:bCs/>
              </w:rPr>
              <w:t>Item Type</w:t>
            </w:r>
          </w:p>
        </w:tc>
        <w:tc>
          <w:tcPr>
            <w:tcW w:w="0" w:type="auto"/>
            <w:vAlign w:val="center"/>
            <w:hideMark/>
          </w:tcPr>
          <w:p w14:paraId="173244F7" w14:textId="77777777" w:rsidR="003866EF" w:rsidRPr="003866EF" w:rsidRDefault="003866EF" w:rsidP="003866EF">
            <w:r w:rsidRPr="003866EF">
              <w:t>Journal Article</w:t>
            </w:r>
          </w:p>
        </w:tc>
      </w:tr>
      <w:tr w:rsidR="003866EF" w:rsidRPr="003866EF" w14:paraId="1A088F70" w14:textId="77777777">
        <w:trPr>
          <w:tblCellSpacing w:w="15" w:type="dxa"/>
        </w:trPr>
        <w:tc>
          <w:tcPr>
            <w:tcW w:w="0" w:type="auto"/>
            <w:vAlign w:val="center"/>
            <w:hideMark/>
          </w:tcPr>
          <w:p w14:paraId="6C303F77" w14:textId="77777777" w:rsidR="003866EF" w:rsidRPr="003866EF" w:rsidRDefault="003866EF" w:rsidP="003866EF">
            <w:pPr>
              <w:rPr>
                <w:b/>
                <w:bCs/>
              </w:rPr>
            </w:pPr>
            <w:r w:rsidRPr="003866EF">
              <w:rPr>
                <w:b/>
                <w:bCs/>
              </w:rPr>
              <w:t>Author</w:t>
            </w:r>
          </w:p>
        </w:tc>
        <w:tc>
          <w:tcPr>
            <w:tcW w:w="0" w:type="auto"/>
            <w:vAlign w:val="center"/>
            <w:hideMark/>
          </w:tcPr>
          <w:p w14:paraId="11FFB67D" w14:textId="77777777" w:rsidR="003866EF" w:rsidRPr="003866EF" w:rsidRDefault="003866EF" w:rsidP="003866EF">
            <w:r w:rsidRPr="003866EF">
              <w:t>Linling Gui</w:t>
            </w:r>
          </w:p>
        </w:tc>
      </w:tr>
      <w:tr w:rsidR="003866EF" w:rsidRPr="003866EF" w14:paraId="39A4FAEE" w14:textId="77777777">
        <w:trPr>
          <w:tblCellSpacing w:w="15" w:type="dxa"/>
        </w:trPr>
        <w:tc>
          <w:tcPr>
            <w:tcW w:w="0" w:type="auto"/>
            <w:vAlign w:val="center"/>
            <w:hideMark/>
          </w:tcPr>
          <w:p w14:paraId="55736DBD" w14:textId="77777777" w:rsidR="003866EF" w:rsidRPr="003866EF" w:rsidRDefault="003866EF" w:rsidP="003866EF">
            <w:pPr>
              <w:rPr>
                <w:b/>
                <w:bCs/>
              </w:rPr>
            </w:pPr>
            <w:r w:rsidRPr="003866EF">
              <w:rPr>
                <w:b/>
                <w:bCs/>
              </w:rPr>
              <w:t>Author</w:t>
            </w:r>
          </w:p>
        </w:tc>
        <w:tc>
          <w:tcPr>
            <w:tcW w:w="0" w:type="auto"/>
            <w:vAlign w:val="center"/>
            <w:hideMark/>
          </w:tcPr>
          <w:p w14:paraId="4845D263" w14:textId="77777777" w:rsidR="003866EF" w:rsidRPr="003866EF" w:rsidRDefault="003866EF" w:rsidP="003866EF">
            <w:r w:rsidRPr="003866EF">
              <w:t>Xufei Duan</w:t>
            </w:r>
          </w:p>
        </w:tc>
      </w:tr>
      <w:tr w:rsidR="003866EF" w:rsidRPr="003866EF" w14:paraId="17D1BFAB" w14:textId="77777777">
        <w:trPr>
          <w:tblCellSpacing w:w="15" w:type="dxa"/>
        </w:trPr>
        <w:tc>
          <w:tcPr>
            <w:tcW w:w="0" w:type="auto"/>
            <w:vAlign w:val="center"/>
            <w:hideMark/>
          </w:tcPr>
          <w:p w14:paraId="093B4392" w14:textId="77777777" w:rsidR="003866EF" w:rsidRPr="003866EF" w:rsidRDefault="003866EF" w:rsidP="003866EF">
            <w:pPr>
              <w:rPr>
                <w:b/>
                <w:bCs/>
              </w:rPr>
            </w:pPr>
            <w:r w:rsidRPr="003866EF">
              <w:rPr>
                <w:b/>
                <w:bCs/>
              </w:rPr>
              <w:t>Author</w:t>
            </w:r>
          </w:p>
        </w:tc>
        <w:tc>
          <w:tcPr>
            <w:tcW w:w="0" w:type="auto"/>
            <w:vAlign w:val="center"/>
            <w:hideMark/>
          </w:tcPr>
          <w:p w14:paraId="419BF9FA" w14:textId="77777777" w:rsidR="003866EF" w:rsidRPr="003866EF" w:rsidRDefault="003866EF" w:rsidP="003866EF">
            <w:r w:rsidRPr="003866EF">
              <w:t>Hanfei Wang</w:t>
            </w:r>
          </w:p>
        </w:tc>
      </w:tr>
      <w:tr w:rsidR="003866EF" w:rsidRPr="003866EF" w14:paraId="7E240FAD" w14:textId="77777777">
        <w:trPr>
          <w:tblCellSpacing w:w="15" w:type="dxa"/>
        </w:trPr>
        <w:tc>
          <w:tcPr>
            <w:tcW w:w="0" w:type="auto"/>
            <w:vAlign w:val="center"/>
            <w:hideMark/>
          </w:tcPr>
          <w:p w14:paraId="64B2C069" w14:textId="77777777" w:rsidR="003866EF" w:rsidRPr="003866EF" w:rsidRDefault="003866EF" w:rsidP="003866EF">
            <w:pPr>
              <w:rPr>
                <w:b/>
                <w:bCs/>
              </w:rPr>
            </w:pPr>
            <w:r w:rsidRPr="003866EF">
              <w:rPr>
                <w:b/>
                <w:bCs/>
              </w:rPr>
              <w:t>Author</w:t>
            </w:r>
          </w:p>
        </w:tc>
        <w:tc>
          <w:tcPr>
            <w:tcW w:w="0" w:type="auto"/>
            <w:vAlign w:val="center"/>
            <w:hideMark/>
          </w:tcPr>
          <w:p w14:paraId="388C6C50" w14:textId="77777777" w:rsidR="003866EF" w:rsidRPr="003866EF" w:rsidRDefault="003866EF" w:rsidP="003866EF">
            <w:r w:rsidRPr="003866EF">
              <w:t>Hua Xie</w:t>
            </w:r>
          </w:p>
        </w:tc>
      </w:tr>
      <w:tr w:rsidR="003866EF" w:rsidRPr="003866EF" w14:paraId="563C7943" w14:textId="77777777">
        <w:trPr>
          <w:tblCellSpacing w:w="15" w:type="dxa"/>
        </w:trPr>
        <w:tc>
          <w:tcPr>
            <w:tcW w:w="0" w:type="auto"/>
            <w:vAlign w:val="center"/>
            <w:hideMark/>
          </w:tcPr>
          <w:p w14:paraId="487A5F27" w14:textId="77777777" w:rsidR="003866EF" w:rsidRPr="003866EF" w:rsidRDefault="003866EF" w:rsidP="003866EF">
            <w:pPr>
              <w:rPr>
                <w:b/>
                <w:bCs/>
              </w:rPr>
            </w:pPr>
            <w:r w:rsidRPr="003866EF">
              <w:rPr>
                <w:b/>
                <w:bCs/>
              </w:rPr>
              <w:t>Author</w:t>
            </w:r>
          </w:p>
        </w:tc>
        <w:tc>
          <w:tcPr>
            <w:tcW w:w="0" w:type="auto"/>
            <w:vAlign w:val="center"/>
            <w:hideMark/>
          </w:tcPr>
          <w:p w14:paraId="19A12606" w14:textId="77777777" w:rsidR="003866EF" w:rsidRPr="003866EF" w:rsidRDefault="003866EF" w:rsidP="003866EF">
            <w:r w:rsidRPr="003866EF">
              <w:t>Ruyi Zhang</w:t>
            </w:r>
          </w:p>
        </w:tc>
      </w:tr>
      <w:tr w:rsidR="003866EF" w:rsidRPr="003866EF" w14:paraId="0CDC2189" w14:textId="77777777">
        <w:trPr>
          <w:tblCellSpacing w:w="15" w:type="dxa"/>
        </w:trPr>
        <w:tc>
          <w:tcPr>
            <w:tcW w:w="0" w:type="auto"/>
            <w:vAlign w:val="center"/>
            <w:hideMark/>
          </w:tcPr>
          <w:p w14:paraId="6904EB4F" w14:textId="77777777" w:rsidR="003866EF" w:rsidRPr="003866EF" w:rsidRDefault="003866EF" w:rsidP="003866EF">
            <w:pPr>
              <w:rPr>
                <w:b/>
                <w:bCs/>
              </w:rPr>
            </w:pPr>
            <w:r w:rsidRPr="003866EF">
              <w:rPr>
                <w:b/>
                <w:bCs/>
              </w:rPr>
              <w:t>Author</w:t>
            </w:r>
          </w:p>
        </w:tc>
        <w:tc>
          <w:tcPr>
            <w:tcW w:w="0" w:type="auto"/>
            <w:vAlign w:val="center"/>
            <w:hideMark/>
          </w:tcPr>
          <w:p w14:paraId="7CC42C15" w14:textId="77777777" w:rsidR="003866EF" w:rsidRPr="003866EF" w:rsidRDefault="003866EF" w:rsidP="003866EF">
            <w:r w:rsidRPr="003866EF">
              <w:t>Weiwei Jiang</w:t>
            </w:r>
          </w:p>
        </w:tc>
      </w:tr>
      <w:tr w:rsidR="003866EF" w:rsidRPr="003866EF" w14:paraId="508C75FD" w14:textId="77777777">
        <w:trPr>
          <w:tblCellSpacing w:w="15" w:type="dxa"/>
        </w:trPr>
        <w:tc>
          <w:tcPr>
            <w:tcW w:w="0" w:type="auto"/>
            <w:vAlign w:val="center"/>
            <w:hideMark/>
          </w:tcPr>
          <w:p w14:paraId="73FF3AA4" w14:textId="77777777" w:rsidR="003866EF" w:rsidRPr="003866EF" w:rsidRDefault="003866EF" w:rsidP="003866EF">
            <w:pPr>
              <w:rPr>
                <w:b/>
                <w:bCs/>
              </w:rPr>
            </w:pPr>
            <w:r w:rsidRPr="003866EF">
              <w:rPr>
                <w:b/>
                <w:bCs/>
              </w:rPr>
              <w:t>Author</w:t>
            </w:r>
          </w:p>
        </w:tc>
        <w:tc>
          <w:tcPr>
            <w:tcW w:w="0" w:type="auto"/>
            <w:vAlign w:val="center"/>
            <w:hideMark/>
          </w:tcPr>
          <w:p w14:paraId="2179966C" w14:textId="77777777" w:rsidR="003866EF" w:rsidRPr="003866EF" w:rsidRDefault="003866EF" w:rsidP="003866EF">
            <w:r w:rsidRPr="003866EF">
              <w:t>Weibing Tang</w:t>
            </w:r>
          </w:p>
        </w:tc>
      </w:tr>
      <w:tr w:rsidR="003866EF" w:rsidRPr="003866EF" w14:paraId="7B2448BD" w14:textId="77777777">
        <w:trPr>
          <w:tblCellSpacing w:w="15" w:type="dxa"/>
        </w:trPr>
        <w:tc>
          <w:tcPr>
            <w:tcW w:w="0" w:type="auto"/>
            <w:vAlign w:val="center"/>
            <w:hideMark/>
          </w:tcPr>
          <w:p w14:paraId="37975310" w14:textId="77777777" w:rsidR="003866EF" w:rsidRPr="003866EF" w:rsidRDefault="003866EF" w:rsidP="003866EF">
            <w:pPr>
              <w:rPr>
                <w:b/>
                <w:bCs/>
              </w:rPr>
            </w:pPr>
            <w:r w:rsidRPr="003866EF">
              <w:rPr>
                <w:b/>
                <w:bCs/>
              </w:rPr>
              <w:t>Abstract</w:t>
            </w:r>
          </w:p>
        </w:tc>
        <w:tc>
          <w:tcPr>
            <w:tcW w:w="0" w:type="auto"/>
            <w:vAlign w:val="center"/>
            <w:hideMark/>
          </w:tcPr>
          <w:p w14:paraId="435A52B9" w14:textId="77777777" w:rsidR="003866EF" w:rsidRPr="003866EF" w:rsidRDefault="003866EF" w:rsidP="003866EF">
            <w:r w:rsidRPr="003866EF">
              <w:t>Intestinal farnesoid X receptor (FXR) signaling plays a critical role in maintaining intestinal microbiota stability. In this study, we investigated the probiotic Lactobacillus rhamnosus GG (LGG) and its ability to promote intestinal adaptation and stabilize the gut microbiota by activating intestinal FXR signaling in short bowel syndrome (SBS). In patients with type I SBS, fecal microbial α-diversity was decreased, Proteobacteria abundance was increased, and Firmicutes, Actinobacteria, and Bacteroidetes abundance levels were decreased. In vitro, LGG supernatant (LGGs) upregulated FXR expression in Caco-2 cells and ileum organoids. In vivo, LGG supplementation significantly improved intestinal morphology in wild-type (WT) SBS mice, including increased villus height, crypt depth and goblet cell numbers. Serum fibroblast growth factor 15 (FGF15) levels increased and fecal Proteobacteria abundance decreased, while secondary bile acids rose and primary bile acids declined in WT SBS mice after LGG supplementation. In addition, LGG supplementation also increased occludin and FXR expression in WT SBS mice, but not in intestinal FXR knockout (FXRInt-KO) SBS animals. SBS disrupts FXR signaling and gut microbiota equilibrium. LGG counteracts these effects by activating intestinal FXR, which stabilizes microbiota composition, protects the mucosal barrier, and promotes intestinal adaptation both in vitro and in vivo.</w:t>
            </w:r>
          </w:p>
        </w:tc>
      </w:tr>
      <w:tr w:rsidR="003866EF" w:rsidRPr="003866EF" w14:paraId="69B265C1" w14:textId="77777777">
        <w:trPr>
          <w:tblCellSpacing w:w="15" w:type="dxa"/>
        </w:trPr>
        <w:tc>
          <w:tcPr>
            <w:tcW w:w="0" w:type="auto"/>
            <w:vAlign w:val="center"/>
            <w:hideMark/>
          </w:tcPr>
          <w:p w14:paraId="3A076A14" w14:textId="77777777" w:rsidR="003866EF" w:rsidRPr="003866EF" w:rsidRDefault="003866EF" w:rsidP="003866EF">
            <w:pPr>
              <w:rPr>
                <w:b/>
                <w:bCs/>
              </w:rPr>
            </w:pPr>
            <w:r w:rsidRPr="003866EF">
              <w:rPr>
                <w:b/>
                <w:bCs/>
              </w:rPr>
              <w:t>Date</w:t>
            </w:r>
          </w:p>
        </w:tc>
        <w:tc>
          <w:tcPr>
            <w:tcW w:w="0" w:type="auto"/>
            <w:vAlign w:val="center"/>
            <w:hideMark/>
          </w:tcPr>
          <w:p w14:paraId="497D5F00" w14:textId="77777777" w:rsidR="003866EF" w:rsidRPr="003866EF" w:rsidRDefault="003866EF" w:rsidP="003866EF">
            <w:r w:rsidRPr="003866EF">
              <w:t>2025-05-27</w:t>
            </w:r>
          </w:p>
        </w:tc>
      </w:tr>
      <w:tr w:rsidR="003866EF" w:rsidRPr="003866EF" w14:paraId="60DF4BED" w14:textId="77777777">
        <w:trPr>
          <w:tblCellSpacing w:w="15" w:type="dxa"/>
        </w:trPr>
        <w:tc>
          <w:tcPr>
            <w:tcW w:w="0" w:type="auto"/>
            <w:vAlign w:val="center"/>
            <w:hideMark/>
          </w:tcPr>
          <w:p w14:paraId="7BF68662" w14:textId="77777777" w:rsidR="003866EF" w:rsidRPr="003866EF" w:rsidRDefault="003866EF" w:rsidP="003866EF">
            <w:pPr>
              <w:rPr>
                <w:b/>
                <w:bCs/>
              </w:rPr>
            </w:pPr>
            <w:r w:rsidRPr="003866EF">
              <w:rPr>
                <w:b/>
                <w:bCs/>
              </w:rPr>
              <w:t>Language</w:t>
            </w:r>
          </w:p>
        </w:tc>
        <w:tc>
          <w:tcPr>
            <w:tcW w:w="0" w:type="auto"/>
            <w:vAlign w:val="center"/>
            <w:hideMark/>
          </w:tcPr>
          <w:p w14:paraId="3B8E65AC" w14:textId="77777777" w:rsidR="003866EF" w:rsidRPr="003866EF" w:rsidRDefault="003866EF" w:rsidP="003866EF">
            <w:r w:rsidRPr="003866EF">
              <w:t>en</w:t>
            </w:r>
          </w:p>
        </w:tc>
      </w:tr>
      <w:tr w:rsidR="003866EF" w:rsidRPr="003866EF" w14:paraId="30051BB3" w14:textId="77777777">
        <w:trPr>
          <w:tblCellSpacing w:w="15" w:type="dxa"/>
        </w:trPr>
        <w:tc>
          <w:tcPr>
            <w:tcW w:w="0" w:type="auto"/>
            <w:vAlign w:val="center"/>
            <w:hideMark/>
          </w:tcPr>
          <w:p w14:paraId="7170B822" w14:textId="77777777" w:rsidR="003866EF" w:rsidRPr="003866EF" w:rsidRDefault="003866EF" w:rsidP="003866EF">
            <w:pPr>
              <w:rPr>
                <w:b/>
                <w:bCs/>
              </w:rPr>
            </w:pPr>
            <w:r w:rsidRPr="003866EF">
              <w:rPr>
                <w:b/>
                <w:bCs/>
              </w:rPr>
              <w:lastRenderedPageBreak/>
              <w:t>Library Catalog</w:t>
            </w:r>
          </w:p>
        </w:tc>
        <w:tc>
          <w:tcPr>
            <w:tcW w:w="0" w:type="auto"/>
            <w:vAlign w:val="center"/>
            <w:hideMark/>
          </w:tcPr>
          <w:p w14:paraId="0C54E5EB" w14:textId="77777777" w:rsidR="003866EF" w:rsidRPr="003866EF" w:rsidRDefault="003866EF" w:rsidP="003866EF">
            <w:r w:rsidRPr="003866EF">
              <w:t>www.nature.com</w:t>
            </w:r>
          </w:p>
        </w:tc>
      </w:tr>
      <w:tr w:rsidR="003866EF" w:rsidRPr="003866EF" w14:paraId="5D4AAE6E" w14:textId="77777777">
        <w:trPr>
          <w:tblCellSpacing w:w="15" w:type="dxa"/>
        </w:trPr>
        <w:tc>
          <w:tcPr>
            <w:tcW w:w="0" w:type="auto"/>
            <w:vAlign w:val="center"/>
            <w:hideMark/>
          </w:tcPr>
          <w:p w14:paraId="4F0465C3" w14:textId="77777777" w:rsidR="003866EF" w:rsidRPr="003866EF" w:rsidRDefault="003866EF" w:rsidP="003866EF">
            <w:pPr>
              <w:rPr>
                <w:b/>
                <w:bCs/>
              </w:rPr>
            </w:pPr>
            <w:r w:rsidRPr="003866EF">
              <w:rPr>
                <w:b/>
                <w:bCs/>
              </w:rPr>
              <w:t>URL</w:t>
            </w:r>
          </w:p>
        </w:tc>
        <w:tc>
          <w:tcPr>
            <w:tcW w:w="0" w:type="auto"/>
            <w:vAlign w:val="center"/>
            <w:hideMark/>
          </w:tcPr>
          <w:p w14:paraId="76C0CB78" w14:textId="77777777" w:rsidR="003866EF" w:rsidRPr="003866EF" w:rsidRDefault="003866EF" w:rsidP="003866EF">
            <w:hyperlink r:id="rId306" w:history="1">
              <w:r w:rsidRPr="003866EF">
                <w:rPr>
                  <w:rStyle w:val="Hyperlink"/>
                </w:rPr>
                <w:t>https://www.nature.com/articles/s42003-025-08254-x</w:t>
              </w:r>
            </w:hyperlink>
          </w:p>
        </w:tc>
      </w:tr>
      <w:tr w:rsidR="003866EF" w:rsidRPr="003866EF" w14:paraId="4D1363E9" w14:textId="77777777">
        <w:trPr>
          <w:tblCellSpacing w:w="15" w:type="dxa"/>
        </w:trPr>
        <w:tc>
          <w:tcPr>
            <w:tcW w:w="0" w:type="auto"/>
            <w:vAlign w:val="center"/>
            <w:hideMark/>
          </w:tcPr>
          <w:p w14:paraId="1512AB46" w14:textId="77777777" w:rsidR="003866EF" w:rsidRPr="003866EF" w:rsidRDefault="003866EF" w:rsidP="003866EF">
            <w:pPr>
              <w:rPr>
                <w:b/>
                <w:bCs/>
              </w:rPr>
            </w:pPr>
            <w:r w:rsidRPr="003866EF">
              <w:rPr>
                <w:b/>
                <w:bCs/>
              </w:rPr>
              <w:t>Accessed</w:t>
            </w:r>
          </w:p>
        </w:tc>
        <w:tc>
          <w:tcPr>
            <w:tcW w:w="0" w:type="auto"/>
            <w:vAlign w:val="center"/>
            <w:hideMark/>
          </w:tcPr>
          <w:p w14:paraId="084152D5" w14:textId="77777777" w:rsidR="003866EF" w:rsidRPr="003866EF" w:rsidRDefault="003866EF" w:rsidP="003866EF">
            <w:r w:rsidRPr="003866EF">
              <w:t>6/15/2025, 4:43:27 PM</w:t>
            </w:r>
          </w:p>
        </w:tc>
      </w:tr>
      <w:tr w:rsidR="003866EF" w:rsidRPr="003866EF" w14:paraId="584DB292" w14:textId="77777777">
        <w:trPr>
          <w:tblCellSpacing w:w="15" w:type="dxa"/>
        </w:trPr>
        <w:tc>
          <w:tcPr>
            <w:tcW w:w="0" w:type="auto"/>
            <w:vAlign w:val="center"/>
            <w:hideMark/>
          </w:tcPr>
          <w:p w14:paraId="7BECB3C3" w14:textId="77777777" w:rsidR="003866EF" w:rsidRPr="003866EF" w:rsidRDefault="003866EF" w:rsidP="003866EF">
            <w:pPr>
              <w:rPr>
                <w:b/>
                <w:bCs/>
              </w:rPr>
            </w:pPr>
            <w:r w:rsidRPr="003866EF">
              <w:rPr>
                <w:b/>
                <w:bCs/>
              </w:rPr>
              <w:t>Rights</w:t>
            </w:r>
          </w:p>
        </w:tc>
        <w:tc>
          <w:tcPr>
            <w:tcW w:w="0" w:type="auto"/>
            <w:vAlign w:val="center"/>
            <w:hideMark/>
          </w:tcPr>
          <w:p w14:paraId="42B9430A" w14:textId="77777777" w:rsidR="003866EF" w:rsidRPr="003866EF" w:rsidRDefault="003866EF" w:rsidP="003866EF">
            <w:r w:rsidRPr="003866EF">
              <w:t>2025 The Author(s)</w:t>
            </w:r>
          </w:p>
        </w:tc>
      </w:tr>
      <w:tr w:rsidR="003866EF" w:rsidRPr="003866EF" w14:paraId="3DA3FBA4" w14:textId="77777777">
        <w:trPr>
          <w:tblCellSpacing w:w="15" w:type="dxa"/>
        </w:trPr>
        <w:tc>
          <w:tcPr>
            <w:tcW w:w="0" w:type="auto"/>
            <w:vAlign w:val="center"/>
            <w:hideMark/>
          </w:tcPr>
          <w:p w14:paraId="37C86002" w14:textId="77777777" w:rsidR="003866EF" w:rsidRPr="003866EF" w:rsidRDefault="003866EF" w:rsidP="003866EF">
            <w:pPr>
              <w:rPr>
                <w:b/>
                <w:bCs/>
              </w:rPr>
            </w:pPr>
            <w:r w:rsidRPr="003866EF">
              <w:rPr>
                <w:b/>
                <w:bCs/>
              </w:rPr>
              <w:t>Extra</w:t>
            </w:r>
          </w:p>
        </w:tc>
        <w:tc>
          <w:tcPr>
            <w:tcW w:w="0" w:type="auto"/>
            <w:vAlign w:val="center"/>
            <w:hideMark/>
          </w:tcPr>
          <w:p w14:paraId="1D1805D2" w14:textId="77777777" w:rsidR="003866EF" w:rsidRPr="003866EF" w:rsidRDefault="003866EF" w:rsidP="003866EF">
            <w:r w:rsidRPr="003866EF">
              <w:t>Publisher: Nature Publishing Group</w:t>
            </w:r>
          </w:p>
        </w:tc>
      </w:tr>
      <w:tr w:rsidR="003866EF" w:rsidRPr="003866EF" w14:paraId="7BED9862" w14:textId="77777777">
        <w:trPr>
          <w:tblCellSpacing w:w="15" w:type="dxa"/>
        </w:trPr>
        <w:tc>
          <w:tcPr>
            <w:tcW w:w="0" w:type="auto"/>
            <w:vAlign w:val="center"/>
            <w:hideMark/>
          </w:tcPr>
          <w:p w14:paraId="56F99ED0" w14:textId="77777777" w:rsidR="003866EF" w:rsidRPr="003866EF" w:rsidRDefault="003866EF" w:rsidP="003866EF">
            <w:pPr>
              <w:rPr>
                <w:b/>
                <w:bCs/>
              </w:rPr>
            </w:pPr>
            <w:r w:rsidRPr="003866EF">
              <w:rPr>
                <w:b/>
                <w:bCs/>
              </w:rPr>
              <w:t>Volume</w:t>
            </w:r>
          </w:p>
        </w:tc>
        <w:tc>
          <w:tcPr>
            <w:tcW w:w="0" w:type="auto"/>
            <w:vAlign w:val="center"/>
            <w:hideMark/>
          </w:tcPr>
          <w:p w14:paraId="414E8268" w14:textId="77777777" w:rsidR="003866EF" w:rsidRPr="003866EF" w:rsidRDefault="003866EF" w:rsidP="003866EF">
            <w:r w:rsidRPr="003866EF">
              <w:t>8</w:t>
            </w:r>
          </w:p>
        </w:tc>
      </w:tr>
      <w:tr w:rsidR="003866EF" w:rsidRPr="003866EF" w14:paraId="39D2B512" w14:textId="77777777">
        <w:trPr>
          <w:tblCellSpacing w:w="15" w:type="dxa"/>
        </w:trPr>
        <w:tc>
          <w:tcPr>
            <w:tcW w:w="0" w:type="auto"/>
            <w:vAlign w:val="center"/>
            <w:hideMark/>
          </w:tcPr>
          <w:p w14:paraId="64FBE82D" w14:textId="77777777" w:rsidR="003866EF" w:rsidRPr="003866EF" w:rsidRDefault="003866EF" w:rsidP="003866EF">
            <w:pPr>
              <w:rPr>
                <w:b/>
                <w:bCs/>
              </w:rPr>
            </w:pPr>
            <w:r w:rsidRPr="003866EF">
              <w:rPr>
                <w:b/>
                <w:bCs/>
              </w:rPr>
              <w:t>Pages</w:t>
            </w:r>
          </w:p>
        </w:tc>
        <w:tc>
          <w:tcPr>
            <w:tcW w:w="0" w:type="auto"/>
            <w:vAlign w:val="center"/>
            <w:hideMark/>
          </w:tcPr>
          <w:p w14:paraId="2F06FADD" w14:textId="77777777" w:rsidR="003866EF" w:rsidRPr="003866EF" w:rsidRDefault="003866EF" w:rsidP="003866EF">
            <w:r w:rsidRPr="003866EF">
              <w:t>816</w:t>
            </w:r>
          </w:p>
        </w:tc>
      </w:tr>
      <w:tr w:rsidR="003866EF" w:rsidRPr="003866EF" w14:paraId="1ED02540" w14:textId="77777777">
        <w:trPr>
          <w:tblCellSpacing w:w="15" w:type="dxa"/>
        </w:trPr>
        <w:tc>
          <w:tcPr>
            <w:tcW w:w="0" w:type="auto"/>
            <w:vAlign w:val="center"/>
            <w:hideMark/>
          </w:tcPr>
          <w:p w14:paraId="637943A3" w14:textId="77777777" w:rsidR="003866EF" w:rsidRPr="003866EF" w:rsidRDefault="003866EF" w:rsidP="003866EF">
            <w:pPr>
              <w:rPr>
                <w:b/>
                <w:bCs/>
              </w:rPr>
            </w:pPr>
            <w:r w:rsidRPr="003866EF">
              <w:rPr>
                <w:b/>
                <w:bCs/>
              </w:rPr>
              <w:t>Publication</w:t>
            </w:r>
          </w:p>
        </w:tc>
        <w:tc>
          <w:tcPr>
            <w:tcW w:w="0" w:type="auto"/>
            <w:vAlign w:val="center"/>
            <w:hideMark/>
          </w:tcPr>
          <w:p w14:paraId="3E24A4B9" w14:textId="77777777" w:rsidR="003866EF" w:rsidRPr="003866EF" w:rsidRDefault="003866EF" w:rsidP="003866EF">
            <w:r w:rsidRPr="003866EF">
              <w:t>Communications Biology</w:t>
            </w:r>
          </w:p>
        </w:tc>
      </w:tr>
      <w:tr w:rsidR="003866EF" w:rsidRPr="003866EF" w14:paraId="7E7BD9F7" w14:textId="77777777">
        <w:trPr>
          <w:tblCellSpacing w:w="15" w:type="dxa"/>
        </w:trPr>
        <w:tc>
          <w:tcPr>
            <w:tcW w:w="0" w:type="auto"/>
            <w:vAlign w:val="center"/>
            <w:hideMark/>
          </w:tcPr>
          <w:p w14:paraId="3231CC23" w14:textId="77777777" w:rsidR="003866EF" w:rsidRPr="003866EF" w:rsidRDefault="003866EF" w:rsidP="003866EF">
            <w:pPr>
              <w:rPr>
                <w:b/>
                <w:bCs/>
              </w:rPr>
            </w:pPr>
            <w:r w:rsidRPr="003866EF">
              <w:rPr>
                <w:b/>
                <w:bCs/>
              </w:rPr>
              <w:t>DOI</w:t>
            </w:r>
          </w:p>
        </w:tc>
        <w:tc>
          <w:tcPr>
            <w:tcW w:w="0" w:type="auto"/>
            <w:vAlign w:val="center"/>
            <w:hideMark/>
          </w:tcPr>
          <w:p w14:paraId="3B7123EC" w14:textId="77777777" w:rsidR="003866EF" w:rsidRPr="003866EF" w:rsidRDefault="003866EF" w:rsidP="003866EF">
            <w:hyperlink r:id="rId307" w:history="1">
              <w:r w:rsidRPr="003866EF">
                <w:rPr>
                  <w:rStyle w:val="Hyperlink"/>
                </w:rPr>
                <w:t>10.1038/s42003-025-08254-x</w:t>
              </w:r>
            </w:hyperlink>
          </w:p>
        </w:tc>
      </w:tr>
      <w:tr w:rsidR="003866EF" w:rsidRPr="003866EF" w14:paraId="1D2D74A9" w14:textId="77777777">
        <w:trPr>
          <w:tblCellSpacing w:w="15" w:type="dxa"/>
        </w:trPr>
        <w:tc>
          <w:tcPr>
            <w:tcW w:w="0" w:type="auto"/>
            <w:vAlign w:val="center"/>
            <w:hideMark/>
          </w:tcPr>
          <w:p w14:paraId="7065D2A3" w14:textId="77777777" w:rsidR="003866EF" w:rsidRPr="003866EF" w:rsidRDefault="003866EF" w:rsidP="003866EF">
            <w:pPr>
              <w:rPr>
                <w:b/>
                <w:bCs/>
              </w:rPr>
            </w:pPr>
            <w:r w:rsidRPr="003866EF">
              <w:rPr>
                <w:b/>
                <w:bCs/>
              </w:rPr>
              <w:t>Issue</w:t>
            </w:r>
          </w:p>
        </w:tc>
        <w:tc>
          <w:tcPr>
            <w:tcW w:w="0" w:type="auto"/>
            <w:vAlign w:val="center"/>
            <w:hideMark/>
          </w:tcPr>
          <w:p w14:paraId="0D4EA570" w14:textId="77777777" w:rsidR="003866EF" w:rsidRPr="003866EF" w:rsidRDefault="003866EF" w:rsidP="003866EF">
            <w:r w:rsidRPr="003866EF">
              <w:t>1</w:t>
            </w:r>
          </w:p>
        </w:tc>
      </w:tr>
      <w:tr w:rsidR="003866EF" w:rsidRPr="003866EF" w14:paraId="20C681C6" w14:textId="77777777">
        <w:trPr>
          <w:tblCellSpacing w:w="15" w:type="dxa"/>
        </w:trPr>
        <w:tc>
          <w:tcPr>
            <w:tcW w:w="0" w:type="auto"/>
            <w:vAlign w:val="center"/>
            <w:hideMark/>
          </w:tcPr>
          <w:p w14:paraId="73E128FF" w14:textId="77777777" w:rsidR="003866EF" w:rsidRPr="003866EF" w:rsidRDefault="003866EF" w:rsidP="003866EF">
            <w:pPr>
              <w:rPr>
                <w:b/>
                <w:bCs/>
              </w:rPr>
            </w:pPr>
            <w:r w:rsidRPr="003866EF">
              <w:rPr>
                <w:b/>
                <w:bCs/>
              </w:rPr>
              <w:t>Journal Abbr</w:t>
            </w:r>
          </w:p>
        </w:tc>
        <w:tc>
          <w:tcPr>
            <w:tcW w:w="0" w:type="auto"/>
            <w:vAlign w:val="center"/>
            <w:hideMark/>
          </w:tcPr>
          <w:p w14:paraId="1FEEA1EB" w14:textId="77777777" w:rsidR="003866EF" w:rsidRPr="003866EF" w:rsidRDefault="003866EF" w:rsidP="003866EF">
            <w:r w:rsidRPr="003866EF">
              <w:t>Commun Biol</w:t>
            </w:r>
          </w:p>
        </w:tc>
      </w:tr>
      <w:tr w:rsidR="003866EF" w:rsidRPr="003866EF" w14:paraId="342E3112" w14:textId="77777777">
        <w:trPr>
          <w:tblCellSpacing w:w="15" w:type="dxa"/>
        </w:trPr>
        <w:tc>
          <w:tcPr>
            <w:tcW w:w="0" w:type="auto"/>
            <w:vAlign w:val="center"/>
            <w:hideMark/>
          </w:tcPr>
          <w:p w14:paraId="7A6D54C1" w14:textId="77777777" w:rsidR="003866EF" w:rsidRPr="003866EF" w:rsidRDefault="003866EF" w:rsidP="003866EF">
            <w:pPr>
              <w:rPr>
                <w:b/>
                <w:bCs/>
              </w:rPr>
            </w:pPr>
            <w:r w:rsidRPr="003866EF">
              <w:rPr>
                <w:b/>
                <w:bCs/>
              </w:rPr>
              <w:t>ISSN</w:t>
            </w:r>
          </w:p>
        </w:tc>
        <w:tc>
          <w:tcPr>
            <w:tcW w:w="0" w:type="auto"/>
            <w:vAlign w:val="center"/>
            <w:hideMark/>
          </w:tcPr>
          <w:p w14:paraId="4F59696C" w14:textId="77777777" w:rsidR="003866EF" w:rsidRPr="003866EF" w:rsidRDefault="003866EF" w:rsidP="003866EF">
            <w:r w:rsidRPr="003866EF">
              <w:t>2399-3642</w:t>
            </w:r>
          </w:p>
        </w:tc>
      </w:tr>
      <w:tr w:rsidR="003866EF" w:rsidRPr="003866EF" w14:paraId="50A88228" w14:textId="77777777">
        <w:trPr>
          <w:tblCellSpacing w:w="15" w:type="dxa"/>
        </w:trPr>
        <w:tc>
          <w:tcPr>
            <w:tcW w:w="0" w:type="auto"/>
            <w:vAlign w:val="center"/>
            <w:hideMark/>
          </w:tcPr>
          <w:p w14:paraId="6B1D5B66" w14:textId="77777777" w:rsidR="003866EF" w:rsidRPr="003866EF" w:rsidRDefault="003866EF" w:rsidP="003866EF">
            <w:pPr>
              <w:rPr>
                <w:b/>
                <w:bCs/>
              </w:rPr>
            </w:pPr>
            <w:r w:rsidRPr="003866EF">
              <w:rPr>
                <w:b/>
                <w:bCs/>
              </w:rPr>
              <w:t>Date Added</w:t>
            </w:r>
          </w:p>
        </w:tc>
        <w:tc>
          <w:tcPr>
            <w:tcW w:w="0" w:type="auto"/>
            <w:vAlign w:val="center"/>
            <w:hideMark/>
          </w:tcPr>
          <w:p w14:paraId="60484C6B" w14:textId="77777777" w:rsidR="003866EF" w:rsidRPr="003866EF" w:rsidRDefault="003866EF" w:rsidP="003866EF">
            <w:r w:rsidRPr="003866EF">
              <w:t>6/15/2025, 4:43:27 PM</w:t>
            </w:r>
          </w:p>
        </w:tc>
      </w:tr>
      <w:tr w:rsidR="003866EF" w:rsidRPr="003866EF" w14:paraId="1C2E4E8F" w14:textId="77777777">
        <w:trPr>
          <w:tblCellSpacing w:w="15" w:type="dxa"/>
        </w:trPr>
        <w:tc>
          <w:tcPr>
            <w:tcW w:w="0" w:type="auto"/>
            <w:vAlign w:val="center"/>
            <w:hideMark/>
          </w:tcPr>
          <w:p w14:paraId="6B9617D6" w14:textId="77777777" w:rsidR="003866EF" w:rsidRPr="003866EF" w:rsidRDefault="003866EF" w:rsidP="003866EF">
            <w:pPr>
              <w:rPr>
                <w:b/>
                <w:bCs/>
              </w:rPr>
            </w:pPr>
            <w:r w:rsidRPr="003866EF">
              <w:rPr>
                <w:b/>
                <w:bCs/>
              </w:rPr>
              <w:t>Modified</w:t>
            </w:r>
          </w:p>
        </w:tc>
        <w:tc>
          <w:tcPr>
            <w:tcW w:w="0" w:type="auto"/>
            <w:vAlign w:val="center"/>
            <w:hideMark/>
          </w:tcPr>
          <w:p w14:paraId="781D6EBD" w14:textId="77777777" w:rsidR="003866EF" w:rsidRPr="003866EF" w:rsidRDefault="003866EF" w:rsidP="003866EF">
            <w:r w:rsidRPr="003866EF">
              <w:t>6/15/2025, 4:43:27 PM</w:t>
            </w:r>
          </w:p>
        </w:tc>
      </w:tr>
    </w:tbl>
    <w:p w14:paraId="37888E34" w14:textId="77777777" w:rsidR="003866EF" w:rsidRPr="003866EF" w:rsidRDefault="003866EF" w:rsidP="003866EF">
      <w:pPr>
        <w:numPr>
          <w:ilvl w:val="0"/>
          <w:numId w:val="11"/>
        </w:numPr>
        <w:rPr>
          <w:b/>
          <w:bCs/>
        </w:rPr>
      </w:pPr>
      <w:r w:rsidRPr="003866EF">
        <w:rPr>
          <w:b/>
          <w:bCs/>
        </w:rPr>
        <w:t>Tags:</w:t>
      </w:r>
    </w:p>
    <w:p w14:paraId="0CC43AF5" w14:textId="77777777" w:rsidR="003866EF" w:rsidRPr="003866EF" w:rsidRDefault="003866EF" w:rsidP="003866EF">
      <w:pPr>
        <w:numPr>
          <w:ilvl w:val="1"/>
          <w:numId w:val="11"/>
        </w:numPr>
      </w:pPr>
      <w:r w:rsidRPr="003866EF">
        <w:t>Dysbiosis</w:t>
      </w:r>
    </w:p>
    <w:p w14:paraId="5F168937" w14:textId="77777777" w:rsidR="003866EF" w:rsidRPr="003866EF" w:rsidRDefault="003866EF" w:rsidP="003866EF">
      <w:pPr>
        <w:numPr>
          <w:ilvl w:val="1"/>
          <w:numId w:val="11"/>
        </w:numPr>
      </w:pPr>
      <w:r w:rsidRPr="003866EF">
        <w:t>Applied microbiology</w:t>
      </w:r>
    </w:p>
    <w:p w14:paraId="7E9AF65E" w14:textId="77777777" w:rsidR="003866EF" w:rsidRPr="003866EF" w:rsidRDefault="003866EF" w:rsidP="003866EF">
      <w:pPr>
        <w:rPr>
          <w:b/>
          <w:bCs/>
        </w:rPr>
      </w:pPr>
      <w:r w:rsidRPr="003866EF">
        <w:rPr>
          <w:b/>
          <w:bCs/>
        </w:rPr>
        <w:t>Attachments</w:t>
      </w:r>
    </w:p>
    <w:p w14:paraId="19EA69DD" w14:textId="77777777" w:rsidR="003866EF" w:rsidRPr="003866EF" w:rsidRDefault="003866EF" w:rsidP="003866EF">
      <w:pPr>
        <w:numPr>
          <w:ilvl w:val="1"/>
          <w:numId w:val="11"/>
        </w:numPr>
      </w:pPr>
      <w:r w:rsidRPr="003866EF">
        <w:t xml:space="preserve">Full Text PDF </w:t>
      </w:r>
    </w:p>
    <w:p w14:paraId="50EC048C" w14:textId="77777777" w:rsidR="003866EF" w:rsidRPr="003866EF" w:rsidRDefault="003866EF" w:rsidP="003866EF">
      <w:pPr>
        <w:numPr>
          <w:ilvl w:val="0"/>
          <w:numId w:val="11"/>
        </w:numPr>
        <w:rPr>
          <w:b/>
          <w:bCs/>
        </w:rPr>
      </w:pPr>
      <w:r w:rsidRPr="003866EF">
        <w:rPr>
          <w:b/>
          <w:bCs/>
        </w:rPr>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rsidRPr="003866EF" w14:paraId="29240AB8" w14:textId="77777777">
        <w:trPr>
          <w:tblCellSpacing w:w="15" w:type="dxa"/>
        </w:trPr>
        <w:tc>
          <w:tcPr>
            <w:tcW w:w="0" w:type="auto"/>
            <w:vAlign w:val="center"/>
            <w:hideMark/>
          </w:tcPr>
          <w:p w14:paraId="097750B8" w14:textId="77777777" w:rsidR="003866EF" w:rsidRPr="003866EF" w:rsidRDefault="003866EF" w:rsidP="003866EF">
            <w:pPr>
              <w:rPr>
                <w:b/>
                <w:bCs/>
              </w:rPr>
            </w:pPr>
            <w:r w:rsidRPr="003866EF">
              <w:rPr>
                <w:b/>
                <w:bCs/>
              </w:rPr>
              <w:t>Item Type</w:t>
            </w:r>
          </w:p>
        </w:tc>
        <w:tc>
          <w:tcPr>
            <w:tcW w:w="0" w:type="auto"/>
            <w:vAlign w:val="center"/>
            <w:hideMark/>
          </w:tcPr>
          <w:p w14:paraId="41605EDD" w14:textId="77777777" w:rsidR="003866EF" w:rsidRPr="003866EF" w:rsidRDefault="003866EF" w:rsidP="003866EF">
            <w:r w:rsidRPr="003866EF">
              <w:t>Journal Article</w:t>
            </w:r>
          </w:p>
        </w:tc>
      </w:tr>
      <w:tr w:rsidR="003866EF" w:rsidRPr="003866EF" w14:paraId="5995ADB5" w14:textId="77777777">
        <w:trPr>
          <w:tblCellSpacing w:w="15" w:type="dxa"/>
        </w:trPr>
        <w:tc>
          <w:tcPr>
            <w:tcW w:w="0" w:type="auto"/>
            <w:vAlign w:val="center"/>
            <w:hideMark/>
          </w:tcPr>
          <w:p w14:paraId="66BC04CA" w14:textId="77777777" w:rsidR="003866EF" w:rsidRPr="003866EF" w:rsidRDefault="003866EF" w:rsidP="003866EF">
            <w:pPr>
              <w:rPr>
                <w:b/>
                <w:bCs/>
              </w:rPr>
            </w:pPr>
            <w:r w:rsidRPr="003866EF">
              <w:rPr>
                <w:b/>
                <w:bCs/>
              </w:rPr>
              <w:t>Author</w:t>
            </w:r>
          </w:p>
        </w:tc>
        <w:tc>
          <w:tcPr>
            <w:tcW w:w="0" w:type="auto"/>
            <w:vAlign w:val="center"/>
            <w:hideMark/>
          </w:tcPr>
          <w:p w14:paraId="5610B251" w14:textId="77777777" w:rsidR="003866EF" w:rsidRPr="003866EF" w:rsidRDefault="003866EF" w:rsidP="003866EF">
            <w:r w:rsidRPr="003866EF">
              <w:t>Hans G Beger</w:t>
            </w:r>
          </w:p>
        </w:tc>
      </w:tr>
      <w:tr w:rsidR="003866EF" w:rsidRPr="003866EF" w14:paraId="2975915E" w14:textId="77777777">
        <w:trPr>
          <w:tblCellSpacing w:w="15" w:type="dxa"/>
        </w:trPr>
        <w:tc>
          <w:tcPr>
            <w:tcW w:w="0" w:type="auto"/>
            <w:vAlign w:val="center"/>
            <w:hideMark/>
          </w:tcPr>
          <w:p w14:paraId="5E35E240" w14:textId="77777777" w:rsidR="003866EF" w:rsidRPr="003866EF" w:rsidRDefault="003866EF" w:rsidP="003866EF">
            <w:pPr>
              <w:rPr>
                <w:b/>
                <w:bCs/>
              </w:rPr>
            </w:pPr>
            <w:r w:rsidRPr="003866EF">
              <w:rPr>
                <w:b/>
                <w:bCs/>
              </w:rPr>
              <w:t>Author</w:t>
            </w:r>
          </w:p>
        </w:tc>
        <w:tc>
          <w:tcPr>
            <w:tcW w:w="0" w:type="auto"/>
            <w:vAlign w:val="center"/>
            <w:hideMark/>
          </w:tcPr>
          <w:p w14:paraId="5435A7DC" w14:textId="77777777" w:rsidR="003866EF" w:rsidRPr="003866EF" w:rsidRDefault="003866EF" w:rsidP="003866EF">
            <w:r w:rsidRPr="003866EF">
              <w:t>Benjamin Mayer</w:t>
            </w:r>
          </w:p>
        </w:tc>
      </w:tr>
      <w:tr w:rsidR="003866EF" w:rsidRPr="003866EF" w14:paraId="72A42B2B" w14:textId="77777777">
        <w:trPr>
          <w:tblCellSpacing w:w="15" w:type="dxa"/>
        </w:trPr>
        <w:tc>
          <w:tcPr>
            <w:tcW w:w="0" w:type="auto"/>
            <w:vAlign w:val="center"/>
            <w:hideMark/>
          </w:tcPr>
          <w:p w14:paraId="1E5692F3" w14:textId="77777777" w:rsidR="003866EF" w:rsidRPr="003866EF" w:rsidRDefault="003866EF" w:rsidP="003866EF">
            <w:pPr>
              <w:rPr>
                <w:b/>
                <w:bCs/>
              </w:rPr>
            </w:pPr>
            <w:r w:rsidRPr="003866EF">
              <w:rPr>
                <w:b/>
                <w:bCs/>
              </w:rPr>
              <w:t>Author</w:t>
            </w:r>
          </w:p>
        </w:tc>
        <w:tc>
          <w:tcPr>
            <w:tcW w:w="0" w:type="auto"/>
            <w:vAlign w:val="center"/>
            <w:hideMark/>
          </w:tcPr>
          <w:p w14:paraId="7A5038E9" w14:textId="77777777" w:rsidR="003866EF" w:rsidRPr="003866EF" w:rsidRDefault="003866EF" w:rsidP="003866EF">
            <w:r w:rsidRPr="003866EF">
              <w:t>Bertram Poch</w:t>
            </w:r>
          </w:p>
        </w:tc>
      </w:tr>
      <w:tr w:rsidR="003866EF" w:rsidRPr="003866EF" w14:paraId="088D5B87" w14:textId="77777777">
        <w:trPr>
          <w:tblCellSpacing w:w="15" w:type="dxa"/>
        </w:trPr>
        <w:tc>
          <w:tcPr>
            <w:tcW w:w="0" w:type="auto"/>
            <w:vAlign w:val="center"/>
            <w:hideMark/>
          </w:tcPr>
          <w:p w14:paraId="1F18F973" w14:textId="77777777" w:rsidR="003866EF" w:rsidRPr="003866EF" w:rsidRDefault="003866EF" w:rsidP="003866EF">
            <w:pPr>
              <w:rPr>
                <w:b/>
                <w:bCs/>
              </w:rPr>
            </w:pPr>
            <w:r w:rsidRPr="003866EF">
              <w:rPr>
                <w:b/>
                <w:bCs/>
              </w:rPr>
              <w:t>Date</w:t>
            </w:r>
          </w:p>
        </w:tc>
        <w:tc>
          <w:tcPr>
            <w:tcW w:w="0" w:type="auto"/>
            <w:vAlign w:val="center"/>
            <w:hideMark/>
          </w:tcPr>
          <w:p w14:paraId="1C2668C0" w14:textId="77777777" w:rsidR="003866EF" w:rsidRPr="003866EF" w:rsidRDefault="003866EF" w:rsidP="003866EF">
            <w:r w:rsidRPr="003866EF">
              <w:t>2024</w:t>
            </w:r>
          </w:p>
        </w:tc>
      </w:tr>
      <w:tr w:rsidR="003866EF" w:rsidRPr="003866EF" w14:paraId="5C54C8E7" w14:textId="77777777">
        <w:trPr>
          <w:tblCellSpacing w:w="15" w:type="dxa"/>
        </w:trPr>
        <w:tc>
          <w:tcPr>
            <w:tcW w:w="0" w:type="auto"/>
            <w:vAlign w:val="center"/>
            <w:hideMark/>
          </w:tcPr>
          <w:p w14:paraId="31FD125A" w14:textId="77777777" w:rsidR="003866EF" w:rsidRPr="003866EF" w:rsidRDefault="003866EF" w:rsidP="003866EF">
            <w:pPr>
              <w:rPr>
                <w:b/>
                <w:bCs/>
              </w:rPr>
            </w:pPr>
            <w:r w:rsidRPr="003866EF">
              <w:rPr>
                <w:b/>
                <w:bCs/>
              </w:rPr>
              <w:lastRenderedPageBreak/>
              <w:t>URL</w:t>
            </w:r>
          </w:p>
        </w:tc>
        <w:tc>
          <w:tcPr>
            <w:tcW w:w="0" w:type="auto"/>
            <w:vAlign w:val="center"/>
            <w:hideMark/>
          </w:tcPr>
          <w:p w14:paraId="54B5C509" w14:textId="77777777" w:rsidR="003866EF" w:rsidRPr="003866EF" w:rsidRDefault="003866EF" w:rsidP="003866EF">
            <w:hyperlink r:id="rId308" w:history="1">
              <w:r w:rsidRPr="003866EF">
                <w:rPr>
                  <w:rStyle w:val="Hyperlink"/>
                </w:rPr>
                <w:t>https://www.ncbi.nlm.nih.gov/pmc/articles/PMC11164799/</w:t>
              </w:r>
            </w:hyperlink>
          </w:p>
        </w:tc>
      </w:tr>
      <w:tr w:rsidR="003866EF" w:rsidRPr="003866EF" w14:paraId="2332FD20" w14:textId="77777777">
        <w:trPr>
          <w:tblCellSpacing w:w="15" w:type="dxa"/>
        </w:trPr>
        <w:tc>
          <w:tcPr>
            <w:tcW w:w="0" w:type="auto"/>
            <w:vAlign w:val="center"/>
            <w:hideMark/>
          </w:tcPr>
          <w:p w14:paraId="3BAC2F91" w14:textId="77777777" w:rsidR="003866EF" w:rsidRPr="003866EF" w:rsidRDefault="003866EF" w:rsidP="003866EF">
            <w:pPr>
              <w:rPr>
                <w:b/>
                <w:bCs/>
              </w:rPr>
            </w:pPr>
            <w:r w:rsidRPr="003866EF">
              <w:rPr>
                <w:b/>
                <w:bCs/>
              </w:rPr>
              <w:t>Volume</w:t>
            </w:r>
          </w:p>
        </w:tc>
        <w:tc>
          <w:tcPr>
            <w:tcW w:w="0" w:type="auto"/>
            <w:vAlign w:val="center"/>
            <w:hideMark/>
          </w:tcPr>
          <w:p w14:paraId="57A9ABDC" w14:textId="77777777" w:rsidR="003866EF" w:rsidRPr="003866EF" w:rsidRDefault="003866EF" w:rsidP="003866EF">
            <w:r w:rsidRPr="003866EF">
              <w:t>31</w:t>
            </w:r>
          </w:p>
        </w:tc>
      </w:tr>
      <w:tr w:rsidR="003866EF" w:rsidRPr="003866EF" w14:paraId="072CF905" w14:textId="77777777">
        <w:trPr>
          <w:tblCellSpacing w:w="15" w:type="dxa"/>
        </w:trPr>
        <w:tc>
          <w:tcPr>
            <w:tcW w:w="0" w:type="auto"/>
            <w:vAlign w:val="center"/>
            <w:hideMark/>
          </w:tcPr>
          <w:p w14:paraId="7625852C" w14:textId="77777777" w:rsidR="003866EF" w:rsidRPr="003866EF" w:rsidRDefault="003866EF" w:rsidP="003866EF">
            <w:pPr>
              <w:rPr>
                <w:b/>
                <w:bCs/>
              </w:rPr>
            </w:pPr>
            <w:r w:rsidRPr="003866EF">
              <w:rPr>
                <w:b/>
                <w:bCs/>
              </w:rPr>
              <w:t>Pages</w:t>
            </w:r>
          </w:p>
        </w:tc>
        <w:tc>
          <w:tcPr>
            <w:tcW w:w="0" w:type="auto"/>
            <w:vAlign w:val="center"/>
            <w:hideMark/>
          </w:tcPr>
          <w:p w14:paraId="1872CCF1" w14:textId="77777777" w:rsidR="003866EF" w:rsidRPr="003866EF" w:rsidRDefault="003866EF" w:rsidP="003866EF">
            <w:r w:rsidRPr="003866EF">
              <w:t>4637–4653</w:t>
            </w:r>
          </w:p>
        </w:tc>
      </w:tr>
      <w:tr w:rsidR="003866EF" w:rsidRPr="003866EF" w14:paraId="53B2752E" w14:textId="77777777">
        <w:trPr>
          <w:tblCellSpacing w:w="15" w:type="dxa"/>
        </w:trPr>
        <w:tc>
          <w:tcPr>
            <w:tcW w:w="0" w:type="auto"/>
            <w:vAlign w:val="center"/>
            <w:hideMark/>
          </w:tcPr>
          <w:p w14:paraId="6359E285" w14:textId="77777777" w:rsidR="003866EF" w:rsidRPr="003866EF" w:rsidRDefault="003866EF" w:rsidP="003866EF">
            <w:pPr>
              <w:rPr>
                <w:b/>
                <w:bCs/>
              </w:rPr>
            </w:pPr>
            <w:r w:rsidRPr="003866EF">
              <w:rPr>
                <w:b/>
                <w:bCs/>
              </w:rPr>
              <w:t>Publication</w:t>
            </w:r>
          </w:p>
        </w:tc>
        <w:tc>
          <w:tcPr>
            <w:tcW w:w="0" w:type="auto"/>
            <w:vAlign w:val="center"/>
            <w:hideMark/>
          </w:tcPr>
          <w:p w14:paraId="0A5400E1" w14:textId="77777777" w:rsidR="003866EF" w:rsidRPr="003866EF" w:rsidRDefault="003866EF" w:rsidP="003866EF">
            <w:r w:rsidRPr="003866EF">
              <w:t>Annals of Surgical Oncology</w:t>
            </w:r>
          </w:p>
        </w:tc>
      </w:tr>
      <w:tr w:rsidR="003866EF" w:rsidRPr="003866EF" w14:paraId="0566F6A6" w14:textId="77777777">
        <w:trPr>
          <w:tblCellSpacing w:w="15" w:type="dxa"/>
        </w:trPr>
        <w:tc>
          <w:tcPr>
            <w:tcW w:w="0" w:type="auto"/>
            <w:vAlign w:val="center"/>
            <w:hideMark/>
          </w:tcPr>
          <w:p w14:paraId="00463D75" w14:textId="77777777" w:rsidR="003866EF" w:rsidRPr="003866EF" w:rsidRDefault="003866EF" w:rsidP="003866EF">
            <w:pPr>
              <w:rPr>
                <w:b/>
                <w:bCs/>
              </w:rPr>
            </w:pPr>
            <w:r w:rsidRPr="003866EF">
              <w:rPr>
                <w:b/>
                <w:bCs/>
              </w:rPr>
              <w:t>DOI</w:t>
            </w:r>
          </w:p>
        </w:tc>
        <w:tc>
          <w:tcPr>
            <w:tcW w:w="0" w:type="auto"/>
            <w:vAlign w:val="center"/>
            <w:hideMark/>
          </w:tcPr>
          <w:p w14:paraId="21B05985" w14:textId="77777777" w:rsidR="003866EF" w:rsidRPr="003866EF" w:rsidRDefault="003866EF" w:rsidP="003866EF">
            <w:hyperlink r:id="rId309" w:history="1">
              <w:r w:rsidRPr="003866EF">
                <w:rPr>
                  <w:rStyle w:val="Hyperlink"/>
                </w:rPr>
                <w:t>10.1245/s10434-024-15222-y</w:t>
              </w:r>
            </w:hyperlink>
          </w:p>
        </w:tc>
      </w:tr>
      <w:tr w:rsidR="003866EF" w:rsidRPr="003866EF" w14:paraId="7D86702A" w14:textId="77777777">
        <w:trPr>
          <w:tblCellSpacing w:w="15" w:type="dxa"/>
        </w:trPr>
        <w:tc>
          <w:tcPr>
            <w:tcW w:w="0" w:type="auto"/>
            <w:vAlign w:val="center"/>
            <w:hideMark/>
          </w:tcPr>
          <w:p w14:paraId="5A10EA10" w14:textId="77777777" w:rsidR="003866EF" w:rsidRPr="003866EF" w:rsidRDefault="003866EF" w:rsidP="003866EF">
            <w:pPr>
              <w:rPr>
                <w:b/>
                <w:bCs/>
              </w:rPr>
            </w:pPr>
            <w:r w:rsidRPr="003866EF">
              <w:rPr>
                <w:b/>
                <w:bCs/>
              </w:rPr>
              <w:t>Issue</w:t>
            </w:r>
          </w:p>
        </w:tc>
        <w:tc>
          <w:tcPr>
            <w:tcW w:w="0" w:type="auto"/>
            <w:vAlign w:val="center"/>
            <w:hideMark/>
          </w:tcPr>
          <w:p w14:paraId="55F044A6" w14:textId="77777777" w:rsidR="003866EF" w:rsidRPr="003866EF" w:rsidRDefault="003866EF" w:rsidP="003866EF">
            <w:r w:rsidRPr="003866EF">
              <w:t>7</w:t>
            </w:r>
          </w:p>
        </w:tc>
      </w:tr>
      <w:tr w:rsidR="003866EF" w:rsidRPr="003866EF" w14:paraId="2D689FAB" w14:textId="77777777">
        <w:trPr>
          <w:tblCellSpacing w:w="15" w:type="dxa"/>
        </w:trPr>
        <w:tc>
          <w:tcPr>
            <w:tcW w:w="0" w:type="auto"/>
            <w:vAlign w:val="center"/>
            <w:hideMark/>
          </w:tcPr>
          <w:p w14:paraId="2989EFA0" w14:textId="77777777" w:rsidR="003866EF" w:rsidRPr="003866EF" w:rsidRDefault="003866EF" w:rsidP="003866EF">
            <w:pPr>
              <w:rPr>
                <w:b/>
                <w:bCs/>
              </w:rPr>
            </w:pPr>
            <w:r w:rsidRPr="003866EF">
              <w:rPr>
                <w:b/>
                <w:bCs/>
              </w:rPr>
              <w:t>Date Added</w:t>
            </w:r>
          </w:p>
        </w:tc>
        <w:tc>
          <w:tcPr>
            <w:tcW w:w="0" w:type="auto"/>
            <w:vAlign w:val="center"/>
            <w:hideMark/>
          </w:tcPr>
          <w:p w14:paraId="2BBA840D" w14:textId="77777777" w:rsidR="003866EF" w:rsidRPr="003866EF" w:rsidRDefault="003866EF" w:rsidP="003866EF">
            <w:r w:rsidRPr="003866EF">
              <w:t>4/16/2025, 11:10:32 PM</w:t>
            </w:r>
          </w:p>
        </w:tc>
      </w:tr>
      <w:tr w:rsidR="003866EF" w:rsidRPr="003866EF" w14:paraId="5E7BF566" w14:textId="77777777">
        <w:trPr>
          <w:tblCellSpacing w:w="15" w:type="dxa"/>
        </w:trPr>
        <w:tc>
          <w:tcPr>
            <w:tcW w:w="0" w:type="auto"/>
            <w:vAlign w:val="center"/>
            <w:hideMark/>
          </w:tcPr>
          <w:p w14:paraId="21C23EC3" w14:textId="77777777" w:rsidR="003866EF" w:rsidRPr="003866EF" w:rsidRDefault="003866EF" w:rsidP="003866EF">
            <w:pPr>
              <w:rPr>
                <w:b/>
                <w:bCs/>
              </w:rPr>
            </w:pPr>
            <w:r w:rsidRPr="003866EF">
              <w:rPr>
                <w:b/>
                <w:bCs/>
              </w:rPr>
              <w:t>Modified</w:t>
            </w:r>
          </w:p>
        </w:tc>
        <w:tc>
          <w:tcPr>
            <w:tcW w:w="0" w:type="auto"/>
            <w:vAlign w:val="center"/>
            <w:hideMark/>
          </w:tcPr>
          <w:p w14:paraId="33EE77F0" w14:textId="77777777" w:rsidR="003866EF" w:rsidRPr="003866EF" w:rsidRDefault="003866EF" w:rsidP="003866EF">
            <w:r w:rsidRPr="003866EF">
              <w:t>6/16/2025, 1:12:21 PM</w:t>
            </w:r>
          </w:p>
        </w:tc>
      </w:tr>
    </w:tbl>
    <w:p w14:paraId="54822145" w14:textId="77777777" w:rsidR="003866EF" w:rsidRPr="003866EF" w:rsidRDefault="003866EF" w:rsidP="003866EF">
      <w:pPr>
        <w:numPr>
          <w:ilvl w:val="0"/>
          <w:numId w:val="11"/>
        </w:numPr>
        <w:rPr>
          <w:b/>
          <w:bCs/>
        </w:rPr>
      </w:pPr>
      <w:r w:rsidRPr="003866EF">
        <w:rPr>
          <w:b/>
          <w:bCs/>
        </w:rPr>
        <w:t>Tags:</w:t>
      </w:r>
    </w:p>
    <w:p w14:paraId="1F433E64" w14:textId="77777777" w:rsidR="003866EF" w:rsidRPr="003866EF" w:rsidRDefault="003866EF" w:rsidP="003866EF">
      <w:pPr>
        <w:numPr>
          <w:ilvl w:val="1"/>
          <w:numId w:val="11"/>
        </w:numPr>
      </w:pPr>
      <w:r w:rsidRPr="003866EF">
        <w:t>Adult</w:t>
      </w:r>
    </w:p>
    <w:p w14:paraId="71BD5280" w14:textId="77777777" w:rsidR="003866EF" w:rsidRPr="003866EF" w:rsidRDefault="003866EF" w:rsidP="003866EF">
      <w:pPr>
        <w:numPr>
          <w:ilvl w:val="1"/>
          <w:numId w:val="11"/>
        </w:numPr>
      </w:pPr>
      <w:r w:rsidRPr="003866EF">
        <w:t>Female</w:t>
      </w:r>
    </w:p>
    <w:p w14:paraId="0712DFFB" w14:textId="77777777" w:rsidR="003866EF" w:rsidRPr="003866EF" w:rsidRDefault="003866EF" w:rsidP="003866EF">
      <w:pPr>
        <w:numPr>
          <w:ilvl w:val="1"/>
          <w:numId w:val="11"/>
        </w:numPr>
      </w:pPr>
      <w:r w:rsidRPr="003866EF">
        <w:t>Humans</w:t>
      </w:r>
    </w:p>
    <w:p w14:paraId="7A274DD0" w14:textId="77777777" w:rsidR="003866EF" w:rsidRPr="003866EF" w:rsidRDefault="003866EF" w:rsidP="003866EF">
      <w:pPr>
        <w:numPr>
          <w:ilvl w:val="1"/>
          <w:numId w:val="11"/>
        </w:numPr>
      </w:pPr>
      <w:r w:rsidRPr="003866EF">
        <w:t>Male</w:t>
      </w:r>
    </w:p>
    <w:p w14:paraId="50E11627" w14:textId="77777777" w:rsidR="003866EF" w:rsidRPr="003866EF" w:rsidRDefault="003866EF" w:rsidP="003866EF">
      <w:pPr>
        <w:numPr>
          <w:ilvl w:val="1"/>
          <w:numId w:val="11"/>
        </w:numPr>
      </w:pPr>
      <w:r w:rsidRPr="003866EF">
        <w:t>Treatment Outcome</w:t>
      </w:r>
    </w:p>
    <w:p w14:paraId="661BBE17" w14:textId="77777777" w:rsidR="003866EF" w:rsidRPr="003866EF" w:rsidRDefault="003866EF" w:rsidP="003866EF">
      <w:pPr>
        <w:numPr>
          <w:ilvl w:val="1"/>
          <w:numId w:val="11"/>
        </w:numPr>
      </w:pPr>
      <w:r w:rsidRPr="003866EF">
        <w:t>Animals</w:t>
      </w:r>
    </w:p>
    <w:p w14:paraId="51587616" w14:textId="77777777" w:rsidR="003866EF" w:rsidRPr="003866EF" w:rsidRDefault="003866EF" w:rsidP="003866EF">
      <w:pPr>
        <w:numPr>
          <w:ilvl w:val="1"/>
          <w:numId w:val="11"/>
        </w:numPr>
      </w:pPr>
      <w:r w:rsidRPr="003866EF">
        <w:t>Disease Models, Animal</w:t>
      </w:r>
    </w:p>
    <w:p w14:paraId="49B6FBE3" w14:textId="77777777" w:rsidR="003866EF" w:rsidRPr="003866EF" w:rsidRDefault="003866EF" w:rsidP="003866EF">
      <w:pPr>
        <w:numPr>
          <w:ilvl w:val="1"/>
          <w:numId w:val="11"/>
        </w:numPr>
      </w:pPr>
      <w:r w:rsidRPr="003866EF">
        <w:t>Mice</w:t>
      </w:r>
    </w:p>
    <w:p w14:paraId="0BEA21C3" w14:textId="77777777" w:rsidR="003866EF" w:rsidRPr="003866EF" w:rsidRDefault="003866EF" w:rsidP="003866EF">
      <w:pPr>
        <w:numPr>
          <w:ilvl w:val="1"/>
          <w:numId w:val="11"/>
        </w:numPr>
      </w:pPr>
      <w:r w:rsidRPr="003866EF">
        <w:t>STING</w:t>
      </w:r>
    </w:p>
    <w:p w14:paraId="301DF7B4" w14:textId="77777777" w:rsidR="003866EF" w:rsidRPr="003866EF" w:rsidRDefault="003866EF" w:rsidP="003866EF">
      <w:pPr>
        <w:numPr>
          <w:ilvl w:val="1"/>
          <w:numId w:val="11"/>
        </w:numPr>
      </w:pPr>
      <w:r w:rsidRPr="003866EF">
        <w:t>Quality of Life</w:t>
      </w:r>
    </w:p>
    <w:p w14:paraId="08B48145" w14:textId="77777777" w:rsidR="003866EF" w:rsidRPr="003866EF" w:rsidRDefault="003866EF" w:rsidP="003866EF">
      <w:pPr>
        <w:numPr>
          <w:ilvl w:val="1"/>
          <w:numId w:val="11"/>
        </w:numPr>
      </w:pPr>
      <w:r w:rsidRPr="003866EF">
        <w:t>Retrospective Studies</w:t>
      </w:r>
    </w:p>
    <w:p w14:paraId="0FCFF57B" w14:textId="77777777" w:rsidR="003866EF" w:rsidRPr="003866EF" w:rsidRDefault="003866EF" w:rsidP="003866EF">
      <w:pPr>
        <w:numPr>
          <w:ilvl w:val="1"/>
          <w:numId w:val="11"/>
        </w:numPr>
      </w:pPr>
      <w:r w:rsidRPr="003866EF">
        <w:t>Diabetes</w:t>
      </w:r>
    </w:p>
    <w:p w14:paraId="3809391D" w14:textId="77777777" w:rsidR="003866EF" w:rsidRPr="003866EF" w:rsidRDefault="003866EF" w:rsidP="003866EF">
      <w:pPr>
        <w:numPr>
          <w:ilvl w:val="1"/>
          <w:numId w:val="11"/>
        </w:numPr>
      </w:pPr>
      <w:r w:rsidRPr="003866EF">
        <w:t>Signal Transduction</w:t>
      </w:r>
    </w:p>
    <w:p w14:paraId="54E0E7AC" w14:textId="77777777" w:rsidR="003866EF" w:rsidRPr="003866EF" w:rsidRDefault="003866EF" w:rsidP="003866EF">
      <w:pPr>
        <w:numPr>
          <w:ilvl w:val="1"/>
          <w:numId w:val="11"/>
        </w:numPr>
      </w:pPr>
      <w:r w:rsidRPr="003866EF">
        <w:t>Cell Differentiation</w:t>
      </w:r>
    </w:p>
    <w:p w14:paraId="53249F07" w14:textId="77777777" w:rsidR="003866EF" w:rsidRPr="003866EF" w:rsidRDefault="003866EF" w:rsidP="003866EF">
      <w:pPr>
        <w:numPr>
          <w:ilvl w:val="1"/>
          <w:numId w:val="11"/>
        </w:numPr>
      </w:pPr>
      <w:r w:rsidRPr="003866EF">
        <w:t>Cell Line</w:t>
      </w:r>
    </w:p>
    <w:p w14:paraId="3EF5BED0" w14:textId="77777777" w:rsidR="003866EF" w:rsidRPr="003866EF" w:rsidRDefault="003866EF" w:rsidP="003866EF">
      <w:pPr>
        <w:numPr>
          <w:ilvl w:val="1"/>
          <w:numId w:val="11"/>
        </w:numPr>
      </w:pPr>
      <w:r w:rsidRPr="003866EF">
        <w:t>Neoplasm Recurrence, Local</w:t>
      </w:r>
    </w:p>
    <w:p w14:paraId="74A60149" w14:textId="77777777" w:rsidR="003866EF" w:rsidRPr="003866EF" w:rsidRDefault="003866EF" w:rsidP="003866EF">
      <w:pPr>
        <w:numPr>
          <w:ilvl w:val="1"/>
          <w:numId w:val="11"/>
        </w:numPr>
      </w:pPr>
      <w:r w:rsidRPr="003866EF">
        <w:t>Cell Movement</w:t>
      </w:r>
    </w:p>
    <w:p w14:paraId="1F8C318D" w14:textId="77777777" w:rsidR="003866EF" w:rsidRPr="003866EF" w:rsidRDefault="003866EF" w:rsidP="003866EF">
      <w:pPr>
        <w:numPr>
          <w:ilvl w:val="1"/>
          <w:numId w:val="11"/>
        </w:numPr>
      </w:pPr>
      <w:r w:rsidRPr="003866EF">
        <w:t>Mammals</w:t>
      </w:r>
    </w:p>
    <w:p w14:paraId="6055B494" w14:textId="77777777" w:rsidR="003866EF" w:rsidRPr="003866EF" w:rsidRDefault="003866EF" w:rsidP="003866EF">
      <w:pPr>
        <w:numPr>
          <w:ilvl w:val="1"/>
          <w:numId w:val="11"/>
        </w:numPr>
      </w:pPr>
      <w:r w:rsidRPr="003866EF">
        <w:t>Neurons</w:t>
      </w:r>
    </w:p>
    <w:p w14:paraId="52FD811C" w14:textId="77777777" w:rsidR="003866EF" w:rsidRPr="003866EF" w:rsidRDefault="003866EF" w:rsidP="003866EF">
      <w:pPr>
        <w:numPr>
          <w:ilvl w:val="1"/>
          <w:numId w:val="11"/>
        </w:numPr>
      </w:pPr>
      <w:r w:rsidRPr="003866EF">
        <w:t>immune cells</w:t>
      </w:r>
    </w:p>
    <w:p w14:paraId="624EE5DD" w14:textId="77777777" w:rsidR="003866EF" w:rsidRPr="003866EF" w:rsidRDefault="003866EF" w:rsidP="003866EF">
      <w:pPr>
        <w:numPr>
          <w:ilvl w:val="1"/>
          <w:numId w:val="11"/>
        </w:numPr>
      </w:pPr>
      <w:r w:rsidRPr="003866EF">
        <w:t>inflammation</w:t>
      </w:r>
    </w:p>
    <w:p w14:paraId="07D52F32" w14:textId="77777777" w:rsidR="003866EF" w:rsidRPr="003866EF" w:rsidRDefault="003866EF" w:rsidP="003866EF">
      <w:pPr>
        <w:numPr>
          <w:ilvl w:val="1"/>
          <w:numId w:val="11"/>
        </w:numPr>
      </w:pPr>
      <w:r w:rsidRPr="003866EF">
        <w:lastRenderedPageBreak/>
        <w:t>Homeostasis</w:t>
      </w:r>
    </w:p>
    <w:p w14:paraId="188057D3" w14:textId="77777777" w:rsidR="003866EF" w:rsidRPr="003866EF" w:rsidRDefault="003866EF" w:rsidP="003866EF">
      <w:pPr>
        <w:numPr>
          <w:ilvl w:val="1"/>
          <w:numId w:val="11"/>
        </w:numPr>
      </w:pPr>
      <w:r w:rsidRPr="003866EF">
        <w:t>Gastroenterology</w:t>
      </w:r>
    </w:p>
    <w:p w14:paraId="0EB5F825" w14:textId="77777777" w:rsidR="003866EF" w:rsidRPr="003866EF" w:rsidRDefault="003866EF" w:rsidP="003866EF">
      <w:pPr>
        <w:numPr>
          <w:ilvl w:val="1"/>
          <w:numId w:val="11"/>
        </w:numPr>
      </w:pPr>
      <w:r w:rsidRPr="003866EF">
        <w:t>intestinal organoids</w:t>
      </w:r>
    </w:p>
    <w:p w14:paraId="75FD69A5" w14:textId="77777777" w:rsidR="003866EF" w:rsidRPr="003866EF" w:rsidRDefault="003866EF" w:rsidP="003866EF">
      <w:pPr>
        <w:numPr>
          <w:ilvl w:val="1"/>
          <w:numId w:val="11"/>
        </w:numPr>
      </w:pPr>
      <w:r w:rsidRPr="003866EF">
        <w:t>Regeneration</w:t>
      </w:r>
    </w:p>
    <w:p w14:paraId="15CAE6B7" w14:textId="77777777" w:rsidR="003866EF" w:rsidRPr="003866EF" w:rsidRDefault="003866EF" w:rsidP="003866EF">
      <w:pPr>
        <w:numPr>
          <w:ilvl w:val="1"/>
          <w:numId w:val="11"/>
        </w:numPr>
      </w:pPr>
      <w:r w:rsidRPr="003866EF">
        <w:t>microbiota</w:t>
      </w:r>
    </w:p>
    <w:p w14:paraId="2401B30E" w14:textId="77777777" w:rsidR="003866EF" w:rsidRPr="003866EF" w:rsidRDefault="003866EF" w:rsidP="003866EF">
      <w:pPr>
        <w:numPr>
          <w:ilvl w:val="1"/>
          <w:numId w:val="11"/>
        </w:numPr>
      </w:pPr>
      <w:r w:rsidRPr="003866EF">
        <w:t>Pancreas</w:t>
      </w:r>
    </w:p>
    <w:p w14:paraId="703ED8E1" w14:textId="77777777" w:rsidR="003866EF" w:rsidRPr="003866EF" w:rsidRDefault="003866EF" w:rsidP="003866EF">
      <w:pPr>
        <w:numPr>
          <w:ilvl w:val="1"/>
          <w:numId w:val="11"/>
        </w:numPr>
      </w:pPr>
      <w:r w:rsidRPr="003866EF">
        <w:t>inflammatory bowel disease</w:t>
      </w:r>
    </w:p>
    <w:p w14:paraId="361323CE" w14:textId="77777777" w:rsidR="003866EF" w:rsidRPr="003866EF" w:rsidRDefault="003866EF" w:rsidP="003866EF">
      <w:pPr>
        <w:numPr>
          <w:ilvl w:val="1"/>
          <w:numId w:val="11"/>
        </w:numPr>
      </w:pPr>
      <w:r w:rsidRPr="003866EF">
        <w:t>*Cell- and Tissue-Based Therapy/methods</w:t>
      </w:r>
    </w:p>
    <w:p w14:paraId="17515740" w14:textId="77777777" w:rsidR="003866EF" w:rsidRPr="003866EF" w:rsidRDefault="003866EF" w:rsidP="003866EF">
      <w:pPr>
        <w:numPr>
          <w:ilvl w:val="1"/>
          <w:numId w:val="11"/>
        </w:numPr>
      </w:pPr>
      <w:r w:rsidRPr="003866EF">
        <w:t>*Bile Duct Neoplasms</w:t>
      </w:r>
    </w:p>
    <w:p w14:paraId="268CFBAE" w14:textId="77777777" w:rsidR="003866EF" w:rsidRPr="003866EF" w:rsidRDefault="003866EF" w:rsidP="003866EF">
      <w:pPr>
        <w:numPr>
          <w:ilvl w:val="1"/>
          <w:numId w:val="11"/>
        </w:numPr>
      </w:pPr>
      <w:r w:rsidRPr="003866EF">
        <w:t>*Bile Duct Neoplasms/surgery</w:t>
      </w:r>
    </w:p>
    <w:p w14:paraId="09A01C5A" w14:textId="77777777" w:rsidR="003866EF" w:rsidRPr="003866EF" w:rsidRDefault="003866EF" w:rsidP="003866EF">
      <w:pPr>
        <w:numPr>
          <w:ilvl w:val="1"/>
          <w:numId w:val="11"/>
        </w:numPr>
      </w:pPr>
      <w:r w:rsidRPr="003866EF">
        <w:t>*Cell Lineage</w:t>
      </w:r>
    </w:p>
    <w:p w14:paraId="5E6C6FE0" w14:textId="77777777" w:rsidR="003866EF" w:rsidRPr="003866EF" w:rsidRDefault="003866EF" w:rsidP="003866EF">
      <w:pPr>
        <w:numPr>
          <w:ilvl w:val="1"/>
          <w:numId w:val="11"/>
        </w:numPr>
      </w:pPr>
      <w:r w:rsidRPr="003866EF">
        <w:t>*Cholangiocarcinoma</w:t>
      </w:r>
    </w:p>
    <w:p w14:paraId="010CD3A6" w14:textId="77777777" w:rsidR="003866EF" w:rsidRPr="003866EF" w:rsidRDefault="003866EF" w:rsidP="003866EF">
      <w:pPr>
        <w:numPr>
          <w:ilvl w:val="1"/>
          <w:numId w:val="11"/>
        </w:numPr>
      </w:pPr>
      <w:r w:rsidRPr="003866EF">
        <w:t>*Cholangiocarcinoma/pathology</w:t>
      </w:r>
    </w:p>
    <w:p w14:paraId="642030AA" w14:textId="77777777" w:rsidR="003866EF" w:rsidRPr="003866EF" w:rsidRDefault="003866EF" w:rsidP="003866EF">
      <w:pPr>
        <w:numPr>
          <w:ilvl w:val="1"/>
          <w:numId w:val="11"/>
        </w:numPr>
      </w:pPr>
      <w:r w:rsidRPr="003866EF">
        <w:t>*Colitis, Ulcerative/drug therapy</w:t>
      </w:r>
    </w:p>
    <w:p w14:paraId="41F7CDCA" w14:textId="77777777" w:rsidR="003866EF" w:rsidRPr="003866EF" w:rsidRDefault="003866EF" w:rsidP="003866EF">
      <w:pPr>
        <w:numPr>
          <w:ilvl w:val="1"/>
          <w:numId w:val="11"/>
        </w:numPr>
      </w:pPr>
      <w:r w:rsidRPr="003866EF">
        <w:t>*Cystadenocarcinoma/diagnostic imaging/surgery</w:t>
      </w:r>
    </w:p>
    <w:p w14:paraId="5A9E9021" w14:textId="77777777" w:rsidR="003866EF" w:rsidRPr="003866EF" w:rsidRDefault="003866EF" w:rsidP="003866EF">
      <w:pPr>
        <w:numPr>
          <w:ilvl w:val="1"/>
          <w:numId w:val="11"/>
        </w:numPr>
      </w:pPr>
      <w:r w:rsidRPr="003866EF">
        <w:t>*Cystadenoma/diagnostic imaging/surgery</w:t>
      </w:r>
    </w:p>
    <w:p w14:paraId="100C2259" w14:textId="77777777" w:rsidR="003866EF" w:rsidRPr="003866EF" w:rsidRDefault="003866EF" w:rsidP="003866EF">
      <w:pPr>
        <w:numPr>
          <w:ilvl w:val="1"/>
          <w:numId w:val="11"/>
        </w:numPr>
      </w:pPr>
      <w:r w:rsidRPr="003866EF">
        <w:t>*Cysts/pathology</w:t>
      </w:r>
    </w:p>
    <w:p w14:paraId="3C8E7A70" w14:textId="77777777" w:rsidR="003866EF" w:rsidRPr="003866EF" w:rsidRDefault="003866EF" w:rsidP="003866EF">
      <w:pPr>
        <w:numPr>
          <w:ilvl w:val="1"/>
          <w:numId w:val="11"/>
        </w:numPr>
      </w:pPr>
      <w:r w:rsidRPr="003866EF">
        <w:t>*Diabetes Mellitus, Experimental/complications/genetics/metabolism</w:t>
      </w:r>
    </w:p>
    <w:p w14:paraId="40FBE6D1" w14:textId="77777777" w:rsidR="003866EF" w:rsidRPr="003866EF" w:rsidRDefault="003866EF" w:rsidP="003866EF">
      <w:pPr>
        <w:numPr>
          <w:ilvl w:val="1"/>
          <w:numId w:val="11"/>
        </w:numPr>
      </w:pPr>
      <w:r w:rsidRPr="003866EF">
        <w:t>*Enteric Nervous System</w:t>
      </w:r>
    </w:p>
    <w:p w14:paraId="1AD2A862" w14:textId="77777777" w:rsidR="003866EF" w:rsidRPr="003866EF" w:rsidRDefault="003866EF" w:rsidP="003866EF">
      <w:pPr>
        <w:numPr>
          <w:ilvl w:val="1"/>
          <w:numId w:val="11"/>
        </w:numPr>
      </w:pPr>
      <w:r w:rsidRPr="003866EF">
        <w:t>*Enteric Nervous System/pathology</w:t>
      </w:r>
    </w:p>
    <w:p w14:paraId="1E9283E2" w14:textId="77777777" w:rsidR="003866EF" w:rsidRPr="003866EF" w:rsidRDefault="003866EF" w:rsidP="003866EF">
      <w:pPr>
        <w:numPr>
          <w:ilvl w:val="1"/>
          <w:numId w:val="11"/>
        </w:numPr>
      </w:pPr>
      <w:r w:rsidRPr="003866EF">
        <w:t>*Hyperglycemia/genetics/metabolism</w:t>
      </w:r>
    </w:p>
    <w:p w14:paraId="75DA2521" w14:textId="77777777" w:rsidR="003866EF" w:rsidRPr="003866EF" w:rsidRDefault="003866EF" w:rsidP="003866EF">
      <w:pPr>
        <w:numPr>
          <w:ilvl w:val="1"/>
          <w:numId w:val="11"/>
        </w:numPr>
      </w:pPr>
      <w:r w:rsidRPr="003866EF">
        <w:t>*Hypothalamo-Hypophyseal System</w:t>
      </w:r>
    </w:p>
    <w:p w14:paraId="4CCF4D63" w14:textId="77777777" w:rsidR="003866EF" w:rsidRPr="003866EF" w:rsidRDefault="003866EF" w:rsidP="003866EF">
      <w:pPr>
        <w:numPr>
          <w:ilvl w:val="1"/>
          <w:numId w:val="11"/>
        </w:numPr>
      </w:pPr>
      <w:r w:rsidRPr="003866EF">
        <w:t>*Inflammatory Bowel Diseases/drug therapy</w:t>
      </w:r>
    </w:p>
    <w:p w14:paraId="47D8A61B" w14:textId="77777777" w:rsidR="003866EF" w:rsidRPr="003866EF" w:rsidRDefault="003866EF" w:rsidP="003866EF">
      <w:pPr>
        <w:numPr>
          <w:ilvl w:val="1"/>
          <w:numId w:val="11"/>
        </w:numPr>
      </w:pPr>
      <w:r w:rsidRPr="003866EF">
        <w:t>*Liver Neoplasms/diagnostic imaging/surgery</w:t>
      </w:r>
    </w:p>
    <w:p w14:paraId="5D693D29" w14:textId="77777777" w:rsidR="003866EF" w:rsidRPr="003866EF" w:rsidRDefault="003866EF" w:rsidP="003866EF">
      <w:pPr>
        <w:numPr>
          <w:ilvl w:val="1"/>
          <w:numId w:val="11"/>
        </w:numPr>
      </w:pPr>
      <w:r w:rsidRPr="003866EF">
        <w:t>*Liver Neoplasms/surgery</w:t>
      </w:r>
    </w:p>
    <w:p w14:paraId="295C488E" w14:textId="77777777" w:rsidR="003866EF" w:rsidRPr="003866EF" w:rsidRDefault="003866EF" w:rsidP="003866EF">
      <w:pPr>
        <w:numPr>
          <w:ilvl w:val="1"/>
          <w:numId w:val="11"/>
        </w:numPr>
      </w:pPr>
      <w:r w:rsidRPr="003866EF">
        <w:t>*Microbiota</w:t>
      </w:r>
    </w:p>
    <w:p w14:paraId="54583053" w14:textId="77777777" w:rsidR="003866EF" w:rsidRPr="003866EF" w:rsidRDefault="003866EF" w:rsidP="003866EF">
      <w:pPr>
        <w:numPr>
          <w:ilvl w:val="1"/>
          <w:numId w:val="11"/>
        </w:numPr>
      </w:pPr>
      <w:r w:rsidRPr="003866EF">
        <w:t>*MicroRNAs/metabolism</w:t>
      </w:r>
    </w:p>
    <w:p w14:paraId="5642B798" w14:textId="77777777" w:rsidR="003866EF" w:rsidRPr="003866EF" w:rsidRDefault="003866EF" w:rsidP="003866EF">
      <w:pPr>
        <w:numPr>
          <w:ilvl w:val="1"/>
          <w:numId w:val="11"/>
        </w:numPr>
      </w:pPr>
      <w:r w:rsidRPr="003866EF">
        <w:t>*Neoplasms, Cystic, Mucinous, and Serous</w:t>
      </w:r>
    </w:p>
    <w:p w14:paraId="588A1B15" w14:textId="77777777" w:rsidR="003866EF" w:rsidRPr="003866EF" w:rsidRDefault="003866EF" w:rsidP="003866EF">
      <w:pPr>
        <w:numPr>
          <w:ilvl w:val="1"/>
          <w:numId w:val="11"/>
        </w:numPr>
      </w:pPr>
      <w:r w:rsidRPr="003866EF">
        <w:t>*Neuroglia/physiology</w:t>
      </w:r>
    </w:p>
    <w:p w14:paraId="453DDECD" w14:textId="77777777" w:rsidR="003866EF" w:rsidRPr="003866EF" w:rsidRDefault="003866EF" w:rsidP="003866EF">
      <w:pPr>
        <w:numPr>
          <w:ilvl w:val="1"/>
          <w:numId w:val="11"/>
        </w:numPr>
      </w:pPr>
      <w:r w:rsidRPr="003866EF">
        <w:t>*Zebrafish</w:t>
      </w:r>
    </w:p>
    <w:p w14:paraId="71994712" w14:textId="77777777" w:rsidR="003866EF" w:rsidRPr="003866EF" w:rsidRDefault="003866EF" w:rsidP="003866EF">
      <w:pPr>
        <w:numPr>
          <w:ilvl w:val="1"/>
          <w:numId w:val="11"/>
        </w:numPr>
      </w:pPr>
      <w:r w:rsidRPr="003866EF">
        <w:t>16S RNA sequencing</w:t>
      </w:r>
    </w:p>
    <w:p w14:paraId="20486D42" w14:textId="77777777" w:rsidR="003866EF" w:rsidRPr="003866EF" w:rsidRDefault="003866EF" w:rsidP="003866EF">
      <w:pPr>
        <w:numPr>
          <w:ilvl w:val="1"/>
          <w:numId w:val="11"/>
        </w:numPr>
      </w:pPr>
      <w:r w:rsidRPr="003866EF">
        <w:lastRenderedPageBreak/>
        <w:t>Acinar cell carcinoma</w:t>
      </w:r>
    </w:p>
    <w:p w14:paraId="1594503A" w14:textId="77777777" w:rsidR="003866EF" w:rsidRPr="003866EF" w:rsidRDefault="003866EF" w:rsidP="003866EF">
      <w:pPr>
        <w:numPr>
          <w:ilvl w:val="1"/>
          <w:numId w:val="11"/>
        </w:numPr>
      </w:pPr>
      <w:r w:rsidRPr="003866EF">
        <w:t>Aging</w:t>
      </w:r>
    </w:p>
    <w:p w14:paraId="75D66CFA" w14:textId="77777777" w:rsidR="003866EF" w:rsidRPr="003866EF" w:rsidRDefault="003866EF" w:rsidP="003866EF">
      <w:pPr>
        <w:numPr>
          <w:ilvl w:val="1"/>
          <w:numId w:val="11"/>
        </w:numPr>
      </w:pPr>
      <w:r w:rsidRPr="003866EF">
        <w:t>antibiotics</w:t>
      </w:r>
    </w:p>
    <w:p w14:paraId="3E1F9D98" w14:textId="77777777" w:rsidR="003866EF" w:rsidRPr="003866EF" w:rsidRDefault="003866EF" w:rsidP="003866EF">
      <w:pPr>
        <w:numPr>
          <w:ilvl w:val="1"/>
          <w:numId w:val="11"/>
        </w:numPr>
      </w:pPr>
      <w:r w:rsidRPr="003866EF">
        <w:t>Bile Ducts, Intrahepatic</w:t>
      </w:r>
    </w:p>
    <w:p w14:paraId="5DEDA3EA" w14:textId="77777777" w:rsidR="003866EF" w:rsidRPr="003866EF" w:rsidRDefault="003866EF" w:rsidP="003866EF">
      <w:pPr>
        <w:numPr>
          <w:ilvl w:val="1"/>
          <w:numId w:val="11"/>
        </w:numPr>
      </w:pPr>
      <w:r w:rsidRPr="003866EF">
        <w:t>Bile Ducts, Intrahepatic/surgery</w:t>
      </w:r>
    </w:p>
    <w:p w14:paraId="00B61DBB" w14:textId="77777777" w:rsidR="003866EF" w:rsidRPr="003866EF" w:rsidRDefault="003866EF" w:rsidP="003866EF">
      <w:pPr>
        <w:numPr>
          <w:ilvl w:val="1"/>
          <w:numId w:val="11"/>
        </w:numPr>
      </w:pPr>
      <w:r w:rsidRPr="003866EF">
        <w:t>Biliary</w:t>
      </w:r>
    </w:p>
    <w:p w14:paraId="659F3A9D" w14:textId="77777777" w:rsidR="003866EF" w:rsidRPr="003866EF" w:rsidRDefault="003866EF" w:rsidP="003866EF">
      <w:pPr>
        <w:numPr>
          <w:ilvl w:val="1"/>
          <w:numId w:val="11"/>
        </w:numPr>
      </w:pPr>
      <w:r w:rsidRPr="003866EF">
        <w:t>Biliary cystadenocarcinoma</w:t>
      </w:r>
    </w:p>
    <w:p w14:paraId="28989545" w14:textId="77777777" w:rsidR="003866EF" w:rsidRPr="003866EF" w:rsidRDefault="003866EF" w:rsidP="003866EF">
      <w:pPr>
        <w:numPr>
          <w:ilvl w:val="1"/>
          <w:numId w:val="11"/>
        </w:numPr>
      </w:pPr>
      <w:r w:rsidRPr="003866EF">
        <w:t>Biliary cystadenoma</w:t>
      </w:r>
    </w:p>
    <w:p w14:paraId="00A33D28" w14:textId="77777777" w:rsidR="003866EF" w:rsidRPr="003866EF" w:rsidRDefault="003866EF" w:rsidP="003866EF">
      <w:pPr>
        <w:numPr>
          <w:ilvl w:val="1"/>
          <w:numId w:val="11"/>
        </w:numPr>
      </w:pPr>
      <w:r w:rsidRPr="003866EF">
        <w:t>Brain</w:t>
      </w:r>
    </w:p>
    <w:p w14:paraId="116DC6C8" w14:textId="77777777" w:rsidR="003866EF" w:rsidRPr="003866EF" w:rsidRDefault="003866EF" w:rsidP="003866EF">
      <w:pPr>
        <w:numPr>
          <w:ilvl w:val="1"/>
          <w:numId w:val="11"/>
        </w:numPr>
      </w:pPr>
      <w:r w:rsidRPr="003866EF">
        <w:t>Brain-Gut Axis</w:t>
      </w:r>
    </w:p>
    <w:p w14:paraId="3B6F9051" w14:textId="77777777" w:rsidR="003866EF" w:rsidRPr="003866EF" w:rsidRDefault="003866EF" w:rsidP="003866EF">
      <w:pPr>
        <w:numPr>
          <w:ilvl w:val="1"/>
          <w:numId w:val="11"/>
        </w:numPr>
      </w:pPr>
      <w:r w:rsidRPr="003866EF">
        <w:t>Brain/physiology</w:t>
      </w:r>
    </w:p>
    <w:p w14:paraId="42005877" w14:textId="77777777" w:rsidR="003866EF" w:rsidRPr="003866EF" w:rsidRDefault="003866EF" w:rsidP="003866EF">
      <w:pPr>
        <w:numPr>
          <w:ilvl w:val="1"/>
          <w:numId w:val="11"/>
        </w:numPr>
      </w:pPr>
      <w:r w:rsidRPr="003866EF">
        <w:t>Cell Separation</w:t>
      </w:r>
    </w:p>
    <w:p w14:paraId="224EB815" w14:textId="77777777" w:rsidR="003866EF" w:rsidRPr="003866EF" w:rsidRDefault="003866EF" w:rsidP="003866EF">
      <w:pPr>
        <w:numPr>
          <w:ilvl w:val="1"/>
          <w:numId w:val="11"/>
        </w:numPr>
      </w:pPr>
      <w:r w:rsidRPr="003866EF">
        <w:t>Chemical coding</w:t>
      </w:r>
    </w:p>
    <w:p w14:paraId="40F8B1DB" w14:textId="77777777" w:rsidR="003866EF" w:rsidRPr="003866EF" w:rsidRDefault="003866EF" w:rsidP="003866EF">
      <w:pPr>
        <w:numPr>
          <w:ilvl w:val="1"/>
          <w:numId w:val="11"/>
        </w:numPr>
      </w:pPr>
      <w:r w:rsidRPr="003866EF">
        <w:t>Chick Embryo</w:t>
      </w:r>
    </w:p>
    <w:p w14:paraId="1FCBE931" w14:textId="77777777" w:rsidR="003866EF" w:rsidRPr="003866EF" w:rsidRDefault="003866EF" w:rsidP="003866EF">
      <w:pPr>
        <w:numPr>
          <w:ilvl w:val="1"/>
          <w:numId w:val="11"/>
        </w:numPr>
      </w:pPr>
      <w:r w:rsidRPr="003866EF">
        <w:t>circVPS13A</w:t>
      </w:r>
    </w:p>
    <w:p w14:paraId="6CBDACFA" w14:textId="77777777" w:rsidR="003866EF" w:rsidRPr="003866EF" w:rsidRDefault="003866EF" w:rsidP="003866EF">
      <w:pPr>
        <w:numPr>
          <w:ilvl w:val="1"/>
          <w:numId w:val="11"/>
        </w:numPr>
      </w:pPr>
      <w:r w:rsidRPr="003866EF">
        <w:t>Cistoadenocarcinoma</w:t>
      </w:r>
    </w:p>
    <w:p w14:paraId="43A1EB28" w14:textId="77777777" w:rsidR="003866EF" w:rsidRPr="003866EF" w:rsidRDefault="003866EF" w:rsidP="003866EF">
      <w:pPr>
        <w:numPr>
          <w:ilvl w:val="1"/>
          <w:numId w:val="11"/>
        </w:numPr>
      </w:pPr>
      <w:r w:rsidRPr="003866EF">
        <w:t>Cistoadenoma</w:t>
      </w:r>
    </w:p>
    <w:p w14:paraId="35C72C95" w14:textId="77777777" w:rsidR="003866EF" w:rsidRPr="003866EF" w:rsidRDefault="003866EF" w:rsidP="003866EF">
      <w:pPr>
        <w:numPr>
          <w:ilvl w:val="1"/>
          <w:numId w:val="11"/>
        </w:numPr>
      </w:pPr>
      <w:r w:rsidRPr="003866EF">
        <w:t>Clinicopathological criteria, Surgical outcomes</w:t>
      </w:r>
    </w:p>
    <w:p w14:paraId="35061BCF" w14:textId="77777777" w:rsidR="003866EF" w:rsidRPr="003866EF" w:rsidRDefault="003866EF" w:rsidP="003866EF">
      <w:pPr>
        <w:numPr>
          <w:ilvl w:val="1"/>
          <w:numId w:val="11"/>
        </w:numPr>
      </w:pPr>
      <w:r w:rsidRPr="003866EF">
        <w:t>Colon/drug effects/pathology</w:t>
      </w:r>
    </w:p>
    <w:p w14:paraId="46659935" w14:textId="77777777" w:rsidR="003866EF" w:rsidRPr="003866EF" w:rsidRDefault="003866EF" w:rsidP="003866EF">
      <w:pPr>
        <w:numPr>
          <w:ilvl w:val="1"/>
          <w:numId w:val="11"/>
        </w:numPr>
      </w:pPr>
      <w:r w:rsidRPr="003866EF">
        <w:t>Cystadenocarcinoma</w:t>
      </w:r>
    </w:p>
    <w:p w14:paraId="42B36B42" w14:textId="77777777" w:rsidR="003866EF" w:rsidRPr="003866EF" w:rsidRDefault="003866EF" w:rsidP="003866EF">
      <w:pPr>
        <w:numPr>
          <w:ilvl w:val="1"/>
          <w:numId w:val="11"/>
        </w:numPr>
      </w:pPr>
      <w:r w:rsidRPr="003866EF">
        <w:t>Cystadenoma</w:t>
      </w:r>
    </w:p>
    <w:p w14:paraId="7826971E" w14:textId="77777777" w:rsidR="003866EF" w:rsidRPr="003866EF" w:rsidRDefault="003866EF" w:rsidP="003866EF">
      <w:pPr>
        <w:numPr>
          <w:ilvl w:val="1"/>
          <w:numId w:val="11"/>
        </w:numPr>
      </w:pPr>
      <w:r w:rsidRPr="003866EF">
        <w:t>cystic liver lesions</w:t>
      </w:r>
    </w:p>
    <w:p w14:paraId="7B80596C" w14:textId="77777777" w:rsidR="003866EF" w:rsidRPr="003866EF" w:rsidRDefault="003866EF" w:rsidP="003866EF">
      <w:pPr>
        <w:numPr>
          <w:ilvl w:val="1"/>
          <w:numId w:val="11"/>
        </w:numPr>
      </w:pPr>
      <w:r w:rsidRPr="003866EF">
        <w:t>Cystic liver neoplasm</w:t>
      </w:r>
    </w:p>
    <w:p w14:paraId="05F38A6F" w14:textId="77777777" w:rsidR="003866EF" w:rsidRPr="003866EF" w:rsidRDefault="003866EF" w:rsidP="003866EF">
      <w:pPr>
        <w:numPr>
          <w:ilvl w:val="1"/>
          <w:numId w:val="11"/>
        </w:numPr>
      </w:pPr>
      <w:r w:rsidRPr="003866EF">
        <w:t>Cytology</w:t>
      </w:r>
    </w:p>
    <w:p w14:paraId="6B128416" w14:textId="77777777" w:rsidR="003866EF" w:rsidRPr="003866EF" w:rsidRDefault="003866EF" w:rsidP="003866EF">
      <w:pPr>
        <w:numPr>
          <w:ilvl w:val="1"/>
          <w:numId w:val="11"/>
        </w:numPr>
      </w:pPr>
      <w:r w:rsidRPr="003866EF">
        <w:t>Developmental disorders</w:t>
      </w:r>
    </w:p>
    <w:p w14:paraId="40622FEF" w14:textId="77777777" w:rsidR="003866EF" w:rsidRPr="003866EF" w:rsidRDefault="003866EF" w:rsidP="003866EF">
      <w:pPr>
        <w:numPr>
          <w:ilvl w:val="1"/>
          <w:numId w:val="11"/>
        </w:numPr>
      </w:pPr>
      <w:r w:rsidRPr="003866EF">
        <w:t>diabetes</w:t>
      </w:r>
    </w:p>
    <w:p w14:paraId="11D5CC0D" w14:textId="77777777" w:rsidR="003866EF" w:rsidRPr="003866EF" w:rsidRDefault="003866EF" w:rsidP="003866EF">
      <w:pPr>
        <w:numPr>
          <w:ilvl w:val="1"/>
          <w:numId w:val="11"/>
        </w:numPr>
      </w:pPr>
      <w:r w:rsidRPr="003866EF">
        <w:t>diabetes mellitus</w:t>
      </w:r>
    </w:p>
    <w:p w14:paraId="5201DB99" w14:textId="77777777" w:rsidR="003866EF" w:rsidRPr="003866EF" w:rsidRDefault="003866EF" w:rsidP="003866EF">
      <w:pPr>
        <w:numPr>
          <w:ilvl w:val="1"/>
          <w:numId w:val="11"/>
        </w:numPr>
      </w:pPr>
      <w:r w:rsidRPr="003866EF">
        <w:t>Drug Discovery/*methods</w:t>
      </w:r>
    </w:p>
    <w:p w14:paraId="2C52645C" w14:textId="77777777" w:rsidR="003866EF" w:rsidRPr="003866EF" w:rsidRDefault="003866EF" w:rsidP="003866EF">
      <w:pPr>
        <w:numPr>
          <w:ilvl w:val="1"/>
          <w:numId w:val="11"/>
        </w:numPr>
      </w:pPr>
      <w:r w:rsidRPr="003866EF">
        <w:t>Embryonic stem cells</w:t>
      </w:r>
    </w:p>
    <w:p w14:paraId="6FE0E6D9" w14:textId="77777777" w:rsidR="003866EF" w:rsidRPr="003866EF" w:rsidRDefault="003866EF" w:rsidP="003866EF">
      <w:pPr>
        <w:numPr>
          <w:ilvl w:val="1"/>
          <w:numId w:val="11"/>
        </w:numPr>
      </w:pPr>
      <w:r w:rsidRPr="003866EF">
        <w:t>ENS</w:t>
      </w:r>
    </w:p>
    <w:p w14:paraId="22051356" w14:textId="77777777" w:rsidR="003866EF" w:rsidRPr="003866EF" w:rsidRDefault="003866EF" w:rsidP="003866EF">
      <w:pPr>
        <w:numPr>
          <w:ilvl w:val="1"/>
          <w:numId w:val="11"/>
        </w:numPr>
      </w:pPr>
      <w:r w:rsidRPr="003866EF">
        <w:t>ENS neuropathies</w:t>
      </w:r>
    </w:p>
    <w:p w14:paraId="37C39180" w14:textId="77777777" w:rsidR="003866EF" w:rsidRPr="003866EF" w:rsidRDefault="003866EF" w:rsidP="003866EF">
      <w:pPr>
        <w:numPr>
          <w:ilvl w:val="1"/>
          <w:numId w:val="11"/>
        </w:numPr>
      </w:pPr>
      <w:r w:rsidRPr="003866EF">
        <w:lastRenderedPageBreak/>
        <w:t>enteric glia</w:t>
      </w:r>
    </w:p>
    <w:p w14:paraId="64B1AB5F" w14:textId="77777777" w:rsidR="003866EF" w:rsidRPr="003866EF" w:rsidRDefault="003866EF" w:rsidP="003866EF">
      <w:pPr>
        <w:numPr>
          <w:ilvl w:val="1"/>
          <w:numId w:val="11"/>
        </w:numPr>
      </w:pPr>
      <w:r w:rsidRPr="003866EF">
        <w:t>enteric glia communications</w:t>
      </w:r>
    </w:p>
    <w:p w14:paraId="0F084D7B" w14:textId="77777777" w:rsidR="003866EF" w:rsidRPr="003866EF" w:rsidRDefault="003866EF" w:rsidP="003866EF">
      <w:pPr>
        <w:numPr>
          <w:ilvl w:val="1"/>
          <w:numId w:val="11"/>
        </w:numPr>
      </w:pPr>
      <w:r w:rsidRPr="003866EF">
        <w:t>Enteric glia communications</w:t>
      </w:r>
    </w:p>
    <w:p w14:paraId="4C9125B9" w14:textId="77777777" w:rsidR="003866EF" w:rsidRPr="003866EF" w:rsidRDefault="003866EF" w:rsidP="003866EF">
      <w:pPr>
        <w:numPr>
          <w:ilvl w:val="1"/>
          <w:numId w:val="11"/>
        </w:numPr>
      </w:pPr>
      <w:r w:rsidRPr="003866EF">
        <w:t>enteric glia diversity</w:t>
      </w:r>
    </w:p>
    <w:p w14:paraId="77611354" w14:textId="77777777" w:rsidR="003866EF" w:rsidRPr="003866EF" w:rsidRDefault="003866EF" w:rsidP="003866EF">
      <w:pPr>
        <w:numPr>
          <w:ilvl w:val="1"/>
          <w:numId w:val="11"/>
        </w:numPr>
      </w:pPr>
      <w:r w:rsidRPr="003866EF">
        <w:t>enteric nervous system</w:t>
      </w:r>
    </w:p>
    <w:p w14:paraId="622F77A6" w14:textId="77777777" w:rsidR="003866EF" w:rsidRPr="003866EF" w:rsidRDefault="003866EF" w:rsidP="003866EF">
      <w:pPr>
        <w:numPr>
          <w:ilvl w:val="1"/>
          <w:numId w:val="11"/>
        </w:numPr>
      </w:pPr>
      <w:r w:rsidRPr="003866EF">
        <w:t>Enteric nervous system</w:t>
      </w:r>
    </w:p>
    <w:p w14:paraId="520DF824" w14:textId="77777777" w:rsidR="003866EF" w:rsidRPr="003866EF" w:rsidRDefault="003866EF" w:rsidP="003866EF">
      <w:pPr>
        <w:numPr>
          <w:ilvl w:val="1"/>
          <w:numId w:val="11"/>
        </w:numPr>
      </w:pPr>
      <w:r w:rsidRPr="003866EF">
        <w:t>Enteric Nervous System</w:t>
      </w:r>
    </w:p>
    <w:p w14:paraId="7CF558F0" w14:textId="77777777" w:rsidR="003866EF" w:rsidRPr="003866EF" w:rsidRDefault="003866EF" w:rsidP="003866EF">
      <w:pPr>
        <w:numPr>
          <w:ilvl w:val="1"/>
          <w:numId w:val="11"/>
        </w:numPr>
      </w:pPr>
      <w:r w:rsidRPr="003866EF">
        <w:t>enteric nervous system (ENS)</w:t>
      </w:r>
    </w:p>
    <w:p w14:paraId="6B61E38C" w14:textId="77777777" w:rsidR="003866EF" w:rsidRPr="003866EF" w:rsidRDefault="003866EF" w:rsidP="003866EF">
      <w:pPr>
        <w:numPr>
          <w:ilvl w:val="1"/>
          <w:numId w:val="11"/>
        </w:numPr>
      </w:pPr>
      <w:r w:rsidRPr="003866EF">
        <w:t>Enteric nervous system (ENS)</w:t>
      </w:r>
    </w:p>
    <w:p w14:paraId="25637583" w14:textId="77777777" w:rsidR="003866EF" w:rsidRPr="003866EF" w:rsidRDefault="003866EF" w:rsidP="003866EF">
      <w:pPr>
        <w:numPr>
          <w:ilvl w:val="1"/>
          <w:numId w:val="11"/>
        </w:numPr>
      </w:pPr>
      <w:r w:rsidRPr="003866EF">
        <w:t>Enteric Nervous System/*pathology</w:t>
      </w:r>
    </w:p>
    <w:p w14:paraId="739FDB9C" w14:textId="77777777" w:rsidR="003866EF" w:rsidRPr="003866EF" w:rsidRDefault="003866EF" w:rsidP="003866EF">
      <w:pPr>
        <w:numPr>
          <w:ilvl w:val="1"/>
          <w:numId w:val="11"/>
        </w:numPr>
      </w:pPr>
      <w:r w:rsidRPr="003866EF">
        <w:t>Enteric neural precursor cells (ENPCs)</w:t>
      </w:r>
    </w:p>
    <w:p w14:paraId="56B8D247" w14:textId="77777777" w:rsidR="003866EF" w:rsidRPr="003866EF" w:rsidRDefault="003866EF" w:rsidP="003866EF">
      <w:pPr>
        <w:numPr>
          <w:ilvl w:val="1"/>
          <w:numId w:val="11"/>
        </w:numPr>
      </w:pPr>
      <w:r w:rsidRPr="003866EF">
        <w:t>enteric progenitor cell</w:t>
      </w:r>
    </w:p>
    <w:p w14:paraId="0B67C922" w14:textId="77777777" w:rsidR="003866EF" w:rsidRPr="003866EF" w:rsidRDefault="003866EF" w:rsidP="003866EF">
      <w:pPr>
        <w:numPr>
          <w:ilvl w:val="1"/>
          <w:numId w:val="11"/>
        </w:numPr>
      </w:pPr>
      <w:r w:rsidRPr="003866EF">
        <w:t>Fecal microbiota transplantation</w:t>
      </w:r>
    </w:p>
    <w:p w14:paraId="279BE0F0" w14:textId="77777777" w:rsidR="003866EF" w:rsidRPr="003866EF" w:rsidRDefault="003866EF" w:rsidP="003866EF">
      <w:pPr>
        <w:numPr>
          <w:ilvl w:val="1"/>
          <w:numId w:val="11"/>
        </w:numPr>
      </w:pPr>
      <w:r w:rsidRPr="003866EF">
        <w:t>Frantz's tumor</w:t>
      </w:r>
    </w:p>
    <w:p w14:paraId="22112AE2" w14:textId="77777777" w:rsidR="003866EF" w:rsidRPr="003866EF" w:rsidRDefault="003866EF" w:rsidP="003866EF">
      <w:pPr>
        <w:numPr>
          <w:ilvl w:val="1"/>
          <w:numId w:val="11"/>
        </w:numPr>
      </w:pPr>
      <w:r w:rsidRPr="003866EF">
        <w:t>gastrointestinal complications</w:t>
      </w:r>
    </w:p>
    <w:p w14:paraId="07A6F5D3" w14:textId="77777777" w:rsidR="003866EF" w:rsidRPr="003866EF" w:rsidRDefault="003866EF" w:rsidP="003866EF">
      <w:pPr>
        <w:numPr>
          <w:ilvl w:val="1"/>
          <w:numId w:val="11"/>
        </w:numPr>
      </w:pPr>
      <w:r w:rsidRPr="003866EF">
        <w:t>gastrointestinal diseases</w:t>
      </w:r>
    </w:p>
    <w:p w14:paraId="2B314B56" w14:textId="77777777" w:rsidR="003866EF" w:rsidRPr="003866EF" w:rsidRDefault="003866EF" w:rsidP="003866EF">
      <w:pPr>
        <w:numPr>
          <w:ilvl w:val="1"/>
          <w:numId w:val="11"/>
        </w:numPr>
      </w:pPr>
      <w:r w:rsidRPr="003866EF">
        <w:t>Gastrointestinal Diseases</w:t>
      </w:r>
    </w:p>
    <w:p w14:paraId="1D23F81D" w14:textId="77777777" w:rsidR="003866EF" w:rsidRPr="003866EF" w:rsidRDefault="003866EF" w:rsidP="003866EF">
      <w:pPr>
        <w:numPr>
          <w:ilvl w:val="1"/>
          <w:numId w:val="11"/>
        </w:numPr>
      </w:pPr>
      <w:r w:rsidRPr="003866EF">
        <w:t>Gastrointestinal Diseases/pathology</w:t>
      </w:r>
    </w:p>
    <w:p w14:paraId="07F22A29" w14:textId="77777777" w:rsidR="003866EF" w:rsidRPr="003866EF" w:rsidRDefault="003866EF" w:rsidP="003866EF">
      <w:pPr>
        <w:numPr>
          <w:ilvl w:val="1"/>
          <w:numId w:val="11"/>
        </w:numPr>
      </w:pPr>
      <w:r w:rsidRPr="003866EF">
        <w:t>gastrointestinal tract</w:t>
      </w:r>
    </w:p>
    <w:p w14:paraId="70480E28" w14:textId="77777777" w:rsidR="003866EF" w:rsidRPr="003866EF" w:rsidRDefault="003866EF" w:rsidP="003866EF">
      <w:pPr>
        <w:numPr>
          <w:ilvl w:val="1"/>
          <w:numId w:val="11"/>
        </w:numPr>
      </w:pPr>
      <w:r w:rsidRPr="003866EF">
        <w:t>Gastrointestinal Tract/drug effects/pathology</w:t>
      </w:r>
    </w:p>
    <w:p w14:paraId="1753F544" w14:textId="77777777" w:rsidR="003866EF" w:rsidRPr="003866EF" w:rsidRDefault="003866EF" w:rsidP="003866EF">
      <w:pPr>
        <w:numPr>
          <w:ilvl w:val="1"/>
          <w:numId w:val="11"/>
        </w:numPr>
      </w:pPr>
      <w:r w:rsidRPr="003866EF">
        <w:t>glia</w:t>
      </w:r>
    </w:p>
    <w:p w14:paraId="0AF4F85D" w14:textId="77777777" w:rsidR="003866EF" w:rsidRPr="003866EF" w:rsidRDefault="003866EF" w:rsidP="003866EF">
      <w:pPr>
        <w:numPr>
          <w:ilvl w:val="1"/>
          <w:numId w:val="11"/>
        </w:numPr>
      </w:pPr>
      <w:r w:rsidRPr="003866EF">
        <w:t>Glial Cell Line-Derived Neurotrophic Factor/genetics</w:t>
      </w:r>
    </w:p>
    <w:p w14:paraId="72E8C646" w14:textId="77777777" w:rsidR="003866EF" w:rsidRPr="003866EF" w:rsidRDefault="003866EF" w:rsidP="003866EF">
      <w:pPr>
        <w:numPr>
          <w:ilvl w:val="1"/>
          <w:numId w:val="11"/>
        </w:numPr>
      </w:pPr>
      <w:r w:rsidRPr="003866EF">
        <w:t>glucagon-like peptide 1</w:t>
      </w:r>
    </w:p>
    <w:p w14:paraId="670B5800" w14:textId="77777777" w:rsidR="003866EF" w:rsidRPr="003866EF" w:rsidRDefault="003866EF" w:rsidP="003866EF">
      <w:pPr>
        <w:numPr>
          <w:ilvl w:val="1"/>
          <w:numId w:val="11"/>
        </w:numPr>
      </w:pPr>
      <w:r w:rsidRPr="003866EF">
        <w:t>Growth Disorders</w:t>
      </w:r>
    </w:p>
    <w:p w14:paraId="393BD97C" w14:textId="77777777" w:rsidR="003866EF" w:rsidRPr="003866EF" w:rsidRDefault="003866EF" w:rsidP="003866EF">
      <w:pPr>
        <w:numPr>
          <w:ilvl w:val="1"/>
          <w:numId w:val="11"/>
        </w:numPr>
      </w:pPr>
      <w:r w:rsidRPr="003866EF">
        <w:t>growth retardation</w:t>
      </w:r>
    </w:p>
    <w:p w14:paraId="48132996" w14:textId="77777777" w:rsidR="003866EF" w:rsidRPr="003866EF" w:rsidRDefault="003866EF" w:rsidP="003866EF">
      <w:pPr>
        <w:numPr>
          <w:ilvl w:val="1"/>
          <w:numId w:val="11"/>
        </w:numPr>
      </w:pPr>
      <w:r w:rsidRPr="003866EF">
        <w:t>gut brain axis</w:t>
      </w:r>
    </w:p>
    <w:p w14:paraId="222F3A88" w14:textId="77777777" w:rsidR="003866EF" w:rsidRPr="003866EF" w:rsidRDefault="003866EF" w:rsidP="003866EF">
      <w:pPr>
        <w:numPr>
          <w:ilvl w:val="1"/>
          <w:numId w:val="11"/>
        </w:numPr>
      </w:pPr>
      <w:r w:rsidRPr="003866EF">
        <w:t>gut microbiota</w:t>
      </w:r>
    </w:p>
    <w:p w14:paraId="08E5417C" w14:textId="77777777" w:rsidR="003866EF" w:rsidRPr="003866EF" w:rsidRDefault="003866EF" w:rsidP="003866EF">
      <w:pPr>
        <w:numPr>
          <w:ilvl w:val="1"/>
          <w:numId w:val="11"/>
        </w:numPr>
      </w:pPr>
      <w:r w:rsidRPr="003866EF">
        <w:t>gut-brain axis</w:t>
      </w:r>
    </w:p>
    <w:p w14:paraId="5E0DEFDC" w14:textId="77777777" w:rsidR="003866EF" w:rsidRPr="003866EF" w:rsidRDefault="003866EF" w:rsidP="003866EF">
      <w:pPr>
        <w:numPr>
          <w:ilvl w:val="1"/>
          <w:numId w:val="11"/>
        </w:numPr>
      </w:pPr>
      <w:r w:rsidRPr="003866EF">
        <w:t>gut–brain axis</w:t>
      </w:r>
    </w:p>
    <w:p w14:paraId="57B7C581" w14:textId="77777777" w:rsidR="003866EF" w:rsidRPr="003866EF" w:rsidRDefault="003866EF" w:rsidP="003866EF">
      <w:pPr>
        <w:numPr>
          <w:ilvl w:val="1"/>
          <w:numId w:val="11"/>
        </w:numPr>
      </w:pPr>
      <w:r w:rsidRPr="003866EF">
        <w:t>hepatic cystadenocarcinoma</w:t>
      </w:r>
    </w:p>
    <w:p w14:paraId="4020C5FF" w14:textId="77777777" w:rsidR="003866EF" w:rsidRPr="003866EF" w:rsidRDefault="003866EF" w:rsidP="003866EF">
      <w:pPr>
        <w:numPr>
          <w:ilvl w:val="1"/>
          <w:numId w:val="11"/>
        </w:numPr>
      </w:pPr>
      <w:r w:rsidRPr="003866EF">
        <w:t>hepatic cystadenoma</w:t>
      </w:r>
    </w:p>
    <w:p w14:paraId="4458A333" w14:textId="77777777" w:rsidR="003866EF" w:rsidRPr="003866EF" w:rsidRDefault="003866EF" w:rsidP="003866EF">
      <w:pPr>
        <w:numPr>
          <w:ilvl w:val="1"/>
          <w:numId w:val="11"/>
        </w:numPr>
      </w:pPr>
      <w:r w:rsidRPr="003866EF">
        <w:lastRenderedPageBreak/>
        <w:t>Hepatic simple cyst</w:t>
      </w:r>
    </w:p>
    <w:p w14:paraId="1779B405" w14:textId="77777777" w:rsidR="003866EF" w:rsidRPr="003866EF" w:rsidRDefault="003866EF" w:rsidP="003866EF">
      <w:pPr>
        <w:numPr>
          <w:ilvl w:val="1"/>
          <w:numId w:val="11"/>
        </w:numPr>
      </w:pPr>
      <w:r w:rsidRPr="003866EF">
        <w:t>hepatobiliary cystadenocarcinoma</w:t>
      </w:r>
    </w:p>
    <w:p w14:paraId="32FBEB26" w14:textId="77777777" w:rsidR="003866EF" w:rsidRPr="003866EF" w:rsidRDefault="003866EF" w:rsidP="003866EF">
      <w:pPr>
        <w:numPr>
          <w:ilvl w:val="1"/>
          <w:numId w:val="11"/>
        </w:numPr>
      </w:pPr>
      <w:r w:rsidRPr="003866EF">
        <w:t>hepatobiliary cystadenoma</w:t>
      </w:r>
    </w:p>
    <w:p w14:paraId="0578E7A7" w14:textId="77777777" w:rsidR="003866EF" w:rsidRPr="003866EF" w:rsidRDefault="003866EF" w:rsidP="003866EF">
      <w:pPr>
        <w:numPr>
          <w:ilvl w:val="1"/>
          <w:numId w:val="11"/>
        </w:numPr>
      </w:pPr>
      <w:r w:rsidRPr="003866EF">
        <w:t>Hirschsprung disease</w:t>
      </w:r>
    </w:p>
    <w:p w14:paraId="0A5B92CA" w14:textId="77777777" w:rsidR="003866EF" w:rsidRPr="003866EF" w:rsidRDefault="003866EF" w:rsidP="003866EF">
      <w:pPr>
        <w:numPr>
          <w:ilvl w:val="1"/>
          <w:numId w:val="11"/>
        </w:numPr>
      </w:pPr>
      <w:r w:rsidRPr="003866EF">
        <w:t>Hirschsprung Disease/*drug therapy/*pathology/therapy</w:t>
      </w:r>
    </w:p>
    <w:p w14:paraId="761B0DCC" w14:textId="77777777" w:rsidR="003866EF" w:rsidRPr="003866EF" w:rsidRDefault="003866EF" w:rsidP="003866EF">
      <w:pPr>
        <w:numPr>
          <w:ilvl w:val="1"/>
          <w:numId w:val="11"/>
        </w:numPr>
      </w:pPr>
      <w:r w:rsidRPr="003866EF">
        <w:t>homeostasis</w:t>
      </w:r>
    </w:p>
    <w:p w14:paraId="06ED30B7" w14:textId="77777777" w:rsidR="003866EF" w:rsidRPr="003866EF" w:rsidRDefault="003866EF" w:rsidP="003866EF">
      <w:pPr>
        <w:numPr>
          <w:ilvl w:val="1"/>
          <w:numId w:val="11"/>
        </w:numPr>
      </w:pPr>
      <w:r w:rsidRPr="003866EF">
        <w:t>Imaging modalities</w:t>
      </w:r>
    </w:p>
    <w:p w14:paraId="54729BA5" w14:textId="77777777" w:rsidR="003866EF" w:rsidRPr="003866EF" w:rsidRDefault="003866EF" w:rsidP="003866EF">
      <w:pPr>
        <w:numPr>
          <w:ilvl w:val="1"/>
          <w:numId w:val="11"/>
        </w:numPr>
      </w:pPr>
      <w:r w:rsidRPr="003866EF">
        <w:t>In Situ Hybridization, Fluorescence</w:t>
      </w:r>
    </w:p>
    <w:p w14:paraId="4BC9E780" w14:textId="77777777" w:rsidR="003866EF" w:rsidRPr="003866EF" w:rsidRDefault="003866EF" w:rsidP="003866EF">
      <w:pPr>
        <w:numPr>
          <w:ilvl w:val="1"/>
          <w:numId w:val="11"/>
        </w:numPr>
      </w:pPr>
      <w:r w:rsidRPr="003866EF">
        <w:t>Inflammatory bowel diseases</w:t>
      </w:r>
    </w:p>
    <w:p w14:paraId="1BC2FC2F" w14:textId="77777777" w:rsidR="003866EF" w:rsidRPr="003866EF" w:rsidRDefault="003866EF" w:rsidP="003866EF">
      <w:pPr>
        <w:numPr>
          <w:ilvl w:val="1"/>
          <w:numId w:val="11"/>
        </w:numPr>
      </w:pPr>
      <w:r w:rsidRPr="003866EF">
        <w:t>Intraductal papillary biliary neoplasms</w:t>
      </w:r>
    </w:p>
    <w:p w14:paraId="22515305" w14:textId="77777777" w:rsidR="003866EF" w:rsidRPr="003866EF" w:rsidRDefault="003866EF" w:rsidP="003866EF">
      <w:pPr>
        <w:numPr>
          <w:ilvl w:val="1"/>
          <w:numId w:val="11"/>
        </w:numPr>
      </w:pPr>
      <w:r w:rsidRPr="003866EF">
        <w:t>intraductal papillary neoplasms of bile duct</w:t>
      </w:r>
    </w:p>
    <w:p w14:paraId="24EAA648" w14:textId="77777777" w:rsidR="003866EF" w:rsidRPr="003866EF" w:rsidRDefault="003866EF" w:rsidP="003866EF">
      <w:pPr>
        <w:numPr>
          <w:ilvl w:val="1"/>
          <w:numId w:val="11"/>
        </w:numPr>
      </w:pPr>
      <w:r w:rsidRPr="003866EF">
        <w:t>irritable bowel syndrome</w:t>
      </w:r>
    </w:p>
    <w:p w14:paraId="58F9EC39" w14:textId="77777777" w:rsidR="003866EF" w:rsidRPr="003866EF" w:rsidRDefault="003866EF" w:rsidP="003866EF">
      <w:pPr>
        <w:numPr>
          <w:ilvl w:val="1"/>
          <w:numId w:val="11"/>
        </w:numPr>
      </w:pPr>
      <w:r w:rsidRPr="003866EF">
        <w:t>L-Fucose</w:t>
      </w:r>
    </w:p>
    <w:p w14:paraId="06E83F45" w14:textId="77777777" w:rsidR="003866EF" w:rsidRPr="003866EF" w:rsidRDefault="003866EF" w:rsidP="003866EF">
      <w:pPr>
        <w:numPr>
          <w:ilvl w:val="1"/>
          <w:numId w:val="11"/>
        </w:numPr>
      </w:pPr>
      <w:r w:rsidRPr="003866EF">
        <w:t>Liver Diseases</w:t>
      </w:r>
    </w:p>
    <w:p w14:paraId="16CFF783" w14:textId="77777777" w:rsidR="003866EF" w:rsidRPr="003866EF" w:rsidRDefault="003866EF" w:rsidP="003866EF">
      <w:pPr>
        <w:numPr>
          <w:ilvl w:val="1"/>
          <w:numId w:val="11"/>
        </w:numPr>
      </w:pPr>
      <w:r w:rsidRPr="003866EF">
        <w:t>Management</w:t>
      </w:r>
    </w:p>
    <w:p w14:paraId="43570DF8" w14:textId="77777777" w:rsidR="003866EF" w:rsidRPr="003866EF" w:rsidRDefault="003866EF" w:rsidP="003866EF">
      <w:pPr>
        <w:numPr>
          <w:ilvl w:val="1"/>
          <w:numId w:val="11"/>
        </w:numPr>
      </w:pPr>
      <w:r w:rsidRPr="003866EF">
        <w:t>microbial metabolites</w:t>
      </w:r>
    </w:p>
    <w:p w14:paraId="7DBFB177" w14:textId="77777777" w:rsidR="003866EF" w:rsidRPr="003866EF" w:rsidRDefault="003866EF" w:rsidP="003866EF">
      <w:pPr>
        <w:numPr>
          <w:ilvl w:val="1"/>
          <w:numId w:val="11"/>
        </w:numPr>
      </w:pPr>
      <w:r w:rsidRPr="003866EF">
        <w:t>microbiota-gut-brain axis</w:t>
      </w:r>
    </w:p>
    <w:p w14:paraId="3E082249" w14:textId="77777777" w:rsidR="003866EF" w:rsidRPr="003866EF" w:rsidRDefault="003866EF" w:rsidP="003866EF">
      <w:pPr>
        <w:numPr>
          <w:ilvl w:val="1"/>
          <w:numId w:val="11"/>
        </w:numPr>
      </w:pPr>
      <w:r w:rsidRPr="003866EF">
        <w:t>Microbiota-gut-brain axis</w:t>
      </w:r>
    </w:p>
    <w:p w14:paraId="59180E54" w14:textId="77777777" w:rsidR="003866EF" w:rsidRPr="003866EF" w:rsidRDefault="003866EF" w:rsidP="003866EF">
      <w:pPr>
        <w:numPr>
          <w:ilvl w:val="1"/>
          <w:numId w:val="11"/>
        </w:numPr>
      </w:pPr>
      <w:r w:rsidRPr="003866EF">
        <w:t>Mucinous biliary cystic tumors, Biliary cystadenoma</w:t>
      </w:r>
    </w:p>
    <w:p w14:paraId="0AEA951E" w14:textId="77777777" w:rsidR="003866EF" w:rsidRPr="003866EF" w:rsidRDefault="003866EF" w:rsidP="003866EF">
      <w:pPr>
        <w:numPr>
          <w:ilvl w:val="1"/>
          <w:numId w:val="11"/>
        </w:numPr>
      </w:pPr>
      <w:r w:rsidRPr="003866EF">
        <w:t>mucinous cystic neoplasm</w:t>
      </w:r>
    </w:p>
    <w:p w14:paraId="64676940" w14:textId="77777777" w:rsidR="003866EF" w:rsidRPr="003866EF" w:rsidRDefault="003866EF" w:rsidP="003866EF">
      <w:pPr>
        <w:numPr>
          <w:ilvl w:val="1"/>
          <w:numId w:val="11"/>
        </w:numPr>
      </w:pPr>
      <w:r w:rsidRPr="003866EF">
        <w:t>Mucinous cystic neoplasms</w:t>
      </w:r>
    </w:p>
    <w:p w14:paraId="6E3DB5C8" w14:textId="77777777" w:rsidR="003866EF" w:rsidRPr="003866EF" w:rsidRDefault="003866EF" w:rsidP="003866EF">
      <w:pPr>
        <w:numPr>
          <w:ilvl w:val="1"/>
          <w:numId w:val="11"/>
        </w:numPr>
      </w:pPr>
      <w:r w:rsidRPr="003866EF">
        <w:t>Mucinous neoplasm</w:t>
      </w:r>
    </w:p>
    <w:p w14:paraId="5073AB52" w14:textId="77777777" w:rsidR="003866EF" w:rsidRPr="003866EF" w:rsidRDefault="003866EF" w:rsidP="003866EF">
      <w:pPr>
        <w:numPr>
          <w:ilvl w:val="1"/>
          <w:numId w:val="11"/>
        </w:numPr>
      </w:pPr>
      <w:r w:rsidRPr="003866EF">
        <w:t>muscularis macrophages</w:t>
      </w:r>
    </w:p>
    <w:p w14:paraId="008057C3" w14:textId="77777777" w:rsidR="003866EF" w:rsidRPr="003866EF" w:rsidRDefault="003866EF" w:rsidP="003866EF">
      <w:pPr>
        <w:numPr>
          <w:ilvl w:val="1"/>
          <w:numId w:val="11"/>
        </w:numPr>
      </w:pPr>
      <w:r w:rsidRPr="003866EF">
        <w:t>myenteric neurons</w:t>
      </w:r>
    </w:p>
    <w:p w14:paraId="56B387B0" w14:textId="77777777" w:rsidR="003866EF" w:rsidRPr="003866EF" w:rsidRDefault="003866EF" w:rsidP="003866EF">
      <w:pPr>
        <w:numPr>
          <w:ilvl w:val="1"/>
          <w:numId w:val="11"/>
        </w:numPr>
      </w:pPr>
      <w:r w:rsidRPr="003866EF">
        <w:t>Neoplasia mucinosa quística</w:t>
      </w:r>
    </w:p>
    <w:p w14:paraId="40695F74" w14:textId="77777777" w:rsidR="003866EF" w:rsidRPr="003866EF" w:rsidRDefault="003866EF" w:rsidP="003866EF">
      <w:pPr>
        <w:numPr>
          <w:ilvl w:val="1"/>
          <w:numId w:val="11"/>
        </w:numPr>
      </w:pPr>
      <w:r w:rsidRPr="003866EF">
        <w:t>Neoplasia papilar intraductal biliar</w:t>
      </w:r>
    </w:p>
    <w:p w14:paraId="257FB564" w14:textId="77777777" w:rsidR="003866EF" w:rsidRPr="003866EF" w:rsidRDefault="003866EF" w:rsidP="003866EF">
      <w:pPr>
        <w:numPr>
          <w:ilvl w:val="1"/>
          <w:numId w:val="11"/>
        </w:numPr>
      </w:pPr>
      <w:r w:rsidRPr="003866EF">
        <w:t>Neoplasia quística hepática</w:t>
      </w:r>
    </w:p>
    <w:p w14:paraId="2F5E8569" w14:textId="77777777" w:rsidR="003866EF" w:rsidRPr="003866EF" w:rsidRDefault="003866EF" w:rsidP="003866EF">
      <w:pPr>
        <w:numPr>
          <w:ilvl w:val="1"/>
          <w:numId w:val="11"/>
        </w:numPr>
      </w:pPr>
      <w:r w:rsidRPr="003866EF">
        <w:t>Neural Crest</w:t>
      </w:r>
    </w:p>
    <w:p w14:paraId="5830DCF1" w14:textId="77777777" w:rsidR="003866EF" w:rsidRPr="003866EF" w:rsidRDefault="003866EF" w:rsidP="003866EF">
      <w:pPr>
        <w:numPr>
          <w:ilvl w:val="1"/>
          <w:numId w:val="11"/>
        </w:numPr>
      </w:pPr>
      <w:r w:rsidRPr="003866EF">
        <w:t>neural crest cell</w:t>
      </w:r>
    </w:p>
    <w:p w14:paraId="6598F48C" w14:textId="77777777" w:rsidR="003866EF" w:rsidRPr="003866EF" w:rsidRDefault="003866EF" w:rsidP="003866EF">
      <w:pPr>
        <w:numPr>
          <w:ilvl w:val="1"/>
          <w:numId w:val="11"/>
        </w:numPr>
      </w:pPr>
      <w:r w:rsidRPr="003866EF">
        <w:t>neurodegeneration</w:t>
      </w:r>
    </w:p>
    <w:p w14:paraId="37EA8763" w14:textId="77777777" w:rsidR="003866EF" w:rsidRPr="003866EF" w:rsidRDefault="003866EF" w:rsidP="003866EF">
      <w:pPr>
        <w:numPr>
          <w:ilvl w:val="1"/>
          <w:numId w:val="11"/>
        </w:numPr>
      </w:pPr>
      <w:r w:rsidRPr="003866EF">
        <w:t>Neuroglia</w:t>
      </w:r>
    </w:p>
    <w:p w14:paraId="3B58A35A" w14:textId="77777777" w:rsidR="003866EF" w:rsidRPr="003866EF" w:rsidRDefault="003866EF" w:rsidP="003866EF">
      <w:pPr>
        <w:numPr>
          <w:ilvl w:val="1"/>
          <w:numId w:val="11"/>
        </w:numPr>
      </w:pPr>
      <w:r w:rsidRPr="003866EF">
        <w:lastRenderedPageBreak/>
        <w:t>Neurons/drug effects/*pathology</w:t>
      </w:r>
    </w:p>
    <w:p w14:paraId="527F8AFC" w14:textId="77777777" w:rsidR="003866EF" w:rsidRPr="003866EF" w:rsidRDefault="003866EF" w:rsidP="003866EF">
      <w:pPr>
        <w:numPr>
          <w:ilvl w:val="1"/>
          <w:numId w:val="11"/>
        </w:numPr>
      </w:pPr>
      <w:r w:rsidRPr="003866EF">
        <w:t>offspring</w:t>
      </w:r>
    </w:p>
    <w:p w14:paraId="0203D6D8" w14:textId="77777777" w:rsidR="003866EF" w:rsidRPr="003866EF" w:rsidRDefault="003866EF" w:rsidP="003866EF">
      <w:pPr>
        <w:numPr>
          <w:ilvl w:val="1"/>
          <w:numId w:val="11"/>
        </w:numPr>
      </w:pPr>
      <w:r w:rsidRPr="003866EF">
        <w:t>P2X7 receptor</w:t>
      </w:r>
    </w:p>
    <w:p w14:paraId="6855C228" w14:textId="77777777" w:rsidR="003866EF" w:rsidRPr="003866EF" w:rsidRDefault="003866EF" w:rsidP="003866EF">
      <w:pPr>
        <w:numPr>
          <w:ilvl w:val="1"/>
          <w:numId w:val="11"/>
        </w:numPr>
      </w:pPr>
      <w:r w:rsidRPr="003866EF">
        <w:t>pancreatectomy</w:t>
      </w:r>
    </w:p>
    <w:p w14:paraId="3D066062" w14:textId="77777777" w:rsidR="003866EF" w:rsidRPr="003866EF" w:rsidRDefault="003866EF" w:rsidP="003866EF">
      <w:pPr>
        <w:numPr>
          <w:ilvl w:val="1"/>
          <w:numId w:val="11"/>
        </w:numPr>
      </w:pPr>
      <w:r w:rsidRPr="003866EF">
        <w:t>Pancreatectomy</w:t>
      </w:r>
    </w:p>
    <w:p w14:paraId="38AC7701" w14:textId="77777777" w:rsidR="003866EF" w:rsidRPr="003866EF" w:rsidRDefault="003866EF" w:rsidP="003866EF">
      <w:pPr>
        <w:numPr>
          <w:ilvl w:val="1"/>
          <w:numId w:val="11"/>
        </w:numPr>
      </w:pPr>
      <w:r w:rsidRPr="003866EF">
        <w:t>Pancreatic neoplasms</w:t>
      </w:r>
    </w:p>
    <w:p w14:paraId="4B5E2E50" w14:textId="77777777" w:rsidR="003866EF" w:rsidRPr="003866EF" w:rsidRDefault="003866EF" w:rsidP="003866EF">
      <w:pPr>
        <w:numPr>
          <w:ilvl w:val="1"/>
          <w:numId w:val="11"/>
        </w:numPr>
      </w:pPr>
      <w:r w:rsidRPr="003866EF">
        <w:t>Pancreatic Neoplasms</w:t>
      </w:r>
    </w:p>
    <w:p w14:paraId="7723A1CE" w14:textId="77777777" w:rsidR="003866EF" w:rsidRPr="003866EF" w:rsidRDefault="003866EF" w:rsidP="003866EF">
      <w:pPr>
        <w:numPr>
          <w:ilvl w:val="1"/>
          <w:numId w:val="11"/>
        </w:numPr>
      </w:pPr>
      <w:r w:rsidRPr="003866EF">
        <w:t>Pancreatic surgery</w:t>
      </w:r>
    </w:p>
    <w:p w14:paraId="2D034782" w14:textId="77777777" w:rsidR="003866EF" w:rsidRPr="003866EF" w:rsidRDefault="003866EF" w:rsidP="003866EF">
      <w:pPr>
        <w:numPr>
          <w:ilvl w:val="1"/>
          <w:numId w:val="11"/>
        </w:numPr>
      </w:pPr>
      <w:r w:rsidRPr="003866EF">
        <w:t>pancreatic tumor</w:t>
      </w:r>
    </w:p>
    <w:p w14:paraId="71DB20D0" w14:textId="77777777" w:rsidR="003866EF" w:rsidRPr="003866EF" w:rsidRDefault="003866EF" w:rsidP="003866EF">
      <w:pPr>
        <w:numPr>
          <w:ilvl w:val="1"/>
          <w:numId w:val="11"/>
        </w:numPr>
      </w:pPr>
      <w:r w:rsidRPr="003866EF">
        <w:t>Parkinson’s disease</w:t>
      </w:r>
    </w:p>
    <w:p w14:paraId="7E86BC8D" w14:textId="77777777" w:rsidR="003866EF" w:rsidRPr="003866EF" w:rsidRDefault="003866EF" w:rsidP="003866EF">
      <w:pPr>
        <w:numPr>
          <w:ilvl w:val="1"/>
          <w:numId w:val="11"/>
        </w:numPr>
      </w:pPr>
      <w:r w:rsidRPr="003866EF">
        <w:t>pediatric pancreatic neoplasm</w:t>
      </w:r>
    </w:p>
    <w:p w14:paraId="11FC6A22" w14:textId="77777777" w:rsidR="003866EF" w:rsidRPr="003866EF" w:rsidRDefault="003866EF" w:rsidP="003866EF">
      <w:pPr>
        <w:numPr>
          <w:ilvl w:val="1"/>
          <w:numId w:val="11"/>
        </w:numPr>
      </w:pPr>
      <w:r w:rsidRPr="003866EF">
        <w:t>Pepstatins/metabolism</w:t>
      </w:r>
    </w:p>
    <w:p w14:paraId="1B80460A" w14:textId="77777777" w:rsidR="003866EF" w:rsidRPr="003866EF" w:rsidRDefault="003866EF" w:rsidP="003866EF">
      <w:pPr>
        <w:numPr>
          <w:ilvl w:val="1"/>
          <w:numId w:val="11"/>
        </w:numPr>
      </w:pPr>
      <w:r w:rsidRPr="003866EF">
        <w:t>Pituitary-Adrenal System</w:t>
      </w:r>
    </w:p>
    <w:p w14:paraId="230B9D24" w14:textId="77777777" w:rsidR="003866EF" w:rsidRPr="003866EF" w:rsidRDefault="003866EF" w:rsidP="003866EF">
      <w:pPr>
        <w:numPr>
          <w:ilvl w:val="1"/>
          <w:numId w:val="11"/>
        </w:numPr>
      </w:pPr>
      <w:r w:rsidRPr="003866EF">
        <w:t>pluripotent stem cells (PSCs)</w:t>
      </w:r>
    </w:p>
    <w:p w14:paraId="0F9827B4" w14:textId="77777777" w:rsidR="003866EF" w:rsidRPr="003866EF" w:rsidRDefault="003866EF" w:rsidP="003866EF">
      <w:pPr>
        <w:numPr>
          <w:ilvl w:val="1"/>
          <w:numId w:val="11"/>
        </w:numPr>
      </w:pPr>
      <w:r w:rsidRPr="003866EF">
        <w:t>Pluripotent Stem Cells/pathology</w:t>
      </w:r>
    </w:p>
    <w:p w14:paraId="5B37CBA7" w14:textId="77777777" w:rsidR="003866EF" w:rsidRPr="003866EF" w:rsidRDefault="003866EF" w:rsidP="003866EF">
      <w:pPr>
        <w:numPr>
          <w:ilvl w:val="1"/>
          <w:numId w:val="11"/>
        </w:numPr>
      </w:pPr>
      <w:r w:rsidRPr="003866EF">
        <w:t>preconception</w:t>
      </w:r>
    </w:p>
    <w:p w14:paraId="068CA667" w14:textId="77777777" w:rsidR="003866EF" w:rsidRPr="003866EF" w:rsidRDefault="003866EF" w:rsidP="003866EF">
      <w:pPr>
        <w:numPr>
          <w:ilvl w:val="1"/>
          <w:numId w:val="11"/>
        </w:numPr>
      </w:pPr>
      <w:r w:rsidRPr="003866EF">
        <w:t>probiotic</w:t>
      </w:r>
    </w:p>
    <w:p w14:paraId="5CD88400" w14:textId="77777777" w:rsidR="003866EF" w:rsidRPr="003866EF" w:rsidRDefault="003866EF" w:rsidP="003866EF">
      <w:pPr>
        <w:numPr>
          <w:ilvl w:val="1"/>
          <w:numId w:val="11"/>
        </w:numPr>
      </w:pPr>
      <w:r w:rsidRPr="003866EF">
        <w:t>Purinergic signaling</w:t>
      </w:r>
    </w:p>
    <w:p w14:paraId="794CD1E2" w14:textId="77777777" w:rsidR="003866EF" w:rsidRPr="003866EF" w:rsidRDefault="003866EF" w:rsidP="003866EF">
      <w:pPr>
        <w:numPr>
          <w:ilvl w:val="1"/>
          <w:numId w:val="11"/>
        </w:numPr>
      </w:pPr>
      <w:r w:rsidRPr="003866EF">
        <w:t>Receptor, Endothelin B/metabolism</w:t>
      </w:r>
    </w:p>
    <w:p w14:paraId="131CBBCC" w14:textId="77777777" w:rsidR="003866EF" w:rsidRPr="003866EF" w:rsidRDefault="003866EF" w:rsidP="003866EF">
      <w:pPr>
        <w:numPr>
          <w:ilvl w:val="1"/>
          <w:numId w:val="11"/>
        </w:numPr>
      </w:pPr>
      <w:r w:rsidRPr="003866EF">
        <w:t>Receptors, Purinergic P2X7</w:t>
      </w:r>
    </w:p>
    <w:p w14:paraId="505D3BC7" w14:textId="77777777" w:rsidR="003866EF" w:rsidRPr="003866EF" w:rsidRDefault="003866EF" w:rsidP="003866EF">
      <w:pPr>
        <w:numPr>
          <w:ilvl w:val="1"/>
          <w:numId w:val="11"/>
        </w:numPr>
      </w:pPr>
      <w:r w:rsidRPr="003866EF">
        <w:t>RNA, Circular/genetics</w:t>
      </w:r>
    </w:p>
    <w:p w14:paraId="23CB23C0" w14:textId="77777777" w:rsidR="003866EF" w:rsidRPr="003866EF" w:rsidRDefault="003866EF" w:rsidP="003866EF">
      <w:pPr>
        <w:numPr>
          <w:ilvl w:val="1"/>
          <w:numId w:val="11"/>
        </w:numPr>
      </w:pPr>
      <w:r w:rsidRPr="003866EF">
        <w:t>Rotenone-induced mouse model</w:t>
      </w:r>
    </w:p>
    <w:p w14:paraId="43274A27" w14:textId="77777777" w:rsidR="003866EF" w:rsidRPr="003866EF" w:rsidRDefault="003866EF" w:rsidP="003866EF">
      <w:pPr>
        <w:numPr>
          <w:ilvl w:val="1"/>
          <w:numId w:val="11"/>
        </w:numPr>
      </w:pPr>
      <w:r w:rsidRPr="003866EF">
        <w:t>short-chain fatty acids</w:t>
      </w:r>
    </w:p>
    <w:p w14:paraId="555485FF" w14:textId="77777777" w:rsidR="003866EF" w:rsidRPr="003866EF" w:rsidRDefault="003866EF" w:rsidP="003866EF">
      <w:pPr>
        <w:numPr>
          <w:ilvl w:val="1"/>
          <w:numId w:val="11"/>
        </w:numPr>
      </w:pPr>
      <w:r w:rsidRPr="003866EF">
        <w:t>Solid pseudopapillary tumor</w:t>
      </w:r>
    </w:p>
    <w:p w14:paraId="26A55A96" w14:textId="77777777" w:rsidR="003866EF" w:rsidRPr="003866EF" w:rsidRDefault="003866EF" w:rsidP="003866EF">
      <w:pPr>
        <w:numPr>
          <w:ilvl w:val="1"/>
          <w:numId w:val="11"/>
        </w:numPr>
      </w:pPr>
      <w:r w:rsidRPr="003866EF">
        <w:t>Stem-cell differentiation</w:t>
      </w:r>
    </w:p>
    <w:p w14:paraId="3090E2E4" w14:textId="77777777" w:rsidR="003866EF" w:rsidRPr="003866EF" w:rsidRDefault="003866EF" w:rsidP="003866EF">
      <w:pPr>
        <w:numPr>
          <w:ilvl w:val="1"/>
          <w:numId w:val="11"/>
        </w:numPr>
      </w:pPr>
      <w:r w:rsidRPr="003866EF">
        <w:t>submucosal neurons</w:t>
      </w:r>
    </w:p>
    <w:p w14:paraId="415D19B9" w14:textId="77777777" w:rsidR="003866EF" w:rsidRPr="003866EF" w:rsidRDefault="003866EF" w:rsidP="003866EF">
      <w:pPr>
        <w:numPr>
          <w:ilvl w:val="1"/>
          <w:numId w:val="11"/>
        </w:numPr>
      </w:pPr>
      <w:r w:rsidRPr="003866EF">
        <w:t>Submucous Plexus</w:t>
      </w:r>
    </w:p>
    <w:p w14:paraId="2BB0A054" w14:textId="77777777" w:rsidR="003866EF" w:rsidRPr="003866EF" w:rsidRDefault="003866EF" w:rsidP="003866EF">
      <w:pPr>
        <w:numPr>
          <w:ilvl w:val="1"/>
          <w:numId w:val="11"/>
        </w:numPr>
      </w:pPr>
      <w:r w:rsidRPr="003866EF">
        <w:t>surgical outcome</w:t>
      </w:r>
    </w:p>
    <w:p w14:paraId="3203935A" w14:textId="77777777" w:rsidR="003866EF" w:rsidRPr="003866EF" w:rsidRDefault="003866EF" w:rsidP="003866EF">
      <w:pPr>
        <w:numPr>
          <w:ilvl w:val="1"/>
          <w:numId w:val="11"/>
        </w:numPr>
      </w:pPr>
      <w:r w:rsidRPr="003866EF">
        <w:t>surgical resection</w:t>
      </w:r>
    </w:p>
    <w:p w14:paraId="4E38BF8F" w14:textId="77777777" w:rsidR="003866EF" w:rsidRPr="003866EF" w:rsidRDefault="003866EF" w:rsidP="003866EF">
      <w:pPr>
        <w:numPr>
          <w:ilvl w:val="1"/>
          <w:numId w:val="11"/>
        </w:numPr>
      </w:pPr>
      <w:r w:rsidRPr="003866EF">
        <w:t>three-dimensional (3D)</w:t>
      </w:r>
    </w:p>
    <w:p w14:paraId="72199EF2" w14:textId="77777777" w:rsidR="003866EF" w:rsidRPr="003866EF" w:rsidRDefault="003866EF" w:rsidP="003866EF">
      <w:pPr>
        <w:numPr>
          <w:ilvl w:val="1"/>
          <w:numId w:val="11"/>
        </w:numPr>
      </w:pPr>
      <w:r w:rsidRPr="003866EF">
        <w:t>type 2 diabetes</w:t>
      </w:r>
    </w:p>
    <w:p w14:paraId="5BF3AD7D" w14:textId="77777777" w:rsidR="003866EF" w:rsidRPr="003866EF" w:rsidRDefault="003866EF" w:rsidP="003866EF">
      <w:pPr>
        <w:numPr>
          <w:ilvl w:val="1"/>
          <w:numId w:val="11"/>
        </w:numPr>
      </w:pPr>
      <w:r w:rsidRPr="003866EF">
        <w:lastRenderedPageBreak/>
        <w:t>zebrafish</w:t>
      </w:r>
    </w:p>
    <w:p w14:paraId="2E536CC1" w14:textId="77777777" w:rsidR="003866EF" w:rsidRPr="003866EF" w:rsidRDefault="003866EF" w:rsidP="003866EF">
      <w:pPr>
        <w:rPr>
          <w:b/>
          <w:bCs/>
        </w:rPr>
      </w:pPr>
      <w:r w:rsidRPr="003866EF">
        <w:rPr>
          <w:b/>
          <w:bCs/>
        </w:rPr>
        <w:t>Notes:</w:t>
      </w:r>
    </w:p>
    <w:p w14:paraId="517FE182" w14:textId="77777777" w:rsidR="003866EF" w:rsidRPr="003866EF" w:rsidRDefault="003866EF" w:rsidP="003866EF">
      <w:pPr>
        <w:numPr>
          <w:ilvl w:val="1"/>
          <w:numId w:val="11"/>
        </w:numPr>
      </w:pPr>
      <w:r w:rsidRPr="003866EF">
        <w:t>e14603 NMO-00132-2023</w:t>
      </w:r>
    </w:p>
    <w:p w14:paraId="31FB1750" w14:textId="77777777" w:rsidR="003866EF" w:rsidRPr="003866EF" w:rsidRDefault="003866EF" w:rsidP="003866EF">
      <w:pPr>
        <w:numPr>
          <w:ilvl w:val="1"/>
          <w:numId w:val="11"/>
        </w:numPr>
      </w:pPr>
      <w:r w:rsidRPr="003866EF">
        <w:t>e14603 NMO-00132-2023</w:t>
      </w:r>
    </w:p>
    <w:p w14:paraId="08BA1ECC" w14:textId="77777777" w:rsidR="003866EF" w:rsidRPr="003866EF" w:rsidRDefault="003866EF" w:rsidP="003866EF">
      <w:pPr>
        <w:rPr>
          <w:b/>
          <w:bCs/>
        </w:rPr>
      </w:pPr>
      <w:r w:rsidRPr="003866EF">
        <w:rPr>
          <w:b/>
          <w:bCs/>
        </w:rPr>
        <w:t>Attachments</w:t>
      </w:r>
    </w:p>
    <w:p w14:paraId="673C3D91" w14:textId="77777777" w:rsidR="003866EF" w:rsidRPr="003866EF" w:rsidRDefault="003866EF" w:rsidP="003866EF">
      <w:pPr>
        <w:numPr>
          <w:ilvl w:val="1"/>
          <w:numId w:val="11"/>
        </w:numPr>
      </w:pPr>
      <w:r w:rsidRPr="003866EF">
        <w:t xml:space="preserve">Full Text </w:t>
      </w:r>
    </w:p>
    <w:p w14:paraId="0D12CC21" w14:textId="77777777" w:rsidR="003866EF" w:rsidRPr="003866EF" w:rsidRDefault="003866EF" w:rsidP="003866EF">
      <w:pPr>
        <w:numPr>
          <w:ilvl w:val="1"/>
          <w:numId w:val="11"/>
        </w:numPr>
      </w:pPr>
      <w:r w:rsidRPr="003866EF">
        <w:t xml:space="preserve">Full Text </w:t>
      </w:r>
    </w:p>
    <w:p w14:paraId="252DC969" w14:textId="77777777" w:rsidR="003866EF" w:rsidRPr="003866EF" w:rsidRDefault="003866EF" w:rsidP="003866EF">
      <w:pPr>
        <w:numPr>
          <w:ilvl w:val="1"/>
          <w:numId w:val="11"/>
        </w:numPr>
      </w:pPr>
      <w:r w:rsidRPr="003866EF">
        <w:t xml:space="preserve">Full Text PDF </w:t>
      </w:r>
    </w:p>
    <w:p w14:paraId="68947631" w14:textId="77777777" w:rsidR="003866EF" w:rsidRPr="003866EF" w:rsidRDefault="003866EF" w:rsidP="003866EF">
      <w:pPr>
        <w:numPr>
          <w:ilvl w:val="1"/>
          <w:numId w:val="11"/>
        </w:numPr>
      </w:pPr>
      <w:r w:rsidRPr="003866EF">
        <w:t xml:space="preserve">Full Text PDF </w:t>
      </w:r>
    </w:p>
    <w:p w14:paraId="228726B8" w14:textId="77777777" w:rsidR="003866EF" w:rsidRPr="003866EF" w:rsidRDefault="003866EF" w:rsidP="003866EF">
      <w:pPr>
        <w:numPr>
          <w:ilvl w:val="1"/>
          <w:numId w:val="11"/>
        </w:numPr>
      </w:pPr>
      <w:r w:rsidRPr="003866EF">
        <w:t xml:space="preserve">Full Text PDF </w:t>
      </w:r>
    </w:p>
    <w:p w14:paraId="35E5306B" w14:textId="77777777" w:rsidR="003866EF" w:rsidRPr="003866EF" w:rsidRDefault="003866EF" w:rsidP="003866EF">
      <w:pPr>
        <w:numPr>
          <w:ilvl w:val="1"/>
          <w:numId w:val="11"/>
        </w:numPr>
      </w:pPr>
      <w:r w:rsidRPr="003866EF">
        <w:t xml:space="preserve">Full Text PDF </w:t>
      </w:r>
    </w:p>
    <w:p w14:paraId="347F4EF7" w14:textId="77777777" w:rsidR="003866EF" w:rsidRPr="003866EF" w:rsidRDefault="003866EF" w:rsidP="003866EF">
      <w:pPr>
        <w:numPr>
          <w:ilvl w:val="1"/>
          <w:numId w:val="11"/>
        </w:numPr>
      </w:pPr>
      <w:r w:rsidRPr="003866EF">
        <w:t xml:space="preserve">Full Text PDF </w:t>
      </w:r>
    </w:p>
    <w:p w14:paraId="13052842" w14:textId="77777777" w:rsidR="003866EF" w:rsidRPr="003866EF" w:rsidRDefault="003866EF" w:rsidP="003866EF">
      <w:pPr>
        <w:numPr>
          <w:ilvl w:val="1"/>
          <w:numId w:val="11"/>
        </w:numPr>
      </w:pPr>
      <w:r w:rsidRPr="003866EF">
        <w:t xml:space="preserve">Full Text PDF </w:t>
      </w:r>
    </w:p>
    <w:p w14:paraId="47E62D3D" w14:textId="77777777" w:rsidR="003866EF" w:rsidRPr="003866EF" w:rsidRDefault="003866EF" w:rsidP="003866EF">
      <w:pPr>
        <w:numPr>
          <w:ilvl w:val="1"/>
          <w:numId w:val="11"/>
        </w:numPr>
      </w:pPr>
      <w:r w:rsidRPr="003866EF">
        <w:t xml:space="preserve">Full Text PDF </w:t>
      </w:r>
    </w:p>
    <w:p w14:paraId="64625F04" w14:textId="77777777" w:rsidR="003866EF" w:rsidRPr="003866EF" w:rsidRDefault="003866EF" w:rsidP="003866EF">
      <w:pPr>
        <w:numPr>
          <w:ilvl w:val="1"/>
          <w:numId w:val="11"/>
        </w:numPr>
      </w:pPr>
      <w:r w:rsidRPr="003866EF">
        <w:t xml:space="preserve">Full Text PDF </w:t>
      </w:r>
    </w:p>
    <w:p w14:paraId="2CE3FED6" w14:textId="77777777" w:rsidR="003866EF" w:rsidRPr="003866EF" w:rsidRDefault="003866EF" w:rsidP="003866EF">
      <w:pPr>
        <w:numPr>
          <w:ilvl w:val="1"/>
          <w:numId w:val="11"/>
        </w:numPr>
      </w:pPr>
      <w:r w:rsidRPr="003866EF">
        <w:t xml:space="preserve">Full Text PDF </w:t>
      </w:r>
    </w:p>
    <w:p w14:paraId="41B41E2D" w14:textId="77777777" w:rsidR="003866EF" w:rsidRPr="003866EF" w:rsidRDefault="003866EF" w:rsidP="003866EF">
      <w:pPr>
        <w:numPr>
          <w:ilvl w:val="1"/>
          <w:numId w:val="11"/>
        </w:numPr>
      </w:pPr>
      <w:r w:rsidRPr="003866EF">
        <w:t xml:space="preserve">Full Text PDF </w:t>
      </w:r>
    </w:p>
    <w:p w14:paraId="35F6744C" w14:textId="77777777" w:rsidR="003866EF" w:rsidRPr="003866EF" w:rsidRDefault="003866EF" w:rsidP="003866EF">
      <w:pPr>
        <w:numPr>
          <w:ilvl w:val="1"/>
          <w:numId w:val="11"/>
        </w:numPr>
      </w:pPr>
      <w:r w:rsidRPr="003866EF">
        <w:t xml:space="preserve">Full Text PDF </w:t>
      </w:r>
    </w:p>
    <w:p w14:paraId="4AD85A2E" w14:textId="77777777" w:rsidR="003866EF" w:rsidRPr="003866EF" w:rsidRDefault="003866EF" w:rsidP="003866EF">
      <w:pPr>
        <w:numPr>
          <w:ilvl w:val="1"/>
          <w:numId w:val="11"/>
        </w:numPr>
      </w:pPr>
      <w:r w:rsidRPr="003866EF">
        <w:t xml:space="preserve">Full Text PDF </w:t>
      </w:r>
    </w:p>
    <w:p w14:paraId="690876FE" w14:textId="77777777" w:rsidR="003866EF" w:rsidRPr="003866EF" w:rsidRDefault="003866EF" w:rsidP="003866EF">
      <w:pPr>
        <w:numPr>
          <w:ilvl w:val="1"/>
          <w:numId w:val="11"/>
        </w:numPr>
      </w:pPr>
      <w:r w:rsidRPr="003866EF">
        <w:t xml:space="preserve">Full Text PDF </w:t>
      </w:r>
    </w:p>
    <w:p w14:paraId="04C9D7C7" w14:textId="77777777" w:rsidR="003866EF" w:rsidRPr="003866EF" w:rsidRDefault="003866EF" w:rsidP="003866EF">
      <w:pPr>
        <w:numPr>
          <w:ilvl w:val="1"/>
          <w:numId w:val="11"/>
        </w:numPr>
      </w:pPr>
      <w:r w:rsidRPr="003866EF">
        <w:t xml:space="preserve">Full Text PDF </w:t>
      </w:r>
    </w:p>
    <w:p w14:paraId="4E67972D" w14:textId="77777777" w:rsidR="003866EF" w:rsidRPr="003866EF" w:rsidRDefault="003866EF" w:rsidP="003866EF">
      <w:pPr>
        <w:numPr>
          <w:ilvl w:val="1"/>
          <w:numId w:val="11"/>
        </w:numPr>
      </w:pPr>
      <w:r w:rsidRPr="003866EF">
        <w:t xml:space="preserve">Full Text PDF </w:t>
      </w:r>
    </w:p>
    <w:p w14:paraId="771F87CA" w14:textId="77777777" w:rsidR="003866EF" w:rsidRPr="003866EF" w:rsidRDefault="003866EF" w:rsidP="003866EF">
      <w:pPr>
        <w:numPr>
          <w:ilvl w:val="1"/>
          <w:numId w:val="11"/>
        </w:numPr>
      </w:pPr>
      <w:r w:rsidRPr="003866EF">
        <w:t xml:space="preserve">Full Text PDF </w:t>
      </w:r>
    </w:p>
    <w:p w14:paraId="0FA9468C" w14:textId="77777777" w:rsidR="003866EF" w:rsidRPr="003866EF" w:rsidRDefault="003866EF" w:rsidP="003866EF">
      <w:pPr>
        <w:numPr>
          <w:ilvl w:val="1"/>
          <w:numId w:val="11"/>
        </w:numPr>
      </w:pPr>
      <w:r w:rsidRPr="003866EF">
        <w:t xml:space="preserve">Full Text PDF </w:t>
      </w:r>
    </w:p>
    <w:p w14:paraId="6C042D91" w14:textId="77777777" w:rsidR="003866EF" w:rsidRPr="003866EF" w:rsidRDefault="003866EF" w:rsidP="003866EF">
      <w:pPr>
        <w:numPr>
          <w:ilvl w:val="1"/>
          <w:numId w:val="11"/>
        </w:numPr>
      </w:pPr>
      <w:r w:rsidRPr="003866EF">
        <w:t xml:space="preserve">Full Text PDF </w:t>
      </w:r>
    </w:p>
    <w:p w14:paraId="7755032B" w14:textId="77777777" w:rsidR="003866EF" w:rsidRPr="003866EF" w:rsidRDefault="003866EF" w:rsidP="003866EF">
      <w:pPr>
        <w:numPr>
          <w:ilvl w:val="1"/>
          <w:numId w:val="11"/>
        </w:numPr>
      </w:pPr>
      <w:r w:rsidRPr="003866EF">
        <w:t xml:space="preserve">Full Text PDF </w:t>
      </w:r>
    </w:p>
    <w:p w14:paraId="13676D41" w14:textId="77777777" w:rsidR="003866EF" w:rsidRPr="003866EF" w:rsidRDefault="003866EF" w:rsidP="003866EF">
      <w:pPr>
        <w:numPr>
          <w:ilvl w:val="1"/>
          <w:numId w:val="11"/>
        </w:numPr>
      </w:pPr>
      <w:r w:rsidRPr="003866EF">
        <w:t xml:space="preserve">Full Text PDF </w:t>
      </w:r>
    </w:p>
    <w:p w14:paraId="01D707FF" w14:textId="77777777" w:rsidR="003866EF" w:rsidRPr="003866EF" w:rsidRDefault="003866EF" w:rsidP="003866EF">
      <w:pPr>
        <w:numPr>
          <w:ilvl w:val="1"/>
          <w:numId w:val="11"/>
        </w:numPr>
      </w:pPr>
      <w:r w:rsidRPr="003866EF">
        <w:t xml:space="preserve">PubMed Central Full Text PDF </w:t>
      </w:r>
    </w:p>
    <w:p w14:paraId="315A69A6" w14:textId="77777777" w:rsidR="003866EF" w:rsidRPr="003866EF" w:rsidRDefault="003866EF" w:rsidP="003866EF">
      <w:pPr>
        <w:numPr>
          <w:ilvl w:val="1"/>
          <w:numId w:val="11"/>
        </w:numPr>
      </w:pPr>
      <w:r w:rsidRPr="003866EF">
        <w:t xml:space="preserve">PubMed Central Full Text PDF </w:t>
      </w:r>
    </w:p>
    <w:p w14:paraId="7493DEFE" w14:textId="77777777" w:rsidR="003866EF" w:rsidRPr="003866EF" w:rsidRDefault="003866EF" w:rsidP="003866EF">
      <w:pPr>
        <w:numPr>
          <w:ilvl w:val="1"/>
          <w:numId w:val="11"/>
        </w:numPr>
      </w:pPr>
      <w:r w:rsidRPr="003866EF">
        <w:t xml:space="preserve">PubMed Central Full Text PDF </w:t>
      </w:r>
    </w:p>
    <w:p w14:paraId="67DEB75F" w14:textId="77777777" w:rsidR="003866EF" w:rsidRPr="003866EF" w:rsidRDefault="003866EF" w:rsidP="003866EF">
      <w:pPr>
        <w:numPr>
          <w:ilvl w:val="1"/>
          <w:numId w:val="11"/>
        </w:numPr>
      </w:pPr>
      <w:r w:rsidRPr="003866EF">
        <w:t xml:space="preserve">PubMed Central Link </w:t>
      </w:r>
    </w:p>
    <w:p w14:paraId="662DB683" w14:textId="77777777" w:rsidR="003866EF" w:rsidRPr="003866EF" w:rsidRDefault="003866EF" w:rsidP="003866EF">
      <w:pPr>
        <w:numPr>
          <w:ilvl w:val="1"/>
          <w:numId w:val="11"/>
        </w:numPr>
      </w:pPr>
      <w:r w:rsidRPr="003866EF">
        <w:lastRenderedPageBreak/>
        <w:t xml:space="preserve">PubMed Central Link </w:t>
      </w:r>
    </w:p>
    <w:p w14:paraId="02BFBB3A" w14:textId="77777777" w:rsidR="003866EF" w:rsidRPr="003866EF" w:rsidRDefault="003866EF" w:rsidP="003866EF">
      <w:pPr>
        <w:numPr>
          <w:ilvl w:val="1"/>
          <w:numId w:val="11"/>
        </w:numPr>
      </w:pPr>
      <w:r w:rsidRPr="003866EF">
        <w:t xml:space="preserve">PubMed Central Link </w:t>
      </w:r>
    </w:p>
    <w:p w14:paraId="107E484F" w14:textId="77777777" w:rsidR="003866EF" w:rsidRPr="003866EF" w:rsidRDefault="003866EF" w:rsidP="003866EF">
      <w:pPr>
        <w:numPr>
          <w:ilvl w:val="1"/>
          <w:numId w:val="11"/>
        </w:numPr>
      </w:pPr>
      <w:r w:rsidRPr="003866EF">
        <w:t xml:space="preserve">PubMed Central Link </w:t>
      </w:r>
    </w:p>
    <w:p w14:paraId="57A8C6EE" w14:textId="77777777" w:rsidR="003866EF" w:rsidRPr="003866EF" w:rsidRDefault="003866EF" w:rsidP="003866EF">
      <w:pPr>
        <w:numPr>
          <w:ilvl w:val="1"/>
          <w:numId w:val="11"/>
        </w:numPr>
      </w:pPr>
      <w:r w:rsidRPr="003866EF">
        <w:t xml:space="preserve">PubMed entry </w:t>
      </w:r>
    </w:p>
    <w:p w14:paraId="00E48D34" w14:textId="77777777" w:rsidR="003866EF" w:rsidRPr="003866EF" w:rsidRDefault="003866EF" w:rsidP="003866EF">
      <w:pPr>
        <w:numPr>
          <w:ilvl w:val="0"/>
          <w:numId w:val="11"/>
        </w:numPr>
        <w:rPr>
          <w:b/>
          <w:bCs/>
        </w:rPr>
      </w:pPr>
      <w:r w:rsidRPr="003866EF">
        <w:rPr>
          <w:b/>
          <w:bCs/>
        </w:rPr>
        <w:t>Physical organogenesis of the gut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5"/>
        <w:gridCol w:w="7161"/>
      </w:tblGrid>
      <w:tr w:rsidR="003866EF" w:rsidRPr="003866EF" w14:paraId="456B235C" w14:textId="77777777">
        <w:trPr>
          <w:tblCellSpacing w:w="15" w:type="dxa"/>
        </w:trPr>
        <w:tc>
          <w:tcPr>
            <w:tcW w:w="0" w:type="auto"/>
            <w:vAlign w:val="center"/>
            <w:hideMark/>
          </w:tcPr>
          <w:p w14:paraId="5B09B737" w14:textId="77777777" w:rsidR="003866EF" w:rsidRPr="003866EF" w:rsidRDefault="003866EF" w:rsidP="003866EF">
            <w:pPr>
              <w:rPr>
                <w:b/>
                <w:bCs/>
              </w:rPr>
            </w:pPr>
            <w:r w:rsidRPr="003866EF">
              <w:rPr>
                <w:b/>
                <w:bCs/>
              </w:rPr>
              <w:t>Item Type</w:t>
            </w:r>
          </w:p>
        </w:tc>
        <w:tc>
          <w:tcPr>
            <w:tcW w:w="0" w:type="auto"/>
            <w:vAlign w:val="center"/>
            <w:hideMark/>
          </w:tcPr>
          <w:p w14:paraId="1EC6A315" w14:textId="77777777" w:rsidR="003866EF" w:rsidRPr="003866EF" w:rsidRDefault="003866EF" w:rsidP="003866EF">
            <w:r w:rsidRPr="003866EF">
              <w:t>Journal Article</w:t>
            </w:r>
          </w:p>
        </w:tc>
      </w:tr>
      <w:tr w:rsidR="003866EF" w:rsidRPr="003866EF" w14:paraId="2FB7283D" w14:textId="77777777">
        <w:trPr>
          <w:tblCellSpacing w:w="15" w:type="dxa"/>
        </w:trPr>
        <w:tc>
          <w:tcPr>
            <w:tcW w:w="0" w:type="auto"/>
            <w:vAlign w:val="center"/>
            <w:hideMark/>
          </w:tcPr>
          <w:p w14:paraId="3A386C3F" w14:textId="77777777" w:rsidR="003866EF" w:rsidRPr="003866EF" w:rsidRDefault="003866EF" w:rsidP="003866EF">
            <w:pPr>
              <w:rPr>
                <w:b/>
                <w:bCs/>
              </w:rPr>
            </w:pPr>
            <w:r w:rsidRPr="003866EF">
              <w:rPr>
                <w:b/>
                <w:bCs/>
              </w:rPr>
              <w:t>Author</w:t>
            </w:r>
          </w:p>
        </w:tc>
        <w:tc>
          <w:tcPr>
            <w:tcW w:w="0" w:type="auto"/>
            <w:vAlign w:val="center"/>
            <w:hideMark/>
          </w:tcPr>
          <w:p w14:paraId="219D6EFA" w14:textId="77777777" w:rsidR="003866EF" w:rsidRPr="003866EF" w:rsidRDefault="003866EF" w:rsidP="003866EF">
            <w:r w:rsidRPr="003866EF">
              <w:t>Nicolas R. Chevalier</w:t>
            </w:r>
          </w:p>
        </w:tc>
      </w:tr>
      <w:tr w:rsidR="003866EF" w:rsidRPr="003866EF" w14:paraId="62397293" w14:textId="77777777">
        <w:trPr>
          <w:tblCellSpacing w:w="15" w:type="dxa"/>
        </w:trPr>
        <w:tc>
          <w:tcPr>
            <w:tcW w:w="0" w:type="auto"/>
            <w:vAlign w:val="center"/>
            <w:hideMark/>
          </w:tcPr>
          <w:p w14:paraId="208F8793" w14:textId="77777777" w:rsidR="003866EF" w:rsidRPr="003866EF" w:rsidRDefault="003866EF" w:rsidP="003866EF">
            <w:pPr>
              <w:rPr>
                <w:b/>
                <w:bCs/>
              </w:rPr>
            </w:pPr>
            <w:r w:rsidRPr="003866EF">
              <w:rPr>
                <w:b/>
                <w:bCs/>
              </w:rPr>
              <w:t>Abstract</w:t>
            </w:r>
          </w:p>
        </w:tc>
        <w:tc>
          <w:tcPr>
            <w:tcW w:w="0" w:type="auto"/>
            <w:vAlign w:val="center"/>
            <w:hideMark/>
          </w:tcPr>
          <w:p w14:paraId="3D50DCF5" w14:textId="77777777" w:rsidR="003866EF" w:rsidRPr="003866EF" w:rsidRDefault="003866EF" w:rsidP="003866EF">
            <w:r w:rsidRPr="003866EF">
              <w:t>The gut has been a central subject of organogenesis since Caspar Friedrich Wolff’s seminal 1769 work ‘De Formatione Intestinorum’. Today, we are moving from a purely genetic understanding of cell specification to a model in which genetics codes for layers of physical–mechanical and electrical properties that drive organogenesis such that organ function and morphogenesis are deeply intertwined. This Review provides an up-to-date survey of the extrinsic and intrinsic mechanical forces acting on the embryonic vertebrate gut during development and of their role in all aspects of intestinal morphogenesis: enteric nervous system formation, epithelium structuring, muscle orientation and differentiation, anisotropic growth and the development of myogenic and neurogenic motility. I outline numerous implications of this biomechanical perspective in the etiology and treatment of pathologies, such as short bowel syndrome, dysmotility, interstitial cells of Cajal-related disorders and Hirschsprung disease.</w:t>
            </w:r>
          </w:p>
        </w:tc>
      </w:tr>
      <w:tr w:rsidR="003866EF" w:rsidRPr="003866EF" w14:paraId="6D06800A" w14:textId="77777777">
        <w:trPr>
          <w:tblCellSpacing w:w="15" w:type="dxa"/>
        </w:trPr>
        <w:tc>
          <w:tcPr>
            <w:tcW w:w="0" w:type="auto"/>
            <w:vAlign w:val="center"/>
            <w:hideMark/>
          </w:tcPr>
          <w:p w14:paraId="50ED6DDC" w14:textId="77777777" w:rsidR="003866EF" w:rsidRPr="003866EF" w:rsidRDefault="003866EF" w:rsidP="003866EF">
            <w:pPr>
              <w:rPr>
                <w:b/>
                <w:bCs/>
              </w:rPr>
            </w:pPr>
            <w:r w:rsidRPr="003866EF">
              <w:rPr>
                <w:b/>
                <w:bCs/>
              </w:rPr>
              <w:t>Date</w:t>
            </w:r>
          </w:p>
        </w:tc>
        <w:tc>
          <w:tcPr>
            <w:tcW w:w="0" w:type="auto"/>
            <w:vAlign w:val="center"/>
            <w:hideMark/>
          </w:tcPr>
          <w:p w14:paraId="3F9C5F72" w14:textId="77777777" w:rsidR="003866EF" w:rsidRPr="003866EF" w:rsidRDefault="003866EF" w:rsidP="003866EF">
            <w:r w:rsidRPr="003866EF">
              <w:t>2022-08-18</w:t>
            </w:r>
          </w:p>
        </w:tc>
      </w:tr>
      <w:tr w:rsidR="003866EF" w:rsidRPr="003866EF" w14:paraId="1702A3EC" w14:textId="77777777">
        <w:trPr>
          <w:tblCellSpacing w:w="15" w:type="dxa"/>
        </w:trPr>
        <w:tc>
          <w:tcPr>
            <w:tcW w:w="0" w:type="auto"/>
            <w:vAlign w:val="center"/>
            <w:hideMark/>
          </w:tcPr>
          <w:p w14:paraId="2D6AE17E" w14:textId="77777777" w:rsidR="003866EF" w:rsidRPr="003866EF" w:rsidRDefault="003866EF" w:rsidP="003866EF">
            <w:pPr>
              <w:rPr>
                <w:b/>
                <w:bCs/>
              </w:rPr>
            </w:pPr>
            <w:r w:rsidRPr="003866EF">
              <w:rPr>
                <w:b/>
                <w:bCs/>
              </w:rPr>
              <w:t>Library Catalog</w:t>
            </w:r>
          </w:p>
        </w:tc>
        <w:tc>
          <w:tcPr>
            <w:tcW w:w="0" w:type="auto"/>
            <w:vAlign w:val="center"/>
            <w:hideMark/>
          </w:tcPr>
          <w:p w14:paraId="78595AF0" w14:textId="77777777" w:rsidR="003866EF" w:rsidRPr="003866EF" w:rsidRDefault="003866EF" w:rsidP="003866EF">
            <w:r w:rsidRPr="003866EF">
              <w:t>Silverchair</w:t>
            </w:r>
          </w:p>
        </w:tc>
      </w:tr>
      <w:tr w:rsidR="003866EF" w:rsidRPr="003866EF" w14:paraId="16C69F89" w14:textId="77777777">
        <w:trPr>
          <w:tblCellSpacing w:w="15" w:type="dxa"/>
        </w:trPr>
        <w:tc>
          <w:tcPr>
            <w:tcW w:w="0" w:type="auto"/>
            <w:vAlign w:val="center"/>
            <w:hideMark/>
          </w:tcPr>
          <w:p w14:paraId="5B575C97" w14:textId="77777777" w:rsidR="003866EF" w:rsidRPr="003866EF" w:rsidRDefault="003866EF" w:rsidP="003866EF">
            <w:pPr>
              <w:rPr>
                <w:b/>
                <w:bCs/>
              </w:rPr>
            </w:pPr>
            <w:r w:rsidRPr="003866EF">
              <w:rPr>
                <w:b/>
                <w:bCs/>
              </w:rPr>
              <w:t>URL</w:t>
            </w:r>
          </w:p>
        </w:tc>
        <w:tc>
          <w:tcPr>
            <w:tcW w:w="0" w:type="auto"/>
            <w:vAlign w:val="center"/>
            <w:hideMark/>
          </w:tcPr>
          <w:p w14:paraId="4187EE1D" w14:textId="77777777" w:rsidR="003866EF" w:rsidRPr="003866EF" w:rsidRDefault="003866EF" w:rsidP="003866EF">
            <w:hyperlink r:id="rId310" w:history="1">
              <w:r w:rsidRPr="003866EF">
                <w:rPr>
                  <w:rStyle w:val="Hyperlink"/>
                </w:rPr>
                <w:t>https://doi.org/10.1242/dev.200765</w:t>
              </w:r>
            </w:hyperlink>
          </w:p>
        </w:tc>
      </w:tr>
      <w:tr w:rsidR="003866EF" w:rsidRPr="003866EF" w14:paraId="3D8C8D8D" w14:textId="77777777">
        <w:trPr>
          <w:tblCellSpacing w:w="15" w:type="dxa"/>
        </w:trPr>
        <w:tc>
          <w:tcPr>
            <w:tcW w:w="0" w:type="auto"/>
            <w:vAlign w:val="center"/>
            <w:hideMark/>
          </w:tcPr>
          <w:p w14:paraId="5CE30BCE" w14:textId="77777777" w:rsidR="003866EF" w:rsidRPr="003866EF" w:rsidRDefault="003866EF" w:rsidP="003866EF">
            <w:pPr>
              <w:rPr>
                <w:b/>
                <w:bCs/>
              </w:rPr>
            </w:pPr>
            <w:r w:rsidRPr="003866EF">
              <w:rPr>
                <w:b/>
                <w:bCs/>
              </w:rPr>
              <w:t>Accessed</w:t>
            </w:r>
          </w:p>
        </w:tc>
        <w:tc>
          <w:tcPr>
            <w:tcW w:w="0" w:type="auto"/>
            <w:vAlign w:val="center"/>
            <w:hideMark/>
          </w:tcPr>
          <w:p w14:paraId="0D48D127" w14:textId="77777777" w:rsidR="003866EF" w:rsidRPr="003866EF" w:rsidRDefault="003866EF" w:rsidP="003866EF">
            <w:r w:rsidRPr="003866EF">
              <w:t>6/15/2025, 4:42:32 PM</w:t>
            </w:r>
          </w:p>
        </w:tc>
      </w:tr>
      <w:tr w:rsidR="003866EF" w:rsidRPr="003866EF" w14:paraId="0C56E766" w14:textId="77777777">
        <w:trPr>
          <w:tblCellSpacing w:w="15" w:type="dxa"/>
        </w:trPr>
        <w:tc>
          <w:tcPr>
            <w:tcW w:w="0" w:type="auto"/>
            <w:vAlign w:val="center"/>
            <w:hideMark/>
          </w:tcPr>
          <w:p w14:paraId="541F1F88" w14:textId="77777777" w:rsidR="003866EF" w:rsidRPr="003866EF" w:rsidRDefault="003866EF" w:rsidP="003866EF">
            <w:pPr>
              <w:rPr>
                <w:b/>
                <w:bCs/>
              </w:rPr>
            </w:pPr>
            <w:r w:rsidRPr="003866EF">
              <w:rPr>
                <w:b/>
                <w:bCs/>
              </w:rPr>
              <w:t>Volume</w:t>
            </w:r>
          </w:p>
        </w:tc>
        <w:tc>
          <w:tcPr>
            <w:tcW w:w="0" w:type="auto"/>
            <w:vAlign w:val="center"/>
            <w:hideMark/>
          </w:tcPr>
          <w:p w14:paraId="49097EEB" w14:textId="77777777" w:rsidR="003866EF" w:rsidRPr="003866EF" w:rsidRDefault="003866EF" w:rsidP="003866EF">
            <w:r w:rsidRPr="003866EF">
              <w:t>149</w:t>
            </w:r>
          </w:p>
        </w:tc>
      </w:tr>
      <w:tr w:rsidR="003866EF" w:rsidRPr="003866EF" w14:paraId="1DE74B88" w14:textId="77777777">
        <w:trPr>
          <w:tblCellSpacing w:w="15" w:type="dxa"/>
        </w:trPr>
        <w:tc>
          <w:tcPr>
            <w:tcW w:w="0" w:type="auto"/>
            <w:vAlign w:val="center"/>
            <w:hideMark/>
          </w:tcPr>
          <w:p w14:paraId="7CF7E85A" w14:textId="77777777" w:rsidR="003866EF" w:rsidRPr="003866EF" w:rsidRDefault="003866EF" w:rsidP="003866EF">
            <w:pPr>
              <w:rPr>
                <w:b/>
                <w:bCs/>
              </w:rPr>
            </w:pPr>
            <w:r w:rsidRPr="003866EF">
              <w:rPr>
                <w:b/>
                <w:bCs/>
              </w:rPr>
              <w:t>Pages</w:t>
            </w:r>
          </w:p>
        </w:tc>
        <w:tc>
          <w:tcPr>
            <w:tcW w:w="0" w:type="auto"/>
            <w:vAlign w:val="center"/>
            <w:hideMark/>
          </w:tcPr>
          <w:p w14:paraId="4D99BCA8" w14:textId="77777777" w:rsidR="003866EF" w:rsidRPr="003866EF" w:rsidRDefault="003866EF" w:rsidP="003866EF">
            <w:r w:rsidRPr="003866EF">
              <w:t>dev200765</w:t>
            </w:r>
          </w:p>
        </w:tc>
      </w:tr>
      <w:tr w:rsidR="003866EF" w:rsidRPr="003866EF" w14:paraId="23065E16" w14:textId="77777777">
        <w:trPr>
          <w:tblCellSpacing w:w="15" w:type="dxa"/>
        </w:trPr>
        <w:tc>
          <w:tcPr>
            <w:tcW w:w="0" w:type="auto"/>
            <w:vAlign w:val="center"/>
            <w:hideMark/>
          </w:tcPr>
          <w:p w14:paraId="4D49535B" w14:textId="77777777" w:rsidR="003866EF" w:rsidRPr="003866EF" w:rsidRDefault="003866EF" w:rsidP="003866EF">
            <w:pPr>
              <w:rPr>
                <w:b/>
                <w:bCs/>
              </w:rPr>
            </w:pPr>
            <w:r w:rsidRPr="003866EF">
              <w:rPr>
                <w:b/>
                <w:bCs/>
              </w:rPr>
              <w:t>Publication</w:t>
            </w:r>
          </w:p>
        </w:tc>
        <w:tc>
          <w:tcPr>
            <w:tcW w:w="0" w:type="auto"/>
            <w:vAlign w:val="center"/>
            <w:hideMark/>
          </w:tcPr>
          <w:p w14:paraId="110FB7AF" w14:textId="77777777" w:rsidR="003866EF" w:rsidRPr="003866EF" w:rsidRDefault="003866EF" w:rsidP="003866EF">
            <w:r w:rsidRPr="003866EF">
              <w:t>Development</w:t>
            </w:r>
          </w:p>
        </w:tc>
      </w:tr>
      <w:tr w:rsidR="003866EF" w:rsidRPr="003866EF" w14:paraId="2EA8C0E3" w14:textId="77777777">
        <w:trPr>
          <w:tblCellSpacing w:w="15" w:type="dxa"/>
        </w:trPr>
        <w:tc>
          <w:tcPr>
            <w:tcW w:w="0" w:type="auto"/>
            <w:vAlign w:val="center"/>
            <w:hideMark/>
          </w:tcPr>
          <w:p w14:paraId="46543D98" w14:textId="77777777" w:rsidR="003866EF" w:rsidRPr="003866EF" w:rsidRDefault="003866EF" w:rsidP="003866EF">
            <w:pPr>
              <w:rPr>
                <w:b/>
                <w:bCs/>
              </w:rPr>
            </w:pPr>
            <w:r w:rsidRPr="003866EF">
              <w:rPr>
                <w:b/>
                <w:bCs/>
              </w:rPr>
              <w:t>DOI</w:t>
            </w:r>
          </w:p>
        </w:tc>
        <w:tc>
          <w:tcPr>
            <w:tcW w:w="0" w:type="auto"/>
            <w:vAlign w:val="center"/>
            <w:hideMark/>
          </w:tcPr>
          <w:p w14:paraId="28CBD4A0" w14:textId="77777777" w:rsidR="003866EF" w:rsidRPr="003866EF" w:rsidRDefault="003866EF" w:rsidP="003866EF">
            <w:hyperlink r:id="rId311" w:history="1">
              <w:r w:rsidRPr="003866EF">
                <w:rPr>
                  <w:rStyle w:val="Hyperlink"/>
                </w:rPr>
                <w:t>10.1242/dev.200765</w:t>
              </w:r>
            </w:hyperlink>
          </w:p>
        </w:tc>
      </w:tr>
      <w:tr w:rsidR="003866EF" w:rsidRPr="003866EF" w14:paraId="44F6ECF9" w14:textId="77777777">
        <w:trPr>
          <w:tblCellSpacing w:w="15" w:type="dxa"/>
        </w:trPr>
        <w:tc>
          <w:tcPr>
            <w:tcW w:w="0" w:type="auto"/>
            <w:vAlign w:val="center"/>
            <w:hideMark/>
          </w:tcPr>
          <w:p w14:paraId="1AFC983D" w14:textId="77777777" w:rsidR="003866EF" w:rsidRPr="003866EF" w:rsidRDefault="003866EF" w:rsidP="003866EF">
            <w:pPr>
              <w:rPr>
                <w:b/>
                <w:bCs/>
              </w:rPr>
            </w:pPr>
            <w:r w:rsidRPr="003866EF">
              <w:rPr>
                <w:b/>
                <w:bCs/>
              </w:rPr>
              <w:t>Issue</w:t>
            </w:r>
          </w:p>
        </w:tc>
        <w:tc>
          <w:tcPr>
            <w:tcW w:w="0" w:type="auto"/>
            <w:vAlign w:val="center"/>
            <w:hideMark/>
          </w:tcPr>
          <w:p w14:paraId="6769127B" w14:textId="77777777" w:rsidR="003866EF" w:rsidRPr="003866EF" w:rsidRDefault="003866EF" w:rsidP="003866EF">
            <w:r w:rsidRPr="003866EF">
              <w:t>16</w:t>
            </w:r>
          </w:p>
        </w:tc>
      </w:tr>
      <w:tr w:rsidR="003866EF" w:rsidRPr="003866EF" w14:paraId="5C249FCB" w14:textId="77777777">
        <w:trPr>
          <w:tblCellSpacing w:w="15" w:type="dxa"/>
        </w:trPr>
        <w:tc>
          <w:tcPr>
            <w:tcW w:w="0" w:type="auto"/>
            <w:vAlign w:val="center"/>
            <w:hideMark/>
          </w:tcPr>
          <w:p w14:paraId="4FEDE2B3" w14:textId="77777777" w:rsidR="003866EF" w:rsidRPr="003866EF" w:rsidRDefault="003866EF" w:rsidP="003866EF">
            <w:pPr>
              <w:rPr>
                <w:b/>
                <w:bCs/>
              </w:rPr>
            </w:pPr>
            <w:r w:rsidRPr="003866EF">
              <w:rPr>
                <w:b/>
                <w:bCs/>
              </w:rPr>
              <w:t>Journal Abbr</w:t>
            </w:r>
          </w:p>
        </w:tc>
        <w:tc>
          <w:tcPr>
            <w:tcW w:w="0" w:type="auto"/>
            <w:vAlign w:val="center"/>
            <w:hideMark/>
          </w:tcPr>
          <w:p w14:paraId="741EC97C" w14:textId="77777777" w:rsidR="003866EF" w:rsidRPr="003866EF" w:rsidRDefault="003866EF" w:rsidP="003866EF">
            <w:r w:rsidRPr="003866EF">
              <w:t>Development</w:t>
            </w:r>
          </w:p>
        </w:tc>
      </w:tr>
      <w:tr w:rsidR="003866EF" w:rsidRPr="003866EF" w14:paraId="407BD7BF" w14:textId="77777777">
        <w:trPr>
          <w:tblCellSpacing w:w="15" w:type="dxa"/>
        </w:trPr>
        <w:tc>
          <w:tcPr>
            <w:tcW w:w="0" w:type="auto"/>
            <w:vAlign w:val="center"/>
            <w:hideMark/>
          </w:tcPr>
          <w:p w14:paraId="0413116E" w14:textId="77777777" w:rsidR="003866EF" w:rsidRPr="003866EF" w:rsidRDefault="003866EF" w:rsidP="003866EF">
            <w:pPr>
              <w:rPr>
                <w:b/>
                <w:bCs/>
              </w:rPr>
            </w:pPr>
            <w:r w:rsidRPr="003866EF">
              <w:rPr>
                <w:b/>
                <w:bCs/>
              </w:rPr>
              <w:t>ISSN</w:t>
            </w:r>
          </w:p>
        </w:tc>
        <w:tc>
          <w:tcPr>
            <w:tcW w:w="0" w:type="auto"/>
            <w:vAlign w:val="center"/>
            <w:hideMark/>
          </w:tcPr>
          <w:p w14:paraId="6A9064E7" w14:textId="77777777" w:rsidR="003866EF" w:rsidRPr="003866EF" w:rsidRDefault="003866EF" w:rsidP="003866EF">
            <w:r w:rsidRPr="003866EF">
              <w:t>0950-1991</w:t>
            </w:r>
          </w:p>
        </w:tc>
      </w:tr>
      <w:tr w:rsidR="003866EF" w:rsidRPr="003866EF" w14:paraId="685FE6D4" w14:textId="77777777">
        <w:trPr>
          <w:tblCellSpacing w:w="15" w:type="dxa"/>
        </w:trPr>
        <w:tc>
          <w:tcPr>
            <w:tcW w:w="0" w:type="auto"/>
            <w:vAlign w:val="center"/>
            <w:hideMark/>
          </w:tcPr>
          <w:p w14:paraId="6A108E74" w14:textId="77777777" w:rsidR="003866EF" w:rsidRPr="003866EF" w:rsidRDefault="003866EF" w:rsidP="003866EF">
            <w:pPr>
              <w:rPr>
                <w:b/>
                <w:bCs/>
              </w:rPr>
            </w:pPr>
            <w:r w:rsidRPr="003866EF">
              <w:rPr>
                <w:b/>
                <w:bCs/>
              </w:rPr>
              <w:lastRenderedPageBreak/>
              <w:t>Date Added</w:t>
            </w:r>
          </w:p>
        </w:tc>
        <w:tc>
          <w:tcPr>
            <w:tcW w:w="0" w:type="auto"/>
            <w:vAlign w:val="center"/>
            <w:hideMark/>
          </w:tcPr>
          <w:p w14:paraId="1835F0B4" w14:textId="77777777" w:rsidR="003866EF" w:rsidRPr="003866EF" w:rsidRDefault="003866EF" w:rsidP="003866EF">
            <w:r w:rsidRPr="003866EF">
              <w:t>6/15/2025, 4:42:32 PM</w:t>
            </w:r>
          </w:p>
        </w:tc>
      </w:tr>
      <w:tr w:rsidR="003866EF" w:rsidRPr="003866EF" w14:paraId="6E39A6E7" w14:textId="77777777">
        <w:trPr>
          <w:tblCellSpacing w:w="15" w:type="dxa"/>
        </w:trPr>
        <w:tc>
          <w:tcPr>
            <w:tcW w:w="0" w:type="auto"/>
            <w:vAlign w:val="center"/>
            <w:hideMark/>
          </w:tcPr>
          <w:p w14:paraId="4227511F" w14:textId="77777777" w:rsidR="003866EF" w:rsidRPr="003866EF" w:rsidRDefault="003866EF" w:rsidP="003866EF">
            <w:pPr>
              <w:rPr>
                <w:b/>
                <w:bCs/>
              </w:rPr>
            </w:pPr>
            <w:r w:rsidRPr="003866EF">
              <w:rPr>
                <w:b/>
                <w:bCs/>
              </w:rPr>
              <w:t>Modified</w:t>
            </w:r>
          </w:p>
        </w:tc>
        <w:tc>
          <w:tcPr>
            <w:tcW w:w="0" w:type="auto"/>
            <w:vAlign w:val="center"/>
            <w:hideMark/>
          </w:tcPr>
          <w:p w14:paraId="795FE0A2" w14:textId="77777777" w:rsidR="003866EF" w:rsidRPr="003866EF" w:rsidRDefault="003866EF" w:rsidP="003866EF">
            <w:r w:rsidRPr="003866EF">
              <w:t>6/15/2025, 4:42:32 PM</w:t>
            </w:r>
          </w:p>
        </w:tc>
      </w:tr>
    </w:tbl>
    <w:p w14:paraId="34C4D618" w14:textId="77777777" w:rsidR="003866EF" w:rsidRPr="003866EF" w:rsidRDefault="003866EF" w:rsidP="003866EF">
      <w:pPr>
        <w:numPr>
          <w:ilvl w:val="0"/>
          <w:numId w:val="11"/>
        </w:numPr>
        <w:rPr>
          <w:b/>
          <w:bCs/>
        </w:rPr>
      </w:pPr>
      <w:r w:rsidRPr="003866EF">
        <w:rPr>
          <w:b/>
          <w:bCs/>
        </w:rPr>
        <w:t>Attachments</w:t>
      </w:r>
    </w:p>
    <w:p w14:paraId="7E561907" w14:textId="77777777" w:rsidR="003866EF" w:rsidRPr="003866EF" w:rsidRDefault="003866EF" w:rsidP="003866EF">
      <w:pPr>
        <w:numPr>
          <w:ilvl w:val="1"/>
          <w:numId w:val="11"/>
        </w:numPr>
      </w:pPr>
      <w:r w:rsidRPr="003866EF">
        <w:t xml:space="preserve">Full Text PDF </w:t>
      </w:r>
    </w:p>
    <w:p w14:paraId="480B183B" w14:textId="77777777" w:rsidR="003866EF" w:rsidRPr="003866EF" w:rsidRDefault="003866EF" w:rsidP="003866EF">
      <w:pPr>
        <w:numPr>
          <w:ilvl w:val="0"/>
          <w:numId w:val="11"/>
        </w:numPr>
        <w:rPr>
          <w:b/>
          <w:bCs/>
        </w:rPr>
      </w:pPr>
      <w:r w:rsidRPr="003866EF">
        <w:rPr>
          <w:b/>
          <w:bCs/>
        </w:rPr>
        <w:t>Role of glial cell-line derived neurotropic factor family receptor α2 in the actions of the glucagon-like peptides on the murine intestine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5"/>
        <w:gridCol w:w="7191"/>
      </w:tblGrid>
      <w:tr w:rsidR="003866EF" w:rsidRPr="003866EF" w14:paraId="125352BB" w14:textId="77777777">
        <w:trPr>
          <w:tblCellSpacing w:w="15" w:type="dxa"/>
        </w:trPr>
        <w:tc>
          <w:tcPr>
            <w:tcW w:w="0" w:type="auto"/>
            <w:vAlign w:val="center"/>
            <w:hideMark/>
          </w:tcPr>
          <w:p w14:paraId="6CAD5E7B" w14:textId="77777777" w:rsidR="003866EF" w:rsidRPr="003866EF" w:rsidRDefault="003866EF" w:rsidP="003866EF">
            <w:pPr>
              <w:rPr>
                <w:b/>
                <w:bCs/>
              </w:rPr>
            </w:pPr>
            <w:r w:rsidRPr="003866EF">
              <w:rPr>
                <w:b/>
                <w:bCs/>
              </w:rPr>
              <w:t>Item Type</w:t>
            </w:r>
          </w:p>
        </w:tc>
        <w:tc>
          <w:tcPr>
            <w:tcW w:w="0" w:type="auto"/>
            <w:vAlign w:val="center"/>
            <w:hideMark/>
          </w:tcPr>
          <w:p w14:paraId="520E86B9" w14:textId="77777777" w:rsidR="003866EF" w:rsidRPr="003866EF" w:rsidRDefault="003866EF" w:rsidP="003866EF">
            <w:r w:rsidRPr="003866EF">
              <w:t>Journal Article</w:t>
            </w:r>
          </w:p>
        </w:tc>
      </w:tr>
      <w:tr w:rsidR="003866EF" w:rsidRPr="003866EF" w14:paraId="73DCD0AF" w14:textId="77777777">
        <w:trPr>
          <w:tblCellSpacing w:w="15" w:type="dxa"/>
        </w:trPr>
        <w:tc>
          <w:tcPr>
            <w:tcW w:w="0" w:type="auto"/>
            <w:vAlign w:val="center"/>
            <w:hideMark/>
          </w:tcPr>
          <w:p w14:paraId="21999C83" w14:textId="77777777" w:rsidR="003866EF" w:rsidRPr="003866EF" w:rsidRDefault="003866EF" w:rsidP="003866EF">
            <w:pPr>
              <w:rPr>
                <w:b/>
                <w:bCs/>
              </w:rPr>
            </w:pPr>
            <w:r w:rsidRPr="003866EF">
              <w:rPr>
                <w:b/>
                <w:bCs/>
              </w:rPr>
              <w:t>Author</w:t>
            </w:r>
          </w:p>
        </w:tc>
        <w:tc>
          <w:tcPr>
            <w:tcW w:w="0" w:type="auto"/>
            <w:vAlign w:val="center"/>
            <w:hideMark/>
          </w:tcPr>
          <w:p w14:paraId="1D16197F" w14:textId="77777777" w:rsidR="003866EF" w:rsidRPr="003866EF" w:rsidRDefault="003866EF" w:rsidP="003866EF">
            <w:r w:rsidRPr="003866EF">
              <w:t>Sean C. McDonagh</w:t>
            </w:r>
          </w:p>
        </w:tc>
      </w:tr>
      <w:tr w:rsidR="003866EF" w:rsidRPr="003866EF" w14:paraId="6D2E26D0" w14:textId="77777777">
        <w:trPr>
          <w:tblCellSpacing w:w="15" w:type="dxa"/>
        </w:trPr>
        <w:tc>
          <w:tcPr>
            <w:tcW w:w="0" w:type="auto"/>
            <w:vAlign w:val="center"/>
            <w:hideMark/>
          </w:tcPr>
          <w:p w14:paraId="793EC893" w14:textId="77777777" w:rsidR="003866EF" w:rsidRPr="003866EF" w:rsidRDefault="003866EF" w:rsidP="003866EF">
            <w:pPr>
              <w:rPr>
                <w:b/>
                <w:bCs/>
              </w:rPr>
            </w:pPr>
            <w:r w:rsidRPr="003866EF">
              <w:rPr>
                <w:b/>
                <w:bCs/>
              </w:rPr>
              <w:t>Author</w:t>
            </w:r>
          </w:p>
        </w:tc>
        <w:tc>
          <w:tcPr>
            <w:tcW w:w="0" w:type="auto"/>
            <w:vAlign w:val="center"/>
            <w:hideMark/>
          </w:tcPr>
          <w:p w14:paraId="78A1AB1B" w14:textId="77777777" w:rsidR="003866EF" w:rsidRPr="003866EF" w:rsidRDefault="003866EF" w:rsidP="003866EF">
            <w:r w:rsidRPr="003866EF">
              <w:t>Jenny Lee</w:t>
            </w:r>
          </w:p>
        </w:tc>
      </w:tr>
      <w:tr w:rsidR="003866EF" w:rsidRPr="003866EF" w14:paraId="56BF2910" w14:textId="77777777">
        <w:trPr>
          <w:tblCellSpacing w:w="15" w:type="dxa"/>
        </w:trPr>
        <w:tc>
          <w:tcPr>
            <w:tcW w:w="0" w:type="auto"/>
            <w:vAlign w:val="center"/>
            <w:hideMark/>
          </w:tcPr>
          <w:p w14:paraId="1E93EB15" w14:textId="77777777" w:rsidR="003866EF" w:rsidRPr="003866EF" w:rsidRDefault="003866EF" w:rsidP="003866EF">
            <w:pPr>
              <w:rPr>
                <w:b/>
                <w:bCs/>
              </w:rPr>
            </w:pPr>
            <w:r w:rsidRPr="003866EF">
              <w:rPr>
                <w:b/>
                <w:bCs/>
              </w:rPr>
              <w:t>Author</w:t>
            </w:r>
          </w:p>
        </w:tc>
        <w:tc>
          <w:tcPr>
            <w:tcW w:w="0" w:type="auto"/>
            <w:vAlign w:val="center"/>
            <w:hideMark/>
          </w:tcPr>
          <w:p w14:paraId="2BAE3F4D" w14:textId="77777777" w:rsidR="003866EF" w:rsidRPr="003866EF" w:rsidRDefault="003866EF" w:rsidP="003866EF">
            <w:r w:rsidRPr="003866EF">
              <w:t>Angelo Izzo</w:t>
            </w:r>
          </w:p>
        </w:tc>
      </w:tr>
      <w:tr w:rsidR="003866EF" w:rsidRPr="003866EF" w14:paraId="7753BD29" w14:textId="77777777">
        <w:trPr>
          <w:tblCellSpacing w:w="15" w:type="dxa"/>
        </w:trPr>
        <w:tc>
          <w:tcPr>
            <w:tcW w:w="0" w:type="auto"/>
            <w:vAlign w:val="center"/>
            <w:hideMark/>
          </w:tcPr>
          <w:p w14:paraId="7E973E93" w14:textId="77777777" w:rsidR="003866EF" w:rsidRPr="003866EF" w:rsidRDefault="003866EF" w:rsidP="003866EF">
            <w:pPr>
              <w:rPr>
                <w:b/>
                <w:bCs/>
              </w:rPr>
            </w:pPr>
            <w:r w:rsidRPr="003866EF">
              <w:rPr>
                <w:b/>
                <w:bCs/>
              </w:rPr>
              <w:t>Author</w:t>
            </w:r>
          </w:p>
        </w:tc>
        <w:tc>
          <w:tcPr>
            <w:tcW w:w="0" w:type="auto"/>
            <w:vAlign w:val="center"/>
            <w:hideMark/>
          </w:tcPr>
          <w:p w14:paraId="0B487F99" w14:textId="77777777" w:rsidR="003866EF" w:rsidRPr="003866EF" w:rsidRDefault="003866EF" w:rsidP="003866EF">
            <w:r w:rsidRPr="003866EF">
              <w:t>Patricia L. Brubaker</w:t>
            </w:r>
          </w:p>
        </w:tc>
      </w:tr>
      <w:tr w:rsidR="003866EF" w:rsidRPr="003866EF" w14:paraId="38F1B4FB" w14:textId="77777777">
        <w:trPr>
          <w:tblCellSpacing w:w="15" w:type="dxa"/>
        </w:trPr>
        <w:tc>
          <w:tcPr>
            <w:tcW w:w="0" w:type="auto"/>
            <w:vAlign w:val="center"/>
            <w:hideMark/>
          </w:tcPr>
          <w:p w14:paraId="628CD104" w14:textId="77777777" w:rsidR="003866EF" w:rsidRPr="003866EF" w:rsidRDefault="003866EF" w:rsidP="003866EF">
            <w:pPr>
              <w:rPr>
                <w:b/>
                <w:bCs/>
              </w:rPr>
            </w:pPr>
            <w:r w:rsidRPr="003866EF">
              <w:rPr>
                <w:b/>
                <w:bCs/>
              </w:rPr>
              <w:t>Abstract</w:t>
            </w:r>
          </w:p>
        </w:tc>
        <w:tc>
          <w:tcPr>
            <w:tcW w:w="0" w:type="auto"/>
            <w:vAlign w:val="center"/>
            <w:hideMark/>
          </w:tcPr>
          <w:p w14:paraId="4F3B81DC" w14:textId="77777777" w:rsidR="003866EF" w:rsidRPr="003866EF" w:rsidRDefault="003866EF" w:rsidP="003866EF">
            <w:r w:rsidRPr="003866EF">
              <w:t>The intestinal glucagon-like peptides GLP-1 and GLP-2 inhibit intestinal motility, whereas GLP-2 also stimulates growth of the intestinal mucosa. However, the mechanisms of action of these peptides in the intestine remain poorly characterized. To determine the role of the enteric nervous system in the actions of GLP-1 and GLP-2 on the intestine, the glial cell line-derived neurotropic factor family receptor α2 (GFRα2) knockout (KO) mouse was employed. The mice exhibited decreased cholinergic staining, as well as reduced mRNA transcripts for substance P-ergic excitatory motoneurons in the enteric nervous system (ENS) (P &lt; 0.05). Examination of parameters of intestinal growth (including small and large intestinal weight and small intestinal villus height, crypt depth, and crypt cell proliferation) demonstrated no differences between wild-type and KO mice in either basal or GLP-2-stimulated mucosal growth. Nonetheless, KO mice exhibited reduced numbers of synaptophysin-positive enteroendocrine cells (P &lt; 0.05), as well as a markedly impaired basal gastrointestinal (GI) transit rate (P &lt; 0.05). Furthermore, acute administration of GLP-1 and GLP-2 significantly inhibited transit rates in wild-type mice (P &lt; 0.05–0.01) but had no effect in GFRα2 KO mice. Despite these changes, expression of mRNA transcripts for the GLP receptors was not reduced in the ENS of KO animals, suggesting that GLP-1 and -2 modulate intestinal transit through enhancement of inhibitory input to cholinergic/substance P-ergic excitatory motoneurons. Together, these findings demonstrate a role for GFRα2-expressing enteric neurons in the downstream signaling of the glucagon-like peptides to inhibit GI motility, but not in intestinal growth.</w:t>
            </w:r>
          </w:p>
        </w:tc>
      </w:tr>
      <w:tr w:rsidR="003866EF" w:rsidRPr="003866EF" w14:paraId="03E4FE3E" w14:textId="77777777">
        <w:trPr>
          <w:tblCellSpacing w:w="15" w:type="dxa"/>
        </w:trPr>
        <w:tc>
          <w:tcPr>
            <w:tcW w:w="0" w:type="auto"/>
            <w:vAlign w:val="center"/>
            <w:hideMark/>
          </w:tcPr>
          <w:p w14:paraId="2BB8D5C7" w14:textId="77777777" w:rsidR="003866EF" w:rsidRPr="003866EF" w:rsidRDefault="003866EF" w:rsidP="003866EF">
            <w:pPr>
              <w:rPr>
                <w:b/>
                <w:bCs/>
              </w:rPr>
            </w:pPr>
            <w:r w:rsidRPr="003866EF">
              <w:rPr>
                <w:b/>
                <w:bCs/>
              </w:rPr>
              <w:t>Date</w:t>
            </w:r>
          </w:p>
        </w:tc>
        <w:tc>
          <w:tcPr>
            <w:tcW w:w="0" w:type="auto"/>
            <w:vAlign w:val="center"/>
            <w:hideMark/>
          </w:tcPr>
          <w:p w14:paraId="6CEE0FE7" w14:textId="77777777" w:rsidR="003866EF" w:rsidRPr="003866EF" w:rsidRDefault="003866EF" w:rsidP="003866EF">
            <w:r w:rsidRPr="003866EF">
              <w:t>2007-08</w:t>
            </w:r>
          </w:p>
        </w:tc>
      </w:tr>
      <w:tr w:rsidR="003866EF" w:rsidRPr="003866EF" w14:paraId="1EBB4001" w14:textId="77777777">
        <w:trPr>
          <w:tblCellSpacing w:w="15" w:type="dxa"/>
        </w:trPr>
        <w:tc>
          <w:tcPr>
            <w:tcW w:w="0" w:type="auto"/>
            <w:vAlign w:val="center"/>
            <w:hideMark/>
          </w:tcPr>
          <w:p w14:paraId="02FA449A" w14:textId="77777777" w:rsidR="003866EF" w:rsidRPr="003866EF" w:rsidRDefault="003866EF" w:rsidP="003866EF">
            <w:pPr>
              <w:rPr>
                <w:b/>
                <w:bCs/>
              </w:rPr>
            </w:pPr>
            <w:r w:rsidRPr="003866EF">
              <w:rPr>
                <w:b/>
                <w:bCs/>
              </w:rPr>
              <w:t>Library Catalog</w:t>
            </w:r>
          </w:p>
        </w:tc>
        <w:tc>
          <w:tcPr>
            <w:tcW w:w="0" w:type="auto"/>
            <w:vAlign w:val="center"/>
            <w:hideMark/>
          </w:tcPr>
          <w:p w14:paraId="562684A3" w14:textId="77777777" w:rsidR="003866EF" w:rsidRPr="003866EF" w:rsidRDefault="003866EF" w:rsidP="003866EF">
            <w:r w:rsidRPr="003866EF">
              <w:t>journals.physiology.org (Atypon)</w:t>
            </w:r>
          </w:p>
        </w:tc>
      </w:tr>
      <w:tr w:rsidR="003866EF" w:rsidRPr="003866EF" w14:paraId="229FFCB1" w14:textId="77777777">
        <w:trPr>
          <w:tblCellSpacing w:w="15" w:type="dxa"/>
        </w:trPr>
        <w:tc>
          <w:tcPr>
            <w:tcW w:w="0" w:type="auto"/>
            <w:vAlign w:val="center"/>
            <w:hideMark/>
          </w:tcPr>
          <w:p w14:paraId="1093283A" w14:textId="77777777" w:rsidR="003866EF" w:rsidRPr="003866EF" w:rsidRDefault="003866EF" w:rsidP="003866EF">
            <w:pPr>
              <w:rPr>
                <w:b/>
                <w:bCs/>
              </w:rPr>
            </w:pPr>
            <w:r w:rsidRPr="003866EF">
              <w:rPr>
                <w:b/>
                <w:bCs/>
              </w:rPr>
              <w:lastRenderedPageBreak/>
              <w:t>URL</w:t>
            </w:r>
          </w:p>
        </w:tc>
        <w:tc>
          <w:tcPr>
            <w:tcW w:w="0" w:type="auto"/>
            <w:vAlign w:val="center"/>
            <w:hideMark/>
          </w:tcPr>
          <w:p w14:paraId="787B05F2" w14:textId="77777777" w:rsidR="003866EF" w:rsidRPr="003866EF" w:rsidRDefault="003866EF" w:rsidP="003866EF">
            <w:hyperlink r:id="rId312" w:history="1">
              <w:r w:rsidRPr="003866EF">
                <w:rPr>
                  <w:rStyle w:val="Hyperlink"/>
                </w:rPr>
                <w:t>https://journals.physiology.org/doi/full/10.1152/ajpgi.00424.2006</w:t>
              </w:r>
            </w:hyperlink>
          </w:p>
        </w:tc>
      </w:tr>
      <w:tr w:rsidR="003866EF" w:rsidRPr="003866EF" w14:paraId="1E9F5CFA" w14:textId="77777777">
        <w:trPr>
          <w:tblCellSpacing w:w="15" w:type="dxa"/>
        </w:trPr>
        <w:tc>
          <w:tcPr>
            <w:tcW w:w="0" w:type="auto"/>
            <w:vAlign w:val="center"/>
            <w:hideMark/>
          </w:tcPr>
          <w:p w14:paraId="6EADDBCE" w14:textId="77777777" w:rsidR="003866EF" w:rsidRPr="003866EF" w:rsidRDefault="003866EF" w:rsidP="003866EF">
            <w:pPr>
              <w:rPr>
                <w:b/>
                <w:bCs/>
              </w:rPr>
            </w:pPr>
            <w:r w:rsidRPr="003866EF">
              <w:rPr>
                <w:b/>
                <w:bCs/>
              </w:rPr>
              <w:t>Accessed</w:t>
            </w:r>
          </w:p>
        </w:tc>
        <w:tc>
          <w:tcPr>
            <w:tcW w:w="0" w:type="auto"/>
            <w:vAlign w:val="center"/>
            <w:hideMark/>
          </w:tcPr>
          <w:p w14:paraId="1ED64EF2" w14:textId="77777777" w:rsidR="003866EF" w:rsidRPr="003866EF" w:rsidRDefault="003866EF" w:rsidP="003866EF">
            <w:r w:rsidRPr="003866EF">
              <w:t>6/15/2025, 4:43:07 PM</w:t>
            </w:r>
          </w:p>
        </w:tc>
      </w:tr>
      <w:tr w:rsidR="003866EF" w:rsidRPr="003866EF" w14:paraId="0B2D08BB" w14:textId="77777777">
        <w:trPr>
          <w:tblCellSpacing w:w="15" w:type="dxa"/>
        </w:trPr>
        <w:tc>
          <w:tcPr>
            <w:tcW w:w="0" w:type="auto"/>
            <w:vAlign w:val="center"/>
            <w:hideMark/>
          </w:tcPr>
          <w:p w14:paraId="62BEAC19" w14:textId="77777777" w:rsidR="003866EF" w:rsidRPr="003866EF" w:rsidRDefault="003866EF" w:rsidP="003866EF">
            <w:pPr>
              <w:rPr>
                <w:b/>
                <w:bCs/>
              </w:rPr>
            </w:pPr>
            <w:r w:rsidRPr="003866EF">
              <w:rPr>
                <w:b/>
                <w:bCs/>
              </w:rPr>
              <w:t>Extra</w:t>
            </w:r>
          </w:p>
        </w:tc>
        <w:tc>
          <w:tcPr>
            <w:tcW w:w="0" w:type="auto"/>
            <w:vAlign w:val="center"/>
            <w:hideMark/>
          </w:tcPr>
          <w:p w14:paraId="47DD2DA6" w14:textId="77777777" w:rsidR="003866EF" w:rsidRPr="003866EF" w:rsidRDefault="003866EF" w:rsidP="003866EF">
            <w:r w:rsidRPr="003866EF">
              <w:t>Publisher: American Physiological Society</w:t>
            </w:r>
          </w:p>
        </w:tc>
      </w:tr>
      <w:tr w:rsidR="003866EF" w:rsidRPr="003866EF" w14:paraId="7E12F723" w14:textId="77777777">
        <w:trPr>
          <w:tblCellSpacing w:w="15" w:type="dxa"/>
        </w:trPr>
        <w:tc>
          <w:tcPr>
            <w:tcW w:w="0" w:type="auto"/>
            <w:vAlign w:val="center"/>
            <w:hideMark/>
          </w:tcPr>
          <w:p w14:paraId="59B4B617" w14:textId="77777777" w:rsidR="003866EF" w:rsidRPr="003866EF" w:rsidRDefault="003866EF" w:rsidP="003866EF">
            <w:pPr>
              <w:rPr>
                <w:b/>
                <w:bCs/>
              </w:rPr>
            </w:pPr>
            <w:r w:rsidRPr="003866EF">
              <w:rPr>
                <w:b/>
                <w:bCs/>
              </w:rPr>
              <w:t>Volume</w:t>
            </w:r>
          </w:p>
        </w:tc>
        <w:tc>
          <w:tcPr>
            <w:tcW w:w="0" w:type="auto"/>
            <w:vAlign w:val="center"/>
            <w:hideMark/>
          </w:tcPr>
          <w:p w14:paraId="04BA6720" w14:textId="77777777" w:rsidR="003866EF" w:rsidRPr="003866EF" w:rsidRDefault="003866EF" w:rsidP="003866EF">
            <w:r w:rsidRPr="003866EF">
              <w:t>293</w:t>
            </w:r>
          </w:p>
        </w:tc>
      </w:tr>
      <w:tr w:rsidR="003866EF" w:rsidRPr="003866EF" w14:paraId="7CBCA163" w14:textId="77777777">
        <w:trPr>
          <w:tblCellSpacing w:w="15" w:type="dxa"/>
        </w:trPr>
        <w:tc>
          <w:tcPr>
            <w:tcW w:w="0" w:type="auto"/>
            <w:vAlign w:val="center"/>
            <w:hideMark/>
          </w:tcPr>
          <w:p w14:paraId="389FE29D" w14:textId="77777777" w:rsidR="003866EF" w:rsidRPr="003866EF" w:rsidRDefault="003866EF" w:rsidP="003866EF">
            <w:pPr>
              <w:rPr>
                <w:b/>
                <w:bCs/>
              </w:rPr>
            </w:pPr>
            <w:r w:rsidRPr="003866EF">
              <w:rPr>
                <w:b/>
                <w:bCs/>
              </w:rPr>
              <w:t>Pages</w:t>
            </w:r>
          </w:p>
        </w:tc>
        <w:tc>
          <w:tcPr>
            <w:tcW w:w="0" w:type="auto"/>
            <w:vAlign w:val="center"/>
            <w:hideMark/>
          </w:tcPr>
          <w:p w14:paraId="68C58643" w14:textId="77777777" w:rsidR="003866EF" w:rsidRPr="003866EF" w:rsidRDefault="003866EF" w:rsidP="003866EF">
            <w:r w:rsidRPr="003866EF">
              <w:t>G461-G468</w:t>
            </w:r>
          </w:p>
        </w:tc>
      </w:tr>
      <w:tr w:rsidR="003866EF" w:rsidRPr="003866EF" w14:paraId="59807F9B" w14:textId="77777777">
        <w:trPr>
          <w:tblCellSpacing w:w="15" w:type="dxa"/>
        </w:trPr>
        <w:tc>
          <w:tcPr>
            <w:tcW w:w="0" w:type="auto"/>
            <w:vAlign w:val="center"/>
            <w:hideMark/>
          </w:tcPr>
          <w:p w14:paraId="6B884621" w14:textId="77777777" w:rsidR="003866EF" w:rsidRPr="003866EF" w:rsidRDefault="003866EF" w:rsidP="003866EF">
            <w:pPr>
              <w:rPr>
                <w:b/>
                <w:bCs/>
              </w:rPr>
            </w:pPr>
            <w:r w:rsidRPr="003866EF">
              <w:rPr>
                <w:b/>
                <w:bCs/>
              </w:rPr>
              <w:t>Publication</w:t>
            </w:r>
          </w:p>
        </w:tc>
        <w:tc>
          <w:tcPr>
            <w:tcW w:w="0" w:type="auto"/>
            <w:vAlign w:val="center"/>
            <w:hideMark/>
          </w:tcPr>
          <w:p w14:paraId="65F740DE" w14:textId="77777777" w:rsidR="003866EF" w:rsidRPr="003866EF" w:rsidRDefault="003866EF" w:rsidP="003866EF">
            <w:r w:rsidRPr="003866EF">
              <w:t>American Journal of Physiology-Gastrointestinal and Liver Physiology</w:t>
            </w:r>
          </w:p>
        </w:tc>
      </w:tr>
      <w:tr w:rsidR="003866EF" w:rsidRPr="003866EF" w14:paraId="4E4A35AA" w14:textId="77777777">
        <w:trPr>
          <w:tblCellSpacing w:w="15" w:type="dxa"/>
        </w:trPr>
        <w:tc>
          <w:tcPr>
            <w:tcW w:w="0" w:type="auto"/>
            <w:vAlign w:val="center"/>
            <w:hideMark/>
          </w:tcPr>
          <w:p w14:paraId="31AC39EC" w14:textId="77777777" w:rsidR="003866EF" w:rsidRPr="003866EF" w:rsidRDefault="003866EF" w:rsidP="003866EF">
            <w:pPr>
              <w:rPr>
                <w:b/>
                <w:bCs/>
              </w:rPr>
            </w:pPr>
            <w:r w:rsidRPr="003866EF">
              <w:rPr>
                <w:b/>
                <w:bCs/>
              </w:rPr>
              <w:t>DOI</w:t>
            </w:r>
          </w:p>
        </w:tc>
        <w:tc>
          <w:tcPr>
            <w:tcW w:w="0" w:type="auto"/>
            <w:vAlign w:val="center"/>
            <w:hideMark/>
          </w:tcPr>
          <w:p w14:paraId="3736D9B1" w14:textId="77777777" w:rsidR="003866EF" w:rsidRPr="003866EF" w:rsidRDefault="003866EF" w:rsidP="003866EF">
            <w:hyperlink r:id="rId313" w:history="1">
              <w:r w:rsidRPr="003866EF">
                <w:rPr>
                  <w:rStyle w:val="Hyperlink"/>
                </w:rPr>
                <w:t>10.1152/ajpgi.00424.2006</w:t>
              </w:r>
            </w:hyperlink>
          </w:p>
        </w:tc>
      </w:tr>
      <w:tr w:rsidR="003866EF" w:rsidRPr="003866EF" w14:paraId="6AE696B8" w14:textId="77777777">
        <w:trPr>
          <w:tblCellSpacing w:w="15" w:type="dxa"/>
        </w:trPr>
        <w:tc>
          <w:tcPr>
            <w:tcW w:w="0" w:type="auto"/>
            <w:vAlign w:val="center"/>
            <w:hideMark/>
          </w:tcPr>
          <w:p w14:paraId="0FF996D9" w14:textId="77777777" w:rsidR="003866EF" w:rsidRPr="003866EF" w:rsidRDefault="003866EF" w:rsidP="003866EF">
            <w:pPr>
              <w:rPr>
                <w:b/>
                <w:bCs/>
              </w:rPr>
            </w:pPr>
            <w:r w:rsidRPr="003866EF">
              <w:rPr>
                <w:b/>
                <w:bCs/>
              </w:rPr>
              <w:t>Issue</w:t>
            </w:r>
          </w:p>
        </w:tc>
        <w:tc>
          <w:tcPr>
            <w:tcW w:w="0" w:type="auto"/>
            <w:vAlign w:val="center"/>
            <w:hideMark/>
          </w:tcPr>
          <w:p w14:paraId="751CBF5F" w14:textId="77777777" w:rsidR="003866EF" w:rsidRPr="003866EF" w:rsidRDefault="003866EF" w:rsidP="003866EF">
            <w:r w:rsidRPr="003866EF">
              <w:t>2</w:t>
            </w:r>
          </w:p>
        </w:tc>
      </w:tr>
      <w:tr w:rsidR="003866EF" w:rsidRPr="003866EF" w14:paraId="33CE039B" w14:textId="77777777">
        <w:trPr>
          <w:tblCellSpacing w:w="15" w:type="dxa"/>
        </w:trPr>
        <w:tc>
          <w:tcPr>
            <w:tcW w:w="0" w:type="auto"/>
            <w:vAlign w:val="center"/>
            <w:hideMark/>
          </w:tcPr>
          <w:p w14:paraId="2B3110BF" w14:textId="77777777" w:rsidR="003866EF" w:rsidRPr="003866EF" w:rsidRDefault="003866EF" w:rsidP="003866EF">
            <w:pPr>
              <w:rPr>
                <w:b/>
                <w:bCs/>
              </w:rPr>
            </w:pPr>
            <w:r w:rsidRPr="003866EF">
              <w:rPr>
                <w:b/>
                <w:bCs/>
              </w:rPr>
              <w:t>ISSN</w:t>
            </w:r>
          </w:p>
        </w:tc>
        <w:tc>
          <w:tcPr>
            <w:tcW w:w="0" w:type="auto"/>
            <w:vAlign w:val="center"/>
            <w:hideMark/>
          </w:tcPr>
          <w:p w14:paraId="145C4BA0" w14:textId="77777777" w:rsidR="003866EF" w:rsidRPr="003866EF" w:rsidRDefault="003866EF" w:rsidP="003866EF">
            <w:r w:rsidRPr="003866EF">
              <w:t>0193-1857</w:t>
            </w:r>
          </w:p>
        </w:tc>
      </w:tr>
      <w:tr w:rsidR="003866EF" w:rsidRPr="003866EF" w14:paraId="697D58DB" w14:textId="77777777">
        <w:trPr>
          <w:tblCellSpacing w:w="15" w:type="dxa"/>
        </w:trPr>
        <w:tc>
          <w:tcPr>
            <w:tcW w:w="0" w:type="auto"/>
            <w:vAlign w:val="center"/>
            <w:hideMark/>
          </w:tcPr>
          <w:p w14:paraId="016D19EB" w14:textId="77777777" w:rsidR="003866EF" w:rsidRPr="003866EF" w:rsidRDefault="003866EF" w:rsidP="003866EF">
            <w:pPr>
              <w:rPr>
                <w:b/>
                <w:bCs/>
              </w:rPr>
            </w:pPr>
            <w:r w:rsidRPr="003866EF">
              <w:rPr>
                <w:b/>
                <w:bCs/>
              </w:rPr>
              <w:t>Date Added</w:t>
            </w:r>
          </w:p>
        </w:tc>
        <w:tc>
          <w:tcPr>
            <w:tcW w:w="0" w:type="auto"/>
            <w:vAlign w:val="center"/>
            <w:hideMark/>
          </w:tcPr>
          <w:p w14:paraId="51880039" w14:textId="77777777" w:rsidR="003866EF" w:rsidRPr="003866EF" w:rsidRDefault="003866EF" w:rsidP="003866EF">
            <w:r w:rsidRPr="003866EF">
              <w:t>6/15/2025, 4:43:07 PM</w:t>
            </w:r>
          </w:p>
        </w:tc>
      </w:tr>
      <w:tr w:rsidR="003866EF" w:rsidRPr="003866EF" w14:paraId="3125FBFA" w14:textId="77777777">
        <w:trPr>
          <w:tblCellSpacing w:w="15" w:type="dxa"/>
        </w:trPr>
        <w:tc>
          <w:tcPr>
            <w:tcW w:w="0" w:type="auto"/>
            <w:vAlign w:val="center"/>
            <w:hideMark/>
          </w:tcPr>
          <w:p w14:paraId="08C6C02C" w14:textId="77777777" w:rsidR="003866EF" w:rsidRPr="003866EF" w:rsidRDefault="003866EF" w:rsidP="003866EF">
            <w:pPr>
              <w:rPr>
                <w:b/>
                <w:bCs/>
              </w:rPr>
            </w:pPr>
            <w:r w:rsidRPr="003866EF">
              <w:rPr>
                <w:b/>
                <w:bCs/>
              </w:rPr>
              <w:t>Modified</w:t>
            </w:r>
          </w:p>
        </w:tc>
        <w:tc>
          <w:tcPr>
            <w:tcW w:w="0" w:type="auto"/>
            <w:vAlign w:val="center"/>
            <w:hideMark/>
          </w:tcPr>
          <w:p w14:paraId="4BC72011" w14:textId="77777777" w:rsidR="003866EF" w:rsidRPr="003866EF" w:rsidRDefault="003866EF" w:rsidP="003866EF">
            <w:r w:rsidRPr="003866EF">
              <w:t>6/15/2025, 4:43:07 PM</w:t>
            </w:r>
          </w:p>
        </w:tc>
      </w:tr>
    </w:tbl>
    <w:p w14:paraId="19406A75" w14:textId="77777777" w:rsidR="003866EF" w:rsidRPr="003866EF" w:rsidRDefault="003866EF" w:rsidP="003866EF">
      <w:pPr>
        <w:numPr>
          <w:ilvl w:val="0"/>
          <w:numId w:val="11"/>
        </w:numPr>
        <w:rPr>
          <w:b/>
          <w:bCs/>
        </w:rPr>
      </w:pPr>
      <w:r w:rsidRPr="003866EF">
        <w:rPr>
          <w:b/>
          <w:bCs/>
        </w:rPr>
        <w:t>Tags:</w:t>
      </w:r>
    </w:p>
    <w:p w14:paraId="5740CCAA" w14:textId="77777777" w:rsidR="003866EF" w:rsidRPr="003866EF" w:rsidRDefault="003866EF" w:rsidP="003866EF">
      <w:pPr>
        <w:numPr>
          <w:ilvl w:val="1"/>
          <w:numId w:val="11"/>
        </w:numPr>
      </w:pPr>
      <w:r w:rsidRPr="003866EF">
        <w:t>enteric nervous system</w:t>
      </w:r>
    </w:p>
    <w:p w14:paraId="6BF87E81" w14:textId="77777777" w:rsidR="003866EF" w:rsidRPr="003866EF" w:rsidRDefault="003866EF" w:rsidP="003866EF">
      <w:pPr>
        <w:numPr>
          <w:ilvl w:val="1"/>
          <w:numId w:val="11"/>
        </w:numPr>
      </w:pPr>
      <w:r w:rsidRPr="003866EF">
        <w:t>GFRα2</w:t>
      </w:r>
    </w:p>
    <w:p w14:paraId="371A1885" w14:textId="77777777" w:rsidR="003866EF" w:rsidRPr="003866EF" w:rsidRDefault="003866EF" w:rsidP="003866EF">
      <w:pPr>
        <w:numPr>
          <w:ilvl w:val="1"/>
          <w:numId w:val="11"/>
        </w:numPr>
      </w:pPr>
      <w:r w:rsidRPr="003866EF">
        <w:t>GLP-1</w:t>
      </w:r>
    </w:p>
    <w:p w14:paraId="7F2B7151" w14:textId="77777777" w:rsidR="003866EF" w:rsidRPr="003866EF" w:rsidRDefault="003866EF" w:rsidP="003866EF">
      <w:pPr>
        <w:numPr>
          <w:ilvl w:val="1"/>
          <w:numId w:val="11"/>
        </w:numPr>
      </w:pPr>
      <w:r w:rsidRPr="003866EF">
        <w:t>GLP-2</w:t>
      </w:r>
    </w:p>
    <w:p w14:paraId="40A729CF" w14:textId="77777777" w:rsidR="003866EF" w:rsidRPr="003866EF" w:rsidRDefault="003866EF" w:rsidP="003866EF">
      <w:pPr>
        <w:numPr>
          <w:ilvl w:val="1"/>
          <w:numId w:val="11"/>
        </w:numPr>
      </w:pPr>
      <w:r w:rsidRPr="003866EF">
        <w:t>growth</w:t>
      </w:r>
    </w:p>
    <w:p w14:paraId="67FBCDED" w14:textId="77777777" w:rsidR="003866EF" w:rsidRPr="003866EF" w:rsidRDefault="003866EF" w:rsidP="003866EF">
      <w:pPr>
        <w:numPr>
          <w:ilvl w:val="1"/>
          <w:numId w:val="11"/>
        </w:numPr>
      </w:pPr>
      <w:r w:rsidRPr="003866EF">
        <w:t>motility</w:t>
      </w:r>
    </w:p>
    <w:p w14:paraId="4217F43C" w14:textId="77777777" w:rsidR="003866EF" w:rsidRPr="003866EF" w:rsidRDefault="003866EF" w:rsidP="003866EF">
      <w:pPr>
        <w:rPr>
          <w:b/>
          <w:bCs/>
        </w:rPr>
      </w:pPr>
      <w:r w:rsidRPr="003866EF">
        <w:rPr>
          <w:b/>
          <w:bCs/>
        </w:rPr>
        <w:t>Attachments</w:t>
      </w:r>
    </w:p>
    <w:p w14:paraId="2C01744B" w14:textId="77777777" w:rsidR="003866EF" w:rsidRPr="003866EF" w:rsidRDefault="003866EF" w:rsidP="003866EF">
      <w:pPr>
        <w:numPr>
          <w:ilvl w:val="1"/>
          <w:numId w:val="11"/>
        </w:numPr>
      </w:pPr>
      <w:r w:rsidRPr="003866EF">
        <w:t xml:space="preserve">Full Text PDF </w:t>
      </w:r>
    </w:p>
    <w:p w14:paraId="4ED73A8F" w14:textId="77777777" w:rsidR="003866EF" w:rsidRPr="003866EF" w:rsidRDefault="003866EF" w:rsidP="003866EF">
      <w:pPr>
        <w:numPr>
          <w:ilvl w:val="0"/>
          <w:numId w:val="11"/>
        </w:numPr>
        <w:rPr>
          <w:b/>
          <w:bCs/>
        </w:rPr>
      </w:pPr>
      <w:r w:rsidRPr="003866EF">
        <w:rPr>
          <w:b/>
          <w:bCs/>
        </w:rPr>
        <w:t>Short-chain fatty acids mediate enteric and central nervous ... : Neural Regeneration Research</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750"/>
        <w:gridCol w:w="7556"/>
      </w:tblGrid>
      <w:tr w:rsidR="003866EF" w:rsidRPr="003866EF" w14:paraId="2A96619D" w14:textId="77777777">
        <w:trPr>
          <w:tblCellSpacing w:w="15" w:type="dxa"/>
        </w:trPr>
        <w:tc>
          <w:tcPr>
            <w:tcW w:w="0" w:type="auto"/>
            <w:vAlign w:val="center"/>
            <w:hideMark/>
          </w:tcPr>
          <w:p w14:paraId="31EE6D92" w14:textId="77777777" w:rsidR="003866EF" w:rsidRPr="003866EF" w:rsidRDefault="003866EF" w:rsidP="003866EF">
            <w:pPr>
              <w:rPr>
                <w:b/>
                <w:bCs/>
              </w:rPr>
            </w:pPr>
            <w:r w:rsidRPr="003866EF">
              <w:rPr>
                <w:b/>
                <w:bCs/>
              </w:rPr>
              <w:t>Item Type</w:t>
            </w:r>
          </w:p>
        </w:tc>
        <w:tc>
          <w:tcPr>
            <w:tcW w:w="0" w:type="auto"/>
            <w:vAlign w:val="center"/>
            <w:hideMark/>
          </w:tcPr>
          <w:p w14:paraId="22EE49EA" w14:textId="77777777" w:rsidR="003866EF" w:rsidRPr="003866EF" w:rsidRDefault="003866EF" w:rsidP="003866EF">
            <w:r w:rsidRPr="003866EF">
              <w:t>Journal Article</w:t>
            </w:r>
          </w:p>
        </w:tc>
      </w:tr>
      <w:tr w:rsidR="003866EF" w:rsidRPr="003866EF" w14:paraId="1BB66C51" w14:textId="77777777">
        <w:trPr>
          <w:tblCellSpacing w:w="15" w:type="dxa"/>
        </w:trPr>
        <w:tc>
          <w:tcPr>
            <w:tcW w:w="0" w:type="auto"/>
            <w:vAlign w:val="center"/>
            <w:hideMark/>
          </w:tcPr>
          <w:p w14:paraId="662B8213" w14:textId="77777777" w:rsidR="003866EF" w:rsidRPr="003866EF" w:rsidRDefault="003866EF" w:rsidP="003866EF">
            <w:pPr>
              <w:rPr>
                <w:b/>
                <w:bCs/>
              </w:rPr>
            </w:pPr>
            <w:r w:rsidRPr="003866EF">
              <w:rPr>
                <w:b/>
                <w:bCs/>
              </w:rPr>
              <w:t>Author</w:t>
            </w:r>
          </w:p>
        </w:tc>
        <w:tc>
          <w:tcPr>
            <w:tcW w:w="0" w:type="auto"/>
            <w:vAlign w:val="center"/>
            <w:hideMark/>
          </w:tcPr>
          <w:p w14:paraId="2E29FC07" w14:textId="77777777" w:rsidR="003866EF" w:rsidRPr="003866EF" w:rsidRDefault="003866EF" w:rsidP="003866EF">
            <w:r w:rsidRPr="003866EF">
              <w:t>Shimin Pang</w:t>
            </w:r>
          </w:p>
        </w:tc>
      </w:tr>
      <w:tr w:rsidR="003866EF" w:rsidRPr="003866EF" w14:paraId="3DBAA717" w14:textId="77777777">
        <w:trPr>
          <w:tblCellSpacing w:w="15" w:type="dxa"/>
        </w:trPr>
        <w:tc>
          <w:tcPr>
            <w:tcW w:w="0" w:type="auto"/>
            <w:vAlign w:val="center"/>
            <w:hideMark/>
          </w:tcPr>
          <w:p w14:paraId="406615C0" w14:textId="77777777" w:rsidR="003866EF" w:rsidRPr="003866EF" w:rsidRDefault="003866EF" w:rsidP="003866EF">
            <w:pPr>
              <w:rPr>
                <w:b/>
                <w:bCs/>
              </w:rPr>
            </w:pPr>
            <w:r w:rsidRPr="003866EF">
              <w:rPr>
                <w:b/>
                <w:bCs/>
              </w:rPr>
              <w:t>Author</w:t>
            </w:r>
          </w:p>
        </w:tc>
        <w:tc>
          <w:tcPr>
            <w:tcW w:w="0" w:type="auto"/>
            <w:vAlign w:val="center"/>
            <w:hideMark/>
          </w:tcPr>
          <w:p w14:paraId="275D34AD" w14:textId="77777777" w:rsidR="003866EF" w:rsidRPr="003866EF" w:rsidRDefault="003866EF" w:rsidP="003866EF">
            <w:r w:rsidRPr="003866EF">
              <w:t>Zhili Ren</w:t>
            </w:r>
          </w:p>
        </w:tc>
      </w:tr>
      <w:tr w:rsidR="003866EF" w:rsidRPr="003866EF" w14:paraId="30ED074E" w14:textId="77777777">
        <w:trPr>
          <w:tblCellSpacing w:w="15" w:type="dxa"/>
        </w:trPr>
        <w:tc>
          <w:tcPr>
            <w:tcW w:w="0" w:type="auto"/>
            <w:vAlign w:val="center"/>
            <w:hideMark/>
          </w:tcPr>
          <w:p w14:paraId="3CA8F9D1" w14:textId="77777777" w:rsidR="003866EF" w:rsidRPr="003866EF" w:rsidRDefault="003866EF" w:rsidP="003866EF">
            <w:pPr>
              <w:rPr>
                <w:b/>
                <w:bCs/>
              </w:rPr>
            </w:pPr>
            <w:r w:rsidRPr="003866EF">
              <w:rPr>
                <w:b/>
                <w:bCs/>
              </w:rPr>
              <w:t>Author</w:t>
            </w:r>
          </w:p>
        </w:tc>
        <w:tc>
          <w:tcPr>
            <w:tcW w:w="0" w:type="auto"/>
            <w:vAlign w:val="center"/>
            <w:hideMark/>
          </w:tcPr>
          <w:p w14:paraId="3984A64F" w14:textId="77777777" w:rsidR="003866EF" w:rsidRPr="003866EF" w:rsidRDefault="003866EF" w:rsidP="003866EF">
            <w:r w:rsidRPr="003866EF">
              <w:t>Hui Ding</w:t>
            </w:r>
          </w:p>
        </w:tc>
      </w:tr>
      <w:tr w:rsidR="003866EF" w:rsidRPr="003866EF" w14:paraId="3748AC05" w14:textId="77777777">
        <w:trPr>
          <w:tblCellSpacing w:w="15" w:type="dxa"/>
        </w:trPr>
        <w:tc>
          <w:tcPr>
            <w:tcW w:w="0" w:type="auto"/>
            <w:vAlign w:val="center"/>
            <w:hideMark/>
          </w:tcPr>
          <w:p w14:paraId="103E16AD" w14:textId="77777777" w:rsidR="003866EF" w:rsidRPr="003866EF" w:rsidRDefault="003866EF" w:rsidP="003866EF">
            <w:pPr>
              <w:rPr>
                <w:b/>
                <w:bCs/>
              </w:rPr>
            </w:pPr>
            <w:r w:rsidRPr="003866EF">
              <w:rPr>
                <w:b/>
                <w:bCs/>
              </w:rPr>
              <w:t>Author</w:t>
            </w:r>
          </w:p>
        </w:tc>
        <w:tc>
          <w:tcPr>
            <w:tcW w:w="0" w:type="auto"/>
            <w:vAlign w:val="center"/>
            <w:hideMark/>
          </w:tcPr>
          <w:p w14:paraId="38F8AE6F" w14:textId="77777777" w:rsidR="003866EF" w:rsidRPr="003866EF" w:rsidRDefault="003866EF" w:rsidP="003866EF">
            <w:r w:rsidRPr="003866EF">
              <w:t>Piu Chan</w:t>
            </w:r>
          </w:p>
        </w:tc>
      </w:tr>
      <w:tr w:rsidR="003866EF" w:rsidRPr="003866EF" w14:paraId="77F5D5DE" w14:textId="77777777">
        <w:trPr>
          <w:tblCellSpacing w:w="15" w:type="dxa"/>
        </w:trPr>
        <w:tc>
          <w:tcPr>
            <w:tcW w:w="0" w:type="auto"/>
            <w:vAlign w:val="center"/>
            <w:hideMark/>
          </w:tcPr>
          <w:p w14:paraId="79FC1188" w14:textId="77777777" w:rsidR="003866EF" w:rsidRPr="003866EF" w:rsidRDefault="003866EF" w:rsidP="003866EF">
            <w:pPr>
              <w:rPr>
                <w:b/>
                <w:bCs/>
              </w:rPr>
            </w:pPr>
            <w:r w:rsidRPr="003866EF">
              <w:rPr>
                <w:b/>
                <w:bCs/>
              </w:rPr>
              <w:lastRenderedPageBreak/>
              <w:t>Abstract</w:t>
            </w:r>
          </w:p>
        </w:tc>
        <w:tc>
          <w:tcPr>
            <w:tcW w:w="0" w:type="auto"/>
            <w:vAlign w:val="center"/>
            <w:hideMark/>
          </w:tcPr>
          <w:p w14:paraId="563986D1" w14:textId="77777777" w:rsidR="003866EF" w:rsidRPr="003866EF" w:rsidRDefault="003866EF" w:rsidP="003866EF">
            <w:r w:rsidRPr="003866EF">
              <w:t>Short-chain fatty acids, metabolites produced by the fermentation of dietary fiber by gut microbiota, have garnered significant attention due to their correlation with neurodegenerative diseases, particularly Parkinson’s disease. In this review, we summarize the changes in short-chain fatty acid levels and the abundance of short-chain fatty acid-producing bacteria in various samples from patients with Parkinson’s disease, highlighting the critical role of gut homeostasis imbalance in the pathogenesis and progression of the disease. Focusing on the nervous system, we discuss the molecular mechanisms by which short-chain fatty acids influence the homeostasis of both the enteric nervous system and the central nervous system. We identify key processes, including the activation of G protein-coupled receptors and the inhibition of histone deacetylases by short-chain fatty acids. Importantly, structural or functional disruptions in the enteric nervous system mediated by these fatty acids may lead to abnormal α-synuclein expression and gastrointestinal dysmotility, which could serve as an initiating event in Parkinson’s disease. Furthermore, we propose that short-chain fatty acids help establish communication between the enteric nervous system and the central nervous system via the vagal nerve, immune circulation, and endocrine signaling. This communication may shed light on their potential role in the transmission of α-synuclein from the gut to the brain. Finally, we elucidate novel treatment strategies for Parkinson’s disease that target short-chain fatty acids and examine the challenges associated with translating short-chain fatty acid-based therapies into clinical practice. In conclusion, this review emphasizes the pivotal role of short-chain fatty acids in regulating gut–brain axis integrity and their significance in the pathogenesis of Parkinson’s disease from the perspective of the nervous system. Moreover, it highlights the potential value of short-chain fatty acids in early intervention for Parkinson’s disease. Future research into the molecular mechanisms of short-chain fatty acids and their synergistic interactions with other gut metabolites is likely to advance the clinical translation of innovative short-chain fatty acid-based therapies for Parkinson’s disease.</w:t>
            </w:r>
          </w:p>
        </w:tc>
      </w:tr>
      <w:tr w:rsidR="003866EF" w:rsidRPr="003866EF" w14:paraId="412D11A0" w14:textId="77777777">
        <w:trPr>
          <w:tblCellSpacing w:w="15" w:type="dxa"/>
        </w:trPr>
        <w:tc>
          <w:tcPr>
            <w:tcW w:w="0" w:type="auto"/>
            <w:vAlign w:val="center"/>
            <w:hideMark/>
          </w:tcPr>
          <w:p w14:paraId="2D1A8C9A" w14:textId="77777777" w:rsidR="003866EF" w:rsidRPr="003866EF" w:rsidRDefault="003866EF" w:rsidP="003866EF">
            <w:pPr>
              <w:rPr>
                <w:b/>
                <w:bCs/>
              </w:rPr>
            </w:pPr>
            <w:r w:rsidRPr="003866EF">
              <w:rPr>
                <w:b/>
                <w:bCs/>
              </w:rPr>
              <w:t>Language</w:t>
            </w:r>
          </w:p>
        </w:tc>
        <w:tc>
          <w:tcPr>
            <w:tcW w:w="0" w:type="auto"/>
            <w:vAlign w:val="center"/>
            <w:hideMark/>
          </w:tcPr>
          <w:p w14:paraId="6E90B999" w14:textId="77777777" w:rsidR="003866EF" w:rsidRPr="003866EF" w:rsidRDefault="003866EF" w:rsidP="003866EF">
            <w:r w:rsidRPr="003866EF">
              <w:t>en-US</w:t>
            </w:r>
          </w:p>
        </w:tc>
      </w:tr>
      <w:tr w:rsidR="003866EF" w:rsidRPr="003866EF" w14:paraId="60300706" w14:textId="77777777">
        <w:trPr>
          <w:tblCellSpacing w:w="15" w:type="dxa"/>
        </w:trPr>
        <w:tc>
          <w:tcPr>
            <w:tcW w:w="0" w:type="auto"/>
            <w:vAlign w:val="center"/>
            <w:hideMark/>
          </w:tcPr>
          <w:p w14:paraId="790A0874" w14:textId="77777777" w:rsidR="003866EF" w:rsidRPr="003866EF" w:rsidRDefault="003866EF" w:rsidP="003866EF">
            <w:pPr>
              <w:rPr>
                <w:b/>
                <w:bCs/>
              </w:rPr>
            </w:pPr>
            <w:r w:rsidRPr="003866EF">
              <w:rPr>
                <w:b/>
                <w:bCs/>
              </w:rPr>
              <w:t>Short Title</w:t>
            </w:r>
          </w:p>
        </w:tc>
        <w:tc>
          <w:tcPr>
            <w:tcW w:w="0" w:type="auto"/>
            <w:vAlign w:val="center"/>
            <w:hideMark/>
          </w:tcPr>
          <w:p w14:paraId="10F34879" w14:textId="77777777" w:rsidR="003866EF" w:rsidRPr="003866EF" w:rsidRDefault="003866EF" w:rsidP="003866EF">
            <w:r w:rsidRPr="003866EF">
              <w:t>Short-chain fatty acids mediate enteric and central nervous ...</w:t>
            </w:r>
          </w:p>
        </w:tc>
      </w:tr>
      <w:tr w:rsidR="003866EF" w:rsidRPr="003866EF" w14:paraId="71C100B8" w14:textId="77777777">
        <w:trPr>
          <w:tblCellSpacing w:w="15" w:type="dxa"/>
        </w:trPr>
        <w:tc>
          <w:tcPr>
            <w:tcW w:w="0" w:type="auto"/>
            <w:vAlign w:val="center"/>
            <w:hideMark/>
          </w:tcPr>
          <w:p w14:paraId="2D8A4C72" w14:textId="77777777" w:rsidR="003866EF" w:rsidRPr="003866EF" w:rsidRDefault="003866EF" w:rsidP="003866EF">
            <w:pPr>
              <w:rPr>
                <w:b/>
                <w:bCs/>
              </w:rPr>
            </w:pPr>
            <w:r w:rsidRPr="003866EF">
              <w:rPr>
                <w:b/>
                <w:bCs/>
              </w:rPr>
              <w:t>Library Catalog</w:t>
            </w:r>
          </w:p>
        </w:tc>
        <w:tc>
          <w:tcPr>
            <w:tcW w:w="0" w:type="auto"/>
            <w:vAlign w:val="center"/>
            <w:hideMark/>
          </w:tcPr>
          <w:p w14:paraId="2DA36E08" w14:textId="77777777" w:rsidR="003866EF" w:rsidRPr="003866EF" w:rsidRDefault="003866EF" w:rsidP="003866EF">
            <w:r w:rsidRPr="003866EF">
              <w:t>journals.lww.com</w:t>
            </w:r>
          </w:p>
        </w:tc>
      </w:tr>
      <w:tr w:rsidR="003866EF" w:rsidRPr="003866EF" w14:paraId="377AEBBA" w14:textId="77777777">
        <w:trPr>
          <w:tblCellSpacing w:w="15" w:type="dxa"/>
        </w:trPr>
        <w:tc>
          <w:tcPr>
            <w:tcW w:w="0" w:type="auto"/>
            <w:vAlign w:val="center"/>
            <w:hideMark/>
          </w:tcPr>
          <w:p w14:paraId="14458E8E" w14:textId="77777777" w:rsidR="003866EF" w:rsidRPr="003866EF" w:rsidRDefault="003866EF" w:rsidP="003866EF">
            <w:pPr>
              <w:rPr>
                <w:b/>
                <w:bCs/>
              </w:rPr>
            </w:pPr>
            <w:r w:rsidRPr="003866EF">
              <w:rPr>
                <w:b/>
                <w:bCs/>
              </w:rPr>
              <w:t>URL</w:t>
            </w:r>
          </w:p>
        </w:tc>
        <w:tc>
          <w:tcPr>
            <w:tcW w:w="0" w:type="auto"/>
            <w:vAlign w:val="center"/>
            <w:hideMark/>
          </w:tcPr>
          <w:p w14:paraId="4B7A8CDE" w14:textId="77777777" w:rsidR="003866EF" w:rsidRPr="003866EF" w:rsidRDefault="003866EF" w:rsidP="003866EF">
            <w:hyperlink r:id="rId314" w:history="1">
              <w:r w:rsidRPr="003866EF">
                <w:rPr>
                  <w:rStyle w:val="Hyperlink"/>
                </w:rPr>
                <w:t>https://journals.lww.com/nrronline/abstract/9900/short_chain_fatty_acids_mediate_enteric_and.798.aspx</w:t>
              </w:r>
            </w:hyperlink>
          </w:p>
        </w:tc>
      </w:tr>
      <w:tr w:rsidR="003866EF" w:rsidRPr="003866EF" w14:paraId="46931019" w14:textId="77777777">
        <w:trPr>
          <w:tblCellSpacing w:w="15" w:type="dxa"/>
        </w:trPr>
        <w:tc>
          <w:tcPr>
            <w:tcW w:w="0" w:type="auto"/>
            <w:vAlign w:val="center"/>
            <w:hideMark/>
          </w:tcPr>
          <w:p w14:paraId="01B21890" w14:textId="77777777" w:rsidR="003866EF" w:rsidRPr="003866EF" w:rsidRDefault="003866EF" w:rsidP="003866EF">
            <w:pPr>
              <w:rPr>
                <w:b/>
                <w:bCs/>
              </w:rPr>
            </w:pPr>
            <w:r w:rsidRPr="003866EF">
              <w:rPr>
                <w:b/>
                <w:bCs/>
              </w:rPr>
              <w:t>Accessed</w:t>
            </w:r>
          </w:p>
        </w:tc>
        <w:tc>
          <w:tcPr>
            <w:tcW w:w="0" w:type="auto"/>
            <w:vAlign w:val="center"/>
            <w:hideMark/>
          </w:tcPr>
          <w:p w14:paraId="2865058F" w14:textId="77777777" w:rsidR="003866EF" w:rsidRPr="003866EF" w:rsidRDefault="003866EF" w:rsidP="003866EF">
            <w:r w:rsidRPr="003866EF">
              <w:t>6/15/2025, 4:43:31 PM</w:t>
            </w:r>
          </w:p>
        </w:tc>
      </w:tr>
      <w:tr w:rsidR="003866EF" w:rsidRPr="003866EF" w14:paraId="48C52C75" w14:textId="77777777">
        <w:trPr>
          <w:tblCellSpacing w:w="15" w:type="dxa"/>
        </w:trPr>
        <w:tc>
          <w:tcPr>
            <w:tcW w:w="0" w:type="auto"/>
            <w:vAlign w:val="center"/>
            <w:hideMark/>
          </w:tcPr>
          <w:p w14:paraId="12DD7510" w14:textId="77777777" w:rsidR="003866EF" w:rsidRPr="003866EF" w:rsidRDefault="003866EF" w:rsidP="003866EF">
            <w:pPr>
              <w:rPr>
                <w:b/>
                <w:bCs/>
              </w:rPr>
            </w:pPr>
            <w:r w:rsidRPr="003866EF">
              <w:rPr>
                <w:b/>
                <w:bCs/>
              </w:rPr>
              <w:t>Date Added</w:t>
            </w:r>
          </w:p>
        </w:tc>
        <w:tc>
          <w:tcPr>
            <w:tcW w:w="0" w:type="auto"/>
            <w:vAlign w:val="center"/>
            <w:hideMark/>
          </w:tcPr>
          <w:p w14:paraId="54E0A274" w14:textId="77777777" w:rsidR="003866EF" w:rsidRPr="003866EF" w:rsidRDefault="003866EF" w:rsidP="003866EF">
            <w:r w:rsidRPr="003866EF">
              <w:t>6/15/2025, 4:43:31 PM</w:t>
            </w:r>
          </w:p>
        </w:tc>
      </w:tr>
      <w:tr w:rsidR="003866EF" w:rsidRPr="003866EF" w14:paraId="7A81BE54" w14:textId="77777777">
        <w:trPr>
          <w:tblCellSpacing w:w="15" w:type="dxa"/>
        </w:trPr>
        <w:tc>
          <w:tcPr>
            <w:tcW w:w="0" w:type="auto"/>
            <w:vAlign w:val="center"/>
            <w:hideMark/>
          </w:tcPr>
          <w:p w14:paraId="4F47690F" w14:textId="77777777" w:rsidR="003866EF" w:rsidRPr="003866EF" w:rsidRDefault="003866EF" w:rsidP="003866EF">
            <w:pPr>
              <w:rPr>
                <w:b/>
                <w:bCs/>
              </w:rPr>
            </w:pPr>
            <w:r w:rsidRPr="003866EF">
              <w:rPr>
                <w:b/>
                <w:bCs/>
              </w:rPr>
              <w:lastRenderedPageBreak/>
              <w:t>Modified</w:t>
            </w:r>
          </w:p>
        </w:tc>
        <w:tc>
          <w:tcPr>
            <w:tcW w:w="0" w:type="auto"/>
            <w:vAlign w:val="center"/>
            <w:hideMark/>
          </w:tcPr>
          <w:p w14:paraId="01963527" w14:textId="77777777" w:rsidR="003866EF" w:rsidRPr="003866EF" w:rsidRDefault="003866EF" w:rsidP="003866EF">
            <w:r w:rsidRPr="003866EF">
              <w:t>6/15/2025, 4:43:31 PM</w:t>
            </w:r>
          </w:p>
        </w:tc>
      </w:tr>
    </w:tbl>
    <w:p w14:paraId="5E6FA050" w14:textId="77777777" w:rsidR="003866EF" w:rsidRPr="003866EF" w:rsidRDefault="003866EF" w:rsidP="003866EF">
      <w:pPr>
        <w:numPr>
          <w:ilvl w:val="0"/>
          <w:numId w:val="11"/>
        </w:numPr>
        <w:rPr>
          <w:b/>
          <w:bCs/>
        </w:rPr>
      </w:pPr>
      <w:r w:rsidRPr="003866EF">
        <w:rPr>
          <w:b/>
          <w:bCs/>
        </w:rPr>
        <w:t>Synergy of glucagon-like peptide-2 and epidermal growth factor coadministration on intestinal adaptation in neonatal piglets with short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5"/>
        <w:gridCol w:w="7191"/>
      </w:tblGrid>
      <w:tr w:rsidR="003866EF" w:rsidRPr="003866EF" w14:paraId="0F6431FC" w14:textId="77777777">
        <w:trPr>
          <w:tblCellSpacing w:w="15" w:type="dxa"/>
        </w:trPr>
        <w:tc>
          <w:tcPr>
            <w:tcW w:w="0" w:type="auto"/>
            <w:vAlign w:val="center"/>
            <w:hideMark/>
          </w:tcPr>
          <w:p w14:paraId="7B6615EB" w14:textId="77777777" w:rsidR="003866EF" w:rsidRPr="003866EF" w:rsidRDefault="003866EF" w:rsidP="003866EF">
            <w:pPr>
              <w:rPr>
                <w:b/>
                <w:bCs/>
              </w:rPr>
            </w:pPr>
            <w:r w:rsidRPr="003866EF">
              <w:rPr>
                <w:b/>
                <w:bCs/>
              </w:rPr>
              <w:t>Item Type</w:t>
            </w:r>
          </w:p>
        </w:tc>
        <w:tc>
          <w:tcPr>
            <w:tcW w:w="0" w:type="auto"/>
            <w:vAlign w:val="center"/>
            <w:hideMark/>
          </w:tcPr>
          <w:p w14:paraId="1663D80D" w14:textId="77777777" w:rsidR="003866EF" w:rsidRPr="003866EF" w:rsidRDefault="003866EF" w:rsidP="003866EF">
            <w:r w:rsidRPr="003866EF">
              <w:t>Journal Article</w:t>
            </w:r>
          </w:p>
        </w:tc>
      </w:tr>
      <w:tr w:rsidR="003866EF" w:rsidRPr="003866EF" w14:paraId="09756021" w14:textId="77777777">
        <w:trPr>
          <w:tblCellSpacing w:w="15" w:type="dxa"/>
        </w:trPr>
        <w:tc>
          <w:tcPr>
            <w:tcW w:w="0" w:type="auto"/>
            <w:vAlign w:val="center"/>
            <w:hideMark/>
          </w:tcPr>
          <w:p w14:paraId="11DE3A0F" w14:textId="77777777" w:rsidR="003866EF" w:rsidRPr="003866EF" w:rsidRDefault="003866EF" w:rsidP="003866EF">
            <w:pPr>
              <w:rPr>
                <w:b/>
                <w:bCs/>
              </w:rPr>
            </w:pPr>
            <w:r w:rsidRPr="003866EF">
              <w:rPr>
                <w:b/>
                <w:bCs/>
              </w:rPr>
              <w:t>Author</w:t>
            </w:r>
          </w:p>
        </w:tc>
        <w:tc>
          <w:tcPr>
            <w:tcW w:w="0" w:type="auto"/>
            <w:vAlign w:val="center"/>
            <w:hideMark/>
          </w:tcPr>
          <w:p w14:paraId="15661D0E" w14:textId="77777777" w:rsidR="003866EF" w:rsidRPr="003866EF" w:rsidRDefault="003866EF" w:rsidP="003866EF">
            <w:r w:rsidRPr="003866EF">
              <w:t>David W. Lim</w:t>
            </w:r>
          </w:p>
        </w:tc>
      </w:tr>
      <w:tr w:rsidR="003866EF" w:rsidRPr="003866EF" w14:paraId="47089427" w14:textId="77777777">
        <w:trPr>
          <w:tblCellSpacing w:w="15" w:type="dxa"/>
        </w:trPr>
        <w:tc>
          <w:tcPr>
            <w:tcW w:w="0" w:type="auto"/>
            <w:vAlign w:val="center"/>
            <w:hideMark/>
          </w:tcPr>
          <w:p w14:paraId="76F594BF" w14:textId="77777777" w:rsidR="003866EF" w:rsidRPr="003866EF" w:rsidRDefault="003866EF" w:rsidP="003866EF">
            <w:pPr>
              <w:rPr>
                <w:b/>
                <w:bCs/>
              </w:rPr>
            </w:pPr>
            <w:r w:rsidRPr="003866EF">
              <w:rPr>
                <w:b/>
                <w:bCs/>
              </w:rPr>
              <w:t>Author</w:t>
            </w:r>
          </w:p>
        </w:tc>
        <w:tc>
          <w:tcPr>
            <w:tcW w:w="0" w:type="auto"/>
            <w:vAlign w:val="center"/>
            <w:hideMark/>
          </w:tcPr>
          <w:p w14:paraId="46585D85" w14:textId="77777777" w:rsidR="003866EF" w:rsidRPr="003866EF" w:rsidRDefault="003866EF" w:rsidP="003866EF">
            <w:r w:rsidRPr="003866EF">
              <w:t>Crystal L. Levesque</w:t>
            </w:r>
          </w:p>
        </w:tc>
      </w:tr>
      <w:tr w:rsidR="003866EF" w:rsidRPr="003866EF" w14:paraId="72A3D97D" w14:textId="77777777">
        <w:trPr>
          <w:tblCellSpacing w:w="15" w:type="dxa"/>
        </w:trPr>
        <w:tc>
          <w:tcPr>
            <w:tcW w:w="0" w:type="auto"/>
            <w:vAlign w:val="center"/>
            <w:hideMark/>
          </w:tcPr>
          <w:p w14:paraId="2F287808" w14:textId="77777777" w:rsidR="003866EF" w:rsidRPr="003866EF" w:rsidRDefault="003866EF" w:rsidP="003866EF">
            <w:pPr>
              <w:rPr>
                <w:b/>
                <w:bCs/>
              </w:rPr>
            </w:pPr>
            <w:r w:rsidRPr="003866EF">
              <w:rPr>
                <w:b/>
                <w:bCs/>
              </w:rPr>
              <w:t>Author</w:t>
            </w:r>
          </w:p>
        </w:tc>
        <w:tc>
          <w:tcPr>
            <w:tcW w:w="0" w:type="auto"/>
            <w:vAlign w:val="center"/>
            <w:hideMark/>
          </w:tcPr>
          <w:p w14:paraId="3E9198E8" w14:textId="77777777" w:rsidR="003866EF" w:rsidRPr="003866EF" w:rsidRDefault="003866EF" w:rsidP="003866EF">
            <w:r w:rsidRPr="003866EF">
              <w:t>Donna F. Vine</w:t>
            </w:r>
          </w:p>
        </w:tc>
      </w:tr>
      <w:tr w:rsidR="003866EF" w:rsidRPr="003866EF" w14:paraId="16A29B34" w14:textId="77777777">
        <w:trPr>
          <w:tblCellSpacing w:w="15" w:type="dxa"/>
        </w:trPr>
        <w:tc>
          <w:tcPr>
            <w:tcW w:w="0" w:type="auto"/>
            <w:vAlign w:val="center"/>
            <w:hideMark/>
          </w:tcPr>
          <w:p w14:paraId="12DB8F1E" w14:textId="77777777" w:rsidR="003866EF" w:rsidRPr="003866EF" w:rsidRDefault="003866EF" w:rsidP="003866EF">
            <w:pPr>
              <w:rPr>
                <w:b/>
                <w:bCs/>
              </w:rPr>
            </w:pPr>
            <w:r w:rsidRPr="003866EF">
              <w:rPr>
                <w:b/>
                <w:bCs/>
              </w:rPr>
              <w:t>Author</w:t>
            </w:r>
          </w:p>
        </w:tc>
        <w:tc>
          <w:tcPr>
            <w:tcW w:w="0" w:type="auto"/>
            <w:vAlign w:val="center"/>
            <w:hideMark/>
          </w:tcPr>
          <w:p w14:paraId="0C0E2B5F" w14:textId="77777777" w:rsidR="003866EF" w:rsidRPr="003866EF" w:rsidRDefault="003866EF" w:rsidP="003866EF">
            <w:r w:rsidRPr="003866EF">
              <w:t>Mitsuru Muto</w:t>
            </w:r>
          </w:p>
        </w:tc>
      </w:tr>
      <w:tr w:rsidR="003866EF" w:rsidRPr="003866EF" w14:paraId="172DBF98" w14:textId="77777777">
        <w:trPr>
          <w:tblCellSpacing w:w="15" w:type="dxa"/>
        </w:trPr>
        <w:tc>
          <w:tcPr>
            <w:tcW w:w="0" w:type="auto"/>
            <w:vAlign w:val="center"/>
            <w:hideMark/>
          </w:tcPr>
          <w:p w14:paraId="7728DC80" w14:textId="77777777" w:rsidR="003866EF" w:rsidRPr="003866EF" w:rsidRDefault="003866EF" w:rsidP="003866EF">
            <w:pPr>
              <w:rPr>
                <w:b/>
                <w:bCs/>
              </w:rPr>
            </w:pPr>
            <w:r w:rsidRPr="003866EF">
              <w:rPr>
                <w:b/>
                <w:bCs/>
              </w:rPr>
              <w:t>Author</w:t>
            </w:r>
          </w:p>
        </w:tc>
        <w:tc>
          <w:tcPr>
            <w:tcW w:w="0" w:type="auto"/>
            <w:vAlign w:val="center"/>
            <w:hideMark/>
          </w:tcPr>
          <w:p w14:paraId="75A006B2" w14:textId="77777777" w:rsidR="003866EF" w:rsidRPr="003866EF" w:rsidRDefault="003866EF" w:rsidP="003866EF">
            <w:r w:rsidRPr="003866EF">
              <w:t>Jacob R. Koepke</w:t>
            </w:r>
          </w:p>
        </w:tc>
      </w:tr>
      <w:tr w:rsidR="003866EF" w:rsidRPr="003866EF" w14:paraId="27CE5206" w14:textId="77777777">
        <w:trPr>
          <w:tblCellSpacing w:w="15" w:type="dxa"/>
        </w:trPr>
        <w:tc>
          <w:tcPr>
            <w:tcW w:w="0" w:type="auto"/>
            <w:vAlign w:val="center"/>
            <w:hideMark/>
          </w:tcPr>
          <w:p w14:paraId="511BF778" w14:textId="77777777" w:rsidR="003866EF" w:rsidRPr="003866EF" w:rsidRDefault="003866EF" w:rsidP="003866EF">
            <w:pPr>
              <w:rPr>
                <w:b/>
                <w:bCs/>
              </w:rPr>
            </w:pPr>
            <w:r w:rsidRPr="003866EF">
              <w:rPr>
                <w:b/>
                <w:bCs/>
              </w:rPr>
              <w:t>Author</w:t>
            </w:r>
          </w:p>
        </w:tc>
        <w:tc>
          <w:tcPr>
            <w:tcW w:w="0" w:type="auto"/>
            <w:vAlign w:val="center"/>
            <w:hideMark/>
          </w:tcPr>
          <w:p w14:paraId="38F19AD9" w14:textId="77777777" w:rsidR="003866EF" w:rsidRPr="003866EF" w:rsidRDefault="003866EF" w:rsidP="003866EF">
            <w:r w:rsidRPr="003866EF">
              <w:t>Patrick N. Nation</w:t>
            </w:r>
          </w:p>
        </w:tc>
      </w:tr>
      <w:tr w:rsidR="003866EF" w:rsidRPr="003866EF" w14:paraId="155CD29D" w14:textId="77777777">
        <w:trPr>
          <w:tblCellSpacing w:w="15" w:type="dxa"/>
        </w:trPr>
        <w:tc>
          <w:tcPr>
            <w:tcW w:w="0" w:type="auto"/>
            <w:vAlign w:val="center"/>
            <w:hideMark/>
          </w:tcPr>
          <w:p w14:paraId="312D65D4" w14:textId="77777777" w:rsidR="003866EF" w:rsidRPr="003866EF" w:rsidRDefault="003866EF" w:rsidP="003866EF">
            <w:pPr>
              <w:rPr>
                <w:b/>
                <w:bCs/>
              </w:rPr>
            </w:pPr>
            <w:r w:rsidRPr="003866EF">
              <w:rPr>
                <w:b/>
                <w:bCs/>
              </w:rPr>
              <w:t>Author</w:t>
            </w:r>
          </w:p>
        </w:tc>
        <w:tc>
          <w:tcPr>
            <w:tcW w:w="0" w:type="auto"/>
            <w:vAlign w:val="center"/>
            <w:hideMark/>
          </w:tcPr>
          <w:p w14:paraId="35A851F4" w14:textId="77777777" w:rsidR="003866EF" w:rsidRPr="003866EF" w:rsidRDefault="003866EF" w:rsidP="003866EF">
            <w:r w:rsidRPr="003866EF">
              <w:t>Pamela R. Wizzard</w:t>
            </w:r>
          </w:p>
        </w:tc>
      </w:tr>
      <w:tr w:rsidR="003866EF" w:rsidRPr="003866EF" w14:paraId="51562BD2" w14:textId="77777777">
        <w:trPr>
          <w:tblCellSpacing w:w="15" w:type="dxa"/>
        </w:trPr>
        <w:tc>
          <w:tcPr>
            <w:tcW w:w="0" w:type="auto"/>
            <w:vAlign w:val="center"/>
            <w:hideMark/>
          </w:tcPr>
          <w:p w14:paraId="250883C3" w14:textId="77777777" w:rsidR="003866EF" w:rsidRPr="003866EF" w:rsidRDefault="003866EF" w:rsidP="003866EF">
            <w:pPr>
              <w:rPr>
                <w:b/>
                <w:bCs/>
              </w:rPr>
            </w:pPr>
            <w:r w:rsidRPr="003866EF">
              <w:rPr>
                <w:b/>
                <w:bCs/>
              </w:rPr>
              <w:t>Author</w:t>
            </w:r>
          </w:p>
        </w:tc>
        <w:tc>
          <w:tcPr>
            <w:tcW w:w="0" w:type="auto"/>
            <w:vAlign w:val="center"/>
            <w:hideMark/>
          </w:tcPr>
          <w:p w14:paraId="52B3A88E" w14:textId="77777777" w:rsidR="003866EF" w:rsidRPr="003866EF" w:rsidRDefault="003866EF" w:rsidP="003866EF">
            <w:r w:rsidRPr="003866EF">
              <w:t>Julang Li</w:t>
            </w:r>
          </w:p>
        </w:tc>
      </w:tr>
      <w:tr w:rsidR="003866EF" w:rsidRPr="003866EF" w14:paraId="679A394A" w14:textId="77777777">
        <w:trPr>
          <w:tblCellSpacing w:w="15" w:type="dxa"/>
        </w:trPr>
        <w:tc>
          <w:tcPr>
            <w:tcW w:w="0" w:type="auto"/>
            <w:vAlign w:val="center"/>
            <w:hideMark/>
          </w:tcPr>
          <w:p w14:paraId="71DC0821" w14:textId="77777777" w:rsidR="003866EF" w:rsidRPr="003866EF" w:rsidRDefault="003866EF" w:rsidP="003866EF">
            <w:pPr>
              <w:rPr>
                <w:b/>
                <w:bCs/>
              </w:rPr>
            </w:pPr>
            <w:r w:rsidRPr="003866EF">
              <w:rPr>
                <w:b/>
                <w:bCs/>
              </w:rPr>
              <w:t>Author</w:t>
            </w:r>
          </w:p>
        </w:tc>
        <w:tc>
          <w:tcPr>
            <w:tcW w:w="0" w:type="auto"/>
            <w:vAlign w:val="center"/>
            <w:hideMark/>
          </w:tcPr>
          <w:p w14:paraId="2130C8F6" w14:textId="77777777" w:rsidR="003866EF" w:rsidRPr="003866EF" w:rsidRDefault="003866EF" w:rsidP="003866EF">
            <w:r w:rsidRPr="003866EF">
              <w:t>David L. Bigam</w:t>
            </w:r>
          </w:p>
        </w:tc>
      </w:tr>
      <w:tr w:rsidR="003866EF" w:rsidRPr="003866EF" w14:paraId="666AF909" w14:textId="77777777">
        <w:trPr>
          <w:tblCellSpacing w:w="15" w:type="dxa"/>
        </w:trPr>
        <w:tc>
          <w:tcPr>
            <w:tcW w:w="0" w:type="auto"/>
            <w:vAlign w:val="center"/>
            <w:hideMark/>
          </w:tcPr>
          <w:p w14:paraId="2294C75E" w14:textId="77777777" w:rsidR="003866EF" w:rsidRPr="003866EF" w:rsidRDefault="003866EF" w:rsidP="003866EF">
            <w:pPr>
              <w:rPr>
                <w:b/>
                <w:bCs/>
              </w:rPr>
            </w:pPr>
            <w:r w:rsidRPr="003866EF">
              <w:rPr>
                <w:b/>
                <w:bCs/>
              </w:rPr>
              <w:t>Author</w:t>
            </w:r>
          </w:p>
        </w:tc>
        <w:tc>
          <w:tcPr>
            <w:tcW w:w="0" w:type="auto"/>
            <w:vAlign w:val="center"/>
            <w:hideMark/>
          </w:tcPr>
          <w:p w14:paraId="40B121D0" w14:textId="77777777" w:rsidR="003866EF" w:rsidRPr="003866EF" w:rsidRDefault="003866EF" w:rsidP="003866EF">
            <w:r w:rsidRPr="003866EF">
              <w:t>Patricia L. Brubaker</w:t>
            </w:r>
          </w:p>
        </w:tc>
      </w:tr>
      <w:tr w:rsidR="003866EF" w:rsidRPr="003866EF" w14:paraId="22C69645" w14:textId="77777777">
        <w:trPr>
          <w:tblCellSpacing w:w="15" w:type="dxa"/>
        </w:trPr>
        <w:tc>
          <w:tcPr>
            <w:tcW w:w="0" w:type="auto"/>
            <w:vAlign w:val="center"/>
            <w:hideMark/>
          </w:tcPr>
          <w:p w14:paraId="30E0AB42" w14:textId="77777777" w:rsidR="003866EF" w:rsidRPr="003866EF" w:rsidRDefault="003866EF" w:rsidP="003866EF">
            <w:pPr>
              <w:rPr>
                <w:b/>
                <w:bCs/>
              </w:rPr>
            </w:pPr>
            <w:r w:rsidRPr="003866EF">
              <w:rPr>
                <w:b/>
                <w:bCs/>
              </w:rPr>
              <w:t>Author</w:t>
            </w:r>
          </w:p>
        </w:tc>
        <w:tc>
          <w:tcPr>
            <w:tcW w:w="0" w:type="auto"/>
            <w:vAlign w:val="center"/>
            <w:hideMark/>
          </w:tcPr>
          <w:p w14:paraId="3616C66A" w14:textId="77777777" w:rsidR="003866EF" w:rsidRPr="003866EF" w:rsidRDefault="003866EF" w:rsidP="003866EF">
            <w:r w:rsidRPr="003866EF">
              <w:t>Justine M. Turner</w:t>
            </w:r>
          </w:p>
        </w:tc>
      </w:tr>
      <w:tr w:rsidR="003866EF" w:rsidRPr="003866EF" w14:paraId="589B20FF" w14:textId="77777777">
        <w:trPr>
          <w:tblCellSpacing w:w="15" w:type="dxa"/>
        </w:trPr>
        <w:tc>
          <w:tcPr>
            <w:tcW w:w="0" w:type="auto"/>
            <w:vAlign w:val="center"/>
            <w:hideMark/>
          </w:tcPr>
          <w:p w14:paraId="377F8CAA" w14:textId="77777777" w:rsidR="003866EF" w:rsidRPr="003866EF" w:rsidRDefault="003866EF" w:rsidP="003866EF">
            <w:pPr>
              <w:rPr>
                <w:b/>
                <w:bCs/>
              </w:rPr>
            </w:pPr>
            <w:r w:rsidRPr="003866EF">
              <w:rPr>
                <w:b/>
                <w:bCs/>
              </w:rPr>
              <w:t>Author</w:t>
            </w:r>
          </w:p>
        </w:tc>
        <w:tc>
          <w:tcPr>
            <w:tcW w:w="0" w:type="auto"/>
            <w:vAlign w:val="center"/>
            <w:hideMark/>
          </w:tcPr>
          <w:p w14:paraId="3344270E" w14:textId="77777777" w:rsidR="003866EF" w:rsidRPr="003866EF" w:rsidRDefault="003866EF" w:rsidP="003866EF">
            <w:r w:rsidRPr="003866EF">
              <w:t>Paul W. Wales</w:t>
            </w:r>
          </w:p>
        </w:tc>
      </w:tr>
      <w:tr w:rsidR="003866EF" w:rsidRPr="003866EF" w14:paraId="0E25D18C" w14:textId="77777777">
        <w:trPr>
          <w:tblCellSpacing w:w="15" w:type="dxa"/>
        </w:trPr>
        <w:tc>
          <w:tcPr>
            <w:tcW w:w="0" w:type="auto"/>
            <w:vAlign w:val="center"/>
            <w:hideMark/>
          </w:tcPr>
          <w:p w14:paraId="524DB977" w14:textId="77777777" w:rsidR="003866EF" w:rsidRPr="003866EF" w:rsidRDefault="003866EF" w:rsidP="003866EF">
            <w:pPr>
              <w:rPr>
                <w:b/>
                <w:bCs/>
              </w:rPr>
            </w:pPr>
            <w:r w:rsidRPr="003866EF">
              <w:rPr>
                <w:b/>
                <w:bCs/>
              </w:rPr>
              <w:t>Abstract</w:t>
            </w:r>
          </w:p>
        </w:tc>
        <w:tc>
          <w:tcPr>
            <w:tcW w:w="0" w:type="auto"/>
            <w:vAlign w:val="center"/>
            <w:hideMark/>
          </w:tcPr>
          <w:p w14:paraId="0AD0FA7A" w14:textId="77777777" w:rsidR="003866EF" w:rsidRPr="003866EF" w:rsidRDefault="003866EF" w:rsidP="003866EF">
            <w:r w:rsidRPr="003866EF">
              <w:t xml:space="preserve">Glucagon-like peptide-2 (GLP-2) and epidermal growth factor (EGF) treatment enhance intestinal adaptation. To determine whether these growth factors exert synergistic effects on intestinal growth and function, GLP-2 and EGF-containing media (EGF-cm) were administered, alone and in combination, in neonatal piglet models of short bowel syndrome (SBS). Neonatal Landrace-Large White piglets were block randomized to 75% midintestinal [jejunoileal (JI) group] or distal intestinal [jejunocolic (JC) group] resection or sham control, with 7-day infusion of saline (control), intravenous human GLP-2 (11 nmol·kg−1·day−1) alone, enteral EGF-cm (80 μg·kg−1·day−1) alone, or GLP-2 and EGF-cm in combination. Adaptation was assessed by intestinal length, histopathology, Üssing chamber analysis, and real-time quantitative PCR of intestinal growth factors. Combined EGF-cm and GLP-2 treatment increased intestinal length in all three surgical models (P &lt; 0.01). EGF-cm alone selectively increased bowel weight per length and jejunal villus height in the JI group only. The JC group demonstrated increased intestinal weight and villus height (P &lt; 0.01) when given either GLP-2 alone or in combination with EGF-cm, with no effect of EGF-cm alone. Jejunal permeability of mannitol and polyethylene glycol decreased with combination therapy in both SBS groups (P &lt; 0.05). No difference was observed in fat absorption or body weight gain. IGF-1 mRNA was </w:t>
            </w:r>
            <w:r w:rsidRPr="003866EF">
              <w:lastRenderedPageBreak/>
              <w:t>differentially expressed in JI vs. JC piglets with treatment. Combined treatment with GLP-2 and EGF-cm induced intestinal lengthening and decreased permeability, in addition to the trophic effects of GLP-2 alone. Our findings demonstrate the benefits of novel combination GLP-2 and EGF treatment for neonatal SBS, especially in the JC model representing most human infants with SBS. NEW &amp; NOTEWORTHY Glucagon-like peptide-2 (GLP-2) and epidermal growth factor (EGF) are intestinotrophic, with demonstrated benefit in both animal models and human studies of short bowel syndrome (SBS). The current research shows that over and above known trophic effects, the combination of GLP-2 and EGF synergistically lengthens the bowel in neonatal piglet models of SBS. Most notable benefit occurred with resection of the terminal ileum, the common clinical anatomy seen in neonatal SBS and associated with least de novo lengthening postsurgery.</w:t>
            </w:r>
          </w:p>
        </w:tc>
      </w:tr>
      <w:tr w:rsidR="003866EF" w:rsidRPr="003866EF" w14:paraId="79BD4AB8" w14:textId="77777777">
        <w:trPr>
          <w:tblCellSpacing w:w="15" w:type="dxa"/>
        </w:trPr>
        <w:tc>
          <w:tcPr>
            <w:tcW w:w="0" w:type="auto"/>
            <w:vAlign w:val="center"/>
            <w:hideMark/>
          </w:tcPr>
          <w:p w14:paraId="5BE49650" w14:textId="77777777" w:rsidR="003866EF" w:rsidRPr="003866EF" w:rsidRDefault="003866EF" w:rsidP="003866EF">
            <w:pPr>
              <w:rPr>
                <w:b/>
                <w:bCs/>
              </w:rPr>
            </w:pPr>
            <w:r w:rsidRPr="003866EF">
              <w:rPr>
                <w:b/>
                <w:bCs/>
              </w:rPr>
              <w:lastRenderedPageBreak/>
              <w:t>Date</w:t>
            </w:r>
          </w:p>
        </w:tc>
        <w:tc>
          <w:tcPr>
            <w:tcW w:w="0" w:type="auto"/>
            <w:vAlign w:val="center"/>
            <w:hideMark/>
          </w:tcPr>
          <w:p w14:paraId="6B676C94" w14:textId="77777777" w:rsidR="003866EF" w:rsidRPr="003866EF" w:rsidRDefault="003866EF" w:rsidP="003866EF">
            <w:r w:rsidRPr="003866EF">
              <w:t>2017-04</w:t>
            </w:r>
          </w:p>
        </w:tc>
      </w:tr>
      <w:tr w:rsidR="003866EF" w:rsidRPr="003866EF" w14:paraId="26531C9E" w14:textId="77777777">
        <w:trPr>
          <w:tblCellSpacing w:w="15" w:type="dxa"/>
        </w:trPr>
        <w:tc>
          <w:tcPr>
            <w:tcW w:w="0" w:type="auto"/>
            <w:vAlign w:val="center"/>
            <w:hideMark/>
          </w:tcPr>
          <w:p w14:paraId="6DE876D8" w14:textId="77777777" w:rsidR="003866EF" w:rsidRPr="003866EF" w:rsidRDefault="003866EF" w:rsidP="003866EF">
            <w:pPr>
              <w:rPr>
                <w:b/>
                <w:bCs/>
              </w:rPr>
            </w:pPr>
            <w:r w:rsidRPr="003866EF">
              <w:rPr>
                <w:b/>
                <w:bCs/>
              </w:rPr>
              <w:t>Library Catalog</w:t>
            </w:r>
          </w:p>
        </w:tc>
        <w:tc>
          <w:tcPr>
            <w:tcW w:w="0" w:type="auto"/>
            <w:vAlign w:val="center"/>
            <w:hideMark/>
          </w:tcPr>
          <w:p w14:paraId="0A241C02" w14:textId="77777777" w:rsidR="003866EF" w:rsidRPr="003866EF" w:rsidRDefault="003866EF" w:rsidP="003866EF">
            <w:r w:rsidRPr="003866EF">
              <w:t>journals.physiology.org (Atypon)</w:t>
            </w:r>
          </w:p>
        </w:tc>
      </w:tr>
      <w:tr w:rsidR="003866EF" w:rsidRPr="003866EF" w14:paraId="41308E71" w14:textId="77777777">
        <w:trPr>
          <w:tblCellSpacing w:w="15" w:type="dxa"/>
        </w:trPr>
        <w:tc>
          <w:tcPr>
            <w:tcW w:w="0" w:type="auto"/>
            <w:vAlign w:val="center"/>
            <w:hideMark/>
          </w:tcPr>
          <w:p w14:paraId="5D7DB376" w14:textId="77777777" w:rsidR="003866EF" w:rsidRPr="003866EF" w:rsidRDefault="003866EF" w:rsidP="003866EF">
            <w:pPr>
              <w:rPr>
                <w:b/>
                <w:bCs/>
              </w:rPr>
            </w:pPr>
            <w:r w:rsidRPr="003866EF">
              <w:rPr>
                <w:b/>
                <w:bCs/>
              </w:rPr>
              <w:t>URL</w:t>
            </w:r>
          </w:p>
        </w:tc>
        <w:tc>
          <w:tcPr>
            <w:tcW w:w="0" w:type="auto"/>
            <w:vAlign w:val="center"/>
            <w:hideMark/>
          </w:tcPr>
          <w:p w14:paraId="3A5A9C72" w14:textId="77777777" w:rsidR="003866EF" w:rsidRPr="003866EF" w:rsidRDefault="003866EF" w:rsidP="003866EF">
            <w:hyperlink r:id="rId315" w:history="1">
              <w:r w:rsidRPr="003866EF">
                <w:rPr>
                  <w:rStyle w:val="Hyperlink"/>
                </w:rPr>
                <w:t>https://journals.physiology.org/doi/full/10.1152/ajpgi.00281.2016</w:t>
              </w:r>
            </w:hyperlink>
          </w:p>
        </w:tc>
      </w:tr>
      <w:tr w:rsidR="003866EF" w:rsidRPr="003866EF" w14:paraId="64047958" w14:textId="77777777">
        <w:trPr>
          <w:tblCellSpacing w:w="15" w:type="dxa"/>
        </w:trPr>
        <w:tc>
          <w:tcPr>
            <w:tcW w:w="0" w:type="auto"/>
            <w:vAlign w:val="center"/>
            <w:hideMark/>
          </w:tcPr>
          <w:p w14:paraId="7ED55465" w14:textId="77777777" w:rsidR="003866EF" w:rsidRPr="003866EF" w:rsidRDefault="003866EF" w:rsidP="003866EF">
            <w:pPr>
              <w:rPr>
                <w:b/>
                <w:bCs/>
              </w:rPr>
            </w:pPr>
            <w:r w:rsidRPr="003866EF">
              <w:rPr>
                <w:b/>
                <w:bCs/>
              </w:rPr>
              <w:t>Accessed</w:t>
            </w:r>
          </w:p>
        </w:tc>
        <w:tc>
          <w:tcPr>
            <w:tcW w:w="0" w:type="auto"/>
            <w:vAlign w:val="center"/>
            <w:hideMark/>
          </w:tcPr>
          <w:p w14:paraId="5913B49B" w14:textId="77777777" w:rsidR="003866EF" w:rsidRPr="003866EF" w:rsidRDefault="003866EF" w:rsidP="003866EF">
            <w:r w:rsidRPr="003866EF">
              <w:t>6/15/2025, 4:43:13 PM</w:t>
            </w:r>
          </w:p>
        </w:tc>
      </w:tr>
      <w:tr w:rsidR="003866EF" w:rsidRPr="003866EF" w14:paraId="4C384796" w14:textId="77777777">
        <w:trPr>
          <w:tblCellSpacing w:w="15" w:type="dxa"/>
        </w:trPr>
        <w:tc>
          <w:tcPr>
            <w:tcW w:w="0" w:type="auto"/>
            <w:vAlign w:val="center"/>
            <w:hideMark/>
          </w:tcPr>
          <w:p w14:paraId="1AB01969" w14:textId="77777777" w:rsidR="003866EF" w:rsidRPr="003866EF" w:rsidRDefault="003866EF" w:rsidP="003866EF">
            <w:pPr>
              <w:rPr>
                <w:b/>
                <w:bCs/>
              </w:rPr>
            </w:pPr>
            <w:r w:rsidRPr="003866EF">
              <w:rPr>
                <w:b/>
                <w:bCs/>
              </w:rPr>
              <w:t>Extra</w:t>
            </w:r>
          </w:p>
        </w:tc>
        <w:tc>
          <w:tcPr>
            <w:tcW w:w="0" w:type="auto"/>
            <w:vAlign w:val="center"/>
            <w:hideMark/>
          </w:tcPr>
          <w:p w14:paraId="70CB8EF5" w14:textId="77777777" w:rsidR="003866EF" w:rsidRPr="003866EF" w:rsidRDefault="003866EF" w:rsidP="003866EF">
            <w:r w:rsidRPr="003866EF">
              <w:t>Publisher: American Physiological Society</w:t>
            </w:r>
          </w:p>
        </w:tc>
      </w:tr>
      <w:tr w:rsidR="003866EF" w:rsidRPr="003866EF" w14:paraId="76EBA66D" w14:textId="77777777">
        <w:trPr>
          <w:tblCellSpacing w:w="15" w:type="dxa"/>
        </w:trPr>
        <w:tc>
          <w:tcPr>
            <w:tcW w:w="0" w:type="auto"/>
            <w:vAlign w:val="center"/>
            <w:hideMark/>
          </w:tcPr>
          <w:p w14:paraId="261F25A1" w14:textId="77777777" w:rsidR="003866EF" w:rsidRPr="003866EF" w:rsidRDefault="003866EF" w:rsidP="003866EF">
            <w:pPr>
              <w:rPr>
                <w:b/>
                <w:bCs/>
              </w:rPr>
            </w:pPr>
            <w:r w:rsidRPr="003866EF">
              <w:rPr>
                <w:b/>
                <w:bCs/>
              </w:rPr>
              <w:t>Volume</w:t>
            </w:r>
          </w:p>
        </w:tc>
        <w:tc>
          <w:tcPr>
            <w:tcW w:w="0" w:type="auto"/>
            <w:vAlign w:val="center"/>
            <w:hideMark/>
          </w:tcPr>
          <w:p w14:paraId="13F346B1" w14:textId="77777777" w:rsidR="003866EF" w:rsidRPr="003866EF" w:rsidRDefault="003866EF" w:rsidP="003866EF">
            <w:r w:rsidRPr="003866EF">
              <w:t>312</w:t>
            </w:r>
          </w:p>
        </w:tc>
      </w:tr>
      <w:tr w:rsidR="003866EF" w:rsidRPr="003866EF" w14:paraId="258256D7" w14:textId="77777777">
        <w:trPr>
          <w:tblCellSpacing w:w="15" w:type="dxa"/>
        </w:trPr>
        <w:tc>
          <w:tcPr>
            <w:tcW w:w="0" w:type="auto"/>
            <w:vAlign w:val="center"/>
            <w:hideMark/>
          </w:tcPr>
          <w:p w14:paraId="495C914B" w14:textId="77777777" w:rsidR="003866EF" w:rsidRPr="003866EF" w:rsidRDefault="003866EF" w:rsidP="003866EF">
            <w:pPr>
              <w:rPr>
                <w:b/>
                <w:bCs/>
              </w:rPr>
            </w:pPr>
            <w:r w:rsidRPr="003866EF">
              <w:rPr>
                <w:b/>
                <w:bCs/>
              </w:rPr>
              <w:t>Pages</w:t>
            </w:r>
          </w:p>
        </w:tc>
        <w:tc>
          <w:tcPr>
            <w:tcW w:w="0" w:type="auto"/>
            <w:vAlign w:val="center"/>
            <w:hideMark/>
          </w:tcPr>
          <w:p w14:paraId="7F3EC116" w14:textId="77777777" w:rsidR="003866EF" w:rsidRPr="003866EF" w:rsidRDefault="003866EF" w:rsidP="003866EF">
            <w:r w:rsidRPr="003866EF">
              <w:t>G390-G404</w:t>
            </w:r>
          </w:p>
        </w:tc>
      </w:tr>
      <w:tr w:rsidR="003866EF" w:rsidRPr="003866EF" w14:paraId="34A26BAE" w14:textId="77777777">
        <w:trPr>
          <w:tblCellSpacing w:w="15" w:type="dxa"/>
        </w:trPr>
        <w:tc>
          <w:tcPr>
            <w:tcW w:w="0" w:type="auto"/>
            <w:vAlign w:val="center"/>
            <w:hideMark/>
          </w:tcPr>
          <w:p w14:paraId="144A34AC" w14:textId="77777777" w:rsidR="003866EF" w:rsidRPr="003866EF" w:rsidRDefault="003866EF" w:rsidP="003866EF">
            <w:pPr>
              <w:rPr>
                <w:b/>
                <w:bCs/>
              </w:rPr>
            </w:pPr>
            <w:r w:rsidRPr="003866EF">
              <w:rPr>
                <w:b/>
                <w:bCs/>
              </w:rPr>
              <w:t>Publication</w:t>
            </w:r>
          </w:p>
        </w:tc>
        <w:tc>
          <w:tcPr>
            <w:tcW w:w="0" w:type="auto"/>
            <w:vAlign w:val="center"/>
            <w:hideMark/>
          </w:tcPr>
          <w:p w14:paraId="7DD377A8" w14:textId="77777777" w:rsidR="003866EF" w:rsidRPr="003866EF" w:rsidRDefault="003866EF" w:rsidP="003866EF">
            <w:r w:rsidRPr="003866EF">
              <w:t>American Journal of Physiology-Gastrointestinal and Liver Physiology</w:t>
            </w:r>
          </w:p>
        </w:tc>
      </w:tr>
      <w:tr w:rsidR="003866EF" w:rsidRPr="003866EF" w14:paraId="7E38F7FD" w14:textId="77777777">
        <w:trPr>
          <w:tblCellSpacing w:w="15" w:type="dxa"/>
        </w:trPr>
        <w:tc>
          <w:tcPr>
            <w:tcW w:w="0" w:type="auto"/>
            <w:vAlign w:val="center"/>
            <w:hideMark/>
          </w:tcPr>
          <w:p w14:paraId="5609D198" w14:textId="77777777" w:rsidR="003866EF" w:rsidRPr="003866EF" w:rsidRDefault="003866EF" w:rsidP="003866EF">
            <w:pPr>
              <w:rPr>
                <w:b/>
                <w:bCs/>
              </w:rPr>
            </w:pPr>
            <w:r w:rsidRPr="003866EF">
              <w:rPr>
                <w:b/>
                <w:bCs/>
              </w:rPr>
              <w:t>DOI</w:t>
            </w:r>
          </w:p>
        </w:tc>
        <w:tc>
          <w:tcPr>
            <w:tcW w:w="0" w:type="auto"/>
            <w:vAlign w:val="center"/>
            <w:hideMark/>
          </w:tcPr>
          <w:p w14:paraId="51BA96D3" w14:textId="77777777" w:rsidR="003866EF" w:rsidRPr="003866EF" w:rsidRDefault="003866EF" w:rsidP="003866EF">
            <w:hyperlink r:id="rId316" w:history="1">
              <w:r w:rsidRPr="003866EF">
                <w:rPr>
                  <w:rStyle w:val="Hyperlink"/>
                </w:rPr>
                <w:t>10.1152/ajpgi.00281.2016</w:t>
              </w:r>
            </w:hyperlink>
          </w:p>
        </w:tc>
      </w:tr>
      <w:tr w:rsidR="003866EF" w:rsidRPr="003866EF" w14:paraId="21B27FDC" w14:textId="77777777">
        <w:trPr>
          <w:tblCellSpacing w:w="15" w:type="dxa"/>
        </w:trPr>
        <w:tc>
          <w:tcPr>
            <w:tcW w:w="0" w:type="auto"/>
            <w:vAlign w:val="center"/>
            <w:hideMark/>
          </w:tcPr>
          <w:p w14:paraId="6A8E8EDB" w14:textId="77777777" w:rsidR="003866EF" w:rsidRPr="003866EF" w:rsidRDefault="003866EF" w:rsidP="003866EF">
            <w:pPr>
              <w:rPr>
                <w:b/>
                <w:bCs/>
              </w:rPr>
            </w:pPr>
            <w:r w:rsidRPr="003866EF">
              <w:rPr>
                <w:b/>
                <w:bCs/>
              </w:rPr>
              <w:t>Issue</w:t>
            </w:r>
          </w:p>
        </w:tc>
        <w:tc>
          <w:tcPr>
            <w:tcW w:w="0" w:type="auto"/>
            <w:vAlign w:val="center"/>
            <w:hideMark/>
          </w:tcPr>
          <w:p w14:paraId="7A0B61C3" w14:textId="77777777" w:rsidR="003866EF" w:rsidRPr="003866EF" w:rsidRDefault="003866EF" w:rsidP="003866EF">
            <w:r w:rsidRPr="003866EF">
              <w:t>4</w:t>
            </w:r>
          </w:p>
        </w:tc>
      </w:tr>
      <w:tr w:rsidR="003866EF" w:rsidRPr="003866EF" w14:paraId="468D0029" w14:textId="77777777">
        <w:trPr>
          <w:tblCellSpacing w:w="15" w:type="dxa"/>
        </w:trPr>
        <w:tc>
          <w:tcPr>
            <w:tcW w:w="0" w:type="auto"/>
            <w:vAlign w:val="center"/>
            <w:hideMark/>
          </w:tcPr>
          <w:p w14:paraId="57DFE4E0" w14:textId="77777777" w:rsidR="003866EF" w:rsidRPr="003866EF" w:rsidRDefault="003866EF" w:rsidP="003866EF">
            <w:pPr>
              <w:rPr>
                <w:b/>
                <w:bCs/>
              </w:rPr>
            </w:pPr>
            <w:r w:rsidRPr="003866EF">
              <w:rPr>
                <w:b/>
                <w:bCs/>
              </w:rPr>
              <w:t>ISSN</w:t>
            </w:r>
          </w:p>
        </w:tc>
        <w:tc>
          <w:tcPr>
            <w:tcW w:w="0" w:type="auto"/>
            <w:vAlign w:val="center"/>
            <w:hideMark/>
          </w:tcPr>
          <w:p w14:paraId="435C49EE" w14:textId="77777777" w:rsidR="003866EF" w:rsidRPr="003866EF" w:rsidRDefault="003866EF" w:rsidP="003866EF">
            <w:r w:rsidRPr="003866EF">
              <w:t>0193-1857</w:t>
            </w:r>
          </w:p>
        </w:tc>
      </w:tr>
      <w:tr w:rsidR="003866EF" w:rsidRPr="003866EF" w14:paraId="1A4B595F" w14:textId="77777777">
        <w:trPr>
          <w:tblCellSpacing w:w="15" w:type="dxa"/>
        </w:trPr>
        <w:tc>
          <w:tcPr>
            <w:tcW w:w="0" w:type="auto"/>
            <w:vAlign w:val="center"/>
            <w:hideMark/>
          </w:tcPr>
          <w:p w14:paraId="2A4BF06D" w14:textId="77777777" w:rsidR="003866EF" w:rsidRPr="003866EF" w:rsidRDefault="003866EF" w:rsidP="003866EF">
            <w:pPr>
              <w:rPr>
                <w:b/>
                <w:bCs/>
              </w:rPr>
            </w:pPr>
            <w:r w:rsidRPr="003866EF">
              <w:rPr>
                <w:b/>
                <w:bCs/>
              </w:rPr>
              <w:t>Date Added</w:t>
            </w:r>
          </w:p>
        </w:tc>
        <w:tc>
          <w:tcPr>
            <w:tcW w:w="0" w:type="auto"/>
            <w:vAlign w:val="center"/>
            <w:hideMark/>
          </w:tcPr>
          <w:p w14:paraId="3E533CAC" w14:textId="77777777" w:rsidR="003866EF" w:rsidRPr="003866EF" w:rsidRDefault="003866EF" w:rsidP="003866EF">
            <w:r w:rsidRPr="003866EF">
              <w:t>6/15/2025, 4:43:13 PM</w:t>
            </w:r>
          </w:p>
        </w:tc>
      </w:tr>
      <w:tr w:rsidR="003866EF" w:rsidRPr="003866EF" w14:paraId="3044EDEC" w14:textId="77777777">
        <w:trPr>
          <w:tblCellSpacing w:w="15" w:type="dxa"/>
        </w:trPr>
        <w:tc>
          <w:tcPr>
            <w:tcW w:w="0" w:type="auto"/>
            <w:vAlign w:val="center"/>
            <w:hideMark/>
          </w:tcPr>
          <w:p w14:paraId="57B03E8B" w14:textId="77777777" w:rsidR="003866EF" w:rsidRPr="003866EF" w:rsidRDefault="003866EF" w:rsidP="003866EF">
            <w:pPr>
              <w:rPr>
                <w:b/>
                <w:bCs/>
              </w:rPr>
            </w:pPr>
            <w:r w:rsidRPr="003866EF">
              <w:rPr>
                <w:b/>
                <w:bCs/>
              </w:rPr>
              <w:t>Modified</w:t>
            </w:r>
          </w:p>
        </w:tc>
        <w:tc>
          <w:tcPr>
            <w:tcW w:w="0" w:type="auto"/>
            <w:vAlign w:val="center"/>
            <w:hideMark/>
          </w:tcPr>
          <w:p w14:paraId="1F5C3AB5" w14:textId="77777777" w:rsidR="003866EF" w:rsidRPr="003866EF" w:rsidRDefault="003866EF" w:rsidP="003866EF">
            <w:r w:rsidRPr="003866EF">
              <w:t>6/15/2025, 4:43:13 PM</w:t>
            </w:r>
          </w:p>
        </w:tc>
      </w:tr>
    </w:tbl>
    <w:p w14:paraId="5F684B1A" w14:textId="77777777" w:rsidR="003866EF" w:rsidRPr="003866EF" w:rsidRDefault="003866EF" w:rsidP="003866EF">
      <w:pPr>
        <w:numPr>
          <w:ilvl w:val="0"/>
          <w:numId w:val="11"/>
        </w:numPr>
        <w:rPr>
          <w:b/>
          <w:bCs/>
        </w:rPr>
      </w:pPr>
      <w:r w:rsidRPr="003866EF">
        <w:rPr>
          <w:b/>
          <w:bCs/>
        </w:rPr>
        <w:t>Tags:</w:t>
      </w:r>
    </w:p>
    <w:p w14:paraId="3F161284" w14:textId="77777777" w:rsidR="003866EF" w:rsidRPr="003866EF" w:rsidRDefault="003866EF" w:rsidP="003866EF">
      <w:pPr>
        <w:numPr>
          <w:ilvl w:val="1"/>
          <w:numId w:val="11"/>
        </w:numPr>
      </w:pPr>
      <w:r w:rsidRPr="003866EF">
        <w:t>growth factors</w:t>
      </w:r>
    </w:p>
    <w:p w14:paraId="4CD12546" w14:textId="77777777" w:rsidR="003866EF" w:rsidRPr="003866EF" w:rsidRDefault="003866EF" w:rsidP="003866EF">
      <w:pPr>
        <w:numPr>
          <w:ilvl w:val="1"/>
          <w:numId w:val="11"/>
        </w:numPr>
      </w:pPr>
      <w:r w:rsidRPr="003866EF">
        <w:t>intestinal failure</w:t>
      </w:r>
    </w:p>
    <w:p w14:paraId="0E8FC7AC" w14:textId="77777777" w:rsidR="003866EF" w:rsidRPr="003866EF" w:rsidRDefault="003866EF" w:rsidP="003866EF">
      <w:pPr>
        <w:numPr>
          <w:ilvl w:val="1"/>
          <w:numId w:val="11"/>
        </w:numPr>
      </w:pPr>
      <w:r w:rsidRPr="003866EF">
        <w:t>intestinal growth</w:t>
      </w:r>
    </w:p>
    <w:p w14:paraId="3CEBD1C6" w14:textId="77777777" w:rsidR="003866EF" w:rsidRPr="003866EF" w:rsidRDefault="003866EF" w:rsidP="003866EF">
      <w:pPr>
        <w:numPr>
          <w:ilvl w:val="1"/>
          <w:numId w:val="11"/>
        </w:numPr>
      </w:pPr>
      <w:r w:rsidRPr="003866EF">
        <w:t>preclinical</w:t>
      </w:r>
    </w:p>
    <w:p w14:paraId="3DDB6CED" w14:textId="77777777" w:rsidR="003866EF" w:rsidRPr="003866EF" w:rsidRDefault="003866EF" w:rsidP="003866EF">
      <w:pPr>
        <w:numPr>
          <w:ilvl w:val="1"/>
          <w:numId w:val="11"/>
        </w:numPr>
      </w:pPr>
      <w:r w:rsidRPr="003866EF">
        <w:t>trophic peptides</w:t>
      </w:r>
    </w:p>
    <w:p w14:paraId="25EE8B54" w14:textId="77777777" w:rsidR="003866EF" w:rsidRPr="003866EF" w:rsidRDefault="003866EF" w:rsidP="003866EF">
      <w:pPr>
        <w:rPr>
          <w:b/>
          <w:bCs/>
        </w:rPr>
      </w:pPr>
      <w:r w:rsidRPr="003866EF">
        <w:rPr>
          <w:b/>
          <w:bCs/>
        </w:rPr>
        <w:lastRenderedPageBreak/>
        <w:t>Attachments</w:t>
      </w:r>
    </w:p>
    <w:p w14:paraId="4B63D714" w14:textId="77777777" w:rsidR="003866EF" w:rsidRPr="003866EF" w:rsidRDefault="003866EF" w:rsidP="003866EF">
      <w:pPr>
        <w:numPr>
          <w:ilvl w:val="1"/>
          <w:numId w:val="11"/>
        </w:numPr>
      </w:pPr>
      <w:r w:rsidRPr="003866EF">
        <w:t xml:space="preserve">Full Text PDF </w:t>
      </w:r>
    </w:p>
    <w:p w14:paraId="503EF1A2" w14:textId="77777777" w:rsidR="003866EF" w:rsidRPr="003866EF" w:rsidRDefault="003866EF" w:rsidP="003866EF">
      <w:pPr>
        <w:numPr>
          <w:ilvl w:val="0"/>
          <w:numId w:val="11"/>
        </w:numPr>
        <w:rPr>
          <w:b/>
          <w:bCs/>
        </w:rPr>
      </w:pPr>
      <w:r w:rsidRPr="003866EF">
        <w:rPr>
          <w:b/>
          <w:bCs/>
        </w:rPr>
        <w:t>The effect of hepatocyte growth factor on intestinal adaption in an experimental model of short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2"/>
        <w:gridCol w:w="7154"/>
      </w:tblGrid>
      <w:tr w:rsidR="003866EF" w:rsidRPr="003866EF" w14:paraId="1F87C170" w14:textId="77777777">
        <w:trPr>
          <w:tblCellSpacing w:w="15" w:type="dxa"/>
        </w:trPr>
        <w:tc>
          <w:tcPr>
            <w:tcW w:w="0" w:type="auto"/>
            <w:vAlign w:val="center"/>
            <w:hideMark/>
          </w:tcPr>
          <w:p w14:paraId="19C8A5C0" w14:textId="77777777" w:rsidR="003866EF" w:rsidRPr="003866EF" w:rsidRDefault="003866EF" w:rsidP="003866EF">
            <w:pPr>
              <w:rPr>
                <w:b/>
                <w:bCs/>
              </w:rPr>
            </w:pPr>
            <w:r w:rsidRPr="003866EF">
              <w:rPr>
                <w:b/>
                <w:bCs/>
              </w:rPr>
              <w:t>Item Type</w:t>
            </w:r>
          </w:p>
        </w:tc>
        <w:tc>
          <w:tcPr>
            <w:tcW w:w="0" w:type="auto"/>
            <w:vAlign w:val="center"/>
            <w:hideMark/>
          </w:tcPr>
          <w:p w14:paraId="418B7EAE" w14:textId="77777777" w:rsidR="003866EF" w:rsidRPr="003866EF" w:rsidRDefault="003866EF" w:rsidP="003866EF">
            <w:r w:rsidRPr="003866EF">
              <w:t>Journal Article</w:t>
            </w:r>
          </w:p>
        </w:tc>
      </w:tr>
      <w:tr w:rsidR="003866EF" w:rsidRPr="003866EF" w14:paraId="20A909CA" w14:textId="77777777">
        <w:trPr>
          <w:tblCellSpacing w:w="15" w:type="dxa"/>
        </w:trPr>
        <w:tc>
          <w:tcPr>
            <w:tcW w:w="0" w:type="auto"/>
            <w:vAlign w:val="center"/>
            <w:hideMark/>
          </w:tcPr>
          <w:p w14:paraId="3614B291" w14:textId="77777777" w:rsidR="003866EF" w:rsidRPr="003866EF" w:rsidRDefault="003866EF" w:rsidP="003866EF">
            <w:pPr>
              <w:rPr>
                <w:b/>
                <w:bCs/>
              </w:rPr>
            </w:pPr>
            <w:r w:rsidRPr="003866EF">
              <w:rPr>
                <w:b/>
                <w:bCs/>
              </w:rPr>
              <w:t>Author</w:t>
            </w:r>
          </w:p>
        </w:tc>
        <w:tc>
          <w:tcPr>
            <w:tcW w:w="0" w:type="auto"/>
            <w:vAlign w:val="center"/>
            <w:hideMark/>
          </w:tcPr>
          <w:p w14:paraId="53132616" w14:textId="77777777" w:rsidR="003866EF" w:rsidRPr="003866EF" w:rsidRDefault="003866EF" w:rsidP="003866EF">
            <w:r w:rsidRPr="003866EF">
              <w:t>George Bagias</w:t>
            </w:r>
          </w:p>
        </w:tc>
      </w:tr>
      <w:tr w:rsidR="003866EF" w:rsidRPr="003866EF" w14:paraId="32DF322C" w14:textId="77777777">
        <w:trPr>
          <w:tblCellSpacing w:w="15" w:type="dxa"/>
        </w:trPr>
        <w:tc>
          <w:tcPr>
            <w:tcW w:w="0" w:type="auto"/>
            <w:vAlign w:val="center"/>
            <w:hideMark/>
          </w:tcPr>
          <w:p w14:paraId="0FE93E29" w14:textId="77777777" w:rsidR="003866EF" w:rsidRPr="003866EF" w:rsidRDefault="003866EF" w:rsidP="003866EF">
            <w:pPr>
              <w:rPr>
                <w:b/>
                <w:bCs/>
              </w:rPr>
            </w:pPr>
            <w:r w:rsidRPr="003866EF">
              <w:rPr>
                <w:b/>
                <w:bCs/>
              </w:rPr>
              <w:t>Author</w:t>
            </w:r>
          </w:p>
        </w:tc>
        <w:tc>
          <w:tcPr>
            <w:tcW w:w="0" w:type="auto"/>
            <w:vAlign w:val="center"/>
            <w:hideMark/>
          </w:tcPr>
          <w:p w14:paraId="02027215" w14:textId="77777777" w:rsidR="003866EF" w:rsidRPr="003866EF" w:rsidRDefault="003866EF" w:rsidP="003866EF">
            <w:r w:rsidRPr="003866EF">
              <w:t>Evangelos P. Misiakos</w:t>
            </w:r>
          </w:p>
        </w:tc>
      </w:tr>
      <w:tr w:rsidR="003866EF" w:rsidRPr="003866EF" w14:paraId="6E4B4D99" w14:textId="77777777">
        <w:trPr>
          <w:tblCellSpacing w:w="15" w:type="dxa"/>
        </w:trPr>
        <w:tc>
          <w:tcPr>
            <w:tcW w:w="0" w:type="auto"/>
            <w:vAlign w:val="center"/>
            <w:hideMark/>
          </w:tcPr>
          <w:p w14:paraId="379491B6" w14:textId="77777777" w:rsidR="003866EF" w:rsidRPr="003866EF" w:rsidRDefault="003866EF" w:rsidP="003866EF">
            <w:pPr>
              <w:rPr>
                <w:b/>
                <w:bCs/>
              </w:rPr>
            </w:pPr>
            <w:r w:rsidRPr="003866EF">
              <w:rPr>
                <w:b/>
                <w:bCs/>
              </w:rPr>
              <w:t>Author</w:t>
            </w:r>
          </w:p>
        </w:tc>
        <w:tc>
          <w:tcPr>
            <w:tcW w:w="0" w:type="auto"/>
            <w:vAlign w:val="center"/>
            <w:hideMark/>
          </w:tcPr>
          <w:p w14:paraId="59A6C7C9" w14:textId="77777777" w:rsidR="003866EF" w:rsidRPr="003866EF" w:rsidRDefault="003866EF" w:rsidP="003866EF">
            <w:r w:rsidRPr="003866EF">
              <w:t>Anestis Charalampopoulos</w:t>
            </w:r>
          </w:p>
        </w:tc>
      </w:tr>
      <w:tr w:rsidR="003866EF" w:rsidRPr="003866EF" w14:paraId="35BE2942" w14:textId="77777777">
        <w:trPr>
          <w:tblCellSpacing w:w="15" w:type="dxa"/>
        </w:trPr>
        <w:tc>
          <w:tcPr>
            <w:tcW w:w="0" w:type="auto"/>
            <w:vAlign w:val="center"/>
            <w:hideMark/>
          </w:tcPr>
          <w:p w14:paraId="59ECCFC8" w14:textId="77777777" w:rsidR="003866EF" w:rsidRPr="003866EF" w:rsidRDefault="003866EF" w:rsidP="003866EF">
            <w:pPr>
              <w:rPr>
                <w:b/>
                <w:bCs/>
              </w:rPr>
            </w:pPr>
            <w:r w:rsidRPr="003866EF">
              <w:rPr>
                <w:b/>
                <w:bCs/>
              </w:rPr>
              <w:t>Author</w:t>
            </w:r>
          </w:p>
        </w:tc>
        <w:tc>
          <w:tcPr>
            <w:tcW w:w="0" w:type="auto"/>
            <w:vAlign w:val="center"/>
            <w:hideMark/>
          </w:tcPr>
          <w:p w14:paraId="6CEC0664" w14:textId="77777777" w:rsidR="003866EF" w:rsidRPr="003866EF" w:rsidRDefault="003866EF" w:rsidP="003866EF">
            <w:r w:rsidRPr="003866EF">
              <w:t>Nick Zavras</w:t>
            </w:r>
          </w:p>
        </w:tc>
      </w:tr>
      <w:tr w:rsidR="003866EF" w:rsidRPr="003866EF" w14:paraId="06B1D098" w14:textId="77777777">
        <w:trPr>
          <w:tblCellSpacing w:w="15" w:type="dxa"/>
        </w:trPr>
        <w:tc>
          <w:tcPr>
            <w:tcW w:w="0" w:type="auto"/>
            <w:vAlign w:val="center"/>
            <w:hideMark/>
          </w:tcPr>
          <w:p w14:paraId="5B41976D" w14:textId="77777777" w:rsidR="003866EF" w:rsidRPr="003866EF" w:rsidRDefault="003866EF" w:rsidP="003866EF">
            <w:pPr>
              <w:rPr>
                <w:b/>
                <w:bCs/>
              </w:rPr>
            </w:pPr>
            <w:r w:rsidRPr="003866EF">
              <w:rPr>
                <w:b/>
                <w:bCs/>
              </w:rPr>
              <w:t>Author</w:t>
            </w:r>
          </w:p>
        </w:tc>
        <w:tc>
          <w:tcPr>
            <w:tcW w:w="0" w:type="auto"/>
            <w:vAlign w:val="center"/>
            <w:hideMark/>
          </w:tcPr>
          <w:p w14:paraId="7E5B1140" w14:textId="77777777" w:rsidR="003866EF" w:rsidRPr="003866EF" w:rsidRDefault="003866EF" w:rsidP="003866EF">
            <w:r w:rsidRPr="003866EF">
              <w:t>Stratigoula Sakellariou</w:t>
            </w:r>
          </w:p>
        </w:tc>
      </w:tr>
      <w:tr w:rsidR="003866EF" w:rsidRPr="003866EF" w14:paraId="394DDC9B" w14:textId="77777777">
        <w:trPr>
          <w:tblCellSpacing w:w="15" w:type="dxa"/>
        </w:trPr>
        <w:tc>
          <w:tcPr>
            <w:tcW w:w="0" w:type="auto"/>
            <w:vAlign w:val="center"/>
            <w:hideMark/>
          </w:tcPr>
          <w:p w14:paraId="6E9C12EF" w14:textId="77777777" w:rsidR="003866EF" w:rsidRPr="003866EF" w:rsidRDefault="003866EF" w:rsidP="003866EF">
            <w:pPr>
              <w:rPr>
                <w:b/>
                <w:bCs/>
              </w:rPr>
            </w:pPr>
            <w:r w:rsidRPr="003866EF">
              <w:rPr>
                <w:b/>
                <w:bCs/>
              </w:rPr>
              <w:t>Author</w:t>
            </w:r>
          </w:p>
        </w:tc>
        <w:tc>
          <w:tcPr>
            <w:tcW w:w="0" w:type="auto"/>
            <w:vAlign w:val="center"/>
            <w:hideMark/>
          </w:tcPr>
          <w:p w14:paraId="748F521B" w14:textId="77777777" w:rsidR="003866EF" w:rsidRPr="003866EF" w:rsidRDefault="003866EF" w:rsidP="003866EF">
            <w:r w:rsidRPr="003866EF">
              <w:t>Dimitrios Schizas</w:t>
            </w:r>
          </w:p>
        </w:tc>
      </w:tr>
      <w:tr w:rsidR="003866EF" w:rsidRPr="003866EF" w14:paraId="5CDFBD8B" w14:textId="77777777">
        <w:trPr>
          <w:tblCellSpacing w:w="15" w:type="dxa"/>
        </w:trPr>
        <w:tc>
          <w:tcPr>
            <w:tcW w:w="0" w:type="auto"/>
            <w:vAlign w:val="center"/>
            <w:hideMark/>
          </w:tcPr>
          <w:p w14:paraId="7B14F774" w14:textId="77777777" w:rsidR="003866EF" w:rsidRPr="003866EF" w:rsidRDefault="003866EF" w:rsidP="003866EF">
            <w:pPr>
              <w:rPr>
                <w:b/>
                <w:bCs/>
              </w:rPr>
            </w:pPr>
            <w:r w:rsidRPr="003866EF">
              <w:rPr>
                <w:b/>
                <w:bCs/>
              </w:rPr>
              <w:t>Author</w:t>
            </w:r>
          </w:p>
        </w:tc>
        <w:tc>
          <w:tcPr>
            <w:tcW w:w="0" w:type="auto"/>
            <w:vAlign w:val="center"/>
            <w:hideMark/>
          </w:tcPr>
          <w:p w14:paraId="6E66127A" w14:textId="77777777" w:rsidR="003866EF" w:rsidRPr="003866EF" w:rsidRDefault="003866EF" w:rsidP="003866EF">
            <w:r w:rsidRPr="003866EF">
              <w:t>Igor Sukhotnik</w:t>
            </w:r>
          </w:p>
        </w:tc>
      </w:tr>
      <w:tr w:rsidR="003866EF" w:rsidRPr="003866EF" w14:paraId="2245B956" w14:textId="77777777">
        <w:trPr>
          <w:tblCellSpacing w:w="15" w:type="dxa"/>
        </w:trPr>
        <w:tc>
          <w:tcPr>
            <w:tcW w:w="0" w:type="auto"/>
            <w:vAlign w:val="center"/>
            <w:hideMark/>
          </w:tcPr>
          <w:p w14:paraId="0E7754A4" w14:textId="77777777" w:rsidR="003866EF" w:rsidRPr="003866EF" w:rsidRDefault="003866EF" w:rsidP="003866EF">
            <w:pPr>
              <w:rPr>
                <w:b/>
                <w:bCs/>
              </w:rPr>
            </w:pPr>
            <w:r w:rsidRPr="003866EF">
              <w:rPr>
                <w:b/>
                <w:bCs/>
              </w:rPr>
              <w:t>Author</w:t>
            </w:r>
          </w:p>
        </w:tc>
        <w:tc>
          <w:tcPr>
            <w:tcW w:w="0" w:type="auto"/>
            <w:vAlign w:val="center"/>
            <w:hideMark/>
          </w:tcPr>
          <w:p w14:paraId="12F6D493" w14:textId="77777777" w:rsidR="003866EF" w:rsidRPr="003866EF" w:rsidRDefault="003866EF" w:rsidP="003866EF">
            <w:r w:rsidRPr="003866EF">
              <w:t>Evangelos Giamarelos</w:t>
            </w:r>
          </w:p>
        </w:tc>
      </w:tr>
      <w:tr w:rsidR="003866EF" w:rsidRPr="003866EF" w14:paraId="6A0D8EFD" w14:textId="77777777">
        <w:trPr>
          <w:tblCellSpacing w:w="15" w:type="dxa"/>
        </w:trPr>
        <w:tc>
          <w:tcPr>
            <w:tcW w:w="0" w:type="auto"/>
            <w:vAlign w:val="center"/>
            <w:hideMark/>
          </w:tcPr>
          <w:p w14:paraId="67E3D8FA" w14:textId="77777777" w:rsidR="003866EF" w:rsidRPr="003866EF" w:rsidRDefault="003866EF" w:rsidP="003866EF">
            <w:pPr>
              <w:rPr>
                <w:b/>
                <w:bCs/>
              </w:rPr>
            </w:pPr>
            <w:r w:rsidRPr="003866EF">
              <w:rPr>
                <w:b/>
                <w:bCs/>
              </w:rPr>
              <w:t>Author</w:t>
            </w:r>
          </w:p>
        </w:tc>
        <w:tc>
          <w:tcPr>
            <w:tcW w:w="0" w:type="auto"/>
            <w:vAlign w:val="center"/>
            <w:hideMark/>
          </w:tcPr>
          <w:p w14:paraId="2B07ECA0" w14:textId="77777777" w:rsidR="003866EF" w:rsidRPr="003866EF" w:rsidRDefault="003866EF" w:rsidP="003866EF">
            <w:r w:rsidRPr="003866EF">
              <w:t>Emmanouil Pikoulis</w:t>
            </w:r>
          </w:p>
        </w:tc>
      </w:tr>
      <w:tr w:rsidR="003866EF" w:rsidRPr="003866EF" w14:paraId="129EF0CB" w14:textId="77777777">
        <w:trPr>
          <w:tblCellSpacing w:w="15" w:type="dxa"/>
        </w:trPr>
        <w:tc>
          <w:tcPr>
            <w:tcW w:w="0" w:type="auto"/>
            <w:vAlign w:val="center"/>
            <w:hideMark/>
          </w:tcPr>
          <w:p w14:paraId="25336A16" w14:textId="77777777" w:rsidR="003866EF" w:rsidRPr="003866EF" w:rsidRDefault="003866EF" w:rsidP="003866EF">
            <w:pPr>
              <w:rPr>
                <w:b/>
                <w:bCs/>
              </w:rPr>
            </w:pPr>
            <w:r w:rsidRPr="003866EF">
              <w:rPr>
                <w:b/>
                <w:bCs/>
              </w:rPr>
              <w:t>Abstract</w:t>
            </w:r>
          </w:p>
        </w:tc>
        <w:tc>
          <w:tcPr>
            <w:tcW w:w="0" w:type="auto"/>
            <w:vAlign w:val="center"/>
            <w:hideMark/>
          </w:tcPr>
          <w:p w14:paraId="4079903B" w14:textId="77777777" w:rsidR="003866EF" w:rsidRPr="003866EF" w:rsidRDefault="003866EF" w:rsidP="003866EF">
            <w:r w:rsidRPr="003866EF">
              <w:t>Nowadays, the standard therapy for patients with short bowel syndrome is parenteral nutrition (PN). Various growth factors have been tested to achieve weaning from prolonged PN administration. We evaluated the effect of hepatocyte growth factor (HGF) on structural intestinal adaptation and cell proliferation in a rat model of SBS.</w:t>
            </w:r>
          </w:p>
        </w:tc>
      </w:tr>
      <w:tr w:rsidR="003866EF" w:rsidRPr="003866EF" w14:paraId="6B64056E" w14:textId="77777777">
        <w:trPr>
          <w:tblCellSpacing w:w="15" w:type="dxa"/>
        </w:trPr>
        <w:tc>
          <w:tcPr>
            <w:tcW w:w="0" w:type="auto"/>
            <w:vAlign w:val="center"/>
            <w:hideMark/>
          </w:tcPr>
          <w:p w14:paraId="7688488D" w14:textId="77777777" w:rsidR="003866EF" w:rsidRPr="003866EF" w:rsidRDefault="003866EF" w:rsidP="003866EF">
            <w:pPr>
              <w:rPr>
                <w:b/>
                <w:bCs/>
              </w:rPr>
            </w:pPr>
            <w:r w:rsidRPr="003866EF">
              <w:rPr>
                <w:b/>
                <w:bCs/>
              </w:rPr>
              <w:t>Date</w:t>
            </w:r>
          </w:p>
        </w:tc>
        <w:tc>
          <w:tcPr>
            <w:tcW w:w="0" w:type="auto"/>
            <w:vAlign w:val="center"/>
            <w:hideMark/>
          </w:tcPr>
          <w:p w14:paraId="65543AE3" w14:textId="77777777" w:rsidR="003866EF" w:rsidRPr="003866EF" w:rsidRDefault="003866EF" w:rsidP="003866EF">
            <w:r w:rsidRPr="003866EF">
              <w:t>2023-01-11</w:t>
            </w:r>
          </w:p>
        </w:tc>
      </w:tr>
      <w:tr w:rsidR="003866EF" w:rsidRPr="003866EF" w14:paraId="5D383661" w14:textId="77777777">
        <w:trPr>
          <w:tblCellSpacing w:w="15" w:type="dxa"/>
        </w:trPr>
        <w:tc>
          <w:tcPr>
            <w:tcW w:w="0" w:type="auto"/>
            <w:vAlign w:val="center"/>
            <w:hideMark/>
          </w:tcPr>
          <w:p w14:paraId="77314D89" w14:textId="77777777" w:rsidR="003866EF" w:rsidRPr="003866EF" w:rsidRDefault="003866EF" w:rsidP="003866EF">
            <w:pPr>
              <w:rPr>
                <w:b/>
                <w:bCs/>
              </w:rPr>
            </w:pPr>
            <w:r w:rsidRPr="003866EF">
              <w:rPr>
                <w:b/>
                <w:bCs/>
              </w:rPr>
              <w:t>Language</w:t>
            </w:r>
          </w:p>
        </w:tc>
        <w:tc>
          <w:tcPr>
            <w:tcW w:w="0" w:type="auto"/>
            <w:vAlign w:val="center"/>
            <w:hideMark/>
          </w:tcPr>
          <w:p w14:paraId="39787549" w14:textId="77777777" w:rsidR="003866EF" w:rsidRPr="003866EF" w:rsidRDefault="003866EF" w:rsidP="003866EF">
            <w:r w:rsidRPr="003866EF">
              <w:t>en</w:t>
            </w:r>
          </w:p>
        </w:tc>
      </w:tr>
      <w:tr w:rsidR="003866EF" w:rsidRPr="003866EF" w14:paraId="7482DB9F" w14:textId="77777777">
        <w:trPr>
          <w:tblCellSpacing w:w="15" w:type="dxa"/>
        </w:trPr>
        <w:tc>
          <w:tcPr>
            <w:tcW w:w="0" w:type="auto"/>
            <w:vAlign w:val="center"/>
            <w:hideMark/>
          </w:tcPr>
          <w:p w14:paraId="508AFE4E" w14:textId="77777777" w:rsidR="003866EF" w:rsidRPr="003866EF" w:rsidRDefault="003866EF" w:rsidP="003866EF">
            <w:pPr>
              <w:rPr>
                <w:b/>
                <w:bCs/>
              </w:rPr>
            </w:pPr>
            <w:r w:rsidRPr="003866EF">
              <w:rPr>
                <w:b/>
                <w:bCs/>
              </w:rPr>
              <w:t>Library Catalog</w:t>
            </w:r>
          </w:p>
        </w:tc>
        <w:tc>
          <w:tcPr>
            <w:tcW w:w="0" w:type="auto"/>
            <w:vAlign w:val="center"/>
            <w:hideMark/>
          </w:tcPr>
          <w:p w14:paraId="7F4AD2B8" w14:textId="77777777" w:rsidR="003866EF" w:rsidRPr="003866EF" w:rsidRDefault="003866EF" w:rsidP="003866EF">
            <w:r w:rsidRPr="003866EF">
              <w:t>Springer Link</w:t>
            </w:r>
          </w:p>
        </w:tc>
      </w:tr>
      <w:tr w:rsidR="003866EF" w:rsidRPr="003866EF" w14:paraId="5BA9D8DA" w14:textId="77777777">
        <w:trPr>
          <w:tblCellSpacing w:w="15" w:type="dxa"/>
        </w:trPr>
        <w:tc>
          <w:tcPr>
            <w:tcW w:w="0" w:type="auto"/>
            <w:vAlign w:val="center"/>
            <w:hideMark/>
          </w:tcPr>
          <w:p w14:paraId="5B30497D" w14:textId="77777777" w:rsidR="003866EF" w:rsidRPr="003866EF" w:rsidRDefault="003866EF" w:rsidP="003866EF">
            <w:pPr>
              <w:rPr>
                <w:b/>
                <w:bCs/>
              </w:rPr>
            </w:pPr>
            <w:r w:rsidRPr="003866EF">
              <w:rPr>
                <w:b/>
                <w:bCs/>
              </w:rPr>
              <w:t>URL</w:t>
            </w:r>
          </w:p>
        </w:tc>
        <w:tc>
          <w:tcPr>
            <w:tcW w:w="0" w:type="auto"/>
            <w:vAlign w:val="center"/>
            <w:hideMark/>
          </w:tcPr>
          <w:p w14:paraId="66801B72" w14:textId="77777777" w:rsidR="003866EF" w:rsidRPr="003866EF" w:rsidRDefault="003866EF" w:rsidP="003866EF">
            <w:hyperlink r:id="rId317" w:history="1">
              <w:r w:rsidRPr="003866EF">
                <w:rPr>
                  <w:rStyle w:val="Hyperlink"/>
                </w:rPr>
                <w:t>https://doi.org/10.1007/s00383-022-05341-6</w:t>
              </w:r>
            </w:hyperlink>
          </w:p>
        </w:tc>
      </w:tr>
      <w:tr w:rsidR="003866EF" w:rsidRPr="003866EF" w14:paraId="2B86F2DA" w14:textId="77777777">
        <w:trPr>
          <w:tblCellSpacing w:w="15" w:type="dxa"/>
        </w:trPr>
        <w:tc>
          <w:tcPr>
            <w:tcW w:w="0" w:type="auto"/>
            <w:vAlign w:val="center"/>
            <w:hideMark/>
          </w:tcPr>
          <w:p w14:paraId="1DF10760" w14:textId="77777777" w:rsidR="003866EF" w:rsidRPr="003866EF" w:rsidRDefault="003866EF" w:rsidP="003866EF">
            <w:pPr>
              <w:rPr>
                <w:b/>
                <w:bCs/>
              </w:rPr>
            </w:pPr>
            <w:r w:rsidRPr="003866EF">
              <w:rPr>
                <w:b/>
                <w:bCs/>
              </w:rPr>
              <w:t>Accessed</w:t>
            </w:r>
          </w:p>
        </w:tc>
        <w:tc>
          <w:tcPr>
            <w:tcW w:w="0" w:type="auto"/>
            <w:vAlign w:val="center"/>
            <w:hideMark/>
          </w:tcPr>
          <w:p w14:paraId="42B4C218" w14:textId="77777777" w:rsidR="003866EF" w:rsidRPr="003866EF" w:rsidRDefault="003866EF" w:rsidP="003866EF">
            <w:r w:rsidRPr="003866EF">
              <w:t>6/15/2025, 4:43:18 PM</w:t>
            </w:r>
          </w:p>
        </w:tc>
      </w:tr>
      <w:tr w:rsidR="003866EF" w:rsidRPr="003866EF" w14:paraId="5B86E380" w14:textId="77777777">
        <w:trPr>
          <w:tblCellSpacing w:w="15" w:type="dxa"/>
        </w:trPr>
        <w:tc>
          <w:tcPr>
            <w:tcW w:w="0" w:type="auto"/>
            <w:vAlign w:val="center"/>
            <w:hideMark/>
          </w:tcPr>
          <w:p w14:paraId="731F70C1" w14:textId="77777777" w:rsidR="003866EF" w:rsidRPr="003866EF" w:rsidRDefault="003866EF" w:rsidP="003866EF">
            <w:pPr>
              <w:rPr>
                <w:b/>
                <w:bCs/>
              </w:rPr>
            </w:pPr>
            <w:r w:rsidRPr="003866EF">
              <w:rPr>
                <w:b/>
                <w:bCs/>
              </w:rPr>
              <w:t>Volume</w:t>
            </w:r>
          </w:p>
        </w:tc>
        <w:tc>
          <w:tcPr>
            <w:tcW w:w="0" w:type="auto"/>
            <w:vAlign w:val="center"/>
            <w:hideMark/>
          </w:tcPr>
          <w:p w14:paraId="18359AF8" w14:textId="77777777" w:rsidR="003866EF" w:rsidRPr="003866EF" w:rsidRDefault="003866EF" w:rsidP="003866EF">
            <w:r w:rsidRPr="003866EF">
              <w:t>39</w:t>
            </w:r>
          </w:p>
        </w:tc>
      </w:tr>
      <w:tr w:rsidR="003866EF" w:rsidRPr="003866EF" w14:paraId="4C9AAF63" w14:textId="77777777">
        <w:trPr>
          <w:tblCellSpacing w:w="15" w:type="dxa"/>
        </w:trPr>
        <w:tc>
          <w:tcPr>
            <w:tcW w:w="0" w:type="auto"/>
            <w:vAlign w:val="center"/>
            <w:hideMark/>
          </w:tcPr>
          <w:p w14:paraId="60D2834F" w14:textId="77777777" w:rsidR="003866EF" w:rsidRPr="003866EF" w:rsidRDefault="003866EF" w:rsidP="003866EF">
            <w:pPr>
              <w:rPr>
                <w:b/>
                <w:bCs/>
              </w:rPr>
            </w:pPr>
            <w:r w:rsidRPr="003866EF">
              <w:rPr>
                <w:b/>
                <w:bCs/>
              </w:rPr>
              <w:t>Pages</w:t>
            </w:r>
          </w:p>
        </w:tc>
        <w:tc>
          <w:tcPr>
            <w:tcW w:w="0" w:type="auto"/>
            <w:vAlign w:val="center"/>
            <w:hideMark/>
          </w:tcPr>
          <w:p w14:paraId="0704576D" w14:textId="77777777" w:rsidR="003866EF" w:rsidRPr="003866EF" w:rsidRDefault="003866EF" w:rsidP="003866EF">
            <w:r w:rsidRPr="003866EF">
              <w:t>80</w:t>
            </w:r>
          </w:p>
        </w:tc>
      </w:tr>
      <w:tr w:rsidR="003866EF" w:rsidRPr="003866EF" w14:paraId="370D9697" w14:textId="77777777">
        <w:trPr>
          <w:tblCellSpacing w:w="15" w:type="dxa"/>
        </w:trPr>
        <w:tc>
          <w:tcPr>
            <w:tcW w:w="0" w:type="auto"/>
            <w:vAlign w:val="center"/>
            <w:hideMark/>
          </w:tcPr>
          <w:p w14:paraId="65474B0B" w14:textId="77777777" w:rsidR="003866EF" w:rsidRPr="003866EF" w:rsidRDefault="003866EF" w:rsidP="003866EF">
            <w:pPr>
              <w:rPr>
                <w:b/>
                <w:bCs/>
              </w:rPr>
            </w:pPr>
            <w:r w:rsidRPr="003866EF">
              <w:rPr>
                <w:b/>
                <w:bCs/>
              </w:rPr>
              <w:t>Publication</w:t>
            </w:r>
          </w:p>
        </w:tc>
        <w:tc>
          <w:tcPr>
            <w:tcW w:w="0" w:type="auto"/>
            <w:vAlign w:val="center"/>
            <w:hideMark/>
          </w:tcPr>
          <w:p w14:paraId="7B16DC47" w14:textId="77777777" w:rsidR="003866EF" w:rsidRPr="003866EF" w:rsidRDefault="003866EF" w:rsidP="003866EF">
            <w:r w:rsidRPr="003866EF">
              <w:t>Pediatric Surgery International</w:t>
            </w:r>
          </w:p>
        </w:tc>
      </w:tr>
      <w:tr w:rsidR="003866EF" w:rsidRPr="003866EF" w14:paraId="359F3F51" w14:textId="77777777">
        <w:trPr>
          <w:tblCellSpacing w:w="15" w:type="dxa"/>
        </w:trPr>
        <w:tc>
          <w:tcPr>
            <w:tcW w:w="0" w:type="auto"/>
            <w:vAlign w:val="center"/>
            <w:hideMark/>
          </w:tcPr>
          <w:p w14:paraId="1F56F001" w14:textId="77777777" w:rsidR="003866EF" w:rsidRPr="003866EF" w:rsidRDefault="003866EF" w:rsidP="003866EF">
            <w:pPr>
              <w:rPr>
                <w:b/>
                <w:bCs/>
              </w:rPr>
            </w:pPr>
            <w:r w:rsidRPr="003866EF">
              <w:rPr>
                <w:b/>
                <w:bCs/>
              </w:rPr>
              <w:t>DOI</w:t>
            </w:r>
          </w:p>
        </w:tc>
        <w:tc>
          <w:tcPr>
            <w:tcW w:w="0" w:type="auto"/>
            <w:vAlign w:val="center"/>
            <w:hideMark/>
          </w:tcPr>
          <w:p w14:paraId="65422556" w14:textId="77777777" w:rsidR="003866EF" w:rsidRPr="003866EF" w:rsidRDefault="003866EF" w:rsidP="003866EF">
            <w:hyperlink r:id="rId318" w:history="1">
              <w:r w:rsidRPr="003866EF">
                <w:rPr>
                  <w:rStyle w:val="Hyperlink"/>
                </w:rPr>
                <w:t>10.1007/s00383-022-05341-6</w:t>
              </w:r>
            </w:hyperlink>
          </w:p>
        </w:tc>
      </w:tr>
      <w:tr w:rsidR="003866EF" w:rsidRPr="003866EF" w14:paraId="2C2898A6" w14:textId="77777777">
        <w:trPr>
          <w:tblCellSpacing w:w="15" w:type="dxa"/>
        </w:trPr>
        <w:tc>
          <w:tcPr>
            <w:tcW w:w="0" w:type="auto"/>
            <w:vAlign w:val="center"/>
            <w:hideMark/>
          </w:tcPr>
          <w:p w14:paraId="394CCF8E" w14:textId="77777777" w:rsidR="003866EF" w:rsidRPr="003866EF" w:rsidRDefault="003866EF" w:rsidP="003866EF">
            <w:pPr>
              <w:rPr>
                <w:b/>
                <w:bCs/>
              </w:rPr>
            </w:pPr>
            <w:r w:rsidRPr="003866EF">
              <w:rPr>
                <w:b/>
                <w:bCs/>
              </w:rPr>
              <w:t>Issue</w:t>
            </w:r>
          </w:p>
        </w:tc>
        <w:tc>
          <w:tcPr>
            <w:tcW w:w="0" w:type="auto"/>
            <w:vAlign w:val="center"/>
            <w:hideMark/>
          </w:tcPr>
          <w:p w14:paraId="52C35F37" w14:textId="77777777" w:rsidR="003866EF" w:rsidRPr="003866EF" w:rsidRDefault="003866EF" w:rsidP="003866EF">
            <w:r w:rsidRPr="003866EF">
              <w:t>1</w:t>
            </w:r>
          </w:p>
        </w:tc>
      </w:tr>
      <w:tr w:rsidR="003866EF" w:rsidRPr="003866EF" w14:paraId="7F5D3BD1" w14:textId="77777777">
        <w:trPr>
          <w:tblCellSpacing w:w="15" w:type="dxa"/>
        </w:trPr>
        <w:tc>
          <w:tcPr>
            <w:tcW w:w="0" w:type="auto"/>
            <w:vAlign w:val="center"/>
            <w:hideMark/>
          </w:tcPr>
          <w:p w14:paraId="2C74DFB6" w14:textId="77777777" w:rsidR="003866EF" w:rsidRPr="003866EF" w:rsidRDefault="003866EF" w:rsidP="003866EF">
            <w:pPr>
              <w:rPr>
                <w:b/>
                <w:bCs/>
              </w:rPr>
            </w:pPr>
            <w:r w:rsidRPr="003866EF">
              <w:rPr>
                <w:b/>
                <w:bCs/>
              </w:rPr>
              <w:lastRenderedPageBreak/>
              <w:t>Journal Abbr</w:t>
            </w:r>
          </w:p>
        </w:tc>
        <w:tc>
          <w:tcPr>
            <w:tcW w:w="0" w:type="auto"/>
            <w:vAlign w:val="center"/>
            <w:hideMark/>
          </w:tcPr>
          <w:p w14:paraId="1AB726EE" w14:textId="77777777" w:rsidR="003866EF" w:rsidRPr="003866EF" w:rsidRDefault="003866EF" w:rsidP="003866EF">
            <w:r w:rsidRPr="003866EF">
              <w:t>Pediatr Surg Int</w:t>
            </w:r>
          </w:p>
        </w:tc>
      </w:tr>
      <w:tr w:rsidR="003866EF" w:rsidRPr="003866EF" w14:paraId="4F5AC204" w14:textId="77777777">
        <w:trPr>
          <w:tblCellSpacing w:w="15" w:type="dxa"/>
        </w:trPr>
        <w:tc>
          <w:tcPr>
            <w:tcW w:w="0" w:type="auto"/>
            <w:vAlign w:val="center"/>
            <w:hideMark/>
          </w:tcPr>
          <w:p w14:paraId="36CCCC71" w14:textId="77777777" w:rsidR="003866EF" w:rsidRPr="003866EF" w:rsidRDefault="003866EF" w:rsidP="003866EF">
            <w:pPr>
              <w:rPr>
                <w:b/>
                <w:bCs/>
              </w:rPr>
            </w:pPr>
            <w:r w:rsidRPr="003866EF">
              <w:rPr>
                <w:b/>
                <w:bCs/>
              </w:rPr>
              <w:t>ISSN</w:t>
            </w:r>
          </w:p>
        </w:tc>
        <w:tc>
          <w:tcPr>
            <w:tcW w:w="0" w:type="auto"/>
            <w:vAlign w:val="center"/>
            <w:hideMark/>
          </w:tcPr>
          <w:p w14:paraId="69CBED48" w14:textId="77777777" w:rsidR="003866EF" w:rsidRPr="003866EF" w:rsidRDefault="003866EF" w:rsidP="003866EF">
            <w:r w:rsidRPr="003866EF">
              <w:t>1437-9813</w:t>
            </w:r>
          </w:p>
        </w:tc>
      </w:tr>
      <w:tr w:rsidR="003866EF" w:rsidRPr="003866EF" w14:paraId="5DC0222A" w14:textId="77777777">
        <w:trPr>
          <w:tblCellSpacing w:w="15" w:type="dxa"/>
        </w:trPr>
        <w:tc>
          <w:tcPr>
            <w:tcW w:w="0" w:type="auto"/>
            <w:vAlign w:val="center"/>
            <w:hideMark/>
          </w:tcPr>
          <w:p w14:paraId="67D1EBA4" w14:textId="77777777" w:rsidR="003866EF" w:rsidRPr="003866EF" w:rsidRDefault="003866EF" w:rsidP="003866EF">
            <w:pPr>
              <w:rPr>
                <w:b/>
                <w:bCs/>
              </w:rPr>
            </w:pPr>
            <w:r w:rsidRPr="003866EF">
              <w:rPr>
                <w:b/>
                <w:bCs/>
              </w:rPr>
              <w:t>Date Added</w:t>
            </w:r>
          </w:p>
        </w:tc>
        <w:tc>
          <w:tcPr>
            <w:tcW w:w="0" w:type="auto"/>
            <w:vAlign w:val="center"/>
            <w:hideMark/>
          </w:tcPr>
          <w:p w14:paraId="7B49EAC3" w14:textId="77777777" w:rsidR="003866EF" w:rsidRPr="003866EF" w:rsidRDefault="003866EF" w:rsidP="003866EF">
            <w:r w:rsidRPr="003866EF">
              <w:t>6/15/2025, 4:43:18 PM</w:t>
            </w:r>
          </w:p>
        </w:tc>
      </w:tr>
      <w:tr w:rsidR="003866EF" w:rsidRPr="003866EF" w14:paraId="2E6E6163" w14:textId="77777777">
        <w:trPr>
          <w:tblCellSpacing w:w="15" w:type="dxa"/>
        </w:trPr>
        <w:tc>
          <w:tcPr>
            <w:tcW w:w="0" w:type="auto"/>
            <w:vAlign w:val="center"/>
            <w:hideMark/>
          </w:tcPr>
          <w:p w14:paraId="2EEB91AE" w14:textId="77777777" w:rsidR="003866EF" w:rsidRPr="003866EF" w:rsidRDefault="003866EF" w:rsidP="003866EF">
            <w:pPr>
              <w:rPr>
                <w:b/>
                <w:bCs/>
              </w:rPr>
            </w:pPr>
            <w:r w:rsidRPr="003866EF">
              <w:rPr>
                <w:b/>
                <w:bCs/>
              </w:rPr>
              <w:t>Modified</w:t>
            </w:r>
          </w:p>
        </w:tc>
        <w:tc>
          <w:tcPr>
            <w:tcW w:w="0" w:type="auto"/>
            <w:vAlign w:val="center"/>
            <w:hideMark/>
          </w:tcPr>
          <w:p w14:paraId="1E4093AF" w14:textId="77777777" w:rsidR="003866EF" w:rsidRPr="003866EF" w:rsidRDefault="003866EF" w:rsidP="003866EF">
            <w:r w:rsidRPr="003866EF">
              <w:t>6/15/2025, 4:43:18 PM</w:t>
            </w:r>
          </w:p>
        </w:tc>
      </w:tr>
    </w:tbl>
    <w:p w14:paraId="5B9AF160" w14:textId="77777777" w:rsidR="003866EF" w:rsidRPr="003866EF" w:rsidRDefault="003866EF" w:rsidP="003866EF">
      <w:pPr>
        <w:numPr>
          <w:ilvl w:val="0"/>
          <w:numId w:val="11"/>
        </w:numPr>
        <w:rPr>
          <w:b/>
          <w:bCs/>
        </w:rPr>
      </w:pPr>
      <w:r w:rsidRPr="003866EF">
        <w:rPr>
          <w:b/>
          <w:bCs/>
        </w:rPr>
        <w:t>Tags:</w:t>
      </w:r>
    </w:p>
    <w:p w14:paraId="622AC49E" w14:textId="77777777" w:rsidR="003866EF" w:rsidRPr="003866EF" w:rsidRDefault="003866EF" w:rsidP="003866EF">
      <w:pPr>
        <w:numPr>
          <w:ilvl w:val="1"/>
          <w:numId w:val="11"/>
        </w:numPr>
      </w:pPr>
      <w:r w:rsidRPr="003866EF">
        <w:t>Cell proliferation</w:t>
      </w:r>
    </w:p>
    <w:p w14:paraId="1DC5CBF3" w14:textId="77777777" w:rsidR="003866EF" w:rsidRPr="003866EF" w:rsidRDefault="003866EF" w:rsidP="003866EF">
      <w:pPr>
        <w:numPr>
          <w:ilvl w:val="1"/>
          <w:numId w:val="11"/>
        </w:numPr>
      </w:pPr>
      <w:r w:rsidRPr="003866EF">
        <w:t>Gene up-regulation</w:t>
      </w:r>
    </w:p>
    <w:p w14:paraId="482DE7FE" w14:textId="77777777" w:rsidR="003866EF" w:rsidRPr="003866EF" w:rsidRDefault="003866EF" w:rsidP="003866EF">
      <w:pPr>
        <w:numPr>
          <w:ilvl w:val="1"/>
          <w:numId w:val="11"/>
        </w:numPr>
      </w:pPr>
      <w:r w:rsidRPr="003866EF">
        <w:t>Growth Factor Signalling</w:t>
      </w:r>
    </w:p>
    <w:p w14:paraId="2429D663" w14:textId="77777777" w:rsidR="003866EF" w:rsidRPr="003866EF" w:rsidRDefault="003866EF" w:rsidP="003866EF">
      <w:pPr>
        <w:numPr>
          <w:ilvl w:val="1"/>
          <w:numId w:val="11"/>
        </w:numPr>
      </w:pPr>
      <w:r w:rsidRPr="003866EF">
        <w:t>Haematopoietic cell growth factor</w:t>
      </w:r>
    </w:p>
    <w:p w14:paraId="74126901" w14:textId="77777777" w:rsidR="003866EF" w:rsidRPr="003866EF" w:rsidRDefault="003866EF" w:rsidP="003866EF">
      <w:pPr>
        <w:numPr>
          <w:ilvl w:val="1"/>
          <w:numId w:val="11"/>
        </w:numPr>
      </w:pPr>
      <w:r w:rsidRPr="003866EF">
        <w:t>Hepatic Physiology</w:t>
      </w:r>
    </w:p>
    <w:p w14:paraId="015351CA" w14:textId="77777777" w:rsidR="003866EF" w:rsidRPr="003866EF" w:rsidRDefault="003866EF" w:rsidP="003866EF">
      <w:pPr>
        <w:numPr>
          <w:ilvl w:val="1"/>
          <w:numId w:val="11"/>
        </w:numPr>
      </w:pPr>
      <w:r w:rsidRPr="003866EF">
        <w:t>Hepatocyte growth factor</w:t>
      </w:r>
    </w:p>
    <w:p w14:paraId="747560C3" w14:textId="77777777" w:rsidR="003866EF" w:rsidRPr="003866EF" w:rsidRDefault="003866EF" w:rsidP="003866EF">
      <w:pPr>
        <w:numPr>
          <w:ilvl w:val="1"/>
          <w:numId w:val="11"/>
        </w:numPr>
      </w:pPr>
      <w:r w:rsidRPr="003866EF">
        <w:t>Intestinal adaptation</w:t>
      </w:r>
    </w:p>
    <w:p w14:paraId="560E0363" w14:textId="77777777" w:rsidR="003866EF" w:rsidRPr="003866EF" w:rsidRDefault="003866EF" w:rsidP="003866EF">
      <w:pPr>
        <w:numPr>
          <w:ilvl w:val="1"/>
          <w:numId w:val="11"/>
        </w:numPr>
      </w:pPr>
      <w:r w:rsidRPr="003866EF">
        <w:t>Intestinal stem cells</w:t>
      </w:r>
    </w:p>
    <w:p w14:paraId="72A4DD94" w14:textId="77777777" w:rsidR="003866EF" w:rsidRPr="003866EF" w:rsidRDefault="003866EF" w:rsidP="003866EF">
      <w:pPr>
        <w:numPr>
          <w:ilvl w:val="1"/>
          <w:numId w:val="11"/>
        </w:numPr>
      </w:pPr>
      <w:r w:rsidRPr="003866EF">
        <w:t>Intrauterine growth</w:t>
      </w:r>
    </w:p>
    <w:p w14:paraId="39D57732" w14:textId="77777777" w:rsidR="003866EF" w:rsidRPr="003866EF" w:rsidRDefault="003866EF" w:rsidP="003866EF">
      <w:pPr>
        <w:numPr>
          <w:ilvl w:val="1"/>
          <w:numId w:val="11"/>
        </w:numPr>
      </w:pPr>
      <w:r w:rsidRPr="003866EF">
        <w:t>Short bowel syndrome</w:t>
      </w:r>
    </w:p>
    <w:p w14:paraId="4D4A7987" w14:textId="77777777" w:rsidR="003866EF" w:rsidRPr="003866EF" w:rsidRDefault="003866EF" w:rsidP="003866EF">
      <w:pPr>
        <w:rPr>
          <w:b/>
          <w:bCs/>
        </w:rPr>
      </w:pPr>
      <w:r w:rsidRPr="003866EF">
        <w:rPr>
          <w:b/>
          <w:bCs/>
        </w:rPr>
        <w:t>Attachments</w:t>
      </w:r>
    </w:p>
    <w:p w14:paraId="3D250B02" w14:textId="77777777" w:rsidR="003866EF" w:rsidRPr="003866EF" w:rsidRDefault="003866EF" w:rsidP="003866EF">
      <w:pPr>
        <w:numPr>
          <w:ilvl w:val="1"/>
          <w:numId w:val="11"/>
        </w:numPr>
      </w:pPr>
      <w:r w:rsidRPr="003866EF">
        <w:t xml:space="preserve">Submitted Version </w:t>
      </w:r>
    </w:p>
    <w:p w14:paraId="512412D5" w14:textId="77777777" w:rsidR="003866EF" w:rsidRPr="003866EF" w:rsidRDefault="003866EF" w:rsidP="003866EF">
      <w:pPr>
        <w:numPr>
          <w:ilvl w:val="0"/>
          <w:numId w:val="11"/>
        </w:numPr>
        <w:rPr>
          <w:b/>
          <w:bCs/>
        </w:rPr>
      </w:pPr>
      <w:r w:rsidRPr="003866EF">
        <w:rPr>
          <w:b/>
          <w:bCs/>
        </w:rPr>
        <w:t>Xenotransplanted human organoids identify transepithelial zinc transport as a key mediator of intestinal adaptation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0"/>
        <w:gridCol w:w="7166"/>
      </w:tblGrid>
      <w:tr w:rsidR="003866EF" w:rsidRPr="003866EF" w14:paraId="3337ECD1" w14:textId="77777777">
        <w:trPr>
          <w:tblCellSpacing w:w="15" w:type="dxa"/>
        </w:trPr>
        <w:tc>
          <w:tcPr>
            <w:tcW w:w="0" w:type="auto"/>
            <w:vAlign w:val="center"/>
            <w:hideMark/>
          </w:tcPr>
          <w:p w14:paraId="6FF35DAD" w14:textId="77777777" w:rsidR="003866EF" w:rsidRPr="003866EF" w:rsidRDefault="003866EF" w:rsidP="003866EF">
            <w:pPr>
              <w:rPr>
                <w:b/>
                <w:bCs/>
              </w:rPr>
            </w:pPr>
            <w:r w:rsidRPr="003866EF">
              <w:rPr>
                <w:b/>
                <w:bCs/>
              </w:rPr>
              <w:t>Item Type</w:t>
            </w:r>
          </w:p>
        </w:tc>
        <w:tc>
          <w:tcPr>
            <w:tcW w:w="0" w:type="auto"/>
            <w:vAlign w:val="center"/>
            <w:hideMark/>
          </w:tcPr>
          <w:p w14:paraId="665DB00E" w14:textId="77777777" w:rsidR="003866EF" w:rsidRPr="003866EF" w:rsidRDefault="003866EF" w:rsidP="003866EF">
            <w:r w:rsidRPr="003866EF">
              <w:t>Journal Article</w:t>
            </w:r>
          </w:p>
        </w:tc>
      </w:tr>
      <w:tr w:rsidR="003866EF" w:rsidRPr="003866EF" w14:paraId="583E2CFE" w14:textId="77777777">
        <w:trPr>
          <w:tblCellSpacing w:w="15" w:type="dxa"/>
        </w:trPr>
        <w:tc>
          <w:tcPr>
            <w:tcW w:w="0" w:type="auto"/>
            <w:vAlign w:val="center"/>
            <w:hideMark/>
          </w:tcPr>
          <w:p w14:paraId="0384DEB4" w14:textId="77777777" w:rsidR="003866EF" w:rsidRPr="003866EF" w:rsidRDefault="003866EF" w:rsidP="003866EF">
            <w:pPr>
              <w:rPr>
                <w:b/>
                <w:bCs/>
              </w:rPr>
            </w:pPr>
            <w:r w:rsidRPr="003866EF">
              <w:rPr>
                <w:b/>
                <w:bCs/>
              </w:rPr>
              <w:t>Author</w:t>
            </w:r>
          </w:p>
        </w:tc>
        <w:tc>
          <w:tcPr>
            <w:tcW w:w="0" w:type="auto"/>
            <w:vAlign w:val="center"/>
            <w:hideMark/>
          </w:tcPr>
          <w:p w14:paraId="1B604B87" w14:textId="77777777" w:rsidR="003866EF" w:rsidRPr="003866EF" w:rsidRDefault="003866EF" w:rsidP="003866EF">
            <w:r w:rsidRPr="003866EF">
              <w:t>Maame Efua S. Sampah</w:t>
            </w:r>
          </w:p>
        </w:tc>
      </w:tr>
      <w:tr w:rsidR="003866EF" w:rsidRPr="003866EF" w14:paraId="4C7CD5C7" w14:textId="77777777">
        <w:trPr>
          <w:tblCellSpacing w:w="15" w:type="dxa"/>
        </w:trPr>
        <w:tc>
          <w:tcPr>
            <w:tcW w:w="0" w:type="auto"/>
            <w:vAlign w:val="center"/>
            <w:hideMark/>
          </w:tcPr>
          <w:p w14:paraId="6450F9E4" w14:textId="77777777" w:rsidR="003866EF" w:rsidRPr="003866EF" w:rsidRDefault="003866EF" w:rsidP="003866EF">
            <w:pPr>
              <w:rPr>
                <w:b/>
                <w:bCs/>
              </w:rPr>
            </w:pPr>
            <w:r w:rsidRPr="003866EF">
              <w:rPr>
                <w:b/>
                <w:bCs/>
              </w:rPr>
              <w:t>Author</w:t>
            </w:r>
          </w:p>
        </w:tc>
        <w:tc>
          <w:tcPr>
            <w:tcW w:w="0" w:type="auto"/>
            <w:vAlign w:val="center"/>
            <w:hideMark/>
          </w:tcPr>
          <w:p w14:paraId="118F9611" w14:textId="77777777" w:rsidR="003866EF" w:rsidRPr="003866EF" w:rsidRDefault="003866EF" w:rsidP="003866EF">
            <w:r w:rsidRPr="003866EF">
              <w:t>Hannah Moore</w:t>
            </w:r>
          </w:p>
        </w:tc>
      </w:tr>
      <w:tr w:rsidR="003866EF" w:rsidRPr="003866EF" w14:paraId="1369493B" w14:textId="77777777">
        <w:trPr>
          <w:tblCellSpacing w:w="15" w:type="dxa"/>
        </w:trPr>
        <w:tc>
          <w:tcPr>
            <w:tcW w:w="0" w:type="auto"/>
            <w:vAlign w:val="center"/>
            <w:hideMark/>
          </w:tcPr>
          <w:p w14:paraId="6C2217B2" w14:textId="77777777" w:rsidR="003866EF" w:rsidRPr="003866EF" w:rsidRDefault="003866EF" w:rsidP="003866EF">
            <w:pPr>
              <w:rPr>
                <w:b/>
                <w:bCs/>
              </w:rPr>
            </w:pPr>
            <w:r w:rsidRPr="003866EF">
              <w:rPr>
                <w:b/>
                <w:bCs/>
              </w:rPr>
              <w:t>Author</w:t>
            </w:r>
          </w:p>
        </w:tc>
        <w:tc>
          <w:tcPr>
            <w:tcW w:w="0" w:type="auto"/>
            <w:vAlign w:val="center"/>
            <w:hideMark/>
          </w:tcPr>
          <w:p w14:paraId="72F3F0C9" w14:textId="77777777" w:rsidR="003866EF" w:rsidRPr="003866EF" w:rsidRDefault="003866EF" w:rsidP="003866EF">
            <w:r w:rsidRPr="003866EF">
              <w:t>Raheel Ahmad</w:t>
            </w:r>
          </w:p>
        </w:tc>
      </w:tr>
      <w:tr w:rsidR="003866EF" w:rsidRPr="003866EF" w14:paraId="5B88A962" w14:textId="77777777">
        <w:trPr>
          <w:tblCellSpacing w:w="15" w:type="dxa"/>
        </w:trPr>
        <w:tc>
          <w:tcPr>
            <w:tcW w:w="0" w:type="auto"/>
            <w:vAlign w:val="center"/>
            <w:hideMark/>
          </w:tcPr>
          <w:p w14:paraId="492B19CD" w14:textId="77777777" w:rsidR="003866EF" w:rsidRPr="003866EF" w:rsidRDefault="003866EF" w:rsidP="003866EF">
            <w:pPr>
              <w:rPr>
                <w:b/>
                <w:bCs/>
              </w:rPr>
            </w:pPr>
            <w:r w:rsidRPr="003866EF">
              <w:rPr>
                <w:b/>
                <w:bCs/>
              </w:rPr>
              <w:t>Author</w:t>
            </w:r>
          </w:p>
        </w:tc>
        <w:tc>
          <w:tcPr>
            <w:tcW w:w="0" w:type="auto"/>
            <w:vAlign w:val="center"/>
            <w:hideMark/>
          </w:tcPr>
          <w:p w14:paraId="15899E40" w14:textId="77777777" w:rsidR="003866EF" w:rsidRPr="003866EF" w:rsidRDefault="003866EF" w:rsidP="003866EF">
            <w:r w:rsidRPr="003866EF">
              <w:t>Johannes Duess</w:t>
            </w:r>
          </w:p>
        </w:tc>
      </w:tr>
      <w:tr w:rsidR="003866EF" w:rsidRPr="003866EF" w14:paraId="08014B5E" w14:textId="77777777">
        <w:trPr>
          <w:tblCellSpacing w:w="15" w:type="dxa"/>
        </w:trPr>
        <w:tc>
          <w:tcPr>
            <w:tcW w:w="0" w:type="auto"/>
            <w:vAlign w:val="center"/>
            <w:hideMark/>
          </w:tcPr>
          <w:p w14:paraId="24D6EDEB" w14:textId="77777777" w:rsidR="003866EF" w:rsidRPr="003866EF" w:rsidRDefault="003866EF" w:rsidP="003866EF">
            <w:pPr>
              <w:rPr>
                <w:b/>
                <w:bCs/>
              </w:rPr>
            </w:pPr>
            <w:r w:rsidRPr="003866EF">
              <w:rPr>
                <w:b/>
                <w:bCs/>
              </w:rPr>
              <w:t>Author</w:t>
            </w:r>
          </w:p>
        </w:tc>
        <w:tc>
          <w:tcPr>
            <w:tcW w:w="0" w:type="auto"/>
            <w:vAlign w:val="center"/>
            <w:hideMark/>
          </w:tcPr>
          <w:p w14:paraId="647217A0" w14:textId="77777777" w:rsidR="003866EF" w:rsidRPr="003866EF" w:rsidRDefault="003866EF" w:rsidP="003866EF">
            <w:r w:rsidRPr="003866EF">
              <w:t>Peng Lu</w:t>
            </w:r>
          </w:p>
        </w:tc>
      </w:tr>
      <w:tr w:rsidR="003866EF" w:rsidRPr="003866EF" w14:paraId="1673DB47" w14:textId="77777777">
        <w:trPr>
          <w:tblCellSpacing w:w="15" w:type="dxa"/>
        </w:trPr>
        <w:tc>
          <w:tcPr>
            <w:tcW w:w="0" w:type="auto"/>
            <w:vAlign w:val="center"/>
            <w:hideMark/>
          </w:tcPr>
          <w:p w14:paraId="34B4FA64" w14:textId="77777777" w:rsidR="003866EF" w:rsidRPr="003866EF" w:rsidRDefault="003866EF" w:rsidP="003866EF">
            <w:pPr>
              <w:rPr>
                <w:b/>
                <w:bCs/>
              </w:rPr>
            </w:pPr>
            <w:r w:rsidRPr="003866EF">
              <w:rPr>
                <w:b/>
                <w:bCs/>
              </w:rPr>
              <w:t>Author</w:t>
            </w:r>
          </w:p>
        </w:tc>
        <w:tc>
          <w:tcPr>
            <w:tcW w:w="0" w:type="auto"/>
            <w:vAlign w:val="center"/>
            <w:hideMark/>
          </w:tcPr>
          <w:p w14:paraId="1DF68C5F" w14:textId="77777777" w:rsidR="003866EF" w:rsidRPr="003866EF" w:rsidRDefault="003866EF" w:rsidP="003866EF">
            <w:r w:rsidRPr="003866EF">
              <w:t>Carla Lopez</w:t>
            </w:r>
          </w:p>
        </w:tc>
      </w:tr>
      <w:tr w:rsidR="003866EF" w:rsidRPr="003866EF" w14:paraId="5C24C8FB" w14:textId="77777777">
        <w:trPr>
          <w:tblCellSpacing w:w="15" w:type="dxa"/>
        </w:trPr>
        <w:tc>
          <w:tcPr>
            <w:tcW w:w="0" w:type="auto"/>
            <w:vAlign w:val="center"/>
            <w:hideMark/>
          </w:tcPr>
          <w:p w14:paraId="75AFE032" w14:textId="77777777" w:rsidR="003866EF" w:rsidRPr="003866EF" w:rsidRDefault="003866EF" w:rsidP="003866EF">
            <w:pPr>
              <w:rPr>
                <w:b/>
                <w:bCs/>
              </w:rPr>
            </w:pPr>
            <w:r w:rsidRPr="003866EF">
              <w:rPr>
                <w:b/>
                <w:bCs/>
              </w:rPr>
              <w:t>Author</w:t>
            </w:r>
          </w:p>
        </w:tc>
        <w:tc>
          <w:tcPr>
            <w:tcW w:w="0" w:type="auto"/>
            <w:vAlign w:val="center"/>
            <w:hideMark/>
          </w:tcPr>
          <w:p w14:paraId="7738E136" w14:textId="77777777" w:rsidR="003866EF" w:rsidRPr="003866EF" w:rsidRDefault="003866EF" w:rsidP="003866EF">
            <w:r w:rsidRPr="003866EF">
              <w:t>Steve Steinway</w:t>
            </w:r>
          </w:p>
        </w:tc>
      </w:tr>
      <w:tr w:rsidR="003866EF" w:rsidRPr="003866EF" w14:paraId="0F6C5D8F" w14:textId="77777777">
        <w:trPr>
          <w:tblCellSpacing w:w="15" w:type="dxa"/>
        </w:trPr>
        <w:tc>
          <w:tcPr>
            <w:tcW w:w="0" w:type="auto"/>
            <w:vAlign w:val="center"/>
            <w:hideMark/>
          </w:tcPr>
          <w:p w14:paraId="0A3F2279" w14:textId="77777777" w:rsidR="003866EF" w:rsidRPr="003866EF" w:rsidRDefault="003866EF" w:rsidP="003866EF">
            <w:pPr>
              <w:rPr>
                <w:b/>
                <w:bCs/>
              </w:rPr>
            </w:pPr>
            <w:r w:rsidRPr="003866EF">
              <w:rPr>
                <w:b/>
                <w:bCs/>
              </w:rPr>
              <w:t>Author</w:t>
            </w:r>
          </w:p>
        </w:tc>
        <w:tc>
          <w:tcPr>
            <w:tcW w:w="0" w:type="auto"/>
            <w:vAlign w:val="center"/>
            <w:hideMark/>
          </w:tcPr>
          <w:p w14:paraId="331A34E7" w14:textId="77777777" w:rsidR="003866EF" w:rsidRPr="003866EF" w:rsidRDefault="003866EF" w:rsidP="003866EF">
            <w:r w:rsidRPr="003866EF">
              <w:t>Daniel Scheese</w:t>
            </w:r>
          </w:p>
        </w:tc>
      </w:tr>
      <w:tr w:rsidR="003866EF" w:rsidRPr="003866EF" w14:paraId="53081B41" w14:textId="77777777">
        <w:trPr>
          <w:tblCellSpacing w:w="15" w:type="dxa"/>
        </w:trPr>
        <w:tc>
          <w:tcPr>
            <w:tcW w:w="0" w:type="auto"/>
            <w:vAlign w:val="center"/>
            <w:hideMark/>
          </w:tcPr>
          <w:p w14:paraId="4B4DF00B" w14:textId="77777777" w:rsidR="003866EF" w:rsidRPr="003866EF" w:rsidRDefault="003866EF" w:rsidP="003866EF">
            <w:pPr>
              <w:rPr>
                <w:b/>
                <w:bCs/>
              </w:rPr>
            </w:pPr>
            <w:r w:rsidRPr="003866EF">
              <w:rPr>
                <w:b/>
                <w:bCs/>
              </w:rPr>
              <w:lastRenderedPageBreak/>
              <w:t>Author</w:t>
            </w:r>
          </w:p>
        </w:tc>
        <w:tc>
          <w:tcPr>
            <w:tcW w:w="0" w:type="auto"/>
            <w:vAlign w:val="center"/>
            <w:hideMark/>
          </w:tcPr>
          <w:p w14:paraId="07FEBF93" w14:textId="77777777" w:rsidR="003866EF" w:rsidRPr="003866EF" w:rsidRDefault="003866EF" w:rsidP="003866EF">
            <w:r w:rsidRPr="003866EF">
              <w:t>Zachariah Raouf</w:t>
            </w:r>
          </w:p>
        </w:tc>
      </w:tr>
      <w:tr w:rsidR="003866EF" w:rsidRPr="003866EF" w14:paraId="05B1A20D" w14:textId="77777777">
        <w:trPr>
          <w:tblCellSpacing w:w="15" w:type="dxa"/>
        </w:trPr>
        <w:tc>
          <w:tcPr>
            <w:tcW w:w="0" w:type="auto"/>
            <w:vAlign w:val="center"/>
            <w:hideMark/>
          </w:tcPr>
          <w:p w14:paraId="790A76EF" w14:textId="77777777" w:rsidR="003866EF" w:rsidRPr="003866EF" w:rsidRDefault="003866EF" w:rsidP="003866EF">
            <w:pPr>
              <w:rPr>
                <w:b/>
                <w:bCs/>
              </w:rPr>
            </w:pPr>
            <w:r w:rsidRPr="003866EF">
              <w:rPr>
                <w:b/>
                <w:bCs/>
              </w:rPr>
              <w:t>Author</w:t>
            </w:r>
          </w:p>
        </w:tc>
        <w:tc>
          <w:tcPr>
            <w:tcW w:w="0" w:type="auto"/>
            <w:vAlign w:val="center"/>
            <w:hideMark/>
          </w:tcPr>
          <w:p w14:paraId="2181A55D" w14:textId="77777777" w:rsidR="003866EF" w:rsidRPr="003866EF" w:rsidRDefault="003866EF" w:rsidP="003866EF">
            <w:r w:rsidRPr="003866EF">
              <w:t>Koichi Tsuboi</w:t>
            </w:r>
          </w:p>
        </w:tc>
      </w:tr>
      <w:tr w:rsidR="003866EF" w:rsidRPr="003866EF" w14:paraId="648C1E37" w14:textId="77777777">
        <w:trPr>
          <w:tblCellSpacing w:w="15" w:type="dxa"/>
        </w:trPr>
        <w:tc>
          <w:tcPr>
            <w:tcW w:w="0" w:type="auto"/>
            <w:vAlign w:val="center"/>
            <w:hideMark/>
          </w:tcPr>
          <w:p w14:paraId="0AA28838" w14:textId="77777777" w:rsidR="003866EF" w:rsidRPr="003866EF" w:rsidRDefault="003866EF" w:rsidP="003866EF">
            <w:pPr>
              <w:rPr>
                <w:b/>
                <w:bCs/>
              </w:rPr>
            </w:pPr>
            <w:r w:rsidRPr="003866EF">
              <w:rPr>
                <w:b/>
                <w:bCs/>
              </w:rPr>
              <w:t>Author</w:t>
            </w:r>
          </w:p>
        </w:tc>
        <w:tc>
          <w:tcPr>
            <w:tcW w:w="0" w:type="auto"/>
            <w:vAlign w:val="center"/>
            <w:hideMark/>
          </w:tcPr>
          <w:p w14:paraId="1850885D" w14:textId="77777777" w:rsidR="003866EF" w:rsidRPr="003866EF" w:rsidRDefault="003866EF" w:rsidP="003866EF">
            <w:r w:rsidRPr="003866EF">
              <w:t>Jeffrey Ding</w:t>
            </w:r>
          </w:p>
        </w:tc>
      </w:tr>
      <w:tr w:rsidR="003866EF" w:rsidRPr="003866EF" w14:paraId="645A0F5B" w14:textId="77777777">
        <w:trPr>
          <w:tblCellSpacing w:w="15" w:type="dxa"/>
        </w:trPr>
        <w:tc>
          <w:tcPr>
            <w:tcW w:w="0" w:type="auto"/>
            <w:vAlign w:val="center"/>
            <w:hideMark/>
          </w:tcPr>
          <w:p w14:paraId="6E701A4A" w14:textId="77777777" w:rsidR="003866EF" w:rsidRPr="003866EF" w:rsidRDefault="003866EF" w:rsidP="003866EF">
            <w:pPr>
              <w:rPr>
                <w:b/>
                <w:bCs/>
              </w:rPr>
            </w:pPr>
            <w:r w:rsidRPr="003866EF">
              <w:rPr>
                <w:b/>
                <w:bCs/>
              </w:rPr>
              <w:t>Author</w:t>
            </w:r>
          </w:p>
        </w:tc>
        <w:tc>
          <w:tcPr>
            <w:tcW w:w="0" w:type="auto"/>
            <w:vAlign w:val="center"/>
            <w:hideMark/>
          </w:tcPr>
          <w:p w14:paraId="5DAD81D1" w14:textId="77777777" w:rsidR="003866EF" w:rsidRPr="003866EF" w:rsidRDefault="003866EF" w:rsidP="003866EF">
            <w:r w:rsidRPr="003866EF">
              <w:t>Connor Caputo</w:t>
            </w:r>
          </w:p>
        </w:tc>
      </w:tr>
      <w:tr w:rsidR="003866EF" w:rsidRPr="003866EF" w14:paraId="2E901959" w14:textId="77777777">
        <w:trPr>
          <w:tblCellSpacing w:w="15" w:type="dxa"/>
        </w:trPr>
        <w:tc>
          <w:tcPr>
            <w:tcW w:w="0" w:type="auto"/>
            <w:vAlign w:val="center"/>
            <w:hideMark/>
          </w:tcPr>
          <w:p w14:paraId="6E0C0D7E" w14:textId="77777777" w:rsidR="003866EF" w:rsidRPr="003866EF" w:rsidRDefault="003866EF" w:rsidP="003866EF">
            <w:pPr>
              <w:rPr>
                <w:b/>
                <w:bCs/>
              </w:rPr>
            </w:pPr>
            <w:r w:rsidRPr="003866EF">
              <w:rPr>
                <w:b/>
                <w:bCs/>
              </w:rPr>
              <w:t>Author</w:t>
            </w:r>
          </w:p>
        </w:tc>
        <w:tc>
          <w:tcPr>
            <w:tcW w:w="0" w:type="auto"/>
            <w:vAlign w:val="center"/>
            <w:hideMark/>
          </w:tcPr>
          <w:p w14:paraId="5F6E8924" w14:textId="77777777" w:rsidR="003866EF" w:rsidRPr="003866EF" w:rsidRDefault="003866EF" w:rsidP="003866EF">
            <w:r w:rsidRPr="003866EF">
              <w:t>Madison McFarland</w:t>
            </w:r>
          </w:p>
        </w:tc>
      </w:tr>
      <w:tr w:rsidR="003866EF" w:rsidRPr="003866EF" w14:paraId="2FFF812F" w14:textId="77777777">
        <w:trPr>
          <w:tblCellSpacing w:w="15" w:type="dxa"/>
        </w:trPr>
        <w:tc>
          <w:tcPr>
            <w:tcW w:w="0" w:type="auto"/>
            <w:vAlign w:val="center"/>
            <w:hideMark/>
          </w:tcPr>
          <w:p w14:paraId="69293B0E" w14:textId="77777777" w:rsidR="003866EF" w:rsidRPr="003866EF" w:rsidRDefault="003866EF" w:rsidP="003866EF">
            <w:pPr>
              <w:rPr>
                <w:b/>
                <w:bCs/>
              </w:rPr>
            </w:pPr>
            <w:r w:rsidRPr="003866EF">
              <w:rPr>
                <w:b/>
                <w:bCs/>
              </w:rPr>
              <w:t>Author</w:t>
            </w:r>
          </w:p>
        </w:tc>
        <w:tc>
          <w:tcPr>
            <w:tcW w:w="0" w:type="auto"/>
            <w:vAlign w:val="center"/>
            <w:hideMark/>
          </w:tcPr>
          <w:p w14:paraId="6DCB6C1D" w14:textId="77777777" w:rsidR="003866EF" w:rsidRPr="003866EF" w:rsidRDefault="003866EF" w:rsidP="003866EF">
            <w:r w:rsidRPr="003866EF">
              <w:t>William B. Fulton</w:t>
            </w:r>
          </w:p>
        </w:tc>
      </w:tr>
      <w:tr w:rsidR="003866EF" w:rsidRPr="003866EF" w14:paraId="65E4DA4C" w14:textId="77777777">
        <w:trPr>
          <w:tblCellSpacing w:w="15" w:type="dxa"/>
        </w:trPr>
        <w:tc>
          <w:tcPr>
            <w:tcW w:w="0" w:type="auto"/>
            <w:vAlign w:val="center"/>
            <w:hideMark/>
          </w:tcPr>
          <w:p w14:paraId="780BAA3C" w14:textId="77777777" w:rsidR="003866EF" w:rsidRPr="003866EF" w:rsidRDefault="003866EF" w:rsidP="003866EF">
            <w:pPr>
              <w:rPr>
                <w:b/>
                <w:bCs/>
              </w:rPr>
            </w:pPr>
            <w:r w:rsidRPr="003866EF">
              <w:rPr>
                <w:b/>
                <w:bCs/>
              </w:rPr>
              <w:t>Author</w:t>
            </w:r>
          </w:p>
        </w:tc>
        <w:tc>
          <w:tcPr>
            <w:tcW w:w="0" w:type="auto"/>
            <w:vAlign w:val="center"/>
            <w:hideMark/>
          </w:tcPr>
          <w:p w14:paraId="728EA88B" w14:textId="77777777" w:rsidR="003866EF" w:rsidRPr="003866EF" w:rsidRDefault="003866EF" w:rsidP="003866EF">
            <w:r w:rsidRPr="003866EF">
              <w:t>Sanxia Wang</w:t>
            </w:r>
          </w:p>
        </w:tc>
      </w:tr>
      <w:tr w:rsidR="003866EF" w:rsidRPr="003866EF" w14:paraId="7056C67F" w14:textId="77777777">
        <w:trPr>
          <w:tblCellSpacing w:w="15" w:type="dxa"/>
        </w:trPr>
        <w:tc>
          <w:tcPr>
            <w:tcW w:w="0" w:type="auto"/>
            <w:vAlign w:val="center"/>
            <w:hideMark/>
          </w:tcPr>
          <w:p w14:paraId="179794EA" w14:textId="77777777" w:rsidR="003866EF" w:rsidRPr="003866EF" w:rsidRDefault="003866EF" w:rsidP="003866EF">
            <w:pPr>
              <w:rPr>
                <w:b/>
                <w:bCs/>
              </w:rPr>
            </w:pPr>
            <w:r w:rsidRPr="003866EF">
              <w:rPr>
                <w:b/>
                <w:bCs/>
              </w:rPr>
              <w:t>Author</w:t>
            </w:r>
          </w:p>
        </w:tc>
        <w:tc>
          <w:tcPr>
            <w:tcW w:w="0" w:type="auto"/>
            <w:vAlign w:val="center"/>
            <w:hideMark/>
          </w:tcPr>
          <w:p w14:paraId="2D389FCA" w14:textId="77777777" w:rsidR="003866EF" w:rsidRPr="003866EF" w:rsidRDefault="003866EF" w:rsidP="003866EF">
            <w:r w:rsidRPr="003866EF">
              <w:t>Meghan Wang</w:t>
            </w:r>
          </w:p>
        </w:tc>
      </w:tr>
      <w:tr w:rsidR="003866EF" w:rsidRPr="003866EF" w14:paraId="454B43B1" w14:textId="77777777">
        <w:trPr>
          <w:tblCellSpacing w:w="15" w:type="dxa"/>
        </w:trPr>
        <w:tc>
          <w:tcPr>
            <w:tcW w:w="0" w:type="auto"/>
            <w:vAlign w:val="center"/>
            <w:hideMark/>
          </w:tcPr>
          <w:p w14:paraId="4C09E63B" w14:textId="77777777" w:rsidR="003866EF" w:rsidRPr="003866EF" w:rsidRDefault="003866EF" w:rsidP="003866EF">
            <w:pPr>
              <w:rPr>
                <w:b/>
                <w:bCs/>
              </w:rPr>
            </w:pPr>
            <w:r w:rsidRPr="003866EF">
              <w:rPr>
                <w:b/>
                <w:bCs/>
              </w:rPr>
              <w:t>Author</w:t>
            </w:r>
          </w:p>
        </w:tc>
        <w:tc>
          <w:tcPr>
            <w:tcW w:w="0" w:type="auto"/>
            <w:vAlign w:val="center"/>
            <w:hideMark/>
          </w:tcPr>
          <w:p w14:paraId="32D23515" w14:textId="77777777" w:rsidR="003866EF" w:rsidRPr="003866EF" w:rsidRDefault="003866EF" w:rsidP="003866EF">
            <w:r w:rsidRPr="003866EF">
              <w:t>Thomas Prindle</w:t>
            </w:r>
          </w:p>
        </w:tc>
      </w:tr>
      <w:tr w:rsidR="003866EF" w:rsidRPr="003866EF" w14:paraId="4BBCB6AA" w14:textId="77777777">
        <w:trPr>
          <w:tblCellSpacing w:w="15" w:type="dxa"/>
        </w:trPr>
        <w:tc>
          <w:tcPr>
            <w:tcW w:w="0" w:type="auto"/>
            <w:vAlign w:val="center"/>
            <w:hideMark/>
          </w:tcPr>
          <w:p w14:paraId="7370A7B4" w14:textId="77777777" w:rsidR="003866EF" w:rsidRPr="003866EF" w:rsidRDefault="003866EF" w:rsidP="003866EF">
            <w:pPr>
              <w:rPr>
                <w:b/>
                <w:bCs/>
              </w:rPr>
            </w:pPr>
            <w:r w:rsidRPr="003866EF">
              <w:rPr>
                <w:b/>
                <w:bCs/>
              </w:rPr>
              <w:t>Author</w:t>
            </w:r>
          </w:p>
        </w:tc>
        <w:tc>
          <w:tcPr>
            <w:tcW w:w="0" w:type="auto"/>
            <w:vAlign w:val="center"/>
            <w:hideMark/>
          </w:tcPr>
          <w:p w14:paraId="43DE8C64" w14:textId="77777777" w:rsidR="003866EF" w:rsidRPr="003866EF" w:rsidRDefault="003866EF" w:rsidP="003866EF">
            <w:r w:rsidRPr="003866EF">
              <w:t>Vered Gazit</w:t>
            </w:r>
          </w:p>
        </w:tc>
      </w:tr>
      <w:tr w:rsidR="003866EF" w:rsidRPr="003866EF" w14:paraId="5F621A9B" w14:textId="77777777">
        <w:trPr>
          <w:tblCellSpacing w:w="15" w:type="dxa"/>
        </w:trPr>
        <w:tc>
          <w:tcPr>
            <w:tcW w:w="0" w:type="auto"/>
            <w:vAlign w:val="center"/>
            <w:hideMark/>
          </w:tcPr>
          <w:p w14:paraId="21B86589" w14:textId="77777777" w:rsidR="003866EF" w:rsidRPr="003866EF" w:rsidRDefault="003866EF" w:rsidP="003866EF">
            <w:pPr>
              <w:rPr>
                <w:b/>
                <w:bCs/>
              </w:rPr>
            </w:pPr>
            <w:r w:rsidRPr="003866EF">
              <w:rPr>
                <w:b/>
                <w:bCs/>
              </w:rPr>
              <w:t>Author</w:t>
            </w:r>
          </w:p>
        </w:tc>
        <w:tc>
          <w:tcPr>
            <w:tcW w:w="0" w:type="auto"/>
            <w:vAlign w:val="center"/>
            <w:hideMark/>
          </w:tcPr>
          <w:p w14:paraId="3A1C0113" w14:textId="77777777" w:rsidR="003866EF" w:rsidRPr="003866EF" w:rsidRDefault="003866EF" w:rsidP="003866EF">
            <w:r w:rsidRPr="003866EF">
              <w:t>Deborah C. Rubin</w:t>
            </w:r>
          </w:p>
        </w:tc>
      </w:tr>
      <w:tr w:rsidR="003866EF" w:rsidRPr="003866EF" w14:paraId="0F3767B7" w14:textId="77777777">
        <w:trPr>
          <w:tblCellSpacing w:w="15" w:type="dxa"/>
        </w:trPr>
        <w:tc>
          <w:tcPr>
            <w:tcW w:w="0" w:type="auto"/>
            <w:vAlign w:val="center"/>
            <w:hideMark/>
          </w:tcPr>
          <w:p w14:paraId="51A38AF1" w14:textId="77777777" w:rsidR="003866EF" w:rsidRPr="003866EF" w:rsidRDefault="003866EF" w:rsidP="003866EF">
            <w:pPr>
              <w:rPr>
                <w:b/>
                <w:bCs/>
              </w:rPr>
            </w:pPr>
            <w:r w:rsidRPr="003866EF">
              <w:rPr>
                <w:b/>
                <w:bCs/>
              </w:rPr>
              <w:t>Author</w:t>
            </w:r>
          </w:p>
        </w:tc>
        <w:tc>
          <w:tcPr>
            <w:tcW w:w="0" w:type="auto"/>
            <w:vAlign w:val="center"/>
            <w:hideMark/>
          </w:tcPr>
          <w:p w14:paraId="0A162934" w14:textId="77777777" w:rsidR="003866EF" w:rsidRPr="003866EF" w:rsidRDefault="003866EF" w:rsidP="003866EF">
            <w:r w:rsidRPr="003866EF">
              <w:t>Samuel Alaish</w:t>
            </w:r>
          </w:p>
        </w:tc>
      </w:tr>
      <w:tr w:rsidR="003866EF" w:rsidRPr="003866EF" w14:paraId="75A7C832" w14:textId="77777777">
        <w:trPr>
          <w:tblCellSpacing w:w="15" w:type="dxa"/>
        </w:trPr>
        <w:tc>
          <w:tcPr>
            <w:tcW w:w="0" w:type="auto"/>
            <w:vAlign w:val="center"/>
            <w:hideMark/>
          </w:tcPr>
          <w:p w14:paraId="5B929751" w14:textId="77777777" w:rsidR="003866EF" w:rsidRPr="003866EF" w:rsidRDefault="003866EF" w:rsidP="003866EF">
            <w:pPr>
              <w:rPr>
                <w:b/>
                <w:bCs/>
              </w:rPr>
            </w:pPr>
            <w:r w:rsidRPr="003866EF">
              <w:rPr>
                <w:b/>
                <w:bCs/>
              </w:rPr>
              <w:t>Author</w:t>
            </w:r>
          </w:p>
        </w:tc>
        <w:tc>
          <w:tcPr>
            <w:tcW w:w="0" w:type="auto"/>
            <w:vAlign w:val="center"/>
            <w:hideMark/>
          </w:tcPr>
          <w:p w14:paraId="21C3F557" w14:textId="77777777" w:rsidR="003866EF" w:rsidRPr="003866EF" w:rsidRDefault="003866EF" w:rsidP="003866EF">
            <w:r w:rsidRPr="003866EF">
              <w:t>Chhinder P. Sodhi</w:t>
            </w:r>
          </w:p>
        </w:tc>
      </w:tr>
      <w:tr w:rsidR="003866EF" w:rsidRPr="003866EF" w14:paraId="13848542" w14:textId="77777777">
        <w:trPr>
          <w:tblCellSpacing w:w="15" w:type="dxa"/>
        </w:trPr>
        <w:tc>
          <w:tcPr>
            <w:tcW w:w="0" w:type="auto"/>
            <w:vAlign w:val="center"/>
            <w:hideMark/>
          </w:tcPr>
          <w:p w14:paraId="40B80BD8" w14:textId="77777777" w:rsidR="003866EF" w:rsidRPr="003866EF" w:rsidRDefault="003866EF" w:rsidP="003866EF">
            <w:pPr>
              <w:rPr>
                <w:b/>
                <w:bCs/>
              </w:rPr>
            </w:pPr>
            <w:r w:rsidRPr="003866EF">
              <w:rPr>
                <w:b/>
                <w:bCs/>
              </w:rPr>
              <w:t>Author</w:t>
            </w:r>
          </w:p>
        </w:tc>
        <w:tc>
          <w:tcPr>
            <w:tcW w:w="0" w:type="auto"/>
            <w:vAlign w:val="center"/>
            <w:hideMark/>
          </w:tcPr>
          <w:p w14:paraId="6FAB23AD" w14:textId="77777777" w:rsidR="003866EF" w:rsidRPr="003866EF" w:rsidRDefault="003866EF" w:rsidP="003866EF">
            <w:r w:rsidRPr="003866EF">
              <w:t>David J. Hackam</w:t>
            </w:r>
          </w:p>
        </w:tc>
      </w:tr>
      <w:tr w:rsidR="003866EF" w:rsidRPr="003866EF" w14:paraId="5F20D484" w14:textId="77777777">
        <w:trPr>
          <w:tblCellSpacing w:w="15" w:type="dxa"/>
        </w:trPr>
        <w:tc>
          <w:tcPr>
            <w:tcW w:w="0" w:type="auto"/>
            <w:vAlign w:val="center"/>
            <w:hideMark/>
          </w:tcPr>
          <w:p w14:paraId="5DF8ED8C" w14:textId="77777777" w:rsidR="003866EF" w:rsidRPr="003866EF" w:rsidRDefault="003866EF" w:rsidP="003866EF">
            <w:pPr>
              <w:rPr>
                <w:b/>
                <w:bCs/>
              </w:rPr>
            </w:pPr>
            <w:r w:rsidRPr="003866EF">
              <w:rPr>
                <w:b/>
                <w:bCs/>
              </w:rPr>
              <w:t>Abstract</w:t>
            </w:r>
          </w:p>
        </w:tc>
        <w:tc>
          <w:tcPr>
            <w:tcW w:w="0" w:type="auto"/>
            <w:vAlign w:val="center"/>
            <w:hideMark/>
          </w:tcPr>
          <w:p w14:paraId="31BDF305" w14:textId="77777777" w:rsidR="003866EF" w:rsidRPr="003866EF" w:rsidRDefault="003866EF" w:rsidP="003866EF">
            <w:r w:rsidRPr="003866EF">
              <w:t>Short bowel syndrome (SBS) leads to severe morbidity and mortality. Intestinal adaptation is crucial in improving outcomes. To understand the human gene pathways associated with adaptation, we perform single-cell transcriptomic analysis of human small intestinal organoids explanted from mice with experimental SBS. We show that transmembrane ion pathways, specifically the transepithelial zinc transport pathway genes SLC39A4 and SLC39A5, are upregulated in SBS. This discovery is corroborated by an external dataset, bulk RT-qPCR, and Western blots. Oral zinc supplementation is shown to improve survival and weight gain of SBS mice and increase the proliferation of intestinal crypt cells in vitro. Finally, we identify the upregulation of SLC39A5 and associated transcription factor KLF5 in biopsied intestinal tissue specimens from patients with SBS. Thus, we identify zinc supplementation as a potential therapy for SBS and describe a xenotransplantation model that provides a platform for discovery in other intestinal diseases.</w:t>
            </w:r>
          </w:p>
        </w:tc>
      </w:tr>
      <w:tr w:rsidR="003866EF" w:rsidRPr="003866EF" w14:paraId="55821E08" w14:textId="77777777">
        <w:trPr>
          <w:tblCellSpacing w:w="15" w:type="dxa"/>
        </w:trPr>
        <w:tc>
          <w:tcPr>
            <w:tcW w:w="0" w:type="auto"/>
            <w:vAlign w:val="center"/>
            <w:hideMark/>
          </w:tcPr>
          <w:p w14:paraId="0985B3A8" w14:textId="77777777" w:rsidR="003866EF" w:rsidRPr="003866EF" w:rsidRDefault="003866EF" w:rsidP="003866EF">
            <w:pPr>
              <w:rPr>
                <w:b/>
                <w:bCs/>
              </w:rPr>
            </w:pPr>
            <w:r w:rsidRPr="003866EF">
              <w:rPr>
                <w:b/>
                <w:bCs/>
              </w:rPr>
              <w:t>Date</w:t>
            </w:r>
          </w:p>
        </w:tc>
        <w:tc>
          <w:tcPr>
            <w:tcW w:w="0" w:type="auto"/>
            <w:vAlign w:val="center"/>
            <w:hideMark/>
          </w:tcPr>
          <w:p w14:paraId="6949F67E" w14:textId="77777777" w:rsidR="003866EF" w:rsidRPr="003866EF" w:rsidRDefault="003866EF" w:rsidP="003866EF">
            <w:r w:rsidRPr="003866EF">
              <w:t>2024-10-07</w:t>
            </w:r>
          </w:p>
        </w:tc>
      </w:tr>
      <w:tr w:rsidR="003866EF" w:rsidRPr="003866EF" w14:paraId="60B7DFA1" w14:textId="77777777">
        <w:trPr>
          <w:tblCellSpacing w:w="15" w:type="dxa"/>
        </w:trPr>
        <w:tc>
          <w:tcPr>
            <w:tcW w:w="0" w:type="auto"/>
            <w:vAlign w:val="center"/>
            <w:hideMark/>
          </w:tcPr>
          <w:p w14:paraId="7BC70613" w14:textId="77777777" w:rsidR="003866EF" w:rsidRPr="003866EF" w:rsidRDefault="003866EF" w:rsidP="003866EF">
            <w:pPr>
              <w:rPr>
                <w:b/>
                <w:bCs/>
              </w:rPr>
            </w:pPr>
            <w:r w:rsidRPr="003866EF">
              <w:rPr>
                <w:b/>
                <w:bCs/>
              </w:rPr>
              <w:t>Language</w:t>
            </w:r>
          </w:p>
        </w:tc>
        <w:tc>
          <w:tcPr>
            <w:tcW w:w="0" w:type="auto"/>
            <w:vAlign w:val="center"/>
            <w:hideMark/>
          </w:tcPr>
          <w:p w14:paraId="1D40F9B2" w14:textId="77777777" w:rsidR="003866EF" w:rsidRPr="003866EF" w:rsidRDefault="003866EF" w:rsidP="003866EF">
            <w:r w:rsidRPr="003866EF">
              <w:t>en</w:t>
            </w:r>
          </w:p>
        </w:tc>
      </w:tr>
      <w:tr w:rsidR="003866EF" w:rsidRPr="003866EF" w14:paraId="02B061B2" w14:textId="77777777">
        <w:trPr>
          <w:tblCellSpacing w:w="15" w:type="dxa"/>
        </w:trPr>
        <w:tc>
          <w:tcPr>
            <w:tcW w:w="0" w:type="auto"/>
            <w:vAlign w:val="center"/>
            <w:hideMark/>
          </w:tcPr>
          <w:p w14:paraId="090B05A6" w14:textId="77777777" w:rsidR="003866EF" w:rsidRPr="003866EF" w:rsidRDefault="003866EF" w:rsidP="003866EF">
            <w:pPr>
              <w:rPr>
                <w:b/>
                <w:bCs/>
              </w:rPr>
            </w:pPr>
            <w:r w:rsidRPr="003866EF">
              <w:rPr>
                <w:b/>
                <w:bCs/>
              </w:rPr>
              <w:t>Library Catalog</w:t>
            </w:r>
          </w:p>
        </w:tc>
        <w:tc>
          <w:tcPr>
            <w:tcW w:w="0" w:type="auto"/>
            <w:vAlign w:val="center"/>
            <w:hideMark/>
          </w:tcPr>
          <w:p w14:paraId="06E462D6" w14:textId="77777777" w:rsidR="003866EF" w:rsidRPr="003866EF" w:rsidRDefault="003866EF" w:rsidP="003866EF">
            <w:r w:rsidRPr="003866EF">
              <w:t>www.nature.com</w:t>
            </w:r>
          </w:p>
        </w:tc>
      </w:tr>
      <w:tr w:rsidR="003866EF" w:rsidRPr="003866EF" w14:paraId="36014564" w14:textId="77777777">
        <w:trPr>
          <w:tblCellSpacing w:w="15" w:type="dxa"/>
        </w:trPr>
        <w:tc>
          <w:tcPr>
            <w:tcW w:w="0" w:type="auto"/>
            <w:vAlign w:val="center"/>
            <w:hideMark/>
          </w:tcPr>
          <w:p w14:paraId="43A094BF" w14:textId="77777777" w:rsidR="003866EF" w:rsidRPr="003866EF" w:rsidRDefault="003866EF" w:rsidP="003866EF">
            <w:pPr>
              <w:rPr>
                <w:b/>
                <w:bCs/>
              </w:rPr>
            </w:pPr>
            <w:r w:rsidRPr="003866EF">
              <w:rPr>
                <w:b/>
                <w:bCs/>
              </w:rPr>
              <w:t>URL</w:t>
            </w:r>
          </w:p>
        </w:tc>
        <w:tc>
          <w:tcPr>
            <w:tcW w:w="0" w:type="auto"/>
            <w:vAlign w:val="center"/>
            <w:hideMark/>
          </w:tcPr>
          <w:p w14:paraId="02774E3E" w14:textId="77777777" w:rsidR="003866EF" w:rsidRPr="003866EF" w:rsidRDefault="003866EF" w:rsidP="003866EF">
            <w:hyperlink r:id="rId319" w:history="1">
              <w:r w:rsidRPr="003866EF">
                <w:rPr>
                  <w:rStyle w:val="Hyperlink"/>
                </w:rPr>
                <w:t>https://www.nature.com/articles/s41467-024-52216-6</w:t>
              </w:r>
            </w:hyperlink>
          </w:p>
        </w:tc>
      </w:tr>
      <w:tr w:rsidR="003866EF" w:rsidRPr="003866EF" w14:paraId="2A25405C" w14:textId="77777777">
        <w:trPr>
          <w:tblCellSpacing w:w="15" w:type="dxa"/>
        </w:trPr>
        <w:tc>
          <w:tcPr>
            <w:tcW w:w="0" w:type="auto"/>
            <w:vAlign w:val="center"/>
            <w:hideMark/>
          </w:tcPr>
          <w:p w14:paraId="69CFCEE4" w14:textId="77777777" w:rsidR="003866EF" w:rsidRPr="003866EF" w:rsidRDefault="003866EF" w:rsidP="003866EF">
            <w:pPr>
              <w:rPr>
                <w:b/>
                <w:bCs/>
              </w:rPr>
            </w:pPr>
            <w:r w:rsidRPr="003866EF">
              <w:rPr>
                <w:b/>
                <w:bCs/>
              </w:rPr>
              <w:lastRenderedPageBreak/>
              <w:t>Accessed</w:t>
            </w:r>
          </w:p>
        </w:tc>
        <w:tc>
          <w:tcPr>
            <w:tcW w:w="0" w:type="auto"/>
            <w:vAlign w:val="center"/>
            <w:hideMark/>
          </w:tcPr>
          <w:p w14:paraId="6440EF32" w14:textId="77777777" w:rsidR="003866EF" w:rsidRPr="003866EF" w:rsidRDefault="003866EF" w:rsidP="003866EF">
            <w:r w:rsidRPr="003866EF">
              <w:t>6/15/2025, 4:43:56 PM</w:t>
            </w:r>
          </w:p>
        </w:tc>
      </w:tr>
      <w:tr w:rsidR="003866EF" w:rsidRPr="003866EF" w14:paraId="5C48248E" w14:textId="77777777">
        <w:trPr>
          <w:tblCellSpacing w:w="15" w:type="dxa"/>
        </w:trPr>
        <w:tc>
          <w:tcPr>
            <w:tcW w:w="0" w:type="auto"/>
            <w:vAlign w:val="center"/>
            <w:hideMark/>
          </w:tcPr>
          <w:p w14:paraId="7222D22D" w14:textId="77777777" w:rsidR="003866EF" w:rsidRPr="003866EF" w:rsidRDefault="003866EF" w:rsidP="003866EF">
            <w:pPr>
              <w:rPr>
                <w:b/>
                <w:bCs/>
              </w:rPr>
            </w:pPr>
            <w:r w:rsidRPr="003866EF">
              <w:rPr>
                <w:b/>
                <w:bCs/>
              </w:rPr>
              <w:t>Rights</w:t>
            </w:r>
          </w:p>
        </w:tc>
        <w:tc>
          <w:tcPr>
            <w:tcW w:w="0" w:type="auto"/>
            <w:vAlign w:val="center"/>
            <w:hideMark/>
          </w:tcPr>
          <w:p w14:paraId="3CE5F080" w14:textId="77777777" w:rsidR="003866EF" w:rsidRPr="003866EF" w:rsidRDefault="003866EF" w:rsidP="003866EF">
            <w:r w:rsidRPr="003866EF">
              <w:t>2024 The Author(s)</w:t>
            </w:r>
          </w:p>
        </w:tc>
      </w:tr>
      <w:tr w:rsidR="003866EF" w:rsidRPr="003866EF" w14:paraId="2C9C97C5" w14:textId="77777777">
        <w:trPr>
          <w:tblCellSpacing w:w="15" w:type="dxa"/>
        </w:trPr>
        <w:tc>
          <w:tcPr>
            <w:tcW w:w="0" w:type="auto"/>
            <w:vAlign w:val="center"/>
            <w:hideMark/>
          </w:tcPr>
          <w:p w14:paraId="56AF556B" w14:textId="77777777" w:rsidR="003866EF" w:rsidRPr="003866EF" w:rsidRDefault="003866EF" w:rsidP="003866EF">
            <w:pPr>
              <w:rPr>
                <w:b/>
                <w:bCs/>
              </w:rPr>
            </w:pPr>
            <w:r w:rsidRPr="003866EF">
              <w:rPr>
                <w:b/>
                <w:bCs/>
              </w:rPr>
              <w:t>Extra</w:t>
            </w:r>
          </w:p>
        </w:tc>
        <w:tc>
          <w:tcPr>
            <w:tcW w:w="0" w:type="auto"/>
            <w:vAlign w:val="center"/>
            <w:hideMark/>
          </w:tcPr>
          <w:p w14:paraId="1F6CD10D" w14:textId="77777777" w:rsidR="003866EF" w:rsidRPr="003866EF" w:rsidRDefault="003866EF" w:rsidP="003866EF">
            <w:r w:rsidRPr="003866EF">
              <w:t>Publisher: Nature Publishing Group</w:t>
            </w:r>
          </w:p>
        </w:tc>
      </w:tr>
      <w:tr w:rsidR="003866EF" w:rsidRPr="003866EF" w14:paraId="08740FF8" w14:textId="77777777">
        <w:trPr>
          <w:tblCellSpacing w:w="15" w:type="dxa"/>
        </w:trPr>
        <w:tc>
          <w:tcPr>
            <w:tcW w:w="0" w:type="auto"/>
            <w:vAlign w:val="center"/>
            <w:hideMark/>
          </w:tcPr>
          <w:p w14:paraId="0E773550" w14:textId="77777777" w:rsidR="003866EF" w:rsidRPr="003866EF" w:rsidRDefault="003866EF" w:rsidP="003866EF">
            <w:pPr>
              <w:rPr>
                <w:b/>
                <w:bCs/>
              </w:rPr>
            </w:pPr>
            <w:r w:rsidRPr="003866EF">
              <w:rPr>
                <w:b/>
                <w:bCs/>
              </w:rPr>
              <w:t>Volume</w:t>
            </w:r>
          </w:p>
        </w:tc>
        <w:tc>
          <w:tcPr>
            <w:tcW w:w="0" w:type="auto"/>
            <w:vAlign w:val="center"/>
            <w:hideMark/>
          </w:tcPr>
          <w:p w14:paraId="0E450240" w14:textId="77777777" w:rsidR="003866EF" w:rsidRPr="003866EF" w:rsidRDefault="003866EF" w:rsidP="003866EF">
            <w:r w:rsidRPr="003866EF">
              <w:t>15</w:t>
            </w:r>
          </w:p>
        </w:tc>
      </w:tr>
      <w:tr w:rsidR="003866EF" w:rsidRPr="003866EF" w14:paraId="3027A1A6" w14:textId="77777777">
        <w:trPr>
          <w:tblCellSpacing w:w="15" w:type="dxa"/>
        </w:trPr>
        <w:tc>
          <w:tcPr>
            <w:tcW w:w="0" w:type="auto"/>
            <w:vAlign w:val="center"/>
            <w:hideMark/>
          </w:tcPr>
          <w:p w14:paraId="679551D7" w14:textId="77777777" w:rsidR="003866EF" w:rsidRPr="003866EF" w:rsidRDefault="003866EF" w:rsidP="003866EF">
            <w:pPr>
              <w:rPr>
                <w:b/>
                <w:bCs/>
              </w:rPr>
            </w:pPr>
            <w:r w:rsidRPr="003866EF">
              <w:rPr>
                <w:b/>
                <w:bCs/>
              </w:rPr>
              <w:t>Pages</w:t>
            </w:r>
          </w:p>
        </w:tc>
        <w:tc>
          <w:tcPr>
            <w:tcW w:w="0" w:type="auto"/>
            <w:vAlign w:val="center"/>
            <w:hideMark/>
          </w:tcPr>
          <w:p w14:paraId="6671A083" w14:textId="77777777" w:rsidR="003866EF" w:rsidRPr="003866EF" w:rsidRDefault="003866EF" w:rsidP="003866EF">
            <w:r w:rsidRPr="003866EF">
              <w:t>8613</w:t>
            </w:r>
          </w:p>
        </w:tc>
      </w:tr>
      <w:tr w:rsidR="003866EF" w:rsidRPr="003866EF" w14:paraId="0DC93595" w14:textId="77777777">
        <w:trPr>
          <w:tblCellSpacing w:w="15" w:type="dxa"/>
        </w:trPr>
        <w:tc>
          <w:tcPr>
            <w:tcW w:w="0" w:type="auto"/>
            <w:vAlign w:val="center"/>
            <w:hideMark/>
          </w:tcPr>
          <w:p w14:paraId="7B7131E5" w14:textId="77777777" w:rsidR="003866EF" w:rsidRPr="003866EF" w:rsidRDefault="003866EF" w:rsidP="003866EF">
            <w:pPr>
              <w:rPr>
                <w:b/>
                <w:bCs/>
              </w:rPr>
            </w:pPr>
            <w:r w:rsidRPr="003866EF">
              <w:rPr>
                <w:b/>
                <w:bCs/>
              </w:rPr>
              <w:t>Publication</w:t>
            </w:r>
          </w:p>
        </w:tc>
        <w:tc>
          <w:tcPr>
            <w:tcW w:w="0" w:type="auto"/>
            <w:vAlign w:val="center"/>
            <w:hideMark/>
          </w:tcPr>
          <w:p w14:paraId="4094212B" w14:textId="77777777" w:rsidR="003866EF" w:rsidRPr="003866EF" w:rsidRDefault="003866EF" w:rsidP="003866EF">
            <w:r w:rsidRPr="003866EF">
              <w:t>Nature Communications</w:t>
            </w:r>
          </w:p>
        </w:tc>
      </w:tr>
      <w:tr w:rsidR="003866EF" w:rsidRPr="003866EF" w14:paraId="5DDAE2E2" w14:textId="77777777">
        <w:trPr>
          <w:tblCellSpacing w:w="15" w:type="dxa"/>
        </w:trPr>
        <w:tc>
          <w:tcPr>
            <w:tcW w:w="0" w:type="auto"/>
            <w:vAlign w:val="center"/>
            <w:hideMark/>
          </w:tcPr>
          <w:p w14:paraId="7B194920" w14:textId="77777777" w:rsidR="003866EF" w:rsidRPr="003866EF" w:rsidRDefault="003866EF" w:rsidP="003866EF">
            <w:pPr>
              <w:rPr>
                <w:b/>
                <w:bCs/>
              </w:rPr>
            </w:pPr>
            <w:r w:rsidRPr="003866EF">
              <w:rPr>
                <w:b/>
                <w:bCs/>
              </w:rPr>
              <w:t>DOI</w:t>
            </w:r>
          </w:p>
        </w:tc>
        <w:tc>
          <w:tcPr>
            <w:tcW w:w="0" w:type="auto"/>
            <w:vAlign w:val="center"/>
            <w:hideMark/>
          </w:tcPr>
          <w:p w14:paraId="14175314" w14:textId="77777777" w:rsidR="003866EF" w:rsidRPr="003866EF" w:rsidRDefault="003866EF" w:rsidP="003866EF">
            <w:hyperlink r:id="rId320" w:history="1">
              <w:r w:rsidRPr="003866EF">
                <w:rPr>
                  <w:rStyle w:val="Hyperlink"/>
                </w:rPr>
                <w:t>10.1038/s41467-024-52216-6</w:t>
              </w:r>
            </w:hyperlink>
          </w:p>
        </w:tc>
      </w:tr>
      <w:tr w:rsidR="003866EF" w:rsidRPr="003866EF" w14:paraId="1788250D" w14:textId="77777777">
        <w:trPr>
          <w:tblCellSpacing w:w="15" w:type="dxa"/>
        </w:trPr>
        <w:tc>
          <w:tcPr>
            <w:tcW w:w="0" w:type="auto"/>
            <w:vAlign w:val="center"/>
            <w:hideMark/>
          </w:tcPr>
          <w:p w14:paraId="313ECFEB" w14:textId="77777777" w:rsidR="003866EF" w:rsidRPr="003866EF" w:rsidRDefault="003866EF" w:rsidP="003866EF">
            <w:pPr>
              <w:rPr>
                <w:b/>
                <w:bCs/>
              </w:rPr>
            </w:pPr>
            <w:r w:rsidRPr="003866EF">
              <w:rPr>
                <w:b/>
                <w:bCs/>
              </w:rPr>
              <w:t>Issue</w:t>
            </w:r>
          </w:p>
        </w:tc>
        <w:tc>
          <w:tcPr>
            <w:tcW w:w="0" w:type="auto"/>
            <w:vAlign w:val="center"/>
            <w:hideMark/>
          </w:tcPr>
          <w:p w14:paraId="51BB3FB7" w14:textId="77777777" w:rsidR="003866EF" w:rsidRPr="003866EF" w:rsidRDefault="003866EF" w:rsidP="003866EF">
            <w:r w:rsidRPr="003866EF">
              <w:t>1</w:t>
            </w:r>
          </w:p>
        </w:tc>
      </w:tr>
      <w:tr w:rsidR="003866EF" w:rsidRPr="003866EF" w14:paraId="56B63EA5" w14:textId="77777777">
        <w:trPr>
          <w:tblCellSpacing w:w="15" w:type="dxa"/>
        </w:trPr>
        <w:tc>
          <w:tcPr>
            <w:tcW w:w="0" w:type="auto"/>
            <w:vAlign w:val="center"/>
            <w:hideMark/>
          </w:tcPr>
          <w:p w14:paraId="5D0227D5" w14:textId="77777777" w:rsidR="003866EF" w:rsidRPr="003866EF" w:rsidRDefault="003866EF" w:rsidP="003866EF">
            <w:pPr>
              <w:rPr>
                <w:b/>
                <w:bCs/>
              </w:rPr>
            </w:pPr>
            <w:r w:rsidRPr="003866EF">
              <w:rPr>
                <w:b/>
                <w:bCs/>
              </w:rPr>
              <w:t>Journal Abbr</w:t>
            </w:r>
          </w:p>
        </w:tc>
        <w:tc>
          <w:tcPr>
            <w:tcW w:w="0" w:type="auto"/>
            <w:vAlign w:val="center"/>
            <w:hideMark/>
          </w:tcPr>
          <w:p w14:paraId="36BEF47D" w14:textId="77777777" w:rsidR="003866EF" w:rsidRPr="003866EF" w:rsidRDefault="003866EF" w:rsidP="003866EF">
            <w:r w:rsidRPr="003866EF">
              <w:t>Nat Commun</w:t>
            </w:r>
          </w:p>
        </w:tc>
      </w:tr>
      <w:tr w:rsidR="003866EF" w:rsidRPr="003866EF" w14:paraId="01ACE874" w14:textId="77777777">
        <w:trPr>
          <w:tblCellSpacing w:w="15" w:type="dxa"/>
        </w:trPr>
        <w:tc>
          <w:tcPr>
            <w:tcW w:w="0" w:type="auto"/>
            <w:vAlign w:val="center"/>
            <w:hideMark/>
          </w:tcPr>
          <w:p w14:paraId="288E149D" w14:textId="77777777" w:rsidR="003866EF" w:rsidRPr="003866EF" w:rsidRDefault="003866EF" w:rsidP="003866EF">
            <w:pPr>
              <w:rPr>
                <w:b/>
                <w:bCs/>
              </w:rPr>
            </w:pPr>
            <w:r w:rsidRPr="003866EF">
              <w:rPr>
                <w:b/>
                <w:bCs/>
              </w:rPr>
              <w:t>ISSN</w:t>
            </w:r>
          </w:p>
        </w:tc>
        <w:tc>
          <w:tcPr>
            <w:tcW w:w="0" w:type="auto"/>
            <w:vAlign w:val="center"/>
            <w:hideMark/>
          </w:tcPr>
          <w:p w14:paraId="6DB98840" w14:textId="77777777" w:rsidR="003866EF" w:rsidRPr="003866EF" w:rsidRDefault="003866EF" w:rsidP="003866EF">
            <w:r w:rsidRPr="003866EF">
              <w:t>2041-1723</w:t>
            </w:r>
          </w:p>
        </w:tc>
      </w:tr>
      <w:tr w:rsidR="003866EF" w:rsidRPr="003866EF" w14:paraId="0E38C19F" w14:textId="77777777">
        <w:trPr>
          <w:tblCellSpacing w:w="15" w:type="dxa"/>
        </w:trPr>
        <w:tc>
          <w:tcPr>
            <w:tcW w:w="0" w:type="auto"/>
            <w:vAlign w:val="center"/>
            <w:hideMark/>
          </w:tcPr>
          <w:p w14:paraId="615E5E84" w14:textId="77777777" w:rsidR="003866EF" w:rsidRPr="003866EF" w:rsidRDefault="003866EF" w:rsidP="003866EF">
            <w:pPr>
              <w:rPr>
                <w:b/>
                <w:bCs/>
              </w:rPr>
            </w:pPr>
            <w:r w:rsidRPr="003866EF">
              <w:rPr>
                <w:b/>
                <w:bCs/>
              </w:rPr>
              <w:t>Date Added</w:t>
            </w:r>
          </w:p>
        </w:tc>
        <w:tc>
          <w:tcPr>
            <w:tcW w:w="0" w:type="auto"/>
            <w:vAlign w:val="center"/>
            <w:hideMark/>
          </w:tcPr>
          <w:p w14:paraId="7C5CC684" w14:textId="77777777" w:rsidR="003866EF" w:rsidRPr="003866EF" w:rsidRDefault="003866EF" w:rsidP="003866EF">
            <w:r w:rsidRPr="003866EF">
              <w:t>6/15/2025, 4:43:56 PM</w:t>
            </w:r>
          </w:p>
        </w:tc>
      </w:tr>
      <w:tr w:rsidR="003866EF" w:rsidRPr="003866EF" w14:paraId="672BF967" w14:textId="77777777">
        <w:trPr>
          <w:tblCellSpacing w:w="15" w:type="dxa"/>
        </w:trPr>
        <w:tc>
          <w:tcPr>
            <w:tcW w:w="0" w:type="auto"/>
            <w:vAlign w:val="center"/>
            <w:hideMark/>
          </w:tcPr>
          <w:p w14:paraId="3268BA6B" w14:textId="77777777" w:rsidR="003866EF" w:rsidRPr="003866EF" w:rsidRDefault="003866EF" w:rsidP="003866EF">
            <w:pPr>
              <w:rPr>
                <w:b/>
                <w:bCs/>
              </w:rPr>
            </w:pPr>
            <w:r w:rsidRPr="003866EF">
              <w:rPr>
                <w:b/>
                <w:bCs/>
              </w:rPr>
              <w:t>Modified</w:t>
            </w:r>
          </w:p>
        </w:tc>
        <w:tc>
          <w:tcPr>
            <w:tcW w:w="0" w:type="auto"/>
            <w:vAlign w:val="center"/>
            <w:hideMark/>
          </w:tcPr>
          <w:p w14:paraId="76C4638C" w14:textId="77777777" w:rsidR="003866EF" w:rsidRPr="003866EF" w:rsidRDefault="003866EF" w:rsidP="003866EF">
            <w:r w:rsidRPr="003866EF">
              <w:t>6/15/2025, 4:43:56 PM</w:t>
            </w:r>
          </w:p>
        </w:tc>
      </w:tr>
    </w:tbl>
    <w:p w14:paraId="1D0BD4E3" w14:textId="77777777" w:rsidR="003866EF" w:rsidRPr="003866EF" w:rsidRDefault="003866EF" w:rsidP="003866EF">
      <w:pPr>
        <w:numPr>
          <w:ilvl w:val="0"/>
          <w:numId w:val="11"/>
        </w:numPr>
        <w:rPr>
          <w:b/>
          <w:bCs/>
        </w:rPr>
      </w:pPr>
      <w:r w:rsidRPr="003866EF">
        <w:rPr>
          <w:b/>
          <w:bCs/>
        </w:rPr>
        <w:t>Tags:</w:t>
      </w:r>
    </w:p>
    <w:p w14:paraId="69F2D497" w14:textId="77777777" w:rsidR="003866EF" w:rsidRPr="003866EF" w:rsidRDefault="003866EF" w:rsidP="003866EF">
      <w:pPr>
        <w:numPr>
          <w:ilvl w:val="1"/>
          <w:numId w:val="11"/>
        </w:numPr>
      </w:pPr>
      <w:r w:rsidRPr="003866EF">
        <w:t>Animal disease models</w:t>
      </w:r>
    </w:p>
    <w:p w14:paraId="23D293AD" w14:textId="77777777" w:rsidR="003866EF" w:rsidRPr="003866EF" w:rsidRDefault="003866EF" w:rsidP="003866EF">
      <w:pPr>
        <w:numPr>
          <w:ilvl w:val="1"/>
          <w:numId w:val="11"/>
        </w:numPr>
      </w:pPr>
      <w:r w:rsidRPr="003866EF">
        <w:t>Experimental models of disease</w:t>
      </w:r>
    </w:p>
    <w:p w14:paraId="6078201F" w14:textId="77777777" w:rsidR="003866EF" w:rsidRPr="003866EF" w:rsidRDefault="003866EF" w:rsidP="003866EF">
      <w:pPr>
        <w:numPr>
          <w:ilvl w:val="1"/>
          <w:numId w:val="11"/>
        </w:numPr>
      </w:pPr>
      <w:r w:rsidRPr="003866EF">
        <w:t>Intestinal diseases</w:t>
      </w:r>
    </w:p>
    <w:p w14:paraId="7B754204" w14:textId="77777777" w:rsidR="003866EF" w:rsidRPr="003866EF" w:rsidRDefault="003866EF" w:rsidP="003866EF">
      <w:pPr>
        <w:rPr>
          <w:b/>
          <w:bCs/>
        </w:rPr>
      </w:pPr>
      <w:r w:rsidRPr="003866EF">
        <w:rPr>
          <w:b/>
          <w:bCs/>
        </w:rPr>
        <w:t>Attachments</w:t>
      </w:r>
    </w:p>
    <w:p w14:paraId="5C727DDA" w14:textId="77777777" w:rsidR="003866EF" w:rsidRPr="003866EF" w:rsidRDefault="003866EF" w:rsidP="003866EF">
      <w:pPr>
        <w:numPr>
          <w:ilvl w:val="1"/>
          <w:numId w:val="11"/>
        </w:numPr>
      </w:pPr>
      <w:r w:rsidRPr="003866EF">
        <w:t xml:space="preserve">Full Text PDF </w:t>
      </w:r>
    </w:p>
    <w:p w14:paraId="44171961" w14:textId="77777777" w:rsidR="003866EF" w:rsidRDefault="003866EF" w:rsidP="003866EF">
      <w:pPr>
        <w:pStyle w:val="Heading2"/>
        <w:numPr>
          <w:ilvl w:val="0"/>
          <w:numId w:val="12"/>
        </w:numPr>
      </w:pPr>
      <w:r>
        <w:t>Agrin Inhibition in Enteric Neural Stem Cells Enhances Their Migration Following Colonic Transplantation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2"/>
        <w:gridCol w:w="7164"/>
      </w:tblGrid>
      <w:tr w:rsidR="003866EF" w14:paraId="32DDF479" w14:textId="77777777">
        <w:trPr>
          <w:tblCellSpacing w:w="15" w:type="dxa"/>
        </w:trPr>
        <w:tc>
          <w:tcPr>
            <w:tcW w:w="0" w:type="auto"/>
            <w:vAlign w:val="center"/>
            <w:hideMark/>
          </w:tcPr>
          <w:p w14:paraId="453581BE" w14:textId="77777777" w:rsidR="003866EF" w:rsidRDefault="003866EF">
            <w:pPr>
              <w:jc w:val="center"/>
              <w:rPr>
                <w:b/>
                <w:bCs/>
              </w:rPr>
            </w:pPr>
            <w:r>
              <w:rPr>
                <w:b/>
                <w:bCs/>
              </w:rPr>
              <w:t>Item Type</w:t>
            </w:r>
          </w:p>
        </w:tc>
        <w:tc>
          <w:tcPr>
            <w:tcW w:w="0" w:type="auto"/>
            <w:vAlign w:val="center"/>
            <w:hideMark/>
          </w:tcPr>
          <w:p w14:paraId="30BF3841" w14:textId="77777777" w:rsidR="003866EF" w:rsidRDefault="003866EF">
            <w:r>
              <w:t>Journal Article</w:t>
            </w:r>
          </w:p>
        </w:tc>
      </w:tr>
      <w:tr w:rsidR="003866EF" w14:paraId="612A8673" w14:textId="77777777">
        <w:trPr>
          <w:tblCellSpacing w:w="15" w:type="dxa"/>
        </w:trPr>
        <w:tc>
          <w:tcPr>
            <w:tcW w:w="0" w:type="auto"/>
            <w:vAlign w:val="center"/>
            <w:hideMark/>
          </w:tcPr>
          <w:p w14:paraId="07F89E27" w14:textId="77777777" w:rsidR="003866EF" w:rsidRDefault="003866EF">
            <w:pPr>
              <w:jc w:val="center"/>
              <w:rPr>
                <w:b/>
                <w:bCs/>
              </w:rPr>
            </w:pPr>
            <w:r>
              <w:rPr>
                <w:b/>
                <w:bCs/>
              </w:rPr>
              <w:t>Author</w:t>
            </w:r>
          </w:p>
        </w:tc>
        <w:tc>
          <w:tcPr>
            <w:tcW w:w="0" w:type="auto"/>
            <w:vAlign w:val="center"/>
            <w:hideMark/>
          </w:tcPr>
          <w:p w14:paraId="67D7E9A0" w14:textId="77777777" w:rsidR="003866EF" w:rsidRDefault="003866EF">
            <w:r>
              <w:t>Jessica L Mueller</w:t>
            </w:r>
          </w:p>
        </w:tc>
      </w:tr>
      <w:tr w:rsidR="003866EF" w14:paraId="03BFF4ED" w14:textId="77777777">
        <w:trPr>
          <w:tblCellSpacing w:w="15" w:type="dxa"/>
        </w:trPr>
        <w:tc>
          <w:tcPr>
            <w:tcW w:w="0" w:type="auto"/>
            <w:vAlign w:val="center"/>
            <w:hideMark/>
          </w:tcPr>
          <w:p w14:paraId="3774D620" w14:textId="77777777" w:rsidR="003866EF" w:rsidRDefault="003866EF">
            <w:pPr>
              <w:jc w:val="center"/>
              <w:rPr>
                <w:b/>
                <w:bCs/>
              </w:rPr>
            </w:pPr>
            <w:r>
              <w:rPr>
                <w:b/>
                <w:bCs/>
              </w:rPr>
              <w:t>Author</w:t>
            </w:r>
          </w:p>
        </w:tc>
        <w:tc>
          <w:tcPr>
            <w:tcW w:w="0" w:type="auto"/>
            <w:vAlign w:val="center"/>
            <w:hideMark/>
          </w:tcPr>
          <w:p w14:paraId="18475621" w14:textId="77777777" w:rsidR="003866EF" w:rsidRDefault="003866EF">
            <w:r>
              <w:t>Rhian Stavely</w:t>
            </w:r>
          </w:p>
        </w:tc>
      </w:tr>
      <w:tr w:rsidR="003866EF" w14:paraId="622BA451" w14:textId="77777777">
        <w:trPr>
          <w:tblCellSpacing w:w="15" w:type="dxa"/>
        </w:trPr>
        <w:tc>
          <w:tcPr>
            <w:tcW w:w="0" w:type="auto"/>
            <w:vAlign w:val="center"/>
            <w:hideMark/>
          </w:tcPr>
          <w:p w14:paraId="7623DFC4" w14:textId="77777777" w:rsidR="003866EF" w:rsidRDefault="003866EF">
            <w:pPr>
              <w:jc w:val="center"/>
              <w:rPr>
                <w:b/>
                <w:bCs/>
              </w:rPr>
            </w:pPr>
            <w:r>
              <w:rPr>
                <w:b/>
                <w:bCs/>
              </w:rPr>
              <w:t>Author</w:t>
            </w:r>
          </w:p>
        </w:tc>
        <w:tc>
          <w:tcPr>
            <w:tcW w:w="0" w:type="auto"/>
            <w:vAlign w:val="center"/>
            <w:hideMark/>
          </w:tcPr>
          <w:p w14:paraId="594C60D5" w14:textId="77777777" w:rsidR="003866EF" w:rsidRDefault="003866EF">
            <w:r>
              <w:t>Richard A Guyer</w:t>
            </w:r>
          </w:p>
        </w:tc>
      </w:tr>
      <w:tr w:rsidR="003866EF" w14:paraId="7FAF7342" w14:textId="77777777">
        <w:trPr>
          <w:tblCellSpacing w:w="15" w:type="dxa"/>
        </w:trPr>
        <w:tc>
          <w:tcPr>
            <w:tcW w:w="0" w:type="auto"/>
            <w:vAlign w:val="center"/>
            <w:hideMark/>
          </w:tcPr>
          <w:p w14:paraId="3F4BA891" w14:textId="77777777" w:rsidR="003866EF" w:rsidRDefault="003866EF">
            <w:pPr>
              <w:jc w:val="center"/>
              <w:rPr>
                <w:b/>
                <w:bCs/>
              </w:rPr>
            </w:pPr>
            <w:r>
              <w:rPr>
                <w:b/>
                <w:bCs/>
              </w:rPr>
              <w:t>Author</w:t>
            </w:r>
          </w:p>
        </w:tc>
        <w:tc>
          <w:tcPr>
            <w:tcW w:w="0" w:type="auto"/>
            <w:vAlign w:val="center"/>
            <w:hideMark/>
          </w:tcPr>
          <w:p w14:paraId="548EA727" w14:textId="77777777" w:rsidR="003866EF" w:rsidRDefault="003866EF">
            <w:r>
              <w:t>Ádám Soos</w:t>
            </w:r>
          </w:p>
        </w:tc>
      </w:tr>
      <w:tr w:rsidR="003866EF" w14:paraId="697588BB" w14:textId="77777777">
        <w:trPr>
          <w:tblCellSpacing w:w="15" w:type="dxa"/>
        </w:trPr>
        <w:tc>
          <w:tcPr>
            <w:tcW w:w="0" w:type="auto"/>
            <w:vAlign w:val="center"/>
            <w:hideMark/>
          </w:tcPr>
          <w:p w14:paraId="08E5A0FE" w14:textId="77777777" w:rsidR="003866EF" w:rsidRDefault="003866EF">
            <w:pPr>
              <w:jc w:val="center"/>
              <w:rPr>
                <w:b/>
                <w:bCs/>
              </w:rPr>
            </w:pPr>
            <w:r>
              <w:rPr>
                <w:b/>
                <w:bCs/>
              </w:rPr>
              <w:t>Author</w:t>
            </w:r>
          </w:p>
        </w:tc>
        <w:tc>
          <w:tcPr>
            <w:tcW w:w="0" w:type="auto"/>
            <w:vAlign w:val="center"/>
            <w:hideMark/>
          </w:tcPr>
          <w:p w14:paraId="6C5DE70B" w14:textId="77777777" w:rsidR="003866EF" w:rsidRDefault="003866EF">
            <w:r>
              <w:t>Sukhada Bhave</w:t>
            </w:r>
          </w:p>
        </w:tc>
      </w:tr>
      <w:tr w:rsidR="003866EF" w14:paraId="37CF5677" w14:textId="77777777">
        <w:trPr>
          <w:tblCellSpacing w:w="15" w:type="dxa"/>
        </w:trPr>
        <w:tc>
          <w:tcPr>
            <w:tcW w:w="0" w:type="auto"/>
            <w:vAlign w:val="center"/>
            <w:hideMark/>
          </w:tcPr>
          <w:p w14:paraId="5D0B51F6" w14:textId="77777777" w:rsidR="003866EF" w:rsidRDefault="003866EF">
            <w:pPr>
              <w:jc w:val="center"/>
              <w:rPr>
                <w:b/>
                <w:bCs/>
              </w:rPr>
            </w:pPr>
            <w:r>
              <w:rPr>
                <w:b/>
                <w:bCs/>
              </w:rPr>
              <w:t>Author</w:t>
            </w:r>
          </w:p>
        </w:tc>
        <w:tc>
          <w:tcPr>
            <w:tcW w:w="0" w:type="auto"/>
            <w:vAlign w:val="center"/>
            <w:hideMark/>
          </w:tcPr>
          <w:p w14:paraId="16543704" w14:textId="77777777" w:rsidR="003866EF" w:rsidRDefault="003866EF">
            <w:r>
              <w:t>Chris Han</w:t>
            </w:r>
          </w:p>
        </w:tc>
      </w:tr>
      <w:tr w:rsidR="003866EF" w14:paraId="4E6A5A96" w14:textId="77777777">
        <w:trPr>
          <w:tblCellSpacing w:w="15" w:type="dxa"/>
        </w:trPr>
        <w:tc>
          <w:tcPr>
            <w:tcW w:w="0" w:type="auto"/>
            <w:vAlign w:val="center"/>
            <w:hideMark/>
          </w:tcPr>
          <w:p w14:paraId="2834EE0C" w14:textId="77777777" w:rsidR="003866EF" w:rsidRDefault="003866EF">
            <w:pPr>
              <w:jc w:val="center"/>
              <w:rPr>
                <w:b/>
                <w:bCs/>
              </w:rPr>
            </w:pPr>
            <w:r>
              <w:rPr>
                <w:b/>
                <w:bCs/>
              </w:rPr>
              <w:lastRenderedPageBreak/>
              <w:t>Author</w:t>
            </w:r>
          </w:p>
        </w:tc>
        <w:tc>
          <w:tcPr>
            <w:tcW w:w="0" w:type="auto"/>
            <w:vAlign w:val="center"/>
            <w:hideMark/>
          </w:tcPr>
          <w:p w14:paraId="119CFB88" w14:textId="77777777" w:rsidR="003866EF" w:rsidRDefault="003866EF">
            <w:r>
              <w:t>Ryo Hotta</w:t>
            </w:r>
          </w:p>
        </w:tc>
      </w:tr>
      <w:tr w:rsidR="003866EF" w14:paraId="55E20C74" w14:textId="77777777">
        <w:trPr>
          <w:tblCellSpacing w:w="15" w:type="dxa"/>
        </w:trPr>
        <w:tc>
          <w:tcPr>
            <w:tcW w:w="0" w:type="auto"/>
            <w:vAlign w:val="center"/>
            <w:hideMark/>
          </w:tcPr>
          <w:p w14:paraId="6121FF96" w14:textId="77777777" w:rsidR="003866EF" w:rsidRDefault="003866EF">
            <w:pPr>
              <w:jc w:val="center"/>
              <w:rPr>
                <w:b/>
                <w:bCs/>
              </w:rPr>
            </w:pPr>
            <w:r>
              <w:rPr>
                <w:b/>
                <w:bCs/>
              </w:rPr>
              <w:t>Author</w:t>
            </w:r>
          </w:p>
        </w:tc>
        <w:tc>
          <w:tcPr>
            <w:tcW w:w="0" w:type="auto"/>
            <w:vAlign w:val="center"/>
            <w:hideMark/>
          </w:tcPr>
          <w:p w14:paraId="70570830" w14:textId="77777777" w:rsidR="003866EF" w:rsidRDefault="003866EF">
            <w:r>
              <w:t>Nandor Nagy</w:t>
            </w:r>
          </w:p>
        </w:tc>
      </w:tr>
      <w:tr w:rsidR="003866EF" w14:paraId="239B2202" w14:textId="77777777">
        <w:trPr>
          <w:tblCellSpacing w:w="15" w:type="dxa"/>
        </w:trPr>
        <w:tc>
          <w:tcPr>
            <w:tcW w:w="0" w:type="auto"/>
            <w:vAlign w:val="center"/>
            <w:hideMark/>
          </w:tcPr>
          <w:p w14:paraId="5C049116" w14:textId="77777777" w:rsidR="003866EF" w:rsidRDefault="003866EF">
            <w:pPr>
              <w:jc w:val="center"/>
              <w:rPr>
                <w:b/>
                <w:bCs/>
              </w:rPr>
            </w:pPr>
            <w:r>
              <w:rPr>
                <w:b/>
                <w:bCs/>
              </w:rPr>
              <w:t>Author</w:t>
            </w:r>
          </w:p>
        </w:tc>
        <w:tc>
          <w:tcPr>
            <w:tcW w:w="0" w:type="auto"/>
            <w:vAlign w:val="center"/>
            <w:hideMark/>
          </w:tcPr>
          <w:p w14:paraId="363ED5C1" w14:textId="77777777" w:rsidR="003866EF" w:rsidRDefault="003866EF">
            <w:r>
              <w:t>Allan M Goldstein</w:t>
            </w:r>
          </w:p>
        </w:tc>
      </w:tr>
      <w:tr w:rsidR="003866EF" w14:paraId="7012F0FB" w14:textId="77777777">
        <w:trPr>
          <w:tblCellSpacing w:w="15" w:type="dxa"/>
        </w:trPr>
        <w:tc>
          <w:tcPr>
            <w:tcW w:w="0" w:type="auto"/>
            <w:vAlign w:val="center"/>
            <w:hideMark/>
          </w:tcPr>
          <w:p w14:paraId="117478DA" w14:textId="77777777" w:rsidR="003866EF" w:rsidRDefault="003866EF">
            <w:pPr>
              <w:jc w:val="center"/>
              <w:rPr>
                <w:b/>
                <w:bCs/>
              </w:rPr>
            </w:pPr>
            <w:r>
              <w:rPr>
                <w:b/>
                <w:bCs/>
              </w:rPr>
              <w:t>Abstract</w:t>
            </w:r>
          </w:p>
        </w:tc>
        <w:tc>
          <w:tcPr>
            <w:tcW w:w="0" w:type="auto"/>
            <w:vAlign w:val="center"/>
            <w:hideMark/>
          </w:tcPr>
          <w:p w14:paraId="3C4CF9AB" w14:textId="77777777" w:rsidR="003866EF" w:rsidRDefault="003866EF">
            <w:r>
              <w:t>Regenerative cell therapy to replenish the missing neurons and glia in the aganglionic segment of Hirschsprung disease represents a promising treatment option. However, the success of cell therapies for this condition are hindered by poor migration of the transplanted cells. This limitation is in part due to a markedly less permissive extracellular environment in the postnatal gut than that of the embryo. Coordinated interactions between enteric neural crest-derived cells (ENCDCs) and their local environment drive migration along the embryonic gut during development of the enteric nervous system. Modifying transplanted cells, or the postnatal extracellular environment, to better recapitulate embryonic ENCDC migration could be leveraged to improve the engraftment and coverage of stem cell transplants. We compared the transcriptomes of ENCDCs from the embryonic intestine to that of postnatal-derived neurospheres and identified 89 extracellular matrix (ECM)-associated genes that are differentially expressed. Agrin, a heparin sulfate proteoglycan with a known inhibitory effect on ENCDC migration, was highly over-expressed by postnatal-derived neurospheres. Using a function-blocking antibody and a shRNA-expressing lentivirus, we show that inhibiting agrin promotes ENCDC migration in vitro and following cell transplantation ex vivo and in vivo. This enhanced migration is associated with an increased proportion of GFAP + cells, whose migration is especially enhanced.</w:t>
            </w:r>
          </w:p>
        </w:tc>
      </w:tr>
      <w:tr w:rsidR="003866EF" w14:paraId="270D6BC1" w14:textId="77777777">
        <w:trPr>
          <w:tblCellSpacing w:w="15" w:type="dxa"/>
        </w:trPr>
        <w:tc>
          <w:tcPr>
            <w:tcW w:w="0" w:type="auto"/>
            <w:vAlign w:val="center"/>
            <w:hideMark/>
          </w:tcPr>
          <w:p w14:paraId="21B3C18D" w14:textId="77777777" w:rsidR="003866EF" w:rsidRDefault="003866EF">
            <w:pPr>
              <w:jc w:val="center"/>
              <w:rPr>
                <w:b/>
                <w:bCs/>
              </w:rPr>
            </w:pPr>
            <w:r>
              <w:rPr>
                <w:b/>
                <w:bCs/>
              </w:rPr>
              <w:t>Date</w:t>
            </w:r>
          </w:p>
        </w:tc>
        <w:tc>
          <w:tcPr>
            <w:tcW w:w="0" w:type="auto"/>
            <w:vAlign w:val="center"/>
            <w:hideMark/>
          </w:tcPr>
          <w:p w14:paraId="0814F526" w14:textId="77777777" w:rsidR="003866EF" w:rsidRDefault="003866EF">
            <w:r>
              <w:t>2024-05-01</w:t>
            </w:r>
          </w:p>
        </w:tc>
      </w:tr>
      <w:tr w:rsidR="003866EF" w14:paraId="2F7359CF" w14:textId="77777777">
        <w:trPr>
          <w:tblCellSpacing w:w="15" w:type="dxa"/>
        </w:trPr>
        <w:tc>
          <w:tcPr>
            <w:tcW w:w="0" w:type="auto"/>
            <w:vAlign w:val="center"/>
            <w:hideMark/>
          </w:tcPr>
          <w:p w14:paraId="48EB8063" w14:textId="77777777" w:rsidR="003866EF" w:rsidRDefault="003866EF">
            <w:pPr>
              <w:jc w:val="center"/>
              <w:rPr>
                <w:b/>
                <w:bCs/>
              </w:rPr>
            </w:pPr>
            <w:r>
              <w:rPr>
                <w:b/>
                <w:bCs/>
              </w:rPr>
              <w:t>Library Catalog</w:t>
            </w:r>
          </w:p>
        </w:tc>
        <w:tc>
          <w:tcPr>
            <w:tcW w:w="0" w:type="auto"/>
            <w:vAlign w:val="center"/>
            <w:hideMark/>
          </w:tcPr>
          <w:p w14:paraId="0DA9356D" w14:textId="77777777" w:rsidR="003866EF" w:rsidRDefault="003866EF">
            <w:r>
              <w:t>Silverchair</w:t>
            </w:r>
          </w:p>
        </w:tc>
      </w:tr>
      <w:tr w:rsidR="003866EF" w14:paraId="7B8F50A0" w14:textId="77777777">
        <w:trPr>
          <w:tblCellSpacing w:w="15" w:type="dxa"/>
        </w:trPr>
        <w:tc>
          <w:tcPr>
            <w:tcW w:w="0" w:type="auto"/>
            <w:vAlign w:val="center"/>
            <w:hideMark/>
          </w:tcPr>
          <w:p w14:paraId="7749316A" w14:textId="77777777" w:rsidR="003866EF" w:rsidRDefault="003866EF">
            <w:pPr>
              <w:jc w:val="center"/>
              <w:rPr>
                <w:b/>
                <w:bCs/>
              </w:rPr>
            </w:pPr>
            <w:r>
              <w:rPr>
                <w:b/>
                <w:bCs/>
              </w:rPr>
              <w:t>URL</w:t>
            </w:r>
          </w:p>
        </w:tc>
        <w:tc>
          <w:tcPr>
            <w:tcW w:w="0" w:type="auto"/>
            <w:vAlign w:val="center"/>
            <w:hideMark/>
          </w:tcPr>
          <w:p w14:paraId="4DF999D5" w14:textId="77777777" w:rsidR="003866EF" w:rsidRDefault="003866EF">
            <w:hyperlink r:id="rId321" w:history="1">
              <w:r>
                <w:rPr>
                  <w:rStyle w:val="Hyperlink"/>
                </w:rPr>
                <w:t>https://doi.org/10.1093/stcltm/szae013</w:t>
              </w:r>
            </w:hyperlink>
          </w:p>
        </w:tc>
      </w:tr>
      <w:tr w:rsidR="003866EF" w14:paraId="147B647C" w14:textId="77777777">
        <w:trPr>
          <w:tblCellSpacing w:w="15" w:type="dxa"/>
        </w:trPr>
        <w:tc>
          <w:tcPr>
            <w:tcW w:w="0" w:type="auto"/>
            <w:vAlign w:val="center"/>
            <w:hideMark/>
          </w:tcPr>
          <w:p w14:paraId="4414F892" w14:textId="77777777" w:rsidR="003866EF" w:rsidRDefault="003866EF">
            <w:pPr>
              <w:jc w:val="center"/>
              <w:rPr>
                <w:b/>
                <w:bCs/>
              </w:rPr>
            </w:pPr>
            <w:r>
              <w:rPr>
                <w:b/>
                <w:bCs/>
              </w:rPr>
              <w:t>Accessed</w:t>
            </w:r>
          </w:p>
        </w:tc>
        <w:tc>
          <w:tcPr>
            <w:tcW w:w="0" w:type="auto"/>
            <w:vAlign w:val="center"/>
            <w:hideMark/>
          </w:tcPr>
          <w:p w14:paraId="7390C8FC" w14:textId="77777777" w:rsidR="003866EF" w:rsidRDefault="003866EF">
            <w:r>
              <w:t>6/15/2025, 4:46:45 PM</w:t>
            </w:r>
          </w:p>
        </w:tc>
      </w:tr>
      <w:tr w:rsidR="003866EF" w14:paraId="14A6C677" w14:textId="77777777">
        <w:trPr>
          <w:tblCellSpacing w:w="15" w:type="dxa"/>
        </w:trPr>
        <w:tc>
          <w:tcPr>
            <w:tcW w:w="0" w:type="auto"/>
            <w:vAlign w:val="center"/>
            <w:hideMark/>
          </w:tcPr>
          <w:p w14:paraId="5CCAA31D" w14:textId="77777777" w:rsidR="003866EF" w:rsidRDefault="003866EF">
            <w:pPr>
              <w:jc w:val="center"/>
              <w:rPr>
                <w:b/>
                <w:bCs/>
              </w:rPr>
            </w:pPr>
            <w:r>
              <w:rPr>
                <w:b/>
                <w:bCs/>
              </w:rPr>
              <w:t>Volume</w:t>
            </w:r>
          </w:p>
        </w:tc>
        <w:tc>
          <w:tcPr>
            <w:tcW w:w="0" w:type="auto"/>
            <w:vAlign w:val="center"/>
            <w:hideMark/>
          </w:tcPr>
          <w:p w14:paraId="64E086F8" w14:textId="77777777" w:rsidR="003866EF" w:rsidRDefault="003866EF">
            <w:r>
              <w:t>13</w:t>
            </w:r>
          </w:p>
        </w:tc>
      </w:tr>
      <w:tr w:rsidR="003866EF" w14:paraId="5C1C44D3" w14:textId="77777777">
        <w:trPr>
          <w:tblCellSpacing w:w="15" w:type="dxa"/>
        </w:trPr>
        <w:tc>
          <w:tcPr>
            <w:tcW w:w="0" w:type="auto"/>
            <w:vAlign w:val="center"/>
            <w:hideMark/>
          </w:tcPr>
          <w:p w14:paraId="5D188C0F" w14:textId="77777777" w:rsidR="003866EF" w:rsidRDefault="003866EF">
            <w:pPr>
              <w:jc w:val="center"/>
              <w:rPr>
                <w:b/>
                <w:bCs/>
              </w:rPr>
            </w:pPr>
            <w:r>
              <w:rPr>
                <w:b/>
                <w:bCs/>
              </w:rPr>
              <w:t>Pages</w:t>
            </w:r>
          </w:p>
        </w:tc>
        <w:tc>
          <w:tcPr>
            <w:tcW w:w="0" w:type="auto"/>
            <w:vAlign w:val="center"/>
            <w:hideMark/>
          </w:tcPr>
          <w:p w14:paraId="11C20A92" w14:textId="77777777" w:rsidR="003866EF" w:rsidRDefault="003866EF">
            <w:r>
              <w:t>490-504</w:t>
            </w:r>
          </w:p>
        </w:tc>
      </w:tr>
      <w:tr w:rsidR="003866EF" w14:paraId="420D42E8" w14:textId="77777777">
        <w:trPr>
          <w:tblCellSpacing w:w="15" w:type="dxa"/>
        </w:trPr>
        <w:tc>
          <w:tcPr>
            <w:tcW w:w="0" w:type="auto"/>
            <w:vAlign w:val="center"/>
            <w:hideMark/>
          </w:tcPr>
          <w:p w14:paraId="43893EED" w14:textId="77777777" w:rsidR="003866EF" w:rsidRDefault="003866EF">
            <w:pPr>
              <w:jc w:val="center"/>
              <w:rPr>
                <w:b/>
                <w:bCs/>
              </w:rPr>
            </w:pPr>
            <w:r>
              <w:rPr>
                <w:b/>
                <w:bCs/>
              </w:rPr>
              <w:t>Publication</w:t>
            </w:r>
          </w:p>
        </w:tc>
        <w:tc>
          <w:tcPr>
            <w:tcW w:w="0" w:type="auto"/>
            <w:vAlign w:val="center"/>
            <w:hideMark/>
          </w:tcPr>
          <w:p w14:paraId="033FCFA3" w14:textId="77777777" w:rsidR="003866EF" w:rsidRDefault="003866EF">
            <w:r>
              <w:t>Stem Cells Translational Medicine</w:t>
            </w:r>
          </w:p>
        </w:tc>
      </w:tr>
      <w:tr w:rsidR="003866EF" w14:paraId="716170EF" w14:textId="77777777">
        <w:trPr>
          <w:tblCellSpacing w:w="15" w:type="dxa"/>
        </w:trPr>
        <w:tc>
          <w:tcPr>
            <w:tcW w:w="0" w:type="auto"/>
            <w:vAlign w:val="center"/>
            <w:hideMark/>
          </w:tcPr>
          <w:p w14:paraId="11CC9BF2" w14:textId="77777777" w:rsidR="003866EF" w:rsidRDefault="003866EF">
            <w:pPr>
              <w:jc w:val="center"/>
              <w:rPr>
                <w:b/>
                <w:bCs/>
              </w:rPr>
            </w:pPr>
            <w:r>
              <w:rPr>
                <w:b/>
                <w:bCs/>
              </w:rPr>
              <w:t>DOI</w:t>
            </w:r>
          </w:p>
        </w:tc>
        <w:tc>
          <w:tcPr>
            <w:tcW w:w="0" w:type="auto"/>
            <w:vAlign w:val="center"/>
            <w:hideMark/>
          </w:tcPr>
          <w:p w14:paraId="71875F57" w14:textId="77777777" w:rsidR="003866EF" w:rsidRDefault="003866EF">
            <w:hyperlink r:id="rId322" w:history="1">
              <w:r>
                <w:rPr>
                  <w:rStyle w:val="Hyperlink"/>
                </w:rPr>
                <w:t>10.1093/stcltm/szae013</w:t>
              </w:r>
            </w:hyperlink>
          </w:p>
        </w:tc>
      </w:tr>
      <w:tr w:rsidR="003866EF" w14:paraId="291871FA" w14:textId="77777777">
        <w:trPr>
          <w:tblCellSpacing w:w="15" w:type="dxa"/>
        </w:trPr>
        <w:tc>
          <w:tcPr>
            <w:tcW w:w="0" w:type="auto"/>
            <w:vAlign w:val="center"/>
            <w:hideMark/>
          </w:tcPr>
          <w:p w14:paraId="4236630E" w14:textId="77777777" w:rsidR="003866EF" w:rsidRDefault="003866EF">
            <w:pPr>
              <w:jc w:val="center"/>
              <w:rPr>
                <w:b/>
                <w:bCs/>
              </w:rPr>
            </w:pPr>
            <w:r>
              <w:rPr>
                <w:b/>
                <w:bCs/>
              </w:rPr>
              <w:t>Issue</w:t>
            </w:r>
          </w:p>
        </w:tc>
        <w:tc>
          <w:tcPr>
            <w:tcW w:w="0" w:type="auto"/>
            <w:vAlign w:val="center"/>
            <w:hideMark/>
          </w:tcPr>
          <w:p w14:paraId="3B82EF05" w14:textId="77777777" w:rsidR="003866EF" w:rsidRDefault="003866EF">
            <w:r>
              <w:t>5</w:t>
            </w:r>
          </w:p>
        </w:tc>
      </w:tr>
      <w:tr w:rsidR="003866EF" w14:paraId="112CD948" w14:textId="77777777">
        <w:trPr>
          <w:tblCellSpacing w:w="15" w:type="dxa"/>
        </w:trPr>
        <w:tc>
          <w:tcPr>
            <w:tcW w:w="0" w:type="auto"/>
            <w:vAlign w:val="center"/>
            <w:hideMark/>
          </w:tcPr>
          <w:p w14:paraId="29D95186" w14:textId="77777777" w:rsidR="003866EF" w:rsidRDefault="003866EF">
            <w:pPr>
              <w:jc w:val="center"/>
              <w:rPr>
                <w:b/>
                <w:bCs/>
              </w:rPr>
            </w:pPr>
            <w:r>
              <w:rPr>
                <w:b/>
                <w:bCs/>
              </w:rPr>
              <w:t>Journal Abbr</w:t>
            </w:r>
          </w:p>
        </w:tc>
        <w:tc>
          <w:tcPr>
            <w:tcW w:w="0" w:type="auto"/>
            <w:vAlign w:val="center"/>
            <w:hideMark/>
          </w:tcPr>
          <w:p w14:paraId="11194305" w14:textId="77777777" w:rsidR="003866EF" w:rsidRDefault="003866EF">
            <w:r>
              <w:t>Stem Cells Translational Medicine</w:t>
            </w:r>
          </w:p>
        </w:tc>
      </w:tr>
      <w:tr w:rsidR="003866EF" w14:paraId="7D876F9E" w14:textId="77777777">
        <w:trPr>
          <w:tblCellSpacing w:w="15" w:type="dxa"/>
        </w:trPr>
        <w:tc>
          <w:tcPr>
            <w:tcW w:w="0" w:type="auto"/>
            <w:vAlign w:val="center"/>
            <w:hideMark/>
          </w:tcPr>
          <w:p w14:paraId="0098570F" w14:textId="77777777" w:rsidR="003866EF" w:rsidRDefault="003866EF">
            <w:pPr>
              <w:jc w:val="center"/>
              <w:rPr>
                <w:b/>
                <w:bCs/>
              </w:rPr>
            </w:pPr>
            <w:r>
              <w:rPr>
                <w:b/>
                <w:bCs/>
              </w:rPr>
              <w:t>ISSN</w:t>
            </w:r>
          </w:p>
        </w:tc>
        <w:tc>
          <w:tcPr>
            <w:tcW w:w="0" w:type="auto"/>
            <w:vAlign w:val="center"/>
            <w:hideMark/>
          </w:tcPr>
          <w:p w14:paraId="6F507AE4" w14:textId="77777777" w:rsidR="003866EF" w:rsidRDefault="003866EF">
            <w:r>
              <w:t>2157-6564</w:t>
            </w:r>
          </w:p>
        </w:tc>
      </w:tr>
      <w:tr w:rsidR="003866EF" w14:paraId="191B6B7F" w14:textId="77777777">
        <w:trPr>
          <w:tblCellSpacing w:w="15" w:type="dxa"/>
        </w:trPr>
        <w:tc>
          <w:tcPr>
            <w:tcW w:w="0" w:type="auto"/>
            <w:vAlign w:val="center"/>
            <w:hideMark/>
          </w:tcPr>
          <w:p w14:paraId="4FD1F044" w14:textId="77777777" w:rsidR="003866EF" w:rsidRDefault="003866EF">
            <w:pPr>
              <w:jc w:val="center"/>
              <w:rPr>
                <w:b/>
                <w:bCs/>
              </w:rPr>
            </w:pPr>
            <w:r>
              <w:rPr>
                <w:b/>
                <w:bCs/>
              </w:rPr>
              <w:lastRenderedPageBreak/>
              <w:t>Date Added</w:t>
            </w:r>
          </w:p>
        </w:tc>
        <w:tc>
          <w:tcPr>
            <w:tcW w:w="0" w:type="auto"/>
            <w:vAlign w:val="center"/>
            <w:hideMark/>
          </w:tcPr>
          <w:p w14:paraId="43FB41E3" w14:textId="77777777" w:rsidR="003866EF" w:rsidRDefault="003866EF">
            <w:r>
              <w:t>6/15/2025, 4:46:45 PM</w:t>
            </w:r>
          </w:p>
        </w:tc>
      </w:tr>
      <w:tr w:rsidR="003866EF" w14:paraId="5D6F7957" w14:textId="77777777">
        <w:trPr>
          <w:tblCellSpacing w:w="15" w:type="dxa"/>
        </w:trPr>
        <w:tc>
          <w:tcPr>
            <w:tcW w:w="0" w:type="auto"/>
            <w:vAlign w:val="center"/>
            <w:hideMark/>
          </w:tcPr>
          <w:p w14:paraId="4BF7AC4C" w14:textId="77777777" w:rsidR="003866EF" w:rsidRDefault="003866EF">
            <w:pPr>
              <w:jc w:val="center"/>
              <w:rPr>
                <w:b/>
                <w:bCs/>
              </w:rPr>
            </w:pPr>
            <w:r>
              <w:rPr>
                <w:b/>
                <w:bCs/>
              </w:rPr>
              <w:t>Modified</w:t>
            </w:r>
          </w:p>
        </w:tc>
        <w:tc>
          <w:tcPr>
            <w:tcW w:w="0" w:type="auto"/>
            <w:vAlign w:val="center"/>
            <w:hideMark/>
          </w:tcPr>
          <w:p w14:paraId="7799AC2F" w14:textId="77777777" w:rsidR="003866EF" w:rsidRDefault="003866EF">
            <w:r>
              <w:t>6/15/2025, 4:46:45 PM</w:t>
            </w:r>
          </w:p>
        </w:tc>
      </w:tr>
    </w:tbl>
    <w:p w14:paraId="188ED899" w14:textId="77777777" w:rsidR="003866EF" w:rsidRDefault="003866EF" w:rsidP="003866EF">
      <w:pPr>
        <w:pStyle w:val="Heading3"/>
        <w:numPr>
          <w:ilvl w:val="0"/>
          <w:numId w:val="12"/>
        </w:numPr>
      </w:pPr>
      <w:r>
        <w:t>Attachments</w:t>
      </w:r>
    </w:p>
    <w:p w14:paraId="3B181ED4" w14:textId="77777777" w:rsidR="003866EF" w:rsidRDefault="003866EF" w:rsidP="003866EF">
      <w:pPr>
        <w:pStyle w:val="item"/>
        <w:numPr>
          <w:ilvl w:val="1"/>
          <w:numId w:val="12"/>
        </w:numPr>
      </w:pPr>
      <w:r>
        <w:t xml:space="preserve">Full Text PDF </w:t>
      </w:r>
    </w:p>
    <w:p w14:paraId="27637C2A" w14:textId="77777777" w:rsidR="003866EF" w:rsidRDefault="003866EF" w:rsidP="003866EF">
      <w:pPr>
        <w:pStyle w:val="Heading2"/>
        <w:numPr>
          <w:ilvl w:val="0"/>
          <w:numId w:val="12"/>
        </w:numPr>
      </w:pPr>
      <w:r>
        <w:t>Characterization and transplantation of enteric neural crest cells from human induced pluripotent stem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6"/>
        <w:gridCol w:w="7170"/>
      </w:tblGrid>
      <w:tr w:rsidR="003866EF" w14:paraId="20D6945C" w14:textId="77777777">
        <w:trPr>
          <w:tblCellSpacing w:w="15" w:type="dxa"/>
        </w:trPr>
        <w:tc>
          <w:tcPr>
            <w:tcW w:w="0" w:type="auto"/>
            <w:vAlign w:val="center"/>
            <w:hideMark/>
          </w:tcPr>
          <w:p w14:paraId="2E9F263C" w14:textId="77777777" w:rsidR="003866EF" w:rsidRDefault="003866EF">
            <w:pPr>
              <w:jc w:val="center"/>
              <w:rPr>
                <w:b/>
                <w:bCs/>
              </w:rPr>
            </w:pPr>
            <w:r>
              <w:rPr>
                <w:b/>
                <w:bCs/>
              </w:rPr>
              <w:t>Item Type</w:t>
            </w:r>
          </w:p>
        </w:tc>
        <w:tc>
          <w:tcPr>
            <w:tcW w:w="0" w:type="auto"/>
            <w:vAlign w:val="center"/>
            <w:hideMark/>
          </w:tcPr>
          <w:p w14:paraId="2A8A9082" w14:textId="77777777" w:rsidR="003866EF" w:rsidRDefault="003866EF">
            <w:r>
              <w:t>Journal Article</w:t>
            </w:r>
          </w:p>
        </w:tc>
      </w:tr>
      <w:tr w:rsidR="003866EF" w14:paraId="24DCDFB8" w14:textId="77777777">
        <w:trPr>
          <w:tblCellSpacing w:w="15" w:type="dxa"/>
        </w:trPr>
        <w:tc>
          <w:tcPr>
            <w:tcW w:w="0" w:type="auto"/>
            <w:vAlign w:val="center"/>
            <w:hideMark/>
          </w:tcPr>
          <w:p w14:paraId="63064BAF" w14:textId="77777777" w:rsidR="003866EF" w:rsidRDefault="003866EF">
            <w:pPr>
              <w:jc w:val="center"/>
              <w:rPr>
                <w:b/>
                <w:bCs/>
              </w:rPr>
            </w:pPr>
            <w:r>
              <w:rPr>
                <w:b/>
                <w:bCs/>
              </w:rPr>
              <w:t>Author</w:t>
            </w:r>
          </w:p>
        </w:tc>
        <w:tc>
          <w:tcPr>
            <w:tcW w:w="0" w:type="auto"/>
            <w:vAlign w:val="center"/>
            <w:hideMark/>
          </w:tcPr>
          <w:p w14:paraId="0392769C" w14:textId="77777777" w:rsidR="003866EF" w:rsidRDefault="003866EF">
            <w:r>
              <w:t>W. Li</w:t>
            </w:r>
          </w:p>
        </w:tc>
      </w:tr>
      <w:tr w:rsidR="003866EF" w14:paraId="5DA89476" w14:textId="77777777">
        <w:trPr>
          <w:tblCellSpacing w:w="15" w:type="dxa"/>
        </w:trPr>
        <w:tc>
          <w:tcPr>
            <w:tcW w:w="0" w:type="auto"/>
            <w:vAlign w:val="center"/>
            <w:hideMark/>
          </w:tcPr>
          <w:p w14:paraId="487F4D4A" w14:textId="77777777" w:rsidR="003866EF" w:rsidRDefault="003866EF">
            <w:pPr>
              <w:jc w:val="center"/>
              <w:rPr>
                <w:b/>
                <w:bCs/>
              </w:rPr>
            </w:pPr>
            <w:r>
              <w:rPr>
                <w:b/>
                <w:bCs/>
              </w:rPr>
              <w:t>Author</w:t>
            </w:r>
          </w:p>
        </w:tc>
        <w:tc>
          <w:tcPr>
            <w:tcW w:w="0" w:type="auto"/>
            <w:vAlign w:val="center"/>
            <w:hideMark/>
          </w:tcPr>
          <w:p w14:paraId="56C4F99B" w14:textId="77777777" w:rsidR="003866EF" w:rsidRDefault="003866EF">
            <w:r>
              <w:t>L. Huang</w:t>
            </w:r>
          </w:p>
        </w:tc>
      </w:tr>
      <w:tr w:rsidR="003866EF" w14:paraId="19F2E7F6" w14:textId="77777777">
        <w:trPr>
          <w:tblCellSpacing w:w="15" w:type="dxa"/>
        </w:trPr>
        <w:tc>
          <w:tcPr>
            <w:tcW w:w="0" w:type="auto"/>
            <w:vAlign w:val="center"/>
            <w:hideMark/>
          </w:tcPr>
          <w:p w14:paraId="275454F3" w14:textId="77777777" w:rsidR="003866EF" w:rsidRDefault="003866EF">
            <w:pPr>
              <w:jc w:val="center"/>
              <w:rPr>
                <w:b/>
                <w:bCs/>
              </w:rPr>
            </w:pPr>
            <w:r>
              <w:rPr>
                <w:b/>
                <w:bCs/>
              </w:rPr>
              <w:t>Author</w:t>
            </w:r>
          </w:p>
        </w:tc>
        <w:tc>
          <w:tcPr>
            <w:tcW w:w="0" w:type="auto"/>
            <w:vAlign w:val="center"/>
            <w:hideMark/>
          </w:tcPr>
          <w:p w14:paraId="694BBF33" w14:textId="77777777" w:rsidR="003866EF" w:rsidRDefault="003866EF">
            <w:r>
              <w:t>J. Zeng</w:t>
            </w:r>
          </w:p>
        </w:tc>
      </w:tr>
      <w:tr w:rsidR="003866EF" w14:paraId="62B2A447" w14:textId="77777777">
        <w:trPr>
          <w:tblCellSpacing w:w="15" w:type="dxa"/>
        </w:trPr>
        <w:tc>
          <w:tcPr>
            <w:tcW w:w="0" w:type="auto"/>
            <w:vAlign w:val="center"/>
            <w:hideMark/>
          </w:tcPr>
          <w:p w14:paraId="16B99971" w14:textId="77777777" w:rsidR="003866EF" w:rsidRDefault="003866EF">
            <w:pPr>
              <w:jc w:val="center"/>
              <w:rPr>
                <w:b/>
                <w:bCs/>
              </w:rPr>
            </w:pPr>
            <w:r>
              <w:rPr>
                <w:b/>
                <w:bCs/>
              </w:rPr>
              <w:t>Author</w:t>
            </w:r>
          </w:p>
        </w:tc>
        <w:tc>
          <w:tcPr>
            <w:tcW w:w="0" w:type="auto"/>
            <w:vAlign w:val="center"/>
            <w:hideMark/>
          </w:tcPr>
          <w:p w14:paraId="69404C0E" w14:textId="77777777" w:rsidR="003866EF" w:rsidRDefault="003866EF">
            <w:r>
              <w:t>W. Lin</w:t>
            </w:r>
          </w:p>
        </w:tc>
      </w:tr>
      <w:tr w:rsidR="003866EF" w14:paraId="589F782B" w14:textId="77777777">
        <w:trPr>
          <w:tblCellSpacing w:w="15" w:type="dxa"/>
        </w:trPr>
        <w:tc>
          <w:tcPr>
            <w:tcW w:w="0" w:type="auto"/>
            <w:vAlign w:val="center"/>
            <w:hideMark/>
          </w:tcPr>
          <w:p w14:paraId="7A5526E9" w14:textId="77777777" w:rsidR="003866EF" w:rsidRDefault="003866EF">
            <w:pPr>
              <w:jc w:val="center"/>
              <w:rPr>
                <w:b/>
                <w:bCs/>
              </w:rPr>
            </w:pPr>
            <w:r>
              <w:rPr>
                <w:b/>
                <w:bCs/>
              </w:rPr>
              <w:t>Author</w:t>
            </w:r>
          </w:p>
        </w:tc>
        <w:tc>
          <w:tcPr>
            <w:tcW w:w="0" w:type="auto"/>
            <w:vAlign w:val="center"/>
            <w:hideMark/>
          </w:tcPr>
          <w:p w14:paraId="2FC2A0CC" w14:textId="77777777" w:rsidR="003866EF" w:rsidRDefault="003866EF">
            <w:r>
              <w:t>K. Li</w:t>
            </w:r>
          </w:p>
        </w:tc>
      </w:tr>
      <w:tr w:rsidR="003866EF" w14:paraId="0D3719E5" w14:textId="77777777">
        <w:trPr>
          <w:tblCellSpacing w:w="15" w:type="dxa"/>
        </w:trPr>
        <w:tc>
          <w:tcPr>
            <w:tcW w:w="0" w:type="auto"/>
            <w:vAlign w:val="center"/>
            <w:hideMark/>
          </w:tcPr>
          <w:p w14:paraId="78D1DD17" w14:textId="77777777" w:rsidR="003866EF" w:rsidRDefault="003866EF">
            <w:pPr>
              <w:jc w:val="center"/>
              <w:rPr>
                <w:b/>
                <w:bCs/>
              </w:rPr>
            </w:pPr>
            <w:r>
              <w:rPr>
                <w:b/>
                <w:bCs/>
              </w:rPr>
              <w:t>Author</w:t>
            </w:r>
          </w:p>
        </w:tc>
        <w:tc>
          <w:tcPr>
            <w:tcW w:w="0" w:type="auto"/>
            <w:vAlign w:val="center"/>
            <w:hideMark/>
          </w:tcPr>
          <w:p w14:paraId="261BA289" w14:textId="77777777" w:rsidR="003866EF" w:rsidRDefault="003866EF">
            <w:r>
              <w:t>J. Sun</w:t>
            </w:r>
          </w:p>
        </w:tc>
      </w:tr>
      <w:tr w:rsidR="003866EF" w14:paraId="64424A66" w14:textId="77777777">
        <w:trPr>
          <w:tblCellSpacing w:w="15" w:type="dxa"/>
        </w:trPr>
        <w:tc>
          <w:tcPr>
            <w:tcW w:w="0" w:type="auto"/>
            <w:vAlign w:val="center"/>
            <w:hideMark/>
          </w:tcPr>
          <w:p w14:paraId="15E91B8B" w14:textId="77777777" w:rsidR="003866EF" w:rsidRDefault="003866EF">
            <w:pPr>
              <w:jc w:val="center"/>
              <w:rPr>
                <w:b/>
                <w:bCs/>
              </w:rPr>
            </w:pPr>
            <w:r>
              <w:rPr>
                <w:b/>
                <w:bCs/>
              </w:rPr>
              <w:t>Author</w:t>
            </w:r>
          </w:p>
        </w:tc>
        <w:tc>
          <w:tcPr>
            <w:tcW w:w="0" w:type="auto"/>
            <w:vAlign w:val="center"/>
            <w:hideMark/>
          </w:tcPr>
          <w:p w14:paraId="2AD26390" w14:textId="77777777" w:rsidR="003866EF" w:rsidRDefault="003866EF">
            <w:r>
              <w:t>W. Huang</w:t>
            </w:r>
          </w:p>
        </w:tc>
      </w:tr>
      <w:tr w:rsidR="003866EF" w14:paraId="4438D4F9" w14:textId="77777777">
        <w:trPr>
          <w:tblCellSpacing w:w="15" w:type="dxa"/>
        </w:trPr>
        <w:tc>
          <w:tcPr>
            <w:tcW w:w="0" w:type="auto"/>
            <w:vAlign w:val="center"/>
            <w:hideMark/>
          </w:tcPr>
          <w:p w14:paraId="5E2D2902" w14:textId="77777777" w:rsidR="003866EF" w:rsidRDefault="003866EF">
            <w:pPr>
              <w:jc w:val="center"/>
              <w:rPr>
                <w:b/>
                <w:bCs/>
              </w:rPr>
            </w:pPr>
            <w:r>
              <w:rPr>
                <w:b/>
                <w:bCs/>
              </w:rPr>
              <w:t>Author</w:t>
            </w:r>
          </w:p>
        </w:tc>
        <w:tc>
          <w:tcPr>
            <w:tcW w:w="0" w:type="auto"/>
            <w:vAlign w:val="center"/>
            <w:hideMark/>
          </w:tcPr>
          <w:p w14:paraId="058B1888" w14:textId="77777777" w:rsidR="003866EF" w:rsidRDefault="003866EF">
            <w:r>
              <w:t>J. Chen</w:t>
            </w:r>
          </w:p>
        </w:tc>
      </w:tr>
      <w:tr w:rsidR="003866EF" w14:paraId="65D1A1E9" w14:textId="77777777">
        <w:trPr>
          <w:tblCellSpacing w:w="15" w:type="dxa"/>
        </w:trPr>
        <w:tc>
          <w:tcPr>
            <w:tcW w:w="0" w:type="auto"/>
            <w:vAlign w:val="center"/>
            <w:hideMark/>
          </w:tcPr>
          <w:p w14:paraId="534F3DCE" w14:textId="77777777" w:rsidR="003866EF" w:rsidRDefault="003866EF">
            <w:pPr>
              <w:jc w:val="center"/>
              <w:rPr>
                <w:b/>
                <w:bCs/>
              </w:rPr>
            </w:pPr>
            <w:r>
              <w:rPr>
                <w:b/>
                <w:bCs/>
              </w:rPr>
              <w:t>Author</w:t>
            </w:r>
          </w:p>
        </w:tc>
        <w:tc>
          <w:tcPr>
            <w:tcW w:w="0" w:type="auto"/>
            <w:vAlign w:val="center"/>
            <w:hideMark/>
          </w:tcPr>
          <w:p w14:paraId="2202F083" w14:textId="77777777" w:rsidR="003866EF" w:rsidRDefault="003866EF">
            <w:r>
              <w:t>G. Wang</w:t>
            </w:r>
          </w:p>
        </w:tc>
      </w:tr>
      <w:tr w:rsidR="003866EF" w14:paraId="7201BAFF" w14:textId="77777777">
        <w:trPr>
          <w:tblCellSpacing w:w="15" w:type="dxa"/>
        </w:trPr>
        <w:tc>
          <w:tcPr>
            <w:tcW w:w="0" w:type="auto"/>
            <w:vAlign w:val="center"/>
            <w:hideMark/>
          </w:tcPr>
          <w:p w14:paraId="363D5D0F" w14:textId="77777777" w:rsidR="003866EF" w:rsidRDefault="003866EF">
            <w:pPr>
              <w:jc w:val="center"/>
              <w:rPr>
                <w:b/>
                <w:bCs/>
              </w:rPr>
            </w:pPr>
            <w:r>
              <w:rPr>
                <w:b/>
                <w:bCs/>
              </w:rPr>
              <w:t>Author</w:t>
            </w:r>
          </w:p>
        </w:tc>
        <w:tc>
          <w:tcPr>
            <w:tcW w:w="0" w:type="auto"/>
            <w:vAlign w:val="center"/>
            <w:hideMark/>
          </w:tcPr>
          <w:p w14:paraId="6B27D420" w14:textId="77777777" w:rsidR="003866EF" w:rsidRDefault="003866EF">
            <w:r>
              <w:t>Q. Ke</w:t>
            </w:r>
          </w:p>
        </w:tc>
      </w:tr>
      <w:tr w:rsidR="003866EF" w14:paraId="0FBA1C23" w14:textId="77777777">
        <w:trPr>
          <w:tblCellSpacing w:w="15" w:type="dxa"/>
        </w:trPr>
        <w:tc>
          <w:tcPr>
            <w:tcW w:w="0" w:type="auto"/>
            <w:vAlign w:val="center"/>
            <w:hideMark/>
          </w:tcPr>
          <w:p w14:paraId="476FADB7" w14:textId="77777777" w:rsidR="003866EF" w:rsidRDefault="003866EF">
            <w:pPr>
              <w:jc w:val="center"/>
              <w:rPr>
                <w:b/>
                <w:bCs/>
              </w:rPr>
            </w:pPr>
            <w:r>
              <w:rPr>
                <w:b/>
                <w:bCs/>
              </w:rPr>
              <w:t>Author</w:t>
            </w:r>
          </w:p>
        </w:tc>
        <w:tc>
          <w:tcPr>
            <w:tcW w:w="0" w:type="auto"/>
            <w:vAlign w:val="center"/>
            <w:hideMark/>
          </w:tcPr>
          <w:p w14:paraId="226820AC" w14:textId="77777777" w:rsidR="003866EF" w:rsidRDefault="003866EF">
            <w:r>
              <w:t>J. Duan</w:t>
            </w:r>
          </w:p>
        </w:tc>
      </w:tr>
      <w:tr w:rsidR="003866EF" w14:paraId="567F036F" w14:textId="77777777">
        <w:trPr>
          <w:tblCellSpacing w:w="15" w:type="dxa"/>
        </w:trPr>
        <w:tc>
          <w:tcPr>
            <w:tcW w:w="0" w:type="auto"/>
            <w:vAlign w:val="center"/>
            <w:hideMark/>
          </w:tcPr>
          <w:p w14:paraId="71D62049" w14:textId="77777777" w:rsidR="003866EF" w:rsidRDefault="003866EF">
            <w:pPr>
              <w:jc w:val="center"/>
              <w:rPr>
                <w:b/>
                <w:bCs/>
              </w:rPr>
            </w:pPr>
            <w:r>
              <w:rPr>
                <w:b/>
                <w:bCs/>
              </w:rPr>
              <w:t>Author</w:t>
            </w:r>
          </w:p>
        </w:tc>
        <w:tc>
          <w:tcPr>
            <w:tcW w:w="0" w:type="auto"/>
            <w:vAlign w:val="center"/>
            <w:hideMark/>
          </w:tcPr>
          <w:p w14:paraId="3EA18BDA" w14:textId="77777777" w:rsidR="003866EF" w:rsidRDefault="003866EF">
            <w:r>
              <w:t>X. Lai</w:t>
            </w:r>
          </w:p>
        </w:tc>
      </w:tr>
      <w:tr w:rsidR="003866EF" w14:paraId="66D7D627" w14:textId="77777777">
        <w:trPr>
          <w:tblCellSpacing w:w="15" w:type="dxa"/>
        </w:trPr>
        <w:tc>
          <w:tcPr>
            <w:tcW w:w="0" w:type="auto"/>
            <w:vAlign w:val="center"/>
            <w:hideMark/>
          </w:tcPr>
          <w:p w14:paraId="61B39FF9" w14:textId="77777777" w:rsidR="003866EF" w:rsidRDefault="003866EF">
            <w:pPr>
              <w:jc w:val="center"/>
              <w:rPr>
                <w:b/>
                <w:bCs/>
              </w:rPr>
            </w:pPr>
            <w:r>
              <w:rPr>
                <w:b/>
                <w:bCs/>
              </w:rPr>
              <w:t>Author</w:t>
            </w:r>
          </w:p>
        </w:tc>
        <w:tc>
          <w:tcPr>
            <w:tcW w:w="0" w:type="auto"/>
            <w:vAlign w:val="center"/>
            <w:hideMark/>
          </w:tcPr>
          <w:p w14:paraId="430D0DD1" w14:textId="77777777" w:rsidR="003866EF" w:rsidRDefault="003866EF">
            <w:r>
              <w:t>R. Chen</w:t>
            </w:r>
          </w:p>
        </w:tc>
      </w:tr>
      <w:tr w:rsidR="003866EF" w14:paraId="3D88BBE4" w14:textId="77777777">
        <w:trPr>
          <w:tblCellSpacing w:w="15" w:type="dxa"/>
        </w:trPr>
        <w:tc>
          <w:tcPr>
            <w:tcW w:w="0" w:type="auto"/>
            <w:vAlign w:val="center"/>
            <w:hideMark/>
          </w:tcPr>
          <w:p w14:paraId="013F7E19" w14:textId="77777777" w:rsidR="003866EF" w:rsidRDefault="003866EF">
            <w:pPr>
              <w:jc w:val="center"/>
              <w:rPr>
                <w:b/>
                <w:bCs/>
              </w:rPr>
            </w:pPr>
            <w:r>
              <w:rPr>
                <w:b/>
                <w:bCs/>
              </w:rPr>
              <w:t>Author</w:t>
            </w:r>
          </w:p>
        </w:tc>
        <w:tc>
          <w:tcPr>
            <w:tcW w:w="0" w:type="auto"/>
            <w:vAlign w:val="center"/>
            <w:hideMark/>
          </w:tcPr>
          <w:p w14:paraId="7BD53615" w14:textId="77777777" w:rsidR="003866EF" w:rsidRDefault="003866EF">
            <w:r>
              <w:t>M. Liu</w:t>
            </w:r>
          </w:p>
        </w:tc>
      </w:tr>
      <w:tr w:rsidR="003866EF" w14:paraId="2E6F5E52" w14:textId="77777777">
        <w:trPr>
          <w:tblCellSpacing w:w="15" w:type="dxa"/>
        </w:trPr>
        <w:tc>
          <w:tcPr>
            <w:tcW w:w="0" w:type="auto"/>
            <w:vAlign w:val="center"/>
            <w:hideMark/>
          </w:tcPr>
          <w:p w14:paraId="419CED60" w14:textId="77777777" w:rsidR="003866EF" w:rsidRDefault="003866EF">
            <w:pPr>
              <w:jc w:val="center"/>
              <w:rPr>
                <w:b/>
                <w:bCs/>
              </w:rPr>
            </w:pPr>
            <w:r>
              <w:rPr>
                <w:b/>
                <w:bCs/>
              </w:rPr>
              <w:t>Author</w:t>
            </w:r>
          </w:p>
        </w:tc>
        <w:tc>
          <w:tcPr>
            <w:tcW w:w="0" w:type="auto"/>
            <w:vAlign w:val="center"/>
            <w:hideMark/>
          </w:tcPr>
          <w:p w14:paraId="3C4B43A8" w14:textId="77777777" w:rsidR="003866EF" w:rsidRDefault="003866EF">
            <w:r>
              <w:t>Y. Liu</w:t>
            </w:r>
          </w:p>
        </w:tc>
      </w:tr>
      <w:tr w:rsidR="003866EF" w14:paraId="26472A2D" w14:textId="77777777">
        <w:trPr>
          <w:tblCellSpacing w:w="15" w:type="dxa"/>
        </w:trPr>
        <w:tc>
          <w:tcPr>
            <w:tcW w:w="0" w:type="auto"/>
            <w:vAlign w:val="center"/>
            <w:hideMark/>
          </w:tcPr>
          <w:p w14:paraId="018244E9" w14:textId="77777777" w:rsidR="003866EF" w:rsidRDefault="003866EF">
            <w:pPr>
              <w:jc w:val="center"/>
              <w:rPr>
                <w:b/>
                <w:bCs/>
              </w:rPr>
            </w:pPr>
            <w:r>
              <w:rPr>
                <w:b/>
                <w:bCs/>
              </w:rPr>
              <w:t>Author</w:t>
            </w:r>
          </w:p>
        </w:tc>
        <w:tc>
          <w:tcPr>
            <w:tcW w:w="0" w:type="auto"/>
            <w:vAlign w:val="center"/>
            <w:hideMark/>
          </w:tcPr>
          <w:p w14:paraId="7D9A5F4E" w14:textId="77777777" w:rsidR="003866EF" w:rsidRDefault="003866EF">
            <w:r>
              <w:t>T. Wang</w:t>
            </w:r>
          </w:p>
        </w:tc>
      </w:tr>
      <w:tr w:rsidR="003866EF" w14:paraId="62AB971C" w14:textId="77777777">
        <w:trPr>
          <w:tblCellSpacing w:w="15" w:type="dxa"/>
        </w:trPr>
        <w:tc>
          <w:tcPr>
            <w:tcW w:w="0" w:type="auto"/>
            <w:vAlign w:val="center"/>
            <w:hideMark/>
          </w:tcPr>
          <w:p w14:paraId="1329C283" w14:textId="77777777" w:rsidR="003866EF" w:rsidRDefault="003866EF">
            <w:pPr>
              <w:jc w:val="center"/>
              <w:rPr>
                <w:b/>
                <w:bCs/>
              </w:rPr>
            </w:pPr>
            <w:r>
              <w:rPr>
                <w:b/>
                <w:bCs/>
              </w:rPr>
              <w:t>Author</w:t>
            </w:r>
          </w:p>
        </w:tc>
        <w:tc>
          <w:tcPr>
            <w:tcW w:w="0" w:type="auto"/>
            <w:vAlign w:val="center"/>
            <w:hideMark/>
          </w:tcPr>
          <w:p w14:paraId="4417DDFA" w14:textId="77777777" w:rsidR="003866EF" w:rsidRDefault="003866EF">
            <w:r>
              <w:t>X. Yang</w:t>
            </w:r>
          </w:p>
        </w:tc>
      </w:tr>
      <w:tr w:rsidR="003866EF" w14:paraId="75BB9D14" w14:textId="77777777">
        <w:trPr>
          <w:tblCellSpacing w:w="15" w:type="dxa"/>
        </w:trPr>
        <w:tc>
          <w:tcPr>
            <w:tcW w:w="0" w:type="auto"/>
            <w:vAlign w:val="center"/>
            <w:hideMark/>
          </w:tcPr>
          <w:p w14:paraId="6BD0FE76" w14:textId="77777777" w:rsidR="003866EF" w:rsidRDefault="003866EF">
            <w:pPr>
              <w:jc w:val="center"/>
              <w:rPr>
                <w:b/>
                <w:bCs/>
              </w:rPr>
            </w:pPr>
            <w:r>
              <w:rPr>
                <w:b/>
                <w:bCs/>
              </w:rPr>
              <w:t>Author</w:t>
            </w:r>
          </w:p>
        </w:tc>
        <w:tc>
          <w:tcPr>
            <w:tcW w:w="0" w:type="auto"/>
            <w:vAlign w:val="center"/>
            <w:hideMark/>
          </w:tcPr>
          <w:p w14:paraId="4BBEE748" w14:textId="77777777" w:rsidR="003866EF" w:rsidRDefault="003866EF">
            <w:r>
              <w:t>Y. Chen</w:t>
            </w:r>
          </w:p>
        </w:tc>
      </w:tr>
      <w:tr w:rsidR="003866EF" w14:paraId="66CBE471" w14:textId="77777777">
        <w:trPr>
          <w:tblCellSpacing w:w="15" w:type="dxa"/>
        </w:trPr>
        <w:tc>
          <w:tcPr>
            <w:tcW w:w="0" w:type="auto"/>
            <w:vAlign w:val="center"/>
            <w:hideMark/>
          </w:tcPr>
          <w:p w14:paraId="398605FF" w14:textId="77777777" w:rsidR="003866EF" w:rsidRDefault="003866EF">
            <w:pPr>
              <w:jc w:val="center"/>
              <w:rPr>
                <w:b/>
                <w:bCs/>
              </w:rPr>
            </w:pPr>
            <w:r>
              <w:rPr>
                <w:b/>
                <w:bCs/>
              </w:rPr>
              <w:t>Author</w:t>
            </w:r>
          </w:p>
        </w:tc>
        <w:tc>
          <w:tcPr>
            <w:tcW w:w="0" w:type="auto"/>
            <w:vAlign w:val="center"/>
            <w:hideMark/>
          </w:tcPr>
          <w:p w14:paraId="65A0D9AE" w14:textId="77777777" w:rsidR="003866EF" w:rsidRDefault="003866EF">
            <w:r>
              <w:t>H. Xia</w:t>
            </w:r>
          </w:p>
        </w:tc>
      </w:tr>
      <w:tr w:rsidR="003866EF" w14:paraId="7E4CFAEC" w14:textId="77777777">
        <w:trPr>
          <w:tblCellSpacing w:w="15" w:type="dxa"/>
        </w:trPr>
        <w:tc>
          <w:tcPr>
            <w:tcW w:w="0" w:type="auto"/>
            <w:vAlign w:val="center"/>
            <w:hideMark/>
          </w:tcPr>
          <w:p w14:paraId="3707A309" w14:textId="77777777" w:rsidR="003866EF" w:rsidRDefault="003866EF">
            <w:pPr>
              <w:jc w:val="center"/>
              <w:rPr>
                <w:b/>
                <w:bCs/>
              </w:rPr>
            </w:pPr>
            <w:r>
              <w:rPr>
                <w:b/>
                <w:bCs/>
              </w:rPr>
              <w:lastRenderedPageBreak/>
              <w:t>Author</w:t>
            </w:r>
          </w:p>
        </w:tc>
        <w:tc>
          <w:tcPr>
            <w:tcW w:w="0" w:type="auto"/>
            <w:vAlign w:val="center"/>
            <w:hideMark/>
          </w:tcPr>
          <w:p w14:paraId="3B065DE5" w14:textId="77777777" w:rsidR="003866EF" w:rsidRDefault="003866EF">
            <w:r>
              <w:t>A. P. Xiang</w:t>
            </w:r>
          </w:p>
        </w:tc>
      </w:tr>
      <w:tr w:rsidR="003866EF" w14:paraId="1E5ED228" w14:textId="77777777">
        <w:trPr>
          <w:tblCellSpacing w:w="15" w:type="dxa"/>
        </w:trPr>
        <w:tc>
          <w:tcPr>
            <w:tcW w:w="0" w:type="auto"/>
            <w:vAlign w:val="center"/>
            <w:hideMark/>
          </w:tcPr>
          <w:p w14:paraId="6A431CAE" w14:textId="77777777" w:rsidR="003866EF" w:rsidRDefault="003866EF">
            <w:pPr>
              <w:jc w:val="center"/>
              <w:rPr>
                <w:b/>
                <w:bCs/>
              </w:rPr>
            </w:pPr>
            <w:r>
              <w:rPr>
                <w:b/>
                <w:bCs/>
              </w:rPr>
              <w:t>Abstract</w:t>
            </w:r>
          </w:p>
        </w:tc>
        <w:tc>
          <w:tcPr>
            <w:tcW w:w="0" w:type="auto"/>
            <w:vAlign w:val="center"/>
            <w:hideMark/>
          </w:tcPr>
          <w:p w14:paraId="2BB01D3F" w14:textId="77777777" w:rsidR="003866EF" w:rsidRDefault="003866EF">
            <w:r>
              <w:t>The enteric nervous system (ENS) is recognized as a second brain because of its complexity and its largely autonomic control of bowel function. Recent progress in studying the interactions between the ENS and the central nervous system (CNS) has implicated alterations of the gut/brain axis as a possible mechanism in the pathophysiology of autism spectrum disorders (ASDs), Parkinson’s disease (PD) and other human CNS disorders, whereas the underlying mechanisms are largely unknown because of the lack of good model systems. Human induced pluripotent stem cells (hiPSCs) have the ability to proliferate indefinitely and differentiate into cells of all three germ layers, thus making iPSCs an ideal source of cells for disease modelling and cell therapy. Here, hiPSCs were induced to differentiate into neural crest stem cells (NCSCs) efficiently. When co-cultured with smooth muscle layers of ganglionic gut tissue, the NCSCs differentiated into different subtypes of mature enteric-like neurons expressing nitric oxide synthase (nNOS), vasoactive intestinal polypeptide (VIP), choline acetyltransferase (ChAT) or calretinin with typical electrophysiological characteristics of functional neurons. Furthermore, when they were transplanted into aneural or aganglionic chick, mouse or human gut tissues in ovo, in vitro or in vivo, hiPSC-derived NCSCs showed extensive migration and neural differentiation capacity, generating neurons and glial cells that expressed phenotypic markers characteristic of the enteric nervous system. Our results indicate that enteric NCSCs derived from hiPSCs supply a powerful tool for studying the pathogenesis of gastrointestinal disorders and brain/gut dysfunction and represent a potentially ideal cell source for enteric neural transplantation treatments.</w:t>
            </w:r>
          </w:p>
        </w:tc>
      </w:tr>
      <w:tr w:rsidR="003866EF" w14:paraId="787C19F9" w14:textId="77777777">
        <w:trPr>
          <w:tblCellSpacing w:w="15" w:type="dxa"/>
        </w:trPr>
        <w:tc>
          <w:tcPr>
            <w:tcW w:w="0" w:type="auto"/>
            <w:vAlign w:val="center"/>
            <w:hideMark/>
          </w:tcPr>
          <w:p w14:paraId="36B0FAF5" w14:textId="77777777" w:rsidR="003866EF" w:rsidRDefault="003866EF">
            <w:pPr>
              <w:jc w:val="center"/>
              <w:rPr>
                <w:b/>
                <w:bCs/>
              </w:rPr>
            </w:pPr>
            <w:r>
              <w:rPr>
                <w:b/>
                <w:bCs/>
              </w:rPr>
              <w:t>Date</w:t>
            </w:r>
          </w:p>
        </w:tc>
        <w:tc>
          <w:tcPr>
            <w:tcW w:w="0" w:type="auto"/>
            <w:vAlign w:val="center"/>
            <w:hideMark/>
          </w:tcPr>
          <w:p w14:paraId="3E986C36" w14:textId="77777777" w:rsidR="003866EF" w:rsidRDefault="003866EF">
            <w:r>
              <w:t>2018-03</w:t>
            </w:r>
          </w:p>
        </w:tc>
      </w:tr>
      <w:tr w:rsidR="003866EF" w14:paraId="4E10D1E8" w14:textId="77777777">
        <w:trPr>
          <w:tblCellSpacing w:w="15" w:type="dxa"/>
        </w:trPr>
        <w:tc>
          <w:tcPr>
            <w:tcW w:w="0" w:type="auto"/>
            <w:vAlign w:val="center"/>
            <w:hideMark/>
          </w:tcPr>
          <w:p w14:paraId="4BFD54CD" w14:textId="77777777" w:rsidR="003866EF" w:rsidRDefault="003866EF">
            <w:pPr>
              <w:jc w:val="center"/>
              <w:rPr>
                <w:b/>
                <w:bCs/>
              </w:rPr>
            </w:pPr>
            <w:r>
              <w:rPr>
                <w:b/>
                <w:bCs/>
              </w:rPr>
              <w:t>Language</w:t>
            </w:r>
          </w:p>
        </w:tc>
        <w:tc>
          <w:tcPr>
            <w:tcW w:w="0" w:type="auto"/>
            <w:vAlign w:val="center"/>
            <w:hideMark/>
          </w:tcPr>
          <w:p w14:paraId="50AB1350" w14:textId="77777777" w:rsidR="003866EF" w:rsidRDefault="003866EF">
            <w:r>
              <w:t>en</w:t>
            </w:r>
          </w:p>
        </w:tc>
      </w:tr>
      <w:tr w:rsidR="003866EF" w14:paraId="3ADA0F40" w14:textId="77777777">
        <w:trPr>
          <w:tblCellSpacing w:w="15" w:type="dxa"/>
        </w:trPr>
        <w:tc>
          <w:tcPr>
            <w:tcW w:w="0" w:type="auto"/>
            <w:vAlign w:val="center"/>
            <w:hideMark/>
          </w:tcPr>
          <w:p w14:paraId="7651960F" w14:textId="77777777" w:rsidR="003866EF" w:rsidRDefault="003866EF">
            <w:pPr>
              <w:jc w:val="center"/>
              <w:rPr>
                <w:b/>
                <w:bCs/>
              </w:rPr>
            </w:pPr>
            <w:r>
              <w:rPr>
                <w:b/>
                <w:bCs/>
              </w:rPr>
              <w:t>Library Catalog</w:t>
            </w:r>
          </w:p>
        </w:tc>
        <w:tc>
          <w:tcPr>
            <w:tcW w:w="0" w:type="auto"/>
            <w:vAlign w:val="center"/>
            <w:hideMark/>
          </w:tcPr>
          <w:p w14:paraId="32F6A30E" w14:textId="77777777" w:rsidR="003866EF" w:rsidRDefault="003866EF">
            <w:r>
              <w:t>www.nature.com</w:t>
            </w:r>
          </w:p>
        </w:tc>
      </w:tr>
      <w:tr w:rsidR="003866EF" w14:paraId="0168AD0C" w14:textId="77777777">
        <w:trPr>
          <w:tblCellSpacing w:w="15" w:type="dxa"/>
        </w:trPr>
        <w:tc>
          <w:tcPr>
            <w:tcW w:w="0" w:type="auto"/>
            <w:vAlign w:val="center"/>
            <w:hideMark/>
          </w:tcPr>
          <w:p w14:paraId="5A87E8CF" w14:textId="77777777" w:rsidR="003866EF" w:rsidRDefault="003866EF">
            <w:pPr>
              <w:jc w:val="center"/>
              <w:rPr>
                <w:b/>
                <w:bCs/>
              </w:rPr>
            </w:pPr>
            <w:r>
              <w:rPr>
                <w:b/>
                <w:bCs/>
              </w:rPr>
              <w:t>URL</w:t>
            </w:r>
          </w:p>
        </w:tc>
        <w:tc>
          <w:tcPr>
            <w:tcW w:w="0" w:type="auto"/>
            <w:vAlign w:val="center"/>
            <w:hideMark/>
          </w:tcPr>
          <w:p w14:paraId="2AFB2FE2" w14:textId="77777777" w:rsidR="003866EF" w:rsidRDefault="003866EF">
            <w:hyperlink r:id="rId323" w:history="1">
              <w:r>
                <w:rPr>
                  <w:rStyle w:val="Hyperlink"/>
                </w:rPr>
                <w:t>https://www.nature.com/articles/mp2016191</w:t>
              </w:r>
            </w:hyperlink>
          </w:p>
        </w:tc>
      </w:tr>
      <w:tr w:rsidR="003866EF" w14:paraId="287784E8" w14:textId="77777777">
        <w:trPr>
          <w:tblCellSpacing w:w="15" w:type="dxa"/>
        </w:trPr>
        <w:tc>
          <w:tcPr>
            <w:tcW w:w="0" w:type="auto"/>
            <w:vAlign w:val="center"/>
            <w:hideMark/>
          </w:tcPr>
          <w:p w14:paraId="27C364D3" w14:textId="77777777" w:rsidR="003866EF" w:rsidRDefault="003866EF">
            <w:pPr>
              <w:jc w:val="center"/>
              <w:rPr>
                <w:b/>
                <w:bCs/>
              </w:rPr>
            </w:pPr>
            <w:r>
              <w:rPr>
                <w:b/>
                <w:bCs/>
              </w:rPr>
              <w:t>Accessed</w:t>
            </w:r>
          </w:p>
        </w:tc>
        <w:tc>
          <w:tcPr>
            <w:tcW w:w="0" w:type="auto"/>
            <w:vAlign w:val="center"/>
            <w:hideMark/>
          </w:tcPr>
          <w:p w14:paraId="0DFFC6BA" w14:textId="77777777" w:rsidR="003866EF" w:rsidRDefault="003866EF">
            <w:r>
              <w:t>6/15/2025, 4:45:49 PM</w:t>
            </w:r>
          </w:p>
        </w:tc>
      </w:tr>
      <w:tr w:rsidR="003866EF" w14:paraId="54124347" w14:textId="77777777">
        <w:trPr>
          <w:tblCellSpacing w:w="15" w:type="dxa"/>
        </w:trPr>
        <w:tc>
          <w:tcPr>
            <w:tcW w:w="0" w:type="auto"/>
            <w:vAlign w:val="center"/>
            <w:hideMark/>
          </w:tcPr>
          <w:p w14:paraId="0C328460" w14:textId="77777777" w:rsidR="003866EF" w:rsidRDefault="003866EF">
            <w:pPr>
              <w:jc w:val="center"/>
              <w:rPr>
                <w:b/>
                <w:bCs/>
              </w:rPr>
            </w:pPr>
            <w:r>
              <w:rPr>
                <w:b/>
                <w:bCs/>
              </w:rPr>
              <w:t>Rights</w:t>
            </w:r>
          </w:p>
        </w:tc>
        <w:tc>
          <w:tcPr>
            <w:tcW w:w="0" w:type="auto"/>
            <w:vAlign w:val="center"/>
            <w:hideMark/>
          </w:tcPr>
          <w:p w14:paraId="090D08AB" w14:textId="77777777" w:rsidR="003866EF" w:rsidRDefault="003866EF">
            <w:r>
              <w:t>2018 The Author(s)</w:t>
            </w:r>
          </w:p>
        </w:tc>
      </w:tr>
      <w:tr w:rsidR="003866EF" w14:paraId="16427A4F" w14:textId="77777777">
        <w:trPr>
          <w:tblCellSpacing w:w="15" w:type="dxa"/>
        </w:trPr>
        <w:tc>
          <w:tcPr>
            <w:tcW w:w="0" w:type="auto"/>
            <w:vAlign w:val="center"/>
            <w:hideMark/>
          </w:tcPr>
          <w:p w14:paraId="5BABD0FF" w14:textId="77777777" w:rsidR="003866EF" w:rsidRDefault="003866EF">
            <w:pPr>
              <w:jc w:val="center"/>
              <w:rPr>
                <w:b/>
                <w:bCs/>
              </w:rPr>
            </w:pPr>
            <w:r>
              <w:rPr>
                <w:b/>
                <w:bCs/>
              </w:rPr>
              <w:t>Extra</w:t>
            </w:r>
          </w:p>
        </w:tc>
        <w:tc>
          <w:tcPr>
            <w:tcW w:w="0" w:type="auto"/>
            <w:vAlign w:val="center"/>
            <w:hideMark/>
          </w:tcPr>
          <w:p w14:paraId="697DB2D5" w14:textId="77777777" w:rsidR="003866EF" w:rsidRDefault="003866EF">
            <w:r>
              <w:t>Publisher: Nature Publishing Group</w:t>
            </w:r>
          </w:p>
        </w:tc>
      </w:tr>
      <w:tr w:rsidR="003866EF" w14:paraId="5FA385B4" w14:textId="77777777">
        <w:trPr>
          <w:tblCellSpacing w:w="15" w:type="dxa"/>
        </w:trPr>
        <w:tc>
          <w:tcPr>
            <w:tcW w:w="0" w:type="auto"/>
            <w:vAlign w:val="center"/>
            <w:hideMark/>
          </w:tcPr>
          <w:p w14:paraId="0F5AF5E1" w14:textId="77777777" w:rsidR="003866EF" w:rsidRDefault="003866EF">
            <w:pPr>
              <w:jc w:val="center"/>
              <w:rPr>
                <w:b/>
                <w:bCs/>
              </w:rPr>
            </w:pPr>
            <w:r>
              <w:rPr>
                <w:b/>
                <w:bCs/>
              </w:rPr>
              <w:t>Volume</w:t>
            </w:r>
          </w:p>
        </w:tc>
        <w:tc>
          <w:tcPr>
            <w:tcW w:w="0" w:type="auto"/>
            <w:vAlign w:val="center"/>
            <w:hideMark/>
          </w:tcPr>
          <w:p w14:paraId="2F976FA9" w14:textId="77777777" w:rsidR="003866EF" w:rsidRDefault="003866EF">
            <w:r>
              <w:t>23</w:t>
            </w:r>
          </w:p>
        </w:tc>
      </w:tr>
      <w:tr w:rsidR="003866EF" w14:paraId="62C47B92" w14:textId="77777777">
        <w:trPr>
          <w:tblCellSpacing w:w="15" w:type="dxa"/>
        </w:trPr>
        <w:tc>
          <w:tcPr>
            <w:tcW w:w="0" w:type="auto"/>
            <w:vAlign w:val="center"/>
            <w:hideMark/>
          </w:tcPr>
          <w:p w14:paraId="1F4D2608" w14:textId="77777777" w:rsidR="003866EF" w:rsidRDefault="003866EF">
            <w:pPr>
              <w:jc w:val="center"/>
              <w:rPr>
                <w:b/>
                <w:bCs/>
              </w:rPr>
            </w:pPr>
            <w:r>
              <w:rPr>
                <w:b/>
                <w:bCs/>
              </w:rPr>
              <w:t>Pages</w:t>
            </w:r>
          </w:p>
        </w:tc>
        <w:tc>
          <w:tcPr>
            <w:tcW w:w="0" w:type="auto"/>
            <w:vAlign w:val="center"/>
            <w:hideMark/>
          </w:tcPr>
          <w:p w14:paraId="6DB8BA00" w14:textId="77777777" w:rsidR="003866EF" w:rsidRDefault="003866EF">
            <w:r>
              <w:t>499-508</w:t>
            </w:r>
          </w:p>
        </w:tc>
      </w:tr>
      <w:tr w:rsidR="003866EF" w14:paraId="51588345" w14:textId="77777777">
        <w:trPr>
          <w:tblCellSpacing w:w="15" w:type="dxa"/>
        </w:trPr>
        <w:tc>
          <w:tcPr>
            <w:tcW w:w="0" w:type="auto"/>
            <w:vAlign w:val="center"/>
            <w:hideMark/>
          </w:tcPr>
          <w:p w14:paraId="26C58DB2" w14:textId="77777777" w:rsidR="003866EF" w:rsidRDefault="003866EF">
            <w:pPr>
              <w:jc w:val="center"/>
              <w:rPr>
                <w:b/>
                <w:bCs/>
              </w:rPr>
            </w:pPr>
            <w:r>
              <w:rPr>
                <w:b/>
                <w:bCs/>
              </w:rPr>
              <w:t>Publication</w:t>
            </w:r>
          </w:p>
        </w:tc>
        <w:tc>
          <w:tcPr>
            <w:tcW w:w="0" w:type="auto"/>
            <w:vAlign w:val="center"/>
            <w:hideMark/>
          </w:tcPr>
          <w:p w14:paraId="03D9B099" w14:textId="77777777" w:rsidR="003866EF" w:rsidRDefault="003866EF">
            <w:r>
              <w:t>Molecular Psychiatry</w:t>
            </w:r>
          </w:p>
        </w:tc>
      </w:tr>
      <w:tr w:rsidR="003866EF" w14:paraId="02BF2397" w14:textId="77777777">
        <w:trPr>
          <w:tblCellSpacing w:w="15" w:type="dxa"/>
        </w:trPr>
        <w:tc>
          <w:tcPr>
            <w:tcW w:w="0" w:type="auto"/>
            <w:vAlign w:val="center"/>
            <w:hideMark/>
          </w:tcPr>
          <w:p w14:paraId="4BB0D5EB" w14:textId="77777777" w:rsidR="003866EF" w:rsidRDefault="003866EF">
            <w:pPr>
              <w:jc w:val="center"/>
              <w:rPr>
                <w:b/>
                <w:bCs/>
              </w:rPr>
            </w:pPr>
            <w:r>
              <w:rPr>
                <w:b/>
                <w:bCs/>
              </w:rPr>
              <w:t>DOI</w:t>
            </w:r>
          </w:p>
        </w:tc>
        <w:tc>
          <w:tcPr>
            <w:tcW w:w="0" w:type="auto"/>
            <w:vAlign w:val="center"/>
            <w:hideMark/>
          </w:tcPr>
          <w:p w14:paraId="5A0B68C5" w14:textId="77777777" w:rsidR="003866EF" w:rsidRDefault="003866EF">
            <w:hyperlink r:id="rId324" w:history="1">
              <w:r>
                <w:rPr>
                  <w:rStyle w:val="Hyperlink"/>
                </w:rPr>
                <w:t>10.1038/mp.2016.191</w:t>
              </w:r>
            </w:hyperlink>
          </w:p>
        </w:tc>
      </w:tr>
      <w:tr w:rsidR="003866EF" w14:paraId="6D365D5E" w14:textId="77777777">
        <w:trPr>
          <w:tblCellSpacing w:w="15" w:type="dxa"/>
        </w:trPr>
        <w:tc>
          <w:tcPr>
            <w:tcW w:w="0" w:type="auto"/>
            <w:vAlign w:val="center"/>
            <w:hideMark/>
          </w:tcPr>
          <w:p w14:paraId="79C4F90C" w14:textId="77777777" w:rsidR="003866EF" w:rsidRDefault="003866EF">
            <w:pPr>
              <w:jc w:val="center"/>
              <w:rPr>
                <w:b/>
                <w:bCs/>
              </w:rPr>
            </w:pPr>
            <w:r>
              <w:rPr>
                <w:b/>
                <w:bCs/>
              </w:rPr>
              <w:lastRenderedPageBreak/>
              <w:t>Issue</w:t>
            </w:r>
          </w:p>
        </w:tc>
        <w:tc>
          <w:tcPr>
            <w:tcW w:w="0" w:type="auto"/>
            <w:vAlign w:val="center"/>
            <w:hideMark/>
          </w:tcPr>
          <w:p w14:paraId="14932D1D" w14:textId="77777777" w:rsidR="003866EF" w:rsidRDefault="003866EF">
            <w:r>
              <w:t>3</w:t>
            </w:r>
          </w:p>
        </w:tc>
      </w:tr>
      <w:tr w:rsidR="003866EF" w14:paraId="0C3897FB" w14:textId="77777777">
        <w:trPr>
          <w:tblCellSpacing w:w="15" w:type="dxa"/>
        </w:trPr>
        <w:tc>
          <w:tcPr>
            <w:tcW w:w="0" w:type="auto"/>
            <w:vAlign w:val="center"/>
            <w:hideMark/>
          </w:tcPr>
          <w:p w14:paraId="59A8C2F4" w14:textId="77777777" w:rsidR="003866EF" w:rsidRDefault="003866EF">
            <w:pPr>
              <w:jc w:val="center"/>
              <w:rPr>
                <w:b/>
                <w:bCs/>
              </w:rPr>
            </w:pPr>
            <w:r>
              <w:rPr>
                <w:b/>
                <w:bCs/>
              </w:rPr>
              <w:t>Journal Abbr</w:t>
            </w:r>
          </w:p>
        </w:tc>
        <w:tc>
          <w:tcPr>
            <w:tcW w:w="0" w:type="auto"/>
            <w:vAlign w:val="center"/>
            <w:hideMark/>
          </w:tcPr>
          <w:p w14:paraId="3A4BE262" w14:textId="77777777" w:rsidR="003866EF" w:rsidRDefault="003866EF">
            <w:r>
              <w:t>Mol Psychiatry</w:t>
            </w:r>
          </w:p>
        </w:tc>
      </w:tr>
      <w:tr w:rsidR="003866EF" w14:paraId="5C7FC5C8" w14:textId="77777777">
        <w:trPr>
          <w:tblCellSpacing w:w="15" w:type="dxa"/>
        </w:trPr>
        <w:tc>
          <w:tcPr>
            <w:tcW w:w="0" w:type="auto"/>
            <w:vAlign w:val="center"/>
            <w:hideMark/>
          </w:tcPr>
          <w:p w14:paraId="722B2B82" w14:textId="77777777" w:rsidR="003866EF" w:rsidRDefault="003866EF">
            <w:pPr>
              <w:jc w:val="center"/>
              <w:rPr>
                <w:b/>
                <w:bCs/>
              </w:rPr>
            </w:pPr>
            <w:r>
              <w:rPr>
                <w:b/>
                <w:bCs/>
              </w:rPr>
              <w:t>ISSN</w:t>
            </w:r>
          </w:p>
        </w:tc>
        <w:tc>
          <w:tcPr>
            <w:tcW w:w="0" w:type="auto"/>
            <w:vAlign w:val="center"/>
            <w:hideMark/>
          </w:tcPr>
          <w:p w14:paraId="7D310452" w14:textId="77777777" w:rsidR="003866EF" w:rsidRDefault="003866EF">
            <w:r>
              <w:t>1476-5578</w:t>
            </w:r>
          </w:p>
        </w:tc>
      </w:tr>
      <w:tr w:rsidR="003866EF" w14:paraId="36BB608A" w14:textId="77777777">
        <w:trPr>
          <w:tblCellSpacing w:w="15" w:type="dxa"/>
        </w:trPr>
        <w:tc>
          <w:tcPr>
            <w:tcW w:w="0" w:type="auto"/>
            <w:vAlign w:val="center"/>
            <w:hideMark/>
          </w:tcPr>
          <w:p w14:paraId="2CD37D92" w14:textId="77777777" w:rsidR="003866EF" w:rsidRDefault="003866EF">
            <w:pPr>
              <w:jc w:val="center"/>
              <w:rPr>
                <w:b/>
                <w:bCs/>
              </w:rPr>
            </w:pPr>
            <w:r>
              <w:rPr>
                <w:b/>
                <w:bCs/>
              </w:rPr>
              <w:t>Date Added</w:t>
            </w:r>
          </w:p>
        </w:tc>
        <w:tc>
          <w:tcPr>
            <w:tcW w:w="0" w:type="auto"/>
            <w:vAlign w:val="center"/>
            <w:hideMark/>
          </w:tcPr>
          <w:p w14:paraId="488523CE" w14:textId="77777777" w:rsidR="003866EF" w:rsidRDefault="003866EF">
            <w:r>
              <w:t>6/15/2025, 4:45:49 PM</w:t>
            </w:r>
          </w:p>
        </w:tc>
      </w:tr>
      <w:tr w:rsidR="003866EF" w14:paraId="64754905" w14:textId="77777777">
        <w:trPr>
          <w:tblCellSpacing w:w="15" w:type="dxa"/>
        </w:trPr>
        <w:tc>
          <w:tcPr>
            <w:tcW w:w="0" w:type="auto"/>
            <w:vAlign w:val="center"/>
            <w:hideMark/>
          </w:tcPr>
          <w:p w14:paraId="4D736BA5" w14:textId="77777777" w:rsidR="003866EF" w:rsidRDefault="003866EF">
            <w:pPr>
              <w:jc w:val="center"/>
              <w:rPr>
                <w:b/>
                <w:bCs/>
              </w:rPr>
            </w:pPr>
            <w:r>
              <w:rPr>
                <w:b/>
                <w:bCs/>
              </w:rPr>
              <w:t>Modified</w:t>
            </w:r>
          </w:p>
        </w:tc>
        <w:tc>
          <w:tcPr>
            <w:tcW w:w="0" w:type="auto"/>
            <w:vAlign w:val="center"/>
            <w:hideMark/>
          </w:tcPr>
          <w:p w14:paraId="5FF566CA" w14:textId="77777777" w:rsidR="003866EF" w:rsidRDefault="003866EF">
            <w:r>
              <w:t>6/15/2025, 4:45:49 PM</w:t>
            </w:r>
          </w:p>
        </w:tc>
      </w:tr>
    </w:tbl>
    <w:p w14:paraId="027F2567" w14:textId="77777777" w:rsidR="003866EF" w:rsidRDefault="003866EF" w:rsidP="003866EF">
      <w:pPr>
        <w:pStyle w:val="Heading3"/>
        <w:numPr>
          <w:ilvl w:val="0"/>
          <w:numId w:val="12"/>
        </w:numPr>
      </w:pPr>
      <w:r>
        <w:t>Tags:</w:t>
      </w:r>
    </w:p>
    <w:p w14:paraId="62CA9910" w14:textId="77777777" w:rsidR="003866EF" w:rsidRDefault="003866EF" w:rsidP="003866EF">
      <w:pPr>
        <w:pStyle w:val="item"/>
        <w:numPr>
          <w:ilvl w:val="1"/>
          <w:numId w:val="12"/>
        </w:numPr>
      </w:pPr>
      <w:r>
        <w:t>Cell biology</w:t>
      </w:r>
    </w:p>
    <w:p w14:paraId="115EE0F2" w14:textId="77777777" w:rsidR="003866EF" w:rsidRDefault="003866EF" w:rsidP="003866EF">
      <w:pPr>
        <w:pStyle w:val="item"/>
        <w:numPr>
          <w:ilvl w:val="1"/>
          <w:numId w:val="12"/>
        </w:numPr>
      </w:pPr>
      <w:r>
        <w:t>Neuroscience</w:t>
      </w:r>
    </w:p>
    <w:p w14:paraId="7FE85E21" w14:textId="77777777" w:rsidR="003866EF" w:rsidRDefault="003866EF" w:rsidP="003866EF">
      <w:pPr>
        <w:pStyle w:val="item"/>
        <w:numPr>
          <w:ilvl w:val="1"/>
          <w:numId w:val="12"/>
        </w:numPr>
      </w:pPr>
      <w:r>
        <w:t>Stem cells</w:t>
      </w:r>
    </w:p>
    <w:p w14:paraId="10701D5D" w14:textId="77777777" w:rsidR="003866EF" w:rsidRDefault="003866EF" w:rsidP="003866EF">
      <w:pPr>
        <w:pStyle w:val="Heading3"/>
        <w:ind w:left="720"/>
      </w:pPr>
      <w:r>
        <w:t>Attachments</w:t>
      </w:r>
    </w:p>
    <w:p w14:paraId="3823388D" w14:textId="77777777" w:rsidR="003866EF" w:rsidRDefault="003866EF" w:rsidP="003866EF">
      <w:pPr>
        <w:pStyle w:val="item"/>
        <w:numPr>
          <w:ilvl w:val="1"/>
          <w:numId w:val="12"/>
        </w:numPr>
      </w:pPr>
      <w:r>
        <w:t xml:space="preserve">Full Text PDF </w:t>
      </w:r>
    </w:p>
    <w:p w14:paraId="3A3D42CE" w14:textId="77777777" w:rsidR="003866EF" w:rsidRDefault="003866EF" w:rsidP="003866EF">
      <w:pPr>
        <w:pStyle w:val="Heading2"/>
        <w:numPr>
          <w:ilvl w:val="0"/>
          <w:numId w:val="12"/>
        </w:numPr>
      </w:pPr>
      <w:r>
        <w:t>Enteric mesenchymal cells support the growth of postnatal enteric neural stem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6"/>
        <w:gridCol w:w="7160"/>
      </w:tblGrid>
      <w:tr w:rsidR="003866EF" w14:paraId="4CC45EE9" w14:textId="77777777">
        <w:trPr>
          <w:tblCellSpacing w:w="15" w:type="dxa"/>
        </w:trPr>
        <w:tc>
          <w:tcPr>
            <w:tcW w:w="0" w:type="auto"/>
            <w:vAlign w:val="center"/>
            <w:hideMark/>
          </w:tcPr>
          <w:p w14:paraId="5B389A8C" w14:textId="77777777" w:rsidR="003866EF" w:rsidRDefault="003866EF">
            <w:pPr>
              <w:jc w:val="center"/>
              <w:rPr>
                <w:b/>
                <w:bCs/>
              </w:rPr>
            </w:pPr>
            <w:r>
              <w:rPr>
                <w:b/>
                <w:bCs/>
              </w:rPr>
              <w:t>Item Type</w:t>
            </w:r>
          </w:p>
        </w:tc>
        <w:tc>
          <w:tcPr>
            <w:tcW w:w="0" w:type="auto"/>
            <w:vAlign w:val="center"/>
            <w:hideMark/>
          </w:tcPr>
          <w:p w14:paraId="258DD22A" w14:textId="77777777" w:rsidR="003866EF" w:rsidRDefault="003866EF">
            <w:r>
              <w:t>Journal Article</w:t>
            </w:r>
          </w:p>
        </w:tc>
      </w:tr>
      <w:tr w:rsidR="003866EF" w14:paraId="4206434B" w14:textId="77777777">
        <w:trPr>
          <w:tblCellSpacing w:w="15" w:type="dxa"/>
        </w:trPr>
        <w:tc>
          <w:tcPr>
            <w:tcW w:w="0" w:type="auto"/>
            <w:vAlign w:val="center"/>
            <w:hideMark/>
          </w:tcPr>
          <w:p w14:paraId="2479FFB1" w14:textId="77777777" w:rsidR="003866EF" w:rsidRDefault="003866EF">
            <w:pPr>
              <w:jc w:val="center"/>
              <w:rPr>
                <w:b/>
                <w:bCs/>
              </w:rPr>
            </w:pPr>
            <w:r>
              <w:rPr>
                <w:b/>
                <w:bCs/>
              </w:rPr>
              <w:t>Author</w:t>
            </w:r>
          </w:p>
        </w:tc>
        <w:tc>
          <w:tcPr>
            <w:tcW w:w="0" w:type="auto"/>
            <w:vAlign w:val="center"/>
            <w:hideMark/>
          </w:tcPr>
          <w:p w14:paraId="7752E41E" w14:textId="77777777" w:rsidR="003866EF" w:rsidRDefault="003866EF">
            <w:r>
              <w:t>Rhian Stavely</w:t>
            </w:r>
          </w:p>
        </w:tc>
      </w:tr>
      <w:tr w:rsidR="003866EF" w14:paraId="0FC11054" w14:textId="77777777">
        <w:trPr>
          <w:tblCellSpacing w:w="15" w:type="dxa"/>
        </w:trPr>
        <w:tc>
          <w:tcPr>
            <w:tcW w:w="0" w:type="auto"/>
            <w:vAlign w:val="center"/>
            <w:hideMark/>
          </w:tcPr>
          <w:p w14:paraId="05505969" w14:textId="77777777" w:rsidR="003866EF" w:rsidRDefault="003866EF">
            <w:pPr>
              <w:jc w:val="center"/>
              <w:rPr>
                <w:b/>
                <w:bCs/>
              </w:rPr>
            </w:pPr>
            <w:r>
              <w:rPr>
                <w:b/>
                <w:bCs/>
              </w:rPr>
              <w:t>Author</w:t>
            </w:r>
          </w:p>
        </w:tc>
        <w:tc>
          <w:tcPr>
            <w:tcW w:w="0" w:type="auto"/>
            <w:vAlign w:val="center"/>
            <w:hideMark/>
          </w:tcPr>
          <w:p w14:paraId="7682B75B" w14:textId="77777777" w:rsidR="003866EF" w:rsidRDefault="003866EF">
            <w:r>
              <w:t>Sukhada Bhave</w:t>
            </w:r>
          </w:p>
        </w:tc>
      </w:tr>
      <w:tr w:rsidR="003866EF" w14:paraId="22A44F16" w14:textId="77777777">
        <w:trPr>
          <w:tblCellSpacing w:w="15" w:type="dxa"/>
        </w:trPr>
        <w:tc>
          <w:tcPr>
            <w:tcW w:w="0" w:type="auto"/>
            <w:vAlign w:val="center"/>
            <w:hideMark/>
          </w:tcPr>
          <w:p w14:paraId="7C9C1A23" w14:textId="77777777" w:rsidR="003866EF" w:rsidRDefault="003866EF">
            <w:pPr>
              <w:jc w:val="center"/>
              <w:rPr>
                <w:b/>
                <w:bCs/>
              </w:rPr>
            </w:pPr>
            <w:r>
              <w:rPr>
                <w:b/>
                <w:bCs/>
              </w:rPr>
              <w:t>Author</w:t>
            </w:r>
          </w:p>
        </w:tc>
        <w:tc>
          <w:tcPr>
            <w:tcW w:w="0" w:type="auto"/>
            <w:vAlign w:val="center"/>
            <w:hideMark/>
          </w:tcPr>
          <w:p w14:paraId="0BA3B6B1" w14:textId="77777777" w:rsidR="003866EF" w:rsidRDefault="003866EF">
            <w:r>
              <w:t>Wing Lam N. Ho</w:t>
            </w:r>
          </w:p>
        </w:tc>
      </w:tr>
      <w:tr w:rsidR="003866EF" w14:paraId="166712F8" w14:textId="77777777">
        <w:trPr>
          <w:tblCellSpacing w:w="15" w:type="dxa"/>
        </w:trPr>
        <w:tc>
          <w:tcPr>
            <w:tcW w:w="0" w:type="auto"/>
            <w:vAlign w:val="center"/>
            <w:hideMark/>
          </w:tcPr>
          <w:p w14:paraId="147ACDF8" w14:textId="77777777" w:rsidR="003866EF" w:rsidRDefault="003866EF">
            <w:pPr>
              <w:jc w:val="center"/>
              <w:rPr>
                <w:b/>
                <w:bCs/>
              </w:rPr>
            </w:pPr>
            <w:r>
              <w:rPr>
                <w:b/>
                <w:bCs/>
              </w:rPr>
              <w:t>Author</w:t>
            </w:r>
          </w:p>
        </w:tc>
        <w:tc>
          <w:tcPr>
            <w:tcW w:w="0" w:type="auto"/>
            <w:vAlign w:val="center"/>
            <w:hideMark/>
          </w:tcPr>
          <w:p w14:paraId="463C67CE" w14:textId="77777777" w:rsidR="003866EF" w:rsidRDefault="003866EF">
            <w:r>
              <w:t>Minhal Ahmed</w:t>
            </w:r>
          </w:p>
        </w:tc>
      </w:tr>
      <w:tr w:rsidR="003866EF" w14:paraId="7E2D38C2" w14:textId="77777777">
        <w:trPr>
          <w:tblCellSpacing w:w="15" w:type="dxa"/>
        </w:trPr>
        <w:tc>
          <w:tcPr>
            <w:tcW w:w="0" w:type="auto"/>
            <w:vAlign w:val="center"/>
            <w:hideMark/>
          </w:tcPr>
          <w:p w14:paraId="0B4F725D" w14:textId="77777777" w:rsidR="003866EF" w:rsidRDefault="003866EF">
            <w:pPr>
              <w:jc w:val="center"/>
              <w:rPr>
                <w:b/>
                <w:bCs/>
              </w:rPr>
            </w:pPr>
            <w:r>
              <w:rPr>
                <w:b/>
                <w:bCs/>
              </w:rPr>
              <w:t>Author</w:t>
            </w:r>
          </w:p>
        </w:tc>
        <w:tc>
          <w:tcPr>
            <w:tcW w:w="0" w:type="auto"/>
            <w:vAlign w:val="center"/>
            <w:hideMark/>
          </w:tcPr>
          <w:p w14:paraId="01E30B18" w14:textId="77777777" w:rsidR="003866EF" w:rsidRDefault="003866EF">
            <w:r>
              <w:t>Weikang Pan</w:t>
            </w:r>
          </w:p>
        </w:tc>
      </w:tr>
      <w:tr w:rsidR="003866EF" w14:paraId="5A2509DD" w14:textId="77777777">
        <w:trPr>
          <w:tblCellSpacing w:w="15" w:type="dxa"/>
        </w:trPr>
        <w:tc>
          <w:tcPr>
            <w:tcW w:w="0" w:type="auto"/>
            <w:vAlign w:val="center"/>
            <w:hideMark/>
          </w:tcPr>
          <w:p w14:paraId="27E76EA7" w14:textId="77777777" w:rsidR="003866EF" w:rsidRDefault="003866EF">
            <w:pPr>
              <w:jc w:val="center"/>
              <w:rPr>
                <w:b/>
                <w:bCs/>
              </w:rPr>
            </w:pPr>
            <w:r>
              <w:rPr>
                <w:b/>
                <w:bCs/>
              </w:rPr>
              <w:t>Author</w:t>
            </w:r>
          </w:p>
        </w:tc>
        <w:tc>
          <w:tcPr>
            <w:tcW w:w="0" w:type="auto"/>
            <w:vAlign w:val="center"/>
            <w:hideMark/>
          </w:tcPr>
          <w:p w14:paraId="748CD71B" w14:textId="77777777" w:rsidR="003866EF" w:rsidRDefault="003866EF">
            <w:r>
              <w:t>Ahmed A. Rahman</w:t>
            </w:r>
          </w:p>
        </w:tc>
      </w:tr>
      <w:tr w:rsidR="003866EF" w14:paraId="44714B90" w14:textId="77777777">
        <w:trPr>
          <w:tblCellSpacing w:w="15" w:type="dxa"/>
        </w:trPr>
        <w:tc>
          <w:tcPr>
            <w:tcW w:w="0" w:type="auto"/>
            <w:vAlign w:val="center"/>
            <w:hideMark/>
          </w:tcPr>
          <w:p w14:paraId="59F84238" w14:textId="77777777" w:rsidR="003866EF" w:rsidRDefault="003866EF">
            <w:pPr>
              <w:jc w:val="center"/>
              <w:rPr>
                <w:b/>
                <w:bCs/>
              </w:rPr>
            </w:pPr>
            <w:r>
              <w:rPr>
                <w:b/>
                <w:bCs/>
              </w:rPr>
              <w:t>Author</w:t>
            </w:r>
          </w:p>
        </w:tc>
        <w:tc>
          <w:tcPr>
            <w:tcW w:w="0" w:type="auto"/>
            <w:vAlign w:val="center"/>
            <w:hideMark/>
          </w:tcPr>
          <w:p w14:paraId="24113D81" w14:textId="77777777" w:rsidR="003866EF" w:rsidRDefault="003866EF">
            <w:r>
              <w:t>Jessica Ulloa</w:t>
            </w:r>
          </w:p>
        </w:tc>
      </w:tr>
      <w:tr w:rsidR="003866EF" w14:paraId="5BF9D144" w14:textId="77777777">
        <w:trPr>
          <w:tblCellSpacing w:w="15" w:type="dxa"/>
        </w:trPr>
        <w:tc>
          <w:tcPr>
            <w:tcW w:w="0" w:type="auto"/>
            <w:vAlign w:val="center"/>
            <w:hideMark/>
          </w:tcPr>
          <w:p w14:paraId="496CBB03" w14:textId="77777777" w:rsidR="003866EF" w:rsidRDefault="003866EF">
            <w:pPr>
              <w:jc w:val="center"/>
              <w:rPr>
                <w:b/>
                <w:bCs/>
              </w:rPr>
            </w:pPr>
            <w:r>
              <w:rPr>
                <w:b/>
                <w:bCs/>
              </w:rPr>
              <w:t>Author</w:t>
            </w:r>
          </w:p>
        </w:tc>
        <w:tc>
          <w:tcPr>
            <w:tcW w:w="0" w:type="auto"/>
            <w:vAlign w:val="center"/>
            <w:hideMark/>
          </w:tcPr>
          <w:p w14:paraId="6B4F4AEA" w14:textId="77777777" w:rsidR="003866EF" w:rsidRDefault="003866EF">
            <w:r>
              <w:t>Nicole Bousquet</w:t>
            </w:r>
          </w:p>
        </w:tc>
      </w:tr>
      <w:tr w:rsidR="003866EF" w14:paraId="6C161395" w14:textId="77777777">
        <w:trPr>
          <w:tblCellSpacing w:w="15" w:type="dxa"/>
        </w:trPr>
        <w:tc>
          <w:tcPr>
            <w:tcW w:w="0" w:type="auto"/>
            <w:vAlign w:val="center"/>
            <w:hideMark/>
          </w:tcPr>
          <w:p w14:paraId="19DE0B07" w14:textId="77777777" w:rsidR="003866EF" w:rsidRDefault="003866EF">
            <w:pPr>
              <w:jc w:val="center"/>
              <w:rPr>
                <w:b/>
                <w:bCs/>
              </w:rPr>
            </w:pPr>
            <w:r>
              <w:rPr>
                <w:b/>
                <w:bCs/>
              </w:rPr>
              <w:t>Author</w:t>
            </w:r>
          </w:p>
        </w:tc>
        <w:tc>
          <w:tcPr>
            <w:tcW w:w="0" w:type="auto"/>
            <w:vAlign w:val="center"/>
            <w:hideMark/>
          </w:tcPr>
          <w:p w14:paraId="7659BF8A" w14:textId="77777777" w:rsidR="003866EF" w:rsidRDefault="003866EF">
            <w:r>
              <w:t>Meredith Omer</w:t>
            </w:r>
          </w:p>
        </w:tc>
      </w:tr>
      <w:tr w:rsidR="003866EF" w14:paraId="53437220" w14:textId="77777777">
        <w:trPr>
          <w:tblCellSpacing w:w="15" w:type="dxa"/>
        </w:trPr>
        <w:tc>
          <w:tcPr>
            <w:tcW w:w="0" w:type="auto"/>
            <w:vAlign w:val="center"/>
            <w:hideMark/>
          </w:tcPr>
          <w:p w14:paraId="25FA1E1C" w14:textId="77777777" w:rsidR="003866EF" w:rsidRDefault="003866EF">
            <w:pPr>
              <w:jc w:val="center"/>
              <w:rPr>
                <w:b/>
                <w:bCs/>
              </w:rPr>
            </w:pPr>
            <w:r>
              <w:rPr>
                <w:b/>
                <w:bCs/>
              </w:rPr>
              <w:t>Author</w:t>
            </w:r>
          </w:p>
        </w:tc>
        <w:tc>
          <w:tcPr>
            <w:tcW w:w="0" w:type="auto"/>
            <w:vAlign w:val="center"/>
            <w:hideMark/>
          </w:tcPr>
          <w:p w14:paraId="0761F011" w14:textId="77777777" w:rsidR="003866EF" w:rsidRDefault="003866EF">
            <w:r>
              <w:t>Richard Guyer</w:t>
            </w:r>
          </w:p>
        </w:tc>
      </w:tr>
      <w:tr w:rsidR="003866EF" w14:paraId="6D34388D" w14:textId="77777777">
        <w:trPr>
          <w:tblCellSpacing w:w="15" w:type="dxa"/>
        </w:trPr>
        <w:tc>
          <w:tcPr>
            <w:tcW w:w="0" w:type="auto"/>
            <w:vAlign w:val="center"/>
            <w:hideMark/>
          </w:tcPr>
          <w:p w14:paraId="5D7E0712" w14:textId="77777777" w:rsidR="003866EF" w:rsidRDefault="003866EF">
            <w:pPr>
              <w:jc w:val="center"/>
              <w:rPr>
                <w:b/>
                <w:bCs/>
              </w:rPr>
            </w:pPr>
            <w:r>
              <w:rPr>
                <w:b/>
                <w:bCs/>
              </w:rPr>
              <w:t>Author</w:t>
            </w:r>
          </w:p>
        </w:tc>
        <w:tc>
          <w:tcPr>
            <w:tcW w:w="0" w:type="auto"/>
            <w:vAlign w:val="center"/>
            <w:hideMark/>
          </w:tcPr>
          <w:p w14:paraId="46E22863" w14:textId="77777777" w:rsidR="003866EF" w:rsidRDefault="003866EF">
            <w:r>
              <w:t>Nandor Nagy</w:t>
            </w:r>
          </w:p>
        </w:tc>
      </w:tr>
      <w:tr w:rsidR="003866EF" w14:paraId="0B9064A8" w14:textId="77777777">
        <w:trPr>
          <w:tblCellSpacing w:w="15" w:type="dxa"/>
        </w:trPr>
        <w:tc>
          <w:tcPr>
            <w:tcW w:w="0" w:type="auto"/>
            <w:vAlign w:val="center"/>
            <w:hideMark/>
          </w:tcPr>
          <w:p w14:paraId="076A6A38" w14:textId="77777777" w:rsidR="003866EF" w:rsidRDefault="003866EF">
            <w:pPr>
              <w:jc w:val="center"/>
              <w:rPr>
                <w:b/>
                <w:bCs/>
              </w:rPr>
            </w:pPr>
            <w:r>
              <w:rPr>
                <w:b/>
                <w:bCs/>
              </w:rPr>
              <w:t>Author</w:t>
            </w:r>
          </w:p>
        </w:tc>
        <w:tc>
          <w:tcPr>
            <w:tcW w:w="0" w:type="auto"/>
            <w:vAlign w:val="center"/>
            <w:hideMark/>
          </w:tcPr>
          <w:p w14:paraId="18799686" w14:textId="77777777" w:rsidR="003866EF" w:rsidRDefault="003866EF">
            <w:r>
              <w:t>Allan M. Goldstein</w:t>
            </w:r>
          </w:p>
        </w:tc>
      </w:tr>
      <w:tr w:rsidR="003866EF" w14:paraId="38195CE8" w14:textId="77777777">
        <w:trPr>
          <w:tblCellSpacing w:w="15" w:type="dxa"/>
        </w:trPr>
        <w:tc>
          <w:tcPr>
            <w:tcW w:w="0" w:type="auto"/>
            <w:vAlign w:val="center"/>
            <w:hideMark/>
          </w:tcPr>
          <w:p w14:paraId="3D722991" w14:textId="77777777" w:rsidR="003866EF" w:rsidRDefault="003866EF">
            <w:pPr>
              <w:jc w:val="center"/>
              <w:rPr>
                <w:b/>
                <w:bCs/>
              </w:rPr>
            </w:pPr>
            <w:r>
              <w:rPr>
                <w:b/>
                <w:bCs/>
              </w:rPr>
              <w:lastRenderedPageBreak/>
              <w:t>Author</w:t>
            </w:r>
          </w:p>
        </w:tc>
        <w:tc>
          <w:tcPr>
            <w:tcW w:w="0" w:type="auto"/>
            <w:vAlign w:val="center"/>
            <w:hideMark/>
          </w:tcPr>
          <w:p w14:paraId="5FB183C7" w14:textId="77777777" w:rsidR="003866EF" w:rsidRDefault="003866EF">
            <w:r>
              <w:t>Ryo Hotta</w:t>
            </w:r>
          </w:p>
        </w:tc>
      </w:tr>
      <w:tr w:rsidR="003866EF" w14:paraId="06AFE105" w14:textId="77777777">
        <w:trPr>
          <w:tblCellSpacing w:w="15" w:type="dxa"/>
        </w:trPr>
        <w:tc>
          <w:tcPr>
            <w:tcW w:w="0" w:type="auto"/>
            <w:vAlign w:val="center"/>
            <w:hideMark/>
          </w:tcPr>
          <w:p w14:paraId="400E1489" w14:textId="77777777" w:rsidR="003866EF" w:rsidRDefault="003866EF">
            <w:pPr>
              <w:jc w:val="center"/>
              <w:rPr>
                <w:b/>
                <w:bCs/>
              </w:rPr>
            </w:pPr>
            <w:r>
              <w:rPr>
                <w:b/>
                <w:bCs/>
              </w:rPr>
              <w:t>Abstract</w:t>
            </w:r>
          </w:p>
        </w:tc>
        <w:tc>
          <w:tcPr>
            <w:tcW w:w="0" w:type="auto"/>
            <w:vAlign w:val="center"/>
            <w:hideMark/>
          </w:tcPr>
          <w:p w14:paraId="7736A6F4" w14:textId="77777777" w:rsidR="003866EF" w:rsidRDefault="003866EF">
            <w:r>
              <w:t>Interplay between embryonic enteric neural stem cells (ENSCs) and enteric mesenchymal cells (EMCs) in the embryonic gut is essential for normal development of the enteric nervous system. Disruption of these interactions underlies the pathogenesis of intestinal aganglionosis in Hirschsprung disease (HSCR). ENSC therapy has been proposed as a possible treatment for HSCR, but whether the survival and development of postnatal-derived ENSCs similarly rely on signals from the mesenchymal environment is unknown and has important implications for developing protocols to expand ENSCs for cell transplantation therapy. Enteric neural crest-derived cells (ENCDCs) and EMCs were cultured from the small intestine of Wnt1-Rosa26-tdTomato mice. EMCs promoted the expansion of ENCDCs 9.5-fold by inducing ENSC properties, including expression of Nes, Sox10, Sox2, and Ngfr. EMCs enhanced the neurosphere-forming ability of ENCDCs, and this persisted after withdrawal of the EMCs. These effects were mediated by paracrine factors and several ligands known to support neural stem cells were identified in EMCs. Using the optimized expansion procedures, neurospheres were generated from small intestine of the Ednrb −/− mouse model of HSCR. These ENSCs had similar proliferative and migratory capacity to Ednrb +/+ ENSCs, albeit neurospheres contained fewer neurons. ENSCs derived from Ednrb −/− mice generated functional neurons with similar calcium responses to Ednrb +/+ ENSCs and survived after transplantation into the aganglionic colon of Ednrb −/− recipients. EMCs act as supporting cells to ENSCs postnatally via an array of synergistically acting paracrine signaling factors. These properties can be leveraged to expand autologous ENSCs from patients with HSCR mutations for therapeutic application.</w:t>
            </w:r>
          </w:p>
        </w:tc>
      </w:tr>
      <w:tr w:rsidR="003866EF" w14:paraId="09626BB4" w14:textId="77777777">
        <w:trPr>
          <w:tblCellSpacing w:w="15" w:type="dxa"/>
        </w:trPr>
        <w:tc>
          <w:tcPr>
            <w:tcW w:w="0" w:type="auto"/>
            <w:vAlign w:val="center"/>
            <w:hideMark/>
          </w:tcPr>
          <w:p w14:paraId="24583264" w14:textId="77777777" w:rsidR="003866EF" w:rsidRDefault="003866EF">
            <w:pPr>
              <w:jc w:val="center"/>
              <w:rPr>
                <w:b/>
                <w:bCs/>
              </w:rPr>
            </w:pPr>
            <w:r>
              <w:rPr>
                <w:b/>
                <w:bCs/>
              </w:rPr>
              <w:t>Date</w:t>
            </w:r>
          </w:p>
        </w:tc>
        <w:tc>
          <w:tcPr>
            <w:tcW w:w="0" w:type="auto"/>
            <w:vAlign w:val="center"/>
            <w:hideMark/>
          </w:tcPr>
          <w:p w14:paraId="6691FB4B" w14:textId="77777777" w:rsidR="003866EF" w:rsidRDefault="003866EF">
            <w:r>
              <w:t>2021-09-01</w:t>
            </w:r>
          </w:p>
        </w:tc>
      </w:tr>
      <w:tr w:rsidR="003866EF" w14:paraId="0FA10FD2" w14:textId="77777777">
        <w:trPr>
          <w:tblCellSpacing w:w="15" w:type="dxa"/>
        </w:trPr>
        <w:tc>
          <w:tcPr>
            <w:tcW w:w="0" w:type="auto"/>
            <w:vAlign w:val="center"/>
            <w:hideMark/>
          </w:tcPr>
          <w:p w14:paraId="1FCA8ABF" w14:textId="77777777" w:rsidR="003866EF" w:rsidRDefault="003866EF">
            <w:pPr>
              <w:jc w:val="center"/>
              <w:rPr>
                <w:b/>
                <w:bCs/>
              </w:rPr>
            </w:pPr>
            <w:r>
              <w:rPr>
                <w:b/>
                <w:bCs/>
              </w:rPr>
              <w:t>Library Catalog</w:t>
            </w:r>
          </w:p>
        </w:tc>
        <w:tc>
          <w:tcPr>
            <w:tcW w:w="0" w:type="auto"/>
            <w:vAlign w:val="center"/>
            <w:hideMark/>
          </w:tcPr>
          <w:p w14:paraId="38397743" w14:textId="77777777" w:rsidR="003866EF" w:rsidRDefault="003866EF">
            <w:r>
              <w:t>Silverchair</w:t>
            </w:r>
          </w:p>
        </w:tc>
      </w:tr>
      <w:tr w:rsidR="003866EF" w14:paraId="3B7C8DEF" w14:textId="77777777">
        <w:trPr>
          <w:tblCellSpacing w:w="15" w:type="dxa"/>
        </w:trPr>
        <w:tc>
          <w:tcPr>
            <w:tcW w:w="0" w:type="auto"/>
            <w:vAlign w:val="center"/>
            <w:hideMark/>
          </w:tcPr>
          <w:p w14:paraId="30E8B3E5" w14:textId="77777777" w:rsidR="003866EF" w:rsidRDefault="003866EF">
            <w:pPr>
              <w:jc w:val="center"/>
              <w:rPr>
                <w:b/>
                <w:bCs/>
              </w:rPr>
            </w:pPr>
            <w:r>
              <w:rPr>
                <w:b/>
                <w:bCs/>
              </w:rPr>
              <w:t>URL</w:t>
            </w:r>
          </w:p>
        </w:tc>
        <w:tc>
          <w:tcPr>
            <w:tcW w:w="0" w:type="auto"/>
            <w:vAlign w:val="center"/>
            <w:hideMark/>
          </w:tcPr>
          <w:p w14:paraId="6A4A3267" w14:textId="77777777" w:rsidR="003866EF" w:rsidRDefault="003866EF">
            <w:hyperlink r:id="rId325" w:history="1">
              <w:r>
                <w:rPr>
                  <w:rStyle w:val="Hyperlink"/>
                </w:rPr>
                <w:t>https://doi.org/10.1002/stem.3388</w:t>
              </w:r>
            </w:hyperlink>
          </w:p>
        </w:tc>
      </w:tr>
      <w:tr w:rsidR="003866EF" w14:paraId="672C9412" w14:textId="77777777">
        <w:trPr>
          <w:tblCellSpacing w:w="15" w:type="dxa"/>
        </w:trPr>
        <w:tc>
          <w:tcPr>
            <w:tcW w:w="0" w:type="auto"/>
            <w:vAlign w:val="center"/>
            <w:hideMark/>
          </w:tcPr>
          <w:p w14:paraId="345DCE9C" w14:textId="77777777" w:rsidR="003866EF" w:rsidRDefault="003866EF">
            <w:pPr>
              <w:jc w:val="center"/>
              <w:rPr>
                <w:b/>
                <w:bCs/>
              </w:rPr>
            </w:pPr>
            <w:r>
              <w:rPr>
                <w:b/>
                <w:bCs/>
              </w:rPr>
              <w:t>Accessed</w:t>
            </w:r>
          </w:p>
        </w:tc>
        <w:tc>
          <w:tcPr>
            <w:tcW w:w="0" w:type="auto"/>
            <w:vAlign w:val="center"/>
            <w:hideMark/>
          </w:tcPr>
          <w:p w14:paraId="0DCC06C6" w14:textId="77777777" w:rsidR="003866EF" w:rsidRDefault="003866EF">
            <w:r>
              <w:t>6/15/2025, 4:45:38 PM</w:t>
            </w:r>
          </w:p>
        </w:tc>
      </w:tr>
      <w:tr w:rsidR="003866EF" w14:paraId="3AC520AE" w14:textId="77777777">
        <w:trPr>
          <w:tblCellSpacing w:w="15" w:type="dxa"/>
        </w:trPr>
        <w:tc>
          <w:tcPr>
            <w:tcW w:w="0" w:type="auto"/>
            <w:vAlign w:val="center"/>
            <w:hideMark/>
          </w:tcPr>
          <w:p w14:paraId="343974F2" w14:textId="77777777" w:rsidR="003866EF" w:rsidRDefault="003866EF">
            <w:pPr>
              <w:jc w:val="center"/>
              <w:rPr>
                <w:b/>
                <w:bCs/>
              </w:rPr>
            </w:pPr>
            <w:r>
              <w:rPr>
                <w:b/>
                <w:bCs/>
              </w:rPr>
              <w:t>Volume</w:t>
            </w:r>
          </w:p>
        </w:tc>
        <w:tc>
          <w:tcPr>
            <w:tcW w:w="0" w:type="auto"/>
            <w:vAlign w:val="center"/>
            <w:hideMark/>
          </w:tcPr>
          <w:p w14:paraId="1B482BCD" w14:textId="77777777" w:rsidR="003866EF" w:rsidRDefault="003866EF">
            <w:r>
              <w:t>39</w:t>
            </w:r>
          </w:p>
        </w:tc>
      </w:tr>
      <w:tr w:rsidR="003866EF" w14:paraId="13502527" w14:textId="77777777">
        <w:trPr>
          <w:tblCellSpacing w:w="15" w:type="dxa"/>
        </w:trPr>
        <w:tc>
          <w:tcPr>
            <w:tcW w:w="0" w:type="auto"/>
            <w:vAlign w:val="center"/>
            <w:hideMark/>
          </w:tcPr>
          <w:p w14:paraId="37837872" w14:textId="77777777" w:rsidR="003866EF" w:rsidRDefault="003866EF">
            <w:pPr>
              <w:jc w:val="center"/>
              <w:rPr>
                <w:b/>
                <w:bCs/>
              </w:rPr>
            </w:pPr>
            <w:r>
              <w:rPr>
                <w:b/>
                <w:bCs/>
              </w:rPr>
              <w:t>Pages</w:t>
            </w:r>
          </w:p>
        </w:tc>
        <w:tc>
          <w:tcPr>
            <w:tcW w:w="0" w:type="auto"/>
            <w:vAlign w:val="center"/>
            <w:hideMark/>
          </w:tcPr>
          <w:p w14:paraId="49B080F5" w14:textId="77777777" w:rsidR="003866EF" w:rsidRDefault="003866EF">
            <w:r>
              <w:t>1236-1252</w:t>
            </w:r>
          </w:p>
        </w:tc>
      </w:tr>
      <w:tr w:rsidR="003866EF" w14:paraId="43B736C5" w14:textId="77777777">
        <w:trPr>
          <w:tblCellSpacing w:w="15" w:type="dxa"/>
        </w:trPr>
        <w:tc>
          <w:tcPr>
            <w:tcW w:w="0" w:type="auto"/>
            <w:vAlign w:val="center"/>
            <w:hideMark/>
          </w:tcPr>
          <w:p w14:paraId="04ADFD19" w14:textId="77777777" w:rsidR="003866EF" w:rsidRDefault="003866EF">
            <w:pPr>
              <w:jc w:val="center"/>
              <w:rPr>
                <w:b/>
                <w:bCs/>
              </w:rPr>
            </w:pPr>
            <w:r>
              <w:rPr>
                <w:b/>
                <w:bCs/>
              </w:rPr>
              <w:t>Publication</w:t>
            </w:r>
          </w:p>
        </w:tc>
        <w:tc>
          <w:tcPr>
            <w:tcW w:w="0" w:type="auto"/>
            <w:vAlign w:val="center"/>
            <w:hideMark/>
          </w:tcPr>
          <w:p w14:paraId="21D356D7" w14:textId="77777777" w:rsidR="003866EF" w:rsidRDefault="003866EF">
            <w:r>
              <w:t>Stem Cells</w:t>
            </w:r>
          </w:p>
        </w:tc>
      </w:tr>
      <w:tr w:rsidR="003866EF" w14:paraId="47839732" w14:textId="77777777">
        <w:trPr>
          <w:tblCellSpacing w:w="15" w:type="dxa"/>
        </w:trPr>
        <w:tc>
          <w:tcPr>
            <w:tcW w:w="0" w:type="auto"/>
            <w:vAlign w:val="center"/>
            <w:hideMark/>
          </w:tcPr>
          <w:p w14:paraId="66BCF40A" w14:textId="77777777" w:rsidR="003866EF" w:rsidRDefault="003866EF">
            <w:pPr>
              <w:jc w:val="center"/>
              <w:rPr>
                <w:b/>
                <w:bCs/>
              </w:rPr>
            </w:pPr>
            <w:r>
              <w:rPr>
                <w:b/>
                <w:bCs/>
              </w:rPr>
              <w:t>DOI</w:t>
            </w:r>
          </w:p>
        </w:tc>
        <w:tc>
          <w:tcPr>
            <w:tcW w:w="0" w:type="auto"/>
            <w:vAlign w:val="center"/>
            <w:hideMark/>
          </w:tcPr>
          <w:p w14:paraId="79EB009E" w14:textId="77777777" w:rsidR="003866EF" w:rsidRDefault="003866EF">
            <w:hyperlink r:id="rId326" w:history="1">
              <w:r>
                <w:rPr>
                  <w:rStyle w:val="Hyperlink"/>
                </w:rPr>
                <w:t>10.1002/stem.3388</w:t>
              </w:r>
            </w:hyperlink>
          </w:p>
        </w:tc>
      </w:tr>
      <w:tr w:rsidR="003866EF" w14:paraId="0F2C42FC" w14:textId="77777777">
        <w:trPr>
          <w:tblCellSpacing w:w="15" w:type="dxa"/>
        </w:trPr>
        <w:tc>
          <w:tcPr>
            <w:tcW w:w="0" w:type="auto"/>
            <w:vAlign w:val="center"/>
            <w:hideMark/>
          </w:tcPr>
          <w:p w14:paraId="1E4C454A" w14:textId="77777777" w:rsidR="003866EF" w:rsidRDefault="003866EF">
            <w:pPr>
              <w:jc w:val="center"/>
              <w:rPr>
                <w:b/>
                <w:bCs/>
              </w:rPr>
            </w:pPr>
            <w:r>
              <w:rPr>
                <w:b/>
                <w:bCs/>
              </w:rPr>
              <w:t>Issue</w:t>
            </w:r>
          </w:p>
        </w:tc>
        <w:tc>
          <w:tcPr>
            <w:tcW w:w="0" w:type="auto"/>
            <w:vAlign w:val="center"/>
            <w:hideMark/>
          </w:tcPr>
          <w:p w14:paraId="6F0ADF7A" w14:textId="77777777" w:rsidR="003866EF" w:rsidRDefault="003866EF">
            <w:r>
              <w:t>9</w:t>
            </w:r>
          </w:p>
        </w:tc>
      </w:tr>
      <w:tr w:rsidR="003866EF" w14:paraId="3AC817FE" w14:textId="77777777">
        <w:trPr>
          <w:tblCellSpacing w:w="15" w:type="dxa"/>
        </w:trPr>
        <w:tc>
          <w:tcPr>
            <w:tcW w:w="0" w:type="auto"/>
            <w:vAlign w:val="center"/>
            <w:hideMark/>
          </w:tcPr>
          <w:p w14:paraId="3012742C" w14:textId="77777777" w:rsidR="003866EF" w:rsidRDefault="003866EF">
            <w:pPr>
              <w:jc w:val="center"/>
              <w:rPr>
                <w:b/>
                <w:bCs/>
              </w:rPr>
            </w:pPr>
            <w:r>
              <w:rPr>
                <w:b/>
                <w:bCs/>
              </w:rPr>
              <w:t>Journal Abbr</w:t>
            </w:r>
          </w:p>
        </w:tc>
        <w:tc>
          <w:tcPr>
            <w:tcW w:w="0" w:type="auto"/>
            <w:vAlign w:val="center"/>
            <w:hideMark/>
          </w:tcPr>
          <w:p w14:paraId="4EFF7F6B" w14:textId="77777777" w:rsidR="003866EF" w:rsidRDefault="003866EF">
            <w:r>
              <w:t>Stem Cells</w:t>
            </w:r>
          </w:p>
        </w:tc>
      </w:tr>
      <w:tr w:rsidR="003866EF" w14:paraId="2249F9A2" w14:textId="77777777">
        <w:trPr>
          <w:tblCellSpacing w:w="15" w:type="dxa"/>
        </w:trPr>
        <w:tc>
          <w:tcPr>
            <w:tcW w:w="0" w:type="auto"/>
            <w:vAlign w:val="center"/>
            <w:hideMark/>
          </w:tcPr>
          <w:p w14:paraId="294D493C" w14:textId="77777777" w:rsidR="003866EF" w:rsidRDefault="003866EF">
            <w:pPr>
              <w:jc w:val="center"/>
              <w:rPr>
                <w:b/>
                <w:bCs/>
              </w:rPr>
            </w:pPr>
            <w:r>
              <w:rPr>
                <w:b/>
                <w:bCs/>
              </w:rPr>
              <w:lastRenderedPageBreak/>
              <w:t>ISSN</w:t>
            </w:r>
          </w:p>
        </w:tc>
        <w:tc>
          <w:tcPr>
            <w:tcW w:w="0" w:type="auto"/>
            <w:vAlign w:val="center"/>
            <w:hideMark/>
          </w:tcPr>
          <w:p w14:paraId="14FF5419" w14:textId="77777777" w:rsidR="003866EF" w:rsidRDefault="003866EF">
            <w:r>
              <w:t>1066-5099</w:t>
            </w:r>
          </w:p>
        </w:tc>
      </w:tr>
      <w:tr w:rsidR="003866EF" w14:paraId="3D549CB5" w14:textId="77777777">
        <w:trPr>
          <w:tblCellSpacing w:w="15" w:type="dxa"/>
        </w:trPr>
        <w:tc>
          <w:tcPr>
            <w:tcW w:w="0" w:type="auto"/>
            <w:vAlign w:val="center"/>
            <w:hideMark/>
          </w:tcPr>
          <w:p w14:paraId="0AFA7852" w14:textId="77777777" w:rsidR="003866EF" w:rsidRDefault="003866EF">
            <w:pPr>
              <w:jc w:val="center"/>
              <w:rPr>
                <w:b/>
                <w:bCs/>
              </w:rPr>
            </w:pPr>
            <w:r>
              <w:rPr>
                <w:b/>
                <w:bCs/>
              </w:rPr>
              <w:t>Date Added</w:t>
            </w:r>
          </w:p>
        </w:tc>
        <w:tc>
          <w:tcPr>
            <w:tcW w:w="0" w:type="auto"/>
            <w:vAlign w:val="center"/>
            <w:hideMark/>
          </w:tcPr>
          <w:p w14:paraId="45E6ABAB" w14:textId="77777777" w:rsidR="003866EF" w:rsidRDefault="003866EF">
            <w:r>
              <w:t>6/15/2025, 4:45:38 PM</w:t>
            </w:r>
          </w:p>
        </w:tc>
      </w:tr>
      <w:tr w:rsidR="003866EF" w14:paraId="5FFE129E" w14:textId="77777777">
        <w:trPr>
          <w:tblCellSpacing w:w="15" w:type="dxa"/>
        </w:trPr>
        <w:tc>
          <w:tcPr>
            <w:tcW w:w="0" w:type="auto"/>
            <w:vAlign w:val="center"/>
            <w:hideMark/>
          </w:tcPr>
          <w:p w14:paraId="720CA092" w14:textId="77777777" w:rsidR="003866EF" w:rsidRDefault="003866EF">
            <w:pPr>
              <w:jc w:val="center"/>
              <w:rPr>
                <w:b/>
                <w:bCs/>
              </w:rPr>
            </w:pPr>
            <w:r>
              <w:rPr>
                <w:b/>
                <w:bCs/>
              </w:rPr>
              <w:t>Modified</w:t>
            </w:r>
          </w:p>
        </w:tc>
        <w:tc>
          <w:tcPr>
            <w:tcW w:w="0" w:type="auto"/>
            <w:vAlign w:val="center"/>
            <w:hideMark/>
          </w:tcPr>
          <w:p w14:paraId="6978F28E" w14:textId="77777777" w:rsidR="003866EF" w:rsidRDefault="003866EF">
            <w:r>
              <w:t>6/15/2025, 4:45:38 PM</w:t>
            </w:r>
          </w:p>
        </w:tc>
      </w:tr>
    </w:tbl>
    <w:p w14:paraId="311D19DB" w14:textId="77777777" w:rsidR="003866EF" w:rsidRDefault="003866EF" w:rsidP="003866EF">
      <w:pPr>
        <w:pStyle w:val="Heading3"/>
        <w:numPr>
          <w:ilvl w:val="0"/>
          <w:numId w:val="12"/>
        </w:numPr>
      </w:pPr>
      <w:r>
        <w:t>Attachments</w:t>
      </w:r>
    </w:p>
    <w:p w14:paraId="4475B3F6" w14:textId="77777777" w:rsidR="003866EF" w:rsidRDefault="003866EF" w:rsidP="003866EF">
      <w:pPr>
        <w:pStyle w:val="item"/>
        <w:numPr>
          <w:ilvl w:val="1"/>
          <w:numId w:val="12"/>
        </w:numPr>
      </w:pPr>
      <w:r>
        <w:t xml:space="preserve">Full Text PDF </w:t>
      </w:r>
    </w:p>
    <w:p w14:paraId="7285B031" w14:textId="77777777" w:rsidR="003866EF" w:rsidRDefault="003866EF" w:rsidP="003866EF">
      <w:pPr>
        <w:pStyle w:val="Heading2"/>
        <w:numPr>
          <w:ilvl w:val="0"/>
          <w:numId w:val="12"/>
        </w:numPr>
      </w:pPr>
      <w:r>
        <w:t>Enteric neural stem cell transplant restores gut motility in mice with Hirschsprung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438"/>
        <w:gridCol w:w="5497"/>
      </w:tblGrid>
      <w:tr w:rsidR="003866EF" w14:paraId="6856A496" w14:textId="77777777">
        <w:trPr>
          <w:tblCellSpacing w:w="15" w:type="dxa"/>
        </w:trPr>
        <w:tc>
          <w:tcPr>
            <w:tcW w:w="0" w:type="auto"/>
            <w:vAlign w:val="center"/>
            <w:hideMark/>
          </w:tcPr>
          <w:p w14:paraId="0DC5411D" w14:textId="77777777" w:rsidR="003866EF" w:rsidRDefault="003866EF">
            <w:pPr>
              <w:jc w:val="center"/>
              <w:rPr>
                <w:b/>
                <w:bCs/>
              </w:rPr>
            </w:pPr>
            <w:r>
              <w:rPr>
                <w:b/>
                <w:bCs/>
              </w:rPr>
              <w:t>Item Type</w:t>
            </w:r>
          </w:p>
        </w:tc>
        <w:tc>
          <w:tcPr>
            <w:tcW w:w="0" w:type="auto"/>
            <w:vAlign w:val="center"/>
            <w:hideMark/>
          </w:tcPr>
          <w:p w14:paraId="635FAC02" w14:textId="77777777" w:rsidR="003866EF" w:rsidRDefault="003866EF">
            <w:r>
              <w:t>Journal Article</w:t>
            </w:r>
          </w:p>
        </w:tc>
      </w:tr>
      <w:tr w:rsidR="003866EF" w14:paraId="316F25E8" w14:textId="77777777">
        <w:trPr>
          <w:tblCellSpacing w:w="15" w:type="dxa"/>
        </w:trPr>
        <w:tc>
          <w:tcPr>
            <w:tcW w:w="0" w:type="auto"/>
            <w:vAlign w:val="center"/>
            <w:hideMark/>
          </w:tcPr>
          <w:p w14:paraId="5EF502DB" w14:textId="77777777" w:rsidR="003866EF" w:rsidRDefault="003866EF">
            <w:pPr>
              <w:jc w:val="center"/>
              <w:rPr>
                <w:b/>
                <w:bCs/>
              </w:rPr>
            </w:pPr>
            <w:r>
              <w:rPr>
                <w:b/>
                <w:bCs/>
              </w:rPr>
              <w:t>Author</w:t>
            </w:r>
          </w:p>
        </w:tc>
        <w:tc>
          <w:tcPr>
            <w:tcW w:w="0" w:type="auto"/>
            <w:vAlign w:val="center"/>
            <w:hideMark/>
          </w:tcPr>
          <w:p w14:paraId="787B68C4" w14:textId="77777777" w:rsidR="003866EF" w:rsidRDefault="003866EF">
            <w:r>
              <w:t>Ahmed A. Rahman</w:t>
            </w:r>
          </w:p>
        </w:tc>
      </w:tr>
      <w:tr w:rsidR="003866EF" w14:paraId="2B2A6678" w14:textId="77777777">
        <w:trPr>
          <w:tblCellSpacing w:w="15" w:type="dxa"/>
        </w:trPr>
        <w:tc>
          <w:tcPr>
            <w:tcW w:w="0" w:type="auto"/>
            <w:vAlign w:val="center"/>
            <w:hideMark/>
          </w:tcPr>
          <w:p w14:paraId="100E151E" w14:textId="77777777" w:rsidR="003866EF" w:rsidRDefault="003866EF">
            <w:pPr>
              <w:jc w:val="center"/>
              <w:rPr>
                <w:b/>
                <w:bCs/>
              </w:rPr>
            </w:pPr>
            <w:r>
              <w:rPr>
                <w:b/>
                <w:bCs/>
              </w:rPr>
              <w:t>Author</w:t>
            </w:r>
          </w:p>
        </w:tc>
        <w:tc>
          <w:tcPr>
            <w:tcW w:w="0" w:type="auto"/>
            <w:vAlign w:val="center"/>
            <w:hideMark/>
          </w:tcPr>
          <w:p w14:paraId="074CDF97" w14:textId="77777777" w:rsidR="003866EF" w:rsidRDefault="003866EF">
            <w:r>
              <w:t>Takahiro Ohkura</w:t>
            </w:r>
          </w:p>
        </w:tc>
      </w:tr>
      <w:tr w:rsidR="003866EF" w14:paraId="5381A138" w14:textId="77777777">
        <w:trPr>
          <w:tblCellSpacing w:w="15" w:type="dxa"/>
        </w:trPr>
        <w:tc>
          <w:tcPr>
            <w:tcW w:w="0" w:type="auto"/>
            <w:vAlign w:val="center"/>
            <w:hideMark/>
          </w:tcPr>
          <w:p w14:paraId="14A9CF6E" w14:textId="77777777" w:rsidR="003866EF" w:rsidRDefault="003866EF">
            <w:pPr>
              <w:jc w:val="center"/>
              <w:rPr>
                <w:b/>
                <w:bCs/>
              </w:rPr>
            </w:pPr>
            <w:r>
              <w:rPr>
                <w:b/>
                <w:bCs/>
              </w:rPr>
              <w:t>Author</w:t>
            </w:r>
          </w:p>
        </w:tc>
        <w:tc>
          <w:tcPr>
            <w:tcW w:w="0" w:type="auto"/>
            <w:vAlign w:val="center"/>
            <w:hideMark/>
          </w:tcPr>
          <w:p w14:paraId="51876D86" w14:textId="77777777" w:rsidR="003866EF" w:rsidRDefault="003866EF">
            <w:r>
              <w:t>Sukhada Bhave</w:t>
            </w:r>
          </w:p>
        </w:tc>
      </w:tr>
      <w:tr w:rsidR="003866EF" w14:paraId="03733EC0" w14:textId="77777777">
        <w:trPr>
          <w:tblCellSpacing w:w="15" w:type="dxa"/>
        </w:trPr>
        <w:tc>
          <w:tcPr>
            <w:tcW w:w="0" w:type="auto"/>
            <w:vAlign w:val="center"/>
            <w:hideMark/>
          </w:tcPr>
          <w:p w14:paraId="2F12BEA1" w14:textId="77777777" w:rsidR="003866EF" w:rsidRDefault="003866EF">
            <w:pPr>
              <w:jc w:val="center"/>
              <w:rPr>
                <w:b/>
                <w:bCs/>
              </w:rPr>
            </w:pPr>
            <w:r>
              <w:rPr>
                <w:b/>
                <w:bCs/>
              </w:rPr>
              <w:t>Author</w:t>
            </w:r>
          </w:p>
        </w:tc>
        <w:tc>
          <w:tcPr>
            <w:tcW w:w="0" w:type="auto"/>
            <w:vAlign w:val="center"/>
            <w:hideMark/>
          </w:tcPr>
          <w:p w14:paraId="7D2805CB" w14:textId="77777777" w:rsidR="003866EF" w:rsidRDefault="003866EF">
            <w:r>
              <w:t>Weikang Pan</w:t>
            </w:r>
          </w:p>
        </w:tc>
      </w:tr>
      <w:tr w:rsidR="003866EF" w14:paraId="4CC23341" w14:textId="77777777">
        <w:trPr>
          <w:tblCellSpacing w:w="15" w:type="dxa"/>
        </w:trPr>
        <w:tc>
          <w:tcPr>
            <w:tcW w:w="0" w:type="auto"/>
            <w:vAlign w:val="center"/>
            <w:hideMark/>
          </w:tcPr>
          <w:p w14:paraId="773B04EB" w14:textId="77777777" w:rsidR="003866EF" w:rsidRDefault="003866EF">
            <w:pPr>
              <w:jc w:val="center"/>
              <w:rPr>
                <w:b/>
                <w:bCs/>
              </w:rPr>
            </w:pPr>
            <w:r>
              <w:rPr>
                <w:b/>
                <w:bCs/>
              </w:rPr>
              <w:t>Author</w:t>
            </w:r>
          </w:p>
        </w:tc>
        <w:tc>
          <w:tcPr>
            <w:tcW w:w="0" w:type="auto"/>
            <w:vAlign w:val="center"/>
            <w:hideMark/>
          </w:tcPr>
          <w:p w14:paraId="2E389BEA" w14:textId="77777777" w:rsidR="003866EF" w:rsidRDefault="003866EF">
            <w:r>
              <w:t>Kensuke Ohishi</w:t>
            </w:r>
          </w:p>
        </w:tc>
      </w:tr>
      <w:tr w:rsidR="003866EF" w14:paraId="4AC952FF" w14:textId="77777777">
        <w:trPr>
          <w:tblCellSpacing w:w="15" w:type="dxa"/>
        </w:trPr>
        <w:tc>
          <w:tcPr>
            <w:tcW w:w="0" w:type="auto"/>
            <w:vAlign w:val="center"/>
            <w:hideMark/>
          </w:tcPr>
          <w:p w14:paraId="513516E2" w14:textId="77777777" w:rsidR="003866EF" w:rsidRDefault="003866EF">
            <w:pPr>
              <w:jc w:val="center"/>
              <w:rPr>
                <w:b/>
                <w:bCs/>
              </w:rPr>
            </w:pPr>
            <w:r>
              <w:rPr>
                <w:b/>
                <w:bCs/>
              </w:rPr>
              <w:t>Author</w:t>
            </w:r>
          </w:p>
        </w:tc>
        <w:tc>
          <w:tcPr>
            <w:tcW w:w="0" w:type="auto"/>
            <w:vAlign w:val="center"/>
            <w:hideMark/>
          </w:tcPr>
          <w:p w14:paraId="7CBBC6DF" w14:textId="77777777" w:rsidR="003866EF" w:rsidRDefault="003866EF">
            <w:r>
              <w:t>Leah Ott</w:t>
            </w:r>
          </w:p>
        </w:tc>
      </w:tr>
      <w:tr w:rsidR="003866EF" w14:paraId="2465F0D9" w14:textId="77777777">
        <w:trPr>
          <w:tblCellSpacing w:w="15" w:type="dxa"/>
        </w:trPr>
        <w:tc>
          <w:tcPr>
            <w:tcW w:w="0" w:type="auto"/>
            <w:vAlign w:val="center"/>
            <w:hideMark/>
          </w:tcPr>
          <w:p w14:paraId="2881CF63" w14:textId="77777777" w:rsidR="003866EF" w:rsidRDefault="003866EF">
            <w:pPr>
              <w:jc w:val="center"/>
              <w:rPr>
                <w:b/>
                <w:bCs/>
              </w:rPr>
            </w:pPr>
            <w:r>
              <w:rPr>
                <w:b/>
                <w:bCs/>
              </w:rPr>
              <w:t>Author</w:t>
            </w:r>
          </w:p>
        </w:tc>
        <w:tc>
          <w:tcPr>
            <w:tcW w:w="0" w:type="auto"/>
            <w:vAlign w:val="center"/>
            <w:hideMark/>
          </w:tcPr>
          <w:p w14:paraId="16FDDF23" w14:textId="77777777" w:rsidR="003866EF" w:rsidRDefault="003866EF">
            <w:r>
              <w:t>Christopher Han</w:t>
            </w:r>
          </w:p>
        </w:tc>
      </w:tr>
      <w:tr w:rsidR="003866EF" w14:paraId="57D221DF" w14:textId="77777777">
        <w:trPr>
          <w:tblCellSpacing w:w="15" w:type="dxa"/>
        </w:trPr>
        <w:tc>
          <w:tcPr>
            <w:tcW w:w="0" w:type="auto"/>
            <w:vAlign w:val="center"/>
            <w:hideMark/>
          </w:tcPr>
          <w:p w14:paraId="75D571F8" w14:textId="77777777" w:rsidR="003866EF" w:rsidRDefault="003866EF">
            <w:pPr>
              <w:jc w:val="center"/>
              <w:rPr>
                <w:b/>
                <w:bCs/>
              </w:rPr>
            </w:pPr>
            <w:r>
              <w:rPr>
                <w:b/>
                <w:bCs/>
              </w:rPr>
              <w:t>Author</w:t>
            </w:r>
          </w:p>
        </w:tc>
        <w:tc>
          <w:tcPr>
            <w:tcW w:w="0" w:type="auto"/>
            <w:vAlign w:val="center"/>
            <w:hideMark/>
          </w:tcPr>
          <w:p w14:paraId="18823FB1" w14:textId="77777777" w:rsidR="003866EF" w:rsidRDefault="003866EF">
            <w:r>
              <w:t>Abigail Leavitt</w:t>
            </w:r>
          </w:p>
        </w:tc>
      </w:tr>
      <w:tr w:rsidR="003866EF" w14:paraId="200D9147" w14:textId="77777777">
        <w:trPr>
          <w:tblCellSpacing w:w="15" w:type="dxa"/>
        </w:trPr>
        <w:tc>
          <w:tcPr>
            <w:tcW w:w="0" w:type="auto"/>
            <w:vAlign w:val="center"/>
            <w:hideMark/>
          </w:tcPr>
          <w:p w14:paraId="336A472C" w14:textId="77777777" w:rsidR="003866EF" w:rsidRDefault="003866EF">
            <w:pPr>
              <w:jc w:val="center"/>
              <w:rPr>
                <w:b/>
                <w:bCs/>
              </w:rPr>
            </w:pPr>
            <w:r>
              <w:rPr>
                <w:b/>
                <w:bCs/>
              </w:rPr>
              <w:t>Author</w:t>
            </w:r>
          </w:p>
        </w:tc>
        <w:tc>
          <w:tcPr>
            <w:tcW w:w="0" w:type="auto"/>
            <w:vAlign w:val="center"/>
            <w:hideMark/>
          </w:tcPr>
          <w:p w14:paraId="0F3930B0" w14:textId="77777777" w:rsidR="003866EF" w:rsidRDefault="003866EF">
            <w:r>
              <w:t>Rhian Stavely</w:t>
            </w:r>
          </w:p>
        </w:tc>
      </w:tr>
      <w:tr w:rsidR="003866EF" w14:paraId="2F9F922F" w14:textId="77777777">
        <w:trPr>
          <w:tblCellSpacing w:w="15" w:type="dxa"/>
        </w:trPr>
        <w:tc>
          <w:tcPr>
            <w:tcW w:w="0" w:type="auto"/>
            <w:vAlign w:val="center"/>
            <w:hideMark/>
          </w:tcPr>
          <w:p w14:paraId="438B1341" w14:textId="77777777" w:rsidR="003866EF" w:rsidRDefault="003866EF">
            <w:pPr>
              <w:jc w:val="center"/>
              <w:rPr>
                <w:b/>
                <w:bCs/>
              </w:rPr>
            </w:pPr>
            <w:r>
              <w:rPr>
                <w:b/>
                <w:bCs/>
              </w:rPr>
              <w:t>Author</w:t>
            </w:r>
          </w:p>
        </w:tc>
        <w:tc>
          <w:tcPr>
            <w:tcW w:w="0" w:type="auto"/>
            <w:vAlign w:val="center"/>
            <w:hideMark/>
          </w:tcPr>
          <w:p w14:paraId="496E82DF" w14:textId="77777777" w:rsidR="003866EF" w:rsidRDefault="003866EF">
            <w:r>
              <w:t>Alan J. Burns</w:t>
            </w:r>
          </w:p>
        </w:tc>
      </w:tr>
      <w:tr w:rsidR="003866EF" w14:paraId="77FBDA2B" w14:textId="77777777">
        <w:trPr>
          <w:tblCellSpacing w:w="15" w:type="dxa"/>
        </w:trPr>
        <w:tc>
          <w:tcPr>
            <w:tcW w:w="0" w:type="auto"/>
            <w:vAlign w:val="center"/>
            <w:hideMark/>
          </w:tcPr>
          <w:p w14:paraId="17B7E181" w14:textId="77777777" w:rsidR="003866EF" w:rsidRDefault="003866EF">
            <w:pPr>
              <w:jc w:val="center"/>
              <w:rPr>
                <w:b/>
                <w:bCs/>
              </w:rPr>
            </w:pPr>
            <w:r>
              <w:rPr>
                <w:b/>
                <w:bCs/>
              </w:rPr>
              <w:t>Author</w:t>
            </w:r>
          </w:p>
        </w:tc>
        <w:tc>
          <w:tcPr>
            <w:tcW w:w="0" w:type="auto"/>
            <w:vAlign w:val="center"/>
            <w:hideMark/>
          </w:tcPr>
          <w:p w14:paraId="0452CFD5" w14:textId="77777777" w:rsidR="003866EF" w:rsidRDefault="003866EF">
            <w:r>
              <w:t>Allan M. Goldstein</w:t>
            </w:r>
          </w:p>
        </w:tc>
      </w:tr>
      <w:tr w:rsidR="003866EF" w14:paraId="13A61342" w14:textId="77777777">
        <w:trPr>
          <w:tblCellSpacing w:w="15" w:type="dxa"/>
        </w:trPr>
        <w:tc>
          <w:tcPr>
            <w:tcW w:w="0" w:type="auto"/>
            <w:vAlign w:val="center"/>
            <w:hideMark/>
          </w:tcPr>
          <w:p w14:paraId="13EDA1E1" w14:textId="77777777" w:rsidR="003866EF" w:rsidRDefault="003866EF">
            <w:pPr>
              <w:jc w:val="center"/>
              <w:rPr>
                <w:b/>
                <w:bCs/>
              </w:rPr>
            </w:pPr>
            <w:r>
              <w:rPr>
                <w:b/>
                <w:bCs/>
              </w:rPr>
              <w:t>Author</w:t>
            </w:r>
          </w:p>
        </w:tc>
        <w:tc>
          <w:tcPr>
            <w:tcW w:w="0" w:type="auto"/>
            <w:vAlign w:val="center"/>
            <w:hideMark/>
          </w:tcPr>
          <w:p w14:paraId="1E67EAC4" w14:textId="77777777" w:rsidR="003866EF" w:rsidRDefault="003866EF">
            <w:r>
              <w:t>Ryo Hotta</w:t>
            </w:r>
          </w:p>
        </w:tc>
      </w:tr>
      <w:tr w:rsidR="003866EF" w14:paraId="6D539F25" w14:textId="77777777">
        <w:trPr>
          <w:tblCellSpacing w:w="15" w:type="dxa"/>
        </w:trPr>
        <w:tc>
          <w:tcPr>
            <w:tcW w:w="0" w:type="auto"/>
            <w:vAlign w:val="center"/>
            <w:hideMark/>
          </w:tcPr>
          <w:p w14:paraId="653D8B57" w14:textId="77777777" w:rsidR="003866EF" w:rsidRDefault="003866EF">
            <w:pPr>
              <w:jc w:val="center"/>
              <w:rPr>
                <w:b/>
                <w:bCs/>
              </w:rPr>
            </w:pPr>
            <w:r>
              <w:rPr>
                <w:b/>
                <w:bCs/>
              </w:rPr>
              <w:t>Date</w:t>
            </w:r>
          </w:p>
        </w:tc>
        <w:tc>
          <w:tcPr>
            <w:tcW w:w="0" w:type="auto"/>
            <w:vAlign w:val="center"/>
            <w:hideMark/>
          </w:tcPr>
          <w:p w14:paraId="05176393" w14:textId="77777777" w:rsidR="003866EF" w:rsidRDefault="003866EF">
            <w:r>
              <w:t>2024/09/10</w:t>
            </w:r>
          </w:p>
        </w:tc>
      </w:tr>
      <w:tr w:rsidR="003866EF" w14:paraId="4BB42A4D" w14:textId="77777777">
        <w:trPr>
          <w:tblCellSpacing w:w="15" w:type="dxa"/>
        </w:trPr>
        <w:tc>
          <w:tcPr>
            <w:tcW w:w="0" w:type="auto"/>
            <w:vAlign w:val="center"/>
            <w:hideMark/>
          </w:tcPr>
          <w:p w14:paraId="3C0D36BE" w14:textId="77777777" w:rsidR="003866EF" w:rsidRDefault="003866EF">
            <w:pPr>
              <w:jc w:val="center"/>
              <w:rPr>
                <w:b/>
                <w:bCs/>
              </w:rPr>
            </w:pPr>
            <w:r>
              <w:rPr>
                <w:b/>
                <w:bCs/>
              </w:rPr>
              <w:t>Language</w:t>
            </w:r>
          </w:p>
        </w:tc>
        <w:tc>
          <w:tcPr>
            <w:tcW w:w="0" w:type="auto"/>
            <w:vAlign w:val="center"/>
            <w:hideMark/>
          </w:tcPr>
          <w:p w14:paraId="61F9EADE" w14:textId="77777777" w:rsidR="003866EF" w:rsidRDefault="003866EF">
            <w:r>
              <w:t>en</w:t>
            </w:r>
          </w:p>
        </w:tc>
      </w:tr>
      <w:tr w:rsidR="003866EF" w14:paraId="5D27909A" w14:textId="77777777">
        <w:trPr>
          <w:tblCellSpacing w:w="15" w:type="dxa"/>
        </w:trPr>
        <w:tc>
          <w:tcPr>
            <w:tcW w:w="0" w:type="auto"/>
            <w:vAlign w:val="center"/>
            <w:hideMark/>
          </w:tcPr>
          <w:p w14:paraId="59C7BC24" w14:textId="77777777" w:rsidR="003866EF" w:rsidRDefault="003866EF">
            <w:pPr>
              <w:jc w:val="center"/>
              <w:rPr>
                <w:b/>
                <w:bCs/>
              </w:rPr>
            </w:pPr>
            <w:r>
              <w:rPr>
                <w:b/>
                <w:bCs/>
              </w:rPr>
              <w:t>Library Catalog</w:t>
            </w:r>
          </w:p>
        </w:tc>
        <w:tc>
          <w:tcPr>
            <w:tcW w:w="0" w:type="auto"/>
            <w:vAlign w:val="center"/>
            <w:hideMark/>
          </w:tcPr>
          <w:p w14:paraId="5E8987B2" w14:textId="77777777" w:rsidR="003866EF" w:rsidRDefault="003866EF">
            <w:r>
              <w:t>insight.jci.org</w:t>
            </w:r>
          </w:p>
        </w:tc>
      </w:tr>
      <w:tr w:rsidR="003866EF" w14:paraId="635F18AF" w14:textId="77777777">
        <w:trPr>
          <w:tblCellSpacing w:w="15" w:type="dxa"/>
        </w:trPr>
        <w:tc>
          <w:tcPr>
            <w:tcW w:w="0" w:type="auto"/>
            <w:vAlign w:val="center"/>
            <w:hideMark/>
          </w:tcPr>
          <w:p w14:paraId="51E35516" w14:textId="77777777" w:rsidR="003866EF" w:rsidRDefault="003866EF">
            <w:pPr>
              <w:jc w:val="center"/>
              <w:rPr>
                <w:b/>
                <w:bCs/>
              </w:rPr>
            </w:pPr>
            <w:r>
              <w:rPr>
                <w:b/>
                <w:bCs/>
              </w:rPr>
              <w:t>URL</w:t>
            </w:r>
          </w:p>
        </w:tc>
        <w:tc>
          <w:tcPr>
            <w:tcW w:w="0" w:type="auto"/>
            <w:vAlign w:val="center"/>
            <w:hideMark/>
          </w:tcPr>
          <w:p w14:paraId="19441179" w14:textId="77777777" w:rsidR="003866EF" w:rsidRDefault="003866EF">
            <w:hyperlink r:id="rId327" w:history="1">
              <w:r>
                <w:rPr>
                  <w:rStyle w:val="Hyperlink"/>
                </w:rPr>
                <w:t>https://insight.jci.org/articles/view/179755</w:t>
              </w:r>
            </w:hyperlink>
          </w:p>
        </w:tc>
      </w:tr>
      <w:tr w:rsidR="003866EF" w14:paraId="09F50BFE" w14:textId="77777777">
        <w:trPr>
          <w:tblCellSpacing w:w="15" w:type="dxa"/>
        </w:trPr>
        <w:tc>
          <w:tcPr>
            <w:tcW w:w="0" w:type="auto"/>
            <w:vAlign w:val="center"/>
            <w:hideMark/>
          </w:tcPr>
          <w:p w14:paraId="5242E796" w14:textId="77777777" w:rsidR="003866EF" w:rsidRDefault="003866EF">
            <w:pPr>
              <w:jc w:val="center"/>
              <w:rPr>
                <w:b/>
                <w:bCs/>
              </w:rPr>
            </w:pPr>
            <w:r>
              <w:rPr>
                <w:b/>
                <w:bCs/>
              </w:rPr>
              <w:t>Accessed</w:t>
            </w:r>
          </w:p>
        </w:tc>
        <w:tc>
          <w:tcPr>
            <w:tcW w:w="0" w:type="auto"/>
            <w:vAlign w:val="center"/>
            <w:hideMark/>
          </w:tcPr>
          <w:p w14:paraId="6BBB428D" w14:textId="77777777" w:rsidR="003866EF" w:rsidRDefault="003866EF">
            <w:r>
              <w:t>6/15/2025, 4:45:29 PM</w:t>
            </w:r>
          </w:p>
        </w:tc>
      </w:tr>
      <w:tr w:rsidR="003866EF" w14:paraId="0318CCDB" w14:textId="77777777">
        <w:trPr>
          <w:tblCellSpacing w:w="15" w:type="dxa"/>
        </w:trPr>
        <w:tc>
          <w:tcPr>
            <w:tcW w:w="0" w:type="auto"/>
            <w:vAlign w:val="center"/>
            <w:hideMark/>
          </w:tcPr>
          <w:p w14:paraId="18D9D0FD" w14:textId="77777777" w:rsidR="003866EF" w:rsidRDefault="003866EF">
            <w:pPr>
              <w:jc w:val="center"/>
              <w:rPr>
                <w:b/>
                <w:bCs/>
              </w:rPr>
            </w:pPr>
            <w:r>
              <w:rPr>
                <w:b/>
                <w:bCs/>
              </w:rPr>
              <w:t>Extra</w:t>
            </w:r>
          </w:p>
        </w:tc>
        <w:tc>
          <w:tcPr>
            <w:tcW w:w="0" w:type="auto"/>
            <w:vAlign w:val="center"/>
            <w:hideMark/>
          </w:tcPr>
          <w:p w14:paraId="773338D9" w14:textId="77777777" w:rsidR="003866EF" w:rsidRDefault="003866EF">
            <w:r>
              <w:t>Publisher: American Society for Clinical Investigation PMID: 0</w:t>
            </w:r>
          </w:p>
        </w:tc>
      </w:tr>
      <w:tr w:rsidR="003866EF" w14:paraId="12A669E0" w14:textId="77777777">
        <w:trPr>
          <w:tblCellSpacing w:w="15" w:type="dxa"/>
        </w:trPr>
        <w:tc>
          <w:tcPr>
            <w:tcW w:w="0" w:type="auto"/>
            <w:vAlign w:val="center"/>
            <w:hideMark/>
          </w:tcPr>
          <w:p w14:paraId="69778FF3" w14:textId="77777777" w:rsidR="003866EF" w:rsidRDefault="003866EF">
            <w:pPr>
              <w:jc w:val="center"/>
              <w:rPr>
                <w:b/>
                <w:bCs/>
              </w:rPr>
            </w:pPr>
            <w:r>
              <w:rPr>
                <w:b/>
                <w:bCs/>
              </w:rPr>
              <w:lastRenderedPageBreak/>
              <w:t>Volume</w:t>
            </w:r>
          </w:p>
        </w:tc>
        <w:tc>
          <w:tcPr>
            <w:tcW w:w="0" w:type="auto"/>
            <w:vAlign w:val="center"/>
            <w:hideMark/>
          </w:tcPr>
          <w:p w14:paraId="2ADA456E" w14:textId="77777777" w:rsidR="003866EF" w:rsidRDefault="003866EF">
            <w:r>
              <w:t>9</w:t>
            </w:r>
          </w:p>
        </w:tc>
      </w:tr>
      <w:tr w:rsidR="003866EF" w14:paraId="11ED3DEC" w14:textId="77777777">
        <w:trPr>
          <w:tblCellSpacing w:w="15" w:type="dxa"/>
        </w:trPr>
        <w:tc>
          <w:tcPr>
            <w:tcW w:w="0" w:type="auto"/>
            <w:vAlign w:val="center"/>
            <w:hideMark/>
          </w:tcPr>
          <w:p w14:paraId="153872D8" w14:textId="77777777" w:rsidR="003866EF" w:rsidRDefault="003866EF">
            <w:pPr>
              <w:jc w:val="center"/>
              <w:rPr>
                <w:b/>
                <w:bCs/>
              </w:rPr>
            </w:pPr>
            <w:r>
              <w:rPr>
                <w:b/>
                <w:bCs/>
              </w:rPr>
              <w:t>Publication</w:t>
            </w:r>
          </w:p>
        </w:tc>
        <w:tc>
          <w:tcPr>
            <w:tcW w:w="0" w:type="auto"/>
            <w:vAlign w:val="center"/>
            <w:hideMark/>
          </w:tcPr>
          <w:p w14:paraId="319A9259" w14:textId="77777777" w:rsidR="003866EF" w:rsidRDefault="003866EF">
            <w:r>
              <w:t>JCI Insight</w:t>
            </w:r>
          </w:p>
        </w:tc>
      </w:tr>
      <w:tr w:rsidR="003866EF" w14:paraId="2C6D6899" w14:textId="77777777">
        <w:trPr>
          <w:tblCellSpacing w:w="15" w:type="dxa"/>
        </w:trPr>
        <w:tc>
          <w:tcPr>
            <w:tcW w:w="0" w:type="auto"/>
            <w:vAlign w:val="center"/>
            <w:hideMark/>
          </w:tcPr>
          <w:p w14:paraId="556D3530" w14:textId="77777777" w:rsidR="003866EF" w:rsidRDefault="003866EF">
            <w:pPr>
              <w:jc w:val="center"/>
              <w:rPr>
                <w:b/>
                <w:bCs/>
              </w:rPr>
            </w:pPr>
            <w:r>
              <w:rPr>
                <w:b/>
                <w:bCs/>
              </w:rPr>
              <w:t>DOI</w:t>
            </w:r>
          </w:p>
        </w:tc>
        <w:tc>
          <w:tcPr>
            <w:tcW w:w="0" w:type="auto"/>
            <w:vAlign w:val="center"/>
            <w:hideMark/>
          </w:tcPr>
          <w:p w14:paraId="599E63F4" w14:textId="77777777" w:rsidR="003866EF" w:rsidRDefault="003866EF">
            <w:hyperlink r:id="rId328" w:history="1">
              <w:r>
                <w:rPr>
                  <w:rStyle w:val="Hyperlink"/>
                </w:rPr>
                <w:t>10.1172/jci.insight.179755</w:t>
              </w:r>
            </w:hyperlink>
          </w:p>
        </w:tc>
      </w:tr>
      <w:tr w:rsidR="003866EF" w14:paraId="7E2AFE43" w14:textId="77777777">
        <w:trPr>
          <w:tblCellSpacing w:w="15" w:type="dxa"/>
        </w:trPr>
        <w:tc>
          <w:tcPr>
            <w:tcW w:w="0" w:type="auto"/>
            <w:vAlign w:val="center"/>
            <w:hideMark/>
          </w:tcPr>
          <w:p w14:paraId="7C529111" w14:textId="77777777" w:rsidR="003866EF" w:rsidRDefault="003866EF">
            <w:pPr>
              <w:jc w:val="center"/>
              <w:rPr>
                <w:b/>
                <w:bCs/>
              </w:rPr>
            </w:pPr>
            <w:r>
              <w:rPr>
                <w:b/>
                <w:bCs/>
              </w:rPr>
              <w:t>Issue</w:t>
            </w:r>
          </w:p>
        </w:tc>
        <w:tc>
          <w:tcPr>
            <w:tcW w:w="0" w:type="auto"/>
            <w:vAlign w:val="center"/>
            <w:hideMark/>
          </w:tcPr>
          <w:p w14:paraId="06943111" w14:textId="77777777" w:rsidR="003866EF" w:rsidRDefault="003866EF">
            <w:r>
              <w:t>17</w:t>
            </w:r>
          </w:p>
        </w:tc>
      </w:tr>
      <w:tr w:rsidR="003866EF" w14:paraId="37558BAC" w14:textId="77777777">
        <w:trPr>
          <w:tblCellSpacing w:w="15" w:type="dxa"/>
        </w:trPr>
        <w:tc>
          <w:tcPr>
            <w:tcW w:w="0" w:type="auto"/>
            <w:vAlign w:val="center"/>
            <w:hideMark/>
          </w:tcPr>
          <w:p w14:paraId="52694D2B" w14:textId="77777777" w:rsidR="003866EF" w:rsidRDefault="003866EF">
            <w:pPr>
              <w:jc w:val="center"/>
              <w:rPr>
                <w:b/>
                <w:bCs/>
              </w:rPr>
            </w:pPr>
            <w:r>
              <w:rPr>
                <w:b/>
                <w:bCs/>
              </w:rPr>
              <w:t>Journal Abbr</w:t>
            </w:r>
          </w:p>
        </w:tc>
        <w:tc>
          <w:tcPr>
            <w:tcW w:w="0" w:type="auto"/>
            <w:vAlign w:val="center"/>
            <w:hideMark/>
          </w:tcPr>
          <w:p w14:paraId="2CC25C24" w14:textId="77777777" w:rsidR="003866EF" w:rsidRDefault="003866EF">
            <w:r>
              <w:t>JCI Insight</w:t>
            </w:r>
          </w:p>
        </w:tc>
      </w:tr>
      <w:tr w:rsidR="003866EF" w14:paraId="5CC385A3" w14:textId="77777777">
        <w:trPr>
          <w:tblCellSpacing w:w="15" w:type="dxa"/>
        </w:trPr>
        <w:tc>
          <w:tcPr>
            <w:tcW w:w="0" w:type="auto"/>
            <w:vAlign w:val="center"/>
            <w:hideMark/>
          </w:tcPr>
          <w:p w14:paraId="67DC20F8" w14:textId="77777777" w:rsidR="003866EF" w:rsidRDefault="003866EF">
            <w:pPr>
              <w:jc w:val="center"/>
              <w:rPr>
                <w:b/>
                <w:bCs/>
              </w:rPr>
            </w:pPr>
            <w:r>
              <w:rPr>
                <w:b/>
                <w:bCs/>
              </w:rPr>
              <w:t>ISSN</w:t>
            </w:r>
          </w:p>
        </w:tc>
        <w:tc>
          <w:tcPr>
            <w:tcW w:w="0" w:type="auto"/>
            <w:vAlign w:val="center"/>
            <w:hideMark/>
          </w:tcPr>
          <w:p w14:paraId="02E9C1FC" w14:textId="77777777" w:rsidR="003866EF" w:rsidRDefault="003866EF">
            <w:r>
              <w:t>0021-9738</w:t>
            </w:r>
          </w:p>
        </w:tc>
      </w:tr>
      <w:tr w:rsidR="003866EF" w14:paraId="44CC2115" w14:textId="77777777">
        <w:trPr>
          <w:tblCellSpacing w:w="15" w:type="dxa"/>
        </w:trPr>
        <w:tc>
          <w:tcPr>
            <w:tcW w:w="0" w:type="auto"/>
            <w:vAlign w:val="center"/>
            <w:hideMark/>
          </w:tcPr>
          <w:p w14:paraId="53EA94AF" w14:textId="77777777" w:rsidR="003866EF" w:rsidRDefault="003866EF">
            <w:pPr>
              <w:jc w:val="center"/>
              <w:rPr>
                <w:b/>
                <w:bCs/>
              </w:rPr>
            </w:pPr>
            <w:r>
              <w:rPr>
                <w:b/>
                <w:bCs/>
              </w:rPr>
              <w:t>Date Added</w:t>
            </w:r>
          </w:p>
        </w:tc>
        <w:tc>
          <w:tcPr>
            <w:tcW w:w="0" w:type="auto"/>
            <w:vAlign w:val="center"/>
            <w:hideMark/>
          </w:tcPr>
          <w:p w14:paraId="6956DF94" w14:textId="77777777" w:rsidR="003866EF" w:rsidRDefault="003866EF">
            <w:r>
              <w:t>6/15/2025, 4:45:29 PM</w:t>
            </w:r>
          </w:p>
        </w:tc>
      </w:tr>
      <w:tr w:rsidR="003866EF" w14:paraId="75A18574" w14:textId="77777777">
        <w:trPr>
          <w:tblCellSpacing w:w="15" w:type="dxa"/>
        </w:trPr>
        <w:tc>
          <w:tcPr>
            <w:tcW w:w="0" w:type="auto"/>
            <w:vAlign w:val="center"/>
            <w:hideMark/>
          </w:tcPr>
          <w:p w14:paraId="661E072E" w14:textId="77777777" w:rsidR="003866EF" w:rsidRDefault="003866EF">
            <w:pPr>
              <w:jc w:val="center"/>
              <w:rPr>
                <w:b/>
                <w:bCs/>
              </w:rPr>
            </w:pPr>
            <w:r>
              <w:rPr>
                <w:b/>
                <w:bCs/>
              </w:rPr>
              <w:t>Modified</w:t>
            </w:r>
          </w:p>
        </w:tc>
        <w:tc>
          <w:tcPr>
            <w:tcW w:w="0" w:type="auto"/>
            <w:vAlign w:val="center"/>
            <w:hideMark/>
          </w:tcPr>
          <w:p w14:paraId="290666C6" w14:textId="77777777" w:rsidR="003866EF" w:rsidRDefault="003866EF">
            <w:r>
              <w:t>6/15/2025, 4:45:29 PM</w:t>
            </w:r>
          </w:p>
        </w:tc>
      </w:tr>
    </w:tbl>
    <w:p w14:paraId="5089B6F0" w14:textId="77777777" w:rsidR="003866EF" w:rsidRDefault="003866EF" w:rsidP="003866EF">
      <w:pPr>
        <w:pStyle w:val="Heading3"/>
        <w:numPr>
          <w:ilvl w:val="0"/>
          <w:numId w:val="12"/>
        </w:numPr>
      </w:pPr>
      <w:r>
        <w:t>Attachments</w:t>
      </w:r>
    </w:p>
    <w:p w14:paraId="4E3C0282" w14:textId="77777777" w:rsidR="003866EF" w:rsidRDefault="003866EF" w:rsidP="003866EF">
      <w:pPr>
        <w:pStyle w:val="item"/>
        <w:numPr>
          <w:ilvl w:val="1"/>
          <w:numId w:val="12"/>
        </w:numPr>
      </w:pPr>
      <w:r>
        <w:t xml:space="preserve">Full Text PDF </w:t>
      </w:r>
    </w:p>
    <w:p w14:paraId="6F390F96" w14:textId="77777777" w:rsidR="003866EF" w:rsidRDefault="003866EF" w:rsidP="003866EF">
      <w:pPr>
        <w:pStyle w:val="item"/>
        <w:numPr>
          <w:ilvl w:val="1"/>
          <w:numId w:val="12"/>
        </w:numPr>
      </w:pPr>
      <w:r>
        <w:t xml:space="preserve">PubMed entry </w:t>
      </w:r>
    </w:p>
    <w:p w14:paraId="7B17EFF0" w14:textId="77777777" w:rsidR="003866EF" w:rsidRDefault="003866EF" w:rsidP="003866EF">
      <w:pPr>
        <w:pStyle w:val="Heading2"/>
        <w:numPr>
          <w:ilvl w:val="0"/>
          <w:numId w:val="12"/>
        </w:numPr>
      </w:pPr>
      <w:r>
        <w:t>Epithelial Stem Cells and Tissue Engineered Intestine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38"/>
        <w:gridCol w:w="7168"/>
      </w:tblGrid>
      <w:tr w:rsidR="003866EF" w14:paraId="02489FED" w14:textId="77777777">
        <w:trPr>
          <w:tblCellSpacing w:w="15" w:type="dxa"/>
        </w:trPr>
        <w:tc>
          <w:tcPr>
            <w:tcW w:w="0" w:type="auto"/>
            <w:vAlign w:val="center"/>
            <w:hideMark/>
          </w:tcPr>
          <w:p w14:paraId="605CD388" w14:textId="77777777" w:rsidR="003866EF" w:rsidRDefault="003866EF">
            <w:pPr>
              <w:jc w:val="center"/>
              <w:rPr>
                <w:b/>
                <w:bCs/>
              </w:rPr>
            </w:pPr>
            <w:r>
              <w:rPr>
                <w:b/>
                <w:bCs/>
              </w:rPr>
              <w:t>Item Type</w:t>
            </w:r>
          </w:p>
        </w:tc>
        <w:tc>
          <w:tcPr>
            <w:tcW w:w="0" w:type="auto"/>
            <w:vAlign w:val="center"/>
            <w:hideMark/>
          </w:tcPr>
          <w:p w14:paraId="642BE04C" w14:textId="77777777" w:rsidR="003866EF" w:rsidRDefault="003866EF">
            <w:r>
              <w:t>Journal Article</w:t>
            </w:r>
          </w:p>
        </w:tc>
      </w:tr>
      <w:tr w:rsidR="003866EF" w14:paraId="3339948B" w14:textId="77777777">
        <w:trPr>
          <w:tblCellSpacing w:w="15" w:type="dxa"/>
        </w:trPr>
        <w:tc>
          <w:tcPr>
            <w:tcW w:w="0" w:type="auto"/>
            <w:vAlign w:val="center"/>
            <w:hideMark/>
          </w:tcPr>
          <w:p w14:paraId="372BF22F" w14:textId="77777777" w:rsidR="003866EF" w:rsidRDefault="003866EF">
            <w:pPr>
              <w:jc w:val="center"/>
              <w:rPr>
                <w:b/>
                <w:bCs/>
              </w:rPr>
            </w:pPr>
            <w:r>
              <w:rPr>
                <w:b/>
                <w:bCs/>
              </w:rPr>
              <w:t>Author</w:t>
            </w:r>
          </w:p>
        </w:tc>
        <w:tc>
          <w:tcPr>
            <w:tcW w:w="0" w:type="auto"/>
            <w:vAlign w:val="center"/>
            <w:hideMark/>
          </w:tcPr>
          <w:p w14:paraId="2BF6B990" w14:textId="77777777" w:rsidR="003866EF" w:rsidRDefault="003866EF">
            <w:r>
              <w:t>Richard M. Day</w:t>
            </w:r>
          </w:p>
        </w:tc>
      </w:tr>
      <w:tr w:rsidR="003866EF" w14:paraId="27C7CBD3" w14:textId="77777777">
        <w:trPr>
          <w:tblCellSpacing w:w="15" w:type="dxa"/>
        </w:trPr>
        <w:tc>
          <w:tcPr>
            <w:tcW w:w="0" w:type="auto"/>
            <w:vAlign w:val="center"/>
            <w:hideMark/>
          </w:tcPr>
          <w:p w14:paraId="43045A0F" w14:textId="77777777" w:rsidR="003866EF" w:rsidRDefault="003866EF">
            <w:pPr>
              <w:jc w:val="center"/>
              <w:rPr>
                <w:b/>
                <w:bCs/>
              </w:rPr>
            </w:pPr>
            <w:r>
              <w:rPr>
                <w:b/>
                <w:bCs/>
              </w:rPr>
              <w:t>Abstract</w:t>
            </w:r>
          </w:p>
        </w:tc>
        <w:tc>
          <w:tcPr>
            <w:tcW w:w="0" w:type="auto"/>
            <w:vAlign w:val="center"/>
            <w:hideMark/>
          </w:tcPr>
          <w:p w14:paraId="18FFC8D1" w14:textId="77777777" w:rsidR="003866EF" w:rsidRDefault="003866EF">
            <w:r>
              <w:t>The intestinal mucosa has an amazing regenerative capacity, enabling rapid restoration of its physiological functions following injury. The ability to do this resides with the epithelial stem cells located within glandular invaginations in the mucosal surface. Recent advances toward the isolation and characterization of epithelial stem cells has paved the way for exploring novel therapeutic approaches for gastrointestinal disease. Possible stem cell-based therapy of gastrointestinal disorders range from the repair of damaged mucosa through to tissue engineering of artificial intestinal constructs for patients with short bowel syndrome. Before these benefits are realized further information is required on the biological characteristics of intestinal stem cells, their interactions with surrounding cells, and the environment in which they reside. This includes discovering markers to assist in the identification and purification of stem cell populations and techniques to manipulate the cells both in vivo and in vitro. Because intestinal transplantation for patients still represents a significant challenge, it is hoped that one day a tissue-engineered intestine will provide a feasible option for patients with short bowel syndrome. This review aims to introduce the reader to the main characteristics of epithelial stem cells and provide an overview of the current status of intestinal tissue engineering and the problems still being faced.</w:t>
            </w:r>
          </w:p>
        </w:tc>
      </w:tr>
      <w:tr w:rsidR="003866EF" w14:paraId="177848F0" w14:textId="77777777">
        <w:trPr>
          <w:tblCellSpacing w:w="15" w:type="dxa"/>
        </w:trPr>
        <w:tc>
          <w:tcPr>
            <w:tcW w:w="0" w:type="auto"/>
            <w:vAlign w:val="center"/>
            <w:hideMark/>
          </w:tcPr>
          <w:p w14:paraId="36E32596" w14:textId="77777777" w:rsidR="003866EF" w:rsidRDefault="003866EF">
            <w:pPr>
              <w:jc w:val="center"/>
              <w:rPr>
                <w:b/>
                <w:bCs/>
              </w:rPr>
            </w:pPr>
            <w:r>
              <w:rPr>
                <w:b/>
                <w:bCs/>
              </w:rPr>
              <w:t>Language</w:t>
            </w:r>
          </w:p>
        </w:tc>
        <w:tc>
          <w:tcPr>
            <w:tcW w:w="0" w:type="auto"/>
            <w:vAlign w:val="center"/>
            <w:hideMark/>
          </w:tcPr>
          <w:p w14:paraId="4325AD5B" w14:textId="77777777" w:rsidR="003866EF" w:rsidRDefault="003866EF">
            <w:r>
              <w:t>en</w:t>
            </w:r>
          </w:p>
        </w:tc>
      </w:tr>
      <w:tr w:rsidR="003866EF" w14:paraId="28A26604" w14:textId="77777777">
        <w:trPr>
          <w:tblCellSpacing w:w="15" w:type="dxa"/>
        </w:trPr>
        <w:tc>
          <w:tcPr>
            <w:tcW w:w="0" w:type="auto"/>
            <w:vAlign w:val="center"/>
            <w:hideMark/>
          </w:tcPr>
          <w:p w14:paraId="7C92E099" w14:textId="77777777" w:rsidR="003866EF" w:rsidRDefault="003866EF">
            <w:pPr>
              <w:jc w:val="center"/>
              <w:rPr>
                <w:b/>
                <w:bCs/>
              </w:rPr>
            </w:pPr>
            <w:r>
              <w:rPr>
                <w:b/>
                <w:bCs/>
              </w:rPr>
              <w:lastRenderedPageBreak/>
              <w:t>Library Catalog</w:t>
            </w:r>
          </w:p>
        </w:tc>
        <w:tc>
          <w:tcPr>
            <w:tcW w:w="0" w:type="auto"/>
            <w:vAlign w:val="center"/>
            <w:hideMark/>
          </w:tcPr>
          <w:p w14:paraId="29BF3D60" w14:textId="77777777" w:rsidR="003866EF" w:rsidRDefault="003866EF">
            <w:r>
              <w:t>www.eurekaselect.com</w:t>
            </w:r>
          </w:p>
        </w:tc>
      </w:tr>
      <w:tr w:rsidR="003866EF" w14:paraId="77D6710F" w14:textId="77777777">
        <w:trPr>
          <w:tblCellSpacing w:w="15" w:type="dxa"/>
        </w:trPr>
        <w:tc>
          <w:tcPr>
            <w:tcW w:w="0" w:type="auto"/>
            <w:vAlign w:val="center"/>
            <w:hideMark/>
          </w:tcPr>
          <w:p w14:paraId="79306EA2" w14:textId="77777777" w:rsidR="003866EF" w:rsidRDefault="003866EF">
            <w:pPr>
              <w:jc w:val="center"/>
              <w:rPr>
                <w:b/>
                <w:bCs/>
              </w:rPr>
            </w:pPr>
            <w:r>
              <w:rPr>
                <w:b/>
                <w:bCs/>
              </w:rPr>
              <w:t>URL</w:t>
            </w:r>
          </w:p>
        </w:tc>
        <w:tc>
          <w:tcPr>
            <w:tcW w:w="0" w:type="auto"/>
            <w:vAlign w:val="center"/>
            <w:hideMark/>
          </w:tcPr>
          <w:p w14:paraId="52112C1F" w14:textId="77777777" w:rsidR="003866EF" w:rsidRDefault="003866EF">
            <w:hyperlink r:id="rId329" w:history="1">
              <w:r>
                <w:rPr>
                  <w:rStyle w:val="Hyperlink"/>
                </w:rPr>
                <w:t>https://www.eurekaselect.com/article/1661</w:t>
              </w:r>
            </w:hyperlink>
          </w:p>
        </w:tc>
      </w:tr>
      <w:tr w:rsidR="003866EF" w14:paraId="3205F803" w14:textId="77777777">
        <w:trPr>
          <w:tblCellSpacing w:w="15" w:type="dxa"/>
        </w:trPr>
        <w:tc>
          <w:tcPr>
            <w:tcW w:w="0" w:type="auto"/>
            <w:vAlign w:val="center"/>
            <w:hideMark/>
          </w:tcPr>
          <w:p w14:paraId="78BC3772" w14:textId="77777777" w:rsidR="003866EF" w:rsidRDefault="003866EF">
            <w:pPr>
              <w:jc w:val="center"/>
              <w:rPr>
                <w:b/>
                <w:bCs/>
              </w:rPr>
            </w:pPr>
            <w:r>
              <w:rPr>
                <w:b/>
                <w:bCs/>
              </w:rPr>
              <w:t>Accessed</w:t>
            </w:r>
          </w:p>
        </w:tc>
        <w:tc>
          <w:tcPr>
            <w:tcW w:w="0" w:type="auto"/>
            <w:vAlign w:val="center"/>
            <w:hideMark/>
          </w:tcPr>
          <w:p w14:paraId="67A7F8F0" w14:textId="77777777" w:rsidR="003866EF" w:rsidRDefault="003866EF">
            <w:r>
              <w:t>6/15/2025, 4:47:00 PM</w:t>
            </w:r>
          </w:p>
        </w:tc>
      </w:tr>
      <w:tr w:rsidR="003866EF" w14:paraId="66BBE94A" w14:textId="77777777">
        <w:trPr>
          <w:tblCellSpacing w:w="15" w:type="dxa"/>
        </w:trPr>
        <w:tc>
          <w:tcPr>
            <w:tcW w:w="0" w:type="auto"/>
            <w:vAlign w:val="center"/>
            <w:hideMark/>
          </w:tcPr>
          <w:p w14:paraId="2A08695A" w14:textId="77777777" w:rsidR="003866EF" w:rsidRDefault="003866EF">
            <w:pPr>
              <w:jc w:val="center"/>
              <w:rPr>
                <w:b/>
                <w:bCs/>
              </w:rPr>
            </w:pPr>
            <w:r>
              <w:rPr>
                <w:b/>
                <w:bCs/>
              </w:rPr>
              <w:t>Publication</w:t>
            </w:r>
          </w:p>
        </w:tc>
        <w:tc>
          <w:tcPr>
            <w:tcW w:w="0" w:type="auto"/>
            <w:vAlign w:val="center"/>
            <w:hideMark/>
          </w:tcPr>
          <w:p w14:paraId="1FBE6881" w14:textId="77777777" w:rsidR="003866EF" w:rsidRDefault="003866EF">
            <w:r>
              <w:t>http://www.eurekaselect.com</w:t>
            </w:r>
          </w:p>
        </w:tc>
      </w:tr>
      <w:tr w:rsidR="003866EF" w14:paraId="289598D3" w14:textId="77777777">
        <w:trPr>
          <w:tblCellSpacing w:w="15" w:type="dxa"/>
        </w:trPr>
        <w:tc>
          <w:tcPr>
            <w:tcW w:w="0" w:type="auto"/>
            <w:vAlign w:val="center"/>
            <w:hideMark/>
          </w:tcPr>
          <w:p w14:paraId="51F1A036" w14:textId="77777777" w:rsidR="003866EF" w:rsidRDefault="003866EF">
            <w:pPr>
              <w:jc w:val="center"/>
              <w:rPr>
                <w:b/>
                <w:bCs/>
              </w:rPr>
            </w:pPr>
            <w:r>
              <w:rPr>
                <w:b/>
                <w:bCs/>
              </w:rPr>
              <w:t>Date Added</w:t>
            </w:r>
          </w:p>
        </w:tc>
        <w:tc>
          <w:tcPr>
            <w:tcW w:w="0" w:type="auto"/>
            <w:vAlign w:val="center"/>
            <w:hideMark/>
          </w:tcPr>
          <w:p w14:paraId="3D9C19C6" w14:textId="77777777" w:rsidR="003866EF" w:rsidRDefault="003866EF">
            <w:r>
              <w:t>6/15/2025, 4:47:00 PM</w:t>
            </w:r>
          </w:p>
        </w:tc>
      </w:tr>
      <w:tr w:rsidR="003866EF" w14:paraId="78A2042C" w14:textId="77777777">
        <w:trPr>
          <w:tblCellSpacing w:w="15" w:type="dxa"/>
        </w:trPr>
        <w:tc>
          <w:tcPr>
            <w:tcW w:w="0" w:type="auto"/>
            <w:vAlign w:val="center"/>
            <w:hideMark/>
          </w:tcPr>
          <w:p w14:paraId="0E148C9B" w14:textId="77777777" w:rsidR="003866EF" w:rsidRDefault="003866EF">
            <w:pPr>
              <w:jc w:val="center"/>
              <w:rPr>
                <w:b/>
                <w:bCs/>
              </w:rPr>
            </w:pPr>
            <w:r>
              <w:rPr>
                <w:b/>
                <w:bCs/>
              </w:rPr>
              <w:t>Modified</w:t>
            </w:r>
          </w:p>
        </w:tc>
        <w:tc>
          <w:tcPr>
            <w:tcW w:w="0" w:type="auto"/>
            <w:vAlign w:val="center"/>
            <w:hideMark/>
          </w:tcPr>
          <w:p w14:paraId="4562C164" w14:textId="77777777" w:rsidR="003866EF" w:rsidRDefault="003866EF">
            <w:r>
              <w:t>6/15/2025, 4:47:00 PM</w:t>
            </w:r>
          </w:p>
        </w:tc>
      </w:tr>
    </w:tbl>
    <w:p w14:paraId="7A870CEF" w14:textId="77777777" w:rsidR="003866EF" w:rsidRDefault="003866EF" w:rsidP="003866EF">
      <w:pPr>
        <w:pStyle w:val="Heading2"/>
        <w:numPr>
          <w:ilvl w:val="0"/>
          <w:numId w:val="12"/>
        </w:numPr>
      </w:pPr>
      <w:r>
        <w:t>Generation of tissue-engineered small intestine using embryonic stem cell-derived human intestinal organoids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45"/>
        <w:gridCol w:w="7161"/>
      </w:tblGrid>
      <w:tr w:rsidR="003866EF" w14:paraId="172A6454" w14:textId="77777777">
        <w:trPr>
          <w:tblCellSpacing w:w="15" w:type="dxa"/>
        </w:trPr>
        <w:tc>
          <w:tcPr>
            <w:tcW w:w="0" w:type="auto"/>
            <w:vAlign w:val="center"/>
            <w:hideMark/>
          </w:tcPr>
          <w:p w14:paraId="2A081DE5" w14:textId="77777777" w:rsidR="003866EF" w:rsidRDefault="003866EF">
            <w:pPr>
              <w:jc w:val="center"/>
              <w:rPr>
                <w:b/>
                <w:bCs/>
              </w:rPr>
            </w:pPr>
            <w:r>
              <w:rPr>
                <w:b/>
                <w:bCs/>
              </w:rPr>
              <w:t>Item Type</w:t>
            </w:r>
          </w:p>
        </w:tc>
        <w:tc>
          <w:tcPr>
            <w:tcW w:w="0" w:type="auto"/>
            <w:vAlign w:val="center"/>
            <w:hideMark/>
          </w:tcPr>
          <w:p w14:paraId="146F916B" w14:textId="77777777" w:rsidR="003866EF" w:rsidRDefault="003866EF">
            <w:r>
              <w:t>Journal Article</w:t>
            </w:r>
          </w:p>
        </w:tc>
      </w:tr>
      <w:tr w:rsidR="003866EF" w14:paraId="0FB0D4C2" w14:textId="77777777">
        <w:trPr>
          <w:tblCellSpacing w:w="15" w:type="dxa"/>
        </w:trPr>
        <w:tc>
          <w:tcPr>
            <w:tcW w:w="0" w:type="auto"/>
            <w:vAlign w:val="center"/>
            <w:hideMark/>
          </w:tcPr>
          <w:p w14:paraId="5057B5AB" w14:textId="77777777" w:rsidR="003866EF" w:rsidRDefault="003866EF">
            <w:pPr>
              <w:jc w:val="center"/>
              <w:rPr>
                <w:b/>
                <w:bCs/>
              </w:rPr>
            </w:pPr>
            <w:r>
              <w:rPr>
                <w:b/>
                <w:bCs/>
              </w:rPr>
              <w:t>Author</w:t>
            </w:r>
          </w:p>
        </w:tc>
        <w:tc>
          <w:tcPr>
            <w:tcW w:w="0" w:type="auto"/>
            <w:vAlign w:val="center"/>
            <w:hideMark/>
          </w:tcPr>
          <w:p w14:paraId="4FE14214" w14:textId="77777777" w:rsidR="003866EF" w:rsidRDefault="003866EF">
            <w:r>
              <w:t>Stacy R. Finkbeiner</w:t>
            </w:r>
          </w:p>
        </w:tc>
      </w:tr>
      <w:tr w:rsidR="003866EF" w14:paraId="555E5796" w14:textId="77777777">
        <w:trPr>
          <w:tblCellSpacing w:w="15" w:type="dxa"/>
        </w:trPr>
        <w:tc>
          <w:tcPr>
            <w:tcW w:w="0" w:type="auto"/>
            <w:vAlign w:val="center"/>
            <w:hideMark/>
          </w:tcPr>
          <w:p w14:paraId="0DDEC1A3" w14:textId="77777777" w:rsidR="003866EF" w:rsidRDefault="003866EF">
            <w:pPr>
              <w:jc w:val="center"/>
              <w:rPr>
                <w:b/>
                <w:bCs/>
              </w:rPr>
            </w:pPr>
            <w:r>
              <w:rPr>
                <w:b/>
                <w:bCs/>
              </w:rPr>
              <w:t>Author</w:t>
            </w:r>
          </w:p>
        </w:tc>
        <w:tc>
          <w:tcPr>
            <w:tcW w:w="0" w:type="auto"/>
            <w:vAlign w:val="center"/>
            <w:hideMark/>
          </w:tcPr>
          <w:p w14:paraId="35B755AB" w14:textId="77777777" w:rsidR="003866EF" w:rsidRDefault="003866EF">
            <w:r>
              <w:t>Jennifer J. Freeman</w:t>
            </w:r>
          </w:p>
        </w:tc>
      </w:tr>
      <w:tr w:rsidR="003866EF" w14:paraId="246D1948" w14:textId="77777777">
        <w:trPr>
          <w:tblCellSpacing w:w="15" w:type="dxa"/>
        </w:trPr>
        <w:tc>
          <w:tcPr>
            <w:tcW w:w="0" w:type="auto"/>
            <w:vAlign w:val="center"/>
            <w:hideMark/>
          </w:tcPr>
          <w:p w14:paraId="1F5306DC" w14:textId="77777777" w:rsidR="003866EF" w:rsidRDefault="003866EF">
            <w:pPr>
              <w:jc w:val="center"/>
              <w:rPr>
                <w:b/>
                <w:bCs/>
              </w:rPr>
            </w:pPr>
            <w:r>
              <w:rPr>
                <w:b/>
                <w:bCs/>
              </w:rPr>
              <w:t>Author</w:t>
            </w:r>
          </w:p>
        </w:tc>
        <w:tc>
          <w:tcPr>
            <w:tcW w:w="0" w:type="auto"/>
            <w:vAlign w:val="center"/>
            <w:hideMark/>
          </w:tcPr>
          <w:p w14:paraId="4F3AF8F1" w14:textId="77777777" w:rsidR="003866EF" w:rsidRDefault="003866EF">
            <w:r>
              <w:t>Minna M. Wieck</w:t>
            </w:r>
          </w:p>
        </w:tc>
      </w:tr>
      <w:tr w:rsidR="003866EF" w14:paraId="531A0351" w14:textId="77777777">
        <w:trPr>
          <w:tblCellSpacing w:w="15" w:type="dxa"/>
        </w:trPr>
        <w:tc>
          <w:tcPr>
            <w:tcW w:w="0" w:type="auto"/>
            <w:vAlign w:val="center"/>
            <w:hideMark/>
          </w:tcPr>
          <w:p w14:paraId="086FAFEF" w14:textId="77777777" w:rsidR="003866EF" w:rsidRDefault="003866EF">
            <w:pPr>
              <w:jc w:val="center"/>
              <w:rPr>
                <w:b/>
                <w:bCs/>
              </w:rPr>
            </w:pPr>
            <w:r>
              <w:rPr>
                <w:b/>
                <w:bCs/>
              </w:rPr>
              <w:t>Author</w:t>
            </w:r>
          </w:p>
        </w:tc>
        <w:tc>
          <w:tcPr>
            <w:tcW w:w="0" w:type="auto"/>
            <w:vAlign w:val="center"/>
            <w:hideMark/>
          </w:tcPr>
          <w:p w14:paraId="3FBD0FF5" w14:textId="77777777" w:rsidR="003866EF" w:rsidRDefault="003866EF">
            <w:r>
              <w:t>Wael El-Nachef</w:t>
            </w:r>
          </w:p>
        </w:tc>
      </w:tr>
      <w:tr w:rsidR="003866EF" w14:paraId="7CA1DD65" w14:textId="77777777">
        <w:trPr>
          <w:tblCellSpacing w:w="15" w:type="dxa"/>
        </w:trPr>
        <w:tc>
          <w:tcPr>
            <w:tcW w:w="0" w:type="auto"/>
            <w:vAlign w:val="center"/>
            <w:hideMark/>
          </w:tcPr>
          <w:p w14:paraId="27FE280C" w14:textId="77777777" w:rsidR="003866EF" w:rsidRDefault="003866EF">
            <w:pPr>
              <w:jc w:val="center"/>
              <w:rPr>
                <w:b/>
                <w:bCs/>
              </w:rPr>
            </w:pPr>
            <w:r>
              <w:rPr>
                <w:b/>
                <w:bCs/>
              </w:rPr>
              <w:t>Author</w:t>
            </w:r>
          </w:p>
        </w:tc>
        <w:tc>
          <w:tcPr>
            <w:tcW w:w="0" w:type="auto"/>
            <w:vAlign w:val="center"/>
            <w:hideMark/>
          </w:tcPr>
          <w:p w14:paraId="5C53243B" w14:textId="77777777" w:rsidR="003866EF" w:rsidRDefault="003866EF">
            <w:r>
              <w:t>Christopher H. Altheim</w:t>
            </w:r>
          </w:p>
        </w:tc>
      </w:tr>
      <w:tr w:rsidR="003866EF" w14:paraId="2E23A742" w14:textId="77777777">
        <w:trPr>
          <w:tblCellSpacing w:w="15" w:type="dxa"/>
        </w:trPr>
        <w:tc>
          <w:tcPr>
            <w:tcW w:w="0" w:type="auto"/>
            <w:vAlign w:val="center"/>
            <w:hideMark/>
          </w:tcPr>
          <w:p w14:paraId="68B77675" w14:textId="77777777" w:rsidR="003866EF" w:rsidRDefault="003866EF">
            <w:pPr>
              <w:jc w:val="center"/>
              <w:rPr>
                <w:b/>
                <w:bCs/>
              </w:rPr>
            </w:pPr>
            <w:r>
              <w:rPr>
                <w:b/>
                <w:bCs/>
              </w:rPr>
              <w:t>Author</w:t>
            </w:r>
          </w:p>
        </w:tc>
        <w:tc>
          <w:tcPr>
            <w:tcW w:w="0" w:type="auto"/>
            <w:vAlign w:val="center"/>
            <w:hideMark/>
          </w:tcPr>
          <w:p w14:paraId="61484FA0" w14:textId="77777777" w:rsidR="003866EF" w:rsidRDefault="003866EF">
            <w:r>
              <w:t>Yu-Hwai Tsai</w:t>
            </w:r>
          </w:p>
        </w:tc>
      </w:tr>
      <w:tr w:rsidR="003866EF" w14:paraId="5D5FDDD1" w14:textId="77777777">
        <w:trPr>
          <w:tblCellSpacing w:w="15" w:type="dxa"/>
        </w:trPr>
        <w:tc>
          <w:tcPr>
            <w:tcW w:w="0" w:type="auto"/>
            <w:vAlign w:val="center"/>
            <w:hideMark/>
          </w:tcPr>
          <w:p w14:paraId="28D46BAA" w14:textId="77777777" w:rsidR="003866EF" w:rsidRDefault="003866EF">
            <w:pPr>
              <w:jc w:val="center"/>
              <w:rPr>
                <w:b/>
                <w:bCs/>
              </w:rPr>
            </w:pPr>
            <w:r>
              <w:rPr>
                <w:b/>
                <w:bCs/>
              </w:rPr>
              <w:t>Author</w:t>
            </w:r>
          </w:p>
        </w:tc>
        <w:tc>
          <w:tcPr>
            <w:tcW w:w="0" w:type="auto"/>
            <w:vAlign w:val="center"/>
            <w:hideMark/>
          </w:tcPr>
          <w:p w14:paraId="783326AE" w14:textId="77777777" w:rsidR="003866EF" w:rsidRDefault="003866EF">
            <w:r>
              <w:t>Sha Huang</w:t>
            </w:r>
          </w:p>
        </w:tc>
      </w:tr>
      <w:tr w:rsidR="003866EF" w14:paraId="237CD2D5" w14:textId="77777777">
        <w:trPr>
          <w:tblCellSpacing w:w="15" w:type="dxa"/>
        </w:trPr>
        <w:tc>
          <w:tcPr>
            <w:tcW w:w="0" w:type="auto"/>
            <w:vAlign w:val="center"/>
            <w:hideMark/>
          </w:tcPr>
          <w:p w14:paraId="41CD7776" w14:textId="77777777" w:rsidR="003866EF" w:rsidRDefault="003866EF">
            <w:pPr>
              <w:jc w:val="center"/>
              <w:rPr>
                <w:b/>
                <w:bCs/>
              </w:rPr>
            </w:pPr>
            <w:r>
              <w:rPr>
                <w:b/>
                <w:bCs/>
              </w:rPr>
              <w:t>Author</w:t>
            </w:r>
          </w:p>
        </w:tc>
        <w:tc>
          <w:tcPr>
            <w:tcW w:w="0" w:type="auto"/>
            <w:vAlign w:val="center"/>
            <w:hideMark/>
          </w:tcPr>
          <w:p w14:paraId="026CD039" w14:textId="77777777" w:rsidR="003866EF" w:rsidRDefault="003866EF">
            <w:r>
              <w:t>Rachel Dyal</w:t>
            </w:r>
          </w:p>
        </w:tc>
      </w:tr>
      <w:tr w:rsidR="003866EF" w14:paraId="7D5CDF62" w14:textId="77777777">
        <w:trPr>
          <w:tblCellSpacing w:w="15" w:type="dxa"/>
        </w:trPr>
        <w:tc>
          <w:tcPr>
            <w:tcW w:w="0" w:type="auto"/>
            <w:vAlign w:val="center"/>
            <w:hideMark/>
          </w:tcPr>
          <w:p w14:paraId="06B0EABC" w14:textId="77777777" w:rsidR="003866EF" w:rsidRDefault="003866EF">
            <w:pPr>
              <w:jc w:val="center"/>
              <w:rPr>
                <w:b/>
                <w:bCs/>
              </w:rPr>
            </w:pPr>
            <w:r>
              <w:rPr>
                <w:b/>
                <w:bCs/>
              </w:rPr>
              <w:t>Author</w:t>
            </w:r>
          </w:p>
        </w:tc>
        <w:tc>
          <w:tcPr>
            <w:tcW w:w="0" w:type="auto"/>
            <w:vAlign w:val="center"/>
            <w:hideMark/>
          </w:tcPr>
          <w:p w14:paraId="4C29DF00" w14:textId="77777777" w:rsidR="003866EF" w:rsidRDefault="003866EF">
            <w:r>
              <w:t>Eric S. White</w:t>
            </w:r>
          </w:p>
        </w:tc>
      </w:tr>
      <w:tr w:rsidR="003866EF" w14:paraId="5EDD2AC4" w14:textId="77777777">
        <w:trPr>
          <w:tblCellSpacing w:w="15" w:type="dxa"/>
        </w:trPr>
        <w:tc>
          <w:tcPr>
            <w:tcW w:w="0" w:type="auto"/>
            <w:vAlign w:val="center"/>
            <w:hideMark/>
          </w:tcPr>
          <w:p w14:paraId="6EF2B161" w14:textId="77777777" w:rsidR="003866EF" w:rsidRDefault="003866EF">
            <w:pPr>
              <w:jc w:val="center"/>
              <w:rPr>
                <w:b/>
                <w:bCs/>
              </w:rPr>
            </w:pPr>
            <w:r>
              <w:rPr>
                <w:b/>
                <w:bCs/>
              </w:rPr>
              <w:t>Author</w:t>
            </w:r>
          </w:p>
        </w:tc>
        <w:tc>
          <w:tcPr>
            <w:tcW w:w="0" w:type="auto"/>
            <w:vAlign w:val="center"/>
            <w:hideMark/>
          </w:tcPr>
          <w:p w14:paraId="6F8BBCF6" w14:textId="77777777" w:rsidR="003866EF" w:rsidRDefault="003866EF">
            <w:r>
              <w:t>Tracy C. Grikscheit</w:t>
            </w:r>
          </w:p>
        </w:tc>
      </w:tr>
      <w:tr w:rsidR="003866EF" w14:paraId="375A8896" w14:textId="77777777">
        <w:trPr>
          <w:tblCellSpacing w:w="15" w:type="dxa"/>
        </w:trPr>
        <w:tc>
          <w:tcPr>
            <w:tcW w:w="0" w:type="auto"/>
            <w:vAlign w:val="center"/>
            <w:hideMark/>
          </w:tcPr>
          <w:p w14:paraId="65BE95B7" w14:textId="77777777" w:rsidR="003866EF" w:rsidRDefault="003866EF">
            <w:pPr>
              <w:jc w:val="center"/>
              <w:rPr>
                <w:b/>
                <w:bCs/>
              </w:rPr>
            </w:pPr>
            <w:r>
              <w:rPr>
                <w:b/>
                <w:bCs/>
              </w:rPr>
              <w:t>Author</w:t>
            </w:r>
          </w:p>
        </w:tc>
        <w:tc>
          <w:tcPr>
            <w:tcW w:w="0" w:type="auto"/>
            <w:vAlign w:val="center"/>
            <w:hideMark/>
          </w:tcPr>
          <w:p w14:paraId="5B8278A0" w14:textId="77777777" w:rsidR="003866EF" w:rsidRDefault="003866EF">
            <w:r>
              <w:t>Daniel H. Teitelbaum</w:t>
            </w:r>
          </w:p>
        </w:tc>
      </w:tr>
      <w:tr w:rsidR="003866EF" w14:paraId="0BBEFCE2" w14:textId="77777777">
        <w:trPr>
          <w:tblCellSpacing w:w="15" w:type="dxa"/>
        </w:trPr>
        <w:tc>
          <w:tcPr>
            <w:tcW w:w="0" w:type="auto"/>
            <w:vAlign w:val="center"/>
            <w:hideMark/>
          </w:tcPr>
          <w:p w14:paraId="2736C300" w14:textId="77777777" w:rsidR="003866EF" w:rsidRDefault="003866EF">
            <w:pPr>
              <w:jc w:val="center"/>
              <w:rPr>
                <w:b/>
                <w:bCs/>
              </w:rPr>
            </w:pPr>
            <w:r>
              <w:rPr>
                <w:b/>
                <w:bCs/>
              </w:rPr>
              <w:t>Author</w:t>
            </w:r>
          </w:p>
        </w:tc>
        <w:tc>
          <w:tcPr>
            <w:tcW w:w="0" w:type="auto"/>
            <w:vAlign w:val="center"/>
            <w:hideMark/>
          </w:tcPr>
          <w:p w14:paraId="7AE3AF0A" w14:textId="77777777" w:rsidR="003866EF" w:rsidRDefault="003866EF">
            <w:r>
              <w:t>Jason R. Spence</w:t>
            </w:r>
          </w:p>
        </w:tc>
      </w:tr>
      <w:tr w:rsidR="003866EF" w14:paraId="7C36D226" w14:textId="77777777">
        <w:trPr>
          <w:tblCellSpacing w:w="15" w:type="dxa"/>
        </w:trPr>
        <w:tc>
          <w:tcPr>
            <w:tcW w:w="0" w:type="auto"/>
            <w:vAlign w:val="center"/>
            <w:hideMark/>
          </w:tcPr>
          <w:p w14:paraId="38F83375" w14:textId="77777777" w:rsidR="003866EF" w:rsidRDefault="003866EF">
            <w:pPr>
              <w:jc w:val="center"/>
              <w:rPr>
                <w:b/>
                <w:bCs/>
              </w:rPr>
            </w:pPr>
            <w:r>
              <w:rPr>
                <w:b/>
                <w:bCs/>
              </w:rPr>
              <w:t>Abstract</w:t>
            </w:r>
          </w:p>
        </w:tc>
        <w:tc>
          <w:tcPr>
            <w:tcW w:w="0" w:type="auto"/>
            <w:vAlign w:val="center"/>
            <w:hideMark/>
          </w:tcPr>
          <w:p w14:paraId="24DAE2AD" w14:textId="77777777" w:rsidR="003866EF" w:rsidRDefault="003866EF">
            <w:r>
              <w:t xml:space="preserve">Short bowel syndrome (SBS) is characterized by poor nutrient absorption due to a deficit of healthy intestine. Current treatment practices rely on providing supportive medical therapy with parenteral nutrition; while life saving, such interventions are not curative and are still associated with significant co-morbidities. As approaches to lengthen remaining intestinal tissue have been met with only limited success and intestinal transplants have poor survival outcomes, new approaches to treating SBS are necessary. Human intestine derived from embryonic stem cells (hESCs) or induced pluripotent stem cells </w:t>
            </w:r>
            <w:r>
              <w:lastRenderedPageBreak/>
              <w:t>(iPSCs), called human intestinal organoids (HIOs), have the potential to offer a personalized and scalable source of intestine for regenerative therapies. However, given that HIOs are small three-dimensional structures grown in vitro, methods to generate usable HIO-derived constructs are needed. We investigated the ability of hESCs or HIOs to populate acellular porcine intestinal matrices and artificial polyglycolic/poly L lactic acid (PGA/PLLA) scaffolds, and examined the ability of matrix/scaffolds to thrive when transplanted in vivo. Our results demonstrate that the acellular matrix alone is not sufficient to instruct hESC differentiation towards an endodermal or intestinal fate. We observed that while HIOs reseed acellular porcine matrices in vitro, the HIO-reseeded matrices do not thrive when transplanted in vivo. In contrast, HIO-seeded PGA/PLLA scaffolds thrive in vivo and develop into tissue that looks nearly identical to adult human intestinal tissue. Our results suggest that HIO-seeded PGA/PLLA scaffolds are a promising avenue for developing the mucosal component of tissue engineered human small intestine, which need to be explored further to develop them into fully functional tissue.</w:t>
            </w:r>
          </w:p>
        </w:tc>
      </w:tr>
      <w:tr w:rsidR="003866EF" w14:paraId="140457B4" w14:textId="77777777">
        <w:trPr>
          <w:tblCellSpacing w:w="15" w:type="dxa"/>
        </w:trPr>
        <w:tc>
          <w:tcPr>
            <w:tcW w:w="0" w:type="auto"/>
            <w:vAlign w:val="center"/>
            <w:hideMark/>
          </w:tcPr>
          <w:p w14:paraId="5E28EAB2" w14:textId="77777777" w:rsidR="003866EF" w:rsidRDefault="003866EF">
            <w:pPr>
              <w:jc w:val="center"/>
              <w:rPr>
                <w:b/>
                <w:bCs/>
              </w:rPr>
            </w:pPr>
            <w:r>
              <w:rPr>
                <w:b/>
                <w:bCs/>
              </w:rPr>
              <w:lastRenderedPageBreak/>
              <w:t>Date</w:t>
            </w:r>
          </w:p>
        </w:tc>
        <w:tc>
          <w:tcPr>
            <w:tcW w:w="0" w:type="auto"/>
            <w:vAlign w:val="center"/>
            <w:hideMark/>
          </w:tcPr>
          <w:p w14:paraId="62C0A845" w14:textId="77777777" w:rsidR="003866EF" w:rsidRDefault="003866EF">
            <w:r>
              <w:t>2015-10-12</w:t>
            </w:r>
          </w:p>
        </w:tc>
      </w:tr>
      <w:tr w:rsidR="003866EF" w14:paraId="19745B79" w14:textId="77777777">
        <w:trPr>
          <w:tblCellSpacing w:w="15" w:type="dxa"/>
        </w:trPr>
        <w:tc>
          <w:tcPr>
            <w:tcW w:w="0" w:type="auto"/>
            <w:vAlign w:val="center"/>
            <w:hideMark/>
          </w:tcPr>
          <w:p w14:paraId="05A558CE" w14:textId="77777777" w:rsidR="003866EF" w:rsidRDefault="003866EF">
            <w:pPr>
              <w:jc w:val="center"/>
              <w:rPr>
                <w:b/>
                <w:bCs/>
              </w:rPr>
            </w:pPr>
            <w:r>
              <w:rPr>
                <w:b/>
                <w:bCs/>
              </w:rPr>
              <w:t>Library Catalog</w:t>
            </w:r>
          </w:p>
        </w:tc>
        <w:tc>
          <w:tcPr>
            <w:tcW w:w="0" w:type="auto"/>
            <w:vAlign w:val="center"/>
            <w:hideMark/>
          </w:tcPr>
          <w:p w14:paraId="334C8418" w14:textId="77777777" w:rsidR="003866EF" w:rsidRDefault="003866EF">
            <w:r>
              <w:t>Silverchair</w:t>
            </w:r>
          </w:p>
        </w:tc>
      </w:tr>
      <w:tr w:rsidR="003866EF" w14:paraId="19519663" w14:textId="77777777">
        <w:trPr>
          <w:tblCellSpacing w:w="15" w:type="dxa"/>
        </w:trPr>
        <w:tc>
          <w:tcPr>
            <w:tcW w:w="0" w:type="auto"/>
            <w:vAlign w:val="center"/>
            <w:hideMark/>
          </w:tcPr>
          <w:p w14:paraId="1FE5E0C3" w14:textId="77777777" w:rsidR="003866EF" w:rsidRDefault="003866EF">
            <w:pPr>
              <w:jc w:val="center"/>
              <w:rPr>
                <w:b/>
                <w:bCs/>
              </w:rPr>
            </w:pPr>
            <w:r>
              <w:rPr>
                <w:b/>
                <w:bCs/>
              </w:rPr>
              <w:t>URL</w:t>
            </w:r>
          </w:p>
        </w:tc>
        <w:tc>
          <w:tcPr>
            <w:tcW w:w="0" w:type="auto"/>
            <w:vAlign w:val="center"/>
            <w:hideMark/>
          </w:tcPr>
          <w:p w14:paraId="50EC6E55" w14:textId="77777777" w:rsidR="003866EF" w:rsidRDefault="003866EF">
            <w:hyperlink r:id="rId330" w:history="1">
              <w:r>
                <w:rPr>
                  <w:rStyle w:val="Hyperlink"/>
                </w:rPr>
                <w:t>https://doi.org/10.1242/bio.013235</w:t>
              </w:r>
            </w:hyperlink>
          </w:p>
        </w:tc>
      </w:tr>
      <w:tr w:rsidR="003866EF" w14:paraId="4FD1255A" w14:textId="77777777">
        <w:trPr>
          <w:tblCellSpacing w:w="15" w:type="dxa"/>
        </w:trPr>
        <w:tc>
          <w:tcPr>
            <w:tcW w:w="0" w:type="auto"/>
            <w:vAlign w:val="center"/>
            <w:hideMark/>
          </w:tcPr>
          <w:p w14:paraId="6A030FD5" w14:textId="77777777" w:rsidR="003866EF" w:rsidRDefault="003866EF">
            <w:pPr>
              <w:jc w:val="center"/>
              <w:rPr>
                <w:b/>
                <w:bCs/>
              </w:rPr>
            </w:pPr>
            <w:r>
              <w:rPr>
                <w:b/>
                <w:bCs/>
              </w:rPr>
              <w:t>Accessed</w:t>
            </w:r>
          </w:p>
        </w:tc>
        <w:tc>
          <w:tcPr>
            <w:tcW w:w="0" w:type="auto"/>
            <w:vAlign w:val="center"/>
            <w:hideMark/>
          </w:tcPr>
          <w:p w14:paraId="12833D3E" w14:textId="77777777" w:rsidR="003866EF" w:rsidRDefault="003866EF">
            <w:r>
              <w:t>6/15/2025, 4:46:51 PM</w:t>
            </w:r>
          </w:p>
        </w:tc>
      </w:tr>
      <w:tr w:rsidR="003866EF" w14:paraId="282C1A24" w14:textId="77777777">
        <w:trPr>
          <w:tblCellSpacing w:w="15" w:type="dxa"/>
        </w:trPr>
        <w:tc>
          <w:tcPr>
            <w:tcW w:w="0" w:type="auto"/>
            <w:vAlign w:val="center"/>
            <w:hideMark/>
          </w:tcPr>
          <w:p w14:paraId="2592BF85" w14:textId="77777777" w:rsidR="003866EF" w:rsidRDefault="003866EF">
            <w:pPr>
              <w:jc w:val="center"/>
              <w:rPr>
                <w:b/>
                <w:bCs/>
              </w:rPr>
            </w:pPr>
            <w:r>
              <w:rPr>
                <w:b/>
                <w:bCs/>
              </w:rPr>
              <w:t>Volume</w:t>
            </w:r>
          </w:p>
        </w:tc>
        <w:tc>
          <w:tcPr>
            <w:tcW w:w="0" w:type="auto"/>
            <w:vAlign w:val="center"/>
            <w:hideMark/>
          </w:tcPr>
          <w:p w14:paraId="09CA1248" w14:textId="77777777" w:rsidR="003866EF" w:rsidRDefault="003866EF">
            <w:r>
              <w:t>4</w:t>
            </w:r>
          </w:p>
        </w:tc>
      </w:tr>
      <w:tr w:rsidR="003866EF" w14:paraId="162753DA" w14:textId="77777777">
        <w:trPr>
          <w:tblCellSpacing w:w="15" w:type="dxa"/>
        </w:trPr>
        <w:tc>
          <w:tcPr>
            <w:tcW w:w="0" w:type="auto"/>
            <w:vAlign w:val="center"/>
            <w:hideMark/>
          </w:tcPr>
          <w:p w14:paraId="3EF3A395" w14:textId="77777777" w:rsidR="003866EF" w:rsidRDefault="003866EF">
            <w:pPr>
              <w:jc w:val="center"/>
              <w:rPr>
                <w:b/>
                <w:bCs/>
              </w:rPr>
            </w:pPr>
            <w:r>
              <w:rPr>
                <w:b/>
                <w:bCs/>
              </w:rPr>
              <w:t>Pages</w:t>
            </w:r>
          </w:p>
        </w:tc>
        <w:tc>
          <w:tcPr>
            <w:tcW w:w="0" w:type="auto"/>
            <w:vAlign w:val="center"/>
            <w:hideMark/>
          </w:tcPr>
          <w:p w14:paraId="23D75011" w14:textId="77777777" w:rsidR="003866EF" w:rsidRDefault="003866EF">
            <w:r>
              <w:t>1462-1472</w:t>
            </w:r>
          </w:p>
        </w:tc>
      </w:tr>
      <w:tr w:rsidR="003866EF" w14:paraId="2E82CD4B" w14:textId="77777777">
        <w:trPr>
          <w:tblCellSpacing w:w="15" w:type="dxa"/>
        </w:trPr>
        <w:tc>
          <w:tcPr>
            <w:tcW w:w="0" w:type="auto"/>
            <w:vAlign w:val="center"/>
            <w:hideMark/>
          </w:tcPr>
          <w:p w14:paraId="7DC88418" w14:textId="77777777" w:rsidR="003866EF" w:rsidRDefault="003866EF">
            <w:pPr>
              <w:jc w:val="center"/>
              <w:rPr>
                <w:b/>
                <w:bCs/>
              </w:rPr>
            </w:pPr>
            <w:r>
              <w:rPr>
                <w:b/>
                <w:bCs/>
              </w:rPr>
              <w:t>Publication</w:t>
            </w:r>
          </w:p>
        </w:tc>
        <w:tc>
          <w:tcPr>
            <w:tcW w:w="0" w:type="auto"/>
            <w:vAlign w:val="center"/>
            <w:hideMark/>
          </w:tcPr>
          <w:p w14:paraId="10808BE0" w14:textId="77777777" w:rsidR="003866EF" w:rsidRDefault="003866EF">
            <w:r>
              <w:t>Biology Open</w:t>
            </w:r>
          </w:p>
        </w:tc>
      </w:tr>
      <w:tr w:rsidR="003866EF" w14:paraId="2BFAD87C" w14:textId="77777777">
        <w:trPr>
          <w:tblCellSpacing w:w="15" w:type="dxa"/>
        </w:trPr>
        <w:tc>
          <w:tcPr>
            <w:tcW w:w="0" w:type="auto"/>
            <w:vAlign w:val="center"/>
            <w:hideMark/>
          </w:tcPr>
          <w:p w14:paraId="6B0A8392" w14:textId="77777777" w:rsidR="003866EF" w:rsidRDefault="003866EF">
            <w:pPr>
              <w:jc w:val="center"/>
              <w:rPr>
                <w:b/>
                <w:bCs/>
              </w:rPr>
            </w:pPr>
            <w:r>
              <w:rPr>
                <w:b/>
                <w:bCs/>
              </w:rPr>
              <w:t>DOI</w:t>
            </w:r>
          </w:p>
        </w:tc>
        <w:tc>
          <w:tcPr>
            <w:tcW w:w="0" w:type="auto"/>
            <w:vAlign w:val="center"/>
            <w:hideMark/>
          </w:tcPr>
          <w:p w14:paraId="0D666344" w14:textId="77777777" w:rsidR="003866EF" w:rsidRDefault="003866EF">
            <w:hyperlink r:id="rId331" w:history="1">
              <w:r>
                <w:rPr>
                  <w:rStyle w:val="Hyperlink"/>
                </w:rPr>
                <w:t>10.1242/bio.013235</w:t>
              </w:r>
            </w:hyperlink>
          </w:p>
        </w:tc>
      </w:tr>
      <w:tr w:rsidR="003866EF" w14:paraId="057E2C34" w14:textId="77777777">
        <w:trPr>
          <w:tblCellSpacing w:w="15" w:type="dxa"/>
        </w:trPr>
        <w:tc>
          <w:tcPr>
            <w:tcW w:w="0" w:type="auto"/>
            <w:vAlign w:val="center"/>
            <w:hideMark/>
          </w:tcPr>
          <w:p w14:paraId="514FCA0A" w14:textId="77777777" w:rsidR="003866EF" w:rsidRDefault="003866EF">
            <w:pPr>
              <w:jc w:val="center"/>
              <w:rPr>
                <w:b/>
                <w:bCs/>
              </w:rPr>
            </w:pPr>
            <w:r>
              <w:rPr>
                <w:b/>
                <w:bCs/>
              </w:rPr>
              <w:t>Issue</w:t>
            </w:r>
          </w:p>
        </w:tc>
        <w:tc>
          <w:tcPr>
            <w:tcW w:w="0" w:type="auto"/>
            <w:vAlign w:val="center"/>
            <w:hideMark/>
          </w:tcPr>
          <w:p w14:paraId="7D06B5EC" w14:textId="77777777" w:rsidR="003866EF" w:rsidRDefault="003866EF">
            <w:r>
              <w:t>11</w:t>
            </w:r>
          </w:p>
        </w:tc>
      </w:tr>
      <w:tr w:rsidR="003866EF" w14:paraId="0162CA2E" w14:textId="77777777">
        <w:trPr>
          <w:tblCellSpacing w:w="15" w:type="dxa"/>
        </w:trPr>
        <w:tc>
          <w:tcPr>
            <w:tcW w:w="0" w:type="auto"/>
            <w:vAlign w:val="center"/>
            <w:hideMark/>
          </w:tcPr>
          <w:p w14:paraId="547277F8" w14:textId="77777777" w:rsidR="003866EF" w:rsidRDefault="003866EF">
            <w:pPr>
              <w:jc w:val="center"/>
              <w:rPr>
                <w:b/>
                <w:bCs/>
              </w:rPr>
            </w:pPr>
            <w:r>
              <w:rPr>
                <w:b/>
                <w:bCs/>
              </w:rPr>
              <w:t>Journal Abbr</w:t>
            </w:r>
          </w:p>
        </w:tc>
        <w:tc>
          <w:tcPr>
            <w:tcW w:w="0" w:type="auto"/>
            <w:vAlign w:val="center"/>
            <w:hideMark/>
          </w:tcPr>
          <w:p w14:paraId="46713DF5" w14:textId="77777777" w:rsidR="003866EF" w:rsidRDefault="003866EF">
            <w:r>
              <w:t>Biology Open</w:t>
            </w:r>
          </w:p>
        </w:tc>
      </w:tr>
      <w:tr w:rsidR="003866EF" w14:paraId="1A4FF47D" w14:textId="77777777">
        <w:trPr>
          <w:tblCellSpacing w:w="15" w:type="dxa"/>
        </w:trPr>
        <w:tc>
          <w:tcPr>
            <w:tcW w:w="0" w:type="auto"/>
            <w:vAlign w:val="center"/>
            <w:hideMark/>
          </w:tcPr>
          <w:p w14:paraId="45F308F3" w14:textId="77777777" w:rsidR="003866EF" w:rsidRDefault="003866EF">
            <w:pPr>
              <w:jc w:val="center"/>
              <w:rPr>
                <w:b/>
                <w:bCs/>
              </w:rPr>
            </w:pPr>
            <w:r>
              <w:rPr>
                <w:b/>
                <w:bCs/>
              </w:rPr>
              <w:t>ISSN</w:t>
            </w:r>
          </w:p>
        </w:tc>
        <w:tc>
          <w:tcPr>
            <w:tcW w:w="0" w:type="auto"/>
            <w:vAlign w:val="center"/>
            <w:hideMark/>
          </w:tcPr>
          <w:p w14:paraId="17AB1BA3" w14:textId="77777777" w:rsidR="003866EF" w:rsidRDefault="003866EF">
            <w:r>
              <w:t>2046-6390</w:t>
            </w:r>
          </w:p>
        </w:tc>
      </w:tr>
      <w:tr w:rsidR="003866EF" w14:paraId="7AF63F08" w14:textId="77777777">
        <w:trPr>
          <w:tblCellSpacing w:w="15" w:type="dxa"/>
        </w:trPr>
        <w:tc>
          <w:tcPr>
            <w:tcW w:w="0" w:type="auto"/>
            <w:vAlign w:val="center"/>
            <w:hideMark/>
          </w:tcPr>
          <w:p w14:paraId="086322B3" w14:textId="77777777" w:rsidR="003866EF" w:rsidRDefault="003866EF">
            <w:pPr>
              <w:jc w:val="center"/>
              <w:rPr>
                <w:b/>
                <w:bCs/>
              </w:rPr>
            </w:pPr>
            <w:r>
              <w:rPr>
                <w:b/>
                <w:bCs/>
              </w:rPr>
              <w:t>Date Added</w:t>
            </w:r>
          </w:p>
        </w:tc>
        <w:tc>
          <w:tcPr>
            <w:tcW w:w="0" w:type="auto"/>
            <w:vAlign w:val="center"/>
            <w:hideMark/>
          </w:tcPr>
          <w:p w14:paraId="5E36E4D9" w14:textId="77777777" w:rsidR="003866EF" w:rsidRDefault="003866EF">
            <w:r>
              <w:t>6/15/2025, 4:46:51 PM</w:t>
            </w:r>
          </w:p>
        </w:tc>
      </w:tr>
      <w:tr w:rsidR="003866EF" w14:paraId="08892A4A" w14:textId="77777777">
        <w:trPr>
          <w:tblCellSpacing w:w="15" w:type="dxa"/>
        </w:trPr>
        <w:tc>
          <w:tcPr>
            <w:tcW w:w="0" w:type="auto"/>
            <w:vAlign w:val="center"/>
            <w:hideMark/>
          </w:tcPr>
          <w:p w14:paraId="53DD0CD1" w14:textId="77777777" w:rsidR="003866EF" w:rsidRDefault="003866EF">
            <w:pPr>
              <w:jc w:val="center"/>
              <w:rPr>
                <w:b/>
                <w:bCs/>
              </w:rPr>
            </w:pPr>
            <w:r>
              <w:rPr>
                <w:b/>
                <w:bCs/>
              </w:rPr>
              <w:t>Modified</w:t>
            </w:r>
          </w:p>
        </w:tc>
        <w:tc>
          <w:tcPr>
            <w:tcW w:w="0" w:type="auto"/>
            <w:vAlign w:val="center"/>
            <w:hideMark/>
          </w:tcPr>
          <w:p w14:paraId="624191F4" w14:textId="77777777" w:rsidR="003866EF" w:rsidRDefault="003866EF">
            <w:r>
              <w:t>6/15/2025, 4:46:51 PM</w:t>
            </w:r>
          </w:p>
        </w:tc>
      </w:tr>
    </w:tbl>
    <w:p w14:paraId="11281AE6" w14:textId="77777777" w:rsidR="003866EF" w:rsidRDefault="003866EF" w:rsidP="003866EF">
      <w:pPr>
        <w:pStyle w:val="Heading3"/>
        <w:numPr>
          <w:ilvl w:val="0"/>
          <w:numId w:val="12"/>
        </w:numPr>
      </w:pPr>
      <w:r>
        <w:t>Attachments</w:t>
      </w:r>
    </w:p>
    <w:p w14:paraId="4A9C9E01" w14:textId="77777777" w:rsidR="003866EF" w:rsidRDefault="003866EF" w:rsidP="003866EF">
      <w:pPr>
        <w:pStyle w:val="item"/>
        <w:numPr>
          <w:ilvl w:val="1"/>
          <w:numId w:val="12"/>
        </w:numPr>
      </w:pPr>
      <w:r>
        <w:t xml:space="preserve">Full Text PDF </w:t>
      </w:r>
    </w:p>
    <w:p w14:paraId="75666BE5" w14:textId="77777777" w:rsidR="003866EF" w:rsidRDefault="003866EF" w:rsidP="003866EF">
      <w:pPr>
        <w:pStyle w:val="Heading2"/>
        <w:numPr>
          <w:ilvl w:val="0"/>
          <w:numId w:val="12"/>
        </w:numPr>
      </w:pPr>
      <w:r>
        <w:lastRenderedPageBreak/>
        <w:t>In Vivo Transplantation of Enteric Neural Crest Cells into Mouse Gut; Engraftment, Functional Integration and Long-Term Safety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4"/>
        <w:gridCol w:w="7202"/>
      </w:tblGrid>
      <w:tr w:rsidR="003866EF" w14:paraId="488F69D8" w14:textId="77777777">
        <w:trPr>
          <w:tblCellSpacing w:w="15" w:type="dxa"/>
        </w:trPr>
        <w:tc>
          <w:tcPr>
            <w:tcW w:w="0" w:type="auto"/>
            <w:vAlign w:val="center"/>
            <w:hideMark/>
          </w:tcPr>
          <w:p w14:paraId="754620BB" w14:textId="77777777" w:rsidR="003866EF" w:rsidRDefault="003866EF">
            <w:pPr>
              <w:jc w:val="center"/>
              <w:rPr>
                <w:b/>
                <w:bCs/>
              </w:rPr>
            </w:pPr>
            <w:r>
              <w:rPr>
                <w:b/>
                <w:bCs/>
              </w:rPr>
              <w:t>Item Type</w:t>
            </w:r>
          </w:p>
        </w:tc>
        <w:tc>
          <w:tcPr>
            <w:tcW w:w="0" w:type="auto"/>
            <w:vAlign w:val="center"/>
            <w:hideMark/>
          </w:tcPr>
          <w:p w14:paraId="1E629F8B" w14:textId="77777777" w:rsidR="003866EF" w:rsidRDefault="003866EF">
            <w:r>
              <w:t>Journal Article</w:t>
            </w:r>
          </w:p>
        </w:tc>
      </w:tr>
      <w:tr w:rsidR="003866EF" w14:paraId="79984E00" w14:textId="77777777">
        <w:trPr>
          <w:tblCellSpacing w:w="15" w:type="dxa"/>
        </w:trPr>
        <w:tc>
          <w:tcPr>
            <w:tcW w:w="0" w:type="auto"/>
            <w:vAlign w:val="center"/>
            <w:hideMark/>
          </w:tcPr>
          <w:p w14:paraId="40DC4ED9" w14:textId="77777777" w:rsidR="003866EF" w:rsidRDefault="003866EF">
            <w:pPr>
              <w:jc w:val="center"/>
              <w:rPr>
                <w:b/>
                <w:bCs/>
              </w:rPr>
            </w:pPr>
            <w:r>
              <w:rPr>
                <w:b/>
                <w:bCs/>
              </w:rPr>
              <w:t>Author</w:t>
            </w:r>
          </w:p>
        </w:tc>
        <w:tc>
          <w:tcPr>
            <w:tcW w:w="0" w:type="auto"/>
            <w:vAlign w:val="center"/>
            <w:hideMark/>
          </w:tcPr>
          <w:p w14:paraId="5EC9AA54" w14:textId="77777777" w:rsidR="003866EF" w:rsidRDefault="003866EF">
            <w:r>
              <w:t>Julie E. Cooper</w:t>
            </w:r>
          </w:p>
        </w:tc>
      </w:tr>
      <w:tr w:rsidR="003866EF" w14:paraId="2380CA12" w14:textId="77777777">
        <w:trPr>
          <w:tblCellSpacing w:w="15" w:type="dxa"/>
        </w:trPr>
        <w:tc>
          <w:tcPr>
            <w:tcW w:w="0" w:type="auto"/>
            <w:vAlign w:val="center"/>
            <w:hideMark/>
          </w:tcPr>
          <w:p w14:paraId="62F54F02" w14:textId="77777777" w:rsidR="003866EF" w:rsidRDefault="003866EF">
            <w:pPr>
              <w:jc w:val="center"/>
              <w:rPr>
                <w:b/>
                <w:bCs/>
              </w:rPr>
            </w:pPr>
            <w:r>
              <w:rPr>
                <w:b/>
                <w:bCs/>
              </w:rPr>
              <w:t>Author</w:t>
            </w:r>
          </w:p>
        </w:tc>
        <w:tc>
          <w:tcPr>
            <w:tcW w:w="0" w:type="auto"/>
            <w:vAlign w:val="center"/>
            <w:hideMark/>
          </w:tcPr>
          <w:p w14:paraId="77E4E70D" w14:textId="77777777" w:rsidR="003866EF" w:rsidRDefault="003866EF">
            <w:r>
              <w:t>Conor J. McCann</w:t>
            </w:r>
          </w:p>
        </w:tc>
      </w:tr>
      <w:tr w:rsidR="003866EF" w14:paraId="2DF78747" w14:textId="77777777">
        <w:trPr>
          <w:tblCellSpacing w:w="15" w:type="dxa"/>
        </w:trPr>
        <w:tc>
          <w:tcPr>
            <w:tcW w:w="0" w:type="auto"/>
            <w:vAlign w:val="center"/>
            <w:hideMark/>
          </w:tcPr>
          <w:p w14:paraId="1ED4E131" w14:textId="77777777" w:rsidR="003866EF" w:rsidRDefault="003866EF">
            <w:pPr>
              <w:jc w:val="center"/>
              <w:rPr>
                <w:b/>
                <w:bCs/>
              </w:rPr>
            </w:pPr>
            <w:r>
              <w:rPr>
                <w:b/>
                <w:bCs/>
              </w:rPr>
              <w:t>Author</w:t>
            </w:r>
          </w:p>
        </w:tc>
        <w:tc>
          <w:tcPr>
            <w:tcW w:w="0" w:type="auto"/>
            <w:vAlign w:val="center"/>
            <w:hideMark/>
          </w:tcPr>
          <w:p w14:paraId="67CFE7AB" w14:textId="77777777" w:rsidR="003866EF" w:rsidRDefault="003866EF">
            <w:r>
              <w:t>Dipa Natarajan</w:t>
            </w:r>
          </w:p>
        </w:tc>
      </w:tr>
      <w:tr w:rsidR="003866EF" w14:paraId="282BE146" w14:textId="77777777">
        <w:trPr>
          <w:tblCellSpacing w:w="15" w:type="dxa"/>
        </w:trPr>
        <w:tc>
          <w:tcPr>
            <w:tcW w:w="0" w:type="auto"/>
            <w:vAlign w:val="center"/>
            <w:hideMark/>
          </w:tcPr>
          <w:p w14:paraId="0C0D87D0" w14:textId="77777777" w:rsidR="003866EF" w:rsidRDefault="003866EF">
            <w:pPr>
              <w:jc w:val="center"/>
              <w:rPr>
                <w:b/>
                <w:bCs/>
              </w:rPr>
            </w:pPr>
            <w:r>
              <w:rPr>
                <w:b/>
                <w:bCs/>
              </w:rPr>
              <w:t>Author</w:t>
            </w:r>
          </w:p>
        </w:tc>
        <w:tc>
          <w:tcPr>
            <w:tcW w:w="0" w:type="auto"/>
            <w:vAlign w:val="center"/>
            <w:hideMark/>
          </w:tcPr>
          <w:p w14:paraId="7E1FE1F1" w14:textId="77777777" w:rsidR="003866EF" w:rsidRDefault="003866EF">
            <w:r>
              <w:t>Shanas Choudhury</w:t>
            </w:r>
          </w:p>
        </w:tc>
      </w:tr>
      <w:tr w:rsidR="003866EF" w14:paraId="367E5ECB" w14:textId="77777777">
        <w:trPr>
          <w:tblCellSpacing w:w="15" w:type="dxa"/>
        </w:trPr>
        <w:tc>
          <w:tcPr>
            <w:tcW w:w="0" w:type="auto"/>
            <w:vAlign w:val="center"/>
            <w:hideMark/>
          </w:tcPr>
          <w:p w14:paraId="366E04AF" w14:textId="77777777" w:rsidR="003866EF" w:rsidRDefault="003866EF">
            <w:pPr>
              <w:jc w:val="center"/>
              <w:rPr>
                <w:b/>
                <w:bCs/>
              </w:rPr>
            </w:pPr>
            <w:r>
              <w:rPr>
                <w:b/>
                <w:bCs/>
              </w:rPr>
              <w:t>Author</w:t>
            </w:r>
          </w:p>
        </w:tc>
        <w:tc>
          <w:tcPr>
            <w:tcW w:w="0" w:type="auto"/>
            <w:vAlign w:val="center"/>
            <w:hideMark/>
          </w:tcPr>
          <w:p w14:paraId="35B687A4" w14:textId="77777777" w:rsidR="003866EF" w:rsidRDefault="003866EF">
            <w:r>
              <w:t>Werend Boesmans</w:t>
            </w:r>
          </w:p>
        </w:tc>
      </w:tr>
      <w:tr w:rsidR="003866EF" w14:paraId="10F70859" w14:textId="77777777">
        <w:trPr>
          <w:tblCellSpacing w:w="15" w:type="dxa"/>
        </w:trPr>
        <w:tc>
          <w:tcPr>
            <w:tcW w:w="0" w:type="auto"/>
            <w:vAlign w:val="center"/>
            <w:hideMark/>
          </w:tcPr>
          <w:p w14:paraId="29075EC6" w14:textId="77777777" w:rsidR="003866EF" w:rsidRDefault="003866EF">
            <w:pPr>
              <w:jc w:val="center"/>
              <w:rPr>
                <w:b/>
                <w:bCs/>
              </w:rPr>
            </w:pPr>
            <w:r>
              <w:rPr>
                <w:b/>
                <w:bCs/>
              </w:rPr>
              <w:t>Author</w:t>
            </w:r>
          </w:p>
        </w:tc>
        <w:tc>
          <w:tcPr>
            <w:tcW w:w="0" w:type="auto"/>
            <w:vAlign w:val="center"/>
            <w:hideMark/>
          </w:tcPr>
          <w:p w14:paraId="1ACBA148" w14:textId="77777777" w:rsidR="003866EF" w:rsidRDefault="003866EF">
            <w:r>
              <w:t>Jean-Marie Delalande</w:t>
            </w:r>
          </w:p>
        </w:tc>
      </w:tr>
      <w:tr w:rsidR="003866EF" w14:paraId="25E205DF" w14:textId="77777777">
        <w:trPr>
          <w:tblCellSpacing w:w="15" w:type="dxa"/>
        </w:trPr>
        <w:tc>
          <w:tcPr>
            <w:tcW w:w="0" w:type="auto"/>
            <w:vAlign w:val="center"/>
            <w:hideMark/>
          </w:tcPr>
          <w:p w14:paraId="7007F2DB" w14:textId="77777777" w:rsidR="003866EF" w:rsidRDefault="003866EF">
            <w:pPr>
              <w:jc w:val="center"/>
              <w:rPr>
                <w:b/>
                <w:bCs/>
              </w:rPr>
            </w:pPr>
            <w:r>
              <w:rPr>
                <w:b/>
                <w:bCs/>
              </w:rPr>
              <w:t>Author</w:t>
            </w:r>
          </w:p>
        </w:tc>
        <w:tc>
          <w:tcPr>
            <w:tcW w:w="0" w:type="auto"/>
            <w:vAlign w:val="center"/>
            <w:hideMark/>
          </w:tcPr>
          <w:p w14:paraId="7BFCA20F" w14:textId="77777777" w:rsidR="003866EF" w:rsidRDefault="003866EF">
            <w:r>
              <w:t>Pieter Vanden Berghe</w:t>
            </w:r>
          </w:p>
        </w:tc>
      </w:tr>
      <w:tr w:rsidR="003866EF" w14:paraId="37DAE85F" w14:textId="77777777">
        <w:trPr>
          <w:tblCellSpacing w:w="15" w:type="dxa"/>
        </w:trPr>
        <w:tc>
          <w:tcPr>
            <w:tcW w:w="0" w:type="auto"/>
            <w:vAlign w:val="center"/>
            <w:hideMark/>
          </w:tcPr>
          <w:p w14:paraId="6B080F8E" w14:textId="77777777" w:rsidR="003866EF" w:rsidRDefault="003866EF">
            <w:pPr>
              <w:jc w:val="center"/>
              <w:rPr>
                <w:b/>
                <w:bCs/>
              </w:rPr>
            </w:pPr>
            <w:r>
              <w:rPr>
                <w:b/>
                <w:bCs/>
              </w:rPr>
              <w:t>Author</w:t>
            </w:r>
          </w:p>
        </w:tc>
        <w:tc>
          <w:tcPr>
            <w:tcW w:w="0" w:type="auto"/>
            <w:vAlign w:val="center"/>
            <w:hideMark/>
          </w:tcPr>
          <w:p w14:paraId="2F49A8BB" w14:textId="77777777" w:rsidR="003866EF" w:rsidRDefault="003866EF">
            <w:r>
              <w:t>Alan J. Burns</w:t>
            </w:r>
          </w:p>
        </w:tc>
      </w:tr>
      <w:tr w:rsidR="003866EF" w14:paraId="5D1AF417" w14:textId="77777777">
        <w:trPr>
          <w:tblCellSpacing w:w="15" w:type="dxa"/>
        </w:trPr>
        <w:tc>
          <w:tcPr>
            <w:tcW w:w="0" w:type="auto"/>
            <w:vAlign w:val="center"/>
            <w:hideMark/>
          </w:tcPr>
          <w:p w14:paraId="64116791" w14:textId="77777777" w:rsidR="003866EF" w:rsidRDefault="003866EF">
            <w:pPr>
              <w:jc w:val="center"/>
              <w:rPr>
                <w:b/>
                <w:bCs/>
              </w:rPr>
            </w:pPr>
            <w:r>
              <w:rPr>
                <w:b/>
                <w:bCs/>
              </w:rPr>
              <w:t>Author</w:t>
            </w:r>
          </w:p>
        </w:tc>
        <w:tc>
          <w:tcPr>
            <w:tcW w:w="0" w:type="auto"/>
            <w:vAlign w:val="center"/>
            <w:hideMark/>
          </w:tcPr>
          <w:p w14:paraId="0ABF0477" w14:textId="77777777" w:rsidR="003866EF" w:rsidRDefault="003866EF">
            <w:r>
              <w:t>Nikhil Thapar</w:t>
            </w:r>
          </w:p>
        </w:tc>
      </w:tr>
      <w:tr w:rsidR="003866EF" w14:paraId="07088BF9" w14:textId="77777777">
        <w:trPr>
          <w:tblCellSpacing w:w="15" w:type="dxa"/>
        </w:trPr>
        <w:tc>
          <w:tcPr>
            <w:tcW w:w="0" w:type="auto"/>
            <w:vAlign w:val="center"/>
            <w:hideMark/>
          </w:tcPr>
          <w:p w14:paraId="6E12EC4C" w14:textId="77777777" w:rsidR="003866EF" w:rsidRDefault="003866EF">
            <w:pPr>
              <w:jc w:val="center"/>
              <w:rPr>
                <w:b/>
                <w:bCs/>
              </w:rPr>
            </w:pPr>
            <w:r>
              <w:rPr>
                <w:b/>
                <w:bCs/>
              </w:rPr>
              <w:t>Abstract</w:t>
            </w:r>
          </w:p>
        </w:tc>
        <w:tc>
          <w:tcPr>
            <w:tcW w:w="0" w:type="auto"/>
            <w:vAlign w:val="center"/>
            <w:hideMark/>
          </w:tcPr>
          <w:p w14:paraId="6700068F" w14:textId="77777777" w:rsidR="003866EF" w:rsidRDefault="003866EF">
            <w:r>
              <w:t>Objectives Enteric neuropathies are severe gastrointestinal disorders with unsatisfactory outcomes. We aimed to investigate the potential of enteric neural stem cell therapy approaches for such disorders by transplanting mouse enteric neural crest cells (ENCCs) into ganglionic and aganglionic mouse gut in vivo and analysing functional integration and long-term safety. Design Neurospheres generated from yellow fluorescent protein (YFP) expressing ENCCs selected from postnatal Wnt1-cre;R26R-YFP/YFP murine gut were transplanted into ganglionic hindgut of wild-type littermates or aganglionic hindgut of Ednrbtm1Ywa mice (lacking functional endothelin receptor type-B). Intestines were then assessed for ENCC integration and differentiation using immunohistochemistry, cell function using calcium imaging, and long-term safety using PCR to detect off-target YFP expression. Results YFP+ ENCCs engrafted, proliferated and differentiated into enteric neurons and glia within recipient ganglionic gut. Transplanted cells and their projections spread along the endogenous myenteric plexus to form branching networks. Electrical point stimulation of endogenous nerve fibres resulted in calcium transients (F/F0 = 1.16±0.01;43 cells, n = 6) in YFP+ transplanted ENCCs (abolished with TTX). Long-term follow-up (24 months) showed transplanted ENCCs did not give rise to tumours or spread to other organs (PCR negative in extraintestinal sites). In aganglionic gut ENCCs similarly spread and differentiated to form neuronal and glial networks with projections closely associated with endogenous neural networks of the transition zone. Conclusions Transplanted ENCCs successfully engrafted into recipient ganglionic and aganglionic gut showing appropriate spread, localisation and, importantly, functional integration without any long-term safety issues. This study provides key support for the development and use of enteric neural stem cell therapies.</w:t>
            </w:r>
          </w:p>
        </w:tc>
      </w:tr>
      <w:tr w:rsidR="003866EF" w14:paraId="731814A3" w14:textId="77777777">
        <w:trPr>
          <w:tblCellSpacing w:w="15" w:type="dxa"/>
        </w:trPr>
        <w:tc>
          <w:tcPr>
            <w:tcW w:w="0" w:type="auto"/>
            <w:vAlign w:val="center"/>
            <w:hideMark/>
          </w:tcPr>
          <w:p w14:paraId="6DEE71C6" w14:textId="77777777" w:rsidR="003866EF" w:rsidRDefault="003866EF">
            <w:pPr>
              <w:jc w:val="center"/>
              <w:rPr>
                <w:b/>
                <w:bCs/>
              </w:rPr>
            </w:pPr>
            <w:r>
              <w:rPr>
                <w:b/>
                <w:bCs/>
              </w:rPr>
              <w:lastRenderedPageBreak/>
              <w:t>Date</w:t>
            </w:r>
          </w:p>
        </w:tc>
        <w:tc>
          <w:tcPr>
            <w:tcW w:w="0" w:type="auto"/>
            <w:vAlign w:val="center"/>
            <w:hideMark/>
          </w:tcPr>
          <w:p w14:paraId="6F8F9A1C" w14:textId="77777777" w:rsidR="003866EF" w:rsidRDefault="003866EF">
            <w:r>
              <w:t>Jan 29, 2016</w:t>
            </w:r>
          </w:p>
        </w:tc>
      </w:tr>
      <w:tr w:rsidR="003866EF" w14:paraId="26E070BB" w14:textId="77777777">
        <w:trPr>
          <w:tblCellSpacing w:w="15" w:type="dxa"/>
        </w:trPr>
        <w:tc>
          <w:tcPr>
            <w:tcW w:w="0" w:type="auto"/>
            <w:vAlign w:val="center"/>
            <w:hideMark/>
          </w:tcPr>
          <w:p w14:paraId="7DDCA3C7" w14:textId="77777777" w:rsidR="003866EF" w:rsidRDefault="003866EF">
            <w:pPr>
              <w:jc w:val="center"/>
              <w:rPr>
                <w:b/>
                <w:bCs/>
              </w:rPr>
            </w:pPr>
            <w:r>
              <w:rPr>
                <w:b/>
                <w:bCs/>
              </w:rPr>
              <w:t>Language</w:t>
            </w:r>
          </w:p>
        </w:tc>
        <w:tc>
          <w:tcPr>
            <w:tcW w:w="0" w:type="auto"/>
            <w:vAlign w:val="center"/>
            <w:hideMark/>
          </w:tcPr>
          <w:p w14:paraId="1483FF28" w14:textId="77777777" w:rsidR="003866EF" w:rsidRDefault="003866EF">
            <w:r>
              <w:t>en</w:t>
            </w:r>
          </w:p>
        </w:tc>
      </w:tr>
      <w:tr w:rsidR="003866EF" w14:paraId="47EA5FAA" w14:textId="77777777">
        <w:trPr>
          <w:tblCellSpacing w:w="15" w:type="dxa"/>
        </w:trPr>
        <w:tc>
          <w:tcPr>
            <w:tcW w:w="0" w:type="auto"/>
            <w:vAlign w:val="center"/>
            <w:hideMark/>
          </w:tcPr>
          <w:p w14:paraId="0B518F8D" w14:textId="77777777" w:rsidR="003866EF" w:rsidRDefault="003866EF">
            <w:pPr>
              <w:jc w:val="center"/>
              <w:rPr>
                <w:b/>
                <w:bCs/>
              </w:rPr>
            </w:pPr>
            <w:r>
              <w:rPr>
                <w:b/>
                <w:bCs/>
              </w:rPr>
              <w:t>Library Catalog</w:t>
            </w:r>
          </w:p>
        </w:tc>
        <w:tc>
          <w:tcPr>
            <w:tcW w:w="0" w:type="auto"/>
            <w:vAlign w:val="center"/>
            <w:hideMark/>
          </w:tcPr>
          <w:p w14:paraId="52FCD0FD" w14:textId="77777777" w:rsidR="003866EF" w:rsidRDefault="003866EF">
            <w:r>
              <w:t>PLoS Journals</w:t>
            </w:r>
          </w:p>
        </w:tc>
      </w:tr>
      <w:tr w:rsidR="003866EF" w14:paraId="62D4AE97" w14:textId="77777777">
        <w:trPr>
          <w:tblCellSpacing w:w="15" w:type="dxa"/>
        </w:trPr>
        <w:tc>
          <w:tcPr>
            <w:tcW w:w="0" w:type="auto"/>
            <w:vAlign w:val="center"/>
            <w:hideMark/>
          </w:tcPr>
          <w:p w14:paraId="0564C9DD" w14:textId="77777777" w:rsidR="003866EF" w:rsidRDefault="003866EF">
            <w:pPr>
              <w:jc w:val="center"/>
              <w:rPr>
                <w:b/>
                <w:bCs/>
              </w:rPr>
            </w:pPr>
            <w:r>
              <w:rPr>
                <w:b/>
                <w:bCs/>
              </w:rPr>
              <w:t>URL</w:t>
            </w:r>
          </w:p>
        </w:tc>
        <w:tc>
          <w:tcPr>
            <w:tcW w:w="0" w:type="auto"/>
            <w:vAlign w:val="center"/>
            <w:hideMark/>
          </w:tcPr>
          <w:p w14:paraId="06A0D33E" w14:textId="77777777" w:rsidR="003866EF" w:rsidRDefault="003866EF">
            <w:hyperlink r:id="rId332" w:history="1">
              <w:r>
                <w:rPr>
                  <w:rStyle w:val="Hyperlink"/>
                </w:rPr>
                <w:t>https://journals.plos.org/plosone/article?id=10.1371/journal.pone.0147989</w:t>
              </w:r>
            </w:hyperlink>
          </w:p>
        </w:tc>
      </w:tr>
      <w:tr w:rsidR="003866EF" w14:paraId="0A648E8F" w14:textId="77777777">
        <w:trPr>
          <w:tblCellSpacing w:w="15" w:type="dxa"/>
        </w:trPr>
        <w:tc>
          <w:tcPr>
            <w:tcW w:w="0" w:type="auto"/>
            <w:vAlign w:val="center"/>
            <w:hideMark/>
          </w:tcPr>
          <w:p w14:paraId="143AB21F" w14:textId="77777777" w:rsidR="003866EF" w:rsidRDefault="003866EF">
            <w:pPr>
              <w:jc w:val="center"/>
              <w:rPr>
                <w:b/>
                <w:bCs/>
              </w:rPr>
            </w:pPr>
            <w:r>
              <w:rPr>
                <w:b/>
                <w:bCs/>
              </w:rPr>
              <w:t>Accessed</w:t>
            </w:r>
          </w:p>
        </w:tc>
        <w:tc>
          <w:tcPr>
            <w:tcW w:w="0" w:type="auto"/>
            <w:vAlign w:val="center"/>
            <w:hideMark/>
          </w:tcPr>
          <w:p w14:paraId="2AD00BE1" w14:textId="77777777" w:rsidR="003866EF" w:rsidRDefault="003866EF">
            <w:r>
              <w:t>6/15/2025, 4:45:43 PM</w:t>
            </w:r>
          </w:p>
        </w:tc>
      </w:tr>
      <w:tr w:rsidR="003866EF" w14:paraId="5C073904" w14:textId="77777777">
        <w:trPr>
          <w:tblCellSpacing w:w="15" w:type="dxa"/>
        </w:trPr>
        <w:tc>
          <w:tcPr>
            <w:tcW w:w="0" w:type="auto"/>
            <w:vAlign w:val="center"/>
            <w:hideMark/>
          </w:tcPr>
          <w:p w14:paraId="4EBDB2EE" w14:textId="77777777" w:rsidR="003866EF" w:rsidRDefault="003866EF">
            <w:pPr>
              <w:jc w:val="center"/>
              <w:rPr>
                <w:b/>
                <w:bCs/>
              </w:rPr>
            </w:pPr>
            <w:r>
              <w:rPr>
                <w:b/>
                <w:bCs/>
              </w:rPr>
              <w:t>Extra</w:t>
            </w:r>
          </w:p>
        </w:tc>
        <w:tc>
          <w:tcPr>
            <w:tcW w:w="0" w:type="auto"/>
            <w:vAlign w:val="center"/>
            <w:hideMark/>
          </w:tcPr>
          <w:p w14:paraId="5E862A07" w14:textId="77777777" w:rsidR="003866EF" w:rsidRDefault="003866EF">
            <w:r>
              <w:t>Publisher: Public Library of Science</w:t>
            </w:r>
          </w:p>
        </w:tc>
      </w:tr>
      <w:tr w:rsidR="003866EF" w14:paraId="76D12286" w14:textId="77777777">
        <w:trPr>
          <w:tblCellSpacing w:w="15" w:type="dxa"/>
        </w:trPr>
        <w:tc>
          <w:tcPr>
            <w:tcW w:w="0" w:type="auto"/>
            <w:vAlign w:val="center"/>
            <w:hideMark/>
          </w:tcPr>
          <w:p w14:paraId="1C232C91" w14:textId="77777777" w:rsidR="003866EF" w:rsidRDefault="003866EF">
            <w:pPr>
              <w:jc w:val="center"/>
              <w:rPr>
                <w:b/>
                <w:bCs/>
              </w:rPr>
            </w:pPr>
            <w:r>
              <w:rPr>
                <w:b/>
                <w:bCs/>
              </w:rPr>
              <w:t>Volume</w:t>
            </w:r>
          </w:p>
        </w:tc>
        <w:tc>
          <w:tcPr>
            <w:tcW w:w="0" w:type="auto"/>
            <w:vAlign w:val="center"/>
            <w:hideMark/>
          </w:tcPr>
          <w:p w14:paraId="0C716F8D" w14:textId="77777777" w:rsidR="003866EF" w:rsidRDefault="003866EF">
            <w:r>
              <w:t>11</w:t>
            </w:r>
          </w:p>
        </w:tc>
      </w:tr>
      <w:tr w:rsidR="003866EF" w14:paraId="48411BFA" w14:textId="77777777">
        <w:trPr>
          <w:tblCellSpacing w:w="15" w:type="dxa"/>
        </w:trPr>
        <w:tc>
          <w:tcPr>
            <w:tcW w:w="0" w:type="auto"/>
            <w:vAlign w:val="center"/>
            <w:hideMark/>
          </w:tcPr>
          <w:p w14:paraId="5026789F" w14:textId="77777777" w:rsidR="003866EF" w:rsidRDefault="003866EF">
            <w:pPr>
              <w:jc w:val="center"/>
              <w:rPr>
                <w:b/>
                <w:bCs/>
              </w:rPr>
            </w:pPr>
            <w:r>
              <w:rPr>
                <w:b/>
                <w:bCs/>
              </w:rPr>
              <w:t>Pages</w:t>
            </w:r>
          </w:p>
        </w:tc>
        <w:tc>
          <w:tcPr>
            <w:tcW w:w="0" w:type="auto"/>
            <w:vAlign w:val="center"/>
            <w:hideMark/>
          </w:tcPr>
          <w:p w14:paraId="6EEE5509" w14:textId="77777777" w:rsidR="003866EF" w:rsidRDefault="003866EF">
            <w:r>
              <w:t>e0147989</w:t>
            </w:r>
          </w:p>
        </w:tc>
      </w:tr>
      <w:tr w:rsidR="003866EF" w14:paraId="54896570" w14:textId="77777777">
        <w:trPr>
          <w:tblCellSpacing w:w="15" w:type="dxa"/>
        </w:trPr>
        <w:tc>
          <w:tcPr>
            <w:tcW w:w="0" w:type="auto"/>
            <w:vAlign w:val="center"/>
            <w:hideMark/>
          </w:tcPr>
          <w:p w14:paraId="04DB1A45" w14:textId="77777777" w:rsidR="003866EF" w:rsidRDefault="003866EF">
            <w:pPr>
              <w:jc w:val="center"/>
              <w:rPr>
                <w:b/>
                <w:bCs/>
              </w:rPr>
            </w:pPr>
            <w:r>
              <w:rPr>
                <w:b/>
                <w:bCs/>
              </w:rPr>
              <w:t>Publication</w:t>
            </w:r>
          </w:p>
        </w:tc>
        <w:tc>
          <w:tcPr>
            <w:tcW w:w="0" w:type="auto"/>
            <w:vAlign w:val="center"/>
            <w:hideMark/>
          </w:tcPr>
          <w:p w14:paraId="648B7160" w14:textId="77777777" w:rsidR="003866EF" w:rsidRDefault="003866EF">
            <w:r>
              <w:t>PLOS ONE</w:t>
            </w:r>
          </w:p>
        </w:tc>
      </w:tr>
      <w:tr w:rsidR="003866EF" w14:paraId="58938F32" w14:textId="77777777">
        <w:trPr>
          <w:tblCellSpacing w:w="15" w:type="dxa"/>
        </w:trPr>
        <w:tc>
          <w:tcPr>
            <w:tcW w:w="0" w:type="auto"/>
            <w:vAlign w:val="center"/>
            <w:hideMark/>
          </w:tcPr>
          <w:p w14:paraId="3605534D" w14:textId="77777777" w:rsidR="003866EF" w:rsidRDefault="003866EF">
            <w:pPr>
              <w:jc w:val="center"/>
              <w:rPr>
                <w:b/>
                <w:bCs/>
              </w:rPr>
            </w:pPr>
            <w:r>
              <w:rPr>
                <w:b/>
                <w:bCs/>
              </w:rPr>
              <w:t>DOI</w:t>
            </w:r>
          </w:p>
        </w:tc>
        <w:tc>
          <w:tcPr>
            <w:tcW w:w="0" w:type="auto"/>
            <w:vAlign w:val="center"/>
            <w:hideMark/>
          </w:tcPr>
          <w:p w14:paraId="0559941B" w14:textId="77777777" w:rsidR="003866EF" w:rsidRDefault="003866EF">
            <w:hyperlink r:id="rId333" w:history="1">
              <w:r>
                <w:rPr>
                  <w:rStyle w:val="Hyperlink"/>
                </w:rPr>
                <w:t>10.1371/journal.pone.0147989</w:t>
              </w:r>
            </w:hyperlink>
          </w:p>
        </w:tc>
      </w:tr>
      <w:tr w:rsidR="003866EF" w14:paraId="7D30A443" w14:textId="77777777">
        <w:trPr>
          <w:tblCellSpacing w:w="15" w:type="dxa"/>
        </w:trPr>
        <w:tc>
          <w:tcPr>
            <w:tcW w:w="0" w:type="auto"/>
            <w:vAlign w:val="center"/>
            <w:hideMark/>
          </w:tcPr>
          <w:p w14:paraId="2FE964A1" w14:textId="77777777" w:rsidR="003866EF" w:rsidRDefault="003866EF">
            <w:pPr>
              <w:jc w:val="center"/>
              <w:rPr>
                <w:b/>
                <w:bCs/>
              </w:rPr>
            </w:pPr>
            <w:r>
              <w:rPr>
                <w:b/>
                <w:bCs/>
              </w:rPr>
              <w:t>Issue</w:t>
            </w:r>
          </w:p>
        </w:tc>
        <w:tc>
          <w:tcPr>
            <w:tcW w:w="0" w:type="auto"/>
            <w:vAlign w:val="center"/>
            <w:hideMark/>
          </w:tcPr>
          <w:p w14:paraId="27C64ACF" w14:textId="77777777" w:rsidR="003866EF" w:rsidRDefault="003866EF">
            <w:r>
              <w:t>1</w:t>
            </w:r>
          </w:p>
        </w:tc>
      </w:tr>
      <w:tr w:rsidR="003866EF" w14:paraId="7FBC42AC" w14:textId="77777777">
        <w:trPr>
          <w:tblCellSpacing w:w="15" w:type="dxa"/>
        </w:trPr>
        <w:tc>
          <w:tcPr>
            <w:tcW w:w="0" w:type="auto"/>
            <w:vAlign w:val="center"/>
            <w:hideMark/>
          </w:tcPr>
          <w:p w14:paraId="4E1A9FF7" w14:textId="77777777" w:rsidR="003866EF" w:rsidRDefault="003866EF">
            <w:pPr>
              <w:jc w:val="center"/>
              <w:rPr>
                <w:b/>
                <w:bCs/>
              </w:rPr>
            </w:pPr>
            <w:r>
              <w:rPr>
                <w:b/>
                <w:bCs/>
              </w:rPr>
              <w:t>Journal Abbr</w:t>
            </w:r>
          </w:p>
        </w:tc>
        <w:tc>
          <w:tcPr>
            <w:tcW w:w="0" w:type="auto"/>
            <w:vAlign w:val="center"/>
            <w:hideMark/>
          </w:tcPr>
          <w:p w14:paraId="6E77A9DC" w14:textId="77777777" w:rsidR="003866EF" w:rsidRDefault="003866EF">
            <w:r>
              <w:t>PLOS ONE</w:t>
            </w:r>
          </w:p>
        </w:tc>
      </w:tr>
      <w:tr w:rsidR="003866EF" w14:paraId="0F512961" w14:textId="77777777">
        <w:trPr>
          <w:tblCellSpacing w:w="15" w:type="dxa"/>
        </w:trPr>
        <w:tc>
          <w:tcPr>
            <w:tcW w:w="0" w:type="auto"/>
            <w:vAlign w:val="center"/>
            <w:hideMark/>
          </w:tcPr>
          <w:p w14:paraId="7456B419" w14:textId="77777777" w:rsidR="003866EF" w:rsidRDefault="003866EF">
            <w:pPr>
              <w:jc w:val="center"/>
              <w:rPr>
                <w:b/>
                <w:bCs/>
              </w:rPr>
            </w:pPr>
            <w:r>
              <w:rPr>
                <w:b/>
                <w:bCs/>
              </w:rPr>
              <w:t>ISSN</w:t>
            </w:r>
          </w:p>
        </w:tc>
        <w:tc>
          <w:tcPr>
            <w:tcW w:w="0" w:type="auto"/>
            <w:vAlign w:val="center"/>
            <w:hideMark/>
          </w:tcPr>
          <w:p w14:paraId="3D480769" w14:textId="77777777" w:rsidR="003866EF" w:rsidRDefault="003866EF">
            <w:r>
              <w:t>1932-6203</w:t>
            </w:r>
          </w:p>
        </w:tc>
      </w:tr>
      <w:tr w:rsidR="003866EF" w14:paraId="759ED73B" w14:textId="77777777">
        <w:trPr>
          <w:tblCellSpacing w:w="15" w:type="dxa"/>
        </w:trPr>
        <w:tc>
          <w:tcPr>
            <w:tcW w:w="0" w:type="auto"/>
            <w:vAlign w:val="center"/>
            <w:hideMark/>
          </w:tcPr>
          <w:p w14:paraId="37AD26BC" w14:textId="77777777" w:rsidR="003866EF" w:rsidRDefault="003866EF">
            <w:pPr>
              <w:jc w:val="center"/>
              <w:rPr>
                <w:b/>
                <w:bCs/>
              </w:rPr>
            </w:pPr>
            <w:r>
              <w:rPr>
                <w:b/>
                <w:bCs/>
              </w:rPr>
              <w:t>Date Added</w:t>
            </w:r>
          </w:p>
        </w:tc>
        <w:tc>
          <w:tcPr>
            <w:tcW w:w="0" w:type="auto"/>
            <w:vAlign w:val="center"/>
            <w:hideMark/>
          </w:tcPr>
          <w:p w14:paraId="08B3D27E" w14:textId="77777777" w:rsidR="003866EF" w:rsidRDefault="003866EF">
            <w:r>
              <w:t>6/15/2025, 4:45:43 PM</w:t>
            </w:r>
          </w:p>
        </w:tc>
      </w:tr>
      <w:tr w:rsidR="003866EF" w14:paraId="618EF206" w14:textId="77777777">
        <w:trPr>
          <w:tblCellSpacing w:w="15" w:type="dxa"/>
        </w:trPr>
        <w:tc>
          <w:tcPr>
            <w:tcW w:w="0" w:type="auto"/>
            <w:vAlign w:val="center"/>
            <w:hideMark/>
          </w:tcPr>
          <w:p w14:paraId="69B3D9C2" w14:textId="77777777" w:rsidR="003866EF" w:rsidRDefault="003866EF">
            <w:pPr>
              <w:jc w:val="center"/>
              <w:rPr>
                <w:b/>
                <w:bCs/>
              </w:rPr>
            </w:pPr>
            <w:r>
              <w:rPr>
                <w:b/>
                <w:bCs/>
              </w:rPr>
              <w:t>Modified</w:t>
            </w:r>
          </w:p>
        </w:tc>
        <w:tc>
          <w:tcPr>
            <w:tcW w:w="0" w:type="auto"/>
            <w:vAlign w:val="center"/>
            <w:hideMark/>
          </w:tcPr>
          <w:p w14:paraId="33B5D3E6" w14:textId="77777777" w:rsidR="003866EF" w:rsidRDefault="003866EF">
            <w:r>
              <w:t>6/15/2025, 4:45:43 PM</w:t>
            </w:r>
          </w:p>
        </w:tc>
      </w:tr>
    </w:tbl>
    <w:p w14:paraId="43E7B75B" w14:textId="77777777" w:rsidR="003866EF" w:rsidRDefault="003866EF" w:rsidP="003866EF">
      <w:pPr>
        <w:pStyle w:val="Heading3"/>
        <w:numPr>
          <w:ilvl w:val="0"/>
          <w:numId w:val="12"/>
        </w:numPr>
      </w:pPr>
      <w:r>
        <w:t>Tags:</w:t>
      </w:r>
    </w:p>
    <w:p w14:paraId="2B71FC78" w14:textId="77777777" w:rsidR="003866EF" w:rsidRDefault="003866EF" w:rsidP="003866EF">
      <w:pPr>
        <w:pStyle w:val="item"/>
        <w:numPr>
          <w:ilvl w:val="1"/>
          <w:numId w:val="12"/>
        </w:numPr>
      </w:pPr>
      <w:r>
        <w:t>Neurons</w:t>
      </w:r>
    </w:p>
    <w:p w14:paraId="4EEF5C56" w14:textId="77777777" w:rsidR="003866EF" w:rsidRDefault="003866EF" w:rsidP="003866EF">
      <w:pPr>
        <w:pStyle w:val="item"/>
        <w:numPr>
          <w:ilvl w:val="1"/>
          <w:numId w:val="12"/>
        </w:numPr>
      </w:pPr>
      <w:r>
        <w:t>Liver transplantation</w:t>
      </w:r>
    </w:p>
    <w:p w14:paraId="4FB639CA" w14:textId="77777777" w:rsidR="003866EF" w:rsidRDefault="003866EF" w:rsidP="003866EF">
      <w:pPr>
        <w:pStyle w:val="item"/>
        <w:numPr>
          <w:ilvl w:val="1"/>
          <w:numId w:val="12"/>
        </w:numPr>
      </w:pPr>
      <w:r>
        <w:t>Cardiac transplantation</w:t>
      </w:r>
    </w:p>
    <w:p w14:paraId="1CD3DF77" w14:textId="77777777" w:rsidR="003866EF" w:rsidRDefault="003866EF" w:rsidP="003866EF">
      <w:pPr>
        <w:pStyle w:val="item"/>
        <w:numPr>
          <w:ilvl w:val="1"/>
          <w:numId w:val="12"/>
        </w:numPr>
      </w:pPr>
      <w:r>
        <w:t>Gastrointestinal tract</w:t>
      </w:r>
    </w:p>
    <w:p w14:paraId="07308CFC" w14:textId="77777777" w:rsidR="003866EF" w:rsidRDefault="003866EF" w:rsidP="003866EF">
      <w:pPr>
        <w:pStyle w:val="item"/>
        <w:numPr>
          <w:ilvl w:val="1"/>
          <w:numId w:val="12"/>
        </w:numPr>
      </w:pPr>
      <w:r>
        <w:t>Neural networks</w:t>
      </w:r>
    </w:p>
    <w:p w14:paraId="6C9D4E3A" w14:textId="77777777" w:rsidR="003866EF" w:rsidRDefault="003866EF" w:rsidP="003866EF">
      <w:pPr>
        <w:pStyle w:val="item"/>
        <w:numPr>
          <w:ilvl w:val="1"/>
          <w:numId w:val="12"/>
        </w:numPr>
      </w:pPr>
      <w:r>
        <w:t>Neuropathy</w:t>
      </w:r>
    </w:p>
    <w:p w14:paraId="69CEE720" w14:textId="77777777" w:rsidR="003866EF" w:rsidRDefault="003866EF" w:rsidP="003866EF">
      <w:pPr>
        <w:pStyle w:val="item"/>
        <w:numPr>
          <w:ilvl w:val="1"/>
          <w:numId w:val="12"/>
        </w:numPr>
      </w:pPr>
      <w:r>
        <w:t>Neurospheres</w:t>
      </w:r>
    </w:p>
    <w:p w14:paraId="4185B1BB" w14:textId="77777777" w:rsidR="003866EF" w:rsidRDefault="003866EF" w:rsidP="003866EF">
      <w:pPr>
        <w:pStyle w:val="item"/>
        <w:numPr>
          <w:ilvl w:val="1"/>
          <w:numId w:val="12"/>
        </w:numPr>
      </w:pPr>
      <w:r>
        <w:t>Yellow fluorescent protein</w:t>
      </w:r>
    </w:p>
    <w:p w14:paraId="41003D7B" w14:textId="77777777" w:rsidR="003866EF" w:rsidRDefault="003866EF" w:rsidP="003866EF">
      <w:pPr>
        <w:pStyle w:val="Heading3"/>
        <w:ind w:left="720"/>
      </w:pPr>
      <w:r>
        <w:t>Attachments</w:t>
      </w:r>
    </w:p>
    <w:p w14:paraId="41437CC3" w14:textId="77777777" w:rsidR="003866EF" w:rsidRDefault="003866EF" w:rsidP="003866EF">
      <w:pPr>
        <w:pStyle w:val="item"/>
        <w:numPr>
          <w:ilvl w:val="1"/>
          <w:numId w:val="12"/>
        </w:numPr>
      </w:pPr>
      <w:r>
        <w:t xml:space="preserve">Full Text PDF </w:t>
      </w:r>
    </w:p>
    <w:p w14:paraId="55161FF4" w14:textId="77777777" w:rsidR="003866EF" w:rsidRDefault="003866EF" w:rsidP="003866EF">
      <w:pPr>
        <w:pStyle w:val="Heading2"/>
        <w:numPr>
          <w:ilvl w:val="0"/>
          <w:numId w:val="12"/>
        </w:numPr>
      </w:pPr>
      <w:r>
        <w:lastRenderedPageBreak/>
        <w:t>Inhibition of ROCK signaling pathway accelerates enteric neural crest cell-based therapy after transplantation in a rat hypoganglionic model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710F1871" w14:textId="77777777">
        <w:trPr>
          <w:tblCellSpacing w:w="15" w:type="dxa"/>
        </w:trPr>
        <w:tc>
          <w:tcPr>
            <w:tcW w:w="0" w:type="auto"/>
            <w:vAlign w:val="center"/>
            <w:hideMark/>
          </w:tcPr>
          <w:p w14:paraId="4CD4A8AF" w14:textId="77777777" w:rsidR="003866EF" w:rsidRDefault="003866EF">
            <w:pPr>
              <w:jc w:val="center"/>
              <w:rPr>
                <w:b/>
                <w:bCs/>
              </w:rPr>
            </w:pPr>
            <w:r>
              <w:rPr>
                <w:b/>
                <w:bCs/>
              </w:rPr>
              <w:t>Item Type</w:t>
            </w:r>
          </w:p>
        </w:tc>
        <w:tc>
          <w:tcPr>
            <w:tcW w:w="0" w:type="auto"/>
            <w:vAlign w:val="center"/>
            <w:hideMark/>
          </w:tcPr>
          <w:p w14:paraId="155821A3" w14:textId="77777777" w:rsidR="003866EF" w:rsidRDefault="003866EF">
            <w:r>
              <w:t>Journal Article</w:t>
            </w:r>
          </w:p>
        </w:tc>
      </w:tr>
      <w:tr w:rsidR="003866EF" w14:paraId="38B029F0" w14:textId="77777777">
        <w:trPr>
          <w:tblCellSpacing w:w="15" w:type="dxa"/>
        </w:trPr>
        <w:tc>
          <w:tcPr>
            <w:tcW w:w="0" w:type="auto"/>
            <w:vAlign w:val="center"/>
            <w:hideMark/>
          </w:tcPr>
          <w:p w14:paraId="6B29AA06" w14:textId="77777777" w:rsidR="003866EF" w:rsidRDefault="003866EF">
            <w:pPr>
              <w:jc w:val="center"/>
              <w:rPr>
                <w:b/>
                <w:bCs/>
              </w:rPr>
            </w:pPr>
            <w:r>
              <w:rPr>
                <w:b/>
                <w:bCs/>
              </w:rPr>
              <w:t>Author</w:t>
            </w:r>
          </w:p>
        </w:tc>
        <w:tc>
          <w:tcPr>
            <w:tcW w:w="0" w:type="auto"/>
            <w:vAlign w:val="center"/>
            <w:hideMark/>
          </w:tcPr>
          <w:p w14:paraId="386C9580" w14:textId="77777777" w:rsidR="003866EF" w:rsidRDefault="003866EF">
            <w:r>
              <w:t>Yuying Zhao</w:t>
            </w:r>
          </w:p>
        </w:tc>
      </w:tr>
      <w:tr w:rsidR="003866EF" w14:paraId="530183EC" w14:textId="77777777">
        <w:trPr>
          <w:tblCellSpacing w:w="15" w:type="dxa"/>
        </w:trPr>
        <w:tc>
          <w:tcPr>
            <w:tcW w:w="0" w:type="auto"/>
            <w:vAlign w:val="center"/>
            <w:hideMark/>
          </w:tcPr>
          <w:p w14:paraId="5945BF3E" w14:textId="77777777" w:rsidR="003866EF" w:rsidRDefault="003866EF">
            <w:pPr>
              <w:jc w:val="center"/>
              <w:rPr>
                <w:b/>
                <w:bCs/>
              </w:rPr>
            </w:pPr>
            <w:r>
              <w:rPr>
                <w:b/>
                <w:bCs/>
              </w:rPr>
              <w:t>Author</w:t>
            </w:r>
          </w:p>
        </w:tc>
        <w:tc>
          <w:tcPr>
            <w:tcW w:w="0" w:type="auto"/>
            <w:vAlign w:val="center"/>
            <w:hideMark/>
          </w:tcPr>
          <w:p w14:paraId="63C68C4E" w14:textId="77777777" w:rsidR="003866EF" w:rsidRDefault="003866EF">
            <w:r>
              <w:t>Xin Ge</w:t>
            </w:r>
          </w:p>
        </w:tc>
      </w:tr>
      <w:tr w:rsidR="003866EF" w14:paraId="7D76C320" w14:textId="77777777">
        <w:trPr>
          <w:tblCellSpacing w:w="15" w:type="dxa"/>
        </w:trPr>
        <w:tc>
          <w:tcPr>
            <w:tcW w:w="0" w:type="auto"/>
            <w:vAlign w:val="center"/>
            <w:hideMark/>
          </w:tcPr>
          <w:p w14:paraId="7C2ECAAC" w14:textId="77777777" w:rsidR="003866EF" w:rsidRDefault="003866EF">
            <w:pPr>
              <w:jc w:val="center"/>
              <w:rPr>
                <w:b/>
                <w:bCs/>
              </w:rPr>
            </w:pPr>
            <w:r>
              <w:rPr>
                <w:b/>
                <w:bCs/>
              </w:rPr>
              <w:t>Author</w:t>
            </w:r>
          </w:p>
        </w:tc>
        <w:tc>
          <w:tcPr>
            <w:tcW w:w="0" w:type="auto"/>
            <w:vAlign w:val="center"/>
            <w:hideMark/>
          </w:tcPr>
          <w:p w14:paraId="2A2235CD" w14:textId="77777777" w:rsidR="003866EF" w:rsidRDefault="003866EF">
            <w:r>
              <w:t>Hui Yu</w:t>
            </w:r>
          </w:p>
        </w:tc>
      </w:tr>
      <w:tr w:rsidR="003866EF" w14:paraId="4127F01B" w14:textId="77777777">
        <w:trPr>
          <w:tblCellSpacing w:w="15" w:type="dxa"/>
        </w:trPr>
        <w:tc>
          <w:tcPr>
            <w:tcW w:w="0" w:type="auto"/>
            <w:vAlign w:val="center"/>
            <w:hideMark/>
          </w:tcPr>
          <w:p w14:paraId="502891AB" w14:textId="77777777" w:rsidR="003866EF" w:rsidRDefault="003866EF">
            <w:pPr>
              <w:jc w:val="center"/>
              <w:rPr>
                <w:b/>
                <w:bCs/>
              </w:rPr>
            </w:pPr>
            <w:r>
              <w:rPr>
                <w:b/>
                <w:bCs/>
              </w:rPr>
              <w:t>Author</w:t>
            </w:r>
          </w:p>
        </w:tc>
        <w:tc>
          <w:tcPr>
            <w:tcW w:w="0" w:type="auto"/>
            <w:vAlign w:val="center"/>
            <w:hideMark/>
          </w:tcPr>
          <w:p w14:paraId="3F692E74" w14:textId="77777777" w:rsidR="003866EF" w:rsidRDefault="003866EF">
            <w:r>
              <w:t>Laura E. Kuil</w:t>
            </w:r>
          </w:p>
        </w:tc>
      </w:tr>
      <w:tr w:rsidR="003866EF" w14:paraId="346E386F" w14:textId="77777777">
        <w:trPr>
          <w:tblCellSpacing w:w="15" w:type="dxa"/>
        </w:trPr>
        <w:tc>
          <w:tcPr>
            <w:tcW w:w="0" w:type="auto"/>
            <w:vAlign w:val="center"/>
            <w:hideMark/>
          </w:tcPr>
          <w:p w14:paraId="34331F17" w14:textId="77777777" w:rsidR="003866EF" w:rsidRDefault="003866EF">
            <w:pPr>
              <w:jc w:val="center"/>
              <w:rPr>
                <w:b/>
                <w:bCs/>
              </w:rPr>
            </w:pPr>
            <w:r>
              <w:rPr>
                <w:b/>
                <w:bCs/>
              </w:rPr>
              <w:t>Author</w:t>
            </w:r>
          </w:p>
        </w:tc>
        <w:tc>
          <w:tcPr>
            <w:tcW w:w="0" w:type="auto"/>
            <w:vAlign w:val="center"/>
            <w:hideMark/>
          </w:tcPr>
          <w:p w14:paraId="283C82AF" w14:textId="77777777" w:rsidR="003866EF" w:rsidRDefault="003866EF">
            <w:r>
              <w:t>Maria M. Alves</w:t>
            </w:r>
          </w:p>
        </w:tc>
      </w:tr>
      <w:tr w:rsidR="003866EF" w14:paraId="33B5D5E6" w14:textId="77777777">
        <w:trPr>
          <w:tblCellSpacing w:w="15" w:type="dxa"/>
        </w:trPr>
        <w:tc>
          <w:tcPr>
            <w:tcW w:w="0" w:type="auto"/>
            <w:vAlign w:val="center"/>
            <w:hideMark/>
          </w:tcPr>
          <w:p w14:paraId="0377D165" w14:textId="77777777" w:rsidR="003866EF" w:rsidRDefault="003866EF">
            <w:pPr>
              <w:jc w:val="center"/>
              <w:rPr>
                <w:b/>
                <w:bCs/>
              </w:rPr>
            </w:pPr>
            <w:r>
              <w:rPr>
                <w:b/>
                <w:bCs/>
              </w:rPr>
              <w:t>Author</w:t>
            </w:r>
          </w:p>
        </w:tc>
        <w:tc>
          <w:tcPr>
            <w:tcW w:w="0" w:type="auto"/>
            <w:vAlign w:val="center"/>
            <w:hideMark/>
          </w:tcPr>
          <w:p w14:paraId="26A8C5B7" w14:textId="77777777" w:rsidR="003866EF" w:rsidRDefault="003866EF">
            <w:r>
              <w:t>Donghao Tian</w:t>
            </w:r>
          </w:p>
        </w:tc>
      </w:tr>
      <w:tr w:rsidR="003866EF" w14:paraId="7ADE8C59" w14:textId="77777777">
        <w:trPr>
          <w:tblCellSpacing w:w="15" w:type="dxa"/>
        </w:trPr>
        <w:tc>
          <w:tcPr>
            <w:tcW w:w="0" w:type="auto"/>
            <w:vAlign w:val="center"/>
            <w:hideMark/>
          </w:tcPr>
          <w:p w14:paraId="61DB98EB" w14:textId="77777777" w:rsidR="003866EF" w:rsidRDefault="003866EF">
            <w:pPr>
              <w:jc w:val="center"/>
              <w:rPr>
                <w:b/>
                <w:bCs/>
              </w:rPr>
            </w:pPr>
            <w:r>
              <w:rPr>
                <w:b/>
                <w:bCs/>
              </w:rPr>
              <w:t>Author</w:t>
            </w:r>
          </w:p>
        </w:tc>
        <w:tc>
          <w:tcPr>
            <w:tcW w:w="0" w:type="auto"/>
            <w:vAlign w:val="center"/>
            <w:hideMark/>
          </w:tcPr>
          <w:p w14:paraId="40864A56" w14:textId="77777777" w:rsidR="003866EF" w:rsidRDefault="003866EF">
            <w:r>
              <w:t>Qiang Huang</w:t>
            </w:r>
          </w:p>
        </w:tc>
      </w:tr>
      <w:tr w:rsidR="003866EF" w14:paraId="0A976C53" w14:textId="77777777">
        <w:trPr>
          <w:tblCellSpacing w:w="15" w:type="dxa"/>
        </w:trPr>
        <w:tc>
          <w:tcPr>
            <w:tcW w:w="0" w:type="auto"/>
            <w:vAlign w:val="center"/>
            <w:hideMark/>
          </w:tcPr>
          <w:p w14:paraId="46BB1AA2" w14:textId="77777777" w:rsidR="003866EF" w:rsidRDefault="003866EF">
            <w:pPr>
              <w:jc w:val="center"/>
              <w:rPr>
                <w:b/>
                <w:bCs/>
              </w:rPr>
            </w:pPr>
            <w:r>
              <w:rPr>
                <w:b/>
                <w:bCs/>
              </w:rPr>
              <w:t>Author</w:t>
            </w:r>
          </w:p>
        </w:tc>
        <w:tc>
          <w:tcPr>
            <w:tcW w:w="0" w:type="auto"/>
            <w:vAlign w:val="center"/>
            <w:hideMark/>
          </w:tcPr>
          <w:p w14:paraId="12F98CB3" w14:textId="77777777" w:rsidR="003866EF" w:rsidRDefault="003866EF">
            <w:r>
              <w:t>Xinlin Chen</w:t>
            </w:r>
          </w:p>
        </w:tc>
      </w:tr>
      <w:tr w:rsidR="003866EF" w14:paraId="3C76FAAF" w14:textId="77777777">
        <w:trPr>
          <w:tblCellSpacing w:w="15" w:type="dxa"/>
        </w:trPr>
        <w:tc>
          <w:tcPr>
            <w:tcW w:w="0" w:type="auto"/>
            <w:vAlign w:val="center"/>
            <w:hideMark/>
          </w:tcPr>
          <w:p w14:paraId="6E234F97" w14:textId="77777777" w:rsidR="003866EF" w:rsidRDefault="003866EF">
            <w:pPr>
              <w:jc w:val="center"/>
              <w:rPr>
                <w:b/>
                <w:bCs/>
              </w:rPr>
            </w:pPr>
            <w:r>
              <w:rPr>
                <w:b/>
                <w:bCs/>
              </w:rPr>
              <w:t>Author</w:t>
            </w:r>
          </w:p>
        </w:tc>
        <w:tc>
          <w:tcPr>
            <w:tcW w:w="0" w:type="auto"/>
            <w:vAlign w:val="center"/>
            <w:hideMark/>
          </w:tcPr>
          <w:p w14:paraId="5BB150D6" w14:textId="77777777" w:rsidR="003866EF" w:rsidRDefault="003866EF">
            <w:r>
              <w:t>Robert M. W. Hofstra</w:t>
            </w:r>
          </w:p>
        </w:tc>
      </w:tr>
      <w:tr w:rsidR="003866EF" w14:paraId="2947CB14" w14:textId="77777777">
        <w:trPr>
          <w:tblCellSpacing w:w="15" w:type="dxa"/>
        </w:trPr>
        <w:tc>
          <w:tcPr>
            <w:tcW w:w="0" w:type="auto"/>
            <w:vAlign w:val="center"/>
            <w:hideMark/>
          </w:tcPr>
          <w:p w14:paraId="3B7BD65A" w14:textId="77777777" w:rsidR="003866EF" w:rsidRDefault="003866EF">
            <w:pPr>
              <w:jc w:val="center"/>
              <w:rPr>
                <w:b/>
                <w:bCs/>
              </w:rPr>
            </w:pPr>
            <w:r>
              <w:rPr>
                <w:b/>
                <w:bCs/>
              </w:rPr>
              <w:t>Author</w:t>
            </w:r>
          </w:p>
        </w:tc>
        <w:tc>
          <w:tcPr>
            <w:tcW w:w="0" w:type="auto"/>
            <w:vAlign w:val="center"/>
            <w:hideMark/>
          </w:tcPr>
          <w:p w14:paraId="18DB1F2D" w14:textId="77777777" w:rsidR="003866EF" w:rsidRDefault="003866EF">
            <w:r>
              <w:t>Ya Gao</w:t>
            </w:r>
          </w:p>
        </w:tc>
      </w:tr>
      <w:tr w:rsidR="003866EF" w14:paraId="6B4AA7F1" w14:textId="77777777">
        <w:trPr>
          <w:tblCellSpacing w:w="15" w:type="dxa"/>
        </w:trPr>
        <w:tc>
          <w:tcPr>
            <w:tcW w:w="0" w:type="auto"/>
            <w:vAlign w:val="center"/>
            <w:hideMark/>
          </w:tcPr>
          <w:p w14:paraId="42468DEA" w14:textId="77777777" w:rsidR="003866EF" w:rsidRDefault="003866EF">
            <w:pPr>
              <w:jc w:val="center"/>
              <w:rPr>
                <w:b/>
                <w:bCs/>
              </w:rPr>
            </w:pPr>
            <w:r>
              <w:rPr>
                <w:b/>
                <w:bCs/>
              </w:rPr>
              <w:t>Abstract</w:t>
            </w:r>
          </w:p>
        </w:tc>
        <w:tc>
          <w:tcPr>
            <w:tcW w:w="0" w:type="auto"/>
            <w:vAlign w:val="center"/>
            <w:hideMark/>
          </w:tcPr>
          <w:p w14:paraId="27BF2712" w14:textId="77777777" w:rsidR="003866EF" w:rsidRDefault="003866EF">
            <w:r>
              <w:t xml:space="preserve">Background Hirschsprung's disease (HSCR) is a congenital gastrointestinal disorder, characterized by enteric ganglia absence in part or entire of the colon, due to abnormal colonization and migration of enteric neural crest cells (ENCCs) during development. Currently, besides surgery which is the main therapy for HSCR, the potential of stem cell-based transplantation was investigated as an alternative option. Although promising, it has limitations, including poor survival, differentiation, and migration of the grafted cells. We hypothesized that modulation of extracellular factors during transplantation could promote ENCCs proliferation and migration, leading to increased transplantation efficiency. Considering that the RhoA/ROCK pathway is highly involved in cytoskeletal dynamics and neurite growth, our study explored the effect of inhibition of this pathway to improve the success of ENCCs transplantation. Methods Enteric neural crest cells were isolated from rat embryos and labeled with a GFP-tag. Cell viability, apoptosis, differentiation, and migration assays were performed with and without RhoA/ROCK inhibition. Labeled ENCCs were transplanted into the muscle layer of an induced hypoganglionic rat model followed by intraperitoneal injections of ROCK inhibitor. The transplanted segments were collected 3 weeks after for histological analysis. Key Results Our results showed that inhibition of ROCK increased viable cell number, differentiation, and migration of ENCCs in vitro. Moreover, transplantation of labeled ENCCs into the hypoganglionic model showed enhanced distribution of grafted ENCCs, upon treatment with ROCK inhibitor. Conclusions and Inferences ROCK inhibitors influence ENCCs growth </w:t>
            </w:r>
            <w:r>
              <w:lastRenderedPageBreak/>
              <w:t>and migration in vitro and in vivo, and should be considered to improve the efficiency of ENCCs transplantation.</w:t>
            </w:r>
          </w:p>
        </w:tc>
      </w:tr>
      <w:tr w:rsidR="003866EF" w14:paraId="57710EB9" w14:textId="77777777">
        <w:trPr>
          <w:tblCellSpacing w:w="15" w:type="dxa"/>
        </w:trPr>
        <w:tc>
          <w:tcPr>
            <w:tcW w:w="0" w:type="auto"/>
            <w:vAlign w:val="center"/>
            <w:hideMark/>
          </w:tcPr>
          <w:p w14:paraId="2A19B08E" w14:textId="77777777" w:rsidR="003866EF" w:rsidRDefault="003866EF">
            <w:pPr>
              <w:jc w:val="center"/>
              <w:rPr>
                <w:b/>
                <w:bCs/>
              </w:rPr>
            </w:pPr>
            <w:r>
              <w:rPr>
                <w:b/>
                <w:bCs/>
              </w:rPr>
              <w:lastRenderedPageBreak/>
              <w:t>Date</w:t>
            </w:r>
          </w:p>
        </w:tc>
        <w:tc>
          <w:tcPr>
            <w:tcW w:w="0" w:type="auto"/>
            <w:vAlign w:val="center"/>
            <w:hideMark/>
          </w:tcPr>
          <w:p w14:paraId="3696EF8F" w14:textId="77777777" w:rsidR="003866EF" w:rsidRDefault="003866EF">
            <w:r>
              <w:t>2020</w:t>
            </w:r>
          </w:p>
        </w:tc>
      </w:tr>
      <w:tr w:rsidR="003866EF" w14:paraId="61D020E6" w14:textId="77777777">
        <w:trPr>
          <w:tblCellSpacing w:w="15" w:type="dxa"/>
        </w:trPr>
        <w:tc>
          <w:tcPr>
            <w:tcW w:w="0" w:type="auto"/>
            <w:vAlign w:val="center"/>
            <w:hideMark/>
          </w:tcPr>
          <w:p w14:paraId="274EBDE1" w14:textId="77777777" w:rsidR="003866EF" w:rsidRDefault="003866EF">
            <w:pPr>
              <w:jc w:val="center"/>
              <w:rPr>
                <w:b/>
                <w:bCs/>
              </w:rPr>
            </w:pPr>
            <w:r>
              <w:rPr>
                <w:b/>
                <w:bCs/>
              </w:rPr>
              <w:t>Language</w:t>
            </w:r>
          </w:p>
        </w:tc>
        <w:tc>
          <w:tcPr>
            <w:tcW w:w="0" w:type="auto"/>
            <w:vAlign w:val="center"/>
            <w:hideMark/>
          </w:tcPr>
          <w:p w14:paraId="12D71F15" w14:textId="77777777" w:rsidR="003866EF" w:rsidRDefault="003866EF">
            <w:r>
              <w:t>en</w:t>
            </w:r>
          </w:p>
        </w:tc>
      </w:tr>
      <w:tr w:rsidR="003866EF" w14:paraId="1687ED1B" w14:textId="77777777">
        <w:trPr>
          <w:tblCellSpacing w:w="15" w:type="dxa"/>
        </w:trPr>
        <w:tc>
          <w:tcPr>
            <w:tcW w:w="0" w:type="auto"/>
            <w:vAlign w:val="center"/>
            <w:hideMark/>
          </w:tcPr>
          <w:p w14:paraId="088B0135" w14:textId="77777777" w:rsidR="003866EF" w:rsidRDefault="003866EF">
            <w:pPr>
              <w:jc w:val="center"/>
              <w:rPr>
                <w:b/>
                <w:bCs/>
              </w:rPr>
            </w:pPr>
            <w:r>
              <w:rPr>
                <w:b/>
                <w:bCs/>
              </w:rPr>
              <w:t>Library Catalog</w:t>
            </w:r>
          </w:p>
        </w:tc>
        <w:tc>
          <w:tcPr>
            <w:tcW w:w="0" w:type="auto"/>
            <w:vAlign w:val="center"/>
            <w:hideMark/>
          </w:tcPr>
          <w:p w14:paraId="57BA0613" w14:textId="77777777" w:rsidR="003866EF" w:rsidRDefault="003866EF">
            <w:r>
              <w:t>Wiley Online Library</w:t>
            </w:r>
          </w:p>
        </w:tc>
      </w:tr>
      <w:tr w:rsidR="003866EF" w14:paraId="3332C0EB" w14:textId="77777777">
        <w:trPr>
          <w:tblCellSpacing w:w="15" w:type="dxa"/>
        </w:trPr>
        <w:tc>
          <w:tcPr>
            <w:tcW w:w="0" w:type="auto"/>
            <w:vAlign w:val="center"/>
            <w:hideMark/>
          </w:tcPr>
          <w:p w14:paraId="779FF55A" w14:textId="77777777" w:rsidR="003866EF" w:rsidRDefault="003866EF">
            <w:pPr>
              <w:jc w:val="center"/>
              <w:rPr>
                <w:b/>
                <w:bCs/>
              </w:rPr>
            </w:pPr>
            <w:r>
              <w:rPr>
                <w:b/>
                <w:bCs/>
              </w:rPr>
              <w:t>URL</w:t>
            </w:r>
          </w:p>
        </w:tc>
        <w:tc>
          <w:tcPr>
            <w:tcW w:w="0" w:type="auto"/>
            <w:vAlign w:val="center"/>
            <w:hideMark/>
          </w:tcPr>
          <w:p w14:paraId="4E948803" w14:textId="77777777" w:rsidR="003866EF" w:rsidRDefault="003866EF">
            <w:hyperlink r:id="rId334" w:history="1">
              <w:r>
                <w:rPr>
                  <w:rStyle w:val="Hyperlink"/>
                </w:rPr>
                <w:t>https://onlinelibrary.wiley.com/doi/abs/10.1111/nmo.13895</w:t>
              </w:r>
            </w:hyperlink>
          </w:p>
        </w:tc>
      </w:tr>
      <w:tr w:rsidR="003866EF" w14:paraId="4B60D4B1" w14:textId="77777777">
        <w:trPr>
          <w:tblCellSpacing w:w="15" w:type="dxa"/>
        </w:trPr>
        <w:tc>
          <w:tcPr>
            <w:tcW w:w="0" w:type="auto"/>
            <w:vAlign w:val="center"/>
            <w:hideMark/>
          </w:tcPr>
          <w:p w14:paraId="3D1FCB71" w14:textId="77777777" w:rsidR="003866EF" w:rsidRDefault="003866EF">
            <w:pPr>
              <w:jc w:val="center"/>
              <w:rPr>
                <w:b/>
                <w:bCs/>
              </w:rPr>
            </w:pPr>
            <w:r>
              <w:rPr>
                <w:b/>
                <w:bCs/>
              </w:rPr>
              <w:t>Accessed</w:t>
            </w:r>
          </w:p>
        </w:tc>
        <w:tc>
          <w:tcPr>
            <w:tcW w:w="0" w:type="auto"/>
            <w:vAlign w:val="center"/>
            <w:hideMark/>
          </w:tcPr>
          <w:p w14:paraId="07CC8040" w14:textId="77777777" w:rsidR="003866EF" w:rsidRDefault="003866EF">
            <w:r>
              <w:t>6/15/2025, 4:46:01 PM</w:t>
            </w:r>
          </w:p>
        </w:tc>
      </w:tr>
      <w:tr w:rsidR="003866EF" w14:paraId="73662C33" w14:textId="77777777">
        <w:trPr>
          <w:tblCellSpacing w:w="15" w:type="dxa"/>
        </w:trPr>
        <w:tc>
          <w:tcPr>
            <w:tcW w:w="0" w:type="auto"/>
            <w:vAlign w:val="center"/>
            <w:hideMark/>
          </w:tcPr>
          <w:p w14:paraId="5CCC620A" w14:textId="77777777" w:rsidR="003866EF" w:rsidRDefault="003866EF">
            <w:pPr>
              <w:jc w:val="center"/>
              <w:rPr>
                <w:b/>
                <w:bCs/>
              </w:rPr>
            </w:pPr>
            <w:r>
              <w:rPr>
                <w:b/>
                <w:bCs/>
              </w:rPr>
              <w:t>Rights</w:t>
            </w:r>
          </w:p>
        </w:tc>
        <w:tc>
          <w:tcPr>
            <w:tcW w:w="0" w:type="auto"/>
            <w:vAlign w:val="center"/>
            <w:hideMark/>
          </w:tcPr>
          <w:p w14:paraId="27DA0E5F" w14:textId="77777777" w:rsidR="003866EF" w:rsidRDefault="003866EF">
            <w:r>
              <w:t>© 2020 John Wiley &amp; Sons Ltd</w:t>
            </w:r>
          </w:p>
        </w:tc>
      </w:tr>
      <w:tr w:rsidR="003866EF" w14:paraId="2967C8F4" w14:textId="77777777">
        <w:trPr>
          <w:tblCellSpacing w:w="15" w:type="dxa"/>
        </w:trPr>
        <w:tc>
          <w:tcPr>
            <w:tcW w:w="0" w:type="auto"/>
            <w:vAlign w:val="center"/>
            <w:hideMark/>
          </w:tcPr>
          <w:p w14:paraId="31BA8AA1" w14:textId="77777777" w:rsidR="003866EF" w:rsidRDefault="003866EF">
            <w:pPr>
              <w:jc w:val="center"/>
              <w:rPr>
                <w:b/>
                <w:bCs/>
              </w:rPr>
            </w:pPr>
            <w:r>
              <w:rPr>
                <w:b/>
                <w:bCs/>
              </w:rPr>
              <w:t>Extra</w:t>
            </w:r>
          </w:p>
        </w:tc>
        <w:tc>
          <w:tcPr>
            <w:tcW w:w="0" w:type="auto"/>
            <w:vAlign w:val="center"/>
            <w:hideMark/>
          </w:tcPr>
          <w:p w14:paraId="5C64FDC1" w14:textId="77777777" w:rsidR="003866EF" w:rsidRDefault="003866EF">
            <w:r>
              <w:t>_eprint: https://onlinelibrary.wiley.com/doi/pdf/10.1111/nmo.13895</w:t>
            </w:r>
          </w:p>
        </w:tc>
      </w:tr>
      <w:tr w:rsidR="003866EF" w14:paraId="416EFCBA" w14:textId="77777777">
        <w:trPr>
          <w:tblCellSpacing w:w="15" w:type="dxa"/>
        </w:trPr>
        <w:tc>
          <w:tcPr>
            <w:tcW w:w="0" w:type="auto"/>
            <w:vAlign w:val="center"/>
            <w:hideMark/>
          </w:tcPr>
          <w:p w14:paraId="0D950B71" w14:textId="77777777" w:rsidR="003866EF" w:rsidRDefault="003866EF">
            <w:pPr>
              <w:jc w:val="center"/>
              <w:rPr>
                <w:b/>
                <w:bCs/>
              </w:rPr>
            </w:pPr>
            <w:r>
              <w:rPr>
                <w:b/>
                <w:bCs/>
              </w:rPr>
              <w:t>Volume</w:t>
            </w:r>
          </w:p>
        </w:tc>
        <w:tc>
          <w:tcPr>
            <w:tcW w:w="0" w:type="auto"/>
            <w:vAlign w:val="center"/>
            <w:hideMark/>
          </w:tcPr>
          <w:p w14:paraId="29E49684" w14:textId="77777777" w:rsidR="003866EF" w:rsidRDefault="003866EF">
            <w:r>
              <w:t>32</w:t>
            </w:r>
          </w:p>
        </w:tc>
      </w:tr>
      <w:tr w:rsidR="003866EF" w14:paraId="1EFDD3AC" w14:textId="77777777">
        <w:trPr>
          <w:tblCellSpacing w:w="15" w:type="dxa"/>
        </w:trPr>
        <w:tc>
          <w:tcPr>
            <w:tcW w:w="0" w:type="auto"/>
            <w:vAlign w:val="center"/>
            <w:hideMark/>
          </w:tcPr>
          <w:p w14:paraId="59E23CF1" w14:textId="77777777" w:rsidR="003866EF" w:rsidRDefault="003866EF">
            <w:pPr>
              <w:jc w:val="center"/>
              <w:rPr>
                <w:b/>
                <w:bCs/>
              </w:rPr>
            </w:pPr>
            <w:r>
              <w:rPr>
                <w:b/>
                <w:bCs/>
              </w:rPr>
              <w:t>Pages</w:t>
            </w:r>
          </w:p>
        </w:tc>
        <w:tc>
          <w:tcPr>
            <w:tcW w:w="0" w:type="auto"/>
            <w:vAlign w:val="center"/>
            <w:hideMark/>
          </w:tcPr>
          <w:p w14:paraId="5748CD6E" w14:textId="77777777" w:rsidR="003866EF" w:rsidRDefault="003866EF">
            <w:r>
              <w:t>e13895</w:t>
            </w:r>
          </w:p>
        </w:tc>
      </w:tr>
      <w:tr w:rsidR="003866EF" w14:paraId="2009CAC9" w14:textId="77777777">
        <w:trPr>
          <w:tblCellSpacing w:w="15" w:type="dxa"/>
        </w:trPr>
        <w:tc>
          <w:tcPr>
            <w:tcW w:w="0" w:type="auto"/>
            <w:vAlign w:val="center"/>
            <w:hideMark/>
          </w:tcPr>
          <w:p w14:paraId="0AAE37BE" w14:textId="77777777" w:rsidR="003866EF" w:rsidRDefault="003866EF">
            <w:pPr>
              <w:jc w:val="center"/>
              <w:rPr>
                <w:b/>
                <w:bCs/>
              </w:rPr>
            </w:pPr>
            <w:r>
              <w:rPr>
                <w:b/>
                <w:bCs/>
              </w:rPr>
              <w:t>Publication</w:t>
            </w:r>
          </w:p>
        </w:tc>
        <w:tc>
          <w:tcPr>
            <w:tcW w:w="0" w:type="auto"/>
            <w:vAlign w:val="center"/>
            <w:hideMark/>
          </w:tcPr>
          <w:p w14:paraId="589D27B9" w14:textId="77777777" w:rsidR="003866EF" w:rsidRDefault="003866EF">
            <w:r>
              <w:t>Neurogastroenterology &amp; Motility</w:t>
            </w:r>
          </w:p>
        </w:tc>
      </w:tr>
      <w:tr w:rsidR="003866EF" w14:paraId="7768944D" w14:textId="77777777">
        <w:trPr>
          <w:tblCellSpacing w:w="15" w:type="dxa"/>
        </w:trPr>
        <w:tc>
          <w:tcPr>
            <w:tcW w:w="0" w:type="auto"/>
            <w:vAlign w:val="center"/>
            <w:hideMark/>
          </w:tcPr>
          <w:p w14:paraId="32B54E0C" w14:textId="77777777" w:rsidR="003866EF" w:rsidRDefault="003866EF">
            <w:pPr>
              <w:jc w:val="center"/>
              <w:rPr>
                <w:b/>
                <w:bCs/>
              </w:rPr>
            </w:pPr>
            <w:r>
              <w:rPr>
                <w:b/>
                <w:bCs/>
              </w:rPr>
              <w:t>DOI</w:t>
            </w:r>
          </w:p>
        </w:tc>
        <w:tc>
          <w:tcPr>
            <w:tcW w:w="0" w:type="auto"/>
            <w:vAlign w:val="center"/>
            <w:hideMark/>
          </w:tcPr>
          <w:p w14:paraId="707FF1B5" w14:textId="77777777" w:rsidR="003866EF" w:rsidRDefault="003866EF">
            <w:hyperlink r:id="rId335" w:history="1">
              <w:r>
                <w:rPr>
                  <w:rStyle w:val="Hyperlink"/>
                </w:rPr>
                <w:t>10.1111/nmo.13895</w:t>
              </w:r>
            </w:hyperlink>
          </w:p>
        </w:tc>
      </w:tr>
      <w:tr w:rsidR="003866EF" w14:paraId="1BC3A555" w14:textId="77777777">
        <w:trPr>
          <w:tblCellSpacing w:w="15" w:type="dxa"/>
        </w:trPr>
        <w:tc>
          <w:tcPr>
            <w:tcW w:w="0" w:type="auto"/>
            <w:vAlign w:val="center"/>
            <w:hideMark/>
          </w:tcPr>
          <w:p w14:paraId="020E4F61" w14:textId="77777777" w:rsidR="003866EF" w:rsidRDefault="003866EF">
            <w:pPr>
              <w:jc w:val="center"/>
              <w:rPr>
                <w:b/>
                <w:bCs/>
              </w:rPr>
            </w:pPr>
            <w:r>
              <w:rPr>
                <w:b/>
                <w:bCs/>
              </w:rPr>
              <w:t>Issue</w:t>
            </w:r>
          </w:p>
        </w:tc>
        <w:tc>
          <w:tcPr>
            <w:tcW w:w="0" w:type="auto"/>
            <w:vAlign w:val="center"/>
            <w:hideMark/>
          </w:tcPr>
          <w:p w14:paraId="7A07E406" w14:textId="77777777" w:rsidR="003866EF" w:rsidRDefault="003866EF">
            <w:r>
              <w:t>9</w:t>
            </w:r>
          </w:p>
        </w:tc>
      </w:tr>
      <w:tr w:rsidR="003866EF" w14:paraId="0F55CCDD" w14:textId="77777777">
        <w:trPr>
          <w:tblCellSpacing w:w="15" w:type="dxa"/>
        </w:trPr>
        <w:tc>
          <w:tcPr>
            <w:tcW w:w="0" w:type="auto"/>
            <w:vAlign w:val="center"/>
            <w:hideMark/>
          </w:tcPr>
          <w:p w14:paraId="3BAA6EB1" w14:textId="77777777" w:rsidR="003866EF" w:rsidRDefault="003866EF">
            <w:pPr>
              <w:jc w:val="center"/>
              <w:rPr>
                <w:b/>
                <w:bCs/>
              </w:rPr>
            </w:pPr>
            <w:r>
              <w:rPr>
                <w:b/>
                <w:bCs/>
              </w:rPr>
              <w:t>ISSN</w:t>
            </w:r>
          </w:p>
        </w:tc>
        <w:tc>
          <w:tcPr>
            <w:tcW w:w="0" w:type="auto"/>
            <w:vAlign w:val="center"/>
            <w:hideMark/>
          </w:tcPr>
          <w:p w14:paraId="14655AB7" w14:textId="77777777" w:rsidR="003866EF" w:rsidRDefault="003866EF">
            <w:r>
              <w:t>1365-2982</w:t>
            </w:r>
          </w:p>
        </w:tc>
      </w:tr>
      <w:tr w:rsidR="003866EF" w14:paraId="578B6F99" w14:textId="77777777">
        <w:trPr>
          <w:tblCellSpacing w:w="15" w:type="dxa"/>
        </w:trPr>
        <w:tc>
          <w:tcPr>
            <w:tcW w:w="0" w:type="auto"/>
            <w:vAlign w:val="center"/>
            <w:hideMark/>
          </w:tcPr>
          <w:p w14:paraId="69A0FE78" w14:textId="77777777" w:rsidR="003866EF" w:rsidRDefault="003866EF">
            <w:pPr>
              <w:jc w:val="center"/>
              <w:rPr>
                <w:b/>
                <w:bCs/>
              </w:rPr>
            </w:pPr>
            <w:r>
              <w:rPr>
                <w:b/>
                <w:bCs/>
              </w:rPr>
              <w:t>Date Added</w:t>
            </w:r>
          </w:p>
        </w:tc>
        <w:tc>
          <w:tcPr>
            <w:tcW w:w="0" w:type="auto"/>
            <w:vAlign w:val="center"/>
            <w:hideMark/>
          </w:tcPr>
          <w:p w14:paraId="604F26AC" w14:textId="77777777" w:rsidR="003866EF" w:rsidRDefault="003866EF">
            <w:r>
              <w:t>6/15/2025, 4:46:02 PM</w:t>
            </w:r>
          </w:p>
        </w:tc>
      </w:tr>
      <w:tr w:rsidR="003866EF" w14:paraId="04918EAC" w14:textId="77777777">
        <w:trPr>
          <w:tblCellSpacing w:w="15" w:type="dxa"/>
        </w:trPr>
        <w:tc>
          <w:tcPr>
            <w:tcW w:w="0" w:type="auto"/>
            <w:vAlign w:val="center"/>
            <w:hideMark/>
          </w:tcPr>
          <w:p w14:paraId="1B4515A1" w14:textId="77777777" w:rsidR="003866EF" w:rsidRDefault="003866EF">
            <w:pPr>
              <w:jc w:val="center"/>
              <w:rPr>
                <w:b/>
                <w:bCs/>
              </w:rPr>
            </w:pPr>
            <w:r>
              <w:rPr>
                <w:b/>
                <w:bCs/>
              </w:rPr>
              <w:t>Modified</w:t>
            </w:r>
          </w:p>
        </w:tc>
        <w:tc>
          <w:tcPr>
            <w:tcW w:w="0" w:type="auto"/>
            <w:vAlign w:val="center"/>
            <w:hideMark/>
          </w:tcPr>
          <w:p w14:paraId="445B7B2F" w14:textId="77777777" w:rsidR="003866EF" w:rsidRDefault="003866EF">
            <w:r>
              <w:t>6/15/2025, 4:46:02 PM</w:t>
            </w:r>
          </w:p>
        </w:tc>
      </w:tr>
    </w:tbl>
    <w:p w14:paraId="5F1B12BB" w14:textId="77777777" w:rsidR="003866EF" w:rsidRDefault="003866EF" w:rsidP="003866EF">
      <w:pPr>
        <w:pStyle w:val="Heading3"/>
        <w:numPr>
          <w:ilvl w:val="0"/>
          <w:numId w:val="12"/>
        </w:numPr>
      </w:pPr>
      <w:r>
        <w:t>Tags:</w:t>
      </w:r>
    </w:p>
    <w:p w14:paraId="2CAA7D41" w14:textId="77777777" w:rsidR="003866EF" w:rsidRDefault="003866EF" w:rsidP="003866EF">
      <w:pPr>
        <w:pStyle w:val="item"/>
        <w:numPr>
          <w:ilvl w:val="1"/>
          <w:numId w:val="12"/>
        </w:numPr>
      </w:pPr>
      <w:r>
        <w:t>enteric nervous system</w:t>
      </w:r>
    </w:p>
    <w:p w14:paraId="239400FB" w14:textId="77777777" w:rsidR="003866EF" w:rsidRDefault="003866EF" w:rsidP="003866EF">
      <w:pPr>
        <w:pStyle w:val="item"/>
        <w:numPr>
          <w:ilvl w:val="1"/>
          <w:numId w:val="12"/>
        </w:numPr>
      </w:pPr>
      <w:r>
        <w:t>transplantation</w:t>
      </w:r>
    </w:p>
    <w:p w14:paraId="7FF652E7" w14:textId="77777777" w:rsidR="003866EF" w:rsidRDefault="003866EF" w:rsidP="003866EF">
      <w:pPr>
        <w:pStyle w:val="item"/>
        <w:numPr>
          <w:ilvl w:val="1"/>
          <w:numId w:val="12"/>
        </w:numPr>
      </w:pPr>
      <w:r>
        <w:t>ENCCs</w:t>
      </w:r>
    </w:p>
    <w:p w14:paraId="27D77130" w14:textId="77777777" w:rsidR="003866EF" w:rsidRDefault="003866EF" w:rsidP="003866EF">
      <w:pPr>
        <w:pStyle w:val="item"/>
        <w:numPr>
          <w:ilvl w:val="1"/>
          <w:numId w:val="12"/>
        </w:numPr>
      </w:pPr>
      <w:r>
        <w:t>hirschsprung's disease</w:t>
      </w:r>
    </w:p>
    <w:p w14:paraId="0F1E0F4A" w14:textId="77777777" w:rsidR="003866EF" w:rsidRDefault="003866EF" w:rsidP="003866EF">
      <w:pPr>
        <w:pStyle w:val="item"/>
        <w:numPr>
          <w:ilvl w:val="1"/>
          <w:numId w:val="12"/>
        </w:numPr>
      </w:pPr>
      <w:r>
        <w:t>RhoA/ROCK pathway</w:t>
      </w:r>
    </w:p>
    <w:p w14:paraId="0F3D3CFD" w14:textId="77777777" w:rsidR="003866EF" w:rsidRDefault="003866EF" w:rsidP="003866EF">
      <w:pPr>
        <w:pStyle w:val="Heading3"/>
        <w:ind w:left="720"/>
      </w:pPr>
      <w:r>
        <w:t>Attachments</w:t>
      </w:r>
    </w:p>
    <w:p w14:paraId="3B5964BE" w14:textId="77777777" w:rsidR="003866EF" w:rsidRDefault="003866EF" w:rsidP="003866EF">
      <w:pPr>
        <w:pStyle w:val="item"/>
        <w:numPr>
          <w:ilvl w:val="1"/>
          <w:numId w:val="12"/>
        </w:numPr>
      </w:pPr>
      <w:r>
        <w:t xml:space="preserve">Full Text </w:t>
      </w:r>
    </w:p>
    <w:p w14:paraId="6F7A94A7" w14:textId="77777777" w:rsidR="003866EF" w:rsidRDefault="003866EF" w:rsidP="003866EF">
      <w:pPr>
        <w:pStyle w:val="Heading2"/>
        <w:numPr>
          <w:ilvl w:val="0"/>
          <w:numId w:val="12"/>
        </w:numPr>
      </w:pPr>
      <w:r>
        <w:lastRenderedPageBreak/>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18A8E485" w14:textId="77777777">
        <w:trPr>
          <w:tblCellSpacing w:w="15" w:type="dxa"/>
        </w:trPr>
        <w:tc>
          <w:tcPr>
            <w:tcW w:w="0" w:type="auto"/>
            <w:vAlign w:val="center"/>
            <w:hideMark/>
          </w:tcPr>
          <w:p w14:paraId="4CA5BD62" w14:textId="77777777" w:rsidR="003866EF" w:rsidRDefault="003866EF">
            <w:pPr>
              <w:jc w:val="center"/>
              <w:rPr>
                <w:b/>
                <w:bCs/>
              </w:rPr>
            </w:pPr>
            <w:r>
              <w:rPr>
                <w:b/>
                <w:bCs/>
              </w:rPr>
              <w:t>Item Type</w:t>
            </w:r>
          </w:p>
        </w:tc>
        <w:tc>
          <w:tcPr>
            <w:tcW w:w="0" w:type="auto"/>
            <w:vAlign w:val="center"/>
            <w:hideMark/>
          </w:tcPr>
          <w:p w14:paraId="0D5F360A" w14:textId="77777777" w:rsidR="003866EF" w:rsidRDefault="003866EF">
            <w:r>
              <w:t>Journal Article</w:t>
            </w:r>
          </w:p>
        </w:tc>
      </w:tr>
      <w:tr w:rsidR="003866EF" w14:paraId="352055AA" w14:textId="77777777">
        <w:trPr>
          <w:tblCellSpacing w:w="15" w:type="dxa"/>
        </w:trPr>
        <w:tc>
          <w:tcPr>
            <w:tcW w:w="0" w:type="auto"/>
            <w:vAlign w:val="center"/>
            <w:hideMark/>
          </w:tcPr>
          <w:p w14:paraId="22536F5A" w14:textId="77777777" w:rsidR="003866EF" w:rsidRDefault="003866EF">
            <w:pPr>
              <w:jc w:val="center"/>
              <w:rPr>
                <w:b/>
                <w:bCs/>
              </w:rPr>
            </w:pPr>
            <w:r>
              <w:rPr>
                <w:b/>
                <w:bCs/>
              </w:rPr>
              <w:t>Author</w:t>
            </w:r>
          </w:p>
        </w:tc>
        <w:tc>
          <w:tcPr>
            <w:tcW w:w="0" w:type="auto"/>
            <w:vAlign w:val="center"/>
            <w:hideMark/>
          </w:tcPr>
          <w:p w14:paraId="75E38989" w14:textId="77777777" w:rsidR="003866EF" w:rsidRDefault="003866EF">
            <w:r>
              <w:t>Hans G Beger</w:t>
            </w:r>
          </w:p>
        </w:tc>
      </w:tr>
      <w:tr w:rsidR="003866EF" w14:paraId="260705E0" w14:textId="77777777">
        <w:trPr>
          <w:tblCellSpacing w:w="15" w:type="dxa"/>
        </w:trPr>
        <w:tc>
          <w:tcPr>
            <w:tcW w:w="0" w:type="auto"/>
            <w:vAlign w:val="center"/>
            <w:hideMark/>
          </w:tcPr>
          <w:p w14:paraId="34832F34" w14:textId="77777777" w:rsidR="003866EF" w:rsidRDefault="003866EF">
            <w:pPr>
              <w:jc w:val="center"/>
              <w:rPr>
                <w:b/>
                <w:bCs/>
              </w:rPr>
            </w:pPr>
            <w:r>
              <w:rPr>
                <w:b/>
                <w:bCs/>
              </w:rPr>
              <w:t>Author</w:t>
            </w:r>
          </w:p>
        </w:tc>
        <w:tc>
          <w:tcPr>
            <w:tcW w:w="0" w:type="auto"/>
            <w:vAlign w:val="center"/>
            <w:hideMark/>
          </w:tcPr>
          <w:p w14:paraId="27B6AC91" w14:textId="77777777" w:rsidR="003866EF" w:rsidRDefault="003866EF">
            <w:r>
              <w:t>Benjamin Mayer</w:t>
            </w:r>
          </w:p>
        </w:tc>
      </w:tr>
      <w:tr w:rsidR="003866EF" w14:paraId="11AF3177" w14:textId="77777777">
        <w:trPr>
          <w:tblCellSpacing w:w="15" w:type="dxa"/>
        </w:trPr>
        <w:tc>
          <w:tcPr>
            <w:tcW w:w="0" w:type="auto"/>
            <w:vAlign w:val="center"/>
            <w:hideMark/>
          </w:tcPr>
          <w:p w14:paraId="76793BFC" w14:textId="77777777" w:rsidR="003866EF" w:rsidRDefault="003866EF">
            <w:pPr>
              <w:jc w:val="center"/>
              <w:rPr>
                <w:b/>
                <w:bCs/>
              </w:rPr>
            </w:pPr>
            <w:r>
              <w:rPr>
                <w:b/>
                <w:bCs/>
              </w:rPr>
              <w:t>Author</w:t>
            </w:r>
          </w:p>
        </w:tc>
        <w:tc>
          <w:tcPr>
            <w:tcW w:w="0" w:type="auto"/>
            <w:vAlign w:val="center"/>
            <w:hideMark/>
          </w:tcPr>
          <w:p w14:paraId="23FF3C0B" w14:textId="77777777" w:rsidR="003866EF" w:rsidRDefault="003866EF">
            <w:r>
              <w:t>Bertram Poch</w:t>
            </w:r>
          </w:p>
        </w:tc>
      </w:tr>
      <w:tr w:rsidR="003866EF" w14:paraId="224C9F68" w14:textId="77777777">
        <w:trPr>
          <w:tblCellSpacing w:w="15" w:type="dxa"/>
        </w:trPr>
        <w:tc>
          <w:tcPr>
            <w:tcW w:w="0" w:type="auto"/>
            <w:vAlign w:val="center"/>
            <w:hideMark/>
          </w:tcPr>
          <w:p w14:paraId="09094FF1" w14:textId="77777777" w:rsidR="003866EF" w:rsidRDefault="003866EF">
            <w:pPr>
              <w:jc w:val="center"/>
              <w:rPr>
                <w:b/>
                <w:bCs/>
              </w:rPr>
            </w:pPr>
            <w:r>
              <w:rPr>
                <w:b/>
                <w:bCs/>
              </w:rPr>
              <w:t>Date</w:t>
            </w:r>
          </w:p>
        </w:tc>
        <w:tc>
          <w:tcPr>
            <w:tcW w:w="0" w:type="auto"/>
            <w:vAlign w:val="center"/>
            <w:hideMark/>
          </w:tcPr>
          <w:p w14:paraId="454C7C62" w14:textId="77777777" w:rsidR="003866EF" w:rsidRDefault="003866EF">
            <w:r>
              <w:t>2024</w:t>
            </w:r>
          </w:p>
        </w:tc>
      </w:tr>
      <w:tr w:rsidR="003866EF" w14:paraId="053519EE" w14:textId="77777777">
        <w:trPr>
          <w:tblCellSpacing w:w="15" w:type="dxa"/>
        </w:trPr>
        <w:tc>
          <w:tcPr>
            <w:tcW w:w="0" w:type="auto"/>
            <w:vAlign w:val="center"/>
            <w:hideMark/>
          </w:tcPr>
          <w:p w14:paraId="708C3085" w14:textId="77777777" w:rsidR="003866EF" w:rsidRDefault="003866EF">
            <w:pPr>
              <w:jc w:val="center"/>
              <w:rPr>
                <w:b/>
                <w:bCs/>
              </w:rPr>
            </w:pPr>
            <w:r>
              <w:rPr>
                <w:b/>
                <w:bCs/>
              </w:rPr>
              <w:t>URL</w:t>
            </w:r>
          </w:p>
        </w:tc>
        <w:tc>
          <w:tcPr>
            <w:tcW w:w="0" w:type="auto"/>
            <w:vAlign w:val="center"/>
            <w:hideMark/>
          </w:tcPr>
          <w:p w14:paraId="4D2E530E" w14:textId="77777777" w:rsidR="003866EF" w:rsidRDefault="003866EF">
            <w:hyperlink r:id="rId336" w:history="1">
              <w:r>
                <w:rPr>
                  <w:rStyle w:val="Hyperlink"/>
                </w:rPr>
                <w:t>https://www.ncbi.nlm.nih.gov/pmc/articles/PMC11164799/</w:t>
              </w:r>
            </w:hyperlink>
          </w:p>
        </w:tc>
      </w:tr>
      <w:tr w:rsidR="003866EF" w14:paraId="66CEE53A" w14:textId="77777777">
        <w:trPr>
          <w:tblCellSpacing w:w="15" w:type="dxa"/>
        </w:trPr>
        <w:tc>
          <w:tcPr>
            <w:tcW w:w="0" w:type="auto"/>
            <w:vAlign w:val="center"/>
            <w:hideMark/>
          </w:tcPr>
          <w:p w14:paraId="61306AC5" w14:textId="77777777" w:rsidR="003866EF" w:rsidRDefault="003866EF">
            <w:pPr>
              <w:jc w:val="center"/>
              <w:rPr>
                <w:b/>
                <w:bCs/>
              </w:rPr>
            </w:pPr>
            <w:r>
              <w:rPr>
                <w:b/>
                <w:bCs/>
              </w:rPr>
              <w:t>Volume</w:t>
            </w:r>
          </w:p>
        </w:tc>
        <w:tc>
          <w:tcPr>
            <w:tcW w:w="0" w:type="auto"/>
            <w:vAlign w:val="center"/>
            <w:hideMark/>
          </w:tcPr>
          <w:p w14:paraId="197CE0F5" w14:textId="77777777" w:rsidR="003866EF" w:rsidRDefault="003866EF">
            <w:r>
              <w:t>31</w:t>
            </w:r>
          </w:p>
        </w:tc>
      </w:tr>
      <w:tr w:rsidR="003866EF" w14:paraId="27342064" w14:textId="77777777">
        <w:trPr>
          <w:tblCellSpacing w:w="15" w:type="dxa"/>
        </w:trPr>
        <w:tc>
          <w:tcPr>
            <w:tcW w:w="0" w:type="auto"/>
            <w:vAlign w:val="center"/>
            <w:hideMark/>
          </w:tcPr>
          <w:p w14:paraId="2A3CD430" w14:textId="77777777" w:rsidR="003866EF" w:rsidRDefault="003866EF">
            <w:pPr>
              <w:jc w:val="center"/>
              <w:rPr>
                <w:b/>
                <w:bCs/>
              </w:rPr>
            </w:pPr>
            <w:r>
              <w:rPr>
                <w:b/>
                <w:bCs/>
              </w:rPr>
              <w:t>Pages</w:t>
            </w:r>
          </w:p>
        </w:tc>
        <w:tc>
          <w:tcPr>
            <w:tcW w:w="0" w:type="auto"/>
            <w:vAlign w:val="center"/>
            <w:hideMark/>
          </w:tcPr>
          <w:p w14:paraId="7AA50169" w14:textId="77777777" w:rsidR="003866EF" w:rsidRDefault="003866EF">
            <w:r>
              <w:t>4637–4653</w:t>
            </w:r>
          </w:p>
        </w:tc>
      </w:tr>
      <w:tr w:rsidR="003866EF" w14:paraId="02A61F4B" w14:textId="77777777">
        <w:trPr>
          <w:tblCellSpacing w:w="15" w:type="dxa"/>
        </w:trPr>
        <w:tc>
          <w:tcPr>
            <w:tcW w:w="0" w:type="auto"/>
            <w:vAlign w:val="center"/>
            <w:hideMark/>
          </w:tcPr>
          <w:p w14:paraId="15CB70ED" w14:textId="77777777" w:rsidR="003866EF" w:rsidRDefault="003866EF">
            <w:pPr>
              <w:jc w:val="center"/>
              <w:rPr>
                <w:b/>
                <w:bCs/>
              </w:rPr>
            </w:pPr>
            <w:r>
              <w:rPr>
                <w:b/>
                <w:bCs/>
              </w:rPr>
              <w:t>Publication</w:t>
            </w:r>
          </w:p>
        </w:tc>
        <w:tc>
          <w:tcPr>
            <w:tcW w:w="0" w:type="auto"/>
            <w:vAlign w:val="center"/>
            <w:hideMark/>
          </w:tcPr>
          <w:p w14:paraId="38B7EA59" w14:textId="77777777" w:rsidR="003866EF" w:rsidRDefault="003866EF">
            <w:r>
              <w:t>Annals of Surgical Oncology</w:t>
            </w:r>
          </w:p>
        </w:tc>
      </w:tr>
      <w:tr w:rsidR="003866EF" w14:paraId="65C3BA5D" w14:textId="77777777">
        <w:trPr>
          <w:tblCellSpacing w:w="15" w:type="dxa"/>
        </w:trPr>
        <w:tc>
          <w:tcPr>
            <w:tcW w:w="0" w:type="auto"/>
            <w:vAlign w:val="center"/>
            <w:hideMark/>
          </w:tcPr>
          <w:p w14:paraId="3A0B343F" w14:textId="77777777" w:rsidR="003866EF" w:rsidRDefault="003866EF">
            <w:pPr>
              <w:jc w:val="center"/>
              <w:rPr>
                <w:b/>
                <w:bCs/>
              </w:rPr>
            </w:pPr>
            <w:r>
              <w:rPr>
                <w:b/>
                <w:bCs/>
              </w:rPr>
              <w:t>DOI</w:t>
            </w:r>
          </w:p>
        </w:tc>
        <w:tc>
          <w:tcPr>
            <w:tcW w:w="0" w:type="auto"/>
            <w:vAlign w:val="center"/>
            <w:hideMark/>
          </w:tcPr>
          <w:p w14:paraId="5AE030FA" w14:textId="77777777" w:rsidR="003866EF" w:rsidRDefault="003866EF">
            <w:hyperlink r:id="rId337" w:history="1">
              <w:r>
                <w:rPr>
                  <w:rStyle w:val="Hyperlink"/>
                </w:rPr>
                <w:t>10.1245/s10434-024-15222-y</w:t>
              </w:r>
            </w:hyperlink>
          </w:p>
        </w:tc>
      </w:tr>
      <w:tr w:rsidR="003866EF" w14:paraId="63C4B5DE" w14:textId="77777777">
        <w:trPr>
          <w:tblCellSpacing w:w="15" w:type="dxa"/>
        </w:trPr>
        <w:tc>
          <w:tcPr>
            <w:tcW w:w="0" w:type="auto"/>
            <w:vAlign w:val="center"/>
            <w:hideMark/>
          </w:tcPr>
          <w:p w14:paraId="20D16FEF" w14:textId="77777777" w:rsidR="003866EF" w:rsidRDefault="003866EF">
            <w:pPr>
              <w:jc w:val="center"/>
              <w:rPr>
                <w:b/>
                <w:bCs/>
              </w:rPr>
            </w:pPr>
            <w:r>
              <w:rPr>
                <w:b/>
                <w:bCs/>
              </w:rPr>
              <w:t>Issue</w:t>
            </w:r>
          </w:p>
        </w:tc>
        <w:tc>
          <w:tcPr>
            <w:tcW w:w="0" w:type="auto"/>
            <w:vAlign w:val="center"/>
            <w:hideMark/>
          </w:tcPr>
          <w:p w14:paraId="1DBFD7C0" w14:textId="77777777" w:rsidR="003866EF" w:rsidRDefault="003866EF">
            <w:r>
              <w:t>7</w:t>
            </w:r>
          </w:p>
        </w:tc>
      </w:tr>
      <w:tr w:rsidR="003866EF" w14:paraId="09781BC7" w14:textId="77777777">
        <w:trPr>
          <w:tblCellSpacing w:w="15" w:type="dxa"/>
        </w:trPr>
        <w:tc>
          <w:tcPr>
            <w:tcW w:w="0" w:type="auto"/>
            <w:vAlign w:val="center"/>
            <w:hideMark/>
          </w:tcPr>
          <w:p w14:paraId="0C81ECAE" w14:textId="77777777" w:rsidR="003866EF" w:rsidRDefault="003866EF">
            <w:pPr>
              <w:jc w:val="center"/>
              <w:rPr>
                <w:b/>
                <w:bCs/>
              </w:rPr>
            </w:pPr>
            <w:r>
              <w:rPr>
                <w:b/>
                <w:bCs/>
              </w:rPr>
              <w:t>Date Added</w:t>
            </w:r>
          </w:p>
        </w:tc>
        <w:tc>
          <w:tcPr>
            <w:tcW w:w="0" w:type="auto"/>
            <w:vAlign w:val="center"/>
            <w:hideMark/>
          </w:tcPr>
          <w:p w14:paraId="6F617951" w14:textId="77777777" w:rsidR="003866EF" w:rsidRDefault="003866EF">
            <w:r>
              <w:t>4/16/2025, 11:10:32 PM</w:t>
            </w:r>
          </w:p>
        </w:tc>
      </w:tr>
      <w:tr w:rsidR="003866EF" w14:paraId="2A421127" w14:textId="77777777">
        <w:trPr>
          <w:tblCellSpacing w:w="15" w:type="dxa"/>
        </w:trPr>
        <w:tc>
          <w:tcPr>
            <w:tcW w:w="0" w:type="auto"/>
            <w:vAlign w:val="center"/>
            <w:hideMark/>
          </w:tcPr>
          <w:p w14:paraId="5FCE64CD" w14:textId="77777777" w:rsidR="003866EF" w:rsidRDefault="003866EF">
            <w:pPr>
              <w:jc w:val="center"/>
              <w:rPr>
                <w:b/>
                <w:bCs/>
              </w:rPr>
            </w:pPr>
            <w:r>
              <w:rPr>
                <w:b/>
                <w:bCs/>
              </w:rPr>
              <w:t>Modified</w:t>
            </w:r>
          </w:p>
        </w:tc>
        <w:tc>
          <w:tcPr>
            <w:tcW w:w="0" w:type="auto"/>
            <w:vAlign w:val="center"/>
            <w:hideMark/>
          </w:tcPr>
          <w:p w14:paraId="0BFDFF91" w14:textId="77777777" w:rsidR="003866EF" w:rsidRDefault="003866EF">
            <w:r>
              <w:t>6/16/2025, 1:12:21 PM</w:t>
            </w:r>
          </w:p>
        </w:tc>
      </w:tr>
    </w:tbl>
    <w:p w14:paraId="4398D6D7" w14:textId="77777777" w:rsidR="003866EF" w:rsidRDefault="003866EF" w:rsidP="003866EF">
      <w:pPr>
        <w:pStyle w:val="Heading3"/>
        <w:numPr>
          <w:ilvl w:val="0"/>
          <w:numId w:val="12"/>
        </w:numPr>
      </w:pPr>
      <w:r>
        <w:t>Tags:</w:t>
      </w:r>
    </w:p>
    <w:p w14:paraId="5976CF7E" w14:textId="77777777" w:rsidR="003866EF" w:rsidRDefault="003866EF" w:rsidP="003866EF">
      <w:pPr>
        <w:pStyle w:val="item"/>
        <w:numPr>
          <w:ilvl w:val="1"/>
          <w:numId w:val="12"/>
        </w:numPr>
      </w:pPr>
      <w:r>
        <w:t>Adult</w:t>
      </w:r>
    </w:p>
    <w:p w14:paraId="3E03095D" w14:textId="77777777" w:rsidR="003866EF" w:rsidRDefault="003866EF" w:rsidP="003866EF">
      <w:pPr>
        <w:pStyle w:val="item"/>
        <w:numPr>
          <w:ilvl w:val="1"/>
          <w:numId w:val="12"/>
        </w:numPr>
      </w:pPr>
      <w:r>
        <w:t>Female</w:t>
      </w:r>
    </w:p>
    <w:p w14:paraId="158B008A" w14:textId="77777777" w:rsidR="003866EF" w:rsidRDefault="003866EF" w:rsidP="003866EF">
      <w:pPr>
        <w:pStyle w:val="item"/>
        <w:numPr>
          <w:ilvl w:val="1"/>
          <w:numId w:val="12"/>
        </w:numPr>
      </w:pPr>
      <w:r>
        <w:t>Humans</w:t>
      </w:r>
    </w:p>
    <w:p w14:paraId="10A07A1D" w14:textId="77777777" w:rsidR="003866EF" w:rsidRDefault="003866EF" w:rsidP="003866EF">
      <w:pPr>
        <w:pStyle w:val="item"/>
        <w:numPr>
          <w:ilvl w:val="1"/>
          <w:numId w:val="12"/>
        </w:numPr>
      </w:pPr>
      <w:r>
        <w:t>Male</w:t>
      </w:r>
    </w:p>
    <w:p w14:paraId="7779650D" w14:textId="77777777" w:rsidR="003866EF" w:rsidRDefault="003866EF" w:rsidP="003866EF">
      <w:pPr>
        <w:pStyle w:val="item"/>
        <w:numPr>
          <w:ilvl w:val="1"/>
          <w:numId w:val="12"/>
        </w:numPr>
      </w:pPr>
      <w:r>
        <w:t>Treatment Outcome</w:t>
      </w:r>
    </w:p>
    <w:p w14:paraId="07269E9C" w14:textId="77777777" w:rsidR="003866EF" w:rsidRDefault="003866EF" w:rsidP="003866EF">
      <w:pPr>
        <w:pStyle w:val="item"/>
        <w:numPr>
          <w:ilvl w:val="1"/>
          <w:numId w:val="12"/>
        </w:numPr>
      </w:pPr>
      <w:r>
        <w:t>Animals</w:t>
      </w:r>
    </w:p>
    <w:p w14:paraId="6F9F75F3" w14:textId="77777777" w:rsidR="003866EF" w:rsidRDefault="003866EF" w:rsidP="003866EF">
      <w:pPr>
        <w:pStyle w:val="item"/>
        <w:numPr>
          <w:ilvl w:val="1"/>
          <w:numId w:val="12"/>
        </w:numPr>
      </w:pPr>
      <w:r>
        <w:t>Disease Models, Animal</w:t>
      </w:r>
    </w:p>
    <w:p w14:paraId="537CDCB8" w14:textId="77777777" w:rsidR="003866EF" w:rsidRDefault="003866EF" w:rsidP="003866EF">
      <w:pPr>
        <w:pStyle w:val="item"/>
        <w:numPr>
          <w:ilvl w:val="1"/>
          <w:numId w:val="12"/>
        </w:numPr>
      </w:pPr>
      <w:r>
        <w:t>Mice</w:t>
      </w:r>
    </w:p>
    <w:p w14:paraId="782C58FB" w14:textId="77777777" w:rsidR="003866EF" w:rsidRDefault="003866EF" w:rsidP="003866EF">
      <w:pPr>
        <w:pStyle w:val="item"/>
        <w:numPr>
          <w:ilvl w:val="1"/>
          <w:numId w:val="12"/>
        </w:numPr>
      </w:pPr>
      <w:r>
        <w:t>STING</w:t>
      </w:r>
    </w:p>
    <w:p w14:paraId="585E82BA" w14:textId="77777777" w:rsidR="003866EF" w:rsidRDefault="003866EF" w:rsidP="003866EF">
      <w:pPr>
        <w:pStyle w:val="item"/>
        <w:numPr>
          <w:ilvl w:val="1"/>
          <w:numId w:val="12"/>
        </w:numPr>
      </w:pPr>
      <w:r>
        <w:t>Quality of Life</w:t>
      </w:r>
    </w:p>
    <w:p w14:paraId="3CCA08FD" w14:textId="77777777" w:rsidR="003866EF" w:rsidRDefault="003866EF" w:rsidP="003866EF">
      <w:pPr>
        <w:pStyle w:val="item"/>
        <w:numPr>
          <w:ilvl w:val="1"/>
          <w:numId w:val="12"/>
        </w:numPr>
      </w:pPr>
      <w:r>
        <w:t>Retrospective Studies</w:t>
      </w:r>
    </w:p>
    <w:p w14:paraId="2DC7AF92" w14:textId="77777777" w:rsidR="003866EF" w:rsidRDefault="003866EF" w:rsidP="003866EF">
      <w:pPr>
        <w:pStyle w:val="item"/>
        <w:numPr>
          <w:ilvl w:val="1"/>
          <w:numId w:val="12"/>
        </w:numPr>
      </w:pPr>
      <w:r>
        <w:t>Diabetes</w:t>
      </w:r>
    </w:p>
    <w:p w14:paraId="60A74FD3" w14:textId="77777777" w:rsidR="003866EF" w:rsidRDefault="003866EF" w:rsidP="003866EF">
      <w:pPr>
        <w:pStyle w:val="item"/>
        <w:numPr>
          <w:ilvl w:val="1"/>
          <w:numId w:val="12"/>
        </w:numPr>
      </w:pPr>
      <w:r>
        <w:t>Signal Transduction</w:t>
      </w:r>
    </w:p>
    <w:p w14:paraId="0DAE3F0D" w14:textId="77777777" w:rsidR="003866EF" w:rsidRDefault="003866EF" w:rsidP="003866EF">
      <w:pPr>
        <w:pStyle w:val="item"/>
        <w:numPr>
          <w:ilvl w:val="1"/>
          <w:numId w:val="12"/>
        </w:numPr>
      </w:pPr>
      <w:r>
        <w:t>Cell Differentiation</w:t>
      </w:r>
    </w:p>
    <w:p w14:paraId="70B590B0" w14:textId="77777777" w:rsidR="003866EF" w:rsidRDefault="003866EF" w:rsidP="003866EF">
      <w:pPr>
        <w:pStyle w:val="item"/>
        <w:numPr>
          <w:ilvl w:val="1"/>
          <w:numId w:val="12"/>
        </w:numPr>
      </w:pPr>
      <w:r>
        <w:t>Cell Line</w:t>
      </w:r>
    </w:p>
    <w:p w14:paraId="007CAE45" w14:textId="77777777" w:rsidR="003866EF" w:rsidRDefault="003866EF" w:rsidP="003866EF">
      <w:pPr>
        <w:pStyle w:val="item"/>
        <w:numPr>
          <w:ilvl w:val="1"/>
          <w:numId w:val="12"/>
        </w:numPr>
      </w:pPr>
      <w:r>
        <w:t>Neoplasm Recurrence, Local</w:t>
      </w:r>
    </w:p>
    <w:p w14:paraId="4A364A22" w14:textId="77777777" w:rsidR="003866EF" w:rsidRDefault="003866EF" w:rsidP="003866EF">
      <w:pPr>
        <w:pStyle w:val="item"/>
        <w:numPr>
          <w:ilvl w:val="1"/>
          <w:numId w:val="12"/>
        </w:numPr>
      </w:pPr>
      <w:r>
        <w:t>Cell Movement</w:t>
      </w:r>
    </w:p>
    <w:p w14:paraId="1FC6D59E" w14:textId="77777777" w:rsidR="003866EF" w:rsidRDefault="003866EF" w:rsidP="003866EF">
      <w:pPr>
        <w:pStyle w:val="item"/>
        <w:numPr>
          <w:ilvl w:val="1"/>
          <w:numId w:val="12"/>
        </w:numPr>
      </w:pPr>
      <w:r>
        <w:lastRenderedPageBreak/>
        <w:t>Mammals</w:t>
      </w:r>
    </w:p>
    <w:p w14:paraId="29FDD67B" w14:textId="77777777" w:rsidR="003866EF" w:rsidRDefault="003866EF" w:rsidP="003866EF">
      <w:pPr>
        <w:pStyle w:val="item"/>
        <w:numPr>
          <w:ilvl w:val="1"/>
          <w:numId w:val="12"/>
        </w:numPr>
      </w:pPr>
      <w:r>
        <w:t>Neurons</w:t>
      </w:r>
    </w:p>
    <w:p w14:paraId="0A19FC7C" w14:textId="77777777" w:rsidR="003866EF" w:rsidRDefault="003866EF" w:rsidP="003866EF">
      <w:pPr>
        <w:pStyle w:val="item"/>
        <w:numPr>
          <w:ilvl w:val="1"/>
          <w:numId w:val="12"/>
        </w:numPr>
      </w:pPr>
      <w:r>
        <w:t>immune cells</w:t>
      </w:r>
    </w:p>
    <w:p w14:paraId="21F7E5AF" w14:textId="77777777" w:rsidR="003866EF" w:rsidRDefault="003866EF" w:rsidP="003866EF">
      <w:pPr>
        <w:pStyle w:val="item"/>
        <w:numPr>
          <w:ilvl w:val="1"/>
          <w:numId w:val="12"/>
        </w:numPr>
      </w:pPr>
      <w:r>
        <w:t>inflammation</w:t>
      </w:r>
    </w:p>
    <w:p w14:paraId="3E332CBD" w14:textId="77777777" w:rsidR="003866EF" w:rsidRDefault="003866EF" w:rsidP="003866EF">
      <w:pPr>
        <w:pStyle w:val="item"/>
        <w:numPr>
          <w:ilvl w:val="1"/>
          <w:numId w:val="12"/>
        </w:numPr>
      </w:pPr>
      <w:r>
        <w:t>Homeostasis</w:t>
      </w:r>
    </w:p>
    <w:p w14:paraId="4C48110C" w14:textId="77777777" w:rsidR="003866EF" w:rsidRDefault="003866EF" w:rsidP="003866EF">
      <w:pPr>
        <w:pStyle w:val="item"/>
        <w:numPr>
          <w:ilvl w:val="1"/>
          <w:numId w:val="12"/>
        </w:numPr>
      </w:pPr>
      <w:r>
        <w:t>Gastroenterology</w:t>
      </w:r>
    </w:p>
    <w:p w14:paraId="03C2D0A8" w14:textId="77777777" w:rsidR="003866EF" w:rsidRDefault="003866EF" w:rsidP="003866EF">
      <w:pPr>
        <w:pStyle w:val="item"/>
        <w:numPr>
          <w:ilvl w:val="1"/>
          <w:numId w:val="12"/>
        </w:numPr>
      </w:pPr>
      <w:r>
        <w:t>intestinal organoids</w:t>
      </w:r>
    </w:p>
    <w:p w14:paraId="63CB6198" w14:textId="77777777" w:rsidR="003866EF" w:rsidRDefault="003866EF" w:rsidP="003866EF">
      <w:pPr>
        <w:pStyle w:val="item"/>
        <w:numPr>
          <w:ilvl w:val="1"/>
          <w:numId w:val="12"/>
        </w:numPr>
      </w:pPr>
      <w:r>
        <w:t>Regeneration</w:t>
      </w:r>
    </w:p>
    <w:p w14:paraId="0C6BF6A3" w14:textId="77777777" w:rsidR="003866EF" w:rsidRDefault="003866EF" w:rsidP="003866EF">
      <w:pPr>
        <w:pStyle w:val="item"/>
        <w:numPr>
          <w:ilvl w:val="1"/>
          <w:numId w:val="12"/>
        </w:numPr>
      </w:pPr>
      <w:r>
        <w:t>microbiota</w:t>
      </w:r>
    </w:p>
    <w:p w14:paraId="24E18CB4" w14:textId="77777777" w:rsidR="003866EF" w:rsidRDefault="003866EF" w:rsidP="003866EF">
      <w:pPr>
        <w:pStyle w:val="item"/>
        <w:numPr>
          <w:ilvl w:val="1"/>
          <w:numId w:val="12"/>
        </w:numPr>
      </w:pPr>
      <w:r>
        <w:t>Pancreas</w:t>
      </w:r>
    </w:p>
    <w:p w14:paraId="7BDFA5C9" w14:textId="77777777" w:rsidR="003866EF" w:rsidRDefault="003866EF" w:rsidP="003866EF">
      <w:pPr>
        <w:pStyle w:val="item"/>
        <w:numPr>
          <w:ilvl w:val="1"/>
          <w:numId w:val="12"/>
        </w:numPr>
      </w:pPr>
      <w:r>
        <w:t>inflammatory bowel disease</w:t>
      </w:r>
    </w:p>
    <w:p w14:paraId="4DE80C66" w14:textId="77777777" w:rsidR="003866EF" w:rsidRDefault="003866EF" w:rsidP="003866EF">
      <w:pPr>
        <w:pStyle w:val="item"/>
        <w:numPr>
          <w:ilvl w:val="1"/>
          <w:numId w:val="12"/>
        </w:numPr>
      </w:pPr>
      <w:r>
        <w:t>*Cell- and Tissue-Based Therapy/methods</w:t>
      </w:r>
    </w:p>
    <w:p w14:paraId="5A3092F9" w14:textId="77777777" w:rsidR="003866EF" w:rsidRDefault="003866EF" w:rsidP="003866EF">
      <w:pPr>
        <w:pStyle w:val="item"/>
        <w:numPr>
          <w:ilvl w:val="1"/>
          <w:numId w:val="12"/>
        </w:numPr>
      </w:pPr>
      <w:r>
        <w:t>*Bile Duct Neoplasms</w:t>
      </w:r>
    </w:p>
    <w:p w14:paraId="14834635" w14:textId="77777777" w:rsidR="003866EF" w:rsidRDefault="003866EF" w:rsidP="003866EF">
      <w:pPr>
        <w:pStyle w:val="item"/>
        <w:numPr>
          <w:ilvl w:val="1"/>
          <w:numId w:val="12"/>
        </w:numPr>
      </w:pPr>
      <w:r>
        <w:t>*Bile Duct Neoplasms/surgery</w:t>
      </w:r>
    </w:p>
    <w:p w14:paraId="0B291A60" w14:textId="77777777" w:rsidR="003866EF" w:rsidRDefault="003866EF" w:rsidP="003866EF">
      <w:pPr>
        <w:pStyle w:val="item"/>
        <w:numPr>
          <w:ilvl w:val="1"/>
          <w:numId w:val="12"/>
        </w:numPr>
      </w:pPr>
      <w:r>
        <w:t>*Cell Lineage</w:t>
      </w:r>
    </w:p>
    <w:p w14:paraId="42E5946A" w14:textId="77777777" w:rsidR="003866EF" w:rsidRDefault="003866EF" w:rsidP="003866EF">
      <w:pPr>
        <w:pStyle w:val="item"/>
        <w:numPr>
          <w:ilvl w:val="1"/>
          <w:numId w:val="12"/>
        </w:numPr>
      </w:pPr>
      <w:r>
        <w:t>*Cholangiocarcinoma</w:t>
      </w:r>
    </w:p>
    <w:p w14:paraId="7C7B818B" w14:textId="77777777" w:rsidR="003866EF" w:rsidRDefault="003866EF" w:rsidP="003866EF">
      <w:pPr>
        <w:pStyle w:val="item"/>
        <w:numPr>
          <w:ilvl w:val="1"/>
          <w:numId w:val="12"/>
        </w:numPr>
      </w:pPr>
      <w:r>
        <w:t>*Cholangiocarcinoma/pathology</w:t>
      </w:r>
    </w:p>
    <w:p w14:paraId="2925A5F0" w14:textId="77777777" w:rsidR="003866EF" w:rsidRDefault="003866EF" w:rsidP="003866EF">
      <w:pPr>
        <w:pStyle w:val="item"/>
        <w:numPr>
          <w:ilvl w:val="1"/>
          <w:numId w:val="12"/>
        </w:numPr>
      </w:pPr>
      <w:r>
        <w:t>*Colitis, Ulcerative/drug therapy</w:t>
      </w:r>
    </w:p>
    <w:p w14:paraId="245BA628" w14:textId="77777777" w:rsidR="003866EF" w:rsidRDefault="003866EF" w:rsidP="003866EF">
      <w:pPr>
        <w:pStyle w:val="item"/>
        <w:numPr>
          <w:ilvl w:val="1"/>
          <w:numId w:val="12"/>
        </w:numPr>
      </w:pPr>
      <w:r>
        <w:t>*Cystadenocarcinoma/diagnostic imaging/surgery</w:t>
      </w:r>
    </w:p>
    <w:p w14:paraId="6B020852" w14:textId="77777777" w:rsidR="003866EF" w:rsidRDefault="003866EF" w:rsidP="003866EF">
      <w:pPr>
        <w:pStyle w:val="item"/>
        <w:numPr>
          <w:ilvl w:val="1"/>
          <w:numId w:val="12"/>
        </w:numPr>
      </w:pPr>
      <w:r>
        <w:t>*Cystadenoma/diagnostic imaging/surgery</w:t>
      </w:r>
    </w:p>
    <w:p w14:paraId="4806300B" w14:textId="77777777" w:rsidR="003866EF" w:rsidRDefault="003866EF" w:rsidP="003866EF">
      <w:pPr>
        <w:pStyle w:val="item"/>
        <w:numPr>
          <w:ilvl w:val="1"/>
          <w:numId w:val="12"/>
        </w:numPr>
      </w:pPr>
      <w:r>
        <w:t>*Cysts/pathology</w:t>
      </w:r>
    </w:p>
    <w:p w14:paraId="306DF262" w14:textId="77777777" w:rsidR="003866EF" w:rsidRDefault="003866EF" w:rsidP="003866EF">
      <w:pPr>
        <w:pStyle w:val="item"/>
        <w:numPr>
          <w:ilvl w:val="1"/>
          <w:numId w:val="12"/>
        </w:numPr>
      </w:pPr>
      <w:r>
        <w:t>*Diabetes Mellitus, Experimental/complications/genetics/metabolism</w:t>
      </w:r>
    </w:p>
    <w:p w14:paraId="04F87205" w14:textId="77777777" w:rsidR="003866EF" w:rsidRDefault="003866EF" w:rsidP="003866EF">
      <w:pPr>
        <w:pStyle w:val="item"/>
        <w:numPr>
          <w:ilvl w:val="1"/>
          <w:numId w:val="12"/>
        </w:numPr>
      </w:pPr>
      <w:r>
        <w:t>*Enteric Nervous System</w:t>
      </w:r>
    </w:p>
    <w:p w14:paraId="4A3AEA2E" w14:textId="77777777" w:rsidR="003866EF" w:rsidRDefault="003866EF" w:rsidP="003866EF">
      <w:pPr>
        <w:pStyle w:val="item"/>
        <w:numPr>
          <w:ilvl w:val="1"/>
          <w:numId w:val="12"/>
        </w:numPr>
      </w:pPr>
      <w:r>
        <w:t>*Enteric Nervous System/pathology</w:t>
      </w:r>
    </w:p>
    <w:p w14:paraId="5136C1AC" w14:textId="77777777" w:rsidR="003866EF" w:rsidRDefault="003866EF" w:rsidP="003866EF">
      <w:pPr>
        <w:pStyle w:val="item"/>
        <w:numPr>
          <w:ilvl w:val="1"/>
          <w:numId w:val="12"/>
        </w:numPr>
      </w:pPr>
      <w:r>
        <w:t>*Hyperglycemia/genetics/metabolism</w:t>
      </w:r>
    </w:p>
    <w:p w14:paraId="3CB0D0F5" w14:textId="77777777" w:rsidR="003866EF" w:rsidRDefault="003866EF" w:rsidP="003866EF">
      <w:pPr>
        <w:pStyle w:val="item"/>
        <w:numPr>
          <w:ilvl w:val="1"/>
          <w:numId w:val="12"/>
        </w:numPr>
      </w:pPr>
      <w:r>
        <w:t>*Hypothalamo-Hypophyseal System</w:t>
      </w:r>
    </w:p>
    <w:p w14:paraId="664D08F0" w14:textId="77777777" w:rsidR="003866EF" w:rsidRDefault="003866EF" w:rsidP="003866EF">
      <w:pPr>
        <w:pStyle w:val="item"/>
        <w:numPr>
          <w:ilvl w:val="1"/>
          <w:numId w:val="12"/>
        </w:numPr>
      </w:pPr>
      <w:r>
        <w:t>*Inflammatory Bowel Diseases/drug therapy</w:t>
      </w:r>
    </w:p>
    <w:p w14:paraId="345CD966" w14:textId="77777777" w:rsidR="003866EF" w:rsidRDefault="003866EF" w:rsidP="003866EF">
      <w:pPr>
        <w:pStyle w:val="item"/>
        <w:numPr>
          <w:ilvl w:val="1"/>
          <w:numId w:val="12"/>
        </w:numPr>
      </w:pPr>
      <w:r>
        <w:t>*Liver Neoplasms/diagnostic imaging/surgery</w:t>
      </w:r>
    </w:p>
    <w:p w14:paraId="690CDB58" w14:textId="77777777" w:rsidR="003866EF" w:rsidRDefault="003866EF" w:rsidP="003866EF">
      <w:pPr>
        <w:pStyle w:val="item"/>
        <w:numPr>
          <w:ilvl w:val="1"/>
          <w:numId w:val="12"/>
        </w:numPr>
      </w:pPr>
      <w:r>
        <w:t>*Liver Neoplasms/surgery</w:t>
      </w:r>
    </w:p>
    <w:p w14:paraId="2D47AF23" w14:textId="77777777" w:rsidR="003866EF" w:rsidRDefault="003866EF" w:rsidP="003866EF">
      <w:pPr>
        <w:pStyle w:val="item"/>
        <w:numPr>
          <w:ilvl w:val="1"/>
          <w:numId w:val="12"/>
        </w:numPr>
      </w:pPr>
      <w:r>
        <w:t>*Microbiota</w:t>
      </w:r>
    </w:p>
    <w:p w14:paraId="3216A855" w14:textId="77777777" w:rsidR="003866EF" w:rsidRDefault="003866EF" w:rsidP="003866EF">
      <w:pPr>
        <w:pStyle w:val="item"/>
        <w:numPr>
          <w:ilvl w:val="1"/>
          <w:numId w:val="12"/>
        </w:numPr>
      </w:pPr>
      <w:r>
        <w:t>*MicroRNAs/metabolism</w:t>
      </w:r>
    </w:p>
    <w:p w14:paraId="2A449DD2" w14:textId="77777777" w:rsidR="003866EF" w:rsidRDefault="003866EF" w:rsidP="003866EF">
      <w:pPr>
        <w:pStyle w:val="item"/>
        <w:numPr>
          <w:ilvl w:val="1"/>
          <w:numId w:val="12"/>
        </w:numPr>
      </w:pPr>
      <w:r>
        <w:t>*Neoplasms, Cystic, Mucinous, and Serous</w:t>
      </w:r>
    </w:p>
    <w:p w14:paraId="25674C12" w14:textId="77777777" w:rsidR="003866EF" w:rsidRDefault="003866EF" w:rsidP="003866EF">
      <w:pPr>
        <w:pStyle w:val="item"/>
        <w:numPr>
          <w:ilvl w:val="1"/>
          <w:numId w:val="12"/>
        </w:numPr>
      </w:pPr>
      <w:r>
        <w:t>*Neuroglia/physiology</w:t>
      </w:r>
    </w:p>
    <w:p w14:paraId="06DE0CA9" w14:textId="77777777" w:rsidR="003866EF" w:rsidRDefault="003866EF" w:rsidP="003866EF">
      <w:pPr>
        <w:pStyle w:val="item"/>
        <w:numPr>
          <w:ilvl w:val="1"/>
          <w:numId w:val="12"/>
        </w:numPr>
      </w:pPr>
      <w:r>
        <w:t>*Zebrafish</w:t>
      </w:r>
    </w:p>
    <w:p w14:paraId="0F9852C4" w14:textId="77777777" w:rsidR="003866EF" w:rsidRDefault="003866EF" w:rsidP="003866EF">
      <w:pPr>
        <w:pStyle w:val="item"/>
        <w:numPr>
          <w:ilvl w:val="1"/>
          <w:numId w:val="12"/>
        </w:numPr>
      </w:pPr>
      <w:r>
        <w:t>16S RNA sequencing</w:t>
      </w:r>
    </w:p>
    <w:p w14:paraId="61ABD27D" w14:textId="77777777" w:rsidR="003866EF" w:rsidRDefault="003866EF" w:rsidP="003866EF">
      <w:pPr>
        <w:pStyle w:val="item"/>
        <w:numPr>
          <w:ilvl w:val="1"/>
          <w:numId w:val="12"/>
        </w:numPr>
      </w:pPr>
      <w:r>
        <w:t>Acinar cell carcinoma</w:t>
      </w:r>
    </w:p>
    <w:p w14:paraId="17B6E279" w14:textId="77777777" w:rsidR="003866EF" w:rsidRDefault="003866EF" w:rsidP="003866EF">
      <w:pPr>
        <w:pStyle w:val="item"/>
        <w:numPr>
          <w:ilvl w:val="1"/>
          <w:numId w:val="12"/>
        </w:numPr>
      </w:pPr>
      <w:r>
        <w:t>Aging</w:t>
      </w:r>
    </w:p>
    <w:p w14:paraId="5E1B065C" w14:textId="77777777" w:rsidR="003866EF" w:rsidRDefault="003866EF" w:rsidP="003866EF">
      <w:pPr>
        <w:pStyle w:val="item"/>
        <w:numPr>
          <w:ilvl w:val="1"/>
          <w:numId w:val="12"/>
        </w:numPr>
      </w:pPr>
      <w:r>
        <w:t>antibiotics</w:t>
      </w:r>
    </w:p>
    <w:p w14:paraId="4DCFDF6C" w14:textId="77777777" w:rsidR="003866EF" w:rsidRDefault="003866EF" w:rsidP="003866EF">
      <w:pPr>
        <w:pStyle w:val="item"/>
        <w:numPr>
          <w:ilvl w:val="1"/>
          <w:numId w:val="12"/>
        </w:numPr>
      </w:pPr>
      <w:r>
        <w:t>Bile Ducts, Intrahepatic</w:t>
      </w:r>
    </w:p>
    <w:p w14:paraId="3ABB1092" w14:textId="77777777" w:rsidR="003866EF" w:rsidRDefault="003866EF" w:rsidP="003866EF">
      <w:pPr>
        <w:pStyle w:val="item"/>
        <w:numPr>
          <w:ilvl w:val="1"/>
          <w:numId w:val="12"/>
        </w:numPr>
      </w:pPr>
      <w:r>
        <w:t>Bile Ducts, Intrahepatic/surgery</w:t>
      </w:r>
    </w:p>
    <w:p w14:paraId="35777ED1" w14:textId="77777777" w:rsidR="003866EF" w:rsidRDefault="003866EF" w:rsidP="003866EF">
      <w:pPr>
        <w:pStyle w:val="item"/>
        <w:numPr>
          <w:ilvl w:val="1"/>
          <w:numId w:val="12"/>
        </w:numPr>
      </w:pPr>
      <w:r>
        <w:t>Biliary</w:t>
      </w:r>
    </w:p>
    <w:p w14:paraId="4448E03B" w14:textId="77777777" w:rsidR="003866EF" w:rsidRDefault="003866EF" w:rsidP="003866EF">
      <w:pPr>
        <w:pStyle w:val="item"/>
        <w:numPr>
          <w:ilvl w:val="1"/>
          <w:numId w:val="12"/>
        </w:numPr>
      </w:pPr>
      <w:r>
        <w:t>Biliary cystadenocarcinoma</w:t>
      </w:r>
    </w:p>
    <w:p w14:paraId="3ACF1C23" w14:textId="77777777" w:rsidR="003866EF" w:rsidRDefault="003866EF" w:rsidP="003866EF">
      <w:pPr>
        <w:pStyle w:val="item"/>
        <w:numPr>
          <w:ilvl w:val="1"/>
          <w:numId w:val="12"/>
        </w:numPr>
      </w:pPr>
      <w:r>
        <w:t>Biliary cystadenoma</w:t>
      </w:r>
    </w:p>
    <w:p w14:paraId="3677495A" w14:textId="77777777" w:rsidR="003866EF" w:rsidRDefault="003866EF" w:rsidP="003866EF">
      <w:pPr>
        <w:pStyle w:val="item"/>
        <w:numPr>
          <w:ilvl w:val="1"/>
          <w:numId w:val="12"/>
        </w:numPr>
      </w:pPr>
      <w:r>
        <w:t>Brain</w:t>
      </w:r>
    </w:p>
    <w:p w14:paraId="1945C4FC" w14:textId="77777777" w:rsidR="003866EF" w:rsidRDefault="003866EF" w:rsidP="003866EF">
      <w:pPr>
        <w:pStyle w:val="item"/>
        <w:numPr>
          <w:ilvl w:val="1"/>
          <w:numId w:val="12"/>
        </w:numPr>
      </w:pPr>
      <w:r>
        <w:t>Brain-Gut Axis</w:t>
      </w:r>
    </w:p>
    <w:p w14:paraId="24A2AF5F" w14:textId="77777777" w:rsidR="003866EF" w:rsidRDefault="003866EF" w:rsidP="003866EF">
      <w:pPr>
        <w:pStyle w:val="item"/>
        <w:numPr>
          <w:ilvl w:val="1"/>
          <w:numId w:val="12"/>
        </w:numPr>
      </w:pPr>
      <w:r>
        <w:t>Brain/physiology</w:t>
      </w:r>
    </w:p>
    <w:p w14:paraId="102E8F5B" w14:textId="77777777" w:rsidR="003866EF" w:rsidRDefault="003866EF" w:rsidP="003866EF">
      <w:pPr>
        <w:pStyle w:val="item"/>
        <w:numPr>
          <w:ilvl w:val="1"/>
          <w:numId w:val="12"/>
        </w:numPr>
      </w:pPr>
      <w:r>
        <w:t>Cell Separation</w:t>
      </w:r>
    </w:p>
    <w:p w14:paraId="653E403E" w14:textId="77777777" w:rsidR="003866EF" w:rsidRDefault="003866EF" w:rsidP="003866EF">
      <w:pPr>
        <w:pStyle w:val="item"/>
        <w:numPr>
          <w:ilvl w:val="1"/>
          <w:numId w:val="12"/>
        </w:numPr>
      </w:pPr>
      <w:r>
        <w:t>Chemical coding</w:t>
      </w:r>
    </w:p>
    <w:p w14:paraId="20336E7B" w14:textId="77777777" w:rsidR="003866EF" w:rsidRDefault="003866EF" w:rsidP="003866EF">
      <w:pPr>
        <w:pStyle w:val="item"/>
        <w:numPr>
          <w:ilvl w:val="1"/>
          <w:numId w:val="12"/>
        </w:numPr>
      </w:pPr>
      <w:r>
        <w:t>Chick Embryo</w:t>
      </w:r>
    </w:p>
    <w:p w14:paraId="702223FF" w14:textId="77777777" w:rsidR="003866EF" w:rsidRDefault="003866EF" w:rsidP="003866EF">
      <w:pPr>
        <w:pStyle w:val="item"/>
        <w:numPr>
          <w:ilvl w:val="1"/>
          <w:numId w:val="12"/>
        </w:numPr>
      </w:pPr>
      <w:r>
        <w:t>circVPS13A</w:t>
      </w:r>
    </w:p>
    <w:p w14:paraId="68CBDA21" w14:textId="77777777" w:rsidR="003866EF" w:rsidRDefault="003866EF" w:rsidP="003866EF">
      <w:pPr>
        <w:pStyle w:val="item"/>
        <w:numPr>
          <w:ilvl w:val="1"/>
          <w:numId w:val="12"/>
        </w:numPr>
      </w:pPr>
      <w:r>
        <w:lastRenderedPageBreak/>
        <w:t>Cistoadenocarcinoma</w:t>
      </w:r>
    </w:p>
    <w:p w14:paraId="6F7C24CA" w14:textId="77777777" w:rsidR="003866EF" w:rsidRDefault="003866EF" w:rsidP="003866EF">
      <w:pPr>
        <w:pStyle w:val="item"/>
        <w:numPr>
          <w:ilvl w:val="1"/>
          <w:numId w:val="12"/>
        </w:numPr>
      </w:pPr>
      <w:r>
        <w:t>Cistoadenoma</w:t>
      </w:r>
    </w:p>
    <w:p w14:paraId="089C3C71" w14:textId="77777777" w:rsidR="003866EF" w:rsidRDefault="003866EF" w:rsidP="003866EF">
      <w:pPr>
        <w:pStyle w:val="item"/>
        <w:numPr>
          <w:ilvl w:val="1"/>
          <w:numId w:val="12"/>
        </w:numPr>
      </w:pPr>
      <w:r>
        <w:t>Clinicopathological criteria, Surgical outcomes</w:t>
      </w:r>
    </w:p>
    <w:p w14:paraId="6CC7739F" w14:textId="77777777" w:rsidR="003866EF" w:rsidRDefault="003866EF" w:rsidP="003866EF">
      <w:pPr>
        <w:pStyle w:val="item"/>
        <w:numPr>
          <w:ilvl w:val="1"/>
          <w:numId w:val="12"/>
        </w:numPr>
      </w:pPr>
      <w:r>
        <w:t>Colon/drug effects/pathology</w:t>
      </w:r>
    </w:p>
    <w:p w14:paraId="3AAB79EC" w14:textId="77777777" w:rsidR="003866EF" w:rsidRDefault="003866EF" w:rsidP="003866EF">
      <w:pPr>
        <w:pStyle w:val="item"/>
        <w:numPr>
          <w:ilvl w:val="1"/>
          <w:numId w:val="12"/>
        </w:numPr>
      </w:pPr>
      <w:r>
        <w:t>Cystadenocarcinoma</w:t>
      </w:r>
    </w:p>
    <w:p w14:paraId="5F712095" w14:textId="77777777" w:rsidR="003866EF" w:rsidRDefault="003866EF" w:rsidP="003866EF">
      <w:pPr>
        <w:pStyle w:val="item"/>
        <w:numPr>
          <w:ilvl w:val="1"/>
          <w:numId w:val="12"/>
        </w:numPr>
      </w:pPr>
      <w:r>
        <w:t>Cystadenoma</w:t>
      </w:r>
    </w:p>
    <w:p w14:paraId="11FBE9C5" w14:textId="77777777" w:rsidR="003866EF" w:rsidRDefault="003866EF" w:rsidP="003866EF">
      <w:pPr>
        <w:pStyle w:val="item"/>
        <w:numPr>
          <w:ilvl w:val="1"/>
          <w:numId w:val="12"/>
        </w:numPr>
      </w:pPr>
      <w:r>
        <w:t>cystic liver lesions</w:t>
      </w:r>
    </w:p>
    <w:p w14:paraId="0843E4CA" w14:textId="77777777" w:rsidR="003866EF" w:rsidRDefault="003866EF" w:rsidP="003866EF">
      <w:pPr>
        <w:pStyle w:val="item"/>
        <w:numPr>
          <w:ilvl w:val="1"/>
          <w:numId w:val="12"/>
        </w:numPr>
      </w:pPr>
      <w:r>
        <w:t>Cystic liver neoplasm</w:t>
      </w:r>
    </w:p>
    <w:p w14:paraId="2FACD208" w14:textId="77777777" w:rsidR="003866EF" w:rsidRDefault="003866EF" w:rsidP="003866EF">
      <w:pPr>
        <w:pStyle w:val="item"/>
        <w:numPr>
          <w:ilvl w:val="1"/>
          <w:numId w:val="12"/>
        </w:numPr>
      </w:pPr>
      <w:r>
        <w:t>Cytology</w:t>
      </w:r>
    </w:p>
    <w:p w14:paraId="14023CAC" w14:textId="77777777" w:rsidR="003866EF" w:rsidRDefault="003866EF" w:rsidP="003866EF">
      <w:pPr>
        <w:pStyle w:val="item"/>
        <w:numPr>
          <w:ilvl w:val="1"/>
          <w:numId w:val="12"/>
        </w:numPr>
      </w:pPr>
      <w:r>
        <w:t>Developmental disorders</w:t>
      </w:r>
    </w:p>
    <w:p w14:paraId="34DE5C11" w14:textId="77777777" w:rsidR="003866EF" w:rsidRDefault="003866EF" w:rsidP="003866EF">
      <w:pPr>
        <w:pStyle w:val="item"/>
        <w:numPr>
          <w:ilvl w:val="1"/>
          <w:numId w:val="12"/>
        </w:numPr>
      </w:pPr>
      <w:r>
        <w:t>diabetes</w:t>
      </w:r>
    </w:p>
    <w:p w14:paraId="517EB9E3" w14:textId="77777777" w:rsidR="003866EF" w:rsidRDefault="003866EF" w:rsidP="003866EF">
      <w:pPr>
        <w:pStyle w:val="item"/>
        <w:numPr>
          <w:ilvl w:val="1"/>
          <w:numId w:val="12"/>
        </w:numPr>
      </w:pPr>
      <w:r>
        <w:t>diabetes mellitus</w:t>
      </w:r>
    </w:p>
    <w:p w14:paraId="05AE1EC6" w14:textId="77777777" w:rsidR="003866EF" w:rsidRDefault="003866EF" w:rsidP="003866EF">
      <w:pPr>
        <w:pStyle w:val="item"/>
        <w:numPr>
          <w:ilvl w:val="1"/>
          <w:numId w:val="12"/>
        </w:numPr>
      </w:pPr>
      <w:r>
        <w:t>Drug Discovery/*methods</w:t>
      </w:r>
    </w:p>
    <w:p w14:paraId="03DF353A" w14:textId="77777777" w:rsidR="003866EF" w:rsidRDefault="003866EF" w:rsidP="003866EF">
      <w:pPr>
        <w:pStyle w:val="item"/>
        <w:numPr>
          <w:ilvl w:val="1"/>
          <w:numId w:val="12"/>
        </w:numPr>
      </w:pPr>
      <w:r>
        <w:t>Embryonic stem cells</w:t>
      </w:r>
    </w:p>
    <w:p w14:paraId="25099464" w14:textId="77777777" w:rsidR="003866EF" w:rsidRDefault="003866EF" w:rsidP="003866EF">
      <w:pPr>
        <w:pStyle w:val="item"/>
        <w:numPr>
          <w:ilvl w:val="1"/>
          <w:numId w:val="12"/>
        </w:numPr>
      </w:pPr>
      <w:r>
        <w:t>ENS</w:t>
      </w:r>
    </w:p>
    <w:p w14:paraId="7B8E7B25" w14:textId="77777777" w:rsidR="003866EF" w:rsidRDefault="003866EF" w:rsidP="003866EF">
      <w:pPr>
        <w:pStyle w:val="item"/>
        <w:numPr>
          <w:ilvl w:val="1"/>
          <w:numId w:val="12"/>
        </w:numPr>
      </w:pPr>
      <w:r>
        <w:t>ENS neuropathies</w:t>
      </w:r>
    </w:p>
    <w:p w14:paraId="24172AD6" w14:textId="77777777" w:rsidR="003866EF" w:rsidRDefault="003866EF" w:rsidP="003866EF">
      <w:pPr>
        <w:pStyle w:val="item"/>
        <w:numPr>
          <w:ilvl w:val="1"/>
          <w:numId w:val="12"/>
        </w:numPr>
      </w:pPr>
      <w:r>
        <w:t>enteric glia</w:t>
      </w:r>
    </w:p>
    <w:p w14:paraId="27D318E7" w14:textId="77777777" w:rsidR="003866EF" w:rsidRDefault="003866EF" w:rsidP="003866EF">
      <w:pPr>
        <w:pStyle w:val="item"/>
        <w:numPr>
          <w:ilvl w:val="1"/>
          <w:numId w:val="12"/>
        </w:numPr>
      </w:pPr>
      <w:r>
        <w:t>enteric glia communications</w:t>
      </w:r>
    </w:p>
    <w:p w14:paraId="686F227E" w14:textId="77777777" w:rsidR="003866EF" w:rsidRDefault="003866EF" w:rsidP="003866EF">
      <w:pPr>
        <w:pStyle w:val="item"/>
        <w:numPr>
          <w:ilvl w:val="1"/>
          <w:numId w:val="12"/>
        </w:numPr>
      </w:pPr>
      <w:r>
        <w:t>Enteric glia communications</w:t>
      </w:r>
    </w:p>
    <w:p w14:paraId="0A8B2E0B" w14:textId="77777777" w:rsidR="003866EF" w:rsidRDefault="003866EF" w:rsidP="003866EF">
      <w:pPr>
        <w:pStyle w:val="item"/>
        <w:numPr>
          <w:ilvl w:val="1"/>
          <w:numId w:val="12"/>
        </w:numPr>
      </w:pPr>
      <w:r>
        <w:t>enteric glia diversity</w:t>
      </w:r>
    </w:p>
    <w:p w14:paraId="18720F8D" w14:textId="77777777" w:rsidR="003866EF" w:rsidRDefault="003866EF" w:rsidP="003866EF">
      <w:pPr>
        <w:pStyle w:val="item"/>
        <w:numPr>
          <w:ilvl w:val="1"/>
          <w:numId w:val="12"/>
        </w:numPr>
      </w:pPr>
      <w:r>
        <w:t>enteric nervous system</w:t>
      </w:r>
    </w:p>
    <w:p w14:paraId="6ACB467F" w14:textId="77777777" w:rsidR="003866EF" w:rsidRDefault="003866EF" w:rsidP="003866EF">
      <w:pPr>
        <w:pStyle w:val="item"/>
        <w:numPr>
          <w:ilvl w:val="1"/>
          <w:numId w:val="12"/>
        </w:numPr>
      </w:pPr>
      <w:r>
        <w:t>Enteric nervous system</w:t>
      </w:r>
    </w:p>
    <w:p w14:paraId="135C71C5" w14:textId="77777777" w:rsidR="003866EF" w:rsidRDefault="003866EF" w:rsidP="003866EF">
      <w:pPr>
        <w:pStyle w:val="item"/>
        <w:numPr>
          <w:ilvl w:val="1"/>
          <w:numId w:val="12"/>
        </w:numPr>
      </w:pPr>
      <w:r>
        <w:t>Enteric Nervous System</w:t>
      </w:r>
    </w:p>
    <w:p w14:paraId="5C856151" w14:textId="77777777" w:rsidR="003866EF" w:rsidRDefault="003866EF" w:rsidP="003866EF">
      <w:pPr>
        <w:pStyle w:val="item"/>
        <w:numPr>
          <w:ilvl w:val="1"/>
          <w:numId w:val="12"/>
        </w:numPr>
      </w:pPr>
      <w:r>
        <w:t>enteric nervous system (ENS)</w:t>
      </w:r>
    </w:p>
    <w:p w14:paraId="03F33699" w14:textId="77777777" w:rsidR="003866EF" w:rsidRDefault="003866EF" w:rsidP="003866EF">
      <w:pPr>
        <w:pStyle w:val="item"/>
        <w:numPr>
          <w:ilvl w:val="1"/>
          <w:numId w:val="12"/>
        </w:numPr>
      </w:pPr>
      <w:r>
        <w:t>Enteric nervous system (ENS)</w:t>
      </w:r>
    </w:p>
    <w:p w14:paraId="24823AB7" w14:textId="77777777" w:rsidR="003866EF" w:rsidRDefault="003866EF" w:rsidP="003866EF">
      <w:pPr>
        <w:pStyle w:val="item"/>
        <w:numPr>
          <w:ilvl w:val="1"/>
          <w:numId w:val="12"/>
        </w:numPr>
      </w:pPr>
      <w:r>
        <w:t>Enteric Nervous System/*pathology</w:t>
      </w:r>
    </w:p>
    <w:p w14:paraId="33133BA0" w14:textId="77777777" w:rsidR="003866EF" w:rsidRDefault="003866EF" w:rsidP="003866EF">
      <w:pPr>
        <w:pStyle w:val="item"/>
        <w:numPr>
          <w:ilvl w:val="1"/>
          <w:numId w:val="12"/>
        </w:numPr>
      </w:pPr>
      <w:r>
        <w:t>Enteric neural precursor cells (ENPCs)</w:t>
      </w:r>
    </w:p>
    <w:p w14:paraId="03E324FF" w14:textId="77777777" w:rsidR="003866EF" w:rsidRDefault="003866EF" w:rsidP="003866EF">
      <w:pPr>
        <w:pStyle w:val="item"/>
        <w:numPr>
          <w:ilvl w:val="1"/>
          <w:numId w:val="12"/>
        </w:numPr>
      </w:pPr>
      <w:r>
        <w:t>enteric progenitor cell</w:t>
      </w:r>
    </w:p>
    <w:p w14:paraId="3C0F0322" w14:textId="77777777" w:rsidR="003866EF" w:rsidRDefault="003866EF" w:rsidP="003866EF">
      <w:pPr>
        <w:pStyle w:val="item"/>
        <w:numPr>
          <w:ilvl w:val="1"/>
          <w:numId w:val="12"/>
        </w:numPr>
      </w:pPr>
      <w:r>
        <w:t>Fecal microbiota transplantation</w:t>
      </w:r>
    </w:p>
    <w:p w14:paraId="26F8078B" w14:textId="77777777" w:rsidR="003866EF" w:rsidRDefault="003866EF" w:rsidP="003866EF">
      <w:pPr>
        <w:pStyle w:val="item"/>
        <w:numPr>
          <w:ilvl w:val="1"/>
          <w:numId w:val="12"/>
        </w:numPr>
      </w:pPr>
      <w:r>
        <w:t>Frantz's tumor</w:t>
      </w:r>
    </w:p>
    <w:p w14:paraId="14463152" w14:textId="77777777" w:rsidR="003866EF" w:rsidRDefault="003866EF" w:rsidP="003866EF">
      <w:pPr>
        <w:pStyle w:val="item"/>
        <w:numPr>
          <w:ilvl w:val="1"/>
          <w:numId w:val="12"/>
        </w:numPr>
      </w:pPr>
      <w:r>
        <w:t>gastrointestinal complications</w:t>
      </w:r>
    </w:p>
    <w:p w14:paraId="63DED7C0" w14:textId="77777777" w:rsidR="003866EF" w:rsidRDefault="003866EF" w:rsidP="003866EF">
      <w:pPr>
        <w:pStyle w:val="item"/>
        <w:numPr>
          <w:ilvl w:val="1"/>
          <w:numId w:val="12"/>
        </w:numPr>
      </w:pPr>
      <w:r>
        <w:t>gastrointestinal diseases</w:t>
      </w:r>
    </w:p>
    <w:p w14:paraId="7707CD18" w14:textId="77777777" w:rsidR="003866EF" w:rsidRDefault="003866EF" w:rsidP="003866EF">
      <w:pPr>
        <w:pStyle w:val="item"/>
        <w:numPr>
          <w:ilvl w:val="1"/>
          <w:numId w:val="12"/>
        </w:numPr>
      </w:pPr>
      <w:r>
        <w:t>Gastrointestinal Diseases</w:t>
      </w:r>
    </w:p>
    <w:p w14:paraId="01540497" w14:textId="77777777" w:rsidR="003866EF" w:rsidRDefault="003866EF" w:rsidP="003866EF">
      <w:pPr>
        <w:pStyle w:val="item"/>
        <w:numPr>
          <w:ilvl w:val="1"/>
          <w:numId w:val="12"/>
        </w:numPr>
      </w:pPr>
      <w:r>
        <w:t>Gastrointestinal Diseases/pathology</w:t>
      </w:r>
    </w:p>
    <w:p w14:paraId="0F40B381" w14:textId="77777777" w:rsidR="003866EF" w:rsidRDefault="003866EF" w:rsidP="003866EF">
      <w:pPr>
        <w:pStyle w:val="item"/>
        <w:numPr>
          <w:ilvl w:val="1"/>
          <w:numId w:val="12"/>
        </w:numPr>
      </w:pPr>
      <w:r>
        <w:t>gastrointestinal tract</w:t>
      </w:r>
    </w:p>
    <w:p w14:paraId="40331A81" w14:textId="77777777" w:rsidR="003866EF" w:rsidRDefault="003866EF" w:rsidP="003866EF">
      <w:pPr>
        <w:pStyle w:val="item"/>
        <w:numPr>
          <w:ilvl w:val="1"/>
          <w:numId w:val="12"/>
        </w:numPr>
      </w:pPr>
      <w:r>
        <w:t>Gastrointestinal Tract/drug effects/pathology</w:t>
      </w:r>
    </w:p>
    <w:p w14:paraId="038CA683" w14:textId="77777777" w:rsidR="003866EF" w:rsidRDefault="003866EF" w:rsidP="003866EF">
      <w:pPr>
        <w:pStyle w:val="item"/>
        <w:numPr>
          <w:ilvl w:val="1"/>
          <w:numId w:val="12"/>
        </w:numPr>
      </w:pPr>
      <w:r>
        <w:t>glia</w:t>
      </w:r>
    </w:p>
    <w:p w14:paraId="45DCB114" w14:textId="77777777" w:rsidR="003866EF" w:rsidRDefault="003866EF" w:rsidP="003866EF">
      <w:pPr>
        <w:pStyle w:val="item"/>
        <w:numPr>
          <w:ilvl w:val="1"/>
          <w:numId w:val="12"/>
        </w:numPr>
      </w:pPr>
      <w:r>
        <w:t>Glial Cell Line-Derived Neurotrophic Factor/genetics</w:t>
      </w:r>
    </w:p>
    <w:p w14:paraId="3E821CAA" w14:textId="77777777" w:rsidR="003866EF" w:rsidRDefault="003866EF" w:rsidP="003866EF">
      <w:pPr>
        <w:pStyle w:val="item"/>
        <w:numPr>
          <w:ilvl w:val="1"/>
          <w:numId w:val="12"/>
        </w:numPr>
      </w:pPr>
      <w:r>
        <w:t>glucagon-like peptide 1</w:t>
      </w:r>
    </w:p>
    <w:p w14:paraId="20927BC7" w14:textId="77777777" w:rsidR="003866EF" w:rsidRDefault="003866EF" w:rsidP="003866EF">
      <w:pPr>
        <w:pStyle w:val="item"/>
        <w:numPr>
          <w:ilvl w:val="1"/>
          <w:numId w:val="12"/>
        </w:numPr>
      </w:pPr>
      <w:r>
        <w:t>Growth Disorders</w:t>
      </w:r>
    </w:p>
    <w:p w14:paraId="2EA348DA" w14:textId="77777777" w:rsidR="003866EF" w:rsidRDefault="003866EF" w:rsidP="003866EF">
      <w:pPr>
        <w:pStyle w:val="item"/>
        <w:numPr>
          <w:ilvl w:val="1"/>
          <w:numId w:val="12"/>
        </w:numPr>
      </w:pPr>
      <w:r>
        <w:t>growth retardation</w:t>
      </w:r>
    </w:p>
    <w:p w14:paraId="492E9894" w14:textId="77777777" w:rsidR="003866EF" w:rsidRDefault="003866EF" w:rsidP="003866EF">
      <w:pPr>
        <w:pStyle w:val="item"/>
        <w:numPr>
          <w:ilvl w:val="1"/>
          <w:numId w:val="12"/>
        </w:numPr>
      </w:pPr>
      <w:r>
        <w:t>gut brain axis</w:t>
      </w:r>
    </w:p>
    <w:p w14:paraId="1BA04740" w14:textId="77777777" w:rsidR="003866EF" w:rsidRDefault="003866EF" w:rsidP="003866EF">
      <w:pPr>
        <w:pStyle w:val="item"/>
        <w:numPr>
          <w:ilvl w:val="1"/>
          <w:numId w:val="12"/>
        </w:numPr>
      </w:pPr>
      <w:r>
        <w:t>gut microbiota</w:t>
      </w:r>
    </w:p>
    <w:p w14:paraId="6EDA21C9" w14:textId="77777777" w:rsidR="003866EF" w:rsidRDefault="003866EF" w:rsidP="003866EF">
      <w:pPr>
        <w:pStyle w:val="item"/>
        <w:numPr>
          <w:ilvl w:val="1"/>
          <w:numId w:val="12"/>
        </w:numPr>
      </w:pPr>
      <w:r>
        <w:t>gut-brain axis</w:t>
      </w:r>
    </w:p>
    <w:p w14:paraId="414F1D6C" w14:textId="77777777" w:rsidR="003866EF" w:rsidRDefault="003866EF" w:rsidP="003866EF">
      <w:pPr>
        <w:pStyle w:val="item"/>
        <w:numPr>
          <w:ilvl w:val="1"/>
          <w:numId w:val="12"/>
        </w:numPr>
      </w:pPr>
      <w:r>
        <w:t>gut–brain axis</w:t>
      </w:r>
    </w:p>
    <w:p w14:paraId="13288663" w14:textId="77777777" w:rsidR="003866EF" w:rsidRDefault="003866EF" w:rsidP="003866EF">
      <w:pPr>
        <w:pStyle w:val="item"/>
        <w:numPr>
          <w:ilvl w:val="1"/>
          <w:numId w:val="12"/>
        </w:numPr>
      </w:pPr>
      <w:r>
        <w:t>hepatic cystadenocarcinoma</w:t>
      </w:r>
    </w:p>
    <w:p w14:paraId="14B848C1" w14:textId="77777777" w:rsidR="003866EF" w:rsidRDefault="003866EF" w:rsidP="003866EF">
      <w:pPr>
        <w:pStyle w:val="item"/>
        <w:numPr>
          <w:ilvl w:val="1"/>
          <w:numId w:val="12"/>
        </w:numPr>
      </w:pPr>
      <w:r>
        <w:t>hepatic cystadenoma</w:t>
      </w:r>
    </w:p>
    <w:p w14:paraId="7CCBBDD8" w14:textId="77777777" w:rsidR="003866EF" w:rsidRDefault="003866EF" w:rsidP="003866EF">
      <w:pPr>
        <w:pStyle w:val="item"/>
        <w:numPr>
          <w:ilvl w:val="1"/>
          <w:numId w:val="12"/>
        </w:numPr>
      </w:pPr>
      <w:r>
        <w:t>Hepatic simple cyst</w:t>
      </w:r>
    </w:p>
    <w:p w14:paraId="2F3F0E57" w14:textId="77777777" w:rsidR="003866EF" w:rsidRDefault="003866EF" w:rsidP="003866EF">
      <w:pPr>
        <w:pStyle w:val="item"/>
        <w:numPr>
          <w:ilvl w:val="1"/>
          <w:numId w:val="12"/>
        </w:numPr>
      </w:pPr>
      <w:r>
        <w:t>hepatobiliary cystadenocarcinoma</w:t>
      </w:r>
    </w:p>
    <w:p w14:paraId="2115F7A6" w14:textId="77777777" w:rsidR="003866EF" w:rsidRDefault="003866EF" w:rsidP="003866EF">
      <w:pPr>
        <w:pStyle w:val="item"/>
        <w:numPr>
          <w:ilvl w:val="1"/>
          <w:numId w:val="12"/>
        </w:numPr>
      </w:pPr>
      <w:r>
        <w:t>hepatobiliary cystadenoma</w:t>
      </w:r>
    </w:p>
    <w:p w14:paraId="62CA5F30" w14:textId="77777777" w:rsidR="003866EF" w:rsidRDefault="003866EF" w:rsidP="003866EF">
      <w:pPr>
        <w:pStyle w:val="item"/>
        <w:numPr>
          <w:ilvl w:val="1"/>
          <w:numId w:val="12"/>
        </w:numPr>
      </w:pPr>
      <w:r>
        <w:lastRenderedPageBreak/>
        <w:t>Hirschsprung disease</w:t>
      </w:r>
    </w:p>
    <w:p w14:paraId="08B2A402" w14:textId="77777777" w:rsidR="003866EF" w:rsidRDefault="003866EF" w:rsidP="003866EF">
      <w:pPr>
        <w:pStyle w:val="item"/>
        <w:numPr>
          <w:ilvl w:val="1"/>
          <w:numId w:val="12"/>
        </w:numPr>
      </w:pPr>
      <w:r>
        <w:t>Hirschsprung Disease/*drug therapy/*pathology/therapy</w:t>
      </w:r>
    </w:p>
    <w:p w14:paraId="484AA5F6" w14:textId="77777777" w:rsidR="003866EF" w:rsidRDefault="003866EF" w:rsidP="003866EF">
      <w:pPr>
        <w:pStyle w:val="item"/>
        <w:numPr>
          <w:ilvl w:val="1"/>
          <w:numId w:val="12"/>
        </w:numPr>
      </w:pPr>
      <w:r>
        <w:t>homeostasis</w:t>
      </w:r>
    </w:p>
    <w:p w14:paraId="72CDA1E9" w14:textId="77777777" w:rsidR="003866EF" w:rsidRDefault="003866EF" w:rsidP="003866EF">
      <w:pPr>
        <w:pStyle w:val="item"/>
        <w:numPr>
          <w:ilvl w:val="1"/>
          <w:numId w:val="12"/>
        </w:numPr>
      </w:pPr>
      <w:r>
        <w:t>Imaging modalities</w:t>
      </w:r>
    </w:p>
    <w:p w14:paraId="55C955CA" w14:textId="77777777" w:rsidR="003866EF" w:rsidRDefault="003866EF" w:rsidP="003866EF">
      <w:pPr>
        <w:pStyle w:val="item"/>
        <w:numPr>
          <w:ilvl w:val="1"/>
          <w:numId w:val="12"/>
        </w:numPr>
      </w:pPr>
      <w:r>
        <w:t>In Situ Hybridization, Fluorescence</w:t>
      </w:r>
    </w:p>
    <w:p w14:paraId="27ED00D3" w14:textId="77777777" w:rsidR="003866EF" w:rsidRDefault="003866EF" w:rsidP="003866EF">
      <w:pPr>
        <w:pStyle w:val="item"/>
        <w:numPr>
          <w:ilvl w:val="1"/>
          <w:numId w:val="12"/>
        </w:numPr>
      </w:pPr>
      <w:r>
        <w:t>Inflammatory bowel diseases</w:t>
      </w:r>
    </w:p>
    <w:p w14:paraId="4A455B58" w14:textId="77777777" w:rsidR="003866EF" w:rsidRDefault="003866EF" w:rsidP="003866EF">
      <w:pPr>
        <w:pStyle w:val="item"/>
        <w:numPr>
          <w:ilvl w:val="1"/>
          <w:numId w:val="12"/>
        </w:numPr>
      </w:pPr>
      <w:r>
        <w:t>Intraductal papillary biliary neoplasms</w:t>
      </w:r>
    </w:p>
    <w:p w14:paraId="61CE1DC0" w14:textId="77777777" w:rsidR="003866EF" w:rsidRDefault="003866EF" w:rsidP="003866EF">
      <w:pPr>
        <w:pStyle w:val="item"/>
        <w:numPr>
          <w:ilvl w:val="1"/>
          <w:numId w:val="12"/>
        </w:numPr>
      </w:pPr>
      <w:r>
        <w:t>intraductal papillary neoplasms of bile duct</w:t>
      </w:r>
    </w:p>
    <w:p w14:paraId="3B584656" w14:textId="77777777" w:rsidR="003866EF" w:rsidRDefault="003866EF" w:rsidP="003866EF">
      <w:pPr>
        <w:pStyle w:val="item"/>
        <w:numPr>
          <w:ilvl w:val="1"/>
          <w:numId w:val="12"/>
        </w:numPr>
      </w:pPr>
      <w:r>
        <w:t>irritable bowel syndrome</w:t>
      </w:r>
    </w:p>
    <w:p w14:paraId="448F272F" w14:textId="77777777" w:rsidR="003866EF" w:rsidRDefault="003866EF" w:rsidP="003866EF">
      <w:pPr>
        <w:pStyle w:val="item"/>
        <w:numPr>
          <w:ilvl w:val="1"/>
          <w:numId w:val="12"/>
        </w:numPr>
      </w:pPr>
      <w:r>
        <w:t>L-Fucose</w:t>
      </w:r>
    </w:p>
    <w:p w14:paraId="42DF1D07" w14:textId="77777777" w:rsidR="003866EF" w:rsidRDefault="003866EF" w:rsidP="003866EF">
      <w:pPr>
        <w:pStyle w:val="item"/>
        <w:numPr>
          <w:ilvl w:val="1"/>
          <w:numId w:val="12"/>
        </w:numPr>
      </w:pPr>
      <w:r>
        <w:t>Liver Diseases</w:t>
      </w:r>
    </w:p>
    <w:p w14:paraId="04695F0D" w14:textId="77777777" w:rsidR="003866EF" w:rsidRDefault="003866EF" w:rsidP="003866EF">
      <w:pPr>
        <w:pStyle w:val="item"/>
        <w:numPr>
          <w:ilvl w:val="1"/>
          <w:numId w:val="12"/>
        </w:numPr>
      </w:pPr>
      <w:r>
        <w:t>Management</w:t>
      </w:r>
    </w:p>
    <w:p w14:paraId="59703077" w14:textId="77777777" w:rsidR="003866EF" w:rsidRDefault="003866EF" w:rsidP="003866EF">
      <w:pPr>
        <w:pStyle w:val="item"/>
        <w:numPr>
          <w:ilvl w:val="1"/>
          <w:numId w:val="12"/>
        </w:numPr>
      </w:pPr>
      <w:r>
        <w:t>microbial metabolites</w:t>
      </w:r>
    </w:p>
    <w:p w14:paraId="40002EA8" w14:textId="77777777" w:rsidR="003866EF" w:rsidRDefault="003866EF" w:rsidP="003866EF">
      <w:pPr>
        <w:pStyle w:val="item"/>
        <w:numPr>
          <w:ilvl w:val="1"/>
          <w:numId w:val="12"/>
        </w:numPr>
      </w:pPr>
      <w:r>
        <w:t>microbiota-gut-brain axis</w:t>
      </w:r>
    </w:p>
    <w:p w14:paraId="620AAC4F" w14:textId="77777777" w:rsidR="003866EF" w:rsidRDefault="003866EF" w:rsidP="003866EF">
      <w:pPr>
        <w:pStyle w:val="item"/>
        <w:numPr>
          <w:ilvl w:val="1"/>
          <w:numId w:val="12"/>
        </w:numPr>
      </w:pPr>
      <w:r>
        <w:t>Microbiota-gut-brain axis</w:t>
      </w:r>
    </w:p>
    <w:p w14:paraId="4E814544" w14:textId="77777777" w:rsidR="003866EF" w:rsidRDefault="003866EF" w:rsidP="003866EF">
      <w:pPr>
        <w:pStyle w:val="item"/>
        <w:numPr>
          <w:ilvl w:val="1"/>
          <w:numId w:val="12"/>
        </w:numPr>
      </w:pPr>
      <w:r>
        <w:t>Mucinous biliary cystic tumors, Biliary cystadenoma</w:t>
      </w:r>
    </w:p>
    <w:p w14:paraId="504B1120" w14:textId="77777777" w:rsidR="003866EF" w:rsidRDefault="003866EF" w:rsidP="003866EF">
      <w:pPr>
        <w:pStyle w:val="item"/>
        <w:numPr>
          <w:ilvl w:val="1"/>
          <w:numId w:val="12"/>
        </w:numPr>
      </w:pPr>
      <w:r>
        <w:t>mucinous cystic neoplasm</w:t>
      </w:r>
    </w:p>
    <w:p w14:paraId="6ADCE724" w14:textId="77777777" w:rsidR="003866EF" w:rsidRDefault="003866EF" w:rsidP="003866EF">
      <w:pPr>
        <w:pStyle w:val="item"/>
        <w:numPr>
          <w:ilvl w:val="1"/>
          <w:numId w:val="12"/>
        </w:numPr>
      </w:pPr>
      <w:r>
        <w:t>Mucinous cystic neoplasms</w:t>
      </w:r>
    </w:p>
    <w:p w14:paraId="379C4D36" w14:textId="77777777" w:rsidR="003866EF" w:rsidRDefault="003866EF" w:rsidP="003866EF">
      <w:pPr>
        <w:pStyle w:val="item"/>
        <w:numPr>
          <w:ilvl w:val="1"/>
          <w:numId w:val="12"/>
        </w:numPr>
      </w:pPr>
      <w:r>
        <w:t>Mucinous neoplasm</w:t>
      </w:r>
    </w:p>
    <w:p w14:paraId="024AD149" w14:textId="77777777" w:rsidR="003866EF" w:rsidRDefault="003866EF" w:rsidP="003866EF">
      <w:pPr>
        <w:pStyle w:val="item"/>
        <w:numPr>
          <w:ilvl w:val="1"/>
          <w:numId w:val="12"/>
        </w:numPr>
      </w:pPr>
      <w:r>
        <w:t>muscularis macrophages</w:t>
      </w:r>
    </w:p>
    <w:p w14:paraId="0B4B87A2" w14:textId="77777777" w:rsidR="003866EF" w:rsidRDefault="003866EF" w:rsidP="003866EF">
      <w:pPr>
        <w:pStyle w:val="item"/>
        <w:numPr>
          <w:ilvl w:val="1"/>
          <w:numId w:val="12"/>
        </w:numPr>
      </w:pPr>
      <w:r>
        <w:t>myenteric neurons</w:t>
      </w:r>
    </w:p>
    <w:p w14:paraId="6B9F0879" w14:textId="77777777" w:rsidR="003866EF" w:rsidRDefault="003866EF" w:rsidP="003866EF">
      <w:pPr>
        <w:pStyle w:val="item"/>
        <w:numPr>
          <w:ilvl w:val="1"/>
          <w:numId w:val="12"/>
        </w:numPr>
      </w:pPr>
      <w:r>
        <w:t>Neoplasia mucinosa quística</w:t>
      </w:r>
    </w:p>
    <w:p w14:paraId="4F150AC0" w14:textId="77777777" w:rsidR="003866EF" w:rsidRDefault="003866EF" w:rsidP="003866EF">
      <w:pPr>
        <w:pStyle w:val="item"/>
        <w:numPr>
          <w:ilvl w:val="1"/>
          <w:numId w:val="12"/>
        </w:numPr>
      </w:pPr>
      <w:r>
        <w:t>Neoplasia papilar intraductal biliar</w:t>
      </w:r>
    </w:p>
    <w:p w14:paraId="754A3B98" w14:textId="77777777" w:rsidR="003866EF" w:rsidRDefault="003866EF" w:rsidP="003866EF">
      <w:pPr>
        <w:pStyle w:val="item"/>
        <w:numPr>
          <w:ilvl w:val="1"/>
          <w:numId w:val="12"/>
        </w:numPr>
      </w:pPr>
      <w:r>
        <w:t>Neoplasia quística hepática</w:t>
      </w:r>
    </w:p>
    <w:p w14:paraId="3BDD19E0" w14:textId="77777777" w:rsidR="003866EF" w:rsidRDefault="003866EF" w:rsidP="003866EF">
      <w:pPr>
        <w:pStyle w:val="item"/>
        <w:numPr>
          <w:ilvl w:val="1"/>
          <w:numId w:val="12"/>
        </w:numPr>
      </w:pPr>
      <w:r>
        <w:t>Neural Crest</w:t>
      </w:r>
    </w:p>
    <w:p w14:paraId="2C367055" w14:textId="77777777" w:rsidR="003866EF" w:rsidRDefault="003866EF" w:rsidP="003866EF">
      <w:pPr>
        <w:pStyle w:val="item"/>
        <w:numPr>
          <w:ilvl w:val="1"/>
          <w:numId w:val="12"/>
        </w:numPr>
      </w:pPr>
      <w:r>
        <w:t>neural crest cell</w:t>
      </w:r>
    </w:p>
    <w:p w14:paraId="3F802B12" w14:textId="77777777" w:rsidR="003866EF" w:rsidRDefault="003866EF" w:rsidP="003866EF">
      <w:pPr>
        <w:pStyle w:val="item"/>
        <w:numPr>
          <w:ilvl w:val="1"/>
          <w:numId w:val="12"/>
        </w:numPr>
      </w:pPr>
      <w:r>
        <w:t>neurodegeneration</w:t>
      </w:r>
    </w:p>
    <w:p w14:paraId="3301223D" w14:textId="77777777" w:rsidR="003866EF" w:rsidRDefault="003866EF" w:rsidP="003866EF">
      <w:pPr>
        <w:pStyle w:val="item"/>
        <w:numPr>
          <w:ilvl w:val="1"/>
          <w:numId w:val="12"/>
        </w:numPr>
      </w:pPr>
      <w:r>
        <w:t>Neuroglia</w:t>
      </w:r>
    </w:p>
    <w:p w14:paraId="4D8B49B0" w14:textId="77777777" w:rsidR="003866EF" w:rsidRDefault="003866EF" w:rsidP="003866EF">
      <w:pPr>
        <w:pStyle w:val="item"/>
        <w:numPr>
          <w:ilvl w:val="1"/>
          <w:numId w:val="12"/>
        </w:numPr>
      </w:pPr>
      <w:r>
        <w:t>Neurons/drug effects/*pathology</w:t>
      </w:r>
    </w:p>
    <w:p w14:paraId="7396C25F" w14:textId="77777777" w:rsidR="003866EF" w:rsidRDefault="003866EF" w:rsidP="003866EF">
      <w:pPr>
        <w:pStyle w:val="item"/>
        <w:numPr>
          <w:ilvl w:val="1"/>
          <w:numId w:val="12"/>
        </w:numPr>
      </w:pPr>
      <w:r>
        <w:t>offspring</w:t>
      </w:r>
    </w:p>
    <w:p w14:paraId="79ABA3C1" w14:textId="77777777" w:rsidR="003866EF" w:rsidRDefault="003866EF" w:rsidP="003866EF">
      <w:pPr>
        <w:pStyle w:val="item"/>
        <w:numPr>
          <w:ilvl w:val="1"/>
          <w:numId w:val="12"/>
        </w:numPr>
      </w:pPr>
      <w:r>
        <w:t>P2X7 receptor</w:t>
      </w:r>
    </w:p>
    <w:p w14:paraId="48B61D05" w14:textId="77777777" w:rsidR="003866EF" w:rsidRDefault="003866EF" w:rsidP="003866EF">
      <w:pPr>
        <w:pStyle w:val="item"/>
        <w:numPr>
          <w:ilvl w:val="1"/>
          <w:numId w:val="12"/>
        </w:numPr>
      </w:pPr>
      <w:r>
        <w:t>pancreatectomy</w:t>
      </w:r>
    </w:p>
    <w:p w14:paraId="0D84370A" w14:textId="77777777" w:rsidR="003866EF" w:rsidRDefault="003866EF" w:rsidP="003866EF">
      <w:pPr>
        <w:pStyle w:val="item"/>
        <w:numPr>
          <w:ilvl w:val="1"/>
          <w:numId w:val="12"/>
        </w:numPr>
      </w:pPr>
      <w:r>
        <w:t>Pancreatectomy</w:t>
      </w:r>
    </w:p>
    <w:p w14:paraId="24403587" w14:textId="77777777" w:rsidR="003866EF" w:rsidRDefault="003866EF" w:rsidP="003866EF">
      <w:pPr>
        <w:pStyle w:val="item"/>
        <w:numPr>
          <w:ilvl w:val="1"/>
          <w:numId w:val="12"/>
        </w:numPr>
      </w:pPr>
      <w:r>
        <w:t>Pancreatic neoplasms</w:t>
      </w:r>
    </w:p>
    <w:p w14:paraId="4E524D0A" w14:textId="77777777" w:rsidR="003866EF" w:rsidRDefault="003866EF" w:rsidP="003866EF">
      <w:pPr>
        <w:pStyle w:val="item"/>
        <w:numPr>
          <w:ilvl w:val="1"/>
          <w:numId w:val="12"/>
        </w:numPr>
      </w:pPr>
      <w:r>
        <w:t>Pancreatic Neoplasms</w:t>
      </w:r>
    </w:p>
    <w:p w14:paraId="46626009" w14:textId="77777777" w:rsidR="003866EF" w:rsidRDefault="003866EF" w:rsidP="003866EF">
      <w:pPr>
        <w:pStyle w:val="item"/>
        <w:numPr>
          <w:ilvl w:val="1"/>
          <w:numId w:val="12"/>
        </w:numPr>
      </w:pPr>
      <w:r>
        <w:t>Pancreatic surgery</w:t>
      </w:r>
    </w:p>
    <w:p w14:paraId="470B0639" w14:textId="77777777" w:rsidR="003866EF" w:rsidRDefault="003866EF" w:rsidP="003866EF">
      <w:pPr>
        <w:pStyle w:val="item"/>
        <w:numPr>
          <w:ilvl w:val="1"/>
          <w:numId w:val="12"/>
        </w:numPr>
      </w:pPr>
      <w:r>
        <w:t>pancreatic tumor</w:t>
      </w:r>
    </w:p>
    <w:p w14:paraId="0CFA8117" w14:textId="77777777" w:rsidR="003866EF" w:rsidRDefault="003866EF" w:rsidP="003866EF">
      <w:pPr>
        <w:pStyle w:val="item"/>
        <w:numPr>
          <w:ilvl w:val="1"/>
          <w:numId w:val="12"/>
        </w:numPr>
      </w:pPr>
      <w:r>
        <w:t>Parkinson’s disease</w:t>
      </w:r>
    </w:p>
    <w:p w14:paraId="013714AB" w14:textId="77777777" w:rsidR="003866EF" w:rsidRDefault="003866EF" w:rsidP="003866EF">
      <w:pPr>
        <w:pStyle w:val="item"/>
        <w:numPr>
          <w:ilvl w:val="1"/>
          <w:numId w:val="12"/>
        </w:numPr>
      </w:pPr>
      <w:r>
        <w:t>pediatric pancreatic neoplasm</w:t>
      </w:r>
    </w:p>
    <w:p w14:paraId="39209846" w14:textId="77777777" w:rsidR="003866EF" w:rsidRDefault="003866EF" w:rsidP="003866EF">
      <w:pPr>
        <w:pStyle w:val="item"/>
        <w:numPr>
          <w:ilvl w:val="1"/>
          <w:numId w:val="12"/>
        </w:numPr>
      </w:pPr>
      <w:r>
        <w:t>Pepstatins/metabolism</w:t>
      </w:r>
    </w:p>
    <w:p w14:paraId="327E7918" w14:textId="77777777" w:rsidR="003866EF" w:rsidRDefault="003866EF" w:rsidP="003866EF">
      <w:pPr>
        <w:pStyle w:val="item"/>
        <w:numPr>
          <w:ilvl w:val="1"/>
          <w:numId w:val="12"/>
        </w:numPr>
      </w:pPr>
      <w:r>
        <w:t>Pituitary-Adrenal System</w:t>
      </w:r>
    </w:p>
    <w:p w14:paraId="38F84D7C" w14:textId="77777777" w:rsidR="003866EF" w:rsidRDefault="003866EF" w:rsidP="003866EF">
      <w:pPr>
        <w:pStyle w:val="item"/>
        <w:numPr>
          <w:ilvl w:val="1"/>
          <w:numId w:val="12"/>
        </w:numPr>
      </w:pPr>
      <w:r>
        <w:t>pluripotent stem cells (PSCs)</w:t>
      </w:r>
    </w:p>
    <w:p w14:paraId="28C157A1" w14:textId="77777777" w:rsidR="003866EF" w:rsidRDefault="003866EF" w:rsidP="003866EF">
      <w:pPr>
        <w:pStyle w:val="item"/>
        <w:numPr>
          <w:ilvl w:val="1"/>
          <w:numId w:val="12"/>
        </w:numPr>
      </w:pPr>
      <w:r>
        <w:t>Pluripotent Stem Cells/pathology</w:t>
      </w:r>
    </w:p>
    <w:p w14:paraId="1C4B7D34" w14:textId="77777777" w:rsidR="003866EF" w:rsidRDefault="003866EF" w:rsidP="003866EF">
      <w:pPr>
        <w:pStyle w:val="item"/>
        <w:numPr>
          <w:ilvl w:val="1"/>
          <w:numId w:val="12"/>
        </w:numPr>
      </w:pPr>
      <w:r>
        <w:t>preconception</w:t>
      </w:r>
    </w:p>
    <w:p w14:paraId="170EF2D5" w14:textId="77777777" w:rsidR="003866EF" w:rsidRDefault="003866EF" w:rsidP="003866EF">
      <w:pPr>
        <w:pStyle w:val="item"/>
        <w:numPr>
          <w:ilvl w:val="1"/>
          <w:numId w:val="12"/>
        </w:numPr>
      </w:pPr>
      <w:r>
        <w:t>probiotic</w:t>
      </w:r>
    </w:p>
    <w:p w14:paraId="33869F09" w14:textId="77777777" w:rsidR="003866EF" w:rsidRDefault="003866EF" w:rsidP="003866EF">
      <w:pPr>
        <w:pStyle w:val="item"/>
        <w:numPr>
          <w:ilvl w:val="1"/>
          <w:numId w:val="12"/>
        </w:numPr>
      </w:pPr>
      <w:r>
        <w:t>Purinergic signaling</w:t>
      </w:r>
    </w:p>
    <w:p w14:paraId="4E8FE4F3" w14:textId="77777777" w:rsidR="003866EF" w:rsidRDefault="003866EF" w:rsidP="003866EF">
      <w:pPr>
        <w:pStyle w:val="item"/>
        <w:numPr>
          <w:ilvl w:val="1"/>
          <w:numId w:val="12"/>
        </w:numPr>
      </w:pPr>
      <w:r>
        <w:t>Receptor, Endothelin B/metabolism</w:t>
      </w:r>
    </w:p>
    <w:p w14:paraId="014F1F77" w14:textId="77777777" w:rsidR="003866EF" w:rsidRDefault="003866EF" w:rsidP="003866EF">
      <w:pPr>
        <w:pStyle w:val="item"/>
        <w:numPr>
          <w:ilvl w:val="1"/>
          <w:numId w:val="12"/>
        </w:numPr>
      </w:pPr>
      <w:r>
        <w:t>Receptors, Purinergic P2X7</w:t>
      </w:r>
    </w:p>
    <w:p w14:paraId="5376BBE5" w14:textId="77777777" w:rsidR="003866EF" w:rsidRDefault="003866EF" w:rsidP="003866EF">
      <w:pPr>
        <w:pStyle w:val="item"/>
        <w:numPr>
          <w:ilvl w:val="1"/>
          <w:numId w:val="12"/>
        </w:numPr>
      </w:pPr>
      <w:r>
        <w:t>RNA, Circular/genetics</w:t>
      </w:r>
    </w:p>
    <w:p w14:paraId="0D132BB8" w14:textId="77777777" w:rsidR="003866EF" w:rsidRDefault="003866EF" w:rsidP="003866EF">
      <w:pPr>
        <w:pStyle w:val="item"/>
        <w:numPr>
          <w:ilvl w:val="1"/>
          <w:numId w:val="12"/>
        </w:numPr>
      </w:pPr>
      <w:r>
        <w:t>Rotenone-induced mouse model</w:t>
      </w:r>
    </w:p>
    <w:p w14:paraId="3380E386" w14:textId="77777777" w:rsidR="003866EF" w:rsidRDefault="003866EF" w:rsidP="003866EF">
      <w:pPr>
        <w:pStyle w:val="item"/>
        <w:numPr>
          <w:ilvl w:val="1"/>
          <w:numId w:val="12"/>
        </w:numPr>
      </w:pPr>
      <w:r>
        <w:lastRenderedPageBreak/>
        <w:t>short-chain fatty acids</w:t>
      </w:r>
    </w:p>
    <w:p w14:paraId="72A54F90" w14:textId="77777777" w:rsidR="003866EF" w:rsidRDefault="003866EF" w:rsidP="003866EF">
      <w:pPr>
        <w:pStyle w:val="item"/>
        <w:numPr>
          <w:ilvl w:val="1"/>
          <w:numId w:val="12"/>
        </w:numPr>
      </w:pPr>
      <w:r>
        <w:t>Solid pseudopapillary tumor</w:t>
      </w:r>
    </w:p>
    <w:p w14:paraId="4AEA36E1" w14:textId="77777777" w:rsidR="003866EF" w:rsidRDefault="003866EF" w:rsidP="003866EF">
      <w:pPr>
        <w:pStyle w:val="item"/>
        <w:numPr>
          <w:ilvl w:val="1"/>
          <w:numId w:val="12"/>
        </w:numPr>
      </w:pPr>
      <w:r>
        <w:t>Stem-cell differentiation</w:t>
      </w:r>
    </w:p>
    <w:p w14:paraId="1648416A" w14:textId="77777777" w:rsidR="003866EF" w:rsidRDefault="003866EF" w:rsidP="003866EF">
      <w:pPr>
        <w:pStyle w:val="item"/>
        <w:numPr>
          <w:ilvl w:val="1"/>
          <w:numId w:val="12"/>
        </w:numPr>
      </w:pPr>
      <w:r>
        <w:t>submucosal neurons</w:t>
      </w:r>
    </w:p>
    <w:p w14:paraId="6D0233A8" w14:textId="77777777" w:rsidR="003866EF" w:rsidRDefault="003866EF" w:rsidP="003866EF">
      <w:pPr>
        <w:pStyle w:val="item"/>
        <w:numPr>
          <w:ilvl w:val="1"/>
          <w:numId w:val="12"/>
        </w:numPr>
      </w:pPr>
      <w:r>
        <w:t>Submucous Plexus</w:t>
      </w:r>
    </w:p>
    <w:p w14:paraId="08849E0F" w14:textId="77777777" w:rsidR="003866EF" w:rsidRDefault="003866EF" w:rsidP="003866EF">
      <w:pPr>
        <w:pStyle w:val="item"/>
        <w:numPr>
          <w:ilvl w:val="1"/>
          <w:numId w:val="12"/>
        </w:numPr>
      </w:pPr>
      <w:r>
        <w:t>surgical outcome</w:t>
      </w:r>
    </w:p>
    <w:p w14:paraId="62B059D3" w14:textId="77777777" w:rsidR="003866EF" w:rsidRDefault="003866EF" w:rsidP="003866EF">
      <w:pPr>
        <w:pStyle w:val="item"/>
        <w:numPr>
          <w:ilvl w:val="1"/>
          <w:numId w:val="12"/>
        </w:numPr>
      </w:pPr>
      <w:r>
        <w:t>surgical resection</w:t>
      </w:r>
    </w:p>
    <w:p w14:paraId="2272CC38" w14:textId="77777777" w:rsidR="003866EF" w:rsidRDefault="003866EF" w:rsidP="003866EF">
      <w:pPr>
        <w:pStyle w:val="item"/>
        <w:numPr>
          <w:ilvl w:val="1"/>
          <w:numId w:val="12"/>
        </w:numPr>
      </w:pPr>
      <w:r>
        <w:t>three-dimensional (3D)</w:t>
      </w:r>
    </w:p>
    <w:p w14:paraId="29114EA5" w14:textId="77777777" w:rsidR="003866EF" w:rsidRDefault="003866EF" w:rsidP="003866EF">
      <w:pPr>
        <w:pStyle w:val="item"/>
        <w:numPr>
          <w:ilvl w:val="1"/>
          <w:numId w:val="12"/>
        </w:numPr>
      </w:pPr>
      <w:r>
        <w:t>type 2 diabetes</w:t>
      </w:r>
    </w:p>
    <w:p w14:paraId="1802E2AA" w14:textId="77777777" w:rsidR="003866EF" w:rsidRDefault="003866EF" w:rsidP="003866EF">
      <w:pPr>
        <w:pStyle w:val="item"/>
        <w:numPr>
          <w:ilvl w:val="1"/>
          <w:numId w:val="12"/>
        </w:numPr>
      </w:pPr>
      <w:r>
        <w:t>zebrafish</w:t>
      </w:r>
    </w:p>
    <w:p w14:paraId="41BE5B9D" w14:textId="77777777" w:rsidR="003866EF" w:rsidRDefault="003866EF" w:rsidP="003866EF">
      <w:pPr>
        <w:pStyle w:val="Heading3"/>
        <w:ind w:left="720"/>
      </w:pPr>
      <w:r>
        <w:t>Notes:</w:t>
      </w:r>
    </w:p>
    <w:p w14:paraId="3ECD774B" w14:textId="77777777" w:rsidR="003866EF" w:rsidRDefault="003866EF" w:rsidP="003866EF">
      <w:pPr>
        <w:pStyle w:val="NormalWeb"/>
        <w:numPr>
          <w:ilvl w:val="1"/>
          <w:numId w:val="12"/>
        </w:numPr>
      </w:pPr>
      <w:r>
        <w:t>e14603 NMO-00132-2023</w:t>
      </w:r>
    </w:p>
    <w:p w14:paraId="6B66493E" w14:textId="77777777" w:rsidR="003866EF" w:rsidRDefault="003866EF" w:rsidP="003866EF">
      <w:pPr>
        <w:pStyle w:val="NormalWeb"/>
        <w:numPr>
          <w:ilvl w:val="1"/>
          <w:numId w:val="12"/>
        </w:numPr>
      </w:pPr>
      <w:r>
        <w:t>e14603 NMO-00132-2023</w:t>
      </w:r>
    </w:p>
    <w:p w14:paraId="4E14B6ED" w14:textId="77777777" w:rsidR="003866EF" w:rsidRDefault="003866EF" w:rsidP="003866EF">
      <w:pPr>
        <w:pStyle w:val="Heading3"/>
        <w:ind w:left="720"/>
      </w:pPr>
      <w:r>
        <w:t>Attachments</w:t>
      </w:r>
    </w:p>
    <w:p w14:paraId="0BBA6F0D" w14:textId="77777777" w:rsidR="003866EF" w:rsidRDefault="003866EF" w:rsidP="003866EF">
      <w:pPr>
        <w:pStyle w:val="item"/>
        <w:numPr>
          <w:ilvl w:val="1"/>
          <w:numId w:val="12"/>
        </w:numPr>
      </w:pPr>
      <w:r>
        <w:t xml:space="preserve">Full Text </w:t>
      </w:r>
    </w:p>
    <w:p w14:paraId="0A430E1B" w14:textId="77777777" w:rsidR="003866EF" w:rsidRDefault="003866EF" w:rsidP="003866EF">
      <w:pPr>
        <w:pStyle w:val="item"/>
        <w:numPr>
          <w:ilvl w:val="1"/>
          <w:numId w:val="12"/>
        </w:numPr>
      </w:pPr>
      <w:r>
        <w:t xml:space="preserve">Full Text </w:t>
      </w:r>
    </w:p>
    <w:p w14:paraId="4980E71E" w14:textId="77777777" w:rsidR="003866EF" w:rsidRDefault="003866EF" w:rsidP="003866EF">
      <w:pPr>
        <w:pStyle w:val="item"/>
        <w:numPr>
          <w:ilvl w:val="1"/>
          <w:numId w:val="12"/>
        </w:numPr>
      </w:pPr>
      <w:r>
        <w:t xml:space="preserve">Full Text PDF </w:t>
      </w:r>
    </w:p>
    <w:p w14:paraId="712F4469" w14:textId="77777777" w:rsidR="003866EF" w:rsidRDefault="003866EF" w:rsidP="003866EF">
      <w:pPr>
        <w:pStyle w:val="item"/>
        <w:numPr>
          <w:ilvl w:val="1"/>
          <w:numId w:val="12"/>
        </w:numPr>
      </w:pPr>
      <w:r>
        <w:t xml:space="preserve">Full Text PDF </w:t>
      </w:r>
    </w:p>
    <w:p w14:paraId="3D605A2B" w14:textId="77777777" w:rsidR="003866EF" w:rsidRDefault="003866EF" w:rsidP="003866EF">
      <w:pPr>
        <w:pStyle w:val="item"/>
        <w:numPr>
          <w:ilvl w:val="1"/>
          <w:numId w:val="12"/>
        </w:numPr>
      </w:pPr>
      <w:r>
        <w:t xml:space="preserve">Full Text PDF </w:t>
      </w:r>
    </w:p>
    <w:p w14:paraId="346FFE5C" w14:textId="77777777" w:rsidR="003866EF" w:rsidRDefault="003866EF" w:rsidP="003866EF">
      <w:pPr>
        <w:pStyle w:val="item"/>
        <w:numPr>
          <w:ilvl w:val="1"/>
          <w:numId w:val="12"/>
        </w:numPr>
      </w:pPr>
      <w:r>
        <w:t xml:space="preserve">Full Text PDF </w:t>
      </w:r>
    </w:p>
    <w:p w14:paraId="477DE7FD" w14:textId="77777777" w:rsidR="003866EF" w:rsidRDefault="003866EF" w:rsidP="003866EF">
      <w:pPr>
        <w:pStyle w:val="item"/>
        <w:numPr>
          <w:ilvl w:val="1"/>
          <w:numId w:val="12"/>
        </w:numPr>
      </w:pPr>
      <w:r>
        <w:t xml:space="preserve">Full Text PDF </w:t>
      </w:r>
    </w:p>
    <w:p w14:paraId="4439A336" w14:textId="77777777" w:rsidR="003866EF" w:rsidRDefault="003866EF" w:rsidP="003866EF">
      <w:pPr>
        <w:pStyle w:val="item"/>
        <w:numPr>
          <w:ilvl w:val="1"/>
          <w:numId w:val="12"/>
        </w:numPr>
      </w:pPr>
      <w:r>
        <w:t xml:space="preserve">Full Text PDF </w:t>
      </w:r>
    </w:p>
    <w:p w14:paraId="72372156" w14:textId="77777777" w:rsidR="003866EF" w:rsidRDefault="003866EF" w:rsidP="003866EF">
      <w:pPr>
        <w:pStyle w:val="item"/>
        <w:numPr>
          <w:ilvl w:val="1"/>
          <w:numId w:val="12"/>
        </w:numPr>
      </w:pPr>
      <w:r>
        <w:t xml:space="preserve">Full Text PDF </w:t>
      </w:r>
    </w:p>
    <w:p w14:paraId="4806CE76" w14:textId="77777777" w:rsidR="003866EF" w:rsidRDefault="003866EF" w:rsidP="003866EF">
      <w:pPr>
        <w:pStyle w:val="item"/>
        <w:numPr>
          <w:ilvl w:val="1"/>
          <w:numId w:val="12"/>
        </w:numPr>
      </w:pPr>
      <w:r>
        <w:t xml:space="preserve">Full Text PDF </w:t>
      </w:r>
    </w:p>
    <w:p w14:paraId="482B6633" w14:textId="77777777" w:rsidR="003866EF" w:rsidRDefault="003866EF" w:rsidP="003866EF">
      <w:pPr>
        <w:pStyle w:val="item"/>
        <w:numPr>
          <w:ilvl w:val="1"/>
          <w:numId w:val="12"/>
        </w:numPr>
      </w:pPr>
      <w:r>
        <w:t xml:space="preserve">Full Text PDF </w:t>
      </w:r>
    </w:p>
    <w:p w14:paraId="43FC8A7E" w14:textId="77777777" w:rsidR="003866EF" w:rsidRDefault="003866EF" w:rsidP="003866EF">
      <w:pPr>
        <w:pStyle w:val="item"/>
        <w:numPr>
          <w:ilvl w:val="1"/>
          <w:numId w:val="12"/>
        </w:numPr>
      </w:pPr>
      <w:r>
        <w:t xml:space="preserve">Full Text PDF </w:t>
      </w:r>
    </w:p>
    <w:p w14:paraId="4A59E70E" w14:textId="77777777" w:rsidR="003866EF" w:rsidRDefault="003866EF" w:rsidP="003866EF">
      <w:pPr>
        <w:pStyle w:val="item"/>
        <w:numPr>
          <w:ilvl w:val="1"/>
          <w:numId w:val="12"/>
        </w:numPr>
      </w:pPr>
      <w:r>
        <w:t xml:space="preserve">Full Text PDF </w:t>
      </w:r>
    </w:p>
    <w:p w14:paraId="7601D169" w14:textId="77777777" w:rsidR="003866EF" w:rsidRDefault="003866EF" w:rsidP="003866EF">
      <w:pPr>
        <w:pStyle w:val="item"/>
        <w:numPr>
          <w:ilvl w:val="1"/>
          <w:numId w:val="12"/>
        </w:numPr>
      </w:pPr>
      <w:r>
        <w:t xml:space="preserve">Full Text PDF </w:t>
      </w:r>
    </w:p>
    <w:p w14:paraId="3ECB945E" w14:textId="77777777" w:rsidR="003866EF" w:rsidRDefault="003866EF" w:rsidP="003866EF">
      <w:pPr>
        <w:pStyle w:val="item"/>
        <w:numPr>
          <w:ilvl w:val="1"/>
          <w:numId w:val="12"/>
        </w:numPr>
      </w:pPr>
      <w:r>
        <w:t xml:space="preserve">Full Text PDF </w:t>
      </w:r>
    </w:p>
    <w:p w14:paraId="2307B14B" w14:textId="77777777" w:rsidR="003866EF" w:rsidRDefault="003866EF" w:rsidP="003866EF">
      <w:pPr>
        <w:pStyle w:val="item"/>
        <w:numPr>
          <w:ilvl w:val="1"/>
          <w:numId w:val="12"/>
        </w:numPr>
      </w:pPr>
      <w:r>
        <w:t xml:space="preserve">Full Text PDF </w:t>
      </w:r>
    </w:p>
    <w:p w14:paraId="7929473C" w14:textId="77777777" w:rsidR="003866EF" w:rsidRDefault="003866EF" w:rsidP="003866EF">
      <w:pPr>
        <w:pStyle w:val="item"/>
        <w:numPr>
          <w:ilvl w:val="1"/>
          <w:numId w:val="12"/>
        </w:numPr>
      </w:pPr>
      <w:r>
        <w:t xml:space="preserve">Full Text PDF </w:t>
      </w:r>
    </w:p>
    <w:p w14:paraId="3F9EC374" w14:textId="77777777" w:rsidR="003866EF" w:rsidRDefault="003866EF" w:rsidP="003866EF">
      <w:pPr>
        <w:pStyle w:val="item"/>
        <w:numPr>
          <w:ilvl w:val="1"/>
          <w:numId w:val="12"/>
        </w:numPr>
      </w:pPr>
      <w:r>
        <w:t xml:space="preserve">Full Text PDF </w:t>
      </w:r>
    </w:p>
    <w:p w14:paraId="48BD2051" w14:textId="77777777" w:rsidR="003866EF" w:rsidRDefault="003866EF" w:rsidP="003866EF">
      <w:pPr>
        <w:pStyle w:val="item"/>
        <w:numPr>
          <w:ilvl w:val="1"/>
          <w:numId w:val="12"/>
        </w:numPr>
      </w:pPr>
      <w:r>
        <w:t xml:space="preserve">Full Text PDF </w:t>
      </w:r>
    </w:p>
    <w:p w14:paraId="1A8DA1D7" w14:textId="77777777" w:rsidR="003866EF" w:rsidRDefault="003866EF" w:rsidP="003866EF">
      <w:pPr>
        <w:pStyle w:val="item"/>
        <w:numPr>
          <w:ilvl w:val="1"/>
          <w:numId w:val="12"/>
        </w:numPr>
      </w:pPr>
      <w:r>
        <w:t xml:space="preserve">Full Text PDF </w:t>
      </w:r>
    </w:p>
    <w:p w14:paraId="4686637C" w14:textId="77777777" w:rsidR="003866EF" w:rsidRDefault="003866EF" w:rsidP="003866EF">
      <w:pPr>
        <w:pStyle w:val="item"/>
        <w:numPr>
          <w:ilvl w:val="1"/>
          <w:numId w:val="12"/>
        </w:numPr>
      </w:pPr>
      <w:r>
        <w:t xml:space="preserve">Full Text PDF </w:t>
      </w:r>
    </w:p>
    <w:p w14:paraId="2CA37699" w14:textId="77777777" w:rsidR="003866EF" w:rsidRDefault="003866EF" w:rsidP="003866EF">
      <w:pPr>
        <w:pStyle w:val="item"/>
        <w:numPr>
          <w:ilvl w:val="1"/>
          <w:numId w:val="12"/>
        </w:numPr>
      </w:pPr>
      <w:r>
        <w:t xml:space="preserve">Full Text PDF </w:t>
      </w:r>
    </w:p>
    <w:p w14:paraId="16098A4D" w14:textId="77777777" w:rsidR="003866EF" w:rsidRDefault="003866EF" w:rsidP="003866EF">
      <w:pPr>
        <w:pStyle w:val="item"/>
        <w:numPr>
          <w:ilvl w:val="1"/>
          <w:numId w:val="12"/>
        </w:numPr>
      </w:pPr>
      <w:r>
        <w:t xml:space="preserve">PubMed Central Full Text PDF </w:t>
      </w:r>
    </w:p>
    <w:p w14:paraId="070B60BA" w14:textId="77777777" w:rsidR="003866EF" w:rsidRDefault="003866EF" w:rsidP="003866EF">
      <w:pPr>
        <w:pStyle w:val="item"/>
        <w:numPr>
          <w:ilvl w:val="1"/>
          <w:numId w:val="12"/>
        </w:numPr>
      </w:pPr>
      <w:r>
        <w:t xml:space="preserve">PubMed Central Full Text PDF </w:t>
      </w:r>
    </w:p>
    <w:p w14:paraId="5A8A6E40" w14:textId="77777777" w:rsidR="003866EF" w:rsidRDefault="003866EF" w:rsidP="003866EF">
      <w:pPr>
        <w:pStyle w:val="item"/>
        <w:numPr>
          <w:ilvl w:val="1"/>
          <w:numId w:val="12"/>
        </w:numPr>
      </w:pPr>
      <w:r>
        <w:t xml:space="preserve">PubMed Central Full Text PDF </w:t>
      </w:r>
    </w:p>
    <w:p w14:paraId="0BB46D50" w14:textId="77777777" w:rsidR="003866EF" w:rsidRDefault="003866EF" w:rsidP="003866EF">
      <w:pPr>
        <w:pStyle w:val="item"/>
        <w:numPr>
          <w:ilvl w:val="1"/>
          <w:numId w:val="12"/>
        </w:numPr>
      </w:pPr>
      <w:r>
        <w:t xml:space="preserve">PubMed Central Link </w:t>
      </w:r>
    </w:p>
    <w:p w14:paraId="23D2444C" w14:textId="77777777" w:rsidR="003866EF" w:rsidRDefault="003866EF" w:rsidP="003866EF">
      <w:pPr>
        <w:pStyle w:val="item"/>
        <w:numPr>
          <w:ilvl w:val="1"/>
          <w:numId w:val="12"/>
        </w:numPr>
      </w:pPr>
      <w:r>
        <w:t xml:space="preserve">PubMed Central Link </w:t>
      </w:r>
    </w:p>
    <w:p w14:paraId="5492CDDB" w14:textId="77777777" w:rsidR="003866EF" w:rsidRDefault="003866EF" w:rsidP="003866EF">
      <w:pPr>
        <w:pStyle w:val="item"/>
        <w:numPr>
          <w:ilvl w:val="1"/>
          <w:numId w:val="12"/>
        </w:numPr>
      </w:pPr>
      <w:r>
        <w:t xml:space="preserve">PubMed Central Link </w:t>
      </w:r>
    </w:p>
    <w:p w14:paraId="1EF037E2" w14:textId="77777777" w:rsidR="003866EF" w:rsidRDefault="003866EF" w:rsidP="003866EF">
      <w:pPr>
        <w:pStyle w:val="item"/>
        <w:numPr>
          <w:ilvl w:val="1"/>
          <w:numId w:val="12"/>
        </w:numPr>
      </w:pPr>
      <w:r>
        <w:t xml:space="preserve">PubMed Central Link </w:t>
      </w:r>
    </w:p>
    <w:p w14:paraId="009C8D1B" w14:textId="77777777" w:rsidR="003866EF" w:rsidRDefault="003866EF" w:rsidP="003866EF">
      <w:pPr>
        <w:pStyle w:val="item"/>
        <w:numPr>
          <w:ilvl w:val="1"/>
          <w:numId w:val="12"/>
        </w:numPr>
      </w:pPr>
      <w:r>
        <w:t xml:space="preserve">PubMed entry </w:t>
      </w:r>
    </w:p>
    <w:p w14:paraId="10DDFA89" w14:textId="77777777" w:rsidR="003866EF" w:rsidRDefault="003866EF" w:rsidP="003866EF">
      <w:pPr>
        <w:pStyle w:val="Heading2"/>
        <w:numPr>
          <w:ilvl w:val="0"/>
          <w:numId w:val="12"/>
        </w:numPr>
      </w:pPr>
      <w:r>
        <w:lastRenderedPageBreak/>
        <w:t>Magnesium ions regulate the Warburg effect to promote the differentiation of enteric neural crest cells into neurons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65"/>
        <w:gridCol w:w="7141"/>
      </w:tblGrid>
      <w:tr w:rsidR="003866EF" w14:paraId="0951BF43" w14:textId="77777777">
        <w:trPr>
          <w:tblCellSpacing w:w="15" w:type="dxa"/>
        </w:trPr>
        <w:tc>
          <w:tcPr>
            <w:tcW w:w="0" w:type="auto"/>
            <w:vAlign w:val="center"/>
            <w:hideMark/>
          </w:tcPr>
          <w:p w14:paraId="2EE11650" w14:textId="77777777" w:rsidR="003866EF" w:rsidRDefault="003866EF">
            <w:pPr>
              <w:jc w:val="center"/>
              <w:rPr>
                <w:b/>
                <w:bCs/>
              </w:rPr>
            </w:pPr>
            <w:r>
              <w:rPr>
                <w:b/>
                <w:bCs/>
              </w:rPr>
              <w:t>Item Type</w:t>
            </w:r>
          </w:p>
        </w:tc>
        <w:tc>
          <w:tcPr>
            <w:tcW w:w="0" w:type="auto"/>
            <w:vAlign w:val="center"/>
            <w:hideMark/>
          </w:tcPr>
          <w:p w14:paraId="0C21D76A" w14:textId="77777777" w:rsidR="003866EF" w:rsidRDefault="003866EF">
            <w:r>
              <w:t>Journal Article</w:t>
            </w:r>
          </w:p>
        </w:tc>
      </w:tr>
      <w:tr w:rsidR="003866EF" w14:paraId="3B083F26" w14:textId="77777777">
        <w:trPr>
          <w:tblCellSpacing w:w="15" w:type="dxa"/>
        </w:trPr>
        <w:tc>
          <w:tcPr>
            <w:tcW w:w="0" w:type="auto"/>
            <w:vAlign w:val="center"/>
            <w:hideMark/>
          </w:tcPr>
          <w:p w14:paraId="20231C96" w14:textId="77777777" w:rsidR="003866EF" w:rsidRDefault="003866EF">
            <w:pPr>
              <w:jc w:val="center"/>
              <w:rPr>
                <w:b/>
                <w:bCs/>
              </w:rPr>
            </w:pPr>
            <w:r>
              <w:rPr>
                <w:b/>
                <w:bCs/>
              </w:rPr>
              <w:t>Author</w:t>
            </w:r>
          </w:p>
        </w:tc>
        <w:tc>
          <w:tcPr>
            <w:tcW w:w="0" w:type="auto"/>
            <w:vAlign w:val="center"/>
            <w:hideMark/>
          </w:tcPr>
          <w:p w14:paraId="7E0C5AE7" w14:textId="77777777" w:rsidR="003866EF" w:rsidRDefault="003866EF">
            <w:r>
              <w:t>Qiongqian Xu</w:t>
            </w:r>
          </w:p>
        </w:tc>
      </w:tr>
      <w:tr w:rsidR="003866EF" w14:paraId="73E0AD1D" w14:textId="77777777">
        <w:trPr>
          <w:tblCellSpacing w:w="15" w:type="dxa"/>
        </w:trPr>
        <w:tc>
          <w:tcPr>
            <w:tcW w:w="0" w:type="auto"/>
            <w:vAlign w:val="center"/>
            <w:hideMark/>
          </w:tcPr>
          <w:p w14:paraId="466B7457" w14:textId="77777777" w:rsidR="003866EF" w:rsidRDefault="003866EF">
            <w:pPr>
              <w:jc w:val="center"/>
              <w:rPr>
                <w:b/>
                <w:bCs/>
              </w:rPr>
            </w:pPr>
            <w:r>
              <w:rPr>
                <w:b/>
                <w:bCs/>
              </w:rPr>
              <w:t>Author</w:t>
            </w:r>
          </w:p>
        </w:tc>
        <w:tc>
          <w:tcPr>
            <w:tcW w:w="0" w:type="auto"/>
            <w:vAlign w:val="center"/>
            <w:hideMark/>
          </w:tcPr>
          <w:p w14:paraId="235AF7C9" w14:textId="77777777" w:rsidR="003866EF" w:rsidRDefault="003866EF">
            <w:r>
              <w:t>Xixi He</w:t>
            </w:r>
          </w:p>
        </w:tc>
      </w:tr>
      <w:tr w:rsidR="003866EF" w14:paraId="0B946CA7" w14:textId="77777777">
        <w:trPr>
          <w:tblCellSpacing w:w="15" w:type="dxa"/>
        </w:trPr>
        <w:tc>
          <w:tcPr>
            <w:tcW w:w="0" w:type="auto"/>
            <w:vAlign w:val="center"/>
            <w:hideMark/>
          </w:tcPr>
          <w:p w14:paraId="0D5E1C3D" w14:textId="77777777" w:rsidR="003866EF" w:rsidRDefault="003866EF">
            <w:pPr>
              <w:jc w:val="center"/>
              <w:rPr>
                <w:b/>
                <w:bCs/>
              </w:rPr>
            </w:pPr>
            <w:r>
              <w:rPr>
                <w:b/>
                <w:bCs/>
              </w:rPr>
              <w:t>Author</w:t>
            </w:r>
          </w:p>
        </w:tc>
        <w:tc>
          <w:tcPr>
            <w:tcW w:w="0" w:type="auto"/>
            <w:vAlign w:val="center"/>
            <w:hideMark/>
          </w:tcPr>
          <w:p w14:paraId="6E6DF672" w14:textId="77777777" w:rsidR="003866EF" w:rsidRDefault="003866EF">
            <w:r>
              <w:t>Yaru Mou</w:t>
            </w:r>
          </w:p>
        </w:tc>
      </w:tr>
      <w:tr w:rsidR="003866EF" w14:paraId="67749E9C" w14:textId="77777777">
        <w:trPr>
          <w:tblCellSpacing w:w="15" w:type="dxa"/>
        </w:trPr>
        <w:tc>
          <w:tcPr>
            <w:tcW w:w="0" w:type="auto"/>
            <w:vAlign w:val="center"/>
            <w:hideMark/>
          </w:tcPr>
          <w:p w14:paraId="5818F23F" w14:textId="77777777" w:rsidR="003866EF" w:rsidRDefault="003866EF">
            <w:pPr>
              <w:jc w:val="center"/>
              <w:rPr>
                <w:b/>
                <w:bCs/>
              </w:rPr>
            </w:pPr>
            <w:r>
              <w:rPr>
                <w:b/>
                <w:bCs/>
              </w:rPr>
              <w:t>Author</w:t>
            </w:r>
          </w:p>
        </w:tc>
        <w:tc>
          <w:tcPr>
            <w:tcW w:w="0" w:type="auto"/>
            <w:vAlign w:val="center"/>
            <w:hideMark/>
          </w:tcPr>
          <w:p w14:paraId="501241D6" w14:textId="77777777" w:rsidR="003866EF" w:rsidRDefault="003866EF">
            <w:r>
              <w:t>Dong Sun</w:t>
            </w:r>
          </w:p>
        </w:tc>
      </w:tr>
      <w:tr w:rsidR="003866EF" w14:paraId="3E9B6A33" w14:textId="77777777">
        <w:trPr>
          <w:tblCellSpacing w:w="15" w:type="dxa"/>
        </w:trPr>
        <w:tc>
          <w:tcPr>
            <w:tcW w:w="0" w:type="auto"/>
            <w:vAlign w:val="center"/>
            <w:hideMark/>
          </w:tcPr>
          <w:p w14:paraId="7FF5A7C6" w14:textId="77777777" w:rsidR="003866EF" w:rsidRDefault="003866EF">
            <w:pPr>
              <w:jc w:val="center"/>
              <w:rPr>
                <w:b/>
                <w:bCs/>
              </w:rPr>
            </w:pPr>
            <w:r>
              <w:rPr>
                <w:b/>
                <w:bCs/>
              </w:rPr>
              <w:t>Author</w:t>
            </w:r>
          </w:p>
        </w:tc>
        <w:tc>
          <w:tcPr>
            <w:tcW w:w="0" w:type="auto"/>
            <w:vAlign w:val="center"/>
            <w:hideMark/>
          </w:tcPr>
          <w:p w14:paraId="0E3266B8" w14:textId="77777777" w:rsidR="003866EF" w:rsidRDefault="003866EF">
            <w:r>
              <w:t>Xintao Zhang</w:t>
            </w:r>
          </w:p>
        </w:tc>
      </w:tr>
      <w:tr w:rsidR="003866EF" w14:paraId="03B76C7D" w14:textId="77777777">
        <w:trPr>
          <w:tblCellSpacing w:w="15" w:type="dxa"/>
        </w:trPr>
        <w:tc>
          <w:tcPr>
            <w:tcW w:w="0" w:type="auto"/>
            <w:vAlign w:val="center"/>
            <w:hideMark/>
          </w:tcPr>
          <w:p w14:paraId="6B45F9B2" w14:textId="77777777" w:rsidR="003866EF" w:rsidRDefault="003866EF">
            <w:pPr>
              <w:jc w:val="center"/>
              <w:rPr>
                <w:b/>
                <w:bCs/>
              </w:rPr>
            </w:pPr>
            <w:r>
              <w:rPr>
                <w:b/>
                <w:bCs/>
              </w:rPr>
              <w:t>Author</w:t>
            </w:r>
          </w:p>
        </w:tc>
        <w:tc>
          <w:tcPr>
            <w:tcW w:w="0" w:type="auto"/>
            <w:vAlign w:val="center"/>
            <w:hideMark/>
          </w:tcPr>
          <w:p w14:paraId="76891354" w14:textId="77777777" w:rsidR="003866EF" w:rsidRDefault="003866EF">
            <w:r>
              <w:t>Jichang Han</w:t>
            </w:r>
          </w:p>
        </w:tc>
      </w:tr>
      <w:tr w:rsidR="003866EF" w14:paraId="7958CB72" w14:textId="77777777">
        <w:trPr>
          <w:tblCellSpacing w:w="15" w:type="dxa"/>
        </w:trPr>
        <w:tc>
          <w:tcPr>
            <w:tcW w:w="0" w:type="auto"/>
            <w:vAlign w:val="center"/>
            <w:hideMark/>
          </w:tcPr>
          <w:p w14:paraId="2EC9AB56" w14:textId="77777777" w:rsidR="003866EF" w:rsidRDefault="003866EF">
            <w:pPr>
              <w:jc w:val="center"/>
              <w:rPr>
                <w:b/>
                <w:bCs/>
              </w:rPr>
            </w:pPr>
            <w:r>
              <w:rPr>
                <w:b/>
                <w:bCs/>
              </w:rPr>
              <w:t>Author</w:t>
            </w:r>
          </w:p>
        </w:tc>
        <w:tc>
          <w:tcPr>
            <w:tcW w:w="0" w:type="auto"/>
            <w:vAlign w:val="center"/>
            <w:hideMark/>
          </w:tcPr>
          <w:p w14:paraId="09BED75D" w14:textId="77777777" w:rsidR="003866EF" w:rsidRDefault="003866EF">
            <w:r>
              <w:t>Xiaoyang Liu</w:t>
            </w:r>
          </w:p>
        </w:tc>
      </w:tr>
      <w:tr w:rsidR="003866EF" w14:paraId="43432E56" w14:textId="77777777">
        <w:trPr>
          <w:tblCellSpacing w:w="15" w:type="dxa"/>
        </w:trPr>
        <w:tc>
          <w:tcPr>
            <w:tcW w:w="0" w:type="auto"/>
            <w:vAlign w:val="center"/>
            <w:hideMark/>
          </w:tcPr>
          <w:p w14:paraId="5E81CB40" w14:textId="77777777" w:rsidR="003866EF" w:rsidRDefault="003866EF">
            <w:pPr>
              <w:jc w:val="center"/>
              <w:rPr>
                <w:b/>
                <w:bCs/>
              </w:rPr>
            </w:pPr>
            <w:r>
              <w:rPr>
                <w:b/>
                <w:bCs/>
              </w:rPr>
              <w:t>Author</w:t>
            </w:r>
          </w:p>
        </w:tc>
        <w:tc>
          <w:tcPr>
            <w:tcW w:w="0" w:type="auto"/>
            <w:vAlign w:val="center"/>
            <w:hideMark/>
          </w:tcPr>
          <w:p w14:paraId="345F3363" w14:textId="77777777" w:rsidR="003866EF" w:rsidRDefault="003866EF">
            <w:r>
              <w:t>Xingjian Liu</w:t>
            </w:r>
          </w:p>
        </w:tc>
      </w:tr>
      <w:tr w:rsidR="003866EF" w14:paraId="0868D6B7" w14:textId="77777777">
        <w:trPr>
          <w:tblCellSpacing w:w="15" w:type="dxa"/>
        </w:trPr>
        <w:tc>
          <w:tcPr>
            <w:tcW w:w="0" w:type="auto"/>
            <w:vAlign w:val="center"/>
            <w:hideMark/>
          </w:tcPr>
          <w:p w14:paraId="03557D20" w14:textId="77777777" w:rsidR="003866EF" w:rsidRDefault="003866EF">
            <w:pPr>
              <w:jc w:val="center"/>
              <w:rPr>
                <w:b/>
                <w:bCs/>
              </w:rPr>
            </w:pPr>
            <w:r>
              <w:rPr>
                <w:b/>
                <w:bCs/>
              </w:rPr>
              <w:t>Author</w:t>
            </w:r>
          </w:p>
        </w:tc>
        <w:tc>
          <w:tcPr>
            <w:tcW w:w="0" w:type="auto"/>
            <w:vAlign w:val="center"/>
            <w:hideMark/>
          </w:tcPr>
          <w:p w14:paraId="01ADECFA" w14:textId="77777777" w:rsidR="003866EF" w:rsidRDefault="003866EF">
            <w:r>
              <w:t>Xue Ren</w:t>
            </w:r>
          </w:p>
        </w:tc>
      </w:tr>
      <w:tr w:rsidR="003866EF" w14:paraId="2A3A0D32" w14:textId="77777777">
        <w:trPr>
          <w:tblCellSpacing w:w="15" w:type="dxa"/>
        </w:trPr>
        <w:tc>
          <w:tcPr>
            <w:tcW w:w="0" w:type="auto"/>
            <w:vAlign w:val="center"/>
            <w:hideMark/>
          </w:tcPr>
          <w:p w14:paraId="3901DE2F" w14:textId="77777777" w:rsidR="003866EF" w:rsidRDefault="003866EF">
            <w:pPr>
              <w:jc w:val="center"/>
              <w:rPr>
                <w:b/>
                <w:bCs/>
              </w:rPr>
            </w:pPr>
            <w:r>
              <w:rPr>
                <w:b/>
                <w:bCs/>
              </w:rPr>
              <w:t>Author</w:t>
            </w:r>
          </w:p>
        </w:tc>
        <w:tc>
          <w:tcPr>
            <w:tcW w:w="0" w:type="auto"/>
            <w:vAlign w:val="center"/>
            <w:hideMark/>
          </w:tcPr>
          <w:p w14:paraId="17B58849" w14:textId="77777777" w:rsidR="003866EF" w:rsidRDefault="003866EF">
            <w:r>
              <w:t>Dongming Wang</w:t>
            </w:r>
          </w:p>
        </w:tc>
      </w:tr>
      <w:tr w:rsidR="003866EF" w14:paraId="0EA0B2D4" w14:textId="77777777">
        <w:trPr>
          <w:tblCellSpacing w:w="15" w:type="dxa"/>
        </w:trPr>
        <w:tc>
          <w:tcPr>
            <w:tcW w:w="0" w:type="auto"/>
            <w:vAlign w:val="center"/>
            <w:hideMark/>
          </w:tcPr>
          <w:p w14:paraId="1019053E" w14:textId="77777777" w:rsidR="003866EF" w:rsidRDefault="003866EF">
            <w:pPr>
              <w:jc w:val="center"/>
              <w:rPr>
                <w:b/>
                <w:bCs/>
              </w:rPr>
            </w:pPr>
            <w:r>
              <w:rPr>
                <w:b/>
                <w:bCs/>
              </w:rPr>
              <w:t>Author</w:t>
            </w:r>
          </w:p>
        </w:tc>
        <w:tc>
          <w:tcPr>
            <w:tcW w:w="0" w:type="auto"/>
            <w:vAlign w:val="center"/>
            <w:hideMark/>
          </w:tcPr>
          <w:p w14:paraId="2AEAD957" w14:textId="77777777" w:rsidR="003866EF" w:rsidRDefault="003866EF">
            <w:r>
              <w:t>Jian Wang</w:t>
            </w:r>
          </w:p>
        </w:tc>
      </w:tr>
      <w:tr w:rsidR="003866EF" w14:paraId="1604669F" w14:textId="77777777">
        <w:trPr>
          <w:tblCellSpacing w:w="15" w:type="dxa"/>
        </w:trPr>
        <w:tc>
          <w:tcPr>
            <w:tcW w:w="0" w:type="auto"/>
            <w:vAlign w:val="center"/>
            <w:hideMark/>
          </w:tcPr>
          <w:p w14:paraId="45F928C9" w14:textId="77777777" w:rsidR="003866EF" w:rsidRDefault="003866EF">
            <w:pPr>
              <w:jc w:val="center"/>
              <w:rPr>
                <w:b/>
                <w:bCs/>
              </w:rPr>
            </w:pPr>
            <w:r>
              <w:rPr>
                <w:b/>
                <w:bCs/>
              </w:rPr>
              <w:t>Author</w:t>
            </w:r>
          </w:p>
        </w:tc>
        <w:tc>
          <w:tcPr>
            <w:tcW w:w="0" w:type="auto"/>
            <w:vAlign w:val="center"/>
            <w:hideMark/>
          </w:tcPr>
          <w:p w14:paraId="029E8296" w14:textId="77777777" w:rsidR="003866EF" w:rsidRDefault="003866EF">
            <w:r>
              <w:t>Chuncan Ma</w:t>
            </w:r>
          </w:p>
        </w:tc>
      </w:tr>
      <w:tr w:rsidR="003866EF" w14:paraId="4EF9D817" w14:textId="77777777">
        <w:trPr>
          <w:tblCellSpacing w:w="15" w:type="dxa"/>
        </w:trPr>
        <w:tc>
          <w:tcPr>
            <w:tcW w:w="0" w:type="auto"/>
            <w:vAlign w:val="center"/>
            <w:hideMark/>
          </w:tcPr>
          <w:p w14:paraId="41E1A919" w14:textId="77777777" w:rsidR="003866EF" w:rsidRDefault="003866EF">
            <w:pPr>
              <w:jc w:val="center"/>
              <w:rPr>
                <w:b/>
                <w:bCs/>
              </w:rPr>
            </w:pPr>
            <w:r>
              <w:rPr>
                <w:b/>
                <w:bCs/>
              </w:rPr>
              <w:t>Author</w:t>
            </w:r>
          </w:p>
        </w:tc>
        <w:tc>
          <w:tcPr>
            <w:tcW w:w="0" w:type="auto"/>
            <w:vAlign w:val="center"/>
            <w:hideMark/>
          </w:tcPr>
          <w:p w14:paraId="0920EB91" w14:textId="77777777" w:rsidR="003866EF" w:rsidRDefault="003866EF">
            <w:r>
              <w:t>Qiangye Zhang</w:t>
            </w:r>
          </w:p>
        </w:tc>
      </w:tr>
      <w:tr w:rsidR="003866EF" w14:paraId="55FF72F7" w14:textId="77777777">
        <w:trPr>
          <w:tblCellSpacing w:w="15" w:type="dxa"/>
        </w:trPr>
        <w:tc>
          <w:tcPr>
            <w:tcW w:w="0" w:type="auto"/>
            <w:vAlign w:val="center"/>
            <w:hideMark/>
          </w:tcPr>
          <w:p w14:paraId="61E3CFF5" w14:textId="77777777" w:rsidR="003866EF" w:rsidRDefault="003866EF">
            <w:pPr>
              <w:jc w:val="center"/>
              <w:rPr>
                <w:b/>
                <w:bCs/>
              </w:rPr>
            </w:pPr>
            <w:r>
              <w:rPr>
                <w:b/>
                <w:bCs/>
              </w:rPr>
              <w:t>Author</w:t>
            </w:r>
          </w:p>
        </w:tc>
        <w:tc>
          <w:tcPr>
            <w:tcW w:w="0" w:type="auto"/>
            <w:vAlign w:val="center"/>
            <w:hideMark/>
          </w:tcPr>
          <w:p w14:paraId="7BADCF87" w14:textId="77777777" w:rsidR="003866EF" w:rsidRDefault="003866EF">
            <w:r>
              <w:t>Aiwu Li</w:t>
            </w:r>
          </w:p>
        </w:tc>
      </w:tr>
      <w:tr w:rsidR="003866EF" w14:paraId="108D2B64" w14:textId="77777777">
        <w:trPr>
          <w:tblCellSpacing w:w="15" w:type="dxa"/>
        </w:trPr>
        <w:tc>
          <w:tcPr>
            <w:tcW w:w="0" w:type="auto"/>
            <w:vAlign w:val="center"/>
            <w:hideMark/>
          </w:tcPr>
          <w:p w14:paraId="43EA5090" w14:textId="77777777" w:rsidR="003866EF" w:rsidRDefault="003866EF">
            <w:pPr>
              <w:jc w:val="center"/>
              <w:rPr>
                <w:b/>
                <w:bCs/>
              </w:rPr>
            </w:pPr>
            <w:r>
              <w:rPr>
                <w:b/>
                <w:bCs/>
              </w:rPr>
              <w:t>Abstract</w:t>
            </w:r>
          </w:p>
        </w:tc>
        <w:tc>
          <w:tcPr>
            <w:tcW w:w="0" w:type="auto"/>
            <w:vAlign w:val="center"/>
            <w:hideMark/>
          </w:tcPr>
          <w:p w14:paraId="0F216E32" w14:textId="77777777" w:rsidR="003866EF" w:rsidRDefault="003866EF">
            <w:r>
              <w:t>Understanding how enteric neural crest cells (ENCCs) differentiate into neurons is crucial for neurogenesis therapy and gastrointestinal disease research. This study explores how magnesium ions regulate the glycolytic pathway to enhance ENCCs differentiation into neurons.</w:t>
            </w:r>
          </w:p>
        </w:tc>
      </w:tr>
      <w:tr w:rsidR="003866EF" w14:paraId="70FACBF0" w14:textId="77777777">
        <w:trPr>
          <w:tblCellSpacing w:w="15" w:type="dxa"/>
        </w:trPr>
        <w:tc>
          <w:tcPr>
            <w:tcW w:w="0" w:type="auto"/>
            <w:vAlign w:val="center"/>
            <w:hideMark/>
          </w:tcPr>
          <w:p w14:paraId="12C649C9" w14:textId="77777777" w:rsidR="003866EF" w:rsidRDefault="003866EF">
            <w:pPr>
              <w:jc w:val="center"/>
              <w:rPr>
                <w:b/>
                <w:bCs/>
              </w:rPr>
            </w:pPr>
            <w:r>
              <w:rPr>
                <w:b/>
                <w:bCs/>
              </w:rPr>
              <w:t>Date</w:t>
            </w:r>
          </w:p>
        </w:tc>
        <w:tc>
          <w:tcPr>
            <w:tcW w:w="0" w:type="auto"/>
            <w:vAlign w:val="center"/>
            <w:hideMark/>
          </w:tcPr>
          <w:p w14:paraId="5C096F2C" w14:textId="77777777" w:rsidR="003866EF" w:rsidRDefault="003866EF">
            <w:r>
              <w:t>2025-01-23</w:t>
            </w:r>
          </w:p>
        </w:tc>
      </w:tr>
      <w:tr w:rsidR="003866EF" w14:paraId="4C158EDB" w14:textId="77777777">
        <w:trPr>
          <w:tblCellSpacing w:w="15" w:type="dxa"/>
        </w:trPr>
        <w:tc>
          <w:tcPr>
            <w:tcW w:w="0" w:type="auto"/>
            <w:vAlign w:val="center"/>
            <w:hideMark/>
          </w:tcPr>
          <w:p w14:paraId="606EB809" w14:textId="77777777" w:rsidR="003866EF" w:rsidRDefault="003866EF">
            <w:pPr>
              <w:jc w:val="center"/>
              <w:rPr>
                <w:b/>
                <w:bCs/>
              </w:rPr>
            </w:pPr>
            <w:r>
              <w:rPr>
                <w:b/>
                <w:bCs/>
              </w:rPr>
              <w:t>Library Catalog</w:t>
            </w:r>
          </w:p>
        </w:tc>
        <w:tc>
          <w:tcPr>
            <w:tcW w:w="0" w:type="auto"/>
            <w:vAlign w:val="center"/>
            <w:hideMark/>
          </w:tcPr>
          <w:p w14:paraId="1297293C" w14:textId="77777777" w:rsidR="003866EF" w:rsidRDefault="003866EF">
            <w:r>
              <w:t>BioMed Central</w:t>
            </w:r>
          </w:p>
        </w:tc>
      </w:tr>
      <w:tr w:rsidR="003866EF" w14:paraId="0D2ED70C" w14:textId="77777777">
        <w:trPr>
          <w:tblCellSpacing w:w="15" w:type="dxa"/>
        </w:trPr>
        <w:tc>
          <w:tcPr>
            <w:tcW w:w="0" w:type="auto"/>
            <w:vAlign w:val="center"/>
            <w:hideMark/>
          </w:tcPr>
          <w:p w14:paraId="721639E7" w14:textId="77777777" w:rsidR="003866EF" w:rsidRDefault="003866EF">
            <w:pPr>
              <w:jc w:val="center"/>
              <w:rPr>
                <w:b/>
                <w:bCs/>
              </w:rPr>
            </w:pPr>
            <w:r>
              <w:rPr>
                <w:b/>
                <w:bCs/>
              </w:rPr>
              <w:t>URL</w:t>
            </w:r>
          </w:p>
        </w:tc>
        <w:tc>
          <w:tcPr>
            <w:tcW w:w="0" w:type="auto"/>
            <w:vAlign w:val="center"/>
            <w:hideMark/>
          </w:tcPr>
          <w:p w14:paraId="59B844A8" w14:textId="77777777" w:rsidR="003866EF" w:rsidRDefault="003866EF">
            <w:hyperlink r:id="rId338" w:history="1">
              <w:r>
                <w:rPr>
                  <w:rStyle w:val="Hyperlink"/>
                </w:rPr>
                <w:t>https://doi.org/10.1186/s13287-024-04121-4</w:t>
              </w:r>
            </w:hyperlink>
          </w:p>
        </w:tc>
      </w:tr>
      <w:tr w:rsidR="003866EF" w14:paraId="6BF7E632" w14:textId="77777777">
        <w:trPr>
          <w:tblCellSpacing w:w="15" w:type="dxa"/>
        </w:trPr>
        <w:tc>
          <w:tcPr>
            <w:tcW w:w="0" w:type="auto"/>
            <w:vAlign w:val="center"/>
            <w:hideMark/>
          </w:tcPr>
          <w:p w14:paraId="58FC9E0E" w14:textId="77777777" w:rsidR="003866EF" w:rsidRDefault="003866EF">
            <w:pPr>
              <w:jc w:val="center"/>
              <w:rPr>
                <w:b/>
                <w:bCs/>
              </w:rPr>
            </w:pPr>
            <w:r>
              <w:rPr>
                <w:b/>
                <w:bCs/>
              </w:rPr>
              <w:t>Accessed</w:t>
            </w:r>
          </w:p>
        </w:tc>
        <w:tc>
          <w:tcPr>
            <w:tcW w:w="0" w:type="auto"/>
            <w:vAlign w:val="center"/>
            <w:hideMark/>
          </w:tcPr>
          <w:p w14:paraId="6E486FDA" w14:textId="77777777" w:rsidR="003866EF" w:rsidRDefault="003866EF">
            <w:r>
              <w:t>6/15/2025, 4:45:56 PM</w:t>
            </w:r>
          </w:p>
        </w:tc>
      </w:tr>
      <w:tr w:rsidR="003866EF" w14:paraId="7D9091F7" w14:textId="77777777">
        <w:trPr>
          <w:tblCellSpacing w:w="15" w:type="dxa"/>
        </w:trPr>
        <w:tc>
          <w:tcPr>
            <w:tcW w:w="0" w:type="auto"/>
            <w:vAlign w:val="center"/>
            <w:hideMark/>
          </w:tcPr>
          <w:p w14:paraId="2046EA80" w14:textId="77777777" w:rsidR="003866EF" w:rsidRDefault="003866EF">
            <w:pPr>
              <w:jc w:val="center"/>
              <w:rPr>
                <w:b/>
                <w:bCs/>
              </w:rPr>
            </w:pPr>
            <w:r>
              <w:rPr>
                <w:b/>
                <w:bCs/>
              </w:rPr>
              <w:t>Volume</w:t>
            </w:r>
          </w:p>
        </w:tc>
        <w:tc>
          <w:tcPr>
            <w:tcW w:w="0" w:type="auto"/>
            <w:vAlign w:val="center"/>
            <w:hideMark/>
          </w:tcPr>
          <w:p w14:paraId="5B9EFE59" w14:textId="77777777" w:rsidR="003866EF" w:rsidRDefault="003866EF">
            <w:r>
              <w:t>16</w:t>
            </w:r>
          </w:p>
        </w:tc>
      </w:tr>
      <w:tr w:rsidR="003866EF" w14:paraId="6431058E" w14:textId="77777777">
        <w:trPr>
          <w:tblCellSpacing w:w="15" w:type="dxa"/>
        </w:trPr>
        <w:tc>
          <w:tcPr>
            <w:tcW w:w="0" w:type="auto"/>
            <w:vAlign w:val="center"/>
            <w:hideMark/>
          </w:tcPr>
          <w:p w14:paraId="2E3CB7AE" w14:textId="77777777" w:rsidR="003866EF" w:rsidRDefault="003866EF">
            <w:pPr>
              <w:jc w:val="center"/>
              <w:rPr>
                <w:b/>
                <w:bCs/>
              </w:rPr>
            </w:pPr>
            <w:r>
              <w:rPr>
                <w:b/>
                <w:bCs/>
              </w:rPr>
              <w:t>Pages</w:t>
            </w:r>
          </w:p>
        </w:tc>
        <w:tc>
          <w:tcPr>
            <w:tcW w:w="0" w:type="auto"/>
            <w:vAlign w:val="center"/>
            <w:hideMark/>
          </w:tcPr>
          <w:p w14:paraId="6A5F46EE" w14:textId="77777777" w:rsidR="003866EF" w:rsidRDefault="003866EF">
            <w:r>
              <w:t>19</w:t>
            </w:r>
          </w:p>
        </w:tc>
      </w:tr>
      <w:tr w:rsidR="003866EF" w14:paraId="2981A337" w14:textId="77777777">
        <w:trPr>
          <w:tblCellSpacing w:w="15" w:type="dxa"/>
        </w:trPr>
        <w:tc>
          <w:tcPr>
            <w:tcW w:w="0" w:type="auto"/>
            <w:vAlign w:val="center"/>
            <w:hideMark/>
          </w:tcPr>
          <w:p w14:paraId="47AF0468" w14:textId="77777777" w:rsidR="003866EF" w:rsidRDefault="003866EF">
            <w:pPr>
              <w:jc w:val="center"/>
              <w:rPr>
                <w:b/>
                <w:bCs/>
              </w:rPr>
            </w:pPr>
            <w:r>
              <w:rPr>
                <w:b/>
                <w:bCs/>
              </w:rPr>
              <w:t>Publication</w:t>
            </w:r>
          </w:p>
        </w:tc>
        <w:tc>
          <w:tcPr>
            <w:tcW w:w="0" w:type="auto"/>
            <w:vAlign w:val="center"/>
            <w:hideMark/>
          </w:tcPr>
          <w:p w14:paraId="2048F23C" w14:textId="77777777" w:rsidR="003866EF" w:rsidRDefault="003866EF">
            <w:r>
              <w:t>Stem Cell Research &amp; Therapy</w:t>
            </w:r>
          </w:p>
        </w:tc>
      </w:tr>
      <w:tr w:rsidR="003866EF" w14:paraId="074F298A" w14:textId="77777777">
        <w:trPr>
          <w:tblCellSpacing w:w="15" w:type="dxa"/>
        </w:trPr>
        <w:tc>
          <w:tcPr>
            <w:tcW w:w="0" w:type="auto"/>
            <w:vAlign w:val="center"/>
            <w:hideMark/>
          </w:tcPr>
          <w:p w14:paraId="6D5F5064" w14:textId="77777777" w:rsidR="003866EF" w:rsidRDefault="003866EF">
            <w:pPr>
              <w:jc w:val="center"/>
              <w:rPr>
                <w:b/>
                <w:bCs/>
              </w:rPr>
            </w:pPr>
            <w:r>
              <w:rPr>
                <w:b/>
                <w:bCs/>
              </w:rPr>
              <w:lastRenderedPageBreak/>
              <w:t>DOI</w:t>
            </w:r>
          </w:p>
        </w:tc>
        <w:tc>
          <w:tcPr>
            <w:tcW w:w="0" w:type="auto"/>
            <w:vAlign w:val="center"/>
            <w:hideMark/>
          </w:tcPr>
          <w:p w14:paraId="7C9BFD3E" w14:textId="77777777" w:rsidR="003866EF" w:rsidRDefault="003866EF">
            <w:hyperlink r:id="rId339" w:history="1">
              <w:r>
                <w:rPr>
                  <w:rStyle w:val="Hyperlink"/>
                </w:rPr>
                <w:t>10.1186/s13287-024-04121-4</w:t>
              </w:r>
            </w:hyperlink>
          </w:p>
        </w:tc>
      </w:tr>
      <w:tr w:rsidR="003866EF" w14:paraId="632C5C8C" w14:textId="77777777">
        <w:trPr>
          <w:tblCellSpacing w:w="15" w:type="dxa"/>
        </w:trPr>
        <w:tc>
          <w:tcPr>
            <w:tcW w:w="0" w:type="auto"/>
            <w:vAlign w:val="center"/>
            <w:hideMark/>
          </w:tcPr>
          <w:p w14:paraId="02F949E9" w14:textId="77777777" w:rsidR="003866EF" w:rsidRDefault="003866EF">
            <w:pPr>
              <w:jc w:val="center"/>
              <w:rPr>
                <w:b/>
                <w:bCs/>
              </w:rPr>
            </w:pPr>
            <w:r>
              <w:rPr>
                <w:b/>
                <w:bCs/>
              </w:rPr>
              <w:t>Issue</w:t>
            </w:r>
          </w:p>
        </w:tc>
        <w:tc>
          <w:tcPr>
            <w:tcW w:w="0" w:type="auto"/>
            <w:vAlign w:val="center"/>
            <w:hideMark/>
          </w:tcPr>
          <w:p w14:paraId="30951AA8" w14:textId="77777777" w:rsidR="003866EF" w:rsidRDefault="003866EF">
            <w:r>
              <w:t>1</w:t>
            </w:r>
          </w:p>
        </w:tc>
      </w:tr>
      <w:tr w:rsidR="003866EF" w14:paraId="78095FBE" w14:textId="77777777">
        <w:trPr>
          <w:tblCellSpacing w:w="15" w:type="dxa"/>
        </w:trPr>
        <w:tc>
          <w:tcPr>
            <w:tcW w:w="0" w:type="auto"/>
            <w:vAlign w:val="center"/>
            <w:hideMark/>
          </w:tcPr>
          <w:p w14:paraId="37E75C93" w14:textId="77777777" w:rsidR="003866EF" w:rsidRDefault="003866EF">
            <w:pPr>
              <w:jc w:val="center"/>
              <w:rPr>
                <w:b/>
                <w:bCs/>
              </w:rPr>
            </w:pPr>
            <w:r>
              <w:rPr>
                <w:b/>
                <w:bCs/>
              </w:rPr>
              <w:t>Journal Abbr</w:t>
            </w:r>
          </w:p>
        </w:tc>
        <w:tc>
          <w:tcPr>
            <w:tcW w:w="0" w:type="auto"/>
            <w:vAlign w:val="center"/>
            <w:hideMark/>
          </w:tcPr>
          <w:p w14:paraId="41D73497" w14:textId="77777777" w:rsidR="003866EF" w:rsidRDefault="003866EF">
            <w:r>
              <w:t>Stem Cell Research &amp; Therapy</w:t>
            </w:r>
          </w:p>
        </w:tc>
      </w:tr>
      <w:tr w:rsidR="003866EF" w14:paraId="133987EB" w14:textId="77777777">
        <w:trPr>
          <w:tblCellSpacing w:w="15" w:type="dxa"/>
        </w:trPr>
        <w:tc>
          <w:tcPr>
            <w:tcW w:w="0" w:type="auto"/>
            <w:vAlign w:val="center"/>
            <w:hideMark/>
          </w:tcPr>
          <w:p w14:paraId="1AAAE287" w14:textId="77777777" w:rsidR="003866EF" w:rsidRDefault="003866EF">
            <w:pPr>
              <w:jc w:val="center"/>
              <w:rPr>
                <w:b/>
                <w:bCs/>
              </w:rPr>
            </w:pPr>
            <w:r>
              <w:rPr>
                <w:b/>
                <w:bCs/>
              </w:rPr>
              <w:t>ISSN</w:t>
            </w:r>
          </w:p>
        </w:tc>
        <w:tc>
          <w:tcPr>
            <w:tcW w:w="0" w:type="auto"/>
            <w:vAlign w:val="center"/>
            <w:hideMark/>
          </w:tcPr>
          <w:p w14:paraId="28C11B1A" w14:textId="77777777" w:rsidR="003866EF" w:rsidRDefault="003866EF">
            <w:r>
              <w:t>1757-6512</w:t>
            </w:r>
          </w:p>
        </w:tc>
      </w:tr>
      <w:tr w:rsidR="003866EF" w14:paraId="474A69CA" w14:textId="77777777">
        <w:trPr>
          <w:tblCellSpacing w:w="15" w:type="dxa"/>
        </w:trPr>
        <w:tc>
          <w:tcPr>
            <w:tcW w:w="0" w:type="auto"/>
            <w:vAlign w:val="center"/>
            <w:hideMark/>
          </w:tcPr>
          <w:p w14:paraId="21200330" w14:textId="77777777" w:rsidR="003866EF" w:rsidRDefault="003866EF">
            <w:pPr>
              <w:jc w:val="center"/>
              <w:rPr>
                <w:b/>
                <w:bCs/>
              </w:rPr>
            </w:pPr>
            <w:r>
              <w:rPr>
                <w:b/>
                <w:bCs/>
              </w:rPr>
              <w:t>Date Added</w:t>
            </w:r>
          </w:p>
        </w:tc>
        <w:tc>
          <w:tcPr>
            <w:tcW w:w="0" w:type="auto"/>
            <w:vAlign w:val="center"/>
            <w:hideMark/>
          </w:tcPr>
          <w:p w14:paraId="6427007B" w14:textId="77777777" w:rsidR="003866EF" w:rsidRDefault="003866EF">
            <w:r>
              <w:t>6/15/2025, 4:45:56 PM</w:t>
            </w:r>
          </w:p>
        </w:tc>
      </w:tr>
      <w:tr w:rsidR="003866EF" w14:paraId="0A167040" w14:textId="77777777">
        <w:trPr>
          <w:tblCellSpacing w:w="15" w:type="dxa"/>
        </w:trPr>
        <w:tc>
          <w:tcPr>
            <w:tcW w:w="0" w:type="auto"/>
            <w:vAlign w:val="center"/>
            <w:hideMark/>
          </w:tcPr>
          <w:p w14:paraId="0CC954EF" w14:textId="77777777" w:rsidR="003866EF" w:rsidRDefault="003866EF">
            <w:pPr>
              <w:jc w:val="center"/>
              <w:rPr>
                <w:b/>
                <w:bCs/>
              </w:rPr>
            </w:pPr>
            <w:r>
              <w:rPr>
                <w:b/>
                <w:bCs/>
              </w:rPr>
              <w:t>Modified</w:t>
            </w:r>
          </w:p>
        </w:tc>
        <w:tc>
          <w:tcPr>
            <w:tcW w:w="0" w:type="auto"/>
            <w:vAlign w:val="center"/>
            <w:hideMark/>
          </w:tcPr>
          <w:p w14:paraId="22CC138B" w14:textId="77777777" w:rsidR="003866EF" w:rsidRDefault="003866EF">
            <w:r>
              <w:t>6/15/2025, 4:45:56 PM</w:t>
            </w:r>
          </w:p>
        </w:tc>
      </w:tr>
    </w:tbl>
    <w:p w14:paraId="19DCF5EF" w14:textId="77777777" w:rsidR="003866EF" w:rsidRDefault="003866EF" w:rsidP="003866EF">
      <w:pPr>
        <w:pStyle w:val="Heading3"/>
        <w:numPr>
          <w:ilvl w:val="0"/>
          <w:numId w:val="12"/>
        </w:numPr>
      </w:pPr>
      <w:r>
        <w:t>Tags:</w:t>
      </w:r>
    </w:p>
    <w:p w14:paraId="4CD38B85" w14:textId="77777777" w:rsidR="003866EF" w:rsidRDefault="003866EF" w:rsidP="003866EF">
      <w:pPr>
        <w:pStyle w:val="item"/>
        <w:numPr>
          <w:ilvl w:val="1"/>
          <w:numId w:val="12"/>
        </w:numPr>
      </w:pPr>
      <w:r>
        <w:t>Neurons</w:t>
      </w:r>
    </w:p>
    <w:p w14:paraId="6A9C41E8" w14:textId="77777777" w:rsidR="003866EF" w:rsidRDefault="003866EF" w:rsidP="003866EF">
      <w:pPr>
        <w:pStyle w:val="item"/>
        <w:numPr>
          <w:ilvl w:val="1"/>
          <w:numId w:val="12"/>
        </w:numPr>
      </w:pPr>
      <w:r>
        <w:t>Differentiation</w:t>
      </w:r>
    </w:p>
    <w:p w14:paraId="07996442" w14:textId="77777777" w:rsidR="003866EF" w:rsidRDefault="003866EF" w:rsidP="003866EF">
      <w:pPr>
        <w:pStyle w:val="item"/>
        <w:numPr>
          <w:ilvl w:val="1"/>
          <w:numId w:val="12"/>
        </w:numPr>
      </w:pPr>
      <w:r>
        <w:t>Enteric neural crest cells</w:t>
      </w:r>
    </w:p>
    <w:p w14:paraId="22A7FEF0" w14:textId="77777777" w:rsidR="003866EF" w:rsidRDefault="003866EF" w:rsidP="003866EF">
      <w:pPr>
        <w:pStyle w:val="item"/>
        <w:numPr>
          <w:ilvl w:val="1"/>
          <w:numId w:val="12"/>
        </w:numPr>
      </w:pPr>
      <w:r>
        <w:t>Magnesium Ions</w:t>
      </w:r>
    </w:p>
    <w:p w14:paraId="21EBF131" w14:textId="77777777" w:rsidR="003866EF" w:rsidRDefault="003866EF" w:rsidP="003866EF">
      <w:pPr>
        <w:pStyle w:val="item"/>
        <w:numPr>
          <w:ilvl w:val="1"/>
          <w:numId w:val="12"/>
        </w:numPr>
      </w:pPr>
      <w:r>
        <w:t>Warburg effect</w:t>
      </w:r>
    </w:p>
    <w:p w14:paraId="73909A86" w14:textId="77777777" w:rsidR="003866EF" w:rsidRDefault="003866EF" w:rsidP="003866EF">
      <w:pPr>
        <w:pStyle w:val="Heading3"/>
        <w:ind w:left="720"/>
      </w:pPr>
      <w:r>
        <w:t>Attachments</w:t>
      </w:r>
    </w:p>
    <w:p w14:paraId="0D84E997" w14:textId="77777777" w:rsidR="003866EF" w:rsidRDefault="003866EF" w:rsidP="003866EF">
      <w:pPr>
        <w:pStyle w:val="item"/>
        <w:numPr>
          <w:ilvl w:val="1"/>
          <w:numId w:val="12"/>
        </w:numPr>
      </w:pPr>
      <w:r>
        <w:t xml:space="preserve">Full Text PDF </w:t>
      </w:r>
    </w:p>
    <w:p w14:paraId="3F01F057" w14:textId="77777777" w:rsidR="003866EF" w:rsidRDefault="003866EF" w:rsidP="003866EF">
      <w:pPr>
        <w:pStyle w:val="Heading2"/>
        <w:numPr>
          <w:ilvl w:val="0"/>
          <w:numId w:val="12"/>
        </w:numPr>
      </w:pPr>
      <w:r>
        <w:t>Mesenchymal stem cell therapy in patients with small bowel transplantation: Single center experience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320"/>
        <w:gridCol w:w="6986"/>
      </w:tblGrid>
      <w:tr w:rsidR="003866EF" w14:paraId="0D4AE9EF" w14:textId="77777777">
        <w:trPr>
          <w:tblCellSpacing w:w="15" w:type="dxa"/>
        </w:trPr>
        <w:tc>
          <w:tcPr>
            <w:tcW w:w="0" w:type="auto"/>
            <w:vAlign w:val="center"/>
            <w:hideMark/>
          </w:tcPr>
          <w:p w14:paraId="486E1312" w14:textId="77777777" w:rsidR="003866EF" w:rsidRDefault="003866EF">
            <w:pPr>
              <w:jc w:val="center"/>
              <w:rPr>
                <w:b/>
                <w:bCs/>
              </w:rPr>
            </w:pPr>
            <w:r>
              <w:rPr>
                <w:b/>
                <w:bCs/>
              </w:rPr>
              <w:t>Item Type</w:t>
            </w:r>
          </w:p>
        </w:tc>
        <w:tc>
          <w:tcPr>
            <w:tcW w:w="0" w:type="auto"/>
            <w:vAlign w:val="center"/>
            <w:hideMark/>
          </w:tcPr>
          <w:p w14:paraId="41DE6EBC" w14:textId="77777777" w:rsidR="003866EF" w:rsidRDefault="003866EF">
            <w:r>
              <w:t>Journal Article</w:t>
            </w:r>
          </w:p>
        </w:tc>
      </w:tr>
      <w:tr w:rsidR="003866EF" w14:paraId="01085F04" w14:textId="77777777">
        <w:trPr>
          <w:tblCellSpacing w:w="15" w:type="dxa"/>
        </w:trPr>
        <w:tc>
          <w:tcPr>
            <w:tcW w:w="0" w:type="auto"/>
            <w:vAlign w:val="center"/>
            <w:hideMark/>
          </w:tcPr>
          <w:p w14:paraId="0DFD1BD1" w14:textId="77777777" w:rsidR="003866EF" w:rsidRDefault="003866EF">
            <w:pPr>
              <w:jc w:val="center"/>
              <w:rPr>
                <w:b/>
                <w:bCs/>
              </w:rPr>
            </w:pPr>
            <w:r>
              <w:rPr>
                <w:b/>
                <w:bCs/>
              </w:rPr>
              <w:t>Author</w:t>
            </w:r>
          </w:p>
        </w:tc>
        <w:tc>
          <w:tcPr>
            <w:tcW w:w="0" w:type="auto"/>
            <w:vAlign w:val="center"/>
            <w:hideMark/>
          </w:tcPr>
          <w:p w14:paraId="4220D7EC" w14:textId="77777777" w:rsidR="003866EF" w:rsidRDefault="003866EF">
            <w:r>
              <w:t>Sel&amp;ccedil Sait Murat Doğan</w:t>
            </w:r>
          </w:p>
        </w:tc>
      </w:tr>
      <w:tr w:rsidR="003866EF" w14:paraId="727EBD97" w14:textId="77777777">
        <w:trPr>
          <w:tblCellSpacing w:w="15" w:type="dxa"/>
        </w:trPr>
        <w:tc>
          <w:tcPr>
            <w:tcW w:w="0" w:type="auto"/>
            <w:vAlign w:val="center"/>
            <w:hideMark/>
          </w:tcPr>
          <w:p w14:paraId="3931CD9B" w14:textId="77777777" w:rsidR="003866EF" w:rsidRDefault="003866EF">
            <w:pPr>
              <w:jc w:val="center"/>
              <w:rPr>
                <w:b/>
                <w:bCs/>
              </w:rPr>
            </w:pPr>
            <w:r>
              <w:rPr>
                <w:b/>
                <w:bCs/>
              </w:rPr>
              <w:t>Author</w:t>
            </w:r>
          </w:p>
        </w:tc>
        <w:tc>
          <w:tcPr>
            <w:tcW w:w="0" w:type="auto"/>
            <w:vAlign w:val="center"/>
            <w:hideMark/>
          </w:tcPr>
          <w:p w14:paraId="46A99325" w14:textId="77777777" w:rsidR="003866EF" w:rsidRDefault="003866EF">
            <w:r>
              <w:t>Uk Kılın&amp;ccedil</w:t>
            </w:r>
          </w:p>
        </w:tc>
      </w:tr>
      <w:tr w:rsidR="003866EF" w14:paraId="5B2FD102" w14:textId="77777777">
        <w:trPr>
          <w:tblCellSpacing w:w="15" w:type="dxa"/>
        </w:trPr>
        <w:tc>
          <w:tcPr>
            <w:tcW w:w="0" w:type="auto"/>
            <w:vAlign w:val="center"/>
            <w:hideMark/>
          </w:tcPr>
          <w:p w14:paraId="033C512E" w14:textId="77777777" w:rsidR="003866EF" w:rsidRDefault="003866EF">
            <w:pPr>
              <w:jc w:val="center"/>
              <w:rPr>
                <w:b/>
                <w:bCs/>
              </w:rPr>
            </w:pPr>
            <w:r>
              <w:rPr>
                <w:b/>
                <w:bCs/>
              </w:rPr>
              <w:t>Author</w:t>
            </w:r>
          </w:p>
        </w:tc>
        <w:tc>
          <w:tcPr>
            <w:tcW w:w="0" w:type="auto"/>
            <w:vAlign w:val="center"/>
            <w:hideMark/>
          </w:tcPr>
          <w:p w14:paraId="3C0306FC" w14:textId="77777777" w:rsidR="003866EF" w:rsidRDefault="003866EF">
            <w:r>
              <w:t>Ey&amp;uuml</w:t>
            </w:r>
          </w:p>
        </w:tc>
      </w:tr>
      <w:tr w:rsidR="003866EF" w14:paraId="7167082C" w14:textId="77777777">
        <w:trPr>
          <w:tblCellSpacing w:w="15" w:type="dxa"/>
        </w:trPr>
        <w:tc>
          <w:tcPr>
            <w:tcW w:w="0" w:type="auto"/>
            <w:vAlign w:val="center"/>
            <w:hideMark/>
          </w:tcPr>
          <w:p w14:paraId="547213F0" w14:textId="77777777" w:rsidR="003866EF" w:rsidRDefault="003866EF">
            <w:pPr>
              <w:jc w:val="center"/>
              <w:rPr>
                <w:b/>
                <w:bCs/>
              </w:rPr>
            </w:pPr>
            <w:r>
              <w:rPr>
                <w:b/>
                <w:bCs/>
              </w:rPr>
              <w:t>Author</w:t>
            </w:r>
          </w:p>
        </w:tc>
        <w:tc>
          <w:tcPr>
            <w:tcW w:w="0" w:type="auto"/>
            <w:vAlign w:val="center"/>
            <w:hideMark/>
          </w:tcPr>
          <w:p w14:paraId="3773D2B4" w14:textId="77777777" w:rsidR="003866EF" w:rsidRDefault="003866EF">
            <w:r>
              <w:t>P Kebap&amp;ccedil</w:t>
            </w:r>
          </w:p>
        </w:tc>
      </w:tr>
      <w:tr w:rsidR="003866EF" w14:paraId="58E6BCA5" w14:textId="77777777">
        <w:trPr>
          <w:tblCellSpacing w:w="15" w:type="dxa"/>
        </w:trPr>
        <w:tc>
          <w:tcPr>
            <w:tcW w:w="0" w:type="auto"/>
            <w:vAlign w:val="center"/>
            <w:hideMark/>
          </w:tcPr>
          <w:p w14:paraId="18B17673" w14:textId="77777777" w:rsidR="003866EF" w:rsidRDefault="003866EF">
            <w:pPr>
              <w:jc w:val="center"/>
              <w:rPr>
                <w:b/>
                <w:bCs/>
              </w:rPr>
            </w:pPr>
            <w:r>
              <w:rPr>
                <w:b/>
                <w:bCs/>
              </w:rPr>
              <w:t>Author</w:t>
            </w:r>
          </w:p>
        </w:tc>
        <w:tc>
          <w:tcPr>
            <w:tcW w:w="0" w:type="auto"/>
            <w:vAlign w:val="center"/>
            <w:hideMark/>
          </w:tcPr>
          <w:p w14:paraId="6B19D3FF" w14:textId="77777777" w:rsidR="003866EF" w:rsidRDefault="003866EF">
            <w:r>
              <w:t>Cem Tuğmen I</w:t>
            </w:r>
          </w:p>
        </w:tc>
      </w:tr>
      <w:tr w:rsidR="003866EF" w14:paraId="2725BEFA" w14:textId="77777777">
        <w:trPr>
          <w:tblCellSpacing w:w="15" w:type="dxa"/>
        </w:trPr>
        <w:tc>
          <w:tcPr>
            <w:tcW w:w="0" w:type="auto"/>
            <w:vAlign w:val="center"/>
            <w:hideMark/>
          </w:tcPr>
          <w:p w14:paraId="26DFEC12" w14:textId="77777777" w:rsidR="003866EF" w:rsidRDefault="003866EF">
            <w:pPr>
              <w:jc w:val="center"/>
              <w:rPr>
                <w:b/>
                <w:bCs/>
              </w:rPr>
            </w:pPr>
            <w:r>
              <w:rPr>
                <w:b/>
                <w:bCs/>
              </w:rPr>
              <w:t>Author</w:t>
            </w:r>
          </w:p>
        </w:tc>
        <w:tc>
          <w:tcPr>
            <w:tcW w:w="0" w:type="auto"/>
            <w:vAlign w:val="center"/>
            <w:hideMark/>
          </w:tcPr>
          <w:p w14:paraId="7770381E" w14:textId="77777777" w:rsidR="003866EF" w:rsidRDefault="003866EF">
            <w:r>
              <w:t>Maşallah Baran Rkan</w:t>
            </w:r>
          </w:p>
        </w:tc>
      </w:tr>
      <w:tr w:rsidR="003866EF" w14:paraId="74AE47B4" w14:textId="77777777">
        <w:trPr>
          <w:tblCellSpacing w:w="15" w:type="dxa"/>
        </w:trPr>
        <w:tc>
          <w:tcPr>
            <w:tcW w:w="0" w:type="auto"/>
            <w:vAlign w:val="center"/>
            <w:hideMark/>
          </w:tcPr>
          <w:p w14:paraId="6E1C3BD5" w14:textId="77777777" w:rsidR="003866EF" w:rsidRDefault="003866EF">
            <w:pPr>
              <w:jc w:val="center"/>
              <w:rPr>
                <w:b/>
                <w:bCs/>
              </w:rPr>
            </w:pPr>
            <w:r>
              <w:rPr>
                <w:b/>
                <w:bCs/>
              </w:rPr>
              <w:t>Author</w:t>
            </w:r>
          </w:p>
        </w:tc>
        <w:tc>
          <w:tcPr>
            <w:tcW w:w="0" w:type="auto"/>
            <w:vAlign w:val="center"/>
            <w:hideMark/>
          </w:tcPr>
          <w:p w14:paraId="4C30515D" w14:textId="77777777" w:rsidR="003866EF" w:rsidRDefault="003866EF">
            <w:r>
              <w:t>Cezmi Karaca Lmez</w:t>
            </w:r>
          </w:p>
        </w:tc>
      </w:tr>
      <w:tr w:rsidR="003866EF" w14:paraId="2E1E7AB3" w14:textId="77777777">
        <w:trPr>
          <w:tblCellSpacing w:w="15" w:type="dxa"/>
        </w:trPr>
        <w:tc>
          <w:tcPr>
            <w:tcW w:w="0" w:type="auto"/>
            <w:vAlign w:val="center"/>
            <w:hideMark/>
          </w:tcPr>
          <w:p w14:paraId="5D01CC4F" w14:textId="77777777" w:rsidR="003866EF" w:rsidRDefault="003866EF">
            <w:pPr>
              <w:jc w:val="center"/>
              <w:rPr>
                <w:b/>
                <w:bCs/>
              </w:rPr>
            </w:pPr>
            <w:r>
              <w:rPr>
                <w:b/>
                <w:bCs/>
              </w:rPr>
              <w:t>Abstract</w:t>
            </w:r>
          </w:p>
        </w:tc>
        <w:tc>
          <w:tcPr>
            <w:tcW w:w="0" w:type="auto"/>
            <w:vAlign w:val="center"/>
            <w:hideMark/>
          </w:tcPr>
          <w:p w14:paraId="2907DFB9" w14:textId="77777777" w:rsidR="003866EF" w:rsidRDefault="003866EF">
            <w:r>
              <w:t>Mesenchymal stem cell therapy in patients with small bowel transplantation: Single center experience</w:t>
            </w:r>
          </w:p>
        </w:tc>
      </w:tr>
      <w:tr w:rsidR="003866EF" w14:paraId="2A152FD4" w14:textId="77777777">
        <w:trPr>
          <w:tblCellSpacing w:w="15" w:type="dxa"/>
        </w:trPr>
        <w:tc>
          <w:tcPr>
            <w:tcW w:w="0" w:type="auto"/>
            <w:vAlign w:val="center"/>
            <w:hideMark/>
          </w:tcPr>
          <w:p w14:paraId="6255EB3C" w14:textId="77777777" w:rsidR="003866EF" w:rsidRDefault="003866EF">
            <w:pPr>
              <w:jc w:val="center"/>
              <w:rPr>
                <w:b/>
                <w:bCs/>
              </w:rPr>
            </w:pPr>
            <w:r>
              <w:rPr>
                <w:b/>
                <w:bCs/>
              </w:rPr>
              <w:t>Date</w:t>
            </w:r>
          </w:p>
        </w:tc>
        <w:tc>
          <w:tcPr>
            <w:tcW w:w="0" w:type="auto"/>
            <w:vAlign w:val="center"/>
            <w:hideMark/>
          </w:tcPr>
          <w:p w14:paraId="152E3E35" w14:textId="77777777" w:rsidR="003866EF" w:rsidRDefault="003866EF">
            <w:r>
              <w:t>Jul 7, 2014</w:t>
            </w:r>
          </w:p>
        </w:tc>
      </w:tr>
      <w:tr w:rsidR="003866EF" w14:paraId="0E5F770B" w14:textId="77777777">
        <w:trPr>
          <w:tblCellSpacing w:w="15" w:type="dxa"/>
        </w:trPr>
        <w:tc>
          <w:tcPr>
            <w:tcW w:w="0" w:type="auto"/>
            <w:vAlign w:val="center"/>
            <w:hideMark/>
          </w:tcPr>
          <w:p w14:paraId="09D890D1" w14:textId="77777777" w:rsidR="003866EF" w:rsidRDefault="003866EF">
            <w:pPr>
              <w:jc w:val="center"/>
              <w:rPr>
                <w:b/>
                <w:bCs/>
              </w:rPr>
            </w:pPr>
            <w:r>
              <w:rPr>
                <w:b/>
                <w:bCs/>
              </w:rPr>
              <w:t>Language</w:t>
            </w:r>
          </w:p>
        </w:tc>
        <w:tc>
          <w:tcPr>
            <w:tcW w:w="0" w:type="auto"/>
            <w:vAlign w:val="center"/>
            <w:hideMark/>
          </w:tcPr>
          <w:p w14:paraId="54384943" w14:textId="77777777" w:rsidR="003866EF" w:rsidRDefault="003866EF">
            <w:r>
              <w:t>en</w:t>
            </w:r>
          </w:p>
        </w:tc>
      </w:tr>
      <w:tr w:rsidR="003866EF" w14:paraId="63462F29" w14:textId="77777777">
        <w:trPr>
          <w:tblCellSpacing w:w="15" w:type="dxa"/>
        </w:trPr>
        <w:tc>
          <w:tcPr>
            <w:tcW w:w="0" w:type="auto"/>
            <w:vAlign w:val="center"/>
            <w:hideMark/>
          </w:tcPr>
          <w:p w14:paraId="7F66A374" w14:textId="77777777" w:rsidR="003866EF" w:rsidRDefault="003866EF">
            <w:pPr>
              <w:jc w:val="center"/>
              <w:rPr>
                <w:b/>
                <w:bCs/>
              </w:rPr>
            </w:pPr>
            <w:r>
              <w:rPr>
                <w:b/>
                <w:bCs/>
              </w:rPr>
              <w:lastRenderedPageBreak/>
              <w:t>Short Title</w:t>
            </w:r>
          </w:p>
        </w:tc>
        <w:tc>
          <w:tcPr>
            <w:tcW w:w="0" w:type="auto"/>
            <w:vAlign w:val="center"/>
            <w:hideMark/>
          </w:tcPr>
          <w:p w14:paraId="1F999DC4" w14:textId="77777777" w:rsidR="003866EF" w:rsidRDefault="003866EF">
            <w:r>
              <w:t>Mesenchymal stem cell therapy in patients with small bowel transplantation</w:t>
            </w:r>
          </w:p>
        </w:tc>
      </w:tr>
      <w:tr w:rsidR="003866EF" w14:paraId="5E172AB7" w14:textId="77777777">
        <w:trPr>
          <w:tblCellSpacing w:w="15" w:type="dxa"/>
        </w:trPr>
        <w:tc>
          <w:tcPr>
            <w:tcW w:w="0" w:type="auto"/>
            <w:vAlign w:val="center"/>
            <w:hideMark/>
          </w:tcPr>
          <w:p w14:paraId="168C1243" w14:textId="77777777" w:rsidR="003866EF" w:rsidRDefault="003866EF">
            <w:pPr>
              <w:jc w:val="center"/>
              <w:rPr>
                <w:b/>
                <w:bCs/>
              </w:rPr>
            </w:pPr>
            <w:r>
              <w:rPr>
                <w:b/>
                <w:bCs/>
              </w:rPr>
              <w:t>Library Catalog</w:t>
            </w:r>
          </w:p>
        </w:tc>
        <w:tc>
          <w:tcPr>
            <w:tcW w:w="0" w:type="auto"/>
            <w:vAlign w:val="center"/>
            <w:hideMark/>
          </w:tcPr>
          <w:p w14:paraId="16A54A11" w14:textId="77777777" w:rsidR="003866EF" w:rsidRDefault="003866EF">
            <w:r>
              <w:t>www.wjgnet.com</w:t>
            </w:r>
          </w:p>
        </w:tc>
      </w:tr>
      <w:tr w:rsidR="003866EF" w14:paraId="5EA24465" w14:textId="77777777">
        <w:trPr>
          <w:tblCellSpacing w:w="15" w:type="dxa"/>
        </w:trPr>
        <w:tc>
          <w:tcPr>
            <w:tcW w:w="0" w:type="auto"/>
            <w:vAlign w:val="center"/>
            <w:hideMark/>
          </w:tcPr>
          <w:p w14:paraId="39CEA5B1" w14:textId="77777777" w:rsidR="003866EF" w:rsidRDefault="003866EF">
            <w:pPr>
              <w:jc w:val="center"/>
              <w:rPr>
                <w:b/>
                <w:bCs/>
              </w:rPr>
            </w:pPr>
            <w:r>
              <w:rPr>
                <w:b/>
                <w:bCs/>
              </w:rPr>
              <w:t>URL</w:t>
            </w:r>
          </w:p>
        </w:tc>
        <w:tc>
          <w:tcPr>
            <w:tcW w:w="0" w:type="auto"/>
            <w:vAlign w:val="center"/>
            <w:hideMark/>
          </w:tcPr>
          <w:p w14:paraId="47B750C4" w14:textId="77777777" w:rsidR="003866EF" w:rsidRDefault="003866EF">
            <w:hyperlink r:id="rId340" w:history="1">
              <w:r>
                <w:rPr>
                  <w:rStyle w:val="Hyperlink"/>
                </w:rPr>
                <w:t>https://www.wjgnet.com/1007-9327/full/v20/i25/8215.htm</w:t>
              </w:r>
            </w:hyperlink>
          </w:p>
        </w:tc>
      </w:tr>
      <w:tr w:rsidR="003866EF" w14:paraId="63FED43E" w14:textId="77777777">
        <w:trPr>
          <w:tblCellSpacing w:w="15" w:type="dxa"/>
        </w:trPr>
        <w:tc>
          <w:tcPr>
            <w:tcW w:w="0" w:type="auto"/>
            <w:vAlign w:val="center"/>
            <w:hideMark/>
          </w:tcPr>
          <w:p w14:paraId="1226C4B0" w14:textId="77777777" w:rsidR="003866EF" w:rsidRDefault="003866EF">
            <w:pPr>
              <w:jc w:val="center"/>
              <w:rPr>
                <w:b/>
                <w:bCs/>
              </w:rPr>
            </w:pPr>
            <w:r>
              <w:rPr>
                <w:b/>
                <w:bCs/>
              </w:rPr>
              <w:t>Accessed</w:t>
            </w:r>
          </w:p>
        </w:tc>
        <w:tc>
          <w:tcPr>
            <w:tcW w:w="0" w:type="auto"/>
            <w:vAlign w:val="center"/>
            <w:hideMark/>
          </w:tcPr>
          <w:p w14:paraId="74546049" w14:textId="77777777" w:rsidR="003866EF" w:rsidRDefault="003866EF">
            <w:r>
              <w:t>6/15/2025, 4:46:10 PM</w:t>
            </w:r>
          </w:p>
        </w:tc>
      </w:tr>
      <w:tr w:rsidR="003866EF" w14:paraId="09426487" w14:textId="77777777">
        <w:trPr>
          <w:tblCellSpacing w:w="15" w:type="dxa"/>
        </w:trPr>
        <w:tc>
          <w:tcPr>
            <w:tcW w:w="0" w:type="auto"/>
            <w:vAlign w:val="center"/>
            <w:hideMark/>
          </w:tcPr>
          <w:p w14:paraId="422134F3" w14:textId="77777777" w:rsidR="003866EF" w:rsidRDefault="003866EF">
            <w:pPr>
              <w:jc w:val="center"/>
              <w:rPr>
                <w:b/>
                <w:bCs/>
              </w:rPr>
            </w:pPr>
            <w:r>
              <w:rPr>
                <w:b/>
                <w:bCs/>
              </w:rPr>
              <w:t>Extra</w:t>
            </w:r>
          </w:p>
        </w:tc>
        <w:tc>
          <w:tcPr>
            <w:tcW w:w="0" w:type="auto"/>
            <w:vAlign w:val="center"/>
            <w:hideMark/>
          </w:tcPr>
          <w:p w14:paraId="0EF933BC" w14:textId="77777777" w:rsidR="003866EF" w:rsidRDefault="003866EF">
            <w:r>
              <w:t>Publisher: Baishideng Publishing Group Inc.</w:t>
            </w:r>
          </w:p>
        </w:tc>
      </w:tr>
      <w:tr w:rsidR="003866EF" w14:paraId="7F048761" w14:textId="77777777">
        <w:trPr>
          <w:tblCellSpacing w:w="15" w:type="dxa"/>
        </w:trPr>
        <w:tc>
          <w:tcPr>
            <w:tcW w:w="0" w:type="auto"/>
            <w:vAlign w:val="center"/>
            <w:hideMark/>
          </w:tcPr>
          <w:p w14:paraId="53174F7B" w14:textId="77777777" w:rsidR="003866EF" w:rsidRDefault="003866EF">
            <w:pPr>
              <w:jc w:val="center"/>
              <w:rPr>
                <w:b/>
                <w:bCs/>
              </w:rPr>
            </w:pPr>
            <w:r>
              <w:rPr>
                <w:b/>
                <w:bCs/>
              </w:rPr>
              <w:t>Volume</w:t>
            </w:r>
          </w:p>
        </w:tc>
        <w:tc>
          <w:tcPr>
            <w:tcW w:w="0" w:type="auto"/>
            <w:vAlign w:val="center"/>
            <w:hideMark/>
          </w:tcPr>
          <w:p w14:paraId="4051039D" w14:textId="77777777" w:rsidR="003866EF" w:rsidRDefault="003866EF">
            <w:r>
              <w:t>20</w:t>
            </w:r>
          </w:p>
        </w:tc>
      </w:tr>
      <w:tr w:rsidR="003866EF" w14:paraId="47424CE5" w14:textId="77777777">
        <w:trPr>
          <w:tblCellSpacing w:w="15" w:type="dxa"/>
        </w:trPr>
        <w:tc>
          <w:tcPr>
            <w:tcW w:w="0" w:type="auto"/>
            <w:vAlign w:val="center"/>
            <w:hideMark/>
          </w:tcPr>
          <w:p w14:paraId="6BCAA346" w14:textId="77777777" w:rsidR="003866EF" w:rsidRDefault="003866EF">
            <w:pPr>
              <w:jc w:val="center"/>
              <w:rPr>
                <w:b/>
                <w:bCs/>
              </w:rPr>
            </w:pPr>
            <w:r>
              <w:rPr>
                <w:b/>
                <w:bCs/>
              </w:rPr>
              <w:t>Pages</w:t>
            </w:r>
          </w:p>
        </w:tc>
        <w:tc>
          <w:tcPr>
            <w:tcW w:w="0" w:type="auto"/>
            <w:vAlign w:val="center"/>
            <w:hideMark/>
          </w:tcPr>
          <w:p w14:paraId="57E6AB31" w14:textId="77777777" w:rsidR="003866EF" w:rsidRDefault="003866EF">
            <w:r>
              <w:t>8215-8220</w:t>
            </w:r>
          </w:p>
        </w:tc>
      </w:tr>
      <w:tr w:rsidR="003866EF" w14:paraId="0BBD44AB" w14:textId="77777777">
        <w:trPr>
          <w:tblCellSpacing w:w="15" w:type="dxa"/>
        </w:trPr>
        <w:tc>
          <w:tcPr>
            <w:tcW w:w="0" w:type="auto"/>
            <w:vAlign w:val="center"/>
            <w:hideMark/>
          </w:tcPr>
          <w:p w14:paraId="558CBBB7" w14:textId="77777777" w:rsidR="003866EF" w:rsidRDefault="003866EF">
            <w:pPr>
              <w:jc w:val="center"/>
              <w:rPr>
                <w:b/>
                <w:bCs/>
              </w:rPr>
            </w:pPr>
            <w:r>
              <w:rPr>
                <w:b/>
                <w:bCs/>
              </w:rPr>
              <w:t>Publication</w:t>
            </w:r>
          </w:p>
        </w:tc>
        <w:tc>
          <w:tcPr>
            <w:tcW w:w="0" w:type="auto"/>
            <w:vAlign w:val="center"/>
            <w:hideMark/>
          </w:tcPr>
          <w:p w14:paraId="130A431C" w14:textId="77777777" w:rsidR="003866EF" w:rsidRDefault="003866EF">
            <w:r>
              <w:t>World Journal of Gastroenterology</w:t>
            </w:r>
          </w:p>
        </w:tc>
      </w:tr>
      <w:tr w:rsidR="003866EF" w14:paraId="0DF8A08B" w14:textId="77777777">
        <w:trPr>
          <w:tblCellSpacing w:w="15" w:type="dxa"/>
        </w:trPr>
        <w:tc>
          <w:tcPr>
            <w:tcW w:w="0" w:type="auto"/>
            <w:vAlign w:val="center"/>
            <w:hideMark/>
          </w:tcPr>
          <w:p w14:paraId="77001023" w14:textId="77777777" w:rsidR="003866EF" w:rsidRDefault="003866EF">
            <w:pPr>
              <w:jc w:val="center"/>
              <w:rPr>
                <w:b/>
                <w:bCs/>
              </w:rPr>
            </w:pPr>
            <w:r>
              <w:rPr>
                <w:b/>
                <w:bCs/>
              </w:rPr>
              <w:t>DOI</w:t>
            </w:r>
          </w:p>
        </w:tc>
        <w:tc>
          <w:tcPr>
            <w:tcW w:w="0" w:type="auto"/>
            <w:vAlign w:val="center"/>
            <w:hideMark/>
          </w:tcPr>
          <w:p w14:paraId="5877FB82" w14:textId="77777777" w:rsidR="003866EF" w:rsidRDefault="003866EF">
            <w:hyperlink r:id="rId341" w:history="1">
              <w:r>
                <w:rPr>
                  <w:rStyle w:val="Hyperlink"/>
                </w:rPr>
                <w:t>10.3748/wjg.v20.i25.8215</w:t>
              </w:r>
            </w:hyperlink>
          </w:p>
        </w:tc>
      </w:tr>
      <w:tr w:rsidR="003866EF" w14:paraId="4E7F24FC" w14:textId="77777777">
        <w:trPr>
          <w:tblCellSpacing w:w="15" w:type="dxa"/>
        </w:trPr>
        <w:tc>
          <w:tcPr>
            <w:tcW w:w="0" w:type="auto"/>
            <w:vAlign w:val="center"/>
            <w:hideMark/>
          </w:tcPr>
          <w:p w14:paraId="1633A0B5" w14:textId="77777777" w:rsidR="003866EF" w:rsidRDefault="003866EF">
            <w:pPr>
              <w:jc w:val="center"/>
              <w:rPr>
                <w:b/>
                <w:bCs/>
              </w:rPr>
            </w:pPr>
            <w:r>
              <w:rPr>
                <w:b/>
                <w:bCs/>
              </w:rPr>
              <w:t>Issue</w:t>
            </w:r>
          </w:p>
        </w:tc>
        <w:tc>
          <w:tcPr>
            <w:tcW w:w="0" w:type="auto"/>
            <w:vAlign w:val="center"/>
            <w:hideMark/>
          </w:tcPr>
          <w:p w14:paraId="55A8F9AC" w14:textId="77777777" w:rsidR="003866EF" w:rsidRDefault="003866EF">
            <w:r>
              <w:t>25</w:t>
            </w:r>
          </w:p>
        </w:tc>
      </w:tr>
      <w:tr w:rsidR="003866EF" w14:paraId="5007F8C0" w14:textId="77777777">
        <w:trPr>
          <w:tblCellSpacing w:w="15" w:type="dxa"/>
        </w:trPr>
        <w:tc>
          <w:tcPr>
            <w:tcW w:w="0" w:type="auto"/>
            <w:vAlign w:val="center"/>
            <w:hideMark/>
          </w:tcPr>
          <w:p w14:paraId="7EBAA7CB" w14:textId="77777777" w:rsidR="003866EF" w:rsidRDefault="003866EF">
            <w:pPr>
              <w:jc w:val="center"/>
              <w:rPr>
                <w:b/>
                <w:bCs/>
              </w:rPr>
            </w:pPr>
            <w:r>
              <w:rPr>
                <w:b/>
                <w:bCs/>
              </w:rPr>
              <w:t>Date Added</w:t>
            </w:r>
          </w:p>
        </w:tc>
        <w:tc>
          <w:tcPr>
            <w:tcW w:w="0" w:type="auto"/>
            <w:vAlign w:val="center"/>
            <w:hideMark/>
          </w:tcPr>
          <w:p w14:paraId="59C40530" w14:textId="77777777" w:rsidR="003866EF" w:rsidRDefault="003866EF">
            <w:r>
              <w:t>6/15/2025, 4:46:10 PM</w:t>
            </w:r>
          </w:p>
        </w:tc>
      </w:tr>
      <w:tr w:rsidR="003866EF" w14:paraId="52380E0A" w14:textId="77777777">
        <w:trPr>
          <w:tblCellSpacing w:w="15" w:type="dxa"/>
        </w:trPr>
        <w:tc>
          <w:tcPr>
            <w:tcW w:w="0" w:type="auto"/>
            <w:vAlign w:val="center"/>
            <w:hideMark/>
          </w:tcPr>
          <w:p w14:paraId="5CDEB052" w14:textId="77777777" w:rsidR="003866EF" w:rsidRDefault="003866EF">
            <w:pPr>
              <w:jc w:val="center"/>
              <w:rPr>
                <w:b/>
                <w:bCs/>
              </w:rPr>
            </w:pPr>
            <w:r>
              <w:rPr>
                <w:b/>
                <w:bCs/>
              </w:rPr>
              <w:t>Modified</w:t>
            </w:r>
          </w:p>
        </w:tc>
        <w:tc>
          <w:tcPr>
            <w:tcW w:w="0" w:type="auto"/>
            <w:vAlign w:val="center"/>
            <w:hideMark/>
          </w:tcPr>
          <w:p w14:paraId="661F1A12" w14:textId="77777777" w:rsidR="003866EF" w:rsidRDefault="003866EF">
            <w:r>
              <w:t>6/15/2025, 4:46:10 PM</w:t>
            </w:r>
          </w:p>
        </w:tc>
      </w:tr>
    </w:tbl>
    <w:p w14:paraId="4B7F65E1" w14:textId="77777777" w:rsidR="003866EF" w:rsidRDefault="003866EF" w:rsidP="003866EF">
      <w:pPr>
        <w:pStyle w:val="Heading3"/>
        <w:numPr>
          <w:ilvl w:val="0"/>
          <w:numId w:val="12"/>
        </w:numPr>
      </w:pPr>
      <w:r>
        <w:t>Attachments</w:t>
      </w:r>
    </w:p>
    <w:p w14:paraId="7174572E" w14:textId="77777777" w:rsidR="003866EF" w:rsidRDefault="003866EF" w:rsidP="003866EF">
      <w:pPr>
        <w:pStyle w:val="item"/>
        <w:numPr>
          <w:ilvl w:val="1"/>
          <w:numId w:val="12"/>
        </w:numPr>
      </w:pPr>
      <w:r>
        <w:t xml:space="preserve">Full Text </w:t>
      </w:r>
    </w:p>
    <w:p w14:paraId="174175E0" w14:textId="77777777" w:rsidR="003866EF" w:rsidRDefault="003866EF" w:rsidP="003866EF">
      <w:pPr>
        <w:pStyle w:val="Heading2"/>
        <w:numPr>
          <w:ilvl w:val="0"/>
          <w:numId w:val="12"/>
        </w:numPr>
      </w:pPr>
      <w:r>
        <w:t>Spray Delivery of Intestinal Organoids to Reconstitute Epithelium on Decellularized Native Extracellular Matrix</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1095F9E5" w14:textId="77777777">
        <w:trPr>
          <w:tblCellSpacing w:w="15" w:type="dxa"/>
        </w:trPr>
        <w:tc>
          <w:tcPr>
            <w:tcW w:w="0" w:type="auto"/>
            <w:vAlign w:val="center"/>
            <w:hideMark/>
          </w:tcPr>
          <w:p w14:paraId="4553D716" w14:textId="77777777" w:rsidR="003866EF" w:rsidRDefault="003866EF">
            <w:pPr>
              <w:jc w:val="center"/>
              <w:rPr>
                <w:b/>
                <w:bCs/>
              </w:rPr>
            </w:pPr>
            <w:r>
              <w:rPr>
                <w:b/>
                <w:bCs/>
              </w:rPr>
              <w:t>Item Type</w:t>
            </w:r>
          </w:p>
        </w:tc>
        <w:tc>
          <w:tcPr>
            <w:tcW w:w="0" w:type="auto"/>
            <w:vAlign w:val="center"/>
            <w:hideMark/>
          </w:tcPr>
          <w:p w14:paraId="3C6F301F" w14:textId="77777777" w:rsidR="003866EF" w:rsidRDefault="003866EF">
            <w:r>
              <w:t>Journal Article</w:t>
            </w:r>
          </w:p>
        </w:tc>
      </w:tr>
      <w:tr w:rsidR="003866EF" w14:paraId="7142544E" w14:textId="77777777">
        <w:trPr>
          <w:tblCellSpacing w:w="15" w:type="dxa"/>
        </w:trPr>
        <w:tc>
          <w:tcPr>
            <w:tcW w:w="0" w:type="auto"/>
            <w:vAlign w:val="center"/>
            <w:hideMark/>
          </w:tcPr>
          <w:p w14:paraId="64A0777E" w14:textId="77777777" w:rsidR="003866EF" w:rsidRDefault="003866EF">
            <w:pPr>
              <w:jc w:val="center"/>
              <w:rPr>
                <w:b/>
                <w:bCs/>
              </w:rPr>
            </w:pPr>
            <w:r>
              <w:rPr>
                <w:b/>
                <w:bCs/>
              </w:rPr>
              <w:t>Author</w:t>
            </w:r>
          </w:p>
        </w:tc>
        <w:tc>
          <w:tcPr>
            <w:tcW w:w="0" w:type="auto"/>
            <w:vAlign w:val="center"/>
            <w:hideMark/>
          </w:tcPr>
          <w:p w14:paraId="7B150A8A" w14:textId="77777777" w:rsidR="003866EF" w:rsidRDefault="003866EF">
            <w:r>
              <w:t>Dana M. Schwartz</w:t>
            </w:r>
          </w:p>
        </w:tc>
      </w:tr>
      <w:tr w:rsidR="003866EF" w14:paraId="48ED77E6" w14:textId="77777777">
        <w:trPr>
          <w:tblCellSpacing w:w="15" w:type="dxa"/>
        </w:trPr>
        <w:tc>
          <w:tcPr>
            <w:tcW w:w="0" w:type="auto"/>
            <w:vAlign w:val="center"/>
            <w:hideMark/>
          </w:tcPr>
          <w:p w14:paraId="18A91E10" w14:textId="77777777" w:rsidR="003866EF" w:rsidRDefault="003866EF">
            <w:pPr>
              <w:jc w:val="center"/>
              <w:rPr>
                <w:b/>
                <w:bCs/>
              </w:rPr>
            </w:pPr>
            <w:r>
              <w:rPr>
                <w:b/>
                <w:bCs/>
              </w:rPr>
              <w:t>Author</w:t>
            </w:r>
          </w:p>
        </w:tc>
        <w:tc>
          <w:tcPr>
            <w:tcW w:w="0" w:type="auto"/>
            <w:vAlign w:val="center"/>
            <w:hideMark/>
          </w:tcPr>
          <w:p w14:paraId="2AF30AAE" w14:textId="77777777" w:rsidR="003866EF" w:rsidRDefault="003866EF">
            <w:r>
              <w:t>Meryem O. Pehlivaner Kara</w:t>
            </w:r>
          </w:p>
        </w:tc>
      </w:tr>
      <w:tr w:rsidR="003866EF" w14:paraId="632D6033" w14:textId="77777777">
        <w:trPr>
          <w:tblCellSpacing w:w="15" w:type="dxa"/>
        </w:trPr>
        <w:tc>
          <w:tcPr>
            <w:tcW w:w="0" w:type="auto"/>
            <w:vAlign w:val="center"/>
            <w:hideMark/>
          </w:tcPr>
          <w:p w14:paraId="591D7F5B" w14:textId="77777777" w:rsidR="003866EF" w:rsidRDefault="003866EF">
            <w:pPr>
              <w:jc w:val="center"/>
              <w:rPr>
                <w:b/>
                <w:bCs/>
              </w:rPr>
            </w:pPr>
            <w:r>
              <w:rPr>
                <w:b/>
                <w:bCs/>
              </w:rPr>
              <w:t>Author</w:t>
            </w:r>
          </w:p>
        </w:tc>
        <w:tc>
          <w:tcPr>
            <w:tcW w:w="0" w:type="auto"/>
            <w:vAlign w:val="center"/>
            <w:hideMark/>
          </w:tcPr>
          <w:p w14:paraId="5BABA6DD" w14:textId="77777777" w:rsidR="003866EF" w:rsidRDefault="003866EF">
            <w:r>
              <w:t>Allan M. Goldstein</w:t>
            </w:r>
          </w:p>
        </w:tc>
      </w:tr>
      <w:tr w:rsidR="003866EF" w14:paraId="6CF5A0C9" w14:textId="77777777">
        <w:trPr>
          <w:tblCellSpacing w:w="15" w:type="dxa"/>
        </w:trPr>
        <w:tc>
          <w:tcPr>
            <w:tcW w:w="0" w:type="auto"/>
            <w:vAlign w:val="center"/>
            <w:hideMark/>
          </w:tcPr>
          <w:p w14:paraId="5ED05E4A" w14:textId="77777777" w:rsidR="003866EF" w:rsidRDefault="003866EF">
            <w:pPr>
              <w:jc w:val="center"/>
              <w:rPr>
                <w:b/>
                <w:bCs/>
              </w:rPr>
            </w:pPr>
            <w:r>
              <w:rPr>
                <w:b/>
                <w:bCs/>
              </w:rPr>
              <w:t>Author</w:t>
            </w:r>
          </w:p>
        </w:tc>
        <w:tc>
          <w:tcPr>
            <w:tcW w:w="0" w:type="auto"/>
            <w:vAlign w:val="center"/>
            <w:hideMark/>
          </w:tcPr>
          <w:p w14:paraId="7ABE2DF2" w14:textId="77777777" w:rsidR="003866EF" w:rsidRDefault="003866EF">
            <w:r>
              <w:t>Harald C. Ott</w:t>
            </w:r>
          </w:p>
        </w:tc>
      </w:tr>
      <w:tr w:rsidR="003866EF" w14:paraId="6310F6FE" w14:textId="77777777">
        <w:trPr>
          <w:tblCellSpacing w:w="15" w:type="dxa"/>
        </w:trPr>
        <w:tc>
          <w:tcPr>
            <w:tcW w:w="0" w:type="auto"/>
            <w:vAlign w:val="center"/>
            <w:hideMark/>
          </w:tcPr>
          <w:p w14:paraId="2626333C" w14:textId="77777777" w:rsidR="003866EF" w:rsidRDefault="003866EF">
            <w:pPr>
              <w:jc w:val="center"/>
              <w:rPr>
                <w:b/>
                <w:bCs/>
              </w:rPr>
            </w:pPr>
            <w:r>
              <w:rPr>
                <w:b/>
                <w:bCs/>
              </w:rPr>
              <w:t>Author</w:t>
            </w:r>
          </w:p>
        </w:tc>
        <w:tc>
          <w:tcPr>
            <w:tcW w:w="0" w:type="auto"/>
            <w:vAlign w:val="center"/>
            <w:hideMark/>
          </w:tcPr>
          <w:p w14:paraId="22885426" w14:textId="77777777" w:rsidR="003866EF" w:rsidRDefault="003866EF">
            <w:r>
              <w:t>Adam K. Ekenseair</w:t>
            </w:r>
          </w:p>
        </w:tc>
      </w:tr>
      <w:tr w:rsidR="003866EF" w14:paraId="7DA75F1C" w14:textId="77777777">
        <w:trPr>
          <w:tblCellSpacing w:w="15" w:type="dxa"/>
        </w:trPr>
        <w:tc>
          <w:tcPr>
            <w:tcW w:w="0" w:type="auto"/>
            <w:vAlign w:val="center"/>
            <w:hideMark/>
          </w:tcPr>
          <w:p w14:paraId="1CE0492A" w14:textId="77777777" w:rsidR="003866EF" w:rsidRDefault="003866EF">
            <w:pPr>
              <w:jc w:val="center"/>
              <w:rPr>
                <w:b/>
                <w:bCs/>
              </w:rPr>
            </w:pPr>
            <w:r>
              <w:rPr>
                <w:b/>
                <w:bCs/>
              </w:rPr>
              <w:t>Abstract</w:t>
            </w:r>
          </w:p>
        </w:tc>
        <w:tc>
          <w:tcPr>
            <w:tcW w:w="0" w:type="auto"/>
            <w:vAlign w:val="center"/>
            <w:hideMark/>
          </w:tcPr>
          <w:p w14:paraId="63639065" w14:textId="77777777" w:rsidR="003866EF" w:rsidRDefault="003866EF">
            <w:r>
              <w:t xml:space="preserve">The native extracellular matrix (ECM) serves as a unique platform for tissue engineering because it provides an organ-specific scaffold in terms of both matrix composition and tissue architecture. However, efficacious cell-seeding techniques for recellularizing the ECM constructs with appropriate cell types to restore biological function remain under development. In this study, the impact of spraying as a seeding technique for repopulation of decellularized small intestine was investigated. In a series of experiments, CaCo-2 cells were first used to investigate the effect of spray device type and pressure on cell viability </w:t>
            </w:r>
            <w:r>
              <w:lastRenderedPageBreak/>
              <w:t>and to optimize parameters for seeding intestinal epithelial cells. High cell viability and a homogeneous cell distribution were obtained when cell suspensions were sprayed through an airbrush at low pressure. Next, the effect of seeding method and spray pressure on the size and dispersal of intestinal organoids, a more complex and clinically relevant intestinal stem cell population, was evaluated. The feasibility of seeding intestinal epithelial cells onto decellularized scaffolds was next studied using sprayed CaCo-2 cells, which survived the spray-seeding process and formed a monolayer on the scaffold. Finally, airbrush seeding was used to spray intestinal organoids onto the scaffolds, with cell survival and tissue architecture evaluated after 1 week of culture. Organoids seeded through pipetting onto the decellularized scaffold survived, but demonstrated aggregation, with cells organized around multiple small lumens. In contrast, organoids airbrush spray seeded at 0.35 bar onto the decellularized scaffold not only engrafted but also demonstrated formation of an epithelial monolayer that resembled the absorptive surface found on intestinal villi. The results suggest that seeding cells through airbrush spraying holds great potential for use in tissue engineering, especially for large-scale tubular organ recellularization.</w:t>
            </w:r>
          </w:p>
        </w:tc>
      </w:tr>
      <w:tr w:rsidR="003866EF" w14:paraId="24476C49" w14:textId="77777777">
        <w:trPr>
          <w:tblCellSpacing w:w="15" w:type="dxa"/>
        </w:trPr>
        <w:tc>
          <w:tcPr>
            <w:tcW w:w="0" w:type="auto"/>
            <w:vAlign w:val="center"/>
            <w:hideMark/>
          </w:tcPr>
          <w:p w14:paraId="18F8AF02" w14:textId="77777777" w:rsidR="003866EF" w:rsidRDefault="003866EF">
            <w:pPr>
              <w:jc w:val="center"/>
              <w:rPr>
                <w:b/>
                <w:bCs/>
              </w:rPr>
            </w:pPr>
            <w:r>
              <w:rPr>
                <w:b/>
                <w:bCs/>
              </w:rPr>
              <w:lastRenderedPageBreak/>
              <w:t>Date</w:t>
            </w:r>
          </w:p>
        </w:tc>
        <w:tc>
          <w:tcPr>
            <w:tcW w:w="0" w:type="auto"/>
            <w:vAlign w:val="center"/>
            <w:hideMark/>
          </w:tcPr>
          <w:p w14:paraId="175EA0B1" w14:textId="77777777" w:rsidR="003866EF" w:rsidRDefault="003866EF">
            <w:r>
              <w:t>2017-09</w:t>
            </w:r>
          </w:p>
        </w:tc>
      </w:tr>
      <w:tr w:rsidR="003866EF" w14:paraId="4B5BD692" w14:textId="77777777">
        <w:trPr>
          <w:tblCellSpacing w:w="15" w:type="dxa"/>
        </w:trPr>
        <w:tc>
          <w:tcPr>
            <w:tcW w:w="0" w:type="auto"/>
            <w:vAlign w:val="center"/>
            <w:hideMark/>
          </w:tcPr>
          <w:p w14:paraId="6311F905" w14:textId="77777777" w:rsidR="003866EF" w:rsidRDefault="003866EF">
            <w:pPr>
              <w:jc w:val="center"/>
              <w:rPr>
                <w:b/>
                <w:bCs/>
              </w:rPr>
            </w:pPr>
            <w:r>
              <w:rPr>
                <w:b/>
                <w:bCs/>
              </w:rPr>
              <w:t>Library Catalog</w:t>
            </w:r>
          </w:p>
        </w:tc>
        <w:tc>
          <w:tcPr>
            <w:tcW w:w="0" w:type="auto"/>
            <w:vAlign w:val="center"/>
            <w:hideMark/>
          </w:tcPr>
          <w:p w14:paraId="438B201D" w14:textId="77777777" w:rsidR="003866EF" w:rsidRDefault="003866EF">
            <w:r>
              <w:t>liebertpub.com (Atypon)</w:t>
            </w:r>
          </w:p>
        </w:tc>
      </w:tr>
      <w:tr w:rsidR="003866EF" w14:paraId="2924E2D5" w14:textId="77777777">
        <w:trPr>
          <w:tblCellSpacing w:w="15" w:type="dxa"/>
        </w:trPr>
        <w:tc>
          <w:tcPr>
            <w:tcW w:w="0" w:type="auto"/>
            <w:vAlign w:val="center"/>
            <w:hideMark/>
          </w:tcPr>
          <w:p w14:paraId="1D43774F" w14:textId="77777777" w:rsidR="003866EF" w:rsidRDefault="003866EF">
            <w:pPr>
              <w:jc w:val="center"/>
              <w:rPr>
                <w:b/>
                <w:bCs/>
              </w:rPr>
            </w:pPr>
            <w:r>
              <w:rPr>
                <w:b/>
                <w:bCs/>
              </w:rPr>
              <w:t>URL</w:t>
            </w:r>
          </w:p>
        </w:tc>
        <w:tc>
          <w:tcPr>
            <w:tcW w:w="0" w:type="auto"/>
            <w:vAlign w:val="center"/>
            <w:hideMark/>
          </w:tcPr>
          <w:p w14:paraId="4044C420" w14:textId="77777777" w:rsidR="003866EF" w:rsidRDefault="003866EF">
            <w:hyperlink r:id="rId342" w:history="1">
              <w:r>
                <w:rPr>
                  <w:rStyle w:val="Hyperlink"/>
                </w:rPr>
                <w:t>https://www.liebertpub.com/doi/10.1089/ten.tec.2017.0269</w:t>
              </w:r>
            </w:hyperlink>
          </w:p>
        </w:tc>
      </w:tr>
      <w:tr w:rsidR="003866EF" w14:paraId="5B229C45" w14:textId="77777777">
        <w:trPr>
          <w:tblCellSpacing w:w="15" w:type="dxa"/>
        </w:trPr>
        <w:tc>
          <w:tcPr>
            <w:tcW w:w="0" w:type="auto"/>
            <w:vAlign w:val="center"/>
            <w:hideMark/>
          </w:tcPr>
          <w:p w14:paraId="071ECBBE" w14:textId="77777777" w:rsidR="003866EF" w:rsidRDefault="003866EF">
            <w:pPr>
              <w:jc w:val="center"/>
              <w:rPr>
                <w:b/>
                <w:bCs/>
              </w:rPr>
            </w:pPr>
            <w:r>
              <w:rPr>
                <w:b/>
                <w:bCs/>
              </w:rPr>
              <w:t>Accessed</w:t>
            </w:r>
          </w:p>
        </w:tc>
        <w:tc>
          <w:tcPr>
            <w:tcW w:w="0" w:type="auto"/>
            <w:vAlign w:val="center"/>
            <w:hideMark/>
          </w:tcPr>
          <w:p w14:paraId="437ADAA4" w14:textId="77777777" w:rsidR="003866EF" w:rsidRDefault="003866EF">
            <w:r>
              <w:t>6/15/2025, 4:46:39 PM</w:t>
            </w:r>
          </w:p>
        </w:tc>
      </w:tr>
      <w:tr w:rsidR="003866EF" w14:paraId="0911C82D" w14:textId="77777777">
        <w:trPr>
          <w:tblCellSpacing w:w="15" w:type="dxa"/>
        </w:trPr>
        <w:tc>
          <w:tcPr>
            <w:tcW w:w="0" w:type="auto"/>
            <w:vAlign w:val="center"/>
            <w:hideMark/>
          </w:tcPr>
          <w:p w14:paraId="59D1E2F9" w14:textId="77777777" w:rsidR="003866EF" w:rsidRDefault="003866EF">
            <w:pPr>
              <w:jc w:val="center"/>
              <w:rPr>
                <w:b/>
                <w:bCs/>
              </w:rPr>
            </w:pPr>
            <w:r>
              <w:rPr>
                <w:b/>
                <w:bCs/>
              </w:rPr>
              <w:t>Extra</w:t>
            </w:r>
          </w:p>
        </w:tc>
        <w:tc>
          <w:tcPr>
            <w:tcW w:w="0" w:type="auto"/>
            <w:vAlign w:val="center"/>
            <w:hideMark/>
          </w:tcPr>
          <w:p w14:paraId="63FD577A" w14:textId="77777777" w:rsidR="003866EF" w:rsidRDefault="003866EF">
            <w:r>
              <w:t>Publisher: Mary Ann Liebert, Inc., publishers</w:t>
            </w:r>
          </w:p>
        </w:tc>
      </w:tr>
      <w:tr w:rsidR="003866EF" w14:paraId="18EB0336" w14:textId="77777777">
        <w:trPr>
          <w:tblCellSpacing w:w="15" w:type="dxa"/>
        </w:trPr>
        <w:tc>
          <w:tcPr>
            <w:tcW w:w="0" w:type="auto"/>
            <w:vAlign w:val="center"/>
            <w:hideMark/>
          </w:tcPr>
          <w:p w14:paraId="0A392C8F" w14:textId="77777777" w:rsidR="003866EF" w:rsidRDefault="003866EF">
            <w:pPr>
              <w:jc w:val="center"/>
              <w:rPr>
                <w:b/>
                <w:bCs/>
              </w:rPr>
            </w:pPr>
            <w:r>
              <w:rPr>
                <w:b/>
                <w:bCs/>
              </w:rPr>
              <w:t>Volume</w:t>
            </w:r>
          </w:p>
        </w:tc>
        <w:tc>
          <w:tcPr>
            <w:tcW w:w="0" w:type="auto"/>
            <w:vAlign w:val="center"/>
            <w:hideMark/>
          </w:tcPr>
          <w:p w14:paraId="4E6F24FE" w14:textId="77777777" w:rsidR="003866EF" w:rsidRDefault="003866EF">
            <w:r>
              <w:t>23</w:t>
            </w:r>
          </w:p>
        </w:tc>
      </w:tr>
      <w:tr w:rsidR="003866EF" w14:paraId="177727F5" w14:textId="77777777">
        <w:trPr>
          <w:tblCellSpacing w:w="15" w:type="dxa"/>
        </w:trPr>
        <w:tc>
          <w:tcPr>
            <w:tcW w:w="0" w:type="auto"/>
            <w:vAlign w:val="center"/>
            <w:hideMark/>
          </w:tcPr>
          <w:p w14:paraId="0AE6E76B" w14:textId="77777777" w:rsidR="003866EF" w:rsidRDefault="003866EF">
            <w:pPr>
              <w:jc w:val="center"/>
              <w:rPr>
                <w:b/>
                <w:bCs/>
              </w:rPr>
            </w:pPr>
            <w:r>
              <w:rPr>
                <w:b/>
                <w:bCs/>
              </w:rPr>
              <w:t>Pages</w:t>
            </w:r>
          </w:p>
        </w:tc>
        <w:tc>
          <w:tcPr>
            <w:tcW w:w="0" w:type="auto"/>
            <w:vAlign w:val="center"/>
            <w:hideMark/>
          </w:tcPr>
          <w:p w14:paraId="57489B35" w14:textId="77777777" w:rsidR="003866EF" w:rsidRDefault="003866EF">
            <w:r>
              <w:t>565-573</w:t>
            </w:r>
          </w:p>
        </w:tc>
      </w:tr>
      <w:tr w:rsidR="003866EF" w14:paraId="5BD17394" w14:textId="77777777">
        <w:trPr>
          <w:tblCellSpacing w:w="15" w:type="dxa"/>
        </w:trPr>
        <w:tc>
          <w:tcPr>
            <w:tcW w:w="0" w:type="auto"/>
            <w:vAlign w:val="center"/>
            <w:hideMark/>
          </w:tcPr>
          <w:p w14:paraId="5144A477" w14:textId="77777777" w:rsidR="003866EF" w:rsidRDefault="003866EF">
            <w:pPr>
              <w:jc w:val="center"/>
              <w:rPr>
                <w:b/>
                <w:bCs/>
              </w:rPr>
            </w:pPr>
            <w:r>
              <w:rPr>
                <w:b/>
                <w:bCs/>
              </w:rPr>
              <w:t>Publication</w:t>
            </w:r>
          </w:p>
        </w:tc>
        <w:tc>
          <w:tcPr>
            <w:tcW w:w="0" w:type="auto"/>
            <w:vAlign w:val="center"/>
            <w:hideMark/>
          </w:tcPr>
          <w:p w14:paraId="5166477D" w14:textId="77777777" w:rsidR="003866EF" w:rsidRDefault="003866EF">
            <w:r>
              <w:t>Tissue Engineering Part C: Methods</w:t>
            </w:r>
          </w:p>
        </w:tc>
      </w:tr>
      <w:tr w:rsidR="003866EF" w14:paraId="5C1EF12A" w14:textId="77777777">
        <w:trPr>
          <w:tblCellSpacing w:w="15" w:type="dxa"/>
        </w:trPr>
        <w:tc>
          <w:tcPr>
            <w:tcW w:w="0" w:type="auto"/>
            <w:vAlign w:val="center"/>
            <w:hideMark/>
          </w:tcPr>
          <w:p w14:paraId="0D4BE78F" w14:textId="77777777" w:rsidR="003866EF" w:rsidRDefault="003866EF">
            <w:pPr>
              <w:jc w:val="center"/>
              <w:rPr>
                <w:b/>
                <w:bCs/>
              </w:rPr>
            </w:pPr>
            <w:r>
              <w:rPr>
                <w:b/>
                <w:bCs/>
              </w:rPr>
              <w:t>DOI</w:t>
            </w:r>
          </w:p>
        </w:tc>
        <w:tc>
          <w:tcPr>
            <w:tcW w:w="0" w:type="auto"/>
            <w:vAlign w:val="center"/>
            <w:hideMark/>
          </w:tcPr>
          <w:p w14:paraId="33FF16EA" w14:textId="77777777" w:rsidR="003866EF" w:rsidRDefault="003866EF">
            <w:hyperlink r:id="rId343" w:history="1">
              <w:r>
                <w:rPr>
                  <w:rStyle w:val="Hyperlink"/>
                </w:rPr>
                <w:t>10.1089/ten.tec.2017.0269</w:t>
              </w:r>
            </w:hyperlink>
          </w:p>
        </w:tc>
      </w:tr>
      <w:tr w:rsidR="003866EF" w14:paraId="4DA31658" w14:textId="77777777">
        <w:trPr>
          <w:tblCellSpacing w:w="15" w:type="dxa"/>
        </w:trPr>
        <w:tc>
          <w:tcPr>
            <w:tcW w:w="0" w:type="auto"/>
            <w:vAlign w:val="center"/>
            <w:hideMark/>
          </w:tcPr>
          <w:p w14:paraId="2A16B026" w14:textId="77777777" w:rsidR="003866EF" w:rsidRDefault="003866EF">
            <w:pPr>
              <w:jc w:val="center"/>
              <w:rPr>
                <w:b/>
                <w:bCs/>
              </w:rPr>
            </w:pPr>
            <w:r>
              <w:rPr>
                <w:b/>
                <w:bCs/>
              </w:rPr>
              <w:t>Issue</w:t>
            </w:r>
          </w:p>
        </w:tc>
        <w:tc>
          <w:tcPr>
            <w:tcW w:w="0" w:type="auto"/>
            <w:vAlign w:val="center"/>
            <w:hideMark/>
          </w:tcPr>
          <w:p w14:paraId="43707E1E" w14:textId="77777777" w:rsidR="003866EF" w:rsidRDefault="003866EF">
            <w:r>
              <w:t>9</w:t>
            </w:r>
          </w:p>
        </w:tc>
      </w:tr>
      <w:tr w:rsidR="003866EF" w14:paraId="0AC46696" w14:textId="77777777">
        <w:trPr>
          <w:tblCellSpacing w:w="15" w:type="dxa"/>
        </w:trPr>
        <w:tc>
          <w:tcPr>
            <w:tcW w:w="0" w:type="auto"/>
            <w:vAlign w:val="center"/>
            <w:hideMark/>
          </w:tcPr>
          <w:p w14:paraId="049D18D2" w14:textId="77777777" w:rsidR="003866EF" w:rsidRDefault="003866EF">
            <w:pPr>
              <w:jc w:val="center"/>
              <w:rPr>
                <w:b/>
                <w:bCs/>
              </w:rPr>
            </w:pPr>
            <w:r>
              <w:rPr>
                <w:b/>
                <w:bCs/>
              </w:rPr>
              <w:t>ISSN</w:t>
            </w:r>
          </w:p>
        </w:tc>
        <w:tc>
          <w:tcPr>
            <w:tcW w:w="0" w:type="auto"/>
            <w:vAlign w:val="center"/>
            <w:hideMark/>
          </w:tcPr>
          <w:p w14:paraId="19CDE484" w14:textId="77777777" w:rsidR="003866EF" w:rsidRDefault="003866EF">
            <w:r>
              <w:t>1937-3384</w:t>
            </w:r>
          </w:p>
        </w:tc>
      </w:tr>
      <w:tr w:rsidR="003866EF" w14:paraId="04D78768" w14:textId="77777777">
        <w:trPr>
          <w:tblCellSpacing w:w="15" w:type="dxa"/>
        </w:trPr>
        <w:tc>
          <w:tcPr>
            <w:tcW w:w="0" w:type="auto"/>
            <w:vAlign w:val="center"/>
            <w:hideMark/>
          </w:tcPr>
          <w:p w14:paraId="2BA038AC" w14:textId="77777777" w:rsidR="003866EF" w:rsidRDefault="003866EF">
            <w:pPr>
              <w:jc w:val="center"/>
              <w:rPr>
                <w:b/>
                <w:bCs/>
              </w:rPr>
            </w:pPr>
            <w:r>
              <w:rPr>
                <w:b/>
                <w:bCs/>
              </w:rPr>
              <w:t>Date Added</w:t>
            </w:r>
          </w:p>
        </w:tc>
        <w:tc>
          <w:tcPr>
            <w:tcW w:w="0" w:type="auto"/>
            <w:vAlign w:val="center"/>
            <w:hideMark/>
          </w:tcPr>
          <w:p w14:paraId="3CAAF075" w14:textId="77777777" w:rsidR="003866EF" w:rsidRDefault="003866EF">
            <w:r>
              <w:t>6/15/2025, 4:46:39 PM</w:t>
            </w:r>
          </w:p>
        </w:tc>
      </w:tr>
      <w:tr w:rsidR="003866EF" w14:paraId="35BA19B7" w14:textId="77777777">
        <w:trPr>
          <w:tblCellSpacing w:w="15" w:type="dxa"/>
        </w:trPr>
        <w:tc>
          <w:tcPr>
            <w:tcW w:w="0" w:type="auto"/>
            <w:vAlign w:val="center"/>
            <w:hideMark/>
          </w:tcPr>
          <w:p w14:paraId="5B725E85" w14:textId="77777777" w:rsidR="003866EF" w:rsidRDefault="003866EF">
            <w:pPr>
              <w:jc w:val="center"/>
              <w:rPr>
                <w:b/>
                <w:bCs/>
              </w:rPr>
            </w:pPr>
            <w:r>
              <w:rPr>
                <w:b/>
                <w:bCs/>
              </w:rPr>
              <w:t>Modified</w:t>
            </w:r>
          </w:p>
        </w:tc>
        <w:tc>
          <w:tcPr>
            <w:tcW w:w="0" w:type="auto"/>
            <w:vAlign w:val="center"/>
            <w:hideMark/>
          </w:tcPr>
          <w:p w14:paraId="4DA107EE" w14:textId="77777777" w:rsidR="003866EF" w:rsidRDefault="003866EF">
            <w:r>
              <w:t>6/15/2025, 4:46:39 PM</w:t>
            </w:r>
          </w:p>
        </w:tc>
      </w:tr>
    </w:tbl>
    <w:p w14:paraId="3F795CAB" w14:textId="77777777" w:rsidR="003866EF" w:rsidRDefault="003866EF" w:rsidP="003866EF">
      <w:pPr>
        <w:pStyle w:val="Heading3"/>
        <w:numPr>
          <w:ilvl w:val="0"/>
          <w:numId w:val="12"/>
        </w:numPr>
      </w:pPr>
      <w:r>
        <w:t>Attachments</w:t>
      </w:r>
    </w:p>
    <w:p w14:paraId="2DE4E822" w14:textId="77777777" w:rsidR="003866EF" w:rsidRDefault="003866EF" w:rsidP="003866EF">
      <w:pPr>
        <w:pStyle w:val="item"/>
        <w:numPr>
          <w:ilvl w:val="1"/>
          <w:numId w:val="12"/>
        </w:numPr>
      </w:pPr>
      <w:r>
        <w:t xml:space="preserve">Full Text </w:t>
      </w:r>
    </w:p>
    <w:p w14:paraId="5E0DB673" w14:textId="77777777" w:rsidR="003866EF" w:rsidRDefault="003866EF" w:rsidP="003866EF">
      <w:pPr>
        <w:pStyle w:val="Heading2"/>
        <w:numPr>
          <w:ilvl w:val="0"/>
          <w:numId w:val="13"/>
        </w:numPr>
      </w:pPr>
      <w:r>
        <w:lastRenderedPageBreak/>
        <w:t>Activation of KCNQ (K(V)7) K(+) channels in enteric neurons inhibits epithelial Cl(-) secretion in mouse distal colon.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096A924A" w14:textId="77777777">
        <w:trPr>
          <w:tblCellSpacing w:w="15" w:type="dxa"/>
        </w:trPr>
        <w:tc>
          <w:tcPr>
            <w:tcW w:w="0" w:type="auto"/>
            <w:vAlign w:val="center"/>
            <w:hideMark/>
          </w:tcPr>
          <w:p w14:paraId="4F1D4C0B" w14:textId="77777777" w:rsidR="003866EF" w:rsidRDefault="003866EF">
            <w:pPr>
              <w:jc w:val="center"/>
              <w:rPr>
                <w:b/>
                <w:bCs/>
              </w:rPr>
            </w:pPr>
            <w:r>
              <w:rPr>
                <w:b/>
                <w:bCs/>
              </w:rPr>
              <w:t>Item Type</w:t>
            </w:r>
          </w:p>
        </w:tc>
        <w:tc>
          <w:tcPr>
            <w:tcW w:w="0" w:type="auto"/>
            <w:vAlign w:val="center"/>
            <w:hideMark/>
          </w:tcPr>
          <w:p w14:paraId="31FB1BE9" w14:textId="77777777" w:rsidR="003866EF" w:rsidRDefault="003866EF">
            <w:r>
              <w:t>Journal Article</w:t>
            </w:r>
          </w:p>
        </w:tc>
      </w:tr>
      <w:tr w:rsidR="003866EF" w14:paraId="72E9F9C6" w14:textId="77777777">
        <w:trPr>
          <w:tblCellSpacing w:w="15" w:type="dxa"/>
        </w:trPr>
        <w:tc>
          <w:tcPr>
            <w:tcW w:w="0" w:type="auto"/>
            <w:vAlign w:val="center"/>
            <w:hideMark/>
          </w:tcPr>
          <w:p w14:paraId="587ACFC9" w14:textId="77777777" w:rsidR="003866EF" w:rsidRDefault="003866EF">
            <w:pPr>
              <w:jc w:val="center"/>
              <w:rPr>
                <w:b/>
                <w:bCs/>
              </w:rPr>
            </w:pPr>
            <w:r>
              <w:rPr>
                <w:b/>
                <w:bCs/>
              </w:rPr>
              <w:t>Author</w:t>
            </w:r>
          </w:p>
        </w:tc>
        <w:tc>
          <w:tcPr>
            <w:tcW w:w="0" w:type="auto"/>
            <w:vAlign w:val="center"/>
            <w:hideMark/>
          </w:tcPr>
          <w:p w14:paraId="7A8246FB" w14:textId="77777777" w:rsidR="003866EF" w:rsidRDefault="003866EF">
            <w:r>
              <w:t>Andrew J. Nickerson</w:t>
            </w:r>
          </w:p>
        </w:tc>
      </w:tr>
      <w:tr w:rsidR="003866EF" w14:paraId="6D330CC0" w14:textId="77777777">
        <w:trPr>
          <w:tblCellSpacing w:w="15" w:type="dxa"/>
        </w:trPr>
        <w:tc>
          <w:tcPr>
            <w:tcW w:w="0" w:type="auto"/>
            <w:vAlign w:val="center"/>
            <w:hideMark/>
          </w:tcPr>
          <w:p w14:paraId="15202508" w14:textId="77777777" w:rsidR="003866EF" w:rsidRDefault="003866EF">
            <w:pPr>
              <w:jc w:val="center"/>
              <w:rPr>
                <w:b/>
                <w:bCs/>
              </w:rPr>
            </w:pPr>
            <w:r>
              <w:rPr>
                <w:b/>
                <w:bCs/>
              </w:rPr>
              <w:t>Author</w:t>
            </w:r>
          </w:p>
        </w:tc>
        <w:tc>
          <w:tcPr>
            <w:tcW w:w="0" w:type="auto"/>
            <w:vAlign w:val="center"/>
            <w:hideMark/>
          </w:tcPr>
          <w:p w14:paraId="0D396060" w14:textId="77777777" w:rsidR="003866EF" w:rsidRDefault="003866EF">
            <w:r>
              <w:t>Trey S. Rottgen</w:t>
            </w:r>
          </w:p>
        </w:tc>
      </w:tr>
      <w:tr w:rsidR="003866EF" w14:paraId="66F4E7DB" w14:textId="77777777">
        <w:trPr>
          <w:tblCellSpacing w:w="15" w:type="dxa"/>
        </w:trPr>
        <w:tc>
          <w:tcPr>
            <w:tcW w:w="0" w:type="auto"/>
            <w:vAlign w:val="center"/>
            <w:hideMark/>
          </w:tcPr>
          <w:p w14:paraId="5A7D25B3" w14:textId="77777777" w:rsidR="003866EF" w:rsidRDefault="003866EF">
            <w:pPr>
              <w:jc w:val="center"/>
              <w:rPr>
                <w:b/>
                <w:bCs/>
              </w:rPr>
            </w:pPr>
            <w:r>
              <w:rPr>
                <w:b/>
                <w:bCs/>
              </w:rPr>
              <w:t>Author</w:t>
            </w:r>
          </w:p>
        </w:tc>
        <w:tc>
          <w:tcPr>
            <w:tcW w:w="0" w:type="auto"/>
            <w:vAlign w:val="center"/>
            <w:hideMark/>
          </w:tcPr>
          <w:p w14:paraId="0E1C18ED" w14:textId="77777777" w:rsidR="003866EF" w:rsidRDefault="003866EF">
            <w:r>
              <w:t>Vazhaikkurichi M. Rajendran</w:t>
            </w:r>
          </w:p>
        </w:tc>
      </w:tr>
      <w:tr w:rsidR="003866EF" w14:paraId="3A957C96" w14:textId="77777777">
        <w:trPr>
          <w:tblCellSpacing w:w="15" w:type="dxa"/>
        </w:trPr>
        <w:tc>
          <w:tcPr>
            <w:tcW w:w="0" w:type="auto"/>
            <w:vAlign w:val="center"/>
            <w:hideMark/>
          </w:tcPr>
          <w:p w14:paraId="5C6F9965" w14:textId="77777777" w:rsidR="003866EF" w:rsidRDefault="003866EF">
            <w:pPr>
              <w:jc w:val="center"/>
              <w:rPr>
                <w:b/>
                <w:bCs/>
              </w:rPr>
            </w:pPr>
            <w:r>
              <w:rPr>
                <w:b/>
                <w:bCs/>
              </w:rPr>
              <w:t>Abstract</w:t>
            </w:r>
          </w:p>
        </w:tc>
        <w:tc>
          <w:tcPr>
            <w:tcW w:w="0" w:type="auto"/>
            <w:vAlign w:val="center"/>
            <w:hideMark/>
          </w:tcPr>
          <w:p w14:paraId="405C938E" w14:textId="77777777" w:rsidR="003866EF" w:rsidRDefault="003866EF">
            <w:r>
              <w:t>Voltage-gated Kv7 (KCNQ family) K(+) channels are expressed in many neuronal populations and play an important role in regulating membrane potential by generating a hyperpolarizing K(+) current and decreasing cell excitability. However, the role of K(V)7 channels in the neural regulation of intestinal epithelial Cl(-) secretion is not known. Cl(-) secretion in mouse distal colon was measured as a function of short-circuit current (I(SC)), and pharmacological approaches were used to test the hypothesis that activation of K(V)7 channels in enteric neurons would inhibit epithelial Cl(-) secretion. Flupirtine, a nonselective K(V)7 activator, inhibited basal Cl(-) secretion in mouse distal colon and abolished or attenuated the effects of drugs that target various components of enteric neurotransmission, including tetrodotoxin (Na(V) channel blocker), veratridine (Na(V) channel activator), nicotine (nicotinic acetylcholine receptor agonist), and hexamethonium (nicotinic antagonist). In contrast, flupritine did not block the response to epithelium-targeted agents VIP (endogenous VPAC receptor ligand) or carbachol (nonselective cholinergic agonist). Flupirtine inhibited Cl(-) secretion in both full-thickness and seromuscular-stripped distal colon (containing the submucosal, but not myenteric plexus) but generated no response in epithelial T84 cell monolayers. K(V)7.2 and K(V)7.3 channel proteins were detected by immunofluorescence in whole mount preparations of the submucosa from mouse distal colon. ICA 110381 (K(V)7.2/7.3 specific activator) inhibited Cl(-) secretion comparably to flupirtine. We conclude that K(V)7 channel activators inhibit neurally driven Cl(-) secretion in the colonic epithelium and may therefore have therapeutic benefit in treating pathologies associated with hyperexcitable enteric nervous system, such as irritable bowel syndrome with diarrhea (IBS-D).</w:t>
            </w:r>
          </w:p>
        </w:tc>
      </w:tr>
      <w:tr w:rsidR="003866EF" w14:paraId="526B8DB1" w14:textId="77777777">
        <w:trPr>
          <w:tblCellSpacing w:w="15" w:type="dxa"/>
        </w:trPr>
        <w:tc>
          <w:tcPr>
            <w:tcW w:w="0" w:type="auto"/>
            <w:vAlign w:val="center"/>
            <w:hideMark/>
          </w:tcPr>
          <w:p w14:paraId="13D963B5" w14:textId="77777777" w:rsidR="003866EF" w:rsidRDefault="003866EF">
            <w:pPr>
              <w:jc w:val="center"/>
              <w:rPr>
                <w:b/>
                <w:bCs/>
              </w:rPr>
            </w:pPr>
            <w:r>
              <w:rPr>
                <w:b/>
                <w:bCs/>
              </w:rPr>
              <w:t>Date</w:t>
            </w:r>
          </w:p>
        </w:tc>
        <w:tc>
          <w:tcPr>
            <w:tcW w:w="0" w:type="auto"/>
            <w:vAlign w:val="center"/>
            <w:hideMark/>
          </w:tcPr>
          <w:p w14:paraId="15D2C8BC" w14:textId="77777777" w:rsidR="003866EF" w:rsidRDefault="003866EF">
            <w:r>
              <w:t>2021 Jun 1</w:t>
            </w:r>
          </w:p>
        </w:tc>
      </w:tr>
      <w:tr w:rsidR="003866EF" w14:paraId="2918527D" w14:textId="77777777">
        <w:trPr>
          <w:tblCellSpacing w:w="15" w:type="dxa"/>
        </w:trPr>
        <w:tc>
          <w:tcPr>
            <w:tcW w:w="0" w:type="auto"/>
            <w:vAlign w:val="center"/>
            <w:hideMark/>
          </w:tcPr>
          <w:p w14:paraId="03279E64" w14:textId="77777777" w:rsidR="003866EF" w:rsidRDefault="003866EF">
            <w:pPr>
              <w:jc w:val="center"/>
              <w:rPr>
                <w:b/>
                <w:bCs/>
              </w:rPr>
            </w:pPr>
            <w:r>
              <w:rPr>
                <w:b/>
                <w:bCs/>
              </w:rPr>
              <w:t>Language</w:t>
            </w:r>
          </w:p>
        </w:tc>
        <w:tc>
          <w:tcPr>
            <w:tcW w:w="0" w:type="auto"/>
            <w:vAlign w:val="center"/>
            <w:hideMark/>
          </w:tcPr>
          <w:p w14:paraId="21F402B3" w14:textId="77777777" w:rsidR="003866EF" w:rsidRDefault="003866EF">
            <w:r>
              <w:t>eng</w:t>
            </w:r>
          </w:p>
        </w:tc>
      </w:tr>
      <w:tr w:rsidR="003866EF" w14:paraId="225A7338" w14:textId="77777777">
        <w:trPr>
          <w:tblCellSpacing w:w="15" w:type="dxa"/>
        </w:trPr>
        <w:tc>
          <w:tcPr>
            <w:tcW w:w="0" w:type="auto"/>
            <w:vAlign w:val="center"/>
            <w:hideMark/>
          </w:tcPr>
          <w:p w14:paraId="25215E80" w14:textId="77777777" w:rsidR="003866EF" w:rsidRDefault="003866EF">
            <w:pPr>
              <w:jc w:val="center"/>
              <w:rPr>
                <w:b/>
                <w:bCs/>
              </w:rPr>
            </w:pPr>
            <w:r>
              <w:rPr>
                <w:b/>
                <w:bCs/>
              </w:rPr>
              <w:t>Extra</w:t>
            </w:r>
          </w:p>
        </w:tc>
        <w:tc>
          <w:tcPr>
            <w:tcW w:w="0" w:type="auto"/>
            <w:vAlign w:val="center"/>
            <w:hideMark/>
          </w:tcPr>
          <w:p w14:paraId="0C332D38" w14:textId="77777777" w:rsidR="003866EF" w:rsidRDefault="003866EF">
            <w:r>
              <w:t>Place: United States PMID: 33852365 PMCID: PMC8285638</w:t>
            </w:r>
          </w:p>
        </w:tc>
      </w:tr>
      <w:tr w:rsidR="003866EF" w14:paraId="68B58631" w14:textId="77777777">
        <w:trPr>
          <w:tblCellSpacing w:w="15" w:type="dxa"/>
        </w:trPr>
        <w:tc>
          <w:tcPr>
            <w:tcW w:w="0" w:type="auto"/>
            <w:vAlign w:val="center"/>
            <w:hideMark/>
          </w:tcPr>
          <w:p w14:paraId="0302F5D4" w14:textId="77777777" w:rsidR="003866EF" w:rsidRDefault="003866EF">
            <w:pPr>
              <w:jc w:val="center"/>
              <w:rPr>
                <w:b/>
                <w:bCs/>
              </w:rPr>
            </w:pPr>
            <w:r>
              <w:rPr>
                <w:b/>
                <w:bCs/>
              </w:rPr>
              <w:t>Volume</w:t>
            </w:r>
          </w:p>
        </w:tc>
        <w:tc>
          <w:tcPr>
            <w:tcW w:w="0" w:type="auto"/>
            <w:vAlign w:val="center"/>
            <w:hideMark/>
          </w:tcPr>
          <w:p w14:paraId="239D6843" w14:textId="77777777" w:rsidR="003866EF" w:rsidRDefault="003866EF">
            <w:r>
              <w:t>320</w:t>
            </w:r>
          </w:p>
        </w:tc>
      </w:tr>
      <w:tr w:rsidR="003866EF" w14:paraId="1875AE22" w14:textId="77777777">
        <w:trPr>
          <w:tblCellSpacing w:w="15" w:type="dxa"/>
        </w:trPr>
        <w:tc>
          <w:tcPr>
            <w:tcW w:w="0" w:type="auto"/>
            <w:vAlign w:val="center"/>
            <w:hideMark/>
          </w:tcPr>
          <w:p w14:paraId="16E9EAF5" w14:textId="77777777" w:rsidR="003866EF" w:rsidRDefault="003866EF">
            <w:pPr>
              <w:jc w:val="center"/>
              <w:rPr>
                <w:b/>
                <w:bCs/>
              </w:rPr>
            </w:pPr>
            <w:r>
              <w:rPr>
                <w:b/>
                <w:bCs/>
              </w:rPr>
              <w:t>Pages</w:t>
            </w:r>
          </w:p>
        </w:tc>
        <w:tc>
          <w:tcPr>
            <w:tcW w:w="0" w:type="auto"/>
            <w:vAlign w:val="center"/>
            <w:hideMark/>
          </w:tcPr>
          <w:p w14:paraId="26E774B9" w14:textId="77777777" w:rsidR="003866EF" w:rsidRDefault="003866EF">
            <w:r>
              <w:t>C1074-C1087</w:t>
            </w:r>
          </w:p>
        </w:tc>
      </w:tr>
      <w:tr w:rsidR="003866EF" w14:paraId="2DE5E6DB" w14:textId="77777777">
        <w:trPr>
          <w:tblCellSpacing w:w="15" w:type="dxa"/>
        </w:trPr>
        <w:tc>
          <w:tcPr>
            <w:tcW w:w="0" w:type="auto"/>
            <w:vAlign w:val="center"/>
            <w:hideMark/>
          </w:tcPr>
          <w:p w14:paraId="75A6086B" w14:textId="77777777" w:rsidR="003866EF" w:rsidRDefault="003866EF">
            <w:pPr>
              <w:jc w:val="center"/>
              <w:rPr>
                <w:b/>
                <w:bCs/>
              </w:rPr>
            </w:pPr>
            <w:r>
              <w:rPr>
                <w:b/>
                <w:bCs/>
              </w:rPr>
              <w:t>Publication</w:t>
            </w:r>
          </w:p>
        </w:tc>
        <w:tc>
          <w:tcPr>
            <w:tcW w:w="0" w:type="auto"/>
            <w:vAlign w:val="center"/>
            <w:hideMark/>
          </w:tcPr>
          <w:p w14:paraId="7D9DE84E" w14:textId="77777777" w:rsidR="003866EF" w:rsidRDefault="003866EF">
            <w:r>
              <w:t>American journal of physiology. Cell physiology</w:t>
            </w:r>
          </w:p>
        </w:tc>
      </w:tr>
      <w:tr w:rsidR="003866EF" w14:paraId="1B816056" w14:textId="77777777">
        <w:trPr>
          <w:tblCellSpacing w:w="15" w:type="dxa"/>
        </w:trPr>
        <w:tc>
          <w:tcPr>
            <w:tcW w:w="0" w:type="auto"/>
            <w:vAlign w:val="center"/>
            <w:hideMark/>
          </w:tcPr>
          <w:p w14:paraId="67D63666" w14:textId="77777777" w:rsidR="003866EF" w:rsidRDefault="003866EF">
            <w:pPr>
              <w:jc w:val="center"/>
              <w:rPr>
                <w:b/>
                <w:bCs/>
              </w:rPr>
            </w:pPr>
            <w:r>
              <w:rPr>
                <w:b/>
                <w:bCs/>
              </w:rPr>
              <w:lastRenderedPageBreak/>
              <w:t>DOI</w:t>
            </w:r>
          </w:p>
        </w:tc>
        <w:tc>
          <w:tcPr>
            <w:tcW w:w="0" w:type="auto"/>
            <w:vAlign w:val="center"/>
            <w:hideMark/>
          </w:tcPr>
          <w:p w14:paraId="1FF1D4E7" w14:textId="77777777" w:rsidR="003866EF" w:rsidRDefault="003866EF">
            <w:hyperlink r:id="rId344" w:history="1">
              <w:r>
                <w:rPr>
                  <w:rStyle w:val="Hyperlink"/>
                </w:rPr>
                <w:t>10.1152/ajpcell.00536.2020</w:t>
              </w:r>
            </w:hyperlink>
          </w:p>
        </w:tc>
      </w:tr>
      <w:tr w:rsidR="003866EF" w14:paraId="6A2F8C2D" w14:textId="77777777">
        <w:trPr>
          <w:tblCellSpacing w:w="15" w:type="dxa"/>
        </w:trPr>
        <w:tc>
          <w:tcPr>
            <w:tcW w:w="0" w:type="auto"/>
            <w:vAlign w:val="center"/>
            <w:hideMark/>
          </w:tcPr>
          <w:p w14:paraId="4D59827B" w14:textId="77777777" w:rsidR="003866EF" w:rsidRDefault="003866EF">
            <w:pPr>
              <w:jc w:val="center"/>
              <w:rPr>
                <w:b/>
                <w:bCs/>
              </w:rPr>
            </w:pPr>
            <w:r>
              <w:rPr>
                <w:b/>
                <w:bCs/>
              </w:rPr>
              <w:t>Issue</w:t>
            </w:r>
          </w:p>
        </w:tc>
        <w:tc>
          <w:tcPr>
            <w:tcW w:w="0" w:type="auto"/>
            <w:vAlign w:val="center"/>
            <w:hideMark/>
          </w:tcPr>
          <w:p w14:paraId="7DEF8E35" w14:textId="77777777" w:rsidR="003866EF" w:rsidRDefault="003866EF">
            <w:r>
              <w:t>6</w:t>
            </w:r>
          </w:p>
        </w:tc>
      </w:tr>
      <w:tr w:rsidR="003866EF" w14:paraId="58B1D971" w14:textId="77777777">
        <w:trPr>
          <w:tblCellSpacing w:w="15" w:type="dxa"/>
        </w:trPr>
        <w:tc>
          <w:tcPr>
            <w:tcW w:w="0" w:type="auto"/>
            <w:vAlign w:val="center"/>
            <w:hideMark/>
          </w:tcPr>
          <w:p w14:paraId="3D217D2E" w14:textId="77777777" w:rsidR="003866EF" w:rsidRDefault="003866EF">
            <w:pPr>
              <w:jc w:val="center"/>
              <w:rPr>
                <w:b/>
                <w:bCs/>
              </w:rPr>
            </w:pPr>
            <w:r>
              <w:rPr>
                <w:b/>
                <w:bCs/>
              </w:rPr>
              <w:t>Journal Abbr</w:t>
            </w:r>
          </w:p>
        </w:tc>
        <w:tc>
          <w:tcPr>
            <w:tcW w:w="0" w:type="auto"/>
            <w:vAlign w:val="center"/>
            <w:hideMark/>
          </w:tcPr>
          <w:p w14:paraId="48CC1797" w14:textId="77777777" w:rsidR="003866EF" w:rsidRDefault="003866EF">
            <w:r>
              <w:t>Am J Physiol Cell Physiol</w:t>
            </w:r>
          </w:p>
        </w:tc>
      </w:tr>
      <w:tr w:rsidR="003866EF" w14:paraId="1F372238" w14:textId="77777777">
        <w:trPr>
          <w:tblCellSpacing w:w="15" w:type="dxa"/>
        </w:trPr>
        <w:tc>
          <w:tcPr>
            <w:tcW w:w="0" w:type="auto"/>
            <w:vAlign w:val="center"/>
            <w:hideMark/>
          </w:tcPr>
          <w:p w14:paraId="39EF98DF" w14:textId="77777777" w:rsidR="003866EF" w:rsidRDefault="003866EF">
            <w:pPr>
              <w:jc w:val="center"/>
              <w:rPr>
                <w:b/>
                <w:bCs/>
              </w:rPr>
            </w:pPr>
            <w:r>
              <w:rPr>
                <w:b/>
                <w:bCs/>
              </w:rPr>
              <w:t>ISSN</w:t>
            </w:r>
          </w:p>
        </w:tc>
        <w:tc>
          <w:tcPr>
            <w:tcW w:w="0" w:type="auto"/>
            <w:vAlign w:val="center"/>
            <w:hideMark/>
          </w:tcPr>
          <w:p w14:paraId="37C86E2A" w14:textId="77777777" w:rsidR="003866EF" w:rsidRDefault="003866EF">
            <w:r>
              <w:t>1522-1563 0363-6143</w:t>
            </w:r>
          </w:p>
        </w:tc>
      </w:tr>
      <w:tr w:rsidR="003866EF" w14:paraId="3A590E5A" w14:textId="77777777">
        <w:trPr>
          <w:tblCellSpacing w:w="15" w:type="dxa"/>
        </w:trPr>
        <w:tc>
          <w:tcPr>
            <w:tcW w:w="0" w:type="auto"/>
            <w:vAlign w:val="center"/>
            <w:hideMark/>
          </w:tcPr>
          <w:p w14:paraId="21287378" w14:textId="77777777" w:rsidR="003866EF" w:rsidRDefault="003866EF">
            <w:pPr>
              <w:jc w:val="center"/>
              <w:rPr>
                <w:b/>
                <w:bCs/>
              </w:rPr>
            </w:pPr>
            <w:r>
              <w:rPr>
                <w:b/>
                <w:bCs/>
              </w:rPr>
              <w:t>Date Added</w:t>
            </w:r>
          </w:p>
        </w:tc>
        <w:tc>
          <w:tcPr>
            <w:tcW w:w="0" w:type="auto"/>
            <w:vAlign w:val="center"/>
            <w:hideMark/>
          </w:tcPr>
          <w:p w14:paraId="27E2941E" w14:textId="77777777" w:rsidR="003866EF" w:rsidRDefault="003866EF">
            <w:r>
              <w:t>6/11/2025, 2:32:26 PM</w:t>
            </w:r>
          </w:p>
        </w:tc>
      </w:tr>
      <w:tr w:rsidR="003866EF" w14:paraId="2AE94C5D" w14:textId="77777777">
        <w:trPr>
          <w:tblCellSpacing w:w="15" w:type="dxa"/>
        </w:trPr>
        <w:tc>
          <w:tcPr>
            <w:tcW w:w="0" w:type="auto"/>
            <w:vAlign w:val="center"/>
            <w:hideMark/>
          </w:tcPr>
          <w:p w14:paraId="0588692B" w14:textId="77777777" w:rsidR="003866EF" w:rsidRDefault="003866EF">
            <w:pPr>
              <w:jc w:val="center"/>
              <w:rPr>
                <w:b/>
                <w:bCs/>
              </w:rPr>
            </w:pPr>
            <w:r>
              <w:rPr>
                <w:b/>
                <w:bCs/>
              </w:rPr>
              <w:t>Modified</w:t>
            </w:r>
          </w:p>
        </w:tc>
        <w:tc>
          <w:tcPr>
            <w:tcW w:w="0" w:type="auto"/>
            <w:vAlign w:val="center"/>
            <w:hideMark/>
          </w:tcPr>
          <w:p w14:paraId="5D373B42" w14:textId="77777777" w:rsidR="003866EF" w:rsidRDefault="003866EF">
            <w:r>
              <w:t>6/16/2025, 1:11:48 PM</w:t>
            </w:r>
          </w:p>
        </w:tc>
      </w:tr>
    </w:tbl>
    <w:p w14:paraId="53234927" w14:textId="77777777" w:rsidR="003866EF" w:rsidRDefault="003866EF" w:rsidP="003866EF">
      <w:pPr>
        <w:pStyle w:val="Heading3"/>
        <w:numPr>
          <w:ilvl w:val="0"/>
          <w:numId w:val="13"/>
        </w:numPr>
      </w:pPr>
      <w:r>
        <w:t>Tags:</w:t>
      </w:r>
    </w:p>
    <w:p w14:paraId="0BBA2DF2" w14:textId="77777777" w:rsidR="003866EF" w:rsidRDefault="003866EF" w:rsidP="003866EF">
      <w:pPr>
        <w:pStyle w:val="item"/>
        <w:numPr>
          <w:ilvl w:val="1"/>
          <w:numId w:val="13"/>
        </w:numPr>
      </w:pPr>
      <w:r>
        <w:t>Female</w:t>
      </w:r>
    </w:p>
    <w:p w14:paraId="0081490D" w14:textId="77777777" w:rsidR="003866EF" w:rsidRDefault="003866EF" w:rsidP="003866EF">
      <w:pPr>
        <w:pStyle w:val="item"/>
        <w:numPr>
          <w:ilvl w:val="1"/>
          <w:numId w:val="13"/>
        </w:numPr>
      </w:pPr>
      <w:r>
        <w:t>Humans</w:t>
      </w:r>
    </w:p>
    <w:p w14:paraId="7ADC2AAC" w14:textId="77777777" w:rsidR="003866EF" w:rsidRDefault="003866EF" w:rsidP="003866EF">
      <w:pPr>
        <w:pStyle w:val="item"/>
        <w:numPr>
          <w:ilvl w:val="1"/>
          <w:numId w:val="13"/>
        </w:numPr>
      </w:pPr>
      <w:r>
        <w:t>Male</w:t>
      </w:r>
    </w:p>
    <w:p w14:paraId="6B5DF61A" w14:textId="77777777" w:rsidR="003866EF" w:rsidRDefault="003866EF" w:rsidP="003866EF">
      <w:pPr>
        <w:pStyle w:val="item"/>
        <w:numPr>
          <w:ilvl w:val="1"/>
          <w:numId w:val="13"/>
        </w:numPr>
      </w:pPr>
      <w:r>
        <w:t>Animals</w:t>
      </w:r>
    </w:p>
    <w:p w14:paraId="0EB7454D" w14:textId="77777777" w:rsidR="003866EF" w:rsidRDefault="003866EF" w:rsidP="003866EF">
      <w:pPr>
        <w:pStyle w:val="item"/>
        <w:numPr>
          <w:ilvl w:val="1"/>
          <w:numId w:val="13"/>
        </w:numPr>
      </w:pPr>
      <w:r>
        <w:t>Mice</w:t>
      </w:r>
    </w:p>
    <w:p w14:paraId="27EA4635" w14:textId="77777777" w:rsidR="003866EF" w:rsidRDefault="003866EF" w:rsidP="003866EF">
      <w:pPr>
        <w:pStyle w:val="item"/>
        <w:numPr>
          <w:ilvl w:val="1"/>
          <w:numId w:val="13"/>
        </w:numPr>
      </w:pPr>
      <w:r>
        <w:t>Cell Line, Tumor</w:t>
      </w:r>
    </w:p>
    <w:p w14:paraId="619431AC" w14:textId="77777777" w:rsidR="003866EF" w:rsidRDefault="003866EF" w:rsidP="003866EF">
      <w:pPr>
        <w:pStyle w:val="item"/>
        <w:numPr>
          <w:ilvl w:val="1"/>
          <w:numId w:val="13"/>
        </w:numPr>
      </w:pPr>
      <w:r>
        <w:t>Mice, Inbred BALB C</w:t>
      </w:r>
    </w:p>
    <w:p w14:paraId="0D428C33" w14:textId="77777777" w:rsidR="003866EF" w:rsidRDefault="003866EF" w:rsidP="003866EF">
      <w:pPr>
        <w:pStyle w:val="item"/>
        <w:numPr>
          <w:ilvl w:val="1"/>
          <w:numId w:val="13"/>
        </w:numPr>
      </w:pPr>
      <w:r>
        <w:t>enteric nervous system</w:t>
      </w:r>
    </w:p>
    <w:p w14:paraId="4D09258B" w14:textId="77777777" w:rsidR="003866EF" w:rsidRDefault="003866EF" w:rsidP="003866EF">
      <w:pPr>
        <w:pStyle w:val="item"/>
        <w:numPr>
          <w:ilvl w:val="1"/>
          <w:numId w:val="13"/>
        </w:numPr>
      </w:pPr>
      <w:r>
        <w:t>Aminopyridines/pharmacology</w:t>
      </w:r>
    </w:p>
    <w:p w14:paraId="72F214FE" w14:textId="77777777" w:rsidR="003866EF" w:rsidRDefault="003866EF" w:rsidP="003866EF">
      <w:pPr>
        <w:pStyle w:val="item"/>
        <w:numPr>
          <w:ilvl w:val="1"/>
          <w:numId w:val="13"/>
        </w:numPr>
      </w:pPr>
      <w:r>
        <w:t>Carbachol/pharmacology</w:t>
      </w:r>
    </w:p>
    <w:p w14:paraId="4C1C49C3" w14:textId="77777777" w:rsidR="003866EF" w:rsidRDefault="003866EF" w:rsidP="003866EF">
      <w:pPr>
        <w:pStyle w:val="item"/>
        <w:numPr>
          <w:ilvl w:val="1"/>
          <w:numId w:val="13"/>
        </w:numPr>
      </w:pPr>
      <w:r>
        <w:t>Chlorides/*metabolism</w:t>
      </w:r>
    </w:p>
    <w:p w14:paraId="7446907C" w14:textId="77777777" w:rsidR="003866EF" w:rsidRDefault="003866EF" w:rsidP="003866EF">
      <w:pPr>
        <w:pStyle w:val="item"/>
        <w:numPr>
          <w:ilvl w:val="1"/>
          <w:numId w:val="13"/>
        </w:numPr>
      </w:pPr>
      <w:r>
        <w:t>Cholinergic Agonists/pharmacology</w:t>
      </w:r>
    </w:p>
    <w:p w14:paraId="5221CC4C" w14:textId="77777777" w:rsidR="003866EF" w:rsidRDefault="003866EF" w:rsidP="003866EF">
      <w:pPr>
        <w:pStyle w:val="item"/>
        <w:numPr>
          <w:ilvl w:val="1"/>
          <w:numId w:val="13"/>
        </w:numPr>
      </w:pPr>
      <w:r>
        <w:t>Colon/drug effects/*metabolism</w:t>
      </w:r>
    </w:p>
    <w:p w14:paraId="75A76522" w14:textId="77777777" w:rsidR="003866EF" w:rsidRDefault="003866EF" w:rsidP="003866EF">
      <w:pPr>
        <w:pStyle w:val="item"/>
        <w:numPr>
          <w:ilvl w:val="1"/>
          <w:numId w:val="13"/>
        </w:numPr>
      </w:pPr>
      <w:r>
        <w:t>colonic epithelium</w:t>
      </w:r>
    </w:p>
    <w:p w14:paraId="31DFCE47" w14:textId="77777777" w:rsidR="003866EF" w:rsidRDefault="003866EF" w:rsidP="003866EF">
      <w:pPr>
        <w:pStyle w:val="item"/>
        <w:numPr>
          <w:ilvl w:val="1"/>
          <w:numId w:val="13"/>
        </w:numPr>
      </w:pPr>
      <w:r>
        <w:t>Enteric Nervous System/*drug effects/metabolism</w:t>
      </w:r>
    </w:p>
    <w:p w14:paraId="71F93642" w14:textId="77777777" w:rsidR="003866EF" w:rsidRDefault="003866EF" w:rsidP="003866EF">
      <w:pPr>
        <w:pStyle w:val="item"/>
        <w:numPr>
          <w:ilvl w:val="1"/>
          <w:numId w:val="13"/>
        </w:numPr>
      </w:pPr>
      <w:r>
        <w:t>Epithelial Cells/drug effects/*metabolism</w:t>
      </w:r>
    </w:p>
    <w:p w14:paraId="00A37239" w14:textId="77777777" w:rsidR="003866EF" w:rsidRDefault="003866EF" w:rsidP="003866EF">
      <w:pPr>
        <w:pStyle w:val="item"/>
        <w:numPr>
          <w:ilvl w:val="1"/>
          <w:numId w:val="13"/>
        </w:numPr>
      </w:pPr>
      <w:r>
        <w:t>flupirtine</w:t>
      </w:r>
    </w:p>
    <w:p w14:paraId="1961AC15" w14:textId="77777777" w:rsidR="003866EF" w:rsidRDefault="003866EF" w:rsidP="003866EF">
      <w:pPr>
        <w:pStyle w:val="item"/>
        <w:numPr>
          <w:ilvl w:val="1"/>
          <w:numId w:val="13"/>
        </w:numPr>
      </w:pPr>
      <w:r>
        <w:t>Intestinal Mucosa/drug effects/metabolism</w:t>
      </w:r>
    </w:p>
    <w:p w14:paraId="53135E05" w14:textId="77777777" w:rsidR="003866EF" w:rsidRDefault="003866EF" w:rsidP="003866EF">
      <w:pPr>
        <w:pStyle w:val="item"/>
        <w:numPr>
          <w:ilvl w:val="1"/>
          <w:numId w:val="13"/>
        </w:numPr>
      </w:pPr>
      <w:r>
        <w:t>irritable bowel syndrome with diarrhea</w:t>
      </w:r>
    </w:p>
    <w:p w14:paraId="290ADA98" w14:textId="77777777" w:rsidR="003866EF" w:rsidRDefault="003866EF" w:rsidP="003866EF">
      <w:pPr>
        <w:pStyle w:val="item"/>
        <w:numPr>
          <w:ilvl w:val="1"/>
          <w:numId w:val="13"/>
        </w:numPr>
      </w:pPr>
      <w:r>
        <w:t>KCNQ Potassium Channels/*metabolism</w:t>
      </w:r>
    </w:p>
    <w:p w14:paraId="2070C340" w14:textId="77777777" w:rsidR="003866EF" w:rsidRDefault="003866EF" w:rsidP="003866EF">
      <w:pPr>
        <w:pStyle w:val="item"/>
        <w:numPr>
          <w:ilvl w:val="1"/>
          <w:numId w:val="13"/>
        </w:numPr>
      </w:pPr>
      <w:r>
        <w:t>Membrane Potentials/drug effects/physiology</w:t>
      </w:r>
    </w:p>
    <w:p w14:paraId="20FF3369" w14:textId="77777777" w:rsidR="003866EF" w:rsidRDefault="003866EF" w:rsidP="003866EF">
      <w:pPr>
        <w:pStyle w:val="item"/>
        <w:numPr>
          <w:ilvl w:val="1"/>
          <w:numId w:val="13"/>
        </w:numPr>
      </w:pPr>
      <w:r>
        <w:t>Neurons/drug effects/*metabolism</w:t>
      </w:r>
    </w:p>
    <w:p w14:paraId="79640FB8" w14:textId="77777777" w:rsidR="003866EF" w:rsidRDefault="003866EF" w:rsidP="003866EF">
      <w:pPr>
        <w:pStyle w:val="item"/>
        <w:numPr>
          <w:ilvl w:val="1"/>
          <w:numId w:val="13"/>
        </w:numPr>
      </w:pPr>
      <w:r>
        <w:t>Synaptic Transmission/drug effects</w:t>
      </w:r>
    </w:p>
    <w:p w14:paraId="0EBBF81D" w14:textId="77777777" w:rsidR="003866EF" w:rsidRDefault="003866EF" w:rsidP="003866EF">
      <w:pPr>
        <w:pStyle w:val="item"/>
        <w:numPr>
          <w:ilvl w:val="1"/>
          <w:numId w:val="13"/>
        </w:numPr>
      </w:pPr>
      <w:r>
        <w:t>Ussing chamber</w:t>
      </w:r>
    </w:p>
    <w:p w14:paraId="5C2A2429" w14:textId="77777777" w:rsidR="003866EF" w:rsidRDefault="003866EF" w:rsidP="003866EF">
      <w:pPr>
        <w:pStyle w:val="Heading2"/>
        <w:numPr>
          <w:ilvl w:val="0"/>
          <w:numId w:val="13"/>
        </w:numPr>
      </w:pPr>
      <w:r>
        <w:t>Agmatine as a potential therapeutic intervention in bipolar depression: the preclinical landscape.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6833E810" w14:textId="77777777">
        <w:trPr>
          <w:tblCellSpacing w:w="15" w:type="dxa"/>
        </w:trPr>
        <w:tc>
          <w:tcPr>
            <w:tcW w:w="0" w:type="auto"/>
            <w:vAlign w:val="center"/>
            <w:hideMark/>
          </w:tcPr>
          <w:p w14:paraId="57BA1880" w14:textId="77777777" w:rsidR="003866EF" w:rsidRDefault="003866EF">
            <w:pPr>
              <w:jc w:val="center"/>
              <w:rPr>
                <w:b/>
                <w:bCs/>
              </w:rPr>
            </w:pPr>
            <w:r>
              <w:rPr>
                <w:b/>
                <w:bCs/>
              </w:rPr>
              <w:t>Item Type</w:t>
            </w:r>
          </w:p>
        </w:tc>
        <w:tc>
          <w:tcPr>
            <w:tcW w:w="0" w:type="auto"/>
            <w:vAlign w:val="center"/>
            <w:hideMark/>
          </w:tcPr>
          <w:p w14:paraId="194ADE03" w14:textId="77777777" w:rsidR="003866EF" w:rsidRDefault="003866EF">
            <w:r>
              <w:t>Journal Article</w:t>
            </w:r>
          </w:p>
        </w:tc>
      </w:tr>
      <w:tr w:rsidR="003866EF" w14:paraId="78EB7CD8" w14:textId="77777777">
        <w:trPr>
          <w:tblCellSpacing w:w="15" w:type="dxa"/>
        </w:trPr>
        <w:tc>
          <w:tcPr>
            <w:tcW w:w="0" w:type="auto"/>
            <w:vAlign w:val="center"/>
            <w:hideMark/>
          </w:tcPr>
          <w:p w14:paraId="2A5A98E3" w14:textId="77777777" w:rsidR="003866EF" w:rsidRDefault="003866EF">
            <w:pPr>
              <w:jc w:val="center"/>
              <w:rPr>
                <w:b/>
                <w:bCs/>
              </w:rPr>
            </w:pPr>
            <w:r>
              <w:rPr>
                <w:b/>
                <w:bCs/>
              </w:rPr>
              <w:t>Author</w:t>
            </w:r>
          </w:p>
        </w:tc>
        <w:tc>
          <w:tcPr>
            <w:tcW w:w="0" w:type="auto"/>
            <w:vAlign w:val="center"/>
            <w:hideMark/>
          </w:tcPr>
          <w:p w14:paraId="70A80598" w14:textId="77777777" w:rsidR="003866EF" w:rsidRDefault="003866EF">
            <w:r>
              <w:t>Devon Watts</w:t>
            </w:r>
          </w:p>
        </w:tc>
      </w:tr>
      <w:tr w:rsidR="003866EF" w14:paraId="237594EE" w14:textId="77777777">
        <w:trPr>
          <w:tblCellSpacing w:w="15" w:type="dxa"/>
        </w:trPr>
        <w:tc>
          <w:tcPr>
            <w:tcW w:w="0" w:type="auto"/>
            <w:vAlign w:val="center"/>
            <w:hideMark/>
          </w:tcPr>
          <w:p w14:paraId="7D216892" w14:textId="77777777" w:rsidR="003866EF" w:rsidRDefault="003866EF">
            <w:pPr>
              <w:jc w:val="center"/>
              <w:rPr>
                <w:b/>
                <w:bCs/>
              </w:rPr>
            </w:pPr>
            <w:r>
              <w:rPr>
                <w:b/>
                <w:bCs/>
              </w:rPr>
              <w:t>Author</w:t>
            </w:r>
          </w:p>
        </w:tc>
        <w:tc>
          <w:tcPr>
            <w:tcW w:w="0" w:type="auto"/>
            <w:vAlign w:val="center"/>
            <w:hideMark/>
          </w:tcPr>
          <w:p w14:paraId="05B59DDB" w14:textId="77777777" w:rsidR="003866EF" w:rsidRDefault="003866EF">
            <w:r>
              <w:t>Bianca Pfaffenseller</w:t>
            </w:r>
          </w:p>
        </w:tc>
      </w:tr>
      <w:tr w:rsidR="003866EF" w14:paraId="0B47DC82" w14:textId="77777777">
        <w:trPr>
          <w:tblCellSpacing w:w="15" w:type="dxa"/>
        </w:trPr>
        <w:tc>
          <w:tcPr>
            <w:tcW w:w="0" w:type="auto"/>
            <w:vAlign w:val="center"/>
            <w:hideMark/>
          </w:tcPr>
          <w:p w14:paraId="70DF350A" w14:textId="77777777" w:rsidR="003866EF" w:rsidRDefault="003866EF">
            <w:pPr>
              <w:jc w:val="center"/>
              <w:rPr>
                <w:b/>
                <w:bCs/>
              </w:rPr>
            </w:pPr>
            <w:r>
              <w:rPr>
                <w:b/>
                <w:bCs/>
              </w:rPr>
              <w:lastRenderedPageBreak/>
              <w:t>Author</w:t>
            </w:r>
          </w:p>
        </w:tc>
        <w:tc>
          <w:tcPr>
            <w:tcW w:w="0" w:type="auto"/>
            <w:vAlign w:val="center"/>
            <w:hideMark/>
          </w:tcPr>
          <w:p w14:paraId="3E02C4E2" w14:textId="77777777" w:rsidR="003866EF" w:rsidRDefault="003866EF">
            <w:r>
              <w:t>Bianca Wollenhaupt-Aguiar</w:t>
            </w:r>
          </w:p>
        </w:tc>
      </w:tr>
      <w:tr w:rsidR="003866EF" w14:paraId="5B239589" w14:textId="77777777">
        <w:trPr>
          <w:tblCellSpacing w:w="15" w:type="dxa"/>
        </w:trPr>
        <w:tc>
          <w:tcPr>
            <w:tcW w:w="0" w:type="auto"/>
            <w:vAlign w:val="center"/>
            <w:hideMark/>
          </w:tcPr>
          <w:p w14:paraId="5EE328DD" w14:textId="77777777" w:rsidR="003866EF" w:rsidRDefault="003866EF">
            <w:pPr>
              <w:jc w:val="center"/>
              <w:rPr>
                <w:b/>
                <w:bCs/>
              </w:rPr>
            </w:pPr>
            <w:r>
              <w:rPr>
                <w:b/>
                <w:bCs/>
              </w:rPr>
              <w:t>Author</w:t>
            </w:r>
          </w:p>
        </w:tc>
        <w:tc>
          <w:tcPr>
            <w:tcW w:w="0" w:type="auto"/>
            <w:vAlign w:val="center"/>
            <w:hideMark/>
          </w:tcPr>
          <w:p w14:paraId="4BA3849F" w14:textId="77777777" w:rsidR="003866EF" w:rsidRDefault="003866EF">
            <w:r>
              <w:t>Luiza Paul Géa</w:t>
            </w:r>
          </w:p>
        </w:tc>
      </w:tr>
      <w:tr w:rsidR="003866EF" w14:paraId="4B0F42F6" w14:textId="77777777">
        <w:trPr>
          <w:tblCellSpacing w:w="15" w:type="dxa"/>
        </w:trPr>
        <w:tc>
          <w:tcPr>
            <w:tcW w:w="0" w:type="auto"/>
            <w:vAlign w:val="center"/>
            <w:hideMark/>
          </w:tcPr>
          <w:p w14:paraId="7F2C976F" w14:textId="77777777" w:rsidR="003866EF" w:rsidRDefault="003866EF">
            <w:pPr>
              <w:jc w:val="center"/>
              <w:rPr>
                <w:b/>
                <w:bCs/>
              </w:rPr>
            </w:pPr>
            <w:r>
              <w:rPr>
                <w:b/>
                <w:bCs/>
              </w:rPr>
              <w:t>Author</w:t>
            </w:r>
          </w:p>
        </w:tc>
        <w:tc>
          <w:tcPr>
            <w:tcW w:w="0" w:type="auto"/>
            <w:vAlign w:val="center"/>
            <w:hideMark/>
          </w:tcPr>
          <w:p w14:paraId="6CBA8864" w14:textId="77777777" w:rsidR="003866EF" w:rsidRDefault="003866EF">
            <w:r>
              <w:t>Taiane De Azevedo Cardoso</w:t>
            </w:r>
          </w:p>
        </w:tc>
      </w:tr>
      <w:tr w:rsidR="003866EF" w14:paraId="38D6814F" w14:textId="77777777">
        <w:trPr>
          <w:tblCellSpacing w:w="15" w:type="dxa"/>
        </w:trPr>
        <w:tc>
          <w:tcPr>
            <w:tcW w:w="0" w:type="auto"/>
            <w:vAlign w:val="center"/>
            <w:hideMark/>
          </w:tcPr>
          <w:p w14:paraId="2388C118" w14:textId="77777777" w:rsidR="003866EF" w:rsidRDefault="003866EF">
            <w:pPr>
              <w:jc w:val="center"/>
              <w:rPr>
                <w:b/>
                <w:bCs/>
              </w:rPr>
            </w:pPr>
            <w:r>
              <w:rPr>
                <w:b/>
                <w:bCs/>
              </w:rPr>
              <w:t>Author</w:t>
            </w:r>
          </w:p>
        </w:tc>
        <w:tc>
          <w:tcPr>
            <w:tcW w:w="0" w:type="auto"/>
            <w:vAlign w:val="center"/>
            <w:hideMark/>
          </w:tcPr>
          <w:p w14:paraId="50647482" w14:textId="77777777" w:rsidR="003866EF" w:rsidRDefault="003866EF">
            <w:r>
              <w:t>Flavio Kapczinski</w:t>
            </w:r>
          </w:p>
        </w:tc>
      </w:tr>
      <w:tr w:rsidR="003866EF" w14:paraId="00C0573E" w14:textId="77777777">
        <w:trPr>
          <w:tblCellSpacing w:w="15" w:type="dxa"/>
        </w:trPr>
        <w:tc>
          <w:tcPr>
            <w:tcW w:w="0" w:type="auto"/>
            <w:vAlign w:val="center"/>
            <w:hideMark/>
          </w:tcPr>
          <w:p w14:paraId="182B84A0" w14:textId="77777777" w:rsidR="003866EF" w:rsidRDefault="003866EF">
            <w:pPr>
              <w:jc w:val="center"/>
              <w:rPr>
                <w:b/>
                <w:bCs/>
              </w:rPr>
            </w:pPr>
            <w:r>
              <w:rPr>
                <w:b/>
                <w:bCs/>
              </w:rPr>
              <w:t>Abstract</w:t>
            </w:r>
          </w:p>
        </w:tc>
        <w:tc>
          <w:tcPr>
            <w:tcW w:w="0" w:type="auto"/>
            <w:vAlign w:val="center"/>
            <w:hideMark/>
          </w:tcPr>
          <w:p w14:paraId="588BA831" w14:textId="77777777" w:rsidR="003866EF" w:rsidRDefault="003866EF">
            <w:r>
              <w:t>Present antidepressant treatments are only helpful in a quarter of patients with bipolar depression, and new strategies are warranted. Increasing evidence suggests that accelerated polyamine metabolism is associated with the pathophysiology of depression. Polyamines regulate stress responses, inflammation, and neuronal signaling in the central and enteric nervous system. Agmatine is a promising target of altered polyamine metabolism considering its unique ability to regulate intracellular polyamine content and neuroprotective effects. Areas covered: This review discusses the polyamine system and its relationship to the central and enteric nervous system, focusing on results from preclinical studies supporting the relationship between agmatine and the pathophysiology of depression. We also discussed the main mechanisms underlying the antidepressant and neuroprotective effects of agmatine. Expert opinion: Our review points out the possible relationship between polyamines and the pathophysiology of depression. It discusses the efficacy of agmatine in several models of depressive-like behaviour, and suggests that it may prove to be an efficacious adjunctive treatment in bipolar depression. Furthermore, it discusses a proposed pathway linking systemic inflammation, observed in a subset of bipolar disorder patients, to abnormal polyamine metabolism and associated changes in the epithelial gut barrier and blood-brain barrier.</w:t>
            </w:r>
          </w:p>
        </w:tc>
      </w:tr>
      <w:tr w:rsidR="003866EF" w14:paraId="4FE2476F" w14:textId="77777777">
        <w:trPr>
          <w:tblCellSpacing w:w="15" w:type="dxa"/>
        </w:trPr>
        <w:tc>
          <w:tcPr>
            <w:tcW w:w="0" w:type="auto"/>
            <w:vAlign w:val="center"/>
            <w:hideMark/>
          </w:tcPr>
          <w:p w14:paraId="6DDF872A" w14:textId="77777777" w:rsidR="003866EF" w:rsidRDefault="003866EF">
            <w:pPr>
              <w:jc w:val="center"/>
              <w:rPr>
                <w:b/>
                <w:bCs/>
              </w:rPr>
            </w:pPr>
            <w:r>
              <w:rPr>
                <w:b/>
                <w:bCs/>
              </w:rPr>
              <w:t>Date</w:t>
            </w:r>
          </w:p>
        </w:tc>
        <w:tc>
          <w:tcPr>
            <w:tcW w:w="0" w:type="auto"/>
            <w:vAlign w:val="center"/>
            <w:hideMark/>
          </w:tcPr>
          <w:p w14:paraId="33514574" w14:textId="77777777" w:rsidR="003866EF" w:rsidRDefault="003866EF">
            <w:r>
              <w:t>2019 Apr</w:t>
            </w:r>
          </w:p>
        </w:tc>
      </w:tr>
      <w:tr w:rsidR="003866EF" w14:paraId="748EA57F" w14:textId="77777777">
        <w:trPr>
          <w:tblCellSpacing w:w="15" w:type="dxa"/>
        </w:trPr>
        <w:tc>
          <w:tcPr>
            <w:tcW w:w="0" w:type="auto"/>
            <w:vAlign w:val="center"/>
            <w:hideMark/>
          </w:tcPr>
          <w:p w14:paraId="36DB546D" w14:textId="77777777" w:rsidR="003866EF" w:rsidRDefault="003866EF">
            <w:pPr>
              <w:jc w:val="center"/>
              <w:rPr>
                <w:b/>
                <w:bCs/>
              </w:rPr>
            </w:pPr>
            <w:r>
              <w:rPr>
                <w:b/>
                <w:bCs/>
              </w:rPr>
              <w:t>Language</w:t>
            </w:r>
          </w:p>
        </w:tc>
        <w:tc>
          <w:tcPr>
            <w:tcW w:w="0" w:type="auto"/>
            <w:vAlign w:val="center"/>
            <w:hideMark/>
          </w:tcPr>
          <w:p w14:paraId="1742B10B" w14:textId="77777777" w:rsidR="003866EF" w:rsidRDefault="003866EF">
            <w:r>
              <w:t>eng</w:t>
            </w:r>
          </w:p>
        </w:tc>
      </w:tr>
      <w:tr w:rsidR="003866EF" w14:paraId="45E2D133" w14:textId="77777777">
        <w:trPr>
          <w:tblCellSpacing w:w="15" w:type="dxa"/>
        </w:trPr>
        <w:tc>
          <w:tcPr>
            <w:tcW w:w="0" w:type="auto"/>
            <w:vAlign w:val="center"/>
            <w:hideMark/>
          </w:tcPr>
          <w:p w14:paraId="1F6FE350" w14:textId="77777777" w:rsidR="003866EF" w:rsidRDefault="003866EF">
            <w:pPr>
              <w:jc w:val="center"/>
              <w:rPr>
                <w:b/>
                <w:bCs/>
              </w:rPr>
            </w:pPr>
            <w:r>
              <w:rPr>
                <w:b/>
                <w:bCs/>
              </w:rPr>
              <w:t>Extra</w:t>
            </w:r>
          </w:p>
        </w:tc>
        <w:tc>
          <w:tcPr>
            <w:tcW w:w="0" w:type="auto"/>
            <w:vAlign w:val="center"/>
            <w:hideMark/>
          </w:tcPr>
          <w:p w14:paraId="22703660" w14:textId="77777777" w:rsidR="003866EF" w:rsidRDefault="003866EF">
            <w:r>
              <w:t>Place: England PMID: 30764678</w:t>
            </w:r>
          </w:p>
        </w:tc>
      </w:tr>
      <w:tr w:rsidR="003866EF" w14:paraId="2473AF6D" w14:textId="77777777">
        <w:trPr>
          <w:tblCellSpacing w:w="15" w:type="dxa"/>
        </w:trPr>
        <w:tc>
          <w:tcPr>
            <w:tcW w:w="0" w:type="auto"/>
            <w:vAlign w:val="center"/>
            <w:hideMark/>
          </w:tcPr>
          <w:p w14:paraId="29806094" w14:textId="77777777" w:rsidR="003866EF" w:rsidRDefault="003866EF">
            <w:pPr>
              <w:jc w:val="center"/>
              <w:rPr>
                <w:b/>
                <w:bCs/>
              </w:rPr>
            </w:pPr>
            <w:r>
              <w:rPr>
                <w:b/>
                <w:bCs/>
              </w:rPr>
              <w:t>Volume</w:t>
            </w:r>
          </w:p>
        </w:tc>
        <w:tc>
          <w:tcPr>
            <w:tcW w:w="0" w:type="auto"/>
            <w:vAlign w:val="center"/>
            <w:hideMark/>
          </w:tcPr>
          <w:p w14:paraId="3D05D972" w14:textId="77777777" w:rsidR="003866EF" w:rsidRDefault="003866EF">
            <w:r>
              <w:t>23</w:t>
            </w:r>
          </w:p>
        </w:tc>
      </w:tr>
      <w:tr w:rsidR="003866EF" w14:paraId="3676C080" w14:textId="77777777">
        <w:trPr>
          <w:tblCellSpacing w:w="15" w:type="dxa"/>
        </w:trPr>
        <w:tc>
          <w:tcPr>
            <w:tcW w:w="0" w:type="auto"/>
            <w:vAlign w:val="center"/>
            <w:hideMark/>
          </w:tcPr>
          <w:p w14:paraId="051DA73E" w14:textId="77777777" w:rsidR="003866EF" w:rsidRDefault="003866EF">
            <w:pPr>
              <w:jc w:val="center"/>
              <w:rPr>
                <w:b/>
                <w:bCs/>
              </w:rPr>
            </w:pPr>
            <w:r>
              <w:rPr>
                <w:b/>
                <w:bCs/>
              </w:rPr>
              <w:t>Pages</w:t>
            </w:r>
          </w:p>
        </w:tc>
        <w:tc>
          <w:tcPr>
            <w:tcW w:w="0" w:type="auto"/>
            <w:vAlign w:val="center"/>
            <w:hideMark/>
          </w:tcPr>
          <w:p w14:paraId="5DA5A34E" w14:textId="77777777" w:rsidR="003866EF" w:rsidRDefault="003866EF">
            <w:r>
              <w:t>327-339</w:t>
            </w:r>
          </w:p>
        </w:tc>
      </w:tr>
      <w:tr w:rsidR="003866EF" w14:paraId="63D257A7" w14:textId="77777777">
        <w:trPr>
          <w:tblCellSpacing w:w="15" w:type="dxa"/>
        </w:trPr>
        <w:tc>
          <w:tcPr>
            <w:tcW w:w="0" w:type="auto"/>
            <w:vAlign w:val="center"/>
            <w:hideMark/>
          </w:tcPr>
          <w:p w14:paraId="04C3CE30" w14:textId="77777777" w:rsidR="003866EF" w:rsidRDefault="003866EF">
            <w:pPr>
              <w:jc w:val="center"/>
              <w:rPr>
                <w:b/>
                <w:bCs/>
              </w:rPr>
            </w:pPr>
            <w:r>
              <w:rPr>
                <w:b/>
                <w:bCs/>
              </w:rPr>
              <w:t>Publication</w:t>
            </w:r>
          </w:p>
        </w:tc>
        <w:tc>
          <w:tcPr>
            <w:tcW w:w="0" w:type="auto"/>
            <w:vAlign w:val="center"/>
            <w:hideMark/>
          </w:tcPr>
          <w:p w14:paraId="66C9B930" w14:textId="77777777" w:rsidR="003866EF" w:rsidRDefault="003866EF">
            <w:r>
              <w:t>Expert opinion on therapeutic targets</w:t>
            </w:r>
          </w:p>
        </w:tc>
      </w:tr>
      <w:tr w:rsidR="003866EF" w14:paraId="5F06B440" w14:textId="77777777">
        <w:trPr>
          <w:tblCellSpacing w:w="15" w:type="dxa"/>
        </w:trPr>
        <w:tc>
          <w:tcPr>
            <w:tcW w:w="0" w:type="auto"/>
            <w:vAlign w:val="center"/>
            <w:hideMark/>
          </w:tcPr>
          <w:p w14:paraId="17798D1E" w14:textId="77777777" w:rsidR="003866EF" w:rsidRDefault="003866EF">
            <w:pPr>
              <w:jc w:val="center"/>
              <w:rPr>
                <w:b/>
                <w:bCs/>
              </w:rPr>
            </w:pPr>
            <w:r>
              <w:rPr>
                <w:b/>
                <w:bCs/>
              </w:rPr>
              <w:t>DOI</w:t>
            </w:r>
          </w:p>
        </w:tc>
        <w:tc>
          <w:tcPr>
            <w:tcW w:w="0" w:type="auto"/>
            <w:vAlign w:val="center"/>
            <w:hideMark/>
          </w:tcPr>
          <w:p w14:paraId="2D277D82" w14:textId="77777777" w:rsidR="003866EF" w:rsidRDefault="003866EF">
            <w:hyperlink r:id="rId345" w:history="1">
              <w:r>
                <w:rPr>
                  <w:rStyle w:val="Hyperlink"/>
                </w:rPr>
                <w:t>10.1080/14728222.2019.1581764</w:t>
              </w:r>
            </w:hyperlink>
          </w:p>
        </w:tc>
      </w:tr>
      <w:tr w:rsidR="003866EF" w14:paraId="39C22F5F" w14:textId="77777777">
        <w:trPr>
          <w:tblCellSpacing w:w="15" w:type="dxa"/>
        </w:trPr>
        <w:tc>
          <w:tcPr>
            <w:tcW w:w="0" w:type="auto"/>
            <w:vAlign w:val="center"/>
            <w:hideMark/>
          </w:tcPr>
          <w:p w14:paraId="1F3DD4CB" w14:textId="77777777" w:rsidR="003866EF" w:rsidRDefault="003866EF">
            <w:pPr>
              <w:jc w:val="center"/>
              <w:rPr>
                <w:b/>
                <w:bCs/>
              </w:rPr>
            </w:pPr>
            <w:r>
              <w:rPr>
                <w:b/>
                <w:bCs/>
              </w:rPr>
              <w:t>Issue</w:t>
            </w:r>
          </w:p>
        </w:tc>
        <w:tc>
          <w:tcPr>
            <w:tcW w:w="0" w:type="auto"/>
            <w:vAlign w:val="center"/>
            <w:hideMark/>
          </w:tcPr>
          <w:p w14:paraId="2219258C" w14:textId="77777777" w:rsidR="003866EF" w:rsidRDefault="003866EF">
            <w:r>
              <w:t>4</w:t>
            </w:r>
          </w:p>
        </w:tc>
      </w:tr>
      <w:tr w:rsidR="003866EF" w14:paraId="3D2013AC" w14:textId="77777777">
        <w:trPr>
          <w:tblCellSpacing w:w="15" w:type="dxa"/>
        </w:trPr>
        <w:tc>
          <w:tcPr>
            <w:tcW w:w="0" w:type="auto"/>
            <w:vAlign w:val="center"/>
            <w:hideMark/>
          </w:tcPr>
          <w:p w14:paraId="69A01C3C" w14:textId="77777777" w:rsidR="003866EF" w:rsidRDefault="003866EF">
            <w:pPr>
              <w:jc w:val="center"/>
              <w:rPr>
                <w:b/>
                <w:bCs/>
              </w:rPr>
            </w:pPr>
            <w:r>
              <w:rPr>
                <w:b/>
                <w:bCs/>
              </w:rPr>
              <w:t>Journal Abbr</w:t>
            </w:r>
          </w:p>
        </w:tc>
        <w:tc>
          <w:tcPr>
            <w:tcW w:w="0" w:type="auto"/>
            <w:vAlign w:val="center"/>
            <w:hideMark/>
          </w:tcPr>
          <w:p w14:paraId="3E682A00" w14:textId="77777777" w:rsidR="003866EF" w:rsidRDefault="003866EF">
            <w:r>
              <w:t>Expert Opin Ther Targets</w:t>
            </w:r>
          </w:p>
        </w:tc>
      </w:tr>
      <w:tr w:rsidR="003866EF" w14:paraId="3C4498B3" w14:textId="77777777">
        <w:trPr>
          <w:tblCellSpacing w:w="15" w:type="dxa"/>
        </w:trPr>
        <w:tc>
          <w:tcPr>
            <w:tcW w:w="0" w:type="auto"/>
            <w:vAlign w:val="center"/>
            <w:hideMark/>
          </w:tcPr>
          <w:p w14:paraId="129F86E0" w14:textId="77777777" w:rsidR="003866EF" w:rsidRDefault="003866EF">
            <w:pPr>
              <w:jc w:val="center"/>
              <w:rPr>
                <w:b/>
                <w:bCs/>
              </w:rPr>
            </w:pPr>
            <w:r>
              <w:rPr>
                <w:b/>
                <w:bCs/>
              </w:rPr>
              <w:t>ISSN</w:t>
            </w:r>
          </w:p>
        </w:tc>
        <w:tc>
          <w:tcPr>
            <w:tcW w:w="0" w:type="auto"/>
            <w:vAlign w:val="center"/>
            <w:hideMark/>
          </w:tcPr>
          <w:p w14:paraId="0D060D9B" w14:textId="77777777" w:rsidR="003866EF" w:rsidRDefault="003866EF">
            <w:r>
              <w:t>1744-7631 1472-8222</w:t>
            </w:r>
          </w:p>
        </w:tc>
      </w:tr>
      <w:tr w:rsidR="003866EF" w14:paraId="1D719F69" w14:textId="77777777">
        <w:trPr>
          <w:tblCellSpacing w:w="15" w:type="dxa"/>
        </w:trPr>
        <w:tc>
          <w:tcPr>
            <w:tcW w:w="0" w:type="auto"/>
            <w:vAlign w:val="center"/>
            <w:hideMark/>
          </w:tcPr>
          <w:p w14:paraId="2EA2D702" w14:textId="77777777" w:rsidR="003866EF" w:rsidRDefault="003866EF">
            <w:pPr>
              <w:jc w:val="center"/>
              <w:rPr>
                <w:b/>
                <w:bCs/>
              </w:rPr>
            </w:pPr>
            <w:r>
              <w:rPr>
                <w:b/>
                <w:bCs/>
              </w:rPr>
              <w:t>Date Added</w:t>
            </w:r>
          </w:p>
        </w:tc>
        <w:tc>
          <w:tcPr>
            <w:tcW w:w="0" w:type="auto"/>
            <w:vAlign w:val="center"/>
            <w:hideMark/>
          </w:tcPr>
          <w:p w14:paraId="381F223F" w14:textId="77777777" w:rsidR="003866EF" w:rsidRDefault="003866EF">
            <w:r>
              <w:t>6/11/2025, 2:32:24 PM</w:t>
            </w:r>
          </w:p>
        </w:tc>
      </w:tr>
      <w:tr w:rsidR="003866EF" w14:paraId="453A84D6" w14:textId="77777777">
        <w:trPr>
          <w:tblCellSpacing w:w="15" w:type="dxa"/>
        </w:trPr>
        <w:tc>
          <w:tcPr>
            <w:tcW w:w="0" w:type="auto"/>
            <w:vAlign w:val="center"/>
            <w:hideMark/>
          </w:tcPr>
          <w:p w14:paraId="2AFD2E6D" w14:textId="77777777" w:rsidR="003866EF" w:rsidRDefault="003866EF">
            <w:pPr>
              <w:jc w:val="center"/>
              <w:rPr>
                <w:b/>
                <w:bCs/>
              </w:rPr>
            </w:pPr>
            <w:r>
              <w:rPr>
                <w:b/>
                <w:bCs/>
              </w:rPr>
              <w:lastRenderedPageBreak/>
              <w:t>Modified</w:t>
            </w:r>
          </w:p>
        </w:tc>
        <w:tc>
          <w:tcPr>
            <w:tcW w:w="0" w:type="auto"/>
            <w:vAlign w:val="center"/>
            <w:hideMark/>
          </w:tcPr>
          <w:p w14:paraId="4DEAD6AD" w14:textId="77777777" w:rsidR="003866EF" w:rsidRDefault="003866EF">
            <w:r>
              <w:t>6/11/2025, 2:32:24 PM</w:t>
            </w:r>
          </w:p>
        </w:tc>
      </w:tr>
    </w:tbl>
    <w:p w14:paraId="7106E559" w14:textId="77777777" w:rsidR="003866EF" w:rsidRDefault="003866EF" w:rsidP="003866EF">
      <w:pPr>
        <w:pStyle w:val="Heading3"/>
        <w:numPr>
          <w:ilvl w:val="0"/>
          <w:numId w:val="13"/>
        </w:numPr>
      </w:pPr>
      <w:r>
        <w:t>Tags:</w:t>
      </w:r>
    </w:p>
    <w:p w14:paraId="30997ED8" w14:textId="77777777" w:rsidR="003866EF" w:rsidRDefault="003866EF" w:rsidP="003866EF">
      <w:pPr>
        <w:pStyle w:val="item"/>
        <w:numPr>
          <w:ilvl w:val="1"/>
          <w:numId w:val="13"/>
        </w:numPr>
      </w:pPr>
      <w:r>
        <w:t>Humans</w:t>
      </w:r>
    </w:p>
    <w:p w14:paraId="0BA3F386" w14:textId="77777777" w:rsidR="003866EF" w:rsidRDefault="003866EF" w:rsidP="003866EF">
      <w:pPr>
        <w:pStyle w:val="item"/>
        <w:numPr>
          <w:ilvl w:val="1"/>
          <w:numId w:val="13"/>
        </w:numPr>
      </w:pPr>
      <w:r>
        <w:t>Animals</w:t>
      </w:r>
    </w:p>
    <w:p w14:paraId="2BC200FF" w14:textId="77777777" w:rsidR="003866EF" w:rsidRDefault="003866EF" w:rsidP="003866EF">
      <w:pPr>
        <w:pStyle w:val="item"/>
        <w:numPr>
          <w:ilvl w:val="1"/>
          <w:numId w:val="13"/>
        </w:numPr>
      </w:pPr>
      <w:r>
        <w:t>gut-brain axis</w:t>
      </w:r>
    </w:p>
    <w:p w14:paraId="4CACFBA5" w14:textId="77777777" w:rsidR="003866EF" w:rsidRDefault="003866EF" w:rsidP="003866EF">
      <w:pPr>
        <w:pStyle w:val="item"/>
        <w:numPr>
          <w:ilvl w:val="1"/>
          <w:numId w:val="13"/>
        </w:numPr>
      </w:pPr>
      <w:r>
        <w:t>Neuroprotective Agents/pharmacology</w:t>
      </w:r>
    </w:p>
    <w:p w14:paraId="233ECDF2" w14:textId="77777777" w:rsidR="003866EF" w:rsidRDefault="003866EF" w:rsidP="003866EF">
      <w:pPr>
        <w:pStyle w:val="item"/>
        <w:numPr>
          <w:ilvl w:val="1"/>
          <w:numId w:val="13"/>
        </w:numPr>
      </w:pPr>
      <w:r>
        <w:t>Agmatine</w:t>
      </w:r>
    </w:p>
    <w:p w14:paraId="3B6F910F" w14:textId="77777777" w:rsidR="003866EF" w:rsidRDefault="003866EF" w:rsidP="003866EF">
      <w:pPr>
        <w:pStyle w:val="item"/>
        <w:numPr>
          <w:ilvl w:val="1"/>
          <w:numId w:val="13"/>
        </w:numPr>
      </w:pPr>
      <w:r>
        <w:t>Agmatine/*pharmacology</w:t>
      </w:r>
    </w:p>
    <w:p w14:paraId="421CC59D" w14:textId="77777777" w:rsidR="003866EF" w:rsidRDefault="003866EF" w:rsidP="003866EF">
      <w:pPr>
        <w:pStyle w:val="item"/>
        <w:numPr>
          <w:ilvl w:val="1"/>
          <w:numId w:val="13"/>
        </w:numPr>
      </w:pPr>
      <w:r>
        <w:t>Antidepressive Agents/*pharmacology</w:t>
      </w:r>
    </w:p>
    <w:p w14:paraId="64D5F7B7" w14:textId="77777777" w:rsidR="003866EF" w:rsidRDefault="003866EF" w:rsidP="003866EF">
      <w:pPr>
        <w:pStyle w:val="item"/>
        <w:numPr>
          <w:ilvl w:val="1"/>
          <w:numId w:val="13"/>
        </w:numPr>
      </w:pPr>
      <w:r>
        <w:t>bipolar depression</w:t>
      </w:r>
    </w:p>
    <w:p w14:paraId="7F8D25F5" w14:textId="77777777" w:rsidR="003866EF" w:rsidRDefault="003866EF" w:rsidP="003866EF">
      <w:pPr>
        <w:pStyle w:val="item"/>
        <w:numPr>
          <w:ilvl w:val="1"/>
          <w:numId w:val="13"/>
        </w:numPr>
      </w:pPr>
      <w:r>
        <w:t>Bipolar Disorder/*drug therapy/physiopathology</w:t>
      </w:r>
    </w:p>
    <w:p w14:paraId="64F61938" w14:textId="77777777" w:rsidR="003866EF" w:rsidRDefault="003866EF" w:rsidP="003866EF">
      <w:pPr>
        <w:pStyle w:val="item"/>
        <w:numPr>
          <w:ilvl w:val="1"/>
          <w:numId w:val="13"/>
        </w:numPr>
      </w:pPr>
      <w:r>
        <w:t>blood-brain barrier</w:t>
      </w:r>
    </w:p>
    <w:p w14:paraId="503264DD" w14:textId="77777777" w:rsidR="003866EF" w:rsidRDefault="003866EF" w:rsidP="003866EF">
      <w:pPr>
        <w:pStyle w:val="item"/>
        <w:numPr>
          <w:ilvl w:val="1"/>
          <w:numId w:val="13"/>
        </w:numPr>
      </w:pPr>
      <w:r>
        <w:t>Blood-Brain Barrier/embryology</w:t>
      </w:r>
    </w:p>
    <w:p w14:paraId="3854653A" w14:textId="77777777" w:rsidR="003866EF" w:rsidRDefault="003866EF" w:rsidP="003866EF">
      <w:pPr>
        <w:pStyle w:val="item"/>
        <w:numPr>
          <w:ilvl w:val="1"/>
          <w:numId w:val="13"/>
        </w:numPr>
      </w:pPr>
      <w:r>
        <w:t>leaky-gut</w:t>
      </w:r>
    </w:p>
    <w:p w14:paraId="18BC2DFA" w14:textId="77777777" w:rsidR="003866EF" w:rsidRDefault="003866EF" w:rsidP="003866EF">
      <w:pPr>
        <w:pStyle w:val="item"/>
        <w:numPr>
          <w:ilvl w:val="1"/>
          <w:numId w:val="13"/>
        </w:numPr>
      </w:pPr>
      <w:r>
        <w:t>polyamines</w:t>
      </w:r>
    </w:p>
    <w:p w14:paraId="063C8360" w14:textId="77777777" w:rsidR="003866EF" w:rsidRDefault="003866EF" w:rsidP="003866EF">
      <w:pPr>
        <w:pStyle w:val="item"/>
        <w:numPr>
          <w:ilvl w:val="1"/>
          <w:numId w:val="13"/>
        </w:numPr>
      </w:pPr>
      <w:r>
        <w:t>Polyamines/metabolism</w:t>
      </w:r>
    </w:p>
    <w:p w14:paraId="5A88AC27" w14:textId="77777777" w:rsidR="003866EF" w:rsidRDefault="003866EF" w:rsidP="003866EF">
      <w:pPr>
        <w:pStyle w:val="Heading2"/>
        <w:numPr>
          <w:ilvl w:val="0"/>
          <w:numId w:val="13"/>
        </w:numPr>
      </w:pPr>
      <w:r>
        <w:t>Agonist-dependent development of delta opioid receptor tolerance in the colon.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46AFEB1D" w14:textId="77777777">
        <w:trPr>
          <w:tblCellSpacing w:w="15" w:type="dxa"/>
        </w:trPr>
        <w:tc>
          <w:tcPr>
            <w:tcW w:w="0" w:type="auto"/>
            <w:vAlign w:val="center"/>
            <w:hideMark/>
          </w:tcPr>
          <w:p w14:paraId="48412970" w14:textId="77777777" w:rsidR="003866EF" w:rsidRDefault="003866EF">
            <w:pPr>
              <w:jc w:val="center"/>
              <w:rPr>
                <w:b/>
                <w:bCs/>
              </w:rPr>
            </w:pPr>
            <w:r>
              <w:rPr>
                <w:b/>
                <w:bCs/>
              </w:rPr>
              <w:t>Item Type</w:t>
            </w:r>
          </w:p>
        </w:tc>
        <w:tc>
          <w:tcPr>
            <w:tcW w:w="0" w:type="auto"/>
            <w:vAlign w:val="center"/>
            <w:hideMark/>
          </w:tcPr>
          <w:p w14:paraId="06DF7C4B" w14:textId="77777777" w:rsidR="003866EF" w:rsidRDefault="003866EF">
            <w:r>
              <w:t>Journal Article</w:t>
            </w:r>
          </w:p>
        </w:tc>
      </w:tr>
      <w:tr w:rsidR="003866EF" w14:paraId="267B1391" w14:textId="77777777">
        <w:trPr>
          <w:tblCellSpacing w:w="15" w:type="dxa"/>
        </w:trPr>
        <w:tc>
          <w:tcPr>
            <w:tcW w:w="0" w:type="auto"/>
            <w:vAlign w:val="center"/>
            <w:hideMark/>
          </w:tcPr>
          <w:p w14:paraId="65DB9545" w14:textId="77777777" w:rsidR="003866EF" w:rsidRDefault="003866EF">
            <w:pPr>
              <w:jc w:val="center"/>
              <w:rPr>
                <w:b/>
                <w:bCs/>
              </w:rPr>
            </w:pPr>
            <w:r>
              <w:rPr>
                <w:b/>
                <w:bCs/>
              </w:rPr>
              <w:t>Author</w:t>
            </w:r>
          </w:p>
        </w:tc>
        <w:tc>
          <w:tcPr>
            <w:tcW w:w="0" w:type="auto"/>
            <w:vAlign w:val="center"/>
            <w:hideMark/>
          </w:tcPr>
          <w:p w14:paraId="33FA5AD3" w14:textId="77777777" w:rsidR="003866EF" w:rsidRDefault="003866EF">
            <w:r>
              <w:t>Jesse J. DiCello</w:t>
            </w:r>
          </w:p>
        </w:tc>
      </w:tr>
      <w:tr w:rsidR="003866EF" w14:paraId="4C69A204" w14:textId="77777777">
        <w:trPr>
          <w:tblCellSpacing w:w="15" w:type="dxa"/>
        </w:trPr>
        <w:tc>
          <w:tcPr>
            <w:tcW w:w="0" w:type="auto"/>
            <w:vAlign w:val="center"/>
            <w:hideMark/>
          </w:tcPr>
          <w:p w14:paraId="5AAA5D05" w14:textId="77777777" w:rsidR="003866EF" w:rsidRDefault="003866EF">
            <w:pPr>
              <w:jc w:val="center"/>
              <w:rPr>
                <w:b/>
                <w:bCs/>
              </w:rPr>
            </w:pPr>
            <w:r>
              <w:rPr>
                <w:b/>
                <w:bCs/>
              </w:rPr>
              <w:t>Author</w:t>
            </w:r>
          </w:p>
        </w:tc>
        <w:tc>
          <w:tcPr>
            <w:tcW w:w="0" w:type="auto"/>
            <w:vAlign w:val="center"/>
            <w:hideMark/>
          </w:tcPr>
          <w:p w14:paraId="54BF5D42" w14:textId="77777777" w:rsidR="003866EF" w:rsidRDefault="003866EF">
            <w:r>
              <w:t>Ayame Saito</w:t>
            </w:r>
          </w:p>
        </w:tc>
      </w:tr>
      <w:tr w:rsidR="003866EF" w14:paraId="5D08DF49" w14:textId="77777777">
        <w:trPr>
          <w:tblCellSpacing w:w="15" w:type="dxa"/>
        </w:trPr>
        <w:tc>
          <w:tcPr>
            <w:tcW w:w="0" w:type="auto"/>
            <w:vAlign w:val="center"/>
            <w:hideMark/>
          </w:tcPr>
          <w:p w14:paraId="0B7942A8" w14:textId="77777777" w:rsidR="003866EF" w:rsidRDefault="003866EF">
            <w:pPr>
              <w:jc w:val="center"/>
              <w:rPr>
                <w:b/>
                <w:bCs/>
              </w:rPr>
            </w:pPr>
            <w:r>
              <w:rPr>
                <w:b/>
                <w:bCs/>
              </w:rPr>
              <w:t>Author</w:t>
            </w:r>
          </w:p>
        </w:tc>
        <w:tc>
          <w:tcPr>
            <w:tcW w:w="0" w:type="auto"/>
            <w:vAlign w:val="center"/>
            <w:hideMark/>
          </w:tcPr>
          <w:p w14:paraId="45FEDA48" w14:textId="77777777" w:rsidR="003866EF" w:rsidRDefault="003866EF">
            <w:r>
              <w:t>Pradeep Rajasekhar</w:t>
            </w:r>
          </w:p>
        </w:tc>
      </w:tr>
      <w:tr w:rsidR="003866EF" w14:paraId="7CAC7AB8" w14:textId="77777777">
        <w:trPr>
          <w:tblCellSpacing w:w="15" w:type="dxa"/>
        </w:trPr>
        <w:tc>
          <w:tcPr>
            <w:tcW w:w="0" w:type="auto"/>
            <w:vAlign w:val="center"/>
            <w:hideMark/>
          </w:tcPr>
          <w:p w14:paraId="386AD946" w14:textId="77777777" w:rsidR="003866EF" w:rsidRDefault="003866EF">
            <w:pPr>
              <w:jc w:val="center"/>
              <w:rPr>
                <w:b/>
                <w:bCs/>
              </w:rPr>
            </w:pPr>
            <w:r>
              <w:rPr>
                <w:b/>
                <w:bCs/>
              </w:rPr>
              <w:t>Author</w:t>
            </w:r>
          </w:p>
        </w:tc>
        <w:tc>
          <w:tcPr>
            <w:tcW w:w="0" w:type="auto"/>
            <w:vAlign w:val="center"/>
            <w:hideMark/>
          </w:tcPr>
          <w:p w14:paraId="761E1F87" w14:textId="77777777" w:rsidR="003866EF" w:rsidRDefault="003866EF">
            <w:r>
              <w:t>Benjamin W. Sebastian</w:t>
            </w:r>
          </w:p>
        </w:tc>
      </w:tr>
      <w:tr w:rsidR="003866EF" w14:paraId="6F1A113E" w14:textId="77777777">
        <w:trPr>
          <w:tblCellSpacing w:w="15" w:type="dxa"/>
        </w:trPr>
        <w:tc>
          <w:tcPr>
            <w:tcW w:w="0" w:type="auto"/>
            <w:vAlign w:val="center"/>
            <w:hideMark/>
          </w:tcPr>
          <w:p w14:paraId="7FECEEA2" w14:textId="77777777" w:rsidR="003866EF" w:rsidRDefault="003866EF">
            <w:pPr>
              <w:jc w:val="center"/>
              <w:rPr>
                <w:b/>
                <w:bCs/>
              </w:rPr>
            </w:pPr>
            <w:r>
              <w:rPr>
                <w:b/>
                <w:bCs/>
              </w:rPr>
              <w:t>Author</w:t>
            </w:r>
          </w:p>
        </w:tc>
        <w:tc>
          <w:tcPr>
            <w:tcW w:w="0" w:type="auto"/>
            <w:vAlign w:val="center"/>
            <w:hideMark/>
          </w:tcPr>
          <w:p w14:paraId="3F8BBE8E" w14:textId="77777777" w:rsidR="003866EF" w:rsidRDefault="003866EF">
            <w:r>
              <w:t>Rachel M. McQuade</w:t>
            </w:r>
          </w:p>
        </w:tc>
      </w:tr>
      <w:tr w:rsidR="003866EF" w14:paraId="3B1D2C74" w14:textId="77777777">
        <w:trPr>
          <w:tblCellSpacing w:w="15" w:type="dxa"/>
        </w:trPr>
        <w:tc>
          <w:tcPr>
            <w:tcW w:w="0" w:type="auto"/>
            <w:vAlign w:val="center"/>
            <w:hideMark/>
          </w:tcPr>
          <w:p w14:paraId="5614788D" w14:textId="77777777" w:rsidR="003866EF" w:rsidRDefault="003866EF">
            <w:pPr>
              <w:jc w:val="center"/>
              <w:rPr>
                <w:b/>
                <w:bCs/>
              </w:rPr>
            </w:pPr>
            <w:r>
              <w:rPr>
                <w:b/>
                <w:bCs/>
              </w:rPr>
              <w:t>Author</w:t>
            </w:r>
          </w:p>
        </w:tc>
        <w:tc>
          <w:tcPr>
            <w:tcW w:w="0" w:type="auto"/>
            <w:vAlign w:val="center"/>
            <w:hideMark/>
          </w:tcPr>
          <w:p w14:paraId="6A618AF8" w14:textId="77777777" w:rsidR="003866EF" w:rsidRDefault="003866EF">
            <w:r>
              <w:t>Arisbel B. Gondin</w:t>
            </w:r>
          </w:p>
        </w:tc>
      </w:tr>
      <w:tr w:rsidR="003866EF" w14:paraId="5A4DF2E8" w14:textId="77777777">
        <w:trPr>
          <w:tblCellSpacing w:w="15" w:type="dxa"/>
        </w:trPr>
        <w:tc>
          <w:tcPr>
            <w:tcW w:w="0" w:type="auto"/>
            <w:vAlign w:val="center"/>
            <w:hideMark/>
          </w:tcPr>
          <w:p w14:paraId="693F283E" w14:textId="77777777" w:rsidR="003866EF" w:rsidRDefault="003866EF">
            <w:pPr>
              <w:jc w:val="center"/>
              <w:rPr>
                <w:b/>
                <w:bCs/>
              </w:rPr>
            </w:pPr>
            <w:r>
              <w:rPr>
                <w:b/>
                <w:bCs/>
              </w:rPr>
              <w:t>Author</w:t>
            </w:r>
          </w:p>
        </w:tc>
        <w:tc>
          <w:tcPr>
            <w:tcW w:w="0" w:type="auto"/>
            <w:vAlign w:val="center"/>
            <w:hideMark/>
          </w:tcPr>
          <w:p w14:paraId="36F7C504" w14:textId="77777777" w:rsidR="003866EF" w:rsidRDefault="003866EF">
            <w:r>
              <w:t>Nicholas A. Veldhuis</w:t>
            </w:r>
          </w:p>
        </w:tc>
      </w:tr>
      <w:tr w:rsidR="003866EF" w14:paraId="1DB63A1A" w14:textId="77777777">
        <w:trPr>
          <w:tblCellSpacing w:w="15" w:type="dxa"/>
        </w:trPr>
        <w:tc>
          <w:tcPr>
            <w:tcW w:w="0" w:type="auto"/>
            <w:vAlign w:val="center"/>
            <w:hideMark/>
          </w:tcPr>
          <w:p w14:paraId="7B6CA0EB" w14:textId="77777777" w:rsidR="003866EF" w:rsidRDefault="003866EF">
            <w:pPr>
              <w:jc w:val="center"/>
              <w:rPr>
                <w:b/>
                <w:bCs/>
              </w:rPr>
            </w:pPr>
            <w:r>
              <w:rPr>
                <w:b/>
                <w:bCs/>
              </w:rPr>
              <w:t>Author</w:t>
            </w:r>
          </w:p>
        </w:tc>
        <w:tc>
          <w:tcPr>
            <w:tcW w:w="0" w:type="auto"/>
            <w:vAlign w:val="center"/>
            <w:hideMark/>
          </w:tcPr>
          <w:p w14:paraId="11665421" w14:textId="77777777" w:rsidR="003866EF" w:rsidRDefault="003866EF">
            <w:r>
              <w:t>Meritxell Canals</w:t>
            </w:r>
          </w:p>
        </w:tc>
      </w:tr>
      <w:tr w:rsidR="003866EF" w14:paraId="58639003" w14:textId="77777777">
        <w:trPr>
          <w:tblCellSpacing w:w="15" w:type="dxa"/>
        </w:trPr>
        <w:tc>
          <w:tcPr>
            <w:tcW w:w="0" w:type="auto"/>
            <w:vAlign w:val="center"/>
            <w:hideMark/>
          </w:tcPr>
          <w:p w14:paraId="72DFAF30" w14:textId="77777777" w:rsidR="003866EF" w:rsidRDefault="003866EF">
            <w:pPr>
              <w:jc w:val="center"/>
              <w:rPr>
                <w:b/>
                <w:bCs/>
              </w:rPr>
            </w:pPr>
            <w:r>
              <w:rPr>
                <w:b/>
                <w:bCs/>
              </w:rPr>
              <w:t>Author</w:t>
            </w:r>
          </w:p>
        </w:tc>
        <w:tc>
          <w:tcPr>
            <w:tcW w:w="0" w:type="auto"/>
            <w:vAlign w:val="center"/>
            <w:hideMark/>
          </w:tcPr>
          <w:p w14:paraId="0A50CA0A" w14:textId="77777777" w:rsidR="003866EF" w:rsidRDefault="003866EF">
            <w:r>
              <w:t>Simona E. Carbone</w:t>
            </w:r>
          </w:p>
        </w:tc>
      </w:tr>
      <w:tr w:rsidR="003866EF" w14:paraId="326BB76F" w14:textId="77777777">
        <w:trPr>
          <w:tblCellSpacing w:w="15" w:type="dxa"/>
        </w:trPr>
        <w:tc>
          <w:tcPr>
            <w:tcW w:w="0" w:type="auto"/>
            <w:vAlign w:val="center"/>
            <w:hideMark/>
          </w:tcPr>
          <w:p w14:paraId="7E98ADA2" w14:textId="77777777" w:rsidR="003866EF" w:rsidRDefault="003866EF">
            <w:pPr>
              <w:jc w:val="center"/>
              <w:rPr>
                <w:b/>
                <w:bCs/>
              </w:rPr>
            </w:pPr>
            <w:r>
              <w:rPr>
                <w:b/>
                <w:bCs/>
              </w:rPr>
              <w:t>Author</w:t>
            </w:r>
          </w:p>
        </w:tc>
        <w:tc>
          <w:tcPr>
            <w:tcW w:w="0" w:type="auto"/>
            <w:vAlign w:val="center"/>
            <w:hideMark/>
          </w:tcPr>
          <w:p w14:paraId="424A2B4B" w14:textId="77777777" w:rsidR="003866EF" w:rsidRDefault="003866EF">
            <w:r>
              <w:t>Daniel P. Poole</w:t>
            </w:r>
          </w:p>
        </w:tc>
      </w:tr>
      <w:tr w:rsidR="003866EF" w14:paraId="50089DAE" w14:textId="77777777">
        <w:trPr>
          <w:tblCellSpacing w:w="15" w:type="dxa"/>
        </w:trPr>
        <w:tc>
          <w:tcPr>
            <w:tcW w:w="0" w:type="auto"/>
            <w:vAlign w:val="center"/>
            <w:hideMark/>
          </w:tcPr>
          <w:p w14:paraId="6968F955" w14:textId="77777777" w:rsidR="003866EF" w:rsidRDefault="003866EF">
            <w:pPr>
              <w:jc w:val="center"/>
              <w:rPr>
                <w:b/>
                <w:bCs/>
              </w:rPr>
            </w:pPr>
            <w:r>
              <w:rPr>
                <w:b/>
                <w:bCs/>
              </w:rPr>
              <w:t>Abstract</w:t>
            </w:r>
          </w:p>
        </w:tc>
        <w:tc>
          <w:tcPr>
            <w:tcW w:w="0" w:type="auto"/>
            <w:vAlign w:val="center"/>
            <w:hideMark/>
          </w:tcPr>
          <w:p w14:paraId="7B32342D" w14:textId="77777777" w:rsidR="003866EF" w:rsidRDefault="003866EF">
            <w:r>
              <w:t xml:space="preserve">The use of opioid analgesics is severely limited due to the development of intractable constipation, mediated through activation of mu opioid receptors (MOR) expressed by enteric neurons. The related delta opioid receptor (DOR) is an emerging therapeutic target for chronic pain, depression and anxiety. Whether DOR agonists also promote sustained inhibition of colonic transit is unknown. This study examined acute and chronic tolerance to SNC80 and ARM390, which were full and partial DOR agonists in neural pathways </w:t>
            </w:r>
            <w:r>
              <w:lastRenderedPageBreak/>
              <w:t>controlling colonic motility, respectively. Excitatory pathways developed acute and chronic tolerance to SNC80, whereas only chronic tolerance developed in inhibitory pathways. Both pathways remained functional after acute or chronic ARM390 exposure. Propagating colonic motor patterns were significantly reduced after acute or chronic SNC80 treatment, but not by ARM390 pre-treatment. These findings demonstrate that SNC80 has a prolonged inhibitory effect on propagating colonic motility. ARM390 had no effect on motor patterns and thus may have fewer gastrointestinal side-effects.</w:t>
            </w:r>
          </w:p>
        </w:tc>
      </w:tr>
      <w:tr w:rsidR="003866EF" w14:paraId="41BA071B" w14:textId="77777777">
        <w:trPr>
          <w:tblCellSpacing w:w="15" w:type="dxa"/>
        </w:trPr>
        <w:tc>
          <w:tcPr>
            <w:tcW w:w="0" w:type="auto"/>
            <w:vAlign w:val="center"/>
            <w:hideMark/>
          </w:tcPr>
          <w:p w14:paraId="7595F573" w14:textId="77777777" w:rsidR="003866EF" w:rsidRDefault="003866EF">
            <w:pPr>
              <w:jc w:val="center"/>
              <w:rPr>
                <w:b/>
                <w:bCs/>
              </w:rPr>
            </w:pPr>
            <w:r>
              <w:rPr>
                <w:b/>
                <w:bCs/>
              </w:rPr>
              <w:lastRenderedPageBreak/>
              <w:t>Date</w:t>
            </w:r>
          </w:p>
        </w:tc>
        <w:tc>
          <w:tcPr>
            <w:tcW w:w="0" w:type="auto"/>
            <w:vAlign w:val="center"/>
            <w:hideMark/>
          </w:tcPr>
          <w:p w14:paraId="14F6236F" w14:textId="77777777" w:rsidR="003866EF" w:rsidRDefault="003866EF">
            <w:r>
              <w:t>2019 Aug</w:t>
            </w:r>
          </w:p>
        </w:tc>
      </w:tr>
      <w:tr w:rsidR="003866EF" w14:paraId="271ED432" w14:textId="77777777">
        <w:trPr>
          <w:tblCellSpacing w:w="15" w:type="dxa"/>
        </w:trPr>
        <w:tc>
          <w:tcPr>
            <w:tcW w:w="0" w:type="auto"/>
            <w:vAlign w:val="center"/>
            <w:hideMark/>
          </w:tcPr>
          <w:p w14:paraId="18AF6FFA" w14:textId="77777777" w:rsidR="003866EF" w:rsidRDefault="003866EF">
            <w:pPr>
              <w:jc w:val="center"/>
              <w:rPr>
                <w:b/>
                <w:bCs/>
              </w:rPr>
            </w:pPr>
            <w:r>
              <w:rPr>
                <w:b/>
                <w:bCs/>
              </w:rPr>
              <w:t>Language</w:t>
            </w:r>
          </w:p>
        </w:tc>
        <w:tc>
          <w:tcPr>
            <w:tcW w:w="0" w:type="auto"/>
            <w:vAlign w:val="center"/>
            <w:hideMark/>
          </w:tcPr>
          <w:p w14:paraId="1D678325" w14:textId="77777777" w:rsidR="003866EF" w:rsidRDefault="003866EF">
            <w:r>
              <w:t>eng</w:t>
            </w:r>
          </w:p>
        </w:tc>
      </w:tr>
      <w:tr w:rsidR="003866EF" w14:paraId="39BCCC87" w14:textId="77777777">
        <w:trPr>
          <w:tblCellSpacing w:w="15" w:type="dxa"/>
        </w:trPr>
        <w:tc>
          <w:tcPr>
            <w:tcW w:w="0" w:type="auto"/>
            <w:vAlign w:val="center"/>
            <w:hideMark/>
          </w:tcPr>
          <w:p w14:paraId="64BF4D04" w14:textId="77777777" w:rsidR="003866EF" w:rsidRDefault="003866EF">
            <w:pPr>
              <w:jc w:val="center"/>
              <w:rPr>
                <w:b/>
                <w:bCs/>
              </w:rPr>
            </w:pPr>
            <w:r>
              <w:rPr>
                <w:b/>
                <w:bCs/>
              </w:rPr>
              <w:t>Extra</w:t>
            </w:r>
          </w:p>
        </w:tc>
        <w:tc>
          <w:tcPr>
            <w:tcW w:w="0" w:type="auto"/>
            <w:vAlign w:val="center"/>
            <w:hideMark/>
          </w:tcPr>
          <w:p w14:paraId="19FA7DE7" w14:textId="77777777" w:rsidR="003866EF" w:rsidRDefault="003866EF">
            <w:r>
              <w:t>Place: Switzerland PMID: 30904952 PMCID: PMC11105391</w:t>
            </w:r>
          </w:p>
        </w:tc>
      </w:tr>
      <w:tr w:rsidR="003866EF" w14:paraId="63DE98A4" w14:textId="77777777">
        <w:trPr>
          <w:tblCellSpacing w:w="15" w:type="dxa"/>
        </w:trPr>
        <w:tc>
          <w:tcPr>
            <w:tcW w:w="0" w:type="auto"/>
            <w:vAlign w:val="center"/>
            <w:hideMark/>
          </w:tcPr>
          <w:p w14:paraId="1AFF2712" w14:textId="77777777" w:rsidR="003866EF" w:rsidRDefault="003866EF">
            <w:pPr>
              <w:jc w:val="center"/>
              <w:rPr>
                <w:b/>
                <w:bCs/>
              </w:rPr>
            </w:pPr>
            <w:r>
              <w:rPr>
                <w:b/>
                <w:bCs/>
              </w:rPr>
              <w:t>Volume</w:t>
            </w:r>
          </w:p>
        </w:tc>
        <w:tc>
          <w:tcPr>
            <w:tcW w:w="0" w:type="auto"/>
            <w:vAlign w:val="center"/>
            <w:hideMark/>
          </w:tcPr>
          <w:p w14:paraId="498A90B7" w14:textId="77777777" w:rsidR="003866EF" w:rsidRDefault="003866EF">
            <w:r>
              <w:t>76</w:t>
            </w:r>
          </w:p>
        </w:tc>
      </w:tr>
      <w:tr w:rsidR="003866EF" w14:paraId="52C9F17D" w14:textId="77777777">
        <w:trPr>
          <w:tblCellSpacing w:w="15" w:type="dxa"/>
        </w:trPr>
        <w:tc>
          <w:tcPr>
            <w:tcW w:w="0" w:type="auto"/>
            <w:vAlign w:val="center"/>
            <w:hideMark/>
          </w:tcPr>
          <w:p w14:paraId="6D92B573" w14:textId="77777777" w:rsidR="003866EF" w:rsidRDefault="003866EF">
            <w:pPr>
              <w:jc w:val="center"/>
              <w:rPr>
                <w:b/>
                <w:bCs/>
              </w:rPr>
            </w:pPr>
            <w:r>
              <w:rPr>
                <w:b/>
                <w:bCs/>
              </w:rPr>
              <w:t>Pages</w:t>
            </w:r>
          </w:p>
        </w:tc>
        <w:tc>
          <w:tcPr>
            <w:tcW w:w="0" w:type="auto"/>
            <w:vAlign w:val="center"/>
            <w:hideMark/>
          </w:tcPr>
          <w:p w14:paraId="3047EFDE" w14:textId="77777777" w:rsidR="003866EF" w:rsidRDefault="003866EF">
            <w:r>
              <w:t>3033-3050</w:t>
            </w:r>
          </w:p>
        </w:tc>
      </w:tr>
      <w:tr w:rsidR="003866EF" w14:paraId="1ECF9B0B" w14:textId="77777777">
        <w:trPr>
          <w:tblCellSpacing w:w="15" w:type="dxa"/>
        </w:trPr>
        <w:tc>
          <w:tcPr>
            <w:tcW w:w="0" w:type="auto"/>
            <w:vAlign w:val="center"/>
            <w:hideMark/>
          </w:tcPr>
          <w:p w14:paraId="28421A15" w14:textId="77777777" w:rsidR="003866EF" w:rsidRDefault="003866EF">
            <w:pPr>
              <w:jc w:val="center"/>
              <w:rPr>
                <w:b/>
                <w:bCs/>
              </w:rPr>
            </w:pPr>
            <w:r>
              <w:rPr>
                <w:b/>
                <w:bCs/>
              </w:rPr>
              <w:t>Publication</w:t>
            </w:r>
          </w:p>
        </w:tc>
        <w:tc>
          <w:tcPr>
            <w:tcW w:w="0" w:type="auto"/>
            <w:vAlign w:val="center"/>
            <w:hideMark/>
          </w:tcPr>
          <w:p w14:paraId="0AEF7106" w14:textId="77777777" w:rsidR="003866EF" w:rsidRDefault="003866EF">
            <w:r>
              <w:t>Cellular and molecular life sciences : CMLS</w:t>
            </w:r>
          </w:p>
        </w:tc>
      </w:tr>
      <w:tr w:rsidR="003866EF" w14:paraId="67B22D73" w14:textId="77777777">
        <w:trPr>
          <w:tblCellSpacing w:w="15" w:type="dxa"/>
        </w:trPr>
        <w:tc>
          <w:tcPr>
            <w:tcW w:w="0" w:type="auto"/>
            <w:vAlign w:val="center"/>
            <w:hideMark/>
          </w:tcPr>
          <w:p w14:paraId="1D7BC0C0" w14:textId="77777777" w:rsidR="003866EF" w:rsidRDefault="003866EF">
            <w:pPr>
              <w:jc w:val="center"/>
              <w:rPr>
                <w:b/>
                <w:bCs/>
              </w:rPr>
            </w:pPr>
            <w:r>
              <w:rPr>
                <w:b/>
                <w:bCs/>
              </w:rPr>
              <w:t>DOI</w:t>
            </w:r>
          </w:p>
        </w:tc>
        <w:tc>
          <w:tcPr>
            <w:tcW w:w="0" w:type="auto"/>
            <w:vAlign w:val="center"/>
            <w:hideMark/>
          </w:tcPr>
          <w:p w14:paraId="2F9E51BB" w14:textId="77777777" w:rsidR="003866EF" w:rsidRDefault="003866EF">
            <w:hyperlink r:id="rId346" w:history="1">
              <w:r>
                <w:rPr>
                  <w:rStyle w:val="Hyperlink"/>
                </w:rPr>
                <w:t>10.1007/s00018-019-03077-6</w:t>
              </w:r>
            </w:hyperlink>
          </w:p>
        </w:tc>
      </w:tr>
      <w:tr w:rsidR="003866EF" w14:paraId="553A76B6" w14:textId="77777777">
        <w:trPr>
          <w:tblCellSpacing w:w="15" w:type="dxa"/>
        </w:trPr>
        <w:tc>
          <w:tcPr>
            <w:tcW w:w="0" w:type="auto"/>
            <w:vAlign w:val="center"/>
            <w:hideMark/>
          </w:tcPr>
          <w:p w14:paraId="39868FA9" w14:textId="77777777" w:rsidR="003866EF" w:rsidRDefault="003866EF">
            <w:pPr>
              <w:jc w:val="center"/>
              <w:rPr>
                <w:b/>
                <w:bCs/>
              </w:rPr>
            </w:pPr>
            <w:r>
              <w:rPr>
                <w:b/>
                <w:bCs/>
              </w:rPr>
              <w:t>Issue</w:t>
            </w:r>
          </w:p>
        </w:tc>
        <w:tc>
          <w:tcPr>
            <w:tcW w:w="0" w:type="auto"/>
            <w:vAlign w:val="center"/>
            <w:hideMark/>
          </w:tcPr>
          <w:p w14:paraId="7A421C09" w14:textId="77777777" w:rsidR="003866EF" w:rsidRDefault="003866EF">
            <w:r>
              <w:t>15</w:t>
            </w:r>
          </w:p>
        </w:tc>
      </w:tr>
      <w:tr w:rsidR="003866EF" w14:paraId="3A267ACD" w14:textId="77777777">
        <w:trPr>
          <w:tblCellSpacing w:w="15" w:type="dxa"/>
        </w:trPr>
        <w:tc>
          <w:tcPr>
            <w:tcW w:w="0" w:type="auto"/>
            <w:vAlign w:val="center"/>
            <w:hideMark/>
          </w:tcPr>
          <w:p w14:paraId="3EE8FE42" w14:textId="77777777" w:rsidR="003866EF" w:rsidRDefault="003866EF">
            <w:pPr>
              <w:jc w:val="center"/>
              <w:rPr>
                <w:b/>
                <w:bCs/>
              </w:rPr>
            </w:pPr>
            <w:r>
              <w:rPr>
                <w:b/>
                <w:bCs/>
              </w:rPr>
              <w:t>Journal Abbr</w:t>
            </w:r>
          </w:p>
        </w:tc>
        <w:tc>
          <w:tcPr>
            <w:tcW w:w="0" w:type="auto"/>
            <w:vAlign w:val="center"/>
            <w:hideMark/>
          </w:tcPr>
          <w:p w14:paraId="0B6EF129" w14:textId="77777777" w:rsidR="003866EF" w:rsidRDefault="003866EF">
            <w:r>
              <w:t>Cell Mol Life Sci</w:t>
            </w:r>
          </w:p>
        </w:tc>
      </w:tr>
      <w:tr w:rsidR="003866EF" w14:paraId="28AE0886" w14:textId="77777777">
        <w:trPr>
          <w:tblCellSpacing w:w="15" w:type="dxa"/>
        </w:trPr>
        <w:tc>
          <w:tcPr>
            <w:tcW w:w="0" w:type="auto"/>
            <w:vAlign w:val="center"/>
            <w:hideMark/>
          </w:tcPr>
          <w:p w14:paraId="7141DA32" w14:textId="77777777" w:rsidR="003866EF" w:rsidRDefault="003866EF">
            <w:pPr>
              <w:jc w:val="center"/>
              <w:rPr>
                <w:b/>
                <w:bCs/>
              </w:rPr>
            </w:pPr>
            <w:r>
              <w:rPr>
                <w:b/>
                <w:bCs/>
              </w:rPr>
              <w:t>ISSN</w:t>
            </w:r>
          </w:p>
        </w:tc>
        <w:tc>
          <w:tcPr>
            <w:tcW w:w="0" w:type="auto"/>
            <w:vAlign w:val="center"/>
            <w:hideMark/>
          </w:tcPr>
          <w:p w14:paraId="065C9432" w14:textId="77777777" w:rsidR="003866EF" w:rsidRDefault="003866EF">
            <w:r>
              <w:t>1420-9071 1420-682X</w:t>
            </w:r>
          </w:p>
        </w:tc>
      </w:tr>
      <w:tr w:rsidR="003866EF" w14:paraId="6EC61AE6" w14:textId="77777777">
        <w:trPr>
          <w:tblCellSpacing w:w="15" w:type="dxa"/>
        </w:trPr>
        <w:tc>
          <w:tcPr>
            <w:tcW w:w="0" w:type="auto"/>
            <w:vAlign w:val="center"/>
            <w:hideMark/>
          </w:tcPr>
          <w:p w14:paraId="3789C5A9" w14:textId="77777777" w:rsidR="003866EF" w:rsidRDefault="003866EF">
            <w:pPr>
              <w:jc w:val="center"/>
              <w:rPr>
                <w:b/>
                <w:bCs/>
              </w:rPr>
            </w:pPr>
            <w:r>
              <w:rPr>
                <w:b/>
                <w:bCs/>
              </w:rPr>
              <w:t>Date Added</w:t>
            </w:r>
          </w:p>
        </w:tc>
        <w:tc>
          <w:tcPr>
            <w:tcW w:w="0" w:type="auto"/>
            <w:vAlign w:val="center"/>
            <w:hideMark/>
          </w:tcPr>
          <w:p w14:paraId="3B70BB16" w14:textId="77777777" w:rsidR="003866EF" w:rsidRDefault="003866EF">
            <w:r>
              <w:t>6/11/2025, 2:32:26 PM</w:t>
            </w:r>
          </w:p>
        </w:tc>
      </w:tr>
      <w:tr w:rsidR="003866EF" w14:paraId="73094C0D" w14:textId="77777777">
        <w:trPr>
          <w:tblCellSpacing w:w="15" w:type="dxa"/>
        </w:trPr>
        <w:tc>
          <w:tcPr>
            <w:tcW w:w="0" w:type="auto"/>
            <w:vAlign w:val="center"/>
            <w:hideMark/>
          </w:tcPr>
          <w:p w14:paraId="4102D693" w14:textId="77777777" w:rsidR="003866EF" w:rsidRDefault="003866EF">
            <w:pPr>
              <w:jc w:val="center"/>
              <w:rPr>
                <w:b/>
                <w:bCs/>
              </w:rPr>
            </w:pPr>
            <w:r>
              <w:rPr>
                <w:b/>
                <w:bCs/>
              </w:rPr>
              <w:t>Modified</w:t>
            </w:r>
          </w:p>
        </w:tc>
        <w:tc>
          <w:tcPr>
            <w:tcW w:w="0" w:type="auto"/>
            <w:vAlign w:val="center"/>
            <w:hideMark/>
          </w:tcPr>
          <w:p w14:paraId="24EEAA55" w14:textId="77777777" w:rsidR="003866EF" w:rsidRDefault="003866EF">
            <w:r>
              <w:t>6/16/2025, 1:11:48 PM</w:t>
            </w:r>
          </w:p>
        </w:tc>
      </w:tr>
    </w:tbl>
    <w:p w14:paraId="46B7925F" w14:textId="77777777" w:rsidR="003866EF" w:rsidRDefault="003866EF" w:rsidP="003866EF">
      <w:pPr>
        <w:pStyle w:val="Heading3"/>
        <w:numPr>
          <w:ilvl w:val="0"/>
          <w:numId w:val="13"/>
        </w:numPr>
      </w:pPr>
      <w:r>
        <w:t>Tags:</w:t>
      </w:r>
    </w:p>
    <w:p w14:paraId="0B7725E6" w14:textId="77777777" w:rsidR="003866EF" w:rsidRDefault="003866EF" w:rsidP="003866EF">
      <w:pPr>
        <w:pStyle w:val="item"/>
        <w:numPr>
          <w:ilvl w:val="1"/>
          <w:numId w:val="13"/>
        </w:numPr>
      </w:pPr>
      <w:r>
        <w:t>Animals</w:t>
      </w:r>
    </w:p>
    <w:p w14:paraId="74F5A4CB" w14:textId="77777777" w:rsidR="003866EF" w:rsidRDefault="003866EF" w:rsidP="003866EF">
      <w:pPr>
        <w:pStyle w:val="item"/>
        <w:numPr>
          <w:ilvl w:val="1"/>
          <w:numId w:val="13"/>
        </w:numPr>
      </w:pPr>
      <w:r>
        <w:t>Mice</w:t>
      </w:r>
    </w:p>
    <w:p w14:paraId="0EC00173" w14:textId="77777777" w:rsidR="003866EF" w:rsidRDefault="003866EF" w:rsidP="003866EF">
      <w:pPr>
        <w:pStyle w:val="item"/>
        <w:numPr>
          <w:ilvl w:val="1"/>
          <w:numId w:val="13"/>
        </w:numPr>
      </w:pPr>
      <w:r>
        <w:t>Mice, Inbred C57BL</w:t>
      </w:r>
    </w:p>
    <w:p w14:paraId="77045C6F" w14:textId="77777777" w:rsidR="003866EF" w:rsidRDefault="003866EF" w:rsidP="003866EF">
      <w:pPr>
        <w:pStyle w:val="item"/>
        <w:numPr>
          <w:ilvl w:val="1"/>
          <w:numId w:val="13"/>
        </w:numPr>
      </w:pPr>
      <w:r>
        <w:t>Neurons/metabolism</w:t>
      </w:r>
    </w:p>
    <w:p w14:paraId="7D5B0F59" w14:textId="77777777" w:rsidR="003866EF" w:rsidRDefault="003866EF" w:rsidP="003866EF">
      <w:pPr>
        <w:pStyle w:val="item"/>
        <w:numPr>
          <w:ilvl w:val="1"/>
          <w:numId w:val="13"/>
        </w:numPr>
      </w:pPr>
      <w:r>
        <w:t>Enteric nervous system</w:t>
      </w:r>
    </w:p>
    <w:p w14:paraId="2968C172" w14:textId="77777777" w:rsidR="003866EF" w:rsidRDefault="003866EF" w:rsidP="003866EF">
      <w:pPr>
        <w:pStyle w:val="item"/>
        <w:numPr>
          <w:ilvl w:val="1"/>
          <w:numId w:val="13"/>
        </w:numPr>
      </w:pPr>
      <w:r>
        <w:t>Electric Stimulation</w:t>
      </w:r>
    </w:p>
    <w:p w14:paraId="32D1EC7C" w14:textId="77777777" w:rsidR="003866EF" w:rsidRDefault="003866EF" w:rsidP="003866EF">
      <w:pPr>
        <w:pStyle w:val="item"/>
        <w:numPr>
          <w:ilvl w:val="1"/>
          <w:numId w:val="13"/>
        </w:numPr>
      </w:pPr>
      <w:r>
        <w:t>*Drug Tolerance</w:t>
      </w:r>
    </w:p>
    <w:p w14:paraId="3A6A221F" w14:textId="77777777" w:rsidR="003866EF" w:rsidRDefault="003866EF" w:rsidP="003866EF">
      <w:pPr>
        <w:pStyle w:val="item"/>
        <w:numPr>
          <w:ilvl w:val="1"/>
          <w:numId w:val="13"/>
        </w:numPr>
      </w:pPr>
      <w:r>
        <w:t>Analgesics, Opioid/*pharmacology</w:t>
      </w:r>
    </w:p>
    <w:p w14:paraId="14ABC745" w14:textId="77777777" w:rsidR="003866EF" w:rsidRDefault="003866EF" w:rsidP="003866EF">
      <w:pPr>
        <w:pStyle w:val="item"/>
        <w:numPr>
          <w:ilvl w:val="1"/>
          <w:numId w:val="13"/>
        </w:numPr>
      </w:pPr>
      <w:r>
        <w:t>Benzamides/pharmacology</w:t>
      </w:r>
    </w:p>
    <w:p w14:paraId="1D086AE6" w14:textId="77777777" w:rsidR="003866EF" w:rsidRDefault="003866EF" w:rsidP="003866EF">
      <w:pPr>
        <w:pStyle w:val="item"/>
        <w:numPr>
          <w:ilvl w:val="1"/>
          <w:numId w:val="13"/>
        </w:numPr>
      </w:pPr>
      <w:r>
        <w:t>Colon motility</w:t>
      </w:r>
    </w:p>
    <w:p w14:paraId="66F9C24F" w14:textId="77777777" w:rsidR="003866EF" w:rsidRDefault="003866EF" w:rsidP="003866EF">
      <w:pPr>
        <w:pStyle w:val="item"/>
        <w:numPr>
          <w:ilvl w:val="1"/>
          <w:numId w:val="13"/>
        </w:numPr>
      </w:pPr>
      <w:r>
        <w:t>Colon/*drug effects/physiology</w:t>
      </w:r>
    </w:p>
    <w:p w14:paraId="16A038DA" w14:textId="77777777" w:rsidR="003866EF" w:rsidRDefault="003866EF" w:rsidP="003866EF">
      <w:pPr>
        <w:pStyle w:val="item"/>
        <w:numPr>
          <w:ilvl w:val="1"/>
          <w:numId w:val="13"/>
        </w:numPr>
      </w:pPr>
      <w:r>
        <w:t>Endocytosis</w:t>
      </w:r>
    </w:p>
    <w:p w14:paraId="1BB1C91B" w14:textId="77777777" w:rsidR="003866EF" w:rsidRDefault="003866EF" w:rsidP="003866EF">
      <w:pPr>
        <w:pStyle w:val="item"/>
        <w:numPr>
          <w:ilvl w:val="1"/>
          <w:numId w:val="13"/>
        </w:numPr>
      </w:pPr>
      <w:r>
        <w:t>GPCR regulation</w:t>
      </w:r>
    </w:p>
    <w:p w14:paraId="0E7CD658" w14:textId="77777777" w:rsidR="003866EF" w:rsidRDefault="003866EF" w:rsidP="003866EF">
      <w:pPr>
        <w:pStyle w:val="item"/>
        <w:numPr>
          <w:ilvl w:val="1"/>
          <w:numId w:val="13"/>
        </w:numPr>
      </w:pPr>
      <w:r>
        <w:t>Microscopy, Confocal</w:t>
      </w:r>
    </w:p>
    <w:p w14:paraId="6637B706" w14:textId="77777777" w:rsidR="003866EF" w:rsidRDefault="003866EF" w:rsidP="003866EF">
      <w:pPr>
        <w:pStyle w:val="item"/>
        <w:numPr>
          <w:ilvl w:val="1"/>
          <w:numId w:val="13"/>
        </w:numPr>
      </w:pPr>
      <w:r>
        <w:lastRenderedPageBreak/>
        <w:t>Muscle Contraction/drug effects</w:t>
      </w:r>
    </w:p>
    <w:p w14:paraId="02753ED8" w14:textId="77777777" w:rsidR="003866EF" w:rsidRDefault="003866EF" w:rsidP="003866EF">
      <w:pPr>
        <w:pStyle w:val="item"/>
        <w:numPr>
          <w:ilvl w:val="1"/>
          <w:numId w:val="13"/>
        </w:numPr>
      </w:pPr>
      <w:r>
        <w:t>Opioid receptor</w:t>
      </w:r>
    </w:p>
    <w:p w14:paraId="66F899E4" w14:textId="77777777" w:rsidR="003866EF" w:rsidRDefault="003866EF" w:rsidP="003866EF">
      <w:pPr>
        <w:pStyle w:val="item"/>
        <w:numPr>
          <w:ilvl w:val="1"/>
          <w:numId w:val="13"/>
        </w:numPr>
      </w:pPr>
      <w:r>
        <w:t>Piperazines/pharmacology</w:t>
      </w:r>
    </w:p>
    <w:p w14:paraId="6A34AD39" w14:textId="77777777" w:rsidR="003866EF" w:rsidRDefault="003866EF" w:rsidP="003866EF">
      <w:pPr>
        <w:pStyle w:val="item"/>
        <w:numPr>
          <w:ilvl w:val="1"/>
          <w:numId w:val="13"/>
        </w:numPr>
      </w:pPr>
      <w:r>
        <w:t>Receptors, Opioid, delta/agonists/*metabolism</w:t>
      </w:r>
    </w:p>
    <w:p w14:paraId="01E65C0C" w14:textId="77777777" w:rsidR="003866EF" w:rsidRDefault="003866EF" w:rsidP="003866EF">
      <w:pPr>
        <w:pStyle w:val="item"/>
        <w:numPr>
          <w:ilvl w:val="1"/>
          <w:numId w:val="13"/>
        </w:numPr>
      </w:pPr>
      <w:r>
        <w:t>Receptors, Opioid, mu/agonists/metabolism</w:t>
      </w:r>
    </w:p>
    <w:p w14:paraId="7D65E0E4" w14:textId="77777777" w:rsidR="003866EF" w:rsidRDefault="003866EF" w:rsidP="003866EF">
      <w:pPr>
        <w:pStyle w:val="Heading2"/>
        <w:numPr>
          <w:ilvl w:val="0"/>
          <w:numId w:val="13"/>
        </w:numPr>
      </w:pPr>
      <w:r>
        <w:t>Alterations of Prostanoid Expression and Intestinal Epithelial Barrier Functions in Ileus.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74BBA157" w14:textId="77777777">
        <w:trPr>
          <w:tblCellSpacing w:w="15" w:type="dxa"/>
        </w:trPr>
        <w:tc>
          <w:tcPr>
            <w:tcW w:w="0" w:type="auto"/>
            <w:vAlign w:val="center"/>
            <w:hideMark/>
          </w:tcPr>
          <w:p w14:paraId="4871954C" w14:textId="77777777" w:rsidR="003866EF" w:rsidRDefault="003866EF">
            <w:pPr>
              <w:jc w:val="center"/>
              <w:rPr>
                <w:b/>
                <w:bCs/>
              </w:rPr>
            </w:pPr>
            <w:r>
              <w:rPr>
                <w:b/>
                <w:bCs/>
              </w:rPr>
              <w:t>Item Type</w:t>
            </w:r>
          </w:p>
        </w:tc>
        <w:tc>
          <w:tcPr>
            <w:tcW w:w="0" w:type="auto"/>
            <w:vAlign w:val="center"/>
            <w:hideMark/>
          </w:tcPr>
          <w:p w14:paraId="487968F0" w14:textId="77777777" w:rsidR="003866EF" w:rsidRDefault="003866EF">
            <w:r>
              <w:t>Journal Article</w:t>
            </w:r>
          </w:p>
        </w:tc>
      </w:tr>
      <w:tr w:rsidR="003866EF" w14:paraId="1043571E" w14:textId="77777777">
        <w:trPr>
          <w:tblCellSpacing w:w="15" w:type="dxa"/>
        </w:trPr>
        <w:tc>
          <w:tcPr>
            <w:tcW w:w="0" w:type="auto"/>
            <w:vAlign w:val="center"/>
            <w:hideMark/>
          </w:tcPr>
          <w:p w14:paraId="5D2984DC" w14:textId="77777777" w:rsidR="003866EF" w:rsidRDefault="003866EF">
            <w:pPr>
              <w:jc w:val="center"/>
              <w:rPr>
                <w:b/>
                <w:bCs/>
              </w:rPr>
            </w:pPr>
            <w:r>
              <w:rPr>
                <w:b/>
                <w:bCs/>
              </w:rPr>
              <w:t>Author</w:t>
            </w:r>
          </w:p>
        </w:tc>
        <w:tc>
          <w:tcPr>
            <w:tcW w:w="0" w:type="auto"/>
            <w:vAlign w:val="center"/>
            <w:hideMark/>
          </w:tcPr>
          <w:p w14:paraId="1CDAC850" w14:textId="77777777" w:rsidR="003866EF" w:rsidRDefault="003866EF">
            <w:r>
              <w:t>Anne Bessard</w:t>
            </w:r>
          </w:p>
        </w:tc>
      </w:tr>
      <w:tr w:rsidR="003866EF" w14:paraId="77BDD271" w14:textId="77777777">
        <w:trPr>
          <w:tblCellSpacing w:w="15" w:type="dxa"/>
        </w:trPr>
        <w:tc>
          <w:tcPr>
            <w:tcW w:w="0" w:type="auto"/>
            <w:vAlign w:val="center"/>
            <w:hideMark/>
          </w:tcPr>
          <w:p w14:paraId="0271DA44" w14:textId="77777777" w:rsidR="003866EF" w:rsidRDefault="003866EF">
            <w:pPr>
              <w:jc w:val="center"/>
              <w:rPr>
                <w:b/>
                <w:bCs/>
              </w:rPr>
            </w:pPr>
            <w:r>
              <w:rPr>
                <w:b/>
                <w:bCs/>
              </w:rPr>
              <w:t>Author</w:t>
            </w:r>
          </w:p>
        </w:tc>
        <w:tc>
          <w:tcPr>
            <w:tcW w:w="0" w:type="auto"/>
            <w:vAlign w:val="center"/>
            <w:hideMark/>
          </w:tcPr>
          <w:p w14:paraId="64CF174D" w14:textId="77777777" w:rsidR="003866EF" w:rsidRDefault="003866EF">
            <w:r>
              <w:t>Claire Cardaillac</w:t>
            </w:r>
          </w:p>
        </w:tc>
      </w:tr>
      <w:tr w:rsidR="003866EF" w14:paraId="0DF26718" w14:textId="77777777">
        <w:trPr>
          <w:tblCellSpacing w:w="15" w:type="dxa"/>
        </w:trPr>
        <w:tc>
          <w:tcPr>
            <w:tcW w:w="0" w:type="auto"/>
            <w:vAlign w:val="center"/>
            <w:hideMark/>
          </w:tcPr>
          <w:p w14:paraId="483F385B" w14:textId="77777777" w:rsidR="003866EF" w:rsidRDefault="003866EF">
            <w:pPr>
              <w:jc w:val="center"/>
              <w:rPr>
                <w:b/>
                <w:bCs/>
              </w:rPr>
            </w:pPr>
            <w:r>
              <w:rPr>
                <w:b/>
                <w:bCs/>
              </w:rPr>
              <w:t>Author</w:t>
            </w:r>
          </w:p>
        </w:tc>
        <w:tc>
          <w:tcPr>
            <w:tcW w:w="0" w:type="auto"/>
            <w:vAlign w:val="center"/>
            <w:hideMark/>
          </w:tcPr>
          <w:p w14:paraId="3C61C5EA" w14:textId="77777777" w:rsidR="003866EF" w:rsidRDefault="003866EF">
            <w:r>
              <w:t>Thibauld Oullier</w:t>
            </w:r>
          </w:p>
        </w:tc>
      </w:tr>
      <w:tr w:rsidR="003866EF" w14:paraId="3AF366AC" w14:textId="77777777">
        <w:trPr>
          <w:tblCellSpacing w:w="15" w:type="dxa"/>
        </w:trPr>
        <w:tc>
          <w:tcPr>
            <w:tcW w:w="0" w:type="auto"/>
            <w:vAlign w:val="center"/>
            <w:hideMark/>
          </w:tcPr>
          <w:p w14:paraId="2769C954" w14:textId="77777777" w:rsidR="003866EF" w:rsidRDefault="003866EF">
            <w:pPr>
              <w:jc w:val="center"/>
              <w:rPr>
                <w:b/>
                <w:bCs/>
              </w:rPr>
            </w:pPr>
            <w:r>
              <w:rPr>
                <w:b/>
                <w:bCs/>
              </w:rPr>
              <w:t>Author</w:t>
            </w:r>
          </w:p>
        </w:tc>
        <w:tc>
          <w:tcPr>
            <w:tcW w:w="0" w:type="auto"/>
            <w:vAlign w:val="center"/>
            <w:hideMark/>
          </w:tcPr>
          <w:p w14:paraId="205D6B8B" w14:textId="77777777" w:rsidR="003866EF" w:rsidRDefault="003866EF">
            <w:r>
              <w:t>Nicolas Cenac</w:t>
            </w:r>
          </w:p>
        </w:tc>
      </w:tr>
      <w:tr w:rsidR="003866EF" w14:paraId="236A85A8" w14:textId="77777777">
        <w:trPr>
          <w:tblCellSpacing w:w="15" w:type="dxa"/>
        </w:trPr>
        <w:tc>
          <w:tcPr>
            <w:tcW w:w="0" w:type="auto"/>
            <w:vAlign w:val="center"/>
            <w:hideMark/>
          </w:tcPr>
          <w:p w14:paraId="26B6B0A6" w14:textId="77777777" w:rsidR="003866EF" w:rsidRDefault="003866EF">
            <w:pPr>
              <w:jc w:val="center"/>
              <w:rPr>
                <w:b/>
                <w:bCs/>
              </w:rPr>
            </w:pPr>
            <w:r>
              <w:rPr>
                <w:b/>
                <w:bCs/>
              </w:rPr>
              <w:t>Author</w:t>
            </w:r>
          </w:p>
        </w:tc>
        <w:tc>
          <w:tcPr>
            <w:tcW w:w="0" w:type="auto"/>
            <w:vAlign w:val="center"/>
            <w:hideMark/>
          </w:tcPr>
          <w:p w14:paraId="49A393D1" w14:textId="77777777" w:rsidR="003866EF" w:rsidRDefault="003866EF">
            <w:r>
              <w:t>Malvyne Rolli-Derkinderen</w:t>
            </w:r>
          </w:p>
        </w:tc>
      </w:tr>
      <w:tr w:rsidR="003866EF" w14:paraId="304C65F2" w14:textId="77777777">
        <w:trPr>
          <w:tblCellSpacing w:w="15" w:type="dxa"/>
        </w:trPr>
        <w:tc>
          <w:tcPr>
            <w:tcW w:w="0" w:type="auto"/>
            <w:vAlign w:val="center"/>
            <w:hideMark/>
          </w:tcPr>
          <w:p w14:paraId="48963182" w14:textId="77777777" w:rsidR="003866EF" w:rsidRDefault="003866EF">
            <w:pPr>
              <w:jc w:val="center"/>
              <w:rPr>
                <w:b/>
                <w:bCs/>
              </w:rPr>
            </w:pPr>
            <w:r>
              <w:rPr>
                <w:b/>
                <w:bCs/>
              </w:rPr>
              <w:t>Author</w:t>
            </w:r>
          </w:p>
        </w:tc>
        <w:tc>
          <w:tcPr>
            <w:tcW w:w="0" w:type="auto"/>
            <w:vAlign w:val="center"/>
            <w:hideMark/>
          </w:tcPr>
          <w:p w14:paraId="44F619E6" w14:textId="77777777" w:rsidR="003866EF" w:rsidRDefault="003866EF">
            <w:r>
              <w:t>Michel Neunlist</w:t>
            </w:r>
          </w:p>
        </w:tc>
      </w:tr>
      <w:tr w:rsidR="003866EF" w14:paraId="051F426F" w14:textId="77777777">
        <w:trPr>
          <w:tblCellSpacing w:w="15" w:type="dxa"/>
        </w:trPr>
        <w:tc>
          <w:tcPr>
            <w:tcW w:w="0" w:type="auto"/>
            <w:vAlign w:val="center"/>
            <w:hideMark/>
          </w:tcPr>
          <w:p w14:paraId="7DEFC323" w14:textId="77777777" w:rsidR="003866EF" w:rsidRDefault="003866EF">
            <w:pPr>
              <w:jc w:val="center"/>
              <w:rPr>
                <w:b/>
                <w:bCs/>
              </w:rPr>
            </w:pPr>
            <w:r>
              <w:rPr>
                <w:b/>
                <w:bCs/>
              </w:rPr>
              <w:t>Author</w:t>
            </w:r>
          </w:p>
        </w:tc>
        <w:tc>
          <w:tcPr>
            <w:tcW w:w="0" w:type="auto"/>
            <w:vAlign w:val="center"/>
            <w:hideMark/>
          </w:tcPr>
          <w:p w14:paraId="721E07D4" w14:textId="77777777" w:rsidR="003866EF" w:rsidRDefault="003866EF">
            <w:r>
              <w:t>Aurélien Venara</w:t>
            </w:r>
          </w:p>
        </w:tc>
      </w:tr>
      <w:tr w:rsidR="003866EF" w14:paraId="340A5147" w14:textId="77777777">
        <w:trPr>
          <w:tblCellSpacing w:w="15" w:type="dxa"/>
        </w:trPr>
        <w:tc>
          <w:tcPr>
            <w:tcW w:w="0" w:type="auto"/>
            <w:vAlign w:val="center"/>
            <w:hideMark/>
          </w:tcPr>
          <w:p w14:paraId="1B445DE4" w14:textId="77777777" w:rsidR="003866EF" w:rsidRDefault="003866EF">
            <w:pPr>
              <w:jc w:val="center"/>
              <w:rPr>
                <w:b/>
                <w:bCs/>
              </w:rPr>
            </w:pPr>
            <w:r>
              <w:rPr>
                <w:b/>
                <w:bCs/>
              </w:rPr>
              <w:t>Abstract</w:t>
            </w:r>
          </w:p>
        </w:tc>
        <w:tc>
          <w:tcPr>
            <w:tcW w:w="0" w:type="auto"/>
            <w:vAlign w:val="center"/>
            <w:hideMark/>
          </w:tcPr>
          <w:p w14:paraId="28D2A4D5" w14:textId="77777777" w:rsidR="003866EF" w:rsidRDefault="003866EF">
            <w:r>
              <w:t xml:space="preserve">INTRODUCTION: Intestinal manipulation (IM)-induced inflammation could contribute to postoperative ileus (POI) pathophysiology via the modulation of prostanoid pathways. To identify the prostanoids involved, we aimed to characterize the profile of prostanoids and their synthesis enzyme expression in a murine model of POI and to determine whether the altered prostanoids could contribute to POI. METHODS: Four or 14 h after IM in mice, gastrointestinal (GI) motility and intestinal epithelial barrier (IEB) permeability were assessed in vivo and ex vivo in Ussing chambers. Using high sensitivity liquid chromatography-tandem mass spectrometry, we characterized the tissue profile of polyunsaturated fatty acid metabolites in our experimental model. Finally, we evaluated in vivo the effects of the prostanoids studied upon IM-induced gut dysfunctions. RESULTS: We first showed that 14 h after IM was significantly faster than jejunal transit at 4 h post-IM, although it remained significantly increased compared to the control. In contrast, we showed that IM-induced inflammation increase in jejunum permeability was similar after four and 14 h. We next showed that expression of prostacyclin synthase and hemopoietic prostaglandin-D synthase mRNA and their products were significantly reduced 14 h after IM as compared to controls. Furthermore, 15-deoxy-delta 12,14-Prostaglandin J2 reduced the IM-induced inflammation increase in IEB permeability but had no effect on GI motility. In contrast, PGI(2) increased IM-induced IEB permeability and motility dysfunctions. CONCLUSIONS: Arachidonic acid derivative contributes differentially to GI dysfunction in POI. The decrease of 15-deoxy-delta 12,14-Prostaglandin J2 levels induced by IM could contribute </w:t>
            </w:r>
            <w:r>
              <w:lastRenderedPageBreak/>
              <w:t>to impaired GI dysfunctions in POI and could be considered as putative therapeutic targets to restore barrier dysfunctions associated with POI.</w:t>
            </w:r>
          </w:p>
        </w:tc>
      </w:tr>
      <w:tr w:rsidR="003866EF" w14:paraId="3BA38434" w14:textId="77777777">
        <w:trPr>
          <w:tblCellSpacing w:w="15" w:type="dxa"/>
        </w:trPr>
        <w:tc>
          <w:tcPr>
            <w:tcW w:w="0" w:type="auto"/>
            <w:vAlign w:val="center"/>
            <w:hideMark/>
          </w:tcPr>
          <w:p w14:paraId="0ADCD8BA" w14:textId="77777777" w:rsidR="003866EF" w:rsidRDefault="003866EF">
            <w:pPr>
              <w:jc w:val="center"/>
              <w:rPr>
                <w:b/>
                <w:bCs/>
              </w:rPr>
            </w:pPr>
            <w:r>
              <w:rPr>
                <w:b/>
                <w:bCs/>
              </w:rPr>
              <w:lastRenderedPageBreak/>
              <w:t>Date</w:t>
            </w:r>
          </w:p>
        </w:tc>
        <w:tc>
          <w:tcPr>
            <w:tcW w:w="0" w:type="auto"/>
            <w:vAlign w:val="center"/>
            <w:hideMark/>
          </w:tcPr>
          <w:p w14:paraId="5573196E" w14:textId="77777777" w:rsidR="003866EF" w:rsidRDefault="003866EF">
            <w:r>
              <w:t>2024 Apr</w:t>
            </w:r>
          </w:p>
        </w:tc>
      </w:tr>
      <w:tr w:rsidR="003866EF" w14:paraId="2CD3AE58" w14:textId="77777777">
        <w:trPr>
          <w:tblCellSpacing w:w="15" w:type="dxa"/>
        </w:trPr>
        <w:tc>
          <w:tcPr>
            <w:tcW w:w="0" w:type="auto"/>
            <w:vAlign w:val="center"/>
            <w:hideMark/>
          </w:tcPr>
          <w:p w14:paraId="0B13804E" w14:textId="77777777" w:rsidR="003866EF" w:rsidRDefault="003866EF">
            <w:pPr>
              <w:jc w:val="center"/>
              <w:rPr>
                <w:b/>
                <w:bCs/>
              </w:rPr>
            </w:pPr>
            <w:r>
              <w:rPr>
                <w:b/>
                <w:bCs/>
              </w:rPr>
              <w:t>Language</w:t>
            </w:r>
          </w:p>
        </w:tc>
        <w:tc>
          <w:tcPr>
            <w:tcW w:w="0" w:type="auto"/>
            <w:vAlign w:val="center"/>
            <w:hideMark/>
          </w:tcPr>
          <w:p w14:paraId="062DF9C5" w14:textId="77777777" w:rsidR="003866EF" w:rsidRDefault="003866EF">
            <w:r>
              <w:t>eng</w:t>
            </w:r>
          </w:p>
        </w:tc>
      </w:tr>
      <w:tr w:rsidR="003866EF" w14:paraId="1A8A7AA1" w14:textId="77777777">
        <w:trPr>
          <w:tblCellSpacing w:w="15" w:type="dxa"/>
        </w:trPr>
        <w:tc>
          <w:tcPr>
            <w:tcW w:w="0" w:type="auto"/>
            <w:vAlign w:val="center"/>
            <w:hideMark/>
          </w:tcPr>
          <w:p w14:paraId="4FD42D26" w14:textId="77777777" w:rsidR="003866EF" w:rsidRDefault="003866EF">
            <w:pPr>
              <w:jc w:val="center"/>
              <w:rPr>
                <w:b/>
                <w:bCs/>
              </w:rPr>
            </w:pPr>
            <w:r>
              <w:rPr>
                <w:b/>
                <w:bCs/>
              </w:rPr>
              <w:t>Rights</w:t>
            </w:r>
          </w:p>
        </w:tc>
        <w:tc>
          <w:tcPr>
            <w:tcW w:w="0" w:type="auto"/>
            <w:vAlign w:val="center"/>
            <w:hideMark/>
          </w:tcPr>
          <w:p w14:paraId="19D4FA13" w14:textId="77777777" w:rsidR="003866EF" w:rsidRDefault="003866EF">
            <w:r>
              <w:t>Copyright © 2024 Elsevier Inc. All rights reserved.</w:t>
            </w:r>
          </w:p>
        </w:tc>
      </w:tr>
      <w:tr w:rsidR="003866EF" w14:paraId="25F1F7F1" w14:textId="77777777">
        <w:trPr>
          <w:tblCellSpacing w:w="15" w:type="dxa"/>
        </w:trPr>
        <w:tc>
          <w:tcPr>
            <w:tcW w:w="0" w:type="auto"/>
            <w:vAlign w:val="center"/>
            <w:hideMark/>
          </w:tcPr>
          <w:p w14:paraId="4D8F3027" w14:textId="77777777" w:rsidR="003866EF" w:rsidRDefault="003866EF">
            <w:pPr>
              <w:jc w:val="center"/>
              <w:rPr>
                <w:b/>
                <w:bCs/>
              </w:rPr>
            </w:pPr>
            <w:r>
              <w:rPr>
                <w:b/>
                <w:bCs/>
              </w:rPr>
              <w:t>Extra</w:t>
            </w:r>
          </w:p>
        </w:tc>
        <w:tc>
          <w:tcPr>
            <w:tcW w:w="0" w:type="auto"/>
            <w:vAlign w:val="center"/>
            <w:hideMark/>
          </w:tcPr>
          <w:p w14:paraId="093734D1" w14:textId="77777777" w:rsidR="003866EF" w:rsidRDefault="003866EF">
            <w:r>
              <w:t>Place: United States PMID: 38277953</w:t>
            </w:r>
          </w:p>
        </w:tc>
      </w:tr>
      <w:tr w:rsidR="003866EF" w14:paraId="45F909F3" w14:textId="77777777">
        <w:trPr>
          <w:tblCellSpacing w:w="15" w:type="dxa"/>
        </w:trPr>
        <w:tc>
          <w:tcPr>
            <w:tcW w:w="0" w:type="auto"/>
            <w:vAlign w:val="center"/>
            <w:hideMark/>
          </w:tcPr>
          <w:p w14:paraId="4EC18D00" w14:textId="77777777" w:rsidR="003866EF" w:rsidRDefault="003866EF">
            <w:pPr>
              <w:jc w:val="center"/>
              <w:rPr>
                <w:b/>
                <w:bCs/>
              </w:rPr>
            </w:pPr>
            <w:r>
              <w:rPr>
                <w:b/>
                <w:bCs/>
              </w:rPr>
              <w:t>Volume</w:t>
            </w:r>
          </w:p>
        </w:tc>
        <w:tc>
          <w:tcPr>
            <w:tcW w:w="0" w:type="auto"/>
            <w:vAlign w:val="center"/>
            <w:hideMark/>
          </w:tcPr>
          <w:p w14:paraId="724B1888" w14:textId="77777777" w:rsidR="003866EF" w:rsidRDefault="003866EF">
            <w:r>
              <w:t>296</w:t>
            </w:r>
          </w:p>
        </w:tc>
      </w:tr>
      <w:tr w:rsidR="003866EF" w14:paraId="66DFF533" w14:textId="77777777">
        <w:trPr>
          <w:tblCellSpacing w:w="15" w:type="dxa"/>
        </w:trPr>
        <w:tc>
          <w:tcPr>
            <w:tcW w:w="0" w:type="auto"/>
            <w:vAlign w:val="center"/>
            <w:hideMark/>
          </w:tcPr>
          <w:p w14:paraId="7DFF8285" w14:textId="77777777" w:rsidR="003866EF" w:rsidRDefault="003866EF">
            <w:pPr>
              <w:jc w:val="center"/>
              <w:rPr>
                <w:b/>
                <w:bCs/>
              </w:rPr>
            </w:pPr>
            <w:r>
              <w:rPr>
                <w:b/>
                <w:bCs/>
              </w:rPr>
              <w:t>Pages</w:t>
            </w:r>
          </w:p>
        </w:tc>
        <w:tc>
          <w:tcPr>
            <w:tcW w:w="0" w:type="auto"/>
            <w:vAlign w:val="center"/>
            <w:hideMark/>
          </w:tcPr>
          <w:p w14:paraId="4E3F20F3" w14:textId="77777777" w:rsidR="003866EF" w:rsidRDefault="003866EF">
            <w:r>
              <w:t>165-173</w:t>
            </w:r>
          </w:p>
        </w:tc>
      </w:tr>
      <w:tr w:rsidR="003866EF" w14:paraId="1F758E6B" w14:textId="77777777">
        <w:trPr>
          <w:tblCellSpacing w:w="15" w:type="dxa"/>
        </w:trPr>
        <w:tc>
          <w:tcPr>
            <w:tcW w:w="0" w:type="auto"/>
            <w:vAlign w:val="center"/>
            <w:hideMark/>
          </w:tcPr>
          <w:p w14:paraId="38CE8716" w14:textId="77777777" w:rsidR="003866EF" w:rsidRDefault="003866EF">
            <w:pPr>
              <w:jc w:val="center"/>
              <w:rPr>
                <w:b/>
                <w:bCs/>
              </w:rPr>
            </w:pPr>
            <w:r>
              <w:rPr>
                <w:b/>
                <w:bCs/>
              </w:rPr>
              <w:t>Publication</w:t>
            </w:r>
          </w:p>
        </w:tc>
        <w:tc>
          <w:tcPr>
            <w:tcW w:w="0" w:type="auto"/>
            <w:vAlign w:val="center"/>
            <w:hideMark/>
          </w:tcPr>
          <w:p w14:paraId="66211D7F" w14:textId="77777777" w:rsidR="003866EF" w:rsidRDefault="003866EF">
            <w:r>
              <w:t>The Journal of surgical research</w:t>
            </w:r>
          </w:p>
        </w:tc>
      </w:tr>
      <w:tr w:rsidR="003866EF" w14:paraId="2B19D28B" w14:textId="77777777">
        <w:trPr>
          <w:tblCellSpacing w:w="15" w:type="dxa"/>
        </w:trPr>
        <w:tc>
          <w:tcPr>
            <w:tcW w:w="0" w:type="auto"/>
            <w:vAlign w:val="center"/>
            <w:hideMark/>
          </w:tcPr>
          <w:p w14:paraId="7BE56D51" w14:textId="77777777" w:rsidR="003866EF" w:rsidRDefault="003866EF">
            <w:pPr>
              <w:jc w:val="center"/>
              <w:rPr>
                <w:b/>
                <w:bCs/>
              </w:rPr>
            </w:pPr>
            <w:r>
              <w:rPr>
                <w:b/>
                <w:bCs/>
              </w:rPr>
              <w:t>DOI</w:t>
            </w:r>
          </w:p>
        </w:tc>
        <w:tc>
          <w:tcPr>
            <w:tcW w:w="0" w:type="auto"/>
            <w:vAlign w:val="center"/>
            <w:hideMark/>
          </w:tcPr>
          <w:p w14:paraId="2B9FC373" w14:textId="77777777" w:rsidR="003866EF" w:rsidRDefault="003866EF">
            <w:hyperlink r:id="rId347" w:history="1">
              <w:r>
                <w:rPr>
                  <w:rStyle w:val="Hyperlink"/>
                </w:rPr>
                <w:t>10.1016/j.jss.2023.12.018</w:t>
              </w:r>
            </w:hyperlink>
          </w:p>
        </w:tc>
      </w:tr>
      <w:tr w:rsidR="003866EF" w14:paraId="6107441F" w14:textId="77777777">
        <w:trPr>
          <w:tblCellSpacing w:w="15" w:type="dxa"/>
        </w:trPr>
        <w:tc>
          <w:tcPr>
            <w:tcW w:w="0" w:type="auto"/>
            <w:vAlign w:val="center"/>
            <w:hideMark/>
          </w:tcPr>
          <w:p w14:paraId="18AEE814" w14:textId="77777777" w:rsidR="003866EF" w:rsidRDefault="003866EF">
            <w:pPr>
              <w:jc w:val="center"/>
              <w:rPr>
                <w:b/>
                <w:bCs/>
              </w:rPr>
            </w:pPr>
            <w:r>
              <w:rPr>
                <w:b/>
                <w:bCs/>
              </w:rPr>
              <w:t>Journal Abbr</w:t>
            </w:r>
          </w:p>
        </w:tc>
        <w:tc>
          <w:tcPr>
            <w:tcW w:w="0" w:type="auto"/>
            <w:vAlign w:val="center"/>
            <w:hideMark/>
          </w:tcPr>
          <w:p w14:paraId="090A08FB" w14:textId="77777777" w:rsidR="003866EF" w:rsidRDefault="003866EF">
            <w:r>
              <w:t>J Surg Res</w:t>
            </w:r>
          </w:p>
        </w:tc>
      </w:tr>
      <w:tr w:rsidR="003866EF" w14:paraId="777C4E12" w14:textId="77777777">
        <w:trPr>
          <w:tblCellSpacing w:w="15" w:type="dxa"/>
        </w:trPr>
        <w:tc>
          <w:tcPr>
            <w:tcW w:w="0" w:type="auto"/>
            <w:vAlign w:val="center"/>
            <w:hideMark/>
          </w:tcPr>
          <w:p w14:paraId="6ECD4947" w14:textId="77777777" w:rsidR="003866EF" w:rsidRDefault="003866EF">
            <w:pPr>
              <w:jc w:val="center"/>
              <w:rPr>
                <w:b/>
                <w:bCs/>
              </w:rPr>
            </w:pPr>
            <w:r>
              <w:rPr>
                <w:b/>
                <w:bCs/>
              </w:rPr>
              <w:t>ISSN</w:t>
            </w:r>
          </w:p>
        </w:tc>
        <w:tc>
          <w:tcPr>
            <w:tcW w:w="0" w:type="auto"/>
            <w:vAlign w:val="center"/>
            <w:hideMark/>
          </w:tcPr>
          <w:p w14:paraId="548117D6" w14:textId="77777777" w:rsidR="003866EF" w:rsidRDefault="003866EF">
            <w:r>
              <w:t>1095-8673 0022-4804</w:t>
            </w:r>
          </w:p>
        </w:tc>
      </w:tr>
      <w:tr w:rsidR="003866EF" w14:paraId="3563189B" w14:textId="77777777">
        <w:trPr>
          <w:tblCellSpacing w:w="15" w:type="dxa"/>
        </w:trPr>
        <w:tc>
          <w:tcPr>
            <w:tcW w:w="0" w:type="auto"/>
            <w:vAlign w:val="center"/>
            <w:hideMark/>
          </w:tcPr>
          <w:p w14:paraId="76CC06DD" w14:textId="77777777" w:rsidR="003866EF" w:rsidRDefault="003866EF">
            <w:pPr>
              <w:jc w:val="center"/>
              <w:rPr>
                <w:b/>
                <w:bCs/>
              </w:rPr>
            </w:pPr>
            <w:r>
              <w:rPr>
                <w:b/>
                <w:bCs/>
              </w:rPr>
              <w:t>Date Added</w:t>
            </w:r>
          </w:p>
        </w:tc>
        <w:tc>
          <w:tcPr>
            <w:tcW w:w="0" w:type="auto"/>
            <w:vAlign w:val="center"/>
            <w:hideMark/>
          </w:tcPr>
          <w:p w14:paraId="0C305615" w14:textId="77777777" w:rsidR="003866EF" w:rsidRDefault="003866EF">
            <w:r>
              <w:t>6/11/2025, 2:32:27 PM</w:t>
            </w:r>
          </w:p>
        </w:tc>
      </w:tr>
      <w:tr w:rsidR="003866EF" w14:paraId="5C610B2E" w14:textId="77777777">
        <w:trPr>
          <w:tblCellSpacing w:w="15" w:type="dxa"/>
        </w:trPr>
        <w:tc>
          <w:tcPr>
            <w:tcW w:w="0" w:type="auto"/>
            <w:vAlign w:val="center"/>
            <w:hideMark/>
          </w:tcPr>
          <w:p w14:paraId="35B3B5E5" w14:textId="77777777" w:rsidR="003866EF" w:rsidRDefault="003866EF">
            <w:pPr>
              <w:jc w:val="center"/>
              <w:rPr>
                <w:b/>
                <w:bCs/>
              </w:rPr>
            </w:pPr>
            <w:r>
              <w:rPr>
                <w:b/>
                <w:bCs/>
              </w:rPr>
              <w:t>Modified</w:t>
            </w:r>
          </w:p>
        </w:tc>
        <w:tc>
          <w:tcPr>
            <w:tcW w:w="0" w:type="auto"/>
            <w:vAlign w:val="center"/>
            <w:hideMark/>
          </w:tcPr>
          <w:p w14:paraId="4A55E5E3" w14:textId="77777777" w:rsidR="003866EF" w:rsidRDefault="003866EF">
            <w:r>
              <w:t>6/11/2025, 2:32:27 PM</w:t>
            </w:r>
          </w:p>
        </w:tc>
      </w:tr>
    </w:tbl>
    <w:p w14:paraId="11F6DC20" w14:textId="77777777" w:rsidR="003866EF" w:rsidRDefault="003866EF" w:rsidP="003866EF">
      <w:pPr>
        <w:pStyle w:val="Heading3"/>
        <w:numPr>
          <w:ilvl w:val="0"/>
          <w:numId w:val="13"/>
        </w:numPr>
      </w:pPr>
      <w:r>
        <w:t>Tags:</w:t>
      </w:r>
    </w:p>
    <w:p w14:paraId="46676721" w14:textId="77777777" w:rsidR="003866EF" w:rsidRDefault="003866EF" w:rsidP="003866EF">
      <w:pPr>
        <w:pStyle w:val="item"/>
        <w:numPr>
          <w:ilvl w:val="1"/>
          <w:numId w:val="13"/>
        </w:numPr>
      </w:pPr>
      <w:r>
        <w:t>Animals</w:t>
      </w:r>
    </w:p>
    <w:p w14:paraId="07EC3CFA" w14:textId="77777777" w:rsidR="003866EF" w:rsidRDefault="003866EF" w:rsidP="003866EF">
      <w:pPr>
        <w:pStyle w:val="item"/>
        <w:numPr>
          <w:ilvl w:val="1"/>
          <w:numId w:val="13"/>
        </w:numPr>
      </w:pPr>
      <w:r>
        <w:t>Mice</w:t>
      </w:r>
    </w:p>
    <w:p w14:paraId="0CEBEA16" w14:textId="77777777" w:rsidR="003866EF" w:rsidRDefault="003866EF" w:rsidP="003866EF">
      <w:pPr>
        <w:pStyle w:val="item"/>
        <w:numPr>
          <w:ilvl w:val="1"/>
          <w:numId w:val="13"/>
        </w:numPr>
      </w:pPr>
      <w:r>
        <w:t>Postoperative Complications</w:t>
      </w:r>
    </w:p>
    <w:p w14:paraId="5180085C" w14:textId="77777777" w:rsidR="003866EF" w:rsidRDefault="003866EF" w:rsidP="003866EF">
      <w:pPr>
        <w:pStyle w:val="item"/>
        <w:numPr>
          <w:ilvl w:val="1"/>
          <w:numId w:val="13"/>
        </w:numPr>
      </w:pPr>
      <w:r>
        <w:t>Gastrointestinal Motility</w:t>
      </w:r>
    </w:p>
    <w:p w14:paraId="37CD9E5E" w14:textId="77777777" w:rsidR="003866EF" w:rsidRDefault="003866EF" w:rsidP="003866EF">
      <w:pPr>
        <w:pStyle w:val="item"/>
        <w:numPr>
          <w:ilvl w:val="1"/>
          <w:numId w:val="13"/>
        </w:numPr>
      </w:pPr>
      <w:r>
        <w:t>Inflammation/metabolism</w:t>
      </w:r>
    </w:p>
    <w:p w14:paraId="66415A08" w14:textId="77777777" w:rsidR="003866EF" w:rsidRDefault="003866EF" w:rsidP="003866EF">
      <w:pPr>
        <w:pStyle w:val="item"/>
        <w:numPr>
          <w:ilvl w:val="1"/>
          <w:numId w:val="13"/>
        </w:numPr>
      </w:pPr>
      <w:r>
        <w:t>Pathophysiology</w:t>
      </w:r>
    </w:p>
    <w:p w14:paraId="7427D598" w14:textId="77777777" w:rsidR="003866EF" w:rsidRDefault="003866EF" w:rsidP="003866EF">
      <w:pPr>
        <w:pStyle w:val="item"/>
        <w:numPr>
          <w:ilvl w:val="1"/>
          <w:numId w:val="13"/>
        </w:numPr>
      </w:pPr>
      <w:r>
        <w:t>Postoperative ileus</w:t>
      </w:r>
    </w:p>
    <w:p w14:paraId="373A2F9D" w14:textId="77777777" w:rsidR="003866EF" w:rsidRDefault="003866EF" w:rsidP="003866EF">
      <w:pPr>
        <w:pStyle w:val="item"/>
        <w:numPr>
          <w:ilvl w:val="1"/>
          <w:numId w:val="13"/>
        </w:numPr>
      </w:pPr>
      <w:r>
        <w:t>*Ileus/etiology</w:t>
      </w:r>
    </w:p>
    <w:p w14:paraId="4E417C91" w14:textId="77777777" w:rsidR="003866EF" w:rsidRDefault="003866EF" w:rsidP="003866EF">
      <w:pPr>
        <w:pStyle w:val="item"/>
        <w:numPr>
          <w:ilvl w:val="1"/>
          <w:numId w:val="13"/>
        </w:numPr>
      </w:pPr>
      <w:r>
        <w:t>*Prostaglandins/pharmacology</w:t>
      </w:r>
    </w:p>
    <w:p w14:paraId="41549B0C" w14:textId="77777777" w:rsidR="003866EF" w:rsidRDefault="003866EF" w:rsidP="003866EF">
      <w:pPr>
        <w:pStyle w:val="item"/>
        <w:numPr>
          <w:ilvl w:val="1"/>
          <w:numId w:val="13"/>
        </w:numPr>
      </w:pPr>
      <w:r>
        <w:t>Jejunum</w:t>
      </w:r>
    </w:p>
    <w:p w14:paraId="65CCE310" w14:textId="77777777" w:rsidR="003866EF" w:rsidRDefault="003866EF" w:rsidP="003866EF">
      <w:pPr>
        <w:pStyle w:val="item"/>
        <w:numPr>
          <w:ilvl w:val="1"/>
          <w:numId w:val="13"/>
        </w:numPr>
      </w:pPr>
      <w:r>
        <w:t>Murine</w:t>
      </w:r>
    </w:p>
    <w:p w14:paraId="002FD680" w14:textId="77777777" w:rsidR="003866EF" w:rsidRDefault="003866EF" w:rsidP="003866EF">
      <w:pPr>
        <w:pStyle w:val="item"/>
        <w:numPr>
          <w:ilvl w:val="1"/>
          <w:numId w:val="13"/>
        </w:numPr>
      </w:pPr>
      <w:r>
        <w:t>Prostanoid</w:t>
      </w:r>
    </w:p>
    <w:p w14:paraId="46449F60" w14:textId="77777777" w:rsidR="003866EF" w:rsidRDefault="003866EF" w:rsidP="003866EF">
      <w:pPr>
        <w:pStyle w:val="Heading2"/>
        <w:numPr>
          <w:ilvl w:val="0"/>
          <w:numId w:val="13"/>
        </w:numPr>
      </w:pPr>
      <w:r>
        <w:t>Altered enteric expression of the homeobox transcription factor Phox2b in patients with diverticular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D531108" w14:textId="77777777">
        <w:trPr>
          <w:tblCellSpacing w:w="15" w:type="dxa"/>
        </w:trPr>
        <w:tc>
          <w:tcPr>
            <w:tcW w:w="0" w:type="auto"/>
            <w:vAlign w:val="center"/>
            <w:hideMark/>
          </w:tcPr>
          <w:p w14:paraId="51A30C87" w14:textId="77777777" w:rsidR="003866EF" w:rsidRDefault="003866EF">
            <w:pPr>
              <w:jc w:val="center"/>
              <w:rPr>
                <w:b/>
                <w:bCs/>
              </w:rPr>
            </w:pPr>
            <w:r>
              <w:rPr>
                <w:b/>
                <w:bCs/>
              </w:rPr>
              <w:t>Item Type</w:t>
            </w:r>
          </w:p>
        </w:tc>
        <w:tc>
          <w:tcPr>
            <w:tcW w:w="0" w:type="auto"/>
            <w:vAlign w:val="center"/>
            <w:hideMark/>
          </w:tcPr>
          <w:p w14:paraId="7724796C" w14:textId="77777777" w:rsidR="003866EF" w:rsidRDefault="003866EF">
            <w:r>
              <w:t>Journal Article</w:t>
            </w:r>
          </w:p>
        </w:tc>
      </w:tr>
      <w:tr w:rsidR="003866EF" w14:paraId="3F5F4D46" w14:textId="77777777">
        <w:trPr>
          <w:tblCellSpacing w:w="15" w:type="dxa"/>
        </w:trPr>
        <w:tc>
          <w:tcPr>
            <w:tcW w:w="0" w:type="auto"/>
            <w:vAlign w:val="center"/>
            <w:hideMark/>
          </w:tcPr>
          <w:p w14:paraId="06C12FDC" w14:textId="77777777" w:rsidR="003866EF" w:rsidRDefault="003866EF">
            <w:pPr>
              <w:jc w:val="center"/>
              <w:rPr>
                <w:b/>
                <w:bCs/>
              </w:rPr>
            </w:pPr>
            <w:r>
              <w:rPr>
                <w:b/>
                <w:bCs/>
              </w:rPr>
              <w:t>Author</w:t>
            </w:r>
          </w:p>
        </w:tc>
        <w:tc>
          <w:tcPr>
            <w:tcW w:w="0" w:type="auto"/>
            <w:vAlign w:val="center"/>
            <w:hideMark/>
          </w:tcPr>
          <w:p w14:paraId="3C55B721" w14:textId="77777777" w:rsidR="003866EF" w:rsidRDefault="003866EF">
            <w:r>
              <w:t>François Cossais</w:t>
            </w:r>
          </w:p>
        </w:tc>
      </w:tr>
      <w:tr w:rsidR="003866EF" w14:paraId="6EBE2F2D" w14:textId="77777777">
        <w:trPr>
          <w:tblCellSpacing w:w="15" w:type="dxa"/>
        </w:trPr>
        <w:tc>
          <w:tcPr>
            <w:tcW w:w="0" w:type="auto"/>
            <w:vAlign w:val="center"/>
            <w:hideMark/>
          </w:tcPr>
          <w:p w14:paraId="46243991" w14:textId="77777777" w:rsidR="003866EF" w:rsidRDefault="003866EF">
            <w:pPr>
              <w:jc w:val="center"/>
              <w:rPr>
                <w:b/>
                <w:bCs/>
              </w:rPr>
            </w:pPr>
            <w:r>
              <w:rPr>
                <w:b/>
                <w:bCs/>
              </w:rPr>
              <w:lastRenderedPageBreak/>
              <w:t>Author</w:t>
            </w:r>
          </w:p>
        </w:tc>
        <w:tc>
          <w:tcPr>
            <w:tcW w:w="0" w:type="auto"/>
            <w:vAlign w:val="center"/>
            <w:hideMark/>
          </w:tcPr>
          <w:p w14:paraId="76C13FEC" w14:textId="77777777" w:rsidR="003866EF" w:rsidRDefault="003866EF">
            <w:r>
              <w:t>Christina Lange</w:t>
            </w:r>
          </w:p>
        </w:tc>
      </w:tr>
      <w:tr w:rsidR="003866EF" w14:paraId="375973E3" w14:textId="77777777">
        <w:trPr>
          <w:tblCellSpacing w:w="15" w:type="dxa"/>
        </w:trPr>
        <w:tc>
          <w:tcPr>
            <w:tcW w:w="0" w:type="auto"/>
            <w:vAlign w:val="center"/>
            <w:hideMark/>
          </w:tcPr>
          <w:p w14:paraId="1124C7AA" w14:textId="77777777" w:rsidR="003866EF" w:rsidRDefault="003866EF">
            <w:pPr>
              <w:jc w:val="center"/>
              <w:rPr>
                <w:b/>
                <w:bCs/>
              </w:rPr>
            </w:pPr>
            <w:r>
              <w:rPr>
                <w:b/>
                <w:bCs/>
              </w:rPr>
              <w:t>Author</w:t>
            </w:r>
          </w:p>
        </w:tc>
        <w:tc>
          <w:tcPr>
            <w:tcW w:w="0" w:type="auto"/>
            <w:vAlign w:val="center"/>
            <w:hideMark/>
          </w:tcPr>
          <w:p w14:paraId="4B0C710A" w14:textId="77777777" w:rsidR="003866EF" w:rsidRDefault="003866EF">
            <w:r>
              <w:t>Martina Barrenschee</w:t>
            </w:r>
          </w:p>
        </w:tc>
      </w:tr>
      <w:tr w:rsidR="003866EF" w14:paraId="3311D842" w14:textId="77777777">
        <w:trPr>
          <w:tblCellSpacing w:w="15" w:type="dxa"/>
        </w:trPr>
        <w:tc>
          <w:tcPr>
            <w:tcW w:w="0" w:type="auto"/>
            <w:vAlign w:val="center"/>
            <w:hideMark/>
          </w:tcPr>
          <w:p w14:paraId="7DBF8A7A" w14:textId="77777777" w:rsidR="003866EF" w:rsidRDefault="003866EF">
            <w:pPr>
              <w:jc w:val="center"/>
              <w:rPr>
                <w:b/>
                <w:bCs/>
              </w:rPr>
            </w:pPr>
            <w:r>
              <w:rPr>
                <w:b/>
                <w:bCs/>
              </w:rPr>
              <w:t>Author</w:t>
            </w:r>
          </w:p>
        </w:tc>
        <w:tc>
          <w:tcPr>
            <w:tcW w:w="0" w:type="auto"/>
            <w:vAlign w:val="center"/>
            <w:hideMark/>
          </w:tcPr>
          <w:p w14:paraId="3830614F" w14:textId="77777777" w:rsidR="003866EF" w:rsidRDefault="003866EF">
            <w:r>
              <w:t>Marie Möding</w:t>
            </w:r>
          </w:p>
        </w:tc>
      </w:tr>
      <w:tr w:rsidR="003866EF" w14:paraId="6F2FB5B5" w14:textId="77777777">
        <w:trPr>
          <w:tblCellSpacing w:w="15" w:type="dxa"/>
        </w:trPr>
        <w:tc>
          <w:tcPr>
            <w:tcW w:w="0" w:type="auto"/>
            <w:vAlign w:val="center"/>
            <w:hideMark/>
          </w:tcPr>
          <w:p w14:paraId="4EA23D88" w14:textId="77777777" w:rsidR="003866EF" w:rsidRDefault="003866EF">
            <w:pPr>
              <w:jc w:val="center"/>
              <w:rPr>
                <w:b/>
                <w:bCs/>
              </w:rPr>
            </w:pPr>
            <w:r>
              <w:rPr>
                <w:b/>
                <w:bCs/>
              </w:rPr>
              <w:t>Author</w:t>
            </w:r>
          </w:p>
        </w:tc>
        <w:tc>
          <w:tcPr>
            <w:tcW w:w="0" w:type="auto"/>
            <w:vAlign w:val="center"/>
            <w:hideMark/>
          </w:tcPr>
          <w:p w14:paraId="411F7747" w14:textId="77777777" w:rsidR="003866EF" w:rsidRDefault="003866EF">
            <w:r>
              <w:t>Michael Ebsen</w:t>
            </w:r>
          </w:p>
        </w:tc>
      </w:tr>
      <w:tr w:rsidR="003866EF" w14:paraId="0F430EBB" w14:textId="77777777">
        <w:trPr>
          <w:tblCellSpacing w:w="15" w:type="dxa"/>
        </w:trPr>
        <w:tc>
          <w:tcPr>
            <w:tcW w:w="0" w:type="auto"/>
            <w:vAlign w:val="center"/>
            <w:hideMark/>
          </w:tcPr>
          <w:p w14:paraId="145AD592" w14:textId="77777777" w:rsidR="003866EF" w:rsidRDefault="003866EF">
            <w:pPr>
              <w:jc w:val="center"/>
              <w:rPr>
                <w:b/>
                <w:bCs/>
              </w:rPr>
            </w:pPr>
            <w:r>
              <w:rPr>
                <w:b/>
                <w:bCs/>
              </w:rPr>
              <w:t>Author</w:t>
            </w:r>
          </w:p>
        </w:tc>
        <w:tc>
          <w:tcPr>
            <w:tcW w:w="0" w:type="auto"/>
            <w:vAlign w:val="center"/>
            <w:hideMark/>
          </w:tcPr>
          <w:p w14:paraId="7BBFFC68" w14:textId="77777777" w:rsidR="003866EF" w:rsidRDefault="003866EF">
            <w:r>
              <w:t>Ilka Vogel</w:t>
            </w:r>
          </w:p>
        </w:tc>
      </w:tr>
      <w:tr w:rsidR="003866EF" w14:paraId="74AE1531" w14:textId="77777777">
        <w:trPr>
          <w:tblCellSpacing w:w="15" w:type="dxa"/>
        </w:trPr>
        <w:tc>
          <w:tcPr>
            <w:tcW w:w="0" w:type="auto"/>
            <w:vAlign w:val="center"/>
            <w:hideMark/>
          </w:tcPr>
          <w:p w14:paraId="1A98D39C" w14:textId="77777777" w:rsidR="003866EF" w:rsidRDefault="003866EF">
            <w:pPr>
              <w:jc w:val="center"/>
              <w:rPr>
                <w:b/>
                <w:bCs/>
              </w:rPr>
            </w:pPr>
            <w:r>
              <w:rPr>
                <w:b/>
                <w:bCs/>
              </w:rPr>
              <w:t>Author</w:t>
            </w:r>
          </w:p>
        </w:tc>
        <w:tc>
          <w:tcPr>
            <w:tcW w:w="0" w:type="auto"/>
            <w:vAlign w:val="center"/>
            <w:hideMark/>
          </w:tcPr>
          <w:p w14:paraId="73FAB992" w14:textId="77777777" w:rsidR="003866EF" w:rsidRDefault="003866EF">
            <w:r>
              <w:t>Martina Böttner</w:t>
            </w:r>
          </w:p>
        </w:tc>
      </w:tr>
      <w:tr w:rsidR="003866EF" w14:paraId="1C2B01BC" w14:textId="77777777">
        <w:trPr>
          <w:tblCellSpacing w:w="15" w:type="dxa"/>
        </w:trPr>
        <w:tc>
          <w:tcPr>
            <w:tcW w:w="0" w:type="auto"/>
            <w:vAlign w:val="center"/>
            <w:hideMark/>
          </w:tcPr>
          <w:p w14:paraId="556FDC14" w14:textId="77777777" w:rsidR="003866EF" w:rsidRDefault="003866EF">
            <w:pPr>
              <w:jc w:val="center"/>
              <w:rPr>
                <w:b/>
                <w:bCs/>
              </w:rPr>
            </w:pPr>
            <w:r>
              <w:rPr>
                <w:b/>
                <w:bCs/>
              </w:rPr>
              <w:t>Author</w:t>
            </w:r>
          </w:p>
        </w:tc>
        <w:tc>
          <w:tcPr>
            <w:tcW w:w="0" w:type="auto"/>
            <w:vAlign w:val="center"/>
            <w:hideMark/>
          </w:tcPr>
          <w:p w14:paraId="3F5ADF08" w14:textId="77777777" w:rsidR="003866EF" w:rsidRDefault="003866EF">
            <w:r>
              <w:t>Thilo Wedel</w:t>
            </w:r>
          </w:p>
        </w:tc>
      </w:tr>
      <w:tr w:rsidR="003866EF" w14:paraId="0D002C6B" w14:textId="77777777">
        <w:trPr>
          <w:tblCellSpacing w:w="15" w:type="dxa"/>
        </w:trPr>
        <w:tc>
          <w:tcPr>
            <w:tcW w:w="0" w:type="auto"/>
            <w:vAlign w:val="center"/>
            <w:hideMark/>
          </w:tcPr>
          <w:p w14:paraId="38EE5C3E" w14:textId="77777777" w:rsidR="003866EF" w:rsidRDefault="003866EF">
            <w:pPr>
              <w:jc w:val="center"/>
              <w:rPr>
                <w:b/>
                <w:bCs/>
              </w:rPr>
            </w:pPr>
            <w:r>
              <w:rPr>
                <w:b/>
                <w:bCs/>
              </w:rPr>
              <w:t>Abstract</w:t>
            </w:r>
          </w:p>
        </w:tc>
        <w:tc>
          <w:tcPr>
            <w:tcW w:w="0" w:type="auto"/>
            <w:vAlign w:val="center"/>
            <w:hideMark/>
          </w:tcPr>
          <w:p w14:paraId="2B559349" w14:textId="77777777" w:rsidR="003866EF" w:rsidRDefault="003866EF">
            <w:r>
              <w:t>BACKGROUND: Diverticular disease, a major gastrointestinal disorder, is associated with modifications of the enteric nervous system, encompassing alterations of neurochemical coding and of the tyrosine receptor kinase Ret/GDNF pathway. However, molecular factors underlying these changes remain to be determined. OBJECTIVES: We aimed to characterise the expression of Phox2b, an essential regulator of Ret and of neuronal subtype development, in the adult human enteric nervous system, and to evaluate its potential involvement in acute diverticulitis. METHODS: Site-specific gene expression of Phox2b in the adult colon was analysed by quantitative polymerase chain reaction. Colonic specimens of adult controls and patients with diverticulitis were subjected to quantitative polymerase chain reaction for Phox2b and dual-label immunochemistry for Phox2b and the neuronal markers RET and tyrosine hydroxylase or the glial marker S100β. RESULTS: The results indicate that Phox2b is physiologically expressed in myenteric neuronal and glial subpopulations in the adult enteric nervous system. Messenger RNA expression of Phox2b was increased in patients with diverticulitis and both neuronal, and glial protein expression of Phox2b were altered in these patients. CONCLUSIONS: Alterations of Phox2b expression may contribute to the enteric neuropathy observed in diverticular disease. Future studies are required to characterise the functions of Phox2b in the adult enteric nervous system and to determine its potential as a therapeutic target in gastrointestinal disorders.</w:t>
            </w:r>
          </w:p>
        </w:tc>
      </w:tr>
      <w:tr w:rsidR="003866EF" w14:paraId="62E56503" w14:textId="77777777">
        <w:trPr>
          <w:tblCellSpacing w:w="15" w:type="dxa"/>
        </w:trPr>
        <w:tc>
          <w:tcPr>
            <w:tcW w:w="0" w:type="auto"/>
            <w:vAlign w:val="center"/>
            <w:hideMark/>
          </w:tcPr>
          <w:p w14:paraId="5AB4B0A1" w14:textId="77777777" w:rsidR="003866EF" w:rsidRDefault="003866EF">
            <w:pPr>
              <w:jc w:val="center"/>
              <w:rPr>
                <w:b/>
                <w:bCs/>
              </w:rPr>
            </w:pPr>
            <w:r>
              <w:rPr>
                <w:b/>
                <w:bCs/>
              </w:rPr>
              <w:t>Date</w:t>
            </w:r>
          </w:p>
        </w:tc>
        <w:tc>
          <w:tcPr>
            <w:tcW w:w="0" w:type="auto"/>
            <w:vAlign w:val="center"/>
            <w:hideMark/>
          </w:tcPr>
          <w:p w14:paraId="60E8ED53" w14:textId="77777777" w:rsidR="003866EF" w:rsidRDefault="003866EF">
            <w:r>
              <w:t>2019 Apr</w:t>
            </w:r>
          </w:p>
        </w:tc>
      </w:tr>
      <w:tr w:rsidR="003866EF" w14:paraId="52651009" w14:textId="77777777">
        <w:trPr>
          <w:tblCellSpacing w:w="15" w:type="dxa"/>
        </w:trPr>
        <w:tc>
          <w:tcPr>
            <w:tcW w:w="0" w:type="auto"/>
            <w:vAlign w:val="center"/>
            <w:hideMark/>
          </w:tcPr>
          <w:p w14:paraId="15611875" w14:textId="77777777" w:rsidR="003866EF" w:rsidRDefault="003866EF">
            <w:pPr>
              <w:jc w:val="center"/>
              <w:rPr>
                <w:b/>
                <w:bCs/>
              </w:rPr>
            </w:pPr>
            <w:r>
              <w:rPr>
                <w:b/>
                <w:bCs/>
              </w:rPr>
              <w:t>Language</w:t>
            </w:r>
          </w:p>
        </w:tc>
        <w:tc>
          <w:tcPr>
            <w:tcW w:w="0" w:type="auto"/>
            <w:vAlign w:val="center"/>
            <w:hideMark/>
          </w:tcPr>
          <w:p w14:paraId="48F3F75A" w14:textId="77777777" w:rsidR="003866EF" w:rsidRDefault="003866EF">
            <w:r>
              <w:t>eng</w:t>
            </w:r>
          </w:p>
        </w:tc>
      </w:tr>
      <w:tr w:rsidR="003866EF" w14:paraId="05CE5739" w14:textId="77777777">
        <w:trPr>
          <w:tblCellSpacing w:w="15" w:type="dxa"/>
        </w:trPr>
        <w:tc>
          <w:tcPr>
            <w:tcW w:w="0" w:type="auto"/>
            <w:vAlign w:val="center"/>
            <w:hideMark/>
          </w:tcPr>
          <w:p w14:paraId="0A250908" w14:textId="77777777" w:rsidR="003866EF" w:rsidRDefault="003866EF">
            <w:pPr>
              <w:jc w:val="center"/>
              <w:rPr>
                <w:b/>
                <w:bCs/>
              </w:rPr>
            </w:pPr>
            <w:r>
              <w:rPr>
                <w:b/>
                <w:bCs/>
              </w:rPr>
              <w:t>Extra</w:t>
            </w:r>
          </w:p>
        </w:tc>
        <w:tc>
          <w:tcPr>
            <w:tcW w:w="0" w:type="auto"/>
            <w:vAlign w:val="center"/>
            <w:hideMark/>
          </w:tcPr>
          <w:p w14:paraId="49D830A0" w14:textId="77777777" w:rsidR="003866EF" w:rsidRDefault="003866EF">
            <w:r>
              <w:t>Place: England PMID: 31019703 PMCID: PMC6466753</w:t>
            </w:r>
          </w:p>
        </w:tc>
      </w:tr>
      <w:tr w:rsidR="003866EF" w14:paraId="007F0B8A" w14:textId="77777777">
        <w:trPr>
          <w:tblCellSpacing w:w="15" w:type="dxa"/>
        </w:trPr>
        <w:tc>
          <w:tcPr>
            <w:tcW w:w="0" w:type="auto"/>
            <w:vAlign w:val="center"/>
            <w:hideMark/>
          </w:tcPr>
          <w:p w14:paraId="57F4EB2A" w14:textId="77777777" w:rsidR="003866EF" w:rsidRDefault="003866EF">
            <w:pPr>
              <w:jc w:val="center"/>
              <w:rPr>
                <w:b/>
                <w:bCs/>
              </w:rPr>
            </w:pPr>
            <w:r>
              <w:rPr>
                <w:b/>
                <w:bCs/>
              </w:rPr>
              <w:t>Volume</w:t>
            </w:r>
          </w:p>
        </w:tc>
        <w:tc>
          <w:tcPr>
            <w:tcW w:w="0" w:type="auto"/>
            <w:vAlign w:val="center"/>
            <w:hideMark/>
          </w:tcPr>
          <w:p w14:paraId="69EE92B5" w14:textId="77777777" w:rsidR="003866EF" w:rsidRDefault="003866EF">
            <w:r>
              <w:t>7</w:t>
            </w:r>
          </w:p>
        </w:tc>
      </w:tr>
      <w:tr w:rsidR="003866EF" w14:paraId="07584E91" w14:textId="77777777">
        <w:trPr>
          <w:tblCellSpacing w:w="15" w:type="dxa"/>
        </w:trPr>
        <w:tc>
          <w:tcPr>
            <w:tcW w:w="0" w:type="auto"/>
            <w:vAlign w:val="center"/>
            <w:hideMark/>
          </w:tcPr>
          <w:p w14:paraId="24EA622F" w14:textId="77777777" w:rsidR="003866EF" w:rsidRDefault="003866EF">
            <w:pPr>
              <w:jc w:val="center"/>
              <w:rPr>
                <w:b/>
                <w:bCs/>
              </w:rPr>
            </w:pPr>
            <w:r>
              <w:rPr>
                <w:b/>
                <w:bCs/>
              </w:rPr>
              <w:t>Pages</w:t>
            </w:r>
          </w:p>
        </w:tc>
        <w:tc>
          <w:tcPr>
            <w:tcW w:w="0" w:type="auto"/>
            <w:vAlign w:val="center"/>
            <w:hideMark/>
          </w:tcPr>
          <w:p w14:paraId="4EC56FA1" w14:textId="77777777" w:rsidR="003866EF" w:rsidRDefault="003866EF">
            <w:r>
              <w:t>349-357</w:t>
            </w:r>
          </w:p>
        </w:tc>
      </w:tr>
      <w:tr w:rsidR="003866EF" w14:paraId="62D454A4" w14:textId="77777777">
        <w:trPr>
          <w:tblCellSpacing w:w="15" w:type="dxa"/>
        </w:trPr>
        <w:tc>
          <w:tcPr>
            <w:tcW w:w="0" w:type="auto"/>
            <w:vAlign w:val="center"/>
            <w:hideMark/>
          </w:tcPr>
          <w:p w14:paraId="61CACF04" w14:textId="77777777" w:rsidR="003866EF" w:rsidRDefault="003866EF">
            <w:pPr>
              <w:jc w:val="center"/>
              <w:rPr>
                <w:b/>
                <w:bCs/>
              </w:rPr>
            </w:pPr>
            <w:r>
              <w:rPr>
                <w:b/>
                <w:bCs/>
              </w:rPr>
              <w:t>Publication</w:t>
            </w:r>
          </w:p>
        </w:tc>
        <w:tc>
          <w:tcPr>
            <w:tcW w:w="0" w:type="auto"/>
            <w:vAlign w:val="center"/>
            <w:hideMark/>
          </w:tcPr>
          <w:p w14:paraId="3C74AB17" w14:textId="77777777" w:rsidR="003866EF" w:rsidRDefault="003866EF">
            <w:r>
              <w:t>United European gastroenterology journal</w:t>
            </w:r>
          </w:p>
        </w:tc>
      </w:tr>
      <w:tr w:rsidR="003866EF" w14:paraId="098E168C" w14:textId="77777777">
        <w:trPr>
          <w:tblCellSpacing w:w="15" w:type="dxa"/>
        </w:trPr>
        <w:tc>
          <w:tcPr>
            <w:tcW w:w="0" w:type="auto"/>
            <w:vAlign w:val="center"/>
            <w:hideMark/>
          </w:tcPr>
          <w:p w14:paraId="06BFF5C4" w14:textId="77777777" w:rsidR="003866EF" w:rsidRDefault="003866EF">
            <w:pPr>
              <w:jc w:val="center"/>
              <w:rPr>
                <w:b/>
                <w:bCs/>
              </w:rPr>
            </w:pPr>
            <w:r>
              <w:rPr>
                <w:b/>
                <w:bCs/>
              </w:rPr>
              <w:t>DOI</w:t>
            </w:r>
          </w:p>
        </w:tc>
        <w:tc>
          <w:tcPr>
            <w:tcW w:w="0" w:type="auto"/>
            <w:vAlign w:val="center"/>
            <w:hideMark/>
          </w:tcPr>
          <w:p w14:paraId="0D44200C" w14:textId="77777777" w:rsidR="003866EF" w:rsidRDefault="003866EF">
            <w:hyperlink r:id="rId348" w:history="1">
              <w:r>
                <w:rPr>
                  <w:rStyle w:val="Hyperlink"/>
                </w:rPr>
                <w:t>10.1177/2050640618824913</w:t>
              </w:r>
            </w:hyperlink>
          </w:p>
        </w:tc>
      </w:tr>
      <w:tr w:rsidR="003866EF" w14:paraId="3B3E31A3" w14:textId="77777777">
        <w:trPr>
          <w:tblCellSpacing w:w="15" w:type="dxa"/>
        </w:trPr>
        <w:tc>
          <w:tcPr>
            <w:tcW w:w="0" w:type="auto"/>
            <w:vAlign w:val="center"/>
            <w:hideMark/>
          </w:tcPr>
          <w:p w14:paraId="2B03B674" w14:textId="77777777" w:rsidR="003866EF" w:rsidRDefault="003866EF">
            <w:pPr>
              <w:jc w:val="center"/>
              <w:rPr>
                <w:b/>
                <w:bCs/>
              </w:rPr>
            </w:pPr>
            <w:r>
              <w:rPr>
                <w:b/>
                <w:bCs/>
              </w:rPr>
              <w:t>Issue</w:t>
            </w:r>
          </w:p>
        </w:tc>
        <w:tc>
          <w:tcPr>
            <w:tcW w:w="0" w:type="auto"/>
            <w:vAlign w:val="center"/>
            <w:hideMark/>
          </w:tcPr>
          <w:p w14:paraId="487B3F74" w14:textId="77777777" w:rsidR="003866EF" w:rsidRDefault="003866EF">
            <w:r>
              <w:t>3</w:t>
            </w:r>
          </w:p>
        </w:tc>
      </w:tr>
      <w:tr w:rsidR="003866EF" w14:paraId="08B2F0FF" w14:textId="77777777">
        <w:trPr>
          <w:tblCellSpacing w:w="15" w:type="dxa"/>
        </w:trPr>
        <w:tc>
          <w:tcPr>
            <w:tcW w:w="0" w:type="auto"/>
            <w:vAlign w:val="center"/>
            <w:hideMark/>
          </w:tcPr>
          <w:p w14:paraId="5C0314A7" w14:textId="77777777" w:rsidR="003866EF" w:rsidRDefault="003866EF">
            <w:pPr>
              <w:jc w:val="center"/>
              <w:rPr>
                <w:b/>
                <w:bCs/>
              </w:rPr>
            </w:pPr>
            <w:r>
              <w:rPr>
                <w:b/>
                <w:bCs/>
              </w:rPr>
              <w:lastRenderedPageBreak/>
              <w:t>Journal Abbr</w:t>
            </w:r>
          </w:p>
        </w:tc>
        <w:tc>
          <w:tcPr>
            <w:tcW w:w="0" w:type="auto"/>
            <w:vAlign w:val="center"/>
            <w:hideMark/>
          </w:tcPr>
          <w:p w14:paraId="7D3C2DB8" w14:textId="77777777" w:rsidR="003866EF" w:rsidRDefault="003866EF">
            <w:r>
              <w:t>United European Gastroenterol J</w:t>
            </w:r>
          </w:p>
        </w:tc>
      </w:tr>
      <w:tr w:rsidR="003866EF" w14:paraId="2FEC4F1C" w14:textId="77777777">
        <w:trPr>
          <w:tblCellSpacing w:w="15" w:type="dxa"/>
        </w:trPr>
        <w:tc>
          <w:tcPr>
            <w:tcW w:w="0" w:type="auto"/>
            <w:vAlign w:val="center"/>
            <w:hideMark/>
          </w:tcPr>
          <w:p w14:paraId="53D41192" w14:textId="77777777" w:rsidR="003866EF" w:rsidRDefault="003866EF">
            <w:pPr>
              <w:jc w:val="center"/>
              <w:rPr>
                <w:b/>
                <w:bCs/>
              </w:rPr>
            </w:pPr>
            <w:r>
              <w:rPr>
                <w:b/>
                <w:bCs/>
              </w:rPr>
              <w:t>ISSN</w:t>
            </w:r>
          </w:p>
        </w:tc>
        <w:tc>
          <w:tcPr>
            <w:tcW w:w="0" w:type="auto"/>
            <w:vAlign w:val="center"/>
            <w:hideMark/>
          </w:tcPr>
          <w:p w14:paraId="09B2EAF4" w14:textId="77777777" w:rsidR="003866EF" w:rsidRDefault="003866EF">
            <w:r>
              <w:t>2050-6406 2050-6414</w:t>
            </w:r>
          </w:p>
        </w:tc>
      </w:tr>
      <w:tr w:rsidR="003866EF" w14:paraId="1B11A285" w14:textId="77777777">
        <w:trPr>
          <w:tblCellSpacing w:w="15" w:type="dxa"/>
        </w:trPr>
        <w:tc>
          <w:tcPr>
            <w:tcW w:w="0" w:type="auto"/>
            <w:vAlign w:val="center"/>
            <w:hideMark/>
          </w:tcPr>
          <w:p w14:paraId="17A3AF0E" w14:textId="77777777" w:rsidR="003866EF" w:rsidRDefault="003866EF">
            <w:pPr>
              <w:jc w:val="center"/>
              <w:rPr>
                <w:b/>
                <w:bCs/>
              </w:rPr>
            </w:pPr>
            <w:r>
              <w:rPr>
                <w:b/>
                <w:bCs/>
              </w:rPr>
              <w:t>Date Added</w:t>
            </w:r>
          </w:p>
        </w:tc>
        <w:tc>
          <w:tcPr>
            <w:tcW w:w="0" w:type="auto"/>
            <w:vAlign w:val="center"/>
            <w:hideMark/>
          </w:tcPr>
          <w:p w14:paraId="7D7F634E" w14:textId="77777777" w:rsidR="003866EF" w:rsidRDefault="003866EF">
            <w:r>
              <w:t>6/11/2025, 2:32:25 PM</w:t>
            </w:r>
          </w:p>
        </w:tc>
      </w:tr>
      <w:tr w:rsidR="003866EF" w14:paraId="5A2E53B5" w14:textId="77777777">
        <w:trPr>
          <w:tblCellSpacing w:w="15" w:type="dxa"/>
        </w:trPr>
        <w:tc>
          <w:tcPr>
            <w:tcW w:w="0" w:type="auto"/>
            <w:vAlign w:val="center"/>
            <w:hideMark/>
          </w:tcPr>
          <w:p w14:paraId="0E949379" w14:textId="77777777" w:rsidR="003866EF" w:rsidRDefault="003866EF">
            <w:pPr>
              <w:jc w:val="center"/>
              <w:rPr>
                <w:b/>
                <w:bCs/>
              </w:rPr>
            </w:pPr>
            <w:r>
              <w:rPr>
                <w:b/>
                <w:bCs/>
              </w:rPr>
              <w:t>Modified</w:t>
            </w:r>
          </w:p>
        </w:tc>
        <w:tc>
          <w:tcPr>
            <w:tcW w:w="0" w:type="auto"/>
            <w:vAlign w:val="center"/>
            <w:hideMark/>
          </w:tcPr>
          <w:p w14:paraId="74EA438C" w14:textId="77777777" w:rsidR="003866EF" w:rsidRDefault="003866EF">
            <w:r>
              <w:t>6/16/2025, 1:11:48 PM</w:t>
            </w:r>
          </w:p>
        </w:tc>
      </w:tr>
    </w:tbl>
    <w:p w14:paraId="3E4E3EB7" w14:textId="77777777" w:rsidR="003866EF" w:rsidRDefault="003866EF" w:rsidP="003866EF">
      <w:pPr>
        <w:pStyle w:val="Heading3"/>
        <w:numPr>
          <w:ilvl w:val="0"/>
          <w:numId w:val="13"/>
        </w:numPr>
      </w:pPr>
      <w:r>
        <w:t>Tags:</w:t>
      </w:r>
    </w:p>
    <w:p w14:paraId="5AC8C4E6" w14:textId="77777777" w:rsidR="003866EF" w:rsidRDefault="003866EF" w:rsidP="003866EF">
      <w:pPr>
        <w:pStyle w:val="item"/>
        <w:numPr>
          <w:ilvl w:val="1"/>
          <w:numId w:val="13"/>
        </w:numPr>
      </w:pPr>
      <w:r>
        <w:t>Aged</w:t>
      </w:r>
    </w:p>
    <w:p w14:paraId="6336A443" w14:textId="77777777" w:rsidR="003866EF" w:rsidRDefault="003866EF" w:rsidP="003866EF">
      <w:pPr>
        <w:pStyle w:val="item"/>
        <w:numPr>
          <w:ilvl w:val="1"/>
          <w:numId w:val="13"/>
        </w:numPr>
      </w:pPr>
      <w:r>
        <w:t>Female</w:t>
      </w:r>
    </w:p>
    <w:p w14:paraId="42489015" w14:textId="77777777" w:rsidR="003866EF" w:rsidRDefault="003866EF" w:rsidP="003866EF">
      <w:pPr>
        <w:pStyle w:val="item"/>
        <w:numPr>
          <w:ilvl w:val="1"/>
          <w:numId w:val="13"/>
        </w:numPr>
      </w:pPr>
      <w:r>
        <w:t>Humans</w:t>
      </w:r>
    </w:p>
    <w:p w14:paraId="74CC4520" w14:textId="77777777" w:rsidR="003866EF" w:rsidRDefault="003866EF" w:rsidP="003866EF">
      <w:pPr>
        <w:pStyle w:val="item"/>
        <w:numPr>
          <w:ilvl w:val="1"/>
          <w:numId w:val="13"/>
        </w:numPr>
      </w:pPr>
      <w:r>
        <w:t>Male</w:t>
      </w:r>
    </w:p>
    <w:p w14:paraId="5B84D21C" w14:textId="77777777" w:rsidR="003866EF" w:rsidRDefault="003866EF" w:rsidP="003866EF">
      <w:pPr>
        <w:pStyle w:val="item"/>
        <w:numPr>
          <w:ilvl w:val="1"/>
          <w:numId w:val="13"/>
        </w:numPr>
      </w:pPr>
      <w:r>
        <w:t>Retrospective Studies</w:t>
      </w:r>
    </w:p>
    <w:p w14:paraId="117D752F" w14:textId="77777777" w:rsidR="003866EF" w:rsidRDefault="003866EF" w:rsidP="003866EF">
      <w:pPr>
        <w:pStyle w:val="item"/>
        <w:numPr>
          <w:ilvl w:val="1"/>
          <w:numId w:val="13"/>
        </w:numPr>
      </w:pPr>
      <w:r>
        <w:t>Gene Expression</w:t>
      </w:r>
    </w:p>
    <w:p w14:paraId="15054CF7" w14:textId="77777777" w:rsidR="003866EF" w:rsidRDefault="003866EF" w:rsidP="003866EF">
      <w:pPr>
        <w:pStyle w:val="item"/>
        <w:numPr>
          <w:ilvl w:val="1"/>
          <w:numId w:val="13"/>
        </w:numPr>
      </w:pPr>
      <w:r>
        <w:t>Colon/metabolism/pathology</w:t>
      </w:r>
    </w:p>
    <w:p w14:paraId="07665EC0" w14:textId="77777777" w:rsidR="003866EF" w:rsidRDefault="003866EF" w:rsidP="003866EF">
      <w:pPr>
        <w:pStyle w:val="item"/>
        <w:numPr>
          <w:ilvl w:val="1"/>
          <w:numId w:val="13"/>
        </w:numPr>
      </w:pPr>
      <w:r>
        <w:t>Diverticular disease</w:t>
      </w:r>
    </w:p>
    <w:p w14:paraId="7D4D9602" w14:textId="77777777" w:rsidR="003866EF" w:rsidRDefault="003866EF" w:rsidP="003866EF">
      <w:pPr>
        <w:pStyle w:val="item"/>
        <w:numPr>
          <w:ilvl w:val="1"/>
          <w:numId w:val="13"/>
        </w:numPr>
      </w:pPr>
      <w:r>
        <w:t>Diverticular Diseases/*metabolism</w:t>
      </w:r>
    </w:p>
    <w:p w14:paraId="2480B5A7" w14:textId="77777777" w:rsidR="003866EF" w:rsidRDefault="003866EF" w:rsidP="003866EF">
      <w:pPr>
        <w:pStyle w:val="item"/>
        <w:numPr>
          <w:ilvl w:val="1"/>
          <w:numId w:val="13"/>
        </w:numPr>
      </w:pPr>
      <w:r>
        <w:t>Dopaminergic Neurons/metabolism</w:t>
      </w:r>
    </w:p>
    <w:p w14:paraId="78C582EF" w14:textId="77777777" w:rsidR="003866EF" w:rsidRDefault="003866EF" w:rsidP="003866EF">
      <w:pPr>
        <w:pStyle w:val="item"/>
        <w:numPr>
          <w:ilvl w:val="1"/>
          <w:numId w:val="13"/>
        </w:numPr>
      </w:pPr>
      <w:r>
        <w:t>enteric glial cells</w:t>
      </w:r>
    </w:p>
    <w:p w14:paraId="4C3CFEAA" w14:textId="77777777" w:rsidR="003866EF" w:rsidRDefault="003866EF" w:rsidP="003866EF">
      <w:pPr>
        <w:pStyle w:val="item"/>
        <w:numPr>
          <w:ilvl w:val="1"/>
          <w:numId w:val="13"/>
        </w:numPr>
      </w:pPr>
      <w:r>
        <w:t>Enteric Nervous System/*metabolism/pathology</w:t>
      </w:r>
    </w:p>
    <w:p w14:paraId="5B0292B4" w14:textId="77777777" w:rsidR="003866EF" w:rsidRDefault="003866EF" w:rsidP="003866EF">
      <w:pPr>
        <w:pStyle w:val="item"/>
        <w:numPr>
          <w:ilvl w:val="1"/>
          <w:numId w:val="13"/>
        </w:numPr>
      </w:pPr>
      <w:r>
        <w:t>enteric neurons</w:t>
      </w:r>
    </w:p>
    <w:p w14:paraId="0CC2E028" w14:textId="77777777" w:rsidR="003866EF" w:rsidRDefault="003866EF" w:rsidP="003866EF">
      <w:pPr>
        <w:pStyle w:val="item"/>
        <w:numPr>
          <w:ilvl w:val="1"/>
          <w:numId w:val="13"/>
        </w:numPr>
      </w:pPr>
      <w:r>
        <w:t>enteric neuropathy</w:t>
      </w:r>
    </w:p>
    <w:p w14:paraId="2B1E0D10" w14:textId="77777777" w:rsidR="003866EF" w:rsidRDefault="003866EF" w:rsidP="003866EF">
      <w:pPr>
        <w:pStyle w:val="item"/>
        <w:numPr>
          <w:ilvl w:val="1"/>
          <w:numId w:val="13"/>
        </w:numPr>
      </w:pPr>
      <w:r>
        <w:t>Homeodomain Proteins/*genetics/*metabolism</w:t>
      </w:r>
    </w:p>
    <w:p w14:paraId="3AE7F0EF" w14:textId="77777777" w:rsidR="003866EF" w:rsidRDefault="003866EF" w:rsidP="003866EF">
      <w:pPr>
        <w:pStyle w:val="item"/>
        <w:numPr>
          <w:ilvl w:val="1"/>
          <w:numId w:val="13"/>
        </w:numPr>
      </w:pPr>
      <w:r>
        <w:t>Intestinal Pseudo-Obstruction/metabolism</w:t>
      </w:r>
    </w:p>
    <w:p w14:paraId="6F12DDA8" w14:textId="77777777" w:rsidR="003866EF" w:rsidRDefault="003866EF" w:rsidP="003866EF">
      <w:pPr>
        <w:pStyle w:val="item"/>
        <w:numPr>
          <w:ilvl w:val="1"/>
          <w:numId w:val="13"/>
        </w:numPr>
      </w:pPr>
      <w:r>
        <w:t>Neuroglia/metabolism</w:t>
      </w:r>
    </w:p>
    <w:p w14:paraId="41CE7842" w14:textId="77777777" w:rsidR="003866EF" w:rsidRDefault="003866EF" w:rsidP="003866EF">
      <w:pPr>
        <w:pStyle w:val="item"/>
        <w:numPr>
          <w:ilvl w:val="1"/>
          <w:numId w:val="13"/>
        </w:numPr>
      </w:pPr>
      <w:r>
        <w:t>phox2b</w:t>
      </w:r>
    </w:p>
    <w:p w14:paraId="28E84A21" w14:textId="77777777" w:rsidR="003866EF" w:rsidRDefault="003866EF" w:rsidP="003866EF">
      <w:pPr>
        <w:pStyle w:val="item"/>
        <w:numPr>
          <w:ilvl w:val="1"/>
          <w:numId w:val="13"/>
        </w:numPr>
      </w:pPr>
      <w:r>
        <w:t>Proto-Oncogene Proteins c-ret/metabolism</w:t>
      </w:r>
    </w:p>
    <w:p w14:paraId="727098C5" w14:textId="77777777" w:rsidR="003866EF" w:rsidRDefault="003866EF" w:rsidP="003866EF">
      <w:pPr>
        <w:pStyle w:val="item"/>
        <w:numPr>
          <w:ilvl w:val="1"/>
          <w:numId w:val="13"/>
        </w:numPr>
      </w:pPr>
      <w:r>
        <w:t>Ret</w:t>
      </w:r>
    </w:p>
    <w:p w14:paraId="64A1B407" w14:textId="77777777" w:rsidR="003866EF" w:rsidRDefault="003866EF" w:rsidP="003866EF">
      <w:pPr>
        <w:pStyle w:val="item"/>
        <w:numPr>
          <w:ilvl w:val="1"/>
          <w:numId w:val="13"/>
        </w:numPr>
      </w:pPr>
      <w:r>
        <w:t>RNA, Messenger/genetics</w:t>
      </w:r>
    </w:p>
    <w:p w14:paraId="2A845121" w14:textId="77777777" w:rsidR="003866EF" w:rsidRDefault="003866EF" w:rsidP="003866EF">
      <w:pPr>
        <w:pStyle w:val="item"/>
        <w:numPr>
          <w:ilvl w:val="1"/>
          <w:numId w:val="13"/>
        </w:numPr>
      </w:pPr>
      <w:r>
        <w:t>S100 Calcium Binding Protein beta Subunit/metabolism</w:t>
      </w:r>
    </w:p>
    <w:p w14:paraId="312917A3" w14:textId="77777777" w:rsidR="003866EF" w:rsidRDefault="003866EF" w:rsidP="003866EF">
      <w:pPr>
        <w:pStyle w:val="item"/>
        <w:numPr>
          <w:ilvl w:val="1"/>
          <w:numId w:val="13"/>
        </w:numPr>
      </w:pPr>
      <w:r>
        <w:t>S100β</w:t>
      </w:r>
    </w:p>
    <w:p w14:paraId="107C87FB" w14:textId="77777777" w:rsidR="003866EF" w:rsidRDefault="003866EF" w:rsidP="003866EF">
      <w:pPr>
        <w:pStyle w:val="item"/>
        <w:numPr>
          <w:ilvl w:val="1"/>
          <w:numId w:val="13"/>
        </w:numPr>
      </w:pPr>
      <w:r>
        <w:t>TH</w:t>
      </w:r>
    </w:p>
    <w:p w14:paraId="147971C4" w14:textId="77777777" w:rsidR="003866EF" w:rsidRDefault="003866EF" w:rsidP="003866EF">
      <w:pPr>
        <w:pStyle w:val="item"/>
        <w:numPr>
          <w:ilvl w:val="1"/>
          <w:numId w:val="13"/>
        </w:numPr>
      </w:pPr>
      <w:r>
        <w:t>Transcription Factors/*genetics/*metabolism</w:t>
      </w:r>
    </w:p>
    <w:p w14:paraId="120E2DEB" w14:textId="77777777" w:rsidR="003866EF" w:rsidRDefault="003866EF" w:rsidP="003866EF">
      <w:pPr>
        <w:pStyle w:val="item"/>
        <w:numPr>
          <w:ilvl w:val="1"/>
          <w:numId w:val="13"/>
        </w:numPr>
      </w:pPr>
      <w:r>
        <w:t>Tyrosine 3-Monooxygenase/metabolism</w:t>
      </w:r>
    </w:p>
    <w:p w14:paraId="45044F50" w14:textId="77777777" w:rsidR="003866EF" w:rsidRDefault="003866EF" w:rsidP="003866EF">
      <w:pPr>
        <w:pStyle w:val="Heading2"/>
        <w:numPr>
          <w:ilvl w:val="0"/>
          <w:numId w:val="13"/>
        </w:numPr>
      </w:pPr>
      <w:r>
        <w:t>Altered epithelial barrier functions in the colon of patients with spina bifida.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14BB05DD" w14:textId="77777777">
        <w:trPr>
          <w:tblCellSpacing w:w="15" w:type="dxa"/>
        </w:trPr>
        <w:tc>
          <w:tcPr>
            <w:tcW w:w="0" w:type="auto"/>
            <w:vAlign w:val="center"/>
            <w:hideMark/>
          </w:tcPr>
          <w:p w14:paraId="516379B7" w14:textId="77777777" w:rsidR="003866EF" w:rsidRDefault="003866EF">
            <w:pPr>
              <w:jc w:val="center"/>
              <w:rPr>
                <w:b/>
                <w:bCs/>
              </w:rPr>
            </w:pPr>
            <w:r>
              <w:rPr>
                <w:b/>
                <w:bCs/>
              </w:rPr>
              <w:t>Item Type</w:t>
            </w:r>
          </w:p>
        </w:tc>
        <w:tc>
          <w:tcPr>
            <w:tcW w:w="0" w:type="auto"/>
            <w:vAlign w:val="center"/>
            <w:hideMark/>
          </w:tcPr>
          <w:p w14:paraId="70415086" w14:textId="77777777" w:rsidR="003866EF" w:rsidRDefault="003866EF">
            <w:r>
              <w:t>Journal Article</w:t>
            </w:r>
          </w:p>
        </w:tc>
      </w:tr>
      <w:tr w:rsidR="003866EF" w14:paraId="09C839F7" w14:textId="77777777">
        <w:trPr>
          <w:tblCellSpacing w:w="15" w:type="dxa"/>
        </w:trPr>
        <w:tc>
          <w:tcPr>
            <w:tcW w:w="0" w:type="auto"/>
            <w:vAlign w:val="center"/>
            <w:hideMark/>
          </w:tcPr>
          <w:p w14:paraId="65DCB963" w14:textId="77777777" w:rsidR="003866EF" w:rsidRDefault="003866EF">
            <w:pPr>
              <w:jc w:val="center"/>
              <w:rPr>
                <w:b/>
                <w:bCs/>
              </w:rPr>
            </w:pPr>
            <w:r>
              <w:rPr>
                <w:b/>
                <w:bCs/>
              </w:rPr>
              <w:t>Author</w:t>
            </w:r>
          </w:p>
        </w:tc>
        <w:tc>
          <w:tcPr>
            <w:tcW w:w="0" w:type="auto"/>
            <w:vAlign w:val="center"/>
            <w:hideMark/>
          </w:tcPr>
          <w:p w14:paraId="5FC0FD74" w14:textId="77777777" w:rsidR="003866EF" w:rsidRDefault="003866EF">
            <w:r>
              <w:t>Charlène Brochard</w:t>
            </w:r>
          </w:p>
        </w:tc>
      </w:tr>
      <w:tr w:rsidR="003866EF" w14:paraId="3E52C547" w14:textId="77777777">
        <w:trPr>
          <w:tblCellSpacing w:w="15" w:type="dxa"/>
        </w:trPr>
        <w:tc>
          <w:tcPr>
            <w:tcW w:w="0" w:type="auto"/>
            <w:vAlign w:val="center"/>
            <w:hideMark/>
          </w:tcPr>
          <w:p w14:paraId="61645EA4" w14:textId="77777777" w:rsidR="003866EF" w:rsidRDefault="003866EF">
            <w:pPr>
              <w:jc w:val="center"/>
              <w:rPr>
                <w:b/>
                <w:bCs/>
              </w:rPr>
            </w:pPr>
            <w:r>
              <w:rPr>
                <w:b/>
                <w:bCs/>
              </w:rPr>
              <w:t>Author</w:t>
            </w:r>
          </w:p>
        </w:tc>
        <w:tc>
          <w:tcPr>
            <w:tcW w:w="0" w:type="auto"/>
            <w:vAlign w:val="center"/>
            <w:hideMark/>
          </w:tcPr>
          <w:p w14:paraId="628FB655" w14:textId="77777777" w:rsidR="003866EF" w:rsidRDefault="003866EF">
            <w:r>
              <w:t>Guillaume Bouguen</w:t>
            </w:r>
          </w:p>
        </w:tc>
      </w:tr>
      <w:tr w:rsidR="003866EF" w14:paraId="1783C002" w14:textId="77777777">
        <w:trPr>
          <w:tblCellSpacing w:w="15" w:type="dxa"/>
        </w:trPr>
        <w:tc>
          <w:tcPr>
            <w:tcW w:w="0" w:type="auto"/>
            <w:vAlign w:val="center"/>
            <w:hideMark/>
          </w:tcPr>
          <w:p w14:paraId="08670BF0" w14:textId="77777777" w:rsidR="003866EF" w:rsidRDefault="003866EF">
            <w:pPr>
              <w:jc w:val="center"/>
              <w:rPr>
                <w:b/>
                <w:bCs/>
              </w:rPr>
            </w:pPr>
            <w:r>
              <w:rPr>
                <w:b/>
                <w:bCs/>
              </w:rPr>
              <w:t>Author</w:t>
            </w:r>
          </w:p>
        </w:tc>
        <w:tc>
          <w:tcPr>
            <w:tcW w:w="0" w:type="auto"/>
            <w:vAlign w:val="center"/>
            <w:hideMark/>
          </w:tcPr>
          <w:p w14:paraId="7441B32D" w14:textId="77777777" w:rsidR="003866EF" w:rsidRDefault="003866EF">
            <w:r>
              <w:t>Raphael Olivier</w:t>
            </w:r>
          </w:p>
        </w:tc>
      </w:tr>
      <w:tr w:rsidR="003866EF" w14:paraId="27847A3E" w14:textId="77777777">
        <w:trPr>
          <w:tblCellSpacing w:w="15" w:type="dxa"/>
        </w:trPr>
        <w:tc>
          <w:tcPr>
            <w:tcW w:w="0" w:type="auto"/>
            <w:vAlign w:val="center"/>
            <w:hideMark/>
          </w:tcPr>
          <w:p w14:paraId="3469CD8A" w14:textId="77777777" w:rsidR="003866EF" w:rsidRDefault="003866EF">
            <w:pPr>
              <w:jc w:val="center"/>
              <w:rPr>
                <w:b/>
                <w:bCs/>
              </w:rPr>
            </w:pPr>
            <w:r>
              <w:rPr>
                <w:b/>
                <w:bCs/>
              </w:rPr>
              <w:lastRenderedPageBreak/>
              <w:t>Author</w:t>
            </w:r>
          </w:p>
        </w:tc>
        <w:tc>
          <w:tcPr>
            <w:tcW w:w="0" w:type="auto"/>
            <w:vAlign w:val="center"/>
            <w:hideMark/>
          </w:tcPr>
          <w:p w14:paraId="59FF058B" w14:textId="77777777" w:rsidR="003866EF" w:rsidRDefault="003866EF">
            <w:r>
              <w:t>Tony Durand</w:t>
            </w:r>
          </w:p>
        </w:tc>
      </w:tr>
      <w:tr w:rsidR="003866EF" w14:paraId="3ADB9A7E" w14:textId="77777777">
        <w:trPr>
          <w:tblCellSpacing w:w="15" w:type="dxa"/>
        </w:trPr>
        <w:tc>
          <w:tcPr>
            <w:tcW w:w="0" w:type="auto"/>
            <w:vAlign w:val="center"/>
            <w:hideMark/>
          </w:tcPr>
          <w:p w14:paraId="205260B6" w14:textId="77777777" w:rsidR="003866EF" w:rsidRDefault="003866EF">
            <w:pPr>
              <w:jc w:val="center"/>
              <w:rPr>
                <w:b/>
                <w:bCs/>
              </w:rPr>
            </w:pPr>
            <w:r>
              <w:rPr>
                <w:b/>
                <w:bCs/>
              </w:rPr>
              <w:t>Author</w:t>
            </w:r>
          </w:p>
        </w:tc>
        <w:tc>
          <w:tcPr>
            <w:tcW w:w="0" w:type="auto"/>
            <w:vAlign w:val="center"/>
            <w:hideMark/>
          </w:tcPr>
          <w:p w14:paraId="1354E4D6" w14:textId="77777777" w:rsidR="003866EF" w:rsidRDefault="003866EF">
            <w:r>
              <w:t>Sébastien Henno</w:t>
            </w:r>
          </w:p>
        </w:tc>
      </w:tr>
      <w:tr w:rsidR="003866EF" w14:paraId="2D644D24" w14:textId="77777777">
        <w:trPr>
          <w:tblCellSpacing w:w="15" w:type="dxa"/>
        </w:trPr>
        <w:tc>
          <w:tcPr>
            <w:tcW w:w="0" w:type="auto"/>
            <w:vAlign w:val="center"/>
            <w:hideMark/>
          </w:tcPr>
          <w:p w14:paraId="15C2A8D2" w14:textId="77777777" w:rsidR="003866EF" w:rsidRDefault="003866EF">
            <w:pPr>
              <w:jc w:val="center"/>
              <w:rPr>
                <w:b/>
                <w:bCs/>
              </w:rPr>
            </w:pPr>
            <w:r>
              <w:rPr>
                <w:b/>
                <w:bCs/>
              </w:rPr>
              <w:t>Author</w:t>
            </w:r>
          </w:p>
        </w:tc>
        <w:tc>
          <w:tcPr>
            <w:tcW w:w="0" w:type="auto"/>
            <w:vAlign w:val="center"/>
            <w:hideMark/>
          </w:tcPr>
          <w:p w14:paraId="67D339FB" w14:textId="77777777" w:rsidR="003866EF" w:rsidRDefault="003866EF">
            <w:r>
              <w:t>Benoît Peyronnet</w:t>
            </w:r>
          </w:p>
        </w:tc>
      </w:tr>
      <w:tr w:rsidR="003866EF" w14:paraId="3E3B416A" w14:textId="77777777">
        <w:trPr>
          <w:tblCellSpacing w:w="15" w:type="dxa"/>
        </w:trPr>
        <w:tc>
          <w:tcPr>
            <w:tcW w:w="0" w:type="auto"/>
            <w:vAlign w:val="center"/>
            <w:hideMark/>
          </w:tcPr>
          <w:p w14:paraId="7BF03AB0" w14:textId="77777777" w:rsidR="003866EF" w:rsidRDefault="003866EF">
            <w:pPr>
              <w:jc w:val="center"/>
              <w:rPr>
                <w:b/>
                <w:bCs/>
              </w:rPr>
            </w:pPr>
            <w:r>
              <w:rPr>
                <w:b/>
                <w:bCs/>
              </w:rPr>
              <w:t>Author</w:t>
            </w:r>
          </w:p>
        </w:tc>
        <w:tc>
          <w:tcPr>
            <w:tcW w:w="0" w:type="auto"/>
            <w:vAlign w:val="center"/>
            <w:hideMark/>
          </w:tcPr>
          <w:p w14:paraId="4A085F42" w14:textId="77777777" w:rsidR="003866EF" w:rsidRDefault="003866EF">
            <w:r>
              <w:t>Mael Pagenault</w:t>
            </w:r>
          </w:p>
        </w:tc>
      </w:tr>
      <w:tr w:rsidR="003866EF" w14:paraId="2A9E494F" w14:textId="77777777">
        <w:trPr>
          <w:tblCellSpacing w:w="15" w:type="dxa"/>
        </w:trPr>
        <w:tc>
          <w:tcPr>
            <w:tcW w:w="0" w:type="auto"/>
            <w:vAlign w:val="center"/>
            <w:hideMark/>
          </w:tcPr>
          <w:p w14:paraId="02496291" w14:textId="77777777" w:rsidR="003866EF" w:rsidRDefault="003866EF">
            <w:pPr>
              <w:jc w:val="center"/>
              <w:rPr>
                <w:b/>
                <w:bCs/>
              </w:rPr>
            </w:pPr>
            <w:r>
              <w:rPr>
                <w:b/>
                <w:bCs/>
              </w:rPr>
              <w:t>Author</w:t>
            </w:r>
          </w:p>
        </w:tc>
        <w:tc>
          <w:tcPr>
            <w:tcW w:w="0" w:type="auto"/>
            <w:vAlign w:val="center"/>
            <w:hideMark/>
          </w:tcPr>
          <w:p w14:paraId="54570D19" w14:textId="77777777" w:rsidR="003866EF" w:rsidRDefault="003866EF">
            <w:r>
              <w:t>Chloé Lefèvre</w:t>
            </w:r>
          </w:p>
        </w:tc>
      </w:tr>
      <w:tr w:rsidR="003866EF" w14:paraId="33F22A53" w14:textId="77777777">
        <w:trPr>
          <w:tblCellSpacing w:w="15" w:type="dxa"/>
        </w:trPr>
        <w:tc>
          <w:tcPr>
            <w:tcW w:w="0" w:type="auto"/>
            <w:vAlign w:val="center"/>
            <w:hideMark/>
          </w:tcPr>
          <w:p w14:paraId="156F2249" w14:textId="77777777" w:rsidR="003866EF" w:rsidRDefault="003866EF">
            <w:pPr>
              <w:jc w:val="center"/>
              <w:rPr>
                <w:b/>
                <w:bCs/>
              </w:rPr>
            </w:pPr>
            <w:r>
              <w:rPr>
                <w:b/>
                <w:bCs/>
              </w:rPr>
              <w:t>Author</w:t>
            </w:r>
          </w:p>
        </w:tc>
        <w:tc>
          <w:tcPr>
            <w:tcW w:w="0" w:type="auto"/>
            <w:vAlign w:val="center"/>
            <w:hideMark/>
          </w:tcPr>
          <w:p w14:paraId="6383020A" w14:textId="77777777" w:rsidR="003866EF" w:rsidRDefault="003866EF">
            <w:r>
              <w:t>Gaëlle Boudry</w:t>
            </w:r>
          </w:p>
        </w:tc>
      </w:tr>
      <w:tr w:rsidR="003866EF" w14:paraId="1FC4B2F6" w14:textId="77777777">
        <w:trPr>
          <w:tblCellSpacing w:w="15" w:type="dxa"/>
        </w:trPr>
        <w:tc>
          <w:tcPr>
            <w:tcW w:w="0" w:type="auto"/>
            <w:vAlign w:val="center"/>
            <w:hideMark/>
          </w:tcPr>
          <w:p w14:paraId="6C4E932F" w14:textId="77777777" w:rsidR="003866EF" w:rsidRDefault="003866EF">
            <w:pPr>
              <w:jc w:val="center"/>
              <w:rPr>
                <w:b/>
                <w:bCs/>
              </w:rPr>
            </w:pPr>
            <w:r>
              <w:rPr>
                <w:b/>
                <w:bCs/>
              </w:rPr>
              <w:t>Author</w:t>
            </w:r>
          </w:p>
        </w:tc>
        <w:tc>
          <w:tcPr>
            <w:tcW w:w="0" w:type="auto"/>
            <w:vAlign w:val="center"/>
            <w:hideMark/>
          </w:tcPr>
          <w:p w14:paraId="1D715488" w14:textId="77777777" w:rsidR="003866EF" w:rsidRDefault="003866EF">
            <w:r>
              <w:t>Mikael Croyal</w:t>
            </w:r>
          </w:p>
        </w:tc>
      </w:tr>
      <w:tr w:rsidR="003866EF" w14:paraId="2277CE94" w14:textId="77777777">
        <w:trPr>
          <w:tblCellSpacing w:w="15" w:type="dxa"/>
        </w:trPr>
        <w:tc>
          <w:tcPr>
            <w:tcW w:w="0" w:type="auto"/>
            <w:vAlign w:val="center"/>
            <w:hideMark/>
          </w:tcPr>
          <w:p w14:paraId="58123AC4" w14:textId="77777777" w:rsidR="003866EF" w:rsidRDefault="003866EF">
            <w:pPr>
              <w:jc w:val="center"/>
              <w:rPr>
                <w:b/>
                <w:bCs/>
              </w:rPr>
            </w:pPr>
            <w:r>
              <w:rPr>
                <w:b/>
                <w:bCs/>
              </w:rPr>
              <w:t>Author</w:t>
            </w:r>
          </w:p>
        </w:tc>
        <w:tc>
          <w:tcPr>
            <w:tcW w:w="0" w:type="auto"/>
            <w:vAlign w:val="center"/>
            <w:hideMark/>
          </w:tcPr>
          <w:p w14:paraId="4E656245" w14:textId="77777777" w:rsidR="003866EF" w:rsidRDefault="003866EF">
            <w:r>
              <w:t>Alain Fautrel</w:t>
            </w:r>
          </w:p>
        </w:tc>
      </w:tr>
      <w:tr w:rsidR="003866EF" w14:paraId="57DCCC11" w14:textId="77777777">
        <w:trPr>
          <w:tblCellSpacing w:w="15" w:type="dxa"/>
        </w:trPr>
        <w:tc>
          <w:tcPr>
            <w:tcW w:w="0" w:type="auto"/>
            <w:vAlign w:val="center"/>
            <w:hideMark/>
          </w:tcPr>
          <w:p w14:paraId="693CD19D" w14:textId="77777777" w:rsidR="003866EF" w:rsidRDefault="003866EF">
            <w:pPr>
              <w:jc w:val="center"/>
              <w:rPr>
                <w:b/>
                <w:bCs/>
              </w:rPr>
            </w:pPr>
            <w:r>
              <w:rPr>
                <w:b/>
                <w:bCs/>
              </w:rPr>
              <w:t>Author</w:t>
            </w:r>
          </w:p>
        </w:tc>
        <w:tc>
          <w:tcPr>
            <w:tcW w:w="0" w:type="auto"/>
            <w:vAlign w:val="center"/>
            <w:hideMark/>
          </w:tcPr>
          <w:p w14:paraId="5D4269AC" w14:textId="77777777" w:rsidR="003866EF" w:rsidRDefault="003866EF">
            <w:r>
              <w:t>Maxime Esvan</w:t>
            </w:r>
          </w:p>
        </w:tc>
      </w:tr>
      <w:tr w:rsidR="003866EF" w14:paraId="37E32079" w14:textId="77777777">
        <w:trPr>
          <w:tblCellSpacing w:w="15" w:type="dxa"/>
        </w:trPr>
        <w:tc>
          <w:tcPr>
            <w:tcW w:w="0" w:type="auto"/>
            <w:vAlign w:val="center"/>
            <w:hideMark/>
          </w:tcPr>
          <w:p w14:paraId="4C8D872F" w14:textId="77777777" w:rsidR="003866EF" w:rsidRDefault="003866EF">
            <w:pPr>
              <w:jc w:val="center"/>
              <w:rPr>
                <w:b/>
                <w:bCs/>
              </w:rPr>
            </w:pPr>
            <w:r>
              <w:rPr>
                <w:b/>
                <w:bCs/>
              </w:rPr>
              <w:t>Author</w:t>
            </w:r>
          </w:p>
        </w:tc>
        <w:tc>
          <w:tcPr>
            <w:tcW w:w="0" w:type="auto"/>
            <w:vAlign w:val="center"/>
            <w:hideMark/>
          </w:tcPr>
          <w:p w14:paraId="6C87FC33" w14:textId="77777777" w:rsidR="003866EF" w:rsidRDefault="003866EF">
            <w:r>
              <w:t>Alain Ropert</w:t>
            </w:r>
          </w:p>
        </w:tc>
      </w:tr>
      <w:tr w:rsidR="003866EF" w14:paraId="6AAD1F08" w14:textId="77777777">
        <w:trPr>
          <w:tblCellSpacing w:w="15" w:type="dxa"/>
        </w:trPr>
        <w:tc>
          <w:tcPr>
            <w:tcW w:w="0" w:type="auto"/>
            <w:vAlign w:val="center"/>
            <w:hideMark/>
          </w:tcPr>
          <w:p w14:paraId="1F6183D2" w14:textId="77777777" w:rsidR="003866EF" w:rsidRDefault="003866EF">
            <w:pPr>
              <w:jc w:val="center"/>
              <w:rPr>
                <w:b/>
                <w:bCs/>
              </w:rPr>
            </w:pPr>
            <w:r>
              <w:rPr>
                <w:b/>
                <w:bCs/>
              </w:rPr>
              <w:t>Author</w:t>
            </w:r>
          </w:p>
        </w:tc>
        <w:tc>
          <w:tcPr>
            <w:tcW w:w="0" w:type="auto"/>
            <w:vAlign w:val="center"/>
            <w:hideMark/>
          </w:tcPr>
          <w:p w14:paraId="7B0ADC2A" w14:textId="77777777" w:rsidR="003866EF" w:rsidRDefault="003866EF">
            <w:r>
              <w:t>Anne Dariel</w:t>
            </w:r>
          </w:p>
        </w:tc>
      </w:tr>
      <w:tr w:rsidR="003866EF" w14:paraId="383DC8B2" w14:textId="77777777">
        <w:trPr>
          <w:tblCellSpacing w:w="15" w:type="dxa"/>
        </w:trPr>
        <w:tc>
          <w:tcPr>
            <w:tcW w:w="0" w:type="auto"/>
            <w:vAlign w:val="center"/>
            <w:hideMark/>
          </w:tcPr>
          <w:p w14:paraId="0E8C65C7" w14:textId="77777777" w:rsidR="003866EF" w:rsidRDefault="003866EF">
            <w:pPr>
              <w:jc w:val="center"/>
              <w:rPr>
                <w:b/>
                <w:bCs/>
              </w:rPr>
            </w:pPr>
            <w:r>
              <w:rPr>
                <w:b/>
                <w:bCs/>
              </w:rPr>
              <w:t>Author</w:t>
            </w:r>
          </w:p>
        </w:tc>
        <w:tc>
          <w:tcPr>
            <w:tcW w:w="0" w:type="auto"/>
            <w:vAlign w:val="center"/>
            <w:hideMark/>
          </w:tcPr>
          <w:p w14:paraId="3B293E0A" w14:textId="77777777" w:rsidR="003866EF" w:rsidRDefault="003866EF">
            <w:r>
              <w:t>Laurent Siproudhis</w:t>
            </w:r>
          </w:p>
        </w:tc>
      </w:tr>
      <w:tr w:rsidR="003866EF" w14:paraId="3814E353" w14:textId="77777777">
        <w:trPr>
          <w:tblCellSpacing w:w="15" w:type="dxa"/>
        </w:trPr>
        <w:tc>
          <w:tcPr>
            <w:tcW w:w="0" w:type="auto"/>
            <w:vAlign w:val="center"/>
            <w:hideMark/>
          </w:tcPr>
          <w:p w14:paraId="35491DF2" w14:textId="77777777" w:rsidR="003866EF" w:rsidRDefault="003866EF">
            <w:pPr>
              <w:jc w:val="center"/>
              <w:rPr>
                <w:b/>
                <w:bCs/>
              </w:rPr>
            </w:pPr>
            <w:r>
              <w:rPr>
                <w:b/>
                <w:bCs/>
              </w:rPr>
              <w:t>Author</w:t>
            </w:r>
          </w:p>
        </w:tc>
        <w:tc>
          <w:tcPr>
            <w:tcW w:w="0" w:type="auto"/>
            <w:vAlign w:val="center"/>
            <w:hideMark/>
          </w:tcPr>
          <w:p w14:paraId="510E991E" w14:textId="77777777" w:rsidR="003866EF" w:rsidRDefault="003866EF">
            <w:r>
              <w:t>Michel Neunlist</w:t>
            </w:r>
          </w:p>
        </w:tc>
      </w:tr>
      <w:tr w:rsidR="003866EF" w14:paraId="4CA8FC1B" w14:textId="77777777">
        <w:trPr>
          <w:tblCellSpacing w:w="15" w:type="dxa"/>
        </w:trPr>
        <w:tc>
          <w:tcPr>
            <w:tcW w:w="0" w:type="auto"/>
            <w:vAlign w:val="center"/>
            <w:hideMark/>
          </w:tcPr>
          <w:p w14:paraId="1461AF50" w14:textId="77777777" w:rsidR="003866EF" w:rsidRDefault="003866EF">
            <w:pPr>
              <w:jc w:val="center"/>
              <w:rPr>
                <w:b/>
                <w:bCs/>
              </w:rPr>
            </w:pPr>
            <w:r>
              <w:rPr>
                <w:b/>
                <w:bCs/>
              </w:rPr>
              <w:t>Abstract</w:t>
            </w:r>
          </w:p>
        </w:tc>
        <w:tc>
          <w:tcPr>
            <w:tcW w:w="0" w:type="auto"/>
            <w:vAlign w:val="center"/>
            <w:hideMark/>
          </w:tcPr>
          <w:p w14:paraId="028F4078" w14:textId="77777777" w:rsidR="003866EF" w:rsidRDefault="003866EF">
            <w:r>
              <w:t>Our objectives were to better characterize the colorectal function of patients with Spina Bifida (SB). Patients with SB and healthy volunteers (HVs) completed prospectively a standardized questionnaire, clinical evaluation, rectal barostat, colonoscopy with biopsies and faecal collection. The data from 36 adults with SB (age: 38.8 [34.1-47.2]) were compared with those of 16 HVs (age: 39.0 [31.0-46.5]). Compared to HVs, rectal compliance was lower in patients with SB (p = 0.01), whereas rectal tone was higher (p = 0.0015). Ex vivo paracellular permeability was increased in patients with SB (p = 0.0008) and inversely correlated with rectal compliance (r = - 0.563, p = 0.002). The expression of key tight junction proteins and inflammatory markers was comparable between SB and HVs, except for an increase in Claudin-1 immunoreactivity (p = 0.04) in SB compared to HVs. TGFβ1 and GDNF mRNAs were expressed at higher levels in patients with SB (p = 0.02 and p = 0.008). The levels of acetate, propionate and butyrate in faecal samples were reduced (p = 0.04, p = 0.01, and p = 0.02, respectively). Our findings provide evidence that anorectal and epithelial functions are altered in patients with SB. The alterations in these key functions might represent new therapeutic targets, in particular using microbiota-derived approaches.Clinical Trials: NCT02440984 and NCT03054415.</w:t>
            </w:r>
          </w:p>
        </w:tc>
      </w:tr>
      <w:tr w:rsidR="003866EF" w14:paraId="7566F287" w14:textId="77777777">
        <w:trPr>
          <w:tblCellSpacing w:w="15" w:type="dxa"/>
        </w:trPr>
        <w:tc>
          <w:tcPr>
            <w:tcW w:w="0" w:type="auto"/>
            <w:vAlign w:val="center"/>
            <w:hideMark/>
          </w:tcPr>
          <w:p w14:paraId="09DC80B7" w14:textId="77777777" w:rsidR="003866EF" w:rsidRDefault="003866EF">
            <w:pPr>
              <w:jc w:val="center"/>
              <w:rPr>
                <w:b/>
                <w:bCs/>
              </w:rPr>
            </w:pPr>
            <w:r>
              <w:rPr>
                <w:b/>
                <w:bCs/>
              </w:rPr>
              <w:t>Date</w:t>
            </w:r>
          </w:p>
        </w:tc>
        <w:tc>
          <w:tcPr>
            <w:tcW w:w="0" w:type="auto"/>
            <w:vAlign w:val="center"/>
            <w:hideMark/>
          </w:tcPr>
          <w:p w14:paraId="6B429BFC" w14:textId="77777777" w:rsidR="003866EF" w:rsidRDefault="003866EF">
            <w:r>
              <w:t>2022 May 3</w:t>
            </w:r>
          </w:p>
        </w:tc>
      </w:tr>
      <w:tr w:rsidR="003866EF" w14:paraId="00312BED" w14:textId="77777777">
        <w:trPr>
          <w:tblCellSpacing w:w="15" w:type="dxa"/>
        </w:trPr>
        <w:tc>
          <w:tcPr>
            <w:tcW w:w="0" w:type="auto"/>
            <w:vAlign w:val="center"/>
            <w:hideMark/>
          </w:tcPr>
          <w:p w14:paraId="0973191C" w14:textId="77777777" w:rsidR="003866EF" w:rsidRDefault="003866EF">
            <w:pPr>
              <w:jc w:val="center"/>
              <w:rPr>
                <w:b/>
                <w:bCs/>
              </w:rPr>
            </w:pPr>
            <w:r>
              <w:rPr>
                <w:b/>
                <w:bCs/>
              </w:rPr>
              <w:t>Language</w:t>
            </w:r>
          </w:p>
        </w:tc>
        <w:tc>
          <w:tcPr>
            <w:tcW w:w="0" w:type="auto"/>
            <w:vAlign w:val="center"/>
            <w:hideMark/>
          </w:tcPr>
          <w:p w14:paraId="1F970896" w14:textId="77777777" w:rsidR="003866EF" w:rsidRDefault="003866EF">
            <w:r>
              <w:t>eng</w:t>
            </w:r>
          </w:p>
        </w:tc>
      </w:tr>
      <w:tr w:rsidR="003866EF" w14:paraId="320C433E" w14:textId="77777777">
        <w:trPr>
          <w:tblCellSpacing w:w="15" w:type="dxa"/>
        </w:trPr>
        <w:tc>
          <w:tcPr>
            <w:tcW w:w="0" w:type="auto"/>
            <w:vAlign w:val="center"/>
            <w:hideMark/>
          </w:tcPr>
          <w:p w14:paraId="796ED6DF" w14:textId="77777777" w:rsidR="003866EF" w:rsidRDefault="003866EF">
            <w:pPr>
              <w:jc w:val="center"/>
              <w:rPr>
                <w:b/>
                <w:bCs/>
              </w:rPr>
            </w:pPr>
            <w:r>
              <w:rPr>
                <w:b/>
                <w:bCs/>
              </w:rPr>
              <w:t>Rights</w:t>
            </w:r>
          </w:p>
        </w:tc>
        <w:tc>
          <w:tcPr>
            <w:tcW w:w="0" w:type="auto"/>
            <w:vAlign w:val="center"/>
            <w:hideMark/>
          </w:tcPr>
          <w:p w14:paraId="2C36168F" w14:textId="77777777" w:rsidR="003866EF" w:rsidRDefault="003866EF">
            <w:r>
              <w:t>© 2022. The Author(s).</w:t>
            </w:r>
          </w:p>
        </w:tc>
      </w:tr>
      <w:tr w:rsidR="003866EF" w14:paraId="744BC1A6" w14:textId="77777777">
        <w:trPr>
          <w:tblCellSpacing w:w="15" w:type="dxa"/>
        </w:trPr>
        <w:tc>
          <w:tcPr>
            <w:tcW w:w="0" w:type="auto"/>
            <w:vAlign w:val="center"/>
            <w:hideMark/>
          </w:tcPr>
          <w:p w14:paraId="1B7C6C74" w14:textId="77777777" w:rsidR="003866EF" w:rsidRDefault="003866EF">
            <w:pPr>
              <w:jc w:val="center"/>
              <w:rPr>
                <w:b/>
                <w:bCs/>
              </w:rPr>
            </w:pPr>
            <w:r>
              <w:rPr>
                <w:b/>
                <w:bCs/>
              </w:rPr>
              <w:lastRenderedPageBreak/>
              <w:t>Extra</w:t>
            </w:r>
          </w:p>
        </w:tc>
        <w:tc>
          <w:tcPr>
            <w:tcW w:w="0" w:type="auto"/>
            <w:vAlign w:val="center"/>
            <w:hideMark/>
          </w:tcPr>
          <w:p w14:paraId="0F596A32" w14:textId="77777777" w:rsidR="003866EF" w:rsidRDefault="003866EF">
            <w:r>
              <w:t>Place: England PMID: 35505001 PMCID: PMC9065040</w:t>
            </w:r>
          </w:p>
        </w:tc>
      </w:tr>
      <w:tr w:rsidR="003866EF" w14:paraId="68ED5397" w14:textId="77777777">
        <w:trPr>
          <w:tblCellSpacing w:w="15" w:type="dxa"/>
        </w:trPr>
        <w:tc>
          <w:tcPr>
            <w:tcW w:w="0" w:type="auto"/>
            <w:vAlign w:val="center"/>
            <w:hideMark/>
          </w:tcPr>
          <w:p w14:paraId="1950F412" w14:textId="77777777" w:rsidR="003866EF" w:rsidRDefault="003866EF">
            <w:pPr>
              <w:jc w:val="center"/>
              <w:rPr>
                <w:b/>
                <w:bCs/>
              </w:rPr>
            </w:pPr>
            <w:r>
              <w:rPr>
                <w:b/>
                <w:bCs/>
              </w:rPr>
              <w:t>Volume</w:t>
            </w:r>
          </w:p>
        </w:tc>
        <w:tc>
          <w:tcPr>
            <w:tcW w:w="0" w:type="auto"/>
            <w:vAlign w:val="center"/>
            <w:hideMark/>
          </w:tcPr>
          <w:p w14:paraId="51B00645" w14:textId="77777777" w:rsidR="003866EF" w:rsidRDefault="003866EF">
            <w:r>
              <w:t>12</w:t>
            </w:r>
          </w:p>
        </w:tc>
      </w:tr>
      <w:tr w:rsidR="003866EF" w14:paraId="7C2A07A9" w14:textId="77777777">
        <w:trPr>
          <w:tblCellSpacing w:w="15" w:type="dxa"/>
        </w:trPr>
        <w:tc>
          <w:tcPr>
            <w:tcW w:w="0" w:type="auto"/>
            <w:vAlign w:val="center"/>
            <w:hideMark/>
          </w:tcPr>
          <w:p w14:paraId="73ACAF7A" w14:textId="77777777" w:rsidR="003866EF" w:rsidRDefault="003866EF">
            <w:pPr>
              <w:jc w:val="center"/>
              <w:rPr>
                <w:b/>
                <w:bCs/>
              </w:rPr>
            </w:pPr>
            <w:r>
              <w:rPr>
                <w:b/>
                <w:bCs/>
              </w:rPr>
              <w:t>Pages</w:t>
            </w:r>
          </w:p>
        </w:tc>
        <w:tc>
          <w:tcPr>
            <w:tcW w:w="0" w:type="auto"/>
            <w:vAlign w:val="center"/>
            <w:hideMark/>
          </w:tcPr>
          <w:p w14:paraId="42D4E38A" w14:textId="77777777" w:rsidR="003866EF" w:rsidRDefault="003866EF">
            <w:r>
              <w:t>7196</w:t>
            </w:r>
          </w:p>
        </w:tc>
      </w:tr>
      <w:tr w:rsidR="003866EF" w14:paraId="6406D5CC" w14:textId="77777777">
        <w:trPr>
          <w:tblCellSpacing w:w="15" w:type="dxa"/>
        </w:trPr>
        <w:tc>
          <w:tcPr>
            <w:tcW w:w="0" w:type="auto"/>
            <w:vAlign w:val="center"/>
            <w:hideMark/>
          </w:tcPr>
          <w:p w14:paraId="7374D920" w14:textId="77777777" w:rsidR="003866EF" w:rsidRDefault="003866EF">
            <w:pPr>
              <w:jc w:val="center"/>
              <w:rPr>
                <w:b/>
                <w:bCs/>
              </w:rPr>
            </w:pPr>
            <w:r>
              <w:rPr>
                <w:b/>
                <w:bCs/>
              </w:rPr>
              <w:t>Publication</w:t>
            </w:r>
          </w:p>
        </w:tc>
        <w:tc>
          <w:tcPr>
            <w:tcW w:w="0" w:type="auto"/>
            <w:vAlign w:val="center"/>
            <w:hideMark/>
          </w:tcPr>
          <w:p w14:paraId="64BA8ED8" w14:textId="77777777" w:rsidR="003866EF" w:rsidRDefault="003866EF">
            <w:r>
              <w:t>Scientific reports</w:t>
            </w:r>
          </w:p>
        </w:tc>
      </w:tr>
      <w:tr w:rsidR="003866EF" w14:paraId="24694F7F" w14:textId="77777777">
        <w:trPr>
          <w:tblCellSpacing w:w="15" w:type="dxa"/>
        </w:trPr>
        <w:tc>
          <w:tcPr>
            <w:tcW w:w="0" w:type="auto"/>
            <w:vAlign w:val="center"/>
            <w:hideMark/>
          </w:tcPr>
          <w:p w14:paraId="7544F16F" w14:textId="77777777" w:rsidR="003866EF" w:rsidRDefault="003866EF">
            <w:pPr>
              <w:jc w:val="center"/>
              <w:rPr>
                <w:b/>
                <w:bCs/>
              </w:rPr>
            </w:pPr>
            <w:r>
              <w:rPr>
                <w:b/>
                <w:bCs/>
              </w:rPr>
              <w:t>DOI</w:t>
            </w:r>
          </w:p>
        </w:tc>
        <w:tc>
          <w:tcPr>
            <w:tcW w:w="0" w:type="auto"/>
            <w:vAlign w:val="center"/>
            <w:hideMark/>
          </w:tcPr>
          <w:p w14:paraId="70EF38F7" w14:textId="77777777" w:rsidR="003866EF" w:rsidRDefault="003866EF">
            <w:hyperlink r:id="rId349" w:history="1">
              <w:r>
                <w:rPr>
                  <w:rStyle w:val="Hyperlink"/>
                </w:rPr>
                <w:t>10.1038/s41598-022-11289-3</w:t>
              </w:r>
            </w:hyperlink>
          </w:p>
        </w:tc>
      </w:tr>
      <w:tr w:rsidR="003866EF" w14:paraId="20D62780" w14:textId="77777777">
        <w:trPr>
          <w:tblCellSpacing w:w="15" w:type="dxa"/>
        </w:trPr>
        <w:tc>
          <w:tcPr>
            <w:tcW w:w="0" w:type="auto"/>
            <w:vAlign w:val="center"/>
            <w:hideMark/>
          </w:tcPr>
          <w:p w14:paraId="771B8709" w14:textId="77777777" w:rsidR="003866EF" w:rsidRDefault="003866EF">
            <w:pPr>
              <w:jc w:val="center"/>
              <w:rPr>
                <w:b/>
                <w:bCs/>
              </w:rPr>
            </w:pPr>
            <w:r>
              <w:rPr>
                <w:b/>
                <w:bCs/>
              </w:rPr>
              <w:t>Issue</w:t>
            </w:r>
          </w:p>
        </w:tc>
        <w:tc>
          <w:tcPr>
            <w:tcW w:w="0" w:type="auto"/>
            <w:vAlign w:val="center"/>
            <w:hideMark/>
          </w:tcPr>
          <w:p w14:paraId="7618648B" w14:textId="77777777" w:rsidR="003866EF" w:rsidRDefault="003866EF">
            <w:r>
              <w:t>1</w:t>
            </w:r>
          </w:p>
        </w:tc>
      </w:tr>
      <w:tr w:rsidR="003866EF" w14:paraId="733245BD" w14:textId="77777777">
        <w:trPr>
          <w:tblCellSpacing w:w="15" w:type="dxa"/>
        </w:trPr>
        <w:tc>
          <w:tcPr>
            <w:tcW w:w="0" w:type="auto"/>
            <w:vAlign w:val="center"/>
            <w:hideMark/>
          </w:tcPr>
          <w:p w14:paraId="52B62ED8" w14:textId="77777777" w:rsidR="003866EF" w:rsidRDefault="003866EF">
            <w:pPr>
              <w:jc w:val="center"/>
              <w:rPr>
                <w:b/>
                <w:bCs/>
              </w:rPr>
            </w:pPr>
            <w:r>
              <w:rPr>
                <w:b/>
                <w:bCs/>
              </w:rPr>
              <w:t>Journal Abbr</w:t>
            </w:r>
          </w:p>
        </w:tc>
        <w:tc>
          <w:tcPr>
            <w:tcW w:w="0" w:type="auto"/>
            <w:vAlign w:val="center"/>
            <w:hideMark/>
          </w:tcPr>
          <w:p w14:paraId="322FEA0A" w14:textId="77777777" w:rsidR="003866EF" w:rsidRDefault="003866EF">
            <w:r>
              <w:t>Sci Rep</w:t>
            </w:r>
          </w:p>
        </w:tc>
      </w:tr>
      <w:tr w:rsidR="003866EF" w14:paraId="41E7B229" w14:textId="77777777">
        <w:trPr>
          <w:tblCellSpacing w:w="15" w:type="dxa"/>
        </w:trPr>
        <w:tc>
          <w:tcPr>
            <w:tcW w:w="0" w:type="auto"/>
            <w:vAlign w:val="center"/>
            <w:hideMark/>
          </w:tcPr>
          <w:p w14:paraId="6AAA6822" w14:textId="77777777" w:rsidR="003866EF" w:rsidRDefault="003866EF">
            <w:pPr>
              <w:jc w:val="center"/>
              <w:rPr>
                <w:b/>
                <w:bCs/>
              </w:rPr>
            </w:pPr>
            <w:r>
              <w:rPr>
                <w:b/>
                <w:bCs/>
              </w:rPr>
              <w:t>ISSN</w:t>
            </w:r>
          </w:p>
        </w:tc>
        <w:tc>
          <w:tcPr>
            <w:tcW w:w="0" w:type="auto"/>
            <w:vAlign w:val="center"/>
            <w:hideMark/>
          </w:tcPr>
          <w:p w14:paraId="2669BF96" w14:textId="77777777" w:rsidR="003866EF" w:rsidRDefault="003866EF">
            <w:r>
              <w:t>2045-2322</w:t>
            </w:r>
          </w:p>
        </w:tc>
      </w:tr>
      <w:tr w:rsidR="003866EF" w14:paraId="5A6B9A45" w14:textId="77777777">
        <w:trPr>
          <w:tblCellSpacing w:w="15" w:type="dxa"/>
        </w:trPr>
        <w:tc>
          <w:tcPr>
            <w:tcW w:w="0" w:type="auto"/>
            <w:vAlign w:val="center"/>
            <w:hideMark/>
          </w:tcPr>
          <w:p w14:paraId="70AAB279" w14:textId="77777777" w:rsidR="003866EF" w:rsidRDefault="003866EF">
            <w:pPr>
              <w:jc w:val="center"/>
              <w:rPr>
                <w:b/>
                <w:bCs/>
              </w:rPr>
            </w:pPr>
            <w:r>
              <w:rPr>
                <w:b/>
                <w:bCs/>
              </w:rPr>
              <w:t>Date Added</w:t>
            </w:r>
          </w:p>
        </w:tc>
        <w:tc>
          <w:tcPr>
            <w:tcW w:w="0" w:type="auto"/>
            <w:vAlign w:val="center"/>
            <w:hideMark/>
          </w:tcPr>
          <w:p w14:paraId="5F8DB528" w14:textId="77777777" w:rsidR="003866EF" w:rsidRDefault="003866EF">
            <w:r>
              <w:t>6/11/2025, 2:32:27 PM</w:t>
            </w:r>
          </w:p>
        </w:tc>
      </w:tr>
      <w:tr w:rsidR="003866EF" w14:paraId="2EFA34F7" w14:textId="77777777">
        <w:trPr>
          <w:tblCellSpacing w:w="15" w:type="dxa"/>
        </w:trPr>
        <w:tc>
          <w:tcPr>
            <w:tcW w:w="0" w:type="auto"/>
            <w:vAlign w:val="center"/>
            <w:hideMark/>
          </w:tcPr>
          <w:p w14:paraId="6D0A21A1" w14:textId="77777777" w:rsidR="003866EF" w:rsidRDefault="003866EF">
            <w:pPr>
              <w:jc w:val="center"/>
              <w:rPr>
                <w:b/>
                <w:bCs/>
              </w:rPr>
            </w:pPr>
            <w:r>
              <w:rPr>
                <w:b/>
                <w:bCs/>
              </w:rPr>
              <w:t>Modified</w:t>
            </w:r>
          </w:p>
        </w:tc>
        <w:tc>
          <w:tcPr>
            <w:tcW w:w="0" w:type="auto"/>
            <w:vAlign w:val="center"/>
            <w:hideMark/>
          </w:tcPr>
          <w:p w14:paraId="38B91227" w14:textId="77777777" w:rsidR="003866EF" w:rsidRDefault="003866EF">
            <w:r>
              <w:t>6/16/2025, 1:11:48 PM</w:t>
            </w:r>
          </w:p>
        </w:tc>
      </w:tr>
    </w:tbl>
    <w:p w14:paraId="4FCEB68E" w14:textId="77777777" w:rsidR="003866EF" w:rsidRDefault="003866EF" w:rsidP="003866EF">
      <w:pPr>
        <w:pStyle w:val="Heading3"/>
        <w:numPr>
          <w:ilvl w:val="0"/>
          <w:numId w:val="13"/>
        </w:numPr>
      </w:pPr>
      <w:r>
        <w:t>Tags:</w:t>
      </w:r>
    </w:p>
    <w:p w14:paraId="483E42B9" w14:textId="77777777" w:rsidR="003866EF" w:rsidRDefault="003866EF" w:rsidP="003866EF">
      <w:pPr>
        <w:pStyle w:val="item"/>
        <w:numPr>
          <w:ilvl w:val="1"/>
          <w:numId w:val="13"/>
        </w:numPr>
      </w:pPr>
      <w:r>
        <w:t>Adult</w:t>
      </w:r>
    </w:p>
    <w:p w14:paraId="17928495" w14:textId="77777777" w:rsidR="003866EF" w:rsidRDefault="003866EF" w:rsidP="003866EF">
      <w:pPr>
        <w:pStyle w:val="item"/>
        <w:numPr>
          <w:ilvl w:val="1"/>
          <w:numId w:val="13"/>
        </w:numPr>
      </w:pPr>
      <w:r>
        <w:t>Humans</w:t>
      </w:r>
    </w:p>
    <w:p w14:paraId="6AF505A5" w14:textId="77777777" w:rsidR="003866EF" w:rsidRDefault="003866EF" w:rsidP="003866EF">
      <w:pPr>
        <w:pStyle w:val="item"/>
        <w:numPr>
          <w:ilvl w:val="1"/>
          <w:numId w:val="13"/>
        </w:numPr>
      </w:pPr>
      <w:r>
        <w:t>Colon</w:t>
      </w:r>
    </w:p>
    <w:p w14:paraId="54E669A6" w14:textId="77777777" w:rsidR="003866EF" w:rsidRDefault="003866EF" w:rsidP="003866EF">
      <w:pPr>
        <w:pStyle w:val="item"/>
        <w:numPr>
          <w:ilvl w:val="1"/>
          <w:numId w:val="13"/>
        </w:numPr>
      </w:pPr>
      <w:r>
        <w:t>Surveys and Questionnaires</w:t>
      </w:r>
    </w:p>
    <w:p w14:paraId="266FF5EC" w14:textId="77777777" w:rsidR="003866EF" w:rsidRDefault="003866EF" w:rsidP="003866EF">
      <w:pPr>
        <w:pStyle w:val="item"/>
        <w:numPr>
          <w:ilvl w:val="1"/>
          <w:numId w:val="13"/>
        </w:numPr>
      </w:pPr>
      <w:r>
        <w:t>*Spinal Dysraphism</w:t>
      </w:r>
    </w:p>
    <w:p w14:paraId="303A38CD" w14:textId="77777777" w:rsidR="003866EF" w:rsidRDefault="003866EF" w:rsidP="003866EF">
      <w:pPr>
        <w:pStyle w:val="item"/>
        <w:numPr>
          <w:ilvl w:val="1"/>
          <w:numId w:val="13"/>
        </w:numPr>
      </w:pPr>
      <w:r>
        <w:t>Colonoscopy</w:t>
      </w:r>
    </w:p>
    <w:p w14:paraId="44A1D0B0" w14:textId="77777777" w:rsidR="003866EF" w:rsidRDefault="003866EF" w:rsidP="003866EF">
      <w:pPr>
        <w:pStyle w:val="item"/>
        <w:numPr>
          <w:ilvl w:val="1"/>
          <w:numId w:val="13"/>
        </w:numPr>
      </w:pPr>
      <w:r>
        <w:t>Rectum</w:t>
      </w:r>
    </w:p>
    <w:p w14:paraId="0ECFBCF8" w14:textId="77777777" w:rsidR="003866EF" w:rsidRDefault="003866EF" w:rsidP="003866EF">
      <w:pPr>
        <w:pStyle w:val="Heading2"/>
        <w:numPr>
          <w:ilvl w:val="0"/>
          <w:numId w:val="13"/>
        </w:numPr>
      </w:pPr>
      <w:r>
        <w:t>Are We Close to Targeting Enteric Glia in Gastrointestinal Diseases and Motility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241"/>
        <w:gridCol w:w="5362"/>
      </w:tblGrid>
      <w:tr w:rsidR="003866EF" w14:paraId="64EB11D0" w14:textId="77777777">
        <w:trPr>
          <w:tblCellSpacing w:w="15" w:type="dxa"/>
        </w:trPr>
        <w:tc>
          <w:tcPr>
            <w:tcW w:w="0" w:type="auto"/>
            <w:vAlign w:val="center"/>
            <w:hideMark/>
          </w:tcPr>
          <w:p w14:paraId="52911F14" w14:textId="77777777" w:rsidR="003866EF" w:rsidRDefault="003866EF">
            <w:pPr>
              <w:jc w:val="center"/>
              <w:rPr>
                <w:b/>
                <w:bCs/>
              </w:rPr>
            </w:pPr>
            <w:r>
              <w:rPr>
                <w:b/>
                <w:bCs/>
              </w:rPr>
              <w:t>Item Type</w:t>
            </w:r>
          </w:p>
        </w:tc>
        <w:tc>
          <w:tcPr>
            <w:tcW w:w="0" w:type="auto"/>
            <w:vAlign w:val="center"/>
            <w:hideMark/>
          </w:tcPr>
          <w:p w14:paraId="246229D2" w14:textId="77777777" w:rsidR="003866EF" w:rsidRDefault="003866EF">
            <w:r>
              <w:t>Journal Article</w:t>
            </w:r>
          </w:p>
        </w:tc>
      </w:tr>
      <w:tr w:rsidR="003866EF" w14:paraId="23961245" w14:textId="77777777">
        <w:trPr>
          <w:tblCellSpacing w:w="15" w:type="dxa"/>
        </w:trPr>
        <w:tc>
          <w:tcPr>
            <w:tcW w:w="0" w:type="auto"/>
            <w:vAlign w:val="center"/>
            <w:hideMark/>
          </w:tcPr>
          <w:p w14:paraId="29173F11" w14:textId="77777777" w:rsidR="003866EF" w:rsidRDefault="003866EF">
            <w:pPr>
              <w:jc w:val="center"/>
              <w:rPr>
                <w:b/>
                <w:bCs/>
              </w:rPr>
            </w:pPr>
            <w:r>
              <w:rPr>
                <w:b/>
                <w:bCs/>
              </w:rPr>
              <w:t>Author</w:t>
            </w:r>
          </w:p>
        </w:tc>
        <w:tc>
          <w:tcPr>
            <w:tcW w:w="0" w:type="auto"/>
            <w:vAlign w:val="center"/>
            <w:hideMark/>
          </w:tcPr>
          <w:p w14:paraId="7BDB353B" w14:textId="77777777" w:rsidR="003866EF" w:rsidRDefault="003866EF">
            <w:r>
              <w:t>Brian D. Gulbransen</w:t>
            </w:r>
          </w:p>
        </w:tc>
      </w:tr>
      <w:tr w:rsidR="003866EF" w14:paraId="01EA4156" w14:textId="77777777">
        <w:trPr>
          <w:tblCellSpacing w:w="15" w:type="dxa"/>
        </w:trPr>
        <w:tc>
          <w:tcPr>
            <w:tcW w:w="0" w:type="auto"/>
            <w:vAlign w:val="center"/>
            <w:hideMark/>
          </w:tcPr>
          <w:p w14:paraId="4F47A207" w14:textId="77777777" w:rsidR="003866EF" w:rsidRDefault="003866EF">
            <w:pPr>
              <w:jc w:val="center"/>
              <w:rPr>
                <w:b/>
                <w:bCs/>
              </w:rPr>
            </w:pPr>
            <w:r>
              <w:rPr>
                <w:b/>
                <w:bCs/>
              </w:rPr>
              <w:t>Author</w:t>
            </w:r>
          </w:p>
        </w:tc>
        <w:tc>
          <w:tcPr>
            <w:tcW w:w="0" w:type="auto"/>
            <w:vAlign w:val="center"/>
            <w:hideMark/>
          </w:tcPr>
          <w:p w14:paraId="0A1FD2E5" w14:textId="77777777" w:rsidR="003866EF" w:rsidRDefault="003866EF">
            <w:r>
              <w:t>Fievos L. Christofi</w:t>
            </w:r>
          </w:p>
        </w:tc>
      </w:tr>
      <w:tr w:rsidR="003866EF" w14:paraId="7D17AFD9" w14:textId="77777777">
        <w:trPr>
          <w:tblCellSpacing w:w="15" w:type="dxa"/>
        </w:trPr>
        <w:tc>
          <w:tcPr>
            <w:tcW w:w="0" w:type="auto"/>
            <w:vAlign w:val="center"/>
            <w:hideMark/>
          </w:tcPr>
          <w:p w14:paraId="12D91ED1" w14:textId="77777777" w:rsidR="003866EF" w:rsidRDefault="003866EF">
            <w:pPr>
              <w:jc w:val="center"/>
              <w:rPr>
                <w:b/>
                <w:bCs/>
              </w:rPr>
            </w:pPr>
            <w:r>
              <w:rPr>
                <w:b/>
                <w:bCs/>
              </w:rPr>
              <w:t>Date</w:t>
            </w:r>
          </w:p>
        </w:tc>
        <w:tc>
          <w:tcPr>
            <w:tcW w:w="0" w:type="auto"/>
            <w:vAlign w:val="center"/>
            <w:hideMark/>
          </w:tcPr>
          <w:p w14:paraId="2E7FEF9A" w14:textId="77777777" w:rsidR="003866EF" w:rsidRDefault="003866EF">
            <w:r>
              <w:t>2018 Aug</w:t>
            </w:r>
          </w:p>
        </w:tc>
      </w:tr>
      <w:tr w:rsidR="003866EF" w14:paraId="3E8D39B3" w14:textId="77777777">
        <w:trPr>
          <w:tblCellSpacing w:w="15" w:type="dxa"/>
        </w:trPr>
        <w:tc>
          <w:tcPr>
            <w:tcW w:w="0" w:type="auto"/>
            <w:vAlign w:val="center"/>
            <w:hideMark/>
          </w:tcPr>
          <w:p w14:paraId="10C20DEC" w14:textId="77777777" w:rsidR="003866EF" w:rsidRDefault="003866EF">
            <w:pPr>
              <w:jc w:val="center"/>
              <w:rPr>
                <w:b/>
                <w:bCs/>
              </w:rPr>
            </w:pPr>
            <w:r>
              <w:rPr>
                <w:b/>
                <w:bCs/>
              </w:rPr>
              <w:t>Language</w:t>
            </w:r>
          </w:p>
        </w:tc>
        <w:tc>
          <w:tcPr>
            <w:tcW w:w="0" w:type="auto"/>
            <w:vAlign w:val="center"/>
            <w:hideMark/>
          </w:tcPr>
          <w:p w14:paraId="7F9CD466" w14:textId="77777777" w:rsidR="003866EF" w:rsidRDefault="003866EF">
            <w:r>
              <w:t>eng</w:t>
            </w:r>
          </w:p>
        </w:tc>
      </w:tr>
      <w:tr w:rsidR="003866EF" w14:paraId="38705CC0" w14:textId="77777777">
        <w:trPr>
          <w:tblCellSpacing w:w="15" w:type="dxa"/>
        </w:trPr>
        <w:tc>
          <w:tcPr>
            <w:tcW w:w="0" w:type="auto"/>
            <w:vAlign w:val="center"/>
            <w:hideMark/>
          </w:tcPr>
          <w:p w14:paraId="4AEB708D" w14:textId="77777777" w:rsidR="003866EF" w:rsidRDefault="003866EF">
            <w:pPr>
              <w:jc w:val="center"/>
              <w:rPr>
                <w:b/>
                <w:bCs/>
              </w:rPr>
            </w:pPr>
            <w:r>
              <w:rPr>
                <w:b/>
                <w:bCs/>
              </w:rPr>
              <w:t>Extra</w:t>
            </w:r>
          </w:p>
        </w:tc>
        <w:tc>
          <w:tcPr>
            <w:tcW w:w="0" w:type="auto"/>
            <w:vAlign w:val="center"/>
            <w:hideMark/>
          </w:tcPr>
          <w:p w14:paraId="4549B9F9" w14:textId="77777777" w:rsidR="003866EF" w:rsidRDefault="003866EF">
            <w:r>
              <w:t>Place: United States PMID: 29964042 PMCID: PMC6452442</w:t>
            </w:r>
          </w:p>
        </w:tc>
      </w:tr>
      <w:tr w:rsidR="003866EF" w14:paraId="6653D130" w14:textId="77777777">
        <w:trPr>
          <w:tblCellSpacing w:w="15" w:type="dxa"/>
        </w:trPr>
        <w:tc>
          <w:tcPr>
            <w:tcW w:w="0" w:type="auto"/>
            <w:vAlign w:val="center"/>
            <w:hideMark/>
          </w:tcPr>
          <w:p w14:paraId="49A2FCAE" w14:textId="77777777" w:rsidR="003866EF" w:rsidRDefault="003866EF">
            <w:pPr>
              <w:jc w:val="center"/>
              <w:rPr>
                <w:b/>
                <w:bCs/>
              </w:rPr>
            </w:pPr>
            <w:r>
              <w:rPr>
                <w:b/>
                <w:bCs/>
              </w:rPr>
              <w:t>Volume</w:t>
            </w:r>
          </w:p>
        </w:tc>
        <w:tc>
          <w:tcPr>
            <w:tcW w:w="0" w:type="auto"/>
            <w:vAlign w:val="center"/>
            <w:hideMark/>
          </w:tcPr>
          <w:p w14:paraId="0CC46B44" w14:textId="77777777" w:rsidR="003866EF" w:rsidRDefault="003866EF">
            <w:r>
              <w:t>155</w:t>
            </w:r>
          </w:p>
        </w:tc>
      </w:tr>
      <w:tr w:rsidR="003866EF" w14:paraId="35F4916B" w14:textId="77777777">
        <w:trPr>
          <w:tblCellSpacing w:w="15" w:type="dxa"/>
        </w:trPr>
        <w:tc>
          <w:tcPr>
            <w:tcW w:w="0" w:type="auto"/>
            <w:vAlign w:val="center"/>
            <w:hideMark/>
          </w:tcPr>
          <w:p w14:paraId="388D1533" w14:textId="77777777" w:rsidR="003866EF" w:rsidRDefault="003866EF">
            <w:pPr>
              <w:jc w:val="center"/>
              <w:rPr>
                <w:b/>
                <w:bCs/>
              </w:rPr>
            </w:pPr>
            <w:r>
              <w:rPr>
                <w:b/>
                <w:bCs/>
              </w:rPr>
              <w:t>Pages</w:t>
            </w:r>
          </w:p>
        </w:tc>
        <w:tc>
          <w:tcPr>
            <w:tcW w:w="0" w:type="auto"/>
            <w:vAlign w:val="center"/>
            <w:hideMark/>
          </w:tcPr>
          <w:p w14:paraId="17731B8C" w14:textId="77777777" w:rsidR="003866EF" w:rsidRDefault="003866EF">
            <w:r>
              <w:t>245-251</w:t>
            </w:r>
          </w:p>
        </w:tc>
      </w:tr>
      <w:tr w:rsidR="003866EF" w14:paraId="2FA4D4A0" w14:textId="77777777">
        <w:trPr>
          <w:tblCellSpacing w:w="15" w:type="dxa"/>
        </w:trPr>
        <w:tc>
          <w:tcPr>
            <w:tcW w:w="0" w:type="auto"/>
            <w:vAlign w:val="center"/>
            <w:hideMark/>
          </w:tcPr>
          <w:p w14:paraId="027B7B42" w14:textId="77777777" w:rsidR="003866EF" w:rsidRDefault="003866EF">
            <w:pPr>
              <w:jc w:val="center"/>
              <w:rPr>
                <w:b/>
                <w:bCs/>
              </w:rPr>
            </w:pPr>
            <w:r>
              <w:rPr>
                <w:b/>
                <w:bCs/>
              </w:rPr>
              <w:t>Publication</w:t>
            </w:r>
          </w:p>
        </w:tc>
        <w:tc>
          <w:tcPr>
            <w:tcW w:w="0" w:type="auto"/>
            <w:vAlign w:val="center"/>
            <w:hideMark/>
          </w:tcPr>
          <w:p w14:paraId="56344E18" w14:textId="77777777" w:rsidR="003866EF" w:rsidRDefault="003866EF">
            <w:r>
              <w:t>Gastroenterology</w:t>
            </w:r>
          </w:p>
        </w:tc>
      </w:tr>
      <w:tr w:rsidR="003866EF" w14:paraId="54614B79" w14:textId="77777777">
        <w:trPr>
          <w:tblCellSpacing w:w="15" w:type="dxa"/>
        </w:trPr>
        <w:tc>
          <w:tcPr>
            <w:tcW w:w="0" w:type="auto"/>
            <w:vAlign w:val="center"/>
            <w:hideMark/>
          </w:tcPr>
          <w:p w14:paraId="617DC9CD" w14:textId="77777777" w:rsidR="003866EF" w:rsidRDefault="003866EF">
            <w:pPr>
              <w:jc w:val="center"/>
              <w:rPr>
                <w:b/>
                <w:bCs/>
              </w:rPr>
            </w:pPr>
            <w:r>
              <w:rPr>
                <w:b/>
                <w:bCs/>
              </w:rPr>
              <w:lastRenderedPageBreak/>
              <w:t>DOI</w:t>
            </w:r>
          </w:p>
        </w:tc>
        <w:tc>
          <w:tcPr>
            <w:tcW w:w="0" w:type="auto"/>
            <w:vAlign w:val="center"/>
            <w:hideMark/>
          </w:tcPr>
          <w:p w14:paraId="31B3A8D9" w14:textId="77777777" w:rsidR="003866EF" w:rsidRDefault="003866EF">
            <w:hyperlink r:id="rId350" w:history="1">
              <w:r>
                <w:rPr>
                  <w:rStyle w:val="Hyperlink"/>
                </w:rPr>
                <w:t>10.1053/j.gastro.2018.06.050</w:t>
              </w:r>
            </w:hyperlink>
          </w:p>
        </w:tc>
      </w:tr>
      <w:tr w:rsidR="003866EF" w14:paraId="16D8E35C" w14:textId="77777777">
        <w:trPr>
          <w:tblCellSpacing w:w="15" w:type="dxa"/>
        </w:trPr>
        <w:tc>
          <w:tcPr>
            <w:tcW w:w="0" w:type="auto"/>
            <w:vAlign w:val="center"/>
            <w:hideMark/>
          </w:tcPr>
          <w:p w14:paraId="3399351A" w14:textId="77777777" w:rsidR="003866EF" w:rsidRDefault="003866EF">
            <w:pPr>
              <w:jc w:val="center"/>
              <w:rPr>
                <w:b/>
                <w:bCs/>
              </w:rPr>
            </w:pPr>
            <w:r>
              <w:rPr>
                <w:b/>
                <w:bCs/>
              </w:rPr>
              <w:t>Issue</w:t>
            </w:r>
          </w:p>
        </w:tc>
        <w:tc>
          <w:tcPr>
            <w:tcW w:w="0" w:type="auto"/>
            <w:vAlign w:val="center"/>
            <w:hideMark/>
          </w:tcPr>
          <w:p w14:paraId="1796FF9D" w14:textId="77777777" w:rsidR="003866EF" w:rsidRDefault="003866EF">
            <w:r>
              <w:t>2</w:t>
            </w:r>
          </w:p>
        </w:tc>
      </w:tr>
      <w:tr w:rsidR="003866EF" w14:paraId="6DB156F9" w14:textId="77777777">
        <w:trPr>
          <w:tblCellSpacing w:w="15" w:type="dxa"/>
        </w:trPr>
        <w:tc>
          <w:tcPr>
            <w:tcW w:w="0" w:type="auto"/>
            <w:vAlign w:val="center"/>
            <w:hideMark/>
          </w:tcPr>
          <w:p w14:paraId="1996F22D" w14:textId="77777777" w:rsidR="003866EF" w:rsidRDefault="003866EF">
            <w:pPr>
              <w:jc w:val="center"/>
              <w:rPr>
                <w:b/>
                <w:bCs/>
              </w:rPr>
            </w:pPr>
            <w:r>
              <w:rPr>
                <w:b/>
                <w:bCs/>
              </w:rPr>
              <w:t>Journal Abbr</w:t>
            </w:r>
          </w:p>
        </w:tc>
        <w:tc>
          <w:tcPr>
            <w:tcW w:w="0" w:type="auto"/>
            <w:vAlign w:val="center"/>
            <w:hideMark/>
          </w:tcPr>
          <w:p w14:paraId="4ED57333" w14:textId="77777777" w:rsidR="003866EF" w:rsidRDefault="003866EF">
            <w:r>
              <w:t>Gastroenterology</w:t>
            </w:r>
          </w:p>
        </w:tc>
      </w:tr>
      <w:tr w:rsidR="003866EF" w14:paraId="145F85F6" w14:textId="77777777">
        <w:trPr>
          <w:tblCellSpacing w:w="15" w:type="dxa"/>
        </w:trPr>
        <w:tc>
          <w:tcPr>
            <w:tcW w:w="0" w:type="auto"/>
            <w:vAlign w:val="center"/>
            <w:hideMark/>
          </w:tcPr>
          <w:p w14:paraId="47627A6E" w14:textId="77777777" w:rsidR="003866EF" w:rsidRDefault="003866EF">
            <w:pPr>
              <w:jc w:val="center"/>
              <w:rPr>
                <w:b/>
                <w:bCs/>
              </w:rPr>
            </w:pPr>
            <w:r>
              <w:rPr>
                <w:b/>
                <w:bCs/>
              </w:rPr>
              <w:t>ISSN</w:t>
            </w:r>
          </w:p>
        </w:tc>
        <w:tc>
          <w:tcPr>
            <w:tcW w:w="0" w:type="auto"/>
            <w:vAlign w:val="center"/>
            <w:hideMark/>
          </w:tcPr>
          <w:p w14:paraId="27FF9E10" w14:textId="77777777" w:rsidR="003866EF" w:rsidRDefault="003866EF">
            <w:r>
              <w:t>1528-0012 0016-5085</w:t>
            </w:r>
          </w:p>
        </w:tc>
      </w:tr>
      <w:tr w:rsidR="003866EF" w14:paraId="5F026A17" w14:textId="77777777">
        <w:trPr>
          <w:tblCellSpacing w:w="15" w:type="dxa"/>
        </w:trPr>
        <w:tc>
          <w:tcPr>
            <w:tcW w:w="0" w:type="auto"/>
            <w:vAlign w:val="center"/>
            <w:hideMark/>
          </w:tcPr>
          <w:p w14:paraId="2FA2E00C" w14:textId="77777777" w:rsidR="003866EF" w:rsidRDefault="003866EF">
            <w:pPr>
              <w:jc w:val="center"/>
              <w:rPr>
                <w:b/>
                <w:bCs/>
              </w:rPr>
            </w:pPr>
            <w:r>
              <w:rPr>
                <w:b/>
                <w:bCs/>
              </w:rPr>
              <w:t>Date Added</w:t>
            </w:r>
          </w:p>
        </w:tc>
        <w:tc>
          <w:tcPr>
            <w:tcW w:w="0" w:type="auto"/>
            <w:vAlign w:val="center"/>
            <w:hideMark/>
          </w:tcPr>
          <w:p w14:paraId="1679F03F" w14:textId="77777777" w:rsidR="003866EF" w:rsidRDefault="003866EF">
            <w:r>
              <w:t>6/11/2025, 2:32:27 PM</w:t>
            </w:r>
          </w:p>
        </w:tc>
      </w:tr>
      <w:tr w:rsidR="003866EF" w14:paraId="243B644C" w14:textId="77777777">
        <w:trPr>
          <w:tblCellSpacing w:w="15" w:type="dxa"/>
        </w:trPr>
        <w:tc>
          <w:tcPr>
            <w:tcW w:w="0" w:type="auto"/>
            <w:vAlign w:val="center"/>
            <w:hideMark/>
          </w:tcPr>
          <w:p w14:paraId="7AACDFF3" w14:textId="77777777" w:rsidR="003866EF" w:rsidRDefault="003866EF">
            <w:pPr>
              <w:jc w:val="center"/>
              <w:rPr>
                <w:b/>
                <w:bCs/>
              </w:rPr>
            </w:pPr>
            <w:r>
              <w:rPr>
                <w:b/>
                <w:bCs/>
              </w:rPr>
              <w:t>Modified</w:t>
            </w:r>
          </w:p>
        </w:tc>
        <w:tc>
          <w:tcPr>
            <w:tcW w:w="0" w:type="auto"/>
            <w:vAlign w:val="center"/>
            <w:hideMark/>
          </w:tcPr>
          <w:p w14:paraId="5518672F" w14:textId="77777777" w:rsidR="003866EF" w:rsidRDefault="003866EF">
            <w:r>
              <w:t>6/11/2025, 2:32:27 PM</w:t>
            </w:r>
          </w:p>
        </w:tc>
      </w:tr>
    </w:tbl>
    <w:p w14:paraId="15837282" w14:textId="77777777" w:rsidR="003866EF" w:rsidRDefault="003866EF" w:rsidP="003866EF">
      <w:pPr>
        <w:pStyle w:val="Heading3"/>
        <w:numPr>
          <w:ilvl w:val="0"/>
          <w:numId w:val="13"/>
        </w:numPr>
      </w:pPr>
      <w:r>
        <w:t>Tags:</w:t>
      </w:r>
    </w:p>
    <w:p w14:paraId="6ECC8FDC" w14:textId="77777777" w:rsidR="003866EF" w:rsidRDefault="003866EF" w:rsidP="003866EF">
      <w:pPr>
        <w:pStyle w:val="item"/>
        <w:numPr>
          <w:ilvl w:val="1"/>
          <w:numId w:val="13"/>
        </w:numPr>
      </w:pPr>
      <w:r>
        <w:t>Humans</w:t>
      </w:r>
    </w:p>
    <w:p w14:paraId="38B7D253" w14:textId="77777777" w:rsidR="003866EF" w:rsidRDefault="003866EF" w:rsidP="003866EF">
      <w:pPr>
        <w:pStyle w:val="item"/>
        <w:numPr>
          <w:ilvl w:val="1"/>
          <w:numId w:val="13"/>
        </w:numPr>
      </w:pPr>
      <w:r>
        <w:t>Calcium/physiology</w:t>
      </w:r>
    </w:p>
    <w:p w14:paraId="7F0C871A" w14:textId="77777777" w:rsidR="003866EF" w:rsidRDefault="003866EF" w:rsidP="003866EF">
      <w:pPr>
        <w:pStyle w:val="item"/>
        <w:numPr>
          <w:ilvl w:val="1"/>
          <w:numId w:val="13"/>
        </w:numPr>
      </w:pPr>
      <w:r>
        <w:t>Connexins/antagonists &amp; inhibitors/physiology</w:t>
      </w:r>
    </w:p>
    <w:p w14:paraId="1EA7DF31" w14:textId="77777777" w:rsidR="003866EF" w:rsidRDefault="003866EF" w:rsidP="003866EF">
      <w:pPr>
        <w:pStyle w:val="item"/>
        <w:numPr>
          <w:ilvl w:val="1"/>
          <w:numId w:val="13"/>
        </w:numPr>
      </w:pPr>
      <w:r>
        <w:t>Enteric Nervous System/drug effects/*physiology</w:t>
      </w:r>
    </w:p>
    <w:p w14:paraId="292A2043" w14:textId="77777777" w:rsidR="003866EF" w:rsidRDefault="003866EF" w:rsidP="003866EF">
      <w:pPr>
        <w:pStyle w:val="item"/>
        <w:numPr>
          <w:ilvl w:val="1"/>
          <w:numId w:val="13"/>
        </w:numPr>
      </w:pPr>
      <w:r>
        <w:t>Gastrointestinal Agents/therapeutic use</w:t>
      </w:r>
    </w:p>
    <w:p w14:paraId="50246C6D" w14:textId="77777777" w:rsidR="003866EF" w:rsidRDefault="003866EF" w:rsidP="003866EF">
      <w:pPr>
        <w:pStyle w:val="item"/>
        <w:numPr>
          <w:ilvl w:val="1"/>
          <w:numId w:val="13"/>
        </w:numPr>
      </w:pPr>
      <w:r>
        <w:t>Gastrointestinal Diseases/drug therapy/*physiopathology</w:t>
      </w:r>
    </w:p>
    <w:p w14:paraId="20607362" w14:textId="77777777" w:rsidR="003866EF" w:rsidRDefault="003866EF" w:rsidP="003866EF">
      <w:pPr>
        <w:pStyle w:val="item"/>
        <w:numPr>
          <w:ilvl w:val="1"/>
          <w:numId w:val="13"/>
        </w:numPr>
      </w:pPr>
      <w:r>
        <w:t>Gastrointestinal Motility/drug effects/*physiology</w:t>
      </w:r>
    </w:p>
    <w:p w14:paraId="2F372BA7" w14:textId="77777777" w:rsidR="003866EF" w:rsidRDefault="003866EF" w:rsidP="003866EF">
      <w:pPr>
        <w:pStyle w:val="item"/>
        <w:numPr>
          <w:ilvl w:val="1"/>
          <w:numId w:val="13"/>
        </w:numPr>
      </w:pPr>
      <w:r>
        <w:t>Gastrointestinal Tract/*innervation/physiology</w:t>
      </w:r>
    </w:p>
    <w:p w14:paraId="72927038" w14:textId="77777777" w:rsidR="003866EF" w:rsidRDefault="003866EF" w:rsidP="003866EF">
      <w:pPr>
        <w:pStyle w:val="item"/>
        <w:numPr>
          <w:ilvl w:val="1"/>
          <w:numId w:val="13"/>
        </w:numPr>
      </w:pPr>
      <w:r>
        <w:t>Neuroglia/drug effects/*physiology</w:t>
      </w:r>
    </w:p>
    <w:p w14:paraId="76E80A47" w14:textId="77777777" w:rsidR="003866EF" w:rsidRDefault="003866EF" w:rsidP="003866EF">
      <w:pPr>
        <w:pStyle w:val="item"/>
        <w:numPr>
          <w:ilvl w:val="1"/>
          <w:numId w:val="13"/>
        </w:numPr>
      </w:pPr>
      <w:r>
        <w:t>Purinergic P2X Receptor Antagonists/therapeutic use</w:t>
      </w:r>
    </w:p>
    <w:p w14:paraId="3EDF4266" w14:textId="77777777" w:rsidR="003866EF" w:rsidRDefault="003866EF" w:rsidP="003866EF">
      <w:pPr>
        <w:pStyle w:val="Heading2"/>
        <w:numPr>
          <w:ilvl w:val="0"/>
          <w:numId w:val="13"/>
        </w:numPr>
      </w:pPr>
      <w:r>
        <w:t>Blockage of the P2X7 Receptor Attenuates Harmful Changes Produced by Ischemia and Reperfusion in the Myenteric Plexus.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45D31BC" w14:textId="77777777">
        <w:trPr>
          <w:tblCellSpacing w:w="15" w:type="dxa"/>
        </w:trPr>
        <w:tc>
          <w:tcPr>
            <w:tcW w:w="0" w:type="auto"/>
            <w:vAlign w:val="center"/>
            <w:hideMark/>
          </w:tcPr>
          <w:p w14:paraId="16031F98" w14:textId="77777777" w:rsidR="003866EF" w:rsidRDefault="003866EF">
            <w:pPr>
              <w:jc w:val="center"/>
              <w:rPr>
                <w:b/>
                <w:bCs/>
              </w:rPr>
            </w:pPr>
            <w:r>
              <w:rPr>
                <w:b/>
                <w:bCs/>
              </w:rPr>
              <w:t>Item Type</w:t>
            </w:r>
          </w:p>
        </w:tc>
        <w:tc>
          <w:tcPr>
            <w:tcW w:w="0" w:type="auto"/>
            <w:vAlign w:val="center"/>
            <w:hideMark/>
          </w:tcPr>
          <w:p w14:paraId="10DFCA36" w14:textId="77777777" w:rsidR="003866EF" w:rsidRDefault="003866EF">
            <w:r>
              <w:t>Journal Article</w:t>
            </w:r>
          </w:p>
        </w:tc>
      </w:tr>
      <w:tr w:rsidR="003866EF" w14:paraId="7E7D49A3" w14:textId="77777777">
        <w:trPr>
          <w:tblCellSpacing w:w="15" w:type="dxa"/>
        </w:trPr>
        <w:tc>
          <w:tcPr>
            <w:tcW w:w="0" w:type="auto"/>
            <w:vAlign w:val="center"/>
            <w:hideMark/>
          </w:tcPr>
          <w:p w14:paraId="3649FB60" w14:textId="77777777" w:rsidR="003866EF" w:rsidRDefault="003866EF">
            <w:pPr>
              <w:jc w:val="center"/>
              <w:rPr>
                <w:b/>
                <w:bCs/>
              </w:rPr>
            </w:pPr>
            <w:r>
              <w:rPr>
                <w:b/>
                <w:bCs/>
              </w:rPr>
              <w:t>Author</w:t>
            </w:r>
          </w:p>
        </w:tc>
        <w:tc>
          <w:tcPr>
            <w:tcW w:w="0" w:type="auto"/>
            <w:vAlign w:val="center"/>
            <w:hideMark/>
          </w:tcPr>
          <w:p w14:paraId="4F3D51F0" w14:textId="77777777" w:rsidR="003866EF" w:rsidRDefault="003866EF">
            <w:r>
              <w:t>Kelly Palombit</w:t>
            </w:r>
          </w:p>
        </w:tc>
      </w:tr>
      <w:tr w:rsidR="003866EF" w14:paraId="1A11590A" w14:textId="77777777">
        <w:trPr>
          <w:tblCellSpacing w:w="15" w:type="dxa"/>
        </w:trPr>
        <w:tc>
          <w:tcPr>
            <w:tcW w:w="0" w:type="auto"/>
            <w:vAlign w:val="center"/>
            <w:hideMark/>
          </w:tcPr>
          <w:p w14:paraId="277EF02C" w14:textId="77777777" w:rsidR="003866EF" w:rsidRDefault="003866EF">
            <w:pPr>
              <w:jc w:val="center"/>
              <w:rPr>
                <w:b/>
                <w:bCs/>
              </w:rPr>
            </w:pPr>
            <w:r>
              <w:rPr>
                <w:b/>
                <w:bCs/>
              </w:rPr>
              <w:t>Author</w:t>
            </w:r>
          </w:p>
        </w:tc>
        <w:tc>
          <w:tcPr>
            <w:tcW w:w="0" w:type="auto"/>
            <w:vAlign w:val="center"/>
            <w:hideMark/>
          </w:tcPr>
          <w:p w14:paraId="4BD0887F" w14:textId="77777777" w:rsidR="003866EF" w:rsidRDefault="003866EF">
            <w:r>
              <w:t>Cristina Eusébio Mendes</w:t>
            </w:r>
          </w:p>
        </w:tc>
      </w:tr>
      <w:tr w:rsidR="003866EF" w14:paraId="2247F63E" w14:textId="77777777">
        <w:trPr>
          <w:tblCellSpacing w:w="15" w:type="dxa"/>
        </w:trPr>
        <w:tc>
          <w:tcPr>
            <w:tcW w:w="0" w:type="auto"/>
            <w:vAlign w:val="center"/>
            <w:hideMark/>
          </w:tcPr>
          <w:p w14:paraId="26919380" w14:textId="77777777" w:rsidR="003866EF" w:rsidRDefault="003866EF">
            <w:pPr>
              <w:jc w:val="center"/>
              <w:rPr>
                <w:b/>
                <w:bCs/>
              </w:rPr>
            </w:pPr>
            <w:r>
              <w:rPr>
                <w:b/>
                <w:bCs/>
              </w:rPr>
              <w:t>Author</w:t>
            </w:r>
          </w:p>
        </w:tc>
        <w:tc>
          <w:tcPr>
            <w:tcW w:w="0" w:type="auto"/>
            <w:vAlign w:val="center"/>
            <w:hideMark/>
          </w:tcPr>
          <w:p w14:paraId="39D45830" w14:textId="77777777" w:rsidR="003866EF" w:rsidRDefault="003866EF">
            <w:r>
              <w:t>Wothan Tavares-de-Lima</w:t>
            </w:r>
          </w:p>
        </w:tc>
      </w:tr>
      <w:tr w:rsidR="003866EF" w14:paraId="0DCB40B5" w14:textId="77777777">
        <w:trPr>
          <w:tblCellSpacing w:w="15" w:type="dxa"/>
        </w:trPr>
        <w:tc>
          <w:tcPr>
            <w:tcW w:w="0" w:type="auto"/>
            <w:vAlign w:val="center"/>
            <w:hideMark/>
          </w:tcPr>
          <w:p w14:paraId="3DBE62F8" w14:textId="77777777" w:rsidR="003866EF" w:rsidRDefault="003866EF">
            <w:pPr>
              <w:jc w:val="center"/>
              <w:rPr>
                <w:b/>
                <w:bCs/>
              </w:rPr>
            </w:pPr>
            <w:r>
              <w:rPr>
                <w:b/>
                <w:bCs/>
              </w:rPr>
              <w:t>Author</w:t>
            </w:r>
          </w:p>
        </w:tc>
        <w:tc>
          <w:tcPr>
            <w:tcW w:w="0" w:type="auto"/>
            <w:vAlign w:val="center"/>
            <w:hideMark/>
          </w:tcPr>
          <w:p w14:paraId="4BE791A5" w14:textId="77777777" w:rsidR="003866EF" w:rsidRDefault="003866EF">
            <w:r>
              <w:t>Maria Luiza Barreto-Chaves</w:t>
            </w:r>
          </w:p>
        </w:tc>
      </w:tr>
      <w:tr w:rsidR="003866EF" w14:paraId="274D6F4E" w14:textId="77777777">
        <w:trPr>
          <w:tblCellSpacing w:w="15" w:type="dxa"/>
        </w:trPr>
        <w:tc>
          <w:tcPr>
            <w:tcW w:w="0" w:type="auto"/>
            <w:vAlign w:val="center"/>
            <w:hideMark/>
          </w:tcPr>
          <w:p w14:paraId="497E2A75" w14:textId="77777777" w:rsidR="003866EF" w:rsidRDefault="003866EF">
            <w:pPr>
              <w:jc w:val="center"/>
              <w:rPr>
                <w:b/>
                <w:bCs/>
              </w:rPr>
            </w:pPr>
            <w:r>
              <w:rPr>
                <w:b/>
                <w:bCs/>
              </w:rPr>
              <w:t>Author</w:t>
            </w:r>
          </w:p>
        </w:tc>
        <w:tc>
          <w:tcPr>
            <w:tcW w:w="0" w:type="auto"/>
            <w:vAlign w:val="center"/>
            <w:hideMark/>
          </w:tcPr>
          <w:p w14:paraId="082FA805" w14:textId="77777777" w:rsidR="003866EF" w:rsidRDefault="003866EF">
            <w:r>
              <w:t>Patricia Castelucci</w:t>
            </w:r>
          </w:p>
        </w:tc>
      </w:tr>
      <w:tr w:rsidR="003866EF" w14:paraId="36221BA0" w14:textId="77777777">
        <w:trPr>
          <w:tblCellSpacing w:w="15" w:type="dxa"/>
        </w:trPr>
        <w:tc>
          <w:tcPr>
            <w:tcW w:w="0" w:type="auto"/>
            <w:vAlign w:val="center"/>
            <w:hideMark/>
          </w:tcPr>
          <w:p w14:paraId="60B3D29C" w14:textId="77777777" w:rsidR="003866EF" w:rsidRDefault="003866EF">
            <w:pPr>
              <w:jc w:val="center"/>
              <w:rPr>
                <w:b/>
                <w:bCs/>
              </w:rPr>
            </w:pPr>
            <w:r>
              <w:rPr>
                <w:b/>
                <w:bCs/>
              </w:rPr>
              <w:t>Abstract</w:t>
            </w:r>
          </w:p>
        </w:tc>
        <w:tc>
          <w:tcPr>
            <w:tcW w:w="0" w:type="auto"/>
            <w:vAlign w:val="center"/>
            <w:hideMark/>
          </w:tcPr>
          <w:p w14:paraId="6DA38B41" w14:textId="77777777" w:rsidR="003866EF" w:rsidRDefault="003866EF">
            <w:r>
              <w:t>INTRODUCTION: Our work analyzed the effects of a P2X7 receptor antagonist, Brilliant Blue G (BBG), on rat ileum myenteric plexus following ischemia and reperfusion (ISR) induced by 45 min of ileal artery occlusion with an atraumatic vascular clamp with 24 h (ISR 24-h group) or 14 d of reperfusion (ISR 14-d group). MATERIAL AND METHODS: Either BBG (50 mg/kg or 100 mg/kg, BBG50 or BBG100 groups) or saline (vehicle) was administered subcutaneously 1 h after ischemia in the ISR 24-h group or once daily for the 5 d after ischemia in the ISR 14-d group (n = 5 per group). We evaluated the neuronal density and profile area by examining the number of neutrophils in the intestinal layers, protein expression levels of the P2X7 receptor, intestinal motility and immunoreactivity for the P2X7 receptor, nitric oxide synthase, neurofilament-</w:t>
            </w:r>
            <w:r>
              <w:lastRenderedPageBreak/>
              <w:t>200, and choline acetyl transferase in myenteric neurons. RESULTS: The neuronal density and profile area were restored by BBG following ISR. The ischemic groups showed alterations in P2X7 receptor protein expression and the number of neutrophils in the intestine and decreased intestinal motility, all of which were recovered by BBG treatment. CONCLUSION: We concluded that ISR morphologically and functionally affected the intestine and that its effects were reversed by BBG treatment, suggesting the P2X7 receptor as a therapeutic target.</w:t>
            </w:r>
          </w:p>
        </w:tc>
      </w:tr>
      <w:tr w:rsidR="003866EF" w14:paraId="5B8FE9DB" w14:textId="77777777">
        <w:trPr>
          <w:tblCellSpacing w:w="15" w:type="dxa"/>
        </w:trPr>
        <w:tc>
          <w:tcPr>
            <w:tcW w:w="0" w:type="auto"/>
            <w:vAlign w:val="center"/>
            <w:hideMark/>
          </w:tcPr>
          <w:p w14:paraId="558A88E3" w14:textId="77777777" w:rsidR="003866EF" w:rsidRDefault="003866EF">
            <w:pPr>
              <w:jc w:val="center"/>
              <w:rPr>
                <w:b/>
                <w:bCs/>
              </w:rPr>
            </w:pPr>
            <w:r>
              <w:rPr>
                <w:b/>
                <w:bCs/>
              </w:rPr>
              <w:lastRenderedPageBreak/>
              <w:t>Date</w:t>
            </w:r>
          </w:p>
        </w:tc>
        <w:tc>
          <w:tcPr>
            <w:tcW w:w="0" w:type="auto"/>
            <w:vAlign w:val="center"/>
            <w:hideMark/>
          </w:tcPr>
          <w:p w14:paraId="3EB25C68" w14:textId="77777777" w:rsidR="003866EF" w:rsidRDefault="003866EF">
            <w:r>
              <w:t>2019 Jul</w:t>
            </w:r>
          </w:p>
        </w:tc>
      </w:tr>
      <w:tr w:rsidR="003866EF" w14:paraId="6E41443B" w14:textId="77777777">
        <w:trPr>
          <w:tblCellSpacing w:w="15" w:type="dxa"/>
        </w:trPr>
        <w:tc>
          <w:tcPr>
            <w:tcW w:w="0" w:type="auto"/>
            <w:vAlign w:val="center"/>
            <w:hideMark/>
          </w:tcPr>
          <w:p w14:paraId="3B0B5BDD" w14:textId="77777777" w:rsidR="003866EF" w:rsidRDefault="003866EF">
            <w:pPr>
              <w:jc w:val="center"/>
              <w:rPr>
                <w:b/>
                <w:bCs/>
              </w:rPr>
            </w:pPr>
            <w:r>
              <w:rPr>
                <w:b/>
                <w:bCs/>
              </w:rPr>
              <w:t>Language</w:t>
            </w:r>
          </w:p>
        </w:tc>
        <w:tc>
          <w:tcPr>
            <w:tcW w:w="0" w:type="auto"/>
            <w:vAlign w:val="center"/>
            <w:hideMark/>
          </w:tcPr>
          <w:p w14:paraId="3DCFF6F1" w14:textId="77777777" w:rsidR="003866EF" w:rsidRDefault="003866EF">
            <w:r>
              <w:t>eng</w:t>
            </w:r>
          </w:p>
        </w:tc>
      </w:tr>
      <w:tr w:rsidR="003866EF" w14:paraId="265527FE" w14:textId="77777777">
        <w:trPr>
          <w:tblCellSpacing w:w="15" w:type="dxa"/>
        </w:trPr>
        <w:tc>
          <w:tcPr>
            <w:tcW w:w="0" w:type="auto"/>
            <w:vAlign w:val="center"/>
            <w:hideMark/>
          </w:tcPr>
          <w:p w14:paraId="58E36C9D" w14:textId="77777777" w:rsidR="003866EF" w:rsidRDefault="003866EF">
            <w:pPr>
              <w:jc w:val="center"/>
              <w:rPr>
                <w:b/>
                <w:bCs/>
              </w:rPr>
            </w:pPr>
            <w:r>
              <w:rPr>
                <w:b/>
                <w:bCs/>
              </w:rPr>
              <w:t>Extra</w:t>
            </w:r>
          </w:p>
        </w:tc>
        <w:tc>
          <w:tcPr>
            <w:tcW w:w="0" w:type="auto"/>
            <w:vAlign w:val="center"/>
            <w:hideMark/>
          </w:tcPr>
          <w:p w14:paraId="27CAB381" w14:textId="77777777" w:rsidR="003866EF" w:rsidRDefault="003866EF">
            <w:r>
              <w:t>Place: United States PMID: 30734238</w:t>
            </w:r>
          </w:p>
        </w:tc>
      </w:tr>
      <w:tr w:rsidR="003866EF" w14:paraId="7F9A9302" w14:textId="77777777">
        <w:trPr>
          <w:tblCellSpacing w:w="15" w:type="dxa"/>
        </w:trPr>
        <w:tc>
          <w:tcPr>
            <w:tcW w:w="0" w:type="auto"/>
            <w:vAlign w:val="center"/>
            <w:hideMark/>
          </w:tcPr>
          <w:p w14:paraId="2BEC03BB" w14:textId="77777777" w:rsidR="003866EF" w:rsidRDefault="003866EF">
            <w:pPr>
              <w:jc w:val="center"/>
              <w:rPr>
                <w:b/>
                <w:bCs/>
              </w:rPr>
            </w:pPr>
            <w:r>
              <w:rPr>
                <w:b/>
                <w:bCs/>
              </w:rPr>
              <w:t>Volume</w:t>
            </w:r>
          </w:p>
        </w:tc>
        <w:tc>
          <w:tcPr>
            <w:tcW w:w="0" w:type="auto"/>
            <w:vAlign w:val="center"/>
            <w:hideMark/>
          </w:tcPr>
          <w:p w14:paraId="1857E937" w14:textId="77777777" w:rsidR="003866EF" w:rsidRDefault="003866EF">
            <w:r>
              <w:t>64</w:t>
            </w:r>
          </w:p>
        </w:tc>
      </w:tr>
      <w:tr w:rsidR="003866EF" w14:paraId="00762A90" w14:textId="77777777">
        <w:trPr>
          <w:tblCellSpacing w:w="15" w:type="dxa"/>
        </w:trPr>
        <w:tc>
          <w:tcPr>
            <w:tcW w:w="0" w:type="auto"/>
            <w:vAlign w:val="center"/>
            <w:hideMark/>
          </w:tcPr>
          <w:p w14:paraId="68069E1F" w14:textId="77777777" w:rsidR="003866EF" w:rsidRDefault="003866EF">
            <w:pPr>
              <w:jc w:val="center"/>
              <w:rPr>
                <w:b/>
                <w:bCs/>
              </w:rPr>
            </w:pPr>
            <w:r>
              <w:rPr>
                <w:b/>
                <w:bCs/>
              </w:rPr>
              <w:t>Pages</w:t>
            </w:r>
          </w:p>
        </w:tc>
        <w:tc>
          <w:tcPr>
            <w:tcW w:w="0" w:type="auto"/>
            <w:vAlign w:val="center"/>
            <w:hideMark/>
          </w:tcPr>
          <w:p w14:paraId="60ED08C4" w14:textId="77777777" w:rsidR="003866EF" w:rsidRDefault="003866EF">
            <w:r>
              <w:t>1815-1829</w:t>
            </w:r>
          </w:p>
        </w:tc>
      </w:tr>
      <w:tr w:rsidR="003866EF" w14:paraId="05394E09" w14:textId="77777777">
        <w:trPr>
          <w:tblCellSpacing w:w="15" w:type="dxa"/>
        </w:trPr>
        <w:tc>
          <w:tcPr>
            <w:tcW w:w="0" w:type="auto"/>
            <w:vAlign w:val="center"/>
            <w:hideMark/>
          </w:tcPr>
          <w:p w14:paraId="504B843E" w14:textId="77777777" w:rsidR="003866EF" w:rsidRDefault="003866EF">
            <w:pPr>
              <w:jc w:val="center"/>
              <w:rPr>
                <w:b/>
                <w:bCs/>
              </w:rPr>
            </w:pPr>
            <w:r>
              <w:rPr>
                <w:b/>
                <w:bCs/>
              </w:rPr>
              <w:t>Publication</w:t>
            </w:r>
          </w:p>
        </w:tc>
        <w:tc>
          <w:tcPr>
            <w:tcW w:w="0" w:type="auto"/>
            <w:vAlign w:val="center"/>
            <w:hideMark/>
          </w:tcPr>
          <w:p w14:paraId="7C1D259F" w14:textId="77777777" w:rsidR="003866EF" w:rsidRDefault="003866EF">
            <w:r>
              <w:t>Digestive diseases and sciences</w:t>
            </w:r>
          </w:p>
        </w:tc>
      </w:tr>
      <w:tr w:rsidR="003866EF" w14:paraId="28D374F7" w14:textId="77777777">
        <w:trPr>
          <w:tblCellSpacing w:w="15" w:type="dxa"/>
        </w:trPr>
        <w:tc>
          <w:tcPr>
            <w:tcW w:w="0" w:type="auto"/>
            <w:vAlign w:val="center"/>
            <w:hideMark/>
          </w:tcPr>
          <w:p w14:paraId="027359C2" w14:textId="77777777" w:rsidR="003866EF" w:rsidRDefault="003866EF">
            <w:pPr>
              <w:jc w:val="center"/>
              <w:rPr>
                <w:b/>
                <w:bCs/>
              </w:rPr>
            </w:pPr>
            <w:r>
              <w:rPr>
                <w:b/>
                <w:bCs/>
              </w:rPr>
              <w:t>DOI</w:t>
            </w:r>
          </w:p>
        </w:tc>
        <w:tc>
          <w:tcPr>
            <w:tcW w:w="0" w:type="auto"/>
            <w:vAlign w:val="center"/>
            <w:hideMark/>
          </w:tcPr>
          <w:p w14:paraId="1E471A94" w14:textId="77777777" w:rsidR="003866EF" w:rsidRDefault="003866EF">
            <w:hyperlink r:id="rId351" w:history="1">
              <w:r>
                <w:rPr>
                  <w:rStyle w:val="Hyperlink"/>
                </w:rPr>
                <w:t>10.1007/s10620-019-05496-8</w:t>
              </w:r>
            </w:hyperlink>
          </w:p>
        </w:tc>
      </w:tr>
      <w:tr w:rsidR="003866EF" w14:paraId="4A06437D" w14:textId="77777777">
        <w:trPr>
          <w:tblCellSpacing w:w="15" w:type="dxa"/>
        </w:trPr>
        <w:tc>
          <w:tcPr>
            <w:tcW w:w="0" w:type="auto"/>
            <w:vAlign w:val="center"/>
            <w:hideMark/>
          </w:tcPr>
          <w:p w14:paraId="533AE000" w14:textId="77777777" w:rsidR="003866EF" w:rsidRDefault="003866EF">
            <w:pPr>
              <w:jc w:val="center"/>
              <w:rPr>
                <w:b/>
                <w:bCs/>
              </w:rPr>
            </w:pPr>
            <w:r>
              <w:rPr>
                <w:b/>
                <w:bCs/>
              </w:rPr>
              <w:t>Issue</w:t>
            </w:r>
          </w:p>
        </w:tc>
        <w:tc>
          <w:tcPr>
            <w:tcW w:w="0" w:type="auto"/>
            <w:vAlign w:val="center"/>
            <w:hideMark/>
          </w:tcPr>
          <w:p w14:paraId="14B049A7" w14:textId="77777777" w:rsidR="003866EF" w:rsidRDefault="003866EF">
            <w:r>
              <w:t>7</w:t>
            </w:r>
          </w:p>
        </w:tc>
      </w:tr>
      <w:tr w:rsidR="003866EF" w14:paraId="306A8B29" w14:textId="77777777">
        <w:trPr>
          <w:tblCellSpacing w:w="15" w:type="dxa"/>
        </w:trPr>
        <w:tc>
          <w:tcPr>
            <w:tcW w:w="0" w:type="auto"/>
            <w:vAlign w:val="center"/>
            <w:hideMark/>
          </w:tcPr>
          <w:p w14:paraId="6D57F89C" w14:textId="77777777" w:rsidR="003866EF" w:rsidRDefault="003866EF">
            <w:pPr>
              <w:jc w:val="center"/>
              <w:rPr>
                <w:b/>
                <w:bCs/>
              </w:rPr>
            </w:pPr>
            <w:r>
              <w:rPr>
                <w:b/>
                <w:bCs/>
              </w:rPr>
              <w:t>Journal Abbr</w:t>
            </w:r>
          </w:p>
        </w:tc>
        <w:tc>
          <w:tcPr>
            <w:tcW w:w="0" w:type="auto"/>
            <w:vAlign w:val="center"/>
            <w:hideMark/>
          </w:tcPr>
          <w:p w14:paraId="62E96F95" w14:textId="77777777" w:rsidR="003866EF" w:rsidRDefault="003866EF">
            <w:r>
              <w:t>Dig Dis Sci</w:t>
            </w:r>
          </w:p>
        </w:tc>
      </w:tr>
      <w:tr w:rsidR="003866EF" w14:paraId="29F61C06" w14:textId="77777777">
        <w:trPr>
          <w:tblCellSpacing w:w="15" w:type="dxa"/>
        </w:trPr>
        <w:tc>
          <w:tcPr>
            <w:tcW w:w="0" w:type="auto"/>
            <w:vAlign w:val="center"/>
            <w:hideMark/>
          </w:tcPr>
          <w:p w14:paraId="02696A2E" w14:textId="77777777" w:rsidR="003866EF" w:rsidRDefault="003866EF">
            <w:pPr>
              <w:jc w:val="center"/>
              <w:rPr>
                <w:b/>
                <w:bCs/>
              </w:rPr>
            </w:pPr>
            <w:r>
              <w:rPr>
                <w:b/>
                <w:bCs/>
              </w:rPr>
              <w:t>ISSN</w:t>
            </w:r>
          </w:p>
        </w:tc>
        <w:tc>
          <w:tcPr>
            <w:tcW w:w="0" w:type="auto"/>
            <w:vAlign w:val="center"/>
            <w:hideMark/>
          </w:tcPr>
          <w:p w14:paraId="211B28BA" w14:textId="77777777" w:rsidR="003866EF" w:rsidRDefault="003866EF">
            <w:r>
              <w:t>1573-2568 0163-2116</w:t>
            </w:r>
          </w:p>
        </w:tc>
      </w:tr>
      <w:tr w:rsidR="003866EF" w14:paraId="315231E8" w14:textId="77777777">
        <w:trPr>
          <w:tblCellSpacing w:w="15" w:type="dxa"/>
        </w:trPr>
        <w:tc>
          <w:tcPr>
            <w:tcW w:w="0" w:type="auto"/>
            <w:vAlign w:val="center"/>
            <w:hideMark/>
          </w:tcPr>
          <w:p w14:paraId="619DE25A" w14:textId="77777777" w:rsidR="003866EF" w:rsidRDefault="003866EF">
            <w:pPr>
              <w:jc w:val="center"/>
              <w:rPr>
                <w:b/>
                <w:bCs/>
              </w:rPr>
            </w:pPr>
            <w:r>
              <w:rPr>
                <w:b/>
                <w:bCs/>
              </w:rPr>
              <w:t>Date Added</w:t>
            </w:r>
          </w:p>
        </w:tc>
        <w:tc>
          <w:tcPr>
            <w:tcW w:w="0" w:type="auto"/>
            <w:vAlign w:val="center"/>
            <w:hideMark/>
          </w:tcPr>
          <w:p w14:paraId="01017E2D" w14:textId="77777777" w:rsidR="003866EF" w:rsidRDefault="003866EF">
            <w:r>
              <w:t>6/11/2025, 2:32:27 PM</w:t>
            </w:r>
          </w:p>
        </w:tc>
      </w:tr>
      <w:tr w:rsidR="003866EF" w14:paraId="6C7AA6D0" w14:textId="77777777">
        <w:trPr>
          <w:tblCellSpacing w:w="15" w:type="dxa"/>
        </w:trPr>
        <w:tc>
          <w:tcPr>
            <w:tcW w:w="0" w:type="auto"/>
            <w:vAlign w:val="center"/>
            <w:hideMark/>
          </w:tcPr>
          <w:p w14:paraId="3951558B" w14:textId="77777777" w:rsidR="003866EF" w:rsidRDefault="003866EF">
            <w:pPr>
              <w:jc w:val="center"/>
              <w:rPr>
                <w:b/>
                <w:bCs/>
              </w:rPr>
            </w:pPr>
            <w:r>
              <w:rPr>
                <w:b/>
                <w:bCs/>
              </w:rPr>
              <w:t>Modified</w:t>
            </w:r>
          </w:p>
        </w:tc>
        <w:tc>
          <w:tcPr>
            <w:tcW w:w="0" w:type="auto"/>
            <w:vAlign w:val="center"/>
            <w:hideMark/>
          </w:tcPr>
          <w:p w14:paraId="004B86AF" w14:textId="77777777" w:rsidR="003866EF" w:rsidRDefault="003866EF">
            <w:r>
              <w:t>6/16/2025, 1:11:48 PM</w:t>
            </w:r>
          </w:p>
        </w:tc>
      </w:tr>
    </w:tbl>
    <w:p w14:paraId="385E5F18" w14:textId="77777777" w:rsidR="003866EF" w:rsidRDefault="003866EF" w:rsidP="003866EF">
      <w:pPr>
        <w:pStyle w:val="Heading3"/>
        <w:numPr>
          <w:ilvl w:val="0"/>
          <w:numId w:val="13"/>
        </w:numPr>
      </w:pPr>
      <w:r>
        <w:t>Tags:</w:t>
      </w:r>
    </w:p>
    <w:p w14:paraId="1772E261" w14:textId="77777777" w:rsidR="003866EF" w:rsidRDefault="003866EF" w:rsidP="003866EF">
      <w:pPr>
        <w:pStyle w:val="item"/>
        <w:numPr>
          <w:ilvl w:val="1"/>
          <w:numId w:val="13"/>
        </w:numPr>
      </w:pPr>
      <w:r>
        <w:t>Male</w:t>
      </w:r>
    </w:p>
    <w:p w14:paraId="2D6361BB" w14:textId="77777777" w:rsidR="003866EF" w:rsidRDefault="003866EF" w:rsidP="003866EF">
      <w:pPr>
        <w:pStyle w:val="item"/>
        <w:numPr>
          <w:ilvl w:val="1"/>
          <w:numId w:val="13"/>
        </w:numPr>
      </w:pPr>
      <w:r>
        <w:t>Animals</w:t>
      </w:r>
    </w:p>
    <w:p w14:paraId="58A90924" w14:textId="77777777" w:rsidR="003866EF" w:rsidRDefault="003866EF" w:rsidP="003866EF">
      <w:pPr>
        <w:pStyle w:val="item"/>
        <w:numPr>
          <w:ilvl w:val="1"/>
          <w:numId w:val="13"/>
        </w:numPr>
      </w:pPr>
      <w:r>
        <w:t>Disease Models, Animal</w:t>
      </w:r>
    </w:p>
    <w:p w14:paraId="67D08B7C" w14:textId="77777777" w:rsidR="003866EF" w:rsidRDefault="003866EF" w:rsidP="003866EF">
      <w:pPr>
        <w:pStyle w:val="item"/>
        <w:numPr>
          <w:ilvl w:val="1"/>
          <w:numId w:val="13"/>
        </w:numPr>
      </w:pPr>
      <w:r>
        <w:t>Rats, Wistar</w:t>
      </w:r>
    </w:p>
    <w:p w14:paraId="4683F2FB" w14:textId="77777777" w:rsidR="003866EF" w:rsidRDefault="003866EF" w:rsidP="003866EF">
      <w:pPr>
        <w:pStyle w:val="item"/>
        <w:numPr>
          <w:ilvl w:val="1"/>
          <w:numId w:val="13"/>
        </w:numPr>
      </w:pPr>
      <w:r>
        <w:t>Signal Transduction/drug effects</w:t>
      </w:r>
    </w:p>
    <w:p w14:paraId="4F0D6658" w14:textId="77777777" w:rsidR="003866EF" w:rsidRDefault="003866EF" w:rsidP="003866EF">
      <w:pPr>
        <w:pStyle w:val="item"/>
        <w:numPr>
          <w:ilvl w:val="1"/>
          <w:numId w:val="13"/>
        </w:numPr>
      </w:pPr>
      <w:r>
        <w:t>P2X7 receptor</w:t>
      </w:r>
    </w:p>
    <w:p w14:paraId="501C0BAB" w14:textId="77777777" w:rsidR="003866EF" w:rsidRDefault="003866EF" w:rsidP="003866EF">
      <w:pPr>
        <w:pStyle w:val="item"/>
        <w:numPr>
          <w:ilvl w:val="1"/>
          <w:numId w:val="13"/>
        </w:numPr>
      </w:pPr>
      <w:r>
        <w:t>Brilliant Blue G</w:t>
      </w:r>
    </w:p>
    <w:p w14:paraId="5EF886D2" w14:textId="77777777" w:rsidR="003866EF" w:rsidRDefault="003866EF" w:rsidP="003866EF">
      <w:pPr>
        <w:pStyle w:val="item"/>
        <w:numPr>
          <w:ilvl w:val="1"/>
          <w:numId w:val="13"/>
        </w:numPr>
      </w:pPr>
      <w:r>
        <w:t>Cytoprotection</w:t>
      </w:r>
    </w:p>
    <w:p w14:paraId="7F590F1C" w14:textId="77777777" w:rsidR="003866EF" w:rsidRDefault="003866EF" w:rsidP="003866EF">
      <w:pPr>
        <w:pStyle w:val="item"/>
        <w:numPr>
          <w:ilvl w:val="1"/>
          <w:numId w:val="13"/>
        </w:numPr>
      </w:pPr>
      <w:r>
        <w:t>Gastrointestinal Motility/drug effects</w:t>
      </w:r>
    </w:p>
    <w:p w14:paraId="16A5A9CC" w14:textId="77777777" w:rsidR="003866EF" w:rsidRDefault="003866EF" w:rsidP="003866EF">
      <w:pPr>
        <w:pStyle w:val="item"/>
        <w:numPr>
          <w:ilvl w:val="1"/>
          <w:numId w:val="13"/>
        </w:numPr>
      </w:pPr>
      <w:r>
        <w:t>Ileum</w:t>
      </w:r>
    </w:p>
    <w:p w14:paraId="6C6FBE10" w14:textId="77777777" w:rsidR="003866EF" w:rsidRDefault="003866EF" w:rsidP="003866EF">
      <w:pPr>
        <w:pStyle w:val="item"/>
        <w:numPr>
          <w:ilvl w:val="1"/>
          <w:numId w:val="13"/>
        </w:numPr>
      </w:pPr>
      <w:r>
        <w:t>Ileum/*innervation</w:t>
      </w:r>
    </w:p>
    <w:p w14:paraId="15DB6C8B" w14:textId="77777777" w:rsidR="003866EF" w:rsidRDefault="003866EF" w:rsidP="003866EF">
      <w:pPr>
        <w:pStyle w:val="item"/>
        <w:numPr>
          <w:ilvl w:val="1"/>
          <w:numId w:val="13"/>
        </w:numPr>
      </w:pPr>
      <w:r>
        <w:t>Ischemia and reperfusion</w:t>
      </w:r>
    </w:p>
    <w:p w14:paraId="1DDFC65F" w14:textId="77777777" w:rsidR="003866EF" w:rsidRDefault="003866EF" w:rsidP="003866EF">
      <w:pPr>
        <w:pStyle w:val="item"/>
        <w:numPr>
          <w:ilvl w:val="1"/>
          <w:numId w:val="13"/>
        </w:numPr>
      </w:pPr>
      <w:r>
        <w:t>Mesenteric Ischemia/*drug therapy/metabolism/pathology/physiopathology</w:t>
      </w:r>
    </w:p>
    <w:p w14:paraId="2CC9F4FE" w14:textId="77777777" w:rsidR="003866EF" w:rsidRDefault="003866EF" w:rsidP="003866EF">
      <w:pPr>
        <w:pStyle w:val="item"/>
        <w:numPr>
          <w:ilvl w:val="1"/>
          <w:numId w:val="13"/>
        </w:numPr>
      </w:pPr>
      <w:r>
        <w:t>Myenteric plexus</w:t>
      </w:r>
    </w:p>
    <w:p w14:paraId="5AC87CE1" w14:textId="77777777" w:rsidR="003866EF" w:rsidRDefault="003866EF" w:rsidP="003866EF">
      <w:pPr>
        <w:pStyle w:val="item"/>
        <w:numPr>
          <w:ilvl w:val="1"/>
          <w:numId w:val="13"/>
        </w:numPr>
      </w:pPr>
      <w:r>
        <w:lastRenderedPageBreak/>
        <w:t>Myenteric Plexus/*drug effects/metabolism/pathology</w:t>
      </w:r>
    </w:p>
    <w:p w14:paraId="586B9DF3" w14:textId="77777777" w:rsidR="003866EF" w:rsidRDefault="003866EF" w:rsidP="003866EF">
      <w:pPr>
        <w:pStyle w:val="item"/>
        <w:numPr>
          <w:ilvl w:val="1"/>
          <w:numId w:val="13"/>
        </w:numPr>
      </w:pPr>
      <w:r>
        <w:t>Neurons/*drug effects/metabolism/pathology</w:t>
      </w:r>
    </w:p>
    <w:p w14:paraId="339767CB" w14:textId="77777777" w:rsidR="003866EF" w:rsidRDefault="003866EF" w:rsidP="003866EF">
      <w:pPr>
        <w:pStyle w:val="item"/>
        <w:numPr>
          <w:ilvl w:val="1"/>
          <w:numId w:val="13"/>
        </w:numPr>
      </w:pPr>
      <w:r>
        <w:t>Neutrophil Infiltration/drug effects</w:t>
      </w:r>
    </w:p>
    <w:p w14:paraId="52759B88" w14:textId="77777777" w:rsidR="003866EF" w:rsidRDefault="003866EF" w:rsidP="003866EF">
      <w:pPr>
        <w:pStyle w:val="item"/>
        <w:numPr>
          <w:ilvl w:val="1"/>
          <w:numId w:val="13"/>
        </w:numPr>
      </w:pPr>
      <w:r>
        <w:t>Purinergic P2X Receptor Antagonists/*pharmacology</w:t>
      </w:r>
    </w:p>
    <w:p w14:paraId="04DC8082" w14:textId="77777777" w:rsidR="003866EF" w:rsidRDefault="003866EF" w:rsidP="003866EF">
      <w:pPr>
        <w:pStyle w:val="item"/>
        <w:numPr>
          <w:ilvl w:val="1"/>
          <w:numId w:val="13"/>
        </w:numPr>
      </w:pPr>
      <w:r>
        <w:t>Receptors, Purinergic P2X7/*drug effects/metabolism</w:t>
      </w:r>
    </w:p>
    <w:p w14:paraId="1A3AB560" w14:textId="77777777" w:rsidR="003866EF" w:rsidRDefault="003866EF" w:rsidP="003866EF">
      <w:pPr>
        <w:pStyle w:val="item"/>
        <w:numPr>
          <w:ilvl w:val="1"/>
          <w:numId w:val="13"/>
        </w:numPr>
      </w:pPr>
      <w:r>
        <w:t>Reperfusion Injury/metabolism/pathology/physiopathology/*prevention &amp; control</w:t>
      </w:r>
    </w:p>
    <w:p w14:paraId="594CD58D" w14:textId="77777777" w:rsidR="003866EF" w:rsidRDefault="003866EF" w:rsidP="003866EF">
      <w:pPr>
        <w:pStyle w:val="item"/>
        <w:numPr>
          <w:ilvl w:val="1"/>
          <w:numId w:val="13"/>
        </w:numPr>
      </w:pPr>
      <w:r>
        <w:t>Rosaniline Dyes/*pharmacology</w:t>
      </w:r>
    </w:p>
    <w:p w14:paraId="73A96C78" w14:textId="77777777" w:rsidR="003866EF" w:rsidRDefault="003866EF" w:rsidP="003866EF">
      <w:pPr>
        <w:pStyle w:val="Heading2"/>
        <w:numPr>
          <w:ilvl w:val="0"/>
          <w:numId w:val="13"/>
        </w:numPr>
      </w:pPr>
      <w:r>
        <w:t>Calcium-sensing receptor: A new target for therapy of diarrhea.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5BE40430" w14:textId="77777777">
        <w:trPr>
          <w:tblCellSpacing w:w="15" w:type="dxa"/>
        </w:trPr>
        <w:tc>
          <w:tcPr>
            <w:tcW w:w="0" w:type="auto"/>
            <w:vAlign w:val="center"/>
            <w:hideMark/>
          </w:tcPr>
          <w:p w14:paraId="45B32729" w14:textId="77777777" w:rsidR="003866EF" w:rsidRDefault="003866EF">
            <w:pPr>
              <w:jc w:val="center"/>
              <w:rPr>
                <w:b/>
                <w:bCs/>
              </w:rPr>
            </w:pPr>
            <w:r>
              <w:rPr>
                <w:b/>
                <w:bCs/>
              </w:rPr>
              <w:t>Item Type</w:t>
            </w:r>
          </w:p>
        </w:tc>
        <w:tc>
          <w:tcPr>
            <w:tcW w:w="0" w:type="auto"/>
            <w:vAlign w:val="center"/>
            <w:hideMark/>
          </w:tcPr>
          <w:p w14:paraId="04F23B92" w14:textId="77777777" w:rsidR="003866EF" w:rsidRDefault="003866EF">
            <w:r>
              <w:t>Journal Article</w:t>
            </w:r>
          </w:p>
        </w:tc>
      </w:tr>
      <w:tr w:rsidR="003866EF" w14:paraId="77DB3F00" w14:textId="77777777">
        <w:trPr>
          <w:tblCellSpacing w:w="15" w:type="dxa"/>
        </w:trPr>
        <w:tc>
          <w:tcPr>
            <w:tcW w:w="0" w:type="auto"/>
            <w:vAlign w:val="center"/>
            <w:hideMark/>
          </w:tcPr>
          <w:p w14:paraId="55818F76" w14:textId="77777777" w:rsidR="003866EF" w:rsidRDefault="003866EF">
            <w:pPr>
              <w:jc w:val="center"/>
              <w:rPr>
                <w:b/>
                <w:bCs/>
              </w:rPr>
            </w:pPr>
            <w:r>
              <w:rPr>
                <w:b/>
                <w:bCs/>
              </w:rPr>
              <w:t>Author</w:t>
            </w:r>
          </w:p>
        </w:tc>
        <w:tc>
          <w:tcPr>
            <w:tcW w:w="0" w:type="auto"/>
            <w:vAlign w:val="center"/>
            <w:hideMark/>
          </w:tcPr>
          <w:p w14:paraId="66697C87" w14:textId="77777777" w:rsidR="003866EF" w:rsidRDefault="003866EF">
            <w:r>
              <w:t>Sam Xianjun Cheng</w:t>
            </w:r>
          </w:p>
        </w:tc>
      </w:tr>
      <w:tr w:rsidR="003866EF" w14:paraId="3F416187" w14:textId="77777777">
        <w:trPr>
          <w:tblCellSpacing w:w="15" w:type="dxa"/>
        </w:trPr>
        <w:tc>
          <w:tcPr>
            <w:tcW w:w="0" w:type="auto"/>
            <w:vAlign w:val="center"/>
            <w:hideMark/>
          </w:tcPr>
          <w:p w14:paraId="310CDBC9" w14:textId="77777777" w:rsidR="003866EF" w:rsidRDefault="003866EF">
            <w:pPr>
              <w:jc w:val="center"/>
              <w:rPr>
                <w:b/>
                <w:bCs/>
              </w:rPr>
            </w:pPr>
            <w:r>
              <w:rPr>
                <w:b/>
                <w:bCs/>
              </w:rPr>
              <w:t>Abstract</w:t>
            </w:r>
          </w:p>
        </w:tc>
        <w:tc>
          <w:tcPr>
            <w:tcW w:w="0" w:type="auto"/>
            <w:vAlign w:val="center"/>
            <w:hideMark/>
          </w:tcPr>
          <w:p w14:paraId="5558805D" w14:textId="77777777" w:rsidR="003866EF" w:rsidRDefault="003866EF">
            <w:r>
              <w:t>Management of acute diarrhea remains a global challenge, particularly in resource-limiting countries. Oral rehydration solution (ORS), a passive rehydrating therapy developed approximately 40 years ago, remains the mainstay treatment. Although ORS is effective for hydration, since it does not inhibit enterotoxin-mediated excessive secretion, reduced absorption and compromised barrier function - the primary mechanisms of diarrhea, ORS does not offer a rapid relief of diarrhea symptom. There are a few alternative therapies available, yet the use of these drugs is limited by their expense, lack of availability and/or safety concerns. Novel anti-diarrheal therapeutic approaches, particularly those simple affordable therapies, are needed. This article explores intestinal calcium-sensing receptor (CaSR), a newly uncovered target for therapy of diarrhea. Unlike others, targeting this host antidiarrheal receptor system appears "all-inclusive": it is anti-secretory, pro-absorptive, anti-motility, and anti-inflammatory. Thus, activating CaSR reverses changes of both secretory and inflammatory diarrheas. Considering its unique property of using simple nutrients such as calcium, polyamines, and certain amino acids/oligopeptides as activators, it is possible that through targeting of CaSR with a combination of specific nutrients, novel oral rehydrating solutions that are inexpensive and practical to use in all countries may be developed.</w:t>
            </w:r>
          </w:p>
        </w:tc>
      </w:tr>
      <w:tr w:rsidR="003866EF" w14:paraId="5EF09C68" w14:textId="77777777">
        <w:trPr>
          <w:tblCellSpacing w:w="15" w:type="dxa"/>
        </w:trPr>
        <w:tc>
          <w:tcPr>
            <w:tcW w:w="0" w:type="auto"/>
            <w:vAlign w:val="center"/>
            <w:hideMark/>
          </w:tcPr>
          <w:p w14:paraId="4A47478B" w14:textId="77777777" w:rsidR="003866EF" w:rsidRDefault="003866EF">
            <w:pPr>
              <w:jc w:val="center"/>
              <w:rPr>
                <w:b/>
                <w:bCs/>
              </w:rPr>
            </w:pPr>
            <w:r>
              <w:rPr>
                <w:b/>
                <w:bCs/>
              </w:rPr>
              <w:t>Date</w:t>
            </w:r>
          </w:p>
        </w:tc>
        <w:tc>
          <w:tcPr>
            <w:tcW w:w="0" w:type="auto"/>
            <w:vAlign w:val="center"/>
            <w:hideMark/>
          </w:tcPr>
          <w:p w14:paraId="2B906E9F" w14:textId="77777777" w:rsidR="003866EF" w:rsidRDefault="003866EF">
            <w:r>
              <w:t>2016 Mar 7</w:t>
            </w:r>
          </w:p>
        </w:tc>
      </w:tr>
      <w:tr w:rsidR="003866EF" w14:paraId="0400AA25" w14:textId="77777777">
        <w:trPr>
          <w:tblCellSpacing w:w="15" w:type="dxa"/>
        </w:trPr>
        <w:tc>
          <w:tcPr>
            <w:tcW w:w="0" w:type="auto"/>
            <w:vAlign w:val="center"/>
            <w:hideMark/>
          </w:tcPr>
          <w:p w14:paraId="4FAD2908" w14:textId="77777777" w:rsidR="003866EF" w:rsidRDefault="003866EF">
            <w:pPr>
              <w:jc w:val="center"/>
              <w:rPr>
                <w:b/>
                <w:bCs/>
              </w:rPr>
            </w:pPr>
            <w:r>
              <w:rPr>
                <w:b/>
                <w:bCs/>
              </w:rPr>
              <w:t>Language</w:t>
            </w:r>
          </w:p>
        </w:tc>
        <w:tc>
          <w:tcPr>
            <w:tcW w:w="0" w:type="auto"/>
            <w:vAlign w:val="center"/>
            <w:hideMark/>
          </w:tcPr>
          <w:p w14:paraId="410BFD49" w14:textId="77777777" w:rsidR="003866EF" w:rsidRDefault="003866EF">
            <w:r>
              <w:t>eng</w:t>
            </w:r>
          </w:p>
        </w:tc>
      </w:tr>
      <w:tr w:rsidR="003866EF" w14:paraId="057A1376" w14:textId="77777777">
        <w:trPr>
          <w:tblCellSpacing w:w="15" w:type="dxa"/>
        </w:trPr>
        <w:tc>
          <w:tcPr>
            <w:tcW w:w="0" w:type="auto"/>
            <w:vAlign w:val="center"/>
            <w:hideMark/>
          </w:tcPr>
          <w:p w14:paraId="288C1201" w14:textId="77777777" w:rsidR="003866EF" w:rsidRDefault="003866EF">
            <w:pPr>
              <w:jc w:val="center"/>
              <w:rPr>
                <w:b/>
                <w:bCs/>
              </w:rPr>
            </w:pPr>
            <w:r>
              <w:rPr>
                <w:b/>
                <w:bCs/>
              </w:rPr>
              <w:t>Extra</w:t>
            </w:r>
          </w:p>
        </w:tc>
        <w:tc>
          <w:tcPr>
            <w:tcW w:w="0" w:type="auto"/>
            <w:vAlign w:val="center"/>
            <w:hideMark/>
          </w:tcPr>
          <w:p w14:paraId="209B6B8F" w14:textId="77777777" w:rsidR="003866EF" w:rsidRDefault="003866EF">
            <w:r>
              <w:t>Place: United States PMID: 26973410 PMCID: PMC4777994</w:t>
            </w:r>
          </w:p>
        </w:tc>
      </w:tr>
      <w:tr w:rsidR="003866EF" w14:paraId="7D72F93A" w14:textId="77777777">
        <w:trPr>
          <w:tblCellSpacing w:w="15" w:type="dxa"/>
        </w:trPr>
        <w:tc>
          <w:tcPr>
            <w:tcW w:w="0" w:type="auto"/>
            <w:vAlign w:val="center"/>
            <w:hideMark/>
          </w:tcPr>
          <w:p w14:paraId="3749466C" w14:textId="77777777" w:rsidR="003866EF" w:rsidRDefault="003866EF">
            <w:pPr>
              <w:jc w:val="center"/>
              <w:rPr>
                <w:b/>
                <w:bCs/>
              </w:rPr>
            </w:pPr>
            <w:r>
              <w:rPr>
                <w:b/>
                <w:bCs/>
              </w:rPr>
              <w:t>Volume</w:t>
            </w:r>
          </w:p>
        </w:tc>
        <w:tc>
          <w:tcPr>
            <w:tcW w:w="0" w:type="auto"/>
            <w:vAlign w:val="center"/>
            <w:hideMark/>
          </w:tcPr>
          <w:p w14:paraId="111F6BB0" w14:textId="77777777" w:rsidR="003866EF" w:rsidRDefault="003866EF">
            <w:r>
              <w:t>22</w:t>
            </w:r>
          </w:p>
        </w:tc>
      </w:tr>
      <w:tr w:rsidR="003866EF" w14:paraId="085029FF" w14:textId="77777777">
        <w:trPr>
          <w:tblCellSpacing w:w="15" w:type="dxa"/>
        </w:trPr>
        <w:tc>
          <w:tcPr>
            <w:tcW w:w="0" w:type="auto"/>
            <w:vAlign w:val="center"/>
            <w:hideMark/>
          </w:tcPr>
          <w:p w14:paraId="3ED03269" w14:textId="77777777" w:rsidR="003866EF" w:rsidRDefault="003866EF">
            <w:pPr>
              <w:jc w:val="center"/>
              <w:rPr>
                <w:b/>
                <w:bCs/>
              </w:rPr>
            </w:pPr>
            <w:r>
              <w:rPr>
                <w:b/>
                <w:bCs/>
              </w:rPr>
              <w:t>Pages</w:t>
            </w:r>
          </w:p>
        </w:tc>
        <w:tc>
          <w:tcPr>
            <w:tcW w:w="0" w:type="auto"/>
            <w:vAlign w:val="center"/>
            <w:hideMark/>
          </w:tcPr>
          <w:p w14:paraId="542AC83A" w14:textId="77777777" w:rsidR="003866EF" w:rsidRDefault="003866EF">
            <w:r>
              <w:t>2711-2724</w:t>
            </w:r>
          </w:p>
        </w:tc>
      </w:tr>
      <w:tr w:rsidR="003866EF" w14:paraId="0115FA07" w14:textId="77777777">
        <w:trPr>
          <w:tblCellSpacing w:w="15" w:type="dxa"/>
        </w:trPr>
        <w:tc>
          <w:tcPr>
            <w:tcW w:w="0" w:type="auto"/>
            <w:vAlign w:val="center"/>
            <w:hideMark/>
          </w:tcPr>
          <w:p w14:paraId="0667D5B6" w14:textId="77777777" w:rsidR="003866EF" w:rsidRDefault="003866EF">
            <w:pPr>
              <w:jc w:val="center"/>
              <w:rPr>
                <w:b/>
                <w:bCs/>
              </w:rPr>
            </w:pPr>
            <w:r>
              <w:rPr>
                <w:b/>
                <w:bCs/>
              </w:rPr>
              <w:t>Publication</w:t>
            </w:r>
          </w:p>
        </w:tc>
        <w:tc>
          <w:tcPr>
            <w:tcW w:w="0" w:type="auto"/>
            <w:vAlign w:val="center"/>
            <w:hideMark/>
          </w:tcPr>
          <w:p w14:paraId="587E51D3" w14:textId="77777777" w:rsidR="003866EF" w:rsidRDefault="003866EF">
            <w:r>
              <w:t>World journal of gastroenterology</w:t>
            </w:r>
          </w:p>
        </w:tc>
      </w:tr>
      <w:tr w:rsidR="003866EF" w14:paraId="0D6D0A16" w14:textId="77777777">
        <w:trPr>
          <w:tblCellSpacing w:w="15" w:type="dxa"/>
        </w:trPr>
        <w:tc>
          <w:tcPr>
            <w:tcW w:w="0" w:type="auto"/>
            <w:vAlign w:val="center"/>
            <w:hideMark/>
          </w:tcPr>
          <w:p w14:paraId="43258103" w14:textId="77777777" w:rsidR="003866EF" w:rsidRDefault="003866EF">
            <w:pPr>
              <w:jc w:val="center"/>
              <w:rPr>
                <w:b/>
                <w:bCs/>
              </w:rPr>
            </w:pPr>
            <w:r>
              <w:rPr>
                <w:b/>
                <w:bCs/>
              </w:rPr>
              <w:t>DOI</w:t>
            </w:r>
          </w:p>
        </w:tc>
        <w:tc>
          <w:tcPr>
            <w:tcW w:w="0" w:type="auto"/>
            <w:vAlign w:val="center"/>
            <w:hideMark/>
          </w:tcPr>
          <w:p w14:paraId="10D318D9" w14:textId="77777777" w:rsidR="003866EF" w:rsidRDefault="003866EF">
            <w:hyperlink r:id="rId352" w:history="1">
              <w:r>
                <w:rPr>
                  <w:rStyle w:val="Hyperlink"/>
                </w:rPr>
                <w:t>10.3748/wjg.v22.i9.2711</w:t>
              </w:r>
            </w:hyperlink>
          </w:p>
        </w:tc>
      </w:tr>
      <w:tr w:rsidR="003866EF" w14:paraId="68B46AE5" w14:textId="77777777">
        <w:trPr>
          <w:tblCellSpacing w:w="15" w:type="dxa"/>
        </w:trPr>
        <w:tc>
          <w:tcPr>
            <w:tcW w:w="0" w:type="auto"/>
            <w:vAlign w:val="center"/>
            <w:hideMark/>
          </w:tcPr>
          <w:p w14:paraId="2B28ABE2" w14:textId="77777777" w:rsidR="003866EF" w:rsidRDefault="003866EF">
            <w:pPr>
              <w:jc w:val="center"/>
              <w:rPr>
                <w:b/>
                <w:bCs/>
              </w:rPr>
            </w:pPr>
            <w:r>
              <w:rPr>
                <w:b/>
                <w:bCs/>
              </w:rPr>
              <w:t>Issue</w:t>
            </w:r>
          </w:p>
        </w:tc>
        <w:tc>
          <w:tcPr>
            <w:tcW w:w="0" w:type="auto"/>
            <w:vAlign w:val="center"/>
            <w:hideMark/>
          </w:tcPr>
          <w:p w14:paraId="5256D84A" w14:textId="77777777" w:rsidR="003866EF" w:rsidRDefault="003866EF">
            <w:r>
              <w:t>9</w:t>
            </w:r>
          </w:p>
        </w:tc>
      </w:tr>
      <w:tr w:rsidR="003866EF" w14:paraId="2FA3E53F" w14:textId="77777777">
        <w:trPr>
          <w:tblCellSpacing w:w="15" w:type="dxa"/>
        </w:trPr>
        <w:tc>
          <w:tcPr>
            <w:tcW w:w="0" w:type="auto"/>
            <w:vAlign w:val="center"/>
            <w:hideMark/>
          </w:tcPr>
          <w:p w14:paraId="6C75AF20" w14:textId="77777777" w:rsidR="003866EF" w:rsidRDefault="003866EF">
            <w:pPr>
              <w:jc w:val="center"/>
              <w:rPr>
                <w:b/>
                <w:bCs/>
              </w:rPr>
            </w:pPr>
            <w:r>
              <w:rPr>
                <w:b/>
                <w:bCs/>
              </w:rPr>
              <w:lastRenderedPageBreak/>
              <w:t>Journal Abbr</w:t>
            </w:r>
          </w:p>
        </w:tc>
        <w:tc>
          <w:tcPr>
            <w:tcW w:w="0" w:type="auto"/>
            <w:vAlign w:val="center"/>
            <w:hideMark/>
          </w:tcPr>
          <w:p w14:paraId="79CC59F4" w14:textId="77777777" w:rsidR="003866EF" w:rsidRDefault="003866EF">
            <w:r>
              <w:t>World J Gastroenterol</w:t>
            </w:r>
          </w:p>
        </w:tc>
      </w:tr>
      <w:tr w:rsidR="003866EF" w14:paraId="34DD6117" w14:textId="77777777">
        <w:trPr>
          <w:tblCellSpacing w:w="15" w:type="dxa"/>
        </w:trPr>
        <w:tc>
          <w:tcPr>
            <w:tcW w:w="0" w:type="auto"/>
            <w:vAlign w:val="center"/>
            <w:hideMark/>
          </w:tcPr>
          <w:p w14:paraId="3D9E6240" w14:textId="77777777" w:rsidR="003866EF" w:rsidRDefault="003866EF">
            <w:pPr>
              <w:jc w:val="center"/>
              <w:rPr>
                <w:b/>
                <w:bCs/>
              </w:rPr>
            </w:pPr>
            <w:r>
              <w:rPr>
                <w:b/>
                <w:bCs/>
              </w:rPr>
              <w:t>ISSN</w:t>
            </w:r>
          </w:p>
        </w:tc>
        <w:tc>
          <w:tcPr>
            <w:tcW w:w="0" w:type="auto"/>
            <w:vAlign w:val="center"/>
            <w:hideMark/>
          </w:tcPr>
          <w:p w14:paraId="002C0C38" w14:textId="77777777" w:rsidR="003866EF" w:rsidRDefault="003866EF">
            <w:r>
              <w:t>2219-2840 1007-9327</w:t>
            </w:r>
          </w:p>
        </w:tc>
      </w:tr>
      <w:tr w:rsidR="003866EF" w14:paraId="78B4232D" w14:textId="77777777">
        <w:trPr>
          <w:tblCellSpacing w:w="15" w:type="dxa"/>
        </w:trPr>
        <w:tc>
          <w:tcPr>
            <w:tcW w:w="0" w:type="auto"/>
            <w:vAlign w:val="center"/>
            <w:hideMark/>
          </w:tcPr>
          <w:p w14:paraId="2BE2714C" w14:textId="77777777" w:rsidR="003866EF" w:rsidRDefault="003866EF">
            <w:pPr>
              <w:jc w:val="center"/>
              <w:rPr>
                <w:b/>
                <w:bCs/>
              </w:rPr>
            </w:pPr>
            <w:r>
              <w:rPr>
                <w:b/>
                <w:bCs/>
              </w:rPr>
              <w:t>Date Added</w:t>
            </w:r>
          </w:p>
        </w:tc>
        <w:tc>
          <w:tcPr>
            <w:tcW w:w="0" w:type="auto"/>
            <w:vAlign w:val="center"/>
            <w:hideMark/>
          </w:tcPr>
          <w:p w14:paraId="29212C7B" w14:textId="77777777" w:rsidR="003866EF" w:rsidRDefault="003866EF">
            <w:r>
              <w:t>6/11/2025, 2:32:24 PM</w:t>
            </w:r>
          </w:p>
        </w:tc>
      </w:tr>
      <w:tr w:rsidR="003866EF" w14:paraId="0E08B7DC" w14:textId="77777777">
        <w:trPr>
          <w:tblCellSpacing w:w="15" w:type="dxa"/>
        </w:trPr>
        <w:tc>
          <w:tcPr>
            <w:tcW w:w="0" w:type="auto"/>
            <w:vAlign w:val="center"/>
            <w:hideMark/>
          </w:tcPr>
          <w:p w14:paraId="31B673E7" w14:textId="77777777" w:rsidR="003866EF" w:rsidRDefault="003866EF">
            <w:pPr>
              <w:jc w:val="center"/>
              <w:rPr>
                <w:b/>
                <w:bCs/>
              </w:rPr>
            </w:pPr>
            <w:r>
              <w:rPr>
                <w:b/>
                <w:bCs/>
              </w:rPr>
              <w:t>Modified</w:t>
            </w:r>
          </w:p>
        </w:tc>
        <w:tc>
          <w:tcPr>
            <w:tcW w:w="0" w:type="auto"/>
            <w:vAlign w:val="center"/>
            <w:hideMark/>
          </w:tcPr>
          <w:p w14:paraId="3F8936D1" w14:textId="77777777" w:rsidR="003866EF" w:rsidRDefault="003866EF">
            <w:r>
              <w:t>6/11/2025, 2:32:24 PM</w:t>
            </w:r>
          </w:p>
        </w:tc>
      </w:tr>
    </w:tbl>
    <w:p w14:paraId="7F8234C8" w14:textId="77777777" w:rsidR="003866EF" w:rsidRDefault="003866EF" w:rsidP="003866EF">
      <w:pPr>
        <w:pStyle w:val="Heading3"/>
        <w:numPr>
          <w:ilvl w:val="0"/>
          <w:numId w:val="13"/>
        </w:numPr>
      </w:pPr>
      <w:r>
        <w:t>Tags:</w:t>
      </w:r>
    </w:p>
    <w:p w14:paraId="412FCFE5" w14:textId="77777777" w:rsidR="003866EF" w:rsidRDefault="003866EF" w:rsidP="003866EF">
      <w:pPr>
        <w:pStyle w:val="item"/>
        <w:numPr>
          <w:ilvl w:val="1"/>
          <w:numId w:val="13"/>
        </w:numPr>
      </w:pPr>
      <w:r>
        <w:t>Humans</w:t>
      </w:r>
    </w:p>
    <w:p w14:paraId="62476C1D" w14:textId="77777777" w:rsidR="003866EF" w:rsidRDefault="003866EF" w:rsidP="003866EF">
      <w:pPr>
        <w:pStyle w:val="item"/>
        <w:numPr>
          <w:ilvl w:val="1"/>
          <w:numId w:val="13"/>
        </w:numPr>
      </w:pPr>
      <w:r>
        <w:t>Animals</w:t>
      </w:r>
    </w:p>
    <w:p w14:paraId="690B9243" w14:textId="77777777" w:rsidR="003866EF" w:rsidRDefault="003866EF" w:rsidP="003866EF">
      <w:pPr>
        <w:pStyle w:val="item"/>
        <w:numPr>
          <w:ilvl w:val="1"/>
          <w:numId w:val="13"/>
        </w:numPr>
      </w:pPr>
      <w:r>
        <w:t>Disease Models, Animal</w:t>
      </w:r>
    </w:p>
    <w:p w14:paraId="7BF70C99" w14:textId="77777777" w:rsidR="003866EF" w:rsidRDefault="003866EF" w:rsidP="003866EF">
      <w:pPr>
        <w:pStyle w:val="item"/>
        <w:numPr>
          <w:ilvl w:val="1"/>
          <w:numId w:val="13"/>
        </w:numPr>
      </w:pPr>
      <w:r>
        <w:t>Signal Transduction/drug effects</w:t>
      </w:r>
    </w:p>
    <w:p w14:paraId="4FAB37E0" w14:textId="77777777" w:rsidR="003866EF" w:rsidRDefault="003866EF" w:rsidP="003866EF">
      <w:pPr>
        <w:pStyle w:val="item"/>
        <w:numPr>
          <w:ilvl w:val="1"/>
          <w:numId w:val="13"/>
        </w:numPr>
      </w:pPr>
      <w:r>
        <w:t>Mice, Knockout</w:t>
      </w:r>
    </w:p>
    <w:p w14:paraId="768B7499" w14:textId="77777777" w:rsidR="003866EF" w:rsidRDefault="003866EF" w:rsidP="003866EF">
      <w:pPr>
        <w:pStyle w:val="item"/>
        <w:numPr>
          <w:ilvl w:val="1"/>
          <w:numId w:val="13"/>
        </w:numPr>
      </w:pPr>
      <w:r>
        <w:t>Molecular Targeted Therapy</w:t>
      </w:r>
    </w:p>
    <w:p w14:paraId="5F0504D2" w14:textId="77777777" w:rsidR="003866EF" w:rsidRDefault="003866EF" w:rsidP="003866EF">
      <w:pPr>
        <w:pStyle w:val="item"/>
        <w:numPr>
          <w:ilvl w:val="1"/>
          <w:numId w:val="13"/>
        </w:numPr>
      </w:pPr>
      <w:r>
        <w:t>Intestinal Mucosa/metabolism</w:t>
      </w:r>
    </w:p>
    <w:p w14:paraId="5E96D437" w14:textId="77777777" w:rsidR="003866EF" w:rsidRDefault="003866EF" w:rsidP="003866EF">
      <w:pPr>
        <w:pStyle w:val="item"/>
        <w:numPr>
          <w:ilvl w:val="1"/>
          <w:numId w:val="13"/>
        </w:numPr>
      </w:pPr>
      <w:r>
        <w:t>Enteric nervous system</w:t>
      </w:r>
    </w:p>
    <w:p w14:paraId="5B581958" w14:textId="77777777" w:rsidR="003866EF" w:rsidRDefault="003866EF" w:rsidP="003866EF">
      <w:pPr>
        <w:pStyle w:val="item"/>
        <w:numPr>
          <w:ilvl w:val="1"/>
          <w:numId w:val="13"/>
        </w:numPr>
      </w:pPr>
      <w:r>
        <w:t>Gastrointestinal Motility/drug effects</w:t>
      </w:r>
    </w:p>
    <w:p w14:paraId="5DD13D3A" w14:textId="77777777" w:rsidR="003866EF" w:rsidRDefault="003866EF" w:rsidP="003866EF">
      <w:pPr>
        <w:pStyle w:val="item"/>
        <w:numPr>
          <w:ilvl w:val="1"/>
          <w:numId w:val="13"/>
        </w:numPr>
      </w:pPr>
      <w:r>
        <w:t>Cost-Benefit Analysis</w:t>
      </w:r>
    </w:p>
    <w:p w14:paraId="3F26C85D" w14:textId="77777777" w:rsidR="003866EF" w:rsidRDefault="003866EF" w:rsidP="003866EF">
      <w:pPr>
        <w:pStyle w:val="item"/>
        <w:numPr>
          <w:ilvl w:val="1"/>
          <w:numId w:val="13"/>
        </w:numPr>
      </w:pPr>
      <w:r>
        <w:t>Genotype</w:t>
      </w:r>
    </w:p>
    <w:p w14:paraId="4DE18003" w14:textId="77777777" w:rsidR="003866EF" w:rsidRDefault="003866EF" w:rsidP="003866EF">
      <w:pPr>
        <w:pStyle w:val="item"/>
        <w:numPr>
          <w:ilvl w:val="1"/>
          <w:numId w:val="13"/>
        </w:numPr>
      </w:pPr>
      <w:r>
        <w:t>Intestinal permeability</w:t>
      </w:r>
    </w:p>
    <w:p w14:paraId="5EF8BFF7" w14:textId="77777777" w:rsidR="003866EF" w:rsidRDefault="003866EF" w:rsidP="003866EF">
      <w:pPr>
        <w:pStyle w:val="item"/>
        <w:numPr>
          <w:ilvl w:val="1"/>
          <w:numId w:val="13"/>
        </w:numPr>
      </w:pPr>
      <w:r>
        <w:t>Anti-secretory</w:t>
      </w:r>
    </w:p>
    <w:p w14:paraId="07E94E83" w14:textId="77777777" w:rsidR="003866EF" w:rsidRDefault="003866EF" w:rsidP="003866EF">
      <w:pPr>
        <w:pStyle w:val="item"/>
        <w:numPr>
          <w:ilvl w:val="1"/>
          <w:numId w:val="13"/>
        </w:numPr>
      </w:pPr>
      <w:r>
        <w:t>Antidiarrheals/economics/*therapeutic use</w:t>
      </w:r>
    </w:p>
    <w:p w14:paraId="1C759AA9" w14:textId="77777777" w:rsidR="003866EF" w:rsidRDefault="003866EF" w:rsidP="003866EF">
      <w:pPr>
        <w:pStyle w:val="item"/>
        <w:numPr>
          <w:ilvl w:val="1"/>
          <w:numId w:val="13"/>
        </w:numPr>
      </w:pPr>
      <w:r>
        <w:t>Cholera toxin</w:t>
      </w:r>
    </w:p>
    <w:p w14:paraId="66BAF92B" w14:textId="77777777" w:rsidR="003866EF" w:rsidRDefault="003866EF" w:rsidP="003866EF">
      <w:pPr>
        <w:pStyle w:val="item"/>
        <w:numPr>
          <w:ilvl w:val="1"/>
          <w:numId w:val="13"/>
        </w:numPr>
      </w:pPr>
      <w:r>
        <w:t>Diarrhea/*drug therapy/economics/metabolism/physiopathology</w:t>
      </w:r>
    </w:p>
    <w:p w14:paraId="2DF5D42B" w14:textId="77777777" w:rsidR="003866EF" w:rsidRDefault="003866EF" w:rsidP="003866EF">
      <w:pPr>
        <w:pStyle w:val="item"/>
        <w:numPr>
          <w:ilvl w:val="1"/>
          <w:numId w:val="13"/>
        </w:numPr>
      </w:pPr>
      <w:r>
        <w:t>Drug Costs</w:t>
      </w:r>
    </w:p>
    <w:p w14:paraId="4AD93E87" w14:textId="77777777" w:rsidR="003866EF" w:rsidRDefault="003866EF" w:rsidP="003866EF">
      <w:pPr>
        <w:pStyle w:val="item"/>
        <w:numPr>
          <w:ilvl w:val="1"/>
          <w:numId w:val="13"/>
        </w:numPr>
      </w:pPr>
      <w:r>
        <w:t>Drug Design</w:t>
      </w:r>
    </w:p>
    <w:p w14:paraId="0B4090C5" w14:textId="77777777" w:rsidR="003866EF" w:rsidRDefault="003866EF" w:rsidP="003866EF">
      <w:pPr>
        <w:pStyle w:val="item"/>
        <w:numPr>
          <w:ilvl w:val="1"/>
          <w:numId w:val="13"/>
        </w:numPr>
      </w:pPr>
      <w:r>
        <w:t>Escherichia coli heat stable toxin</w:t>
      </w:r>
    </w:p>
    <w:p w14:paraId="46FE933B" w14:textId="77777777" w:rsidR="003866EF" w:rsidRDefault="003866EF" w:rsidP="003866EF">
      <w:pPr>
        <w:pStyle w:val="item"/>
        <w:numPr>
          <w:ilvl w:val="1"/>
          <w:numId w:val="13"/>
        </w:numPr>
      </w:pPr>
      <w:r>
        <w:t>Inflammatory diarrhea</w:t>
      </w:r>
    </w:p>
    <w:p w14:paraId="2F632B15" w14:textId="77777777" w:rsidR="003866EF" w:rsidRDefault="003866EF" w:rsidP="003866EF">
      <w:pPr>
        <w:pStyle w:val="item"/>
        <w:numPr>
          <w:ilvl w:val="1"/>
          <w:numId w:val="13"/>
        </w:numPr>
      </w:pPr>
      <w:r>
        <w:t>Intestinal barrier function</w:t>
      </w:r>
    </w:p>
    <w:p w14:paraId="0A7886A5" w14:textId="77777777" w:rsidR="003866EF" w:rsidRDefault="003866EF" w:rsidP="003866EF">
      <w:pPr>
        <w:pStyle w:val="item"/>
        <w:numPr>
          <w:ilvl w:val="1"/>
          <w:numId w:val="13"/>
        </w:numPr>
      </w:pPr>
      <w:r>
        <w:t>Intestines/*drug effects/physiopathology</w:t>
      </w:r>
    </w:p>
    <w:p w14:paraId="4CD21C64" w14:textId="77777777" w:rsidR="003866EF" w:rsidRDefault="003866EF" w:rsidP="003866EF">
      <w:pPr>
        <w:pStyle w:val="item"/>
        <w:numPr>
          <w:ilvl w:val="1"/>
          <w:numId w:val="13"/>
        </w:numPr>
      </w:pPr>
      <w:r>
        <w:t>Oral rehydration solution</w:t>
      </w:r>
    </w:p>
    <w:p w14:paraId="339807DD" w14:textId="77777777" w:rsidR="003866EF" w:rsidRDefault="003866EF" w:rsidP="003866EF">
      <w:pPr>
        <w:pStyle w:val="item"/>
        <w:numPr>
          <w:ilvl w:val="1"/>
          <w:numId w:val="13"/>
        </w:numPr>
      </w:pPr>
      <w:r>
        <w:t>Permeability</w:t>
      </w:r>
    </w:p>
    <w:p w14:paraId="6A727376" w14:textId="77777777" w:rsidR="003866EF" w:rsidRDefault="003866EF" w:rsidP="003866EF">
      <w:pPr>
        <w:pStyle w:val="item"/>
        <w:numPr>
          <w:ilvl w:val="1"/>
          <w:numId w:val="13"/>
        </w:numPr>
      </w:pPr>
      <w:r>
        <w:t>Pro-absorptive</w:t>
      </w:r>
    </w:p>
    <w:p w14:paraId="43C46F53" w14:textId="77777777" w:rsidR="003866EF" w:rsidRDefault="003866EF" w:rsidP="003866EF">
      <w:pPr>
        <w:pStyle w:val="item"/>
        <w:numPr>
          <w:ilvl w:val="1"/>
          <w:numId w:val="13"/>
        </w:numPr>
      </w:pPr>
      <w:r>
        <w:t>Receptors, Calcium-Sensing/*agonists/metabolism</w:t>
      </w:r>
    </w:p>
    <w:p w14:paraId="61EFADD9" w14:textId="77777777" w:rsidR="003866EF" w:rsidRDefault="003866EF" w:rsidP="003866EF">
      <w:pPr>
        <w:pStyle w:val="item"/>
        <w:numPr>
          <w:ilvl w:val="1"/>
          <w:numId w:val="13"/>
        </w:numPr>
      </w:pPr>
      <w:r>
        <w:t>Receptors, G-Protein-Coupled/deficiency/genetics</w:t>
      </w:r>
    </w:p>
    <w:p w14:paraId="42ED50D9" w14:textId="77777777" w:rsidR="003866EF" w:rsidRDefault="003866EF" w:rsidP="003866EF">
      <w:pPr>
        <w:pStyle w:val="item"/>
        <w:numPr>
          <w:ilvl w:val="1"/>
          <w:numId w:val="13"/>
        </w:numPr>
      </w:pPr>
      <w:r>
        <w:t>Secretory diarrhea</w:t>
      </w:r>
    </w:p>
    <w:p w14:paraId="254367B4" w14:textId="77777777" w:rsidR="003866EF" w:rsidRDefault="003866EF" w:rsidP="003866EF">
      <w:pPr>
        <w:pStyle w:val="Heading2"/>
        <w:numPr>
          <w:ilvl w:val="0"/>
          <w:numId w:val="13"/>
        </w:numPr>
      </w:pPr>
      <w:r>
        <w:t>Centrally Targeted Pharmacotherapy for Chronic Abdominal Pain: Understanding and Management.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53FFA21A" w14:textId="77777777">
        <w:trPr>
          <w:tblCellSpacing w:w="15" w:type="dxa"/>
        </w:trPr>
        <w:tc>
          <w:tcPr>
            <w:tcW w:w="0" w:type="auto"/>
            <w:vAlign w:val="center"/>
            <w:hideMark/>
          </w:tcPr>
          <w:p w14:paraId="25EE3A2F" w14:textId="77777777" w:rsidR="003866EF" w:rsidRDefault="003866EF">
            <w:pPr>
              <w:jc w:val="center"/>
              <w:rPr>
                <w:b/>
                <w:bCs/>
              </w:rPr>
            </w:pPr>
            <w:r>
              <w:rPr>
                <w:b/>
                <w:bCs/>
              </w:rPr>
              <w:t>Item Type</w:t>
            </w:r>
          </w:p>
        </w:tc>
        <w:tc>
          <w:tcPr>
            <w:tcW w:w="0" w:type="auto"/>
            <w:vAlign w:val="center"/>
            <w:hideMark/>
          </w:tcPr>
          <w:p w14:paraId="3F3AF617" w14:textId="77777777" w:rsidR="003866EF" w:rsidRDefault="003866EF">
            <w:r>
              <w:t>Journal Article</w:t>
            </w:r>
          </w:p>
        </w:tc>
      </w:tr>
      <w:tr w:rsidR="003866EF" w14:paraId="7226C8AD" w14:textId="77777777">
        <w:trPr>
          <w:tblCellSpacing w:w="15" w:type="dxa"/>
        </w:trPr>
        <w:tc>
          <w:tcPr>
            <w:tcW w:w="0" w:type="auto"/>
            <w:vAlign w:val="center"/>
            <w:hideMark/>
          </w:tcPr>
          <w:p w14:paraId="10FA9FCE" w14:textId="77777777" w:rsidR="003866EF" w:rsidRDefault="003866EF">
            <w:pPr>
              <w:jc w:val="center"/>
              <w:rPr>
                <w:b/>
                <w:bCs/>
              </w:rPr>
            </w:pPr>
            <w:r>
              <w:rPr>
                <w:b/>
                <w:bCs/>
              </w:rPr>
              <w:t>Author</w:t>
            </w:r>
          </w:p>
        </w:tc>
        <w:tc>
          <w:tcPr>
            <w:tcW w:w="0" w:type="auto"/>
            <w:vAlign w:val="center"/>
            <w:hideMark/>
          </w:tcPr>
          <w:p w14:paraId="79D16BF0" w14:textId="77777777" w:rsidR="003866EF" w:rsidRDefault="003866EF">
            <w:r>
              <w:t>Hans Törnblom</w:t>
            </w:r>
          </w:p>
        </w:tc>
      </w:tr>
      <w:tr w:rsidR="003866EF" w14:paraId="714F1651" w14:textId="77777777">
        <w:trPr>
          <w:tblCellSpacing w:w="15" w:type="dxa"/>
        </w:trPr>
        <w:tc>
          <w:tcPr>
            <w:tcW w:w="0" w:type="auto"/>
            <w:vAlign w:val="center"/>
            <w:hideMark/>
          </w:tcPr>
          <w:p w14:paraId="54ED83AA" w14:textId="77777777" w:rsidR="003866EF" w:rsidRDefault="003866EF">
            <w:pPr>
              <w:jc w:val="center"/>
              <w:rPr>
                <w:b/>
                <w:bCs/>
              </w:rPr>
            </w:pPr>
            <w:r>
              <w:rPr>
                <w:b/>
                <w:bCs/>
              </w:rPr>
              <w:t>Author</w:t>
            </w:r>
          </w:p>
        </w:tc>
        <w:tc>
          <w:tcPr>
            <w:tcW w:w="0" w:type="auto"/>
            <w:vAlign w:val="center"/>
            <w:hideMark/>
          </w:tcPr>
          <w:p w14:paraId="36E10379" w14:textId="77777777" w:rsidR="003866EF" w:rsidRDefault="003866EF">
            <w:r>
              <w:t>Douglas A. Drossman</w:t>
            </w:r>
          </w:p>
        </w:tc>
      </w:tr>
      <w:tr w:rsidR="003866EF" w14:paraId="7C9192FC" w14:textId="77777777">
        <w:trPr>
          <w:tblCellSpacing w:w="15" w:type="dxa"/>
        </w:trPr>
        <w:tc>
          <w:tcPr>
            <w:tcW w:w="0" w:type="auto"/>
            <w:vAlign w:val="center"/>
            <w:hideMark/>
          </w:tcPr>
          <w:p w14:paraId="021807B5" w14:textId="77777777" w:rsidR="003866EF" w:rsidRDefault="003866EF">
            <w:pPr>
              <w:jc w:val="center"/>
              <w:rPr>
                <w:b/>
                <w:bCs/>
              </w:rPr>
            </w:pPr>
            <w:r>
              <w:rPr>
                <w:b/>
                <w:bCs/>
              </w:rPr>
              <w:lastRenderedPageBreak/>
              <w:t>Abstract</w:t>
            </w:r>
          </w:p>
        </w:tc>
        <w:tc>
          <w:tcPr>
            <w:tcW w:w="0" w:type="auto"/>
            <w:vAlign w:val="center"/>
            <w:hideMark/>
          </w:tcPr>
          <w:p w14:paraId="6EEC5BFB" w14:textId="77777777" w:rsidR="003866EF" w:rsidRDefault="003866EF">
            <w:r>
              <w:t>Chronic abdominal pain has a widespread impact on the individual and the society. Identifying and explaining mechanisms of importance for the pain experience within a biopsychosocial context are central in order to select treatment that has a chance for symptom reduction. With current knowledge of brain-gut interactions, chronic abdominal pain, which mostly appears in functional gastrointestinal disorders, to a large extent involves pain mechanisms residing within the brain. As such, the use of centrally targeted pharmacotherapy as an effective treatment option is obvious in a selected number of patients. The antidepressants are most common, but also other classes of medications can be used, either alone or in combination. The latter option refers to when there is insufficient effect of one drug alone or side effects limiting dosage, and when combined in lower doses, certain drugs give rise to augmentation effects. This chapter outlines basic mechanisms of importance for the understanding of chronic abdominal pain and the pharmacologic treatment options.</w:t>
            </w:r>
          </w:p>
        </w:tc>
      </w:tr>
      <w:tr w:rsidR="003866EF" w14:paraId="1BF80311" w14:textId="77777777">
        <w:trPr>
          <w:tblCellSpacing w:w="15" w:type="dxa"/>
        </w:trPr>
        <w:tc>
          <w:tcPr>
            <w:tcW w:w="0" w:type="auto"/>
            <w:vAlign w:val="center"/>
            <w:hideMark/>
          </w:tcPr>
          <w:p w14:paraId="77C0C68E" w14:textId="77777777" w:rsidR="003866EF" w:rsidRDefault="003866EF">
            <w:pPr>
              <w:jc w:val="center"/>
              <w:rPr>
                <w:b/>
                <w:bCs/>
              </w:rPr>
            </w:pPr>
            <w:r>
              <w:rPr>
                <w:b/>
                <w:bCs/>
              </w:rPr>
              <w:t>Date</w:t>
            </w:r>
          </w:p>
        </w:tc>
        <w:tc>
          <w:tcPr>
            <w:tcW w:w="0" w:type="auto"/>
            <w:vAlign w:val="center"/>
            <w:hideMark/>
          </w:tcPr>
          <w:p w14:paraId="398E1CEA" w14:textId="77777777" w:rsidR="003866EF" w:rsidRDefault="003866EF">
            <w:r>
              <w:t>2017</w:t>
            </w:r>
          </w:p>
        </w:tc>
      </w:tr>
      <w:tr w:rsidR="003866EF" w14:paraId="4E07804F" w14:textId="77777777">
        <w:trPr>
          <w:tblCellSpacing w:w="15" w:type="dxa"/>
        </w:trPr>
        <w:tc>
          <w:tcPr>
            <w:tcW w:w="0" w:type="auto"/>
            <w:vAlign w:val="center"/>
            <w:hideMark/>
          </w:tcPr>
          <w:p w14:paraId="149A76A6" w14:textId="77777777" w:rsidR="003866EF" w:rsidRDefault="003866EF">
            <w:pPr>
              <w:jc w:val="center"/>
              <w:rPr>
                <w:b/>
                <w:bCs/>
              </w:rPr>
            </w:pPr>
            <w:r>
              <w:rPr>
                <w:b/>
                <w:bCs/>
              </w:rPr>
              <w:t>Language</w:t>
            </w:r>
          </w:p>
        </w:tc>
        <w:tc>
          <w:tcPr>
            <w:tcW w:w="0" w:type="auto"/>
            <w:vAlign w:val="center"/>
            <w:hideMark/>
          </w:tcPr>
          <w:p w14:paraId="04C67F1F" w14:textId="77777777" w:rsidR="003866EF" w:rsidRDefault="003866EF">
            <w:r>
              <w:t>eng</w:t>
            </w:r>
          </w:p>
        </w:tc>
      </w:tr>
      <w:tr w:rsidR="003866EF" w14:paraId="56F46AA9" w14:textId="77777777">
        <w:trPr>
          <w:tblCellSpacing w:w="15" w:type="dxa"/>
        </w:trPr>
        <w:tc>
          <w:tcPr>
            <w:tcW w:w="0" w:type="auto"/>
            <w:vAlign w:val="center"/>
            <w:hideMark/>
          </w:tcPr>
          <w:p w14:paraId="10D22B72" w14:textId="77777777" w:rsidR="003866EF" w:rsidRDefault="003866EF">
            <w:pPr>
              <w:jc w:val="center"/>
              <w:rPr>
                <w:b/>
                <w:bCs/>
              </w:rPr>
            </w:pPr>
            <w:r>
              <w:rPr>
                <w:b/>
                <w:bCs/>
              </w:rPr>
              <w:t>Extra</w:t>
            </w:r>
          </w:p>
        </w:tc>
        <w:tc>
          <w:tcPr>
            <w:tcW w:w="0" w:type="auto"/>
            <w:vAlign w:val="center"/>
            <w:hideMark/>
          </w:tcPr>
          <w:p w14:paraId="69D97899" w14:textId="77777777" w:rsidR="003866EF" w:rsidRDefault="003866EF">
            <w:r>
              <w:t>Place: Germany PMID: 28204956</w:t>
            </w:r>
          </w:p>
        </w:tc>
      </w:tr>
      <w:tr w:rsidR="003866EF" w14:paraId="183A7734" w14:textId="77777777">
        <w:trPr>
          <w:tblCellSpacing w:w="15" w:type="dxa"/>
        </w:trPr>
        <w:tc>
          <w:tcPr>
            <w:tcW w:w="0" w:type="auto"/>
            <w:vAlign w:val="center"/>
            <w:hideMark/>
          </w:tcPr>
          <w:p w14:paraId="79ACB081" w14:textId="77777777" w:rsidR="003866EF" w:rsidRDefault="003866EF">
            <w:pPr>
              <w:jc w:val="center"/>
              <w:rPr>
                <w:b/>
                <w:bCs/>
              </w:rPr>
            </w:pPr>
            <w:r>
              <w:rPr>
                <w:b/>
                <w:bCs/>
              </w:rPr>
              <w:t>Volume</w:t>
            </w:r>
          </w:p>
        </w:tc>
        <w:tc>
          <w:tcPr>
            <w:tcW w:w="0" w:type="auto"/>
            <w:vAlign w:val="center"/>
            <w:hideMark/>
          </w:tcPr>
          <w:p w14:paraId="70FC4044" w14:textId="77777777" w:rsidR="003866EF" w:rsidRDefault="003866EF">
            <w:r>
              <w:t>239</w:t>
            </w:r>
          </w:p>
        </w:tc>
      </w:tr>
      <w:tr w:rsidR="003866EF" w14:paraId="6A0F6B0D" w14:textId="77777777">
        <w:trPr>
          <w:tblCellSpacing w:w="15" w:type="dxa"/>
        </w:trPr>
        <w:tc>
          <w:tcPr>
            <w:tcW w:w="0" w:type="auto"/>
            <w:vAlign w:val="center"/>
            <w:hideMark/>
          </w:tcPr>
          <w:p w14:paraId="15FBBB2B" w14:textId="77777777" w:rsidR="003866EF" w:rsidRDefault="003866EF">
            <w:pPr>
              <w:jc w:val="center"/>
              <w:rPr>
                <w:b/>
                <w:bCs/>
              </w:rPr>
            </w:pPr>
            <w:r>
              <w:rPr>
                <w:b/>
                <w:bCs/>
              </w:rPr>
              <w:t>Pages</w:t>
            </w:r>
          </w:p>
        </w:tc>
        <w:tc>
          <w:tcPr>
            <w:tcW w:w="0" w:type="auto"/>
            <w:vAlign w:val="center"/>
            <w:hideMark/>
          </w:tcPr>
          <w:p w14:paraId="754819B7" w14:textId="77777777" w:rsidR="003866EF" w:rsidRDefault="003866EF">
            <w:r>
              <w:t>417-440</w:t>
            </w:r>
          </w:p>
        </w:tc>
      </w:tr>
      <w:tr w:rsidR="003866EF" w14:paraId="274848AD" w14:textId="77777777">
        <w:trPr>
          <w:tblCellSpacing w:w="15" w:type="dxa"/>
        </w:trPr>
        <w:tc>
          <w:tcPr>
            <w:tcW w:w="0" w:type="auto"/>
            <w:vAlign w:val="center"/>
            <w:hideMark/>
          </w:tcPr>
          <w:p w14:paraId="6C8ACF60" w14:textId="77777777" w:rsidR="003866EF" w:rsidRDefault="003866EF">
            <w:pPr>
              <w:jc w:val="center"/>
              <w:rPr>
                <w:b/>
                <w:bCs/>
              </w:rPr>
            </w:pPr>
            <w:r>
              <w:rPr>
                <w:b/>
                <w:bCs/>
              </w:rPr>
              <w:t>Publication</w:t>
            </w:r>
          </w:p>
        </w:tc>
        <w:tc>
          <w:tcPr>
            <w:tcW w:w="0" w:type="auto"/>
            <w:vAlign w:val="center"/>
            <w:hideMark/>
          </w:tcPr>
          <w:p w14:paraId="2442872B" w14:textId="77777777" w:rsidR="003866EF" w:rsidRDefault="003866EF">
            <w:r>
              <w:t>Handbook of experimental pharmacology</w:t>
            </w:r>
          </w:p>
        </w:tc>
      </w:tr>
      <w:tr w:rsidR="003866EF" w14:paraId="0A8B7699" w14:textId="77777777">
        <w:trPr>
          <w:tblCellSpacing w:w="15" w:type="dxa"/>
        </w:trPr>
        <w:tc>
          <w:tcPr>
            <w:tcW w:w="0" w:type="auto"/>
            <w:vAlign w:val="center"/>
            <w:hideMark/>
          </w:tcPr>
          <w:p w14:paraId="1B18D656" w14:textId="77777777" w:rsidR="003866EF" w:rsidRDefault="003866EF">
            <w:pPr>
              <w:jc w:val="center"/>
              <w:rPr>
                <w:b/>
                <w:bCs/>
              </w:rPr>
            </w:pPr>
            <w:r>
              <w:rPr>
                <w:b/>
                <w:bCs/>
              </w:rPr>
              <w:t>DOI</w:t>
            </w:r>
          </w:p>
        </w:tc>
        <w:tc>
          <w:tcPr>
            <w:tcW w:w="0" w:type="auto"/>
            <w:vAlign w:val="center"/>
            <w:hideMark/>
          </w:tcPr>
          <w:p w14:paraId="22E371A4" w14:textId="77777777" w:rsidR="003866EF" w:rsidRDefault="003866EF">
            <w:hyperlink r:id="rId353" w:history="1">
              <w:r>
                <w:rPr>
                  <w:rStyle w:val="Hyperlink"/>
                </w:rPr>
                <w:t>10.1007/164_2016_106</w:t>
              </w:r>
            </w:hyperlink>
          </w:p>
        </w:tc>
      </w:tr>
      <w:tr w:rsidR="003866EF" w14:paraId="44873D59" w14:textId="77777777">
        <w:trPr>
          <w:tblCellSpacing w:w="15" w:type="dxa"/>
        </w:trPr>
        <w:tc>
          <w:tcPr>
            <w:tcW w:w="0" w:type="auto"/>
            <w:vAlign w:val="center"/>
            <w:hideMark/>
          </w:tcPr>
          <w:p w14:paraId="23519324" w14:textId="77777777" w:rsidR="003866EF" w:rsidRDefault="003866EF">
            <w:pPr>
              <w:jc w:val="center"/>
              <w:rPr>
                <w:b/>
                <w:bCs/>
              </w:rPr>
            </w:pPr>
            <w:r>
              <w:rPr>
                <w:b/>
                <w:bCs/>
              </w:rPr>
              <w:t>Journal Abbr</w:t>
            </w:r>
          </w:p>
        </w:tc>
        <w:tc>
          <w:tcPr>
            <w:tcW w:w="0" w:type="auto"/>
            <w:vAlign w:val="center"/>
            <w:hideMark/>
          </w:tcPr>
          <w:p w14:paraId="0B869177" w14:textId="77777777" w:rsidR="003866EF" w:rsidRDefault="003866EF">
            <w:r>
              <w:t>Handb Exp Pharmacol</w:t>
            </w:r>
          </w:p>
        </w:tc>
      </w:tr>
      <w:tr w:rsidR="003866EF" w14:paraId="5F5DA4D1" w14:textId="77777777">
        <w:trPr>
          <w:tblCellSpacing w:w="15" w:type="dxa"/>
        </w:trPr>
        <w:tc>
          <w:tcPr>
            <w:tcW w:w="0" w:type="auto"/>
            <w:vAlign w:val="center"/>
            <w:hideMark/>
          </w:tcPr>
          <w:p w14:paraId="1349653D" w14:textId="77777777" w:rsidR="003866EF" w:rsidRDefault="003866EF">
            <w:pPr>
              <w:jc w:val="center"/>
              <w:rPr>
                <w:b/>
                <w:bCs/>
              </w:rPr>
            </w:pPr>
            <w:r>
              <w:rPr>
                <w:b/>
                <w:bCs/>
              </w:rPr>
              <w:t>ISSN</w:t>
            </w:r>
          </w:p>
        </w:tc>
        <w:tc>
          <w:tcPr>
            <w:tcW w:w="0" w:type="auto"/>
            <w:vAlign w:val="center"/>
            <w:hideMark/>
          </w:tcPr>
          <w:p w14:paraId="01BD89D7" w14:textId="77777777" w:rsidR="003866EF" w:rsidRDefault="003866EF">
            <w:r>
              <w:t>0171-2004</w:t>
            </w:r>
          </w:p>
        </w:tc>
      </w:tr>
      <w:tr w:rsidR="003866EF" w14:paraId="696A5EF9" w14:textId="77777777">
        <w:trPr>
          <w:tblCellSpacing w:w="15" w:type="dxa"/>
        </w:trPr>
        <w:tc>
          <w:tcPr>
            <w:tcW w:w="0" w:type="auto"/>
            <w:vAlign w:val="center"/>
            <w:hideMark/>
          </w:tcPr>
          <w:p w14:paraId="2688CA1C" w14:textId="77777777" w:rsidR="003866EF" w:rsidRDefault="003866EF">
            <w:pPr>
              <w:jc w:val="center"/>
              <w:rPr>
                <w:b/>
                <w:bCs/>
              </w:rPr>
            </w:pPr>
            <w:r>
              <w:rPr>
                <w:b/>
                <w:bCs/>
              </w:rPr>
              <w:t>Date Added</w:t>
            </w:r>
          </w:p>
        </w:tc>
        <w:tc>
          <w:tcPr>
            <w:tcW w:w="0" w:type="auto"/>
            <w:vAlign w:val="center"/>
            <w:hideMark/>
          </w:tcPr>
          <w:p w14:paraId="68BE5907" w14:textId="77777777" w:rsidR="003866EF" w:rsidRDefault="003866EF">
            <w:r>
              <w:t>6/11/2025, 2:32:26 PM</w:t>
            </w:r>
          </w:p>
        </w:tc>
      </w:tr>
      <w:tr w:rsidR="003866EF" w14:paraId="0C03C4D5" w14:textId="77777777">
        <w:trPr>
          <w:tblCellSpacing w:w="15" w:type="dxa"/>
        </w:trPr>
        <w:tc>
          <w:tcPr>
            <w:tcW w:w="0" w:type="auto"/>
            <w:vAlign w:val="center"/>
            <w:hideMark/>
          </w:tcPr>
          <w:p w14:paraId="30CA52D8" w14:textId="77777777" w:rsidR="003866EF" w:rsidRDefault="003866EF">
            <w:pPr>
              <w:jc w:val="center"/>
              <w:rPr>
                <w:b/>
                <w:bCs/>
              </w:rPr>
            </w:pPr>
            <w:r>
              <w:rPr>
                <w:b/>
                <w:bCs/>
              </w:rPr>
              <w:t>Modified</w:t>
            </w:r>
          </w:p>
        </w:tc>
        <w:tc>
          <w:tcPr>
            <w:tcW w:w="0" w:type="auto"/>
            <w:vAlign w:val="center"/>
            <w:hideMark/>
          </w:tcPr>
          <w:p w14:paraId="5CD900E2" w14:textId="77777777" w:rsidR="003866EF" w:rsidRDefault="003866EF">
            <w:r>
              <w:t>6/16/2025, 1:11:48 PM</w:t>
            </w:r>
          </w:p>
        </w:tc>
      </w:tr>
    </w:tbl>
    <w:p w14:paraId="07A2D3FB" w14:textId="77777777" w:rsidR="003866EF" w:rsidRDefault="003866EF" w:rsidP="003866EF">
      <w:pPr>
        <w:pStyle w:val="Heading3"/>
        <w:numPr>
          <w:ilvl w:val="0"/>
          <w:numId w:val="13"/>
        </w:numPr>
      </w:pPr>
      <w:r>
        <w:t>Tags:</w:t>
      </w:r>
    </w:p>
    <w:p w14:paraId="0CAB0B4B" w14:textId="77777777" w:rsidR="003866EF" w:rsidRDefault="003866EF" w:rsidP="003866EF">
      <w:pPr>
        <w:pStyle w:val="item"/>
        <w:numPr>
          <w:ilvl w:val="1"/>
          <w:numId w:val="13"/>
        </w:numPr>
      </w:pPr>
      <w:r>
        <w:t>Humans</w:t>
      </w:r>
    </w:p>
    <w:p w14:paraId="18DCFE30" w14:textId="77777777" w:rsidR="003866EF" w:rsidRDefault="003866EF" w:rsidP="003866EF">
      <w:pPr>
        <w:pStyle w:val="item"/>
        <w:numPr>
          <w:ilvl w:val="1"/>
          <w:numId w:val="13"/>
        </w:numPr>
      </w:pPr>
      <w:r>
        <w:t>Animals</w:t>
      </w:r>
    </w:p>
    <w:p w14:paraId="711024EB" w14:textId="77777777" w:rsidR="003866EF" w:rsidRDefault="003866EF" w:rsidP="003866EF">
      <w:pPr>
        <w:pStyle w:val="item"/>
        <w:numPr>
          <w:ilvl w:val="1"/>
          <w:numId w:val="13"/>
        </w:numPr>
      </w:pPr>
      <w:r>
        <w:t>Signal Transduction/drug effects</w:t>
      </w:r>
    </w:p>
    <w:p w14:paraId="13652F07" w14:textId="77777777" w:rsidR="003866EF" w:rsidRDefault="003866EF" w:rsidP="003866EF">
      <w:pPr>
        <w:pStyle w:val="item"/>
        <w:numPr>
          <w:ilvl w:val="1"/>
          <w:numId w:val="13"/>
        </w:numPr>
      </w:pPr>
      <w:r>
        <w:t>Abdominal pain</w:t>
      </w:r>
    </w:p>
    <w:p w14:paraId="2BC9E980" w14:textId="77777777" w:rsidR="003866EF" w:rsidRDefault="003866EF" w:rsidP="003866EF">
      <w:pPr>
        <w:pStyle w:val="item"/>
        <w:numPr>
          <w:ilvl w:val="1"/>
          <w:numId w:val="13"/>
        </w:numPr>
      </w:pPr>
      <w:r>
        <w:t>Abdominal Pain/*drug therapy/metabolism/physiopathology</w:t>
      </w:r>
    </w:p>
    <w:p w14:paraId="7C0F91B0" w14:textId="77777777" w:rsidR="003866EF" w:rsidRDefault="003866EF" w:rsidP="003866EF">
      <w:pPr>
        <w:pStyle w:val="item"/>
        <w:numPr>
          <w:ilvl w:val="1"/>
          <w:numId w:val="13"/>
        </w:numPr>
      </w:pPr>
      <w:r>
        <w:t>Analgesics/*therapeutic use</w:t>
      </w:r>
    </w:p>
    <w:p w14:paraId="7C5503FF" w14:textId="77777777" w:rsidR="003866EF" w:rsidRDefault="003866EF" w:rsidP="003866EF">
      <w:pPr>
        <w:pStyle w:val="item"/>
        <w:numPr>
          <w:ilvl w:val="1"/>
          <w:numId w:val="13"/>
        </w:numPr>
      </w:pPr>
      <w:r>
        <w:t>Antidepressants</w:t>
      </w:r>
    </w:p>
    <w:p w14:paraId="64873F9A" w14:textId="77777777" w:rsidR="003866EF" w:rsidRDefault="003866EF" w:rsidP="003866EF">
      <w:pPr>
        <w:pStyle w:val="item"/>
        <w:numPr>
          <w:ilvl w:val="1"/>
          <w:numId w:val="13"/>
        </w:numPr>
      </w:pPr>
      <w:r>
        <w:t>Brain–gut axis</w:t>
      </w:r>
    </w:p>
    <w:p w14:paraId="339FDB6D" w14:textId="77777777" w:rsidR="003866EF" w:rsidRDefault="003866EF" w:rsidP="003866EF">
      <w:pPr>
        <w:pStyle w:val="item"/>
        <w:numPr>
          <w:ilvl w:val="1"/>
          <w:numId w:val="13"/>
        </w:numPr>
      </w:pPr>
      <w:r>
        <w:t>Brain/*drug effects/metabolism/physiopathology</w:t>
      </w:r>
    </w:p>
    <w:p w14:paraId="16B1AE54" w14:textId="77777777" w:rsidR="003866EF" w:rsidRDefault="003866EF" w:rsidP="003866EF">
      <w:pPr>
        <w:pStyle w:val="item"/>
        <w:numPr>
          <w:ilvl w:val="1"/>
          <w:numId w:val="13"/>
        </w:numPr>
      </w:pPr>
      <w:r>
        <w:lastRenderedPageBreak/>
        <w:t>Chronic Pain/*drug therapy/metabolism/physiopathology</w:t>
      </w:r>
    </w:p>
    <w:p w14:paraId="39799C2A" w14:textId="77777777" w:rsidR="003866EF" w:rsidRDefault="003866EF" w:rsidP="003866EF">
      <w:pPr>
        <w:pStyle w:val="item"/>
        <w:numPr>
          <w:ilvl w:val="1"/>
          <w:numId w:val="13"/>
        </w:numPr>
      </w:pPr>
      <w:r>
        <w:t>Enteric Nervous System/*drug effects/metabolism/physiopathology</w:t>
      </w:r>
    </w:p>
    <w:p w14:paraId="0968D453" w14:textId="77777777" w:rsidR="003866EF" w:rsidRDefault="003866EF" w:rsidP="003866EF">
      <w:pPr>
        <w:pStyle w:val="item"/>
        <w:numPr>
          <w:ilvl w:val="1"/>
          <w:numId w:val="13"/>
        </w:numPr>
      </w:pPr>
      <w:r>
        <w:t>Functional gastrointestinal disorders</w:t>
      </w:r>
    </w:p>
    <w:p w14:paraId="15A61832" w14:textId="77777777" w:rsidR="003866EF" w:rsidRDefault="003866EF" w:rsidP="003866EF">
      <w:pPr>
        <w:pStyle w:val="item"/>
        <w:numPr>
          <w:ilvl w:val="1"/>
          <w:numId w:val="13"/>
        </w:numPr>
      </w:pPr>
      <w:r>
        <w:t>Gastrointestinal Tract/*innervation</w:t>
      </w:r>
    </w:p>
    <w:p w14:paraId="1FFAF7CE" w14:textId="77777777" w:rsidR="003866EF" w:rsidRDefault="003866EF" w:rsidP="003866EF">
      <w:pPr>
        <w:pStyle w:val="item"/>
        <w:numPr>
          <w:ilvl w:val="1"/>
          <w:numId w:val="13"/>
        </w:numPr>
      </w:pPr>
      <w:r>
        <w:t>Pain Perception/drug effects</w:t>
      </w:r>
    </w:p>
    <w:p w14:paraId="7A0151CE" w14:textId="77777777" w:rsidR="003866EF" w:rsidRDefault="003866EF" w:rsidP="003866EF">
      <w:pPr>
        <w:pStyle w:val="item"/>
        <w:numPr>
          <w:ilvl w:val="1"/>
          <w:numId w:val="13"/>
        </w:numPr>
      </w:pPr>
      <w:r>
        <w:t>Pain Threshold/drug effects</w:t>
      </w:r>
    </w:p>
    <w:p w14:paraId="1FAC3FFA" w14:textId="77777777" w:rsidR="003866EF" w:rsidRDefault="003866EF" w:rsidP="003866EF">
      <w:pPr>
        <w:pStyle w:val="item"/>
        <w:numPr>
          <w:ilvl w:val="1"/>
          <w:numId w:val="13"/>
        </w:numPr>
      </w:pPr>
      <w:r>
        <w:t>Treatment</w:t>
      </w:r>
    </w:p>
    <w:p w14:paraId="2E1F2247" w14:textId="77777777" w:rsidR="003866EF" w:rsidRDefault="003866EF" w:rsidP="003866EF">
      <w:pPr>
        <w:pStyle w:val="Heading2"/>
        <w:numPr>
          <w:ilvl w:val="0"/>
          <w:numId w:val="13"/>
        </w:numPr>
      </w:pPr>
      <w:r>
        <w:t>Colonic 5-HT(4) receptors are targets for novel prokinetic drugs.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204796F0" w14:textId="77777777">
        <w:trPr>
          <w:tblCellSpacing w:w="15" w:type="dxa"/>
        </w:trPr>
        <w:tc>
          <w:tcPr>
            <w:tcW w:w="0" w:type="auto"/>
            <w:vAlign w:val="center"/>
            <w:hideMark/>
          </w:tcPr>
          <w:p w14:paraId="7B72CA11" w14:textId="77777777" w:rsidR="003866EF" w:rsidRDefault="003866EF">
            <w:pPr>
              <w:jc w:val="center"/>
              <w:rPr>
                <w:b/>
                <w:bCs/>
              </w:rPr>
            </w:pPr>
            <w:r>
              <w:rPr>
                <w:b/>
                <w:bCs/>
              </w:rPr>
              <w:t>Item Type</w:t>
            </w:r>
          </w:p>
        </w:tc>
        <w:tc>
          <w:tcPr>
            <w:tcW w:w="0" w:type="auto"/>
            <w:vAlign w:val="center"/>
            <w:hideMark/>
          </w:tcPr>
          <w:p w14:paraId="7DBEEAEE" w14:textId="77777777" w:rsidR="003866EF" w:rsidRDefault="003866EF">
            <w:r>
              <w:t>Journal Article</w:t>
            </w:r>
          </w:p>
        </w:tc>
      </w:tr>
      <w:tr w:rsidR="003866EF" w14:paraId="7069FA02" w14:textId="77777777">
        <w:trPr>
          <w:tblCellSpacing w:w="15" w:type="dxa"/>
        </w:trPr>
        <w:tc>
          <w:tcPr>
            <w:tcW w:w="0" w:type="auto"/>
            <w:vAlign w:val="center"/>
            <w:hideMark/>
          </w:tcPr>
          <w:p w14:paraId="75762D02" w14:textId="77777777" w:rsidR="003866EF" w:rsidRDefault="003866EF">
            <w:pPr>
              <w:jc w:val="center"/>
              <w:rPr>
                <w:b/>
                <w:bCs/>
              </w:rPr>
            </w:pPr>
            <w:r>
              <w:rPr>
                <w:b/>
                <w:bCs/>
              </w:rPr>
              <w:t>Author</w:t>
            </w:r>
          </w:p>
        </w:tc>
        <w:tc>
          <w:tcPr>
            <w:tcW w:w="0" w:type="auto"/>
            <w:vAlign w:val="center"/>
            <w:hideMark/>
          </w:tcPr>
          <w:p w14:paraId="51A98BEE" w14:textId="77777777" w:rsidR="003866EF" w:rsidRDefault="003866EF">
            <w:r>
              <w:t>James J. Galligan</w:t>
            </w:r>
          </w:p>
        </w:tc>
      </w:tr>
      <w:tr w:rsidR="003866EF" w14:paraId="16595AB5" w14:textId="77777777">
        <w:trPr>
          <w:tblCellSpacing w:w="15" w:type="dxa"/>
        </w:trPr>
        <w:tc>
          <w:tcPr>
            <w:tcW w:w="0" w:type="auto"/>
            <w:vAlign w:val="center"/>
            <w:hideMark/>
          </w:tcPr>
          <w:p w14:paraId="2CA902AF" w14:textId="77777777" w:rsidR="003866EF" w:rsidRDefault="003866EF">
            <w:pPr>
              <w:jc w:val="center"/>
              <w:rPr>
                <w:b/>
                <w:bCs/>
              </w:rPr>
            </w:pPr>
            <w:r>
              <w:rPr>
                <w:b/>
                <w:bCs/>
              </w:rPr>
              <w:t>Abstract</w:t>
            </w:r>
          </w:p>
        </w:tc>
        <w:tc>
          <w:tcPr>
            <w:tcW w:w="0" w:type="auto"/>
            <w:vAlign w:val="center"/>
            <w:hideMark/>
          </w:tcPr>
          <w:p w14:paraId="6AD8B309" w14:textId="77777777" w:rsidR="003866EF" w:rsidRDefault="003866EF">
            <w:r>
              <w:t>5-HT(4) receptors are G protein-coupled receptors that link to the stimulatory protein Gs which activates adenylate cyclase to increase intracellular cyclic AMP which then activates protein kinase A (PKA). 5-HT(4) receptors are expressed by neurons in the central and peripheral nervous systems especially the enteric nervous system (ENS). In general, 5-HT(4) receptors are stimulatory and their activation in the ENS enhances neurotransmitter release and propulsive motility patterns. 5-HT(4) receptors are expressed by enterochromaffin (EC) cells, Goblet cells, and most enteric neurons. The study by Konen and colleagues in this issue of Neurogastroenterology and Motility features two novel 5-HT(4) receptor agonists (5-HT(4) -LA1 and 5-HT(4) -LA-2) that are not absorbed from the gastrointestinal tract of mice and act locally in the colonic mucosa to stimulate propulsive motility. The authors show that 5-HT(4) -LA1 and 5-HT(4) -LA2 were not absorbed from the colon and that both drugs stimulated colonic transit when administered by gavage. Both agonists stimulated colonic glass bead expulsion, and 5-HT(4) LA1 activation stimulated fecal output and increased fecal water content. These effects were detected in young and aged mice. 5-HT(4) receptors were also localized to the epithelium of the human duodenum, ileum, and colon. These studies highlight novel 5-HT(4) receptor agonists that have prokinetic actions on the GI tract. These drugs are not absorbed and act locally in the gut mucosa to stimulate propulsive motility while minimizing access to systemic 5-HT(4) receptors and avoiding potential unwanted side effects.</w:t>
            </w:r>
          </w:p>
        </w:tc>
      </w:tr>
      <w:tr w:rsidR="003866EF" w14:paraId="279E5A49" w14:textId="77777777">
        <w:trPr>
          <w:tblCellSpacing w:w="15" w:type="dxa"/>
        </w:trPr>
        <w:tc>
          <w:tcPr>
            <w:tcW w:w="0" w:type="auto"/>
            <w:vAlign w:val="center"/>
            <w:hideMark/>
          </w:tcPr>
          <w:p w14:paraId="7CF97DBC" w14:textId="77777777" w:rsidR="003866EF" w:rsidRDefault="003866EF">
            <w:pPr>
              <w:jc w:val="center"/>
              <w:rPr>
                <w:b/>
                <w:bCs/>
              </w:rPr>
            </w:pPr>
            <w:r>
              <w:rPr>
                <w:b/>
                <w:bCs/>
              </w:rPr>
              <w:t>Date</w:t>
            </w:r>
          </w:p>
        </w:tc>
        <w:tc>
          <w:tcPr>
            <w:tcW w:w="0" w:type="auto"/>
            <w:vAlign w:val="center"/>
            <w:hideMark/>
          </w:tcPr>
          <w:p w14:paraId="0A59870B" w14:textId="77777777" w:rsidR="003866EF" w:rsidRDefault="003866EF">
            <w:r>
              <w:t>2021 Apr</w:t>
            </w:r>
          </w:p>
        </w:tc>
      </w:tr>
      <w:tr w:rsidR="003866EF" w14:paraId="15F41E64" w14:textId="77777777">
        <w:trPr>
          <w:tblCellSpacing w:w="15" w:type="dxa"/>
        </w:trPr>
        <w:tc>
          <w:tcPr>
            <w:tcW w:w="0" w:type="auto"/>
            <w:vAlign w:val="center"/>
            <w:hideMark/>
          </w:tcPr>
          <w:p w14:paraId="00FA5939" w14:textId="77777777" w:rsidR="003866EF" w:rsidRDefault="003866EF">
            <w:pPr>
              <w:jc w:val="center"/>
              <w:rPr>
                <w:b/>
                <w:bCs/>
              </w:rPr>
            </w:pPr>
            <w:r>
              <w:rPr>
                <w:b/>
                <w:bCs/>
              </w:rPr>
              <w:t>Language</w:t>
            </w:r>
          </w:p>
        </w:tc>
        <w:tc>
          <w:tcPr>
            <w:tcW w:w="0" w:type="auto"/>
            <w:vAlign w:val="center"/>
            <w:hideMark/>
          </w:tcPr>
          <w:p w14:paraId="1F3D83C0" w14:textId="77777777" w:rsidR="003866EF" w:rsidRDefault="003866EF">
            <w:r>
              <w:t>eng</w:t>
            </w:r>
          </w:p>
        </w:tc>
      </w:tr>
      <w:tr w:rsidR="003866EF" w14:paraId="16FC913D" w14:textId="77777777">
        <w:trPr>
          <w:tblCellSpacing w:w="15" w:type="dxa"/>
        </w:trPr>
        <w:tc>
          <w:tcPr>
            <w:tcW w:w="0" w:type="auto"/>
            <w:vAlign w:val="center"/>
            <w:hideMark/>
          </w:tcPr>
          <w:p w14:paraId="513EA5CD" w14:textId="77777777" w:rsidR="003866EF" w:rsidRDefault="003866EF">
            <w:pPr>
              <w:jc w:val="center"/>
              <w:rPr>
                <w:b/>
                <w:bCs/>
              </w:rPr>
            </w:pPr>
            <w:r>
              <w:rPr>
                <w:b/>
                <w:bCs/>
              </w:rPr>
              <w:t>Rights</w:t>
            </w:r>
          </w:p>
        </w:tc>
        <w:tc>
          <w:tcPr>
            <w:tcW w:w="0" w:type="auto"/>
            <w:vAlign w:val="center"/>
            <w:hideMark/>
          </w:tcPr>
          <w:p w14:paraId="6B6B85E5" w14:textId="77777777" w:rsidR="003866EF" w:rsidRDefault="003866EF">
            <w:r>
              <w:t>© 2021 John Wiley &amp; Sons Ltd.</w:t>
            </w:r>
          </w:p>
        </w:tc>
      </w:tr>
      <w:tr w:rsidR="003866EF" w14:paraId="26836513" w14:textId="77777777">
        <w:trPr>
          <w:tblCellSpacing w:w="15" w:type="dxa"/>
        </w:trPr>
        <w:tc>
          <w:tcPr>
            <w:tcW w:w="0" w:type="auto"/>
            <w:vAlign w:val="center"/>
            <w:hideMark/>
          </w:tcPr>
          <w:p w14:paraId="725C8C20" w14:textId="77777777" w:rsidR="003866EF" w:rsidRDefault="003866EF">
            <w:pPr>
              <w:jc w:val="center"/>
              <w:rPr>
                <w:b/>
                <w:bCs/>
              </w:rPr>
            </w:pPr>
            <w:r>
              <w:rPr>
                <w:b/>
                <w:bCs/>
              </w:rPr>
              <w:t>Extra</w:t>
            </w:r>
          </w:p>
        </w:tc>
        <w:tc>
          <w:tcPr>
            <w:tcW w:w="0" w:type="auto"/>
            <w:vAlign w:val="center"/>
            <w:hideMark/>
          </w:tcPr>
          <w:p w14:paraId="6378A5F4" w14:textId="77777777" w:rsidR="003866EF" w:rsidRDefault="003866EF">
            <w:r>
              <w:t>Place: England PMID: 33749067</w:t>
            </w:r>
          </w:p>
        </w:tc>
      </w:tr>
      <w:tr w:rsidR="003866EF" w14:paraId="06BF36F6" w14:textId="77777777">
        <w:trPr>
          <w:tblCellSpacing w:w="15" w:type="dxa"/>
        </w:trPr>
        <w:tc>
          <w:tcPr>
            <w:tcW w:w="0" w:type="auto"/>
            <w:vAlign w:val="center"/>
            <w:hideMark/>
          </w:tcPr>
          <w:p w14:paraId="19C93ECE" w14:textId="77777777" w:rsidR="003866EF" w:rsidRDefault="003866EF">
            <w:pPr>
              <w:jc w:val="center"/>
              <w:rPr>
                <w:b/>
                <w:bCs/>
              </w:rPr>
            </w:pPr>
            <w:r>
              <w:rPr>
                <w:b/>
                <w:bCs/>
              </w:rPr>
              <w:t>Volume</w:t>
            </w:r>
          </w:p>
        </w:tc>
        <w:tc>
          <w:tcPr>
            <w:tcW w:w="0" w:type="auto"/>
            <w:vAlign w:val="center"/>
            <w:hideMark/>
          </w:tcPr>
          <w:p w14:paraId="587B2174" w14:textId="77777777" w:rsidR="003866EF" w:rsidRDefault="003866EF">
            <w:r>
              <w:t>33</w:t>
            </w:r>
          </w:p>
        </w:tc>
      </w:tr>
      <w:tr w:rsidR="003866EF" w14:paraId="3E41FB2E" w14:textId="77777777">
        <w:trPr>
          <w:tblCellSpacing w:w="15" w:type="dxa"/>
        </w:trPr>
        <w:tc>
          <w:tcPr>
            <w:tcW w:w="0" w:type="auto"/>
            <w:vAlign w:val="center"/>
            <w:hideMark/>
          </w:tcPr>
          <w:p w14:paraId="70AC2A58" w14:textId="77777777" w:rsidR="003866EF" w:rsidRDefault="003866EF">
            <w:pPr>
              <w:jc w:val="center"/>
              <w:rPr>
                <w:b/>
                <w:bCs/>
              </w:rPr>
            </w:pPr>
            <w:r>
              <w:rPr>
                <w:b/>
                <w:bCs/>
              </w:rPr>
              <w:t>Pages</w:t>
            </w:r>
          </w:p>
        </w:tc>
        <w:tc>
          <w:tcPr>
            <w:tcW w:w="0" w:type="auto"/>
            <w:vAlign w:val="center"/>
            <w:hideMark/>
          </w:tcPr>
          <w:p w14:paraId="17E16DE7" w14:textId="77777777" w:rsidR="003866EF" w:rsidRDefault="003866EF">
            <w:r>
              <w:t>e14125</w:t>
            </w:r>
          </w:p>
        </w:tc>
      </w:tr>
      <w:tr w:rsidR="003866EF" w14:paraId="5C9AE4FE" w14:textId="77777777">
        <w:trPr>
          <w:tblCellSpacing w:w="15" w:type="dxa"/>
        </w:trPr>
        <w:tc>
          <w:tcPr>
            <w:tcW w:w="0" w:type="auto"/>
            <w:vAlign w:val="center"/>
            <w:hideMark/>
          </w:tcPr>
          <w:p w14:paraId="044DD966" w14:textId="77777777" w:rsidR="003866EF" w:rsidRDefault="003866EF">
            <w:pPr>
              <w:jc w:val="center"/>
              <w:rPr>
                <w:b/>
                <w:bCs/>
              </w:rPr>
            </w:pPr>
            <w:r>
              <w:rPr>
                <w:b/>
                <w:bCs/>
              </w:rPr>
              <w:t>Publication</w:t>
            </w:r>
          </w:p>
        </w:tc>
        <w:tc>
          <w:tcPr>
            <w:tcW w:w="0" w:type="auto"/>
            <w:vAlign w:val="center"/>
            <w:hideMark/>
          </w:tcPr>
          <w:p w14:paraId="3999CEAF" w14:textId="77777777" w:rsidR="003866EF" w:rsidRDefault="003866EF">
            <w:r>
              <w:t>Neurogastroenterology and motility</w:t>
            </w:r>
          </w:p>
        </w:tc>
      </w:tr>
      <w:tr w:rsidR="003866EF" w14:paraId="43561EB5" w14:textId="77777777">
        <w:trPr>
          <w:tblCellSpacing w:w="15" w:type="dxa"/>
        </w:trPr>
        <w:tc>
          <w:tcPr>
            <w:tcW w:w="0" w:type="auto"/>
            <w:vAlign w:val="center"/>
            <w:hideMark/>
          </w:tcPr>
          <w:p w14:paraId="3D4FC0CF" w14:textId="77777777" w:rsidR="003866EF" w:rsidRDefault="003866EF">
            <w:pPr>
              <w:jc w:val="center"/>
              <w:rPr>
                <w:b/>
                <w:bCs/>
              </w:rPr>
            </w:pPr>
            <w:r>
              <w:rPr>
                <w:b/>
                <w:bCs/>
              </w:rPr>
              <w:lastRenderedPageBreak/>
              <w:t>DOI</w:t>
            </w:r>
          </w:p>
        </w:tc>
        <w:tc>
          <w:tcPr>
            <w:tcW w:w="0" w:type="auto"/>
            <w:vAlign w:val="center"/>
            <w:hideMark/>
          </w:tcPr>
          <w:p w14:paraId="37A4AB8D" w14:textId="77777777" w:rsidR="003866EF" w:rsidRDefault="003866EF">
            <w:hyperlink r:id="rId354" w:history="1">
              <w:r>
                <w:rPr>
                  <w:rStyle w:val="Hyperlink"/>
                </w:rPr>
                <w:t>10.1111/nmo.14125</w:t>
              </w:r>
            </w:hyperlink>
          </w:p>
        </w:tc>
      </w:tr>
      <w:tr w:rsidR="003866EF" w14:paraId="72E3AA7B" w14:textId="77777777">
        <w:trPr>
          <w:tblCellSpacing w:w="15" w:type="dxa"/>
        </w:trPr>
        <w:tc>
          <w:tcPr>
            <w:tcW w:w="0" w:type="auto"/>
            <w:vAlign w:val="center"/>
            <w:hideMark/>
          </w:tcPr>
          <w:p w14:paraId="59E4E177" w14:textId="77777777" w:rsidR="003866EF" w:rsidRDefault="003866EF">
            <w:pPr>
              <w:jc w:val="center"/>
              <w:rPr>
                <w:b/>
                <w:bCs/>
              </w:rPr>
            </w:pPr>
            <w:r>
              <w:rPr>
                <w:b/>
                <w:bCs/>
              </w:rPr>
              <w:t>Issue</w:t>
            </w:r>
          </w:p>
        </w:tc>
        <w:tc>
          <w:tcPr>
            <w:tcW w:w="0" w:type="auto"/>
            <w:vAlign w:val="center"/>
            <w:hideMark/>
          </w:tcPr>
          <w:p w14:paraId="3CAA78A8" w14:textId="77777777" w:rsidR="003866EF" w:rsidRDefault="003866EF">
            <w:r>
              <w:t>4</w:t>
            </w:r>
          </w:p>
        </w:tc>
      </w:tr>
      <w:tr w:rsidR="003866EF" w14:paraId="4DC1FD41" w14:textId="77777777">
        <w:trPr>
          <w:tblCellSpacing w:w="15" w:type="dxa"/>
        </w:trPr>
        <w:tc>
          <w:tcPr>
            <w:tcW w:w="0" w:type="auto"/>
            <w:vAlign w:val="center"/>
            <w:hideMark/>
          </w:tcPr>
          <w:p w14:paraId="23102EA4" w14:textId="77777777" w:rsidR="003866EF" w:rsidRDefault="003866EF">
            <w:pPr>
              <w:jc w:val="center"/>
              <w:rPr>
                <w:b/>
                <w:bCs/>
              </w:rPr>
            </w:pPr>
            <w:r>
              <w:rPr>
                <w:b/>
                <w:bCs/>
              </w:rPr>
              <w:t>Journal Abbr</w:t>
            </w:r>
          </w:p>
        </w:tc>
        <w:tc>
          <w:tcPr>
            <w:tcW w:w="0" w:type="auto"/>
            <w:vAlign w:val="center"/>
            <w:hideMark/>
          </w:tcPr>
          <w:p w14:paraId="3EDA0A17" w14:textId="77777777" w:rsidR="003866EF" w:rsidRDefault="003866EF">
            <w:r>
              <w:t>Neurogastroenterol Motil</w:t>
            </w:r>
          </w:p>
        </w:tc>
      </w:tr>
      <w:tr w:rsidR="003866EF" w14:paraId="1F2EEB56" w14:textId="77777777">
        <w:trPr>
          <w:tblCellSpacing w:w="15" w:type="dxa"/>
        </w:trPr>
        <w:tc>
          <w:tcPr>
            <w:tcW w:w="0" w:type="auto"/>
            <w:vAlign w:val="center"/>
            <w:hideMark/>
          </w:tcPr>
          <w:p w14:paraId="261D8BD8" w14:textId="77777777" w:rsidR="003866EF" w:rsidRDefault="003866EF">
            <w:pPr>
              <w:jc w:val="center"/>
              <w:rPr>
                <w:b/>
                <w:bCs/>
              </w:rPr>
            </w:pPr>
            <w:r>
              <w:rPr>
                <w:b/>
                <w:bCs/>
              </w:rPr>
              <w:t>ISSN</w:t>
            </w:r>
          </w:p>
        </w:tc>
        <w:tc>
          <w:tcPr>
            <w:tcW w:w="0" w:type="auto"/>
            <w:vAlign w:val="center"/>
            <w:hideMark/>
          </w:tcPr>
          <w:p w14:paraId="568AA027" w14:textId="77777777" w:rsidR="003866EF" w:rsidRDefault="003866EF">
            <w:r>
              <w:t>1365-2982 1350-1925</w:t>
            </w:r>
          </w:p>
        </w:tc>
      </w:tr>
      <w:tr w:rsidR="003866EF" w14:paraId="1090CA2D" w14:textId="77777777">
        <w:trPr>
          <w:tblCellSpacing w:w="15" w:type="dxa"/>
        </w:trPr>
        <w:tc>
          <w:tcPr>
            <w:tcW w:w="0" w:type="auto"/>
            <w:vAlign w:val="center"/>
            <w:hideMark/>
          </w:tcPr>
          <w:p w14:paraId="6606FCAF" w14:textId="77777777" w:rsidR="003866EF" w:rsidRDefault="003866EF">
            <w:pPr>
              <w:jc w:val="center"/>
              <w:rPr>
                <w:b/>
                <w:bCs/>
              </w:rPr>
            </w:pPr>
            <w:r>
              <w:rPr>
                <w:b/>
                <w:bCs/>
              </w:rPr>
              <w:t>Date Added</w:t>
            </w:r>
          </w:p>
        </w:tc>
        <w:tc>
          <w:tcPr>
            <w:tcW w:w="0" w:type="auto"/>
            <w:vAlign w:val="center"/>
            <w:hideMark/>
          </w:tcPr>
          <w:p w14:paraId="3518B97D" w14:textId="77777777" w:rsidR="003866EF" w:rsidRDefault="003866EF">
            <w:r>
              <w:t>6/11/2025, 2:32:24 PM</w:t>
            </w:r>
          </w:p>
        </w:tc>
      </w:tr>
      <w:tr w:rsidR="003866EF" w14:paraId="7676DEA5" w14:textId="77777777">
        <w:trPr>
          <w:tblCellSpacing w:w="15" w:type="dxa"/>
        </w:trPr>
        <w:tc>
          <w:tcPr>
            <w:tcW w:w="0" w:type="auto"/>
            <w:vAlign w:val="center"/>
            <w:hideMark/>
          </w:tcPr>
          <w:p w14:paraId="1DA8EB0E" w14:textId="77777777" w:rsidR="003866EF" w:rsidRDefault="003866EF">
            <w:pPr>
              <w:jc w:val="center"/>
              <w:rPr>
                <w:b/>
                <w:bCs/>
              </w:rPr>
            </w:pPr>
            <w:r>
              <w:rPr>
                <w:b/>
                <w:bCs/>
              </w:rPr>
              <w:t>Modified</w:t>
            </w:r>
          </w:p>
        </w:tc>
        <w:tc>
          <w:tcPr>
            <w:tcW w:w="0" w:type="auto"/>
            <w:vAlign w:val="center"/>
            <w:hideMark/>
          </w:tcPr>
          <w:p w14:paraId="744E2F3B" w14:textId="77777777" w:rsidR="003866EF" w:rsidRDefault="003866EF">
            <w:r>
              <w:t>6/11/2025, 2:32:24 PM</w:t>
            </w:r>
          </w:p>
        </w:tc>
      </w:tr>
    </w:tbl>
    <w:p w14:paraId="494855A7" w14:textId="77777777" w:rsidR="003866EF" w:rsidRDefault="003866EF" w:rsidP="003866EF">
      <w:pPr>
        <w:pStyle w:val="Heading3"/>
        <w:numPr>
          <w:ilvl w:val="0"/>
          <w:numId w:val="13"/>
        </w:numPr>
      </w:pPr>
      <w:r>
        <w:t>Tags:</w:t>
      </w:r>
    </w:p>
    <w:p w14:paraId="770ACF4A" w14:textId="77777777" w:rsidR="003866EF" w:rsidRDefault="003866EF" w:rsidP="003866EF">
      <w:pPr>
        <w:pStyle w:val="item"/>
        <w:numPr>
          <w:ilvl w:val="1"/>
          <w:numId w:val="13"/>
        </w:numPr>
      </w:pPr>
      <w:r>
        <w:t>Humans</w:t>
      </w:r>
    </w:p>
    <w:p w14:paraId="74BF5219" w14:textId="77777777" w:rsidR="003866EF" w:rsidRDefault="003866EF" w:rsidP="003866EF">
      <w:pPr>
        <w:pStyle w:val="item"/>
        <w:numPr>
          <w:ilvl w:val="1"/>
          <w:numId w:val="13"/>
        </w:numPr>
      </w:pPr>
      <w:r>
        <w:t>Animals</w:t>
      </w:r>
    </w:p>
    <w:p w14:paraId="6ABD91F9" w14:textId="77777777" w:rsidR="003866EF" w:rsidRDefault="003866EF" w:rsidP="003866EF">
      <w:pPr>
        <w:pStyle w:val="item"/>
        <w:numPr>
          <w:ilvl w:val="1"/>
          <w:numId w:val="13"/>
        </w:numPr>
      </w:pPr>
      <w:r>
        <w:t>5-HT4 receptors</w:t>
      </w:r>
    </w:p>
    <w:p w14:paraId="0595F845" w14:textId="77777777" w:rsidR="003866EF" w:rsidRDefault="003866EF" w:rsidP="003866EF">
      <w:pPr>
        <w:pStyle w:val="item"/>
        <w:numPr>
          <w:ilvl w:val="1"/>
          <w:numId w:val="13"/>
        </w:numPr>
      </w:pPr>
      <w:r>
        <w:t>colon motility</w:t>
      </w:r>
    </w:p>
    <w:p w14:paraId="65621760" w14:textId="77777777" w:rsidR="003866EF" w:rsidRDefault="003866EF" w:rsidP="003866EF">
      <w:pPr>
        <w:pStyle w:val="item"/>
        <w:numPr>
          <w:ilvl w:val="1"/>
          <w:numId w:val="13"/>
        </w:numPr>
      </w:pPr>
      <w:r>
        <w:t>Colon/*drug effects/metabolism</w:t>
      </w:r>
    </w:p>
    <w:p w14:paraId="7F27B36F" w14:textId="77777777" w:rsidR="003866EF" w:rsidRDefault="003866EF" w:rsidP="003866EF">
      <w:pPr>
        <w:pStyle w:val="item"/>
        <w:numPr>
          <w:ilvl w:val="1"/>
          <w:numId w:val="13"/>
        </w:numPr>
      </w:pPr>
      <w:r>
        <w:t>Drug Delivery Systems/*methods</w:t>
      </w:r>
    </w:p>
    <w:p w14:paraId="311BA94E" w14:textId="77777777" w:rsidR="003866EF" w:rsidRDefault="003866EF" w:rsidP="003866EF">
      <w:pPr>
        <w:pStyle w:val="item"/>
        <w:numPr>
          <w:ilvl w:val="1"/>
          <w:numId w:val="13"/>
        </w:numPr>
      </w:pPr>
      <w:r>
        <w:t>Gastrointestinal Diseases/*drug therapy/metabolism</w:t>
      </w:r>
    </w:p>
    <w:p w14:paraId="0D3AD21B" w14:textId="77777777" w:rsidR="003866EF" w:rsidRDefault="003866EF" w:rsidP="003866EF">
      <w:pPr>
        <w:pStyle w:val="item"/>
        <w:numPr>
          <w:ilvl w:val="1"/>
          <w:numId w:val="13"/>
        </w:numPr>
      </w:pPr>
      <w:r>
        <w:t>Gastrointestinal Motility/*drug effects/physiology</w:t>
      </w:r>
    </w:p>
    <w:p w14:paraId="249B1533" w14:textId="77777777" w:rsidR="003866EF" w:rsidRDefault="003866EF" w:rsidP="003866EF">
      <w:pPr>
        <w:pStyle w:val="item"/>
        <w:numPr>
          <w:ilvl w:val="1"/>
          <w:numId w:val="13"/>
        </w:numPr>
      </w:pPr>
      <w:r>
        <w:t>prokinetic drugs</w:t>
      </w:r>
    </w:p>
    <w:p w14:paraId="6C8912A0" w14:textId="77777777" w:rsidR="003866EF" w:rsidRDefault="003866EF" w:rsidP="003866EF">
      <w:pPr>
        <w:pStyle w:val="item"/>
        <w:numPr>
          <w:ilvl w:val="1"/>
          <w:numId w:val="13"/>
        </w:numPr>
      </w:pPr>
      <w:r>
        <w:t>Receptors, Serotonin, 5-HT4/metabolism</w:t>
      </w:r>
    </w:p>
    <w:p w14:paraId="619C80CE" w14:textId="77777777" w:rsidR="003866EF" w:rsidRDefault="003866EF" w:rsidP="003866EF">
      <w:pPr>
        <w:pStyle w:val="item"/>
        <w:numPr>
          <w:ilvl w:val="1"/>
          <w:numId w:val="13"/>
        </w:numPr>
      </w:pPr>
      <w:r>
        <w:t>Serotonin 5-HT4 Receptor Agonists/*administration &amp; dosage/metabolism</w:t>
      </w:r>
    </w:p>
    <w:p w14:paraId="4C064244" w14:textId="77777777" w:rsidR="003866EF" w:rsidRDefault="003866EF" w:rsidP="003866EF">
      <w:pPr>
        <w:pStyle w:val="Heading2"/>
        <w:numPr>
          <w:ilvl w:val="0"/>
          <w:numId w:val="13"/>
        </w:numPr>
      </w:pPr>
      <w:r>
        <w:t>Concise Review: Cellular and Molecular Mechanisms of Postnatal Injury-Induced Enteric Neurogenesis.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275298EF" w14:textId="77777777">
        <w:trPr>
          <w:tblCellSpacing w:w="15" w:type="dxa"/>
        </w:trPr>
        <w:tc>
          <w:tcPr>
            <w:tcW w:w="0" w:type="auto"/>
            <w:vAlign w:val="center"/>
            <w:hideMark/>
          </w:tcPr>
          <w:p w14:paraId="272905F8" w14:textId="77777777" w:rsidR="003866EF" w:rsidRDefault="003866EF">
            <w:pPr>
              <w:jc w:val="center"/>
              <w:rPr>
                <w:b/>
                <w:bCs/>
              </w:rPr>
            </w:pPr>
            <w:r>
              <w:rPr>
                <w:b/>
                <w:bCs/>
              </w:rPr>
              <w:t>Item Type</w:t>
            </w:r>
          </w:p>
        </w:tc>
        <w:tc>
          <w:tcPr>
            <w:tcW w:w="0" w:type="auto"/>
            <w:vAlign w:val="center"/>
            <w:hideMark/>
          </w:tcPr>
          <w:p w14:paraId="6BD6B7B5" w14:textId="77777777" w:rsidR="003866EF" w:rsidRDefault="003866EF">
            <w:r>
              <w:t>Journal Article</w:t>
            </w:r>
          </w:p>
        </w:tc>
      </w:tr>
      <w:tr w:rsidR="003866EF" w14:paraId="7EBC34E8" w14:textId="77777777">
        <w:trPr>
          <w:tblCellSpacing w:w="15" w:type="dxa"/>
        </w:trPr>
        <w:tc>
          <w:tcPr>
            <w:tcW w:w="0" w:type="auto"/>
            <w:vAlign w:val="center"/>
            <w:hideMark/>
          </w:tcPr>
          <w:p w14:paraId="26C1DE2B" w14:textId="77777777" w:rsidR="003866EF" w:rsidRDefault="003866EF">
            <w:pPr>
              <w:jc w:val="center"/>
              <w:rPr>
                <w:b/>
                <w:bCs/>
              </w:rPr>
            </w:pPr>
            <w:r>
              <w:rPr>
                <w:b/>
                <w:bCs/>
              </w:rPr>
              <w:t>Author</w:t>
            </w:r>
          </w:p>
        </w:tc>
        <w:tc>
          <w:tcPr>
            <w:tcW w:w="0" w:type="auto"/>
            <w:vAlign w:val="center"/>
            <w:hideMark/>
          </w:tcPr>
          <w:p w14:paraId="7674ED30" w14:textId="77777777" w:rsidR="003866EF" w:rsidRDefault="003866EF">
            <w:r>
              <w:t>Raleigh Jonscher</w:t>
            </w:r>
          </w:p>
        </w:tc>
      </w:tr>
      <w:tr w:rsidR="003866EF" w14:paraId="512D3FC3" w14:textId="77777777">
        <w:trPr>
          <w:tblCellSpacing w:w="15" w:type="dxa"/>
        </w:trPr>
        <w:tc>
          <w:tcPr>
            <w:tcW w:w="0" w:type="auto"/>
            <w:vAlign w:val="center"/>
            <w:hideMark/>
          </w:tcPr>
          <w:p w14:paraId="1546ACD5" w14:textId="77777777" w:rsidR="003866EF" w:rsidRDefault="003866EF">
            <w:pPr>
              <w:jc w:val="center"/>
              <w:rPr>
                <w:b/>
                <w:bCs/>
              </w:rPr>
            </w:pPr>
            <w:r>
              <w:rPr>
                <w:b/>
                <w:bCs/>
              </w:rPr>
              <w:t>Author</w:t>
            </w:r>
          </w:p>
        </w:tc>
        <w:tc>
          <w:tcPr>
            <w:tcW w:w="0" w:type="auto"/>
            <w:vAlign w:val="center"/>
            <w:hideMark/>
          </w:tcPr>
          <w:p w14:paraId="5361274B" w14:textId="77777777" w:rsidR="003866EF" w:rsidRDefault="003866EF">
            <w:r>
              <w:t>Jaime Belkind-Gerson</w:t>
            </w:r>
          </w:p>
        </w:tc>
      </w:tr>
      <w:tr w:rsidR="003866EF" w14:paraId="6194FFBE" w14:textId="77777777">
        <w:trPr>
          <w:tblCellSpacing w:w="15" w:type="dxa"/>
        </w:trPr>
        <w:tc>
          <w:tcPr>
            <w:tcW w:w="0" w:type="auto"/>
            <w:vAlign w:val="center"/>
            <w:hideMark/>
          </w:tcPr>
          <w:p w14:paraId="4FF3FBAC" w14:textId="77777777" w:rsidR="003866EF" w:rsidRDefault="003866EF">
            <w:pPr>
              <w:jc w:val="center"/>
              <w:rPr>
                <w:b/>
                <w:bCs/>
              </w:rPr>
            </w:pPr>
            <w:r>
              <w:rPr>
                <w:b/>
                <w:bCs/>
              </w:rPr>
              <w:t>Abstract</w:t>
            </w:r>
          </w:p>
        </w:tc>
        <w:tc>
          <w:tcPr>
            <w:tcW w:w="0" w:type="auto"/>
            <w:vAlign w:val="center"/>
            <w:hideMark/>
          </w:tcPr>
          <w:p w14:paraId="5E0ADB89" w14:textId="77777777" w:rsidR="003866EF" w:rsidRDefault="003866EF">
            <w:r>
              <w:t xml:space="preserve">Although still controversial, there is increasing agreement that postnatal neurogenesis occurs in the enteric nervous system (ENS) in response to injury. Following acute colitis, there is significant cell death of enteric neurons and evidence suggests that subsequent neural regeneration follows. An enteric neural stem/progenitor cell population with neurogenic potential has been identified in culture; in vivo, compensatory neurogenesis is driven by enteric glia and may also include de-differentiated Schwann cells. Recent evidence suggests that changes in the enteric microenvironment due to injury-associated increases in glial cell-derived neurotrophic factor (GDNF), serotonin (5-hydroxytryptamine [HT]), products from the gut microbiome, and possibly endocannabinoids may lead to the transdifferentiation of mature enteric glia and may reprogram recruited Schwann cells. Targeting neurogenic pathways presents a promising avenue toward the development of new and innovative </w:t>
            </w:r>
            <w:r>
              <w:lastRenderedPageBreak/>
              <w:t>treatments for acquired damage to the ENS. In this review, we discuss potential sources of newly generated adult enteric neurons, the involvement of GDNF, 5-HT, endocannabinoids, and lipopolysaccharide, as well as therapeutic applications of this evolving work. Stem Cells 2019;37:1136-1143.</w:t>
            </w:r>
          </w:p>
        </w:tc>
      </w:tr>
      <w:tr w:rsidR="003866EF" w14:paraId="54DB179B" w14:textId="77777777">
        <w:trPr>
          <w:tblCellSpacing w:w="15" w:type="dxa"/>
        </w:trPr>
        <w:tc>
          <w:tcPr>
            <w:tcW w:w="0" w:type="auto"/>
            <w:vAlign w:val="center"/>
            <w:hideMark/>
          </w:tcPr>
          <w:p w14:paraId="2C240839" w14:textId="77777777" w:rsidR="003866EF" w:rsidRDefault="003866EF">
            <w:pPr>
              <w:jc w:val="center"/>
              <w:rPr>
                <w:b/>
                <w:bCs/>
              </w:rPr>
            </w:pPr>
            <w:r>
              <w:rPr>
                <w:b/>
                <w:bCs/>
              </w:rPr>
              <w:lastRenderedPageBreak/>
              <w:t>Date</w:t>
            </w:r>
          </w:p>
        </w:tc>
        <w:tc>
          <w:tcPr>
            <w:tcW w:w="0" w:type="auto"/>
            <w:vAlign w:val="center"/>
            <w:hideMark/>
          </w:tcPr>
          <w:p w14:paraId="7D5C3145" w14:textId="77777777" w:rsidR="003866EF" w:rsidRDefault="003866EF">
            <w:r>
              <w:t>2019 Sep</w:t>
            </w:r>
          </w:p>
        </w:tc>
      </w:tr>
      <w:tr w:rsidR="003866EF" w14:paraId="02D5BA9E" w14:textId="77777777">
        <w:trPr>
          <w:tblCellSpacing w:w="15" w:type="dxa"/>
        </w:trPr>
        <w:tc>
          <w:tcPr>
            <w:tcW w:w="0" w:type="auto"/>
            <w:vAlign w:val="center"/>
            <w:hideMark/>
          </w:tcPr>
          <w:p w14:paraId="742572BE" w14:textId="77777777" w:rsidR="003866EF" w:rsidRDefault="003866EF">
            <w:pPr>
              <w:jc w:val="center"/>
              <w:rPr>
                <w:b/>
                <w:bCs/>
              </w:rPr>
            </w:pPr>
            <w:r>
              <w:rPr>
                <w:b/>
                <w:bCs/>
              </w:rPr>
              <w:t>Language</w:t>
            </w:r>
          </w:p>
        </w:tc>
        <w:tc>
          <w:tcPr>
            <w:tcW w:w="0" w:type="auto"/>
            <w:vAlign w:val="center"/>
            <w:hideMark/>
          </w:tcPr>
          <w:p w14:paraId="5BAFD044" w14:textId="77777777" w:rsidR="003866EF" w:rsidRDefault="003866EF">
            <w:r>
              <w:t>eng</w:t>
            </w:r>
          </w:p>
        </w:tc>
      </w:tr>
      <w:tr w:rsidR="003866EF" w14:paraId="2D3D061A" w14:textId="77777777">
        <w:trPr>
          <w:tblCellSpacing w:w="15" w:type="dxa"/>
        </w:trPr>
        <w:tc>
          <w:tcPr>
            <w:tcW w:w="0" w:type="auto"/>
            <w:vAlign w:val="center"/>
            <w:hideMark/>
          </w:tcPr>
          <w:p w14:paraId="5C64E0D1" w14:textId="77777777" w:rsidR="003866EF" w:rsidRDefault="003866EF">
            <w:pPr>
              <w:jc w:val="center"/>
              <w:rPr>
                <w:b/>
                <w:bCs/>
              </w:rPr>
            </w:pPr>
            <w:r>
              <w:rPr>
                <w:b/>
                <w:bCs/>
              </w:rPr>
              <w:t>Rights</w:t>
            </w:r>
          </w:p>
        </w:tc>
        <w:tc>
          <w:tcPr>
            <w:tcW w:w="0" w:type="auto"/>
            <w:vAlign w:val="center"/>
            <w:hideMark/>
          </w:tcPr>
          <w:p w14:paraId="25118C38" w14:textId="77777777" w:rsidR="003866EF" w:rsidRDefault="003866EF">
            <w:r>
              <w:t>©AlphaMed Press 2019.</w:t>
            </w:r>
          </w:p>
        </w:tc>
      </w:tr>
      <w:tr w:rsidR="003866EF" w14:paraId="49AC802D" w14:textId="77777777">
        <w:trPr>
          <w:tblCellSpacing w:w="15" w:type="dxa"/>
        </w:trPr>
        <w:tc>
          <w:tcPr>
            <w:tcW w:w="0" w:type="auto"/>
            <w:vAlign w:val="center"/>
            <w:hideMark/>
          </w:tcPr>
          <w:p w14:paraId="191FF168" w14:textId="77777777" w:rsidR="003866EF" w:rsidRDefault="003866EF">
            <w:pPr>
              <w:jc w:val="center"/>
              <w:rPr>
                <w:b/>
                <w:bCs/>
              </w:rPr>
            </w:pPr>
            <w:r>
              <w:rPr>
                <w:b/>
                <w:bCs/>
              </w:rPr>
              <w:t>Extra</w:t>
            </w:r>
          </w:p>
        </w:tc>
        <w:tc>
          <w:tcPr>
            <w:tcW w:w="0" w:type="auto"/>
            <w:vAlign w:val="center"/>
            <w:hideMark/>
          </w:tcPr>
          <w:p w14:paraId="797CF413" w14:textId="77777777" w:rsidR="003866EF" w:rsidRDefault="003866EF">
            <w:r>
              <w:t>Place: England PMID: 31145813</w:t>
            </w:r>
          </w:p>
        </w:tc>
      </w:tr>
      <w:tr w:rsidR="003866EF" w14:paraId="70C29D97" w14:textId="77777777">
        <w:trPr>
          <w:tblCellSpacing w:w="15" w:type="dxa"/>
        </w:trPr>
        <w:tc>
          <w:tcPr>
            <w:tcW w:w="0" w:type="auto"/>
            <w:vAlign w:val="center"/>
            <w:hideMark/>
          </w:tcPr>
          <w:p w14:paraId="79BE212D" w14:textId="77777777" w:rsidR="003866EF" w:rsidRDefault="003866EF">
            <w:pPr>
              <w:jc w:val="center"/>
              <w:rPr>
                <w:b/>
                <w:bCs/>
              </w:rPr>
            </w:pPr>
            <w:r>
              <w:rPr>
                <w:b/>
                <w:bCs/>
              </w:rPr>
              <w:t>Volume</w:t>
            </w:r>
          </w:p>
        </w:tc>
        <w:tc>
          <w:tcPr>
            <w:tcW w:w="0" w:type="auto"/>
            <w:vAlign w:val="center"/>
            <w:hideMark/>
          </w:tcPr>
          <w:p w14:paraId="0E0BAB98" w14:textId="77777777" w:rsidR="003866EF" w:rsidRDefault="003866EF">
            <w:r>
              <w:t>37</w:t>
            </w:r>
          </w:p>
        </w:tc>
      </w:tr>
      <w:tr w:rsidR="003866EF" w14:paraId="43495670" w14:textId="77777777">
        <w:trPr>
          <w:tblCellSpacing w:w="15" w:type="dxa"/>
        </w:trPr>
        <w:tc>
          <w:tcPr>
            <w:tcW w:w="0" w:type="auto"/>
            <w:vAlign w:val="center"/>
            <w:hideMark/>
          </w:tcPr>
          <w:p w14:paraId="75248C9C" w14:textId="77777777" w:rsidR="003866EF" w:rsidRDefault="003866EF">
            <w:pPr>
              <w:jc w:val="center"/>
              <w:rPr>
                <w:b/>
                <w:bCs/>
              </w:rPr>
            </w:pPr>
            <w:r>
              <w:rPr>
                <w:b/>
                <w:bCs/>
              </w:rPr>
              <w:t>Pages</w:t>
            </w:r>
          </w:p>
        </w:tc>
        <w:tc>
          <w:tcPr>
            <w:tcW w:w="0" w:type="auto"/>
            <w:vAlign w:val="center"/>
            <w:hideMark/>
          </w:tcPr>
          <w:p w14:paraId="16332619" w14:textId="77777777" w:rsidR="003866EF" w:rsidRDefault="003866EF">
            <w:r>
              <w:t>1136-1143</w:t>
            </w:r>
          </w:p>
        </w:tc>
      </w:tr>
      <w:tr w:rsidR="003866EF" w14:paraId="0DF3B1AE" w14:textId="77777777">
        <w:trPr>
          <w:tblCellSpacing w:w="15" w:type="dxa"/>
        </w:trPr>
        <w:tc>
          <w:tcPr>
            <w:tcW w:w="0" w:type="auto"/>
            <w:vAlign w:val="center"/>
            <w:hideMark/>
          </w:tcPr>
          <w:p w14:paraId="6F85D9DB" w14:textId="77777777" w:rsidR="003866EF" w:rsidRDefault="003866EF">
            <w:pPr>
              <w:jc w:val="center"/>
              <w:rPr>
                <w:b/>
                <w:bCs/>
              </w:rPr>
            </w:pPr>
            <w:r>
              <w:rPr>
                <w:b/>
                <w:bCs/>
              </w:rPr>
              <w:t>Publication</w:t>
            </w:r>
          </w:p>
        </w:tc>
        <w:tc>
          <w:tcPr>
            <w:tcW w:w="0" w:type="auto"/>
            <w:vAlign w:val="center"/>
            <w:hideMark/>
          </w:tcPr>
          <w:p w14:paraId="7D039839" w14:textId="77777777" w:rsidR="003866EF" w:rsidRDefault="003866EF">
            <w:r>
              <w:t>Stem cells (Dayton, Ohio)</w:t>
            </w:r>
          </w:p>
        </w:tc>
      </w:tr>
      <w:tr w:rsidR="003866EF" w14:paraId="15F76D68" w14:textId="77777777">
        <w:trPr>
          <w:tblCellSpacing w:w="15" w:type="dxa"/>
        </w:trPr>
        <w:tc>
          <w:tcPr>
            <w:tcW w:w="0" w:type="auto"/>
            <w:vAlign w:val="center"/>
            <w:hideMark/>
          </w:tcPr>
          <w:p w14:paraId="58F41423" w14:textId="77777777" w:rsidR="003866EF" w:rsidRDefault="003866EF">
            <w:pPr>
              <w:jc w:val="center"/>
              <w:rPr>
                <w:b/>
                <w:bCs/>
              </w:rPr>
            </w:pPr>
            <w:r>
              <w:rPr>
                <w:b/>
                <w:bCs/>
              </w:rPr>
              <w:t>DOI</w:t>
            </w:r>
          </w:p>
        </w:tc>
        <w:tc>
          <w:tcPr>
            <w:tcW w:w="0" w:type="auto"/>
            <w:vAlign w:val="center"/>
            <w:hideMark/>
          </w:tcPr>
          <w:p w14:paraId="26B557D6" w14:textId="77777777" w:rsidR="003866EF" w:rsidRDefault="003866EF">
            <w:hyperlink r:id="rId355" w:history="1">
              <w:r>
                <w:rPr>
                  <w:rStyle w:val="Hyperlink"/>
                </w:rPr>
                <w:t>10.1002/stem.3045</w:t>
              </w:r>
            </w:hyperlink>
          </w:p>
        </w:tc>
      </w:tr>
      <w:tr w:rsidR="003866EF" w14:paraId="39CD0062" w14:textId="77777777">
        <w:trPr>
          <w:tblCellSpacing w:w="15" w:type="dxa"/>
        </w:trPr>
        <w:tc>
          <w:tcPr>
            <w:tcW w:w="0" w:type="auto"/>
            <w:vAlign w:val="center"/>
            <w:hideMark/>
          </w:tcPr>
          <w:p w14:paraId="502CFF41" w14:textId="77777777" w:rsidR="003866EF" w:rsidRDefault="003866EF">
            <w:pPr>
              <w:jc w:val="center"/>
              <w:rPr>
                <w:b/>
                <w:bCs/>
              </w:rPr>
            </w:pPr>
            <w:r>
              <w:rPr>
                <w:b/>
                <w:bCs/>
              </w:rPr>
              <w:t>Issue</w:t>
            </w:r>
          </w:p>
        </w:tc>
        <w:tc>
          <w:tcPr>
            <w:tcW w:w="0" w:type="auto"/>
            <w:vAlign w:val="center"/>
            <w:hideMark/>
          </w:tcPr>
          <w:p w14:paraId="69493D99" w14:textId="77777777" w:rsidR="003866EF" w:rsidRDefault="003866EF">
            <w:r>
              <w:t>9</w:t>
            </w:r>
          </w:p>
        </w:tc>
      </w:tr>
      <w:tr w:rsidR="003866EF" w14:paraId="0A8508E7" w14:textId="77777777">
        <w:trPr>
          <w:tblCellSpacing w:w="15" w:type="dxa"/>
        </w:trPr>
        <w:tc>
          <w:tcPr>
            <w:tcW w:w="0" w:type="auto"/>
            <w:vAlign w:val="center"/>
            <w:hideMark/>
          </w:tcPr>
          <w:p w14:paraId="0894755D" w14:textId="77777777" w:rsidR="003866EF" w:rsidRDefault="003866EF">
            <w:pPr>
              <w:jc w:val="center"/>
              <w:rPr>
                <w:b/>
                <w:bCs/>
              </w:rPr>
            </w:pPr>
            <w:r>
              <w:rPr>
                <w:b/>
                <w:bCs/>
              </w:rPr>
              <w:t>Journal Abbr</w:t>
            </w:r>
          </w:p>
        </w:tc>
        <w:tc>
          <w:tcPr>
            <w:tcW w:w="0" w:type="auto"/>
            <w:vAlign w:val="center"/>
            <w:hideMark/>
          </w:tcPr>
          <w:p w14:paraId="42672862" w14:textId="77777777" w:rsidR="003866EF" w:rsidRDefault="003866EF">
            <w:r>
              <w:t>Stem Cells</w:t>
            </w:r>
          </w:p>
        </w:tc>
      </w:tr>
      <w:tr w:rsidR="003866EF" w14:paraId="348E23B1" w14:textId="77777777">
        <w:trPr>
          <w:tblCellSpacing w:w="15" w:type="dxa"/>
        </w:trPr>
        <w:tc>
          <w:tcPr>
            <w:tcW w:w="0" w:type="auto"/>
            <w:vAlign w:val="center"/>
            <w:hideMark/>
          </w:tcPr>
          <w:p w14:paraId="2CB33C78" w14:textId="77777777" w:rsidR="003866EF" w:rsidRDefault="003866EF">
            <w:pPr>
              <w:jc w:val="center"/>
              <w:rPr>
                <w:b/>
                <w:bCs/>
              </w:rPr>
            </w:pPr>
            <w:r>
              <w:rPr>
                <w:b/>
                <w:bCs/>
              </w:rPr>
              <w:t>ISSN</w:t>
            </w:r>
          </w:p>
        </w:tc>
        <w:tc>
          <w:tcPr>
            <w:tcW w:w="0" w:type="auto"/>
            <w:vAlign w:val="center"/>
            <w:hideMark/>
          </w:tcPr>
          <w:p w14:paraId="7323840F" w14:textId="77777777" w:rsidR="003866EF" w:rsidRDefault="003866EF">
            <w:r>
              <w:t>1549-4918 1066-5099</w:t>
            </w:r>
          </w:p>
        </w:tc>
      </w:tr>
      <w:tr w:rsidR="003866EF" w14:paraId="7A01CE73" w14:textId="77777777">
        <w:trPr>
          <w:tblCellSpacing w:w="15" w:type="dxa"/>
        </w:trPr>
        <w:tc>
          <w:tcPr>
            <w:tcW w:w="0" w:type="auto"/>
            <w:vAlign w:val="center"/>
            <w:hideMark/>
          </w:tcPr>
          <w:p w14:paraId="4BFC1B09" w14:textId="77777777" w:rsidR="003866EF" w:rsidRDefault="003866EF">
            <w:pPr>
              <w:jc w:val="center"/>
              <w:rPr>
                <w:b/>
                <w:bCs/>
              </w:rPr>
            </w:pPr>
            <w:r>
              <w:rPr>
                <w:b/>
                <w:bCs/>
              </w:rPr>
              <w:t>Date Added</w:t>
            </w:r>
          </w:p>
        </w:tc>
        <w:tc>
          <w:tcPr>
            <w:tcW w:w="0" w:type="auto"/>
            <w:vAlign w:val="center"/>
            <w:hideMark/>
          </w:tcPr>
          <w:p w14:paraId="21A60B07" w14:textId="77777777" w:rsidR="003866EF" w:rsidRDefault="003866EF">
            <w:r>
              <w:t>6/11/2025, 2:32:24 PM</w:t>
            </w:r>
          </w:p>
        </w:tc>
      </w:tr>
      <w:tr w:rsidR="003866EF" w14:paraId="69F96877" w14:textId="77777777">
        <w:trPr>
          <w:tblCellSpacing w:w="15" w:type="dxa"/>
        </w:trPr>
        <w:tc>
          <w:tcPr>
            <w:tcW w:w="0" w:type="auto"/>
            <w:vAlign w:val="center"/>
            <w:hideMark/>
          </w:tcPr>
          <w:p w14:paraId="325A19D9" w14:textId="77777777" w:rsidR="003866EF" w:rsidRDefault="003866EF">
            <w:pPr>
              <w:jc w:val="center"/>
              <w:rPr>
                <w:b/>
                <w:bCs/>
              </w:rPr>
            </w:pPr>
            <w:r>
              <w:rPr>
                <w:b/>
                <w:bCs/>
              </w:rPr>
              <w:t>Modified</w:t>
            </w:r>
          </w:p>
        </w:tc>
        <w:tc>
          <w:tcPr>
            <w:tcW w:w="0" w:type="auto"/>
            <w:vAlign w:val="center"/>
            <w:hideMark/>
          </w:tcPr>
          <w:p w14:paraId="459E6E47" w14:textId="77777777" w:rsidR="003866EF" w:rsidRDefault="003866EF">
            <w:r>
              <w:t>6/11/2025, 2:32:24 PM</w:t>
            </w:r>
          </w:p>
        </w:tc>
      </w:tr>
    </w:tbl>
    <w:p w14:paraId="202992CC" w14:textId="77777777" w:rsidR="003866EF" w:rsidRDefault="003866EF" w:rsidP="003866EF">
      <w:pPr>
        <w:pStyle w:val="Heading3"/>
        <w:numPr>
          <w:ilvl w:val="0"/>
          <w:numId w:val="13"/>
        </w:numPr>
      </w:pPr>
      <w:r>
        <w:t>Tags:</w:t>
      </w:r>
    </w:p>
    <w:p w14:paraId="75F14F5B" w14:textId="77777777" w:rsidR="003866EF" w:rsidRDefault="003866EF" w:rsidP="003866EF">
      <w:pPr>
        <w:pStyle w:val="item"/>
        <w:numPr>
          <w:ilvl w:val="1"/>
          <w:numId w:val="13"/>
        </w:numPr>
      </w:pPr>
      <w:r>
        <w:t>Humans</w:t>
      </w:r>
    </w:p>
    <w:p w14:paraId="457E5F8D" w14:textId="77777777" w:rsidR="003866EF" w:rsidRDefault="003866EF" w:rsidP="003866EF">
      <w:pPr>
        <w:pStyle w:val="item"/>
        <w:numPr>
          <w:ilvl w:val="1"/>
          <w:numId w:val="13"/>
        </w:numPr>
      </w:pPr>
      <w:r>
        <w:t>Animals</w:t>
      </w:r>
    </w:p>
    <w:p w14:paraId="1C248A0D" w14:textId="77777777" w:rsidR="003866EF" w:rsidRDefault="003866EF" w:rsidP="003866EF">
      <w:pPr>
        <w:pStyle w:val="item"/>
        <w:numPr>
          <w:ilvl w:val="1"/>
          <w:numId w:val="13"/>
        </w:numPr>
      </w:pPr>
      <w:r>
        <w:t>Cell Proliferation/physiology</w:t>
      </w:r>
    </w:p>
    <w:p w14:paraId="40D0E8CB" w14:textId="77777777" w:rsidR="003866EF" w:rsidRDefault="003866EF" w:rsidP="003866EF">
      <w:pPr>
        <w:pStyle w:val="item"/>
        <w:numPr>
          <w:ilvl w:val="1"/>
          <w:numId w:val="13"/>
        </w:numPr>
      </w:pPr>
      <w:r>
        <w:t>Colitis/pathology/physiopathology</w:t>
      </w:r>
    </w:p>
    <w:p w14:paraId="297F85F2" w14:textId="77777777" w:rsidR="003866EF" w:rsidRDefault="003866EF" w:rsidP="003866EF">
      <w:pPr>
        <w:pStyle w:val="item"/>
        <w:numPr>
          <w:ilvl w:val="1"/>
          <w:numId w:val="13"/>
        </w:numPr>
      </w:pPr>
      <w:r>
        <w:t>Enteric Nervous System/cytology/*physiology</w:t>
      </w:r>
    </w:p>
    <w:p w14:paraId="1C42525C" w14:textId="77777777" w:rsidR="003866EF" w:rsidRDefault="003866EF" w:rsidP="003866EF">
      <w:pPr>
        <w:pStyle w:val="item"/>
        <w:numPr>
          <w:ilvl w:val="1"/>
          <w:numId w:val="13"/>
        </w:numPr>
      </w:pPr>
      <w:r>
        <w:t>Intestines/pathology/physiopathology</w:t>
      </w:r>
    </w:p>
    <w:p w14:paraId="375E44CD" w14:textId="77777777" w:rsidR="003866EF" w:rsidRDefault="003866EF" w:rsidP="003866EF">
      <w:pPr>
        <w:pStyle w:val="item"/>
        <w:numPr>
          <w:ilvl w:val="1"/>
          <w:numId w:val="13"/>
        </w:numPr>
      </w:pPr>
      <w:r>
        <w:t>Nerve Regeneration/physiology</w:t>
      </w:r>
    </w:p>
    <w:p w14:paraId="36823AD9" w14:textId="77777777" w:rsidR="003866EF" w:rsidRDefault="003866EF" w:rsidP="003866EF">
      <w:pPr>
        <w:pStyle w:val="item"/>
        <w:numPr>
          <w:ilvl w:val="1"/>
          <w:numId w:val="13"/>
        </w:numPr>
      </w:pPr>
      <w:r>
        <w:t>Neural Stem Cells/cytology/*physiology</w:t>
      </w:r>
    </w:p>
    <w:p w14:paraId="3D187086" w14:textId="77777777" w:rsidR="003866EF" w:rsidRDefault="003866EF" w:rsidP="003866EF">
      <w:pPr>
        <w:pStyle w:val="item"/>
        <w:numPr>
          <w:ilvl w:val="1"/>
          <w:numId w:val="13"/>
        </w:numPr>
      </w:pPr>
      <w:r>
        <w:t>Neurogenesis/*physiology</w:t>
      </w:r>
    </w:p>
    <w:p w14:paraId="6DA1886A" w14:textId="77777777" w:rsidR="003866EF" w:rsidRDefault="003866EF" w:rsidP="003866EF">
      <w:pPr>
        <w:pStyle w:val="item"/>
        <w:numPr>
          <w:ilvl w:val="1"/>
          <w:numId w:val="13"/>
        </w:numPr>
      </w:pPr>
      <w:r>
        <w:t>Neurons/cytology/*physiology</w:t>
      </w:r>
    </w:p>
    <w:p w14:paraId="68FB2C23" w14:textId="77777777" w:rsidR="003866EF" w:rsidRDefault="003866EF" w:rsidP="003866EF">
      <w:pPr>
        <w:pStyle w:val="Heading2"/>
        <w:numPr>
          <w:ilvl w:val="0"/>
          <w:numId w:val="13"/>
        </w:numPr>
      </w:pPr>
      <w:r>
        <w:t>Connecting the Dots: The Interplay Between Stroke and the Gut-Brain Axis.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7E1C7850" w14:textId="77777777">
        <w:trPr>
          <w:tblCellSpacing w:w="15" w:type="dxa"/>
        </w:trPr>
        <w:tc>
          <w:tcPr>
            <w:tcW w:w="0" w:type="auto"/>
            <w:vAlign w:val="center"/>
            <w:hideMark/>
          </w:tcPr>
          <w:p w14:paraId="06D92EA2" w14:textId="77777777" w:rsidR="003866EF" w:rsidRDefault="003866EF">
            <w:pPr>
              <w:jc w:val="center"/>
              <w:rPr>
                <w:b/>
                <w:bCs/>
              </w:rPr>
            </w:pPr>
            <w:r>
              <w:rPr>
                <w:b/>
                <w:bCs/>
              </w:rPr>
              <w:t>Item Type</w:t>
            </w:r>
          </w:p>
        </w:tc>
        <w:tc>
          <w:tcPr>
            <w:tcW w:w="0" w:type="auto"/>
            <w:vAlign w:val="center"/>
            <w:hideMark/>
          </w:tcPr>
          <w:p w14:paraId="54DEB040" w14:textId="77777777" w:rsidR="003866EF" w:rsidRDefault="003866EF">
            <w:r>
              <w:t>Journal Article</w:t>
            </w:r>
          </w:p>
        </w:tc>
      </w:tr>
      <w:tr w:rsidR="003866EF" w14:paraId="10F337E9" w14:textId="77777777">
        <w:trPr>
          <w:tblCellSpacing w:w="15" w:type="dxa"/>
        </w:trPr>
        <w:tc>
          <w:tcPr>
            <w:tcW w:w="0" w:type="auto"/>
            <w:vAlign w:val="center"/>
            <w:hideMark/>
          </w:tcPr>
          <w:p w14:paraId="254098F0" w14:textId="77777777" w:rsidR="003866EF" w:rsidRDefault="003866EF">
            <w:pPr>
              <w:jc w:val="center"/>
              <w:rPr>
                <w:b/>
                <w:bCs/>
              </w:rPr>
            </w:pPr>
            <w:r>
              <w:rPr>
                <w:b/>
                <w:bCs/>
              </w:rPr>
              <w:lastRenderedPageBreak/>
              <w:t>Author</w:t>
            </w:r>
          </w:p>
        </w:tc>
        <w:tc>
          <w:tcPr>
            <w:tcW w:w="0" w:type="auto"/>
            <w:vAlign w:val="center"/>
            <w:hideMark/>
          </w:tcPr>
          <w:p w14:paraId="3A37FD0A" w14:textId="77777777" w:rsidR="003866EF" w:rsidRDefault="003866EF">
            <w:r>
              <w:t>Pooja M. Murthy</w:t>
            </w:r>
          </w:p>
        </w:tc>
      </w:tr>
      <w:tr w:rsidR="003866EF" w14:paraId="5B8EE35F" w14:textId="77777777">
        <w:trPr>
          <w:tblCellSpacing w:w="15" w:type="dxa"/>
        </w:trPr>
        <w:tc>
          <w:tcPr>
            <w:tcW w:w="0" w:type="auto"/>
            <w:vAlign w:val="center"/>
            <w:hideMark/>
          </w:tcPr>
          <w:p w14:paraId="5DB49FDD" w14:textId="77777777" w:rsidR="003866EF" w:rsidRDefault="003866EF">
            <w:pPr>
              <w:jc w:val="center"/>
              <w:rPr>
                <w:b/>
                <w:bCs/>
              </w:rPr>
            </w:pPr>
            <w:r>
              <w:rPr>
                <w:b/>
                <w:bCs/>
              </w:rPr>
              <w:t>Author</w:t>
            </w:r>
          </w:p>
        </w:tc>
        <w:tc>
          <w:tcPr>
            <w:tcW w:w="0" w:type="auto"/>
            <w:vAlign w:val="center"/>
            <w:hideMark/>
          </w:tcPr>
          <w:p w14:paraId="7565C04B" w14:textId="77777777" w:rsidR="003866EF" w:rsidRDefault="003866EF">
            <w:r>
              <w:t>Jayashankar Ca</w:t>
            </w:r>
          </w:p>
        </w:tc>
      </w:tr>
      <w:tr w:rsidR="003866EF" w14:paraId="124C6A2D" w14:textId="77777777">
        <w:trPr>
          <w:tblCellSpacing w:w="15" w:type="dxa"/>
        </w:trPr>
        <w:tc>
          <w:tcPr>
            <w:tcW w:w="0" w:type="auto"/>
            <w:vAlign w:val="center"/>
            <w:hideMark/>
          </w:tcPr>
          <w:p w14:paraId="13B5A388" w14:textId="77777777" w:rsidR="003866EF" w:rsidRDefault="003866EF">
            <w:pPr>
              <w:jc w:val="center"/>
              <w:rPr>
                <w:b/>
                <w:bCs/>
              </w:rPr>
            </w:pPr>
            <w:r>
              <w:rPr>
                <w:b/>
                <w:bCs/>
              </w:rPr>
              <w:t>Author</w:t>
            </w:r>
          </w:p>
        </w:tc>
        <w:tc>
          <w:tcPr>
            <w:tcW w:w="0" w:type="auto"/>
            <w:vAlign w:val="center"/>
            <w:hideMark/>
          </w:tcPr>
          <w:p w14:paraId="3A4F6116" w14:textId="77777777" w:rsidR="003866EF" w:rsidRDefault="003866EF">
            <w:r>
              <w:t>Venkataramana Kandi</w:t>
            </w:r>
          </w:p>
        </w:tc>
      </w:tr>
      <w:tr w:rsidR="003866EF" w14:paraId="13A745A2" w14:textId="77777777">
        <w:trPr>
          <w:tblCellSpacing w:w="15" w:type="dxa"/>
        </w:trPr>
        <w:tc>
          <w:tcPr>
            <w:tcW w:w="0" w:type="auto"/>
            <w:vAlign w:val="center"/>
            <w:hideMark/>
          </w:tcPr>
          <w:p w14:paraId="18920A61" w14:textId="77777777" w:rsidR="003866EF" w:rsidRDefault="003866EF">
            <w:pPr>
              <w:jc w:val="center"/>
              <w:rPr>
                <w:b/>
                <w:bCs/>
              </w:rPr>
            </w:pPr>
            <w:r>
              <w:rPr>
                <w:b/>
                <w:bCs/>
              </w:rPr>
              <w:t>Author</w:t>
            </w:r>
          </w:p>
        </w:tc>
        <w:tc>
          <w:tcPr>
            <w:tcW w:w="0" w:type="auto"/>
            <w:vAlign w:val="center"/>
            <w:hideMark/>
          </w:tcPr>
          <w:p w14:paraId="35A4F066" w14:textId="77777777" w:rsidR="003866EF" w:rsidRDefault="003866EF">
            <w:r>
              <w:t>Mithun K. Reddy</w:t>
            </w:r>
          </w:p>
        </w:tc>
      </w:tr>
      <w:tr w:rsidR="003866EF" w14:paraId="38304E2F" w14:textId="77777777">
        <w:trPr>
          <w:tblCellSpacing w:w="15" w:type="dxa"/>
        </w:trPr>
        <w:tc>
          <w:tcPr>
            <w:tcW w:w="0" w:type="auto"/>
            <w:vAlign w:val="center"/>
            <w:hideMark/>
          </w:tcPr>
          <w:p w14:paraId="132723C2" w14:textId="77777777" w:rsidR="003866EF" w:rsidRDefault="003866EF">
            <w:pPr>
              <w:jc w:val="center"/>
              <w:rPr>
                <w:b/>
                <w:bCs/>
              </w:rPr>
            </w:pPr>
            <w:r>
              <w:rPr>
                <w:b/>
                <w:bCs/>
              </w:rPr>
              <w:t>Author</w:t>
            </w:r>
          </w:p>
        </w:tc>
        <w:tc>
          <w:tcPr>
            <w:tcW w:w="0" w:type="auto"/>
            <w:vAlign w:val="center"/>
            <w:hideMark/>
          </w:tcPr>
          <w:p w14:paraId="5F937D07" w14:textId="77777777" w:rsidR="003866EF" w:rsidRDefault="003866EF">
            <w:r>
              <w:t>Ganaraja V. Harikrishna</w:t>
            </w:r>
          </w:p>
        </w:tc>
      </w:tr>
      <w:tr w:rsidR="003866EF" w14:paraId="7E245544" w14:textId="77777777">
        <w:trPr>
          <w:tblCellSpacing w:w="15" w:type="dxa"/>
        </w:trPr>
        <w:tc>
          <w:tcPr>
            <w:tcW w:w="0" w:type="auto"/>
            <w:vAlign w:val="center"/>
            <w:hideMark/>
          </w:tcPr>
          <w:p w14:paraId="30343658" w14:textId="77777777" w:rsidR="003866EF" w:rsidRDefault="003866EF">
            <w:pPr>
              <w:jc w:val="center"/>
              <w:rPr>
                <w:b/>
                <w:bCs/>
              </w:rPr>
            </w:pPr>
            <w:r>
              <w:rPr>
                <w:b/>
                <w:bCs/>
              </w:rPr>
              <w:t>Author</w:t>
            </w:r>
          </w:p>
        </w:tc>
        <w:tc>
          <w:tcPr>
            <w:tcW w:w="0" w:type="auto"/>
            <w:vAlign w:val="center"/>
            <w:hideMark/>
          </w:tcPr>
          <w:p w14:paraId="5E159C91" w14:textId="77777777" w:rsidR="003866EF" w:rsidRDefault="003866EF">
            <w:r>
              <w:t>Kavitha Reddy</w:t>
            </w:r>
          </w:p>
        </w:tc>
      </w:tr>
      <w:tr w:rsidR="003866EF" w14:paraId="0DAB4638" w14:textId="77777777">
        <w:trPr>
          <w:tblCellSpacing w:w="15" w:type="dxa"/>
        </w:trPr>
        <w:tc>
          <w:tcPr>
            <w:tcW w:w="0" w:type="auto"/>
            <w:vAlign w:val="center"/>
            <w:hideMark/>
          </w:tcPr>
          <w:p w14:paraId="52E815CD" w14:textId="77777777" w:rsidR="003866EF" w:rsidRDefault="003866EF">
            <w:pPr>
              <w:jc w:val="center"/>
              <w:rPr>
                <w:b/>
                <w:bCs/>
              </w:rPr>
            </w:pPr>
            <w:r>
              <w:rPr>
                <w:b/>
                <w:bCs/>
              </w:rPr>
              <w:t>Author</w:t>
            </w:r>
          </w:p>
        </w:tc>
        <w:tc>
          <w:tcPr>
            <w:tcW w:w="0" w:type="auto"/>
            <w:vAlign w:val="center"/>
            <w:hideMark/>
          </w:tcPr>
          <w:p w14:paraId="2C993C4E" w14:textId="77777777" w:rsidR="003866EF" w:rsidRDefault="003866EF">
            <w:r>
              <w:t>Ramya Jp</w:t>
            </w:r>
          </w:p>
        </w:tc>
      </w:tr>
      <w:tr w:rsidR="003866EF" w14:paraId="5A71574A" w14:textId="77777777">
        <w:trPr>
          <w:tblCellSpacing w:w="15" w:type="dxa"/>
        </w:trPr>
        <w:tc>
          <w:tcPr>
            <w:tcW w:w="0" w:type="auto"/>
            <w:vAlign w:val="center"/>
            <w:hideMark/>
          </w:tcPr>
          <w:p w14:paraId="7EB18990" w14:textId="77777777" w:rsidR="003866EF" w:rsidRDefault="003866EF">
            <w:pPr>
              <w:jc w:val="center"/>
              <w:rPr>
                <w:b/>
                <w:bCs/>
              </w:rPr>
            </w:pPr>
            <w:r>
              <w:rPr>
                <w:b/>
                <w:bCs/>
              </w:rPr>
              <w:t>Author</w:t>
            </w:r>
          </w:p>
        </w:tc>
        <w:tc>
          <w:tcPr>
            <w:tcW w:w="0" w:type="auto"/>
            <w:vAlign w:val="center"/>
            <w:hideMark/>
          </w:tcPr>
          <w:p w14:paraId="7BF7547E" w14:textId="77777777" w:rsidR="003866EF" w:rsidRDefault="003866EF">
            <w:r>
              <w:t>Ankush N. Reddy</w:t>
            </w:r>
          </w:p>
        </w:tc>
      </w:tr>
      <w:tr w:rsidR="003866EF" w14:paraId="5EF68BA1" w14:textId="77777777">
        <w:trPr>
          <w:tblCellSpacing w:w="15" w:type="dxa"/>
        </w:trPr>
        <w:tc>
          <w:tcPr>
            <w:tcW w:w="0" w:type="auto"/>
            <w:vAlign w:val="center"/>
            <w:hideMark/>
          </w:tcPr>
          <w:p w14:paraId="492E92EA" w14:textId="77777777" w:rsidR="003866EF" w:rsidRDefault="003866EF">
            <w:pPr>
              <w:jc w:val="center"/>
              <w:rPr>
                <w:b/>
                <w:bCs/>
              </w:rPr>
            </w:pPr>
            <w:r>
              <w:rPr>
                <w:b/>
                <w:bCs/>
              </w:rPr>
              <w:t>Author</w:t>
            </w:r>
          </w:p>
        </w:tc>
        <w:tc>
          <w:tcPr>
            <w:tcW w:w="0" w:type="auto"/>
            <w:vAlign w:val="center"/>
            <w:hideMark/>
          </w:tcPr>
          <w:p w14:paraId="1AC6FD77" w14:textId="77777777" w:rsidR="003866EF" w:rsidRDefault="003866EF">
            <w:r>
              <w:t>Jigya Narang</w:t>
            </w:r>
          </w:p>
        </w:tc>
      </w:tr>
      <w:tr w:rsidR="003866EF" w14:paraId="6326424A" w14:textId="77777777">
        <w:trPr>
          <w:tblCellSpacing w:w="15" w:type="dxa"/>
        </w:trPr>
        <w:tc>
          <w:tcPr>
            <w:tcW w:w="0" w:type="auto"/>
            <w:vAlign w:val="center"/>
            <w:hideMark/>
          </w:tcPr>
          <w:p w14:paraId="335791AE" w14:textId="77777777" w:rsidR="003866EF" w:rsidRDefault="003866EF">
            <w:pPr>
              <w:jc w:val="center"/>
              <w:rPr>
                <w:b/>
                <w:bCs/>
              </w:rPr>
            </w:pPr>
            <w:r>
              <w:rPr>
                <w:b/>
                <w:bCs/>
              </w:rPr>
              <w:t>Abstract</w:t>
            </w:r>
          </w:p>
        </w:tc>
        <w:tc>
          <w:tcPr>
            <w:tcW w:w="0" w:type="auto"/>
            <w:vAlign w:val="center"/>
            <w:hideMark/>
          </w:tcPr>
          <w:p w14:paraId="417C9328" w14:textId="77777777" w:rsidR="003866EF" w:rsidRDefault="003866EF">
            <w:r>
              <w:t>This article discusses the interplay between the gut-brain axis and stroke, a multifaceted neurological disorder that affects millions of people worldwide. The gut-brain axis is a bidirectional communication network linking the central nervous system (CNS) to the gastrointestinal tract (GIT), including the enteric nervous system (ENS), vagus nerve, and gut microbiota. Dysbiosis in the gut microbiota, alterations in the ENS and vagus nerve, and gut motility changes have been linked to increased inflammation and oxidative stress, which are contributing factors in the development and progression of stroke. Research on animals has shown that modifying the gut microbiota can impact the results of a stroke. Germ-free mice displayed improved neurological function and decreased infarct volumes, indicating a positive effect. Furthermore, studies in stroke patients have shown alterations in the gut microbiota composition, indicating that targeting dysbiosis could be a potential therapeutic strategy for stroke. The review suggests that targeting the gut-brain axis may represent a potential therapeutic approach to reduce the morbidity and mortality associated with stroke.</w:t>
            </w:r>
          </w:p>
        </w:tc>
      </w:tr>
      <w:tr w:rsidR="003866EF" w14:paraId="575BE85D" w14:textId="77777777">
        <w:trPr>
          <w:tblCellSpacing w:w="15" w:type="dxa"/>
        </w:trPr>
        <w:tc>
          <w:tcPr>
            <w:tcW w:w="0" w:type="auto"/>
            <w:vAlign w:val="center"/>
            <w:hideMark/>
          </w:tcPr>
          <w:p w14:paraId="4DCA0C24" w14:textId="77777777" w:rsidR="003866EF" w:rsidRDefault="003866EF">
            <w:pPr>
              <w:jc w:val="center"/>
              <w:rPr>
                <w:b/>
                <w:bCs/>
              </w:rPr>
            </w:pPr>
            <w:r>
              <w:rPr>
                <w:b/>
                <w:bCs/>
              </w:rPr>
              <w:t>Date</w:t>
            </w:r>
          </w:p>
        </w:tc>
        <w:tc>
          <w:tcPr>
            <w:tcW w:w="0" w:type="auto"/>
            <w:vAlign w:val="center"/>
            <w:hideMark/>
          </w:tcPr>
          <w:p w14:paraId="5B409333" w14:textId="77777777" w:rsidR="003866EF" w:rsidRDefault="003866EF">
            <w:r>
              <w:t>2023 Apr</w:t>
            </w:r>
          </w:p>
        </w:tc>
      </w:tr>
      <w:tr w:rsidR="003866EF" w14:paraId="4E90AE9F" w14:textId="77777777">
        <w:trPr>
          <w:tblCellSpacing w:w="15" w:type="dxa"/>
        </w:trPr>
        <w:tc>
          <w:tcPr>
            <w:tcW w:w="0" w:type="auto"/>
            <w:vAlign w:val="center"/>
            <w:hideMark/>
          </w:tcPr>
          <w:p w14:paraId="7BEE13A5" w14:textId="77777777" w:rsidR="003866EF" w:rsidRDefault="003866EF">
            <w:pPr>
              <w:jc w:val="center"/>
              <w:rPr>
                <w:b/>
                <w:bCs/>
              </w:rPr>
            </w:pPr>
            <w:r>
              <w:rPr>
                <w:b/>
                <w:bCs/>
              </w:rPr>
              <w:t>Language</w:t>
            </w:r>
          </w:p>
        </w:tc>
        <w:tc>
          <w:tcPr>
            <w:tcW w:w="0" w:type="auto"/>
            <w:vAlign w:val="center"/>
            <w:hideMark/>
          </w:tcPr>
          <w:p w14:paraId="7774954D" w14:textId="77777777" w:rsidR="003866EF" w:rsidRDefault="003866EF">
            <w:r>
              <w:t>eng</w:t>
            </w:r>
          </w:p>
        </w:tc>
      </w:tr>
      <w:tr w:rsidR="003866EF" w14:paraId="1CCF8EB3" w14:textId="77777777">
        <w:trPr>
          <w:tblCellSpacing w:w="15" w:type="dxa"/>
        </w:trPr>
        <w:tc>
          <w:tcPr>
            <w:tcW w:w="0" w:type="auto"/>
            <w:vAlign w:val="center"/>
            <w:hideMark/>
          </w:tcPr>
          <w:p w14:paraId="1F87E926" w14:textId="77777777" w:rsidR="003866EF" w:rsidRDefault="003866EF">
            <w:pPr>
              <w:jc w:val="center"/>
              <w:rPr>
                <w:b/>
                <w:bCs/>
              </w:rPr>
            </w:pPr>
            <w:r>
              <w:rPr>
                <w:b/>
                <w:bCs/>
              </w:rPr>
              <w:t>Rights</w:t>
            </w:r>
          </w:p>
        </w:tc>
        <w:tc>
          <w:tcPr>
            <w:tcW w:w="0" w:type="auto"/>
            <w:vAlign w:val="center"/>
            <w:hideMark/>
          </w:tcPr>
          <w:p w14:paraId="3C08130C" w14:textId="77777777" w:rsidR="003866EF" w:rsidRDefault="003866EF">
            <w:r>
              <w:t>Copyright © 2023, Murthy et al.</w:t>
            </w:r>
          </w:p>
        </w:tc>
      </w:tr>
      <w:tr w:rsidR="003866EF" w14:paraId="138A19A8" w14:textId="77777777">
        <w:trPr>
          <w:tblCellSpacing w:w="15" w:type="dxa"/>
        </w:trPr>
        <w:tc>
          <w:tcPr>
            <w:tcW w:w="0" w:type="auto"/>
            <w:vAlign w:val="center"/>
            <w:hideMark/>
          </w:tcPr>
          <w:p w14:paraId="61A22C9C" w14:textId="77777777" w:rsidR="003866EF" w:rsidRDefault="003866EF">
            <w:pPr>
              <w:jc w:val="center"/>
              <w:rPr>
                <w:b/>
                <w:bCs/>
              </w:rPr>
            </w:pPr>
            <w:r>
              <w:rPr>
                <w:b/>
                <w:bCs/>
              </w:rPr>
              <w:t>Extra</w:t>
            </w:r>
          </w:p>
        </w:tc>
        <w:tc>
          <w:tcPr>
            <w:tcW w:w="0" w:type="auto"/>
            <w:vAlign w:val="center"/>
            <w:hideMark/>
          </w:tcPr>
          <w:p w14:paraId="259656BB" w14:textId="77777777" w:rsidR="003866EF" w:rsidRDefault="003866EF">
            <w:r>
              <w:t>Place: United States PMID: 37182027 PMCID: PMC10168015</w:t>
            </w:r>
          </w:p>
        </w:tc>
      </w:tr>
      <w:tr w:rsidR="003866EF" w14:paraId="3BEF4551" w14:textId="77777777">
        <w:trPr>
          <w:tblCellSpacing w:w="15" w:type="dxa"/>
        </w:trPr>
        <w:tc>
          <w:tcPr>
            <w:tcW w:w="0" w:type="auto"/>
            <w:vAlign w:val="center"/>
            <w:hideMark/>
          </w:tcPr>
          <w:p w14:paraId="3406EDB7" w14:textId="77777777" w:rsidR="003866EF" w:rsidRDefault="003866EF">
            <w:pPr>
              <w:jc w:val="center"/>
              <w:rPr>
                <w:b/>
                <w:bCs/>
              </w:rPr>
            </w:pPr>
            <w:r>
              <w:rPr>
                <w:b/>
                <w:bCs/>
              </w:rPr>
              <w:t>Volume</w:t>
            </w:r>
          </w:p>
        </w:tc>
        <w:tc>
          <w:tcPr>
            <w:tcW w:w="0" w:type="auto"/>
            <w:vAlign w:val="center"/>
            <w:hideMark/>
          </w:tcPr>
          <w:p w14:paraId="08DA5B5A" w14:textId="77777777" w:rsidR="003866EF" w:rsidRDefault="003866EF">
            <w:r>
              <w:t>15</w:t>
            </w:r>
          </w:p>
        </w:tc>
      </w:tr>
      <w:tr w:rsidR="003866EF" w14:paraId="1AE98817" w14:textId="77777777">
        <w:trPr>
          <w:tblCellSpacing w:w="15" w:type="dxa"/>
        </w:trPr>
        <w:tc>
          <w:tcPr>
            <w:tcW w:w="0" w:type="auto"/>
            <w:vAlign w:val="center"/>
            <w:hideMark/>
          </w:tcPr>
          <w:p w14:paraId="6543020D" w14:textId="77777777" w:rsidR="003866EF" w:rsidRDefault="003866EF">
            <w:pPr>
              <w:jc w:val="center"/>
              <w:rPr>
                <w:b/>
                <w:bCs/>
              </w:rPr>
            </w:pPr>
            <w:r>
              <w:rPr>
                <w:b/>
                <w:bCs/>
              </w:rPr>
              <w:t>Pages</w:t>
            </w:r>
          </w:p>
        </w:tc>
        <w:tc>
          <w:tcPr>
            <w:tcW w:w="0" w:type="auto"/>
            <w:vAlign w:val="center"/>
            <w:hideMark/>
          </w:tcPr>
          <w:p w14:paraId="56B28D74" w14:textId="77777777" w:rsidR="003866EF" w:rsidRDefault="003866EF">
            <w:r>
              <w:t>e37324</w:t>
            </w:r>
          </w:p>
        </w:tc>
      </w:tr>
      <w:tr w:rsidR="003866EF" w14:paraId="38058035" w14:textId="77777777">
        <w:trPr>
          <w:tblCellSpacing w:w="15" w:type="dxa"/>
        </w:trPr>
        <w:tc>
          <w:tcPr>
            <w:tcW w:w="0" w:type="auto"/>
            <w:vAlign w:val="center"/>
            <w:hideMark/>
          </w:tcPr>
          <w:p w14:paraId="0C1691E1" w14:textId="77777777" w:rsidR="003866EF" w:rsidRDefault="003866EF">
            <w:pPr>
              <w:jc w:val="center"/>
              <w:rPr>
                <w:b/>
                <w:bCs/>
              </w:rPr>
            </w:pPr>
            <w:r>
              <w:rPr>
                <w:b/>
                <w:bCs/>
              </w:rPr>
              <w:t>Publication</w:t>
            </w:r>
          </w:p>
        </w:tc>
        <w:tc>
          <w:tcPr>
            <w:tcW w:w="0" w:type="auto"/>
            <w:vAlign w:val="center"/>
            <w:hideMark/>
          </w:tcPr>
          <w:p w14:paraId="58E72F11" w14:textId="77777777" w:rsidR="003866EF" w:rsidRDefault="003866EF">
            <w:r>
              <w:t>Cureus</w:t>
            </w:r>
          </w:p>
        </w:tc>
      </w:tr>
      <w:tr w:rsidR="003866EF" w14:paraId="5FBDCC24" w14:textId="77777777">
        <w:trPr>
          <w:tblCellSpacing w:w="15" w:type="dxa"/>
        </w:trPr>
        <w:tc>
          <w:tcPr>
            <w:tcW w:w="0" w:type="auto"/>
            <w:vAlign w:val="center"/>
            <w:hideMark/>
          </w:tcPr>
          <w:p w14:paraId="461453B6" w14:textId="77777777" w:rsidR="003866EF" w:rsidRDefault="003866EF">
            <w:pPr>
              <w:jc w:val="center"/>
              <w:rPr>
                <w:b/>
                <w:bCs/>
              </w:rPr>
            </w:pPr>
            <w:r>
              <w:rPr>
                <w:b/>
                <w:bCs/>
              </w:rPr>
              <w:t>DOI</w:t>
            </w:r>
          </w:p>
        </w:tc>
        <w:tc>
          <w:tcPr>
            <w:tcW w:w="0" w:type="auto"/>
            <w:vAlign w:val="center"/>
            <w:hideMark/>
          </w:tcPr>
          <w:p w14:paraId="14DC3A85" w14:textId="77777777" w:rsidR="003866EF" w:rsidRDefault="003866EF">
            <w:hyperlink r:id="rId356" w:history="1">
              <w:r>
                <w:rPr>
                  <w:rStyle w:val="Hyperlink"/>
                </w:rPr>
                <w:t>10.7759/cureus.37324</w:t>
              </w:r>
            </w:hyperlink>
          </w:p>
        </w:tc>
      </w:tr>
      <w:tr w:rsidR="003866EF" w14:paraId="4D8B2877" w14:textId="77777777">
        <w:trPr>
          <w:tblCellSpacing w:w="15" w:type="dxa"/>
        </w:trPr>
        <w:tc>
          <w:tcPr>
            <w:tcW w:w="0" w:type="auto"/>
            <w:vAlign w:val="center"/>
            <w:hideMark/>
          </w:tcPr>
          <w:p w14:paraId="0F4D7A64" w14:textId="77777777" w:rsidR="003866EF" w:rsidRDefault="003866EF">
            <w:pPr>
              <w:jc w:val="center"/>
              <w:rPr>
                <w:b/>
                <w:bCs/>
              </w:rPr>
            </w:pPr>
            <w:r>
              <w:rPr>
                <w:b/>
                <w:bCs/>
              </w:rPr>
              <w:lastRenderedPageBreak/>
              <w:t>Issue</w:t>
            </w:r>
          </w:p>
        </w:tc>
        <w:tc>
          <w:tcPr>
            <w:tcW w:w="0" w:type="auto"/>
            <w:vAlign w:val="center"/>
            <w:hideMark/>
          </w:tcPr>
          <w:p w14:paraId="2A5D04BA" w14:textId="77777777" w:rsidR="003866EF" w:rsidRDefault="003866EF">
            <w:r>
              <w:t>4</w:t>
            </w:r>
          </w:p>
        </w:tc>
      </w:tr>
      <w:tr w:rsidR="003866EF" w14:paraId="153D7959" w14:textId="77777777">
        <w:trPr>
          <w:tblCellSpacing w:w="15" w:type="dxa"/>
        </w:trPr>
        <w:tc>
          <w:tcPr>
            <w:tcW w:w="0" w:type="auto"/>
            <w:vAlign w:val="center"/>
            <w:hideMark/>
          </w:tcPr>
          <w:p w14:paraId="6E9C2F59" w14:textId="77777777" w:rsidR="003866EF" w:rsidRDefault="003866EF">
            <w:pPr>
              <w:jc w:val="center"/>
              <w:rPr>
                <w:b/>
                <w:bCs/>
              </w:rPr>
            </w:pPr>
            <w:r>
              <w:rPr>
                <w:b/>
                <w:bCs/>
              </w:rPr>
              <w:t>Journal Abbr</w:t>
            </w:r>
          </w:p>
        </w:tc>
        <w:tc>
          <w:tcPr>
            <w:tcW w:w="0" w:type="auto"/>
            <w:vAlign w:val="center"/>
            <w:hideMark/>
          </w:tcPr>
          <w:p w14:paraId="78D16C87" w14:textId="77777777" w:rsidR="003866EF" w:rsidRDefault="003866EF">
            <w:r>
              <w:t>Cureus</w:t>
            </w:r>
          </w:p>
        </w:tc>
      </w:tr>
      <w:tr w:rsidR="003866EF" w14:paraId="4D15F78C" w14:textId="77777777">
        <w:trPr>
          <w:tblCellSpacing w:w="15" w:type="dxa"/>
        </w:trPr>
        <w:tc>
          <w:tcPr>
            <w:tcW w:w="0" w:type="auto"/>
            <w:vAlign w:val="center"/>
            <w:hideMark/>
          </w:tcPr>
          <w:p w14:paraId="7264FA02" w14:textId="77777777" w:rsidR="003866EF" w:rsidRDefault="003866EF">
            <w:pPr>
              <w:jc w:val="center"/>
              <w:rPr>
                <w:b/>
                <w:bCs/>
              </w:rPr>
            </w:pPr>
            <w:r>
              <w:rPr>
                <w:b/>
                <w:bCs/>
              </w:rPr>
              <w:t>ISSN</w:t>
            </w:r>
          </w:p>
        </w:tc>
        <w:tc>
          <w:tcPr>
            <w:tcW w:w="0" w:type="auto"/>
            <w:vAlign w:val="center"/>
            <w:hideMark/>
          </w:tcPr>
          <w:p w14:paraId="26D82526" w14:textId="77777777" w:rsidR="003866EF" w:rsidRDefault="003866EF">
            <w:r>
              <w:t>2168-8184</w:t>
            </w:r>
          </w:p>
        </w:tc>
      </w:tr>
      <w:tr w:rsidR="003866EF" w14:paraId="1CB5C50A" w14:textId="77777777">
        <w:trPr>
          <w:tblCellSpacing w:w="15" w:type="dxa"/>
        </w:trPr>
        <w:tc>
          <w:tcPr>
            <w:tcW w:w="0" w:type="auto"/>
            <w:vAlign w:val="center"/>
            <w:hideMark/>
          </w:tcPr>
          <w:p w14:paraId="5EC6A068" w14:textId="77777777" w:rsidR="003866EF" w:rsidRDefault="003866EF">
            <w:pPr>
              <w:jc w:val="center"/>
              <w:rPr>
                <w:b/>
                <w:bCs/>
              </w:rPr>
            </w:pPr>
            <w:r>
              <w:rPr>
                <w:b/>
                <w:bCs/>
              </w:rPr>
              <w:t>Date Added</w:t>
            </w:r>
          </w:p>
        </w:tc>
        <w:tc>
          <w:tcPr>
            <w:tcW w:w="0" w:type="auto"/>
            <w:vAlign w:val="center"/>
            <w:hideMark/>
          </w:tcPr>
          <w:p w14:paraId="05049ADD" w14:textId="77777777" w:rsidR="003866EF" w:rsidRDefault="003866EF">
            <w:r>
              <w:t>6/11/2025, 2:32:24 PM</w:t>
            </w:r>
          </w:p>
        </w:tc>
      </w:tr>
      <w:tr w:rsidR="003866EF" w14:paraId="1C74B9DC" w14:textId="77777777">
        <w:trPr>
          <w:tblCellSpacing w:w="15" w:type="dxa"/>
        </w:trPr>
        <w:tc>
          <w:tcPr>
            <w:tcW w:w="0" w:type="auto"/>
            <w:vAlign w:val="center"/>
            <w:hideMark/>
          </w:tcPr>
          <w:p w14:paraId="0454BF51" w14:textId="77777777" w:rsidR="003866EF" w:rsidRDefault="003866EF">
            <w:pPr>
              <w:jc w:val="center"/>
              <w:rPr>
                <w:b/>
                <w:bCs/>
              </w:rPr>
            </w:pPr>
            <w:r>
              <w:rPr>
                <w:b/>
                <w:bCs/>
              </w:rPr>
              <w:t>Modified</w:t>
            </w:r>
          </w:p>
        </w:tc>
        <w:tc>
          <w:tcPr>
            <w:tcW w:w="0" w:type="auto"/>
            <w:vAlign w:val="center"/>
            <w:hideMark/>
          </w:tcPr>
          <w:p w14:paraId="423C401F" w14:textId="77777777" w:rsidR="003866EF" w:rsidRDefault="003866EF">
            <w:r>
              <w:t>6/16/2025, 1:11:48 PM</w:t>
            </w:r>
          </w:p>
        </w:tc>
      </w:tr>
    </w:tbl>
    <w:p w14:paraId="450AE32C" w14:textId="77777777" w:rsidR="003866EF" w:rsidRDefault="003866EF" w:rsidP="003866EF">
      <w:pPr>
        <w:pStyle w:val="Heading3"/>
        <w:numPr>
          <w:ilvl w:val="0"/>
          <w:numId w:val="13"/>
        </w:numPr>
      </w:pPr>
      <w:r>
        <w:t>Tags:</w:t>
      </w:r>
    </w:p>
    <w:p w14:paraId="4DB9D5F1" w14:textId="77777777" w:rsidR="003866EF" w:rsidRDefault="003866EF" w:rsidP="003866EF">
      <w:pPr>
        <w:pStyle w:val="item"/>
        <w:numPr>
          <w:ilvl w:val="1"/>
          <w:numId w:val="13"/>
        </w:numPr>
      </w:pPr>
      <w:r>
        <w:t>gastrointestinal tract</w:t>
      </w:r>
    </w:p>
    <w:p w14:paraId="6D5158E9" w14:textId="77777777" w:rsidR="003866EF" w:rsidRDefault="003866EF" w:rsidP="003866EF">
      <w:pPr>
        <w:pStyle w:val="item"/>
        <w:numPr>
          <w:ilvl w:val="1"/>
          <w:numId w:val="13"/>
        </w:numPr>
      </w:pPr>
      <w:r>
        <w:t>gut-brain axis</w:t>
      </w:r>
    </w:p>
    <w:p w14:paraId="64CCE518" w14:textId="77777777" w:rsidR="003866EF" w:rsidRDefault="003866EF" w:rsidP="003866EF">
      <w:pPr>
        <w:pStyle w:val="item"/>
        <w:numPr>
          <w:ilvl w:val="1"/>
          <w:numId w:val="13"/>
        </w:numPr>
      </w:pPr>
      <w:r>
        <w:t>dysbiosis</w:t>
      </w:r>
    </w:p>
    <w:p w14:paraId="237DACB3" w14:textId="77777777" w:rsidR="003866EF" w:rsidRDefault="003866EF" w:rsidP="003866EF">
      <w:pPr>
        <w:pStyle w:val="item"/>
        <w:numPr>
          <w:ilvl w:val="1"/>
          <w:numId w:val="13"/>
        </w:numPr>
      </w:pPr>
      <w:r>
        <w:t>stroke</w:t>
      </w:r>
    </w:p>
    <w:p w14:paraId="275726D8" w14:textId="77777777" w:rsidR="003866EF" w:rsidRDefault="003866EF" w:rsidP="003866EF">
      <w:pPr>
        <w:pStyle w:val="item"/>
        <w:numPr>
          <w:ilvl w:val="1"/>
          <w:numId w:val="13"/>
        </w:numPr>
      </w:pPr>
      <w:r>
        <w:t>therapeutic approach</w:t>
      </w:r>
    </w:p>
    <w:p w14:paraId="557A01D0" w14:textId="77777777" w:rsidR="003866EF" w:rsidRDefault="003866EF" w:rsidP="003866EF">
      <w:pPr>
        <w:pStyle w:val="Heading2"/>
        <w:numPr>
          <w:ilvl w:val="0"/>
          <w:numId w:val="13"/>
        </w:numPr>
      </w:pPr>
      <w:r>
        <w:t>Constipation Caused by Anti-calcitonin Gene-Related Peptide Migraine Therapeutics Explained by Antagonism of Calcitonin Gene-Related Peptide's Motor-Stimulating and Prosecretory Function in the Intestine.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77B746F9" w14:textId="77777777">
        <w:trPr>
          <w:tblCellSpacing w:w="15" w:type="dxa"/>
        </w:trPr>
        <w:tc>
          <w:tcPr>
            <w:tcW w:w="0" w:type="auto"/>
            <w:vAlign w:val="center"/>
            <w:hideMark/>
          </w:tcPr>
          <w:p w14:paraId="44A45E21" w14:textId="77777777" w:rsidR="003866EF" w:rsidRDefault="003866EF">
            <w:pPr>
              <w:jc w:val="center"/>
              <w:rPr>
                <w:b/>
                <w:bCs/>
              </w:rPr>
            </w:pPr>
            <w:r>
              <w:rPr>
                <w:b/>
                <w:bCs/>
              </w:rPr>
              <w:t>Item Type</w:t>
            </w:r>
          </w:p>
        </w:tc>
        <w:tc>
          <w:tcPr>
            <w:tcW w:w="0" w:type="auto"/>
            <w:vAlign w:val="center"/>
            <w:hideMark/>
          </w:tcPr>
          <w:p w14:paraId="70BC0275" w14:textId="77777777" w:rsidR="003866EF" w:rsidRDefault="003866EF">
            <w:r>
              <w:t>Journal Article</w:t>
            </w:r>
          </w:p>
        </w:tc>
      </w:tr>
      <w:tr w:rsidR="003866EF" w14:paraId="0C0EAC91" w14:textId="77777777">
        <w:trPr>
          <w:tblCellSpacing w:w="15" w:type="dxa"/>
        </w:trPr>
        <w:tc>
          <w:tcPr>
            <w:tcW w:w="0" w:type="auto"/>
            <w:vAlign w:val="center"/>
            <w:hideMark/>
          </w:tcPr>
          <w:p w14:paraId="4D2AC40E" w14:textId="77777777" w:rsidR="003866EF" w:rsidRDefault="003866EF">
            <w:pPr>
              <w:jc w:val="center"/>
              <w:rPr>
                <w:b/>
                <w:bCs/>
              </w:rPr>
            </w:pPr>
            <w:r>
              <w:rPr>
                <w:b/>
                <w:bCs/>
              </w:rPr>
              <w:t>Author</w:t>
            </w:r>
          </w:p>
        </w:tc>
        <w:tc>
          <w:tcPr>
            <w:tcW w:w="0" w:type="auto"/>
            <w:vAlign w:val="center"/>
            <w:hideMark/>
          </w:tcPr>
          <w:p w14:paraId="7CB021D4" w14:textId="77777777" w:rsidR="003866EF" w:rsidRDefault="003866EF">
            <w:r>
              <w:t>Peter Holzer</w:t>
            </w:r>
          </w:p>
        </w:tc>
      </w:tr>
      <w:tr w:rsidR="003866EF" w14:paraId="71C10FDF" w14:textId="77777777">
        <w:trPr>
          <w:tblCellSpacing w:w="15" w:type="dxa"/>
        </w:trPr>
        <w:tc>
          <w:tcPr>
            <w:tcW w:w="0" w:type="auto"/>
            <w:vAlign w:val="center"/>
            <w:hideMark/>
          </w:tcPr>
          <w:p w14:paraId="29FEF58B" w14:textId="77777777" w:rsidR="003866EF" w:rsidRDefault="003866EF">
            <w:pPr>
              <w:jc w:val="center"/>
              <w:rPr>
                <w:b/>
                <w:bCs/>
              </w:rPr>
            </w:pPr>
            <w:r>
              <w:rPr>
                <w:b/>
                <w:bCs/>
              </w:rPr>
              <w:t>Author</w:t>
            </w:r>
          </w:p>
        </w:tc>
        <w:tc>
          <w:tcPr>
            <w:tcW w:w="0" w:type="auto"/>
            <w:vAlign w:val="center"/>
            <w:hideMark/>
          </w:tcPr>
          <w:p w14:paraId="351E982F" w14:textId="77777777" w:rsidR="003866EF" w:rsidRDefault="003866EF">
            <w:r>
              <w:t>Ulrike Holzer-Petsche</w:t>
            </w:r>
          </w:p>
        </w:tc>
      </w:tr>
      <w:tr w:rsidR="003866EF" w14:paraId="7C8918E3" w14:textId="77777777">
        <w:trPr>
          <w:tblCellSpacing w:w="15" w:type="dxa"/>
        </w:trPr>
        <w:tc>
          <w:tcPr>
            <w:tcW w:w="0" w:type="auto"/>
            <w:vAlign w:val="center"/>
            <w:hideMark/>
          </w:tcPr>
          <w:p w14:paraId="168AE52F" w14:textId="77777777" w:rsidR="003866EF" w:rsidRDefault="003866EF">
            <w:pPr>
              <w:jc w:val="center"/>
              <w:rPr>
                <w:b/>
                <w:bCs/>
              </w:rPr>
            </w:pPr>
            <w:r>
              <w:rPr>
                <w:b/>
                <w:bCs/>
              </w:rPr>
              <w:t>Abstract</w:t>
            </w:r>
          </w:p>
        </w:tc>
        <w:tc>
          <w:tcPr>
            <w:tcW w:w="0" w:type="auto"/>
            <w:vAlign w:val="center"/>
            <w:hideMark/>
          </w:tcPr>
          <w:p w14:paraId="6987099F" w14:textId="77777777" w:rsidR="003866EF" w:rsidRDefault="003866EF">
            <w:r>
              <w:t xml:space="preserve">The development of small-molecule calcitonin gene-related peptide (CGRP) receptor antagonists (gepants) and of monoclonal antibodies targeting the CGRP system has been a major advance in the management of migraine. In the randomized controlled trials before regulatory approval, the safety of these anti-CGRP migraine therapeutics was considered favorable and to stay within the expected profile. Post-approval real-world surveys reveal, however, constipation to be a major adverse event which may affect more than 50% of patients treated with erenumab (an antibody targeting the CGRP receptor), fremanezumab or galcanezumab (antibodies targeting CGRP). In this review article we address the question whether constipation caused by inhibition of CGRP signaling can be mechanistically deduced from the known pharmacological actions and pathophysiological implications of CGRP in the digestive tract. CGRP in the gut is expressed by two distinct neuronal populations: extrinsic primary afferent nerve fibers and distinct neurons of the intrinsic enteric nervous system. In particular, CGRP is a major messenger of enteric sensory neurons which in response to mucosal stimulation activate both ascending excitatory and descending inhibitory neuronal pathways that enable propulsive (peristaltic) motor activity to take place. In addition, CGRP is able to </w:t>
            </w:r>
            <w:r>
              <w:lastRenderedPageBreak/>
              <w:t>stimulate ion and water secretion into the intestinal lumen. The motor-stimulating and prosecretory actions of CGRP combine in accelerating intestinal transit, an activity profile that has been confirmed by the ability of CGRP to induce diarrhea in mice, dogs and humans. We therefore conclude that the constipation elicited by antibodies targeting CGRP or its receptor results from interference with the physiological function of CGRP in the small and large intestine in which it contributes to the maintenance of peristaltic motor activity, ion and water secretion and intestinal transit.</w:t>
            </w:r>
          </w:p>
        </w:tc>
      </w:tr>
      <w:tr w:rsidR="003866EF" w14:paraId="04A74019" w14:textId="77777777">
        <w:trPr>
          <w:tblCellSpacing w:w="15" w:type="dxa"/>
        </w:trPr>
        <w:tc>
          <w:tcPr>
            <w:tcW w:w="0" w:type="auto"/>
            <w:vAlign w:val="center"/>
            <w:hideMark/>
          </w:tcPr>
          <w:p w14:paraId="328CAD88" w14:textId="77777777" w:rsidR="003866EF" w:rsidRDefault="003866EF">
            <w:pPr>
              <w:jc w:val="center"/>
              <w:rPr>
                <w:b/>
                <w:bCs/>
              </w:rPr>
            </w:pPr>
            <w:r>
              <w:rPr>
                <w:b/>
                <w:bCs/>
              </w:rPr>
              <w:lastRenderedPageBreak/>
              <w:t>Date</w:t>
            </w:r>
          </w:p>
        </w:tc>
        <w:tc>
          <w:tcPr>
            <w:tcW w:w="0" w:type="auto"/>
            <w:vAlign w:val="center"/>
            <w:hideMark/>
          </w:tcPr>
          <w:p w14:paraId="59EA17FE" w14:textId="77777777" w:rsidR="003866EF" w:rsidRDefault="003866EF">
            <w:r>
              <w:t>2021</w:t>
            </w:r>
          </w:p>
        </w:tc>
      </w:tr>
      <w:tr w:rsidR="003866EF" w14:paraId="115E3F96" w14:textId="77777777">
        <w:trPr>
          <w:tblCellSpacing w:w="15" w:type="dxa"/>
        </w:trPr>
        <w:tc>
          <w:tcPr>
            <w:tcW w:w="0" w:type="auto"/>
            <w:vAlign w:val="center"/>
            <w:hideMark/>
          </w:tcPr>
          <w:p w14:paraId="1F52A3E0" w14:textId="77777777" w:rsidR="003866EF" w:rsidRDefault="003866EF">
            <w:pPr>
              <w:jc w:val="center"/>
              <w:rPr>
                <w:b/>
                <w:bCs/>
              </w:rPr>
            </w:pPr>
            <w:r>
              <w:rPr>
                <w:b/>
                <w:bCs/>
              </w:rPr>
              <w:t>Language</w:t>
            </w:r>
          </w:p>
        </w:tc>
        <w:tc>
          <w:tcPr>
            <w:tcW w:w="0" w:type="auto"/>
            <w:vAlign w:val="center"/>
            <w:hideMark/>
          </w:tcPr>
          <w:p w14:paraId="406582F8" w14:textId="77777777" w:rsidR="003866EF" w:rsidRDefault="003866EF">
            <w:r>
              <w:t>eng</w:t>
            </w:r>
          </w:p>
        </w:tc>
      </w:tr>
      <w:tr w:rsidR="003866EF" w14:paraId="55F30DBA" w14:textId="77777777">
        <w:trPr>
          <w:tblCellSpacing w:w="15" w:type="dxa"/>
        </w:trPr>
        <w:tc>
          <w:tcPr>
            <w:tcW w:w="0" w:type="auto"/>
            <w:vAlign w:val="center"/>
            <w:hideMark/>
          </w:tcPr>
          <w:p w14:paraId="67BA08A6" w14:textId="77777777" w:rsidR="003866EF" w:rsidRDefault="003866EF">
            <w:pPr>
              <w:jc w:val="center"/>
              <w:rPr>
                <w:b/>
                <w:bCs/>
              </w:rPr>
            </w:pPr>
            <w:r>
              <w:rPr>
                <w:b/>
                <w:bCs/>
              </w:rPr>
              <w:t>Rights</w:t>
            </w:r>
          </w:p>
        </w:tc>
        <w:tc>
          <w:tcPr>
            <w:tcW w:w="0" w:type="auto"/>
            <w:vAlign w:val="center"/>
            <w:hideMark/>
          </w:tcPr>
          <w:p w14:paraId="66EABA1E" w14:textId="77777777" w:rsidR="003866EF" w:rsidRDefault="003866EF">
            <w:r>
              <w:t>Copyright © 2022 Holzer and Holzer-Petsche.</w:t>
            </w:r>
          </w:p>
        </w:tc>
      </w:tr>
      <w:tr w:rsidR="003866EF" w14:paraId="254CC7FC" w14:textId="77777777">
        <w:trPr>
          <w:tblCellSpacing w:w="15" w:type="dxa"/>
        </w:trPr>
        <w:tc>
          <w:tcPr>
            <w:tcW w:w="0" w:type="auto"/>
            <w:vAlign w:val="center"/>
            <w:hideMark/>
          </w:tcPr>
          <w:p w14:paraId="686289EF" w14:textId="77777777" w:rsidR="003866EF" w:rsidRDefault="003866EF">
            <w:pPr>
              <w:jc w:val="center"/>
              <w:rPr>
                <w:b/>
                <w:bCs/>
              </w:rPr>
            </w:pPr>
            <w:r>
              <w:rPr>
                <w:b/>
                <w:bCs/>
              </w:rPr>
              <w:t>Extra</w:t>
            </w:r>
          </w:p>
        </w:tc>
        <w:tc>
          <w:tcPr>
            <w:tcW w:w="0" w:type="auto"/>
            <w:vAlign w:val="center"/>
            <w:hideMark/>
          </w:tcPr>
          <w:p w14:paraId="27528F36" w14:textId="77777777" w:rsidR="003866EF" w:rsidRDefault="003866EF">
            <w:r>
              <w:t>Place: Switzerland PMID: 35087426 PMCID: PMC8787053</w:t>
            </w:r>
          </w:p>
        </w:tc>
      </w:tr>
      <w:tr w:rsidR="003866EF" w14:paraId="06510CD7" w14:textId="77777777">
        <w:trPr>
          <w:tblCellSpacing w:w="15" w:type="dxa"/>
        </w:trPr>
        <w:tc>
          <w:tcPr>
            <w:tcW w:w="0" w:type="auto"/>
            <w:vAlign w:val="center"/>
            <w:hideMark/>
          </w:tcPr>
          <w:p w14:paraId="0DA0DF53" w14:textId="77777777" w:rsidR="003866EF" w:rsidRDefault="003866EF">
            <w:pPr>
              <w:jc w:val="center"/>
              <w:rPr>
                <w:b/>
                <w:bCs/>
              </w:rPr>
            </w:pPr>
            <w:r>
              <w:rPr>
                <w:b/>
                <w:bCs/>
              </w:rPr>
              <w:t>Volume</w:t>
            </w:r>
          </w:p>
        </w:tc>
        <w:tc>
          <w:tcPr>
            <w:tcW w:w="0" w:type="auto"/>
            <w:vAlign w:val="center"/>
            <w:hideMark/>
          </w:tcPr>
          <w:p w14:paraId="6FA41F48" w14:textId="77777777" w:rsidR="003866EF" w:rsidRDefault="003866EF">
            <w:r>
              <w:t>12</w:t>
            </w:r>
          </w:p>
        </w:tc>
      </w:tr>
      <w:tr w:rsidR="003866EF" w14:paraId="03F02D22" w14:textId="77777777">
        <w:trPr>
          <w:tblCellSpacing w:w="15" w:type="dxa"/>
        </w:trPr>
        <w:tc>
          <w:tcPr>
            <w:tcW w:w="0" w:type="auto"/>
            <w:vAlign w:val="center"/>
            <w:hideMark/>
          </w:tcPr>
          <w:p w14:paraId="6E6634FF" w14:textId="77777777" w:rsidR="003866EF" w:rsidRDefault="003866EF">
            <w:pPr>
              <w:jc w:val="center"/>
              <w:rPr>
                <w:b/>
                <w:bCs/>
              </w:rPr>
            </w:pPr>
            <w:r>
              <w:rPr>
                <w:b/>
                <w:bCs/>
              </w:rPr>
              <w:t>Pages</w:t>
            </w:r>
          </w:p>
        </w:tc>
        <w:tc>
          <w:tcPr>
            <w:tcW w:w="0" w:type="auto"/>
            <w:vAlign w:val="center"/>
            <w:hideMark/>
          </w:tcPr>
          <w:p w14:paraId="620C10DF" w14:textId="77777777" w:rsidR="003866EF" w:rsidRDefault="003866EF">
            <w:r>
              <w:t>820006</w:t>
            </w:r>
          </w:p>
        </w:tc>
      </w:tr>
      <w:tr w:rsidR="003866EF" w14:paraId="0E6B758F" w14:textId="77777777">
        <w:trPr>
          <w:tblCellSpacing w:w="15" w:type="dxa"/>
        </w:trPr>
        <w:tc>
          <w:tcPr>
            <w:tcW w:w="0" w:type="auto"/>
            <w:vAlign w:val="center"/>
            <w:hideMark/>
          </w:tcPr>
          <w:p w14:paraId="300016F8" w14:textId="77777777" w:rsidR="003866EF" w:rsidRDefault="003866EF">
            <w:pPr>
              <w:jc w:val="center"/>
              <w:rPr>
                <w:b/>
                <w:bCs/>
              </w:rPr>
            </w:pPr>
            <w:r>
              <w:rPr>
                <w:b/>
                <w:bCs/>
              </w:rPr>
              <w:t>Publication</w:t>
            </w:r>
          </w:p>
        </w:tc>
        <w:tc>
          <w:tcPr>
            <w:tcW w:w="0" w:type="auto"/>
            <w:vAlign w:val="center"/>
            <w:hideMark/>
          </w:tcPr>
          <w:p w14:paraId="0E7DE29E" w14:textId="77777777" w:rsidR="003866EF" w:rsidRDefault="003866EF">
            <w:r>
              <w:t>Frontiers in physiology</w:t>
            </w:r>
          </w:p>
        </w:tc>
      </w:tr>
      <w:tr w:rsidR="003866EF" w14:paraId="72BB6393" w14:textId="77777777">
        <w:trPr>
          <w:tblCellSpacing w:w="15" w:type="dxa"/>
        </w:trPr>
        <w:tc>
          <w:tcPr>
            <w:tcW w:w="0" w:type="auto"/>
            <w:vAlign w:val="center"/>
            <w:hideMark/>
          </w:tcPr>
          <w:p w14:paraId="4B899E3B" w14:textId="77777777" w:rsidR="003866EF" w:rsidRDefault="003866EF">
            <w:pPr>
              <w:jc w:val="center"/>
              <w:rPr>
                <w:b/>
                <w:bCs/>
              </w:rPr>
            </w:pPr>
            <w:r>
              <w:rPr>
                <w:b/>
                <w:bCs/>
              </w:rPr>
              <w:t>DOI</w:t>
            </w:r>
          </w:p>
        </w:tc>
        <w:tc>
          <w:tcPr>
            <w:tcW w:w="0" w:type="auto"/>
            <w:vAlign w:val="center"/>
            <w:hideMark/>
          </w:tcPr>
          <w:p w14:paraId="79880882" w14:textId="77777777" w:rsidR="003866EF" w:rsidRDefault="003866EF">
            <w:hyperlink r:id="rId357" w:history="1">
              <w:r>
                <w:rPr>
                  <w:rStyle w:val="Hyperlink"/>
                </w:rPr>
                <w:t>10.3389/fphys.2021.820006</w:t>
              </w:r>
            </w:hyperlink>
          </w:p>
        </w:tc>
      </w:tr>
      <w:tr w:rsidR="003866EF" w14:paraId="0A1006EB" w14:textId="77777777">
        <w:trPr>
          <w:tblCellSpacing w:w="15" w:type="dxa"/>
        </w:trPr>
        <w:tc>
          <w:tcPr>
            <w:tcW w:w="0" w:type="auto"/>
            <w:vAlign w:val="center"/>
            <w:hideMark/>
          </w:tcPr>
          <w:p w14:paraId="19E80474" w14:textId="77777777" w:rsidR="003866EF" w:rsidRDefault="003866EF">
            <w:pPr>
              <w:jc w:val="center"/>
              <w:rPr>
                <w:b/>
                <w:bCs/>
              </w:rPr>
            </w:pPr>
            <w:r>
              <w:rPr>
                <w:b/>
                <w:bCs/>
              </w:rPr>
              <w:t>Journal Abbr</w:t>
            </w:r>
          </w:p>
        </w:tc>
        <w:tc>
          <w:tcPr>
            <w:tcW w:w="0" w:type="auto"/>
            <w:vAlign w:val="center"/>
            <w:hideMark/>
          </w:tcPr>
          <w:p w14:paraId="74FF87F7" w14:textId="77777777" w:rsidR="003866EF" w:rsidRDefault="003866EF">
            <w:r>
              <w:t>Front Physiol</w:t>
            </w:r>
          </w:p>
        </w:tc>
      </w:tr>
      <w:tr w:rsidR="003866EF" w14:paraId="363FB893" w14:textId="77777777">
        <w:trPr>
          <w:tblCellSpacing w:w="15" w:type="dxa"/>
        </w:trPr>
        <w:tc>
          <w:tcPr>
            <w:tcW w:w="0" w:type="auto"/>
            <w:vAlign w:val="center"/>
            <w:hideMark/>
          </w:tcPr>
          <w:p w14:paraId="23E62656" w14:textId="77777777" w:rsidR="003866EF" w:rsidRDefault="003866EF">
            <w:pPr>
              <w:jc w:val="center"/>
              <w:rPr>
                <w:b/>
                <w:bCs/>
              </w:rPr>
            </w:pPr>
            <w:r>
              <w:rPr>
                <w:b/>
                <w:bCs/>
              </w:rPr>
              <w:t>ISSN</w:t>
            </w:r>
          </w:p>
        </w:tc>
        <w:tc>
          <w:tcPr>
            <w:tcW w:w="0" w:type="auto"/>
            <w:vAlign w:val="center"/>
            <w:hideMark/>
          </w:tcPr>
          <w:p w14:paraId="4F597739" w14:textId="77777777" w:rsidR="003866EF" w:rsidRDefault="003866EF">
            <w:r>
              <w:t>1664-042X</w:t>
            </w:r>
          </w:p>
        </w:tc>
      </w:tr>
      <w:tr w:rsidR="003866EF" w14:paraId="78055D0E" w14:textId="77777777">
        <w:trPr>
          <w:tblCellSpacing w:w="15" w:type="dxa"/>
        </w:trPr>
        <w:tc>
          <w:tcPr>
            <w:tcW w:w="0" w:type="auto"/>
            <w:vAlign w:val="center"/>
            <w:hideMark/>
          </w:tcPr>
          <w:p w14:paraId="4598A456" w14:textId="77777777" w:rsidR="003866EF" w:rsidRDefault="003866EF">
            <w:pPr>
              <w:jc w:val="center"/>
              <w:rPr>
                <w:b/>
                <w:bCs/>
              </w:rPr>
            </w:pPr>
            <w:r>
              <w:rPr>
                <w:b/>
                <w:bCs/>
              </w:rPr>
              <w:t>Date Added</w:t>
            </w:r>
          </w:p>
        </w:tc>
        <w:tc>
          <w:tcPr>
            <w:tcW w:w="0" w:type="auto"/>
            <w:vAlign w:val="center"/>
            <w:hideMark/>
          </w:tcPr>
          <w:p w14:paraId="0BE55548" w14:textId="77777777" w:rsidR="003866EF" w:rsidRDefault="003866EF">
            <w:r>
              <w:t>6/11/2025, 2:32:26 PM</w:t>
            </w:r>
          </w:p>
        </w:tc>
      </w:tr>
      <w:tr w:rsidR="003866EF" w14:paraId="327CF061" w14:textId="77777777">
        <w:trPr>
          <w:tblCellSpacing w:w="15" w:type="dxa"/>
        </w:trPr>
        <w:tc>
          <w:tcPr>
            <w:tcW w:w="0" w:type="auto"/>
            <w:vAlign w:val="center"/>
            <w:hideMark/>
          </w:tcPr>
          <w:p w14:paraId="00CFE13E" w14:textId="77777777" w:rsidR="003866EF" w:rsidRDefault="003866EF">
            <w:pPr>
              <w:jc w:val="center"/>
              <w:rPr>
                <w:b/>
                <w:bCs/>
              </w:rPr>
            </w:pPr>
            <w:r>
              <w:rPr>
                <w:b/>
                <w:bCs/>
              </w:rPr>
              <w:t>Modified</w:t>
            </w:r>
          </w:p>
        </w:tc>
        <w:tc>
          <w:tcPr>
            <w:tcW w:w="0" w:type="auto"/>
            <w:vAlign w:val="center"/>
            <w:hideMark/>
          </w:tcPr>
          <w:p w14:paraId="4200C471" w14:textId="77777777" w:rsidR="003866EF" w:rsidRDefault="003866EF">
            <w:r>
              <w:t>6/11/2025, 2:32:26 PM</w:t>
            </w:r>
          </w:p>
        </w:tc>
      </w:tr>
    </w:tbl>
    <w:p w14:paraId="7E1E898F" w14:textId="77777777" w:rsidR="003866EF" w:rsidRDefault="003866EF" w:rsidP="003866EF">
      <w:pPr>
        <w:pStyle w:val="Heading3"/>
        <w:numPr>
          <w:ilvl w:val="0"/>
          <w:numId w:val="13"/>
        </w:numPr>
      </w:pPr>
      <w:r>
        <w:t>Tags:</w:t>
      </w:r>
    </w:p>
    <w:p w14:paraId="7490285C" w14:textId="77777777" w:rsidR="003866EF" w:rsidRDefault="003866EF" w:rsidP="003866EF">
      <w:pPr>
        <w:pStyle w:val="item"/>
        <w:numPr>
          <w:ilvl w:val="1"/>
          <w:numId w:val="13"/>
        </w:numPr>
      </w:pPr>
      <w:r>
        <w:t>diarrhea</w:t>
      </w:r>
    </w:p>
    <w:p w14:paraId="59694389" w14:textId="77777777" w:rsidR="003866EF" w:rsidRDefault="003866EF" w:rsidP="003866EF">
      <w:pPr>
        <w:pStyle w:val="item"/>
        <w:numPr>
          <w:ilvl w:val="1"/>
          <w:numId w:val="13"/>
        </w:numPr>
      </w:pPr>
      <w:r>
        <w:t>calcitonin gene-related peptide (CGRP)</w:t>
      </w:r>
    </w:p>
    <w:p w14:paraId="3650D130" w14:textId="77777777" w:rsidR="003866EF" w:rsidRDefault="003866EF" w:rsidP="003866EF">
      <w:pPr>
        <w:pStyle w:val="item"/>
        <w:numPr>
          <w:ilvl w:val="1"/>
          <w:numId w:val="13"/>
        </w:numPr>
      </w:pPr>
      <w:r>
        <w:t>CGRP antibodies</w:t>
      </w:r>
    </w:p>
    <w:p w14:paraId="5575DFED" w14:textId="77777777" w:rsidR="003866EF" w:rsidRDefault="003866EF" w:rsidP="003866EF">
      <w:pPr>
        <w:pStyle w:val="item"/>
        <w:numPr>
          <w:ilvl w:val="1"/>
          <w:numId w:val="13"/>
        </w:numPr>
      </w:pPr>
      <w:r>
        <w:t>CGRP receptor antagonists (gepants)</w:t>
      </w:r>
    </w:p>
    <w:p w14:paraId="261C577F" w14:textId="77777777" w:rsidR="003866EF" w:rsidRDefault="003866EF" w:rsidP="003866EF">
      <w:pPr>
        <w:pStyle w:val="item"/>
        <w:numPr>
          <w:ilvl w:val="1"/>
          <w:numId w:val="13"/>
        </w:numPr>
      </w:pPr>
      <w:r>
        <w:t>CGRP receptor antibodies</w:t>
      </w:r>
    </w:p>
    <w:p w14:paraId="28557928" w14:textId="77777777" w:rsidR="003866EF" w:rsidRDefault="003866EF" w:rsidP="003866EF">
      <w:pPr>
        <w:pStyle w:val="item"/>
        <w:numPr>
          <w:ilvl w:val="1"/>
          <w:numId w:val="13"/>
        </w:numPr>
      </w:pPr>
      <w:r>
        <w:t>constipation</w:t>
      </w:r>
    </w:p>
    <w:p w14:paraId="7215BB16" w14:textId="77777777" w:rsidR="003866EF" w:rsidRDefault="003866EF" w:rsidP="003866EF">
      <w:pPr>
        <w:pStyle w:val="item"/>
        <w:numPr>
          <w:ilvl w:val="1"/>
          <w:numId w:val="13"/>
        </w:numPr>
      </w:pPr>
      <w:r>
        <w:t>migraine</w:t>
      </w:r>
    </w:p>
    <w:p w14:paraId="46B726BD" w14:textId="77777777" w:rsidR="003866EF" w:rsidRDefault="003866EF" w:rsidP="003866EF">
      <w:pPr>
        <w:pStyle w:val="item"/>
        <w:numPr>
          <w:ilvl w:val="1"/>
          <w:numId w:val="13"/>
        </w:numPr>
      </w:pPr>
      <w:r>
        <w:t>peristaltic motor activity</w:t>
      </w:r>
    </w:p>
    <w:p w14:paraId="7B56024A" w14:textId="77777777" w:rsidR="003866EF" w:rsidRDefault="003866EF" w:rsidP="003866EF">
      <w:pPr>
        <w:pStyle w:val="Heading2"/>
        <w:numPr>
          <w:ilvl w:val="0"/>
          <w:numId w:val="13"/>
        </w:numPr>
      </w:pPr>
      <w:r>
        <w:t>Decoding the neuroimmune axis in colorectal cancer: From neural circuitry to therapeutic innovation.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391574EE" w14:textId="77777777">
        <w:trPr>
          <w:tblCellSpacing w:w="15" w:type="dxa"/>
        </w:trPr>
        <w:tc>
          <w:tcPr>
            <w:tcW w:w="0" w:type="auto"/>
            <w:vAlign w:val="center"/>
            <w:hideMark/>
          </w:tcPr>
          <w:p w14:paraId="2DA2C4B9" w14:textId="77777777" w:rsidR="003866EF" w:rsidRDefault="003866EF">
            <w:pPr>
              <w:jc w:val="center"/>
              <w:rPr>
                <w:b/>
                <w:bCs/>
              </w:rPr>
            </w:pPr>
            <w:r>
              <w:rPr>
                <w:b/>
                <w:bCs/>
              </w:rPr>
              <w:t>Item Type</w:t>
            </w:r>
          </w:p>
        </w:tc>
        <w:tc>
          <w:tcPr>
            <w:tcW w:w="0" w:type="auto"/>
            <w:vAlign w:val="center"/>
            <w:hideMark/>
          </w:tcPr>
          <w:p w14:paraId="5861C027" w14:textId="77777777" w:rsidR="003866EF" w:rsidRDefault="003866EF">
            <w:r>
              <w:t>Journal Article</w:t>
            </w:r>
          </w:p>
        </w:tc>
      </w:tr>
      <w:tr w:rsidR="003866EF" w14:paraId="44F03D8C" w14:textId="77777777">
        <w:trPr>
          <w:tblCellSpacing w:w="15" w:type="dxa"/>
        </w:trPr>
        <w:tc>
          <w:tcPr>
            <w:tcW w:w="0" w:type="auto"/>
            <w:vAlign w:val="center"/>
            <w:hideMark/>
          </w:tcPr>
          <w:p w14:paraId="0733A35C" w14:textId="77777777" w:rsidR="003866EF" w:rsidRDefault="003866EF">
            <w:pPr>
              <w:jc w:val="center"/>
              <w:rPr>
                <w:b/>
                <w:bCs/>
              </w:rPr>
            </w:pPr>
            <w:r>
              <w:rPr>
                <w:b/>
                <w:bCs/>
              </w:rPr>
              <w:lastRenderedPageBreak/>
              <w:t>Author</w:t>
            </w:r>
          </w:p>
        </w:tc>
        <w:tc>
          <w:tcPr>
            <w:tcW w:w="0" w:type="auto"/>
            <w:vAlign w:val="center"/>
            <w:hideMark/>
          </w:tcPr>
          <w:p w14:paraId="630EAC2E" w14:textId="77777777" w:rsidR="003866EF" w:rsidRDefault="003866EF">
            <w:r>
              <w:t>Ying Li</w:t>
            </w:r>
          </w:p>
        </w:tc>
      </w:tr>
      <w:tr w:rsidR="003866EF" w14:paraId="3EC01077" w14:textId="77777777">
        <w:trPr>
          <w:tblCellSpacing w:w="15" w:type="dxa"/>
        </w:trPr>
        <w:tc>
          <w:tcPr>
            <w:tcW w:w="0" w:type="auto"/>
            <w:vAlign w:val="center"/>
            <w:hideMark/>
          </w:tcPr>
          <w:p w14:paraId="4F75FFB9" w14:textId="77777777" w:rsidR="003866EF" w:rsidRDefault="003866EF">
            <w:pPr>
              <w:jc w:val="center"/>
              <w:rPr>
                <w:b/>
                <w:bCs/>
              </w:rPr>
            </w:pPr>
            <w:r>
              <w:rPr>
                <w:b/>
                <w:bCs/>
              </w:rPr>
              <w:t>Author</w:t>
            </w:r>
          </w:p>
        </w:tc>
        <w:tc>
          <w:tcPr>
            <w:tcW w:w="0" w:type="auto"/>
            <w:vAlign w:val="center"/>
            <w:hideMark/>
          </w:tcPr>
          <w:p w14:paraId="7CE02A34" w14:textId="77777777" w:rsidR="003866EF" w:rsidRDefault="003866EF">
            <w:r>
              <w:t>Sheng-Ya Yang</w:t>
            </w:r>
          </w:p>
        </w:tc>
      </w:tr>
      <w:tr w:rsidR="003866EF" w14:paraId="195A5632" w14:textId="77777777">
        <w:trPr>
          <w:tblCellSpacing w:w="15" w:type="dxa"/>
        </w:trPr>
        <w:tc>
          <w:tcPr>
            <w:tcW w:w="0" w:type="auto"/>
            <w:vAlign w:val="center"/>
            <w:hideMark/>
          </w:tcPr>
          <w:p w14:paraId="69447D92" w14:textId="77777777" w:rsidR="003866EF" w:rsidRDefault="003866EF">
            <w:pPr>
              <w:jc w:val="center"/>
              <w:rPr>
                <w:b/>
                <w:bCs/>
              </w:rPr>
            </w:pPr>
            <w:r>
              <w:rPr>
                <w:b/>
                <w:bCs/>
              </w:rPr>
              <w:t>Author</w:t>
            </w:r>
          </w:p>
        </w:tc>
        <w:tc>
          <w:tcPr>
            <w:tcW w:w="0" w:type="auto"/>
            <w:vAlign w:val="center"/>
            <w:hideMark/>
          </w:tcPr>
          <w:p w14:paraId="039229CD" w14:textId="77777777" w:rsidR="003866EF" w:rsidRDefault="003866EF">
            <w:r>
              <w:t>Ying-Ru Zhang</w:t>
            </w:r>
          </w:p>
        </w:tc>
      </w:tr>
      <w:tr w:rsidR="003866EF" w14:paraId="6755968A" w14:textId="77777777">
        <w:trPr>
          <w:tblCellSpacing w:w="15" w:type="dxa"/>
        </w:trPr>
        <w:tc>
          <w:tcPr>
            <w:tcW w:w="0" w:type="auto"/>
            <w:vAlign w:val="center"/>
            <w:hideMark/>
          </w:tcPr>
          <w:p w14:paraId="39A982E6" w14:textId="77777777" w:rsidR="003866EF" w:rsidRDefault="003866EF">
            <w:pPr>
              <w:jc w:val="center"/>
              <w:rPr>
                <w:b/>
                <w:bCs/>
              </w:rPr>
            </w:pPr>
            <w:r>
              <w:rPr>
                <w:b/>
                <w:bCs/>
              </w:rPr>
              <w:t>Author</w:t>
            </w:r>
          </w:p>
        </w:tc>
        <w:tc>
          <w:tcPr>
            <w:tcW w:w="0" w:type="auto"/>
            <w:vAlign w:val="center"/>
            <w:hideMark/>
          </w:tcPr>
          <w:p w14:paraId="370F7704" w14:textId="77777777" w:rsidR="003866EF" w:rsidRDefault="003866EF">
            <w:r>
              <w:t>Yan Wang</w:t>
            </w:r>
          </w:p>
        </w:tc>
      </w:tr>
      <w:tr w:rsidR="003866EF" w14:paraId="6155EAC9" w14:textId="77777777">
        <w:trPr>
          <w:tblCellSpacing w:w="15" w:type="dxa"/>
        </w:trPr>
        <w:tc>
          <w:tcPr>
            <w:tcW w:w="0" w:type="auto"/>
            <w:vAlign w:val="center"/>
            <w:hideMark/>
          </w:tcPr>
          <w:p w14:paraId="597D0DEA" w14:textId="77777777" w:rsidR="003866EF" w:rsidRDefault="003866EF">
            <w:pPr>
              <w:jc w:val="center"/>
              <w:rPr>
                <w:b/>
                <w:bCs/>
              </w:rPr>
            </w:pPr>
            <w:r>
              <w:rPr>
                <w:b/>
                <w:bCs/>
              </w:rPr>
              <w:t>Abstract</w:t>
            </w:r>
          </w:p>
        </w:tc>
        <w:tc>
          <w:tcPr>
            <w:tcW w:w="0" w:type="auto"/>
            <w:vAlign w:val="center"/>
            <w:hideMark/>
          </w:tcPr>
          <w:p w14:paraId="2D8BA56C" w14:textId="77777777" w:rsidR="003866EF" w:rsidRDefault="003866EF">
            <w:r>
              <w:t>The nervous and immune systems are two major components that maintain body homeostasis, with their functional roles often overlapping significantly. Both systems are capable of identifying, integrating, and organizing responsive reactions to various external stimuli. The gut, referred to as the "second brain" and the largest immune organ in the body, serves as the most frequent focal site for neuroimmune interactions. Colorectal cancer (CRC), as the predominant solid tumor arising in this neuroimmune-rich microenvironment, remains understudied through the lens of neuroimmune regulatory mechanisms. This review systematically synthesizes current evidence to elucidate the neuroimmune axis in CRC pathogenesis, with particular emphasis on neuroimmune crosstalk-mediated remodeling of tumor immunity. We comprehensively catalog the immunomodulatory effects exerted by principal neuroregulatory mediators, categorized as: (1) neurotransmitters (glutamate, glutamine, γ-aminobutyric acid, epinephrine, norepinephrine, dopamine, serotonin, acetylcholine, and gaseous signaling molecules); (2) neuropeptides (substance P, calcitonin gene-related peptide, vasoactive intestinal peptide); and (3) neurotrophic factors. Furthermore, we critically evaluate the translational prospects and therapeutic challenges of targeting neuroimmune pathways and propose strategic priorities and research focuses for advancing the development of neuroimmune interaction-related therapeutic approaches in CRC.</w:t>
            </w:r>
          </w:p>
        </w:tc>
      </w:tr>
      <w:tr w:rsidR="003866EF" w14:paraId="49130C9B" w14:textId="77777777">
        <w:trPr>
          <w:tblCellSpacing w:w="15" w:type="dxa"/>
        </w:trPr>
        <w:tc>
          <w:tcPr>
            <w:tcW w:w="0" w:type="auto"/>
            <w:vAlign w:val="center"/>
            <w:hideMark/>
          </w:tcPr>
          <w:p w14:paraId="381D16F5" w14:textId="77777777" w:rsidR="003866EF" w:rsidRDefault="003866EF">
            <w:pPr>
              <w:jc w:val="center"/>
              <w:rPr>
                <w:b/>
                <w:bCs/>
              </w:rPr>
            </w:pPr>
            <w:r>
              <w:rPr>
                <w:b/>
                <w:bCs/>
              </w:rPr>
              <w:t>Date</w:t>
            </w:r>
          </w:p>
        </w:tc>
        <w:tc>
          <w:tcPr>
            <w:tcW w:w="0" w:type="auto"/>
            <w:vAlign w:val="center"/>
            <w:hideMark/>
          </w:tcPr>
          <w:p w14:paraId="4F068B19" w14:textId="77777777" w:rsidR="003866EF" w:rsidRDefault="003866EF">
            <w:r>
              <w:t>2025 Jun</w:t>
            </w:r>
          </w:p>
        </w:tc>
      </w:tr>
      <w:tr w:rsidR="003866EF" w14:paraId="03BDC4BF" w14:textId="77777777">
        <w:trPr>
          <w:tblCellSpacing w:w="15" w:type="dxa"/>
        </w:trPr>
        <w:tc>
          <w:tcPr>
            <w:tcW w:w="0" w:type="auto"/>
            <w:vAlign w:val="center"/>
            <w:hideMark/>
          </w:tcPr>
          <w:p w14:paraId="7AD77DEE" w14:textId="77777777" w:rsidR="003866EF" w:rsidRDefault="003866EF">
            <w:pPr>
              <w:jc w:val="center"/>
              <w:rPr>
                <w:b/>
                <w:bCs/>
              </w:rPr>
            </w:pPr>
            <w:r>
              <w:rPr>
                <w:b/>
                <w:bCs/>
              </w:rPr>
              <w:t>Language</w:t>
            </w:r>
          </w:p>
        </w:tc>
        <w:tc>
          <w:tcPr>
            <w:tcW w:w="0" w:type="auto"/>
            <w:vAlign w:val="center"/>
            <w:hideMark/>
          </w:tcPr>
          <w:p w14:paraId="38071BAE" w14:textId="77777777" w:rsidR="003866EF" w:rsidRDefault="003866EF">
            <w:r>
              <w:t>eng</w:t>
            </w:r>
          </w:p>
        </w:tc>
      </w:tr>
      <w:tr w:rsidR="003866EF" w14:paraId="3D176760" w14:textId="77777777">
        <w:trPr>
          <w:tblCellSpacing w:w="15" w:type="dxa"/>
        </w:trPr>
        <w:tc>
          <w:tcPr>
            <w:tcW w:w="0" w:type="auto"/>
            <w:vAlign w:val="center"/>
            <w:hideMark/>
          </w:tcPr>
          <w:p w14:paraId="22318165" w14:textId="77777777" w:rsidR="003866EF" w:rsidRDefault="003866EF">
            <w:pPr>
              <w:jc w:val="center"/>
              <w:rPr>
                <w:b/>
                <w:bCs/>
              </w:rPr>
            </w:pPr>
            <w:r>
              <w:rPr>
                <w:b/>
                <w:bCs/>
              </w:rPr>
              <w:t>Rights</w:t>
            </w:r>
          </w:p>
        </w:tc>
        <w:tc>
          <w:tcPr>
            <w:tcW w:w="0" w:type="auto"/>
            <w:vAlign w:val="center"/>
            <w:hideMark/>
          </w:tcPr>
          <w:p w14:paraId="603DC765" w14:textId="77777777" w:rsidR="003866EF" w:rsidRDefault="003866EF">
            <w:r>
              <w:t>Copyright © 2025 Elsevier Ltd. All rights reserved.</w:t>
            </w:r>
          </w:p>
        </w:tc>
      </w:tr>
      <w:tr w:rsidR="003866EF" w14:paraId="064D0770" w14:textId="77777777">
        <w:trPr>
          <w:tblCellSpacing w:w="15" w:type="dxa"/>
        </w:trPr>
        <w:tc>
          <w:tcPr>
            <w:tcW w:w="0" w:type="auto"/>
            <w:vAlign w:val="center"/>
            <w:hideMark/>
          </w:tcPr>
          <w:p w14:paraId="45E5A71D" w14:textId="77777777" w:rsidR="003866EF" w:rsidRDefault="003866EF">
            <w:pPr>
              <w:jc w:val="center"/>
              <w:rPr>
                <w:b/>
                <w:bCs/>
              </w:rPr>
            </w:pPr>
            <w:r>
              <w:rPr>
                <w:b/>
                <w:bCs/>
              </w:rPr>
              <w:t>Extra</w:t>
            </w:r>
          </w:p>
        </w:tc>
        <w:tc>
          <w:tcPr>
            <w:tcW w:w="0" w:type="auto"/>
            <w:vAlign w:val="center"/>
            <w:hideMark/>
          </w:tcPr>
          <w:p w14:paraId="1648EA31" w14:textId="77777777" w:rsidR="003866EF" w:rsidRDefault="003866EF">
            <w:r>
              <w:t>Place: England PMID: 40274426</w:t>
            </w:r>
          </w:p>
        </w:tc>
      </w:tr>
      <w:tr w:rsidR="003866EF" w14:paraId="6C52862B" w14:textId="77777777">
        <w:trPr>
          <w:tblCellSpacing w:w="15" w:type="dxa"/>
        </w:trPr>
        <w:tc>
          <w:tcPr>
            <w:tcW w:w="0" w:type="auto"/>
            <w:vAlign w:val="center"/>
            <w:hideMark/>
          </w:tcPr>
          <w:p w14:paraId="5422F88D" w14:textId="77777777" w:rsidR="003866EF" w:rsidRDefault="003866EF">
            <w:pPr>
              <w:jc w:val="center"/>
              <w:rPr>
                <w:b/>
                <w:bCs/>
              </w:rPr>
            </w:pPr>
            <w:r>
              <w:rPr>
                <w:b/>
                <w:bCs/>
              </w:rPr>
              <w:t>Volume</w:t>
            </w:r>
          </w:p>
        </w:tc>
        <w:tc>
          <w:tcPr>
            <w:tcW w:w="0" w:type="auto"/>
            <w:vAlign w:val="center"/>
            <w:hideMark/>
          </w:tcPr>
          <w:p w14:paraId="5CA62126" w14:textId="77777777" w:rsidR="003866EF" w:rsidRDefault="003866EF">
            <w:r>
              <w:t>83</w:t>
            </w:r>
          </w:p>
        </w:tc>
      </w:tr>
      <w:tr w:rsidR="003866EF" w14:paraId="5DB65800" w14:textId="77777777">
        <w:trPr>
          <w:tblCellSpacing w:w="15" w:type="dxa"/>
        </w:trPr>
        <w:tc>
          <w:tcPr>
            <w:tcW w:w="0" w:type="auto"/>
            <w:vAlign w:val="center"/>
            <w:hideMark/>
          </w:tcPr>
          <w:p w14:paraId="34F217E2" w14:textId="77777777" w:rsidR="003866EF" w:rsidRDefault="003866EF">
            <w:pPr>
              <w:jc w:val="center"/>
              <w:rPr>
                <w:b/>
                <w:bCs/>
              </w:rPr>
            </w:pPr>
            <w:r>
              <w:rPr>
                <w:b/>
                <w:bCs/>
              </w:rPr>
              <w:t>Pages</w:t>
            </w:r>
          </w:p>
        </w:tc>
        <w:tc>
          <w:tcPr>
            <w:tcW w:w="0" w:type="auto"/>
            <w:vAlign w:val="center"/>
            <w:hideMark/>
          </w:tcPr>
          <w:p w14:paraId="468B011C" w14:textId="77777777" w:rsidR="003866EF" w:rsidRDefault="003866EF">
            <w:r>
              <w:t>3-17</w:t>
            </w:r>
          </w:p>
        </w:tc>
      </w:tr>
      <w:tr w:rsidR="003866EF" w14:paraId="719582A1" w14:textId="77777777">
        <w:trPr>
          <w:tblCellSpacing w:w="15" w:type="dxa"/>
        </w:trPr>
        <w:tc>
          <w:tcPr>
            <w:tcW w:w="0" w:type="auto"/>
            <w:vAlign w:val="center"/>
            <w:hideMark/>
          </w:tcPr>
          <w:p w14:paraId="375AE71F" w14:textId="77777777" w:rsidR="003866EF" w:rsidRDefault="003866EF">
            <w:pPr>
              <w:jc w:val="center"/>
              <w:rPr>
                <w:b/>
                <w:bCs/>
              </w:rPr>
            </w:pPr>
            <w:r>
              <w:rPr>
                <w:b/>
                <w:bCs/>
              </w:rPr>
              <w:t>Publication</w:t>
            </w:r>
          </w:p>
        </w:tc>
        <w:tc>
          <w:tcPr>
            <w:tcW w:w="0" w:type="auto"/>
            <w:vAlign w:val="center"/>
            <w:hideMark/>
          </w:tcPr>
          <w:p w14:paraId="3561520D" w14:textId="77777777" w:rsidR="003866EF" w:rsidRDefault="003866EF">
            <w:r>
              <w:t>Cytokine &amp; growth factor reviews</w:t>
            </w:r>
          </w:p>
        </w:tc>
      </w:tr>
      <w:tr w:rsidR="003866EF" w14:paraId="571E567A" w14:textId="77777777">
        <w:trPr>
          <w:tblCellSpacing w:w="15" w:type="dxa"/>
        </w:trPr>
        <w:tc>
          <w:tcPr>
            <w:tcW w:w="0" w:type="auto"/>
            <w:vAlign w:val="center"/>
            <w:hideMark/>
          </w:tcPr>
          <w:p w14:paraId="0FC14663" w14:textId="77777777" w:rsidR="003866EF" w:rsidRDefault="003866EF">
            <w:pPr>
              <w:jc w:val="center"/>
              <w:rPr>
                <w:b/>
                <w:bCs/>
              </w:rPr>
            </w:pPr>
            <w:r>
              <w:rPr>
                <w:b/>
                <w:bCs/>
              </w:rPr>
              <w:t>DOI</w:t>
            </w:r>
          </w:p>
        </w:tc>
        <w:tc>
          <w:tcPr>
            <w:tcW w:w="0" w:type="auto"/>
            <w:vAlign w:val="center"/>
            <w:hideMark/>
          </w:tcPr>
          <w:p w14:paraId="04B60D06" w14:textId="77777777" w:rsidR="003866EF" w:rsidRDefault="003866EF">
            <w:hyperlink r:id="rId358" w:history="1">
              <w:r>
                <w:rPr>
                  <w:rStyle w:val="Hyperlink"/>
                </w:rPr>
                <w:t>10.1016/j.cytogfr.2025.04.001</w:t>
              </w:r>
            </w:hyperlink>
          </w:p>
        </w:tc>
      </w:tr>
      <w:tr w:rsidR="003866EF" w14:paraId="63041338" w14:textId="77777777">
        <w:trPr>
          <w:tblCellSpacing w:w="15" w:type="dxa"/>
        </w:trPr>
        <w:tc>
          <w:tcPr>
            <w:tcW w:w="0" w:type="auto"/>
            <w:vAlign w:val="center"/>
            <w:hideMark/>
          </w:tcPr>
          <w:p w14:paraId="41E8621C" w14:textId="77777777" w:rsidR="003866EF" w:rsidRDefault="003866EF">
            <w:pPr>
              <w:jc w:val="center"/>
              <w:rPr>
                <w:b/>
                <w:bCs/>
              </w:rPr>
            </w:pPr>
            <w:r>
              <w:rPr>
                <w:b/>
                <w:bCs/>
              </w:rPr>
              <w:t>Journal Abbr</w:t>
            </w:r>
          </w:p>
        </w:tc>
        <w:tc>
          <w:tcPr>
            <w:tcW w:w="0" w:type="auto"/>
            <w:vAlign w:val="center"/>
            <w:hideMark/>
          </w:tcPr>
          <w:p w14:paraId="0B089335" w14:textId="77777777" w:rsidR="003866EF" w:rsidRDefault="003866EF">
            <w:r>
              <w:t>Cytokine Growth Factor Rev</w:t>
            </w:r>
          </w:p>
        </w:tc>
      </w:tr>
      <w:tr w:rsidR="003866EF" w14:paraId="275BE288" w14:textId="77777777">
        <w:trPr>
          <w:tblCellSpacing w:w="15" w:type="dxa"/>
        </w:trPr>
        <w:tc>
          <w:tcPr>
            <w:tcW w:w="0" w:type="auto"/>
            <w:vAlign w:val="center"/>
            <w:hideMark/>
          </w:tcPr>
          <w:p w14:paraId="2E6249AD" w14:textId="77777777" w:rsidR="003866EF" w:rsidRDefault="003866EF">
            <w:pPr>
              <w:jc w:val="center"/>
              <w:rPr>
                <w:b/>
                <w:bCs/>
              </w:rPr>
            </w:pPr>
            <w:r>
              <w:rPr>
                <w:b/>
                <w:bCs/>
              </w:rPr>
              <w:t>ISSN</w:t>
            </w:r>
          </w:p>
        </w:tc>
        <w:tc>
          <w:tcPr>
            <w:tcW w:w="0" w:type="auto"/>
            <w:vAlign w:val="center"/>
            <w:hideMark/>
          </w:tcPr>
          <w:p w14:paraId="0BB12EC5" w14:textId="77777777" w:rsidR="003866EF" w:rsidRDefault="003866EF">
            <w:r>
              <w:t>1879-0305 1359-6101</w:t>
            </w:r>
          </w:p>
        </w:tc>
      </w:tr>
      <w:tr w:rsidR="003866EF" w14:paraId="51022CF4" w14:textId="77777777">
        <w:trPr>
          <w:tblCellSpacing w:w="15" w:type="dxa"/>
        </w:trPr>
        <w:tc>
          <w:tcPr>
            <w:tcW w:w="0" w:type="auto"/>
            <w:vAlign w:val="center"/>
            <w:hideMark/>
          </w:tcPr>
          <w:p w14:paraId="0B0E4045" w14:textId="77777777" w:rsidR="003866EF" w:rsidRDefault="003866EF">
            <w:pPr>
              <w:jc w:val="center"/>
              <w:rPr>
                <w:b/>
                <w:bCs/>
              </w:rPr>
            </w:pPr>
            <w:r>
              <w:rPr>
                <w:b/>
                <w:bCs/>
              </w:rPr>
              <w:lastRenderedPageBreak/>
              <w:t>Date Added</w:t>
            </w:r>
          </w:p>
        </w:tc>
        <w:tc>
          <w:tcPr>
            <w:tcW w:w="0" w:type="auto"/>
            <w:vAlign w:val="center"/>
            <w:hideMark/>
          </w:tcPr>
          <w:p w14:paraId="3CC447C5" w14:textId="77777777" w:rsidR="003866EF" w:rsidRDefault="003866EF">
            <w:r>
              <w:t>6/11/2025, 2:32:26 PM</w:t>
            </w:r>
          </w:p>
        </w:tc>
      </w:tr>
      <w:tr w:rsidR="003866EF" w14:paraId="6033F686" w14:textId="77777777">
        <w:trPr>
          <w:tblCellSpacing w:w="15" w:type="dxa"/>
        </w:trPr>
        <w:tc>
          <w:tcPr>
            <w:tcW w:w="0" w:type="auto"/>
            <w:vAlign w:val="center"/>
            <w:hideMark/>
          </w:tcPr>
          <w:p w14:paraId="5B83650E" w14:textId="77777777" w:rsidR="003866EF" w:rsidRDefault="003866EF">
            <w:pPr>
              <w:jc w:val="center"/>
              <w:rPr>
                <w:b/>
                <w:bCs/>
              </w:rPr>
            </w:pPr>
            <w:r>
              <w:rPr>
                <w:b/>
                <w:bCs/>
              </w:rPr>
              <w:t>Modified</w:t>
            </w:r>
          </w:p>
        </w:tc>
        <w:tc>
          <w:tcPr>
            <w:tcW w:w="0" w:type="auto"/>
            <w:vAlign w:val="center"/>
            <w:hideMark/>
          </w:tcPr>
          <w:p w14:paraId="5AC8B0D0" w14:textId="77777777" w:rsidR="003866EF" w:rsidRDefault="003866EF">
            <w:r>
              <w:t>6/11/2025, 2:32:26 PM</w:t>
            </w:r>
          </w:p>
        </w:tc>
      </w:tr>
    </w:tbl>
    <w:p w14:paraId="44856026" w14:textId="77777777" w:rsidR="003866EF" w:rsidRDefault="003866EF" w:rsidP="003866EF">
      <w:pPr>
        <w:pStyle w:val="Heading3"/>
        <w:numPr>
          <w:ilvl w:val="0"/>
          <w:numId w:val="13"/>
        </w:numPr>
      </w:pPr>
      <w:r>
        <w:t>Tags:</w:t>
      </w:r>
    </w:p>
    <w:p w14:paraId="4BC67A1B" w14:textId="77777777" w:rsidR="003866EF" w:rsidRDefault="003866EF" w:rsidP="003866EF">
      <w:pPr>
        <w:pStyle w:val="item"/>
        <w:numPr>
          <w:ilvl w:val="1"/>
          <w:numId w:val="13"/>
        </w:numPr>
      </w:pPr>
      <w:r>
        <w:t>Humans</w:t>
      </w:r>
    </w:p>
    <w:p w14:paraId="184731A8" w14:textId="77777777" w:rsidR="003866EF" w:rsidRDefault="003866EF" w:rsidP="003866EF">
      <w:pPr>
        <w:pStyle w:val="item"/>
        <w:numPr>
          <w:ilvl w:val="1"/>
          <w:numId w:val="13"/>
        </w:numPr>
      </w:pPr>
      <w:r>
        <w:t>Animals</w:t>
      </w:r>
    </w:p>
    <w:p w14:paraId="7E48B752" w14:textId="77777777" w:rsidR="003866EF" w:rsidRDefault="003866EF" w:rsidP="003866EF">
      <w:pPr>
        <w:pStyle w:val="item"/>
        <w:numPr>
          <w:ilvl w:val="1"/>
          <w:numId w:val="13"/>
        </w:numPr>
      </w:pPr>
      <w:r>
        <w:t>Tumor Microenvironment/immunology</w:t>
      </w:r>
    </w:p>
    <w:p w14:paraId="46ADB4F5" w14:textId="77777777" w:rsidR="003866EF" w:rsidRDefault="003866EF" w:rsidP="003866EF">
      <w:pPr>
        <w:pStyle w:val="item"/>
        <w:numPr>
          <w:ilvl w:val="1"/>
          <w:numId w:val="13"/>
        </w:numPr>
      </w:pPr>
      <w:r>
        <w:t>Colorectal cancer</w:t>
      </w:r>
    </w:p>
    <w:p w14:paraId="1103F1B3" w14:textId="77777777" w:rsidR="003866EF" w:rsidRDefault="003866EF" w:rsidP="003866EF">
      <w:pPr>
        <w:pStyle w:val="item"/>
        <w:numPr>
          <w:ilvl w:val="1"/>
          <w:numId w:val="13"/>
        </w:numPr>
      </w:pPr>
      <w:r>
        <w:t>Enteric nervous system</w:t>
      </w:r>
    </w:p>
    <w:p w14:paraId="5F5C1992" w14:textId="77777777" w:rsidR="003866EF" w:rsidRDefault="003866EF" w:rsidP="003866EF">
      <w:pPr>
        <w:pStyle w:val="item"/>
        <w:numPr>
          <w:ilvl w:val="1"/>
          <w:numId w:val="13"/>
        </w:numPr>
      </w:pPr>
      <w:r>
        <w:t>Gut-brain axis</w:t>
      </w:r>
    </w:p>
    <w:p w14:paraId="6B4DE30F" w14:textId="77777777" w:rsidR="003866EF" w:rsidRDefault="003866EF" w:rsidP="003866EF">
      <w:pPr>
        <w:pStyle w:val="item"/>
        <w:numPr>
          <w:ilvl w:val="1"/>
          <w:numId w:val="13"/>
        </w:numPr>
      </w:pPr>
      <w:r>
        <w:t>*Colorectal Neoplasms/immunology/therapy/pathology</w:t>
      </w:r>
    </w:p>
    <w:p w14:paraId="260C9B4E" w14:textId="77777777" w:rsidR="003866EF" w:rsidRDefault="003866EF" w:rsidP="003866EF">
      <w:pPr>
        <w:pStyle w:val="item"/>
        <w:numPr>
          <w:ilvl w:val="1"/>
          <w:numId w:val="13"/>
        </w:numPr>
      </w:pPr>
      <w:r>
        <w:t>*Neuroimmunomodulation/immunology</w:t>
      </w:r>
    </w:p>
    <w:p w14:paraId="4CAEC5B1" w14:textId="77777777" w:rsidR="003866EF" w:rsidRDefault="003866EF" w:rsidP="003866EF">
      <w:pPr>
        <w:pStyle w:val="item"/>
        <w:numPr>
          <w:ilvl w:val="1"/>
          <w:numId w:val="13"/>
        </w:numPr>
      </w:pPr>
      <w:r>
        <w:t>Neuroimmune Interactions</w:t>
      </w:r>
    </w:p>
    <w:p w14:paraId="67E306A4" w14:textId="77777777" w:rsidR="003866EF" w:rsidRDefault="003866EF" w:rsidP="003866EF">
      <w:pPr>
        <w:pStyle w:val="item"/>
        <w:numPr>
          <w:ilvl w:val="1"/>
          <w:numId w:val="13"/>
        </w:numPr>
      </w:pPr>
      <w:r>
        <w:t>Neuropeptides/immunology</w:t>
      </w:r>
    </w:p>
    <w:p w14:paraId="0B82BEA3" w14:textId="77777777" w:rsidR="003866EF" w:rsidRDefault="003866EF" w:rsidP="003866EF">
      <w:pPr>
        <w:pStyle w:val="item"/>
        <w:numPr>
          <w:ilvl w:val="1"/>
          <w:numId w:val="13"/>
        </w:numPr>
      </w:pPr>
      <w:r>
        <w:t>Neurotransmitter</w:t>
      </w:r>
    </w:p>
    <w:p w14:paraId="31D82CC3" w14:textId="77777777" w:rsidR="003866EF" w:rsidRDefault="003866EF" w:rsidP="003866EF">
      <w:pPr>
        <w:pStyle w:val="item"/>
        <w:numPr>
          <w:ilvl w:val="1"/>
          <w:numId w:val="13"/>
        </w:numPr>
      </w:pPr>
      <w:r>
        <w:t>Neurotransmitter Agents/immunology</w:t>
      </w:r>
    </w:p>
    <w:p w14:paraId="4D39FB7F" w14:textId="77777777" w:rsidR="003866EF" w:rsidRDefault="003866EF" w:rsidP="003866EF">
      <w:pPr>
        <w:pStyle w:val="Heading2"/>
        <w:numPr>
          <w:ilvl w:val="0"/>
          <w:numId w:val="13"/>
        </w:numPr>
      </w:pPr>
      <w:r>
        <w:t>Designing poly(gamma-aminobutyric acid)-based nanoparticles for the treatment of major depressive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28E14118" w14:textId="77777777">
        <w:trPr>
          <w:tblCellSpacing w:w="15" w:type="dxa"/>
        </w:trPr>
        <w:tc>
          <w:tcPr>
            <w:tcW w:w="0" w:type="auto"/>
            <w:vAlign w:val="center"/>
            <w:hideMark/>
          </w:tcPr>
          <w:p w14:paraId="44721BFE" w14:textId="77777777" w:rsidR="003866EF" w:rsidRDefault="003866EF">
            <w:pPr>
              <w:jc w:val="center"/>
              <w:rPr>
                <w:b/>
                <w:bCs/>
              </w:rPr>
            </w:pPr>
            <w:r>
              <w:rPr>
                <w:b/>
                <w:bCs/>
              </w:rPr>
              <w:t>Item Type</w:t>
            </w:r>
          </w:p>
        </w:tc>
        <w:tc>
          <w:tcPr>
            <w:tcW w:w="0" w:type="auto"/>
            <w:vAlign w:val="center"/>
            <w:hideMark/>
          </w:tcPr>
          <w:p w14:paraId="68A8A57B" w14:textId="77777777" w:rsidR="003866EF" w:rsidRDefault="003866EF">
            <w:r>
              <w:t>Journal Article</w:t>
            </w:r>
          </w:p>
        </w:tc>
      </w:tr>
      <w:tr w:rsidR="003866EF" w14:paraId="1611AFB3" w14:textId="77777777">
        <w:trPr>
          <w:tblCellSpacing w:w="15" w:type="dxa"/>
        </w:trPr>
        <w:tc>
          <w:tcPr>
            <w:tcW w:w="0" w:type="auto"/>
            <w:vAlign w:val="center"/>
            <w:hideMark/>
          </w:tcPr>
          <w:p w14:paraId="648AEE4A" w14:textId="77777777" w:rsidR="003866EF" w:rsidRDefault="003866EF">
            <w:pPr>
              <w:jc w:val="center"/>
              <w:rPr>
                <w:b/>
                <w:bCs/>
              </w:rPr>
            </w:pPr>
            <w:r>
              <w:rPr>
                <w:b/>
                <w:bCs/>
              </w:rPr>
              <w:t>Author</w:t>
            </w:r>
          </w:p>
        </w:tc>
        <w:tc>
          <w:tcPr>
            <w:tcW w:w="0" w:type="auto"/>
            <w:vAlign w:val="center"/>
            <w:hideMark/>
          </w:tcPr>
          <w:p w14:paraId="40E46C0B" w14:textId="77777777" w:rsidR="003866EF" w:rsidRDefault="003866EF">
            <w:r>
              <w:t>Bui Duc Tri</w:t>
            </w:r>
          </w:p>
        </w:tc>
      </w:tr>
      <w:tr w:rsidR="003866EF" w14:paraId="625C55EE" w14:textId="77777777">
        <w:trPr>
          <w:tblCellSpacing w:w="15" w:type="dxa"/>
        </w:trPr>
        <w:tc>
          <w:tcPr>
            <w:tcW w:w="0" w:type="auto"/>
            <w:vAlign w:val="center"/>
            <w:hideMark/>
          </w:tcPr>
          <w:p w14:paraId="3F8E275D" w14:textId="77777777" w:rsidR="003866EF" w:rsidRDefault="003866EF">
            <w:pPr>
              <w:jc w:val="center"/>
              <w:rPr>
                <w:b/>
                <w:bCs/>
              </w:rPr>
            </w:pPr>
            <w:r>
              <w:rPr>
                <w:b/>
                <w:bCs/>
              </w:rPr>
              <w:t>Author</w:t>
            </w:r>
          </w:p>
        </w:tc>
        <w:tc>
          <w:tcPr>
            <w:tcW w:w="0" w:type="auto"/>
            <w:vAlign w:val="center"/>
            <w:hideMark/>
          </w:tcPr>
          <w:p w14:paraId="4B89039C" w14:textId="77777777" w:rsidR="003866EF" w:rsidRDefault="003866EF">
            <w:r>
              <w:t>Babita Shashni</w:t>
            </w:r>
          </w:p>
        </w:tc>
      </w:tr>
      <w:tr w:rsidR="003866EF" w14:paraId="7738A71E" w14:textId="77777777">
        <w:trPr>
          <w:tblCellSpacing w:w="15" w:type="dxa"/>
        </w:trPr>
        <w:tc>
          <w:tcPr>
            <w:tcW w:w="0" w:type="auto"/>
            <w:vAlign w:val="center"/>
            <w:hideMark/>
          </w:tcPr>
          <w:p w14:paraId="0B5978A3" w14:textId="77777777" w:rsidR="003866EF" w:rsidRDefault="003866EF">
            <w:pPr>
              <w:jc w:val="center"/>
              <w:rPr>
                <w:b/>
                <w:bCs/>
              </w:rPr>
            </w:pPr>
            <w:r>
              <w:rPr>
                <w:b/>
                <w:bCs/>
              </w:rPr>
              <w:t>Author</w:t>
            </w:r>
          </w:p>
        </w:tc>
        <w:tc>
          <w:tcPr>
            <w:tcW w:w="0" w:type="auto"/>
            <w:vAlign w:val="center"/>
            <w:hideMark/>
          </w:tcPr>
          <w:p w14:paraId="0275AB48" w14:textId="77777777" w:rsidR="003866EF" w:rsidRDefault="003866EF">
            <w:r>
              <w:t>Hirofumi Matsui</w:t>
            </w:r>
          </w:p>
        </w:tc>
      </w:tr>
      <w:tr w:rsidR="003866EF" w14:paraId="675E0F51" w14:textId="77777777">
        <w:trPr>
          <w:tblCellSpacing w:w="15" w:type="dxa"/>
        </w:trPr>
        <w:tc>
          <w:tcPr>
            <w:tcW w:w="0" w:type="auto"/>
            <w:vAlign w:val="center"/>
            <w:hideMark/>
          </w:tcPr>
          <w:p w14:paraId="5370326B" w14:textId="77777777" w:rsidR="003866EF" w:rsidRDefault="003866EF">
            <w:pPr>
              <w:jc w:val="center"/>
              <w:rPr>
                <w:b/>
                <w:bCs/>
              </w:rPr>
            </w:pPr>
            <w:r>
              <w:rPr>
                <w:b/>
                <w:bCs/>
              </w:rPr>
              <w:t>Author</w:t>
            </w:r>
          </w:p>
        </w:tc>
        <w:tc>
          <w:tcPr>
            <w:tcW w:w="0" w:type="auto"/>
            <w:vAlign w:val="center"/>
            <w:hideMark/>
          </w:tcPr>
          <w:p w14:paraId="124B21D8" w14:textId="77777777" w:rsidR="003866EF" w:rsidRDefault="003866EF">
            <w:r>
              <w:t>Yukio Nagasaki</w:t>
            </w:r>
          </w:p>
        </w:tc>
      </w:tr>
      <w:tr w:rsidR="003866EF" w14:paraId="10A42758" w14:textId="77777777">
        <w:trPr>
          <w:tblCellSpacing w:w="15" w:type="dxa"/>
        </w:trPr>
        <w:tc>
          <w:tcPr>
            <w:tcW w:w="0" w:type="auto"/>
            <w:vAlign w:val="center"/>
            <w:hideMark/>
          </w:tcPr>
          <w:p w14:paraId="1E7E8AF1" w14:textId="77777777" w:rsidR="003866EF" w:rsidRDefault="003866EF">
            <w:pPr>
              <w:jc w:val="center"/>
              <w:rPr>
                <w:b/>
                <w:bCs/>
              </w:rPr>
            </w:pPr>
            <w:r>
              <w:rPr>
                <w:b/>
                <w:bCs/>
              </w:rPr>
              <w:t>Abstract</w:t>
            </w:r>
          </w:p>
        </w:tc>
        <w:tc>
          <w:tcPr>
            <w:tcW w:w="0" w:type="auto"/>
            <w:vAlign w:val="center"/>
            <w:hideMark/>
          </w:tcPr>
          <w:p w14:paraId="77A50455" w14:textId="77777777" w:rsidR="003866EF" w:rsidRDefault="003866EF">
            <w:r>
              <w:t xml:space="preserve">Major depressive disorder (MDD) is a worldwide concern owing to its negative impact on the quality of life. Gamma-aminobutyric acid (GABA), an essential neurotransmitter in the brain, is important for regulating the enteric nervous system and gut-brain dual communication (gut-brain axis), thus providing gastrointestinal GABA and GABA-related pathways with possible targets for MDD treatment. However, the use of GABA for this disease remains limited due to its poor pharmacokinetic properties, including the low permeability through the blood-brain barrier, and the rapid clearance from the gastrointestinal tract. Since poly(amino acid)s are advantageous for improving the beneficial bioactivities of conventional amino acids, poly(gamma-aminobutyric acid) (poly(GABA)) is a potential candidate for MDD therapy. Nevertheless, the non-water-soluble and non-dispersible characteristics of poly(GABA) render difficulty in administering its conventional forms in vitro/in vivo, thereby hindering its therapeutic applications. Therefore, this study proposes a new design for poly(GABA) in nanoparticle form, which is composed of the amphiphilic diblock copolymers of poly(GABA) and poly(ethylene glycol), providing a suitable formulation for medication applications. Herein, we report </w:t>
            </w:r>
            <w:r>
              <w:lastRenderedPageBreak/>
              <w:t>on a new orally deliverable poly(GABA)-based nanoparticles (Nano(GABA)) in aqueous media and their efficacy on mouse depression models. Nano(GABA) treatment efficiently attenuated depression-like symptoms as evidenced by behavioral tests (forced swimming tests and tail suspension tests) and stress biomarkers (corticosterone). These findings suggest that the newly designed poly(GABA)-based nanoparticles are a promising candidate for the treatment of depression. STATEMENT OF SIGNIFICANCE: This research is the first to report the preparation of poly(GABA)-based nanoparticles in aqueous conditions with beneficial physical properties to open the gate for medical and pharmaceutical applications of poly (GABA). It is also a pioneer in using poly(GABA)-based materials for major depressive disorder therapeutics in vivo. Oral administration of Nano(GABA) attenuates depressive-like symptoms by targeting the enteric nervous system possibly through modulation of the gut-brain axis pathways with negligible toxicity, suggesting that Nano(GABA) is a promising therapeutic agent for major depressive disorders.</w:t>
            </w:r>
          </w:p>
        </w:tc>
      </w:tr>
      <w:tr w:rsidR="003866EF" w14:paraId="218F488B" w14:textId="77777777">
        <w:trPr>
          <w:tblCellSpacing w:w="15" w:type="dxa"/>
        </w:trPr>
        <w:tc>
          <w:tcPr>
            <w:tcW w:w="0" w:type="auto"/>
            <w:vAlign w:val="center"/>
            <w:hideMark/>
          </w:tcPr>
          <w:p w14:paraId="04861531" w14:textId="77777777" w:rsidR="003866EF" w:rsidRDefault="003866EF">
            <w:pPr>
              <w:jc w:val="center"/>
              <w:rPr>
                <w:b/>
                <w:bCs/>
              </w:rPr>
            </w:pPr>
            <w:r>
              <w:rPr>
                <w:b/>
                <w:bCs/>
              </w:rPr>
              <w:lastRenderedPageBreak/>
              <w:t>Date</w:t>
            </w:r>
          </w:p>
        </w:tc>
        <w:tc>
          <w:tcPr>
            <w:tcW w:w="0" w:type="auto"/>
            <w:vAlign w:val="center"/>
            <w:hideMark/>
          </w:tcPr>
          <w:p w14:paraId="26E7B173" w14:textId="77777777" w:rsidR="003866EF" w:rsidRDefault="003866EF">
            <w:r>
              <w:t>2023 Aug</w:t>
            </w:r>
          </w:p>
        </w:tc>
      </w:tr>
      <w:tr w:rsidR="003866EF" w14:paraId="37829220" w14:textId="77777777">
        <w:trPr>
          <w:tblCellSpacing w:w="15" w:type="dxa"/>
        </w:trPr>
        <w:tc>
          <w:tcPr>
            <w:tcW w:w="0" w:type="auto"/>
            <w:vAlign w:val="center"/>
            <w:hideMark/>
          </w:tcPr>
          <w:p w14:paraId="10DEC614" w14:textId="77777777" w:rsidR="003866EF" w:rsidRDefault="003866EF">
            <w:pPr>
              <w:jc w:val="center"/>
              <w:rPr>
                <w:b/>
                <w:bCs/>
              </w:rPr>
            </w:pPr>
            <w:r>
              <w:rPr>
                <w:b/>
                <w:bCs/>
              </w:rPr>
              <w:t>Language</w:t>
            </w:r>
          </w:p>
        </w:tc>
        <w:tc>
          <w:tcPr>
            <w:tcW w:w="0" w:type="auto"/>
            <w:vAlign w:val="center"/>
            <w:hideMark/>
          </w:tcPr>
          <w:p w14:paraId="4D61AEFA" w14:textId="77777777" w:rsidR="003866EF" w:rsidRDefault="003866EF">
            <w:r>
              <w:t>eng</w:t>
            </w:r>
          </w:p>
        </w:tc>
      </w:tr>
      <w:tr w:rsidR="003866EF" w14:paraId="46D4D3ED" w14:textId="77777777">
        <w:trPr>
          <w:tblCellSpacing w:w="15" w:type="dxa"/>
        </w:trPr>
        <w:tc>
          <w:tcPr>
            <w:tcW w:w="0" w:type="auto"/>
            <w:vAlign w:val="center"/>
            <w:hideMark/>
          </w:tcPr>
          <w:p w14:paraId="272C9F48" w14:textId="77777777" w:rsidR="003866EF" w:rsidRDefault="003866EF">
            <w:pPr>
              <w:jc w:val="center"/>
              <w:rPr>
                <w:b/>
                <w:bCs/>
              </w:rPr>
            </w:pPr>
            <w:r>
              <w:rPr>
                <w:b/>
                <w:bCs/>
              </w:rPr>
              <w:t>Rights</w:t>
            </w:r>
          </w:p>
        </w:tc>
        <w:tc>
          <w:tcPr>
            <w:tcW w:w="0" w:type="auto"/>
            <w:vAlign w:val="center"/>
            <w:hideMark/>
          </w:tcPr>
          <w:p w14:paraId="75E755D5" w14:textId="77777777" w:rsidR="003866EF" w:rsidRDefault="003866EF">
            <w:r>
              <w:t>Copyright © 2023. Published by Elsevier B.V.</w:t>
            </w:r>
          </w:p>
        </w:tc>
      </w:tr>
      <w:tr w:rsidR="003866EF" w14:paraId="4475C046" w14:textId="77777777">
        <w:trPr>
          <w:tblCellSpacing w:w="15" w:type="dxa"/>
        </w:trPr>
        <w:tc>
          <w:tcPr>
            <w:tcW w:w="0" w:type="auto"/>
            <w:vAlign w:val="center"/>
            <w:hideMark/>
          </w:tcPr>
          <w:p w14:paraId="6DD2F533" w14:textId="77777777" w:rsidR="003866EF" w:rsidRDefault="003866EF">
            <w:pPr>
              <w:jc w:val="center"/>
              <w:rPr>
                <w:b/>
                <w:bCs/>
              </w:rPr>
            </w:pPr>
            <w:r>
              <w:rPr>
                <w:b/>
                <w:bCs/>
              </w:rPr>
              <w:t>Extra</w:t>
            </w:r>
          </w:p>
        </w:tc>
        <w:tc>
          <w:tcPr>
            <w:tcW w:w="0" w:type="auto"/>
            <w:vAlign w:val="center"/>
            <w:hideMark/>
          </w:tcPr>
          <w:p w14:paraId="51159804" w14:textId="77777777" w:rsidR="003866EF" w:rsidRDefault="003866EF">
            <w:r>
              <w:t>Place: Netherlands PMID: 37336293</w:t>
            </w:r>
          </w:p>
        </w:tc>
      </w:tr>
      <w:tr w:rsidR="003866EF" w14:paraId="6894E4EA" w14:textId="77777777">
        <w:trPr>
          <w:tblCellSpacing w:w="15" w:type="dxa"/>
        </w:trPr>
        <w:tc>
          <w:tcPr>
            <w:tcW w:w="0" w:type="auto"/>
            <w:vAlign w:val="center"/>
            <w:hideMark/>
          </w:tcPr>
          <w:p w14:paraId="745E09B4" w14:textId="77777777" w:rsidR="003866EF" w:rsidRDefault="003866EF">
            <w:pPr>
              <w:jc w:val="center"/>
              <w:rPr>
                <w:b/>
                <w:bCs/>
              </w:rPr>
            </w:pPr>
            <w:r>
              <w:rPr>
                <w:b/>
                <w:bCs/>
              </w:rPr>
              <w:t>Volume</w:t>
            </w:r>
          </w:p>
        </w:tc>
        <w:tc>
          <w:tcPr>
            <w:tcW w:w="0" w:type="auto"/>
            <w:vAlign w:val="center"/>
            <w:hideMark/>
          </w:tcPr>
          <w:p w14:paraId="56A73B25" w14:textId="77777777" w:rsidR="003866EF" w:rsidRDefault="003866EF">
            <w:r>
              <w:t>360</w:t>
            </w:r>
          </w:p>
        </w:tc>
      </w:tr>
      <w:tr w:rsidR="003866EF" w14:paraId="5A732E05" w14:textId="77777777">
        <w:trPr>
          <w:tblCellSpacing w:w="15" w:type="dxa"/>
        </w:trPr>
        <w:tc>
          <w:tcPr>
            <w:tcW w:w="0" w:type="auto"/>
            <w:vAlign w:val="center"/>
            <w:hideMark/>
          </w:tcPr>
          <w:p w14:paraId="331EC31E" w14:textId="77777777" w:rsidR="003866EF" w:rsidRDefault="003866EF">
            <w:pPr>
              <w:jc w:val="center"/>
              <w:rPr>
                <w:b/>
                <w:bCs/>
              </w:rPr>
            </w:pPr>
            <w:r>
              <w:rPr>
                <w:b/>
                <w:bCs/>
              </w:rPr>
              <w:t>Pages</w:t>
            </w:r>
          </w:p>
        </w:tc>
        <w:tc>
          <w:tcPr>
            <w:tcW w:w="0" w:type="auto"/>
            <w:vAlign w:val="center"/>
            <w:hideMark/>
          </w:tcPr>
          <w:p w14:paraId="3E303522" w14:textId="77777777" w:rsidR="003866EF" w:rsidRDefault="003866EF">
            <w:r>
              <w:t>110-121</w:t>
            </w:r>
          </w:p>
        </w:tc>
      </w:tr>
      <w:tr w:rsidR="003866EF" w14:paraId="343CE591" w14:textId="77777777">
        <w:trPr>
          <w:tblCellSpacing w:w="15" w:type="dxa"/>
        </w:trPr>
        <w:tc>
          <w:tcPr>
            <w:tcW w:w="0" w:type="auto"/>
            <w:vAlign w:val="center"/>
            <w:hideMark/>
          </w:tcPr>
          <w:p w14:paraId="0FB95966" w14:textId="77777777" w:rsidR="003866EF" w:rsidRDefault="003866EF">
            <w:pPr>
              <w:jc w:val="center"/>
              <w:rPr>
                <w:b/>
                <w:bCs/>
              </w:rPr>
            </w:pPr>
            <w:r>
              <w:rPr>
                <w:b/>
                <w:bCs/>
              </w:rPr>
              <w:t>Publication</w:t>
            </w:r>
          </w:p>
        </w:tc>
        <w:tc>
          <w:tcPr>
            <w:tcW w:w="0" w:type="auto"/>
            <w:vAlign w:val="center"/>
            <w:hideMark/>
          </w:tcPr>
          <w:p w14:paraId="54A760E4" w14:textId="77777777" w:rsidR="003866EF" w:rsidRDefault="003866EF">
            <w:r>
              <w:t>Journal of controlled release : official journal of the Controlled Release Society</w:t>
            </w:r>
          </w:p>
        </w:tc>
      </w:tr>
      <w:tr w:rsidR="003866EF" w14:paraId="12880D60" w14:textId="77777777">
        <w:trPr>
          <w:tblCellSpacing w:w="15" w:type="dxa"/>
        </w:trPr>
        <w:tc>
          <w:tcPr>
            <w:tcW w:w="0" w:type="auto"/>
            <w:vAlign w:val="center"/>
            <w:hideMark/>
          </w:tcPr>
          <w:p w14:paraId="1F3FC43E" w14:textId="77777777" w:rsidR="003866EF" w:rsidRDefault="003866EF">
            <w:pPr>
              <w:jc w:val="center"/>
              <w:rPr>
                <w:b/>
                <w:bCs/>
              </w:rPr>
            </w:pPr>
            <w:r>
              <w:rPr>
                <w:b/>
                <w:bCs/>
              </w:rPr>
              <w:t>DOI</w:t>
            </w:r>
          </w:p>
        </w:tc>
        <w:tc>
          <w:tcPr>
            <w:tcW w:w="0" w:type="auto"/>
            <w:vAlign w:val="center"/>
            <w:hideMark/>
          </w:tcPr>
          <w:p w14:paraId="6C584CD2" w14:textId="77777777" w:rsidR="003866EF" w:rsidRDefault="003866EF">
            <w:hyperlink r:id="rId359" w:history="1">
              <w:r>
                <w:rPr>
                  <w:rStyle w:val="Hyperlink"/>
                </w:rPr>
                <w:t>10.1016/j.jconrel.2023.06.021</w:t>
              </w:r>
            </w:hyperlink>
          </w:p>
        </w:tc>
      </w:tr>
      <w:tr w:rsidR="003866EF" w14:paraId="15604ECD" w14:textId="77777777">
        <w:trPr>
          <w:tblCellSpacing w:w="15" w:type="dxa"/>
        </w:trPr>
        <w:tc>
          <w:tcPr>
            <w:tcW w:w="0" w:type="auto"/>
            <w:vAlign w:val="center"/>
            <w:hideMark/>
          </w:tcPr>
          <w:p w14:paraId="0875E3BC" w14:textId="77777777" w:rsidR="003866EF" w:rsidRDefault="003866EF">
            <w:pPr>
              <w:jc w:val="center"/>
              <w:rPr>
                <w:b/>
                <w:bCs/>
              </w:rPr>
            </w:pPr>
            <w:r>
              <w:rPr>
                <w:b/>
                <w:bCs/>
              </w:rPr>
              <w:t>Journal Abbr</w:t>
            </w:r>
          </w:p>
        </w:tc>
        <w:tc>
          <w:tcPr>
            <w:tcW w:w="0" w:type="auto"/>
            <w:vAlign w:val="center"/>
            <w:hideMark/>
          </w:tcPr>
          <w:p w14:paraId="2DAE5E31" w14:textId="77777777" w:rsidR="003866EF" w:rsidRDefault="003866EF">
            <w:r>
              <w:t>J Control Release</w:t>
            </w:r>
          </w:p>
        </w:tc>
      </w:tr>
      <w:tr w:rsidR="003866EF" w14:paraId="6C8619E0" w14:textId="77777777">
        <w:trPr>
          <w:tblCellSpacing w:w="15" w:type="dxa"/>
        </w:trPr>
        <w:tc>
          <w:tcPr>
            <w:tcW w:w="0" w:type="auto"/>
            <w:vAlign w:val="center"/>
            <w:hideMark/>
          </w:tcPr>
          <w:p w14:paraId="2ABBCF83" w14:textId="77777777" w:rsidR="003866EF" w:rsidRDefault="003866EF">
            <w:pPr>
              <w:jc w:val="center"/>
              <w:rPr>
                <w:b/>
                <w:bCs/>
              </w:rPr>
            </w:pPr>
            <w:r>
              <w:rPr>
                <w:b/>
                <w:bCs/>
              </w:rPr>
              <w:t>ISSN</w:t>
            </w:r>
          </w:p>
        </w:tc>
        <w:tc>
          <w:tcPr>
            <w:tcW w:w="0" w:type="auto"/>
            <w:vAlign w:val="center"/>
            <w:hideMark/>
          </w:tcPr>
          <w:p w14:paraId="0214A18C" w14:textId="77777777" w:rsidR="003866EF" w:rsidRDefault="003866EF">
            <w:r>
              <w:t>1873-4995 0168-3659</w:t>
            </w:r>
          </w:p>
        </w:tc>
      </w:tr>
      <w:tr w:rsidR="003866EF" w14:paraId="0986BD69" w14:textId="77777777">
        <w:trPr>
          <w:tblCellSpacing w:w="15" w:type="dxa"/>
        </w:trPr>
        <w:tc>
          <w:tcPr>
            <w:tcW w:w="0" w:type="auto"/>
            <w:vAlign w:val="center"/>
            <w:hideMark/>
          </w:tcPr>
          <w:p w14:paraId="6F9B920C" w14:textId="77777777" w:rsidR="003866EF" w:rsidRDefault="003866EF">
            <w:pPr>
              <w:jc w:val="center"/>
              <w:rPr>
                <w:b/>
                <w:bCs/>
              </w:rPr>
            </w:pPr>
            <w:r>
              <w:rPr>
                <w:b/>
                <w:bCs/>
              </w:rPr>
              <w:t>Date Added</w:t>
            </w:r>
          </w:p>
        </w:tc>
        <w:tc>
          <w:tcPr>
            <w:tcW w:w="0" w:type="auto"/>
            <w:vAlign w:val="center"/>
            <w:hideMark/>
          </w:tcPr>
          <w:p w14:paraId="3E3EC7E0" w14:textId="77777777" w:rsidR="003866EF" w:rsidRDefault="003866EF">
            <w:r>
              <w:t>6/11/2025, 2:32:25 PM</w:t>
            </w:r>
          </w:p>
        </w:tc>
      </w:tr>
      <w:tr w:rsidR="003866EF" w14:paraId="441CD624" w14:textId="77777777">
        <w:trPr>
          <w:tblCellSpacing w:w="15" w:type="dxa"/>
        </w:trPr>
        <w:tc>
          <w:tcPr>
            <w:tcW w:w="0" w:type="auto"/>
            <w:vAlign w:val="center"/>
            <w:hideMark/>
          </w:tcPr>
          <w:p w14:paraId="111D213D" w14:textId="77777777" w:rsidR="003866EF" w:rsidRDefault="003866EF">
            <w:pPr>
              <w:jc w:val="center"/>
              <w:rPr>
                <w:b/>
                <w:bCs/>
              </w:rPr>
            </w:pPr>
            <w:r>
              <w:rPr>
                <w:b/>
                <w:bCs/>
              </w:rPr>
              <w:t>Modified</w:t>
            </w:r>
          </w:p>
        </w:tc>
        <w:tc>
          <w:tcPr>
            <w:tcW w:w="0" w:type="auto"/>
            <w:vAlign w:val="center"/>
            <w:hideMark/>
          </w:tcPr>
          <w:p w14:paraId="2590EE90" w14:textId="77777777" w:rsidR="003866EF" w:rsidRDefault="003866EF">
            <w:r>
              <w:t>6/11/2025, 2:32:25 PM</w:t>
            </w:r>
          </w:p>
        </w:tc>
      </w:tr>
    </w:tbl>
    <w:p w14:paraId="214FF607" w14:textId="77777777" w:rsidR="003866EF" w:rsidRDefault="003866EF" w:rsidP="003866EF">
      <w:pPr>
        <w:pStyle w:val="Heading3"/>
        <w:numPr>
          <w:ilvl w:val="0"/>
          <w:numId w:val="13"/>
        </w:numPr>
      </w:pPr>
      <w:r>
        <w:t>Tags:</w:t>
      </w:r>
    </w:p>
    <w:p w14:paraId="139E20F2" w14:textId="77777777" w:rsidR="003866EF" w:rsidRDefault="003866EF" w:rsidP="003866EF">
      <w:pPr>
        <w:pStyle w:val="item"/>
        <w:numPr>
          <w:ilvl w:val="1"/>
          <w:numId w:val="13"/>
        </w:numPr>
      </w:pPr>
      <w:r>
        <w:t>Animals</w:t>
      </w:r>
    </w:p>
    <w:p w14:paraId="34629272" w14:textId="77777777" w:rsidR="003866EF" w:rsidRDefault="003866EF" w:rsidP="003866EF">
      <w:pPr>
        <w:pStyle w:val="item"/>
        <w:numPr>
          <w:ilvl w:val="1"/>
          <w:numId w:val="13"/>
        </w:numPr>
      </w:pPr>
      <w:r>
        <w:t>Mice</w:t>
      </w:r>
    </w:p>
    <w:p w14:paraId="4498F189" w14:textId="77777777" w:rsidR="003866EF" w:rsidRDefault="003866EF" w:rsidP="003866EF">
      <w:pPr>
        <w:pStyle w:val="item"/>
        <w:numPr>
          <w:ilvl w:val="1"/>
          <w:numId w:val="13"/>
        </w:numPr>
      </w:pPr>
      <w:r>
        <w:t>Quality of Life</w:t>
      </w:r>
    </w:p>
    <w:p w14:paraId="3A76F19B" w14:textId="77777777" w:rsidR="003866EF" w:rsidRDefault="003866EF" w:rsidP="003866EF">
      <w:pPr>
        <w:pStyle w:val="item"/>
        <w:numPr>
          <w:ilvl w:val="1"/>
          <w:numId w:val="13"/>
        </w:numPr>
      </w:pPr>
      <w:r>
        <w:t>Gut-brain axis</w:t>
      </w:r>
    </w:p>
    <w:p w14:paraId="001FA32D" w14:textId="77777777" w:rsidR="003866EF" w:rsidRDefault="003866EF" w:rsidP="003866EF">
      <w:pPr>
        <w:pStyle w:val="item"/>
        <w:numPr>
          <w:ilvl w:val="1"/>
          <w:numId w:val="13"/>
        </w:numPr>
      </w:pPr>
      <w:r>
        <w:t>Brain/metabolism</w:t>
      </w:r>
    </w:p>
    <w:p w14:paraId="58C39CFC" w14:textId="77777777" w:rsidR="003866EF" w:rsidRDefault="003866EF" w:rsidP="003866EF">
      <w:pPr>
        <w:pStyle w:val="item"/>
        <w:numPr>
          <w:ilvl w:val="1"/>
          <w:numId w:val="13"/>
        </w:numPr>
      </w:pPr>
      <w:r>
        <w:t>*Depressive Disorder, Major/drug therapy/diagnosis/metabolism</w:t>
      </w:r>
    </w:p>
    <w:p w14:paraId="636A4CC2" w14:textId="77777777" w:rsidR="003866EF" w:rsidRDefault="003866EF" w:rsidP="003866EF">
      <w:pPr>
        <w:pStyle w:val="item"/>
        <w:numPr>
          <w:ilvl w:val="1"/>
          <w:numId w:val="13"/>
        </w:numPr>
      </w:pPr>
      <w:r>
        <w:t>Blood-Brain Barrier/metabolism</w:t>
      </w:r>
    </w:p>
    <w:p w14:paraId="000F9535" w14:textId="77777777" w:rsidR="003866EF" w:rsidRDefault="003866EF" w:rsidP="003866EF">
      <w:pPr>
        <w:pStyle w:val="item"/>
        <w:numPr>
          <w:ilvl w:val="1"/>
          <w:numId w:val="13"/>
        </w:numPr>
      </w:pPr>
      <w:r>
        <w:lastRenderedPageBreak/>
        <w:t>GABA</w:t>
      </w:r>
    </w:p>
    <w:p w14:paraId="70DBC6DA" w14:textId="77777777" w:rsidR="003866EF" w:rsidRDefault="003866EF" w:rsidP="003866EF">
      <w:pPr>
        <w:pStyle w:val="item"/>
        <w:numPr>
          <w:ilvl w:val="1"/>
          <w:numId w:val="13"/>
        </w:numPr>
      </w:pPr>
      <w:r>
        <w:t>gamma-Aminobutyric Acid</w:t>
      </w:r>
    </w:p>
    <w:p w14:paraId="3A6886AB" w14:textId="77777777" w:rsidR="003866EF" w:rsidRDefault="003866EF" w:rsidP="003866EF">
      <w:pPr>
        <w:pStyle w:val="item"/>
        <w:numPr>
          <w:ilvl w:val="1"/>
          <w:numId w:val="13"/>
        </w:numPr>
      </w:pPr>
      <w:r>
        <w:t>Major depressive disorder</w:t>
      </w:r>
    </w:p>
    <w:p w14:paraId="57031DC5" w14:textId="77777777" w:rsidR="003866EF" w:rsidRDefault="003866EF" w:rsidP="003866EF">
      <w:pPr>
        <w:pStyle w:val="item"/>
        <w:numPr>
          <w:ilvl w:val="1"/>
          <w:numId w:val="13"/>
        </w:numPr>
      </w:pPr>
      <w:r>
        <w:t>Nanoparticle</w:t>
      </w:r>
    </w:p>
    <w:p w14:paraId="2D99EBA1" w14:textId="77777777" w:rsidR="003866EF" w:rsidRDefault="003866EF" w:rsidP="003866EF">
      <w:pPr>
        <w:pStyle w:val="item"/>
        <w:numPr>
          <w:ilvl w:val="1"/>
          <w:numId w:val="13"/>
        </w:numPr>
      </w:pPr>
      <w:r>
        <w:t>Poly(GABA)</w:t>
      </w:r>
    </w:p>
    <w:p w14:paraId="04F149E5" w14:textId="77777777" w:rsidR="003866EF" w:rsidRDefault="003866EF" w:rsidP="003866EF">
      <w:pPr>
        <w:pStyle w:val="Heading2"/>
        <w:numPr>
          <w:ilvl w:val="0"/>
          <w:numId w:val="13"/>
        </w:numPr>
      </w:pPr>
      <w:r>
        <w:t>Differential contribution of estrogen receptors to the intestinal therapeutic effects of 17β-estradiol in a murine model of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65811078" w14:textId="77777777">
        <w:trPr>
          <w:tblCellSpacing w:w="15" w:type="dxa"/>
        </w:trPr>
        <w:tc>
          <w:tcPr>
            <w:tcW w:w="0" w:type="auto"/>
            <w:vAlign w:val="center"/>
            <w:hideMark/>
          </w:tcPr>
          <w:p w14:paraId="37AC97D4" w14:textId="77777777" w:rsidR="003866EF" w:rsidRDefault="003866EF">
            <w:pPr>
              <w:jc w:val="center"/>
              <w:rPr>
                <w:b/>
                <w:bCs/>
              </w:rPr>
            </w:pPr>
            <w:r>
              <w:rPr>
                <w:b/>
                <w:bCs/>
              </w:rPr>
              <w:t>Item Type</w:t>
            </w:r>
          </w:p>
        </w:tc>
        <w:tc>
          <w:tcPr>
            <w:tcW w:w="0" w:type="auto"/>
            <w:vAlign w:val="center"/>
            <w:hideMark/>
          </w:tcPr>
          <w:p w14:paraId="73497E59" w14:textId="77777777" w:rsidR="003866EF" w:rsidRDefault="003866EF">
            <w:r>
              <w:t>Journal Article</w:t>
            </w:r>
          </w:p>
        </w:tc>
      </w:tr>
      <w:tr w:rsidR="003866EF" w14:paraId="6A773569" w14:textId="77777777">
        <w:trPr>
          <w:tblCellSpacing w:w="15" w:type="dxa"/>
        </w:trPr>
        <w:tc>
          <w:tcPr>
            <w:tcW w:w="0" w:type="auto"/>
            <w:vAlign w:val="center"/>
            <w:hideMark/>
          </w:tcPr>
          <w:p w14:paraId="2361BA6A" w14:textId="77777777" w:rsidR="003866EF" w:rsidRDefault="003866EF">
            <w:pPr>
              <w:jc w:val="center"/>
              <w:rPr>
                <w:b/>
                <w:bCs/>
              </w:rPr>
            </w:pPr>
            <w:r>
              <w:rPr>
                <w:b/>
                <w:bCs/>
              </w:rPr>
              <w:t>Author</w:t>
            </w:r>
          </w:p>
        </w:tc>
        <w:tc>
          <w:tcPr>
            <w:tcW w:w="0" w:type="auto"/>
            <w:vAlign w:val="center"/>
            <w:hideMark/>
          </w:tcPr>
          <w:p w14:paraId="773940C8" w14:textId="77777777" w:rsidR="003866EF" w:rsidRDefault="003866EF">
            <w:r>
              <w:t>Andrée-Anne Poirier</w:t>
            </w:r>
          </w:p>
        </w:tc>
      </w:tr>
      <w:tr w:rsidR="003866EF" w14:paraId="12D13877" w14:textId="77777777">
        <w:trPr>
          <w:tblCellSpacing w:w="15" w:type="dxa"/>
        </w:trPr>
        <w:tc>
          <w:tcPr>
            <w:tcW w:w="0" w:type="auto"/>
            <w:vAlign w:val="center"/>
            <w:hideMark/>
          </w:tcPr>
          <w:p w14:paraId="7A48E79D" w14:textId="77777777" w:rsidR="003866EF" w:rsidRDefault="003866EF">
            <w:pPr>
              <w:jc w:val="center"/>
              <w:rPr>
                <w:b/>
                <w:bCs/>
              </w:rPr>
            </w:pPr>
            <w:r>
              <w:rPr>
                <w:b/>
                <w:bCs/>
              </w:rPr>
              <w:t>Author</w:t>
            </w:r>
          </w:p>
        </w:tc>
        <w:tc>
          <w:tcPr>
            <w:tcW w:w="0" w:type="auto"/>
            <w:vAlign w:val="center"/>
            <w:hideMark/>
          </w:tcPr>
          <w:p w14:paraId="59EA7682" w14:textId="77777777" w:rsidR="003866EF" w:rsidRDefault="003866EF">
            <w:r>
              <w:t>Mélissa Côté</w:t>
            </w:r>
          </w:p>
        </w:tc>
      </w:tr>
      <w:tr w:rsidR="003866EF" w14:paraId="74A2119A" w14:textId="77777777">
        <w:trPr>
          <w:tblCellSpacing w:w="15" w:type="dxa"/>
        </w:trPr>
        <w:tc>
          <w:tcPr>
            <w:tcW w:w="0" w:type="auto"/>
            <w:vAlign w:val="center"/>
            <w:hideMark/>
          </w:tcPr>
          <w:p w14:paraId="7F6FDB88" w14:textId="77777777" w:rsidR="003866EF" w:rsidRDefault="003866EF">
            <w:pPr>
              <w:jc w:val="center"/>
              <w:rPr>
                <w:b/>
                <w:bCs/>
              </w:rPr>
            </w:pPr>
            <w:r>
              <w:rPr>
                <w:b/>
                <w:bCs/>
              </w:rPr>
              <w:t>Author</w:t>
            </w:r>
          </w:p>
        </w:tc>
        <w:tc>
          <w:tcPr>
            <w:tcW w:w="0" w:type="auto"/>
            <w:vAlign w:val="center"/>
            <w:hideMark/>
          </w:tcPr>
          <w:p w14:paraId="0145FA5A" w14:textId="77777777" w:rsidR="003866EF" w:rsidRDefault="003866EF">
            <w:r>
              <w:t>Mélanie Bourque</w:t>
            </w:r>
          </w:p>
        </w:tc>
      </w:tr>
      <w:tr w:rsidR="003866EF" w14:paraId="3270DC50" w14:textId="77777777">
        <w:trPr>
          <w:tblCellSpacing w:w="15" w:type="dxa"/>
        </w:trPr>
        <w:tc>
          <w:tcPr>
            <w:tcW w:w="0" w:type="auto"/>
            <w:vAlign w:val="center"/>
            <w:hideMark/>
          </w:tcPr>
          <w:p w14:paraId="088A4905" w14:textId="77777777" w:rsidR="003866EF" w:rsidRDefault="003866EF">
            <w:pPr>
              <w:jc w:val="center"/>
              <w:rPr>
                <w:b/>
                <w:bCs/>
              </w:rPr>
            </w:pPr>
            <w:r>
              <w:rPr>
                <w:b/>
                <w:bCs/>
              </w:rPr>
              <w:t>Author</w:t>
            </w:r>
          </w:p>
        </w:tc>
        <w:tc>
          <w:tcPr>
            <w:tcW w:w="0" w:type="auto"/>
            <w:vAlign w:val="center"/>
            <w:hideMark/>
          </w:tcPr>
          <w:p w14:paraId="3C1FFE70" w14:textId="77777777" w:rsidR="003866EF" w:rsidRDefault="003866EF">
            <w:r>
              <w:t>Hend Jarras</w:t>
            </w:r>
          </w:p>
        </w:tc>
      </w:tr>
      <w:tr w:rsidR="003866EF" w14:paraId="69B92D2F" w14:textId="77777777">
        <w:trPr>
          <w:tblCellSpacing w:w="15" w:type="dxa"/>
        </w:trPr>
        <w:tc>
          <w:tcPr>
            <w:tcW w:w="0" w:type="auto"/>
            <w:vAlign w:val="center"/>
            <w:hideMark/>
          </w:tcPr>
          <w:p w14:paraId="2EC0C9CC" w14:textId="77777777" w:rsidR="003866EF" w:rsidRDefault="003866EF">
            <w:pPr>
              <w:jc w:val="center"/>
              <w:rPr>
                <w:b/>
                <w:bCs/>
              </w:rPr>
            </w:pPr>
            <w:r>
              <w:rPr>
                <w:b/>
                <w:bCs/>
              </w:rPr>
              <w:t>Author</w:t>
            </w:r>
          </w:p>
        </w:tc>
        <w:tc>
          <w:tcPr>
            <w:tcW w:w="0" w:type="auto"/>
            <w:vAlign w:val="center"/>
            <w:hideMark/>
          </w:tcPr>
          <w:p w14:paraId="350A5DB1" w14:textId="77777777" w:rsidR="003866EF" w:rsidRDefault="003866EF">
            <w:r>
              <w:t>Jérôme Lamontagne-Proulx</w:t>
            </w:r>
          </w:p>
        </w:tc>
      </w:tr>
      <w:tr w:rsidR="003866EF" w14:paraId="59B41441" w14:textId="77777777">
        <w:trPr>
          <w:tblCellSpacing w:w="15" w:type="dxa"/>
        </w:trPr>
        <w:tc>
          <w:tcPr>
            <w:tcW w:w="0" w:type="auto"/>
            <w:vAlign w:val="center"/>
            <w:hideMark/>
          </w:tcPr>
          <w:p w14:paraId="000754C5" w14:textId="77777777" w:rsidR="003866EF" w:rsidRDefault="003866EF">
            <w:pPr>
              <w:jc w:val="center"/>
              <w:rPr>
                <w:b/>
                <w:bCs/>
              </w:rPr>
            </w:pPr>
            <w:r>
              <w:rPr>
                <w:b/>
                <w:bCs/>
              </w:rPr>
              <w:t>Author</w:t>
            </w:r>
          </w:p>
        </w:tc>
        <w:tc>
          <w:tcPr>
            <w:tcW w:w="0" w:type="auto"/>
            <w:vAlign w:val="center"/>
            <w:hideMark/>
          </w:tcPr>
          <w:p w14:paraId="344BC43C" w14:textId="77777777" w:rsidR="003866EF" w:rsidRDefault="003866EF">
            <w:r>
              <w:t>Marc Morissette</w:t>
            </w:r>
          </w:p>
        </w:tc>
      </w:tr>
      <w:tr w:rsidR="003866EF" w14:paraId="5C791D5A" w14:textId="77777777">
        <w:trPr>
          <w:tblCellSpacing w:w="15" w:type="dxa"/>
        </w:trPr>
        <w:tc>
          <w:tcPr>
            <w:tcW w:w="0" w:type="auto"/>
            <w:vAlign w:val="center"/>
            <w:hideMark/>
          </w:tcPr>
          <w:p w14:paraId="6C79DCA6" w14:textId="77777777" w:rsidR="003866EF" w:rsidRDefault="003866EF">
            <w:pPr>
              <w:jc w:val="center"/>
              <w:rPr>
                <w:b/>
                <w:bCs/>
              </w:rPr>
            </w:pPr>
            <w:r>
              <w:rPr>
                <w:b/>
                <w:bCs/>
              </w:rPr>
              <w:t>Author</w:t>
            </w:r>
          </w:p>
        </w:tc>
        <w:tc>
          <w:tcPr>
            <w:tcW w:w="0" w:type="auto"/>
            <w:vAlign w:val="center"/>
            <w:hideMark/>
          </w:tcPr>
          <w:p w14:paraId="1A12C0BF" w14:textId="77777777" w:rsidR="003866EF" w:rsidRDefault="003866EF">
            <w:r>
              <w:t>Thérèse Di Paolo</w:t>
            </w:r>
          </w:p>
        </w:tc>
      </w:tr>
      <w:tr w:rsidR="003866EF" w14:paraId="712A1E4D" w14:textId="77777777">
        <w:trPr>
          <w:tblCellSpacing w:w="15" w:type="dxa"/>
        </w:trPr>
        <w:tc>
          <w:tcPr>
            <w:tcW w:w="0" w:type="auto"/>
            <w:vAlign w:val="center"/>
            <w:hideMark/>
          </w:tcPr>
          <w:p w14:paraId="2D67E7DA" w14:textId="77777777" w:rsidR="003866EF" w:rsidRDefault="003866EF">
            <w:pPr>
              <w:jc w:val="center"/>
              <w:rPr>
                <w:b/>
                <w:bCs/>
              </w:rPr>
            </w:pPr>
            <w:r>
              <w:rPr>
                <w:b/>
                <w:bCs/>
              </w:rPr>
              <w:t>Author</w:t>
            </w:r>
          </w:p>
        </w:tc>
        <w:tc>
          <w:tcPr>
            <w:tcW w:w="0" w:type="auto"/>
            <w:vAlign w:val="center"/>
            <w:hideMark/>
          </w:tcPr>
          <w:p w14:paraId="06366E17" w14:textId="77777777" w:rsidR="003866EF" w:rsidRDefault="003866EF">
            <w:r>
              <w:t>Denis Soulet</w:t>
            </w:r>
          </w:p>
        </w:tc>
      </w:tr>
      <w:tr w:rsidR="003866EF" w14:paraId="4B266566" w14:textId="77777777">
        <w:trPr>
          <w:tblCellSpacing w:w="15" w:type="dxa"/>
        </w:trPr>
        <w:tc>
          <w:tcPr>
            <w:tcW w:w="0" w:type="auto"/>
            <w:vAlign w:val="center"/>
            <w:hideMark/>
          </w:tcPr>
          <w:p w14:paraId="77D967C8" w14:textId="77777777" w:rsidR="003866EF" w:rsidRDefault="003866EF">
            <w:pPr>
              <w:jc w:val="center"/>
              <w:rPr>
                <w:b/>
                <w:bCs/>
              </w:rPr>
            </w:pPr>
            <w:r>
              <w:rPr>
                <w:b/>
                <w:bCs/>
              </w:rPr>
              <w:t>Abstract</w:t>
            </w:r>
          </w:p>
        </w:tc>
        <w:tc>
          <w:tcPr>
            <w:tcW w:w="0" w:type="auto"/>
            <w:vAlign w:val="center"/>
            <w:hideMark/>
          </w:tcPr>
          <w:p w14:paraId="6A6F4E94" w14:textId="77777777" w:rsidR="003866EF" w:rsidRDefault="003866EF">
            <w:r>
              <w:t xml:space="preserve">Beneficial effects of estrogens have been reported in Parkinson's disease (PD) for many years. We previously reported their neuroprotective and anti-inflammatory potentials in the enteric nervous system of the intestine, a region possibly affected during the early stages of the disease according to Braak's hypothesis. Three different estrogen receptors have been characterized to date: the estrogen receptor alpha (ERα), the estrogen receptor beta (ERβ) and the G protein coupled estrogen receptor 1 (GPER1). The aim of the present study was to decipher the individual contribution of each estrogen receptor to the therapeutic properties of 17β-estradiol (E2) in the myenteric plexus of the 1-methyl-4-phenyl-1,2,3,6-tetrahydropyridine (MPTP) mouse model of PD. Different agonists, 4,4',4''-(4-propyl-[1H]-pyrazole-1,3,5-triyl)trisphenol (PPT; ERα), 2,3-bis(4-hydroxyphenyl)-propionitrile (DPN; ERβ), G1 (GPER1), and antagonists, ICI 182,780 (ERα and ERβ), G15 (GPER1), were used to analyze the involvement of each receptor. We confirmed that G1 protects dopamine (DA) neurons to a similar extent as E2. An anti-inflammatory effect on proinflammatory macrophages and cultured human monocytes was also demonstrated with E2 and G1. The effects of PPT and DPN were less potent than G1 with only a partial neuroprotection of DA neurons by PPT and a partial reduction of interleukin (IL)- 1β production in monocytes by PPT and DPN. Overall, the present results indicate that the positive outcomes of estrogens are mainly through activation of GPER1. Therefore, this suggests that targeting </w:t>
            </w:r>
            <w:r>
              <w:lastRenderedPageBreak/>
              <w:t>GPER1 could be a promising approach for future estrogen-based hormone therapies during early PD.</w:t>
            </w:r>
          </w:p>
        </w:tc>
      </w:tr>
      <w:tr w:rsidR="003866EF" w14:paraId="08CFBCB8" w14:textId="77777777">
        <w:trPr>
          <w:tblCellSpacing w:w="15" w:type="dxa"/>
        </w:trPr>
        <w:tc>
          <w:tcPr>
            <w:tcW w:w="0" w:type="auto"/>
            <w:vAlign w:val="center"/>
            <w:hideMark/>
          </w:tcPr>
          <w:p w14:paraId="1B0CC788" w14:textId="77777777" w:rsidR="003866EF" w:rsidRDefault="003866EF">
            <w:pPr>
              <w:jc w:val="center"/>
              <w:rPr>
                <w:b/>
                <w:bCs/>
              </w:rPr>
            </w:pPr>
            <w:r>
              <w:rPr>
                <w:b/>
                <w:bCs/>
              </w:rPr>
              <w:lastRenderedPageBreak/>
              <w:t>Date</w:t>
            </w:r>
          </w:p>
        </w:tc>
        <w:tc>
          <w:tcPr>
            <w:tcW w:w="0" w:type="auto"/>
            <w:vAlign w:val="center"/>
            <w:hideMark/>
          </w:tcPr>
          <w:p w14:paraId="544F7F33" w14:textId="77777777" w:rsidR="003866EF" w:rsidRDefault="003866EF">
            <w:r>
              <w:t>2022 Sep</w:t>
            </w:r>
          </w:p>
        </w:tc>
      </w:tr>
      <w:tr w:rsidR="003866EF" w14:paraId="54952C72" w14:textId="77777777">
        <w:trPr>
          <w:tblCellSpacing w:w="15" w:type="dxa"/>
        </w:trPr>
        <w:tc>
          <w:tcPr>
            <w:tcW w:w="0" w:type="auto"/>
            <w:vAlign w:val="center"/>
            <w:hideMark/>
          </w:tcPr>
          <w:p w14:paraId="2487959E" w14:textId="77777777" w:rsidR="003866EF" w:rsidRDefault="003866EF">
            <w:pPr>
              <w:jc w:val="center"/>
              <w:rPr>
                <w:b/>
                <w:bCs/>
              </w:rPr>
            </w:pPr>
            <w:r>
              <w:rPr>
                <w:b/>
                <w:bCs/>
              </w:rPr>
              <w:t>Language</w:t>
            </w:r>
          </w:p>
        </w:tc>
        <w:tc>
          <w:tcPr>
            <w:tcW w:w="0" w:type="auto"/>
            <w:vAlign w:val="center"/>
            <w:hideMark/>
          </w:tcPr>
          <w:p w14:paraId="00839FC6" w14:textId="77777777" w:rsidR="003866EF" w:rsidRDefault="003866EF">
            <w:r>
              <w:t>eng</w:t>
            </w:r>
          </w:p>
        </w:tc>
      </w:tr>
      <w:tr w:rsidR="003866EF" w14:paraId="7759EF03" w14:textId="77777777">
        <w:trPr>
          <w:tblCellSpacing w:w="15" w:type="dxa"/>
        </w:trPr>
        <w:tc>
          <w:tcPr>
            <w:tcW w:w="0" w:type="auto"/>
            <w:vAlign w:val="center"/>
            <w:hideMark/>
          </w:tcPr>
          <w:p w14:paraId="79D6F01F" w14:textId="77777777" w:rsidR="003866EF" w:rsidRDefault="003866EF">
            <w:pPr>
              <w:jc w:val="center"/>
              <w:rPr>
                <w:b/>
                <w:bCs/>
              </w:rPr>
            </w:pPr>
            <w:r>
              <w:rPr>
                <w:b/>
                <w:bCs/>
              </w:rPr>
              <w:t>Rights</w:t>
            </w:r>
          </w:p>
        </w:tc>
        <w:tc>
          <w:tcPr>
            <w:tcW w:w="0" w:type="auto"/>
            <w:vAlign w:val="center"/>
            <w:hideMark/>
          </w:tcPr>
          <w:p w14:paraId="45C6D158" w14:textId="77777777" w:rsidR="003866EF" w:rsidRDefault="003866EF">
            <w:r>
              <w:t>Copyright © 2022. Published by Elsevier Inc.</w:t>
            </w:r>
          </w:p>
        </w:tc>
      </w:tr>
      <w:tr w:rsidR="003866EF" w14:paraId="3D62F04C" w14:textId="77777777">
        <w:trPr>
          <w:tblCellSpacing w:w="15" w:type="dxa"/>
        </w:trPr>
        <w:tc>
          <w:tcPr>
            <w:tcW w:w="0" w:type="auto"/>
            <w:vAlign w:val="center"/>
            <w:hideMark/>
          </w:tcPr>
          <w:p w14:paraId="50334252" w14:textId="77777777" w:rsidR="003866EF" w:rsidRDefault="003866EF">
            <w:pPr>
              <w:jc w:val="center"/>
              <w:rPr>
                <w:b/>
                <w:bCs/>
              </w:rPr>
            </w:pPr>
            <w:r>
              <w:rPr>
                <w:b/>
                <w:bCs/>
              </w:rPr>
              <w:t>Extra</w:t>
            </w:r>
          </w:p>
        </w:tc>
        <w:tc>
          <w:tcPr>
            <w:tcW w:w="0" w:type="auto"/>
            <w:vAlign w:val="center"/>
            <w:hideMark/>
          </w:tcPr>
          <w:p w14:paraId="598423EC" w14:textId="77777777" w:rsidR="003866EF" w:rsidRDefault="003866EF">
            <w:r>
              <w:t>Place: United States PMID: 35781029</w:t>
            </w:r>
          </w:p>
        </w:tc>
      </w:tr>
      <w:tr w:rsidR="003866EF" w14:paraId="2682F123" w14:textId="77777777">
        <w:trPr>
          <w:tblCellSpacing w:w="15" w:type="dxa"/>
        </w:trPr>
        <w:tc>
          <w:tcPr>
            <w:tcW w:w="0" w:type="auto"/>
            <w:vAlign w:val="center"/>
            <w:hideMark/>
          </w:tcPr>
          <w:p w14:paraId="17A96C1A" w14:textId="77777777" w:rsidR="003866EF" w:rsidRDefault="003866EF">
            <w:pPr>
              <w:jc w:val="center"/>
              <w:rPr>
                <w:b/>
                <w:bCs/>
              </w:rPr>
            </w:pPr>
            <w:r>
              <w:rPr>
                <w:b/>
                <w:bCs/>
              </w:rPr>
              <w:t>Volume</w:t>
            </w:r>
          </w:p>
        </w:tc>
        <w:tc>
          <w:tcPr>
            <w:tcW w:w="0" w:type="auto"/>
            <w:vAlign w:val="center"/>
            <w:hideMark/>
          </w:tcPr>
          <w:p w14:paraId="59A4E8C7" w14:textId="77777777" w:rsidR="003866EF" w:rsidRDefault="003866EF">
            <w:r>
              <w:t>187</w:t>
            </w:r>
          </w:p>
        </w:tc>
      </w:tr>
      <w:tr w:rsidR="003866EF" w14:paraId="31900828" w14:textId="77777777">
        <w:trPr>
          <w:tblCellSpacing w:w="15" w:type="dxa"/>
        </w:trPr>
        <w:tc>
          <w:tcPr>
            <w:tcW w:w="0" w:type="auto"/>
            <w:vAlign w:val="center"/>
            <w:hideMark/>
          </w:tcPr>
          <w:p w14:paraId="08699333" w14:textId="77777777" w:rsidR="003866EF" w:rsidRDefault="003866EF">
            <w:pPr>
              <w:jc w:val="center"/>
              <w:rPr>
                <w:b/>
                <w:bCs/>
              </w:rPr>
            </w:pPr>
            <w:r>
              <w:rPr>
                <w:b/>
                <w:bCs/>
              </w:rPr>
              <w:t>Pages</w:t>
            </w:r>
          </w:p>
        </w:tc>
        <w:tc>
          <w:tcPr>
            <w:tcW w:w="0" w:type="auto"/>
            <w:vAlign w:val="center"/>
            <w:hideMark/>
          </w:tcPr>
          <w:p w14:paraId="5540C9F1" w14:textId="77777777" w:rsidR="003866EF" w:rsidRDefault="003866EF">
            <w:r>
              <w:t>85-97</w:t>
            </w:r>
          </w:p>
        </w:tc>
      </w:tr>
      <w:tr w:rsidR="003866EF" w14:paraId="0764798B" w14:textId="77777777">
        <w:trPr>
          <w:tblCellSpacing w:w="15" w:type="dxa"/>
        </w:trPr>
        <w:tc>
          <w:tcPr>
            <w:tcW w:w="0" w:type="auto"/>
            <w:vAlign w:val="center"/>
            <w:hideMark/>
          </w:tcPr>
          <w:p w14:paraId="7D95A5B1" w14:textId="77777777" w:rsidR="003866EF" w:rsidRDefault="003866EF">
            <w:pPr>
              <w:jc w:val="center"/>
              <w:rPr>
                <w:b/>
                <w:bCs/>
              </w:rPr>
            </w:pPr>
            <w:r>
              <w:rPr>
                <w:b/>
                <w:bCs/>
              </w:rPr>
              <w:t>Publication</w:t>
            </w:r>
          </w:p>
        </w:tc>
        <w:tc>
          <w:tcPr>
            <w:tcW w:w="0" w:type="auto"/>
            <w:vAlign w:val="center"/>
            <w:hideMark/>
          </w:tcPr>
          <w:p w14:paraId="71027C39" w14:textId="77777777" w:rsidR="003866EF" w:rsidRDefault="003866EF">
            <w:r>
              <w:t>Brain research bulletin</w:t>
            </w:r>
          </w:p>
        </w:tc>
      </w:tr>
      <w:tr w:rsidR="003866EF" w14:paraId="4080D08F" w14:textId="77777777">
        <w:trPr>
          <w:tblCellSpacing w:w="15" w:type="dxa"/>
        </w:trPr>
        <w:tc>
          <w:tcPr>
            <w:tcW w:w="0" w:type="auto"/>
            <w:vAlign w:val="center"/>
            <w:hideMark/>
          </w:tcPr>
          <w:p w14:paraId="34976D17" w14:textId="77777777" w:rsidR="003866EF" w:rsidRDefault="003866EF">
            <w:pPr>
              <w:jc w:val="center"/>
              <w:rPr>
                <w:b/>
                <w:bCs/>
              </w:rPr>
            </w:pPr>
            <w:r>
              <w:rPr>
                <w:b/>
                <w:bCs/>
              </w:rPr>
              <w:t>DOI</w:t>
            </w:r>
          </w:p>
        </w:tc>
        <w:tc>
          <w:tcPr>
            <w:tcW w:w="0" w:type="auto"/>
            <w:vAlign w:val="center"/>
            <w:hideMark/>
          </w:tcPr>
          <w:p w14:paraId="3040C98C" w14:textId="77777777" w:rsidR="003866EF" w:rsidRDefault="003866EF">
            <w:hyperlink r:id="rId360" w:history="1">
              <w:r>
                <w:rPr>
                  <w:rStyle w:val="Hyperlink"/>
                </w:rPr>
                <w:t>10.1016/j.brainresbull.2022.06.019</w:t>
              </w:r>
            </w:hyperlink>
          </w:p>
        </w:tc>
      </w:tr>
      <w:tr w:rsidR="003866EF" w14:paraId="02F01B5D" w14:textId="77777777">
        <w:trPr>
          <w:tblCellSpacing w:w="15" w:type="dxa"/>
        </w:trPr>
        <w:tc>
          <w:tcPr>
            <w:tcW w:w="0" w:type="auto"/>
            <w:vAlign w:val="center"/>
            <w:hideMark/>
          </w:tcPr>
          <w:p w14:paraId="28CDC97B" w14:textId="77777777" w:rsidR="003866EF" w:rsidRDefault="003866EF">
            <w:pPr>
              <w:jc w:val="center"/>
              <w:rPr>
                <w:b/>
                <w:bCs/>
              </w:rPr>
            </w:pPr>
            <w:r>
              <w:rPr>
                <w:b/>
                <w:bCs/>
              </w:rPr>
              <w:t>Journal Abbr</w:t>
            </w:r>
          </w:p>
        </w:tc>
        <w:tc>
          <w:tcPr>
            <w:tcW w:w="0" w:type="auto"/>
            <w:vAlign w:val="center"/>
            <w:hideMark/>
          </w:tcPr>
          <w:p w14:paraId="79B72AC1" w14:textId="77777777" w:rsidR="003866EF" w:rsidRDefault="003866EF">
            <w:r>
              <w:t>Brain Res Bull</w:t>
            </w:r>
          </w:p>
        </w:tc>
      </w:tr>
      <w:tr w:rsidR="003866EF" w14:paraId="1BF212AB" w14:textId="77777777">
        <w:trPr>
          <w:tblCellSpacing w:w="15" w:type="dxa"/>
        </w:trPr>
        <w:tc>
          <w:tcPr>
            <w:tcW w:w="0" w:type="auto"/>
            <w:vAlign w:val="center"/>
            <w:hideMark/>
          </w:tcPr>
          <w:p w14:paraId="50566BF7" w14:textId="77777777" w:rsidR="003866EF" w:rsidRDefault="003866EF">
            <w:pPr>
              <w:jc w:val="center"/>
              <w:rPr>
                <w:b/>
                <w:bCs/>
              </w:rPr>
            </w:pPr>
            <w:r>
              <w:rPr>
                <w:b/>
                <w:bCs/>
              </w:rPr>
              <w:t>ISSN</w:t>
            </w:r>
          </w:p>
        </w:tc>
        <w:tc>
          <w:tcPr>
            <w:tcW w:w="0" w:type="auto"/>
            <w:vAlign w:val="center"/>
            <w:hideMark/>
          </w:tcPr>
          <w:p w14:paraId="1E78D0E1" w14:textId="77777777" w:rsidR="003866EF" w:rsidRDefault="003866EF">
            <w:r>
              <w:t>1873-2747 0361-9230</w:t>
            </w:r>
          </w:p>
        </w:tc>
      </w:tr>
      <w:tr w:rsidR="003866EF" w14:paraId="18CD2B25" w14:textId="77777777">
        <w:trPr>
          <w:tblCellSpacing w:w="15" w:type="dxa"/>
        </w:trPr>
        <w:tc>
          <w:tcPr>
            <w:tcW w:w="0" w:type="auto"/>
            <w:vAlign w:val="center"/>
            <w:hideMark/>
          </w:tcPr>
          <w:p w14:paraId="30C2F62D" w14:textId="77777777" w:rsidR="003866EF" w:rsidRDefault="003866EF">
            <w:pPr>
              <w:jc w:val="center"/>
              <w:rPr>
                <w:b/>
                <w:bCs/>
              </w:rPr>
            </w:pPr>
            <w:r>
              <w:rPr>
                <w:b/>
                <w:bCs/>
              </w:rPr>
              <w:t>Date Added</w:t>
            </w:r>
          </w:p>
        </w:tc>
        <w:tc>
          <w:tcPr>
            <w:tcW w:w="0" w:type="auto"/>
            <w:vAlign w:val="center"/>
            <w:hideMark/>
          </w:tcPr>
          <w:p w14:paraId="426ADDD6" w14:textId="77777777" w:rsidR="003866EF" w:rsidRDefault="003866EF">
            <w:r>
              <w:t>6/11/2025, 2:32:26 PM</w:t>
            </w:r>
          </w:p>
        </w:tc>
      </w:tr>
      <w:tr w:rsidR="003866EF" w14:paraId="568330F6" w14:textId="77777777">
        <w:trPr>
          <w:tblCellSpacing w:w="15" w:type="dxa"/>
        </w:trPr>
        <w:tc>
          <w:tcPr>
            <w:tcW w:w="0" w:type="auto"/>
            <w:vAlign w:val="center"/>
            <w:hideMark/>
          </w:tcPr>
          <w:p w14:paraId="11FCDA19" w14:textId="77777777" w:rsidR="003866EF" w:rsidRDefault="003866EF">
            <w:pPr>
              <w:jc w:val="center"/>
              <w:rPr>
                <w:b/>
                <w:bCs/>
              </w:rPr>
            </w:pPr>
            <w:r>
              <w:rPr>
                <w:b/>
                <w:bCs/>
              </w:rPr>
              <w:t>Modified</w:t>
            </w:r>
          </w:p>
        </w:tc>
        <w:tc>
          <w:tcPr>
            <w:tcW w:w="0" w:type="auto"/>
            <w:vAlign w:val="center"/>
            <w:hideMark/>
          </w:tcPr>
          <w:p w14:paraId="2C47B8A4" w14:textId="77777777" w:rsidR="003866EF" w:rsidRDefault="003866EF">
            <w:r>
              <w:t>6/11/2025, 2:32:26 PM</w:t>
            </w:r>
          </w:p>
        </w:tc>
      </w:tr>
    </w:tbl>
    <w:p w14:paraId="01FA2EDA" w14:textId="77777777" w:rsidR="003866EF" w:rsidRDefault="003866EF" w:rsidP="003866EF">
      <w:pPr>
        <w:pStyle w:val="Heading3"/>
        <w:numPr>
          <w:ilvl w:val="0"/>
          <w:numId w:val="13"/>
        </w:numPr>
      </w:pPr>
      <w:r>
        <w:t>Tags:</w:t>
      </w:r>
    </w:p>
    <w:p w14:paraId="75E420BB" w14:textId="77777777" w:rsidR="003866EF" w:rsidRDefault="003866EF" w:rsidP="003866EF">
      <w:pPr>
        <w:pStyle w:val="item"/>
        <w:numPr>
          <w:ilvl w:val="1"/>
          <w:numId w:val="13"/>
        </w:numPr>
      </w:pPr>
      <w:r>
        <w:t>Humans</w:t>
      </w:r>
    </w:p>
    <w:p w14:paraId="4BC8A756" w14:textId="77777777" w:rsidR="003866EF" w:rsidRDefault="003866EF" w:rsidP="003866EF">
      <w:pPr>
        <w:pStyle w:val="item"/>
        <w:numPr>
          <w:ilvl w:val="1"/>
          <w:numId w:val="13"/>
        </w:numPr>
      </w:pPr>
      <w:r>
        <w:t>Animals</w:t>
      </w:r>
    </w:p>
    <w:p w14:paraId="6BC87351" w14:textId="77777777" w:rsidR="003866EF" w:rsidRDefault="003866EF" w:rsidP="003866EF">
      <w:pPr>
        <w:pStyle w:val="item"/>
        <w:numPr>
          <w:ilvl w:val="1"/>
          <w:numId w:val="13"/>
        </w:numPr>
      </w:pPr>
      <w:r>
        <w:t>Disease Models, Animal</w:t>
      </w:r>
    </w:p>
    <w:p w14:paraId="03FCEBE8" w14:textId="77777777" w:rsidR="003866EF" w:rsidRDefault="003866EF" w:rsidP="003866EF">
      <w:pPr>
        <w:pStyle w:val="item"/>
        <w:numPr>
          <w:ilvl w:val="1"/>
          <w:numId w:val="13"/>
        </w:numPr>
      </w:pPr>
      <w:r>
        <w:t>Mice</w:t>
      </w:r>
    </w:p>
    <w:p w14:paraId="18F2D1F7" w14:textId="77777777" w:rsidR="003866EF" w:rsidRDefault="003866EF" w:rsidP="003866EF">
      <w:pPr>
        <w:pStyle w:val="item"/>
        <w:numPr>
          <w:ilvl w:val="1"/>
          <w:numId w:val="13"/>
        </w:numPr>
      </w:pPr>
      <w:r>
        <w:t>Intestines</w:t>
      </w:r>
    </w:p>
    <w:p w14:paraId="366DAA6D" w14:textId="77777777" w:rsidR="003866EF" w:rsidRDefault="003866EF" w:rsidP="003866EF">
      <w:pPr>
        <w:pStyle w:val="item"/>
        <w:numPr>
          <w:ilvl w:val="1"/>
          <w:numId w:val="13"/>
        </w:numPr>
      </w:pPr>
      <w:r>
        <w:t>Inflammation</w:t>
      </w:r>
    </w:p>
    <w:p w14:paraId="282FEC32" w14:textId="77777777" w:rsidR="003866EF" w:rsidRDefault="003866EF" w:rsidP="003866EF">
      <w:pPr>
        <w:pStyle w:val="item"/>
        <w:numPr>
          <w:ilvl w:val="1"/>
          <w:numId w:val="13"/>
        </w:numPr>
      </w:pPr>
      <w:r>
        <w:t>Enteric nervous system</w:t>
      </w:r>
    </w:p>
    <w:p w14:paraId="5184F069" w14:textId="77777777" w:rsidR="003866EF" w:rsidRDefault="003866EF" w:rsidP="003866EF">
      <w:pPr>
        <w:pStyle w:val="item"/>
        <w:numPr>
          <w:ilvl w:val="1"/>
          <w:numId w:val="13"/>
        </w:numPr>
      </w:pPr>
      <w:r>
        <w:t>*Parkinson Disease/drug therapy</w:t>
      </w:r>
    </w:p>
    <w:p w14:paraId="7407D976" w14:textId="77777777" w:rsidR="003866EF" w:rsidRDefault="003866EF" w:rsidP="003866EF">
      <w:pPr>
        <w:pStyle w:val="item"/>
        <w:numPr>
          <w:ilvl w:val="1"/>
          <w:numId w:val="13"/>
        </w:numPr>
      </w:pPr>
      <w:r>
        <w:t>*Receptors, Estrogen/metabolism</w:t>
      </w:r>
    </w:p>
    <w:p w14:paraId="6C2E8497" w14:textId="77777777" w:rsidR="003866EF" w:rsidRDefault="003866EF" w:rsidP="003866EF">
      <w:pPr>
        <w:pStyle w:val="item"/>
        <w:numPr>
          <w:ilvl w:val="1"/>
          <w:numId w:val="13"/>
        </w:numPr>
      </w:pPr>
      <w:r>
        <w:t>Anti-Inflammatory Agents</w:t>
      </w:r>
    </w:p>
    <w:p w14:paraId="4FA19774" w14:textId="77777777" w:rsidR="003866EF" w:rsidRDefault="003866EF" w:rsidP="003866EF">
      <w:pPr>
        <w:pStyle w:val="item"/>
        <w:numPr>
          <w:ilvl w:val="1"/>
          <w:numId w:val="13"/>
        </w:numPr>
      </w:pPr>
      <w:r>
        <w:t>Estradiol/pharmacology/therapeutic use</w:t>
      </w:r>
    </w:p>
    <w:p w14:paraId="053C2E10" w14:textId="77777777" w:rsidR="003866EF" w:rsidRDefault="003866EF" w:rsidP="003866EF">
      <w:pPr>
        <w:pStyle w:val="item"/>
        <w:numPr>
          <w:ilvl w:val="1"/>
          <w:numId w:val="13"/>
        </w:numPr>
      </w:pPr>
      <w:r>
        <w:t>Estrogen receptor</w:t>
      </w:r>
    </w:p>
    <w:p w14:paraId="70BFC505" w14:textId="77777777" w:rsidR="003866EF" w:rsidRDefault="003866EF" w:rsidP="003866EF">
      <w:pPr>
        <w:pStyle w:val="item"/>
        <w:numPr>
          <w:ilvl w:val="1"/>
          <w:numId w:val="13"/>
        </w:numPr>
      </w:pPr>
      <w:r>
        <w:t>Estrogen Receptor alpha/metabolism</w:t>
      </w:r>
    </w:p>
    <w:p w14:paraId="07F64D47" w14:textId="77777777" w:rsidR="003866EF" w:rsidRDefault="003866EF" w:rsidP="003866EF">
      <w:pPr>
        <w:pStyle w:val="item"/>
        <w:numPr>
          <w:ilvl w:val="1"/>
          <w:numId w:val="13"/>
        </w:numPr>
      </w:pPr>
      <w:r>
        <w:t>Estrogen Receptor beta/agonists</w:t>
      </w:r>
    </w:p>
    <w:p w14:paraId="0EFF4508" w14:textId="77777777" w:rsidR="003866EF" w:rsidRDefault="003866EF" w:rsidP="003866EF">
      <w:pPr>
        <w:pStyle w:val="item"/>
        <w:numPr>
          <w:ilvl w:val="1"/>
          <w:numId w:val="13"/>
        </w:numPr>
      </w:pPr>
      <w:r>
        <w:t>Estrogens/pharmacology</w:t>
      </w:r>
    </w:p>
    <w:p w14:paraId="72080C22" w14:textId="77777777" w:rsidR="003866EF" w:rsidRDefault="003866EF" w:rsidP="003866EF">
      <w:pPr>
        <w:pStyle w:val="item"/>
        <w:numPr>
          <w:ilvl w:val="1"/>
          <w:numId w:val="13"/>
        </w:numPr>
      </w:pPr>
      <w:r>
        <w:t>GPER1</w:t>
      </w:r>
    </w:p>
    <w:p w14:paraId="39C67873" w14:textId="77777777" w:rsidR="003866EF" w:rsidRDefault="003866EF" w:rsidP="003866EF">
      <w:pPr>
        <w:pStyle w:val="item"/>
        <w:numPr>
          <w:ilvl w:val="1"/>
          <w:numId w:val="13"/>
        </w:numPr>
      </w:pPr>
      <w:r>
        <w:t>Gut</w:t>
      </w:r>
    </w:p>
    <w:p w14:paraId="0E07B69C" w14:textId="77777777" w:rsidR="003866EF" w:rsidRDefault="003866EF" w:rsidP="003866EF">
      <w:pPr>
        <w:pStyle w:val="item"/>
        <w:numPr>
          <w:ilvl w:val="1"/>
          <w:numId w:val="13"/>
        </w:numPr>
      </w:pPr>
      <w:r>
        <w:t>MPTP</w:t>
      </w:r>
    </w:p>
    <w:p w14:paraId="58F5488D" w14:textId="77777777" w:rsidR="003866EF" w:rsidRDefault="003866EF" w:rsidP="003866EF">
      <w:pPr>
        <w:pStyle w:val="Heading2"/>
        <w:numPr>
          <w:ilvl w:val="0"/>
          <w:numId w:val="13"/>
        </w:numPr>
      </w:pPr>
      <w:r>
        <w:lastRenderedPageBreak/>
        <w:t>Distinct gut microbiome characteristics and dynamics in patients with Parkinson's disease based on the presence of premotor rapid-eye movement sleep behavior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199892F9" w14:textId="77777777">
        <w:trPr>
          <w:tblCellSpacing w:w="15" w:type="dxa"/>
        </w:trPr>
        <w:tc>
          <w:tcPr>
            <w:tcW w:w="0" w:type="auto"/>
            <w:vAlign w:val="center"/>
            <w:hideMark/>
          </w:tcPr>
          <w:p w14:paraId="54ED26CF" w14:textId="77777777" w:rsidR="003866EF" w:rsidRDefault="003866EF">
            <w:pPr>
              <w:jc w:val="center"/>
              <w:rPr>
                <w:b/>
                <w:bCs/>
              </w:rPr>
            </w:pPr>
            <w:r>
              <w:rPr>
                <w:b/>
                <w:bCs/>
              </w:rPr>
              <w:t>Item Type</w:t>
            </w:r>
          </w:p>
        </w:tc>
        <w:tc>
          <w:tcPr>
            <w:tcW w:w="0" w:type="auto"/>
            <w:vAlign w:val="center"/>
            <w:hideMark/>
          </w:tcPr>
          <w:p w14:paraId="28F6A805" w14:textId="77777777" w:rsidR="003866EF" w:rsidRDefault="003866EF">
            <w:r>
              <w:t>Journal Article</w:t>
            </w:r>
          </w:p>
        </w:tc>
      </w:tr>
      <w:tr w:rsidR="003866EF" w14:paraId="2B7E3C24" w14:textId="77777777">
        <w:trPr>
          <w:tblCellSpacing w:w="15" w:type="dxa"/>
        </w:trPr>
        <w:tc>
          <w:tcPr>
            <w:tcW w:w="0" w:type="auto"/>
            <w:vAlign w:val="center"/>
            <w:hideMark/>
          </w:tcPr>
          <w:p w14:paraId="0D4B150E" w14:textId="77777777" w:rsidR="003866EF" w:rsidRDefault="003866EF">
            <w:pPr>
              <w:jc w:val="center"/>
              <w:rPr>
                <w:b/>
                <w:bCs/>
              </w:rPr>
            </w:pPr>
            <w:r>
              <w:rPr>
                <w:b/>
                <w:bCs/>
              </w:rPr>
              <w:t>Author</w:t>
            </w:r>
          </w:p>
        </w:tc>
        <w:tc>
          <w:tcPr>
            <w:tcW w:w="0" w:type="auto"/>
            <w:vAlign w:val="center"/>
            <w:hideMark/>
          </w:tcPr>
          <w:p w14:paraId="14736F37" w14:textId="77777777" w:rsidR="003866EF" w:rsidRDefault="003866EF">
            <w:r>
              <w:t>Jae-Yun Lee</w:t>
            </w:r>
          </w:p>
        </w:tc>
      </w:tr>
      <w:tr w:rsidR="003866EF" w14:paraId="4F783361" w14:textId="77777777">
        <w:trPr>
          <w:tblCellSpacing w:w="15" w:type="dxa"/>
        </w:trPr>
        <w:tc>
          <w:tcPr>
            <w:tcW w:w="0" w:type="auto"/>
            <w:vAlign w:val="center"/>
            <w:hideMark/>
          </w:tcPr>
          <w:p w14:paraId="24D5FC88" w14:textId="77777777" w:rsidR="003866EF" w:rsidRDefault="003866EF">
            <w:pPr>
              <w:jc w:val="center"/>
              <w:rPr>
                <w:b/>
                <w:bCs/>
              </w:rPr>
            </w:pPr>
            <w:r>
              <w:rPr>
                <w:b/>
                <w:bCs/>
              </w:rPr>
              <w:t>Author</w:t>
            </w:r>
          </w:p>
        </w:tc>
        <w:tc>
          <w:tcPr>
            <w:tcW w:w="0" w:type="auto"/>
            <w:vAlign w:val="center"/>
            <w:hideMark/>
          </w:tcPr>
          <w:p w14:paraId="4045C3E0" w14:textId="77777777" w:rsidR="003866EF" w:rsidRDefault="003866EF">
            <w:r>
              <w:t>Sungyang Jo</w:t>
            </w:r>
          </w:p>
        </w:tc>
      </w:tr>
      <w:tr w:rsidR="003866EF" w14:paraId="71907686" w14:textId="77777777">
        <w:trPr>
          <w:tblCellSpacing w:w="15" w:type="dxa"/>
        </w:trPr>
        <w:tc>
          <w:tcPr>
            <w:tcW w:w="0" w:type="auto"/>
            <w:vAlign w:val="center"/>
            <w:hideMark/>
          </w:tcPr>
          <w:p w14:paraId="5157E342" w14:textId="77777777" w:rsidR="003866EF" w:rsidRDefault="003866EF">
            <w:pPr>
              <w:jc w:val="center"/>
              <w:rPr>
                <w:b/>
                <w:bCs/>
              </w:rPr>
            </w:pPr>
            <w:r>
              <w:rPr>
                <w:b/>
                <w:bCs/>
              </w:rPr>
              <w:t>Author</w:t>
            </w:r>
          </w:p>
        </w:tc>
        <w:tc>
          <w:tcPr>
            <w:tcW w:w="0" w:type="auto"/>
            <w:vAlign w:val="center"/>
            <w:hideMark/>
          </w:tcPr>
          <w:p w14:paraId="33B63EB5" w14:textId="77777777" w:rsidR="003866EF" w:rsidRDefault="003866EF">
            <w:r>
              <w:t>Jihyun Lee</w:t>
            </w:r>
          </w:p>
        </w:tc>
      </w:tr>
      <w:tr w:rsidR="003866EF" w14:paraId="2CE770E8" w14:textId="77777777">
        <w:trPr>
          <w:tblCellSpacing w:w="15" w:type="dxa"/>
        </w:trPr>
        <w:tc>
          <w:tcPr>
            <w:tcW w:w="0" w:type="auto"/>
            <w:vAlign w:val="center"/>
            <w:hideMark/>
          </w:tcPr>
          <w:p w14:paraId="4E1FEB8A" w14:textId="77777777" w:rsidR="003866EF" w:rsidRDefault="003866EF">
            <w:pPr>
              <w:jc w:val="center"/>
              <w:rPr>
                <w:b/>
                <w:bCs/>
              </w:rPr>
            </w:pPr>
            <w:r>
              <w:rPr>
                <w:b/>
                <w:bCs/>
              </w:rPr>
              <w:t>Author</w:t>
            </w:r>
          </w:p>
        </w:tc>
        <w:tc>
          <w:tcPr>
            <w:tcW w:w="0" w:type="auto"/>
            <w:vAlign w:val="center"/>
            <w:hideMark/>
          </w:tcPr>
          <w:p w14:paraId="399BE686" w14:textId="77777777" w:rsidR="003866EF" w:rsidRDefault="003866EF">
            <w:r>
              <w:t>Moongwan Choi</w:t>
            </w:r>
          </w:p>
        </w:tc>
      </w:tr>
      <w:tr w:rsidR="003866EF" w14:paraId="6E6502C4" w14:textId="77777777">
        <w:trPr>
          <w:tblCellSpacing w:w="15" w:type="dxa"/>
        </w:trPr>
        <w:tc>
          <w:tcPr>
            <w:tcW w:w="0" w:type="auto"/>
            <w:vAlign w:val="center"/>
            <w:hideMark/>
          </w:tcPr>
          <w:p w14:paraId="45E34009" w14:textId="77777777" w:rsidR="003866EF" w:rsidRDefault="003866EF">
            <w:pPr>
              <w:jc w:val="center"/>
              <w:rPr>
                <w:b/>
                <w:bCs/>
              </w:rPr>
            </w:pPr>
            <w:r>
              <w:rPr>
                <w:b/>
                <w:bCs/>
              </w:rPr>
              <w:t>Author</w:t>
            </w:r>
          </w:p>
        </w:tc>
        <w:tc>
          <w:tcPr>
            <w:tcW w:w="0" w:type="auto"/>
            <w:vAlign w:val="center"/>
            <w:hideMark/>
          </w:tcPr>
          <w:p w14:paraId="3A1C653F" w14:textId="77777777" w:rsidR="003866EF" w:rsidRDefault="003866EF">
            <w:r>
              <w:t>Kijeong Kim</w:t>
            </w:r>
          </w:p>
        </w:tc>
      </w:tr>
      <w:tr w:rsidR="003866EF" w14:paraId="4B22E94B" w14:textId="77777777">
        <w:trPr>
          <w:tblCellSpacing w:w="15" w:type="dxa"/>
        </w:trPr>
        <w:tc>
          <w:tcPr>
            <w:tcW w:w="0" w:type="auto"/>
            <w:vAlign w:val="center"/>
            <w:hideMark/>
          </w:tcPr>
          <w:p w14:paraId="34281416" w14:textId="77777777" w:rsidR="003866EF" w:rsidRDefault="003866EF">
            <w:pPr>
              <w:jc w:val="center"/>
              <w:rPr>
                <w:b/>
                <w:bCs/>
              </w:rPr>
            </w:pPr>
            <w:r>
              <w:rPr>
                <w:b/>
                <w:bCs/>
              </w:rPr>
              <w:t>Author</w:t>
            </w:r>
          </w:p>
        </w:tc>
        <w:tc>
          <w:tcPr>
            <w:tcW w:w="0" w:type="auto"/>
            <w:vAlign w:val="center"/>
            <w:hideMark/>
          </w:tcPr>
          <w:p w14:paraId="009765A4" w14:textId="77777777" w:rsidR="003866EF" w:rsidRDefault="003866EF">
            <w:r>
              <w:t>Sangjin Lee</w:t>
            </w:r>
          </w:p>
        </w:tc>
      </w:tr>
      <w:tr w:rsidR="003866EF" w14:paraId="332F1825" w14:textId="77777777">
        <w:trPr>
          <w:tblCellSpacing w:w="15" w:type="dxa"/>
        </w:trPr>
        <w:tc>
          <w:tcPr>
            <w:tcW w:w="0" w:type="auto"/>
            <w:vAlign w:val="center"/>
            <w:hideMark/>
          </w:tcPr>
          <w:p w14:paraId="155CBC3D" w14:textId="77777777" w:rsidR="003866EF" w:rsidRDefault="003866EF">
            <w:pPr>
              <w:jc w:val="center"/>
              <w:rPr>
                <w:b/>
                <w:bCs/>
              </w:rPr>
            </w:pPr>
            <w:r>
              <w:rPr>
                <w:b/>
                <w:bCs/>
              </w:rPr>
              <w:t>Author</w:t>
            </w:r>
          </w:p>
        </w:tc>
        <w:tc>
          <w:tcPr>
            <w:tcW w:w="0" w:type="auto"/>
            <w:vAlign w:val="center"/>
            <w:hideMark/>
          </w:tcPr>
          <w:p w14:paraId="21AE34DF" w14:textId="77777777" w:rsidR="003866EF" w:rsidRDefault="003866EF">
            <w:r>
              <w:t>Hyun Sik Kim</w:t>
            </w:r>
          </w:p>
        </w:tc>
      </w:tr>
      <w:tr w:rsidR="003866EF" w14:paraId="32377AA4" w14:textId="77777777">
        <w:trPr>
          <w:tblCellSpacing w:w="15" w:type="dxa"/>
        </w:trPr>
        <w:tc>
          <w:tcPr>
            <w:tcW w:w="0" w:type="auto"/>
            <w:vAlign w:val="center"/>
            <w:hideMark/>
          </w:tcPr>
          <w:p w14:paraId="30BE01B5" w14:textId="77777777" w:rsidR="003866EF" w:rsidRDefault="003866EF">
            <w:pPr>
              <w:jc w:val="center"/>
              <w:rPr>
                <w:b/>
                <w:bCs/>
              </w:rPr>
            </w:pPr>
            <w:r>
              <w:rPr>
                <w:b/>
                <w:bCs/>
              </w:rPr>
              <w:t>Author</w:t>
            </w:r>
          </w:p>
        </w:tc>
        <w:tc>
          <w:tcPr>
            <w:tcW w:w="0" w:type="auto"/>
            <w:vAlign w:val="center"/>
            <w:hideMark/>
          </w:tcPr>
          <w:p w14:paraId="0454546D" w14:textId="77777777" w:rsidR="003866EF" w:rsidRDefault="003866EF">
            <w:r>
              <w:t>Jin-Woo Bae</w:t>
            </w:r>
          </w:p>
        </w:tc>
      </w:tr>
      <w:tr w:rsidR="003866EF" w14:paraId="36CDC317" w14:textId="77777777">
        <w:trPr>
          <w:tblCellSpacing w:w="15" w:type="dxa"/>
        </w:trPr>
        <w:tc>
          <w:tcPr>
            <w:tcW w:w="0" w:type="auto"/>
            <w:vAlign w:val="center"/>
            <w:hideMark/>
          </w:tcPr>
          <w:p w14:paraId="1568C364" w14:textId="77777777" w:rsidR="003866EF" w:rsidRDefault="003866EF">
            <w:pPr>
              <w:jc w:val="center"/>
              <w:rPr>
                <w:b/>
                <w:bCs/>
              </w:rPr>
            </w:pPr>
            <w:r>
              <w:rPr>
                <w:b/>
                <w:bCs/>
              </w:rPr>
              <w:t>Author</w:t>
            </w:r>
          </w:p>
        </w:tc>
        <w:tc>
          <w:tcPr>
            <w:tcW w:w="0" w:type="auto"/>
            <w:vAlign w:val="center"/>
            <w:hideMark/>
          </w:tcPr>
          <w:p w14:paraId="6F1C96B0" w14:textId="77777777" w:rsidR="003866EF" w:rsidRDefault="003866EF">
            <w:r>
              <w:t>Sun Ju Chung</w:t>
            </w:r>
          </w:p>
        </w:tc>
      </w:tr>
      <w:tr w:rsidR="003866EF" w14:paraId="3B5A6CE3" w14:textId="77777777">
        <w:trPr>
          <w:tblCellSpacing w:w="15" w:type="dxa"/>
        </w:trPr>
        <w:tc>
          <w:tcPr>
            <w:tcW w:w="0" w:type="auto"/>
            <w:vAlign w:val="center"/>
            <w:hideMark/>
          </w:tcPr>
          <w:p w14:paraId="0EC22B97" w14:textId="77777777" w:rsidR="003866EF" w:rsidRDefault="003866EF">
            <w:pPr>
              <w:jc w:val="center"/>
              <w:rPr>
                <w:b/>
                <w:bCs/>
              </w:rPr>
            </w:pPr>
            <w:r>
              <w:rPr>
                <w:b/>
                <w:bCs/>
              </w:rPr>
              <w:t>Abstract</w:t>
            </w:r>
          </w:p>
        </w:tc>
        <w:tc>
          <w:tcPr>
            <w:tcW w:w="0" w:type="auto"/>
            <w:vAlign w:val="center"/>
            <w:hideMark/>
          </w:tcPr>
          <w:p w14:paraId="4A0EF85A" w14:textId="77777777" w:rsidR="003866EF" w:rsidRDefault="003866EF">
            <w:r>
              <w:t>BACKGROUND: Alpha-synuclein aggregation, a hallmark of Parkinson's disease (PD), is hypothesized to often begin in the enteric or peripheral nervous system in "body-first" PD and progresses through the vagus nerve to the brain, therefore REM sleep behavior disorder (RBD) precedes the PD diagnosis. In contrast, "brain-first" PD begins in the central nervous system. Evidence that gut microbiome imbalances observed in PD and idiopathic RBD exhibit similar trends supports body-first and brain-first hypothesis and highlights the role of microbiota in PD pathogenesis. However, further investigation is needed to understand distinct microbiome changes in body-first versus brain-first PD over the disease progression. RESULTS: Our investigation involved 104 patients with PD and 85 of their spouses as healthy controls (HC), with 57 patients (54.8%) categorized as PD-RBD(+) and 47 patients (45.2%) as PD-RBD(-) based on RBD presence before the PD diagnosis. We evaluated the microbiome differences between these groups over the disease progression through taxonomic and functional differential abundance analyses and carbohydrate-active enzyme (CAZyme) profiles based on metagenome-assembled genomes. The PD-RBD(+) gut microbiome showed a relatively stable microbiome composition irrespective of disease stage. In contrast, PD-RBD(-) microbiome exhibited a relatively dynamic microbiome change as the disease progressed. In early-stage PD-RBD(+), Escherichia and Akkermansia, associated with pathogenic biofilm formation and host mucin degradation, respectively, were enriched, which was supported by functional analysis. We discovered that genes of the UDP-GlcNAc synthesis/recycling pathway negatively correlated with biofilm formation; this finding was further validated in a separate cohort. Furthermore, fiber intake-associated taxa were decreased in early-stage PD-RBD(+) and the biased mucin-</w:t>
            </w:r>
            <w:r>
              <w:lastRenderedPageBreak/>
              <w:t>degrading capacity of CAZyme compared to fiber degradation. CONCLUSION: We determined that the gut microbiome dynamics in patients with PD according to the disease progression depend on the presence of premotor RBD. Notably, early-stage PD-RBD(+) demonstrated distinct gut microbial characteristics, potentially contributing to exacerbation of PD pathophysiology. This outcome may contribute to the development of new therapeutic strategies targeting the gut microbiome in PD. Video Abstract.</w:t>
            </w:r>
          </w:p>
        </w:tc>
      </w:tr>
      <w:tr w:rsidR="003866EF" w14:paraId="63A887D0" w14:textId="77777777">
        <w:trPr>
          <w:tblCellSpacing w:w="15" w:type="dxa"/>
        </w:trPr>
        <w:tc>
          <w:tcPr>
            <w:tcW w:w="0" w:type="auto"/>
            <w:vAlign w:val="center"/>
            <w:hideMark/>
          </w:tcPr>
          <w:p w14:paraId="1710124A" w14:textId="77777777" w:rsidR="003866EF" w:rsidRDefault="003866EF">
            <w:pPr>
              <w:jc w:val="center"/>
              <w:rPr>
                <w:b/>
                <w:bCs/>
              </w:rPr>
            </w:pPr>
            <w:r>
              <w:rPr>
                <w:b/>
                <w:bCs/>
              </w:rPr>
              <w:lastRenderedPageBreak/>
              <w:t>Date</w:t>
            </w:r>
          </w:p>
        </w:tc>
        <w:tc>
          <w:tcPr>
            <w:tcW w:w="0" w:type="auto"/>
            <w:vAlign w:val="center"/>
            <w:hideMark/>
          </w:tcPr>
          <w:p w14:paraId="5E9A61D8" w14:textId="77777777" w:rsidR="003866EF" w:rsidRDefault="003866EF">
            <w:r>
              <w:t>2025 Apr 30</w:t>
            </w:r>
          </w:p>
        </w:tc>
      </w:tr>
      <w:tr w:rsidR="003866EF" w14:paraId="76DBA039" w14:textId="77777777">
        <w:trPr>
          <w:tblCellSpacing w:w="15" w:type="dxa"/>
        </w:trPr>
        <w:tc>
          <w:tcPr>
            <w:tcW w:w="0" w:type="auto"/>
            <w:vAlign w:val="center"/>
            <w:hideMark/>
          </w:tcPr>
          <w:p w14:paraId="536F296D" w14:textId="77777777" w:rsidR="003866EF" w:rsidRDefault="003866EF">
            <w:pPr>
              <w:jc w:val="center"/>
              <w:rPr>
                <w:b/>
                <w:bCs/>
              </w:rPr>
            </w:pPr>
            <w:r>
              <w:rPr>
                <w:b/>
                <w:bCs/>
              </w:rPr>
              <w:t>Language</w:t>
            </w:r>
          </w:p>
        </w:tc>
        <w:tc>
          <w:tcPr>
            <w:tcW w:w="0" w:type="auto"/>
            <w:vAlign w:val="center"/>
            <w:hideMark/>
          </w:tcPr>
          <w:p w14:paraId="6A9525E5" w14:textId="77777777" w:rsidR="003866EF" w:rsidRDefault="003866EF">
            <w:r>
              <w:t>eng</w:t>
            </w:r>
          </w:p>
        </w:tc>
      </w:tr>
      <w:tr w:rsidR="003866EF" w14:paraId="6DACD2DA" w14:textId="77777777">
        <w:trPr>
          <w:tblCellSpacing w:w="15" w:type="dxa"/>
        </w:trPr>
        <w:tc>
          <w:tcPr>
            <w:tcW w:w="0" w:type="auto"/>
            <w:vAlign w:val="center"/>
            <w:hideMark/>
          </w:tcPr>
          <w:p w14:paraId="629EA956" w14:textId="77777777" w:rsidR="003866EF" w:rsidRDefault="003866EF">
            <w:pPr>
              <w:jc w:val="center"/>
              <w:rPr>
                <w:b/>
                <w:bCs/>
              </w:rPr>
            </w:pPr>
            <w:r>
              <w:rPr>
                <w:b/>
                <w:bCs/>
              </w:rPr>
              <w:t>Rights</w:t>
            </w:r>
          </w:p>
        </w:tc>
        <w:tc>
          <w:tcPr>
            <w:tcW w:w="0" w:type="auto"/>
            <w:vAlign w:val="center"/>
            <w:hideMark/>
          </w:tcPr>
          <w:p w14:paraId="7BD3212E" w14:textId="77777777" w:rsidR="003866EF" w:rsidRDefault="003866EF">
            <w:r>
              <w:t>© 2025. The Author(s).</w:t>
            </w:r>
          </w:p>
        </w:tc>
      </w:tr>
      <w:tr w:rsidR="003866EF" w14:paraId="7C8F3010" w14:textId="77777777">
        <w:trPr>
          <w:tblCellSpacing w:w="15" w:type="dxa"/>
        </w:trPr>
        <w:tc>
          <w:tcPr>
            <w:tcW w:w="0" w:type="auto"/>
            <w:vAlign w:val="center"/>
            <w:hideMark/>
          </w:tcPr>
          <w:p w14:paraId="1A21D9D4" w14:textId="77777777" w:rsidR="003866EF" w:rsidRDefault="003866EF">
            <w:pPr>
              <w:jc w:val="center"/>
              <w:rPr>
                <w:b/>
                <w:bCs/>
              </w:rPr>
            </w:pPr>
            <w:r>
              <w:rPr>
                <w:b/>
                <w:bCs/>
              </w:rPr>
              <w:t>Extra</w:t>
            </w:r>
          </w:p>
        </w:tc>
        <w:tc>
          <w:tcPr>
            <w:tcW w:w="0" w:type="auto"/>
            <w:vAlign w:val="center"/>
            <w:hideMark/>
          </w:tcPr>
          <w:p w14:paraId="1FAE4B65" w14:textId="77777777" w:rsidR="003866EF" w:rsidRDefault="003866EF">
            <w:r>
              <w:t>Place: England PMID: 40307949 PMCID: PMC12042535</w:t>
            </w:r>
          </w:p>
        </w:tc>
      </w:tr>
      <w:tr w:rsidR="003866EF" w14:paraId="23FA961B" w14:textId="77777777">
        <w:trPr>
          <w:tblCellSpacing w:w="15" w:type="dxa"/>
        </w:trPr>
        <w:tc>
          <w:tcPr>
            <w:tcW w:w="0" w:type="auto"/>
            <w:vAlign w:val="center"/>
            <w:hideMark/>
          </w:tcPr>
          <w:p w14:paraId="1C33D5DE" w14:textId="77777777" w:rsidR="003866EF" w:rsidRDefault="003866EF">
            <w:pPr>
              <w:jc w:val="center"/>
              <w:rPr>
                <w:b/>
                <w:bCs/>
              </w:rPr>
            </w:pPr>
            <w:r>
              <w:rPr>
                <w:b/>
                <w:bCs/>
              </w:rPr>
              <w:t>Volume</w:t>
            </w:r>
          </w:p>
        </w:tc>
        <w:tc>
          <w:tcPr>
            <w:tcW w:w="0" w:type="auto"/>
            <w:vAlign w:val="center"/>
            <w:hideMark/>
          </w:tcPr>
          <w:p w14:paraId="0BA06976" w14:textId="77777777" w:rsidR="003866EF" w:rsidRDefault="003866EF">
            <w:r>
              <w:t>13</w:t>
            </w:r>
          </w:p>
        </w:tc>
      </w:tr>
      <w:tr w:rsidR="003866EF" w14:paraId="7B105843" w14:textId="77777777">
        <w:trPr>
          <w:tblCellSpacing w:w="15" w:type="dxa"/>
        </w:trPr>
        <w:tc>
          <w:tcPr>
            <w:tcW w:w="0" w:type="auto"/>
            <w:vAlign w:val="center"/>
            <w:hideMark/>
          </w:tcPr>
          <w:p w14:paraId="5F5D5329" w14:textId="77777777" w:rsidR="003866EF" w:rsidRDefault="003866EF">
            <w:pPr>
              <w:jc w:val="center"/>
              <w:rPr>
                <w:b/>
                <w:bCs/>
              </w:rPr>
            </w:pPr>
            <w:r>
              <w:rPr>
                <w:b/>
                <w:bCs/>
              </w:rPr>
              <w:t>Pages</w:t>
            </w:r>
          </w:p>
        </w:tc>
        <w:tc>
          <w:tcPr>
            <w:tcW w:w="0" w:type="auto"/>
            <w:vAlign w:val="center"/>
            <w:hideMark/>
          </w:tcPr>
          <w:p w14:paraId="1A4C456E" w14:textId="77777777" w:rsidR="003866EF" w:rsidRDefault="003866EF">
            <w:r>
              <w:t>108</w:t>
            </w:r>
          </w:p>
        </w:tc>
      </w:tr>
      <w:tr w:rsidR="003866EF" w14:paraId="64F19E44" w14:textId="77777777">
        <w:trPr>
          <w:tblCellSpacing w:w="15" w:type="dxa"/>
        </w:trPr>
        <w:tc>
          <w:tcPr>
            <w:tcW w:w="0" w:type="auto"/>
            <w:vAlign w:val="center"/>
            <w:hideMark/>
          </w:tcPr>
          <w:p w14:paraId="3D16F13C" w14:textId="77777777" w:rsidR="003866EF" w:rsidRDefault="003866EF">
            <w:pPr>
              <w:jc w:val="center"/>
              <w:rPr>
                <w:b/>
                <w:bCs/>
              </w:rPr>
            </w:pPr>
            <w:r>
              <w:rPr>
                <w:b/>
                <w:bCs/>
              </w:rPr>
              <w:t>Publication</w:t>
            </w:r>
          </w:p>
        </w:tc>
        <w:tc>
          <w:tcPr>
            <w:tcW w:w="0" w:type="auto"/>
            <w:vAlign w:val="center"/>
            <w:hideMark/>
          </w:tcPr>
          <w:p w14:paraId="34315E0B" w14:textId="77777777" w:rsidR="003866EF" w:rsidRDefault="003866EF">
            <w:r>
              <w:t>Microbiome</w:t>
            </w:r>
          </w:p>
        </w:tc>
      </w:tr>
      <w:tr w:rsidR="003866EF" w14:paraId="02BB044E" w14:textId="77777777">
        <w:trPr>
          <w:tblCellSpacing w:w="15" w:type="dxa"/>
        </w:trPr>
        <w:tc>
          <w:tcPr>
            <w:tcW w:w="0" w:type="auto"/>
            <w:vAlign w:val="center"/>
            <w:hideMark/>
          </w:tcPr>
          <w:p w14:paraId="2451817A" w14:textId="77777777" w:rsidR="003866EF" w:rsidRDefault="003866EF">
            <w:pPr>
              <w:jc w:val="center"/>
              <w:rPr>
                <w:b/>
                <w:bCs/>
              </w:rPr>
            </w:pPr>
            <w:r>
              <w:rPr>
                <w:b/>
                <w:bCs/>
              </w:rPr>
              <w:t>DOI</w:t>
            </w:r>
          </w:p>
        </w:tc>
        <w:tc>
          <w:tcPr>
            <w:tcW w:w="0" w:type="auto"/>
            <w:vAlign w:val="center"/>
            <w:hideMark/>
          </w:tcPr>
          <w:p w14:paraId="65E0F8F0" w14:textId="77777777" w:rsidR="003866EF" w:rsidRDefault="003866EF">
            <w:hyperlink r:id="rId361" w:history="1">
              <w:r>
                <w:rPr>
                  <w:rStyle w:val="Hyperlink"/>
                </w:rPr>
                <w:t>10.1186/s40168-025-02095-w</w:t>
              </w:r>
            </w:hyperlink>
          </w:p>
        </w:tc>
      </w:tr>
      <w:tr w:rsidR="003866EF" w14:paraId="7F28618B" w14:textId="77777777">
        <w:trPr>
          <w:tblCellSpacing w:w="15" w:type="dxa"/>
        </w:trPr>
        <w:tc>
          <w:tcPr>
            <w:tcW w:w="0" w:type="auto"/>
            <w:vAlign w:val="center"/>
            <w:hideMark/>
          </w:tcPr>
          <w:p w14:paraId="5BA0D424" w14:textId="77777777" w:rsidR="003866EF" w:rsidRDefault="003866EF">
            <w:pPr>
              <w:jc w:val="center"/>
              <w:rPr>
                <w:b/>
                <w:bCs/>
              </w:rPr>
            </w:pPr>
            <w:r>
              <w:rPr>
                <w:b/>
                <w:bCs/>
              </w:rPr>
              <w:t>Issue</w:t>
            </w:r>
          </w:p>
        </w:tc>
        <w:tc>
          <w:tcPr>
            <w:tcW w:w="0" w:type="auto"/>
            <w:vAlign w:val="center"/>
            <w:hideMark/>
          </w:tcPr>
          <w:p w14:paraId="43F73E93" w14:textId="77777777" w:rsidR="003866EF" w:rsidRDefault="003866EF">
            <w:r>
              <w:t>1</w:t>
            </w:r>
          </w:p>
        </w:tc>
      </w:tr>
      <w:tr w:rsidR="003866EF" w14:paraId="6817A024" w14:textId="77777777">
        <w:trPr>
          <w:tblCellSpacing w:w="15" w:type="dxa"/>
        </w:trPr>
        <w:tc>
          <w:tcPr>
            <w:tcW w:w="0" w:type="auto"/>
            <w:vAlign w:val="center"/>
            <w:hideMark/>
          </w:tcPr>
          <w:p w14:paraId="4B331106" w14:textId="77777777" w:rsidR="003866EF" w:rsidRDefault="003866EF">
            <w:pPr>
              <w:jc w:val="center"/>
              <w:rPr>
                <w:b/>
                <w:bCs/>
              </w:rPr>
            </w:pPr>
            <w:r>
              <w:rPr>
                <w:b/>
                <w:bCs/>
              </w:rPr>
              <w:t>Journal Abbr</w:t>
            </w:r>
          </w:p>
        </w:tc>
        <w:tc>
          <w:tcPr>
            <w:tcW w:w="0" w:type="auto"/>
            <w:vAlign w:val="center"/>
            <w:hideMark/>
          </w:tcPr>
          <w:p w14:paraId="0120F304" w14:textId="77777777" w:rsidR="003866EF" w:rsidRDefault="003866EF">
            <w:r>
              <w:t>Microbiome</w:t>
            </w:r>
          </w:p>
        </w:tc>
      </w:tr>
      <w:tr w:rsidR="003866EF" w14:paraId="7AADEC96" w14:textId="77777777">
        <w:trPr>
          <w:tblCellSpacing w:w="15" w:type="dxa"/>
        </w:trPr>
        <w:tc>
          <w:tcPr>
            <w:tcW w:w="0" w:type="auto"/>
            <w:vAlign w:val="center"/>
            <w:hideMark/>
          </w:tcPr>
          <w:p w14:paraId="6D676E0D" w14:textId="77777777" w:rsidR="003866EF" w:rsidRDefault="003866EF">
            <w:pPr>
              <w:jc w:val="center"/>
              <w:rPr>
                <w:b/>
                <w:bCs/>
              </w:rPr>
            </w:pPr>
            <w:r>
              <w:rPr>
                <w:b/>
                <w:bCs/>
              </w:rPr>
              <w:t>ISSN</w:t>
            </w:r>
          </w:p>
        </w:tc>
        <w:tc>
          <w:tcPr>
            <w:tcW w:w="0" w:type="auto"/>
            <w:vAlign w:val="center"/>
            <w:hideMark/>
          </w:tcPr>
          <w:p w14:paraId="33F5E062" w14:textId="77777777" w:rsidR="003866EF" w:rsidRDefault="003866EF">
            <w:r>
              <w:t>2049-2618</w:t>
            </w:r>
          </w:p>
        </w:tc>
      </w:tr>
      <w:tr w:rsidR="003866EF" w14:paraId="589B3B66" w14:textId="77777777">
        <w:trPr>
          <w:tblCellSpacing w:w="15" w:type="dxa"/>
        </w:trPr>
        <w:tc>
          <w:tcPr>
            <w:tcW w:w="0" w:type="auto"/>
            <w:vAlign w:val="center"/>
            <w:hideMark/>
          </w:tcPr>
          <w:p w14:paraId="7D5A204A" w14:textId="77777777" w:rsidR="003866EF" w:rsidRDefault="003866EF">
            <w:pPr>
              <w:jc w:val="center"/>
              <w:rPr>
                <w:b/>
                <w:bCs/>
              </w:rPr>
            </w:pPr>
            <w:r>
              <w:rPr>
                <w:b/>
                <w:bCs/>
              </w:rPr>
              <w:t>Date Added</w:t>
            </w:r>
          </w:p>
        </w:tc>
        <w:tc>
          <w:tcPr>
            <w:tcW w:w="0" w:type="auto"/>
            <w:vAlign w:val="center"/>
            <w:hideMark/>
          </w:tcPr>
          <w:p w14:paraId="0595A302" w14:textId="77777777" w:rsidR="003866EF" w:rsidRDefault="003866EF">
            <w:r>
              <w:t>6/11/2025, 2:32:25 PM</w:t>
            </w:r>
          </w:p>
        </w:tc>
      </w:tr>
      <w:tr w:rsidR="003866EF" w14:paraId="7CE37AF8" w14:textId="77777777">
        <w:trPr>
          <w:tblCellSpacing w:w="15" w:type="dxa"/>
        </w:trPr>
        <w:tc>
          <w:tcPr>
            <w:tcW w:w="0" w:type="auto"/>
            <w:vAlign w:val="center"/>
            <w:hideMark/>
          </w:tcPr>
          <w:p w14:paraId="56429052" w14:textId="77777777" w:rsidR="003866EF" w:rsidRDefault="003866EF">
            <w:pPr>
              <w:jc w:val="center"/>
              <w:rPr>
                <w:b/>
                <w:bCs/>
              </w:rPr>
            </w:pPr>
            <w:r>
              <w:rPr>
                <w:b/>
                <w:bCs/>
              </w:rPr>
              <w:t>Modified</w:t>
            </w:r>
          </w:p>
        </w:tc>
        <w:tc>
          <w:tcPr>
            <w:tcW w:w="0" w:type="auto"/>
            <w:vAlign w:val="center"/>
            <w:hideMark/>
          </w:tcPr>
          <w:p w14:paraId="52A77294" w14:textId="77777777" w:rsidR="003866EF" w:rsidRDefault="003866EF">
            <w:r>
              <w:t>6/11/2025, 2:32:25 PM</w:t>
            </w:r>
          </w:p>
        </w:tc>
      </w:tr>
    </w:tbl>
    <w:p w14:paraId="3DF168D1" w14:textId="77777777" w:rsidR="003866EF" w:rsidRDefault="003866EF" w:rsidP="003866EF">
      <w:pPr>
        <w:pStyle w:val="Heading3"/>
        <w:numPr>
          <w:ilvl w:val="0"/>
          <w:numId w:val="13"/>
        </w:numPr>
      </w:pPr>
      <w:r>
        <w:t>Tags:</w:t>
      </w:r>
    </w:p>
    <w:p w14:paraId="714EE2FA" w14:textId="77777777" w:rsidR="003866EF" w:rsidRDefault="003866EF" w:rsidP="003866EF">
      <w:pPr>
        <w:pStyle w:val="item"/>
        <w:numPr>
          <w:ilvl w:val="1"/>
          <w:numId w:val="13"/>
        </w:numPr>
      </w:pPr>
      <w:r>
        <w:t>Aged</w:t>
      </w:r>
    </w:p>
    <w:p w14:paraId="7A6694D7" w14:textId="77777777" w:rsidR="003866EF" w:rsidRDefault="003866EF" w:rsidP="003866EF">
      <w:pPr>
        <w:pStyle w:val="item"/>
        <w:numPr>
          <w:ilvl w:val="1"/>
          <w:numId w:val="13"/>
        </w:numPr>
      </w:pPr>
      <w:r>
        <w:t>Female</w:t>
      </w:r>
    </w:p>
    <w:p w14:paraId="4C68FE68" w14:textId="77777777" w:rsidR="003866EF" w:rsidRDefault="003866EF" w:rsidP="003866EF">
      <w:pPr>
        <w:pStyle w:val="item"/>
        <w:numPr>
          <w:ilvl w:val="1"/>
          <w:numId w:val="13"/>
        </w:numPr>
      </w:pPr>
      <w:r>
        <w:t>Humans</w:t>
      </w:r>
    </w:p>
    <w:p w14:paraId="72F4B0D2" w14:textId="77777777" w:rsidR="003866EF" w:rsidRDefault="003866EF" w:rsidP="003866EF">
      <w:pPr>
        <w:pStyle w:val="item"/>
        <w:numPr>
          <w:ilvl w:val="1"/>
          <w:numId w:val="13"/>
        </w:numPr>
      </w:pPr>
      <w:r>
        <w:t>Male</w:t>
      </w:r>
    </w:p>
    <w:p w14:paraId="30306EB6" w14:textId="77777777" w:rsidR="003866EF" w:rsidRDefault="003866EF" w:rsidP="003866EF">
      <w:pPr>
        <w:pStyle w:val="item"/>
        <w:numPr>
          <w:ilvl w:val="1"/>
          <w:numId w:val="13"/>
        </w:numPr>
      </w:pPr>
      <w:r>
        <w:t>Middle Aged</w:t>
      </w:r>
    </w:p>
    <w:p w14:paraId="4D1410DC" w14:textId="77777777" w:rsidR="003866EF" w:rsidRDefault="003866EF" w:rsidP="003866EF">
      <w:pPr>
        <w:pStyle w:val="item"/>
        <w:numPr>
          <w:ilvl w:val="1"/>
          <w:numId w:val="13"/>
        </w:numPr>
      </w:pPr>
      <w:r>
        <w:t>Disease Progression</w:t>
      </w:r>
    </w:p>
    <w:p w14:paraId="15D7B279" w14:textId="77777777" w:rsidR="003866EF" w:rsidRDefault="003866EF" w:rsidP="003866EF">
      <w:pPr>
        <w:pStyle w:val="item"/>
        <w:numPr>
          <w:ilvl w:val="1"/>
          <w:numId w:val="13"/>
        </w:numPr>
      </w:pPr>
      <w:r>
        <w:t>Parkinson’s disease</w:t>
      </w:r>
    </w:p>
    <w:p w14:paraId="0EE68AAD" w14:textId="77777777" w:rsidR="003866EF" w:rsidRDefault="003866EF" w:rsidP="003866EF">
      <w:pPr>
        <w:pStyle w:val="item"/>
        <w:numPr>
          <w:ilvl w:val="1"/>
          <w:numId w:val="13"/>
        </w:numPr>
      </w:pPr>
      <w:r>
        <w:t>Feces/microbiology</w:t>
      </w:r>
    </w:p>
    <w:p w14:paraId="3D62C399" w14:textId="77777777" w:rsidR="003866EF" w:rsidRDefault="003866EF" w:rsidP="003866EF">
      <w:pPr>
        <w:pStyle w:val="item"/>
        <w:numPr>
          <w:ilvl w:val="1"/>
          <w:numId w:val="13"/>
        </w:numPr>
      </w:pPr>
      <w:r>
        <w:t>RNA, Ribosomal, 16S/genetics</w:t>
      </w:r>
    </w:p>
    <w:p w14:paraId="10F699A1" w14:textId="77777777" w:rsidR="003866EF" w:rsidRDefault="003866EF" w:rsidP="003866EF">
      <w:pPr>
        <w:pStyle w:val="item"/>
        <w:numPr>
          <w:ilvl w:val="1"/>
          <w:numId w:val="13"/>
        </w:numPr>
      </w:pPr>
      <w:r>
        <w:t>Microbiome</w:t>
      </w:r>
    </w:p>
    <w:p w14:paraId="5F706F2E" w14:textId="77777777" w:rsidR="003866EF" w:rsidRDefault="003866EF" w:rsidP="003866EF">
      <w:pPr>
        <w:pStyle w:val="item"/>
        <w:numPr>
          <w:ilvl w:val="1"/>
          <w:numId w:val="13"/>
        </w:numPr>
      </w:pPr>
      <w:r>
        <w:t>*Bacteria/classification/genetics/isolation &amp; purification</w:t>
      </w:r>
    </w:p>
    <w:p w14:paraId="776632AA" w14:textId="77777777" w:rsidR="003866EF" w:rsidRDefault="003866EF" w:rsidP="003866EF">
      <w:pPr>
        <w:pStyle w:val="item"/>
        <w:numPr>
          <w:ilvl w:val="1"/>
          <w:numId w:val="13"/>
        </w:numPr>
      </w:pPr>
      <w:r>
        <w:t>*Gastrointestinal Microbiome/genetics</w:t>
      </w:r>
    </w:p>
    <w:p w14:paraId="26B2A6BC" w14:textId="77777777" w:rsidR="003866EF" w:rsidRDefault="003866EF" w:rsidP="003866EF">
      <w:pPr>
        <w:pStyle w:val="item"/>
        <w:numPr>
          <w:ilvl w:val="1"/>
          <w:numId w:val="13"/>
        </w:numPr>
      </w:pPr>
      <w:r>
        <w:t>*Parkinson Disease/microbiology/complications</w:t>
      </w:r>
    </w:p>
    <w:p w14:paraId="2EB34141" w14:textId="77777777" w:rsidR="003866EF" w:rsidRDefault="003866EF" w:rsidP="003866EF">
      <w:pPr>
        <w:pStyle w:val="item"/>
        <w:numPr>
          <w:ilvl w:val="1"/>
          <w:numId w:val="13"/>
        </w:numPr>
      </w:pPr>
      <w:r>
        <w:t>*REM Sleep Behavior Disorder/microbiology</w:t>
      </w:r>
    </w:p>
    <w:p w14:paraId="2DDB34FA" w14:textId="77777777" w:rsidR="003866EF" w:rsidRDefault="003866EF" w:rsidP="003866EF">
      <w:pPr>
        <w:pStyle w:val="item"/>
        <w:numPr>
          <w:ilvl w:val="1"/>
          <w:numId w:val="13"/>
        </w:numPr>
      </w:pPr>
      <w:r>
        <w:lastRenderedPageBreak/>
        <w:t>Biofilm</w:t>
      </w:r>
    </w:p>
    <w:p w14:paraId="4D8C36E8" w14:textId="77777777" w:rsidR="003866EF" w:rsidRDefault="003866EF" w:rsidP="003866EF">
      <w:pPr>
        <w:pStyle w:val="item"/>
        <w:numPr>
          <w:ilvl w:val="1"/>
          <w:numId w:val="13"/>
        </w:numPr>
      </w:pPr>
      <w:r>
        <w:t>Carbohydrate-active enzymes</w:t>
      </w:r>
    </w:p>
    <w:p w14:paraId="17234530" w14:textId="77777777" w:rsidR="003866EF" w:rsidRDefault="003866EF" w:rsidP="003866EF">
      <w:pPr>
        <w:pStyle w:val="item"/>
        <w:numPr>
          <w:ilvl w:val="1"/>
          <w:numId w:val="13"/>
        </w:numPr>
      </w:pPr>
      <w:r>
        <w:t>Rapid eye movement sleep behavior disorders</w:t>
      </w:r>
    </w:p>
    <w:p w14:paraId="3F221349" w14:textId="77777777" w:rsidR="003866EF" w:rsidRDefault="003866EF" w:rsidP="003866EF">
      <w:pPr>
        <w:pStyle w:val="Heading2"/>
        <w:numPr>
          <w:ilvl w:val="0"/>
          <w:numId w:val="13"/>
        </w:numPr>
      </w:pPr>
      <w:r>
        <w:t>Distribution of muscarinic acetylcholine receptor subtypes in the murine small intestine.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4EAEA8A8" w14:textId="77777777">
        <w:trPr>
          <w:tblCellSpacing w:w="15" w:type="dxa"/>
        </w:trPr>
        <w:tc>
          <w:tcPr>
            <w:tcW w:w="0" w:type="auto"/>
            <w:vAlign w:val="center"/>
            <w:hideMark/>
          </w:tcPr>
          <w:p w14:paraId="194AB0FD" w14:textId="77777777" w:rsidR="003866EF" w:rsidRDefault="003866EF">
            <w:pPr>
              <w:jc w:val="center"/>
              <w:rPr>
                <w:b/>
                <w:bCs/>
              </w:rPr>
            </w:pPr>
            <w:r>
              <w:rPr>
                <w:b/>
                <w:bCs/>
              </w:rPr>
              <w:t>Item Type</w:t>
            </w:r>
          </w:p>
        </w:tc>
        <w:tc>
          <w:tcPr>
            <w:tcW w:w="0" w:type="auto"/>
            <w:vAlign w:val="center"/>
            <w:hideMark/>
          </w:tcPr>
          <w:p w14:paraId="617488BD" w14:textId="77777777" w:rsidR="003866EF" w:rsidRDefault="003866EF">
            <w:r>
              <w:t>Journal Article</w:t>
            </w:r>
          </w:p>
        </w:tc>
      </w:tr>
      <w:tr w:rsidR="003866EF" w14:paraId="204A68A6" w14:textId="77777777">
        <w:trPr>
          <w:tblCellSpacing w:w="15" w:type="dxa"/>
        </w:trPr>
        <w:tc>
          <w:tcPr>
            <w:tcW w:w="0" w:type="auto"/>
            <w:vAlign w:val="center"/>
            <w:hideMark/>
          </w:tcPr>
          <w:p w14:paraId="1D890163" w14:textId="77777777" w:rsidR="003866EF" w:rsidRDefault="003866EF">
            <w:pPr>
              <w:jc w:val="center"/>
              <w:rPr>
                <w:b/>
                <w:bCs/>
              </w:rPr>
            </w:pPr>
            <w:r>
              <w:rPr>
                <w:b/>
                <w:bCs/>
              </w:rPr>
              <w:t>Author</w:t>
            </w:r>
          </w:p>
        </w:tc>
        <w:tc>
          <w:tcPr>
            <w:tcW w:w="0" w:type="auto"/>
            <w:vAlign w:val="center"/>
            <w:hideMark/>
          </w:tcPr>
          <w:p w14:paraId="2C06E9F7" w14:textId="77777777" w:rsidR="003866EF" w:rsidRDefault="003866EF">
            <w:r>
              <w:t>Eleanor D. Muise</w:t>
            </w:r>
          </w:p>
        </w:tc>
      </w:tr>
      <w:tr w:rsidR="003866EF" w14:paraId="2ED5724C" w14:textId="77777777">
        <w:trPr>
          <w:tblCellSpacing w:w="15" w:type="dxa"/>
        </w:trPr>
        <w:tc>
          <w:tcPr>
            <w:tcW w:w="0" w:type="auto"/>
            <w:vAlign w:val="center"/>
            <w:hideMark/>
          </w:tcPr>
          <w:p w14:paraId="619D5975" w14:textId="77777777" w:rsidR="003866EF" w:rsidRDefault="003866EF">
            <w:pPr>
              <w:jc w:val="center"/>
              <w:rPr>
                <w:b/>
                <w:bCs/>
              </w:rPr>
            </w:pPr>
            <w:r>
              <w:rPr>
                <w:b/>
                <w:bCs/>
              </w:rPr>
              <w:t>Author</w:t>
            </w:r>
          </w:p>
        </w:tc>
        <w:tc>
          <w:tcPr>
            <w:tcW w:w="0" w:type="auto"/>
            <w:vAlign w:val="center"/>
            <w:hideMark/>
          </w:tcPr>
          <w:p w14:paraId="6C7DBD56" w14:textId="77777777" w:rsidR="003866EF" w:rsidRDefault="003866EF">
            <w:r>
              <w:t>Neeru Gandotra</w:t>
            </w:r>
          </w:p>
        </w:tc>
      </w:tr>
      <w:tr w:rsidR="003866EF" w14:paraId="0D8B86D9" w14:textId="77777777">
        <w:trPr>
          <w:tblCellSpacing w:w="15" w:type="dxa"/>
        </w:trPr>
        <w:tc>
          <w:tcPr>
            <w:tcW w:w="0" w:type="auto"/>
            <w:vAlign w:val="center"/>
            <w:hideMark/>
          </w:tcPr>
          <w:p w14:paraId="4D8E905F" w14:textId="77777777" w:rsidR="003866EF" w:rsidRDefault="003866EF">
            <w:pPr>
              <w:jc w:val="center"/>
              <w:rPr>
                <w:b/>
                <w:bCs/>
              </w:rPr>
            </w:pPr>
            <w:r>
              <w:rPr>
                <w:b/>
                <w:bCs/>
              </w:rPr>
              <w:t>Author</w:t>
            </w:r>
          </w:p>
        </w:tc>
        <w:tc>
          <w:tcPr>
            <w:tcW w:w="0" w:type="auto"/>
            <w:vAlign w:val="center"/>
            <w:hideMark/>
          </w:tcPr>
          <w:p w14:paraId="71456047" w14:textId="77777777" w:rsidR="003866EF" w:rsidRDefault="003866EF">
            <w:r>
              <w:t>John J. Tackett</w:t>
            </w:r>
          </w:p>
        </w:tc>
      </w:tr>
      <w:tr w:rsidR="003866EF" w14:paraId="43CD592D" w14:textId="77777777">
        <w:trPr>
          <w:tblCellSpacing w:w="15" w:type="dxa"/>
        </w:trPr>
        <w:tc>
          <w:tcPr>
            <w:tcW w:w="0" w:type="auto"/>
            <w:vAlign w:val="center"/>
            <w:hideMark/>
          </w:tcPr>
          <w:p w14:paraId="3CC0DA78" w14:textId="77777777" w:rsidR="003866EF" w:rsidRDefault="003866EF">
            <w:pPr>
              <w:jc w:val="center"/>
              <w:rPr>
                <w:b/>
                <w:bCs/>
              </w:rPr>
            </w:pPr>
            <w:r>
              <w:rPr>
                <w:b/>
                <w:bCs/>
              </w:rPr>
              <w:t>Author</w:t>
            </w:r>
          </w:p>
        </w:tc>
        <w:tc>
          <w:tcPr>
            <w:tcW w:w="0" w:type="auto"/>
            <w:vAlign w:val="center"/>
            <w:hideMark/>
          </w:tcPr>
          <w:p w14:paraId="4D8A0ACE" w14:textId="77777777" w:rsidR="003866EF" w:rsidRDefault="003866EF">
            <w:r>
              <w:t>Michaela C. Bamdad</w:t>
            </w:r>
          </w:p>
        </w:tc>
      </w:tr>
      <w:tr w:rsidR="003866EF" w14:paraId="2EA7E4ED" w14:textId="77777777">
        <w:trPr>
          <w:tblCellSpacing w:w="15" w:type="dxa"/>
        </w:trPr>
        <w:tc>
          <w:tcPr>
            <w:tcW w:w="0" w:type="auto"/>
            <w:vAlign w:val="center"/>
            <w:hideMark/>
          </w:tcPr>
          <w:p w14:paraId="37E2F31B" w14:textId="77777777" w:rsidR="003866EF" w:rsidRDefault="003866EF">
            <w:pPr>
              <w:jc w:val="center"/>
              <w:rPr>
                <w:b/>
                <w:bCs/>
              </w:rPr>
            </w:pPr>
            <w:r>
              <w:rPr>
                <w:b/>
                <w:bCs/>
              </w:rPr>
              <w:t>Author</w:t>
            </w:r>
          </w:p>
        </w:tc>
        <w:tc>
          <w:tcPr>
            <w:tcW w:w="0" w:type="auto"/>
            <w:vAlign w:val="center"/>
            <w:hideMark/>
          </w:tcPr>
          <w:p w14:paraId="189531E5" w14:textId="77777777" w:rsidR="003866EF" w:rsidRDefault="003866EF">
            <w:r>
              <w:t>Robert A. Cowles</w:t>
            </w:r>
          </w:p>
        </w:tc>
      </w:tr>
      <w:tr w:rsidR="003866EF" w14:paraId="7ECF7033" w14:textId="77777777">
        <w:trPr>
          <w:tblCellSpacing w:w="15" w:type="dxa"/>
        </w:trPr>
        <w:tc>
          <w:tcPr>
            <w:tcW w:w="0" w:type="auto"/>
            <w:vAlign w:val="center"/>
            <w:hideMark/>
          </w:tcPr>
          <w:p w14:paraId="7A061D8E" w14:textId="77777777" w:rsidR="003866EF" w:rsidRDefault="003866EF">
            <w:pPr>
              <w:jc w:val="center"/>
              <w:rPr>
                <w:b/>
                <w:bCs/>
              </w:rPr>
            </w:pPr>
            <w:r>
              <w:rPr>
                <w:b/>
                <w:bCs/>
              </w:rPr>
              <w:t>Abstract</w:t>
            </w:r>
          </w:p>
        </w:tc>
        <w:tc>
          <w:tcPr>
            <w:tcW w:w="0" w:type="auto"/>
            <w:vAlign w:val="center"/>
            <w:hideMark/>
          </w:tcPr>
          <w:p w14:paraId="57A8B909" w14:textId="77777777" w:rsidR="003866EF" w:rsidRDefault="003866EF">
            <w:r>
              <w:t>AIMS: Serotonin stimulates enterocyte turnover in the small intestine and studies suggest this is mediated by neuronal signaling via a cholinergic pathway. Distribution of the five known muscarinic receptor subtypes (mAChRs) in the small intestine has not been fully studied, and their role in intestinal growth is unknown. We hypothesized that mAChRs have distinct anatomic distributions within the bowel, and that mAChRs present within intestinal crypts mediate the effects of acetylcholine on the small intestinal mucosa. MAIN METHODS: Small intestine from male C57BL/6 mice ages 2, 4, 6, and 8weeks were harvested. RNA was isolated and cDNA synthesized for PCR-amplification of subtype specific mAChRs. Ileum was fixed with Nakane, embedded in epon, and immunofluorescence microscopy performed using polyclonal antibodies specific to each mAChR1-5. KEY FINDINGS: All five mAChR subtypes were present in the mouse duodenum, jejunum, and ileum at all ages by RT-PCR. Immunofluorescence microscopy suggested the presence of mAChR1-5 in association with mature enterocytes along the villus and within the myenteric plexus. Only mAChR2 clearly localized to the crypt stem cell compartment, specifically co-localizing with Paneth cells at crypt bases. SIGNIFICANCE: Muscarinic receptors are widely distributed along the entire alimentary tract. mAChR2 appears to localize to the crypt stem cell compartment, suggesting it is a plausible regulator of stem cell activity. The location of mAChR2 to the crypt makes it a potential therapeutic target for treatment of intestinal disease such as short bowel syndrome. The exact cellular location and action of each mAChR requires further study.</w:t>
            </w:r>
          </w:p>
        </w:tc>
      </w:tr>
      <w:tr w:rsidR="003866EF" w14:paraId="5CDBB9DC" w14:textId="77777777">
        <w:trPr>
          <w:tblCellSpacing w:w="15" w:type="dxa"/>
        </w:trPr>
        <w:tc>
          <w:tcPr>
            <w:tcW w:w="0" w:type="auto"/>
            <w:vAlign w:val="center"/>
            <w:hideMark/>
          </w:tcPr>
          <w:p w14:paraId="77103DE0" w14:textId="77777777" w:rsidR="003866EF" w:rsidRDefault="003866EF">
            <w:pPr>
              <w:jc w:val="center"/>
              <w:rPr>
                <w:b/>
                <w:bCs/>
              </w:rPr>
            </w:pPr>
            <w:r>
              <w:rPr>
                <w:b/>
                <w:bCs/>
              </w:rPr>
              <w:t>Date</w:t>
            </w:r>
          </w:p>
        </w:tc>
        <w:tc>
          <w:tcPr>
            <w:tcW w:w="0" w:type="auto"/>
            <w:vAlign w:val="center"/>
            <w:hideMark/>
          </w:tcPr>
          <w:p w14:paraId="4522A333" w14:textId="77777777" w:rsidR="003866EF" w:rsidRDefault="003866EF">
            <w:r>
              <w:t>2017 Jan 15</w:t>
            </w:r>
          </w:p>
        </w:tc>
      </w:tr>
      <w:tr w:rsidR="003866EF" w14:paraId="768602AD" w14:textId="77777777">
        <w:trPr>
          <w:tblCellSpacing w:w="15" w:type="dxa"/>
        </w:trPr>
        <w:tc>
          <w:tcPr>
            <w:tcW w:w="0" w:type="auto"/>
            <w:vAlign w:val="center"/>
            <w:hideMark/>
          </w:tcPr>
          <w:p w14:paraId="7476210F" w14:textId="77777777" w:rsidR="003866EF" w:rsidRDefault="003866EF">
            <w:pPr>
              <w:jc w:val="center"/>
              <w:rPr>
                <w:b/>
                <w:bCs/>
              </w:rPr>
            </w:pPr>
            <w:r>
              <w:rPr>
                <w:b/>
                <w:bCs/>
              </w:rPr>
              <w:t>Language</w:t>
            </w:r>
          </w:p>
        </w:tc>
        <w:tc>
          <w:tcPr>
            <w:tcW w:w="0" w:type="auto"/>
            <w:vAlign w:val="center"/>
            <w:hideMark/>
          </w:tcPr>
          <w:p w14:paraId="72DF2B1E" w14:textId="77777777" w:rsidR="003866EF" w:rsidRDefault="003866EF">
            <w:r>
              <w:t>eng</w:t>
            </w:r>
          </w:p>
        </w:tc>
      </w:tr>
      <w:tr w:rsidR="003866EF" w14:paraId="2CECC1A9" w14:textId="77777777">
        <w:trPr>
          <w:tblCellSpacing w:w="15" w:type="dxa"/>
        </w:trPr>
        <w:tc>
          <w:tcPr>
            <w:tcW w:w="0" w:type="auto"/>
            <w:vAlign w:val="center"/>
            <w:hideMark/>
          </w:tcPr>
          <w:p w14:paraId="0E218C87" w14:textId="77777777" w:rsidR="003866EF" w:rsidRDefault="003866EF">
            <w:pPr>
              <w:jc w:val="center"/>
              <w:rPr>
                <w:b/>
                <w:bCs/>
              </w:rPr>
            </w:pPr>
            <w:r>
              <w:rPr>
                <w:b/>
                <w:bCs/>
              </w:rPr>
              <w:t>Rights</w:t>
            </w:r>
          </w:p>
        </w:tc>
        <w:tc>
          <w:tcPr>
            <w:tcW w:w="0" w:type="auto"/>
            <w:vAlign w:val="center"/>
            <w:hideMark/>
          </w:tcPr>
          <w:p w14:paraId="3818DD40" w14:textId="77777777" w:rsidR="003866EF" w:rsidRDefault="003866EF">
            <w:r>
              <w:t>Copyright © 2016 Elsevier Inc. All rights reserved.</w:t>
            </w:r>
          </w:p>
        </w:tc>
      </w:tr>
      <w:tr w:rsidR="003866EF" w14:paraId="6A3F7A87" w14:textId="77777777">
        <w:trPr>
          <w:tblCellSpacing w:w="15" w:type="dxa"/>
        </w:trPr>
        <w:tc>
          <w:tcPr>
            <w:tcW w:w="0" w:type="auto"/>
            <w:vAlign w:val="center"/>
            <w:hideMark/>
          </w:tcPr>
          <w:p w14:paraId="11CE28F8" w14:textId="77777777" w:rsidR="003866EF" w:rsidRDefault="003866EF">
            <w:pPr>
              <w:jc w:val="center"/>
              <w:rPr>
                <w:b/>
                <w:bCs/>
              </w:rPr>
            </w:pPr>
            <w:r>
              <w:rPr>
                <w:b/>
                <w:bCs/>
              </w:rPr>
              <w:t>Extra</w:t>
            </w:r>
          </w:p>
        </w:tc>
        <w:tc>
          <w:tcPr>
            <w:tcW w:w="0" w:type="auto"/>
            <w:vAlign w:val="center"/>
            <w:hideMark/>
          </w:tcPr>
          <w:p w14:paraId="2D066AE4" w14:textId="77777777" w:rsidR="003866EF" w:rsidRDefault="003866EF">
            <w:r>
              <w:t>Place: Netherlands PMID: 27866962</w:t>
            </w:r>
          </w:p>
        </w:tc>
      </w:tr>
      <w:tr w:rsidR="003866EF" w14:paraId="7746B417" w14:textId="77777777">
        <w:trPr>
          <w:tblCellSpacing w:w="15" w:type="dxa"/>
        </w:trPr>
        <w:tc>
          <w:tcPr>
            <w:tcW w:w="0" w:type="auto"/>
            <w:vAlign w:val="center"/>
            <w:hideMark/>
          </w:tcPr>
          <w:p w14:paraId="204C74BF" w14:textId="77777777" w:rsidR="003866EF" w:rsidRDefault="003866EF">
            <w:pPr>
              <w:jc w:val="center"/>
              <w:rPr>
                <w:b/>
                <w:bCs/>
              </w:rPr>
            </w:pPr>
            <w:r>
              <w:rPr>
                <w:b/>
                <w:bCs/>
              </w:rPr>
              <w:lastRenderedPageBreak/>
              <w:t>Volume</w:t>
            </w:r>
          </w:p>
        </w:tc>
        <w:tc>
          <w:tcPr>
            <w:tcW w:w="0" w:type="auto"/>
            <w:vAlign w:val="center"/>
            <w:hideMark/>
          </w:tcPr>
          <w:p w14:paraId="302785D9" w14:textId="77777777" w:rsidR="003866EF" w:rsidRDefault="003866EF">
            <w:r>
              <w:t>169</w:t>
            </w:r>
          </w:p>
        </w:tc>
      </w:tr>
      <w:tr w:rsidR="003866EF" w14:paraId="012A65DF" w14:textId="77777777">
        <w:trPr>
          <w:tblCellSpacing w:w="15" w:type="dxa"/>
        </w:trPr>
        <w:tc>
          <w:tcPr>
            <w:tcW w:w="0" w:type="auto"/>
            <w:vAlign w:val="center"/>
            <w:hideMark/>
          </w:tcPr>
          <w:p w14:paraId="6E77C386" w14:textId="77777777" w:rsidR="003866EF" w:rsidRDefault="003866EF">
            <w:pPr>
              <w:jc w:val="center"/>
              <w:rPr>
                <w:b/>
                <w:bCs/>
              </w:rPr>
            </w:pPr>
            <w:r>
              <w:rPr>
                <w:b/>
                <w:bCs/>
              </w:rPr>
              <w:t>Pages</w:t>
            </w:r>
          </w:p>
        </w:tc>
        <w:tc>
          <w:tcPr>
            <w:tcW w:w="0" w:type="auto"/>
            <w:vAlign w:val="center"/>
            <w:hideMark/>
          </w:tcPr>
          <w:p w14:paraId="0394DE8C" w14:textId="77777777" w:rsidR="003866EF" w:rsidRDefault="003866EF">
            <w:r>
              <w:t>6-10</w:t>
            </w:r>
          </w:p>
        </w:tc>
      </w:tr>
      <w:tr w:rsidR="003866EF" w14:paraId="7C876C30" w14:textId="77777777">
        <w:trPr>
          <w:tblCellSpacing w:w="15" w:type="dxa"/>
        </w:trPr>
        <w:tc>
          <w:tcPr>
            <w:tcW w:w="0" w:type="auto"/>
            <w:vAlign w:val="center"/>
            <w:hideMark/>
          </w:tcPr>
          <w:p w14:paraId="5292DAA7" w14:textId="77777777" w:rsidR="003866EF" w:rsidRDefault="003866EF">
            <w:pPr>
              <w:jc w:val="center"/>
              <w:rPr>
                <w:b/>
                <w:bCs/>
              </w:rPr>
            </w:pPr>
            <w:r>
              <w:rPr>
                <w:b/>
                <w:bCs/>
              </w:rPr>
              <w:t>Publication</w:t>
            </w:r>
          </w:p>
        </w:tc>
        <w:tc>
          <w:tcPr>
            <w:tcW w:w="0" w:type="auto"/>
            <w:vAlign w:val="center"/>
            <w:hideMark/>
          </w:tcPr>
          <w:p w14:paraId="66DB0CD0" w14:textId="77777777" w:rsidR="003866EF" w:rsidRDefault="003866EF">
            <w:r>
              <w:t>Life sciences</w:t>
            </w:r>
          </w:p>
        </w:tc>
      </w:tr>
      <w:tr w:rsidR="003866EF" w14:paraId="7FC2779F" w14:textId="77777777">
        <w:trPr>
          <w:tblCellSpacing w:w="15" w:type="dxa"/>
        </w:trPr>
        <w:tc>
          <w:tcPr>
            <w:tcW w:w="0" w:type="auto"/>
            <w:vAlign w:val="center"/>
            <w:hideMark/>
          </w:tcPr>
          <w:p w14:paraId="724E6B77" w14:textId="77777777" w:rsidR="003866EF" w:rsidRDefault="003866EF">
            <w:pPr>
              <w:jc w:val="center"/>
              <w:rPr>
                <w:b/>
                <w:bCs/>
              </w:rPr>
            </w:pPr>
            <w:r>
              <w:rPr>
                <w:b/>
                <w:bCs/>
              </w:rPr>
              <w:t>DOI</w:t>
            </w:r>
          </w:p>
        </w:tc>
        <w:tc>
          <w:tcPr>
            <w:tcW w:w="0" w:type="auto"/>
            <w:vAlign w:val="center"/>
            <w:hideMark/>
          </w:tcPr>
          <w:p w14:paraId="457DA226" w14:textId="77777777" w:rsidR="003866EF" w:rsidRDefault="003866EF">
            <w:hyperlink r:id="rId362" w:history="1">
              <w:r>
                <w:rPr>
                  <w:rStyle w:val="Hyperlink"/>
                </w:rPr>
                <w:t>10.1016/j.lfs.2016.10.030</w:t>
              </w:r>
            </w:hyperlink>
          </w:p>
        </w:tc>
      </w:tr>
      <w:tr w:rsidR="003866EF" w14:paraId="4EF2103A" w14:textId="77777777">
        <w:trPr>
          <w:tblCellSpacing w:w="15" w:type="dxa"/>
        </w:trPr>
        <w:tc>
          <w:tcPr>
            <w:tcW w:w="0" w:type="auto"/>
            <w:vAlign w:val="center"/>
            <w:hideMark/>
          </w:tcPr>
          <w:p w14:paraId="62741D93" w14:textId="77777777" w:rsidR="003866EF" w:rsidRDefault="003866EF">
            <w:pPr>
              <w:jc w:val="center"/>
              <w:rPr>
                <w:b/>
                <w:bCs/>
              </w:rPr>
            </w:pPr>
            <w:r>
              <w:rPr>
                <w:b/>
                <w:bCs/>
              </w:rPr>
              <w:t>Journal Abbr</w:t>
            </w:r>
          </w:p>
        </w:tc>
        <w:tc>
          <w:tcPr>
            <w:tcW w:w="0" w:type="auto"/>
            <w:vAlign w:val="center"/>
            <w:hideMark/>
          </w:tcPr>
          <w:p w14:paraId="1B9F7256" w14:textId="77777777" w:rsidR="003866EF" w:rsidRDefault="003866EF">
            <w:r>
              <w:t>Life Sci</w:t>
            </w:r>
          </w:p>
        </w:tc>
      </w:tr>
      <w:tr w:rsidR="003866EF" w14:paraId="53D3D92A" w14:textId="77777777">
        <w:trPr>
          <w:tblCellSpacing w:w="15" w:type="dxa"/>
        </w:trPr>
        <w:tc>
          <w:tcPr>
            <w:tcW w:w="0" w:type="auto"/>
            <w:vAlign w:val="center"/>
            <w:hideMark/>
          </w:tcPr>
          <w:p w14:paraId="376569BF" w14:textId="77777777" w:rsidR="003866EF" w:rsidRDefault="003866EF">
            <w:pPr>
              <w:jc w:val="center"/>
              <w:rPr>
                <w:b/>
                <w:bCs/>
              </w:rPr>
            </w:pPr>
            <w:r>
              <w:rPr>
                <w:b/>
                <w:bCs/>
              </w:rPr>
              <w:t>ISSN</w:t>
            </w:r>
          </w:p>
        </w:tc>
        <w:tc>
          <w:tcPr>
            <w:tcW w:w="0" w:type="auto"/>
            <w:vAlign w:val="center"/>
            <w:hideMark/>
          </w:tcPr>
          <w:p w14:paraId="489694B6" w14:textId="77777777" w:rsidR="003866EF" w:rsidRDefault="003866EF">
            <w:r>
              <w:t>1879-0631 0024-3205</w:t>
            </w:r>
          </w:p>
        </w:tc>
      </w:tr>
      <w:tr w:rsidR="003866EF" w14:paraId="0769FA31" w14:textId="77777777">
        <w:trPr>
          <w:tblCellSpacing w:w="15" w:type="dxa"/>
        </w:trPr>
        <w:tc>
          <w:tcPr>
            <w:tcW w:w="0" w:type="auto"/>
            <w:vAlign w:val="center"/>
            <w:hideMark/>
          </w:tcPr>
          <w:p w14:paraId="013F124E" w14:textId="77777777" w:rsidR="003866EF" w:rsidRDefault="003866EF">
            <w:pPr>
              <w:jc w:val="center"/>
              <w:rPr>
                <w:b/>
                <w:bCs/>
              </w:rPr>
            </w:pPr>
            <w:r>
              <w:rPr>
                <w:b/>
                <w:bCs/>
              </w:rPr>
              <w:t>Date Added</w:t>
            </w:r>
          </w:p>
        </w:tc>
        <w:tc>
          <w:tcPr>
            <w:tcW w:w="0" w:type="auto"/>
            <w:vAlign w:val="center"/>
            <w:hideMark/>
          </w:tcPr>
          <w:p w14:paraId="6BADD8FB" w14:textId="77777777" w:rsidR="003866EF" w:rsidRDefault="003866EF">
            <w:r>
              <w:t>6/11/2025, 2:32:27 PM</w:t>
            </w:r>
          </w:p>
        </w:tc>
      </w:tr>
      <w:tr w:rsidR="003866EF" w14:paraId="49B3F817" w14:textId="77777777">
        <w:trPr>
          <w:tblCellSpacing w:w="15" w:type="dxa"/>
        </w:trPr>
        <w:tc>
          <w:tcPr>
            <w:tcW w:w="0" w:type="auto"/>
            <w:vAlign w:val="center"/>
            <w:hideMark/>
          </w:tcPr>
          <w:p w14:paraId="07AFE320" w14:textId="77777777" w:rsidR="003866EF" w:rsidRDefault="003866EF">
            <w:pPr>
              <w:jc w:val="center"/>
              <w:rPr>
                <w:b/>
                <w:bCs/>
              </w:rPr>
            </w:pPr>
            <w:r>
              <w:rPr>
                <w:b/>
                <w:bCs/>
              </w:rPr>
              <w:t>Modified</w:t>
            </w:r>
          </w:p>
        </w:tc>
        <w:tc>
          <w:tcPr>
            <w:tcW w:w="0" w:type="auto"/>
            <w:vAlign w:val="center"/>
            <w:hideMark/>
          </w:tcPr>
          <w:p w14:paraId="01A8F462" w14:textId="77777777" w:rsidR="003866EF" w:rsidRDefault="003866EF">
            <w:r>
              <w:t>6/16/2025, 1:11:48 PM</w:t>
            </w:r>
          </w:p>
        </w:tc>
      </w:tr>
    </w:tbl>
    <w:p w14:paraId="184175CE" w14:textId="77777777" w:rsidR="003866EF" w:rsidRDefault="003866EF" w:rsidP="003866EF">
      <w:pPr>
        <w:pStyle w:val="Heading3"/>
        <w:numPr>
          <w:ilvl w:val="0"/>
          <w:numId w:val="13"/>
        </w:numPr>
      </w:pPr>
      <w:r>
        <w:t>Tags:</w:t>
      </w:r>
    </w:p>
    <w:p w14:paraId="225130E9" w14:textId="77777777" w:rsidR="003866EF" w:rsidRDefault="003866EF" w:rsidP="003866EF">
      <w:pPr>
        <w:pStyle w:val="item"/>
        <w:numPr>
          <w:ilvl w:val="1"/>
          <w:numId w:val="13"/>
        </w:numPr>
      </w:pPr>
      <w:r>
        <w:t>Male</w:t>
      </w:r>
    </w:p>
    <w:p w14:paraId="1FCE22A7" w14:textId="77777777" w:rsidR="003866EF" w:rsidRDefault="003866EF" w:rsidP="003866EF">
      <w:pPr>
        <w:pStyle w:val="item"/>
        <w:numPr>
          <w:ilvl w:val="1"/>
          <w:numId w:val="13"/>
        </w:numPr>
      </w:pPr>
      <w:r>
        <w:t>Animals</w:t>
      </w:r>
    </w:p>
    <w:p w14:paraId="42142980" w14:textId="77777777" w:rsidR="003866EF" w:rsidRDefault="003866EF" w:rsidP="003866EF">
      <w:pPr>
        <w:pStyle w:val="item"/>
        <w:numPr>
          <w:ilvl w:val="1"/>
          <w:numId w:val="13"/>
        </w:numPr>
      </w:pPr>
      <w:r>
        <w:t>Mice, Inbred C57BL</w:t>
      </w:r>
    </w:p>
    <w:p w14:paraId="1A88DC42" w14:textId="77777777" w:rsidR="003866EF" w:rsidRDefault="003866EF" w:rsidP="003866EF">
      <w:pPr>
        <w:pStyle w:val="item"/>
        <w:numPr>
          <w:ilvl w:val="1"/>
          <w:numId w:val="13"/>
        </w:numPr>
      </w:pPr>
      <w:r>
        <w:t>Enteric nervous system</w:t>
      </w:r>
    </w:p>
    <w:p w14:paraId="0F7691C4" w14:textId="77777777" w:rsidR="003866EF" w:rsidRDefault="003866EF" w:rsidP="003866EF">
      <w:pPr>
        <w:pStyle w:val="item"/>
        <w:numPr>
          <w:ilvl w:val="1"/>
          <w:numId w:val="13"/>
        </w:numPr>
      </w:pPr>
      <w:r>
        <w:t>Microscopy, Fluorescence</w:t>
      </w:r>
    </w:p>
    <w:p w14:paraId="52C2D21C" w14:textId="77777777" w:rsidR="003866EF" w:rsidRDefault="003866EF" w:rsidP="003866EF">
      <w:pPr>
        <w:pStyle w:val="item"/>
        <w:numPr>
          <w:ilvl w:val="1"/>
          <w:numId w:val="13"/>
        </w:numPr>
      </w:pPr>
      <w:r>
        <w:t>Fluorescent Antibody Technique</w:t>
      </w:r>
    </w:p>
    <w:p w14:paraId="17036812" w14:textId="77777777" w:rsidR="003866EF" w:rsidRDefault="003866EF" w:rsidP="003866EF">
      <w:pPr>
        <w:pStyle w:val="item"/>
        <w:numPr>
          <w:ilvl w:val="1"/>
          <w:numId w:val="13"/>
        </w:numPr>
      </w:pPr>
      <w:r>
        <w:t>Intestinal crypt</w:t>
      </w:r>
    </w:p>
    <w:p w14:paraId="78BC4397" w14:textId="77777777" w:rsidR="003866EF" w:rsidRDefault="003866EF" w:rsidP="003866EF">
      <w:pPr>
        <w:pStyle w:val="item"/>
        <w:numPr>
          <w:ilvl w:val="1"/>
          <w:numId w:val="13"/>
        </w:numPr>
      </w:pPr>
      <w:r>
        <w:t>Intestinal Mucosa/*chemistry/cytology/growth &amp; development/*ultrastructure</w:t>
      </w:r>
    </w:p>
    <w:p w14:paraId="6979FBE0" w14:textId="77777777" w:rsidR="003866EF" w:rsidRDefault="003866EF" w:rsidP="003866EF">
      <w:pPr>
        <w:pStyle w:val="item"/>
        <w:numPr>
          <w:ilvl w:val="1"/>
          <w:numId w:val="13"/>
        </w:numPr>
      </w:pPr>
      <w:r>
        <w:t>Intestine, Small/*chemistry/cytology/growth &amp; development/*ultrastructure</w:t>
      </w:r>
    </w:p>
    <w:p w14:paraId="07C0C2AE" w14:textId="77777777" w:rsidR="003866EF" w:rsidRDefault="003866EF" w:rsidP="003866EF">
      <w:pPr>
        <w:pStyle w:val="item"/>
        <w:numPr>
          <w:ilvl w:val="1"/>
          <w:numId w:val="13"/>
        </w:numPr>
      </w:pPr>
      <w:r>
        <w:t>Muscarinic acetylcholine receptor</w:t>
      </w:r>
    </w:p>
    <w:p w14:paraId="08F93BD2" w14:textId="77777777" w:rsidR="003866EF" w:rsidRDefault="003866EF" w:rsidP="003866EF">
      <w:pPr>
        <w:pStyle w:val="item"/>
        <w:numPr>
          <w:ilvl w:val="1"/>
          <w:numId w:val="13"/>
        </w:numPr>
      </w:pPr>
      <w:r>
        <w:t>Paneth cell</w:t>
      </w:r>
    </w:p>
    <w:p w14:paraId="5C789A04" w14:textId="77777777" w:rsidR="003866EF" w:rsidRDefault="003866EF" w:rsidP="003866EF">
      <w:pPr>
        <w:pStyle w:val="item"/>
        <w:numPr>
          <w:ilvl w:val="1"/>
          <w:numId w:val="13"/>
        </w:numPr>
      </w:pPr>
      <w:r>
        <w:t>Receptors, Muscarinic/*analysis</w:t>
      </w:r>
    </w:p>
    <w:p w14:paraId="19B9642C" w14:textId="77777777" w:rsidR="003866EF" w:rsidRDefault="003866EF" w:rsidP="003866EF">
      <w:pPr>
        <w:pStyle w:val="item"/>
        <w:numPr>
          <w:ilvl w:val="1"/>
          <w:numId w:val="13"/>
        </w:numPr>
      </w:pPr>
      <w:r>
        <w:t>Stem cell compartment</w:t>
      </w:r>
    </w:p>
    <w:p w14:paraId="7844A1DB" w14:textId="77777777" w:rsidR="003866EF" w:rsidRDefault="003866EF" w:rsidP="003866EF">
      <w:pPr>
        <w:pStyle w:val="item"/>
        <w:numPr>
          <w:ilvl w:val="1"/>
          <w:numId w:val="13"/>
        </w:numPr>
      </w:pPr>
      <w:r>
        <w:t>Stem Cells/chemistry/cytology</w:t>
      </w:r>
    </w:p>
    <w:p w14:paraId="7C023F66" w14:textId="77777777" w:rsidR="003866EF" w:rsidRDefault="003866EF" w:rsidP="003866EF">
      <w:pPr>
        <w:pStyle w:val="Heading2"/>
        <w:numPr>
          <w:ilvl w:val="0"/>
          <w:numId w:val="13"/>
        </w:numPr>
      </w:pPr>
      <w:r>
        <w:t>Early-Life Stress Induced by Neonatal Maternal Separation Leads to Intestinal 5-HT Accumulation and Causes Intestinal Dysfunction.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56ED9791" w14:textId="77777777">
        <w:trPr>
          <w:tblCellSpacing w:w="15" w:type="dxa"/>
        </w:trPr>
        <w:tc>
          <w:tcPr>
            <w:tcW w:w="0" w:type="auto"/>
            <w:vAlign w:val="center"/>
            <w:hideMark/>
          </w:tcPr>
          <w:p w14:paraId="7D471B2C" w14:textId="77777777" w:rsidR="003866EF" w:rsidRDefault="003866EF">
            <w:pPr>
              <w:jc w:val="center"/>
              <w:rPr>
                <w:b/>
                <w:bCs/>
              </w:rPr>
            </w:pPr>
            <w:r>
              <w:rPr>
                <w:b/>
                <w:bCs/>
              </w:rPr>
              <w:t>Item Type</w:t>
            </w:r>
          </w:p>
        </w:tc>
        <w:tc>
          <w:tcPr>
            <w:tcW w:w="0" w:type="auto"/>
            <w:vAlign w:val="center"/>
            <w:hideMark/>
          </w:tcPr>
          <w:p w14:paraId="2BEA4F36" w14:textId="77777777" w:rsidR="003866EF" w:rsidRDefault="003866EF">
            <w:r>
              <w:t>Journal Article</w:t>
            </w:r>
          </w:p>
        </w:tc>
      </w:tr>
      <w:tr w:rsidR="003866EF" w14:paraId="0275F717" w14:textId="77777777">
        <w:trPr>
          <w:tblCellSpacing w:w="15" w:type="dxa"/>
        </w:trPr>
        <w:tc>
          <w:tcPr>
            <w:tcW w:w="0" w:type="auto"/>
            <w:vAlign w:val="center"/>
            <w:hideMark/>
          </w:tcPr>
          <w:p w14:paraId="73DC846B" w14:textId="77777777" w:rsidR="003866EF" w:rsidRDefault="003866EF">
            <w:pPr>
              <w:jc w:val="center"/>
              <w:rPr>
                <w:b/>
                <w:bCs/>
              </w:rPr>
            </w:pPr>
            <w:r>
              <w:rPr>
                <w:b/>
                <w:bCs/>
              </w:rPr>
              <w:t>Author</w:t>
            </w:r>
          </w:p>
        </w:tc>
        <w:tc>
          <w:tcPr>
            <w:tcW w:w="0" w:type="auto"/>
            <w:vAlign w:val="center"/>
            <w:hideMark/>
          </w:tcPr>
          <w:p w14:paraId="6DD0E88A" w14:textId="77777777" w:rsidR="003866EF" w:rsidRDefault="003866EF">
            <w:r>
              <w:t>Ding Yang</w:t>
            </w:r>
          </w:p>
        </w:tc>
      </w:tr>
      <w:tr w:rsidR="003866EF" w14:paraId="2B11DE33" w14:textId="77777777">
        <w:trPr>
          <w:tblCellSpacing w:w="15" w:type="dxa"/>
        </w:trPr>
        <w:tc>
          <w:tcPr>
            <w:tcW w:w="0" w:type="auto"/>
            <w:vAlign w:val="center"/>
            <w:hideMark/>
          </w:tcPr>
          <w:p w14:paraId="0294D1B3" w14:textId="77777777" w:rsidR="003866EF" w:rsidRDefault="003866EF">
            <w:pPr>
              <w:jc w:val="center"/>
              <w:rPr>
                <w:b/>
                <w:bCs/>
              </w:rPr>
            </w:pPr>
            <w:r>
              <w:rPr>
                <w:b/>
                <w:bCs/>
              </w:rPr>
              <w:t>Author</w:t>
            </w:r>
          </w:p>
        </w:tc>
        <w:tc>
          <w:tcPr>
            <w:tcW w:w="0" w:type="auto"/>
            <w:vAlign w:val="center"/>
            <w:hideMark/>
          </w:tcPr>
          <w:p w14:paraId="223D772E" w14:textId="77777777" w:rsidR="003866EF" w:rsidRDefault="003866EF">
            <w:r>
              <w:t>Rulan Bai</w:t>
            </w:r>
          </w:p>
        </w:tc>
      </w:tr>
      <w:tr w:rsidR="003866EF" w14:paraId="5303F07A" w14:textId="77777777">
        <w:trPr>
          <w:tblCellSpacing w:w="15" w:type="dxa"/>
        </w:trPr>
        <w:tc>
          <w:tcPr>
            <w:tcW w:w="0" w:type="auto"/>
            <w:vAlign w:val="center"/>
            <w:hideMark/>
          </w:tcPr>
          <w:p w14:paraId="67860917" w14:textId="77777777" w:rsidR="003866EF" w:rsidRDefault="003866EF">
            <w:pPr>
              <w:jc w:val="center"/>
              <w:rPr>
                <w:b/>
                <w:bCs/>
              </w:rPr>
            </w:pPr>
            <w:r>
              <w:rPr>
                <w:b/>
                <w:bCs/>
              </w:rPr>
              <w:t>Author</w:t>
            </w:r>
          </w:p>
        </w:tc>
        <w:tc>
          <w:tcPr>
            <w:tcW w:w="0" w:type="auto"/>
            <w:vAlign w:val="center"/>
            <w:hideMark/>
          </w:tcPr>
          <w:p w14:paraId="1C17AAE6" w14:textId="77777777" w:rsidR="003866EF" w:rsidRDefault="003866EF">
            <w:r>
              <w:t>Chengzhong Li</w:t>
            </w:r>
          </w:p>
        </w:tc>
      </w:tr>
      <w:tr w:rsidR="003866EF" w14:paraId="5BBD8615" w14:textId="77777777">
        <w:trPr>
          <w:tblCellSpacing w:w="15" w:type="dxa"/>
        </w:trPr>
        <w:tc>
          <w:tcPr>
            <w:tcW w:w="0" w:type="auto"/>
            <w:vAlign w:val="center"/>
            <w:hideMark/>
          </w:tcPr>
          <w:p w14:paraId="592D57A1" w14:textId="77777777" w:rsidR="003866EF" w:rsidRDefault="003866EF">
            <w:pPr>
              <w:jc w:val="center"/>
              <w:rPr>
                <w:b/>
                <w:bCs/>
              </w:rPr>
            </w:pPr>
            <w:r>
              <w:rPr>
                <w:b/>
                <w:bCs/>
              </w:rPr>
              <w:t>Author</w:t>
            </w:r>
          </w:p>
        </w:tc>
        <w:tc>
          <w:tcPr>
            <w:tcW w:w="0" w:type="auto"/>
            <w:vAlign w:val="center"/>
            <w:hideMark/>
          </w:tcPr>
          <w:p w14:paraId="3B879720" w14:textId="77777777" w:rsidR="003866EF" w:rsidRDefault="003866EF">
            <w:r>
              <w:t>Yan Sun</w:t>
            </w:r>
          </w:p>
        </w:tc>
      </w:tr>
      <w:tr w:rsidR="003866EF" w14:paraId="1AAE3522" w14:textId="77777777">
        <w:trPr>
          <w:tblCellSpacing w:w="15" w:type="dxa"/>
        </w:trPr>
        <w:tc>
          <w:tcPr>
            <w:tcW w:w="0" w:type="auto"/>
            <w:vAlign w:val="center"/>
            <w:hideMark/>
          </w:tcPr>
          <w:p w14:paraId="10CDBD35" w14:textId="77777777" w:rsidR="003866EF" w:rsidRDefault="003866EF">
            <w:pPr>
              <w:jc w:val="center"/>
              <w:rPr>
                <w:b/>
                <w:bCs/>
              </w:rPr>
            </w:pPr>
            <w:r>
              <w:rPr>
                <w:b/>
                <w:bCs/>
              </w:rPr>
              <w:t>Author</w:t>
            </w:r>
          </w:p>
        </w:tc>
        <w:tc>
          <w:tcPr>
            <w:tcW w:w="0" w:type="auto"/>
            <w:vAlign w:val="center"/>
            <w:hideMark/>
          </w:tcPr>
          <w:p w14:paraId="3FE04B1C" w14:textId="77777777" w:rsidR="003866EF" w:rsidRDefault="003866EF">
            <w:r>
              <w:t>Hongyu Jing</w:t>
            </w:r>
          </w:p>
        </w:tc>
      </w:tr>
      <w:tr w:rsidR="003866EF" w14:paraId="3A9C8F74" w14:textId="77777777">
        <w:trPr>
          <w:tblCellSpacing w:w="15" w:type="dxa"/>
        </w:trPr>
        <w:tc>
          <w:tcPr>
            <w:tcW w:w="0" w:type="auto"/>
            <w:vAlign w:val="center"/>
            <w:hideMark/>
          </w:tcPr>
          <w:p w14:paraId="28392987" w14:textId="77777777" w:rsidR="003866EF" w:rsidRDefault="003866EF">
            <w:pPr>
              <w:jc w:val="center"/>
              <w:rPr>
                <w:b/>
                <w:bCs/>
              </w:rPr>
            </w:pPr>
            <w:r>
              <w:rPr>
                <w:b/>
                <w:bCs/>
              </w:rPr>
              <w:lastRenderedPageBreak/>
              <w:t>Author</w:t>
            </w:r>
          </w:p>
        </w:tc>
        <w:tc>
          <w:tcPr>
            <w:tcW w:w="0" w:type="auto"/>
            <w:vAlign w:val="center"/>
            <w:hideMark/>
          </w:tcPr>
          <w:p w14:paraId="33FAE128" w14:textId="77777777" w:rsidR="003866EF" w:rsidRDefault="003866EF">
            <w:r>
              <w:t>Zixu Wang</w:t>
            </w:r>
          </w:p>
        </w:tc>
      </w:tr>
      <w:tr w:rsidR="003866EF" w14:paraId="5CAE9E70" w14:textId="77777777">
        <w:trPr>
          <w:tblCellSpacing w:w="15" w:type="dxa"/>
        </w:trPr>
        <w:tc>
          <w:tcPr>
            <w:tcW w:w="0" w:type="auto"/>
            <w:vAlign w:val="center"/>
            <w:hideMark/>
          </w:tcPr>
          <w:p w14:paraId="23381967" w14:textId="77777777" w:rsidR="003866EF" w:rsidRDefault="003866EF">
            <w:pPr>
              <w:jc w:val="center"/>
              <w:rPr>
                <w:b/>
                <w:bCs/>
              </w:rPr>
            </w:pPr>
            <w:r>
              <w:rPr>
                <w:b/>
                <w:bCs/>
              </w:rPr>
              <w:t>Author</w:t>
            </w:r>
          </w:p>
        </w:tc>
        <w:tc>
          <w:tcPr>
            <w:tcW w:w="0" w:type="auto"/>
            <w:vAlign w:val="center"/>
            <w:hideMark/>
          </w:tcPr>
          <w:p w14:paraId="3A334A1A" w14:textId="77777777" w:rsidR="003866EF" w:rsidRDefault="003866EF">
            <w:r>
              <w:t>Yaoxing Chen</w:t>
            </w:r>
          </w:p>
        </w:tc>
      </w:tr>
      <w:tr w:rsidR="003866EF" w14:paraId="716E8251" w14:textId="77777777">
        <w:trPr>
          <w:tblCellSpacing w:w="15" w:type="dxa"/>
        </w:trPr>
        <w:tc>
          <w:tcPr>
            <w:tcW w:w="0" w:type="auto"/>
            <w:vAlign w:val="center"/>
            <w:hideMark/>
          </w:tcPr>
          <w:p w14:paraId="3201041B" w14:textId="77777777" w:rsidR="003866EF" w:rsidRDefault="003866EF">
            <w:pPr>
              <w:jc w:val="center"/>
              <w:rPr>
                <w:b/>
                <w:bCs/>
              </w:rPr>
            </w:pPr>
            <w:r>
              <w:rPr>
                <w:b/>
                <w:bCs/>
              </w:rPr>
              <w:t>Author</w:t>
            </w:r>
          </w:p>
        </w:tc>
        <w:tc>
          <w:tcPr>
            <w:tcW w:w="0" w:type="auto"/>
            <w:vAlign w:val="center"/>
            <w:hideMark/>
          </w:tcPr>
          <w:p w14:paraId="6C075C58" w14:textId="77777777" w:rsidR="003866EF" w:rsidRDefault="003866EF">
            <w:r>
              <w:t>Yulan Dong</w:t>
            </w:r>
          </w:p>
        </w:tc>
      </w:tr>
      <w:tr w:rsidR="003866EF" w14:paraId="2A544629" w14:textId="77777777">
        <w:trPr>
          <w:tblCellSpacing w:w="15" w:type="dxa"/>
        </w:trPr>
        <w:tc>
          <w:tcPr>
            <w:tcW w:w="0" w:type="auto"/>
            <w:vAlign w:val="center"/>
            <w:hideMark/>
          </w:tcPr>
          <w:p w14:paraId="378A626D" w14:textId="77777777" w:rsidR="003866EF" w:rsidRDefault="003866EF">
            <w:pPr>
              <w:jc w:val="center"/>
              <w:rPr>
                <w:b/>
                <w:bCs/>
              </w:rPr>
            </w:pPr>
            <w:r>
              <w:rPr>
                <w:b/>
                <w:bCs/>
              </w:rPr>
              <w:t>Abstract</w:t>
            </w:r>
          </w:p>
        </w:tc>
        <w:tc>
          <w:tcPr>
            <w:tcW w:w="0" w:type="auto"/>
            <w:vAlign w:val="center"/>
            <w:hideMark/>
          </w:tcPr>
          <w:p w14:paraId="52EEB2F5" w14:textId="77777777" w:rsidR="003866EF" w:rsidRDefault="003866EF">
            <w:r>
              <w:t>BACKGROUND: The early childhood period is a critical development stage, and experiencing stress during this time may increase the risk of gastrointestinal disorders, including irritable bowel syndrome (IBS). Neonatal maternal separation (NMS) in rodent models has been shown to cause bowel dysfunctions similar to IBS, and 5-HT is considered to be a key regulator regulating intestinal function, but the precise underlying mechanisms remain unclear. RESULTS: We established a maternal separation stress mouse model to simulate early-life stress, exploring the expression patterns of 5-HT under chronic stress and its mechanisms affecting gut function. We observed a significant increase in 5-HT expression due to NMS, leading to disruptions in intestinal structure and function. However, inhibiting 5-HT reversed these effects, suggesting its potential as a therapeutic target. Furthermore, our research revealed that excess 5-HT in mice with early life stress increased intestinal neural network density and promoted excitatory motor neuron expression. Mechanistically, 5-HT activated the Wnt signaling pathway through the 5-HT(4) receptor, promoting neurogenesis within the intestinal nervous system. CONCLUSION: These findings shed light on the intricate changes induced by early life stress in the intestines, confirming the regulatory role of 5-HT in the enteric nervous system and providing potential insights for the development of novel therapies for gastrointestinal disorders.</w:t>
            </w:r>
          </w:p>
        </w:tc>
      </w:tr>
      <w:tr w:rsidR="003866EF" w14:paraId="09D67071" w14:textId="77777777">
        <w:trPr>
          <w:tblCellSpacing w:w="15" w:type="dxa"/>
        </w:trPr>
        <w:tc>
          <w:tcPr>
            <w:tcW w:w="0" w:type="auto"/>
            <w:vAlign w:val="center"/>
            <w:hideMark/>
          </w:tcPr>
          <w:p w14:paraId="7E144E9C" w14:textId="77777777" w:rsidR="003866EF" w:rsidRDefault="003866EF">
            <w:pPr>
              <w:jc w:val="center"/>
              <w:rPr>
                <w:b/>
                <w:bCs/>
              </w:rPr>
            </w:pPr>
            <w:r>
              <w:rPr>
                <w:b/>
                <w:bCs/>
              </w:rPr>
              <w:t>Date</w:t>
            </w:r>
          </w:p>
        </w:tc>
        <w:tc>
          <w:tcPr>
            <w:tcW w:w="0" w:type="auto"/>
            <w:vAlign w:val="center"/>
            <w:hideMark/>
          </w:tcPr>
          <w:p w14:paraId="6C18ADF5" w14:textId="77777777" w:rsidR="003866EF" w:rsidRDefault="003866EF">
            <w:r>
              <w:t>2024</w:t>
            </w:r>
          </w:p>
        </w:tc>
      </w:tr>
      <w:tr w:rsidR="003866EF" w14:paraId="7798088D" w14:textId="77777777">
        <w:trPr>
          <w:tblCellSpacing w:w="15" w:type="dxa"/>
        </w:trPr>
        <w:tc>
          <w:tcPr>
            <w:tcW w:w="0" w:type="auto"/>
            <w:vAlign w:val="center"/>
            <w:hideMark/>
          </w:tcPr>
          <w:p w14:paraId="02A449D7" w14:textId="77777777" w:rsidR="003866EF" w:rsidRDefault="003866EF">
            <w:pPr>
              <w:jc w:val="center"/>
              <w:rPr>
                <w:b/>
                <w:bCs/>
              </w:rPr>
            </w:pPr>
            <w:r>
              <w:rPr>
                <w:b/>
                <w:bCs/>
              </w:rPr>
              <w:t>Language</w:t>
            </w:r>
          </w:p>
        </w:tc>
        <w:tc>
          <w:tcPr>
            <w:tcW w:w="0" w:type="auto"/>
            <w:vAlign w:val="center"/>
            <w:hideMark/>
          </w:tcPr>
          <w:p w14:paraId="73B165B7" w14:textId="77777777" w:rsidR="003866EF" w:rsidRDefault="003866EF">
            <w:r>
              <w:t>eng</w:t>
            </w:r>
          </w:p>
        </w:tc>
      </w:tr>
      <w:tr w:rsidR="003866EF" w14:paraId="4AF70B24" w14:textId="77777777">
        <w:trPr>
          <w:tblCellSpacing w:w="15" w:type="dxa"/>
        </w:trPr>
        <w:tc>
          <w:tcPr>
            <w:tcW w:w="0" w:type="auto"/>
            <w:vAlign w:val="center"/>
            <w:hideMark/>
          </w:tcPr>
          <w:p w14:paraId="1E8D0FB9" w14:textId="77777777" w:rsidR="003866EF" w:rsidRDefault="003866EF">
            <w:pPr>
              <w:jc w:val="center"/>
              <w:rPr>
                <w:b/>
                <w:bCs/>
              </w:rPr>
            </w:pPr>
            <w:r>
              <w:rPr>
                <w:b/>
                <w:bCs/>
              </w:rPr>
              <w:t>Rights</w:t>
            </w:r>
          </w:p>
        </w:tc>
        <w:tc>
          <w:tcPr>
            <w:tcW w:w="0" w:type="auto"/>
            <w:vAlign w:val="center"/>
            <w:hideMark/>
          </w:tcPr>
          <w:p w14:paraId="24A0E17C" w14:textId="77777777" w:rsidR="003866EF" w:rsidRDefault="003866EF">
            <w:r>
              <w:t>© 2024 Yang et al.</w:t>
            </w:r>
          </w:p>
        </w:tc>
      </w:tr>
      <w:tr w:rsidR="003866EF" w14:paraId="161E866E" w14:textId="77777777">
        <w:trPr>
          <w:tblCellSpacing w:w="15" w:type="dxa"/>
        </w:trPr>
        <w:tc>
          <w:tcPr>
            <w:tcW w:w="0" w:type="auto"/>
            <w:vAlign w:val="center"/>
            <w:hideMark/>
          </w:tcPr>
          <w:p w14:paraId="02734DA8" w14:textId="77777777" w:rsidR="003866EF" w:rsidRDefault="003866EF">
            <w:pPr>
              <w:jc w:val="center"/>
              <w:rPr>
                <w:b/>
                <w:bCs/>
              </w:rPr>
            </w:pPr>
            <w:r>
              <w:rPr>
                <w:b/>
                <w:bCs/>
              </w:rPr>
              <w:t>Extra</w:t>
            </w:r>
          </w:p>
        </w:tc>
        <w:tc>
          <w:tcPr>
            <w:tcW w:w="0" w:type="auto"/>
            <w:vAlign w:val="center"/>
            <w:hideMark/>
          </w:tcPr>
          <w:p w14:paraId="1C76D6E3" w14:textId="77777777" w:rsidR="003866EF" w:rsidRDefault="003866EF">
            <w:r>
              <w:t>Place: New Zealand PMID: 39588137 PMCID: PMC11586501</w:t>
            </w:r>
          </w:p>
        </w:tc>
      </w:tr>
      <w:tr w:rsidR="003866EF" w14:paraId="2692BA5A" w14:textId="77777777">
        <w:trPr>
          <w:tblCellSpacing w:w="15" w:type="dxa"/>
        </w:trPr>
        <w:tc>
          <w:tcPr>
            <w:tcW w:w="0" w:type="auto"/>
            <w:vAlign w:val="center"/>
            <w:hideMark/>
          </w:tcPr>
          <w:p w14:paraId="2C17EAC7" w14:textId="77777777" w:rsidR="003866EF" w:rsidRDefault="003866EF">
            <w:pPr>
              <w:jc w:val="center"/>
              <w:rPr>
                <w:b/>
                <w:bCs/>
              </w:rPr>
            </w:pPr>
            <w:r>
              <w:rPr>
                <w:b/>
                <w:bCs/>
              </w:rPr>
              <w:t>Volume</w:t>
            </w:r>
          </w:p>
        </w:tc>
        <w:tc>
          <w:tcPr>
            <w:tcW w:w="0" w:type="auto"/>
            <w:vAlign w:val="center"/>
            <w:hideMark/>
          </w:tcPr>
          <w:p w14:paraId="2C968C57" w14:textId="77777777" w:rsidR="003866EF" w:rsidRDefault="003866EF">
            <w:r>
              <w:t>17</w:t>
            </w:r>
          </w:p>
        </w:tc>
      </w:tr>
      <w:tr w:rsidR="003866EF" w14:paraId="7F4CBB09" w14:textId="77777777">
        <w:trPr>
          <w:tblCellSpacing w:w="15" w:type="dxa"/>
        </w:trPr>
        <w:tc>
          <w:tcPr>
            <w:tcW w:w="0" w:type="auto"/>
            <w:vAlign w:val="center"/>
            <w:hideMark/>
          </w:tcPr>
          <w:p w14:paraId="6603D2E1" w14:textId="77777777" w:rsidR="003866EF" w:rsidRDefault="003866EF">
            <w:pPr>
              <w:jc w:val="center"/>
              <w:rPr>
                <w:b/>
                <w:bCs/>
              </w:rPr>
            </w:pPr>
            <w:r>
              <w:rPr>
                <w:b/>
                <w:bCs/>
              </w:rPr>
              <w:t>Pages</w:t>
            </w:r>
          </w:p>
        </w:tc>
        <w:tc>
          <w:tcPr>
            <w:tcW w:w="0" w:type="auto"/>
            <w:vAlign w:val="center"/>
            <w:hideMark/>
          </w:tcPr>
          <w:p w14:paraId="3BBDE6D1" w14:textId="77777777" w:rsidR="003866EF" w:rsidRDefault="003866EF">
            <w:r>
              <w:t>8945-8964</w:t>
            </w:r>
          </w:p>
        </w:tc>
      </w:tr>
      <w:tr w:rsidR="003866EF" w14:paraId="486E2FBF" w14:textId="77777777">
        <w:trPr>
          <w:tblCellSpacing w:w="15" w:type="dxa"/>
        </w:trPr>
        <w:tc>
          <w:tcPr>
            <w:tcW w:w="0" w:type="auto"/>
            <w:vAlign w:val="center"/>
            <w:hideMark/>
          </w:tcPr>
          <w:p w14:paraId="3DB043AD" w14:textId="77777777" w:rsidR="003866EF" w:rsidRDefault="003866EF">
            <w:pPr>
              <w:jc w:val="center"/>
              <w:rPr>
                <w:b/>
                <w:bCs/>
              </w:rPr>
            </w:pPr>
            <w:r>
              <w:rPr>
                <w:b/>
                <w:bCs/>
              </w:rPr>
              <w:t>Publication</w:t>
            </w:r>
          </w:p>
        </w:tc>
        <w:tc>
          <w:tcPr>
            <w:tcW w:w="0" w:type="auto"/>
            <w:vAlign w:val="center"/>
            <w:hideMark/>
          </w:tcPr>
          <w:p w14:paraId="2E2123FB" w14:textId="77777777" w:rsidR="003866EF" w:rsidRDefault="003866EF">
            <w:r>
              <w:t>Journal of inflammation research</w:t>
            </w:r>
          </w:p>
        </w:tc>
      </w:tr>
      <w:tr w:rsidR="003866EF" w14:paraId="57160661" w14:textId="77777777">
        <w:trPr>
          <w:tblCellSpacing w:w="15" w:type="dxa"/>
        </w:trPr>
        <w:tc>
          <w:tcPr>
            <w:tcW w:w="0" w:type="auto"/>
            <w:vAlign w:val="center"/>
            <w:hideMark/>
          </w:tcPr>
          <w:p w14:paraId="462A8AE1" w14:textId="77777777" w:rsidR="003866EF" w:rsidRDefault="003866EF">
            <w:pPr>
              <w:jc w:val="center"/>
              <w:rPr>
                <w:b/>
                <w:bCs/>
              </w:rPr>
            </w:pPr>
            <w:r>
              <w:rPr>
                <w:b/>
                <w:bCs/>
              </w:rPr>
              <w:t>DOI</w:t>
            </w:r>
          </w:p>
        </w:tc>
        <w:tc>
          <w:tcPr>
            <w:tcW w:w="0" w:type="auto"/>
            <w:vAlign w:val="center"/>
            <w:hideMark/>
          </w:tcPr>
          <w:p w14:paraId="691EA111" w14:textId="77777777" w:rsidR="003866EF" w:rsidRDefault="003866EF">
            <w:hyperlink r:id="rId363" w:history="1">
              <w:r>
                <w:rPr>
                  <w:rStyle w:val="Hyperlink"/>
                </w:rPr>
                <w:t>10.2147/JIR.S488290</w:t>
              </w:r>
            </w:hyperlink>
          </w:p>
        </w:tc>
      </w:tr>
      <w:tr w:rsidR="003866EF" w14:paraId="03F5AA64" w14:textId="77777777">
        <w:trPr>
          <w:tblCellSpacing w:w="15" w:type="dxa"/>
        </w:trPr>
        <w:tc>
          <w:tcPr>
            <w:tcW w:w="0" w:type="auto"/>
            <w:vAlign w:val="center"/>
            <w:hideMark/>
          </w:tcPr>
          <w:p w14:paraId="02FFA516" w14:textId="77777777" w:rsidR="003866EF" w:rsidRDefault="003866EF">
            <w:pPr>
              <w:jc w:val="center"/>
              <w:rPr>
                <w:b/>
                <w:bCs/>
              </w:rPr>
            </w:pPr>
            <w:r>
              <w:rPr>
                <w:b/>
                <w:bCs/>
              </w:rPr>
              <w:t>Journal Abbr</w:t>
            </w:r>
          </w:p>
        </w:tc>
        <w:tc>
          <w:tcPr>
            <w:tcW w:w="0" w:type="auto"/>
            <w:vAlign w:val="center"/>
            <w:hideMark/>
          </w:tcPr>
          <w:p w14:paraId="246CFB69" w14:textId="77777777" w:rsidR="003866EF" w:rsidRDefault="003866EF">
            <w:r>
              <w:t>J Inflamm Res</w:t>
            </w:r>
          </w:p>
        </w:tc>
      </w:tr>
      <w:tr w:rsidR="003866EF" w14:paraId="4330B8FA" w14:textId="77777777">
        <w:trPr>
          <w:tblCellSpacing w:w="15" w:type="dxa"/>
        </w:trPr>
        <w:tc>
          <w:tcPr>
            <w:tcW w:w="0" w:type="auto"/>
            <w:vAlign w:val="center"/>
            <w:hideMark/>
          </w:tcPr>
          <w:p w14:paraId="02966E23" w14:textId="77777777" w:rsidR="003866EF" w:rsidRDefault="003866EF">
            <w:pPr>
              <w:jc w:val="center"/>
              <w:rPr>
                <w:b/>
                <w:bCs/>
              </w:rPr>
            </w:pPr>
            <w:r>
              <w:rPr>
                <w:b/>
                <w:bCs/>
              </w:rPr>
              <w:t>ISSN</w:t>
            </w:r>
          </w:p>
        </w:tc>
        <w:tc>
          <w:tcPr>
            <w:tcW w:w="0" w:type="auto"/>
            <w:vAlign w:val="center"/>
            <w:hideMark/>
          </w:tcPr>
          <w:p w14:paraId="600BE3D8" w14:textId="77777777" w:rsidR="003866EF" w:rsidRDefault="003866EF">
            <w:r>
              <w:t>1178-7031</w:t>
            </w:r>
          </w:p>
        </w:tc>
      </w:tr>
      <w:tr w:rsidR="003866EF" w14:paraId="4918C6BC" w14:textId="77777777">
        <w:trPr>
          <w:tblCellSpacing w:w="15" w:type="dxa"/>
        </w:trPr>
        <w:tc>
          <w:tcPr>
            <w:tcW w:w="0" w:type="auto"/>
            <w:vAlign w:val="center"/>
            <w:hideMark/>
          </w:tcPr>
          <w:p w14:paraId="3F3521B1" w14:textId="77777777" w:rsidR="003866EF" w:rsidRDefault="003866EF">
            <w:pPr>
              <w:jc w:val="center"/>
              <w:rPr>
                <w:b/>
                <w:bCs/>
              </w:rPr>
            </w:pPr>
            <w:r>
              <w:rPr>
                <w:b/>
                <w:bCs/>
              </w:rPr>
              <w:t>Date Added</w:t>
            </w:r>
          </w:p>
        </w:tc>
        <w:tc>
          <w:tcPr>
            <w:tcW w:w="0" w:type="auto"/>
            <w:vAlign w:val="center"/>
            <w:hideMark/>
          </w:tcPr>
          <w:p w14:paraId="745A5917" w14:textId="77777777" w:rsidR="003866EF" w:rsidRDefault="003866EF">
            <w:r>
              <w:t>6/11/2025, 2:32:27 PM</w:t>
            </w:r>
          </w:p>
        </w:tc>
      </w:tr>
      <w:tr w:rsidR="003866EF" w14:paraId="2A26672A" w14:textId="77777777">
        <w:trPr>
          <w:tblCellSpacing w:w="15" w:type="dxa"/>
        </w:trPr>
        <w:tc>
          <w:tcPr>
            <w:tcW w:w="0" w:type="auto"/>
            <w:vAlign w:val="center"/>
            <w:hideMark/>
          </w:tcPr>
          <w:p w14:paraId="568CEC0B" w14:textId="77777777" w:rsidR="003866EF" w:rsidRDefault="003866EF">
            <w:pPr>
              <w:jc w:val="center"/>
              <w:rPr>
                <w:b/>
                <w:bCs/>
              </w:rPr>
            </w:pPr>
            <w:r>
              <w:rPr>
                <w:b/>
                <w:bCs/>
              </w:rPr>
              <w:lastRenderedPageBreak/>
              <w:t>Modified</w:t>
            </w:r>
          </w:p>
        </w:tc>
        <w:tc>
          <w:tcPr>
            <w:tcW w:w="0" w:type="auto"/>
            <w:vAlign w:val="center"/>
            <w:hideMark/>
          </w:tcPr>
          <w:p w14:paraId="7748425A" w14:textId="77777777" w:rsidR="003866EF" w:rsidRDefault="003866EF">
            <w:r>
              <w:t>6/16/2025, 1:11:48 PM</w:t>
            </w:r>
          </w:p>
        </w:tc>
      </w:tr>
    </w:tbl>
    <w:p w14:paraId="1E508276" w14:textId="77777777" w:rsidR="003866EF" w:rsidRDefault="003866EF" w:rsidP="003866EF">
      <w:pPr>
        <w:pStyle w:val="Heading3"/>
        <w:numPr>
          <w:ilvl w:val="0"/>
          <w:numId w:val="13"/>
        </w:numPr>
      </w:pPr>
      <w:r>
        <w:t>Tags:</w:t>
      </w:r>
    </w:p>
    <w:p w14:paraId="11A9B84B" w14:textId="77777777" w:rsidR="003866EF" w:rsidRDefault="003866EF" w:rsidP="003866EF">
      <w:pPr>
        <w:pStyle w:val="item"/>
        <w:numPr>
          <w:ilvl w:val="1"/>
          <w:numId w:val="13"/>
        </w:numPr>
      </w:pPr>
      <w:r>
        <w:t>5-HT</w:t>
      </w:r>
    </w:p>
    <w:p w14:paraId="370FDD67" w14:textId="77777777" w:rsidR="003866EF" w:rsidRDefault="003866EF" w:rsidP="003866EF">
      <w:pPr>
        <w:pStyle w:val="item"/>
        <w:numPr>
          <w:ilvl w:val="1"/>
          <w:numId w:val="13"/>
        </w:numPr>
      </w:pPr>
      <w:r>
        <w:t>early-life stress</w:t>
      </w:r>
    </w:p>
    <w:p w14:paraId="76AD8F2F" w14:textId="77777777" w:rsidR="003866EF" w:rsidRDefault="003866EF" w:rsidP="003866EF">
      <w:pPr>
        <w:pStyle w:val="item"/>
        <w:numPr>
          <w:ilvl w:val="1"/>
          <w:numId w:val="13"/>
        </w:numPr>
      </w:pPr>
      <w:r>
        <w:t>IBS</w:t>
      </w:r>
    </w:p>
    <w:p w14:paraId="7B5AE4F3" w14:textId="77777777" w:rsidR="003866EF" w:rsidRDefault="003866EF" w:rsidP="003866EF">
      <w:pPr>
        <w:pStyle w:val="item"/>
        <w:numPr>
          <w:ilvl w:val="1"/>
          <w:numId w:val="13"/>
        </w:numPr>
      </w:pPr>
      <w:r>
        <w:t>neurogenesis</w:t>
      </w:r>
    </w:p>
    <w:p w14:paraId="690E2740" w14:textId="77777777" w:rsidR="003866EF" w:rsidRDefault="003866EF" w:rsidP="003866EF">
      <w:pPr>
        <w:pStyle w:val="Heading2"/>
        <w:numPr>
          <w:ilvl w:val="0"/>
          <w:numId w:val="13"/>
        </w:numPr>
      </w:pPr>
      <w:r>
        <w:t>Effects of aged garlic extract on aging?related changes in gastrointestinal function and enteric nervous system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3782D709" w14:textId="77777777">
        <w:trPr>
          <w:tblCellSpacing w:w="15" w:type="dxa"/>
        </w:trPr>
        <w:tc>
          <w:tcPr>
            <w:tcW w:w="0" w:type="auto"/>
            <w:vAlign w:val="center"/>
            <w:hideMark/>
          </w:tcPr>
          <w:p w14:paraId="5F04AE85" w14:textId="77777777" w:rsidR="003866EF" w:rsidRDefault="003866EF">
            <w:pPr>
              <w:jc w:val="center"/>
              <w:rPr>
                <w:b/>
                <w:bCs/>
              </w:rPr>
            </w:pPr>
            <w:r>
              <w:rPr>
                <w:b/>
                <w:bCs/>
              </w:rPr>
              <w:t>Item Type</w:t>
            </w:r>
          </w:p>
        </w:tc>
        <w:tc>
          <w:tcPr>
            <w:tcW w:w="0" w:type="auto"/>
            <w:vAlign w:val="center"/>
            <w:hideMark/>
          </w:tcPr>
          <w:p w14:paraId="51A81036" w14:textId="77777777" w:rsidR="003866EF" w:rsidRDefault="003866EF">
            <w:r>
              <w:t>Journal Article</w:t>
            </w:r>
          </w:p>
        </w:tc>
      </w:tr>
      <w:tr w:rsidR="003866EF" w14:paraId="3827A548" w14:textId="77777777">
        <w:trPr>
          <w:tblCellSpacing w:w="15" w:type="dxa"/>
        </w:trPr>
        <w:tc>
          <w:tcPr>
            <w:tcW w:w="0" w:type="auto"/>
            <w:vAlign w:val="center"/>
            <w:hideMark/>
          </w:tcPr>
          <w:p w14:paraId="318051EE" w14:textId="77777777" w:rsidR="003866EF" w:rsidRDefault="003866EF">
            <w:pPr>
              <w:jc w:val="center"/>
              <w:rPr>
                <w:b/>
                <w:bCs/>
              </w:rPr>
            </w:pPr>
            <w:r>
              <w:rPr>
                <w:b/>
                <w:bCs/>
              </w:rPr>
              <w:t>Author</w:t>
            </w:r>
          </w:p>
        </w:tc>
        <w:tc>
          <w:tcPr>
            <w:tcW w:w="0" w:type="auto"/>
            <w:vAlign w:val="center"/>
            <w:hideMark/>
          </w:tcPr>
          <w:p w14:paraId="22D3F340" w14:textId="77777777" w:rsidR="003866EF" w:rsidRDefault="003866EF">
            <w:r>
              <w:t>Kensuke Ohishi</w:t>
            </w:r>
          </w:p>
        </w:tc>
      </w:tr>
      <w:tr w:rsidR="003866EF" w14:paraId="09E82929" w14:textId="77777777">
        <w:trPr>
          <w:tblCellSpacing w:w="15" w:type="dxa"/>
        </w:trPr>
        <w:tc>
          <w:tcPr>
            <w:tcW w:w="0" w:type="auto"/>
            <w:vAlign w:val="center"/>
            <w:hideMark/>
          </w:tcPr>
          <w:p w14:paraId="63FC9C7C" w14:textId="77777777" w:rsidR="003866EF" w:rsidRDefault="003866EF">
            <w:pPr>
              <w:jc w:val="center"/>
              <w:rPr>
                <w:b/>
                <w:bCs/>
              </w:rPr>
            </w:pPr>
            <w:r>
              <w:rPr>
                <w:b/>
                <w:bCs/>
              </w:rPr>
              <w:t>Author</w:t>
            </w:r>
          </w:p>
        </w:tc>
        <w:tc>
          <w:tcPr>
            <w:tcW w:w="0" w:type="auto"/>
            <w:vAlign w:val="center"/>
            <w:hideMark/>
          </w:tcPr>
          <w:p w14:paraId="6D0C3F60" w14:textId="77777777" w:rsidR="003866EF" w:rsidRDefault="003866EF">
            <w:r>
              <w:t>Ahmed A. Rahman</w:t>
            </w:r>
          </w:p>
        </w:tc>
      </w:tr>
      <w:tr w:rsidR="003866EF" w14:paraId="2627B59E" w14:textId="77777777">
        <w:trPr>
          <w:tblCellSpacing w:w="15" w:type="dxa"/>
        </w:trPr>
        <w:tc>
          <w:tcPr>
            <w:tcW w:w="0" w:type="auto"/>
            <w:vAlign w:val="center"/>
            <w:hideMark/>
          </w:tcPr>
          <w:p w14:paraId="2A7FB0EF" w14:textId="77777777" w:rsidR="003866EF" w:rsidRDefault="003866EF">
            <w:pPr>
              <w:jc w:val="center"/>
              <w:rPr>
                <w:b/>
                <w:bCs/>
              </w:rPr>
            </w:pPr>
            <w:r>
              <w:rPr>
                <w:b/>
                <w:bCs/>
              </w:rPr>
              <w:t>Author</w:t>
            </w:r>
          </w:p>
        </w:tc>
        <w:tc>
          <w:tcPr>
            <w:tcW w:w="0" w:type="auto"/>
            <w:vAlign w:val="center"/>
            <w:hideMark/>
          </w:tcPr>
          <w:p w14:paraId="7FB38CA6" w14:textId="77777777" w:rsidR="003866EF" w:rsidRDefault="003866EF">
            <w:r>
              <w:t>Takahiro Ohkura</w:t>
            </w:r>
          </w:p>
        </w:tc>
      </w:tr>
      <w:tr w:rsidR="003866EF" w14:paraId="56391160" w14:textId="77777777">
        <w:trPr>
          <w:tblCellSpacing w:w="15" w:type="dxa"/>
        </w:trPr>
        <w:tc>
          <w:tcPr>
            <w:tcW w:w="0" w:type="auto"/>
            <w:vAlign w:val="center"/>
            <w:hideMark/>
          </w:tcPr>
          <w:p w14:paraId="5C6F24DF" w14:textId="77777777" w:rsidR="003866EF" w:rsidRDefault="003866EF">
            <w:pPr>
              <w:jc w:val="center"/>
              <w:rPr>
                <w:b/>
                <w:bCs/>
              </w:rPr>
            </w:pPr>
            <w:r>
              <w:rPr>
                <w:b/>
                <w:bCs/>
              </w:rPr>
              <w:t>Author</w:t>
            </w:r>
          </w:p>
        </w:tc>
        <w:tc>
          <w:tcPr>
            <w:tcW w:w="0" w:type="auto"/>
            <w:vAlign w:val="center"/>
            <w:hideMark/>
          </w:tcPr>
          <w:p w14:paraId="2EE65AE0" w14:textId="77777777" w:rsidR="003866EF" w:rsidRDefault="003866EF">
            <w:r>
              <w:t>Alan J. Burns</w:t>
            </w:r>
          </w:p>
        </w:tc>
      </w:tr>
      <w:tr w:rsidR="003866EF" w14:paraId="435945A3" w14:textId="77777777">
        <w:trPr>
          <w:tblCellSpacing w:w="15" w:type="dxa"/>
        </w:trPr>
        <w:tc>
          <w:tcPr>
            <w:tcW w:w="0" w:type="auto"/>
            <w:vAlign w:val="center"/>
            <w:hideMark/>
          </w:tcPr>
          <w:p w14:paraId="665C6D15" w14:textId="77777777" w:rsidR="003866EF" w:rsidRDefault="003866EF">
            <w:pPr>
              <w:jc w:val="center"/>
              <w:rPr>
                <w:b/>
                <w:bCs/>
              </w:rPr>
            </w:pPr>
            <w:r>
              <w:rPr>
                <w:b/>
                <w:bCs/>
              </w:rPr>
              <w:t>Author</w:t>
            </w:r>
          </w:p>
        </w:tc>
        <w:tc>
          <w:tcPr>
            <w:tcW w:w="0" w:type="auto"/>
            <w:vAlign w:val="center"/>
            <w:hideMark/>
          </w:tcPr>
          <w:p w14:paraId="02D1BD56" w14:textId="77777777" w:rsidR="003866EF" w:rsidRDefault="003866EF">
            <w:r>
              <w:t>Allan M. Goldstein</w:t>
            </w:r>
          </w:p>
        </w:tc>
      </w:tr>
      <w:tr w:rsidR="003866EF" w14:paraId="0D5A7283" w14:textId="77777777">
        <w:trPr>
          <w:tblCellSpacing w:w="15" w:type="dxa"/>
        </w:trPr>
        <w:tc>
          <w:tcPr>
            <w:tcW w:w="0" w:type="auto"/>
            <w:vAlign w:val="center"/>
            <w:hideMark/>
          </w:tcPr>
          <w:p w14:paraId="52D15D4D" w14:textId="77777777" w:rsidR="003866EF" w:rsidRDefault="003866EF">
            <w:pPr>
              <w:jc w:val="center"/>
              <w:rPr>
                <w:b/>
                <w:bCs/>
              </w:rPr>
            </w:pPr>
            <w:r>
              <w:rPr>
                <w:b/>
                <w:bCs/>
              </w:rPr>
              <w:t>Author</w:t>
            </w:r>
          </w:p>
        </w:tc>
        <w:tc>
          <w:tcPr>
            <w:tcW w:w="0" w:type="auto"/>
            <w:vAlign w:val="center"/>
            <w:hideMark/>
          </w:tcPr>
          <w:p w14:paraId="44F530B5" w14:textId="77777777" w:rsidR="003866EF" w:rsidRDefault="003866EF">
            <w:r>
              <w:t>Ryo Hotta</w:t>
            </w:r>
          </w:p>
        </w:tc>
      </w:tr>
      <w:tr w:rsidR="003866EF" w14:paraId="6C3153B2" w14:textId="77777777">
        <w:trPr>
          <w:tblCellSpacing w:w="15" w:type="dxa"/>
        </w:trPr>
        <w:tc>
          <w:tcPr>
            <w:tcW w:w="0" w:type="auto"/>
            <w:vAlign w:val="center"/>
            <w:hideMark/>
          </w:tcPr>
          <w:p w14:paraId="61E7CE80" w14:textId="77777777" w:rsidR="003866EF" w:rsidRDefault="003866EF">
            <w:pPr>
              <w:jc w:val="center"/>
              <w:rPr>
                <w:b/>
                <w:bCs/>
              </w:rPr>
            </w:pPr>
            <w:r>
              <w:rPr>
                <w:b/>
                <w:bCs/>
              </w:rPr>
              <w:t>Abstract</w:t>
            </w:r>
          </w:p>
        </w:tc>
        <w:tc>
          <w:tcPr>
            <w:tcW w:w="0" w:type="auto"/>
            <w:vAlign w:val="center"/>
            <w:hideMark/>
          </w:tcPr>
          <w:p w14:paraId="14E9E636" w14:textId="77777777" w:rsidR="003866EF" w:rsidRDefault="003866EF">
            <w:r>
              <w:t>Dysmotility of the gastrointestinal (GI) tract is commonly seen in elderly individuals, where it causes significant morbidity and can lead to more severe conditions, including sarcopenia and frailty. Although the precise mechanisms underlying aging-related GI dysmotility are not fully understood, neuronal loss or degeneration in the enteric nervous system (ENS) may be involved. Aged garlic extract (AGE) has been shown to have several beneficial effects in the GI tract; however, it is not known whether AGE can improve GI motility in older animals. The aim of the present study was to examine the effects of AGE on the ENS and gut motility in older mice and elucidate potential mechanisms of action. An AGE-formulated diet was given to 18-month-old female mice for 2 weeks. Organ bath studies and cell culture demonstrated that AGE: i) Altered gut contractile activity; ii) enhanced viability of ENS cells; and iii) exhibited neuroprotective effects on the ENS via reduction in oxidative stress. These findings suggest that AGE could be used to develop novel dietary therapeutics for aging-related GI dysmotility by targeting the associated loss and damage of the ENS.</w:t>
            </w:r>
          </w:p>
        </w:tc>
      </w:tr>
      <w:tr w:rsidR="003866EF" w14:paraId="2215EA37" w14:textId="77777777">
        <w:trPr>
          <w:tblCellSpacing w:w="15" w:type="dxa"/>
        </w:trPr>
        <w:tc>
          <w:tcPr>
            <w:tcW w:w="0" w:type="auto"/>
            <w:vAlign w:val="center"/>
            <w:hideMark/>
          </w:tcPr>
          <w:p w14:paraId="3B64C8B4" w14:textId="77777777" w:rsidR="003866EF" w:rsidRDefault="003866EF">
            <w:pPr>
              <w:jc w:val="center"/>
              <w:rPr>
                <w:b/>
                <w:bCs/>
              </w:rPr>
            </w:pPr>
            <w:r>
              <w:rPr>
                <w:b/>
                <w:bCs/>
              </w:rPr>
              <w:t>Date</w:t>
            </w:r>
          </w:p>
        </w:tc>
        <w:tc>
          <w:tcPr>
            <w:tcW w:w="0" w:type="auto"/>
            <w:vAlign w:val="center"/>
            <w:hideMark/>
          </w:tcPr>
          <w:p w14:paraId="247470BE" w14:textId="77777777" w:rsidR="003866EF" w:rsidRDefault="003866EF">
            <w:r>
              <w:t>2025 May</w:t>
            </w:r>
          </w:p>
        </w:tc>
      </w:tr>
      <w:tr w:rsidR="003866EF" w14:paraId="2DEBDF35" w14:textId="77777777">
        <w:trPr>
          <w:tblCellSpacing w:w="15" w:type="dxa"/>
        </w:trPr>
        <w:tc>
          <w:tcPr>
            <w:tcW w:w="0" w:type="auto"/>
            <w:vAlign w:val="center"/>
            <w:hideMark/>
          </w:tcPr>
          <w:p w14:paraId="3DC6F481" w14:textId="77777777" w:rsidR="003866EF" w:rsidRDefault="003866EF">
            <w:pPr>
              <w:jc w:val="center"/>
              <w:rPr>
                <w:b/>
                <w:bCs/>
              </w:rPr>
            </w:pPr>
            <w:r>
              <w:rPr>
                <w:b/>
                <w:bCs/>
              </w:rPr>
              <w:t>Language</w:t>
            </w:r>
          </w:p>
        </w:tc>
        <w:tc>
          <w:tcPr>
            <w:tcW w:w="0" w:type="auto"/>
            <w:vAlign w:val="center"/>
            <w:hideMark/>
          </w:tcPr>
          <w:p w14:paraId="149EDF5E" w14:textId="77777777" w:rsidR="003866EF" w:rsidRDefault="003866EF">
            <w:r>
              <w:t>eng</w:t>
            </w:r>
          </w:p>
        </w:tc>
      </w:tr>
      <w:tr w:rsidR="003866EF" w14:paraId="4D72ED03" w14:textId="77777777">
        <w:trPr>
          <w:tblCellSpacing w:w="15" w:type="dxa"/>
        </w:trPr>
        <w:tc>
          <w:tcPr>
            <w:tcW w:w="0" w:type="auto"/>
            <w:vAlign w:val="center"/>
            <w:hideMark/>
          </w:tcPr>
          <w:p w14:paraId="4CDEC7B9" w14:textId="77777777" w:rsidR="003866EF" w:rsidRDefault="003866EF">
            <w:pPr>
              <w:jc w:val="center"/>
              <w:rPr>
                <w:b/>
                <w:bCs/>
              </w:rPr>
            </w:pPr>
            <w:r>
              <w:rPr>
                <w:b/>
                <w:bCs/>
              </w:rPr>
              <w:t>Rights</w:t>
            </w:r>
          </w:p>
        </w:tc>
        <w:tc>
          <w:tcPr>
            <w:tcW w:w="0" w:type="auto"/>
            <w:vAlign w:val="center"/>
            <w:hideMark/>
          </w:tcPr>
          <w:p w14:paraId="19A0EB63" w14:textId="77777777" w:rsidR="003866EF" w:rsidRDefault="003866EF">
            <w:r>
              <w:t>Copyright: © 2025 Ohishi et al.</w:t>
            </w:r>
          </w:p>
        </w:tc>
      </w:tr>
      <w:tr w:rsidR="003866EF" w14:paraId="49562A2D" w14:textId="77777777">
        <w:trPr>
          <w:tblCellSpacing w:w="15" w:type="dxa"/>
        </w:trPr>
        <w:tc>
          <w:tcPr>
            <w:tcW w:w="0" w:type="auto"/>
            <w:vAlign w:val="center"/>
            <w:hideMark/>
          </w:tcPr>
          <w:p w14:paraId="4CFB60D5" w14:textId="77777777" w:rsidR="003866EF" w:rsidRDefault="003866EF">
            <w:pPr>
              <w:jc w:val="center"/>
              <w:rPr>
                <w:b/>
                <w:bCs/>
              </w:rPr>
            </w:pPr>
            <w:r>
              <w:rPr>
                <w:b/>
                <w:bCs/>
              </w:rPr>
              <w:t>Extra</w:t>
            </w:r>
          </w:p>
        </w:tc>
        <w:tc>
          <w:tcPr>
            <w:tcW w:w="0" w:type="auto"/>
            <w:vAlign w:val="center"/>
            <w:hideMark/>
          </w:tcPr>
          <w:p w14:paraId="62BEB5ED" w14:textId="77777777" w:rsidR="003866EF" w:rsidRDefault="003866EF">
            <w:r>
              <w:t>Place: Greece PMID: 40171138 PMCID: PMC11959352</w:t>
            </w:r>
          </w:p>
        </w:tc>
      </w:tr>
      <w:tr w:rsidR="003866EF" w14:paraId="3B8E54B4" w14:textId="77777777">
        <w:trPr>
          <w:tblCellSpacing w:w="15" w:type="dxa"/>
        </w:trPr>
        <w:tc>
          <w:tcPr>
            <w:tcW w:w="0" w:type="auto"/>
            <w:vAlign w:val="center"/>
            <w:hideMark/>
          </w:tcPr>
          <w:p w14:paraId="099CDB77" w14:textId="77777777" w:rsidR="003866EF" w:rsidRDefault="003866EF">
            <w:pPr>
              <w:jc w:val="center"/>
              <w:rPr>
                <w:b/>
                <w:bCs/>
              </w:rPr>
            </w:pPr>
            <w:r>
              <w:rPr>
                <w:b/>
                <w:bCs/>
              </w:rPr>
              <w:lastRenderedPageBreak/>
              <w:t>Volume</w:t>
            </w:r>
          </w:p>
        </w:tc>
        <w:tc>
          <w:tcPr>
            <w:tcW w:w="0" w:type="auto"/>
            <w:vAlign w:val="center"/>
            <w:hideMark/>
          </w:tcPr>
          <w:p w14:paraId="619C12E9" w14:textId="77777777" w:rsidR="003866EF" w:rsidRDefault="003866EF">
            <w:r>
              <w:t>29</w:t>
            </w:r>
          </w:p>
        </w:tc>
      </w:tr>
      <w:tr w:rsidR="003866EF" w14:paraId="3F37A4DA" w14:textId="77777777">
        <w:trPr>
          <w:tblCellSpacing w:w="15" w:type="dxa"/>
        </w:trPr>
        <w:tc>
          <w:tcPr>
            <w:tcW w:w="0" w:type="auto"/>
            <w:vAlign w:val="center"/>
            <w:hideMark/>
          </w:tcPr>
          <w:p w14:paraId="5E5451FC" w14:textId="77777777" w:rsidR="003866EF" w:rsidRDefault="003866EF">
            <w:pPr>
              <w:jc w:val="center"/>
              <w:rPr>
                <w:b/>
                <w:bCs/>
              </w:rPr>
            </w:pPr>
            <w:r>
              <w:rPr>
                <w:b/>
                <w:bCs/>
              </w:rPr>
              <w:t>Pages</w:t>
            </w:r>
          </w:p>
        </w:tc>
        <w:tc>
          <w:tcPr>
            <w:tcW w:w="0" w:type="auto"/>
            <w:vAlign w:val="center"/>
            <w:hideMark/>
          </w:tcPr>
          <w:p w14:paraId="63DA0D28" w14:textId="77777777" w:rsidR="003866EF" w:rsidRDefault="003866EF">
            <w:r>
              <w:t>103</w:t>
            </w:r>
          </w:p>
        </w:tc>
      </w:tr>
      <w:tr w:rsidR="003866EF" w14:paraId="1AA3BF2D" w14:textId="77777777">
        <w:trPr>
          <w:tblCellSpacing w:w="15" w:type="dxa"/>
        </w:trPr>
        <w:tc>
          <w:tcPr>
            <w:tcW w:w="0" w:type="auto"/>
            <w:vAlign w:val="center"/>
            <w:hideMark/>
          </w:tcPr>
          <w:p w14:paraId="54BC198F" w14:textId="77777777" w:rsidR="003866EF" w:rsidRDefault="003866EF">
            <w:pPr>
              <w:jc w:val="center"/>
              <w:rPr>
                <w:b/>
                <w:bCs/>
              </w:rPr>
            </w:pPr>
            <w:r>
              <w:rPr>
                <w:b/>
                <w:bCs/>
              </w:rPr>
              <w:t>Publication</w:t>
            </w:r>
          </w:p>
        </w:tc>
        <w:tc>
          <w:tcPr>
            <w:tcW w:w="0" w:type="auto"/>
            <w:vAlign w:val="center"/>
            <w:hideMark/>
          </w:tcPr>
          <w:p w14:paraId="4F2D5F09" w14:textId="77777777" w:rsidR="003866EF" w:rsidRDefault="003866EF">
            <w:r>
              <w:t>Experimental and therapeutic medicine</w:t>
            </w:r>
          </w:p>
        </w:tc>
      </w:tr>
      <w:tr w:rsidR="003866EF" w14:paraId="39CB92AF" w14:textId="77777777">
        <w:trPr>
          <w:tblCellSpacing w:w="15" w:type="dxa"/>
        </w:trPr>
        <w:tc>
          <w:tcPr>
            <w:tcW w:w="0" w:type="auto"/>
            <w:vAlign w:val="center"/>
            <w:hideMark/>
          </w:tcPr>
          <w:p w14:paraId="16E9F233" w14:textId="77777777" w:rsidR="003866EF" w:rsidRDefault="003866EF">
            <w:pPr>
              <w:jc w:val="center"/>
              <w:rPr>
                <w:b/>
                <w:bCs/>
              </w:rPr>
            </w:pPr>
            <w:r>
              <w:rPr>
                <w:b/>
                <w:bCs/>
              </w:rPr>
              <w:t>DOI</w:t>
            </w:r>
          </w:p>
        </w:tc>
        <w:tc>
          <w:tcPr>
            <w:tcW w:w="0" w:type="auto"/>
            <w:vAlign w:val="center"/>
            <w:hideMark/>
          </w:tcPr>
          <w:p w14:paraId="27FD41A1" w14:textId="77777777" w:rsidR="003866EF" w:rsidRDefault="003866EF">
            <w:hyperlink r:id="rId364" w:history="1">
              <w:r>
                <w:rPr>
                  <w:rStyle w:val="Hyperlink"/>
                </w:rPr>
                <w:t>10.3892/etm.2025.12853</w:t>
              </w:r>
            </w:hyperlink>
          </w:p>
        </w:tc>
      </w:tr>
      <w:tr w:rsidR="003866EF" w14:paraId="632163AB" w14:textId="77777777">
        <w:trPr>
          <w:tblCellSpacing w:w="15" w:type="dxa"/>
        </w:trPr>
        <w:tc>
          <w:tcPr>
            <w:tcW w:w="0" w:type="auto"/>
            <w:vAlign w:val="center"/>
            <w:hideMark/>
          </w:tcPr>
          <w:p w14:paraId="51C70B34" w14:textId="77777777" w:rsidR="003866EF" w:rsidRDefault="003866EF">
            <w:pPr>
              <w:jc w:val="center"/>
              <w:rPr>
                <w:b/>
                <w:bCs/>
              </w:rPr>
            </w:pPr>
            <w:r>
              <w:rPr>
                <w:b/>
                <w:bCs/>
              </w:rPr>
              <w:t>Issue</w:t>
            </w:r>
          </w:p>
        </w:tc>
        <w:tc>
          <w:tcPr>
            <w:tcW w:w="0" w:type="auto"/>
            <w:vAlign w:val="center"/>
            <w:hideMark/>
          </w:tcPr>
          <w:p w14:paraId="5C05BC9B" w14:textId="77777777" w:rsidR="003866EF" w:rsidRDefault="003866EF">
            <w:r>
              <w:t>5</w:t>
            </w:r>
          </w:p>
        </w:tc>
      </w:tr>
      <w:tr w:rsidR="003866EF" w14:paraId="7B4685DE" w14:textId="77777777">
        <w:trPr>
          <w:tblCellSpacing w:w="15" w:type="dxa"/>
        </w:trPr>
        <w:tc>
          <w:tcPr>
            <w:tcW w:w="0" w:type="auto"/>
            <w:vAlign w:val="center"/>
            <w:hideMark/>
          </w:tcPr>
          <w:p w14:paraId="12F97D67" w14:textId="77777777" w:rsidR="003866EF" w:rsidRDefault="003866EF">
            <w:pPr>
              <w:jc w:val="center"/>
              <w:rPr>
                <w:b/>
                <w:bCs/>
              </w:rPr>
            </w:pPr>
            <w:r>
              <w:rPr>
                <w:b/>
                <w:bCs/>
              </w:rPr>
              <w:t>Journal Abbr</w:t>
            </w:r>
          </w:p>
        </w:tc>
        <w:tc>
          <w:tcPr>
            <w:tcW w:w="0" w:type="auto"/>
            <w:vAlign w:val="center"/>
            <w:hideMark/>
          </w:tcPr>
          <w:p w14:paraId="084C8993" w14:textId="77777777" w:rsidR="003866EF" w:rsidRDefault="003866EF">
            <w:r>
              <w:t>Exp Ther Med</w:t>
            </w:r>
          </w:p>
        </w:tc>
      </w:tr>
      <w:tr w:rsidR="003866EF" w14:paraId="4CC752F5" w14:textId="77777777">
        <w:trPr>
          <w:tblCellSpacing w:w="15" w:type="dxa"/>
        </w:trPr>
        <w:tc>
          <w:tcPr>
            <w:tcW w:w="0" w:type="auto"/>
            <w:vAlign w:val="center"/>
            <w:hideMark/>
          </w:tcPr>
          <w:p w14:paraId="5B8AA210" w14:textId="77777777" w:rsidR="003866EF" w:rsidRDefault="003866EF">
            <w:pPr>
              <w:jc w:val="center"/>
              <w:rPr>
                <w:b/>
                <w:bCs/>
              </w:rPr>
            </w:pPr>
            <w:r>
              <w:rPr>
                <w:b/>
                <w:bCs/>
              </w:rPr>
              <w:t>ISSN</w:t>
            </w:r>
          </w:p>
        </w:tc>
        <w:tc>
          <w:tcPr>
            <w:tcW w:w="0" w:type="auto"/>
            <w:vAlign w:val="center"/>
            <w:hideMark/>
          </w:tcPr>
          <w:p w14:paraId="707828EF" w14:textId="77777777" w:rsidR="003866EF" w:rsidRDefault="003866EF">
            <w:r>
              <w:t>1792-1015 1792-0981</w:t>
            </w:r>
          </w:p>
        </w:tc>
      </w:tr>
      <w:tr w:rsidR="003866EF" w14:paraId="19CBE419" w14:textId="77777777">
        <w:trPr>
          <w:tblCellSpacing w:w="15" w:type="dxa"/>
        </w:trPr>
        <w:tc>
          <w:tcPr>
            <w:tcW w:w="0" w:type="auto"/>
            <w:vAlign w:val="center"/>
            <w:hideMark/>
          </w:tcPr>
          <w:p w14:paraId="15C65DD8" w14:textId="77777777" w:rsidR="003866EF" w:rsidRDefault="003866EF">
            <w:pPr>
              <w:jc w:val="center"/>
              <w:rPr>
                <w:b/>
                <w:bCs/>
              </w:rPr>
            </w:pPr>
            <w:r>
              <w:rPr>
                <w:b/>
                <w:bCs/>
              </w:rPr>
              <w:t>Date Added</w:t>
            </w:r>
          </w:p>
        </w:tc>
        <w:tc>
          <w:tcPr>
            <w:tcW w:w="0" w:type="auto"/>
            <w:vAlign w:val="center"/>
            <w:hideMark/>
          </w:tcPr>
          <w:p w14:paraId="760ADCF7" w14:textId="77777777" w:rsidR="003866EF" w:rsidRDefault="003866EF">
            <w:r>
              <w:t>6/11/2025, 2:32:25 PM</w:t>
            </w:r>
          </w:p>
        </w:tc>
      </w:tr>
      <w:tr w:rsidR="003866EF" w14:paraId="05C58D20" w14:textId="77777777">
        <w:trPr>
          <w:tblCellSpacing w:w="15" w:type="dxa"/>
        </w:trPr>
        <w:tc>
          <w:tcPr>
            <w:tcW w:w="0" w:type="auto"/>
            <w:vAlign w:val="center"/>
            <w:hideMark/>
          </w:tcPr>
          <w:p w14:paraId="3DFA4A01" w14:textId="77777777" w:rsidR="003866EF" w:rsidRDefault="003866EF">
            <w:pPr>
              <w:jc w:val="center"/>
              <w:rPr>
                <w:b/>
                <w:bCs/>
              </w:rPr>
            </w:pPr>
            <w:r>
              <w:rPr>
                <w:b/>
                <w:bCs/>
              </w:rPr>
              <w:t>Modified</w:t>
            </w:r>
          </w:p>
        </w:tc>
        <w:tc>
          <w:tcPr>
            <w:tcW w:w="0" w:type="auto"/>
            <w:vAlign w:val="center"/>
            <w:hideMark/>
          </w:tcPr>
          <w:p w14:paraId="45F5E7AC" w14:textId="77777777" w:rsidR="003866EF" w:rsidRDefault="003866EF">
            <w:r>
              <w:t>6/16/2025, 1:11:48 PM</w:t>
            </w:r>
          </w:p>
        </w:tc>
      </w:tr>
    </w:tbl>
    <w:p w14:paraId="06C3BDB9" w14:textId="77777777" w:rsidR="003866EF" w:rsidRDefault="003866EF" w:rsidP="003866EF">
      <w:pPr>
        <w:pStyle w:val="Heading3"/>
        <w:numPr>
          <w:ilvl w:val="0"/>
          <w:numId w:val="13"/>
        </w:numPr>
      </w:pPr>
      <w:r>
        <w:t>Tags:</w:t>
      </w:r>
    </w:p>
    <w:p w14:paraId="1E52256C" w14:textId="77777777" w:rsidR="003866EF" w:rsidRDefault="003866EF" w:rsidP="003866EF">
      <w:pPr>
        <w:pStyle w:val="item"/>
        <w:numPr>
          <w:ilvl w:val="1"/>
          <w:numId w:val="13"/>
        </w:numPr>
      </w:pPr>
      <w:r>
        <w:t>enteric nervous system</w:t>
      </w:r>
    </w:p>
    <w:p w14:paraId="50725116" w14:textId="77777777" w:rsidR="003866EF" w:rsidRDefault="003866EF" w:rsidP="003866EF">
      <w:pPr>
        <w:pStyle w:val="item"/>
        <w:numPr>
          <w:ilvl w:val="1"/>
          <w:numId w:val="13"/>
        </w:numPr>
      </w:pPr>
      <w:r>
        <w:t>oxidative stress</w:t>
      </w:r>
    </w:p>
    <w:p w14:paraId="4C9DA351" w14:textId="77777777" w:rsidR="003866EF" w:rsidRDefault="003866EF" w:rsidP="003866EF">
      <w:pPr>
        <w:pStyle w:val="item"/>
        <w:numPr>
          <w:ilvl w:val="1"/>
          <w:numId w:val="13"/>
        </w:numPr>
      </w:pPr>
      <w:r>
        <w:t>aged garlic extract</w:t>
      </w:r>
    </w:p>
    <w:p w14:paraId="568F2A99" w14:textId="77777777" w:rsidR="003866EF" w:rsidRDefault="003866EF" w:rsidP="003866EF">
      <w:pPr>
        <w:pStyle w:val="item"/>
        <w:numPr>
          <w:ilvl w:val="1"/>
          <w:numId w:val="13"/>
        </w:numPr>
      </w:pPr>
      <w:r>
        <w:t>aging</w:t>
      </w:r>
    </w:p>
    <w:p w14:paraId="4D62170F" w14:textId="77777777" w:rsidR="003866EF" w:rsidRDefault="003866EF" w:rsidP="003866EF">
      <w:pPr>
        <w:pStyle w:val="item"/>
        <w:numPr>
          <w:ilvl w:val="1"/>
          <w:numId w:val="13"/>
        </w:numPr>
      </w:pPr>
      <w:r>
        <w:t>intestinal motility</w:t>
      </w:r>
    </w:p>
    <w:p w14:paraId="471B6E5E" w14:textId="77777777" w:rsidR="003866EF" w:rsidRDefault="003866EF" w:rsidP="003866EF">
      <w:pPr>
        <w:pStyle w:val="item"/>
        <w:numPr>
          <w:ilvl w:val="1"/>
          <w:numId w:val="13"/>
        </w:numPr>
      </w:pPr>
      <w:r>
        <w:t>neuronal nitric oxide synthase</w:t>
      </w:r>
    </w:p>
    <w:p w14:paraId="0265F6C7" w14:textId="77777777" w:rsidR="003866EF" w:rsidRDefault="003866EF" w:rsidP="003866EF">
      <w:pPr>
        <w:pStyle w:val="item"/>
        <w:numPr>
          <w:ilvl w:val="1"/>
          <w:numId w:val="13"/>
        </w:numPr>
      </w:pPr>
      <w:r>
        <w:t>neuroprotection</w:t>
      </w:r>
    </w:p>
    <w:p w14:paraId="1CB8CF9E" w14:textId="77777777" w:rsidR="003866EF" w:rsidRDefault="003866EF" w:rsidP="003866EF">
      <w:pPr>
        <w:pStyle w:val="Heading2"/>
        <w:numPr>
          <w:ilvl w:val="0"/>
          <w:numId w:val="13"/>
        </w:numPr>
      </w:pPr>
      <w:r>
        <w:t>Emerging epigenetic dynamics in gut-microglia brain axis: experimental and clinical implications for accelerated brain aging in schizophrenia.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5B5CC846" w14:textId="77777777">
        <w:trPr>
          <w:tblCellSpacing w:w="15" w:type="dxa"/>
        </w:trPr>
        <w:tc>
          <w:tcPr>
            <w:tcW w:w="0" w:type="auto"/>
            <w:vAlign w:val="center"/>
            <w:hideMark/>
          </w:tcPr>
          <w:p w14:paraId="79019107" w14:textId="77777777" w:rsidR="003866EF" w:rsidRDefault="003866EF">
            <w:pPr>
              <w:jc w:val="center"/>
              <w:rPr>
                <w:b/>
                <w:bCs/>
              </w:rPr>
            </w:pPr>
            <w:r>
              <w:rPr>
                <w:b/>
                <w:bCs/>
              </w:rPr>
              <w:t>Item Type</w:t>
            </w:r>
          </w:p>
        </w:tc>
        <w:tc>
          <w:tcPr>
            <w:tcW w:w="0" w:type="auto"/>
            <w:vAlign w:val="center"/>
            <w:hideMark/>
          </w:tcPr>
          <w:p w14:paraId="4C25A5F7" w14:textId="77777777" w:rsidR="003866EF" w:rsidRDefault="003866EF">
            <w:r>
              <w:t>Journal Article</w:t>
            </w:r>
          </w:p>
        </w:tc>
      </w:tr>
      <w:tr w:rsidR="003866EF" w14:paraId="25AB036C" w14:textId="77777777">
        <w:trPr>
          <w:tblCellSpacing w:w="15" w:type="dxa"/>
        </w:trPr>
        <w:tc>
          <w:tcPr>
            <w:tcW w:w="0" w:type="auto"/>
            <w:vAlign w:val="center"/>
            <w:hideMark/>
          </w:tcPr>
          <w:p w14:paraId="117C1394" w14:textId="77777777" w:rsidR="003866EF" w:rsidRDefault="003866EF">
            <w:pPr>
              <w:jc w:val="center"/>
              <w:rPr>
                <w:b/>
                <w:bCs/>
              </w:rPr>
            </w:pPr>
            <w:r>
              <w:rPr>
                <w:b/>
                <w:bCs/>
              </w:rPr>
              <w:t>Author</w:t>
            </w:r>
          </w:p>
        </w:tc>
        <w:tc>
          <w:tcPr>
            <w:tcW w:w="0" w:type="auto"/>
            <w:vAlign w:val="center"/>
            <w:hideMark/>
          </w:tcPr>
          <w:p w14:paraId="6007C8B0" w14:textId="77777777" w:rsidR="003866EF" w:rsidRDefault="003866EF">
            <w:r>
              <w:t>Benneth Ben-Azu</w:t>
            </w:r>
          </w:p>
        </w:tc>
      </w:tr>
      <w:tr w:rsidR="003866EF" w14:paraId="46C4C787" w14:textId="77777777">
        <w:trPr>
          <w:tblCellSpacing w:w="15" w:type="dxa"/>
        </w:trPr>
        <w:tc>
          <w:tcPr>
            <w:tcW w:w="0" w:type="auto"/>
            <w:vAlign w:val="center"/>
            <w:hideMark/>
          </w:tcPr>
          <w:p w14:paraId="2CAF06E6" w14:textId="77777777" w:rsidR="003866EF" w:rsidRDefault="003866EF">
            <w:pPr>
              <w:jc w:val="center"/>
              <w:rPr>
                <w:b/>
                <w:bCs/>
              </w:rPr>
            </w:pPr>
            <w:r>
              <w:rPr>
                <w:b/>
                <w:bCs/>
              </w:rPr>
              <w:t>Author</w:t>
            </w:r>
          </w:p>
        </w:tc>
        <w:tc>
          <w:tcPr>
            <w:tcW w:w="0" w:type="auto"/>
            <w:vAlign w:val="center"/>
            <w:hideMark/>
          </w:tcPr>
          <w:p w14:paraId="51A87607" w14:textId="77777777" w:rsidR="003866EF" w:rsidRDefault="003866EF">
            <w:r>
              <w:t>Elisabetta C. Del Re</w:t>
            </w:r>
          </w:p>
        </w:tc>
      </w:tr>
      <w:tr w:rsidR="003866EF" w14:paraId="70BCCA07" w14:textId="77777777">
        <w:trPr>
          <w:tblCellSpacing w:w="15" w:type="dxa"/>
        </w:trPr>
        <w:tc>
          <w:tcPr>
            <w:tcW w:w="0" w:type="auto"/>
            <w:vAlign w:val="center"/>
            <w:hideMark/>
          </w:tcPr>
          <w:p w14:paraId="06276FD8" w14:textId="77777777" w:rsidR="003866EF" w:rsidRDefault="003866EF">
            <w:pPr>
              <w:jc w:val="center"/>
              <w:rPr>
                <w:b/>
                <w:bCs/>
              </w:rPr>
            </w:pPr>
            <w:r>
              <w:rPr>
                <w:b/>
                <w:bCs/>
              </w:rPr>
              <w:t>Author</w:t>
            </w:r>
          </w:p>
        </w:tc>
        <w:tc>
          <w:tcPr>
            <w:tcW w:w="0" w:type="auto"/>
            <w:vAlign w:val="center"/>
            <w:hideMark/>
          </w:tcPr>
          <w:p w14:paraId="31FA773A" w14:textId="77777777" w:rsidR="003866EF" w:rsidRDefault="003866EF">
            <w:r>
              <w:t>Jared VanderZwaag</w:t>
            </w:r>
          </w:p>
        </w:tc>
      </w:tr>
      <w:tr w:rsidR="003866EF" w14:paraId="44EE3C2C" w14:textId="77777777">
        <w:trPr>
          <w:tblCellSpacing w:w="15" w:type="dxa"/>
        </w:trPr>
        <w:tc>
          <w:tcPr>
            <w:tcW w:w="0" w:type="auto"/>
            <w:vAlign w:val="center"/>
            <w:hideMark/>
          </w:tcPr>
          <w:p w14:paraId="159F6635" w14:textId="77777777" w:rsidR="003866EF" w:rsidRDefault="003866EF">
            <w:pPr>
              <w:jc w:val="center"/>
              <w:rPr>
                <w:b/>
                <w:bCs/>
              </w:rPr>
            </w:pPr>
            <w:r>
              <w:rPr>
                <w:b/>
                <w:bCs/>
              </w:rPr>
              <w:t>Author</w:t>
            </w:r>
          </w:p>
        </w:tc>
        <w:tc>
          <w:tcPr>
            <w:tcW w:w="0" w:type="auto"/>
            <w:vAlign w:val="center"/>
            <w:hideMark/>
          </w:tcPr>
          <w:p w14:paraId="1F20B5E1" w14:textId="77777777" w:rsidR="003866EF" w:rsidRDefault="003866EF">
            <w:r>
              <w:t>Micaël Carrier</w:t>
            </w:r>
          </w:p>
        </w:tc>
      </w:tr>
      <w:tr w:rsidR="003866EF" w14:paraId="0532CBDF" w14:textId="77777777">
        <w:trPr>
          <w:tblCellSpacing w:w="15" w:type="dxa"/>
        </w:trPr>
        <w:tc>
          <w:tcPr>
            <w:tcW w:w="0" w:type="auto"/>
            <w:vAlign w:val="center"/>
            <w:hideMark/>
          </w:tcPr>
          <w:p w14:paraId="0287501C" w14:textId="77777777" w:rsidR="003866EF" w:rsidRDefault="003866EF">
            <w:pPr>
              <w:jc w:val="center"/>
              <w:rPr>
                <w:b/>
                <w:bCs/>
              </w:rPr>
            </w:pPr>
            <w:r>
              <w:rPr>
                <w:b/>
                <w:bCs/>
              </w:rPr>
              <w:t>Author</w:t>
            </w:r>
          </w:p>
        </w:tc>
        <w:tc>
          <w:tcPr>
            <w:tcW w:w="0" w:type="auto"/>
            <w:vAlign w:val="center"/>
            <w:hideMark/>
          </w:tcPr>
          <w:p w14:paraId="1C18F9C5" w14:textId="77777777" w:rsidR="003866EF" w:rsidRDefault="003866EF">
            <w:r>
              <w:t>Matcheri Keshavan</w:t>
            </w:r>
          </w:p>
        </w:tc>
      </w:tr>
      <w:tr w:rsidR="003866EF" w14:paraId="5E49E6F3" w14:textId="77777777">
        <w:trPr>
          <w:tblCellSpacing w:w="15" w:type="dxa"/>
        </w:trPr>
        <w:tc>
          <w:tcPr>
            <w:tcW w:w="0" w:type="auto"/>
            <w:vAlign w:val="center"/>
            <w:hideMark/>
          </w:tcPr>
          <w:p w14:paraId="08C3D134" w14:textId="77777777" w:rsidR="003866EF" w:rsidRDefault="003866EF">
            <w:pPr>
              <w:jc w:val="center"/>
              <w:rPr>
                <w:b/>
                <w:bCs/>
              </w:rPr>
            </w:pPr>
            <w:r>
              <w:rPr>
                <w:b/>
                <w:bCs/>
              </w:rPr>
              <w:t>Author</w:t>
            </w:r>
          </w:p>
        </w:tc>
        <w:tc>
          <w:tcPr>
            <w:tcW w:w="0" w:type="auto"/>
            <w:vAlign w:val="center"/>
            <w:hideMark/>
          </w:tcPr>
          <w:p w14:paraId="5B3D6B4A" w14:textId="77777777" w:rsidR="003866EF" w:rsidRDefault="003866EF">
            <w:r>
              <w:t>Mohammadparsa Khakpour</w:t>
            </w:r>
          </w:p>
        </w:tc>
      </w:tr>
      <w:tr w:rsidR="003866EF" w14:paraId="37CAF112" w14:textId="77777777">
        <w:trPr>
          <w:tblCellSpacing w:w="15" w:type="dxa"/>
        </w:trPr>
        <w:tc>
          <w:tcPr>
            <w:tcW w:w="0" w:type="auto"/>
            <w:vAlign w:val="center"/>
            <w:hideMark/>
          </w:tcPr>
          <w:p w14:paraId="542DD5C9" w14:textId="77777777" w:rsidR="003866EF" w:rsidRDefault="003866EF">
            <w:pPr>
              <w:jc w:val="center"/>
              <w:rPr>
                <w:b/>
                <w:bCs/>
              </w:rPr>
            </w:pPr>
            <w:r>
              <w:rPr>
                <w:b/>
                <w:bCs/>
              </w:rPr>
              <w:t>Author</w:t>
            </w:r>
          </w:p>
        </w:tc>
        <w:tc>
          <w:tcPr>
            <w:tcW w:w="0" w:type="auto"/>
            <w:vAlign w:val="center"/>
            <w:hideMark/>
          </w:tcPr>
          <w:p w14:paraId="7D6F743B" w14:textId="77777777" w:rsidR="003866EF" w:rsidRDefault="003866EF">
            <w:r>
              <w:t>Marie-Ève Tremblay</w:t>
            </w:r>
          </w:p>
        </w:tc>
      </w:tr>
      <w:tr w:rsidR="003866EF" w14:paraId="18992521" w14:textId="77777777">
        <w:trPr>
          <w:tblCellSpacing w:w="15" w:type="dxa"/>
        </w:trPr>
        <w:tc>
          <w:tcPr>
            <w:tcW w:w="0" w:type="auto"/>
            <w:vAlign w:val="center"/>
            <w:hideMark/>
          </w:tcPr>
          <w:p w14:paraId="7F8F2045" w14:textId="77777777" w:rsidR="003866EF" w:rsidRDefault="003866EF">
            <w:pPr>
              <w:jc w:val="center"/>
              <w:rPr>
                <w:b/>
                <w:bCs/>
              </w:rPr>
            </w:pPr>
            <w:r>
              <w:rPr>
                <w:b/>
                <w:bCs/>
              </w:rPr>
              <w:lastRenderedPageBreak/>
              <w:t>Abstract</w:t>
            </w:r>
          </w:p>
        </w:tc>
        <w:tc>
          <w:tcPr>
            <w:tcW w:w="0" w:type="auto"/>
            <w:vAlign w:val="center"/>
            <w:hideMark/>
          </w:tcPr>
          <w:p w14:paraId="30D5E403" w14:textId="77777777" w:rsidR="003866EF" w:rsidRDefault="003866EF">
            <w:r>
              <w:t>Brain aging, which involves a progressive loss of neuronal functions, has been reported to be premature in probands affected by schizophrenia (SCZ). Evidence shows that SCZ and accelerated aging are linked to changes in epigenetic clocks. Recent cross-sectional magnetic resonance imaging analyses have uncovered reduced brain reserves and connectivity in patients with SCZ compared to typically aging individuals. These data may indicate early abnormalities of neuronal function following cyto-architectural alterations in SCZ. The current mechanistic knowledge on brain aging, epigenetic changes, and their neuropsychiatric disease association remains incomplete. With this review, we explore and summarize evidence that the dynamics of gut-resident bacteria can modulate molecular brain function and contribute to age-related neurodegenerative disorders. It is known that environmental factors such as mode of birth, dietary habits, stress, pollution, and infections can modulate the microbiota system to regulate intrinsic neuronal activity and brain reserves through the vagus nerve and enteric nervous system. Microbiota-derived molecules can trigger continuous activation of the microglial sensome, groups of receptors and proteins that permit microglia to remodel the brain neurochemistry based on complex environmental activities. This remodeling causes aberrant brain plasticity as early as fetal developmental stages, and after the onset of first-episode psychosis. In the central nervous system, microglia, the resident immune surveillance cells, are involved in neurogenesis, phagocytosis of synapses and neurological dysfunction. Here, we review recent emerging experimental and clinical evidence regarding the gut-brain microglia axis involvement in SCZ pathology and etiology, the hypothesis of brain reserve and accelerated aging induced by dietary habits, stress, pollution, infections, and other factors. We also include in our review the possibilities and consequences of gut dysbiosis activities on microglial function and dysfunction, together with the effects of antipsychotics on the gut microbiome: therapeutic and adverse effects, role of fecal microbiota transplant and psychobiotics on microglial sensomes, brain reserves and SCZ-derived accelerated aging. We end the review with suggestions that may be applicable to the clinical setting. For example, we propose that psychobiotics might contribute to antipsychotic-induced therapeutic benefits or adverse effects, as well as reduce the aging process through the gut-brain microglia axis. Overall, we hope that this review will help increase the understanding of SCZ pathogenesis as related to chronobiology and the gut microbiome, as well as reveal new concepts that will serve as novel treatment targets for SCZ.</w:t>
            </w:r>
          </w:p>
        </w:tc>
      </w:tr>
      <w:tr w:rsidR="003866EF" w14:paraId="77C05B9A" w14:textId="77777777">
        <w:trPr>
          <w:tblCellSpacing w:w="15" w:type="dxa"/>
        </w:trPr>
        <w:tc>
          <w:tcPr>
            <w:tcW w:w="0" w:type="auto"/>
            <w:vAlign w:val="center"/>
            <w:hideMark/>
          </w:tcPr>
          <w:p w14:paraId="463214E4" w14:textId="77777777" w:rsidR="003866EF" w:rsidRDefault="003866EF">
            <w:pPr>
              <w:jc w:val="center"/>
              <w:rPr>
                <w:b/>
                <w:bCs/>
              </w:rPr>
            </w:pPr>
            <w:r>
              <w:rPr>
                <w:b/>
                <w:bCs/>
              </w:rPr>
              <w:t>Date</w:t>
            </w:r>
          </w:p>
        </w:tc>
        <w:tc>
          <w:tcPr>
            <w:tcW w:w="0" w:type="auto"/>
            <w:vAlign w:val="center"/>
            <w:hideMark/>
          </w:tcPr>
          <w:p w14:paraId="0A58479F" w14:textId="77777777" w:rsidR="003866EF" w:rsidRDefault="003866EF">
            <w:r>
              <w:t>2023</w:t>
            </w:r>
          </w:p>
        </w:tc>
      </w:tr>
      <w:tr w:rsidR="003866EF" w14:paraId="2DBB8802" w14:textId="77777777">
        <w:trPr>
          <w:tblCellSpacing w:w="15" w:type="dxa"/>
        </w:trPr>
        <w:tc>
          <w:tcPr>
            <w:tcW w:w="0" w:type="auto"/>
            <w:vAlign w:val="center"/>
            <w:hideMark/>
          </w:tcPr>
          <w:p w14:paraId="29870FAB" w14:textId="77777777" w:rsidR="003866EF" w:rsidRDefault="003866EF">
            <w:pPr>
              <w:jc w:val="center"/>
              <w:rPr>
                <w:b/>
                <w:bCs/>
              </w:rPr>
            </w:pPr>
            <w:r>
              <w:rPr>
                <w:b/>
                <w:bCs/>
              </w:rPr>
              <w:t>Language</w:t>
            </w:r>
          </w:p>
        </w:tc>
        <w:tc>
          <w:tcPr>
            <w:tcW w:w="0" w:type="auto"/>
            <w:vAlign w:val="center"/>
            <w:hideMark/>
          </w:tcPr>
          <w:p w14:paraId="3D70DC2D" w14:textId="77777777" w:rsidR="003866EF" w:rsidRDefault="003866EF">
            <w:r>
              <w:t>eng</w:t>
            </w:r>
          </w:p>
        </w:tc>
      </w:tr>
      <w:tr w:rsidR="003866EF" w14:paraId="15E04AE2" w14:textId="77777777">
        <w:trPr>
          <w:tblCellSpacing w:w="15" w:type="dxa"/>
        </w:trPr>
        <w:tc>
          <w:tcPr>
            <w:tcW w:w="0" w:type="auto"/>
            <w:vAlign w:val="center"/>
            <w:hideMark/>
          </w:tcPr>
          <w:p w14:paraId="0E5D9084" w14:textId="77777777" w:rsidR="003866EF" w:rsidRDefault="003866EF">
            <w:pPr>
              <w:jc w:val="center"/>
              <w:rPr>
                <w:b/>
                <w:bCs/>
              </w:rPr>
            </w:pPr>
            <w:r>
              <w:rPr>
                <w:b/>
                <w:bCs/>
              </w:rPr>
              <w:t>Rights</w:t>
            </w:r>
          </w:p>
        </w:tc>
        <w:tc>
          <w:tcPr>
            <w:tcW w:w="0" w:type="auto"/>
            <w:vAlign w:val="center"/>
            <w:hideMark/>
          </w:tcPr>
          <w:p w14:paraId="367DDEFC" w14:textId="77777777" w:rsidR="003866EF" w:rsidRDefault="003866EF">
            <w:r>
              <w:t>Copyright © 2023 Ben-Azu, del Re, VanderZwaag, Carrier, Keshavan, Khakpour and Tremblay.</w:t>
            </w:r>
          </w:p>
        </w:tc>
      </w:tr>
      <w:tr w:rsidR="003866EF" w14:paraId="709C38CF" w14:textId="77777777">
        <w:trPr>
          <w:tblCellSpacing w:w="15" w:type="dxa"/>
        </w:trPr>
        <w:tc>
          <w:tcPr>
            <w:tcW w:w="0" w:type="auto"/>
            <w:vAlign w:val="center"/>
            <w:hideMark/>
          </w:tcPr>
          <w:p w14:paraId="58A571B4" w14:textId="77777777" w:rsidR="003866EF" w:rsidRDefault="003866EF">
            <w:pPr>
              <w:jc w:val="center"/>
              <w:rPr>
                <w:b/>
                <w:bCs/>
              </w:rPr>
            </w:pPr>
            <w:r>
              <w:rPr>
                <w:b/>
                <w:bCs/>
              </w:rPr>
              <w:t>Extra</w:t>
            </w:r>
          </w:p>
        </w:tc>
        <w:tc>
          <w:tcPr>
            <w:tcW w:w="0" w:type="auto"/>
            <w:vAlign w:val="center"/>
            <w:hideMark/>
          </w:tcPr>
          <w:p w14:paraId="5E07E9AB" w14:textId="77777777" w:rsidR="003866EF" w:rsidRDefault="003866EF">
            <w:r>
              <w:t>Place: Switzerland PMID: 37256150 PMCID: PMC10225712</w:t>
            </w:r>
          </w:p>
        </w:tc>
      </w:tr>
      <w:tr w:rsidR="003866EF" w14:paraId="0006FC3C" w14:textId="77777777">
        <w:trPr>
          <w:tblCellSpacing w:w="15" w:type="dxa"/>
        </w:trPr>
        <w:tc>
          <w:tcPr>
            <w:tcW w:w="0" w:type="auto"/>
            <w:vAlign w:val="center"/>
            <w:hideMark/>
          </w:tcPr>
          <w:p w14:paraId="343C486C" w14:textId="77777777" w:rsidR="003866EF" w:rsidRDefault="003866EF">
            <w:pPr>
              <w:jc w:val="center"/>
              <w:rPr>
                <w:b/>
                <w:bCs/>
              </w:rPr>
            </w:pPr>
            <w:r>
              <w:rPr>
                <w:b/>
                <w:bCs/>
              </w:rPr>
              <w:t>Volume</w:t>
            </w:r>
          </w:p>
        </w:tc>
        <w:tc>
          <w:tcPr>
            <w:tcW w:w="0" w:type="auto"/>
            <w:vAlign w:val="center"/>
            <w:hideMark/>
          </w:tcPr>
          <w:p w14:paraId="07B32E61" w14:textId="77777777" w:rsidR="003866EF" w:rsidRDefault="003866EF">
            <w:r>
              <w:t>17</w:t>
            </w:r>
          </w:p>
        </w:tc>
      </w:tr>
      <w:tr w:rsidR="003866EF" w14:paraId="079FC891" w14:textId="77777777">
        <w:trPr>
          <w:tblCellSpacing w:w="15" w:type="dxa"/>
        </w:trPr>
        <w:tc>
          <w:tcPr>
            <w:tcW w:w="0" w:type="auto"/>
            <w:vAlign w:val="center"/>
            <w:hideMark/>
          </w:tcPr>
          <w:p w14:paraId="270737BB" w14:textId="77777777" w:rsidR="003866EF" w:rsidRDefault="003866EF">
            <w:pPr>
              <w:jc w:val="center"/>
              <w:rPr>
                <w:b/>
                <w:bCs/>
              </w:rPr>
            </w:pPr>
            <w:r>
              <w:rPr>
                <w:b/>
                <w:bCs/>
              </w:rPr>
              <w:lastRenderedPageBreak/>
              <w:t>Pages</w:t>
            </w:r>
          </w:p>
        </w:tc>
        <w:tc>
          <w:tcPr>
            <w:tcW w:w="0" w:type="auto"/>
            <w:vAlign w:val="center"/>
            <w:hideMark/>
          </w:tcPr>
          <w:p w14:paraId="5AF1C1AC" w14:textId="77777777" w:rsidR="003866EF" w:rsidRDefault="003866EF">
            <w:r>
              <w:t>1139357</w:t>
            </w:r>
          </w:p>
        </w:tc>
      </w:tr>
      <w:tr w:rsidR="003866EF" w14:paraId="2654C4A3" w14:textId="77777777">
        <w:trPr>
          <w:tblCellSpacing w:w="15" w:type="dxa"/>
        </w:trPr>
        <w:tc>
          <w:tcPr>
            <w:tcW w:w="0" w:type="auto"/>
            <w:vAlign w:val="center"/>
            <w:hideMark/>
          </w:tcPr>
          <w:p w14:paraId="17DE176E" w14:textId="77777777" w:rsidR="003866EF" w:rsidRDefault="003866EF">
            <w:pPr>
              <w:jc w:val="center"/>
              <w:rPr>
                <w:b/>
                <w:bCs/>
              </w:rPr>
            </w:pPr>
            <w:r>
              <w:rPr>
                <w:b/>
                <w:bCs/>
              </w:rPr>
              <w:t>Publication</w:t>
            </w:r>
          </w:p>
        </w:tc>
        <w:tc>
          <w:tcPr>
            <w:tcW w:w="0" w:type="auto"/>
            <w:vAlign w:val="center"/>
            <w:hideMark/>
          </w:tcPr>
          <w:p w14:paraId="3E3585A4" w14:textId="77777777" w:rsidR="003866EF" w:rsidRDefault="003866EF">
            <w:r>
              <w:t>Frontiers in cellular neuroscience</w:t>
            </w:r>
          </w:p>
        </w:tc>
      </w:tr>
      <w:tr w:rsidR="003866EF" w14:paraId="52878C85" w14:textId="77777777">
        <w:trPr>
          <w:tblCellSpacing w:w="15" w:type="dxa"/>
        </w:trPr>
        <w:tc>
          <w:tcPr>
            <w:tcW w:w="0" w:type="auto"/>
            <w:vAlign w:val="center"/>
            <w:hideMark/>
          </w:tcPr>
          <w:p w14:paraId="1D0875D0" w14:textId="77777777" w:rsidR="003866EF" w:rsidRDefault="003866EF">
            <w:pPr>
              <w:jc w:val="center"/>
              <w:rPr>
                <w:b/>
                <w:bCs/>
              </w:rPr>
            </w:pPr>
            <w:r>
              <w:rPr>
                <w:b/>
                <w:bCs/>
              </w:rPr>
              <w:t>DOI</w:t>
            </w:r>
          </w:p>
        </w:tc>
        <w:tc>
          <w:tcPr>
            <w:tcW w:w="0" w:type="auto"/>
            <w:vAlign w:val="center"/>
            <w:hideMark/>
          </w:tcPr>
          <w:p w14:paraId="689C62CF" w14:textId="77777777" w:rsidR="003866EF" w:rsidRDefault="003866EF">
            <w:hyperlink r:id="rId365" w:history="1">
              <w:r>
                <w:rPr>
                  <w:rStyle w:val="Hyperlink"/>
                </w:rPr>
                <w:t>10.3389/fncel.2023.1139357</w:t>
              </w:r>
            </w:hyperlink>
          </w:p>
        </w:tc>
      </w:tr>
      <w:tr w:rsidR="003866EF" w14:paraId="5E21DD83" w14:textId="77777777">
        <w:trPr>
          <w:tblCellSpacing w:w="15" w:type="dxa"/>
        </w:trPr>
        <w:tc>
          <w:tcPr>
            <w:tcW w:w="0" w:type="auto"/>
            <w:vAlign w:val="center"/>
            <w:hideMark/>
          </w:tcPr>
          <w:p w14:paraId="3526A4AE" w14:textId="77777777" w:rsidR="003866EF" w:rsidRDefault="003866EF">
            <w:pPr>
              <w:jc w:val="center"/>
              <w:rPr>
                <w:b/>
                <w:bCs/>
              </w:rPr>
            </w:pPr>
            <w:r>
              <w:rPr>
                <w:b/>
                <w:bCs/>
              </w:rPr>
              <w:t>Journal Abbr</w:t>
            </w:r>
          </w:p>
        </w:tc>
        <w:tc>
          <w:tcPr>
            <w:tcW w:w="0" w:type="auto"/>
            <w:vAlign w:val="center"/>
            <w:hideMark/>
          </w:tcPr>
          <w:p w14:paraId="2688834D" w14:textId="77777777" w:rsidR="003866EF" w:rsidRDefault="003866EF">
            <w:r>
              <w:t>Front Cell Neurosci</w:t>
            </w:r>
          </w:p>
        </w:tc>
      </w:tr>
      <w:tr w:rsidR="003866EF" w14:paraId="28AB2262" w14:textId="77777777">
        <w:trPr>
          <w:tblCellSpacing w:w="15" w:type="dxa"/>
        </w:trPr>
        <w:tc>
          <w:tcPr>
            <w:tcW w:w="0" w:type="auto"/>
            <w:vAlign w:val="center"/>
            <w:hideMark/>
          </w:tcPr>
          <w:p w14:paraId="543BE1CD" w14:textId="77777777" w:rsidR="003866EF" w:rsidRDefault="003866EF">
            <w:pPr>
              <w:jc w:val="center"/>
              <w:rPr>
                <w:b/>
                <w:bCs/>
              </w:rPr>
            </w:pPr>
            <w:r>
              <w:rPr>
                <w:b/>
                <w:bCs/>
              </w:rPr>
              <w:t>ISSN</w:t>
            </w:r>
          </w:p>
        </w:tc>
        <w:tc>
          <w:tcPr>
            <w:tcW w:w="0" w:type="auto"/>
            <w:vAlign w:val="center"/>
            <w:hideMark/>
          </w:tcPr>
          <w:p w14:paraId="18524EF1" w14:textId="77777777" w:rsidR="003866EF" w:rsidRDefault="003866EF">
            <w:r>
              <w:t>1662-5102</w:t>
            </w:r>
          </w:p>
        </w:tc>
      </w:tr>
      <w:tr w:rsidR="003866EF" w14:paraId="0A4C0A2B" w14:textId="77777777">
        <w:trPr>
          <w:tblCellSpacing w:w="15" w:type="dxa"/>
        </w:trPr>
        <w:tc>
          <w:tcPr>
            <w:tcW w:w="0" w:type="auto"/>
            <w:vAlign w:val="center"/>
            <w:hideMark/>
          </w:tcPr>
          <w:p w14:paraId="4852D13C" w14:textId="77777777" w:rsidR="003866EF" w:rsidRDefault="003866EF">
            <w:pPr>
              <w:jc w:val="center"/>
              <w:rPr>
                <w:b/>
                <w:bCs/>
              </w:rPr>
            </w:pPr>
            <w:r>
              <w:rPr>
                <w:b/>
                <w:bCs/>
              </w:rPr>
              <w:t>Date Added</w:t>
            </w:r>
          </w:p>
        </w:tc>
        <w:tc>
          <w:tcPr>
            <w:tcW w:w="0" w:type="auto"/>
            <w:vAlign w:val="center"/>
            <w:hideMark/>
          </w:tcPr>
          <w:p w14:paraId="2C31B726" w14:textId="77777777" w:rsidR="003866EF" w:rsidRDefault="003866EF">
            <w:r>
              <w:t>6/11/2025, 2:32:25 PM</w:t>
            </w:r>
          </w:p>
        </w:tc>
      </w:tr>
      <w:tr w:rsidR="003866EF" w14:paraId="3FDBFE5A" w14:textId="77777777">
        <w:trPr>
          <w:tblCellSpacing w:w="15" w:type="dxa"/>
        </w:trPr>
        <w:tc>
          <w:tcPr>
            <w:tcW w:w="0" w:type="auto"/>
            <w:vAlign w:val="center"/>
            <w:hideMark/>
          </w:tcPr>
          <w:p w14:paraId="222ED389" w14:textId="77777777" w:rsidR="003866EF" w:rsidRDefault="003866EF">
            <w:pPr>
              <w:jc w:val="center"/>
              <w:rPr>
                <w:b/>
                <w:bCs/>
              </w:rPr>
            </w:pPr>
            <w:r>
              <w:rPr>
                <w:b/>
                <w:bCs/>
              </w:rPr>
              <w:t>Modified</w:t>
            </w:r>
          </w:p>
        </w:tc>
        <w:tc>
          <w:tcPr>
            <w:tcW w:w="0" w:type="auto"/>
            <w:vAlign w:val="center"/>
            <w:hideMark/>
          </w:tcPr>
          <w:p w14:paraId="79760648" w14:textId="77777777" w:rsidR="003866EF" w:rsidRDefault="003866EF">
            <w:r>
              <w:t>6/11/2025, 2:32:25 PM</w:t>
            </w:r>
          </w:p>
        </w:tc>
      </w:tr>
    </w:tbl>
    <w:p w14:paraId="75B9A8D2" w14:textId="77777777" w:rsidR="003866EF" w:rsidRDefault="003866EF" w:rsidP="003866EF">
      <w:pPr>
        <w:pStyle w:val="Heading3"/>
        <w:numPr>
          <w:ilvl w:val="0"/>
          <w:numId w:val="13"/>
        </w:numPr>
      </w:pPr>
      <w:r>
        <w:t>Tags:</w:t>
      </w:r>
    </w:p>
    <w:p w14:paraId="6E8E703B" w14:textId="77777777" w:rsidR="003866EF" w:rsidRDefault="003866EF" w:rsidP="003866EF">
      <w:pPr>
        <w:pStyle w:val="item"/>
        <w:numPr>
          <w:ilvl w:val="1"/>
          <w:numId w:val="13"/>
        </w:numPr>
      </w:pPr>
      <w:r>
        <w:t>microbiome</w:t>
      </w:r>
    </w:p>
    <w:p w14:paraId="69746FA8" w14:textId="77777777" w:rsidR="003866EF" w:rsidRDefault="003866EF" w:rsidP="003866EF">
      <w:pPr>
        <w:pStyle w:val="item"/>
        <w:numPr>
          <w:ilvl w:val="1"/>
          <w:numId w:val="13"/>
        </w:numPr>
      </w:pPr>
      <w:r>
        <w:t>aging</w:t>
      </w:r>
    </w:p>
    <w:p w14:paraId="32EC7359" w14:textId="77777777" w:rsidR="003866EF" w:rsidRDefault="003866EF" w:rsidP="003866EF">
      <w:pPr>
        <w:pStyle w:val="item"/>
        <w:numPr>
          <w:ilvl w:val="1"/>
          <w:numId w:val="13"/>
        </w:numPr>
      </w:pPr>
      <w:r>
        <w:t>dysbiosis</w:t>
      </w:r>
    </w:p>
    <w:p w14:paraId="3411E5B7" w14:textId="77777777" w:rsidR="003866EF" w:rsidRDefault="003866EF" w:rsidP="003866EF">
      <w:pPr>
        <w:pStyle w:val="item"/>
        <w:numPr>
          <w:ilvl w:val="1"/>
          <w:numId w:val="13"/>
        </w:numPr>
      </w:pPr>
      <w:r>
        <w:t>epigenetics</w:t>
      </w:r>
    </w:p>
    <w:p w14:paraId="2DA662CA" w14:textId="77777777" w:rsidR="003866EF" w:rsidRDefault="003866EF" w:rsidP="003866EF">
      <w:pPr>
        <w:pStyle w:val="item"/>
        <w:numPr>
          <w:ilvl w:val="1"/>
          <w:numId w:val="13"/>
        </w:numPr>
      </w:pPr>
      <w:r>
        <w:t>microglia</w:t>
      </w:r>
    </w:p>
    <w:p w14:paraId="6328B9E5" w14:textId="77777777" w:rsidR="003866EF" w:rsidRDefault="003866EF" w:rsidP="003866EF">
      <w:pPr>
        <w:pStyle w:val="item"/>
        <w:numPr>
          <w:ilvl w:val="1"/>
          <w:numId w:val="13"/>
        </w:numPr>
      </w:pPr>
      <w:r>
        <w:t>psychobiotics</w:t>
      </w:r>
    </w:p>
    <w:p w14:paraId="2C707037" w14:textId="77777777" w:rsidR="003866EF" w:rsidRDefault="003866EF" w:rsidP="003866EF">
      <w:pPr>
        <w:pStyle w:val="item"/>
        <w:numPr>
          <w:ilvl w:val="1"/>
          <w:numId w:val="13"/>
        </w:numPr>
      </w:pPr>
      <w:r>
        <w:t>schizophrenia</w:t>
      </w:r>
    </w:p>
    <w:p w14:paraId="708DC8A4" w14:textId="77777777" w:rsidR="003866EF" w:rsidRDefault="003866EF" w:rsidP="003866EF">
      <w:pPr>
        <w:pStyle w:val="item"/>
        <w:numPr>
          <w:ilvl w:val="1"/>
          <w:numId w:val="13"/>
        </w:numPr>
      </w:pPr>
      <w:r>
        <w:t>vagus nerve</w:t>
      </w:r>
    </w:p>
    <w:p w14:paraId="0A57338B" w14:textId="77777777" w:rsidR="003866EF" w:rsidRDefault="003866EF" w:rsidP="003866EF">
      <w:pPr>
        <w:pStyle w:val="Heading2"/>
        <w:numPr>
          <w:ilvl w:val="0"/>
          <w:numId w:val="13"/>
        </w:numPr>
      </w:pPr>
      <w:r>
        <w:t>Emerging role of fecal microbiota therapy in the treatment of gastrointestinal and extra-gastrointestinal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59E99A17" w14:textId="77777777">
        <w:trPr>
          <w:tblCellSpacing w:w="15" w:type="dxa"/>
        </w:trPr>
        <w:tc>
          <w:tcPr>
            <w:tcW w:w="0" w:type="auto"/>
            <w:vAlign w:val="center"/>
            <w:hideMark/>
          </w:tcPr>
          <w:p w14:paraId="4E6107A1" w14:textId="77777777" w:rsidR="003866EF" w:rsidRDefault="003866EF">
            <w:pPr>
              <w:jc w:val="center"/>
              <w:rPr>
                <w:b/>
                <w:bCs/>
              </w:rPr>
            </w:pPr>
            <w:r>
              <w:rPr>
                <w:b/>
                <w:bCs/>
              </w:rPr>
              <w:t>Item Type</w:t>
            </w:r>
          </w:p>
        </w:tc>
        <w:tc>
          <w:tcPr>
            <w:tcW w:w="0" w:type="auto"/>
            <w:vAlign w:val="center"/>
            <w:hideMark/>
          </w:tcPr>
          <w:p w14:paraId="7B6E84CD" w14:textId="77777777" w:rsidR="003866EF" w:rsidRDefault="003866EF">
            <w:r>
              <w:t>Journal Article</w:t>
            </w:r>
          </w:p>
        </w:tc>
      </w:tr>
      <w:tr w:rsidR="003866EF" w14:paraId="51947ABC" w14:textId="77777777">
        <w:trPr>
          <w:tblCellSpacing w:w="15" w:type="dxa"/>
        </w:trPr>
        <w:tc>
          <w:tcPr>
            <w:tcW w:w="0" w:type="auto"/>
            <w:vAlign w:val="center"/>
            <w:hideMark/>
          </w:tcPr>
          <w:p w14:paraId="71C95AAA" w14:textId="77777777" w:rsidR="003866EF" w:rsidRDefault="003866EF">
            <w:pPr>
              <w:jc w:val="center"/>
              <w:rPr>
                <w:b/>
                <w:bCs/>
              </w:rPr>
            </w:pPr>
            <w:r>
              <w:rPr>
                <w:b/>
                <w:bCs/>
              </w:rPr>
              <w:t>Author</w:t>
            </w:r>
          </w:p>
        </w:tc>
        <w:tc>
          <w:tcPr>
            <w:tcW w:w="0" w:type="auto"/>
            <w:vAlign w:val="center"/>
            <w:hideMark/>
          </w:tcPr>
          <w:p w14:paraId="54A824B1" w14:textId="77777777" w:rsidR="003866EF" w:rsidRDefault="003866EF">
            <w:r>
              <w:t>P. C. Konturek</w:t>
            </w:r>
          </w:p>
        </w:tc>
      </w:tr>
      <w:tr w:rsidR="003866EF" w14:paraId="74B73225" w14:textId="77777777">
        <w:trPr>
          <w:tblCellSpacing w:w="15" w:type="dxa"/>
        </w:trPr>
        <w:tc>
          <w:tcPr>
            <w:tcW w:w="0" w:type="auto"/>
            <w:vAlign w:val="center"/>
            <w:hideMark/>
          </w:tcPr>
          <w:p w14:paraId="48354F5E" w14:textId="77777777" w:rsidR="003866EF" w:rsidRDefault="003866EF">
            <w:pPr>
              <w:jc w:val="center"/>
              <w:rPr>
                <w:b/>
                <w:bCs/>
              </w:rPr>
            </w:pPr>
            <w:r>
              <w:rPr>
                <w:b/>
                <w:bCs/>
              </w:rPr>
              <w:t>Author</w:t>
            </w:r>
          </w:p>
        </w:tc>
        <w:tc>
          <w:tcPr>
            <w:tcW w:w="0" w:type="auto"/>
            <w:vAlign w:val="center"/>
            <w:hideMark/>
          </w:tcPr>
          <w:p w14:paraId="4032B785" w14:textId="77777777" w:rsidR="003866EF" w:rsidRDefault="003866EF">
            <w:r>
              <w:t>D. Haziri</w:t>
            </w:r>
          </w:p>
        </w:tc>
      </w:tr>
      <w:tr w:rsidR="003866EF" w14:paraId="17888D3A" w14:textId="77777777">
        <w:trPr>
          <w:tblCellSpacing w:w="15" w:type="dxa"/>
        </w:trPr>
        <w:tc>
          <w:tcPr>
            <w:tcW w:w="0" w:type="auto"/>
            <w:vAlign w:val="center"/>
            <w:hideMark/>
          </w:tcPr>
          <w:p w14:paraId="330BA490" w14:textId="77777777" w:rsidR="003866EF" w:rsidRDefault="003866EF">
            <w:pPr>
              <w:jc w:val="center"/>
              <w:rPr>
                <w:b/>
                <w:bCs/>
              </w:rPr>
            </w:pPr>
            <w:r>
              <w:rPr>
                <w:b/>
                <w:bCs/>
              </w:rPr>
              <w:t>Author</w:t>
            </w:r>
          </w:p>
        </w:tc>
        <w:tc>
          <w:tcPr>
            <w:tcW w:w="0" w:type="auto"/>
            <w:vAlign w:val="center"/>
            <w:hideMark/>
          </w:tcPr>
          <w:p w14:paraId="60B4EA2C" w14:textId="77777777" w:rsidR="003866EF" w:rsidRDefault="003866EF">
            <w:r>
              <w:t>T. Brzozowski</w:t>
            </w:r>
          </w:p>
        </w:tc>
      </w:tr>
      <w:tr w:rsidR="003866EF" w14:paraId="1F4B8B76" w14:textId="77777777">
        <w:trPr>
          <w:tblCellSpacing w:w="15" w:type="dxa"/>
        </w:trPr>
        <w:tc>
          <w:tcPr>
            <w:tcW w:w="0" w:type="auto"/>
            <w:vAlign w:val="center"/>
            <w:hideMark/>
          </w:tcPr>
          <w:p w14:paraId="6C9EAB7B" w14:textId="77777777" w:rsidR="003866EF" w:rsidRDefault="003866EF">
            <w:pPr>
              <w:jc w:val="center"/>
              <w:rPr>
                <w:b/>
                <w:bCs/>
              </w:rPr>
            </w:pPr>
            <w:r>
              <w:rPr>
                <w:b/>
                <w:bCs/>
              </w:rPr>
              <w:t>Author</w:t>
            </w:r>
          </w:p>
        </w:tc>
        <w:tc>
          <w:tcPr>
            <w:tcW w:w="0" w:type="auto"/>
            <w:vAlign w:val="center"/>
            <w:hideMark/>
          </w:tcPr>
          <w:p w14:paraId="1E257D7B" w14:textId="77777777" w:rsidR="003866EF" w:rsidRDefault="003866EF">
            <w:r>
              <w:t>T. Hess</w:t>
            </w:r>
          </w:p>
        </w:tc>
      </w:tr>
      <w:tr w:rsidR="003866EF" w14:paraId="235B3C37" w14:textId="77777777">
        <w:trPr>
          <w:tblCellSpacing w:w="15" w:type="dxa"/>
        </w:trPr>
        <w:tc>
          <w:tcPr>
            <w:tcW w:w="0" w:type="auto"/>
            <w:vAlign w:val="center"/>
            <w:hideMark/>
          </w:tcPr>
          <w:p w14:paraId="3031F50D" w14:textId="77777777" w:rsidR="003866EF" w:rsidRDefault="003866EF">
            <w:pPr>
              <w:jc w:val="center"/>
              <w:rPr>
                <w:b/>
                <w:bCs/>
              </w:rPr>
            </w:pPr>
            <w:r>
              <w:rPr>
                <w:b/>
                <w:bCs/>
              </w:rPr>
              <w:t>Author</w:t>
            </w:r>
          </w:p>
        </w:tc>
        <w:tc>
          <w:tcPr>
            <w:tcW w:w="0" w:type="auto"/>
            <w:vAlign w:val="center"/>
            <w:hideMark/>
          </w:tcPr>
          <w:p w14:paraId="0792BCA2" w14:textId="77777777" w:rsidR="003866EF" w:rsidRDefault="003866EF">
            <w:r>
              <w:t>S. Heyman</w:t>
            </w:r>
          </w:p>
        </w:tc>
      </w:tr>
      <w:tr w:rsidR="003866EF" w14:paraId="7FE4F003" w14:textId="77777777">
        <w:trPr>
          <w:tblCellSpacing w:w="15" w:type="dxa"/>
        </w:trPr>
        <w:tc>
          <w:tcPr>
            <w:tcW w:w="0" w:type="auto"/>
            <w:vAlign w:val="center"/>
            <w:hideMark/>
          </w:tcPr>
          <w:p w14:paraId="7E21C7A5" w14:textId="77777777" w:rsidR="003866EF" w:rsidRDefault="003866EF">
            <w:pPr>
              <w:jc w:val="center"/>
              <w:rPr>
                <w:b/>
                <w:bCs/>
              </w:rPr>
            </w:pPr>
            <w:r>
              <w:rPr>
                <w:b/>
                <w:bCs/>
              </w:rPr>
              <w:t>Author</w:t>
            </w:r>
          </w:p>
        </w:tc>
        <w:tc>
          <w:tcPr>
            <w:tcW w:w="0" w:type="auto"/>
            <w:vAlign w:val="center"/>
            <w:hideMark/>
          </w:tcPr>
          <w:p w14:paraId="70F4F196" w14:textId="77777777" w:rsidR="003866EF" w:rsidRDefault="003866EF">
            <w:r>
              <w:t>S. Kwiecien</w:t>
            </w:r>
          </w:p>
        </w:tc>
      </w:tr>
      <w:tr w:rsidR="003866EF" w14:paraId="4F75BBC3" w14:textId="77777777">
        <w:trPr>
          <w:tblCellSpacing w:w="15" w:type="dxa"/>
        </w:trPr>
        <w:tc>
          <w:tcPr>
            <w:tcW w:w="0" w:type="auto"/>
            <w:vAlign w:val="center"/>
            <w:hideMark/>
          </w:tcPr>
          <w:p w14:paraId="0CD8B248" w14:textId="77777777" w:rsidR="003866EF" w:rsidRDefault="003866EF">
            <w:pPr>
              <w:jc w:val="center"/>
              <w:rPr>
                <w:b/>
                <w:bCs/>
              </w:rPr>
            </w:pPr>
            <w:r>
              <w:rPr>
                <w:b/>
                <w:bCs/>
              </w:rPr>
              <w:t>Author</w:t>
            </w:r>
          </w:p>
        </w:tc>
        <w:tc>
          <w:tcPr>
            <w:tcW w:w="0" w:type="auto"/>
            <w:vAlign w:val="center"/>
            <w:hideMark/>
          </w:tcPr>
          <w:p w14:paraId="703C2C20" w14:textId="77777777" w:rsidR="003866EF" w:rsidRDefault="003866EF">
            <w:r>
              <w:t>S. J. Konturek</w:t>
            </w:r>
          </w:p>
        </w:tc>
      </w:tr>
      <w:tr w:rsidR="003866EF" w14:paraId="54E22607" w14:textId="77777777">
        <w:trPr>
          <w:tblCellSpacing w:w="15" w:type="dxa"/>
        </w:trPr>
        <w:tc>
          <w:tcPr>
            <w:tcW w:w="0" w:type="auto"/>
            <w:vAlign w:val="center"/>
            <w:hideMark/>
          </w:tcPr>
          <w:p w14:paraId="72B116A8" w14:textId="77777777" w:rsidR="003866EF" w:rsidRDefault="003866EF">
            <w:pPr>
              <w:jc w:val="center"/>
              <w:rPr>
                <w:b/>
                <w:bCs/>
              </w:rPr>
            </w:pPr>
            <w:r>
              <w:rPr>
                <w:b/>
                <w:bCs/>
              </w:rPr>
              <w:t>Author</w:t>
            </w:r>
          </w:p>
        </w:tc>
        <w:tc>
          <w:tcPr>
            <w:tcW w:w="0" w:type="auto"/>
            <w:vAlign w:val="center"/>
            <w:hideMark/>
          </w:tcPr>
          <w:p w14:paraId="0EBF1DAD" w14:textId="77777777" w:rsidR="003866EF" w:rsidRDefault="003866EF">
            <w:r>
              <w:t>J. Koziel</w:t>
            </w:r>
          </w:p>
        </w:tc>
      </w:tr>
      <w:tr w:rsidR="003866EF" w14:paraId="112C194E" w14:textId="77777777">
        <w:trPr>
          <w:tblCellSpacing w:w="15" w:type="dxa"/>
        </w:trPr>
        <w:tc>
          <w:tcPr>
            <w:tcW w:w="0" w:type="auto"/>
            <w:vAlign w:val="center"/>
            <w:hideMark/>
          </w:tcPr>
          <w:p w14:paraId="02D9AC85" w14:textId="77777777" w:rsidR="003866EF" w:rsidRDefault="003866EF">
            <w:pPr>
              <w:jc w:val="center"/>
              <w:rPr>
                <w:b/>
                <w:bCs/>
              </w:rPr>
            </w:pPr>
            <w:r>
              <w:rPr>
                <w:b/>
                <w:bCs/>
              </w:rPr>
              <w:t>Abstract</w:t>
            </w:r>
          </w:p>
        </w:tc>
        <w:tc>
          <w:tcPr>
            <w:tcW w:w="0" w:type="auto"/>
            <w:vAlign w:val="center"/>
            <w:hideMark/>
          </w:tcPr>
          <w:p w14:paraId="73BC12DA" w14:textId="77777777" w:rsidR="003866EF" w:rsidRDefault="003866EF">
            <w:r>
              <w:t xml:space="preserve">In the recent decade our understanding of the role of the human gut microbiome has been revolutionized by advances in development of molecular methods. Approximately, up to 100 trillion (10(14)) microorganisms per human body colonize the intestinal tract making an additional acquired organ that </w:t>
            </w:r>
            <w:r>
              <w:lastRenderedPageBreak/>
              <w:t>provides many vital functions to the host. A healthy gut microbiome can be defined by the presence of the various classes of microbes that enhance metabolism, resistance to infection and inflammation, prevention against cancer and autoimmunity and that positively influence so called braingut axis. Diet represents one of the most important driving forces that besides environmental and genetic factors, can define and influence the microbial composition of the gut. Aging process due to different changes in gut physiology (i.e. gastric hypochlorhydria, motility disorders, use of drugs, degenerative changes in enteric nervous system) has a profound effect on the composition, diversity and functional features of gut microbiota. A perturbed aged gut microbiome has been associated with the increasing number of gastrointestinal (e.g. Clostridium difficile infection - CDI) and non-gastrointestinal diseases (metabolic syndrome, diabetes mellitus, fatty liver disease, atherosclerosis etc.). Fecal microbiota transplantation (FMT) is a highly effective method in the treatment of refractory CDI. FMT is the term used when stool is taken from a healthy individual and instilled during endoscopy (colonoscopy or enteroscopy) into a gut of the sick person to cure certain disease. FMT represents an effective therapy in patient with recurrent CDI and the effectiveness of FMT in the prevention of CDI recurrence had reached approx. 90%. There is also an increasing evidence that the manipulation of gut microbiota by FMT represents a promising therapeutic method in patients with inflammatory bowel disease and irritable bowel syndrome. There is also an increased interest in the role of FMT for the treatment of metabolic syndrome and obesity which collectively present the greatest health challenge in the developed world nowadays. Targeting of gut microbiota by FMT represents an exciting new frontier in the prevention and management of gastrointestinal and non-gastrointestinal diseases that awaits further studies in preclinical and clinical settings.</w:t>
            </w:r>
          </w:p>
        </w:tc>
      </w:tr>
      <w:tr w:rsidR="003866EF" w14:paraId="58C1E0E1" w14:textId="77777777">
        <w:trPr>
          <w:tblCellSpacing w:w="15" w:type="dxa"/>
        </w:trPr>
        <w:tc>
          <w:tcPr>
            <w:tcW w:w="0" w:type="auto"/>
            <w:vAlign w:val="center"/>
            <w:hideMark/>
          </w:tcPr>
          <w:p w14:paraId="63D3834D" w14:textId="77777777" w:rsidR="003866EF" w:rsidRDefault="003866EF">
            <w:pPr>
              <w:jc w:val="center"/>
              <w:rPr>
                <w:b/>
                <w:bCs/>
              </w:rPr>
            </w:pPr>
            <w:r>
              <w:rPr>
                <w:b/>
                <w:bCs/>
              </w:rPr>
              <w:lastRenderedPageBreak/>
              <w:t>Date</w:t>
            </w:r>
          </w:p>
        </w:tc>
        <w:tc>
          <w:tcPr>
            <w:tcW w:w="0" w:type="auto"/>
            <w:vAlign w:val="center"/>
            <w:hideMark/>
          </w:tcPr>
          <w:p w14:paraId="44610321" w14:textId="77777777" w:rsidR="003866EF" w:rsidRDefault="003866EF">
            <w:r>
              <w:t>2015 Aug</w:t>
            </w:r>
          </w:p>
        </w:tc>
      </w:tr>
      <w:tr w:rsidR="003866EF" w14:paraId="1A282479" w14:textId="77777777">
        <w:trPr>
          <w:tblCellSpacing w:w="15" w:type="dxa"/>
        </w:trPr>
        <w:tc>
          <w:tcPr>
            <w:tcW w:w="0" w:type="auto"/>
            <w:vAlign w:val="center"/>
            <w:hideMark/>
          </w:tcPr>
          <w:p w14:paraId="20DCF40D" w14:textId="77777777" w:rsidR="003866EF" w:rsidRDefault="003866EF">
            <w:pPr>
              <w:jc w:val="center"/>
              <w:rPr>
                <w:b/>
                <w:bCs/>
              </w:rPr>
            </w:pPr>
            <w:r>
              <w:rPr>
                <w:b/>
                <w:bCs/>
              </w:rPr>
              <w:t>Language</w:t>
            </w:r>
          </w:p>
        </w:tc>
        <w:tc>
          <w:tcPr>
            <w:tcW w:w="0" w:type="auto"/>
            <w:vAlign w:val="center"/>
            <w:hideMark/>
          </w:tcPr>
          <w:p w14:paraId="578B682B" w14:textId="77777777" w:rsidR="003866EF" w:rsidRDefault="003866EF">
            <w:r>
              <w:t>eng</w:t>
            </w:r>
          </w:p>
        </w:tc>
      </w:tr>
      <w:tr w:rsidR="003866EF" w14:paraId="2716EAEF" w14:textId="77777777">
        <w:trPr>
          <w:tblCellSpacing w:w="15" w:type="dxa"/>
        </w:trPr>
        <w:tc>
          <w:tcPr>
            <w:tcW w:w="0" w:type="auto"/>
            <w:vAlign w:val="center"/>
            <w:hideMark/>
          </w:tcPr>
          <w:p w14:paraId="110BEA2F" w14:textId="77777777" w:rsidR="003866EF" w:rsidRDefault="003866EF">
            <w:pPr>
              <w:jc w:val="center"/>
              <w:rPr>
                <w:b/>
                <w:bCs/>
              </w:rPr>
            </w:pPr>
            <w:r>
              <w:rPr>
                <w:b/>
                <w:bCs/>
              </w:rPr>
              <w:t>Extra</w:t>
            </w:r>
          </w:p>
        </w:tc>
        <w:tc>
          <w:tcPr>
            <w:tcW w:w="0" w:type="auto"/>
            <w:vAlign w:val="center"/>
            <w:hideMark/>
          </w:tcPr>
          <w:p w14:paraId="1123D7B5" w14:textId="77777777" w:rsidR="003866EF" w:rsidRDefault="003866EF">
            <w:r>
              <w:t>Place: Poland PMID: 26348073</w:t>
            </w:r>
          </w:p>
        </w:tc>
      </w:tr>
      <w:tr w:rsidR="003866EF" w14:paraId="114131D5" w14:textId="77777777">
        <w:trPr>
          <w:tblCellSpacing w:w="15" w:type="dxa"/>
        </w:trPr>
        <w:tc>
          <w:tcPr>
            <w:tcW w:w="0" w:type="auto"/>
            <w:vAlign w:val="center"/>
            <w:hideMark/>
          </w:tcPr>
          <w:p w14:paraId="353FA4CC" w14:textId="77777777" w:rsidR="003866EF" w:rsidRDefault="003866EF">
            <w:pPr>
              <w:jc w:val="center"/>
              <w:rPr>
                <w:b/>
                <w:bCs/>
              </w:rPr>
            </w:pPr>
            <w:r>
              <w:rPr>
                <w:b/>
                <w:bCs/>
              </w:rPr>
              <w:t>Volume</w:t>
            </w:r>
          </w:p>
        </w:tc>
        <w:tc>
          <w:tcPr>
            <w:tcW w:w="0" w:type="auto"/>
            <w:vAlign w:val="center"/>
            <w:hideMark/>
          </w:tcPr>
          <w:p w14:paraId="65A1F502" w14:textId="77777777" w:rsidR="003866EF" w:rsidRDefault="003866EF">
            <w:r>
              <w:t>66</w:t>
            </w:r>
          </w:p>
        </w:tc>
      </w:tr>
      <w:tr w:rsidR="003866EF" w14:paraId="3FB63536" w14:textId="77777777">
        <w:trPr>
          <w:tblCellSpacing w:w="15" w:type="dxa"/>
        </w:trPr>
        <w:tc>
          <w:tcPr>
            <w:tcW w:w="0" w:type="auto"/>
            <w:vAlign w:val="center"/>
            <w:hideMark/>
          </w:tcPr>
          <w:p w14:paraId="0D2185A2" w14:textId="77777777" w:rsidR="003866EF" w:rsidRDefault="003866EF">
            <w:pPr>
              <w:jc w:val="center"/>
              <w:rPr>
                <w:b/>
                <w:bCs/>
              </w:rPr>
            </w:pPr>
            <w:r>
              <w:rPr>
                <w:b/>
                <w:bCs/>
              </w:rPr>
              <w:t>Pages</w:t>
            </w:r>
          </w:p>
        </w:tc>
        <w:tc>
          <w:tcPr>
            <w:tcW w:w="0" w:type="auto"/>
            <w:vAlign w:val="center"/>
            <w:hideMark/>
          </w:tcPr>
          <w:p w14:paraId="5A1055BE" w14:textId="77777777" w:rsidR="003866EF" w:rsidRDefault="003866EF">
            <w:r>
              <w:t>483-491</w:t>
            </w:r>
          </w:p>
        </w:tc>
      </w:tr>
      <w:tr w:rsidR="003866EF" w14:paraId="43C58A91" w14:textId="77777777">
        <w:trPr>
          <w:tblCellSpacing w:w="15" w:type="dxa"/>
        </w:trPr>
        <w:tc>
          <w:tcPr>
            <w:tcW w:w="0" w:type="auto"/>
            <w:vAlign w:val="center"/>
            <w:hideMark/>
          </w:tcPr>
          <w:p w14:paraId="4C2434A1" w14:textId="77777777" w:rsidR="003866EF" w:rsidRDefault="003866EF">
            <w:pPr>
              <w:jc w:val="center"/>
              <w:rPr>
                <w:b/>
                <w:bCs/>
              </w:rPr>
            </w:pPr>
            <w:r>
              <w:rPr>
                <w:b/>
                <w:bCs/>
              </w:rPr>
              <w:t>Publication</w:t>
            </w:r>
          </w:p>
        </w:tc>
        <w:tc>
          <w:tcPr>
            <w:tcW w:w="0" w:type="auto"/>
            <w:vAlign w:val="center"/>
            <w:hideMark/>
          </w:tcPr>
          <w:p w14:paraId="2403E06D" w14:textId="77777777" w:rsidR="003866EF" w:rsidRDefault="003866EF">
            <w:r>
              <w:t>Journal of physiology and pharmacology : an official journal of the Polish Physiological Society</w:t>
            </w:r>
          </w:p>
        </w:tc>
      </w:tr>
      <w:tr w:rsidR="003866EF" w14:paraId="24082B9C" w14:textId="77777777">
        <w:trPr>
          <w:tblCellSpacing w:w="15" w:type="dxa"/>
        </w:trPr>
        <w:tc>
          <w:tcPr>
            <w:tcW w:w="0" w:type="auto"/>
            <w:vAlign w:val="center"/>
            <w:hideMark/>
          </w:tcPr>
          <w:p w14:paraId="0C61B5C5" w14:textId="77777777" w:rsidR="003866EF" w:rsidRDefault="003866EF">
            <w:pPr>
              <w:jc w:val="center"/>
              <w:rPr>
                <w:b/>
                <w:bCs/>
              </w:rPr>
            </w:pPr>
            <w:r>
              <w:rPr>
                <w:b/>
                <w:bCs/>
              </w:rPr>
              <w:t>Issue</w:t>
            </w:r>
          </w:p>
        </w:tc>
        <w:tc>
          <w:tcPr>
            <w:tcW w:w="0" w:type="auto"/>
            <w:vAlign w:val="center"/>
            <w:hideMark/>
          </w:tcPr>
          <w:p w14:paraId="1B86F8EC" w14:textId="77777777" w:rsidR="003866EF" w:rsidRDefault="003866EF">
            <w:r>
              <w:t>4</w:t>
            </w:r>
          </w:p>
        </w:tc>
      </w:tr>
      <w:tr w:rsidR="003866EF" w14:paraId="53944024" w14:textId="77777777">
        <w:trPr>
          <w:tblCellSpacing w:w="15" w:type="dxa"/>
        </w:trPr>
        <w:tc>
          <w:tcPr>
            <w:tcW w:w="0" w:type="auto"/>
            <w:vAlign w:val="center"/>
            <w:hideMark/>
          </w:tcPr>
          <w:p w14:paraId="687DCA26" w14:textId="77777777" w:rsidR="003866EF" w:rsidRDefault="003866EF">
            <w:pPr>
              <w:jc w:val="center"/>
              <w:rPr>
                <w:b/>
                <w:bCs/>
              </w:rPr>
            </w:pPr>
            <w:r>
              <w:rPr>
                <w:b/>
                <w:bCs/>
              </w:rPr>
              <w:t>Journal Abbr</w:t>
            </w:r>
          </w:p>
        </w:tc>
        <w:tc>
          <w:tcPr>
            <w:tcW w:w="0" w:type="auto"/>
            <w:vAlign w:val="center"/>
            <w:hideMark/>
          </w:tcPr>
          <w:p w14:paraId="3CC102C6" w14:textId="77777777" w:rsidR="003866EF" w:rsidRDefault="003866EF">
            <w:r>
              <w:t>J Physiol Pharmacol</w:t>
            </w:r>
          </w:p>
        </w:tc>
      </w:tr>
      <w:tr w:rsidR="003866EF" w14:paraId="25C0F39D" w14:textId="77777777">
        <w:trPr>
          <w:tblCellSpacing w:w="15" w:type="dxa"/>
        </w:trPr>
        <w:tc>
          <w:tcPr>
            <w:tcW w:w="0" w:type="auto"/>
            <w:vAlign w:val="center"/>
            <w:hideMark/>
          </w:tcPr>
          <w:p w14:paraId="796D9997" w14:textId="77777777" w:rsidR="003866EF" w:rsidRDefault="003866EF">
            <w:pPr>
              <w:jc w:val="center"/>
              <w:rPr>
                <w:b/>
                <w:bCs/>
              </w:rPr>
            </w:pPr>
            <w:r>
              <w:rPr>
                <w:b/>
                <w:bCs/>
              </w:rPr>
              <w:t>ISSN</w:t>
            </w:r>
          </w:p>
        </w:tc>
        <w:tc>
          <w:tcPr>
            <w:tcW w:w="0" w:type="auto"/>
            <w:vAlign w:val="center"/>
            <w:hideMark/>
          </w:tcPr>
          <w:p w14:paraId="7CAA2100" w14:textId="77777777" w:rsidR="003866EF" w:rsidRDefault="003866EF">
            <w:r>
              <w:t>1899-1505 0867-5910</w:t>
            </w:r>
          </w:p>
        </w:tc>
      </w:tr>
      <w:tr w:rsidR="003866EF" w14:paraId="42BD1DB4" w14:textId="77777777">
        <w:trPr>
          <w:tblCellSpacing w:w="15" w:type="dxa"/>
        </w:trPr>
        <w:tc>
          <w:tcPr>
            <w:tcW w:w="0" w:type="auto"/>
            <w:vAlign w:val="center"/>
            <w:hideMark/>
          </w:tcPr>
          <w:p w14:paraId="764E9630" w14:textId="77777777" w:rsidR="003866EF" w:rsidRDefault="003866EF">
            <w:pPr>
              <w:jc w:val="center"/>
              <w:rPr>
                <w:b/>
                <w:bCs/>
              </w:rPr>
            </w:pPr>
            <w:r>
              <w:rPr>
                <w:b/>
                <w:bCs/>
              </w:rPr>
              <w:lastRenderedPageBreak/>
              <w:t>Date Added</w:t>
            </w:r>
          </w:p>
        </w:tc>
        <w:tc>
          <w:tcPr>
            <w:tcW w:w="0" w:type="auto"/>
            <w:vAlign w:val="center"/>
            <w:hideMark/>
          </w:tcPr>
          <w:p w14:paraId="3FE4AC91" w14:textId="77777777" w:rsidR="003866EF" w:rsidRDefault="003866EF">
            <w:r>
              <w:t>6/11/2025, 2:32:26 PM</w:t>
            </w:r>
          </w:p>
        </w:tc>
      </w:tr>
      <w:tr w:rsidR="003866EF" w14:paraId="6A08D1F0" w14:textId="77777777">
        <w:trPr>
          <w:tblCellSpacing w:w="15" w:type="dxa"/>
        </w:trPr>
        <w:tc>
          <w:tcPr>
            <w:tcW w:w="0" w:type="auto"/>
            <w:vAlign w:val="center"/>
            <w:hideMark/>
          </w:tcPr>
          <w:p w14:paraId="6C2952DC" w14:textId="77777777" w:rsidR="003866EF" w:rsidRDefault="003866EF">
            <w:pPr>
              <w:jc w:val="center"/>
              <w:rPr>
                <w:b/>
                <w:bCs/>
              </w:rPr>
            </w:pPr>
            <w:r>
              <w:rPr>
                <w:b/>
                <w:bCs/>
              </w:rPr>
              <w:t>Modified</w:t>
            </w:r>
          </w:p>
        </w:tc>
        <w:tc>
          <w:tcPr>
            <w:tcW w:w="0" w:type="auto"/>
            <w:vAlign w:val="center"/>
            <w:hideMark/>
          </w:tcPr>
          <w:p w14:paraId="085CC546" w14:textId="77777777" w:rsidR="003866EF" w:rsidRDefault="003866EF">
            <w:r>
              <w:t>6/16/2025, 1:11:48 PM</w:t>
            </w:r>
          </w:p>
        </w:tc>
      </w:tr>
    </w:tbl>
    <w:p w14:paraId="6F6AD746" w14:textId="77777777" w:rsidR="003866EF" w:rsidRDefault="003866EF" w:rsidP="003866EF">
      <w:pPr>
        <w:pStyle w:val="Heading3"/>
        <w:numPr>
          <w:ilvl w:val="0"/>
          <w:numId w:val="13"/>
        </w:numPr>
      </w:pPr>
      <w:r>
        <w:t>Tags:</w:t>
      </w:r>
    </w:p>
    <w:p w14:paraId="70D198A1" w14:textId="77777777" w:rsidR="003866EF" w:rsidRDefault="003866EF" w:rsidP="003866EF">
      <w:pPr>
        <w:pStyle w:val="item"/>
        <w:numPr>
          <w:ilvl w:val="1"/>
          <w:numId w:val="13"/>
        </w:numPr>
      </w:pPr>
      <w:r>
        <w:t>Humans</w:t>
      </w:r>
    </w:p>
    <w:p w14:paraId="33D95099" w14:textId="77777777" w:rsidR="003866EF" w:rsidRDefault="003866EF" w:rsidP="003866EF">
      <w:pPr>
        <w:pStyle w:val="item"/>
        <w:numPr>
          <w:ilvl w:val="1"/>
          <w:numId w:val="13"/>
        </w:numPr>
      </w:pPr>
      <w:r>
        <w:t>Animals</w:t>
      </w:r>
    </w:p>
    <w:p w14:paraId="32F5DE04" w14:textId="77777777" w:rsidR="003866EF" w:rsidRDefault="003866EF" w:rsidP="003866EF">
      <w:pPr>
        <w:pStyle w:val="item"/>
        <w:numPr>
          <w:ilvl w:val="1"/>
          <w:numId w:val="13"/>
        </w:numPr>
      </w:pPr>
      <w:r>
        <w:t>*Gastrointestinal Microbiome</w:t>
      </w:r>
    </w:p>
    <w:p w14:paraId="1D531087" w14:textId="77777777" w:rsidR="003866EF" w:rsidRDefault="003866EF" w:rsidP="003866EF">
      <w:pPr>
        <w:pStyle w:val="item"/>
        <w:numPr>
          <w:ilvl w:val="1"/>
          <w:numId w:val="13"/>
        </w:numPr>
      </w:pPr>
      <w:r>
        <w:t>Feces/*microbiology</w:t>
      </w:r>
    </w:p>
    <w:p w14:paraId="16ADD30D" w14:textId="77777777" w:rsidR="003866EF" w:rsidRDefault="003866EF" w:rsidP="003866EF">
      <w:pPr>
        <w:pStyle w:val="item"/>
        <w:numPr>
          <w:ilvl w:val="1"/>
          <w:numId w:val="13"/>
        </w:numPr>
      </w:pPr>
      <w:r>
        <w:t>Gastrointestinal Diseases/*therapy</w:t>
      </w:r>
    </w:p>
    <w:p w14:paraId="2586628E" w14:textId="77777777" w:rsidR="003866EF" w:rsidRDefault="003866EF" w:rsidP="003866EF">
      <w:pPr>
        <w:pStyle w:val="Heading2"/>
        <w:numPr>
          <w:ilvl w:val="0"/>
          <w:numId w:val="13"/>
        </w:numPr>
      </w:pPr>
      <w:r>
        <w:t>Engineered liposomes targeting the gut-CNS Axis for comprehensive therapy of spinal cord injury.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2F1ADF63" w14:textId="77777777">
        <w:trPr>
          <w:tblCellSpacing w:w="15" w:type="dxa"/>
        </w:trPr>
        <w:tc>
          <w:tcPr>
            <w:tcW w:w="0" w:type="auto"/>
            <w:vAlign w:val="center"/>
            <w:hideMark/>
          </w:tcPr>
          <w:p w14:paraId="2F7FAA58" w14:textId="77777777" w:rsidR="003866EF" w:rsidRDefault="003866EF">
            <w:pPr>
              <w:jc w:val="center"/>
              <w:rPr>
                <w:b/>
                <w:bCs/>
              </w:rPr>
            </w:pPr>
            <w:r>
              <w:rPr>
                <w:b/>
                <w:bCs/>
              </w:rPr>
              <w:t>Item Type</w:t>
            </w:r>
          </w:p>
        </w:tc>
        <w:tc>
          <w:tcPr>
            <w:tcW w:w="0" w:type="auto"/>
            <w:vAlign w:val="center"/>
            <w:hideMark/>
          </w:tcPr>
          <w:p w14:paraId="4FB6B3C1" w14:textId="77777777" w:rsidR="003866EF" w:rsidRDefault="003866EF">
            <w:r>
              <w:t>Journal Article</w:t>
            </w:r>
          </w:p>
        </w:tc>
      </w:tr>
      <w:tr w:rsidR="003866EF" w14:paraId="3A42EE3F" w14:textId="77777777">
        <w:trPr>
          <w:tblCellSpacing w:w="15" w:type="dxa"/>
        </w:trPr>
        <w:tc>
          <w:tcPr>
            <w:tcW w:w="0" w:type="auto"/>
            <w:vAlign w:val="center"/>
            <w:hideMark/>
          </w:tcPr>
          <w:p w14:paraId="34F89E80" w14:textId="77777777" w:rsidR="003866EF" w:rsidRDefault="003866EF">
            <w:pPr>
              <w:jc w:val="center"/>
              <w:rPr>
                <w:b/>
                <w:bCs/>
              </w:rPr>
            </w:pPr>
            <w:r>
              <w:rPr>
                <w:b/>
                <w:bCs/>
              </w:rPr>
              <w:t>Author</w:t>
            </w:r>
          </w:p>
        </w:tc>
        <w:tc>
          <w:tcPr>
            <w:tcW w:w="0" w:type="auto"/>
            <w:vAlign w:val="center"/>
            <w:hideMark/>
          </w:tcPr>
          <w:p w14:paraId="40E55D8E" w14:textId="77777777" w:rsidR="003866EF" w:rsidRDefault="003866EF">
            <w:r>
              <w:t>Xue Wang</w:t>
            </w:r>
          </w:p>
        </w:tc>
      </w:tr>
      <w:tr w:rsidR="003866EF" w14:paraId="3CABF212" w14:textId="77777777">
        <w:trPr>
          <w:tblCellSpacing w:w="15" w:type="dxa"/>
        </w:trPr>
        <w:tc>
          <w:tcPr>
            <w:tcW w:w="0" w:type="auto"/>
            <w:vAlign w:val="center"/>
            <w:hideMark/>
          </w:tcPr>
          <w:p w14:paraId="34BAC2AD" w14:textId="77777777" w:rsidR="003866EF" w:rsidRDefault="003866EF">
            <w:pPr>
              <w:jc w:val="center"/>
              <w:rPr>
                <w:b/>
                <w:bCs/>
              </w:rPr>
            </w:pPr>
            <w:r>
              <w:rPr>
                <w:b/>
                <w:bCs/>
              </w:rPr>
              <w:t>Author</w:t>
            </w:r>
          </w:p>
        </w:tc>
        <w:tc>
          <w:tcPr>
            <w:tcW w:w="0" w:type="auto"/>
            <w:vAlign w:val="center"/>
            <w:hideMark/>
          </w:tcPr>
          <w:p w14:paraId="7BCB2DE0" w14:textId="77777777" w:rsidR="003866EF" w:rsidRDefault="003866EF">
            <w:r>
              <w:t>Jin Wu</w:t>
            </w:r>
          </w:p>
        </w:tc>
      </w:tr>
      <w:tr w:rsidR="003866EF" w14:paraId="54DE2EA8" w14:textId="77777777">
        <w:trPr>
          <w:tblCellSpacing w:w="15" w:type="dxa"/>
        </w:trPr>
        <w:tc>
          <w:tcPr>
            <w:tcW w:w="0" w:type="auto"/>
            <w:vAlign w:val="center"/>
            <w:hideMark/>
          </w:tcPr>
          <w:p w14:paraId="2B727495" w14:textId="77777777" w:rsidR="003866EF" w:rsidRDefault="003866EF">
            <w:pPr>
              <w:jc w:val="center"/>
              <w:rPr>
                <w:b/>
                <w:bCs/>
              </w:rPr>
            </w:pPr>
            <w:r>
              <w:rPr>
                <w:b/>
                <w:bCs/>
              </w:rPr>
              <w:t>Author</w:t>
            </w:r>
          </w:p>
        </w:tc>
        <w:tc>
          <w:tcPr>
            <w:tcW w:w="0" w:type="auto"/>
            <w:vAlign w:val="center"/>
            <w:hideMark/>
          </w:tcPr>
          <w:p w14:paraId="60EF3C03" w14:textId="77777777" w:rsidR="003866EF" w:rsidRDefault="003866EF">
            <w:r>
              <w:t>Xinlong Liu</w:t>
            </w:r>
          </w:p>
        </w:tc>
      </w:tr>
      <w:tr w:rsidR="003866EF" w14:paraId="729A830C" w14:textId="77777777">
        <w:trPr>
          <w:tblCellSpacing w:w="15" w:type="dxa"/>
        </w:trPr>
        <w:tc>
          <w:tcPr>
            <w:tcW w:w="0" w:type="auto"/>
            <w:vAlign w:val="center"/>
            <w:hideMark/>
          </w:tcPr>
          <w:p w14:paraId="6AB0CEA0" w14:textId="77777777" w:rsidR="003866EF" w:rsidRDefault="003866EF">
            <w:pPr>
              <w:jc w:val="center"/>
              <w:rPr>
                <w:b/>
                <w:bCs/>
              </w:rPr>
            </w:pPr>
            <w:r>
              <w:rPr>
                <w:b/>
                <w:bCs/>
              </w:rPr>
              <w:t>Author</w:t>
            </w:r>
          </w:p>
        </w:tc>
        <w:tc>
          <w:tcPr>
            <w:tcW w:w="0" w:type="auto"/>
            <w:vAlign w:val="center"/>
            <w:hideMark/>
          </w:tcPr>
          <w:p w14:paraId="1BF3CA09" w14:textId="77777777" w:rsidR="003866EF" w:rsidRDefault="003866EF">
            <w:r>
              <w:t>Kaicheng Tang</w:t>
            </w:r>
          </w:p>
        </w:tc>
      </w:tr>
      <w:tr w:rsidR="003866EF" w14:paraId="72EF6426" w14:textId="77777777">
        <w:trPr>
          <w:tblCellSpacing w:w="15" w:type="dxa"/>
        </w:trPr>
        <w:tc>
          <w:tcPr>
            <w:tcW w:w="0" w:type="auto"/>
            <w:vAlign w:val="center"/>
            <w:hideMark/>
          </w:tcPr>
          <w:p w14:paraId="2CA26403" w14:textId="77777777" w:rsidR="003866EF" w:rsidRDefault="003866EF">
            <w:pPr>
              <w:jc w:val="center"/>
              <w:rPr>
                <w:b/>
                <w:bCs/>
              </w:rPr>
            </w:pPr>
            <w:r>
              <w:rPr>
                <w:b/>
                <w:bCs/>
              </w:rPr>
              <w:t>Author</w:t>
            </w:r>
          </w:p>
        </w:tc>
        <w:tc>
          <w:tcPr>
            <w:tcW w:w="0" w:type="auto"/>
            <w:vAlign w:val="center"/>
            <w:hideMark/>
          </w:tcPr>
          <w:p w14:paraId="6CE39C48" w14:textId="77777777" w:rsidR="003866EF" w:rsidRDefault="003866EF">
            <w:r>
              <w:t>Liting Cheng</w:t>
            </w:r>
          </w:p>
        </w:tc>
      </w:tr>
      <w:tr w:rsidR="003866EF" w14:paraId="65B929FE" w14:textId="77777777">
        <w:trPr>
          <w:tblCellSpacing w:w="15" w:type="dxa"/>
        </w:trPr>
        <w:tc>
          <w:tcPr>
            <w:tcW w:w="0" w:type="auto"/>
            <w:vAlign w:val="center"/>
            <w:hideMark/>
          </w:tcPr>
          <w:p w14:paraId="64E1F885" w14:textId="77777777" w:rsidR="003866EF" w:rsidRDefault="003866EF">
            <w:pPr>
              <w:jc w:val="center"/>
              <w:rPr>
                <w:b/>
                <w:bCs/>
              </w:rPr>
            </w:pPr>
            <w:r>
              <w:rPr>
                <w:b/>
                <w:bCs/>
              </w:rPr>
              <w:t>Author</w:t>
            </w:r>
          </w:p>
        </w:tc>
        <w:tc>
          <w:tcPr>
            <w:tcW w:w="0" w:type="auto"/>
            <w:vAlign w:val="center"/>
            <w:hideMark/>
          </w:tcPr>
          <w:p w14:paraId="4C07E3C0" w14:textId="77777777" w:rsidR="003866EF" w:rsidRDefault="003866EF">
            <w:r>
              <w:t>Jie Li</w:t>
            </w:r>
          </w:p>
        </w:tc>
      </w:tr>
      <w:tr w:rsidR="003866EF" w14:paraId="751AC910" w14:textId="77777777">
        <w:trPr>
          <w:tblCellSpacing w:w="15" w:type="dxa"/>
        </w:trPr>
        <w:tc>
          <w:tcPr>
            <w:tcW w:w="0" w:type="auto"/>
            <w:vAlign w:val="center"/>
            <w:hideMark/>
          </w:tcPr>
          <w:p w14:paraId="0B8CEF09" w14:textId="77777777" w:rsidR="003866EF" w:rsidRDefault="003866EF">
            <w:pPr>
              <w:jc w:val="center"/>
              <w:rPr>
                <w:b/>
                <w:bCs/>
              </w:rPr>
            </w:pPr>
            <w:r>
              <w:rPr>
                <w:b/>
                <w:bCs/>
              </w:rPr>
              <w:t>Author</w:t>
            </w:r>
          </w:p>
        </w:tc>
        <w:tc>
          <w:tcPr>
            <w:tcW w:w="0" w:type="auto"/>
            <w:vAlign w:val="center"/>
            <w:hideMark/>
          </w:tcPr>
          <w:p w14:paraId="38BAE61D" w14:textId="77777777" w:rsidR="003866EF" w:rsidRDefault="003866EF">
            <w:r>
              <w:t>Yixuan Tang</w:t>
            </w:r>
          </w:p>
        </w:tc>
      </w:tr>
      <w:tr w:rsidR="003866EF" w14:paraId="13B814BE" w14:textId="77777777">
        <w:trPr>
          <w:tblCellSpacing w:w="15" w:type="dxa"/>
        </w:trPr>
        <w:tc>
          <w:tcPr>
            <w:tcW w:w="0" w:type="auto"/>
            <w:vAlign w:val="center"/>
            <w:hideMark/>
          </w:tcPr>
          <w:p w14:paraId="1FA0658C" w14:textId="77777777" w:rsidR="003866EF" w:rsidRDefault="003866EF">
            <w:pPr>
              <w:jc w:val="center"/>
              <w:rPr>
                <w:b/>
                <w:bCs/>
              </w:rPr>
            </w:pPr>
            <w:r>
              <w:rPr>
                <w:b/>
                <w:bCs/>
              </w:rPr>
              <w:t>Author</w:t>
            </w:r>
          </w:p>
        </w:tc>
        <w:tc>
          <w:tcPr>
            <w:tcW w:w="0" w:type="auto"/>
            <w:vAlign w:val="center"/>
            <w:hideMark/>
          </w:tcPr>
          <w:p w14:paraId="676473B7" w14:textId="77777777" w:rsidR="003866EF" w:rsidRDefault="003866EF">
            <w:r>
              <w:t>Xiangrong Song</w:t>
            </w:r>
          </w:p>
        </w:tc>
      </w:tr>
      <w:tr w:rsidR="003866EF" w14:paraId="1C469247" w14:textId="77777777">
        <w:trPr>
          <w:tblCellSpacing w:w="15" w:type="dxa"/>
        </w:trPr>
        <w:tc>
          <w:tcPr>
            <w:tcW w:w="0" w:type="auto"/>
            <w:vAlign w:val="center"/>
            <w:hideMark/>
          </w:tcPr>
          <w:p w14:paraId="180067A9" w14:textId="77777777" w:rsidR="003866EF" w:rsidRDefault="003866EF">
            <w:pPr>
              <w:jc w:val="center"/>
              <w:rPr>
                <w:b/>
                <w:bCs/>
              </w:rPr>
            </w:pPr>
            <w:r>
              <w:rPr>
                <w:b/>
                <w:bCs/>
              </w:rPr>
              <w:t>Author</w:t>
            </w:r>
          </w:p>
        </w:tc>
        <w:tc>
          <w:tcPr>
            <w:tcW w:w="0" w:type="auto"/>
            <w:vAlign w:val="center"/>
            <w:hideMark/>
          </w:tcPr>
          <w:p w14:paraId="62957F6E" w14:textId="77777777" w:rsidR="003866EF" w:rsidRDefault="003866EF">
            <w:r>
              <w:t>Xiaoyou Wang</w:t>
            </w:r>
          </w:p>
        </w:tc>
      </w:tr>
      <w:tr w:rsidR="003866EF" w14:paraId="003F448D" w14:textId="77777777">
        <w:trPr>
          <w:tblCellSpacing w:w="15" w:type="dxa"/>
        </w:trPr>
        <w:tc>
          <w:tcPr>
            <w:tcW w:w="0" w:type="auto"/>
            <w:vAlign w:val="center"/>
            <w:hideMark/>
          </w:tcPr>
          <w:p w14:paraId="5A66762C" w14:textId="77777777" w:rsidR="003866EF" w:rsidRDefault="003866EF">
            <w:pPr>
              <w:jc w:val="center"/>
              <w:rPr>
                <w:b/>
                <w:bCs/>
              </w:rPr>
            </w:pPr>
            <w:r>
              <w:rPr>
                <w:b/>
                <w:bCs/>
              </w:rPr>
              <w:t>Author</w:t>
            </w:r>
          </w:p>
        </w:tc>
        <w:tc>
          <w:tcPr>
            <w:tcW w:w="0" w:type="auto"/>
            <w:vAlign w:val="center"/>
            <w:hideMark/>
          </w:tcPr>
          <w:p w14:paraId="27D061A8" w14:textId="77777777" w:rsidR="003866EF" w:rsidRDefault="003866EF">
            <w:r>
              <w:t>Chong Li</w:t>
            </w:r>
          </w:p>
        </w:tc>
      </w:tr>
      <w:tr w:rsidR="003866EF" w14:paraId="46EBA726" w14:textId="77777777">
        <w:trPr>
          <w:tblCellSpacing w:w="15" w:type="dxa"/>
        </w:trPr>
        <w:tc>
          <w:tcPr>
            <w:tcW w:w="0" w:type="auto"/>
            <w:vAlign w:val="center"/>
            <w:hideMark/>
          </w:tcPr>
          <w:p w14:paraId="16357286" w14:textId="77777777" w:rsidR="003866EF" w:rsidRDefault="003866EF">
            <w:pPr>
              <w:jc w:val="center"/>
              <w:rPr>
                <w:b/>
                <w:bCs/>
              </w:rPr>
            </w:pPr>
            <w:r>
              <w:rPr>
                <w:b/>
                <w:bCs/>
              </w:rPr>
              <w:t>Abstract</w:t>
            </w:r>
          </w:p>
        </w:tc>
        <w:tc>
          <w:tcPr>
            <w:tcW w:w="0" w:type="auto"/>
            <w:vAlign w:val="center"/>
            <w:hideMark/>
          </w:tcPr>
          <w:p w14:paraId="1B7732FC" w14:textId="77777777" w:rsidR="003866EF" w:rsidRDefault="003866EF">
            <w:r>
              <w:t xml:space="preserve">Effective curative therapies for spinal cord injury (SCI), which is often accompanied by intestinal complications, are lacking. Potential therapeutic targets include astrocytes and their enteric nervous system counterpart, enteric glial cells (EGCs). Based on shared biomarkers and similar functions of both cell types, we designed an orally administered targeted delivery system in which the neuropeptide apamin, stabilized by sulfur replacement with selenium, was adopted as a targeting moiety, and the liposome surface was protected with a non-covalent cross-linked chitosan oligosaccharide lactate layer. The system effectively permeated through oral absorption barriers, targeted local EGCs and astrocytes after systemic circulation, allowing for comprehensive SCI therapy. Given the involvement of the gut-organ axis in a growing number of diseases, </w:t>
            </w:r>
            <w:r>
              <w:lastRenderedPageBreak/>
              <w:t>our research may shed light on new aspects of the oral administration route as a bypass for multiple interventions and targeted therapy.</w:t>
            </w:r>
          </w:p>
        </w:tc>
      </w:tr>
      <w:tr w:rsidR="003866EF" w14:paraId="57B647C4" w14:textId="77777777">
        <w:trPr>
          <w:tblCellSpacing w:w="15" w:type="dxa"/>
        </w:trPr>
        <w:tc>
          <w:tcPr>
            <w:tcW w:w="0" w:type="auto"/>
            <w:vAlign w:val="center"/>
            <w:hideMark/>
          </w:tcPr>
          <w:p w14:paraId="5978324C" w14:textId="77777777" w:rsidR="003866EF" w:rsidRDefault="003866EF">
            <w:pPr>
              <w:jc w:val="center"/>
              <w:rPr>
                <w:b/>
                <w:bCs/>
              </w:rPr>
            </w:pPr>
            <w:r>
              <w:rPr>
                <w:b/>
                <w:bCs/>
              </w:rPr>
              <w:lastRenderedPageBreak/>
              <w:t>Date</w:t>
            </w:r>
          </w:p>
        </w:tc>
        <w:tc>
          <w:tcPr>
            <w:tcW w:w="0" w:type="auto"/>
            <w:vAlign w:val="center"/>
            <w:hideMark/>
          </w:tcPr>
          <w:p w14:paraId="732E711D" w14:textId="77777777" w:rsidR="003866EF" w:rsidRDefault="003866EF">
            <w:r>
              <w:t>2021 Mar 10</w:t>
            </w:r>
          </w:p>
        </w:tc>
      </w:tr>
      <w:tr w:rsidR="003866EF" w14:paraId="0A08F914" w14:textId="77777777">
        <w:trPr>
          <w:tblCellSpacing w:w="15" w:type="dxa"/>
        </w:trPr>
        <w:tc>
          <w:tcPr>
            <w:tcW w:w="0" w:type="auto"/>
            <w:vAlign w:val="center"/>
            <w:hideMark/>
          </w:tcPr>
          <w:p w14:paraId="06EC0924" w14:textId="77777777" w:rsidR="003866EF" w:rsidRDefault="003866EF">
            <w:pPr>
              <w:jc w:val="center"/>
              <w:rPr>
                <w:b/>
                <w:bCs/>
              </w:rPr>
            </w:pPr>
            <w:r>
              <w:rPr>
                <w:b/>
                <w:bCs/>
              </w:rPr>
              <w:t>Language</w:t>
            </w:r>
          </w:p>
        </w:tc>
        <w:tc>
          <w:tcPr>
            <w:tcW w:w="0" w:type="auto"/>
            <w:vAlign w:val="center"/>
            <w:hideMark/>
          </w:tcPr>
          <w:p w14:paraId="282762E0" w14:textId="77777777" w:rsidR="003866EF" w:rsidRDefault="003866EF">
            <w:r>
              <w:t>eng</w:t>
            </w:r>
          </w:p>
        </w:tc>
      </w:tr>
      <w:tr w:rsidR="003866EF" w14:paraId="5E778CD3" w14:textId="77777777">
        <w:trPr>
          <w:tblCellSpacing w:w="15" w:type="dxa"/>
        </w:trPr>
        <w:tc>
          <w:tcPr>
            <w:tcW w:w="0" w:type="auto"/>
            <w:vAlign w:val="center"/>
            <w:hideMark/>
          </w:tcPr>
          <w:p w14:paraId="1548359B" w14:textId="77777777" w:rsidR="003866EF" w:rsidRDefault="003866EF">
            <w:pPr>
              <w:jc w:val="center"/>
              <w:rPr>
                <w:b/>
                <w:bCs/>
              </w:rPr>
            </w:pPr>
            <w:r>
              <w:rPr>
                <w:b/>
                <w:bCs/>
              </w:rPr>
              <w:t>Rights</w:t>
            </w:r>
          </w:p>
        </w:tc>
        <w:tc>
          <w:tcPr>
            <w:tcW w:w="0" w:type="auto"/>
            <w:vAlign w:val="center"/>
            <w:hideMark/>
          </w:tcPr>
          <w:p w14:paraId="0E3D3DC6" w14:textId="77777777" w:rsidR="003866EF" w:rsidRDefault="003866EF">
            <w:r>
              <w:t>Copyright © 2021 Elsevier B.V. All rights reserved.</w:t>
            </w:r>
          </w:p>
        </w:tc>
      </w:tr>
      <w:tr w:rsidR="003866EF" w14:paraId="2162A199" w14:textId="77777777">
        <w:trPr>
          <w:tblCellSpacing w:w="15" w:type="dxa"/>
        </w:trPr>
        <w:tc>
          <w:tcPr>
            <w:tcW w:w="0" w:type="auto"/>
            <w:vAlign w:val="center"/>
            <w:hideMark/>
          </w:tcPr>
          <w:p w14:paraId="2B6267D3" w14:textId="77777777" w:rsidR="003866EF" w:rsidRDefault="003866EF">
            <w:pPr>
              <w:jc w:val="center"/>
              <w:rPr>
                <w:b/>
                <w:bCs/>
              </w:rPr>
            </w:pPr>
            <w:r>
              <w:rPr>
                <w:b/>
                <w:bCs/>
              </w:rPr>
              <w:t>Extra</w:t>
            </w:r>
          </w:p>
        </w:tc>
        <w:tc>
          <w:tcPr>
            <w:tcW w:w="0" w:type="auto"/>
            <w:vAlign w:val="center"/>
            <w:hideMark/>
          </w:tcPr>
          <w:p w14:paraId="7935D613" w14:textId="77777777" w:rsidR="003866EF" w:rsidRDefault="003866EF">
            <w:r>
              <w:t>Place: Netherlands PMID: 33485884</w:t>
            </w:r>
          </w:p>
        </w:tc>
      </w:tr>
      <w:tr w:rsidR="003866EF" w14:paraId="0E6A8D69" w14:textId="77777777">
        <w:trPr>
          <w:tblCellSpacing w:w="15" w:type="dxa"/>
        </w:trPr>
        <w:tc>
          <w:tcPr>
            <w:tcW w:w="0" w:type="auto"/>
            <w:vAlign w:val="center"/>
            <w:hideMark/>
          </w:tcPr>
          <w:p w14:paraId="5FDE2673" w14:textId="77777777" w:rsidR="003866EF" w:rsidRDefault="003866EF">
            <w:pPr>
              <w:jc w:val="center"/>
              <w:rPr>
                <w:b/>
                <w:bCs/>
              </w:rPr>
            </w:pPr>
            <w:r>
              <w:rPr>
                <w:b/>
                <w:bCs/>
              </w:rPr>
              <w:t>Volume</w:t>
            </w:r>
          </w:p>
        </w:tc>
        <w:tc>
          <w:tcPr>
            <w:tcW w:w="0" w:type="auto"/>
            <w:vAlign w:val="center"/>
            <w:hideMark/>
          </w:tcPr>
          <w:p w14:paraId="6875E8A2" w14:textId="77777777" w:rsidR="003866EF" w:rsidRDefault="003866EF">
            <w:r>
              <w:t>331</w:t>
            </w:r>
          </w:p>
        </w:tc>
      </w:tr>
      <w:tr w:rsidR="003866EF" w14:paraId="2600126A" w14:textId="77777777">
        <w:trPr>
          <w:tblCellSpacing w:w="15" w:type="dxa"/>
        </w:trPr>
        <w:tc>
          <w:tcPr>
            <w:tcW w:w="0" w:type="auto"/>
            <w:vAlign w:val="center"/>
            <w:hideMark/>
          </w:tcPr>
          <w:p w14:paraId="28BFA09B" w14:textId="77777777" w:rsidR="003866EF" w:rsidRDefault="003866EF">
            <w:pPr>
              <w:jc w:val="center"/>
              <w:rPr>
                <w:b/>
                <w:bCs/>
              </w:rPr>
            </w:pPr>
            <w:r>
              <w:rPr>
                <w:b/>
                <w:bCs/>
              </w:rPr>
              <w:t>Pages</w:t>
            </w:r>
          </w:p>
        </w:tc>
        <w:tc>
          <w:tcPr>
            <w:tcW w:w="0" w:type="auto"/>
            <w:vAlign w:val="center"/>
            <w:hideMark/>
          </w:tcPr>
          <w:p w14:paraId="5A811B45" w14:textId="77777777" w:rsidR="003866EF" w:rsidRDefault="003866EF">
            <w:r>
              <w:t>390-403</w:t>
            </w:r>
          </w:p>
        </w:tc>
      </w:tr>
      <w:tr w:rsidR="003866EF" w14:paraId="0EF3DD38" w14:textId="77777777">
        <w:trPr>
          <w:tblCellSpacing w:w="15" w:type="dxa"/>
        </w:trPr>
        <w:tc>
          <w:tcPr>
            <w:tcW w:w="0" w:type="auto"/>
            <w:vAlign w:val="center"/>
            <w:hideMark/>
          </w:tcPr>
          <w:p w14:paraId="6BCF3902" w14:textId="77777777" w:rsidR="003866EF" w:rsidRDefault="003866EF">
            <w:pPr>
              <w:jc w:val="center"/>
              <w:rPr>
                <w:b/>
                <w:bCs/>
              </w:rPr>
            </w:pPr>
            <w:r>
              <w:rPr>
                <w:b/>
                <w:bCs/>
              </w:rPr>
              <w:t>Publication</w:t>
            </w:r>
          </w:p>
        </w:tc>
        <w:tc>
          <w:tcPr>
            <w:tcW w:w="0" w:type="auto"/>
            <w:vAlign w:val="center"/>
            <w:hideMark/>
          </w:tcPr>
          <w:p w14:paraId="07CAED07" w14:textId="77777777" w:rsidR="003866EF" w:rsidRDefault="003866EF">
            <w:r>
              <w:t>Journal of controlled release : official journal of the Controlled Release Society</w:t>
            </w:r>
          </w:p>
        </w:tc>
      </w:tr>
      <w:tr w:rsidR="003866EF" w14:paraId="764CEC0D" w14:textId="77777777">
        <w:trPr>
          <w:tblCellSpacing w:w="15" w:type="dxa"/>
        </w:trPr>
        <w:tc>
          <w:tcPr>
            <w:tcW w:w="0" w:type="auto"/>
            <w:vAlign w:val="center"/>
            <w:hideMark/>
          </w:tcPr>
          <w:p w14:paraId="3C7A5F3F" w14:textId="77777777" w:rsidR="003866EF" w:rsidRDefault="003866EF">
            <w:pPr>
              <w:jc w:val="center"/>
              <w:rPr>
                <w:b/>
                <w:bCs/>
              </w:rPr>
            </w:pPr>
            <w:r>
              <w:rPr>
                <w:b/>
                <w:bCs/>
              </w:rPr>
              <w:t>DOI</w:t>
            </w:r>
          </w:p>
        </w:tc>
        <w:tc>
          <w:tcPr>
            <w:tcW w:w="0" w:type="auto"/>
            <w:vAlign w:val="center"/>
            <w:hideMark/>
          </w:tcPr>
          <w:p w14:paraId="3DA4CCAD" w14:textId="77777777" w:rsidR="003866EF" w:rsidRDefault="003866EF">
            <w:hyperlink r:id="rId366" w:history="1">
              <w:r>
                <w:rPr>
                  <w:rStyle w:val="Hyperlink"/>
                </w:rPr>
                <w:t>10.1016/j.jconrel.2021.01.032</w:t>
              </w:r>
            </w:hyperlink>
          </w:p>
        </w:tc>
      </w:tr>
      <w:tr w:rsidR="003866EF" w14:paraId="6A1D3241" w14:textId="77777777">
        <w:trPr>
          <w:tblCellSpacing w:w="15" w:type="dxa"/>
        </w:trPr>
        <w:tc>
          <w:tcPr>
            <w:tcW w:w="0" w:type="auto"/>
            <w:vAlign w:val="center"/>
            <w:hideMark/>
          </w:tcPr>
          <w:p w14:paraId="00089B73" w14:textId="77777777" w:rsidR="003866EF" w:rsidRDefault="003866EF">
            <w:pPr>
              <w:jc w:val="center"/>
              <w:rPr>
                <w:b/>
                <w:bCs/>
              </w:rPr>
            </w:pPr>
            <w:r>
              <w:rPr>
                <w:b/>
                <w:bCs/>
              </w:rPr>
              <w:t>Journal Abbr</w:t>
            </w:r>
          </w:p>
        </w:tc>
        <w:tc>
          <w:tcPr>
            <w:tcW w:w="0" w:type="auto"/>
            <w:vAlign w:val="center"/>
            <w:hideMark/>
          </w:tcPr>
          <w:p w14:paraId="65402D78" w14:textId="77777777" w:rsidR="003866EF" w:rsidRDefault="003866EF">
            <w:r>
              <w:t>J Control Release</w:t>
            </w:r>
          </w:p>
        </w:tc>
      </w:tr>
      <w:tr w:rsidR="003866EF" w14:paraId="3CC61E5C" w14:textId="77777777">
        <w:trPr>
          <w:tblCellSpacing w:w="15" w:type="dxa"/>
        </w:trPr>
        <w:tc>
          <w:tcPr>
            <w:tcW w:w="0" w:type="auto"/>
            <w:vAlign w:val="center"/>
            <w:hideMark/>
          </w:tcPr>
          <w:p w14:paraId="7D1DD109" w14:textId="77777777" w:rsidR="003866EF" w:rsidRDefault="003866EF">
            <w:pPr>
              <w:jc w:val="center"/>
              <w:rPr>
                <w:b/>
                <w:bCs/>
              </w:rPr>
            </w:pPr>
            <w:r>
              <w:rPr>
                <w:b/>
                <w:bCs/>
              </w:rPr>
              <w:t>ISSN</w:t>
            </w:r>
          </w:p>
        </w:tc>
        <w:tc>
          <w:tcPr>
            <w:tcW w:w="0" w:type="auto"/>
            <w:vAlign w:val="center"/>
            <w:hideMark/>
          </w:tcPr>
          <w:p w14:paraId="7BE935E9" w14:textId="77777777" w:rsidR="003866EF" w:rsidRDefault="003866EF">
            <w:r>
              <w:t>1873-4995 0168-3659</w:t>
            </w:r>
          </w:p>
        </w:tc>
      </w:tr>
      <w:tr w:rsidR="003866EF" w14:paraId="44C6A43B" w14:textId="77777777">
        <w:trPr>
          <w:tblCellSpacing w:w="15" w:type="dxa"/>
        </w:trPr>
        <w:tc>
          <w:tcPr>
            <w:tcW w:w="0" w:type="auto"/>
            <w:vAlign w:val="center"/>
            <w:hideMark/>
          </w:tcPr>
          <w:p w14:paraId="17878CDC" w14:textId="77777777" w:rsidR="003866EF" w:rsidRDefault="003866EF">
            <w:pPr>
              <w:jc w:val="center"/>
              <w:rPr>
                <w:b/>
                <w:bCs/>
              </w:rPr>
            </w:pPr>
            <w:r>
              <w:rPr>
                <w:b/>
                <w:bCs/>
              </w:rPr>
              <w:t>Date Added</w:t>
            </w:r>
          </w:p>
        </w:tc>
        <w:tc>
          <w:tcPr>
            <w:tcW w:w="0" w:type="auto"/>
            <w:vAlign w:val="center"/>
            <w:hideMark/>
          </w:tcPr>
          <w:p w14:paraId="46339ACE" w14:textId="77777777" w:rsidR="003866EF" w:rsidRDefault="003866EF">
            <w:r>
              <w:t>6/11/2025, 2:32:25 PM</w:t>
            </w:r>
          </w:p>
        </w:tc>
      </w:tr>
      <w:tr w:rsidR="003866EF" w14:paraId="1059C78B" w14:textId="77777777">
        <w:trPr>
          <w:tblCellSpacing w:w="15" w:type="dxa"/>
        </w:trPr>
        <w:tc>
          <w:tcPr>
            <w:tcW w:w="0" w:type="auto"/>
            <w:vAlign w:val="center"/>
            <w:hideMark/>
          </w:tcPr>
          <w:p w14:paraId="13974BA5" w14:textId="77777777" w:rsidR="003866EF" w:rsidRDefault="003866EF">
            <w:pPr>
              <w:jc w:val="center"/>
              <w:rPr>
                <w:b/>
                <w:bCs/>
              </w:rPr>
            </w:pPr>
            <w:r>
              <w:rPr>
                <w:b/>
                <w:bCs/>
              </w:rPr>
              <w:t>Modified</w:t>
            </w:r>
          </w:p>
        </w:tc>
        <w:tc>
          <w:tcPr>
            <w:tcW w:w="0" w:type="auto"/>
            <w:vAlign w:val="center"/>
            <w:hideMark/>
          </w:tcPr>
          <w:p w14:paraId="2E3DB51C" w14:textId="77777777" w:rsidR="003866EF" w:rsidRDefault="003866EF">
            <w:r>
              <w:t>6/16/2025, 1:11:48 PM</w:t>
            </w:r>
          </w:p>
        </w:tc>
      </w:tr>
    </w:tbl>
    <w:p w14:paraId="5F48E733" w14:textId="77777777" w:rsidR="003866EF" w:rsidRDefault="003866EF" w:rsidP="003866EF">
      <w:pPr>
        <w:pStyle w:val="Heading3"/>
        <w:numPr>
          <w:ilvl w:val="0"/>
          <w:numId w:val="13"/>
        </w:numPr>
      </w:pPr>
      <w:r>
        <w:t>Tags:</w:t>
      </w:r>
    </w:p>
    <w:p w14:paraId="0ADA8937" w14:textId="77777777" w:rsidR="003866EF" w:rsidRDefault="003866EF" w:rsidP="003866EF">
      <w:pPr>
        <w:pStyle w:val="item"/>
        <w:numPr>
          <w:ilvl w:val="1"/>
          <w:numId w:val="13"/>
        </w:numPr>
      </w:pPr>
      <w:r>
        <w:t>Humans</w:t>
      </w:r>
    </w:p>
    <w:p w14:paraId="7CCEB5DA" w14:textId="77777777" w:rsidR="003866EF" w:rsidRDefault="003866EF" w:rsidP="003866EF">
      <w:pPr>
        <w:pStyle w:val="item"/>
        <w:numPr>
          <w:ilvl w:val="1"/>
          <w:numId w:val="13"/>
        </w:numPr>
      </w:pPr>
      <w:r>
        <w:t>Neuroglia</w:t>
      </w:r>
    </w:p>
    <w:p w14:paraId="21237936" w14:textId="77777777" w:rsidR="003866EF" w:rsidRDefault="003866EF" w:rsidP="003866EF">
      <w:pPr>
        <w:pStyle w:val="item"/>
        <w:numPr>
          <w:ilvl w:val="1"/>
          <w:numId w:val="13"/>
        </w:numPr>
      </w:pPr>
      <w:r>
        <w:t>*Liposomes</w:t>
      </w:r>
    </w:p>
    <w:p w14:paraId="68EDE0C2" w14:textId="77777777" w:rsidR="003866EF" w:rsidRDefault="003866EF" w:rsidP="003866EF">
      <w:pPr>
        <w:pStyle w:val="item"/>
        <w:numPr>
          <w:ilvl w:val="1"/>
          <w:numId w:val="13"/>
        </w:numPr>
      </w:pPr>
      <w:r>
        <w:t>*Spinal Cord Injuries/drug therapy</w:t>
      </w:r>
    </w:p>
    <w:p w14:paraId="08D47202" w14:textId="77777777" w:rsidR="003866EF" w:rsidRDefault="003866EF" w:rsidP="003866EF">
      <w:pPr>
        <w:pStyle w:val="item"/>
        <w:numPr>
          <w:ilvl w:val="1"/>
          <w:numId w:val="13"/>
        </w:numPr>
      </w:pPr>
      <w:r>
        <w:t>Astrocytes</w:t>
      </w:r>
    </w:p>
    <w:p w14:paraId="5926700C" w14:textId="77777777" w:rsidR="003866EF" w:rsidRDefault="003866EF" w:rsidP="003866EF">
      <w:pPr>
        <w:pStyle w:val="item"/>
        <w:numPr>
          <w:ilvl w:val="1"/>
          <w:numId w:val="13"/>
        </w:numPr>
      </w:pPr>
      <w:r>
        <w:t>Enteric glial cells</w:t>
      </w:r>
    </w:p>
    <w:p w14:paraId="32A5547A" w14:textId="77777777" w:rsidR="003866EF" w:rsidRDefault="003866EF" w:rsidP="003866EF">
      <w:pPr>
        <w:pStyle w:val="item"/>
        <w:numPr>
          <w:ilvl w:val="1"/>
          <w:numId w:val="13"/>
        </w:numPr>
      </w:pPr>
      <w:r>
        <w:t>Gut-CNS axis</w:t>
      </w:r>
    </w:p>
    <w:p w14:paraId="0BA6972D" w14:textId="77777777" w:rsidR="003866EF" w:rsidRDefault="003866EF" w:rsidP="003866EF">
      <w:pPr>
        <w:pStyle w:val="item"/>
        <w:numPr>
          <w:ilvl w:val="1"/>
          <w:numId w:val="13"/>
        </w:numPr>
      </w:pPr>
      <w:r>
        <w:t>Oral delivery</w:t>
      </w:r>
    </w:p>
    <w:p w14:paraId="11025E6F" w14:textId="77777777" w:rsidR="003866EF" w:rsidRDefault="003866EF" w:rsidP="003866EF">
      <w:pPr>
        <w:pStyle w:val="item"/>
        <w:numPr>
          <w:ilvl w:val="1"/>
          <w:numId w:val="13"/>
        </w:numPr>
      </w:pPr>
      <w:r>
        <w:t>Spinal Cord</w:t>
      </w:r>
    </w:p>
    <w:p w14:paraId="22ED8DEF" w14:textId="77777777" w:rsidR="003866EF" w:rsidRDefault="003866EF" w:rsidP="003866EF">
      <w:pPr>
        <w:pStyle w:val="item"/>
        <w:numPr>
          <w:ilvl w:val="1"/>
          <w:numId w:val="13"/>
        </w:numPr>
      </w:pPr>
      <w:r>
        <w:t>Spinal cord injury</w:t>
      </w:r>
    </w:p>
    <w:p w14:paraId="0E6AD9DA" w14:textId="77777777" w:rsidR="003866EF" w:rsidRDefault="003866EF" w:rsidP="003866EF">
      <w:pPr>
        <w:pStyle w:val="Heading2"/>
        <w:numPr>
          <w:ilvl w:val="0"/>
          <w:numId w:val="13"/>
        </w:numPr>
      </w:pPr>
      <w:r>
        <w:t>Enteric Glia and Brain Astroglia: Complex Communication in Health and Disease along the Gut-Brain Axis.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0D31735D" w14:textId="77777777">
        <w:trPr>
          <w:tblCellSpacing w:w="15" w:type="dxa"/>
        </w:trPr>
        <w:tc>
          <w:tcPr>
            <w:tcW w:w="0" w:type="auto"/>
            <w:vAlign w:val="center"/>
            <w:hideMark/>
          </w:tcPr>
          <w:p w14:paraId="3434335F" w14:textId="77777777" w:rsidR="003866EF" w:rsidRDefault="003866EF">
            <w:pPr>
              <w:jc w:val="center"/>
              <w:rPr>
                <w:b/>
                <w:bCs/>
              </w:rPr>
            </w:pPr>
            <w:r>
              <w:rPr>
                <w:b/>
                <w:bCs/>
              </w:rPr>
              <w:t>Item Type</w:t>
            </w:r>
          </w:p>
        </w:tc>
        <w:tc>
          <w:tcPr>
            <w:tcW w:w="0" w:type="auto"/>
            <w:vAlign w:val="center"/>
            <w:hideMark/>
          </w:tcPr>
          <w:p w14:paraId="51A39FAC" w14:textId="77777777" w:rsidR="003866EF" w:rsidRDefault="003866EF">
            <w:r>
              <w:t>Journal Article</w:t>
            </w:r>
          </w:p>
        </w:tc>
      </w:tr>
      <w:tr w:rsidR="003866EF" w14:paraId="30F10F9D" w14:textId="77777777">
        <w:trPr>
          <w:tblCellSpacing w:w="15" w:type="dxa"/>
        </w:trPr>
        <w:tc>
          <w:tcPr>
            <w:tcW w:w="0" w:type="auto"/>
            <w:vAlign w:val="center"/>
            <w:hideMark/>
          </w:tcPr>
          <w:p w14:paraId="3D235D26" w14:textId="77777777" w:rsidR="003866EF" w:rsidRDefault="003866EF">
            <w:pPr>
              <w:jc w:val="center"/>
              <w:rPr>
                <w:b/>
                <w:bCs/>
              </w:rPr>
            </w:pPr>
            <w:r>
              <w:rPr>
                <w:b/>
                <w:bCs/>
              </w:rPr>
              <w:t>Author</w:t>
            </w:r>
          </w:p>
        </w:tc>
        <w:tc>
          <w:tcPr>
            <w:tcW w:w="0" w:type="auto"/>
            <w:vAlign w:val="center"/>
            <w:hideMark/>
          </w:tcPr>
          <w:p w14:paraId="10B954A6" w14:textId="77777777" w:rsidR="003866EF" w:rsidRDefault="003866EF">
            <w:r>
              <w:t>Vanessa D'Antongiovanni</w:t>
            </w:r>
          </w:p>
        </w:tc>
      </w:tr>
      <w:tr w:rsidR="003866EF" w14:paraId="37D0CC68" w14:textId="77777777">
        <w:trPr>
          <w:tblCellSpacing w:w="15" w:type="dxa"/>
        </w:trPr>
        <w:tc>
          <w:tcPr>
            <w:tcW w:w="0" w:type="auto"/>
            <w:vAlign w:val="center"/>
            <w:hideMark/>
          </w:tcPr>
          <w:p w14:paraId="2AF0D36D" w14:textId="77777777" w:rsidR="003866EF" w:rsidRDefault="003866EF">
            <w:pPr>
              <w:jc w:val="center"/>
              <w:rPr>
                <w:b/>
                <w:bCs/>
              </w:rPr>
            </w:pPr>
            <w:r>
              <w:rPr>
                <w:b/>
                <w:bCs/>
              </w:rPr>
              <w:t>Author</w:t>
            </w:r>
          </w:p>
        </w:tc>
        <w:tc>
          <w:tcPr>
            <w:tcW w:w="0" w:type="auto"/>
            <w:vAlign w:val="center"/>
            <w:hideMark/>
          </w:tcPr>
          <w:p w14:paraId="73EBCAD2" w14:textId="77777777" w:rsidR="003866EF" w:rsidRDefault="003866EF">
            <w:r>
              <w:t>Carolina Pellegrini</w:t>
            </w:r>
          </w:p>
        </w:tc>
      </w:tr>
      <w:tr w:rsidR="003866EF" w14:paraId="180973D6" w14:textId="77777777">
        <w:trPr>
          <w:tblCellSpacing w:w="15" w:type="dxa"/>
        </w:trPr>
        <w:tc>
          <w:tcPr>
            <w:tcW w:w="0" w:type="auto"/>
            <w:vAlign w:val="center"/>
            <w:hideMark/>
          </w:tcPr>
          <w:p w14:paraId="603E7DD5" w14:textId="77777777" w:rsidR="003866EF" w:rsidRDefault="003866EF">
            <w:pPr>
              <w:jc w:val="center"/>
              <w:rPr>
                <w:b/>
                <w:bCs/>
              </w:rPr>
            </w:pPr>
            <w:r>
              <w:rPr>
                <w:b/>
                <w:bCs/>
              </w:rPr>
              <w:lastRenderedPageBreak/>
              <w:t>Author</w:t>
            </w:r>
          </w:p>
        </w:tc>
        <w:tc>
          <w:tcPr>
            <w:tcW w:w="0" w:type="auto"/>
            <w:vAlign w:val="center"/>
            <w:hideMark/>
          </w:tcPr>
          <w:p w14:paraId="586E3C3A" w14:textId="77777777" w:rsidR="003866EF" w:rsidRDefault="003866EF">
            <w:r>
              <w:t>Luca Antonioli</w:t>
            </w:r>
          </w:p>
        </w:tc>
      </w:tr>
      <w:tr w:rsidR="003866EF" w14:paraId="215DE46C" w14:textId="77777777">
        <w:trPr>
          <w:tblCellSpacing w:w="15" w:type="dxa"/>
        </w:trPr>
        <w:tc>
          <w:tcPr>
            <w:tcW w:w="0" w:type="auto"/>
            <w:vAlign w:val="center"/>
            <w:hideMark/>
          </w:tcPr>
          <w:p w14:paraId="3DAD8866" w14:textId="77777777" w:rsidR="003866EF" w:rsidRDefault="003866EF">
            <w:pPr>
              <w:jc w:val="center"/>
              <w:rPr>
                <w:b/>
                <w:bCs/>
              </w:rPr>
            </w:pPr>
            <w:r>
              <w:rPr>
                <w:b/>
                <w:bCs/>
              </w:rPr>
              <w:t>Author</w:t>
            </w:r>
          </w:p>
        </w:tc>
        <w:tc>
          <w:tcPr>
            <w:tcW w:w="0" w:type="auto"/>
            <w:vAlign w:val="center"/>
            <w:hideMark/>
          </w:tcPr>
          <w:p w14:paraId="4556789C" w14:textId="77777777" w:rsidR="003866EF" w:rsidRDefault="003866EF">
            <w:r>
              <w:t>Chiara Ippolito</w:t>
            </w:r>
          </w:p>
        </w:tc>
      </w:tr>
      <w:tr w:rsidR="003866EF" w14:paraId="03B090A0" w14:textId="77777777">
        <w:trPr>
          <w:tblCellSpacing w:w="15" w:type="dxa"/>
        </w:trPr>
        <w:tc>
          <w:tcPr>
            <w:tcW w:w="0" w:type="auto"/>
            <w:vAlign w:val="center"/>
            <w:hideMark/>
          </w:tcPr>
          <w:p w14:paraId="2A10BE5B" w14:textId="77777777" w:rsidR="003866EF" w:rsidRDefault="003866EF">
            <w:pPr>
              <w:jc w:val="center"/>
              <w:rPr>
                <w:b/>
                <w:bCs/>
              </w:rPr>
            </w:pPr>
            <w:r>
              <w:rPr>
                <w:b/>
                <w:bCs/>
              </w:rPr>
              <w:t>Author</w:t>
            </w:r>
          </w:p>
        </w:tc>
        <w:tc>
          <w:tcPr>
            <w:tcW w:w="0" w:type="auto"/>
            <w:vAlign w:val="center"/>
            <w:hideMark/>
          </w:tcPr>
          <w:p w14:paraId="5F636899" w14:textId="77777777" w:rsidR="003866EF" w:rsidRDefault="003866EF">
            <w:r>
              <w:t>Cristina Segnani</w:t>
            </w:r>
          </w:p>
        </w:tc>
      </w:tr>
      <w:tr w:rsidR="003866EF" w14:paraId="53756BF4" w14:textId="77777777">
        <w:trPr>
          <w:tblCellSpacing w:w="15" w:type="dxa"/>
        </w:trPr>
        <w:tc>
          <w:tcPr>
            <w:tcW w:w="0" w:type="auto"/>
            <w:vAlign w:val="center"/>
            <w:hideMark/>
          </w:tcPr>
          <w:p w14:paraId="27A8F1D7" w14:textId="77777777" w:rsidR="003866EF" w:rsidRDefault="003866EF">
            <w:pPr>
              <w:jc w:val="center"/>
              <w:rPr>
                <w:b/>
                <w:bCs/>
              </w:rPr>
            </w:pPr>
            <w:r>
              <w:rPr>
                <w:b/>
                <w:bCs/>
              </w:rPr>
              <w:t>Author</w:t>
            </w:r>
          </w:p>
        </w:tc>
        <w:tc>
          <w:tcPr>
            <w:tcW w:w="0" w:type="auto"/>
            <w:vAlign w:val="center"/>
            <w:hideMark/>
          </w:tcPr>
          <w:p w14:paraId="175282ED" w14:textId="77777777" w:rsidR="003866EF" w:rsidRDefault="003866EF">
            <w:r>
              <w:t>Laura Benvenuti</w:t>
            </w:r>
          </w:p>
        </w:tc>
      </w:tr>
      <w:tr w:rsidR="003866EF" w14:paraId="4100CC44" w14:textId="77777777">
        <w:trPr>
          <w:tblCellSpacing w:w="15" w:type="dxa"/>
        </w:trPr>
        <w:tc>
          <w:tcPr>
            <w:tcW w:w="0" w:type="auto"/>
            <w:vAlign w:val="center"/>
            <w:hideMark/>
          </w:tcPr>
          <w:p w14:paraId="5ABB4FC6" w14:textId="77777777" w:rsidR="003866EF" w:rsidRDefault="003866EF">
            <w:pPr>
              <w:jc w:val="center"/>
              <w:rPr>
                <w:b/>
                <w:bCs/>
              </w:rPr>
            </w:pPr>
            <w:r>
              <w:rPr>
                <w:b/>
                <w:bCs/>
              </w:rPr>
              <w:t>Author</w:t>
            </w:r>
          </w:p>
        </w:tc>
        <w:tc>
          <w:tcPr>
            <w:tcW w:w="0" w:type="auto"/>
            <w:vAlign w:val="center"/>
            <w:hideMark/>
          </w:tcPr>
          <w:p w14:paraId="5EF03A7E" w14:textId="77777777" w:rsidR="003866EF" w:rsidRDefault="003866EF">
            <w:r>
              <w:t>Antonio D'Amati</w:t>
            </w:r>
          </w:p>
        </w:tc>
      </w:tr>
      <w:tr w:rsidR="003866EF" w14:paraId="54DD4404" w14:textId="77777777">
        <w:trPr>
          <w:tblCellSpacing w:w="15" w:type="dxa"/>
        </w:trPr>
        <w:tc>
          <w:tcPr>
            <w:tcW w:w="0" w:type="auto"/>
            <w:vAlign w:val="center"/>
            <w:hideMark/>
          </w:tcPr>
          <w:p w14:paraId="56A91409" w14:textId="77777777" w:rsidR="003866EF" w:rsidRDefault="003866EF">
            <w:pPr>
              <w:jc w:val="center"/>
              <w:rPr>
                <w:b/>
                <w:bCs/>
              </w:rPr>
            </w:pPr>
            <w:r>
              <w:rPr>
                <w:b/>
                <w:bCs/>
              </w:rPr>
              <w:t>Author</w:t>
            </w:r>
          </w:p>
        </w:tc>
        <w:tc>
          <w:tcPr>
            <w:tcW w:w="0" w:type="auto"/>
            <w:vAlign w:val="center"/>
            <w:hideMark/>
          </w:tcPr>
          <w:p w14:paraId="2F72741D" w14:textId="77777777" w:rsidR="003866EF" w:rsidRDefault="003866EF">
            <w:r>
              <w:t>Mariella Errede</w:t>
            </w:r>
          </w:p>
        </w:tc>
      </w:tr>
      <w:tr w:rsidR="003866EF" w14:paraId="731229CB" w14:textId="77777777">
        <w:trPr>
          <w:tblCellSpacing w:w="15" w:type="dxa"/>
        </w:trPr>
        <w:tc>
          <w:tcPr>
            <w:tcW w:w="0" w:type="auto"/>
            <w:vAlign w:val="center"/>
            <w:hideMark/>
          </w:tcPr>
          <w:p w14:paraId="4787323B" w14:textId="77777777" w:rsidR="003866EF" w:rsidRDefault="003866EF">
            <w:pPr>
              <w:jc w:val="center"/>
              <w:rPr>
                <w:b/>
                <w:bCs/>
              </w:rPr>
            </w:pPr>
            <w:r>
              <w:rPr>
                <w:b/>
                <w:bCs/>
              </w:rPr>
              <w:t>Author</w:t>
            </w:r>
          </w:p>
        </w:tc>
        <w:tc>
          <w:tcPr>
            <w:tcW w:w="0" w:type="auto"/>
            <w:vAlign w:val="center"/>
            <w:hideMark/>
          </w:tcPr>
          <w:p w14:paraId="289EE70A" w14:textId="77777777" w:rsidR="003866EF" w:rsidRDefault="003866EF">
            <w:r>
              <w:t>Daniela Virgintino</w:t>
            </w:r>
          </w:p>
        </w:tc>
      </w:tr>
      <w:tr w:rsidR="003866EF" w14:paraId="60A85185" w14:textId="77777777">
        <w:trPr>
          <w:tblCellSpacing w:w="15" w:type="dxa"/>
        </w:trPr>
        <w:tc>
          <w:tcPr>
            <w:tcW w:w="0" w:type="auto"/>
            <w:vAlign w:val="center"/>
            <w:hideMark/>
          </w:tcPr>
          <w:p w14:paraId="1ADA55AC" w14:textId="77777777" w:rsidR="003866EF" w:rsidRDefault="003866EF">
            <w:pPr>
              <w:jc w:val="center"/>
              <w:rPr>
                <w:b/>
                <w:bCs/>
              </w:rPr>
            </w:pPr>
            <w:r>
              <w:rPr>
                <w:b/>
                <w:bCs/>
              </w:rPr>
              <w:t>Author</w:t>
            </w:r>
          </w:p>
        </w:tc>
        <w:tc>
          <w:tcPr>
            <w:tcW w:w="0" w:type="auto"/>
            <w:vAlign w:val="center"/>
            <w:hideMark/>
          </w:tcPr>
          <w:p w14:paraId="451563F4" w14:textId="77777777" w:rsidR="003866EF" w:rsidRDefault="003866EF">
            <w:r>
              <w:t>Matteo Fornai</w:t>
            </w:r>
          </w:p>
        </w:tc>
      </w:tr>
      <w:tr w:rsidR="003866EF" w14:paraId="23817FD1" w14:textId="77777777">
        <w:trPr>
          <w:tblCellSpacing w:w="15" w:type="dxa"/>
        </w:trPr>
        <w:tc>
          <w:tcPr>
            <w:tcW w:w="0" w:type="auto"/>
            <w:vAlign w:val="center"/>
            <w:hideMark/>
          </w:tcPr>
          <w:p w14:paraId="344C38E7" w14:textId="77777777" w:rsidR="003866EF" w:rsidRDefault="003866EF">
            <w:pPr>
              <w:jc w:val="center"/>
              <w:rPr>
                <w:b/>
                <w:bCs/>
              </w:rPr>
            </w:pPr>
            <w:r>
              <w:rPr>
                <w:b/>
                <w:bCs/>
              </w:rPr>
              <w:t>Author</w:t>
            </w:r>
          </w:p>
        </w:tc>
        <w:tc>
          <w:tcPr>
            <w:tcW w:w="0" w:type="auto"/>
            <w:vAlign w:val="center"/>
            <w:hideMark/>
          </w:tcPr>
          <w:p w14:paraId="6B2FCABC" w14:textId="77777777" w:rsidR="003866EF" w:rsidRDefault="003866EF">
            <w:r>
              <w:t>Nunzia Bernardini</w:t>
            </w:r>
          </w:p>
        </w:tc>
      </w:tr>
      <w:tr w:rsidR="003866EF" w14:paraId="1A620640" w14:textId="77777777">
        <w:trPr>
          <w:tblCellSpacing w:w="15" w:type="dxa"/>
        </w:trPr>
        <w:tc>
          <w:tcPr>
            <w:tcW w:w="0" w:type="auto"/>
            <w:vAlign w:val="center"/>
            <w:hideMark/>
          </w:tcPr>
          <w:p w14:paraId="3A112F98" w14:textId="77777777" w:rsidR="003866EF" w:rsidRDefault="003866EF">
            <w:pPr>
              <w:jc w:val="center"/>
              <w:rPr>
                <w:b/>
                <w:bCs/>
              </w:rPr>
            </w:pPr>
            <w:r>
              <w:rPr>
                <w:b/>
                <w:bCs/>
              </w:rPr>
              <w:t>Abstract</w:t>
            </w:r>
          </w:p>
        </w:tc>
        <w:tc>
          <w:tcPr>
            <w:tcW w:w="0" w:type="auto"/>
            <w:vAlign w:val="center"/>
            <w:hideMark/>
          </w:tcPr>
          <w:p w14:paraId="405BBCAD" w14:textId="77777777" w:rsidR="003866EF" w:rsidRDefault="003866EF">
            <w:r>
              <w:t>Several studies have provided interesting evidence about the role of the bidirectional communication between the gut and brain in the onset and development of several pathologic conditions, including inflammatory bowel diseases (IBDs), neurodegenerative diseases, and related comorbidities. Indeed, patients with IBD can experience neurologic disorders, including depression and cognitive impairment, besides typical intestinal symptoms. In parallel, patients with neurodegenerative disease, such as Parkinson disease and Alzheimer disease, are often characterized by the occurrence of functional gastrointestinal disorders. In this context, enteric glial cells and brain astrocytes are emerging as pivotal players in the initiation/maintenance of neuroinflammatory responses, which appear to contribute to the alterations of intestinal and neurologic functions observed in patients with IBD and neurodegenerative disorders. The present review was conceived to provide a comprehensive and critical overview of the available knowledge on the morphologic, molecular, and functional changes occurring in the enteric glia and brain astroglia in IBDs and neurologic disorders. In addition, our intent is to identify whether such alterations could represent a common denominator involved in the onset of comorbidities associated with the aforementioned disorders. This might help to identify putative targets useful to develop novel pharmacologic approaches for the therapeutic management of such disturbances.</w:t>
            </w:r>
          </w:p>
        </w:tc>
      </w:tr>
      <w:tr w:rsidR="003866EF" w14:paraId="7C451760" w14:textId="77777777">
        <w:trPr>
          <w:tblCellSpacing w:w="15" w:type="dxa"/>
        </w:trPr>
        <w:tc>
          <w:tcPr>
            <w:tcW w:w="0" w:type="auto"/>
            <w:vAlign w:val="center"/>
            <w:hideMark/>
          </w:tcPr>
          <w:p w14:paraId="3D969114" w14:textId="77777777" w:rsidR="003866EF" w:rsidRDefault="003866EF">
            <w:pPr>
              <w:jc w:val="center"/>
              <w:rPr>
                <w:b/>
                <w:bCs/>
              </w:rPr>
            </w:pPr>
            <w:r>
              <w:rPr>
                <w:b/>
                <w:bCs/>
              </w:rPr>
              <w:t>Date</w:t>
            </w:r>
          </w:p>
        </w:tc>
        <w:tc>
          <w:tcPr>
            <w:tcW w:w="0" w:type="auto"/>
            <w:vAlign w:val="center"/>
            <w:hideMark/>
          </w:tcPr>
          <w:p w14:paraId="54487F36" w14:textId="77777777" w:rsidR="003866EF" w:rsidRDefault="003866EF">
            <w:r>
              <w:t>2024 Aug</w:t>
            </w:r>
          </w:p>
        </w:tc>
      </w:tr>
      <w:tr w:rsidR="003866EF" w14:paraId="149421AB" w14:textId="77777777">
        <w:trPr>
          <w:tblCellSpacing w:w="15" w:type="dxa"/>
        </w:trPr>
        <w:tc>
          <w:tcPr>
            <w:tcW w:w="0" w:type="auto"/>
            <w:vAlign w:val="center"/>
            <w:hideMark/>
          </w:tcPr>
          <w:p w14:paraId="019EB923" w14:textId="77777777" w:rsidR="003866EF" w:rsidRDefault="003866EF">
            <w:pPr>
              <w:jc w:val="center"/>
              <w:rPr>
                <w:b/>
                <w:bCs/>
              </w:rPr>
            </w:pPr>
            <w:r>
              <w:rPr>
                <w:b/>
                <w:bCs/>
              </w:rPr>
              <w:t>Language</w:t>
            </w:r>
          </w:p>
        </w:tc>
        <w:tc>
          <w:tcPr>
            <w:tcW w:w="0" w:type="auto"/>
            <w:vAlign w:val="center"/>
            <w:hideMark/>
          </w:tcPr>
          <w:p w14:paraId="41311F8C" w14:textId="77777777" w:rsidR="003866EF" w:rsidRDefault="003866EF">
            <w:r>
              <w:t>eng</w:t>
            </w:r>
          </w:p>
        </w:tc>
      </w:tr>
      <w:tr w:rsidR="003866EF" w14:paraId="7AD97E55" w14:textId="77777777">
        <w:trPr>
          <w:tblCellSpacing w:w="15" w:type="dxa"/>
        </w:trPr>
        <w:tc>
          <w:tcPr>
            <w:tcW w:w="0" w:type="auto"/>
            <w:vAlign w:val="center"/>
            <w:hideMark/>
          </w:tcPr>
          <w:p w14:paraId="11DC59F7" w14:textId="77777777" w:rsidR="003866EF" w:rsidRDefault="003866EF">
            <w:pPr>
              <w:jc w:val="center"/>
              <w:rPr>
                <w:b/>
                <w:bCs/>
              </w:rPr>
            </w:pPr>
            <w:r>
              <w:rPr>
                <w:b/>
                <w:bCs/>
              </w:rPr>
              <w:t>Extra</w:t>
            </w:r>
          </w:p>
        </w:tc>
        <w:tc>
          <w:tcPr>
            <w:tcW w:w="0" w:type="auto"/>
            <w:vAlign w:val="center"/>
            <w:hideMark/>
          </w:tcPr>
          <w:p w14:paraId="4D741F16" w14:textId="77777777" w:rsidR="003866EF" w:rsidRDefault="003866EF">
            <w:r>
              <w:t>Place: United States PMID: 37052336</w:t>
            </w:r>
          </w:p>
        </w:tc>
      </w:tr>
      <w:tr w:rsidR="003866EF" w14:paraId="2C7279D4" w14:textId="77777777">
        <w:trPr>
          <w:tblCellSpacing w:w="15" w:type="dxa"/>
        </w:trPr>
        <w:tc>
          <w:tcPr>
            <w:tcW w:w="0" w:type="auto"/>
            <w:vAlign w:val="center"/>
            <w:hideMark/>
          </w:tcPr>
          <w:p w14:paraId="04D07FF0" w14:textId="77777777" w:rsidR="003866EF" w:rsidRDefault="003866EF">
            <w:pPr>
              <w:jc w:val="center"/>
              <w:rPr>
                <w:b/>
                <w:bCs/>
              </w:rPr>
            </w:pPr>
            <w:r>
              <w:rPr>
                <w:b/>
                <w:bCs/>
              </w:rPr>
              <w:t>Volume</w:t>
            </w:r>
          </w:p>
        </w:tc>
        <w:tc>
          <w:tcPr>
            <w:tcW w:w="0" w:type="auto"/>
            <w:vAlign w:val="center"/>
            <w:hideMark/>
          </w:tcPr>
          <w:p w14:paraId="4DC8D3CF" w14:textId="77777777" w:rsidR="003866EF" w:rsidRDefault="003866EF">
            <w:r>
              <w:t>30</w:t>
            </w:r>
          </w:p>
        </w:tc>
      </w:tr>
      <w:tr w:rsidR="003866EF" w14:paraId="05C898C0" w14:textId="77777777">
        <w:trPr>
          <w:tblCellSpacing w:w="15" w:type="dxa"/>
        </w:trPr>
        <w:tc>
          <w:tcPr>
            <w:tcW w:w="0" w:type="auto"/>
            <w:vAlign w:val="center"/>
            <w:hideMark/>
          </w:tcPr>
          <w:p w14:paraId="3EB87463" w14:textId="77777777" w:rsidR="003866EF" w:rsidRDefault="003866EF">
            <w:pPr>
              <w:jc w:val="center"/>
              <w:rPr>
                <w:b/>
                <w:bCs/>
              </w:rPr>
            </w:pPr>
            <w:r>
              <w:rPr>
                <w:b/>
                <w:bCs/>
              </w:rPr>
              <w:t>Pages</w:t>
            </w:r>
          </w:p>
        </w:tc>
        <w:tc>
          <w:tcPr>
            <w:tcW w:w="0" w:type="auto"/>
            <w:vAlign w:val="center"/>
            <w:hideMark/>
          </w:tcPr>
          <w:p w14:paraId="4555C08C" w14:textId="77777777" w:rsidR="003866EF" w:rsidRDefault="003866EF">
            <w:r>
              <w:t>493-510</w:t>
            </w:r>
          </w:p>
        </w:tc>
      </w:tr>
      <w:tr w:rsidR="003866EF" w14:paraId="4CE5E61F" w14:textId="77777777">
        <w:trPr>
          <w:tblCellSpacing w:w="15" w:type="dxa"/>
        </w:trPr>
        <w:tc>
          <w:tcPr>
            <w:tcW w:w="0" w:type="auto"/>
            <w:vAlign w:val="center"/>
            <w:hideMark/>
          </w:tcPr>
          <w:p w14:paraId="7B98A1B6" w14:textId="77777777" w:rsidR="003866EF" w:rsidRDefault="003866EF">
            <w:pPr>
              <w:jc w:val="center"/>
              <w:rPr>
                <w:b/>
                <w:bCs/>
              </w:rPr>
            </w:pPr>
            <w:r>
              <w:rPr>
                <w:b/>
                <w:bCs/>
              </w:rPr>
              <w:lastRenderedPageBreak/>
              <w:t>Publication</w:t>
            </w:r>
          </w:p>
        </w:tc>
        <w:tc>
          <w:tcPr>
            <w:tcW w:w="0" w:type="auto"/>
            <w:vAlign w:val="center"/>
            <w:hideMark/>
          </w:tcPr>
          <w:p w14:paraId="2980CA84" w14:textId="77777777" w:rsidR="003866EF" w:rsidRDefault="003866EF">
            <w:r>
              <w:t>The Neuroscientist : a review journal bringing neurobiology, neurology and psychiatry</w:t>
            </w:r>
          </w:p>
        </w:tc>
      </w:tr>
      <w:tr w:rsidR="003866EF" w14:paraId="13E6D646" w14:textId="77777777">
        <w:trPr>
          <w:tblCellSpacing w:w="15" w:type="dxa"/>
        </w:trPr>
        <w:tc>
          <w:tcPr>
            <w:tcW w:w="0" w:type="auto"/>
            <w:vAlign w:val="center"/>
            <w:hideMark/>
          </w:tcPr>
          <w:p w14:paraId="2ABA07A2" w14:textId="77777777" w:rsidR="003866EF" w:rsidRDefault="003866EF">
            <w:pPr>
              <w:jc w:val="center"/>
              <w:rPr>
                <w:b/>
                <w:bCs/>
              </w:rPr>
            </w:pPr>
            <w:r>
              <w:rPr>
                <w:b/>
                <w:bCs/>
              </w:rPr>
              <w:t>DOI</w:t>
            </w:r>
          </w:p>
        </w:tc>
        <w:tc>
          <w:tcPr>
            <w:tcW w:w="0" w:type="auto"/>
            <w:vAlign w:val="center"/>
            <w:hideMark/>
          </w:tcPr>
          <w:p w14:paraId="3DC3998F" w14:textId="77777777" w:rsidR="003866EF" w:rsidRDefault="003866EF">
            <w:hyperlink r:id="rId367" w:history="1">
              <w:r>
                <w:rPr>
                  <w:rStyle w:val="Hyperlink"/>
                </w:rPr>
                <w:t>10.1177/10738584231163460</w:t>
              </w:r>
            </w:hyperlink>
          </w:p>
        </w:tc>
      </w:tr>
      <w:tr w:rsidR="003866EF" w14:paraId="69BC19E7" w14:textId="77777777">
        <w:trPr>
          <w:tblCellSpacing w:w="15" w:type="dxa"/>
        </w:trPr>
        <w:tc>
          <w:tcPr>
            <w:tcW w:w="0" w:type="auto"/>
            <w:vAlign w:val="center"/>
            <w:hideMark/>
          </w:tcPr>
          <w:p w14:paraId="19B6EE4F" w14:textId="77777777" w:rsidR="003866EF" w:rsidRDefault="003866EF">
            <w:pPr>
              <w:jc w:val="center"/>
              <w:rPr>
                <w:b/>
                <w:bCs/>
              </w:rPr>
            </w:pPr>
            <w:r>
              <w:rPr>
                <w:b/>
                <w:bCs/>
              </w:rPr>
              <w:t>Issue</w:t>
            </w:r>
          </w:p>
        </w:tc>
        <w:tc>
          <w:tcPr>
            <w:tcW w:w="0" w:type="auto"/>
            <w:vAlign w:val="center"/>
            <w:hideMark/>
          </w:tcPr>
          <w:p w14:paraId="19E10CFE" w14:textId="77777777" w:rsidR="003866EF" w:rsidRDefault="003866EF">
            <w:r>
              <w:t>4</w:t>
            </w:r>
          </w:p>
        </w:tc>
      </w:tr>
      <w:tr w:rsidR="003866EF" w14:paraId="09A76A9D" w14:textId="77777777">
        <w:trPr>
          <w:tblCellSpacing w:w="15" w:type="dxa"/>
        </w:trPr>
        <w:tc>
          <w:tcPr>
            <w:tcW w:w="0" w:type="auto"/>
            <w:vAlign w:val="center"/>
            <w:hideMark/>
          </w:tcPr>
          <w:p w14:paraId="703AA482" w14:textId="77777777" w:rsidR="003866EF" w:rsidRDefault="003866EF">
            <w:pPr>
              <w:jc w:val="center"/>
              <w:rPr>
                <w:b/>
                <w:bCs/>
              </w:rPr>
            </w:pPr>
            <w:r>
              <w:rPr>
                <w:b/>
                <w:bCs/>
              </w:rPr>
              <w:t>Journal Abbr</w:t>
            </w:r>
          </w:p>
        </w:tc>
        <w:tc>
          <w:tcPr>
            <w:tcW w:w="0" w:type="auto"/>
            <w:vAlign w:val="center"/>
            <w:hideMark/>
          </w:tcPr>
          <w:p w14:paraId="14C5F728" w14:textId="77777777" w:rsidR="003866EF" w:rsidRDefault="003866EF">
            <w:r>
              <w:t>Neuroscientist</w:t>
            </w:r>
          </w:p>
        </w:tc>
      </w:tr>
      <w:tr w:rsidR="003866EF" w14:paraId="5AB7E639" w14:textId="77777777">
        <w:trPr>
          <w:tblCellSpacing w:w="15" w:type="dxa"/>
        </w:trPr>
        <w:tc>
          <w:tcPr>
            <w:tcW w:w="0" w:type="auto"/>
            <w:vAlign w:val="center"/>
            <w:hideMark/>
          </w:tcPr>
          <w:p w14:paraId="76B1BB89" w14:textId="77777777" w:rsidR="003866EF" w:rsidRDefault="003866EF">
            <w:pPr>
              <w:jc w:val="center"/>
              <w:rPr>
                <w:b/>
                <w:bCs/>
              </w:rPr>
            </w:pPr>
            <w:r>
              <w:rPr>
                <w:b/>
                <w:bCs/>
              </w:rPr>
              <w:t>ISSN</w:t>
            </w:r>
          </w:p>
        </w:tc>
        <w:tc>
          <w:tcPr>
            <w:tcW w:w="0" w:type="auto"/>
            <w:vAlign w:val="center"/>
            <w:hideMark/>
          </w:tcPr>
          <w:p w14:paraId="1B7460F2" w14:textId="77777777" w:rsidR="003866EF" w:rsidRDefault="003866EF">
            <w:r>
              <w:t>1089-4098 1073-8584</w:t>
            </w:r>
          </w:p>
        </w:tc>
      </w:tr>
      <w:tr w:rsidR="003866EF" w14:paraId="007C98B5" w14:textId="77777777">
        <w:trPr>
          <w:tblCellSpacing w:w="15" w:type="dxa"/>
        </w:trPr>
        <w:tc>
          <w:tcPr>
            <w:tcW w:w="0" w:type="auto"/>
            <w:vAlign w:val="center"/>
            <w:hideMark/>
          </w:tcPr>
          <w:p w14:paraId="5C080F64" w14:textId="77777777" w:rsidR="003866EF" w:rsidRDefault="003866EF">
            <w:pPr>
              <w:jc w:val="center"/>
              <w:rPr>
                <w:b/>
                <w:bCs/>
              </w:rPr>
            </w:pPr>
            <w:r>
              <w:rPr>
                <w:b/>
                <w:bCs/>
              </w:rPr>
              <w:t>Date Added</w:t>
            </w:r>
          </w:p>
        </w:tc>
        <w:tc>
          <w:tcPr>
            <w:tcW w:w="0" w:type="auto"/>
            <w:vAlign w:val="center"/>
            <w:hideMark/>
          </w:tcPr>
          <w:p w14:paraId="3C4364BE" w14:textId="77777777" w:rsidR="003866EF" w:rsidRDefault="003866EF">
            <w:r>
              <w:t>6/11/2025, 2:32:26 PM</w:t>
            </w:r>
          </w:p>
        </w:tc>
      </w:tr>
      <w:tr w:rsidR="003866EF" w14:paraId="2FC8FB0F" w14:textId="77777777">
        <w:trPr>
          <w:tblCellSpacing w:w="15" w:type="dxa"/>
        </w:trPr>
        <w:tc>
          <w:tcPr>
            <w:tcW w:w="0" w:type="auto"/>
            <w:vAlign w:val="center"/>
            <w:hideMark/>
          </w:tcPr>
          <w:p w14:paraId="46FAF666" w14:textId="77777777" w:rsidR="003866EF" w:rsidRDefault="003866EF">
            <w:pPr>
              <w:jc w:val="center"/>
              <w:rPr>
                <w:b/>
                <w:bCs/>
              </w:rPr>
            </w:pPr>
            <w:r>
              <w:rPr>
                <w:b/>
                <w:bCs/>
              </w:rPr>
              <w:t>Modified</w:t>
            </w:r>
          </w:p>
        </w:tc>
        <w:tc>
          <w:tcPr>
            <w:tcW w:w="0" w:type="auto"/>
            <w:vAlign w:val="center"/>
            <w:hideMark/>
          </w:tcPr>
          <w:p w14:paraId="24CB8C10" w14:textId="77777777" w:rsidR="003866EF" w:rsidRDefault="003866EF">
            <w:r>
              <w:t>6/11/2025, 2:32:26 PM</w:t>
            </w:r>
          </w:p>
        </w:tc>
      </w:tr>
    </w:tbl>
    <w:p w14:paraId="4C543F99" w14:textId="77777777" w:rsidR="003866EF" w:rsidRDefault="003866EF" w:rsidP="003866EF">
      <w:pPr>
        <w:pStyle w:val="Heading3"/>
        <w:numPr>
          <w:ilvl w:val="0"/>
          <w:numId w:val="13"/>
        </w:numPr>
      </w:pPr>
      <w:r>
        <w:t>Tags:</w:t>
      </w:r>
    </w:p>
    <w:p w14:paraId="57189F8E" w14:textId="77777777" w:rsidR="003866EF" w:rsidRDefault="003866EF" w:rsidP="003866EF">
      <w:pPr>
        <w:pStyle w:val="item"/>
        <w:numPr>
          <w:ilvl w:val="1"/>
          <w:numId w:val="13"/>
        </w:numPr>
      </w:pPr>
      <w:r>
        <w:t>Humans</w:t>
      </w:r>
    </w:p>
    <w:p w14:paraId="66ADF5A8" w14:textId="77777777" w:rsidR="003866EF" w:rsidRDefault="003866EF" w:rsidP="003866EF">
      <w:pPr>
        <w:pStyle w:val="item"/>
        <w:numPr>
          <w:ilvl w:val="1"/>
          <w:numId w:val="13"/>
        </w:numPr>
      </w:pPr>
      <w:r>
        <w:t>Animals</w:t>
      </w:r>
    </w:p>
    <w:p w14:paraId="3AB61D86" w14:textId="77777777" w:rsidR="003866EF" w:rsidRDefault="003866EF" w:rsidP="003866EF">
      <w:pPr>
        <w:pStyle w:val="item"/>
        <w:numPr>
          <w:ilvl w:val="1"/>
          <w:numId w:val="13"/>
        </w:numPr>
      </w:pPr>
      <w:r>
        <w:t>*Brain-Gut Axis/physiology</w:t>
      </w:r>
    </w:p>
    <w:p w14:paraId="7797824E" w14:textId="77777777" w:rsidR="003866EF" w:rsidRDefault="003866EF" w:rsidP="003866EF">
      <w:pPr>
        <w:pStyle w:val="item"/>
        <w:numPr>
          <w:ilvl w:val="1"/>
          <w:numId w:val="13"/>
        </w:numPr>
      </w:pPr>
      <w:r>
        <w:t>gut-brain axis</w:t>
      </w:r>
    </w:p>
    <w:p w14:paraId="0A6EE85E" w14:textId="77777777" w:rsidR="003866EF" w:rsidRDefault="003866EF" w:rsidP="003866EF">
      <w:pPr>
        <w:pStyle w:val="item"/>
        <w:numPr>
          <w:ilvl w:val="1"/>
          <w:numId w:val="13"/>
        </w:numPr>
      </w:pPr>
      <w:r>
        <w:t>IBD</w:t>
      </w:r>
    </w:p>
    <w:p w14:paraId="5BD525B4" w14:textId="77777777" w:rsidR="003866EF" w:rsidRDefault="003866EF" w:rsidP="003866EF">
      <w:pPr>
        <w:pStyle w:val="item"/>
        <w:numPr>
          <w:ilvl w:val="1"/>
          <w:numId w:val="13"/>
        </w:numPr>
      </w:pPr>
      <w:r>
        <w:t>enteric glial cells</w:t>
      </w:r>
    </w:p>
    <w:p w14:paraId="1B145624" w14:textId="77777777" w:rsidR="003866EF" w:rsidRDefault="003866EF" w:rsidP="003866EF">
      <w:pPr>
        <w:pStyle w:val="item"/>
        <w:numPr>
          <w:ilvl w:val="1"/>
          <w:numId w:val="13"/>
        </w:numPr>
      </w:pPr>
      <w:r>
        <w:t>Parkinson disease</w:t>
      </w:r>
    </w:p>
    <w:p w14:paraId="76395E32" w14:textId="77777777" w:rsidR="003866EF" w:rsidRDefault="003866EF" w:rsidP="003866EF">
      <w:pPr>
        <w:pStyle w:val="item"/>
        <w:numPr>
          <w:ilvl w:val="1"/>
          <w:numId w:val="13"/>
        </w:numPr>
      </w:pPr>
      <w:r>
        <w:t>*Astrocytes/metabolism/physiology</w:t>
      </w:r>
    </w:p>
    <w:p w14:paraId="11DF8A12" w14:textId="77777777" w:rsidR="003866EF" w:rsidRDefault="003866EF" w:rsidP="003866EF">
      <w:pPr>
        <w:pStyle w:val="item"/>
        <w:numPr>
          <w:ilvl w:val="1"/>
          <w:numId w:val="13"/>
        </w:numPr>
      </w:pPr>
      <w:r>
        <w:t>*Brain/physiopathology</w:t>
      </w:r>
    </w:p>
    <w:p w14:paraId="47C08937" w14:textId="77777777" w:rsidR="003866EF" w:rsidRDefault="003866EF" w:rsidP="003866EF">
      <w:pPr>
        <w:pStyle w:val="item"/>
        <w:numPr>
          <w:ilvl w:val="1"/>
          <w:numId w:val="13"/>
        </w:numPr>
      </w:pPr>
      <w:r>
        <w:t>*Enteric Nervous System/physiopathology/physiology</w:t>
      </w:r>
    </w:p>
    <w:p w14:paraId="405CD10E" w14:textId="77777777" w:rsidR="003866EF" w:rsidRDefault="003866EF" w:rsidP="003866EF">
      <w:pPr>
        <w:pStyle w:val="item"/>
        <w:numPr>
          <w:ilvl w:val="1"/>
          <w:numId w:val="13"/>
        </w:numPr>
      </w:pPr>
      <w:r>
        <w:t>*Neuroglia/physiology/metabolism</w:t>
      </w:r>
    </w:p>
    <w:p w14:paraId="43CCEA44" w14:textId="77777777" w:rsidR="003866EF" w:rsidRDefault="003866EF" w:rsidP="003866EF">
      <w:pPr>
        <w:pStyle w:val="item"/>
        <w:numPr>
          <w:ilvl w:val="1"/>
          <w:numId w:val="13"/>
        </w:numPr>
      </w:pPr>
      <w:r>
        <w:t>Alzheimer disease</w:t>
      </w:r>
    </w:p>
    <w:p w14:paraId="274406ED" w14:textId="77777777" w:rsidR="003866EF" w:rsidRDefault="003866EF" w:rsidP="003866EF">
      <w:pPr>
        <w:pStyle w:val="item"/>
        <w:numPr>
          <w:ilvl w:val="1"/>
          <w:numId w:val="13"/>
        </w:numPr>
      </w:pPr>
      <w:r>
        <w:t>astrocytes</w:t>
      </w:r>
    </w:p>
    <w:p w14:paraId="77CA6BDD" w14:textId="77777777" w:rsidR="003866EF" w:rsidRDefault="003866EF" w:rsidP="003866EF">
      <w:pPr>
        <w:pStyle w:val="item"/>
        <w:numPr>
          <w:ilvl w:val="1"/>
          <w:numId w:val="13"/>
        </w:numPr>
      </w:pPr>
      <w:r>
        <w:t>Inflammatory Bowel Diseases/physiopathology/pathology/metabolism</w:t>
      </w:r>
    </w:p>
    <w:p w14:paraId="2B98FF36" w14:textId="77777777" w:rsidR="003866EF" w:rsidRDefault="003866EF" w:rsidP="003866EF">
      <w:pPr>
        <w:pStyle w:val="item"/>
        <w:numPr>
          <w:ilvl w:val="1"/>
          <w:numId w:val="13"/>
        </w:numPr>
      </w:pPr>
      <w:r>
        <w:t>Neurodegenerative Diseases/physiopathology/pathology/metabolism</w:t>
      </w:r>
    </w:p>
    <w:p w14:paraId="27839342" w14:textId="77777777" w:rsidR="003866EF" w:rsidRDefault="003866EF" w:rsidP="003866EF">
      <w:pPr>
        <w:pStyle w:val="Heading2"/>
        <w:numPr>
          <w:ilvl w:val="0"/>
          <w:numId w:val="13"/>
        </w:numPr>
      </w:pPr>
      <w:r>
        <w:t>Enteric Glia: A New Player in Abdominal Pain.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0B6486B8" w14:textId="77777777">
        <w:trPr>
          <w:tblCellSpacing w:w="15" w:type="dxa"/>
        </w:trPr>
        <w:tc>
          <w:tcPr>
            <w:tcW w:w="0" w:type="auto"/>
            <w:vAlign w:val="center"/>
            <w:hideMark/>
          </w:tcPr>
          <w:p w14:paraId="7DB5203E" w14:textId="77777777" w:rsidR="003866EF" w:rsidRDefault="003866EF">
            <w:pPr>
              <w:jc w:val="center"/>
              <w:rPr>
                <w:b/>
                <w:bCs/>
              </w:rPr>
            </w:pPr>
            <w:r>
              <w:rPr>
                <w:b/>
                <w:bCs/>
              </w:rPr>
              <w:t>Item Type</w:t>
            </w:r>
          </w:p>
        </w:tc>
        <w:tc>
          <w:tcPr>
            <w:tcW w:w="0" w:type="auto"/>
            <w:vAlign w:val="center"/>
            <w:hideMark/>
          </w:tcPr>
          <w:p w14:paraId="28A2DF7D" w14:textId="77777777" w:rsidR="003866EF" w:rsidRDefault="003866EF">
            <w:r>
              <w:t>Journal Article</w:t>
            </w:r>
          </w:p>
        </w:tc>
      </w:tr>
      <w:tr w:rsidR="003866EF" w14:paraId="1F14E568" w14:textId="77777777">
        <w:trPr>
          <w:tblCellSpacing w:w="15" w:type="dxa"/>
        </w:trPr>
        <w:tc>
          <w:tcPr>
            <w:tcW w:w="0" w:type="auto"/>
            <w:vAlign w:val="center"/>
            <w:hideMark/>
          </w:tcPr>
          <w:p w14:paraId="2A90FF30" w14:textId="77777777" w:rsidR="003866EF" w:rsidRDefault="003866EF">
            <w:pPr>
              <w:jc w:val="center"/>
              <w:rPr>
                <w:b/>
                <w:bCs/>
              </w:rPr>
            </w:pPr>
            <w:r>
              <w:rPr>
                <w:b/>
                <w:bCs/>
              </w:rPr>
              <w:t>Author</w:t>
            </w:r>
          </w:p>
        </w:tc>
        <w:tc>
          <w:tcPr>
            <w:tcW w:w="0" w:type="auto"/>
            <w:vAlign w:val="center"/>
            <w:hideMark/>
          </w:tcPr>
          <w:p w14:paraId="179A8CB6" w14:textId="77777777" w:rsidR="003866EF" w:rsidRDefault="003866EF">
            <w:r>
              <w:t>Wilmarie Morales-Soto</w:t>
            </w:r>
          </w:p>
        </w:tc>
      </w:tr>
      <w:tr w:rsidR="003866EF" w14:paraId="1CA2425B" w14:textId="77777777">
        <w:trPr>
          <w:tblCellSpacing w:w="15" w:type="dxa"/>
        </w:trPr>
        <w:tc>
          <w:tcPr>
            <w:tcW w:w="0" w:type="auto"/>
            <w:vAlign w:val="center"/>
            <w:hideMark/>
          </w:tcPr>
          <w:p w14:paraId="7FB17E99" w14:textId="77777777" w:rsidR="003866EF" w:rsidRDefault="003866EF">
            <w:pPr>
              <w:jc w:val="center"/>
              <w:rPr>
                <w:b/>
                <w:bCs/>
              </w:rPr>
            </w:pPr>
            <w:r>
              <w:rPr>
                <w:b/>
                <w:bCs/>
              </w:rPr>
              <w:t>Author</w:t>
            </w:r>
          </w:p>
        </w:tc>
        <w:tc>
          <w:tcPr>
            <w:tcW w:w="0" w:type="auto"/>
            <w:vAlign w:val="center"/>
            <w:hideMark/>
          </w:tcPr>
          <w:p w14:paraId="5752C025" w14:textId="77777777" w:rsidR="003866EF" w:rsidRDefault="003866EF">
            <w:r>
              <w:t>Brian D. Gulbransen</w:t>
            </w:r>
          </w:p>
        </w:tc>
      </w:tr>
      <w:tr w:rsidR="003866EF" w14:paraId="2C79C4AE" w14:textId="77777777">
        <w:trPr>
          <w:tblCellSpacing w:w="15" w:type="dxa"/>
        </w:trPr>
        <w:tc>
          <w:tcPr>
            <w:tcW w:w="0" w:type="auto"/>
            <w:vAlign w:val="center"/>
            <w:hideMark/>
          </w:tcPr>
          <w:p w14:paraId="17D85AA7" w14:textId="77777777" w:rsidR="003866EF" w:rsidRDefault="003866EF">
            <w:pPr>
              <w:jc w:val="center"/>
              <w:rPr>
                <w:b/>
                <w:bCs/>
              </w:rPr>
            </w:pPr>
            <w:r>
              <w:rPr>
                <w:b/>
                <w:bCs/>
              </w:rPr>
              <w:t>Abstract</w:t>
            </w:r>
          </w:p>
        </w:tc>
        <w:tc>
          <w:tcPr>
            <w:tcW w:w="0" w:type="auto"/>
            <w:vAlign w:val="center"/>
            <w:hideMark/>
          </w:tcPr>
          <w:p w14:paraId="621A77FB" w14:textId="77777777" w:rsidR="003866EF" w:rsidRDefault="003866EF">
            <w:r>
              <w:t xml:space="preserve">Chronic abdominal pain is the most common gastrointestinal issue and contributes to the pathophysiology of functional bowel disorders and inflammatory bowel disease. Current theories suggest that neuronal plasticity and broad alterations along the brain-gut axis contribute to the development of chronic abdominal pain, but the specific mechanisms involved in chronic abdominal pain remain incompletely understood. Accumulating evidence implicates glial cells in the development and maintenance of chronic pain. Astrocytes and microglia in the central nervous system and satellite glia in </w:t>
            </w:r>
            <w:r>
              <w:lastRenderedPageBreak/>
              <w:t>dorsal root ganglia contribute to chronic pain states through reactive gliosis, the modification of glial networks, and the synthesis and release of neuromodulators. In addition, new data suggest that enteric glia, a unique type of peripheral glia found within the enteric nervous system, have the potential to modify visceral perception through interactions with neurons and immune cells. Understanding these emerging roles of enteric glia is important to fully understand the mechanisms that drive chronic pain and to identify novel therapeutic targets. In this review, we discuss enteric glial cell signaling mechanisms that have the potential to influence chronic abdominal pain.</w:t>
            </w:r>
          </w:p>
        </w:tc>
      </w:tr>
      <w:tr w:rsidR="003866EF" w14:paraId="7FCE6834" w14:textId="77777777">
        <w:trPr>
          <w:tblCellSpacing w:w="15" w:type="dxa"/>
        </w:trPr>
        <w:tc>
          <w:tcPr>
            <w:tcW w:w="0" w:type="auto"/>
            <w:vAlign w:val="center"/>
            <w:hideMark/>
          </w:tcPr>
          <w:p w14:paraId="567B21A6" w14:textId="77777777" w:rsidR="003866EF" w:rsidRDefault="003866EF">
            <w:pPr>
              <w:jc w:val="center"/>
              <w:rPr>
                <w:b/>
                <w:bCs/>
              </w:rPr>
            </w:pPr>
            <w:r>
              <w:rPr>
                <w:b/>
                <w:bCs/>
              </w:rPr>
              <w:lastRenderedPageBreak/>
              <w:t>Date</w:t>
            </w:r>
          </w:p>
        </w:tc>
        <w:tc>
          <w:tcPr>
            <w:tcW w:w="0" w:type="auto"/>
            <w:vAlign w:val="center"/>
            <w:hideMark/>
          </w:tcPr>
          <w:p w14:paraId="4CC6C05C" w14:textId="77777777" w:rsidR="003866EF" w:rsidRDefault="003866EF">
            <w:r>
              <w:t>2019</w:t>
            </w:r>
          </w:p>
        </w:tc>
      </w:tr>
      <w:tr w:rsidR="003866EF" w14:paraId="60A7314A" w14:textId="77777777">
        <w:trPr>
          <w:tblCellSpacing w:w="15" w:type="dxa"/>
        </w:trPr>
        <w:tc>
          <w:tcPr>
            <w:tcW w:w="0" w:type="auto"/>
            <w:vAlign w:val="center"/>
            <w:hideMark/>
          </w:tcPr>
          <w:p w14:paraId="2C808A7A" w14:textId="77777777" w:rsidR="003866EF" w:rsidRDefault="003866EF">
            <w:pPr>
              <w:jc w:val="center"/>
              <w:rPr>
                <w:b/>
                <w:bCs/>
              </w:rPr>
            </w:pPr>
            <w:r>
              <w:rPr>
                <w:b/>
                <w:bCs/>
              </w:rPr>
              <w:t>Language</w:t>
            </w:r>
          </w:p>
        </w:tc>
        <w:tc>
          <w:tcPr>
            <w:tcW w:w="0" w:type="auto"/>
            <w:vAlign w:val="center"/>
            <w:hideMark/>
          </w:tcPr>
          <w:p w14:paraId="5A4D4043" w14:textId="77777777" w:rsidR="003866EF" w:rsidRDefault="003866EF">
            <w:r>
              <w:t>eng</w:t>
            </w:r>
          </w:p>
        </w:tc>
      </w:tr>
      <w:tr w:rsidR="003866EF" w14:paraId="08C9B3FD" w14:textId="77777777">
        <w:trPr>
          <w:tblCellSpacing w:w="15" w:type="dxa"/>
        </w:trPr>
        <w:tc>
          <w:tcPr>
            <w:tcW w:w="0" w:type="auto"/>
            <w:vAlign w:val="center"/>
            <w:hideMark/>
          </w:tcPr>
          <w:p w14:paraId="091AD3C1" w14:textId="77777777" w:rsidR="003866EF" w:rsidRDefault="003866EF">
            <w:pPr>
              <w:jc w:val="center"/>
              <w:rPr>
                <w:b/>
                <w:bCs/>
              </w:rPr>
            </w:pPr>
            <w:r>
              <w:rPr>
                <w:b/>
                <w:bCs/>
              </w:rPr>
              <w:t>Rights</w:t>
            </w:r>
          </w:p>
        </w:tc>
        <w:tc>
          <w:tcPr>
            <w:tcW w:w="0" w:type="auto"/>
            <w:vAlign w:val="center"/>
            <w:hideMark/>
          </w:tcPr>
          <w:p w14:paraId="653A4DDB" w14:textId="77777777" w:rsidR="003866EF" w:rsidRDefault="003866EF">
            <w:r>
              <w:t>Copyright © 2019 The Authors. Published by Elsevier Inc. All rights reserved.</w:t>
            </w:r>
          </w:p>
        </w:tc>
      </w:tr>
      <w:tr w:rsidR="003866EF" w14:paraId="00A04BC6" w14:textId="77777777">
        <w:trPr>
          <w:tblCellSpacing w:w="15" w:type="dxa"/>
        </w:trPr>
        <w:tc>
          <w:tcPr>
            <w:tcW w:w="0" w:type="auto"/>
            <w:vAlign w:val="center"/>
            <w:hideMark/>
          </w:tcPr>
          <w:p w14:paraId="3D0A93D4" w14:textId="77777777" w:rsidR="003866EF" w:rsidRDefault="003866EF">
            <w:pPr>
              <w:jc w:val="center"/>
              <w:rPr>
                <w:b/>
                <w:bCs/>
              </w:rPr>
            </w:pPr>
            <w:r>
              <w:rPr>
                <w:b/>
                <w:bCs/>
              </w:rPr>
              <w:t>Extra</w:t>
            </w:r>
          </w:p>
        </w:tc>
        <w:tc>
          <w:tcPr>
            <w:tcW w:w="0" w:type="auto"/>
            <w:vAlign w:val="center"/>
            <w:hideMark/>
          </w:tcPr>
          <w:p w14:paraId="59D5F837" w14:textId="77777777" w:rsidR="003866EF" w:rsidRDefault="003866EF">
            <w:r>
              <w:t>Place: United States PMID: 30739868 PMCID: PMC6369218</w:t>
            </w:r>
          </w:p>
        </w:tc>
      </w:tr>
      <w:tr w:rsidR="003866EF" w14:paraId="0EF121D7" w14:textId="77777777">
        <w:trPr>
          <w:tblCellSpacing w:w="15" w:type="dxa"/>
        </w:trPr>
        <w:tc>
          <w:tcPr>
            <w:tcW w:w="0" w:type="auto"/>
            <w:vAlign w:val="center"/>
            <w:hideMark/>
          </w:tcPr>
          <w:p w14:paraId="20878CB9" w14:textId="77777777" w:rsidR="003866EF" w:rsidRDefault="003866EF">
            <w:pPr>
              <w:jc w:val="center"/>
              <w:rPr>
                <w:b/>
                <w:bCs/>
              </w:rPr>
            </w:pPr>
            <w:r>
              <w:rPr>
                <w:b/>
                <w:bCs/>
              </w:rPr>
              <w:t>Volume</w:t>
            </w:r>
          </w:p>
        </w:tc>
        <w:tc>
          <w:tcPr>
            <w:tcW w:w="0" w:type="auto"/>
            <w:vAlign w:val="center"/>
            <w:hideMark/>
          </w:tcPr>
          <w:p w14:paraId="0B2E6BFB" w14:textId="77777777" w:rsidR="003866EF" w:rsidRDefault="003866EF">
            <w:r>
              <w:t>7</w:t>
            </w:r>
          </w:p>
        </w:tc>
      </w:tr>
      <w:tr w:rsidR="003866EF" w14:paraId="21EA6488" w14:textId="77777777">
        <w:trPr>
          <w:tblCellSpacing w:w="15" w:type="dxa"/>
        </w:trPr>
        <w:tc>
          <w:tcPr>
            <w:tcW w:w="0" w:type="auto"/>
            <w:vAlign w:val="center"/>
            <w:hideMark/>
          </w:tcPr>
          <w:p w14:paraId="53ABDFED" w14:textId="77777777" w:rsidR="003866EF" w:rsidRDefault="003866EF">
            <w:pPr>
              <w:jc w:val="center"/>
              <w:rPr>
                <w:b/>
                <w:bCs/>
              </w:rPr>
            </w:pPr>
            <w:r>
              <w:rPr>
                <w:b/>
                <w:bCs/>
              </w:rPr>
              <w:t>Pages</w:t>
            </w:r>
          </w:p>
        </w:tc>
        <w:tc>
          <w:tcPr>
            <w:tcW w:w="0" w:type="auto"/>
            <w:vAlign w:val="center"/>
            <w:hideMark/>
          </w:tcPr>
          <w:p w14:paraId="03BA6CBE" w14:textId="77777777" w:rsidR="003866EF" w:rsidRDefault="003866EF">
            <w:r>
              <w:t>433-445</w:t>
            </w:r>
          </w:p>
        </w:tc>
      </w:tr>
      <w:tr w:rsidR="003866EF" w14:paraId="1418AB5B" w14:textId="77777777">
        <w:trPr>
          <w:tblCellSpacing w:w="15" w:type="dxa"/>
        </w:trPr>
        <w:tc>
          <w:tcPr>
            <w:tcW w:w="0" w:type="auto"/>
            <w:vAlign w:val="center"/>
            <w:hideMark/>
          </w:tcPr>
          <w:p w14:paraId="381F6F07" w14:textId="77777777" w:rsidR="003866EF" w:rsidRDefault="003866EF">
            <w:pPr>
              <w:jc w:val="center"/>
              <w:rPr>
                <w:b/>
                <w:bCs/>
              </w:rPr>
            </w:pPr>
            <w:r>
              <w:rPr>
                <w:b/>
                <w:bCs/>
              </w:rPr>
              <w:t>Publication</w:t>
            </w:r>
          </w:p>
        </w:tc>
        <w:tc>
          <w:tcPr>
            <w:tcW w:w="0" w:type="auto"/>
            <w:vAlign w:val="center"/>
            <w:hideMark/>
          </w:tcPr>
          <w:p w14:paraId="28F32D2C" w14:textId="77777777" w:rsidR="003866EF" w:rsidRDefault="003866EF">
            <w:r>
              <w:t>Cellular and molecular gastroenterology and hepatology</w:t>
            </w:r>
          </w:p>
        </w:tc>
      </w:tr>
      <w:tr w:rsidR="003866EF" w14:paraId="3FD3748F" w14:textId="77777777">
        <w:trPr>
          <w:tblCellSpacing w:w="15" w:type="dxa"/>
        </w:trPr>
        <w:tc>
          <w:tcPr>
            <w:tcW w:w="0" w:type="auto"/>
            <w:vAlign w:val="center"/>
            <w:hideMark/>
          </w:tcPr>
          <w:p w14:paraId="117288A5" w14:textId="77777777" w:rsidR="003866EF" w:rsidRDefault="003866EF">
            <w:pPr>
              <w:jc w:val="center"/>
              <w:rPr>
                <w:b/>
                <w:bCs/>
              </w:rPr>
            </w:pPr>
            <w:r>
              <w:rPr>
                <w:b/>
                <w:bCs/>
              </w:rPr>
              <w:t>DOI</w:t>
            </w:r>
          </w:p>
        </w:tc>
        <w:tc>
          <w:tcPr>
            <w:tcW w:w="0" w:type="auto"/>
            <w:vAlign w:val="center"/>
            <w:hideMark/>
          </w:tcPr>
          <w:p w14:paraId="71F0D976" w14:textId="77777777" w:rsidR="003866EF" w:rsidRDefault="003866EF">
            <w:hyperlink r:id="rId368" w:history="1">
              <w:r>
                <w:rPr>
                  <w:rStyle w:val="Hyperlink"/>
                </w:rPr>
                <w:t>10.1016/j.jcmgh.2018.11.005</w:t>
              </w:r>
            </w:hyperlink>
          </w:p>
        </w:tc>
      </w:tr>
      <w:tr w:rsidR="003866EF" w14:paraId="5C9E05FA" w14:textId="77777777">
        <w:trPr>
          <w:tblCellSpacing w:w="15" w:type="dxa"/>
        </w:trPr>
        <w:tc>
          <w:tcPr>
            <w:tcW w:w="0" w:type="auto"/>
            <w:vAlign w:val="center"/>
            <w:hideMark/>
          </w:tcPr>
          <w:p w14:paraId="2E2B72FC" w14:textId="77777777" w:rsidR="003866EF" w:rsidRDefault="003866EF">
            <w:pPr>
              <w:jc w:val="center"/>
              <w:rPr>
                <w:b/>
                <w:bCs/>
              </w:rPr>
            </w:pPr>
            <w:r>
              <w:rPr>
                <w:b/>
                <w:bCs/>
              </w:rPr>
              <w:t>Issue</w:t>
            </w:r>
          </w:p>
        </w:tc>
        <w:tc>
          <w:tcPr>
            <w:tcW w:w="0" w:type="auto"/>
            <w:vAlign w:val="center"/>
            <w:hideMark/>
          </w:tcPr>
          <w:p w14:paraId="53E6E9A3" w14:textId="77777777" w:rsidR="003866EF" w:rsidRDefault="003866EF">
            <w:r>
              <w:t>2</w:t>
            </w:r>
          </w:p>
        </w:tc>
      </w:tr>
      <w:tr w:rsidR="003866EF" w14:paraId="325C2E08" w14:textId="77777777">
        <w:trPr>
          <w:tblCellSpacing w:w="15" w:type="dxa"/>
        </w:trPr>
        <w:tc>
          <w:tcPr>
            <w:tcW w:w="0" w:type="auto"/>
            <w:vAlign w:val="center"/>
            <w:hideMark/>
          </w:tcPr>
          <w:p w14:paraId="35583A03" w14:textId="77777777" w:rsidR="003866EF" w:rsidRDefault="003866EF">
            <w:pPr>
              <w:jc w:val="center"/>
              <w:rPr>
                <w:b/>
                <w:bCs/>
              </w:rPr>
            </w:pPr>
            <w:r>
              <w:rPr>
                <w:b/>
                <w:bCs/>
              </w:rPr>
              <w:t>Journal Abbr</w:t>
            </w:r>
          </w:p>
        </w:tc>
        <w:tc>
          <w:tcPr>
            <w:tcW w:w="0" w:type="auto"/>
            <w:vAlign w:val="center"/>
            <w:hideMark/>
          </w:tcPr>
          <w:p w14:paraId="14B6580A" w14:textId="77777777" w:rsidR="003866EF" w:rsidRDefault="003866EF">
            <w:r>
              <w:t>Cell Mol Gastroenterol Hepatol</w:t>
            </w:r>
          </w:p>
        </w:tc>
      </w:tr>
      <w:tr w:rsidR="003866EF" w14:paraId="2C5C2B0E" w14:textId="77777777">
        <w:trPr>
          <w:tblCellSpacing w:w="15" w:type="dxa"/>
        </w:trPr>
        <w:tc>
          <w:tcPr>
            <w:tcW w:w="0" w:type="auto"/>
            <w:vAlign w:val="center"/>
            <w:hideMark/>
          </w:tcPr>
          <w:p w14:paraId="155EBDCE" w14:textId="77777777" w:rsidR="003866EF" w:rsidRDefault="003866EF">
            <w:pPr>
              <w:jc w:val="center"/>
              <w:rPr>
                <w:b/>
                <w:bCs/>
              </w:rPr>
            </w:pPr>
            <w:r>
              <w:rPr>
                <w:b/>
                <w:bCs/>
              </w:rPr>
              <w:t>ISSN</w:t>
            </w:r>
          </w:p>
        </w:tc>
        <w:tc>
          <w:tcPr>
            <w:tcW w:w="0" w:type="auto"/>
            <w:vAlign w:val="center"/>
            <w:hideMark/>
          </w:tcPr>
          <w:p w14:paraId="6EA43397" w14:textId="77777777" w:rsidR="003866EF" w:rsidRDefault="003866EF">
            <w:r>
              <w:t>2352-345X</w:t>
            </w:r>
          </w:p>
        </w:tc>
      </w:tr>
      <w:tr w:rsidR="003866EF" w14:paraId="5DD5ADE5" w14:textId="77777777">
        <w:trPr>
          <w:tblCellSpacing w:w="15" w:type="dxa"/>
        </w:trPr>
        <w:tc>
          <w:tcPr>
            <w:tcW w:w="0" w:type="auto"/>
            <w:vAlign w:val="center"/>
            <w:hideMark/>
          </w:tcPr>
          <w:p w14:paraId="66EC9405" w14:textId="77777777" w:rsidR="003866EF" w:rsidRDefault="003866EF">
            <w:pPr>
              <w:jc w:val="center"/>
              <w:rPr>
                <w:b/>
                <w:bCs/>
              </w:rPr>
            </w:pPr>
            <w:r>
              <w:rPr>
                <w:b/>
                <w:bCs/>
              </w:rPr>
              <w:t>Date Added</w:t>
            </w:r>
          </w:p>
        </w:tc>
        <w:tc>
          <w:tcPr>
            <w:tcW w:w="0" w:type="auto"/>
            <w:vAlign w:val="center"/>
            <w:hideMark/>
          </w:tcPr>
          <w:p w14:paraId="1CF77F27" w14:textId="77777777" w:rsidR="003866EF" w:rsidRDefault="003866EF">
            <w:r>
              <w:t>6/11/2025, 2:32:23 PM</w:t>
            </w:r>
          </w:p>
        </w:tc>
      </w:tr>
      <w:tr w:rsidR="003866EF" w14:paraId="28CE6ACC" w14:textId="77777777">
        <w:trPr>
          <w:tblCellSpacing w:w="15" w:type="dxa"/>
        </w:trPr>
        <w:tc>
          <w:tcPr>
            <w:tcW w:w="0" w:type="auto"/>
            <w:vAlign w:val="center"/>
            <w:hideMark/>
          </w:tcPr>
          <w:p w14:paraId="697D02E8" w14:textId="77777777" w:rsidR="003866EF" w:rsidRDefault="003866EF">
            <w:pPr>
              <w:jc w:val="center"/>
              <w:rPr>
                <w:b/>
                <w:bCs/>
              </w:rPr>
            </w:pPr>
            <w:r>
              <w:rPr>
                <w:b/>
                <w:bCs/>
              </w:rPr>
              <w:t>Modified</w:t>
            </w:r>
          </w:p>
        </w:tc>
        <w:tc>
          <w:tcPr>
            <w:tcW w:w="0" w:type="auto"/>
            <w:vAlign w:val="center"/>
            <w:hideMark/>
          </w:tcPr>
          <w:p w14:paraId="7BE55A84" w14:textId="77777777" w:rsidR="003866EF" w:rsidRDefault="003866EF">
            <w:r>
              <w:t>6/11/2025, 2:32:23 PM</w:t>
            </w:r>
          </w:p>
        </w:tc>
      </w:tr>
    </w:tbl>
    <w:p w14:paraId="11E3DCDE" w14:textId="77777777" w:rsidR="003866EF" w:rsidRDefault="003866EF" w:rsidP="003866EF">
      <w:pPr>
        <w:pStyle w:val="Heading3"/>
        <w:numPr>
          <w:ilvl w:val="0"/>
          <w:numId w:val="13"/>
        </w:numPr>
      </w:pPr>
      <w:r>
        <w:t>Tags:</w:t>
      </w:r>
    </w:p>
    <w:p w14:paraId="6D9CF26F" w14:textId="77777777" w:rsidR="003866EF" w:rsidRDefault="003866EF" w:rsidP="003866EF">
      <w:pPr>
        <w:pStyle w:val="item"/>
        <w:numPr>
          <w:ilvl w:val="1"/>
          <w:numId w:val="13"/>
        </w:numPr>
      </w:pPr>
      <w:r>
        <w:t>Humans</w:t>
      </w:r>
    </w:p>
    <w:p w14:paraId="390D7899" w14:textId="77777777" w:rsidR="003866EF" w:rsidRDefault="003866EF" w:rsidP="003866EF">
      <w:pPr>
        <w:pStyle w:val="item"/>
        <w:numPr>
          <w:ilvl w:val="1"/>
          <w:numId w:val="13"/>
        </w:numPr>
      </w:pPr>
      <w:r>
        <w:t>Animals</w:t>
      </w:r>
    </w:p>
    <w:p w14:paraId="54D84B31" w14:textId="77777777" w:rsidR="003866EF" w:rsidRDefault="003866EF" w:rsidP="003866EF">
      <w:pPr>
        <w:pStyle w:val="item"/>
        <w:numPr>
          <w:ilvl w:val="1"/>
          <w:numId w:val="13"/>
        </w:numPr>
      </w:pPr>
      <w:r>
        <w:t>Inflammation</w:t>
      </w:r>
    </w:p>
    <w:p w14:paraId="08C966D4" w14:textId="77777777" w:rsidR="003866EF" w:rsidRDefault="003866EF" w:rsidP="003866EF">
      <w:pPr>
        <w:pStyle w:val="item"/>
        <w:numPr>
          <w:ilvl w:val="1"/>
          <w:numId w:val="13"/>
        </w:numPr>
      </w:pPr>
      <w:r>
        <w:t>Brain-Gut Axis</w:t>
      </w:r>
    </w:p>
    <w:p w14:paraId="317A8631" w14:textId="77777777" w:rsidR="003866EF" w:rsidRDefault="003866EF" w:rsidP="003866EF">
      <w:pPr>
        <w:pStyle w:val="item"/>
        <w:numPr>
          <w:ilvl w:val="1"/>
          <w:numId w:val="13"/>
        </w:numPr>
      </w:pPr>
      <w:r>
        <w:t>ENS</w:t>
      </w:r>
    </w:p>
    <w:p w14:paraId="447AE1F6" w14:textId="77777777" w:rsidR="003866EF" w:rsidRDefault="003866EF" w:rsidP="003866EF">
      <w:pPr>
        <w:pStyle w:val="item"/>
        <w:numPr>
          <w:ilvl w:val="1"/>
          <w:numId w:val="13"/>
        </w:numPr>
      </w:pPr>
      <w:r>
        <w:t>Enteric Nervous System/*pathology</w:t>
      </w:r>
    </w:p>
    <w:p w14:paraId="393B843E" w14:textId="77777777" w:rsidR="003866EF" w:rsidRDefault="003866EF" w:rsidP="003866EF">
      <w:pPr>
        <w:pStyle w:val="item"/>
        <w:numPr>
          <w:ilvl w:val="1"/>
          <w:numId w:val="13"/>
        </w:numPr>
      </w:pPr>
      <w:r>
        <w:t>Abdominal Pain</w:t>
      </w:r>
    </w:p>
    <w:p w14:paraId="3B4D0B40" w14:textId="77777777" w:rsidR="003866EF" w:rsidRDefault="003866EF" w:rsidP="003866EF">
      <w:pPr>
        <w:pStyle w:val="item"/>
        <w:numPr>
          <w:ilvl w:val="1"/>
          <w:numId w:val="13"/>
        </w:numPr>
      </w:pPr>
      <w:r>
        <w:t>Enteric Glia</w:t>
      </w:r>
    </w:p>
    <w:p w14:paraId="15B57018" w14:textId="77777777" w:rsidR="003866EF" w:rsidRDefault="003866EF" w:rsidP="003866EF">
      <w:pPr>
        <w:pStyle w:val="item"/>
        <w:numPr>
          <w:ilvl w:val="1"/>
          <w:numId w:val="13"/>
        </w:numPr>
      </w:pPr>
      <w:r>
        <w:t>Abdominal Pain/*pathology</w:t>
      </w:r>
    </w:p>
    <w:p w14:paraId="6C99F406" w14:textId="77777777" w:rsidR="003866EF" w:rsidRDefault="003866EF" w:rsidP="003866EF">
      <w:pPr>
        <w:pStyle w:val="item"/>
        <w:numPr>
          <w:ilvl w:val="1"/>
          <w:numId w:val="13"/>
        </w:numPr>
      </w:pPr>
      <w:r>
        <w:t>Chronic Pain</w:t>
      </w:r>
    </w:p>
    <w:p w14:paraId="693389EE" w14:textId="77777777" w:rsidR="003866EF" w:rsidRDefault="003866EF" w:rsidP="003866EF">
      <w:pPr>
        <w:pStyle w:val="item"/>
        <w:numPr>
          <w:ilvl w:val="1"/>
          <w:numId w:val="13"/>
        </w:numPr>
      </w:pPr>
      <w:r>
        <w:t>Chronic Pain/pathology</w:t>
      </w:r>
    </w:p>
    <w:p w14:paraId="793F641F" w14:textId="77777777" w:rsidR="003866EF" w:rsidRDefault="003866EF" w:rsidP="003866EF">
      <w:pPr>
        <w:pStyle w:val="item"/>
        <w:numPr>
          <w:ilvl w:val="1"/>
          <w:numId w:val="13"/>
        </w:numPr>
      </w:pPr>
      <w:r>
        <w:lastRenderedPageBreak/>
        <w:t>Glial Cells</w:t>
      </w:r>
    </w:p>
    <w:p w14:paraId="0FF0F259" w14:textId="77777777" w:rsidR="003866EF" w:rsidRDefault="003866EF" w:rsidP="003866EF">
      <w:pPr>
        <w:pStyle w:val="item"/>
        <w:numPr>
          <w:ilvl w:val="1"/>
          <w:numId w:val="13"/>
        </w:numPr>
      </w:pPr>
      <w:r>
        <w:t>Hyperalgesia/pathology</w:t>
      </w:r>
    </w:p>
    <w:p w14:paraId="298E0831" w14:textId="77777777" w:rsidR="003866EF" w:rsidRDefault="003866EF" w:rsidP="003866EF">
      <w:pPr>
        <w:pStyle w:val="item"/>
        <w:numPr>
          <w:ilvl w:val="1"/>
          <w:numId w:val="13"/>
        </w:numPr>
      </w:pPr>
      <w:r>
        <w:t>Neuroglia/*pathology</w:t>
      </w:r>
    </w:p>
    <w:p w14:paraId="48DCFAB2" w14:textId="77777777" w:rsidR="003866EF" w:rsidRDefault="003866EF" w:rsidP="003866EF">
      <w:pPr>
        <w:pStyle w:val="item"/>
        <w:numPr>
          <w:ilvl w:val="1"/>
          <w:numId w:val="13"/>
        </w:numPr>
      </w:pPr>
      <w:r>
        <w:t>Nociceptors/metabolism</w:t>
      </w:r>
    </w:p>
    <w:p w14:paraId="608A4FA9" w14:textId="77777777" w:rsidR="003866EF" w:rsidRDefault="003866EF" w:rsidP="003866EF">
      <w:pPr>
        <w:pStyle w:val="Heading2"/>
        <w:numPr>
          <w:ilvl w:val="0"/>
          <w:numId w:val="13"/>
        </w:numPr>
      </w:pPr>
      <w:r>
        <w:t>Enteric Glial Cells: A New Frontier in Neurogastroenterology and Clinical Target for Inflammatory Bowel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472BC631" w14:textId="77777777">
        <w:trPr>
          <w:tblCellSpacing w:w="15" w:type="dxa"/>
        </w:trPr>
        <w:tc>
          <w:tcPr>
            <w:tcW w:w="0" w:type="auto"/>
            <w:vAlign w:val="center"/>
            <w:hideMark/>
          </w:tcPr>
          <w:p w14:paraId="351EEDCC" w14:textId="77777777" w:rsidR="003866EF" w:rsidRDefault="003866EF">
            <w:pPr>
              <w:jc w:val="center"/>
              <w:rPr>
                <w:b/>
                <w:bCs/>
              </w:rPr>
            </w:pPr>
            <w:r>
              <w:rPr>
                <w:b/>
                <w:bCs/>
              </w:rPr>
              <w:t>Item Type</w:t>
            </w:r>
          </w:p>
        </w:tc>
        <w:tc>
          <w:tcPr>
            <w:tcW w:w="0" w:type="auto"/>
            <w:vAlign w:val="center"/>
            <w:hideMark/>
          </w:tcPr>
          <w:p w14:paraId="7E95780F" w14:textId="77777777" w:rsidR="003866EF" w:rsidRDefault="003866EF">
            <w:r>
              <w:t>Journal Article</w:t>
            </w:r>
          </w:p>
        </w:tc>
      </w:tr>
      <w:tr w:rsidR="003866EF" w14:paraId="693FBE8C" w14:textId="77777777">
        <w:trPr>
          <w:tblCellSpacing w:w="15" w:type="dxa"/>
        </w:trPr>
        <w:tc>
          <w:tcPr>
            <w:tcW w:w="0" w:type="auto"/>
            <w:vAlign w:val="center"/>
            <w:hideMark/>
          </w:tcPr>
          <w:p w14:paraId="755F319F" w14:textId="77777777" w:rsidR="003866EF" w:rsidRDefault="003866EF">
            <w:pPr>
              <w:jc w:val="center"/>
              <w:rPr>
                <w:b/>
                <w:bCs/>
              </w:rPr>
            </w:pPr>
            <w:r>
              <w:rPr>
                <w:b/>
                <w:bCs/>
              </w:rPr>
              <w:t>Author</w:t>
            </w:r>
          </w:p>
        </w:tc>
        <w:tc>
          <w:tcPr>
            <w:tcW w:w="0" w:type="auto"/>
            <w:vAlign w:val="center"/>
            <w:hideMark/>
          </w:tcPr>
          <w:p w14:paraId="5FFF8936" w14:textId="77777777" w:rsidR="003866EF" w:rsidRDefault="003866EF">
            <w:r>
              <w:t>Fernando Ochoa-Cortes</w:t>
            </w:r>
          </w:p>
        </w:tc>
      </w:tr>
      <w:tr w:rsidR="003866EF" w14:paraId="6D9809C8" w14:textId="77777777">
        <w:trPr>
          <w:tblCellSpacing w:w="15" w:type="dxa"/>
        </w:trPr>
        <w:tc>
          <w:tcPr>
            <w:tcW w:w="0" w:type="auto"/>
            <w:vAlign w:val="center"/>
            <w:hideMark/>
          </w:tcPr>
          <w:p w14:paraId="4D7DEA35" w14:textId="77777777" w:rsidR="003866EF" w:rsidRDefault="003866EF">
            <w:pPr>
              <w:jc w:val="center"/>
              <w:rPr>
                <w:b/>
                <w:bCs/>
              </w:rPr>
            </w:pPr>
            <w:r>
              <w:rPr>
                <w:b/>
                <w:bCs/>
              </w:rPr>
              <w:t>Author</w:t>
            </w:r>
          </w:p>
        </w:tc>
        <w:tc>
          <w:tcPr>
            <w:tcW w:w="0" w:type="auto"/>
            <w:vAlign w:val="center"/>
            <w:hideMark/>
          </w:tcPr>
          <w:p w14:paraId="728EDBED" w14:textId="77777777" w:rsidR="003866EF" w:rsidRDefault="003866EF">
            <w:r>
              <w:t>Fabio Turco</w:t>
            </w:r>
          </w:p>
        </w:tc>
      </w:tr>
      <w:tr w:rsidR="003866EF" w14:paraId="2AD7DA4D" w14:textId="77777777">
        <w:trPr>
          <w:tblCellSpacing w:w="15" w:type="dxa"/>
        </w:trPr>
        <w:tc>
          <w:tcPr>
            <w:tcW w:w="0" w:type="auto"/>
            <w:vAlign w:val="center"/>
            <w:hideMark/>
          </w:tcPr>
          <w:p w14:paraId="7CBC3311" w14:textId="77777777" w:rsidR="003866EF" w:rsidRDefault="003866EF">
            <w:pPr>
              <w:jc w:val="center"/>
              <w:rPr>
                <w:b/>
                <w:bCs/>
              </w:rPr>
            </w:pPr>
            <w:r>
              <w:rPr>
                <w:b/>
                <w:bCs/>
              </w:rPr>
              <w:t>Author</w:t>
            </w:r>
          </w:p>
        </w:tc>
        <w:tc>
          <w:tcPr>
            <w:tcW w:w="0" w:type="auto"/>
            <w:vAlign w:val="center"/>
            <w:hideMark/>
          </w:tcPr>
          <w:p w14:paraId="5B00054A" w14:textId="77777777" w:rsidR="003866EF" w:rsidRDefault="003866EF">
            <w:r>
              <w:t>Andromeda Linan-Rico</w:t>
            </w:r>
          </w:p>
        </w:tc>
      </w:tr>
      <w:tr w:rsidR="003866EF" w14:paraId="4CFE4EB8" w14:textId="77777777">
        <w:trPr>
          <w:tblCellSpacing w:w="15" w:type="dxa"/>
        </w:trPr>
        <w:tc>
          <w:tcPr>
            <w:tcW w:w="0" w:type="auto"/>
            <w:vAlign w:val="center"/>
            <w:hideMark/>
          </w:tcPr>
          <w:p w14:paraId="35DE7D76" w14:textId="77777777" w:rsidR="003866EF" w:rsidRDefault="003866EF">
            <w:pPr>
              <w:jc w:val="center"/>
              <w:rPr>
                <w:b/>
                <w:bCs/>
              </w:rPr>
            </w:pPr>
            <w:r>
              <w:rPr>
                <w:b/>
                <w:bCs/>
              </w:rPr>
              <w:t>Author</w:t>
            </w:r>
          </w:p>
        </w:tc>
        <w:tc>
          <w:tcPr>
            <w:tcW w:w="0" w:type="auto"/>
            <w:vAlign w:val="center"/>
            <w:hideMark/>
          </w:tcPr>
          <w:p w14:paraId="337FE844" w14:textId="77777777" w:rsidR="003866EF" w:rsidRDefault="003866EF">
            <w:r>
              <w:t>Suren Soghomonyan</w:t>
            </w:r>
          </w:p>
        </w:tc>
      </w:tr>
      <w:tr w:rsidR="003866EF" w14:paraId="6BFE75F9" w14:textId="77777777">
        <w:trPr>
          <w:tblCellSpacing w:w="15" w:type="dxa"/>
        </w:trPr>
        <w:tc>
          <w:tcPr>
            <w:tcW w:w="0" w:type="auto"/>
            <w:vAlign w:val="center"/>
            <w:hideMark/>
          </w:tcPr>
          <w:p w14:paraId="531ED6C3" w14:textId="77777777" w:rsidR="003866EF" w:rsidRDefault="003866EF">
            <w:pPr>
              <w:jc w:val="center"/>
              <w:rPr>
                <w:b/>
                <w:bCs/>
              </w:rPr>
            </w:pPr>
            <w:r>
              <w:rPr>
                <w:b/>
                <w:bCs/>
              </w:rPr>
              <w:t>Author</w:t>
            </w:r>
          </w:p>
        </w:tc>
        <w:tc>
          <w:tcPr>
            <w:tcW w:w="0" w:type="auto"/>
            <w:vAlign w:val="center"/>
            <w:hideMark/>
          </w:tcPr>
          <w:p w14:paraId="6121E296" w14:textId="77777777" w:rsidR="003866EF" w:rsidRDefault="003866EF">
            <w:r>
              <w:t>Emmett Whitaker</w:t>
            </w:r>
          </w:p>
        </w:tc>
      </w:tr>
      <w:tr w:rsidR="003866EF" w14:paraId="74CEBFF1" w14:textId="77777777">
        <w:trPr>
          <w:tblCellSpacing w:w="15" w:type="dxa"/>
        </w:trPr>
        <w:tc>
          <w:tcPr>
            <w:tcW w:w="0" w:type="auto"/>
            <w:vAlign w:val="center"/>
            <w:hideMark/>
          </w:tcPr>
          <w:p w14:paraId="1C00B75D" w14:textId="77777777" w:rsidR="003866EF" w:rsidRDefault="003866EF">
            <w:pPr>
              <w:jc w:val="center"/>
              <w:rPr>
                <w:b/>
                <w:bCs/>
              </w:rPr>
            </w:pPr>
            <w:r>
              <w:rPr>
                <w:b/>
                <w:bCs/>
              </w:rPr>
              <w:t>Author</w:t>
            </w:r>
          </w:p>
        </w:tc>
        <w:tc>
          <w:tcPr>
            <w:tcW w:w="0" w:type="auto"/>
            <w:vAlign w:val="center"/>
            <w:hideMark/>
          </w:tcPr>
          <w:p w14:paraId="62871F75" w14:textId="77777777" w:rsidR="003866EF" w:rsidRDefault="003866EF">
            <w:r>
              <w:t>Sven Wehner</w:t>
            </w:r>
          </w:p>
        </w:tc>
      </w:tr>
      <w:tr w:rsidR="003866EF" w14:paraId="09C14E2D" w14:textId="77777777">
        <w:trPr>
          <w:tblCellSpacing w:w="15" w:type="dxa"/>
        </w:trPr>
        <w:tc>
          <w:tcPr>
            <w:tcW w:w="0" w:type="auto"/>
            <w:vAlign w:val="center"/>
            <w:hideMark/>
          </w:tcPr>
          <w:p w14:paraId="3AA664BB" w14:textId="77777777" w:rsidR="003866EF" w:rsidRDefault="003866EF">
            <w:pPr>
              <w:jc w:val="center"/>
              <w:rPr>
                <w:b/>
                <w:bCs/>
              </w:rPr>
            </w:pPr>
            <w:r>
              <w:rPr>
                <w:b/>
                <w:bCs/>
              </w:rPr>
              <w:t>Author</w:t>
            </w:r>
          </w:p>
        </w:tc>
        <w:tc>
          <w:tcPr>
            <w:tcW w:w="0" w:type="auto"/>
            <w:vAlign w:val="center"/>
            <w:hideMark/>
          </w:tcPr>
          <w:p w14:paraId="1C732E3B" w14:textId="77777777" w:rsidR="003866EF" w:rsidRDefault="003866EF">
            <w:r>
              <w:t>Rosario Cuomo</w:t>
            </w:r>
          </w:p>
        </w:tc>
      </w:tr>
      <w:tr w:rsidR="003866EF" w14:paraId="3577FC0B" w14:textId="77777777">
        <w:trPr>
          <w:tblCellSpacing w:w="15" w:type="dxa"/>
        </w:trPr>
        <w:tc>
          <w:tcPr>
            <w:tcW w:w="0" w:type="auto"/>
            <w:vAlign w:val="center"/>
            <w:hideMark/>
          </w:tcPr>
          <w:p w14:paraId="57E0C56D" w14:textId="77777777" w:rsidR="003866EF" w:rsidRDefault="003866EF">
            <w:pPr>
              <w:jc w:val="center"/>
              <w:rPr>
                <w:b/>
                <w:bCs/>
              </w:rPr>
            </w:pPr>
            <w:r>
              <w:rPr>
                <w:b/>
                <w:bCs/>
              </w:rPr>
              <w:t>Author</w:t>
            </w:r>
          </w:p>
        </w:tc>
        <w:tc>
          <w:tcPr>
            <w:tcW w:w="0" w:type="auto"/>
            <w:vAlign w:val="center"/>
            <w:hideMark/>
          </w:tcPr>
          <w:p w14:paraId="6502BF76" w14:textId="77777777" w:rsidR="003866EF" w:rsidRDefault="003866EF">
            <w:r>
              <w:t>Fievos L. Christofi</w:t>
            </w:r>
          </w:p>
        </w:tc>
      </w:tr>
      <w:tr w:rsidR="003866EF" w14:paraId="22D58A57" w14:textId="77777777">
        <w:trPr>
          <w:tblCellSpacing w:w="15" w:type="dxa"/>
        </w:trPr>
        <w:tc>
          <w:tcPr>
            <w:tcW w:w="0" w:type="auto"/>
            <w:vAlign w:val="center"/>
            <w:hideMark/>
          </w:tcPr>
          <w:p w14:paraId="570CF43B" w14:textId="77777777" w:rsidR="003866EF" w:rsidRDefault="003866EF">
            <w:pPr>
              <w:jc w:val="center"/>
              <w:rPr>
                <w:b/>
                <w:bCs/>
              </w:rPr>
            </w:pPr>
            <w:r>
              <w:rPr>
                <w:b/>
                <w:bCs/>
              </w:rPr>
              <w:t>Abstract</w:t>
            </w:r>
          </w:p>
        </w:tc>
        <w:tc>
          <w:tcPr>
            <w:tcW w:w="0" w:type="auto"/>
            <w:vAlign w:val="center"/>
            <w:hideMark/>
          </w:tcPr>
          <w:p w14:paraId="27026B27" w14:textId="77777777" w:rsidR="003866EF" w:rsidRDefault="003866EF">
            <w:r>
              <w:t>The word "glia" is derived from the Greek word "γλoια," glue of the enteric nervous system, and for many years, enteric glial cells (EGCs) were believed to provide mainly structural support. However, EGCs as astrocytes in the central nervous system may serve a much more vital and active role in the enteric nervous system, and in homeostatic regulation of gastrointestinal functions. The emphasis of this review will be on emerging concepts supported by basic, translational, and/or clinical studies, implicating EGCs in neuron-to-glial (neuroglial) communication, motility, interactions with other cells in the gut microenvironment, infection, and inflammatory bowel diseases. The concept of the "reactive glial phenotype" is explored as it relates to inflammatory bowel diseases, bacterial and viral infections, postoperative ileus, functional gastrointestinal disorders, and motility disorders. The main theme of this review is that EGCs are emerging as a new frontier in neurogastroenterology and a potential therapeutic target. New technological innovations in neuroimaging techniques are facilitating progress in the field, and an update is provided on exciting new translational studies. Gaps in our knowledge are discussed for further research. Restoring normal EGC function may prove to be an efficient strategy to dampen inflammation. Probiotics, palmitoylethanolamide (peroxisome proliferator-activated receptor-α), interleukin-1 antagonists (anakinra), and interventions acting on nitric oxide, receptor for advanced glycation end products, S100B, or purinergic signaling pathways are relevant clinical targets on EGCs with therapeutic potential.</w:t>
            </w:r>
          </w:p>
        </w:tc>
      </w:tr>
      <w:tr w:rsidR="003866EF" w14:paraId="54C0BE98" w14:textId="77777777">
        <w:trPr>
          <w:tblCellSpacing w:w="15" w:type="dxa"/>
        </w:trPr>
        <w:tc>
          <w:tcPr>
            <w:tcW w:w="0" w:type="auto"/>
            <w:vAlign w:val="center"/>
            <w:hideMark/>
          </w:tcPr>
          <w:p w14:paraId="7528F6E8" w14:textId="77777777" w:rsidR="003866EF" w:rsidRDefault="003866EF">
            <w:pPr>
              <w:jc w:val="center"/>
              <w:rPr>
                <w:b/>
                <w:bCs/>
              </w:rPr>
            </w:pPr>
            <w:r>
              <w:rPr>
                <w:b/>
                <w:bCs/>
              </w:rPr>
              <w:t>Date</w:t>
            </w:r>
          </w:p>
        </w:tc>
        <w:tc>
          <w:tcPr>
            <w:tcW w:w="0" w:type="auto"/>
            <w:vAlign w:val="center"/>
            <w:hideMark/>
          </w:tcPr>
          <w:p w14:paraId="3F95112D" w14:textId="77777777" w:rsidR="003866EF" w:rsidRDefault="003866EF">
            <w:r>
              <w:t>2016 Feb</w:t>
            </w:r>
          </w:p>
        </w:tc>
      </w:tr>
      <w:tr w:rsidR="003866EF" w14:paraId="3C5303B2" w14:textId="77777777">
        <w:trPr>
          <w:tblCellSpacing w:w="15" w:type="dxa"/>
        </w:trPr>
        <w:tc>
          <w:tcPr>
            <w:tcW w:w="0" w:type="auto"/>
            <w:vAlign w:val="center"/>
            <w:hideMark/>
          </w:tcPr>
          <w:p w14:paraId="015C9F7F" w14:textId="77777777" w:rsidR="003866EF" w:rsidRDefault="003866EF">
            <w:pPr>
              <w:jc w:val="center"/>
              <w:rPr>
                <w:b/>
                <w:bCs/>
              </w:rPr>
            </w:pPr>
            <w:r>
              <w:rPr>
                <w:b/>
                <w:bCs/>
              </w:rPr>
              <w:lastRenderedPageBreak/>
              <w:t>Language</w:t>
            </w:r>
          </w:p>
        </w:tc>
        <w:tc>
          <w:tcPr>
            <w:tcW w:w="0" w:type="auto"/>
            <w:vAlign w:val="center"/>
            <w:hideMark/>
          </w:tcPr>
          <w:p w14:paraId="595F692F" w14:textId="77777777" w:rsidR="003866EF" w:rsidRDefault="003866EF">
            <w:r>
              <w:t>eng</w:t>
            </w:r>
          </w:p>
        </w:tc>
      </w:tr>
      <w:tr w:rsidR="003866EF" w14:paraId="5DC0859C" w14:textId="77777777">
        <w:trPr>
          <w:tblCellSpacing w:w="15" w:type="dxa"/>
        </w:trPr>
        <w:tc>
          <w:tcPr>
            <w:tcW w:w="0" w:type="auto"/>
            <w:vAlign w:val="center"/>
            <w:hideMark/>
          </w:tcPr>
          <w:p w14:paraId="57C19DE0" w14:textId="77777777" w:rsidR="003866EF" w:rsidRDefault="003866EF">
            <w:pPr>
              <w:jc w:val="center"/>
              <w:rPr>
                <w:b/>
                <w:bCs/>
              </w:rPr>
            </w:pPr>
            <w:r>
              <w:rPr>
                <w:b/>
                <w:bCs/>
              </w:rPr>
              <w:t>Extra</w:t>
            </w:r>
          </w:p>
        </w:tc>
        <w:tc>
          <w:tcPr>
            <w:tcW w:w="0" w:type="auto"/>
            <w:vAlign w:val="center"/>
            <w:hideMark/>
          </w:tcPr>
          <w:p w14:paraId="39D28EE4" w14:textId="77777777" w:rsidR="003866EF" w:rsidRDefault="003866EF">
            <w:r>
              <w:t>Place: England PMID: 26689598 PMCID: PMC4718179</w:t>
            </w:r>
          </w:p>
        </w:tc>
      </w:tr>
      <w:tr w:rsidR="003866EF" w14:paraId="03F2CFF7" w14:textId="77777777">
        <w:trPr>
          <w:tblCellSpacing w:w="15" w:type="dxa"/>
        </w:trPr>
        <w:tc>
          <w:tcPr>
            <w:tcW w:w="0" w:type="auto"/>
            <w:vAlign w:val="center"/>
            <w:hideMark/>
          </w:tcPr>
          <w:p w14:paraId="3DD2A822" w14:textId="77777777" w:rsidR="003866EF" w:rsidRDefault="003866EF">
            <w:pPr>
              <w:jc w:val="center"/>
              <w:rPr>
                <w:b/>
                <w:bCs/>
              </w:rPr>
            </w:pPr>
            <w:r>
              <w:rPr>
                <w:b/>
                <w:bCs/>
              </w:rPr>
              <w:t>Volume</w:t>
            </w:r>
          </w:p>
        </w:tc>
        <w:tc>
          <w:tcPr>
            <w:tcW w:w="0" w:type="auto"/>
            <w:vAlign w:val="center"/>
            <w:hideMark/>
          </w:tcPr>
          <w:p w14:paraId="558900DC" w14:textId="77777777" w:rsidR="003866EF" w:rsidRDefault="003866EF">
            <w:r>
              <w:t>22</w:t>
            </w:r>
          </w:p>
        </w:tc>
      </w:tr>
      <w:tr w:rsidR="003866EF" w14:paraId="565D278B" w14:textId="77777777">
        <w:trPr>
          <w:tblCellSpacing w:w="15" w:type="dxa"/>
        </w:trPr>
        <w:tc>
          <w:tcPr>
            <w:tcW w:w="0" w:type="auto"/>
            <w:vAlign w:val="center"/>
            <w:hideMark/>
          </w:tcPr>
          <w:p w14:paraId="1520FA9E" w14:textId="77777777" w:rsidR="003866EF" w:rsidRDefault="003866EF">
            <w:pPr>
              <w:jc w:val="center"/>
              <w:rPr>
                <w:b/>
                <w:bCs/>
              </w:rPr>
            </w:pPr>
            <w:r>
              <w:rPr>
                <w:b/>
                <w:bCs/>
              </w:rPr>
              <w:t>Pages</w:t>
            </w:r>
          </w:p>
        </w:tc>
        <w:tc>
          <w:tcPr>
            <w:tcW w:w="0" w:type="auto"/>
            <w:vAlign w:val="center"/>
            <w:hideMark/>
          </w:tcPr>
          <w:p w14:paraId="2D3B489B" w14:textId="77777777" w:rsidR="003866EF" w:rsidRDefault="003866EF">
            <w:r>
              <w:t>433-449</w:t>
            </w:r>
          </w:p>
        </w:tc>
      </w:tr>
      <w:tr w:rsidR="003866EF" w14:paraId="2D54F095" w14:textId="77777777">
        <w:trPr>
          <w:tblCellSpacing w:w="15" w:type="dxa"/>
        </w:trPr>
        <w:tc>
          <w:tcPr>
            <w:tcW w:w="0" w:type="auto"/>
            <w:vAlign w:val="center"/>
            <w:hideMark/>
          </w:tcPr>
          <w:p w14:paraId="4EC2D30A" w14:textId="77777777" w:rsidR="003866EF" w:rsidRDefault="003866EF">
            <w:pPr>
              <w:jc w:val="center"/>
              <w:rPr>
                <w:b/>
                <w:bCs/>
              </w:rPr>
            </w:pPr>
            <w:r>
              <w:rPr>
                <w:b/>
                <w:bCs/>
              </w:rPr>
              <w:t>Publication</w:t>
            </w:r>
          </w:p>
        </w:tc>
        <w:tc>
          <w:tcPr>
            <w:tcW w:w="0" w:type="auto"/>
            <w:vAlign w:val="center"/>
            <w:hideMark/>
          </w:tcPr>
          <w:p w14:paraId="232714C8" w14:textId="77777777" w:rsidR="003866EF" w:rsidRDefault="003866EF">
            <w:r>
              <w:t>Inflammatory bowel diseases</w:t>
            </w:r>
          </w:p>
        </w:tc>
      </w:tr>
      <w:tr w:rsidR="003866EF" w14:paraId="2C405D7B" w14:textId="77777777">
        <w:trPr>
          <w:tblCellSpacing w:w="15" w:type="dxa"/>
        </w:trPr>
        <w:tc>
          <w:tcPr>
            <w:tcW w:w="0" w:type="auto"/>
            <w:vAlign w:val="center"/>
            <w:hideMark/>
          </w:tcPr>
          <w:p w14:paraId="2E9E5940" w14:textId="77777777" w:rsidR="003866EF" w:rsidRDefault="003866EF">
            <w:pPr>
              <w:jc w:val="center"/>
              <w:rPr>
                <w:b/>
                <w:bCs/>
              </w:rPr>
            </w:pPr>
            <w:r>
              <w:rPr>
                <w:b/>
                <w:bCs/>
              </w:rPr>
              <w:t>DOI</w:t>
            </w:r>
          </w:p>
        </w:tc>
        <w:tc>
          <w:tcPr>
            <w:tcW w:w="0" w:type="auto"/>
            <w:vAlign w:val="center"/>
            <w:hideMark/>
          </w:tcPr>
          <w:p w14:paraId="0BD2ACEB" w14:textId="77777777" w:rsidR="003866EF" w:rsidRDefault="003866EF">
            <w:hyperlink r:id="rId369" w:history="1">
              <w:r>
                <w:rPr>
                  <w:rStyle w:val="Hyperlink"/>
                </w:rPr>
                <w:t>10.1097/MIB.0000000000000667</w:t>
              </w:r>
            </w:hyperlink>
          </w:p>
        </w:tc>
      </w:tr>
      <w:tr w:rsidR="003866EF" w14:paraId="58609C7E" w14:textId="77777777">
        <w:trPr>
          <w:tblCellSpacing w:w="15" w:type="dxa"/>
        </w:trPr>
        <w:tc>
          <w:tcPr>
            <w:tcW w:w="0" w:type="auto"/>
            <w:vAlign w:val="center"/>
            <w:hideMark/>
          </w:tcPr>
          <w:p w14:paraId="3C4F14AC" w14:textId="77777777" w:rsidR="003866EF" w:rsidRDefault="003866EF">
            <w:pPr>
              <w:jc w:val="center"/>
              <w:rPr>
                <w:b/>
                <w:bCs/>
              </w:rPr>
            </w:pPr>
            <w:r>
              <w:rPr>
                <w:b/>
                <w:bCs/>
              </w:rPr>
              <w:t>Issue</w:t>
            </w:r>
          </w:p>
        </w:tc>
        <w:tc>
          <w:tcPr>
            <w:tcW w:w="0" w:type="auto"/>
            <w:vAlign w:val="center"/>
            <w:hideMark/>
          </w:tcPr>
          <w:p w14:paraId="40D8CDEC" w14:textId="77777777" w:rsidR="003866EF" w:rsidRDefault="003866EF">
            <w:r>
              <w:t>2</w:t>
            </w:r>
          </w:p>
        </w:tc>
      </w:tr>
      <w:tr w:rsidR="003866EF" w14:paraId="13489022" w14:textId="77777777">
        <w:trPr>
          <w:tblCellSpacing w:w="15" w:type="dxa"/>
        </w:trPr>
        <w:tc>
          <w:tcPr>
            <w:tcW w:w="0" w:type="auto"/>
            <w:vAlign w:val="center"/>
            <w:hideMark/>
          </w:tcPr>
          <w:p w14:paraId="0D606BBD" w14:textId="77777777" w:rsidR="003866EF" w:rsidRDefault="003866EF">
            <w:pPr>
              <w:jc w:val="center"/>
              <w:rPr>
                <w:b/>
                <w:bCs/>
              </w:rPr>
            </w:pPr>
            <w:r>
              <w:rPr>
                <w:b/>
                <w:bCs/>
              </w:rPr>
              <w:t>Journal Abbr</w:t>
            </w:r>
          </w:p>
        </w:tc>
        <w:tc>
          <w:tcPr>
            <w:tcW w:w="0" w:type="auto"/>
            <w:vAlign w:val="center"/>
            <w:hideMark/>
          </w:tcPr>
          <w:p w14:paraId="4711DC98" w14:textId="77777777" w:rsidR="003866EF" w:rsidRDefault="003866EF">
            <w:r>
              <w:t>Inflamm Bowel Dis</w:t>
            </w:r>
          </w:p>
        </w:tc>
      </w:tr>
      <w:tr w:rsidR="003866EF" w14:paraId="63618D34" w14:textId="77777777">
        <w:trPr>
          <w:tblCellSpacing w:w="15" w:type="dxa"/>
        </w:trPr>
        <w:tc>
          <w:tcPr>
            <w:tcW w:w="0" w:type="auto"/>
            <w:vAlign w:val="center"/>
            <w:hideMark/>
          </w:tcPr>
          <w:p w14:paraId="61CE24D1" w14:textId="77777777" w:rsidR="003866EF" w:rsidRDefault="003866EF">
            <w:pPr>
              <w:jc w:val="center"/>
              <w:rPr>
                <w:b/>
                <w:bCs/>
              </w:rPr>
            </w:pPr>
            <w:r>
              <w:rPr>
                <w:b/>
                <w:bCs/>
              </w:rPr>
              <w:t>ISSN</w:t>
            </w:r>
          </w:p>
        </w:tc>
        <w:tc>
          <w:tcPr>
            <w:tcW w:w="0" w:type="auto"/>
            <w:vAlign w:val="center"/>
            <w:hideMark/>
          </w:tcPr>
          <w:p w14:paraId="3C67562B" w14:textId="77777777" w:rsidR="003866EF" w:rsidRDefault="003866EF">
            <w:r>
              <w:t>1536-4844 1078-0998</w:t>
            </w:r>
          </w:p>
        </w:tc>
      </w:tr>
      <w:tr w:rsidR="003866EF" w14:paraId="73A2C50A" w14:textId="77777777">
        <w:trPr>
          <w:tblCellSpacing w:w="15" w:type="dxa"/>
        </w:trPr>
        <w:tc>
          <w:tcPr>
            <w:tcW w:w="0" w:type="auto"/>
            <w:vAlign w:val="center"/>
            <w:hideMark/>
          </w:tcPr>
          <w:p w14:paraId="3072FF13" w14:textId="77777777" w:rsidR="003866EF" w:rsidRDefault="003866EF">
            <w:pPr>
              <w:jc w:val="center"/>
              <w:rPr>
                <w:b/>
                <w:bCs/>
              </w:rPr>
            </w:pPr>
            <w:r>
              <w:rPr>
                <w:b/>
                <w:bCs/>
              </w:rPr>
              <w:t>Date Added</w:t>
            </w:r>
          </w:p>
        </w:tc>
        <w:tc>
          <w:tcPr>
            <w:tcW w:w="0" w:type="auto"/>
            <w:vAlign w:val="center"/>
            <w:hideMark/>
          </w:tcPr>
          <w:p w14:paraId="46B0470E" w14:textId="77777777" w:rsidR="003866EF" w:rsidRDefault="003866EF">
            <w:r>
              <w:t>6/11/2025, 2:32:23 PM</w:t>
            </w:r>
          </w:p>
        </w:tc>
      </w:tr>
      <w:tr w:rsidR="003866EF" w14:paraId="1C67BC5D" w14:textId="77777777">
        <w:trPr>
          <w:tblCellSpacing w:w="15" w:type="dxa"/>
        </w:trPr>
        <w:tc>
          <w:tcPr>
            <w:tcW w:w="0" w:type="auto"/>
            <w:vAlign w:val="center"/>
            <w:hideMark/>
          </w:tcPr>
          <w:p w14:paraId="466E127C" w14:textId="77777777" w:rsidR="003866EF" w:rsidRDefault="003866EF">
            <w:pPr>
              <w:jc w:val="center"/>
              <w:rPr>
                <w:b/>
                <w:bCs/>
              </w:rPr>
            </w:pPr>
            <w:r>
              <w:rPr>
                <w:b/>
                <w:bCs/>
              </w:rPr>
              <w:t>Modified</w:t>
            </w:r>
          </w:p>
        </w:tc>
        <w:tc>
          <w:tcPr>
            <w:tcW w:w="0" w:type="auto"/>
            <w:vAlign w:val="center"/>
            <w:hideMark/>
          </w:tcPr>
          <w:p w14:paraId="07C7F0A6" w14:textId="77777777" w:rsidR="003866EF" w:rsidRDefault="003866EF">
            <w:r>
              <w:t>6/11/2025, 2:32:23 PM</w:t>
            </w:r>
          </w:p>
        </w:tc>
      </w:tr>
    </w:tbl>
    <w:p w14:paraId="52B20E21" w14:textId="77777777" w:rsidR="003866EF" w:rsidRDefault="003866EF" w:rsidP="003866EF">
      <w:pPr>
        <w:pStyle w:val="Heading3"/>
        <w:numPr>
          <w:ilvl w:val="0"/>
          <w:numId w:val="13"/>
        </w:numPr>
      </w:pPr>
      <w:r>
        <w:t>Tags:</w:t>
      </w:r>
    </w:p>
    <w:p w14:paraId="13D4F9BC" w14:textId="77777777" w:rsidR="003866EF" w:rsidRDefault="003866EF" w:rsidP="003866EF">
      <w:pPr>
        <w:pStyle w:val="item"/>
        <w:numPr>
          <w:ilvl w:val="1"/>
          <w:numId w:val="13"/>
        </w:numPr>
      </w:pPr>
      <w:r>
        <w:t>Humans</w:t>
      </w:r>
    </w:p>
    <w:p w14:paraId="6C7D4A6E" w14:textId="77777777" w:rsidR="003866EF" w:rsidRDefault="003866EF" w:rsidP="003866EF">
      <w:pPr>
        <w:pStyle w:val="item"/>
        <w:numPr>
          <w:ilvl w:val="1"/>
          <w:numId w:val="13"/>
        </w:numPr>
      </w:pPr>
      <w:r>
        <w:t>Cell Communication</w:t>
      </w:r>
    </w:p>
    <w:p w14:paraId="1D9D5373" w14:textId="77777777" w:rsidR="003866EF" w:rsidRDefault="003866EF" w:rsidP="003866EF">
      <w:pPr>
        <w:pStyle w:val="item"/>
        <w:numPr>
          <w:ilvl w:val="1"/>
          <w:numId w:val="13"/>
        </w:numPr>
      </w:pPr>
      <w:r>
        <w:t>Prognosis</w:t>
      </w:r>
    </w:p>
    <w:p w14:paraId="3797356D" w14:textId="77777777" w:rsidR="003866EF" w:rsidRDefault="003866EF" w:rsidP="003866EF">
      <w:pPr>
        <w:pStyle w:val="item"/>
        <w:numPr>
          <w:ilvl w:val="1"/>
          <w:numId w:val="13"/>
        </w:numPr>
      </w:pPr>
      <w:r>
        <w:t>Signal Transduction</w:t>
      </w:r>
    </w:p>
    <w:p w14:paraId="3EE9577C" w14:textId="77777777" w:rsidR="003866EF" w:rsidRDefault="003866EF" w:rsidP="003866EF">
      <w:pPr>
        <w:pStyle w:val="item"/>
        <w:numPr>
          <w:ilvl w:val="1"/>
          <w:numId w:val="13"/>
        </w:numPr>
      </w:pPr>
      <w:r>
        <w:t>*Cytoprotection</w:t>
      </w:r>
    </w:p>
    <w:p w14:paraId="18CE156D" w14:textId="77777777" w:rsidR="003866EF" w:rsidRDefault="003866EF" w:rsidP="003866EF">
      <w:pPr>
        <w:pStyle w:val="item"/>
        <w:numPr>
          <w:ilvl w:val="1"/>
          <w:numId w:val="13"/>
        </w:numPr>
      </w:pPr>
      <w:r>
        <w:t>*Gastroenterology</w:t>
      </w:r>
    </w:p>
    <w:p w14:paraId="3518C739" w14:textId="77777777" w:rsidR="003866EF" w:rsidRDefault="003866EF" w:rsidP="003866EF">
      <w:pPr>
        <w:pStyle w:val="item"/>
        <w:numPr>
          <w:ilvl w:val="1"/>
          <w:numId w:val="13"/>
        </w:numPr>
      </w:pPr>
      <w:r>
        <w:t>Enteric Nervous System/*cytology</w:t>
      </w:r>
    </w:p>
    <w:p w14:paraId="129F9A45" w14:textId="77777777" w:rsidR="003866EF" w:rsidRDefault="003866EF" w:rsidP="003866EF">
      <w:pPr>
        <w:pStyle w:val="item"/>
        <w:numPr>
          <w:ilvl w:val="1"/>
          <w:numId w:val="13"/>
        </w:numPr>
      </w:pPr>
      <w:r>
        <w:t>Inflammatory Bowel Diseases/*prevention &amp; control</w:t>
      </w:r>
    </w:p>
    <w:p w14:paraId="0FEE0443" w14:textId="77777777" w:rsidR="003866EF" w:rsidRDefault="003866EF" w:rsidP="003866EF">
      <w:pPr>
        <w:pStyle w:val="item"/>
        <w:numPr>
          <w:ilvl w:val="1"/>
          <w:numId w:val="13"/>
        </w:numPr>
      </w:pPr>
      <w:r>
        <w:t>Neuroglia/*cytology</w:t>
      </w:r>
    </w:p>
    <w:p w14:paraId="392644D9" w14:textId="77777777" w:rsidR="003866EF" w:rsidRDefault="003866EF" w:rsidP="003866EF">
      <w:pPr>
        <w:pStyle w:val="Heading2"/>
        <w:numPr>
          <w:ilvl w:val="0"/>
          <w:numId w:val="13"/>
        </w:numPr>
      </w:pPr>
      <w:r>
        <w:t>Enteric Nervous System and Its Relationship with Neurological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6BD2102F" w14:textId="77777777">
        <w:trPr>
          <w:tblCellSpacing w:w="15" w:type="dxa"/>
        </w:trPr>
        <w:tc>
          <w:tcPr>
            <w:tcW w:w="0" w:type="auto"/>
            <w:vAlign w:val="center"/>
            <w:hideMark/>
          </w:tcPr>
          <w:p w14:paraId="0C2C0FC1" w14:textId="77777777" w:rsidR="003866EF" w:rsidRDefault="003866EF">
            <w:pPr>
              <w:jc w:val="center"/>
              <w:rPr>
                <w:b/>
                <w:bCs/>
              </w:rPr>
            </w:pPr>
            <w:r>
              <w:rPr>
                <w:b/>
                <w:bCs/>
              </w:rPr>
              <w:t>Item Type</w:t>
            </w:r>
          </w:p>
        </w:tc>
        <w:tc>
          <w:tcPr>
            <w:tcW w:w="0" w:type="auto"/>
            <w:vAlign w:val="center"/>
            <w:hideMark/>
          </w:tcPr>
          <w:p w14:paraId="11650734" w14:textId="77777777" w:rsidR="003866EF" w:rsidRDefault="003866EF">
            <w:r>
              <w:t>Journal Article</w:t>
            </w:r>
          </w:p>
        </w:tc>
      </w:tr>
      <w:tr w:rsidR="003866EF" w14:paraId="55363CD5" w14:textId="77777777">
        <w:trPr>
          <w:tblCellSpacing w:w="15" w:type="dxa"/>
        </w:trPr>
        <w:tc>
          <w:tcPr>
            <w:tcW w:w="0" w:type="auto"/>
            <w:vAlign w:val="center"/>
            <w:hideMark/>
          </w:tcPr>
          <w:p w14:paraId="74C3C10C" w14:textId="77777777" w:rsidR="003866EF" w:rsidRDefault="003866EF">
            <w:pPr>
              <w:jc w:val="center"/>
              <w:rPr>
                <w:b/>
                <w:bCs/>
              </w:rPr>
            </w:pPr>
            <w:r>
              <w:rPr>
                <w:b/>
                <w:bCs/>
              </w:rPr>
              <w:t>Author</w:t>
            </w:r>
          </w:p>
        </w:tc>
        <w:tc>
          <w:tcPr>
            <w:tcW w:w="0" w:type="auto"/>
            <w:vAlign w:val="center"/>
            <w:hideMark/>
          </w:tcPr>
          <w:p w14:paraId="14D1F1CF" w14:textId="77777777" w:rsidR="003866EF" w:rsidRDefault="003866EF">
            <w:r>
              <w:t>María José Luesma</w:t>
            </w:r>
          </w:p>
        </w:tc>
      </w:tr>
      <w:tr w:rsidR="003866EF" w14:paraId="6B15C80D" w14:textId="77777777">
        <w:trPr>
          <w:tblCellSpacing w:w="15" w:type="dxa"/>
        </w:trPr>
        <w:tc>
          <w:tcPr>
            <w:tcW w:w="0" w:type="auto"/>
            <w:vAlign w:val="center"/>
            <w:hideMark/>
          </w:tcPr>
          <w:p w14:paraId="1CC89EC8" w14:textId="77777777" w:rsidR="003866EF" w:rsidRDefault="003866EF">
            <w:pPr>
              <w:jc w:val="center"/>
              <w:rPr>
                <w:b/>
                <w:bCs/>
              </w:rPr>
            </w:pPr>
            <w:r>
              <w:rPr>
                <w:b/>
                <w:bCs/>
              </w:rPr>
              <w:t>Author</w:t>
            </w:r>
          </w:p>
        </w:tc>
        <w:tc>
          <w:tcPr>
            <w:tcW w:w="0" w:type="auto"/>
            <w:vAlign w:val="center"/>
            <w:hideMark/>
          </w:tcPr>
          <w:p w14:paraId="57802B9B" w14:textId="77777777" w:rsidR="003866EF" w:rsidRDefault="003866EF">
            <w:r>
              <w:t>Liberto López-Marco</w:t>
            </w:r>
          </w:p>
        </w:tc>
      </w:tr>
      <w:tr w:rsidR="003866EF" w14:paraId="6A0FB3C8" w14:textId="77777777">
        <w:trPr>
          <w:tblCellSpacing w:w="15" w:type="dxa"/>
        </w:trPr>
        <w:tc>
          <w:tcPr>
            <w:tcW w:w="0" w:type="auto"/>
            <w:vAlign w:val="center"/>
            <w:hideMark/>
          </w:tcPr>
          <w:p w14:paraId="3DA88665" w14:textId="77777777" w:rsidR="003866EF" w:rsidRDefault="003866EF">
            <w:pPr>
              <w:jc w:val="center"/>
              <w:rPr>
                <w:b/>
                <w:bCs/>
              </w:rPr>
            </w:pPr>
            <w:r>
              <w:rPr>
                <w:b/>
                <w:bCs/>
              </w:rPr>
              <w:t>Author</w:t>
            </w:r>
          </w:p>
        </w:tc>
        <w:tc>
          <w:tcPr>
            <w:tcW w:w="0" w:type="auto"/>
            <w:vAlign w:val="center"/>
            <w:hideMark/>
          </w:tcPr>
          <w:p w14:paraId="0538AB49" w14:textId="77777777" w:rsidR="003866EF" w:rsidRDefault="003866EF">
            <w:r>
              <w:t>Marta Monzón</w:t>
            </w:r>
          </w:p>
        </w:tc>
      </w:tr>
      <w:tr w:rsidR="003866EF" w14:paraId="477CA992" w14:textId="77777777">
        <w:trPr>
          <w:tblCellSpacing w:w="15" w:type="dxa"/>
        </w:trPr>
        <w:tc>
          <w:tcPr>
            <w:tcW w:w="0" w:type="auto"/>
            <w:vAlign w:val="center"/>
            <w:hideMark/>
          </w:tcPr>
          <w:p w14:paraId="7770FC8F" w14:textId="77777777" w:rsidR="003866EF" w:rsidRDefault="003866EF">
            <w:pPr>
              <w:jc w:val="center"/>
              <w:rPr>
                <w:b/>
                <w:bCs/>
              </w:rPr>
            </w:pPr>
            <w:r>
              <w:rPr>
                <w:b/>
                <w:bCs/>
              </w:rPr>
              <w:t>Author</w:t>
            </w:r>
          </w:p>
        </w:tc>
        <w:tc>
          <w:tcPr>
            <w:tcW w:w="0" w:type="auto"/>
            <w:vAlign w:val="center"/>
            <w:hideMark/>
          </w:tcPr>
          <w:p w14:paraId="4495F249" w14:textId="77777777" w:rsidR="003866EF" w:rsidRDefault="003866EF">
            <w:r>
              <w:t>Sonia Santander</w:t>
            </w:r>
          </w:p>
        </w:tc>
      </w:tr>
      <w:tr w:rsidR="003866EF" w14:paraId="456B8433" w14:textId="77777777">
        <w:trPr>
          <w:tblCellSpacing w:w="15" w:type="dxa"/>
        </w:trPr>
        <w:tc>
          <w:tcPr>
            <w:tcW w:w="0" w:type="auto"/>
            <w:vAlign w:val="center"/>
            <w:hideMark/>
          </w:tcPr>
          <w:p w14:paraId="148211B8" w14:textId="77777777" w:rsidR="003866EF" w:rsidRDefault="003866EF">
            <w:pPr>
              <w:jc w:val="center"/>
              <w:rPr>
                <w:b/>
                <w:bCs/>
              </w:rPr>
            </w:pPr>
            <w:r>
              <w:rPr>
                <w:b/>
                <w:bCs/>
              </w:rPr>
              <w:t>Abstract</w:t>
            </w:r>
          </w:p>
        </w:tc>
        <w:tc>
          <w:tcPr>
            <w:tcW w:w="0" w:type="auto"/>
            <w:vAlign w:val="center"/>
            <w:hideMark/>
          </w:tcPr>
          <w:p w14:paraId="5CEE84DA" w14:textId="77777777" w:rsidR="003866EF" w:rsidRDefault="003866EF">
            <w:r>
              <w:t xml:space="preserve">The enteric nervous system (ENS) is a fundamental component of the gastrointestinal system, composed of a vast network of neurons and glial cells. It operates autonomously but is interconnected with the central nervous </w:t>
            </w:r>
            <w:r>
              <w:lastRenderedPageBreak/>
              <w:t>system (CNS) through the vagus nerve. This communication, known as the gut-brain axis, influences the bidirectional communication between the brain and the gut. Background/Objectives: This study aimed to review neurological pathologies related to the ENS. Methods: To this end, a comprehensive literature search was conducted in the "PubMed" database. Articles available in "free format" were selected, applying the filters "Humans" and limiting the search to publications from the last ten years. Results: The ENS has been linked to various neurological diseases, from autism spectrum disorder to Parkinson's disease including neurological infection with the varicella zoster virus (VZV), even sharing pathologies with the CNS. This finding suggests that the ENS could serve as an early diagnostic marker or therapeutic target for neurological diseases. Gastrointestinal symptoms often precede CNS symptoms, and the ENS's accessibility aids in diagnosis and treatment. Parkinson's patients may show intestinal lesions up to twenty years before CNS symptoms, underscoring the potential for early diagnosis. However, challenges include developing standardized diagnostic protocols and the uneven distribution of dopaminergic neurons in the ENS. Continued research is needed to explore the ENS's potential in improving disease prognosis. Conclusions: The ENS is a promising area for early diagnosis and therapeutic development. Nevertheless, it is essential to continue research in this area, especially to gain a deeper understanding of its organization, function, and regenerative capacity.</w:t>
            </w:r>
          </w:p>
        </w:tc>
      </w:tr>
      <w:tr w:rsidR="003866EF" w14:paraId="41AB4EFD" w14:textId="77777777">
        <w:trPr>
          <w:tblCellSpacing w:w="15" w:type="dxa"/>
        </w:trPr>
        <w:tc>
          <w:tcPr>
            <w:tcW w:w="0" w:type="auto"/>
            <w:vAlign w:val="center"/>
            <w:hideMark/>
          </w:tcPr>
          <w:p w14:paraId="48BB6CAC" w14:textId="77777777" w:rsidR="003866EF" w:rsidRDefault="003866EF">
            <w:pPr>
              <w:jc w:val="center"/>
              <w:rPr>
                <w:b/>
                <w:bCs/>
              </w:rPr>
            </w:pPr>
            <w:r>
              <w:rPr>
                <w:b/>
                <w:bCs/>
              </w:rPr>
              <w:lastRenderedPageBreak/>
              <w:t>Date</w:t>
            </w:r>
          </w:p>
        </w:tc>
        <w:tc>
          <w:tcPr>
            <w:tcW w:w="0" w:type="auto"/>
            <w:vAlign w:val="center"/>
            <w:hideMark/>
          </w:tcPr>
          <w:p w14:paraId="5944DBA6" w14:textId="77777777" w:rsidR="003866EF" w:rsidRDefault="003866EF">
            <w:r>
              <w:t>2024 Sep 20</w:t>
            </w:r>
          </w:p>
        </w:tc>
      </w:tr>
      <w:tr w:rsidR="003866EF" w14:paraId="766A0123" w14:textId="77777777">
        <w:trPr>
          <w:tblCellSpacing w:w="15" w:type="dxa"/>
        </w:trPr>
        <w:tc>
          <w:tcPr>
            <w:tcW w:w="0" w:type="auto"/>
            <w:vAlign w:val="center"/>
            <w:hideMark/>
          </w:tcPr>
          <w:p w14:paraId="64021806" w14:textId="77777777" w:rsidR="003866EF" w:rsidRDefault="003866EF">
            <w:pPr>
              <w:jc w:val="center"/>
              <w:rPr>
                <w:b/>
                <w:bCs/>
              </w:rPr>
            </w:pPr>
            <w:r>
              <w:rPr>
                <w:b/>
                <w:bCs/>
              </w:rPr>
              <w:t>Language</w:t>
            </w:r>
          </w:p>
        </w:tc>
        <w:tc>
          <w:tcPr>
            <w:tcW w:w="0" w:type="auto"/>
            <w:vAlign w:val="center"/>
            <w:hideMark/>
          </w:tcPr>
          <w:p w14:paraId="3F608F66" w14:textId="77777777" w:rsidR="003866EF" w:rsidRDefault="003866EF">
            <w:r>
              <w:t>eng</w:t>
            </w:r>
          </w:p>
        </w:tc>
      </w:tr>
      <w:tr w:rsidR="003866EF" w14:paraId="3D89A8C7" w14:textId="77777777">
        <w:trPr>
          <w:tblCellSpacing w:w="15" w:type="dxa"/>
        </w:trPr>
        <w:tc>
          <w:tcPr>
            <w:tcW w:w="0" w:type="auto"/>
            <w:vAlign w:val="center"/>
            <w:hideMark/>
          </w:tcPr>
          <w:p w14:paraId="5BBA87AF" w14:textId="77777777" w:rsidR="003866EF" w:rsidRDefault="003866EF">
            <w:pPr>
              <w:jc w:val="center"/>
              <w:rPr>
                <w:b/>
                <w:bCs/>
              </w:rPr>
            </w:pPr>
            <w:r>
              <w:rPr>
                <w:b/>
                <w:bCs/>
              </w:rPr>
              <w:t>Extra</w:t>
            </w:r>
          </w:p>
        </w:tc>
        <w:tc>
          <w:tcPr>
            <w:tcW w:w="0" w:type="auto"/>
            <w:vAlign w:val="center"/>
            <w:hideMark/>
          </w:tcPr>
          <w:p w14:paraId="1DF43B0A" w14:textId="77777777" w:rsidR="003866EF" w:rsidRDefault="003866EF">
            <w:r>
              <w:t>Place: Switzerland PMID: 39337066 PMCID: PMC11433641</w:t>
            </w:r>
          </w:p>
        </w:tc>
      </w:tr>
      <w:tr w:rsidR="003866EF" w14:paraId="231F2832" w14:textId="77777777">
        <w:trPr>
          <w:tblCellSpacing w:w="15" w:type="dxa"/>
        </w:trPr>
        <w:tc>
          <w:tcPr>
            <w:tcW w:w="0" w:type="auto"/>
            <w:vAlign w:val="center"/>
            <w:hideMark/>
          </w:tcPr>
          <w:p w14:paraId="651CB255" w14:textId="77777777" w:rsidR="003866EF" w:rsidRDefault="003866EF">
            <w:pPr>
              <w:jc w:val="center"/>
              <w:rPr>
                <w:b/>
                <w:bCs/>
              </w:rPr>
            </w:pPr>
            <w:r>
              <w:rPr>
                <w:b/>
                <w:bCs/>
              </w:rPr>
              <w:t>Volume</w:t>
            </w:r>
          </w:p>
        </w:tc>
        <w:tc>
          <w:tcPr>
            <w:tcW w:w="0" w:type="auto"/>
            <w:vAlign w:val="center"/>
            <w:hideMark/>
          </w:tcPr>
          <w:p w14:paraId="18F25121" w14:textId="77777777" w:rsidR="003866EF" w:rsidRDefault="003866EF">
            <w:r>
              <w:t>13</w:t>
            </w:r>
          </w:p>
        </w:tc>
      </w:tr>
      <w:tr w:rsidR="003866EF" w14:paraId="54BD6ACD" w14:textId="77777777">
        <w:trPr>
          <w:tblCellSpacing w:w="15" w:type="dxa"/>
        </w:trPr>
        <w:tc>
          <w:tcPr>
            <w:tcW w:w="0" w:type="auto"/>
            <w:vAlign w:val="center"/>
            <w:hideMark/>
          </w:tcPr>
          <w:p w14:paraId="7D55CB65" w14:textId="77777777" w:rsidR="003866EF" w:rsidRDefault="003866EF">
            <w:pPr>
              <w:jc w:val="center"/>
              <w:rPr>
                <w:b/>
                <w:bCs/>
              </w:rPr>
            </w:pPr>
            <w:r>
              <w:rPr>
                <w:b/>
                <w:bCs/>
              </w:rPr>
              <w:t>Publication</w:t>
            </w:r>
          </w:p>
        </w:tc>
        <w:tc>
          <w:tcPr>
            <w:tcW w:w="0" w:type="auto"/>
            <w:vAlign w:val="center"/>
            <w:hideMark/>
          </w:tcPr>
          <w:p w14:paraId="5F68DB99" w14:textId="77777777" w:rsidR="003866EF" w:rsidRDefault="003866EF">
            <w:r>
              <w:t>Journal of clinical medicine</w:t>
            </w:r>
          </w:p>
        </w:tc>
      </w:tr>
      <w:tr w:rsidR="003866EF" w14:paraId="357D82DE" w14:textId="77777777">
        <w:trPr>
          <w:tblCellSpacing w:w="15" w:type="dxa"/>
        </w:trPr>
        <w:tc>
          <w:tcPr>
            <w:tcW w:w="0" w:type="auto"/>
            <w:vAlign w:val="center"/>
            <w:hideMark/>
          </w:tcPr>
          <w:p w14:paraId="01B71BBC" w14:textId="77777777" w:rsidR="003866EF" w:rsidRDefault="003866EF">
            <w:pPr>
              <w:jc w:val="center"/>
              <w:rPr>
                <w:b/>
                <w:bCs/>
              </w:rPr>
            </w:pPr>
            <w:r>
              <w:rPr>
                <w:b/>
                <w:bCs/>
              </w:rPr>
              <w:t>DOI</w:t>
            </w:r>
          </w:p>
        </w:tc>
        <w:tc>
          <w:tcPr>
            <w:tcW w:w="0" w:type="auto"/>
            <w:vAlign w:val="center"/>
            <w:hideMark/>
          </w:tcPr>
          <w:p w14:paraId="68AFA5EE" w14:textId="77777777" w:rsidR="003866EF" w:rsidRDefault="003866EF">
            <w:hyperlink r:id="rId370" w:history="1">
              <w:r>
                <w:rPr>
                  <w:rStyle w:val="Hyperlink"/>
                </w:rPr>
                <w:t>10.3390/jcm13185579</w:t>
              </w:r>
            </w:hyperlink>
          </w:p>
        </w:tc>
      </w:tr>
      <w:tr w:rsidR="003866EF" w14:paraId="43215F3D" w14:textId="77777777">
        <w:trPr>
          <w:tblCellSpacing w:w="15" w:type="dxa"/>
        </w:trPr>
        <w:tc>
          <w:tcPr>
            <w:tcW w:w="0" w:type="auto"/>
            <w:vAlign w:val="center"/>
            <w:hideMark/>
          </w:tcPr>
          <w:p w14:paraId="2B123C3E" w14:textId="77777777" w:rsidR="003866EF" w:rsidRDefault="003866EF">
            <w:pPr>
              <w:jc w:val="center"/>
              <w:rPr>
                <w:b/>
                <w:bCs/>
              </w:rPr>
            </w:pPr>
            <w:r>
              <w:rPr>
                <w:b/>
                <w:bCs/>
              </w:rPr>
              <w:t>Issue</w:t>
            </w:r>
          </w:p>
        </w:tc>
        <w:tc>
          <w:tcPr>
            <w:tcW w:w="0" w:type="auto"/>
            <w:vAlign w:val="center"/>
            <w:hideMark/>
          </w:tcPr>
          <w:p w14:paraId="759DD5D6" w14:textId="77777777" w:rsidR="003866EF" w:rsidRDefault="003866EF">
            <w:r>
              <w:t>18</w:t>
            </w:r>
          </w:p>
        </w:tc>
      </w:tr>
      <w:tr w:rsidR="003866EF" w14:paraId="79B12525" w14:textId="77777777">
        <w:trPr>
          <w:tblCellSpacing w:w="15" w:type="dxa"/>
        </w:trPr>
        <w:tc>
          <w:tcPr>
            <w:tcW w:w="0" w:type="auto"/>
            <w:vAlign w:val="center"/>
            <w:hideMark/>
          </w:tcPr>
          <w:p w14:paraId="724F8199" w14:textId="77777777" w:rsidR="003866EF" w:rsidRDefault="003866EF">
            <w:pPr>
              <w:jc w:val="center"/>
              <w:rPr>
                <w:b/>
                <w:bCs/>
              </w:rPr>
            </w:pPr>
            <w:r>
              <w:rPr>
                <w:b/>
                <w:bCs/>
              </w:rPr>
              <w:t>Journal Abbr</w:t>
            </w:r>
          </w:p>
        </w:tc>
        <w:tc>
          <w:tcPr>
            <w:tcW w:w="0" w:type="auto"/>
            <w:vAlign w:val="center"/>
            <w:hideMark/>
          </w:tcPr>
          <w:p w14:paraId="6F2BADA2" w14:textId="77777777" w:rsidR="003866EF" w:rsidRDefault="003866EF">
            <w:r>
              <w:t>J Clin Med</w:t>
            </w:r>
          </w:p>
        </w:tc>
      </w:tr>
      <w:tr w:rsidR="003866EF" w14:paraId="79C6636B" w14:textId="77777777">
        <w:trPr>
          <w:tblCellSpacing w:w="15" w:type="dxa"/>
        </w:trPr>
        <w:tc>
          <w:tcPr>
            <w:tcW w:w="0" w:type="auto"/>
            <w:vAlign w:val="center"/>
            <w:hideMark/>
          </w:tcPr>
          <w:p w14:paraId="1BEB020B" w14:textId="77777777" w:rsidR="003866EF" w:rsidRDefault="003866EF">
            <w:pPr>
              <w:jc w:val="center"/>
              <w:rPr>
                <w:b/>
                <w:bCs/>
              </w:rPr>
            </w:pPr>
            <w:r>
              <w:rPr>
                <w:b/>
                <w:bCs/>
              </w:rPr>
              <w:t>ISSN</w:t>
            </w:r>
          </w:p>
        </w:tc>
        <w:tc>
          <w:tcPr>
            <w:tcW w:w="0" w:type="auto"/>
            <w:vAlign w:val="center"/>
            <w:hideMark/>
          </w:tcPr>
          <w:p w14:paraId="21BA0E61" w14:textId="77777777" w:rsidR="003866EF" w:rsidRDefault="003866EF">
            <w:r>
              <w:t>2077-0383</w:t>
            </w:r>
          </w:p>
        </w:tc>
      </w:tr>
      <w:tr w:rsidR="003866EF" w14:paraId="47FD8E43" w14:textId="77777777">
        <w:trPr>
          <w:tblCellSpacing w:w="15" w:type="dxa"/>
        </w:trPr>
        <w:tc>
          <w:tcPr>
            <w:tcW w:w="0" w:type="auto"/>
            <w:vAlign w:val="center"/>
            <w:hideMark/>
          </w:tcPr>
          <w:p w14:paraId="4AE10B50" w14:textId="77777777" w:rsidR="003866EF" w:rsidRDefault="003866EF">
            <w:pPr>
              <w:jc w:val="center"/>
              <w:rPr>
                <w:b/>
                <w:bCs/>
              </w:rPr>
            </w:pPr>
            <w:r>
              <w:rPr>
                <w:b/>
                <w:bCs/>
              </w:rPr>
              <w:t>Date Added</w:t>
            </w:r>
          </w:p>
        </w:tc>
        <w:tc>
          <w:tcPr>
            <w:tcW w:w="0" w:type="auto"/>
            <w:vAlign w:val="center"/>
            <w:hideMark/>
          </w:tcPr>
          <w:p w14:paraId="367BD740" w14:textId="77777777" w:rsidR="003866EF" w:rsidRDefault="003866EF">
            <w:r>
              <w:t>6/11/2025, 2:32:23 PM</w:t>
            </w:r>
          </w:p>
        </w:tc>
      </w:tr>
      <w:tr w:rsidR="003866EF" w14:paraId="3E2D05EE" w14:textId="77777777">
        <w:trPr>
          <w:tblCellSpacing w:w="15" w:type="dxa"/>
        </w:trPr>
        <w:tc>
          <w:tcPr>
            <w:tcW w:w="0" w:type="auto"/>
            <w:vAlign w:val="center"/>
            <w:hideMark/>
          </w:tcPr>
          <w:p w14:paraId="65477C46" w14:textId="77777777" w:rsidR="003866EF" w:rsidRDefault="003866EF">
            <w:pPr>
              <w:jc w:val="center"/>
              <w:rPr>
                <w:b/>
                <w:bCs/>
              </w:rPr>
            </w:pPr>
            <w:r>
              <w:rPr>
                <w:b/>
                <w:bCs/>
              </w:rPr>
              <w:t>Modified</w:t>
            </w:r>
          </w:p>
        </w:tc>
        <w:tc>
          <w:tcPr>
            <w:tcW w:w="0" w:type="auto"/>
            <w:vAlign w:val="center"/>
            <w:hideMark/>
          </w:tcPr>
          <w:p w14:paraId="027784C4" w14:textId="77777777" w:rsidR="003866EF" w:rsidRDefault="003866EF">
            <w:r>
              <w:t>6/11/2025, 2:32:23 PM</w:t>
            </w:r>
          </w:p>
        </w:tc>
      </w:tr>
    </w:tbl>
    <w:p w14:paraId="6049542D" w14:textId="77777777" w:rsidR="003866EF" w:rsidRDefault="003866EF" w:rsidP="003866EF">
      <w:pPr>
        <w:pStyle w:val="Heading3"/>
        <w:numPr>
          <w:ilvl w:val="0"/>
          <w:numId w:val="13"/>
        </w:numPr>
      </w:pPr>
      <w:r>
        <w:t>Tags:</w:t>
      </w:r>
    </w:p>
    <w:p w14:paraId="782F3596" w14:textId="77777777" w:rsidR="003866EF" w:rsidRDefault="003866EF" w:rsidP="003866EF">
      <w:pPr>
        <w:pStyle w:val="item"/>
        <w:numPr>
          <w:ilvl w:val="1"/>
          <w:numId w:val="13"/>
        </w:numPr>
      </w:pPr>
      <w:r>
        <w:t>enteric nervous system (ENS)</w:t>
      </w:r>
    </w:p>
    <w:p w14:paraId="4627A345" w14:textId="77777777" w:rsidR="003866EF" w:rsidRDefault="003866EF" w:rsidP="003866EF">
      <w:pPr>
        <w:pStyle w:val="item"/>
        <w:numPr>
          <w:ilvl w:val="1"/>
          <w:numId w:val="13"/>
        </w:numPr>
      </w:pPr>
      <w:r>
        <w:t>central nervous system (CNS)</w:t>
      </w:r>
    </w:p>
    <w:p w14:paraId="79AF5791" w14:textId="77777777" w:rsidR="003866EF" w:rsidRDefault="003866EF" w:rsidP="003866EF">
      <w:pPr>
        <w:pStyle w:val="item"/>
        <w:numPr>
          <w:ilvl w:val="1"/>
          <w:numId w:val="13"/>
        </w:numPr>
      </w:pPr>
      <w:r>
        <w:t>gastrointestinal system</w:t>
      </w:r>
    </w:p>
    <w:p w14:paraId="56BF5D25" w14:textId="77777777" w:rsidR="003866EF" w:rsidRDefault="003866EF" w:rsidP="003866EF">
      <w:pPr>
        <w:pStyle w:val="item"/>
        <w:numPr>
          <w:ilvl w:val="1"/>
          <w:numId w:val="13"/>
        </w:numPr>
      </w:pPr>
      <w:r>
        <w:lastRenderedPageBreak/>
        <w:t>glial cells</w:t>
      </w:r>
    </w:p>
    <w:p w14:paraId="06653DDF" w14:textId="77777777" w:rsidR="003866EF" w:rsidRDefault="003866EF" w:rsidP="003866EF">
      <w:pPr>
        <w:pStyle w:val="item"/>
        <w:numPr>
          <w:ilvl w:val="1"/>
          <w:numId w:val="13"/>
        </w:numPr>
      </w:pPr>
      <w:r>
        <w:t>neurological diseases</w:t>
      </w:r>
    </w:p>
    <w:p w14:paraId="750336ED" w14:textId="77777777" w:rsidR="003866EF" w:rsidRDefault="003866EF" w:rsidP="003866EF">
      <w:pPr>
        <w:pStyle w:val="item"/>
        <w:numPr>
          <w:ilvl w:val="1"/>
          <w:numId w:val="13"/>
        </w:numPr>
      </w:pPr>
      <w:r>
        <w:t>varicella zoster virus (VZV)</w:t>
      </w:r>
    </w:p>
    <w:p w14:paraId="175F14AA" w14:textId="77777777" w:rsidR="003866EF" w:rsidRDefault="003866EF" w:rsidP="003866EF">
      <w:pPr>
        <w:pStyle w:val="Heading2"/>
        <w:numPr>
          <w:ilvl w:val="0"/>
          <w:numId w:val="13"/>
        </w:numPr>
      </w:pPr>
      <w:r>
        <w:t>Enteric nervous system dysfunction as a driver of central nervous system disorders: The Forgotten brain in neurological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15517418" w14:textId="77777777">
        <w:trPr>
          <w:tblCellSpacing w:w="15" w:type="dxa"/>
        </w:trPr>
        <w:tc>
          <w:tcPr>
            <w:tcW w:w="0" w:type="auto"/>
            <w:vAlign w:val="center"/>
            <w:hideMark/>
          </w:tcPr>
          <w:p w14:paraId="35A88D42" w14:textId="77777777" w:rsidR="003866EF" w:rsidRDefault="003866EF">
            <w:pPr>
              <w:jc w:val="center"/>
              <w:rPr>
                <w:b/>
                <w:bCs/>
              </w:rPr>
            </w:pPr>
            <w:r>
              <w:rPr>
                <w:b/>
                <w:bCs/>
              </w:rPr>
              <w:t>Item Type</w:t>
            </w:r>
          </w:p>
        </w:tc>
        <w:tc>
          <w:tcPr>
            <w:tcW w:w="0" w:type="auto"/>
            <w:vAlign w:val="center"/>
            <w:hideMark/>
          </w:tcPr>
          <w:p w14:paraId="1E3FEC1A" w14:textId="77777777" w:rsidR="003866EF" w:rsidRDefault="003866EF">
            <w:r>
              <w:t>Journal Article</w:t>
            </w:r>
          </w:p>
        </w:tc>
      </w:tr>
      <w:tr w:rsidR="003866EF" w14:paraId="35A298A3" w14:textId="77777777">
        <w:trPr>
          <w:tblCellSpacing w:w="15" w:type="dxa"/>
        </w:trPr>
        <w:tc>
          <w:tcPr>
            <w:tcW w:w="0" w:type="auto"/>
            <w:vAlign w:val="center"/>
            <w:hideMark/>
          </w:tcPr>
          <w:p w14:paraId="70DF7D9B" w14:textId="77777777" w:rsidR="003866EF" w:rsidRDefault="003866EF">
            <w:pPr>
              <w:jc w:val="center"/>
              <w:rPr>
                <w:b/>
                <w:bCs/>
              </w:rPr>
            </w:pPr>
            <w:r>
              <w:rPr>
                <w:b/>
                <w:bCs/>
              </w:rPr>
              <w:t>Author</w:t>
            </w:r>
          </w:p>
        </w:tc>
        <w:tc>
          <w:tcPr>
            <w:tcW w:w="0" w:type="auto"/>
            <w:vAlign w:val="center"/>
            <w:hideMark/>
          </w:tcPr>
          <w:p w14:paraId="48E288B0" w14:textId="77777777" w:rsidR="003866EF" w:rsidRDefault="003866EF">
            <w:r>
              <w:t>Orabi Hajjeh</w:t>
            </w:r>
          </w:p>
        </w:tc>
      </w:tr>
      <w:tr w:rsidR="003866EF" w14:paraId="0964A3C1" w14:textId="77777777">
        <w:trPr>
          <w:tblCellSpacing w:w="15" w:type="dxa"/>
        </w:trPr>
        <w:tc>
          <w:tcPr>
            <w:tcW w:w="0" w:type="auto"/>
            <w:vAlign w:val="center"/>
            <w:hideMark/>
          </w:tcPr>
          <w:p w14:paraId="39C670BE" w14:textId="77777777" w:rsidR="003866EF" w:rsidRDefault="003866EF">
            <w:pPr>
              <w:jc w:val="center"/>
              <w:rPr>
                <w:b/>
                <w:bCs/>
              </w:rPr>
            </w:pPr>
            <w:r>
              <w:rPr>
                <w:b/>
                <w:bCs/>
              </w:rPr>
              <w:t>Author</w:t>
            </w:r>
          </w:p>
        </w:tc>
        <w:tc>
          <w:tcPr>
            <w:tcW w:w="0" w:type="auto"/>
            <w:vAlign w:val="center"/>
            <w:hideMark/>
          </w:tcPr>
          <w:p w14:paraId="0CE00676" w14:textId="77777777" w:rsidR="003866EF" w:rsidRDefault="003866EF">
            <w:r>
              <w:t>Islam Rajab</w:t>
            </w:r>
          </w:p>
        </w:tc>
      </w:tr>
      <w:tr w:rsidR="003866EF" w14:paraId="04A5F1D7" w14:textId="77777777">
        <w:trPr>
          <w:tblCellSpacing w:w="15" w:type="dxa"/>
        </w:trPr>
        <w:tc>
          <w:tcPr>
            <w:tcW w:w="0" w:type="auto"/>
            <w:vAlign w:val="center"/>
            <w:hideMark/>
          </w:tcPr>
          <w:p w14:paraId="74EAD024" w14:textId="77777777" w:rsidR="003866EF" w:rsidRDefault="003866EF">
            <w:pPr>
              <w:jc w:val="center"/>
              <w:rPr>
                <w:b/>
                <w:bCs/>
              </w:rPr>
            </w:pPr>
            <w:r>
              <w:rPr>
                <w:b/>
                <w:bCs/>
              </w:rPr>
              <w:t>Author</w:t>
            </w:r>
          </w:p>
        </w:tc>
        <w:tc>
          <w:tcPr>
            <w:tcW w:w="0" w:type="auto"/>
            <w:vAlign w:val="center"/>
            <w:hideMark/>
          </w:tcPr>
          <w:p w14:paraId="6F3FFBA6" w14:textId="77777777" w:rsidR="003866EF" w:rsidRDefault="003866EF">
            <w:r>
              <w:t>Mohammad Bdair</w:t>
            </w:r>
          </w:p>
        </w:tc>
      </w:tr>
      <w:tr w:rsidR="003866EF" w14:paraId="5DE972E2" w14:textId="77777777">
        <w:trPr>
          <w:tblCellSpacing w:w="15" w:type="dxa"/>
        </w:trPr>
        <w:tc>
          <w:tcPr>
            <w:tcW w:w="0" w:type="auto"/>
            <w:vAlign w:val="center"/>
            <w:hideMark/>
          </w:tcPr>
          <w:p w14:paraId="6D3B732F" w14:textId="77777777" w:rsidR="003866EF" w:rsidRDefault="003866EF">
            <w:pPr>
              <w:jc w:val="center"/>
              <w:rPr>
                <w:b/>
                <w:bCs/>
              </w:rPr>
            </w:pPr>
            <w:r>
              <w:rPr>
                <w:b/>
                <w:bCs/>
              </w:rPr>
              <w:t>Author</w:t>
            </w:r>
          </w:p>
        </w:tc>
        <w:tc>
          <w:tcPr>
            <w:tcW w:w="0" w:type="auto"/>
            <w:vAlign w:val="center"/>
            <w:hideMark/>
          </w:tcPr>
          <w:p w14:paraId="1CBEC71D" w14:textId="77777777" w:rsidR="003866EF" w:rsidRDefault="003866EF">
            <w:r>
              <w:t>Sarah Saife</w:t>
            </w:r>
          </w:p>
        </w:tc>
      </w:tr>
      <w:tr w:rsidR="003866EF" w14:paraId="1E13D217" w14:textId="77777777">
        <w:trPr>
          <w:tblCellSpacing w:w="15" w:type="dxa"/>
        </w:trPr>
        <w:tc>
          <w:tcPr>
            <w:tcW w:w="0" w:type="auto"/>
            <w:vAlign w:val="center"/>
            <w:hideMark/>
          </w:tcPr>
          <w:p w14:paraId="5FE92FA7" w14:textId="77777777" w:rsidR="003866EF" w:rsidRDefault="003866EF">
            <w:pPr>
              <w:jc w:val="center"/>
              <w:rPr>
                <w:b/>
                <w:bCs/>
              </w:rPr>
            </w:pPr>
            <w:r>
              <w:rPr>
                <w:b/>
                <w:bCs/>
              </w:rPr>
              <w:t>Author</w:t>
            </w:r>
          </w:p>
        </w:tc>
        <w:tc>
          <w:tcPr>
            <w:tcW w:w="0" w:type="auto"/>
            <w:vAlign w:val="center"/>
            <w:hideMark/>
          </w:tcPr>
          <w:p w14:paraId="0FD5F48F" w14:textId="77777777" w:rsidR="003866EF" w:rsidRDefault="003866EF">
            <w:r>
              <w:t>Anwar Zahran</w:t>
            </w:r>
          </w:p>
        </w:tc>
      </w:tr>
      <w:tr w:rsidR="003866EF" w14:paraId="61053125" w14:textId="77777777">
        <w:trPr>
          <w:tblCellSpacing w:w="15" w:type="dxa"/>
        </w:trPr>
        <w:tc>
          <w:tcPr>
            <w:tcW w:w="0" w:type="auto"/>
            <w:vAlign w:val="center"/>
            <w:hideMark/>
          </w:tcPr>
          <w:p w14:paraId="796F8269" w14:textId="77777777" w:rsidR="003866EF" w:rsidRDefault="003866EF">
            <w:pPr>
              <w:jc w:val="center"/>
              <w:rPr>
                <w:b/>
                <w:bCs/>
              </w:rPr>
            </w:pPr>
            <w:r>
              <w:rPr>
                <w:b/>
                <w:bCs/>
              </w:rPr>
              <w:t>Author</w:t>
            </w:r>
          </w:p>
        </w:tc>
        <w:tc>
          <w:tcPr>
            <w:tcW w:w="0" w:type="auto"/>
            <w:vAlign w:val="center"/>
            <w:hideMark/>
          </w:tcPr>
          <w:p w14:paraId="45EAEFFA" w14:textId="77777777" w:rsidR="003866EF" w:rsidRDefault="003866EF">
            <w:r>
              <w:t>Iyad Nazzal</w:t>
            </w:r>
          </w:p>
        </w:tc>
      </w:tr>
      <w:tr w:rsidR="003866EF" w14:paraId="61165A66" w14:textId="77777777">
        <w:trPr>
          <w:tblCellSpacing w:w="15" w:type="dxa"/>
        </w:trPr>
        <w:tc>
          <w:tcPr>
            <w:tcW w:w="0" w:type="auto"/>
            <w:vAlign w:val="center"/>
            <w:hideMark/>
          </w:tcPr>
          <w:p w14:paraId="1F3B44CA" w14:textId="77777777" w:rsidR="003866EF" w:rsidRDefault="003866EF">
            <w:pPr>
              <w:jc w:val="center"/>
              <w:rPr>
                <w:b/>
                <w:bCs/>
              </w:rPr>
            </w:pPr>
            <w:r>
              <w:rPr>
                <w:b/>
                <w:bCs/>
              </w:rPr>
              <w:t>Author</w:t>
            </w:r>
          </w:p>
        </w:tc>
        <w:tc>
          <w:tcPr>
            <w:tcW w:w="0" w:type="auto"/>
            <w:vAlign w:val="center"/>
            <w:hideMark/>
          </w:tcPr>
          <w:p w14:paraId="3FCAC5E3" w14:textId="77777777" w:rsidR="003866EF" w:rsidRDefault="003866EF">
            <w:r>
              <w:t>Mohammad Ibrahem AbuZahra</w:t>
            </w:r>
          </w:p>
        </w:tc>
      </w:tr>
      <w:tr w:rsidR="003866EF" w14:paraId="0FB0EF8E" w14:textId="77777777">
        <w:trPr>
          <w:tblCellSpacing w:w="15" w:type="dxa"/>
        </w:trPr>
        <w:tc>
          <w:tcPr>
            <w:tcW w:w="0" w:type="auto"/>
            <w:vAlign w:val="center"/>
            <w:hideMark/>
          </w:tcPr>
          <w:p w14:paraId="3196D917" w14:textId="77777777" w:rsidR="003866EF" w:rsidRDefault="003866EF">
            <w:pPr>
              <w:jc w:val="center"/>
              <w:rPr>
                <w:b/>
                <w:bCs/>
              </w:rPr>
            </w:pPr>
            <w:r>
              <w:rPr>
                <w:b/>
                <w:bCs/>
              </w:rPr>
              <w:t>Author</w:t>
            </w:r>
          </w:p>
        </w:tc>
        <w:tc>
          <w:tcPr>
            <w:tcW w:w="0" w:type="auto"/>
            <w:vAlign w:val="center"/>
            <w:hideMark/>
          </w:tcPr>
          <w:p w14:paraId="03131FA0" w14:textId="77777777" w:rsidR="003866EF" w:rsidRDefault="003866EF">
            <w:r>
              <w:t>Hammam Jallad</w:t>
            </w:r>
          </w:p>
        </w:tc>
      </w:tr>
      <w:tr w:rsidR="003866EF" w14:paraId="3CCE5411" w14:textId="77777777">
        <w:trPr>
          <w:tblCellSpacing w:w="15" w:type="dxa"/>
        </w:trPr>
        <w:tc>
          <w:tcPr>
            <w:tcW w:w="0" w:type="auto"/>
            <w:vAlign w:val="center"/>
            <w:hideMark/>
          </w:tcPr>
          <w:p w14:paraId="11E2D76F" w14:textId="77777777" w:rsidR="003866EF" w:rsidRDefault="003866EF">
            <w:pPr>
              <w:jc w:val="center"/>
              <w:rPr>
                <w:b/>
                <w:bCs/>
              </w:rPr>
            </w:pPr>
            <w:r>
              <w:rPr>
                <w:b/>
                <w:bCs/>
              </w:rPr>
              <w:t>Author</w:t>
            </w:r>
          </w:p>
        </w:tc>
        <w:tc>
          <w:tcPr>
            <w:tcW w:w="0" w:type="auto"/>
            <w:vAlign w:val="center"/>
            <w:hideMark/>
          </w:tcPr>
          <w:p w14:paraId="466F7452" w14:textId="77777777" w:rsidR="003866EF" w:rsidRDefault="003866EF">
            <w:r>
              <w:t>Maram M. Abukhalil</w:t>
            </w:r>
          </w:p>
        </w:tc>
      </w:tr>
      <w:tr w:rsidR="003866EF" w14:paraId="67596B67" w14:textId="77777777">
        <w:trPr>
          <w:tblCellSpacing w:w="15" w:type="dxa"/>
        </w:trPr>
        <w:tc>
          <w:tcPr>
            <w:tcW w:w="0" w:type="auto"/>
            <w:vAlign w:val="center"/>
            <w:hideMark/>
          </w:tcPr>
          <w:p w14:paraId="527BE7B1" w14:textId="77777777" w:rsidR="003866EF" w:rsidRDefault="003866EF">
            <w:pPr>
              <w:jc w:val="center"/>
              <w:rPr>
                <w:b/>
                <w:bCs/>
              </w:rPr>
            </w:pPr>
            <w:r>
              <w:rPr>
                <w:b/>
                <w:bCs/>
              </w:rPr>
              <w:t>Author</w:t>
            </w:r>
          </w:p>
        </w:tc>
        <w:tc>
          <w:tcPr>
            <w:tcW w:w="0" w:type="auto"/>
            <w:vAlign w:val="center"/>
            <w:hideMark/>
          </w:tcPr>
          <w:p w14:paraId="76745122" w14:textId="77777777" w:rsidR="003866EF" w:rsidRDefault="003866EF">
            <w:r>
              <w:t>Mira Hallak</w:t>
            </w:r>
          </w:p>
        </w:tc>
      </w:tr>
      <w:tr w:rsidR="003866EF" w14:paraId="64D1448A" w14:textId="77777777">
        <w:trPr>
          <w:tblCellSpacing w:w="15" w:type="dxa"/>
        </w:trPr>
        <w:tc>
          <w:tcPr>
            <w:tcW w:w="0" w:type="auto"/>
            <w:vAlign w:val="center"/>
            <w:hideMark/>
          </w:tcPr>
          <w:p w14:paraId="6C7A378A" w14:textId="77777777" w:rsidR="003866EF" w:rsidRDefault="003866EF">
            <w:pPr>
              <w:jc w:val="center"/>
              <w:rPr>
                <w:b/>
                <w:bCs/>
              </w:rPr>
            </w:pPr>
            <w:r>
              <w:rPr>
                <w:b/>
                <w:bCs/>
              </w:rPr>
              <w:t>Author</w:t>
            </w:r>
          </w:p>
        </w:tc>
        <w:tc>
          <w:tcPr>
            <w:tcW w:w="0" w:type="auto"/>
            <w:vAlign w:val="center"/>
            <w:hideMark/>
          </w:tcPr>
          <w:p w14:paraId="27B1A345" w14:textId="77777777" w:rsidR="003866EF" w:rsidRDefault="003866EF">
            <w:r>
              <w:t>Osama S. Al-Said</w:t>
            </w:r>
          </w:p>
        </w:tc>
      </w:tr>
      <w:tr w:rsidR="003866EF" w14:paraId="56F5A36D" w14:textId="77777777">
        <w:trPr>
          <w:tblCellSpacing w:w="15" w:type="dxa"/>
        </w:trPr>
        <w:tc>
          <w:tcPr>
            <w:tcW w:w="0" w:type="auto"/>
            <w:vAlign w:val="center"/>
            <w:hideMark/>
          </w:tcPr>
          <w:p w14:paraId="4B3F3DFF" w14:textId="77777777" w:rsidR="003866EF" w:rsidRDefault="003866EF">
            <w:pPr>
              <w:jc w:val="center"/>
              <w:rPr>
                <w:b/>
                <w:bCs/>
              </w:rPr>
            </w:pPr>
            <w:r>
              <w:rPr>
                <w:b/>
                <w:bCs/>
              </w:rPr>
              <w:t>Author</w:t>
            </w:r>
          </w:p>
        </w:tc>
        <w:tc>
          <w:tcPr>
            <w:tcW w:w="0" w:type="auto"/>
            <w:vAlign w:val="center"/>
            <w:hideMark/>
          </w:tcPr>
          <w:p w14:paraId="543A2DA3" w14:textId="77777777" w:rsidR="003866EF" w:rsidRDefault="003866EF">
            <w:r>
              <w:t>Rama Al-Braik</w:t>
            </w:r>
          </w:p>
        </w:tc>
      </w:tr>
      <w:tr w:rsidR="003866EF" w14:paraId="15F86500" w14:textId="77777777">
        <w:trPr>
          <w:tblCellSpacing w:w="15" w:type="dxa"/>
        </w:trPr>
        <w:tc>
          <w:tcPr>
            <w:tcW w:w="0" w:type="auto"/>
            <w:vAlign w:val="center"/>
            <w:hideMark/>
          </w:tcPr>
          <w:p w14:paraId="288B64F1" w14:textId="77777777" w:rsidR="003866EF" w:rsidRDefault="003866EF">
            <w:pPr>
              <w:jc w:val="center"/>
              <w:rPr>
                <w:b/>
                <w:bCs/>
              </w:rPr>
            </w:pPr>
            <w:r>
              <w:rPr>
                <w:b/>
                <w:bCs/>
              </w:rPr>
              <w:t>Author</w:t>
            </w:r>
          </w:p>
        </w:tc>
        <w:tc>
          <w:tcPr>
            <w:tcW w:w="0" w:type="auto"/>
            <w:vAlign w:val="center"/>
            <w:hideMark/>
          </w:tcPr>
          <w:p w14:paraId="06AC2AF3" w14:textId="77777777" w:rsidR="003866EF" w:rsidRDefault="003866EF">
            <w:r>
              <w:t>Zaid Sawaftah</w:t>
            </w:r>
          </w:p>
        </w:tc>
      </w:tr>
      <w:tr w:rsidR="003866EF" w14:paraId="2DC6D0A4" w14:textId="77777777">
        <w:trPr>
          <w:tblCellSpacing w:w="15" w:type="dxa"/>
        </w:trPr>
        <w:tc>
          <w:tcPr>
            <w:tcW w:w="0" w:type="auto"/>
            <w:vAlign w:val="center"/>
            <w:hideMark/>
          </w:tcPr>
          <w:p w14:paraId="754777BB" w14:textId="77777777" w:rsidR="003866EF" w:rsidRDefault="003866EF">
            <w:pPr>
              <w:jc w:val="center"/>
              <w:rPr>
                <w:b/>
                <w:bCs/>
              </w:rPr>
            </w:pPr>
            <w:r>
              <w:rPr>
                <w:b/>
                <w:bCs/>
              </w:rPr>
              <w:t>Author</w:t>
            </w:r>
          </w:p>
        </w:tc>
        <w:tc>
          <w:tcPr>
            <w:tcW w:w="0" w:type="auto"/>
            <w:vAlign w:val="center"/>
            <w:hideMark/>
          </w:tcPr>
          <w:p w14:paraId="51C92CC1" w14:textId="77777777" w:rsidR="003866EF" w:rsidRDefault="003866EF">
            <w:r>
              <w:t>Fathi Milhem</w:t>
            </w:r>
          </w:p>
        </w:tc>
      </w:tr>
      <w:tr w:rsidR="003866EF" w14:paraId="551F0D1B" w14:textId="77777777">
        <w:trPr>
          <w:tblCellSpacing w:w="15" w:type="dxa"/>
        </w:trPr>
        <w:tc>
          <w:tcPr>
            <w:tcW w:w="0" w:type="auto"/>
            <w:vAlign w:val="center"/>
            <w:hideMark/>
          </w:tcPr>
          <w:p w14:paraId="3F3EE5F7" w14:textId="77777777" w:rsidR="003866EF" w:rsidRDefault="003866EF">
            <w:pPr>
              <w:jc w:val="center"/>
              <w:rPr>
                <w:b/>
                <w:bCs/>
              </w:rPr>
            </w:pPr>
            <w:r>
              <w:rPr>
                <w:b/>
                <w:bCs/>
              </w:rPr>
              <w:t>Author</w:t>
            </w:r>
          </w:p>
        </w:tc>
        <w:tc>
          <w:tcPr>
            <w:tcW w:w="0" w:type="auto"/>
            <w:vAlign w:val="center"/>
            <w:hideMark/>
          </w:tcPr>
          <w:p w14:paraId="6B090C05" w14:textId="77777777" w:rsidR="003866EF" w:rsidRDefault="003866EF">
            <w:r>
              <w:t>Omar Almur</w:t>
            </w:r>
          </w:p>
        </w:tc>
      </w:tr>
      <w:tr w:rsidR="003866EF" w14:paraId="1179575A" w14:textId="77777777">
        <w:trPr>
          <w:tblCellSpacing w:w="15" w:type="dxa"/>
        </w:trPr>
        <w:tc>
          <w:tcPr>
            <w:tcW w:w="0" w:type="auto"/>
            <w:vAlign w:val="center"/>
            <w:hideMark/>
          </w:tcPr>
          <w:p w14:paraId="2346B73A" w14:textId="77777777" w:rsidR="003866EF" w:rsidRDefault="003866EF">
            <w:pPr>
              <w:jc w:val="center"/>
              <w:rPr>
                <w:b/>
                <w:bCs/>
              </w:rPr>
            </w:pPr>
            <w:r>
              <w:rPr>
                <w:b/>
                <w:bCs/>
              </w:rPr>
              <w:t>Author</w:t>
            </w:r>
          </w:p>
        </w:tc>
        <w:tc>
          <w:tcPr>
            <w:tcW w:w="0" w:type="auto"/>
            <w:vAlign w:val="center"/>
            <w:hideMark/>
          </w:tcPr>
          <w:p w14:paraId="6AEFED8E" w14:textId="77777777" w:rsidR="003866EF" w:rsidRDefault="003866EF">
            <w:r>
              <w:t>Sakeena Saife</w:t>
            </w:r>
          </w:p>
        </w:tc>
      </w:tr>
      <w:tr w:rsidR="003866EF" w14:paraId="0E5EDFE4" w14:textId="77777777">
        <w:trPr>
          <w:tblCellSpacing w:w="15" w:type="dxa"/>
        </w:trPr>
        <w:tc>
          <w:tcPr>
            <w:tcW w:w="0" w:type="auto"/>
            <w:vAlign w:val="center"/>
            <w:hideMark/>
          </w:tcPr>
          <w:p w14:paraId="7718C76C" w14:textId="77777777" w:rsidR="003866EF" w:rsidRDefault="003866EF">
            <w:pPr>
              <w:jc w:val="center"/>
              <w:rPr>
                <w:b/>
                <w:bCs/>
              </w:rPr>
            </w:pPr>
            <w:r>
              <w:rPr>
                <w:b/>
                <w:bCs/>
              </w:rPr>
              <w:t>Author</w:t>
            </w:r>
          </w:p>
        </w:tc>
        <w:tc>
          <w:tcPr>
            <w:tcW w:w="0" w:type="auto"/>
            <w:vAlign w:val="center"/>
            <w:hideMark/>
          </w:tcPr>
          <w:p w14:paraId="0CA76F20" w14:textId="77777777" w:rsidR="003866EF" w:rsidRDefault="003866EF">
            <w:r>
              <w:t>Mohammed Aburemaileh</w:t>
            </w:r>
          </w:p>
        </w:tc>
      </w:tr>
      <w:tr w:rsidR="003866EF" w14:paraId="74734B6A" w14:textId="77777777">
        <w:trPr>
          <w:tblCellSpacing w:w="15" w:type="dxa"/>
        </w:trPr>
        <w:tc>
          <w:tcPr>
            <w:tcW w:w="0" w:type="auto"/>
            <w:vAlign w:val="center"/>
            <w:hideMark/>
          </w:tcPr>
          <w:p w14:paraId="68BFE952" w14:textId="77777777" w:rsidR="003866EF" w:rsidRDefault="003866EF">
            <w:pPr>
              <w:jc w:val="center"/>
              <w:rPr>
                <w:b/>
                <w:bCs/>
              </w:rPr>
            </w:pPr>
            <w:r>
              <w:rPr>
                <w:b/>
                <w:bCs/>
              </w:rPr>
              <w:t>Author</w:t>
            </w:r>
          </w:p>
        </w:tc>
        <w:tc>
          <w:tcPr>
            <w:tcW w:w="0" w:type="auto"/>
            <w:vAlign w:val="center"/>
            <w:hideMark/>
          </w:tcPr>
          <w:p w14:paraId="2566D12C" w14:textId="77777777" w:rsidR="003866EF" w:rsidRDefault="003866EF">
            <w:r>
              <w:t>Anfal Abuhilal</w:t>
            </w:r>
          </w:p>
        </w:tc>
      </w:tr>
      <w:tr w:rsidR="003866EF" w14:paraId="7439A913" w14:textId="77777777">
        <w:trPr>
          <w:tblCellSpacing w:w="15" w:type="dxa"/>
        </w:trPr>
        <w:tc>
          <w:tcPr>
            <w:tcW w:w="0" w:type="auto"/>
            <w:vAlign w:val="center"/>
            <w:hideMark/>
          </w:tcPr>
          <w:p w14:paraId="062117D3" w14:textId="77777777" w:rsidR="003866EF" w:rsidRDefault="003866EF">
            <w:pPr>
              <w:jc w:val="center"/>
              <w:rPr>
                <w:b/>
                <w:bCs/>
              </w:rPr>
            </w:pPr>
            <w:r>
              <w:rPr>
                <w:b/>
                <w:bCs/>
              </w:rPr>
              <w:t>Abstract</w:t>
            </w:r>
          </w:p>
        </w:tc>
        <w:tc>
          <w:tcPr>
            <w:tcW w:w="0" w:type="auto"/>
            <w:vAlign w:val="center"/>
            <w:hideMark/>
          </w:tcPr>
          <w:p w14:paraId="3E9BA5EF" w14:textId="77777777" w:rsidR="003866EF" w:rsidRDefault="003866EF">
            <w:r>
              <w:t xml:space="preserve">The Enteric Nervous System (ENS), often called the "second brain," is a complex network of neurons and glial cells within the gastrointestinal (GI) tract. It functions autonomously while maintaining close communication with the central nervous system (CNS) via the gut-brain axis (GBA). ENS dysfunction plays a crucial role in neurodegenerative and neurodevelopmental disorders, including Parkinson's disease, Alzheimer's disease, and autism spectrum </w:t>
            </w:r>
            <w:r>
              <w:lastRenderedPageBreak/>
              <w:t>disorder. Disruptions such as altered neurotransmission, gut microbiota imbalance, and neuroinflammation contribute to disease pathogenesis. The GBA enables bidirectional communication through the vagus nerve, gut hormones, immune signaling, and microbial metabolites, linking gut health to neurological function. ENS dysregulation is implicated in conditions like irritable bowel syndrome (IBS) and inflammatory bowel disease (IBD), influencing systemic and CNS pathology through neuroinflammation and impaired barrier integrity. This review highlights emerging therapeutic strategies targeting ENS dysfunction, including prebiotics, probiotics, fecal microbiota transplantation (FMT), and vagus nerve stimulation, which offer novel ways to modulate gut-brain interactions. Unlike previous perspectives that view the ENS as a passive disease marker, this review repositions it as an active driver of neurological disorders. By integrating advances in ENS biomarkers, therapeutic targets, and GBA modulation, this article presents a paradigm shift-emphasizing ENS dysfunction as a fundamental mechanism in neurodegeneration and neurodevelopmental disorders. This perspective paves the way for innovative diagnostics, personalized gut-targeted therapies, and a deeper understanding of the ENS's role in brain health and disease.</w:t>
            </w:r>
          </w:p>
        </w:tc>
      </w:tr>
      <w:tr w:rsidR="003866EF" w14:paraId="30670A16" w14:textId="77777777">
        <w:trPr>
          <w:tblCellSpacing w:w="15" w:type="dxa"/>
        </w:trPr>
        <w:tc>
          <w:tcPr>
            <w:tcW w:w="0" w:type="auto"/>
            <w:vAlign w:val="center"/>
            <w:hideMark/>
          </w:tcPr>
          <w:p w14:paraId="63182347" w14:textId="77777777" w:rsidR="003866EF" w:rsidRDefault="003866EF">
            <w:pPr>
              <w:jc w:val="center"/>
              <w:rPr>
                <w:b/>
                <w:bCs/>
              </w:rPr>
            </w:pPr>
            <w:r>
              <w:rPr>
                <w:b/>
                <w:bCs/>
              </w:rPr>
              <w:lastRenderedPageBreak/>
              <w:t>Date</w:t>
            </w:r>
          </w:p>
        </w:tc>
        <w:tc>
          <w:tcPr>
            <w:tcW w:w="0" w:type="auto"/>
            <w:vAlign w:val="center"/>
            <w:hideMark/>
          </w:tcPr>
          <w:p w14:paraId="300E51DB" w14:textId="77777777" w:rsidR="003866EF" w:rsidRDefault="003866EF">
            <w:r>
              <w:t>2025 Apr 19</w:t>
            </w:r>
          </w:p>
        </w:tc>
      </w:tr>
      <w:tr w:rsidR="003866EF" w14:paraId="41628F04" w14:textId="77777777">
        <w:trPr>
          <w:tblCellSpacing w:w="15" w:type="dxa"/>
        </w:trPr>
        <w:tc>
          <w:tcPr>
            <w:tcW w:w="0" w:type="auto"/>
            <w:vAlign w:val="center"/>
            <w:hideMark/>
          </w:tcPr>
          <w:p w14:paraId="7BFACB6D" w14:textId="77777777" w:rsidR="003866EF" w:rsidRDefault="003866EF">
            <w:pPr>
              <w:jc w:val="center"/>
              <w:rPr>
                <w:b/>
                <w:bCs/>
              </w:rPr>
            </w:pPr>
            <w:r>
              <w:rPr>
                <w:b/>
                <w:bCs/>
              </w:rPr>
              <w:t>Language</w:t>
            </w:r>
          </w:p>
        </w:tc>
        <w:tc>
          <w:tcPr>
            <w:tcW w:w="0" w:type="auto"/>
            <w:vAlign w:val="center"/>
            <w:hideMark/>
          </w:tcPr>
          <w:p w14:paraId="5F5B01D7" w14:textId="77777777" w:rsidR="003866EF" w:rsidRDefault="003866EF">
            <w:r>
              <w:t>eng</w:t>
            </w:r>
          </w:p>
        </w:tc>
      </w:tr>
      <w:tr w:rsidR="003866EF" w14:paraId="50D28D2F" w14:textId="77777777">
        <w:trPr>
          <w:tblCellSpacing w:w="15" w:type="dxa"/>
        </w:trPr>
        <w:tc>
          <w:tcPr>
            <w:tcW w:w="0" w:type="auto"/>
            <w:vAlign w:val="center"/>
            <w:hideMark/>
          </w:tcPr>
          <w:p w14:paraId="7D15543B" w14:textId="77777777" w:rsidR="003866EF" w:rsidRDefault="003866EF">
            <w:pPr>
              <w:jc w:val="center"/>
              <w:rPr>
                <w:b/>
                <w:bCs/>
              </w:rPr>
            </w:pPr>
            <w:r>
              <w:rPr>
                <w:b/>
                <w:bCs/>
              </w:rPr>
              <w:t>Rights</w:t>
            </w:r>
          </w:p>
        </w:tc>
        <w:tc>
          <w:tcPr>
            <w:tcW w:w="0" w:type="auto"/>
            <w:vAlign w:val="center"/>
            <w:hideMark/>
          </w:tcPr>
          <w:p w14:paraId="364D5C16" w14:textId="77777777" w:rsidR="003866EF" w:rsidRDefault="003866EF">
            <w:r>
              <w:t>Copyright © 2025 International Brain Research Organization (IBRO). Published by Elsevier Inc. All rights reserved.</w:t>
            </w:r>
          </w:p>
        </w:tc>
      </w:tr>
      <w:tr w:rsidR="003866EF" w14:paraId="4E4C1030" w14:textId="77777777">
        <w:trPr>
          <w:tblCellSpacing w:w="15" w:type="dxa"/>
        </w:trPr>
        <w:tc>
          <w:tcPr>
            <w:tcW w:w="0" w:type="auto"/>
            <w:vAlign w:val="center"/>
            <w:hideMark/>
          </w:tcPr>
          <w:p w14:paraId="387F3212" w14:textId="77777777" w:rsidR="003866EF" w:rsidRDefault="003866EF">
            <w:pPr>
              <w:jc w:val="center"/>
              <w:rPr>
                <w:b/>
                <w:bCs/>
              </w:rPr>
            </w:pPr>
            <w:r>
              <w:rPr>
                <w:b/>
                <w:bCs/>
              </w:rPr>
              <w:t>Extra</w:t>
            </w:r>
          </w:p>
        </w:tc>
        <w:tc>
          <w:tcPr>
            <w:tcW w:w="0" w:type="auto"/>
            <w:vAlign w:val="center"/>
            <w:hideMark/>
          </w:tcPr>
          <w:p w14:paraId="02B0A8E5" w14:textId="77777777" w:rsidR="003866EF" w:rsidRDefault="003866EF">
            <w:r>
              <w:t>Place: United States PMID: 40088964</w:t>
            </w:r>
          </w:p>
        </w:tc>
      </w:tr>
      <w:tr w:rsidR="003866EF" w14:paraId="5AF544C4" w14:textId="77777777">
        <w:trPr>
          <w:tblCellSpacing w:w="15" w:type="dxa"/>
        </w:trPr>
        <w:tc>
          <w:tcPr>
            <w:tcW w:w="0" w:type="auto"/>
            <w:vAlign w:val="center"/>
            <w:hideMark/>
          </w:tcPr>
          <w:p w14:paraId="5715E7B7" w14:textId="77777777" w:rsidR="003866EF" w:rsidRDefault="003866EF">
            <w:pPr>
              <w:jc w:val="center"/>
              <w:rPr>
                <w:b/>
                <w:bCs/>
              </w:rPr>
            </w:pPr>
            <w:r>
              <w:rPr>
                <w:b/>
                <w:bCs/>
              </w:rPr>
              <w:t>Volume</w:t>
            </w:r>
          </w:p>
        </w:tc>
        <w:tc>
          <w:tcPr>
            <w:tcW w:w="0" w:type="auto"/>
            <w:vAlign w:val="center"/>
            <w:hideMark/>
          </w:tcPr>
          <w:p w14:paraId="7E6745FF" w14:textId="77777777" w:rsidR="003866EF" w:rsidRDefault="003866EF">
            <w:r>
              <w:t>572</w:t>
            </w:r>
          </w:p>
        </w:tc>
      </w:tr>
      <w:tr w:rsidR="003866EF" w14:paraId="5CA09644" w14:textId="77777777">
        <w:trPr>
          <w:tblCellSpacing w:w="15" w:type="dxa"/>
        </w:trPr>
        <w:tc>
          <w:tcPr>
            <w:tcW w:w="0" w:type="auto"/>
            <w:vAlign w:val="center"/>
            <w:hideMark/>
          </w:tcPr>
          <w:p w14:paraId="0E5BFA3C" w14:textId="77777777" w:rsidR="003866EF" w:rsidRDefault="003866EF">
            <w:pPr>
              <w:jc w:val="center"/>
              <w:rPr>
                <w:b/>
                <w:bCs/>
              </w:rPr>
            </w:pPr>
            <w:r>
              <w:rPr>
                <w:b/>
                <w:bCs/>
              </w:rPr>
              <w:t>Pages</w:t>
            </w:r>
          </w:p>
        </w:tc>
        <w:tc>
          <w:tcPr>
            <w:tcW w:w="0" w:type="auto"/>
            <w:vAlign w:val="center"/>
            <w:hideMark/>
          </w:tcPr>
          <w:p w14:paraId="799B79E7" w14:textId="77777777" w:rsidR="003866EF" w:rsidRDefault="003866EF">
            <w:r>
              <w:t>232-247</w:t>
            </w:r>
          </w:p>
        </w:tc>
      </w:tr>
      <w:tr w:rsidR="003866EF" w14:paraId="4798E59D" w14:textId="77777777">
        <w:trPr>
          <w:tblCellSpacing w:w="15" w:type="dxa"/>
        </w:trPr>
        <w:tc>
          <w:tcPr>
            <w:tcW w:w="0" w:type="auto"/>
            <w:vAlign w:val="center"/>
            <w:hideMark/>
          </w:tcPr>
          <w:p w14:paraId="17B19894" w14:textId="77777777" w:rsidR="003866EF" w:rsidRDefault="003866EF">
            <w:pPr>
              <w:jc w:val="center"/>
              <w:rPr>
                <w:b/>
                <w:bCs/>
              </w:rPr>
            </w:pPr>
            <w:r>
              <w:rPr>
                <w:b/>
                <w:bCs/>
              </w:rPr>
              <w:t>Publication</w:t>
            </w:r>
          </w:p>
        </w:tc>
        <w:tc>
          <w:tcPr>
            <w:tcW w:w="0" w:type="auto"/>
            <w:vAlign w:val="center"/>
            <w:hideMark/>
          </w:tcPr>
          <w:p w14:paraId="1337327F" w14:textId="77777777" w:rsidR="003866EF" w:rsidRDefault="003866EF">
            <w:r>
              <w:t>Neuroscience</w:t>
            </w:r>
          </w:p>
        </w:tc>
      </w:tr>
      <w:tr w:rsidR="003866EF" w14:paraId="4BF35FAB" w14:textId="77777777">
        <w:trPr>
          <w:tblCellSpacing w:w="15" w:type="dxa"/>
        </w:trPr>
        <w:tc>
          <w:tcPr>
            <w:tcW w:w="0" w:type="auto"/>
            <w:vAlign w:val="center"/>
            <w:hideMark/>
          </w:tcPr>
          <w:p w14:paraId="4FAD89B5" w14:textId="77777777" w:rsidR="003866EF" w:rsidRDefault="003866EF">
            <w:pPr>
              <w:jc w:val="center"/>
              <w:rPr>
                <w:b/>
                <w:bCs/>
              </w:rPr>
            </w:pPr>
            <w:r>
              <w:rPr>
                <w:b/>
                <w:bCs/>
              </w:rPr>
              <w:t>DOI</w:t>
            </w:r>
          </w:p>
        </w:tc>
        <w:tc>
          <w:tcPr>
            <w:tcW w:w="0" w:type="auto"/>
            <w:vAlign w:val="center"/>
            <w:hideMark/>
          </w:tcPr>
          <w:p w14:paraId="4F88BE25" w14:textId="77777777" w:rsidR="003866EF" w:rsidRDefault="003866EF">
            <w:hyperlink r:id="rId371" w:history="1">
              <w:r>
                <w:rPr>
                  <w:rStyle w:val="Hyperlink"/>
                </w:rPr>
                <w:t>10.1016/j.neuroscience.2025.03.015</w:t>
              </w:r>
            </w:hyperlink>
          </w:p>
        </w:tc>
      </w:tr>
      <w:tr w:rsidR="003866EF" w14:paraId="4AE20494" w14:textId="77777777">
        <w:trPr>
          <w:tblCellSpacing w:w="15" w:type="dxa"/>
        </w:trPr>
        <w:tc>
          <w:tcPr>
            <w:tcW w:w="0" w:type="auto"/>
            <w:vAlign w:val="center"/>
            <w:hideMark/>
          </w:tcPr>
          <w:p w14:paraId="52A9EEDF" w14:textId="77777777" w:rsidR="003866EF" w:rsidRDefault="003866EF">
            <w:pPr>
              <w:jc w:val="center"/>
              <w:rPr>
                <w:b/>
                <w:bCs/>
              </w:rPr>
            </w:pPr>
            <w:r>
              <w:rPr>
                <w:b/>
                <w:bCs/>
              </w:rPr>
              <w:t>Journal Abbr</w:t>
            </w:r>
          </w:p>
        </w:tc>
        <w:tc>
          <w:tcPr>
            <w:tcW w:w="0" w:type="auto"/>
            <w:vAlign w:val="center"/>
            <w:hideMark/>
          </w:tcPr>
          <w:p w14:paraId="5C3DD35A" w14:textId="77777777" w:rsidR="003866EF" w:rsidRDefault="003866EF">
            <w:r>
              <w:t>Neuroscience</w:t>
            </w:r>
          </w:p>
        </w:tc>
      </w:tr>
      <w:tr w:rsidR="003866EF" w14:paraId="749AAA55" w14:textId="77777777">
        <w:trPr>
          <w:tblCellSpacing w:w="15" w:type="dxa"/>
        </w:trPr>
        <w:tc>
          <w:tcPr>
            <w:tcW w:w="0" w:type="auto"/>
            <w:vAlign w:val="center"/>
            <w:hideMark/>
          </w:tcPr>
          <w:p w14:paraId="5BD67649" w14:textId="77777777" w:rsidR="003866EF" w:rsidRDefault="003866EF">
            <w:pPr>
              <w:jc w:val="center"/>
              <w:rPr>
                <w:b/>
                <w:bCs/>
              </w:rPr>
            </w:pPr>
            <w:r>
              <w:rPr>
                <w:b/>
                <w:bCs/>
              </w:rPr>
              <w:t>ISSN</w:t>
            </w:r>
          </w:p>
        </w:tc>
        <w:tc>
          <w:tcPr>
            <w:tcW w:w="0" w:type="auto"/>
            <w:vAlign w:val="center"/>
            <w:hideMark/>
          </w:tcPr>
          <w:p w14:paraId="4D84A429" w14:textId="77777777" w:rsidR="003866EF" w:rsidRDefault="003866EF">
            <w:r>
              <w:t>1873-7544 0306-4522</w:t>
            </w:r>
          </w:p>
        </w:tc>
      </w:tr>
      <w:tr w:rsidR="003866EF" w14:paraId="2FB28917" w14:textId="77777777">
        <w:trPr>
          <w:tblCellSpacing w:w="15" w:type="dxa"/>
        </w:trPr>
        <w:tc>
          <w:tcPr>
            <w:tcW w:w="0" w:type="auto"/>
            <w:vAlign w:val="center"/>
            <w:hideMark/>
          </w:tcPr>
          <w:p w14:paraId="6C857F3B" w14:textId="77777777" w:rsidR="003866EF" w:rsidRDefault="003866EF">
            <w:pPr>
              <w:jc w:val="center"/>
              <w:rPr>
                <w:b/>
                <w:bCs/>
              </w:rPr>
            </w:pPr>
            <w:r>
              <w:rPr>
                <w:b/>
                <w:bCs/>
              </w:rPr>
              <w:t>Date Added</w:t>
            </w:r>
          </w:p>
        </w:tc>
        <w:tc>
          <w:tcPr>
            <w:tcW w:w="0" w:type="auto"/>
            <w:vAlign w:val="center"/>
            <w:hideMark/>
          </w:tcPr>
          <w:p w14:paraId="586EDA1E" w14:textId="77777777" w:rsidR="003866EF" w:rsidRDefault="003866EF">
            <w:r>
              <w:t>6/11/2025, 2:32:23 PM</w:t>
            </w:r>
          </w:p>
        </w:tc>
      </w:tr>
      <w:tr w:rsidR="003866EF" w14:paraId="2E45B4E8" w14:textId="77777777">
        <w:trPr>
          <w:tblCellSpacing w:w="15" w:type="dxa"/>
        </w:trPr>
        <w:tc>
          <w:tcPr>
            <w:tcW w:w="0" w:type="auto"/>
            <w:vAlign w:val="center"/>
            <w:hideMark/>
          </w:tcPr>
          <w:p w14:paraId="6F42092D" w14:textId="77777777" w:rsidR="003866EF" w:rsidRDefault="003866EF">
            <w:pPr>
              <w:jc w:val="center"/>
              <w:rPr>
                <w:b/>
                <w:bCs/>
              </w:rPr>
            </w:pPr>
            <w:r>
              <w:rPr>
                <w:b/>
                <w:bCs/>
              </w:rPr>
              <w:t>Modified</w:t>
            </w:r>
          </w:p>
        </w:tc>
        <w:tc>
          <w:tcPr>
            <w:tcW w:w="0" w:type="auto"/>
            <w:vAlign w:val="center"/>
            <w:hideMark/>
          </w:tcPr>
          <w:p w14:paraId="5366EAAC" w14:textId="77777777" w:rsidR="003866EF" w:rsidRDefault="003866EF">
            <w:r>
              <w:t>6/11/2025, 2:32:23 PM</w:t>
            </w:r>
          </w:p>
        </w:tc>
      </w:tr>
    </w:tbl>
    <w:p w14:paraId="4339FBC0" w14:textId="77777777" w:rsidR="003866EF" w:rsidRDefault="003866EF" w:rsidP="003866EF">
      <w:pPr>
        <w:pStyle w:val="Heading3"/>
        <w:numPr>
          <w:ilvl w:val="0"/>
          <w:numId w:val="13"/>
        </w:numPr>
      </w:pPr>
      <w:r>
        <w:t>Tags:</w:t>
      </w:r>
    </w:p>
    <w:p w14:paraId="227BDBEE" w14:textId="77777777" w:rsidR="003866EF" w:rsidRDefault="003866EF" w:rsidP="003866EF">
      <w:pPr>
        <w:pStyle w:val="item"/>
        <w:numPr>
          <w:ilvl w:val="1"/>
          <w:numId w:val="13"/>
        </w:numPr>
      </w:pPr>
      <w:r>
        <w:t>Humans</w:t>
      </w:r>
    </w:p>
    <w:p w14:paraId="04B0F183" w14:textId="77777777" w:rsidR="003866EF" w:rsidRDefault="003866EF" w:rsidP="003866EF">
      <w:pPr>
        <w:pStyle w:val="item"/>
        <w:numPr>
          <w:ilvl w:val="1"/>
          <w:numId w:val="13"/>
        </w:numPr>
      </w:pPr>
      <w:r>
        <w:t>Animals</w:t>
      </w:r>
    </w:p>
    <w:p w14:paraId="132DDCF9" w14:textId="77777777" w:rsidR="003866EF" w:rsidRDefault="003866EF" w:rsidP="003866EF">
      <w:pPr>
        <w:pStyle w:val="item"/>
        <w:numPr>
          <w:ilvl w:val="1"/>
          <w:numId w:val="13"/>
        </w:numPr>
      </w:pPr>
      <w:r>
        <w:t>Enteric Nervous System</w:t>
      </w:r>
    </w:p>
    <w:p w14:paraId="618300A4" w14:textId="77777777" w:rsidR="003866EF" w:rsidRDefault="003866EF" w:rsidP="003866EF">
      <w:pPr>
        <w:pStyle w:val="item"/>
        <w:numPr>
          <w:ilvl w:val="1"/>
          <w:numId w:val="13"/>
        </w:numPr>
      </w:pPr>
      <w:r>
        <w:lastRenderedPageBreak/>
        <w:t>Microbiota</w:t>
      </w:r>
    </w:p>
    <w:p w14:paraId="79BC78A7" w14:textId="77777777" w:rsidR="003866EF" w:rsidRDefault="003866EF" w:rsidP="003866EF">
      <w:pPr>
        <w:pStyle w:val="item"/>
        <w:numPr>
          <w:ilvl w:val="1"/>
          <w:numId w:val="13"/>
        </w:numPr>
      </w:pPr>
      <w:r>
        <w:t>Gastrointestinal Microbiome/physiology</w:t>
      </w:r>
    </w:p>
    <w:p w14:paraId="4E6DA025" w14:textId="77777777" w:rsidR="003866EF" w:rsidRDefault="003866EF" w:rsidP="003866EF">
      <w:pPr>
        <w:pStyle w:val="item"/>
        <w:numPr>
          <w:ilvl w:val="1"/>
          <w:numId w:val="13"/>
        </w:numPr>
      </w:pPr>
      <w:r>
        <w:t>*Brain/physiopathology</w:t>
      </w:r>
    </w:p>
    <w:p w14:paraId="5EA5807C" w14:textId="77777777" w:rsidR="003866EF" w:rsidRDefault="003866EF" w:rsidP="003866EF">
      <w:pPr>
        <w:pStyle w:val="item"/>
        <w:numPr>
          <w:ilvl w:val="1"/>
          <w:numId w:val="13"/>
        </w:numPr>
      </w:pPr>
      <w:r>
        <w:t>Neuroinflammation</w:t>
      </w:r>
    </w:p>
    <w:p w14:paraId="0E3EF51C" w14:textId="77777777" w:rsidR="003866EF" w:rsidRDefault="003866EF" w:rsidP="003866EF">
      <w:pPr>
        <w:pStyle w:val="item"/>
        <w:numPr>
          <w:ilvl w:val="1"/>
          <w:numId w:val="13"/>
        </w:numPr>
      </w:pPr>
      <w:r>
        <w:t>*Central Nervous System Diseases/physiopathology/therapy</w:t>
      </w:r>
    </w:p>
    <w:p w14:paraId="204DE168" w14:textId="77777777" w:rsidR="003866EF" w:rsidRDefault="003866EF" w:rsidP="003866EF">
      <w:pPr>
        <w:pStyle w:val="item"/>
        <w:numPr>
          <w:ilvl w:val="1"/>
          <w:numId w:val="13"/>
        </w:numPr>
      </w:pPr>
      <w:r>
        <w:t>*Enteric Nervous System/physiopathology</w:t>
      </w:r>
    </w:p>
    <w:p w14:paraId="66CD0907" w14:textId="77777777" w:rsidR="003866EF" w:rsidRDefault="003866EF" w:rsidP="003866EF">
      <w:pPr>
        <w:pStyle w:val="item"/>
        <w:numPr>
          <w:ilvl w:val="1"/>
          <w:numId w:val="13"/>
        </w:numPr>
      </w:pPr>
      <w:r>
        <w:t>Brain-Gut Axis/physiology</w:t>
      </w:r>
    </w:p>
    <w:p w14:paraId="62E03EDD" w14:textId="77777777" w:rsidR="003866EF" w:rsidRDefault="003866EF" w:rsidP="003866EF">
      <w:pPr>
        <w:pStyle w:val="item"/>
        <w:numPr>
          <w:ilvl w:val="1"/>
          <w:numId w:val="13"/>
        </w:numPr>
      </w:pPr>
      <w:r>
        <w:t>Gut-Brain Axis</w:t>
      </w:r>
    </w:p>
    <w:p w14:paraId="4FD87EA6" w14:textId="77777777" w:rsidR="003866EF" w:rsidRDefault="003866EF" w:rsidP="003866EF">
      <w:pPr>
        <w:pStyle w:val="item"/>
        <w:numPr>
          <w:ilvl w:val="1"/>
          <w:numId w:val="13"/>
        </w:numPr>
      </w:pPr>
      <w:r>
        <w:t>Neurodegenerative diseases</w:t>
      </w:r>
    </w:p>
    <w:p w14:paraId="3F7F8264" w14:textId="77777777" w:rsidR="003866EF" w:rsidRDefault="003866EF" w:rsidP="003866EF">
      <w:pPr>
        <w:pStyle w:val="item"/>
        <w:numPr>
          <w:ilvl w:val="1"/>
          <w:numId w:val="13"/>
        </w:numPr>
      </w:pPr>
      <w:r>
        <w:t>Therapeutic targets</w:t>
      </w:r>
    </w:p>
    <w:p w14:paraId="19BA193C" w14:textId="77777777" w:rsidR="003866EF" w:rsidRDefault="003866EF" w:rsidP="003866EF">
      <w:pPr>
        <w:pStyle w:val="item"/>
        <w:numPr>
          <w:ilvl w:val="1"/>
          <w:numId w:val="13"/>
        </w:numPr>
      </w:pPr>
      <w:r>
        <w:t>Vagus nerve stimulation</w:t>
      </w:r>
    </w:p>
    <w:p w14:paraId="1366E3A6" w14:textId="77777777" w:rsidR="003866EF" w:rsidRDefault="003866EF" w:rsidP="003866EF">
      <w:pPr>
        <w:pStyle w:val="Heading2"/>
        <w:numPr>
          <w:ilvl w:val="0"/>
          <w:numId w:val="13"/>
        </w:numPr>
      </w:pPr>
      <w:r>
        <w:t>Enteric nervous system manifestations of neurodegenerative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42A29A87" w14:textId="77777777">
        <w:trPr>
          <w:tblCellSpacing w:w="15" w:type="dxa"/>
        </w:trPr>
        <w:tc>
          <w:tcPr>
            <w:tcW w:w="0" w:type="auto"/>
            <w:vAlign w:val="center"/>
            <w:hideMark/>
          </w:tcPr>
          <w:p w14:paraId="6D380A67" w14:textId="77777777" w:rsidR="003866EF" w:rsidRDefault="003866EF">
            <w:pPr>
              <w:jc w:val="center"/>
              <w:rPr>
                <w:b/>
                <w:bCs/>
              </w:rPr>
            </w:pPr>
            <w:r>
              <w:rPr>
                <w:b/>
                <w:bCs/>
              </w:rPr>
              <w:t>Item Type</w:t>
            </w:r>
          </w:p>
        </w:tc>
        <w:tc>
          <w:tcPr>
            <w:tcW w:w="0" w:type="auto"/>
            <w:vAlign w:val="center"/>
            <w:hideMark/>
          </w:tcPr>
          <w:p w14:paraId="19F40CFA" w14:textId="77777777" w:rsidR="003866EF" w:rsidRDefault="003866EF">
            <w:r>
              <w:t>Journal Article</w:t>
            </w:r>
          </w:p>
        </w:tc>
      </w:tr>
      <w:tr w:rsidR="003866EF" w14:paraId="5765D1E8" w14:textId="77777777">
        <w:trPr>
          <w:tblCellSpacing w:w="15" w:type="dxa"/>
        </w:trPr>
        <w:tc>
          <w:tcPr>
            <w:tcW w:w="0" w:type="auto"/>
            <w:vAlign w:val="center"/>
            <w:hideMark/>
          </w:tcPr>
          <w:p w14:paraId="730F005C" w14:textId="77777777" w:rsidR="003866EF" w:rsidRDefault="003866EF">
            <w:pPr>
              <w:jc w:val="center"/>
              <w:rPr>
                <w:b/>
                <w:bCs/>
              </w:rPr>
            </w:pPr>
            <w:r>
              <w:rPr>
                <w:b/>
                <w:bCs/>
              </w:rPr>
              <w:t>Author</w:t>
            </w:r>
          </w:p>
        </w:tc>
        <w:tc>
          <w:tcPr>
            <w:tcW w:w="0" w:type="auto"/>
            <w:vAlign w:val="center"/>
            <w:hideMark/>
          </w:tcPr>
          <w:p w14:paraId="218DC907" w14:textId="77777777" w:rsidR="003866EF" w:rsidRDefault="003866EF">
            <w:r>
              <w:t>Alcmène Chalazonitis</w:t>
            </w:r>
          </w:p>
        </w:tc>
      </w:tr>
      <w:tr w:rsidR="003866EF" w14:paraId="637ADFA6" w14:textId="77777777">
        <w:trPr>
          <w:tblCellSpacing w:w="15" w:type="dxa"/>
        </w:trPr>
        <w:tc>
          <w:tcPr>
            <w:tcW w:w="0" w:type="auto"/>
            <w:vAlign w:val="center"/>
            <w:hideMark/>
          </w:tcPr>
          <w:p w14:paraId="78328C3E" w14:textId="77777777" w:rsidR="003866EF" w:rsidRDefault="003866EF">
            <w:pPr>
              <w:jc w:val="center"/>
              <w:rPr>
                <w:b/>
                <w:bCs/>
              </w:rPr>
            </w:pPr>
            <w:r>
              <w:rPr>
                <w:b/>
                <w:bCs/>
              </w:rPr>
              <w:t>Author</w:t>
            </w:r>
          </w:p>
        </w:tc>
        <w:tc>
          <w:tcPr>
            <w:tcW w:w="0" w:type="auto"/>
            <w:vAlign w:val="center"/>
            <w:hideMark/>
          </w:tcPr>
          <w:p w14:paraId="463B13FE" w14:textId="77777777" w:rsidR="003866EF" w:rsidRDefault="003866EF">
            <w:r>
              <w:t>Meenakshi Rao</w:t>
            </w:r>
          </w:p>
        </w:tc>
      </w:tr>
      <w:tr w:rsidR="003866EF" w14:paraId="71ADC093" w14:textId="77777777">
        <w:trPr>
          <w:tblCellSpacing w:w="15" w:type="dxa"/>
        </w:trPr>
        <w:tc>
          <w:tcPr>
            <w:tcW w:w="0" w:type="auto"/>
            <w:vAlign w:val="center"/>
            <w:hideMark/>
          </w:tcPr>
          <w:p w14:paraId="7BE2BE1D" w14:textId="77777777" w:rsidR="003866EF" w:rsidRDefault="003866EF">
            <w:pPr>
              <w:jc w:val="center"/>
              <w:rPr>
                <w:b/>
                <w:bCs/>
              </w:rPr>
            </w:pPr>
            <w:r>
              <w:rPr>
                <w:b/>
                <w:bCs/>
              </w:rPr>
              <w:t>Abstract</w:t>
            </w:r>
          </w:p>
        </w:tc>
        <w:tc>
          <w:tcPr>
            <w:tcW w:w="0" w:type="auto"/>
            <w:vAlign w:val="center"/>
            <w:hideMark/>
          </w:tcPr>
          <w:p w14:paraId="44A4646F" w14:textId="77777777" w:rsidR="003866EF" w:rsidRDefault="003866EF">
            <w:r>
              <w:t>Neurological disorders cause gastrointestinal (GI) symptoms that are debilitating and markedly diminish quality of life in patients. The enteric nervous system (ENS), the intrinsic nervous system of the GI tract that is often referred to as "the second brain", shares many features with the central nervous system. The ENS plays an essential role in regulating many GI functions including motility and fluid secretion. Enteric neuronal degeneration could therefore be responsible for the GI symptoms commonly observed in neurological conditions. Here we describe the organization and functions of the ENS and then review the evidence for ENS involvement in two common neurodegenerative disorders, Parkinson's disease (PD) and Alzheimer's disease (AD). Data from patients as well as animal models suggest that PD affects distinct subsets of neurons and glia in the ENS, and that the ENS may participate in the pathogenesis of this disorder. While there has been great enthusiasm for the possibility of sampling the ENS for diagnosis or therapeutic monitoring of PD, further work is needed to determine which enteric neurons are most affected and how ENS function could be modulated to ameliorate GI symptoms in patients. Although AD is far more common than PD and AD patients also experience GI symptoms, understanding of ENS dysfunction in AD is in its infancy. Much work remains to be done in both of these fields to determine how the ENS contributes to and/or is altered by these disorders, and how to target the ENS for more effective treatment of GI comorbidities.</w:t>
            </w:r>
          </w:p>
        </w:tc>
      </w:tr>
      <w:tr w:rsidR="003866EF" w14:paraId="35D5B1FD" w14:textId="77777777">
        <w:trPr>
          <w:tblCellSpacing w:w="15" w:type="dxa"/>
        </w:trPr>
        <w:tc>
          <w:tcPr>
            <w:tcW w:w="0" w:type="auto"/>
            <w:vAlign w:val="center"/>
            <w:hideMark/>
          </w:tcPr>
          <w:p w14:paraId="31C1C7D5" w14:textId="77777777" w:rsidR="003866EF" w:rsidRDefault="003866EF">
            <w:pPr>
              <w:jc w:val="center"/>
              <w:rPr>
                <w:b/>
                <w:bCs/>
              </w:rPr>
            </w:pPr>
            <w:r>
              <w:rPr>
                <w:b/>
                <w:bCs/>
              </w:rPr>
              <w:t>Date</w:t>
            </w:r>
          </w:p>
        </w:tc>
        <w:tc>
          <w:tcPr>
            <w:tcW w:w="0" w:type="auto"/>
            <w:vAlign w:val="center"/>
            <w:hideMark/>
          </w:tcPr>
          <w:p w14:paraId="721BF6BD" w14:textId="77777777" w:rsidR="003866EF" w:rsidRDefault="003866EF">
            <w:r>
              <w:t>2018 Aug 15</w:t>
            </w:r>
          </w:p>
        </w:tc>
      </w:tr>
      <w:tr w:rsidR="003866EF" w14:paraId="05B2DEBE" w14:textId="77777777">
        <w:trPr>
          <w:tblCellSpacing w:w="15" w:type="dxa"/>
        </w:trPr>
        <w:tc>
          <w:tcPr>
            <w:tcW w:w="0" w:type="auto"/>
            <w:vAlign w:val="center"/>
            <w:hideMark/>
          </w:tcPr>
          <w:p w14:paraId="6219FE2A" w14:textId="77777777" w:rsidR="003866EF" w:rsidRDefault="003866EF">
            <w:pPr>
              <w:jc w:val="center"/>
              <w:rPr>
                <w:b/>
                <w:bCs/>
              </w:rPr>
            </w:pPr>
            <w:r>
              <w:rPr>
                <w:b/>
                <w:bCs/>
              </w:rPr>
              <w:t>Language</w:t>
            </w:r>
          </w:p>
        </w:tc>
        <w:tc>
          <w:tcPr>
            <w:tcW w:w="0" w:type="auto"/>
            <w:vAlign w:val="center"/>
            <w:hideMark/>
          </w:tcPr>
          <w:p w14:paraId="1A38877F" w14:textId="77777777" w:rsidR="003866EF" w:rsidRDefault="003866EF">
            <w:r>
              <w:t>eng</w:t>
            </w:r>
          </w:p>
        </w:tc>
      </w:tr>
      <w:tr w:rsidR="003866EF" w14:paraId="5339A5F5" w14:textId="77777777">
        <w:trPr>
          <w:tblCellSpacing w:w="15" w:type="dxa"/>
        </w:trPr>
        <w:tc>
          <w:tcPr>
            <w:tcW w:w="0" w:type="auto"/>
            <w:vAlign w:val="center"/>
            <w:hideMark/>
          </w:tcPr>
          <w:p w14:paraId="3A17DD11" w14:textId="77777777" w:rsidR="003866EF" w:rsidRDefault="003866EF">
            <w:pPr>
              <w:jc w:val="center"/>
              <w:rPr>
                <w:b/>
                <w:bCs/>
              </w:rPr>
            </w:pPr>
            <w:r>
              <w:rPr>
                <w:b/>
                <w:bCs/>
              </w:rPr>
              <w:t>Rights</w:t>
            </w:r>
          </w:p>
        </w:tc>
        <w:tc>
          <w:tcPr>
            <w:tcW w:w="0" w:type="auto"/>
            <w:vAlign w:val="center"/>
            <w:hideMark/>
          </w:tcPr>
          <w:p w14:paraId="408897F0" w14:textId="77777777" w:rsidR="003866EF" w:rsidRDefault="003866EF">
            <w:r>
              <w:t>Copyright © 2018 Elsevier B.V. All rights reserved.</w:t>
            </w:r>
          </w:p>
        </w:tc>
      </w:tr>
      <w:tr w:rsidR="003866EF" w14:paraId="1752AF51" w14:textId="77777777">
        <w:trPr>
          <w:tblCellSpacing w:w="15" w:type="dxa"/>
        </w:trPr>
        <w:tc>
          <w:tcPr>
            <w:tcW w:w="0" w:type="auto"/>
            <w:vAlign w:val="center"/>
            <w:hideMark/>
          </w:tcPr>
          <w:p w14:paraId="65A084B0" w14:textId="77777777" w:rsidR="003866EF" w:rsidRDefault="003866EF">
            <w:pPr>
              <w:jc w:val="center"/>
              <w:rPr>
                <w:b/>
                <w:bCs/>
              </w:rPr>
            </w:pPr>
            <w:r>
              <w:rPr>
                <w:b/>
                <w:bCs/>
              </w:rPr>
              <w:lastRenderedPageBreak/>
              <w:t>Extra</w:t>
            </w:r>
          </w:p>
        </w:tc>
        <w:tc>
          <w:tcPr>
            <w:tcW w:w="0" w:type="auto"/>
            <w:vAlign w:val="center"/>
            <w:hideMark/>
          </w:tcPr>
          <w:p w14:paraId="5A0F483A" w14:textId="77777777" w:rsidR="003866EF" w:rsidRDefault="003866EF">
            <w:r>
              <w:t>Place: Netherlands PMID: 29360466 PMCID: PMC6003851</w:t>
            </w:r>
          </w:p>
        </w:tc>
      </w:tr>
      <w:tr w:rsidR="003866EF" w14:paraId="2A4CB86B" w14:textId="77777777">
        <w:trPr>
          <w:tblCellSpacing w:w="15" w:type="dxa"/>
        </w:trPr>
        <w:tc>
          <w:tcPr>
            <w:tcW w:w="0" w:type="auto"/>
            <w:vAlign w:val="center"/>
            <w:hideMark/>
          </w:tcPr>
          <w:p w14:paraId="5A1C6C86" w14:textId="77777777" w:rsidR="003866EF" w:rsidRDefault="003866EF">
            <w:pPr>
              <w:jc w:val="center"/>
              <w:rPr>
                <w:b/>
                <w:bCs/>
              </w:rPr>
            </w:pPr>
            <w:r>
              <w:rPr>
                <w:b/>
                <w:bCs/>
              </w:rPr>
              <w:t>Volume</w:t>
            </w:r>
          </w:p>
        </w:tc>
        <w:tc>
          <w:tcPr>
            <w:tcW w:w="0" w:type="auto"/>
            <w:vAlign w:val="center"/>
            <w:hideMark/>
          </w:tcPr>
          <w:p w14:paraId="0F7C3011" w14:textId="77777777" w:rsidR="003866EF" w:rsidRDefault="003866EF">
            <w:r>
              <w:t>1693</w:t>
            </w:r>
          </w:p>
        </w:tc>
      </w:tr>
      <w:tr w:rsidR="003866EF" w14:paraId="2F6CC996" w14:textId="77777777">
        <w:trPr>
          <w:tblCellSpacing w:w="15" w:type="dxa"/>
        </w:trPr>
        <w:tc>
          <w:tcPr>
            <w:tcW w:w="0" w:type="auto"/>
            <w:vAlign w:val="center"/>
            <w:hideMark/>
          </w:tcPr>
          <w:p w14:paraId="5C4BBC35" w14:textId="77777777" w:rsidR="003866EF" w:rsidRDefault="003866EF">
            <w:pPr>
              <w:jc w:val="center"/>
              <w:rPr>
                <w:b/>
                <w:bCs/>
              </w:rPr>
            </w:pPr>
            <w:r>
              <w:rPr>
                <w:b/>
                <w:bCs/>
              </w:rPr>
              <w:t>Pages</w:t>
            </w:r>
          </w:p>
        </w:tc>
        <w:tc>
          <w:tcPr>
            <w:tcW w:w="0" w:type="auto"/>
            <w:vAlign w:val="center"/>
            <w:hideMark/>
          </w:tcPr>
          <w:p w14:paraId="60802733" w14:textId="77777777" w:rsidR="003866EF" w:rsidRDefault="003866EF">
            <w:r>
              <w:t>207-213</w:t>
            </w:r>
          </w:p>
        </w:tc>
      </w:tr>
      <w:tr w:rsidR="003866EF" w14:paraId="3246B1B4" w14:textId="77777777">
        <w:trPr>
          <w:tblCellSpacing w:w="15" w:type="dxa"/>
        </w:trPr>
        <w:tc>
          <w:tcPr>
            <w:tcW w:w="0" w:type="auto"/>
            <w:vAlign w:val="center"/>
            <w:hideMark/>
          </w:tcPr>
          <w:p w14:paraId="7B7E5535" w14:textId="77777777" w:rsidR="003866EF" w:rsidRDefault="003866EF">
            <w:pPr>
              <w:jc w:val="center"/>
              <w:rPr>
                <w:b/>
                <w:bCs/>
              </w:rPr>
            </w:pPr>
            <w:r>
              <w:rPr>
                <w:b/>
                <w:bCs/>
              </w:rPr>
              <w:t>Publication</w:t>
            </w:r>
          </w:p>
        </w:tc>
        <w:tc>
          <w:tcPr>
            <w:tcW w:w="0" w:type="auto"/>
            <w:vAlign w:val="center"/>
            <w:hideMark/>
          </w:tcPr>
          <w:p w14:paraId="3897CAAA" w14:textId="77777777" w:rsidR="003866EF" w:rsidRDefault="003866EF">
            <w:r>
              <w:t>Brain research</w:t>
            </w:r>
          </w:p>
        </w:tc>
      </w:tr>
      <w:tr w:rsidR="003866EF" w14:paraId="3D09050C" w14:textId="77777777">
        <w:trPr>
          <w:tblCellSpacing w:w="15" w:type="dxa"/>
        </w:trPr>
        <w:tc>
          <w:tcPr>
            <w:tcW w:w="0" w:type="auto"/>
            <w:vAlign w:val="center"/>
            <w:hideMark/>
          </w:tcPr>
          <w:p w14:paraId="5D1C06FA" w14:textId="77777777" w:rsidR="003866EF" w:rsidRDefault="003866EF">
            <w:pPr>
              <w:jc w:val="center"/>
              <w:rPr>
                <w:b/>
                <w:bCs/>
              </w:rPr>
            </w:pPr>
            <w:r>
              <w:rPr>
                <w:b/>
                <w:bCs/>
              </w:rPr>
              <w:t>DOI</w:t>
            </w:r>
          </w:p>
        </w:tc>
        <w:tc>
          <w:tcPr>
            <w:tcW w:w="0" w:type="auto"/>
            <w:vAlign w:val="center"/>
            <w:hideMark/>
          </w:tcPr>
          <w:p w14:paraId="174494B1" w14:textId="77777777" w:rsidR="003866EF" w:rsidRDefault="003866EF">
            <w:hyperlink r:id="rId372" w:history="1">
              <w:r>
                <w:rPr>
                  <w:rStyle w:val="Hyperlink"/>
                </w:rPr>
                <w:t>10.1016/j.brainres.2018.01.011</w:t>
              </w:r>
            </w:hyperlink>
          </w:p>
        </w:tc>
      </w:tr>
      <w:tr w:rsidR="003866EF" w14:paraId="4C8D0C28" w14:textId="77777777">
        <w:trPr>
          <w:tblCellSpacing w:w="15" w:type="dxa"/>
        </w:trPr>
        <w:tc>
          <w:tcPr>
            <w:tcW w:w="0" w:type="auto"/>
            <w:vAlign w:val="center"/>
            <w:hideMark/>
          </w:tcPr>
          <w:p w14:paraId="1E13606C" w14:textId="77777777" w:rsidR="003866EF" w:rsidRDefault="003866EF">
            <w:pPr>
              <w:jc w:val="center"/>
              <w:rPr>
                <w:b/>
                <w:bCs/>
              </w:rPr>
            </w:pPr>
            <w:r>
              <w:rPr>
                <w:b/>
                <w:bCs/>
              </w:rPr>
              <w:t>Issue</w:t>
            </w:r>
          </w:p>
        </w:tc>
        <w:tc>
          <w:tcPr>
            <w:tcW w:w="0" w:type="auto"/>
            <w:vAlign w:val="center"/>
            <w:hideMark/>
          </w:tcPr>
          <w:p w14:paraId="6866D883" w14:textId="77777777" w:rsidR="003866EF" w:rsidRDefault="003866EF">
            <w:r>
              <w:t>Pt B</w:t>
            </w:r>
          </w:p>
        </w:tc>
      </w:tr>
      <w:tr w:rsidR="003866EF" w14:paraId="7F254FA8" w14:textId="77777777">
        <w:trPr>
          <w:tblCellSpacing w:w="15" w:type="dxa"/>
        </w:trPr>
        <w:tc>
          <w:tcPr>
            <w:tcW w:w="0" w:type="auto"/>
            <w:vAlign w:val="center"/>
            <w:hideMark/>
          </w:tcPr>
          <w:p w14:paraId="5A1829F4" w14:textId="77777777" w:rsidR="003866EF" w:rsidRDefault="003866EF">
            <w:pPr>
              <w:jc w:val="center"/>
              <w:rPr>
                <w:b/>
                <w:bCs/>
              </w:rPr>
            </w:pPr>
            <w:r>
              <w:rPr>
                <w:b/>
                <w:bCs/>
              </w:rPr>
              <w:t>Journal Abbr</w:t>
            </w:r>
          </w:p>
        </w:tc>
        <w:tc>
          <w:tcPr>
            <w:tcW w:w="0" w:type="auto"/>
            <w:vAlign w:val="center"/>
            <w:hideMark/>
          </w:tcPr>
          <w:p w14:paraId="6C0E6428" w14:textId="77777777" w:rsidR="003866EF" w:rsidRDefault="003866EF">
            <w:r>
              <w:t>Brain Res</w:t>
            </w:r>
          </w:p>
        </w:tc>
      </w:tr>
      <w:tr w:rsidR="003866EF" w14:paraId="50D5949C" w14:textId="77777777">
        <w:trPr>
          <w:tblCellSpacing w:w="15" w:type="dxa"/>
        </w:trPr>
        <w:tc>
          <w:tcPr>
            <w:tcW w:w="0" w:type="auto"/>
            <w:vAlign w:val="center"/>
            <w:hideMark/>
          </w:tcPr>
          <w:p w14:paraId="556DED6C" w14:textId="77777777" w:rsidR="003866EF" w:rsidRDefault="003866EF">
            <w:pPr>
              <w:jc w:val="center"/>
              <w:rPr>
                <w:b/>
                <w:bCs/>
              </w:rPr>
            </w:pPr>
            <w:r>
              <w:rPr>
                <w:b/>
                <w:bCs/>
              </w:rPr>
              <w:t>ISSN</w:t>
            </w:r>
          </w:p>
        </w:tc>
        <w:tc>
          <w:tcPr>
            <w:tcW w:w="0" w:type="auto"/>
            <w:vAlign w:val="center"/>
            <w:hideMark/>
          </w:tcPr>
          <w:p w14:paraId="753A18C8" w14:textId="77777777" w:rsidR="003866EF" w:rsidRDefault="003866EF">
            <w:r>
              <w:t>1872-6240 0006-8993</w:t>
            </w:r>
          </w:p>
        </w:tc>
      </w:tr>
      <w:tr w:rsidR="003866EF" w14:paraId="7304473C" w14:textId="77777777">
        <w:trPr>
          <w:tblCellSpacing w:w="15" w:type="dxa"/>
        </w:trPr>
        <w:tc>
          <w:tcPr>
            <w:tcW w:w="0" w:type="auto"/>
            <w:vAlign w:val="center"/>
            <w:hideMark/>
          </w:tcPr>
          <w:p w14:paraId="2CB30A80" w14:textId="77777777" w:rsidR="003866EF" w:rsidRDefault="003866EF">
            <w:pPr>
              <w:jc w:val="center"/>
              <w:rPr>
                <w:b/>
                <w:bCs/>
              </w:rPr>
            </w:pPr>
            <w:r>
              <w:rPr>
                <w:b/>
                <w:bCs/>
              </w:rPr>
              <w:t>Date Added</w:t>
            </w:r>
          </w:p>
        </w:tc>
        <w:tc>
          <w:tcPr>
            <w:tcW w:w="0" w:type="auto"/>
            <w:vAlign w:val="center"/>
            <w:hideMark/>
          </w:tcPr>
          <w:p w14:paraId="6BA6A491" w14:textId="77777777" w:rsidR="003866EF" w:rsidRDefault="003866EF">
            <w:r>
              <w:t>6/11/2025, 2:32:23 PM</w:t>
            </w:r>
          </w:p>
        </w:tc>
      </w:tr>
      <w:tr w:rsidR="003866EF" w14:paraId="2036E313" w14:textId="77777777">
        <w:trPr>
          <w:tblCellSpacing w:w="15" w:type="dxa"/>
        </w:trPr>
        <w:tc>
          <w:tcPr>
            <w:tcW w:w="0" w:type="auto"/>
            <w:vAlign w:val="center"/>
            <w:hideMark/>
          </w:tcPr>
          <w:p w14:paraId="062DACAE" w14:textId="77777777" w:rsidR="003866EF" w:rsidRDefault="003866EF">
            <w:pPr>
              <w:jc w:val="center"/>
              <w:rPr>
                <w:b/>
                <w:bCs/>
              </w:rPr>
            </w:pPr>
            <w:r>
              <w:rPr>
                <w:b/>
                <w:bCs/>
              </w:rPr>
              <w:t>Modified</w:t>
            </w:r>
          </w:p>
        </w:tc>
        <w:tc>
          <w:tcPr>
            <w:tcW w:w="0" w:type="auto"/>
            <w:vAlign w:val="center"/>
            <w:hideMark/>
          </w:tcPr>
          <w:p w14:paraId="214647A2" w14:textId="77777777" w:rsidR="003866EF" w:rsidRDefault="003866EF">
            <w:r>
              <w:t>6/11/2025, 2:32:23 PM</w:t>
            </w:r>
          </w:p>
        </w:tc>
      </w:tr>
    </w:tbl>
    <w:p w14:paraId="74B225D8" w14:textId="77777777" w:rsidR="003866EF" w:rsidRDefault="003866EF" w:rsidP="003866EF">
      <w:pPr>
        <w:pStyle w:val="Heading3"/>
        <w:numPr>
          <w:ilvl w:val="0"/>
          <w:numId w:val="13"/>
        </w:numPr>
      </w:pPr>
      <w:r>
        <w:t>Tags:</w:t>
      </w:r>
    </w:p>
    <w:p w14:paraId="7162B66B" w14:textId="77777777" w:rsidR="003866EF" w:rsidRDefault="003866EF" w:rsidP="003866EF">
      <w:pPr>
        <w:pStyle w:val="item"/>
        <w:numPr>
          <w:ilvl w:val="1"/>
          <w:numId w:val="13"/>
        </w:numPr>
      </w:pPr>
      <w:r>
        <w:t>Humans</w:t>
      </w:r>
    </w:p>
    <w:p w14:paraId="72FD16E3" w14:textId="77777777" w:rsidR="003866EF" w:rsidRDefault="003866EF" w:rsidP="003866EF">
      <w:pPr>
        <w:pStyle w:val="item"/>
        <w:numPr>
          <w:ilvl w:val="1"/>
          <w:numId w:val="13"/>
        </w:numPr>
      </w:pPr>
      <w:r>
        <w:t>Animals</w:t>
      </w:r>
    </w:p>
    <w:p w14:paraId="7263F195" w14:textId="77777777" w:rsidR="003866EF" w:rsidRDefault="003866EF" w:rsidP="003866EF">
      <w:pPr>
        <w:pStyle w:val="item"/>
        <w:numPr>
          <w:ilvl w:val="1"/>
          <w:numId w:val="13"/>
        </w:numPr>
      </w:pPr>
      <w:r>
        <w:t>Enteric nervous system</w:t>
      </w:r>
    </w:p>
    <w:p w14:paraId="7F37C95A" w14:textId="77777777" w:rsidR="003866EF" w:rsidRDefault="003866EF" w:rsidP="003866EF">
      <w:pPr>
        <w:pStyle w:val="item"/>
        <w:numPr>
          <w:ilvl w:val="1"/>
          <w:numId w:val="13"/>
        </w:numPr>
      </w:pPr>
      <w:r>
        <w:t>Parkinson’s disease</w:t>
      </w:r>
    </w:p>
    <w:p w14:paraId="1A347503" w14:textId="77777777" w:rsidR="003866EF" w:rsidRDefault="003866EF" w:rsidP="003866EF">
      <w:pPr>
        <w:pStyle w:val="item"/>
        <w:numPr>
          <w:ilvl w:val="1"/>
          <w:numId w:val="13"/>
        </w:numPr>
      </w:pPr>
      <w:r>
        <w:t>Enteric Nervous System/*physiopathology</w:t>
      </w:r>
    </w:p>
    <w:p w14:paraId="6979BC8B" w14:textId="77777777" w:rsidR="003866EF" w:rsidRDefault="003866EF" w:rsidP="003866EF">
      <w:pPr>
        <w:pStyle w:val="item"/>
        <w:numPr>
          <w:ilvl w:val="1"/>
          <w:numId w:val="13"/>
        </w:numPr>
      </w:pPr>
      <w:r>
        <w:t>Alzheimer’s disease</w:t>
      </w:r>
    </w:p>
    <w:p w14:paraId="7E431322" w14:textId="77777777" w:rsidR="003866EF" w:rsidRDefault="003866EF" w:rsidP="003866EF">
      <w:pPr>
        <w:pStyle w:val="item"/>
        <w:numPr>
          <w:ilvl w:val="1"/>
          <w:numId w:val="13"/>
        </w:numPr>
      </w:pPr>
      <w:r>
        <w:t>Neurodegeneration</w:t>
      </w:r>
    </w:p>
    <w:p w14:paraId="6E41FC1B" w14:textId="77777777" w:rsidR="003866EF" w:rsidRDefault="003866EF" w:rsidP="003866EF">
      <w:pPr>
        <w:pStyle w:val="item"/>
        <w:numPr>
          <w:ilvl w:val="1"/>
          <w:numId w:val="13"/>
        </w:numPr>
      </w:pPr>
      <w:r>
        <w:t>Gastrointestinal Tract/*pathology</w:t>
      </w:r>
    </w:p>
    <w:p w14:paraId="74718247" w14:textId="77777777" w:rsidR="003866EF" w:rsidRDefault="003866EF" w:rsidP="003866EF">
      <w:pPr>
        <w:pStyle w:val="item"/>
        <w:numPr>
          <w:ilvl w:val="1"/>
          <w:numId w:val="13"/>
        </w:numPr>
      </w:pPr>
      <w:r>
        <w:t>Neurodegenerative Diseases/*pathology</w:t>
      </w:r>
    </w:p>
    <w:p w14:paraId="419FE257" w14:textId="77777777" w:rsidR="003866EF" w:rsidRDefault="003866EF" w:rsidP="003866EF">
      <w:pPr>
        <w:pStyle w:val="Heading2"/>
        <w:numPr>
          <w:ilvl w:val="0"/>
          <w:numId w:val="13"/>
        </w:numPr>
      </w:pPr>
      <w:r>
        <w:t>Enteric neuropathy and the vagus nerve: Therapeutic implications.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1E795F3C" w14:textId="77777777">
        <w:trPr>
          <w:tblCellSpacing w:w="15" w:type="dxa"/>
        </w:trPr>
        <w:tc>
          <w:tcPr>
            <w:tcW w:w="0" w:type="auto"/>
            <w:vAlign w:val="center"/>
            <w:hideMark/>
          </w:tcPr>
          <w:p w14:paraId="2DBB09E2" w14:textId="77777777" w:rsidR="003866EF" w:rsidRDefault="003866EF">
            <w:pPr>
              <w:jc w:val="center"/>
              <w:rPr>
                <w:b/>
                <w:bCs/>
              </w:rPr>
            </w:pPr>
            <w:r>
              <w:rPr>
                <w:b/>
                <w:bCs/>
              </w:rPr>
              <w:t>Item Type</w:t>
            </w:r>
          </w:p>
        </w:tc>
        <w:tc>
          <w:tcPr>
            <w:tcW w:w="0" w:type="auto"/>
            <w:vAlign w:val="center"/>
            <w:hideMark/>
          </w:tcPr>
          <w:p w14:paraId="7B76FA9D" w14:textId="77777777" w:rsidR="003866EF" w:rsidRDefault="003866EF">
            <w:r>
              <w:t>Journal Article</w:t>
            </w:r>
          </w:p>
        </w:tc>
      </w:tr>
      <w:tr w:rsidR="003866EF" w14:paraId="1BAA1BE8" w14:textId="77777777">
        <w:trPr>
          <w:tblCellSpacing w:w="15" w:type="dxa"/>
        </w:trPr>
        <w:tc>
          <w:tcPr>
            <w:tcW w:w="0" w:type="auto"/>
            <w:vAlign w:val="center"/>
            <w:hideMark/>
          </w:tcPr>
          <w:p w14:paraId="31474090" w14:textId="77777777" w:rsidR="003866EF" w:rsidRDefault="003866EF">
            <w:pPr>
              <w:jc w:val="center"/>
              <w:rPr>
                <w:b/>
                <w:bCs/>
              </w:rPr>
            </w:pPr>
            <w:r>
              <w:rPr>
                <w:b/>
                <w:bCs/>
              </w:rPr>
              <w:t>Author</w:t>
            </w:r>
          </w:p>
        </w:tc>
        <w:tc>
          <w:tcPr>
            <w:tcW w:w="0" w:type="auto"/>
            <w:vAlign w:val="center"/>
            <w:hideMark/>
          </w:tcPr>
          <w:p w14:paraId="15849DE5" w14:textId="77777777" w:rsidR="003866EF" w:rsidRDefault="003866EF">
            <w:r>
              <w:t>Bruno Bonaz</w:t>
            </w:r>
          </w:p>
        </w:tc>
      </w:tr>
      <w:tr w:rsidR="003866EF" w14:paraId="75C19E76" w14:textId="77777777">
        <w:trPr>
          <w:tblCellSpacing w:w="15" w:type="dxa"/>
        </w:trPr>
        <w:tc>
          <w:tcPr>
            <w:tcW w:w="0" w:type="auto"/>
            <w:vAlign w:val="center"/>
            <w:hideMark/>
          </w:tcPr>
          <w:p w14:paraId="67FD5238" w14:textId="77777777" w:rsidR="003866EF" w:rsidRDefault="003866EF">
            <w:pPr>
              <w:jc w:val="center"/>
              <w:rPr>
                <w:b/>
                <w:bCs/>
              </w:rPr>
            </w:pPr>
            <w:r>
              <w:rPr>
                <w:b/>
                <w:bCs/>
              </w:rPr>
              <w:t>Abstract</w:t>
            </w:r>
          </w:p>
        </w:tc>
        <w:tc>
          <w:tcPr>
            <w:tcW w:w="0" w:type="auto"/>
            <w:vAlign w:val="center"/>
            <w:hideMark/>
          </w:tcPr>
          <w:p w14:paraId="7C481E5C" w14:textId="77777777" w:rsidR="003866EF" w:rsidRDefault="003866EF">
            <w:r>
              <w:t xml:space="preserve">Enteric neuropathies are characterized by abnormalities of gut innervation, which includes the enteric nervous system, inducing severe gut dysmotility among other dysfunctions. Most of the gastrointestinal tract is innervated by the vagus nerve, the efferent branches of which have close interconnections with the enteric nervous system and whose afferents are distributed throughout the different layers of the digestive wall. The vagus nerve is a key element of the autonomic nervous system, involved in the stress response, at the interface of the microbiota-gut-brain axis, has anti-inflammatory and prokinetic properties, modulates intestinal permeability, and has a significant capacity of plasticity and regeneration. Targeting these properties of the vagus </w:t>
            </w:r>
            <w:r>
              <w:lastRenderedPageBreak/>
              <w:t>nerve, with vagus nerve stimulation (or non-stimulation/ pharmacological methods), could be of interest in the therapeutic management of enteric neuropathies.</w:t>
            </w:r>
          </w:p>
        </w:tc>
      </w:tr>
      <w:tr w:rsidR="003866EF" w14:paraId="1E569EF2" w14:textId="77777777">
        <w:trPr>
          <w:tblCellSpacing w:w="15" w:type="dxa"/>
        </w:trPr>
        <w:tc>
          <w:tcPr>
            <w:tcW w:w="0" w:type="auto"/>
            <w:vAlign w:val="center"/>
            <w:hideMark/>
          </w:tcPr>
          <w:p w14:paraId="1FE91C91" w14:textId="77777777" w:rsidR="003866EF" w:rsidRDefault="003866EF">
            <w:pPr>
              <w:jc w:val="center"/>
              <w:rPr>
                <w:b/>
                <w:bCs/>
              </w:rPr>
            </w:pPr>
            <w:r>
              <w:rPr>
                <w:b/>
                <w:bCs/>
              </w:rPr>
              <w:lastRenderedPageBreak/>
              <w:t>Date</w:t>
            </w:r>
          </w:p>
        </w:tc>
        <w:tc>
          <w:tcPr>
            <w:tcW w:w="0" w:type="auto"/>
            <w:vAlign w:val="center"/>
            <w:hideMark/>
          </w:tcPr>
          <w:p w14:paraId="4CF9985A" w14:textId="77777777" w:rsidR="003866EF" w:rsidRDefault="003866EF">
            <w:r>
              <w:t>2024 Jun 14</w:t>
            </w:r>
          </w:p>
        </w:tc>
      </w:tr>
      <w:tr w:rsidR="003866EF" w14:paraId="466CA8AF" w14:textId="77777777">
        <w:trPr>
          <w:tblCellSpacing w:w="15" w:type="dxa"/>
        </w:trPr>
        <w:tc>
          <w:tcPr>
            <w:tcW w:w="0" w:type="auto"/>
            <w:vAlign w:val="center"/>
            <w:hideMark/>
          </w:tcPr>
          <w:p w14:paraId="7C1C731E" w14:textId="77777777" w:rsidR="003866EF" w:rsidRDefault="003866EF">
            <w:pPr>
              <w:jc w:val="center"/>
              <w:rPr>
                <w:b/>
                <w:bCs/>
              </w:rPr>
            </w:pPr>
            <w:r>
              <w:rPr>
                <w:b/>
                <w:bCs/>
              </w:rPr>
              <w:t>Language</w:t>
            </w:r>
          </w:p>
        </w:tc>
        <w:tc>
          <w:tcPr>
            <w:tcW w:w="0" w:type="auto"/>
            <w:vAlign w:val="center"/>
            <w:hideMark/>
          </w:tcPr>
          <w:p w14:paraId="6A79317E" w14:textId="77777777" w:rsidR="003866EF" w:rsidRDefault="003866EF">
            <w:r>
              <w:t>eng</w:t>
            </w:r>
          </w:p>
        </w:tc>
      </w:tr>
      <w:tr w:rsidR="003866EF" w14:paraId="7A03A573" w14:textId="77777777">
        <w:trPr>
          <w:tblCellSpacing w:w="15" w:type="dxa"/>
        </w:trPr>
        <w:tc>
          <w:tcPr>
            <w:tcW w:w="0" w:type="auto"/>
            <w:vAlign w:val="center"/>
            <w:hideMark/>
          </w:tcPr>
          <w:p w14:paraId="5190095B" w14:textId="77777777" w:rsidR="003866EF" w:rsidRDefault="003866EF">
            <w:pPr>
              <w:jc w:val="center"/>
              <w:rPr>
                <w:b/>
                <w:bCs/>
              </w:rPr>
            </w:pPr>
            <w:r>
              <w:rPr>
                <w:b/>
                <w:bCs/>
              </w:rPr>
              <w:t>Rights</w:t>
            </w:r>
          </w:p>
        </w:tc>
        <w:tc>
          <w:tcPr>
            <w:tcW w:w="0" w:type="auto"/>
            <w:vAlign w:val="center"/>
            <w:hideMark/>
          </w:tcPr>
          <w:p w14:paraId="1DC3C259" w14:textId="77777777" w:rsidR="003866EF" w:rsidRDefault="003866EF">
            <w:r>
              <w:t>© 2024 The Author(s). Neurogastroenterology &amp; Motility published by John Wiley &amp; Sons Ltd.</w:t>
            </w:r>
          </w:p>
        </w:tc>
      </w:tr>
      <w:tr w:rsidR="003866EF" w14:paraId="17B111A2" w14:textId="77777777">
        <w:trPr>
          <w:tblCellSpacing w:w="15" w:type="dxa"/>
        </w:trPr>
        <w:tc>
          <w:tcPr>
            <w:tcW w:w="0" w:type="auto"/>
            <w:vAlign w:val="center"/>
            <w:hideMark/>
          </w:tcPr>
          <w:p w14:paraId="78EF13CD" w14:textId="77777777" w:rsidR="003866EF" w:rsidRDefault="003866EF">
            <w:pPr>
              <w:jc w:val="center"/>
              <w:rPr>
                <w:b/>
                <w:bCs/>
              </w:rPr>
            </w:pPr>
            <w:r>
              <w:rPr>
                <w:b/>
                <w:bCs/>
              </w:rPr>
              <w:t>Extra</w:t>
            </w:r>
          </w:p>
        </w:tc>
        <w:tc>
          <w:tcPr>
            <w:tcW w:w="0" w:type="auto"/>
            <w:vAlign w:val="center"/>
            <w:hideMark/>
          </w:tcPr>
          <w:p w14:paraId="06D79663" w14:textId="77777777" w:rsidR="003866EF" w:rsidRDefault="003866EF">
            <w:r>
              <w:t>Place: England PMID: 38873822</w:t>
            </w:r>
          </w:p>
        </w:tc>
      </w:tr>
      <w:tr w:rsidR="003866EF" w14:paraId="49204475" w14:textId="77777777">
        <w:trPr>
          <w:tblCellSpacing w:w="15" w:type="dxa"/>
        </w:trPr>
        <w:tc>
          <w:tcPr>
            <w:tcW w:w="0" w:type="auto"/>
            <w:vAlign w:val="center"/>
            <w:hideMark/>
          </w:tcPr>
          <w:p w14:paraId="7EFE3A21" w14:textId="77777777" w:rsidR="003866EF" w:rsidRDefault="003866EF">
            <w:pPr>
              <w:jc w:val="center"/>
              <w:rPr>
                <w:b/>
                <w:bCs/>
              </w:rPr>
            </w:pPr>
            <w:r>
              <w:rPr>
                <w:b/>
                <w:bCs/>
              </w:rPr>
              <w:t>Pages</w:t>
            </w:r>
          </w:p>
        </w:tc>
        <w:tc>
          <w:tcPr>
            <w:tcW w:w="0" w:type="auto"/>
            <w:vAlign w:val="center"/>
            <w:hideMark/>
          </w:tcPr>
          <w:p w14:paraId="7A0912B9" w14:textId="77777777" w:rsidR="003866EF" w:rsidRDefault="003866EF">
            <w:r>
              <w:t>e14842</w:t>
            </w:r>
          </w:p>
        </w:tc>
      </w:tr>
      <w:tr w:rsidR="003866EF" w14:paraId="10766162" w14:textId="77777777">
        <w:trPr>
          <w:tblCellSpacing w:w="15" w:type="dxa"/>
        </w:trPr>
        <w:tc>
          <w:tcPr>
            <w:tcW w:w="0" w:type="auto"/>
            <w:vAlign w:val="center"/>
            <w:hideMark/>
          </w:tcPr>
          <w:p w14:paraId="75EF2314" w14:textId="77777777" w:rsidR="003866EF" w:rsidRDefault="003866EF">
            <w:pPr>
              <w:jc w:val="center"/>
              <w:rPr>
                <w:b/>
                <w:bCs/>
              </w:rPr>
            </w:pPr>
            <w:r>
              <w:rPr>
                <w:b/>
                <w:bCs/>
              </w:rPr>
              <w:t>Publication</w:t>
            </w:r>
          </w:p>
        </w:tc>
        <w:tc>
          <w:tcPr>
            <w:tcW w:w="0" w:type="auto"/>
            <w:vAlign w:val="center"/>
            <w:hideMark/>
          </w:tcPr>
          <w:p w14:paraId="7221A9A7" w14:textId="77777777" w:rsidR="003866EF" w:rsidRDefault="003866EF">
            <w:r>
              <w:t>Neurogastroenterology and motility</w:t>
            </w:r>
          </w:p>
        </w:tc>
      </w:tr>
      <w:tr w:rsidR="003866EF" w14:paraId="2A1B1C76" w14:textId="77777777">
        <w:trPr>
          <w:tblCellSpacing w:w="15" w:type="dxa"/>
        </w:trPr>
        <w:tc>
          <w:tcPr>
            <w:tcW w:w="0" w:type="auto"/>
            <w:vAlign w:val="center"/>
            <w:hideMark/>
          </w:tcPr>
          <w:p w14:paraId="2882ADDE" w14:textId="77777777" w:rsidR="003866EF" w:rsidRDefault="003866EF">
            <w:pPr>
              <w:jc w:val="center"/>
              <w:rPr>
                <w:b/>
                <w:bCs/>
              </w:rPr>
            </w:pPr>
            <w:r>
              <w:rPr>
                <w:b/>
                <w:bCs/>
              </w:rPr>
              <w:t>DOI</w:t>
            </w:r>
          </w:p>
        </w:tc>
        <w:tc>
          <w:tcPr>
            <w:tcW w:w="0" w:type="auto"/>
            <w:vAlign w:val="center"/>
            <w:hideMark/>
          </w:tcPr>
          <w:p w14:paraId="3854D924" w14:textId="77777777" w:rsidR="003866EF" w:rsidRDefault="003866EF">
            <w:hyperlink r:id="rId373" w:history="1">
              <w:r>
                <w:rPr>
                  <w:rStyle w:val="Hyperlink"/>
                </w:rPr>
                <w:t>10.1111/nmo.14842</w:t>
              </w:r>
            </w:hyperlink>
          </w:p>
        </w:tc>
      </w:tr>
      <w:tr w:rsidR="003866EF" w14:paraId="36F0EE62" w14:textId="77777777">
        <w:trPr>
          <w:tblCellSpacing w:w="15" w:type="dxa"/>
        </w:trPr>
        <w:tc>
          <w:tcPr>
            <w:tcW w:w="0" w:type="auto"/>
            <w:vAlign w:val="center"/>
            <w:hideMark/>
          </w:tcPr>
          <w:p w14:paraId="6D1FA14C" w14:textId="77777777" w:rsidR="003866EF" w:rsidRDefault="003866EF">
            <w:pPr>
              <w:jc w:val="center"/>
              <w:rPr>
                <w:b/>
                <w:bCs/>
              </w:rPr>
            </w:pPr>
            <w:r>
              <w:rPr>
                <w:b/>
                <w:bCs/>
              </w:rPr>
              <w:t>Journal Abbr</w:t>
            </w:r>
          </w:p>
        </w:tc>
        <w:tc>
          <w:tcPr>
            <w:tcW w:w="0" w:type="auto"/>
            <w:vAlign w:val="center"/>
            <w:hideMark/>
          </w:tcPr>
          <w:p w14:paraId="717BD6EB" w14:textId="77777777" w:rsidR="003866EF" w:rsidRDefault="003866EF">
            <w:r>
              <w:t>Neurogastroenterol Motil</w:t>
            </w:r>
          </w:p>
        </w:tc>
      </w:tr>
      <w:tr w:rsidR="003866EF" w14:paraId="268E35E6" w14:textId="77777777">
        <w:trPr>
          <w:tblCellSpacing w:w="15" w:type="dxa"/>
        </w:trPr>
        <w:tc>
          <w:tcPr>
            <w:tcW w:w="0" w:type="auto"/>
            <w:vAlign w:val="center"/>
            <w:hideMark/>
          </w:tcPr>
          <w:p w14:paraId="53F5E690" w14:textId="77777777" w:rsidR="003866EF" w:rsidRDefault="003866EF">
            <w:pPr>
              <w:jc w:val="center"/>
              <w:rPr>
                <w:b/>
                <w:bCs/>
              </w:rPr>
            </w:pPr>
            <w:r>
              <w:rPr>
                <w:b/>
                <w:bCs/>
              </w:rPr>
              <w:t>ISSN</w:t>
            </w:r>
          </w:p>
        </w:tc>
        <w:tc>
          <w:tcPr>
            <w:tcW w:w="0" w:type="auto"/>
            <w:vAlign w:val="center"/>
            <w:hideMark/>
          </w:tcPr>
          <w:p w14:paraId="1B9B0EA9" w14:textId="77777777" w:rsidR="003866EF" w:rsidRDefault="003866EF">
            <w:r>
              <w:t>1365-2982 1350-1925</w:t>
            </w:r>
          </w:p>
        </w:tc>
      </w:tr>
      <w:tr w:rsidR="003866EF" w14:paraId="2ADFA7AE" w14:textId="77777777">
        <w:trPr>
          <w:tblCellSpacing w:w="15" w:type="dxa"/>
        </w:trPr>
        <w:tc>
          <w:tcPr>
            <w:tcW w:w="0" w:type="auto"/>
            <w:vAlign w:val="center"/>
            <w:hideMark/>
          </w:tcPr>
          <w:p w14:paraId="38B67D7D" w14:textId="77777777" w:rsidR="003866EF" w:rsidRDefault="003866EF">
            <w:pPr>
              <w:jc w:val="center"/>
              <w:rPr>
                <w:b/>
                <w:bCs/>
              </w:rPr>
            </w:pPr>
            <w:r>
              <w:rPr>
                <w:b/>
                <w:bCs/>
              </w:rPr>
              <w:t>Date Added</w:t>
            </w:r>
          </w:p>
        </w:tc>
        <w:tc>
          <w:tcPr>
            <w:tcW w:w="0" w:type="auto"/>
            <w:vAlign w:val="center"/>
            <w:hideMark/>
          </w:tcPr>
          <w:p w14:paraId="4BF90272" w14:textId="77777777" w:rsidR="003866EF" w:rsidRDefault="003866EF">
            <w:r>
              <w:t>6/11/2025, 2:32:23 PM</w:t>
            </w:r>
          </w:p>
        </w:tc>
      </w:tr>
      <w:tr w:rsidR="003866EF" w14:paraId="3016BD9D" w14:textId="77777777">
        <w:trPr>
          <w:tblCellSpacing w:w="15" w:type="dxa"/>
        </w:trPr>
        <w:tc>
          <w:tcPr>
            <w:tcW w:w="0" w:type="auto"/>
            <w:vAlign w:val="center"/>
            <w:hideMark/>
          </w:tcPr>
          <w:p w14:paraId="61309700" w14:textId="77777777" w:rsidR="003866EF" w:rsidRDefault="003866EF">
            <w:pPr>
              <w:jc w:val="center"/>
              <w:rPr>
                <w:b/>
                <w:bCs/>
              </w:rPr>
            </w:pPr>
            <w:r>
              <w:rPr>
                <w:b/>
                <w:bCs/>
              </w:rPr>
              <w:t>Modified</w:t>
            </w:r>
          </w:p>
        </w:tc>
        <w:tc>
          <w:tcPr>
            <w:tcW w:w="0" w:type="auto"/>
            <w:vAlign w:val="center"/>
            <w:hideMark/>
          </w:tcPr>
          <w:p w14:paraId="201DBE35" w14:textId="77777777" w:rsidR="003866EF" w:rsidRDefault="003866EF">
            <w:r>
              <w:t>6/11/2025, 2:32:23 PM</w:t>
            </w:r>
          </w:p>
        </w:tc>
      </w:tr>
    </w:tbl>
    <w:p w14:paraId="7374F903" w14:textId="77777777" w:rsidR="003866EF" w:rsidRDefault="003866EF" w:rsidP="003866EF">
      <w:pPr>
        <w:pStyle w:val="Heading3"/>
        <w:numPr>
          <w:ilvl w:val="0"/>
          <w:numId w:val="13"/>
        </w:numPr>
      </w:pPr>
      <w:r>
        <w:t>Tags:</w:t>
      </w:r>
    </w:p>
    <w:p w14:paraId="6981E525" w14:textId="77777777" w:rsidR="003866EF" w:rsidRDefault="003866EF" w:rsidP="003866EF">
      <w:pPr>
        <w:pStyle w:val="item"/>
        <w:numPr>
          <w:ilvl w:val="1"/>
          <w:numId w:val="13"/>
        </w:numPr>
      </w:pPr>
      <w:r>
        <w:t>microbiota</w:t>
      </w:r>
    </w:p>
    <w:p w14:paraId="37409C6D" w14:textId="77777777" w:rsidR="003866EF" w:rsidRDefault="003866EF" w:rsidP="003866EF">
      <w:pPr>
        <w:pStyle w:val="item"/>
        <w:numPr>
          <w:ilvl w:val="1"/>
          <w:numId w:val="13"/>
        </w:numPr>
      </w:pPr>
      <w:r>
        <w:t>enteric nervous system</w:t>
      </w:r>
    </w:p>
    <w:p w14:paraId="44BDCF39" w14:textId="77777777" w:rsidR="003866EF" w:rsidRDefault="003866EF" w:rsidP="003866EF">
      <w:pPr>
        <w:pStyle w:val="item"/>
        <w:numPr>
          <w:ilvl w:val="1"/>
          <w:numId w:val="13"/>
        </w:numPr>
      </w:pPr>
      <w:r>
        <w:t>motility</w:t>
      </w:r>
    </w:p>
    <w:p w14:paraId="40C39E71" w14:textId="77777777" w:rsidR="003866EF" w:rsidRDefault="003866EF" w:rsidP="003866EF">
      <w:pPr>
        <w:pStyle w:val="item"/>
        <w:numPr>
          <w:ilvl w:val="1"/>
          <w:numId w:val="13"/>
        </w:numPr>
      </w:pPr>
      <w:r>
        <w:t>vagus nerve stimulation</w:t>
      </w:r>
    </w:p>
    <w:p w14:paraId="2BA21BA3" w14:textId="77777777" w:rsidR="003866EF" w:rsidRDefault="003866EF" w:rsidP="003866EF">
      <w:pPr>
        <w:pStyle w:val="item"/>
        <w:numPr>
          <w:ilvl w:val="1"/>
          <w:numId w:val="13"/>
        </w:numPr>
      </w:pPr>
      <w:r>
        <w:t>enteric neuropathies</w:t>
      </w:r>
    </w:p>
    <w:p w14:paraId="050AF3BE" w14:textId="77777777" w:rsidR="003866EF" w:rsidRDefault="003866EF" w:rsidP="003866EF">
      <w:pPr>
        <w:pStyle w:val="item"/>
        <w:numPr>
          <w:ilvl w:val="1"/>
          <w:numId w:val="13"/>
        </w:numPr>
      </w:pPr>
      <w:r>
        <w:t>vagus nerve</w:t>
      </w:r>
    </w:p>
    <w:p w14:paraId="103563FE" w14:textId="77777777" w:rsidR="003866EF" w:rsidRDefault="003866EF" w:rsidP="003866EF">
      <w:pPr>
        <w:pStyle w:val="item"/>
        <w:numPr>
          <w:ilvl w:val="1"/>
          <w:numId w:val="13"/>
        </w:numPr>
      </w:pPr>
      <w:r>
        <w:t>autonomic nervous system</w:t>
      </w:r>
    </w:p>
    <w:p w14:paraId="6B49C1F1" w14:textId="77777777" w:rsidR="003866EF" w:rsidRDefault="003866EF" w:rsidP="003866EF">
      <w:pPr>
        <w:pStyle w:val="item"/>
        <w:numPr>
          <w:ilvl w:val="1"/>
          <w:numId w:val="13"/>
        </w:numPr>
      </w:pPr>
      <w:r>
        <w:t>intestinal permeability</w:t>
      </w:r>
    </w:p>
    <w:p w14:paraId="07A21D03" w14:textId="77777777" w:rsidR="003866EF" w:rsidRDefault="003866EF" w:rsidP="003866EF">
      <w:pPr>
        <w:pStyle w:val="item"/>
        <w:numPr>
          <w:ilvl w:val="1"/>
          <w:numId w:val="13"/>
        </w:numPr>
      </w:pPr>
      <w:r>
        <w:t>neuroplasticity</w:t>
      </w:r>
    </w:p>
    <w:p w14:paraId="713FA346" w14:textId="77777777" w:rsidR="003866EF" w:rsidRDefault="003866EF" w:rsidP="003866EF">
      <w:pPr>
        <w:pStyle w:val="item"/>
        <w:numPr>
          <w:ilvl w:val="1"/>
          <w:numId w:val="13"/>
        </w:numPr>
      </w:pPr>
      <w:r>
        <w:t>stress</w:t>
      </w:r>
    </w:p>
    <w:p w14:paraId="3167B48F" w14:textId="77777777" w:rsidR="003866EF" w:rsidRDefault="003866EF" w:rsidP="003866EF">
      <w:pPr>
        <w:pStyle w:val="Heading2"/>
        <w:numPr>
          <w:ilvl w:val="0"/>
          <w:numId w:val="13"/>
        </w:numPr>
      </w:pPr>
      <w:r>
        <w:t>Enteric neuroplasticity and dysmotility in inflammatory disease: key players and possible therapeutic targets.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2518D67F" w14:textId="77777777">
        <w:trPr>
          <w:tblCellSpacing w:w="15" w:type="dxa"/>
        </w:trPr>
        <w:tc>
          <w:tcPr>
            <w:tcW w:w="0" w:type="auto"/>
            <w:vAlign w:val="center"/>
            <w:hideMark/>
          </w:tcPr>
          <w:p w14:paraId="72869CCD" w14:textId="77777777" w:rsidR="003866EF" w:rsidRDefault="003866EF">
            <w:pPr>
              <w:jc w:val="center"/>
              <w:rPr>
                <w:b/>
                <w:bCs/>
              </w:rPr>
            </w:pPr>
            <w:r>
              <w:rPr>
                <w:b/>
                <w:bCs/>
              </w:rPr>
              <w:t>Item Type</w:t>
            </w:r>
          </w:p>
        </w:tc>
        <w:tc>
          <w:tcPr>
            <w:tcW w:w="0" w:type="auto"/>
            <w:vAlign w:val="center"/>
            <w:hideMark/>
          </w:tcPr>
          <w:p w14:paraId="313A4FEC" w14:textId="77777777" w:rsidR="003866EF" w:rsidRDefault="003866EF">
            <w:r>
              <w:t>Journal Article</w:t>
            </w:r>
          </w:p>
        </w:tc>
      </w:tr>
      <w:tr w:rsidR="003866EF" w14:paraId="4E31B221" w14:textId="77777777">
        <w:trPr>
          <w:tblCellSpacing w:w="15" w:type="dxa"/>
        </w:trPr>
        <w:tc>
          <w:tcPr>
            <w:tcW w:w="0" w:type="auto"/>
            <w:vAlign w:val="center"/>
            <w:hideMark/>
          </w:tcPr>
          <w:p w14:paraId="44E97DBC" w14:textId="77777777" w:rsidR="003866EF" w:rsidRDefault="003866EF">
            <w:pPr>
              <w:jc w:val="center"/>
              <w:rPr>
                <w:b/>
                <w:bCs/>
              </w:rPr>
            </w:pPr>
            <w:r>
              <w:rPr>
                <w:b/>
                <w:bCs/>
              </w:rPr>
              <w:t>Author</w:t>
            </w:r>
          </w:p>
        </w:tc>
        <w:tc>
          <w:tcPr>
            <w:tcW w:w="0" w:type="auto"/>
            <w:vAlign w:val="center"/>
            <w:hideMark/>
          </w:tcPr>
          <w:p w14:paraId="4C896698" w14:textId="77777777" w:rsidR="003866EF" w:rsidRDefault="003866EF">
            <w:r>
              <w:t>Estelle T. Spear</w:t>
            </w:r>
          </w:p>
        </w:tc>
      </w:tr>
      <w:tr w:rsidR="003866EF" w14:paraId="327F3735" w14:textId="77777777">
        <w:trPr>
          <w:tblCellSpacing w:w="15" w:type="dxa"/>
        </w:trPr>
        <w:tc>
          <w:tcPr>
            <w:tcW w:w="0" w:type="auto"/>
            <w:vAlign w:val="center"/>
            <w:hideMark/>
          </w:tcPr>
          <w:p w14:paraId="638B7ED1" w14:textId="77777777" w:rsidR="003866EF" w:rsidRDefault="003866EF">
            <w:pPr>
              <w:jc w:val="center"/>
              <w:rPr>
                <w:b/>
                <w:bCs/>
              </w:rPr>
            </w:pPr>
            <w:r>
              <w:rPr>
                <w:b/>
                <w:bCs/>
              </w:rPr>
              <w:t>Author</w:t>
            </w:r>
          </w:p>
        </w:tc>
        <w:tc>
          <w:tcPr>
            <w:tcW w:w="0" w:type="auto"/>
            <w:vAlign w:val="center"/>
            <w:hideMark/>
          </w:tcPr>
          <w:p w14:paraId="798D082A" w14:textId="77777777" w:rsidR="003866EF" w:rsidRDefault="003866EF">
            <w:r>
              <w:t>Gary M. Mawe</w:t>
            </w:r>
          </w:p>
        </w:tc>
      </w:tr>
      <w:tr w:rsidR="003866EF" w14:paraId="384D80EF" w14:textId="77777777">
        <w:trPr>
          <w:tblCellSpacing w:w="15" w:type="dxa"/>
        </w:trPr>
        <w:tc>
          <w:tcPr>
            <w:tcW w:w="0" w:type="auto"/>
            <w:vAlign w:val="center"/>
            <w:hideMark/>
          </w:tcPr>
          <w:p w14:paraId="5575C126" w14:textId="77777777" w:rsidR="003866EF" w:rsidRDefault="003866EF">
            <w:pPr>
              <w:jc w:val="center"/>
              <w:rPr>
                <w:b/>
                <w:bCs/>
              </w:rPr>
            </w:pPr>
            <w:r>
              <w:rPr>
                <w:b/>
                <w:bCs/>
              </w:rPr>
              <w:lastRenderedPageBreak/>
              <w:t>Abstract</w:t>
            </w:r>
          </w:p>
        </w:tc>
        <w:tc>
          <w:tcPr>
            <w:tcW w:w="0" w:type="auto"/>
            <w:vAlign w:val="center"/>
            <w:hideMark/>
          </w:tcPr>
          <w:p w14:paraId="217FA0EE" w14:textId="77777777" w:rsidR="003866EF" w:rsidRDefault="003866EF">
            <w:r>
              <w:t>Intestinal functions, including motility and secretion, are locally controlled by enteric neural networks housed within the wall of the gut. The fidelity of these functions depends on the precision of intercellular signaling among cellular elements, including enteric neurons, epithelial cells, immune cells, and glia, all of which are vulnerable to disruptive influences during inflammatory events. This review article describes current knowledge regarding inflammation-induced neuroplasticity along key elements of enteric neural circuits, what is known about the causes of these changes, and possible therapeutic targets for protecting and/or repairing the integrity of intrinsic enteric neurotransmission. Changes that have been detected in response to inflammation include increased epithelial serotonin availability, hyperexcitability of intrinsic primary afferent neurons, facilitation of synaptic activity among enteric neurons, and attenuated purinergic neuromuscular transmission. Dysfunctional propulsive motility has been detected in models of colitis, where causes include the changes described above, and in models of multiple sclerosis and other autoimmune conditions, where autoantibodies are thought to mediate dysmotility. Other cells implicated in inflammation-induced neuroplasticity include muscularis macrophages and enteric glia. Targeted treatments that are discussed include 5-hydroxytryptamine receptor 4 agonists, cyclooxygenase inhibitors, antioxidants, B cell depletion therapy, and activation of anti-inflammatory pathways.</w:t>
            </w:r>
          </w:p>
        </w:tc>
      </w:tr>
      <w:tr w:rsidR="003866EF" w14:paraId="0AD0B967" w14:textId="77777777">
        <w:trPr>
          <w:tblCellSpacing w:w="15" w:type="dxa"/>
        </w:trPr>
        <w:tc>
          <w:tcPr>
            <w:tcW w:w="0" w:type="auto"/>
            <w:vAlign w:val="center"/>
            <w:hideMark/>
          </w:tcPr>
          <w:p w14:paraId="10582CB1" w14:textId="77777777" w:rsidR="003866EF" w:rsidRDefault="003866EF">
            <w:pPr>
              <w:jc w:val="center"/>
              <w:rPr>
                <w:b/>
                <w:bCs/>
              </w:rPr>
            </w:pPr>
            <w:r>
              <w:rPr>
                <w:b/>
                <w:bCs/>
              </w:rPr>
              <w:t>Date</w:t>
            </w:r>
          </w:p>
        </w:tc>
        <w:tc>
          <w:tcPr>
            <w:tcW w:w="0" w:type="auto"/>
            <w:vAlign w:val="center"/>
            <w:hideMark/>
          </w:tcPr>
          <w:p w14:paraId="21B729F1" w14:textId="77777777" w:rsidR="003866EF" w:rsidRDefault="003866EF">
            <w:r>
              <w:t>2019 Dec 1</w:t>
            </w:r>
          </w:p>
        </w:tc>
      </w:tr>
      <w:tr w:rsidR="003866EF" w14:paraId="0AA55ADD" w14:textId="77777777">
        <w:trPr>
          <w:tblCellSpacing w:w="15" w:type="dxa"/>
        </w:trPr>
        <w:tc>
          <w:tcPr>
            <w:tcW w:w="0" w:type="auto"/>
            <w:vAlign w:val="center"/>
            <w:hideMark/>
          </w:tcPr>
          <w:p w14:paraId="04655666" w14:textId="77777777" w:rsidR="003866EF" w:rsidRDefault="003866EF">
            <w:pPr>
              <w:jc w:val="center"/>
              <w:rPr>
                <w:b/>
                <w:bCs/>
              </w:rPr>
            </w:pPr>
            <w:r>
              <w:rPr>
                <w:b/>
                <w:bCs/>
              </w:rPr>
              <w:t>Language</w:t>
            </w:r>
          </w:p>
        </w:tc>
        <w:tc>
          <w:tcPr>
            <w:tcW w:w="0" w:type="auto"/>
            <w:vAlign w:val="center"/>
            <w:hideMark/>
          </w:tcPr>
          <w:p w14:paraId="3EB04073" w14:textId="77777777" w:rsidR="003866EF" w:rsidRDefault="003866EF">
            <w:r>
              <w:t>eng</w:t>
            </w:r>
          </w:p>
        </w:tc>
      </w:tr>
      <w:tr w:rsidR="003866EF" w14:paraId="166345E2" w14:textId="77777777">
        <w:trPr>
          <w:tblCellSpacing w:w="15" w:type="dxa"/>
        </w:trPr>
        <w:tc>
          <w:tcPr>
            <w:tcW w:w="0" w:type="auto"/>
            <w:vAlign w:val="center"/>
            <w:hideMark/>
          </w:tcPr>
          <w:p w14:paraId="049B9705" w14:textId="77777777" w:rsidR="003866EF" w:rsidRDefault="003866EF">
            <w:pPr>
              <w:jc w:val="center"/>
              <w:rPr>
                <w:b/>
                <w:bCs/>
              </w:rPr>
            </w:pPr>
            <w:r>
              <w:rPr>
                <w:b/>
                <w:bCs/>
              </w:rPr>
              <w:t>Extra</w:t>
            </w:r>
          </w:p>
        </w:tc>
        <w:tc>
          <w:tcPr>
            <w:tcW w:w="0" w:type="auto"/>
            <w:vAlign w:val="center"/>
            <w:hideMark/>
          </w:tcPr>
          <w:p w14:paraId="5FFD6046" w14:textId="77777777" w:rsidR="003866EF" w:rsidRDefault="003866EF">
            <w:r>
              <w:t>Place: United States PMID: 31604034 PMCID: PMC6962496</w:t>
            </w:r>
          </w:p>
        </w:tc>
      </w:tr>
      <w:tr w:rsidR="003866EF" w14:paraId="164B4F7D" w14:textId="77777777">
        <w:trPr>
          <w:tblCellSpacing w:w="15" w:type="dxa"/>
        </w:trPr>
        <w:tc>
          <w:tcPr>
            <w:tcW w:w="0" w:type="auto"/>
            <w:vAlign w:val="center"/>
            <w:hideMark/>
          </w:tcPr>
          <w:p w14:paraId="797CAA84" w14:textId="77777777" w:rsidR="003866EF" w:rsidRDefault="003866EF">
            <w:pPr>
              <w:jc w:val="center"/>
              <w:rPr>
                <w:b/>
                <w:bCs/>
              </w:rPr>
            </w:pPr>
            <w:r>
              <w:rPr>
                <w:b/>
                <w:bCs/>
              </w:rPr>
              <w:t>Volume</w:t>
            </w:r>
          </w:p>
        </w:tc>
        <w:tc>
          <w:tcPr>
            <w:tcW w:w="0" w:type="auto"/>
            <w:vAlign w:val="center"/>
            <w:hideMark/>
          </w:tcPr>
          <w:p w14:paraId="3EA68BBB" w14:textId="77777777" w:rsidR="003866EF" w:rsidRDefault="003866EF">
            <w:r>
              <w:t>317</w:t>
            </w:r>
          </w:p>
        </w:tc>
      </w:tr>
      <w:tr w:rsidR="003866EF" w14:paraId="6C12DC1A" w14:textId="77777777">
        <w:trPr>
          <w:tblCellSpacing w:w="15" w:type="dxa"/>
        </w:trPr>
        <w:tc>
          <w:tcPr>
            <w:tcW w:w="0" w:type="auto"/>
            <w:vAlign w:val="center"/>
            <w:hideMark/>
          </w:tcPr>
          <w:p w14:paraId="62353DFB" w14:textId="77777777" w:rsidR="003866EF" w:rsidRDefault="003866EF">
            <w:pPr>
              <w:jc w:val="center"/>
              <w:rPr>
                <w:b/>
                <w:bCs/>
              </w:rPr>
            </w:pPr>
            <w:r>
              <w:rPr>
                <w:b/>
                <w:bCs/>
              </w:rPr>
              <w:t>Pages</w:t>
            </w:r>
          </w:p>
        </w:tc>
        <w:tc>
          <w:tcPr>
            <w:tcW w:w="0" w:type="auto"/>
            <w:vAlign w:val="center"/>
            <w:hideMark/>
          </w:tcPr>
          <w:p w14:paraId="2F97C2A4" w14:textId="77777777" w:rsidR="003866EF" w:rsidRDefault="003866EF">
            <w:r>
              <w:t>G853-G861</w:t>
            </w:r>
          </w:p>
        </w:tc>
      </w:tr>
      <w:tr w:rsidR="003866EF" w14:paraId="0687E9F2" w14:textId="77777777">
        <w:trPr>
          <w:tblCellSpacing w:w="15" w:type="dxa"/>
        </w:trPr>
        <w:tc>
          <w:tcPr>
            <w:tcW w:w="0" w:type="auto"/>
            <w:vAlign w:val="center"/>
            <w:hideMark/>
          </w:tcPr>
          <w:p w14:paraId="2A92B913" w14:textId="77777777" w:rsidR="003866EF" w:rsidRDefault="003866EF">
            <w:pPr>
              <w:jc w:val="center"/>
              <w:rPr>
                <w:b/>
                <w:bCs/>
              </w:rPr>
            </w:pPr>
            <w:r>
              <w:rPr>
                <w:b/>
                <w:bCs/>
              </w:rPr>
              <w:t>Publication</w:t>
            </w:r>
          </w:p>
        </w:tc>
        <w:tc>
          <w:tcPr>
            <w:tcW w:w="0" w:type="auto"/>
            <w:vAlign w:val="center"/>
            <w:hideMark/>
          </w:tcPr>
          <w:p w14:paraId="59D2C978" w14:textId="77777777" w:rsidR="003866EF" w:rsidRDefault="003866EF">
            <w:r>
              <w:t>American journal of physiology. Gastrointestinal and liver physiology</w:t>
            </w:r>
          </w:p>
        </w:tc>
      </w:tr>
      <w:tr w:rsidR="003866EF" w14:paraId="01AD11BF" w14:textId="77777777">
        <w:trPr>
          <w:tblCellSpacing w:w="15" w:type="dxa"/>
        </w:trPr>
        <w:tc>
          <w:tcPr>
            <w:tcW w:w="0" w:type="auto"/>
            <w:vAlign w:val="center"/>
            <w:hideMark/>
          </w:tcPr>
          <w:p w14:paraId="2726AB3A" w14:textId="77777777" w:rsidR="003866EF" w:rsidRDefault="003866EF">
            <w:pPr>
              <w:jc w:val="center"/>
              <w:rPr>
                <w:b/>
                <w:bCs/>
              </w:rPr>
            </w:pPr>
            <w:r>
              <w:rPr>
                <w:b/>
                <w:bCs/>
              </w:rPr>
              <w:t>DOI</w:t>
            </w:r>
          </w:p>
        </w:tc>
        <w:tc>
          <w:tcPr>
            <w:tcW w:w="0" w:type="auto"/>
            <w:vAlign w:val="center"/>
            <w:hideMark/>
          </w:tcPr>
          <w:p w14:paraId="1183A066" w14:textId="77777777" w:rsidR="003866EF" w:rsidRDefault="003866EF">
            <w:hyperlink r:id="rId374" w:history="1">
              <w:r>
                <w:rPr>
                  <w:rStyle w:val="Hyperlink"/>
                </w:rPr>
                <w:t>10.1152/ajpgi.00206.2019</w:t>
              </w:r>
            </w:hyperlink>
          </w:p>
        </w:tc>
      </w:tr>
      <w:tr w:rsidR="003866EF" w14:paraId="26040410" w14:textId="77777777">
        <w:trPr>
          <w:tblCellSpacing w:w="15" w:type="dxa"/>
        </w:trPr>
        <w:tc>
          <w:tcPr>
            <w:tcW w:w="0" w:type="auto"/>
            <w:vAlign w:val="center"/>
            <w:hideMark/>
          </w:tcPr>
          <w:p w14:paraId="678E71B3" w14:textId="77777777" w:rsidR="003866EF" w:rsidRDefault="003866EF">
            <w:pPr>
              <w:jc w:val="center"/>
              <w:rPr>
                <w:b/>
                <w:bCs/>
              </w:rPr>
            </w:pPr>
            <w:r>
              <w:rPr>
                <w:b/>
                <w:bCs/>
              </w:rPr>
              <w:t>Issue</w:t>
            </w:r>
          </w:p>
        </w:tc>
        <w:tc>
          <w:tcPr>
            <w:tcW w:w="0" w:type="auto"/>
            <w:vAlign w:val="center"/>
            <w:hideMark/>
          </w:tcPr>
          <w:p w14:paraId="5EACCB66" w14:textId="77777777" w:rsidR="003866EF" w:rsidRDefault="003866EF">
            <w:r>
              <w:t>6</w:t>
            </w:r>
          </w:p>
        </w:tc>
      </w:tr>
      <w:tr w:rsidR="003866EF" w14:paraId="68696989" w14:textId="77777777">
        <w:trPr>
          <w:tblCellSpacing w:w="15" w:type="dxa"/>
        </w:trPr>
        <w:tc>
          <w:tcPr>
            <w:tcW w:w="0" w:type="auto"/>
            <w:vAlign w:val="center"/>
            <w:hideMark/>
          </w:tcPr>
          <w:p w14:paraId="031CA4E5" w14:textId="77777777" w:rsidR="003866EF" w:rsidRDefault="003866EF">
            <w:pPr>
              <w:jc w:val="center"/>
              <w:rPr>
                <w:b/>
                <w:bCs/>
              </w:rPr>
            </w:pPr>
            <w:r>
              <w:rPr>
                <w:b/>
                <w:bCs/>
              </w:rPr>
              <w:t>Journal Abbr</w:t>
            </w:r>
          </w:p>
        </w:tc>
        <w:tc>
          <w:tcPr>
            <w:tcW w:w="0" w:type="auto"/>
            <w:vAlign w:val="center"/>
            <w:hideMark/>
          </w:tcPr>
          <w:p w14:paraId="7CEE98D0" w14:textId="77777777" w:rsidR="003866EF" w:rsidRDefault="003866EF">
            <w:r>
              <w:t>Am J Physiol Gastrointest Liver Physiol</w:t>
            </w:r>
          </w:p>
        </w:tc>
      </w:tr>
      <w:tr w:rsidR="003866EF" w14:paraId="4B64D45D" w14:textId="77777777">
        <w:trPr>
          <w:tblCellSpacing w:w="15" w:type="dxa"/>
        </w:trPr>
        <w:tc>
          <w:tcPr>
            <w:tcW w:w="0" w:type="auto"/>
            <w:vAlign w:val="center"/>
            <w:hideMark/>
          </w:tcPr>
          <w:p w14:paraId="2F0294FF" w14:textId="77777777" w:rsidR="003866EF" w:rsidRDefault="003866EF">
            <w:pPr>
              <w:jc w:val="center"/>
              <w:rPr>
                <w:b/>
                <w:bCs/>
              </w:rPr>
            </w:pPr>
            <w:r>
              <w:rPr>
                <w:b/>
                <w:bCs/>
              </w:rPr>
              <w:t>ISSN</w:t>
            </w:r>
          </w:p>
        </w:tc>
        <w:tc>
          <w:tcPr>
            <w:tcW w:w="0" w:type="auto"/>
            <w:vAlign w:val="center"/>
            <w:hideMark/>
          </w:tcPr>
          <w:p w14:paraId="111AC784" w14:textId="77777777" w:rsidR="003866EF" w:rsidRDefault="003866EF">
            <w:r>
              <w:t>1522-1547 0193-1857</w:t>
            </w:r>
          </w:p>
        </w:tc>
      </w:tr>
      <w:tr w:rsidR="003866EF" w14:paraId="2447518A" w14:textId="77777777">
        <w:trPr>
          <w:tblCellSpacing w:w="15" w:type="dxa"/>
        </w:trPr>
        <w:tc>
          <w:tcPr>
            <w:tcW w:w="0" w:type="auto"/>
            <w:vAlign w:val="center"/>
            <w:hideMark/>
          </w:tcPr>
          <w:p w14:paraId="7633E393" w14:textId="77777777" w:rsidR="003866EF" w:rsidRDefault="003866EF">
            <w:pPr>
              <w:jc w:val="center"/>
              <w:rPr>
                <w:b/>
                <w:bCs/>
              </w:rPr>
            </w:pPr>
            <w:r>
              <w:rPr>
                <w:b/>
                <w:bCs/>
              </w:rPr>
              <w:t>Date Added</w:t>
            </w:r>
          </w:p>
        </w:tc>
        <w:tc>
          <w:tcPr>
            <w:tcW w:w="0" w:type="auto"/>
            <w:vAlign w:val="center"/>
            <w:hideMark/>
          </w:tcPr>
          <w:p w14:paraId="3FAE7EE8" w14:textId="77777777" w:rsidR="003866EF" w:rsidRDefault="003866EF">
            <w:r>
              <w:t>6/11/2025, 2:32:24 PM</w:t>
            </w:r>
          </w:p>
        </w:tc>
      </w:tr>
      <w:tr w:rsidR="003866EF" w14:paraId="1969B5EC" w14:textId="77777777">
        <w:trPr>
          <w:tblCellSpacing w:w="15" w:type="dxa"/>
        </w:trPr>
        <w:tc>
          <w:tcPr>
            <w:tcW w:w="0" w:type="auto"/>
            <w:vAlign w:val="center"/>
            <w:hideMark/>
          </w:tcPr>
          <w:p w14:paraId="5F0FEB01" w14:textId="77777777" w:rsidR="003866EF" w:rsidRDefault="003866EF">
            <w:pPr>
              <w:jc w:val="center"/>
              <w:rPr>
                <w:b/>
                <w:bCs/>
              </w:rPr>
            </w:pPr>
            <w:r>
              <w:rPr>
                <w:b/>
                <w:bCs/>
              </w:rPr>
              <w:t>Modified</w:t>
            </w:r>
          </w:p>
        </w:tc>
        <w:tc>
          <w:tcPr>
            <w:tcW w:w="0" w:type="auto"/>
            <w:vAlign w:val="center"/>
            <w:hideMark/>
          </w:tcPr>
          <w:p w14:paraId="00B77755" w14:textId="77777777" w:rsidR="003866EF" w:rsidRDefault="003866EF">
            <w:r>
              <w:t>6/16/2025, 1:11:48 PM</w:t>
            </w:r>
          </w:p>
        </w:tc>
      </w:tr>
    </w:tbl>
    <w:p w14:paraId="0774E180" w14:textId="77777777" w:rsidR="003866EF" w:rsidRDefault="003866EF" w:rsidP="003866EF">
      <w:pPr>
        <w:pStyle w:val="Heading3"/>
        <w:numPr>
          <w:ilvl w:val="0"/>
          <w:numId w:val="13"/>
        </w:numPr>
      </w:pPr>
      <w:r>
        <w:t>Tags:</w:t>
      </w:r>
    </w:p>
    <w:p w14:paraId="29FBA469" w14:textId="77777777" w:rsidR="003866EF" w:rsidRDefault="003866EF" w:rsidP="003866EF">
      <w:pPr>
        <w:pStyle w:val="item"/>
        <w:numPr>
          <w:ilvl w:val="1"/>
          <w:numId w:val="13"/>
        </w:numPr>
      </w:pPr>
      <w:r>
        <w:t>Humans</w:t>
      </w:r>
    </w:p>
    <w:p w14:paraId="35DF151E" w14:textId="77777777" w:rsidR="003866EF" w:rsidRDefault="003866EF" w:rsidP="003866EF">
      <w:pPr>
        <w:pStyle w:val="item"/>
        <w:numPr>
          <w:ilvl w:val="1"/>
          <w:numId w:val="13"/>
        </w:numPr>
      </w:pPr>
      <w:r>
        <w:lastRenderedPageBreak/>
        <w:t>Animals</w:t>
      </w:r>
    </w:p>
    <w:p w14:paraId="4A39EE3C" w14:textId="77777777" w:rsidR="003866EF" w:rsidRDefault="003866EF" w:rsidP="003866EF">
      <w:pPr>
        <w:pStyle w:val="item"/>
        <w:numPr>
          <w:ilvl w:val="1"/>
          <w:numId w:val="13"/>
        </w:numPr>
      </w:pPr>
      <w:r>
        <w:t>enteric nervous system</w:t>
      </w:r>
    </w:p>
    <w:p w14:paraId="2B755D26" w14:textId="77777777" w:rsidR="003866EF" w:rsidRDefault="003866EF" w:rsidP="003866EF">
      <w:pPr>
        <w:pStyle w:val="item"/>
        <w:numPr>
          <w:ilvl w:val="1"/>
          <w:numId w:val="13"/>
        </w:numPr>
      </w:pPr>
      <w:r>
        <w:t>glia</w:t>
      </w:r>
    </w:p>
    <w:p w14:paraId="50833D1E" w14:textId="77777777" w:rsidR="003866EF" w:rsidRDefault="003866EF" w:rsidP="003866EF">
      <w:pPr>
        <w:pStyle w:val="item"/>
        <w:numPr>
          <w:ilvl w:val="1"/>
          <w:numId w:val="13"/>
        </w:numPr>
      </w:pPr>
      <w:r>
        <w:t>*Enteric Nervous System/immunology/physiopathology</w:t>
      </w:r>
    </w:p>
    <w:p w14:paraId="55CC7838" w14:textId="77777777" w:rsidR="003866EF" w:rsidRDefault="003866EF" w:rsidP="003866EF">
      <w:pPr>
        <w:pStyle w:val="item"/>
        <w:numPr>
          <w:ilvl w:val="1"/>
          <w:numId w:val="13"/>
        </w:numPr>
      </w:pPr>
      <w:r>
        <w:t>*Inflammation/immunology/physiopathology/therapy</w:t>
      </w:r>
    </w:p>
    <w:p w14:paraId="202CF1C2" w14:textId="77777777" w:rsidR="003866EF" w:rsidRDefault="003866EF" w:rsidP="003866EF">
      <w:pPr>
        <w:pStyle w:val="item"/>
        <w:numPr>
          <w:ilvl w:val="1"/>
          <w:numId w:val="13"/>
        </w:numPr>
      </w:pPr>
      <w:r>
        <w:t>autoantibody</w:t>
      </w:r>
    </w:p>
    <w:p w14:paraId="77436B27" w14:textId="77777777" w:rsidR="003866EF" w:rsidRDefault="003866EF" w:rsidP="003866EF">
      <w:pPr>
        <w:pStyle w:val="item"/>
        <w:numPr>
          <w:ilvl w:val="1"/>
          <w:numId w:val="13"/>
        </w:numPr>
      </w:pPr>
      <w:r>
        <w:t>Cell Communication/*physiology</w:t>
      </w:r>
    </w:p>
    <w:p w14:paraId="7072A28A" w14:textId="77777777" w:rsidR="003866EF" w:rsidRDefault="003866EF" w:rsidP="003866EF">
      <w:pPr>
        <w:pStyle w:val="item"/>
        <w:numPr>
          <w:ilvl w:val="1"/>
          <w:numId w:val="13"/>
        </w:numPr>
      </w:pPr>
      <w:r>
        <w:t>gastrointestinal motility</w:t>
      </w:r>
    </w:p>
    <w:p w14:paraId="78D26D35" w14:textId="77777777" w:rsidR="003866EF" w:rsidRDefault="003866EF" w:rsidP="003866EF">
      <w:pPr>
        <w:pStyle w:val="item"/>
        <w:numPr>
          <w:ilvl w:val="1"/>
          <w:numId w:val="13"/>
        </w:numPr>
      </w:pPr>
      <w:r>
        <w:t>Gastrointestinal Motility/*immunology</w:t>
      </w:r>
    </w:p>
    <w:p w14:paraId="3BB48BCE" w14:textId="77777777" w:rsidR="003866EF" w:rsidRDefault="003866EF" w:rsidP="003866EF">
      <w:pPr>
        <w:pStyle w:val="item"/>
        <w:numPr>
          <w:ilvl w:val="1"/>
          <w:numId w:val="13"/>
        </w:numPr>
      </w:pPr>
      <w:r>
        <w:t>macrophage</w:t>
      </w:r>
    </w:p>
    <w:p w14:paraId="186439ED" w14:textId="77777777" w:rsidR="003866EF" w:rsidRDefault="003866EF" w:rsidP="003866EF">
      <w:pPr>
        <w:pStyle w:val="item"/>
        <w:numPr>
          <w:ilvl w:val="1"/>
          <w:numId w:val="13"/>
        </w:numPr>
      </w:pPr>
      <w:r>
        <w:t>Nervous System Autoimmune Disease, Experimental</w:t>
      </w:r>
    </w:p>
    <w:p w14:paraId="580EF5A3" w14:textId="77777777" w:rsidR="003866EF" w:rsidRDefault="003866EF" w:rsidP="003866EF">
      <w:pPr>
        <w:pStyle w:val="item"/>
        <w:numPr>
          <w:ilvl w:val="1"/>
          <w:numId w:val="13"/>
        </w:numPr>
      </w:pPr>
      <w:r>
        <w:t>Neuronal Plasticity/*immunology</w:t>
      </w:r>
    </w:p>
    <w:p w14:paraId="50F2656D" w14:textId="77777777" w:rsidR="003866EF" w:rsidRDefault="003866EF" w:rsidP="003866EF">
      <w:pPr>
        <w:pStyle w:val="Heading2"/>
        <w:numPr>
          <w:ilvl w:val="0"/>
          <w:numId w:val="13"/>
        </w:numPr>
      </w:pPr>
      <w:r>
        <w:t>EphrinB2/ephB2 activation facilitates colonic synaptic potentiation and plasticity contributing to long-term visceral hypersensitivity in irritable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4B98636F" w14:textId="77777777">
        <w:trPr>
          <w:tblCellSpacing w:w="15" w:type="dxa"/>
        </w:trPr>
        <w:tc>
          <w:tcPr>
            <w:tcW w:w="0" w:type="auto"/>
            <w:vAlign w:val="center"/>
            <w:hideMark/>
          </w:tcPr>
          <w:p w14:paraId="7E29E00F" w14:textId="77777777" w:rsidR="003866EF" w:rsidRDefault="003866EF">
            <w:pPr>
              <w:jc w:val="center"/>
              <w:rPr>
                <w:b/>
                <w:bCs/>
              </w:rPr>
            </w:pPr>
            <w:r>
              <w:rPr>
                <w:b/>
                <w:bCs/>
              </w:rPr>
              <w:t>Item Type</w:t>
            </w:r>
          </w:p>
        </w:tc>
        <w:tc>
          <w:tcPr>
            <w:tcW w:w="0" w:type="auto"/>
            <w:vAlign w:val="center"/>
            <w:hideMark/>
          </w:tcPr>
          <w:p w14:paraId="27859B02" w14:textId="77777777" w:rsidR="003866EF" w:rsidRDefault="003866EF">
            <w:r>
              <w:t>Journal Article</w:t>
            </w:r>
          </w:p>
        </w:tc>
      </w:tr>
      <w:tr w:rsidR="003866EF" w14:paraId="005FFE5E" w14:textId="77777777">
        <w:trPr>
          <w:tblCellSpacing w:w="15" w:type="dxa"/>
        </w:trPr>
        <w:tc>
          <w:tcPr>
            <w:tcW w:w="0" w:type="auto"/>
            <w:vAlign w:val="center"/>
            <w:hideMark/>
          </w:tcPr>
          <w:p w14:paraId="302B6CA5" w14:textId="77777777" w:rsidR="003866EF" w:rsidRDefault="003866EF">
            <w:pPr>
              <w:jc w:val="center"/>
              <w:rPr>
                <w:b/>
                <w:bCs/>
              </w:rPr>
            </w:pPr>
            <w:r>
              <w:rPr>
                <w:b/>
                <w:bCs/>
              </w:rPr>
              <w:t>Author</w:t>
            </w:r>
          </w:p>
        </w:tc>
        <w:tc>
          <w:tcPr>
            <w:tcW w:w="0" w:type="auto"/>
            <w:vAlign w:val="center"/>
            <w:hideMark/>
          </w:tcPr>
          <w:p w14:paraId="0CF3CF2F" w14:textId="77777777" w:rsidR="003866EF" w:rsidRDefault="003866EF">
            <w:r>
              <w:t>Lei Zhang</w:t>
            </w:r>
          </w:p>
        </w:tc>
      </w:tr>
      <w:tr w:rsidR="003866EF" w14:paraId="33F3BC6A" w14:textId="77777777">
        <w:trPr>
          <w:tblCellSpacing w:w="15" w:type="dxa"/>
        </w:trPr>
        <w:tc>
          <w:tcPr>
            <w:tcW w:w="0" w:type="auto"/>
            <w:vAlign w:val="center"/>
            <w:hideMark/>
          </w:tcPr>
          <w:p w14:paraId="7DAE09C7" w14:textId="77777777" w:rsidR="003866EF" w:rsidRDefault="003866EF">
            <w:pPr>
              <w:jc w:val="center"/>
              <w:rPr>
                <w:b/>
                <w:bCs/>
              </w:rPr>
            </w:pPr>
            <w:r>
              <w:rPr>
                <w:b/>
                <w:bCs/>
              </w:rPr>
              <w:t>Author</w:t>
            </w:r>
          </w:p>
        </w:tc>
        <w:tc>
          <w:tcPr>
            <w:tcW w:w="0" w:type="auto"/>
            <w:vAlign w:val="center"/>
            <w:hideMark/>
          </w:tcPr>
          <w:p w14:paraId="18BA08E3" w14:textId="77777777" w:rsidR="003866EF" w:rsidRDefault="003866EF">
            <w:r>
              <w:t>Ruiyun Wang</w:t>
            </w:r>
          </w:p>
        </w:tc>
      </w:tr>
      <w:tr w:rsidR="003866EF" w14:paraId="33CDB05C" w14:textId="77777777">
        <w:trPr>
          <w:tblCellSpacing w:w="15" w:type="dxa"/>
        </w:trPr>
        <w:tc>
          <w:tcPr>
            <w:tcW w:w="0" w:type="auto"/>
            <w:vAlign w:val="center"/>
            <w:hideMark/>
          </w:tcPr>
          <w:p w14:paraId="28900115" w14:textId="77777777" w:rsidR="003866EF" w:rsidRDefault="003866EF">
            <w:pPr>
              <w:jc w:val="center"/>
              <w:rPr>
                <w:b/>
                <w:bCs/>
              </w:rPr>
            </w:pPr>
            <w:r>
              <w:rPr>
                <w:b/>
                <w:bCs/>
              </w:rPr>
              <w:t>Author</w:t>
            </w:r>
          </w:p>
        </w:tc>
        <w:tc>
          <w:tcPr>
            <w:tcW w:w="0" w:type="auto"/>
            <w:vAlign w:val="center"/>
            <w:hideMark/>
          </w:tcPr>
          <w:p w14:paraId="37863C8D" w14:textId="77777777" w:rsidR="003866EF" w:rsidRDefault="003866EF">
            <w:r>
              <w:t>Yuhua Chen</w:t>
            </w:r>
          </w:p>
        </w:tc>
      </w:tr>
      <w:tr w:rsidR="003866EF" w14:paraId="0793B1A1" w14:textId="77777777">
        <w:trPr>
          <w:tblCellSpacing w:w="15" w:type="dxa"/>
        </w:trPr>
        <w:tc>
          <w:tcPr>
            <w:tcW w:w="0" w:type="auto"/>
            <w:vAlign w:val="center"/>
            <w:hideMark/>
          </w:tcPr>
          <w:p w14:paraId="74F389AB" w14:textId="77777777" w:rsidR="003866EF" w:rsidRDefault="003866EF">
            <w:pPr>
              <w:jc w:val="center"/>
              <w:rPr>
                <w:b/>
                <w:bCs/>
              </w:rPr>
            </w:pPr>
            <w:r>
              <w:rPr>
                <w:b/>
                <w:bCs/>
              </w:rPr>
              <w:t>Author</w:t>
            </w:r>
          </w:p>
        </w:tc>
        <w:tc>
          <w:tcPr>
            <w:tcW w:w="0" w:type="auto"/>
            <w:vAlign w:val="center"/>
            <w:hideMark/>
          </w:tcPr>
          <w:p w14:paraId="3DF55391" w14:textId="77777777" w:rsidR="003866EF" w:rsidRDefault="003866EF">
            <w:r>
              <w:t>Pengcheng Yang</w:t>
            </w:r>
          </w:p>
        </w:tc>
      </w:tr>
      <w:tr w:rsidR="003866EF" w14:paraId="7101AA69" w14:textId="77777777">
        <w:trPr>
          <w:tblCellSpacing w:w="15" w:type="dxa"/>
        </w:trPr>
        <w:tc>
          <w:tcPr>
            <w:tcW w:w="0" w:type="auto"/>
            <w:vAlign w:val="center"/>
            <w:hideMark/>
          </w:tcPr>
          <w:p w14:paraId="481219B2" w14:textId="77777777" w:rsidR="003866EF" w:rsidRDefault="003866EF">
            <w:pPr>
              <w:jc w:val="center"/>
              <w:rPr>
                <w:b/>
                <w:bCs/>
              </w:rPr>
            </w:pPr>
            <w:r>
              <w:rPr>
                <w:b/>
                <w:bCs/>
              </w:rPr>
              <w:t>Author</w:t>
            </w:r>
          </w:p>
        </w:tc>
        <w:tc>
          <w:tcPr>
            <w:tcW w:w="0" w:type="auto"/>
            <w:vAlign w:val="center"/>
            <w:hideMark/>
          </w:tcPr>
          <w:p w14:paraId="7970A1F2" w14:textId="77777777" w:rsidR="003866EF" w:rsidRDefault="003866EF">
            <w:r>
              <w:t>Tao Bai</w:t>
            </w:r>
          </w:p>
        </w:tc>
      </w:tr>
      <w:tr w:rsidR="003866EF" w14:paraId="167F639F" w14:textId="77777777">
        <w:trPr>
          <w:tblCellSpacing w:w="15" w:type="dxa"/>
        </w:trPr>
        <w:tc>
          <w:tcPr>
            <w:tcW w:w="0" w:type="auto"/>
            <w:vAlign w:val="center"/>
            <w:hideMark/>
          </w:tcPr>
          <w:p w14:paraId="67F374C1" w14:textId="77777777" w:rsidR="003866EF" w:rsidRDefault="003866EF">
            <w:pPr>
              <w:jc w:val="center"/>
              <w:rPr>
                <w:b/>
                <w:bCs/>
              </w:rPr>
            </w:pPr>
            <w:r>
              <w:rPr>
                <w:b/>
                <w:bCs/>
              </w:rPr>
              <w:t>Author</w:t>
            </w:r>
          </w:p>
        </w:tc>
        <w:tc>
          <w:tcPr>
            <w:tcW w:w="0" w:type="auto"/>
            <w:vAlign w:val="center"/>
            <w:hideMark/>
          </w:tcPr>
          <w:p w14:paraId="01D2FEA3" w14:textId="77777777" w:rsidR="003866EF" w:rsidRDefault="003866EF">
            <w:r>
              <w:t>Jun Song</w:t>
            </w:r>
          </w:p>
        </w:tc>
      </w:tr>
      <w:tr w:rsidR="003866EF" w14:paraId="3B01250B" w14:textId="77777777">
        <w:trPr>
          <w:tblCellSpacing w:w="15" w:type="dxa"/>
        </w:trPr>
        <w:tc>
          <w:tcPr>
            <w:tcW w:w="0" w:type="auto"/>
            <w:vAlign w:val="center"/>
            <w:hideMark/>
          </w:tcPr>
          <w:p w14:paraId="301D8B47" w14:textId="77777777" w:rsidR="003866EF" w:rsidRDefault="003866EF">
            <w:pPr>
              <w:jc w:val="center"/>
              <w:rPr>
                <w:b/>
                <w:bCs/>
              </w:rPr>
            </w:pPr>
            <w:r>
              <w:rPr>
                <w:b/>
                <w:bCs/>
              </w:rPr>
              <w:t>Author</w:t>
            </w:r>
          </w:p>
        </w:tc>
        <w:tc>
          <w:tcPr>
            <w:tcW w:w="0" w:type="auto"/>
            <w:vAlign w:val="center"/>
            <w:hideMark/>
          </w:tcPr>
          <w:p w14:paraId="7874FC54" w14:textId="77777777" w:rsidR="003866EF" w:rsidRDefault="003866EF">
            <w:r>
              <w:t>Xiaohua Hou</w:t>
            </w:r>
          </w:p>
        </w:tc>
      </w:tr>
      <w:tr w:rsidR="003866EF" w14:paraId="60C53342" w14:textId="77777777">
        <w:trPr>
          <w:tblCellSpacing w:w="15" w:type="dxa"/>
        </w:trPr>
        <w:tc>
          <w:tcPr>
            <w:tcW w:w="0" w:type="auto"/>
            <w:vAlign w:val="center"/>
            <w:hideMark/>
          </w:tcPr>
          <w:p w14:paraId="35F6DAA8" w14:textId="77777777" w:rsidR="003866EF" w:rsidRDefault="003866EF">
            <w:pPr>
              <w:jc w:val="center"/>
              <w:rPr>
                <w:b/>
                <w:bCs/>
              </w:rPr>
            </w:pPr>
            <w:r>
              <w:rPr>
                <w:b/>
                <w:bCs/>
              </w:rPr>
              <w:t>Abstract</w:t>
            </w:r>
          </w:p>
        </w:tc>
        <w:tc>
          <w:tcPr>
            <w:tcW w:w="0" w:type="auto"/>
            <w:vAlign w:val="center"/>
            <w:hideMark/>
          </w:tcPr>
          <w:p w14:paraId="5A2F39B1" w14:textId="77777777" w:rsidR="003866EF" w:rsidRDefault="003866EF">
            <w:r>
              <w:t xml:space="preserve">AIMS: Sustained visceral hypersensitivity is a hallmark of irritable bowel syndrome (IBS) could be partially explained by enteric neural remodeling. Particularly, synaptic plasticity in the enteric nervous system, a form of enteric "memory", has been speculated as a participant in the pain maintenance in IBS. This study aimed to elucidate the role of ephrinB2/ephB2 in enteric synaptic plasticity and visceral pain in IBS. MATERIALS AND METHODS: EphrinB2/ephB2 expression and synaptic plasticity were assessed in colonic tissues from IBS patients, and rats induced by Trichinella spiralis infection and those treated with ephB2-Fc (an ephB2 receptor blocker) or ifenprodil (a selective NR2B antagonist). Furthermore, abdominal withdrawal reflex scores to colorectal distention and mesenteric afferent firing were assessed. EphrinB2-Fc(an ephB2 receptor activator) induced enteric synaptic plasticity was further evaluated in longitudinal muscle-myenteric plexus(LMMP) cultures and primary cultured myenteric neurons. KEY FINDINGS: EphrinB2/ephB2 was specifically expressed in colonic nerves and upregulated in IBS patients and rats, which was correlated with pain severity. The functional synaptic plasticity, visceral sensitivity to colorectal distention and colonic mesenteric afferent activity to mechanical and </w:t>
            </w:r>
            <w:r>
              <w:lastRenderedPageBreak/>
              <w:t>chemical stimulus were enhanced in IBS rats, and were blocked by ephB2-Fc or ifenprodil treatment. EphrinB2-Fc promoted the phosphorylation of NR2B in IBS rats and LMMP cultures, and could mediate sustained neural activation via increased [Ca(2+)](i) and raised expression of synaptic plasticity-related early immediate genes, including c-fos and arc. SIGNIFICANCE: EphrinB2/ephB2 facilitated NR2B-mediated synaptic potentiation in the enteric nervous system that may be a novel explanation and potential therapeutic target for sustained pain hypersensitivity in IBS.</w:t>
            </w:r>
          </w:p>
        </w:tc>
      </w:tr>
      <w:tr w:rsidR="003866EF" w14:paraId="7D0CB6D0" w14:textId="77777777">
        <w:trPr>
          <w:tblCellSpacing w:w="15" w:type="dxa"/>
        </w:trPr>
        <w:tc>
          <w:tcPr>
            <w:tcW w:w="0" w:type="auto"/>
            <w:vAlign w:val="center"/>
            <w:hideMark/>
          </w:tcPr>
          <w:p w14:paraId="084C63C4" w14:textId="77777777" w:rsidR="003866EF" w:rsidRDefault="003866EF">
            <w:pPr>
              <w:jc w:val="center"/>
              <w:rPr>
                <w:b/>
                <w:bCs/>
              </w:rPr>
            </w:pPr>
            <w:r>
              <w:rPr>
                <w:b/>
                <w:bCs/>
              </w:rPr>
              <w:lastRenderedPageBreak/>
              <w:t>Date</w:t>
            </w:r>
          </w:p>
        </w:tc>
        <w:tc>
          <w:tcPr>
            <w:tcW w:w="0" w:type="auto"/>
            <w:vAlign w:val="center"/>
            <w:hideMark/>
          </w:tcPr>
          <w:p w14:paraId="759C022F" w14:textId="77777777" w:rsidR="003866EF" w:rsidRDefault="003866EF">
            <w:r>
              <w:t>2022 Apr 15</w:t>
            </w:r>
          </w:p>
        </w:tc>
      </w:tr>
      <w:tr w:rsidR="003866EF" w14:paraId="0F18CA95" w14:textId="77777777">
        <w:trPr>
          <w:tblCellSpacing w:w="15" w:type="dxa"/>
        </w:trPr>
        <w:tc>
          <w:tcPr>
            <w:tcW w:w="0" w:type="auto"/>
            <w:vAlign w:val="center"/>
            <w:hideMark/>
          </w:tcPr>
          <w:p w14:paraId="6BCE3F92" w14:textId="77777777" w:rsidR="003866EF" w:rsidRDefault="003866EF">
            <w:pPr>
              <w:jc w:val="center"/>
              <w:rPr>
                <w:b/>
                <w:bCs/>
              </w:rPr>
            </w:pPr>
            <w:r>
              <w:rPr>
                <w:b/>
                <w:bCs/>
              </w:rPr>
              <w:t>Language</w:t>
            </w:r>
          </w:p>
        </w:tc>
        <w:tc>
          <w:tcPr>
            <w:tcW w:w="0" w:type="auto"/>
            <w:vAlign w:val="center"/>
            <w:hideMark/>
          </w:tcPr>
          <w:p w14:paraId="6269C789" w14:textId="77777777" w:rsidR="003866EF" w:rsidRDefault="003866EF">
            <w:r>
              <w:t>eng</w:t>
            </w:r>
          </w:p>
        </w:tc>
      </w:tr>
      <w:tr w:rsidR="003866EF" w14:paraId="2453CBC1" w14:textId="77777777">
        <w:trPr>
          <w:tblCellSpacing w:w="15" w:type="dxa"/>
        </w:trPr>
        <w:tc>
          <w:tcPr>
            <w:tcW w:w="0" w:type="auto"/>
            <w:vAlign w:val="center"/>
            <w:hideMark/>
          </w:tcPr>
          <w:p w14:paraId="45207A9D" w14:textId="77777777" w:rsidR="003866EF" w:rsidRDefault="003866EF">
            <w:pPr>
              <w:jc w:val="center"/>
              <w:rPr>
                <w:b/>
                <w:bCs/>
              </w:rPr>
            </w:pPr>
            <w:r>
              <w:rPr>
                <w:b/>
                <w:bCs/>
              </w:rPr>
              <w:t>Rights</w:t>
            </w:r>
          </w:p>
        </w:tc>
        <w:tc>
          <w:tcPr>
            <w:tcW w:w="0" w:type="auto"/>
            <w:vAlign w:val="center"/>
            <w:hideMark/>
          </w:tcPr>
          <w:p w14:paraId="0A0CB3A1" w14:textId="77777777" w:rsidR="003866EF" w:rsidRDefault="003866EF">
            <w:r>
              <w:t>Copyright © 2022. Published by Elsevier Inc.</w:t>
            </w:r>
          </w:p>
        </w:tc>
      </w:tr>
      <w:tr w:rsidR="003866EF" w14:paraId="7EF2E142" w14:textId="77777777">
        <w:trPr>
          <w:tblCellSpacing w:w="15" w:type="dxa"/>
        </w:trPr>
        <w:tc>
          <w:tcPr>
            <w:tcW w:w="0" w:type="auto"/>
            <w:vAlign w:val="center"/>
            <w:hideMark/>
          </w:tcPr>
          <w:p w14:paraId="3DBC81A8" w14:textId="77777777" w:rsidR="003866EF" w:rsidRDefault="003866EF">
            <w:pPr>
              <w:jc w:val="center"/>
              <w:rPr>
                <w:b/>
                <w:bCs/>
              </w:rPr>
            </w:pPr>
            <w:r>
              <w:rPr>
                <w:b/>
                <w:bCs/>
              </w:rPr>
              <w:t>Extra</w:t>
            </w:r>
          </w:p>
        </w:tc>
        <w:tc>
          <w:tcPr>
            <w:tcW w:w="0" w:type="auto"/>
            <w:vAlign w:val="center"/>
            <w:hideMark/>
          </w:tcPr>
          <w:p w14:paraId="03C6DC02" w14:textId="77777777" w:rsidR="003866EF" w:rsidRDefault="003866EF">
            <w:r>
              <w:t>Place: Netherlands PMID: 35183555</w:t>
            </w:r>
          </w:p>
        </w:tc>
      </w:tr>
      <w:tr w:rsidR="003866EF" w14:paraId="56CABB03" w14:textId="77777777">
        <w:trPr>
          <w:tblCellSpacing w:w="15" w:type="dxa"/>
        </w:trPr>
        <w:tc>
          <w:tcPr>
            <w:tcW w:w="0" w:type="auto"/>
            <w:vAlign w:val="center"/>
            <w:hideMark/>
          </w:tcPr>
          <w:p w14:paraId="46B8AB72" w14:textId="77777777" w:rsidR="003866EF" w:rsidRDefault="003866EF">
            <w:pPr>
              <w:jc w:val="center"/>
              <w:rPr>
                <w:b/>
                <w:bCs/>
              </w:rPr>
            </w:pPr>
            <w:r>
              <w:rPr>
                <w:b/>
                <w:bCs/>
              </w:rPr>
              <w:t>Volume</w:t>
            </w:r>
          </w:p>
        </w:tc>
        <w:tc>
          <w:tcPr>
            <w:tcW w:w="0" w:type="auto"/>
            <w:vAlign w:val="center"/>
            <w:hideMark/>
          </w:tcPr>
          <w:p w14:paraId="359601AB" w14:textId="77777777" w:rsidR="003866EF" w:rsidRDefault="003866EF">
            <w:r>
              <w:t>295</w:t>
            </w:r>
          </w:p>
        </w:tc>
      </w:tr>
      <w:tr w:rsidR="003866EF" w14:paraId="66A4C2C5" w14:textId="77777777">
        <w:trPr>
          <w:tblCellSpacing w:w="15" w:type="dxa"/>
        </w:trPr>
        <w:tc>
          <w:tcPr>
            <w:tcW w:w="0" w:type="auto"/>
            <w:vAlign w:val="center"/>
            <w:hideMark/>
          </w:tcPr>
          <w:p w14:paraId="3A753D47" w14:textId="77777777" w:rsidR="003866EF" w:rsidRDefault="003866EF">
            <w:pPr>
              <w:jc w:val="center"/>
              <w:rPr>
                <w:b/>
                <w:bCs/>
              </w:rPr>
            </w:pPr>
            <w:r>
              <w:rPr>
                <w:b/>
                <w:bCs/>
              </w:rPr>
              <w:t>Pages</w:t>
            </w:r>
          </w:p>
        </w:tc>
        <w:tc>
          <w:tcPr>
            <w:tcW w:w="0" w:type="auto"/>
            <w:vAlign w:val="center"/>
            <w:hideMark/>
          </w:tcPr>
          <w:p w14:paraId="3EBCA8CE" w14:textId="77777777" w:rsidR="003866EF" w:rsidRDefault="003866EF">
            <w:r>
              <w:t>120419</w:t>
            </w:r>
          </w:p>
        </w:tc>
      </w:tr>
      <w:tr w:rsidR="003866EF" w14:paraId="54DBECA8" w14:textId="77777777">
        <w:trPr>
          <w:tblCellSpacing w:w="15" w:type="dxa"/>
        </w:trPr>
        <w:tc>
          <w:tcPr>
            <w:tcW w:w="0" w:type="auto"/>
            <w:vAlign w:val="center"/>
            <w:hideMark/>
          </w:tcPr>
          <w:p w14:paraId="59D0FAE6" w14:textId="77777777" w:rsidR="003866EF" w:rsidRDefault="003866EF">
            <w:pPr>
              <w:jc w:val="center"/>
              <w:rPr>
                <w:b/>
                <w:bCs/>
              </w:rPr>
            </w:pPr>
            <w:r>
              <w:rPr>
                <w:b/>
                <w:bCs/>
              </w:rPr>
              <w:t>Publication</w:t>
            </w:r>
          </w:p>
        </w:tc>
        <w:tc>
          <w:tcPr>
            <w:tcW w:w="0" w:type="auto"/>
            <w:vAlign w:val="center"/>
            <w:hideMark/>
          </w:tcPr>
          <w:p w14:paraId="413622A5" w14:textId="77777777" w:rsidR="003866EF" w:rsidRDefault="003866EF">
            <w:r>
              <w:t>Life sciences</w:t>
            </w:r>
          </w:p>
        </w:tc>
      </w:tr>
      <w:tr w:rsidR="003866EF" w14:paraId="7A9C6D76" w14:textId="77777777">
        <w:trPr>
          <w:tblCellSpacing w:w="15" w:type="dxa"/>
        </w:trPr>
        <w:tc>
          <w:tcPr>
            <w:tcW w:w="0" w:type="auto"/>
            <w:vAlign w:val="center"/>
            <w:hideMark/>
          </w:tcPr>
          <w:p w14:paraId="1412C545" w14:textId="77777777" w:rsidR="003866EF" w:rsidRDefault="003866EF">
            <w:pPr>
              <w:jc w:val="center"/>
              <w:rPr>
                <w:b/>
                <w:bCs/>
              </w:rPr>
            </w:pPr>
            <w:r>
              <w:rPr>
                <w:b/>
                <w:bCs/>
              </w:rPr>
              <w:t>DOI</w:t>
            </w:r>
          </w:p>
        </w:tc>
        <w:tc>
          <w:tcPr>
            <w:tcW w:w="0" w:type="auto"/>
            <w:vAlign w:val="center"/>
            <w:hideMark/>
          </w:tcPr>
          <w:p w14:paraId="2F26B28C" w14:textId="77777777" w:rsidR="003866EF" w:rsidRDefault="003866EF">
            <w:hyperlink r:id="rId375" w:history="1">
              <w:r>
                <w:rPr>
                  <w:rStyle w:val="Hyperlink"/>
                </w:rPr>
                <w:t>10.1016/j.lfs.2022.120419</w:t>
              </w:r>
            </w:hyperlink>
          </w:p>
        </w:tc>
      </w:tr>
      <w:tr w:rsidR="003866EF" w14:paraId="59307E75" w14:textId="77777777">
        <w:trPr>
          <w:tblCellSpacing w:w="15" w:type="dxa"/>
        </w:trPr>
        <w:tc>
          <w:tcPr>
            <w:tcW w:w="0" w:type="auto"/>
            <w:vAlign w:val="center"/>
            <w:hideMark/>
          </w:tcPr>
          <w:p w14:paraId="5E204871" w14:textId="77777777" w:rsidR="003866EF" w:rsidRDefault="003866EF">
            <w:pPr>
              <w:jc w:val="center"/>
              <w:rPr>
                <w:b/>
                <w:bCs/>
              </w:rPr>
            </w:pPr>
            <w:r>
              <w:rPr>
                <w:b/>
                <w:bCs/>
              </w:rPr>
              <w:t>Journal Abbr</w:t>
            </w:r>
          </w:p>
        </w:tc>
        <w:tc>
          <w:tcPr>
            <w:tcW w:w="0" w:type="auto"/>
            <w:vAlign w:val="center"/>
            <w:hideMark/>
          </w:tcPr>
          <w:p w14:paraId="17880B91" w14:textId="77777777" w:rsidR="003866EF" w:rsidRDefault="003866EF">
            <w:r>
              <w:t>Life Sci</w:t>
            </w:r>
          </w:p>
        </w:tc>
      </w:tr>
      <w:tr w:rsidR="003866EF" w14:paraId="2E673434" w14:textId="77777777">
        <w:trPr>
          <w:tblCellSpacing w:w="15" w:type="dxa"/>
        </w:trPr>
        <w:tc>
          <w:tcPr>
            <w:tcW w:w="0" w:type="auto"/>
            <w:vAlign w:val="center"/>
            <w:hideMark/>
          </w:tcPr>
          <w:p w14:paraId="347044F7" w14:textId="77777777" w:rsidR="003866EF" w:rsidRDefault="003866EF">
            <w:pPr>
              <w:jc w:val="center"/>
              <w:rPr>
                <w:b/>
                <w:bCs/>
              </w:rPr>
            </w:pPr>
            <w:r>
              <w:rPr>
                <w:b/>
                <w:bCs/>
              </w:rPr>
              <w:t>ISSN</w:t>
            </w:r>
          </w:p>
        </w:tc>
        <w:tc>
          <w:tcPr>
            <w:tcW w:w="0" w:type="auto"/>
            <w:vAlign w:val="center"/>
            <w:hideMark/>
          </w:tcPr>
          <w:p w14:paraId="5212983D" w14:textId="77777777" w:rsidR="003866EF" w:rsidRDefault="003866EF">
            <w:r>
              <w:t>1879-0631 0024-3205</w:t>
            </w:r>
          </w:p>
        </w:tc>
      </w:tr>
      <w:tr w:rsidR="003866EF" w14:paraId="1339C4BD" w14:textId="77777777">
        <w:trPr>
          <w:tblCellSpacing w:w="15" w:type="dxa"/>
        </w:trPr>
        <w:tc>
          <w:tcPr>
            <w:tcW w:w="0" w:type="auto"/>
            <w:vAlign w:val="center"/>
            <w:hideMark/>
          </w:tcPr>
          <w:p w14:paraId="484A72C7" w14:textId="77777777" w:rsidR="003866EF" w:rsidRDefault="003866EF">
            <w:pPr>
              <w:jc w:val="center"/>
              <w:rPr>
                <w:b/>
                <w:bCs/>
              </w:rPr>
            </w:pPr>
            <w:r>
              <w:rPr>
                <w:b/>
                <w:bCs/>
              </w:rPr>
              <w:t>Date Added</w:t>
            </w:r>
          </w:p>
        </w:tc>
        <w:tc>
          <w:tcPr>
            <w:tcW w:w="0" w:type="auto"/>
            <w:vAlign w:val="center"/>
            <w:hideMark/>
          </w:tcPr>
          <w:p w14:paraId="6B22057F" w14:textId="77777777" w:rsidR="003866EF" w:rsidRDefault="003866EF">
            <w:r>
              <w:t>6/11/2025, 2:32:25 PM</w:t>
            </w:r>
          </w:p>
        </w:tc>
      </w:tr>
      <w:tr w:rsidR="003866EF" w14:paraId="13D54A8B" w14:textId="77777777">
        <w:trPr>
          <w:tblCellSpacing w:w="15" w:type="dxa"/>
        </w:trPr>
        <w:tc>
          <w:tcPr>
            <w:tcW w:w="0" w:type="auto"/>
            <w:vAlign w:val="center"/>
            <w:hideMark/>
          </w:tcPr>
          <w:p w14:paraId="2A3D33D8" w14:textId="77777777" w:rsidR="003866EF" w:rsidRDefault="003866EF">
            <w:pPr>
              <w:jc w:val="center"/>
              <w:rPr>
                <w:b/>
                <w:bCs/>
              </w:rPr>
            </w:pPr>
            <w:r>
              <w:rPr>
                <w:b/>
                <w:bCs/>
              </w:rPr>
              <w:t>Modified</w:t>
            </w:r>
          </w:p>
        </w:tc>
        <w:tc>
          <w:tcPr>
            <w:tcW w:w="0" w:type="auto"/>
            <w:vAlign w:val="center"/>
            <w:hideMark/>
          </w:tcPr>
          <w:p w14:paraId="08FAAD41" w14:textId="77777777" w:rsidR="003866EF" w:rsidRDefault="003866EF">
            <w:r>
              <w:t>6/11/2025, 2:32:25 PM</w:t>
            </w:r>
          </w:p>
        </w:tc>
      </w:tr>
    </w:tbl>
    <w:p w14:paraId="78996540" w14:textId="77777777" w:rsidR="003866EF" w:rsidRDefault="003866EF" w:rsidP="003866EF">
      <w:pPr>
        <w:pStyle w:val="Heading3"/>
        <w:numPr>
          <w:ilvl w:val="0"/>
          <w:numId w:val="13"/>
        </w:numPr>
      </w:pPr>
      <w:r>
        <w:t>Tags:</w:t>
      </w:r>
    </w:p>
    <w:p w14:paraId="2FCE2F47" w14:textId="77777777" w:rsidR="003866EF" w:rsidRDefault="003866EF" w:rsidP="003866EF">
      <w:pPr>
        <w:pStyle w:val="item"/>
        <w:numPr>
          <w:ilvl w:val="1"/>
          <w:numId w:val="13"/>
        </w:numPr>
      </w:pPr>
      <w:r>
        <w:t>Adult</w:t>
      </w:r>
    </w:p>
    <w:p w14:paraId="13F88758" w14:textId="77777777" w:rsidR="003866EF" w:rsidRDefault="003866EF" w:rsidP="003866EF">
      <w:pPr>
        <w:pStyle w:val="item"/>
        <w:numPr>
          <w:ilvl w:val="1"/>
          <w:numId w:val="13"/>
        </w:numPr>
      </w:pPr>
      <w:r>
        <w:t>Female</w:t>
      </w:r>
    </w:p>
    <w:p w14:paraId="406CF88F" w14:textId="77777777" w:rsidR="003866EF" w:rsidRDefault="003866EF" w:rsidP="003866EF">
      <w:pPr>
        <w:pStyle w:val="item"/>
        <w:numPr>
          <w:ilvl w:val="1"/>
          <w:numId w:val="13"/>
        </w:numPr>
      </w:pPr>
      <w:r>
        <w:t>Humans</w:t>
      </w:r>
    </w:p>
    <w:p w14:paraId="2F886BA1" w14:textId="77777777" w:rsidR="003866EF" w:rsidRDefault="003866EF" w:rsidP="003866EF">
      <w:pPr>
        <w:pStyle w:val="item"/>
        <w:numPr>
          <w:ilvl w:val="1"/>
          <w:numId w:val="13"/>
        </w:numPr>
      </w:pPr>
      <w:r>
        <w:t>Male</w:t>
      </w:r>
    </w:p>
    <w:p w14:paraId="1F95C5A0" w14:textId="77777777" w:rsidR="003866EF" w:rsidRDefault="003866EF" w:rsidP="003866EF">
      <w:pPr>
        <w:pStyle w:val="item"/>
        <w:numPr>
          <w:ilvl w:val="1"/>
          <w:numId w:val="13"/>
        </w:numPr>
      </w:pPr>
      <w:r>
        <w:t>Middle Aged</w:t>
      </w:r>
    </w:p>
    <w:p w14:paraId="4FCB3F33" w14:textId="77777777" w:rsidR="003866EF" w:rsidRDefault="003866EF" w:rsidP="003866EF">
      <w:pPr>
        <w:pStyle w:val="item"/>
        <w:numPr>
          <w:ilvl w:val="1"/>
          <w:numId w:val="13"/>
        </w:numPr>
      </w:pPr>
      <w:r>
        <w:t>Animals</w:t>
      </w:r>
    </w:p>
    <w:p w14:paraId="43446A95" w14:textId="77777777" w:rsidR="003866EF" w:rsidRDefault="003866EF" w:rsidP="003866EF">
      <w:pPr>
        <w:pStyle w:val="item"/>
        <w:numPr>
          <w:ilvl w:val="1"/>
          <w:numId w:val="13"/>
        </w:numPr>
      </w:pPr>
      <w:r>
        <w:t>Rats</w:t>
      </w:r>
    </w:p>
    <w:p w14:paraId="32B9B4EA" w14:textId="77777777" w:rsidR="003866EF" w:rsidRDefault="003866EF" w:rsidP="003866EF">
      <w:pPr>
        <w:pStyle w:val="item"/>
        <w:numPr>
          <w:ilvl w:val="1"/>
          <w:numId w:val="13"/>
        </w:numPr>
      </w:pPr>
      <w:r>
        <w:t>Rats, Sprague-Dawley</w:t>
      </w:r>
    </w:p>
    <w:p w14:paraId="195E463C" w14:textId="77777777" w:rsidR="003866EF" w:rsidRDefault="003866EF" w:rsidP="003866EF">
      <w:pPr>
        <w:pStyle w:val="item"/>
        <w:numPr>
          <w:ilvl w:val="1"/>
          <w:numId w:val="13"/>
        </w:numPr>
      </w:pPr>
      <w:r>
        <w:t>China</w:t>
      </w:r>
    </w:p>
    <w:p w14:paraId="50B91B60" w14:textId="77777777" w:rsidR="003866EF" w:rsidRDefault="003866EF" w:rsidP="003866EF">
      <w:pPr>
        <w:pStyle w:val="item"/>
        <w:numPr>
          <w:ilvl w:val="1"/>
          <w:numId w:val="13"/>
        </w:numPr>
      </w:pPr>
      <w:r>
        <w:t>Enteric nervous system</w:t>
      </w:r>
    </w:p>
    <w:p w14:paraId="685C18D3" w14:textId="77777777" w:rsidR="003866EF" w:rsidRDefault="003866EF" w:rsidP="003866EF">
      <w:pPr>
        <w:pStyle w:val="item"/>
        <w:numPr>
          <w:ilvl w:val="1"/>
          <w:numId w:val="13"/>
        </w:numPr>
      </w:pPr>
      <w:r>
        <w:t>Pain Measurement</w:t>
      </w:r>
    </w:p>
    <w:p w14:paraId="30314686" w14:textId="77777777" w:rsidR="003866EF" w:rsidRDefault="003866EF" w:rsidP="003866EF">
      <w:pPr>
        <w:pStyle w:val="item"/>
        <w:numPr>
          <w:ilvl w:val="1"/>
          <w:numId w:val="13"/>
        </w:numPr>
      </w:pPr>
      <w:r>
        <w:t>Irritable bowel syndrome</w:t>
      </w:r>
    </w:p>
    <w:p w14:paraId="6D6B3D6C" w14:textId="77777777" w:rsidR="003866EF" w:rsidRDefault="003866EF" w:rsidP="003866EF">
      <w:pPr>
        <w:pStyle w:val="item"/>
        <w:numPr>
          <w:ilvl w:val="1"/>
          <w:numId w:val="13"/>
        </w:numPr>
      </w:pPr>
      <w:r>
        <w:t>Colon/metabolism</w:t>
      </w:r>
    </w:p>
    <w:p w14:paraId="462041A9" w14:textId="77777777" w:rsidR="003866EF" w:rsidRDefault="003866EF" w:rsidP="003866EF">
      <w:pPr>
        <w:pStyle w:val="item"/>
        <w:numPr>
          <w:ilvl w:val="1"/>
          <w:numId w:val="13"/>
        </w:numPr>
      </w:pPr>
      <w:r>
        <w:t>Enteric Nervous System/physiology</w:t>
      </w:r>
    </w:p>
    <w:p w14:paraId="5E83B9BF" w14:textId="77777777" w:rsidR="003866EF" w:rsidRDefault="003866EF" w:rsidP="003866EF">
      <w:pPr>
        <w:pStyle w:val="item"/>
        <w:numPr>
          <w:ilvl w:val="1"/>
          <w:numId w:val="13"/>
        </w:numPr>
      </w:pPr>
      <w:r>
        <w:lastRenderedPageBreak/>
        <w:t>Ephrin-B2/*metabolism/physiology</w:t>
      </w:r>
    </w:p>
    <w:p w14:paraId="7E79CDEB" w14:textId="77777777" w:rsidR="003866EF" w:rsidRDefault="003866EF" w:rsidP="003866EF">
      <w:pPr>
        <w:pStyle w:val="item"/>
        <w:numPr>
          <w:ilvl w:val="1"/>
          <w:numId w:val="13"/>
        </w:numPr>
      </w:pPr>
      <w:r>
        <w:t>Ephrinb2/ephB2</w:t>
      </w:r>
    </w:p>
    <w:p w14:paraId="21DDA20A" w14:textId="77777777" w:rsidR="003866EF" w:rsidRDefault="003866EF" w:rsidP="003866EF">
      <w:pPr>
        <w:pStyle w:val="item"/>
        <w:numPr>
          <w:ilvl w:val="1"/>
          <w:numId w:val="13"/>
        </w:numPr>
      </w:pPr>
      <w:r>
        <w:t>Hyperalgesia/metabolism</w:t>
      </w:r>
    </w:p>
    <w:p w14:paraId="4E9E223D" w14:textId="77777777" w:rsidR="003866EF" w:rsidRDefault="003866EF" w:rsidP="003866EF">
      <w:pPr>
        <w:pStyle w:val="item"/>
        <w:numPr>
          <w:ilvl w:val="1"/>
          <w:numId w:val="13"/>
        </w:numPr>
      </w:pPr>
      <w:r>
        <w:t>Irritable Bowel Syndrome/metabolism/*physiopathology</w:t>
      </w:r>
    </w:p>
    <w:p w14:paraId="23945860" w14:textId="77777777" w:rsidR="003866EF" w:rsidRDefault="003866EF" w:rsidP="003866EF">
      <w:pPr>
        <w:pStyle w:val="item"/>
        <w:numPr>
          <w:ilvl w:val="1"/>
          <w:numId w:val="13"/>
        </w:numPr>
      </w:pPr>
      <w:r>
        <w:t>Neuronal Plasticity/physiology</w:t>
      </w:r>
    </w:p>
    <w:p w14:paraId="0D0F2907" w14:textId="77777777" w:rsidR="003866EF" w:rsidRDefault="003866EF" w:rsidP="003866EF">
      <w:pPr>
        <w:pStyle w:val="item"/>
        <w:numPr>
          <w:ilvl w:val="1"/>
          <w:numId w:val="13"/>
        </w:numPr>
      </w:pPr>
      <w:r>
        <w:t>Receptor, EphB2/*metabolism/physiology</w:t>
      </w:r>
    </w:p>
    <w:p w14:paraId="19A5B654" w14:textId="77777777" w:rsidR="003866EF" w:rsidRDefault="003866EF" w:rsidP="003866EF">
      <w:pPr>
        <w:pStyle w:val="item"/>
        <w:numPr>
          <w:ilvl w:val="1"/>
          <w:numId w:val="13"/>
        </w:numPr>
      </w:pPr>
      <w:r>
        <w:t>Synaptic plasticity</w:t>
      </w:r>
    </w:p>
    <w:p w14:paraId="0550849E" w14:textId="77777777" w:rsidR="003866EF" w:rsidRDefault="003866EF" w:rsidP="003866EF">
      <w:pPr>
        <w:pStyle w:val="item"/>
        <w:numPr>
          <w:ilvl w:val="1"/>
          <w:numId w:val="13"/>
        </w:numPr>
      </w:pPr>
      <w:r>
        <w:t>Synaptic Potentials/physiology</w:t>
      </w:r>
    </w:p>
    <w:p w14:paraId="7CFC5B8A" w14:textId="77777777" w:rsidR="003866EF" w:rsidRDefault="003866EF" w:rsidP="003866EF">
      <w:pPr>
        <w:pStyle w:val="item"/>
        <w:numPr>
          <w:ilvl w:val="1"/>
          <w:numId w:val="13"/>
        </w:numPr>
      </w:pPr>
      <w:r>
        <w:t>Visceral hypersensitivity</w:t>
      </w:r>
    </w:p>
    <w:p w14:paraId="7850BB89" w14:textId="77777777" w:rsidR="003866EF" w:rsidRDefault="003866EF" w:rsidP="003866EF">
      <w:pPr>
        <w:pStyle w:val="item"/>
        <w:numPr>
          <w:ilvl w:val="1"/>
          <w:numId w:val="13"/>
        </w:numPr>
      </w:pPr>
      <w:r>
        <w:t>Visceral Pain/metabolism</w:t>
      </w:r>
    </w:p>
    <w:p w14:paraId="4C376118" w14:textId="77777777" w:rsidR="003866EF" w:rsidRDefault="003866EF" w:rsidP="003866EF">
      <w:pPr>
        <w:pStyle w:val="Heading2"/>
        <w:numPr>
          <w:ilvl w:val="0"/>
          <w:numId w:val="13"/>
        </w:numPr>
      </w:pPr>
      <w:r>
        <w:t>Fecal Calprotectin as a Marker of the Gut Immune System Activation Is Elevated in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0EAB0526" w14:textId="77777777">
        <w:trPr>
          <w:tblCellSpacing w:w="15" w:type="dxa"/>
        </w:trPr>
        <w:tc>
          <w:tcPr>
            <w:tcW w:w="0" w:type="auto"/>
            <w:vAlign w:val="center"/>
            <w:hideMark/>
          </w:tcPr>
          <w:p w14:paraId="0394A5F9" w14:textId="77777777" w:rsidR="003866EF" w:rsidRDefault="003866EF">
            <w:pPr>
              <w:jc w:val="center"/>
              <w:rPr>
                <w:b/>
                <w:bCs/>
              </w:rPr>
            </w:pPr>
            <w:r>
              <w:rPr>
                <w:b/>
                <w:bCs/>
              </w:rPr>
              <w:t>Item Type</w:t>
            </w:r>
          </w:p>
        </w:tc>
        <w:tc>
          <w:tcPr>
            <w:tcW w:w="0" w:type="auto"/>
            <w:vAlign w:val="center"/>
            <w:hideMark/>
          </w:tcPr>
          <w:p w14:paraId="78AFE32C" w14:textId="77777777" w:rsidR="003866EF" w:rsidRDefault="003866EF">
            <w:r>
              <w:t>Journal Article</w:t>
            </w:r>
          </w:p>
        </w:tc>
      </w:tr>
      <w:tr w:rsidR="003866EF" w14:paraId="3C467642" w14:textId="77777777">
        <w:trPr>
          <w:tblCellSpacing w:w="15" w:type="dxa"/>
        </w:trPr>
        <w:tc>
          <w:tcPr>
            <w:tcW w:w="0" w:type="auto"/>
            <w:vAlign w:val="center"/>
            <w:hideMark/>
          </w:tcPr>
          <w:p w14:paraId="51F14783" w14:textId="77777777" w:rsidR="003866EF" w:rsidRDefault="003866EF">
            <w:pPr>
              <w:jc w:val="center"/>
              <w:rPr>
                <w:b/>
                <w:bCs/>
              </w:rPr>
            </w:pPr>
            <w:r>
              <w:rPr>
                <w:b/>
                <w:bCs/>
              </w:rPr>
              <w:t>Author</w:t>
            </w:r>
          </w:p>
        </w:tc>
        <w:tc>
          <w:tcPr>
            <w:tcW w:w="0" w:type="auto"/>
            <w:vAlign w:val="center"/>
            <w:hideMark/>
          </w:tcPr>
          <w:p w14:paraId="30515C16" w14:textId="77777777" w:rsidR="003866EF" w:rsidRDefault="003866EF">
            <w:r>
              <w:t>Agata Mulak</w:t>
            </w:r>
          </w:p>
        </w:tc>
      </w:tr>
      <w:tr w:rsidR="003866EF" w14:paraId="16583238" w14:textId="77777777">
        <w:trPr>
          <w:tblCellSpacing w:w="15" w:type="dxa"/>
        </w:trPr>
        <w:tc>
          <w:tcPr>
            <w:tcW w:w="0" w:type="auto"/>
            <w:vAlign w:val="center"/>
            <w:hideMark/>
          </w:tcPr>
          <w:p w14:paraId="763399A4" w14:textId="77777777" w:rsidR="003866EF" w:rsidRDefault="003866EF">
            <w:pPr>
              <w:jc w:val="center"/>
              <w:rPr>
                <w:b/>
                <w:bCs/>
              </w:rPr>
            </w:pPr>
            <w:r>
              <w:rPr>
                <w:b/>
                <w:bCs/>
              </w:rPr>
              <w:t>Author</w:t>
            </w:r>
          </w:p>
        </w:tc>
        <w:tc>
          <w:tcPr>
            <w:tcW w:w="0" w:type="auto"/>
            <w:vAlign w:val="center"/>
            <w:hideMark/>
          </w:tcPr>
          <w:p w14:paraId="349A1659" w14:textId="77777777" w:rsidR="003866EF" w:rsidRDefault="003866EF">
            <w:r>
              <w:t>Magdalena Koszewicz</w:t>
            </w:r>
          </w:p>
        </w:tc>
      </w:tr>
      <w:tr w:rsidR="003866EF" w14:paraId="7A556D68" w14:textId="77777777">
        <w:trPr>
          <w:tblCellSpacing w:w="15" w:type="dxa"/>
        </w:trPr>
        <w:tc>
          <w:tcPr>
            <w:tcW w:w="0" w:type="auto"/>
            <w:vAlign w:val="center"/>
            <w:hideMark/>
          </w:tcPr>
          <w:p w14:paraId="508B58AC" w14:textId="77777777" w:rsidR="003866EF" w:rsidRDefault="003866EF">
            <w:pPr>
              <w:jc w:val="center"/>
              <w:rPr>
                <w:b/>
                <w:bCs/>
              </w:rPr>
            </w:pPr>
            <w:r>
              <w:rPr>
                <w:b/>
                <w:bCs/>
              </w:rPr>
              <w:t>Author</w:t>
            </w:r>
          </w:p>
        </w:tc>
        <w:tc>
          <w:tcPr>
            <w:tcW w:w="0" w:type="auto"/>
            <w:vAlign w:val="center"/>
            <w:hideMark/>
          </w:tcPr>
          <w:p w14:paraId="0CD59F85" w14:textId="77777777" w:rsidR="003866EF" w:rsidRDefault="003866EF">
            <w:r>
              <w:t>Magdalena Panek-Jeziorna</w:t>
            </w:r>
          </w:p>
        </w:tc>
      </w:tr>
      <w:tr w:rsidR="003866EF" w14:paraId="0332B2C2" w14:textId="77777777">
        <w:trPr>
          <w:tblCellSpacing w:w="15" w:type="dxa"/>
        </w:trPr>
        <w:tc>
          <w:tcPr>
            <w:tcW w:w="0" w:type="auto"/>
            <w:vAlign w:val="center"/>
            <w:hideMark/>
          </w:tcPr>
          <w:p w14:paraId="3A53228C" w14:textId="77777777" w:rsidR="003866EF" w:rsidRDefault="003866EF">
            <w:pPr>
              <w:jc w:val="center"/>
              <w:rPr>
                <w:b/>
                <w:bCs/>
              </w:rPr>
            </w:pPr>
            <w:r>
              <w:rPr>
                <w:b/>
                <w:bCs/>
              </w:rPr>
              <w:t>Author</w:t>
            </w:r>
          </w:p>
        </w:tc>
        <w:tc>
          <w:tcPr>
            <w:tcW w:w="0" w:type="auto"/>
            <w:vAlign w:val="center"/>
            <w:hideMark/>
          </w:tcPr>
          <w:p w14:paraId="226120C4" w14:textId="77777777" w:rsidR="003866EF" w:rsidRDefault="003866EF">
            <w:r>
              <w:t>Ewa Koziorowska-Gawron</w:t>
            </w:r>
          </w:p>
        </w:tc>
      </w:tr>
      <w:tr w:rsidR="003866EF" w14:paraId="72791034" w14:textId="77777777">
        <w:trPr>
          <w:tblCellSpacing w:w="15" w:type="dxa"/>
        </w:trPr>
        <w:tc>
          <w:tcPr>
            <w:tcW w:w="0" w:type="auto"/>
            <w:vAlign w:val="center"/>
            <w:hideMark/>
          </w:tcPr>
          <w:p w14:paraId="4B006EC1" w14:textId="77777777" w:rsidR="003866EF" w:rsidRDefault="003866EF">
            <w:pPr>
              <w:jc w:val="center"/>
              <w:rPr>
                <w:b/>
                <w:bCs/>
              </w:rPr>
            </w:pPr>
            <w:r>
              <w:rPr>
                <w:b/>
                <w:bCs/>
              </w:rPr>
              <w:t>Author</w:t>
            </w:r>
          </w:p>
        </w:tc>
        <w:tc>
          <w:tcPr>
            <w:tcW w:w="0" w:type="auto"/>
            <w:vAlign w:val="center"/>
            <w:hideMark/>
          </w:tcPr>
          <w:p w14:paraId="6AA5B762" w14:textId="77777777" w:rsidR="003866EF" w:rsidRDefault="003866EF">
            <w:r>
              <w:t>Sławomir Budrewicz</w:t>
            </w:r>
          </w:p>
        </w:tc>
      </w:tr>
      <w:tr w:rsidR="003866EF" w14:paraId="18F5A984" w14:textId="77777777">
        <w:trPr>
          <w:tblCellSpacing w:w="15" w:type="dxa"/>
        </w:trPr>
        <w:tc>
          <w:tcPr>
            <w:tcW w:w="0" w:type="auto"/>
            <w:vAlign w:val="center"/>
            <w:hideMark/>
          </w:tcPr>
          <w:p w14:paraId="296F806C" w14:textId="77777777" w:rsidR="003866EF" w:rsidRDefault="003866EF">
            <w:pPr>
              <w:jc w:val="center"/>
              <w:rPr>
                <w:b/>
                <w:bCs/>
              </w:rPr>
            </w:pPr>
            <w:r>
              <w:rPr>
                <w:b/>
                <w:bCs/>
              </w:rPr>
              <w:t>Abstract</w:t>
            </w:r>
          </w:p>
        </w:tc>
        <w:tc>
          <w:tcPr>
            <w:tcW w:w="0" w:type="auto"/>
            <w:vAlign w:val="center"/>
            <w:hideMark/>
          </w:tcPr>
          <w:p w14:paraId="359E6782" w14:textId="77777777" w:rsidR="003866EF" w:rsidRDefault="003866EF">
            <w:r>
              <w:t xml:space="preserve">INTRODUCTION: Alpha-synucleinopathy constituting a characteristic feature of Parkinson's disease (PD) occurs at all levels of the brain-gut axis including the enteric nervous system (ENS). Lesions in the ENS may be connected with gut inflammation, increased intestinal permeability and dysmotility contributing to the pathogenesis of PD and its gastrointestinal manifestations. AIMS: To evaluate fecal calprotectin and zonulin as biomarkers of gut inflammation and intestinal barrier dysfunction in PD patients. METHODS: Quantitative evaluation of fecal biomarkers was performed by ELISA tests in 35 PD patients and 20 healthy controls. Additionally, patients filled out a short questionnaire concerning gastrointestinal symptoms. RESULTS: Median fecal calprotectin level (μg/g) was significantly higher in PD patients compared to the controls: 54.5 (29.0-137.9) vs. 9.7 (5.2-23.3), p &lt; 0.0001. Applying age-related reference ranges, the increased fecal calprotectin level was found in 43% of PD patients and in none of the control subjects (p &lt; 0.001). No correlation between fecal calprotectin level and PD duration was observed. No statistically significant difference between the groups regarding zonulin level was found. The most frequent bowel symptoms reported by PD patients included constipation (69% of subjects), feeling of incomplete evacuation (51%), bloating (51%), abdominal pain (20%), and alternating bowel movement pattern (17%). CONCLUSION: The evaluation of fecal calprotectin level may be a useful tool to detect the signs of gut immune system activation present in a remarkable number of PD patients, also in the early stage of the disease. Calprotectin may constitute a critical link </w:t>
            </w:r>
            <w:r>
              <w:lastRenderedPageBreak/>
              <w:t>between amyloid formation and neuroinflammatory cascades serving as a prospective diagnostic and therapeutic target.</w:t>
            </w:r>
          </w:p>
        </w:tc>
      </w:tr>
      <w:tr w:rsidR="003866EF" w14:paraId="0A4FF6E7" w14:textId="77777777">
        <w:trPr>
          <w:tblCellSpacing w:w="15" w:type="dxa"/>
        </w:trPr>
        <w:tc>
          <w:tcPr>
            <w:tcW w:w="0" w:type="auto"/>
            <w:vAlign w:val="center"/>
            <w:hideMark/>
          </w:tcPr>
          <w:p w14:paraId="2374E4C7" w14:textId="77777777" w:rsidR="003866EF" w:rsidRDefault="003866EF">
            <w:pPr>
              <w:jc w:val="center"/>
              <w:rPr>
                <w:b/>
                <w:bCs/>
              </w:rPr>
            </w:pPr>
            <w:r>
              <w:rPr>
                <w:b/>
                <w:bCs/>
              </w:rPr>
              <w:lastRenderedPageBreak/>
              <w:t>Date</w:t>
            </w:r>
          </w:p>
        </w:tc>
        <w:tc>
          <w:tcPr>
            <w:tcW w:w="0" w:type="auto"/>
            <w:vAlign w:val="center"/>
            <w:hideMark/>
          </w:tcPr>
          <w:p w14:paraId="56796621" w14:textId="77777777" w:rsidR="003866EF" w:rsidRDefault="003866EF">
            <w:r>
              <w:t>2019</w:t>
            </w:r>
          </w:p>
        </w:tc>
      </w:tr>
      <w:tr w:rsidR="003866EF" w14:paraId="654FAB6A" w14:textId="77777777">
        <w:trPr>
          <w:tblCellSpacing w:w="15" w:type="dxa"/>
        </w:trPr>
        <w:tc>
          <w:tcPr>
            <w:tcW w:w="0" w:type="auto"/>
            <w:vAlign w:val="center"/>
            <w:hideMark/>
          </w:tcPr>
          <w:p w14:paraId="38BFB983" w14:textId="77777777" w:rsidR="003866EF" w:rsidRDefault="003866EF">
            <w:pPr>
              <w:jc w:val="center"/>
              <w:rPr>
                <w:b/>
                <w:bCs/>
              </w:rPr>
            </w:pPr>
            <w:r>
              <w:rPr>
                <w:b/>
                <w:bCs/>
              </w:rPr>
              <w:t>Language</w:t>
            </w:r>
          </w:p>
        </w:tc>
        <w:tc>
          <w:tcPr>
            <w:tcW w:w="0" w:type="auto"/>
            <w:vAlign w:val="center"/>
            <w:hideMark/>
          </w:tcPr>
          <w:p w14:paraId="2E3C95E8" w14:textId="77777777" w:rsidR="003866EF" w:rsidRDefault="003866EF">
            <w:r>
              <w:t>eng</w:t>
            </w:r>
          </w:p>
        </w:tc>
      </w:tr>
      <w:tr w:rsidR="003866EF" w14:paraId="3532C9E1" w14:textId="77777777">
        <w:trPr>
          <w:tblCellSpacing w:w="15" w:type="dxa"/>
        </w:trPr>
        <w:tc>
          <w:tcPr>
            <w:tcW w:w="0" w:type="auto"/>
            <w:vAlign w:val="center"/>
            <w:hideMark/>
          </w:tcPr>
          <w:p w14:paraId="3C6FDBF2" w14:textId="77777777" w:rsidR="003866EF" w:rsidRDefault="003866EF">
            <w:pPr>
              <w:jc w:val="center"/>
              <w:rPr>
                <w:b/>
                <w:bCs/>
              </w:rPr>
            </w:pPr>
            <w:r>
              <w:rPr>
                <w:b/>
                <w:bCs/>
              </w:rPr>
              <w:t>Rights</w:t>
            </w:r>
          </w:p>
        </w:tc>
        <w:tc>
          <w:tcPr>
            <w:tcW w:w="0" w:type="auto"/>
            <w:vAlign w:val="center"/>
            <w:hideMark/>
          </w:tcPr>
          <w:p w14:paraId="2A55B5F9" w14:textId="77777777" w:rsidR="003866EF" w:rsidRDefault="003866EF">
            <w:r>
              <w:t>Copyright © 2019 Mulak, Koszewicz, Panek-Jeziorna, Koziorowska-Gawron and Budrewicz.</w:t>
            </w:r>
          </w:p>
        </w:tc>
      </w:tr>
      <w:tr w:rsidR="003866EF" w14:paraId="68AF79B9" w14:textId="77777777">
        <w:trPr>
          <w:tblCellSpacing w:w="15" w:type="dxa"/>
        </w:trPr>
        <w:tc>
          <w:tcPr>
            <w:tcW w:w="0" w:type="auto"/>
            <w:vAlign w:val="center"/>
            <w:hideMark/>
          </w:tcPr>
          <w:p w14:paraId="78778DF5" w14:textId="77777777" w:rsidR="003866EF" w:rsidRDefault="003866EF">
            <w:pPr>
              <w:jc w:val="center"/>
              <w:rPr>
                <w:b/>
                <w:bCs/>
              </w:rPr>
            </w:pPr>
            <w:r>
              <w:rPr>
                <w:b/>
                <w:bCs/>
              </w:rPr>
              <w:t>Extra</w:t>
            </w:r>
          </w:p>
        </w:tc>
        <w:tc>
          <w:tcPr>
            <w:tcW w:w="0" w:type="auto"/>
            <w:vAlign w:val="center"/>
            <w:hideMark/>
          </w:tcPr>
          <w:p w14:paraId="1D8DEC50" w14:textId="77777777" w:rsidR="003866EF" w:rsidRDefault="003866EF">
            <w:r>
              <w:t>Place: Switzerland PMID: 31611762 PMCID: PMC6776883</w:t>
            </w:r>
          </w:p>
        </w:tc>
      </w:tr>
      <w:tr w:rsidR="003866EF" w14:paraId="209B4DFC" w14:textId="77777777">
        <w:trPr>
          <w:tblCellSpacing w:w="15" w:type="dxa"/>
        </w:trPr>
        <w:tc>
          <w:tcPr>
            <w:tcW w:w="0" w:type="auto"/>
            <w:vAlign w:val="center"/>
            <w:hideMark/>
          </w:tcPr>
          <w:p w14:paraId="2EDDA50B" w14:textId="77777777" w:rsidR="003866EF" w:rsidRDefault="003866EF">
            <w:pPr>
              <w:jc w:val="center"/>
              <w:rPr>
                <w:b/>
                <w:bCs/>
              </w:rPr>
            </w:pPr>
            <w:r>
              <w:rPr>
                <w:b/>
                <w:bCs/>
              </w:rPr>
              <w:t>Volume</w:t>
            </w:r>
          </w:p>
        </w:tc>
        <w:tc>
          <w:tcPr>
            <w:tcW w:w="0" w:type="auto"/>
            <w:vAlign w:val="center"/>
            <w:hideMark/>
          </w:tcPr>
          <w:p w14:paraId="081173FC" w14:textId="77777777" w:rsidR="003866EF" w:rsidRDefault="003866EF">
            <w:r>
              <w:t>13</w:t>
            </w:r>
          </w:p>
        </w:tc>
      </w:tr>
      <w:tr w:rsidR="003866EF" w14:paraId="671ADCE8" w14:textId="77777777">
        <w:trPr>
          <w:tblCellSpacing w:w="15" w:type="dxa"/>
        </w:trPr>
        <w:tc>
          <w:tcPr>
            <w:tcW w:w="0" w:type="auto"/>
            <w:vAlign w:val="center"/>
            <w:hideMark/>
          </w:tcPr>
          <w:p w14:paraId="010B824F" w14:textId="77777777" w:rsidR="003866EF" w:rsidRDefault="003866EF">
            <w:pPr>
              <w:jc w:val="center"/>
              <w:rPr>
                <w:b/>
                <w:bCs/>
              </w:rPr>
            </w:pPr>
            <w:r>
              <w:rPr>
                <w:b/>
                <w:bCs/>
              </w:rPr>
              <w:t>Pages</w:t>
            </w:r>
          </w:p>
        </w:tc>
        <w:tc>
          <w:tcPr>
            <w:tcW w:w="0" w:type="auto"/>
            <w:vAlign w:val="center"/>
            <w:hideMark/>
          </w:tcPr>
          <w:p w14:paraId="3192C84C" w14:textId="77777777" w:rsidR="003866EF" w:rsidRDefault="003866EF">
            <w:r>
              <w:t>992</w:t>
            </w:r>
          </w:p>
        </w:tc>
      </w:tr>
      <w:tr w:rsidR="003866EF" w14:paraId="05F9E604" w14:textId="77777777">
        <w:trPr>
          <w:tblCellSpacing w:w="15" w:type="dxa"/>
        </w:trPr>
        <w:tc>
          <w:tcPr>
            <w:tcW w:w="0" w:type="auto"/>
            <w:vAlign w:val="center"/>
            <w:hideMark/>
          </w:tcPr>
          <w:p w14:paraId="0C9998B3" w14:textId="77777777" w:rsidR="003866EF" w:rsidRDefault="003866EF">
            <w:pPr>
              <w:jc w:val="center"/>
              <w:rPr>
                <w:b/>
                <w:bCs/>
              </w:rPr>
            </w:pPr>
            <w:r>
              <w:rPr>
                <w:b/>
                <w:bCs/>
              </w:rPr>
              <w:t>Publication</w:t>
            </w:r>
          </w:p>
        </w:tc>
        <w:tc>
          <w:tcPr>
            <w:tcW w:w="0" w:type="auto"/>
            <w:vAlign w:val="center"/>
            <w:hideMark/>
          </w:tcPr>
          <w:p w14:paraId="7B83AFBD" w14:textId="77777777" w:rsidR="003866EF" w:rsidRDefault="003866EF">
            <w:r>
              <w:t>Frontiers in neuroscience</w:t>
            </w:r>
          </w:p>
        </w:tc>
      </w:tr>
      <w:tr w:rsidR="003866EF" w14:paraId="75A96B36" w14:textId="77777777">
        <w:trPr>
          <w:tblCellSpacing w:w="15" w:type="dxa"/>
        </w:trPr>
        <w:tc>
          <w:tcPr>
            <w:tcW w:w="0" w:type="auto"/>
            <w:vAlign w:val="center"/>
            <w:hideMark/>
          </w:tcPr>
          <w:p w14:paraId="5EF9E0C6" w14:textId="77777777" w:rsidR="003866EF" w:rsidRDefault="003866EF">
            <w:pPr>
              <w:jc w:val="center"/>
              <w:rPr>
                <w:b/>
                <w:bCs/>
              </w:rPr>
            </w:pPr>
            <w:r>
              <w:rPr>
                <w:b/>
                <w:bCs/>
              </w:rPr>
              <w:t>DOI</w:t>
            </w:r>
          </w:p>
        </w:tc>
        <w:tc>
          <w:tcPr>
            <w:tcW w:w="0" w:type="auto"/>
            <w:vAlign w:val="center"/>
            <w:hideMark/>
          </w:tcPr>
          <w:p w14:paraId="3330E40C" w14:textId="77777777" w:rsidR="003866EF" w:rsidRDefault="003866EF">
            <w:hyperlink r:id="rId376" w:history="1">
              <w:r>
                <w:rPr>
                  <w:rStyle w:val="Hyperlink"/>
                </w:rPr>
                <w:t>10.3389/fnins.2019.00992</w:t>
              </w:r>
            </w:hyperlink>
          </w:p>
        </w:tc>
      </w:tr>
      <w:tr w:rsidR="003866EF" w14:paraId="12648DDD" w14:textId="77777777">
        <w:trPr>
          <w:tblCellSpacing w:w="15" w:type="dxa"/>
        </w:trPr>
        <w:tc>
          <w:tcPr>
            <w:tcW w:w="0" w:type="auto"/>
            <w:vAlign w:val="center"/>
            <w:hideMark/>
          </w:tcPr>
          <w:p w14:paraId="7F82E210" w14:textId="77777777" w:rsidR="003866EF" w:rsidRDefault="003866EF">
            <w:pPr>
              <w:jc w:val="center"/>
              <w:rPr>
                <w:b/>
                <w:bCs/>
              </w:rPr>
            </w:pPr>
            <w:r>
              <w:rPr>
                <w:b/>
                <w:bCs/>
              </w:rPr>
              <w:t>Journal Abbr</w:t>
            </w:r>
          </w:p>
        </w:tc>
        <w:tc>
          <w:tcPr>
            <w:tcW w:w="0" w:type="auto"/>
            <w:vAlign w:val="center"/>
            <w:hideMark/>
          </w:tcPr>
          <w:p w14:paraId="5B276BEF" w14:textId="77777777" w:rsidR="003866EF" w:rsidRDefault="003866EF">
            <w:r>
              <w:t>Front Neurosci</w:t>
            </w:r>
          </w:p>
        </w:tc>
      </w:tr>
      <w:tr w:rsidR="003866EF" w14:paraId="65804746" w14:textId="77777777">
        <w:trPr>
          <w:tblCellSpacing w:w="15" w:type="dxa"/>
        </w:trPr>
        <w:tc>
          <w:tcPr>
            <w:tcW w:w="0" w:type="auto"/>
            <w:vAlign w:val="center"/>
            <w:hideMark/>
          </w:tcPr>
          <w:p w14:paraId="36A30930" w14:textId="77777777" w:rsidR="003866EF" w:rsidRDefault="003866EF">
            <w:pPr>
              <w:jc w:val="center"/>
              <w:rPr>
                <w:b/>
                <w:bCs/>
              </w:rPr>
            </w:pPr>
            <w:r>
              <w:rPr>
                <w:b/>
                <w:bCs/>
              </w:rPr>
              <w:t>ISSN</w:t>
            </w:r>
          </w:p>
        </w:tc>
        <w:tc>
          <w:tcPr>
            <w:tcW w:w="0" w:type="auto"/>
            <w:vAlign w:val="center"/>
            <w:hideMark/>
          </w:tcPr>
          <w:p w14:paraId="27A44F3B" w14:textId="77777777" w:rsidR="003866EF" w:rsidRDefault="003866EF">
            <w:r>
              <w:t>1662-4548 1662-453X</w:t>
            </w:r>
          </w:p>
        </w:tc>
      </w:tr>
      <w:tr w:rsidR="003866EF" w14:paraId="115AA280" w14:textId="77777777">
        <w:trPr>
          <w:tblCellSpacing w:w="15" w:type="dxa"/>
        </w:trPr>
        <w:tc>
          <w:tcPr>
            <w:tcW w:w="0" w:type="auto"/>
            <w:vAlign w:val="center"/>
            <w:hideMark/>
          </w:tcPr>
          <w:p w14:paraId="053B3528" w14:textId="77777777" w:rsidR="003866EF" w:rsidRDefault="003866EF">
            <w:pPr>
              <w:jc w:val="center"/>
              <w:rPr>
                <w:b/>
                <w:bCs/>
              </w:rPr>
            </w:pPr>
            <w:r>
              <w:rPr>
                <w:b/>
                <w:bCs/>
              </w:rPr>
              <w:t>Date Added</w:t>
            </w:r>
          </w:p>
        </w:tc>
        <w:tc>
          <w:tcPr>
            <w:tcW w:w="0" w:type="auto"/>
            <w:vAlign w:val="center"/>
            <w:hideMark/>
          </w:tcPr>
          <w:p w14:paraId="4B72E226" w14:textId="77777777" w:rsidR="003866EF" w:rsidRDefault="003866EF">
            <w:r>
              <w:t>6/11/2025, 2:32:27 PM</w:t>
            </w:r>
          </w:p>
        </w:tc>
      </w:tr>
      <w:tr w:rsidR="003866EF" w14:paraId="36D5374F" w14:textId="77777777">
        <w:trPr>
          <w:tblCellSpacing w:w="15" w:type="dxa"/>
        </w:trPr>
        <w:tc>
          <w:tcPr>
            <w:tcW w:w="0" w:type="auto"/>
            <w:vAlign w:val="center"/>
            <w:hideMark/>
          </w:tcPr>
          <w:p w14:paraId="5D18C20B" w14:textId="77777777" w:rsidR="003866EF" w:rsidRDefault="003866EF">
            <w:pPr>
              <w:jc w:val="center"/>
              <w:rPr>
                <w:b/>
                <w:bCs/>
              </w:rPr>
            </w:pPr>
            <w:r>
              <w:rPr>
                <w:b/>
                <w:bCs/>
              </w:rPr>
              <w:t>Modified</w:t>
            </w:r>
          </w:p>
        </w:tc>
        <w:tc>
          <w:tcPr>
            <w:tcW w:w="0" w:type="auto"/>
            <w:vAlign w:val="center"/>
            <w:hideMark/>
          </w:tcPr>
          <w:p w14:paraId="19D90D05" w14:textId="77777777" w:rsidR="003866EF" w:rsidRDefault="003866EF">
            <w:r>
              <w:t>6/11/2025, 2:32:27 PM</w:t>
            </w:r>
          </w:p>
        </w:tc>
      </w:tr>
    </w:tbl>
    <w:p w14:paraId="2CB797E9" w14:textId="77777777" w:rsidR="003866EF" w:rsidRDefault="003866EF" w:rsidP="003866EF">
      <w:pPr>
        <w:pStyle w:val="Heading3"/>
        <w:numPr>
          <w:ilvl w:val="0"/>
          <w:numId w:val="13"/>
        </w:numPr>
      </w:pPr>
      <w:r>
        <w:t>Tags:</w:t>
      </w:r>
    </w:p>
    <w:p w14:paraId="1A4B80B1" w14:textId="77777777" w:rsidR="003866EF" w:rsidRDefault="003866EF" w:rsidP="003866EF">
      <w:pPr>
        <w:pStyle w:val="item"/>
        <w:numPr>
          <w:ilvl w:val="1"/>
          <w:numId w:val="13"/>
        </w:numPr>
      </w:pPr>
      <w:r>
        <w:t>Parkinson’s disease</w:t>
      </w:r>
    </w:p>
    <w:p w14:paraId="5D94BEDF" w14:textId="77777777" w:rsidR="003866EF" w:rsidRDefault="003866EF" w:rsidP="003866EF">
      <w:pPr>
        <w:pStyle w:val="item"/>
        <w:numPr>
          <w:ilvl w:val="1"/>
          <w:numId w:val="13"/>
        </w:numPr>
      </w:pPr>
      <w:r>
        <w:t>brain-gut axis</w:t>
      </w:r>
    </w:p>
    <w:p w14:paraId="2E6B502C" w14:textId="77777777" w:rsidR="003866EF" w:rsidRDefault="003866EF" w:rsidP="003866EF">
      <w:pPr>
        <w:pStyle w:val="item"/>
        <w:numPr>
          <w:ilvl w:val="1"/>
          <w:numId w:val="13"/>
        </w:numPr>
      </w:pPr>
      <w:r>
        <w:t>intestinal inflammation</w:t>
      </w:r>
    </w:p>
    <w:p w14:paraId="65EF75AF" w14:textId="77777777" w:rsidR="003866EF" w:rsidRDefault="003866EF" w:rsidP="003866EF">
      <w:pPr>
        <w:pStyle w:val="item"/>
        <w:numPr>
          <w:ilvl w:val="1"/>
          <w:numId w:val="13"/>
        </w:numPr>
      </w:pPr>
      <w:r>
        <w:t>fecal calprotectin</w:t>
      </w:r>
    </w:p>
    <w:p w14:paraId="2E82A247" w14:textId="77777777" w:rsidR="003866EF" w:rsidRDefault="003866EF" w:rsidP="003866EF">
      <w:pPr>
        <w:pStyle w:val="item"/>
        <w:numPr>
          <w:ilvl w:val="1"/>
          <w:numId w:val="13"/>
        </w:numPr>
      </w:pPr>
      <w:r>
        <w:t>inflammatory marker</w:t>
      </w:r>
    </w:p>
    <w:p w14:paraId="64984041" w14:textId="77777777" w:rsidR="003866EF" w:rsidRDefault="003866EF" w:rsidP="003866EF">
      <w:pPr>
        <w:pStyle w:val="Heading2"/>
        <w:numPr>
          <w:ilvl w:val="0"/>
          <w:numId w:val="13"/>
        </w:numPr>
      </w:pPr>
      <w:r>
        <w:t>Functional roles of the microbiota-gut-brain axis in Alzheimer's disease: Implications of gut microbiota-targeted therapy.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1F21C281" w14:textId="77777777">
        <w:trPr>
          <w:tblCellSpacing w:w="15" w:type="dxa"/>
        </w:trPr>
        <w:tc>
          <w:tcPr>
            <w:tcW w:w="0" w:type="auto"/>
            <w:vAlign w:val="center"/>
            <w:hideMark/>
          </w:tcPr>
          <w:p w14:paraId="3FE5DBE0" w14:textId="77777777" w:rsidR="003866EF" w:rsidRDefault="003866EF">
            <w:pPr>
              <w:jc w:val="center"/>
              <w:rPr>
                <w:b/>
                <w:bCs/>
              </w:rPr>
            </w:pPr>
            <w:r>
              <w:rPr>
                <w:b/>
                <w:bCs/>
              </w:rPr>
              <w:t>Item Type</w:t>
            </w:r>
          </w:p>
        </w:tc>
        <w:tc>
          <w:tcPr>
            <w:tcW w:w="0" w:type="auto"/>
            <w:vAlign w:val="center"/>
            <w:hideMark/>
          </w:tcPr>
          <w:p w14:paraId="7030E72E" w14:textId="77777777" w:rsidR="003866EF" w:rsidRDefault="003866EF">
            <w:r>
              <w:t>Journal Article</w:t>
            </w:r>
          </w:p>
        </w:tc>
      </w:tr>
      <w:tr w:rsidR="003866EF" w14:paraId="63C70706" w14:textId="77777777">
        <w:trPr>
          <w:tblCellSpacing w:w="15" w:type="dxa"/>
        </w:trPr>
        <w:tc>
          <w:tcPr>
            <w:tcW w:w="0" w:type="auto"/>
            <w:vAlign w:val="center"/>
            <w:hideMark/>
          </w:tcPr>
          <w:p w14:paraId="6D2F8CD4" w14:textId="77777777" w:rsidR="003866EF" w:rsidRDefault="003866EF">
            <w:pPr>
              <w:jc w:val="center"/>
              <w:rPr>
                <w:b/>
                <w:bCs/>
              </w:rPr>
            </w:pPr>
            <w:r>
              <w:rPr>
                <w:b/>
                <w:bCs/>
              </w:rPr>
              <w:t>Author</w:t>
            </w:r>
          </w:p>
        </w:tc>
        <w:tc>
          <w:tcPr>
            <w:tcW w:w="0" w:type="auto"/>
            <w:vAlign w:val="center"/>
            <w:hideMark/>
          </w:tcPr>
          <w:p w14:paraId="543A832C" w14:textId="77777777" w:rsidR="003866EF" w:rsidRDefault="003866EF">
            <w:r>
              <w:t>Si-Ran Zhong</w:t>
            </w:r>
          </w:p>
        </w:tc>
      </w:tr>
      <w:tr w:rsidR="003866EF" w14:paraId="22B6BADB" w14:textId="77777777">
        <w:trPr>
          <w:tblCellSpacing w:w="15" w:type="dxa"/>
        </w:trPr>
        <w:tc>
          <w:tcPr>
            <w:tcW w:w="0" w:type="auto"/>
            <w:vAlign w:val="center"/>
            <w:hideMark/>
          </w:tcPr>
          <w:p w14:paraId="65655B6D" w14:textId="77777777" w:rsidR="003866EF" w:rsidRDefault="003866EF">
            <w:pPr>
              <w:jc w:val="center"/>
              <w:rPr>
                <w:b/>
                <w:bCs/>
              </w:rPr>
            </w:pPr>
            <w:r>
              <w:rPr>
                <w:b/>
                <w:bCs/>
              </w:rPr>
              <w:t>Author</w:t>
            </w:r>
          </w:p>
        </w:tc>
        <w:tc>
          <w:tcPr>
            <w:tcW w:w="0" w:type="auto"/>
            <w:vAlign w:val="center"/>
            <w:hideMark/>
          </w:tcPr>
          <w:p w14:paraId="7C71542A" w14:textId="77777777" w:rsidR="003866EF" w:rsidRDefault="003866EF">
            <w:r>
              <w:t>Qi Kuang</w:t>
            </w:r>
          </w:p>
        </w:tc>
      </w:tr>
      <w:tr w:rsidR="003866EF" w14:paraId="511B5125" w14:textId="77777777">
        <w:trPr>
          <w:tblCellSpacing w:w="15" w:type="dxa"/>
        </w:trPr>
        <w:tc>
          <w:tcPr>
            <w:tcW w:w="0" w:type="auto"/>
            <w:vAlign w:val="center"/>
            <w:hideMark/>
          </w:tcPr>
          <w:p w14:paraId="572B371A" w14:textId="77777777" w:rsidR="003866EF" w:rsidRDefault="003866EF">
            <w:pPr>
              <w:jc w:val="center"/>
              <w:rPr>
                <w:b/>
                <w:bCs/>
              </w:rPr>
            </w:pPr>
            <w:r>
              <w:rPr>
                <w:b/>
                <w:bCs/>
              </w:rPr>
              <w:t>Author</w:t>
            </w:r>
          </w:p>
        </w:tc>
        <w:tc>
          <w:tcPr>
            <w:tcW w:w="0" w:type="auto"/>
            <w:vAlign w:val="center"/>
            <w:hideMark/>
          </w:tcPr>
          <w:p w14:paraId="2FEDCE97" w14:textId="77777777" w:rsidR="003866EF" w:rsidRDefault="003866EF">
            <w:r>
              <w:t>Fan Zhang</w:t>
            </w:r>
          </w:p>
        </w:tc>
      </w:tr>
      <w:tr w:rsidR="003866EF" w14:paraId="3140C04B" w14:textId="77777777">
        <w:trPr>
          <w:tblCellSpacing w:w="15" w:type="dxa"/>
        </w:trPr>
        <w:tc>
          <w:tcPr>
            <w:tcW w:w="0" w:type="auto"/>
            <w:vAlign w:val="center"/>
            <w:hideMark/>
          </w:tcPr>
          <w:p w14:paraId="2004CD90" w14:textId="77777777" w:rsidR="003866EF" w:rsidRDefault="003866EF">
            <w:pPr>
              <w:jc w:val="center"/>
              <w:rPr>
                <w:b/>
                <w:bCs/>
              </w:rPr>
            </w:pPr>
            <w:r>
              <w:rPr>
                <w:b/>
                <w:bCs/>
              </w:rPr>
              <w:t>Author</w:t>
            </w:r>
          </w:p>
        </w:tc>
        <w:tc>
          <w:tcPr>
            <w:tcW w:w="0" w:type="auto"/>
            <w:vAlign w:val="center"/>
            <w:hideMark/>
          </w:tcPr>
          <w:p w14:paraId="734ECDF9" w14:textId="77777777" w:rsidR="003866EF" w:rsidRDefault="003866EF">
            <w:r>
              <w:t>Ben Chen</w:t>
            </w:r>
          </w:p>
        </w:tc>
      </w:tr>
      <w:tr w:rsidR="003866EF" w14:paraId="4C91DE56" w14:textId="77777777">
        <w:trPr>
          <w:tblCellSpacing w:w="15" w:type="dxa"/>
        </w:trPr>
        <w:tc>
          <w:tcPr>
            <w:tcW w:w="0" w:type="auto"/>
            <w:vAlign w:val="center"/>
            <w:hideMark/>
          </w:tcPr>
          <w:p w14:paraId="1C1DDA62" w14:textId="77777777" w:rsidR="003866EF" w:rsidRDefault="003866EF">
            <w:pPr>
              <w:jc w:val="center"/>
              <w:rPr>
                <w:b/>
                <w:bCs/>
              </w:rPr>
            </w:pPr>
            <w:r>
              <w:rPr>
                <w:b/>
                <w:bCs/>
              </w:rPr>
              <w:t>Author</w:t>
            </w:r>
          </w:p>
        </w:tc>
        <w:tc>
          <w:tcPr>
            <w:tcW w:w="0" w:type="auto"/>
            <w:vAlign w:val="center"/>
            <w:hideMark/>
          </w:tcPr>
          <w:p w14:paraId="404FB2F9" w14:textId="77777777" w:rsidR="003866EF" w:rsidRDefault="003866EF">
            <w:r>
              <w:t>Zhen-Guo Zhong</w:t>
            </w:r>
          </w:p>
        </w:tc>
      </w:tr>
      <w:tr w:rsidR="003866EF" w14:paraId="0777BC42" w14:textId="77777777">
        <w:trPr>
          <w:tblCellSpacing w:w="15" w:type="dxa"/>
        </w:trPr>
        <w:tc>
          <w:tcPr>
            <w:tcW w:w="0" w:type="auto"/>
            <w:vAlign w:val="center"/>
            <w:hideMark/>
          </w:tcPr>
          <w:p w14:paraId="130B67F4" w14:textId="77777777" w:rsidR="003866EF" w:rsidRDefault="003866EF">
            <w:pPr>
              <w:jc w:val="center"/>
              <w:rPr>
                <w:b/>
                <w:bCs/>
              </w:rPr>
            </w:pPr>
            <w:r>
              <w:rPr>
                <w:b/>
                <w:bCs/>
              </w:rPr>
              <w:lastRenderedPageBreak/>
              <w:t>Abstract</w:t>
            </w:r>
          </w:p>
        </w:tc>
        <w:tc>
          <w:tcPr>
            <w:tcW w:w="0" w:type="auto"/>
            <w:vAlign w:val="center"/>
            <w:hideMark/>
          </w:tcPr>
          <w:p w14:paraId="379FC5E5" w14:textId="77777777" w:rsidR="003866EF" w:rsidRDefault="003866EF">
            <w:r>
              <w:t>Increasing scientific evidence demonstrates that the gut microbiota influences normal physiological homeostasis and contributes to pathogenesis, ranging from obesity to neurodegenerative diseases, such as Alzheimer's disease (AD). Gut microbiota can interact with the central nervous system (CNS) through the microbiota-gut-brain axis. The interaction is mediated by microbial secretions, metabolic interventions, and neural stimulation. Here, we review and summarize the regulatory pathways (immune, neural, neuroendocrine, or metabolic systems) in the microbiota-gut-brain axis in AD pathogenesis. Besides, we highlight the significant roles of the intestinal epithelial barrier and blood-brain barrier (BBB) in the microbiota-gut-brain axis. During the progression of AD, there is a gradual shift in the gut microbiota and host co-metabolic relationship, leading to gut dysbiosis, and the imbalance of microbial secretions and metabolites, such as lipopolysaccharides (LPS) and short-chain fatty acids (SCFAs). These products may affect the CNS metabolic state and immune balance through the microbiota-gut-brain axis. Further, we summarize the potential microbiota-gut-brain axis-targeted therapy including carbohydrates, probiotics, dietary measures, and propose new strategies toward the development of anti-AD drugs. Taken together, the data in this review suggest that remodeling the gut microbiota may present a tractable strategy in the management and development of new therapeutics against AD and other neurodegenerative diseases.</w:t>
            </w:r>
          </w:p>
        </w:tc>
      </w:tr>
      <w:tr w:rsidR="003866EF" w14:paraId="6AE7185D" w14:textId="77777777">
        <w:trPr>
          <w:tblCellSpacing w:w="15" w:type="dxa"/>
        </w:trPr>
        <w:tc>
          <w:tcPr>
            <w:tcW w:w="0" w:type="auto"/>
            <w:vAlign w:val="center"/>
            <w:hideMark/>
          </w:tcPr>
          <w:p w14:paraId="177DF031" w14:textId="77777777" w:rsidR="003866EF" w:rsidRDefault="003866EF">
            <w:pPr>
              <w:jc w:val="center"/>
              <w:rPr>
                <w:b/>
                <w:bCs/>
              </w:rPr>
            </w:pPr>
            <w:r>
              <w:rPr>
                <w:b/>
                <w:bCs/>
              </w:rPr>
              <w:t>Date</w:t>
            </w:r>
          </w:p>
        </w:tc>
        <w:tc>
          <w:tcPr>
            <w:tcW w:w="0" w:type="auto"/>
            <w:vAlign w:val="center"/>
            <w:hideMark/>
          </w:tcPr>
          <w:p w14:paraId="557454D3" w14:textId="77777777" w:rsidR="003866EF" w:rsidRDefault="003866EF">
            <w:r>
              <w:t>2021 Jan 1</w:t>
            </w:r>
          </w:p>
        </w:tc>
      </w:tr>
      <w:tr w:rsidR="003866EF" w14:paraId="30B6E53C" w14:textId="77777777">
        <w:trPr>
          <w:tblCellSpacing w:w="15" w:type="dxa"/>
        </w:trPr>
        <w:tc>
          <w:tcPr>
            <w:tcW w:w="0" w:type="auto"/>
            <w:vAlign w:val="center"/>
            <w:hideMark/>
          </w:tcPr>
          <w:p w14:paraId="3E9E8F56" w14:textId="77777777" w:rsidR="003866EF" w:rsidRDefault="003866EF">
            <w:pPr>
              <w:jc w:val="center"/>
              <w:rPr>
                <w:b/>
                <w:bCs/>
              </w:rPr>
            </w:pPr>
            <w:r>
              <w:rPr>
                <w:b/>
                <w:bCs/>
              </w:rPr>
              <w:t>Language</w:t>
            </w:r>
          </w:p>
        </w:tc>
        <w:tc>
          <w:tcPr>
            <w:tcW w:w="0" w:type="auto"/>
            <w:vAlign w:val="center"/>
            <w:hideMark/>
          </w:tcPr>
          <w:p w14:paraId="63EDB147" w14:textId="77777777" w:rsidR="003866EF" w:rsidRDefault="003866EF">
            <w:r>
              <w:t>eng</w:t>
            </w:r>
          </w:p>
        </w:tc>
      </w:tr>
      <w:tr w:rsidR="003866EF" w14:paraId="4666F8BF" w14:textId="77777777">
        <w:trPr>
          <w:tblCellSpacing w:w="15" w:type="dxa"/>
        </w:trPr>
        <w:tc>
          <w:tcPr>
            <w:tcW w:w="0" w:type="auto"/>
            <w:vAlign w:val="center"/>
            <w:hideMark/>
          </w:tcPr>
          <w:p w14:paraId="7384EC9C" w14:textId="77777777" w:rsidR="003866EF" w:rsidRDefault="003866EF">
            <w:pPr>
              <w:jc w:val="center"/>
              <w:rPr>
                <w:b/>
                <w:bCs/>
              </w:rPr>
            </w:pPr>
            <w:r>
              <w:rPr>
                <w:b/>
                <w:bCs/>
              </w:rPr>
              <w:t>Rights</w:t>
            </w:r>
          </w:p>
        </w:tc>
        <w:tc>
          <w:tcPr>
            <w:tcW w:w="0" w:type="auto"/>
            <w:vAlign w:val="center"/>
            <w:hideMark/>
          </w:tcPr>
          <w:p w14:paraId="4D761741" w14:textId="77777777" w:rsidR="003866EF" w:rsidRDefault="003866EF">
            <w:r>
              <w:t>© 2021 Si-Ran Zhong et al., published by De Gruyter.</w:t>
            </w:r>
          </w:p>
        </w:tc>
      </w:tr>
      <w:tr w:rsidR="003866EF" w14:paraId="7E40E8F8" w14:textId="77777777">
        <w:trPr>
          <w:tblCellSpacing w:w="15" w:type="dxa"/>
        </w:trPr>
        <w:tc>
          <w:tcPr>
            <w:tcW w:w="0" w:type="auto"/>
            <w:vAlign w:val="center"/>
            <w:hideMark/>
          </w:tcPr>
          <w:p w14:paraId="776192F2" w14:textId="77777777" w:rsidR="003866EF" w:rsidRDefault="003866EF">
            <w:pPr>
              <w:jc w:val="center"/>
              <w:rPr>
                <w:b/>
                <w:bCs/>
              </w:rPr>
            </w:pPr>
            <w:r>
              <w:rPr>
                <w:b/>
                <w:bCs/>
              </w:rPr>
              <w:t>Extra</w:t>
            </w:r>
          </w:p>
        </w:tc>
        <w:tc>
          <w:tcPr>
            <w:tcW w:w="0" w:type="auto"/>
            <w:vAlign w:val="center"/>
            <w:hideMark/>
          </w:tcPr>
          <w:p w14:paraId="754F4CC4" w14:textId="77777777" w:rsidR="003866EF" w:rsidRDefault="003866EF">
            <w:r>
              <w:t>Place: Germany PMID: 35070442 PMCID: PMC8724360</w:t>
            </w:r>
          </w:p>
        </w:tc>
      </w:tr>
      <w:tr w:rsidR="003866EF" w14:paraId="6B879C83" w14:textId="77777777">
        <w:trPr>
          <w:tblCellSpacing w:w="15" w:type="dxa"/>
        </w:trPr>
        <w:tc>
          <w:tcPr>
            <w:tcW w:w="0" w:type="auto"/>
            <w:vAlign w:val="center"/>
            <w:hideMark/>
          </w:tcPr>
          <w:p w14:paraId="1B367658" w14:textId="77777777" w:rsidR="003866EF" w:rsidRDefault="003866EF">
            <w:pPr>
              <w:jc w:val="center"/>
              <w:rPr>
                <w:b/>
                <w:bCs/>
              </w:rPr>
            </w:pPr>
            <w:r>
              <w:rPr>
                <w:b/>
                <w:bCs/>
              </w:rPr>
              <w:t>Volume</w:t>
            </w:r>
          </w:p>
        </w:tc>
        <w:tc>
          <w:tcPr>
            <w:tcW w:w="0" w:type="auto"/>
            <w:vAlign w:val="center"/>
            <w:hideMark/>
          </w:tcPr>
          <w:p w14:paraId="1366D860" w14:textId="77777777" w:rsidR="003866EF" w:rsidRDefault="003866EF">
            <w:r>
              <w:t>12</w:t>
            </w:r>
          </w:p>
        </w:tc>
      </w:tr>
      <w:tr w:rsidR="003866EF" w14:paraId="5291698D" w14:textId="77777777">
        <w:trPr>
          <w:tblCellSpacing w:w="15" w:type="dxa"/>
        </w:trPr>
        <w:tc>
          <w:tcPr>
            <w:tcW w:w="0" w:type="auto"/>
            <w:vAlign w:val="center"/>
            <w:hideMark/>
          </w:tcPr>
          <w:p w14:paraId="4C8C2BED" w14:textId="77777777" w:rsidR="003866EF" w:rsidRDefault="003866EF">
            <w:pPr>
              <w:jc w:val="center"/>
              <w:rPr>
                <w:b/>
                <w:bCs/>
              </w:rPr>
            </w:pPr>
            <w:r>
              <w:rPr>
                <w:b/>
                <w:bCs/>
              </w:rPr>
              <w:t>Pages</w:t>
            </w:r>
          </w:p>
        </w:tc>
        <w:tc>
          <w:tcPr>
            <w:tcW w:w="0" w:type="auto"/>
            <w:vAlign w:val="center"/>
            <w:hideMark/>
          </w:tcPr>
          <w:p w14:paraId="387DF0F3" w14:textId="77777777" w:rsidR="003866EF" w:rsidRDefault="003866EF">
            <w:r>
              <w:t>581-600</w:t>
            </w:r>
          </w:p>
        </w:tc>
      </w:tr>
      <w:tr w:rsidR="003866EF" w14:paraId="616DC398" w14:textId="77777777">
        <w:trPr>
          <w:tblCellSpacing w:w="15" w:type="dxa"/>
        </w:trPr>
        <w:tc>
          <w:tcPr>
            <w:tcW w:w="0" w:type="auto"/>
            <w:vAlign w:val="center"/>
            <w:hideMark/>
          </w:tcPr>
          <w:p w14:paraId="2F8B26CE" w14:textId="77777777" w:rsidR="003866EF" w:rsidRDefault="003866EF">
            <w:pPr>
              <w:jc w:val="center"/>
              <w:rPr>
                <w:b/>
                <w:bCs/>
              </w:rPr>
            </w:pPr>
            <w:r>
              <w:rPr>
                <w:b/>
                <w:bCs/>
              </w:rPr>
              <w:t>Publication</w:t>
            </w:r>
          </w:p>
        </w:tc>
        <w:tc>
          <w:tcPr>
            <w:tcW w:w="0" w:type="auto"/>
            <w:vAlign w:val="center"/>
            <w:hideMark/>
          </w:tcPr>
          <w:p w14:paraId="085C8BD9" w14:textId="77777777" w:rsidR="003866EF" w:rsidRDefault="003866EF">
            <w:r>
              <w:t>Translational neuroscience</w:t>
            </w:r>
          </w:p>
        </w:tc>
      </w:tr>
      <w:tr w:rsidR="003866EF" w14:paraId="5B87E965" w14:textId="77777777">
        <w:trPr>
          <w:tblCellSpacing w:w="15" w:type="dxa"/>
        </w:trPr>
        <w:tc>
          <w:tcPr>
            <w:tcW w:w="0" w:type="auto"/>
            <w:vAlign w:val="center"/>
            <w:hideMark/>
          </w:tcPr>
          <w:p w14:paraId="4AF58E29" w14:textId="77777777" w:rsidR="003866EF" w:rsidRDefault="003866EF">
            <w:pPr>
              <w:jc w:val="center"/>
              <w:rPr>
                <w:b/>
                <w:bCs/>
              </w:rPr>
            </w:pPr>
            <w:r>
              <w:rPr>
                <w:b/>
                <w:bCs/>
              </w:rPr>
              <w:t>DOI</w:t>
            </w:r>
          </w:p>
        </w:tc>
        <w:tc>
          <w:tcPr>
            <w:tcW w:w="0" w:type="auto"/>
            <w:vAlign w:val="center"/>
            <w:hideMark/>
          </w:tcPr>
          <w:p w14:paraId="495BA2F8" w14:textId="77777777" w:rsidR="003866EF" w:rsidRDefault="003866EF">
            <w:hyperlink r:id="rId377" w:history="1">
              <w:r>
                <w:rPr>
                  <w:rStyle w:val="Hyperlink"/>
                </w:rPr>
                <w:t>10.1515/tnsci-2020-0206</w:t>
              </w:r>
            </w:hyperlink>
          </w:p>
        </w:tc>
      </w:tr>
      <w:tr w:rsidR="003866EF" w14:paraId="5DD0384A" w14:textId="77777777">
        <w:trPr>
          <w:tblCellSpacing w:w="15" w:type="dxa"/>
        </w:trPr>
        <w:tc>
          <w:tcPr>
            <w:tcW w:w="0" w:type="auto"/>
            <w:vAlign w:val="center"/>
            <w:hideMark/>
          </w:tcPr>
          <w:p w14:paraId="0811B7B7" w14:textId="77777777" w:rsidR="003866EF" w:rsidRDefault="003866EF">
            <w:pPr>
              <w:jc w:val="center"/>
              <w:rPr>
                <w:b/>
                <w:bCs/>
              </w:rPr>
            </w:pPr>
            <w:r>
              <w:rPr>
                <w:b/>
                <w:bCs/>
              </w:rPr>
              <w:t>Issue</w:t>
            </w:r>
          </w:p>
        </w:tc>
        <w:tc>
          <w:tcPr>
            <w:tcW w:w="0" w:type="auto"/>
            <w:vAlign w:val="center"/>
            <w:hideMark/>
          </w:tcPr>
          <w:p w14:paraId="2AC189CD" w14:textId="77777777" w:rsidR="003866EF" w:rsidRDefault="003866EF">
            <w:r>
              <w:t>1</w:t>
            </w:r>
          </w:p>
        </w:tc>
      </w:tr>
      <w:tr w:rsidR="003866EF" w14:paraId="50FBBC37" w14:textId="77777777">
        <w:trPr>
          <w:tblCellSpacing w:w="15" w:type="dxa"/>
        </w:trPr>
        <w:tc>
          <w:tcPr>
            <w:tcW w:w="0" w:type="auto"/>
            <w:vAlign w:val="center"/>
            <w:hideMark/>
          </w:tcPr>
          <w:p w14:paraId="180C5F47" w14:textId="77777777" w:rsidR="003866EF" w:rsidRDefault="003866EF">
            <w:pPr>
              <w:jc w:val="center"/>
              <w:rPr>
                <w:b/>
                <w:bCs/>
              </w:rPr>
            </w:pPr>
            <w:r>
              <w:rPr>
                <w:b/>
                <w:bCs/>
              </w:rPr>
              <w:t>Journal Abbr</w:t>
            </w:r>
          </w:p>
        </w:tc>
        <w:tc>
          <w:tcPr>
            <w:tcW w:w="0" w:type="auto"/>
            <w:vAlign w:val="center"/>
            <w:hideMark/>
          </w:tcPr>
          <w:p w14:paraId="2DAFEBF4" w14:textId="77777777" w:rsidR="003866EF" w:rsidRDefault="003866EF">
            <w:r>
              <w:t>Transl Neurosci</w:t>
            </w:r>
          </w:p>
        </w:tc>
      </w:tr>
      <w:tr w:rsidR="003866EF" w14:paraId="2D1DCF1D" w14:textId="77777777">
        <w:trPr>
          <w:tblCellSpacing w:w="15" w:type="dxa"/>
        </w:trPr>
        <w:tc>
          <w:tcPr>
            <w:tcW w:w="0" w:type="auto"/>
            <w:vAlign w:val="center"/>
            <w:hideMark/>
          </w:tcPr>
          <w:p w14:paraId="64707C3F" w14:textId="77777777" w:rsidR="003866EF" w:rsidRDefault="003866EF">
            <w:pPr>
              <w:jc w:val="center"/>
              <w:rPr>
                <w:b/>
                <w:bCs/>
              </w:rPr>
            </w:pPr>
            <w:r>
              <w:rPr>
                <w:b/>
                <w:bCs/>
              </w:rPr>
              <w:t>ISSN</w:t>
            </w:r>
          </w:p>
        </w:tc>
        <w:tc>
          <w:tcPr>
            <w:tcW w:w="0" w:type="auto"/>
            <w:vAlign w:val="center"/>
            <w:hideMark/>
          </w:tcPr>
          <w:p w14:paraId="4A5B56CD" w14:textId="77777777" w:rsidR="003866EF" w:rsidRDefault="003866EF">
            <w:r>
              <w:t>2081-3856 2081-6936</w:t>
            </w:r>
          </w:p>
        </w:tc>
      </w:tr>
      <w:tr w:rsidR="003866EF" w14:paraId="3FABC9FE" w14:textId="77777777">
        <w:trPr>
          <w:tblCellSpacing w:w="15" w:type="dxa"/>
        </w:trPr>
        <w:tc>
          <w:tcPr>
            <w:tcW w:w="0" w:type="auto"/>
            <w:vAlign w:val="center"/>
            <w:hideMark/>
          </w:tcPr>
          <w:p w14:paraId="6B9F60CD" w14:textId="77777777" w:rsidR="003866EF" w:rsidRDefault="003866EF">
            <w:pPr>
              <w:jc w:val="center"/>
              <w:rPr>
                <w:b/>
                <w:bCs/>
              </w:rPr>
            </w:pPr>
            <w:r>
              <w:rPr>
                <w:b/>
                <w:bCs/>
              </w:rPr>
              <w:t>Date Added</w:t>
            </w:r>
          </w:p>
        </w:tc>
        <w:tc>
          <w:tcPr>
            <w:tcW w:w="0" w:type="auto"/>
            <w:vAlign w:val="center"/>
            <w:hideMark/>
          </w:tcPr>
          <w:p w14:paraId="5C518D6F" w14:textId="77777777" w:rsidR="003866EF" w:rsidRDefault="003866EF">
            <w:r>
              <w:t>6/11/2025, 2:32:25 PM</w:t>
            </w:r>
          </w:p>
        </w:tc>
      </w:tr>
      <w:tr w:rsidR="003866EF" w14:paraId="188DADCB" w14:textId="77777777">
        <w:trPr>
          <w:tblCellSpacing w:w="15" w:type="dxa"/>
        </w:trPr>
        <w:tc>
          <w:tcPr>
            <w:tcW w:w="0" w:type="auto"/>
            <w:vAlign w:val="center"/>
            <w:hideMark/>
          </w:tcPr>
          <w:p w14:paraId="3C70F9FA" w14:textId="77777777" w:rsidR="003866EF" w:rsidRDefault="003866EF">
            <w:pPr>
              <w:jc w:val="center"/>
              <w:rPr>
                <w:b/>
                <w:bCs/>
              </w:rPr>
            </w:pPr>
            <w:r>
              <w:rPr>
                <w:b/>
                <w:bCs/>
              </w:rPr>
              <w:t>Modified</w:t>
            </w:r>
          </w:p>
        </w:tc>
        <w:tc>
          <w:tcPr>
            <w:tcW w:w="0" w:type="auto"/>
            <w:vAlign w:val="center"/>
            <w:hideMark/>
          </w:tcPr>
          <w:p w14:paraId="5532CA74" w14:textId="77777777" w:rsidR="003866EF" w:rsidRDefault="003866EF">
            <w:r>
              <w:t>6/11/2025, 2:32:25 PM</w:t>
            </w:r>
          </w:p>
        </w:tc>
      </w:tr>
    </w:tbl>
    <w:p w14:paraId="0E50FC92" w14:textId="77777777" w:rsidR="003866EF" w:rsidRDefault="003866EF" w:rsidP="003866EF">
      <w:pPr>
        <w:pStyle w:val="Heading3"/>
        <w:numPr>
          <w:ilvl w:val="0"/>
          <w:numId w:val="13"/>
        </w:numPr>
      </w:pPr>
      <w:r>
        <w:lastRenderedPageBreak/>
        <w:t>Tags:</w:t>
      </w:r>
    </w:p>
    <w:p w14:paraId="53F62CE1" w14:textId="77777777" w:rsidR="003866EF" w:rsidRDefault="003866EF" w:rsidP="003866EF">
      <w:pPr>
        <w:pStyle w:val="item"/>
        <w:numPr>
          <w:ilvl w:val="1"/>
          <w:numId w:val="13"/>
        </w:numPr>
      </w:pPr>
      <w:r>
        <w:t>enteric nervous system</w:t>
      </w:r>
    </w:p>
    <w:p w14:paraId="2624844A" w14:textId="77777777" w:rsidR="003866EF" w:rsidRDefault="003866EF" w:rsidP="003866EF">
      <w:pPr>
        <w:pStyle w:val="item"/>
        <w:numPr>
          <w:ilvl w:val="1"/>
          <w:numId w:val="13"/>
        </w:numPr>
      </w:pPr>
      <w:r>
        <w:t>gut microbiota</w:t>
      </w:r>
    </w:p>
    <w:p w14:paraId="61F3C879" w14:textId="77777777" w:rsidR="003866EF" w:rsidRDefault="003866EF" w:rsidP="003866EF">
      <w:pPr>
        <w:pStyle w:val="item"/>
        <w:numPr>
          <w:ilvl w:val="1"/>
          <w:numId w:val="13"/>
        </w:numPr>
      </w:pPr>
      <w:r>
        <w:t>microbiota-gut-brain axis</w:t>
      </w:r>
    </w:p>
    <w:p w14:paraId="605EAFA2" w14:textId="77777777" w:rsidR="003866EF" w:rsidRDefault="003866EF" w:rsidP="003866EF">
      <w:pPr>
        <w:pStyle w:val="item"/>
        <w:numPr>
          <w:ilvl w:val="1"/>
          <w:numId w:val="13"/>
        </w:numPr>
      </w:pPr>
      <w:r>
        <w:t>short-chain fatty acids</w:t>
      </w:r>
    </w:p>
    <w:p w14:paraId="2B84C659" w14:textId="77777777" w:rsidR="003866EF" w:rsidRDefault="003866EF" w:rsidP="003866EF">
      <w:pPr>
        <w:pStyle w:val="item"/>
        <w:numPr>
          <w:ilvl w:val="1"/>
          <w:numId w:val="13"/>
        </w:numPr>
      </w:pPr>
      <w:r>
        <w:t>lipopolysaccharides</w:t>
      </w:r>
    </w:p>
    <w:p w14:paraId="1FBA1EC6" w14:textId="77777777" w:rsidR="003866EF" w:rsidRDefault="003866EF" w:rsidP="003866EF">
      <w:pPr>
        <w:pStyle w:val="item"/>
        <w:numPr>
          <w:ilvl w:val="1"/>
          <w:numId w:val="13"/>
        </w:numPr>
      </w:pPr>
      <w:r>
        <w:t>Alzheimer’s disease</w:t>
      </w:r>
    </w:p>
    <w:p w14:paraId="423B4E9F" w14:textId="77777777" w:rsidR="003866EF" w:rsidRDefault="003866EF" w:rsidP="003866EF">
      <w:pPr>
        <w:pStyle w:val="item"/>
        <w:numPr>
          <w:ilvl w:val="1"/>
          <w:numId w:val="13"/>
        </w:numPr>
      </w:pPr>
      <w:r>
        <w:t>Bacteroides</w:t>
      </w:r>
    </w:p>
    <w:p w14:paraId="7844088B" w14:textId="77777777" w:rsidR="003866EF" w:rsidRDefault="003866EF" w:rsidP="003866EF">
      <w:pPr>
        <w:pStyle w:val="item"/>
        <w:numPr>
          <w:ilvl w:val="1"/>
          <w:numId w:val="13"/>
        </w:numPr>
      </w:pPr>
      <w:r>
        <w:t>blood–brain barrier</w:t>
      </w:r>
    </w:p>
    <w:p w14:paraId="6508B414" w14:textId="77777777" w:rsidR="003866EF" w:rsidRDefault="003866EF" w:rsidP="003866EF">
      <w:pPr>
        <w:pStyle w:val="item"/>
        <w:numPr>
          <w:ilvl w:val="1"/>
          <w:numId w:val="13"/>
        </w:numPr>
      </w:pPr>
      <w:r>
        <w:t>microbial amyloid</w:t>
      </w:r>
    </w:p>
    <w:p w14:paraId="19F15F93" w14:textId="77777777" w:rsidR="003866EF" w:rsidRDefault="003866EF" w:rsidP="003866EF">
      <w:pPr>
        <w:pStyle w:val="item"/>
        <w:numPr>
          <w:ilvl w:val="1"/>
          <w:numId w:val="13"/>
        </w:numPr>
      </w:pPr>
      <w:r>
        <w:t>oligosaccharides</w:t>
      </w:r>
    </w:p>
    <w:p w14:paraId="5BEC4AFD" w14:textId="77777777" w:rsidR="003866EF" w:rsidRDefault="003866EF" w:rsidP="003866EF">
      <w:pPr>
        <w:pStyle w:val="Heading2"/>
        <w:numPr>
          <w:ilvl w:val="0"/>
          <w:numId w:val="13"/>
        </w:numPr>
      </w:pPr>
      <w:r>
        <w:t>G protein-coupled receptor trafficking and signaling: new insights into the enteric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7FC00C7A" w14:textId="77777777">
        <w:trPr>
          <w:tblCellSpacing w:w="15" w:type="dxa"/>
        </w:trPr>
        <w:tc>
          <w:tcPr>
            <w:tcW w:w="0" w:type="auto"/>
            <w:vAlign w:val="center"/>
            <w:hideMark/>
          </w:tcPr>
          <w:p w14:paraId="1305BBC8" w14:textId="77777777" w:rsidR="003866EF" w:rsidRDefault="003866EF">
            <w:pPr>
              <w:jc w:val="center"/>
              <w:rPr>
                <w:b/>
                <w:bCs/>
              </w:rPr>
            </w:pPr>
            <w:r>
              <w:rPr>
                <w:b/>
                <w:bCs/>
              </w:rPr>
              <w:t>Item Type</w:t>
            </w:r>
          </w:p>
        </w:tc>
        <w:tc>
          <w:tcPr>
            <w:tcW w:w="0" w:type="auto"/>
            <w:vAlign w:val="center"/>
            <w:hideMark/>
          </w:tcPr>
          <w:p w14:paraId="5E01A266" w14:textId="77777777" w:rsidR="003866EF" w:rsidRDefault="003866EF">
            <w:r>
              <w:t>Journal Article</w:t>
            </w:r>
          </w:p>
        </w:tc>
      </w:tr>
      <w:tr w:rsidR="003866EF" w14:paraId="2D45FDFE" w14:textId="77777777">
        <w:trPr>
          <w:tblCellSpacing w:w="15" w:type="dxa"/>
        </w:trPr>
        <w:tc>
          <w:tcPr>
            <w:tcW w:w="0" w:type="auto"/>
            <w:vAlign w:val="center"/>
            <w:hideMark/>
          </w:tcPr>
          <w:p w14:paraId="05AB93F8" w14:textId="77777777" w:rsidR="003866EF" w:rsidRDefault="003866EF">
            <w:pPr>
              <w:jc w:val="center"/>
              <w:rPr>
                <w:b/>
                <w:bCs/>
              </w:rPr>
            </w:pPr>
            <w:r>
              <w:rPr>
                <w:b/>
                <w:bCs/>
              </w:rPr>
              <w:t>Author</w:t>
            </w:r>
          </w:p>
        </w:tc>
        <w:tc>
          <w:tcPr>
            <w:tcW w:w="0" w:type="auto"/>
            <w:vAlign w:val="center"/>
            <w:hideMark/>
          </w:tcPr>
          <w:p w14:paraId="22583716" w14:textId="77777777" w:rsidR="003866EF" w:rsidRDefault="003866EF">
            <w:r>
              <w:t>Simona E. Carbone</w:t>
            </w:r>
          </w:p>
        </w:tc>
      </w:tr>
      <w:tr w:rsidR="003866EF" w14:paraId="1023997A" w14:textId="77777777">
        <w:trPr>
          <w:tblCellSpacing w:w="15" w:type="dxa"/>
        </w:trPr>
        <w:tc>
          <w:tcPr>
            <w:tcW w:w="0" w:type="auto"/>
            <w:vAlign w:val="center"/>
            <w:hideMark/>
          </w:tcPr>
          <w:p w14:paraId="712DB92F" w14:textId="77777777" w:rsidR="003866EF" w:rsidRDefault="003866EF">
            <w:pPr>
              <w:jc w:val="center"/>
              <w:rPr>
                <w:b/>
                <w:bCs/>
              </w:rPr>
            </w:pPr>
            <w:r>
              <w:rPr>
                <w:b/>
                <w:bCs/>
              </w:rPr>
              <w:t>Author</w:t>
            </w:r>
          </w:p>
        </w:tc>
        <w:tc>
          <w:tcPr>
            <w:tcW w:w="0" w:type="auto"/>
            <w:vAlign w:val="center"/>
            <w:hideMark/>
          </w:tcPr>
          <w:p w14:paraId="02263DF5" w14:textId="77777777" w:rsidR="003866EF" w:rsidRDefault="003866EF">
            <w:r>
              <w:t>Nicholas A. Veldhuis</w:t>
            </w:r>
          </w:p>
        </w:tc>
      </w:tr>
      <w:tr w:rsidR="003866EF" w14:paraId="4FC3BD85" w14:textId="77777777">
        <w:trPr>
          <w:tblCellSpacing w:w="15" w:type="dxa"/>
        </w:trPr>
        <w:tc>
          <w:tcPr>
            <w:tcW w:w="0" w:type="auto"/>
            <w:vAlign w:val="center"/>
            <w:hideMark/>
          </w:tcPr>
          <w:p w14:paraId="40C39D03" w14:textId="77777777" w:rsidR="003866EF" w:rsidRDefault="003866EF">
            <w:pPr>
              <w:jc w:val="center"/>
              <w:rPr>
                <w:b/>
                <w:bCs/>
              </w:rPr>
            </w:pPr>
            <w:r>
              <w:rPr>
                <w:b/>
                <w:bCs/>
              </w:rPr>
              <w:t>Author</w:t>
            </w:r>
          </w:p>
        </w:tc>
        <w:tc>
          <w:tcPr>
            <w:tcW w:w="0" w:type="auto"/>
            <w:vAlign w:val="center"/>
            <w:hideMark/>
          </w:tcPr>
          <w:p w14:paraId="2B6B55B5" w14:textId="77777777" w:rsidR="003866EF" w:rsidRDefault="003866EF">
            <w:r>
              <w:t>Arisbel B. Gondin</w:t>
            </w:r>
          </w:p>
        </w:tc>
      </w:tr>
      <w:tr w:rsidR="003866EF" w14:paraId="3365B1E6" w14:textId="77777777">
        <w:trPr>
          <w:tblCellSpacing w:w="15" w:type="dxa"/>
        </w:trPr>
        <w:tc>
          <w:tcPr>
            <w:tcW w:w="0" w:type="auto"/>
            <w:vAlign w:val="center"/>
            <w:hideMark/>
          </w:tcPr>
          <w:p w14:paraId="234A7D12" w14:textId="77777777" w:rsidR="003866EF" w:rsidRDefault="003866EF">
            <w:pPr>
              <w:jc w:val="center"/>
              <w:rPr>
                <w:b/>
                <w:bCs/>
              </w:rPr>
            </w:pPr>
            <w:r>
              <w:rPr>
                <w:b/>
                <w:bCs/>
              </w:rPr>
              <w:t>Author</w:t>
            </w:r>
          </w:p>
        </w:tc>
        <w:tc>
          <w:tcPr>
            <w:tcW w:w="0" w:type="auto"/>
            <w:vAlign w:val="center"/>
            <w:hideMark/>
          </w:tcPr>
          <w:p w14:paraId="7BACE8A3" w14:textId="77777777" w:rsidR="003866EF" w:rsidRDefault="003866EF">
            <w:r>
              <w:t>Daniel P. Poole</w:t>
            </w:r>
          </w:p>
        </w:tc>
      </w:tr>
      <w:tr w:rsidR="003866EF" w14:paraId="3D13A529" w14:textId="77777777">
        <w:trPr>
          <w:tblCellSpacing w:w="15" w:type="dxa"/>
        </w:trPr>
        <w:tc>
          <w:tcPr>
            <w:tcW w:w="0" w:type="auto"/>
            <w:vAlign w:val="center"/>
            <w:hideMark/>
          </w:tcPr>
          <w:p w14:paraId="5F66819F" w14:textId="77777777" w:rsidR="003866EF" w:rsidRDefault="003866EF">
            <w:pPr>
              <w:jc w:val="center"/>
              <w:rPr>
                <w:b/>
                <w:bCs/>
              </w:rPr>
            </w:pPr>
            <w:r>
              <w:rPr>
                <w:b/>
                <w:bCs/>
              </w:rPr>
              <w:t>Abstract</w:t>
            </w:r>
          </w:p>
        </w:tc>
        <w:tc>
          <w:tcPr>
            <w:tcW w:w="0" w:type="auto"/>
            <w:vAlign w:val="center"/>
            <w:hideMark/>
          </w:tcPr>
          <w:p w14:paraId="7A878C05" w14:textId="77777777" w:rsidR="003866EF" w:rsidRDefault="003866EF">
            <w:r>
              <w:t>G protein-coupled receptors (GPCRs) are essential for the neurogenic control of gastrointestinal (GI) function and are important and emerging therapeutic targets in the gut. Detailed knowledge of both the distribution and functional expression of GPCRs in the enteric nervous system (ENS) is critical toward advancing our understanding of how these receptors contribute to GI function during physiological and pathophysiological states. Equally important, but less well defined, is the complex relationship between receptor expression, ligand binding, signaling, and trafficking within enteric neurons. Neuronal GPCRs are internalized following exposure to agonists and under pathological conditions, such as intestinal inflammation. However, the relationship between the intracellular distribution of GPCRs and their signaling outputs in this setting remains a "black box". This review will briefly summarize current knowledge of agonist-evoked GPCR trafficking and location-specific signaling in the ENS and identifies key areas where future research could be focused. Greater understanding of the cellular and molecular mechanisms involved in regulating GPCR signaling in the ENS will provide new insights into GI function and may open novel avenues for therapeutic targeting of GPCRs for the treatment of digestive disorders.</w:t>
            </w:r>
          </w:p>
        </w:tc>
      </w:tr>
      <w:tr w:rsidR="003866EF" w14:paraId="2E36D254" w14:textId="77777777">
        <w:trPr>
          <w:tblCellSpacing w:w="15" w:type="dxa"/>
        </w:trPr>
        <w:tc>
          <w:tcPr>
            <w:tcW w:w="0" w:type="auto"/>
            <w:vAlign w:val="center"/>
            <w:hideMark/>
          </w:tcPr>
          <w:p w14:paraId="35B3EDC9" w14:textId="77777777" w:rsidR="003866EF" w:rsidRDefault="003866EF">
            <w:pPr>
              <w:jc w:val="center"/>
              <w:rPr>
                <w:b/>
                <w:bCs/>
              </w:rPr>
            </w:pPr>
            <w:r>
              <w:rPr>
                <w:b/>
                <w:bCs/>
              </w:rPr>
              <w:t>Date</w:t>
            </w:r>
          </w:p>
        </w:tc>
        <w:tc>
          <w:tcPr>
            <w:tcW w:w="0" w:type="auto"/>
            <w:vAlign w:val="center"/>
            <w:hideMark/>
          </w:tcPr>
          <w:p w14:paraId="52B61455" w14:textId="77777777" w:rsidR="003866EF" w:rsidRDefault="003866EF">
            <w:r>
              <w:t>2019 Apr 1</w:t>
            </w:r>
          </w:p>
        </w:tc>
      </w:tr>
      <w:tr w:rsidR="003866EF" w14:paraId="0C642A7D" w14:textId="77777777">
        <w:trPr>
          <w:tblCellSpacing w:w="15" w:type="dxa"/>
        </w:trPr>
        <w:tc>
          <w:tcPr>
            <w:tcW w:w="0" w:type="auto"/>
            <w:vAlign w:val="center"/>
            <w:hideMark/>
          </w:tcPr>
          <w:p w14:paraId="082FA501" w14:textId="77777777" w:rsidR="003866EF" w:rsidRDefault="003866EF">
            <w:pPr>
              <w:jc w:val="center"/>
              <w:rPr>
                <w:b/>
                <w:bCs/>
              </w:rPr>
            </w:pPr>
            <w:r>
              <w:rPr>
                <w:b/>
                <w:bCs/>
              </w:rPr>
              <w:t>Language</w:t>
            </w:r>
          </w:p>
        </w:tc>
        <w:tc>
          <w:tcPr>
            <w:tcW w:w="0" w:type="auto"/>
            <w:vAlign w:val="center"/>
            <w:hideMark/>
          </w:tcPr>
          <w:p w14:paraId="26D9CB97" w14:textId="77777777" w:rsidR="003866EF" w:rsidRDefault="003866EF">
            <w:r>
              <w:t>eng</w:t>
            </w:r>
          </w:p>
        </w:tc>
      </w:tr>
      <w:tr w:rsidR="003866EF" w14:paraId="2967D311" w14:textId="77777777">
        <w:trPr>
          <w:tblCellSpacing w:w="15" w:type="dxa"/>
        </w:trPr>
        <w:tc>
          <w:tcPr>
            <w:tcW w:w="0" w:type="auto"/>
            <w:vAlign w:val="center"/>
            <w:hideMark/>
          </w:tcPr>
          <w:p w14:paraId="79BEAD96" w14:textId="77777777" w:rsidR="003866EF" w:rsidRDefault="003866EF">
            <w:pPr>
              <w:jc w:val="center"/>
              <w:rPr>
                <w:b/>
                <w:bCs/>
              </w:rPr>
            </w:pPr>
            <w:r>
              <w:rPr>
                <w:b/>
                <w:bCs/>
              </w:rPr>
              <w:t>Extra</w:t>
            </w:r>
          </w:p>
        </w:tc>
        <w:tc>
          <w:tcPr>
            <w:tcW w:w="0" w:type="auto"/>
            <w:vAlign w:val="center"/>
            <w:hideMark/>
          </w:tcPr>
          <w:p w14:paraId="23164BD4" w14:textId="77777777" w:rsidR="003866EF" w:rsidRDefault="003866EF">
            <w:r>
              <w:t>Place: United States PMID: 30702900</w:t>
            </w:r>
          </w:p>
        </w:tc>
      </w:tr>
      <w:tr w:rsidR="003866EF" w14:paraId="0F1B8BAF" w14:textId="77777777">
        <w:trPr>
          <w:tblCellSpacing w:w="15" w:type="dxa"/>
        </w:trPr>
        <w:tc>
          <w:tcPr>
            <w:tcW w:w="0" w:type="auto"/>
            <w:vAlign w:val="center"/>
            <w:hideMark/>
          </w:tcPr>
          <w:p w14:paraId="0F18FEDB" w14:textId="77777777" w:rsidR="003866EF" w:rsidRDefault="003866EF">
            <w:pPr>
              <w:jc w:val="center"/>
              <w:rPr>
                <w:b/>
                <w:bCs/>
              </w:rPr>
            </w:pPr>
            <w:r>
              <w:rPr>
                <w:b/>
                <w:bCs/>
              </w:rPr>
              <w:lastRenderedPageBreak/>
              <w:t>Volume</w:t>
            </w:r>
          </w:p>
        </w:tc>
        <w:tc>
          <w:tcPr>
            <w:tcW w:w="0" w:type="auto"/>
            <w:vAlign w:val="center"/>
            <w:hideMark/>
          </w:tcPr>
          <w:p w14:paraId="4CF5DC91" w14:textId="77777777" w:rsidR="003866EF" w:rsidRDefault="003866EF">
            <w:r>
              <w:t>316</w:t>
            </w:r>
          </w:p>
        </w:tc>
      </w:tr>
      <w:tr w:rsidR="003866EF" w14:paraId="26548C64" w14:textId="77777777">
        <w:trPr>
          <w:tblCellSpacing w:w="15" w:type="dxa"/>
        </w:trPr>
        <w:tc>
          <w:tcPr>
            <w:tcW w:w="0" w:type="auto"/>
            <w:vAlign w:val="center"/>
            <w:hideMark/>
          </w:tcPr>
          <w:p w14:paraId="2ECA665B" w14:textId="77777777" w:rsidR="003866EF" w:rsidRDefault="003866EF">
            <w:pPr>
              <w:jc w:val="center"/>
              <w:rPr>
                <w:b/>
                <w:bCs/>
              </w:rPr>
            </w:pPr>
            <w:r>
              <w:rPr>
                <w:b/>
                <w:bCs/>
              </w:rPr>
              <w:t>Pages</w:t>
            </w:r>
          </w:p>
        </w:tc>
        <w:tc>
          <w:tcPr>
            <w:tcW w:w="0" w:type="auto"/>
            <w:vAlign w:val="center"/>
            <w:hideMark/>
          </w:tcPr>
          <w:p w14:paraId="25C58A3A" w14:textId="77777777" w:rsidR="003866EF" w:rsidRDefault="003866EF">
            <w:r>
              <w:t>G446-G452</w:t>
            </w:r>
          </w:p>
        </w:tc>
      </w:tr>
      <w:tr w:rsidR="003866EF" w14:paraId="1595AC27" w14:textId="77777777">
        <w:trPr>
          <w:tblCellSpacing w:w="15" w:type="dxa"/>
        </w:trPr>
        <w:tc>
          <w:tcPr>
            <w:tcW w:w="0" w:type="auto"/>
            <w:vAlign w:val="center"/>
            <w:hideMark/>
          </w:tcPr>
          <w:p w14:paraId="149AB072" w14:textId="77777777" w:rsidR="003866EF" w:rsidRDefault="003866EF">
            <w:pPr>
              <w:jc w:val="center"/>
              <w:rPr>
                <w:b/>
                <w:bCs/>
              </w:rPr>
            </w:pPr>
            <w:r>
              <w:rPr>
                <w:b/>
                <w:bCs/>
              </w:rPr>
              <w:t>Publication</w:t>
            </w:r>
          </w:p>
        </w:tc>
        <w:tc>
          <w:tcPr>
            <w:tcW w:w="0" w:type="auto"/>
            <w:vAlign w:val="center"/>
            <w:hideMark/>
          </w:tcPr>
          <w:p w14:paraId="0D6FD045" w14:textId="77777777" w:rsidR="003866EF" w:rsidRDefault="003866EF">
            <w:r>
              <w:t>American journal of physiology. Gastrointestinal and liver physiology</w:t>
            </w:r>
          </w:p>
        </w:tc>
      </w:tr>
      <w:tr w:rsidR="003866EF" w14:paraId="0E7477F8" w14:textId="77777777">
        <w:trPr>
          <w:tblCellSpacing w:w="15" w:type="dxa"/>
        </w:trPr>
        <w:tc>
          <w:tcPr>
            <w:tcW w:w="0" w:type="auto"/>
            <w:vAlign w:val="center"/>
            <w:hideMark/>
          </w:tcPr>
          <w:p w14:paraId="29FA19C7" w14:textId="77777777" w:rsidR="003866EF" w:rsidRDefault="003866EF">
            <w:pPr>
              <w:jc w:val="center"/>
              <w:rPr>
                <w:b/>
                <w:bCs/>
              </w:rPr>
            </w:pPr>
            <w:r>
              <w:rPr>
                <w:b/>
                <w:bCs/>
              </w:rPr>
              <w:t>DOI</w:t>
            </w:r>
          </w:p>
        </w:tc>
        <w:tc>
          <w:tcPr>
            <w:tcW w:w="0" w:type="auto"/>
            <w:vAlign w:val="center"/>
            <w:hideMark/>
          </w:tcPr>
          <w:p w14:paraId="7ABBB750" w14:textId="77777777" w:rsidR="003866EF" w:rsidRDefault="003866EF">
            <w:hyperlink r:id="rId378" w:history="1">
              <w:r>
                <w:rPr>
                  <w:rStyle w:val="Hyperlink"/>
                </w:rPr>
                <w:t>10.1152/ajpgi.00406.2018</w:t>
              </w:r>
            </w:hyperlink>
          </w:p>
        </w:tc>
      </w:tr>
      <w:tr w:rsidR="003866EF" w14:paraId="4D89DE02" w14:textId="77777777">
        <w:trPr>
          <w:tblCellSpacing w:w="15" w:type="dxa"/>
        </w:trPr>
        <w:tc>
          <w:tcPr>
            <w:tcW w:w="0" w:type="auto"/>
            <w:vAlign w:val="center"/>
            <w:hideMark/>
          </w:tcPr>
          <w:p w14:paraId="252B1AF8" w14:textId="77777777" w:rsidR="003866EF" w:rsidRDefault="003866EF">
            <w:pPr>
              <w:jc w:val="center"/>
              <w:rPr>
                <w:b/>
                <w:bCs/>
              </w:rPr>
            </w:pPr>
            <w:r>
              <w:rPr>
                <w:b/>
                <w:bCs/>
              </w:rPr>
              <w:t>Issue</w:t>
            </w:r>
          </w:p>
        </w:tc>
        <w:tc>
          <w:tcPr>
            <w:tcW w:w="0" w:type="auto"/>
            <w:vAlign w:val="center"/>
            <w:hideMark/>
          </w:tcPr>
          <w:p w14:paraId="01B66694" w14:textId="77777777" w:rsidR="003866EF" w:rsidRDefault="003866EF">
            <w:r>
              <w:t>4</w:t>
            </w:r>
          </w:p>
        </w:tc>
      </w:tr>
      <w:tr w:rsidR="003866EF" w14:paraId="41C3C179" w14:textId="77777777">
        <w:trPr>
          <w:tblCellSpacing w:w="15" w:type="dxa"/>
        </w:trPr>
        <w:tc>
          <w:tcPr>
            <w:tcW w:w="0" w:type="auto"/>
            <w:vAlign w:val="center"/>
            <w:hideMark/>
          </w:tcPr>
          <w:p w14:paraId="3D16CCF1" w14:textId="77777777" w:rsidR="003866EF" w:rsidRDefault="003866EF">
            <w:pPr>
              <w:jc w:val="center"/>
              <w:rPr>
                <w:b/>
                <w:bCs/>
              </w:rPr>
            </w:pPr>
            <w:r>
              <w:rPr>
                <w:b/>
                <w:bCs/>
              </w:rPr>
              <w:t>Journal Abbr</w:t>
            </w:r>
          </w:p>
        </w:tc>
        <w:tc>
          <w:tcPr>
            <w:tcW w:w="0" w:type="auto"/>
            <w:vAlign w:val="center"/>
            <w:hideMark/>
          </w:tcPr>
          <w:p w14:paraId="2EC11EB5" w14:textId="77777777" w:rsidR="003866EF" w:rsidRDefault="003866EF">
            <w:r>
              <w:t>Am J Physiol Gastrointest Liver Physiol</w:t>
            </w:r>
          </w:p>
        </w:tc>
      </w:tr>
      <w:tr w:rsidR="003866EF" w14:paraId="6221680E" w14:textId="77777777">
        <w:trPr>
          <w:tblCellSpacing w:w="15" w:type="dxa"/>
        </w:trPr>
        <w:tc>
          <w:tcPr>
            <w:tcW w:w="0" w:type="auto"/>
            <w:vAlign w:val="center"/>
            <w:hideMark/>
          </w:tcPr>
          <w:p w14:paraId="0DE20FE2" w14:textId="77777777" w:rsidR="003866EF" w:rsidRDefault="003866EF">
            <w:pPr>
              <w:jc w:val="center"/>
              <w:rPr>
                <w:b/>
                <w:bCs/>
              </w:rPr>
            </w:pPr>
            <w:r>
              <w:rPr>
                <w:b/>
                <w:bCs/>
              </w:rPr>
              <w:t>ISSN</w:t>
            </w:r>
          </w:p>
        </w:tc>
        <w:tc>
          <w:tcPr>
            <w:tcW w:w="0" w:type="auto"/>
            <w:vAlign w:val="center"/>
            <w:hideMark/>
          </w:tcPr>
          <w:p w14:paraId="34880B2C" w14:textId="77777777" w:rsidR="003866EF" w:rsidRDefault="003866EF">
            <w:r>
              <w:t>1522-1547 0193-1857</w:t>
            </w:r>
          </w:p>
        </w:tc>
      </w:tr>
      <w:tr w:rsidR="003866EF" w14:paraId="41019FFF" w14:textId="77777777">
        <w:trPr>
          <w:tblCellSpacing w:w="15" w:type="dxa"/>
        </w:trPr>
        <w:tc>
          <w:tcPr>
            <w:tcW w:w="0" w:type="auto"/>
            <w:vAlign w:val="center"/>
            <w:hideMark/>
          </w:tcPr>
          <w:p w14:paraId="36A1CF75" w14:textId="77777777" w:rsidR="003866EF" w:rsidRDefault="003866EF">
            <w:pPr>
              <w:jc w:val="center"/>
              <w:rPr>
                <w:b/>
                <w:bCs/>
              </w:rPr>
            </w:pPr>
            <w:r>
              <w:rPr>
                <w:b/>
                <w:bCs/>
              </w:rPr>
              <w:t>Date Added</w:t>
            </w:r>
          </w:p>
        </w:tc>
        <w:tc>
          <w:tcPr>
            <w:tcW w:w="0" w:type="auto"/>
            <w:vAlign w:val="center"/>
            <w:hideMark/>
          </w:tcPr>
          <w:p w14:paraId="78A08455" w14:textId="77777777" w:rsidR="003866EF" w:rsidRDefault="003866EF">
            <w:r>
              <w:t>6/11/2025, 2:32:23 PM</w:t>
            </w:r>
          </w:p>
        </w:tc>
      </w:tr>
      <w:tr w:rsidR="003866EF" w14:paraId="5C2C14D2" w14:textId="77777777">
        <w:trPr>
          <w:tblCellSpacing w:w="15" w:type="dxa"/>
        </w:trPr>
        <w:tc>
          <w:tcPr>
            <w:tcW w:w="0" w:type="auto"/>
            <w:vAlign w:val="center"/>
            <w:hideMark/>
          </w:tcPr>
          <w:p w14:paraId="7663E1DC" w14:textId="77777777" w:rsidR="003866EF" w:rsidRDefault="003866EF">
            <w:pPr>
              <w:jc w:val="center"/>
              <w:rPr>
                <w:b/>
                <w:bCs/>
              </w:rPr>
            </w:pPr>
            <w:r>
              <w:rPr>
                <w:b/>
                <w:bCs/>
              </w:rPr>
              <w:t>Modified</w:t>
            </w:r>
          </w:p>
        </w:tc>
        <w:tc>
          <w:tcPr>
            <w:tcW w:w="0" w:type="auto"/>
            <w:vAlign w:val="center"/>
            <w:hideMark/>
          </w:tcPr>
          <w:p w14:paraId="70DCA829" w14:textId="77777777" w:rsidR="003866EF" w:rsidRDefault="003866EF">
            <w:r>
              <w:t>6/16/2025, 1:11:48 PM</w:t>
            </w:r>
          </w:p>
        </w:tc>
      </w:tr>
    </w:tbl>
    <w:p w14:paraId="222793BC" w14:textId="77777777" w:rsidR="003866EF" w:rsidRDefault="003866EF" w:rsidP="003866EF">
      <w:pPr>
        <w:pStyle w:val="Heading3"/>
        <w:numPr>
          <w:ilvl w:val="0"/>
          <w:numId w:val="13"/>
        </w:numPr>
      </w:pPr>
      <w:r>
        <w:t>Tags:</w:t>
      </w:r>
    </w:p>
    <w:p w14:paraId="635B45CC" w14:textId="77777777" w:rsidR="003866EF" w:rsidRDefault="003866EF" w:rsidP="003866EF">
      <w:pPr>
        <w:pStyle w:val="item"/>
        <w:numPr>
          <w:ilvl w:val="1"/>
          <w:numId w:val="13"/>
        </w:numPr>
      </w:pPr>
      <w:r>
        <w:t>Humans</w:t>
      </w:r>
    </w:p>
    <w:p w14:paraId="3F918D48" w14:textId="77777777" w:rsidR="003866EF" w:rsidRDefault="003866EF" w:rsidP="003866EF">
      <w:pPr>
        <w:pStyle w:val="item"/>
        <w:numPr>
          <w:ilvl w:val="1"/>
          <w:numId w:val="13"/>
        </w:numPr>
      </w:pPr>
      <w:r>
        <w:t>Animals</w:t>
      </w:r>
    </w:p>
    <w:p w14:paraId="4DE5EBC1" w14:textId="77777777" w:rsidR="003866EF" w:rsidRDefault="003866EF" w:rsidP="003866EF">
      <w:pPr>
        <w:pStyle w:val="item"/>
        <w:numPr>
          <w:ilvl w:val="1"/>
          <w:numId w:val="13"/>
        </w:numPr>
      </w:pPr>
      <w:r>
        <w:t>Drug Discovery</w:t>
      </w:r>
    </w:p>
    <w:p w14:paraId="08923AD6" w14:textId="77777777" w:rsidR="003866EF" w:rsidRDefault="003866EF" w:rsidP="003866EF">
      <w:pPr>
        <w:pStyle w:val="item"/>
        <w:numPr>
          <w:ilvl w:val="1"/>
          <w:numId w:val="13"/>
        </w:numPr>
      </w:pPr>
      <w:r>
        <w:t>Signal Transduction</w:t>
      </w:r>
    </w:p>
    <w:p w14:paraId="6CE7D08C" w14:textId="77777777" w:rsidR="003866EF" w:rsidRDefault="003866EF" w:rsidP="003866EF">
      <w:pPr>
        <w:pStyle w:val="item"/>
        <w:numPr>
          <w:ilvl w:val="1"/>
          <w:numId w:val="13"/>
        </w:numPr>
      </w:pPr>
      <w:r>
        <w:t>enteric nervous system</w:t>
      </w:r>
    </w:p>
    <w:p w14:paraId="14387C87" w14:textId="77777777" w:rsidR="003866EF" w:rsidRDefault="003866EF" w:rsidP="003866EF">
      <w:pPr>
        <w:pStyle w:val="item"/>
        <w:numPr>
          <w:ilvl w:val="1"/>
          <w:numId w:val="13"/>
        </w:numPr>
      </w:pPr>
      <w:r>
        <w:t>endocytosis</w:t>
      </w:r>
    </w:p>
    <w:p w14:paraId="560E0FA6" w14:textId="77777777" w:rsidR="003866EF" w:rsidRDefault="003866EF" w:rsidP="003866EF">
      <w:pPr>
        <w:pStyle w:val="item"/>
        <w:numPr>
          <w:ilvl w:val="1"/>
          <w:numId w:val="13"/>
        </w:numPr>
      </w:pPr>
      <w:r>
        <w:t>Receptors, G-Protein-Coupled/*metabolism</w:t>
      </w:r>
    </w:p>
    <w:p w14:paraId="747B2D84" w14:textId="77777777" w:rsidR="003866EF" w:rsidRDefault="003866EF" w:rsidP="003866EF">
      <w:pPr>
        <w:pStyle w:val="item"/>
        <w:numPr>
          <w:ilvl w:val="1"/>
          <w:numId w:val="13"/>
        </w:numPr>
      </w:pPr>
      <w:r>
        <w:t>*Protein Transport/drug effects/physiology</w:t>
      </w:r>
    </w:p>
    <w:p w14:paraId="348E1578" w14:textId="77777777" w:rsidR="003866EF" w:rsidRDefault="003866EF" w:rsidP="003866EF">
      <w:pPr>
        <w:pStyle w:val="item"/>
        <w:numPr>
          <w:ilvl w:val="1"/>
          <w:numId w:val="13"/>
        </w:numPr>
      </w:pPr>
      <w:r>
        <w:t>Enteric Nervous System/*physiology</w:t>
      </w:r>
    </w:p>
    <w:p w14:paraId="49DA6174" w14:textId="77777777" w:rsidR="003866EF" w:rsidRDefault="003866EF" w:rsidP="003866EF">
      <w:pPr>
        <w:pStyle w:val="item"/>
        <w:numPr>
          <w:ilvl w:val="1"/>
          <w:numId w:val="13"/>
        </w:numPr>
      </w:pPr>
      <w:r>
        <w:t>Enterocytes/*physiology</w:t>
      </w:r>
    </w:p>
    <w:p w14:paraId="59D97635" w14:textId="77777777" w:rsidR="003866EF" w:rsidRDefault="003866EF" w:rsidP="003866EF">
      <w:pPr>
        <w:pStyle w:val="item"/>
        <w:numPr>
          <w:ilvl w:val="1"/>
          <w:numId w:val="13"/>
        </w:numPr>
      </w:pPr>
      <w:r>
        <w:t>GPCR, location-specific signaling</w:t>
      </w:r>
    </w:p>
    <w:p w14:paraId="0698ABA5" w14:textId="77777777" w:rsidR="003866EF" w:rsidRDefault="003866EF" w:rsidP="003866EF">
      <w:pPr>
        <w:pStyle w:val="item"/>
        <w:numPr>
          <w:ilvl w:val="1"/>
          <w:numId w:val="13"/>
        </w:numPr>
      </w:pPr>
      <w:r>
        <w:t>receptor trafficking</w:t>
      </w:r>
    </w:p>
    <w:p w14:paraId="29FD8AFF" w14:textId="77777777" w:rsidR="003866EF" w:rsidRDefault="003866EF" w:rsidP="003866EF">
      <w:pPr>
        <w:pStyle w:val="Heading2"/>
        <w:numPr>
          <w:ilvl w:val="0"/>
          <w:numId w:val="13"/>
        </w:numPr>
      </w:pPr>
      <w:r>
        <w:t>G Protein-Coupled Receptor Trafficking and Signalling in the Enteric Nervous System: The Past, Present and Future.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3F5B9DFD" w14:textId="77777777">
        <w:trPr>
          <w:tblCellSpacing w:w="15" w:type="dxa"/>
        </w:trPr>
        <w:tc>
          <w:tcPr>
            <w:tcW w:w="0" w:type="auto"/>
            <w:vAlign w:val="center"/>
            <w:hideMark/>
          </w:tcPr>
          <w:p w14:paraId="7ECA18FF" w14:textId="77777777" w:rsidR="003866EF" w:rsidRDefault="003866EF">
            <w:pPr>
              <w:jc w:val="center"/>
              <w:rPr>
                <w:b/>
                <w:bCs/>
              </w:rPr>
            </w:pPr>
            <w:r>
              <w:rPr>
                <w:b/>
                <w:bCs/>
              </w:rPr>
              <w:t>Item Type</w:t>
            </w:r>
          </w:p>
        </w:tc>
        <w:tc>
          <w:tcPr>
            <w:tcW w:w="0" w:type="auto"/>
            <w:vAlign w:val="center"/>
            <w:hideMark/>
          </w:tcPr>
          <w:p w14:paraId="2A2DEFF7" w14:textId="77777777" w:rsidR="003866EF" w:rsidRDefault="003866EF">
            <w:r>
              <w:t>Journal Article</w:t>
            </w:r>
          </w:p>
        </w:tc>
      </w:tr>
      <w:tr w:rsidR="003866EF" w14:paraId="63520C2A" w14:textId="77777777">
        <w:trPr>
          <w:tblCellSpacing w:w="15" w:type="dxa"/>
        </w:trPr>
        <w:tc>
          <w:tcPr>
            <w:tcW w:w="0" w:type="auto"/>
            <w:vAlign w:val="center"/>
            <w:hideMark/>
          </w:tcPr>
          <w:p w14:paraId="38C8C2C9" w14:textId="77777777" w:rsidR="003866EF" w:rsidRDefault="003866EF">
            <w:pPr>
              <w:jc w:val="center"/>
              <w:rPr>
                <w:b/>
                <w:bCs/>
              </w:rPr>
            </w:pPr>
            <w:r>
              <w:rPr>
                <w:b/>
                <w:bCs/>
              </w:rPr>
              <w:t>Author</w:t>
            </w:r>
          </w:p>
        </w:tc>
        <w:tc>
          <w:tcPr>
            <w:tcW w:w="0" w:type="auto"/>
            <w:vAlign w:val="center"/>
            <w:hideMark/>
          </w:tcPr>
          <w:p w14:paraId="08E564A0" w14:textId="77777777" w:rsidR="003866EF" w:rsidRDefault="003866EF">
            <w:r>
              <w:t>Daniel P. Poole</w:t>
            </w:r>
          </w:p>
        </w:tc>
      </w:tr>
      <w:tr w:rsidR="003866EF" w14:paraId="32FDC033" w14:textId="77777777">
        <w:trPr>
          <w:tblCellSpacing w:w="15" w:type="dxa"/>
        </w:trPr>
        <w:tc>
          <w:tcPr>
            <w:tcW w:w="0" w:type="auto"/>
            <w:vAlign w:val="center"/>
            <w:hideMark/>
          </w:tcPr>
          <w:p w14:paraId="5DA99061" w14:textId="77777777" w:rsidR="003866EF" w:rsidRDefault="003866EF">
            <w:pPr>
              <w:jc w:val="center"/>
              <w:rPr>
                <w:b/>
                <w:bCs/>
              </w:rPr>
            </w:pPr>
            <w:r>
              <w:rPr>
                <w:b/>
                <w:bCs/>
              </w:rPr>
              <w:t>Author</w:t>
            </w:r>
          </w:p>
        </w:tc>
        <w:tc>
          <w:tcPr>
            <w:tcW w:w="0" w:type="auto"/>
            <w:vAlign w:val="center"/>
            <w:hideMark/>
          </w:tcPr>
          <w:p w14:paraId="4D14D35F" w14:textId="77777777" w:rsidR="003866EF" w:rsidRDefault="003866EF">
            <w:r>
              <w:t>Nigel W. Bunnett</w:t>
            </w:r>
          </w:p>
        </w:tc>
      </w:tr>
      <w:tr w:rsidR="003866EF" w14:paraId="57922610" w14:textId="77777777">
        <w:trPr>
          <w:tblCellSpacing w:w="15" w:type="dxa"/>
        </w:trPr>
        <w:tc>
          <w:tcPr>
            <w:tcW w:w="0" w:type="auto"/>
            <w:vAlign w:val="center"/>
            <w:hideMark/>
          </w:tcPr>
          <w:p w14:paraId="4BC33274" w14:textId="77777777" w:rsidR="003866EF" w:rsidRDefault="003866EF">
            <w:pPr>
              <w:jc w:val="center"/>
              <w:rPr>
                <w:b/>
                <w:bCs/>
              </w:rPr>
            </w:pPr>
            <w:r>
              <w:rPr>
                <w:b/>
                <w:bCs/>
              </w:rPr>
              <w:t>Abstract</w:t>
            </w:r>
          </w:p>
        </w:tc>
        <w:tc>
          <w:tcPr>
            <w:tcW w:w="0" w:type="auto"/>
            <w:vAlign w:val="center"/>
            <w:hideMark/>
          </w:tcPr>
          <w:p w14:paraId="1A736263" w14:textId="77777777" w:rsidR="003866EF" w:rsidRDefault="003866EF">
            <w:r>
              <w:t xml:space="preserve">G protein-coupled receptors (GPCRs) enable cells to detect and respond to changes in their extracellular environment. With over 800 members, the GPCR family includes receptors for a diverse range of agonists including olfactants, neurotransmitters and hormones. Importantly, GPCRs represent a major therapeutic target, with approximately 50 % of all current drugs acting at some aspect of GPCR signalling (Audet and Bouvier 2008). GPCRs are widely expressed by all cell types in the gastrointestinal (GI) tract and are major </w:t>
            </w:r>
            <w:r>
              <w:lastRenderedPageBreak/>
              <w:t>regulators of every aspect of gut function. Many GPCRs are internalised upon activation, and this represents one of the mechanisms through which G protein-signalling is terminated. The latency between the endocytosis of GPCRs and their recycling and resensitization is a major determinant of the cell's ability to respond to subsequent exposure to agonists.</w:t>
            </w:r>
          </w:p>
        </w:tc>
      </w:tr>
      <w:tr w:rsidR="003866EF" w14:paraId="2D4A2BE8" w14:textId="77777777">
        <w:trPr>
          <w:tblCellSpacing w:w="15" w:type="dxa"/>
        </w:trPr>
        <w:tc>
          <w:tcPr>
            <w:tcW w:w="0" w:type="auto"/>
            <w:vAlign w:val="center"/>
            <w:hideMark/>
          </w:tcPr>
          <w:p w14:paraId="1CCB1333" w14:textId="77777777" w:rsidR="003866EF" w:rsidRDefault="003866EF">
            <w:pPr>
              <w:jc w:val="center"/>
              <w:rPr>
                <w:b/>
                <w:bCs/>
              </w:rPr>
            </w:pPr>
            <w:r>
              <w:rPr>
                <w:b/>
                <w:bCs/>
              </w:rPr>
              <w:lastRenderedPageBreak/>
              <w:t>Date</w:t>
            </w:r>
          </w:p>
        </w:tc>
        <w:tc>
          <w:tcPr>
            <w:tcW w:w="0" w:type="auto"/>
            <w:vAlign w:val="center"/>
            <w:hideMark/>
          </w:tcPr>
          <w:p w14:paraId="35AC47C5" w14:textId="77777777" w:rsidR="003866EF" w:rsidRDefault="003866EF">
            <w:r>
              <w:t>2016</w:t>
            </w:r>
          </w:p>
        </w:tc>
      </w:tr>
      <w:tr w:rsidR="003866EF" w14:paraId="3F6F93B0" w14:textId="77777777">
        <w:trPr>
          <w:tblCellSpacing w:w="15" w:type="dxa"/>
        </w:trPr>
        <w:tc>
          <w:tcPr>
            <w:tcW w:w="0" w:type="auto"/>
            <w:vAlign w:val="center"/>
            <w:hideMark/>
          </w:tcPr>
          <w:p w14:paraId="118326DF" w14:textId="77777777" w:rsidR="003866EF" w:rsidRDefault="003866EF">
            <w:pPr>
              <w:jc w:val="center"/>
              <w:rPr>
                <w:b/>
                <w:bCs/>
              </w:rPr>
            </w:pPr>
            <w:r>
              <w:rPr>
                <w:b/>
                <w:bCs/>
              </w:rPr>
              <w:t>Language</w:t>
            </w:r>
          </w:p>
        </w:tc>
        <w:tc>
          <w:tcPr>
            <w:tcW w:w="0" w:type="auto"/>
            <w:vAlign w:val="center"/>
            <w:hideMark/>
          </w:tcPr>
          <w:p w14:paraId="6F76E657" w14:textId="77777777" w:rsidR="003866EF" w:rsidRDefault="003866EF">
            <w:r>
              <w:t>eng</w:t>
            </w:r>
          </w:p>
        </w:tc>
      </w:tr>
      <w:tr w:rsidR="003866EF" w14:paraId="602CAF7D" w14:textId="77777777">
        <w:trPr>
          <w:tblCellSpacing w:w="15" w:type="dxa"/>
        </w:trPr>
        <w:tc>
          <w:tcPr>
            <w:tcW w:w="0" w:type="auto"/>
            <w:vAlign w:val="center"/>
            <w:hideMark/>
          </w:tcPr>
          <w:p w14:paraId="368198FC" w14:textId="77777777" w:rsidR="003866EF" w:rsidRDefault="003866EF">
            <w:pPr>
              <w:jc w:val="center"/>
              <w:rPr>
                <w:b/>
                <w:bCs/>
              </w:rPr>
            </w:pPr>
            <w:r>
              <w:rPr>
                <w:b/>
                <w:bCs/>
              </w:rPr>
              <w:t>Extra</w:t>
            </w:r>
          </w:p>
        </w:tc>
        <w:tc>
          <w:tcPr>
            <w:tcW w:w="0" w:type="auto"/>
            <w:vAlign w:val="center"/>
            <w:hideMark/>
          </w:tcPr>
          <w:p w14:paraId="24D6D16B" w14:textId="77777777" w:rsidR="003866EF" w:rsidRDefault="003866EF">
            <w:r>
              <w:t>Place: United States PMID: 27379642 PMCID: PMC11450630</w:t>
            </w:r>
          </w:p>
        </w:tc>
      </w:tr>
      <w:tr w:rsidR="003866EF" w14:paraId="6A26C2F7" w14:textId="77777777">
        <w:trPr>
          <w:tblCellSpacing w:w="15" w:type="dxa"/>
        </w:trPr>
        <w:tc>
          <w:tcPr>
            <w:tcW w:w="0" w:type="auto"/>
            <w:vAlign w:val="center"/>
            <w:hideMark/>
          </w:tcPr>
          <w:p w14:paraId="2D554267" w14:textId="77777777" w:rsidR="003866EF" w:rsidRDefault="003866EF">
            <w:pPr>
              <w:jc w:val="center"/>
              <w:rPr>
                <w:b/>
                <w:bCs/>
              </w:rPr>
            </w:pPr>
            <w:r>
              <w:rPr>
                <w:b/>
                <w:bCs/>
              </w:rPr>
              <w:t>Volume</w:t>
            </w:r>
          </w:p>
        </w:tc>
        <w:tc>
          <w:tcPr>
            <w:tcW w:w="0" w:type="auto"/>
            <w:vAlign w:val="center"/>
            <w:hideMark/>
          </w:tcPr>
          <w:p w14:paraId="3AE123CA" w14:textId="77777777" w:rsidR="003866EF" w:rsidRDefault="003866EF">
            <w:r>
              <w:t>891</w:t>
            </w:r>
          </w:p>
        </w:tc>
      </w:tr>
      <w:tr w:rsidR="003866EF" w14:paraId="2DAA6E9B" w14:textId="77777777">
        <w:trPr>
          <w:tblCellSpacing w:w="15" w:type="dxa"/>
        </w:trPr>
        <w:tc>
          <w:tcPr>
            <w:tcW w:w="0" w:type="auto"/>
            <w:vAlign w:val="center"/>
            <w:hideMark/>
          </w:tcPr>
          <w:p w14:paraId="6C125B9D" w14:textId="77777777" w:rsidR="003866EF" w:rsidRDefault="003866EF">
            <w:pPr>
              <w:jc w:val="center"/>
              <w:rPr>
                <w:b/>
                <w:bCs/>
              </w:rPr>
            </w:pPr>
            <w:r>
              <w:rPr>
                <w:b/>
                <w:bCs/>
              </w:rPr>
              <w:t>Pages</w:t>
            </w:r>
          </w:p>
        </w:tc>
        <w:tc>
          <w:tcPr>
            <w:tcW w:w="0" w:type="auto"/>
            <w:vAlign w:val="center"/>
            <w:hideMark/>
          </w:tcPr>
          <w:p w14:paraId="175186BB" w14:textId="77777777" w:rsidR="003866EF" w:rsidRDefault="003866EF">
            <w:r>
              <w:t>145-152</w:t>
            </w:r>
          </w:p>
        </w:tc>
      </w:tr>
      <w:tr w:rsidR="003866EF" w14:paraId="3F745C31" w14:textId="77777777">
        <w:trPr>
          <w:tblCellSpacing w:w="15" w:type="dxa"/>
        </w:trPr>
        <w:tc>
          <w:tcPr>
            <w:tcW w:w="0" w:type="auto"/>
            <w:vAlign w:val="center"/>
            <w:hideMark/>
          </w:tcPr>
          <w:p w14:paraId="7E61EC66" w14:textId="77777777" w:rsidR="003866EF" w:rsidRDefault="003866EF">
            <w:pPr>
              <w:jc w:val="center"/>
              <w:rPr>
                <w:b/>
                <w:bCs/>
              </w:rPr>
            </w:pPr>
            <w:r>
              <w:rPr>
                <w:b/>
                <w:bCs/>
              </w:rPr>
              <w:t>Publication</w:t>
            </w:r>
          </w:p>
        </w:tc>
        <w:tc>
          <w:tcPr>
            <w:tcW w:w="0" w:type="auto"/>
            <w:vAlign w:val="center"/>
            <w:hideMark/>
          </w:tcPr>
          <w:p w14:paraId="0DB6F8D3" w14:textId="77777777" w:rsidR="003866EF" w:rsidRDefault="003866EF">
            <w:r>
              <w:t>Advances in experimental medicine and biology</w:t>
            </w:r>
          </w:p>
        </w:tc>
      </w:tr>
      <w:tr w:rsidR="003866EF" w14:paraId="261DD09B" w14:textId="77777777">
        <w:trPr>
          <w:tblCellSpacing w:w="15" w:type="dxa"/>
        </w:trPr>
        <w:tc>
          <w:tcPr>
            <w:tcW w:w="0" w:type="auto"/>
            <w:vAlign w:val="center"/>
            <w:hideMark/>
          </w:tcPr>
          <w:p w14:paraId="6E019DB6" w14:textId="77777777" w:rsidR="003866EF" w:rsidRDefault="003866EF">
            <w:pPr>
              <w:jc w:val="center"/>
              <w:rPr>
                <w:b/>
                <w:bCs/>
              </w:rPr>
            </w:pPr>
            <w:r>
              <w:rPr>
                <w:b/>
                <w:bCs/>
              </w:rPr>
              <w:t>DOI</w:t>
            </w:r>
          </w:p>
        </w:tc>
        <w:tc>
          <w:tcPr>
            <w:tcW w:w="0" w:type="auto"/>
            <w:vAlign w:val="center"/>
            <w:hideMark/>
          </w:tcPr>
          <w:p w14:paraId="4F0C4E1F" w14:textId="77777777" w:rsidR="003866EF" w:rsidRDefault="003866EF">
            <w:hyperlink r:id="rId379" w:history="1">
              <w:r>
                <w:rPr>
                  <w:rStyle w:val="Hyperlink"/>
                </w:rPr>
                <w:t>10.1007/978-3-319-27592-5_14</w:t>
              </w:r>
            </w:hyperlink>
          </w:p>
        </w:tc>
      </w:tr>
      <w:tr w:rsidR="003866EF" w14:paraId="79C9E8F0" w14:textId="77777777">
        <w:trPr>
          <w:tblCellSpacing w:w="15" w:type="dxa"/>
        </w:trPr>
        <w:tc>
          <w:tcPr>
            <w:tcW w:w="0" w:type="auto"/>
            <w:vAlign w:val="center"/>
            <w:hideMark/>
          </w:tcPr>
          <w:p w14:paraId="60D89FE0" w14:textId="77777777" w:rsidR="003866EF" w:rsidRDefault="003866EF">
            <w:pPr>
              <w:jc w:val="center"/>
              <w:rPr>
                <w:b/>
                <w:bCs/>
              </w:rPr>
            </w:pPr>
            <w:r>
              <w:rPr>
                <w:b/>
                <w:bCs/>
              </w:rPr>
              <w:t>Journal Abbr</w:t>
            </w:r>
          </w:p>
        </w:tc>
        <w:tc>
          <w:tcPr>
            <w:tcW w:w="0" w:type="auto"/>
            <w:vAlign w:val="center"/>
            <w:hideMark/>
          </w:tcPr>
          <w:p w14:paraId="717A3ED8" w14:textId="77777777" w:rsidR="003866EF" w:rsidRDefault="003866EF">
            <w:r>
              <w:t>Adv Exp Med Biol</w:t>
            </w:r>
          </w:p>
        </w:tc>
      </w:tr>
      <w:tr w:rsidR="003866EF" w14:paraId="3789CE64" w14:textId="77777777">
        <w:trPr>
          <w:tblCellSpacing w:w="15" w:type="dxa"/>
        </w:trPr>
        <w:tc>
          <w:tcPr>
            <w:tcW w:w="0" w:type="auto"/>
            <w:vAlign w:val="center"/>
            <w:hideMark/>
          </w:tcPr>
          <w:p w14:paraId="51FA44C9" w14:textId="77777777" w:rsidR="003866EF" w:rsidRDefault="003866EF">
            <w:pPr>
              <w:jc w:val="center"/>
              <w:rPr>
                <w:b/>
                <w:bCs/>
              </w:rPr>
            </w:pPr>
            <w:r>
              <w:rPr>
                <w:b/>
                <w:bCs/>
              </w:rPr>
              <w:t>ISSN</w:t>
            </w:r>
          </w:p>
        </w:tc>
        <w:tc>
          <w:tcPr>
            <w:tcW w:w="0" w:type="auto"/>
            <w:vAlign w:val="center"/>
            <w:hideMark/>
          </w:tcPr>
          <w:p w14:paraId="092DA7C4" w14:textId="77777777" w:rsidR="003866EF" w:rsidRDefault="003866EF">
            <w:r>
              <w:t>0065-2598 2214-8019</w:t>
            </w:r>
          </w:p>
        </w:tc>
      </w:tr>
      <w:tr w:rsidR="003866EF" w14:paraId="65F1BD37" w14:textId="77777777">
        <w:trPr>
          <w:tblCellSpacing w:w="15" w:type="dxa"/>
        </w:trPr>
        <w:tc>
          <w:tcPr>
            <w:tcW w:w="0" w:type="auto"/>
            <w:vAlign w:val="center"/>
            <w:hideMark/>
          </w:tcPr>
          <w:p w14:paraId="3CBF910B" w14:textId="77777777" w:rsidR="003866EF" w:rsidRDefault="003866EF">
            <w:pPr>
              <w:jc w:val="center"/>
              <w:rPr>
                <w:b/>
                <w:bCs/>
              </w:rPr>
            </w:pPr>
            <w:r>
              <w:rPr>
                <w:b/>
                <w:bCs/>
              </w:rPr>
              <w:t>Date Added</w:t>
            </w:r>
          </w:p>
        </w:tc>
        <w:tc>
          <w:tcPr>
            <w:tcW w:w="0" w:type="auto"/>
            <w:vAlign w:val="center"/>
            <w:hideMark/>
          </w:tcPr>
          <w:p w14:paraId="1C2C2E1D" w14:textId="77777777" w:rsidR="003866EF" w:rsidRDefault="003866EF">
            <w:r>
              <w:t>6/11/2025, 2:32:23 PM</w:t>
            </w:r>
          </w:p>
        </w:tc>
      </w:tr>
      <w:tr w:rsidR="003866EF" w14:paraId="6CDD50AE" w14:textId="77777777">
        <w:trPr>
          <w:tblCellSpacing w:w="15" w:type="dxa"/>
        </w:trPr>
        <w:tc>
          <w:tcPr>
            <w:tcW w:w="0" w:type="auto"/>
            <w:vAlign w:val="center"/>
            <w:hideMark/>
          </w:tcPr>
          <w:p w14:paraId="05F4C70B" w14:textId="77777777" w:rsidR="003866EF" w:rsidRDefault="003866EF">
            <w:pPr>
              <w:jc w:val="center"/>
              <w:rPr>
                <w:b/>
                <w:bCs/>
              </w:rPr>
            </w:pPr>
            <w:r>
              <w:rPr>
                <w:b/>
                <w:bCs/>
              </w:rPr>
              <w:t>Modified</w:t>
            </w:r>
          </w:p>
        </w:tc>
        <w:tc>
          <w:tcPr>
            <w:tcW w:w="0" w:type="auto"/>
            <w:vAlign w:val="center"/>
            <w:hideMark/>
          </w:tcPr>
          <w:p w14:paraId="1A849F3B" w14:textId="77777777" w:rsidR="003866EF" w:rsidRDefault="003866EF">
            <w:r>
              <w:t>6/16/2025, 1:11:48 PM</w:t>
            </w:r>
          </w:p>
        </w:tc>
      </w:tr>
    </w:tbl>
    <w:p w14:paraId="016D1089" w14:textId="77777777" w:rsidR="003866EF" w:rsidRDefault="003866EF" w:rsidP="003866EF">
      <w:pPr>
        <w:pStyle w:val="Heading3"/>
        <w:numPr>
          <w:ilvl w:val="0"/>
          <w:numId w:val="13"/>
        </w:numPr>
      </w:pPr>
      <w:r>
        <w:t>Tags:</w:t>
      </w:r>
    </w:p>
    <w:p w14:paraId="50200BD8" w14:textId="77777777" w:rsidR="003866EF" w:rsidRDefault="003866EF" w:rsidP="003866EF">
      <w:pPr>
        <w:pStyle w:val="item"/>
        <w:numPr>
          <w:ilvl w:val="1"/>
          <w:numId w:val="13"/>
        </w:numPr>
      </w:pPr>
      <w:r>
        <w:t>Animals</w:t>
      </w:r>
    </w:p>
    <w:p w14:paraId="78734086" w14:textId="77777777" w:rsidR="003866EF" w:rsidRDefault="003866EF" w:rsidP="003866EF">
      <w:pPr>
        <w:pStyle w:val="item"/>
        <w:numPr>
          <w:ilvl w:val="1"/>
          <w:numId w:val="13"/>
        </w:numPr>
      </w:pPr>
      <w:r>
        <w:t>Protein Transport</w:t>
      </w:r>
    </w:p>
    <w:p w14:paraId="787F3EED" w14:textId="77777777" w:rsidR="003866EF" w:rsidRDefault="003866EF" w:rsidP="003866EF">
      <w:pPr>
        <w:pStyle w:val="item"/>
        <w:numPr>
          <w:ilvl w:val="1"/>
          <w:numId w:val="13"/>
        </w:numPr>
      </w:pPr>
      <w:r>
        <w:t>Enteric Nervous System/*metabolism</w:t>
      </w:r>
    </w:p>
    <w:p w14:paraId="449DF9D1" w14:textId="77777777" w:rsidR="003866EF" w:rsidRDefault="003866EF" w:rsidP="003866EF">
      <w:pPr>
        <w:pStyle w:val="item"/>
        <w:numPr>
          <w:ilvl w:val="1"/>
          <w:numId w:val="13"/>
        </w:numPr>
      </w:pPr>
      <w:r>
        <w:t>GTP-Binding Proteins/*metabolism</w:t>
      </w:r>
    </w:p>
    <w:p w14:paraId="7B859A2B" w14:textId="77777777" w:rsidR="003866EF" w:rsidRDefault="003866EF" w:rsidP="003866EF">
      <w:pPr>
        <w:pStyle w:val="item"/>
        <w:numPr>
          <w:ilvl w:val="1"/>
          <w:numId w:val="13"/>
        </w:numPr>
      </w:pPr>
      <w:r>
        <w:t>Receptors, G-Protein-Coupled/*metabolism</w:t>
      </w:r>
    </w:p>
    <w:p w14:paraId="4F785C41" w14:textId="77777777" w:rsidR="003866EF" w:rsidRDefault="003866EF" w:rsidP="003866EF">
      <w:pPr>
        <w:pStyle w:val="item"/>
        <w:numPr>
          <w:ilvl w:val="1"/>
          <w:numId w:val="13"/>
        </w:numPr>
      </w:pPr>
      <w:r>
        <w:t>Signal Transduction/*physiology</w:t>
      </w:r>
    </w:p>
    <w:p w14:paraId="57781489" w14:textId="77777777" w:rsidR="003866EF" w:rsidRDefault="003866EF" w:rsidP="003866EF">
      <w:pPr>
        <w:pStyle w:val="Heading2"/>
        <w:numPr>
          <w:ilvl w:val="0"/>
          <w:numId w:val="13"/>
        </w:numPr>
      </w:pPr>
      <w:r>
        <w:t>Gastrointestinal Dysfunction in Parkinson's Disease: Current and Potential Therapeutics.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06CB5B1A" w14:textId="77777777">
        <w:trPr>
          <w:tblCellSpacing w:w="15" w:type="dxa"/>
        </w:trPr>
        <w:tc>
          <w:tcPr>
            <w:tcW w:w="0" w:type="auto"/>
            <w:vAlign w:val="center"/>
            <w:hideMark/>
          </w:tcPr>
          <w:p w14:paraId="34B8AD54" w14:textId="77777777" w:rsidR="003866EF" w:rsidRDefault="003866EF">
            <w:pPr>
              <w:jc w:val="center"/>
              <w:rPr>
                <w:b/>
                <w:bCs/>
              </w:rPr>
            </w:pPr>
            <w:r>
              <w:rPr>
                <w:b/>
                <w:bCs/>
              </w:rPr>
              <w:t>Item Type</w:t>
            </w:r>
          </w:p>
        </w:tc>
        <w:tc>
          <w:tcPr>
            <w:tcW w:w="0" w:type="auto"/>
            <w:vAlign w:val="center"/>
            <w:hideMark/>
          </w:tcPr>
          <w:p w14:paraId="2BDE3606" w14:textId="77777777" w:rsidR="003866EF" w:rsidRDefault="003866EF">
            <w:r>
              <w:t>Journal Article</w:t>
            </w:r>
          </w:p>
        </w:tc>
      </w:tr>
      <w:tr w:rsidR="003866EF" w14:paraId="1318C1CB" w14:textId="77777777">
        <w:trPr>
          <w:tblCellSpacing w:w="15" w:type="dxa"/>
        </w:trPr>
        <w:tc>
          <w:tcPr>
            <w:tcW w:w="0" w:type="auto"/>
            <w:vAlign w:val="center"/>
            <w:hideMark/>
          </w:tcPr>
          <w:p w14:paraId="42729C88" w14:textId="77777777" w:rsidR="003866EF" w:rsidRDefault="003866EF">
            <w:pPr>
              <w:jc w:val="center"/>
              <w:rPr>
                <w:b/>
                <w:bCs/>
              </w:rPr>
            </w:pPr>
            <w:r>
              <w:rPr>
                <w:b/>
                <w:bCs/>
              </w:rPr>
              <w:t>Author</w:t>
            </w:r>
          </w:p>
        </w:tc>
        <w:tc>
          <w:tcPr>
            <w:tcW w:w="0" w:type="auto"/>
            <w:vAlign w:val="center"/>
            <w:hideMark/>
          </w:tcPr>
          <w:p w14:paraId="41EBEE10" w14:textId="77777777" w:rsidR="003866EF" w:rsidRDefault="003866EF">
            <w:r>
              <w:t>Myat Noe Han</w:t>
            </w:r>
          </w:p>
        </w:tc>
      </w:tr>
      <w:tr w:rsidR="003866EF" w14:paraId="268300B6" w14:textId="77777777">
        <w:trPr>
          <w:tblCellSpacing w:w="15" w:type="dxa"/>
        </w:trPr>
        <w:tc>
          <w:tcPr>
            <w:tcW w:w="0" w:type="auto"/>
            <w:vAlign w:val="center"/>
            <w:hideMark/>
          </w:tcPr>
          <w:p w14:paraId="37CF4464" w14:textId="77777777" w:rsidR="003866EF" w:rsidRDefault="003866EF">
            <w:pPr>
              <w:jc w:val="center"/>
              <w:rPr>
                <w:b/>
                <w:bCs/>
              </w:rPr>
            </w:pPr>
            <w:r>
              <w:rPr>
                <w:b/>
                <w:bCs/>
              </w:rPr>
              <w:t>Author</w:t>
            </w:r>
          </w:p>
        </w:tc>
        <w:tc>
          <w:tcPr>
            <w:tcW w:w="0" w:type="auto"/>
            <w:vAlign w:val="center"/>
            <w:hideMark/>
          </w:tcPr>
          <w:p w14:paraId="257F7A49" w14:textId="77777777" w:rsidR="003866EF" w:rsidRDefault="003866EF">
            <w:r>
              <w:t>David I. Finkelstein</w:t>
            </w:r>
          </w:p>
        </w:tc>
      </w:tr>
      <w:tr w:rsidR="003866EF" w14:paraId="73B90E93" w14:textId="77777777">
        <w:trPr>
          <w:tblCellSpacing w:w="15" w:type="dxa"/>
        </w:trPr>
        <w:tc>
          <w:tcPr>
            <w:tcW w:w="0" w:type="auto"/>
            <w:vAlign w:val="center"/>
            <w:hideMark/>
          </w:tcPr>
          <w:p w14:paraId="0ABF16D2" w14:textId="77777777" w:rsidR="003866EF" w:rsidRDefault="003866EF">
            <w:pPr>
              <w:jc w:val="center"/>
              <w:rPr>
                <w:b/>
                <w:bCs/>
              </w:rPr>
            </w:pPr>
            <w:r>
              <w:rPr>
                <w:b/>
                <w:bCs/>
              </w:rPr>
              <w:t>Author</w:t>
            </w:r>
          </w:p>
        </w:tc>
        <w:tc>
          <w:tcPr>
            <w:tcW w:w="0" w:type="auto"/>
            <w:vAlign w:val="center"/>
            <w:hideMark/>
          </w:tcPr>
          <w:p w14:paraId="5FDB1B74" w14:textId="77777777" w:rsidR="003866EF" w:rsidRDefault="003866EF">
            <w:r>
              <w:t>Rachel M. McQuade</w:t>
            </w:r>
          </w:p>
        </w:tc>
      </w:tr>
      <w:tr w:rsidR="003866EF" w14:paraId="189453FB" w14:textId="77777777">
        <w:trPr>
          <w:tblCellSpacing w:w="15" w:type="dxa"/>
        </w:trPr>
        <w:tc>
          <w:tcPr>
            <w:tcW w:w="0" w:type="auto"/>
            <w:vAlign w:val="center"/>
            <w:hideMark/>
          </w:tcPr>
          <w:p w14:paraId="1D710AA6" w14:textId="77777777" w:rsidR="003866EF" w:rsidRDefault="003866EF">
            <w:pPr>
              <w:jc w:val="center"/>
              <w:rPr>
                <w:b/>
                <w:bCs/>
              </w:rPr>
            </w:pPr>
            <w:r>
              <w:rPr>
                <w:b/>
                <w:bCs/>
              </w:rPr>
              <w:t>Author</w:t>
            </w:r>
          </w:p>
        </w:tc>
        <w:tc>
          <w:tcPr>
            <w:tcW w:w="0" w:type="auto"/>
            <w:vAlign w:val="center"/>
            <w:hideMark/>
          </w:tcPr>
          <w:p w14:paraId="14B255DA" w14:textId="77777777" w:rsidR="003866EF" w:rsidRDefault="003866EF">
            <w:r>
              <w:t>Shanti Diwakarla</w:t>
            </w:r>
          </w:p>
        </w:tc>
      </w:tr>
      <w:tr w:rsidR="003866EF" w14:paraId="2B5DC0E9" w14:textId="77777777">
        <w:trPr>
          <w:tblCellSpacing w:w="15" w:type="dxa"/>
        </w:trPr>
        <w:tc>
          <w:tcPr>
            <w:tcW w:w="0" w:type="auto"/>
            <w:vAlign w:val="center"/>
            <w:hideMark/>
          </w:tcPr>
          <w:p w14:paraId="0D66781D" w14:textId="77777777" w:rsidR="003866EF" w:rsidRDefault="003866EF">
            <w:pPr>
              <w:jc w:val="center"/>
              <w:rPr>
                <w:b/>
                <w:bCs/>
              </w:rPr>
            </w:pPr>
            <w:r>
              <w:rPr>
                <w:b/>
                <w:bCs/>
              </w:rPr>
              <w:lastRenderedPageBreak/>
              <w:t>Abstract</w:t>
            </w:r>
          </w:p>
        </w:tc>
        <w:tc>
          <w:tcPr>
            <w:tcW w:w="0" w:type="auto"/>
            <w:vAlign w:val="center"/>
            <w:hideMark/>
          </w:tcPr>
          <w:p w14:paraId="2F1A9F4B" w14:textId="77777777" w:rsidR="003866EF" w:rsidRDefault="003866EF">
            <w:r>
              <w:t>Abnormalities in the gastrointestinal (GI) tract of Parkinson's disease (PD) sufferers were first reported over 200 years ago; however, the extent and role of GI dysfunction in PD disease progression is still unknown. GI dysfunctions, including dysphagia, gastroparesis, and constipation, are amongst the most prevalent non-motor symptoms in PD. These symptoms not only impact patient quality of life, but also complicate disease management. Conventional treatment pathways for GI dysfunctions (i.e., constipation), such as increasing fibre and fluid intake, and the use of over-the-counter laxatives, are generally ineffective in PD patients, and approved compounds such as guanylate cyclase C agonists and selective 5-hyroxytryptamine 4 receptor agonists have demonstrated limited efficacy. Thus, identification of potential targets for novel therapies to alleviate PD-induced GI dysfunctions are essential to improve clinical outcomes and quality of life in people with PD. Unlike the central nervous system (CNS), where PD pathology and the mechanisms involved in CNS damage are relatively well characterised, the effect of PD at the cellular and tissue level in the enteric nervous system (ENS) remains unclear, making it difficult to alleviate or reverse GI symptoms. However, the resurgence of interest in understanding how the GI tract is involved in various disease states, such as PD, has resulted in the identification of novel therapeutic avenues. This review focuses on common PD-related GI symptoms, and summarizes the current treatments available and their limitations. We propose that by targeting the intestinal barrier, ENS, and/or the gut microbiome, may prove successful in alleviating PD-related GI symptoms, and discuss emerging therapies and potential drugs that could be repurposed to target these areas.</w:t>
            </w:r>
          </w:p>
        </w:tc>
      </w:tr>
      <w:tr w:rsidR="003866EF" w14:paraId="755C69E6" w14:textId="77777777">
        <w:trPr>
          <w:tblCellSpacing w:w="15" w:type="dxa"/>
        </w:trPr>
        <w:tc>
          <w:tcPr>
            <w:tcW w:w="0" w:type="auto"/>
            <w:vAlign w:val="center"/>
            <w:hideMark/>
          </w:tcPr>
          <w:p w14:paraId="46BE7B1E" w14:textId="77777777" w:rsidR="003866EF" w:rsidRDefault="003866EF">
            <w:pPr>
              <w:jc w:val="center"/>
              <w:rPr>
                <w:b/>
                <w:bCs/>
              </w:rPr>
            </w:pPr>
            <w:r>
              <w:rPr>
                <w:b/>
                <w:bCs/>
              </w:rPr>
              <w:t>Date</w:t>
            </w:r>
          </w:p>
        </w:tc>
        <w:tc>
          <w:tcPr>
            <w:tcW w:w="0" w:type="auto"/>
            <w:vAlign w:val="center"/>
            <w:hideMark/>
          </w:tcPr>
          <w:p w14:paraId="14860AE3" w14:textId="77777777" w:rsidR="003866EF" w:rsidRDefault="003866EF">
            <w:r>
              <w:t>2022 Jan 21</w:t>
            </w:r>
          </w:p>
        </w:tc>
      </w:tr>
      <w:tr w:rsidR="003866EF" w14:paraId="7363E070" w14:textId="77777777">
        <w:trPr>
          <w:tblCellSpacing w:w="15" w:type="dxa"/>
        </w:trPr>
        <w:tc>
          <w:tcPr>
            <w:tcW w:w="0" w:type="auto"/>
            <w:vAlign w:val="center"/>
            <w:hideMark/>
          </w:tcPr>
          <w:p w14:paraId="755788AC" w14:textId="77777777" w:rsidR="003866EF" w:rsidRDefault="003866EF">
            <w:pPr>
              <w:jc w:val="center"/>
              <w:rPr>
                <w:b/>
                <w:bCs/>
              </w:rPr>
            </w:pPr>
            <w:r>
              <w:rPr>
                <w:b/>
                <w:bCs/>
              </w:rPr>
              <w:t>Language</w:t>
            </w:r>
          </w:p>
        </w:tc>
        <w:tc>
          <w:tcPr>
            <w:tcW w:w="0" w:type="auto"/>
            <w:vAlign w:val="center"/>
            <w:hideMark/>
          </w:tcPr>
          <w:p w14:paraId="3A2332E2" w14:textId="77777777" w:rsidR="003866EF" w:rsidRDefault="003866EF">
            <w:r>
              <w:t>eng</w:t>
            </w:r>
          </w:p>
        </w:tc>
      </w:tr>
      <w:tr w:rsidR="003866EF" w14:paraId="635768FE" w14:textId="77777777">
        <w:trPr>
          <w:tblCellSpacing w:w="15" w:type="dxa"/>
        </w:trPr>
        <w:tc>
          <w:tcPr>
            <w:tcW w:w="0" w:type="auto"/>
            <w:vAlign w:val="center"/>
            <w:hideMark/>
          </w:tcPr>
          <w:p w14:paraId="59A62ECF" w14:textId="77777777" w:rsidR="003866EF" w:rsidRDefault="003866EF">
            <w:pPr>
              <w:jc w:val="center"/>
              <w:rPr>
                <w:b/>
                <w:bCs/>
              </w:rPr>
            </w:pPr>
            <w:r>
              <w:rPr>
                <w:b/>
                <w:bCs/>
              </w:rPr>
              <w:t>Extra</w:t>
            </w:r>
          </w:p>
        </w:tc>
        <w:tc>
          <w:tcPr>
            <w:tcW w:w="0" w:type="auto"/>
            <w:vAlign w:val="center"/>
            <w:hideMark/>
          </w:tcPr>
          <w:p w14:paraId="575E9A6F" w14:textId="77777777" w:rsidR="003866EF" w:rsidRDefault="003866EF">
            <w:r>
              <w:t>Place: Switzerland PMID: 35207632 PMCID: PMC8875119</w:t>
            </w:r>
          </w:p>
        </w:tc>
      </w:tr>
      <w:tr w:rsidR="003866EF" w14:paraId="75FF946D" w14:textId="77777777">
        <w:trPr>
          <w:tblCellSpacing w:w="15" w:type="dxa"/>
        </w:trPr>
        <w:tc>
          <w:tcPr>
            <w:tcW w:w="0" w:type="auto"/>
            <w:vAlign w:val="center"/>
            <w:hideMark/>
          </w:tcPr>
          <w:p w14:paraId="2B63BBDB" w14:textId="77777777" w:rsidR="003866EF" w:rsidRDefault="003866EF">
            <w:pPr>
              <w:jc w:val="center"/>
              <w:rPr>
                <w:b/>
                <w:bCs/>
              </w:rPr>
            </w:pPr>
            <w:r>
              <w:rPr>
                <w:b/>
                <w:bCs/>
              </w:rPr>
              <w:t>Volume</w:t>
            </w:r>
          </w:p>
        </w:tc>
        <w:tc>
          <w:tcPr>
            <w:tcW w:w="0" w:type="auto"/>
            <w:vAlign w:val="center"/>
            <w:hideMark/>
          </w:tcPr>
          <w:p w14:paraId="2C2A8365" w14:textId="77777777" w:rsidR="003866EF" w:rsidRDefault="003866EF">
            <w:r>
              <w:t>12</w:t>
            </w:r>
          </w:p>
        </w:tc>
      </w:tr>
      <w:tr w:rsidR="003866EF" w14:paraId="701EDF6E" w14:textId="77777777">
        <w:trPr>
          <w:tblCellSpacing w:w="15" w:type="dxa"/>
        </w:trPr>
        <w:tc>
          <w:tcPr>
            <w:tcW w:w="0" w:type="auto"/>
            <w:vAlign w:val="center"/>
            <w:hideMark/>
          </w:tcPr>
          <w:p w14:paraId="68EE1886" w14:textId="77777777" w:rsidR="003866EF" w:rsidRDefault="003866EF">
            <w:pPr>
              <w:jc w:val="center"/>
              <w:rPr>
                <w:b/>
                <w:bCs/>
              </w:rPr>
            </w:pPr>
            <w:r>
              <w:rPr>
                <w:b/>
                <w:bCs/>
              </w:rPr>
              <w:t>Publication</w:t>
            </w:r>
          </w:p>
        </w:tc>
        <w:tc>
          <w:tcPr>
            <w:tcW w:w="0" w:type="auto"/>
            <w:vAlign w:val="center"/>
            <w:hideMark/>
          </w:tcPr>
          <w:p w14:paraId="112FC17F" w14:textId="77777777" w:rsidR="003866EF" w:rsidRDefault="003866EF">
            <w:r>
              <w:t>Journal of personalized medicine</w:t>
            </w:r>
          </w:p>
        </w:tc>
      </w:tr>
      <w:tr w:rsidR="003866EF" w14:paraId="318C8111" w14:textId="77777777">
        <w:trPr>
          <w:tblCellSpacing w:w="15" w:type="dxa"/>
        </w:trPr>
        <w:tc>
          <w:tcPr>
            <w:tcW w:w="0" w:type="auto"/>
            <w:vAlign w:val="center"/>
            <w:hideMark/>
          </w:tcPr>
          <w:p w14:paraId="6B6E64F0" w14:textId="77777777" w:rsidR="003866EF" w:rsidRDefault="003866EF">
            <w:pPr>
              <w:jc w:val="center"/>
              <w:rPr>
                <w:b/>
                <w:bCs/>
              </w:rPr>
            </w:pPr>
            <w:r>
              <w:rPr>
                <w:b/>
                <w:bCs/>
              </w:rPr>
              <w:t>DOI</w:t>
            </w:r>
          </w:p>
        </w:tc>
        <w:tc>
          <w:tcPr>
            <w:tcW w:w="0" w:type="auto"/>
            <w:vAlign w:val="center"/>
            <w:hideMark/>
          </w:tcPr>
          <w:p w14:paraId="05232D46" w14:textId="77777777" w:rsidR="003866EF" w:rsidRDefault="003866EF">
            <w:hyperlink r:id="rId380" w:history="1">
              <w:r>
                <w:rPr>
                  <w:rStyle w:val="Hyperlink"/>
                </w:rPr>
                <w:t>10.3390/jpm12020144</w:t>
              </w:r>
            </w:hyperlink>
          </w:p>
        </w:tc>
      </w:tr>
      <w:tr w:rsidR="003866EF" w14:paraId="1EB43548" w14:textId="77777777">
        <w:trPr>
          <w:tblCellSpacing w:w="15" w:type="dxa"/>
        </w:trPr>
        <w:tc>
          <w:tcPr>
            <w:tcW w:w="0" w:type="auto"/>
            <w:vAlign w:val="center"/>
            <w:hideMark/>
          </w:tcPr>
          <w:p w14:paraId="76402A36" w14:textId="77777777" w:rsidR="003866EF" w:rsidRDefault="003866EF">
            <w:pPr>
              <w:jc w:val="center"/>
              <w:rPr>
                <w:b/>
                <w:bCs/>
              </w:rPr>
            </w:pPr>
            <w:r>
              <w:rPr>
                <w:b/>
                <w:bCs/>
              </w:rPr>
              <w:t>Issue</w:t>
            </w:r>
          </w:p>
        </w:tc>
        <w:tc>
          <w:tcPr>
            <w:tcW w:w="0" w:type="auto"/>
            <w:vAlign w:val="center"/>
            <w:hideMark/>
          </w:tcPr>
          <w:p w14:paraId="16A04CEF" w14:textId="77777777" w:rsidR="003866EF" w:rsidRDefault="003866EF">
            <w:r>
              <w:t>2</w:t>
            </w:r>
          </w:p>
        </w:tc>
      </w:tr>
      <w:tr w:rsidR="003866EF" w14:paraId="7FDCBDE1" w14:textId="77777777">
        <w:trPr>
          <w:tblCellSpacing w:w="15" w:type="dxa"/>
        </w:trPr>
        <w:tc>
          <w:tcPr>
            <w:tcW w:w="0" w:type="auto"/>
            <w:vAlign w:val="center"/>
            <w:hideMark/>
          </w:tcPr>
          <w:p w14:paraId="026CD770" w14:textId="77777777" w:rsidR="003866EF" w:rsidRDefault="003866EF">
            <w:pPr>
              <w:jc w:val="center"/>
              <w:rPr>
                <w:b/>
                <w:bCs/>
              </w:rPr>
            </w:pPr>
            <w:r>
              <w:rPr>
                <w:b/>
                <w:bCs/>
              </w:rPr>
              <w:t>Journal Abbr</w:t>
            </w:r>
          </w:p>
        </w:tc>
        <w:tc>
          <w:tcPr>
            <w:tcW w:w="0" w:type="auto"/>
            <w:vAlign w:val="center"/>
            <w:hideMark/>
          </w:tcPr>
          <w:p w14:paraId="249193B8" w14:textId="77777777" w:rsidR="003866EF" w:rsidRDefault="003866EF">
            <w:r>
              <w:t>J Pers Med</w:t>
            </w:r>
          </w:p>
        </w:tc>
      </w:tr>
      <w:tr w:rsidR="003866EF" w14:paraId="06D2A731" w14:textId="77777777">
        <w:trPr>
          <w:tblCellSpacing w:w="15" w:type="dxa"/>
        </w:trPr>
        <w:tc>
          <w:tcPr>
            <w:tcW w:w="0" w:type="auto"/>
            <w:vAlign w:val="center"/>
            <w:hideMark/>
          </w:tcPr>
          <w:p w14:paraId="526D4EE2" w14:textId="77777777" w:rsidR="003866EF" w:rsidRDefault="003866EF">
            <w:pPr>
              <w:jc w:val="center"/>
              <w:rPr>
                <w:b/>
                <w:bCs/>
              </w:rPr>
            </w:pPr>
            <w:r>
              <w:rPr>
                <w:b/>
                <w:bCs/>
              </w:rPr>
              <w:t>ISSN</w:t>
            </w:r>
          </w:p>
        </w:tc>
        <w:tc>
          <w:tcPr>
            <w:tcW w:w="0" w:type="auto"/>
            <w:vAlign w:val="center"/>
            <w:hideMark/>
          </w:tcPr>
          <w:p w14:paraId="46780E8A" w14:textId="77777777" w:rsidR="003866EF" w:rsidRDefault="003866EF">
            <w:r>
              <w:t>2075-4426</w:t>
            </w:r>
          </w:p>
        </w:tc>
      </w:tr>
      <w:tr w:rsidR="003866EF" w14:paraId="799A6267" w14:textId="77777777">
        <w:trPr>
          <w:tblCellSpacing w:w="15" w:type="dxa"/>
        </w:trPr>
        <w:tc>
          <w:tcPr>
            <w:tcW w:w="0" w:type="auto"/>
            <w:vAlign w:val="center"/>
            <w:hideMark/>
          </w:tcPr>
          <w:p w14:paraId="5A64BB38" w14:textId="77777777" w:rsidR="003866EF" w:rsidRDefault="003866EF">
            <w:pPr>
              <w:jc w:val="center"/>
              <w:rPr>
                <w:b/>
                <w:bCs/>
              </w:rPr>
            </w:pPr>
            <w:r>
              <w:rPr>
                <w:b/>
                <w:bCs/>
              </w:rPr>
              <w:t>Date Added</w:t>
            </w:r>
          </w:p>
        </w:tc>
        <w:tc>
          <w:tcPr>
            <w:tcW w:w="0" w:type="auto"/>
            <w:vAlign w:val="center"/>
            <w:hideMark/>
          </w:tcPr>
          <w:p w14:paraId="656F4AED" w14:textId="77777777" w:rsidR="003866EF" w:rsidRDefault="003866EF">
            <w:r>
              <w:t>6/11/2025, 2:32:23 PM</w:t>
            </w:r>
          </w:p>
        </w:tc>
      </w:tr>
      <w:tr w:rsidR="003866EF" w14:paraId="1819D84E" w14:textId="77777777">
        <w:trPr>
          <w:tblCellSpacing w:w="15" w:type="dxa"/>
        </w:trPr>
        <w:tc>
          <w:tcPr>
            <w:tcW w:w="0" w:type="auto"/>
            <w:vAlign w:val="center"/>
            <w:hideMark/>
          </w:tcPr>
          <w:p w14:paraId="32BDF05F" w14:textId="77777777" w:rsidR="003866EF" w:rsidRDefault="003866EF">
            <w:pPr>
              <w:jc w:val="center"/>
              <w:rPr>
                <w:b/>
                <w:bCs/>
              </w:rPr>
            </w:pPr>
            <w:r>
              <w:rPr>
                <w:b/>
                <w:bCs/>
              </w:rPr>
              <w:t>Modified</w:t>
            </w:r>
          </w:p>
        </w:tc>
        <w:tc>
          <w:tcPr>
            <w:tcW w:w="0" w:type="auto"/>
            <w:vAlign w:val="center"/>
            <w:hideMark/>
          </w:tcPr>
          <w:p w14:paraId="3BBB362B" w14:textId="77777777" w:rsidR="003866EF" w:rsidRDefault="003866EF">
            <w:r>
              <w:t>6/11/2025, 2:32:23 PM</w:t>
            </w:r>
          </w:p>
        </w:tc>
      </w:tr>
    </w:tbl>
    <w:p w14:paraId="328BE328" w14:textId="77777777" w:rsidR="003866EF" w:rsidRDefault="003866EF" w:rsidP="003866EF">
      <w:pPr>
        <w:pStyle w:val="Heading3"/>
        <w:numPr>
          <w:ilvl w:val="0"/>
          <w:numId w:val="13"/>
        </w:numPr>
      </w:pPr>
      <w:r>
        <w:lastRenderedPageBreak/>
        <w:t>Tags:</w:t>
      </w:r>
    </w:p>
    <w:p w14:paraId="3B963F90" w14:textId="77777777" w:rsidR="003866EF" w:rsidRDefault="003866EF" w:rsidP="003866EF">
      <w:pPr>
        <w:pStyle w:val="item"/>
        <w:numPr>
          <w:ilvl w:val="1"/>
          <w:numId w:val="13"/>
        </w:numPr>
      </w:pPr>
      <w:r>
        <w:t>enteric nervous system</w:t>
      </w:r>
    </w:p>
    <w:p w14:paraId="0E113C7A" w14:textId="77777777" w:rsidR="003866EF" w:rsidRDefault="003866EF" w:rsidP="003866EF">
      <w:pPr>
        <w:pStyle w:val="item"/>
        <w:numPr>
          <w:ilvl w:val="1"/>
          <w:numId w:val="13"/>
        </w:numPr>
      </w:pPr>
      <w:r>
        <w:t>Parkinson’s disease</w:t>
      </w:r>
    </w:p>
    <w:p w14:paraId="4649BA89" w14:textId="77777777" w:rsidR="003866EF" w:rsidRDefault="003866EF" w:rsidP="003866EF">
      <w:pPr>
        <w:pStyle w:val="item"/>
        <w:numPr>
          <w:ilvl w:val="1"/>
          <w:numId w:val="13"/>
        </w:numPr>
      </w:pPr>
      <w:r>
        <w:t>enteric neuropathy</w:t>
      </w:r>
    </w:p>
    <w:p w14:paraId="1585E5AD" w14:textId="77777777" w:rsidR="003866EF" w:rsidRDefault="003866EF" w:rsidP="003866EF">
      <w:pPr>
        <w:pStyle w:val="item"/>
        <w:numPr>
          <w:ilvl w:val="1"/>
          <w:numId w:val="13"/>
        </w:numPr>
      </w:pPr>
      <w:r>
        <w:t>gastrointestinal dysfunction</w:t>
      </w:r>
    </w:p>
    <w:p w14:paraId="4CC8D166" w14:textId="77777777" w:rsidR="003866EF" w:rsidRDefault="003866EF" w:rsidP="003866EF">
      <w:pPr>
        <w:pStyle w:val="item"/>
        <w:numPr>
          <w:ilvl w:val="1"/>
          <w:numId w:val="13"/>
        </w:numPr>
      </w:pPr>
      <w:r>
        <w:t>constipation</w:t>
      </w:r>
    </w:p>
    <w:p w14:paraId="4F160EB2" w14:textId="77777777" w:rsidR="003866EF" w:rsidRDefault="003866EF" w:rsidP="003866EF">
      <w:pPr>
        <w:pStyle w:val="item"/>
        <w:numPr>
          <w:ilvl w:val="1"/>
          <w:numId w:val="13"/>
        </w:numPr>
      </w:pPr>
      <w:r>
        <w:t>dysphagia</w:t>
      </w:r>
    </w:p>
    <w:p w14:paraId="1C3E97EF" w14:textId="77777777" w:rsidR="003866EF" w:rsidRDefault="003866EF" w:rsidP="003866EF">
      <w:pPr>
        <w:pStyle w:val="item"/>
        <w:numPr>
          <w:ilvl w:val="1"/>
          <w:numId w:val="13"/>
        </w:numPr>
      </w:pPr>
      <w:r>
        <w:t>gastroparesis</w:t>
      </w:r>
    </w:p>
    <w:p w14:paraId="28577A6D" w14:textId="77777777" w:rsidR="003866EF" w:rsidRDefault="003866EF" w:rsidP="003866EF">
      <w:pPr>
        <w:pStyle w:val="item"/>
        <w:numPr>
          <w:ilvl w:val="1"/>
          <w:numId w:val="13"/>
        </w:numPr>
      </w:pPr>
      <w:r>
        <w:t>unmet therapeutic need</w:t>
      </w:r>
    </w:p>
    <w:p w14:paraId="3F006FD4" w14:textId="77777777" w:rsidR="003866EF" w:rsidRDefault="003866EF" w:rsidP="003866EF">
      <w:pPr>
        <w:pStyle w:val="Heading2"/>
        <w:numPr>
          <w:ilvl w:val="0"/>
          <w:numId w:val="13"/>
        </w:numPr>
      </w:pPr>
      <w:r>
        <w:t>Gastrointestinal neuromuscular apparatus: An underestimated target of gut microbiota.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5E91A323" w14:textId="77777777">
        <w:trPr>
          <w:tblCellSpacing w:w="15" w:type="dxa"/>
        </w:trPr>
        <w:tc>
          <w:tcPr>
            <w:tcW w:w="0" w:type="auto"/>
            <w:vAlign w:val="center"/>
            <w:hideMark/>
          </w:tcPr>
          <w:p w14:paraId="0ECEF5C1" w14:textId="77777777" w:rsidR="003866EF" w:rsidRDefault="003866EF">
            <w:pPr>
              <w:jc w:val="center"/>
              <w:rPr>
                <w:b/>
                <w:bCs/>
              </w:rPr>
            </w:pPr>
            <w:r>
              <w:rPr>
                <w:b/>
                <w:bCs/>
              </w:rPr>
              <w:t>Item Type</w:t>
            </w:r>
          </w:p>
        </w:tc>
        <w:tc>
          <w:tcPr>
            <w:tcW w:w="0" w:type="auto"/>
            <w:vAlign w:val="center"/>
            <w:hideMark/>
          </w:tcPr>
          <w:p w14:paraId="34B6A982" w14:textId="77777777" w:rsidR="003866EF" w:rsidRDefault="003866EF">
            <w:r>
              <w:t>Journal Article</w:t>
            </w:r>
          </w:p>
        </w:tc>
      </w:tr>
      <w:tr w:rsidR="003866EF" w14:paraId="3F2E47E3" w14:textId="77777777">
        <w:trPr>
          <w:tblCellSpacing w:w="15" w:type="dxa"/>
        </w:trPr>
        <w:tc>
          <w:tcPr>
            <w:tcW w:w="0" w:type="auto"/>
            <w:vAlign w:val="center"/>
            <w:hideMark/>
          </w:tcPr>
          <w:p w14:paraId="142C576D" w14:textId="77777777" w:rsidR="003866EF" w:rsidRDefault="003866EF">
            <w:pPr>
              <w:jc w:val="center"/>
              <w:rPr>
                <w:b/>
                <w:bCs/>
              </w:rPr>
            </w:pPr>
            <w:r>
              <w:rPr>
                <w:b/>
                <w:bCs/>
              </w:rPr>
              <w:t>Author</w:t>
            </w:r>
          </w:p>
        </w:tc>
        <w:tc>
          <w:tcPr>
            <w:tcW w:w="0" w:type="auto"/>
            <w:vAlign w:val="center"/>
            <w:hideMark/>
          </w:tcPr>
          <w:p w14:paraId="04229EAF" w14:textId="77777777" w:rsidR="003866EF" w:rsidRDefault="003866EF">
            <w:r>
              <w:t>Michele Pier Luca Guarino</w:t>
            </w:r>
          </w:p>
        </w:tc>
      </w:tr>
      <w:tr w:rsidR="003866EF" w14:paraId="674354A4" w14:textId="77777777">
        <w:trPr>
          <w:tblCellSpacing w:w="15" w:type="dxa"/>
        </w:trPr>
        <w:tc>
          <w:tcPr>
            <w:tcW w:w="0" w:type="auto"/>
            <w:vAlign w:val="center"/>
            <w:hideMark/>
          </w:tcPr>
          <w:p w14:paraId="6D889EA9" w14:textId="77777777" w:rsidR="003866EF" w:rsidRDefault="003866EF">
            <w:pPr>
              <w:jc w:val="center"/>
              <w:rPr>
                <w:b/>
                <w:bCs/>
              </w:rPr>
            </w:pPr>
            <w:r>
              <w:rPr>
                <w:b/>
                <w:bCs/>
              </w:rPr>
              <w:t>Author</w:t>
            </w:r>
          </w:p>
        </w:tc>
        <w:tc>
          <w:tcPr>
            <w:tcW w:w="0" w:type="auto"/>
            <w:vAlign w:val="center"/>
            <w:hideMark/>
          </w:tcPr>
          <w:p w14:paraId="2D3BB960" w14:textId="77777777" w:rsidR="003866EF" w:rsidRDefault="003866EF">
            <w:r>
              <w:t>Michele Cicala</w:t>
            </w:r>
          </w:p>
        </w:tc>
      </w:tr>
      <w:tr w:rsidR="003866EF" w14:paraId="5980DD80" w14:textId="77777777">
        <w:trPr>
          <w:tblCellSpacing w:w="15" w:type="dxa"/>
        </w:trPr>
        <w:tc>
          <w:tcPr>
            <w:tcW w:w="0" w:type="auto"/>
            <w:vAlign w:val="center"/>
            <w:hideMark/>
          </w:tcPr>
          <w:p w14:paraId="1D12FD55" w14:textId="77777777" w:rsidR="003866EF" w:rsidRDefault="003866EF">
            <w:pPr>
              <w:jc w:val="center"/>
              <w:rPr>
                <w:b/>
                <w:bCs/>
              </w:rPr>
            </w:pPr>
            <w:r>
              <w:rPr>
                <w:b/>
                <w:bCs/>
              </w:rPr>
              <w:t>Author</w:t>
            </w:r>
          </w:p>
        </w:tc>
        <w:tc>
          <w:tcPr>
            <w:tcW w:w="0" w:type="auto"/>
            <w:vAlign w:val="center"/>
            <w:hideMark/>
          </w:tcPr>
          <w:p w14:paraId="7C8D72FA" w14:textId="77777777" w:rsidR="003866EF" w:rsidRDefault="003866EF">
            <w:r>
              <w:t>Lorenza Putignani</w:t>
            </w:r>
          </w:p>
        </w:tc>
      </w:tr>
      <w:tr w:rsidR="003866EF" w14:paraId="6A6D972F" w14:textId="77777777">
        <w:trPr>
          <w:tblCellSpacing w:w="15" w:type="dxa"/>
        </w:trPr>
        <w:tc>
          <w:tcPr>
            <w:tcW w:w="0" w:type="auto"/>
            <w:vAlign w:val="center"/>
            <w:hideMark/>
          </w:tcPr>
          <w:p w14:paraId="3FBE5AEE" w14:textId="77777777" w:rsidR="003866EF" w:rsidRDefault="003866EF">
            <w:pPr>
              <w:jc w:val="center"/>
              <w:rPr>
                <w:b/>
                <w:bCs/>
              </w:rPr>
            </w:pPr>
            <w:r>
              <w:rPr>
                <w:b/>
                <w:bCs/>
              </w:rPr>
              <w:t>Author</w:t>
            </w:r>
          </w:p>
        </w:tc>
        <w:tc>
          <w:tcPr>
            <w:tcW w:w="0" w:type="auto"/>
            <w:vAlign w:val="center"/>
            <w:hideMark/>
          </w:tcPr>
          <w:p w14:paraId="04B337BA" w14:textId="77777777" w:rsidR="003866EF" w:rsidRDefault="003866EF">
            <w:r>
              <w:t>Carola Severi</w:t>
            </w:r>
          </w:p>
        </w:tc>
      </w:tr>
      <w:tr w:rsidR="003866EF" w14:paraId="378C9A93" w14:textId="77777777">
        <w:trPr>
          <w:tblCellSpacing w:w="15" w:type="dxa"/>
        </w:trPr>
        <w:tc>
          <w:tcPr>
            <w:tcW w:w="0" w:type="auto"/>
            <w:vAlign w:val="center"/>
            <w:hideMark/>
          </w:tcPr>
          <w:p w14:paraId="094DE442" w14:textId="77777777" w:rsidR="003866EF" w:rsidRDefault="003866EF">
            <w:pPr>
              <w:jc w:val="center"/>
              <w:rPr>
                <w:b/>
                <w:bCs/>
              </w:rPr>
            </w:pPr>
            <w:r>
              <w:rPr>
                <w:b/>
                <w:bCs/>
              </w:rPr>
              <w:t>Abstract</w:t>
            </w:r>
          </w:p>
        </w:tc>
        <w:tc>
          <w:tcPr>
            <w:tcW w:w="0" w:type="auto"/>
            <w:vAlign w:val="center"/>
            <w:hideMark/>
          </w:tcPr>
          <w:p w14:paraId="0C3A66F6" w14:textId="77777777" w:rsidR="003866EF" w:rsidRDefault="003866EF">
            <w:r>
              <w:t>Over the last few years, the importance of the resident intestinal microbiota in the pathogenesis of several gastro-intestinal diseases has been largely investigated. Growing evidence suggest that microbiota can influence gastro-intestinal motility. The current working hypothesis is that dysbiosis-driven mucosal alterations induce the production of several inflammatory/immune mediators which affect gut neuro-muscular functions. Besides these indirect mucosal-mediated effects, the present review highlights that recent evidence suggests that microbiota can directly affect enteric nerves and smooth muscle cells functions through its metabolic products or bacterial molecular components translocated from the intestinal lumen. Toll-like receptors, the bacterial recognition receptors, are expressed both on enteric nerves and smooth muscle and are emerging as potential mediators between microbiota and the enteric neuromuscular apparatus. Furthermore, the ongoing studies on probiotics support the hypothesis that the neuromuscular apparatus may represent a target of intervention, thus opening new physiopathological and therapeutic scenarios.</w:t>
            </w:r>
          </w:p>
        </w:tc>
      </w:tr>
      <w:tr w:rsidR="003866EF" w14:paraId="180F3A44" w14:textId="77777777">
        <w:trPr>
          <w:tblCellSpacing w:w="15" w:type="dxa"/>
        </w:trPr>
        <w:tc>
          <w:tcPr>
            <w:tcW w:w="0" w:type="auto"/>
            <w:vAlign w:val="center"/>
            <w:hideMark/>
          </w:tcPr>
          <w:p w14:paraId="2812BD84" w14:textId="77777777" w:rsidR="003866EF" w:rsidRDefault="003866EF">
            <w:pPr>
              <w:jc w:val="center"/>
              <w:rPr>
                <w:b/>
                <w:bCs/>
              </w:rPr>
            </w:pPr>
            <w:r>
              <w:rPr>
                <w:b/>
                <w:bCs/>
              </w:rPr>
              <w:t>Date</w:t>
            </w:r>
          </w:p>
        </w:tc>
        <w:tc>
          <w:tcPr>
            <w:tcW w:w="0" w:type="auto"/>
            <w:vAlign w:val="center"/>
            <w:hideMark/>
          </w:tcPr>
          <w:p w14:paraId="71FD28B2" w14:textId="77777777" w:rsidR="003866EF" w:rsidRDefault="003866EF">
            <w:r>
              <w:t>2016 Dec 7</w:t>
            </w:r>
          </w:p>
        </w:tc>
      </w:tr>
      <w:tr w:rsidR="003866EF" w14:paraId="067DAC6E" w14:textId="77777777">
        <w:trPr>
          <w:tblCellSpacing w:w="15" w:type="dxa"/>
        </w:trPr>
        <w:tc>
          <w:tcPr>
            <w:tcW w:w="0" w:type="auto"/>
            <w:vAlign w:val="center"/>
            <w:hideMark/>
          </w:tcPr>
          <w:p w14:paraId="1B3AF116" w14:textId="77777777" w:rsidR="003866EF" w:rsidRDefault="003866EF">
            <w:pPr>
              <w:jc w:val="center"/>
              <w:rPr>
                <w:b/>
                <w:bCs/>
              </w:rPr>
            </w:pPr>
            <w:r>
              <w:rPr>
                <w:b/>
                <w:bCs/>
              </w:rPr>
              <w:t>Language</w:t>
            </w:r>
          </w:p>
        </w:tc>
        <w:tc>
          <w:tcPr>
            <w:tcW w:w="0" w:type="auto"/>
            <w:vAlign w:val="center"/>
            <w:hideMark/>
          </w:tcPr>
          <w:p w14:paraId="3F3F9D2D" w14:textId="77777777" w:rsidR="003866EF" w:rsidRDefault="003866EF">
            <w:r>
              <w:t>eng</w:t>
            </w:r>
          </w:p>
        </w:tc>
      </w:tr>
      <w:tr w:rsidR="003866EF" w14:paraId="25D5DFF4" w14:textId="77777777">
        <w:trPr>
          <w:tblCellSpacing w:w="15" w:type="dxa"/>
        </w:trPr>
        <w:tc>
          <w:tcPr>
            <w:tcW w:w="0" w:type="auto"/>
            <w:vAlign w:val="center"/>
            <w:hideMark/>
          </w:tcPr>
          <w:p w14:paraId="1E4CACB6" w14:textId="77777777" w:rsidR="003866EF" w:rsidRDefault="003866EF">
            <w:pPr>
              <w:jc w:val="center"/>
              <w:rPr>
                <w:b/>
                <w:bCs/>
              </w:rPr>
            </w:pPr>
            <w:r>
              <w:rPr>
                <w:b/>
                <w:bCs/>
              </w:rPr>
              <w:t>Extra</w:t>
            </w:r>
          </w:p>
        </w:tc>
        <w:tc>
          <w:tcPr>
            <w:tcW w:w="0" w:type="auto"/>
            <w:vAlign w:val="center"/>
            <w:hideMark/>
          </w:tcPr>
          <w:p w14:paraId="7E8A9728" w14:textId="77777777" w:rsidR="003866EF" w:rsidRDefault="003866EF">
            <w:r>
              <w:t>Place: United States PMID: 28018095 PMCID: PMC5143755</w:t>
            </w:r>
          </w:p>
        </w:tc>
      </w:tr>
      <w:tr w:rsidR="003866EF" w14:paraId="59B430E2" w14:textId="77777777">
        <w:trPr>
          <w:tblCellSpacing w:w="15" w:type="dxa"/>
        </w:trPr>
        <w:tc>
          <w:tcPr>
            <w:tcW w:w="0" w:type="auto"/>
            <w:vAlign w:val="center"/>
            <w:hideMark/>
          </w:tcPr>
          <w:p w14:paraId="18FD6863" w14:textId="77777777" w:rsidR="003866EF" w:rsidRDefault="003866EF">
            <w:pPr>
              <w:jc w:val="center"/>
              <w:rPr>
                <w:b/>
                <w:bCs/>
              </w:rPr>
            </w:pPr>
            <w:r>
              <w:rPr>
                <w:b/>
                <w:bCs/>
              </w:rPr>
              <w:t>Volume</w:t>
            </w:r>
          </w:p>
        </w:tc>
        <w:tc>
          <w:tcPr>
            <w:tcW w:w="0" w:type="auto"/>
            <w:vAlign w:val="center"/>
            <w:hideMark/>
          </w:tcPr>
          <w:p w14:paraId="4C9A6226" w14:textId="77777777" w:rsidR="003866EF" w:rsidRDefault="003866EF">
            <w:r>
              <w:t>22</w:t>
            </w:r>
          </w:p>
        </w:tc>
      </w:tr>
      <w:tr w:rsidR="003866EF" w14:paraId="05D0DE51" w14:textId="77777777">
        <w:trPr>
          <w:tblCellSpacing w:w="15" w:type="dxa"/>
        </w:trPr>
        <w:tc>
          <w:tcPr>
            <w:tcW w:w="0" w:type="auto"/>
            <w:vAlign w:val="center"/>
            <w:hideMark/>
          </w:tcPr>
          <w:p w14:paraId="70C42936" w14:textId="77777777" w:rsidR="003866EF" w:rsidRDefault="003866EF">
            <w:pPr>
              <w:jc w:val="center"/>
              <w:rPr>
                <w:b/>
                <w:bCs/>
              </w:rPr>
            </w:pPr>
            <w:r>
              <w:rPr>
                <w:b/>
                <w:bCs/>
              </w:rPr>
              <w:t>Pages</w:t>
            </w:r>
          </w:p>
        </w:tc>
        <w:tc>
          <w:tcPr>
            <w:tcW w:w="0" w:type="auto"/>
            <w:vAlign w:val="center"/>
            <w:hideMark/>
          </w:tcPr>
          <w:p w14:paraId="306DF806" w14:textId="77777777" w:rsidR="003866EF" w:rsidRDefault="003866EF">
            <w:r>
              <w:t>9871-9879</w:t>
            </w:r>
          </w:p>
        </w:tc>
      </w:tr>
      <w:tr w:rsidR="003866EF" w14:paraId="792EACBA" w14:textId="77777777">
        <w:trPr>
          <w:tblCellSpacing w:w="15" w:type="dxa"/>
        </w:trPr>
        <w:tc>
          <w:tcPr>
            <w:tcW w:w="0" w:type="auto"/>
            <w:vAlign w:val="center"/>
            <w:hideMark/>
          </w:tcPr>
          <w:p w14:paraId="38ED7EA0" w14:textId="77777777" w:rsidR="003866EF" w:rsidRDefault="003866EF">
            <w:pPr>
              <w:jc w:val="center"/>
              <w:rPr>
                <w:b/>
                <w:bCs/>
              </w:rPr>
            </w:pPr>
            <w:r>
              <w:rPr>
                <w:b/>
                <w:bCs/>
              </w:rPr>
              <w:lastRenderedPageBreak/>
              <w:t>Publication</w:t>
            </w:r>
          </w:p>
        </w:tc>
        <w:tc>
          <w:tcPr>
            <w:tcW w:w="0" w:type="auto"/>
            <w:vAlign w:val="center"/>
            <w:hideMark/>
          </w:tcPr>
          <w:p w14:paraId="0A1F989E" w14:textId="77777777" w:rsidR="003866EF" w:rsidRDefault="003866EF">
            <w:r>
              <w:t>World journal of gastroenterology</w:t>
            </w:r>
          </w:p>
        </w:tc>
      </w:tr>
      <w:tr w:rsidR="003866EF" w14:paraId="06271D95" w14:textId="77777777">
        <w:trPr>
          <w:tblCellSpacing w:w="15" w:type="dxa"/>
        </w:trPr>
        <w:tc>
          <w:tcPr>
            <w:tcW w:w="0" w:type="auto"/>
            <w:vAlign w:val="center"/>
            <w:hideMark/>
          </w:tcPr>
          <w:p w14:paraId="0EA558C7" w14:textId="77777777" w:rsidR="003866EF" w:rsidRDefault="003866EF">
            <w:pPr>
              <w:jc w:val="center"/>
              <w:rPr>
                <w:b/>
                <w:bCs/>
              </w:rPr>
            </w:pPr>
            <w:r>
              <w:rPr>
                <w:b/>
                <w:bCs/>
              </w:rPr>
              <w:t>DOI</w:t>
            </w:r>
          </w:p>
        </w:tc>
        <w:tc>
          <w:tcPr>
            <w:tcW w:w="0" w:type="auto"/>
            <w:vAlign w:val="center"/>
            <w:hideMark/>
          </w:tcPr>
          <w:p w14:paraId="784B91D9" w14:textId="77777777" w:rsidR="003866EF" w:rsidRDefault="003866EF">
            <w:hyperlink r:id="rId381" w:history="1">
              <w:r>
                <w:rPr>
                  <w:rStyle w:val="Hyperlink"/>
                </w:rPr>
                <w:t>10.3748/wjg.v22.i45.9871</w:t>
              </w:r>
            </w:hyperlink>
          </w:p>
        </w:tc>
      </w:tr>
      <w:tr w:rsidR="003866EF" w14:paraId="159E8A34" w14:textId="77777777">
        <w:trPr>
          <w:tblCellSpacing w:w="15" w:type="dxa"/>
        </w:trPr>
        <w:tc>
          <w:tcPr>
            <w:tcW w:w="0" w:type="auto"/>
            <w:vAlign w:val="center"/>
            <w:hideMark/>
          </w:tcPr>
          <w:p w14:paraId="25A69866" w14:textId="77777777" w:rsidR="003866EF" w:rsidRDefault="003866EF">
            <w:pPr>
              <w:jc w:val="center"/>
              <w:rPr>
                <w:b/>
                <w:bCs/>
              </w:rPr>
            </w:pPr>
            <w:r>
              <w:rPr>
                <w:b/>
                <w:bCs/>
              </w:rPr>
              <w:t>Issue</w:t>
            </w:r>
          </w:p>
        </w:tc>
        <w:tc>
          <w:tcPr>
            <w:tcW w:w="0" w:type="auto"/>
            <w:vAlign w:val="center"/>
            <w:hideMark/>
          </w:tcPr>
          <w:p w14:paraId="03314E89" w14:textId="77777777" w:rsidR="003866EF" w:rsidRDefault="003866EF">
            <w:r>
              <w:t>45</w:t>
            </w:r>
          </w:p>
        </w:tc>
      </w:tr>
      <w:tr w:rsidR="003866EF" w14:paraId="1C194F38" w14:textId="77777777">
        <w:trPr>
          <w:tblCellSpacing w:w="15" w:type="dxa"/>
        </w:trPr>
        <w:tc>
          <w:tcPr>
            <w:tcW w:w="0" w:type="auto"/>
            <w:vAlign w:val="center"/>
            <w:hideMark/>
          </w:tcPr>
          <w:p w14:paraId="7E28BBB7" w14:textId="77777777" w:rsidR="003866EF" w:rsidRDefault="003866EF">
            <w:pPr>
              <w:jc w:val="center"/>
              <w:rPr>
                <w:b/>
                <w:bCs/>
              </w:rPr>
            </w:pPr>
            <w:r>
              <w:rPr>
                <w:b/>
                <w:bCs/>
              </w:rPr>
              <w:t>Journal Abbr</w:t>
            </w:r>
          </w:p>
        </w:tc>
        <w:tc>
          <w:tcPr>
            <w:tcW w:w="0" w:type="auto"/>
            <w:vAlign w:val="center"/>
            <w:hideMark/>
          </w:tcPr>
          <w:p w14:paraId="7BB64F9E" w14:textId="77777777" w:rsidR="003866EF" w:rsidRDefault="003866EF">
            <w:r>
              <w:t>World J Gastroenterol</w:t>
            </w:r>
          </w:p>
        </w:tc>
      </w:tr>
      <w:tr w:rsidR="003866EF" w14:paraId="7E302974" w14:textId="77777777">
        <w:trPr>
          <w:tblCellSpacing w:w="15" w:type="dxa"/>
        </w:trPr>
        <w:tc>
          <w:tcPr>
            <w:tcW w:w="0" w:type="auto"/>
            <w:vAlign w:val="center"/>
            <w:hideMark/>
          </w:tcPr>
          <w:p w14:paraId="1200E3B3" w14:textId="77777777" w:rsidR="003866EF" w:rsidRDefault="003866EF">
            <w:pPr>
              <w:jc w:val="center"/>
              <w:rPr>
                <w:b/>
                <w:bCs/>
              </w:rPr>
            </w:pPr>
            <w:r>
              <w:rPr>
                <w:b/>
                <w:bCs/>
              </w:rPr>
              <w:t>ISSN</w:t>
            </w:r>
          </w:p>
        </w:tc>
        <w:tc>
          <w:tcPr>
            <w:tcW w:w="0" w:type="auto"/>
            <w:vAlign w:val="center"/>
            <w:hideMark/>
          </w:tcPr>
          <w:p w14:paraId="472C0106" w14:textId="77777777" w:rsidR="003866EF" w:rsidRDefault="003866EF">
            <w:r>
              <w:t>2219-2840 1007-9327</w:t>
            </w:r>
          </w:p>
        </w:tc>
      </w:tr>
      <w:tr w:rsidR="003866EF" w14:paraId="2E64B65C" w14:textId="77777777">
        <w:trPr>
          <w:tblCellSpacing w:w="15" w:type="dxa"/>
        </w:trPr>
        <w:tc>
          <w:tcPr>
            <w:tcW w:w="0" w:type="auto"/>
            <w:vAlign w:val="center"/>
            <w:hideMark/>
          </w:tcPr>
          <w:p w14:paraId="18B34506" w14:textId="77777777" w:rsidR="003866EF" w:rsidRDefault="003866EF">
            <w:pPr>
              <w:jc w:val="center"/>
              <w:rPr>
                <w:b/>
                <w:bCs/>
              </w:rPr>
            </w:pPr>
            <w:r>
              <w:rPr>
                <w:b/>
                <w:bCs/>
              </w:rPr>
              <w:t>Date Added</w:t>
            </w:r>
          </w:p>
        </w:tc>
        <w:tc>
          <w:tcPr>
            <w:tcW w:w="0" w:type="auto"/>
            <w:vAlign w:val="center"/>
            <w:hideMark/>
          </w:tcPr>
          <w:p w14:paraId="306BB0A7" w14:textId="77777777" w:rsidR="003866EF" w:rsidRDefault="003866EF">
            <w:r>
              <w:t>6/11/2025, 2:32:23 PM</w:t>
            </w:r>
          </w:p>
        </w:tc>
      </w:tr>
      <w:tr w:rsidR="003866EF" w14:paraId="7527875F" w14:textId="77777777">
        <w:trPr>
          <w:tblCellSpacing w:w="15" w:type="dxa"/>
        </w:trPr>
        <w:tc>
          <w:tcPr>
            <w:tcW w:w="0" w:type="auto"/>
            <w:vAlign w:val="center"/>
            <w:hideMark/>
          </w:tcPr>
          <w:p w14:paraId="68B4AA08" w14:textId="77777777" w:rsidR="003866EF" w:rsidRDefault="003866EF">
            <w:pPr>
              <w:jc w:val="center"/>
              <w:rPr>
                <w:b/>
                <w:bCs/>
              </w:rPr>
            </w:pPr>
            <w:r>
              <w:rPr>
                <w:b/>
                <w:bCs/>
              </w:rPr>
              <w:t>Modified</w:t>
            </w:r>
          </w:p>
        </w:tc>
        <w:tc>
          <w:tcPr>
            <w:tcW w:w="0" w:type="auto"/>
            <w:vAlign w:val="center"/>
            <w:hideMark/>
          </w:tcPr>
          <w:p w14:paraId="75EBE11A" w14:textId="77777777" w:rsidR="003866EF" w:rsidRDefault="003866EF">
            <w:r>
              <w:t>6/11/2025, 2:32:23 PM</w:t>
            </w:r>
          </w:p>
        </w:tc>
      </w:tr>
    </w:tbl>
    <w:p w14:paraId="08813B21" w14:textId="77777777" w:rsidR="003866EF" w:rsidRDefault="003866EF" w:rsidP="003866EF">
      <w:pPr>
        <w:pStyle w:val="Heading3"/>
        <w:numPr>
          <w:ilvl w:val="0"/>
          <w:numId w:val="13"/>
        </w:numPr>
      </w:pPr>
      <w:r>
        <w:t>Tags:</w:t>
      </w:r>
    </w:p>
    <w:p w14:paraId="60C61EF4" w14:textId="77777777" w:rsidR="003866EF" w:rsidRDefault="003866EF" w:rsidP="003866EF">
      <w:pPr>
        <w:pStyle w:val="item"/>
        <w:numPr>
          <w:ilvl w:val="1"/>
          <w:numId w:val="13"/>
        </w:numPr>
      </w:pPr>
      <w:r>
        <w:t>Humans</w:t>
      </w:r>
    </w:p>
    <w:p w14:paraId="2B9E58CC" w14:textId="77777777" w:rsidR="003866EF" w:rsidRDefault="003866EF" w:rsidP="003866EF">
      <w:pPr>
        <w:pStyle w:val="item"/>
        <w:numPr>
          <w:ilvl w:val="1"/>
          <w:numId w:val="13"/>
        </w:numPr>
      </w:pPr>
      <w:r>
        <w:t>Enteric nervous system</w:t>
      </w:r>
    </w:p>
    <w:p w14:paraId="74C161FF" w14:textId="77777777" w:rsidR="003866EF" w:rsidRDefault="003866EF" w:rsidP="003866EF">
      <w:pPr>
        <w:pStyle w:val="item"/>
        <w:numPr>
          <w:ilvl w:val="1"/>
          <w:numId w:val="13"/>
        </w:numPr>
      </w:pPr>
      <w:r>
        <w:t>Gastrointestinal Microbiome/*physiology</w:t>
      </w:r>
    </w:p>
    <w:p w14:paraId="39D97650" w14:textId="77777777" w:rsidR="003866EF" w:rsidRDefault="003866EF" w:rsidP="003866EF">
      <w:pPr>
        <w:pStyle w:val="item"/>
        <w:numPr>
          <w:ilvl w:val="1"/>
          <w:numId w:val="13"/>
        </w:numPr>
      </w:pPr>
      <w:r>
        <w:t>Gastrointestinal Motility/*physiology</w:t>
      </w:r>
    </w:p>
    <w:p w14:paraId="669CAC82" w14:textId="77777777" w:rsidR="003866EF" w:rsidRDefault="003866EF" w:rsidP="003866EF">
      <w:pPr>
        <w:pStyle w:val="item"/>
        <w:numPr>
          <w:ilvl w:val="1"/>
          <w:numId w:val="13"/>
        </w:numPr>
      </w:pPr>
      <w:r>
        <w:t>Gastrointestinal motility</w:t>
      </w:r>
    </w:p>
    <w:p w14:paraId="2392E214" w14:textId="77777777" w:rsidR="003866EF" w:rsidRDefault="003866EF" w:rsidP="003866EF">
      <w:pPr>
        <w:pStyle w:val="item"/>
        <w:numPr>
          <w:ilvl w:val="1"/>
          <w:numId w:val="13"/>
        </w:numPr>
      </w:pPr>
      <w:r>
        <w:t>Microbiota</w:t>
      </w:r>
    </w:p>
    <w:p w14:paraId="54F7CD7D" w14:textId="77777777" w:rsidR="003866EF" w:rsidRDefault="003866EF" w:rsidP="003866EF">
      <w:pPr>
        <w:pStyle w:val="item"/>
        <w:numPr>
          <w:ilvl w:val="1"/>
          <w:numId w:val="13"/>
        </w:numPr>
      </w:pPr>
      <w:r>
        <w:t>Irritable bowel syndrome</w:t>
      </w:r>
    </w:p>
    <w:p w14:paraId="41932567" w14:textId="77777777" w:rsidR="003866EF" w:rsidRDefault="003866EF" w:rsidP="003866EF">
      <w:pPr>
        <w:pStyle w:val="item"/>
        <w:numPr>
          <w:ilvl w:val="1"/>
          <w:numId w:val="13"/>
        </w:numPr>
      </w:pPr>
      <w:r>
        <w:t>Smooth muscle</w:t>
      </w:r>
    </w:p>
    <w:p w14:paraId="450EB6F6" w14:textId="77777777" w:rsidR="003866EF" w:rsidRDefault="003866EF" w:rsidP="003866EF">
      <w:pPr>
        <w:pStyle w:val="item"/>
        <w:numPr>
          <w:ilvl w:val="1"/>
          <w:numId w:val="13"/>
        </w:numPr>
      </w:pPr>
      <w:r>
        <w:t>Probiotics</w:t>
      </w:r>
    </w:p>
    <w:p w14:paraId="608DCD56" w14:textId="77777777" w:rsidR="003866EF" w:rsidRDefault="003866EF" w:rsidP="003866EF">
      <w:pPr>
        <w:pStyle w:val="item"/>
        <w:numPr>
          <w:ilvl w:val="1"/>
          <w:numId w:val="13"/>
        </w:numPr>
      </w:pPr>
      <w:r>
        <w:t>Dysbiosis/metabolism/*physiopathology</w:t>
      </w:r>
    </w:p>
    <w:p w14:paraId="3B0B5181" w14:textId="77777777" w:rsidR="003866EF" w:rsidRDefault="003866EF" w:rsidP="003866EF">
      <w:pPr>
        <w:pStyle w:val="item"/>
        <w:numPr>
          <w:ilvl w:val="1"/>
          <w:numId w:val="13"/>
        </w:numPr>
      </w:pPr>
      <w:r>
        <w:t>Enteric Nervous System/*physiology/physiopathology</w:t>
      </w:r>
    </w:p>
    <w:p w14:paraId="3C42A5F8" w14:textId="77777777" w:rsidR="003866EF" w:rsidRDefault="003866EF" w:rsidP="003866EF">
      <w:pPr>
        <w:pStyle w:val="item"/>
        <w:numPr>
          <w:ilvl w:val="1"/>
          <w:numId w:val="13"/>
        </w:numPr>
      </w:pPr>
      <w:r>
        <w:t>Gastrointestinal Tract/metabolism/physiology/physiopathology</w:t>
      </w:r>
    </w:p>
    <w:p w14:paraId="63E5E858" w14:textId="77777777" w:rsidR="003866EF" w:rsidRDefault="003866EF" w:rsidP="003866EF">
      <w:pPr>
        <w:pStyle w:val="item"/>
        <w:numPr>
          <w:ilvl w:val="1"/>
          <w:numId w:val="13"/>
        </w:numPr>
      </w:pPr>
      <w:r>
        <w:t>Muscle, Smooth/metabolism/*physiology/physiopathology</w:t>
      </w:r>
    </w:p>
    <w:p w14:paraId="060F5C3A" w14:textId="77777777" w:rsidR="003866EF" w:rsidRDefault="003866EF" w:rsidP="003866EF">
      <w:pPr>
        <w:pStyle w:val="item"/>
        <w:numPr>
          <w:ilvl w:val="1"/>
          <w:numId w:val="13"/>
        </w:numPr>
      </w:pPr>
      <w:r>
        <w:t>Toll-Like Receptors/metabolism</w:t>
      </w:r>
    </w:p>
    <w:p w14:paraId="1651D1E6" w14:textId="77777777" w:rsidR="003866EF" w:rsidRDefault="003866EF" w:rsidP="003866EF">
      <w:pPr>
        <w:pStyle w:val="Heading2"/>
        <w:numPr>
          <w:ilvl w:val="0"/>
          <w:numId w:val="13"/>
        </w:numPr>
      </w:pPr>
      <w:r>
        <w:t>Gastrointestinal Physiology and 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5F7551FC" w14:textId="77777777">
        <w:trPr>
          <w:tblCellSpacing w:w="15" w:type="dxa"/>
        </w:trPr>
        <w:tc>
          <w:tcPr>
            <w:tcW w:w="0" w:type="auto"/>
            <w:vAlign w:val="center"/>
            <w:hideMark/>
          </w:tcPr>
          <w:p w14:paraId="5BEE1A34" w14:textId="77777777" w:rsidR="003866EF" w:rsidRDefault="003866EF">
            <w:pPr>
              <w:jc w:val="center"/>
              <w:rPr>
                <w:b/>
                <w:bCs/>
              </w:rPr>
            </w:pPr>
            <w:r>
              <w:rPr>
                <w:b/>
                <w:bCs/>
              </w:rPr>
              <w:t>Item Type</w:t>
            </w:r>
          </w:p>
        </w:tc>
        <w:tc>
          <w:tcPr>
            <w:tcW w:w="0" w:type="auto"/>
            <w:vAlign w:val="center"/>
            <w:hideMark/>
          </w:tcPr>
          <w:p w14:paraId="587018D4" w14:textId="77777777" w:rsidR="003866EF" w:rsidRDefault="003866EF">
            <w:r>
              <w:t>Journal Article</w:t>
            </w:r>
          </w:p>
        </w:tc>
      </w:tr>
      <w:tr w:rsidR="003866EF" w14:paraId="6373A8B2" w14:textId="77777777">
        <w:trPr>
          <w:tblCellSpacing w:w="15" w:type="dxa"/>
        </w:trPr>
        <w:tc>
          <w:tcPr>
            <w:tcW w:w="0" w:type="auto"/>
            <w:vAlign w:val="center"/>
            <w:hideMark/>
          </w:tcPr>
          <w:p w14:paraId="32D709A3" w14:textId="77777777" w:rsidR="003866EF" w:rsidRDefault="003866EF">
            <w:pPr>
              <w:jc w:val="center"/>
              <w:rPr>
                <w:b/>
                <w:bCs/>
              </w:rPr>
            </w:pPr>
            <w:r>
              <w:rPr>
                <w:b/>
                <w:bCs/>
              </w:rPr>
              <w:t>Author</w:t>
            </w:r>
          </w:p>
        </w:tc>
        <w:tc>
          <w:tcPr>
            <w:tcW w:w="0" w:type="auto"/>
            <w:vAlign w:val="center"/>
            <w:hideMark/>
          </w:tcPr>
          <w:p w14:paraId="7E998AED" w14:textId="77777777" w:rsidR="003866EF" w:rsidRDefault="003866EF">
            <w:r>
              <w:t>Beverley Greenwood-Van Meerveld</w:t>
            </w:r>
          </w:p>
        </w:tc>
      </w:tr>
      <w:tr w:rsidR="003866EF" w14:paraId="26A3137C" w14:textId="77777777">
        <w:trPr>
          <w:tblCellSpacing w:w="15" w:type="dxa"/>
        </w:trPr>
        <w:tc>
          <w:tcPr>
            <w:tcW w:w="0" w:type="auto"/>
            <w:vAlign w:val="center"/>
            <w:hideMark/>
          </w:tcPr>
          <w:p w14:paraId="671BA594" w14:textId="77777777" w:rsidR="003866EF" w:rsidRDefault="003866EF">
            <w:pPr>
              <w:jc w:val="center"/>
              <w:rPr>
                <w:b/>
                <w:bCs/>
              </w:rPr>
            </w:pPr>
            <w:r>
              <w:rPr>
                <w:b/>
                <w:bCs/>
              </w:rPr>
              <w:t>Author</w:t>
            </w:r>
          </w:p>
        </w:tc>
        <w:tc>
          <w:tcPr>
            <w:tcW w:w="0" w:type="auto"/>
            <w:vAlign w:val="center"/>
            <w:hideMark/>
          </w:tcPr>
          <w:p w14:paraId="2AAC14B4" w14:textId="77777777" w:rsidR="003866EF" w:rsidRDefault="003866EF">
            <w:r>
              <w:t>Anthony C. Johnson</w:t>
            </w:r>
          </w:p>
        </w:tc>
      </w:tr>
      <w:tr w:rsidR="003866EF" w14:paraId="463C1D9D" w14:textId="77777777">
        <w:trPr>
          <w:tblCellSpacing w:w="15" w:type="dxa"/>
        </w:trPr>
        <w:tc>
          <w:tcPr>
            <w:tcW w:w="0" w:type="auto"/>
            <w:vAlign w:val="center"/>
            <w:hideMark/>
          </w:tcPr>
          <w:p w14:paraId="592F4A92" w14:textId="77777777" w:rsidR="003866EF" w:rsidRDefault="003866EF">
            <w:pPr>
              <w:jc w:val="center"/>
              <w:rPr>
                <w:b/>
                <w:bCs/>
              </w:rPr>
            </w:pPr>
            <w:r>
              <w:rPr>
                <w:b/>
                <w:bCs/>
              </w:rPr>
              <w:t>Author</w:t>
            </w:r>
          </w:p>
        </w:tc>
        <w:tc>
          <w:tcPr>
            <w:tcW w:w="0" w:type="auto"/>
            <w:vAlign w:val="center"/>
            <w:hideMark/>
          </w:tcPr>
          <w:p w14:paraId="064CAAAB" w14:textId="77777777" w:rsidR="003866EF" w:rsidRDefault="003866EF">
            <w:r>
              <w:t>David Grundy</w:t>
            </w:r>
          </w:p>
        </w:tc>
      </w:tr>
      <w:tr w:rsidR="003866EF" w14:paraId="0039B54A" w14:textId="77777777">
        <w:trPr>
          <w:tblCellSpacing w:w="15" w:type="dxa"/>
        </w:trPr>
        <w:tc>
          <w:tcPr>
            <w:tcW w:w="0" w:type="auto"/>
            <w:vAlign w:val="center"/>
            <w:hideMark/>
          </w:tcPr>
          <w:p w14:paraId="0B48F26B" w14:textId="77777777" w:rsidR="003866EF" w:rsidRDefault="003866EF">
            <w:pPr>
              <w:jc w:val="center"/>
              <w:rPr>
                <w:b/>
                <w:bCs/>
              </w:rPr>
            </w:pPr>
            <w:r>
              <w:rPr>
                <w:b/>
                <w:bCs/>
              </w:rPr>
              <w:t>Abstract</w:t>
            </w:r>
          </w:p>
        </w:tc>
        <w:tc>
          <w:tcPr>
            <w:tcW w:w="0" w:type="auto"/>
            <w:vAlign w:val="center"/>
            <w:hideMark/>
          </w:tcPr>
          <w:p w14:paraId="0888B94F" w14:textId="77777777" w:rsidR="003866EF" w:rsidRDefault="003866EF">
            <w:r>
              <w:t xml:space="preserve">The gastrointestinal (GI) system is responsible for the digestion and absorption of ingested food and liquids. Due to the complexity of the GI tract and the substantial volume of material that could be covered under the scope of GI physiology, this chapter briefly reviews the overall function of the GI tract, and discusses the major factors affecting GI physiology and function, including the intestinal microbiota, chronic stress, inflammation, and aging with a focus on the neural regulation of the GI tract and an emphasis on basic brain-gut interactions that serve to modulate the GI tract. GI diseases refer to diseases of </w:t>
            </w:r>
            <w:r>
              <w:lastRenderedPageBreak/>
              <w:t>the esophagus, stomach, small intestine, colon, and rectum. The major symptoms of common GI disorders include recurrent abdominal pain and bloating, heartburn, indigestion/dyspepsia, nausea and vomiting, diarrhea, and constipation. GI disorders rank among the most prevalent disorders, with the most common including esophageal and swallowing disorders, gastric and peptic ulcer disease, gastroparesis or delayed gastric emptying, irritable bowel syndrome (IBS), and inflammatory bowel disease (IBD). Many GI disorders are difficult to diagnose and their symptoms are not effectively managed. Thus, basic research is required to drive the development of novel therapeutics which are urgently needed. One approach is to enhance our understanding of gut physiology and pathophysiology especially as it relates to gut-brain communications since they have clinical relevance to a number of GI complaints and represent a therapeutic target for the treatment of conditions including inflammatory diseases of the GI tract such as IBD and functional gut disorders such as IBS.</w:t>
            </w:r>
          </w:p>
        </w:tc>
      </w:tr>
      <w:tr w:rsidR="003866EF" w14:paraId="6F66D319" w14:textId="77777777">
        <w:trPr>
          <w:tblCellSpacing w:w="15" w:type="dxa"/>
        </w:trPr>
        <w:tc>
          <w:tcPr>
            <w:tcW w:w="0" w:type="auto"/>
            <w:vAlign w:val="center"/>
            <w:hideMark/>
          </w:tcPr>
          <w:p w14:paraId="40EC8417" w14:textId="77777777" w:rsidR="003866EF" w:rsidRDefault="003866EF">
            <w:pPr>
              <w:jc w:val="center"/>
              <w:rPr>
                <w:b/>
                <w:bCs/>
              </w:rPr>
            </w:pPr>
            <w:r>
              <w:rPr>
                <w:b/>
                <w:bCs/>
              </w:rPr>
              <w:lastRenderedPageBreak/>
              <w:t>Date</w:t>
            </w:r>
          </w:p>
        </w:tc>
        <w:tc>
          <w:tcPr>
            <w:tcW w:w="0" w:type="auto"/>
            <w:vAlign w:val="center"/>
            <w:hideMark/>
          </w:tcPr>
          <w:p w14:paraId="4C9446A4" w14:textId="77777777" w:rsidR="003866EF" w:rsidRDefault="003866EF">
            <w:r>
              <w:t>2017</w:t>
            </w:r>
          </w:p>
        </w:tc>
      </w:tr>
      <w:tr w:rsidR="003866EF" w14:paraId="4DB8360E" w14:textId="77777777">
        <w:trPr>
          <w:tblCellSpacing w:w="15" w:type="dxa"/>
        </w:trPr>
        <w:tc>
          <w:tcPr>
            <w:tcW w:w="0" w:type="auto"/>
            <w:vAlign w:val="center"/>
            <w:hideMark/>
          </w:tcPr>
          <w:p w14:paraId="56BD57E6" w14:textId="77777777" w:rsidR="003866EF" w:rsidRDefault="003866EF">
            <w:pPr>
              <w:jc w:val="center"/>
              <w:rPr>
                <w:b/>
                <w:bCs/>
              </w:rPr>
            </w:pPr>
            <w:r>
              <w:rPr>
                <w:b/>
                <w:bCs/>
              </w:rPr>
              <w:t>Language</w:t>
            </w:r>
          </w:p>
        </w:tc>
        <w:tc>
          <w:tcPr>
            <w:tcW w:w="0" w:type="auto"/>
            <w:vAlign w:val="center"/>
            <w:hideMark/>
          </w:tcPr>
          <w:p w14:paraId="38E1E919" w14:textId="77777777" w:rsidR="003866EF" w:rsidRDefault="003866EF">
            <w:r>
              <w:t>eng</w:t>
            </w:r>
          </w:p>
        </w:tc>
      </w:tr>
      <w:tr w:rsidR="003866EF" w14:paraId="0A5DEBEC" w14:textId="77777777">
        <w:trPr>
          <w:tblCellSpacing w:w="15" w:type="dxa"/>
        </w:trPr>
        <w:tc>
          <w:tcPr>
            <w:tcW w:w="0" w:type="auto"/>
            <w:vAlign w:val="center"/>
            <w:hideMark/>
          </w:tcPr>
          <w:p w14:paraId="2EFE85FD" w14:textId="77777777" w:rsidR="003866EF" w:rsidRDefault="003866EF">
            <w:pPr>
              <w:jc w:val="center"/>
              <w:rPr>
                <w:b/>
                <w:bCs/>
              </w:rPr>
            </w:pPr>
            <w:r>
              <w:rPr>
                <w:b/>
                <w:bCs/>
              </w:rPr>
              <w:t>Extra</w:t>
            </w:r>
          </w:p>
        </w:tc>
        <w:tc>
          <w:tcPr>
            <w:tcW w:w="0" w:type="auto"/>
            <w:vAlign w:val="center"/>
            <w:hideMark/>
          </w:tcPr>
          <w:p w14:paraId="7566F8A6" w14:textId="77777777" w:rsidR="003866EF" w:rsidRDefault="003866EF">
            <w:r>
              <w:t>Place: Germany PMID: 28176047</w:t>
            </w:r>
          </w:p>
        </w:tc>
      </w:tr>
      <w:tr w:rsidR="003866EF" w14:paraId="23806DF8" w14:textId="77777777">
        <w:trPr>
          <w:tblCellSpacing w:w="15" w:type="dxa"/>
        </w:trPr>
        <w:tc>
          <w:tcPr>
            <w:tcW w:w="0" w:type="auto"/>
            <w:vAlign w:val="center"/>
            <w:hideMark/>
          </w:tcPr>
          <w:p w14:paraId="50307AB3" w14:textId="77777777" w:rsidR="003866EF" w:rsidRDefault="003866EF">
            <w:pPr>
              <w:jc w:val="center"/>
              <w:rPr>
                <w:b/>
                <w:bCs/>
              </w:rPr>
            </w:pPr>
            <w:r>
              <w:rPr>
                <w:b/>
                <w:bCs/>
              </w:rPr>
              <w:t>Volume</w:t>
            </w:r>
          </w:p>
        </w:tc>
        <w:tc>
          <w:tcPr>
            <w:tcW w:w="0" w:type="auto"/>
            <w:vAlign w:val="center"/>
            <w:hideMark/>
          </w:tcPr>
          <w:p w14:paraId="6EE0072E" w14:textId="77777777" w:rsidR="003866EF" w:rsidRDefault="003866EF">
            <w:r>
              <w:t>239</w:t>
            </w:r>
          </w:p>
        </w:tc>
      </w:tr>
      <w:tr w:rsidR="003866EF" w14:paraId="2D827FCA" w14:textId="77777777">
        <w:trPr>
          <w:tblCellSpacing w:w="15" w:type="dxa"/>
        </w:trPr>
        <w:tc>
          <w:tcPr>
            <w:tcW w:w="0" w:type="auto"/>
            <w:vAlign w:val="center"/>
            <w:hideMark/>
          </w:tcPr>
          <w:p w14:paraId="1107791F" w14:textId="77777777" w:rsidR="003866EF" w:rsidRDefault="003866EF">
            <w:pPr>
              <w:jc w:val="center"/>
              <w:rPr>
                <w:b/>
                <w:bCs/>
              </w:rPr>
            </w:pPr>
            <w:r>
              <w:rPr>
                <w:b/>
                <w:bCs/>
              </w:rPr>
              <w:t>Pages</w:t>
            </w:r>
          </w:p>
        </w:tc>
        <w:tc>
          <w:tcPr>
            <w:tcW w:w="0" w:type="auto"/>
            <w:vAlign w:val="center"/>
            <w:hideMark/>
          </w:tcPr>
          <w:p w14:paraId="66BE4C50" w14:textId="77777777" w:rsidR="003866EF" w:rsidRDefault="003866EF">
            <w:r>
              <w:t>1-16</w:t>
            </w:r>
          </w:p>
        </w:tc>
      </w:tr>
      <w:tr w:rsidR="003866EF" w14:paraId="6328D4FD" w14:textId="77777777">
        <w:trPr>
          <w:tblCellSpacing w:w="15" w:type="dxa"/>
        </w:trPr>
        <w:tc>
          <w:tcPr>
            <w:tcW w:w="0" w:type="auto"/>
            <w:vAlign w:val="center"/>
            <w:hideMark/>
          </w:tcPr>
          <w:p w14:paraId="026D435A" w14:textId="77777777" w:rsidR="003866EF" w:rsidRDefault="003866EF">
            <w:pPr>
              <w:jc w:val="center"/>
              <w:rPr>
                <w:b/>
                <w:bCs/>
              </w:rPr>
            </w:pPr>
            <w:r>
              <w:rPr>
                <w:b/>
                <w:bCs/>
              </w:rPr>
              <w:t>Publication</w:t>
            </w:r>
          </w:p>
        </w:tc>
        <w:tc>
          <w:tcPr>
            <w:tcW w:w="0" w:type="auto"/>
            <w:vAlign w:val="center"/>
            <w:hideMark/>
          </w:tcPr>
          <w:p w14:paraId="34BD7471" w14:textId="77777777" w:rsidR="003866EF" w:rsidRDefault="003866EF">
            <w:r>
              <w:t>Handbook of experimental pharmacology</w:t>
            </w:r>
          </w:p>
        </w:tc>
      </w:tr>
      <w:tr w:rsidR="003866EF" w14:paraId="515107CE" w14:textId="77777777">
        <w:trPr>
          <w:tblCellSpacing w:w="15" w:type="dxa"/>
        </w:trPr>
        <w:tc>
          <w:tcPr>
            <w:tcW w:w="0" w:type="auto"/>
            <w:vAlign w:val="center"/>
            <w:hideMark/>
          </w:tcPr>
          <w:p w14:paraId="307FD8C2" w14:textId="77777777" w:rsidR="003866EF" w:rsidRDefault="003866EF">
            <w:pPr>
              <w:jc w:val="center"/>
              <w:rPr>
                <w:b/>
                <w:bCs/>
              </w:rPr>
            </w:pPr>
            <w:r>
              <w:rPr>
                <w:b/>
                <w:bCs/>
              </w:rPr>
              <w:t>DOI</w:t>
            </w:r>
          </w:p>
        </w:tc>
        <w:tc>
          <w:tcPr>
            <w:tcW w:w="0" w:type="auto"/>
            <w:vAlign w:val="center"/>
            <w:hideMark/>
          </w:tcPr>
          <w:p w14:paraId="33AB6511" w14:textId="77777777" w:rsidR="003866EF" w:rsidRDefault="003866EF">
            <w:hyperlink r:id="rId382" w:history="1">
              <w:r>
                <w:rPr>
                  <w:rStyle w:val="Hyperlink"/>
                </w:rPr>
                <w:t>10.1007/164_2016_118</w:t>
              </w:r>
            </w:hyperlink>
          </w:p>
        </w:tc>
      </w:tr>
      <w:tr w:rsidR="003866EF" w14:paraId="51863584" w14:textId="77777777">
        <w:trPr>
          <w:tblCellSpacing w:w="15" w:type="dxa"/>
        </w:trPr>
        <w:tc>
          <w:tcPr>
            <w:tcW w:w="0" w:type="auto"/>
            <w:vAlign w:val="center"/>
            <w:hideMark/>
          </w:tcPr>
          <w:p w14:paraId="2CA54061" w14:textId="77777777" w:rsidR="003866EF" w:rsidRDefault="003866EF">
            <w:pPr>
              <w:jc w:val="center"/>
              <w:rPr>
                <w:b/>
                <w:bCs/>
              </w:rPr>
            </w:pPr>
            <w:r>
              <w:rPr>
                <w:b/>
                <w:bCs/>
              </w:rPr>
              <w:t>Journal Abbr</w:t>
            </w:r>
          </w:p>
        </w:tc>
        <w:tc>
          <w:tcPr>
            <w:tcW w:w="0" w:type="auto"/>
            <w:vAlign w:val="center"/>
            <w:hideMark/>
          </w:tcPr>
          <w:p w14:paraId="5AA39B35" w14:textId="77777777" w:rsidR="003866EF" w:rsidRDefault="003866EF">
            <w:r>
              <w:t>Handb Exp Pharmacol</w:t>
            </w:r>
          </w:p>
        </w:tc>
      </w:tr>
      <w:tr w:rsidR="003866EF" w14:paraId="0B112849" w14:textId="77777777">
        <w:trPr>
          <w:tblCellSpacing w:w="15" w:type="dxa"/>
        </w:trPr>
        <w:tc>
          <w:tcPr>
            <w:tcW w:w="0" w:type="auto"/>
            <w:vAlign w:val="center"/>
            <w:hideMark/>
          </w:tcPr>
          <w:p w14:paraId="24BFED0F" w14:textId="77777777" w:rsidR="003866EF" w:rsidRDefault="003866EF">
            <w:pPr>
              <w:jc w:val="center"/>
              <w:rPr>
                <w:b/>
                <w:bCs/>
              </w:rPr>
            </w:pPr>
            <w:r>
              <w:rPr>
                <w:b/>
                <w:bCs/>
              </w:rPr>
              <w:t>ISSN</w:t>
            </w:r>
          </w:p>
        </w:tc>
        <w:tc>
          <w:tcPr>
            <w:tcW w:w="0" w:type="auto"/>
            <w:vAlign w:val="center"/>
            <w:hideMark/>
          </w:tcPr>
          <w:p w14:paraId="71F625B3" w14:textId="77777777" w:rsidR="003866EF" w:rsidRDefault="003866EF">
            <w:r>
              <w:t>0171-2004</w:t>
            </w:r>
          </w:p>
        </w:tc>
      </w:tr>
      <w:tr w:rsidR="003866EF" w14:paraId="19CEA0E8" w14:textId="77777777">
        <w:trPr>
          <w:tblCellSpacing w:w="15" w:type="dxa"/>
        </w:trPr>
        <w:tc>
          <w:tcPr>
            <w:tcW w:w="0" w:type="auto"/>
            <w:vAlign w:val="center"/>
            <w:hideMark/>
          </w:tcPr>
          <w:p w14:paraId="2C432D7F" w14:textId="77777777" w:rsidR="003866EF" w:rsidRDefault="003866EF">
            <w:pPr>
              <w:jc w:val="center"/>
              <w:rPr>
                <w:b/>
                <w:bCs/>
              </w:rPr>
            </w:pPr>
            <w:r>
              <w:rPr>
                <w:b/>
                <w:bCs/>
              </w:rPr>
              <w:t>Date Added</w:t>
            </w:r>
          </w:p>
        </w:tc>
        <w:tc>
          <w:tcPr>
            <w:tcW w:w="0" w:type="auto"/>
            <w:vAlign w:val="center"/>
            <w:hideMark/>
          </w:tcPr>
          <w:p w14:paraId="283524B9" w14:textId="77777777" w:rsidR="003866EF" w:rsidRDefault="003866EF">
            <w:r>
              <w:t>6/11/2025, 2:32:22 PM</w:t>
            </w:r>
          </w:p>
        </w:tc>
      </w:tr>
      <w:tr w:rsidR="003866EF" w14:paraId="7A2A2E34" w14:textId="77777777">
        <w:trPr>
          <w:tblCellSpacing w:w="15" w:type="dxa"/>
        </w:trPr>
        <w:tc>
          <w:tcPr>
            <w:tcW w:w="0" w:type="auto"/>
            <w:vAlign w:val="center"/>
            <w:hideMark/>
          </w:tcPr>
          <w:p w14:paraId="26FF93A3" w14:textId="77777777" w:rsidR="003866EF" w:rsidRDefault="003866EF">
            <w:pPr>
              <w:jc w:val="center"/>
              <w:rPr>
                <w:b/>
                <w:bCs/>
              </w:rPr>
            </w:pPr>
            <w:r>
              <w:rPr>
                <w:b/>
                <w:bCs/>
              </w:rPr>
              <w:t>Modified</w:t>
            </w:r>
          </w:p>
        </w:tc>
        <w:tc>
          <w:tcPr>
            <w:tcW w:w="0" w:type="auto"/>
            <w:vAlign w:val="center"/>
            <w:hideMark/>
          </w:tcPr>
          <w:p w14:paraId="35CFA643" w14:textId="77777777" w:rsidR="003866EF" w:rsidRDefault="003866EF">
            <w:r>
              <w:t>6/16/2025, 1:11:48 PM</w:t>
            </w:r>
          </w:p>
        </w:tc>
      </w:tr>
    </w:tbl>
    <w:p w14:paraId="3F3B873D" w14:textId="77777777" w:rsidR="003866EF" w:rsidRDefault="003866EF" w:rsidP="003866EF">
      <w:pPr>
        <w:pStyle w:val="Heading3"/>
        <w:numPr>
          <w:ilvl w:val="0"/>
          <w:numId w:val="13"/>
        </w:numPr>
      </w:pPr>
      <w:r>
        <w:t>Tags:</w:t>
      </w:r>
    </w:p>
    <w:p w14:paraId="69BFFCDC" w14:textId="77777777" w:rsidR="003866EF" w:rsidRDefault="003866EF" w:rsidP="003866EF">
      <w:pPr>
        <w:pStyle w:val="item"/>
        <w:numPr>
          <w:ilvl w:val="1"/>
          <w:numId w:val="13"/>
        </w:numPr>
      </w:pPr>
      <w:r>
        <w:t>Humans</w:t>
      </w:r>
    </w:p>
    <w:p w14:paraId="05546BA0" w14:textId="77777777" w:rsidR="003866EF" w:rsidRDefault="003866EF" w:rsidP="003866EF">
      <w:pPr>
        <w:pStyle w:val="item"/>
        <w:numPr>
          <w:ilvl w:val="1"/>
          <w:numId w:val="13"/>
        </w:numPr>
      </w:pPr>
      <w:r>
        <w:t>Animals</w:t>
      </w:r>
    </w:p>
    <w:p w14:paraId="12B19B97" w14:textId="77777777" w:rsidR="003866EF" w:rsidRDefault="003866EF" w:rsidP="003866EF">
      <w:pPr>
        <w:pStyle w:val="item"/>
        <w:numPr>
          <w:ilvl w:val="1"/>
          <w:numId w:val="13"/>
        </w:numPr>
      </w:pPr>
      <w:r>
        <w:t>Inflammation</w:t>
      </w:r>
    </w:p>
    <w:p w14:paraId="42AAA7C1" w14:textId="77777777" w:rsidR="003866EF" w:rsidRDefault="003866EF" w:rsidP="003866EF">
      <w:pPr>
        <w:pStyle w:val="item"/>
        <w:numPr>
          <w:ilvl w:val="1"/>
          <w:numId w:val="13"/>
        </w:numPr>
      </w:pPr>
      <w:r>
        <w:t>Colon</w:t>
      </w:r>
    </w:p>
    <w:p w14:paraId="27F25DEC" w14:textId="77777777" w:rsidR="003866EF" w:rsidRDefault="003866EF" w:rsidP="003866EF">
      <w:pPr>
        <w:pStyle w:val="item"/>
        <w:numPr>
          <w:ilvl w:val="1"/>
          <w:numId w:val="13"/>
        </w:numPr>
      </w:pPr>
      <w:r>
        <w:t>Enteric nervous system (ENS)</w:t>
      </w:r>
    </w:p>
    <w:p w14:paraId="1809F32A" w14:textId="77777777" w:rsidR="003866EF" w:rsidRDefault="003866EF" w:rsidP="003866EF">
      <w:pPr>
        <w:pStyle w:val="item"/>
        <w:numPr>
          <w:ilvl w:val="1"/>
          <w:numId w:val="13"/>
        </w:numPr>
      </w:pPr>
      <w:r>
        <w:t>Gastrointestinal Motility</w:t>
      </w:r>
    </w:p>
    <w:p w14:paraId="50C25039" w14:textId="77777777" w:rsidR="003866EF" w:rsidRDefault="003866EF" w:rsidP="003866EF">
      <w:pPr>
        <w:pStyle w:val="item"/>
        <w:numPr>
          <w:ilvl w:val="1"/>
          <w:numId w:val="13"/>
        </w:numPr>
      </w:pPr>
      <w:r>
        <w:t>Stress</w:t>
      </w:r>
    </w:p>
    <w:p w14:paraId="498C7CDD" w14:textId="77777777" w:rsidR="003866EF" w:rsidRDefault="003866EF" w:rsidP="003866EF">
      <w:pPr>
        <w:pStyle w:val="item"/>
        <w:numPr>
          <w:ilvl w:val="1"/>
          <w:numId w:val="13"/>
        </w:numPr>
      </w:pPr>
      <w:r>
        <w:t>Absorption</w:t>
      </w:r>
    </w:p>
    <w:p w14:paraId="2D9F022D" w14:textId="77777777" w:rsidR="003866EF" w:rsidRDefault="003866EF" w:rsidP="003866EF">
      <w:pPr>
        <w:pStyle w:val="item"/>
        <w:numPr>
          <w:ilvl w:val="1"/>
          <w:numId w:val="13"/>
        </w:numPr>
      </w:pPr>
      <w:r>
        <w:t>Barrier function</w:t>
      </w:r>
    </w:p>
    <w:p w14:paraId="482354A9" w14:textId="77777777" w:rsidR="003866EF" w:rsidRDefault="003866EF" w:rsidP="003866EF">
      <w:pPr>
        <w:pStyle w:val="item"/>
        <w:numPr>
          <w:ilvl w:val="1"/>
          <w:numId w:val="13"/>
        </w:numPr>
      </w:pPr>
      <w:r>
        <w:lastRenderedPageBreak/>
        <w:t>Central nervous system (CNS)</w:t>
      </w:r>
    </w:p>
    <w:p w14:paraId="0E73A8D8" w14:textId="77777777" w:rsidR="003866EF" w:rsidRDefault="003866EF" w:rsidP="003866EF">
      <w:pPr>
        <w:pStyle w:val="item"/>
        <w:numPr>
          <w:ilvl w:val="1"/>
          <w:numId w:val="13"/>
        </w:numPr>
      </w:pPr>
      <w:r>
        <w:t>Constipation</w:t>
      </w:r>
    </w:p>
    <w:p w14:paraId="06212AF5" w14:textId="77777777" w:rsidR="003866EF" w:rsidRDefault="003866EF" w:rsidP="003866EF">
      <w:pPr>
        <w:pStyle w:val="item"/>
        <w:numPr>
          <w:ilvl w:val="1"/>
          <w:numId w:val="13"/>
        </w:numPr>
      </w:pPr>
      <w:r>
        <w:t>Diarrhea</w:t>
      </w:r>
    </w:p>
    <w:p w14:paraId="4179AD3B" w14:textId="77777777" w:rsidR="003866EF" w:rsidRDefault="003866EF" w:rsidP="003866EF">
      <w:pPr>
        <w:pStyle w:val="item"/>
        <w:numPr>
          <w:ilvl w:val="1"/>
          <w:numId w:val="13"/>
        </w:numPr>
      </w:pPr>
      <w:r>
        <w:t>Digestion</w:t>
      </w:r>
    </w:p>
    <w:p w14:paraId="73F77B0F" w14:textId="77777777" w:rsidR="003866EF" w:rsidRDefault="003866EF" w:rsidP="003866EF">
      <w:pPr>
        <w:pStyle w:val="item"/>
        <w:numPr>
          <w:ilvl w:val="1"/>
          <w:numId w:val="13"/>
        </w:numPr>
      </w:pPr>
      <w:r>
        <w:t>Enteric Nervous System/*physiopathology</w:t>
      </w:r>
    </w:p>
    <w:p w14:paraId="7838EB5A" w14:textId="77777777" w:rsidR="003866EF" w:rsidRDefault="003866EF" w:rsidP="003866EF">
      <w:pPr>
        <w:pStyle w:val="item"/>
        <w:numPr>
          <w:ilvl w:val="1"/>
          <w:numId w:val="13"/>
        </w:numPr>
      </w:pPr>
      <w:r>
        <w:t>Epithelial barrier</w:t>
      </w:r>
    </w:p>
    <w:p w14:paraId="3AA9D41B" w14:textId="77777777" w:rsidR="003866EF" w:rsidRDefault="003866EF" w:rsidP="003866EF">
      <w:pPr>
        <w:pStyle w:val="item"/>
        <w:numPr>
          <w:ilvl w:val="1"/>
          <w:numId w:val="13"/>
        </w:numPr>
      </w:pPr>
      <w:r>
        <w:t>Gastric Juice/metabolism</w:t>
      </w:r>
    </w:p>
    <w:p w14:paraId="203AE5C1" w14:textId="77777777" w:rsidR="003866EF" w:rsidRDefault="003866EF" w:rsidP="003866EF">
      <w:pPr>
        <w:pStyle w:val="item"/>
        <w:numPr>
          <w:ilvl w:val="1"/>
          <w:numId w:val="13"/>
        </w:numPr>
      </w:pPr>
      <w:r>
        <w:t>Gastrointestinal Absorption</w:t>
      </w:r>
    </w:p>
    <w:p w14:paraId="0E8CDDB4" w14:textId="77777777" w:rsidR="003866EF" w:rsidRDefault="003866EF" w:rsidP="003866EF">
      <w:pPr>
        <w:pStyle w:val="item"/>
        <w:numPr>
          <w:ilvl w:val="1"/>
          <w:numId w:val="13"/>
        </w:numPr>
      </w:pPr>
      <w:r>
        <w:t>Gastrointestinal Diseases/immunology/*physiopathology</w:t>
      </w:r>
    </w:p>
    <w:p w14:paraId="4D220BE5" w14:textId="77777777" w:rsidR="003866EF" w:rsidRDefault="003866EF" w:rsidP="003866EF">
      <w:pPr>
        <w:pStyle w:val="item"/>
        <w:numPr>
          <w:ilvl w:val="1"/>
          <w:numId w:val="13"/>
        </w:numPr>
      </w:pPr>
      <w:r>
        <w:t>Gastrointestinal Tract/immunology/innervation/metabolism/physiopathology</w:t>
      </w:r>
    </w:p>
    <w:p w14:paraId="2E2F314D" w14:textId="77777777" w:rsidR="003866EF" w:rsidRDefault="003866EF" w:rsidP="003866EF">
      <w:pPr>
        <w:pStyle w:val="item"/>
        <w:numPr>
          <w:ilvl w:val="1"/>
          <w:numId w:val="13"/>
        </w:numPr>
      </w:pPr>
      <w:r>
        <w:t>Gut microbiome</w:t>
      </w:r>
    </w:p>
    <w:p w14:paraId="63831A08" w14:textId="77777777" w:rsidR="003866EF" w:rsidRDefault="003866EF" w:rsidP="003866EF">
      <w:pPr>
        <w:pStyle w:val="item"/>
        <w:numPr>
          <w:ilvl w:val="1"/>
          <w:numId w:val="13"/>
        </w:numPr>
      </w:pPr>
      <w:r>
        <w:t>Inflammatory bowel disease (IBD)</w:t>
      </w:r>
    </w:p>
    <w:p w14:paraId="378A948D" w14:textId="77777777" w:rsidR="003866EF" w:rsidRDefault="003866EF" w:rsidP="003866EF">
      <w:pPr>
        <w:pStyle w:val="item"/>
        <w:numPr>
          <w:ilvl w:val="1"/>
          <w:numId w:val="13"/>
        </w:numPr>
      </w:pPr>
      <w:r>
        <w:t>Intestinal permeability</w:t>
      </w:r>
    </w:p>
    <w:p w14:paraId="5A71B16C" w14:textId="77777777" w:rsidR="003866EF" w:rsidRDefault="003866EF" w:rsidP="003866EF">
      <w:pPr>
        <w:pStyle w:val="item"/>
        <w:numPr>
          <w:ilvl w:val="1"/>
          <w:numId w:val="13"/>
        </w:numPr>
      </w:pPr>
      <w:r>
        <w:t>Intestinal Secretions/metabolism</w:t>
      </w:r>
    </w:p>
    <w:p w14:paraId="56B07205" w14:textId="77777777" w:rsidR="003866EF" w:rsidRDefault="003866EF" w:rsidP="003866EF">
      <w:pPr>
        <w:pStyle w:val="item"/>
        <w:numPr>
          <w:ilvl w:val="1"/>
          <w:numId w:val="13"/>
        </w:numPr>
      </w:pPr>
      <w:r>
        <w:t>Irritable bowel syndrome (IBS)</w:t>
      </w:r>
    </w:p>
    <w:p w14:paraId="4A131856" w14:textId="77777777" w:rsidR="003866EF" w:rsidRDefault="003866EF" w:rsidP="003866EF">
      <w:pPr>
        <w:pStyle w:val="item"/>
        <w:numPr>
          <w:ilvl w:val="1"/>
          <w:numId w:val="13"/>
        </w:numPr>
      </w:pPr>
      <w:r>
        <w:t>Mucosa</w:t>
      </w:r>
    </w:p>
    <w:p w14:paraId="59997202" w14:textId="77777777" w:rsidR="003866EF" w:rsidRDefault="003866EF" w:rsidP="003866EF">
      <w:pPr>
        <w:pStyle w:val="item"/>
        <w:numPr>
          <w:ilvl w:val="1"/>
          <w:numId w:val="13"/>
        </w:numPr>
      </w:pPr>
      <w:r>
        <w:t>Secretion</w:t>
      </w:r>
    </w:p>
    <w:p w14:paraId="6EB79D9A" w14:textId="77777777" w:rsidR="003866EF" w:rsidRDefault="003866EF" w:rsidP="003866EF">
      <w:pPr>
        <w:pStyle w:val="item"/>
        <w:numPr>
          <w:ilvl w:val="1"/>
          <w:numId w:val="13"/>
        </w:numPr>
      </w:pPr>
      <w:r>
        <w:t>Small intestine</w:t>
      </w:r>
    </w:p>
    <w:p w14:paraId="152605D9" w14:textId="77777777" w:rsidR="003866EF" w:rsidRDefault="003866EF" w:rsidP="003866EF">
      <w:pPr>
        <w:pStyle w:val="item"/>
        <w:numPr>
          <w:ilvl w:val="1"/>
          <w:numId w:val="13"/>
        </w:numPr>
      </w:pPr>
      <w:r>
        <w:t>Smooth muscle</w:t>
      </w:r>
    </w:p>
    <w:p w14:paraId="6EBB14B2" w14:textId="77777777" w:rsidR="003866EF" w:rsidRDefault="003866EF" w:rsidP="003866EF">
      <w:pPr>
        <w:pStyle w:val="item"/>
        <w:numPr>
          <w:ilvl w:val="1"/>
          <w:numId w:val="13"/>
        </w:numPr>
      </w:pPr>
      <w:r>
        <w:t>Visceral pain</w:t>
      </w:r>
    </w:p>
    <w:p w14:paraId="1A15D9B7" w14:textId="77777777" w:rsidR="003866EF" w:rsidRDefault="003866EF" w:rsidP="003866EF">
      <w:pPr>
        <w:pStyle w:val="Heading2"/>
        <w:numPr>
          <w:ilvl w:val="0"/>
          <w:numId w:val="13"/>
        </w:numPr>
      </w:pPr>
      <w:r>
        <w:t>Gastrointestinal problems, mechanisms and possible therapeutic directions in Gulf war illness: a mini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4D326510" w14:textId="77777777">
        <w:trPr>
          <w:tblCellSpacing w:w="15" w:type="dxa"/>
        </w:trPr>
        <w:tc>
          <w:tcPr>
            <w:tcW w:w="0" w:type="auto"/>
            <w:vAlign w:val="center"/>
            <w:hideMark/>
          </w:tcPr>
          <w:p w14:paraId="534E0E6E" w14:textId="77777777" w:rsidR="003866EF" w:rsidRDefault="003866EF">
            <w:pPr>
              <w:jc w:val="center"/>
              <w:rPr>
                <w:b/>
                <w:bCs/>
              </w:rPr>
            </w:pPr>
            <w:r>
              <w:rPr>
                <w:b/>
                <w:bCs/>
              </w:rPr>
              <w:t>Item Type</w:t>
            </w:r>
          </w:p>
        </w:tc>
        <w:tc>
          <w:tcPr>
            <w:tcW w:w="0" w:type="auto"/>
            <w:vAlign w:val="center"/>
            <w:hideMark/>
          </w:tcPr>
          <w:p w14:paraId="748C80B4" w14:textId="77777777" w:rsidR="003866EF" w:rsidRDefault="003866EF">
            <w:r>
              <w:t>Journal Article</w:t>
            </w:r>
          </w:p>
        </w:tc>
      </w:tr>
      <w:tr w:rsidR="003866EF" w14:paraId="0608EDE8" w14:textId="77777777">
        <w:trPr>
          <w:tblCellSpacing w:w="15" w:type="dxa"/>
        </w:trPr>
        <w:tc>
          <w:tcPr>
            <w:tcW w:w="0" w:type="auto"/>
            <w:vAlign w:val="center"/>
            <w:hideMark/>
          </w:tcPr>
          <w:p w14:paraId="215BF167" w14:textId="77777777" w:rsidR="003866EF" w:rsidRDefault="003866EF">
            <w:pPr>
              <w:jc w:val="center"/>
              <w:rPr>
                <w:b/>
                <w:bCs/>
              </w:rPr>
            </w:pPr>
            <w:r>
              <w:rPr>
                <w:b/>
                <w:bCs/>
              </w:rPr>
              <w:t>Author</w:t>
            </w:r>
          </w:p>
        </w:tc>
        <w:tc>
          <w:tcPr>
            <w:tcW w:w="0" w:type="auto"/>
            <w:vAlign w:val="center"/>
            <w:hideMark/>
          </w:tcPr>
          <w:p w14:paraId="5F48C70C" w14:textId="77777777" w:rsidR="003866EF" w:rsidRDefault="003866EF">
            <w:r>
              <w:t>Diana A. Kimono</w:t>
            </w:r>
          </w:p>
        </w:tc>
      </w:tr>
      <w:tr w:rsidR="003866EF" w14:paraId="10B500AD" w14:textId="77777777">
        <w:trPr>
          <w:tblCellSpacing w:w="15" w:type="dxa"/>
        </w:trPr>
        <w:tc>
          <w:tcPr>
            <w:tcW w:w="0" w:type="auto"/>
            <w:vAlign w:val="center"/>
            <w:hideMark/>
          </w:tcPr>
          <w:p w14:paraId="1F9B88E4" w14:textId="77777777" w:rsidR="003866EF" w:rsidRDefault="003866EF">
            <w:pPr>
              <w:jc w:val="center"/>
              <w:rPr>
                <w:b/>
                <w:bCs/>
              </w:rPr>
            </w:pPr>
            <w:r>
              <w:rPr>
                <w:b/>
                <w:bCs/>
              </w:rPr>
              <w:t>Abstract</w:t>
            </w:r>
          </w:p>
        </w:tc>
        <w:tc>
          <w:tcPr>
            <w:tcW w:w="0" w:type="auto"/>
            <w:vAlign w:val="center"/>
            <w:hideMark/>
          </w:tcPr>
          <w:p w14:paraId="2CDF61BB" w14:textId="77777777" w:rsidR="003866EF" w:rsidRDefault="003866EF">
            <w:r>
              <w:t>By its nature, Gulf war illness (GWI) is multisymptomatic and affects several organ systems in the body. Along with other symptoms, veterans who suffer from GWI commonly report chronic gastrointestinal issues such as constipation, pain, indigestion, etc. However, until recently, most attention has been focused on neurological disturbances such as cognitive impairments, chronic fatigue, and chronic pain among affected veterans. With such high prevalence of gastrointestinal problems among Gulf war (GW) veterans, it is surprising that there is little research to investigate the mechanisms behind these issues. This review summarizes all the available works on the mechanisms behind gastrointestinal problems in GWI that have been published to date in various databases. Generally, these studies, which were done in rodent models, in vitro and human cohorts propose that an altered microbiome, a reactive enteric nervous system or a leaky gut among other possible mechanisms are the major drivers of gastrointestinal problems reported in GWI. This review aims to draw attention to the gastrointestinal tract as an important player in GWI disease pathology and a potential therapeutic target.</w:t>
            </w:r>
          </w:p>
        </w:tc>
      </w:tr>
      <w:tr w:rsidR="003866EF" w14:paraId="5299FF6E" w14:textId="77777777">
        <w:trPr>
          <w:tblCellSpacing w:w="15" w:type="dxa"/>
        </w:trPr>
        <w:tc>
          <w:tcPr>
            <w:tcW w:w="0" w:type="auto"/>
            <w:vAlign w:val="center"/>
            <w:hideMark/>
          </w:tcPr>
          <w:p w14:paraId="0AE7BA1A" w14:textId="77777777" w:rsidR="003866EF" w:rsidRDefault="003866EF">
            <w:pPr>
              <w:jc w:val="center"/>
              <w:rPr>
                <w:b/>
                <w:bCs/>
              </w:rPr>
            </w:pPr>
            <w:r>
              <w:rPr>
                <w:b/>
                <w:bCs/>
              </w:rPr>
              <w:t>Date</w:t>
            </w:r>
          </w:p>
        </w:tc>
        <w:tc>
          <w:tcPr>
            <w:tcW w:w="0" w:type="auto"/>
            <w:vAlign w:val="center"/>
            <w:hideMark/>
          </w:tcPr>
          <w:p w14:paraId="76DB3555" w14:textId="77777777" w:rsidR="003866EF" w:rsidRDefault="003866EF">
            <w:r>
              <w:t>2021 Sep 9</w:t>
            </w:r>
          </w:p>
        </w:tc>
      </w:tr>
      <w:tr w:rsidR="003866EF" w14:paraId="52A2A78D" w14:textId="77777777">
        <w:trPr>
          <w:tblCellSpacing w:w="15" w:type="dxa"/>
        </w:trPr>
        <w:tc>
          <w:tcPr>
            <w:tcW w:w="0" w:type="auto"/>
            <w:vAlign w:val="center"/>
            <w:hideMark/>
          </w:tcPr>
          <w:p w14:paraId="78E8FB0B" w14:textId="77777777" w:rsidR="003866EF" w:rsidRDefault="003866EF">
            <w:pPr>
              <w:jc w:val="center"/>
              <w:rPr>
                <w:b/>
                <w:bCs/>
              </w:rPr>
            </w:pPr>
            <w:r>
              <w:rPr>
                <w:b/>
                <w:bCs/>
              </w:rPr>
              <w:t>Language</w:t>
            </w:r>
          </w:p>
        </w:tc>
        <w:tc>
          <w:tcPr>
            <w:tcW w:w="0" w:type="auto"/>
            <w:vAlign w:val="center"/>
            <w:hideMark/>
          </w:tcPr>
          <w:p w14:paraId="1CF3DE44" w14:textId="77777777" w:rsidR="003866EF" w:rsidRDefault="003866EF">
            <w:r>
              <w:t>eng</w:t>
            </w:r>
          </w:p>
        </w:tc>
      </w:tr>
      <w:tr w:rsidR="003866EF" w14:paraId="0812ADFD" w14:textId="77777777">
        <w:trPr>
          <w:tblCellSpacing w:w="15" w:type="dxa"/>
        </w:trPr>
        <w:tc>
          <w:tcPr>
            <w:tcW w:w="0" w:type="auto"/>
            <w:vAlign w:val="center"/>
            <w:hideMark/>
          </w:tcPr>
          <w:p w14:paraId="4502A5B0" w14:textId="77777777" w:rsidR="003866EF" w:rsidRDefault="003866EF">
            <w:pPr>
              <w:jc w:val="center"/>
              <w:rPr>
                <w:b/>
                <w:bCs/>
              </w:rPr>
            </w:pPr>
            <w:r>
              <w:rPr>
                <w:b/>
                <w:bCs/>
              </w:rPr>
              <w:lastRenderedPageBreak/>
              <w:t>Rights</w:t>
            </w:r>
          </w:p>
        </w:tc>
        <w:tc>
          <w:tcPr>
            <w:tcW w:w="0" w:type="auto"/>
            <w:vAlign w:val="center"/>
            <w:hideMark/>
          </w:tcPr>
          <w:p w14:paraId="119B2622" w14:textId="77777777" w:rsidR="003866EF" w:rsidRDefault="003866EF">
            <w:r>
              <w:t>© 2021. The Author(s).</w:t>
            </w:r>
          </w:p>
        </w:tc>
      </w:tr>
      <w:tr w:rsidR="003866EF" w14:paraId="37A42349" w14:textId="77777777">
        <w:trPr>
          <w:tblCellSpacing w:w="15" w:type="dxa"/>
        </w:trPr>
        <w:tc>
          <w:tcPr>
            <w:tcW w:w="0" w:type="auto"/>
            <w:vAlign w:val="center"/>
            <w:hideMark/>
          </w:tcPr>
          <w:p w14:paraId="4FA968E6" w14:textId="77777777" w:rsidR="003866EF" w:rsidRDefault="003866EF">
            <w:pPr>
              <w:jc w:val="center"/>
              <w:rPr>
                <w:b/>
                <w:bCs/>
              </w:rPr>
            </w:pPr>
            <w:r>
              <w:rPr>
                <w:b/>
                <w:bCs/>
              </w:rPr>
              <w:t>Extra</w:t>
            </w:r>
          </w:p>
        </w:tc>
        <w:tc>
          <w:tcPr>
            <w:tcW w:w="0" w:type="auto"/>
            <w:vAlign w:val="center"/>
            <w:hideMark/>
          </w:tcPr>
          <w:p w14:paraId="312A1CEB" w14:textId="77777777" w:rsidR="003866EF" w:rsidRDefault="003866EF">
            <w:r>
              <w:t>Place: England PMID: 34503577 PMCID: PMC8431926</w:t>
            </w:r>
          </w:p>
        </w:tc>
      </w:tr>
      <w:tr w:rsidR="003866EF" w14:paraId="4292377F" w14:textId="77777777">
        <w:trPr>
          <w:tblCellSpacing w:w="15" w:type="dxa"/>
        </w:trPr>
        <w:tc>
          <w:tcPr>
            <w:tcW w:w="0" w:type="auto"/>
            <w:vAlign w:val="center"/>
            <w:hideMark/>
          </w:tcPr>
          <w:p w14:paraId="2EEA7F0A" w14:textId="77777777" w:rsidR="003866EF" w:rsidRDefault="003866EF">
            <w:pPr>
              <w:jc w:val="center"/>
              <w:rPr>
                <w:b/>
                <w:bCs/>
              </w:rPr>
            </w:pPr>
            <w:r>
              <w:rPr>
                <w:b/>
                <w:bCs/>
              </w:rPr>
              <w:t>Volume</w:t>
            </w:r>
          </w:p>
        </w:tc>
        <w:tc>
          <w:tcPr>
            <w:tcW w:w="0" w:type="auto"/>
            <w:vAlign w:val="center"/>
            <w:hideMark/>
          </w:tcPr>
          <w:p w14:paraId="75185C1A" w14:textId="77777777" w:rsidR="003866EF" w:rsidRDefault="003866EF">
            <w:r>
              <w:t>8</w:t>
            </w:r>
          </w:p>
        </w:tc>
      </w:tr>
      <w:tr w:rsidR="003866EF" w14:paraId="64280102" w14:textId="77777777">
        <w:trPr>
          <w:tblCellSpacing w:w="15" w:type="dxa"/>
        </w:trPr>
        <w:tc>
          <w:tcPr>
            <w:tcW w:w="0" w:type="auto"/>
            <w:vAlign w:val="center"/>
            <w:hideMark/>
          </w:tcPr>
          <w:p w14:paraId="7E67EC42" w14:textId="77777777" w:rsidR="003866EF" w:rsidRDefault="003866EF">
            <w:pPr>
              <w:jc w:val="center"/>
              <w:rPr>
                <w:b/>
                <w:bCs/>
              </w:rPr>
            </w:pPr>
            <w:r>
              <w:rPr>
                <w:b/>
                <w:bCs/>
              </w:rPr>
              <w:t>Pages</w:t>
            </w:r>
          </w:p>
        </w:tc>
        <w:tc>
          <w:tcPr>
            <w:tcW w:w="0" w:type="auto"/>
            <w:vAlign w:val="center"/>
            <w:hideMark/>
          </w:tcPr>
          <w:p w14:paraId="73DF9A1B" w14:textId="77777777" w:rsidR="003866EF" w:rsidRDefault="003866EF">
            <w:r>
              <w:t>50</w:t>
            </w:r>
          </w:p>
        </w:tc>
      </w:tr>
      <w:tr w:rsidR="003866EF" w14:paraId="7C137BCE" w14:textId="77777777">
        <w:trPr>
          <w:tblCellSpacing w:w="15" w:type="dxa"/>
        </w:trPr>
        <w:tc>
          <w:tcPr>
            <w:tcW w:w="0" w:type="auto"/>
            <w:vAlign w:val="center"/>
            <w:hideMark/>
          </w:tcPr>
          <w:p w14:paraId="6DBB85A9" w14:textId="77777777" w:rsidR="003866EF" w:rsidRDefault="003866EF">
            <w:pPr>
              <w:jc w:val="center"/>
              <w:rPr>
                <w:b/>
                <w:bCs/>
              </w:rPr>
            </w:pPr>
            <w:r>
              <w:rPr>
                <w:b/>
                <w:bCs/>
              </w:rPr>
              <w:t>Publication</w:t>
            </w:r>
          </w:p>
        </w:tc>
        <w:tc>
          <w:tcPr>
            <w:tcW w:w="0" w:type="auto"/>
            <w:vAlign w:val="center"/>
            <w:hideMark/>
          </w:tcPr>
          <w:p w14:paraId="4E039FBA" w14:textId="77777777" w:rsidR="003866EF" w:rsidRDefault="003866EF">
            <w:r>
              <w:t>Military Medical Research</w:t>
            </w:r>
          </w:p>
        </w:tc>
      </w:tr>
      <w:tr w:rsidR="003866EF" w14:paraId="57EEEFC5" w14:textId="77777777">
        <w:trPr>
          <w:tblCellSpacing w:w="15" w:type="dxa"/>
        </w:trPr>
        <w:tc>
          <w:tcPr>
            <w:tcW w:w="0" w:type="auto"/>
            <w:vAlign w:val="center"/>
            <w:hideMark/>
          </w:tcPr>
          <w:p w14:paraId="12819ADB" w14:textId="77777777" w:rsidR="003866EF" w:rsidRDefault="003866EF">
            <w:pPr>
              <w:jc w:val="center"/>
              <w:rPr>
                <w:b/>
                <w:bCs/>
              </w:rPr>
            </w:pPr>
            <w:r>
              <w:rPr>
                <w:b/>
                <w:bCs/>
              </w:rPr>
              <w:t>DOI</w:t>
            </w:r>
          </w:p>
        </w:tc>
        <w:tc>
          <w:tcPr>
            <w:tcW w:w="0" w:type="auto"/>
            <w:vAlign w:val="center"/>
            <w:hideMark/>
          </w:tcPr>
          <w:p w14:paraId="111E7158" w14:textId="77777777" w:rsidR="003866EF" w:rsidRDefault="003866EF">
            <w:hyperlink r:id="rId383" w:history="1">
              <w:r>
                <w:rPr>
                  <w:rStyle w:val="Hyperlink"/>
                </w:rPr>
                <w:t>10.1186/s40779-021-00341-4</w:t>
              </w:r>
            </w:hyperlink>
          </w:p>
        </w:tc>
      </w:tr>
      <w:tr w:rsidR="003866EF" w14:paraId="21F82C01" w14:textId="77777777">
        <w:trPr>
          <w:tblCellSpacing w:w="15" w:type="dxa"/>
        </w:trPr>
        <w:tc>
          <w:tcPr>
            <w:tcW w:w="0" w:type="auto"/>
            <w:vAlign w:val="center"/>
            <w:hideMark/>
          </w:tcPr>
          <w:p w14:paraId="04713841" w14:textId="77777777" w:rsidR="003866EF" w:rsidRDefault="003866EF">
            <w:pPr>
              <w:jc w:val="center"/>
              <w:rPr>
                <w:b/>
                <w:bCs/>
              </w:rPr>
            </w:pPr>
            <w:r>
              <w:rPr>
                <w:b/>
                <w:bCs/>
              </w:rPr>
              <w:t>Issue</w:t>
            </w:r>
          </w:p>
        </w:tc>
        <w:tc>
          <w:tcPr>
            <w:tcW w:w="0" w:type="auto"/>
            <w:vAlign w:val="center"/>
            <w:hideMark/>
          </w:tcPr>
          <w:p w14:paraId="0687C75F" w14:textId="77777777" w:rsidR="003866EF" w:rsidRDefault="003866EF">
            <w:r>
              <w:t>1</w:t>
            </w:r>
          </w:p>
        </w:tc>
      </w:tr>
      <w:tr w:rsidR="003866EF" w14:paraId="550461FD" w14:textId="77777777">
        <w:trPr>
          <w:tblCellSpacing w:w="15" w:type="dxa"/>
        </w:trPr>
        <w:tc>
          <w:tcPr>
            <w:tcW w:w="0" w:type="auto"/>
            <w:vAlign w:val="center"/>
            <w:hideMark/>
          </w:tcPr>
          <w:p w14:paraId="48BCE772" w14:textId="77777777" w:rsidR="003866EF" w:rsidRDefault="003866EF">
            <w:pPr>
              <w:jc w:val="center"/>
              <w:rPr>
                <w:b/>
                <w:bCs/>
              </w:rPr>
            </w:pPr>
            <w:r>
              <w:rPr>
                <w:b/>
                <w:bCs/>
              </w:rPr>
              <w:t>Journal Abbr</w:t>
            </w:r>
          </w:p>
        </w:tc>
        <w:tc>
          <w:tcPr>
            <w:tcW w:w="0" w:type="auto"/>
            <w:vAlign w:val="center"/>
            <w:hideMark/>
          </w:tcPr>
          <w:p w14:paraId="1207EC64" w14:textId="77777777" w:rsidR="003866EF" w:rsidRDefault="003866EF">
            <w:r>
              <w:t>Mil Med Res</w:t>
            </w:r>
          </w:p>
        </w:tc>
      </w:tr>
      <w:tr w:rsidR="003866EF" w14:paraId="46393C10" w14:textId="77777777">
        <w:trPr>
          <w:tblCellSpacing w:w="15" w:type="dxa"/>
        </w:trPr>
        <w:tc>
          <w:tcPr>
            <w:tcW w:w="0" w:type="auto"/>
            <w:vAlign w:val="center"/>
            <w:hideMark/>
          </w:tcPr>
          <w:p w14:paraId="24300074" w14:textId="77777777" w:rsidR="003866EF" w:rsidRDefault="003866EF">
            <w:pPr>
              <w:jc w:val="center"/>
              <w:rPr>
                <w:b/>
                <w:bCs/>
              </w:rPr>
            </w:pPr>
            <w:r>
              <w:rPr>
                <w:b/>
                <w:bCs/>
              </w:rPr>
              <w:t>ISSN</w:t>
            </w:r>
          </w:p>
        </w:tc>
        <w:tc>
          <w:tcPr>
            <w:tcW w:w="0" w:type="auto"/>
            <w:vAlign w:val="center"/>
            <w:hideMark/>
          </w:tcPr>
          <w:p w14:paraId="608E17F0" w14:textId="77777777" w:rsidR="003866EF" w:rsidRDefault="003866EF">
            <w:r>
              <w:t>2054-9369 2095-7467</w:t>
            </w:r>
          </w:p>
        </w:tc>
      </w:tr>
      <w:tr w:rsidR="003866EF" w14:paraId="3F409B21" w14:textId="77777777">
        <w:trPr>
          <w:tblCellSpacing w:w="15" w:type="dxa"/>
        </w:trPr>
        <w:tc>
          <w:tcPr>
            <w:tcW w:w="0" w:type="auto"/>
            <w:vAlign w:val="center"/>
            <w:hideMark/>
          </w:tcPr>
          <w:p w14:paraId="1CC1FE8B" w14:textId="77777777" w:rsidR="003866EF" w:rsidRDefault="003866EF">
            <w:pPr>
              <w:jc w:val="center"/>
              <w:rPr>
                <w:b/>
                <w:bCs/>
              </w:rPr>
            </w:pPr>
            <w:r>
              <w:rPr>
                <w:b/>
                <w:bCs/>
              </w:rPr>
              <w:t>Date Added</w:t>
            </w:r>
          </w:p>
        </w:tc>
        <w:tc>
          <w:tcPr>
            <w:tcW w:w="0" w:type="auto"/>
            <w:vAlign w:val="center"/>
            <w:hideMark/>
          </w:tcPr>
          <w:p w14:paraId="594ECDF8" w14:textId="77777777" w:rsidR="003866EF" w:rsidRDefault="003866EF">
            <w:r>
              <w:t>6/11/2025, 2:32:24 PM</w:t>
            </w:r>
          </w:p>
        </w:tc>
      </w:tr>
      <w:tr w:rsidR="003866EF" w14:paraId="5229A5FB" w14:textId="77777777">
        <w:trPr>
          <w:tblCellSpacing w:w="15" w:type="dxa"/>
        </w:trPr>
        <w:tc>
          <w:tcPr>
            <w:tcW w:w="0" w:type="auto"/>
            <w:vAlign w:val="center"/>
            <w:hideMark/>
          </w:tcPr>
          <w:p w14:paraId="2C8C1A61" w14:textId="77777777" w:rsidR="003866EF" w:rsidRDefault="003866EF">
            <w:pPr>
              <w:jc w:val="center"/>
              <w:rPr>
                <w:b/>
                <w:bCs/>
              </w:rPr>
            </w:pPr>
            <w:r>
              <w:rPr>
                <w:b/>
                <w:bCs/>
              </w:rPr>
              <w:t>Modified</w:t>
            </w:r>
          </w:p>
        </w:tc>
        <w:tc>
          <w:tcPr>
            <w:tcW w:w="0" w:type="auto"/>
            <w:vAlign w:val="center"/>
            <w:hideMark/>
          </w:tcPr>
          <w:p w14:paraId="15DCC977" w14:textId="77777777" w:rsidR="003866EF" w:rsidRDefault="003866EF">
            <w:r>
              <w:t>6/11/2025, 2:32:24 PM</w:t>
            </w:r>
          </w:p>
        </w:tc>
      </w:tr>
    </w:tbl>
    <w:p w14:paraId="22D18087" w14:textId="77777777" w:rsidR="003866EF" w:rsidRDefault="003866EF" w:rsidP="003866EF">
      <w:pPr>
        <w:pStyle w:val="Heading3"/>
        <w:numPr>
          <w:ilvl w:val="0"/>
          <w:numId w:val="13"/>
        </w:numPr>
      </w:pPr>
      <w:r>
        <w:t>Tags:</w:t>
      </w:r>
    </w:p>
    <w:p w14:paraId="5A3C7590" w14:textId="77777777" w:rsidR="003866EF" w:rsidRDefault="003866EF" w:rsidP="003866EF">
      <w:pPr>
        <w:pStyle w:val="item"/>
        <w:numPr>
          <w:ilvl w:val="1"/>
          <w:numId w:val="13"/>
        </w:numPr>
      </w:pPr>
      <w:r>
        <w:t>Humans</w:t>
      </w:r>
    </w:p>
    <w:p w14:paraId="5C76E9D5" w14:textId="77777777" w:rsidR="003866EF" w:rsidRDefault="003866EF" w:rsidP="003866EF">
      <w:pPr>
        <w:pStyle w:val="item"/>
        <w:numPr>
          <w:ilvl w:val="1"/>
          <w:numId w:val="13"/>
        </w:numPr>
      </w:pPr>
      <w:r>
        <w:t>Enteric nervous system</w:t>
      </w:r>
    </w:p>
    <w:p w14:paraId="58F56605" w14:textId="77777777" w:rsidR="003866EF" w:rsidRDefault="003866EF" w:rsidP="003866EF">
      <w:pPr>
        <w:pStyle w:val="item"/>
        <w:numPr>
          <w:ilvl w:val="1"/>
          <w:numId w:val="13"/>
        </w:numPr>
      </w:pPr>
      <w:r>
        <w:t>Microbiome</w:t>
      </w:r>
    </w:p>
    <w:p w14:paraId="5957BF42" w14:textId="77777777" w:rsidR="003866EF" w:rsidRDefault="003866EF" w:rsidP="003866EF">
      <w:pPr>
        <w:pStyle w:val="item"/>
        <w:numPr>
          <w:ilvl w:val="1"/>
          <w:numId w:val="13"/>
        </w:numPr>
      </w:pPr>
      <w:r>
        <w:t>GI</w:t>
      </w:r>
    </w:p>
    <w:p w14:paraId="165120F8" w14:textId="77777777" w:rsidR="003866EF" w:rsidRDefault="003866EF" w:rsidP="003866EF">
      <w:pPr>
        <w:pStyle w:val="item"/>
        <w:numPr>
          <w:ilvl w:val="1"/>
          <w:numId w:val="13"/>
        </w:numPr>
      </w:pPr>
      <w:r>
        <w:t>Enteric Nervous System/drug effects/physiopathology</w:t>
      </w:r>
    </w:p>
    <w:p w14:paraId="416A8357" w14:textId="77777777" w:rsidR="003866EF" w:rsidRDefault="003866EF" w:rsidP="003866EF">
      <w:pPr>
        <w:pStyle w:val="item"/>
        <w:numPr>
          <w:ilvl w:val="1"/>
          <w:numId w:val="13"/>
        </w:numPr>
      </w:pPr>
      <w:r>
        <w:t>Gastrointestinal</w:t>
      </w:r>
    </w:p>
    <w:p w14:paraId="2E3D71C1" w14:textId="77777777" w:rsidR="003866EF" w:rsidRDefault="003866EF" w:rsidP="003866EF">
      <w:pPr>
        <w:pStyle w:val="item"/>
        <w:numPr>
          <w:ilvl w:val="1"/>
          <w:numId w:val="13"/>
        </w:numPr>
      </w:pPr>
      <w:r>
        <w:t>Gastrointestinal Diseases/*etiology/physiopathology</w:t>
      </w:r>
    </w:p>
    <w:p w14:paraId="0641C817" w14:textId="77777777" w:rsidR="003866EF" w:rsidRDefault="003866EF" w:rsidP="003866EF">
      <w:pPr>
        <w:pStyle w:val="item"/>
        <w:numPr>
          <w:ilvl w:val="1"/>
          <w:numId w:val="13"/>
        </w:numPr>
      </w:pPr>
      <w:r>
        <w:t>Gastrointestinal Microbiome/immunology/physiology</w:t>
      </w:r>
    </w:p>
    <w:p w14:paraId="24A5DF11" w14:textId="77777777" w:rsidR="003866EF" w:rsidRDefault="003866EF" w:rsidP="003866EF">
      <w:pPr>
        <w:pStyle w:val="item"/>
        <w:numPr>
          <w:ilvl w:val="1"/>
          <w:numId w:val="13"/>
        </w:numPr>
      </w:pPr>
      <w:r>
        <w:t>Gulf war illness</w:t>
      </w:r>
    </w:p>
    <w:p w14:paraId="0A6B584F" w14:textId="77777777" w:rsidR="003866EF" w:rsidRDefault="003866EF" w:rsidP="003866EF">
      <w:pPr>
        <w:pStyle w:val="item"/>
        <w:numPr>
          <w:ilvl w:val="1"/>
          <w:numId w:val="13"/>
        </w:numPr>
      </w:pPr>
      <w:r>
        <w:t>GWI</w:t>
      </w:r>
    </w:p>
    <w:p w14:paraId="53278CF7" w14:textId="77777777" w:rsidR="003866EF" w:rsidRDefault="003866EF" w:rsidP="003866EF">
      <w:pPr>
        <w:pStyle w:val="item"/>
        <w:numPr>
          <w:ilvl w:val="1"/>
          <w:numId w:val="13"/>
        </w:numPr>
      </w:pPr>
      <w:r>
        <w:t>Leaky gut</w:t>
      </w:r>
    </w:p>
    <w:p w14:paraId="2F57B766" w14:textId="77777777" w:rsidR="003866EF" w:rsidRDefault="003866EF" w:rsidP="003866EF">
      <w:pPr>
        <w:pStyle w:val="item"/>
        <w:numPr>
          <w:ilvl w:val="1"/>
          <w:numId w:val="13"/>
        </w:numPr>
      </w:pPr>
      <w:r>
        <w:t>Persian Gulf Syndrome/*complications/physiopathology</w:t>
      </w:r>
    </w:p>
    <w:p w14:paraId="53238B76" w14:textId="77777777" w:rsidR="003866EF" w:rsidRDefault="003866EF" w:rsidP="003866EF">
      <w:pPr>
        <w:pStyle w:val="item"/>
        <w:numPr>
          <w:ilvl w:val="1"/>
          <w:numId w:val="13"/>
        </w:numPr>
      </w:pPr>
      <w:r>
        <w:t>Veterans/statistics &amp; numerical data</w:t>
      </w:r>
    </w:p>
    <w:p w14:paraId="15AA0BAE" w14:textId="77777777" w:rsidR="003866EF" w:rsidRDefault="003866EF" w:rsidP="003866EF">
      <w:pPr>
        <w:pStyle w:val="Heading2"/>
        <w:numPr>
          <w:ilvl w:val="0"/>
          <w:numId w:val="13"/>
        </w:numPr>
      </w:pPr>
      <w:r>
        <w:t>Genome-Wide Association Studies of Diarrhea Frequency and Duration in the First Year of Life in Bangladeshi Infants.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1D8064E2" w14:textId="77777777">
        <w:trPr>
          <w:tblCellSpacing w:w="15" w:type="dxa"/>
        </w:trPr>
        <w:tc>
          <w:tcPr>
            <w:tcW w:w="0" w:type="auto"/>
            <w:vAlign w:val="center"/>
            <w:hideMark/>
          </w:tcPr>
          <w:p w14:paraId="378ED593" w14:textId="77777777" w:rsidR="003866EF" w:rsidRDefault="003866EF">
            <w:pPr>
              <w:jc w:val="center"/>
              <w:rPr>
                <w:b/>
                <w:bCs/>
              </w:rPr>
            </w:pPr>
            <w:r>
              <w:rPr>
                <w:b/>
                <w:bCs/>
              </w:rPr>
              <w:t>Item Type</w:t>
            </w:r>
          </w:p>
        </w:tc>
        <w:tc>
          <w:tcPr>
            <w:tcW w:w="0" w:type="auto"/>
            <w:vAlign w:val="center"/>
            <w:hideMark/>
          </w:tcPr>
          <w:p w14:paraId="7DA42730" w14:textId="77777777" w:rsidR="003866EF" w:rsidRDefault="003866EF">
            <w:r>
              <w:t>Journal Article</w:t>
            </w:r>
          </w:p>
        </w:tc>
      </w:tr>
      <w:tr w:rsidR="003866EF" w14:paraId="164C0B00" w14:textId="77777777">
        <w:trPr>
          <w:tblCellSpacing w:w="15" w:type="dxa"/>
        </w:trPr>
        <w:tc>
          <w:tcPr>
            <w:tcW w:w="0" w:type="auto"/>
            <w:vAlign w:val="center"/>
            <w:hideMark/>
          </w:tcPr>
          <w:p w14:paraId="61AB0319" w14:textId="77777777" w:rsidR="003866EF" w:rsidRDefault="003866EF">
            <w:pPr>
              <w:jc w:val="center"/>
              <w:rPr>
                <w:b/>
                <w:bCs/>
              </w:rPr>
            </w:pPr>
            <w:r>
              <w:rPr>
                <w:b/>
                <w:bCs/>
              </w:rPr>
              <w:t>Author</w:t>
            </w:r>
          </w:p>
        </w:tc>
        <w:tc>
          <w:tcPr>
            <w:tcW w:w="0" w:type="auto"/>
            <w:vAlign w:val="center"/>
            <w:hideMark/>
          </w:tcPr>
          <w:p w14:paraId="78A2BD7B" w14:textId="77777777" w:rsidR="003866EF" w:rsidRDefault="003866EF">
            <w:r>
              <w:t>Rebecca M. Munday</w:t>
            </w:r>
          </w:p>
        </w:tc>
      </w:tr>
      <w:tr w:rsidR="003866EF" w14:paraId="436C9233" w14:textId="77777777">
        <w:trPr>
          <w:tblCellSpacing w:w="15" w:type="dxa"/>
        </w:trPr>
        <w:tc>
          <w:tcPr>
            <w:tcW w:w="0" w:type="auto"/>
            <w:vAlign w:val="center"/>
            <w:hideMark/>
          </w:tcPr>
          <w:p w14:paraId="7E4EC774" w14:textId="77777777" w:rsidR="003866EF" w:rsidRDefault="003866EF">
            <w:pPr>
              <w:jc w:val="center"/>
              <w:rPr>
                <w:b/>
                <w:bCs/>
              </w:rPr>
            </w:pPr>
            <w:r>
              <w:rPr>
                <w:b/>
                <w:bCs/>
              </w:rPr>
              <w:t>Author</w:t>
            </w:r>
          </w:p>
        </w:tc>
        <w:tc>
          <w:tcPr>
            <w:tcW w:w="0" w:type="auto"/>
            <w:vAlign w:val="center"/>
            <w:hideMark/>
          </w:tcPr>
          <w:p w14:paraId="2F469FC8" w14:textId="77777777" w:rsidR="003866EF" w:rsidRDefault="003866EF">
            <w:r>
              <w:t>Rashidul Haque</w:t>
            </w:r>
          </w:p>
        </w:tc>
      </w:tr>
      <w:tr w:rsidR="003866EF" w14:paraId="16A69629" w14:textId="77777777">
        <w:trPr>
          <w:tblCellSpacing w:w="15" w:type="dxa"/>
        </w:trPr>
        <w:tc>
          <w:tcPr>
            <w:tcW w:w="0" w:type="auto"/>
            <w:vAlign w:val="center"/>
            <w:hideMark/>
          </w:tcPr>
          <w:p w14:paraId="37318080" w14:textId="77777777" w:rsidR="003866EF" w:rsidRDefault="003866EF">
            <w:pPr>
              <w:jc w:val="center"/>
              <w:rPr>
                <w:b/>
                <w:bCs/>
              </w:rPr>
            </w:pPr>
            <w:r>
              <w:rPr>
                <w:b/>
                <w:bCs/>
              </w:rPr>
              <w:t>Author</w:t>
            </w:r>
          </w:p>
        </w:tc>
        <w:tc>
          <w:tcPr>
            <w:tcW w:w="0" w:type="auto"/>
            <w:vAlign w:val="center"/>
            <w:hideMark/>
          </w:tcPr>
          <w:p w14:paraId="011B7D67" w14:textId="77777777" w:rsidR="003866EF" w:rsidRDefault="003866EF">
            <w:r>
              <w:t>Genevieve L. Wojcik</w:t>
            </w:r>
          </w:p>
        </w:tc>
      </w:tr>
      <w:tr w:rsidR="003866EF" w14:paraId="34080700" w14:textId="77777777">
        <w:trPr>
          <w:tblCellSpacing w:w="15" w:type="dxa"/>
        </w:trPr>
        <w:tc>
          <w:tcPr>
            <w:tcW w:w="0" w:type="auto"/>
            <w:vAlign w:val="center"/>
            <w:hideMark/>
          </w:tcPr>
          <w:p w14:paraId="0FDB7026" w14:textId="77777777" w:rsidR="003866EF" w:rsidRDefault="003866EF">
            <w:pPr>
              <w:jc w:val="center"/>
              <w:rPr>
                <w:b/>
                <w:bCs/>
              </w:rPr>
            </w:pPr>
            <w:r>
              <w:rPr>
                <w:b/>
                <w:bCs/>
              </w:rPr>
              <w:lastRenderedPageBreak/>
              <w:t>Author</w:t>
            </w:r>
          </w:p>
        </w:tc>
        <w:tc>
          <w:tcPr>
            <w:tcW w:w="0" w:type="auto"/>
            <w:vAlign w:val="center"/>
            <w:hideMark/>
          </w:tcPr>
          <w:p w14:paraId="706A2B32" w14:textId="77777777" w:rsidR="003866EF" w:rsidRDefault="003866EF">
            <w:r>
              <w:t>Poonum Korpe</w:t>
            </w:r>
          </w:p>
        </w:tc>
      </w:tr>
      <w:tr w:rsidR="003866EF" w14:paraId="5AAF58BF" w14:textId="77777777">
        <w:trPr>
          <w:tblCellSpacing w:w="15" w:type="dxa"/>
        </w:trPr>
        <w:tc>
          <w:tcPr>
            <w:tcW w:w="0" w:type="auto"/>
            <w:vAlign w:val="center"/>
            <w:hideMark/>
          </w:tcPr>
          <w:p w14:paraId="3301678A" w14:textId="77777777" w:rsidR="003866EF" w:rsidRDefault="003866EF">
            <w:pPr>
              <w:jc w:val="center"/>
              <w:rPr>
                <w:b/>
                <w:bCs/>
              </w:rPr>
            </w:pPr>
            <w:r>
              <w:rPr>
                <w:b/>
                <w:bCs/>
              </w:rPr>
              <w:t>Author</w:t>
            </w:r>
          </w:p>
        </w:tc>
        <w:tc>
          <w:tcPr>
            <w:tcW w:w="0" w:type="auto"/>
            <w:vAlign w:val="center"/>
            <w:hideMark/>
          </w:tcPr>
          <w:p w14:paraId="57EDD91F" w14:textId="77777777" w:rsidR="003866EF" w:rsidRDefault="003866EF">
            <w:r>
              <w:t>Uma Nayak</w:t>
            </w:r>
          </w:p>
        </w:tc>
      </w:tr>
      <w:tr w:rsidR="003866EF" w14:paraId="6B379CAD" w14:textId="77777777">
        <w:trPr>
          <w:tblCellSpacing w:w="15" w:type="dxa"/>
        </w:trPr>
        <w:tc>
          <w:tcPr>
            <w:tcW w:w="0" w:type="auto"/>
            <w:vAlign w:val="center"/>
            <w:hideMark/>
          </w:tcPr>
          <w:p w14:paraId="13EC731A" w14:textId="77777777" w:rsidR="003866EF" w:rsidRDefault="003866EF">
            <w:pPr>
              <w:jc w:val="center"/>
              <w:rPr>
                <w:b/>
                <w:bCs/>
              </w:rPr>
            </w:pPr>
            <w:r>
              <w:rPr>
                <w:b/>
                <w:bCs/>
              </w:rPr>
              <w:t>Author</w:t>
            </w:r>
          </w:p>
        </w:tc>
        <w:tc>
          <w:tcPr>
            <w:tcW w:w="0" w:type="auto"/>
            <w:vAlign w:val="center"/>
            <w:hideMark/>
          </w:tcPr>
          <w:p w14:paraId="71086C82" w14:textId="77777777" w:rsidR="003866EF" w:rsidRDefault="003866EF">
            <w:r>
              <w:t>Beth D. Kirkpatrick</w:t>
            </w:r>
          </w:p>
        </w:tc>
      </w:tr>
      <w:tr w:rsidR="003866EF" w14:paraId="105F9C04" w14:textId="77777777">
        <w:trPr>
          <w:tblCellSpacing w:w="15" w:type="dxa"/>
        </w:trPr>
        <w:tc>
          <w:tcPr>
            <w:tcW w:w="0" w:type="auto"/>
            <w:vAlign w:val="center"/>
            <w:hideMark/>
          </w:tcPr>
          <w:p w14:paraId="4F8296F4" w14:textId="77777777" w:rsidR="003866EF" w:rsidRDefault="003866EF">
            <w:pPr>
              <w:jc w:val="center"/>
              <w:rPr>
                <w:b/>
                <w:bCs/>
              </w:rPr>
            </w:pPr>
            <w:r>
              <w:rPr>
                <w:b/>
                <w:bCs/>
              </w:rPr>
              <w:t>Author</w:t>
            </w:r>
          </w:p>
        </w:tc>
        <w:tc>
          <w:tcPr>
            <w:tcW w:w="0" w:type="auto"/>
            <w:vAlign w:val="center"/>
            <w:hideMark/>
          </w:tcPr>
          <w:p w14:paraId="5FE5DD17" w14:textId="77777777" w:rsidR="003866EF" w:rsidRDefault="003866EF">
            <w:r>
              <w:t>William A. Jr Petri</w:t>
            </w:r>
          </w:p>
        </w:tc>
      </w:tr>
      <w:tr w:rsidR="003866EF" w14:paraId="50F0B807" w14:textId="77777777">
        <w:trPr>
          <w:tblCellSpacing w:w="15" w:type="dxa"/>
        </w:trPr>
        <w:tc>
          <w:tcPr>
            <w:tcW w:w="0" w:type="auto"/>
            <w:vAlign w:val="center"/>
            <w:hideMark/>
          </w:tcPr>
          <w:p w14:paraId="3EF10511" w14:textId="77777777" w:rsidR="003866EF" w:rsidRDefault="003866EF">
            <w:pPr>
              <w:jc w:val="center"/>
              <w:rPr>
                <w:b/>
                <w:bCs/>
              </w:rPr>
            </w:pPr>
            <w:r>
              <w:rPr>
                <w:b/>
                <w:bCs/>
              </w:rPr>
              <w:t>Author</w:t>
            </w:r>
          </w:p>
        </w:tc>
        <w:tc>
          <w:tcPr>
            <w:tcW w:w="0" w:type="auto"/>
            <w:vAlign w:val="center"/>
            <w:hideMark/>
          </w:tcPr>
          <w:p w14:paraId="3F5C3F2F" w14:textId="77777777" w:rsidR="003866EF" w:rsidRDefault="003866EF">
            <w:r>
              <w:t>Priya Duggal</w:t>
            </w:r>
          </w:p>
        </w:tc>
      </w:tr>
      <w:tr w:rsidR="003866EF" w14:paraId="09BB8830" w14:textId="77777777">
        <w:trPr>
          <w:tblCellSpacing w:w="15" w:type="dxa"/>
        </w:trPr>
        <w:tc>
          <w:tcPr>
            <w:tcW w:w="0" w:type="auto"/>
            <w:vAlign w:val="center"/>
            <w:hideMark/>
          </w:tcPr>
          <w:p w14:paraId="3DD0C919" w14:textId="77777777" w:rsidR="003866EF" w:rsidRDefault="003866EF">
            <w:pPr>
              <w:jc w:val="center"/>
              <w:rPr>
                <w:b/>
                <w:bCs/>
              </w:rPr>
            </w:pPr>
            <w:r>
              <w:rPr>
                <w:b/>
                <w:bCs/>
              </w:rPr>
              <w:t>Abstract</w:t>
            </w:r>
          </w:p>
        </w:tc>
        <w:tc>
          <w:tcPr>
            <w:tcW w:w="0" w:type="auto"/>
            <w:vAlign w:val="center"/>
            <w:hideMark/>
          </w:tcPr>
          <w:p w14:paraId="0DBF94C8" w14:textId="77777777" w:rsidR="003866EF" w:rsidRDefault="003866EF">
            <w:r>
              <w:t>BACKGROUND: Diarrhea is the second leading cause of death in children under 5 years old worldwide. Known diarrhea risk factors include sanitation, water sources, and pathogens but do not fully explain the heterogeneity in frequency and duration of diarrhea in young children. We evaluated the role of host genetics in diarrhea. METHODS: Using 3 well-characterized birth cohorts from an impoverished area of Dhaka, Bangladesh, we compared infants with no diarrhea in the first year of life to those with an abundance, measured by either frequency or duration. We performed a genome-wide association analysis for each cohort under an additive model and then meta-analyzed across the studies. RESULTS: For diarrhea frequency, we identified 2 genome-wide significant loci associated with not having any diarrhea, on chromosome 21 within the noncoding RNA AP000959 (C allele odds ratio [OR] = 0.31, P = 4.01 × 10-8), and on chromosome 8 within SAMD12 (T allele OR = 0.35, P = 4.74 × 10-7). For duration of diarrhea, we identified 2 loci associated with no diarrhea, including the same locus on chromosome 21 (C allele OR = 0.31, P = 1.59 × 10-8) and another locus on chromosome 17 near WSCD1 (C allele OR = 0.35, P = 1.09 × 10-7). CONCLUSIONS: These loci are in or near genes involved in enteric nervous system development and intestinal inflammation and may be potential targets for diarrhea therapeutics.</w:t>
            </w:r>
          </w:p>
        </w:tc>
      </w:tr>
      <w:tr w:rsidR="003866EF" w14:paraId="1D278D81" w14:textId="77777777">
        <w:trPr>
          <w:tblCellSpacing w:w="15" w:type="dxa"/>
        </w:trPr>
        <w:tc>
          <w:tcPr>
            <w:tcW w:w="0" w:type="auto"/>
            <w:vAlign w:val="center"/>
            <w:hideMark/>
          </w:tcPr>
          <w:p w14:paraId="7A645082" w14:textId="77777777" w:rsidR="003866EF" w:rsidRDefault="003866EF">
            <w:pPr>
              <w:jc w:val="center"/>
              <w:rPr>
                <w:b/>
                <w:bCs/>
              </w:rPr>
            </w:pPr>
            <w:r>
              <w:rPr>
                <w:b/>
                <w:bCs/>
              </w:rPr>
              <w:t>Date</w:t>
            </w:r>
          </w:p>
        </w:tc>
        <w:tc>
          <w:tcPr>
            <w:tcW w:w="0" w:type="auto"/>
            <w:vAlign w:val="center"/>
            <w:hideMark/>
          </w:tcPr>
          <w:p w14:paraId="75717878" w14:textId="77777777" w:rsidR="003866EF" w:rsidRDefault="003866EF">
            <w:r>
              <w:t>2023 Oct 18</w:t>
            </w:r>
          </w:p>
        </w:tc>
      </w:tr>
      <w:tr w:rsidR="003866EF" w14:paraId="0DCA9772" w14:textId="77777777">
        <w:trPr>
          <w:tblCellSpacing w:w="15" w:type="dxa"/>
        </w:trPr>
        <w:tc>
          <w:tcPr>
            <w:tcW w:w="0" w:type="auto"/>
            <w:vAlign w:val="center"/>
            <w:hideMark/>
          </w:tcPr>
          <w:p w14:paraId="116C55B9" w14:textId="77777777" w:rsidR="003866EF" w:rsidRDefault="003866EF">
            <w:pPr>
              <w:jc w:val="center"/>
              <w:rPr>
                <w:b/>
                <w:bCs/>
              </w:rPr>
            </w:pPr>
            <w:r>
              <w:rPr>
                <w:b/>
                <w:bCs/>
              </w:rPr>
              <w:t>Language</w:t>
            </w:r>
          </w:p>
        </w:tc>
        <w:tc>
          <w:tcPr>
            <w:tcW w:w="0" w:type="auto"/>
            <w:vAlign w:val="center"/>
            <w:hideMark/>
          </w:tcPr>
          <w:p w14:paraId="0421551B" w14:textId="77777777" w:rsidR="003866EF" w:rsidRDefault="003866EF">
            <w:r>
              <w:t>eng</w:t>
            </w:r>
          </w:p>
        </w:tc>
      </w:tr>
      <w:tr w:rsidR="003866EF" w14:paraId="6B596D19" w14:textId="77777777">
        <w:trPr>
          <w:tblCellSpacing w:w="15" w:type="dxa"/>
        </w:trPr>
        <w:tc>
          <w:tcPr>
            <w:tcW w:w="0" w:type="auto"/>
            <w:vAlign w:val="center"/>
            <w:hideMark/>
          </w:tcPr>
          <w:p w14:paraId="3020B174" w14:textId="77777777" w:rsidR="003866EF" w:rsidRDefault="003866EF">
            <w:pPr>
              <w:jc w:val="center"/>
              <w:rPr>
                <w:b/>
                <w:bCs/>
              </w:rPr>
            </w:pPr>
            <w:r>
              <w:rPr>
                <w:b/>
                <w:bCs/>
              </w:rPr>
              <w:t>Rights</w:t>
            </w:r>
          </w:p>
        </w:tc>
        <w:tc>
          <w:tcPr>
            <w:tcW w:w="0" w:type="auto"/>
            <w:vAlign w:val="center"/>
            <w:hideMark/>
          </w:tcPr>
          <w:p w14:paraId="71447C17" w14:textId="77777777" w:rsidR="003866EF" w:rsidRDefault="003866EF">
            <w:r>
              <w:t>© The Author(s) 2023. Published by Oxford University Press on behalf of Infectious Diseases Society of America. All rights reserved. For permissions, please e-mail: journals.permissions@oup.com.</w:t>
            </w:r>
          </w:p>
        </w:tc>
      </w:tr>
      <w:tr w:rsidR="003866EF" w14:paraId="39C420CD" w14:textId="77777777">
        <w:trPr>
          <w:tblCellSpacing w:w="15" w:type="dxa"/>
        </w:trPr>
        <w:tc>
          <w:tcPr>
            <w:tcW w:w="0" w:type="auto"/>
            <w:vAlign w:val="center"/>
            <w:hideMark/>
          </w:tcPr>
          <w:p w14:paraId="60BB43E7" w14:textId="77777777" w:rsidR="003866EF" w:rsidRDefault="003866EF">
            <w:pPr>
              <w:jc w:val="center"/>
              <w:rPr>
                <w:b/>
                <w:bCs/>
              </w:rPr>
            </w:pPr>
            <w:r>
              <w:rPr>
                <w:b/>
                <w:bCs/>
              </w:rPr>
              <w:t>Extra</w:t>
            </w:r>
          </w:p>
        </w:tc>
        <w:tc>
          <w:tcPr>
            <w:tcW w:w="0" w:type="auto"/>
            <w:vAlign w:val="center"/>
            <w:hideMark/>
          </w:tcPr>
          <w:p w14:paraId="0B28DD72" w14:textId="77777777" w:rsidR="003866EF" w:rsidRDefault="003866EF">
            <w:r>
              <w:t>Place: United States PMID: 36967705 PMCID: PMC11007397</w:t>
            </w:r>
          </w:p>
        </w:tc>
      </w:tr>
      <w:tr w:rsidR="003866EF" w14:paraId="243A0D68" w14:textId="77777777">
        <w:trPr>
          <w:tblCellSpacing w:w="15" w:type="dxa"/>
        </w:trPr>
        <w:tc>
          <w:tcPr>
            <w:tcW w:w="0" w:type="auto"/>
            <w:vAlign w:val="center"/>
            <w:hideMark/>
          </w:tcPr>
          <w:p w14:paraId="342B2FC4" w14:textId="77777777" w:rsidR="003866EF" w:rsidRDefault="003866EF">
            <w:pPr>
              <w:jc w:val="center"/>
              <w:rPr>
                <w:b/>
                <w:bCs/>
              </w:rPr>
            </w:pPr>
            <w:r>
              <w:rPr>
                <w:b/>
                <w:bCs/>
              </w:rPr>
              <w:t>Volume</w:t>
            </w:r>
          </w:p>
        </w:tc>
        <w:tc>
          <w:tcPr>
            <w:tcW w:w="0" w:type="auto"/>
            <w:vAlign w:val="center"/>
            <w:hideMark/>
          </w:tcPr>
          <w:p w14:paraId="77D43D21" w14:textId="77777777" w:rsidR="003866EF" w:rsidRDefault="003866EF">
            <w:r>
              <w:t>228</w:t>
            </w:r>
          </w:p>
        </w:tc>
      </w:tr>
      <w:tr w:rsidR="003866EF" w14:paraId="355DD024" w14:textId="77777777">
        <w:trPr>
          <w:tblCellSpacing w:w="15" w:type="dxa"/>
        </w:trPr>
        <w:tc>
          <w:tcPr>
            <w:tcW w:w="0" w:type="auto"/>
            <w:vAlign w:val="center"/>
            <w:hideMark/>
          </w:tcPr>
          <w:p w14:paraId="62211057" w14:textId="77777777" w:rsidR="003866EF" w:rsidRDefault="003866EF">
            <w:pPr>
              <w:jc w:val="center"/>
              <w:rPr>
                <w:b/>
                <w:bCs/>
              </w:rPr>
            </w:pPr>
            <w:r>
              <w:rPr>
                <w:b/>
                <w:bCs/>
              </w:rPr>
              <w:t>Pages</w:t>
            </w:r>
          </w:p>
        </w:tc>
        <w:tc>
          <w:tcPr>
            <w:tcW w:w="0" w:type="auto"/>
            <w:vAlign w:val="center"/>
            <w:hideMark/>
          </w:tcPr>
          <w:p w14:paraId="297CD756" w14:textId="77777777" w:rsidR="003866EF" w:rsidRDefault="003866EF">
            <w:r>
              <w:t>979-989</w:t>
            </w:r>
          </w:p>
        </w:tc>
      </w:tr>
      <w:tr w:rsidR="003866EF" w14:paraId="6988A697" w14:textId="77777777">
        <w:trPr>
          <w:tblCellSpacing w:w="15" w:type="dxa"/>
        </w:trPr>
        <w:tc>
          <w:tcPr>
            <w:tcW w:w="0" w:type="auto"/>
            <w:vAlign w:val="center"/>
            <w:hideMark/>
          </w:tcPr>
          <w:p w14:paraId="6B06BD02" w14:textId="77777777" w:rsidR="003866EF" w:rsidRDefault="003866EF">
            <w:pPr>
              <w:jc w:val="center"/>
              <w:rPr>
                <w:b/>
                <w:bCs/>
              </w:rPr>
            </w:pPr>
            <w:r>
              <w:rPr>
                <w:b/>
                <w:bCs/>
              </w:rPr>
              <w:t>Publication</w:t>
            </w:r>
          </w:p>
        </w:tc>
        <w:tc>
          <w:tcPr>
            <w:tcW w:w="0" w:type="auto"/>
            <w:vAlign w:val="center"/>
            <w:hideMark/>
          </w:tcPr>
          <w:p w14:paraId="7C8DDDF3" w14:textId="77777777" w:rsidR="003866EF" w:rsidRDefault="003866EF">
            <w:r>
              <w:t>The Journal of infectious diseases</w:t>
            </w:r>
          </w:p>
        </w:tc>
      </w:tr>
      <w:tr w:rsidR="003866EF" w14:paraId="1B725C05" w14:textId="77777777">
        <w:trPr>
          <w:tblCellSpacing w:w="15" w:type="dxa"/>
        </w:trPr>
        <w:tc>
          <w:tcPr>
            <w:tcW w:w="0" w:type="auto"/>
            <w:vAlign w:val="center"/>
            <w:hideMark/>
          </w:tcPr>
          <w:p w14:paraId="3A6BDDAD" w14:textId="77777777" w:rsidR="003866EF" w:rsidRDefault="003866EF">
            <w:pPr>
              <w:jc w:val="center"/>
              <w:rPr>
                <w:b/>
                <w:bCs/>
              </w:rPr>
            </w:pPr>
            <w:r>
              <w:rPr>
                <w:b/>
                <w:bCs/>
              </w:rPr>
              <w:t>DOI</w:t>
            </w:r>
          </w:p>
        </w:tc>
        <w:tc>
          <w:tcPr>
            <w:tcW w:w="0" w:type="auto"/>
            <w:vAlign w:val="center"/>
            <w:hideMark/>
          </w:tcPr>
          <w:p w14:paraId="57240220" w14:textId="77777777" w:rsidR="003866EF" w:rsidRDefault="003866EF">
            <w:hyperlink r:id="rId384" w:history="1">
              <w:r>
                <w:rPr>
                  <w:rStyle w:val="Hyperlink"/>
                </w:rPr>
                <w:t>10.1093/infdis/jiad068</w:t>
              </w:r>
            </w:hyperlink>
          </w:p>
        </w:tc>
      </w:tr>
      <w:tr w:rsidR="003866EF" w14:paraId="655CA798" w14:textId="77777777">
        <w:trPr>
          <w:tblCellSpacing w:w="15" w:type="dxa"/>
        </w:trPr>
        <w:tc>
          <w:tcPr>
            <w:tcW w:w="0" w:type="auto"/>
            <w:vAlign w:val="center"/>
            <w:hideMark/>
          </w:tcPr>
          <w:p w14:paraId="0D40EFDB" w14:textId="77777777" w:rsidR="003866EF" w:rsidRDefault="003866EF">
            <w:pPr>
              <w:jc w:val="center"/>
              <w:rPr>
                <w:b/>
                <w:bCs/>
              </w:rPr>
            </w:pPr>
            <w:r>
              <w:rPr>
                <w:b/>
                <w:bCs/>
              </w:rPr>
              <w:t>Issue</w:t>
            </w:r>
          </w:p>
        </w:tc>
        <w:tc>
          <w:tcPr>
            <w:tcW w:w="0" w:type="auto"/>
            <w:vAlign w:val="center"/>
            <w:hideMark/>
          </w:tcPr>
          <w:p w14:paraId="0F3E5557" w14:textId="77777777" w:rsidR="003866EF" w:rsidRDefault="003866EF">
            <w:r>
              <w:t>8</w:t>
            </w:r>
          </w:p>
        </w:tc>
      </w:tr>
      <w:tr w:rsidR="003866EF" w14:paraId="16A783C4" w14:textId="77777777">
        <w:trPr>
          <w:tblCellSpacing w:w="15" w:type="dxa"/>
        </w:trPr>
        <w:tc>
          <w:tcPr>
            <w:tcW w:w="0" w:type="auto"/>
            <w:vAlign w:val="center"/>
            <w:hideMark/>
          </w:tcPr>
          <w:p w14:paraId="2E966CE1" w14:textId="77777777" w:rsidR="003866EF" w:rsidRDefault="003866EF">
            <w:pPr>
              <w:jc w:val="center"/>
              <w:rPr>
                <w:b/>
                <w:bCs/>
              </w:rPr>
            </w:pPr>
            <w:r>
              <w:rPr>
                <w:b/>
                <w:bCs/>
              </w:rPr>
              <w:lastRenderedPageBreak/>
              <w:t>Journal Abbr</w:t>
            </w:r>
          </w:p>
        </w:tc>
        <w:tc>
          <w:tcPr>
            <w:tcW w:w="0" w:type="auto"/>
            <w:vAlign w:val="center"/>
            <w:hideMark/>
          </w:tcPr>
          <w:p w14:paraId="5BDBB47A" w14:textId="77777777" w:rsidR="003866EF" w:rsidRDefault="003866EF">
            <w:r>
              <w:t>J Infect Dis</w:t>
            </w:r>
          </w:p>
        </w:tc>
      </w:tr>
      <w:tr w:rsidR="003866EF" w14:paraId="3E83DBEA" w14:textId="77777777">
        <w:trPr>
          <w:tblCellSpacing w:w="15" w:type="dxa"/>
        </w:trPr>
        <w:tc>
          <w:tcPr>
            <w:tcW w:w="0" w:type="auto"/>
            <w:vAlign w:val="center"/>
            <w:hideMark/>
          </w:tcPr>
          <w:p w14:paraId="3376A8B5" w14:textId="77777777" w:rsidR="003866EF" w:rsidRDefault="003866EF">
            <w:pPr>
              <w:jc w:val="center"/>
              <w:rPr>
                <w:b/>
                <w:bCs/>
              </w:rPr>
            </w:pPr>
            <w:r>
              <w:rPr>
                <w:b/>
                <w:bCs/>
              </w:rPr>
              <w:t>ISSN</w:t>
            </w:r>
          </w:p>
        </w:tc>
        <w:tc>
          <w:tcPr>
            <w:tcW w:w="0" w:type="auto"/>
            <w:vAlign w:val="center"/>
            <w:hideMark/>
          </w:tcPr>
          <w:p w14:paraId="6A32EB90" w14:textId="77777777" w:rsidR="003866EF" w:rsidRDefault="003866EF">
            <w:r>
              <w:t>1537-6613 0022-1899</w:t>
            </w:r>
          </w:p>
        </w:tc>
      </w:tr>
      <w:tr w:rsidR="003866EF" w14:paraId="7BE56D4E" w14:textId="77777777">
        <w:trPr>
          <w:tblCellSpacing w:w="15" w:type="dxa"/>
        </w:trPr>
        <w:tc>
          <w:tcPr>
            <w:tcW w:w="0" w:type="auto"/>
            <w:vAlign w:val="center"/>
            <w:hideMark/>
          </w:tcPr>
          <w:p w14:paraId="6398695C" w14:textId="77777777" w:rsidR="003866EF" w:rsidRDefault="003866EF">
            <w:pPr>
              <w:jc w:val="center"/>
              <w:rPr>
                <w:b/>
                <w:bCs/>
              </w:rPr>
            </w:pPr>
            <w:r>
              <w:rPr>
                <w:b/>
                <w:bCs/>
              </w:rPr>
              <w:t>Date Added</w:t>
            </w:r>
          </w:p>
        </w:tc>
        <w:tc>
          <w:tcPr>
            <w:tcW w:w="0" w:type="auto"/>
            <w:vAlign w:val="center"/>
            <w:hideMark/>
          </w:tcPr>
          <w:p w14:paraId="690EE7F4" w14:textId="77777777" w:rsidR="003866EF" w:rsidRDefault="003866EF">
            <w:r>
              <w:t>6/11/2025, 2:32:26 PM</w:t>
            </w:r>
          </w:p>
        </w:tc>
      </w:tr>
      <w:tr w:rsidR="003866EF" w14:paraId="3D9C9F7C" w14:textId="77777777">
        <w:trPr>
          <w:tblCellSpacing w:w="15" w:type="dxa"/>
        </w:trPr>
        <w:tc>
          <w:tcPr>
            <w:tcW w:w="0" w:type="auto"/>
            <w:vAlign w:val="center"/>
            <w:hideMark/>
          </w:tcPr>
          <w:p w14:paraId="2B9F383B" w14:textId="77777777" w:rsidR="003866EF" w:rsidRDefault="003866EF">
            <w:pPr>
              <w:jc w:val="center"/>
              <w:rPr>
                <w:b/>
                <w:bCs/>
              </w:rPr>
            </w:pPr>
            <w:r>
              <w:rPr>
                <w:b/>
                <w:bCs/>
              </w:rPr>
              <w:t>Modified</w:t>
            </w:r>
          </w:p>
        </w:tc>
        <w:tc>
          <w:tcPr>
            <w:tcW w:w="0" w:type="auto"/>
            <w:vAlign w:val="center"/>
            <w:hideMark/>
          </w:tcPr>
          <w:p w14:paraId="163D02AF" w14:textId="77777777" w:rsidR="003866EF" w:rsidRDefault="003866EF">
            <w:r>
              <w:t>6/16/2025, 1:11:48 PM</w:t>
            </w:r>
          </w:p>
        </w:tc>
      </w:tr>
    </w:tbl>
    <w:p w14:paraId="3C9F1C75" w14:textId="77777777" w:rsidR="003866EF" w:rsidRDefault="003866EF" w:rsidP="003866EF">
      <w:pPr>
        <w:pStyle w:val="Heading3"/>
        <w:numPr>
          <w:ilvl w:val="0"/>
          <w:numId w:val="13"/>
        </w:numPr>
      </w:pPr>
      <w:r>
        <w:t>Tags:</w:t>
      </w:r>
    </w:p>
    <w:p w14:paraId="3F138820" w14:textId="77777777" w:rsidR="003866EF" w:rsidRDefault="003866EF" w:rsidP="003866EF">
      <w:pPr>
        <w:pStyle w:val="item"/>
        <w:numPr>
          <w:ilvl w:val="1"/>
          <w:numId w:val="13"/>
        </w:numPr>
      </w:pPr>
      <w:r>
        <w:t>Humans</w:t>
      </w:r>
    </w:p>
    <w:p w14:paraId="6B5A025F" w14:textId="77777777" w:rsidR="003866EF" w:rsidRDefault="003866EF" w:rsidP="003866EF">
      <w:pPr>
        <w:pStyle w:val="item"/>
        <w:numPr>
          <w:ilvl w:val="1"/>
          <w:numId w:val="13"/>
        </w:numPr>
      </w:pPr>
      <w:r>
        <w:t>Infant</w:t>
      </w:r>
    </w:p>
    <w:p w14:paraId="7719F30A" w14:textId="77777777" w:rsidR="003866EF" w:rsidRDefault="003866EF" w:rsidP="003866EF">
      <w:pPr>
        <w:pStyle w:val="item"/>
        <w:numPr>
          <w:ilvl w:val="1"/>
          <w:numId w:val="13"/>
        </w:numPr>
      </w:pPr>
      <w:r>
        <w:t>Child</w:t>
      </w:r>
    </w:p>
    <w:p w14:paraId="398DC2A4" w14:textId="77777777" w:rsidR="003866EF" w:rsidRDefault="003866EF" w:rsidP="003866EF">
      <w:pPr>
        <w:pStyle w:val="item"/>
        <w:numPr>
          <w:ilvl w:val="1"/>
          <w:numId w:val="13"/>
        </w:numPr>
      </w:pPr>
      <w:r>
        <w:t>Alleles</w:t>
      </w:r>
    </w:p>
    <w:p w14:paraId="0E70D8BC" w14:textId="77777777" w:rsidR="003866EF" w:rsidRDefault="003866EF" w:rsidP="003866EF">
      <w:pPr>
        <w:pStyle w:val="item"/>
        <w:numPr>
          <w:ilvl w:val="1"/>
          <w:numId w:val="13"/>
        </w:numPr>
      </w:pPr>
      <w:r>
        <w:t>*Diarrhea/epidemiology/genetics</w:t>
      </w:r>
    </w:p>
    <w:p w14:paraId="1A375EE5" w14:textId="77777777" w:rsidR="003866EF" w:rsidRDefault="003866EF" w:rsidP="003866EF">
      <w:pPr>
        <w:pStyle w:val="item"/>
        <w:numPr>
          <w:ilvl w:val="1"/>
          <w:numId w:val="13"/>
        </w:numPr>
      </w:pPr>
      <w:r>
        <w:t>*Genome-Wide Association Study</w:t>
      </w:r>
    </w:p>
    <w:p w14:paraId="59402C50" w14:textId="77777777" w:rsidR="003866EF" w:rsidRDefault="003866EF" w:rsidP="003866EF">
      <w:pPr>
        <w:pStyle w:val="item"/>
        <w:numPr>
          <w:ilvl w:val="1"/>
          <w:numId w:val="13"/>
        </w:numPr>
      </w:pPr>
      <w:r>
        <w:t>association</w:t>
      </w:r>
    </w:p>
    <w:p w14:paraId="0DF0F0F3" w14:textId="77777777" w:rsidR="003866EF" w:rsidRDefault="003866EF" w:rsidP="003866EF">
      <w:pPr>
        <w:pStyle w:val="item"/>
        <w:numPr>
          <w:ilvl w:val="1"/>
          <w:numId w:val="13"/>
        </w:numPr>
      </w:pPr>
      <w:r>
        <w:t>Bangladesh/epidemiology</w:t>
      </w:r>
    </w:p>
    <w:p w14:paraId="6F5865BA" w14:textId="77777777" w:rsidR="003866EF" w:rsidRDefault="003866EF" w:rsidP="003866EF">
      <w:pPr>
        <w:pStyle w:val="item"/>
        <w:numPr>
          <w:ilvl w:val="1"/>
          <w:numId w:val="13"/>
        </w:numPr>
      </w:pPr>
      <w:r>
        <w:t>Child, Preschool</w:t>
      </w:r>
    </w:p>
    <w:p w14:paraId="2D438D67" w14:textId="77777777" w:rsidR="003866EF" w:rsidRDefault="003866EF" w:rsidP="003866EF">
      <w:pPr>
        <w:pStyle w:val="item"/>
        <w:numPr>
          <w:ilvl w:val="1"/>
          <w:numId w:val="13"/>
        </w:numPr>
      </w:pPr>
      <w:r>
        <w:t>diarrhea</w:t>
      </w:r>
    </w:p>
    <w:p w14:paraId="13947393" w14:textId="77777777" w:rsidR="003866EF" w:rsidRDefault="003866EF" w:rsidP="003866EF">
      <w:pPr>
        <w:pStyle w:val="item"/>
        <w:numPr>
          <w:ilvl w:val="1"/>
          <w:numId w:val="13"/>
        </w:numPr>
      </w:pPr>
      <w:r>
        <w:t>enterics</w:t>
      </w:r>
    </w:p>
    <w:p w14:paraId="412288FF" w14:textId="77777777" w:rsidR="003866EF" w:rsidRDefault="003866EF" w:rsidP="003866EF">
      <w:pPr>
        <w:pStyle w:val="item"/>
        <w:numPr>
          <w:ilvl w:val="1"/>
          <w:numId w:val="13"/>
        </w:numPr>
      </w:pPr>
      <w:r>
        <w:t>GWAS</w:t>
      </w:r>
    </w:p>
    <w:p w14:paraId="64EE7A1F" w14:textId="77777777" w:rsidR="003866EF" w:rsidRDefault="003866EF" w:rsidP="003866EF">
      <w:pPr>
        <w:pStyle w:val="item"/>
        <w:numPr>
          <w:ilvl w:val="1"/>
          <w:numId w:val="13"/>
        </w:numPr>
      </w:pPr>
      <w:r>
        <w:t>host genetics</w:t>
      </w:r>
    </w:p>
    <w:p w14:paraId="2BCFEF26" w14:textId="77777777" w:rsidR="003866EF" w:rsidRDefault="003866EF" w:rsidP="003866EF">
      <w:pPr>
        <w:pStyle w:val="item"/>
        <w:numPr>
          <w:ilvl w:val="1"/>
          <w:numId w:val="13"/>
        </w:numPr>
      </w:pPr>
      <w:r>
        <w:t>malnutrition</w:t>
      </w:r>
    </w:p>
    <w:p w14:paraId="63165041" w14:textId="77777777" w:rsidR="003866EF" w:rsidRDefault="003866EF" w:rsidP="003866EF">
      <w:pPr>
        <w:pStyle w:val="item"/>
        <w:numPr>
          <w:ilvl w:val="1"/>
          <w:numId w:val="13"/>
        </w:numPr>
      </w:pPr>
      <w:r>
        <w:t>Risk Factors</w:t>
      </w:r>
    </w:p>
    <w:p w14:paraId="6A11CA71" w14:textId="77777777" w:rsidR="003866EF" w:rsidRDefault="003866EF" w:rsidP="003866EF">
      <w:pPr>
        <w:pStyle w:val="Heading2"/>
        <w:numPr>
          <w:ilvl w:val="0"/>
          <w:numId w:val="13"/>
        </w:numPr>
      </w:pPr>
      <w:r>
        <w:t>Ghrelin and Motilin Control Systems in GI Physiology and Therapeutics.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2C2A6F8F" w14:textId="77777777">
        <w:trPr>
          <w:tblCellSpacing w:w="15" w:type="dxa"/>
        </w:trPr>
        <w:tc>
          <w:tcPr>
            <w:tcW w:w="0" w:type="auto"/>
            <w:vAlign w:val="center"/>
            <w:hideMark/>
          </w:tcPr>
          <w:p w14:paraId="4790426B" w14:textId="77777777" w:rsidR="003866EF" w:rsidRDefault="003866EF">
            <w:pPr>
              <w:jc w:val="center"/>
              <w:rPr>
                <w:b/>
                <w:bCs/>
              </w:rPr>
            </w:pPr>
            <w:r>
              <w:rPr>
                <w:b/>
                <w:bCs/>
              </w:rPr>
              <w:t>Item Type</w:t>
            </w:r>
          </w:p>
        </w:tc>
        <w:tc>
          <w:tcPr>
            <w:tcW w:w="0" w:type="auto"/>
            <w:vAlign w:val="center"/>
            <w:hideMark/>
          </w:tcPr>
          <w:p w14:paraId="0450D5E5" w14:textId="77777777" w:rsidR="003866EF" w:rsidRDefault="003866EF">
            <w:r>
              <w:t>Journal Article</w:t>
            </w:r>
          </w:p>
        </w:tc>
      </w:tr>
      <w:tr w:rsidR="003866EF" w14:paraId="55B92AC7" w14:textId="77777777">
        <w:trPr>
          <w:tblCellSpacing w:w="15" w:type="dxa"/>
        </w:trPr>
        <w:tc>
          <w:tcPr>
            <w:tcW w:w="0" w:type="auto"/>
            <w:vAlign w:val="center"/>
            <w:hideMark/>
          </w:tcPr>
          <w:p w14:paraId="730691B8" w14:textId="77777777" w:rsidR="003866EF" w:rsidRDefault="003866EF">
            <w:pPr>
              <w:jc w:val="center"/>
              <w:rPr>
                <w:b/>
                <w:bCs/>
              </w:rPr>
            </w:pPr>
            <w:r>
              <w:rPr>
                <w:b/>
                <w:bCs/>
              </w:rPr>
              <w:t>Author</w:t>
            </w:r>
          </w:p>
        </w:tc>
        <w:tc>
          <w:tcPr>
            <w:tcW w:w="0" w:type="auto"/>
            <w:vAlign w:val="center"/>
            <w:hideMark/>
          </w:tcPr>
          <w:p w14:paraId="5E1138B4" w14:textId="77777777" w:rsidR="003866EF" w:rsidRDefault="003866EF">
            <w:r>
              <w:t>Gareth J. Sanger</w:t>
            </w:r>
          </w:p>
        </w:tc>
      </w:tr>
      <w:tr w:rsidR="003866EF" w14:paraId="7E684A88" w14:textId="77777777">
        <w:trPr>
          <w:tblCellSpacing w:w="15" w:type="dxa"/>
        </w:trPr>
        <w:tc>
          <w:tcPr>
            <w:tcW w:w="0" w:type="auto"/>
            <w:vAlign w:val="center"/>
            <w:hideMark/>
          </w:tcPr>
          <w:p w14:paraId="3BAB08E2" w14:textId="77777777" w:rsidR="003866EF" w:rsidRDefault="003866EF">
            <w:pPr>
              <w:jc w:val="center"/>
              <w:rPr>
                <w:b/>
                <w:bCs/>
              </w:rPr>
            </w:pPr>
            <w:r>
              <w:rPr>
                <w:b/>
                <w:bCs/>
              </w:rPr>
              <w:t>Author</w:t>
            </w:r>
          </w:p>
        </w:tc>
        <w:tc>
          <w:tcPr>
            <w:tcW w:w="0" w:type="auto"/>
            <w:vAlign w:val="center"/>
            <w:hideMark/>
          </w:tcPr>
          <w:p w14:paraId="2B8091DB" w14:textId="77777777" w:rsidR="003866EF" w:rsidRDefault="003866EF">
            <w:r>
              <w:t>John Broad</w:t>
            </w:r>
          </w:p>
        </w:tc>
      </w:tr>
      <w:tr w:rsidR="003866EF" w14:paraId="15358FF5" w14:textId="77777777">
        <w:trPr>
          <w:tblCellSpacing w:w="15" w:type="dxa"/>
        </w:trPr>
        <w:tc>
          <w:tcPr>
            <w:tcW w:w="0" w:type="auto"/>
            <w:vAlign w:val="center"/>
            <w:hideMark/>
          </w:tcPr>
          <w:p w14:paraId="02004AA8" w14:textId="77777777" w:rsidR="003866EF" w:rsidRDefault="003866EF">
            <w:pPr>
              <w:jc w:val="center"/>
              <w:rPr>
                <w:b/>
                <w:bCs/>
              </w:rPr>
            </w:pPr>
            <w:r>
              <w:rPr>
                <w:b/>
                <w:bCs/>
              </w:rPr>
              <w:t>Author</w:t>
            </w:r>
          </w:p>
        </w:tc>
        <w:tc>
          <w:tcPr>
            <w:tcW w:w="0" w:type="auto"/>
            <w:vAlign w:val="center"/>
            <w:hideMark/>
          </w:tcPr>
          <w:p w14:paraId="603CBD43" w14:textId="77777777" w:rsidR="003866EF" w:rsidRDefault="003866EF">
            <w:r>
              <w:t>Brid Callaghan</w:t>
            </w:r>
          </w:p>
        </w:tc>
      </w:tr>
      <w:tr w:rsidR="003866EF" w14:paraId="53E7816F" w14:textId="77777777">
        <w:trPr>
          <w:tblCellSpacing w:w="15" w:type="dxa"/>
        </w:trPr>
        <w:tc>
          <w:tcPr>
            <w:tcW w:w="0" w:type="auto"/>
            <w:vAlign w:val="center"/>
            <w:hideMark/>
          </w:tcPr>
          <w:p w14:paraId="42E0619A" w14:textId="77777777" w:rsidR="003866EF" w:rsidRDefault="003866EF">
            <w:pPr>
              <w:jc w:val="center"/>
              <w:rPr>
                <w:b/>
                <w:bCs/>
              </w:rPr>
            </w:pPr>
            <w:r>
              <w:rPr>
                <w:b/>
                <w:bCs/>
              </w:rPr>
              <w:t>Author</w:t>
            </w:r>
          </w:p>
        </w:tc>
        <w:tc>
          <w:tcPr>
            <w:tcW w:w="0" w:type="auto"/>
            <w:vAlign w:val="center"/>
            <w:hideMark/>
          </w:tcPr>
          <w:p w14:paraId="350D223E" w14:textId="77777777" w:rsidR="003866EF" w:rsidRDefault="003866EF">
            <w:r>
              <w:t>John B. Furness</w:t>
            </w:r>
          </w:p>
        </w:tc>
      </w:tr>
      <w:tr w:rsidR="003866EF" w14:paraId="5E4B33E1" w14:textId="77777777">
        <w:trPr>
          <w:tblCellSpacing w:w="15" w:type="dxa"/>
        </w:trPr>
        <w:tc>
          <w:tcPr>
            <w:tcW w:w="0" w:type="auto"/>
            <w:vAlign w:val="center"/>
            <w:hideMark/>
          </w:tcPr>
          <w:p w14:paraId="735D6227" w14:textId="77777777" w:rsidR="003866EF" w:rsidRDefault="003866EF">
            <w:pPr>
              <w:jc w:val="center"/>
              <w:rPr>
                <w:b/>
                <w:bCs/>
              </w:rPr>
            </w:pPr>
            <w:r>
              <w:rPr>
                <w:b/>
                <w:bCs/>
              </w:rPr>
              <w:t>Abstract</w:t>
            </w:r>
          </w:p>
        </w:tc>
        <w:tc>
          <w:tcPr>
            <w:tcW w:w="0" w:type="auto"/>
            <w:vAlign w:val="center"/>
            <w:hideMark/>
          </w:tcPr>
          <w:p w14:paraId="608B6269" w14:textId="77777777" w:rsidR="003866EF" w:rsidRDefault="003866EF">
            <w:r>
              <w:t xml:space="preserve">Ghrelin and motilin are released from gastrointestinal endocrine cells during hunger, to act through G protein-coupled receptors that have closely related amino acid sequences. The actions of ghrelin are more complex than motilin because ghrelin also exists outside the GI tract, it is processed to des-acyl ghrelin which has activity, ghrelin can exist in truncated forms and retain activity, the ghrelin receptor can have constitutive activity and is subject to biased agonism and finally additional ghrelin-like and des-acyl ghrelin receptors are proposed. Both ghrelin and motilin can stimulate gastric emptying, acting via different pathways, perhaps influenced by biased agonism at the receptors, </w:t>
            </w:r>
            <w:r>
              <w:lastRenderedPageBreak/>
              <w:t>but research is revealing additional pathways of activity. For example, it is becoming apparent that reduction of nausea may be a key therapeutic target for ghrelin receptor agonists and perhaps for compounds that modulate the constitutive activity of the ghrelin receptor. Reduction of nausea may be the mechanism through which gastroparesis symptoms are reduced. Intriguingly, a potential ability of motilin to influence nausea is also becoming apparent. Ghrelin interacts with digestive function through its effects on appetite, and ghrelin antagonists may have a place in treating Prader-Willi syndrome. Unlike motilin, ghrelin receptor agonists also have the potential to treat constipation by acting at the lumbosacral defecation centres. In conclusion, agonists of both ghrelin and motilin receptors hold potential as treatments for specific subsets of digestive system disorders.</w:t>
            </w:r>
          </w:p>
        </w:tc>
      </w:tr>
      <w:tr w:rsidR="003866EF" w14:paraId="73565610" w14:textId="77777777">
        <w:trPr>
          <w:tblCellSpacing w:w="15" w:type="dxa"/>
        </w:trPr>
        <w:tc>
          <w:tcPr>
            <w:tcW w:w="0" w:type="auto"/>
            <w:vAlign w:val="center"/>
            <w:hideMark/>
          </w:tcPr>
          <w:p w14:paraId="0612217F" w14:textId="77777777" w:rsidR="003866EF" w:rsidRDefault="003866EF">
            <w:pPr>
              <w:jc w:val="center"/>
              <w:rPr>
                <w:b/>
                <w:bCs/>
              </w:rPr>
            </w:pPr>
            <w:r>
              <w:rPr>
                <w:b/>
                <w:bCs/>
              </w:rPr>
              <w:lastRenderedPageBreak/>
              <w:t>Date</w:t>
            </w:r>
          </w:p>
        </w:tc>
        <w:tc>
          <w:tcPr>
            <w:tcW w:w="0" w:type="auto"/>
            <w:vAlign w:val="center"/>
            <w:hideMark/>
          </w:tcPr>
          <w:p w14:paraId="009BC80D" w14:textId="77777777" w:rsidR="003866EF" w:rsidRDefault="003866EF">
            <w:r>
              <w:t>2017</w:t>
            </w:r>
          </w:p>
        </w:tc>
      </w:tr>
      <w:tr w:rsidR="003866EF" w14:paraId="38080BD8" w14:textId="77777777">
        <w:trPr>
          <w:tblCellSpacing w:w="15" w:type="dxa"/>
        </w:trPr>
        <w:tc>
          <w:tcPr>
            <w:tcW w:w="0" w:type="auto"/>
            <w:vAlign w:val="center"/>
            <w:hideMark/>
          </w:tcPr>
          <w:p w14:paraId="52309E9F" w14:textId="77777777" w:rsidR="003866EF" w:rsidRDefault="003866EF">
            <w:pPr>
              <w:jc w:val="center"/>
              <w:rPr>
                <w:b/>
                <w:bCs/>
              </w:rPr>
            </w:pPr>
            <w:r>
              <w:rPr>
                <w:b/>
                <w:bCs/>
              </w:rPr>
              <w:t>Language</w:t>
            </w:r>
          </w:p>
        </w:tc>
        <w:tc>
          <w:tcPr>
            <w:tcW w:w="0" w:type="auto"/>
            <w:vAlign w:val="center"/>
            <w:hideMark/>
          </w:tcPr>
          <w:p w14:paraId="2E42140D" w14:textId="77777777" w:rsidR="003866EF" w:rsidRDefault="003866EF">
            <w:r>
              <w:t>eng</w:t>
            </w:r>
          </w:p>
        </w:tc>
      </w:tr>
      <w:tr w:rsidR="003866EF" w14:paraId="522E51A3" w14:textId="77777777">
        <w:trPr>
          <w:tblCellSpacing w:w="15" w:type="dxa"/>
        </w:trPr>
        <w:tc>
          <w:tcPr>
            <w:tcW w:w="0" w:type="auto"/>
            <w:vAlign w:val="center"/>
            <w:hideMark/>
          </w:tcPr>
          <w:p w14:paraId="27BB1E22" w14:textId="77777777" w:rsidR="003866EF" w:rsidRDefault="003866EF">
            <w:pPr>
              <w:jc w:val="center"/>
              <w:rPr>
                <w:b/>
                <w:bCs/>
              </w:rPr>
            </w:pPr>
            <w:r>
              <w:rPr>
                <w:b/>
                <w:bCs/>
              </w:rPr>
              <w:t>Extra</w:t>
            </w:r>
          </w:p>
        </w:tc>
        <w:tc>
          <w:tcPr>
            <w:tcW w:w="0" w:type="auto"/>
            <w:vAlign w:val="center"/>
            <w:hideMark/>
          </w:tcPr>
          <w:p w14:paraId="507FCED3" w14:textId="77777777" w:rsidR="003866EF" w:rsidRDefault="003866EF">
            <w:r>
              <w:t>Place: Germany PMID: 28035532</w:t>
            </w:r>
          </w:p>
        </w:tc>
      </w:tr>
      <w:tr w:rsidR="003866EF" w14:paraId="42C65C94" w14:textId="77777777">
        <w:trPr>
          <w:tblCellSpacing w:w="15" w:type="dxa"/>
        </w:trPr>
        <w:tc>
          <w:tcPr>
            <w:tcW w:w="0" w:type="auto"/>
            <w:vAlign w:val="center"/>
            <w:hideMark/>
          </w:tcPr>
          <w:p w14:paraId="55FEC403" w14:textId="77777777" w:rsidR="003866EF" w:rsidRDefault="003866EF">
            <w:pPr>
              <w:jc w:val="center"/>
              <w:rPr>
                <w:b/>
                <w:bCs/>
              </w:rPr>
            </w:pPr>
            <w:r>
              <w:rPr>
                <w:b/>
                <w:bCs/>
              </w:rPr>
              <w:t>Volume</w:t>
            </w:r>
          </w:p>
        </w:tc>
        <w:tc>
          <w:tcPr>
            <w:tcW w:w="0" w:type="auto"/>
            <w:vAlign w:val="center"/>
            <w:hideMark/>
          </w:tcPr>
          <w:p w14:paraId="29B29337" w14:textId="77777777" w:rsidR="003866EF" w:rsidRDefault="003866EF">
            <w:r>
              <w:t>239</w:t>
            </w:r>
          </w:p>
        </w:tc>
      </w:tr>
      <w:tr w:rsidR="003866EF" w14:paraId="32FC990A" w14:textId="77777777">
        <w:trPr>
          <w:tblCellSpacing w:w="15" w:type="dxa"/>
        </w:trPr>
        <w:tc>
          <w:tcPr>
            <w:tcW w:w="0" w:type="auto"/>
            <w:vAlign w:val="center"/>
            <w:hideMark/>
          </w:tcPr>
          <w:p w14:paraId="4EDA6B10" w14:textId="77777777" w:rsidR="003866EF" w:rsidRDefault="003866EF">
            <w:pPr>
              <w:jc w:val="center"/>
              <w:rPr>
                <w:b/>
                <w:bCs/>
              </w:rPr>
            </w:pPr>
            <w:r>
              <w:rPr>
                <w:b/>
                <w:bCs/>
              </w:rPr>
              <w:t>Pages</w:t>
            </w:r>
          </w:p>
        </w:tc>
        <w:tc>
          <w:tcPr>
            <w:tcW w:w="0" w:type="auto"/>
            <w:vAlign w:val="center"/>
            <w:hideMark/>
          </w:tcPr>
          <w:p w14:paraId="2C4A21BA" w14:textId="77777777" w:rsidR="003866EF" w:rsidRDefault="003866EF">
            <w:r>
              <w:t>379-416</w:t>
            </w:r>
          </w:p>
        </w:tc>
      </w:tr>
      <w:tr w:rsidR="003866EF" w14:paraId="7B4F042A" w14:textId="77777777">
        <w:trPr>
          <w:tblCellSpacing w:w="15" w:type="dxa"/>
        </w:trPr>
        <w:tc>
          <w:tcPr>
            <w:tcW w:w="0" w:type="auto"/>
            <w:vAlign w:val="center"/>
            <w:hideMark/>
          </w:tcPr>
          <w:p w14:paraId="1F87DE84" w14:textId="77777777" w:rsidR="003866EF" w:rsidRDefault="003866EF">
            <w:pPr>
              <w:jc w:val="center"/>
              <w:rPr>
                <w:b/>
                <w:bCs/>
              </w:rPr>
            </w:pPr>
            <w:r>
              <w:rPr>
                <w:b/>
                <w:bCs/>
              </w:rPr>
              <w:t>Publication</w:t>
            </w:r>
          </w:p>
        </w:tc>
        <w:tc>
          <w:tcPr>
            <w:tcW w:w="0" w:type="auto"/>
            <w:vAlign w:val="center"/>
            <w:hideMark/>
          </w:tcPr>
          <w:p w14:paraId="3A70252D" w14:textId="77777777" w:rsidR="003866EF" w:rsidRDefault="003866EF">
            <w:r>
              <w:t>Handbook of experimental pharmacology</w:t>
            </w:r>
          </w:p>
        </w:tc>
      </w:tr>
      <w:tr w:rsidR="003866EF" w14:paraId="737FCBD2" w14:textId="77777777">
        <w:trPr>
          <w:tblCellSpacing w:w="15" w:type="dxa"/>
        </w:trPr>
        <w:tc>
          <w:tcPr>
            <w:tcW w:w="0" w:type="auto"/>
            <w:vAlign w:val="center"/>
            <w:hideMark/>
          </w:tcPr>
          <w:p w14:paraId="215FB0C7" w14:textId="77777777" w:rsidR="003866EF" w:rsidRDefault="003866EF">
            <w:pPr>
              <w:jc w:val="center"/>
              <w:rPr>
                <w:b/>
                <w:bCs/>
              </w:rPr>
            </w:pPr>
            <w:r>
              <w:rPr>
                <w:b/>
                <w:bCs/>
              </w:rPr>
              <w:t>DOI</w:t>
            </w:r>
          </w:p>
        </w:tc>
        <w:tc>
          <w:tcPr>
            <w:tcW w:w="0" w:type="auto"/>
            <w:vAlign w:val="center"/>
            <w:hideMark/>
          </w:tcPr>
          <w:p w14:paraId="6F0D7CF6" w14:textId="77777777" w:rsidR="003866EF" w:rsidRDefault="003866EF">
            <w:hyperlink r:id="rId385" w:history="1">
              <w:r>
                <w:rPr>
                  <w:rStyle w:val="Hyperlink"/>
                </w:rPr>
                <w:t>10.1007/164_2016_104</w:t>
              </w:r>
            </w:hyperlink>
          </w:p>
        </w:tc>
      </w:tr>
      <w:tr w:rsidR="003866EF" w14:paraId="20B42E9C" w14:textId="77777777">
        <w:trPr>
          <w:tblCellSpacing w:w="15" w:type="dxa"/>
        </w:trPr>
        <w:tc>
          <w:tcPr>
            <w:tcW w:w="0" w:type="auto"/>
            <w:vAlign w:val="center"/>
            <w:hideMark/>
          </w:tcPr>
          <w:p w14:paraId="08BB2B35" w14:textId="77777777" w:rsidR="003866EF" w:rsidRDefault="003866EF">
            <w:pPr>
              <w:jc w:val="center"/>
              <w:rPr>
                <w:b/>
                <w:bCs/>
              </w:rPr>
            </w:pPr>
            <w:r>
              <w:rPr>
                <w:b/>
                <w:bCs/>
              </w:rPr>
              <w:t>Journal Abbr</w:t>
            </w:r>
          </w:p>
        </w:tc>
        <w:tc>
          <w:tcPr>
            <w:tcW w:w="0" w:type="auto"/>
            <w:vAlign w:val="center"/>
            <w:hideMark/>
          </w:tcPr>
          <w:p w14:paraId="0F7543BC" w14:textId="77777777" w:rsidR="003866EF" w:rsidRDefault="003866EF">
            <w:r>
              <w:t>Handb Exp Pharmacol</w:t>
            </w:r>
          </w:p>
        </w:tc>
      </w:tr>
      <w:tr w:rsidR="003866EF" w14:paraId="4A30D75E" w14:textId="77777777">
        <w:trPr>
          <w:tblCellSpacing w:w="15" w:type="dxa"/>
        </w:trPr>
        <w:tc>
          <w:tcPr>
            <w:tcW w:w="0" w:type="auto"/>
            <w:vAlign w:val="center"/>
            <w:hideMark/>
          </w:tcPr>
          <w:p w14:paraId="3B6CC9B3" w14:textId="77777777" w:rsidR="003866EF" w:rsidRDefault="003866EF">
            <w:pPr>
              <w:jc w:val="center"/>
              <w:rPr>
                <w:b/>
                <w:bCs/>
              </w:rPr>
            </w:pPr>
            <w:r>
              <w:rPr>
                <w:b/>
                <w:bCs/>
              </w:rPr>
              <w:t>ISSN</w:t>
            </w:r>
          </w:p>
        </w:tc>
        <w:tc>
          <w:tcPr>
            <w:tcW w:w="0" w:type="auto"/>
            <w:vAlign w:val="center"/>
            <w:hideMark/>
          </w:tcPr>
          <w:p w14:paraId="5782A640" w14:textId="77777777" w:rsidR="003866EF" w:rsidRDefault="003866EF">
            <w:r>
              <w:t>0171-2004</w:t>
            </w:r>
          </w:p>
        </w:tc>
      </w:tr>
      <w:tr w:rsidR="003866EF" w14:paraId="1EF570BF" w14:textId="77777777">
        <w:trPr>
          <w:tblCellSpacing w:w="15" w:type="dxa"/>
        </w:trPr>
        <w:tc>
          <w:tcPr>
            <w:tcW w:w="0" w:type="auto"/>
            <w:vAlign w:val="center"/>
            <w:hideMark/>
          </w:tcPr>
          <w:p w14:paraId="4EC2FD20" w14:textId="77777777" w:rsidR="003866EF" w:rsidRDefault="003866EF">
            <w:pPr>
              <w:jc w:val="center"/>
              <w:rPr>
                <w:b/>
                <w:bCs/>
              </w:rPr>
            </w:pPr>
            <w:r>
              <w:rPr>
                <w:b/>
                <w:bCs/>
              </w:rPr>
              <w:t>Date Added</w:t>
            </w:r>
          </w:p>
        </w:tc>
        <w:tc>
          <w:tcPr>
            <w:tcW w:w="0" w:type="auto"/>
            <w:vAlign w:val="center"/>
            <w:hideMark/>
          </w:tcPr>
          <w:p w14:paraId="29759582" w14:textId="77777777" w:rsidR="003866EF" w:rsidRDefault="003866EF">
            <w:r>
              <w:t>6/11/2025, 2:32:25 PM</w:t>
            </w:r>
          </w:p>
        </w:tc>
      </w:tr>
      <w:tr w:rsidR="003866EF" w14:paraId="670E9389" w14:textId="77777777">
        <w:trPr>
          <w:tblCellSpacing w:w="15" w:type="dxa"/>
        </w:trPr>
        <w:tc>
          <w:tcPr>
            <w:tcW w:w="0" w:type="auto"/>
            <w:vAlign w:val="center"/>
            <w:hideMark/>
          </w:tcPr>
          <w:p w14:paraId="48F32508" w14:textId="77777777" w:rsidR="003866EF" w:rsidRDefault="003866EF">
            <w:pPr>
              <w:jc w:val="center"/>
              <w:rPr>
                <w:b/>
                <w:bCs/>
              </w:rPr>
            </w:pPr>
            <w:r>
              <w:rPr>
                <w:b/>
                <w:bCs/>
              </w:rPr>
              <w:t>Modified</w:t>
            </w:r>
          </w:p>
        </w:tc>
        <w:tc>
          <w:tcPr>
            <w:tcW w:w="0" w:type="auto"/>
            <w:vAlign w:val="center"/>
            <w:hideMark/>
          </w:tcPr>
          <w:p w14:paraId="32E06EFC" w14:textId="77777777" w:rsidR="003866EF" w:rsidRDefault="003866EF">
            <w:r>
              <w:t>6/11/2025, 2:32:25 PM</w:t>
            </w:r>
          </w:p>
        </w:tc>
      </w:tr>
    </w:tbl>
    <w:p w14:paraId="353ECE61" w14:textId="77777777" w:rsidR="003866EF" w:rsidRDefault="003866EF" w:rsidP="003866EF">
      <w:pPr>
        <w:pStyle w:val="Heading3"/>
        <w:numPr>
          <w:ilvl w:val="0"/>
          <w:numId w:val="13"/>
        </w:numPr>
      </w:pPr>
      <w:r>
        <w:t>Tags:</w:t>
      </w:r>
    </w:p>
    <w:p w14:paraId="45803063" w14:textId="77777777" w:rsidR="003866EF" w:rsidRDefault="003866EF" w:rsidP="003866EF">
      <w:pPr>
        <w:pStyle w:val="item"/>
        <w:numPr>
          <w:ilvl w:val="1"/>
          <w:numId w:val="13"/>
        </w:numPr>
      </w:pPr>
      <w:r>
        <w:t>Humans</w:t>
      </w:r>
    </w:p>
    <w:p w14:paraId="61CD14F0" w14:textId="77777777" w:rsidR="003866EF" w:rsidRDefault="003866EF" w:rsidP="003866EF">
      <w:pPr>
        <w:pStyle w:val="item"/>
        <w:numPr>
          <w:ilvl w:val="1"/>
          <w:numId w:val="13"/>
        </w:numPr>
      </w:pPr>
      <w:r>
        <w:t>Animals</w:t>
      </w:r>
    </w:p>
    <w:p w14:paraId="13A92643" w14:textId="77777777" w:rsidR="003866EF" w:rsidRDefault="003866EF" w:rsidP="003866EF">
      <w:pPr>
        <w:pStyle w:val="item"/>
        <w:numPr>
          <w:ilvl w:val="1"/>
          <w:numId w:val="13"/>
        </w:numPr>
      </w:pPr>
      <w:r>
        <w:t>Colon</w:t>
      </w:r>
    </w:p>
    <w:p w14:paraId="5B2DA178" w14:textId="77777777" w:rsidR="003866EF" w:rsidRDefault="003866EF" w:rsidP="003866EF">
      <w:pPr>
        <w:pStyle w:val="item"/>
        <w:numPr>
          <w:ilvl w:val="1"/>
          <w:numId w:val="13"/>
        </w:numPr>
      </w:pPr>
      <w:r>
        <w:t>Nausea</w:t>
      </w:r>
    </w:p>
    <w:p w14:paraId="00985D3A" w14:textId="77777777" w:rsidR="003866EF" w:rsidRDefault="003866EF" w:rsidP="003866EF">
      <w:pPr>
        <w:pStyle w:val="item"/>
        <w:numPr>
          <w:ilvl w:val="1"/>
          <w:numId w:val="13"/>
        </w:numPr>
      </w:pPr>
      <w:r>
        <w:t>Stomach</w:t>
      </w:r>
    </w:p>
    <w:p w14:paraId="703D2B5F" w14:textId="77777777" w:rsidR="003866EF" w:rsidRDefault="003866EF" w:rsidP="003866EF">
      <w:pPr>
        <w:pStyle w:val="item"/>
        <w:numPr>
          <w:ilvl w:val="1"/>
          <w:numId w:val="13"/>
        </w:numPr>
      </w:pPr>
      <w:r>
        <w:t>Constipation</w:t>
      </w:r>
    </w:p>
    <w:p w14:paraId="75B5C948" w14:textId="77777777" w:rsidR="003866EF" w:rsidRDefault="003866EF" w:rsidP="003866EF">
      <w:pPr>
        <w:pStyle w:val="item"/>
        <w:numPr>
          <w:ilvl w:val="1"/>
          <w:numId w:val="13"/>
        </w:numPr>
      </w:pPr>
      <w:r>
        <w:t>Gastroparesis</w:t>
      </w:r>
    </w:p>
    <w:p w14:paraId="59F7B894" w14:textId="77777777" w:rsidR="003866EF" w:rsidRDefault="003866EF" w:rsidP="003866EF">
      <w:pPr>
        <w:pStyle w:val="item"/>
        <w:numPr>
          <w:ilvl w:val="1"/>
          <w:numId w:val="13"/>
        </w:numPr>
      </w:pPr>
      <w:r>
        <w:t>Ghrelin</w:t>
      </w:r>
    </w:p>
    <w:p w14:paraId="0F70F57D" w14:textId="77777777" w:rsidR="003866EF" w:rsidRDefault="003866EF" w:rsidP="003866EF">
      <w:pPr>
        <w:pStyle w:val="item"/>
        <w:numPr>
          <w:ilvl w:val="1"/>
          <w:numId w:val="13"/>
        </w:numPr>
      </w:pPr>
      <w:r>
        <w:t>Gastrointestinal tract</w:t>
      </w:r>
    </w:p>
    <w:p w14:paraId="7B866937" w14:textId="77777777" w:rsidR="003866EF" w:rsidRDefault="003866EF" w:rsidP="003866EF">
      <w:pPr>
        <w:pStyle w:val="item"/>
        <w:numPr>
          <w:ilvl w:val="1"/>
          <w:numId w:val="13"/>
        </w:numPr>
      </w:pPr>
      <w:r>
        <w:t>Gastrointestinal Agents/therapeutic use</w:t>
      </w:r>
    </w:p>
    <w:p w14:paraId="6E7F54A5" w14:textId="77777777" w:rsidR="003866EF" w:rsidRDefault="003866EF" w:rsidP="003866EF">
      <w:pPr>
        <w:pStyle w:val="item"/>
        <w:numPr>
          <w:ilvl w:val="1"/>
          <w:numId w:val="13"/>
        </w:numPr>
      </w:pPr>
      <w:r>
        <w:t>*Gastrointestinal Motility/drug effects</w:t>
      </w:r>
    </w:p>
    <w:p w14:paraId="25DF2CEA" w14:textId="77777777" w:rsidR="003866EF" w:rsidRDefault="003866EF" w:rsidP="003866EF">
      <w:pPr>
        <w:pStyle w:val="item"/>
        <w:numPr>
          <w:ilvl w:val="1"/>
          <w:numId w:val="13"/>
        </w:numPr>
      </w:pPr>
      <w:r>
        <w:t>*Signal Transduction/drug effects</w:t>
      </w:r>
    </w:p>
    <w:p w14:paraId="7DCAC0EE" w14:textId="77777777" w:rsidR="003866EF" w:rsidRDefault="003866EF" w:rsidP="003866EF">
      <w:pPr>
        <w:pStyle w:val="item"/>
        <w:numPr>
          <w:ilvl w:val="1"/>
          <w:numId w:val="13"/>
        </w:numPr>
      </w:pPr>
      <w:r>
        <w:lastRenderedPageBreak/>
        <w:t>Gastrointestinal Tract/drug effects/innervation/*metabolism/physiopathology</w:t>
      </w:r>
    </w:p>
    <w:p w14:paraId="665865F1" w14:textId="77777777" w:rsidR="003866EF" w:rsidRDefault="003866EF" w:rsidP="003866EF">
      <w:pPr>
        <w:pStyle w:val="item"/>
        <w:numPr>
          <w:ilvl w:val="1"/>
          <w:numId w:val="13"/>
        </w:numPr>
      </w:pPr>
      <w:r>
        <w:t>Appetite</w:t>
      </w:r>
    </w:p>
    <w:p w14:paraId="684BB593" w14:textId="77777777" w:rsidR="003866EF" w:rsidRDefault="003866EF" w:rsidP="003866EF">
      <w:pPr>
        <w:pStyle w:val="item"/>
        <w:numPr>
          <w:ilvl w:val="1"/>
          <w:numId w:val="13"/>
        </w:numPr>
      </w:pPr>
      <w:r>
        <w:t>Appetite Regulation</w:t>
      </w:r>
    </w:p>
    <w:p w14:paraId="3B81BF3D" w14:textId="77777777" w:rsidR="003866EF" w:rsidRDefault="003866EF" w:rsidP="003866EF">
      <w:pPr>
        <w:pStyle w:val="item"/>
        <w:numPr>
          <w:ilvl w:val="1"/>
          <w:numId w:val="13"/>
        </w:numPr>
      </w:pPr>
      <w:r>
        <w:t>Des-acyl ghrelin</w:t>
      </w:r>
    </w:p>
    <w:p w14:paraId="7B926425" w14:textId="77777777" w:rsidR="003866EF" w:rsidRDefault="003866EF" w:rsidP="003866EF">
      <w:pPr>
        <w:pStyle w:val="item"/>
        <w:numPr>
          <w:ilvl w:val="1"/>
          <w:numId w:val="13"/>
        </w:numPr>
      </w:pPr>
      <w:r>
        <w:t>Enteric Nervous System/metabolism/physiopathology</w:t>
      </w:r>
    </w:p>
    <w:p w14:paraId="3A18C93E" w14:textId="77777777" w:rsidR="003866EF" w:rsidRDefault="003866EF" w:rsidP="003866EF">
      <w:pPr>
        <w:pStyle w:val="item"/>
        <w:numPr>
          <w:ilvl w:val="1"/>
          <w:numId w:val="13"/>
        </w:numPr>
      </w:pPr>
      <w:r>
        <w:t>Gastrointestinal Diseases/drug therapy/*metabolism/physiopathology</w:t>
      </w:r>
    </w:p>
    <w:p w14:paraId="63ED1548" w14:textId="77777777" w:rsidR="003866EF" w:rsidRDefault="003866EF" w:rsidP="003866EF">
      <w:pPr>
        <w:pStyle w:val="item"/>
        <w:numPr>
          <w:ilvl w:val="1"/>
          <w:numId w:val="13"/>
        </w:numPr>
      </w:pPr>
      <w:r>
        <w:t>Ghrelin/*metabolism</w:t>
      </w:r>
    </w:p>
    <w:p w14:paraId="1956491E" w14:textId="77777777" w:rsidR="003866EF" w:rsidRDefault="003866EF" w:rsidP="003866EF">
      <w:pPr>
        <w:pStyle w:val="item"/>
        <w:numPr>
          <w:ilvl w:val="1"/>
          <w:numId w:val="13"/>
        </w:numPr>
      </w:pPr>
      <w:r>
        <w:t>Human</w:t>
      </w:r>
    </w:p>
    <w:p w14:paraId="1E3FD533" w14:textId="77777777" w:rsidR="003866EF" w:rsidRDefault="003866EF" w:rsidP="003866EF">
      <w:pPr>
        <w:pStyle w:val="item"/>
        <w:numPr>
          <w:ilvl w:val="1"/>
          <w:numId w:val="13"/>
        </w:numPr>
      </w:pPr>
      <w:r>
        <w:t>Motilin</w:t>
      </w:r>
    </w:p>
    <w:p w14:paraId="11E2BC14" w14:textId="77777777" w:rsidR="003866EF" w:rsidRDefault="003866EF" w:rsidP="003866EF">
      <w:pPr>
        <w:pStyle w:val="item"/>
        <w:numPr>
          <w:ilvl w:val="1"/>
          <w:numId w:val="13"/>
        </w:numPr>
      </w:pPr>
      <w:r>
        <w:t>Motilin/*metabolism</w:t>
      </w:r>
    </w:p>
    <w:p w14:paraId="425607BC" w14:textId="77777777" w:rsidR="003866EF" w:rsidRDefault="003866EF" w:rsidP="003866EF">
      <w:pPr>
        <w:pStyle w:val="item"/>
        <w:numPr>
          <w:ilvl w:val="1"/>
          <w:numId w:val="13"/>
        </w:numPr>
      </w:pPr>
      <w:r>
        <w:t>Neural Pathways/metabolism</w:t>
      </w:r>
    </w:p>
    <w:p w14:paraId="7973812C" w14:textId="77777777" w:rsidR="003866EF" w:rsidRDefault="003866EF" w:rsidP="003866EF">
      <w:pPr>
        <w:pStyle w:val="item"/>
        <w:numPr>
          <w:ilvl w:val="1"/>
          <w:numId w:val="13"/>
        </w:numPr>
      </w:pPr>
      <w:r>
        <w:t>Obestatin</w:t>
      </w:r>
    </w:p>
    <w:p w14:paraId="5F2F78EE" w14:textId="77777777" w:rsidR="003866EF" w:rsidRDefault="003866EF" w:rsidP="003866EF">
      <w:pPr>
        <w:pStyle w:val="item"/>
        <w:numPr>
          <w:ilvl w:val="1"/>
          <w:numId w:val="13"/>
        </w:numPr>
      </w:pPr>
      <w:r>
        <w:t>Prader-Willi syndrome</w:t>
      </w:r>
    </w:p>
    <w:p w14:paraId="3B3F3DB8" w14:textId="77777777" w:rsidR="003866EF" w:rsidRDefault="003866EF" w:rsidP="003866EF">
      <w:pPr>
        <w:pStyle w:val="item"/>
        <w:numPr>
          <w:ilvl w:val="1"/>
          <w:numId w:val="13"/>
        </w:numPr>
      </w:pPr>
      <w:r>
        <w:t>Receptor</w:t>
      </w:r>
    </w:p>
    <w:p w14:paraId="042F8DF8" w14:textId="77777777" w:rsidR="003866EF" w:rsidRDefault="003866EF" w:rsidP="003866EF">
      <w:pPr>
        <w:pStyle w:val="item"/>
        <w:numPr>
          <w:ilvl w:val="1"/>
          <w:numId w:val="13"/>
        </w:numPr>
      </w:pPr>
      <w:r>
        <w:t>Receptors, Gastrointestinal Hormone/agonists/metabolism</w:t>
      </w:r>
    </w:p>
    <w:p w14:paraId="2F661991" w14:textId="77777777" w:rsidR="003866EF" w:rsidRDefault="003866EF" w:rsidP="003866EF">
      <w:pPr>
        <w:pStyle w:val="item"/>
        <w:numPr>
          <w:ilvl w:val="1"/>
          <w:numId w:val="13"/>
        </w:numPr>
      </w:pPr>
      <w:r>
        <w:t>Receptors, Ghrelin/agonists/metabolism</w:t>
      </w:r>
    </w:p>
    <w:p w14:paraId="7AEFAB89" w14:textId="77777777" w:rsidR="003866EF" w:rsidRDefault="003866EF" w:rsidP="003866EF">
      <w:pPr>
        <w:pStyle w:val="item"/>
        <w:numPr>
          <w:ilvl w:val="1"/>
          <w:numId w:val="13"/>
        </w:numPr>
      </w:pPr>
      <w:r>
        <w:t>Receptors, Neuropeptide/agonists/metabolism</w:t>
      </w:r>
    </w:p>
    <w:p w14:paraId="57949B22" w14:textId="77777777" w:rsidR="003866EF" w:rsidRDefault="003866EF" w:rsidP="003866EF">
      <w:pPr>
        <w:pStyle w:val="Heading2"/>
        <w:numPr>
          <w:ilvl w:val="0"/>
          <w:numId w:val="13"/>
        </w:numPr>
      </w:pPr>
      <w:r>
        <w:t>Glial A(2B) Adenosine Receptors Modulate Abnormal Tachykininergic Responses and Prevent Enteric Inflammation Associated with High Fat Diet-Induced Obesity.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5EEEF051" w14:textId="77777777">
        <w:trPr>
          <w:tblCellSpacing w:w="15" w:type="dxa"/>
        </w:trPr>
        <w:tc>
          <w:tcPr>
            <w:tcW w:w="0" w:type="auto"/>
            <w:vAlign w:val="center"/>
            <w:hideMark/>
          </w:tcPr>
          <w:p w14:paraId="7B1044A2" w14:textId="77777777" w:rsidR="003866EF" w:rsidRDefault="003866EF">
            <w:pPr>
              <w:jc w:val="center"/>
              <w:rPr>
                <w:b/>
                <w:bCs/>
              </w:rPr>
            </w:pPr>
            <w:r>
              <w:rPr>
                <w:b/>
                <w:bCs/>
              </w:rPr>
              <w:t>Item Type</w:t>
            </w:r>
          </w:p>
        </w:tc>
        <w:tc>
          <w:tcPr>
            <w:tcW w:w="0" w:type="auto"/>
            <w:vAlign w:val="center"/>
            <w:hideMark/>
          </w:tcPr>
          <w:p w14:paraId="3A260086" w14:textId="77777777" w:rsidR="003866EF" w:rsidRDefault="003866EF">
            <w:r>
              <w:t>Journal Article</w:t>
            </w:r>
          </w:p>
        </w:tc>
      </w:tr>
      <w:tr w:rsidR="003866EF" w14:paraId="7DF65110" w14:textId="77777777">
        <w:trPr>
          <w:tblCellSpacing w:w="15" w:type="dxa"/>
        </w:trPr>
        <w:tc>
          <w:tcPr>
            <w:tcW w:w="0" w:type="auto"/>
            <w:vAlign w:val="center"/>
            <w:hideMark/>
          </w:tcPr>
          <w:p w14:paraId="0F8632E3" w14:textId="77777777" w:rsidR="003866EF" w:rsidRDefault="003866EF">
            <w:pPr>
              <w:jc w:val="center"/>
              <w:rPr>
                <w:b/>
                <w:bCs/>
              </w:rPr>
            </w:pPr>
            <w:r>
              <w:rPr>
                <w:b/>
                <w:bCs/>
              </w:rPr>
              <w:t>Author</w:t>
            </w:r>
          </w:p>
        </w:tc>
        <w:tc>
          <w:tcPr>
            <w:tcW w:w="0" w:type="auto"/>
            <w:vAlign w:val="center"/>
            <w:hideMark/>
          </w:tcPr>
          <w:p w14:paraId="2A5AF1AD" w14:textId="77777777" w:rsidR="003866EF" w:rsidRDefault="003866EF">
            <w:r>
              <w:t>Vanessa D'Antongiovanni</w:t>
            </w:r>
          </w:p>
        </w:tc>
      </w:tr>
      <w:tr w:rsidR="003866EF" w14:paraId="040246E4" w14:textId="77777777">
        <w:trPr>
          <w:tblCellSpacing w:w="15" w:type="dxa"/>
        </w:trPr>
        <w:tc>
          <w:tcPr>
            <w:tcW w:w="0" w:type="auto"/>
            <w:vAlign w:val="center"/>
            <w:hideMark/>
          </w:tcPr>
          <w:p w14:paraId="6D90BD22" w14:textId="77777777" w:rsidR="003866EF" w:rsidRDefault="003866EF">
            <w:pPr>
              <w:jc w:val="center"/>
              <w:rPr>
                <w:b/>
                <w:bCs/>
              </w:rPr>
            </w:pPr>
            <w:r>
              <w:rPr>
                <w:b/>
                <w:bCs/>
              </w:rPr>
              <w:t>Author</w:t>
            </w:r>
          </w:p>
        </w:tc>
        <w:tc>
          <w:tcPr>
            <w:tcW w:w="0" w:type="auto"/>
            <w:vAlign w:val="center"/>
            <w:hideMark/>
          </w:tcPr>
          <w:p w14:paraId="64B4B7F6" w14:textId="77777777" w:rsidR="003866EF" w:rsidRDefault="003866EF">
            <w:r>
              <w:t>Laura Benvenuti</w:t>
            </w:r>
          </w:p>
        </w:tc>
      </w:tr>
      <w:tr w:rsidR="003866EF" w14:paraId="0D67169A" w14:textId="77777777">
        <w:trPr>
          <w:tblCellSpacing w:w="15" w:type="dxa"/>
        </w:trPr>
        <w:tc>
          <w:tcPr>
            <w:tcW w:w="0" w:type="auto"/>
            <w:vAlign w:val="center"/>
            <w:hideMark/>
          </w:tcPr>
          <w:p w14:paraId="6666493B" w14:textId="77777777" w:rsidR="003866EF" w:rsidRDefault="003866EF">
            <w:pPr>
              <w:jc w:val="center"/>
              <w:rPr>
                <w:b/>
                <w:bCs/>
              </w:rPr>
            </w:pPr>
            <w:r>
              <w:rPr>
                <w:b/>
                <w:bCs/>
              </w:rPr>
              <w:t>Author</w:t>
            </w:r>
          </w:p>
        </w:tc>
        <w:tc>
          <w:tcPr>
            <w:tcW w:w="0" w:type="auto"/>
            <w:vAlign w:val="center"/>
            <w:hideMark/>
          </w:tcPr>
          <w:p w14:paraId="7D14434F" w14:textId="77777777" w:rsidR="003866EF" w:rsidRDefault="003866EF">
            <w:r>
              <w:t>Matteo Fornai</w:t>
            </w:r>
          </w:p>
        </w:tc>
      </w:tr>
      <w:tr w:rsidR="003866EF" w14:paraId="5CBD2A0D" w14:textId="77777777">
        <w:trPr>
          <w:tblCellSpacing w:w="15" w:type="dxa"/>
        </w:trPr>
        <w:tc>
          <w:tcPr>
            <w:tcW w:w="0" w:type="auto"/>
            <w:vAlign w:val="center"/>
            <w:hideMark/>
          </w:tcPr>
          <w:p w14:paraId="46DAD0CF" w14:textId="77777777" w:rsidR="003866EF" w:rsidRDefault="003866EF">
            <w:pPr>
              <w:jc w:val="center"/>
              <w:rPr>
                <w:b/>
                <w:bCs/>
              </w:rPr>
            </w:pPr>
            <w:r>
              <w:rPr>
                <w:b/>
                <w:bCs/>
              </w:rPr>
              <w:t>Author</w:t>
            </w:r>
          </w:p>
        </w:tc>
        <w:tc>
          <w:tcPr>
            <w:tcW w:w="0" w:type="auto"/>
            <w:vAlign w:val="center"/>
            <w:hideMark/>
          </w:tcPr>
          <w:p w14:paraId="53897E3F" w14:textId="77777777" w:rsidR="003866EF" w:rsidRDefault="003866EF">
            <w:r>
              <w:t>Carolina Pellegrini</w:t>
            </w:r>
          </w:p>
        </w:tc>
      </w:tr>
      <w:tr w:rsidR="003866EF" w14:paraId="36FFC3C5" w14:textId="77777777">
        <w:trPr>
          <w:tblCellSpacing w:w="15" w:type="dxa"/>
        </w:trPr>
        <w:tc>
          <w:tcPr>
            <w:tcW w:w="0" w:type="auto"/>
            <w:vAlign w:val="center"/>
            <w:hideMark/>
          </w:tcPr>
          <w:p w14:paraId="60031587" w14:textId="77777777" w:rsidR="003866EF" w:rsidRDefault="003866EF">
            <w:pPr>
              <w:jc w:val="center"/>
              <w:rPr>
                <w:b/>
                <w:bCs/>
              </w:rPr>
            </w:pPr>
            <w:r>
              <w:rPr>
                <w:b/>
                <w:bCs/>
              </w:rPr>
              <w:t>Author</w:t>
            </w:r>
          </w:p>
        </w:tc>
        <w:tc>
          <w:tcPr>
            <w:tcW w:w="0" w:type="auto"/>
            <w:vAlign w:val="center"/>
            <w:hideMark/>
          </w:tcPr>
          <w:p w14:paraId="715DCFF4" w14:textId="77777777" w:rsidR="003866EF" w:rsidRDefault="003866EF">
            <w:r>
              <w:t>Renè van den Wijngaard</w:t>
            </w:r>
          </w:p>
        </w:tc>
      </w:tr>
      <w:tr w:rsidR="003866EF" w14:paraId="1E755266" w14:textId="77777777">
        <w:trPr>
          <w:tblCellSpacing w:w="15" w:type="dxa"/>
        </w:trPr>
        <w:tc>
          <w:tcPr>
            <w:tcW w:w="0" w:type="auto"/>
            <w:vAlign w:val="center"/>
            <w:hideMark/>
          </w:tcPr>
          <w:p w14:paraId="0D06276C" w14:textId="77777777" w:rsidR="003866EF" w:rsidRDefault="003866EF">
            <w:pPr>
              <w:jc w:val="center"/>
              <w:rPr>
                <w:b/>
                <w:bCs/>
              </w:rPr>
            </w:pPr>
            <w:r>
              <w:rPr>
                <w:b/>
                <w:bCs/>
              </w:rPr>
              <w:t>Author</w:t>
            </w:r>
          </w:p>
        </w:tc>
        <w:tc>
          <w:tcPr>
            <w:tcW w:w="0" w:type="auto"/>
            <w:vAlign w:val="center"/>
            <w:hideMark/>
          </w:tcPr>
          <w:p w14:paraId="40231F52" w14:textId="77777777" w:rsidR="003866EF" w:rsidRDefault="003866EF">
            <w:r>
              <w:t>Silvia Cerantola</w:t>
            </w:r>
          </w:p>
        </w:tc>
      </w:tr>
      <w:tr w:rsidR="003866EF" w14:paraId="4EDC6DFF" w14:textId="77777777">
        <w:trPr>
          <w:tblCellSpacing w:w="15" w:type="dxa"/>
        </w:trPr>
        <w:tc>
          <w:tcPr>
            <w:tcW w:w="0" w:type="auto"/>
            <w:vAlign w:val="center"/>
            <w:hideMark/>
          </w:tcPr>
          <w:p w14:paraId="15E6E315" w14:textId="77777777" w:rsidR="003866EF" w:rsidRDefault="003866EF">
            <w:pPr>
              <w:jc w:val="center"/>
              <w:rPr>
                <w:b/>
                <w:bCs/>
              </w:rPr>
            </w:pPr>
            <w:r>
              <w:rPr>
                <w:b/>
                <w:bCs/>
              </w:rPr>
              <w:t>Author</w:t>
            </w:r>
          </w:p>
        </w:tc>
        <w:tc>
          <w:tcPr>
            <w:tcW w:w="0" w:type="auto"/>
            <w:vAlign w:val="center"/>
            <w:hideMark/>
          </w:tcPr>
          <w:p w14:paraId="55A24FCE" w14:textId="77777777" w:rsidR="003866EF" w:rsidRDefault="003866EF">
            <w:r>
              <w:t>Maria Cecilia Giron</w:t>
            </w:r>
          </w:p>
        </w:tc>
      </w:tr>
      <w:tr w:rsidR="003866EF" w14:paraId="566F3444" w14:textId="77777777">
        <w:trPr>
          <w:tblCellSpacing w:w="15" w:type="dxa"/>
        </w:trPr>
        <w:tc>
          <w:tcPr>
            <w:tcW w:w="0" w:type="auto"/>
            <w:vAlign w:val="center"/>
            <w:hideMark/>
          </w:tcPr>
          <w:p w14:paraId="7974B982" w14:textId="77777777" w:rsidR="003866EF" w:rsidRDefault="003866EF">
            <w:pPr>
              <w:jc w:val="center"/>
              <w:rPr>
                <w:b/>
                <w:bCs/>
              </w:rPr>
            </w:pPr>
            <w:r>
              <w:rPr>
                <w:b/>
                <w:bCs/>
              </w:rPr>
              <w:t>Author</w:t>
            </w:r>
          </w:p>
        </w:tc>
        <w:tc>
          <w:tcPr>
            <w:tcW w:w="0" w:type="auto"/>
            <w:vAlign w:val="center"/>
            <w:hideMark/>
          </w:tcPr>
          <w:p w14:paraId="0DFDA352" w14:textId="77777777" w:rsidR="003866EF" w:rsidRDefault="003866EF">
            <w:r>
              <w:t>Valentina Caputi</w:t>
            </w:r>
          </w:p>
        </w:tc>
      </w:tr>
      <w:tr w:rsidR="003866EF" w14:paraId="2B3A60EF" w14:textId="77777777">
        <w:trPr>
          <w:tblCellSpacing w:w="15" w:type="dxa"/>
        </w:trPr>
        <w:tc>
          <w:tcPr>
            <w:tcW w:w="0" w:type="auto"/>
            <w:vAlign w:val="center"/>
            <w:hideMark/>
          </w:tcPr>
          <w:p w14:paraId="0334E661" w14:textId="77777777" w:rsidR="003866EF" w:rsidRDefault="003866EF">
            <w:pPr>
              <w:jc w:val="center"/>
              <w:rPr>
                <w:b/>
                <w:bCs/>
              </w:rPr>
            </w:pPr>
            <w:r>
              <w:rPr>
                <w:b/>
                <w:bCs/>
              </w:rPr>
              <w:t>Author</w:t>
            </w:r>
          </w:p>
        </w:tc>
        <w:tc>
          <w:tcPr>
            <w:tcW w:w="0" w:type="auto"/>
            <w:vAlign w:val="center"/>
            <w:hideMark/>
          </w:tcPr>
          <w:p w14:paraId="1F76CA44" w14:textId="77777777" w:rsidR="003866EF" w:rsidRDefault="003866EF">
            <w:r>
              <w:t>Rocchina Colucci</w:t>
            </w:r>
          </w:p>
        </w:tc>
      </w:tr>
      <w:tr w:rsidR="003866EF" w14:paraId="0CEB5F66" w14:textId="77777777">
        <w:trPr>
          <w:tblCellSpacing w:w="15" w:type="dxa"/>
        </w:trPr>
        <w:tc>
          <w:tcPr>
            <w:tcW w:w="0" w:type="auto"/>
            <w:vAlign w:val="center"/>
            <w:hideMark/>
          </w:tcPr>
          <w:p w14:paraId="79A56D37" w14:textId="77777777" w:rsidR="003866EF" w:rsidRDefault="003866EF">
            <w:pPr>
              <w:jc w:val="center"/>
              <w:rPr>
                <w:b/>
                <w:bCs/>
              </w:rPr>
            </w:pPr>
            <w:r>
              <w:rPr>
                <w:b/>
                <w:bCs/>
              </w:rPr>
              <w:t>Author</w:t>
            </w:r>
          </w:p>
        </w:tc>
        <w:tc>
          <w:tcPr>
            <w:tcW w:w="0" w:type="auto"/>
            <w:vAlign w:val="center"/>
            <w:hideMark/>
          </w:tcPr>
          <w:p w14:paraId="5A5BC041" w14:textId="77777777" w:rsidR="003866EF" w:rsidRDefault="003866EF">
            <w:r>
              <w:t>Gyorgy Haskó</w:t>
            </w:r>
          </w:p>
        </w:tc>
      </w:tr>
      <w:tr w:rsidR="003866EF" w14:paraId="554DC65C" w14:textId="77777777">
        <w:trPr>
          <w:tblCellSpacing w:w="15" w:type="dxa"/>
        </w:trPr>
        <w:tc>
          <w:tcPr>
            <w:tcW w:w="0" w:type="auto"/>
            <w:vAlign w:val="center"/>
            <w:hideMark/>
          </w:tcPr>
          <w:p w14:paraId="3CB7811B" w14:textId="77777777" w:rsidR="003866EF" w:rsidRDefault="003866EF">
            <w:pPr>
              <w:jc w:val="center"/>
              <w:rPr>
                <w:b/>
                <w:bCs/>
              </w:rPr>
            </w:pPr>
            <w:r>
              <w:rPr>
                <w:b/>
                <w:bCs/>
              </w:rPr>
              <w:t>Author</w:t>
            </w:r>
          </w:p>
        </w:tc>
        <w:tc>
          <w:tcPr>
            <w:tcW w:w="0" w:type="auto"/>
            <w:vAlign w:val="center"/>
            <w:hideMark/>
          </w:tcPr>
          <w:p w14:paraId="66E0B35C" w14:textId="77777777" w:rsidR="003866EF" w:rsidRDefault="003866EF">
            <w:r>
              <w:t>Zoltán H. Németh</w:t>
            </w:r>
          </w:p>
        </w:tc>
      </w:tr>
      <w:tr w:rsidR="003866EF" w14:paraId="7BB862F1" w14:textId="77777777">
        <w:trPr>
          <w:tblCellSpacing w:w="15" w:type="dxa"/>
        </w:trPr>
        <w:tc>
          <w:tcPr>
            <w:tcW w:w="0" w:type="auto"/>
            <w:vAlign w:val="center"/>
            <w:hideMark/>
          </w:tcPr>
          <w:p w14:paraId="23BF8D84" w14:textId="77777777" w:rsidR="003866EF" w:rsidRDefault="003866EF">
            <w:pPr>
              <w:jc w:val="center"/>
              <w:rPr>
                <w:b/>
                <w:bCs/>
              </w:rPr>
            </w:pPr>
            <w:r>
              <w:rPr>
                <w:b/>
                <w:bCs/>
              </w:rPr>
              <w:t>Author</w:t>
            </w:r>
          </w:p>
        </w:tc>
        <w:tc>
          <w:tcPr>
            <w:tcW w:w="0" w:type="auto"/>
            <w:vAlign w:val="center"/>
            <w:hideMark/>
          </w:tcPr>
          <w:p w14:paraId="06A4CF7B" w14:textId="77777777" w:rsidR="003866EF" w:rsidRDefault="003866EF">
            <w:r>
              <w:t>Corrado Blandizzi</w:t>
            </w:r>
          </w:p>
        </w:tc>
      </w:tr>
      <w:tr w:rsidR="003866EF" w14:paraId="3EF95287" w14:textId="77777777">
        <w:trPr>
          <w:tblCellSpacing w:w="15" w:type="dxa"/>
        </w:trPr>
        <w:tc>
          <w:tcPr>
            <w:tcW w:w="0" w:type="auto"/>
            <w:vAlign w:val="center"/>
            <w:hideMark/>
          </w:tcPr>
          <w:p w14:paraId="6BB8BFC5" w14:textId="77777777" w:rsidR="003866EF" w:rsidRDefault="003866EF">
            <w:pPr>
              <w:jc w:val="center"/>
              <w:rPr>
                <w:b/>
                <w:bCs/>
              </w:rPr>
            </w:pPr>
            <w:r>
              <w:rPr>
                <w:b/>
                <w:bCs/>
              </w:rPr>
              <w:t>Author</w:t>
            </w:r>
          </w:p>
        </w:tc>
        <w:tc>
          <w:tcPr>
            <w:tcW w:w="0" w:type="auto"/>
            <w:vAlign w:val="center"/>
            <w:hideMark/>
          </w:tcPr>
          <w:p w14:paraId="29A1CB19" w14:textId="77777777" w:rsidR="003866EF" w:rsidRDefault="003866EF">
            <w:r>
              <w:t>Luca Antonioli</w:t>
            </w:r>
          </w:p>
        </w:tc>
      </w:tr>
      <w:tr w:rsidR="003866EF" w14:paraId="77C9C4AF" w14:textId="77777777">
        <w:trPr>
          <w:tblCellSpacing w:w="15" w:type="dxa"/>
        </w:trPr>
        <w:tc>
          <w:tcPr>
            <w:tcW w:w="0" w:type="auto"/>
            <w:vAlign w:val="center"/>
            <w:hideMark/>
          </w:tcPr>
          <w:p w14:paraId="7DDFD3B7" w14:textId="77777777" w:rsidR="003866EF" w:rsidRDefault="003866EF">
            <w:pPr>
              <w:jc w:val="center"/>
              <w:rPr>
                <w:b/>
                <w:bCs/>
              </w:rPr>
            </w:pPr>
            <w:r>
              <w:rPr>
                <w:b/>
                <w:bCs/>
              </w:rPr>
              <w:lastRenderedPageBreak/>
              <w:t>Abstract</w:t>
            </w:r>
          </w:p>
        </w:tc>
        <w:tc>
          <w:tcPr>
            <w:tcW w:w="0" w:type="auto"/>
            <w:vAlign w:val="center"/>
            <w:hideMark/>
          </w:tcPr>
          <w:p w14:paraId="0ECA090C" w14:textId="77777777" w:rsidR="003866EF" w:rsidRDefault="003866EF">
            <w:r>
              <w:t>The role played by adenosine A(2B) receptors (A(2B)Rs) in the regulation of enteric glial cell (EGC) functions remains unclear. This study was aimed at investigating the involvement of A(2B)Rs in the control of EGC functions in a model of obesity. C57BL/6 mice were fed with standard diet (SD) or high fat diet (HFD) for eight weeks. Colonic tachykininergic contractions were recorded in the presence of BAY60-6583 (A(2B)Rs agonist), MRS1754 (A(2B)Rs antagonist), and the gliotoxin fluorocitrate. Immunofluorescence distribution of HuC/D, S100β, and A(2B)Rs was assessed in whole mount preparations of colonic myenteric plexus. To mimic HFD, EGCs were incubated in vitro with palmitate (PA) and lipopolysaccharide (LPS), in the absence or in the presence of A(2B)R ligands. Toll-like receptor 4 (TLR4) expression was assessed by Western blot analysis. Interleukin-1β (IL-1β), substance P (SP), and glial cell derived neurotrophic factor (GDNF) release were determined by enzyme-linked immunosorbent assay (ELISA) assays. MRS1754 enhanced electrically evoked tachykininergic contractions of colonic preparations from HFD mice. BAY60-6583 decreased the evoked tachykininergic contractions, with higher efficacy in HFD mice. Such effects were blunted upon incubation with fluorocitrate. In in vitro experiments on EGCs, PA and LPS increased TLR4 expression as well as IL-1β, GDNF, and SP release. Incubation with BAY60-6583 reduced TLR4 expression as well as IL-1β, GDNF, and SP release. Such effects were blunted by MRS1754. The present results suggest that A(2B)Rs, expressed on EGCs, participate in the modulation of enteric inflammation and altered tachykininergic responses associated with obesity, thus representing a potential therapeutic target.</w:t>
            </w:r>
          </w:p>
        </w:tc>
      </w:tr>
      <w:tr w:rsidR="003866EF" w14:paraId="0CAEA361" w14:textId="77777777">
        <w:trPr>
          <w:tblCellSpacing w:w="15" w:type="dxa"/>
        </w:trPr>
        <w:tc>
          <w:tcPr>
            <w:tcW w:w="0" w:type="auto"/>
            <w:vAlign w:val="center"/>
            <w:hideMark/>
          </w:tcPr>
          <w:p w14:paraId="128B57AD" w14:textId="77777777" w:rsidR="003866EF" w:rsidRDefault="003866EF">
            <w:pPr>
              <w:jc w:val="center"/>
              <w:rPr>
                <w:b/>
                <w:bCs/>
              </w:rPr>
            </w:pPr>
            <w:r>
              <w:rPr>
                <w:b/>
                <w:bCs/>
              </w:rPr>
              <w:t>Date</w:t>
            </w:r>
          </w:p>
        </w:tc>
        <w:tc>
          <w:tcPr>
            <w:tcW w:w="0" w:type="auto"/>
            <w:vAlign w:val="center"/>
            <w:hideMark/>
          </w:tcPr>
          <w:p w14:paraId="06AF431F" w14:textId="77777777" w:rsidR="003866EF" w:rsidRDefault="003866EF">
            <w:r>
              <w:t>2020 May 18</w:t>
            </w:r>
          </w:p>
        </w:tc>
      </w:tr>
      <w:tr w:rsidR="003866EF" w14:paraId="2379A0D6" w14:textId="77777777">
        <w:trPr>
          <w:tblCellSpacing w:w="15" w:type="dxa"/>
        </w:trPr>
        <w:tc>
          <w:tcPr>
            <w:tcW w:w="0" w:type="auto"/>
            <w:vAlign w:val="center"/>
            <w:hideMark/>
          </w:tcPr>
          <w:p w14:paraId="22BE6CAC" w14:textId="77777777" w:rsidR="003866EF" w:rsidRDefault="003866EF">
            <w:pPr>
              <w:jc w:val="center"/>
              <w:rPr>
                <w:b/>
                <w:bCs/>
              </w:rPr>
            </w:pPr>
            <w:r>
              <w:rPr>
                <w:b/>
                <w:bCs/>
              </w:rPr>
              <w:t>Language</w:t>
            </w:r>
          </w:p>
        </w:tc>
        <w:tc>
          <w:tcPr>
            <w:tcW w:w="0" w:type="auto"/>
            <w:vAlign w:val="center"/>
            <w:hideMark/>
          </w:tcPr>
          <w:p w14:paraId="7E5BD14E" w14:textId="77777777" w:rsidR="003866EF" w:rsidRDefault="003866EF">
            <w:r>
              <w:t>eng</w:t>
            </w:r>
          </w:p>
        </w:tc>
      </w:tr>
      <w:tr w:rsidR="003866EF" w14:paraId="5AC3521B" w14:textId="77777777">
        <w:trPr>
          <w:tblCellSpacing w:w="15" w:type="dxa"/>
        </w:trPr>
        <w:tc>
          <w:tcPr>
            <w:tcW w:w="0" w:type="auto"/>
            <w:vAlign w:val="center"/>
            <w:hideMark/>
          </w:tcPr>
          <w:p w14:paraId="0C1C0331" w14:textId="77777777" w:rsidR="003866EF" w:rsidRDefault="003866EF">
            <w:pPr>
              <w:jc w:val="center"/>
              <w:rPr>
                <w:b/>
                <w:bCs/>
              </w:rPr>
            </w:pPr>
            <w:r>
              <w:rPr>
                <w:b/>
                <w:bCs/>
              </w:rPr>
              <w:t>Extra</w:t>
            </w:r>
          </w:p>
        </w:tc>
        <w:tc>
          <w:tcPr>
            <w:tcW w:w="0" w:type="auto"/>
            <w:vAlign w:val="center"/>
            <w:hideMark/>
          </w:tcPr>
          <w:p w14:paraId="29B33349" w14:textId="77777777" w:rsidR="003866EF" w:rsidRDefault="003866EF">
            <w:r>
              <w:t>Place: Switzerland PMID: 32443525 PMCID: PMC7290602</w:t>
            </w:r>
          </w:p>
        </w:tc>
      </w:tr>
      <w:tr w:rsidR="003866EF" w14:paraId="335CD46D" w14:textId="77777777">
        <w:trPr>
          <w:tblCellSpacing w:w="15" w:type="dxa"/>
        </w:trPr>
        <w:tc>
          <w:tcPr>
            <w:tcW w:w="0" w:type="auto"/>
            <w:vAlign w:val="center"/>
            <w:hideMark/>
          </w:tcPr>
          <w:p w14:paraId="1231C6CE" w14:textId="77777777" w:rsidR="003866EF" w:rsidRDefault="003866EF">
            <w:pPr>
              <w:jc w:val="center"/>
              <w:rPr>
                <w:b/>
                <w:bCs/>
              </w:rPr>
            </w:pPr>
            <w:r>
              <w:rPr>
                <w:b/>
                <w:bCs/>
              </w:rPr>
              <w:t>Volume</w:t>
            </w:r>
          </w:p>
        </w:tc>
        <w:tc>
          <w:tcPr>
            <w:tcW w:w="0" w:type="auto"/>
            <w:vAlign w:val="center"/>
            <w:hideMark/>
          </w:tcPr>
          <w:p w14:paraId="1AA47D04" w14:textId="77777777" w:rsidR="003866EF" w:rsidRDefault="003866EF">
            <w:r>
              <w:t>9</w:t>
            </w:r>
          </w:p>
        </w:tc>
      </w:tr>
      <w:tr w:rsidR="003866EF" w14:paraId="1E9C3BC7" w14:textId="77777777">
        <w:trPr>
          <w:tblCellSpacing w:w="15" w:type="dxa"/>
        </w:trPr>
        <w:tc>
          <w:tcPr>
            <w:tcW w:w="0" w:type="auto"/>
            <w:vAlign w:val="center"/>
            <w:hideMark/>
          </w:tcPr>
          <w:p w14:paraId="0B4E2880" w14:textId="77777777" w:rsidR="003866EF" w:rsidRDefault="003866EF">
            <w:pPr>
              <w:jc w:val="center"/>
              <w:rPr>
                <w:b/>
                <w:bCs/>
              </w:rPr>
            </w:pPr>
            <w:r>
              <w:rPr>
                <w:b/>
                <w:bCs/>
              </w:rPr>
              <w:t>Publication</w:t>
            </w:r>
          </w:p>
        </w:tc>
        <w:tc>
          <w:tcPr>
            <w:tcW w:w="0" w:type="auto"/>
            <w:vAlign w:val="center"/>
            <w:hideMark/>
          </w:tcPr>
          <w:p w14:paraId="5074743E" w14:textId="77777777" w:rsidR="003866EF" w:rsidRDefault="003866EF">
            <w:r>
              <w:t>Cells</w:t>
            </w:r>
          </w:p>
        </w:tc>
      </w:tr>
      <w:tr w:rsidR="003866EF" w14:paraId="5E55AB5A" w14:textId="77777777">
        <w:trPr>
          <w:tblCellSpacing w:w="15" w:type="dxa"/>
        </w:trPr>
        <w:tc>
          <w:tcPr>
            <w:tcW w:w="0" w:type="auto"/>
            <w:vAlign w:val="center"/>
            <w:hideMark/>
          </w:tcPr>
          <w:p w14:paraId="6AADFF2E" w14:textId="77777777" w:rsidR="003866EF" w:rsidRDefault="003866EF">
            <w:pPr>
              <w:jc w:val="center"/>
              <w:rPr>
                <w:b/>
                <w:bCs/>
              </w:rPr>
            </w:pPr>
            <w:r>
              <w:rPr>
                <w:b/>
                <w:bCs/>
              </w:rPr>
              <w:t>DOI</w:t>
            </w:r>
          </w:p>
        </w:tc>
        <w:tc>
          <w:tcPr>
            <w:tcW w:w="0" w:type="auto"/>
            <w:vAlign w:val="center"/>
            <w:hideMark/>
          </w:tcPr>
          <w:p w14:paraId="30238943" w14:textId="77777777" w:rsidR="003866EF" w:rsidRDefault="003866EF">
            <w:hyperlink r:id="rId386" w:history="1">
              <w:r>
                <w:rPr>
                  <w:rStyle w:val="Hyperlink"/>
                </w:rPr>
                <w:t>10.3390/cells9051245</w:t>
              </w:r>
            </w:hyperlink>
          </w:p>
        </w:tc>
      </w:tr>
      <w:tr w:rsidR="003866EF" w14:paraId="12948F62" w14:textId="77777777">
        <w:trPr>
          <w:tblCellSpacing w:w="15" w:type="dxa"/>
        </w:trPr>
        <w:tc>
          <w:tcPr>
            <w:tcW w:w="0" w:type="auto"/>
            <w:vAlign w:val="center"/>
            <w:hideMark/>
          </w:tcPr>
          <w:p w14:paraId="179B77A3" w14:textId="77777777" w:rsidR="003866EF" w:rsidRDefault="003866EF">
            <w:pPr>
              <w:jc w:val="center"/>
              <w:rPr>
                <w:b/>
                <w:bCs/>
              </w:rPr>
            </w:pPr>
            <w:r>
              <w:rPr>
                <w:b/>
                <w:bCs/>
              </w:rPr>
              <w:t>Issue</w:t>
            </w:r>
          </w:p>
        </w:tc>
        <w:tc>
          <w:tcPr>
            <w:tcW w:w="0" w:type="auto"/>
            <w:vAlign w:val="center"/>
            <w:hideMark/>
          </w:tcPr>
          <w:p w14:paraId="424956D2" w14:textId="77777777" w:rsidR="003866EF" w:rsidRDefault="003866EF">
            <w:r>
              <w:t>5</w:t>
            </w:r>
          </w:p>
        </w:tc>
      </w:tr>
      <w:tr w:rsidR="003866EF" w14:paraId="79E5B237" w14:textId="77777777">
        <w:trPr>
          <w:tblCellSpacing w:w="15" w:type="dxa"/>
        </w:trPr>
        <w:tc>
          <w:tcPr>
            <w:tcW w:w="0" w:type="auto"/>
            <w:vAlign w:val="center"/>
            <w:hideMark/>
          </w:tcPr>
          <w:p w14:paraId="684D54F4" w14:textId="77777777" w:rsidR="003866EF" w:rsidRDefault="003866EF">
            <w:pPr>
              <w:jc w:val="center"/>
              <w:rPr>
                <w:b/>
                <w:bCs/>
              </w:rPr>
            </w:pPr>
            <w:r>
              <w:rPr>
                <w:b/>
                <w:bCs/>
              </w:rPr>
              <w:t>Journal Abbr</w:t>
            </w:r>
          </w:p>
        </w:tc>
        <w:tc>
          <w:tcPr>
            <w:tcW w:w="0" w:type="auto"/>
            <w:vAlign w:val="center"/>
            <w:hideMark/>
          </w:tcPr>
          <w:p w14:paraId="79C0F0E0" w14:textId="77777777" w:rsidR="003866EF" w:rsidRDefault="003866EF">
            <w:r>
              <w:t>Cells</w:t>
            </w:r>
          </w:p>
        </w:tc>
      </w:tr>
      <w:tr w:rsidR="003866EF" w14:paraId="6C551DA6" w14:textId="77777777">
        <w:trPr>
          <w:tblCellSpacing w:w="15" w:type="dxa"/>
        </w:trPr>
        <w:tc>
          <w:tcPr>
            <w:tcW w:w="0" w:type="auto"/>
            <w:vAlign w:val="center"/>
            <w:hideMark/>
          </w:tcPr>
          <w:p w14:paraId="7BF2D719" w14:textId="77777777" w:rsidR="003866EF" w:rsidRDefault="003866EF">
            <w:pPr>
              <w:jc w:val="center"/>
              <w:rPr>
                <w:b/>
                <w:bCs/>
              </w:rPr>
            </w:pPr>
            <w:r>
              <w:rPr>
                <w:b/>
                <w:bCs/>
              </w:rPr>
              <w:t>ISSN</w:t>
            </w:r>
          </w:p>
        </w:tc>
        <w:tc>
          <w:tcPr>
            <w:tcW w:w="0" w:type="auto"/>
            <w:vAlign w:val="center"/>
            <w:hideMark/>
          </w:tcPr>
          <w:p w14:paraId="2E32C24F" w14:textId="77777777" w:rsidR="003866EF" w:rsidRDefault="003866EF">
            <w:r>
              <w:t>2073-4409</w:t>
            </w:r>
          </w:p>
        </w:tc>
      </w:tr>
      <w:tr w:rsidR="003866EF" w14:paraId="4D90BD29" w14:textId="77777777">
        <w:trPr>
          <w:tblCellSpacing w:w="15" w:type="dxa"/>
        </w:trPr>
        <w:tc>
          <w:tcPr>
            <w:tcW w:w="0" w:type="auto"/>
            <w:vAlign w:val="center"/>
            <w:hideMark/>
          </w:tcPr>
          <w:p w14:paraId="185F580D" w14:textId="77777777" w:rsidR="003866EF" w:rsidRDefault="003866EF">
            <w:pPr>
              <w:jc w:val="center"/>
              <w:rPr>
                <w:b/>
                <w:bCs/>
              </w:rPr>
            </w:pPr>
            <w:r>
              <w:rPr>
                <w:b/>
                <w:bCs/>
              </w:rPr>
              <w:t>Date Added</w:t>
            </w:r>
          </w:p>
        </w:tc>
        <w:tc>
          <w:tcPr>
            <w:tcW w:w="0" w:type="auto"/>
            <w:vAlign w:val="center"/>
            <w:hideMark/>
          </w:tcPr>
          <w:p w14:paraId="1CC1B02F" w14:textId="77777777" w:rsidR="003866EF" w:rsidRDefault="003866EF">
            <w:r>
              <w:t>6/11/2025, 2:32:27 PM</w:t>
            </w:r>
          </w:p>
        </w:tc>
      </w:tr>
      <w:tr w:rsidR="003866EF" w14:paraId="5FB6E3E4" w14:textId="77777777">
        <w:trPr>
          <w:tblCellSpacing w:w="15" w:type="dxa"/>
        </w:trPr>
        <w:tc>
          <w:tcPr>
            <w:tcW w:w="0" w:type="auto"/>
            <w:vAlign w:val="center"/>
            <w:hideMark/>
          </w:tcPr>
          <w:p w14:paraId="44B5AFAD" w14:textId="77777777" w:rsidR="003866EF" w:rsidRDefault="003866EF">
            <w:pPr>
              <w:jc w:val="center"/>
              <w:rPr>
                <w:b/>
                <w:bCs/>
              </w:rPr>
            </w:pPr>
            <w:r>
              <w:rPr>
                <w:b/>
                <w:bCs/>
              </w:rPr>
              <w:t>Modified</w:t>
            </w:r>
          </w:p>
        </w:tc>
        <w:tc>
          <w:tcPr>
            <w:tcW w:w="0" w:type="auto"/>
            <w:vAlign w:val="center"/>
            <w:hideMark/>
          </w:tcPr>
          <w:p w14:paraId="09215B44" w14:textId="77777777" w:rsidR="003866EF" w:rsidRDefault="003866EF">
            <w:r>
              <w:t>6/11/2025, 2:32:27 PM</w:t>
            </w:r>
          </w:p>
        </w:tc>
      </w:tr>
    </w:tbl>
    <w:p w14:paraId="065197C5" w14:textId="77777777" w:rsidR="003866EF" w:rsidRDefault="003866EF" w:rsidP="003866EF">
      <w:pPr>
        <w:pStyle w:val="Heading3"/>
        <w:numPr>
          <w:ilvl w:val="0"/>
          <w:numId w:val="13"/>
        </w:numPr>
      </w:pPr>
      <w:r>
        <w:lastRenderedPageBreak/>
        <w:t>Tags:</w:t>
      </w:r>
    </w:p>
    <w:p w14:paraId="0338104D" w14:textId="77777777" w:rsidR="003866EF" w:rsidRDefault="003866EF" w:rsidP="003866EF">
      <w:pPr>
        <w:pStyle w:val="item"/>
        <w:numPr>
          <w:ilvl w:val="1"/>
          <w:numId w:val="13"/>
        </w:numPr>
      </w:pPr>
      <w:r>
        <w:t>Male</w:t>
      </w:r>
    </w:p>
    <w:p w14:paraId="18D60223" w14:textId="77777777" w:rsidR="003866EF" w:rsidRDefault="003866EF" w:rsidP="003866EF">
      <w:pPr>
        <w:pStyle w:val="item"/>
        <w:numPr>
          <w:ilvl w:val="1"/>
          <w:numId w:val="13"/>
        </w:numPr>
      </w:pPr>
      <w:r>
        <w:t>Animals</w:t>
      </w:r>
    </w:p>
    <w:p w14:paraId="651CB9FA" w14:textId="77777777" w:rsidR="003866EF" w:rsidRDefault="003866EF" w:rsidP="003866EF">
      <w:pPr>
        <w:pStyle w:val="item"/>
        <w:numPr>
          <w:ilvl w:val="1"/>
          <w:numId w:val="13"/>
        </w:numPr>
      </w:pPr>
      <w:r>
        <w:t>Models, Biological</w:t>
      </w:r>
    </w:p>
    <w:p w14:paraId="1A17A4AF" w14:textId="77777777" w:rsidR="003866EF" w:rsidRDefault="003866EF" w:rsidP="003866EF">
      <w:pPr>
        <w:pStyle w:val="item"/>
        <w:numPr>
          <w:ilvl w:val="1"/>
          <w:numId w:val="13"/>
        </w:numPr>
      </w:pPr>
      <w:r>
        <w:t>Cells, Cultured</w:t>
      </w:r>
    </w:p>
    <w:p w14:paraId="18158087" w14:textId="77777777" w:rsidR="003866EF" w:rsidRDefault="003866EF" w:rsidP="003866EF">
      <w:pPr>
        <w:pStyle w:val="item"/>
        <w:numPr>
          <w:ilvl w:val="1"/>
          <w:numId w:val="13"/>
        </w:numPr>
      </w:pPr>
      <w:r>
        <w:t>obesity</w:t>
      </w:r>
    </w:p>
    <w:p w14:paraId="0BF0824E" w14:textId="77777777" w:rsidR="003866EF" w:rsidRDefault="003866EF" w:rsidP="003866EF">
      <w:pPr>
        <w:pStyle w:val="item"/>
        <w:numPr>
          <w:ilvl w:val="1"/>
          <w:numId w:val="13"/>
        </w:numPr>
      </w:pPr>
      <w:r>
        <w:t>Mice, Inbred C57BL</w:t>
      </w:r>
    </w:p>
    <w:p w14:paraId="24C393D9" w14:textId="77777777" w:rsidR="003866EF" w:rsidRDefault="003866EF" w:rsidP="003866EF">
      <w:pPr>
        <w:pStyle w:val="item"/>
        <w:numPr>
          <w:ilvl w:val="1"/>
          <w:numId w:val="13"/>
        </w:numPr>
      </w:pPr>
      <w:r>
        <w:t>enteric glia</w:t>
      </w:r>
    </w:p>
    <w:p w14:paraId="7E0BB76E" w14:textId="77777777" w:rsidR="003866EF" w:rsidRDefault="003866EF" w:rsidP="003866EF">
      <w:pPr>
        <w:pStyle w:val="item"/>
        <w:numPr>
          <w:ilvl w:val="1"/>
          <w:numId w:val="13"/>
        </w:numPr>
      </w:pPr>
      <w:r>
        <w:t>Enteric Nervous System/*pathology</w:t>
      </w:r>
    </w:p>
    <w:p w14:paraId="228901BB" w14:textId="77777777" w:rsidR="003866EF" w:rsidRDefault="003866EF" w:rsidP="003866EF">
      <w:pPr>
        <w:pStyle w:val="item"/>
        <w:numPr>
          <w:ilvl w:val="1"/>
          <w:numId w:val="13"/>
        </w:numPr>
      </w:pPr>
      <w:r>
        <w:t>Aminopyridines/pharmacology</w:t>
      </w:r>
    </w:p>
    <w:p w14:paraId="7D1425B1" w14:textId="77777777" w:rsidR="003866EF" w:rsidRDefault="003866EF" w:rsidP="003866EF">
      <w:pPr>
        <w:pStyle w:val="item"/>
        <w:numPr>
          <w:ilvl w:val="1"/>
          <w:numId w:val="13"/>
        </w:numPr>
      </w:pPr>
      <w:r>
        <w:t>enteric inflammation</w:t>
      </w:r>
    </w:p>
    <w:p w14:paraId="08F6F170" w14:textId="77777777" w:rsidR="003866EF" w:rsidRDefault="003866EF" w:rsidP="003866EF">
      <w:pPr>
        <w:pStyle w:val="item"/>
        <w:numPr>
          <w:ilvl w:val="1"/>
          <w:numId w:val="13"/>
        </w:numPr>
      </w:pPr>
      <w:r>
        <w:t>substance P</w:t>
      </w:r>
    </w:p>
    <w:p w14:paraId="04990C2A" w14:textId="77777777" w:rsidR="003866EF" w:rsidRDefault="003866EF" w:rsidP="003866EF">
      <w:pPr>
        <w:pStyle w:val="item"/>
        <w:numPr>
          <w:ilvl w:val="1"/>
          <w:numId w:val="13"/>
        </w:numPr>
      </w:pPr>
      <w:r>
        <w:t>Acetamides/pharmacology</w:t>
      </w:r>
    </w:p>
    <w:p w14:paraId="7E745CC1" w14:textId="77777777" w:rsidR="003866EF" w:rsidRDefault="003866EF" w:rsidP="003866EF">
      <w:pPr>
        <w:pStyle w:val="item"/>
        <w:numPr>
          <w:ilvl w:val="1"/>
          <w:numId w:val="13"/>
        </w:numPr>
      </w:pPr>
      <w:r>
        <w:t>adenosine A2B receptors</w:t>
      </w:r>
    </w:p>
    <w:p w14:paraId="51174C7A" w14:textId="77777777" w:rsidR="003866EF" w:rsidRDefault="003866EF" w:rsidP="003866EF">
      <w:pPr>
        <w:pStyle w:val="item"/>
        <w:numPr>
          <w:ilvl w:val="1"/>
          <w:numId w:val="13"/>
        </w:numPr>
      </w:pPr>
      <w:r>
        <w:t>Body Weight/drug effects</w:t>
      </w:r>
    </w:p>
    <w:p w14:paraId="05DDC19C" w14:textId="77777777" w:rsidR="003866EF" w:rsidRDefault="003866EF" w:rsidP="003866EF">
      <w:pPr>
        <w:pStyle w:val="item"/>
        <w:numPr>
          <w:ilvl w:val="1"/>
          <w:numId w:val="13"/>
        </w:numPr>
      </w:pPr>
      <w:r>
        <w:t>Citrates/pharmacology</w:t>
      </w:r>
    </w:p>
    <w:p w14:paraId="2759369F" w14:textId="77777777" w:rsidR="003866EF" w:rsidRDefault="003866EF" w:rsidP="003866EF">
      <w:pPr>
        <w:pStyle w:val="item"/>
        <w:numPr>
          <w:ilvl w:val="1"/>
          <w:numId w:val="13"/>
        </w:numPr>
      </w:pPr>
      <w:r>
        <w:t>colonic motor dysfunction</w:t>
      </w:r>
    </w:p>
    <w:p w14:paraId="2491270A" w14:textId="77777777" w:rsidR="003866EF" w:rsidRDefault="003866EF" w:rsidP="003866EF">
      <w:pPr>
        <w:pStyle w:val="item"/>
        <w:numPr>
          <w:ilvl w:val="1"/>
          <w:numId w:val="13"/>
        </w:numPr>
      </w:pPr>
      <w:r>
        <w:t>Diet, High-Fat</w:t>
      </w:r>
    </w:p>
    <w:p w14:paraId="6F9363BA" w14:textId="77777777" w:rsidR="003866EF" w:rsidRDefault="003866EF" w:rsidP="003866EF">
      <w:pPr>
        <w:pStyle w:val="item"/>
        <w:numPr>
          <w:ilvl w:val="1"/>
          <w:numId w:val="13"/>
        </w:numPr>
      </w:pPr>
      <w:r>
        <w:t>Feeding Behavior/drug effects</w:t>
      </w:r>
    </w:p>
    <w:p w14:paraId="0465C026" w14:textId="77777777" w:rsidR="003866EF" w:rsidRDefault="003866EF" w:rsidP="003866EF">
      <w:pPr>
        <w:pStyle w:val="item"/>
        <w:numPr>
          <w:ilvl w:val="1"/>
          <w:numId w:val="13"/>
        </w:numPr>
      </w:pPr>
      <w:r>
        <w:t>glial cell derived neurotrophic factor</w:t>
      </w:r>
    </w:p>
    <w:p w14:paraId="4E8922BB" w14:textId="77777777" w:rsidR="003866EF" w:rsidRDefault="003866EF" w:rsidP="003866EF">
      <w:pPr>
        <w:pStyle w:val="item"/>
        <w:numPr>
          <w:ilvl w:val="1"/>
          <w:numId w:val="13"/>
        </w:numPr>
      </w:pPr>
      <w:r>
        <w:t>Inflammation/*pathology</w:t>
      </w:r>
    </w:p>
    <w:p w14:paraId="7E065139" w14:textId="77777777" w:rsidR="003866EF" w:rsidRDefault="003866EF" w:rsidP="003866EF">
      <w:pPr>
        <w:pStyle w:val="item"/>
        <w:numPr>
          <w:ilvl w:val="1"/>
          <w:numId w:val="13"/>
        </w:numPr>
      </w:pPr>
      <w:r>
        <w:t>Interleukin-1beta/metabolism</w:t>
      </w:r>
    </w:p>
    <w:p w14:paraId="5366EA1F" w14:textId="77777777" w:rsidR="003866EF" w:rsidRDefault="003866EF" w:rsidP="003866EF">
      <w:pPr>
        <w:pStyle w:val="item"/>
        <w:numPr>
          <w:ilvl w:val="1"/>
          <w:numId w:val="13"/>
        </w:numPr>
      </w:pPr>
      <w:r>
        <w:t>interleukin-1β</w:t>
      </w:r>
    </w:p>
    <w:p w14:paraId="2E308F30" w14:textId="77777777" w:rsidR="003866EF" w:rsidRDefault="003866EF" w:rsidP="003866EF">
      <w:pPr>
        <w:pStyle w:val="item"/>
        <w:numPr>
          <w:ilvl w:val="1"/>
          <w:numId w:val="13"/>
        </w:numPr>
      </w:pPr>
      <w:r>
        <w:t>Lipopolysaccharides/pharmacology</w:t>
      </w:r>
    </w:p>
    <w:p w14:paraId="17F1FBCF" w14:textId="77777777" w:rsidR="003866EF" w:rsidRDefault="003866EF" w:rsidP="003866EF">
      <w:pPr>
        <w:pStyle w:val="item"/>
        <w:numPr>
          <w:ilvl w:val="1"/>
          <w:numId w:val="13"/>
        </w:numPr>
      </w:pPr>
      <w:r>
        <w:t>Mice, Obese</w:t>
      </w:r>
    </w:p>
    <w:p w14:paraId="3955DFBC" w14:textId="77777777" w:rsidR="003866EF" w:rsidRDefault="003866EF" w:rsidP="003866EF">
      <w:pPr>
        <w:pStyle w:val="item"/>
        <w:numPr>
          <w:ilvl w:val="1"/>
          <w:numId w:val="13"/>
        </w:numPr>
      </w:pPr>
      <w:r>
        <w:t>Nerve Growth Factors/metabolism</w:t>
      </w:r>
    </w:p>
    <w:p w14:paraId="2E74F73B" w14:textId="77777777" w:rsidR="003866EF" w:rsidRDefault="003866EF" w:rsidP="003866EF">
      <w:pPr>
        <w:pStyle w:val="item"/>
        <w:numPr>
          <w:ilvl w:val="1"/>
          <w:numId w:val="13"/>
        </w:numPr>
      </w:pPr>
      <w:r>
        <w:t>Neuroglia/drug effects/*metabolism</w:t>
      </w:r>
    </w:p>
    <w:p w14:paraId="583D544B" w14:textId="77777777" w:rsidR="003866EF" w:rsidRDefault="003866EF" w:rsidP="003866EF">
      <w:pPr>
        <w:pStyle w:val="item"/>
        <w:numPr>
          <w:ilvl w:val="1"/>
          <w:numId w:val="13"/>
        </w:numPr>
      </w:pPr>
      <w:r>
        <w:t>Obesity/*pathology</w:t>
      </w:r>
    </w:p>
    <w:p w14:paraId="43D7B47C" w14:textId="77777777" w:rsidR="003866EF" w:rsidRDefault="003866EF" w:rsidP="003866EF">
      <w:pPr>
        <w:pStyle w:val="item"/>
        <w:numPr>
          <w:ilvl w:val="1"/>
          <w:numId w:val="13"/>
        </w:numPr>
      </w:pPr>
      <w:r>
        <w:t>Palmitic Acid/pharmacology</w:t>
      </w:r>
    </w:p>
    <w:p w14:paraId="4533E0D3" w14:textId="77777777" w:rsidR="003866EF" w:rsidRDefault="003866EF" w:rsidP="003866EF">
      <w:pPr>
        <w:pStyle w:val="item"/>
        <w:numPr>
          <w:ilvl w:val="1"/>
          <w:numId w:val="13"/>
        </w:numPr>
      </w:pPr>
      <w:r>
        <w:t>Purines/pharmacology</w:t>
      </w:r>
    </w:p>
    <w:p w14:paraId="7244C814" w14:textId="77777777" w:rsidR="003866EF" w:rsidRDefault="003866EF" w:rsidP="003866EF">
      <w:pPr>
        <w:pStyle w:val="item"/>
        <w:numPr>
          <w:ilvl w:val="1"/>
          <w:numId w:val="13"/>
        </w:numPr>
      </w:pPr>
      <w:r>
        <w:t>Receptor, Adenosine A2B/*metabolism</w:t>
      </w:r>
    </w:p>
    <w:p w14:paraId="53BCA7C4" w14:textId="77777777" w:rsidR="003866EF" w:rsidRDefault="003866EF" w:rsidP="003866EF">
      <w:pPr>
        <w:pStyle w:val="item"/>
        <w:numPr>
          <w:ilvl w:val="1"/>
          <w:numId w:val="13"/>
        </w:numPr>
      </w:pPr>
      <w:r>
        <w:t>S100 Proteins/metabolism</w:t>
      </w:r>
    </w:p>
    <w:p w14:paraId="077CF7D4" w14:textId="77777777" w:rsidR="003866EF" w:rsidRDefault="003866EF" w:rsidP="003866EF">
      <w:pPr>
        <w:pStyle w:val="item"/>
        <w:numPr>
          <w:ilvl w:val="1"/>
          <w:numId w:val="13"/>
        </w:numPr>
      </w:pPr>
      <w:r>
        <w:t>Substance P/metabolism</w:t>
      </w:r>
    </w:p>
    <w:p w14:paraId="603C2986" w14:textId="77777777" w:rsidR="003866EF" w:rsidRDefault="003866EF" w:rsidP="003866EF">
      <w:pPr>
        <w:pStyle w:val="item"/>
        <w:numPr>
          <w:ilvl w:val="1"/>
          <w:numId w:val="13"/>
        </w:numPr>
      </w:pPr>
      <w:r>
        <w:t>tachykininergic contraction</w:t>
      </w:r>
    </w:p>
    <w:p w14:paraId="7F11EBA4" w14:textId="77777777" w:rsidR="003866EF" w:rsidRDefault="003866EF" w:rsidP="003866EF">
      <w:pPr>
        <w:pStyle w:val="item"/>
        <w:numPr>
          <w:ilvl w:val="1"/>
          <w:numId w:val="13"/>
        </w:numPr>
      </w:pPr>
      <w:r>
        <w:t>Tachykinins/*metabolism</w:t>
      </w:r>
    </w:p>
    <w:p w14:paraId="6D89FD58" w14:textId="77777777" w:rsidR="003866EF" w:rsidRDefault="003866EF" w:rsidP="003866EF">
      <w:pPr>
        <w:pStyle w:val="item"/>
        <w:numPr>
          <w:ilvl w:val="1"/>
          <w:numId w:val="13"/>
        </w:numPr>
      </w:pPr>
      <w:r>
        <w:t>toll-like receptor 4</w:t>
      </w:r>
    </w:p>
    <w:p w14:paraId="61C90217" w14:textId="77777777" w:rsidR="003866EF" w:rsidRDefault="003866EF" w:rsidP="003866EF">
      <w:pPr>
        <w:pStyle w:val="item"/>
        <w:numPr>
          <w:ilvl w:val="1"/>
          <w:numId w:val="13"/>
        </w:numPr>
      </w:pPr>
      <w:r>
        <w:t>Toll-Like Receptor 4/metabolism</w:t>
      </w:r>
    </w:p>
    <w:p w14:paraId="7762268F" w14:textId="77777777" w:rsidR="003866EF" w:rsidRDefault="003866EF" w:rsidP="003866EF">
      <w:pPr>
        <w:pStyle w:val="Heading2"/>
        <w:numPr>
          <w:ilvl w:val="0"/>
          <w:numId w:val="13"/>
        </w:numPr>
      </w:pPr>
      <w:r>
        <w:t>Glial Cells as Possible Targets of Neuroprotection through Neurotrophic and Antioxidative Molecules in the Central and Enteric Nervous Systems in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43F181EA" w14:textId="77777777">
        <w:trPr>
          <w:tblCellSpacing w:w="15" w:type="dxa"/>
        </w:trPr>
        <w:tc>
          <w:tcPr>
            <w:tcW w:w="0" w:type="auto"/>
            <w:vAlign w:val="center"/>
            <w:hideMark/>
          </w:tcPr>
          <w:p w14:paraId="0B6E45F8" w14:textId="77777777" w:rsidR="003866EF" w:rsidRDefault="003866EF">
            <w:pPr>
              <w:jc w:val="center"/>
              <w:rPr>
                <w:b/>
                <w:bCs/>
              </w:rPr>
            </w:pPr>
            <w:r>
              <w:rPr>
                <w:b/>
                <w:bCs/>
              </w:rPr>
              <w:t>Item Type</w:t>
            </w:r>
          </w:p>
        </w:tc>
        <w:tc>
          <w:tcPr>
            <w:tcW w:w="0" w:type="auto"/>
            <w:vAlign w:val="center"/>
            <w:hideMark/>
          </w:tcPr>
          <w:p w14:paraId="207F050D" w14:textId="77777777" w:rsidR="003866EF" w:rsidRDefault="003866EF">
            <w:r>
              <w:t>Journal Article</w:t>
            </w:r>
          </w:p>
        </w:tc>
      </w:tr>
      <w:tr w:rsidR="003866EF" w14:paraId="49AE3497" w14:textId="77777777">
        <w:trPr>
          <w:tblCellSpacing w:w="15" w:type="dxa"/>
        </w:trPr>
        <w:tc>
          <w:tcPr>
            <w:tcW w:w="0" w:type="auto"/>
            <w:vAlign w:val="center"/>
            <w:hideMark/>
          </w:tcPr>
          <w:p w14:paraId="2311BEB5" w14:textId="77777777" w:rsidR="003866EF" w:rsidRDefault="003866EF">
            <w:pPr>
              <w:jc w:val="center"/>
              <w:rPr>
                <w:b/>
                <w:bCs/>
              </w:rPr>
            </w:pPr>
            <w:r>
              <w:rPr>
                <w:b/>
                <w:bCs/>
              </w:rPr>
              <w:t>Author</w:t>
            </w:r>
          </w:p>
        </w:tc>
        <w:tc>
          <w:tcPr>
            <w:tcW w:w="0" w:type="auto"/>
            <w:vAlign w:val="center"/>
            <w:hideMark/>
          </w:tcPr>
          <w:p w14:paraId="7ACDF147" w14:textId="77777777" w:rsidR="003866EF" w:rsidRDefault="003866EF">
            <w:r>
              <w:t>Nami Isooka</w:t>
            </w:r>
          </w:p>
        </w:tc>
      </w:tr>
      <w:tr w:rsidR="003866EF" w14:paraId="3F9DDC34" w14:textId="77777777">
        <w:trPr>
          <w:tblCellSpacing w:w="15" w:type="dxa"/>
        </w:trPr>
        <w:tc>
          <w:tcPr>
            <w:tcW w:w="0" w:type="auto"/>
            <w:vAlign w:val="center"/>
            <w:hideMark/>
          </w:tcPr>
          <w:p w14:paraId="3B24722D" w14:textId="77777777" w:rsidR="003866EF" w:rsidRDefault="003866EF">
            <w:pPr>
              <w:jc w:val="center"/>
              <w:rPr>
                <w:b/>
                <w:bCs/>
              </w:rPr>
            </w:pPr>
            <w:r>
              <w:rPr>
                <w:b/>
                <w:bCs/>
              </w:rPr>
              <w:t>Author</w:t>
            </w:r>
          </w:p>
        </w:tc>
        <w:tc>
          <w:tcPr>
            <w:tcW w:w="0" w:type="auto"/>
            <w:vAlign w:val="center"/>
            <w:hideMark/>
          </w:tcPr>
          <w:p w14:paraId="003D02B7" w14:textId="77777777" w:rsidR="003866EF" w:rsidRDefault="003866EF">
            <w:r>
              <w:t>Ikuko Miyazaki</w:t>
            </w:r>
          </w:p>
        </w:tc>
      </w:tr>
      <w:tr w:rsidR="003866EF" w14:paraId="6C9232A3" w14:textId="77777777">
        <w:trPr>
          <w:tblCellSpacing w:w="15" w:type="dxa"/>
        </w:trPr>
        <w:tc>
          <w:tcPr>
            <w:tcW w:w="0" w:type="auto"/>
            <w:vAlign w:val="center"/>
            <w:hideMark/>
          </w:tcPr>
          <w:p w14:paraId="261599CD" w14:textId="77777777" w:rsidR="003866EF" w:rsidRDefault="003866EF">
            <w:pPr>
              <w:jc w:val="center"/>
              <w:rPr>
                <w:b/>
                <w:bCs/>
              </w:rPr>
            </w:pPr>
            <w:r>
              <w:rPr>
                <w:b/>
                <w:bCs/>
              </w:rPr>
              <w:t>Author</w:t>
            </w:r>
          </w:p>
        </w:tc>
        <w:tc>
          <w:tcPr>
            <w:tcW w:w="0" w:type="auto"/>
            <w:vAlign w:val="center"/>
            <w:hideMark/>
          </w:tcPr>
          <w:p w14:paraId="25BA0658" w14:textId="77777777" w:rsidR="003866EF" w:rsidRDefault="003866EF">
            <w:r>
              <w:t>Masato Asanuma</w:t>
            </w:r>
          </w:p>
        </w:tc>
      </w:tr>
      <w:tr w:rsidR="003866EF" w14:paraId="00B04C87" w14:textId="77777777">
        <w:trPr>
          <w:tblCellSpacing w:w="15" w:type="dxa"/>
        </w:trPr>
        <w:tc>
          <w:tcPr>
            <w:tcW w:w="0" w:type="auto"/>
            <w:vAlign w:val="center"/>
            <w:hideMark/>
          </w:tcPr>
          <w:p w14:paraId="3FAD7ACB" w14:textId="77777777" w:rsidR="003866EF" w:rsidRDefault="003866EF">
            <w:pPr>
              <w:jc w:val="center"/>
              <w:rPr>
                <w:b/>
                <w:bCs/>
              </w:rPr>
            </w:pPr>
            <w:r>
              <w:rPr>
                <w:b/>
                <w:bCs/>
              </w:rPr>
              <w:lastRenderedPageBreak/>
              <w:t>Abstract</w:t>
            </w:r>
          </w:p>
        </w:tc>
        <w:tc>
          <w:tcPr>
            <w:tcW w:w="0" w:type="auto"/>
            <w:vAlign w:val="center"/>
            <w:hideMark/>
          </w:tcPr>
          <w:p w14:paraId="7D4CA704" w14:textId="77777777" w:rsidR="003866EF" w:rsidRDefault="003866EF">
            <w:r>
              <w:t>Parkinson's disease (PD) is the second most common neurodegenerative disease worldwide. The loss of nigrostriatal dopaminergic neurons produces its characteristic motor symptoms, but PD patients also have non-motor symptoms such as constipation and orthostatic hypotension. The pathological hallmark of PD is the presence of α-synuclein-containing Lewy bodies and neurites in the brain. However, the PD pathology is observed in not only the central nervous system (CNS) but also in parts of the peripheral nervous system such as the enteric nervous system (ENS). Since constipation is a typical prodromal non-motor symptom in PD, often preceding motor symptoms by 10-20 years, it has been hypothesized that PD pathology propagates from the ENS to the CNS via the vagal nerve. Discovery of pharmacological and other methods to halt this progression of neurodegeneration in PD has the potential to improve millions of lives. Astrocytes protect neurons in the CNS by secretion of neurotrophic and antioxidative factors. Similarly, astrocyte-like enteric glial cells (EGCs) are known to secrete neuroprotective factors in the ENS. In this article, we summarize the neuroprotective function of astrocytes and EGCs and discuss therapeutic strategies for the prevention of neurodegeneration in PD targeting neurotrophic and antioxidative molecules in glial cells.</w:t>
            </w:r>
          </w:p>
        </w:tc>
      </w:tr>
      <w:tr w:rsidR="003866EF" w14:paraId="6006C3AB" w14:textId="77777777">
        <w:trPr>
          <w:tblCellSpacing w:w="15" w:type="dxa"/>
        </w:trPr>
        <w:tc>
          <w:tcPr>
            <w:tcW w:w="0" w:type="auto"/>
            <w:vAlign w:val="center"/>
            <w:hideMark/>
          </w:tcPr>
          <w:p w14:paraId="06748521" w14:textId="77777777" w:rsidR="003866EF" w:rsidRDefault="003866EF">
            <w:pPr>
              <w:jc w:val="center"/>
              <w:rPr>
                <w:b/>
                <w:bCs/>
              </w:rPr>
            </w:pPr>
            <w:r>
              <w:rPr>
                <w:b/>
                <w:bCs/>
              </w:rPr>
              <w:t>Date</w:t>
            </w:r>
          </w:p>
        </w:tc>
        <w:tc>
          <w:tcPr>
            <w:tcW w:w="0" w:type="auto"/>
            <w:vAlign w:val="center"/>
            <w:hideMark/>
          </w:tcPr>
          <w:p w14:paraId="3F23EB4D" w14:textId="77777777" w:rsidR="003866EF" w:rsidRDefault="003866EF">
            <w:r>
              <w:t>2021</w:t>
            </w:r>
          </w:p>
        </w:tc>
      </w:tr>
      <w:tr w:rsidR="003866EF" w14:paraId="70206025" w14:textId="77777777">
        <w:trPr>
          <w:tblCellSpacing w:w="15" w:type="dxa"/>
        </w:trPr>
        <w:tc>
          <w:tcPr>
            <w:tcW w:w="0" w:type="auto"/>
            <w:vAlign w:val="center"/>
            <w:hideMark/>
          </w:tcPr>
          <w:p w14:paraId="7E8D57C6" w14:textId="77777777" w:rsidR="003866EF" w:rsidRDefault="003866EF">
            <w:pPr>
              <w:jc w:val="center"/>
              <w:rPr>
                <w:b/>
                <w:bCs/>
              </w:rPr>
            </w:pPr>
            <w:r>
              <w:rPr>
                <w:b/>
                <w:bCs/>
              </w:rPr>
              <w:t>Language</w:t>
            </w:r>
          </w:p>
        </w:tc>
        <w:tc>
          <w:tcPr>
            <w:tcW w:w="0" w:type="auto"/>
            <w:vAlign w:val="center"/>
            <w:hideMark/>
          </w:tcPr>
          <w:p w14:paraId="0F6D5346" w14:textId="77777777" w:rsidR="003866EF" w:rsidRDefault="003866EF">
            <w:r>
              <w:t>eng</w:t>
            </w:r>
          </w:p>
        </w:tc>
      </w:tr>
      <w:tr w:rsidR="003866EF" w14:paraId="0A7EA970" w14:textId="77777777">
        <w:trPr>
          <w:tblCellSpacing w:w="15" w:type="dxa"/>
        </w:trPr>
        <w:tc>
          <w:tcPr>
            <w:tcW w:w="0" w:type="auto"/>
            <w:vAlign w:val="center"/>
            <w:hideMark/>
          </w:tcPr>
          <w:p w14:paraId="251562BB" w14:textId="77777777" w:rsidR="003866EF" w:rsidRDefault="003866EF">
            <w:pPr>
              <w:jc w:val="center"/>
              <w:rPr>
                <w:b/>
                <w:bCs/>
              </w:rPr>
            </w:pPr>
            <w:r>
              <w:rPr>
                <w:b/>
                <w:bCs/>
              </w:rPr>
              <w:t>Extra</w:t>
            </w:r>
          </w:p>
        </w:tc>
        <w:tc>
          <w:tcPr>
            <w:tcW w:w="0" w:type="auto"/>
            <w:vAlign w:val="center"/>
            <w:hideMark/>
          </w:tcPr>
          <w:p w14:paraId="40795A01" w14:textId="77777777" w:rsidR="003866EF" w:rsidRDefault="003866EF">
            <w:r>
              <w:t>Place: Japan PMID: 34703037</w:t>
            </w:r>
          </w:p>
        </w:tc>
      </w:tr>
      <w:tr w:rsidR="003866EF" w14:paraId="54DAAEE4" w14:textId="77777777">
        <w:trPr>
          <w:tblCellSpacing w:w="15" w:type="dxa"/>
        </w:trPr>
        <w:tc>
          <w:tcPr>
            <w:tcW w:w="0" w:type="auto"/>
            <w:vAlign w:val="center"/>
            <w:hideMark/>
          </w:tcPr>
          <w:p w14:paraId="3836F5B2" w14:textId="77777777" w:rsidR="003866EF" w:rsidRDefault="003866EF">
            <w:pPr>
              <w:jc w:val="center"/>
              <w:rPr>
                <w:b/>
                <w:bCs/>
              </w:rPr>
            </w:pPr>
            <w:r>
              <w:rPr>
                <w:b/>
                <w:bCs/>
              </w:rPr>
              <w:t>Volume</w:t>
            </w:r>
          </w:p>
        </w:tc>
        <w:tc>
          <w:tcPr>
            <w:tcW w:w="0" w:type="auto"/>
            <w:vAlign w:val="center"/>
            <w:hideMark/>
          </w:tcPr>
          <w:p w14:paraId="2F7C767F" w14:textId="77777777" w:rsidR="003866EF" w:rsidRDefault="003866EF">
            <w:r>
              <w:t>75</w:t>
            </w:r>
          </w:p>
        </w:tc>
      </w:tr>
      <w:tr w:rsidR="003866EF" w14:paraId="6784DD40" w14:textId="77777777">
        <w:trPr>
          <w:tblCellSpacing w:w="15" w:type="dxa"/>
        </w:trPr>
        <w:tc>
          <w:tcPr>
            <w:tcW w:w="0" w:type="auto"/>
            <w:vAlign w:val="center"/>
            <w:hideMark/>
          </w:tcPr>
          <w:p w14:paraId="647448FA" w14:textId="77777777" w:rsidR="003866EF" w:rsidRDefault="003866EF">
            <w:pPr>
              <w:jc w:val="center"/>
              <w:rPr>
                <w:b/>
                <w:bCs/>
              </w:rPr>
            </w:pPr>
            <w:r>
              <w:rPr>
                <w:b/>
                <w:bCs/>
              </w:rPr>
              <w:t>Pages</w:t>
            </w:r>
          </w:p>
        </w:tc>
        <w:tc>
          <w:tcPr>
            <w:tcW w:w="0" w:type="auto"/>
            <w:vAlign w:val="center"/>
            <w:hideMark/>
          </w:tcPr>
          <w:p w14:paraId="5C208B17" w14:textId="77777777" w:rsidR="003866EF" w:rsidRDefault="003866EF">
            <w:r>
              <w:t>549-556</w:t>
            </w:r>
          </w:p>
        </w:tc>
      </w:tr>
      <w:tr w:rsidR="003866EF" w14:paraId="0791C499" w14:textId="77777777">
        <w:trPr>
          <w:tblCellSpacing w:w="15" w:type="dxa"/>
        </w:trPr>
        <w:tc>
          <w:tcPr>
            <w:tcW w:w="0" w:type="auto"/>
            <w:vAlign w:val="center"/>
            <w:hideMark/>
          </w:tcPr>
          <w:p w14:paraId="6F28CFAA" w14:textId="77777777" w:rsidR="003866EF" w:rsidRDefault="003866EF">
            <w:pPr>
              <w:jc w:val="center"/>
              <w:rPr>
                <w:b/>
                <w:bCs/>
              </w:rPr>
            </w:pPr>
            <w:r>
              <w:rPr>
                <w:b/>
                <w:bCs/>
              </w:rPr>
              <w:t>Publication</w:t>
            </w:r>
          </w:p>
        </w:tc>
        <w:tc>
          <w:tcPr>
            <w:tcW w:w="0" w:type="auto"/>
            <w:vAlign w:val="center"/>
            <w:hideMark/>
          </w:tcPr>
          <w:p w14:paraId="0BB3B0C9" w14:textId="77777777" w:rsidR="003866EF" w:rsidRDefault="003866EF">
            <w:r>
              <w:t>Acta medica Okayama</w:t>
            </w:r>
          </w:p>
        </w:tc>
      </w:tr>
      <w:tr w:rsidR="003866EF" w14:paraId="7AFF05D4" w14:textId="77777777">
        <w:trPr>
          <w:tblCellSpacing w:w="15" w:type="dxa"/>
        </w:trPr>
        <w:tc>
          <w:tcPr>
            <w:tcW w:w="0" w:type="auto"/>
            <w:vAlign w:val="center"/>
            <w:hideMark/>
          </w:tcPr>
          <w:p w14:paraId="7E2FD02F" w14:textId="77777777" w:rsidR="003866EF" w:rsidRDefault="003866EF">
            <w:pPr>
              <w:jc w:val="center"/>
              <w:rPr>
                <w:b/>
                <w:bCs/>
              </w:rPr>
            </w:pPr>
            <w:r>
              <w:rPr>
                <w:b/>
                <w:bCs/>
              </w:rPr>
              <w:t>DOI</w:t>
            </w:r>
          </w:p>
        </w:tc>
        <w:tc>
          <w:tcPr>
            <w:tcW w:w="0" w:type="auto"/>
            <w:vAlign w:val="center"/>
            <w:hideMark/>
          </w:tcPr>
          <w:p w14:paraId="0B529A88" w14:textId="77777777" w:rsidR="003866EF" w:rsidRDefault="003866EF">
            <w:hyperlink r:id="rId387" w:history="1">
              <w:r>
                <w:rPr>
                  <w:rStyle w:val="Hyperlink"/>
                </w:rPr>
                <w:t>10.18926/AMO/62767</w:t>
              </w:r>
            </w:hyperlink>
          </w:p>
        </w:tc>
      </w:tr>
      <w:tr w:rsidR="003866EF" w14:paraId="10A28B2E" w14:textId="77777777">
        <w:trPr>
          <w:tblCellSpacing w:w="15" w:type="dxa"/>
        </w:trPr>
        <w:tc>
          <w:tcPr>
            <w:tcW w:w="0" w:type="auto"/>
            <w:vAlign w:val="center"/>
            <w:hideMark/>
          </w:tcPr>
          <w:p w14:paraId="248F9F96" w14:textId="77777777" w:rsidR="003866EF" w:rsidRDefault="003866EF">
            <w:pPr>
              <w:jc w:val="center"/>
              <w:rPr>
                <w:b/>
                <w:bCs/>
              </w:rPr>
            </w:pPr>
            <w:r>
              <w:rPr>
                <w:b/>
                <w:bCs/>
              </w:rPr>
              <w:t>Issue</w:t>
            </w:r>
          </w:p>
        </w:tc>
        <w:tc>
          <w:tcPr>
            <w:tcW w:w="0" w:type="auto"/>
            <w:vAlign w:val="center"/>
            <w:hideMark/>
          </w:tcPr>
          <w:p w14:paraId="34EA03DA" w14:textId="77777777" w:rsidR="003866EF" w:rsidRDefault="003866EF">
            <w:r>
              <w:t>5</w:t>
            </w:r>
          </w:p>
        </w:tc>
      </w:tr>
      <w:tr w:rsidR="003866EF" w14:paraId="5499D227" w14:textId="77777777">
        <w:trPr>
          <w:tblCellSpacing w:w="15" w:type="dxa"/>
        </w:trPr>
        <w:tc>
          <w:tcPr>
            <w:tcW w:w="0" w:type="auto"/>
            <w:vAlign w:val="center"/>
            <w:hideMark/>
          </w:tcPr>
          <w:p w14:paraId="46C2140A" w14:textId="77777777" w:rsidR="003866EF" w:rsidRDefault="003866EF">
            <w:pPr>
              <w:jc w:val="center"/>
              <w:rPr>
                <w:b/>
                <w:bCs/>
              </w:rPr>
            </w:pPr>
            <w:r>
              <w:rPr>
                <w:b/>
                <w:bCs/>
              </w:rPr>
              <w:t>Journal Abbr</w:t>
            </w:r>
          </w:p>
        </w:tc>
        <w:tc>
          <w:tcPr>
            <w:tcW w:w="0" w:type="auto"/>
            <w:vAlign w:val="center"/>
            <w:hideMark/>
          </w:tcPr>
          <w:p w14:paraId="1E87A38B" w14:textId="77777777" w:rsidR="003866EF" w:rsidRDefault="003866EF">
            <w:r>
              <w:t>Acta Med Okayama</w:t>
            </w:r>
          </w:p>
        </w:tc>
      </w:tr>
      <w:tr w:rsidR="003866EF" w14:paraId="79EBB25E" w14:textId="77777777">
        <w:trPr>
          <w:tblCellSpacing w:w="15" w:type="dxa"/>
        </w:trPr>
        <w:tc>
          <w:tcPr>
            <w:tcW w:w="0" w:type="auto"/>
            <w:vAlign w:val="center"/>
            <w:hideMark/>
          </w:tcPr>
          <w:p w14:paraId="2C200706" w14:textId="77777777" w:rsidR="003866EF" w:rsidRDefault="003866EF">
            <w:pPr>
              <w:jc w:val="center"/>
              <w:rPr>
                <w:b/>
                <w:bCs/>
              </w:rPr>
            </w:pPr>
            <w:r>
              <w:rPr>
                <w:b/>
                <w:bCs/>
              </w:rPr>
              <w:t>ISSN</w:t>
            </w:r>
          </w:p>
        </w:tc>
        <w:tc>
          <w:tcPr>
            <w:tcW w:w="0" w:type="auto"/>
            <w:vAlign w:val="center"/>
            <w:hideMark/>
          </w:tcPr>
          <w:p w14:paraId="63BA3763" w14:textId="77777777" w:rsidR="003866EF" w:rsidRDefault="003866EF">
            <w:r>
              <w:t>0386-300X</w:t>
            </w:r>
          </w:p>
        </w:tc>
      </w:tr>
      <w:tr w:rsidR="003866EF" w14:paraId="122105FA" w14:textId="77777777">
        <w:trPr>
          <w:tblCellSpacing w:w="15" w:type="dxa"/>
        </w:trPr>
        <w:tc>
          <w:tcPr>
            <w:tcW w:w="0" w:type="auto"/>
            <w:vAlign w:val="center"/>
            <w:hideMark/>
          </w:tcPr>
          <w:p w14:paraId="6226C572" w14:textId="77777777" w:rsidR="003866EF" w:rsidRDefault="003866EF">
            <w:pPr>
              <w:jc w:val="center"/>
              <w:rPr>
                <w:b/>
                <w:bCs/>
              </w:rPr>
            </w:pPr>
            <w:r>
              <w:rPr>
                <w:b/>
                <w:bCs/>
              </w:rPr>
              <w:t>Date Added</w:t>
            </w:r>
          </w:p>
        </w:tc>
        <w:tc>
          <w:tcPr>
            <w:tcW w:w="0" w:type="auto"/>
            <w:vAlign w:val="center"/>
            <w:hideMark/>
          </w:tcPr>
          <w:p w14:paraId="047185A7" w14:textId="77777777" w:rsidR="003866EF" w:rsidRDefault="003866EF">
            <w:r>
              <w:t>6/11/2025, 2:32:24 PM</w:t>
            </w:r>
          </w:p>
        </w:tc>
      </w:tr>
      <w:tr w:rsidR="003866EF" w14:paraId="0974BD56" w14:textId="77777777">
        <w:trPr>
          <w:tblCellSpacing w:w="15" w:type="dxa"/>
        </w:trPr>
        <w:tc>
          <w:tcPr>
            <w:tcW w:w="0" w:type="auto"/>
            <w:vAlign w:val="center"/>
            <w:hideMark/>
          </w:tcPr>
          <w:p w14:paraId="17EF050A" w14:textId="77777777" w:rsidR="003866EF" w:rsidRDefault="003866EF">
            <w:pPr>
              <w:jc w:val="center"/>
              <w:rPr>
                <w:b/>
                <w:bCs/>
              </w:rPr>
            </w:pPr>
            <w:r>
              <w:rPr>
                <w:b/>
                <w:bCs/>
              </w:rPr>
              <w:t>Modified</w:t>
            </w:r>
          </w:p>
        </w:tc>
        <w:tc>
          <w:tcPr>
            <w:tcW w:w="0" w:type="auto"/>
            <w:vAlign w:val="center"/>
            <w:hideMark/>
          </w:tcPr>
          <w:p w14:paraId="47A11378" w14:textId="77777777" w:rsidR="003866EF" w:rsidRDefault="003866EF">
            <w:r>
              <w:t>6/11/2025, 2:32:24 PM</w:t>
            </w:r>
          </w:p>
        </w:tc>
      </w:tr>
    </w:tbl>
    <w:p w14:paraId="5E903E71" w14:textId="77777777" w:rsidR="003866EF" w:rsidRDefault="003866EF" w:rsidP="003866EF">
      <w:pPr>
        <w:pStyle w:val="Heading3"/>
        <w:numPr>
          <w:ilvl w:val="0"/>
          <w:numId w:val="13"/>
        </w:numPr>
      </w:pPr>
      <w:r>
        <w:t>Tags:</w:t>
      </w:r>
    </w:p>
    <w:p w14:paraId="5EB869B6" w14:textId="77777777" w:rsidR="003866EF" w:rsidRDefault="003866EF" w:rsidP="003866EF">
      <w:pPr>
        <w:pStyle w:val="item"/>
        <w:numPr>
          <w:ilvl w:val="1"/>
          <w:numId w:val="13"/>
        </w:numPr>
      </w:pPr>
      <w:r>
        <w:t>Humans</w:t>
      </w:r>
    </w:p>
    <w:p w14:paraId="63BC6433" w14:textId="77777777" w:rsidR="003866EF" w:rsidRDefault="003866EF" w:rsidP="003866EF">
      <w:pPr>
        <w:pStyle w:val="item"/>
        <w:numPr>
          <w:ilvl w:val="1"/>
          <w:numId w:val="13"/>
        </w:numPr>
      </w:pPr>
      <w:r>
        <w:t>Parkinson’s disease</w:t>
      </w:r>
    </w:p>
    <w:p w14:paraId="4D5CE6BF" w14:textId="77777777" w:rsidR="003866EF" w:rsidRDefault="003866EF" w:rsidP="003866EF">
      <w:pPr>
        <w:pStyle w:val="item"/>
        <w:numPr>
          <w:ilvl w:val="1"/>
          <w:numId w:val="13"/>
        </w:numPr>
      </w:pPr>
      <w:r>
        <w:t>Antioxidants/*metabolism</w:t>
      </w:r>
    </w:p>
    <w:p w14:paraId="000D0EA6" w14:textId="77777777" w:rsidR="003866EF" w:rsidRDefault="003866EF" w:rsidP="003866EF">
      <w:pPr>
        <w:pStyle w:val="item"/>
        <w:numPr>
          <w:ilvl w:val="1"/>
          <w:numId w:val="13"/>
        </w:numPr>
      </w:pPr>
      <w:r>
        <w:t>antioxidative molecule</w:t>
      </w:r>
    </w:p>
    <w:p w14:paraId="0FF7A0F1" w14:textId="77777777" w:rsidR="003866EF" w:rsidRDefault="003866EF" w:rsidP="003866EF">
      <w:pPr>
        <w:pStyle w:val="item"/>
        <w:numPr>
          <w:ilvl w:val="1"/>
          <w:numId w:val="13"/>
        </w:numPr>
      </w:pPr>
      <w:r>
        <w:lastRenderedPageBreak/>
        <w:t>astrocyte</w:t>
      </w:r>
    </w:p>
    <w:p w14:paraId="29E5FE97" w14:textId="77777777" w:rsidR="003866EF" w:rsidRDefault="003866EF" w:rsidP="003866EF">
      <w:pPr>
        <w:pStyle w:val="item"/>
        <w:numPr>
          <w:ilvl w:val="1"/>
          <w:numId w:val="13"/>
        </w:numPr>
      </w:pPr>
      <w:r>
        <w:t>Central Nervous System/cytology/*drug effects</w:t>
      </w:r>
    </w:p>
    <w:p w14:paraId="7764C176" w14:textId="77777777" w:rsidR="003866EF" w:rsidRDefault="003866EF" w:rsidP="003866EF">
      <w:pPr>
        <w:pStyle w:val="item"/>
        <w:numPr>
          <w:ilvl w:val="1"/>
          <w:numId w:val="13"/>
        </w:numPr>
      </w:pPr>
      <w:r>
        <w:t>enteric glial cell</w:t>
      </w:r>
    </w:p>
    <w:p w14:paraId="6F5EB4FD" w14:textId="77777777" w:rsidR="003866EF" w:rsidRDefault="003866EF" w:rsidP="003866EF">
      <w:pPr>
        <w:pStyle w:val="item"/>
        <w:numPr>
          <w:ilvl w:val="1"/>
          <w:numId w:val="13"/>
        </w:numPr>
      </w:pPr>
      <w:r>
        <w:t>Enteric Nervous System/cytology/*drug effects</w:t>
      </w:r>
    </w:p>
    <w:p w14:paraId="1F52481F" w14:textId="77777777" w:rsidR="003866EF" w:rsidRDefault="003866EF" w:rsidP="003866EF">
      <w:pPr>
        <w:pStyle w:val="item"/>
        <w:numPr>
          <w:ilvl w:val="1"/>
          <w:numId w:val="13"/>
        </w:numPr>
      </w:pPr>
      <w:r>
        <w:t>Neuroglia/*drug effects</w:t>
      </w:r>
    </w:p>
    <w:p w14:paraId="32A58AA1" w14:textId="77777777" w:rsidR="003866EF" w:rsidRDefault="003866EF" w:rsidP="003866EF">
      <w:pPr>
        <w:pStyle w:val="item"/>
        <w:numPr>
          <w:ilvl w:val="1"/>
          <w:numId w:val="13"/>
        </w:numPr>
      </w:pPr>
      <w:r>
        <w:t>Neuroprotective Agents/*pharmacology</w:t>
      </w:r>
    </w:p>
    <w:p w14:paraId="13C41344" w14:textId="77777777" w:rsidR="003866EF" w:rsidRDefault="003866EF" w:rsidP="003866EF">
      <w:pPr>
        <w:pStyle w:val="item"/>
        <w:numPr>
          <w:ilvl w:val="1"/>
          <w:numId w:val="13"/>
        </w:numPr>
      </w:pPr>
      <w:r>
        <w:t>neurotrophic factor</w:t>
      </w:r>
    </w:p>
    <w:p w14:paraId="6423C3D6" w14:textId="77777777" w:rsidR="003866EF" w:rsidRDefault="003866EF" w:rsidP="003866EF">
      <w:pPr>
        <w:pStyle w:val="item"/>
        <w:numPr>
          <w:ilvl w:val="1"/>
          <w:numId w:val="13"/>
        </w:numPr>
      </w:pPr>
      <w:r>
        <w:t>Parkinson Disease/*drug therapy</w:t>
      </w:r>
    </w:p>
    <w:p w14:paraId="4B1CC20E" w14:textId="77777777" w:rsidR="003866EF" w:rsidRDefault="003866EF" w:rsidP="003866EF">
      <w:pPr>
        <w:pStyle w:val="Heading2"/>
        <w:numPr>
          <w:ilvl w:val="0"/>
          <w:numId w:val="13"/>
        </w:numPr>
      </w:pPr>
      <w:r>
        <w:t>Glutamate regulates gliosis of BMSCs to promote ENS regeneration through α-KG and H3K9/H3K27 demethylation.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0B7A3F18" w14:textId="77777777">
        <w:trPr>
          <w:tblCellSpacing w:w="15" w:type="dxa"/>
        </w:trPr>
        <w:tc>
          <w:tcPr>
            <w:tcW w:w="0" w:type="auto"/>
            <w:vAlign w:val="center"/>
            <w:hideMark/>
          </w:tcPr>
          <w:p w14:paraId="294D80B5" w14:textId="77777777" w:rsidR="003866EF" w:rsidRDefault="003866EF">
            <w:pPr>
              <w:jc w:val="center"/>
              <w:rPr>
                <w:b/>
                <w:bCs/>
              </w:rPr>
            </w:pPr>
            <w:r>
              <w:rPr>
                <w:b/>
                <w:bCs/>
              </w:rPr>
              <w:t>Item Type</w:t>
            </w:r>
          </w:p>
        </w:tc>
        <w:tc>
          <w:tcPr>
            <w:tcW w:w="0" w:type="auto"/>
            <w:vAlign w:val="center"/>
            <w:hideMark/>
          </w:tcPr>
          <w:p w14:paraId="1D4F6FA1" w14:textId="77777777" w:rsidR="003866EF" w:rsidRDefault="003866EF">
            <w:r>
              <w:t>Journal Article</w:t>
            </w:r>
          </w:p>
        </w:tc>
      </w:tr>
      <w:tr w:rsidR="003866EF" w14:paraId="5592D7CA" w14:textId="77777777">
        <w:trPr>
          <w:tblCellSpacing w:w="15" w:type="dxa"/>
        </w:trPr>
        <w:tc>
          <w:tcPr>
            <w:tcW w:w="0" w:type="auto"/>
            <w:vAlign w:val="center"/>
            <w:hideMark/>
          </w:tcPr>
          <w:p w14:paraId="6BD339C2" w14:textId="77777777" w:rsidR="003866EF" w:rsidRDefault="003866EF">
            <w:pPr>
              <w:jc w:val="center"/>
              <w:rPr>
                <w:b/>
                <w:bCs/>
              </w:rPr>
            </w:pPr>
            <w:r>
              <w:rPr>
                <w:b/>
                <w:bCs/>
              </w:rPr>
              <w:t>Author</w:t>
            </w:r>
          </w:p>
        </w:tc>
        <w:tc>
          <w:tcPr>
            <w:tcW w:w="0" w:type="auto"/>
            <w:vAlign w:val="center"/>
            <w:hideMark/>
          </w:tcPr>
          <w:p w14:paraId="215BB09A" w14:textId="77777777" w:rsidR="003866EF" w:rsidRDefault="003866EF">
            <w:r>
              <w:t>Mengke Fan</w:t>
            </w:r>
          </w:p>
        </w:tc>
      </w:tr>
      <w:tr w:rsidR="003866EF" w14:paraId="70228860" w14:textId="77777777">
        <w:trPr>
          <w:tblCellSpacing w:w="15" w:type="dxa"/>
        </w:trPr>
        <w:tc>
          <w:tcPr>
            <w:tcW w:w="0" w:type="auto"/>
            <w:vAlign w:val="center"/>
            <w:hideMark/>
          </w:tcPr>
          <w:p w14:paraId="7D6D4409" w14:textId="77777777" w:rsidR="003866EF" w:rsidRDefault="003866EF">
            <w:pPr>
              <w:jc w:val="center"/>
              <w:rPr>
                <w:b/>
                <w:bCs/>
              </w:rPr>
            </w:pPr>
            <w:r>
              <w:rPr>
                <w:b/>
                <w:bCs/>
              </w:rPr>
              <w:t>Author</w:t>
            </w:r>
          </w:p>
        </w:tc>
        <w:tc>
          <w:tcPr>
            <w:tcW w:w="0" w:type="auto"/>
            <w:vAlign w:val="center"/>
            <w:hideMark/>
          </w:tcPr>
          <w:p w14:paraId="63D7FD6F" w14:textId="77777777" w:rsidR="003866EF" w:rsidRDefault="003866EF">
            <w:r>
              <w:t>Huiying Shi</w:t>
            </w:r>
          </w:p>
        </w:tc>
      </w:tr>
      <w:tr w:rsidR="003866EF" w14:paraId="4D9B44CC" w14:textId="77777777">
        <w:trPr>
          <w:tblCellSpacing w:w="15" w:type="dxa"/>
        </w:trPr>
        <w:tc>
          <w:tcPr>
            <w:tcW w:w="0" w:type="auto"/>
            <w:vAlign w:val="center"/>
            <w:hideMark/>
          </w:tcPr>
          <w:p w14:paraId="77D6D125" w14:textId="77777777" w:rsidR="003866EF" w:rsidRDefault="003866EF">
            <w:pPr>
              <w:jc w:val="center"/>
              <w:rPr>
                <w:b/>
                <w:bCs/>
              </w:rPr>
            </w:pPr>
            <w:r>
              <w:rPr>
                <w:b/>
                <w:bCs/>
              </w:rPr>
              <w:t>Author</w:t>
            </w:r>
          </w:p>
        </w:tc>
        <w:tc>
          <w:tcPr>
            <w:tcW w:w="0" w:type="auto"/>
            <w:vAlign w:val="center"/>
            <w:hideMark/>
          </w:tcPr>
          <w:p w14:paraId="07226577" w14:textId="77777777" w:rsidR="003866EF" w:rsidRDefault="003866EF">
            <w:r>
              <w:t>Hailing Yao</w:t>
            </w:r>
          </w:p>
        </w:tc>
      </w:tr>
      <w:tr w:rsidR="003866EF" w14:paraId="13982226" w14:textId="77777777">
        <w:trPr>
          <w:tblCellSpacing w:w="15" w:type="dxa"/>
        </w:trPr>
        <w:tc>
          <w:tcPr>
            <w:tcW w:w="0" w:type="auto"/>
            <w:vAlign w:val="center"/>
            <w:hideMark/>
          </w:tcPr>
          <w:p w14:paraId="58AB1349" w14:textId="77777777" w:rsidR="003866EF" w:rsidRDefault="003866EF">
            <w:pPr>
              <w:jc w:val="center"/>
              <w:rPr>
                <w:b/>
                <w:bCs/>
              </w:rPr>
            </w:pPr>
            <w:r>
              <w:rPr>
                <w:b/>
                <w:bCs/>
              </w:rPr>
              <w:t>Author</w:t>
            </w:r>
          </w:p>
        </w:tc>
        <w:tc>
          <w:tcPr>
            <w:tcW w:w="0" w:type="auto"/>
            <w:vAlign w:val="center"/>
            <w:hideMark/>
          </w:tcPr>
          <w:p w14:paraId="360FB4CE" w14:textId="77777777" w:rsidR="003866EF" w:rsidRDefault="003866EF">
            <w:r>
              <w:t>Weijun Wang</w:t>
            </w:r>
          </w:p>
        </w:tc>
      </w:tr>
      <w:tr w:rsidR="003866EF" w14:paraId="3DE6D1C8" w14:textId="77777777">
        <w:trPr>
          <w:tblCellSpacing w:w="15" w:type="dxa"/>
        </w:trPr>
        <w:tc>
          <w:tcPr>
            <w:tcW w:w="0" w:type="auto"/>
            <w:vAlign w:val="center"/>
            <w:hideMark/>
          </w:tcPr>
          <w:p w14:paraId="4E62C114" w14:textId="77777777" w:rsidR="003866EF" w:rsidRDefault="003866EF">
            <w:pPr>
              <w:jc w:val="center"/>
              <w:rPr>
                <w:b/>
                <w:bCs/>
              </w:rPr>
            </w:pPr>
            <w:r>
              <w:rPr>
                <w:b/>
                <w:bCs/>
              </w:rPr>
              <w:t>Author</w:t>
            </w:r>
          </w:p>
        </w:tc>
        <w:tc>
          <w:tcPr>
            <w:tcW w:w="0" w:type="auto"/>
            <w:vAlign w:val="center"/>
            <w:hideMark/>
          </w:tcPr>
          <w:p w14:paraId="3D95FBBA" w14:textId="77777777" w:rsidR="003866EF" w:rsidRDefault="003866EF">
            <w:r>
              <w:t>Yurui Zhang</w:t>
            </w:r>
          </w:p>
        </w:tc>
      </w:tr>
      <w:tr w:rsidR="003866EF" w14:paraId="07C6306B" w14:textId="77777777">
        <w:trPr>
          <w:tblCellSpacing w:w="15" w:type="dxa"/>
        </w:trPr>
        <w:tc>
          <w:tcPr>
            <w:tcW w:w="0" w:type="auto"/>
            <w:vAlign w:val="center"/>
            <w:hideMark/>
          </w:tcPr>
          <w:p w14:paraId="5B0ABCDF" w14:textId="77777777" w:rsidR="003866EF" w:rsidRDefault="003866EF">
            <w:pPr>
              <w:jc w:val="center"/>
              <w:rPr>
                <w:b/>
                <w:bCs/>
              </w:rPr>
            </w:pPr>
            <w:r>
              <w:rPr>
                <w:b/>
                <w:bCs/>
              </w:rPr>
              <w:t>Author</w:t>
            </w:r>
          </w:p>
        </w:tc>
        <w:tc>
          <w:tcPr>
            <w:tcW w:w="0" w:type="auto"/>
            <w:vAlign w:val="center"/>
            <w:hideMark/>
          </w:tcPr>
          <w:p w14:paraId="45FCA156" w14:textId="77777777" w:rsidR="003866EF" w:rsidRDefault="003866EF">
            <w:r>
              <w:t>Chen Jiang</w:t>
            </w:r>
          </w:p>
        </w:tc>
      </w:tr>
      <w:tr w:rsidR="003866EF" w14:paraId="0C475BDB" w14:textId="77777777">
        <w:trPr>
          <w:tblCellSpacing w:w="15" w:type="dxa"/>
        </w:trPr>
        <w:tc>
          <w:tcPr>
            <w:tcW w:w="0" w:type="auto"/>
            <w:vAlign w:val="center"/>
            <w:hideMark/>
          </w:tcPr>
          <w:p w14:paraId="593C39FC" w14:textId="77777777" w:rsidR="003866EF" w:rsidRDefault="003866EF">
            <w:pPr>
              <w:jc w:val="center"/>
              <w:rPr>
                <w:b/>
                <w:bCs/>
              </w:rPr>
            </w:pPr>
            <w:r>
              <w:rPr>
                <w:b/>
                <w:bCs/>
              </w:rPr>
              <w:t>Author</w:t>
            </w:r>
          </w:p>
        </w:tc>
        <w:tc>
          <w:tcPr>
            <w:tcW w:w="0" w:type="auto"/>
            <w:vAlign w:val="center"/>
            <w:hideMark/>
          </w:tcPr>
          <w:p w14:paraId="76894C77" w14:textId="77777777" w:rsidR="003866EF" w:rsidRDefault="003866EF">
            <w:r>
              <w:t>Rong Lin</w:t>
            </w:r>
          </w:p>
        </w:tc>
      </w:tr>
      <w:tr w:rsidR="003866EF" w14:paraId="4F1A5A43" w14:textId="77777777">
        <w:trPr>
          <w:tblCellSpacing w:w="15" w:type="dxa"/>
        </w:trPr>
        <w:tc>
          <w:tcPr>
            <w:tcW w:w="0" w:type="auto"/>
            <w:vAlign w:val="center"/>
            <w:hideMark/>
          </w:tcPr>
          <w:p w14:paraId="289BA652" w14:textId="77777777" w:rsidR="003866EF" w:rsidRDefault="003866EF">
            <w:pPr>
              <w:jc w:val="center"/>
              <w:rPr>
                <w:b/>
                <w:bCs/>
              </w:rPr>
            </w:pPr>
            <w:r>
              <w:rPr>
                <w:b/>
                <w:bCs/>
              </w:rPr>
              <w:t>Abstract</w:t>
            </w:r>
          </w:p>
        </w:tc>
        <w:tc>
          <w:tcPr>
            <w:tcW w:w="0" w:type="auto"/>
            <w:vAlign w:val="center"/>
            <w:hideMark/>
          </w:tcPr>
          <w:p w14:paraId="76484F62" w14:textId="77777777" w:rsidR="003866EF" w:rsidRDefault="003866EF">
            <w:r>
              <w:t xml:space="preserve">BACKGROUND: There is a lack of effective therapies for enteric nervous system (ENS) injury. Our previous study showed that transplanted bone marrow-derived mesenchymal stem cells (BMSCs) play a "glia-like cells" role in initiating ENS regeneration in denervated mice. Cellular energy metabolism is an important factor in maintaining the biological characteristics of stem cells. However, how cellular energy metabolism regulates the fate of BMSCs in the ENS-injured microenvironment is unclear. METHODS: The biological characteristics, energy metabolism, and histone methylation levels of BMSCs following ENS injury were determined. Then, glutamate dehydrogenase 1 (Glud1) which catalyzes the oxidative deamination of glutamate to α-KG was overexpressed (OE) in BMSCs. Further, OE-Glud1 BMSCs were targeted-transplanted into the ENS injury site of denervated mice to determine their effects on ENS regeneration. RESULTS: In vitro, in the ENS-injured high-glutamate microenvironment, the ratio of α-ketoglutarate (α-KG) to succinate (P &lt; 0.05), the histone demethylation level (P &lt; 0.05), the protein expression of glial cell markers (P &lt; 0.05), and the gene expression of Glud1 (P &lt; 0.05) were significantly increased. And the binding of H3K9me3 to the GFAP, S100B, and GDNF promoter was enhanced (P &lt; 0.05). Moreover, α-KG treatment increased the monomethylation and decreased the trimethylation on H3K9 (P &lt; 0.01) and H3K27 (P &lt; 0.05) in BMSCs and significantly upregulated the protein expression of glial cell markers (P &lt; 0.01), which was reversed by the α-KG competitive inhibitor D-2-hydroxyglutarate (P &lt; 0.05). Besides, overexpression of Glud1 in </w:t>
            </w:r>
            <w:r>
              <w:lastRenderedPageBreak/>
              <w:t>BMSCs exhibited increases in monomethylation and decreases in trimethylation on H3K9 (P &lt; 0.05) and H3K27 (P &lt; 0.05), and upregulated protein expression of glial cell markers (P &lt; 0.01). In vivo, BMSCs overexpressing Glud1 had a strong promotion effect on ENS regeneration in denervated mice through H3K9/H3K27 demethylation (P &lt; 0.05), and upregulating the expression of glial cell protein (P &lt; 0.05). CONCLUSIONS: BMSCs overexpressing Glud1 promote the expression of glial cell markers and ENS remodeling in denervated mice through regulating intracellular α-KG and H3K9/H3K27 demethylation.</w:t>
            </w:r>
          </w:p>
        </w:tc>
      </w:tr>
      <w:tr w:rsidR="003866EF" w14:paraId="0CF6CC67" w14:textId="77777777">
        <w:trPr>
          <w:tblCellSpacing w:w="15" w:type="dxa"/>
        </w:trPr>
        <w:tc>
          <w:tcPr>
            <w:tcW w:w="0" w:type="auto"/>
            <w:vAlign w:val="center"/>
            <w:hideMark/>
          </w:tcPr>
          <w:p w14:paraId="41059953" w14:textId="77777777" w:rsidR="003866EF" w:rsidRDefault="003866EF">
            <w:pPr>
              <w:jc w:val="center"/>
              <w:rPr>
                <w:b/>
                <w:bCs/>
              </w:rPr>
            </w:pPr>
            <w:r>
              <w:rPr>
                <w:b/>
                <w:bCs/>
              </w:rPr>
              <w:lastRenderedPageBreak/>
              <w:t>Date</w:t>
            </w:r>
          </w:p>
        </w:tc>
        <w:tc>
          <w:tcPr>
            <w:tcW w:w="0" w:type="auto"/>
            <w:vAlign w:val="center"/>
            <w:hideMark/>
          </w:tcPr>
          <w:p w14:paraId="0ED7EEF4" w14:textId="77777777" w:rsidR="003866EF" w:rsidRDefault="003866EF">
            <w:r>
              <w:t>2022 Jun 17</w:t>
            </w:r>
          </w:p>
        </w:tc>
      </w:tr>
      <w:tr w:rsidR="003866EF" w14:paraId="4BDCBFBC" w14:textId="77777777">
        <w:trPr>
          <w:tblCellSpacing w:w="15" w:type="dxa"/>
        </w:trPr>
        <w:tc>
          <w:tcPr>
            <w:tcW w:w="0" w:type="auto"/>
            <w:vAlign w:val="center"/>
            <w:hideMark/>
          </w:tcPr>
          <w:p w14:paraId="730C4303" w14:textId="77777777" w:rsidR="003866EF" w:rsidRDefault="003866EF">
            <w:pPr>
              <w:jc w:val="center"/>
              <w:rPr>
                <w:b/>
                <w:bCs/>
              </w:rPr>
            </w:pPr>
            <w:r>
              <w:rPr>
                <w:b/>
                <w:bCs/>
              </w:rPr>
              <w:t>Language</w:t>
            </w:r>
          </w:p>
        </w:tc>
        <w:tc>
          <w:tcPr>
            <w:tcW w:w="0" w:type="auto"/>
            <w:vAlign w:val="center"/>
            <w:hideMark/>
          </w:tcPr>
          <w:p w14:paraId="3873C1C0" w14:textId="77777777" w:rsidR="003866EF" w:rsidRDefault="003866EF">
            <w:r>
              <w:t>eng</w:t>
            </w:r>
          </w:p>
        </w:tc>
      </w:tr>
      <w:tr w:rsidR="003866EF" w14:paraId="53CD0B24" w14:textId="77777777">
        <w:trPr>
          <w:tblCellSpacing w:w="15" w:type="dxa"/>
        </w:trPr>
        <w:tc>
          <w:tcPr>
            <w:tcW w:w="0" w:type="auto"/>
            <w:vAlign w:val="center"/>
            <w:hideMark/>
          </w:tcPr>
          <w:p w14:paraId="6EB47918" w14:textId="77777777" w:rsidR="003866EF" w:rsidRDefault="003866EF">
            <w:pPr>
              <w:jc w:val="center"/>
              <w:rPr>
                <w:b/>
                <w:bCs/>
              </w:rPr>
            </w:pPr>
            <w:r>
              <w:rPr>
                <w:b/>
                <w:bCs/>
              </w:rPr>
              <w:t>Rights</w:t>
            </w:r>
          </w:p>
        </w:tc>
        <w:tc>
          <w:tcPr>
            <w:tcW w:w="0" w:type="auto"/>
            <w:vAlign w:val="center"/>
            <w:hideMark/>
          </w:tcPr>
          <w:p w14:paraId="1C9679D8" w14:textId="77777777" w:rsidR="003866EF" w:rsidRDefault="003866EF">
            <w:r>
              <w:t>© 2022. The Author(s).</w:t>
            </w:r>
          </w:p>
        </w:tc>
      </w:tr>
      <w:tr w:rsidR="003866EF" w14:paraId="70C2F9C1" w14:textId="77777777">
        <w:trPr>
          <w:tblCellSpacing w:w="15" w:type="dxa"/>
        </w:trPr>
        <w:tc>
          <w:tcPr>
            <w:tcW w:w="0" w:type="auto"/>
            <w:vAlign w:val="center"/>
            <w:hideMark/>
          </w:tcPr>
          <w:p w14:paraId="7C313C57" w14:textId="77777777" w:rsidR="003866EF" w:rsidRDefault="003866EF">
            <w:pPr>
              <w:jc w:val="center"/>
              <w:rPr>
                <w:b/>
                <w:bCs/>
              </w:rPr>
            </w:pPr>
            <w:r>
              <w:rPr>
                <w:b/>
                <w:bCs/>
              </w:rPr>
              <w:t>Extra</w:t>
            </w:r>
          </w:p>
        </w:tc>
        <w:tc>
          <w:tcPr>
            <w:tcW w:w="0" w:type="auto"/>
            <w:vAlign w:val="center"/>
            <w:hideMark/>
          </w:tcPr>
          <w:p w14:paraId="07E4D4C3" w14:textId="77777777" w:rsidR="003866EF" w:rsidRDefault="003866EF">
            <w:r>
              <w:t>Place: England PMID: 35715822 PMCID: PMC9205030</w:t>
            </w:r>
          </w:p>
        </w:tc>
      </w:tr>
      <w:tr w:rsidR="003866EF" w14:paraId="540DAEBB" w14:textId="77777777">
        <w:trPr>
          <w:tblCellSpacing w:w="15" w:type="dxa"/>
        </w:trPr>
        <w:tc>
          <w:tcPr>
            <w:tcW w:w="0" w:type="auto"/>
            <w:vAlign w:val="center"/>
            <w:hideMark/>
          </w:tcPr>
          <w:p w14:paraId="02F454CE" w14:textId="77777777" w:rsidR="003866EF" w:rsidRDefault="003866EF">
            <w:pPr>
              <w:jc w:val="center"/>
              <w:rPr>
                <w:b/>
                <w:bCs/>
              </w:rPr>
            </w:pPr>
            <w:r>
              <w:rPr>
                <w:b/>
                <w:bCs/>
              </w:rPr>
              <w:t>Volume</w:t>
            </w:r>
          </w:p>
        </w:tc>
        <w:tc>
          <w:tcPr>
            <w:tcW w:w="0" w:type="auto"/>
            <w:vAlign w:val="center"/>
            <w:hideMark/>
          </w:tcPr>
          <w:p w14:paraId="726627B1" w14:textId="77777777" w:rsidR="003866EF" w:rsidRDefault="003866EF">
            <w:r>
              <w:t>13</w:t>
            </w:r>
          </w:p>
        </w:tc>
      </w:tr>
      <w:tr w:rsidR="003866EF" w14:paraId="392149F1" w14:textId="77777777">
        <w:trPr>
          <w:tblCellSpacing w:w="15" w:type="dxa"/>
        </w:trPr>
        <w:tc>
          <w:tcPr>
            <w:tcW w:w="0" w:type="auto"/>
            <w:vAlign w:val="center"/>
            <w:hideMark/>
          </w:tcPr>
          <w:p w14:paraId="2BF52F66" w14:textId="77777777" w:rsidR="003866EF" w:rsidRDefault="003866EF">
            <w:pPr>
              <w:jc w:val="center"/>
              <w:rPr>
                <w:b/>
                <w:bCs/>
              </w:rPr>
            </w:pPr>
            <w:r>
              <w:rPr>
                <w:b/>
                <w:bCs/>
              </w:rPr>
              <w:t>Pages</w:t>
            </w:r>
          </w:p>
        </w:tc>
        <w:tc>
          <w:tcPr>
            <w:tcW w:w="0" w:type="auto"/>
            <w:vAlign w:val="center"/>
            <w:hideMark/>
          </w:tcPr>
          <w:p w14:paraId="7828325E" w14:textId="77777777" w:rsidR="003866EF" w:rsidRDefault="003866EF">
            <w:r>
              <w:t>255</w:t>
            </w:r>
          </w:p>
        </w:tc>
      </w:tr>
      <w:tr w:rsidR="003866EF" w14:paraId="44B65134" w14:textId="77777777">
        <w:trPr>
          <w:tblCellSpacing w:w="15" w:type="dxa"/>
        </w:trPr>
        <w:tc>
          <w:tcPr>
            <w:tcW w:w="0" w:type="auto"/>
            <w:vAlign w:val="center"/>
            <w:hideMark/>
          </w:tcPr>
          <w:p w14:paraId="4D1E7DE3" w14:textId="77777777" w:rsidR="003866EF" w:rsidRDefault="003866EF">
            <w:pPr>
              <w:jc w:val="center"/>
              <w:rPr>
                <w:b/>
                <w:bCs/>
              </w:rPr>
            </w:pPr>
            <w:r>
              <w:rPr>
                <w:b/>
                <w:bCs/>
              </w:rPr>
              <w:t>Publication</w:t>
            </w:r>
          </w:p>
        </w:tc>
        <w:tc>
          <w:tcPr>
            <w:tcW w:w="0" w:type="auto"/>
            <w:vAlign w:val="center"/>
            <w:hideMark/>
          </w:tcPr>
          <w:p w14:paraId="25D0576A" w14:textId="77777777" w:rsidR="003866EF" w:rsidRDefault="003866EF">
            <w:r>
              <w:t>Stem cell research &amp; therapy</w:t>
            </w:r>
          </w:p>
        </w:tc>
      </w:tr>
      <w:tr w:rsidR="003866EF" w14:paraId="3DE3C7B6" w14:textId="77777777">
        <w:trPr>
          <w:tblCellSpacing w:w="15" w:type="dxa"/>
        </w:trPr>
        <w:tc>
          <w:tcPr>
            <w:tcW w:w="0" w:type="auto"/>
            <w:vAlign w:val="center"/>
            <w:hideMark/>
          </w:tcPr>
          <w:p w14:paraId="21560D9C" w14:textId="77777777" w:rsidR="003866EF" w:rsidRDefault="003866EF">
            <w:pPr>
              <w:jc w:val="center"/>
              <w:rPr>
                <w:b/>
                <w:bCs/>
              </w:rPr>
            </w:pPr>
            <w:r>
              <w:rPr>
                <w:b/>
                <w:bCs/>
              </w:rPr>
              <w:t>DOI</w:t>
            </w:r>
          </w:p>
        </w:tc>
        <w:tc>
          <w:tcPr>
            <w:tcW w:w="0" w:type="auto"/>
            <w:vAlign w:val="center"/>
            <w:hideMark/>
          </w:tcPr>
          <w:p w14:paraId="7D54EBB7" w14:textId="77777777" w:rsidR="003866EF" w:rsidRDefault="003866EF">
            <w:hyperlink r:id="rId388" w:history="1">
              <w:r>
                <w:rPr>
                  <w:rStyle w:val="Hyperlink"/>
                </w:rPr>
                <w:t>10.1186/s13287-022-02936-7</w:t>
              </w:r>
            </w:hyperlink>
          </w:p>
        </w:tc>
      </w:tr>
      <w:tr w:rsidR="003866EF" w14:paraId="45BE270E" w14:textId="77777777">
        <w:trPr>
          <w:tblCellSpacing w:w="15" w:type="dxa"/>
        </w:trPr>
        <w:tc>
          <w:tcPr>
            <w:tcW w:w="0" w:type="auto"/>
            <w:vAlign w:val="center"/>
            <w:hideMark/>
          </w:tcPr>
          <w:p w14:paraId="66717140" w14:textId="77777777" w:rsidR="003866EF" w:rsidRDefault="003866EF">
            <w:pPr>
              <w:jc w:val="center"/>
              <w:rPr>
                <w:b/>
                <w:bCs/>
              </w:rPr>
            </w:pPr>
            <w:r>
              <w:rPr>
                <w:b/>
                <w:bCs/>
              </w:rPr>
              <w:t>Issue</w:t>
            </w:r>
          </w:p>
        </w:tc>
        <w:tc>
          <w:tcPr>
            <w:tcW w:w="0" w:type="auto"/>
            <w:vAlign w:val="center"/>
            <w:hideMark/>
          </w:tcPr>
          <w:p w14:paraId="29127FD0" w14:textId="77777777" w:rsidR="003866EF" w:rsidRDefault="003866EF">
            <w:r>
              <w:t>1</w:t>
            </w:r>
          </w:p>
        </w:tc>
      </w:tr>
      <w:tr w:rsidR="003866EF" w14:paraId="27FBD9F7" w14:textId="77777777">
        <w:trPr>
          <w:tblCellSpacing w:w="15" w:type="dxa"/>
        </w:trPr>
        <w:tc>
          <w:tcPr>
            <w:tcW w:w="0" w:type="auto"/>
            <w:vAlign w:val="center"/>
            <w:hideMark/>
          </w:tcPr>
          <w:p w14:paraId="2AED0B6B" w14:textId="77777777" w:rsidR="003866EF" w:rsidRDefault="003866EF">
            <w:pPr>
              <w:jc w:val="center"/>
              <w:rPr>
                <w:b/>
                <w:bCs/>
              </w:rPr>
            </w:pPr>
            <w:r>
              <w:rPr>
                <w:b/>
                <w:bCs/>
              </w:rPr>
              <w:t>Journal Abbr</w:t>
            </w:r>
          </w:p>
        </w:tc>
        <w:tc>
          <w:tcPr>
            <w:tcW w:w="0" w:type="auto"/>
            <w:vAlign w:val="center"/>
            <w:hideMark/>
          </w:tcPr>
          <w:p w14:paraId="62DBDEB6" w14:textId="77777777" w:rsidR="003866EF" w:rsidRDefault="003866EF">
            <w:r>
              <w:t>Stem Cell Res Ther</w:t>
            </w:r>
          </w:p>
        </w:tc>
      </w:tr>
      <w:tr w:rsidR="003866EF" w14:paraId="66462786" w14:textId="77777777">
        <w:trPr>
          <w:tblCellSpacing w:w="15" w:type="dxa"/>
        </w:trPr>
        <w:tc>
          <w:tcPr>
            <w:tcW w:w="0" w:type="auto"/>
            <w:vAlign w:val="center"/>
            <w:hideMark/>
          </w:tcPr>
          <w:p w14:paraId="03E59726" w14:textId="77777777" w:rsidR="003866EF" w:rsidRDefault="003866EF">
            <w:pPr>
              <w:jc w:val="center"/>
              <w:rPr>
                <w:b/>
                <w:bCs/>
              </w:rPr>
            </w:pPr>
            <w:r>
              <w:rPr>
                <w:b/>
                <w:bCs/>
              </w:rPr>
              <w:t>ISSN</w:t>
            </w:r>
          </w:p>
        </w:tc>
        <w:tc>
          <w:tcPr>
            <w:tcW w:w="0" w:type="auto"/>
            <w:vAlign w:val="center"/>
            <w:hideMark/>
          </w:tcPr>
          <w:p w14:paraId="19E44C0C" w14:textId="77777777" w:rsidR="003866EF" w:rsidRDefault="003866EF">
            <w:r>
              <w:t>1757-6512</w:t>
            </w:r>
          </w:p>
        </w:tc>
      </w:tr>
      <w:tr w:rsidR="003866EF" w14:paraId="172DD66A" w14:textId="77777777">
        <w:trPr>
          <w:tblCellSpacing w:w="15" w:type="dxa"/>
        </w:trPr>
        <w:tc>
          <w:tcPr>
            <w:tcW w:w="0" w:type="auto"/>
            <w:vAlign w:val="center"/>
            <w:hideMark/>
          </w:tcPr>
          <w:p w14:paraId="2C671E3E" w14:textId="77777777" w:rsidR="003866EF" w:rsidRDefault="003866EF">
            <w:pPr>
              <w:jc w:val="center"/>
              <w:rPr>
                <w:b/>
                <w:bCs/>
              </w:rPr>
            </w:pPr>
            <w:r>
              <w:rPr>
                <w:b/>
                <w:bCs/>
              </w:rPr>
              <w:t>Date Added</w:t>
            </w:r>
          </w:p>
        </w:tc>
        <w:tc>
          <w:tcPr>
            <w:tcW w:w="0" w:type="auto"/>
            <w:vAlign w:val="center"/>
            <w:hideMark/>
          </w:tcPr>
          <w:p w14:paraId="0AFFECD8" w14:textId="77777777" w:rsidR="003866EF" w:rsidRDefault="003866EF">
            <w:r>
              <w:t>6/11/2025, 2:32:26 PM</w:t>
            </w:r>
          </w:p>
        </w:tc>
      </w:tr>
      <w:tr w:rsidR="003866EF" w14:paraId="1E1CB83E" w14:textId="77777777">
        <w:trPr>
          <w:tblCellSpacing w:w="15" w:type="dxa"/>
        </w:trPr>
        <w:tc>
          <w:tcPr>
            <w:tcW w:w="0" w:type="auto"/>
            <w:vAlign w:val="center"/>
            <w:hideMark/>
          </w:tcPr>
          <w:p w14:paraId="54875FF9" w14:textId="77777777" w:rsidR="003866EF" w:rsidRDefault="003866EF">
            <w:pPr>
              <w:jc w:val="center"/>
              <w:rPr>
                <w:b/>
                <w:bCs/>
              </w:rPr>
            </w:pPr>
            <w:r>
              <w:rPr>
                <w:b/>
                <w:bCs/>
              </w:rPr>
              <w:t>Modified</w:t>
            </w:r>
          </w:p>
        </w:tc>
        <w:tc>
          <w:tcPr>
            <w:tcW w:w="0" w:type="auto"/>
            <w:vAlign w:val="center"/>
            <w:hideMark/>
          </w:tcPr>
          <w:p w14:paraId="6879A786" w14:textId="77777777" w:rsidR="003866EF" w:rsidRDefault="003866EF">
            <w:r>
              <w:t>6/16/2025, 1:11:48 PM</w:t>
            </w:r>
          </w:p>
        </w:tc>
      </w:tr>
    </w:tbl>
    <w:p w14:paraId="4ED4DFF7" w14:textId="77777777" w:rsidR="003866EF" w:rsidRDefault="003866EF" w:rsidP="003866EF">
      <w:pPr>
        <w:pStyle w:val="Heading3"/>
        <w:numPr>
          <w:ilvl w:val="0"/>
          <w:numId w:val="13"/>
        </w:numPr>
      </w:pPr>
      <w:r>
        <w:t>Tags:</w:t>
      </w:r>
    </w:p>
    <w:p w14:paraId="57A0DE78" w14:textId="77777777" w:rsidR="003866EF" w:rsidRDefault="003866EF" w:rsidP="003866EF">
      <w:pPr>
        <w:pStyle w:val="item"/>
        <w:numPr>
          <w:ilvl w:val="1"/>
          <w:numId w:val="13"/>
        </w:numPr>
      </w:pPr>
      <w:r>
        <w:t>Animals</w:t>
      </w:r>
    </w:p>
    <w:p w14:paraId="51839655" w14:textId="77777777" w:rsidR="003866EF" w:rsidRDefault="003866EF" w:rsidP="003866EF">
      <w:pPr>
        <w:pStyle w:val="item"/>
        <w:numPr>
          <w:ilvl w:val="1"/>
          <w:numId w:val="13"/>
        </w:numPr>
      </w:pPr>
      <w:r>
        <w:t>Mice</w:t>
      </w:r>
    </w:p>
    <w:p w14:paraId="402B1492" w14:textId="77777777" w:rsidR="003866EF" w:rsidRDefault="003866EF" w:rsidP="003866EF">
      <w:pPr>
        <w:pStyle w:val="item"/>
        <w:numPr>
          <w:ilvl w:val="1"/>
          <w:numId w:val="13"/>
        </w:numPr>
      </w:pPr>
      <w:r>
        <w:t>*Enteric Nervous System/metabolism</w:t>
      </w:r>
    </w:p>
    <w:p w14:paraId="4FC0E8C6" w14:textId="77777777" w:rsidR="003866EF" w:rsidRDefault="003866EF" w:rsidP="003866EF">
      <w:pPr>
        <w:pStyle w:val="item"/>
        <w:numPr>
          <w:ilvl w:val="1"/>
          <w:numId w:val="13"/>
        </w:numPr>
      </w:pPr>
      <w:r>
        <w:t>*Gliosis/metabolism</w:t>
      </w:r>
    </w:p>
    <w:p w14:paraId="36AED590" w14:textId="77777777" w:rsidR="003866EF" w:rsidRDefault="003866EF" w:rsidP="003866EF">
      <w:pPr>
        <w:pStyle w:val="item"/>
        <w:numPr>
          <w:ilvl w:val="1"/>
          <w:numId w:val="13"/>
        </w:numPr>
      </w:pPr>
      <w:r>
        <w:t>*Histones/drug effects/genetics/metabolism</w:t>
      </w:r>
    </w:p>
    <w:p w14:paraId="6C43C2C9" w14:textId="77777777" w:rsidR="003866EF" w:rsidRDefault="003866EF" w:rsidP="003866EF">
      <w:pPr>
        <w:pStyle w:val="item"/>
        <w:numPr>
          <w:ilvl w:val="1"/>
          <w:numId w:val="13"/>
        </w:numPr>
      </w:pPr>
      <w:r>
        <w:t>*Ketoglutaric Acids/metabolism</w:t>
      </w:r>
    </w:p>
    <w:p w14:paraId="7E94922D" w14:textId="77777777" w:rsidR="003866EF" w:rsidRDefault="003866EF" w:rsidP="003866EF">
      <w:pPr>
        <w:pStyle w:val="item"/>
        <w:numPr>
          <w:ilvl w:val="1"/>
          <w:numId w:val="13"/>
        </w:numPr>
      </w:pPr>
      <w:r>
        <w:t>Bone Marrow Cells/metabolism</w:t>
      </w:r>
    </w:p>
    <w:p w14:paraId="24B8BD9D" w14:textId="77777777" w:rsidR="003866EF" w:rsidRDefault="003866EF" w:rsidP="003866EF">
      <w:pPr>
        <w:pStyle w:val="item"/>
        <w:numPr>
          <w:ilvl w:val="1"/>
          <w:numId w:val="13"/>
        </w:numPr>
      </w:pPr>
      <w:r>
        <w:t>Bone marrow-derived mesenchymal stem cells (BMSCs)</w:t>
      </w:r>
    </w:p>
    <w:p w14:paraId="5E4EEDD9" w14:textId="77777777" w:rsidR="003866EF" w:rsidRDefault="003866EF" w:rsidP="003866EF">
      <w:pPr>
        <w:pStyle w:val="item"/>
        <w:numPr>
          <w:ilvl w:val="1"/>
          <w:numId w:val="13"/>
        </w:numPr>
      </w:pPr>
      <w:r>
        <w:t>Demethylation</w:t>
      </w:r>
    </w:p>
    <w:p w14:paraId="1507986B" w14:textId="77777777" w:rsidR="003866EF" w:rsidRDefault="003866EF" w:rsidP="003866EF">
      <w:pPr>
        <w:pStyle w:val="item"/>
        <w:numPr>
          <w:ilvl w:val="1"/>
          <w:numId w:val="13"/>
        </w:numPr>
      </w:pPr>
      <w:r>
        <w:t>Glud1 (glutamate dehydrogenase 1)</w:t>
      </w:r>
    </w:p>
    <w:p w14:paraId="5F6EFAA4" w14:textId="77777777" w:rsidR="003866EF" w:rsidRDefault="003866EF" w:rsidP="003866EF">
      <w:pPr>
        <w:pStyle w:val="item"/>
        <w:numPr>
          <w:ilvl w:val="1"/>
          <w:numId w:val="13"/>
        </w:numPr>
      </w:pPr>
      <w:r>
        <w:t>Glutamic Acid/metabolism</w:t>
      </w:r>
    </w:p>
    <w:p w14:paraId="3F924124" w14:textId="77777777" w:rsidR="003866EF" w:rsidRDefault="003866EF" w:rsidP="003866EF">
      <w:pPr>
        <w:pStyle w:val="item"/>
        <w:numPr>
          <w:ilvl w:val="1"/>
          <w:numId w:val="13"/>
        </w:numPr>
      </w:pPr>
      <w:r>
        <w:t>Histone methylation</w:t>
      </w:r>
    </w:p>
    <w:p w14:paraId="68D9DA91" w14:textId="77777777" w:rsidR="003866EF" w:rsidRDefault="003866EF" w:rsidP="003866EF">
      <w:pPr>
        <w:pStyle w:val="item"/>
        <w:numPr>
          <w:ilvl w:val="1"/>
          <w:numId w:val="13"/>
        </w:numPr>
      </w:pPr>
      <w:r>
        <w:t>Mesenchymal Stem Cell Transplantation</w:t>
      </w:r>
    </w:p>
    <w:p w14:paraId="08A2DA60" w14:textId="77777777" w:rsidR="003866EF" w:rsidRDefault="003866EF" w:rsidP="003866EF">
      <w:pPr>
        <w:pStyle w:val="item"/>
        <w:numPr>
          <w:ilvl w:val="1"/>
          <w:numId w:val="13"/>
        </w:numPr>
      </w:pPr>
      <w:r>
        <w:lastRenderedPageBreak/>
        <w:t>α-ketoglutarate (α-KG)</w:t>
      </w:r>
    </w:p>
    <w:p w14:paraId="6AA0455A" w14:textId="77777777" w:rsidR="003866EF" w:rsidRDefault="003866EF" w:rsidP="003866EF">
      <w:pPr>
        <w:pStyle w:val="Heading2"/>
        <w:numPr>
          <w:ilvl w:val="0"/>
          <w:numId w:val="13"/>
        </w:numPr>
      </w:pPr>
      <w:r>
        <w:t>Gut-Brain Axis, Neurodegeneration and Mental Health: A Personalized Medicine Perspective.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A166D3E" w14:textId="77777777">
        <w:trPr>
          <w:tblCellSpacing w:w="15" w:type="dxa"/>
        </w:trPr>
        <w:tc>
          <w:tcPr>
            <w:tcW w:w="0" w:type="auto"/>
            <w:vAlign w:val="center"/>
            <w:hideMark/>
          </w:tcPr>
          <w:p w14:paraId="21917B8B" w14:textId="77777777" w:rsidR="003866EF" w:rsidRDefault="003866EF">
            <w:pPr>
              <w:jc w:val="center"/>
              <w:rPr>
                <w:b/>
                <w:bCs/>
              </w:rPr>
            </w:pPr>
            <w:r>
              <w:rPr>
                <w:b/>
                <w:bCs/>
              </w:rPr>
              <w:t>Item Type</w:t>
            </w:r>
          </w:p>
        </w:tc>
        <w:tc>
          <w:tcPr>
            <w:tcW w:w="0" w:type="auto"/>
            <w:vAlign w:val="center"/>
            <w:hideMark/>
          </w:tcPr>
          <w:p w14:paraId="653D41E9" w14:textId="77777777" w:rsidR="003866EF" w:rsidRDefault="003866EF">
            <w:r>
              <w:t>Journal Article</w:t>
            </w:r>
          </w:p>
        </w:tc>
      </w:tr>
      <w:tr w:rsidR="003866EF" w14:paraId="63CA12BA" w14:textId="77777777">
        <w:trPr>
          <w:tblCellSpacing w:w="15" w:type="dxa"/>
        </w:trPr>
        <w:tc>
          <w:tcPr>
            <w:tcW w:w="0" w:type="auto"/>
            <w:vAlign w:val="center"/>
            <w:hideMark/>
          </w:tcPr>
          <w:p w14:paraId="4969EF6A" w14:textId="77777777" w:rsidR="003866EF" w:rsidRDefault="003866EF">
            <w:pPr>
              <w:jc w:val="center"/>
              <w:rPr>
                <w:b/>
                <w:bCs/>
              </w:rPr>
            </w:pPr>
            <w:r>
              <w:rPr>
                <w:b/>
                <w:bCs/>
              </w:rPr>
              <w:t>Author</w:t>
            </w:r>
          </w:p>
        </w:tc>
        <w:tc>
          <w:tcPr>
            <w:tcW w:w="0" w:type="auto"/>
            <w:vAlign w:val="center"/>
            <w:hideMark/>
          </w:tcPr>
          <w:p w14:paraId="00129425" w14:textId="77777777" w:rsidR="003866EF" w:rsidRDefault="003866EF">
            <w:r>
              <w:t>Alisha Chunduri</w:t>
            </w:r>
          </w:p>
        </w:tc>
      </w:tr>
      <w:tr w:rsidR="003866EF" w14:paraId="41092570" w14:textId="77777777">
        <w:trPr>
          <w:tblCellSpacing w:w="15" w:type="dxa"/>
        </w:trPr>
        <w:tc>
          <w:tcPr>
            <w:tcW w:w="0" w:type="auto"/>
            <w:vAlign w:val="center"/>
            <w:hideMark/>
          </w:tcPr>
          <w:p w14:paraId="5A3D47C1" w14:textId="77777777" w:rsidR="003866EF" w:rsidRDefault="003866EF">
            <w:pPr>
              <w:jc w:val="center"/>
              <w:rPr>
                <w:b/>
                <w:bCs/>
              </w:rPr>
            </w:pPr>
            <w:r>
              <w:rPr>
                <w:b/>
                <w:bCs/>
              </w:rPr>
              <w:t>Author</w:t>
            </w:r>
          </w:p>
        </w:tc>
        <w:tc>
          <w:tcPr>
            <w:tcW w:w="0" w:type="auto"/>
            <w:vAlign w:val="center"/>
            <w:hideMark/>
          </w:tcPr>
          <w:p w14:paraId="7BF6AAF3" w14:textId="77777777" w:rsidR="003866EF" w:rsidRDefault="003866EF">
            <w:r>
              <w:t>S. Deepak Mohan Reddy</w:t>
            </w:r>
          </w:p>
        </w:tc>
      </w:tr>
      <w:tr w:rsidR="003866EF" w14:paraId="6BBD28D5" w14:textId="77777777">
        <w:trPr>
          <w:tblCellSpacing w:w="15" w:type="dxa"/>
        </w:trPr>
        <w:tc>
          <w:tcPr>
            <w:tcW w:w="0" w:type="auto"/>
            <w:vAlign w:val="center"/>
            <w:hideMark/>
          </w:tcPr>
          <w:p w14:paraId="16EE0897" w14:textId="77777777" w:rsidR="003866EF" w:rsidRDefault="003866EF">
            <w:pPr>
              <w:jc w:val="center"/>
              <w:rPr>
                <w:b/>
                <w:bCs/>
              </w:rPr>
            </w:pPr>
            <w:r>
              <w:rPr>
                <w:b/>
                <w:bCs/>
              </w:rPr>
              <w:t>Author</w:t>
            </w:r>
          </w:p>
        </w:tc>
        <w:tc>
          <w:tcPr>
            <w:tcW w:w="0" w:type="auto"/>
            <w:vAlign w:val="center"/>
            <w:hideMark/>
          </w:tcPr>
          <w:p w14:paraId="44CC4699" w14:textId="77777777" w:rsidR="003866EF" w:rsidRDefault="003866EF">
            <w:r>
              <w:t>M. Jahanavi</w:t>
            </w:r>
          </w:p>
        </w:tc>
      </w:tr>
      <w:tr w:rsidR="003866EF" w14:paraId="3090C463" w14:textId="77777777">
        <w:trPr>
          <w:tblCellSpacing w:w="15" w:type="dxa"/>
        </w:trPr>
        <w:tc>
          <w:tcPr>
            <w:tcW w:w="0" w:type="auto"/>
            <w:vAlign w:val="center"/>
            <w:hideMark/>
          </w:tcPr>
          <w:p w14:paraId="52D457A2" w14:textId="77777777" w:rsidR="003866EF" w:rsidRDefault="003866EF">
            <w:pPr>
              <w:jc w:val="center"/>
              <w:rPr>
                <w:b/>
                <w:bCs/>
              </w:rPr>
            </w:pPr>
            <w:r>
              <w:rPr>
                <w:b/>
                <w:bCs/>
              </w:rPr>
              <w:t>Author</w:t>
            </w:r>
          </w:p>
        </w:tc>
        <w:tc>
          <w:tcPr>
            <w:tcW w:w="0" w:type="auto"/>
            <w:vAlign w:val="center"/>
            <w:hideMark/>
          </w:tcPr>
          <w:p w14:paraId="3732BD31" w14:textId="77777777" w:rsidR="003866EF" w:rsidRDefault="003866EF">
            <w:r>
              <w:t>C. Nagendranatha Reddy</w:t>
            </w:r>
          </w:p>
        </w:tc>
      </w:tr>
      <w:tr w:rsidR="003866EF" w14:paraId="05749496" w14:textId="77777777">
        <w:trPr>
          <w:tblCellSpacing w:w="15" w:type="dxa"/>
        </w:trPr>
        <w:tc>
          <w:tcPr>
            <w:tcW w:w="0" w:type="auto"/>
            <w:vAlign w:val="center"/>
            <w:hideMark/>
          </w:tcPr>
          <w:p w14:paraId="3CCADDA9" w14:textId="77777777" w:rsidR="003866EF" w:rsidRDefault="003866EF">
            <w:pPr>
              <w:jc w:val="center"/>
              <w:rPr>
                <w:b/>
                <w:bCs/>
              </w:rPr>
            </w:pPr>
            <w:r>
              <w:rPr>
                <w:b/>
                <w:bCs/>
              </w:rPr>
              <w:t>Abstract</w:t>
            </w:r>
          </w:p>
        </w:tc>
        <w:tc>
          <w:tcPr>
            <w:tcW w:w="0" w:type="auto"/>
            <w:vAlign w:val="center"/>
            <w:hideMark/>
          </w:tcPr>
          <w:p w14:paraId="4DA6721D" w14:textId="77777777" w:rsidR="003866EF" w:rsidRDefault="003866EF">
            <w:r>
              <w:t>Neurological conditions such as neurodegenerative diseases and mental health disorders are a result of multifactorial underpinnings, leading to individual-based complex phenotypes. Demystification of these multifactorial connections will promote disease diagnosis and treatment. Personalized treatment rather than a one-size-fits-all approach would enable us to cater to the unmet healthcare needs based on protein-protein and gene-environment interactions. Gut-brain axis, as the name suggests, is a two-way biochemical communication pathway between the central nervous system (CNS) and enteric nervous system (ENS), enabling a mutual influence between brain and peripheral intestinal functions. The gut microbiota is a major component of this bidirectional communication, the composition of which is varied depending on the age, and disease conditions, among other factors. Gut microbiota profile is typically unique and personalized therapeutic intervention can aid in treating or delaying neurodegeneration and mental health conditions. Besides, research on the gut microbial influence on these conditions is gaining attention, and a better understanding of this concept can lead to identification of novel targeted therapies.</w:t>
            </w:r>
          </w:p>
        </w:tc>
      </w:tr>
      <w:tr w:rsidR="003866EF" w14:paraId="17BEB464" w14:textId="77777777">
        <w:trPr>
          <w:tblCellSpacing w:w="15" w:type="dxa"/>
        </w:trPr>
        <w:tc>
          <w:tcPr>
            <w:tcW w:w="0" w:type="auto"/>
            <w:vAlign w:val="center"/>
            <w:hideMark/>
          </w:tcPr>
          <w:p w14:paraId="6474EDFF" w14:textId="77777777" w:rsidR="003866EF" w:rsidRDefault="003866EF">
            <w:pPr>
              <w:jc w:val="center"/>
              <w:rPr>
                <w:b/>
                <w:bCs/>
              </w:rPr>
            </w:pPr>
            <w:r>
              <w:rPr>
                <w:b/>
                <w:bCs/>
              </w:rPr>
              <w:t>Date</w:t>
            </w:r>
          </w:p>
        </w:tc>
        <w:tc>
          <w:tcPr>
            <w:tcW w:w="0" w:type="auto"/>
            <w:vAlign w:val="center"/>
            <w:hideMark/>
          </w:tcPr>
          <w:p w14:paraId="74DB2F9E" w14:textId="77777777" w:rsidR="003866EF" w:rsidRDefault="003866EF">
            <w:r>
              <w:t>2022 Dec</w:t>
            </w:r>
          </w:p>
        </w:tc>
      </w:tr>
      <w:tr w:rsidR="003866EF" w14:paraId="30B63D8F" w14:textId="77777777">
        <w:trPr>
          <w:tblCellSpacing w:w="15" w:type="dxa"/>
        </w:trPr>
        <w:tc>
          <w:tcPr>
            <w:tcW w:w="0" w:type="auto"/>
            <w:vAlign w:val="center"/>
            <w:hideMark/>
          </w:tcPr>
          <w:p w14:paraId="0A1B1AB3" w14:textId="77777777" w:rsidR="003866EF" w:rsidRDefault="003866EF">
            <w:pPr>
              <w:jc w:val="center"/>
              <w:rPr>
                <w:b/>
                <w:bCs/>
              </w:rPr>
            </w:pPr>
            <w:r>
              <w:rPr>
                <w:b/>
                <w:bCs/>
              </w:rPr>
              <w:t>Language</w:t>
            </w:r>
          </w:p>
        </w:tc>
        <w:tc>
          <w:tcPr>
            <w:tcW w:w="0" w:type="auto"/>
            <w:vAlign w:val="center"/>
            <w:hideMark/>
          </w:tcPr>
          <w:p w14:paraId="4CDC0B9C" w14:textId="77777777" w:rsidR="003866EF" w:rsidRDefault="003866EF">
            <w:r>
              <w:t>eng</w:t>
            </w:r>
          </w:p>
        </w:tc>
      </w:tr>
      <w:tr w:rsidR="003866EF" w14:paraId="63BC9E1B" w14:textId="77777777">
        <w:trPr>
          <w:tblCellSpacing w:w="15" w:type="dxa"/>
        </w:trPr>
        <w:tc>
          <w:tcPr>
            <w:tcW w:w="0" w:type="auto"/>
            <w:vAlign w:val="center"/>
            <w:hideMark/>
          </w:tcPr>
          <w:p w14:paraId="5A646147" w14:textId="77777777" w:rsidR="003866EF" w:rsidRDefault="003866EF">
            <w:pPr>
              <w:jc w:val="center"/>
              <w:rPr>
                <w:b/>
                <w:bCs/>
              </w:rPr>
            </w:pPr>
            <w:r>
              <w:rPr>
                <w:b/>
                <w:bCs/>
              </w:rPr>
              <w:t>Rights</w:t>
            </w:r>
          </w:p>
        </w:tc>
        <w:tc>
          <w:tcPr>
            <w:tcW w:w="0" w:type="auto"/>
            <w:vAlign w:val="center"/>
            <w:hideMark/>
          </w:tcPr>
          <w:p w14:paraId="57F4C1D3" w14:textId="77777777" w:rsidR="003866EF" w:rsidRDefault="003866EF">
            <w:r>
              <w:t>© Association of Microbiologists of India 2022, Springer Nature or its licensor holds exclusive rights to this article under a publishing agreement with the author(s) or other rightsholder(s); author self-archiving of the accepted manuscript version of this article is solely governed by the terms of such publishing agreement and applicable law.</w:t>
            </w:r>
          </w:p>
        </w:tc>
      </w:tr>
      <w:tr w:rsidR="003866EF" w14:paraId="37C89E61" w14:textId="77777777">
        <w:trPr>
          <w:tblCellSpacing w:w="15" w:type="dxa"/>
        </w:trPr>
        <w:tc>
          <w:tcPr>
            <w:tcW w:w="0" w:type="auto"/>
            <w:vAlign w:val="center"/>
            <w:hideMark/>
          </w:tcPr>
          <w:p w14:paraId="560A6592" w14:textId="77777777" w:rsidR="003866EF" w:rsidRDefault="003866EF">
            <w:pPr>
              <w:jc w:val="center"/>
              <w:rPr>
                <w:b/>
                <w:bCs/>
              </w:rPr>
            </w:pPr>
            <w:r>
              <w:rPr>
                <w:b/>
                <w:bCs/>
              </w:rPr>
              <w:t>Extra</w:t>
            </w:r>
          </w:p>
        </w:tc>
        <w:tc>
          <w:tcPr>
            <w:tcW w:w="0" w:type="auto"/>
            <w:vAlign w:val="center"/>
            <w:hideMark/>
          </w:tcPr>
          <w:p w14:paraId="67E7843A" w14:textId="77777777" w:rsidR="003866EF" w:rsidRDefault="003866EF">
            <w:r>
              <w:t>Place: India PMID: 36458229 PMCID: PMC9705676</w:t>
            </w:r>
          </w:p>
        </w:tc>
      </w:tr>
      <w:tr w:rsidR="003866EF" w14:paraId="7F7C534F" w14:textId="77777777">
        <w:trPr>
          <w:tblCellSpacing w:w="15" w:type="dxa"/>
        </w:trPr>
        <w:tc>
          <w:tcPr>
            <w:tcW w:w="0" w:type="auto"/>
            <w:vAlign w:val="center"/>
            <w:hideMark/>
          </w:tcPr>
          <w:p w14:paraId="2670CC00" w14:textId="77777777" w:rsidR="003866EF" w:rsidRDefault="003866EF">
            <w:pPr>
              <w:jc w:val="center"/>
              <w:rPr>
                <w:b/>
                <w:bCs/>
              </w:rPr>
            </w:pPr>
            <w:r>
              <w:rPr>
                <w:b/>
                <w:bCs/>
              </w:rPr>
              <w:t>Volume</w:t>
            </w:r>
          </w:p>
        </w:tc>
        <w:tc>
          <w:tcPr>
            <w:tcW w:w="0" w:type="auto"/>
            <w:vAlign w:val="center"/>
            <w:hideMark/>
          </w:tcPr>
          <w:p w14:paraId="504EF0E5" w14:textId="77777777" w:rsidR="003866EF" w:rsidRDefault="003866EF">
            <w:r>
              <w:t>62</w:t>
            </w:r>
          </w:p>
        </w:tc>
      </w:tr>
      <w:tr w:rsidR="003866EF" w14:paraId="0E9FDDBF" w14:textId="77777777">
        <w:trPr>
          <w:tblCellSpacing w:w="15" w:type="dxa"/>
        </w:trPr>
        <w:tc>
          <w:tcPr>
            <w:tcW w:w="0" w:type="auto"/>
            <w:vAlign w:val="center"/>
            <w:hideMark/>
          </w:tcPr>
          <w:p w14:paraId="5F9500E6" w14:textId="77777777" w:rsidR="003866EF" w:rsidRDefault="003866EF">
            <w:pPr>
              <w:jc w:val="center"/>
              <w:rPr>
                <w:b/>
                <w:bCs/>
              </w:rPr>
            </w:pPr>
            <w:r>
              <w:rPr>
                <w:b/>
                <w:bCs/>
              </w:rPr>
              <w:t>Pages</w:t>
            </w:r>
          </w:p>
        </w:tc>
        <w:tc>
          <w:tcPr>
            <w:tcW w:w="0" w:type="auto"/>
            <w:vAlign w:val="center"/>
            <w:hideMark/>
          </w:tcPr>
          <w:p w14:paraId="7250537D" w14:textId="77777777" w:rsidR="003866EF" w:rsidRDefault="003866EF">
            <w:r>
              <w:t>505-515</w:t>
            </w:r>
          </w:p>
        </w:tc>
      </w:tr>
      <w:tr w:rsidR="003866EF" w14:paraId="31EAC745" w14:textId="77777777">
        <w:trPr>
          <w:tblCellSpacing w:w="15" w:type="dxa"/>
        </w:trPr>
        <w:tc>
          <w:tcPr>
            <w:tcW w:w="0" w:type="auto"/>
            <w:vAlign w:val="center"/>
            <w:hideMark/>
          </w:tcPr>
          <w:p w14:paraId="260A9B44" w14:textId="77777777" w:rsidR="003866EF" w:rsidRDefault="003866EF">
            <w:pPr>
              <w:jc w:val="center"/>
              <w:rPr>
                <w:b/>
                <w:bCs/>
              </w:rPr>
            </w:pPr>
            <w:r>
              <w:rPr>
                <w:b/>
                <w:bCs/>
              </w:rPr>
              <w:t>Publication</w:t>
            </w:r>
          </w:p>
        </w:tc>
        <w:tc>
          <w:tcPr>
            <w:tcW w:w="0" w:type="auto"/>
            <w:vAlign w:val="center"/>
            <w:hideMark/>
          </w:tcPr>
          <w:p w14:paraId="7FF33FFD" w14:textId="77777777" w:rsidR="003866EF" w:rsidRDefault="003866EF">
            <w:r>
              <w:t>Indian journal of microbiology</w:t>
            </w:r>
          </w:p>
        </w:tc>
      </w:tr>
      <w:tr w:rsidR="003866EF" w14:paraId="17EEDF3F" w14:textId="77777777">
        <w:trPr>
          <w:tblCellSpacing w:w="15" w:type="dxa"/>
        </w:trPr>
        <w:tc>
          <w:tcPr>
            <w:tcW w:w="0" w:type="auto"/>
            <w:vAlign w:val="center"/>
            <w:hideMark/>
          </w:tcPr>
          <w:p w14:paraId="16EB6D5F" w14:textId="77777777" w:rsidR="003866EF" w:rsidRDefault="003866EF">
            <w:pPr>
              <w:jc w:val="center"/>
              <w:rPr>
                <w:b/>
                <w:bCs/>
              </w:rPr>
            </w:pPr>
            <w:r>
              <w:rPr>
                <w:b/>
                <w:bCs/>
              </w:rPr>
              <w:lastRenderedPageBreak/>
              <w:t>DOI</w:t>
            </w:r>
          </w:p>
        </w:tc>
        <w:tc>
          <w:tcPr>
            <w:tcW w:w="0" w:type="auto"/>
            <w:vAlign w:val="center"/>
            <w:hideMark/>
          </w:tcPr>
          <w:p w14:paraId="60CF9E0A" w14:textId="77777777" w:rsidR="003866EF" w:rsidRDefault="003866EF">
            <w:hyperlink r:id="rId389" w:history="1">
              <w:r>
                <w:rPr>
                  <w:rStyle w:val="Hyperlink"/>
                </w:rPr>
                <w:t>10.1007/s12088-022-01033-w</w:t>
              </w:r>
            </w:hyperlink>
          </w:p>
        </w:tc>
      </w:tr>
      <w:tr w:rsidR="003866EF" w14:paraId="468D56F0" w14:textId="77777777">
        <w:trPr>
          <w:tblCellSpacing w:w="15" w:type="dxa"/>
        </w:trPr>
        <w:tc>
          <w:tcPr>
            <w:tcW w:w="0" w:type="auto"/>
            <w:vAlign w:val="center"/>
            <w:hideMark/>
          </w:tcPr>
          <w:p w14:paraId="41F71FCB" w14:textId="77777777" w:rsidR="003866EF" w:rsidRDefault="003866EF">
            <w:pPr>
              <w:jc w:val="center"/>
              <w:rPr>
                <w:b/>
                <w:bCs/>
              </w:rPr>
            </w:pPr>
            <w:r>
              <w:rPr>
                <w:b/>
                <w:bCs/>
              </w:rPr>
              <w:t>Issue</w:t>
            </w:r>
          </w:p>
        </w:tc>
        <w:tc>
          <w:tcPr>
            <w:tcW w:w="0" w:type="auto"/>
            <w:vAlign w:val="center"/>
            <w:hideMark/>
          </w:tcPr>
          <w:p w14:paraId="408B9985" w14:textId="77777777" w:rsidR="003866EF" w:rsidRDefault="003866EF">
            <w:r>
              <w:t>4</w:t>
            </w:r>
          </w:p>
        </w:tc>
      </w:tr>
      <w:tr w:rsidR="003866EF" w14:paraId="3DF14C8D" w14:textId="77777777">
        <w:trPr>
          <w:tblCellSpacing w:w="15" w:type="dxa"/>
        </w:trPr>
        <w:tc>
          <w:tcPr>
            <w:tcW w:w="0" w:type="auto"/>
            <w:vAlign w:val="center"/>
            <w:hideMark/>
          </w:tcPr>
          <w:p w14:paraId="374D03F0" w14:textId="77777777" w:rsidR="003866EF" w:rsidRDefault="003866EF">
            <w:pPr>
              <w:jc w:val="center"/>
              <w:rPr>
                <w:b/>
                <w:bCs/>
              </w:rPr>
            </w:pPr>
            <w:r>
              <w:rPr>
                <w:b/>
                <w:bCs/>
              </w:rPr>
              <w:t>Journal Abbr</w:t>
            </w:r>
          </w:p>
        </w:tc>
        <w:tc>
          <w:tcPr>
            <w:tcW w:w="0" w:type="auto"/>
            <w:vAlign w:val="center"/>
            <w:hideMark/>
          </w:tcPr>
          <w:p w14:paraId="209CE45B" w14:textId="77777777" w:rsidR="003866EF" w:rsidRDefault="003866EF">
            <w:r>
              <w:t>Indian J Microbiol</w:t>
            </w:r>
          </w:p>
        </w:tc>
      </w:tr>
      <w:tr w:rsidR="003866EF" w14:paraId="495F5468" w14:textId="77777777">
        <w:trPr>
          <w:tblCellSpacing w:w="15" w:type="dxa"/>
        </w:trPr>
        <w:tc>
          <w:tcPr>
            <w:tcW w:w="0" w:type="auto"/>
            <w:vAlign w:val="center"/>
            <w:hideMark/>
          </w:tcPr>
          <w:p w14:paraId="6D12A0BA" w14:textId="77777777" w:rsidR="003866EF" w:rsidRDefault="003866EF">
            <w:pPr>
              <w:jc w:val="center"/>
              <w:rPr>
                <w:b/>
                <w:bCs/>
              </w:rPr>
            </w:pPr>
            <w:r>
              <w:rPr>
                <w:b/>
                <w:bCs/>
              </w:rPr>
              <w:t>ISSN</w:t>
            </w:r>
          </w:p>
        </w:tc>
        <w:tc>
          <w:tcPr>
            <w:tcW w:w="0" w:type="auto"/>
            <w:vAlign w:val="center"/>
            <w:hideMark/>
          </w:tcPr>
          <w:p w14:paraId="7EACE1CC" w14:textId="77777777" w:rsidR="003866EF" w:rsidRDefault="003866EF">
            <w:r>
              <w:t>0046-8991 0973-7715</w:t>
            </w:r>
          </w:p>
        </w:tc>
      </w:tr>
      <w:tr w:rsidR="003866EF" w14:paraId="287BFFD8" w14:textId="77777777">
        <w:trPr>
          <w:tblCellSpacing w:w="15" w:type="dxa"/>
        </w:trPr>
        <w:tc>
          <w:tcPr>
            <w:tcW w:w="0" w:type="auto"/>
            <w:vAlign w:val="center"/>
            <w:hideMark/>
          </w:tcPr>
          <w:p w14:paraId="6935F903" w14:textId="77777777" w:rsidR="003866EF" w:rsidRDefault="003866EF">
            <w:pPr>
              <w:jc w:val="center"/>
              <w:rPr>
                <w:b/>
                <w:bCs/>
              </w:rPr>
            </w:pPr>
            <w:r>
              <w:rPr>
                <w:b/>
                <w:bCs/>
              </w:rPr>
              <w:t>Date Added</w:t>
            </w:r>
          </w:p>
        </w:tc>
        <w:tc>
          <w:tcPr>
            <w:tcW w:w="0" w:type="auto"/>
            <w:vAlign w:val="center"/>
            <w:hideMark/>
          </w:tcPr>
          <w:p w14:paraId="569EE31F" w14:textId="77777777" w:rsidR="003866EF" w:rsidRDefault="003866EF">
            <w:r>
              <w:t>6/11/2025, 2:32:24 PM</w:t>
            </w:r>
          </w:p>
        </w:tc>
      </w:tr>
      <w:tr w:rsidR="003866EF" w14:paraId="350C1478" w14:textId="77777777">
        <w:trPr>
          <w:tblCellSpacing w:w="15" w:type="dxa"/>
        </w:trPr>
        <w:tc>
          <w:tcPr>
            <w:tcW w:w="0" w:type="auto"/>
            <w:vAlign w:val="center"/>
            <w:hideMark/>
          </w:tcPr>
          <w:p w14:paraId="3812C44E" w14:textId="77777777" w:rsidR="003866EF" w:rsidRDefault="003866EF">
            <w:pPr>
              <w:jc w:val="center"/>
              <w:rPr>
                <w:b/>
                <w:bCs/>
              </w:rPr>
            </w:pPr>
            <w:r>
              <w:rPr>
                <w:b/>
                <w:bCs/>
              </w:rPr>
              <w:t>Modified</w:t>
            </w:r>
          </w:p>
        </w:tc>
        <w:tc>
          <w:tcPr>
            <w:tcW w:w="0" w:type="auto"/>
            <w:vAlign w:val="center"/>
            <w:hideMark/>
          </w:tcPr>
          <w:p w14:paraId="4301BF13" w14:textId="77777777" w:rsidR="003866EF" w:rsidRDefault="003866EF">
            <w:r>
              <w:t>6/11/2025, 2:32:24 PM</w:t>
            </w:r>
          </w:p>
        </w:tc>
      </w:tr>
    </w:tbl>
    <w:p w14:paraId="2B7A0DE5" w14:textId="77777777" w:rsidR="003866EF" w:rsidRDefault="003866EF" w:rsidP="003866EF">
      <w:pPr>
        <w:pStyle w:val="Heading3"/>
        <w:numPr>
          <w:ilvl w:val="0"/>
          <w:numId w:val="13"/>
        </w:numPr>
      </w:pPr>
      <w:r>
        <w:t>Tags:</w:t>
      </w:r>
    </w:p>
    <w:p w14:paraId="0473DCEB" w14:textId="77777777" w:rsidR="003866EF" w:rsidRDefault="003866EF" w:rsidP="003866EF">
      <w:pPr>
        <w:pStyle w:val="item"/>
        <w:numPr>
          <w:ilvl w:val="1"/>
          <w:numId w:val="13"/>
        </w:numPr>
      </w:pPr>
      <w:r>
        <w:t>Personalized medicine</w:t>
      </w:r>
    </w:p>
    <w:p w14:paraId="6BEEC4DD" w14:textId="77777777" w:rsidR="003866EF" w:rsidRDefault="003866EF" w:rsidP="003866EF">
      <w:pPr>
        <w:pStyle w:val="item"/>
        <w:numPr>
          <w:ilvl w:val="1"/>
          <w:numId w:val="13"/>
        </w:numPr>
      </w:pPr>
      <w:r>
        <w:t>Gut microbiota</w:t>
      </w:r>
    </w:p>
    <w:p w14:paraId="4203338B" w14:textId="77777777" w:rsidR="003866EF" w:rsidRDefault="003866EF" w:rsidP="003866EF">
      <w:pPr>
        <w:pStyle w:val="item"/>
        <w:numPr>
          <w:ilvl w:val="1"/>
          <w:numId w:val="13"/>
        </w:numPr>
      </w:pPr>
      <w:r>
        <w:t>Gut–brain axis</w:t>
      </w:r>
    </w:p>
    <w:p w14:paraId="0FDD2CA6" w14:textId="77777777" w:rsidR="003866EF" w:rsidRDefault="003866EF" w:rsidP="003866EF">
      <w:pPr>
        <w:pStyle w:val="item"/>
        <w:numPr>
          <w:ilvl w:val="1"/>
          <w:numId w:val="13"/>
        </w:numPr>
      </w:pPr>
      <w:r>
        <w:t>Mental health</w:t>
      </w:r>
    </w:p>
    <w:p w14:paraId="330684EB" w14:textId="77777777" w:rsidR="003866EF" w:rsidRDefault="003866EF" w:rsidP="003866EF">
      <w:pPr>
        <w:pStyle w:val="item"/>
        <w:numPr>
          <w:ilvl w:val="1"/>
          <w:numId w:val="13"/>
        </w:numPr>
      </w:pPr>
      <w:r>
        <w:t>Neurodegeneration</w:t>
      </w:r>
    </w:p>
    <w:p w14:paraId="1C25F015" w14:textId="77777777" w:rsidR="003866EF" w:rsidRDefault="003866EF" w:rsidP="003866EF">
      <w:pPr>
        <w:pStyle w:val="Heading2"/>
        <w:numPr>
          <w:ilvl w:val="0"/>
          <w:numId w:val="13"/>
        </w:numPr>
      </w:pPr>
      <w:r>
        <w:t>Gut-brain communication in COVID-19: molecular mechanisms, mediators, biomarkers, and therapeutics.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486F2C8D" w14:textId="77777777">
        <w:trPr>
          <w:tblCellSpacing w:w="15" w:type="dxa"/>
        </w:trPr>
        <w:tc>
          <w:tcPr>
            <w:tcW w:w="0" w:type="auto"/>
            <w:vAlign w:val="center"/>
            <w:hideMark/>
          </w:tcPr>
          <w:p w14:paraId="76781EC2" w14:textId="77777777" w:rsidR="003866EF" w:rsidRDefault="003866EF">
            <w:pPr>
              <w:jc w:val="center"/>
              <w:rPr>
                <w:b/>
                <w:bCs/>
              </w:rPr>
            </w:pPr>
            <w:r>
              <w:rPr>
                <w:b/>
                <w:bCs/>
              </w:rPr>
              <w:t>Item Type</w:t>
            </w:r>
          </w:p>
        </w:tc>
        <w:tc>
          <w:tcPr>
            <w:tcW w:w="0" w:type="auto"/>
            <w:vAlign w:val="center"/>
            <w:hideMark/>
          </w:tcPr>
          <w:p w14:paraId="7940DD1A" w14:textId="77777777" w:rsidR="003866EF" w:rsidRDefault="003866EF">
            <w:r>
              <w:t>Journal Article</w:t>
            </w:r>
          </w:p>
        </w:tc>
      </w:tr>
      <w:tr w:rsidR="003866EF" w14:paraId="698A7934" w14:textId="77777777">
        <w:trPr>
          <w:tblCellSpacing w:w="15" w:type="dxa"/>
        </w:trPr>
        <w:tc>
          <w:tcPr>
            <w:tcW w:w="0" w:type="auto"/>
            <w:vAlign w:val="center"/>
            <w:hideMark/>
          </w:tcPr>
          <w:p w14:paraId="6C0CEBAC" w14:textId="77777777" w:rsidR="003866EF" w:rsidRDefault="003866EF">
            <w:pPr>
              <w:jc w:val="center"/>
              <w:rPr>
                <w:b/>
                <w:bCs/>
              </w:rPr>
            </w:pPr>
            <w:r>
              <w:rPr>
                <w:b/>
                <w:bCs/>
              </w:rPr>
              <w:t>Author</w:t>
            </w:r>
          </w:p>
        </w:tc>
        <w:tc>
          <w:tcPr>
            <w:tcW w:w="0" w:type="auto"/>
            <w:vAlign w:val="center"/>
            <w:hideMark/>
          </w:tcPr>
          <w:p w14:paraId="46BA0624" w14:textId="77777777" w:rsidR="003866EF" w:rsidRDefault="003866EF">
            <w:r>
              <w:t>Tameena Wais</w:t>
            </w:r>
          </w:p>
        </w:tc>
      </w:tr>
      <w:tr w:rsidR="003866EF" w14:paraId="718D5571" w14:textId="77777777">
        <w:trPr>
          <w:tblCellSpacing w:w="15" w:type="dxa"/>
        </w:trPr>
        <w:tc>
          <w:tcPr>
            <w:tcW w:w="0" w:type="auto"/>
            <w:vAlign w:val="center"/>
            <w:hideMark/>
          </w:tcPr>
          <w:p w14:paraId="0058AFD6" w14:textId="77777777" w:rsidR="003866EF" w:rsidRDefault="003866EF">
            <w:pPr>
              <w:jc w:val="center"/>
              <w:rPr>
                <w:b/>
                <w:bCs/>
              </w:rPr>
            </w:pPr>
            <w:r>
              <w:rPr>
                <w:b/>
                <w:bCs/>
              </w:rPr>
              <w:t>Author</w:t>
            </w:r>
          </w:p>
        </w:tc>
        <w:tc>
          <w:tcPr>
            <w:tcW w:w="0" w:type="auto"/>
            <w:vAlign w:val="center"/>
            <w:hideMark/>
          </w:tcPr>
          <w:p w14:paraId="655E6674" w14:textId="77777777" w:rsidR="003866EF" w:rsidRDefault="003866EF">
            <w:r>
              <w:t>Mehde Hasan</w:t>
            </w:r>
          </w:p>
        </w:tc>
      </w:tr>
      <w:tr w:rsidR="003866EF" w14:paraId="5B0AFF67" w14:textId="77777777">
        <w:trPr>
          <w:tblCellSpacing w:w="15" w:type="dxa"/>
        </w:trPr>
        <w:tc>
          <w:tcPr>
            <w:tcW w:w="0" w:type="auto"/>
            <w:vAlign w:val="center"/>
            <w:hideMark/>
          </w:tcPr>
          <w:p w14:paraId="5613CE74" w14:textId="77777777" w:rsidR="003866EF" w:rsidRDefault="003866EF">
            <w:pPr>
              <w:jc w:val="center"/>
              <w:rPr>
                <w:b/>
                <w:bCs/>
              </w:rPr>
            </w:pPr>
            <w:r>
              <w:rPr>
                <w:b/>
                <w:bCs/>
              </w:rPr>
              <w:t>Author</w:t>
            </w:r>
          </w:p>
        </w:tc>
        <w:tc>
          <w:tcPr>
            <w:tcW w:w="0" w:type="auto"/>
            <w:vAlign w:val="center"/>
            <w:hideMark/>
          </w:tcPr>
          <w:p w14:paraId="50E42277" w14:textId="77777777" w:rsidR="003866EF" w:rsidRDefault="003866EF">
            <w:r>
              <w:t>Vikrant Rai</w:t>
            </w:r>
          </w:p>
        </w:tc>
      </w:tr>
      <w:tr w:rsidR="003866EF" w14:paraId="64DC0ECB" w14:textId="77777777">
        <w:trPr>
          <w:tblCellSpacing w:w="15" w:type="dxa"/>
        </w:trPr>
        <w:tc>
          <w:tcPr>
            <w:tcW w:w="0" w:type="auto"/>
            <w:vAlign w:val="center"/>
            <w:hideMark/>
          </w:tcPr>
          <w:p w14:paraId="4FF4F9E5" w14:textId="77777777" w:rsidR="003866EF" w:rsidRDefault="003866EF">
            <w:pPr>
              <w:jc w:val="center"/>
              <w:rPr>
                <w:b/>
                <w:bCs/>
              </w:rPr>
            </w:pPr>
            <w:r>
              <w:rPr>
                <w:b/>
                <w:bCs/>
              </w:rPr>
              <w:t>Author</w:t>
            </w:r>
          </w:p>
        </w:tc>
        <w:tc>
          <w:tcPr>
            <w:tcW w:w="0" w:type="auto"/>
            <w:vAlign w:val="center"/>
            <w:hideMark/>
          </w:tcPr>
          <w:p w14:paraId="04239A1D" w14:textId="77777777" w:rsidR="003866EF" w:rsidRDefault="003866EF">
            <w:r>
              <w:t>Devendra K. Agrawal</w:t>
            </w:r>
          </w:p>
        </w:tc>
      </w:tr>
      <w:tr w:rsidR="003866EF" w14:paraId="102AB715" w14:textId="77777777">
        <w:trPr>
          <w:tblCellSpacing w:w="15" w:type="dxa"/>
        </w:trPr>
        <w:tc>
          <w:tcPr>
            <w:tcW w:w="0" w:type="auto"/>
            <w:vAlign w:val="center"/>
            <w:hideMark/>
          </w:tcPr>
          <w:p w14:paraId="69306DCA" w14:textId="77777777" w:rsidR="003866EF" w:rsidRDefault="003866EF">
            <w:pPr>
              <w:jc w:val="center"/>
              <w:rPr>
                <w:b/>
                <w:bCs/>
              </w:rPr>
            </w:pPr>
            <w:r>
              <w:rPr>
                <w:b/>
                <w:bCs/>
              </w:rPr>
              <w:t>Abstract</w:t>
            </w:r>
          </w:p>
        </w:tc>
        <w:tc>
          <w:tcPr>
            <w:tcW w:w="0" w:type="auto"/>
            <w:vAlign w:val="center"/>
            <w:hideMark/>
          </w:tcPr>
          <w:p w14:paraId="01F0DBBE" w14:textId="77777777" w:rsidR="003866EF" w:rsidRDefault="003866EF">
            <w:r>
              <w:t>INTRODUCTION: Infection with COVID-19 results in acute respiratory symptoms followed by long COVID multi-organ effects presenting with neurological, cardiovascular, musculoskeletal, and gastrointestinal (GI) manifestations. Temporal relationship between gastrointestinal and neurological symptoms is unclear but warranted for exploring better clinical care for COVID-19 patients. AREAS COVERED: We critically reviewed the temporal relationship between gut-brain axis after SARS-CoV-2 infection and the molecular mechanisms involved in neuroinvasion following GI infection. Mediators are identified that could serve as biomarkers and therapeutic targets in SARS-CoV-2. We discussed the potential therapeutic approaches to mitigate the effects of GI infection with SARS-CoV-2. EXPERT OPINION: Altered gut microbiota cause increased expression of various mediators, including zonulin causing disruption of tight junction. This stimulates enteric nervous system and signals to CNS precipitating neurological sequalae. Published reports suggest potential role of cytokines, immune cells, B(0)AT1 (SLC6A19), ACE2, TMRSS2, TMPRSS4, IFN-γ, IL-</w:t>
            </w:r>
            <w:r>
              <w:lastRenderedPageBreak/>
              <w:t>17A, zonulin, and altered gut microbiome in gut-brain axis and associated neurological sequalae. Targeting these mediators and gut microbiome to improve immunity will be of therapeutic significance. In-depth research and well-designed large-scale population-based clinical trials with multidisciplinary and collaborative approaches are warranted. Investigating the temporal relationship between organs involved in long-term sequalae is critical due to evolving variants of SARS-CoV-2.</w:t>
            </w:r>
          </w:p>
        </w:tc>
      </w:tr>
      <w:tr w:rsidR="003866EF" w14:paraId="54DAE16F" w14:textId="77777777">
        <w:trPr>
          <w:tblCellSpacing w:w="15" w:type="dxa"/>
        </w:trPr>
        <w:tc>
          <w:tcPr>
            <w:tcW w:w="0" w:type="auto"/>
            <w:vAlign w:val="center"/>
            <w:hideMark/>
          </w:tcPr>
          <w:p w14:paraId="51BE56CE" w14:textId="77777777" w:rsidR="003866EF" w:rsidRDefault="003866EF">
            <w:pPr>
              <w:jc w:val="center"/>
              <w:rPr>
                <w:b/>
                <w:bCs/>
              </w:rPr>
            </w:pPr>
            <w:r>
              <w:rPr>
                <w:b/>
                <w:bCs/>
              </w:rPr>
              <w:lastRenderedPageBreak/>
              <w:t>Date</w:t>
            </w:r>
          </w:p>
        </w:tc>
        <w:tc>
          <w:tcPr>
            <w:tcW w:w="0" w:type="auto"/>
            <w:vAlign w:val="center"/>
            <w:hideMark/>
          </w:tcPr>
          <w:p w14:paraId="0E14F3D5" w14:textId="77777777" w:rsidR="003866EF" w:rsidRDefault="003866EF">
            <w:r>
              <w:t>2022 Sep</w:t>
            </w:r>
          </w:p>
        </w:tc>
      </w:tr>
      <w:tr w:rsidR="003866EF" w14:paraId="76F15510" w14:textId="77777777">
        <w:trPr>
          <w:tblCellSpacing w:w="15" w:type="dxa"/>
        </w:trPr>
        <w:tc>
          <w:tcPr>
            <w:tcW w:w="0" w:type="auto"/>
            <w:vAlign w:val="center"/>
            <w:hideMark/>
          </w:tcPr>
          <w:p w14:paraId="6C073BDC" w14:textId="77777777" w:rsidR="003866EF" w:rsidRDefault="003866EF">
            <w:pPr>
              <w:jc w:val="center"/>
              <w:rPr>
                <w:b/>
                <w:bCs/>
              </w:rPr>
            </w:pPr>
            <w:r>
              <w:rPr>
                <w:b/>
                <w:bCs/>
              </w:rPr>
              <w:t>Language</w:t>
            </w:r>
          </w:p>
        </w:tc>
        <w:tc>
          <w:tcPr>
            <w:tcW w:w="0" w:type="auto"/>
            <w:vAlign w:val="center"/>
            <w:hideMark/>
          </w:tcPr>
          <w:p w14:paraId="6C904D46" w14:textId="77777777" w:rsidR="003866EF" w:rsidRDefault="003866EF">
            <w:r>
              <w:t>eng</w:t>
            </w:r>
          </w:p>
        </w:tc>
      </w:tr>
      <w:tr w:rsidR="003866EF" w14:paraId="55D60BAF" w14:textId="77777777">
        <w:trPr>
          <w:tblCellSpacing w:w="15" w:type="dxa"/>
        </w:trPr>
        <w:tc>
          <w:tcPr>
            <w:tcW w:w="0" w:type="auto"/>
            <w:vAlign w:val="center"/>
            <w:hideMark/>
          </w:tcPr>
          <w:p w14:paraId="2359308A" w14:textId="77777777" w:rsidR="003866EF" w:rsidRDefault="003866EF">
            <w:pPr>
              <w:jc w:val="center"/>
              <w:rPr>
                <w:b/>
                <w:bCs/>
              </w:rPr>
            </w:pPr>
            <w:r>
              <w:rPr>
                <w:b/>
                <w:bCs/>
              </w:rPr>
              <w:t>Extra</w:t>
            </w:r>
          </w:p>
        </w:tc>
        <w:tc>
          <w:tcPr>
            <w:tcW w:w="0" w:type="auto"/>
            <w:vAlign w:val="center"/>
            <w:hideMark/>
          </w:tcPr>
          <w:p w14:paraId="2FA7DD00" w14:textId="77777777" w:rsidR="003866EF" w:rsidRDefault="003866EF">
            <w:r>
              <w:t>Place: England PMID: 35868344 PMCID: PMC9388545</w:t>
            </w:r>
          </w:p>
        </w:tc>
      </w:tr>
      <w:tr w:rsidR="003866EF" w14:paraId="1EAC1326" w14:textId="77777777">
        <w:trPr>
          <w:tblCellSpacing w:w="15" w:type="dxa"/>
        </w:trPr>
        <w:tc>
          <w:tcPr>
            <w:tcW w:w="0" w:type="auto"/>
            <w:vAlign w:val="center"/>
            <w:hideMark/>
          </w:tcPr>
          <w:p w14:paraId="0F8B2BBE" w14:textId="77777777" w:rsidR="003866EF" w:rsidRDefault="003866EF">
            <w:pPr>
              <w:jc w:val="center"/>
              <w:rPr>
                <w:b/>
                <w:bCs/>
              </w:rPr>
            </w:pPr>
            <w:r>
              <w:rPr>
                <w:b/>
                <w:bCs/>
              </w:rPr>
              <w:t>Volume</w:t>
            </w:r>
          </w:p>
        </w:tc>
        <w:tc>
          <w:tcPr>
            <w:tcW w:w="0" w:type="auto"/>
            <w:vAlign w:val="center"/>
            <w:hideMark/>
          </w:tcPr>
          <w:p w14:paraId="6919D277" w14:textId="77777777" w:rsidR="003866EF" w:rsidRDefault="003866EF">
            <w:r>
              <w:t>18</w:t>
            </w:r>
          </w:p>
        </w:tc>
      </w:tr>
      <w:tr w:rsidR="003866EF" w14:paraId="67B22F83" w14:textId="77777777">
        <w:trPr>
          <w:tblCellSpacing w:w="15" w:type="dxa"/>
        </w:trPr>
        <w:tc>
          <w:tcPr>
            <w:tcW w:w="0" w:type="auto"/>
            <w:vAlign w:val="center"/>
            <w:hideMark/>
          </w:tcPr>
          <w:p w14:paraId="4A674C35" w14:textId="77777777" w:rsidR="003866EF" w:rsidRDefault="003866EF">
            <w:pPr>
              <w:jc w:val="center"/>
              <w:rPr>
                <w:b/>
                <w:bCs/>
              </w:rPr>
            </w:pPr>
            <w:r>
              <w:rPr>
                <w:b/>
                <w:bCs/>
              </w:rPr>
              <w:t>Pages</w:t>
            </w:r>
          </w:p>
        </w:tc>
        <w:tc>
          <w:tcPr>
            <w:tcW w:w="0" w:type="auto"/>
            <w:vAlign w:val="center"/>
            <w:hideMark/>
          </w:tcPr>
          <w:p w14:paraId="77E357F4" w14:textId="77777777" w:rsidR="003866EF" w:rsidRDefault="003866EF">
            <w:r>
              <w:t>947-960</w:t>
            </w:r>
          </w:p>
        </w:tc>
      </w:tr>
      <w:tr w:rsidR="003866EF" w14:paraId="738C30C0" w14:textId="77777777">
        <w:trPr>
          <w:tblCellSpacing w:w="15" w:type="dxa"/>
        </w:trPr>
        <w:tc>
          <w:tcPr>
            <w:tcW w:w="0" w:type="auto"/>
            <w:vAlign w:val="center"/>
            <w:hideMark/>
          </w:tcPr>
          <w:p w14:paraId="39D5A8CE" w14:textId="77777777" w:rsidR="003866EF" w:rsidRDefault="003866EF">
            <w:pPr>
              <w:jc w:val="center"/>
              <w:rPr>
                <w:b/>
                <w:bCs/>
              </w:rPr>
            </w:pPr>
            <w:r>
              <w:rPr>
                <w:b/>
                <w:bCs/>
              </w:rPr>
              <w:t>Publication</w:t>
            </w:r>
          </w:p>
        </w:tc>
        <w:tc>
          <w:tcPr>
            <w:tcW w:w="0" w:type="auto"/>
            <w:vAlign w:val="center"/>
            <w:hideMark/>
          </w:tcPr>
          <w:p w14:paraId="54B9B61C" w14:textId="77777777" w:rsidR="003866EF" w:rsidRDefault="003866EF">
            <w:r>
              <w:t>Expert review of clinical immunology</w:t>
            </w:r>
          </w:p>
        </w:tc>
      </w:tr>
      <w:tr w:rsidR="003866EF" w14:paraId="060997E9" w14:textId="77777777">
        <w:trPr>
          <w:tblCellSpacing w:w="15" w:type="dxa"/>
        </w:trPr>
        <w:tc>
          <w:tcPr>
            <w:tcW w:w="0" w:type="auto"/>
            <w:vAlign w:val="center"/>
            <w:hideMark/>
          </w:tcPr>
          <w:p w14:paraId="64373B1F" w14:textId="77777777" w:rsidR="003866EF" w:rsidRDefault="003866EF">
            <w:pPr>
              <w:jc w:val="center"/>
              <w:rPr>
                <w:b/>
                <w:bCs/>
              </w:rPr>
            </w:pPr>
            <w:r>
              <w:rPr>
                <w:b/>
                <w:bCs/>
              </w:rPr>
              <w:t>DOI</w:t>
            </w:r>
          </w:p>
        </w:tc>
        <w:tc>
          <w:tcPr>
            <w:tcW w:w="0" w:type="auto"/>
            <w:vAlign w:val="center"/>
            <w:hideMark/>
          </w:tcPr>
          <w:p w14:paraId="35E3FA64" w14:textId="77777777" w:rsidR="003866EF" w:rsidRDefault="003866EF">
            <w:hyperlink r:id="rId390" w:history="1">
              <w:r>
                <w:rPr>
                  <w:rStyle w:val="Hyperlink"/>
                </w:rPr>
                <w:t>10.1080/1744666X.2022.2105697</w:t>
              </w:r>
            </w:hyperlink>
          </w:p>
        </w:tc>
      </w:tr>
      <w:tr w:rsidR="003866EF" w14:paraId="53802070" w14:textId="77777777">
        <w:trPr>
          <w:tblCellSpacing w:w="15" w:type="dxa"/>
        </w:trPr>
        <w:tc>
          <w:tcPr>
            <w:tcW w:w="0" w:type="auto"/>
            <w:vAlign w:val="center"/>
            <w:hideMark/>
          </w:tcPr>
          <w:p w14:paraId="3915875B" w14:textId="77777777" w:rsidR="003866EF" w:rsidRDefault="003866EF">
            <w:pPr>
              <w:jc w:val="center"/>
              <w:rPr>
                <w:b/>
                <w:bCs/>
              </w:rPr>
            </w:pPr>
            <w:r>
              <w:rPr>
                <w:b/>
                <w:bCs/>
              </w:rPr>
              <w:t>Issue</w:t>
            </w:r>
          </w:p>
        </w:tc>
        <w:tc>
          <w:tcPr>
            <w:tcW w:w="0" w:type="auto"/>
            <w:vAlign w:val="center"/>
            <w:hideMark/>
          </w:tcPr>
          <w:p w14:paraId="09F6935E" w14:textId="77777777" w:rsidR="003866EF" w:rsidRDefault="003866EF">
            <w:r>
              <w:t>9</w:t>
            </w:r>
          </w:p>
        </w:tc>
      </w:tr>
      <w:tr w:rsidR="003866EF" w14:paraId="69278300" w14:textId="77777777">
        <w:trPr>
          <w:tblCellSpacing w:w="15" w:type="dxa"/>
        </w:trPr>
        <w:tc>
          <w:tcPr>
            <w:tcW w:w="0" w:type="auto"/>
            <w:vAlign w:val="center"/>
            <w:hideMark/>
          </w:tcPr>
          <w:p w14:paraId="756957BA" w14:textId="77777777" w:rsidR="003866EF" w:rsidRDefault="003866EF">
            <w:pPr>
              <w:jc w:val="center"/>
              <w:rPr>
                <w:b/>
                <w:bCs/>
              </w:rPr>
            </w:pPr>
            <w:r>
              <w:rPr>
                <w:b/>
                <w:bCs/>
              </w:rPr>
              <w:t>Journal Abbr</w:t>
            </w:r>
          </w:p>
        </w:tc>
        <w:tc>
          <w:tcPr>
            <w:tcW w:w="0" w:type="auto"/>
            <w:vAlign w:val="center"/>
            <w:hideMark/>
          </w:tcPr>
          <w:p w14:paraId="6557821D" w14:textId="77777777" w:rsidR="003866EF" w:rsidRDefault="003866EF">
            <w:r>
              <w:t>Expert Rev Clin Immunol</w:t>
            </w:r>
          </w:p>
        </w:tc>
      </w:tr>
      <w:tr w:rsidR="003866EF" w14:paraId="67C3F6B5" w14:textId="77777777">
        <w:trPr>
          <w:tblCellSpacing w:w="15" w:type="dxa"/>
        </w:trPr>
        <w:tc>
          <w:tcPr>
            <w:tcW w:w="0" w:type="auto"/>
            <w:vAlign w:val="center"/>
            <w:hideMark/>
          </w:tcPr>
          <w:p w14:paraId="2BD9897E" w14:textId="77777777" w:rsidR="003866EF" w:rsidRDefault="003866EF">
            <w:pPr>
              <w:jc w:val="center"/>
              <w:rPr>
                <w:b/>
                <w:bCs/>
              </w:rPr>
            </w:pPr>
            <w:r>
              <w:rPr>
                <w:b/>
                <w:bCs/>
              </w:rPr>
              <w:t>ISSN</w:t>
            </w:r>
          </w:p>
        </w:tc>
        <w:tc>
          <w:tcPr>
            <w:tcW w:w="0" w:type="auto"/>
            <w:vAlign w:val="center"/>
            <w:hideMark/>
          </w:tcPr>
          <w:p w14:paraId="537C6F3A" w14:textId="77777777" w:rsidR="003866EF" w:rsidRDefault="003866EF">
            <w:r>
              <w:t>1744-8409 1744-666X</w:t>
            </w:r>
          </w:p>
        </w:tc>
      </w:tr>
      <w:tr w:rsidR="003866EF" w14:paraId="79154C43" w14:textId="77777777">
        <w:trPr>
          <w:tblCellSpacing w:w="15" w:type="dxa"/>
        </w:trPr>
        <w:tc>
          <w:tcPr>
            <w:tcW w:w="0" w:type="auto"/>
            <w:vAlign w:val="center"/>
            <w:hideMark/>
          </w:tcPr>
          <w:p w14:paraId="63DC7A82" w14:textId="77777777" w:rsidR="003866EF" w:rsidRDefault="003866EF">
            <w:pPr>
              <w:jc w:val="center"/>
              <w:rPr>
                <w:b/>
                <w:bCs/>
              </w:rPr>
            </w:pPr>
            <w:r>
              <w:rPr>
                <w:b/>
                <w:bCs/>
              </w:rPr>
              <w:t>Date Added</w:t>
            </w:r>
          </w:p>
        </w:tc>
        <w:tc>
          <w:tcPr>
            <w:tcW w:w="0" w:type="auto"/>
            <w:vAlign w:val="center"/>
            <w:hideMark/>
          </w:tcPr>
          <w:p w14:paraId="1C54B7A1" w14:textId="77777777" w:rsidR="003866EF" w:rsidRDefault="003866EF">
            <w:r>
              <w:t>6/11/2025, 2:32:25 PM</w:t>
            </w:r>
          </w:p>
        </w:tc>
      </w:tr>
      <w:tr w:rsidR="003866EF" w14:paraId="0C2836DF" w14:textId="77777777">
        <w:trPr>
          <w:tblCellSpacing w:w="15" w:type="dxa"/>
        </w:trPr>
        <w:tc>
          <w:tcPr>
            <w:tcW w:w="0" w:type="auto"/>
            <w:vAlign w:val="center"/>
            <w:hideMark/>
          </w:tcPr>
          <w:p w14:paraId="411BB00F" w14:textId="77777777" w:rsidR="003866EF" w:rsidRDefault="003866EF">
            <w:pPr>
              <w:jc w:val="center"/>
              <w:rPr>
                <w:b/>
                <w:bCs/>
              </w:rPr>
            </w:pPr>
            <w:r>
              <w:rPr>
                <w:b/>
                <w:bCs/>
              </w:rPr>
              <w:t>Modified</w:t>
            </w:r>
          </w:p>
        </w:tc>
        <w:tc>
          <w:tcPr>
            <w:tcW w:w="0" w:type="auto"/>
            <w:vAlign w:val="center"/>
            <w:hideMark/>
          </w:tcPr>
          <w:p w14:paraId="5E3E03E4" w14:textId="77777777" w:rsidR="003866EF" w:rsidRDefault="003866EF">
            <w:r>
              <w:t>6/16/2025, 1:11:48 PM</w:t>
            </w:r>
          </w:p>
        </w:tc>
      </w:tr>
    </w:tbl>
    <w:p w14:paraId="7DCDB1D8" w14:textId="77777777" w:rsidR="003866EF" w:rsidRDefault="003866EF" w:rsidP="003866EF">
      <w:pPr>
        <w:pStyle w:val="Heading3"/>
        <w:numPr>
          <w:ilvl w:val="0"/>
          <w:numId w:val="13"/>
        </w:numPr>
      </w:pPr>
      <w:r>
        <w:t>Tags:</w:t>
      </w:r>
    </w:p>
    <w:p w14:paraId="572CAB72" w14:textId="77777777" w:rsidR="003866EF" w:rsidRDefault="003866EF" w:rsidP="003866EF">
      <w:pPr>
        <w:pStyle w:val="item"/>
        <w:numPr>
          <w:ilvl w:val="1"/>
          <w:numId w:val="13"/>
        </w:numPr>
      </w:pPr>
      <w:r>
        <w:t>Humans</w:t>
      </w:r>
    </w:p>
    <w:p w14:paraId="67BA178B" w14:textId="77777777" w:rsidR="003866EF" w:rsidRDefault="003866EF" w:rsidP="003866EF">
      <w:pPr>
        <w:pStyle w:val="item"/>
        <w:numPr>
          <w:ilvl w:val="1"/>
          <w:numId w:val="13"/>
        </w:numPr>
      </w:pPr>
      <w:r>
        <w:t>SARS-CoV-2</w:t>
      </w:r>
    </w:p>
    <w:p w14:paraId="6926153F" w14:textId="77777777" w:rsidR="003866EF" w:rsidRDefault="003866EF" w:rsidP="003866EF">
      <w:pPr>
        <w:pStyle w:val="item"/>
        <w:numPr>
          <w:ilvl w:val="1"/>
          <w:numId w:val="13"/>
        </w:numPr>
      </w:pPr>
      <w:r>
        <w:t>COVID-19</w:t>
      </w:r>
    </w:p>
    <w:p w14:paraId="750A0559" w14:textId="77777777" w:rsidR="003866EF" w:rsidRDefault="003866EF" w:rsidP="003866EF">
      <w:pPr>
        <w:pStyle w:val="item"/>
        <w:numPr>
          <w:ilvl w:val="1"/>
          <w:numId w:val="13"/>
        </w:numPr>
      </w:pPr>
      <w:r>
        <w:t>Biomarkers</w:t>
      </w:r>
    </w:p>
    <w:p w14:paraId="1C7C2404" w14:textId="77777777" w:rsidR="003866EF" w:rsidRDefault="003866EF" w:rsidP="003866EF">
      <w:pPr>
        <w:pStyle w:val="item"/>
        <w:numPr>
          <w:ilvl w:val="1"/>
          <w:numId w:val="13"/>
        </w:numPr>
      </w:pPr>
      <w:r>
        <w:t>Brain</w:t>
      </w:r>
    </w:p>
    <w:p w14:paraId="617E6A85" w14:textId="77777777" w:rsidR="003866EF" w:rsidRDefault="003866EF" w:rsidP="003866EF">
      <w:pPr>
        <w:pStyle w:val="item"/>
        <w:numPr>
          <w:ilvl w:val="1"/>
          <w:numId w:val="13"/>
        </w:numPr>
      </w:pPr>
      <w:r>
        <w:t>enteric nervous system</w:t>
      </w:r>
    </w:p>
    <w:p w14:paraId="49C94B94" w14:textId="77777777" w:rsidR="003866EF" w:rsidRDefault="003866EF" w:rsidP="003866EF">
      <w:pPr>
        <w:pStyle w:val="item"/>
        <w:numPr>
          <w:ilvl w:val="1"/>
          <w:numId w:val="13"/>
        </w:numPr>
      </w:pPr>
      <w:r>
        <w:t>gastrointestinal tract</w:t>
      </w:r>
    </w:p>
    <w:p w14:paraId="4A654FBF" w14:textId="77777777" w:rsidR="003866EF" w:rsidRDefault="003866EF" w:rsidP="003866EF">
      <w:pPr>
        <w:pStyle w:val="item"/>
        <w:numPr>
          <w:ilvl w:val="1"/>
          <w:numId w:val="13"/>
        </w:numPr>
      </w:pPr>
      <w:r>
        <w:t>*Brain-Gut Axis</w:t>
      </w:r>
    </w:p>
    <w:p w14:paraId="2BB12A34" w14:textId="77777777" w:rsidR="003866EF" w:rsidRDefault="003866EF" w:rsidP="003866EF">
      <w:pPr>
        <w:pStyle w:val="item"/>
        <w:numPr>
          <w:ilvl w:val="1"/>
          <w:numId w:val="13"/>
        </w:numPr>
      </w:pPr>
      <w:r>
        <w:t>*COVID-19/complications</w:t>
      </w:r>
    </w:p>
    <w:p w14:paraId="46ACE23C" w14:textId="77777777" w:rsidR="003866EF" w:rsidRDefault="003866EF" w:rsidP="003866EF">
      <w:pPr>
        <w:pStyle w:val="item"/>
        <w:numPr>
          <w:ilvl w:val="1"/>
          <w:numId w:val="13"/>
        </w:numPr>
      </w:pPr>
      <w:r>
        <w:t>*Gastrointestinal Diseases</w:t>
      </w:r>
    </w:p>
    <w:p w14:paraId="716FED5D" w14:textId="77777777" w:rsidR="003866EF" w:rsidRDefault="003866EF" w:rsidP="003866EF">
      <w:pPr>
        <w:pStyle w:val="item"/>
        <w:numPr>
          <w:ilvl w:val="1"/>
          <w:numId w:val="13"/>
        </w:numPr>
      </w:pPr>
      <w:r>
        <w:t>ACE-2 receptor</w:t>
      </w:r>
    </w:p>
    <w:p w14:paraId="6DF1F341" w14:textId="77777777" w:rsidR="003866EF" w:rsidRDefault="003866EF" w:rsidP="003866EF">
      <w:pPr>
        <w:pStyle w:val="item"/>
        <w:numPr>
          <w:ilvl w:val="1"/>
          <w:numId w:val="13"/>
        </w:numPr>
      </w:pPr>
      <w:r>
        <w:t>Gut-brain axis</w:t>
      </w:r>
    </w:p>
    <w:p w14:paraId="760E0929" w14:textId="77777777" w:rsidR="003866EF" w:rsidRDefault="003866EF" w:rsidP="003866EF">
      <w:pPr>
        <w:pStyle w:val="item"/>
        <w:numPr>
          <w:ilvl w:val="1"/>
          <w:numId w:val="13"/>
        </w:numPr>
      </w:pPr>
      <w:r>
        <w:t>Post-Acute COVID-19 Syndrome</w:t>
      </w:r>
    </w:p>
    <w:p w14:paraId="1382502D" w14:textId="77777777" w:rsidR="003866EF" w:rsidRDefault="003866EF" w:rsidP="003866EF">
      <w:pPr>
        <w:pStyle w:val="Heading2"/>
        <w:numPr>
          <w:ilvl w:val="0"/>
          <w:numId w:val="13"/>
        </w:numPr>
      </w:pPr>
      <w:r>
        <w:lastRenderedPageBreak/>
        <w:t>HDCA alleviates Parkinson's disease symptoms by promoting autophagic degradation of α-synuclein in enteric neurons.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3259D9D3" w14:textId="77777777">
        <w:trPr>
          <w:tblCellSpacing w:w="15" w:type="dxa"/>
        </w:trPr>
        <w:tc>
          <w:tcPr>
            <w:tcW w:w="0" w:type="auto"/>
            <w:vAlign w:val="center"/>
            <w:hideMark/>
          </w:tcPr>
          <w:p w14:paraId="094A7F94" w14:textId="77777777" w:rsidR="003866EF" w:rsidRDefault="003866EF">
            <w:pPr>
              <w:jc w:val="center"/>
              <w:rPr>
                <w:b/>
                <w:bCs/>
              </w:rPr>
            </w:pPr>
            <w:r>
              <w:rPr>
                <w:b/>
                <w:bCs/>
              </w:rPr>
              <w:t>Item Type</w:t>
            </w:r>
          </w:p>
        </w:tc>
        <w:tc>
          <w:tcPr>
            <w:tcW w:w="0" w:type="auto"/>
            <w:vAlign w:val="center"/>
            <w:hideMark/>
          </w:tcPr>
          <w:p w14:paraId="0A0D1135" w14:textId="77777777" w:rsidR="003866EF" w:rsidRDefault="003866EF">
            <w:r>
              <w:t>Journal Article</w:t>
            </w:r>
          </w:p>
        </w:tc>
      </w:tr>
      <w:tr w:rsidR="003866EF" w14:paraId="031B4228" w14:textId="77777777">
        <w:trPr>
          <w:tblCellSpacing w:w="15" w:type="dxa"/>
        </w:trPr>
        <w:tc>
          <w:tcPr>
            <w:tcW w:w="0" w:type="auto"/>
            <w:vAlign w:val="center"/>
            <w:hideMark/>
          </w:tcPr>
          <w:p w14:paraId="3C0636A4" w14:textId="77777777" w:rsidR="003866EF" w:rsidRDefault="003866EF">
            <w:pPr>
              <w:jc w:val="center"/>
              <w:rPr>
                <w:b/>
                <w:bCs/>
              </w:rPr>
            </w:pPr>
            <w:r>
              <w:rPr>
                <w:b/>
                <w:bCs/>
              </w:rPr>
              <w:t>Author</w:t>
            </w:r>
          </w:p>
        </w:tc>
        <w:tc>
          <w:tcPr>
            <w:tcW w:w="0" w:type="auto"/>
            <w:vAlign w:val="center"/>
            <w:hideMark/>
          </w:tcPr>
          <w:p w14:paraId="556AF3E4" w14:textId="77777777" w:rsidR="003866EF" w:rsidRDefault="003866EF">
            <w:r>
              <w:t>Ren-Yu Kong</w:t>
            </w:r>
          </w:p>
        </w:tc>
      </w:tr>
      <w:tr w:rsidR="003866EF" w14:paraId="77E89B30" w14:textId="77777777">
        <w:trPr>
          <w:tblCellSpacing w:w="15" w:type="dxa"/>
        </w:trPr>
        <w:tc>
          <w:tcPr>
            <w:tcW w:w="0" w:type="auto"/>
            <w:vAlign w:val="center"/>
            <w:hideMark/>
          </w:tcPr>
          <w:p w14:paraId="47C5A138" w14:textId="77777777" w:rsidR="003866EF" w:rsidRDefault="003866EF">
            <w:pPr>
              <w:jc w:val="center"/>
              <w:rPr>
                <w:b/>
                <w:bCs/>
              </w:rPr>
            </w:pPr>
            <w:r>
              <w:rPr>
                <w:b/>
                <w:bCs/>
              </w:rPr>
              <w:t>Author</w:t>
            </w:r>
          </w:p>
        </w:tc>
        <w:tc>
          <w:tcPr>
            <w:tcW w:w="0" w:type="auto"/>
            <w:vAlign w:val="center"/>
            <w:hideMark/>
          </w:tcPr>
          <w:p w14:paraId="03C6AD07" w14:textId="77777777" w:rsidR="003866EF" w:rsidRDefault="003866EF">
            <w:r>
              <w:t>Jin-Bao Zhang</w:t>
            </w:r>
          </w:p>
        </w:tc>
      </w:tr>
      <w:tr w:rsidR="003866EF" w14:paraId="200B1673" w14:textId="77777777">
        <w:trPr>
          <w:tblCellSpacing w:w="15" w:type="dxa"/>
        </w:trPr>
        <w:tc>
          <w:tcPr>
            <w:tcW w:w="0" w:type="auto"/>
            <w:vAlign w:val="center"/>
            <w:hideMark/>
          </w:tcPr>
          <w:p w14:paraId="319682BD" w14:textId="77777777" w:rsidR="003866EF" w:rsidRDefault="003866EF">
            <w:pPr>
              <w:jc w:val="center"/>
              <w:rPr>
                <w:b/>
                <w:bCs/>
              </w:rPr>
            </w:pPr>
            <w:r>
              <w:rPr>
                <w:b/>
                <w:bCs/>
              </w:rPr>
              <w:t>Author</w:t>
            </w:r>
          </w:p>
        </w:tc>
        <w:tc>
          <w:tcPr>
            <w:tcW w:w="0" w:type="auto"/>
            <w:vAlign w:val="center"/>
            <w:hideMark/>
          </w:tcPr>
          <w:p w14:paraId="762261B3" w14:textId="77777777" w:rsidR="003866EF" w:rsidRDefault="003866EF">
            <w:r>
              <w:t>Xu Miao</w:t>
            </w:r>
          </w:p>
        </w:tc>
      </w:tr>
      <w:tr w:rsidR="003866EF" w14:paraId="2DFE795D" w14:textId="77777777">
        <w:trPr>
          <w:tblCellSpacing w:w="15" w:type="dxa"/>
        </w:trPr>
        <w:tc>
          <w:tcPr>
            <w:tcW w:w="0" w:type="auto"/>
            <w:vAlign w:val="center"/>
            <w:hideMark/>
          </w:tcPr>
          <w:p w14:paraId="64690E85" w14:textId="77777777" w:rsidR="003866EF" w:rsidRDefault="003866EF">
            <w:pPr>
              <w:jc w:val="center"/>
              <w:rPr>
                <w:b/>
                <w:bCs/>
              </w:rPr>
            </w:pPr>
            <w:r>
              <w:rPr>
                <w:b/>
                <w:bCs/>
              </w:rPr>
              <w:t>Author</w:t>
            </w:r>
          </w:p>
        </w:tc>
        <w:tc>
          <w:tcPr>
            <w:tcW w:w="0" w:type="auto"/>
            <w:vAlign w:val="center"/>
            <w:hideMark/>
          </w:tcPr>
          <w:p w14:paraId="2D5EEEDE" w14:textId="77777777" w:rsidR="003866EF" w:rsidRDefault="003866EF">
            <w:r>
              <w:t>Xiao-Yu Yao</w:t>
            </w:r>
          </w:p>
        </w:tc>
      </w:tr>
      <w:tr w:rsidR="003866EF" w14:paraId="354560A4" w14:textId="77777777">
        <w:trPr>
          <w:tblCellSpacing w:w="15" w:type="dxa"/>
        </w:trPr>
        <w:tc>
          <w:tcPr>
            <w:tcW w:w="0" w:type="auto"/>
            <w:vAlign w:val="center"/>
            <w:hideMark/>
          </w:tcPr>
          <w:p w14:paraId="1682BFE7" w14:textId="77777777" w:rsidR="003866EF" w:rsidRDefault="003866EF">
            <w:pPr>
              <w:jc w:val="center"/>
              <w:rPr>
                <w:b/>
                <w:bCs/>
              </w:rPr>
            </w:pPr>
            <w:r>
              <w:rPr>
                <w:b/>
                <w:bCs/>
              </w:rPr>
              <w:t>Author</w:t>
            </w:r>
          </w:p>
        </w:tc>
        <w:tc>
          <w:tcPr>
            <w:tcW w:w="0" w:type="auto"/>
            <w:vAlign w:val="center"/>
            <w:hideMark/>
          </w:tcPr>
          <w:p w14:paraId="3108AF99" w14:textId="77777777" w:rsidR="003866EF" w:rsidRDefault="003866EF">
            <w:r>
              <w:t>Mei-Hua Pan</w:t>
            </w:r>
          </w:p>
        </w:tc>
      </w:tr>
      <w:tr w:rsidR="003866EF" w14:paraId="37EE608A" w14:textId="77777777">
        <w:trPr>
          <w:tblCellSpacing w:w="15" w:type="dxa"/>
        </w:trPr>
        <w:tc>
          <w:tcPr>
            <w:tcW w:w="0" w:type="auto"/>
            <w:vAlign w:val="center"/>
            <w:hideMark/>
          </w:tcPr>
          <w:p w14:paraId="4199482C" w14:textId="77777777" w:rsidR="003866EF" w:rsidRDefault="003866EF">
            <w:pPr>
              <w:jc w:val="center"/>
              <w:rPr>
                <w:b/>
                <w:bCs/>
              </w:rPr>
            </w:pPr>
            <w:r>
              <w:rPr>
                <w:b/>
                <w:bCs/>
              </w:rPr>
              <w:t>Author</w:t>
            </w:r>
          </w:p>
        </w:tc>
        <w:tc>
          <w:tcPr>
            <w:tcW w:w="0" w:type="auto"/>
            <w:vAlign w:val="center"/>
            <w:hideMark/>
          </w:tcPr>
          <w:p w14:paraId="30729C99" w14:textId="77777777" w:rsidR="003866EF" w:rsidRDefault="003866EF">
            <w:r>
              <w:t>Xin Yin</w:t>
            </w:r>
          </w:p>
        </w:tc>
      </w:tr>
      <w:tr w:rsidR="003866EF" w14:paraId="2AE6E99D" w14:textId="77777777">
        <w:trPr>
          <w:tblCellSpacing w:w="15" w:type="dxa"/>
        </w:trPr>
        <w:tc>
          <w:tcPr>
            <w:tcW w:w="0" w:type="auto"/>
            <w:vAlign w:val="center"/>
            <w:hideMark/>
          </w:tcPr>
          <w:p w14:paraId="4EFA687F" w14:textId="77777777" w:rsidR="003866EF" w:rsidRDefault="003866EF">
            <w:pPr>
              <w:jc w:val="center"/>
              <w:rPr>
                <w:b/>
                <w:bCs/>
              </w:rPr>
            </w:pPr>
            <w:r>
              <w:rPr>
                <w:b/>
                <w:bCs/>
              </w:rPr>
              <w:t>Author</w:t>
            </w:r>
          </w:p>
        </w:tc>
        <w:tc>
          <w:tcPr>
            <w:tcW w:w="0" w:type="auto"/>
            <w:vAlign w:val="center"/>
            <w:hideMark/>
          </w:tcPr>
          <w:p w14:paraId="7787AC38" w14:textId="77777777" w:rsidR="003866EF" w:rsidRDefault="003866EF">
            <w:r>
              <w:t>Rui-Qin Yao</w:t>
            </w:r>
          </w:p>
        </w:tc>
      </w:tr>
      <w:tr w:rsidR="003866EF" w14:paraId="3E92E705" w14:textId="77777777">
        <w:trPr>
          <w:tblCellSpacing w:w="15" w:type="dxa"/>
        </w:trPr>
        <w:tc>
          <w:tcPr>
            <w:tcW w:w="0" w:type="auto"/>
            <w:vAlign w:val="center"/>
            <w:hideMark/>
          </w:tcPr>
          <w:p w14:paraId="779CFCE1" w14:textId="77777777" w:rsidR="003866EF" w:rsidRDefault="003866EF">
            <w:pPr>
              <w:jc w:val="center"/>
              <w:rPr>
                <w:b/>
                <w:bCs/>
              </w:rPr>
            </w:pPr>
            <w:r>
              <w:rPr>
                <w:b/>
                <w:bCs/>
              </w:rPr>
              <w:t>Author</w:t>
            </w:r>
          </w:p>
        </w:tc>
        <w:tc>
          <w:tcPr>
            <w:tcW w:w="0" w:type="auto"/>
            <w:vAlign w:val="center"/>
            <w:hideMark/>
          </w:tcPr>
          <w:p w14:paraId="5C9E4391" w14:textId="77777777" w:rsidR="003866EF" w:rsidRDefault="003866EF">
            <w:r>
              <w:t>Chao Ren</w:t>
            </w:r>
          </w:p>
        </w:tc>
      </w:tr>
      <w:tr w:rsidR="003866EF" w14:paraId="5EF42903" w14:textId="77777777">
        <w:trPr>
          <w:tblCellSpacing w:w="15" w:type="dxa"/>
        </w:trPr>
        <w:tc>
          <w:tcPr>
            <w:tcW w:w="0" w:type="auto"/>
            <w:vAlign w:val="center"/>
            <w:hideMark/>
          </w:tcPr>
          <w:p w14:paraId="24B58063" w14:textId="77777777" w:rsidR="003866EF" w:rsidRDefault="003866EF">
            <w:pPr>
              <w:jc w:val="center"/>
              <w:rPr>
                <w:b/>
                <w:bCs/>
              </w:rPr>
            </w:pPr>
            <w:r>
              <w:rPr>
                <w:b/>
                <w:bCs/>
              </w:rPr>
              <w:t>Abstract</w:t>
            </w:r>
          </w:p>
        </w:tc>
        <w:tc>
          <w:tcPr>
            <w:tcW w:w="0" w:type="auto"/>
            <w:vAlign w:val="center"/>
            <w:hideMark/>
          </w:tcPr>
          <w:p w14:paraId="620B1A13" w14:textId="77777777" w:rsidR="003866EF" w:rsidRDefault="003866EF">
            <w:r>
              <w:t>INTRODUCTION: Bile acids (BAs) are emerging as key modulators of Parkinson's disease (PD) through gut-brain interactions, yet their therapeutic potential remains underutilized. While BA imbalances contribute to PD pathogenesis, the specific subspecies regulating α-synuclein (α-syn) homeostasis and their mechanisms in enteric neurons-critical sites for PD initiation-require systematic investigation. OBJECTIVE: To investigate whether hyodeoxycholic acid (HDCA), a secondary BA with documented neuroprotective properties but unproven efficacy in synucleinopathy, modulates α-syn clearance through enteric neuronal autophagy to mitigate PD progression. METHODS: A53T transgenic mice underwent behavioral assessments for PD phenotyping. State-of-the-art UPLC/MS-based metabolomics quantified BA profiles. Pharmacological interventions using target-specific inhibitors (Gly-MCA, T0070907, VER-155,008) dissected the FXR-PPARγ-HSPA8 pathway. Multiscale analyses spanning immunofluorescence, western blotting, and LC3B autophagy flux reporter assays elucidated α-syn aggregation and autophagic dynamics in primary enteric neurons. RESULTS: HDCA decline correlated with PD severity, positioning it as a novel biomarker for gut-brain axis dysfunction in PD. HDCA supplementation not only alleviated motor/non-motor deficits but also conferred dual neuroprotection-reducing colonic α-syn oligomers and preserving nigral dopaminergic neurons. Mechanistic decoding revealed HDCA's unparalleled capacity to activate enteric neuronal autophagy via FXR-PPARγ-HSPA8 signaling, a pathway previously unrecognized in PD therapeutics. CONCLUSION: Our study reveals a novel gut-brain axis where HDCA depletion drives PD pathogenesis via FXR-PPARγ-HSPA8-mediated autophagic dysfunction in enteric neurons. PD-associated HDCA deficiency directly impairs α-syn clearance, identifying HDCA as both a gut-derived synucleinopathy biomarker and a therapeutic target.</w:t>
            </w:r>
          </w:p>
        </w:tc>
      </w:tr>
      <w:tr w:rsidR="003866EF" w14:paraId="5A3E3EDE" w14:textId="77777777">
        <w:trPr>
          <w:tblCellSpacing w:w="15" w:type="dxa"/>
        </w:trPr>
        <w:tc>
          <w:tcPr>
            <w:tcW w:w="0" w:type="auto"/>
            <w:vAlign w:val="center"/>
            <w:hideMark/>
          </w:tcPr>
          <w:p w14:paraId="57D63753" w14:textId="77777777" w:rsidR="003866EF" w:rsidRDefault="003866EF">
            <w:pPr>
              <w:jc w:val="center"/>
              <w:rPr>
                <w:b/>
                <w:bCs/>
              </w:rPr>
            </w:pPr>
            <w:r>
              <w:rPr>
                <w:b/>
                <w:bCs/>
              </w:rPr>
              <w:lastRenderedPageBreak/>
              <w:t>Date</w:t>
            </w:r>
          </w:p>
        </w:tc>
        <w:tc>
          <w:tcPr>
            <w:tcW w:w="0" w:type="auto"/>
            <w:vAlign w:val="center"/>
            <w:hideMark/>
          </w:tcPr>
          <w:p w14:paraId="50153FD2" w14:textId="77777777" w:rsidR="003866EF" w:rsidRDefault="003866EF">
            <w:r>
              <w:t>2025 Jul</w:t>
            </w:r>
          </w:p>
        </w:tc>
      </w:tr>
      <w:tr w:rsidR="003866EF" w14:paraId="35D9C79B" w14:textId="77777777">
        <w:trPr>
          <w:tblCellSpacing w:w="15" w:type="dxa"/>
        </w:trPr>
        <w:tc>
          <w:tcPr>
            <w:tcW w:w="0" w:type="auto"/>
            <w:vAlign w:val="center"/>
            <w:hideMark/>
          </w:tcPr>
          <w:p w14:paraId="20FEB3DA" w14:textId="77777777" w:rsidR="003866EF" w:rsidRDefault="003866EF">
            <w:pPr>
              <w:jc w:val="center"/>
              <w:rPr>
                <w:b/>
                <w:bCs/>
              </w:rPr>
            </w:pPr>
            <w:r>
              <w:rPr>
                <w:b/>
                <w:bCs/>
              </w:rPr>
              <w:t>Language</w:t>
            </w:r>
          </w:p>
        </w:tc>
        <w:tc>
          <w:tcPr>
            <w:tcW w:w="0" w:type="auto"/>
            <w:vAlign w:val="center"/>
            <w:hideMark/>
          </w:tcPr>
          <w:p w14:paraId="66466691" w14:textId="77777777" w:rsidR="003866EF" w:rsidRDefault="003866EF">
            <w:r>
              <w:t>eng</w:t>
            </w:r>
          </w:p>
        </w:tc>
      </w:tr>
      <w:tr w:rsidR="003866EF" w14:paraId="6DBF9C8C" w14:textId="77777777">
        <w:trPr>
          <w:tblCellSpacing w:w="15" w:type="dxa"/>
        </w:trPr>
        <w:tc>
          <w:tcPr>
            <w:tcW w:w="0" w:type="auto"/>
            <w:vAlign w:val="center"/>
            <w:hideMark/>
          </w:tcPr>
          <w:p w14:paraId="7ECB539B" w14:textId="77777777" w:rsidR="003866EF" w:rsidRDefault="003866EF">
            <w:pPr>
              <w:jc w:val="center"/>
              <w:rPr>
                <w:b/>
                <w:bCs/>
              </w:rPr>
            </w:pPr>
            <w:r>
              <w:rPr>
                <w:b/>
                <w:bCs/>
              </w:rPr>
              <w:t>Rights</w:t>
            </w:r>
          </w:p>
        </w:tc>
        <w:tc>
          <w:tcPr>
            <w:tcW w:w="0" w:type="auto"/>
            <w:vAlign w:val="center"/>
            <w:hideMark/>
          </w:tcPr>
          <w:p w14:paraId="59535A64" w14:textId="77777777" w:rsidR="003866EF" w:rsidRDefault="003866EF">
            <w:r>
              <w:t>Copyright © 2025 Elsevier GmbH. All rights reserved.</w:t>
            </w:r>
          </w:p>
        </w:tc>
      </w:tr>
      <w:tr w:rsidR="003866EF" w14:paraId="5DD87368" w14:textId="77777777">
        <w:trPr>
          <w:tblCellSpacing w:w="15" w:type="dxa"/>
        </w:trPr>
        <w:tc>
          <w:tcPr>
            <w:tcW w:w="0" w:type="auto"/>
            <w:vAlign w:val="center"/>
            <w:hideMark/>
          </w:tcPr>
          <w:p w14:paraId="6AE5881D" w14:textId="77777777" w:rsidR="003866EF" w:rsidRDefault="003866EF">
            <w:pPr>
              <w:jc w:val="center"/>
              <w:rPr>
                <w:b/>
                <w:bCs/>
              </w:rPr>
            </w:pPr>
            <w:r>
              <w:rPr>
                <w:b/>
                <w:bCs/>
              </w:rPr>
              <w:t>Extra</w:t>
            </w:r>
          </w:p>
        </w:tc>
        <w:tc>
          <w:tcPr>
            <w:tcW w:w="0" w:type="auto"/>
            <w:vAlign w:val="center"/>
            <w:hideMark/>
          </w:tcPr>
          <w:p w14:paraId="02A3B80D" w14:textId="77777777" w:rsidR="003866EF" w:rsidRDefault="003866EF">
            <w:r>
              <w:t>Place: Germany PMID: 40252434</w:t>
            </w:r>
          </w:p>
        </w:tc>
      </w:tr>
      <w:tr w:rsidR="003866EF" w14:paraId="5E8DE5B1" w14:textId="77777777">
        <w:trPr>
          <w:tblCellSpacing w:w="15" w:type="dxa"/>
        </w:trPr>
        <w:tc>
          <w:tcPr>
            <w:tcW w:w="0" w:type="auto"/>
            <w:vAlign w:val="center"/>
            <w:hideMark/>
          </w:tcPr>
          <w:p w14:paraId="53D04ED3" w14:textId="77777777" w:rsidR="003866EF" w:rsidRDefault="003866EF">
            <w:pPr>
              <w:jc w:val="center"/>
              <w:rPr>
                <w:b/>
                <w:bCs/>
              </w:rPr>
            </w:pPr>
            <w:r>
              <w:rPr>
                <w:b/>
                <w:bCs/>
              </w:rPr>
              <w:t>Volume</w:t>
            </w:r>
          </w:p>
        </w:tc>
        <w:tc>
          <w:tcPr>
            <w:tcW w:w="0" w:type="auto"/>
            <w:vAlign w:val="center"/>
            <w:hideMark/>
          </w:tcPr>
          <w:p w14:paraId="796CD0A9" w14:textId="77777777" w:rsidR="003866EF" w:rsidRDefault="003866EF">
            <w:r>
              <w:t>142</w:t>
            </w:r>
          </w:p>
        </w:tc>
      </w:tr>
      <w:tr w:rsidR="003866EF" w14:paraId="167C6529" w14:textId="77777777">
        <w:trPr>
          <w:tblCellSpacing w:w="15" w:type="dxa"/>
        </w:trPr>
        <w:tc>
          <w:tcPr>
            <w:tcW w:w="0" w:type="auto"/>
            <w:vAlign w:val="center"/>
            <w:hideMark/>
          </w:tcPr>
          <w:p w14:paraId="04B1B2B6" w14:textId="77777777" w:rsidR="003866EF" w:rsidRDefault="003866EF">
            <w:pPr>
              <w:jc w:val="center"/>
              <w:rPr>
                <w:b/>
                <w:bCs/>
              </w:rPr>
            </w:pPr>
            <w:r>
              <w:rPr>
                <w:b/>
                <w:bCs/>
              </w:rPr>
              <w:t>Pages</w:t>
            </w:r>
          </w:p>
        </w:tc>
        <w:tc>
          <w:tcPr>
            <w:tcW w:w="0" w:type="auto"/>
            <w:vAlign w:val="center"/>
            <w:hideMark/>
          </w:tcPr>
          <w:p w14:paraId="3021A9D0" w14:textId="77777777" w:rsidR="003866EF" w:rsidRDefault="003866EF">
            <w:r>
              <w:t>156749</w:t>
            </w:r>
          </w:p>
        </w:tc>
      </w:tr>
      <w:tr w:rsidR="003866EF" w14:paraId="19C2D96C" w14:textId="77777777">
        <w:trPr>
          <w:tblCellSpacing w:w="15" w:type="dxa"/>
        </w:trPr>
        <w:tc>
          <w:tcPr>
            <w:tcW w:w="0" w:type="auto"/>
            <w:vAlign w:val="center"/>
            <w:hideMark/>
          </w:tcPr>
          <w:p w14:paraId="3D418C25" w14:textId="77777777" w:rsidR="003866EF" w:rsidRDefault="003866EF">
            <w:pPr>
              <w:jc w:val="center"/>
              <w:rPr>
                <w:b/>
                <w:bCs/>
              </w:rPr>
            </w:pPr>
            <w:r>
              <w:rPr>
                <w:b/>
                <w:bCs/>
              </w:rPr>
              <w:t>Publication</w:t>
            </w:r>
          </w:p>
        </w:tc>
        <w:tc>
          <w:tcPr>
            <w:tcW w:w="0" w:type="auto"/>
            <w:vAlign w:val="center"/>
            <w:hideMark/>
          </w:tcPr>
          <w:p w14:paraId="16AA2E67" w14:textId="77777777" w:rsidR="003866EF" w:rsidRDefault="003866EF">
            <w:r>
              <w:t>Phytomedicine : international journal of phytotherapy and phytopharmacology</w:t>
            </w:r>
          </w:p>
        </w:tc>
      </w:tr>
      <w:tr w:rsidR="003866EF" w14:paraId="2843917E" w14:textId="77777777">
        <w:trPr>
          <w:tblCellSpacing w:w="15" w:type="dxa"/>
        </w:trPr>
        <w:tc>
          <w:tcPr>
            <w:tcW w:w="0" w:type="auto"/>
            <w:vAlign w:val="center"/>
            <w:hideMark/>
          </w:tcPr>
          <w:p w14:paraId="631BB9F5" w14:textId="77777777" w:rsidR="003866EF" w:rsidRDefault="003866EF">
            <w:pPr>
              <w:jc w:val="center"/>
              <w:rPr>
                <w:b/>
                <w:bCs/>
              </w:rPr>
            </w:pPr>
            <w:r>
              <w:rPr>
                <w:b/>
                <w:bCs/>
              </w:rPr>
              <w:t>DOI</w:t>
            </w:r>
          </w:p>
        </w:tc>
        <w:tc>
          <w:tcPr>
            <w:tcW w:w="0" w:type="auto"/>
            <w:vAlign w:val="center"/>
            <w:hideMark/>
          </w:tcPr>
          <w:p w14:paraId="39B9CEE9" w14:textId="77777777" w:rsidR="003866EF" w:rsidRDefault="003866EF">
            <w:hyperlink r:id="rId391" w:history="1">
              <w:r>
                <w:rPr>
                  <w:rStyle w:val="Hyperlink"/>
                </w:rPr>
                <w:t>10.1016/j.phymed.2025.156749</w:t>
              </w:r>
            </w:hyperlink>
          </w:p>
        </w:tc>
      </w:tr>
      <w:tr w:rsidR="003866EF" w14:paraId="089E87B2" w14:textId="77777777">
        <w:trPr>
          <w:tblCellSpacing w:w="15" w:type="dxa"/>
        </w:trPr>
        <w:tc>
          <w:tcPr>
            <w:tcW w:w="0" w:type="auto"/>
            <w:vAlign w:val="center"/>
            <w:hideMark/>
          </w:tcPr>
          <w:p w14:paraId="4331683D" w14:textId="77777777" w:rsidR="003866EF" w:rsidRDefault="003866EF">
            <w:pPr>
              <w:jc w:val="center"/>
              <w:rPr>
                <w:b/>
                <w:bCs/>
              </w:rPr>
            </w:pPr>
            <w:r>
              <w:rPr>
                <w:b/>
                <w:bCs/>
              </w:rPr>
              <w:t>Journal Abbr</w:t>
            </w:r>
          </w:p>
        </w:tc>
        <w:tc>
          <w:tcPr>
            <w:tcW w:w="0" w:type="auto"/>
            <w:vAlign w:val="center"/>
            <w:hideMark/>
          </w:tcPr>
          <w:p w14:paraId="5978C15A" w14:textId="77777777" w:rsidR="003866EF" w:rsidRDefault="003866EF">
            <w:r>
              <w:t>Phytomedicine</w:t>
            </w:r>
          </w:p>
        </w:tc>
      </w:tr>
      <w:tr w:rsidR="003866EF" w14:paraId="68A3CBD1" w14:textId="77777777">
        <w:trPr>
          <w:tblCellSpacing w:w="15" w:type="dxa"/>
        </w:trPr>
        <w:tc>
          <w:tcPr>
            <w:tcW w:w="0" w:type="auto"/>
            <w:vAlign w:val="center"/>
            <w:hideMark/>
          </w:tcPr>
          <w:p w14:paraId="44C85DA7" w14:textId="77777777" w:rsidR="003866EF" w:rsidRDefault="003866EF">
            <w:pPr>
              <w:jc w:val="center"/>
              <w:rPr>
                <w:b/>
                <w:bCs/>
              </w:rPr>
            </w:pPr>
            <w:r>
              <w:rPr>
                <w:b/>
                <w:bCs/>
              </w:rPr>
              <w:t>ISSN</w:t>
            </w:r>
          </w:p>
        </w:tc>
        <w:tc>
          <w:tcPr>
            <w:tcW w:w="0" w:type="auto"/>
            <w:vAlign w:val="center"/>
            <w:hideMark/>
          </w:tcPr>
          <w:p w14:paraId="55BDAD07" w14:textId="77777777" w:rsidR="003866EF" w:rsidRDefault="003866EF">
            <w:r>
              <w:t>1618-095X 0944-7113</w:t>
            </w:r>
          </w:p>
        </w:tc>
      </w:tr>
      <w:tr w:rsidR="003866EF" w14:paraId="48268A40" w14:textId="77777777">
        <w:trPr>
          <w:tblCellSpacing w:w="15" w:type="dxa"/>
        </w:trPr>
        <w:tc>
          <w:tcPr>
            <w:tcW w:w="0" w:type="auto"/>
            <w:vAlign w:val="center"/>
            <w:hideMark/>
          </w:tcPr>
          <w:p w14:paraId="6ECF0ECE" w14:textId="77777777" w:rsidR="003866EF" w:rsidRDefault="003866EF">
            <w:pPr>
              <w:jc w:val="center"/>
              <w:rPr>
                <w:b/>
                <w:bCs/>
              </w:rPr>
            </w:pPr>
            <w:r>
              <w:rPr>
                <w:b/>
                <w:bCs/>
              </w:rPr>
              <w:t>Date Added</w:t>
            </w:r>
          </w:p>
        </w:tc>
        <w:tc>
          <w:tcPr>
            <w:tcW w:w="0" w:type="auto"/>
            <w:vAlign w:val="center"/>
            <w:hideMark/>
          </w:tcPr>
          <w:p w14:paraId="1877D4AC" w14:textId="77777777" w:rsidR="003866EF" w:rsidRDefault="003866EF">
            <w:r>
              <w:t>6/11/2025, 2:32:26 PM</w:t>
            </w:r>
          </w:p>
        </w:tc>
      </w:tr>
      <w:tr w:rsidR="003866EF" w14:paraId="47FB42A9" w14:textId="77777777">
        <w:trPr>
          <w:tblCellSpacing w:w="15" w:type="dxa"/>
        </w:trPr>
        <w:tc>
          <w:tcPr>
            <w:tcW w:w="0" w:type="auto"/>
            <w:vAlign w:val="center"/>
            <w:hideMark/>
          </w:tcPr>
          <w:p w14:paraId="099282D5" w14:textId="77777777" w:rsidR="003866EF" w:rsidRDefault="003866EF">
            <w:pPr>
              <w:jc w:val="center"/>
              <w:rPr>
                <w:b/>
                <w:bCs/>
              </w:rPr>
            </w:pPr>
            <w:r>
              <w:rPr>
                <w:b/>
                <w:bCs/>
              </w:rPr>
              <w:t>Modified</w:t>
            </w:r>
          </w:p>
        </w:tc>
        <w:tc>
          <w:tcPr>
            <w:tcW w:w="0" w:type="auto"/>
            <w:vAlign w:val="center"/>
            <w:hideMark/>
          </w:tcPr>
          <w:p w14:paraId="54B1E717" w14:textId="77777777" w:rsidR="003866EF" w:rsidRDefault="003866EF">
            <w:r>
              <w:t>6/11/2025, 2:32:26 PM</w:t>
            </w:r>
          </w:p>
        </w:tc>
      </w:tr>
    </w:tbl>
    <w:p w14:paraId="0D39170D" w14:textId="77777777" w:rsidR="003866EF" w:rsidRDefault="003866EF" w:rsidP="003866EF">
      <w:pPr>
        <w:pStyle w:val="Heading3"/>
        <w:numPr>
          <w:ilvl w:val="0"/>
          <w:numId w:val="13"/>
        </w:numPr>
      </w:pPr>
      <w:r>
        <w:t>Tags:</w:t>
      </w:r>
    </w:p>
    <w:p w14:paraId="62361667" w14:textId="77777777" w:rsidR="003866EF" w:rsidRDefault="003866EF" w:rsidP="003866EF">
      <w:pPr>
        <w:pStyle w:val="item"/>
        <w:numPr>
          <w:ilvl w:val="1"/>
          <w:numId w:val="13"/>
        </w:numPr>
      </w:pPr>
      <w:r>
        <w:t>Male</w:t>
      </w:r>
    </w:p>
    <w:p w14:paraId="50064E99" w14:textId="77777777" w:rsidR="003866EF" w:rsidRDefault="003866EF" w:rsidP="003866EF">
      <w:pPr>
        <w:pStyle w:val="item"/>
        <w:numPr>
          <w:ilvl w:val="1"/>
          <w:numId w:val="13"/>
        </w:numPr>
      </w:pPr>
      <w:r>
        <w:t>Animals</w:t>
      </w:r>
    </w:p>
    <w:p w14:paraId="1D0233FA" w14:textId="77777777" w:rsidR="003866EF" w:rsidRDefault="003866EF" w:rsidP="003866EF">
      <w:pPr>
        <w:pStyle w:val="item"/>
        <w:numPr>
          <w:ilvl w:val="1"/>
          <w:numId w:val="13"/>
        </w:numPr>
      </w:pPr>
      <w:r>
        <w:t>Mice</w:t>
      </w:r>
    </w:p>
    <w:p w14:paraId="7890C2FA" w14:textId="77777777" w:rsidR="003866EF" w:rsidRDefault="003866EF" w:rsidP="003866EF">
      <w:pPr>
        <w:pStyle w:val="item"/>
        <w:numPr>
          <w:ilvl w:val="1"/>
          <w:numId w:val="13"/>
        </w:numPr>
      </w:pPr>
      <w:r>
        <w:t>Mice, Inbred C57BL</w:t>
      </w:r>
    </w:p>
    <w:p w14:paraId="6494E3C2" w14:textId="77777777" w:rsidR="003866EF" w:rsidRDefault="003866EF" w:rsidP="003866EF">
      <w:pPr>
        <w:pStyle w:val="item"/>
        <w:numPr>
          <w:ilvl w:val="1"/>
          <w:numId w:val="13"/>
        </w:numPr>
      </w:pPr>
      <w:r>
        <w:t>Mice, Transgenic</w:t>
      </w:r>
    </w:p>
    <w:p w14:paraId="3EF27BE4" w14:textId="77777777" w:rsidR="003866EF" w:rsidRDefault="003866EF" w:rsidP="003866EF">
      <w:pPr>
        <w:pStyle w:val="item"/>
        <w:numPr>
          <w:ilvl w:val="1"/>
          <w:numId w:val="13"/>
        </w:numPr>
      </w:pPr>
      <w:r>
        <w:t>Autophagy</w:t>
      </w:r>
    </w:p>
    <w:p w14:paraId="7787C1AD" w14:textId="77777777" w:rsidR="003866EF" w:rsidRDefault="003866EF" w:rsidP="003866EF">
      <w:pPr>
        <w:pStyle w:val="item"/>
        <w:numPr>
          <w:ilvl w:val="1"/>
          <w:numId w:val="13"/>
        </w:numPr>
      </w:pPr>
      <w:r>
        <w:t>Parkinson's disease</w:t>
      </w:r>
    </w:p>
    <w:p w14:paraId="2E1E009C" w14:textId="77777777" w:rsidR="003866EF" w:rsidRDefault="003866EF" w:rsidP="003866EF">
      <w:pPr>
        <w:pStyle w:val="item"/>
        <w:numPr>
          <w:ilvl w:val="1"/>
          <w:numId w:val="13"/>
        </w:numPr>
      </w:pPr>
      <w:r>
        <w:t>*alpha-Synuclein/metabolism</w:t>
      </w:r>
    </w:p>
    <w:p w14:paraId="500A36C4" w14:textId="77777777" w:rsidR="003866EF" w:rsidRDefault="003866EF" w:rsidP="003866EF">
      <w:pPr>
        <w:pStyle w:val="item"/>
        <w:numPr>
          <w:ilvl w:val="1"/>
          <w:numId w:val="13"/>
        </w:numPr>
      </w:pPr>
      <w:r>
        <w:t>*Autophagy/drug effects</w:t>
      </w:r>
    </w:p>
    <w:p w14:paraId="32E3CBBB" w14:textId="77777777" w:rsidR="003866EF" w:rsidRDefault="003866EF" w:rsidP="003866EF">
      <w:pPr>
        <w:pStyle w:val="item"/>
        <w:numPr>
          <w:ilvl w:val="1"/>
          <w:numId w:val="13"/>
        </w:numPr>
      </w:pPr>
      <w:r>
        <w:t>*Neurons/drug effects/metabolism</w:t>
      </w:r>
    </w:p>
    <w:p w14:paraId="680B8632" w14:textId="77777777" w:rsidR="003866EF" w:rsidRDefault="003866EF" w:rsidP="003866EF">
      <w:pPr>
        <w:pStyle w:val="item"/>
        <w:numPr>
          <w:ilvl w:val="1"/>
          <w:numId w:val="13"/>
        </w:numPr>
      </w:pPr>
      <w:r>
        <w:t>*Parkinson Disease/drug therapy/metabolism</w:t>
      </w:r>
    </w:p>
    <w:p w14:paraId="1D280E06" w14:textId="77777777" w:rsidR="003866EF" w:rsidRDefault="003866EF" w:rsidP="003866EF">
      <w:pPr>
        <w:pStyle w:val="item"/>
        <w:numPr>
          <w:ilvl w:val="1"/>
          <w:numId w:val="13"/>
        </w:numPr>
      </w:pPr>
      <w:r>
        <w:t>Alpha-synuclein</w:t>
      </w:r>
    </w:p>
    <w:p w14:paraId="24AEB833" w14:textId="77777777" w:rsidR="003866EF" w:rsidRDefault="003866EF" w:rsidP="003866EF">
      <w:pPr>
        <w:pStyle w:val="item"/>
        <w:numPr>
          <w:ilvl w:val="1"/>
          <w:numId w:val="13"/>
        </w:numPr>
      </w:pPr>
      <w:r>
        <w:t>Enteric Nervous System/drug effects</w:t>
      </w:r>
    </w:p>
    <w:p w14:paraId="5DDD42F5" w14:textId="77777777" w:rsidR="003866EF" w:rsidRDefault="003866EF" w:rsidP="003866EF">
      <w:pPr>
        <w:pStyle w:val="item"/>
        <w:numPr>
          <w:ilvl w:val="1"/>
          <w:numId w:val="13"/>
        </w:numPr>
      </w:pPr>
      <w:r>
        <w:t>Heat shock protein 8</w:t>
      </w:r>
    </w:p>
    <w:p w14:paraId="0C5EA752" w14:textId="77777777" w:rsidR="003866EF" w:rsidRDefault="003866EF" w:rsidP="003866EF">
      <w:pPr>
        <w:pStyle w:val="item"/>
        <w:numPr>
          <w:ilvl w:val="1"/>
          <w:numId w:val="13"/>
        </w:numPr>
      </w:pPr>
      <w:r>
        <w:t>Hyodeoxycholic acid</w:t>
      </w:r>
    </w:p>
    <w:p w14:paraId="2645A100" w14:textId="77777777" w:rsidR="003866EF" w:rsidRDefault="003866EF" w:rsidP="003866EF">
      <w:pPr>
        <w:pStyle w:val="item"/>
        <w:numPr>
          <w:ilvl w:val="1"/>
          <w:numId w:val="13"/>
        </w:numPr>
      </w:pPr>
      <w:r>
        <w:t>Neuroprotective Agents/pharmacology</w:t>
      </w:r>
    </w:p>
    <w:p w14:paraId="583E36EB" w14:textId="77777777" w:rsidR="003866EF" w:rsidRDefault="003866EF" w:rsidP="003866EF">
      <w:pPr>
        <w:pStyle w:val="item"/>
        <w:numPr>
          <w:ilvl w:val="1"/>
          <w:numId w:val="13"/>
        </w:numPr>
      </w:pPr>
      <w:r>
        <w:t>PPAR gamma/metabolism</w:t>
      </w:r>
    </w:p>
    <w:p w14:paraId="65CDBEDE" w14:textId="77777777" w:rsidR="003866EF" w:rsidRDefault="003866EF" w:rsidP="003866EF">
      <w:pPr>
        <w:pStyle w:val="item"/>
        <w:numPr>
          <w:ilvl w:val="1"/>
          <w:numId w:val="13"/>
        </w:numPr>
      </w:pPr>
      <w:r>
        <w:t>PPARγ</w:t>
      </w:r>
    </w:p>
    <w:p w14:paraId="21204143" w14:textId="77777777" w:rsidR="003866EF" w:rsidRDefault="003866EF" w:rsidP="003866EF">
      <w:pPr>
        <w:pStyle w:val="Heading2"/>
        <w:numPr>
          <w:ilvl w:val="0"/>
          <w:numId w:val="13"/>
        </w:numPr>
      </w:pPr>
      <w:r>
        <w:t>Herpes Simplex Virus Type 1 Infects Enteric Neurons and Triggers Gut Dysfunction via Macrophage Recruitment.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79CEE7FA" w14:textId="77777777">
        <w:trPr>
          <w:tblCellSpacing w:w="15" w:type="dxa"/>
        </w:trPr>
        <w:tc>
          <w:tcPr>
            <w:tcW w:w="0" w:type="auto"/>
            <w:vAlign w:val="center"/>
            <w:hideMark/>
          </w:tcPr>
          <w:p w14:paraId="6D746F6B" w14:textId="77777777" w:rsidR="003866EF" w:rsidRDefault="003866EF">
            <w:pPr>
              <w:jc w:val="center"/>
              <w:rPr>
                <w:b/>
                <w:bCs/>
              </w:rPr>
            </w:pPr>
            <w:r>
              <w:rPr>
                <w:b/>
                <w:bCs/>
              </w:rPr>
              <w:t>Item Type</w:t>
            </w:r>
          </w:p>
        </w:tc>
        <w:tc>
          <w:tcPr>
            <w:tcW w:w="0" w:type="auto"/>
            <w:vAlign w:val="center"/>
            <w:hideMark/>
          </w:tcPr>
          <w:p w14:paraId="26E35209" w14:textId="77777777" w:rsidR="003866EF" w:rsidRDefault="003866EF">
            <w:r>
              <w:t>Journal Article</w:t>
            </w:r>
          </w:p>
        </w:tc>
      </w:tr>
      <w:tr w:rsidR="003866EF" w14:paraId="38F9B3F8" w14:textId="77777777">
        <w:trPr>
          <w:tblCellSpacing w:w="15" w:type="dxa"/>
        </w:trPr>
        <w:tc>
          <w:tcPr>
            <w:tcW w:w="0" w:type="auto"/>
            <w:vAlign w:val="center"/>
            <w:hideMark/>
          </w:tcPr>
          <w:p w14:paraId="11A65151" w14:textId="77777777" w:rsidR="003866EF" w:rsidRDefault="003866EF">
            <w:pPr>
              <w:jc w:val="center"/>
              <w:rPr>
                <w:b/>
                <w:bCs/>
              </w:rPr>
            </w:pPr>
            <w:r>
              <w:rPr>
                <w:b/>
                <w:bCs/>
              </w:rPr>
              <w:lastRenderedPageBreak/>
              <w:t>Author</w:t>
            </w:r>
          </w:p>
        </w:tc>
        <w:tc>
          <w:tcPr>
            <w:tcW w:w="0" w:type="auto"/>
            <w:vAlign w:val="center"/>
            <w:hideMark/>
          </w:tcPr>
          <w:p w14:paraId="348A4EB1" w14:textId="77777777" w:rsidR="003866EF" w:rsidRDefault="003866EF">
            <w:r>
              <w:t>Paola Brun</w:t>
            </w:r>
          </w:p>
        </w:tc>
      </w:tr>
      <w:tr w:rsidR="003866EF" w14:paraId="7960D46B" w14:textId="77777777">
        <w:trPr>
          <w:tblCellSpacing w:w="15" w:type="dxa"/>
        </w:trPr>
        <w:tc>
          <w:tcPr>
            <w:tcW w:w="0" w:type="auto"/>
            <w:vAlign w:val="center"/>
            <w:hideMark/>
          </w:tcPr>
          <w:p w14:paraId="5E79F880" w14:textId="77777777" w:rsidR="003866EF" w:rsidRDefault="003866EF">
            <w:pPr>
              <w:jc w:val="center"/>
              <w:rPr>
                <w:b/>
                <w:bCs/>
              </w:rPr>
            </w:pPr>
            <w:r>
              <w:rPr>
                <w:b/>
                <w:bCs/>
              </w:rPr>
              <w:t>Author</w:t>
            </w:r>
          </w:p>
        </w:tc>
        <w:tc>
          <w:tcPr>
            <w:tcW w:w="0" w:type="auto"/>
            <w:vAlign w:val="center"/>
            <w:hideMark/>
          </w:tcPr>
          <w:p w14:paraId="083F2450" w14:textId="77777777" w:rsidR="003866EF" w:rsidRDefault="003866EF">
            <w:r>
              <w:t>Marsela Qesari</w:t>
            </w:r>
          </w:p>
        </w:tc>
      </w:tr>
      <w:tr w:rsidR="003866EF" w14:paraId="7F930D05" w14:textId="77777777">
        <w:trPr>
          <w:tblCellSpacing w:w="15" w:type="dxa"/>
        </w:trPr>
        <w:tc>
          <w:tcPr>
            <w:tcW w:w="0" w:type="auto"/>
            <w:vAlign w:val="center"/>
            <w:hideMark/>
          </w:tcPr>
          <w:p w14:paraId="12C21864" w14:textId="77777777" w:rsidR="003866EF" w:rsidRDefault="003866EF">
            <w:pPr>
              <w:jc w:val="center"/>
              <w:rPr>
                <w:b/>
                <w:bCs/>
              </w:rPr>
            </w:pPr>
            <w:r>
              <w:rPr>
                <w:b/>
                <w:bCs/>
              </w:rPr>
              <w:t>Author</w:t>
            </w:r>
          </w:p>
        </w:tc>
        <w:tc>
          <w:tcPr>
            <w:tcW w:w="0" w:type="auto"/>
            <w:vAlign w:val="center"/>
            <w:hideMark/>
          </w:tcPr>
          <w:p w14:paraId="3B2E7032" w14:textId="77777777" w:rsidR="003866EF" w:rsidRDefault="003866EF">
            <w:r>
              <w:t>Peggy C. Marconi</w:t>
            </w:r>
          </w:p>
        </w:tc>
      </w:tr>
      <w:tr w:rsidR="003866EF" w14:paraId="341C0914" w14:textId="77777777">
        <w:trPr>
          <w:tblCellSpacing w:w="15" w:type="dxa"/>
        </w:trPr>
        <w:tc>
          <w:tcPr>
            <w:tcW w:w="0" w:type="auto"/>
            <w:vAlign w:val="center"/>
            <w:hideMark/>
          </w:tcPr>
          <w:p w14:paraId="4767775F" w14:textId="77777777" w:rsidR="003866EF" w:rsidRDefault="003866EF">
            <w:pPr>
              <w:jc w:val="center"/>
              <w:rPr>
                <w:b/>
                <w:bCs/>
              </w:rPr>
            </w:pPr>
            <w:r>
              <w:rPr>
                <w:b/>
                <w:bCs/>
              </w:rPr>
              <w:t>Author</w:t>
            </w:r>
          </w:p>
        </w:tc>
        <w:tc>
          <w:tcPr>
            <w:tcW w:w="0" w:type="auto"/>
            <w:vAlign w:val="center"/>
            <w:hideMark/>
          </w:tcPr>
          <w:p w14:paraId="675B4968" w14:textId="77777777" w:rsidR="003866EF" w:rsidRDefault="003866EF">
            <w:r>
              <w:t>Andromachi Kotsafti</w:t>
            </w:r>
          </w:p>
        </w:tc>
      </w:tr>
      <w:tr w:rsidR="003866EF" w14:paraId="4943C210" w14:textId="77777777">
        <w:trPr>
          <w:tblCellSpacing w:w="15" w:type="dxa"/>
        </w:trPr>
        <w:tc>
          <w:tcPr>
            <w:tcW w:w="0" w:type="auto"/>
            <w:vAlign w:val="center"/>
            <w:hideMark/>
          </w:tcPr>
          <w:p w14:paraId="32950621" w14:textId="77777777" w:rsidR="003866EF" w:rsidRDefault="003866EF">
            <w:pPr>
              <w:jc w:val="center"/>
              <w:rPr>
                <w:b/>
                <w:bCs/>
              </w:rPr>
            </w:pPr>
            <w:r>
              <w:rPr>
                <w:b/>
                <w:bCs/>
              </w:rPr>
              <w:t>Author</w:t>
            </w:r>
          </w:p>
        </w:tc>
        <w:tc>
          <w:tcPr>
            <w:tcW w:w="0" w:type="auto"/>
            <w:vAlign w:val="center"/>
            <w:hideMark/>
          </w:tcPr>
          <w:p w14:paraId="1A18ECDE" w14:textId="77777777" w:rsidR="003866EF" w:rsidRDefault="003866EF">
            <w:r>
              <w:t>Andrea Porzionato</w:t>
            </w:r>
          </w:p>
        </w:tc>
      </w:tr>
      <w:tr w:rsidR="003866EF" w14:paraId="050B05F2" w14:textId="77777777">
        <w:trPr>
          <w:tblCellSpacing w:w="15" w:type="dxa"/>
        </w:trPr>
        <w:tc>
          <w:tcPr>
            <w:tcW w:w="0" w:type="auto"/>
            <w:vAlign w:val="center"/>
            <w:hideMark/>
          </w:tcPr>
          <w:p w14:paraId="4778A93E" w14:textId="77777777" w:rsidR="003866EF" w:rsidRDefault="003866EF">
            <w:pPr>
              <w:jc w:val="center"/>
              <w:rPr>
                <w:b/>
                <w:bCs/>
              </w:rPr>
            </w:pPr>
            <w:r>
              <w:rPr>
                <w:b/>
                <w:bCs/>
              </w:rPr>
              <w:t>Author</w:t>
            </w:r>
          </w:p>
        </w:tc>
        <w:tc>
          <w:tcPr>
            <w:tcW w:w="0" w:type="auto"/>
            <w:vAlign w:val="center"/>
            <w:hideMark/>
          </w:tcPr>
          <w:p w14:paraId="7B0189A9" w14:textId="77777777" w:rsidR="003866EF" w:rsidRDefault="003866EF">
            <w:r>
              <w:t>Veronica Macchi</w:t>
            </w:r>
          </w:p>
        </w:tc>
      </w:tr>
      <w:tr w:rsidR="003866EF" w14:paraId="340A0FE2" w14:textId="77777777">
        <w:trPr>
          <w:tblCellSpacing w:w="15" w:type="dxa"/>
        </w:trPr>
        <w:tc>
          <w:tcPr>
            <w:tcW w:w="0" w:type="auto"/>
            <w:vAlign w:val="center"/>
            <w:hideMark/>
          </w:tcPr>
          <w:p w14:paraId="12EFB79C" w14:textId="77777777" w:rsidR="003866EF" w:rsidRDefault="003866EF">
            <w:pPr>
              <w:jc w:val="center"/>
              <w:rPr>
                <w:b/>
                <w:bCs/>
              </w:rPr>
            </w:pPr>
            <w:r>
              <w:rPr>
                <w:b/>
                <w:bCs/>
              </w:rPr>
              <w:t>Author</w:t>
            </w:r>
          </w:p>
        </w:tc>
        <w:tc>
          <w:tcPr>
            <w:tcW w:w="0" w:type="auto"/>
            <w:vAlign w:val="center"/>
            <w:hideMark/>
          </w:tcPr>
          <w:p w14:paraId="116392F9" w14:textId="77777777" w:rsidR="003866EF" w:rsidRDefault="003866EF">
            <w:r>
              <w:t>Reto A. Schwendener</w:t>
            </w:r>
          </w:p>
        </w:tc>
      </w:tr>
      <w:tr w:rsidR="003866EF" w14:paraId="3AFF5E8B" w14:textId="77777777">
        <w:trPr>
          <w:tblCellSpacing w:w="15" w:type="dxa"/>
        </w:trPr>
        <w:tc>
          <w:tcPr>
            <w:tcW w:w="0" w:type="auto"/>
            <w:vAlign w:val="center"/>
            <w:hideMark/>
          </w:tcPr>
          <w:p w14:paraId="01101823" w14:textId="77777777" w:rsidR="003866EF" w:rsidRDefault="003866EF">
            <w:pPr>
              <w:jc w:val="center"/>
              <w:rPr>
                <w:b/>
                <w:bCs/>
              </w:rPr>
            </w:pPr>
            <w:r>
              <w:rPr>
                <w:b/>
                <w:bCs/>
              </w:rPr>
              <w:t>Author</w:t>
            </w:r>
          </w:p>
        </w:tc>
        <w:tc>
          <w:tcPr>
            <w:tcW w:w="0" w:type="auto"/>
            <w:vAlign w:val="center"/>
            <w:hideMark/>
          </w:tcPr>
          <w:p w14:paraId="617AB1AF" w14:textId="77777777" w:rsidR="003866EF" w:rsidRDefault="003866EF">
            <w:r>
              <w:t>Marco Scarpa</w:t>
            </w:r>
          </w:p>
        </w:tc>
      </w:tr>
      <w:tr w:rsidR="003866EF" w14:paraId="057C61F4" w14:textId="77777777">
        <w:trPr>
          <w:tblCellSpacing w:w="15" w:type="dxa"/>
        </w:trPr>
        <w:tc>
          <w:tcPr>
            <w:tcW w:w="0" w:type="auto"/>
            <w:vAlign w:val="center"/>
            <w:hideMark/>
          </w:tcPr>
          <w:p w14:paraId="71DAC2E0" w14:textId="77777777" w:rsidR="003866EF" w:rsidRDefault="003866EF">
            <w:pPr>
              <w:jc w:val="center"/>
              <w:rPr>
                <w:b/>
                <w:bCs/>
              </w:rPr>
            </w:pPr>
            <w:r>
              <w:rPr>
                <w:b/>
                <w:bCs/>
              </w:rPr>
              <w:t>Author</w:t>
            </w:r>
          </w:p>
        </w:tc>
        <w:tc>
          <w:tcPr>
            <w:tcW w:w="0" w:type="auto"/>
            <w:vAlign w:val="center"/>
            <w:hideMark/>
          </w:tcPr>
          <w:p w14:paraId="7072F70B" w14:textId="77777777" w:rsidR="003866EF" w:rsidRDefault="003866EF">
            <w:r>
              <w:t>Maria C. Giron</w:t>
            </w:r>
          </w:p>
        </w:tc>
      </w:tr>
      <w:tr w:rsidR="003866EF" w14:paraId="2DD58584" w14:textId="77777777">
        <w:trPr>
          <w:tblCellSpacing w:w="15" w:type="dxa"/>
        </w:trPr>
        <w:tc>
          <w:tcPr>
            <w:tcW w:w="0" w:type="auto"/>
            <w:vAlign w:val="center"/>
            <w:hideMark/>
          </w:tcPr>
          <w:p w14:paraId="0FC671FC" w14:textId="77777777" w:rsidR="003866EF" w:rsidRDefault="003866EF">
            <w:pPr>
              <w:jc w:val="center"/>
              <w:rPr>
                <w:b/>
                <w:bCs/>
              </w:rPr>
            </w:pPr>
            <w:r>
              <w:rPr>
                <w:b/>
                <w:bCs/>
              </w:rPr>
              <w:t>Author</w:t>
            </w:r>
          </w:p>
        </w:tc>
        <w:tc>
          <w:tcPr>
            <w:tcW w:w="0" w:type="auto"/>
            <w:vAlign w:val="center"/>
            <w:hideMark/>
          </w:tcPr>
          <w:p w14:paraId="4B0F87B2" w14:textId="77777777" w:rsidR="003866EF" w:rsidRDefault="003866EF">
            <w:r>
              <w:t>Giorgio Palù</w:t>
            </w:r>
          </w:p>
        </w:tc>
      </w:tr>
      <w:tr w:rsidR="003866EF" w14:paraId="7EA6BAC0" w14:textId="77777777">
        <w:trPr>
          <w:tblCellSpacing w:w="15" w:type="dxa"/>
        </w:trPr>
        <w:tc>
          <w:tcPr>
            <w:tcW w:w="0" w:type="auto"/>
            <w:vAlign w:val="center"/>
            <w:hideMark/>
          </w:tcPr>
          <w:p w14:paraId="736FE839" w14:textId="77777777" w:rsidR="003866EF" w:rsidRDefault="003866EF">
            <w:pPr>
              <w:jc w:val="center"/>
              <w:rPr>
                <w:b/>
                <w:bCs/>
              </w:rPr>
            </w:pPr>
            <w:r>
              <w:rPr>
                <w:b/>
                <w:bCs/>
              </w:rPr>
              <w:t>Author</w:t>
            </w:r>
          </w:p>
        </w:tc>
        <w:tc>
          <w:tcPr>
            <w:tcW w:w="0" w:type="auto"/>
            <w:vAlign w:val="center"/>
            <w:hideMark/>
          </w:tcPr>
          <w:p w14:paraId="272CD9A8" w14:textId="77777777" w:rsidR="003866EF" w:rsidRDefault="003866EF">
            <w:r>
              <w:t>Arianna Calistri</w:t>
            </w:r>
          </w:p>
        </w:tc>
      </w:tr>
      <w:tr w:rsidR="003866EF" w14:paraId="26404556" w14:textId="77777777">
        <w:trPr>
          <w:tblCellSpacing w:w="15" w:type="dxa"/>
        </w:trPr>
        <w:tc>
          <w:tcPr>
            <w:tcW w:w="0" w:type="auto"/>
            <w:vAlign w:val="center"/>
            <w:hideMark/>
          </w:tcPr>
          <w:p w14:paraId="5D5744D8" w14:textId="77777777" w:rsidR="003866EF" w:rsidRDefault="003866EF">
            <w:pPr>
              <w:jc w:val="center"/>
              <w:rPr>
                <w:b/>
                <w:bCs/>
              </w:rPr>
            </w:pPr>
            <w:r>
              <w:rPr>
                <w:b/>
                <w:bCs/>
              </w:rPr>
              <w:t>Author</w:t>
            </w:r>
          </w:p>
        </w:tc>
        <w:tc>
          <w:tcPr>
            <w:tcW w:w="0" w:type="auto"/>
            <w:vAlign w:val="center"/>
            <w:hideMark/>
          </w:tcPr>
          <w:p w14:paraId="77F8FE4A" w14:textId="77777777" w:rsidR="003866EF" w:rsidRDefault="003866EF">
            <w:r>
              <w:t>Ignazio Castagliuolo</w:t>
            </w:r>
          </w:p>
        </w:tc>
      </w:tr>
      <w:tr w:rsidR="003866EF" w14:paraId="6657C088" w14:textId="77777777">
        <w:trPr>
          <w:tblCellSpacing w:w="15" w:type="dxa"/>
        </w:trPr>
        <w:tc>
          <w:tcPr>
            <w:tcW w:w="0" w:type="auto"/>
            <w:vAlign w:val="center"/>
            <w:hideMark/>
          </w:tcPr>
          <w:p w14:paraId="0AB0AFD0" w14:textId="77777777" w:rsidR="003866EF" w:rsidRDefault="003866EF">
            <w:pPr>
              <w:jc w:val="center"/>
              <w:rPr>
                <w:b/>
                <w:bCs/>
              </w:rPr>
            </w:pPr>
            <w:r>
              <w:rPr>
                <w:b/>
                <w:bCs/>
              </w:rPr>
              <w:t>Abstract</w:t>
            </w:r>
          </w:p>
        </w:tc>
        <w:tc>
          <w:tcPr>
            <w:tcW w:w="0" w:type="auto"/>
            <w:vAlign w:val="center"/>
            <w:hideMark/>
          </w:tcPr>
          <w:p w14:paraId="3755818D" w14:textId="77777777" w:rsidR="003866EF" w:rsidRDefault="003866EF">
            <w:r>
              <w:t xml:space="preserve">Herpes Simplex Virus type 1 (HSV-1), a neurotropic pathogen widespread in human population, infects the enteric nervous system (ENS) in humans and rodents and causes intestinal neuromuscular dysfunction in rats. Although infiltration of inflammatory cells in the myenteric plexus and neurodegeneration of enteric nerves are common features of patients suffering from functional intestinal disorders, the proof of a pathogenic link with HSV-1 is still unsettled mainly because the underlying mechanisms are largely unknown. In this study we demonstrated that following intragastrical administration HSV-1 infects neurons within the myenteric plexus resulting in functional and structural alterations of the ENS. By infecting mice with HSV-1 replication-defective strain we revealed that gastrointestinal neuromuscular anomalies were however independent of viral replication. Indeed, enteric neurons exposed to UV-inactivated HSV-1 produced monocyte chemoattractant protein-1 (MCP-1/CCL2) to recruit activated macrophages in the longitudinal muscle myenteric plexus. Infiltrating macrophages produced reactive oxygen and nitrogen species and directly harmed enteric neurons resulting in gastrointestinal dysmotility. In HSV-1 infected mice intestinal neuromuscular dysfunctions were ameliorated by in vivo administration of (i) liposomes containing dichloromethylene bisphosphonic acid (clodronate) to deplete tissue macrophages, (ii) CCR2 chemokine receptor antagonist RS504393 to block the CCL2/CCR2 pathway, (iii) Nω-Nitro-L-arginine methyl ester hydrochloride (L-NAME) and AR-C 102222 to quench production of nitrogen reactive species produced via iNOS. Overall these data demonstrate that HSV-1 infection makes enteric neurons recruit macrophages via production of a specific chemoattractant factor. The resulting inflammatory reaction is mandatory for intestinal dysmotility. These findings provide insights into the neuro-immune </w:t>
            </w:r>
            <w:r>
              <w:lastRenderedPageBreak/>
              <w:t>communication that occurs in the ENS following HSV-1 infection and allow recognition of an original pathophysiologic mechanism underlying gastrointestinal diseases as well as identification of novel therapeutic targets.</w:t>
            </w:r>
          </w:p>
        </w:tc>
      </w:tr>
      <w:tr w:rsidR="003866EF" w14:paraId="4046943F" w14:textId="77777777">
        <w:trPr>
          <w:tblCellSpacing w:w="15" w:type="dxa"/>
        </w:trPr>
        <w:tc>
          <w:tcPr>
            <w:tcW w:w="0" w:type="auto"/>
            <w:vAlign w:val="center"/>
            <w:hideMark/>
          </w:tcPr>
          <w:p w14:paraId="4F821818" w14:textId="77777777" w:rsidR="003866EF" w:rsidRDefault="003866EF">
            <w:pPr>
              <w:jc w:val="center"/>
              <w:rPr>
                <w:b/>
                <w:bCs/>
              </w:rPr>
            </w:pPr>
            <w:r>
              <w:rPr>
                <w:b/>
                <w:bCs/>
              </w:rPr>
              <w:lastRenderedPageBreak/>
              <w:t>Date</w:t>
            </w:r>
          </w:p>
        </w:tc>
        <w:tc>
          <w:tcPr>
            <w:tcW w:w="0" w:type="auto"/>
            <w:vAlign w:val="center"/>
            <w:hideMark/>
          </w:tcPr>
          <w:p w14:paraId="4CE31FC5" w14:textId="77777777" w:rsidR="003866EF" w:rsidRDefault="003866EF">
            <w:r>
              <w:t>2018</w:t>
            </w:r>
          </w:p>
        </w:tc>
      </w:tr>
      <w:tr w:rsidR="003866EF" w14:paraId="12D07150" w14:textId="77777777">
        <w:trPr>
          <w:tblCellSpacing w:w="15" w:type="dxa"/>
        </w:trPr>
        <w:tc>
          <w:tcPr>
            <w:tcW w:w="0" w:type="auto"/>
            <w:vAlign w:val="center"/>
            <w:hideMark/>
          </w:tcPr>
          <w:p w14:paraId="6EB1F9E5" w14:textId="77777777" w:rsidR="003866EF" w:rsidRDefault="003866EF">
            <w:pPr>
              <w:jc w:val="center"/>
              <w:rPr>
                <w:b/>
                <w:bCs/>
              </w:rPr>
            </w:pPr>
            <w:r>
              <w:rPr>
                <w:b/>
                <w:bCs/>
              </w:rPr>
              <w:t>Language</w:t>
            </w:r>
          </w:p>
        </w:tc>
        <w:tc>
          <w:tcPr>
            <w:tcW w:w="0" w:type="auto"/>
            <w:vAlign w:val="center"/>
            <w:hideMark/>
          </w:tcPr>
          <w:p w14:paraId="3CCCAB32" w14:textId="77777777" w:rsidR="003866EF" w:rsidRDefault="003866EF">
            <w:r>
              <w:t>eng</w:t>
            </w:r>
          </w:p>
        </w:tc>
      </w:tr>
      <w:tr w:rsidR="003866EF" w14:paraId="38638736" w14:textId="77777777">
        <w:trPr>
          <w:tblCellSpacing w:w="15" w:type="dxa"/>
        </w:trPr>
        <w:tc>
          <w:tcPr>
            <w:tcW w:w="0" w:type="auto"/>
            <w:vAlign w:val="center"/>
            <w:hideMark/>
          </w:tcPr>
          <w:p w14:paraId="6197BCDD" w14:textId="77777777" w:rsidR="003866EF" w:rsidRDefault="003866EF">
            <w:pPr>
              <w:jc w:val="center"/>
              <w:rPr>
                <w:b/>
                <w:bCs/>
              </w:rPr>
            </w:pPr>
            <w:r>
              <w:rPr>
                <w:b/>
                <w:bCs/>
              </w:rPr>
              <w:t>Extra</w:t>
            </w:r>
          </w:p>
        </w:tc>
        <w:tc>
          <w:tcPr>
            <w:tcW w:w="0" w:type="auto"/>
            <w:vAlign w:val="center"/>
            <w:hideMark/>
          </w:tcPr>
          <w:p w14:paraId="153549F9" w14:textId="77777777" w:rsidR="003866EF" w:rsidRDefault="003866EF">
            <w:r>
              <w:t>Place: Switzerland PMID: 29600197 PMCID: PMC5862801</w:t>
            </w:r>
          </w:p>
        </w:tc>
      </w:tr>
      <w:tr w:rsidR="003866EF" w14:paraId="783B6B9A" w14:textId="77777777">
        <w:trPr>
          <w:tblCellSpacing w:w="15" w:type="dxa"/>
        </w:trPr>
        <w:tc>
          <w:tcPr>
            <w:tcW w:w="0" w:type="auto"/>
            <w:vAlign w:val="center"/>
            <w:hideMark/>
          </w:tcPr>
          <w:p w14:paraId="5D46ED78" w14:textId="77777777" w:rsidR="003866EF" w:rsidRDefault="003866EF">
            <w:pPr>
              <w:jc w:val="center"/>
              <w:rPr>
                <w:b/>
                <w:bCs/>
              </w:rPr>
            </w:pPr>
            <w:r>
              <w:rPr>
                <w:b/>
                <w:bCs/>
              </w:rPr>
              <w:t>Volume</w:t>
            </w:r>
          </w:p>
        </w:tc>
        <w:tc>
          <w:tcPr>
            <w:tcW w:w="0" w:type="auto"/>
            <w:vAlign w:val="center"/>
            <w:hideMark/>
          </w:tcPr>
          <w:p w14:paraId="0511000B" w14:textId="77777777" w:rsidR="003866EF" w:rsidRDefault="003866EF">
            <w:r>
              <w:t>8</w:t>
            </w:r>
          </w:p>
        </w:tc>
      </w:tr>
      <w:tr w:rsidR="003866EF" w14:paraId="161B5409" w14:textId="77777777">
        <w:trPr>
          <w:tblCellSpacing w:w="15" w:type="dxa"/>
        </w:trPr>
        <w:tc>
          <w:tcPr>
            <w:tcW w:w="0" w:type="auto"/>
            <w:vAlign w:val="center"/>
            <w:hideMark/>
          </w:tcPr>
          <w:p w14:paraId="1A9BE956" w14:textId="77777777" w:rsidR="003866EF" w:rsidRDefault="003866EF">
            <w:pPr>
              <w:jc w:val="center"/>
              <w:rPr>
                <w:b/>
                <w:bCs/>
              </w:rPr>
            </w:pPr>
            <w:r>
              <w:rPr>
                <w:b/>
                <w:bCs/>
              </w:rPr>
              <w:t>Pages</w:t>
            </w:r>
          </w:p>
        </w:tc>
        <w:tc>
          <w:tcPr>
            <w:tcW w:w="0" w:type="auto"/>
            <w:vAlign w:val="center"/>
            <w:hideMark/>
          </w:tcPr>
          <w:p w14:paraId="6A533B6A" w14:textId="77777777" w:rsidR="003866EF" w:rsidRDefault="003866EF">
            <w:r>
              <w:t>74</w:t>
            </w:r>
          </w:p>
        </w:tc>
      </w:tr>
      <w:tr w:rsidR="003866EF" w14:paraId="63CBBA70" w14:textId="77777777">
        <w:trPr>
          <w:tblCellSpacing w:w="15" w:type="dxa"/>
        </w:trPr>
        <w:tc>
          <w:tcPr>
            <w:tcW w:w="0" w:type="auto"/>
            <w:vAlign w:val="center"/>
            <w:hideMark/>
          </w:tcPr>
          <w:p w14:paraId="3173A0C8" w14:textId="77777777" w:rsidR="003866EF" w:rsidRDefault="003866EF">
            <w:pPr>
              <w:jc w:val="center"/>
              <w:rPr>
                <w:b/>
                <w:bCs/>
              </w:rPr>
            </w:pPr>
            <w:r>
              <w:rPr>
                <w:b/>
                <w:bCs/>
              </w:rPr>
              <w:t>Publication</w:t>
            </w:r>
          </w:p>
        </w:tc>
        <w:tc>
          <w:tcPr>
            <w:tcW w:w="0" w:type="auto"/>
            <w:vAlign w:val="center"/>
            <w:hideMark/>
          </w:tcPr>
          <w:p w14:paraId="3BEBE562" w14:textId="77777777" w:rsidR="003866EF" w:rsidRDefault="003866EF">
            <w:r>
              <w:t>Frontiers in cellular and infection microbiology</w:t>
            </w:r>
          </w:p>
        </w:tc>
      </w:tr>
      <w:tr w:rsidR="003866EF" w14:paraId="69F327CE" w14:textId="77777777">
        <w:trPr>
          <w:tblCellSpacing w:w="15" w:type="dxa"/>
        </w:trPr>
        <w:tc>
          <w:tcPr>
            <w:tcW w:w="0" w:type="auto"/>
            <w:vAlign w:val="center"/>
            <w:hideMark/>
          </w:tcPr>
          <w:p w14:paraId="19BC52BA" w14:textId="77777777" w:rsidR="003866EF" w:rsidRDefault="003866EF">
            <w:pPr>
              <w:jc w:val="center"/>
              <w:rPr>
                <w:b/>
                <w:bCs/>
              </w:rPr>
            </w:pPr>
            <w:r>
              <w:rPr>
                <w:b/>
                <w:bCs/>
              </w:rPr>
              <w:t>DOI</w:t>
            </w:r>
          </w:p>
        </w:tc>
        <w:tc>
          <w:tcPr>
            <w:tcW w:w="0" w:type="auto"/>
            <w:vAlign w:val="center"/>
            <w:hideMark/>
          </w:tcPr>
          <w:p w14:paraId="68BE5C98" w14:textId="77777777" w:rsidR="003866EF" w:rsidRDefault="003866EF">
            <w:hyperlink r:id="rId392" w:history="1">
              <w:r>
                <w:rPr>
                  <w:rStyle w:val="Hyperlink"/>
                </w:rPr>
                <w:t>10.3389/fcimb.2018.00074</w:t>
              </w:r>
            </w:hyperlink>
          </w:p>
        </w:tc>
      </w:tr>
      <w:tr w:rsidR="003866EF" w14:paraId="5AE90D48" w14:textId="77777777">
        <w:trPr>
          <w:tblCellSpacing w:w="15" w:type="dxa"/>
        </w:trPr>
        <w:tc>
          <w:tcPr>
            <w:tcW w:w="0" w:type="auto"/>
            <w:vAlign w:val="center"/>
            <w:hideMark/>
          </w:tcPr>
          <w:p w14:paraId="304AFBF4" w14:textId="77777777" w:rsidR="003866EF" w:rsidRDefault="003866EF">
            <w:pPr>
              <w:jc w:val="center"/>
              <w:rPr>
                <w:b/>
                <w:bCs/>
              </w:rPr>
            </w:pPr>
            <w:r>
              <w:rPr>
                <w:b/>
                <w:bCs/>
              </w:rPr>
              <w:t>Journal Abbr</w:t>
            </w:r>
          </w:p>
        </w:tc>
        <w:tc>
          <w:tcPr>
            <w:tcW w:w="0" w:type="auto"/>
            <w:vAlign w:val="center"/>
            <w:hideMark/>
          </w:tcPr>
          <w:p w14:paraId="47B08B9E" w14:textId="77777777" w:rsidR="003866EF" w:rsidRDefault="003866EF">
            <w:r>
              <w:t>Front Cell Infect Microbiol</w:t>
            </w:r>
          </w:p>
        </w:tc>
      </w:tr>
      <w:tr w:rsidR="003866EF" w14:paraId="5FE675DA" w14:textId="77777777">
        <w:trPr>
          <w:tblCellSpacing w:w="15" w:type="dxa"/>
        </w:trPr>
        <w:tc>
          <w:tcPr>
            <w:tcW w:w="0" w:type="auto"/>
            <w:vAlign w:val="center"/>
            <w:hideMark/>
          </w:tcPr>
          <w:p w14:paraId="39AF57AD" w14:textId="77777777" w:rsidR="003866EF" w:rsidRDefault="003866EF">
            <w:pPr>
              <w:jc w:val="center"/>
              <w:rPr>
                <w:b/>
                <w:bCs/>
              </w:rPr>
            </w:pPr>
            <w:r>
              <w:rPr>
                <w:b/>
                <w:bCs/>
              </w:rPr>
              <w:t>ISSN</w:t>
            </w:r>
          </w:p>
        </w:tc>
        <w:tc>
          <w:tcPr>
            <w:tcW w:w="0" w:type="auto"/>
            <w:vAlign w:val="center"/>
            <w:hideMark/>
          </w:tcPr>
          <w:p w14:paraId="16C35D7E" w14:textId="77777777" w:rsidR="003866EF" w:rsidRDefault="003866EF">
            <w:r>
              <w:t>2235-2988</w:t>
            </w:r>
          </w:p>
        </w:tc>
      </w:tr>
      <w:tr w:rsidR="003866EF" w14:paraId="6CF5C2B8" w14:textId="77777777">
        <w:trPr>
          <w:tblCellSpacing w:w="15" w:type="dxa"/>
        </w:trPr>
        <w:tc>
          <w:tcPr>
            <w:tcW w:w="0" w:type="auto"/>
            <w:vAlign w:val="center"/>
            <w:hideMark/>
          </w:tcPr>
          <w:p w14:paraId="27440630" w14:textId="77777777" w:rsidR="003866EF" w:rsidRDefault="003866EF">
            <w:pPr>
              <w:jc w:val="center"/>
              <w:rPr>
                <w:b/>
                <w:bCs/>
              </w:rPr>
            </w:pPr>
            <w:r>
              <w:rPr>
                <w:b/>
                <w:bCs/>
              </w:rPr>
              <w:t>Date Added</w:t>
            </w:r>
          </w:p>
        </w:tc>
        <w:tc>
          <w:tcPr>
            <w:tcW w:w="0" w:type="auto"/>
            <w:vAlign w:val="center"/>
            <w:hideMark/>
          </w:tcPr>
          <w:p w14:paraId="77AE18AE" w14:textId="77777777" w:rsidR="003866EF" w:rsidRDefault="003866EF">
            <w:r>
              <w:t>6/11/2025, 2:32:26 PM</w:t>
            </w:r>
          </w:p>
        </w:tc>
      </w:tr>
      <w:tr w:rsidR="003866EF" w14:paraId="0DF7F6EA" w14:textId="77777777">
        <w:trPr>
          <w:tblCellSpacing w:w="15" w:type="dxa"/>
        </w:trPr>
        <w:tc>
          <w:tcPr>
            <w:tcW w:w="0" w:type="auto"/>
            <w:vAlign w:val="center"/>
            <w:hideMark/>
          </w:tcPr>
          <w:p w14:paraId="2B3C0242" w14:textId="77777777" w:rsidR="003866EF" w:rsidRDefault="003866EF">
            <w:pPr>
              <w:jc w:val="center"/>
              <w:rPr>
                <w:b/>
                <w:bCs/>
              </w:rPr>
            </w:pPr>
            <w:r>
              <w:rPr>
                <w:b/>
                <w:bCs/>
              </w:rPr>
              <w:t>Modified</w:t>
            </w:r>
          </w:p>
        </w:tc>
        <w:tc>
          <w:tcPr>
            <w:tcW w:w="0" w:type="auto"/>
            <w:vAlign w:val="center"/>
            <w:hideMark/>
          </w:tcPr>
          <w:p w14:paraId="382F69BB" w14:textId="77777777" w:rsidR="003866EF" w:rsidRDefault="003866EF">
            <w:r>
              <w:t>6/11/2025, 2:32:26 PM</w:t>
            </w:r>
          </w:p>
        </w:tc>
      </w:tr>
    </w:tbl>
    <w:p w14:paraId="7CC82986" w14:textId="77777777" w:rsidR="003866EF" w:rsidRDefault="003866EF" w:rsidP="003866EF">
      <w:pPr>
        <w:pStyle w:val="Heading3"/>
        <w:numPr>
          <w:ilvl w:val="0"/>
          <w:numId w:val="13"/>
        </w:numPr>
      </w:pPr>
      <w:r>
        <w:t>Tags:</w:t>
      </w:r>
    </w:p>
    <w:p w14:paraId="25EDF490" w14:textId="77777777" w:rsidR="003866EF" w:rsidRDefault="003866EF" w:rsidP="003866EF">
      <w:pPr>
        <w:pStyle w:val="item"/>
        <w:numPr>
          <w:ilvl w:val="1"/>
          <w:numId w:val="13"/>
        </w:numPr>
      </w:pPr>
      <w:r>
        <w:t>Male</w:t>
      </w:r>
    </w:p>
    <w:p w14:paraId="34CC0DF5" w14:textId="77777777" w:rsidR="003866EF" w:rsidRDefault="003866EF" w:rsidP="003866EF">
      <w:pPr>
        <w:pStyle w:val="item"/>
        <w:numPr>
          <w:ilvl w:val="1"/>
          <w:numId w:val="13"/>
        </w:numPr>
      </w:pPr>
      <w:r>
        <w:t>Animals</w:t>
      </w:r>
    </w:p>
    <w:p w14:paraId="13403B16" w14:textId="77777777" w:rsidR="003866EF" w:rsidRDefault="003866EF" w:rsidP="003866EF">
      <w:pPr>
        <w:pStyle w:val="item"/>
        <w:numPr>
          <w:ilvl w:val="1"/>
          <w:numId w:val="13"/>
        </w:numPr>
      </w:pPr>
      <w:r>
        <w:t>Disease Models, Animal</w:t>
      </w:r>
    </w:p>
    <w:p w14:paraId="22276E9F" w14:textId="77777777" w:rsidR="003866EF" w:rsidRDefault="003866EF" w:rsidP="003866EF">
      <w:pPr>
        <w:pStyle w:val="item"/>
        <w:numPr>
          <w:ilvl w:val="1"/>
          <w:numId w:val="13"/>
        </w:numPr>
      </w:pPr>
      <w:r>
        <w:t>Mice</w:t>
      </w:r>
    </w:p>
    <w:p w14:paraId="5DCB8301" w14:textId="77777777" w:rsidR="003866EF" w:rsidRDefault="003866EF" w:rsidP="003866EF">
      <w:pPr>
        <w:pStyle w:val="item"/>
        <w:numPr>
          <w:ilvl w:val="1"/>
          <w:numId w:val="13"/>
        </w:numPr>
      </w:pPr>
      <w:r>
        <w:t>Rats</w:t>
      </w:r>
    </w:p>
    <w:p w14:paraId="636DB4DF" w14:textId="77777777" w:rsidR="003866EF" w:rsidRDefault="003866EF" w:rsidP="003866EF">
      <w:pPr>
        <w:pStyle w:val="item"/>
        <w:numPr>
          <w:ilvl w:val="1"/>
          <w:numId w:val="13"/>
        </w:numPr>
      </w:pPr>
      <w:r>
        <w:t>Mice, Inbred C57BL</w:t>
      </w:r>
    </w:p>
    <w:p w14:paraId="02C0C45A" w14:textId="77777777" w:rsidR="003866EF" w:rsidRDefault="003866EF" w:rsidP="003866EF">
      <w:pPr>
        <w:pStyle w:val="item"/>
        <w:numPr>
          <w:ilvl w:val="1"/>
          <w:numId w:val="13"/>
        </w:numPr>
      </w:pPr>
      <w:r>
        <w:t>Virus Replication</w:t>
      </w:r>
    </w:p>
    <w:p w14:paraId="38397568" w14:textId="77777777" w:rsidR="003866EF" w:rsidRDefault="003866EF" w:rsidP="003866EF">
      <w:pPr>
        <w:pStyle w:val="item"/>
        <w:numPr>
          <w:ilvl w:val="1"/>
          <w:numId w:val="13"/>
        </w:numPr>
      </w:pPr>
      <w:r>
        <w:t>inflammation</w:t>
      </w:r>
    </w:p>
    <w:p w14:paraId="0F59DFEB" w14:textId="77777777" w:rsidR="003866EF" w:rsidRDefault="003866EF" w:rsidP="003866EF">
      <w:pPr>
        <w:pStyle w:val="item"/>
        <w:numPr>
          <w:ilvl w:val="1"/>
          <w:numId w:val="13"/>
        </w:numPr>
      </w:pPr>
      <w:r>
        <w:t>Adaptive Immunity</w:t>
      </w:r>
    </w:p>
    <w:p w14:paraId="05EFE948" w14:textId="77777777" w:rsidR="003866EF" w:rsidRDefault="003866EF" w:rsidP="003866EF">
      <w:pPr>
        <w:pStyle w:val="item"/>
        <w:numPr>
          <w:ilvl w:val="1"/>
          <w:numId w:val="13"/>
        </w:numPr>
      </w:pPr>
      <w:r>
        <w:t>Arginine/analogs &amp; derivatives/metabolism</w:t>
      </w:r>
    </w:p>
    <w:p w14:paraId="5FD51764" w14:textId="77777777" w:rsidR="003866EF" w:rsidRDefault="003866EF" w:rsidP="003866EF">
      <w:pPr>
        <w:pStyle w:val="item"/>
        <w:numPr>
          <w:ilvl w:val="1"/>
          <w:numId w:val="13"/>
        </w:numPr>
      </w:pPr>
      <w:r>
        <w:t>Chemokine CCL2/metabolism</w:t>
      </w:r>
    </w:p>
    <w:p w14:paraId="0CEF45ED" w14:textId="77777777" w:rsidR="003866EF" w:rsidRDefault="003866EF" w:rsidP="003866EF">
      <w:pPr>
        <w:pStyle w:val="item"/>
        <w:numPr>
          <w:ilvl w:val="1"/>
          <w:numId w:val="13"/>
        </w:numPr>
      </w:pPr>
      <w:r>
        <w:t>Clodronic Acid</w:t>
      </w:r>
    </w:p>
    <w:p w14:paraId="525A4C78" w14:textId="77777777" w:rsidR="003866EF" w:rsidRDefault="003866EF" w:rsidP="003866EF">
      <w:pPr>
        <w:pStyle w:val="item"/>
        <w:numPr>
          <w:ilvl w:val="1"/>
          <w:numId w:val="13"/>
        </w:numPr>
      </w:pPr>
      <w:r>
        <w:t>Enteric Nervous System/*drug effects/metabolism/pathology/*virology</w:t>
      </w:r>
    </w:p>
    <w:p w14:paraId="6D347A59" w14:textId="77777777" w:rsidR="003866EF" w:rsidRDefault="003866EF" w:rsidP="003866EF">
      <w:pPr>
        <w:pStyle w:val="item"/>
        <w:numPr>
          <w:ilvl w:val="1"/>
          <w:numId w:val="13"/>
        </w:numPr>
      </w:pPr>
      <w:r>
        <w:t>enteric neuropathies</w:t>
      </w:r>
    </w:p>
    <w:p w14:paraId="1146919C" w14:textId="77777777" w:rsidR="003866EF" w:rsidRDefault="003866EF" w:rsidP="003866EF">
      <w:pPr>
        <w:pStyle w:val="item"/>
        <w:numPr>
          <w:ilvl w:val="1"/>
          <w:numId w:val="13"/>
        </w:numPr>
      </w:pPr>
      <w:r>
        <w:t>Gastrointestinal Motility/*drug effects</w:t>
      </w:r>
    </w:p>
    <w:p w14:paraId="5B4CC917" w14:textId="77777777" w:rsidR="003866EF" w:rsidRDefault="003866EF" w:rsidP="003866EF">
      <w:pPr>
        <w:pStyle w:val="item"/>
        <w:numPr>
          <w:ilvl w:val="1"/>
          <w:numId w:val="13"/>
        </w:numPr>
      </w:pPr>
      <w:r>
        <w:t>Herpes Simplex/immunology/*metabolism/pathology/virology</w:t>
      </w:r>
    </w:p>
    <w:p w14:paraId="2BCB52C5" w14:textId="77777777" w:rsidR="003866EF" w:rsidRDefault="003866EF" w:rsidP="003866EF">
      <w:pPr>
        <w:pStyle w:val="item"/>
        <w:numPr>
          <w:ilvl w:val="1"/>
          <w:numId w:val="13"/>
        </w:numPr>
      </w:pPr>
      <w:r>
        <w:t>Herpesvirus 1, Human/*pathogenicity</w:t>
      </w:r>
    </w:p>
    <w:p w14:paraId="32331A1F" w14:textId="77777777" w:rsidR="003866EF" w:rsidRDefault="003866EF" w:rsidP="003866EF">
      <w:pPr>
        <w:pStyle w:val="item"/>
        <w:numPr>
          <w:ilvl w:val="1"/>
          <w:numId w:val="13"/>
        </w:numPr>
      </w:pPr>
      <w:r>
        <w:t>Ileum/immunology/pathology/virology</w:t>
      </w:r>
    </w:p>
    <w:p w14:paraId="6D7DE6D5" w14:textId="77777777" w:rsidR="003866EF" w:rsidRDefault="003866EF" w:rsidP="003866EF">
      <w:pPr>
        <w:pStyle w:val="item"/>
        <w:numPr>
          <w:ilvl w:val="1"/>
          <w:numId w:val="13"/>
        </w:numPr>
      </w:pPr>
      <w:r>
        <w:t>Inflammation/metabolism</w:t>
      </w:r>
    </w:p>
    <w:p w14:paraId="120D75D7" w14:textId="77777777" w:rsidR="003866EF" w:rsidRDefault="003866EF" w:rsidP="003866EF">
      <w:pPr>
        <w:pStyle w:val="item"/>
        <w:numPr>
          <w:ilvl w:val="1"/>
          <w:numId w:val="13"/>
        </w:numPr>
      </w:pPr>
      <w:r>
        <w:t>Liposomes/metabolism</w:t>
      </w:r>
    </w:p>
    <w:p w14:paraId="296E6158" w14:textId="77777777" w:rsidR="003866EF" w:rsidRDefault="003866EF" w:rsidP="003866EF">
      <w:pPr>
        <w:pStyle w:val="item"/>
        <w:numPr>
          <w:ilvl w:val="1"/>
          <w:numId w:val="13"/>
        </w:numPr>
      </w:pPr>
      <w:r>
        <w:t>macrophage recruitment</w:t>
      </w:r>
    </w:p>
    <w:p w14:paraId="0A993534" w14:textId="77777777" w:rsidR="003866EF" w:rsidRDefault="003866EF" w:rsidP="003866EF">
      <w:pPr>
        <w:pStyle w:val="item"/>
        <w:numPr>
          <w:ilvl w:val="1"/>
          <w:numId w:val="13"/>
        </w:numPr>
      </w:pPr>
      <w:r>
        <w:lastRenderedPageBreak/>
        <w:t>Macrophages/*metabolism</w:t>
      </w:r>
    </w:p>
    <w:p w14:paraId="329AC344" w14:textId="77777777" w:rsidR="003866EF" w:rsidRDefault="003866EF" w:rsidP="003866EF">
      <w:pPr>
        <w:pStyle w:val="item"/>
        <w:numPr>
          <w:ilvl w:val="1"/>
          <w:numId w:val="13"/>
        </w:numPr>
      </w:pPr>
      <w:r>
        <w:t>Myenteric Plexus/drug effects/metabolism/pathology/virology</w:t>
      </w:r>
    </w:p>
    <w:p w14:paraId="7641C418" w14:textId="77777777" w:rsidR="003866EF" w:rsidRDefault="003866EF" w:rsidP="003866EF">
      <w:pPr>
        <w:pStyle w:val="item"/>
        <w:numPr>
          <w:ilvl w:val="1"/>
          <w:numId w:val="13"/>
        </w:numPr>
      </w:pPr>
      <w:r>
        <w:t>neuromuscular dysfunction</w:t>
      </w:r>
    </w:p>
    <w:p w14:paraId="540CB5FE" w14:textId="77777777" w:rsidR="003866EF" w:rsidRDefault="003866EF" w:rsidP="003866EF">
      <w:pPr>
        <w:pStyle w:val="item"/>
        <w:numPr>
          <w:ilvl w:val="1"/>
          <w:numId w:val="13"/>
        </w:numPr>
      </w:pPr>
      <w:r>
        <w:t>Neurons/*drug effects/virology</w:t>
      </w:r>
    </w:p>
    <w:p w14:paraId="06AEB30F" w14:textId="77777777" w:rsidR="003866EF" w:rsidRDefault="003866EF" w:rsidP="003866EF">
      <w:pPr>
        <w:pStyle w:val="item"/>
        <w:numPr>
          <w:ilvl w:val="1"/>
          <w:numId w:val="13"/>
        </w:numPr>
      </w:pPr>
      <w:r>
        <w:t>neurotropic virus</w:t>
      </w:r>
    </w:p>
    <w:p w14:paraId="7717FB7F" w14:textId="77777777" w:rsidR="003866EF" w:rsidRDefault="003866EF" w:rsidP="003866EF">
      <w:pPr>
        <w:pStyle w:val="item"/>
        <w:numPr>
          <w:ilvl w:val="1"/>
          <w:numId w:val="13"/>
        </w:numPr>
      </w:pPr>
      <w:r>
        <w:t>NG-Nitroarginine Methyl Ester/metabolism</w:t>
      </w:r>
    </w:p>
    <w:p w14:paraId="6E18280D" w14:textId="77777777" w:rsidR="003866EF" w:rsidRDefault="003866EF" w:rsidP="003866EF">
      <w:pPr>
        <w:pStyle w:val="item"/>
        <w:numPr>
          <w:ilvl w:val="1"/>
          <w:numId w:val="13"/>
        </w:numPr>
      </w:pPr>
      <w:r>
        <w:t>Reactive Nitrogen Species/metabolism/toxicity</w:t>
      </w:r>
    </w:p>
    <w:p w14:paraId="2FC570BC" w14:textId="77777777" w:rsidR="003866EF" w:rsidRDefault="003866EF" w:rsidP="003866EF">
      <w:pPr>
        <w:pStyle w:val="item"/>
        <w:numPr>
          <w:ilvl w:val="1"/>
          <w:numId w:val="13"/>
        </w:numPr>
      </w:pPr>
      <w:r>
        <w:t>Reactive Oxygen Species/metabolism/toxicity</w:t>
      </w:r>
    </w:p>
    <w:p w14:paraId="4482B96F" w14:textId="77777777" w:rsidR="003866EF" w:rsidRDefault="003866EF" w:rsidP="003866EF">
      <w:pPr>
        <w:pStyle w:val="item"/>
        <w:numPr>
          <w:ilvl w:val="1"/>
          <w:numId w:val="13"/>
        </w:numPr>
      </w:pPr>
      <w:r>
        <w:t>Receptors, Chemokine</w:t>
      </w:r>
    </w:p>
    <w:p w14:paraId="6610A8B2" w14:textId="77777777" w:rsidR="003866EF" w:rsidRDefault="003866EF" w:rsidP="003866EF">
      <w:pPr>
        <w:pStyle w:val="item"/>
        <w:numPr>
          <w:ilvl w:val="1"/>
          <w:numId w:val="13"/>
        </w:numPr>
      </w:pPr>
      <w:r>
        <w:t>Virus Internalization</w:t>
      </w:r>
    </w:p>
    <w:p w14:paraId="2824988C" w14:textId="77777777" w:rsidR="003866EF" w:rsidRDefault="003866EF" w:rsidP="003866EF">
      <w:pPr>
        <w:pStyle w:val="Heading2"/>
        <w:numPr>
          <w:ilvl w:val="0"/>
          <w:numId w:val="13"/>
        </w:numPr>
      </w:pPr>
      <w:r>
        <w:t>Hidden Role of Gut Microbiome Dysbiosis in Schizophrenia: Antipsychotics or Psychobiotics as Therapeutics?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687DC74A" w14:textId="77777777">
        <w:trPr>
          <w:tblCellSpacing w:w="15" w:type="dxa"/>
        </w:trPr>
        <w:tc>
          <w:tcPr>
            <w:tcW w:w="0" w:type="auto"/>
            <w:vAlign w:val="center"/>
            <w:hideMark/>
          </w:tcPr>
          <w:p w14:paraId="1EFCEB35" w14:textId="77777777" w:rsidR="003866EF" w:rsidRDefault="003866EF">
            <w:pPr>
              <w:jc w:val="center"/>
              <w:rPr>
                <w:b/>
                <w:bCs/>
              </w:rPr>
            </w:pPr>
            <w:r>
              <w:rPr>
                <w:b/>
                <w:bCs/>
              </w:rPr>
              <w:t>Item Type</w:t>
            </w:r>
          </w:p>
        </w:tc>
        <w:tc>
          <w:tcPr>
            <w:tcW w:w="0" w:type="auto"/>
            <w:vAlign w:val="center"/>
            <w:hideMark/>
          </w:tcPr>
          <w:p w14:paraId="67D81A81" w14:textId="77777777" w:rsidR="003866EF" w:rsidRDefault="003866EF">
            <w:r>
              <w:t>Journal Article</w:t>
            </w:r>
          </w:p>
        </w:tc>
      </w:tr>
      <w:tr w:rsidR="003866EF" w14:paraId="0D0F578B" w14:textId="77777777">
        <w:trPr>
          <w:tblCellSpacing w:w="15" w:type="dxa"/>
        </w:trPr>
        <w:tc>
          <w:tcPr>
            <w:tcW w:w="0" w:type="auto"/>
            <w:vAlign w:val="center"/>
            <w:hideMark/>
          </w:tcPr>
          <w:p w14:paraId="3C534876" w14:textId="77777777" w:rsidR="003866EF" w:rsidRDefault="003866EF">
            <w:pPr>
              <w:jc w:val="center"/>
              <w:rPr>
                <w:b/>
                <w:bCs/>
              </w:rPr>
            </w:pPr>
            <w:r>
              <w:rPr>
                <w:b/>
                <w:bCs/>
              </w:rPr>
              <w:t>Author</w:t>
            </w:r>
          </w:p>
        </w:tc>
        <w:tc>
          <w:tcPr>
            <w:tcW w:w="0" w:type="auto"/>
            <w:vAlign w:val="center"/>
            <w:hideMark/>
          </w:tcPr>
          <w:p w14:paraId="620FA3E4" w14:textId="77777777" w:rsidR="003866EF" w:rsidRDefault="003866EF">
            <w:r>
              <w:t>Nayla Munawar</w:t>
            </w:r>
          </w:p>
        </w:tc>
      </w:tr>
      <w:tr w:rsidR="003866EF" w14:paraId="7AEC895E" w14:textId="77777777">
        <w:trPr>
          <w:tblCellSpacing w:w="15" w:type="dxa"/>
        </w:trPr>
        <w:tc>
          <w:tcPr>
            <w:tcW w:w="0" w:type="auto"/>
            <w:vAlign w:val="center"/>
            <w:hideMark/>
          </w:tcPr>
          <w:p w14:paraId="209E30B0" w14:textId="77777777" w:rsidR="003866EF" w:rsidRDefault="003866EF">
            <w:pPr>
              <w:jc w:val="center"/>
              <w:rPr>
                <w:b/>
                <w:bCs/>
              </w:rPr>
            </w:pPr>
            <w:r>
              <w:rPr>
                <w:b/>
                <w:bCs/>
              </w:rPr>
              <w:t>Author</w:t>
            </w:r>
          </w:p>
        </w:tc>
        <w:tc>
          <w:tcPr>
            <w:tcW w:w="0" w:type="auto"/>
            <w:vAlign w:val="center"/>
            <w:hideMark/>
          </w:tcPr>
          <w:p w14:paraId="6FBE8476" w14:textId="77777777" w:rsidR="003866EF" w:rsidRDefault="003866EF">
            <w:r>
              <w:t>Khansa Ahsan</w:t>
            </w:r>
          </w:p>
        </w:tc>
      </w:tr>
      <w:tr w:rsidR="003866EF" w14:paraId="70CBE545" w14:textId="77777777">
        <w:trPr>
          <w:tblCellSpacing w:w="15" w:type="dxa"/>
        </w:trPr>
        <w:tc>
          <w:tcPr>
            <w:tcW w:w="0" w:type="auto"/>
            <w:vAlign w:val="center"/>
            <w:hideMark/>
          </w:tcPr>
          <w:p w14:paraId="5F5EC791" w14:textId="77777777" w:rsidR="003866EF" w:rsidRDefault="003866EF">
            <w:pPr>
              <w:jc w:val="center"/>
              <w:rPr>
                <w:b/>
                <w:bCs/>
              </w:rPr>
            </w:pPr>
            <w:r>
              <w:rPr>
                <w:b/>
                <w:bCs/>
              </w:rPr>
              <w:t>Author</w:t>
            </w:r>
          </w:p>
        </w:tc>
        <w:tc>
          <w:tcPr>
            <w:tcW w:w="0" w:type="auto"/>
            <w:vAlign w:val="center"/>
            <w:hideMark/>
          </w:tcPr>
          <w:p w14:paraId="521AFF95" w14:textId="77777777" w:rsidR="003866EF" w:rsidRDefault="003866EF">
            <w:r>
              <w:t>Khalid Muhammad</w:t>
            </w:r>
          </w:p>
        </w:tc>
      </w:tr>
      <w:tr w:rsidR="003866EF" w14:paraId="1F9DD744" w14:textId="77777777">
        <w:trPr>
          <w:tblCellSpacing w:w="15" w:type="dxa"/>
        </w:trPr>
        <w:tc>
          <w:tcPr>
            <w:tcW w:w="0" w:type="auto"/>
            <w:vAlign w:val="center"/>
            <w:hideMark/>
          </w:tcPr>
          <w:p w14:paraId="592788B8" w14:textId="77777777" w:rsidR="003866EF" w:rsidRDefault="003866EF">
            <w:pPr>
              <w:jc w:val="center"/>
              <w:rPr>
                <w:b/>
                <w:bCs/>
              </w:rPr>
            </w:pPr>
            <w:r>
              <w:rPr>
                <w:b/>
                <w:bCs/>
              </w:rPr>
              <w:t>Author</w:t>
            </w:r>
          </w:p>
        </w:tc>
        <w:tc>
          <w:tcPr>
            <w:tcW w:w="0" w:type="auto"/>
            <w:vAlign w:val="center"/>
            <w:hideMark/>
          </w:tcPr>
          <w:p w14:paraId="5CB4D009" w14:textId="77777777" w:rsidR="003866EF" w:rsidRDefault="003866EF">
            <w:r>
              <w:t>Aftab Ahmad</w:t>
            </w:r>
          </w:p>
        </w:tc>
      </w:tr>
      <w:tr w:rsidR="003866EF" w14:paraId="4BF431B1" w14:textId="77777777">
        <w:trPr>
          <w:tblCellSpacing w:w="15" w:type="dxa"/>
        </w:trPr>
        <w:tc>
          <w:tcPr>
            <w:tcW w:w="0" w:type="auto"/>
            <w:vAlign w:val="center"/>
            <w:hideMark/>
          </w:tcPr>
          <w:p w14:paraId="0558180F" w14:textId="77777777" w:rsidR="003866EF" w:rsidRDefault="003866EF">
            <w:pPr>
              <w:jc w:val="center"/>
              <w:rPr>
                <w:b/>
                <w:bCs/>
              </w:rPr>
            </w:pPr>
            <w:r>
              <w:rPr>
                <w:b/>
                <w:bCs/>
              </w:rPr>
              <w:t>Author</w:t>
            </w:r>
          </w:p>
        </w:tc>
        <w:tc>
          <w:tcPr>
            <w:tcW w:w="0" w:type="auto"/>
            <w:vAlign w:val="center"/>
            <w:hideMark/>
          </w:tcPr>
          <w:p w14:paraId="1F9FAE73" w14:textId="77777777" w:rsidR="003866EF" w:rsidRDefault="003866EF">
            <w:r>
              <w:t>Munir A. Anwar</w:t>
            </w:r>
          </w:p>
        </w:tc>
      </w:tr>
      <w:tr w:rsidR="003866EF" w14:paraId="731BBF9A" w14:textId="77777777">
        <w:trPr>
          <w:tblCellSpacing w:w="15" w:type="dxa"/>
        </w:trPr>
        <w:tc>
          <w:tcPr>
            <w:tcW w:w="0" w:type="auto"/>
            <w:vAlign w:val="center"/>
            <w:hideMark/>
          </w:tcPr>
          <w:p w14:paraId="72232AD0" w14:textId="77777777" w:rsidR="003866EF" w:rsidRDefault="003866EF">
            <w:pPr>
              <w:jc w:val="center"/>
              <w:rPr>
                <w:b/>
                <w:bCs/>
              </w:rPr>
            </w:pPr>
            <w:r>
              <w:rPr>
                <w:b/>
                <w:bCs/>
              </w:rPr>
              <w:t>Author</w:t>
            </w:r>
          </w:p>
        </w:tc>
        <w:tc>
          <w:tcPr>
            <w:tcW w:w="0" w:type="auto"/>
            <w:vAlign w:val="center"/>
            <w:hideMark/>
          </w:tcPr>
          <w:p w14:paraId="4A2E73C2" w14:textId="77777777" w:rsidR="003866EF" w:rsidRDefault="003866EF">
            <w:r>
              <w:t>Iltaf Shah</w:t>
            </w:r>
          </w:p>
        </w:tc>
      </w:tr>
      <w:tr w:rsidR="003866EF" w14:paraId="6E7B252D" w14:textId="77777777">
        <w:trPr>
          <w:tblCellSpacing w:w="15" w:type="dxa"/>
        </w:trPr>
        <w:tc>
          <w:tcPr>
            <w:tcW w:w="0" w:type="auto"/>
            <w:vAlign w:val="center"/>
            <w:hideMark/>
          </w:tcPr>
          <w:p w14:paraId="0A9266E4" w14:textId="77777777" w:rsidR="003866EF" w:rsidRDefault="003866EF">
            <w:pPr>
              <w:jc w:val="center"/>
              <w:rPr>
                <w:b/>
                <w:bCs/>
              </w:rPr>
            </w:pPr>
            <w:r>
              <w:rPr>
                <w:b/>
                <w:bCs/>
              </w:rPr>
              <w:t>Author</w:t>
            </w:r>
          </w:p>
        </w:tc>
        <w:tc>
          <w:tcPr>
            <w:tcW w:w="0" w:type="auto"/>
            <w:vAlign w:val="center"/>
            <w:hideMark/>
          </w:tcPr>
          <w:p w14:paraId="2D81FAB1" w14:textId="77777777" w:rsidR="003866EF" w:rsidRDefault="003866EF">
            <w:r>
              <w:t>Ahlam Khalifa Al Ameri</w:t>
            </w:r>
          </w:p>
        </w:tc>
      </w:tr>
      <w:tr w:rsidR="003866EF" w14:paraId="06DE0319" w14:textId="77777777">
        <w:trPr>
          <w:tblCellSpacing w:w="15" w:type="dxa"/>
        </w:trPr>
        <w:tc>
          <w:tcPr>
            <w:tcW w:w="0" w:type="auto"/>
            <w:vAlign w:val="center"/>
            <w:hideMark/>
          </w:tcPr>
          <w:p w14:paraId="054E1721" w14:textId="77777777" w:rsidR="003866EF" w:rsidRDefault="003866EF">
            <w:pPr>
              <w:jc w:val="center"/>
              <w:rPr>
                <w:b/>
                <w:bCs/>
              </w:rPr>
            </w:pPr>
            <w:r>
              <w:rPr>
                <w:b/>
                <w:bCs/>
              </w:rPr>
              <w:t>Author</w:t>
            </w:r>
          </w:p>
        </w:tc>
        <w:tc>
          <w:tcPr>
            <w:tcW w:w="0" w:type="auto"/>
            <w:vAlign w:val="center"/>
            <w:hideMark/>
          </w:tcPr>
          <w:p w14:paraId="1FD9F022" w14:textId="77777777" w:rsidR="003866EF" w:rsidRDefault="003866EF">
            <w:r>
              <w:t>Fadwa Al Mughairbi</w:t>
            </w:r>
          </w:p>
        </w:tc>
      </w:tr>
      <w:tr w:rsidR="003866EF" w14:paraId="24E72A69" w14:textId="77777777">
        <w:trPr>
          <w:tblCellSpacing w:w="15" w:type="dxa"/>
        </w:trPr>
        <w:tc>
          <w:tcPr>
            <w:tcW w:w="0" w:type="auto"/>
            <w:vAlign w:val="center"/>
            <w:hideMark/>
          </w:tcPr>
          <w:p w14:paraId="0E299925" w14:textId="77777777" w:rsidR="003866EF" w:rsidRDefault="003866EF">
            <w:pPr>
              <w:jc w:val="center"/>
              <w:rPr>
                <w:b/>
                <w:bCs/>
              </w:rPr>
            </w:pPr>
            <w:r>
              <w:rPr>
                <w:b/>
                <w:bCs/>
              </w:rPr>
              <w:t>Abstract</w:t>
            </w:r>
          </w:p>
        </w:tc>
        <w:tc>
          <w:tcPr>
            <w:tcW w:w="0" w:type="auto"/>
            <w:vAlign w:val="center"/>
            <w:hideMark/>
          </w:tcPr>
          <w:p w14:paraId="6CE4E9B8" w14:textId="77777777" w:rsidR="003866EF" w:rsidRDefault="003866EF">
            <w:r>
              <w:t xml:space="preserve">Schizophrenia is a chronic, heterogeneous neurodevelopmental disorder that has complex symptoms and uncertain etiology. Mounting evidence indicates the involvement of genetics and epigenetic disturbances, alteration in gut microbiome, immune system abnormalities, and environmental influence in the disease, but a single root cause and mechanism involved has yet to be conclusively determined. Consequently, the identification of diagnostic markers and the development of psychotic drugs for the treatment of schizophrenia faces a high failure rate. This article surveys the etiology of schizophrenia with a particular focus on gut microbiota regulation and the microbial signaling system that correlates with the brain through the vagus nerve, enteric nervous system, immune system, and production of postbiotics. Gut microbially produced molecules may lay the groundwork for further investigations into the role of gut microbiota dysbiosis and the pathophysiology of schizophrenia. Current treatment of schizophrenia is limited to psychotherapy and antipsychotic drugs that have significant side effects. Therefore, alternative therapeutic options merit exploration. The use of psychobiotics alone or in combination with antipsychotics may promote the development of novel therapeutic strategies. In view of the individual gut microbiome structure and personalized response </w:t>
            </w:r>
            <w:r>
              <w:lastRenderedPageBreak/>
              <w:t>to antipsychotic drugs, a tailored and targeted manipulation of gut microbial diversity naturally by novel prebiotics (non-digestible fiber) may be a successful alternative therapeutic for the treatment of schizophrenia patients.</w:t>
            </w:r>
          </w:p>
        </w:tc>
      </w:tr>
      <w:tr w:rsidR="003866EF" w14:paraId="0A6418D3" w14:textId="77777777">
        <w:trPr>
          <w:tblCellSpacing w:w="15" w:type="dxa"/>
        </w:trPr>
        <w:tc>
          <w:tcPr>
            <w:tcW w:w="0" w:type="auto"/>
            <w:vAlign w:val="center"/>
            <w:hideMark/>
          </w:tcPr>
          <w:p w14:paraId="5352CDA5" w14:textId="77777777" w:rsidR="003866EF" w:rsidRDefault="003866EF">
            <w:pPr>
              <w:jc w:val="center"/>
              <w:rPr>
                <w:b/>
                <w:bCs/>
              </w:rPr>
            </w:pPr>
            <w:r>
              <w:rPr>
                <w:b/>
                <w:bCs/>
              </w:rPr>
              <w:lastRenderedPageBreak/>
              <w:t>Date</w:t>
            </w:r>
          </w:p>
        </w:tc>
        <w:tc>
          <w:tcPr>
            <w:tcW w:w="0" w:type="auto"/>
            <w:vAlign w:val="center"/>
            <w:hideMark/>
          </w:tcPr>
          <w:p w14:paraId="2AA80211" w14:textId="77777777" w:rsidR="003866EF" w:rsidRDefault="003866EF">
            <w:r>
              <w:t>2021 Jul 18</w:t>
            </w:r>
          </w:p>
        </w:tc>
      </w:tr>
      <w:tr w:rsidR="003866EF" w14:paraId="19D2E837" w14:textId="77777777">
        <w:trPr>
          <w:tblCellSpacing w:w="15" w:type="dxa"/>
        </w:trPr>
        <w:tc>
          <w:tcPr>
            <w:tcW w:w="0" w:type="auto"/>
            <w:vAlign w:val="center"/>
            <w:hideMark/>
          </w:tcPr>
          <w:p w14:paraId="3D19178A" w14:textId="77777777" w:rsidR="003866EF" w:rsidRDefault="003866EF">
            <w:pPr>
              <w:jc w:val="center"/>
              <w:rPr>
                <w:b/>
                <w:bCs/>
              </w:rPr>
            </w:pPr>
            <w:r>
              <w:rPr>
                <w:b/>
                <w:bCs/>
              </w:rPr>
              <w:t>Language</w:t>
            </w:r>
          </w:p>
        </w:tc>
        <w:tc>
          <w:tcPr>
            <w:tcW w:w="0" w:type="auto"/>
            <w:vAlign w:val="center"/>
            <w:hideMark/>
          </w:tcPr>
          <w:p w14:paraId="06A8EE84" w14:textId="77777777" w:rsidR="003866EF" w:rsidRDefault="003866EF">
            <w:r>
              <w:t>eng</w:t>
            </w:r>
          </w:p>
        </w:tc>
      </w:tr>
      <w:tr w:rsidR="003866EF" w14:paraId="33E959CF" w14:textId="77777777">
        <w:trPr>
          <w:tblCellSpacing w:w="15" w:type="dxa"/>
        </w:trPr>
        <w:tc>
          <w:tcPr>
            <w:tcW w:w="0" w:type="auto"/>
            <w:vAlign w:val="center"/>
            <w:hideMark/>
          </w:tcPr>
          <w:p w14:paraId="4B234A8A" w14:textId="77777777" w:rsidR="003866EF" w:rsidRDefault="003866EF">
            <w:pPr>
              <w:jc w:val="center"/>
              <w:rPr>
                <w:b/>
                <w:bCs/>
              </w:rPr>
            </w:pPr>
            <w:r>
              <w:rPr>
                <w:b/>
                <w:bCs/>
              </w:rPr>
              <w:t>Extra</w:t>
            </w:r>
          </w:p>
        </w:tc>
        <w:tc>
          <w:tcPr>
            <w:tcW w:w="0" w:type="auto"/>
            <w:vAlign w:val="center"/>
            <w:hideMark/>
          </w:tcPr>
          <w:p w14:paraId="23EF71B1" w14:textId="77777777" w:rsidR="003866EF" w:rsidRDefault="003866EF">
            <w:r>
              <w:t>Place: Switzerland PMID: 34299291 PMCID: PMC8307070</w:t>
            </w:r>
          </w:p>
        </w:tc>
      </w:tr>
      <w:tr w:rsidR="003866EF" w14:paraId="08C3A8FE" w14:textId="77777777">
        <w:trPr>
          <w:tblCellSpacing w:w="15" w:type="dxa"/>
        </w:trPr>
        <w:tc>
          <w:tcPr>
            <w:tcW w:w="0" w:type="auto"/>
            <w:vAlign w:val="center"/>
            <w:hideMark/>
          </w:tcPr>
          <w:p w14:paraId="1A27311E" w14:textId="77777777" w:rsidR="003866EF" w:rsidRDefault="003866EF">
            <w:pPr>
              <w:jc w:val="center"/>
              <w:rPr>
                <w:b/>
                <w:bCs/>
              </w:rPr>
            </w:pPr>
            <w:r>
              <w:rPr>
                <w:b/>
                <w:bCs/>
              </w:rPr>
              <w:t>Volume</w:t>
            </w:r>
          </w:p>
        </w:tc>
        <w:tc>
          <w:tcPr>
            <w:tcW w:w="0" w:type="auto"/>
            <w:vAlign w:val="center"/>
            <w:hideMark/>
          </w:tcPr>
          <w:p w14:paraId="6C941A59" w14:textId="77777777" w:rsidR="003866EF" w:rsidRDefault="003866EF">
            <w:r>
              <w:t>22</w:t>
            </w:r>
          </w:p>
        </w:tc>
      </w:tr>
      <w:tr w:rsidR="003866EF" w14:paraId="1BA31CB2" w14:textId="77777777">
        <w:trPr>
          <w:tblCellSpacing w:w="15" w:type="dxa"/>
        </w:trPr>
        <w:tc>
          <w:tcPr>
            <w:tcW w:w="0" w:type="auto"/>
            <w:vAlign w:val="center"/>
            <w:hideMark/>
          </w:tcPr>
          <w:p w14:paraId="5536D809" w14:textId="77777777" w:rsidR="003866EF" w:rsidRDefault="003866EF">
            <w:pPr>
              <w:jc w:val="center"/>
              <w:rPr>
                <w:b/>
                <w:bCs/>
              </w:rPr>
            </w:pPr>
            <w:r>
              <w:rPr>
                <w:b/>
                <w:bCs/>
              </w:rPr>
              <w:t>Publication</w:t>
            </w:r>
          </w:p>
        </w:tc>
        <w:tc>
          <w:tcPr>
            <w:tcW w:w="0" w:type="auto"/>
            <w:vAlign w:val="center"/>
            <w:hideMark/>
          </w:tcPr>
          <w:p w14:paraId="340AC137" w14:textId="77777777" w:rsidR="003866EF" w:rsidRDefault="003866EF">
            <w:r>
              <w:t>International journal of molecular sciences</w:t>
            </w:r>
          </w:p>
        </w:tc>
      </w:tr>
      <w:tr w:rsidR="003866EF" w14:paraId="1CBA726A" w14:textId="77777777">
        <w:trPr>
          <w:tblCellSpacing w:w="15" w:type="dxa"/>
        </w:trPr>
        <w:tc>
          <w:tcPr>
            <w:tcW w:w="0" w:type="auto"/>
            <w:vAlign w:val="center"/>
            <w:hideMark/>
          </w:tcPr>
          <w:p w14:paraId="5B90979A" w14:textId="77777777" w:rsidR="003866EF" w:rsidRDefault="003866EF">
            <w:pPr>
              <w:jc w:val="center"/>
              <w:rPr>
                <w:b/>
                <w:bCs/>
              </w:rPr>
            </w:pPr>
            <w:r>
              <w:rPr>
                <w:b/>
                <w:bCs/>
              </w:rPr>
              <w:t>DOI</w:t>
            </w:r>
          </w:p>
        </w:tc>
        <w:tc>
          <w:tcPr>
            <w:tcW w:w="0" w:type="auto"/>
            <w:vAlign w:val="center"/>
            <w:hideMark/>
          </w:tcPr>
          <w:p w14:paraId="5514DEF6" w14:textId="77777777" w:rsidR="003866EF" w:rsidRDefault="003866EF">
            <w:hyperlink r:id="rId393" w:history="1">
              <w:r>
                <w:rPr>
                  <w:rStyle w:val="Hyperlink"/>
                </w:rPr>
                <w:t>10.3390/ijms22147671</w:t>
              </w:r>
            </w:hyperlink>
          </w:p>
        </w:tc>
      </w:tr>
      <w:tr w:rsidR="003866EF" w14:paraId="72AE1F04" w14:textId="77777777">
        <w:trPr>
          <w:tblCellSpacing w:w="15" w:type="dxa"/>
        </w:trPr>
        <w:tc>
          <w:tcPr>
            <w:tcW w:w="0" w:type="auto"/>
            <w:vAlign w:val="center"/>
            <w:hideMark/>
          </w:tcPr>
          <w:p w14:paraId="37C40754" w14:textId="77777777" w:rsidR="003866EF" w:rsidRDefault="003866EF">
            <w:pPr>
              <w:jc w:val="center"/>
              <w:rPr>
                <w:b/>
                <w:bCs/>
              </w:rPr>
            </w:pPr>
            <w:r>
              <w:rPr>
                <w:b/>
                <w:bCs/>
              </w:rPr>
              <w:t>Issue</w:t>
            </w:r>
          </w:p>
        </w:tc>
        <w:tc>
          <w:tcPr>
            <w:tcW w:w="0" w:type="auto"/>
            <w:vAlign w:val="center"/>
            <w:hideMark/>
          </w:tcPr>
          <w:p w14:paraId="7659EB8B" w14:textId="77777777" w:rsidR="003866EF" w:rsidRDefault="003866EF">
            <w:r>
              <w:t>14</w:t>
            </w:r>
          </w:p>
        </w:tc>
      </w:tr>
      <w:tr w:rsidR="003866EF" w14:paraId="0C83E7E6" w14:textId="77777777">
        <w:trPr>
          <w:tblCellSpacing w:w="15" w:type="dxa"/>
        </w:trPr>
        <w:tc>
          <w:tcPr>
            <w:tcW w:w="0" w:type="auto"/>
            <w:vAlign w:val="center"/>
            <w:hideMark/>
          </w:tcPr>
          <w:p w14:paraId="1CE8CF78" w14:textId="77777777" w:rsidR="003866EF" w:rsidRDefault="003866EF">
            <w:pPr>
              <w:jc w:val="center"/>
              <w:rPr>
                <w:b/>
                <w:bCs/>
              </w:rPr>
            </w:pPr>
            <w:r>
              <w:rPr>
                <w:b/>
                <w:bCs/>
              </w:rPr>
              <w:t>Journal Abbr</w:t>
            </w:r>
          </w:p>
        </w:tc>
        <w:tc>
          <w:tcPr>
            <w:tcW w:w="0" w:type="auto"/>
            <w:vAlign w:val="center"/>
            <w:hideMark/>
          </w:tcPr>
          <w:p w14:paraId="2A6C018A" w14:textId="77777777" w:rsidR="003866EF" w:rsidRDefault="003866EF">
            <w:r>
              <w:t>Int J Mol Sci</w:t>
            </w:r>
          </w:p>
        </w:tc>
      </w:tr>
      <w:tr w:rsidR="003866EF" w14:paraId="057E7460" w14:textId="77777777">
        <w:trPr>
          <w:tblCellSpacing w:w="15" w:type="dxa"/>
        </w:trPr>
        <w:tc>
          <w:tcPr>
            <w:tcW w:w="0" w:type="auto"/>
            <w:vAlign w:val="center"/>
            <w:hideMark/>
          </w:tcPr>
          <w:p w14:paraId="3B641116" w14:textId="77777777" w:rsidR="003866EF" w:rsidRDefault="003866EF">
            <w:pPr>
              <w:jc w:val="center"/>
              <w:rPr>
                <w:b/>
                <w:bCs/>
              </w:rPr>
            </w:pPr>
            <w:r>
              <w:rPr>
                <w:b/>
                <w:bCs/>
              </w:rPr>
              <w:t>ISSN</w:t>
            </w:r>
          </w:p>
        </w:tc>
        <w:tc>
          <w:tcPr>
            <w:tcW w:w="0" w:type="auto"/>
            <w:vAlign w:val="center"/>
            <w:hideMark/>
          </w:tcPr>
          <w:p w14:paraId="08F04B1E" w14:textId="77777777" w:rsidR="003866EF" w:rsidRDefault="003866EF">
            <w:r>
              <w:t>1422-0067</w:t>
            </w:r>
          </w:p>
        </w:tc>
      </w:tr>
      <w:tr w:rsidR="003866EF" w14:paraId="3044FA96" w14:textId="77777777">
        <w:trPr>
          <w:tblCellSpacing w:w="15" w:type="dxa"/>
        </w:trPr>
        <w:tc>
          <w:tcPr>
            <w:tcW w:w="0" w:type="auto"/>
            <w:vAlign w:val="center"/>
            <w:hideMark/>
          </w:tcPr>
          <w:p w14:paraId="5F433C5F" w14:textId="77777777" w:rsidR="003866EF" w:rsidRDefault="003866EF">
            <w:pPr>
              <w:jc w:val="center"/>
              <w:rPr>
                <w:b/>
                <w:bCs/>
              </w:rPr>
            </w:pPr>
            <w:r>
              <w:rPr>
                <w:b/>
                <w:bCs/>
              </w:rPr>
              <w:t>Date Added</w:t>
            </w:r>
          </w:p>
        </w:tc>
        <w:tc>
          <w:tcPr>
            <w:tcW w:w="0" w:type="auto"/>
            <w:vAlign w:val="center"/>
            <w:hideMark/>
          </w:tcPr>
          <w:p w14:paraId="316FFCE0" w14:textId="77777777" w:rsidR="003866EF" w:rsidRDefault="003866EF">
            <w:r>
              <w:t>6/11/2025, 2:32:25 PM</w:t>
            </w:r>
          </w:p>
        </w:tc>
      </w:tr>
      <w:tr w:rsidR="003866EF" w14:paraId="136820CD" w14:textId="77777777">
        <w:trPr>
          <w:tblCellSpacing w:w="15" w:type="dxa"/>
        </w:trPr>
        <w:tc>
          <w:tcPr>
            <w:tcW w:w="0" w:type="auto"/>
            <w:vAlign w:val="center"/>
            <w:hideMark/>
          </w:tcPr>
          <w:p w14:paraId="614E24D5" w14:textId="77777777" w:rsidR="003866EF" w:rsidRDefault="003866EF">
            <w:pPr>
              <w:jc w:val="center"/>
              <w:rPr>
                <w:b/>
                <w:bCs/>
              </w:rPr>
            </w:pPr>
            <w:r>
              <w:rPr>
                <w:b/>
                <w:bCs/>
              </w:rPr>
              <w:t>Modified</w:t>
            </w:r>
          </w:p>
        </w:tc>
        <w:tc>
          <w:tcPr>
            <w:tcW w:w="0" w:type="auto"/>
            <w:vAlign w:val="center"/>
            <w:hideMark/>
          </w:tcPr>
          <w:p w14:paraId="0DE7DF24" w14:textId="77777777" w:rsidR="003866EF" w:rsidRDefault="003866EF">
            <w:r>
              <w:t>6/11/2025, 2:32:25 PM</w:t>
            </w:r>
          </w:p>
        </w:tc>
      </w:tr>
    </w:tbl>
    <w:p w14:paraId="1CBF1F35" w14:textId="77777777" w:rsidR="003866EF" w:rsidRDefault="003866EF" w:rsidP="003866EF">
      <w:pPr>
        <w:pStyle w:val="Heading3"/>
        <w:numPr>
          <w:ilvl w:val="0"/>
          <w:numId w:val="13"/>
        </w:numPr>
      </w:pPr>
      <w:r>
        <w:t>Tags:</w:t>
      </w:r>
    </w:p>
    <w:p w14:paraId="6B1CF9B6" w14:textId="77777777" w:rsidR="003866EF" w:rsidRDefault="003866EF" w:rsidP="003866EF">
      <w:pPr>
        <w:pStyle w:val="item"/>
        <w:numPr>
          <w:ilvl w:val="1"/>
          <w:numId w:val="13"/>
        </w:numPr>
      </w:pPr>
      <w:r>
        <w:t>Humans</w:t>
      </w:r>
    </w:p>
    <w:p w14:paraId="51A4A391" w14:textId="77777777" w:rsidR="003866EF" w:rsidRDefault="003866EF" w:rsidP="003866EF">
      <w:pPr>
        <w:pStyle w:val="item"/>
        <w:numPr>
          <w:ilvl w:val="1"/>
          <w:numId w:val="13"/>
        </w:numPr>
      </w:pPr>
      <w:r>
        <w:t>dysbiosis</w:t>
      </w:r>
    </w:p>
    <w:p w14:paraId="3423D39C" w14:textId="77777777" w:rsidR="003866EF" w:rsidRDefault="003866EF" w:rsidP="003866EF">
      <w:pPr>
        <w:pStyle w:val="item"/>
        <w:numPr>
          <w:ilvl w:val="1"/>
          <w:numId w:val="13"/>
        </w:numPr>
      </w:pPr>
      <w:r>
        <w:t>probiotics</w:t>
      </w:r>
    </w:p>
    <w:p w14:paraId="5D79CAA8" w14:textId="77777777" w:rsidR="003866EF" w:rsidRDefault="003866EF" w:rsidP="003866EF">
      <w:pPr>
        <w:pStyle w:val="item"/>
        <w:numPr>
          <w:ilvl w:val="1"/>
          <w:numId w:val="13"/>
        </w:numPr>
      </w:pPr>
      <w:r>
        <w:t>schizophrenia</w:t>
      </w:r>
    </w:p>
    <w:p w14:paraId="246077B5" w14:textId="77777777" w:rsidR="003866EF" w:rsidRDefault="003866EF" w:rsidP="003866EF">
      <w:pPr>
        <w:pStyle w:val="item"/>
        <w:numPr>
          <w:ilvl w:val="1"/>
          <w:numId w:val="13"/>
        </w:numPr>
      </w:pPr>
      <w:r>
        <w:t>Antipsychotic Agents/*therapeutic use</w:t>
      </w:r>
    </w:p>
    <w:p w14:paraId="23DD2B14" w14:textId="77777777" w:rsidR="003866EF" w:rsidRDefault="003866EF" w:rsidP="003866EF">
      <w:pPr>
        <w:pStyle w:val="item"/>
        <w:numPr>
          <w:ilvl w:val="1"/>
          <w:numId w:val="13"/>
        </w:numPr>
      </w:pPr>
      <w:r>
        <w:t>antipsychotics</w:t>
      </w:r>
    </w:p>
    <w:p w14:paraId="76CA6D50" w14:textId="77777777" w:rsidR="003866EF" w:rsidRDefault="003866EF" w:rsidP="003866EF">
      <w:pPr>
        <w:pStyle w:val="item"/>
        <w:numPr>
          <w:ilvl w:val="1"/>
          <w:numId w:val="13"/>
        </w:numPr>
      </w:pPr>
      <w:r>
        <w:t>Brain/microbiology</w:t>
      </w:r>
    </w:p>
    <w:p w14:paraId="4ED0881A" w14:textId="77777777" w:rsidR="003866EF" w:rsidRDefault="003866EF" w:rsidP="003866EF">
      <w:pPr>
        <w:pStyle w:val="item"/>
        <w:numPr>
          <w:ilvl w:val="1"/>
          <w:numId w:val="13"/>
        </w:numPr>
      </w:pPr>
      <w:r>
        <w:t>Dysbiosis/immunology/metabolism/microbiology</w:t>
      </w:r>
    </w:p>
    <w:p w14:paraId="310238F8" w14:textId="77777777" w:rsidR="003866EF" w:rsidRDefault="003866EF" w:rsidP="003866EF">
      <w:pPr>
        <w:pStyle w:val="item"/>
        <w:numPr>
          <w:ilvl w:val="1"/>
          <w:numId w:val="13"/>
        </w:numPr>
      </w:pPr>
      <w:r>
        <w:t>Gastrointestinal Microbiome/*drug effects/physiology</w:t>
      </w:r>
    </w:p>
    <w:p w14:paraId="3D504EAC" w14:textId="77777777" w:rsidR="003866EF" w:rsidRDefault="003866EF" w:rsidP="003866EF">
      <w:pPr>
        <w:pStyle w:val="item"/>
        <w:numPr>
          <w:ilvl w:val="1"/>
          <w:numId w:val="13"/>
        </w:numPr>
      </w:pPr>
      <w:r>
        <w:t>gut microbiome</w:t>
      </w:r>
    </w:p>
    <w:p w14:paraId="4CE6E863" w14:textId="77777777" w:rsidR="003866EF" w:rsidRDefault="003866EF" w:rsidP="003866EF">
      <w:pPr>
        <w:pStyle w:val="item"/>
        <w:numPr>
          <w:ilvl w:val="1"/>
          <w:numId w:val="13"/>
        </w:numPr>
      </w:pPr>
      <w:r>
        <w:t>Immune System</w:t>
      </w:r>
    </w:p>
    <w:p w14:paraId="516DF7E1" w14:textId="77777777" w:rsidR="003866EF" w:rsidRDefault="003866EF" w:rsidP="003866EF">
      <w:pPr>
        <w:pStyle w:val="item"/>
        <w:numPr>
          <w:ilvl w:val="1"/>
          <w:numId w:val="13"/>
        </w:numPr>
      </w:pPr>
      <w:r>
        <w:t>postbiotics</w:t>
      </w:r>
    </w:p>
    <w:p w14:paraId="02CB4B62" w14:textId="77777777" w:rsidR="003866EF" w:rsidRDefault="003866EF" w:rsidP="003866EF">
      <w:pPr>
        <w:pStyle w:val="item"/>
        <w:numPr>
          <w:ilvl w:val="1"/>
          <w:numId w:val="13"/>
        </w:numPr>
      </w:pPr>
      <w:r>
        <w:t>prebiotics</w:t>
      </w:r>
    </w:p>
    <w:p w14:paraId="4C179D82" w14:textId="77777777" w:rsidR="003866EF" w:rsidRDefault="003866EF" w:rsidP="003866EF">
      <w:pPr>
        <w:pStyle w:val="item"/>
        <w:numPr>
          <w:ilvl w:val="1"/>
          <w:numId w:val="13"/>
        </w:numPr>
      </w:pPr>
      <w:r>
        <w:t>Prebiotics/microbiology</w:t>
      </w:r>
    </w:p>
    <w:p w14:paraId="410252D4" w14:textId="77777777" w:rsidR="003866EF" w:rsidRDefault="003866EF" w:rsidP="003866EF">
      <w:pPr>
        <w:pStyle w:val="item"/>
        <w:numPr>
          <w:ilvl w:val="1"/>
          <w:numId w:val="13"/>
        </w:numPr>
      </w:pPr>
      <w:r>
        <w:t>Probiotics/*therapeutic use</w:t>
      </w:r>
    </w:p>
    <w:p w14:paraId="11306E41" w14:textId="77777777" w:rsidR="003866EF" w:rsidRDefault="003866EF" w:rsidP="003866EF">
      <w:pPr>
        <w:pStyle w:val="item"/>
        <w:numPr>
          <w:ilvl w:val="1"/>
          <w:numId w:val="13"/>
        </w:numPr>
      </w:pPr>
      <w:r>
        <w:t>Schizophrenia/*microbiology/*therapy</w:t>
      </w:r>
    </w:p>
    <w:p w14:paraId="0A0261EC" w14:textId="77777777" w:rsidR="003866EF" w:rsidRDefault="003866EF" w:rsidP="003866EF">
      <w:pPr>
        <w:pStyle w:val="Heading2"/>
        <w:numPr>
          <w:ilvl w:val="0"/>
          <w:numId w:val="13"/>
        </w:numPr>
      </w:pPr>
      <w:r>
        <w:t>Host Gut Motility Promotes Competitive Exclusion within a Model Intestinal Microbiota.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11269910" w14:textId="77777777">
        <w:trPr>
          <w:tblCellSpacing w:w="15" w:type="dxa"/>
        </w:trPr>
        <w:tc>
          <w:tcPr>
            <w:tcW w:w="0" w:type="auto"/>
            <w:vAlign w:val="center"/>
            <w:hideMark/>
          </w:tcPr>
          <w:p w14:paraId="187357F4" w14:textId="77777777" w:rsidR="003866EF" w:rsidRDefault="003866EF">
            <w:pPr>
              <w:jc w:val="center"/>
              <w:rPr>
                <w:b/>
                <w:bCs/>
              </w:rPr>
            </w:pPr>
            <w:r>
              <w:rPr>
                <w:b/>
                <w:bCs/>
              </w:rPr>
              <w:t>Item Type</w:t>
            </w:r>
          </w:p>
        </w:tc>
        <w:tc>
          <w:tcPr>
            <w:tcW w:w="0" w:type="auto"/>
            <w:vAlign w:val="center"/>
            <w:hideMark/>
          </w:tcPr>
          <w:p w14:paraId="1C01EE7B" w14:textId="77777777" w:rsidR="003866EF" w:rsidRDefault="003866EF">
            <w:r>
              <w:t>Journal Article</w:t>
            </w:r>
          </w:p>
        </w:tc>
      </w:tr>
      <w:tr w:rsidR="003866EF" w14:paraId="502CFED5" w14:textId="77777777">
        <w:trPr>
          <w:tblCellSpacing w:w="15" w:type="dxa"/>
        </w:trPr>
        <w:tc>
          <w:tcPr>
            <w:tcW w:w="0" w:type="auto"/>
            <w:vAlign w:val="center"/>
            <w:hideMark/>
          </w:tcPr>
          <w:p w14:paraId="10CAAD05" w14:textId="77777777" w:rsidR="003866EF" w:rsidRDefault="003866EF">
            <w:pPr>
              <w:jc w:val="center"/>
              <w:rPr>
                <w:b/>
                <w:bCs/>
              </w:rPr>
            </w:pPr>
            <w:r>
              <w:rPr>
                <w:b/>
                <w:bCs/>
              </w:rPr>
              <w:lastRenderedPageBreak/>
              <w:t>Author</w:t>
            </w:r>
          </w:p>
        </w:tc>
        <w:tc>
          <w:tcPr>
            <w:tcW w:w="0" w:type="auto"/>
            <w:vAlign w:val="center"/>
            <w:hideMark/>
          </w:tcPr>
          <w:p w14:paraId="4A5C40C1" w14:textId="77777777" w:rsidR="003866EF" w:rsidRDefault="003866EF">
            <w:r>
              <w:t>Travis J. Wiles</w:t>
            </w:r>
          </w:p>
        </w:tc>
      </w:tr>
      <w:tr w:rsidR="003866EF" w14:paraId="327F361B" w14:textId="77777777">
        <w:trPr>
          <w:tblCellSpacing w:w="15" w:type="dxa"/>
        </w:trPr>
        <w:tc>
          <w:tcPr>
            <w:tcW w:w="0" w:type="auto"/>
            <w:vAlign w:val="center"/>
            <w:hideMark/>
          </w:tcPr>
          <w:p w14:paraId="69391F99" w14:textId="77777777" w:rsidR="003866EF" w:rsidRDefault="003866EF">
            <w:pPr>
              <w:jc w:val="center"/>
              <w:rPr>
                <w:b/>
                <w:bCs/>
              </w:rPr>
            </w:pPr>
            <w:r>
              <w:rPr>
                <w:b/>
                <w:bCs/>
              </w:rPr>
              <w:t>Author</w:t>
            </w:r>
          </w:p>
        </w:tc>
        <w:tc>
          <w:tcPr>
            <w:tcW w:w="0" w:type="auto"/>
            <w:vAlign w:val="center"/>
            <w:hideMark/>
          </w:tcPr>
          <w:p w14:paraId="4F7E11D7" w14:textId="77777777" w:rsidR="003866EF" w:rsidRDefault="003866EF">
            <w:r>
              <w:t>Matthew Jemielita</w:t>
            </w:r>
          </w:p>
        </w:tc>
      </w:tr>
      <w:tr w:rsidR="003866EF" w14:paraId="701F8E66" w14:textId="77777777">
        <w:trPr>
          <w:tblCellSpacing w:w="15" w:type="dxa"/>
        </w:trPr>
        <w:tc>
          <w:tcPr>
            <w:tcW w:w="0" w:type="auto"/>
            <w:vAlign w:val="center"/>
            <w:hideMark/>
          </w:tcPr>
          <w:p w14:paraId="554B6AD8" w14:textId="77777777" w:rsidR="003866EF" w:rsidRDefault="003866EF">
            <w:pPr>
              <w:jc w:val="center"/>
              <w:rPr>
                <w:b/>
                <w:bCs/>
              </w:rPr>
            </w:pPr>
            <w:r>
              <w:rPr>
                <w:b/>
                <w:bCs/>
              </w:rPr>
              <w:t>Author</w:t>
            </w:r>
          </w:p>
        </w:tc>
        <w:tc>
          <w:tcPr>
            <w:tcW w:w="0" w:type="auto"/>
            <w:vAlign w:val="center"/>
            <w:hideMark/>
          </w:tcPr>
          <w:p w14:paraId="494ED3C8" w14:textId="77777777" w:rsidR="003866EF" w:rsidRDefault="003866EF">
            <w:r>
              <w:t>Ryan P. Baker</w:t>
            </w:r>
          </w:p>
        </w:tc>
      </w:tr>
      <w:tr w:rsidR="003866EF" w14:paraId="4D911B86" w14:textId="77777777">
        <w:trPr>
          <w:tblCellSpacing w:w="15" w:type="dxa"/>
        </w:trPr>
        <w:tc>
          <w:tcPr>
            <w:tcW w:w="0" w:type="auto"/>
            <w:vAlign w:val="center"/>
            <w:hideMark/>
          </w:tcPr>
          <w:p w14:paraId="05A6CABB" w14:textId="77777777" w:rsidR="003866EF" w:rsidRDefault="003866EF">
            <w:pPr>
              <w:jc w:val="center"/>
              <w:rPr>
                <w:b/>
                <w:bCs/>
              </w:rPr>
            </w:pPr>
            <w:r>
              <w:rPr>
                <w:b/>
                <w:bCs/>
              </w:rPr>
              <w:t>Author</w:t>
            </w:r>
          </w:p>
        </w:tc>
        <w:tc>
          <w:tcPr>
            <w:tcW w:w="0" w:type="auto"/>
            <w:vAlign w:val="center"/>
            <w:hideMark/>
          </w:tcPr>
          <w:p w14:paraId="6ABC1C28" w14:textId="77777777" w:rsidR="003866EF" w:rsidRDefault="003866EF">
            <w:r>
              <w:t>Brandon H. Schlomann</w:t>
            </w:r>
          </w:p>
        </w:tc>
      </w:tr>
      <w:tr w:rsidR="003866EF" w14:paraId="2ED6581D" w14:textId="77777777">
        <w:trPr>
          <w:tblCellSpacing w:w="15" w:type="dxa"/>
        </w:trPr>
        <w:tc>
          <w:tcPr>
            <w:tcW w:w="0" w:type="auto"/>
            <w:vAlign w:val="center"/>
            <w:hideMark/>
          </w:tcPr>
          <w:p w14:paraId="52D9BA39" w14:textId="77777777" w:rsidR="003866EF" w:rsidRDefault="003866EF">
            <w:pPr>
              <w:jc w:val="center"/>
              <w:rPr>
                <w:b/>
                <w:bCs/>
              </w:rPr>
            </w:pPr>
            <w:r>
              <w:rPr>
                <w:b/>
                <w:bCs/>
              </w:rPr>
              <w:t>Author</w:t>
            </w:r>
          </w:p>
        </w:tc>
        <w:tc>
          <w:tcPr>
            <w:tcW w:w="0" w:type="auto"/>
            <w:vAlign w:val="center"/>
            <w:hideMark/>
          </w:tcPr>
          <w:p w14:paraId="05C9EEAF" w14:textId="77777777" w:rsidR="003866EF" w:rsidRDefault="003866EF">
            <w:r>
              <w:t>Savannah L. Logan</w:t>
            </w:r>
          </w:p>
        </w:tc>
      </w:tr>
      <w:tr w:rsidR="003866EF" w14:paraId="1BF09554" w14:textId="77777777">
        <w:trPr>
          <w:tblCellSpacing w:w="15" w:type="dxa"/>
        </w:trPr>
        <w:tc>
          <w:tcPr>
            <w:tcW w:w="0" w:type="auto"/>
            <w:vAlign w:val="center"/>
            <w:hideMark/>
          </w:tcPr>
          <w:p w14:paraId="6FFF0E46" w14:textId="77777777" w:rsidR="003866EF" w:rsidRDefault="003866EF">
            <w:pPr>
              <w:jc w:val="center"/>
              <w:rPr>
                <w:b/>
                <w:bCs/>
              </w:rPr>
            </w:pPr>
            <w:r>
              <w:rPr>
                <w:b/>
                <w:bCs/>
              </w:rPr>
              <w:t>Author</w:t>
            </w:r>
          </w:p>
        </w:tc>
        <w:tc>
          <w:tcPr>
            <w:tcW w:w="0" w:type="auto"/>
            <w:vAlign w:val="center"/>
            <w:hideMark/>
          </w:tcPr>
          <w:p w14:paraId="26D3870C" w14:textId="77777777" w:rsidR="003866EF" w:rsidRDefault="003866EF">
            <w:r>
              <w:t>Julia Ganz</w:t>
            </w:r>
          </w:p>
        </w:tc>
      </w:tr>
      <w:tr w:rsidR="003866EF" w14:paraId="1274FE3F" w14:textId="77777777">
        <w:trPr>
          <w:tblCellSpacing w:w="15" w:type="dxa"/>
        </w:trPr>
        <w:tc>
          <w:tcPr>
            <w:tcW w:w="0" w:type="auto"/>
            <w:vAlign w:val="center"/>
            <w:hideMark/>
          </w:tcPr>
          <w:p w14:paraId="779D734E" w14:textId="77777777" w:rsidR="003866EF" w:rsidRDefault="003866EF">
            <w:pPr>
              <w:jc w:val="center"/>
              <w:rPr>
                <w:b/>
                <w:bCs/>
              </w:rPr>
            </w:pPr>
            <w:r>
              <w:rPr>
                <w:b/>
                <w:bCs/>
              </w:rPr>
              <w:t>Author</w:t>
            </w:r>
          </w:p>
        </w:tc>
        <w:tc>
          <w:tcPr>
            <w:tcW w:w="0" w:type="auto"/>
            <w:vAlign w:val="center"/>
            <w:hideMark/>
          </w:tcPr>
          <w:p w14:paraId="6E5D7596" w14:textId="77777777" w:rsidR="003866EF" w:rsidRDefault="003866EF">
            <w:r>
              <w:t>Ellie Melancon</w:t>
            </w:r>
          </w:p>
        </w:tc>
      </w:tr>
      <w:tr w:rsidR="003866EF" w14:paraId="413846DD" w14:textId="77777777">
        <w:trPr>
          <w:tblCellSpacing w:w="15" w:type="dxa"/>
        </w:trPr>
        <w:tc>
          <w:tcPr>
            <w:tcW w:w="0" w:type="auto"/>
            <w:vAlign w:val="center"/>
            <w:hideMark/>
          </w:tcPr>
          <w:p w14:paraId="2D4A6904" w14:textId="77777777" w:rsidR="003866EF" w:rsidRDefault="003866EF">
            <w:pPr>
              <w:jc w:val="center"/>
              <w:rPr>
                <w:b/>
                <w:bCs/>
              </w:rPr>
            </w:pPr>
            <w:r>
              <w:rPr>
                <w:b/>
                <w:bCs/>
              </w:rPr>
              <w:t>Author</w:t>
            </w:r>
          </w:p>
        </w:tc>
        <w:tc>
          <w:tcPr>
            <w:tcW w:w="0" w:type="auto"/>
            <w:vAlign w:val="center"/>
            <w:hideMark/>
          </w:tcPr>
          <w:p w14:paraId="1AAB85CA" w14:textId="77777777" w:rsidR="003866EF" w:rsidRDefault="003866EF">
            <w:r>
              <w:t>Judith S. Eisen</w:t>
            </w:r>
          </w:p>
        </w:tc>
      </w:tr>
      <w:tr w:rsidR="003866EF" w14:paraId="426204C9" w14:textId="77777777">
        <w:trPr>
          <w:tblCellSpacing w:w="15" w:type="dxa"/>
        </w:trPr>
        <w:tc>
          <w:tcPr>
            <w:tcW w:w="0" w:type="auto"/>
            <w:vAlign w:val="center"/>
            <w:hideMark/>
          </w:tcPr>
          <w:p w14:paraId="270353C5" w14:textId="77777777" w:rsidR="003866EF" w:rsidRDefault="003866EF">
            <w:pPr>
              <w:jc w:val="center"/>
              <w:rPr>
                <w:b/>
                <w:bCs/>
              </w:rPr>
            </w:pPr>
            <w:r>
              <w:rPr>
                <w:b/>
                <w:bCs/>
              </w:rPr>
              <w:t>Author</w:t>
            </w:r>
          </w:p>
        </w:tc>
        <w:tc>
          <w:tcPr>
            <w:tcW w:w="0" w:type="auto"/>
            <w:vAlign w:val="center"/>
            <w:hideMark/>
          </w:tcPr>
          <w:p w14:paraId="45B16AFB" w14:textId="77777777" w:rsidR="003866EF" w:rsidRDefault="003866EF">
            <w:r>
              <w:t>Karen Guillemin</w:t>
            </w:r>
          </w:p>
        </w:tc>
      </w:tr>
      <w:tr w:rsidR="003866EF" w14:paraId="3A62F88D" w14:textId="77777777">
        <w:trPr>
          <w:tblCellSpacing w:w="15" w:type="dxa"/>
        </w:trPr>
        <w:tc>
          <w:tcPr>
            <w:tcW w:w="0" w:type="auto"/>
            <w:vAlign w:val="center"/>
            <w:hideMark/>
          </w:tcPr>
          <w:p w14:paraId="455E788C" w14:textId="77777777" w:rsidR="003866EF" w:rsidRDefault="003866EF">
            <w:pPr>
              <w:jc w:val="center"/>
              <w:rPr>
                <w:b/>
                <w:bCs/>
              </w:rPr>
            </w:pPr>
            <w:r>
              <w:rPr>
                <w:b/>
                <w:bCs/>
              </w:rPr>
              <w:t>Author</w:t>
            </w:r>
          </w:p>
        </w:tc>
        <w:tc>
          <w:tcPr>
            <w:tcW w:w="0" w:type="auto"/>
            <w:vAlign w:val="center"/>
            <w:hideMark/>
          </w:tcPr>
          <w:p w14:paraId="5443716B" w14:textId="77777777" w:rsidR="003866EF" w:rsidRDefault="003866EF">
            <w:r>
              <w:t>Raghuveer Parthasarathy</w:t>
            </w:r>
          </w:p>
        </w:tc>
      </w:tr>
      <w:tr w:rsidR="003866EF" w14:paraId="65911215" w14:textId="77777777">
        <w:trPr>
          <w:tblCellSpacing w:w="15" w:type="dxa"/>
        </w:trPr>
        <w:tc>
          <w:tcPr>
            <w:tcW w:w="0" w:type="auto"/>
            <w:vAlign w:val="center"/>
            <w:hideMark/>
          </w:tcPr>
          <w:p w14:paraId="01E61B88" w14:textId="77777777" w:rsidR="003866EF" w:rsidRDefault="003866EF">
            <w:pPr>
              <w:jc w:val="center"/>
              <w:rPr>
                <w:b/>
                <w:bCs/>
              </w:rPr>
            </w:pPr>
            <w:r>
              <w:rPr>
                <w:b/>
                <w:bCs/>
              </w:rPr>
              <w:t>Abstract</w:t>
            </w:r>
          </w:p>
        </w:tc>
        <w:tc>
          <w:tcPr>
            <w:tcW w:w="0" w:type="auto"/>
            <w:vAlign w:val="center"/>
            <w:hideMark/>
          </w:tcPr>
          <w:p w14:paraId="73BAEFDE" w14:textId="77777777" w:rsidR="003866EF" w:rsidRDefault="003866EF">
            <w:r>
              <w:t>The gut microbiota is a complex consortium of microorganisms with the ability to influence important aspects of host health and development. Harnessing this "microbial organ" for biomedical applications requires clarifying the degree to which host and bacterial factors act alone or in combination to govern the stability of specific lineages. To address this issue, we combined bacteriological manipulation and light sheet fluorescence microscopy to monitor the dynamics of a defined two-species microbiota within a vertebrate gut. We observed that the interplay between each population and the gut environment produces distinct spatiotemporal patterns. As a consequence, one species dominates while the other experiences sudden drops in abundance that are well fit by a stochastic mathematical model. Modeling revealed that direct bacterial competition could only partially explain the observed phenomena, suggesting that a host factor is also important in shaping the community. We hypothesized the host determinant to be gut motility, and tested this mechanism by measuring colonization in hosts with enteric nervous system dysfunction due to a mutation in the ret locus, which in humans is associated with the intestinal motility disorder known as Hirschsprung disease. In mutant hosts we found reduced gut motility and, confirming our hypothesis, robust coexistence of both bacterial species. This study provides evidence that host-mediated spatial structuring and stochastic perturbation of communities can drive bacterial population dynamics within the gut, and it reveals a new facet of the intestinal host-microbe interface by demonstrating the capacity of the enteric nervous system to influence the microbiota. Ultimately, these findings suggest that therapeutic strategies targeting the intestinal ecosystem should consider the dynamic physical nature of the gut environment.</w:t>
            </w:r>
          </w:p>
        </w:tc>
      </w:tr>
      <w:tr w:rsidR="003866EF" w14:paraId="3C164992" w14:textId="77777777">
        <w:trPr>
          <w:tblCellSpacing w:w="15" w:type="dxa"/>
        </w:trPr>
        <w:tc>
          <w:tcPr>
            <w:tcW w:w="0" w:type="auto"/>
            <w:vAlign w:val="center"/>
            <w:hideMark/>
          </w:tcPr>
          <w:p w14:paraId="096F98E8" w14:textId="77777777" w:rsidR="003866EF" w:rsidRDefault="003866EF">
            <w:pPr>
              <w:jc w:val="center"/>
              <w:rPr>
                <w:b/>
                <w:bCs/>
              </w:rPr>
            </w:pPr>
            <w:r>
              <w:rPr>
                <w:b/>
                <w:bCs/>
              </w:rPr>
              <w:t>Date</w:t>
            </w:r>
          </w:p>
        </w:tc>
        <w:tc>
          <w:tcPr>
            <w:tcW w:w="0" w:type="auto"/>
            <w:vAlign w:val="center"/>
            <w:hideMark/>
          </w:tcPr>
          <w:p w14:paraId="1949B7A1" w14:textId="77777777" w:rsidR="003866EF" w:rsidRDefault="003866EF">
            <w:r>
              <w:t>2016 Jul</w:t>
            </w:r>
          </w:p>
        </w:tc>
      </w:tr>
      <w:tr w:rsidR="003866EF" w14:paraId="2C6C2FD4" w14:textId="77777777">
        <w:trPr>
          <w:tblCellSpacing w:w="15" w:type="dxa"/>
        </w:trPr>
        <w:tc>
          <w:tcPr>
            <w:tcW w:w="0" w:type="auto"/>
            <w:vAlign w:val="center"/>
            <w:hideMark/>
          </w:tcPr>
          <w:p w14:paraId="3E1134B7" w14:textId="77777777" w:rsidR="003866EF" w:rsidRDefault="003866EF">
            <w:pPr>
              <w:jc w:val="center"/>
              <w:rPr>
                <w:b/>
                <w:bCs/>
              </w:rPr>
            </w:pPr>
            <w:r>
              <w:rPr>
                <w:b/>
                <w:bCs/>
              </w:rPr>
              <w:t>Language</w:t>
            </w:r>
          </w:p>
        </w:tc>
        <w:tc>
          <w:tcPr>
            <w:tcW w:w="0" w:type="auto"/>
            <w:vAlign w:val="center"/>
            <w:hideMark/>
          </w:tcPr>
          <w:p w14:paraId="35201FAE" w14:textId="77777777" w:rsidR="003866EF" w:rsidRDefault="003866EF">
            <w:r>
              <w:t>eng</w:t>
            </w:r>
          </w:p>
        </w:tc>
      </w:tr>
      <w:tr w:rsidR="003866EF" w14:paraId="66A6633E" w14:textId="77777777">
        <w:trPr>
          <w:tblCellSpacing w:w="15" w:type="dxa"/>
        </w:trPr>
        <w:tc>
          <w:tcPr>
            <w:tcW w:w="0" w:type="auto"/>
            <w:vAlign w:val="center"/>
            <w:hideMark/>
          </w:tcPr>
          <w:p w14:paraId="4D7394C8" w14:textId="77777777" w:rsidR="003866EF" w:rsidRDefault="003866EF">
            <w:pPr>
              <w:jc w:val="center"/>
              <w:rPr>
                <w:b/>
                <w:bCs/>
              </w:rPr>
            </w:pPr>
            <w:r>
              <w:rPr>
                <w:b/>
                <w:bCs/>
              </w:rPr>
              <w:lastRenderedPageBreak/>
              <w:t>Extra</w:t>
            </w:r>
          </w:p>
        </w:tc>
        <w:tc>
          <w:tcPr>
            <w:tcW w:w="0" w:type="auto"/>
            <w:vAlign w:val="center"/>
            <w:hideMark/>
          </w:tcPr>
          <w:p w14:paraId="661FA268" w14:textId="77777777" w:rsidR="003866EF" w:rsidRDefault="003866EF">
            <w:r>
              <w:t>Place: United States PMID: 27458727 PMCID: PMC4961409</w:t>
            </w:r>
          </w:p>
        </w:tc>
      </w:tr>
      <w:tr w:rsidR="003866EF" w14:paraId="4AF1090D" w14:textId="77777777">
        <w:trPr>
          <w:tblCellSpacing w:w="15" w:type="dxa"/>
        </w:trPr>
        <w:tc>
          <w:tcPr>
            <w:tcW w:w="0" w:type="auto"/>
            <w:vAlign w:val="center"/>
            <w:hideMark/>
          </w:tcPr>
          <w:p w14:paraId="183A3E35" w14:textId="77777777" w:rsidR="003866EF" w:rsidRDefault="003866EF">
            <w:pPr>
              <w:jc w:val="center"/>
              <w:rPr>
                <w:b/>
                <w:bCs/>
              </w:rPr>
            </w:pPr>
            <w:r>
              <w:rPr>
                <w:b/>
                <w:bCs/>
              </w:rPr>
              <w:t>Volume</w:t>
            </w:r>
          </w:p>
        </w:tc>
        <w:tc>
          <w:tcPr>
            <w:tcW w:w="0" w:type="auto"/>
            <w:vAlign w:val="center"/>
            <w:hideMark/>
          </w:tcPr>
          <w:p w14:paraId="0D713453" w14:textId="77777777" w:rsidR="003866EF" w:rsidRDefault="003866EF">
            <w:r>
              <w:t>14</w:t>
            </w:r>
          </w:p>
        </w:tc>
      </w:tr>
      <w:tr w:rsidR="003866EF" w14:paraId="2F351D99" w14:textId="77777777">
        <w:trPr>
          <w:tblCellSpacing w:w="15" w:type="dxa"/>
        </w:trPr>
        <w:tc>
          <w:tcPr>
            <w:tcW w:w="0" w:type="auto"/>
            <w:vAlign w:val="center"/>
            <w:hideMark/>
          </w:tcPr>
          <w:p w14:paraId="1BF51AB5" w14:textId="77777777" w:rsidR="003866EF" w:rsidRDefault="003866EF">
            <w:pPr>
              <w:jc w:val="center"/>
              <w:rPr>
                <w:b/>
                <w:bCs/>
              </w:rPr>
            </w:pPr>
            <w:r>
              <w:rPr>
                <w:b/>
                <w:bCs/>
              </w:rPr>
              <w:t>Pages</w:t>
            </w:r>
          </w:p>
        </w:tc>
        <w:tc>
          <w:tcPr>
            <w:tcW w:w="0" w:type="auto"/>
            <w:vAlign w:val="center"/>
            <w:hideMark/>
          </w:tcPr>
          <w:p w14:paraId="250E4335" w14:textId="77777777" w:rsidR="003866EF" w:rsidRDefault="003866EF">
            <w:r>
              <w:t>e1002517</w:t>
            </w:r>
          </w:p>
        </w:tc>
      </w:tr>
      <w:tr w:rsidR="003866EF" w14:paraId="38BED9E7" w14:textId="77777777">
        <w:trPr>
          <w:tblCellSpacing w:w="15" w:type="dxa"/>
        </w:trPr>
        <w:tc>
          <w:tcPr>
            <w:tcW w:w="0" w:type="auto"/>
            <w:vAlign w:val="center"/>
            <w:hideMark/>
          </w:tcPr>
          <w:p w14:paraId="23BD4C27" w14:textId="77777777" w:rsidR="003866EF" w:rsidRDefault="003866EF">
            <w:pPr>
              <w:jc w:val="center"/>
              <w:rPr>
                <w:b/>
                <w:bCs/>
              </w:rPr>
            </w:pPr>
            <w:r>
              <w:rPr>
                <w:b/>
                <w:bCs/>
              </w:rPr>
              <w:t>Publication</w:t>
            </w:r>
          </w:p>
        </w:tc>
        <w:tc>
          <w:tcPr>
            <w:tcW w:w="0" w:type="auto"/>
            <w:vAlign w:val="center"/>
            <w:hideMark/>
          </w:tcPr>
          <w:p w14:paraId="301F3847" w14:textId="77777777" w:rsidR="003866EF" w:rsidRDefault="003866EF">
            <w:r>
              <w:t>PLoS biology</w:t>
            </w:r>
          </w:p>
        </w:tc>
      </w:tr>
      <w:tr w:rsidR="003866EF" w14:paraId="7151D352" w14:textId="77777777">
        <w:trPr>
          <w:tblCellSpacing w:w="15" w:type="dxa"/>
        </w:trPr>
        <w:tc>
          <w:tcPr>
            <w:tcW w:w="0" w:type="auto"/>
            <w:vAlign w:val="center"/>
            <w:hideMark/>
          </w:tcPr>
          <w:p w14:paraId="0CBA5228" w14:textId="77777777" w:rsidR="003866EF" w:rsidRDefault="003866EF">
            <w:pPr>
              <w:jc w:val="center"/>
              <w:rPr>
                <w:b/>
                <w:bCs/>
              </w:rPr>
            </w:pPr>
            <w:r>
              <w:rPr>
                <w:b/>
                <w:bCs/>
              </w:rPr>
              <w:t>DOI</w:t>
            </w:r>
          </w:p>
        </w:tc>
        <w:tc>
          <w:tcPr>
            <w:tcW w:w="0" w:type="auto"/>
            <w:vAlign w:val="center"/>
            <w:hideMark/>
          </w:tcPr>
          <w:p w14:paraId="62EE76D6" w14:textId="77777777" w:rsidR="003866EF" w:rsidRDefault="003866EF">
            <w:hyperlink r:id="rId394" w:history="1">
              <w:r>
                <w:rPr>
                  <w:rStyle w:val="Hyperlink"/>
                </w:rPr>
                <w:t>10.1371/journal.pbio.1002517</w:t>
              </w:r>
            </w:hyperlink>
          </w:p>
        </w:tc>
      </w:tr>
      <w:tr w:rsidR="003866EF" w14:paraId="40D24DF2" w14:textId="77777777">
        <w:trPr>
          <w:tblCellSpacing w:w="15" w:type="dxa"/>
        </w:trPr>
        <w:tc>
          <w:tcPr>
            <w:tcW w:w="0" w:type="auto"/>
            <w:vAlign w:val="center"/>
            <w:hideMark/>
          </w:tcPr>
          <w:p w14:paraId="6B24D9FC" w14:textId="77777777" w:rsidR="003866EF" w:rsidRDefault="003866EF">
            <w:pPr>
              <w:jc w:val="center"/>
              <w:rPr>
                <w:b/>
                <w:bCs/>
              </w:rPr>
            </w:pPr>
            <w:r>
              <w:rPr>
                <w:b/>
                <w:bCs/>
              </w:rPr>
              <w:t>Issue</w:t>
            </w:r>
          </w:p>
        </w:tc>
        <w:tc>
          <w:tcPr>
            <w:tcW w:w="0" w:type="auto"/>
            <w:vAlign w:val="center"/>
            <w:hideMark/>
          </w:tcPr>
          <w:p w14:paraId="7FCB99A5" w14:textId="77777777" w:rsidR="003866EF" w:rsidRDefault="003866EF">
            <w:r>
              <w:t>7</w:t>
            </w:r>
          </w:p>
        </w:tc>
      </w:tr>
      <w:tr w:rsidR="003866EF" w14:paraId="191E15F9" w14:textId="77777777">
        <w:trPr>
          <w:tblCellSpacing w:w="15" w:type="dxa"/>
        </w:trPr>
        <w:tc>
          <w:tcPr>
            <w:tcW w:w="0" w:type="auto"/>
            <w:vAlign w:val="center"/>
            <w:hideMark/>
          </w:tcPr>
          <w:p w14:paraId="5F051241" w14:textId="77777777" w:rsidR="003866EF" w:rsidRDefault="003866EF">
            <w:pPr>
              <w:jc w:val="center"/>
              <w:rPr>
                <w:b/>
                <w:bCs/>
              </w:rPr>
            </w:pPr>
            <w:r>
              <w:rPr>
                <w:b/>
                <w:bCs/>
              </w:rPr>
              <w:t>Journal Abbr</w:t>
            </w:r>
          </w:p>
        </w:tc>
        <w:tc>
          <w:tcPr>
            <w:tcW w:w="0" w:type="auto"/>
            <w:vAlign w:val="center"/>
            <w:hideMark/>
          </w:tcPr>
          <w:p w14:paraId="609A438B" w14:textId="77777777" w:rsidR="003866EF" w:rsidRDefault="003866EF">
            <w:r>
              <w:t>PLoS Biol</w:t>
            </w:r>
          </w:p>
        </w:tc>
      </w:tr>
      <w:tr w:rsidR="003866EF" w14:paraId="11FE134C" w14:textId="77777777">
        <w:trPr>
          <w:tblCellSpacing w:w="15" w:type="dxa"/>
        </w:trPr>
        <w:tc>
          <w:tcPr>
            <w:tcW w:w="0" w:type="auto"/>
            <w:vAlign w:val="center"/>
            <w:hideMark/>
          </w:tcPr>
          <w:p w14:paraId="323DA934" w14:textId="77777777" w:rsidR="003866EF" w:rsidRDefault="003866EF">
            <w:pPr>
              <w:jc w:val="center"/>
              <w:rPr>
                <w:b/>
                <w:bCs/>
              </w:rPr>
            </w:pPr>
            <w:r>
              <w:rPr>
                <w:b/>
                <w:bCs/>
              </w:rPr>
              <w:t>ISSN</w:t>
            </w:r>
          </w:p>
        </w:tc>
        <w:tc>
          <w:tcPr>
            <w:tcW w:w="0" w:type="auto"/>
            <w:vAlign w:val="center"/>
            <w:hideMark/>
          </w:tcPr>
          <w:p w14:paraId="02910F21" w14:textId="77777777" w:rsidR="003866EF" w:rsidRDefault="003866EF">
            <w:r>
              <w:t>1545-7885 1544-9173</w:t>
            </w:r>
          </w:p>
        </w:tc>
      </w:tr>
      <w:tr w:rsidR="003866EF" w14:paraId="1136883C" w14:textId="77777777">
        <w:trPr>
          <w:tblCellSpacing w:w="15" w:type="dxa"/>
        </w:trPr>
        <w:tc>
          <w:tcPr>
            <w:tcW w:w="0" w:type="auto"/>
            <w:vAlign w:val="center"/>
            <w:hideMark/>
          </w:tcPr>
          <w:p w14:paraId="5B3707D4" w14:textId="77777777" w:rsidR="003866EF" w:rsidRDefault="003866EF">
            <w:pPr>
              <w:jc w:val="center"/>
              <w:rPr>
                <w:b/>
                <w:bCs/>
              </w:rPr>
            </w:pPr>
            <w:r>
              <w:rPr>
                <w:b/>
                <w:bCs/>
              </w:rPr>
              <w:t>Date Added</w:t>
            </w:r>
          </w:p>
        </w:tc>
        <w:tc>
          <w:tcPr>
            <w:tcW w:w="0" w:type="auto"/>
            <w:vAlign w:val="center"/>
            <w:hideMark/>
          </w:tcPr>
          <w:p w14:paraId="693429DA" w14:textId="77777777" w:rsidR="003866EF" w:rsidRDefault="003866EF">
            <w:r>
              <w:t>6/11/2025, 2:32:26 PM</w:t>
            </w:r>
          </w:p>
        </w:tc>
      </w:tr>
      <w:tr w:rsidR="003866EF" w14:paraId="31A1977E" w14:textId="77777777">
        <w:trPr>
          <w:tblCellSpacing w:w="15" w:type="dxa"/>
        </w:trPr>
        <w:tc>
          <w:tcPr>
            <w:tcW w:w="0" w:type="auto"/>
            <w:vAlign w:val="center"/>
            <w:hideMark/>
          </w:tcPr>
          <w:p w14:paraId="741518D2" w14:textId="77777777" w:rsidR="003866EF" w:rsidRDefault="003866EF">
            <w:pPr>
              <w:jc w:val="center"/>
              <w:rPr>
                <w:b/>
                <w:bCs/>
              </w:rPr>
            </w:pPr>
            <w:r>
              <w:rPr>
                <w:b/>
                <w:bCs/>
              </w:rPr>
              <w:t>Modified</w:t>
            </w:r>
          </w:p>
        </w:tc>
        <w:tc>
          <w:tcPr>
            <w:tcW w:w="0" w:type="auto"/>
            <w:vAlign w:val="center"/>
            <w:hideMark/>
          </w:tcPr>
          <w:p w14:paraId="686624E0" w14:textId="77777777" w:rsidR="003866EF" w:rsidRDefault="003866EF">
            <w:r>
              <w:t>6/16/2025, 1:11:48 PM</w:t>
            </w:r>
          </w:p>
        </w:tc>
      </w:tr>
    </w:tbl>
    <w:p w14:paraId="1F3D88C1" w14:textId="77777777" w:rsidR="003866EF" w:rsidRDefault="003866EF" w:rsidP="003866EF">
      <w:pPr>
        <w:pStyle w:val="Heading3"/>
        <w:numPr>
          <w:ilvl w:val="0"/>
          <w:numId w:val="13"/>
        </w:numPr>
      </w:pPr>
      <w:r>
        <w:t>Tags:</w:t>
      </w:r>
    </w:p>
    <w:p w14:paraId="16B40EA3" w14:textId="77777777" w:rsidR="003866EF" w:rsidRDefault="003866EF" w:rsidP="003866EF">
      <w:pPr>
        <w:pStyle w:val="item"/>
        <w:numPr>
          <w:ilvl w:val="1"/>
          <w:numId w:val="13"/>
        </w:numPr>
      </w:pPr>
      <w:r>
        <w:t>Animals</w:t>
      </w:r>
    </w:p>
    <w:p w14:paraId="14A23160" w14:textId="77777777" w:rsidR="003866EF" w:rsidRDefault="003866EF" w:rsidP="003866EF">
      <w:pPr>
        <w:pStyle w:val="item"/>
        <w:numPr>
          <w:ilvl w:val="1"/>
          <w:numId w:val="13"/>
        </w:numPr>
      </w:pPr>
      <w:r>
        <w:t>Mutation</w:t>
      </w:r>
    </w:p>
    <w:p w14:paraId="2D4CDF28" w14:textId="77777777" w:rsidR="003866EF" w:rsidRDefault="003866EF" w:rsidP="003866EF">
      <w:pPr>
        <w:pStyle w:val="item"/>
        <w:numPr>
          <w:ilvl w:val="1"/>
          <w:numId w:val="13"/>
        </w:numPr>
      </w:pPr>
      <w:r>
        <w:t>Species Specificity</w:t>
      </w:r>
    </w:p>
    <w:p w14:paraId="7919CC9B" w14:textId="77777777" w:rsidR="003866EF" w:rsidRDefault="003866EF" w:rsidP="003866EF">
      <w:pPr>
        <w:pStyle w:val="item"/>
        <w:numPr>
          <w:ilvl w:val="1"/>
          <w:numId w:val="13"/>
        </w:numPr>
      </w:pPr>
      <w:r>
        <w:t>Aeromonas veronii/physiology</w:t>
      </w:r>
    </w:p>
    <w:p w14:paraId="6DCB56A9" w14:textId="77777777" w:rsidR="003866EF" w:rsidRDefault="003866EF" w:rsidP="003866EF">
      <w:pPr>
        <w:pStyle w:val="item"/>
        <w:numPr>
          <w:ilvl w:val="1"/>
          <w:numId w:val="13"/>
        </w:numPr>
      </w:pPr>
      <w:r>
        <w:t>Antibiosis/physiology</w:t>
      </w:r>
    </w:p>
    <w:p w14:paraId="2CC87114" w14:textId="77777777" w:rsidR="003866EF" w:rsidRDefault="003866EF" w:rsidP="003866EF">
      <w:pPr>
        <w:pStyle w:val="item"/>
        <w:numPr>
          <w:ilvl w:val="1"/>
          <w:numId w:val="13"/>
        </w:numPr>
      </w:pPr>
      <w:r>
        <w:t>Gastrointestinal Microbiome/*physiology</w:t>
      </w:r>
    </w:p>
    <w:p w14:paraId="20A6E475" w14:textId="77777777" w:rsidR="003866EF" w:rsidRDefault="003866EF" w:rsidP="003866EF">
      <w:pPr>
        <w:pStyle w:val="item"/>
        <w:numPr>
          <w:ilvl w:val="1"/>
          <w:numId w:val="13"/>
        </w:numPr>
      </w:pPr>
      <w:r>
        <w:t>Gastrointestinal Motility/*physiology</w:t>
      </w:r>
    </w:p>
    <w:p w14:paraId="3D972E53" w14:textId="77777777" w:rsidR="003866EF" w:rsidRDefault="003866EF" w:rsidP="003866EF">
      <w:pPr>
        <w:pStyle w:val="item"/>
        <w:numPr>
          <w:ilvl w:val="1"/>
          <w:numId w:val="13"/>
        </w:numPr>
      </w:pPr>
      <w:r>
        <w:t>Gastrointestinal Tract/*microbiology</w:t>
      </w:r>
    </w:p>
    <w:p w14:paraId="6BD90D7A" w14:textId="77777777" w:rsidR="003866EF" w:rsidRDefault="003866EF" w:rsidP="003866EF">
      <w:pPr>
        <w:pStyle w:val="item"/>
        <w:numPr>
          <w:ilvl w:val="1"/>
          <w:numId w:val="13"/>
        </w:numPr>
      </w:pPr>
      <w:r>
        <w:t>Larva/genetics/microbiology/physiology</w:t>
      </w:r>
    </w:p>
    <w:p w14:paraId="00E6EDAC" w14:textId="77777777" w:rsidR="003866EF" w:rsidRDefault="003866EF" w:rsidP="003866EF">
      <w:pPr>
        <w:pStyle w:val="item"/>
        <w:numPr>
          <w:ilvl w:val="1"/>
          <w:numId w:val="13"/>
        </w:numPr>
      </w:pPr>
      <w:r>
        <w:t>Microbiota/*physiology</w:t>
      </w:r>
    </w:p>
    <w:p w14:paraId="363885C6" w14:textId="77777777" w:rsidR="003866EF" w:rsidRDefault="003866EF" w:rsidP="003866EF">
      <w:pPr>
        <w:pStyle w:val="item"/>
        <w:numPr>
          <w:ilvl w:val="1"/>
          <w:numId w:val="13"/>
        </w:numPr>
      </w:pPr>
      <w:r>
        <w:t>Microscopy, Fluorescence</w:t>
      </w:r>
    </w:p>
    <w:p w14:paraId="3170CFCE" w14:textId="77777777" w:rsidR="003866EF" w:rsidRDefault="003866EF" w:rsidP="003866EF">
      <w:pPr>
        <w:pStyle w:val="item"/>
        <w:numPr>
          <w:ilvl w:val="1"/>
          <w:numId w:val="13"/>
        </w:numPr>
      </w:pPr>
      <w:r>
        <w:t>Population Dynamics</w:t>
      </w:r>
    </w:p>
    <w:p w14:paraId="4FE0CCBB" w14:textId="77777777" w:rsidR="003866EF" w:rsidRDefault="003866EF" w:rsidP="003866EF">
      <w:pPr>
        <w:pStyle w:val="item"/>
        <w:numPr>
          <w:ilvl w:val="1"/>
          <w:numId w:val="13"/>
        </w:numPr>
      </w:pPr>
      <w:r>
        <w:t>Vibrio cholerae/physiology</w:t>
      </w:r>
    </w:p>
    <w:p w14:paraId="7E1AF2ED" w14:textId="77777777" w:rsidR="003866EF" w:rsidRDefault="003866EF" w:rsidP="003866EF">
      <w:pPr>
        <w:pStyle w:val="item"/>
        <w:numPr>
          <w:ilvl w:val="1"/>
          <w:numId w:val="13"/>
        </w:numPr>
      </w:pPr>
      <w:r>
        <w:t>Zebrafish</w:t>
      </w:r>
    </w:p>
    <w:p w14:paraId="6AE67BDC" w14:textId="77777777" w:rsidR="003866EF" w:rsidRDefault="003866EF" w:rsidP="003866EF">
      <w:pPr>
        <w:pStyle w:val="Heading2"/>
        <w:numPr>
          <w:ilvl w:val="0"/>
          <w:numId w:val="13"/>
        </w:numPr>
      </w:pPr>
      <w:r>
        <w:t>Human Enteric Glia Diversity in Health and Disease: New Avenues for the Treatment of Hirschsprung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D481FAD" w14:textId="77777777">
        <w:trPr>
          <w:tblCellSpacing w:w="15" w:type="dxa"/>
        </w:trPr>
        <w:tc>
          <w:tcPr>
            <w:tcW w:w="0" w:type="auto"/>
            <w:vAlign w:val="center"/>
            <w:hideMark/>
          </w:tcPr>
          <w:p w14:paraId="272A9A3D" w14:textId="77777777" w:rsidR="003866EF" w:rsidRDefault="003866EF">
            <w:pPr>
              <w:jc w:val="center"/>
              <w:rPr>
                <w:b/>
                <w:bCs/>
              </w:rPr>
            </w:pPr>
            <w:r>
              <w:rPr>
                <w:b/>
                <w:bCs/>
              </w:rPr>
              <w:t>Item Type</w:t>
            </w:r>
          </w:p>
        </w:tc>
        <w:tc>
          <w:tcPr>
            <w:tcW w:w="0" w:type="auto"/>
            <w:vAlign w:val="center"/>
            <w:hideMark/>
          </w:tcPr>
          <w:p w14:paraId="286BDE9E" w14:textId="77777777" w:rsidR="003866EF" w:rsidRDefault="003866EF">
            <w:r>
              <w:t>Journal Article</w:t>
            </w:r>
          </w:p>
        </w:tc>
      </w:tr>
      <w:tr w:rsidR="003866EF" w14:paraId="0C401118" w14:textId="77777777">
        <w:trPr>
          <w:tblCellSpacing w:w="15" w:type="dxa"/>
        </w:trPr>
        <w:tc>
          <w:tcPr>
            <w:tcW w:w="0" w:type="auto"/>
            <w:vAlign w:val="center"/>
            <w:hideMark/>
          </w:tcPr>
          <w:p w14:paraId="62F4063D" w14:textId="77777777" w:rsidR="003866EF" w:rsidRDefault="003866EF">
            <w:pPr>
              <w:jc w:val="center"/>
              <w:rPr>
                <w:b/>
                <w:bCs/>
              </w:rPr>
            </w:pPr>
            <w:r>
              <w:rPr>
                <w:b/>
                <w:bCs/>
              </w:rPr>
              <w:t>Author</w:t>
            </w:r>
          </w:p>
        </w:tc>
        <w:tc>
          <w:tcPr>
            <w:tcW w:w="0" w:type="auto"/>
            <w:vAlign w:val="center"/>
            <w:hideMark/>
          </w:tcPr>
          <w:p w14:paraId="46A03C8F" w14:textId="77777777" w:rsidR="003866EF" w:rsidRDefault="003866EF">
            <w:r>
              <w:t>Jonathan D. Windster</w:t>
            </w:r>
          </w:p>
        </w:tc>
      </w:tr>
      <w:tr w:rsidR="003866EF" w14:paraId="73A6273E" w14:textId="77777777">
        <w:trPr>
          <w:tblCellSpacing w:w="15" w:type="dxa"/>
        </w:trPr>
        <w:tc>
          <w:tcPr>
            <w:tcW w:w="0" w:type="auto"/>
            <w:vAlign w:val="center"/>
            <w:hideMark/>
          </w:tcPr>
          <w:p w14:paraId="10DC82B7" w14:textId="77777777" w:rsidR="003866EF" w:rsidRDefault="003866EF">
            <w:pPr>
              <w:jc w:val="center"/>
              <w:rPr>
                <w:b/>
                <w:bCs/>
              </w:rPr>
            </w:pPr>
            <w:r>
              <w:rPr>
                <w:b/>
                <w:bCs/>
              </w:rPr>
              <w:t>Author</w:t>
            </w:r>
          </w:p>
        </w:tc>
        <w:tc>
          <w:tcPr>
            <w:tcW w:w="0" w:type="auto"/>
            <w:vAlign w:val="center"/>
            <w:hideMark/>
          </w:tcPr>
          <w:p w14:paraId="768F5469" w14:textId="77777777" w:rsidR="003866EF" w:rsidRDefault="003866EF">
            <w:r>
              <w:t>Naomi J. M. Kakiailatu</w:t>
            </w:r>
          </w:p>
        </w:tc>
      </w:tr>
      <w:tr w:rsidR="003866EF" w14:paraId="5F32F148" w14:textId="77777777">
        <w:trPr>
          <w:tblCellSpacing w:w="15" w:type="dxa"/>
        </w:trPr>
        <w:tc>
          <w:tcPr>
            <w:tcW w:w="0" w:type="auto"/>
            <w:vAlign w:val="center"/>
            <w:hideMark/>
          </w:tcPr>
          <w:p w14:paraId="483C7354" w14:textId="77777777" w:rsidR="003866EF" w:rsidRDefault="003866EF">
            <w:pPr>
              <w:jc w:val="center"/>
              <w:rPr>
                <w:b/>
                <w:bCs/>
              </w:rPr>
            </w:pPr>
            <w:r>
              <w:rPr>
                <w:b/>
                <w:bCs/>
              </w:rPr>
              <w:t>Author</w:t>
            </w:r>
          </w:p>
        </w:tc>
        <w:tc>
          <w:tcPr>
            <w:tcW w:w="0" w:type="auto"/>
            <w:vAlign w:val="center"/>
            <w:hideMark/>
          </w:tcPr>
          <w:p w14:paraId="52213674" w14:textId="77777777" w:rsidR="003866EF" w:rsidRDefault="003866EF">
            <w:r>
              <w:t>Laura E. Kuil</w:t>
            </w:r>
          </w:p>
        </w:tc>
      </w:tr>
      <w:tr w:rsidR="003866EF" w14:paraId="5C0E0490" w14:textId="77777777">
        <w:trPr>
          <w:tblCellSpacing w:w="15" w:type="dxa"/>
        </w:trPr>
        <w:tc>
          <w:tcPr>
            <w:tcW w:w="0" w:type="auto"/>
            <w:vAlign w:val="center"/>
            <w:hideMark/>
          </w:tcPr>
          <w:p w14:paraId="405F3BA3" w14:textId="77777777" w:rsidR="003866EF" w:rsidRDefault="003866EF">
            <w:pPr>
              <w:jc w:val="center"/>
              <w:rPr>
                <w:b/>
                <w:bCs/>
              </w:rPr>
            </w:pPr>
            <w:r>
              <w:rPr>
                <w:b/>
                <w:bCs/>
              </w:rPr>
              <w:t>Author</w:t>
            </w:r>
          </w:p>
        </w:tc>
        <w:tc>
          <w:tcPr>
            <w:tcW w:w="0" w:type="auto"/>
            <w:vAlign w:val="center"/>
            <w:hideMark/>
          </w:tcPr>
          <w:p w14:paraId="207FA5F2" w14:textId="77777777" w:rsidR="003866EF" w:rsidRDefault="003866EF">
            <w:r>
              <w:t>Agne Antanaviciute</w:t>
            </w:r>
          </w:p>
        </w:tc>
      </w:tr>
      <w:tr w:rsidR="003866EF" w14:paraId="1282B1CC" w14:textId="77777777">
        <w:trPr>
          <w:tblCellSpacing w:w="15" w:type="dxa"/>
        </w:trPr>
        <w:tc>
          <w:tcPr>
            <w:tcW w:w="0" w:type="auto"/>
            <w:vAlign w:val="center"/>
            <w:hideMark/>
          </w:tcPr>
          <w:p w14:paraId="20D1E560" w14:textId="77777777" w:rsidR="003866EF" w:rsidRDefault="003866EF">
            <w:pPr>
              <w:jc w:val="center"/>
              <w:rPr>
                <w:b/>
                <w:bCs/>
              </w:rPr>
            </w:pPr>
            <w:r>
              <w:rPr>
                <w:b/>
                <w:bCs/>
              </w:rPr>
              <w:lastRenderedPageBreak/>
              <w:t>Author</w:t>
            </w:r>
          </w:p>
        </w:tc>
        <w:tc>
          <w:tcPr>
            <w:tcW w:w="0" w:type="auto"/>
            <w:vAlign w:val="center"/>
            <w:hideMark/>
          </w:tcPr>
          <w:p w14:paraId="2F595E48" w14:textId="77777777" w:rsidR="003866EF" w:rsidRDefault="003866EF">
            <w:r>
              <w:t>Andrea Sacchetti</w:t>
            </w:r>
          </w:p>
        </w:tc>
      </w:tr>
      <w:tr w:rsidR="003866EF" w14:paraId="286E3417" w14:textId="77777777">
        <w:trPr>
          <w:tblCellSpacing w:w="15" w:type="dxa"/>
        </w:trPr>
        <w:tc>
          <w:tcPr>
            <w:tcW w:w="0" w:type="auto"/>
            <w:vAlign w:val="center"/>
            <w:hideMark/>
          </w:tcPr>
          <w:p w14:paraId="3AEB9715" w14:textId="77777777" w:rsidR="003866EF" w:rsidRDefault="003866EF">
            <w:pPr>
              <w:jc w:val="center"/>
              <w:rPr>
                <w:b/>
                <w:bCs/>
              </w:rPr>
            </w:pPr>
            <w:r>
              <w:rPr>
                <w:b/>
                <w:bCs/>
              </w:rPr>
              <w:t>Author</w:t>
            </w:r>
          </w:p>
        </w:tc>
        <w:tc>
          <w:tcPr>
            <w:tcW w:w="0" w:type="auto"/>
            <w:vAlign w:val="center"/>
            <w:hideMark/>
          </w:tcPr>
          <w:p w14:paraId="7B0FCE67" w14:textId="77777777" w:rsidR="003866EF" w:rsidRDefault="003866EF">
            <w:r>
              <w:t>Katherine C. MacKenzie</w:t>
            </w:r>
          </w:p>
        </w:tc>
      </w:tr>
      <w:tr w:rsidR="003866EF" w14:paraId="074AEA27" w14:textId="77777777">
        <w:trPr>
          <w:tblCellSpacing w:w="15" w:type="dxa"/>
        </w:trPr>
        <w:tc>
          <w:tcPr>
            <w:tcW w:w="0" w:type="auto"/>
            <w:vAlign w:val="center"/>
            <w:hideMark/>
          </w:tcPr>
          <w:p w14:paraId="26D114C6" w14:textId="77777777" w:rsidR="003866EF" w:rsidRDefault="003866EF">
            <w:pPr>
              <w:jc w:val="center"/>
              <w:rPr>
                <w:b/>
                <w:bCs/>
              </w:rPr>
            </w:pPr>
            <w:r>
              <w:rPr>
                <w:b/>
                <w:bCs/>
              </w:rPr>
              <w:t>Author</w:t>
            </w:r>
          </w:p>
        </w:tc>
        <w:tc>
          <w:tcPr>
            <w:tcW w:w="0" w:type="auto"/>
            <w:vAlign w:val="center"/>
            <w:hideMark/>
          </w:tcPr>
          <w:p w14:paraId="3E16AF2B" w14:textId="77777777" w:rsidR="003866EF" w:rsidRDefault="003866EF">
            <w:r>
              <w:t>Joke Peulen-Zink</w:t>
            </w:r>
          </w:p>
        </w:tc>
      </w:tr>
      <w:tr w:rsidR="003866EF" w14:paraId="5E32A389" w14:textId="77777777">
        <w:trPr>
          <w:tblCellSpacing w:w="15" w:type="dxa"/>
        </w:trPr>
        <w:tc>
          <w:tcPr>
            <w:tcW w:w="0" w:type="auto"/>
            <w:vAlign w:val="center"/>
            <w:hideMark/>
          </w:tcPr>
          <w:p w14:paraId="6005925D" w14:textId="77777777" w:rsidR="003866EF" w:rsidRDefault="003866EF">
            <w:pPr>
              <w:jc w:val="center"/>
              <w:rPr>
                <w:b/>
                <w:bCs/>
              </w:rPr>
            </w:pPr>
            <w:r>
              <w:rPr>
                <w:b/>
                <w:bCs/>
              </w:rPr>
              <w:t>Author</w:t>
            </w:r>
          </w:p>
        </w:tc>
        <w:tc>
          <w:tcPr>
            <w:tcW w:w="0" w:type="auto"/>
            <w:vAlign w:val="center"/>
            <w:hideMark/>
          </w:tcPr>
          <w:p w14:paraId="50CCDC77" w14:textId="77777777" w:rsidR="003866EF" w:rsidRDefault="003866EF">
            <w:r>
              <w:t>Tsung W. Kan</w:t>
            </w:r>
          </w:p>
        </w:tc>
      </w:tr>
      <w:tr w:rsidR="003866EF" w14:paraId="52D5B9DD" w14:textId="77777777">
        <w:trPr>
          <w:tblCellSpacing w:w="15" w:type="dxa"/>
        </w:trPr>
        <w:tc>
          <w:tcPr>
            <w:tcW w:w="0" w:type="auto"/>
            <w:vAlign w:val="center"/>
            <w:hideMark/>
          </w:tcPr>
          <w:p w14:paraId="57B8A499" w14:textId="77777777" w:rsidR="003866EF" w:rsidRDefault="003866EF">
            <w:pPr>
              <w:jc w:val="center"/>
              <w:rPr>
                <w:b/>
                <w:bCs/>
              </w:rPr>
            </w:pPr>
            <w:r>
              <w:rPr>
                <w:b/>
                <w:bCs/>
              </w:rPr>
              <w:t>Author</w:t>
            </w:r>
          </w:p>
        </w:tc>
        <w:tc>
          <w:tcPr>
            <w:tcW w:w="0" w:type="auto"/>
            <w:vAlign w:val="center"/>
            <w:hideMark/>
          </w:tcPr>
          <w:p w14:paraId="618F55A6" w14:textId="77777777" w:rsidR="003866EF" w:rsidRDefault="003866EF">
            <w:r>
              <w:t>Eric Bindels</w:t>
            </w:r>
          </w:p>
        </w:tc>
      </w:tr>
      <w:tr w:rsidR="003866EF" w14:paraId="39459E88" w14:textId="77777777">
        <w:trPr>
          <w:tblCellSpacing w:w="15" w:type="dxa"/>
        </w:trPr>
        <w:tc>
          <w:tcPr>
            <w:tcW w:w="0" w:type="auto"/>
            <w:vAlign w:val="center"/>
            <w:hideMark/>
          </w:tcPr>
          <w:p w14:paraId="6C483716" w14:textId="77777777" w:rsidR="003866EF" w:rsidRDefault="003866EF">
            <w:pPr>
              <w:jc w:val="center"/>
              <w:rPr>
                <w:b/>
                <w:bCs/>
              </w:rPr>
            </w:pPr>
            <w:r>
              <w:rPr>
                <w:b/>
                <w:bCs/>
              </w:rPr>
              <w:t>Author</w:t>
            </w:r>
          </w:p>
        </w:tc>
        <w:tc>
          <w:tcPr>
            <w:tcW w:w="0" w:type="auto"/>
            <w:vAlign w:val="center"/>
            <w:hideMark/>
          </w:tcPr>
          <w:p w14:paraId="29764519" w14:textId="77777777" w:rsidR="003866EF" w:rsidRDefault="003866EF">
            <w:r>
              <w:t>Emma de Pater</w:t>
            </w:r>
          </w:p>
        </w:tc>
      </w:tr>
      <w:tr w:rsidR="003866EF" w14:paraId="097E4E65" w14:textId="77777777">
        <w:trPr>
          <w:tblCellSpacing w:w="15" w:type="dxa"/>
        </w:trPr>
        <w:tc>
          <w:tcPr>
            <w:tcW w:w="0" w:type="auto"/>
            <w:vAlign w:val="center"/>
            <w:hideMark/>
          </w:tcPr>
          <w:p w14:paraId="3EDFA810" w14:textId="77777777" w:rsidR="003866EF" w:rsidRDefault="003866EF">
            <w:pPr>
              <w:jc w:val="center"/>
              <w:rPr>
                <w:b/>
                <w:bCs/>
              </w:rPr>
            </w:pPr>
            <w:r>
              <w:rPr>
                <w:b/>
                <w:bCs/>
              </w:rPr>
              <w:t>Author</w:t>
            </w:r>
          </w:p>
        </w:tc>
        <w:tc>
          <w:tcPr>
            <w:tcW w:w="0" w:type="auto"/>
            <w:vAlign w:val="center"/>
            <w:hideMark/>
          </w:tcPr>
          <w:p w14:paraId="253F53CB" w14:textId="77777777" w:rsidR="003866EF" w:rsidRDefault="003866EF">
            <w:r>
              <w:t>Michail Doukas</w:t>
            </w:r>
          </w:p>
        </w:tc>
      </w:tr>
      <w:tr w:rsidR="003866EF" w14:paraId="20FA48D1" w14:textId="77777777">
        <w:trPr>
          <w:tblCellSpacing w:w="15" w:type="dxa"/>
        </w:trPr>
        <w:tc>
          <w:tcPr>
            <w:tcW w:w="0" w:type="auto"/>
            <w:vAlign w:val="center"/>
            <w:hideMark/>
          </w:tcPr>
          <w:p w14:paraId="4D921C48" w14:textId="77777777" w:rsidR="003866EF" w:rsidRDefault="003866EF">
            <w:pPr>
              <w:jc w:val="center"/>
              <w:rPr>
                <w:b/>
                <w:bCs/>
              </w:rPr>
            </w:pPr>
            <w:r>
              <w:rPr>
                <w:b/>
                <w:bCs/>
              </w:rPr>
              <w:t>Author</w:t>
            </w:r>
          </w:p>
        </w:tc>
        <w:tc>
          <w:tcPr>
            <w:tcW w:w="0" w:type="auto"/>
            <w:vAlign w:val="center"/>
            <w:hideMark/>
          </w:tcPr>
          <w:p w14:paraId="7953DAB5" w14:textId="77777777" w:rsidR="003866EF" w:rsidRDefault="003866EF">
            <w:r>
              <w:t>Thierry P. P. van den Bosch</w:t>
            </w:r>
          </w:p>
        </w:tc>
      </w:tr>
      <w:tr w:rsidR="003866EF" w14:paraId="6FEF6E89" w14:textId="77777777">
        <w:trPr>
          <w:tblCellSpacing w:w="15" w:type="dxa"/>
        </w:trPr>
        <w:tc>
          <w:tcPr>
            <w:tcW w:w="0" w:type="auto"/>
            <w:vAlign w:val="center"/>
            <w:hideMark/>
          </w:tcPr>
          <w:p w14:paraId="3CC84587" w14:textId="77777777" w:rsidR="003866EF" w:rsidRDefault="003866EF">
            <w:pPr>
              <w:jc w:val="center"/>
              <w:rPr>
                <w:b/>
                <w:bCs/>
              </w:rPr>
            </w:pPr>
            <w:r>
              <w:rPr>
                <w:b/>
                <w:bCs/>
              </w:rPr>
              <w:t>Author</w:t>
            </w:r>
          </w:p>
        </w:tc>
        <w:tc>
          <w:tcPr>
            <w:tcW w:w="0" w:type="auto"/>
            <w:vAlign w:val="center"/>
            <w:hideMark/>
          </w:tcPr>
          <w:p w14:paraId="6A203072" w14:textId="77777777" w:rsidR="003866EF" w:rsidRDefault="003866EF">
            <w:r>
              <w:t>Soheil Yousefi</w:t>
            </w:r>
          </w:p>
        </w:tc>
      </w:tr>
      <w:tr w:rsidR="003866EF" w14:paraId="37AD88FA" w14:textId="77777777">
        <w:trPr>
          <w:tblCellSpacing w:w="15" w:type="dxa"/>
        </w:trPr>
        <w:tc>
          <w:tcPr>
            <w:tcW w:w="0" w:type="auto"/>
            <w:vAlign w:val="center"/>
            <w:hideMark/>
          </w:tcPr>
          <w:p w14:paraId="4F7077E7" w14:textId="77777777" w:rsidR="003866EF" w:rsidRDefault="003866EF">
            <w:pPr>
              <w:jc w:val="center"/>
              <w:rPr>
                <w:b/>
                <w:bCs/>
              </w:rPr>
            </w:pPr>
            <w:r>
              <w:rPr>
                <w:b/>
                <w:bCs/>
              </w:rPr>
              <w:t>Author</w:t>
            </w:r>
          </w:p>
        </w:tc>
        <w:tc>
          <w:tcPr>
            <w:tcW w:w="0" w:type="auto"/>
            <w:vAlign w:val="center"/>
            <w:hideMark/>
          </w:tcPr>
          <w:p w14:paraId="28B4B5C2" w14:textId="77777777" w:rsidR="003866EF" w:rsidRDefault="003866EF">
            <w:r>
              <w:t>Tahsin-Stefan Barakat</w:t>
            </w:r>
          </w:p>
        </w:tc>
      </w:tr>
      <w:tr w:rsidR="003866EF" w14:paraId="0227F3D8" w14:textId="77777777">
        <w:trPr>
          <w:tblCellSpacing w:w="15" w:type="dxa"/>
        </w:trPr>
        <w:tc>
          <w:tcPr>
            <w:tcW w:w="0" w:type="auto"/>
            <w:vAlign w:val="center"/>
            <w:hideMark/>
          </w:tcPr>
          <w:p w14:paraId="176CACD3" w14:textId="77777777" w:rsidR="003866EF" w:rsidRDefault="003866EF">
            <w:pPr>
              <w:jc w:val="center"/>
              <w:rPr>
                <w:b/>
                <w:bCs/>
              </w:rPr>
            </w:pPr>
            <w:r>
              <w:rPr>
                <w:b/>
                <w:bCs/>
              </w:rPr>
              <w:t>Author</w:t>
            </w:r>
          </w:p>
        </w:tc>
        <w:tc>
          <w:tcPr>
            <w:tcW w:w="0" w:type="auto"/>
            <w:vAlign w:val="center"/>
            <w:hideMark/>
          </w:tcPr>
          <w:p w14:paraId="3F2ED180" w14:textId="77777777" w:rsidR="003866EF" w:rsidRDefault="003866EF">
            <w:r>
              <w:t>Conny J. H. M. Meeussen</w:t>
            </w:r>
          </w:p>
        </w:tc>
      </w:tr>
      <w:tr w:rsidR="003866EF" w14:paraId="215FD140" w14:textId="77777777">
        <w:trPr>
          <w:tblCellSpacing w:w="15" w:type="dxa"/>
        </w:trPr>
        <w:tc>
          <w:tcPr>
            <w:tcW w:w="0" w:type="auto"/>
            <w:vAlign w:val="center"/>
            <w:hideMark/>
          </w:tcPr>
          <w:p w14:paraId="51C25EDD" w14:textId="77777777" w:rsidR="003866EF" w:rsidRDefault="003866EF">
            <w:pPr>
              <w:jc w:val="center"/>
              <w:rPr>
                <w:b/>
                <w:bCs/>
              </w:rPr>
            </w:pPr>
            <w:r>
              <w:rPr>
                <w:b/>
                <w:bCs/>
              </w:rPr>
              <w:t>Author</w:t>
            </w:r>
          </w:p>
        </w:tc>
        <w:tc>
          <w:tcPr>
            <w:tcW w:w="0" w:type="auto"/>
            <w:vAlign w:val="center"/>
            <w:hideMark/>
          </w:tcPr>
          <w:p w14:paraId="28BE2360" w14:textId="77777777" w:rsidR="003866EF" w:rsidRDefault="003866EF">
            <w:r>
              <w:t>Pim C. E. J. Sloots</w:t>
            </w:r>
          </w:p>
        </w:tc>
      </w:tr>
      <w:tr w:rsidR="003866EF" w14:paraId="7A28D8F9" w14:textId="77777777">
        <w:trPr>
          <w:tblCellSpacing w:w="15" w:type="dxa"/>
        </w:trPr>
        <w:tc>
          <w:tcPr>
            <w:tcW w:w="0" w:type="auto"/>
            <w:vAlign w:val="center"/>
            <w:hideMark/>
          </w:tcPr>
          <w:p w14:paraId="73EB40A4" w14:textId="77777777" w:rsidR="003866EF" w:rsidRDefault="003866EF">
            <w:pPr>
              <w:jc w:val="center"/>
              <w:rPr>
                <w:b/>
                <w:bCs/>
              </w:rPr>
            </w:pPr>
            <w:r>
              <w:rPr>
                <w:b/>
                <w:bCs/>
              </w:rPr>
              <w:t>Author</w:t>
            </w:r>
          </w:p>
        </w:tc>
        <w:tc>
          <w:tcPr>
            <w:tcW w:w="0" w:type="auto"/>
            <w:vAlign w:val="center"/>
            <w:hideMark/>
          </w:tcPr>
          <w:p w14:paraId="231BBCDB" w14:textId="77777777" w:rsidR="003866EF" w:rsidRDefault="003866EF">
            <w:r>
              <w:t>Rene M. H. Wijnen</w:t>
            </w:r>
          </w:p>
        </w:tc>
      </w:tr>
      <w:tr w:rsidR="003866EF" w14:paraId="304C8E45" w14:textId="77777777">
        <w:trPr>
          <w:tblCellSpacing w:w="15" w:type="dxa"/>
        </w:trPr>
        <w:tc>
          <w:tcPr>
            <w:tcW w:w="0" w:type="auto"/>
            <w:vAlign w:val="center"/>
            <w:hideMark/>
          </w:tcPr>
          <w:p w14:paraId="0C18CA3C" w14:textId="77777777" w:rsidR="003866EF" w:rsidRDefault="003866EF">
            <w:pPr>
              <w:jc w:val="center"/>
              <w:rPr>
                <w:b/>
                <w:bCs/>
              </w:rPr>
            </w:pPr>
            <w:r>
              <w:rPr>
                <w:b/>
                <w:bCs/>
              </w:rPr>
              <w:t>Author</w:t>
            </w:r>
          </w:p>
        </w:tc>
        <w:tc>
          <w:tcPr>
            <w:tcW w:w="0" w:type="auto"/>
            <w:vAlign w:val="center"/>
            <w:hideMark/>
          </w:tcPr>
          <w:p w14:paraId="2E132A5A" w14:textId="77777777" w:rsidR="003866EF" w:rsidRDefault="003866EF">
            <w:r>
              <w:t>Kaushal Parikh</w:t>
            </w:r>
          </w:p>
        </w:tc>
      </w:tr>
      <w:tr w:rsidR="003866EF" w14:paraId="7FEB527E" w14:textId="77777777">
        <w:trPr>
          <w:tblCellSpacing w:w="15" w:type="dxa"/>
        </w:trPr>
        <w:tc>
          <w:tcPr>
            <w:tcW w:w="0" w:type="auto"/>
            <w:vAlign w:val="center"/>
            <w:hideMark/>
          </w:tcPr>
          <w:p w14:paraId="03FAC32A" w14:textId="77777777" w:rsidR="003866EF" w:rsidRDefault="003866EF">
            <w:pPr>
              <w:jc w:val="center"/>
              <w:rPr>
                <w:b/>
                <w:bCs/>
              </w:rPr>
            </w:pPr>
            <w:r>
              <w:rPr>
                <w:b/>
                <w:bCs/>
              </w:rPr>
              <w:t>Author</w:t>
            </w:r>
          </w:p>
        </w:tc>
        <w:tc>
          <w:tcPr>
            <w:tcW w:w="0" w:type="auto"/>
            <w:vAlign w:val="center"/>
            <w:hideMark/>
          </w:tcPr>
          <w:p w14:paraId="461DCA6B" w14:textId="77777777" w:rsidR="003866EF" w:rsidRDefault="003866EF">
            <w:r>
              <w:t>Werend Boesmans</w:t>
            </w:r>
          </w:p>
        </w:tc>
      </w:tr>
      <w:tr w:rsidR="003866EF" w14:paraId="2C552836" w14:textId="77777777">
        <w:trPr>
          <w:tblCellSpacing w:w="15" w:type="dxa"/>
        </w:trPr>
        <w:tc>
          <w:tcPr>
            <w:tcW w:w="0" w:type="auto"/>
            <w:vAlign w:val="center"/>
            <w:hideMark/>
          </w:tcPr>
          <w:p w14:paraId="01C8B3FF" w14:textId="77777777" w:rsidR="003866EF" w:rsidRDefault="003866EF">
            <w:pPr>
              <w:jc w:val="center"/>
              <w:rPr>
                <w:b/>
                <w:bCs/>
              </w:rPr>
            </w:pPr>
            <w:r>
              <w:rPr>
                <w:b/>
                <w:bCs/>
              </w:rPr>
              <w:t>Author</w:t>
            </w:r>
          </w:p>
        </w:tc>
        <w:tc>
          <w:tcPr>
            <w:tcW w:w="0" w:type="auto"/>
            <w:vAlign w:val="center"/>
            <w:hideMark/>
          </w:tcPr>
          <w:p w14:paraId="0BADF9CF" w14:textId="77777777" w:rsidR="003866EF" w:rsidRDefault="003866EF">
            <w:r>
              <w:t>Veerle Melotte</w:t>
            </w:r>
          </w:p>
        </w:tc>
      </w:tr>
      <w:tr w:rsidR="003866EF" w14:paraId="4102F452" w14:textId="77777777">
        <w:trPr>
          <w:tblCellSpacing w:w="15" w:type="dxa"/>
        </w:trPr>
        <w:tc>
          <w:tcPr>
            <w:tcW w:w="0" w:type="auto"/>
            <w:vAlign w:val="center"/>
            <w:hideMark/>
          </w:tcPr>
          <w:p w14:paraId="59F457F4" w14:textId="77777777" w:rsidR="003866EF" w:rsidRDefault="003866EF">
            <w:pPr>
              <w:jc w:val="center"/>
              <w:rPr>
                <w:b/>
                <w:bCs/>
              </w:rPr>
            </w:pPr>
            <w:r>
              <w:rPr>
                <w:b/>
                <w:bCs/>
              </w:rPr>
              <w:t>Author</w:t>
            </w:r>
          </w:p>
        </w:tc>
        <w:tc>
          <w:tcPr>
            <w:tcW w:w="0" w:type="auto"/>
            <w:vAlign w:val="center"/>
            <w:hideMark/>
          </w:tcPr>
          <w:p w14:paraId="0DDF0D03" w14:textId="77777777" w:rsidR="003866EF" w:rsidRDefault="003866EF">
            <w:r>
              <w:t>Robert M. W. Hofstra</w:t>
            </w:r>
          </w:p>
        </w:tc>
      </w:tr>
      <w:tr w:rsidR="003866EF" w14:paraId="7BFAA998" w14:textId="77777777">
        <w:trPr>
          <w:tblCellSpacing w:w="15" w:type="dxa"/>
        </w:trPr>
        <w:tc>
          <w:tcPr>
            <w:tcW w:w="0" w:type="auto"/>
            <w:vAlign w:val="center"/>
            <w:hideMark/>
          </w:tcPr>
          <w:p w14:paraId="2963CB87" w14:textId="77777777" w:rsidR="003866EF" w:rsidRDefault="003866EF">
            <w:pPr>
              <w:jc w:val="center"/>
              <w:rPr>
                <w:b/>
                <w:bCs/>
              </w:rPr>
            </w:pPr>
            <w:r>
              <w:rPr>
                <w:b/>
                <w:bCs/>
              </w:rPr>
              <w:t>Author</w:t>
            </w:r>
          </w:p>
        </w:tc>
        <w:tc>
          <w:tcPr>
            <w:tcW w:w="0" w:type="auto"/>
            <w:vAlign w:val="center"/>
            <w:hideMark/>
          </w:tcPr>
          <w:p w14:paraId="7483B66F" w14:textId="77777777" w:rsidR="003866EF" w:rsidRDefault="003866EF">
            <w:r>
              <w:t>Alison Simmons</w:t>
            </w:r>
          </w:p>
        </w:tc>
      </w:tr>
      <w:tr w:rsidR="003866EF" w14:paraId="28D2E1F4" w14:textId="77777777">
        <w:trPr>
          <w:tblCellSpacing w:w="15" w:type="dxa"/>
        </w:trPr>
        <w:tc>
          <w:tcPr>
            <w:tcW w:w="0" w:type="auto"/>
            <w:vAlign w:val="center"/>
            <w:hideMark/>
          </w:tcPr>
          <w:p w14:paraId="5A49345D" w14:textId="77777777" w:rsidR="003866EF" w:rsidRDefault="003866EF">
            <w:pPr>
              <w:jc w:val="center"/>
              <w:rPr>
                <w:b/>
                <w:bCs/>
              </w:rPr>
            </w:pPr>
            <w:r>
              <w:rPr>
                <w:b/>
                <w:bCs/>
              </w:rPr>
              <w:t>Author</w:t>
            </w:r>
          </w:p>
        </w:tc>
        <w:tc>
          <w:tcPr>
            <w:tcW w:w="0" w:type="auto"/>
            <w:vAlign w:val="center"/>
            <w:hideMark/>
          </w:tcPr>
          <w:p w14:paraId="456AAF46" w14:textId="77777777" w:rsidR="003866EF" w:rsidRDefault="003866EF">
            <w:r>
              <w:t>Maria M. Alves</w:t>
            </w:r>
          </w:p>
        </w:tc>
      </w:tr>
      <w:tr w:rsidR="003866EF" w14:paraId="4E19F071" w14:textId="77777777">
        <w:trPr>
          <w:tblCellSpacing w:w="15" w:type="dxa"/>
        </w:trPr>
        <w:tc>
          <w:tcPr>
            <w:tcW w:w="0" w:type="auto"/>
            <w:vAlign w:val="center"/>
            <w:hideMark/>
          </w:tcPr>
          <w:p w14:paraId="3D331918" w14:textId="77777777" w:rsidR="003866EF" w:rsidRDefault="003866EF">
            <w:pPr>
              <w:jc w:val="center"/>
              <w:rPr>
                <w:b/>
                <w:bCs/>
              </w:rPr>
            </w:pPr>
            <w:r>
              <w:rPr>
                <w:b/>
                <w:bCs/>
              </w:rPr>
              <w:t>Abstract</w:t>
            </w:r>
          </w:p>
        </w:tc>
        <w:tc>
          <w:tcPr>
            <w:tcW w:w="0" w:type="auto"/>
            <w:vAlign w:val="center"/>
            <w:hideMark/>
          </w:tcPr>
          <w:p w14:paraId="6C56842F" w14:textId="77777777" w:rsidR="003866EF" w:rsidRDefault="003866EF">
            <w:r>
              <w:t xml:space="preserve">BACKGROUND &amp; AIMS: The enteric nervous system (ENS), which is composed of neurons and glia, regulates intestinal motility. Hirschsprung disease (HSCR) results from defects in ENS formation; however, although neuronal aspects have been studied extensively, enteric glia remain disregarded. This study aimed to explore enteric glia diversity in health and disease. METHODS: Full-thickness intestinal resection material from pediatric controls and patients with HSCR was collected, dissociated, and enriched for the ENS population through fluorescence-activated cell sorting. Single-cell RNA sequencing was performed to uncover the transcriptomic diversity of the ENS in controls and HSCR patients, as well as in wild-type and ret mutant zebrafish. Immunofluorescence and fluorescence in situ hybridization confirmed the presence of distinct subtypes. RESULTS: Two major enteric glial classes emerged in the pediatric intestine: Schwann-like enteric glia, which are reminiscent of Schwann cells, and enteric glia expressing classical glial markers. Comparative analysis with </w:t>
            </w:r>
            <w:r>
              <w:lastRenderedPageBreak/>
              <w:t>previously published datasets confirmed our classification and revealed that although classical enteric glia are predominant prenatally, Schwann-like enteric glia become more abundant postnatally. In HSCR, ganglionic segments mirrored controls and aganglionic segments featured only Schwann-like enteric glia. Leveraging the regenerative potential of Schwann cells, we explored therapeutic options using a ret mutant zebrafish. Prucalopride, a serotonin-receptor (5-HT) agonist, induced neurogenesis partially rescuing the HSCR phenotype in ret(+/-) mutants. CONCLUSIONS: Two major enteric glial classes were identified in the pediatric intestine, highlighting the significant postnatal contribution of Schwann-like enteric glia to glial heterogeneity. Crucially, these glial subtypes persist in aganglionic segments of patients with HSCR, offering a new target for their treatment using 5-HT agonists.</w:t>
            </w:r>
          </w:p>
        </w:tc>
      </w:tr>
      <w:tr w:rsidR="003866EF" w14:paraId="48E411BB" w14:textId="77777777">
        <w:trPr>
          <w:tblCellSpacing w:w="15" w:type="dxa"/>
        </w:trPr>
        <w:tc>
          <w:tcPr>
            <w:tcW w:w="0" w:type="auto"/>
            <w:vAlign w:val="center"/>
            <w:hideMark/>
          </w:tcPr>
          <w:p w14:paraId="5429F225" w14:textId="77777777" w:rsidR="003866EF" w:rsidRDefault="003866EF">
            <w:pPr>
              <w:jc w:val="center"/>
              <w:rPr>
                <w:b/>
                <w:bCs/>
              </w:rPr>
            </w:pPr>
            <w:r>
              <w:rPr>
                <w:b/>
                <w:bCs/>
              </w:rPr>
              <w:lastRenderedPageBreak/>
              <w:t>Date</w:t>
            </w:r>
          </w:p>
        </w:tc>
        <w:tc>
          <w:tcPr>
            <w:tcW w:w="0" w:type="auto"/>
            <w:vAlign w:val="center"/>
            <w:hideMark/>
          </w:tcPr>
          <w:p w14:paraId="683B6023" w14:textId="77777777" w:rsidR="003866EF" w:rsidRDefault="003866EF">
            <w:r>
              <w:t>2025 May</w:t>
            </w:r>
          </w:p>
        </w:tc>
      </w:tr>
      <w:tr w:rsidR="003866EF" w14:paraId="36034A94" w14:textId="77777777">
        <w:trPr>
          <w:tblCellSpacing w:w="15" w:type="dxa"/>
        </w:trPr>
        <w:tc>
          <w:tcPr>
            <w:tcW w:w="0" w:type="auto"/>
            <w:vAlign w:val="center"/>
            <w:hideMark/>
          </w:tcPr>
          <w:p w14:paraId="708905CD" w14:textId="77777777" w:rsidR="003866EF" w:rsidRDefault="003866EF">
            <w:pPr>
              <w:jc w:val="center"/>
              <w:rPr>
                <w:b/>
                <w:bCs/>
              </w:rPr>
            </w:pPr>
            <w:r>
              <w:rPr>
                <w:b/>
                <w:bCs/>
              </w:rPr>
              <w:t>Language</w:t>
            </w:r>
          </w:p>
        </w:tc>
        <w:tc>
          <w:tcPr>
            <w:tcW w:w="0" w:type="auto"/>
            <w:vAlign w:val="center"/>
            <w:hideMark/>
          </w:tcPr>
          <w:p w14:paraId="53B085A1" w14:textId="77777777" w:rsidR="003866EF" w:rsidRDefault="003866EF">
            <w:r>
              <w:t>eng</w:t>
            </w:r>
          </w:p>
        </w:tc>
      </w:tr>
      <w:tr w:rsidR="003866EF" w14:paraId="5C583236" w14:textId="77777777">
        <w:trPr>
          <w:tblCellSpacing w:w="15" w:type="dxa"/>
        </w:trPr>
        <w:tc>
          <w:tcPr>
            <w:tcW w:w="0" w:type="auto"/>
            <w:vAlign w:val="center"/>
            <w:hideMark/>
          </w:tcPr>
          <w:p w14:paraId="3750E87B" w14:textId="77777777" w:rsidR="003866EF" w:rsidRDefault="003866EF">
            <w:pPr>
              <w:jc w:val="center"/>
              <w:rPr>
                <w:b/>
                <w:bCs/>
              </w:rPr>
            </w:pPr>
            <w:r>
              <w:rPr>
                <w:b/>
                <w:bCs/>
              </w:rPr>
              <w:t>Rights</w:t>
            </w:r>
          </w:p>
        </w:tc>
        <w:tc>
          <w:tcPr>
            <w:tcW w:w="0" w:type="auto"/>
            <w:vAlign w:val="center"/>
            <w:hideMark/>
          </w:tcPr>
          <w:p w14:paraId="35F392EC" w14:textId="77777777" w:rsidR="003866EF" w:rsidRDefault="003866EF">
            <w:r>
              <w:t>Copyright © 2025 The Authors. Published by Elsevier Inc. All rights reserved.</w:t>
            </w:r>
          </w:p>
        </w:tc>
      </w:tr>
      <w:tr w:rsidR="003866EF" w14:paraId="632E21E7" w14:textId="77777777">
        <w:trPr>
          <w:tblCellSpacing w:w="15" w:type="dxa"/>
        </w:trPr>
        <w:tc>
          <w:tcPr>
            <w:tcW w:w="0" w:type="auto"/>
            <w:vAlign w:val="center"/>
            <w:hideMark/>
          </w:tcPr>
          <w:p w14:paraId="3E8B3096" w14:textId="77777777" w:rsidR="003866EF" w:rsidRDefault="003866EF">
            <w:pPr>
              <w:jc w:val="center"/>
              <w:rPr>
                <w:b/>
                <w:bCs/>
              </w:rPr>
            </w:pPr>
            <w:r>
              <w:rPr>
                <w:b/>
                <w:bCs/>
              </w:rPr>
              <w:t>Extra</w:t>
            </w:r>
          </w:p>
        </w:tc>
        <w:tc>
          <w:tcPr>
            <w:tcW w:w="0" w:type="auto"/>
            <w:vAlign w:val="center"/>
            <w:hideMark/>
          </w:tcPr>
          <w:p w14:paraId="7CD3C4B4" w14:textId="77777777" w:rsidR="003866EF" w:rsidRDefault="003866EF">
            <w:r>
              <w:t>Place: United States PMID: 39725172</w:t>
            </w:r>
          </w:p>
        </w:tc>
      </w:tr>
      <w:tr w:rsidR="003866EF" w14:paraId="79C069FA" w14:textId="77777777">
        <w:trPr>
          <w:tblCellSpacing w:w="15" w:type="dxa"/>
        </w:trPr>
        <w:tc>
          <w:tcPr>
            <w:tcW w:w="0" w:type="auto"/>
            <w:vAlign w:val="center"/>
            <w:hideMark/>
          </w:tcPr>
          <w:p w14:paraId="7BD78623" w14:textId="77777777" w:rsidR="003866EF" w:rsidRDefault="003866EF">
            <w:pPr>
              <w:jc w:val="center"/>
              <w:rPr>
                <w:b/>
                <w:bCs/>
              </w:rPr>
            </w:pPr>
            <w:r>
              <w:rPr>
                <w:b/>
                <w:bCs/>
              </w:rPr>
              <w:t>Volume</w:t>
            </w:r>
          </w:p>
        </w:tc>
        <w:tc>
          <w:tcPr>
            <w:tcW w:w="0" w:type="auto"/>
            <w:vAlign w:val="center"/>
            <w:hideMark/>
          </w:tcPr>
          <w:p w14:paraId="1641EA26" w14:textId="77777777" w:rsidR="003866EF" w:rsidRDefault="003866EF">
            <w:r>
              <w:t>168</w:t>
            </w:r>
          </w:p>
        </w:tc>
      </w:tr>
      <w:tr w:rsidR="003866EF" w14:paraId="7EB8870B" w14:textId="77777777">
        <w:trPr>
          <w:tblCellSpacing w:w="15" w:type="dxa"/>
        </w:trPr>
        <w:tc>
          <w:tcPr>
            <w:tcW w:w="0" w:type="auto"/>
            <w:vAlign w:val="center"/>
            <w:hideMark/>
          </w:tcPr>
          <w:p w14:paraId="65AE822C" w14:textId="77777777" w:rsidR="003866EF" w:rsidRDefault="003866EF">
            <w:pPr>
              <w:jc w:val="center"/>
              <w:rPr>
                <w:b/>
                <w:bCs/>
              </w:rPr>
            </w:pPr>
            <w:r>
              <w:rPr>
                <w:b/>
                <w:bCs/>
              </w:rPr>
              <w:t>Pages</w:t>
            </w:r>
          </w:p>
        </w:tc>
        <w:tc>
          <w:tcPr>
            <w:tcW w:w="0" w:type="auto"/>
            <w:vAlign w:val="center"/>
            <w:hideMark/>
          </w:tcPr>
          <w:p w14:paraId="72C4B09E" w14:textId="77777777" w:rsidR="003866EF" w:rsidRDefault="003866EF">
            <w:r>
              <w:t>965-979.e12</w:t>
            </w:r>
          </w:p>
        </w:tc>
      </w:tr>
      <w:tr w:rsidR="003866EF" w14:paraId="24AC063B" w14:textId="77777777">
        <w:trPr>
          <w:tblCellSpacing w:w="15" w:type="dxa"/>
        </w:trPr>
        <w:tc>
          <w:tcPr>
            <w:tcW w:w="0" w:type="auto"/>
            <w:vAlign w:val="center"/>
            <w:hideMark/>
          </w:tcPr>
          <w:p w14:paraId="0821B5B3" w14:textId="77777777" w:rsidR="003866EF" w:rsidRDefault="003866EF">
            <w:pPr>
              <w:jc w:val="center"/>
              <w:rPr>
                <w:b/>
                <w:bCs/>
              </w:rPr>
            </w:pPr>
            <w:r>
              <w:rPr>
                <w:b/>
                <w:bCs/>
              </w:rPr>
              <w:t>Publication</w:t>
            </w:r>
          </w:p>
        </w:tc>
        <w:tc>
          <w:tcPr>
            <w:tcW w:w="0" w:type="auto"/>
            <w:vAlign w:val="center"/>
            <w:hideMark/>
          </w:tcPr>
          <w:p w14:paraId="10443B85" w14:textId="77777777" w:rsidR="003866EF" w:rsidRDefault="003866EF">
            <w:r>
              <w:t>Gastroenterology</w:t>
            </w:r>
          </w:p>
        </w:tc>
      </w:tr>
      <w:tr w:rsidR="003866EF" w14:paraId="04F0FAFB" w14:textId="77777777">
        <w:trPr>
          <w:tblCellSpacing w:w="15" w:type="dxa"/>
        </w:trPr>
        <w:tc>
          <w:tcPr>
            <w:tcW w:w="0" w:type="auto"/>
            <w:vAlign w:val="center"/>
            <w:hideMark/>
          </w:tcPr>
          <w:p w14:paraId="7677BFA6" w14:textId="77777777" w:rsidR="003866EF" w:rsidRDefault="003866EF">
            <w:pPr>
              <w:jc w:val="center"/>
              <w:rPr>
                <w:b/>
                <w:bCs/>
              </w:rPr>
            </w:pPr>
            <w:r>
              <w:rPr>
                <w:b/>
                <w:bCs/>
              </w:rPr>
              <w:t>DOI</w:t>
            </w:r>
          </w:p>
        </w:tc>
        <w:tc>
          <w:tcPr>
            <w:tcW w:w="0" w:type="auto"/>
            <w:vAlign w:val="center"/>
            <w:hideMark/>
          </w:tcPr>
          <w:p w14:paraId="6B0048AD" w14:textId="77777777" w:rsidR="003866EF" w:rsidRDefault="003866EF">
            <w:hyperlink r:id="rId395" w:history="1">
              <w:r>
                <w:rPr>
                  <w:rStyle w:val="Hyperlink"/>
                </w:rPr>
                <w:t>10.1053/j.gastro.2024.12.011</w:t>
              </w:r>
            </w:hyperlink>
          </w:p>
        </w:tc>
      </w:tr>
      <w:tr w:rsidR="003866EF" w14:paraId="2F95302F" w14:textId="77777777">
        <w:trPr>
          <w:tblCellSpacing w:w="15" w:type="dxa"/>
        </w:trPr>
        <w:tc>
          <w:tcPr>
            <w:tcW w:w="0" w:type="auto"/>
            <w:vAlign w:val="center"/>
            <w:hideMark/>
          </w:tcPr>
          <w:p w14:paraId="2BD9127A" w14:textId="77777777" w:rsidR="003866EF" w:rsidRDefault="003866EF">
            <w:pPr>
              <w:jc w:val="center"/>
              <w:rPr>
                <w:b/>
                <w:bCs/>
              </w:rPr>
            </w:pPr>
            <w:r>
              <w:rPr>
                <w:b/>
                <w:bCs/>
              </w:rPr>
              <w:t>Issue</w:t>
            </w:r>
          </w:p>
        </w:tc>
        <w:tc>
          <w:tcPr>
            <w:tcW w:w="0" w:type="auto"/>
            <w:vAlign w:val="center"/>
            <w:hideMark/>
          </w:tcPr>
          <w:p w14:paraId="41A69B00" w14:textId="77777777" w:rsidR="003866EF" w:rsidRDefault="003866EF">
            <w:r>
              <w:t>5</w:t>
            </w:r>
          </w:p>
        </w:tc>
      </w:tr>
      <w:tr w:rsidR="003866EF" w14:paraId="4C6AB3AC" w14:textId="77777777">
        <w:trPr>
          <w:tblCellSpacing w:w="15" w:type="dxa"/>
        </w:trPr>
        <w:tc>
          <w:tcPr>
            <w:tcW w:w="0" w:type="auto"/>
            <w:vAlign w:val="center"/>
            <w:hideMark/>
          </w:tcPr>
          <w:p w14:paraId="0966451B" w14:textId="77777777" w:rsidR="003866EF" w:rsidRDefault="003866EF">
            <w:pPr>
              <w:jc w:val="center"/>
              <w:rPr>
                <w:b/>
                <w:bCs/>
              </w:rPr>
            </w:pPr>
            <w:r>
              <w:rPr>
                <w:b/>
                <w:bCs/>
              </w:rPr>
              <w:t>Journal Abbr</w:t>
            </w:r>
          </w:p>
        </w:tc>
        <w:tc>
          <w:tcPr>
            <w:tcW w:w="0" w:type="auto"/>
            <w:vAlign w:val="center"/>
            <w:hideMark/>
          </w:tcPr>
          <w:p w14:paraId="3375E1F8" w14:textId="77777777" w:rsidR="003866EF" w:rsidRDefault="003866EF">
            <w:r>
              <w:t>Gastroenterology</w:t>
            </w:r>
          </w:p>
        </w:tc>
      </w:tr>
      <w:tr w:rsidR="003866EF" w14:paraId="2C374461" w14:textId="77777777">
        <w:trPr>
          <w:tblCellSpacing w:w="15" w:type="dxa"/>
        </w:trPr>
        <w:tc>
          <w:tcPr>
            <w:tcW w:w="0" w:type="auto"/>
            <w:vAlign w:val="center"/>
            <w:hideMark/>
          </w:tcPr>
          <w:p w14:paraId="347B9963" w14:textId="77777777" w:rsidR="003866EF" w:rsidRDefault="003866EF">
            <w:pPr>
              <w:jc w:val="center"/>
              <w:rPr>
                <w:b/>
                <w:bCs/>
              </w:rPr>
            </w:pPr>
            <w:r>
              <w:rPr>
                <w:b/>
                <w:bCs/>
              </w:rPr>
              <w:t>ISSN</w:t>
            </w:r>
          </w:p>
        </w:tc>
        <w:tc>
          <w:tcPr>
            <w:tcW w:w="0" w:type="auto"/>
            <w:vAlign w:val="center"/>
            <w:hideMark/>
          </w:tcPr>
          <w:p w14:paraId="04B844E2" w14:textId="77777777" w:rsidR="003866EF" w:rsidRDefault="003866EF">
            <w:r>
              <w:t>1528-0012 0016-5085</w:t>
            </w:r>
          </w:p>
        </w:tc>
      </w:tr>
      <w:tr w:rsidR="003866EF" w14:paraId="75D4343E" w14:textId="77777777">
        <w:trPr>
          <w:tblCellSpacing w:w="15" w:type="dxa"/>
        </w:trPr>
        <w:tc>
          <w:tcPr>
            <w:tcW w:w="0" w:type="auto"/>
            <w:vAlign w:val="center"/>
            <w:hideMark/>
          </w:tcPr>
          <w:p w14:paraId="5F471281" w14:textId="77777777" w:rsidR="003866EF" w:rsidRDefault="003866EF">
            <w:pPr>
              <w:jc w:val="center"/>
              <w:rPr>
                <w:b/>
                <w:bCs/>
              </w:rPr>
            </w:pPr>
            <w:r>
              <w:rPr>
                <w:b/>
                <w:bCs/>
              </w:rPr>
              <w:t>Date Added</w:t>
            </w:r>
          </w:p>
        </w:tc>
        <w:tc>
          <w:tcPr>
            <w:tcW w:w="0" w:type="auto"/>
            <w:vAlign w:val="center"/>
            <w:hideMark/>
          </w:tcPr>
          <w:p w14:paraId="449DD3D4" w14:textId="77777777" w:rsidR="003866EF" w:rsidRDefault="003866EF">
            <w:r>
              <w:t>6/11/2025, 2:32:24 PM</w:t>
            </w:r>
          </w:p>
        </w:tc>
      </w:tr>
      <w:tr w:rsidR="003866EF" w14:paraId="4A5BF119" w14:textId="77777777">
        <w:trPr>
          <w:tblCellSpacing w:w="15" w:type="dxa"/>
        </w:trPr>
        <w:tc>
          <w:tcPr>
            <w:tcW w:w="0" w:type="auto"/>
            <w:vAlign w:val="center"/>
            <w:hideMark/>
          </w:tcPr>
          <w:p w14:paraId="68E5329F" w14:textId="77777777" w:rsidR="003866EF" w:rsidRDefault="003866EF">
            <w:pPr>
              <w:jc w:val="center"/>
              <w:rPr>
                <w:b/>
                <w:bCs/>
              </w:rPr>
            </w:pPr>
            <w:r>
              <w:rPr>
                <w:b/>
                <w:bCs/>
              </w:rPr>
              <w:t>Modified</w:t>
            </w:r>
          </w:p>
        </w:tc>
        <w:tc>
          <w:tcPr>
            <w:tcW w:w="0" w:type="auto"/>
            <w:vAlign w:val="center"/>
            <w:hideMark/>
          </w:tcPr>
          <w:p w14:paraId="3BD3E098" w14:textId="77777777" w:rsidR="003866EF" w:rsidRDefault="003866EF">
            <w:r>
              <w:t>6/11/2025, 2:32:24 PM</w:t>
            </w:r>
          </w:p>
        </w:tc>
      </w:tr>
    </w:tbl>
    <w:p w14:paraId="443D29AB" w14:textId="77777777" w:rsidR="003866EF" w:rsidRDefault="003866EF" w:rsidP="003866EF">
      <w:pPr>
        <w:pStyle w:val="Heading3"/>
        <w:numPr>
          <w:ilvl w:val="0"/>
          <w:numId w:val="13"/>
        </w:numPr>
      </w:pPr>
      <w:r>
        <w:t>Tags:</w:t>
      </w:r>
    </w:p>
    <w:p w14:paraId="797459F0" w14:textId="77777777" w:rsidR="003866EF" w:rsidRDefault="003866EF" w:rsidP="003866EF">
      <w:pPr>
        <w:pStyle w:val="item"/>
        <w:numPr>
          <w:ilvl w:val="1"/>
          <w:numId w:val="13"/>
        </w:numPr>
      </w:pPr>
      <w:r>
        <w:t>Female</w:t>
      </w:r>
    </w:p>
    <w:p w14:paraId="7FAB3DB3" w14:textId="77777777" w:rsidR="003866EF" w:rsidRDefault="003866EF" w:rsidP="003866EF">
      <w:pPr>
        <w:pStyle w:val="item"/>
        <w:numPr>
          <w:ilvl w:val="1"/>
          <w:numId w:val="13"/>
        </w:numPr>
      </w:pPr>
      <w:r>
        <w:t>Humans</w:t>
      </w:r>
    </w:p>
    <w:p w14:paraId="676B036C" w14:textId="77777777" w:rsidR="003866EF" w:rsidRDefault="003866EF" w:rsidP="003866EF">
      <w:pPr>
        <w:pStyle w:val="item"/>
        <w:numPr>
          <w:ilvl w:val="1"/>
          <w:numId w:val="13"/>
        </w:numPr>
      </w:pPr>
      <w:r>
        <w:t>Male</w:t>
      </w:r>
    </w:p>
    <w:p w14:paraId="0F6F28C5" w14:textId="77777777" w:rsidR="003866EF" w:rsidRDefault="003866EF" w:rsidP="003866EF">
      <w:pPr>
        <w:pStyle w:val="item"/>
        <w:numPr>
          <w:ilvl w:val="1"/>
          <w:numId w:val="13"/>
        </w:numPr>
      </w:pPr>
      <w:r>
        <w:t>Animals</w:t>
      </w:r>
    </w:p>
    <w:p w14:paraId="367BBB93" w14:textId="77777777" w:rsidR="003866EF" w:rsidRDefault="003866EF" w:rsidP="003866EF">
      <w:pPr>
        <w:pStyle w:val="item"/>
        <w:numPr>
          <w:ilvl w:val="1"/>
          <w:numId w:val="13"/>
        </w:numPr>
      </w:pPr>
      <w:r>
        <w:t>Disease Models, Animal</w:t>
      </w:r>
    </w:p>
    <w:p w14:paraId="43D7BE1C" w14:textId="77777777" w:rsidR="003866EF" w:rsidRDefault="003866EF" w:rsidP="003866EF">
      <w:pPr>
        <w:pStyle w:val="item"/>
        <w:numPr>
          <w:ilvl w:val="1"/>
          <w:numId w:val="13"/>
        </w:numPr>
      </w:pPr>
      <w:r>
        <w:t>Transcriptome</w:t>
      </w:r>
    </w:p>
    <w:p w14:paraId="46A50B7E" w14:textId="77777777" w:rsidR="003866EF" w:rsidRDefault="003866EF" w:rsidP="003866EF">
      <w:pPr>
        <w:pStyle w:val="item"/>
        <w:numPr>
          <w:ilvl w:val="1"/>
          <w:numId w:val="13"/>
        </w:numPr>
      </w:pPr>
      <w:r>
        <w:t>Single-Cell Analysis</w:t>
      </w:r>
    </w:p>
    <w:p w14:paraId="44B6BA03" w14:textId="77777777" w:rsidR="003866EF" w:rsidRDefault="003866EF" w:rsidP="003866EF">
      <w:pPr>
        <w:pStyle w:val="item"/>
        <w:numPr>
          <w:ilvl w:val="1"/>
          <w:numId w:val="13"/>
        </w:numPr>
      </w:pPr>
      <w:r>
        <w:t>Infant</w:t>
      </w:r>
    </w:p>
    <w:p w14:paraId="310AEBBE" w14:textId="77777777" w:rsidR="003866EF" w:rsidRDefault="003866EF" w:rsidP="003866EF">
      <w:pPr>
        <w:pStyle w:val="item"/>
        <w:numPr>
          <w:ilvl w:val="1"/>
          <w:numId w:val="13"/>
        </w:numPr>
      </w:pPr>
      <w:r>
        <w:lastRenderedPageBreak/>
        <w:t>Child</w:t>
      </w:r>
    </w:p>
    <w:p w14:paraId="0B02AC06" w14:textId="77777777" w:rsidR="003866EF" w:rsidRDefault="003866EF" w:rsidP="003866EF">
      <w:pPr>
        <w:pStyle w:val="item"/>
        <w:numPr>
          <w:ilvl w:val="1"/>
          <w:numId w:val="13"/>
        </w:numPr>
      </w:pPr>
      <w:r>
        <w:t>ENS</w:t>
      </w:r>
    </w:p>
    <w:p w14:paraId="008E070C" w14:textId="77777777" w:rsidR="003866EF" w:rsidRDefault="003866EF" w:rsidP="003866EF">
      <w:pPr>
        <w:pStyle w:val="item"/>
        <w:numPr>
          <w:ilvl w:val="1"/>
          <w:numId w:val="13"/>
        </w:numPr>
      </w:pPr>
      <w:r>
        <w:t>Zebrafish</w:t>
      </w:r>
    </w:p>
    <w:p w14:paraId="63B118EB" w14:textId="77777777" w:rsidR="003866EF" w:rsidRDefault="003866EF" w:rsidP="003866EF">
      <w:pPr>
        <w:pStyle w:val="item"/>
        <w:numPr>
          <w:ilvl w:val="1"/>
          <w:numId w:val="13"/>
        </w:numPr>
      </w:pPr>
      <w:r>
        <w:t>Child, Preschool</w:t>
      </w:r>
    </w:p>
    <w:p w14:paraId="1C15ED1B" w14:textId="77777777" w:rsidR="003866EF" w:rsidRDefault="003866EF" w:rsidP="003866EF">
      <w:pPr>
        <w:pStyle w:val="item"/>
        <w:numPr>
          <w:ilvl w:val="1"/>
          <w:numId w:val="13"/>
        </w:numPr>
      </w:pPr>
      <w:r>
        <w:t>Case-Control Studies</w:t>
      </w:r>
    </w:p>
    <w:p w14:paraId="1035DBCF" w14:textId="77777777" w:rsidR="003866EF" w:rsidRDefault="003866EF" w:rsidP="003866EF">
      <w:pPr>
        <w:pStyle w:val="item"/>
        <w:numPr>
          <w:ilvl w:val="1"/>
          <w:numId w:val="13"/>
        </w:numPr>
      </w:pPr>
      <w:r>
        <w:t>Prucalopride</w:t>
      </w:r>
    </w:p>
    <w:p w14:paraId="7D3E541C" w14:textId="77777777" w:rsidR="003866EF" w:rsidRDefault="003866EF" w:rsidP="003866EF">
      <w:pPr>
        <w:pStyle w:val="item"/>
        <w:numPr>
          <w:ilvl w:val="1"/>
          <w:numId w:val="13"/>
        </w:numPr>
      </w:pPr>
      <w:r>
        <w:t>*Enteric Nervous System/pathology/metabolism/drug effects/cytology</w:t>
      </w:r>
    </w:p>
    <w:p w14:paraId="5B2DB40D" w14:textId="77777777" w:rsidR="003866EF" w:rsidRDefault="003866EF" w:rsidP="003866EF">
      <w:pPr>
        <w:pStyle w:val="item"/>
        <w:numPr>
          <w:ilvl w:val="1"/>
          <w:numId w:val="13"/>
        </w:numPr>
      </w:pPr>
      <w:r>
        <w:t>*Hirschsprung Disease/pathology/genetics/metabolism/drug therapy</w:t>
      </w:r>
    </w:p>
    <w:p w14:paraId="0361368F" w14:textId="77777777" w:rsidR="003866EF" w:rsidRDefault="003866EF" w:rsidP="003866EF">
      <w:pPr>
        <w:pStyle w:val="item"/>
        <w:numPr>
          <w:ilvl w:val="1"/>
          <w:numId w:val="13"/>
        </w:numPr>
      </w:pPr>
      <w:r>
        <w:t>*Neuroglia/metabolism/pathology/drug effects</w:t>
      </w:r>
    </w:p>
    <w:p w14:paraId="4376CBA3" w14:textId="77777777" w:rsidR="003866EF" w:rsidRDefault="003866EF" w:rsidP="003866EF">
      <w:pPr>
        <w:pStyle w:val="item"/>
        <w:numPr>
          <w:ilvl w:val="1"/>
          <w:numId w:val="13"/>
        </w:numPr>
      </w:pPr>
      <w:r>
        <w:t>Enteric Glia</w:t>
      </w:r>
    </w:p>
    <w:p w14:paraId="3F6F1531" w14:textId="77777777" w:rsidR="003866EF" w:rsidRDefault="003866EF" w:rsidP="003866EF">
      <w:pPr>
        <w:pStyle w:val="item"/>
        <w:numPr>
          <w:ilvl w:val="1"/>
          <w:numId w:val="13"/>
        </w:numPr>
      </w:pPr>
      <w:r>
        <w:t>Hirschsprung Disease</w:t>
      </w:r>
    </w:p>
    <w:p w14:paraId="238CBEA3" w14:textId="77777777" w:rsidR="003866EF" w:rsidRDefault="003866EF" w:rsidP="003866EF">
      <w:pPr>
        <w:pStyle w:val="item"/>
        <w:numPr>
          <w:ilvl w:val="1"/>
          <w:numId w:val="13"/>
        </w:numPr>
      </w:pPr>
      <w:r>
        <w:t>Proto-Oncogene Proteins c-ret/genetics</w:t>
      </w:r>
    </w:p>
    <w:p w14:paraId="697A31C7" w14:textId="77777777" w:rsidR="003866EF" w:rsidRDefault="003866EF" w:rsidP="003866EF">
      <w:pPr>
        <w:pStyle w:val="item"/>
        <w:numPr>
          <w:ilvl w:val="1"/>
          <w:numId w:val="13"/>
        </w:numPr>
      </w:pPr>
      <w:r>
        <w:t>Schwann Cells</w:t>
      </w:r>
    </w:p>
    <w:p w14:paraId="0FD492D6" w14:textId="77777777" w:rsidR="003866EF" w:rsidRDefault="003866EF" w:rsidP="003866EF">
      <w:pPr>
        <w:pStyle w:val="item"/>
        <w:numPr>
          <w:ilvl w:val="1"/>
          <w:numId w:val="13"/>
        </w:numPr>
      </w:pPr>
      <w:r>
        <w:t>Schwann Cells/pathology/metabolism</w:t>
      </w:r>
    </w:p>
    <w:p w14:paraId="6911D2AA" w14:textId="77777777" w:rsidR="003866EF" w:rsidRDefault="003866EF" w:rsidP="003866EF">
      <w:pPr>
        <w:pStyle w:val="item"/>
        <w:numPr>
          <w:ilvl w:val="1"/>
          <w:numId w:val="13"/>
        </w:numPr>
      </w:pPr>
      <w:r>
        <w:t>Single-Cell RNA Sequencing</w:t>
      </w:r>
    </w:p>
    <w:p w14:paraId="6BCBA310" w14:textId="77777777" w:rsidR="003866EF" w:rsidRDefault="003866EF" w:rsidP="003866EF">
      <w:pPr>
        <w:pStyle w:val="Heading2"/>
        <w:numPr>
          <w:ilvl w:val="0"/>
          <w:numId w:val="13"/>
        </w:numPr>
      </w:pPr>
      <w:r>
        <w:t>Hyaluronan Regulates Neuronal and Immune Function in the Rat Small Intestine and Colonic Microbiota after Ischemic/Reperfusion Injury.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06279657" w14:textId="77777777">
        <w:trPr>
          <w:tblCellSpacing w:w="15" w:type="dxa"/>
        </w:trPr>
        <w:tc>
          <w:tcPr>
            <w:tcW w:w="0" w:type="auto"/>
            <w:vAlign w:val="center"/>
            <w:hideMark/>
          </w:tcPr>
          <w:p w14:paraId="7E3B9ECF" w14:textId="77777777" w:rsidR="003866EF" w:rsidRDefault="003866EF">
            <w:pPr>
              <w:jc w:val="center"/>
              <w:rPr>
                <w:b/>
                <w:bCs/>
              </w:rPr>
            </w:pPr>
            <w:r>
              <w:rPr>
                <w:b/>
                <w:bCs/>
              </w:rPr>
              <w:t>Item Type</w:t>
            </w:r>
          </w:p>
        </w:tc>
        <w:tc>
          <w:tcPr>
            <w:tcW w:w="0" w:type="auto"/>
            <w:vAlign w:val="center"/>
            <w:hideMark/>
          </w:tcPr>
          <w:p w14:paraId="50487118" w14:textId="77777777" w:rsidR="003866EF" w:rsidRDefault="003866EF">
            <w:r>
              <w:t>Journal Article</w:t>
            </w:r>
          </w:p>
        </w:tc>
      </w:tr>
      <w:tr w:rsidR="003866EF" w14:paraId="1216AF0A" w14:textId="77777777">
        <w:trPr>
          <w:tblCellSpacing w:w="15" w:type="dxa"/>
        </w:trPr>
        <w:tc>
          <w:tcPr>
            <w:tcW w:w="0" w:type="auto"/>
            <w:vAlign w:val="center"/>
            <w:hideMark/>
          </w:tcPr>
          <w:p w14:paraId="37BF3B4F" w14:textId="77777777" w:rsidR="003866EF" w:rsidRDefault="003866EF">
            <w:pPr>
              <w:jc w:val="center"/>
              <w:rPr>
                <w:b/>
                <w:bCs/>
              </w:rPr>
            </w:pPr>
            <w:r>
              <w:rPr>
                <w:b/>
                <w:bCs/>
              </w:rPr>
              <w:t>Author</w:t>
            </w:r>
          </w:p>
        </w:tc>
        <w:tc>
          <w:tcPr>
            <w:tcW w:w="0" w:type="auto"/>
            <w:vAlign w:val="center"/>
            <w:hideMark/>
          </w:tcPr>
          <w:p w14:paraId="3E5305EA" w14:textId="77777777" w:rsidR="003866EF" w:rsidRDefault="003866EF">
            <w:r>
              <w:t>Annalisa Bosi</w:t>
            </w:r>
          </w:p>
        </w:tc>
      </w:tr>
      <w:tr w:rsidR="003866EF" w14:paraId="3F41DC2A" w14:textId="77777777">
        <w:trPr>
          <w:tblCellSpacing w:w="15" w:type="dxa"/>
        </w:trPr>
        <w:tc>
          <w:tcPr>
            <w:tcW w:w="0" w:type="auto"/>
            <w:vAlign w:val="center"/>
            <w:hideMark/>
          </w:tcPr>
          <w:p w14:paraId="0B45BB9F" w14:textId="77777777" w:rsidR="003866EF" w:rsidRDefault="003866EF">
            <w:pPr>
              <w:jc w:val="center"/>
              <w:rPr>
                <w:b/>
                <w:bCs/>
              </w:rPr>
            </w:pPr>
            <w:r>
              <w:rPr>
                <w:b/>
                <w:bCs/>
              </w:rPr>
              <w:t>Author</w:t>
            </w:r>
          </w:p>
        </w:tc>
        <w:tc>
          <w:tcPr>
            <w:tcW w:w="0" w:type="auto"/>
            <w:vAlign w:val="center"/>
            <w:hideMark/>
          </w:tcPr>
          <w:p w14:paraId="0D3B83F4" w14:textId="77777777" w:rsidR="003866EF" w:rsidRDefault="003866EF">
            <w:r>
              <w:t>Davide Banfi</w:t>
            </w:r>
          </w:p>
        </w:tc>
      </w:tr>
      <w:tr w:rsidR="003866EF" w14:paraId="358C5607" w14:textId="77777777">
        <w:trPr>
          <w:tblCellSpacing w:w="15" w:type="dxa"/>
        </w:trPr>
        <w:tc>
          <w:tcPr>
            <w:tcW w:w="0" w:type="auto"/>
            <w:vAlign w:val="center"/>
            <w:hideMark/>
          </w:tcPr>
          <w:p w14:paraId="5CA81DC2" w14:textId="77777777" w:rsidR="003866EF" w:rsidRDefault="003866EF">
            <w:pPr>
              <w:jc w:val="center"/>
              <w:rPr>
                <w:b/>
                <w:bCs/>
              </w:rPr>
            </w:pPr>
            <w:r>
              <w:rPr>
                <w:b/>
                <w:bCs/>
              </w:rPr>
              <w:t>Author</w:t>
            </w:r>
          </w:p>
        </w:tc>
        <w:tc>
          <w:tcPr>
            <w:tcW w:w="0" w:type="auto"/>
            <w:vAlign w:val="center"/>
            <w:hideMark/>
          </w:tcPr>
          <w:p w14:paraId="388A87E6" w14:textId="77777777" w:rsidR="003866EF" w:rsidRDefault="003866EF">
            <w:r>
              <w:t>Michela Bistoletti</w:t>
            </w:r>
          </w:p>
        </w:tc>
      </w:tr>
      <w:tr w:rsidR="003866EF" w14:paraId="55025056" w14:textId="77777777">
        <w:trPr>
          <w:tblCellSpacing w:w="15" w:type="dxa"/>
        </w:trPr>
        <w:tc>
          <w:tcPr>
            <w:tcW w:w="0" w:type="auto"/>
            <w:vAlign w:val="center"/>
            <w:hideMark/>
          </w:tcPr>
          <w:p w14:paraId="63CD0B5B" w14:textId="77777777" w:rsidR="003866EF" w:rsidRDefault="003866EF">
            <w:pPr>
              <w:jc w:val="center"/>
              <w:rPr>
                <w:b/>
                <w:bCs/>
              </w:rPr>
            </w:pPr>
            <w:r>
              <w:rPr>
                <w:b/>
                <w:bCs/>
              </w:rPr>
              <w:t>Author</w:t>
            </w:r>
          </w:p>
        </w:tc>
        <w:tc>
          <w:tcPr>
            <w:tcW w:w="0" w:type="auto"/>
            <w:vAlign w:val="center"/>
            <w:hideMark/>
          </w:tcPr>
          <w:p w14:paraId="4C398078" w14:textId="77777777" w:rsidR="003866EF" w:rsidRDefault="003866EF">
            <w:r>
              <w:t>Lucia Martina Catizzone</w:t>
            </w:r>
          </w:p>
        </w:tc>
      </w:tr>
      <w:tr w:rsidR="003866EF" w14:paraId="102F50FC" w14:textId="77777777">
        <w:trPr>
          <w:tblCellSpacing w:w="15" w:type="dxa"/>
        </w:trPr>
        <w:tc>
          <w:tcPr>
            <w:tcW w:w="0" w:type="auto"/>
            <w:vAlign w:val="center"/>
            <w:hideMark/>
          </w:tcPr>
          <w:p w14:paraId="54D0DDCA" w14:textId="77777777" w:rsidR="003866EF" w:rsidRDefault="003866EF">
            <w:pPr>
              <w:jc w:val="center"/>
              <w:rPr>
                <w:b/>
                <w:bCs/>
              </w:rPr>
            </w:pPr>
            <w:r>
              <w:rPr>
                <w:b/>
                <w:bCs/>
              </w:rPr>
              <w:t>Author</w:t>
            </w:r>
          </w:p>
        </w:tc>
        <w:tc>
          <w:tcPr>
            <w:tcW w:w="0" w:type="auto"/>
            <w:vAlign w:val="center"/>
            <w:hideMark/>
          </w:tcPr>
          <w:p w14:paraId="6BD97375" w14:textId="77777777" w:rsidR="003866EF" w:rsidRDefault="003866EF">
            <w:r>
              <w:t>Anna Maria Chiaravalli</w:t>
            </w:r>
          </w:p>
        </w:tc>
      </w:tr>
      <w:tr w:rsidR="003866EF" w14:paraId="039F8597" w14:textId="77777777">
        <w:trPr>
          <w:tblCellSpacing w:w="15" w:type="dxa"/>
        </w:trPr>
        <w:tc>
          <w:tcPr>
            <w:tcW w:w="0" w:type="auto"/>
            <w:vAlign w:val="center"/>
            <w:hideMark/>
          </w:tcPr>
          <w:p w14:paraId="0242823B" w14:textId="77777777" w:rsidR="003866EF" w:rsidRDefault="003866EF">
            <w:pPr>
              <w:jc w:val="center"/>
              <w:rPr>
                <w:b/>
                <w:bCs/>
              </w:rPr>
            </w:pPr>
            <w:r>
              <w:rPr>
                <w:b/>
                <w:bCs/>
              </w:rPr>
              <w:t>Author</w:t>
            </w:r>
          </w:p>
        </w:tc>
        <w:tc>
          <w:tcPr>
            <w:tcW w:w="0" w:type="auto"/>
            <w:vAlign w:val="center"/>
            <w:hideMark/>
          </w:tcPr>
          <w:p w14:paraId="4C8ACB21" w14:textId="77777777" w:rsidR="003866EF" w:rsidRDefault="003866EF">
            <w:r>
              <w:t>Paola Moretto</w:t>
            </w:r>
          </w:p>
        </w:tc>
      </w:tr>
      <w:tr w:rsidR="003866EF" w14:paraId="410F9FFB" w14:textId="77777777">
        <w:trPr>
          <w:tblCellSpacing w:w="15" w:type="dxa"/>
        </w:trPr>
        <w:tc>
          <w:tcPr>
            <w:tcW w:w="0" w:type="auto"/>
            <w:vAlign w:val="center"/>
            <w:hideMark/>
          </w:tcPr>
          <w:p w14:paraId="19D498BF" w14:textId="77777777" w:rsidR="003866EF" w:rsidRDefault="003866EF">
            <w:pPr>
              <w:jc w:val="center"/>
              <w:rPr>
                <w:b/>
                <w:bCs/>
              </w:rPr>
            </w:pPr>
            <w:r>
              <w:rPr>
                <w:b/>
                <w:bCs/>
              </w:rPr>
              <w:t>Author</w:t>
            </w:r>
          </w:p>
        </w:tc>
        <w:tc>
          <w:tcPr>
            <w:tcW w:w="0" w:type="auto"/>
            <w:vAlign w:val="center"/>
            <w:hideMark/>
          </w:tcPr>
          <w:p w14:paraId="0BF49548" w14:textId="77777777" w:rsidR="003866EF" w:rsidRDefault="003866EF">
            <w:r>
              <w:t>Elisabetta Moro</w:t>
            </w:r>
          </w:p>
        </w:tc>
      </w:tr>
      <w:tr w:rsidR="003866EF" w14:paraId="624D886A" w14:textId="77777777">
        <w:trPr>
          <w:tblCellSpacing w:w="15" w:type="dxa"/>
        </w:trPr>
        <w:tc>
          <w:tcPr>
            <w:tcW w:w="0" w:type="auto"/>
            <w:vAlign w:val="center"/>
            <w:hideMark/>
          </w:tcPr>
          <w:p w14:paraId="0F793C33" w14:textId="77777777" w:rsidR="003866EF" w:rsidRDefault="003866EF">
            <w:pPr>
              <w:jc w:val="center"/>
              <w:rPr>
                <w:b/>
                <w:bCs/>
              </w:rPr>
            </w:pPr>
            <w:r>
              <w:rPr>
                <w:b/>
                <w:bCs/>
              </w:rPr>
              <w:t>Author</w:t>
            </w:r>
          </w:p>
        </w:tc>
        <w:tc>
          <w:tcPr>
            <w:tcW w:w="0" w:type="auto"/>
            <w:vAlign w:val="center"/>
            <w:hideMark/>
          </w:tcPr>
          <w:p w14:paraId="3907261A" w14:textId="77777777" w:rsidR="003866EF" w:rsidRDefault="003866EF">
            <w:r>
              <w:t>Evgenia Karousou</w:t>
            </w:r>
          </w:p>
        </w:tc>
      </w:tr>
      <w:tr w:rsidR="003866EF" w14:paraId="60DCA8D8" w14:textId="77777777">
        <w:trPr>
          <w:tblCellSpacing w:w="15" w:type="dxa"/>
        </w:trPr>
        <w:tc>
          <w:tcPr>
            <w:tcW w:w="0" w:type="auto"/>
            <w:vAlign w:val="center"/>
            <w:hideMark/>
          </w:tcPr>
          <w:p w14:paraId="53772399" w14:textId="77777777" w:rsidR="003866EF" w:rsidRDefault="003866EF">
            <w:pPr>
              <w:jc w:val="center"/>
              <w:rPr>
                <w:b/>
                <w:bCs/>
              </w:rPr>
            </w:pPr>
            <w:r>
              <w:rPr>
                <w:b/>
                <w:bCs/>
              </w:rPr>
              <w:t>Author</w:t>
            </w:r>
          </w:p>
        </w:tc>
        <w:tc>
          <w:tcPr>
            <w:tcW w:w="0" w:type="auto"/>
            <w:vAlign w:val="center"/>
            <w:hideMark/>
          </w:tcPr>
          <w:p w14:paraId="1C9D7D4D" w14:textId="77777777" w:rsidR="003866EF" w:rsidRDefault="003866EF">
            <w:r>
              <w:t>Manuela Viola</w:t>
            </w:r>
          </w:p>
        </w:tc>
      </w:tr>
      <w:tr w:rsidR="003866EF" w14:paraId="1AD95A56" w14:textId="77777777">
        <w:trPr>
          <w:tblCellSpacing w:w="15" w:type="dxa"/>
        </w:trPr>
        <w:tc>
          <w:tcPr>
            <w:tcW w:w="0" w:type="auto"/>
            <w:vAlign w:val="center"/>
            <w:hideMark/>
          </w:tcPr>
          <w:p w14:paraId="0C465750" w14:textId="77777777" w:rsidR="003866EF" w:rsidRDefault="003866EF">
            <w:pPr>
              <w:jc w:val="center"/>
              <w:rPr>
                <w:b/>
                <w:bCs/>
              </w:rPr>
            </w:pPr>
            <w:r>
              <w:rPr>
                <w:b/>
                <w:bCs/>
              </w:rPr>
              <w:t>Author</w:t>
            </w:r>
          </w:p>
        </w:tc>
        <w:tc>
          <w:tcPr>
            <w:tcW w:w="0" w:type="auto"/>
            <w:vAlign w:val="center"/>
            <w:hideMark/>
          </w:tcPr>
          <w:p w14:paraId="019060AC" w14:textId="77777777" w:rsidR="003866EF" w:rsidRDefault="003866EF">
            <w:r>
              <w:t>Maria Cecilia Giron</w:t>
            </w:r>
          </w:p>
        </w:tc>
      </w:tr>
      <w:tr w:rsidR="003866EF" w14:paraId="6AACFA91" w14:textId="77777777">
        <w:trPr>
          <w:tblCellSpacing w:w="15" w:type="dxa"/>
        </w:trPr>
        <w:tc>
          <w:tcPr>
            <w:tcW w:w="0" w:type="auto"/>
            <w:vAlign w:val="center"/>
            <w:hideMark/>
          </w:tcPr>
          <w:p w14:paraId="1F6B6365" w14:textId="77777777" w:rsidR="003866EF" w:rsidRDefault="003866EF">
            <w:pPr>
              <w:jc w:val="center"/>
              <w:rPr>
                <w:b/>
                <w:bCs/>
              </w:rPr>
            </w:pPr>
            <w:r>
              <w:rPr>
                <w:b/>
                <w:bCs/>
              </w:rPr>
              <w:t>Author</w:t>
            </w:r>
          </w:p>
        </w:tc>
        <w:tc>
          <w:tcPr>
            <w:tcW w:w="0" w:type="auto"/>
            <w:vAlign w:val="center"/>
            <w:hideMark/>
          </w:tcPr>
          <w:p w14:paraId="75D0E9F9" w14:textId="77777777" w:rsidR="003866EF" w:rsidRDefault="003866EF">
            <w:r>
              <w:t>Francesca Crema</w:t>
            </w:r>
          </w:p>
        </w:tc>
      </w:tr>
      <w:tr w:rsidR="003866EF" w14:paraId="2F353405" w14:textId="77777777">
        <w:trPr>
          <w:tblCellSpacing w:w="15" w:type="dxa"/>
        </w:trPr>
        <w:tc>
          <w:tcPr>
            <w:tcW w:w="0" w:type="auto"/>
            <w:vAlign w:val="center"/>
            <w:hideMark/>
          </w:tcPr>
          <w:p w14:paraId="09156DB6" w14:textId="77777777" w:rsidR="003866EF" w:rsidRDefault="003866EF">
            <w:pPr>
              <w:jc w:val="center"/>
              <w:rPr>
                <w:b/>
                <w:bCs/>
              </w:rPr>
            </w:pPr>
            <w:r>
              <w:rPr>
                <w:b/>
                <w:bCs/>
              </w:rPr>
              <w:t>Author</w:t>
            </w:r>
          </w:p>
        </w:tc>
        <w:tc>
          <w:tcPr>
            <w:tcW w:w="0" w:type="auto"/>
            <w:vAlign w:val="center"/>
            <w:hideMark/>
          </w:tcPr>
          <w:p w14:paraId="161E9B36" w14:textId="77777777" w:rsidR="003866EF" w:rsidRDefault="003866EF">
            <w:r>
              <w:t>Carlo Rossetti</w:t>
            </w:r>
          </w:p>
        </w:tc>
      </w:tr>
      <w:tr w:rsidR="003866EF" w14:paraId="5585E43A" w14:textId="77777777">
        <w:trPr>
          <w:tblCellSpacing w:w="15" w:type="dxa"/>
        </w:trPr>
        <w:tc>
          <w:tcPr>
            <w:tcW w:w="0" w:type="auto"/>
            <w:vAlign w:val="center"/>
            <w:hideMark/>
          </w:tcPr>
          <w:p w14:paraId="27196FA5" w14:textId="77777777" w:rsidR="003866EF" w:rsidRDefault="003866EF">
            <w:pPr>
              <w:jc w:val="center"/>
              <w:rPr>
                <w:b/>
                <w:bCs/>
              </w:rPr>
            </w:pPr>
            <w:r>
              <w:rPr>
                <w:b/>
                <w:bCs/>
              </w:rPr>
              <w:t>Author</w:t>
            </w:r>
          </w:p>
        </w:tc>
        <w:tc>
          <w:tcPr>
            <w:tcW w:w="0" w:type="auto"/>
            <w:vAlign w:val="center"/>
            <w:hideMark/>
          </w:tcPr>
          <w:p w14:paraId="15DCDFE4" w14:textId="77777777" w:rsidR="003866EF" w:rsidRDefault="003866EF">
            <w:r>
              <w:t>Giorgio Binelli</w:t>
            </w:r>
          </w:p>
        </w:tc>
      </w:tr>
      <w:tr w:rsidR="003866EF" w14:paraId="75B9CA07" w14:textId="77777777">
        <w:trPr>
          <w:tblCellSpacing w:w="15" w:type="dxa"/>
        </w:trPr>
        <w:tc>
          <w:tcPr>
            <w:tcW w:w="0" w:type="auto"/>
            <w:vAlign w:val="center"/>
            <w:hideMark/>
          </w:tcPr>
          <w:p w14:paraId="0C9159F8" w14:textId="77777777" w:rsidR="003866EF" w:rsidRDefault="003866EF">
            <w:pPr>
              <w:jc w:val="center"/>
              <w:rPr>
                <w:b/>
                <w:bCs/>
              </w:rPr>
            </w:pPr>
            <w:r>
              <w:rPr>
                <w:b/>
                <w:bCs/>
              </w:rPr>
              <w:t>Author</w:t>
            </w:r>
          </w:p>
        </w:tc>
        <w:tc>
          <w:tcPr>
            <w:tcW w:w="0" w:type="auto"/>
            <w:vAlign w:val="center"/>
            <w:hideMark/>
          </w:tcPr>
          <w:p w14:paraId="3F352ADA" w14:textId="77777777" w:rsidR="003866EF" w:rsidRDefault="003866EF">
            <w:r>
              <w:t>Alberto Passi</w:t>
            </w:r>
          </w:p>
        </w:tc>
      </w:tr>
      <w:tr w:rsidR="003866EF" w14:paraId="42AA6EB4" w14:textId="77777777">
        <w:trPr>
          <w:tblCellSpacing w:w="15" w:type="dxa"/>
        </w:trPr>
        <w:tc>
          <w:tcPr>
            <w:tcW w:w="0" w:type="auto"/>
            <w:vAlign w:val="center"/>
            <w:hideMark/>
          </w:tcPr>
          <w:p w14:paraId="738870C4" w14:textId="77777777" w:rsidR="003866EF" w:rsidRDefault="003866EF">
            <w:pPr>
              <w:jc w:val="center"/>
              <w:rPr>
                <w:b/>
                <w:bCs/>
              </w:rPr>
            </w:pPr>
            <w:r>
              <w:rPr>
                <w:b/>
                <w:bCs/>
              </w:rPr>
              <w:t>Author</w:t>
            </w:r>
          </w:p>
        </w:tc>
        <w:tc>
          <w:tcPr>
            <w:tcW w:w="0" w:type="auto"/>
            <w:vAlign w:val="center"/>
            <w:hideMark/>
          </w:tcPr>
          <w:p w14:paraId="545B03B7" w14:textId="77777777" w:rsidR="003866EF" w:rsidRDefault="003866EF">
            <w:r>
              <w:t>Davide Vigetti</w:t>
            </w:r>
          </w:p>
        </w:tc>
      </w:tr>
      <w:tr w:rsidR="003866EF" w14:paraId="7C27CD3D" w14:textId="77777777">
        <w:trPr>
          <w:tblCellSpacing w:w="15" w:type="dxa"/>
        </w:trPr>
        <w:tc>
          <w:tcPr>
            <w:tcW w:w="0" w:type="auto"/>
            <w:vAlign w:val="center"/>
            <w:hideMark/>
          </w:tcPr>
          <w:p w14:paraId="1F65C676" w14:textId="77777777" w:rsidR="003866EF" w:rsidRDefault="003866EF">
            <w:pPr>
              <w:jc w:val="center"/>
              <w:rPr>
                <w:b/>
                <w:bCs/>
              </w:rPr>
            </w:pPr>
            <w:r>
              <w:rPr>
                <w:b/>
                <w:bCs/>
              </w:rPr>
              <w:lastRenderedPageBreak/>
              <w:t>Author</w:t>
            </w:r>
          </w:p>
        </w:tc>
        <w:tc>
          <w:tcPr>
            <w:tcW w:w="0" w:type="auto"/>
            <w:vAlign w:val="center"/>
            <w:hideMark/>
          </w:tcPr>
          <w:p w14:paraId="1E7B52E5" w14:textId="77777777" w:rsidR="003866EF" w:rsidRDefault="003866EF">
            <w:r>
              <w:t>Cristina Giaroni</w:t>
            </w:r>
          </w:p>
        </w:tc>
      </w:tr>
      <w:tr w:rsidR="003866EF" w14:paraId="78B3C8F4" w14:textId="77777777">
        <w:trPr>
          <w:tblCellSpacing w:w="15" w:type="dxa"/>
        </w:trPr>
        <w:tc>
          <w:tcPr>
            <w:tcW w:w="0" w:type="auto"/>
            <w:vAlign w:val="center"/>
            <w:hideMark/>
          </w:tcPr>
          <w:p w14:paraId="1DF9AA41" w14:textId="77777777" w:rsidR="003866EF" w:rsidRDefault="003866EF">
            <w:pPr>
              <w:jc w:val="center"/>
              <w:rPr>
                <w:b/>
                <w:bCs/>
              </w:rPr>
            </w:pPr>
            <w:r>
              <w:rPr>
                <w:b/>
                <w:bCs/>
              </w:rPr>
              <w:t>Author</w:t>
            </w:r>
          </w:p>
        </w:tc>
        <w:tc>
          <w:tcPr>
            <w:tcW w:w="0" w:type="auto"/>
            <w:vAlign w:val="center"/>
            <w:hideMark/>
          </w:tcPr>
          <w:p w14:paraId="0E05344B" w14:textId="77777777" w:rsidR="003866EF" w:rsidRDefault="003866EF">
            <w:r>
              <w:t>Andreina Baj</w:t>
            </w:r>
          </w:p>
        </w:tc>
      </w:tr>
      <w:tr w:rsidR="003866EF" w14:paraId="2A919B40" w14:textId="77777777">
        <w:trPr>
          <w:tblCellSpacing w:w="15" w:type="dxa"/>
        </w:trPr>
        <w:tc>
          <w:tcPr>
            <w:tcW w:w="0" w:type="auto"/>
            <w:vAlign w:val="center"/>
            <w:hideMark/>
          </w:tcPr>
          <w:p w14:paraId="2431432F" w14:textId="77777777" w:rsidR="003866EF" w:rsidRDefault="003866EF">
            <w:pPr>
              <w:jc w:val="center"/>
              <w:rPr>
                <w:b/>
                <w:bCs/>
              </w:rPr>
            </w:pPr>
            <w:r>
              <w:rPr>
                <w:b/>
                <w:bCs/>
              </w:rPr>
              <w:t>Abstract</w:t>
            </w:r>
          </w:p>
        </w:tc>
        <w:tc>
          <w:tcPr>
            <w:tcW w:w="0" w:type="auto"/>
            <w:vAlign w:val="center"/>
            <w:hideMark/>
          </w:tcPr>
          <w:p w14:paraId="10EB365F" w14:textId="77777777" w:rsidR="003866EF" w:rsidRDefault="003866EF">
            <w:r>
              <w:t>BACKGROUND: Intestinal ischemia and reperfusion (IRI) injury induces acute and long-lasting damage to the neuromuscular compartment and dysmotility. This study aims to evaluate the pathogenetic role of hyaluronan (HA), a glycosaminoglycan component of the extracellular matrix, as a modulator of the enteric neuronal and immune function and of the colonic microbiota during in vivo IRI in the rat small intestine. METHODS: mesenteric ischemia was induced in anesthetized adult male rats for 60 min, followed by 24 h reperfusion. Injured, sham-operated and non-injured animals were treated with the HA synthesis inhibitor, 4-methylumbelliferone (4-MU 25 mg/kg). Fecal microbiota composition was evaluated by Next Generation Sequencing. Neutrophil infiltration, HA homeostasis and toll like receptor (TLR2 and TLR4) expression in the small intestine were evaluated by immunohistochemical and biomolecular approaches (qRT-PCR and Western blotting). Neuromuscular responses were studied in vitro, in the absence and presence of the selective TLR2/4 inhibitor, Sparstolonin B (SsnB 10, 30 µM). RESULTS: 4-MU significantly reduced IRI-induced enhancement of potentially harmful Escherichia and Enterococcus bacteria. After IRI, HA levels, neutrophil infiltration, and TLR2 and TLR4 expression were significantly enhanced in the muscularis propria, and were significantly reduced to baseline levels by 4-MU. In the injured, but not in the non-injured and sham-operated groups, SsnB reduced both electrical field-stimulated (EFS, 0.1-40 Hz) contractions and EFS-induced (10 Hz) non-cholinergic non-adrenergic relaxations. CONCLUSIONS: enhanced HA levels after intestinal IRI favors harmful bacteria overgrowth, increases neutrophil infiltration and promotes the upregulation of bacterial target receptors, TLR2 and TLR4, in the muscularis propria, inducing a pro-inflammatory state. TLR2 and TLR4 activation may, however, underlay a provisional benefit on excitatory and inhibitory neuronal pathways underlying peristalsis.</w:t>
            </w:r>
          </w:p>
        </w:tc>
      </w:tr>
      <w:tr w:rsidR="003866EF" w14:paraId="0D3D1D6F" w14:textId="77777777">
        <w:trPr>
          <w:tblCellSpacing w:w="15" w:type="dxa"/>
        </w:trPr>
        <w:tc>
          <w:tcPr>
            <w:tcW w:w="0" w:type="auto"/>
            <w:vAlign w:val="center"/>
            <w:hideMark/>
          </w:tcPr>
          <w:p w14:paraId="2EFDBDB1" w14:textId="77777777" w:rsidR="003866EF" w:rsidRDefault="003866EF">
            <w:pPr>
              <w:jc w:val="center"/>
              <w:rPr>
                <w:b/>
                <w:bCs/>
              </w:rPr>
            </w:pPr>
            <w:r>
              <w:rPr>
                <w:b/>
                <w:bCs/>
              </w:rPr>
              <w:t>Date</w:t>
            </w:r>
          </w:p>
        </w:tc>
        <w:tc>
          <w:tcPr>
            <w:tcW w:w="0" w:type="auto"/>
            <w:vAlign w:val="center"/>
            <w:hideMark/>
          </w:tcPr>
          <w:p w14:paraId="5763082A" w14:textId="77777777" w:rsidR="003866EF" w:rsidRDefault="003866EF">
            <w:r>
              <w:t>2022 Oct 25</w:t>
            </w:r>
          </w:p>
        </w:tc>
      </w:tr>
      <w:tr w:rsidR="003866EF" w14:paraId="1131515F" w14:textId="77777777">
        <w:trPr>
          <w:tblCellSpacing w:w="15" w:type="dxa"/>
        </w:trPr>
        <w:tc>
          <w:tcPr>
            <w:tcW w:w="0" w:type="auto"/>
            <w:vAlign w:val="center"/>
            <w:hideMark/>
          </w:tcPr>
          <w:p w14:paraId="7C9EED8F" w14:textId="77777777" w:rsidR="003866EF" w:rsidRDefault="003866EF">
            <w:pPr>
              <w:jc w:val="center"/>
              <w:rPr>
                <w:b/>
                <w:bCs/>
              </w:rPr>
            </w:pPr>
            <w:r>
              <w:rPr>
                <w:b/>
                <w:bCs/>
              </w:rPr>
              <w:t>Language</w:t>
            </w:r>
          </w:p>
        </w:tc>
        <w:tc>
          <w:tcPr>
            <w:tcW w:w="0" w:type="auto"/>
            <w:vAlign w:val="center"/>
            <w:hideMark/>
          </w:tcPr>
          <w:p w14:paraId="780C76AA" w14:textId="77777777" w:rsidR="003866EF" w:rsidRDefault="003866EF">
            <w:r>
              <w:t>eng</w:t>
            </w:r>
          </w:p>
        </w:tc>
      </w:tr>
      <w:tr w:rsidR="003866EF" w14:paraId="0CA8FB75" w14:textId="77777777">
        <w:trPr>
          <w:tblCellSpacing w:w="15" w:type="dxa"/>
        </w:trPr>
        <w:tc>
          <w:tcPr>
            <w:tcW w:w="0" w:type="auto"/>
            <w:vAlign w:val="center"/>
            <w:hideMark/>
          </w:tcPr>
          <w:p w14:paraId="2C0B557F" w14:textId="77777777" w:rsidR="003866EF" w:rsidRDefault="003866EF">
            <w:pPr>
              <w:jc w:val="center"/>
              <w:rPr>
                <w:b/>
                <w:bCs/>
              </w:rPr>
            </w:pPr>
            <w:r>
              <w:rPr>
                <w:b/>
                <w:bCs/>
              </w:rPr>
              <w:t>Extra</w:t>
            </w:r>
          </w:p>
        </w:tc>
        <w:tc>
          <w:tcPr>
            <w:tcW w:w="0" w:type="auto"/>
            <w:vAlign w:val="center"/>
            <w:hideMark/>
          </w:tcPr>
          <w:p w14:paraId="49DBB484" w14:textId="77777777" w:rsidR="003866EF" w:rsidRDefault="003866EF">
            <w:r>
              <w:t>Place: Switzerland PMID: 36359764 PMCID: PMC9657036</w:t>
            </w:r>
          </w:p>
        </w:tc>
      </w:tr>
      <w:tr w:rsidR="003866EF" w14:paraId="252EB496" w14:textId="77777777">
        <w:trPr>
          <w:tblCellSpacing w:w="15" w:type="dxa"/>
        </w:trPr>
        <w:tc>
          <w:tcPr>
            <w:tcW w:w="0" w:type="auto"/>
            <w:vAlign w:val="center"/>
            <w:hideMark/>
          </w:tcPr>
          <w:p w14:paraId="49C36044" w14:textId="77777777" w:rsidR="003866EF" w:rsidRDefault="003866EF">
            <w:pPr>
              <w:jc w:val="center"/>
              <w:rPr>
                <w:b/>
                <w:bCs/>
              </w:rPr>
            </w:pPr>
            <w:r>
              <w:rPr>
                <w:b/>
                <w:bCs/>
              </w:rPr>
              <w:t>Volume</w:t>
            </w:r>
          </w:p>
        </w:tc>
        <w:tc>
          <w:tcPr>
            <w:tcW w:w="0" w:type="auto"/>
            <w:vAlign w:val="center"/>
            <w:hideMark/>
          </w:tcPr>
          <w:p w14:paraId="6750E359" w14:textId="77777777" w:rsidR="003866EF" w:rsidRDefault="003866EF">
            <w:r>
              <w:t>11</w:t>
            </w:r>
          </w:p>
        </w:tc>
      </w:tr>
      <w:tr w:rsidR="003866EF" w14:paraId="2A50F3C2" w14:textId="77777777">
        <w:trPr>
          <w:tblCellSpacing w:w="15" w:type="dxa"/>
        </w:trPr>
        <w:tc>
          <w:tcPr>
            <w:tcW w:w="0" w:type="auto"/>
            <w:vAlign w:val="center"/>
            <w:hideMark/>
          </w:tcPr>
          <w:p w14:paraId="0BD29D83" w14:textId="77777777" w:rsidR="003866EF" w:rsidRDefault="003866EF">
            <w:pPr>
              <w:jc w:val="center"/>
              <w:rPr>
                <w:b/>
                <w:bCs/>
              </w:rPr>
            </w:pPr>
            <w:r>
              <w:rPr>
                <w:b/>
                <w:bCs/>
              </w:rPr>
              <w:t>Publication</w:t>
            </w:r>
          </w:p>
        </w:tc>
        <w:tc>
          <w:tcPr>
            <w:tcW w:w="0" w:type="auto"/>
            <w:vAlign w:val="center"/>
            <w:hideMark/>
          </w:tcPr>
          <w:p w14:paraId="29F154DA" w14:textId="77777777" w:rsidR="003866EF" w:rsidRDefault="003866EF">
            <w:r>
              <w:t>Cells</w:t>
            </w:r>
          </w:p>
        </w:tc>
      </w:tr>
      <w:tr w:rsidR="003866EF" w14:paraId="2E937744" w14:textId="77777777">
        <w:trPr>
          <w:tblCellSpacing w:w="15" w:type="dxa"/>
        </w:trPr>
        <w:tc>
          <w:tcPr>
            <w:tcW w:w="0" w:type="auto"/>
            <w:vAlign w:val="center"/>
            <w:hideMark/>
          </w:tcPr>
          <w:p w14:paraId="7EA414AB" w14:textId="77777777" w:rsidR="003866EF" w:rsidRDefault="003866EF">
            <w:pPr>
              <w:jc w:val="center"/>
              <w:rPr>
                <w:b/>
                <w:bCs/>
              </w:rPr>
            </w:pPr>
            <w:r>
              <w:rPr>
                <w:b/>
                <w:bCs/>
              </w:rPr>
              <w:t>DOI</w:t>
            </w:r>
          </w:p>
        </w:tc>
        <w:tc>
          <w:tcPr>
            <w:tcW w:w="0" w:type="auto"/>
            <w:vAlign w:val="center"/>
            <w:hideMark/>
          </w:tcPr>
          <w:p w14:paraId="77B9D0FD" w14:textId="77777777" w:rsidR="003866EF" w:rsidRDefault="003866EF">
            <w:hyperlink r:id="rId396" w:history="1">
              <w:r>
                <w:rPr>
                  <w:rStyle w:val="Hyperlink"/>
                </w:rPr>
                <w:t>10.3390/cells11213370</w:t>
              </w:r>
            </w:hyperlink>
          </w:p>
        </w:tc>
      </w:tr>
      <w:tr w:rsidR="003866EF" w14:paraId="694EC85A" w14:textId="77777777">
        <w:trPr>
          <w:tblCellSpacing w:w="15" w:type="dxa"/>
        </w:trPr>
        <w:tc>
          <w:tcPr>
            <w:tcW w:w="0" w:type="auto"/>
            <w:vAlign w:val="center"/>
            <w:hideMark/>
          </w:tcPr>
          <w:p w14:paraId="6A534132" w14:textId="77777777" w:rsidR="003866EF" w:rsidRDefault="003866EF">
            <w:pPr>
              <w:jc w:val="center"/>
              <w:rPr>
                <w:b/>
                <w:bCs/>
              </w:rPr>
            </w:pPr>
            <w:r>
              <w:rPr>
                <w:b/>
                <w:bCs/>
              </w:rPr>
              <w:t>Issue</w:t>
            </w:r>
          </w:p>
        </w:tc>
        <w:tc>
          <w:tcPr>
            <w:tcW w:w="0" w:type="auto"/>
            <w:vAlign w:val="center"/>
            <w:hideMark/>
          </w:tcPr>
          <w:p w14:paraId="16F8FEAC" w14:textId="77777777" w:rsidR="003866EF" w:rsidRDefault="003866EF">
            <w:r>
              <w:t>21</w:t>
            </w:r>
          </w:p>
        </w:tc>
      </w:tr>
      <w:tr w:rsidR="003866EF" w14:paraId="1BD4421E" w14:textId="77777777">
        <w:trPr>
          <w:tblCellSpacing w:w="15" w:type="dxa"/>
        </w:trPr>
        <w:tc>
          <w:tcPr>
            <w:tcW w:w="0" w:type="auto"/>
            <w:vAlign w:val="center"/>
            <w:hideMark/>
          </w:tcPr>
          <w:p w14:paraId="0E69038F" w14:textId="77777777" w:rsidR="003866EF" w:rsidRDefault="003866EF">
            <w:pPr>
              <w:jc w:val="center"/>
              <w:rPr>
                <w:b/>
                <w:bCs/>
              </w:rPr>
            </w:pPr>
            <w:r>
              <w:rPr>
                <w:b/>
                <w:bCs/>
              </w:rPr>
              <w:t>Journal Abbr</w:t>
            </w:r>
          </w:p>
        </w:tc>
        <w:tc>
          <w:tcPr>
            <w:tcW w:w="0" w:type="auto"/>
            <w:vAlign w:val="center"/>
            <w:hideMark/>
          </w:tcPr>
          <w:p w14:paraId="6DBA36C6" w14:textId="77777777" w:rsidR="003866EF" w:rsidRDefault="003866EF">
            <w:r>
              <w:t>Cells</w:t>
            </w:r>
          </w:p>
        </w:tc>
      </w:tr>
      <w:tr w:rsidR="003866EF" w14:paraId="0C5DB892" w14:textId="77777777">
        <w:trPr>
          <w:tblCellSpacing w:w="15" w:type="dxa"/>
        </w:trPr>
        <w:tc>
          <w:tcPr>
            <w:tcW w:w="0" w:type="auto"/>
            <w:vAlign w:val="center"/>
            <w:hideMark/>
          </w:tcPr>
          <w:p w14:paraId="38F939DD" w14:textId="77777777" w:rsidR="003866EF" w:rsidRDefault="003866EF">
            <w:pPr>
              <w:jc w:val="center"/>
              <w:rPr>
                <w:b/>
                <w:bCs/>
              </w:rPr>
            </w:pPr>
            <w:r>
              <w:rPr>
                <w:b/>
                <w:bCs/>
              </w:rPr>
              <w:t>ISSN</w:t>
            </w:r>
          </w:p>
        </w:tc>
        <w:tc>
          <w:tcPr>
            <w:tcW w:w="0" w:type="auto"/>
            <w:vAlign w:val="center"/>
            <w:hideMark/>
          </w:tcPr>
          <w:p w14:paraId="4C2D9945" w14:textId="77777777" w:rsidR="003866EF" w:rsidRDefault="003866EF">
            <w:r>
              <w:t>2073-4409</w:t>
            </w:r>
          </w:p>
        </w:tc>
      </w:tr>
      <w:tr w:rsidR="003866EF" w14:paraId="09C7950C" w14:textId="77777777">
        <w:trPr>
          <w:tblCellSpacing w:w="15" w:type="dxa"/>
        </w:trPr>
        <w:tc>
          <w:tcPr>
            <w:tcW w:w="0" w:type="auto"/>
            <w:vAlign w:val="center"/>
            <w:hideMark/>
          </w:tcPr>
          <w:p w14:paraId="027E7DFA" w14:textId="77777777" w:rsidR="003866EF" w:rsidRDefault="003866EF">
            <w:pPr>
              <w:jc w:val="center"/>
              <w:rPr>
                <w:b/>
                <w:bCs/>
              </w:rPr>
            </w:pPr>
            <w:r>
              <w:rPr>
                <w:b/>
                <w:bCs/>
              </w:rPr>
              <w:lastRenderedPageBreak/>
              <w:t>Date Added</w:t>
            </w:r>
          </w:p>
        </w:tc>
        <w:tc>
          <w:tcPr>
            <w:tcW w:w="0" w:type="auto"/>
            <w:vAlign w:val="center"/>
            <w:hideMark/>
          </w:tcPr>
          <w:p w14:paraId="49B3977E" w14:textId="77777777" w:rsidR="003866EF" w:rsidRDefault="003866EF">
            <w:r>
              <w:t>6/11/2025, 2:32:26 PM</w:t>
            </w:r>
          </w:p>
        </w:tc>
      </w:tr>
      <w:tr w:rsidR="003866EF" w14:paraId="6D533CD7" w14:textId="77777777">
        <w:trPr>
          <w:tblCellSpacing w:w="15" w:type="dxa"/>
        </w:trPr>
        <w:tc>
          <w:tcPr>
            <w:tcW w:w="0" w:type="auto"/>
            <w:vAlign w:val="center"/>
            <w:hideMark/>
          </w:tcPr>
          <w:p w14:paraId="48AD906D" w14:textId="77777777" w:rsidR="003866EF" w:rsidRDefault="003866EF">
            <w:pPr>
              <w:jc w:val="center"/>
              <w:rPr>
                <w:b/>
                <w:bCs/>
              </w:rPr>
            </w:pPr>
            <w:r>
              <w:rPr>
                <w:b/>
                <w:bCs/>
              </w:rPr>
              <w:t>Modified</w:t>
            </w:r>
          </w:p>
        </w:tc>
        <w:tc>
          <w:tcPr>
            <w:tcW w:w="0" w:type="auto"/>
            <w:vAlign w:val="center"/>
            <w:hideMark/>
          </w:tcPr>
          <w:p w14:paraId="458A7FBD" w14:textId="77777777" w:rsidR="003866EF" w:rsidRDefault="003866EF">
            <w:r>
              <w:t>6/11/2025, 2:32:26 PM</w:t>
            </w:r>
          </w:p>
        </w:tc>
      </w:tr>
    </w:tbl>
    <w:p w14:paraId="2D51F360" w14:textId="77777777" w:rsidR="003866EF" w:rsidRDefault="003866EF" w:rsidP="003866EF">
      <w:pPr>
        <w:pStyle w:val="Heading3"/>
        <w:numPr>
          <w:ilvl w:val="0"/>
          <w:numId w:val="13"/>
        </w:numPr>
      </w:pPr>
      <w:r>
        <w:t>Tags:</w:t>
      </w:r>
    </w:p>
    <w:p w14:paraId="3BF279AD" w14:textId="77777777" w:rsidR="003866EF" w:rsidRDefault="003866EF" w:rsidP="003866EF">
      <w:pPr>
        <w:pStyle w:val="item"/>
        <w:numPr>
          <w:ilvl w:val="1"/>
          <w:numId w:val="13"/>
        </w:numPr>
      </w:pPr>
      <w:r>
        <w:t>Male</w:t>
      </w:r>
    </w:p>
    <w:p w14:paraId="6032A67B" w14:textId="77777777" w:rsidR="003866EF" w:rsidRDefault="003866EF" w:rsidP="003866EF">
      <w:pPr>
        <w:pStyle w:val="item"/>
        <w:numPr>
          <w:ilvl w:val="1"/>
          <w:numId w:val="13"/>
        </w:numPr>
      </w:pPr>
      <w:r>
        <w:t>Animals</w:t>
      </w:r>
    </w:p>
    <w:p w14:paraId="1229A536" w14:textId="77777777" w:rsidR="003866EF" w:rsidRDefault="003866EF" w:rsidP="003866EF">
      <w:pPr>
        <w:pStyle w:val="item"/>
        <w:numPr>
          <w:ilvl w:val="1"/>
          <w:numId w:val="13"/>
        </w:numPr>
      </w:pPr>
      <w:r>
        <w:t>Rats</w:t>
      </w:r>
    </w:p>
    <w:p w14:paraId="62B3CB00" w14:textId="77777777" w:rsidR="003866EF" w:rsidRDefault="003866EF" w:rsidP="003866EF">
      <w:pPr>
        <w:pStyle w:val="item"/>
        <w:numPr>
          <w:ilvl w:val="1"/>
          <w:numId w:val="13"/>
        </w:numPr>
      </w:pPr>
      <w:r>
        <w:t>microbiota</w:t>
      </w:r>
    </w:p>
    <w:p w14:paraId="267FBCA8" w14:textId="77777777" w:rsidR="003866EF" w:rsidRDefault="003866EF" w:rsidP="003866EF">
      <w:pPr>
        <w:pStyle w:val="item"/>
        <w:numPr>
          <w:ilvl w:val="1"/>
          <w:numId w:val="13"/>
        </w:numPr>
      </w:pPr>
      <w:r>
        <w:t>*Microbiota</w:t>
      </w:r>
    </w:p>
    <w:p w14:paraId="0D7543F7" w14:textId="77777777" w:rsidR="003866EF" w:rsidRDefault="003866EF" w:rsidP="003866EF">
      <w:pPr>
        <w:pStyle w:val="item"/>
        <w:numPr>
          <w:ilvl w:val="1"/>
          <w:numId w:val="13"/>
        </w:numPr>
      </w:pPr>
      <w:r>
        <w:t>enteric nervous system</w:t>
      </w:r>
    </w:p>
    <w:p w14:paraId="66BD006B" w14:textId="77777777" w:rsidR="003866EF" w:rsidRDefault="003866EF" w:rsidP="003866EF">
      <w:pPr>
        <w:pStyle w:val="item"/>
        <w:numPr>
          <w:ilvl w:val="1"/>
          <w:numId w:val="13"/>
        </w:numPr>
      </w:pPr>
      <w:r>
        <w:t>Toll-Like Receptor 4/metabolism</w:t>
      </w:r>
    </w:p>
    <w:p w14:paraId="7BC5F0B8" w14:textId="77777777" w:rsidR="003866EF" w:rsidRDefault="003866EF" w:rsidP="003866EF">
      <w:pPr>
        <w:pStyle w:val="item"/>
        <w:numPr>
          <w:ilvl w:val="1"/>
          <w:numId w:val="13"/>
        </w:numPr>
      </w:pPr>
      <w:r>
        <w:t>*Reperfusion Injury/metabolism</w:t>
      </w:r>
    </w:p>
    <w:p w14:paraId="73B0B99A" w14:textId="77777777" w:rsidR="003866EF" w:rsidRDefault="003866EF" w:rsidP="003866EF">
      <w:pPr>
        <w:pStyle w:val="item"/>
        <w:numPr>
          <w:ilvl w:val="1"/>
          <w:numId w:val="13"/>
        </w:numPr>
      </w:pPr>
      <w:r>
        <w:t>Hyaluronic Acid/metabolism</w:t>
      </w:r>
    </w:p>
    <w:p w14:paraId="5DCD4566" w14:textId="77777777" w:rsidR="003866EF" w:rsidRDefault="003866EF" w:rsidP="003866EF">
      <w:pPr>
        <w:pStyle w:val="item"/>
        <w:numPr>
          <w:ilvl w:val="1"/>
          <w:numId w:val="13"/>
        </w:numPr>
      </w:pPr>
      <w:r>
        <w:t>Immunity</w:t>
      </w:r>
    </w:p>
    <w:p w14:paraId="26EC4F05" w14:textId="77777777" w:rsidR="003866EF" w:rsidRDefault="003866EF" w:rsidP="003866EF">
      <w:pPr>
        <w:pStyle w:val="item"/>
        <w:numPr>
          <w:ilvl w:val="1"/>
          <w:numId w:val="13"/>
        </w:numPr>
      </w:pPr>
      <w:r>
        <w:t>intestinal ischemia/reperfusion injury</w:t>
      </w:r>
    </w:p>
    <w:p w14:paraId="52A03B0C" w14:textId="77777777" w:rsidR="003866EF" w:rsidRDefault="003866EF" w:rsidP="003866EF">
      <w:pPr>
        <w:pStyle w:val="item"/>
        <w:numPr>
          <w:ilvl w:val="1"/>
          <w:numId w:val="13"/>
        </w:numPr>
      </w:pPr>
      <w:r>
        <w:t>intestinal neuromuscular function</w:t>
      </w:r>
    </w:p>
    <w:p w14:paraId="68061918" w14:textId="77777777" w:rsidR="003866EF" w:rsidRDefault="003866EF" w:rsidP="003866EF">
      <w:pPr>
        <w:pStyle w:val="item"/>
        <w:numPr>
          <w:ilvl w:val="1"/>
          <w:numId w:val="13"/>
        </w:numPr>
      </w:pPr>
      <w:r>
        <w:t>Intestine, Small/metabolism</w:t>
      </w:r>
    </w:p>
    <w:p w14:paraId="4CFD9079" w14:textId="77777777" w:rsidR="003866EF" w:rsidRDefault="003866EF" w:rsidP="003866EF">
      <w:pPr>
        <w:pStyle w:val="item"/>
        <w:numPr>
          <w:ilvl w:val="1"/>
          <w:numId w:val="13"/>
        </w:numPr>
      </w:pPr>
      <w:r>
        <w:t>TLRs</w:t>
      </w:r>
    </w:p>
    <w:p w14:paraId="369C5B3B" w14:textId="77777777" w:rsidR="003866EF" w:rsidRDefault="003866EF" w:rsidP="003866EF">
      <w:pPr>
        <w:pStyle w:val="item"/>
        <w:numPr>
          <w:ilvl w:val="1"/>
          <w:numId w:val="13"/>
        </w:numPr>
      </w:pPr>
      <w:r>
        <w:t>Toll-Like Receptor 2/metabolism</w:t>
      </w:r>
    </w:p>
    <w:p w14:paraId="2764C824" w14:textId="77777777" w:rsidR="003866EF" w:rsidRDefault="003866EF" w:rsidP="003866EF">
      <w:pPr>
        <w:pStyle w:val="Heading2"/>
        <w:numPr>
          <w:ilvl w:val="0"/>
          <w:numId w:val="13"/>
        </w:numPr>
      </w:pPr>
      <w:r>
        <w:t>Hyperglycemic stress induces oxidative damage of enteric glial cells by triggering redoxosomes/p66SHC activation.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6D5A9241" w14:textId="77777777">
        <w:trPr>
          <w:tblCellSpacing w:w="15" w:type="dxa"/>
        </w:trPr>
        <w:tc>
          <w:tcPr>
            <w:tcW w:w="0" w:type="auto"/>
            <w:vAlign w:val="center"/>
            <w:hideMark/>
          </w:tcPr>
          <w:p w14:paraId="605EE185" w14:textId="77777777" w:rsidR="003866EF" w:rsidRDefault="003866EF">
            <w:pPr>
              <w:jc w:val="center"/>
              <w:rPr>
                <w:b/>
                <w:bCs/>
              </w:rPr>
            </w:pPr>
            <w:r>
              <w:rPr>
                <w:b/>
                <w:bCs/>
              </w:rPr>
              <w:t>Item Type</w:t>
            </w:r>
          </w:p>
        </w:tc>
        <w:tc>
          <w:tcPr>
            <w:tcW w:w="0" w:type="auto"/>
            <w:vAlign w:val="center"/>
            <w:hideMark/>
          </w:tcPr>
          <w:p w14:paraId="32FEA05B" w14:textId="77777777" w:rsidR="003866EF" w:rsidRDefault="003866EF">
            <w:r>
              <w:t>Journal Article</w:t>
            </w:r>
          </w:p>
        </w:tc>
      </w:tr>
      <w:tr w:rsidR="003866EF" w14:paraId="08C37F4E" w14:textId="77777777">
        <w:trPr>
          <w:tblCellSpacing w:w="15" w:type="dxa"/>
        </w:trPr>
        <w:tc>
          <w:tcPr>
            <w:tcW w:w="0" w:type="auto"/>
            <w:vAlign w:val="center"/>
            <w:hideMark/>
          </w:tcPr>
          <w:p w14:paraId="46A9C797" w14:textId="77777777" w:rsidR="003866EF" w:rsidRDefault="003866EF">
            <w:pPr>
              <w:jc w:val="center"/>
              <w:rPr>
                <w:b/>
                <w:bCs/>
              </w:rPr>
            </w:pPr>
            <w:r>
              <w:rPr>
                <w:b/>
                <w:bCs/>
              </w:rPr>
              <w:t>Author</w:t>
            </w:r>
          </w:p>
        </w:tc>
        <w:tc>
          <w:tcPr>
            <w:tcW w:w="0" w:type="auto"/>
            <w:vAlign w:val="center"/>
            <w:hideMark/>
          </w:tcPr>
          <w:p w14:paraId="7A5ACEFB" w14:textId="77777777" w:rsidR="003866EF" w:rsidRDefault="003866EF">
            <w:r>
              <w:t>Yanmin Jiang</w:t>
            </w:r>
          </w:p>
        </w:tc>
      </w:tr>
      <w:tr w:rsidR="003866EF" w14:paraId="5BAF788E" w14:textId="77777777">
        <w:trPr>
          <w:tblCellSpacing w:w="15" w:type="dxa"/>
        </w:trPr>
        <w:tc>
          <w:tcPr>
            <w:tcW w:w="0" w:type="auto"/>
            <w:vAlign w:val="center"/>
            <w:hideMark/>
          </w:tcPr>
          <w:p w14:paraId="4EF77A39" w14:textId="77777777" w:rsidR="003866EF" w:rsidRDefault="003866EF">
            <w:pPr>
              <w:jc w:val="center"/>
              <w:rPr>
                <w:b/>
                <w:bCs/>
              </w:rPr>
            </w:pPr>
            <w:r>
              <w:rPr>
                <w:b/>
                <w:bCs/>
              </w:rPr>
              <w:t>Author</w:t>
            </w:r>
          </w:p>
        </w:tc>
        <w:tc>
          <w:tcPr>
            <w:tcW w:w="0" w:type="auto"/>
            <w:vAlign w:val="center"/>
            <w:hideMark/>
          </w:tcPr>
          <w:p w14:paraId="0718C0F7" w14:textId="77777777" w:rsidR="003866EF" w:rsidRDefault="003866EF">
            <w:r>
              <w:t>Lan Xu</w:t>
            </w:r>
          </w:p>
        </w:tc>
      </w:tr>
      <w:tr w:rsidR="003866EF" w14:paraId="2DC89B5D" w14:textId="77777777">
        <w:trPr>
          <w:tblCellSpacing w:w="15" w:type="dxa"/>
        </w:trPr>
        <w:tc>
          <w:tcPr>
            <w:tcW w:w="0" w:type="auto"/>
            <w:vAlign w:val="center"/>
            <w:hideMark/>
          </w:tcPr>
          <w:p w14:paraId="75B0BB98" w14:textId="77777777" w:rsidR="003866EF" w:rsidRDefault="003866EF">
            <w:pPr>
              <w:jc w:val="center"/>
              <w:rPr>
                <w:b/>
                <w:bCs/>
              </w:rPr>
            </w:pPr>
            <w:r>
              <w:rPr>
                <w:b/>
                <w:bCs/>
              </w:rPr>
              <w:t>Author</w:t>
            </w:r>
          </w:p>
        </w:tc>
        <w:tc>
          <w:tcPr>
            <w:tcW w:w="0" w:type="auto"/>
            <w:vAlign w:val="center"/>
            <w:hideMark/>
          </w:tcPr>
          <w:p w14:paraId="1819B886" w14:textId="77777777" w:rsidR="003866EF" w:rsidRDefault="003866EF">
            <w:r>
              <w:t>Xue Zhu</w:t>
            </w:r>
          </w:p>
        </w:tc>
      </w:tr>
      <w:tr w:rsidR="003866EF" w14:paraId="061B8F68" w14:textId="77777777">
        <w:trPr>
          <w:tblCellSpacing w:w="15" w:type="dxa"/>
        </w:trPr>
        <w:tc>
          <w:tcPr>
            <w:tcW w:w="0" w:type="auto"/>
            <w:vAlign w:val="center"/>
            <w:hideMark/>
          </w:tcPr>
          <w:p w14:paraId="03FCF87C" w14:textId="77777777" w:rsidR="003866EF" w:rsidRDefault="003866EF">
            <w:pPr>
              <w:jc w:val="center"/>
              <w:rPr>
                <w:b/>
                <w:bCs/>
              </w:rPr>
            </w:pPr>
            <w:r>
              <w:rPr>
                <w:b/>
                <w:bCs/>
              </w:rPr>
              <w:t>Author</w:t>
            </w:r>
          </w:p>
        </w:tc>
        <w:tc>
          <w:tcPr>
            <w:tcW w:w="0" w:type="auto"/>
            <w:vAlign w:val="center"/>
            <w:hideMark/>
          </w:tcPr>
          <w:p w14:paraId="1AD55B48" w14:textId="77777777" w:rsidR="003866EF" w:rsidRDefault="003866EF">
            <w:r>
              <w:t>Xiaowei Zhu</w:t>
            </w:r>
          </w:p>
        </w:tc>
      </w:tr>
      <w:tr w:rsidR="003866EF" w14:paraId="76232243" w14:textId="77777777">
        <w:trPr>
          <w:tblCellSpacing w:w="15" w:type="dxa"/>
        </w:trPr>
        <w:tc>
          <w:tcPr>
            <w:tcW w:w="0" w:type="auto"/>
            <w:vAlign w:val="center"/>
            <w:hideMark/>
          </w:tcPr>
          <w:p w14:paraId="6A594FBC" w14:textId="77777777" w:rsidR="003866EF" w:rsidRDefault="003866EF">
            <w:pPr>
              <w:jc w:val="center"/>
              <w:rPr>
                <w:b/>
                <w:bCs/>
              </w:rPr>
            </w:pPr>
            <w:r>
              <w:rPr>
                <w:b/>
                <w:bCs/>
              </w:rPr>
              <w:t>Author</w:t>
            </w:r>
          </w:p>
        </w:tc>
        <w:tc>
          <w:tcPr>
            <w:tcW w:w="0" w:type="auto"/>
            <w:vAlign w:val="center"/>
            <w:hideMark/>
          </w:tcPr>
          <w:p w14:paraId="7F54E005" w14:textId="77777777" w:rsidR="003866EF" w:rsidRDefault="003866EF">
            <w:r>
              <w:t>Xiang Xu</w:t>
            </w:r>
          </w:p>
        </w:tc>
      </w:tr>
      <w:tr w:rsidR="003866EF" w14:paraId="073A738C" w14:textId="77777777">
        <w:trPr>
          <w:tblCellSpacing w:w="15" w:type="dxa"/>
        </w:trPr>
        <w:tc>
          <w:tcPr>
            <w:tcW w:w="0" w:type="auto"/>
            <w:vAlign w:val="center"/>
            <w:hideMark/>
          </w:tcPr>
          <w:p w14:paraId="3CE66DAF" w14:textId="77777777" w:rsidR="003866EF" w:rsidRDefault="003866EF">
            <w:pPr>
              <w:jc w:val="center"/>
              <w:rPr>
                <w:b/>
                <w:bCs/>
              </w:rPr>
            </w:pPr>
            <w:r>
              <w:rPr>
                <w:b/>
                <w:bCs/>
              </w:rPr>
              <w:t>Author</w:t>
            </w:r>
          </w:p>
        </w:tc>
        <w:tc>
          <w:tcPr>
            <w:tcW w:w="0" w:type="auto"/>
            <w:vAlign w:val="center"/>
            <w:hideMark/>
          </w:tcPr>
          <w:p w14:paraId="6F0AAA76" w14:textId="77777777" w:rsidR="003866EF" w:rsidRDefault="003866EF">
            <w:r>
              <w:t>Jianbo Li</w:t>
            </w:r>
          </w:p>
        </w:tc>
      </w:tr>
      <w:tr w:rsidR="003866EF" w14:paraId="1953D7A5" w14:textId="77777777">
        <w:trPr>
          <w:tblCellSpacing w:w="15" w:type="dxa"/>
        </w:trPr>
        <w:tc>
          <w:tcPr>
            <w:tcW w:w="0" w:type="auto"/>
            <w:vAlign w:val="center"/>
            <w:hideMark/>
          </w:tcPr>
          <w:p w14:paraId="686F6CF1" w14:textId="77777777" w:rsidR="003866EF" w:rsidRDefault="003866EF">
            <w:pPr>
              <w:jc w:val="center"/>
              <w:rPr>
                <w:b/>
                <w:bCs/>
              </w:rPr>
            </w:pPr>
            <w:r>
              <w:rPr>
                <w:b/>
                <w:bCs/>
              </w:rPr>
              <w:t>Abstract</w:t>
            </w:r>
          </w:p>
        </w:tc>
        <w:tc>
          <w:tcPr>
            <w:tcW w:w="0" w:type="auto"/>
            <w:vAlign w:val="center"/>
            <w:hideMark/>
          </w:tcPr>
          <w:p w14:paraId="15B34467" w14:textId="77777777" w:rsidR="003866EF" w:rsidRDefault="003866EF">
            <w:r>
              <w:t xml:space="preserve">OBJECTIVES: Diabetic gastrointestinal dysfunction (DGD) is a serious complication of diabetic mellitus (DM), affecting the enteric nervous system (ENS), particular enteric glial cells (EGCs). This study aimed to elucidate the effects and underlying molecular mechanisms of hyperglycemic stress on EGCs in in vitro and in vivo models of DM. METHODS: In in vitro studies, enteric glial cell line CRL-2690 was exposed to hyperglycemia stress, and cell viability, cell apoptosis and oxidative damage were assessed. In in vivo studies, STZ-induced diabetic mice were constructed, and cell apoptosis and oxidative damage of EGCs in the duodenum of DM mice were assessed. RESULTS: The results showed that hyperglycemic stress markedly induced oxidative damage of EGCs </w:t>
            </w:r>
            <w:r>
              <w:lastRenderedPageBreak/>
              <w:t>in in vitro and in vivo models of DM. This damage was found to be dependent on the activation of redoxosomes, which involved the phosphorylation of SRC and Vav2, the up-regulation of active RAC1-GTP, and the activation of NADPH oxidase (NOX). Moreover, inhibitors of redoxosomes, such as the RAC1 inhibitor NSC23766 and the NOX inhibitor VAS2870, effectively mitigated the hyperglycemic stress-induced oxidative damage of EGCs. Additionally, inhibition of p66SHC, a downstream target of redoxosomes, attenuated oxidative damage of EGCs under hyperglycemic stress. DISCUSSION: Our findings suggest that the redoxosomes/p66SHC signaling is involved in the oxidative damage of EGCs during the pathological process of DGD. This signaling cascade may represent a potential therapeutic target for the treatment of DGD.</w:t>
            </w:r>
          </w:p>
        </w:tc>
      </w:tr>
      <w:tr w:rsidR="003866EF" w14:paraId="506D781A" w14:textId="77777777">
        <w:trPr>
          <w:tblCellSpacing w:w="15" w:type="dxa"/>
        </w:trPr>
        <w:tc>
          <w:tcPr>
            <w:tcW w:w="0" w:type="auto"/>
            <w:vAlign w:val="center"/>
            <w:hideMark/>
          </w:tcPr>
          <w:p w14:paraId="40849F92" w14:textId="77777777" w:rsidR="003866EF" w:rsidRDefault="003866EF">
            <w:pPr>
              <w:jc w:val="center"/>
              <w:rPr>
                <w:b/>
                <w:bCs/>
              </w:rPr>
            </w:pPr>
            <w:r>
              <w:rPr>
                <w:b/>
                <w:bCs/>
              </w:rPr>
              <w:lastRenderedPageBreak/>
              <w:t>Date</w:t>
            </w:r>
          </w:p>
        </w:tc>
        <w:tc>
          <w:tcPr>
            <w:tcW w:w="0" w:type="auto"/>
            <w:vAlign w:val="center"/>
            <w:hideMark/>
          </w:tcPr>
          <w:p w14:paraId="3AEA7A95" w14:textId="77777777" w:rsidR="003866EF" w:rsidRDefault="003866EF">
            <w:r>
              <w:t>2024 Dec</w:t>
            </w:r>
          </w:p>
        </w:tc>
      </w:tr>
      <w:tr w:rsidR="003866EF" w14:paraId="33659628" w14:textId="77777777">
        <w:trPr>
          <w:tblCellSpacing w:w="15" w:type="dxa"/>
        </w:trPr>
        <w:tc>
          <w:tcPr>
            <w:tcW w:w="0" w:type="auto"/>
            <w:vAlign w:val="center"/>
            <w:hideMark/>
          </w:tcPr>
          <w:p w14:paraId="12A54C59" w14:textId="77777777" w:rsidR="003866EF" w:rsidRDefault="003866EF">
            <w:pPr>
              <w:jc w:val="center"/>
              <w:rPr>
                <w:b/>
                <w:bCs/>
              </w:rPr>
            </w:pPr>
            <w:r>
              <w:rPr>
                <w:b/>
                <w:bCs/>
              </w:rPr>
              <w:t>Language</w:t>
            </w:r>
          </w:p>
        </w:tc>
        <w:tc>
          <w:tcPr>
            <w:tcW w:w="0" w:type="auto"/>
            <w:vAlign w:val="center"/>
            <w:hideMark/>
          </w:tcPr>
          <w:p w14:paraId="6A6EB012" w14:textId="77777777" w:rsidR="003866EF" w:rsidRDefault="003866EF">
            <w:r>
              <w:t>eng</w:t>
            </w:r>
          </w:p>
        </w:tc>
      </w:tr>
      <w:tr w:rsidR="003866EF" w14:paraId="1ED33740" w14:textId="77777777">
        <w:trPr>
          <w:tblCellSpacing w:w="15" w:type="dxa"/>
        </w:trPr>
        <w:tc>
          <w:tcPr>
            <w:tcW w:w="0" w:type="auto"/>
            <w:vAlign w:val="center"/>
            <w:hideMark/>
          </w:tcPr>
          <w:p w14:paraId="5B3E3A6C" w14:textId="77777777" w:rsidR="003866EF" w:rsidRDefault="003866EF">
            <w:pPr>
              <w:jc w:val="center"/>
              <w:rPr>
                <w:b/>
                <w:bCs/>
              </w:rPr>
            </w:pPr>
            <w:r>
              <w:rPr>
                <w:b/>
                <w:bCs/>
              </w:rPr>
              <w:t>Extra</w:t>
            </w:r>
          </w:p>
        </w:tc>
        <w:tc>
          <w:tcPr>
            <w:tcW w:w="0" w:type="auto"/>
            <w:vAlign w:val="center"/>
            <w:hideMark/>
          </w:tcPr>
          <w:p w14:paraId="7D541C6B" w14:textId="77777777" w:rsidR="003866EF" w:rsidRDefault="003866EF">
            <w:r>
              <w:t>Place: England PMID: 38444386 PMCID: PMC10919305</w:t>
            </w:r>
          </w:p>
        </w:tc>
      </w:tr>
      <w:tr w:rsidR="003866EF" w14:paraId="741232D9" w14:textId="77777777">
        <w:trPr>
          <w:tblCellSpacing w:w="15" w:type="dxa"/>
        </w:trPr>
        <w:tc>
          <w:tcPr>
            <w:tcW w:w="0" w:type="auto"/>
            <w:vAlign w:val="center"/>
            <w:hideMark/>
          </w:tcPr>
          <w:p w14:paraId="27FB47D3" w14:textId="77777777" w:rsidR="003866EF" w:rsidRDefault="003866EF">
            <w:pPr>
              <w:jc w:val="center"/>
              <w:rPr>
                <w:b/>
                <w:bCs/>
              </w:rPr>
            </w:pPr>
            <w:r>
              <w:rPr>
                <w:b/>
                <w:bCs/>
              </w:rPr>
              <w:t>Volume</w:t>
            </w:r>
          </w:p>
        </w:tc>
        <w:tc>
          <w:tcPr>
            <w:tcW w:w="0" w:type="auto"/>
            <w:vAlign w:val="center"/>
            <w:hideMark/>
          </w:tcPr>
          <w:p w14:paraId="6DFF3E9E" w14:textId="77777777" w:rsidR="003866EF" w:rsidRDefault="003866EF">
            <w:r>
              <w:t>29</w:t>
            </w:r>
          </w:p>
        </w:tc>
      </w:tr>
      <w:tr w:rsidR="003866EF" w14:paraId="6014B56A" w14:textId="77777777">
        <w:trPr>
          <w:tblCellSpacing w:w="15" w:type="dxa"/>
        </w:trPr>
        <w:tc>
          <w:tcPr>
            <w:tcW w:w="0" w:type="auto"/>
            <w:vAlign w:val="center"/>
            <w:hideMark/>
          </w:tcPr>
          <w:p w14:paraId="7935ADFB" w14:textId="77777777" w:rsidR="003866EF" w:rsidRDefault="003866EF">
            <w:pPr>
              <w:jc w:val="center"/>
              <w:rPr>
                <w:b/>
                <w:bCs/>
              </w:rPr>
            </w:pPr>
            <w:r>
              <w:rPr>
                <w:b/>
                <w:bCs/>
              </w:rPr>
              <w:t>Pages</w:t>
            </w:r>
          </w:p>
        </w:tc>
        <w:tc>
          <w:tcPr>
            <w:tcW w:w="0" w:type="auto"/>
            <w:vAlign w:val="center"/>
            <w:hideMark/>
          </w:tcPr>
          <w:p w14:paraId="1B607FD4" w14:textId="77777777" w:rsidR="003866EF" w:rsidRDefault="003866EF">
            <w:r>
              <w:t>2324234</w:t>
            </w:r>
          </w:p>
        </w:tc>
      </w:tr>
      <w:tr w:rsidR="003866EF" w14:paraId="560D1B38" w14:textId="77777777">
        <w:trPr>
          <w:tblCellSpacing w:w="15" w:type="dxa"/>
        </w:trPr>
        <w:tc>
          <w:tcPr>
            <w:tcW w:w="0" w:type="auto"/>
            <w:vAlign w:val="center"/>
            <w:hideMark/>
          </w:tcPr>
          <w:p w14:paraId="158095B4" w14:textId="77777777" w:rsidR="003866EF" w:rsidRDefault="003866EF">
            <w:pPr>
              <w:jc w:val="center"/>
              <w:rPr>
                <w:b/>
                <w:bCs/>
              </w:rPr>
            </w:pPr>
            <w:r>
              <w:rPr>
                <w:b/>
                <w:bCs/>
              </w:rPr>
              <w:t>Publication</w:t>
            </w:r>
          </w:p>
        </w:tc>
        <w:tc>
          <w:tcPr>
            <w:tcW w:w="0" w:type="auto"/>
            <w:vAlign w:val="center"/>
            <w:hideMark/>
          </w:tcPr>
          <w:p w14:paraId="00FBC6FA" w14:textId="77777777" w:rsidR="003866EF" w:rsidRDefault="003866EF">
            <w:r>
              <w:t>Redox report : communications in free radical research</w:t>
            </w:r>
          </w:p>
        </w:tc>
      </w:tr>
      <w:tr w:rsidR="003866EF" w14:paraId="58661934" w14:textId="77777777">
        <w:trPr>
          <w:tblCellSpacing w:w="15" w:type="dxa"/>
        </w:trPr>
        <w:tc>
          <w:tcPr>
            <w:tcW w:w="0" w:type="auto"/>
            <w:vAlign w:val="center"/>
            <w:hideMark/>
          </w:tcPr>
          <w:p w14:paraId="4FDA083D" w14:textId="77777777" w:rsidR="003866EF" w:rsidRDefault="003866EF">
            <w:pPr>
              <w:jc w:val="center"/>
              <w:rPr>
                <w:b/>
                <w:bCs/>
              </w:rPr>
            </w:pPr>
            <w:r>
              <w:rPr>
                <w:b/>
                <w:bCs/>
              </w:rPr>
              <w:t>DOI</w:t>
            </w:r>
          </w:p>
        </w:tc>
        <w:tc>
          <w:tcPr>
            <w:tcW w:w="0" w:type="auto"/>
            <w:vAlign w:val="center"/>
            <w:hideMark/>
          </w:tcPr>
          <w:p w14:paraId="7A7AE9BE" w14:textId="77777777" w:rsidR="003866EF" w:rsidRDefault="003866EF">
            <w:hyperlink r:id="rId397" w:history="1">
              <w:r>
                <w:rPr>
                  <w:rStyle w:val="Hyperlink"/>
                </w:rPr>
                <w:t>10.1080/13510002.2024.2324234</w:t>
              </w:r>
            </w:hyperlink>
          </w:p>
        </w:tc>
      </w:tr>
      <w:tr w:rsidR="003866EF" w14:paraId="1C9E2526" w14:textId="77777777">
        <w:trPr>
          <w:tblCellSpacing w:w="15" w:type="dxa"/>
        </w:trPr>
        <w:tc>
          <w:tcPr>
            <w:tcW w:w="0" w:type="auto"/>
            <w:vAlign w:val="center"/>
            <w:hideMark/>
          </w:tcPr>
          <w:p w14:paraId="5FE1D168" w14:textId="77777777" w:rsidR="003866EF" w:rsidRDefault="003866EF">
            <w:pPr>
              <w:jc w:val="center"/>
              <w:rPr>
                <w:b/>
                <w:bCs/>
              </w:rPr>
            </w:pPr>
            <w:r>
              <w:rPr>
                <w:b/>
                <w:bCs/>
              </w:rPr>
              <w:t>Issue</w:t>
            </w:r>
          </w:p>
        </w:tc>
        <w:tc>
          <w:tcPr>
            <w:tcW w:w="0" w:type="auto"/>
            <w:vAlign w:val="center"/>
            <w:hideMark/>
          </w:tcPr>
          <w:p w14:paraId="752B63BC" w14:textId="77777777" w:rsidR="003866EF" w:rsidRDefault="003866EF">
            <w:r>
              <w:t>1</w:t>
            </w:r>
          </w:p>
        </w:tc>
      </w:tr>
      <w:tr w:rsidR="003866EF" w14:paraId="6A553B73" w14:textId="77777777">
        <w:trPr>
          <w:tblCellSpacing w:w="15" w:type="dxa"/>
        </w:trPr>
        <w:tc>
          <w:tcPr>
            <w:tcW w:w="0" w:type="auto"/>
            <w:vAlign w:val="center"/>
            <w:hideMark/>
          </w:tcPr>
          <w:p w14:paraId="7A03F466" w14:textId="77777777" w:rsidR="003866EF" w:rsidRDefault="003866EF">
            <w:pPr>
              <w:jc w:val="center"/>
              <w:rPr>
                <w:b/>
                <w:bCs/>
              </w:rPr>
            </w:pPr>
            <w:r>
              <w:rPr>
                <w:b/>
                <w:bCs/>
              </w:rPr>
              <w:t>Journal Abbr</w:t>
            </w:r>
          </w:p>
        </w:tc>
        <w:tc>
          <w:tcPr>
            <w:tcW w:w="0" w:type="auto"/>
            <w:vAlign w:val="center"/>
            <w:hideMark/>
          </w:tcPr>
          <w:p w14:paraId="04C3E5D8" w14:textId="77777777" w:rsidR="003866EF" w:rsidRDefault="003866EF">
            <w:r>
              <w:t>Redox Rep</w:t>
            </w:r>
          </w:p>
        </w:tc>
      </w:tr>
      <w:tr w:rsidR="003866EF" w14:paraId="41CB460D" w14:textId="77777777">
        <w:trPr>
          <w:tblCellSpacing w:w="15" w:type="dxa"/>
        </w:trPr>
        <w:tc>
          <w:tcPr>
            <w:tcW w:w="0" w:type="auto"/>
            <w:vAlign w:val="center"/>
            <w:hideMark/>
          </w:tcPr>
          <w:p w14:paraId="62D69C84" w14:textId="77777777" w:rsidR="003866EF" w:rsidRDefault="003866EF">
            <w:pPr>
              <w:jc w:val="center"/>
              <w:rPr>
                <w:b/>
                <w:bCs/>
              </w:rPr>
            </w:pPr>
            <w:r>
              <w:rPr>
                <w:b/>
                <w:bCs/>
              </w:rPr>
              <w:t>ISSN</w:t>
            </w:r>
          </w:p>
        </w:tc>
        <w:tc>
          <w:tcPr>
            <w:tcW w:w="0" w:type="auto"/>
            <w:vAlign w:val="center"/>
            <w:hideMark/>
          </w:tcPr>
          <w:p w14:paraId="5E3F69D0" w14:textId="77777777" w:rsidR="003866EF" w:rsidRDefault="003866EF">
            <w:r>
              <w:t>1743-2928 1351-0002</w:t>
            </w:r>
          </w:p>
        </w:tc>
      </w:tr>
      <w:tr w:rsidR="003866EF" w14:paraId="602A226E" w14:textId="77777777">
        <w:trPr>
          <w:tblCellSpacing w:w="15" w:type="dxa"/>
        </w:trPr>
        <w:tc>
          <w:tcPr>
            <w:tcW w:w="0" w:type="auto"/>
            <w:vAlign w:val="center"/>
            <w:hideMark/>
          </w:tcPr>
          <w:p w14:paraId="2E4B335F" w14:textId="77777777" w:rsidR="003866EF" w:rsidRDefault="003866EF">
            <w:pPr>
              <w:jc w:val="center"/>
              <w:rPr>
                <w:b/>
                <w:bCs/>
              </w:rPr>
            </w:pPr>
            <w:r>
              <w:rPr>
                <w:b/>
                <w:bCs/>
              </w:rPr>
              <w:t>Date Added</w:t>
            </w:r>
          </w:p>
        </w:tc>
        <w:tc>
          <w:tcPr>
            <w:tcW w:w="0" w:type="auto"/>
            <w:vAlign w:val="center"/>
            <w:hideMark/>
          </w:tcPr>
          <w:p w14:paraId="15FE8467" w14:textId="77777777" w:rsidR="003866EF" w:rsidRDefault="003866EF">
            <w:r>
              <w:t>6/11/2025, 2:32:24 PM</w:t>
            </w:r>
          </w:p>
        </w:tc>
      </w:tr>
      <w:tr w:rsidR="003866EF" w14:paraId="2F89D54D" w14:textId="77777777">
        <w:trPr>
          <w:tblCellSpacing w:w="15" w:type="dxa"/>
        </w:trPr>
        <w:tc>
          <w:tcPr>
            <w:tcW w:w="0" w:type="auto"/>
            <w:vAlign w:val="center"/>
            <w:hideMark/>
          </w:tcPr>
          <w:p w14:paraId="4B77CCF2" w14:textId="77777777" w:rsidR="003866EF" w:rsidRDefault="003866EF">
            <w:pPr>
              <w:jc w:val="center"/>
              <w:rPr>
                <w:b/>
                <w:bCs/>
              </w:rPr>
            </w:pPr>
            <w:r>
              <w:rPr>
                <w:b/>
                <w:bCs/>
              </w:rPr>
              <w:t>Modified</w:t>
            </w:r>
          </w:p>
        </w:tc>
        <w:tc>
          <w:tcPr>
            <w:tcW w:w="0" w:type="auto"/>
            <w:vAlign w:val="center"/>
            <w:hideMark/>
          </w:tcPr>
          <w:p w14:paraId="4DFE4AD6" w14:textId="77777777" w:rsidR="003866EF" w:rsidRDefault="003866EF">
            <w:r>
              <w:t>6/11/2025, 2:32:24 PM</w:t>
            </w:r>
          </w:p>
        </w:tc>
      </w:tr>
    </w:tbl>
    <w:p w14:paraId="55C8B17B" w14:textId="77777777" w:rsidR="003866EF" w:rsidRDefault="003866EF" w:rsidP="003866EF">
      <w:pPr>
        <w:pStyle w:val="Heading3"/>
        <w:numPr>
          <w:ilvl w:val="0"/>
          <w:numId w:val="13"/>
        </w:numPr>
      </w:pPr>
      <w:r>
        <w:t>Tags:</w:t>
      </w:r>
    </w:p>
    <w:p w14:paraId="0F4D929B" w14:textId="77777777" w:rsidR="003866EF" w:rsidRDefault="003866EF" w:rsidP="003866EF">
      <w:pPr>
        <w:pStyle w:val="item"/>
        <w:numPr>
          <w:ilvl w:val="1"/>
          <w:numId w:val="13"/>
        </w:numPr>
      </w:pPr>
      <w:r>
        <w:t>Animals</w:t>
      </w:r>
    </w:p>
    <w:p w14:paraId="2DFDEC66" w14:textId="77777777" w:rsidR="003866EF" w:rsidRDefault="003866EF" w:rsidP="003866EF">
      <w:pPr>
        <w:pStyle w:val="item"/>
        <w:numPr>
          <w:ilvl w:val="1"/>
          <w:numId w:val="13"/>
        </w:numPr>
      </w:pPr>
      <w:r>
        <w:t>Mice</w:t>
      </w:r>
    </w:p>
    <w:p w14:paraId="0162BF5A" w14:textId="77777777" w:rsidR="003866EF" w:rsidRDefault="003866EF" w:rsidP="003866EF">
      <w:pPr>
        <w:pStyle w:val="item"/>
        <w:numPr>
          <w:ilvl w:val="1"/>
          <w:numId w:val="13"/>
        </w:numPr>
      </w:pPr>
      <w:r>
        <w:t>Neuroglia</w:t>
      </w:r>
    </w:p>
    <w:p w14:paraId="44539F4F" w14:textId="77777777" w:rsidR="003866EF" w:rsidRDefault="003866EF" w:rsidP="003866EF">
      <w:pPr>
        <w:pStyle w:val="item"/>
        <w:numPr>
          <w:ilvl w:val="1"/>
          <w:numId w:val="13"/>
        </w:numPr>
      </w:pPr>
      <w:r>
        <w:t>Oxidative Stress</w:t>
      </w:r>
    </w:p>
    <w:p w14:paraId="57137BB5" w14:textId="77777777" w:rsidR="003866EF" w:rsidRDefault="003866EF" w:rsidP="003866EF">
      <w:pPr>
        <w:pStyle w:val="item"/>
        <w:numPr>
          <w:ilvl w:val="1"/>
          <w:numId w:val="13"/>
        </w:numPr>
      </w:pPr>
      <w:r>
        <w:t>enteric glial cells</w:t>
      </w:r>
    </w:p>
    <w:p w14:paraId="217DA42D" w14:textId="77777777" w:rsidR="003866EF" w:rsidRDefault="003866EF" w:rsidP="003866EF">
      <w:pPr>
        <w:pStyle w:val="item"/>
        <w:numPr>
          <w:ilvl w:val="1"/>
          <w:numId w:val="13"/>
        </w:numPr>
      </w:pPr>
      <w:r>
        <w:t>*Diabetes Mellitus, Experimental</w:t>
      </w:r>
    </w:p>
    <w:p w14:paraId="6C100885" w14:textId="77777777" w:rsidR="003866EF" w:rsidRDefault="003866EF" w:rsidP="003866EF">
      <w:pPr>
        <w:pStyle w:val="item"/>
        <w:numPr>
          <w:ilvl w:val="1"/>
          <w:numId w:val="13"/>
        </w:numPr>
      </w:pPr>
      <w:r>
        <w:t>Diabetic gastrointestinal dysfunction</w:t>
      </w:r>
    </w:p>
    <w:p w14:paraId="3E23BCAB" w14:textId="77777777" w:rsidR="003866EF" w:rsidRDefault="003866EF" w:rsidP="003866EF">
      <w:pPr>
        <w:pStyle w:val="item"/>
        <w:numPr>
          <w:ilvl w:val="1"/>
          <w:numId w:val="13"/>
        </w:numPr>
      </w:pPr>
      <w:r>
        <w:t>hyperglycemic stress</w:t>
      </w:r>
    </w:p>
    <w:p w14:paraId="7C09CAC1" w14:textId="77777777" w:rsidR="003866EF" w:rsidRDefault="003866EF" w:rsidP="003866EF">
      <w:pPr>
        <w:pStyle w:val="item"/>
        <w:numPr>
          <w:ilvl w:val="1"/>
          <w:numId w:val="13"/>
        </w:numPr>
      </w:pPr>
      <w:r>
        <w:t>NADPH Oxidases</w:t>
      </w:r>
    </w:p>
    <w:p w14:paraId="1EB437C4" w14:textId="77777777" w:rsidR="003866EF" w:rsidRDefault="003866EF" w:rsidP="003866EF">
      <w:pPr>
        <w:pStyle w:val="item"/>
        <w:numPr>
          <w:ilvl w:val="1"/>
          <w:numId w:val="13"/>
        </w:numPr>
      </w:pPr>
      <w:r>
        <w:t>redoxosomes/p66SHC signaling</w:t>
      </w:r>
    </w:p>
    <w:p w14:paraId="02CC122E" w14:textId="77777777" w:rsidR="003866EF" w:rsidRDefault="003866EF" w:rsidP="003866EF">
      <w:pPr>
        <w:pStyle w:val="item"/>
        <w:numPr>
          <w:ilvl w:val="1"/>
          <w:numId w:val="13"/>
        </w:numPr>
      </w:pPr>
      <w:r>
        <w:t>Src Homology 2 Domain-Containing, Transforming Protein 1</w:t>
      </w:r>
    </w:p>
    <w:p w14:paraId="69E2161F" w14:textId="77777777" w:rsidR="003866EF" w:rsidRDefault="003866EF" w:rsidP="003866EF">
      <w:pPr>
        <w:pStyle w:val="Heading2"/>
        <w:numPr>
          <w:ilvl w:val="0"/>
          <w:numId w:val="13"/>
        </w:numPr>
      </w:pPr>
      <w:r>
        <w:lastRenderedPageBreak/>
        <w:t>Hypnosis and Cognitive Behavioral Therapies for the Management of Gastrointestinal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0516E30" w14:textId="77777777">
        <w:trPr>
          <w:tblCellSpacing w:w="15" w:type="dxa"/>
        </w:trPr>
        <w:tc>
          <w:tcPr>
            <w:tcW w:w="0" w:type="auto"/>
            <w:vAlign w:val="center"/>
            <w:hideMark/>
          </w:tcPr>
          <w:p w14:paraId="217791EF" w14:textId="77777777" w:rsidR="003866EF" w:rsidRDefault="003866EF">
            <w:pPr>
              <w:jc w:val="center"/>
              <w:rPr>
                <w:b/>
                <w:bCs/>
              </w:rPr>
            </w:pPr>
            <w:r>
              <w:rPr>
                <w:b/>
                <w:bCs/>
              </w:rPr>
              <w:t>Item Type</w:t>
            </w:r>
          </w:p>
        </w:tc>
        <w:tc>
          <w:tcPr>
            <w:tcW w:w="0" w:type="auto"/>
            <w:vAlign w:val="center"/>
            <w:hideMark/>
          </w:tcPr>
          <w:p w14:paraId="0326532C" w14:textId="77777777" w:rsidR="003866EF" w:rsidRDefault="003866EF">
            <w:r>
              <w:t>Journal Article</w:t>
            </w:r>
          </w:p>
        </w:tc>
      </w:tr>
      <w:tr w:rsidR="003866EF" w14:paraId="4FE744B8" w14:textId="77777777">
        <w:trPr>
          <w:tblCellSpacing w:w="15" w:type="dxa"/>
        </w:trPr>
        <w:tc>
          <w:tcPr>
            <w:tcW w:w="0" w:type="auto"/>
            <w:vAlign w:val="center"/>
            <w:hideMark/>
          </w:tcPr>
          <w:p w14:paraId="7EFD11E9" w14:textId="77777777" w:rsidR="003866EF" w:rsidRDefault="003866EF">
            <w:pPr>
              <w:jc w:val="center"/>
              <w:rPr>
                <w:b/>
                <w:bCs/>
              </w:rPr>
            </w:pPr>
            <w:r>
              <w:rPr>
                <w:b/>
                <w:bCs/>
              </w:rPr>
              <w:t>Author</w:t>
            </w:r>
          </w:p>
        </w:tc>
        <w:tc>
          <w:tcPr>
            <w:tcW w:w="0" w:type="auto"/>
            <w:vAlign w:val="center"/>
            <w:hideMark/>
          </w:tcPr>
          <w:p w14:paraId="4DA50CC2" w14:textId="77777777" w:rsidR="003866EF" w:rsidRDefault="003866EF">
            <w:r>
              <w:t>Olafur S. Palsson</w:t>
            </w:r>
          </w:p>
        </w:tc>
      </w:tr>
      <w:tr w:rsidR="003866EF" w14:paraId="5EA4E386" w14:textId="77777777">
        <w:trPr>
          <w:tblCellSpacing w:w="15" w:type="dxa"/>
        </w:trPr>
        <w:tc>
          <w:tcPr>
            <w:tcW w:w="0" w:type="auto"/>
            <w:vAlign w:val="center"/>
            <w:hideMark/>
          </w:tcPr>
          <w:p w14:paraId="7644234D" w14:textId="77777777" w:rsidR="003866EF" w:rsidRDefault="003866EF">
            <w:pPr>
              <w:jc w:val="center"/>
              <w:rPr>
                <w:b/>
                <w:bCs/>
              </w:rPr>
            </w:pPr>
            <w:r>
              <w:rPr>
                <w:b/>
                <w:bCs/>
              </w:rPr>
              <w:t>Author</w:t>
            </w:r>
          </w:p>
        </w:tc>
        <w:tc>
          <w:tcPr>
            <w:tcW w:w="0" w:type="auto"/>
            <w:vAlign w:val="center"/>
            <w:hideMark/>
          </w:tcPr>
          <w:p w14:paraId="2F0B46B9" w14:textId="77777777" w:rsidR="003866EF" w:rsidRDefault="003866EF">
            <w:r>
              <w:t>Sarah Ballou</w:t>
            </w:r>
          </w:p>
        </w:tc>
      </w:tr>
      <w:tr w:rsidR="003866EF" w14:paraId="71A83104" w14:textId="77777777">
        <w:trPr>
          <w:tblCellSpacing w:w="15" w:type="dxa"/>
        </w:trPr>
        <w:tc>
          <w:tcPr>
            <w:tcW w:w="0" w:type="auto"/>
            <w:vAlign w:val="center"/>
            <w:hideMark/>
          </w:tcPr>
          <w:p w14:paraId="76B96DFC" w14:textId="77777777" w:rsidR="003866EF" w:rsidRDefault="003866EF">
            <w:pPr>
              <w:jc w:val="center"/>
              <w:rPr>
                <w:b/>
                <w:bCs/>
              </w:rPr>
            </w:pPr>
            <w:r>
              <w:rPr>
                <w:b/>
                <w:bCs/>
              </w:rPr>
              <w:t>Abstract</w:t>
            </w:r>
          </w:p>
        </w:tc>
        <w:tc>
          <w:tcPr>
            <w:tcW w:w="0" w:type="auto"/>
            <w:vAlign w:val="center"/>
            <w:hideMark/>
          </w:tcPr>
          <w:p w14:paraId="42BD4260" w14:textId="77777777" w:rsidR="003866EF" w:rsidRDefault="003866EF">
            <w:r>
              <w:t>PURPOSE OF REVIEW: To review the nature, current evidence of efficacy, recent developments, and future prospects for cognitive behavioral therapy (CBT) and gut-directed hypnotherapy, the two best established psychological interventions for managing gastrointestinal (GI) disorders. RECENT FINDINGS: New large randomized controlled trials are showing that cost-effective therapy delivery formats (telephone-based, Internet-based, fewer therapist sessions, or group therapy) are effective for treating GI disorders. CBT and hypnotherapy can produce substantial improvement in the digestive tract symptoms, psychological well-being, and quality of life of GI patients. However, they have long been hampered by limited scalability and significant cost, and only been sufficiently tested for a few GI health problems. Through adoption of more cost-effective therapy formats and teletherapy, and by expanding the scope of efficacy testing to additional GI treatment targets, these interventions have the potential to become widely available options for improving clinical outcomes for patients with hard-to-treat GI disorders.</w:t>
            </w:r>
          </w:p>
        </w:tc>
      </w:tr>
      <w:tr w:rsidR="003866EF" w14:paraId="2B683582" w14:textId="77777777">
        <w:trPr>
          <w:tblCellSpacing w:w="15" w:type="dxa"/>
        </w:trPr>
        <w:tc>
          <w:tcPr>
            <w:tcW w:w="0" w:type="auto"/>
            <w:vAlign w:val="center"/>
            <w:hideMark/>
          </w:tcPr>
          <w:p w14:paraId="5C6D65FB" w14:textId="77777777" w:rsidR="003866EF" w:rsidRDefault="003866EF">
            <w:pPr>
              <w:jc w:val="center"/>
              <w:rPr>
                <w:b/>
                <w:bCs/>
              </w:rPr>
            </w:pPr>
            <w:r>
              <w:rPr>
                <w:b/>
                <w:bCs/>
              </w:rPr>
              <w:t>Date</w:t>
            </w:r>
          </w:p>
        </w:tc>
        <w:tc>
          <w:tcPr>
            <w:tcW w:w="0" w:type="auto"/>
            <w:vAlign w:val="center"/>
            <w:hideMark/>
          </w:tcPr>
          <w:p w14:paraId="6BEE2E04" w14:textId="77777777" w:rsidR="003866EF" w:rsidRDefault="003866EF">
            <w:r>
              <w:t>2020 Jun 3</w:t>
            </w:r>
          </w:p>
        </w:tc>
      </w:tr>
      <w:tr w:rsidR="003866EF" w14:paraId="126D86E6" w14:textId="77777777">
        <w:trPr>
          <w:tblCellSpacing w:w="15" w:type="dxa"/>
        </w:trPr>
        <w:tc>
          <w:tcPr>
            <w:tcW w:w="0" w:type="auto"/>
            <w:vAlign w:val="center"/>
            <w:hideMark/>
          </w:tcPr>
          <w:p w14:paraId="57D97EFD" w14:textId="77777777" w:rsidR="003866EF" w:rsidRDefault="003866EF">
            <w:pPr>
              <w:jc w:val="center"/>
              <w:rPr>
                <w:b/>
                <w:bCs/>
              </w:rPr>
            </w:pPr>
            <w:r>
              <w:rPr>
                <w:b/>
                <w:bCs/>
              </w:rPr>
              <w:t>Language</w:t>
            </w:r>
          </w:p>
        </w:tc>
        <w:tc>
          <w:tcPr>
            <w:tcW w:w="0" w:type="auto"/>
            <w:vAlign w:val="center"/>
            <w:hideMark/>
          </w:tcPr>
          <w:p w14:paraId="4DE983AE" w14:textId="77777777" w:rsidR="003866EF" w:rsidRDefault="003866EF">
            <w:r>
              <w:t>eng</w:t>
            </w:r>
          </w:p>
        </w:tc>
      </w:tr>
      <w:tr w:rsidR="003866EF" w14:paraId="3185DF8F" w14:textId="77777777">
        <w:trPr>
          <w:tblCellSpacing w:w="15" w:type="dxa"/>
        </w:trPr>
        <w:tc>
          <w:tcPr>
            <w:tcW w:w="0" w:type="auto"/>
            <w:vAlign w:val="center"/>
            <w:hideMark/>
          </w:tcPr>
          <w:p w14:paraId="0EDCF37C" w14:textId="77777777" w:rsidR="003866EF" w:rsidRDefault="003866EF">
            <w:pPr>
              <w:jc w:val="center"/>
              <w:rPr>
                <w:b/>
                <w:bCs/>
              </w:rPr>
            </w:pPr>
            <w:r>
              <w:rPr>
                <w:b/>
                <w:bCs/>
              </w:rPr>
              <w:t>Extra</w:t>
            </w:r>
          </w:p>
        </w:tc>
        <w:tc>
          <w:tcPr>
            <w:tcW w:w="0" w:type="auto"/>
            <w:vAlign w:val="center"/>
            <w:hideMark/>
          </w:tcPr>
          <w:p w14:paraId="4D758BED" w14:textId="77777777" w:rsidR="003866EF" w:rsidRDefault="003866EF">
            <w:r>
              <w:t>Place: United States PMID: 32495233</w:t>
            </w:r>
          </w:p>
        </w:tc>
      </w:tr>
      <w:tr w:rsidR="003866EF" w14:paraId="2FA50363" w14:textId="77777777">
        <w:trPr>
          <w:tblCellSpacing w:w="15" w:type="dxa"/>
        </w:trPr>
        <w:tc>
          <w:tcPr>
            <w:tcW w:w="0" w:type="auto"/>
            <w:vAlign w:val="center"/>
            <w:hideMark/>
          </w:tcPr>
          <w:p w14:paraId="77DE5054" w14:textId="77777777" w:rsidR="003866EF" w:rsidRDefault="003866EF">
            <w:pPr>
              <w:jc w:val="center"/>
              <w:rPr>
                <w:b/>
                <w:bCs/>
              </w:rPr>
            </w:pPr>
            <w:r>
              <w:rPr>
                <w:b/>
                <w:bCs/>
              </w:rPr>
              <w:t>Volume</w:t>
            </w:r>
          </w:p>
        </w:tc>
        <w:tc>
          <w:tcPr>
            <w:tcW w:w="0" w:type="auto"/>
            <w:vAlign w:val="center"/>
            <w:hideMark/>
          </w:tcPr>
          <w:p w14:paraId="26BCAF7D" w14:textId="77777777" w:rsidR="003866EF" w:rsidRDefault="003866EF">
            <w:r>
              <w:t>22</w:t>
            </w:r>
          </w:p>
        </w:tc>
      </w:tr>
      <w:tr w:rsidR="003866EF" w14:paraId="21EEE117" w14:textId="77777777">
        <w:trPr>
          <w:tblCellSpacing w:w="15" w:type="dxa"/>
        </w:trPr>
        <w:tc>
          <w:tcPr>
            <w:tcW w:w="0" w:type="auto"/>
            <w:vAlign w:val="center"/>
            <w:hideMark/>
          </w:tcPr>
          <w:p w14:paraId="687FB08C" w14:textId="77777777" w:rsidR="003866EF" w:rsidRDefault="003866EF">
            <w:pPr>
              <w:jc w:val="center"/>
              <w:rPr>
                <w:b/>
                <w:bCs/>
              </w:rPr>
            </w:pPr>
            <w:r>
              <w:rPr>
                <w:b/>
                <w:bCs/>
              </w:rPr>
              <w:t>Pages</w:t>
            </w:r>
          </w:p>
        </w:tc>
        <w:tc>
          <w:tcPr>
            <w:tcW w:w="0" w:type="auto"/>
            <w:vAlign w:val="center"/>
            <w:hideMark/>
          </w:tcPr>
          <w:p w14:paraId="05A4E4EC" w14:textId="77777777" w:rsidR="003866EF" w:rsidRDefault="003866EF">
            <w:r>
              <w:t>31</w:t>
            </w:r>
          </w:p>
        </w:tc>
      </w:tr>
      <w:tr w:rsidR="003866EF" w14:paraId="6106AA80" w14:textId="77777777">
        <w:trPr>
          <w:tblCellSpacing w:w="15" w:type="dxa"/>
        </w:trPr>
        <w:tc>
          <w:tcPr>
            <w:tcW w:w="0" w:type="auto"/>
            <w:vAlign w:val="center"/>
            <w:hideMark/>
          </w:tcPr>
          <w:p w14:paraId="643E0166" w14:textId="77777777" w:rsidR="003866EF" w:rsidRDefault="003866EF">
            <w:pPr>
              <w:jc w:val="center"/>
              <w:rPr>
                <w:b/>
                <w:bCs/>
              </w:rPr>
            </w:pPr>
            <w:r>
              <w:rPr>
                <w:b/>
                <w:bCs/>
              </w:rPr>
              <w:t>Publication</w:t>
            </w:r>
          </w:p>
        </w:tc>
        <w:tc>
          <w:tcPr>
            <w:tcW w:w="0" w:type="auto"/>
            <w:vAlign w:val="center"/>
            <w:hideMark/>
          </w:tcPr>
          <w:p w14:paraId="39C8A249" w14:textId="77777777" w:rsidR="003866EF" w:rsidRDefault="003866EF">
            <w:r>
              <w:t>Current gastroenterology reports</w:t>
            </w:r>
          </w:p>
        </w:tc>
      </w:tr>
      <w:tr w:rsidR="003866EF" w14:paraId="41FC0206" w14:textId="77777777">
        <w:trPr>
          <w:tblCellSpacing w:w="15" w:type="dxa"/>
        </w:trPr>
        <w:tc>
          <w:tcPr>
            <w:tcW w:w="0" w:type="auto"/>
            <w:vAlign w:val="center"/>
            <w:hideMark/>
          </w:tcPr>
          <w:p w14:paraId="57C7E47D" w14:textId="77777777" w:rsidR="003866EF" w:rsidRDefault="003866EF">
            <w:pPr>
              <w:jc w:val="center"/>
              <w:rPr>
                <w:b/>
                <w:bCs/>
              </w:rPr>
            </w:pPr>
            <w:r>
              <w:rPr>
                <w:b/>
                <w:bCs/>
              </w:rPr>
              <w:t>DOI</w:t>
            </w:r>
          </w:p>
        </w:tc>
        <w:tc>
          <w:tcPr>
            <w:tcW w:w="0" w:type="auto"/>
            <w:vAlign w:val="center"/>
            <w:hideMark/>
          </w:tcPr>
          <w:p w14:paraId="2A957025" w14:textId="77777777" w:rsidR="003866EF" w:rsidRDefault="003866EF">
            <w:hyperlink r:id="rId398" w:history="1">
              <w:r>
                <w:rPr>
                  <w:rStyle w:val="Hyperlink"/>
                </w:rPr>
                <w:t>10.1007/s11894-020-00769-z</w:t>
              </w:r>
            </w:hyperlink>
          </w:p>
        </w:tc>
      </w:tr>
      <w:tr w:rsidR="003866EF" w14:paraId="2B7561E6" w14:textId="77777777">
        <w:trPr>
          <w:tblCellSpacing w:w="15" w:type="dxa"/>
        </w:trPr>
        <w:tc>
          <w:tcPr>
            <w:tcW w:w="0" w:type="auto"/>
            <w:vAlign w:val="center"/>
            <w:hideMark/>
          </w:tcPr>
          <w:p w14:paraId="7BE67E10" w14:textId="77777777" w:rsidR="003866EF" w:rsidRDefault="003866EF">
            <w:pPr>
              <w:jc w:val="center"/>
              <w:rPr>
                <w:b/>
                <w:bCs/>
              </w:rPr>
            </w:pPr>
            <w:r>
              <w:rPr>
                <w:b/>
                <w:bCs/>
              </w:rPr>
              <w:t>Issue</w:t>
            </w:r>
          </w:p>
        </w:tc>
        <w:tc>
          <w:tcPr>
            <w:tcW w:w="0" w:type="auto"/>
            <w:vAlign w:val="center"/>
            <w:hideMark/>
          </w:tcPr>
          <w:p w14:paraId="547F1C81" w14:textId="77777777" w:rsidR="003866EF" w:rsidRDefault="003866EF">
            <w:r>
              <w:t>7</w:t>
            </w:r>
          </w:p>
        </w:tc>
      </w:tr>
      <w:tr w:rsidR="003866EF" w14:paraId="4D4EB495" w14:textId="77777777">
        <w:trPr>
          <w:tblCellSpacing w:w="15" w:type="dxa"/>
        </w:trPr>
        <w:tc>
          <w:tcPr>
            <w:tcW w:w="0" w:type="auto"/>
            <w:vAlign w:val="center"/>
            <w:hideMark/>
          </w:tcPr>
          <w:p w14:paraId="513970A5" w14:textId="77777777" w:rsidR="003866EF" w:rsidRDefault="003866EF">
            <w:pPr>
              <w:jc w:val="center"/>
              <w:rPr>
                <w:b/>
                <w:bCs/>
              </w:rPr>
            </w:pPr>
            <w:r>
              <w:rPr>
                <w:b/>
                <w:bCs/>
              </w:rPr>
              <w:t>Journal Abbr</w:t>
            </w:r>
          </w:p>
        </w:tc>
        <w:tc>
          <w:tcPr>
            <w:tcW w:w="0" w:type="auto"/>
            <w:vAlign w:val="center"/>
            <w:hideMark/>
          </w:tcPr>
          <w:p w14:paraId="23A35DB5" w14:textId="77777777" w:rsidR="003866EF" w:rsidRDefault="003866EF">
            <w:r>
              <w:t>Curr Gastroenterol Rep</w:t>
            </w:r>
          </w:p>
        </w:tc>
      </w:tr>
      <w:tr w:rsidR="003866EF" w14:paraId="7B4732A6" w14:textId="77777777">
        <w:trPr>
          <w:tblCellSpacing w:w="15" w:type="dxa"/>
        </w:trPr>
        <w:tc>
          <w:tcPr>
            <w:tcW w:w="0" w:type="auto"/>
            <w:vAlign w:val="center"/>
            <w:hideMark/>
          </w:tcPr>
          <w:p w14:paraId="5F728B13" w14:textId="77777777" w:rsidR="003866EF" w:rsidRDefault="003866EF">
            <w:pPr>
              <w:jc w:val="center"/>
              <w:rPr>
                <w:b/>
                <w:bCs/>
              </w:rPr>
            </w:pPr>
            <w:r>
              <w:rPr>
                <w:b/>
                <w:bCs/>
              </w:rPr>
              <w:t>ISSN</w:t>
            </w:r>
          </w:p>
        </w:tc>
        <w:tc>
          <w:tcPr>
            <w:tcW w:w="0" w:type="auto"/>
            <w:vAlign w:val="center"/>
            <w:hideMark/>
          </w:tcPr>
          <w:p w14:paraId="484E34AA" w14:textId="77777777" w:rsidR="003866EF" w:rsidRDefault="003866EF">
            <w:r>
              <w:t>1534-312X 1522-8037</w:t>
            </w:r>
          </w:p>
        </w:tc>
      </w:tr>
      <w:tr w:rsidR="003866EF" w14:paraId="076F2C49" w14:textId="77777777">
        <w:trPr>
          <w:tblCellSpacing w:w="15" w:type="dxa"/>
        </w:trPr>
        <w:tc>
          <w:tcPr>
            <w:tcW w:w="0" w:type="auto"/>
            <w:vAlign w:val="center"/>
            <w:hideMark/>
          </w:tcPr>
          <w:p w14:paraId="756F02C9" w14:textId="77777777" w:rsidR="003866EF" w:rsidRDefault="003866EF">
            <w:pPr>
              <w:jc w:val="center"/>
              <w:rPr>
                <w:b/>
                <w:bCs/>
              </w:rPr>
            </w:pPr>
            <w:r>
              <w:rPr>
                <w:b/>
                <w:bCs/>
              </w:rPr>
              <w:t>Date Added</w:t>
            </w:r>
          </w:p>
        </w:tc>
        <w:tc>
          <w:tcPr>
            <w:tcW w:w="0" w:type="auto"/>
            <w:vAlign w:val="center"/>
            <w:hideMark/>
          </w:tcPr>
          <w:p w14:paraId="3ECADC38" w14:textId="77777777" w:rsidR="003866EF" w:rsidRDefault="003866EF">
            <w:r>
              <w:t>6/11/2025, 2:32:26 PM</w:t>
            </w:r>
          </w:p>
        </w:tc>
      </w:tr>
      <w:tr w:rsidR="003866EF" w14:paraId="29638C33" w14:textId="77777777">
        <w:trPr>
          <w:tblCellSpacing w:w="15" w:type="dxa"/>
        </w:trPr>
        <w:tc>
          <w:tcPr>
            <w:tcW w:w="0" w:type="auto"/>
            <w:vAlign w:val="center"/>
            <w:hideMark/>
          </w:tcPr>
          <w:p w14:paraId="4F029B20" w14:textId="77777777" w:rsidR="003866EF" w:rsidRDefault="003866EF">
            <w:pPr>
              <w:jc w:val="center"/>
              <w:rPr>
                <w:b/>
                <w:bCs/>
              </w:rPr>
            </w:pPr>
            <w:r>
              <w:rPr>
                <w:b/>
                <w:bCs/>
              </w:rPr>
              <w:t>Modified</w:t>
            </w:r>
          </w:p>
        </w:tc>
        <w:tc>
          <w:tcPr>
            <w:tcW w:w="0" w:type="auto"/>
            <w:vAlign w:val="center"/>
            <w:hideMark/>
          </w:tcPr>
          <w:p w14:paraId="3205F3B7" w14:textId="77777777" w:rsidR="003866EF" w:rsidRDefault="003866EF">
            <w:r>
              <w:t>6/16/2025, 1:11:48 PM</w:t>
            </w:r>
          </w:p>
        </w:tc>
      </w:tr>
    </w:tbl>
    <w:p w14:paraId="6B063666" w14:textId="77777777" w:rsidR="003866EF" w:rsidRDefault="003866EF" w:rsidP="003866EF">
      <w:pPr>
        <w:pStyle w:val="Heading3"/>
        <w:numPr>
          <w:ilvl w:val="0"/>
          <w:numId w:val="13"/>
        </w:numPr>
      </w:pPr>
      <w:r>
        <w:lastRenderedPageBreak/>
        <w:t>Tags:</w:t>
      </w:r>
    </w:p>
    <w:p w14:paraId="6861D7E5" w14:textId="77777777" w:rsidR="003866EF" w:rsidRDefault="003866EF" w:rsidP="003866EF">
      <w:pPr>
        <w:pStyle w:val="item"/>
        <w:numPr>
          <w:ilvl w:val="1"/>
          <w:numId w:val="13"/>
        </w:numPr>
      </w:pPr>
      <w:r>
        <w:t>Humans</w:t>
      </w:r>
    </w:p>
    <w:p w14:paraId="0CA45B50" w14:textId="77777777" w:rsidR="003866EF" w:rsidRDefault="003866EF" w:rsidP="003866EF">
      <w:pPr>
        <w:pStyle w:val="item"/>
        <w:numPr>
          <w:ilvl w:val="1"/>
          <w:numId w:val="13"/>
        </w:numPr>
      </w:pPr>
      <w:r>
        <w:t>Quality of Life</w:t>
      </w:r>
    </w:p>
    <w:p w14:paraId="184FCDDA" w14:textId="77777777" w:rsidR="003866EF" w:rsidRDefault="003866EF" w:rsidP="003866EF">
      <w:pPr>
        <w:pStyle w:val="item"/>
        <w:numPr>
          <w:ilvl w:val="1"/>
          <w:numId w:val="13"/>
        </w:numPr>
      </w:pPr>
      <w:r>
        <w:t>Functional gastrointestinal disorders</w:t>
      </w:r>
    </w:p>
    <w:p w14:paraId="4898EA1A" w14:textId="77777777" w:rsidR="003866EF" w:rsidRDefault="003866EF" w:rsidP="003866EF">
      <w:pPr>
        <w:pStyle w:val="item"/>
        <w:numPr>
          <w:ilvl w:val="1"/>
          <w:numId w:val="13"/>
        </w:numPr>
      </w:pPr>
      <w:r>
        <w:t>*Cognitive Behavioral Therapy</w:t>
      </w:r>
    </w:p>
    <w:p w14:paraId="2D59D358" w14:textId="77777777" w:rsidR="003866EF" w:rsidRDefault="003866EF" w:rsidP="003866EF">
      <w:pPr>
        <w:pStyle w:val="item"/>
        <w:numPr>
          <w:ilvl w:val="1"/>
          <w:numId w:val="13"/>
        </w:numPr>
      </w:pPr>
      <w:r>
        <w:t>*Hypnosis</w:t>
      </w:r>
    </w:p>
    <w:p w14:paraId="6A0DA006" w14:textId="77777777" w:rsidR="003866EF" w:rsidRDefault="003866EF" w:rsidP="003866EF">
      <w:pPr>
        <w:pStyle w:val="item"/>
        <w:numPr>
          <w:ilvl w:val="1"/>
          <w:numId w:val="13"/>
        </w:numPr>
      </w:pPr>
      <w:r>
        <w:t>Brain-gut axis</w:t>
      </w:r>
    </w:p>
    <w:p w14:paraId="27C0E3D8" w14:textId="77777777" w:rsidR="003866EF" w:rsidRDefault="003866EF" w:rsidP="003866EF">
      <w:pPr>
        <w:pStyle w:val="item"/>
        <w:numPr>
          <w:ilvl w:val="1"/>
          <w:numId w:val="13"/>
        </w:numPr>
      </w:pPr>
      <w:r>
        <w:t>Central Nervous System/physiology/physiopathology</w:t>
      </w:r>
    </w:p>
    <w:p w14:paraId="2DF18AE5" w14:textId="77777777" w:rsidR="003866EF" w:rsidRDefault="003866EF" w:rsidP="003866EF">
      <w:pPr>
        <w:pStyle w:val="item"/>
        <w:numPr>
          <w:ilvl w:val="1"/>
          <w:numId w:val="13"/>
        </w:numPr>
      </w:pPr>
      <w:r>
        <w:t>Cognitive behavioral therapy</w:t>
      </w:r>
    </w:p>
    <w:p w14:paraId="266A3A3A" w14:textId="77777777" w:rsidR="003866EF" w:rsidRDefault="003866EF" w:rsidP="003866EF">
      <w:pPr>
        <w:pStyle w:val="item"/>
        <w:numPr>
          <w:ilvl w:val="1"/>
          <w:numId w:val="13"/>
        </w:numPr>
      </w:pPr>
      <w:r>
        <w:t>Dyspepsia/psychology/therapy</w:t>
      </w:r>
    </w:p>
    <w:p w14:paraId="54487E0A" w14:textId="77777777" w:rsidR="003866EF" w:rsidRDefault="003866EF" w:rsidP="003866EF">
      <w:pPr>
        <w:pStyle w:val="item"/>
        <w:numPr>
          <w:ilvl w:val="1"/>
          <w:numId w:val="13"/>
        </w:numPr>
      </w:pPr>
      <w:r>
        <w:t>Enteric Nervous System/physiology/physiopathology</w:t>
      </w:r>
    </w:p>
    <w:p w14:paraId="7C181D98" w14:textId="77777777" w:rsidR="003866EF" w:rsidRDefault="003866EF" w:rsidP="003866EF">
      <w:pPr>
        <w:pStyle w:val="item"/>
        <w:numPr>
          <w:ilvl w:val="1"/>
          <w:numId w:val="13"/>
        </w:numPr>
      </w:pPr>
      <w:r>
        <w:t>Gastrointestinal Diseases/physiopathology/psychology/*therapy</w:t>
      </w:r>
    </w:p>
    <w:p w14:paraId="443459DD" w14:textId="77777777" w:rsidR="003866EF" w:rsidRDefault="003866EF" w:rsidP="003866EF">
      <w:pPr>
        <w:pStyle w:val="item"/>
        <w:numPr>
          <w:ilvl w:val="1"/>
          <w:numId w:val="13"/>
        </w:numPr>
      </w:pPr>
      <w:r>
        <w:t>Hypnotherapy</w:t>
      </w:r>
    </w:p>
    <w:p w14:paraId="276840B0" w14:textId="77777777" w:rsidR="003866EF" w:rsidRDefault="003866EF" w:rsidP="003866EF">
      <w:pPr>
        <w:pStyle w:val="item"/>
        <w:numPr>
          <w:ilvl w:val="1"/>
          <w:numId w:val="13"/>
        </w:numPr>
      </w:pPr>
      <w:r>
        <w:t>Inflammatory Bowel Diseases/psychology/therapy</w:t>
      </w:r>
    </w:p>
    <w:p w14:paraId="65866BC3" w14:textId="77777777" w:rsidR="003866EF" w:rsidRDefault="003866EF" w:rsidP="003866EF">
      <w:pPr>
        <w:pStyle w:val="item"/>
        <w:numPr>
          <w:ilvl w:val="1"/>
          <w:numId w:val="13"/>
        </w:numPr>
      </w:pPr>
      <w:r>
        <w:t>Irritable Bowel Syndrome/psychology/therapy</w:t>
      </w:r>
    </w:p>
    <w:p w14:paraId="70E11125" w14:textId="77777777" w:rsidR="003866EF" w:rsidRDefault="003866EF" w:rsidP="003866EF">
      <w:pPr>
        <w:pStyle w:val="item"/>
        <w:numPr>
          <w:ilvl w:val="1"/>
          <w:numId w:val="13"/>
        </w:numPr>
      </w:pPr>
      <w:r>
        <w:t>Stress, Psychological/physiopathology</w:t>
      </w:r>
    </w:p>
    <w:p w14:paraId="055BBB92" w14:textId="77777777" w:rsidR="003866EF" w:rsidRDefault="003866EF" w:rsidP="003866EF">
      <w:pPr>
        <w:pStyle w:val="item"/>
        <w:numPr>
          <w:ilvl w:val="1"/>
          <w:numId w:val="13"/>
        </w:numPr>
      </w:pPr>
      <w:r>
        <w:t>Telemedicine</w:t>
      </w:r>
    </w:p>
    <w:p w14:paraId="2B377EB9" w14:textId="77777777" w:rsidR="003866EF" w:rsidRDefault="003866EF" w:rsidP="003866EF">
      <w:pPr>
        <w:pStyle w:val="Heading2"/>
        <w:numPr>
          <w:ilvl w:val="0"/>
          <w:numId w:val="13"/>
        </w:numPr>
      </w:pPr>
      <w:r>
        <w:t>Identification of Arginine-Vasopressin Receptor 1a (Avpr1a/Avpr1a) as a Novel Candidate Gene for Chronic Visceral Pain Sheds Light on the Potential Role of Enteric Neurons in the Development of Visceral Hypersensitivity.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FB9E033" w14:textId="77777777">
        <w:trPr>
          <w:tblCellSpacing w:w="15" w:type="dxa"/>
        </w:trPr>
        <w:tc>
          <w:tcPr>
            <w:tcW w:w="0" w:type="auto"/>
            <w:vAlign w:val="center"/>
            <w:hideMark/>
          </w:tcPr>
          <w:p w14:paraId="0B0538E8" w14:textId="77777777" w:rsidR="003866EF" w:rsidRDefault="003866EF">
            <w:pPr>
              <w:jc w:val="center"/>
              <w:rPr>
                <w:b/>
                <w:bCs/>
              </w:rPr>
            </w:pPr>
            <w:r>
              <w:rPr>
                <w:b/>
                <w:bCs/>
              </w:rPr>
              <w:t>Item Type</w:t>
            </w:r>
          </w:p>
        </w:tc>
        <w:tc>
          <w:tcPr>
            <w:tcW w:w="0" w:type="auto"/>
            <w:vAlign w:val="center"/>
            <w:hideMark/>
          </w:tcPr>
          <w:p w14:paraId="6264CA83" w14:textId="77777777" w:rsidR="003866EF" w:rsidRDefault="003866EF">
            <w:r>
              <w:t>Journal Article</w:t>
            </w:r>
          </w:p>
        </w:tc>
      </w:tr>
      <w:tr w:rsidR="003866EF" w14:paraId="3D7E1640" w14:textId="77777777">
        <w:trPr>
          <w:tblCellSpacing w:w="15" w:type="dxa"/>
        </w:trPr>
        <w:tc>
          <w:tcPr>
            <w:tcW w:w="0" w:type="auto"/>
            <w:vAlign w:val="center"/>
            <w:hideMark/>
          </w:tcPr>
          <w:p w14:paraId="28DAF1D9" w14:textId="77777777" w:rsidR="003866EF" w:rsidRDefault="003866EF">
            <w:pPr>
              <w:jc w:val="center"/>
              <w:rPr>
                <w:b/>
                <w:bCs/>
              </w:rPr>
            </w:pPr>
            <w:r>
              <w:rPr>
                <w:b/>
                <w:bCs/>
              </w:rPr>
              <w:t>Author</w:t>
            </w:r>
          </w:p>
        </w:tc>
        <w:tc>
          <w:tcPr>
            <w:tcW w:w="0" w:type="auto"/>
            <w:vAlign w:val="center"/>
            <w:hideMark/>
          </w:tcPr>
          <w:p w14:paraId="727CEC31" w14:textId="77777777" w:rsidR="003866EF" w:rsidRDefault="003866EF">
            <w:r>
              <w:t>Leena Kader</w:t>
            </w:r>
          </w:p>
        </w:tc>
      </w:tr>
      <w:tr w:rsidR="003866EF" w14:paraId="634F3797" w14:textId="77777777">
        <w:trPr>
          <w:tblCellSpacing w:w="15" w:type="dxa"/>
        </w:trPr>
        <w:tc>
          <w:tcPr>
            <w:tcW w:w="0" w:type="auto"/>
            <w:vAlign w:val="center"/>
            <w:hideMark/>
          </w:tcPr>
          <w:p w14:paraId="2928783B" w14:textId="77777777" w:rsidR="003866EF" w:rsidRDefault="003866EF">
            <w:pPr>
              <w:jc w:val="center"/>
              <w:rPr>
                <w:b/>
                <w:bCs/>
              </w:rPr>
            </w:pPr>
            <w:r>
              <w:rPr>
                <w:b/>
                <w:bCs/>
              </w:rPr>
              <w:t>Author</w:t>
            </w:r>
          </w:p>
        </w:tc>
        <w:tc>
          <w:tcPr>
            <w:tcW w:w="0" w:type="auto"/>
            <w:vAlign w:val="center"/>
            <w:hideMark/>
          </w:tcPr>
          <w:p w14:paraId="10994741" w14:textId="77777777" w:rsidR="003866EF" w:rsidRDefault="003866EF">
            <w:r>
              <w:t>Adam B. Willits</w:t>
            </w:r>
          </w:p>
        </w:tc>
      </w:tr>
      <w:tr w:rsidR="003866EF" w14:paraId="02BD93F6" w14:textId="77777777">
        <w:trPr>
          <w:tblCellSpacing w:w="15" w:type="dxa"/>
        </w:trPr>
        <w:tc>
          <w:tcPr>
            <w:tcW w:w="0" w:type="auto"/>
            <w:vAlign w:val="center"/>
            <w:hideMark/>
          </w:tcPr>
          <w:p w14:paraId="711497C9" w14:textId="77777777" w:rsidR="003866EF" w:rsidRDefault="003866EF">
            <w:pPr>
              <w:jc w:val="center"/>
              <w:rPr>
                <w:b/>
                <w:bCs/>
              </w:rPr>
            </w:pPr>
            <w:r>
              <w:rPr>
                <w:b/>
                <w:bCs/>
              </w:rPr>
              <w:t>Author</w:t>
            </w:r>
          </w:p>
        </w:tc>
        <w:tc>
          <w:tcPr>
            <w:tcW w:w="0" w:type="auto"/>
            <w:vAlign w:val="center"/>
            <w:hideMark/>
          </w:tcPr>
          <w:p w14:paraId="3E0FE47E" w14:textId="77777777" w:rsidR="003866EF" w:rsidRDefault="003866EF">
            <w:r>
              <w:t>Sebastian Meriano</w:t>
            </w:r>
          </w:p>
        </w:tc>
      </w:tr>
      <w:tr w:rsidR="003866EF" w14:paraId="75C4F46D" w14:textId="77777777">
        <w:trPr>
          <w:tblCellSpacing w:w="15" w:type="dxa"/>
        </w:trPr>
        <w:tc>
          <w:tcPr>
            <w:tcW w:w="0" w:type="auto"/>
            <w:vAlign w:val="center"/>
            <w:hideMark/>
          </w:tcPr>
          <w:p w14:paraId="3DE20435" w14:textId="77777777" w:rsidR="003866EF" w:rsidRDefault="003866EF">
            <w:pPr>
              <w:jc w:val="center"/>
              <w:rPr>
                <w:b/>
                <w:bCs/>
              </w:rPr>
            </w:pPr>
            <w:r>
              <w:rPr>
                <w:b/>
                <w:bCs/>
              </w:rPr>
              <w:t>Author</w:t>
            </w:r>
          </w:p>
        </w:tc>
        <w:tc>
          <w:tcPr>
            <w:tcW w:w="0" w:type="auto"/>
            <w:vAlign w:val="center"/>
            <w:hideMark/>
          </w:tcPr>
          <w:p w14:paraId="22C835CE" w14:textId="77777777" w:rsidR="003866EF" w:rsidRDefault="003866EF">
            <w:r>
              <w:t>Julie A. Christianson</w:t>
            </w:r>
          </w:p>
        </w:tc>
      </w:tr>
      <w:tr w:rsidR="003866EF" w14:paraId="04CE55CA" w14:textId="77777777">
        <w:trPr>
          <w:tblCellSpacing w:w="15" w:type="dxa"/>
        </w:trPr>
        <w:tc>
          <w:tcPr>
            <w:tcW w:w="0" w:type="auto"/>
            <w:vAlign w:val="center"/>
            <w:hideMark/>
          </w:tcPr>
          <w:p w14:paraId="1FE1FC93" w14:textId="77777777" w:rsidR="003866EF" w:rsidRDefault="003866EF">
            <w:pPr>
              <w:jc w:val="center"/>
              <w:rPr>
                <w:b/>
                <w:bCs/>
              </w:rPr>
            </w:pPr>
            <w:r>
              <w:rPr>
                <w:b/>
                <w:bCs/>
              </w:rPr>
              <w:t>Author</w:t>
            </w:r>
          </w:p>
        </w:tc>
        <w:tc>
          <w:tcPr>
            <w:tcW w:w="0" w:type="auto"/>
            <w:vAlign w:val="center"/>
            <w:hideMark/>
          </w:tcPr>
          <w:p w14:paraId="3BA35A5C" w14:textId="77777777" w:rsidR="003866EF" w:rsidRDefault="003866EF">
            <w:r>
              <w:t>Jun-Ho La</w:t>
            </w:r>
          </w:p>
        </w:tc>
      </w:tr>
      <w:tr w:rsidR="003866EF" w14:paraId="22206F55" w14:textId="77777777">
        <w:trPr>
          <w:tblCellSpacing w:w="15" w:type="dxa"/>
        </w:trPr>
        <w:tc>
          <w:tcPr>
            <w:tcW w:w="0" w:type="auto"/>
            <w:vAlign w:val="center"/>
            <w:hideMark/>
          </w:tcPr>
          <w:p w14:paraId="7ABDDC1A" w14:textId="77777777" w:rsidR="003866EF" w:rsidRDefault="003866EF">
            <w:pPr>
              <w:jc w:val="center"/>
              <w:rPr>
                <w:b/>
                <w:bCs/>
              </w:rPr>
            </w:pPr>
            <w:r>
              <w:rPr>
                <w:b/>
                <w:bCs/>
              </w:rPr>
              <w:t>Author</w:t>
            </w:r>
          </w:p>
        </w:tc>
        <w:tc>
          <w:tcPr>
            <w:tcW w:w="0" w:type="auto"/>
            <w:vAlign w:val="center"/>
            <w:hideMark/>
          </w:tcPr>
          <w:p w14:paraId="60B1DAB6" w14:textId="77777777" w:rsidR="003866EF" w:rsidRDefault="003866EF">
            <w:r>
              <w:t>Bin Feng</w:t>
            </w:r>
          </w:p>
        </w:tc>
      </w:tr>
      <w:tr w:rsidR="003866EF" w14:paraId="56A00CDE" w14:textId="77777777">
        <w:trPr>
          <w:tblCellSpacing w:w="15" w:type="dxa"/>
        </w:trPr>
        <w:tc>
          <w:tcPr>
            <w:tcW w:w="0" w:type="auto"/>
            <w:vAlign w:val="center"/>
            <w:hideMark/>
          </w:tcPr>
          <w:p w14:paraId="515BC2FB" w14:textId="77777777" w:rsidR="003866EF" w:rsidRDefault="003866EF">
            <w:pPr>
              <w:jc w:val="center"/>
              <w:rPr>
                <w:b/>
                <w:bCs/>
              </w:rPr>
            </w:pPr>
            <w:r>
              <w:rPr>
                <w:b/>
                <w:bCs/>
              </w:rPr>
              <w:t>Author</w:t>
            </w:r>
          </w:p>
        </w:tc>
        <w:tc>
          <w:tcPr>
            <w:tcW w:w="0" w:type="auto"/>
            <w:vAlign w:val="center"/>
            <w:hideMark/>
          </w:tcPr>
          <w:p w14:paraId="4853EC60" w14:textId="77777777" w:rsidR="003866EF" w:rsidRDefault="003866EF">
            <w:r>
              <w:t>Brittany Knight</w:t>
            </w:r>
          </w:p>
        </w:tc>
      </w:tr>
      <w:tr w:rsidR="003866EF" w14:paraId="0BA155B9" w14:textId="77777777">
        <w:trPr>
          <w:tblCellSpacing w:w="15" w:type="dxa"/>
        </w:trPr>
        <w:tc>
          <w:tcPr>
            <w:tcW w:w="0" w:type="auto"/>
            <w:vAlign w:val="center"/>
            <w:hideMark/>
          </w:tcPr>
          <w:p w14:paraId="551A935D" w14:textId="77777777" w:rsidR="003866EF" w:rsidRDefault="003866EF">
            <w:pPr>
              <w:jc w:val="center"/>
              <w:rPr>
                <w:b/>
                <w:bCs/>
              </w:rPr>
            </w:pPr>
            <w:r>
              <w:rPr>
                <w:b/>
                <w:bCs/>
              </w:rPr>
              <w:t>Author</w:t>
            </w:r>
          </w:p>
        </w:tc>
        <w:tc>
          <w:tcPr>
            <w:tcW w:w="0" w:type="auto"/>
            <w:vAlign w:val="center"/>
            <w:hideMark/>
          </w:tcPr>
          <w:p w14:paraId="77943425" w14:textId="77777777" w:rsidR="003866EF" w:rsidRDefault="003866EF">
            <w:r>
              <w:t>Gulum Kosova</w:t>
            </w:r>
          </w:p>
        </w:tc>
      </w:tr>
      <w:tr w:rsidR="003866EF" w14:paraId="69AE558E" w14:textId="77777777">
        <w:trPr>
          <w:tblCellSpacing w:w="15" w:type="dxa"/>
        </w:trPr>
        <w:tc>
          <w:tcPr>
            <w:tcW w:w="0" w:type="auto"/>
            <w:vAlign w:val="center"/>
            <w:hideMark/>
          </w:tcPr>
          <w:p w14:paraId="47624B6F" w14:textId="77777777" w:rsidR="003866EF" w:rsidRDefault="003866EF">
            <w:pPr>
              <w:jc w:val="center"/>
              <w:rPr>
                <w:b/>
                <w:bCs/>
              </w:rPr>
            </w:pPr>
            <w:r>
              <w:rPr>
                <w:b/>
                <w:bCs/>
              </w:rPr>
              <w:t>Author</w:t>
            </w:r>
          </w:p>
        </w:tc>
        <w:tc>
          <w:tcPr>
            <w:tcW w:w="0" w:type="auto"/>
            <w:vAlign w:val="center"/>
            <w:hideMark/>
          </w:tcPr>
          <w:p w14:paraId="20F4C821" w14:textId="77777777" w:rsidR="003866EF" w:rsidRDefault="003866EF">
            <w:r>
              <w:t>Jennifer J. Deberry</w:t>
            </w:r>
          </w:p>
        </w:tc>
      </w:tr>
      <w:tr w:rsidR="003866EF" w14:paraId="64608CD2" w14:textId="77777777">
        <w:trPr>
          <w:tblCellSpacing w:w="15" w:type="dxa"/>
        </w:trPr>
        <w:tc>
          <w:tcPr>
            <w:tcW w:w="0" w:type="auto"/>
            <w:vAlign w:val="center"/>
            <w:hideMark/>
          </w:tcPr>
          <w:p w14:paraId="601511EF" w14:textId="77777777" w:rsidR="003866EF" w:rsidRDefault="003866EF">
            <w:pPr>
              <w:jc w:val="center"/>
              <w:rPr>
                <w:b/>
                <w:bCs/>
              </w:rPr>
            </w:pPr>
            <w:r>
              <w:rPr>
                <w:b/>
                <w:bCs/>
              </w:rPr>
              <w:t>Author</w:t>
            </w:r>
          </w:p>
        </w:tc>
        <w:tc>
          <w:tcPr>
            <w:tcW w:w="0" w:type="auto"/>
            <w:vAlign w:val="center"/>
            <w:hideMark/>
          </w:tcPr>
          <w:p w14:paraId="235DE680" w14:textId="77777777" w:rsidR="003866EF" w:rsidRDefault="003866EF">
            <w:r>
              <w:t>Matthew D. Coates</w:t>
            </w:r>
          </w:p>
        </w:tc>
      </w:tr>
      <w:tr w:rsidR="003866EF" w14:paraId="1C5D598D" w14:textId="77777777">
        <w:trPr>
          <w:tblCellSpacing w:w="15" w:type="dxa"/>
        </w:trPr>
        <w:tc>
          <w:tcPr>
            <w:tcW w:w="0" w:type="auto"/>
            <w:vAlign w:val="center"/>
            <w:hideMark/>
          </w:tcPr>
          <w:p w14:paraId="670749B3" w14:textId="77777777" w:rsidR="003866EF" w:rsidRDefault="003866EF">
            <w:pPr>
              <w:jc w:val="center"/>
              <w:rPr>
                <w:b/>
                <w:bCs/>
              </w:rPr>
            </w:pPr>
            <w:r>
              <w:rPr>
                <w:b/>
                <w:bCs/>
              </w:rPr>
              <w:t>Author</w:t>
            </w:r>
          </w:p>
        </w:tc>
        <w:tc>
          <w:tcPr>
            <w:tcW w:w="0" w:type="auto"/>
            <w:vAlign w:val="center"/>
            <w:hideMark/>
          </w:tcPr>
          <w:p w14:paraId="1DA34A12" w14:textId="77777777" w:rsidR="003866EF" w:rsidRDefault="003866EF">
            <w:r>
              <w:t>Jeffrey S. Hyams</w:t>
            </w:r>
          </w:p>
        </w:tc>
      </w:tr>
      <w:tr w:rsidR="003866EF" w14:paraId="53501320" w14:textId="77777777">
        <w:trPr>
          <w:tblCellSpacing w:w="15" w:type="dxa"/>
        </w:trPr>
        <w:tc>
          <w:tcPr>
            <w:tcW w:w="0" w:type="auto"/>
            <w:vAlign w:val="center"/>
            <w:hideMark/>
          </w:tcPr>
          <w:p w14:paraId="444134DD" w14:textId="77777777" w:rsidR="003866EF" w:rsidRDefault="003866EF">
            <w:pPr>
              <w:jc w:val="center"/>
              <w:rPr>
                <w:b/>
                <w:bCs/>
              </w:rPr>
            </w:pPr>
            <w:r>
              <w:rPr>
                <w:b/>
                <w:bCs/>
              </w:rPr>
              <w:t>Author</w:t>
            </w:r>
          </w:p>
        </w:tc>
        <w:tc>
          <w:tcPr>
            <w:tcW w:w="0" w:type="auto"/>
            <w:vAlign w:val="center"/>
            <w:hideMark/>
          </w:tcPr>
          <w:p w14:paraId="1495D66F" w14:textId="77777777" w:rsidR="003866EF" w:rsidRDefault="003866EF">
            <w:r>
              <w:t>Kyle M. Baumbauer</w:t>
            </w:r>
          </w:p>
        </w:tc>
      </w:tr>
      <w:tr w:rsidR="003866EF" w14:paraId="567DF4C7" w14:textId="77777777">
        <w:trPr>
          <w:tblCellSpacing w:w="15" w:type="dxa"/>
        </w:trPr>
        <w:tc>
          <w:tcPr>
            <w:tcW w:w="0" w:type="auto"/>
            <w:vAlign w:val="center"/>
            <w:hideMark/>
          </w:tcPr>
          <w:p w14:paraId="41FA924F" w14:textId="77777777" w:rsidR="003866EF" w:rsidRDefault="003866EF">
            <w:pPr>
              <w:jc w:val="center"/>
              <w:rPr>
                <w:b/>
                <w:bCs/>
              </w:rPr>
            </w:pPr>
            <w:r>
              <w:rPr>
                <w:b/>
                <w:bCs/>
              </w:rPr>
              <w:t>Author</w:t>
            </w:r>
          </w:p>
        </w:tc>
        <w:tc>
          <w:tcPr>
            <w:tcW w:w="0" w:type="auto"/>
            <w:vAlign w:val="center"/>
            <w:hideMark/>
          </w:tcPr>
          <w:p w14:paraId="44CBB8D1" w14:textId="77777777" w:rsidR="003866EF" w:rsidRDefault="003866EF">
            <w:r>
              <w:t>Erin E. Young</w:t>
            </w:r>
          </w:p>
        </w:tc>
      </w:tr>
      <w:tr w:rsidR="003866EF" w14:paraId="3081C5E0" w14:textId="77777777">
        <w:trPr>
          <w:tblCellSpacing w:w="15" w:type="dxa"/>
        </w:trPr>
        <w:tc>
          <w:tcPr>
            <w:tcW w:w="0" w:type="auto"/>
            <w:vAlign w:val="center"/>
            <w:hideMark/>
          </w:tcPr>
          <w:p w14:paraId="392461BE" w14:textId="77777777" w:rsidR="003866EF" w:rsidRDefault="003866EF">
            <w:pPr>
              <w:jc w:val="center"/>
              <w:rPr>
                <w:b/>
                <w:bCs/>
              </w:rPr>
            </w:pPr>
            <w:r>
              <w:rPr>
                <w:b/>
                <w:bCs/>
              </w:rPr>
              <w:lastRenderedPageBreak/>
              <w:t>Abstract</w:t>
            </w:r>
          </w:p>
        </w:tc>
        <w:tc>
          <w:tcPr>
            <w:tcW w:w="0" w:type="auto"/>
            <w:vAlign w:val="center"/>
            <w:hideMark/>
          </w:tcPr>
          <w:p w14:paraId="43C67BA2" w14:textId="77777777" w:rsidR="003866EF" w:rsidRDefault="003866EF">
            <w:r>
              <w:t>Chronic abdominal pain in the absence of ongoing disease is the hallmark of disorders of gut-brain interaction (DGBIs), including irritable bowel syndrome (IBS). While the etiology of DGBIs remains poorly understood, there is evidence that both genetic and environmental factors play a role. In this study, we report the identification and validation of arginine-vasopressin receptor 1A (Avpr1a) as a novel candidate gene for visceral hypersensitivity (VH), a primary peripheral mechanism underlying abdominal pain in DGBI/IBS. Comparing 2 C57BL/6 (BL/6) substrains (C57BL/6NTac and C57BL/6J) revealed differential susceptibility to the development of chronic VH following intrarectal zymosan instillation, a validated preclinical model for postinflammatory IBS. Using whole-genome sequencing, we identified a single-nucleotide polymorphism differentiating the 2 strains in the 5' intergenic region upstream of Avpr1a, encoding the protein Avpr1a. We used behavioral, histological, and molecular approaches to identify distal colon-specific gene expression and neuronal hyperresponsiveness covarying with Avpr1a genotype and VH susceptibility. While the 2 BL/6 substrains did not differ across other gastrointestinal phenotypes (eg, fecal water retention), VH-susceptible BL/6NTac mice had higher colonic Avpr1a mRNA and protein expression. These results parallel findings that patients' colonic Avpr1a mRNA expression corresponded to higher pain ratings. Moreover, neurons of the enteric nervous system were hyperresponsive to the Avpr1a agonist arginine-vasopressin, suggesting a role for enteric neurons in the pathology underlying VH. Taken together, these findings implicate differential regulation of Avpr1a as a novel mechanism of VH susceptibility as well as a potential therapeutic target specific to VH. PERSPECTIVE: This article presents evidence of Avpr1a as a novel candidate gene for VH in a mouse model of IBS. Avpr1a genotype and/or tissue-specific expression represents a potential biomarker for chronic abdominal pain susceptibility.</w:t>
            </w:r>
          </w:p>
        </w:tc>
      </w:tr>
      <w:tr w:rsidR="003866EF" w14:paraId="7DCE87A4" w14:textId="77777777">
        <w:trPr>
          <w:tblCellSpacing w:w="15" w:type="dxa"/>
        </w:trPr>
        <w:tc>
          <w:tcPr>
            <w:tcW w:w="0" w:type="auto"/>
            <w:vAlign w:val="center"/>
            <w:hideMark/>
          </w:tcPr>
          <w:p w14:paraId="7D90FBE9" w14:textId="77777777" w:rsidR="003866EF" w:rsidRDefault="003866EF">
            <w:pPr>
              <w:jc w:val="center"/>
              <w:rPr>
                <w:b/>
                <w:bCs/>
              </w:rPr>
            </w:pPr>
            <w:r>
              <w:rPr>
                <w:b/>
                <w:bCs/>
              </w:rPr>
              <w:t>Date</w:t>
            </w:r>
          </w:p>
        </w:tc>
        <w:tc>
          <w:tcPr>
            <w:tcW w:w="0" w:type="auto"/>
            <w:vAlign w:val="center"/>
            <w:hideMark/>
          </w:tcPr>
          <w:p w14:paraId="3E1D1C2C" w14:textId="77777777" w:rsidR="003866EF" w:rsidRDefault="003866EF">
            <w:r>
              <w:t>2024 Sep</w:t>
            </w:r>
          </w:p>
        </w:tc>
      </w:tr>
      <w:tr w:rsidR="003866EF" w14:paraId="5F352C84" w14:textId="77777777">
        <w:trPr>
          <w:tblCellSpacing w:w="15" w:type="dxa"/>
        </w:trPr>
        <w:tc>
          <w:tcPr>
            <w:tcW w:w="0" w:type="auto"/>
            <w:vAlign w:val="center"/>
            <w:hideMark/>
          </w:tcPr>
          <w:p w14:paraId="77369F9A" w14:textId="77777777" w:rsidR="003866EF" w:rsidRDefault="003866EF">
            <w:pPr>
              <w:jc w:val="center"/>
              <w:rPr>
                <w:b/>
                <w:bCs/>
              </w:rPr>
            </w:pPr>
            <w:r>
              <w:rPr>
                <w:b/>
                <w:bCs/>
              </w:rPr>
              <w:t>Language</w:t>
            </w:r>
          </w:p>
        </w:tc>
        <w:tc>
          <w:tcPr>
            <w:tcW w:w="0" w:type="auto"/>
            <w:vAlign w:val="center"/>
            <w:hideMark/>
          </w:tcPr>
          <w:p w14:paraId="0595CF0F" w14:textId="77777777" w:rsidR="003866EF" w:rsidRDefault="003866EF">
            <w:r>
              <w:t>eng</w:t>
            </w:r>
          </w:p>
        </w:tc>
      </w:tr>
      <w:tr w:rsidR="003866EF" w14:paraId="386AB313" w14:textId="77777777">
        <w:trPr>
          <w:tblCellSpacing w:w="15" w:type="dxa"/>
        </w:trPr>
        <w:tc>
          <w:tcPr>
            <w:tcW w:w="0" w:type="auto"/>
            <w:vAlign w:val="center"/>
            <w:hideMark/>
          </w:tcPr>
          <w:p w14:paraId="15F9BB64" w14:textId="77777777" w:rsidR="003866EF" w:rsidRDefault="003866EF">
            <w:pPr>
              <w:jc w:val="center"/>
              <w:rPr>
                <w:b/>
                <w:bCs/>
              </w:rPr>
            </w:pPr>
            <w:r>
              <w:rPr>
                <w:b/>
                <w:bCs/>
              </w:rPr>
              <w:t>Rights</w:t>
            </w:r>
          </w:p>
        </w:tc>
        <w:tc>
          <w:tcPr>
            <w:tcW w:w="0" w:type="auto"/>
            <w:vAlign w:val="center"/>
            <w:hideMark/>
          </w:tcPr>
          <w:p w14:paraId="2896B356" w14:textId="77777777" w:rsidR="003866EF" w:rsidRDefault="003866EF">
            <w:r>
              <w:t>Copyright © 2024 The Authors. Published by Elsevier Inc. All rights reserved.</w:t>
            </w:r>
          </w:p>
        </w:tc>
      </w:tr>
      <w:tr w:rsidR="003866EF" w14:paraId="06175A23" w14:textId="77777777">
        <w:trPr>
          <w:tblCellSpacing w:w="15" w:type="dxa"/>
        </w:trPr>
        <w:tc>
          <w:tcPr>
            <w:tcW w:w="0" w:type="auto"/>
            <w:vAlign w:val="center"/>
            <w:hideMark/>
          </w:tcPr>
          <w:p w14:paraId="7064A8A8" w14:textId="77777777" w:rsidR="003866EF" w:rsidRDefault="003866EF">
            <w:pPr>
              <w:jc w:val="center"/>
              <w:rPr>
                <w:b/>
                <w:bCs/>
              </w:rPr>
            </w:pPr>
            <w:r>
              <w:rPr>
                <w:b/>
                <w:bCs/>
              </w:rPr>
              <w:t>Extra</w:t>
            </w:r>
          </w:p>
        </w:tc>
        <w:tc>
          <w:tcPr>
            <w:tcW w:w="0" w:type="auto"/>
            <w:vAlign w:val="center"/>
            <w:hideMark/>
          </w:tcPr>
          <w:p w14:paraId="60A71D2E" w14:textId="77777777" w:rsidR="003866EF" w:rsidRDefault="003866EF">
            <w:r>
              <w:t>Place: United States PMID: 38768798 PMCID: PMC11571697</w:t>
            </w:r>
          </w:p>
        </w:tc>
      </w:tr>
      <w:tr w:rsidR="003866EF" w14:paraId="6BAC7BA3" w14:textId="77777777">
        <w:trPr>
          <w:tblCellSpacing w:w="15" w:type="dxa"/>
        </w:trPr>
        <w:tc>
          <w:tcPr>
            <w:tcW w:w="0" w:type="auto"/>
            <w:vAlign w:val="center"/>
            <w:hideMark/>
          </w:tcPr>
          <w:p w14:paraId="48E99DD2" w14:textId="77777777" w:rsidR="003866EF" w:rsidRDefault="003866EF">
            <w:pPr>
              <w:jc w:val="center"/>
              <w:rPr>
                <w:b/>
                <w:bCs/>
              </w:rPr>
            </w:pPr>
            <w:r>
              <w:rPr>
                <w:b/>
                <w:bCs/>
              </w:rPr>
              <w:t>Volume</w:t>
            </w:r>
          </w:p>
        </w:tc>
        <w:tc>
          <w:tcPr>
            <w:tcW w:w="0" w:type="auto"/>
            <w:vAlign w:val="center"/>
            <w:hideMark/>
          </w:tcPr>
          <w:p w14:paraId="45586877" w14:textId="77777777" w:rsidR="003866EF" w:rsidRDefault="003866EF">
            <w:r>
              <w:t>25</w:t>
            </w:r>
          </w:p>
        </w:tc>
      </w:tr>
      <w:tr w:rsidR="003866EF" w14:paraId="72999B30" w14:textId="77777777">
        <w:trPr>
          <w:tblCellSpacing w:w="15" w:type="dxa"/>
        </w:trPr>
        <w:tc>
          <w:tcPr>
            <w:tcW w:w="0" w:type="auto"/>
            <w:vAlign w:val="center"/>
            <w:hideMark/>
          </w:tcPr>
          <w:p w14:paraId="53101752" w14:textId="77777777" w:rsidR="003866EF" w:rsidRDefault="003866EF">
            <w:pPr>
              <w:jc w:val="center"/>
              <w:rPr>
                <w:b/>
                <w:bCs/>
              </w:rPr>
            </w:pPr>
            <w:r>
              <w:rPr>
                <w:b/>
                <w:bCs/>
              </w:rPr>
              <w:t>Pages</w:t>
            </w:r>
          </w:p>
        </w:tc>
        <w:tc>
          <w:tcPr>
            <w:tcW w:w="0" w:type="auto"/>
            <w:vAlign w:val="center"/>
            <w:hideMark/>
          </w:tcPr>
          <w:p w14:paraId="2B5B8F6A" w14:textId="77777777" w:rsidR="003866EF" w:rsidRDefault="003866EF">
            <w:r>
              <w:t>104572</w:t>
            </w:r>
          </w:p>
        </w:tc>
      </w:tr>
      <w:tr w:rsidR="003866EF" w14:paraId="5F58C9AA" w14:textId="77777777">
        <w:trPr>
          <w:tblCellSpacing w:w="15" w:type="dxa"/>
        </w:trPr>
        <w:tc>
          <w:tcPr>
            <w:tcW w:w="0" w:type="auto"/>
            <w:vAlign w:val="center"/>
            <w:hideMark/>
          </w:tcPr>
          <w:p w14:paraId="09E37DCC" w14:textId="77777777" w:rsidR="003866EF" w:rsidRDefault="003866EF">
            <w:pPr>
              <w:jc w:val="center"/>
              <w:rPr>
                <w:b/>
                <w:bCs/>
              </w:rPr>
            </w:pPr>
            <w:r>
              <w:rPr>
                <w:b/>
                <w:bCs/>
              </w:rPr>
              <w:t>Publication</w:t>
            </w:r>
          </w:p>
        </w:tc>
        <w:tc>
          <w:tcPr>
            <w:tcW w:w="0" w:type="auto"/>
            <w:vAlign w:val="center"/>
            <w:hideMark/>
          </w:tcPr>
          <w:p w14:paraId="775DAA3C" w14:textId="77777777" w:rsidR="003866EF" w:rsidRDefault="003866EF">
            <w:r>
              <w:t>The journal of pain</w:t>
            </w:r>
          </w:p>
        </w:tc>
      </w:tr>
      <w:tr w:rsidR="003866EF" w14:paraId="725D65E7" w14:textId="77777777">
        <w:trPr>
          <w:tblCellSpacing w:w="15" w:type="dxa"/>
        </w:trPr>
        <w:tc>
          <w:tcPr>
            <w:tcW w:w="0" w:type="auto"/>
            <w:vAlign w:val="center"/>
            <w:hideMark/>
          </w:tcPr>
          <w:p w14:paraId="6C3D60FD" w14:textId="77777777" w:rsidR="003866EF" w:rsidRDefault="003866EF">
            <w:pPr>
              <w:jc w:val="center"/>
              <w:rPr>
                <w:b/>
                <w:bCs/>
              </w:rPr>
            </w:pPr>
            <w:r>
              <w:rPr>
                <w:b/>
                <w:bCs/>
              </w:rPr>
              <w:t>DOI</w:t>
            </w:r>
          </w:p>
        </w:tc>
        <w:tc>
          <w:tcPr>
            <w:tcW w:w="0" w:type="auto"/>
            <w:vAlign w:val="center"/>
            <w:hideMark/>
          </w:tcPr>
          <w:p w14:paraId="09BEA8C6" w14:textId="77777777" w:rsidR="003866EF" w:rsidRDefault="003866EF">
            <w:hyperlink r:id="rId399" w:history="1">
              <w:r>
                <w:rPr>
                  <w:rStyle w:val="Hyperlink"/>
                </w:rPr>
                <w:t>10.1016/j.jpain.2024.104572</w:t>
              </w:r>
            </w:hyperlink>
          </w:p>
        </w:tc>
      </w:tr>
      <w:tr w:rsidR="003866EF" w14:paraId="6390FC51" w14:textId="77777777">
        <w:trPr>
          <w:tblCellSpacing w:w="15" w:type="dxa"/>
        </w:trPr>
        <w:tc>
          <w:tcPr>
            <w:tcW w:w="0" w:type="auto"/>
            <w:vAlign w:val="center"/>
            <w:hideMark/>
          </w:tcPr>
          <w:p w14:paraId="041B550B" w14:textId="77777777" w:rsidR="003866EF" w:rsidRDefault="003866EF">
            <w:pPr>
              <w:jc w:val="center"/>
              <w:rPr>
                <w:b/>
                <w:bCs/>
              </w:rPr>
            </w:pPr>
            <w:r>
              <w:rPr>
                <w:b/>
                <w:bCs/>
              </w:rPr>
              <w:t>Issue</w:t>
            </w:r>
          </w:p>
        </w:tc>
        <w:tc>
          <w:tcPr>
            <w:tcW w:w="0" w:type="auto"/>
            <w:vAlign w:val="center"/>
            <w:hideMark/>
          </w:tcPr>
          <w:p w14:paraId="279A3FDE" w14:textId="77777777" w:rsidR="003866EF" w:rsidRDefault="003866EF">
            <w:r>
              <w:t>9</w:t>
            </w:r>
          </w:p>
        </w:tc>
      </w:tr>
      <w:tr w:rsidR="003866EF" w14:paraId="43A14D0D" w14:textId="77777777">
        <w:trPr>
          <w:tblCellSpacing w:w="15" w:type="dxa"/>
        </w:trPr>
        <w:tc>
          <w:tcPr>
            <w:tcW w:w="0" w:type="auto"/>
            <w:vAlign w:val="center"/>
            <w:hideMark/>
          </w:tcPr>
          <w:p w14:paraId="4C2C9301" w14:textId="77777777" w:rsidR="003866EF" w:rsidRDefault="003866EF">
            <w:pPr>
              <w:jc w:val="center"/>
              <w:rPr>
                <w:b/>
                <w:bCs/>
              </w:rPr>
            </w:pPr>
            <w:r>
              <w:rPr>
                <w:b/>
                <w:bCs/>
              </w:rPr>
              <w:t>Journal Abbr</w:t>
            </w:r>
          </w:p>
        </w:tc>
        <w:tc>
          <w:tcPr>
            <w:tcW w:w="0" w:type="auto"/>
            <w:vAlign w:val="center"/>
            <w:hideMark/>
          </w:tcPr>
          <w:p w14:paraId="65107690" w14:textId="77777777" w:rsidR="003866EF" w:rsidRDefault="003866EF">
            <w:r>
              <w:t>J Pain</w:t>
            </w:r>
          </w:p>
        </w:tc>
      </w:tr>
      <w:tr w:rsidR="003866EF" w14:paraId="6B8AF2CB" w14:textId="77777777">
        <w:trPr>
          <w:tblCellSpacing w:w="15" w:type="dxa"/>
        </w:trPr>
        <w:tc>
          <w:tcPr>
            <w:tcW w:w="0" w:type="auto"/>
            <w:vAlign w:val="center"/>
            <w:hideMark/>
          </w:tcPr>
          <w:p w14:paraId="1E15C44A" w14:textId="77777777" w:rsidR="003866EF" w:rsidRDefault="003866EF">
            <w:pPr>
              <w:jc w:val="center"/>
              <w:rPr>
                <w:b/>
                <w:bCs/>
              </w:rPr>
            </w:pPr>
            <w:r>
              <w:rPr>
                <w:b/>
                <w:bCs/>
              </w:rPr>
              <w:lastRenderedPageBreak/>
              <w:t>ISSN</w:t>
            </w:r>
          </w:p>
        </w:tc>
        <w:tc>
          <w:tcPr>
            <w:tcW w:w="0" w:type="auto"/>
            <w:vAlign w:val="center"/>
            <w:hideMark/>
          </w:tcPr>
          <w:p w14:paraId="4418192F" w14:textId="77777777" w:rsidR="003866EF" w:rsidRDefault="003866EF">
            <w:r>
              <w:t>1528-8447 1526-5900</w:t>
            </w:r>
          </w:p>
        </w:tc>
      </w:tr>
      <w:tr w:rsidR="003866EF" w14:paraId="3DB209C7" w14:textId="77777777">
        <w:trPr>
          <w:tblCellSpacing w:w="15" w:type="dxa"/>
        </w:trPr>
        <w:tc>
          <w:tcPr>
            <w:tcW w:w="0" w:type="auto"/>
            <w:vAlign w:val="center"/>
            <w:hideMark/>
          </w:tcPr>
          <w:p w14:paraId="4C9143F7" w14:textId="77777777" w:rsidR="003866EF" w:rsidRDefault="003866EF">
            <w:pPr>
              <w:jc w:val="center"/>
              <w:rPr>
                <w:b/>
                <w:bCs/>
              </w:rPr>
            </w:pPr>
            <w:r>
              <w:rPr>
                <w:b/>
                <w:bCs/>
              </w:rPr>
              <w:t>Date Added</w:t>
            </w:r>
          </w:p>
        </w:tc>
        <w:tc>
          <w:tcPr>
            <w:tcW w:w="0" w:type="auto"/>
            <w:vAlign w:val="center"/>
            <w:hideMark/>
          </w:tcPr>
          <w:p w14:paraId="7BE93C0F" w14:textId="77777777" w:rsidR="003866EF" w:rsidRDefault="003866EF">
            <w:r>
              <w:t>6/11/2025, 2:32:26 PM</w:t>
            </w:r>
          </w:p>
        </w:tc>
      </w:tr>
      <w:tr w:rsidR="003866EF" w14:paraId="1C7FECBA" w14:textId="77777777">
        <w:trPr>
          <w:tblCellSpacing w:w="15" w:type="dxa"/>
        </w:trPr>
        <w:tc>
          <w:tcPr>
            <w:tcW w:w="0" w:type="auto"/>
            <w:vAlign w:val="center"/>
            <w:hideMark/>
          </w:tcPr>
          <w:p w14:paraId="722DFAB8" w14:textId="77777777" w:rsidR="003866EF" w:rsidRDefault="003866EF">
            <w:pPr>
              <w:jc w:val="center"/>
              <w:rPr>
                <w:b/>
                <w:bCs/>
              </w:rPr>
            </w:pPr>
            <w:r>
              <w:rPr>
                <w:b/>
                <w:bCs/>
              </w:rPr>
              <w:t>Modified</w:t>
            </w:r>
          </w:p>
        </w:tc>
        <w:tc>
          <w:tcPr>
            <w:tcW w:w="0" w:type="auto"/>
            <w:vAlign w:val="center"/>
            <w:hideMark/>
          </w:tcPr>
          <w:p w14:paraId="68F86678" w14:textId="77777777" w:rsidR="003866EF" w:rsidRDefault="003866EF">
            <w:r>
              <w:t>6/11/2025, 2:32:26 PM</w:t>
            </w:r>
          </w:p>
        </w:tc>
      </w:tr>
    </w:tbl>
    <w:p w14:paraId="72A95AF5" w14:textId="77777777" w:rsidR="003866EF" w:rsidRDefault="003866EF" w:rsidP="003866EF">
      <w:pPr>
        <w:pStyle w:val="Heading3"/>
        <w:numPr>
          <w:ilvl w:val="0"/>
          <w:numId w:val="13"/>
        </w:numPr>
      </w:pPr>
      <w:r>
        <w:t>Tags:</w:t>
      </w:r>
    </w:p>
    <w:p w14:paraId="66135C77" w14:textId="77777777" w:rsidR="003866EF" w:rsidRDefault="003866EF" w:rsidP="003866EF">
      <w:pPr>
        <w:pStyle w:val="item"/>
        <w:numPr>
          <w:ilvl w:val="1"/>
          <w:numId w:val="13"/>
        </w:numPr>
      </w:pPr>
      <w:r>
        <w:t>Male</w:t>
      </w:r>
    </w:p>
    <w:p w14:paraId="0FCF3DFD" w14:textId="77777777" w:rsidR="003866EF" w:rsidRDefault="003866EF" w:rsidP="003866EF">
      <w:pPr>
        <w:pStyle w:val="item"/>
        <w:numPr>
          <w:ilvl w:val="1"/>
          <w:numId w:val="13"/>
        </w:numPr>
      </w:pPr>
      <w:r>
        <w:t>Animals</w:t>
      </w:r>
    </w:p>
    <w:p w14:paraId="1C89D6F3" w14:textId="77777777" w:rsidR="003866EF" w:rsidRDefault="003866EF" w:rsidP="003866EF">
      <w:pPr>
        <w:pStyle w:val="item"/>
        <w:numPr>
          <w:ilvl w:val="1"/>
          <w:numId w:val="13"/>
        </w:numPr>
      </w:pPr>
      <w:r>
        <w:t>Disease Models, Animal</w:t>
      </w:r>
    </w:p>
    <w:p w14:paraId="6F07D90E" w14:textId="77777777" w:rsidR="003866EF" w:rsidRDefault="003866EF" w:rsidP="003866EF">
      <w:pPr>
        <w:pStyle w:val="item"/>
        <w:numPr>
          <w:ilvl w:val="1"/>
          <w:numId w:val="13"/>
        </w:numPr>
      </w:pPr>
      <w:r>
        <w:t>Mice</w:t>
      </w:r>
    </w:p>
    <w:p w14:paraId="1B1ED172" w14:textId="77777777" w:rsidR="003866EF" w:rsidRDefault="003866EF" w:rsidP="003866EF">
      <w:pPr>
        <w:pStyle w:val="item"/>
        <w:numPr>
          <w:ilvl w:val="1"/>
          <w:numId w:val="13"/>
        </w:numPr>
      </w:pPr>
      <w:r>
        <w:t>Neurons/metabolism</w:t>
      </w:r>
    </w:p>
    <w:p w14:paraId="0855B080" w14:textId="77777777" w:rsidR="003866EF" w:rsidRDefault="003866EF" w:rsidP="003866EF">
      <w:pPr>
        <w:pStyle w:val="item"/>
        <w:numPr>
          <w:ilvl w:val="1"/>
          <w:numId w:val="13"/>
        </w:numPr>
      </w:pPr>
      <w:r>
        <w:t>*Mice, Inbred C57BL</w:t>
      </w:r>
    </w:p>
    <w:p w14:paraId="5A60C6CF" w14:textId="77777777" w:rsidR="003866EF" w:rsidRDefault="003866EF" w:rsidP="003866EF">
      <w:pPr>
        <w:pStyle w:val="item"/>
        <w:numPr>
          <w:ilvl w:val="1"/>
          <w:numId w:val="13"/>
        </w:numPr>
      </w:pPr>
      <w:r>
        <w:t>Colon</w:t>
      </w:r>
    </w:p>
    <w:p w14:paraId="4DB7E8C3" w14:textId="77777777" w:rsidR="003866EF" w:rsidRDefault="003866EF" w:rsidP="003866EF">
      <w:pPr>
        <w:pStyle w:val="item"/>
        <w:numPr>
          <w:ilvl w:val="1"/>
          <w:numId w:val="13"/>
        </w:numPr>
      </w:pPr>
      <w:r>
        <w:t>enteric nervous system</w:t>
      </w:r>
    </w:p>
    <w:p w14:paraId="23695A75" w14:textId="77777777" w:rsidR="003866EF" w:rsidRDefault="003866EF" w:rsidP="003866EF">
      <w:pPr>
        <w:pStyle w:val="item"/>
        <w:numPr>
          <w:ilvl w:val="1"/>
          <w:numId w:val="13"/>
        </w:numPr>
      </w:pPr>
      <w:r>
        <w:t>disorders of gut-brain interaction</w:t>
      </w:r>
    </w:p>
    <w:p w14:paraId="1BBFF746" w14:textId="77777777" w:rsidR="003866EF" w:rsidRDefault="003866EF" w:rsidP="003866EF">
      <w:pPr>
        <w:pStyle w:val="item"/>
        <w:numPr>
          <w:ilvl w:val="1"/>
          <w:numId w:val="13"/>
        </w:numPr>
      </w:pPr>
      <w:r>
        <w:t>genetics</w:t>
      </w:r>
    </w:p>
    <w:p w14:paraId="2E7DF7D2" w14:textId="77777777" w:rsidR="003866EF" w:rsidRDefault="003866EF" w:rsidP="003866EF">
      <w:pPr>
        <w:pStyle w:val="item"/>
        <w:numPr>
          <w:ilvl w:val="1"/>
          <w:numId w:val="13"/>
        </w:numPr>
      </w:pPr>
      <w:r>
        <w:t>visceral hypersensitivity</w:t>
      </w:r>
    </w:p>
    <w:p w14:paraId="31990064" w14:textId="77777777" w:rsidR="003866EF" w:rsidRDefault="003866EF" w:rsidP="003866EF">
      <w:pPr>
        <w:pStyle w:val="item"/>
        <w:numPr>
          <w:ilvl w:val="1"/>
          <w:numId w:val="13"/>
        </w:numPr>
      </w:pPr>
      <w:r>
        <w:t>Irritable bowel syndrome</w:t>
      </w:r>
    </w:p>
    <w:p w14:paraId="55B0D2A5" w14:textId="77777777" w:rsidR="003866EF" w:rsidRDefault="003866EF" w:rsidP="003866EF">
      <w:pPr>
        <w:pStyle w:val="item"/>
        <w:numPr>
          <w:ilvl w:val="1"/>
          <w:numId w:val="13"/>
        </w:numPr>
      </w:pPr>
      <w:r>
        <w:t>*Chronic Pain/genetics</w:t>
      </w:r>
    </w:p>
    <w:p w14:paraId="7B8DE75E" w14:textId="77777777" w:rsidR="003866EF" w:rsidRDefault="003866EF" w:rsidP="003866EF">
      <w:pPr>
        <w:pStyle w:val="item"/>
        <w:numPr>
          <w:ilvl w:val="1"/>
          <w:numId w:val="13"/>
        </w:numPr>
      </w:pPr>
      <w:r>
        <w:t>*Receptors, Vasopressin/genetics</w:t>
      </w:r>
    </w:p>
    <w:p w14:paraId="0DF202C7" w14:textId="77777777" w:rsidR="003866EF" w:rsidRDefault="003866EF" w:rsidP="003866EF">
      <w:pPr>
        <w:pStyle w:val="item"/>
        <w:numPr>
          <w:ilvl w:val="1"/>
          <w:numId w:val="13"/>
        </w:numPr>
      </w:pPr>
      <w:r>
        <w:t>*Visceral Pain/genetics</w:t>
      </w:r>
    </w:p>
    <w:p w14:paraId="18614910" w14:textId="77777777" w:rsidR="003866EF" w:rsidRDefault="003866EF" w:rsidP="003866EF">
      <w:pPr>
        <w:pStyle w:val="item"/>
        <w:numPr>
          <w:ilvl w:val="1"/>
          <w:numId w:val="13"/>
        </w:numPr>
      </w:pPr>
      <w:r>
        <w:t>Enteric Nervous System/metabolism</w:t>
      </w:r>
    </w:p>
    <w:p w14:paraId="673CAA33" w14:textId="77777777" w:rsidR="003866EF" w:rsidRDefault="003866EF" w:rsidP="003866EF">
      <w:pPr>
        <w:pStyle w:val="item"/>
        <w:numPr>
          <w:ilvl w:val="1"/>
          <w:numId w:val="13"/>
        </w:numPr>
      </w:pPr>
      <w:r>
        <w:t>Hyperalgesia/genetics</w:t>
      </w:r>
    </w:p>
    <w:p w14:paraId="1D5A59FF" w14:textId="77777777" w:rsidR="003866EF" w:rsidRDefault="003866EF" w:rsidP="003866EF">
      <w:pPr>
        <w:pStyle w:val="item"/>
        <w:numPr>
          <w:ilvl w:val="1"/>
          <w:numId w:val="13"/>
        </w:numPr>
      </w:pPr>
      <w:r>
        <w:t>Irritable Bowel Syndrome/genetics</w:t>
      </w:r>
    </w:p>
    <w:p w14:paraId="2E3B3B98" w14:textId="77777777" w:rsidR="003866EF" w:rsidRDefault="003866EF" w:rsidP="003866EF">
      <w:pPr>
        <w:pStyle w:val="item"/>
        <w:numPr>
          <w:ilvl w:val="1"/>
          <w:numId w:val="13"/>
        </w:numPr>
      </w:pPr>
      <w:r>
        <w:t>Polymorphism, Single Nucleotide</w:t>
      </w:r>
    </w:p>
    <w:p w14:paraId="3169F349" w14:textId="77777777" w:rsidR="003866EF" w:rsidRDefault="003866EF" w:rsidP="003866EF">
      <w:pPr>
        <w:pStyle w:val="Heading2"/>
        <w:numPr>
          <w:ilvl w:val="0"/>
          <w:numId w:val="13"/>
        </w:numPr>
      </w:pPr>
      <w:r>
        <w:t>Identification of arginine-vasopressin receptor 1a (Avpr1a/AVPR1A) as a novel candidate gene for chronic visceral pain.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74"/>
        <w:gridCol w:w="7332"/>
      </w:tblGrid>
      <w:tr w:rsidR="003866EF" w14:paraId="27AFF608" w14:textId="77777777">
        <w:trPr>
          <w:tblCellSpacing w:w="15" w:type="dxa"/>
        </w:trPr>
        <w:tc>
          <w:tcPr>
            <w:tcW w:w="0" w:type="auto"/>
            <w:vAlign w:val="center"/>
            <w:hideMark/>
          </w:tcPr>
          <w:p w14:paraId="48A712C8" w14:textId="77777777" w:rsidR="003866EF" w:rsidRDefault="003866EF">
            <w:pPr>
              <w:jc w:val="center"/>
              <w:rPr>
                <w:b/>
                <w:bCs/>
              </w:rPr>
            </w:pPr>
            <w:r>
              <w:rPr>
                <w:b/>
                <w:bCs/>
              </w:rPr>
              <w:t>Item Type</w:t>
            </w:r>
          </w:p>
        </w:tc>
        <w:tc>
          <w:tcPr>
            <w:tcW w:w="0" w:type="auto"/>
            <w:vAlign w:val="center"/>
            <w:hideMark/>
          </w:tcPr>
          <w:p w14:paraId="4C8865A3" w14:textId="77777777" w:rsidR="003866EF" w:rsidRDefault="003866EF">
            <w:r>
              <w:t>Preprint</w:t>
            </w:r>
          </w:p>
        </w:tc>
      </w:tr>
      <w:tr w:rsidR="003866EF" w14:paraId="58E58E66" w14:textId="77777777">
        <w:trPr>
          <w:tblCellSpacing w:w="15" w:type="dxa"/>
        </w:trPr>
        <w:tc>
          <w:tcPr>
            <w:tcW w:w="0" w:type="auto"/>
            <w:vAlign w:val="center"/>
            <w:hideMark/>
          </w:tcPr>
          <w:p w14:paraId="247E6640" w14:textId="77777777" w:rsidR="003866EF" w:rsidRDefault="003866EF">
            <w:pPr>
              <w:jc w:val="center"/>
              <w:rPr>
                <w:b/>
                <w:bCs/>
              </w:rPr>
            </w:pPr>
            <w:r>
              <w:rPr>
                <w:b/>
                <w:bCs/>
              </w:rPr>
              <w:t>Author</w:t>
            </w:r>
          </w:p>
        </w:tc>
        <w:tc>
          <w:tcPr>
            <w:tcW w:w="0" w:type="auto"/>
            <w:vAlign w:val="center"/>
            <w:hideMark/>
          </w:tcPr>
          <w:p w14:paraId="20257AD2" w14:textId="77777777" w:rsidR="003866EF" w:rsidRDefault="003866EF">
            <w:r>
              <w:t>Leena Kader</w:t>
            </w:r>
          </w:p>
        </w:tc>
      </w:tr>
      <w:tr w:rsidR="003866EF" w14:paraId="11A35D85" w14:textId="77777777">
        <w:trPr>
          <w:tblCellSpacing w:w="15" w:type="dxa"/>
        </w:trPr>
        <w:tc>
          <w:tcPr>
            <w:tcW w:w="0" w:type="auto"/>
            <w:vAlign w:val="center"/>
            <w:hideMark/>
          </w:tcPr>
          <w:p w14:paraId="7994BD29" w14:textId="77777777" w:rsidR="003866EF" w:rsidRDefault="003866EF">
            <w:pPr>
              <w:jc w:val="center"/>
              <w:rPr>
                <w:b/>
                <w:bCs/>
              </w:rPr>
            </w:pPr>
            <w:r>
              <w:rPr>
                <w:b/>
                <w:bCs/>
              </w:rPr>
              <w:t>Author</w:t>
            </w:r>
          </w:p>
        </w:tc>
        <w:tc>
          <w:tcPr>
            <w:tcW w:w="0" w:type="auto"/>
            <w:vAlign w:val="center"/>
            <w:hideMark/>
          </w:tcPr>
          <w:p w14:paraId="5A29D37E" w14:textId="77777777" w:rsidR="003866EF" w:rsidRDefault="003866EF">
            <w:r>
              <w:t>Adam Willits</w:t>
            </w:r>
          </w:p>
        </w:tc>
      </w:tr>
      <w:tr w:rsidR="003866EF" w14:paraId="168A82E2" w14:textId="77777777">
        <w:trPr>
          <w:tblCellSpacing w:w="15" w:type="dxa"/>
        </w:trPr>
        <w:tc>
          <w:tcPr>
            <w:tcW w:w="0" w:type="auto"/>
            <w:vAlign w:val="center"/>
            <w:hideMark/>
          </w:tcPr>
          <w:p w14:paraId="43477B80" w14:textId="77777777" w:rsidR="003866EF" w:rsidRDefault="003866EF">
            <w:pPr>
              <w:jc w:val="center"/>
              <w:rPr>
                <w:b/>
                <w:bCs/>
              </w:rPr>
            </w:pPr>
            <w:r>
              <w:rPr>
                <w:b/>
                <w:bCs/>
              </w:rPr>
              <w:t>Author</w:t>
            </w:r>
          </w:p>
        </w:tc>
        <w:tc>
          <w:tcPr>
            <w:tcW w:w="0" w:type="auto"/>
            <w:vAlign w:val="center"/>
            <w:hideMark/>
          </w:tcPr>
          <w:p w14:paraId="2859C294" w14:textId="77777777" w:rsidR="003866EF" w:rsidRDefault="003866EF">
            <w:r>
              <w:t>Sebastian Meriano</w:t>
            </w:r>
          </w:p>
        </w:tc>
      </w:tr>
      <w:tr w:rsidR="003866EF" w14:paraId="4AF52F13" w14:textId="77777777">
        <w:trPr>
          <w:tblCellSpacing w:w="15" w:type="dxa"/>
        </w:trPr>
        <w:tc>
          <w:tcPr>
            <w:tcW w:w="0" w:type="auto"/>
            <w:vAlign w:val="center"/>
            <w:hideMark/>
          </w:tcPr>
          <w:p w14:paraId="5ACBC6C8" w14:textId="77777777" w:rsidR="003866EF" w:rsidRDefault="003866EF">
            <w:pPr>
              <w:jc w:val="center"/>
              <w:rPr>
                <w:b/>
                <w:bCs/>
              </w:rPr>
            </w:pPr>
            <w:r>
              <w:rPr>
                <w:b/>
                <w:bCs/>
              </w:rPr>
              <w:t>Author</w:t>
            </w:r>
          </w:p>
        </w:tc>
        <w:tc>
          <w:tcPr>
            <w:tcW w:w="0" w:type="auto"/>
            <w:vAlign w:val="center"/>
            <w:hideMark/>
          </w:tcPr>
          <w:p w14:paraId="5695C6B7" w14:textId="77777777" w:rsidR="003866EF" w:rsidRDefault="003866EF">
            <w:r>
              <w:t>Julie A. Christianson</w:t>
            </w:r>
          </w:p>
        </w:tc>
      </w:tr>
      <w:tr w:rsidR="003866EF" w14:paraId="6E8F6301" w14:textId="77777777">
        <w:trPr>
          <w:tblCellSpacing w:w="15" w:type="dxa"/>
        </w:trPr>
        <w:tc>
          <w:tcPr>
            <w:tcW w:w="0" w:type="auto"/>
            <w:vAlign w:val="center"/>
            <w:hideMark/>
          </w:tcPr>
          <w:p w14:paraId="3B1BC884" w14:textId="77777777" w:rsidR="003866EF" w:rsidRDefault="003866EF">
            <w:pPr>
              <w:jc w:val="center"/>
              <w:rPr>
                <w:b/>
                <w:bCs/>
              </w:rPr>
            </w:pPr>
            <w:r>
              <w:rPr>
                <w:b/>
                <w:bCs/>
              </w:rPr>
              <w:t>Author</w:t>
            </w:r>
          </w:p>
        </w:tc>
        <w:tc>
          <w:tcPr>
            <w:tcW w:w="0" w:type="auto"/>
            <w:vAlign w:val="center"/>
            <w:hideMark/>
          </w:tcPr>
          <w:p w14:paraId="33E836E9" w14:textId="77777777" w:rsidR="003866EF" w:rsidRDefault="003866EF">
            <w:r>
              <w:t>Jun-Ho La</w:t>
            </w:r>
          </w:p>
        </w:tc>
      </w:tr>
      <w:tr w:rsidR="003866EF" w14:paraId="17381951" w14:textId="77777777">
        <w:trPr>
          <w:tblCellSpacing w:w="15" w:type="dxa"/>
        </w:trPr>
        <w:tc>
          <w:tcPr>
            <w:tcW w:w="0" w:type="auto"/>
            <w:vAlign w:val="center"/>
            <w:hideMark/>
          </w:tcPr>
          <w:p w14:paraId="0DD61FD1" w14:textId="77777777" w:rsidR="003866EF" w:rsidRDefault="003866EF">
            <w:pPr>
              <w:jc w:val="center"/>
              <w:rPr>
                <w:b/>
                <w:bCs/>
              </w:rPr>
            </w:pPr>
            <w:r>
              <w:rPr>
                <w:b/>
                <w:bCs/>
              </w:rPr>
              <w:t>Author</w:t>
            </w:r>
          </w:p>
        </w:tc>
        <w:tc>
          <w:tcPr>
            <w:tcW w:w="0" w:type="auto"/>
            <w:vAlign w:val="center"/>
            <w:hideMark/>
          </w:tcPr>
          <w:p w14:paraId="6A8F518A" w14:textId="77777777" w:rsidR="003866EF" w:rsidRDefault="003866EF">
            <w:r>
              <w:t>Bin Feng</w:t>
            </w:r>
          </w:p>
        </w:tc>
      </w:tr>
      <w:tr w:rsidR="003866EF" w14:paraId="56767ECE" w14:textId="77777777">
        <w:trPr>
          <w:tblCellSpacing w:w="15" w:type="dxa"/>
        </w:trPr>
        <w:tc>
          <w:tcPr>
            <w:tcW w:w="0" w:type="auto"/>
            <w:vAlign w:val="center"/>
            <w:hideMark/>
          </w:tcPr>
          <w:p w14:paraId="5E2FE768" w14:textId="77777777" w:rsidR="003866EF" w:rsidRDefault="003866EF">
            <w:pPr>
              <w:jc w:val="center"/>
              <w:rPr>
                <w:b/>
                <w:bCs/>
              </w:rPr>
            </w:pPr>
            <w:r>
              <w:rPr>
                <w:b/>
                <w:bCs/>
              </w:rPr>
              <w:t>Author</w:t>
            </w:r>
          </w:p>
        </w:tc>
        <w:tc>
          <w:tcPr>
            <w:tcW w:w="0" w:type="auto"/>
            <w:vAlign w:val="center"/>
            <w:hideMark/>
          </w:tcPr>
          <w:p w14:paraId="6ECD5659" w14:textId="77777777" w:rsidR="003866EF" w:rsidRDefault="003866EF">
            <w:r>
              <w:t>Brittany Knight</w:t>
            </w:r>
          </w:p>
        </w:tc>
      </w:tr>
      <w:tr w:rsidR="003866EF" w14:paraId="3547B95E" w14:textId="77777777">
        <w:trPr>
          <w:tblCellSpacing w:w="15" w:type="dxa"/>
        </w:trPr>
        <w:tc>
          <w:tcPr>
            <w:tcW w:w="0" w:type="auto"/>
            <w:vAlign w:val="center"/>
            <w:hideMark/>
          </w:tcPr>
          <w:p w14:paraId="1AEB8306" w14:textId="77777777" w:rsidR="003866EF" w:rsidRDefault="003866EF">
            <w:pPr>
              <w:jc w:val="center"/>
              <w:rPr>
                <w:b/>
                <w:bCs/>
              </w:rPr>
            </w:pPr>
            <w:r>
              <w:rPr>
                <w:b/>
                <w:bCs/>
              </w:rPr>
              <w:lastRenderedPageBreak/>
              <w:t>Author</w:t>
            </w:r>
          </w:p>
        </w:tc>
        <w:tc>
          <w:tcPr>
            <w:tcW w:w="0" w:type="auto"/>
            <w:vAlign w:val="center"/>
            <w:hideMark/>
          </w:tcPr>
          <w:p w14:paraId="580E3D04" w14:textId="77777777" w:rsidR="003866EF" w:rsidRDefault="003866EF">
            <w:r>
              <w:t>Gulum Kosova</w:t>
            </w:r>
          </w:p>
        </w:tc>
      </w:tr>
      <w:tr w:rsidR="003866EF" w14:paraId="28286FBD" w14:textId="77777777">
        <w:trPr>
          <w:tblCellSpacing w:w="15" w:type="dxa"/>
        </w:trPr>
        <w:tc>
          <w:tcPr>
            <w:tcW w:w="0" w:type="auto"/>
            <w:vAlign w:val="center"/>
            <w:hideMark/>
          </w:tcPr>
          <w:p w14:paraId="1B9F08BE" w14:textId="77777777" w:rsidR="003866EF" w:rsidRDefault="003866EF">
            <w:pPr>
              <w:jc w:val="center"/>
              <w:rPr>
                <w:b/>
                <w:bCs/>
              </w:rPr>
            </w:pPr>
            <w:r>
              <w:rPr>
                <w:b/>
                <w:bCs/>
              </w:rPr>
              <w:t>Author</w:t>
            </w:r>
          </w:p>
        </w:tc>
        <w:tc>
          <w:tcPr>
            <w:tcW w:w="0" w:type="auto"/>
            <w:vAlign w:val="center"/>
            <w:hideMark/>
          </w:tcPr>
          <w:p w14:paraId="3F1F2057" w14:textId="77777777" w:rsidR="003866EF" w:rsidRDefault="003866EF">
            <w:r>
              <w:t>Jennifer Deberry</w:t>
            </w:r>
          </w:p>
        </w:tc>
      </w:tr>
      <w:tr w:rsidR="003866EF" w14:paraId="11387781" w14:textId="77777777">
        <w:trPr>
          <w:tblCellSpacing w:w="15" w:type="dxa"/>
        </w:trPr>
        <w:tc>
          <w:tcPr>
            <w:tcW w:w="0" w:type="auto"/>
            <w:vAlign w:val="center"/>
            <w:hideMark/>
          </w:tcPr>
          <w:p w14:paraId="3253801A" w14:textId="77777777" w:rsidR="003866EF" w:rsidRDefault="003866EF">
            <w:pPr>
              <w:jc w:val="center"/>
              <w:rPr>
                <w:b/>
                <w:bCs/>
              </w:rPr>
            </w:pPr>
            <w:r>
              <w:rPr>
                <w:b/>
                <w:bCs/>
              </w:rPr>
              <w:t>Author</w:t>
            </w:r>
          </w:p>
        </w:tc>
        <w:tc>
          <w:tcPr>
            <w:tcW w:w="0" w:type="auto"/>
            <w:vAlign w:val="center"/>
            <w:hideMark/>
          </w:tcPr>
          <w:p w14:paraId="48662223" w14:textId="77777777" w:rsidR="003866EF" w:rsidRDefault="003866EF">
            <w:r>
              <w:t>Matthew Coates</w:t>
            </w:r>
          </w:p>
        </w:tc>
      </w:tr>
      <w:tr w:rsidR="003866EF" w14:paraId="327D15C2" w14:textId="77777777">
        <w:trPr>
          <w:tblCellSpacing w:w="15" w:type="dxa"/>
        </w:trPr>
        <w:tc>
          <w:tcPr>
            <w:tcW w:w="0" w:type="auto"/>
            <w:vAlign w:val="center"/>
            <w:hideMark/>
          </w:tcPr>
          <w:p w14:paraId="3E4D3AB9" w14:textId="77777777" w:rsidR="003866EF" w:rsidRDefault="003866EF">
            <w:pPr>
              <w:jc w:val="center"/>
              <w:rPr>
                <w:b/>
                <w:bCs/>
              </w:rPr>
            </w:pPr>
            <w:r>
              <w:rPr>
                <w:b/>
                <w:bCs/>
              </w:rPr>
              <w:t>Author</w:t>
            </w:r>
          </w:p>
        </w:tc>
        <w:tc>
          <w:tcPr>
            <w:tcW w:w="0" w:type="auto"/>
            <w:vAlign w:val="center"/>
            <w:hideMark/>
          </w:tcPr>
          <w:p w14:paraId="33D2A127" w14:textId="77777777" w:rsidR="003866EF" w:rsidRDefault="003866EF">
            <w:r>
              <w:t>Jeffrey Hyams</w:t>
            </w:r>
          </w:p>
        </w:tc>
      </w:tr>
      <w:tr w:rsidR="003866EF" w14:paraId="1E89224F" w14:textId="77777777">
        <w:trPr>
          <w:tblCellSpacing w:w="15" w:type="dxa"/>
        </w:trPr>
        <w:tc>
          <w:tcPr>
            <w:tcW w:w="0" w:type="auto"/>
            <w:vAlign w:val="center"/>
            <w:hideMark/>
          </w:tcPr>
          <w:p w14:paraId="03B87CFC" w14:textId="77777777" w:rsidR="003866EF" w:rsidRDefault="003866EF">
            <w:pPr>
              <w:jc w:val="center"/>
              <w:rPr>
                <w:b/>
                <w:bCs/>
              </w:rPr>
            </w:pPr>
            <w:r>
              <w:rPr>
                <w:b/>
                <w:bCs/>
              </w:rPr>
              <w:t>Author</w:t>
            </w:r>
          </w:p>
        </w:tc>
        <w:tc>
          <w:tcPr>
            <w:tcW w:w="0" w:type="auto"/>
            <w:vAlign w:val="center"/>
            <w:hideMark/>
          </w:tcPr>
          <w:p w14:paraId="579F8A4A" w14:textId="77777777" w:rsidR="003866EF" w:rsidRDefault="003866EF">
            <w:r>
              <w:t>Kyle Baumbauer</w:t>
            </w:r>
          </w:p>
        </w:tc>
      </w:tr>
      <w:tr w:rsidR="003866EF" w14:paraId="4DF74B63" w14:textId="77777777">
        <w:trPr>
          <w:tblCellSpacing w:w="15" w:type="dxa"/>
        </w:trPr>
        <w:tc>
          <w:tcPr>
            <w:tcW w:w="0" w:type="auto"/>
            <w:vAlign w:val="center"/>
            <w:hideMark/>
          </w:tcPr>
          <w:p w14:paraId="0DF5F9FC" w14:textId="77777777" w:rsidR="003866EF" w:rsidRDefault="003866EF">
            <w:pPr>
              <w:jc w:val="center"/>
              <w:rPr>
                <w:b/>
                <w:bCs/>
              </w:rPr>
            </w:pPr>
            <w:r>
              <w:rPr>
                <w:b/>
                <w:bCs/>
              </w:rPr>
              <w:t>Author</w:t>
            </w:r>
          </w:p>
        </w:tc>
        <w:tc>
          <w:tcPr>
            <w:tcW w:w="0" w:type="auto"/>
            <w:vAlign w:val="center"/>
            <w:hideMark/>
          </w:tcPr>
          <w:p w14:paraId="3083DE63" w14:textId="77777777" w:rsidR="003866EF" w:rsidRDefault="003866EF">
            <w:r>
              <w:t>Erin E. Young</w:t>
            </w:r>
          </w:p>
        </w:tc>
      </w:tr>
      <w:tr w:rsidR="003866EF" w14:paraId="2D654C71" w14:textId="77777777">
        <w:trPr>
          <w:tblCellSpacing w:w="15" w:type="dxa"/>
        </w:trPr>
        <w:tc>
          <w:tcPr>
            <w:tcW w:w="0" w:type="auto"/>
            <w:vAlign w:val="center"/>
            <w:hideMark/>
          </w:tcPr>
          <w:p w14:paraId="2314037C" w14:textId="77777777" w:rsidR="003866EF" w:rsidRDefault="003866EF">
            <w:pPr>
              <w:jc w:val="center"/>
              <w:rPr>
                <w:b/>
                <w:bCs/>
              </w:rPr>
            </w:pPr>
            <w:r>
              <w:rPr>
                <w:b/>
                <w:bCs/>
              </w:rPr>
              <w:t>Abstract</w:t>
            </w:r>
          </w:p>
        </w:tc>
        <w:tc>
          <w:tcPr>
            <w:tcW w:w="0" w:type="auto"/>
            <w:vAlign w:val="center"/>
            <w:hideMark/>
          </w:tcPr>
          <w:p w14:paraId="51D682D0" w14:textId="77777777" w:rsidR="003866EF" w:rsidRDefault="003866EF">
            <w:r>
              <w:t>Chronic abdominal pain in the absence of ongoing disease is the hallmark of disorders of gut-brain interaction (DGBIs), including irritable bowel syndrome (IBS). While the etiology of DGBIs remains poorly understood, there is evidence that both genetic and environmental factors play a role. In this study, we report the identification and validation of Avpr1a as a novel candidate gene for visceral hypersensitivity (VH), a primary peripheral mechanism underlying abdominal pain in DGBI/IBS. Comparing two C57BL/6 (BL/6) substrains (C57BL/6NTac and C57BL/6J) revealed differential susceptibility to the development of chronic VH following intrarectal zymosan (ZYM) instillation, a validated preclinical model for post-inflammatory IBS. Using whole genome sequencing, we identified a SNP differentiating the two strains in the 5' intergenic region upstream of Avpr1a, encoding the protein arginine-vasopressin receptor 1A (AVPR1A). We used behavioral, histological, and molecular approaches to identify distal colon-specific gene expression differences and neuronal hyperresponsiveness covarying with Avpr1a genotype and VH susceptibility. While the two BL/6 substrains did not differ across other gastrointestinal (GI) phenotypes (e.g., GI motility), VH-susceptible BL/6NTac mice had higher colonic Avpr1a mRNA and protein expression. Moreover, neurons of the enteric nervous system were hyperresponsive to the AVPR1A agonist AVP, suggesting a role for enteric neurons in the pathology underlying VH. These results parallel our findings that patients' colonic Avpr1a mRNA expression was higher in patients with higher pain ratings. Taken together, these findings implicate differential regulation of Avpr1a as a novel mechanism of VH-susceptibility as well as a potential therapeutic target specific to VH.</w:t>
            </w:r>
          </w:p>
        </w:tc>
      </w:tr>
      <w:tr w:rsidR="003866EF" w14:paraId="267373E5" w14:textId="77777777">
        <w:trPr>
          <w:tblCellSpacing w:w="15" w:type="dxa"/>
        </w:trPr>
        <w:tc>
          <w:tcPr>
            <w:tcW w:w="0" w:type="auto"/>
            <w:vAlign w:val="center"/>
            <w:hideMark/>
          </w:tcPr>
          <w:p w14:paraId="22324D97" w14:textId="77777777" w:rsidR="003866EF" w:rsidRDefault="003866EF">
            <w:pPr>
              <w:jc w:val="center"/>
              <w:rPr>
                <w:b/>
                <w:bCs/>
              </w:rPr>
            </w:pPr>
            <w:r>
              <w:rPr>
                <w:b/>
                <w:bCs/>
              </w:rPr>
              <w:t>Date</w:t>
            </w:r>
          </w:p>
        </w:tc>
        <w:tc>
          <w:tcPr>
            <w:tcW w:w="0" w:type="auto"/>
            <w:vAlign w:val="center"/>
            <w:hideMark/>
          </w:tcPr>
          <w:p w14:paraId="7ED758B8" w14:textId="77777777" w:rsidR="003866EF" w:rsidRDefault="003866EF">
            <w:r>
              <w:t>2023 Dec 19</w:t>
            </w:r>
          </w:p>
        </w:tc>
      </w:tr>
      <w:tr w:rsidR="003866EF" w14:paraId="676457F5" w14:textId="77777777">
        <w:trPr>
          <w:tblCellSpacing w:w="15" w:type="dxa"/>
        </w:trPr>
        <w:tc>
          <w:tcPr>
            <w:tcW w:w="0" w:type="auto"/>
            <w:vAlign w:val="center"/>
            <w:hideMark/>
          </w:tcPr>
          <w:p w14:paraId="3631E525" w14:textId="77777777" w:rsidR="003866EF" w:rsidRDefault="003866EF">
            <w:pPr>
              <w:jc w:val="center"/>
              <w:rPr>
                <w:b/>
                <w:bCs/>
              </w:rPr>
            </w:pPr>
            <w:r>
              <w:rPr>
                <w:b/>
                <w:bCs/>
              </w:rPr>
              <w:t>Language</w:t>
            </w:r>
          </w:p>
        </w:tc>
        <w:tc>
          <w:tcPr>
            <w:tcW w:w="0" w:type="auto"/>
            <w:vAlign w:val="center"/>
            <w:hideMark/>
          </w:tcPr>
          <w:p w14:paraId="333084D3" w14:textId="77777777" w:rsidR="003866EF" w:rsidRDefault="003866EF">
            <w:r>
              <w:t>eng</w:t>
            </w:r>
          </w:p>
        </w:tc>
      </w:tr>
      <w:tr w:rsidR="003866EF" w14:paraId="1C11F281" w14:textId="77777777">
        <w:trPr>
          <w:tblCellSpacing w:w="15" w:type="dxa"/>
        </w:trPr>
        <w:tc>
          <w:tcPr>
            <w:tcW w:w="0" w:type="auto"/>
            <w:vAlign w:val="center"/>
            <w:hideMark/>
          </w:tcPr>
          <w:p w14:paraId="0F8F52E2" w14:textId="77777777" w:rsidR="003866EF" w:rsidRDefault="003866EF">
            <w:pPr>
              <w:jc w:val="center"/>
              <w:rPr>
                <w:b/>
                <w:bCs/>
              </w:rPr>
            </w:pPr>
            <w:r>
              <w:rPr>
                <w:b/>
                <w:bCs/>
              </w:rPr>
              <w:t>Extra</w:t>
            </w:r>
          </w:p>
        </w:tc>
        <w:tc>
          <w:tcPr>
            <w:tcW w:w="0" w:type="auto"/>
            <w:vAlign w:val="center"/>
            <w:hideMark/>
          </w:tcPr>
          <w:p w14:paraId="086B6BC4" w14:textId="77777777" w:rsidR="003866EF" w:rsidRDefault="003866EF">
            <w:r>
              <w:t>ISSN: 2692-8205 Journal Abbreviation: bioRxiv Pages: 2023.12.19.572390 Publication Title: bioRxiv : the preprint server for biology PMID: 38187732 PMCID: PMC10769202</w:t>
            </w:r>
          </w:p>
        </w:tc>
      </w:tr>
      <w:tr w:rsidR="003866EF" w14:paraId="6608563A" w14:textId="77777777">
        <w:trPr>
          <w:tblCellSpacing w:w="15" w:type="dxa"/>
        </w:trPr>
        <w:tc>
          <w:tcPr>
            <w:tcW w:w="0" w:type="auto"/>
            <w:vAlign w:val="center"/>
            <w:hideMark/>
          </w:tcPr>
          <w:p w14:paraId="77911075" w14:textId="77777777" w:rsidR="003866EF" w:rsidRDefault="003866EF">
            <w:pPr>
              <w:jc w:val="center"/>
              <w:rPr>
                <w:b/>
                <w:bCs/>
              </w:rPr>
            </w:pPr>
            <w:r>
              <w:rPr>
                <w:b/>
                <w:bCs/>
              </w:rPr>
              <w:t>Place</w:t>
            </w:r>
          </w:p>
        </w:tc>
        <w:tc>
          <w:tcPr>
            <w:tcW w:w="0" w:type="auto"/>
            <w:vAlign w:val="center"/>
            <w:hideMark/>
          </w:tcPr>
          <w:p w14:paraId="1331514B" w14:textId="77777777" w:rsidR="003866EF" w:rsidRDefault="003866EF">
            <w:r>
              <w:t>United States</w:t>
            </w:r>
          </w:p>
        </w:tc>
      </w:tr>
      <w:tr w:rsidR="003866EF" w14:paraId="7F3B43EF" w14:textId="77777777">
        <w:trPr>
          <w:tblCellSpacing w:w="15" w:type="dxa"/>
        </w:trPr>
        <w:tc>
          <w:tcPr>
            <w:tcW w:w="0" w:type="auto"/>
            <w:vAlign w:val="center"/>
            <w:hideMark/>
          </w:tcPr>
          <w:p w14:paraId="68E0E0CF" w14:textId="77777777" w:rsidR="003866EF" w:rsidRDefault="003866EF">
            <w:pPr>
              <w:jc w:val="center"/>
              <w:rPr>
                <w:b/>
                <w:bCs/>
              </w:rPr>
            </w:pPr>
            <w:r>
              <w:rPr>
                <w:b/>
                <w:bCs/>
              </w:rPr>
              <w:t>DOI</w:t>
            </w:r>
          </w:p>
        </w:tc>
        <w:tc>
          <w:tcPr>
            <w:tcW w:w="0" w:type="auto"/>
            <w:vAlign w:val="center"/>
            <w:hideMark/>
          </w:tcPr>
          <w:p w14:paraId="161D5B10" w14:textId="77777777" w:rsidR="003866EF" w:rsidRDefault="003866EF">
            <w:hyperlink r:id="rId400" w:history="1">
              <w:r>
                <w:rPr>
                  <w:rStyle w:val="Hyperlink"/>
                </w:rPr>
                <w:t>10.1101/2023.12.19.572390</w:t>
              </w:r>
            </w:hyperlink>
          </w:p>
        </w:tc>
      </w:tr>
      <w:tr w:rsidR="003866EF" w14:paraId="77CF4FBC" w14:textId="77777777">
        <w:trPr>
          <w:tblCellSpacing w:w="15" w:type="dxa"/>
        </w:trPr>
        <w:tc>
          <w:tcPr>
            <w:tcW w:w="0" w:type="auto"/>
            <w:vAlign w:val="center"/>
            <w:hideMark/>
          </w:tcPr>
          <w:p w14:paraId="1FAA20D6" w14:textId="77777777" w:rsidR="003866EF" w:rsidRDefault="003866EF">
            <w:pPr>
              <w:jc w:val="center"/>
              <w:rPr>
                <w:b/>
                <w:bCs/>
              </w:rPr>
            </w:pPr>
            <w:r>
              <w:rPr>
                <w:b/>
                <w:bCs/>
              </w:rPr>
              <w:lastRenderedPageBreak/>
              <w:t>Date Added</w:t>
            </w:r>
          </w:p>
        </w:tc>
        <w:tc>
          <w:tcPr>
            <w:tcW w:w="0" w:type="auto"/>
            <w:vAlign w:val="center"/>
            <w:hideMark/>
          </w:tcPr>
          <w:p w14:paraId="5CBA72B4" w14:textId="77777777" w:rsidR="003866EF" w:rsidRDefault="003866EF">
            <w:r>
              <w:t>6/11/2025, 2:32:26 PM</w:t>
            </w:r>
          </w:p>
        </w:tc>
      </w:tr>
      <w:tr w:rsidR="003866EF" w14:paraId="7F54C7B4" w14:textId="77777777">
        <w:trPr>
          <w:tblCellSpacing w:w="15" w:type="dxa"/>
        </w:trPr>
        <w:tc>
          <w:tcPr>
            <w:tcW w:w="0" w:type="auto"/>
            <w:vAlign w:val="center"/>
            <w:hideMark/>
          </w:tcPr>
          <w:p w14:paraId="6732D229" w14:textId="77777777" w:rsidR="003866EF" w:rsidRDefault="003866EF">
            <w:pPr>
              <w:jc w:val="center"/>
              <w:rPr>
                <w:b/>
                <w:bCs/>
              </w:rPr>
            </w:pPr>
            <w:r>
              <w:rPr>
                <w:b/>
                <w:bCs/>
              </w:rPr>
              <w:t>Modified</w:t>
            </w:r>
          </w:p>
        </w:tc>
        <w:tc>
          <w:tcPr>
            <w:tcW w:w="0" w:type="auto"/>
            <w:vAlign w:val="center"/>
            <w:hideMark/>
          </w:tcPr>
          <w:p w14:paraId="23B55A45" w14:textId="77777777" w:rsidR="003866EF" w:rsidRDefault="003866EF">
            <w:r>
              <w:t>6/16/2025, 1:11:48 PM</w:t>
            </w:r>
          </w:p>
        </w:tc>
      </w:tr>
    </w:tbl>
    <w:p w14:paraId="727E3EE5" w14:textId="77777777" w:rsidR="003866EF" w:rsidRDefault="003866EF" w:rsidP="003866EF">
      <w:pPr>
        <w:pStyle w:val="Heading3"/>
        <w:numPr>
          <w:ilvl w:val="0"/>
          <w:numId w:val="13"/>
        </w:numPr>
      </w:pPr>
      <w:r>
        <w:t>Tags:</w:t>
      </w:r>
    </w:p>
    <w:p w14:paraId="703FD6CB" w14:textId="77777777" w:rsidR="003866EF" w:rsidRDefault="003866EF" w:rsidP="003866EF">
      <w:pPr>
        <w:pStyle w:val="item"/>
        <w:numPr>
          <w:ilvl w:val="1"/>
          <w:numId w:val="13"/>
        </w:numPr>
      </w:pPr>
      <w:r>
        <w:t>enteric nervous system</w:t>
      </w:r>
    </w:p>
    <w:p w14:paraId="5C201079" w14:textId="77777777" w:rsidR="003866EF" w:rsidRDefault="003866EF" w:rsidP="003866EF">
      <w:pPr>
        <w:pStyle w:val="item"/>
        <w:numPr>
          <w:ilvl w:val="1"/>
          <w:numId w:val="13"/>
        </w:numPr>
      </w:pPr>
      <w:r>
        <w:t>irritable bowel syndrome</w:t>
      </w:r>
    </w:p>
    <w:p w14:paraId="5524CCFE" w14:textId="77777777" w:rsidR="003866EF" w:rsidRDefault="003866EF" w:rsidP="003866EF">
      <w:pPr>
        <w:pStyle w:val="item"/>
        <w:numPr>
          <w:ilvl w:val="1"/>
          <w:numId w:val="13"/>
        </w:numPr>
      </w:pPr>
      <w:r>
        <w:t>disorders of gut-brain interaction</w:t>
      </w:r>
    </w:p>
    <w:p w14:paraId="7FD920B5" w14:textId="77777777" w:rsidR="003866EF" w:rsidRDefault="003866EF" w:rsidP="003866EF">
      <w:pPr>
        <w:pStyle w:val="item"/>
        <w:numPr>
          <w:ilvl w:val="1"/>
          <w:numId w:val="13"/>
        </w:numPr>
      </w:pPr>
      <w:r>
        <w:t>genetics</w:t>
      </w:r>
    </w:p>
    <w:p w14:paraId="47C8CA4C" w14:textId="77777777" w:rsidR="003866EF" w:rsidRDefault="003866EF" w:rsidP="003866EF">
      <w:pPr>
        <w:pStyle w:val="item"/>
        <w:numPr>
          <w:ilvl w:val="1"/>
          <w:numId w:val="13"/>
        </w:numPr>
      </w:pPr>
      <w:r>
        <w:t>visceral hypersensitivity</w:t>
      </w:r>
    </w:p>
    <w:p w14:paraId="7D0599E6" w14:textId="77777777" w:rsidR="003866EF" w:rsidRDefault="003866EF" w:rsidP="003866EF">
      <w:pPr>
        <w:pStyle w:val="Heading2"/>
        <w:numPr>
          <w:ilvl w:val="0"/>
          <w:numId w:val="13"/>
        </w:numPr>
      </w:pPr>
      <w:r>
        <w:t>IL-7 receptor influences anti-TNF responsiveness and T cell gut homing in inflammatory bowel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079501D8" w14:textId="77777777">
        <w:trPr>
          <w:tblCellSpacing w:w="15" w:type="dxa"/>
        </w:trPr>
        <w:tc>
          <w:tcPr>
            <w:tcW w:w="0" w:type="auto"/>
            <w:vAlign w:val="center"/>
            <w:hideMark/>
          </w:tcPr>
          <w:p w14:paraId="5AEE1A05" w14:textId="77777777" w:rsidR="003866EF" w:rsidRDefault="003866EF">
            <w:pPr>
              <w:jc w:val="center"/>
              <w:rPr>
                <w:b/>
                <w:bCs/>
              </w:rPr>
            </w:pPr>
            <w:r>
              <w:rPr>
                <w:b/>
                <w:bCs/>
              </w:rPr>
              <w:t>Item Type</w:t>
            </w:r>
          </w:p>
        </w:tc>
        <w:tc>
          <w:tcPr>
            <w:tcW w:w="0" w:type="auto"/>
            <w:vAlign w:val="center"/>
            <w:hideMark/>
          </w:tcPr>
          <w:p w14:paraId="7B690941" w14:textId="77777777" w:rsidR="003866EF" w:rsidRDefault="003866EF">
            <w:r>
              <w:t>Journal Article</w:t>
            </w:r>
          </w:p>
        </w:tc>
      </w:tr>
      <w:tr w:rsidR="003866EF" w14:paraId="363952FA" w14:textId="77777777">
        <w:trPr>
          <w:tblCellSpacing w:w="15" w:type="dxa"/>
        </w:trPr>
        <w:tc>
          <w:tcPr>
            <w:tcW w:w="0" w:type="auto"/>
            <w:vAlign w:val="center"/>
            <w:hideMark/>
          </w:tcPr>
          <w:p w14:paraId="7A747F6D" w14:textId="77777777" w:rsidR="003866EF" w:rsidRDefault="003866EF">
            <w:pPr>
              <w:jc w:val="center"/>
              <w:rPr>
                <w:b/>
                <w:bCs/>
              </w:rPr>
            </w:pPr>
            <w:r>
              <w:rPr>
                <w:b/>
                <w:bCs/>
              </w:rPr>
              <w:t>Author</w:t>
            </w:r>
          </w:p>
        </w:tc>
        <w:tc>
          <w:tcPr>
            <w:tcW w:w="0" w:type="auto"/>
            <w:vAlign w:val="center"/>
            <w:hideMark/>
          </w:tcPr>
          <w:p w14:paraId="62496F22" w14:textId="77777777" w:rsidR="003866EF" w:rsidRDefault="003866EF">
            <w:r>
              <w:t>Lyssia Belarif</w:t>
            </w:r>
          </w:p>
        </w:tc>
      </w:tr>
      <w:tr w:rsidR="003866EF" w14:paraId="559682DD" w14:textId="77777777">
        <w:trPr>
          <w:tblCellSpacing w:w="15" w:type="dxa"/>
        </w:trPr>
        <w:tc>
          <w:tcPr>
            <w:tcW w:w="0" w:type="auto"/>
            <w:vAlign w:val="center"/>
            <w:hideMark/>
          </w:tcPr>
          <w:p w14:paraId="503122AD" w14:textId="77777777" w:rsidR="003866EF" w:rsidRDefault="003866EF">
            <w:pPr>
              <w:jc w:val="center"/>
              <w:rPr>
                <w:b/>
                <w:bCs/>
              </w:rPr>
            </w:pPr>
            <w:r>
              <w:rPr>
                <w:b/>
                <w:bCs/>
              </w:rPr>
              <w:t>Author</w:t>
            </w:r>
          </w:p>
        </w:tc>
        <w:tc>
          <w:tcPr>
            <w:tcW w:w="0" w:type="auto"/>
            <w:vAlign w:val="center"/>
            <w:hideMark/>
          </w:tcPr>
          <w:p w14:paraId="080C293B" w14:textId="77777777" w:rsidR="003866EF" w:rsidRDefault="003866EF">
            <w:r>
              <w:t>Richard Danger</w:t>
            </w:r>
          </w:p>
        </w:tc>
      </w:tr>
      <w:tr w:rsidR="003866EF" w14:paraId="7501B673" w14:textId="77777777">
        <w:trPr>
          <w:tblCellSpacing w:w="15" w:type="dxa"/>
        </w:trPr>
        <w:tc>
          <w:tcPr>
            <w:tcW w:w="0" w:type="auto"/>
            <w:vAlign w:val="center"/>
            <w:hideMark/>
          </w:tcPr>
          <w:p w14:paraId="0A274E9A" w14:textId="77777777" w:rsidR="003866EF" w:rsidRDefault="003866EF">
            <w:pPr>
              <w:jc w:val="center"/>
              <w:rPr>
                <w:b/>
                <w:bCs/>
              </w:rPr>
            </w:pPr>
            <w:r>
              <w:rPr>
                <w:b/>
                <w:bCs/>
              </w:rPr>
              <w:t>Author</w:t>
            </w:r>
          </w:p>
        </w:tc>
        <w:tc>
          <w:tcPr>
            <w:tcW w:w="0" w:type="auto"/>
            <w:vAlign w:val="center"/>
            <w:hideMark/>
          </w:tcPr>
          <w:p w14:paraId="20FF1628" w14:textId="77777777" w:rsidR="003866EF" w:rsidRDefault="003866EF">
            <w:r>
              <w:t>Laetitia Kermarrec</w:t>
            </w:r>
          </w:p>
        </w:tc>
      </w:tr>
      <w:tr w:rsidR="003866EF" w14:paraId="36002D14" w14:textId="77777777">
        <w:trPr>
          <w:tblCellSpacing w:w="15" w:type="dxa"/>
        </w:trPr>
        <w:tc>
          <w:tcPr>
            <w:tcW w:w="0" w:type="auto"/>
            <w:vAlign w:val="center"/>
            <w:hideMark/>
          </w:tcPr>
          <w:p w14:paraId="5DC14346" w14:textId="77777777" w:rsidR="003866EF" w:rsidRDefault="003866EF">
            <w:pPr>
              <w:jc w:val="center"/>
              <w:rPr>
                <w:b/>
                <w:bCs/>
              </w:rPr>
            </w:pPr>
            <w:r>
              <w:rPr>
                <w:b/>
                <w:bCs/>
              </w:rPr>
              <w:t>Author</w:t>
            </w:r>
          </w:p>
        </w:tc>
        <w:tc>
          <w:tcPr>
            <w:tcW w:w="0" w:type="auto"/>
            <w:vAlign w:val="center"/>
            <w:hideMark/>
          </w:tcPr>
          <w:p w14:paraId="5A3ECB0A" w14:textId="77777777" w:rsidR="003866EF" w:rsidRDefault="003866EF">
            <w:r>
              <w:t>Véronique Nerrière-Daguin</w:t>
            </w:r>
          </w:p>
        </w:tc>
      </w:tr>
      <w:tr w:rsidR="003866EF" w14:paraId="5A0165B9" w14:textId="77777777">
        <w:trPr>
          <w:tblCellSpacing w:w="15" w:type="dxa"/>
        </w:trPr>
        <w:tc>
          <w:tcPr>
            <w:tcW w:w="0" w:type="auto"/>
            <w:vAlign w:val="center"/>
            <w:hideMark/>
          </w:tcPr>
          <w:p w14:paraId="3FCE2811" w14:textId="77777777" w:rsidR="003866EF" w:rsidRDefault="003866EF">
            <w:pPr>
              <w:jc w:val="center"/>
              <w:rPr>
                <w:b/>
                <w:bCs/>
              </w:rPr>
            </w:pPr>
            <w:r>
              <w:rPr>
                <w:b/>
                <w:bCs/>
              </w:rPr>
              <w:t>Author</w:t>
            </w:r>
          </w:p>
        </w:tc>
        <w:tc>
          <w:tcPr>
            <w:tcW w:w="0" w:type="auto"/>
            <w:vAlign w:val="center"/>
            <w:hideMark/>
          </w:tcPr>
          <w:p w14:paraId="62E3D8CF" w14:textId="77777777" w:rsidR="003866EF" w:rsidRDefault="003866EF">
            <w:r>
              <w:t>Sabrina Pengam</w:t>
            </w:r>
          </w:p>
        </w:tc>
      </w:tr>
      <w:tr w:rsidR="003866EF" w14:paraId="5FDF268A" w14:textId="77777777">
        <w:trPr>
          <w:tblCellSpacing w:w="15" w:type="dxa"/>
        </w:trPr>
        <w:tc>
          <w:tcPr>
            <w:tcW w:w="0" w:type="auto"/>
            <w:vAlign w:val="center"/>
            <w:hideMark/>
          </w:tcPr>
          <w:p w14:paraId="02A852F6" w14:textId="77777777" w:rsidR="003866EF" w:rsidRDefault="003866EF">
            <w:pPr>
              <w:jc w:val="center"/>
              <w:rPr>
                <w:b/>
                <w:bCs/>
              </w:rPr>
            </w:pPr>
            <w:r>
              <w:rPr>
                <w:b/>
                <w:bCs/>
              </w:rPr>
              <w:t>Author</w:t>
            </w:r>
          </w:p>
        </w:tc>
        <w:tc>
          <w:tcPr>
            <w:tcW w:w="0" w:type="auto"/>
            <w:vAlign w:val="center"/>
            <w:hideMark/>
          </w:tcPr>
          <w:p w14:paraId="0E83584C" w14:textId="77777777" w:rsidR="003866EF" w:rsidRDefault="003866EF">
            <w:r>
              <w:t>Tony Durand</w:t>
            </w:r>
          </w:p>
        </w:tc>
      </w:tr>
      <w:tr w:rsidR="003866EF" w14:paraId="3732C2EE" w14:textId="77777777">
        <w:trPr>
          <w:tblCellSpacing w:w="15" w:type="dxa"/>
        </w:trPr>
        <w:tc>
          <w:tcPr>
            <w:tcW w:w="0" w:type="auto"/>
            <w:vAlign w:val="center"/>
            <w:hideMark/>
          </w:tcPr>
          <w:p w14:paraId="0ED65F31" w14:textId="77777777" w:rsidR="003866EF" w:rsidRDefault="003866EF">
            <w:pPr>
              <w:jc w:val="center"/>
              <w:rPr>
                <w:b/>
                <w:bCs/>
              </w:rPr>
            </w:pPr>
            <w:r>
              <w:rPr>
                <w:b/>
                <w:bCs/>
              </w:rPr>
              <w:t>Author</w:t>
            </w:r>
          </w:p>
        </w:tc>
        <w:tc>
          <w:tcPr>
            <w:tcW w:w="0" w:type="auto"/>
            <w:vAlign w:val="center"/>
            <w:hideMark/>
          </w:tcPr>
          <w:p w14:paraId="510E9339" w14:textId="77777777" w:rsidR="003866EF" w:rsidRDefault="003866EF">
            <w:r>
              <w:t>Caroline Mary</w:t>
            </w:r>
          </w:p>
        </w:tc>
      </w:tr>
      <w:tr w:rsidR="003866EF" w14:paraId="724C8E03" w14:textId="77777777">
        <w:trPr>
          <w:tblCellSpacing w:w="15" w:type="dxa"/>
        </w:trPr>
        <w:tc>
          <w:tcPr>
            <w:tcW w:w="0" w:type="auto"/>
            <w:vAlign w:val="center"/>
            <w:hideMark/>
          </w:tcPr>
          <w:p w14:paraId="316CFA68" w14:textId="77777777" w:rsidR="003866EF" w:rsidRDefault="003866EF">
            <w:pPr>
              <w:jc w:val="center"/>
              <w:rPr>
                <w:b/>
                <w:bCs/>
              </w:rPr>
            </w:pPr>
            <w:r>
              <w:rPr>
                <w:b/>
                <w:bCs/>
              </w:rPr>
              <w:t>Author</w:t>
            </w:r>
          </w:p>
        </w:tc>
        <w:tc>
          <w:tcPr>
            <w:tcW w:w="0" w:type="auto"/>
            <w:vAlign w:val="center"/>
            <w:hideMark/>
          </w:tcPr>
          <w:p w14:paraId="3CCF285F" w14:textId="77777777" w:rsidR="003866EF" w:rsidRDefault="003866EF">
            <w:r>
              <w:t>Elise Kerdreux</w:t>
            </w:r>
          </w:p>
        </w:tc>
      </w:tr>
      <w:tr w:rsidR="003866EF" w14:paraId="5A94573A" w14:textId="77777777">
        <w:trPr>
          <w:tblCellSpacing w:w="15" w:type="dxa"/>
        </w:trPr>
        <w:tc>
          <w:tcPr>
            <w:tcW w:w="0" w:type="auto"/>
            <w:vAlign w:val="center"/>
            <w:hideMark/>
          </w:tcPr>
          <w:p w14:paraId="7DF1108F" w14:textId="77777777" w:rsidR="003866EF" w:rsidRDefault="003866EF">
            <w:pPr>
              <w:jc w:val="center"/>
              <w:rPr>
                <w:b/>
                <w:bCs/>
              </w:rPr>
            </w:pPr>
            <w:r>
              <w:rPr>
                <w:b/>
                <w:bCs/>
              </w:rPr>
              <w:t>Author</w:t>
            </w:r>
          </w:p>
        </w:tc>
        <w:tc>
          <w:tcPr>
            <w:tcW w:w="0" w:type="auto"/>
            <w:vAlign w:val="center"/>
            <w:hideMark/>
          </w:tcPr>
          <w:p w14:paraId="24152760" w14:textId="77777777" w:rsidR="003866EF" w:rsidRDefault="003866EF">
            <w:r>
              <w:t>Vanessa Gauttier</w:t>
            </w:r>
          </w:p>
        </w:tc>
      </w:tr>
      <w:tr w:rsidR="003866EF" w14:paraId="465A4D91" w14:textId="77777777">
        <w:trPr>
          <w:tblCellSpacing w:w="15" w:type="dxa"/>
        </w:trPr>
        <w:tc>
          <w:tcPr>
            <w:tcW w:w="0" w:type="auto"/>
            <w:vAlign w:val="center"/>
            <w:hideMark/>
          </w:tcPr>
          <w:p w14:paraId="07E3459C" w14:textId="77777777" w:rsidR="003866EF" w:rsidRDefault="003866EF">
            <w:pPr>
              <w:jc w:val="center"/>
              <w:rPr>
                <w:b/>
                <w:bCs/>
              </w:rPr>
            </w:pPr>
            <w:r>
              <w:rPr>
                <w:b/>
                <w:bCs/>
              </w:rPr>
              <w:t>Author</w:t>
            </w:r>
          </w:p>
        </w:tc>
        <w:tc>
          <w:tcPr>
            <w:tcW w:w="0" w:type="auto"/>
            <w:vAlign w:val="center"/>
            <w:hideMark/>
          </w:tcPr>
          <w:p w14:paraId="34F2169D" w14:textId="77777777" w:rsidR="003866EF" w:rsidRDefault="003866EF">
            <w:r>
              <w:t>Aneta Kucik</w:t>
            </w:r>
          </w:p>
        </w:tc>
      </w:tr>
      <w:tr w:rsidR="003866EF" w14:paraId="08D3B724" w14:textId="77777777">
        <w:trPr>
          <w:tblCellSpacing w:w="15" w:type="dxa"/>
        </w:trPr>
        <w:tc>
          <w:tcPr>
            <w:tcW w:w="0" w:type="auto"/>
            <w:vAlign w:val="center"/>
            <w:hideMark/>
          </w:tcPr>
          <w:p w14:paraId="115E86ED" w14:textId="77777777" w:rsidR="003866EF" w:rsidRDefault="003866EF">
            <w:pPr>
              <w:jc w:val="center"/>
              <w:rPr>
                <w:b/>
                <w:bCs/>
              </w:rPr>
            </w:pPr>
            <w:r>
              <w:rPr>
                <w:b/>
                <w:bCs/>
              </w:rPr>
              <w:t>Author</w:t>
            </w:r>
          </w:p>
        </w:tc>
        <w:tc>
          <w:tcPr>
            <w:tcW w:w="0" w:type="auto"/>
            <w:vAlign w:val="center"/>
            <w:hideMark/>
          </w:tcPr>
          <w:p w14:paraId="726ADE01" w14:textId="77777777" w:rsidR="003866EF" w:rsidRDefault="003866EF">
            <w:r>
              <w:t>Virginie Thepenier</w:t>
            </w:r>
          </w:p>
        </w:tc>
      </w:tr>
      <w:tr w:rsidR="003866EF" w14:paraId="20A95255" w14:textId="77777777">
        <w:trPr>
          <w:tblCellSpacing w:w="15" w:type="dxa"/>
        </w:trPr>
        <w:tc>
          <w:tcPr>
            <w:tcW w:w="0" w:type="auto"/>
            <w:vAlign w:val="center"/>
            <w:hideMark/>
          </w:tcPr>
          <w:p w14:paraId="3D258D69" w14:textId="77777777" w:rsidR="003866EF" w:rsidRDefault="003866EF">
            <w:pPr>
              <w:jc w:val="center"/>
              <w:rPr>
                <w:b/>
                <w:bCs/>
              </w:rPr>
            </w:pPr>
            <w:r>
              <w:rPr>
                <w:b/>
                <w:bCs/>
              </w:rPr>
              <w:t>Author</w:t>
            </w:r>
          </w:p>
        </w:tc>
        <w:tc>
          <w:tcPr>
            <w:tcW w:w="0" w:type="auto"/>
            <w:vAlign w:val="center"/>
            <w:hideMark/>
          </w:tcPr>
          <w:p w14:paraId="64AECADC" w14:textId="77777777" w:rsidR="003866EF" w:rsidRDefault="003866EF">
            <w:r>
              <w:t>Jerome C. Martin</w:t>
            </w:r>
          </w:p>
        </w:tc>
      </w:tr>
      <w:tr w:rsidR="003866EF" w14:paraId="39446923" w14:textId="77777777">
        <w:trPr>
          <w:tblCellSpacing w:w="15" w:type="dxa"/>
        </w:trPr>
        <w:tc>
          <w:tcPr>
            <w:tcW w:w="0" w:type="auto"/>
            <w:vAlign w:val="center"/>
            <w:hideMark/>
          </w:tcPr>
          <w:p w14:paraId="1AC85CC0" w14:textId="77777777" w:rsidR="003866EF" w:rsidRDefault="003866EF">
            <w:pPr>
              <w:jc w:val="center"/>
              <w:rPr>
                <w:b/>
                <w:bCs/>
              </w:rPr>
            </w:pPr>
            <w:r>
              <w:rPr>
                <w:b/>
                <w:bCs/>
              </w:rPr>
              <w:t>Author</w:t>
            </w:r>
          </w:p>
        </w:tc>
        <w:tc>
          <w:tcPr>
            <w:tcW w:w="0" w:type="auto"/>
            <w:vAlign w:val="center"/>
            <w:hideMark/>
          </w:tcPr>
          <w:p w14:paraId="139AEB5F" w14:textId="77777777" w:rsidR="003866EF" w:rsidRDefault="003866EF">
            <w:r>
              <w:t>Christie Chang</w:t>
            </w:r>
          </w:p>
        </w:tc>
      </w:tr>
      <w:tr w:rsidR="003866EF" w14:paraId="47C8C54F" w14:textId="77777777">
        <w:trPr>
          <w:tblCellSpacing w:w="15" w:type="dxa"/>
        </w:trPr>
        <w:tc>
          <w:tcPr>
            <w:tcW w:w="0" w:type="auto"/>
            <w:vAlign w:val="center"/>
            <w:hideMark/>
          </w:tcPr>
          <w:p w14:paraId="10824473" w14:textId="77777777" w:rsidR="003866EF" w:rsidRDefault="003866EF">
            <w:pPr>
              <w:jc w:val="center"/>
              <w:rPr>
                <w:b/>
                <w:bCs/>
              </w:rPr>
            </w:pPr>
            <w:r>
              <w:rPr>
                <w:b/>
                <w:bCs/>
              </w:rPr>
              <w:t>Author</w:t>
            </w:r>
          </w:p>
        </w:tc>
        <w:tc>
          <w:tcPr>
            <w:tcW w:w="0" w:type="auto"/>
            <w:vAlign w:val="center"/>
            <w:hideMark/>
          </w:tcPr>
          <w:p w14:paraId="7088B65B" w14:textId="77777777" w:rsidR="003866EF" w:rsidRDefault="003866EF">
            <w:r>
              <w:t>Adeeb Rahman</w:t>
            </w:r>
          </w:p>
        </w:tc>
      </w:tr>
      <w:tr w:rsidR="003866EF" w14:paraId="22ADAEC0" w14:textId="77777777">
        <w:trPr>
          <w:tblCellSpacing w:w="15" w:type="dxa"/>
        </w:trPr>
        <w:tc>
          <w:tcPr>
            <w:tcW w:w="0" w:type="auto"/>
            <w:vAlign w:val="center"/>
            <w:hideMark/>
          </w:tcPr>
          <w:p w14:paraId="7C46321A" w14:textId="77777777" w:rsidR="003866EF" w:rsidRDefault="003866EF">
            <w:pPr>
              <w:jc w:val="center"/>
              <w:rPr>
                <w:b/>
                <w:bCs/>
              </w:rPr>
            </w:pPr>
            <w:r>
              <w:rPr>
                <w:b/>
                <w:bCs/>
              </w:rPr>
              <w:t>Author</w:t>
            </w:r>
          </w:p>
        </w:tc>
        <w:tc>
          <w:tcPr>
            <w:tcW w:w="0" w:type="auto"/>
            <w:vAlign w:val="center"/>
            <w:hideMark/>
          </w:tcPr>
          <w:p w14:paraId="2BFCF773" w14:textId="77777777" w:rsidR="003866EF" w:rsidRDefault="003866EF">
            <w:r>
              <w:t>Nina Salabert-Le Guen</w:t>
            </w:r>
          </w:p>
        </w:tc>
      </w:tr>
      <w:tr w:rsidR="003866EF" w14:paraId="560A231C" w14:textId="77777777">
        <w:trPr>
          <w:tblCellSpacing w:w="15" w:type="dxa"/>
        </w:trPr>
        <w:tc>
          <w:tcPr>
            <w:tcW w:w="0" w:type="auto"/>
            <w:vAlign w:val="center"/>
            <w:hideMark/>
          </w:tcPr>
          <w:p w14:paraId="7C15C986" w14:textId="77777777" w:rsidR="003866EF" w:rsidRDefault="003866EF">
            <w:pPr>
              <w:jc w:val="center"/>
              <w:rPr>
                <w:b/>
                <w:bCs/>
              </w:rPr>
            </w:pPr>
            <w:r>
              <w:rPr>
                <w:b/>
                <w:bCs/>
              </w:rPr>
              <w:t>Author</w:t>
            </w:r>
          </w:p>
        </w:tc>
        <w:tc>
          <w:tcPr>
            <w:tcW w:w="0" w:type="auto"/>
            <w:vAlign w:val="center"/>
            <w:hideMark/>
          </w:tcPr>
          <w:p w14:paraId="6AE10859" w14:textId="77777777" w:rsidR="003866EF" w:rsidRDefault="003866EF">
            <w:r>
              <w:t>Cécile Braudeau</w:t>
            </w:r>
          </w:p>
        </w:tc>
      </w:tr>
      <w:tr w:rsidR="003866EF" w14:paraId="33523BF5" w14:textId="77777777">
        <w:trPr>
          <w:tblCellSpacing w:w="15" w:type="dxa"/>
        </w:trPr>
        <w:tc>
          <w:tcPr>
            <w:tcW w:w="0" w:type="auto"/>
            <w:vAlign w:val="center"/>
            <w:hideMark/>
          </w:tcPr>
          <w:p w14:paraId="5DF1CED9" w14:textId="77777777" w:rsidR="003866EF" w:rsidRDefault="003866EF">
            <w:pPr>
              <w:jc w:val="center"/>
              <w:rPr>
                <w:b/>
                <w:bCs/>
              </w:rPr>
            </w:pPr>
            <w:r>
              <w:rPr>
                <w:b/>
                <w:bCs/>
              </w:rPr>
              <w:t>Author</w:t>
            </w:r>
          </w:p>
        </w:tc>
        <w:tc>
          <w:tcPr>
            <w:tcW w:w="0" w:type="auto"/>
            <w:vAlign w:val="center"/>
            <w:hideMark/>
          </w:tcPr>
          <w:p w14:paraId="20994755" w14:textId="77777777" w:rsidR="003866EF" w:rsidRDefault="003866EF">
            <w:r>
              <w:t>Ahmed Abidi</w:t>
            </w:r>
          </w:p>
        </w:tc>
      </w:tr>
      <w:tr w:rsidR="003866EF" w14:paraId="5F8AFE13" w14:textId="77777777">
        <w:trPr>
          <w:tblCellSpacing w:w="15" w:type="dxa"/>
        </w:trPr>
        <w:tc>
          <w:tcPr>
            <w:tcW w:w="0" w:type="auto"/>
            <w:vAlign w:val="center"/>
            <w:hideMark/>
          </w:tcPr>
          <w:p w14:paraId="74D2E2B1" w14:textId="77777777" w:rsidR="003866EF" w:rsidRDefault="003866EF">
            <w:pPr>
              <w:jc w:val="center"/>
              <w:rPr>
                <w:b/>
                <w:bCs/>
              </w:rPr>
            </w:pPr>
            <w:r>
              <w:rPr>
                <w:b/>
                <w:bCs/>
              </w:rPr>
              <w:lastRenderedPageBreak/>
              <w:t>Author</w:t>
            </w:r>
          </w:p>
        </w:tc>
        <w:tc>
          <w:tcPr>
            <w:tcW w:w="0" w:type="auto"/>
            <w:vAlign w:val="center"/>
            <w:hideMark/>
          </w:tcPr>
          <w:p w14:paraId="594FA572" w14:textId="77777777" w:rsidR="003866EF" w:rsidRDefault="003866EF">
            <w:r>
              <w:t>Grégoire David</w:t>
            </w:r>
          </w:p>
        </w:tc>
      </w:tr>
      <w:tr w:rsidR="003866EF" w14:paraId="354E15A6" w14:textId="77777777">
        <w:trPr>
          <w:tblCellSpacing w:w="15" w:type="dxa"/>
        </w:trPr>
        <w:tc>
          <w:tcPr>
            <w:tcW w:w="0" w:type="auto"/>
            <w:vAlign w:val="center"/>
            <w:hideMark/>
          </w:tcPr>
          <w:p w14:paraId="7241FBD0" w14:textId="77777777" w:rsidR="003866EF" w:rsidRDefault="003866EF">
            <w:pPr>
              <w:jc w:val="center"/>
              <w:rPr>
                <w:b/>
                <w:bCs/>
              </w:rPr>
            </w:pPr>
            <w:r>
              <w:rPr>
                <w:b/>
                <w:bCs/>
              </w:rPr>
              <w:t>Author</w:t>
            </w:r>
          </w:p>
        </w:tc>
        <w:tc>
          <w:tcPr>
            <w:tcW w:w="0" w:type="auto"/>
            <w:vAlign w:val="center"/>
            <w:hideMark/>
          </w:tcPr>
          <w:p w14:paraId="68663D64" w14:textId="77777777" w:rsidR="003866EF" w:rsidRDefault="003866EF">
            <w:r>
              <w:t>Florent Malard</w:t>
            </w:r>
          </w:p>
        </w:tc>
      </w:tr>
      <w:tr w:rsidR="003866EF" w14:paraId="01EBCC46" w14:textId="77777777">
        <w:trPr>
          <w:tblCellSpacing w:w="15" w:type="dxa"/>
        </w:trPr>
        <w:tc>
          <w:tcPr>
            <w:tcW w:w="0" w:type="auto"/>
            <w:vAlign w:val="center"/>
            <w:hideMark/>
          </w:tcPr>
          <w:p w14:paraId="0FA13F80" w14:textId="77777777" w:rsidR="003866EF" w:rsidRDefault="003866EF">
            <w:pPr>
              <w:jc w:val="center"/>
              <w:rPr>
                <w:b/>
                <w:bCs/>
              </w:rPr>
            </w:pPr>
            <w:r>
              <w:rPr>
                <w:b/>
                <w:bCs/>
              </w:rPr>
              <w:t>Author</w:t>
            </w:r>
          </w:p>
        </w:tc>
        <w:tc>
          <w:tcPr>
            <w:tcW w:w="0" w:type="auto"/>
            <w:vAlign w:val="center"/>
            <w:hideMark/>
          </w:tcPr>
          <w:p w14:paraId="380DBBD6" w14:textId="77777777" w:rsidR="003866EF" w:rsidRDefault="003866EF">
            <w:r>
              <w:t>Celine Takoudju</w:t>
            </w:r>
          </w:p>
        </w:tc>
      </w:tr>
      <w:tr w:rsidR="003866EF" w14:paraId="516C28C9" w14:textId="77777777">
        <w:trPr>
          <w:tblCellSpacing w:w="15" w:type="dxa"/>
        </w:trPr>
        <w:tc>
          <w:tcPr>
            <w:tcW w:w="0" w:type="auto"/>
            <w:vAlign w:val="center"/>
            <w:hideMark/>
          </w:tcPr>
          <w:p w14:paraId="4E085080" w14:textId="77777777" w:rsidR="003866EF" w:rsidRDefault="003866EF">
            <w:pPr>
              <w:jc w:val="center"/>
              <w:rPr>
                <w:b/>
                <w:bCs/>
              </w:rPr>
            </w:pPr>
            <w:r>
              <w:rPr>
                <w:b/>
                <w:bCs/>
              </w:rPr>
              <w:t>Author</w:t>
            </w:r>
          </w:p>
        </w:tc>
        <w:tc>
          <w:tcPr>
            <w:tcW w:w="0" w:type="auto"/>
            <w:vAlign w:val="center"/>
            <w:hideMark/>
          </w:tcPr>
          <w:p w14:paraId="30052BC0" w14:textId="77777777" w:rsidR="003866EF" w:rsidRDefault="003866EF">
            <w:r>
              <w:t>Bernard Martinet</w:t>
            </w:r>
          </w:p>
        </w:tc>
      </w:tr>
      <w:tr w:rsidR="003866EF" w14:paraId="68E6418B" w14:textId="77777777">
        <w:trPr>
          <w:tblCellSpacing w:w="15" w:type="dxa"/>
        </w:trPr>
        <w:tc>
          <w:tcPr>
            <w:tcW w:w="0" w:type="auto"/>
            <w:vAlign w:val="center"/>
            <w:hideMark/>
          </w:tcPr>
          <w:p w14:paraId="3D657E29" w14:textId="77777777" w:rsidR="003866EF" w:rsidRDefault="003866EF">
            <w:pPr>
              <w:jc w:val="center"/>
              <w:rPr>
                <w:b/>
                <w:bCs/>
              </w:rPr>
            </w:pPr>
            <w:r>
              <w:rPr>
                <w:b/>
                <w:bCs/>
              </w:rPr>
              <w:t>Author</w:t>
            </w:r>
          </w:p>
        </w:tc>
        <w:tc>
          <w:tcPr>
            <w:tcW w:w="0" w:type="auto"/>
            <w:vAlign w:val="center"/>
            <w:hideMark/>
          </w:tcPr>
          <w:p w14:paraId="79A5CE3F" w14:textId="77777777" w:rsidR="003866EF" w:rsidRDefault="003866EF">
            <w:r>
              <w:t>Nathalie Gérard</w:t>
            </w:r>
          </w:p>
        </w:tc>
      </w:tr>
      <w:tr w:rsidR="003866EF" w14:paraId="7062D1EF" w14:textId="77777777">
        <w:trPr>
          <w:tblCellSpacing w:w="15" w:type="dxa"/>
        </w:trPr>
        <w:tc>
          <w:tcPr>
            <w:tcW w:w="0" w:type="auto"/>
            <w:vAlign w:val="center"/>
            <w:hideMark/>
          </w:tcPr>
          <w:p w14:paraId="646D58AC" w14:textId="77777777" w:rsidR="003866EF" w:rsidRDefault="003866EF">
            <w:pPr>
              <w:jc w:val="center"/>
              <w:rPr>
                <w:b/>
                <w:bCs/>
              </w:rPr>
            </w:pPr>
            <w:r>
              <w:rPr>
                <w:b/>
                <w:bCs/>
              </w:rPr>
              <w:t>Author</w:t>
            </w:r>
          </w:p>
        </w:tc>
        <w:tc>
          <w:tcPr>
            <w:tcW w:w="0" w:type="auto"/>
            <w:vAlign w:val="center"/>
            <w:hideMark/>
          </w:tcPr>
          <w:p w14:paraId="51EF9CE5" w14:textId="77777777" w:rsidR="003866EF" w:rsidRDefault="003866EF">
            <w:r>
              <w:t>Isabelle Neveu</w:t>
            </w:r>
          </w:p>
        </w:tc>
      </w:tr>
      <w:tr w:rsidR="003866EF" w14:paraId="7B7220B5" w14:textId="77777777">
        <w:trPr>
          <w:tblCellSpacing w:w="15" w:type="dxa"/>
        </w:trPr>
        <w:tc>
          <w:tcPr>
            <w:tcW w:w="0" w:type="auto"/>
            <w:vAlign w:val="center"/>
            <w:hideMark/>
          </w:tcPr>
          <w:p w14:paraId="1A1CA860" w14:textId="77777777" w:rsidR="003866EF" w:rsidRDefault="003866EF">
            <w:pPr>
              <w:jc w:val="center"/>
              <w:rPr>
                <w:b/>
                <w:bCs/>
              </w:rPr>
            </w:pPr>
            <w:r>
              <w:rPr>
                <w:b/>
                <w:bCs/>
              </w:rPr>
              <w:t>Author</w:t>
            </w:r>
          </w:p>
        </w:tc>
        <w:tc>
          <w:tcPr>
            <w:tcW w:w="0" w:type="auto"/>
            <w:vAlign w:val="center"/>
            <w:hideMark/>
          </w:tcPr>
          <w:p w14:paraId="587429BD" w14:textId="77777777" w:rsidR="003866EF" w:rsidRDefault="003866EF">
            <w:r>
              <w:t>Michel Neunlist</w:t>
            </w:r>
          </w:p>
        </w:tc>
      </w:tr>
      <w:tr w:rsidR="003866EF" w14:paraId="671A0C21" w14:textId="77777777">
        <w:trPr>
          <w:tblCellSpacing w:w="15" w:type="dxa"/>
        </w:trPr>
        <w:tc>
          <w:tcPr>
            <w:tcW w:w="0" w:type="auto"/>
            <w:vAlign w:val="center"/>
            <w:hideMark/>
          </w:tcPr>
          <w:p w14:paraId="645DB2EB" w14:textId="77777777" w:rsidR="003866EF" w:rsidRDefault="003866EF">
            <w:pPr>
              <w:jc w:val="center"/>
              <w:rPr>
                <w:b/>
                <w:bCs/>
              </w:rPr>
            </w:pPr>
            <w:r>
              <w:rPr>
                <w:b/>
                <w:bCs/>
              </w:rPr>
              <w:t>Author</w:t>
            </w:r>
          </w:p>
        </w:tc>
        <w:tc>
          <w:tcPr>
            <w:tcW w:w="0" w:type="auto"/>
            <w:vAlign w:val="center"/>
            <w:hideMark/>
          </w:tcPr>
          <w:p w14:paraId="79A5C240" w14:textId="77777777" w:rsidR="003866EF" w:rsidRDefault="003866EF">
            <w:r>
              <w:t>Emmanuel Coron</w:t>
            </w:r>
          </w:p>
        </w:tc>
      </w:tr>
      <w:tr w:rsidR="003866EF" w14:paraId="1FC3F49F" w14:textId="77777777">
        <w:trPr>
          <w:tblCellSpacing w:w="15" w:type="dxa"/>
        </w:trPr>
        <w:tc>
          <w:tcPr>
            <w:tcW w:w="0" w:type="auto"/>
            <w:vAlign w:val="center"/>
            <w:hideMark/>
          </w:tcPr>
          <w:p w14:paraId="6D5049FE" w14:textId="77777777" w:rsidR="003866EF" w:rsidRDefault="003866EF">
            <w:pPr>
              <w:jc w:val="center"/>
              <w:rPr>
                <w:b/>
                <w:bCs/>
              </w:rPr>
            </w:pPr>
            <w:r>
              <w:rPr>
                <w:b/>
                <w:bCs/>
              </w:rPr>
              <w:t>Author</w:t>
            </w:r>
          </w:p>
        </w:tc>
        <w:tc>
          <w:tcPr>
            <w:tcW w:w="0" w:type="auto"/>
            <w:vAlign w:val="center"/>
            <w:hideMark/>
          </w:tcPr>
          <w:p w14:paraId="3C3386B7" w14:textId="77777777" w:rsidR="003866EF" w:rsidRDefault="003866EF">
            <w:r>
              <w:t>Thomas T. MacDonald</w:t>
            </w:r>
          </w:p>
        </w:tc>
      </w:tr>
      <w:tr w:rsidR="003866EF" w14:paraId="50A85203" w14:textId="77777777">
        <w:trPr>
          <w:tblCellSpacing w:w="15" w:type="dxa"/>
        </w:trPr>
        <w:tc>
          <w:tcPr>
            <w:tcW w:w="0" w:type="auto"/>
            <w:vAlign w:val="center"/>
            <w:hideMark/>
          </w:tcPr>
          <w:p w14:paraId="3B8C3EF2" w14:textId="77777777" w:rsidR="003866EF" w:rsidRDefault="003866EF">
            <w:pPr>
              <w:jc w:val="center"/>
              <w:rPr>
                <w:b/>
                <w:bCs/>
              </w:rPr>
            </w:pPr>
            <w:r>
              <w:rPr>
                <w:b/>
                <w:bCs/>
              </w:rPr>
              <w:t>Author</w:t>
            </w:r>
          </w:p>
        </w:tc>
        <w:tc>
          <w:tcPr>
            <w:tcW w:w="0" w:type="auto"/>
            <w:vAlign w:val="center"/>
            <w:hideMark/>
          </w:tcPr>
          <w:p w14:paraId="0E5792D3" w14:textId="77777777" w:rsidR="003866EF" w:rsidRDefault="003866EF">
            <w:r>
              <w:t>Pierre Desreumaux</w:t>
            </w:r>
          </w:p>
        </w:tc>
      </w:tr>
      <w:tr w:rsidR="003866EF" w14:paraId="2F6584DF" w14:textId="77777777">
        <w:trPr>
          <w:tblCellSpacing w:w="15" w:type="dxa"/>
        </w:trPr>
        <w:tc>
          <w:tcPr>
            <w:tcW w:w="0" w:type="auto"/>
            <w:vAlign w:val="center"/>
            <w:hideMark/>
          </w:tcPr>
          <w:p w14:paraId="645F211E" w14:textId="77777777" w:rsidR="003866EF" w:rsidRDefault="003866EF">
            <w:pPr>
              <w:jc w:val="center"/>
              <w:rPr>
                <w:b/>
                <w:bCs/>
              </w:rPr>
            </w:pPr>
            <w:r>
              <w:rPr>
                <w:b/>
                <w:bCs/>
              </w:rPr>
              <w:t>Author</w:t>
            </w:r>
          </w:p>
        </w:tc>
        <w:tc>
          <w:tcPr>
            <w:tcW w:w="0" w:type="auto"/>
            <w:vAlign w:val="center"/>
            <w:hideMark/>
          </w:tcPr>
          <w:p w14:paraId="3086688C" w14:textId="77777777" w:rsidR="003866EF" w:rsidRDefault="003866EF">
            <w:r>
              <w:t>Hoa-Le Mai</w:t>
            </w:r>
          </w:p>
        </w:tc>
      </w:tr>
      <w:tr w:rsidR="003866EF" w14:paraId="1852829F" w14:textId="77777777">
        <w:trPr>
          <w:tblCellSpacing w:w="15" w:type="dxa"/>
        </w:trPr>
        <w:tc>
          <w:tcPr>
            <w:tcW w:w="0" w:type="auto"/>
            <w:vAlign w:val="center"/>
            <w:hideMark/>
          </w:tcPr>
          <w:p w14:paraId="64A739D3" w14:textId="77777777" w:rsidR="003866EF" w:rsidRDefault="003866EF">
            <w:pPr>
              <w:jc w:val="center"/>
              <w:rPr>
                <w:b/>
                <w:bCs/>
              </w:rPr>
            </w:pPr>
            <w:r>
              <w:rPr>
                <w:b/>
                <w:bCs/>
              </w:rPr>
              <w:t>Author</w:t>
            </w:r>
          </w:p>
        </w:tc>
        <w:tc>
          <w:tcPr>
            <w:tcW w:w="0" w:type="auto"/>
            <w:vAlign w:val="center"/>
            <w:hideMark/>
          </w:tcPr>
          <w:p w14:paraId="7E62332F" w14:textId="77777777" w:rsidR="003866EF" w:rsidRDefault="003866EF">
            <w:r>
              <w:t>Stephanie Le Bas-Bernardet</w:t>
            </w:r>
          </w:p>
        </w:tc>
      </w:tr>
      <w:tr w:rsidR="003866EF" w14:paraId="61D5E863" w14:textId="77777777">
        <w:trPr>
          <w:tblCellSpacing w:w="15" w:type="dxa"/>
        </w:trPr>
        <w:tc>
          <w:tcPr>
            <w:tcW w:w="0" w:type="auto"/>
            <w:vAlign w:val="center"/>
            <w:hideMark/>
          </w:tcPr>
          <w:p w14:paraId="3069BAA5" w14:textId="77777777" w:rsidR="003866EF" w:rsidRDefault="003866EF">
            <w:pPr>
              <w:jc w:val="center"/>
              <w:rPr>
                <w:b/>
                <w:bCs/>
              </w:rPr>
            </w:pPr>
            <w:r>
              <w:rPr>
                <w:b/>
                <w:bCs/>
              </w:rPr>
              <w:t>Author</w:t>
            </w:r>
          </w:p>
        </w:tc>
        <w:tc>
          <w:tcPr>
            <w:tcW w:w="0" w:type="auto"/>
            <w:vAlign w:val="center"/>
            <w:hideMark/>
          </w:tcPr>
          <w:p w14:paraId="632A1E36" w14:textId="77777777" w:rsidR="003866EF" w:rsidRDefault="003866EF">
            <w:r>
              <w:t>Jean-François Mosnier</w:t>
            </w:r>
          </w:p>
        </w:tc>
      </w:tr>
      <w:tr w:rsidR="003866EF" w14:paraId="4A7BA6B6" w14:textId="77777777">
        <w:trPr>
          <w:tblCellSpacing w:w="15" w:type="dxa"/>
        </w:trPr>
        <w:tc>
          <w:tcPr>
            <w:tcW w:w="0" w:type="auto"/>
            <w:vAlign w:val="center"/>
            <w:hideMark/>
          </w:tcPr>
          <w:p w14:paraId="664117F2" w14:textId="77777777" w:rsidR="003866EF" w:rsidRDefault="003866EF">
            <w:pPr>
              <w:jc w:val="center"/>
              <w:rPr>
                <w:b/>
                <w:bCs/>
              </w:rPr>
            </w:pPr>
            <w:r>
              <w:rPr>
                <w:b/>
                <w:bCs/>
              </w:rPr>
              <w:t>Author</w:t>
            </w:r>
          </w:p>
        </w:tc>
        <w:tc>
          <w:tcPr>
            <w:tcW w:w="0" w:type="auto"/>
            <w:vAlign w:val="center"/>
            <w:hideMark/>
          </w:tcPr>
          <w:p w14:paraId="6A409406" w14:textId="77777777" w:rsidR="003866EF" w:rsidRDefault="003866EF">
            <w:r>
              <w:t>Miriam Merad</w:t>
            </w:r>
          </w:p>
        </w:tc>
      </w:tr>
      <w:tr w:rsidR="003866EF" w14:paraId="4CDEC594" w14:textId="77777777">
        <w:trPr>
          <w:tblCellSpacing w:w="15" w:type="dxa"/>
        </w:trPr>
        <w:tc>
          <w:tcPr>
            <w:tcW w:w="0" w:type="auto"/>
            <w:vAlign w:val="center"/>
            <w:hideMark/>
          </w:tcPr>
          <w:p w14:paraId="04B7699D" w14:textId="77777777" w:rsidR="003866EF" w:rsidRDefault="003866EF">
            <w:pPr>
              <w:jc w:val="center"/>
              <w:rPr>
                <w:b/>
                <w:bCs/>
              </w:rPr>
            </w:pPr>
            <w:r>
              <w:rPr>
                <w:b/>
                <w:bCs/>
              </w:rPr>
              <w:t>Author</w:t>
            </w:r>
          </w:p>
        </w:tc>
        <w:tc>
          <w:tcPr>
            <w:tcW w:w="0" w:type="auto"/>
            <w:vAlign w:val="center"/>
            <w:hideMark/>
          </w:tcPr>
          <w:p w14:paraId="0B5B692E" w14:textId="77777777" w:rsidR="003866EF" w:rsidRDefault="003866EF">
            <w:r>
              <w:t>Régis Josien</w:t>
            </w:r>
          </w:p>
        </w:tc>
      </w:tr>
      <w:tr w:rsidR="003866EF" w14:paraId="7A47843F" w14:textId="77777777">
        <w:trPr>
          <w:tblCellSpacing w:w="15" w:type="dxa"/>
        </w:trPr>
        <w:tc>
          <w:tcPr>
            <w:tcW w:w="0" w:type="auto"/>
            <w:vAlign w:val="center"/>
            <w:hideMark/>
          </w:tcPr>
          <w:p w14:paraId="194E9DA1" w14:textId="77777777" w:rsidR="003866EF" w:rsidRDefault="003866EF">
            <w:pPr>
              <w:jc w:val="center"/>
              <w:rPr>
                <w:b/>
                <w:bCs/>
              </w:rPr>
            </w:pPr>
            <w:r>
              <w:rPr>
                <w:b/>
                <w:bCs/>
              </w:rPr>
              <w:t>Author</w:t>
            </w:r>
          </w:p>
        </w:tc>
        <w:tc>
          <w:tcPr>
            <w:tcW w:w="0" w:type="auto"/>
            <w:vAlign w:val="center"/>
            <w:hideMark/>
          </w:tcPr>
          <w:p w14:paraId="7801DB50" w14:textId="77777777" w:rsidR="003866EF" w:rsidRDefault="003866EF">
            <w:r>
              <w:t>Sophie Brouard</w:t>
            </w:r>
          </w:p>
        </w:tc>
      </w:tr>
      <w:tr w:rsidR="003866EF" w14:paraId="0A51731B" w14:textId="77777777">
        <w:trPr>
          <w:tblCellSpacing w:w="15" w:type="dxa"/>
        </w:trPr>
        <w:tc>
          <w:tcPr>
            <w:tcW w:w="0" w:type="auto"/>
            <w:vAlign w:val="center"/>
            <w:hideMark/>
          </w:tcPr>
          <w:p w14:paraId="24A94C37" w14:textId="77777777" w:rsidR="003866EF" w:rsidRDefault="003866EF">
            <w:pPr>
              <w:jc w:val="center"/>
              <w:rPr>
                <w:b/>
                <w:bCs/>
              </w:rPr>
            </w:pPr>
            <w:r>
              <w:rPr>
                <w:b/>
                <w:bCs/>
              </w:rPr>
              <w:t>Author</w:t>
            </w:r>
          </w:p>
        </w:tc>
        <w:tc>
          <w:tcPr>
            <w:tcW w:w="0" w:type="auto"/>
            <w:vAlign w:val="center"/>
            <w:hideMark/>
          </w:tcPr>
          <w:p w14:paraId="0DDDA00B" w14:textId="77777777" w:rsidR="003866EF" w:rsidRDefault="003866EF">
            <w:r>
              <w:t>Jean-Paul Soulillou</w:t>
            </w:r>
          </w:p>
        </w:tc>
      </w:tr>
      <w:tr w:rsidR="003866EF" w14:paraId="630F81BA" w14:textId="77777777">
        <w:trPr>
          <w:tblCellSpacing w:w="15" w:type="dxa"/>
        </w:trPr>
        <w:tc>
          <w:tcPr>
            <w:tcW w:w="0" w:type="auto"/>
            <w:vAlign w:val="center"/>
            <w:hideMark/>
          </w:tcPr>
          <w:p w14:paraId="71B9939E" w14:textId="77777777" w:rsidR="003866EF" w:rsidRDefault="003866EF">
            <w:pPr>
              <w:jc w:val="center"/>
              <w:rPr>
                <w:b/>
                <w:bCs/>
              </w:rPr>
            </w:pPr>
            <w:r>
              <w:rPr>
                <w:b/>
                <w:bCs/>
              </w:rPr>
              <w:t>Author</w:t>
            </w:r>
          </w:p>
        </w:tc>
        <w:tc>
          <w:tcPr>
            <w:tcW w:w="0" w:type="auto"/>
            <w:vAlign w:val="center"/>
            <w:hideMark/>
          </w:tcPr>
          <w:p w14:paraId="7761192B" w14:textId="77777777" w:rsidR="003866EF" w:rsidRDefault="003866EF">
            <w:r>
              <w:t>Gilles Blancho</w:t>
            </w:r>
          </w:p>
        </w:tc>
      </w:tr>
      <w:tr w:rsidR="003866EF" w14:paraId="78B9D1D2" w14:textId="77777777">
        <w:trPr>
          <w:tblCellSpacing w:w="15" w:type="dxa"/>
        </w:trPr>
        <w:tc>
          <w:tcPr>
            <w:tcW w:w="0" w:type="auto"/>
            <w:vAlign w:val="center"/>
            <w:hideMark/>
          </w:tcPr>
          <w:p w14:paraId="64F0A731" w14:textId="77777777" w:rsidR="003866EF" w:rsidRDefault="003866EF">
            <w:pPr>
              <w:jc w:val="center"/>
              <w:rPr>
                <w:b/>
                <w:bCs/>
              </w:rPr>
            </w:pPr>
            <w:r>
              <w:rPr>
                <w:b/>
                <w:bCs/>
              </w:rPr>
              <w:t>Author</w:t>
            </w:r>
          </w:p>
        </w:tc>
        <w:tc>
          <w:tcPr>
            <w:tcW w:w="0" w:type="auto"/>
            <w:vAlign w:val="center"/>
            <w:hideMark/>
          </w:tcPr>
          <w:p w14:paraId="7F4AEED8" w14:textId="77777777" w:rsidR="003866EF" w:rsidRDefault="003866EF">
            <w:r>
              <w:t>Arnaud Bourreille</w:t>
            </w:r>
          </w:p>
        </w:tc>
      </w:tr>
      <w:tr w:rsidR="003866EF" w14:paraId="2AAE2504" w14:textId="77777777">
        <w:trPr>
          <w:tblCellSpacing w:w="15" w:type="dxa"/>
        </w:trPr>
        <w:tc>
          <w:tcPr>
            <w:tcW w:w="0" w:type="auto"/>
            <w:vAlign w:val="center"/>
            <w:hideMark/>
          </w:tcPr>
          <w:p w14:paraId="0BB36126" w14:textId="77777777" w:rsidR="003866EF" w:rsidRDefault="003866EF">
            <w:pPr>
              <w:jc w:val="center"/>
              <w:rPr>
                <w:b/>
                <w:bCs/>
              </w:rPr>
            </w:pPr>
            <w:r>
              <w:rPr>
                <w:b/>
                <w:bCs/>
              </w:rPr>
              <w:t>Author</w:t>
            </w:r>
          </w:p>
        </w:tc>
        <w:tc>
          <w:tcPr>
            <w:tcW w:w="0" w:type="auto"/>
            <w:vAlign w:val="center"/>
            <w:hideMark/>
          </w:tcPr>
          <w:p w14:paraId="7BA2AC05" w14:textId="77777777" w:rsidR="003866EF" w:rsidRDefault="003866EF">
            <w:r>
              <w:t>Philippe Naveilhan</w:t>
            </w:r>
          </w:p>
        </w:tc>
      </w:tr>
      <w:tr w:rsidR="003866EF" w14:paraId="0A13219A" w14:textId="77777777">
        <w:trPr>
          <w:tblCellSpacing w:w="15" w:type="dxa"/>
        </w:trPr>
        <w:tc>
          <w:tcPr>
            <w:tcW w:w="0" w:type="auto"/>
            <w:vAlign w:val="center"/>
            <w:hideMark/>
          </w:tcPr>
          <w:p w14:paraId="75CEE530" w14:textId="77777777" w:rsidR="003866EF" w:rsidRDefault="003866EF">
            <w:pPr>
              <w:jc w:val="center"/>
              <w:rPr>
                <w:b/>
                <w:bCs/>
              </w:rPr>
            </w:pPr>
            <w:r>
              <w:rPr>
                <w:b/>
                <w:bCs/>
              </w:rPr>
              <w:t>Author</w:t>
            </w:r>
          </w:p>
        </w:tc>
        <w:tc>
          <w:tcPr>
            <w:tcW w:w="0" w:type="auto"/>
            <w:vAlign w:val="center"/>
            <w:hideMark/>
          </w:tcPr>
          <w:p w14:paraId="1D3B615E" w14:textId="77777777" w:rsidR="003866EF" w:rsidRDefault="003866EF">
            <w:r>
              <w:t>Bernard Vanhove</w:t>
            </w:r>
          </w:p>
        </w:tc>
      </w:tr>
      <w:tr w:rsidR="003866EF" w14:paraId="7EEA25B8" w14:textId="77777777">
        <w:trPr>
          <w:tblCellSpacing w:w="15" w:type="dxa"/>
        </w:trPr>
        <w:tc>
          <w:tcPr>
            <w:tcW w:w="0" w:type="auto"/>
            <w:vAlign w:val="center"/>
            <w:hideMark/>
          </w:tcPr>
          <w:p w14:paraId="1AFCCB3E" w14:textId="77777777" w:rsidR="003866EF" w:rsidRDefault="003866EF">
            <w:pPr>
              <w:jc w:val="center"/>
              <w:rPr>
                <w:b/>
                <w:bCs/>
              </w:rPr>
            </w:pPr>
            <w:r>
              <w:rPr>
                <w:b/>
                <w:bCs/>
              </w:rPr>
              <w:t>Author</w:t>
            </w:r>
          </w:p>
        </w:tc>
        <w:tc>
          <w:tcPr>
            <w:tcW w:w="0" w:type="auto"/>
            <w:vAlign w:val="center"/>
            <w:hideMark/>
          </w:tcPr>
          <w:p w14:paraId="6F0DC923" w14:textId="77777777" w:rsidR="003866EF" w:rsidRDefault="003866EF">
            <w:r>
              <w:t>Nicolas Poirier</w:t>
            </w:r>
          </w:p>
        </w:tc>
      </w:tr>
      <w:tr w:rsidR="003866EF" w14:paraId="2361C56C" w14:textId="77777777">
        <w:trPr>
          <w:tblCellSpacing w:w="15" w:type="dxa"/>
        </w:trPr>
        <w:tc>
          <w:tcPr>
            <w:tcW w:w="0" w:type="auto"/>
            <w:vAlign w:val="center"/>
            <w:hideMark/>
          </w:tcPr>
          <w:p w14:paraId="77B5F428" w14:textId="77777777" w:rsidR="003866EF" w:rsidRDefault="003866EF">
            <w:pPr>
              <w:jc w:val="center"/>
              <w:rPr>
                <w:b/>
                <w:bCs/>
              </w:rPr>
            </w:pPr>
            <w:r>
              <w:rPr>
                <w:b/>
                <w:bCs/>
              </w:rPr>
              <w:t>Abstract</w:t>
            </w:r>
          </w:p>
        </w:tc>
        <w:tc>
          <w:tcPr>
            <w:tcW w:w="0" w:type="auto"/>
            <w:vAlign w:val="center"/>
            <w:hideMark/>
          </w:tcPr>
          <w:p w14:paraId="1A64AD87" w14:textId="77777777" w:rsidR="003866EF" w:rsidRDefault="003866EF">
            <w:r>
              <w:t xml:space="preserve">It remains unknown what causes inflammatory bowel disease (IBD), including signaling networks perpetuating chronic gastrointestinal inflammation in Crohn's disease (CD) and ulcerative colitis (UC), in humans. According to an analysis of up to 500 patients with IBD and 100 controls, we report that key transcripts of the IL-7 receptor (IL-7R) pathway are accumulated in inflamed colon tissues of severe CD and UC patients not responding to either immunosuppressive/corticosteroid, anti-TNF, or anti-α4β7 therapies. High expression of both IL7R and IL-7R signaling signature in the colon before treatment is strongly associated with nonresponsiveness to anti-TNF therapy. </w:t>
            </w:r>
            <w:r>
              <w:lastRenderedPageBreak/>
              <w:t>While in mice IL-7 is known to play a role in systemic inflammation, we found that in humans IL-7 also controlled α4β7 integrin expression and imprinted gut-homing specificity on T cells. IL-7R blockade reduced human T cell homing to the gut and colonic inflammation in vivo in humanized mouse models, and altered effector T cells in colon explants from UC patients grown ex vivo. Our findings show that failure of current treatments for CD and UC is strongly associated with an overexpressed IL-7R signaling pathway and point to IL-7R as a relevant therapeutic target and potential biomarker to fill an unmet need in clinical IBD detection and treatment.</w:t>
            </w:r>
          </w:p>
        </w:tc>
      </w:tr>
      <w:tr w:rsidR="003866EF" w14:paraId="3D3C4399" w14:textId="77777777">
        <w:trPr>
          <w:tblCellSpacing w:w="15" w:type="dxa"/>
        </w:trPr>
        <w:tc>
          <w:tcPr>
            <w:tcW w:w="0" w:type="auto"/>
            <w:vAlign w:val="center"/>
            <w:hideMark/>
          </w:tcPr>
          <w:p w14:paraId="78DF8E9B" w14:textId="77777777" w:rsidR="003866EF" w:rsidRDefault="003866EF">
            <w:pPr>
              <w:jc w:val="center"/>
              <w:rPr>
                <w:b/>
                <w:bCs/>
              </w:rPr>
            </w:pPr>
            <w:r>
              <w:rPr>
                <w:b/>
                <w:bCs/>
              </w:rPr>
              <w:lastRenderedPageBreak/>
              <w:t>Date</w:t>
            </w:r>
          </w:p>
        </w:tc>
        <w:tc>
          <w:tcPr>
            <w:tcW w:w="0" w:type="auto"/>
            <w:vAlign w:val="center"/>
            <w:hideMark/>
          </w:tcPr>
          <w:p w14:paraId="336ED05D" w14:textId="77777777" w:rsidR="003866EF" w:rsidRDefault="003866EF">
            <w:r>
              <w:t>2019 Apr 2</w:t>
            </w:r>
          </w:p>
        </w:tc>
      </w:tr>
      <w:tr w:rsidR="003866EF" w14:paraId="439BE01D" w14:textId="77777777">
        <w:trPr>
          <w:tblCellSpacing w:w="15" w:type="dxa"/>
        </w:trPr>
        <w:tc>
          <w:tcPr>
            <w:tcW w:w="0" w:type="auto"/>
            <w:vAlign w:val="center"/>
            <w:hideMark/>
          </w:tcPr>
          <w:p w14:paraId="4BFA06D1" w14:textId="77777777" w:rsidR="003866EF" w:rsidRDefault="003866EF">
            <w:pPr>
              <w:jc w:val="center"/>
              <w:rPr>
                <w:b/>
                <w:bCs/>
              </w:rPr>
            </w:pPr>
            <w:r>
              <w:rPr>
                <w:b/>
                <w:bCs/>
              </w:rPr>
              <w:t>Language</w:t>
            </w:r>
          </w:p>
        </w:tc>
        <w:tc>
          <w:tcPr>
            <w:tcW w:w="0" w:type="auto"/>
            <w:vAlign w:val="center"/>
            <w:hideMark/>
          </w:tcPr>
          <w:p w14:paraId="51E46FA5" w14:textId="77777777" w:rsidR="003866EF" w:rsidRDefault="003866EF">
            <w:r>
              <w:t>eng</w:t>
            </w:r>
          </w:p>
        </w:tc>
      </w:tr>
      <w:tr w:rsidR="003866EF" w14:paraId="65D51B75" w14:textId="77777777">
        <w:trPr>
          <w:tblCellSpacing w:w="15" w:type="dxa"/>
        </w:trPr>
        <w:tc>
          <w:tcPr>
            <w:tcW w:w="0" w:type="auto"/>
            <w:vAlign w:val="center"/>
            <w:hideMark/>
          </w:tcPr>
          <w:p w14:paraId="4DF183D6" w14:textId="77777777" w:rsidR="003866EF" w:rsidRDefault="003866EF">
            <w:pPr>
              <w:jc w:val="center"/>
              <w:rPr>
                <w:b/>
                <w:bCs/>
              </w:rPr>
            </w:pPr>
            <w:r>
              <w:rPr>
                <w:b/>
                <w:bCs/>
              </w:rPr>
              <w:t>Extra</w:t>
            </w:r>
          </w:p>
        </w:tc>
        <w:tc>
          <w:tcPr>
            <w:tcW w:w="0" w:type="auto"/>
            <w:vAlign w:val="center"/>
            <w:hideMark/>
          </w:tcPr>
          <w:p w14:paraId="455B97A3" w14:textId="77777777" w:rsidR="003866EF" w:rsidRDefault="003866EF">
            <w:r>
              <w:t>Place: United States PMID: 30939120 PMCID: PMC6486337</w:t>
            </w:r>
          </w:p>
        </w:tc>
      </w:tr>
      <w:tr w:rsidR="003866EF" w14:paraId="6D404407" w14:textId="77777777">
        <w:trPr>
          <w:tblCellSpacing w:w="15" w:type="dxa"/>
        </w:trPr>
        <w:tc>
          <w:tcPr>
            <w:tcW w:w="0" w:type="auto"/>
            <w:vAlign w:val="center"/>
            <w:hideMark/>
          </w:tcPr>
          <w:p w14:paraId="3B8B5024" w14:textId="77777777" w:rsidR="003866EF" w:rsidRDefault="003866EF">
            <w:pPr>
              <w:jc w:val="center"/>
              <w:rPr>
                <w:b/>
                <w:bCs/>
              </w:rPr>
            </w:pPr>
            <w:r>
              <w:rPr>
                <w:b/>
                <w:bCs/>
              </w:rPr>
              <w:t>Volume</w:t>
            </w:r>
          </w:p>
        </w:tc>
        <w:tc>
          <w:tcPr>
            <w:tcW w:w="0" w:type="auto"/>
            <w:vAlign w:val="center"/>
            <w:hideMark/>
          </w:tcPr>
          <w:p w14:paraId="6A8E397C" w14:textId="77777777" w:rsidR="003866EF" w:rsidRDefault="003866EF">
            <w:r>
              <w:t>129</w:t>
            </w:r>
          </w:p>
        </w:tc>
      </w:tr>
      <w:tr w:rsidR="003866EF" w14:paraId="53758DE4" w14:textId="77777777">
        <w:trPr>
          <w:tblCellSpacing w:w="15" w:type="dxa"/>
        </w:trPr>
        <w:tc>
          <w:tcPr>
            <w:tcW w:w="0" w:type="auto"/>
            <w:vAlign w:val="center"/>
            <w:hideMark/>
          </w:tcPr>
          <w:p w14:paraId="557EB5A8" w14:textId="77777777" w:rsidR="003866EF" w:rsidRDefault="003866EF">
            <w:pPr>
              <w:jc w:val="center"/>
              <w:rPr>
                <w:b/>
                <w:bCs/>
              </w:rPr>
            </w:pPr>
            <w:r>
              <w:rPr>
                <w:b/>
                <w:bCs/>
              </w:rPr>
              <w:t>Pages</w:t>
            </w:r>
          </w:p>
        </w:tc>
        <w:tc>
          <w:tcPr>
            <w:tcW w:w="0" w:type="auto"/>
            <w:vAlign w:val="center"/>
            <w:hideMark/>
          </w:tcPr>
          <w:p w14:paraId="790BC445" w14:textId="77777777" w:rsidR="003866EF" w:rsidRDefault="003866EF">
            <w:r>
              <w:t>1910-1925</w:t>
            </w:r>
          </w:p>
        </w:tc>
      </w:tr>
      <w:tr w:rsidR="003866EF" w14:paraId="2221A6D4" w14:textId="77777777">
        <w:trPr>
          <w:tblCellSpacing w:w="15" w:type="dxa"/>
        </w:trPr>
        <w:tc>
          <w:tcPr>
            <w:tcW w:w="0" w:type="auto"/>
            <w:vAlign w:val="center"/>
            <w:hideMark/>
          </w:tcPr>
          <w:p w14:paraId="5FD1435C" w14:textId="77777777" w:rsidR="003866EF" w:rsidRDefault="003866EF">
            <w:pPr>
              <w:jc w:val="center"/>
              <w:rPr>
                <w:b/>
                <w:bCs/>
              </w:rPr>
            </w:pPr>
            <w:r>
              <w:rPr>
                <w:b/>
                <w:bCs/>
              </w:rPr>
              <w:t>Publication</w:t>
            </w:r>
          </w:p>
        </w:tc>
        <w:tc>
          <w:tcPr>
            <w:tcW w:w="0" w:type="auto"/>
            <w:vAlign w:val="center"/>
            <w:hideMark/>
          </w:tcPr>
          <w:p w14:paraId="7A1210F6" w14:textId="77777777" w:rsidR="003866EF" w:rsidRDefault="003866EF">
            <w:r>
              <w:t>The Journal of clinical investigation</w:t>
            </w:r>
          </w:p>
        </w:tc>
      </w:tr>
      <w:tr w:rsidR="003866EF" w14:paraId="7D37E717" w14:textId="77777777">
        <w:trPr>
          <w:tblCellSpacing w:w="15" w:type="dxa"/>
        </w:trPr>
        <w:tc>
          <w:tcPr>
            <w:tcW w:w="0" w:type="auto"/>
            <w:vAlign w:val="center"/>
            <w:hideMark/>
          </w:tcPr>
          <w:p w14:paraId="0009D76E" w14:textId="77777777" w:rsidR="003866EF" w:rsidRDefault="003866EF">
            <w:pPr>
              <w:jc w:val="center"/>
              <w:rPr>
                <w:b/>
                <w:bCs/>
              </w:rPr>
            </w:pPr>
            <w:r>
              <w:rPr>
                <w:b/>
                <w:bCs/>
              </w:rPr>
              <w:t>DOI</w:t>
            </w:r>
          </w:p>
        </w:tc>
        <w:tc>
          <w:tcPr>
            <w:tcW w:w="0" w:type="auto"/>
            <w:vAlign w:val="center"/>
            <w:hideMark/>
          </w:tcPr>
          <w:p w14:paraId="149A4438" w14:textId="77777777" w:rsidR="003866EF" w:rsidRDefault="003866EF">
            <w:hyperlink r:id="rId401" w:history="1">
              <w:r>
                <w:rPr>
                  <w:rStyle w:val="Hyperlink"/>
                </w:rPr>
                <w:t>10.1172/JCI121668</w:t>
              </w:r>
            </w:hyperlink>
          </w:p>
        </w:tc>
      </w:tr>
      <w:tr w:rsidR="003866EF" w14:paraId="67BB5AFC" w14:textId="77777777">
        <w:trPr>
          <w:tblCellSpacing w:w="15" w:type="dxa"/>
        </w:trPr>
        <w:tc>
          <w:tcPr>
            <w:tcW w:w="0" w:type="auto"/>
            <w:vAlign w:val="center"/>
            <w:hideMark/>
          </w:tcPr>
          <w:p w14:paraId="64A9678A" w14:textId="77777777" w:rsidR="003866EF" w:rsidRDefault="003866EF">
            <w:pPr>
              <w:jc w:val="center"/>
              <w:rPr>
                <w:b/>
                <w:bCs/>
              </w:rPr>
            </w:pPr>
            <w:r>
              <w:rPr>
                <w:b/>
                <w:bCs/>
              </w:rPr>
              <w:t>Issue</w:t>
            </w:r>
          </w:p>
        </w:tc>
        <w:tc>
          <w:tcPr>
            <w:tcW w:w="0" w:type="auto"/>
            <w:vAlign w:val="center"/>
            <w:hideMark/>
          </w:tcPr>
          <w:p w14:paraId="51F60F72" w14:textId="77777777" w:rsidR="003866EF" w:rsidRDefault="003866EF">
            <w:r>
              <w:t>5</w:t>
            </w:r>
          </w:p>
        </w:tc>
      </w:tr>
      <w:tr w:rsidR="003866EF" w14:paraId="09418B34" w14:textId="77777777">
        <w:trPr>
          <w:tblCellSpacing w:w="15" w:type="dxa"/>
        </w:trPr>
        <w:tc>
          <w:tcPr>
            <w:tcW w:w="0" w:type="auto"/>
            <w:vAlign w:val="center"/>
            <w:hideMark/>
          </w:tcPr>
          <w:p w14:paraId="199E55D5" w14:textId="77777777" w:rsidR="003866EF" w:rsidRDefault="003866EF">
            <w:pPr>
              <w:jc w:val="center"/>
              <w:rPr>
                <w:b/>
                <w:bCs/>
              </w:rPr>
            </w:pPr>
            <w:r>
              <w:rPr>
                <w:b/>
                <w:bCs/>
              </w:rPr>
              <w:t>Journal Abbr</w:t>
            </w:r>
          </w:p>
        </w:tc>
        <w:tc>
          <w:tcPr>
            <w:tcW w:w="0" w:type="auto"/>
            <w:vAlign w:val="center"/>
            <w:hideMark/>
          </w:tcPr>
          <w:p w14:paraId="6A4F8F83" w14:textId="77777777" w:rsidR="003866EF" w:rsidRDefault="003866EF">
            <w:r>
              <w:t>J Clin Invest</w:t>
            </w:r>
          </w:p>
        </w:tc>
      </w:tr>
      <w:tr w:rsidR="003866EF" w14:paraId="41DCA19C" w14:textId="77777777">
        <w:trPr>
          <w:tblCellSpacing w:w="15" w:type="dxa"/>
        </w:trPr>
        <w:tc>
          <w:tcPr>
            <w:tcW w:w="0" w:type="auto"/>
            <w:vAlign w:val="center"/>
            <w:hideMark/>
          </w:tcPr>
          <w:p w14:paraId="328611F9" w14:textId="77777777" w:rsidR="003866EF" w:rsidRDefault="003866EF">
            <w:pPr>
              <w:jc w:val="center"/>
              <w:rPr>
                <w:b/>
                <w:bCs/>
              </w:rPr>
            </w:pPr>
            <w:r>
              <w:rPr>
                <w:b/>
                <w:bCs/>
              </w:rPr>
              <w:t>ISSN</w:t>
            </w:r>
          </w:p>
        </w:tc>
        <w:tc>
          <w:tcPr>
            <w:tcW w:w="0" w:type="auto"/>
            <w:vAlign w:val="center"/>
            <w:hideMark/>
          </w:tcPr>
          <w:p w14:paraId="5C6C4D41" w14:textId="77777777" w:rsidR="003866EF" w:rsidRDefault="003866EF">
            <w:r>
              <w:t>1558-8238 0021-9738</w:t>
            </w:r>
          </w:p>
        </w:tc>
      </w:tr>
      <w:tr w:rsidR="003866EF" w14:paraId="63366C4C" w14:textId="77777777">
        <w:trPr>
          <w:tblCellSpacing w:w="15" w:type="dxa"/>
        </w:trPr>
        <w:tc>
          <w:tcPr>
            <w:tcW w:w="0" w:type="auto"/>
            <w:vAlign w:val="center"/>
            <w:hideMark/>
          </w:tcPr>
          <w:p w14:paraId="4830C632" w14:textId="77777777" w:rsidR="003866EF" w:rsidRDefault="003866EF">
            <w:pPr>
              <w:jc w:val="center"/>
              <w:rPr>
                <w:b/>
                <w:bCs/>
              </w:rPr>
            </w:pPr>
            <w:r>
              <w:rPr>
                <w:b/>
                <w:bCs/>
              </w:rPr>
              <w:t>Date Added</w:t>
            </w:r>
          </w:p>
        </w:tc>
        <w:tc>
          <w:tcPr>
            <w:tcW w:w="0" w:type="auto"/>
            <w:vAlign w:val="center"/>
            <w:hideMark/>
          </w:tcPr>
          <w:p w14:paraId="123054EB" w14:textId="77777777" w:rsidR="003866EF" w:rsidRDefault="003866EF">
            <w:r>
              <w:t>6/11/2025, 2:32:27 PM</w:t>
            </w:r>
          </w:p>
        </w:tc>
      </w:tr>
      <w:tr w:rsidR="003866EF" w14:paraId="658F46F1" w14:textId="77777777">
        <w:trPr>
          <w:tblCellSpacing w:w="15" w:type="dxa"/>
        </w:trPr>
        <w:tc>
          <w:tcPr>
            <w:tcW w:w="0" w:type="auto"/>
            <w:vAlign w:val="center"/>
            <w:hideMark/>
          </w:tcPr>
          <w:p w14:paraId="39E590E7" w14:textId="77777777" w:rsidR="003866EF" w:rsidRDefault="003866EF">
            <w:pPr>
              <w:jc w:val="center"/>
              <w:rPr>
                <w:b/>
                <w:bCs/>
              </w:rPr>
            </w:pPr>
            <w:r>
              <w:rPr>
                <w:b/>
                <w:bCs/>
              </w:rPr>
              <w:t>Modified</w:t>
            </w:r>
          </w:p>
        </w:tc>
        <w:tc>
          <w:tcPr>
            <w:tcW w:w="0" w:type="auto"/>
            <w:vAlign w:val="center"/>
            <w:hideMark/>
          </w:tcPr>
          <w:p w14:paraId="36F4B9F9" w14:textId="77777777" w:rsidR="003866EF" w:rsidRDefault="003866EF">
            <w:r>
              <w:t>6/11/2025, 2:32:27 PM</w:t>
            </w:r>
          </w:p>
        </w:tc>
      </w:tr>
    </w:tbl>
    <w:p w14:paraId="44A18250" w14:textId="77777777" w:rsidR="003866EF" w:rsidRDefault="003866EF" w:rsidP="003866EF">
      <w:pPr>
        <w:pStyle w:val="Heading3"/>
        <w:numPr>
          <w:ilvl w:val="0"/>
          <w:numId w:val="13"/>
        </w:numPr>
      </w:pPr>
      <w:r>
        <w:t>Tags:</w:t>
      </w:r>
    </w:p>
    <w:p w14:paraId="03110D16" w14:textId="77777777" w:rsidR="003866EF" w:rsidRDefault="003866EF" w:rsidP="003866EF">
      <w:pPr>
        <w:pStyle w:val="item"/>
        <w:numPr>
          <w:ilvl w:val="1"/>
          <w:numId w:val="13"/>
        </w:numPr>
      </w:pPr>
      <w:r>
        <w:t>Adult</w:t>
      </w:r>
    </w:p>
    <w:p w14:paraId="402FA630" w14:textId="77777777" w:rsidR="003866EF" w:rsidRDefault="003866EF" w:rsidP="003866EF">
      <w:pPr>
        <w:pStyle w:val="item"/>
        <w:numPr>
          <w:ilvl w:val="1"/>
          <w:numId w:val="13"/>
        </w:numPr>
      </w:pPr>
      <w:r>
        <w:t>Aged</w:t>
      </w:r>
    </w:p>
    <w:p w14:paraId="7F0744D2" w14:textId="77777777" w:rsidR="003866EF" w:rsidRDefault="003866EF" w:rsidP="003866EF">
      <w:pPr>
        <w:pStyle w:val="item"/>
        <w:numPr>
          <w:ilvl w:val="1"/>
          <w:numId w:val="13"/>
        </w:numPr>
      </w:pPr>
      <w:r>
        <w:t>Female</w:t>
      </w:r>
    </w:p>
    <w:p w14:paraId="54E824C6" w14:textId="77777777" w:rsidR="003866EF" w:rsidRDefault="003866EF" w:rsidP="003866EF">
      <w:pPr>
        <w:pStyle w:val="item"/>
        <w:numPr>
          <w:ilvl w:val="1"/>
          <w:numId w:val="13"/>
        </w:numPr>
      </w:pPr>
      <w:r>
        <w:t>Humans</w:t>
      </w:r>
    </w:p>
    <w:p w14:paraId="68D79CC4" w14:textId="77777777" w:rsidR="003866EF" w:rsidRDefault="003866EF" w:rsidP="003866EF">
      <w:pPr>
        <w:pStyle w:val="item"/>
        <w:numPr>
          <w:ilvl w:val="1"/>
          <w:numId w:val="13"/>
        </w:numPr>
      </w:pPr>
      <w:r>
        <w:t>Male</w:t>
      </w:r>
    </w:p>
    <w:p w14:paraId="32A5E711" w14:textId="77777777" w:rsidR="003866EF" w:rsidRDefault="003866EF" w:rsidP="003866EF">
      <w:pPr>
        <w:pStyle w:val="item"/>
        <w:numPr>
          <w:ilvl w:val="1"/>
          <w:numId w:val="13"/>
        </w:numPr>
      </w:pPr>
      <w:r>
        <w:t>Middle Aged</w:t>
      </w:r>
    </w:p>
    <w:p w14:paraId="219E452E" w14:textId="77777777" w:rsidR="003866EF" w:rsidRDefault="003866EF" w:rsidP="003866EF">
      <w:pPr>
        <w:pStyle w:val="item"/>
        <w:numPr>
          <w:ilvl w:val="1"/>
          <w:numId w:val="13"/>
        </w:numPr>
      </w:pPr>
      <w:r>
        <w:t>Animals</w:t>
      </w:r>
    </w:p>
    <w:p w14:paraId="4FD0AC8F" w14:textId="77777777" w:rsidR="003866EF" w:rsidRDefault="003866EF" w:rsidP="003866EF">
      <w:pPr>
        <w:pStyle w:val="item"/>
        <w:numPr>
          <w:ilvl w:val="1"/>
          <w:numId w:val="13"/>
        </w:numPr>
      </w:pPr>
      <w:r>
        <w:t>Mice</w:t>
      </w:r>
    </w:p>
    <w:p w14:paraId="1378C24B" w14:textId="77777777" w:rsidR="003866EF" w:rsidRDefault="003866EF" w:rsidP="003866EF">
      <w:pPr>
        <w:pStyle w:val="item"/>
        <w:numPr>
          <w:ilvl w:val="1"/>
          <w:numId w:val="13"/>
        </w:numPr>
      </w:pPr>
      <w:r>
        <w:t>T cells</w:t>
      </w:r>
    </w:p>
    <w:p w14:paraId="1AC270A5" w14:textId="77777777" w:rsidR="003866EF" w:rsidRDefault="003866EF" w:rsidP="003866EF">
      <w:pPr>
        <w:pStyle w:val="item"/>
        <w:numPr>
          <w:ilvl w:val="1"/>
          <w:numId w:val="13"/>
        </w:numPr>
      </w:pPr>
      <w:r>
        <w:t>Young Adult</w:t>
      </w:r>
    </w:p>
    <w:p w14:paraId="306822AA" w14:textId="77777777" w:rsidR="003866EF" w:rsidRDefault="003866EF" w:rsidP="003866EF">
      <w:pPr>
        <w:pStyle w:val="item"/>
        <w:numPr>
          <w:ilvl w:val="1"/>
          <w:numId w:val="13"/>
        </w:numPr>
      </w:pPr>
      <w:r>
        <w:t>Signal Transduction</w:t>
      </w:r>
    </w:p>
    <w:p w14:paraId="26069A7E" w14:textId="77777777" w:rsidR="003866EF" w:rsidRDefault="003866EF" w:rsidP="003866EF">
      <w:pPr>
        <w:pStyle w:val="item"/>
        <w:numPr>
          <w:ilvl w:val="1"/>
          <w:numId w:val="13"/>
        </w:numPr>
      </w:pPr>
      <w:r>
        <w:t>Gene Expression Profiling</w:t>
      </w:r>
    </w:p>
    <w:p w14:paraId="6661993B" w14:textId="77777777" w:rsidR="003866EF" w:rsidRDefault="003866EF" w:rsidP="003866EF">
      <w:pPr>
        <w:pStyle w:val="item"/>
        <w:numPr>
          <w:ilvl w:val="1"/>
          <w:numId w:val="13"/>
        </w:numPr>
      </w:pPr>
      <w:r>
        <w:t>Cytokines</w:t>
      </w:r>
    </w:p>
    <w:p w14:paraId="494054E2" w14:textId="77777777" w:rsidR="003866EF" w:rsidRDefault="003866EF" w:rsidP="003866EF">
      <w:pPr>
        <w:pStyle w:val="item"/>
        <w:numPr>
          <w:ilvl w:val="1"/>
          <w:numId w:val="13"/>
        </w:numPr>
      </w:pPr>
      <w:r>
        <w:lastRenderedPageBreak/>
        <w:t>Mice, SCID</w:t>
      </w:r>
    </w:p>
    <w:p w14:paraId="440543E2" w14:textId="77777777" w:rsidR="003866EF" w:rsidRDefault="003866EF" w:rsidP="003866EF">
      <w:pPr>
        <w:pStyle w:val="item"/>
        <w:numPr>
          <w:ilvl w:val="1"/>
          <w:numId w:val="13"/>
        </w:numPr>
      </w:pPr>
      <w:r>
        <w:t>Mice, Inbred NOD</w:t>
      </w:r>
    </w:p>
    <w:p w14:paraId="190A1084" w14:textId="77777777" w:rsidR="003866EF" w:rsidRDefault="003866EF" w:rsidP="003866EF">
      <w:pPr>
        <w:pStyle w:val="item"/>
        <w:numPr>
          <w:ilvl w:val="1"/>
          <w:numId w:val="13"/>
        </w:numPr>
      </w:pPr>
      <w:r>
        <w:t>Intestinal Mucosa/metabolism</w:t>
      </w:r>
    </w:p>
    <w:p w14:paraId="32286282" w14:textId="77777777" w:rsidR="003866EF" w:rsidRDefault="003866EF" w:rsidP="003866EF">
      <w:pPr>
        <w:pStyle w:val="item"/>
        <w:numPr>
          <w:ilvl w:val="1"/>
          <w:numId w:val="13"/>
        </w:numPr>
      </w:pPr>
      <w:r>
        <w:t>Gene Expression Regulation</w:t>
      </w:r>
    </w:p>
    <w:p w14:paraId="5257E4CD" w14:textId="77777777" w:rsidR="003866EF" w:rsidRDefault="003866EF" w:rsidP="003866EF">
      <w:pPr>
        <w:pStyle w:val="item"/>
        <w:numPr>
          <w:ilvl w:val="1"/>
          <w:numId w:val="13"/>
        </w:numPr>
      </w:pPr>
      <w:r>
        <w:t>Cytokines/metabolism</w:t>
      </w:r>
    </w:p>
    <w:p w14:paraId="10F16292" w14:textId="77777777" w:rsidR="003866EF" w:rsidRDefault="003866EF" w:rsidP="003866EF">
      <w:pPr>
        <w:pStyle w:val="item"/>
        <w:numPr>
          <w:ilvl w:val="1"/>
          <w:numId w:val="13"/>
        </w:numPr>
      </w:pPr>
      <w:r>
        <w:t>Inflammation</w:t>
      </w:r>
    </w:p>
    <w:p w14:paraId="175F2334" w14:textId="77777777" w:rsidR="003866EF" w:rsidRDefault="003866EF" w:rsidP="003866EF">
      <w:pPr>
        <w:pStyle w:val="item"/>
        <w:numPr>
          <w:ilvl w:val="1"/>
          <w:numId w:val="13"/>
        </w:numPr>
      </w:pPr>
      <w:r>
        <w:t>Gastroenterology</w:t>
      </w:r>
    </w:p>
    <w:p w14:paraId="37D64327" w14:textId="77777777" w:rsidR="003866EF" w:rsidRDefault="003866EF" w:rsidP="003866EF">
      <w:pPr>
        <w:pStyle w:val="item"/>
        <w:numPr>
          <w:ilvl w:val="1"/>
          <w:numId w:val="13"/>
        </w:numPr>
      </w:pPr>
      <w:r>
        <w:t>Adolescent</w:t>
      </w:r>
    </w:p>
    <w:p w14:paraId="31DB1107" w14:textId="77777777" w:rsidR="003866EF" w:rsidRDefault="003866EF" w:rsidP="003866EF">
      <w:pPr>
        <w:pStyle w:val="item"/>
        <w:numPr>
          <w:ilvl w:val="1"/>
          <w:numId w:val="13"/>
        </w:numPr>
      </w:pPr>
      <w:r>
        <w:t>Endoscopy</w:t>
      </w:r>
    </w:p>
    <w:p w14:paraId="3C28F590" w14:textId="77777777" w:rsidR="003866EF" w:rsidRDefault="003866EF" w:rsidP="003866EF">
      <w:pPr>
        <w:pStyle w:val="item"/>
        <w:numPr>
          <w:ilvl w:val="1"/>
          <w:numId w:val="13"/>
        </w:numPr>
      </w:pPr>
      <w:r>
        <w:t>Colitis, Ulcerative/*metabolism</w:t>
      </w:r>
    </w:p>
    <w:p w14:paraId="0A615BC0" w14:textId="77777777" w:rsidR="003866EF" w:rsidRDefault="003866EF" w:rsidP="003866EF">
      <w:pPr>
        <w:pStyle w:val="item"/>
        <w:numPr>
          <w:ilvl w:val="1"/>
          <w:numId w:val="13"/>
        </w:numPr>
      </w:pPr>
      <w:r>
        <w:t>Colon/*metabolism/pathology</w:t>
      </w:r>
    </w:p>
    <w:p w14:paraId="54097E56" w14:textId="77777777" w:rsidR="003866EF" w:rsidRDefault="003866EF" w:rsidP="003866EF">
      <w:pPr>
        <w:pStyle w:val="item"/>
        <w:numPr>
          <w:ilvl w:val="1"/>
          <w:numId w:val="13"/>
        </w:numPr>
      </w:pPr>
      <w:r>
        <w:t>Crohn Disease/*metabolism</w:t>
      </w:r>
    </w:p>
    <w:p w14:paraId="0B407BD1" w14:textId="77777777" w:rsidR="003866EF" w:rsidRDefault="003866EF" w:rsidP="003866EF">
      <w:pPr>
        <w:pStyle w:val="item"/>
        <w:numPr>
          <w:ilvl w:val="1"/>
          <w:numId w:val="13"/>
        </w:numPr>
      </w:pPr>
      <w:r>
        <w:t>Graft vs Host Disease/metabolism</w:t>
      </w:r>
    </w:p>
    <w:p w14:paraId="43DABAD8" w14:textId="77777777" w:rsidR="003866EF" w:rsidRDefault="003866EF" w:rsidP="003866EF">
      <w:pPr>
        <w:pStyle w:val="item"/>
        <w:numPr>
          <w:ilvl w:val="1"/>
          <w:numId w:val="13"/>
        </w:numPr>
      </w:pPr>
      <w:r>
        <w:t>Immunology</w:t>
      </w:r>
    </w:p>
    <w:p w14:paraId="393ED9F8" w14:textId="77777777" w:rsidR="003866EF" w:rsidRDefault="003866EF" w:rsidP="003866EF">
      <w:pPr>
        <w:pStyle w:val="item"/>
        <w:numPr>
          <w:ilvl w:val="1"/>
          <w:numId w:val="13"/>
        </w:numPr>
      </w:pPr>
      <w:r>
        <w:t>Inflammatory bowel disease</w:t>
      </w:r>
    </w:p>
    <w:p w14:paraId="3B3CCF58" w14:textId="77777777" w:rsidR="003866EF" w:rsidRDefault="003866EF" w:rsidP="003866EF">
      <w:pPr>
        <w:pStyle w:val="item"/>
        <w:numPr>
          <w:ilvl w:val="1"/>
          <w:numId w:val="13"/>
        </w:numPr>
      </w:pPr>
      <w:r>
        <w:t>Integrins/metabolism</w:t>
      </w:r>
    </w:p>
    <w:p w14:paraId="26EB2B0D" w14:textId="77777777" w:rsidR="003866EF" w:rsidRDefault="003866EF" w:rsidP="003866EF">
      <w:pPr>
        <w:pStyle w:val="item"/>
        <w:numPr>
          <w:ilvl w:val="1"/>
          <w:numId w:val="13"/>
        </w:numPr>
      </w:pPr>
      <w:r>
        <w:t>Leukocytes, Mononuclear/cytology</w:t>
      </w:r>
    </w:p>
    <w:p w14:paraId="26DF6186" w14:textId="77777777" w:rsidR="003866EF" w:rsidRDefault="003866EF" w:rsidP="003866EF">
      <w:pPr>
        <w:pStyle w:val="item"/>
        <w:numPr>
          <w:ilvl w:val="1"/>
          <w:numId w:val="13"/>
        </w:numPr>
      </w:pPr>
      <w:r>
        <w:t>Receptors, Interleukin-7/*metabolism</w:t>
      </w:r>
    </w:p>
    <w:p w14:paraId="62AD1650" w14:textId="77777777" w:rsidR="003866EF" w:rsidRDefault="003866EF" w:rsidP="003866EF">
      <w:pPr>
        <w:pStyle w:val="item"/>
        <w:numPr>
          <w:ilvl w:val="1"/>
          <w:numId w:val="13"/>
        </w:numPr>
      </w:pPr>
      <w:r>
        <w:t>T-Lymphocytes/*cytology</w:t>
      </w:r>
    </w:p>
    <w:p w14:paraId="253DE397" w14:textId="77777777" w:rsidR="003866EF" w:rsidRDefault="003866EF" w:rsidP="003866EF">
      <w:pPr>
        <w:pStyle w:val="item"/>
        <w:numPr>
          <w:ilvl w:val="1"/>
          <w:numId w:val="13"/>
        </w:numPr>
      </w:pPr>
      <w:r>
        <w:t>Tumor Necrosis Factor-alpha/*antagonists &amp; inhibitors</w:t>
      </w:r>
    </w:p>
    <w:p w14:paraId="5250DA3E" w14:textId="77777777" w:rsidR="003866EF" w:rsidRDefault="003866EF" w:rsidP="003866EF">
      <w:pPr>
        <w:pStyle w:val="Heading2"/>
        <w:numPr>
          <w:ilvl w:val="0"/>
          <w:numId w:val="13"/>
        </w:numPr>
      </w:pPr>
      <w:r>
        <w:t>Immune landscape of the enteric nervous system differentiates Parkinson's disease patients from controls: The PADUA-CESNE cohort.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33FCF49D" w14:textId="77777777">
        <w:trPr>
          <w:tblCellSpacing w:w="15" w:type="dxa"/>
        </w:trPr>
        <w:tc>
          <w:tcPr>
            <w:tcW w:w="0" w:type="auto"/>
            <w:vAlign w:val="center"/>
            <w:hideMark/>
          </w:tcPr>
          <w:p w14:paraId="02D153D2" w14:textId="77777777" w:rsidR="003866EF" w:rsidRDefault="003866EF">
            <w:pPr>
              <w:jc w:val="center"/>
              <w:rPr>
                <w:b/>
                <w:bCs/>
              </w:rPr>
            </w:pPr>
            <w:r>
              <w:rPr>
                <w:b/>
                <w:bCs/>
              </w:rPr>
              <w:t>Item Type</w:t>
            </w:r>
          </w:p>
        </w:tc>
        <w:tc>
          <w:tcPr>
            <w:tcW w:w="0" w:type="auto"/>
            <w:vAlign w:val="center"/>
            <w:hideMark/>
          </w:tcPr>
          <w:p w14:paraId="338943DB" w14:textId="77777777" w:rsidR="003866EF" w:rsidRDefault="003866EF">
            <w:r>
              <w:t>Journal Article</w:t>
            </w:r>
          </w:p>
        </w:tc>
      </w:tr>
      <w:tr w:rsidR="003866EF" w14:paraId="25A74EB8" w14:textId="77777777">
        <w:trPr>
          <w:tblCellSpacing w:w="15" w:type="dxa"/>
        </w:trPr>
        <w:tc>
          <w:tcPr>
            <w:tcW w:w="0" w:type="auto"/>
            <w:vAlign w:val="center"/>
            <w:hideMark/>
          </w:tcPr>
          <w:p w14:paraId="0A410387" w14:textId="77777777" w:rsidR="003866EF" w:rsidRDefault="003866EF">
            <w:pPr>
              <w:jc w:val="center"/>
              <w:rPr>
                <w:b/>
                <w:bCs/>
              </w:rPr>
            </w:pPr>
            <w:r>
              <w:rPr>
                <w:b/>
                <w:bCs/>
              </w:rPr>
              <w:t>Author</w:t>
            </w:r>
          </w:p>
        </w:tc>
        <w:tc>
          <w:tcPr>
            <w:tcW w:w="0" w:type="auto"/>
            <w:vAlign w:val="center"/>
            <w:hideMark/>
          </w:tcPr>
          <w:p w14:paraId="7B31195F" w14:textId="77777777" w:rsidR="003866EF" w:rsidRDefault="003866EF">
            <w:r>
              <w:t>Marta Campagnolo</w:t>
            </w:r>
          </w:p>
        </w:tc>
      </w:tr>
      <w:tr w:rsidR="003866EF" w14:paraId="2277ADF5" w14:textId="77777777">
        <w:trPr>
          <w:tblCellSpacing w:w="15" w:type="dxa"/>
        </w:trPr>
        <w:tc>
          <w:tcPr>
            <w:tcW w:w="0" w:type="auto"/>
            <w:vAlign w:val="center"/>
            <w:hideMark/>
          </w:tcPr>
          <w:p w14:paraId="1E83B067" w14:textId="77777777" w:rsidR="003866EF" w:rsidRDefault="003866EF">
            <w:pPr>
              <w:jc w:val="center"/>
              <w:rPr>
                <w:b/>
                <w:bCs/>
              </w:rPr>
            </w:pPr>
            <w:r>
              <w:rPr>
                <w:b/>
                <w:bCs/>
              </w:rPr>
              <w:t>Author</w:t>
            </w:r>
          </w:p>
        </w:tc>
        <w:tc>
          <w:tcPr>
            <w:tcW w:w="0" w:type="auto"/>
            <w:vAlign w:val="center"/>
            <w:hideMark/>
          </w:tcPr>
          <w:p w14:paraId="3D1324CD" w14:textId="77777777" w:rsidR="003866EF" w:rsidRDefault="003866EF">
            <w:r>
              <w:t>Luca Weis</w:t>
            </w:r>
          </w:p>
        </w:tc>
      </w:tr>
      <w:tr w:rsidR="003866EF" w14:paraId="20C9EFD9" w14:textId="77777777">
        <w:trPr>
          <w:tblCellSpacing w:w="15" w:type="dxa"/>
        </w:trPr>
        <w:tc>
          <w:tcPr>
            <w:tcW w:w="0" w:type="auto"/>
            <w:vAlign w:val="center"/>
            <w:hideMark/>
          </w:tcPr>
          <w:p w14:paraId="64594F8B" w14:textId="77777777" w:rsidR="003866EF" w:rsidRDefault="003866EF">
            <w:pPr>
              <w:jc w:val="center"/>
              <w:rPr>
                <w:b/>
                <w:bCs/>
              </w:rPr>
            </w:pPr>
            <w:r>
              <w:rPr>
                <w:b/>
                <w:bCs/>
              </w:rPr>
              <w:t>Author</w:t>
            </w:r>
          </w:p>
        </w:tc>
        <w:tc>
          <w:tcPr>
            <w:tcW w:w="0" w:type="auto"/>
            <w:vAlign w:val="center"/>
            <w:hideMark/>
          </w:tcPr>
          <w:p w14:paraId="514D6289" w14:textId="77777777" w:rsidR="003866EF" w:rsidRDefault="003866EF">
            <w:r>
              <w:t>Michele Sandre</w:t>
            </w:r>
          </w:p>
        </w:tc>
      </w:tr>
      <w:tr w:rsidR="003866EF" w14:paraId="7277D5CF" w14:textId="77777777">
        <w:trPr>
          <w:tblCellSpacing w:w="15" w:type="dxa"/>
        </w:trPr>
        <w:tc>
          <w:tcPr>
            <w:tcW w:w="0" w:type="auto"/>
            <w:vAlign w:val="center"/>
            <w:hideMark/>
          </w:tcPr>
          <w:p w14:paraId="7E0315A5" w14:textId="77777777" w:rsidR="003866EF" w:rsidRDefault="003866EF">
            <w:pPr>
              <w:jc w:val="center"/>
              <w:rPr>
                <w:b/>
                <w:bCs/>
              </w:rPr>
            </w:pPr>
            <w:r>
              <w:rPr>
                <w:b/>
                <w:bCs/>
              </w:rPr>
              <w:t>Author</w:t>
            </w:r>
          </w:p>
        </w:tc>
        <w:tc>
          <w:tcPr>
            <w:tcW w:w="0" w:type="auto"/>
            <w:vAlign w:val="center"/>
            <w:hideMark/>
          </w:tcPr>
          <w:p w14:paraId="57625586" w14:textId="77777777" w:rsidR="003866EF" w:rsidRDefault="003866EF">
            <w:r>
              <w:t>Aleksandar Tushevski</w:t>
            </w:r>
          </w:p>
        </w:tc>
      </w:tr>
      <w:tr w:rsidR="003866EF" w14:paraId="0853420D" w14:textId="77777777">
        <w:trPr>
          <w:tblCellSpacing w:w="15" w:type="dxa"/>
        </w:trPr>
        <w:tc>
          <w:tcPr>
            <w:tcW w:w="0" w:type="auto"/>
            <w:vAlign w:val="center"/>
            <w:hideMark/>
          </w:tcPr>
          <w:p w14:paraId="7A52681F" w14:textId="77777777" w:rsidR="003866EF" w:rsidRDefault="003866EF">
            <w:pPr>
              <w:jc w:val="center"/>
              <w:rPr>
                <w:b/>
                <w:bCs/>
              </w:rPr>
            </w:pPr>
            <w:r>
              <w:rPr>
                <w:b/>
                <w:bCs/>
              </w:rPr>
              <w:t>Author</w:t>
            </w:r>
          </w:p>
        </w:tc>
        <w:tc>
          <w:tcPr>
            <w:tcW w:w="0" w:type="auto"/>
            <w:vAlign w:val="center"/>
            <w:hideMark/>
          </w:tcPr>
          <w:p w14:paraId="46716C44" w14:textId="77777777" w:rsidR="003866EF" w:rsidRDefault="003866EF">
            <w:r>
              <w:t>Francesco Paolo Russo</w:t>
            </w:r>
          </w:p>
        </w:tc>
      </w:tr>
      <w:tr w:rsidR="003866EF" w14:paraId="71986839" w14:textId="77777777">
        <w:trPr>
          <w:tblCellSpacing w:w="15" w:type="dxa"/>
        </w:trPr>
        <w:tc>
          <w:tcPr>
            <w:tcW w:w="0" w:type="auto"/>
            <w:vAlign w:val="center"/>
            <w:hideMark/>
          </w:tcPr>
          <w:p w14:paraId="7D199BED" w14:textId="77777777" w:rsidR="003866EF" w:rsidRDefault="003866EF">
            <w:pPr>
              <w:jc w:val="center"/>
              <w:rPr>
                <w:b/>
                <w:bCs/>
              </w:rPr>
            </w:pPr>
            <w:r>
              <w:rPr>
                <w:b/>
                <w:bCs/>
              </w:rPr>
              <w:t>Author</w:t>
            </w:r>
          </w:p>
        </w:tc>
        <w:tc>
          <w:tcPr>
            <w:tcW w:w="0" w:type="auto"/>
            <w:vAlign w:val="center"/>
            <w:hideMark/>
          </w:tcPr>
          <w:p w14:paraId="5A7FBD92" w14:textId="77777777" w:rsidR="003866EF" w:rsidRDefault="003866EF">
            <w:r>
              <w:t>Edoardo Savarino</w:t>
            </w:r>
          </w:p>
        </w:tc>
      </w:tr>
      <w:tr w:rsidR="003866EF" w14:paraId="39EC22D5" w14:textId="77777777">
        <w:trPr>
          <w:tblCellSpacing w:w="15" w:type="dxa"/>
        </w:trPr>
        <w:tc>
          <w:tcPr>
            <w:tcW w:w="0" w:type="auto"/>
            <w:vAlign w:val="center"/>
            <w:hideMark/>
          </w:tcPr>
          <w:p w14:paraId="7EE338E8" w14:textId="77777777" w:rsidR="003866EF" w:rsidRDefault="003866EF">
            <w:pPr>
              <w:jc w:val="center"/>
              <w:rPr>
                <w:b/>
                <w:bCs/>
              </w:rPr>
            </w:pPr>
            <w:r>
              <w:rPr>
                <w:b/>
                <w:bCs/>
              </w:rPr>
              <w:t>Author</w:t>
            </w:r>
          </w:p>
        </w:tc>
        <w:tc>
          <w:tcPr>
            <w:tcW w:w="0" w:type="auto"/>
            <w:vAlign w:val="center"/>
            <w:hideMark/>
          </w:tcPr>
          <w:p w14:paraId="6E0B1331" w14:textId="77777777" w:rsidR="003866EF" w:rsidRDefault="003866EF">
            <w:r>
              <w:t>Miryam Carecchio</w:t>
            </w:r>
          </w:p>
        </w:tc>
      </w:tr>
      <w:tr w:rsidR="003866EF" w14:paraId="1906DC46" w14:textId="77777777">
        <w:trPr>
          <w:tblCellSpacing w:w="15" w:type="dxa"/>
        </w:trPr>
        <w:tc>
          <w:tcPr>
            <w:tcW w:w="0" w:type="auto"/>
            <w:vAlign w:val="center"/>
            <w:hideMark/>
          </w:tcPr>
          <w:p w14:paraId="33010BBD" w14:textId="77777777" w:rsidR="003866EF" w:rsidRDefault="003866EF">
            <w:pPr>
              <w:jc w:val="center"/>
              <w:rPr>
                <w:b/>
                <w:bCs/>
              </w:rPr>
            </w:pPr>
            <w:r>
              <w:rPr>
                <w:b/>
                <w:bCs/>
              </w:rPr>
              <w:t>Author</w:t>
            </w:r>
          </w:p>
        </w:tc>
        <w:tc>
          <w:tcPr>
            <w:tcW w:w="0" w:type="auto"/>
            <w:vAlign w:val="center"/>
            <w:hideMark/>
          </w:tcPr>
          <w:p w14:paraId="4A2C1AA4" w14:textId="77777777" w:rsidR="003866EF" w:rsidRDefault="003866EF">
            <w:r>
              <w:t>Elena Stocco</w:t>
            </w:r>
          </w:p>
        </w:tc>
      </w:tr>
      <w:tr w:rsidR="003866EF" w14:paraId="5087082C" w14:textId="77777777">
        <w:trPr>
          <w:tblCellSpacing w:w="15" w:type="dxa"/>
        </w:trPr>
        <w:tc>
          <w:tcPr>
            <w:tcW w:w="0" w:type="auto"/>
            <w:vAlign w:val="center"/>
            <w:hideMark/>
          </w:tcPr>
          <w:p w14:paraId="373D22FA" w14:textId="77777777" w:rsidR="003866EF" w:rsidRDefault="003866EF">
            <w:pPr>
              <w:jc w:val="center"/>
              <w:rPr>
                <w:b/>
                <w:bCs/>
              </w:rPr>
            </w:pPr>
            <w:r>
              <w:rPr>
                <w:b/>
                <w:bCs/>
              </w:rPr>
              <w:t>Author</w:t>
            </w:r>
          </w:p>
        </w:tc>
        <w:tc>
          <w:tcPr>
            <w:tcW w:w="0" w:type="auto"/>
            <w:vAlign w:val="center"/>
            <w:hideMark/>
          </w:tcPr>
          <w:p w14:paraId="3F73977A" w14:textId="77777777" w:rsidR="003866EF" w:rsidRDefault="003866EF">
            <w:r>
              <w:t>Veronica Macchi</w:t>
            </w:r>
          </w:p>
        </w:tc>
      </w:tr>
      <w:tr w:rsidR="003866EF" w14:paraId="58354335" w14:textId="77777777">
        <w:trPr>
          <w:tblCellSpacing w:w="15" w:type="dxa"/>
        </w:trPr>
        <w:tc>
          <w:tcPr>
            <w:tcW w:w="0" w:type="auto"/>
            <w:vAlign w:val="center"/>
            <w:hideMark/>
          </w:tcPr>
          <w:p w14:paraId="67516C8E" w14:textId="77777777" w:rsidR="003866EF" w:rsidRDefault="003866EF">
            <w:pPr>
              <w:jc w:val="center"/>
              <w:rPr>
                <w:b/>
                <w:bCs/>
              </w:rPr>
            </w:pPr>
            <w:r>
              <w:rPr>
                <w:b/>
                <w:bCs/>
              </w:rPr>
              <w:t>Author</w:t>
            </w:r>
          </w:p>
        </w:tc>
        <w:tc>
          <w:tcPr>
            <w:tcW w:w="0" w:type="auto"/>
            <w:vAlign w:val="center"/>
            <w:hideMark/>
          </w:tcPr>
          <w:p w14:paraId="39BE64FE" w14:textId="77777777" w:rsidR="003866EF" w:rsidRDefault="003866EF">
            <w:r>
              <w:t>Raffaele De Caro</w:t>
            </w:r>
          </w:p>
        </w:tc>
      </w:tr>
      <w:tr w:rsidR="003866EF" w14:paraId="15EA67F5" w14:textId="77777777">
        <w:trPr>
          <w:tblCellSpacing w:w="15" w:type="dxa"/>
        </w:trPr>
        <w:tc>
          <w:tcPr>
            <w:tcW w:w="0" w:type="auto"/>
            <w:vAlign w:val="center"/>
            <w:hideMark/>
          </w:tcPr>
          <w:p w14:paraId="0E60276B" w14:textId="77777777" w:rsidR="003866EF" w:rsidRDefault="003866EF">
            <w:pPr>
              <w:jc w:val="center"/>
              <w:rPr>
                <w:b/>
                <w:bCs/>
              </w:rPr>
            </w:pPr>
            <w:r>
              <w:rPr>
                <w:b/>
                <w:bCs/>
              </w:rPr>
              <w:t>Author</w:t>
            </w:r>
          </w:p>
        </w:tc>
        <w:tc>
          <w:tcPr>
            <w:tcW w:w="0" w:type="auto"/>
            <w:vAlign w:val="center"/>
            <w:hideMark/>
          </w:tcPr>
          <w:p w14:paraId="19D4DB36" w14:textId="77777777" w:rsidR="003866EF" w:rsidRDefault="003866EF">
            <w:r>
              <w:t>Piero Parchi</w:t>
            </w:r>
          </w:p>
        </w:tc>
      </w:tr>
      <w:tr w:rsidR="003866EF" w14:paraId="1E11B395" w14:textId="77777777">
        <w:trPr>
          <w:tblCellSpacing w:w="15" w:type="dxa"/>
        </w:trPr>
        <w:tc>
          <w:tcPr>
            <w:tcW w:w="0" w:type="auto"/>
            <w:vAlign w:val="center"/>
            <w:hideMark/>
          </w:tcPr>
          <w:p w14:paraId="5CA2E477" w14:textId="77777777" w:rsidR="003866EF" w:rsidRDefault="003866EF">
            <w:pPr>
              <w:jc w:val="center"/>
              <w:rPr>
                <w:b/>
                <w:bCs/>
              </w:rPr>
            </w:pPr>
            <w:r>
              <w:rPr>
                <w:b/>
                <w:bCs/>
              </w:rPr>
              <w:t>Author</w:t>
            </w:r>
          </w:p>
        </w:tc>
        <w:tc>
          <w:tcPr>
            <w:tcW w:w="0" w:type="auto"/>
            <w:vAlign w:val="center"/>
            <w:hideMark/>
          </w:tcPr>
          <w:p w14:paraId="7023877D" w14:textId="77777777" w:rsidR="003866EF" w:rsidRDefault="003866EF">
            <w:r>
              <w:t>Luigi Bubacco</w:t>
            </w:r>
          </w:p>
        </w:tc>
      </w:tr>
      <w:tr w:rsidR="003866EF" w14:paraId="07A69B0F" w14:textId="77777777">
        <w:trPr>
          <w:tblCellSpacing w:w="15" w:type="dxa"/>
        </w:trPr>
        <w:tc>
          <w:tcPr>
            <w:tcW w:w="0" w:type="auto"/>
            <w:vAlign w:val="center"/>
            <w:hideMark/>
          </w:tcPr>
          <w:p w14:paraId="282327A2" w14:textId="77777777" w:rsidR="003866EF" w:rsidRDefault="003866EF">
            <w:pPr>
              <w:jc w:val="center"/>
              <w:rPr>
                <w:b/>
                <w:bCs/>
              </w:rPr>
            </w:pPr>
            <w:r>
              <w:rPr>
                <w:b/>
                <w:bCs/>
              </w:rPr>
              <w:lastRenderedPageBreak/>
              <w:t>Author</w:t>
            </w:r>
          </w:p>
        </w:tc>
        <w:tc>
          <w:tcPr>
            <w:tcW w:w="0" w:type="auto"/>
            <w:vAlign w:val="center"/>
            <w:hideMark/>
          </w:tcPr>
          <w:p w14:paraId="67B436C9" w14:textId="77777777" w:rsidR="003866EF" w:rsidRDefault="003866EF">
            <w:r>
              <w:t>Andrea Porzionato</w:t>
            </w:r>
          </w:p>
        </w:tc>
      </w:tr>
      <w:tr w:rsidR="003866EF" w14:paraId="024F9942" w14:textId="77777777">
        <w:trPr>
          <w:tblCellSpacing w:w="15" w:type="dxa"/>
        </w:trPr>
        <w:tc>
          <w:tcPr>
            <w:tcW w:w="0" w:type="auto"/>
            <w:vAlign w:val="center"/>
            <w:hideMark/>
          </w:tcPr>
          <w:p w14:paraId="1D97405B" w14:textId="77777777" w:rsidR="003866EF" w:rsidRDefault="003866EF">
            <w:pPr>
              <w:jc w:val="center"/>
              <w:rPr>
                <w:b/>
                <w:bCs/>
              </w:rPr>
            </w:pPr>
            <w:r>
              <w:rPr>
                <w:b/>
                <w:bCs/>
              </w:rPr>
              <w:t>Author</w:t>
            </w:r>
          </w:p>
        </w:tc>
        <w:tc>
          <w:tcPr>
            <w:tcW w:w="0" w:type="auto"/>
            <w:vAlign w:val="center"/>
            <w:hideMark/>
          </w:tcPr>
          <w:p w14:paraId="4E8C957C" w14:textId="77777777" w:rsidR="003866EF" w:rsidRDefault="003866EF">
            <w:r>
              <w:t>Angelo Antonini</w:t>
            </w:r>
          </w:p>
        </w:tc>
      </w:tr>
      <w:tr w:rsidR="003866EF" w14:paraId="6280A361" w14:textId="77777777">
        <w:trPr>
          <w:tblCellSpacing w:w="15" w:type="dxa"/>
        </w:trPr>
        <w:tc>
          <w:tcPr>
            <w:tcW w:w="0" w:type="auto"/>
            <w:vAlign w:val="center"/>
            <w:hideMark/>
          </w:tcPr>
          <w:p w14:paraId="42B718F9" w14:textId="77777777" w:rsidR="003866EF" w:rsidRDefault="003866EF">
            <w:pPr>
              <w:jc w:val="center"/>
              <w:rPr>
                <w:b/>
                <w:bCs/>
              </w:rPr>
            </w:pPr>
            <w:r>
              <w:rPr>
                <w:b/>
                <w:bCs/>
              </w:rPr>
              <w:t>Author</w:t>
            </w:r>
          </w:p>
        </w:tc>
        <w:tc>
          <w:tcPr>
            <w:tcW w:w="0" w:type="auto"/>
            <w:vAlign w:val="center"/>
            <w:hideMark/>
          </w:tcPr>
          <w:p w14:paraId="0545D172" w14:textId="77777777" w:rsidR="003866EF" w:rsidRDefault="003866EF">
            <w:r>
              <w:t>Aron Emmi</w:t>
            </w:r>
          </w:p>
        </w:tc>
      </w:tr>
      <w:tr w:rsidR="003866EF" w14:paraId="3D15871F" w14:textId="77777777">
        <w:trPr>
          <w:tblCellSpacing w:w="15" w:type="dxa"/>
        </w:trPr>
        <w:tc>
          <w:tcPr>
            <w:tcW w:w="0" w:type="auto"/>
            <w:vAlign w:val="center"/>
            <w:hideMark/>
          </w:tcPr>
          <w:p w14:paraId="7C08BD71" w14:textId="77777777" w:rsidR="003866EF" w:rsidRDefault="003866EF">
            <w:pPr>
              <w:jc w:val="center"/>
              <w:rPr>
                <w:b/>
                <w:bCs/>
              </w:rPr>
            </w:pPr>
            <w:r>
              <w:rPr>
                <w:b/>
                <w:bCs/>
              </w:rPr>
              <w:t>Abstract</w:t>
            </w:r>
          </w:p>
        </w:tc>
        <w:tc>
          <w:tcPr>
            <w:tcW w:w="0" w:type="auto"/>
            <w:vAlign w:val="center"/>
            <w:hideMark/>
          </w:tcPr>
          <w:p w14:paraId="765885E5" w14:textId="77777777" w:rsidR="003866EF" w:rsidRDefault="003866EF">
            <w:r>
              <w:t>BACKGROUND: Gastrointestinal dysfunction has emerged as a prominent early feature of Parkinson's Disease, shedding new light on the pivotal role of the enteric nervous system in its pathophysiology. However, the role of immune-cell clusters and inflammatory and glial markers in the gut pathogenetic process needs further elucidation. OBJECTIVES: We aimed to study duodenum tissue samples to characterize PD's enteric nervous system pathology further. Twenty patients with advanced PD, six with early PD, and 18 matched controls were included in the PADUA-CESNE cohort. METHODS: Duodenal biopsies from 26 patients with early to advanced stage PD and 18 age-matched HCs were evaluated for the presence of surface markers (CD3+, CD4+, CD8+, CD20+, CD68+, HLA-DR), presence of misfolded alpha-synuclein and enteric glial alteration (GFAP). Correlation of immulogic pattern and clinical characteristic were analyzed. RESULTS: The findings validate that in patients with Parkinson's Disease, the activation and reactive gliosis are linked to the neurodegeneration triggered by the presence of misfolded alpha-synuclein in the enteric nervous system. This process intensifies from the initial to the advanced stages of the disease. The clusters of T- and B-lymphocytes in the enteric system, along with the overall expression of HLA-DR in antigen-presenting cells, exceeded those in the control group. Conversely, no differences in terms of macrophage populations were found. CONCLUSIONS: These findings broaden our understanding of the mechanisms underlying the enteric nervous system's involvement in PD and point to the gastrointestinal system as a potential therapeutic target, especially in the early stages of the disease. Moreover, our results propose a role of T- and B-lymphocytes in maintaining inflammation and ultimately influencing alpha-synuclein misfolding and aggregation.</w:t>
            </w:r>
          </w:p>
        </w:tc>
      </w:tr>
      <w:tr w:rsidR="003866EF" w14:paraId="417BAFCE" w14:textId="77777777">
        <w:trPr>
          <w:tblCellSpacing w:w="15" w:type="dxa"/>
        </w:trPr>
        <w:tc>
          <w:tcPr>
            <w:tcW w:w="0" w:type="auto"/>
            <w:vAlign w:val="center"/>
            <w:hideMark/>
          </w:tcPr>
          <w:p w14:paraId="7DED7D82" w14:textId="77777777" w:rsidR="003866EF" w:rsidRDefault="003866EF">
            <w:pPr>
              <w:jc w:val="center"/>
              <w:rPr>
                <w:b/>
                <w:bCs/>
              </w:rPr>
            </w:pPr>
            <w:r>
              <w:rPr>
                <w:b/>
                <w:bCs/>
              </w:rPr>
              <w:t>Date</w:t>
            </w:r>
          </w:p>
        </w:tc>
        <w:tc>
          <w:tcPr>
            <w:tcW w:w="0" w:type="auto"/>
            <w:vAlign w:val="center"/>
            <w:hideMark/>
          </w:tcPr>
          <w:p w14:paraId="1AF4EED9" w14:textId="77777777" w:rsidR="003866EF" w:rsidRDefault="003866EF">
            <w:r>
              <w:t>2024 Oct 1</w:t>
            </w:r>
          </w:p>
        </w:tc>
      </w:tr>
      <w:tr w:rsidR="003866EF" w14:paraId="5ED89F32" w14:textId="77777777">
        <w:trPr>
          <w:tblCellSpacing w:w="15" w:type="dxa"/>
        </w:trPr>
        <w:tc>
          <w:tcPr>
            <w:tcW w:w="0" w:type="auto"/>
            <w:vAlign w:val="center"/>
            <w:hideMark/>
          </w:tcPr>
          <w:p w14:paraId="41145BC9" w14:textId="77777777" w:rsidR="003866EF" w:rsidRDefault="003866EF">
            <w:pPr>
              <w:jc w:val="center"/>
              <w:rPr>
                <w:b/>
                <w:bCs/>
              </w:rPr>
            </w:pPr>
            <w:r>
              <w:rPr>
                <w:b/>
                <w:bCs/>
              </w:rPr>
              <w:t>Language</w:t>
            </w:r>
          </w:p>
        </w:tc>
        <w:tc>
          <w:tcPr>
            <w:tcW w:w="0" w:type="auto"/>
            <w:vAlign w:val="center"/>
            <w:hideMark/>
          </w:tcPr>
          <w:p w14:paraId="451201B7" w14:textId="77777777" w:rsidR="003866EF" w:rsidRDefault="003866EF">
            <w:r>
              <w:t>eng</w:t>
            </w:r>
          </w:p>
        </w:tc>
      </w:tr>
      <w:tr w:rsidR="003866EF" w14:paraId="2F31410D" w14:textId="77777777">
        <w:trPr>
          <w:tblCellSpacing w:w="15" w:type="dxa"/>
        </w:trPr>
        <w:tc>
          <w:tcPr>
            <w:tcW w:w="0" w:type="auto"/>
            <w:vAlign w:val="center"/>
            <w:hideMark/>
          </w:tcPr>
          <w:p w14:paraId="37603993" w14:textId="77777777" w:rsidR="003866EF" w:rsidRDefault="003866EF">
            <w:pPr>
              <w:jc w:val="center"/>
              <w:rPr>
                <w:b/>
                <w:bCs/>
              </w:rPr>
            </w:pPr>
            <w:r>
              <w:rPr>
                <w:b/>
                <w:bCs/>
              </w:rPr>
              <w:t>Rights</w:t>
            </w:r>
          </w:p>
        </w:tc>
        <w:tc>
          <w:tcPr>
            <w:tcW w:w="0" w:type="auto"/>
            <w:vAlign w:val="center"/>
            <w:hideMark/>
          </w:tcPr>
          <w:p w14:paraId="018D9246" w14:textId="77777777" w:rsidR="003866EF" w:rsidRDefault="003866EF">
            <w:r>
              <w:t>Copyright © 2024 The Authors. Published by Elsevier Inc. All rights reserved.</w:t>
            </w:r>
          </w:p>
        </w:tc>
      </w:tr>
      <w:tr w:rsidR="003866EF" w14:paraId="358B8EE8" w14:textId="77777777">
        <w:trPr>
          <w:tblCellSpacing w:w="15" w:type="dxa"/>
        </w:trPr>
        <w:tc>
          <w:tcPr>
            <w:tcW w:w="0" w:type="auto"/>
            <w:vAlign w:val="center"/>
            <w:hideMark/>
          </w:tcPr>
          <w:p w14:paraId="0F995D5A" w14:textId="77777777" w:rsidR="003866EF" w:rsidRDefault="003866EF">
            <w:pPr>
              <w:jc w:val="center"/>
              <w:rPr>
                <w:b/>
                <w:bCs/>
              </w:rPr>
            </w:pPr>
            <w:r>
              <w:rPr>
                <w:b/>
                <w:bCs/>
              </w:rPr>
              <w:t>Extra</w:t>
            </w:r>
          </w:p>
        </w:tc>
        <w:tc>
          <w:tcPr>
            <w:tcW w:w="0" w:type="auto"/>
            <w:vAlign w:val="center"/>
            <w:hideMark/>
          </w:tcPr>
          <w:p w14:paraId="099F0B92" w14:textId="77777777" w:rsidR="003866EF" w:rsidRDefault="003866EF">
            <w:r>
              <w:t>Place: United States PMID: 39048026</w:t>
            </w:r>
          </w:p>
        </w:tc>
      </w:tr>
      <w:tr w:rsidR="003866EF" w14:paraId="281E68A5" w14:textId="77777777">
        <w:trPr>
          <w:tblCellSpacing w:w="15" w:type="dxa"/>
        </w:trPr>
        <w:tc>
          <w:tcPr>
            <w:tcW w:w="0" w:type="auto"/>
            <w:vAlign w:val="center"/>
            <w:hideMark/>
          </w:tcPr>
          <w:p w14:paraId="45F63894" w14:textId="77777777" w:rsidR="003866EF" w:rsidRDefault="003866EF">
            <w:pPr>
              <w:jc w:val="center"/>
              <w:rPr>
                <w:b/>
                <w:bCs/>
              </w:rPr>
            </w:pPr>
            <w:r>
              <w:rPr>
                <w:b/>
                <w:bCs/>
              </w:rPr>
              <w:t>Volume</w:t>
            </w:r>
          </w:p>
        </w:tc>
        <w:tc>
          <w:tcPr>
            <w:tcW w:w="0" w:type="auto"/>
            <w:vAlign w:val="center"/>
            <w:hideMark/>
          </w:tcPr>
          <w:p w14:paraId="11E56347" w14:textId="77777777" w:rsidR="003866EF" w:rsidRDefault="003866EF">
            <w:r>
              <w:t>200</w:t>
            </w:r>
          </w:p>
        </w:tc>
      </w:tr>
      <w:tr w:rsidR="003866EF" w14:paraId="13B7F253" w14:textId="77777777">
        <w:trPr>
          <w:tblCellSpacing w:w="15" w:type="dxa"/>
        </w:trPr>
        <w:tc>
          <w:tcPr>
            <w:tcW w:w="0" w:type="auto"/>
            <w:vAlign w:val="center"/>
            <w:hideMark/>
          </w:tcPr>
          <w:p w14:paraId="31A15137" w14:textId="77777777" w:rsidR="003866EF" w:rsidRDefault="003866EF">
            <w:pPr>
              <w:jc w:val="center"/>
              <w:rPr>
                <w:b/>
                <w:bCs/>
              </w:rPr>
            </w:pPr>
            <w:r>
              <w:rPr>
                <w:b/>
                <w:bCs/>
              </w:rPr>
              <w:t>Pages</w:t>
            </w:r>
          </w:p>
        </w:tc>
        <w:tc>
          <w:tcPr>
            <w:tcW w:w="0" w:type="auto"/>
            <w:vAlign w:val="center"/>
            <w:hideMark/>
          </w:tcPr>
          <w:p w14:paraId="14B58B91" w14:textId="77777777" w:rsidR="003866EF" w:rsidRDefault="003866EF">
            <w:r>
              <w:t>106609</w:t>
            </w:r>
          </w:p>
        </w:tc>
      </w:tr>
      <w:tr w:rsidR="003866EF" w14:paraId="18C1F35B" w14:textId="77777777">
        <w:trPr>
          <w:tblCellSpacing w:w="15" w:type="dxa"/>
        </w:trPr>
        <w:tc>
          <w:tcPr>
            <w:tcW w:w="0" w:type="auto"/>
            <w:vAlign w:val="center"/>
            <w:hideMark/>
          </w:tcPr>
          <w:p w14:paraId="12D819EB" w14:textId="77777777" w:rsidR="003866EF" w:rsidRDefault="003866EF">
            <w:pPr>
              <w:jc w:val="center"/>
              <w:rPr>
                <w:b/>
                <w:bCs/>
              </w:rPr>
            </w:pPr>
            <w:r>
              <w:rPr>
                <w:b/>
                <w:bCs/>
              </w:rPr>
              <w:t>Publication</w:t>
            </w:r>
          </w:p>
        </w:tc>
        <w:tc>
          <w:tcPr>
            <w:tcW w:w="0" w:type="auto"/>
            <w:vAlign w:val="center"/>
            <w:hideMark/>
          </w:tcPr>
          <w:p w14:paraId="076715F4" w14:textId="77777777" w:rsidR="003866EF" w:rsidRDefault="003866EF">
            <w:r>
              <w:t>Neurobiology of disease</w:t>
            </w:r>
          </w:p>
        </w:tc>
      </w:tr>
      <w:tr w:rsidR="003866EF" w14:paraId="7F53ABB5" w14:textId="77777777">
        <w:trPr>
          <w:tblCellSpacing w:w="15" w:type="dxa"/>
        </w:trPr>
        <w:tc>
          <w:tcPr>
            <w:tcW w:w="0" w:type="auto"/>
            <w:vAlign w:val="center"/>
            <w:hideMark/>
          </w:tcPr>
          <w:p w14:paraId="63A1A8FF" w14:textId="77777777" w:rsidR="003866EF" w:rsidRDefault="003866EF">
            <w:pPr>
              <w:jc w:val="center"/>
              <w:rPr>
                <w:b/>
                <w:bCs/>
              </w:rPr>
            </w:pPr>
            <w:r>
              <w:rPr>
                <w:b/>
                <w:bCs/>
              </w:rPr>
              <w:t>DOI</w:t>
            </w:r>
          </w:p>
        </w:tc>
        <w:tc>
          <w:tcPr>
            <w:tcW w:w="0" w:type="auto"/>
            <w:vAlign w:val="center"/>
            <w:hideMark/>
          </w:tcPr>
          <w:p w14:paraId="4BDD2EA7" w14:textId="77777777" w:rsidR="003866EF" w:rsidRDefault="003866EF">
            <w:hyperlink r:id="rId402" w:history="1">
              <w:r>
                <w:rPr>
                  <w:rStyle w:val="Hyperlink"/>
                </w:rPr>
                <w:t>10.1016/j.nbd.2024.106609</w:t>
              </w:r>
            </w:hyperlink>
          </w:p>
        </w:tc>
      </w:tr>
      <w:tr w:rsidR="003866EF" w14:paraId="6AEA4564" w14:textId="77777777">
        <w:trPr>
          <w:tblCellSpacing w:w="15" w:type="dxa"/>
        </w:trPr>
        <w:tc>
          <w:tcPr>
            <w:tcW w:w="0" w:type="auto"/>
            <w:vAlign w:val="center"/>
            <w:hideMark/>
          </w:tcPr>
          <w:p w14:paraId="47EF464D" w14:textId="77777777" w:rsidR="003866EF" w:rsidRDefault="003866EF">
            <w:pPr>
              <w:jc w:val="center"/>
              <w:rPr>
                <w:b/>
                <w:bCs/>
              </w:rPr>
            </w:pPr>
            <w:r>
              <w:rPr>
                <w:b/>
                <w:bCs/>
              </w:rPr>
              <w:t>Journal Abbr</w:t>
            </w:r>
          </w:p>
        </w:tc>
        <w:tc>
          <w:tcPr>
            <w:tcW w:w="0" w:type="auto"/>
            <w:vAlign w:val="center"/>
            <w:hideMark/>
          </w:tcPr>
          <w:p w14:paraId="4168C214" w14:textId="77777777" w:rsidR="003866EF" w:rsidRDefault="003866EF">
            <w:r>
              <w:t>Neurobiol Dis</w:t>
            </w:r>
          </w:p>
        </w:tc>
      </w:tr>
      <w:tr w:rsidR="003866EF" w14:paraId="65647DE4" w14:textId="77777777">
        <w:trPr>
          <w:tblCellSpacing w:w="15" w:type="dxa"/>
        </w:trPr>
        <w:tc>
          <w:tcPr>
            <w:tcW w:w="0" w:type="auto"/>
            <w:vAlign w:val="center"/>
            <w:hideMark/>
          </w:tcPr>
          <w:p w14:paraId="3874FC26" w14:textId="77777777" w:rsidR="003866EF" w:rsidRDefault="003866EF">
            <w:pPr>
              <w:jc w:val="center"/>
              <w:rPr>
                <w:b/>
                <w:bCs/>
              </w:rPr>
            </w:pPr>
            <w:r>
              <w:rPr>
                <w:b/>
                <w:bCs/>
              </w:rPr>
              <w:lastRenderedPageBreak/>
              <w:t>ISSN</w:t>
            </w:r>
          </w:p>
        </w:tc>
        <w:tc>
          <w:tcPr>
            <w:tcW w:w="0" w:type="auto"/>
            <w:vAlign w:val="center"/>
            <w:hideMark/>
          </w:tcPr>
          <w:p w14:paraId="7AFA0A27" w14:textId="77777777" w:rsidR="003866EF" w:rsidRDefault="003866EF">
            <w:r>
              <w:t>1095-953X 0969-9961</w:t>
            </w:r>
          </w:p>
        </w:tc>
      </w:tr>
      <w:tr w:rsidR="003866EF" w14:paraId="189A64C5" w14:textId="77777777">
        <w:trPr>
          <w:tblCellSpacing w:w="15" w:type="dxa"/>
        </w:trPr>
        <w:tc>
          <w:tcPr>
            <w:tcW w:w="0" w:type="auto"/>
            <w:vAlign w:val="center"/>
            <w:hideMark/>
          </w:tcPr>
          <w:p w14:paraId="5B3E7A41" w14:textId="77777777" w:rsidR="003866EF" w:rsidRDefault="003866EF">
            <w:pPr>
              <w:jc w:val="center"/>
              <w:rPr>
                <w:b/>
                <w:bCs/>
              </w:rPr>
            </w:pPr>
            <w:r>
              <w:rPr>
                <w:b/>
                <w:bCs/>
              </w:rPr>
              <w:t>Date Added</w:t>
            </w:r>
          </w:p>
        </w:tc>
        <w:tc>
          <w:tcPr>
            <w:tcW w:w="0" w:type="auto"/>
            <w:vAlign w:val="center"/>
            <w:hideMark/>
          </w:tcPr>
          <w:p w14:paraId="06E4F512" w14:textId="77777777" w:rsidR="003866EF" w:rsidRDefault="003866EF">
            <w:r>
              <w:t>6/11/2025, 2:32:23 PM</w:t>
            </w:r>
          </w:p>
        </w:tc>
      </w:tr>
      <w:tr w:rsidR="003866EF" w14:paraId="2706F8AC" w14:textId="77777777">
        <w:trPr>
          <w:tblCellSpacing w:w="15" w:type="dxa"/>
        </w:trPr>
        <w:tc>
          <w:tcPr>
            <w:tcW w:w="0" w:type="auto"/>
            <w:vAlign w:val="center"/>
            <w:hideMark/>
          </w:tcPr>
          <w:p w14:paraId="76189A00" w14:textId="77777777" w:rsidR="003866EF" w:rsidRDefault="003866EF">
            <w:pPr>
              <w:jc w:val="center"/>
              <w:rPr>
                <w:b/>
                <w:bCs/>
              </w:rPr>
            </w:pPr>
            <w:r>
              <w:rPr>
                <w:b/>
                <w:bCs/>
              </w:rPr>
              <w:t>Modified</w:t>
            </w:r>
          </w:p>
        </w:tc>
        <w:tc>
          <w:tcPr>
            <w:tcW w:w="0" w:type="auto"/>
            <w:vAlign w:val="center"/>
            <w:hideMark/>
          </w:tcPr>
          <w:p w14:paraId="28D8FA4C" w14:textId="77777777" w:rsidR="003866EF" w:rsidRDefault="003866EF">
            <w:r>
              <w:t>6/11/2025, 2:32:23 PM</w:t>
            </w:r>
          </w:p>
        </w:tc>
      </w:tr>
    </w:tbl>
    <w:p w14:paraId="517EA7C3" w14:textId="77777777" w:rsidR="003866EF" w:rsidRDefault="003866EF" w:rsidP="003866EF">
      <w:pPr>
        <w:pStyle w:val="Heading3"/>
        <w:numPr>
          <w:ilvl w:val="0"/>
          <w:numId w:val="13"/>
        </w:numPr>
      </w:pPr>
      <w:r>
        <w:t>Tags:</w:t>
      </w:r>
    </w:p>
    <w:p w14:paraId="02F6D669" w14:textId="77777777" w:rsidR="003866EF" w:rsidRDefault="003866EF" w:rsidP="003866EF">
      <w:pPr>
        <w:pStyle w:val="item"/>
        <w:numPr>
          <w:ilvl w:val="1"/>
          <w:numId w:val="13"/>
        </w:numPr>
      </w:pPr>
      <w:r>
        <w:t>Aged</w:t>
      </w:r>
    </w:p>
    <w:p w14:paraId="528C2334" w14:textId="77777777" w:rsidR="003866EF" w:rsidRDefault="003866EF" w:rsidP="003866EF">
      <w:pPr>
        <w:pStyle w:val="item"/>
        <w:numPr>
          <w:ilvl w:val="1"/>
          <w:numId w:val="13"/>
        </w:numPr>
      </w:pPr>
      <w:r>
        <w:t>Female</w:t>
      </w:r>
    </w:p>
    <w:p w14:paraId="652F7069" w14:textId="77777777" w:rsidR="003866EF" w:rsidRDefault="003866EF" w:rsidP="003866EF">
      <w:pPr>
        <w:pStyle w:val="item"/>
        <w:numPr>
          <w:ilvl w:val="1"/>
          <w:numId w:val="13"/>
        </w:numPr>
      </w:pPr>
      <w:r>
        <w:t>Humans</w:t>
      </w:r>
    </w:p>
    <w:p w14:paraId="67F859EA" w14:textId="77777777" w:rsidR="003866EF" w:rsidRDefault="003866EF" w:rsidP="003866EF">
      <w:pPr>
        <w:pStyle w:val="item"/>
        <w:numPr>
          <w:ilvl w:val="1"/>
          <w:numId w:val="13"/>
        </w:numPr>
      </w:pPr>
      <w:r>
        <w:t>Male</w:t>
      </w:r>
    </w:p>
    <w:p w14:paraId="3D9E43D2" w14:textId="77777777" w:rsidR="003866EF" w:rsidRDefault="003866EF" w:rsidP="003866EF">
      <w:pPr>
        <w:pStyle w:val="item"/>
        <w:numPr>
          <w:ilvl w:val="1"/>
          <w:numId w:val="13"/>
        </w:numPr>
      </w:pPr>
      <w:r>
        <w:t>Middle Aged</w:t>
      </w:r>
    </w:p>
    <w:p w14:paraId="7B9C92A5" w14:textId="77777777" w:rsidR="003866EF" w:rsidRDefault="003866EF" w:rsidP="003866EF">
      <w:pPr>
        <w:pStyle w:val="item"/>
        <w:numPr>
          <w:ilvl w:val="1"/>
          <w:numId w:val="13"/>
        </w:numPr>
      </w:pPr>
      <w:r>
        <w:t>Cohort Studies</w:t>
      </w:r>
    </w:p>
    <w:p w14:paraId="40B2CF75" w14:textId="77777777" w:rsidR="003866EF" w:rsidRDefault="003866EF" w:rsidP="003866EF">
      <w:pPr>
        <w:pStyle w:val="item"/>
        <w:numPr>
          <w:ilvl w:val="1"/>
          <w:numId w:val="13"/>
        </w:numPr>
      </w:pPr>
      <w:r>
        <w:t>Biomarkers</w:t>
      </w:r>
    </w:p>
    <w:p w14:paraId="26CD9DBD" w14:textId="77777777" w:rsidR="003866EF" w:rsidRDefault="003866EF" w:rsidP="003866EF">
      <w:pPr>
        <w:pStyle w:val="item"/>
        <w:numPr>
          <w:ilvl w:val="1"/>
          <w:numId w:val="13"/>
        </w:numPr>
      </w:pPr>
      <w:r>
        <w:t>Inflammation</w:t>
      </w:r>
    </w:p>
    <w:p w14:paraId="39291428" w14:textId="77777777" w:rsidR="003866EF" w:rsidRDefault="003866EF" w:rsidP="003866EF">
      <w:pPr>
        <w:pStyle w:val="item"/>
        <w:numPr>
          <w:ilvl w:val="1"/>
          <w:numId w:val="13"/>
        </w:numPr>
      </w:pPr>
      <w:r>
        <w:t>Gut</w:t>
      </w:r>
    </w:p>
    <w:p w14:paraId="77F71AB8" w14:textId="77777777" w:rsidR="003866EF" w:rsidRDefault="003866EF" w:rsidP="003866EF">
      <w:pPr>
        <w:pStyle w:val="item"/>
        <w:numPr>
          <w:ilvl w:val="1"/>
          <w:numId w:val="13"/>
        </w:numPr>
      </w:pPr>
      <w:r>
        <w:t>Alpha-synuclein</w:t>
      </w:r>
    </w:p>
    <w:p w14:paraId="5DC8FD07" w14:textId="77777777" w:rsidR="003866EF" w:rsidRDefault="003866EF" w:rsidP="003866EF">
      <w:pPr>
        <w:pStyle w:val="item"/>
        <w:numPr>
          <w:ilvl w:val="1"/>
          <w:numId w:val="13"/>
        </w:numPr>
      </w:pPr>
      <w:r>
        <w:t>Immune system</w:t>
      </w:r>
    </w:p>
    <w:p w14:paraId="029FDCE0" w14:textId="77777777" w:rsidR="003866EF" w:rsidRDefault="003866EF" w:rsidP="003866EF">
      <w:pPr>
        <w:pStyle w:val="item"/>
        <w:numPr>
          <w:ilvl w:val="1"/>
          <w:numId w:val="13"/>
        </w:numPr>
      </w:pPr>
      <w:r>
        <w:t>*Enteric Nervous System/immunology/pathology/metabolism</w:t>
      </w:r>
    </w:p>
    <w:p w14:paraId="49E91CFF" w14:textId="77777777" w:rsidR="003866EF" w:rsidRDefault="003866EF" w:rsidP="003866EF">
      <w:pPr>
        <w:pStyle w:val="item"/>
        <w:numPr>
          <w:ilvl w:val="1"/>
          <w:numId w:val="13"/>
        </w:numPr>
      </w:pPr>
      <w:r>
        <w:t>*Parkinson Disease/immunology/metabolism/pathology</w:t>
      </w:r>
    </w:p>
    <w:p w14:paraId="0F0A2F25" w14:textId="77777777" w:rsidR="003866EF" w:rsidRDefault="003866EF" w:rsidP="003866EF">
      <w:pPr>
        <w:pStyle w:val="item"/>
        <w:numPr>
          <w:ilvl w:val="1"/>
          <w:numId w:val="13"/>
        </w:numPr>
      </w:pPr>
      <w:r>
        <w:t>alpha-Synuclein/metabolism/immunology</w:t>
      </w:r>
    </w:p>
    <w:p w14:paraId="14BF5405" w14:textId="77777777" w:rsidR="003866EF" w:rsidRDefault="003866EF" w:rsidP="003866EF">
      <w:pPr>
        <w:pStyle w:val="item"/>
        <w:numPr>
          <w:ilvl w:val="1"/>
          <w:numId w:val="13"/>
        </w:numPr>
      </w:pPr>
      <w:r>
        <w:t>Duodenum/immunology/pathology/metabolism</w:t>
      </w:r>
    </w:p>
    <w:p w14:paraId="0B06F26D" w14:textId="77777777" w:rsidR="003866EF" w:rsidRDefault="003866EF" w:rsidP="003866EF">
      <w:pPr>
        <w:pStyle w:val="item"/>
        <w:numPr>
          <w:ilvl w:val="1"/>
          <w:numId w:val="13"/>
        </w:numPr>
      </w:pPr>
      <w:r>
        <w:t>Parkinson's disease's</w:t>
      </w:r>
    </w:p>
    <w:p w14:paraId="248EF253" w14:textId="77777777" w:rsidR="003866EF" w:rsidRDefault="003866EF" w:rsidP="003866EF">
      <w:pPr>
        <w:pStyle w:val="Heading2"/>
        <w:numPr>
          <w:ilvl w:val="0"/>
          <w:numId w:val="13"/>
        </w:numPr>
      </w:pPr>
      <w:r>
        <w:t>Impact of chemotherapy on gastrointestinal functions and the enteric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568CB0F1" w14:textId="77777777">
        <w:trPr>
          <w:tblCellSpacing w:w="15" w:type="dxa"/>
        </w:trPr>
        <w:tc>
          <w:tcPr>
            <w:tcW w:w="0" w:type="auto"/>
            <w:vAlign w:val="center"/>
            <w:hideMark/>
          </w:tcPr>
          <w:p w14:paraId="1AF332DF" w14:textId="77777777" w:rsidR="003866EF" w:rsidRDefault="003866EF">
            <w:pPr>
              <w:jc w:val="center"/>
              <w:rPr>
                <w:b/>
                <w:bCs/>
              </w:rPr>
            </w:pPr>
            <w:r>
              <w:rPr>
                <w:b/>
                <w:bCs/>
              </w:rPr>
              <w:t>Item Type</w:t>
            </w:r>
          </w:p>
        </w:tc>
        <w:tc>
          <w:tcPr>
            <w:tcW w:w="0" w:type="auto"/>
            <w:vAlign w:val="center"/>
            <w:hideMark/>
          </w:tcPr>
          <w:p w14:paraId="7EF34AE2" w14:textId="77777777" w:rsidR="003866EF" w:rsidRDefault="003866EF">
            <w:r>
              <w:t>Journal Article</w:t>
            </w:r>
          </w:p>
        </w:tc>
      </w:tr>
      <w:tr w:rsidR="003866EF" w14:paraId="5DE4877C" w14:textId="77777777">
        <w:trPr>
          <w:tblCellSpacing w:w="15" w:type="dxa"/>
        </w:trPr>
        <w:tc>
          <w:tcPr>
            <w:tcW w:w="0" w:type="auto"/>
            <w:vAlign w:val="center"/>
            <w:hideMark/>
          </w:tcPr>
          <w:p w14:paraId="6E6CFCAB" w14:textId="77777777" w:rsidR="003866EF" w:rsidRDefault="003866EF">
            <w:pPr>
              <w:jc w:val="center"/>
              <w:rPr>
                <w:b/>
                <w:bCs/>
              </w:rPr>
            </w:pPr>
            <w:r>
              <w:rPr>
                <w:b/>
                <w:bCs/>
              </w:rPr>
              <w:t>Author</w:t>
            </w:r>
          </w:p>
        </w:tc>
        <w:tc>
          <w:tcPr>
            <w:tcW w:w="0" w:type="auto"/>
            <w:vAlign w:val="center"/>
            <w:hideMark/>
          </w:tcPr>
          <w:p w14:paraId="66261445" w14:textId="77777777" w:rsidR="003866EF" w:rsidRDefault="003866EF">
            <w:r>
              <w:t>Jonathan Escalante</w:t>
            </w:r>
          </w:p>
        </w:tc>
      </w:tr>
      <w:tr w:rsidR="003866EF" w14:paraId="141E766C" w14:textId="77777777">
        <w:trPr>
          <w:tblCellSpacing w:w="15" w:type="dxa"/>
        </w:trPr>
        <w:tc>
          <w:tcPr>
            <w:tcW w:w="0" w:type="auto"/>
            <w:vAlign w:val="center"/>
            <w:hideMark/>
          </w:tcPr>
          <w:p w14:paraId="232E99E2" w14:textId="77777777" w:rsidR="003866EF" w:rsidRDefault="003866EF">
            <w:pPr>
              <w:jc w:val="center"/>
              <w:rPr>
                <w:b/>
                <w:bCs/>
              </w:rPr>
            </w:pPr>
            <w:r>
              <w:rPr>
                <w:b/>
                <w:bCs/>
              </w:rPr>
              <w:t>Author</w:t>
            </w:r>
          </w:p>
        </w:tc>
        <w:tc>
          <w:tcPr>
            <w:tcW w:w="0" w:type="auto"/>
            <w:vAlign w:val="center"/>
            <w:hideMark/>
          </w:tcPr>
          <w:p w14:paraId="4DD233EA" w14:textId="77777777" w:rsidR="003866EF" w:rsidRDefault="003866EF">
            <w:r>
              <w:t>Rachel M. McQuade</w:t>
            </w:r>
          </w:p>
        </w:tc>
      </w:tr>
      <w:tr w:rsidR="003866EF" w14:paraId="4EC1195B" w14:textId="77777777">
        <w:trPr>
          <w:tblCellSpacing w:w="15" w:type="dxa"/>
        </w:trPr>
        <w:tc>
          <w:tcPr>
            <w:tcW w:w="0" w:type="auto"/>
            <w:vAlign w:val="center"/>
            <w:hideMark/>
          </w:tcPr>
          <w:p w14:paraId="6FB1BB9D" w14:textId="77777777" w:rsidR="003866EF" w:rsidRDefault="003866EF">
            <w:pPr>
              <w:jc w:val="center"/>
              <w:rPr>
                <w:b/>
                <w:bCs/>
              </w:rPr>
            </w:pPr>
            <w:r>
              <w:rPr>
                <w:b/>
                <w:bCs/>
              </w:rPr>
              <w:t>Author</w:t>
            </w:r>
          </w:p>
        </w:tc>
        <w:tc>
          <w:tcPr>
            <w:tcW w:w="0" w:type="auto"/>
            <w:vAlign w:val="center"/>
            <w:hideMark/>
          </w:tcPr>
          <w:p w14:paraId="10776096" w14:textId="77777777" w:rsidR="003866EF" w:rsidRDefault="003866EF">
            <w:r>
              <w:t>Vanesa Stojanovska</w:t>
            </w:r>
          </w:p>
        </w:tc>
      </w:tr>
      <w:tr w:rsidR="003866EF" w14:paraId="4B93E044" w14:textId="77777777">
        <w:trPr>
          <w:tblCellSpacing w:w="15" w:type="dxa"/>
        </w:trPr>
        <w:tc>
          <w:tcPr>
            <w:tcW w:w="0" w:type="auto"/>
            <w:vAlign w:val="center"/>
            <w:hideMark/>
          </w:tcPr>
          <w:p w14:paraId="60F6A11B" w14:textId="77777777" w:rsidR="003866EF" w:rsidRDefault="003866EF">
            <w:pPr>
              <w:jc w:val="center"/>
              <w:rPr>
                <w:b/>
                <w:bCs/>
              </w:rPr>
            </w:pPr>
            <w:r>
              <w:rPr>
                <w:b/>
                <w:bCs/>
              </w:rPr>
              <w:t>Author</w:t>
            </w:r>
          </w:p>
        </w:tc>
        <w:tc>
          <w:tcPr>
            <w:tcW w:w="0" w:type="auto"/>
            <w:vAlign w:val="center"/>
            <w:hideMark/>
          </w:tcPr>
          <w:p w14:paraId="708F7BF9" w14:textId="77777777" w:rsidR="003866EF" w:rsidRDefault="003866EF">
            <w:r>
              <w:t>Kulmira Nurgali</w:t>
            </w:r>
          </w:p>
        </w:tc>
      </w:tr>
      <w:tr w:rsidR="003866EF" w14:paraId="2E30FCF2" w14:textId="77777777">
        <w:trPr>
          <w:tblCellSpacing w:w="15" w:type="dxa"/>
        </w:trPr>
        <w:tc>
          <w:tcPr>
            <w:tcW w:w="0" w:type="auto"/>
            <w:vAlign w:val="center"/>
            <w:hideMark/>
          </w:tcPr>
          <w:p w14:paraId="030F5E42" w14:textId="77777777" w:rsidR="003866EF" w:rsidRDefault="003866EF">
            <w:pPr>
              <w:jc w:val="center"/>
              <w:rPr>
                <w:b/>
                <w:bCs/>
              </w:rPr>
            </w:pPr>
            <w:r>
              <w:rPr>
                <w:b/>
                <w:bCs/>
              </w:rPr>
              <w:t>Abstract</w:t>
            </w:r>
          </w:p>
        </w:tc>
        <w:tc>
          <w:tcPr>
            <w:tcW w:w="0" w:type="auto"/>
            <w:vAlign w:val="center"/>
            <w:hideMark/>
          </w:tcPr>
          <w:p w14:paraId="7F9FBD60" w14:textId="77777777" w:rsidR="003866EF" w:rsidRDefault="003866EF">
            <w:r>
              <w:t xml:space="preserve">Chemotherapy is the main treatment for many cancers, including colorectal cancer, a type of cancer with some of the highest prevalence and mortality rates worldwide. Although chemotherapeutic drugs have greatly improved the survival rates of cancer patients, there are many side-effects associated with their use. The gastrointestinal side-effects of chemotherapy often lead to dose reduction or even discontinuation of treatment, which in turn affects the clinical outcome. Gastrointestinal side-effects, such as chemotherapy-induced diarrhea and constipation, may persist many years after treatment, greatly reducing quality of life. Current treatments for these side-effects have many adverse effects themselves; therefore, new approaches are needed to address this problem. Changes in the enteric nervous system located within the </w:t>
            </w:r>
            <w:r>
              <w:lastRenderedPageBreak/>
              <w:t>gastrointestinal tract and controlling its functions have been implicated in many disorders. Recent studies providing insight into the association between chemotherapy-induced damage to enteric neurons and gastrointestinal dysfunction have highlighted the enteric nervous system as a potential therapeutic target to alleviate chemotherapy-induced toxicity which may improve both clinical outcomes and the quality of patients' lives.</w:t>
            </w:r>
          </w:p>
        </w:tc>
      </w:tr>
      <w:tr w:rsidR="003866EF" w14:paraId="1747CB78" w14:textId="77777777">
        <w:trPr>
          <w:tblCellSpacing w:w="15" w:type="dxa"/>
        </w:trPr>
        <w:tc>
          <w:tcPr>
            <w:tcW w:w="0" w:type="auto"/>
            <w:vAlign w:val="center"/>
            <w:hideMark/>
          </w:tcPr>
          <w:p w14:paraId="28649E11" w14:textId="77777777" w:rsidR="003866EF" w:rsidRDefault="003866EF">
            <w:pPr>
              <w:jc w:val="center"/>
              <w:rPr>
                <w:b/>
                <w:bCs/>
              </w:rPr>
            </w:pPr>
            <w:r>
              <w:rPr>
                <w:b/>
                <w:bCs/>
              </w:rPr>
              <w:lastRenderedPageBreak/>
              <w:t>Date</w:t>
            </w:r>
          </w:p>
        </w:tc>
        <w:tc>
          <w:tcPr>
            <w:tcW w:w="0" w:type="auto"/>
            <w:vAlign w:val="center"/>
            <w:hideMark/>
          </w:tcPr>
          <w:p w14:paraId="3710B6F6" w14:textId="77777777" w:rsidR="003866EF" w:rsidRDefault="003866EF">
            <w:r>
              <w:t>2017 Nov</w:t>
            </w:r>
          </w:p>
        </w:tc>
      </w:tr>
      <w:tr w:rsidR="003866EF" w14:paraId="73141346" w14:textId="77777777">
        <w:trPr>
          <w:tblCellSpacing w:w="15" w:type="dxa"/>
        </w:trPr>
        <w:tc>
          <w:tcPr>
            <w:tcW w:w="0" w:type="auto"/>
            <w:vAlign w:val="center"/>
            <w:hideMark/>
          </w:tcPr>
          <w:p w14:paraId="385574BD" w14:textId="77777777" w:rsidR="003866EF" w:rsidRDefault="003866EF">
            <w:pPr>
              <w:jc w:val="center"/>
              <w:rPr>
                <w:b/>
                <w:bCs/>
              </w:rPr>
            </w:pPr>
            <w:r>
              <w:rPr>
                <w:b/>
                <w:bCs/>
              </w:rPr>
              <w:t>Language</w:t>
            </w:r>
          </w:p>
        </w:tc>
        <w:tc>
          <w:tcPr>
            <w:tcW w:w="0" w:type="auto"/>
            <w:vAlign w:val="center"/>
            <w:hideMark/>
          </w:tcPr>
          <w:p w14:paraId="416C4EB3" w14:textId="77777777" w:rsidR="003866EF" w:rsidRDefault="003866EF">
            <w:r>
              <w:t>eng</w:t>
            </w:r>
          </w:p>
        </w:tc>
      </w:tr>
      <w:tr w:rsidR="003866EF" w14:paraId="4F143636" w14:textId="77777777">
        <w:trPr>
          <w:tblCellSpacing w:w="15" w:type="dxa"/>
        </w:trPr>
        <w:tc>
          <w:tcPr>
            <w:tcW w:w="0" w:type="auto"/>
            <w:vAlign w:val="center"/>
            <w:hideMark/>
          </w:tcPr>
          <w:p w14:paraId="643453FF" w14:textId="77777777" w:rsidR="003866EF" w:rsidRDefault="003866EF">
            <w:pPr>
              <w:jc w:val="center"/>
              <w:rPr>
                <w:b/>
                <w:bCs/>
              </w:rPr>
            </w:pPr>
            <w:r>
              <w:rPr>
                <w:b/>
                <w:bCs/>
              </w:rPr>
              <w:t>Rights</w:t>
            </w:r>
          </w:p>
        </w:tc>
        <w:tc>
          <w:tcPr>
            <w:tcW w:w="0" w:type="auto"/>
            <w:vAlign w:val="center"/>
            <w:hideMark/>
          </w:tcPr>
          <w:p w14:paraId="4687494F" w14:textId="77777777" w:rsidR="003866EF" w:rsidRDefault="003866EF">
            <w:r>
              <w:t>Copyright © 2017 Elsevier B.V. All rights reserved.</w:t>
            </w:r>
          </w:p>
        </w:tc>
      </w:tr>
      <w:tr w:rsidR="003866EF" w14:paraId="61D2E91E" w14:textId="77777777">
        <w:trPr>
          <w:tblCellSpacing w:w="15" w:type="dxa"/>
        </w:trPr>
        <w:tc>
          <w:tcPr>
            <w:tcW w:w="0" w:type="auto"/>
            <w:vAlign w:val="center"/>
            <w:hideMark/>
          </w:tcPr>
          <w:p w14:paraId="55709FA4" w14:textId="77777777" w:rsidR="003866EF" w:rsidRDefault="003866EF">
            <w:pPr>
              <w:jc w:val="center"/>
              <w:rPr>
                <w:b/>
                <w:bCs/>
              </w:rPr>
            </w:pPr>
            <w:r>
              <w:rPr>
                <w:b/>
                <w:bCs/>
              </w:rPr>
              <w:t>Extra</w:t>
            </w:r>
          </w:p>
        </w:tc>
        <w:tc>
          <w:tcPr>
            <w:tcW w:w="0" w:type="auto"/>
            <w:vAlign w:val="center"/>
            <w:hideMark/>
          </w:tcPr>
          <w:p w14:paraId="5CA9313D" w14:textId="77777777" w:rsidR="003866EF" w:rsidRDefault="003866EF">
            <w:r>
              <w:t>Place: Ireland PMID: 28545907</w:t>
            </w:r>
          </w:p>
        </w:tc>
      </w:tr>
      <w:tr w:rsidR="003866EF" w14:paraId="6CB9242F" w14:textId="77777777">
        <w:trPr>
          <w:tblCellSpacing w:w="15" w:type="dxa"/>
        </w:trPr>
        <w:tc>
          <w:tcPr>
            <w:tcW w:w="0" w:type="auto"/>
            <w:vAlign w:val="center"/>
            <w:hideMark/>
          </w:tcPr>
          <w:p w14:paraId="73461CAE" w14:textId="77777777" w:rsidR="003866EF" w:rsidRDefault="003866EF">
            <w:pPr>
              <w:jc w:val="center"/>
              <w:rPr>
                <w:b/>
                <w:bCs/>
              </w:rPr>
            </w:pPr>
            <w:r>
              <w:rPr>
                <w:b/>
                <w:bCs/>
              </w:rPr>
              <w:t>Volume</w:t>
            </w:r>
          </w:p>
        </w:tc>
        <w:tc>
          <w:tcPr>
            <w:tcW w:w="0" w:type="auto"/>
            <w:vAlign w:val="center"/>
            <w:hideMark/>
          </w:tcPr>
          <w:p w14:paraId="63C737EB" w14:textId="77777777" w:rsidR="003866EF" w:rsidRDefault="003866EF">
            <w:r>
              <w:t>105</w:t>
            </w:r>
          </w:p>
        </w:tc>
      </w:tr>
      <w:tr w:rsidR="003866EF" w14:paraId="3F40A948" w14:textId="77777777">
        <w:trPr>
          <w:tblCellSpacing w:w="15" w:type="dxa"/>
        </w:trPr>
        <w:tc>
          <w:tcPr>
            <w:tcW w:w="0" w:type="auto"/>
            <w:vAlign w:val="center"/>
            <w:hideMark/>
          </w:tcPr>
          <w:p w14:paraId="15AE1BE8" w14:textId="77777777" w:rsidR="003866EF" w:rsidRDefault="003866EF">
            <w:pPr>
              <w:jc w:val="center"/>
              <w:rPr>
                <w:b/>
                <w:bCs/>
              </w:rPr>
            </w:pPr>
            <w:r>
              <w:rPr>
                <w:b/>
                <w:bCs/>
              </w:rPr>
              <w:t>Pages</w:t>
            </w:r>
          </w:p>
        </w:tc>
        <w:tc>
          <w:tcPr>
            <w:tcW w:w="0" w:type="auto"/>
            <w:vAlign w:val="center"/>
            <w:hideMark/>
          </w:tcPr>
          <w:p w14:paraId="53715E6F" w14:textId="77777777" w:rsidR="003866EF" w:rsidRDefault="003866EF">
            <w:r>
              <w:t>23-29</w:t>
            </w:r>
          </w:p>
        </w:tc>
      </w:tr>
      <w:tr w:rsidR="003866EF" w14:paraId="6B10F9AE" w14:textId="77777777">
        <w:trPr>
          <w:tblCellSpacing w:w="15" w:type="dxa"/>
        </w:trPr>
        <w:tc>
          <w:tcPr>
            <w:tcW w:w="0" w:type="auto"/>
            <w:vAlign w:val="center"/>
            <w:hideMark/>
          </w:tcPr>
          <w:p w14:paraId="2EAB0AA5" w14:textId="77777777" w:rsidR="003866EF" w:rsidRDefault="003866EF">
            <w:pPr>
              <w:jc w:val="center"/>
              <w:rPr>
                <w:b/>
                <w:bCs/>
              </w:rPr>
            </w:pPr>
            <w:r>
              <w:rPr>
                <w:b/>
                <w:bCs/>
              </w:rPr>
              <w:t>Publication</w:t>
            </w:r>
          </w:p>
        </w:tc>
        <w:tc>
          <w:tcPr>
            <w:tcW w:w="0" w:type="auto"/>
            <w:vAlign w:val="center"/>
            <w:hideMark/>
          </w:tcPr>
          <w:p w14:paraId="72C42D76" w14:textId="77777777" w:rsidR="003866EF" w:rsidRDefault="003866EF">
            <w:r>
              <w:t>Maturitas</w:t>
            </w:r>
          </w:p>
        </w:tc>
      </w:tr>
      <w:tr w:rsidR="003866EF" w14:paraId="2FB396C9" w14:textId="77777777">
        <w:trPr>
          <w:tblCellSpacing w:w="15" w:type="dxa"/>
        </w:trPr>
        <w:tc>
          <w:tcPr>
            <w:tcW w:w="0" w:type="auto"/>
            <w:vAlign w:val="center"/>
            <w:hideMark/>
          </w:tcPr>
          <w:p w14:paraId="0547851F" w14:textId="77777777" w:rsidR="003866EF" w:rsidRDefault="003866EF">
            <w:pPr>
              <w:jc w:val="center"/>
              <w:rPr>
                <w:b/>
                <w:bCs/>
              </w:rPr>
            </w:pPr>
            <w:r>
              <w:rPr>
                <w:b/>
                <w:bCs/>
              </w:rPr>
              <w:t>DOI</w:t>
            </w:r>
          </w:p>
        </w:tc>
        <w:tc>
          <w:tcPr>
            <w:tcW w:w="0" w:type="auto"/>
            <w:vAlign w:val="center"/>
            <w:hideMark/>
          </w:tcPr>
          <w:p w14:paraId="23CAA1F2" w14:textId="77777777" w:rsidR="003866EF" w:rsidRDefault="003866EF">
            <w:hyperlink r:id="rId403" w:history="1">
              <w:r>
                <w:rPr>
                  <w:rStyle w:val="Hyperlink"/>
                </w:rPr>
                <w:t>10.1016/j.maturitas.2017.04.021</w:t>
              </w:r>
            </w:hyperlink>
          </w:p>
        </w:tc>
      </w:tr>
      <w:tr w:rsidR="003866EF" w14:paraId="7FDC6E9F" w14:textId="77777777">
        <w:trPr>
          <w:tblCellSpacing w:w="15" w:type="dxa"/>
        </w:trPr>
        <w:tc>
          <w:tcPr>
            <w:tcW w:w="0" w:type="auto"/>
            <w:vAlign w:val="center"/>
            <w:hideMark/>
          </w:tcPr>
          <w:p w14:paraId="17AC56A4" w14:textId="77777777" w:rsidR="003866EF" w:rsidRDefault="003866EF">
            <w:pPr>
              <w:jc w:val="center"/>
              <w:rPr>
                <w:b/>
                <w:bCs/>
              </w:rPr>
            </w:pPr>
            <w:r>
              <w:rPr>
                <w:b/>
                <w:bCs/>
              </w:rPr>
              <w:t>Journal Abbr</w:t>
            </w:r>
          </w:p>
        </w:tc>
        <w:tc>
          <w:tcPr>
            <w:tcW w:w="0" w:type="auto"/>
            <w:vAlign w:val="center"/>
            <w:hideMark/>
          </w:tcPr>
          <w:p w14:paraId="49849F34" w14:textId="77777777" w:rsidR="003866EF" w:rsidRDefault="003866EF">
            <w:r>
              <w:t>Maturitas</w:t>
            </w:r>
          </w:p>
        </w:tc>
      </w:tr>
      <w:tr w:rsidR="003866EF" w14:paraId="7918ECA5" w14:textId="77777777">
        <w:trPr>
          <w:tblCellSpacing w:w="15" w:type="dxa"/>
        </w:trPr>
        <w:tc>
          <w:tcPr>
            <w:tcW w:w="0" w:type="auto"/>
            <w:vAlign w:val="center"/>
            <w:hideMark/>
          </w:tcPr>
          <w:p w14:paraId="468CB6B5" w14:textId="77777777" w:rsidR="003866EF" w:rsidRDefault="003866EF">
            <w:pPr>
              <w:jc w:val="center"/>
              <w:rPr>
                <w:b/>
                <w:bCs/>
              </w:rPr>
            </w:pPr>
            <w:r>
              <w:rPr>
                <w:b/>
                <w:bCs/>
              </w:rPr>
              <w:t>ISSN</w:t>
            </w:r>
          </w:p>
        </w:tc>
        <w:tc>
          <w:tcPr>
            <w:tcW w:w="0" w:type="auto"/>
            <w:vAlign w:val="center"/>
            <w:hideMark/>
          </w:tcPr>
          <w:p w14:paraId="1F4A1BCB" w14:textId="77777777" w:rsidR="003866EF" w:rsidRDefault="003866EF">
            <w:r>
              <w:t>1873-4111 0378-5122</w:t>
            </w:r>
          </w:p>
        </w:tc>
      </w:tr>
      <w:tr w:rsidR="003866EF" w14:paraId="6D81B653" w14:textId="77777777">
        <w:trPr>
          <w:tblCellSpacing w:w="15" w:type="dxa"/>
        </w:trPr>
        <w:tc>
          <w:tcPr>
            <w:tcW w:w="0" w:type="auto"/>
            <w:vAlign w:val="center"/>
            <w:hideMark/>
          </w:tcPr>
          <w:p w14:paraId="4C3B7518" w14:textId="77777777" w:rsidR="003866EF" w:rsidRDefault="003866EF">
            <w:pPr>
              <w:jc w:val="center"/>
              <w:rPr>
                <w:b/>
                <w:bCs/>
              </w:rPr>
            </w:pPr>
            <w:r>
              <w:rPr>
                <w:b/>
                <w:bCs/>
              </w:rPr>
              <w:t>Date Added</w:t>
            </w:r>
          </w:p>
        </w:tc>
        <w:tc>
          <w:tcPr>
            <w:tcW w:w="0" w:type="auto"/>
            <w:vAlign w:val="center"/>
            <w:hideMark/>
          </w:tcPr>
          <w:p w14:paraId="2007FD00" w14:textId="77777777" w:rsidR="003866EF" w:rsidRDefault="003866EF">
            <w:r>
              <w:t>6/11/2025, 2:32:23 PM</w:t>
            </w:r>
          </w:p>
        </w:tc>
      </w:tr>
      <w:tr w:rsidR="003866EF" w14:paraId="5E5D8FCE" w14:textId="77777777">
        <w:trPr>
          <w:tblCellSpacing w:w="15" w:type="dxa"/>
        </w:trPr>
        <w:tc>
          <w:tcPr>
            <w:tcW w:w="0" w:type="auto"/>
            <w:vAlign w:val="center"/>
            <w:hideMark/>
          </w:tcPr>
          <w:p w14:paraId="243C7960" w14:textId="77777777" w:rsidR="003866EF" w:rsidRDefault="003866EF">
            <w:pPr>
              <w:jc w:val="center"/>
              <w:rPr>
                <w:b/>
                <w:bCs/>
              </w:rPr>
            </w:pPr>
            <w:r>
              <w:rPr>
                <w:b/>
                <w:bCs/>
              </w:rPr>
              <w:t>Modified</w:t>
            </w:r>
          </w:p>
        </w:tc>
        <w:tc>
          <w:tcPr>
            <w:tcW w:w="0" w:type="auto"/>
            <w:vAlign w:val="center"/>
            <w:hideMark/>
          </w:tcPr>
          <w:p w14:paraId="3F092F04" w14:textId="77777777" w:rsidR="003866EF" w:rsidRDefault="003866EF">
            <w:r>
              <w:t>6/16/2025, 1:11:48 PM</w:t>
            </w:r>
          </w:p>
        </w:tc>
      </w:tr>
    </w:tbl>
    <w:p w14:paraId="4662CC7E" w14:textId="77777777" w:rsidR="003866EF" w:rsidRDefault="003866EF" w:rsidP="003866EF">
      <w:pPr>
        <w:pStyle w:val="Heading3"/>
        <w:numPr>
          <w:ilvl w:val="0"/>
          <w:numId w:val="13"/>
        </w:numPr>
      </w:pPr>
      <w:r>
        <w:t>Tags:</w:t>
      </w:r>
    </w:p>
    <w:p w14:paraId="574BE4E0" w14:textId="77777777" w:rsidR="003866EF" w:rsidRDefault="003866EF" w:rsidP="003866EF">
      <w:pPr>
        <w:pStyle w:val="item"/>
        <w:numPr>
          <w:ilvl w:val="1"/>
          <w:numId w:val="13"/>
        </w:numPr>
      </w:pPr>
      <w:r>
        <w:t>Humans</w:t>
      </w:r>
    </w:p>
    <w:p w14:paraId="15983CD2" w14:textId="77777777" w:rsidR="003866EF" w:rsidRDefault="003866EF" w:rsidP="003866EF">
      <w:pPr>
        <w:pStyle w:val="item"/>
        <w:numPr>
          <w:ilvl w:val="1"/>
          <w:numId w:val="13"/>
        </w:numPr>
      </w:pPr>
      <w:r>
        <w:t>Animals</w:t>
      </w:r>
    </w:p>
    <w:p w14:paraId="0C61F6CB" w14:textId="77777777" w:rsidR="003866EF" w:rsidRDefault="003866EF" w:rsidP="003866EF">
      <w:pPr>
        <w:pStyle w:val="item"/>
        <w:numPr>
          <w:ilvl w:val="1"/>
          <w:numId w:val="13"/>
        </w:numPr>
      </w:pPr>
      <w:r>
        <w:t>Quality of Life</w:t>
      </w:r>
    </w:p>
    <w:p w14:paraId="25458D8F" w14:textId="77777777" w:rsidR="003866EF" w:rsidRDefault="003866EF" w:rsidP="003866EF">
      <w:pPr>
        <w:pStyle w:val="item"/>
        <w:numPr>
          <w:ilvl w:val="1"/>
          <w:numId w:val="13"/>
        </w:numPr>
      </w:pPr>
      <w:r>
        <w:t>Chemotherapy</w:t>
      </w:r>
    </w:p>
    <w:p w14:paraId="7854692F" w14:textId="77777777" w:rsidR="003866EF" w:rsidRDefault="003866EF" w:rsidP="003866EF">
      <w:pPr>
        <w:pStyle w:val="item"/>
        <w:numPr>
          <w:ilvl w:val="1"/>
          <w:numId w:val="13"/>
        </w:numPr>
      </w:pPr>
      <w:r>
        <w:t>Antineoplastic Agents/*adverse effects</w:t>
      </w:r>
    </w:p>
    <w:p w14:paraId="59541FCB" w14:textId="77777777" w:rsidR="003866EF" w:rsidRDefault="003866EF" w:rsidP="003866EF">
      <w:pPr>
        <w:pStyle w:val="item"/>
        <w:numPr>
          <w:ilvl w:val="1"/>
          <w:numId w:val="13"/>
        </w:numPr>
      </w:pPr>
      <w:r>
        <w:t>Chemotherapy-induced constipation</w:t>
      </w:r>
    </w:p>
    <w:p w14:paraId="0B5481FF" w14:textId="77777777" w:rsidR="003866EF" w:rsidRDefault="003866EF" w:rsidP="003866EF">
      <w:pPr>
        <w:pStyle w:val="item"/>
        <w:numPr>
          <w:ilvl w:val="1"/>
          <w:numId w:val="13"/>
        </w:numPr>
      </w:pPr>
      <w:r>
        <w:t>Chemotherapy-induced diarrhea</w:t>
      </w:r>
    </w:p>
    <w:p w14:paraId="440BBF8B" w14:textId="77777777" w:rsidR="003866EF" w:rsidRDefault="003866EF" w:rsidP="003866EF">
      <w:pPr>
        <w:pStyle w:val="item"/>
        <w:numPr>
          <w:ilvl w:val="1"/>
          <w:numId w:val="13"/>
        </w:numPr>
      </w:pPr>
      <w:r>
        <w:t>Colorectal Neoplasms/*drug therapy/physiopathology</w:t>
      </w:r>
    </w:p>
    <w:p w14:paraId="11C02246" w14:textId="77777777" w:rsidR="003866EF" w:rsidRDefault="003866EF" w:rsidP="003866EF">
      <w:pPr>
        <w:pStyle w:val="item"/>
        <w:numPr>
          <w:ilvl w:val="1"/>
          <w:numId w:val="13"/>
        </w:numPr>
      </w:pPr>
      <w:r>
        <w:t>Constipation/*chemically induced</w:t>
      </w:r>
    </w:p>
    <w:p w14:paraId="12EF84B1" w14:textId="77777777" w:rsidR="003866EF" w:rsidRDefault="003866EF" w:rsidP="003866EF">
      <w:pPr>
        <w:pStyle w:val="item"/>
        <w:numPr>
          <w:ilvl w:val="1"/>
          <w:numId w:val="13"/>
        </w:numPr>
      </w:pPr>
      <w:r>
        <w:t>Diarrhea/*chemically induced</w:t>
      </w:r>
    </w:p>
    <w:p w14:paraId="09C222B1" w14:textId="77777777" w:rsidR="003866EF" w:rsidRDefault="003866EF" w:rsidP="003866EF">
      <w:pPr>
        <w:pStyle w:val="item"/>
        <w:numPr>
          <w:ilvl w:val="1"/>
          <w:numId w:val="13"/>
        </w:numPr>
      </w:pPr>
      <w:r>
        <w:t>Enteric Nervous System/*drug effects/physiology</w:t>
      </w:r>
    </w:p>
    <w:p w14:paraId="77B9901A" w14:textId="77777777" w:rsidR="003866EF" w:rsidRDefault="003866EF" w:rsidP="003866EF">
      <w:pPr>
        <w:pStyle w:val="item"/>
        <w:numPr>
          <w:ilvl w:val="1"/>
          <w:numId w:val="13"/>
        </w:numPr>
      </w:pPr>
      <w:r>
        <w:t>Enteric neuropathy</w:t>
      </w:r>
    </w:p>
    <w:p w14:paraId="24DA314E" w14:textId="77777777" w:rsidR="003866EF" w:rsidRDefault="003866EF" w:rsidP="003866EF">
      <w:pPr>
        <w:pStyle w:val="Heading2"/>
        <w:numPr>
          <w:ilvl w:val="0"/>
          <w:numId w:val="13"/>
        </w:numPr>
      </w:pPr>
      <w:r>
        <w:lastRenderedPageBreak/>
        <w:t>Impact of Intestinal Peptides on the Enteric Nervous System: Novel Approaches to Control Glucose Metabolism and Food Intake.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372835F9" w14:textId="77777777">
        <w:trPr>
          <w:tblCellSpacing w:w="15" w:type="dxa"/>
        </w:trPr>
        <w:tc>
          <w:tcPr>
            <w:tcW w:w="0" w:type="auto"/>
            <w:vAlign w:val="center"/>
            <w:hideMark/>
          </w:tcPr>
          <w:p w14:paraId="61A23A8D" w14:textId="77777777" w:rsidR="003866EF" w:rsidRDefault="003866EF">
            <w:pPr>
              <w:jc w:val="center"/>
              <w:rPr>
                <w:b/>
                <w:bCs/>
              </w:rPr>
            </w:pPr>
            <w:r>
              <w:rPr>
                <w:b/>
                <w:bCs/>
              </w:rPr>
              <w:t>Item Type</w:t>
            </w:r>
          </w:p>
        </w:tc>
        <w:tc>
          <w:tcPr>
            <w:tcW w:w="0" w:type="auto"/>
            <w:vAlign w:val="center"/>
            <w:hideMark/>
          </w:tcPr>
          <w:p w14:paraId="27AD1C6C" w14:textId="77777777" w:rsidR="003866EF" w:rsidRDefault="003866EF">
            <w:r>
              <w:t>Journal Article</w:t>
            </w:r>
          </w:p>
        </w:tc>
      </w:tr>
      <w:tr w:rsidR="003866EF" w14:paraId="1DA9DF68" w14:textId="77777777">
        <w:trPr>
          <w:tblCellSpacing w:w="15" w:type="dxa"/>
        </w:trPr>
        <w:tc>
          <w:tcPr>
            <w:tcW w:w="0" w:type="auto"/>
            <w:vAlign w:val="center"/>
            <w:hideMark/>
          </w:tcPr>
          <w:p w14:paraId="1CAB6A06" w14:textId="77777777" w:rsidR="003866EF" w:rsidRDefault="003866EF">
            <w:pPr>
              <w:jc w:val="center"/>
              <w:rPr>
                <w:b/>
                <w:bCs/>
              </w:rPr>
            </w:pPr>
            <w:r>
              <w:rPr>
                <w:b/>
                <w:bCs/>
              </w:rPr>
              <w:t>Author</w:t>
            </w:r>
          </w:p>
        </w:tc>
        <w:tc>
          <w:tcPr>
            <w:tcW w:w="0" w:type="auto"/>
            <w:vAlign w:val="center"/>
            <w:hideMark/>
          </w:tcPr>
          <w:p w14:paraId="770F367A" w14:textId="77777777" w:rsidR="003866EF" w:rsidRDefault="003866EF">
            <w:r>
              <w:t>Anne Abot</w:t>
            </w:r>
          </w:p>
        </w:tc>
      </w:tr>
      <w:tr w:rsidR="003866EF" w14:paraId="35B7A8F5" w14:textId="77777777">
        <w:trPr>
          <w:tblCellSpacing w:w="15" w:type="dxa"/>
        </w:trPr>
        <w:tc>
          <w:tcPr>
            <w:tcW w:w="0" w:type="auto"/>
            <w:vAlign w:val="center"/>
            <w:hideMark/>
          </w:tcPr>
          <w:p w14:paraId="18EC60A4" w14:textId="77777777" w:rsidR="003866EF" w:rsidRDefault="003866EF">
            <w:pPr>
              <w:jc w:val="center"/>
              <w:rPr>
                <w:b/>
                <w:bCs/>
              </w:rPr>
            </w:pPr>
            <w:r>
              <w:rPr>
                <w:b/>
                <w:bCs/>
              </w:rPr>
              <w:t>Author</w:t>
            </w:r>
          </w:p>
        </w:tc>
        <w:tc>
          <w:tcPr>
            <w:tcW w:w="0" w:type="auto"/>
            <w:vAlign w:val="center"/>
            <w:hideMark/>
          </w:tcPr>
          <w:p w14:paraId="3F442E79" w14:textId="77777777" w:rsidR="003866EF" w:rsidRDefault="003866EF">
            <w:r>
              <w:t>Patrice D. Cani</w:t>
            </w:r>
          </w:p>
        </w:tc>
      </w:tr>
      <w:tr w:rsidR="003866EF" w14:paraId="7BA21CA8" w14:textId="77777777">
        <w:trPr>
          <w:tblCellSpacing w:w="15" w:type="dxa"/>
        </w:trPr>
        <w:tc>
          <w:tcPr>
            <w:tcW w:w="0" w:type="auto"/>
            <w:vAlign w:val="center"/>
            <w:hideMark/>
          </w:tcPr>
          <w:p w14:paraId="61D9800A" w14:textId="77777777" w:rsidR="003866EF" w:rsidRDefault="003866EF">
            <w:pPr>
              <w:jc w:val="center"/>
              <w:rPr>
                <w:b/>
                <w:bCs/>
              </w:rPr>
            </w:pPr>
            <w:r>
              <w:rPr>
                <w:b/>
                <w:bCs/>
              </w:rPr>
              <w:t>Author</w:t>
            </w:r>
          </w:p>
        </w:tc>
        <w:tc>
          <w:tcPr>
            <w:tcW w:w="0" w:type="auto"/>
            <w:vAlign w:val="center"/>
            <w:hideMark/>
          </w:tcPr>
          <w:p w14:paraId="7011F2F2" w14:textId="77777777" w:rsidR="003866EF" w:rsidRDefault="003866EF">
            <w:r>
              <w:t>Claude Knauf</w:t>
            </w:r>
          </w:p>
        </w:tc>
      </w:tr>
      <w:tr w:rsidR="003866EF" w14:paraId="3B344698" w14:textId="77777777">
        <w:trPr>
          <w:tblCellSpacing w:w="15" w:type="dxa"/>
        </w:trPr>
        <w:tc>
          <w:tcPr>
            <w:tcW w:w="0" w:type="auto"/>
            <w:vAlign w:val="center"/>
            <w:hideMark/>
          </w:tcPr>
          <w:p w14:paraId="153244DB" w14:textId="77777777" w:rsidR="003866EF" w:rsidRDefault="003866EF">
            <w:pPr>
              <w:jc w:val="center"/>
              <w:rPr>
                <w:b/>
                <w:bCs/>
              </w:rPr>
            </w:pPr>
            <w:r>
              <w:rPr>
                <w:b/>
                <w:bCs/>
              </w:rPr>
              <w:t>Abstract</w:t>
            </w:r>
          </w:p>
        </w:tc>
        <w:tc>
          <w:tcPr>
            <w:tcW w:w="0" w:type="auto"/>
            <w:vAlign w:val="center"/>
            <w:hideMark/>
          </w:tcPr>
          <w:p w14:paraId="448847B8" w14:textId="77777777" w:rsidR="003866EF" w:rsidRDefault="003866EF">
            <w:r>
              <w:t>The gut is one of the most important sources of bioactive peptides in the body. In addition to their direct actions in the brain and/or peripheral tissues, the intestinal peptides can also have an impact on enteric nervous neurons. By modifying the endogenousproduction of these peptides, one may expect modify the "local" physiology such as glucose absorption, but also could have a "global" action via the gut-brain axis. Due to the various origins of gut peptides (i.e., nutrients, intestinal wall, gut microbiota) and the heterogeneity of enteric neurons population, the potential physiological parameters control by the interaction between the two partners are multiple. In this review, we will exclusively focus on the role of enteric nervous system as a potential target of gut peptides to control glucose metabolism and food intake. Potential therapeutic strategies based on per os administration of gut peptides to treat type 2 diabetes will be described.</w:t>
            </w:r>
          </w:p>
        </w:tc>
      </w:tr>
      <w:tr w:rsidR="003866EF" w14:paraId="7342625E" w14:textId="77777777">
        <w:trPr>
          <w:tblCellSpacing w:w="15" w:type="dxa"/>
        </w:trPr>
        <w:tc>
          <w:tcPr>
            <w:tcW w:w="0" w:type="auto"/>
            <w:vAlign w:val="center"/>
            <w:hideMark/>
          </w:tcPr>
          <w:p w14:paraId="5F850C82" w14:textId="77777777" w:rsidR="003866EF" w:rsidRDefault="003866EF">
            <w:pPr>
              <w:jc w:val="center"/>
              <w:rPr>
                <w:b/>
                <w:bCs/>
              </w:rPr>
            </w:pPr>
            <w:r>
              <w:rPr>
                <w:b/>
                <w:bCs/>
              </w:rPr>
              <w:t>Date</w:t>
            </w:r>
          </w:p>
        </w:tc>
        <w:tc>
          <w:tcPr>
            <w:tcW w:w="0" w:type="auto"/>
            <w:vAlign w:val="center"/>
            <w:hideMark/>
          </w:tcPr>
          <w:p w14:paraId="0E3DC886" w14:textId="77777777" w:rsidR="003866EF" w:rsidRDefault="003866EF">
            <w:r>
              <w:t>2018</w:t>
            </w:r>
          </w:p>
        </w:tc>
      </w:tr>
      <w:tr w:rsidR="003866EF" w14:paraId="703CC6D0" w14:textId="77777777">
        <w:trPr>
          <w:tblCellSpacing w:w="15" w:type="dxa"/>
        </w:trPr>
        <w:tc>
          <w:tcPr>
            <w:tcW w:w="0" w:type="auto"/>
            <w:vAlign w:val="center"/>
            <w:hideMark/>
          </w:tcPr>
          <w:p w14:paraId="54C49800" w14:textId="77777777" w:rsidR="003866EF" w:rsidRDefault="003866EF">
            <w:pPr>
              <w:jc w:val="center"/>
              <w:rPr>
                <w:b/>
                <w:bCs/>
              </w:rPr>
            </w:pPr>
            <w:r>
              <w:rPr>
                <w:b/>
                <w:bCs/>
              </w:rPr>
              <w:t>Language</w:t>
            </w:r>
          </w:p>
        </w:tc>
        <w:tc>
          <w:tcPr>
            <w:tcW w:w="0" w:type="auto"/>
            <w:vAlign w:val="center"/>
            <w:hideMark/>
          </w:tcPr>
          <w:p w14:paraId="1508088D" w14:textId="77777777" w:rsidR="003866EF" w:rsidRDefault="003866EF">
            <w:r>
              <w:t>eng</w:t>
            </w:r>
          </w:p>
        </w:tc>
      </w:tr>
      <w:tr w:rsidR="003866EF" w14:paraId="2392EE58" w14:textId="77777777">
        <w:trPr>
          <w:tblCellSpacing w:w="15" w:type="dxa"/>
        </w:trPr>
        <w:tc>
          <w:tcPr>
            <w:tcW w:w="0" w:type="auto"/>
            <w:vAlign w:val="center"/>
            <w:hideMark/>
          </w:tcPr>
          <w:p w14:paraId="66A3FF3D" w14:textId="77777777" w:rsidR="003866EF" w:rsidRDefault="003866EF">
            <w:pPr>
              <w:jc w:val="center"/>
              <w:rPr>
                <w:b/>
                <w:bCs/>
              </w:rPr>
            </w:pPr>
            <w:r>
              <w:rPr>
                <w:b/>
                <w:bCs/>
              </w:rPr>
              <w:t>Extra</w:t>
            </w:r>
          </w:p>
        </w:tc>
        <w:tc>
          <w:tcPr>
            <w:tcW w:w="0" w:type="auto"/>
            <w:vAlign w:val="center"/>
            <w:hideMark/>
          </w:tcPr>
          <w:p w14:paraId="3C83B3BB" w14:textId="77777777" w:rsidR="003866EF" w:rsidRDefault="003866EF">
            <w:r>
              <w:t>Place: Switzerland PMID: 29988396 PMCID: PMC6023997</w:t>
            </w:r>
          </w:p>
        </w:tc>
      </w:tr>
      <w:tr w:rsidR="003866EF" w14:paraId="16A411F3" w14:textId="77777777">
        <w:trPr>
          <w:tblCellSpacing w:w="15" w:type="dxa"/>
        </w:trPr>
        <w:tc>
          <w:tcPr>
            <w:tcW w:w="0" w:type="auto"/>
            <w:vAlign w:val="center"/>
            <w:hideMark/>
          </w:tcPr>
          <w:p w14:paraId="56CE5E8A" w14:textId="77777777" w:rsidR="003866EF" w:rsidRDefault="003866EF">
            <w:pPr>
              <w:jc w:val="center"/>
              <w:rPr>
                <w:b/>
                <w:bCs/>
              </w:rPr>
            </w:pPr>
            <w:r>
              <w:rPr>
                <w:b/>
                <w:bCs/>
              </w:rPr>
              <w:t>Volume</w:t>
            </w:r>
          </w:p>
        </w:tc>
        <w:tc>
          <w:tcPr>
            <w:tcW w:w="0" w:type="auto"/>
            <w:vAlign w:val="center"/>
            <w:hideMark/>
          </w:tcPr>
          <w:p w14:paraId="460DB34B" w14:textId="77777777" w:rsidR="003866EF" w:rsidRDefault="003866EF">
            <w:r>
              <w:t>9</w:t>
            </w:r>
          </w:p>
        </w:tc>
      </w:tr>
      <w:tr w:rsidR="003866EF" w14:paraId="3CBA412F" w14:textId="77777777">
        <w:trPr>
          <w:tblCellSpacing w:w="15" w:type="dxa"/>
        </w:trPr>
        <w:tc>
          <w:tcPr>
            <w:tcW w:w="0" w:type="auto"/>
            <w:vAlign w:val="center"/>
            <w:hideMark/>
          </w:tcPr>
          <w:p w14:paraId="2F51589E" w14:textId="77777777" w:rsidR="003866EF" w:rsidRDefault="003866EF">
            <w:pPr>
              <w:jc w:val="center"/>
              <w:rPr>
                <w:b/>
                <w:bCs/>
              </w:rPr>
            </w:pPr>
            <w:r>
              <w:rPr>
                <w:b/>
                <w:bCs/>
              </w:rPr>
              <w:t>Pages</w:t>
            </w:r>
          </w:p>
        </w:tc>
        <w:tc>
          <w:tcPr>
            <w:tcW w:w="0" w:type="auto"/>
            <w:vAlign w:val="center"/>
            <w:hideMark/>
          </w:tcPr>
          <w:p w14:paraId="5EC167DC" w14:textId="77777777" w:rsidR="003866EF" w:rsidRDefault="003866EF">
            <w:r>
              <w:t>328</w:t>
            </w:r>
          </w:p>
        </w:tc>
      </w:tr>
      <w:tr w:rsidR="003866EF" w14:paraId="00983F60" w14:textId="77777777">
        <w:trPr>
          <w:tblCellSpacing w:w="15" w:type="dxa"/>
        </w:trPr>
        <w:tc>
          <w:tcPr>
            <w:tcW w:w="0" w:type="auto"/>
            <w:vAlign w:val="center"/>
            <w:hideMark/>
          </w:tcPr>
          <w:p w14:paraId="50636EE1" w14:textId="77777777" w:rsidR="003866EF" w:rsidRDefault="003866EF">
            <w:pPr>
              <w:jc w:val="center"/>
              <w:rPr>
                <w:b/>
                <w:bCs/>
              </w:rPr>
            </w:pPr>
            <w:r>
              <w:rPr>
                <w:b/>
                <w:bCs/>
              </w:rPr>
              <w:t>Publication</w:t>
            </w:r>
          </w:p>
        </w:tc>
        <w:tc>
          <w:tcPr>
            <w:tcW w:w="0" w:type="auto"/>
            <w:vAlign w:val="center"/>
            <w:hideMark/>
          </w:tcPr>
          <w:p w14:paraId="11A1A088" w14:textId="77777777" w:rsidR="003866EF" w:rsidRDefault="003866EF">
            <w:r>
              <w:t>Frontiers in endocrinology</w:t>
            </w:r>
          </w:p>
        </w:tc>
      </w:tr>
      <w:tr w:rsidR="003866EF" w14:paraId="3E78BC04" w14:textId="77777777">
        <w:trPr>
          <w:tblCellSpacing w:w="15" w:type="dxa"/>
        </w:trPr>
        <w:tc>
          <w:tcPr>
            <w:tcW w:w="0" w:type="auto"/>
            <w:vAlign w:val="center"/>
            <w:hideMark/>
          </w:tcPr>
          <w:p w14:paraId="6BC401AA" w14:textId="77777777" w:rsidR="003866EF" w:rsidRDefault="003866EF">
            <w:pPr>
              <w:jc w:val="center"/>
              <w:rPr>
                <w:b/>
                <w:bCs/>
              </w:rPr>
            </w:pPr>
            <w:r>
              <w:rPr>
                <w:b/>
                <w:bCs/>
              </w:rPr>
              <w:t>DOI</w:t>
            </w:r>
          </w:p>
        </w:tc>
        <w:tc>
          <w:tcPr>
            <w:tcW w:w="0" w:type="auto"/>
            <w:vAlign w:val="center"/>
            <w:hideMark/>
          </w:tcPr>
          <w:p w14:paraId="5980D503" w14:textId="77777777" w:rsidR="003866EF" w:rsidRDefault="003866EF">
            <w:hyperlink r:id="rId404" w:history="1">
              <w:r>
                <w:rPr>
                  <w:rStyle w:val="Hyperlink"/>
                </w:rPr>
                <w:t>10.3389/fendo.2018.00328</w:t>
              </w:r>
            </w:hyperlink>
          </w:p>
        </w:tc>
      </w:tr>
      <w:tr w:rsidR="003866EF" w14:paraId="459F775E" w14:textId="77777777">
        <w:trPr>
          <w:tblCellSpacing w:w="15" w:type="dxa"/>
        </w:trPr>
        <w:tc>
          <w:tcPr>
            <w:tcW w:w="0" w:type="auto"/>
            <w:vAlign w:val="center"/>
            <w:hideMark/>
          </w:tcPr>
          <w:p w14:paraId="38D1BCD2" w14:textId="77777777" w:rsidR="003866EF" w:rsidRDefault="003866EF">
            <w:pPr>
              <w:jc w:val="center"/>
              <w:rPr>
                <w:b/>
                <w:bCs/>
              </w:rPr>
            </w:pPr>
            <w:r>
              <w:rPr>
                <w:b/>
                <w:bCs/>
              </w:rPr>
              <w:t>Journal Abbr</w:t>
            </w:r>
          </w:p>
        </w:tc>
        <w:tc>
          <w:tcPr>
            <w:tcW w:w="0" w:type="auto"/>
            <w:vAlign w:val="center"/>
            <w:hideMark/>
          </w:tcPr>
          <w:p w14:paraId="6145962F" w14:textId="77777777" w:rsidR="003866EF" w:rsidRDefault="003866EF">
            <w:r>
              <w:t>Front Endocrinol (Lausanne)</w:t>
            </w:r>
          </w:p>
        </w:tc>
      </w:tr>
      <w:tr w:rsidR="003866EF" w14:paraId="3AD08187" w14:textId="77777777">
        <w:trPr>
          <w:tblCellSpacing w:w="15" w:type="dxa"/>
        </w:trPr>
        <w:tc>
          <w:tcPr>
            <w:tcW w:w="0" w:type="auto"/>
            <w:vAlign w:val="center"/>
            <w:hideMark/>
          </w:tcPr>
          <w:p w14:paraId="11B33960" w14:textId="77777777" w:rsidR="003866EF" w:rsidRDefault="003866EF">
            <w:pPr>
              <w:jc w:val="center"/>
              <w:rPr>
                <w:b/>
                <w:bCs/>
              </w:rPr>
            </w:pPr>
            <w:r>
              <w:rPr>
                <w:b/>
                <w:bCs/>
              </w:rPr>
              <w:t>ISSN</w:t>
            </w:r>
          </w:p>
        </w:tc>
        <w:tc>
          <w:tcPr>
            <w:tcW w:w="0" w:type="auto"/>
            <w:vAlign w:val="center"/>
            <w:hideMark/>
          </w:tcPr>
          <w:p w14:paraId="23ACE4C1" w14:textId="77777777" w:rsidR="003866EF" w:rsidRDefault="003866EF">
            <w:r>
              <w:t>1664-2392</w:t>
            </w:r>
          </w:p>
        </w:tc>
      </w:tr>
      <w:tr w:rsidR="003866EF" w14:paraId="1574BB57" w14:textId="77777777">
        <w:trPr>
          <w:tblCellSpacing w:w="15" w:type="dxa"/>
        </w:trPr>
        <w:tc>
          <w:tcPr>
            <w:tcW w:w="0" w:type="auto"/>
            <w:vAlign w:val="center"/>
            <w:hideMark/>
          </w:tcPr>
          <w:p w14:paraId="6C05E178" w14:textId="77777777" w:rsidR="003866EF" w:rsidRDefault="003866EF">
            <w:pPr>
              <w:jc w:val="center"/>
              <w:rPr>
                <w:b/>
                <w:bCs/>
              </w:rPr>
            </w:pPr>
            <w:r>
              <w:rPr>
                <w:b/>
                <w:bCs/>
              </w:rPr>
              <w:t>Date Added</w:t>
            </w:r>
          </w:p>
        </w:tc>
        <w:tc>
          <w:tcPr>
            <w:tcW w:w="0" w:type="auto"/>
            <w:vAlign w:val="center"/>
            <w:hideMark/>
          </w:tcPr>
          <w:p w14:paraId="38A7B919" w14:textId="77777777" w:rsidR="003866EF" w:rsidRDefault="003866EF">
            <w:r>
              <w:t>6/11/2025, 2:32:23 PM</w:t>
            </w:r>
          </w:p>
        </w:tc>
      </w:tr>
      <w:tr w:rsidR="003866EF" w14:paraId="19EBEEED" w14:textId="77777777">
        <w:trPr>
          <w:tblCellSpacing w:w="15" w:type="dxa"/>
        </w:trPr>
        <w:tc>
          <w:tcPr>
            <w:tcW w:w="0" w:type="auto"/>
            <w:vAlign w:val="center"/>
            <w:hideMark/>
          </w:tcPr>
          <w:p w14:paraId="3A43C87B" w14:textId="77777777" w:rsidR="003866EF" w:rsidRDefault="003866EF">
            <w:pPr>
              <w:jc w:val="center"/>
              <w:rPr>
                <w:b/>
                <w:bCs/>
              </w:rPr>
            </w:pPr>
            <w:r>
              <w:rPr>
                <w:b/>
                <w:bCs/>
              </w:rPr>
              <w:t>Modified</w:t>
            </w:r>
          </w:p>
        </w:tc>
        <w:tc>
          <w:tcPr>
            <w:tcW w:w="0" w:type="auto"/>
            <w:vAlign w:val="center"/>
            <w:hideMark/>
          </w:tcPr>
          <w:p w14:paraId="556EE249" w14:textId="77777777" w:rsidR="003866EF" w:rsidRDefault="003866EF">
            <w:r>
              <w:t>6/11/2025, 2:32:23 PM</w:t>
            </w:r>
          </w:p>
        </w:tc>
      </w:tr>
    </w:tbl>
    <w:p w14:paraId="0B39BCDD" w14:textId="77777777" w:rsidR="003866EF" w:rsidRDefault="003866EF" w:rsidP="003866EF">
      <w:pPr>
        <w:pStyle w:val="Heading3"/>
        <w:numPr>
          <w:ilvl w:val="0"/>
          <w:numId w:val="13"/>
        </w:numPr>
      </w:pPr>
      <w:r>
        <w:lastRenderedPageBreak/>
        <w:t>Tags:</w:t>
      </w:r>
    </w:p>
    <w:p w14:paraId="410F17B1" w14:textId="77777777" w:rsidR="003866EF" w:rsidRDefault="003866EF" w:rsidP="003866EF">
      <w:pPr>
        <w:pStyle w:val="item"/>
        <w:numPr>
          <w:ilvl w:val="1"/>
          <w:numId w:val="13"/>
        </w:numPr>
      </w:pPr>
      <w:r>
        <w:t>diabetes</w:t>
      </w:r>
    </w:p>
    <w:p w14:paraId="7B0CBDFC" w14:textId="77777777" w:rsidR="003866EF" w:rsidRDefault="003866EF" w:rsidP="003866EF">
      <w:pPr>
        <w:pStyle w:val="item"/>
        <w:numPr>
          <w:ilvl w:val="1"/>
          <w:numId w:val="13"/>
        </w:numPr>
      </w:pPr>
      <w:r>
        <w:t>enteric nervous system</w:t>
      </w:r>
    </w:p>
    <w:p w14:paraId="32E160D6" w14:textId="77777777" w:rsidR="003866EF" w:rsidRDefault="003866EF" w:rsidP="003866EF">
      <w:pPr>
        <w:pStyle w:val="item"/>
        <w:numPr>
          <w:ilvl w:val="1"/>
          <w:numId w:val="13"/>
        </w:numPr>
      </w:pPr>
      <w:r>
        <w:t>bioactive peptides</w:t>
      </w:r>
    </w:p>
    <w:p w14:paraId="0B4CC7FD" w14:textId="77777777" w:rsidR="003866EF" w:rsidRDefault="003866EF" w:rsidP="003866EF">
      <w:pPr>
        <w:pStyle w:val="item"/>
        <w:numPr>
          <w:ilvl w:val="1"/>
          <w:numId w:val="13"/>
        </w:numPr>
      </w:pPr>
      <w:r>
        <w:t>food intake</w:t>
      </w:r>
    </w:p>
    <w:p w14:paraId="1BA0EB03" w14:textId="77777777" w:rsidR="003866EF" w:rsidRDefault="003866EF" w:rsidP="003866EF">
      <w:pPr>
        <w:pStyle w:val="item"/>
        <w:numPr>
          <w:ilvl w:val="1"/>
          <w:numId w:val="13"/>
        </w:numPr>
      </w:pPr>
      <w:r>
        <w:t>glucose metabolism</w:t>
      </w:r>
    </w:p>
    <w:p w14:paraId="07648B1D" w14:textId="77777777" w:rsidR="003866EF" w:rsidRDefault="003866EF" w:rsidP="003866EF">
      <w:pPr>
        <w:pStyle w:val="Heading2"/>
        <w:numPr>
          <w:ilvl w:val="0"/>
          <w:numId w:val="13"/>
        </w:numPr>
      </w:pPr>
      <w:r>
        <w:t>Impact of Siponimod on Enteric and Central Nervous System Pathology in Late-Stage Experimental Autoimmune Encephalomyelitis.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5A0F4E70" w14:textId="77777777">
        <w:trPr>
          <w:tblCellSpacing w:w="15" w:type="dxa"/>
        </w:trPr>
        <w:tc>
          <w:tcPr>
            <w:tcW w:w="0" w:type="auto"/>
            <w:vAlign w:val="center"/>
            <w:hideMark/>
          </w:tcPr>
          <w:p w14:paraId="373993C7" w14:textId="77777777" w:rsidR="003866EF" w:rsidRDefault="003866EF">
            <w:pPr>
              <w:jc w:val="center"/>
              <w:rPr>
                <w:b/>
                <w:bCs/>
              </w:rPr>
            </w:pPr>
            <w:r>
              <w:rPr>
                <w:b/>
                <w:bCs/>
              </w:rPr>
              <w:t>Item Type</w:t>
            </w:r>
          </w:p>
        </w:tc>
        <w:tc>
          <w:tcPr>
            <w:tcW w:w="0" w:type="auto"/>
            <w:vAlign w:val="center"/>
            <w:hideMark/>
          </w:tcPr>
          <w:p w14:paraId="36E714A2" w14:textId="77777777" w:rsidR="003866EF" w:rsidRDefault="003866EF">
            <w:r>
              <w:t>Journal Article</w:t>
            </w:r>
          </w:p>
        </w:tc>
      </w:tr>
      <w:tr w:rsidR="003866EF" w14:paraId="157E6ED7" w14:textId="77777777">
        <w:trPr>
          <w:tblCellSpacing w:w="15" w:type="dxa"/>
        </w:trPr>
        <w:tc>
          <w:tcPr>
            <w:tcW w:w="0" w:type="auto"/>
            <w:vAlign w:val="center"/>
            <w:hideMark/>
          </w:tcPr>
          <w:p w14:paraId="1840F263" w14:textId="77777777" w:rsidR="003866EF" w:rsidRDefault="003866EF">
            <w:pPr>
              <w:jc w:val="center"/>
              <w:rPr>
                <w:b/>
                <w:bCs/>
              </w:rPr>
            </w:pPr>
            <w:r>
              <w:rPr>
                <w:b/>
                <w:bCs/>
              </w:rPr>
              <w:t>Author</w:t>
            </w:r>
          </w:p>
        </w:tc>
        <w:tc>
          <w:tcPr>
            <w:tcW w:w="0" w:type="auto"/>
            <w:vAlign w:val="center"/>
            <w:hideMark/>
          </w:tcPr>
          <w:p w14:paraId="0E9F6F53" w14:textId="77777777" w:rsidR="003866EF" w:rsidRDefault="003866EF">
            <w:r>
              <w:t>Alicia Weier</w:t>
            </w:r>
          </w:p>
        </w:tc>
      </w:tr>
      <w:tr w:rsidR="003866EF" w14:paraId="0A05BFA9" w14:textId="77777777">
        <w:trPr>
          <w:tblCellSpacing w:w="15" w:type="dxa"/>
        </w:trPr>
        <w:tc>
          <w:tcPr>
            <w:tcW w:w="0" w:type="auto"/>
            <w:vAlign w:val="center"/>
            <w:hideMark/>
          </w:tcPr>
          <w:p w14:paraId="2E6EDD9D" w14:textId="77777777" w:rsidR="003866EF" w:rsidRDefault="003866EF">
            <w:pPr>
              <w:jc w:val="center"/>
              <w:rPr>
                <w:b/>
                <w:bCs/>
              </w:rPr>
            </w:pPr>
            <w:r>
              <w:rPr>
                <w:b/>
                <w:bCs/>
              </w:rPr>
              <w:t>Author</w:t>
            </w:r>
          </w:p>
        </w:tc>
        <w:tc>
          <w:tcPr>
            <w:tcW w:w="0" w:type="auto"/>
            <w:vAlign w:val="center"/>
            <w:hideMark/>
          </w:tcPr>
          <w:p w14:paraId="6E3889A7" w14:textId="77777777" w:rsidR="003866EF" w:rsidRDefault="003866EF">
            <w:r>
              <w:t>Michael Enders</w:t>
            </w:r>
          </w:p>
        </w:tc>
      </w:tr>
      <w:tr w:rsidR="003866EF" w14:paraId="72C65DE7" w14:textId="77777777">
        <w:trPr>
          <w:tblCellSpacing w:w="15" w:type="dxa"/>
        </w:trPr>
        <w:tc>
          <w:tcPr>
            <w:tcW w:w="0" w:type="auto"/>
            <w:vAlign w:val="center"/>
            <w:hideMark/>
          </w:tcPr>
          <w:p w14:paraId="199670C4" w14:textId="77777777" w:rsidR="003866EF" w:rsidRDefault="003866EF">
            <w:pPr>
              <w:jc w:val="center"/>
              <w:rPr>
                <w:b/>
                <w:bCs/>
              </w:rPr>
            </w:pPr>
            <w:r>
              <w:rPr>
                <w:b/>
                <w:bCs/>
              </w:rPr>
              <w:t>Author</w:t>
            </w:r>
          </w:p>
        </w:tc>
        <w:tc>
          <w:tcPr>
            <w:tcW w:w="0" w:type="auto"/>
            <w:vAlign w:val="center"/>
            <w:hideMark/>
          </w:tcPr>
          <w:p w14:paraId="3B70D5C9" w14:textId="77777777" w:rsidR="003866EF" w:rsidRDefault="003866EF">
            <w:r>
              <w:t>Philipp Kirchner</w:t>
            </w:r>
          </w:p>
        </w:tc>
      </w:tr>
      <w:tr w:rsidR="003866EF" w14:paraId="1CADC7D9" w14:textId="77777777">
        <w:trPr>
          <w:tblCellSpacing w:w="15" w:type="dxa"/>
        </w:trPr>
        <w:tc>
          <w:tcPr>
            <w:tcW w:w="0" w:type="auto"/>
            <w:vAlign w:val="center"/>
            <w:hideMark/>
          </w:tcPr>
          <w:p w14:paraId="3F0D579C" w14:textId="77777777" w:rsidR="003866EF" w:rsidRDefault="003866EF">
            <w:pPr>
              <w:jc w:val="center"/>
              <w:rPr>
                <w:b/>
                <w:bCs/>
              </w:rPr>
            </w:pPr>
            <w:r>
              <w:rPr>
                <w:b/>
                <w:bCs/>
              </w:rPr>
              <w:t>Author</w:t>
            </w:r>
          </w:p>
        </w:tc>
        <w:tc>
          <w:tcPr>
            <w:tcW w:w="0" w:type="auto"/>
            <w:vAlign w:val="center"/>
            <w:hideMark/>
          </w:tcPr>
          <w:p w14:paraId="7DE6DCB3" w14:textId="77777777" w:rsidR="003866EF" w:rsidRDefault="003866EF">
            <w:r>
              <w:t>Arif Ekici</w:t>
            </w:r>
          </w:p>
        </w:tc>
      </w:tr>
      <w:tr w:rsidR="003866EF" w14:paraId="5C6DEADA" w14:textId="77777777">
        <w:trPr>
          <w:tblCellSpacing w:w="15" w:type="dxa"/>
        </w:trPr>
        <w:tc>
          <w:tcPr>
            <w:tcW w:w="0" w:type="auto"/>
            <w:vAlign w:val="center"/>
            <w:hideMark/>
          </w:tcPr>
          <w:p w14:paraId="51D89D62" w14:textId="77777777" w:rsidR="003866EF" w:rsidRDefault="003866EF">
            <w:pPr>
              <w:jc w:val="center"/>
              <w:rPr>
                <w:b/>
                <w:bCs/>
              </w:rPr>
            </w:pPr>
            <w:r>
              <w:rPr>
                <w:b/>
                <w:bCs/>
              </w:rPr>
              <w:t>Author</w:t>
            </w:r>
          </w:p>
        </w:tc>
        <w:tc>
          <w:tcPr>
            <w:tcW w:w="0" w:type="auto"/>
            <w:vAlign w:val="center"/>
            <w:hideMark/>
          </w:tcPr>
          <w:p w14:paraId="7E1A925D" w14:textId="77777777" w:rsidR="003866EF" w:rsidRDefault="003866EF">
            <w:r>
              <w:t>Marc Bigaud</w:t>
            </w:r>
          </w:p>
        </w:tc>
      </w:tr>
      <w:tr w:rsidR="003866EF" w14:paraId="4B36E679" w14:textId="77777777">
        <w:trPr>
          <w:tblCellSpacing w:w="15" w:type="dxa"/>
        </w:trPr>
        <w:tc>
          <w:tcPr>
            <w:tcW w:w="0" w:type="auto"/>
            <w:vAlign w:val="center"/>
            <w:hideMark/>
          </w:tcPr>
          <w:p w14:paraId="7FD78AC7" w14:textId="77777777" w:rsidR="003866EF" w:rsidRDefault="003866EF">
            <w:pPr>
              <w:jc w:val="center"/>
              <w:rPr>
                <w:b/>
                <w:bCs/>
              </w:rPr>
            </w:pPr>
            <w:r>
              <w:rPr>
                <w:b/>
                <w:bCs/>
              </w:rPr>
              <w:t>Author</w:t>
            </w:r>
          </w:p>
        </w:tc>
        <w:tc>
          <w:tcPr>
            <w:tcW w:w="0" w:type="auto"/>
            <w:vAlign w:val="center"/>
            <w:hideMark/>
          </w:tcPr>
          <w:p w14:paraId="0AF3EF7B" w14:textId="77777777" w:rsidR="003866EF" w:rsidRDefault="003866EF">
            <w:r>
              <w:t>Christopher Kapitza</w:t>
            </w:r>
          </w:p>
        </w:tc>
      </w:tr>
      <w:tr w:rsidR="003866EF" w14:paraId="3425A5A9" w14:textId="77777777">
        <w:trPr>
          <w:tblCellSpacing w:w="15" w:type="dxa"/>
        </w:trPr>
        <w:tc>
          <w:tcPr>
            <w:tcW w:w="0" w:type="auto"/>
            <w:vAlign w:val="center"/>
            <w:hideMark/>
          </w:tcPr>
          <w:p w14:paraId="143490EB" w14:textId="77777777" w:rsidR="003866EF" w:rsidRDefault="003866EF">
            <w:pPr>
              <w:jc w:val="center"/>
              <w:rPr>
                <w:b/>
                <w:bCs/>
              </w:rPr>
            </w:pPr>
            <w:r>
              <w:rPr>
                <w:b/>
                <w:bCs/>
              </w:rPr>
              <w:t>Author</w:t>
            </w:r>
          </w:p>
        </w:tc>
        <w:tc>
          <w:tcPr>
            <w:tcW w:w="0" w:type="auto"/>
            <w:vAlign w:val="center"/>
            <w:hideMark/>
          </w:tcPr>
          <w:p w14:paraId="3FA83C7F" w14:textId="77777777" w:rsidR="003866EF" w:rsidRDefault="003866EF">
            <w:r>
              <w:t>Jürgen Wörl</w:t>
            </w:r>
          </w:p>
        </w:tc>
      </w:tr>
      <w:tr w:rsidR="003866EF" w14:paraId="79CC2AF9" w14:textId="77777777">
        <w:trPr>
          <w:tblCellSpacing w:w="15" w:type="dxa"/>
        </w:trPr>
        <w:tc>
          <w:tcPr>
            <w:tcW w:w="0" w:type="auto"/>
            <w:vAlign w:val="center"/>
            <w:hideMark/>
          </w:tcPr>
          <w:p w14:paraId="23510FD9" w14:textId="77777777" w:rsidR="003866EF" w:rsidRDefault="003866EF">
            <w:pPr>
              <w:jc w:val="center"/>
              <w:rPr>
                <w:b/>
                <w:bCs/>
              </w:rPr>
            </w:pPr>
            <w:r>
              <w:rPr>
                <w:b/>
                <w:bCs/>
              </w:rPr>
              <w:t>Author</w:t>
            </w:r>
          </w:p>
        </w:tc>
        <w:tc>
          <w:tcPr>
            <w:tcW w:w="0" w:type="auto"/>
            <w:vAlign w:val="center"/>
            <w:hideMark/>
          </w:tcPr>
          <w:p w14:paraId="77D9CE4C" w14:textId="77777777" w:rsidR="003866EF" w:rsidRDefault="003866EF">
            <w:r>
              <w:t>Stefanie Kuerten</w:t>
            </w:r>
          </w:p>
        </w:tc>
      </w:tr>
      <w:tr w:rsidR="003866EF" w14:paraId="0C081E48" w14:textId="77777777">
        <w:trPr>
          <w:tblCellSpacing w:w="15" w:type="dxa"/>
        </w:trPr>
        <w:tc>
          <w:tcPr>
            <w:tcW w:w="0" w:type="auto"/>
            <w:vAlign w:val="center"/>
            <w:hideMark/>
          </w:tcPr>
          <w:p w14:paraId="28998BEB" w14:textId="77777777" w:rsidR="003866EF" w:rsidRDefault="003866EF">
            <w:pPr>
              <w:jc w:val="center"/>
              <w:rPr>
                <w:b/>
                <w:bCs/>
              </w:rPr>
            </w:pPr>
            <w:r>
              <w:rPr>
                <w:b/>
                <w:bCs/>
              </w:rPr>
              <w:t>Abstract</w:t>
            </w:r>
          </w:p>
        </w:tc>
        <w:tc>
          <w:tcPr>
            <w:tcW w:w="0" w:type="auto"/>
            <w:vAlign w:val="center"/>
            <w:hideMark/>
          </w:tcPr>
          <w:p w14:paraId="25997AC8" w14:textId="77777777" w:rsidR="003866EF" w:rsidRDefault="003866EF">
            <w:r>
              <w:t>Multiple sclerosis (MS) is an autoimmune disease of the central nervous system (CNS). Although immune modulation and suppression are effective during relapsing-remitting MS, secondary progressive MS (SPMS) requires neuroregenerative therapeutic options that act on the CNS. The sphingosine-1-phosphate receptor modulator siponimod is the only approved drug for SPMS. In the pivotal trial, siponimod reduced disease progression and brain atrophy compared with placebo. The enteric nervous system (ENS) was recently identified as an additional autoimmune target in MS. We investigated the effects of siponimod on the ENS and CNS in the experimental autoimmune encephalomyelitis model of MS. Mice with late-stage disease were treated with siponimod, fingolimod, or sham. The clinical disease was monitored daily, and treatment success was verified using mass spectrometry and flow cytometry, which revealed peripheral lymphopenia in siponimod- and fingolimod-treated mice. We evaluated the mRNA expression, ultrastructure, and histopathology of the ENS and CNS. Single-cell RNA sequencing revealed an upregulation of proinflammatory genes in spinal cord astrocytes and ependymal cells in siponimod-treated mice. However, differences in CNS and ENS histopathology and ultrastructural pathology between the treatment groups were absent. Thus, our data suggest that siponimod and fingolimod act on the peripheral immune system and do not have pronounced direct neuroprotective effects.</w:t>
            </w:r>
          </w:p>
        </w:tc>
      </w:tr>
      <w:tr w:rsidR="003866EF" w14:paraId="65C82940" w14:textId="77777777">
        <w:trPr>
          <w:tblCellSpacing w:w="15" w:type="dxa"/>
        </w:trPr>
        <w:tc>
          <w:tcPr>
            <w:tcW w:w="0" w:type="auto"/>
            <w:vAlign w:val="center"/>
            <w:hideMark/>
          </w:tcPr>
          <w:p w14:paraId="2E7E588B" w14:textId="77777777" w:rsidR="003866EF" w:rsidRDefault="003866EF">
            <w:pPr>
              <w:jc w:val="center"/>
              <w:rPr>
                <w:b/>
                <w:bCs/>
              </w:rPr>
            </w:pPr>
            <w:r>
              <w:rPr>
                <w:b/>
                <w:bCs/>
              </w:rPr>
              <w:lastRenderedPageBreak/>
              <w:t>Date</w:t>
            </w:r>
          </w:p>
        </w:tc>
        <w:tc>
          <w:tcPr>
            <w:tcW w:w="0" w:type="auto"/>
            <w:vAlign w:val="center"/>
            <w:hideMark/>
          </w:tcPr>
          <w:p w14:paraId="4017A2AA" w14:textId="77777777" w:rsidR="003866EF" w:rsidRDefault="003866EF">
            <w:r>
              <w:t>2022 Nov 17</w:t>
            </w:r>
          </w:p>
        </w:tc>
      </w:tr>
      <w:tr w:rsidR="003866EF" w14:paraId="38867BD4" w14:textId="77777777">
        <w:trPr>
          <w:tblCellSpacing w:w="15" w:type="dxa"/>
        </w:trPr>
        <w:tc>
          <w:tcPr>
            <w:tcW w:w="0" w:type="auto"/>
            <w:vAlign w:val="center"/>
            <w:hideMark/>
          </w:tcPr>
          <w:p w14:paraId="4AE35FC1" w14:textId="77777777" w:rsidR="003866EF" w:rsidRDefault="003866EF">
            <w:pPr>
              <w:jc w:val="center"/>
              <w:rPr>
                <w:b/>
                <w:bCs/>
              </w:rPr>
            </w:pPr>
            <w:r>
              <w:rPr>
                <w:b/>
                <w:bCs/>
              </w:rPr>
              <w:t>Language</w:t>
            </w:r>
          </w:p>
        </w:tc>
        <w:tc>
          <w:tcPr>
            <w:tcW w:w="0" w:type="auto"/>
            <w:vAlign w:val="center"/>
            <w:hideMark/>
          </w:tcPr>
          <w:p w14:paraId="0FDD5159" w14:textId="77777777" w:rsidR="003866EF" w:rsidRDefault="003866EF">
            <w:r>
              <w:t>eng</w:t>
            </w:r>
          </w:p>
        </w:tc>
      </w:tr>
      <w:tr w:rsidR="003866EF" w14:paraId="7B35433A" w14:textId="77777777">
        <w:trPr>
          <w:tblCellSpacing w:w="15" w:type="dxa"/>
        </w:trPr>
        <w:tc>
          <w:tcPr>
            <w:tcW w:w="0" w:type="auto"/>
            <w:vAlign w:val="center"/>
            <w:hideMark/>
          </w:tcPr>
          <w:p w14:paraId="1A494C35" w14:textId="77777777" w:rsidR="003866EF" w:rsidRDefault="003866EF">
            <w:pPr>
              <w:jc w:val="center"/>
              <w:rPr>
                <w:b/>
                <w:bCs/>
              </w:rPr>
            </w:pPr>
            <w:r>
              <w:rPr>
                <w:b/>
                <w:bCs/>
              </w:rPr>
              <w:t>Extra</w:t>
            </w:r>
          </w:p>
        </w:tc>
        <w:tc>
          <w:tcPr>
            <w:tcW w:w="0" w:type="auto"/>
            <w:vAlign w:val="center"/>
            <w:hideMark/>
          </w:tcPr>
          <w:p w14:paraId="08FD5F14" w14:textId="77777777" w:rsidR="003866EF" w:rsidRDefault="003866EF">
            <w:r>
              <w:t>Place: Switzerland PMID: 36430692 PMCID: PMC9695324</w:t>
            </w:r>
          </w:p>
        </w:tc>
      </w:tr>
      <w:tr w:rsidR="003866EF" w14:paraId="557BDC8D" w14:textId="77777777">
        <w:trPr>
          <w:tblCellSpacing w:w="15" w:type="dxa"/>
        </w:trPr>
        <w:tc>
          <w:tcPr>
            <w:tcW w:w="0" w:type="auto"/>
            <w:vAlign w:val="center"/>
            <w:hideMark/>
          </w:tcPr>
          <w:p w14:paraId="4560F46B" w14:textId="77777777" w:rsidR="003866EF" w:rsidRDefault="003866EF">
            <w:pPr>
              <w:jc w:val="center"/>
              <w:rPr>
                <w:b/>
                <w:bCs/>
              </w:rPr>
            </w:pPr>
            <w:r>
              <w:rPr>
                <w:b/>
                <w:bCs/>
              </w:rPr>
              <w:t>Volume</w:t>
            </w:r>
          </w:p>
        </w:tc>
        <w:tc>
          <w:tcPr>
            <w:tcW w:w="0" w:type="auto"/>
            <w:vAlign w:val="center"/>
            <w:hideMark/>
          </w:tcPr>
          <w:p w14:paraId="338D7986" w14:textId="77777777" w:rsidR="003866EF" w:rsidRDefault="003866EF">
            <w:r>
              <w:t>23</w:t>
            </w:r>
          </w:p>
        </w:tc>
      </w:tr>
      <w:tr w:rsidR="003866EF" w14:paraId="5B3E7257" w14:textId="77777777">
        <w:trPr>
          <w:tblCellSpacing w:w="15" w:type="dxa"/>
        </w:trPr>
        <w:tc>
          <w:tcPr>
            <w:tcW w:w="0" w:type="auto"/>
            <w:vAlign w:val="center"/>
            <w:hideMark/>
          </w:tcPr>
          <w:p w14:paraId="0BC8E305" w14:textId="77777777" w:rsidR="003866EF" w:rsidRDefault="003866EF">
            <w:pPr>
              <w:jc w:val="center"/>
              <w:rPr>
                <w:b/>
                <w:bCs/>
              </w:rPr>
            </w:pPr>
            <w:r>
              <w:rPr>
                <w:b/>
                <w:bCs/>
              </w:rPr>
              <w:t>Publication</w:t>
            </w:r>
          </w:p>
        </w:tc>
        <w:tc>
          <w:tcPr>
            <w:tcW w:w="0" w:type="auto"/>
            <w:vAlign w:val="center"/>
            <w:hideMark/>
          </w:tcPr>
          <w:p w14:paraId="34B9E978" w14:textId="77777777" w:rsidR="003866EF" w:rsidRDefault="003866EF">
            <w:r>
              <w:t>International journal of molecular sciences</w:t>
            </w:r>
          </w:p>
        </w:tc>
      </w:tr>
      <w:tr w:rsidR="003866EF" w14:paraId="275781DF" w14:textId="77777777">
        <w:trPr>
          <w:tblCellSpacing w:w="15" w:type="dxa"/>
        </w:trPr>
        <w:tc>
          <w:tcPr>
            <w:tcW w:w="0" w:type="auto"/>
            <w:vAlign w:val="center"/>
            <w:hideMark/>
          </w:tcPr>
          <w:p w14:paraId="05B553F8" w14:textId="77777777" w:rsidR="003866EF" w:rsidRDefault="003866EF">
            <w:pPr>
              <w:jc w:val="center"/>
              <w:rPr>
                <w:b/>
                <w:bCs/>
              </w:rPr>
            </w:pPr>
            <w:r>
              <w:rPr>
                <w:b/>
                <w:bCs/>
              </w:rPr>
              <w:t>DOI</w:t>
            </w:r>
          </w:p>
        </w:tc>
        <w:tc>
          <w:tcPr>
            <w:tcW w:w="0" w:type="auto"/>
            <w:vAlign w:val="center"/>
            <w:hideMark/>
          </w:tcPr>
          <w:p w14:paraId="1862F4D6" w14:textId="77777777" w:rsidR="003866EF" w:rsidRDefault="003866EF">
            <w:hyperlink r:id="rId405" w:history="1">
              <w:r>
                <w:rPr>
                  <w:rStyle w:val="Hyperlink"/>
                </w:rPr>
                <w:t>10.3390/ijms232214209</w:t>
              </w:r>
            </w:hyperlink>
          </w:p>
        </w:tc>
      </w:tr>
      <w:tr w:rsidR="003866EF" w14:paraId="7B511C67" w14:textId="77777777">
        <w:trPr>
          <w:tblCellSpacing w:w="15" w:type="dxa"/>
        </w:trPr>
        <w:tc>
          <w:tcPr>
            <w:tcW w:w="0" w:type="auto"/>
            <w:vAlign w:val="center"/>
            <w:hideMark/>
          </w:tcPr>
          <w:p w14:paraId="631E1077" w14:textId="77777777" w:rsidR="003866EF" w:rsidRDefault="003866EF">
            <w:pPr>
              <w:jc w:val="center"/>
              <w:rPr>
                <w:b/>
                <w:bCs/>
              </w:rPr>
            </w:pPr>
            <w:r>
              <w:rPr>
                <w:b/>
                <w:bCs/>
              </w:rPr>
              <w:t>Issue</w:t>
            </w:r>
          </w:p>
        </w:tc>
        <w:tc>
          <w:tcPr>
            <w:tcW w:w="0" w:type="auto"/>
            <w:vAlign w:val="center"/>
            <w:hideMark/>
          </w:tcPr>
          <w:p w14:paraId="136A97E0" w14:textId="77777777" w:rsidR="003866EF" w:rsidRDefault="003866EF">
            <w:r>
              <w:t>22</w:t>
            </w:r>
          </w:p>
        </w:tc>
      </w:tr>
      <w:tr w:rsidR="003866EF" w14:paraId="009CC19C" w14:textId="77777777">
        <w:trPr>
          <w:tblCellSpacing w:w="15" w:type="dxa"/>
        </w:trPr>
        <w:tc>
          <w:tcPr>
            <w:tcW w:w="0" w:type="auto"/>
            <w:vAlign w:val="center"/>
            <w:hideMark/>
          </w:tcPr>
          <w:p w14:paraId="71BB85D0" w14:textId="77777777" w:rsidR="003866EF" w:rsidRDefault="003866EF">
            <w:pPr>
              <w:jc w:val="center"/>
              <w:rPr>
                <w:b/>
                <w:bCs/>
              </w:rPr>
            </w:pPr>
            <w:r>
              <w:rPr>
                <w:b/>
                <w:bCs/>
              </w:rPr>
              <w:t>Journal Abbr</w:t>
            </w:r>
          </w:p>
        </w:tc>
        <w:tc>
          <w:tcPr>
            <w:tcW w:w="0" w:type="auto"/>
            <w:vAlign w:val="center"/>
            <w:hideMark/>
          </w:tcPr>
          <w:p w14:paraId="42097A11" w14:textId="77777777" w:rsidR="003866EF" w:rsidRDefault="003866EF">
            <w:r>
              <w:t>Int J Mol Sci</w:t>
            </w:r>
          </w:p>
        </w:tc>
      </w:tr>
      <w:tr w:rsidR="003866EF" w14:paraId="4A741922" w14:textId="77777777">
        <w:trPr>
          <w:tblCellSpacing w:w="15" w:type="dxa"/>
        </w:trPr>
        <w:tc>
          <w:tcPr>
            <w:tcW w:w="0" w:type="auto"/>
            <w:vAlign w:val="center"/>
            <w:hideMark/>
          </w:tcPr>
          <w:p w14:paraId="18BC3293" w14:textId="77777777" w:rsidR="003866EF" w:rsidRDefault="003866EF">
            <w:pPr>
              <w:jc w:val="center"/>
              <w:rPr>
                <w:b/>
                <w:bCs/>
              </w:rPr>
            </w:pPr>
            <w:r>
              <w:rPr>
                <w:b/>
                <w:bCs/>
              </w:rPr>
              <w:t>ISSN</w:t>
            </w:r>
          </w:p>
        </w:tc>
        <w:tc>
          <w:tcPr>
            <w:tcW w:w="0" w:type="auto"/>
            <w:vAlign w:val="center"/>
            <w:hideMark/>
          </w:tcPr>
          <w:p w14:paraId="06ECEE06" w14:textId="77777777" w:rsidR="003866EF" w:rsidRDefault="003866EF">
            <w:r>
              <w:t>1422-0067</w:t>
            </w:r>
          </w:p>
        </w:tc>
      </w:tr>
      <w:tr w:rsidR="003866EF" w14:paraId="1F5BDB78" w14:textId="77777777">
        <w:trPr>
          <w:tblCellSpacing w:w="15" w:type="dxa"/>
        </w:trPr>
        <w:tc>
          <w:tcPr>
            <w:tcW w:w="0" w:type="auto"/>
            <w:vAlign w:val="center"/>
            <w:hideMark/>
          </w:tcPr>
          <w:p w14:paraId="62F51157" w14:textId="77777777" w:rsidR="003866EF" w:rsidRDefault="003866EF">
            <w:pPr>
              <w:jc w:val="center"/>
              <w:rPr>
                <w:b/>
                <w:bCs/>
              </w:rPr>
            </w:pPr>
            <w:r>
              <w:rPr>
                <w:b/>
                <w:bCs/>
              </w:rPr>
              <w:t>Date Added</w:t>
            </w:r>
          </w:p>
        </w:tc>
        <w:tc>
          <w:tcPr>
            <w:tcW w:w="0" w:type="auto"/>
            <w:vAlign w:val="center"/>
            <w:hideMark/>
          </w:tcPr>
          <w:p w14:paraId="6EA732FC" w14:textId="77777777" w:rsidR="003866EF" w:rsidRDefault="003866EF">
            <w:r>
              <w:t>6/11/2025, 2:32:23 PM</w:t>
            </w:r>
          </w:p>
        </w:tc>
      </w:tr>
      <w:tr w:rsidR="003866EF" w14:paraId="0380D8C5" w14:textId="77777777">
        <w:trPr>
          <w:tblCellSpacing w:w="15" w:type="dxa"/>
        </w:trPr>
        <w:tc>
          <w:tcPr>
            <w:tcW w:w="0" w:type="auto"/>
            <w:vAlign w:val="center"/>
            <w:hideMark/>
          </w:tcPr>
          <w:p w14:paraId="21FF500E" w14:textId="77777777" w:rsidR="003866EF" w:rsidRDefault="003866EF">
            <w:pPr>
              <w:jc w:val="center"/>
              <w:rPr>
                <w:b/>
                <w:bCs/>
              </w:rPr>
            </w:pPr>
            <w:r>
              <w:rPr>
                <w:b/>
                <w:bCs/>
              </w:rPr>
              <w:t>Modified</w:t>
            </w:r>
          </w:p>
        </w:tc>
        <w:tc>
          <w:tcPr>
            <w:tcW w:w="0" w:type="auto"/>
            <w:vAlign w:val="center"/>
            <w:hideMark/>
          </w:tcPr>
          <w:p w14:paraId="5AAEEB2C" w14:textId="77777777" w:rsidR="003866EF" w:rsidRDefault="003866EF">
            <w:r>
              <w:t>6/11/2025, 2:32:23 PM</w:t>
            </w:r>
          </w:p>
        </w:tc>
      </w:tr>
    </w:tbl>
    <w:p w14:paraId="0108B29F" w14:textId="77777777" w:rsidR="003866EF" w:rsidRDefault="003866EF" w:rsidP="003866EF">
      <w:pPr>
        <w:pStyle w:val="Heading3"/>
        <w:numPr>
          <w:ilvl w:val="0"/>
          <w:numId w:val="13"/>
        </w:numPr>
      </w:pPr>
      <w:r>
        <w:t>Tags:</w:t>
      </w:r>
    </w:p>
    <w:p w14:paraId="45B921F4" w14:textId="77777777" w:rsidR="003866EF" w:rsidRDefault="003866EF" w:rsidP="003866EF">
      <w:pPr>
        <w:pStyle w:val="item"/>
        <w:numPr>
          <w:ilvl w:val="1"/>
          <w:numId w:val="13"/>
        </w:numPr>
      </w:pPr>
      <w:r>
        <w:t>Animals</w:t>
      </w:r>
    </w:p>
    <w:p w14:paraId="6A585D37" w14:textId="77777777" w:rsidR="003866EF" w:rsidRDefault="003866EF" w:rsidP="003866EF">
      <w:pPr>
        <w:pStyle w:val="item"/>
        <w:numPr>
          <w:ilvl w:val="1"/>
          <w:numId w:val="13"/>
        </w:numPr>
      </w:pPr>
      <w:r>
        <w:t>Mice</w:t>
      </w:r>
    </w:p>
    <w:p w14:paraId="5AFCE889" w14:textId="77777777" w:rsidR="003866EF" w:rsidRDefault="003866EF" w:rsidP="003866EF">
      <w:pPr>
        <w:pStyle w:val="item"/>
        <w:numPr>
          <w:ilvl w:val="1"/>
          <w:numId w:val="13"/>
        </w:numPr>
      </w:pPr>
      <w:r>
        <w:t>enteric nervous system</w:t>
      </w:r>
    </w:p>
    <w:p w14:paraId="3371BCA4" w14:textId="77777777" w:rsidR="003866EF" w:rsidRDefault="003866EF" w:rsidP="003866EF">
      <w:pPr>
        <w:pStyle w:val="item"/>
        <w:numPr>
          <w:ilvl w:val="1"/>
          <w:numId w:val="13"/>
        </w:numPr>
      </w:pPr>
      <w:r>
        <w:t>central nervous system</w:t>
      </w:r>
    </w:p>
    <w:p w14:paraId="2D5EB67F" w14:textId="77777777" w:rsidR="003866EF" w:rsidRDefault="003866EF" w:rsidP="003866EF">
      <w:pPr>
        <w:pStyle w:val="item"/>
        <w:numPr>
          <w:ilvl w:val="1"/>
          <w:numId w:val="13"/>
        </w:numPr>
      </w:pPr>
      <w:r>
        <w:t>*Encephalomyelitis, Autoimmune, Experimental/drug therapy</w:t>
      </w:r>
    </w:p>
    <w:p w14:paraId="258BF497" w14:textId="77777777" w:rsidR="003866EF" w:rsidRDefault="003866EF" w:rsidP="003866EF">
      <w:pPr>
        <w:pStyle w:val="item"/>
        <w:numPr>
          <w:ilvl w:val="1"/>
          <w:numId w:val="13"/>
        </w:numPr>
      </w:pPr>
      <w:r>
        <w:t>*Multiple Sclerosis/drug therapy/pathology</w:t>
      </w:r>
    </w:p>
    <w:p w14:paraId="0532FF27" w14:textId="77777777" w:rsidR="003866EF" w:rsidRDefault="003866EF" w:rsidP="003866EF">
      <w:pPr>
        <w:pStyle w:val="item"/>
        <w:numPr>
          <w:ilvl w:val="1"/>
          <w:numId w:val="13"/>
        </w:numPr>
      </w:pPr>
      <w:r>
        <w:t>Benzyl Compounds/pharmacology</w:t>
      </w:r>
    </w:p>
    <w:p w14:paraId="10733AC9" w14:textId="77777777" w:rsidR="003866EF" w:rsidRDefault="003866EF" w:rsidP="003866EF">
      <w:pPr>
        <w:pStyle w:val="item"/>
        <w:numPr>
          <w:ilvl w:val="1"/>
          <w:numId w:val="13"/>
        </w:numPr>
      </w:pPr>
      <w:r>
        <w:t>Central Nervous System/pathology</w:t>
      </w:r>
    </w:p>
    <w:p w14:paraId="2FA2ECAA" w14:textId="77777777" w:rsidR="003866EF" w:rsidRDefault="003866EF" w:rsidP="003866EF">
      <w:pPr>
        <w:pStyle w:val="item"/>
        <w:numPr>
          <w:ilvl w:val="1"/>
          <w:numId w:val="13"/>
        </w:numPr>
      </w:pPr>
      <w:r>
        <w:t>experimental autoimmune encephalomyelitis</w:t>
      </w:r>
    </w:p>
    <w:p w14:paraId="185DFFB7" w14:textId="77777777" w:rsidR="003866EF" w:rsidRDefault="003866EF" w:rsidP="003866EF">
      <w:pPr>
        <w:pStyle w:val="item"/>
        <w:numPr>
          <w:ilvl w:val="1"/>
          <w:numId w:val="13"/>
        </w:numPr>
      </w:pPr>
      <w:r>
        <w:t>fingolimod</w:t>
      </w:r>
    </w:p>
    <w:p w14:paraId="6927CDAB" w14:textId="77777777" w:rsidR="003866EF" w:rsidRDefault="003866EF" w:rsidP="003866EF">
      <w:pPr>
        <w:pStyle w:val="item"/>
        <w:numPr>
          <w:ilvl w:val="1"/>
          <w:numId w:val="13"/>
        </w:numPr>
      </w:pPr>
      <w:r>
        <w:t>Fingolimod Hydrochloride/pharmacology/therapeutic use</w:t>
      </w:r>
    </w:p>
    <w:p w14:paraId="370A102F" w14:textId="77777777" w:rsidR="003866EF" w:rsidRDefault="003866EF" w:rsidP="003866EF">
      <w:pPr>
        <w:pStyle w:val="item"/>
        <w:numPr>
          <w:ilvl w:val="1"/>
          <w:numId w:val="13"/>
        </w:numPr>
      </w:pPr>
      <w:r>
        <w:t>multiple sclerosis</w:t>
      </w:r>
    </w:p>
    <w:p w14:paraId="181BA69B" w14:textId="77777777" w:rsidR="003866EF" w:rsidRDefault="003866EF" w:rsidP="003866EF">
      <w:pPr>
        <w:pStyle w:val="item"/>
        <w:numPr>
          <w:ilvl w:val="1"/>
          <w:numId w:val="13"/>
        </w:numPr>
      </w:pPr>
      <w:r>
        <w:t>siponimod</w:t>
      </w:r>
    </w:p>
    <w:p w14:paraId="77D33F61" w14:textId="77777777" w:rsidR="003866EF" w:rsidRDefault="003866EF" w:rsidP="003866EF">
      <w:pPr>
        <w:pStyle w:val="Heading2"/>
        <w:numPr>
          <w:ilvl w:val="0"/>
          <w:numId w:val="13"/>
        </w:numPr>
      </w:pPr>
      <w:r>
        <w:t>Inflammation-associated changes in DOR expression and function in the mouse colon.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05023814" w14:textId="77777777">
        <w:trPr>
          <w:tblCellSpacing w:w="15" w:type="dxa"/>
        </w:trPr>
        <w:tc>
          <w:tcPr>
            <w:tcW w:w="0" w:type="auto"/>
            <w:vAlign w:val="center"/>
            <w:hideMark/>
          </w:tcPr>
          <w:p w14:paraId="7E33597B" w14:textId="77777777" w:rsidR="003866EF" w:rsidRDefault="003866EF">
            <w:pPr>
              <w:jc w:val="center"/>
              <w:rPr>
                <w:b/>
                <w:bCs/>
              </w:rPr>
            </w:pPr>
            <w:r>
              <w:rPr>
                <w:b/>
                <w:bCs/>
              </w:rPr>
              <w:t>Item Type</w:t>
            </w:r>
          </w:p>
        </w:tc>
        <w:tc>
          <w:tcPr>
            <w:tcW w:w="0" w:type="auto"/>
            <w:vAlign w:val="center"/>
            <w:hideMark/>
          </w:tcPr>
          <w:p w14:paraId="12FCBD98" w14:textId="77777777" w:rsidR="003866EF" w:rsidRDefault="003866EF">
            <w:r>
              <w:t>Journal Article</w:t>
            </w:r>
          </w:p>
        </w:tc>
      </w:tr>
      <w:tr w:rsidR="003866EF" w14:paraId="5FE6353A" w14:textId="77777777">
        <w:trPr>
          <w:tblCellSpacing w:w="15" w:type="dxa"/>
        </w:trPr>
        <w:tc>
          <w:tcPr>
            <w:tcW w:w="0" w:type="auto"/>
            <w:vAlign w:val="center"/>
            <w:hideMark/>
          </w:tcPr>
          <w:p w14:paraId="412E1229" w14:textId="77777777" w:rsidR="003866EF" w:rsidRDefault="003866EF">
            <w:pPr>
              <w:jc w:val="center"/>
              <w:rPr>
                <w:b/>
                <w:bCs/>
              </w:rPr>
            </w:pPr>
            <w:r>
              <w:rPr>
                <w:b/>
                <w:bCs/>
              </w:rPr>
              <w:t>Author</w:t>
            </w:r>
          </w:p>
        </w:tc>
        <w:tc>
          <w:tcPr>
            <w:tcW w:w="0" w:type="auto"/>
            <w:vAlign w:val="center"/>
            <w:hideMark/>
          </w:tcPr>
          <w:p w14:paraId="1F7B7FE5" w14:textId="77777777" w:rsidR="003866EF" w:rsidRDefault="003866EF">
            <w:r>
              <w:t>Jesse J. DiCello</w:t>
            </w:r>
          </w:p>
        </w:tc>
      </w:tr>
      <w:tr w:rsidR="003866EF" w14:paraId="0F8F4EA5" w14:textId="77777777">
        <w:trPr>
          <w:tblCellSpacing w:w="15" w:type="dxa"/>
        </w:trPr>
        <w:tc>
          <w:tcPr>
            <w:tcW w:w="0" w:type="auto"/>
            <w:vAlign w:val="center"/>
            <w:hideMark/>
          </w:tcPr>
          <w:p w14:paraId="1D94E563" w14:textId="77777777" w:rsidR="003866EF" w:rsidRDefault="003866EF">
            <w:pPr>
              <w:jc w:val="center"/>
              <w:rPr>
                <w:b/>
                <w:bCs/>
              </w:rPr>
            </w:pPr>
            <w:r>
              <w:rPr>
                <w:b/>
                <w:bCs/>
              </w:rPr>
              <w:t>Author</w:t>
            </w:r>
          </w:p>
        </w:tc>
        <w:tc>
          <w:tcPr>
            <w:tcW w:w="0" w:type="auto"/>
            <w:vAlign w:val="center"/>
            <w:hideMark/>
          </w:tcPr>
          <w:p w14:paraId="7430CF58" w14:textId="77777777" w:rsidR="003866EF" w:rsidRDefault="003866EF">
            <w:r>
              <w:t>Ayame Saito</w:t>
            </w:r>
          </w:p>
        </w:tc>
      </w:tr>
      <w:tr w:rsidR="003866EF" w14:paraId="5D511DCA" w14:textId="77777777">
        <w:trPr>
          <w:tblCellSpacing w:w="15" w:type="dxa"/>
        </w:trPr>
        <w:tc>
          <w:tcPr>
            <w:tcW w:w="0" w:type="auto"/>
            <w:vAlign w:val="center"/>
            <w:hideMark/>
          </w:tcPr>
          <w:p w14:paraId="07C8C42C" w14:textId="77777777" w:rsidR="003866EF" w:rsidRDefault="003866EF">
            <w:pPr>
              <w:jc w:val="center"/>
              <w:rPr>
                <w:b/>
                <w:bCs/>
              </w:rPr>
            </w:pPr>
            <w:r>
              <w:rPr>
                <w:b/>
                <w:bCs/>
              </w:rPr>
              <w:t>Author</w:t>
            </w:r>
          </w:p>
        </w:tc>
        <w:tc>
          <w:tcPr>
            <w:tcW w:w="0" w:type="auto"/>
            <w:vAlign w:val="center"/>
            <w:hideMark/>
          </w:tcPr>
          <w:p w14:paraId="3C1A7040" w14:textId="77777777" w:rsidR="003866EF" w:rsidRDefault="003866EF">
            <w:r>
              <w:t>Pradeep Rajasekhar</w:t>
            </w:r>
          </w:p>
        </w:tc>
      </w:tr>
      <w:tr w:rsidR="003866EF" w14:paraId="53741020" w14:textId="77777777">
        <w:trPr>
          <w:tblCellSpacing w:w="15" w:type="dxa"/>
        </w:trPr>
        <w:tc>
          <w:tcPr>
            <w:tcW w:w="0" w:type="auto"/>
            <w:vAlign w:val="center"/>
            <w:hideMark/>
          </w:tcPr>
          <w:p w14:paraId="0BF0C6B9" w14:textId="77777777" w:rsidR="003866EF" w:rsidRDefault="003866EF">
            <w:pPr>
              <w:jc w:val="center"/>
              <w:rPr>
                <w:b/>
                <w:bCs/>
              </w:rPr>
            </w:pPr>
            <w:r>
              <w:rPr>
                <w:b/>
                <w:bCs/>
              </w:rPr>
              <w:lastRenderedPageBreak/>
              <w:t>Author</w:t>
            </w:r>
          </w:p>
        </w:tc>
        <w:tc>
          <w:tcPr>
            <w:tcW w:w="0" w:type="auto"/>
            <w:vAlign w:val="center"/>
            <w:hideMark/>
          </w:tcPr>
          <w:p w14:paraId="2F044FBF" w14:textId="77777777" w:rsidR="003866EF" w:rsidRDefault="003866EF">
            <w:r>
              <w:t>Emily M. Eriksson</w:t>
            </w:r>
          </w:p>
        </w:tc>
      </w:tr>
      <w:tr w:rsidR="003866EF" w14:paraId="1103ECB3" w14:textId="77777777">
        <w:trPr>
          <w:tblCellSpacing w:w="15" w:type="dxa"/>
        </w:trPr>
        <w:tc>
          <w:tcPr>
            <w:tcW w:w="0" w:type="auto"/>
            <w:vAlign w:val="center"/>
            <w:hideMark/>
          </w:tcPr>
          <w:p w14:paraId="269B8F3E" w14:textId="77777777" w:rsidR="003866EF" w:rsidRDefault="003866EF">
            <w:pPr>
              <w:jc w:val="center"/>
              <w:rPr>
                <w:b/>
                <w:bCs/>
              </w:rPr>
            </w:pPr>
            <w:r>
              <w:rPr>
                <w:b/>
                <w:bCs/>
              </w:rPr>
              <w:t>Author</w:t>
            </w:r>
          </w:p>
        </w:tc>
        <w:tc>
          <w:tcPr>
            <w:tcW w:w="0" w:type="auto"/>
            <w:vAlign w:val="center"/>
            <w:hideMark/>
          </w:tcPr>
          <w:p w14:paraId="38D2FB6A" w14:textId="77777777" w:rsidR="003866EF" w:rsidRDefault="003866EF">
            <w:r>
              <w:t>Rachel M. McQuade</w:t>
            </w:r>
          </w:p>
        </w:tc>
      </w:tr>
      <w:tr w:rsidR="003866EF" w14:paraId="1CD6FFFE" w14:textId="77777777">
        <w:trPr>
          <w:tblCellSpacing w:w="15" w:type="dxa"/>
        </w:trPr>
        <w:tc>
          <w:tcPr>
            <w:tcW w:w="0" w:type="auto"/>
            <w:vAlign w:val="center"/>
            <w:hideMark/>
          </w:tcPr>
          <w:p w14:paraId="5E9C44AD" w14:textId="77777777" w:rsidR="003866EF" w:rsidRDefault="003866EF">
            <w:pPr>
              <w:jc w:val="center"/>
              <w:rPr>
                <w:b/>
                <w:bCs/>
              </w:rPr>
            </w:pPr>
            <w:r>
              <w:rPr>
                <w:b/>
                <w:bCs/>
              </w:rPr>
              <w:t>Author</w:t>
            </w:r>
          </w:p>
        </w:tc>
        <w:tc>
          <w:tcPr>
            <w:tcW w:w="0" w:type="auto"/>
            <w:vAlign w:val="center"/>
            <w:hideMark/>
          </w:tcPr>
          <w:p w14:paraId="2C037CC9" w14:textId="77777777" w:rsidR="003866EF" w:rsidRDefault="003866EF">
            <w:r>
              <w:t>Cameron J. Nowell</w:t>
            </w:r>
          </w:p>
        </w:tc>
      </w:tr>
      <w:tr w:rsidR="003866EF" w14:paraId="5D1FD6B7" w14:textId="77777777">
        <w:trPr>
          <w:tblCellSpacing w:w="15" w:type="dxa"/>
        </w:trPr>
        <w:tc>
          <w:tcPr>
            <w:tcW w:w="0" w:type="auto"/>
            <w:vAlign w:val="center"/>
            <w:hideMark/>
          </w:tcPr>
          <w:p w14:paraId="7F2765FF" w14:textId="77777777" w:rsidR="003866EF" w:rsidRDefault="003866EF">
            <w:pPr>
              <w:jc w:val="center"/>
              <w:rPr>
                <w:b/>
                <w:bCs/>
              </w:rPr>
            </w:pPr>
            <w:r>
              <w:rPr>
                <w:b/>
                <w:bCs/>
              </w:rPr>
              <w:t>Author</w:t>
            </w:r>
          </w:p>
        </w:tc>
        <w:tc>
          <w:tcPr>
            <w:tcW w:w="0" w:type="auto"/>
            <w:vAlign w:val="center"/>
            <w:hideMark/>
          </w:tcPr>
          <w:p w14:paraId="2580E6B8" w14:textId="77777777" w:rsidR="003866EF" w:rsidRDefault="003866EF">
            <w:r>
              <w:t>Benjamin W. Sebastian</w:t>
            </w:r>
          </w:p>
        </w:tc>
      </w:tr>
      <w:tr w:rsidR="003866EF" w14:paraId="46CC77B1" w14:textId="77777777">
        <w:trPr>
          <w:tblCellSpacing w:w="15" w:type="dxa"/>
        </w:trPr>
        <w:tc>
          <w:tcPr>
            <w:tcW w:w="0" w:type="auto"/>
            <w:vAlign w:val="center"/>
            <w:hideMark/>
          </w:tcPr>
          <w:p w14:paraId="297D1B53" w14:textId="77777777" w:rsidR="003866EF" w:rsidRDefault="003866EF">
            <w:pPr>
              <w:jc w:val="center"/>
              <w:rPr>
                <w:b/>
                <w:bCs/>
              </w:rPr>
            </w:pPr>
            <w:r>
              <w:rPr>
                <w:b/>
                <w:bCs/>
              </w:rPr>
              <w:t>Author</w:t>
            </w:r>
          </w:p>
        </w:tc>
        <w:tc>
          <w:tcPr>
            <w:tcW w:w="0" w:type="auto"/>
            <w:vAlign w:val="center"/>
            <w:hideMark/>
          </w:tcPr>
          <w:p w14:paraId="3F8E07C2" w14:textId="77777777" w:rsidR="003866EF" w:rsidRDefault="003866EF">
            <w:r>
              <w:t>Jakub Fichna</w:t>
            </w:r>
          </w:p>
        </w:tc>
      </w:tr>
      <w:tr w:rsidR="003866EF" w14:paraId="29A36933" w14:textId="77777777">
        <w:trPr>
          <w:tblCellSpacing w:w="15" w:type="dxa"/>
        </w:trPr>
        <w:tc>
          <w:tcPr>
            <w:tcW w:w="0" w:type="auto"/>
            <w:vAlign w:val="center"/>
            <w:hideMark/>
          </w:tcPr>
          <w:p w14:paraId="2D188F74" w14:textId="77777777" w:rsidR="003866EF" w:rsidRDefault="003866EF">
            <w:pPr>
              <w:jc w:val="center"/>
              <w:rPr>
                <w:b/>
                <w:bCs/>
              </w:rPr>
            </w:pPr>
            <w:r>
              <w:rPr>
                <w:b/>
                <w:bCs/>
              </w:rPr>
              <w:t>Author</w:t>
            </w:r>
          </w:p>
        </w:tc>
        <w:tc>
          <w:tcPr>
            <w:tcW w:w="0" w:type="auto"/>
            <w:vAlign w:val="center"/>
            <w:hideMark/>
          </w:tcPr>
          <w:p w14:paraId="224419ED" w14:textId="77777777" w:rsidR="003866EF" w:rsidRDefault="003866EF">
            <w:r>
              <w:t>Nicholas A. Veldhuis</w:t>
            </w:r>
          </w:p>
        </w:tc>
      </w:tr>
      <w:tr w:rsidR="003866EF" w14:paraId="27394001" w14:textId="77777777">
        <w:trPr>
          <w:tblCellSpacing w:w="15" w:type="dxa"/>
        </w:trPr>
        <w:tc>
          <w:tcPr>
            <w:tcW w:w="0" w:type="auto"/>
            <w:vAlign w:val="center"/>
            <w:hideMark/>
          </w:tcPr>
          <w:p w14:paraId="7D0783AB" w14:textId="77777777" w:rsidR="003866EF" w:rsidRDefault="003866EF">
            <w:pPr>
              <w:jc w:val="center"/>
              <w:rPr>
                <w:b/>
                <w:bCs/>
              </w:rPr>
            </w:pPr>
            <w:r>
              <w:rPr>
                <w:b/>
                <w:bCs/>
              </w:rPr>
              <w:t>Author</w:t>
            </w:r>
          </w:p>
        </w:tc>
        <w:tc>
          <w:tcPr>
            <w:tcW w:w="0" w:type="auto"/>
            <w:vAlign w:val="center"/>
            <w:hideMark/>
          </w:tcPr>
          <w:p w14:paraId="24533587" w14:textId="77777777" w:rsidR="003866EF" w:rsidRDefault="003866EF">
            <w:r>
              <w:t>Meritxell Canals</w:t>
            </w:r>
          </w:p>
        </w:tc>
      </w:tr>
      <w:tr w:rsidR="003866EF" w14:paraId="039EFDCF" w14:textId="77777777">
        <w:trPr>
          <w:tblCellSpacing w:w="15" w:type="dxa"/>
        </w:trPr>
        <w:tc>
          <w:tcPr>
            <w:tcW w:w="0" w:type="auto"/>
            <w:vAlign w:val="center"/>
            <w:hideMark/>
          </w:tcPr>
          <w:p w14:paraId="5A593689" w14:textId="77777777" w:rsidR="003866EF" w:rsidRDefault="003866EF">
            <w:pPr>
              <w:jc w:val="center"/>
              <w:rPr>
                <w:b/>
                <w:bCs/>
              </w:rPr>
            </w:pPr>
            <w:r>
              <w:rPr>
                <w:b/>
                <w:bCs/>
              </w:rPr>
              <w:t>Author</w:t>
            </w:r>
          </w:p>
        </w:tc>
        <w:tc>
          <w:tcPr>
            <w:tcW w:w="0" w:type="auto"/>
            <w:vAlign w:val="center"/>
            <w:hideMark/>
          </w:tcPr>
          <w:p w14:paraId="2B8E0D3F" w14:textId="77777777" w:rsidR="003866EF" w:rsidRDefault="003866EF">
            <w:r>
              <w:t>Nigel W. Bunnett</w:t>
            </w:r>
          </w:p>
        </w:tc>
      </w:tr>
      <w:tr w:rsidR="003866EF" w14:paraId="68F2DE36" w14:textId="77777777">
        <w:trPr>
          <w:tblCellSpacing w:w="15" w:type="dxa"/>
        </w:trPr>
        <w:tc>
          <w:tcPr>
            <w:tcW w:w="0" w:type="auto"/>
            <w:vAlign w:val="center"/>
            <w:hideMark/>
          </w:tcPr>
          <w:p w14:paraId="057BB276" w14:textId="77777777" w:rsidR="003866EF" w:rsidRDefault="003866EF">
            <w:pPr>
              <w:jc w:val="center"/>
              <w:rPr>
                <w:b/>
                <w:bCs/>
              </w:rPr>
            </w:pPr>
            <w:r>
              <w:rPr>
                <w:b/>
                <w:bCs/>
              </w:rPr>
              <w:t>Author</w:t>
            </w:r>
          </w:p>
        </w:tc>
        <w:tc>
          <w:tcPr>
            <w:tcW w:w="0" w:type="auto"/>
            <w:vAlign w:val="center"/>
            <w:hideMark/>
          </w:tcPr>
          <w:p w14:paraId="757A1E8C" w14:textId="77777777" w:rsidR="003866EF" w:rsidRDefault="003866EF">
            <w:r>
              <w:t>Simona E. Carbone</w:t>
            </w:r>
          </w:p>
        </w:tc>
      </w:tr>
      <w:tr w:rsidR="003866EF" w14:paraId="53E2A319" w14:textId="77777777">
        <w:trPr>
          <w:tblCellSpacing w:w="15" w:type="dxa"/>
        </w:trPr>
        <w:tc>
          <w:tcPr>
            <w:tcW w:w="0" w:type="auto"/>
            <w:vAlign w:val="center"/>
            <w:hideMark/>
          </w:tcPr>
          <w:p w14:paraId="4843B979" w14:textId="77777777" w:rsidR="003866EF" w:rsidRDefault="003866EF">
            <w:pPr>
              <w:jc w:val="center"/>
              <w:rPr>
                <w:b/>
                <w:bCs/>
              </w:rPr>
            </w:pPr>
            <w:r>
              <w:rPr>
                <w:b/>
                <w:bCs/>
              </w:rPr>
              <w:t>Author</w:t>
            </w:r>
          </w:p>
        </w:tc>
        <w:tc>
          <w:tcPr>
            <w:tcW w:w="0" w:type="auto"/>
            <w:vAlign w:val="center"/>
            <w:hideMark/>
          </w:tcPr>
          <w:p w14:paraId="692F3A76" w14:textId="77777777" w:rsidR="003866EF" w:rsidRDefault="003866EF">
            <w:r>
              <w:t>Daniel P. Poole</w:t>
            </w:r>
          </w:p>
        </w:tc>
      </w:tr>
      <w:tr w:rsidR="003866EF" w14:paraId="7309BFD8" w14:textId="77777777">
        <w:trPr>
          <w:tblCellSpacing w:w="15" w:type="dxa"/>
        </w:trPr>
        <w:tc>
          <w:tcPr>
            <w:tcW w:w="0" w:type="auto"/>
            <w:vAlign w:val="center"/>
            <w:hideMark/>
          </w:tcPr>
          <w:p w14:paraId="3897D4F1" w14:textId="77777777" w:rsidR="003866EF" w:rsidRDefault="003866EF">
            <w:pPr>
              <w:jc w:val="center"/>
              <w:rPr>
                <w:b/>
                <w:bCs/>
              </w:rPr>
            </w:pPr>
            <w:r>
              <w:rPr>
                <w:b/>
                <w:bCs/>
              </w:rPr>
              <w:t>Abstract</w:t>
            </w:r>
          </w:p>
        </w:tc>
        <w:tc>
          <w:tcPr>
            <w:tcW w:w="0" w:type="auto"/>
            <w:vAlign w:val="center"/>
            <w:hideMark/>
          </w:tcPr>
          <w:p w14:paraId="33D0F9BE" w14:textId="77777777" w:rsidR="003866EF" w:rsidRDefault="003866EF">
            <w:r>
              <w:t xml:space="preserve">Endogenous opioids activate opioid receptors (ORs) in the enteric nervous system to control intestinal motility and secretion. The μ-OR mediates the deleterious side effects of opioid analgesics, including constipation, respiratory depression, and addiction. Although the δ-OR (DOR) is a promising target for analgesia, the function and regulation of DOR in the colon are poorly understood. This study provides evidence that endogenous opioids activate DOR in myenteric neurons that may regulate colonic motility. The DOR agonists DADLE, deltorphin II, and SNC80 inhibited electrically evoked contractions and induced neurogenic contractions in the mouse colon. Electrical, chemical, and mechanical stimulation of the colon evoked the release of endogenous opioids, which stimulated endocytosis of DOR in the soma and proximal neurites of myenteric neurons of transgenic mice expressing DOR fused to enhanced green fluorescent protein. In contrast, DOR was not internalized in nerve fibers within the circular muscle. Administration of dextran sulfate sodium induced acute colitis, which was accompanied by DOR endocytosis and an increased density of DOR-positive nerve fibers within the circular muscle. The potency with which SNC80 inhibited neurogenic contractions was significantly enhanced in the inflamed colon. This study demonstrates that DOR-expressing neurons in the mouse colon can be activated by exogenous and endogenous opioids. Activated DOR traffics to endosomes and inhibits neurogenic motility of the colon. DOR signaling is enhanced during intestinal inflammation. This study demonstrates functional expression of DOR by myenteric neurons and supports the therapeutic targeting of DOR in the enteric nervous system. NEW &amp; NOTEWORTHY DOR is activated during physiologically relevant reflex stimulation. Agonist-evoked DOR endocytosis is spatially and temporally regulated. A significant proportion of DOR is internalized in myenteric neurons during inflammation. The relative proportion of all myenteric neurons that expressed DOR and the overlap with the nNOS-positive population are increased in inflammation. DOR-specific innervation of the circular muscle is </w:t>
            </w:r>
            <w:r>
              <w:lastRenderedPageBreak/>
              <w:t>increased in inflammation, and this is consistent with enhanced responsiveness to the DOR agonist SNC80.</w:t>
            </w:r>
          </w:p>
        </w:tc>
      </w:tr>
      <w:tr w:rsidR="003866EF" w14:paraId="6FC72517" w14:textId="77777777">
        <w:trPr>
          <w:tblCellSpacing w:w="15" w:type="dxa"/>
        </w:trPr>
        <w:tc>
          <w:tcPr>
            <w:tcW w:w="0" w:type="auto"/>
            <w:vAlign w:val="center"/>
            <w:hideMark/>
          </w:tcPr>
          <w:p w14:paraId="5811A8CB" w14:textId="77777777" w:rsidR="003866EF" w:rsidRDefault="003866EF">
            <w:pPr>
              <w:jc w:val="center"/>
              <w:rPr>
                <w:b/>
                <w:bCs/>
              </w:rPr>
            </w:pPr>
            <w:r>
              <w:rPr>
                <w:b/>
                <w:bCs/>
              </w:rPr>
              <w:lastRenderedPageBreak/>
              <w:t>Date</w:t>
            </w:r>
          </w:p>
        </w:tc>
        <w:tc>
          <w:tcPr>
            <w:tcW w:w="0" w:type="auto"/>
            <w:vAlign w:val="center"/>
            <w:hideMark/>
          </w:tcPr>
          <w:p w14:paraId="3885602B" w14:textId="77777777" w:rsidR="003866EF" w:rsidRDefault="003866EF">
            <w:r>
              <w:t>2018 Oct 1</w:t>
            </w:r>
          </w:p>
        </w:tc>
      </w:tr>
      <w:tr w:rsidR="003866EF" w14:paraId="60F3838A" w14:textId="77777777">
        <w:trPr>
          <w:tblCellSpacing w:w="15" w:type="dxa"/>
        </w:trPr>
        <w:tc>
          <w:tcPr>
            <w:tcW w:w="0" w:type="auto"/>
            <w:vAlign w:val="center"/>
            <w:hideMark/>
          </w:tcPr>
          <w:p w14:paraId="45E6CA88" w14:textId="77777777" w:rsidR="003866EF" w:rsidRDefault="003866EF">
            <w:pPr>
              <w:jc w:val="center"/>
              <w:rPr>
                <w:b/>
                <w:bCs/>
              </w:rPr>
            </w:pPr>
            <w:r>
              <w:rPr>
                <w:b/>
                <w:bCs/>
              </w:rPr>
              <w:t>Language</w:t>
            </w:r>
          </w:p>
        </w:tc>
        <w:tc>
          <w:tcPr>
            <w:tcW w:w="0" w:type="auto"/>
            <w:vAlign w:val="center"/>
            <w:hideMark/>
          </w:tcPr>
          <w:p w14:paraId="41F4A1E4" w14:textId="77777777" w:rsidR="003866EF" w:rsidRDefault="003866EF">
            <w:r>
              <w:t>eng</w:t>
            </w:r>
          </w:p>
        </w:tc>
      </w:tr>
      <w:tr w:rsidR="003866EF" w14:paraId="2EA13129" w14:textId="77777777">
        <w:trPr>
          <w:tblCellSpacing w:w="15" w:type="dxa"/>
        </w:trPr>
        <w:tc>
          <w:tcPr>
            <w:tcW w:w="0" w:type="auto"/>
            <w:vAlign w:val="center"/>
            <w:hideMark/>
          </w:tcPr>
          <w:p w14:paraId="790A2B8E" w14:textId="77777777" w:rsidR="003866EF" w:rsidRDefault="003866EF">
            <w:pPr>
              <w:jc w:val="center"/>
              <w:rPr>
                <w:b/>
                <w:bCs/>
              </w:rPr>
            </w:pPr>
            <w:r>
              <w:rPr>
                <w:b/>
                <w:bCs/>
              </w:rPr>
              <w:t>Extra</w:t>
            </w:r>
          </w:p>
        </w:tc>
        <w:tc>
          <w:tcPr>
            <w:tcW w:w="0" w:type="auto"/>
            <w:vAlign w:val="center"/>
            <w:hideMark/>
          </w:tcPr>
          <w:p w14:paraId="1635F268" w14:textId="77777777" w:rsidR="003866EF" w:rsidRDefault="003866EF">
            <w:r>
              <w:t>Place: United States PMID: 29927325 PMCID: PMC6230691</w:t>
            </w:r>
          </w:p>
        </w:tc>
      </w:tr>
      <w:tr w:rsidR="003866EF" w14:paraId="2A6C064A" w14:textId="77777777">
        <w:trPr>
          <w:tblCellSpacing w:w="15" w:type="dxa"/>
        </w:trPr>
        <w:tc>
          <w:tcPr>
            <w:tcW w:w="0" w:type="auto"/>
            <w:vAlign w:val="center"/>
            <w:hideMark/>
          </w:tcPr>
          <w:p w14:paraId="78E7C044" w14:textId="77777777" w:rsidR="003866EF" w:rsidRDefault="003866EF">
            <w:pPr>
              <w:jc w:val="center"/>
              <w:rPr>
                <w:b/>
                <w:bCs/>
              </w:rPr>
            </w:pPr>
            <w:r>
              <w:rPr>
                <w:b/>
                <w:bCs/>
              </w:rPr>
              <w:t>Volume</w:t>
            </w:r>
          </w:p>
        </w:tc>
        <w:tc>
          <w:tcPr>
            <w:tcW w:w="0" w:type="auto"/>
            <w:vAlign w:val="center"/>
            <w:hideMark/>
          </w:tcPr>
          <w:p w14:paraId="6DC7F0C1" w14:textId="77777777" w:rsidR="003866EF" w:rsidRDefault="003866EF">
            <w:r>
              <w:t>315</w:t>
            </w:r>
          </w:p>
        </w:tc>
      </w:tr>
      <w:tr w:rsidR="003866EF" w14:paraId="67CE5F75" w14:textId="77777777">
        <w:trPr>
          <w:tblCellSpacing w:w="15" w:type="dxa"/>
        </w:trPr>
        <w:tc>
          <w:tcPr>
            <w:tcW w:w="0" w:type="auto"/>
            <w:vAlign w:val="center"/>
            <w:hideMark/>
          </w:tcPr>
          <w:p w14:paraId="0D3A0733" w14:textId="77777777" w:rsidR="003866EF" w:rsidRDefault="003866EF">
            <w:pPr>
              <w:jc w:val="center"/>
              <w:rPr>
                <w:b/>
                <w:bCs/>
              </w:rPr>
            </w:pPr>
            <w:r>
              <w:rPr>
                <w:b/>
                <w:bCs/>
              </w:rPr>
              <w:t>Pages</w:t>
            </w:r>
          </w:p>
        </w:tc>
        <w:tc>
          <w:tcPr>
            <w:tcW w:w="0" w:type="auto"/>
            <w:vAlign w:val="center"/>
            <w:hideMark/>
          </w:tcPr>
          <w:p w14:paraId="0632D97E" w14:textId="77777777" w:rsidR="003866EF" w:rsidRDefault="003866EF">
            <w:r>
              <w:t>G544-G559</w:t>
            </w:r>
          </w:p>
        </w:tc>
      </w:tr>
      <w:tr w:rsidR="003866EF" w14:paraId="580A31BA" w14:textId="77777777">
        <w:trPr>
          <w:tblCellSpacing w:w="15" w:type="dxa"/>
        </w:trPr>
        <w:tc>
          <w:tcPr>
            <w:tcW w:w="0" w:type="auto"/>
            <w:vAlign w:val="center"/>
            <w:hideMark/>
          </w:tcPr>
          <w:p w14:paraId="7330FD8B" w14:textId="77777777" w:rsidR="003866EF" w:rsidRDefault="003866EF">
            <w:pPr>
              <w:jc w:val="center"/>
              <w:rPr>
                <w:b/>
                <w:bCs/>
              </w:rPr>
            </w:pPr>
            <w:r>
              <w:rPr>
                <w:b/>
                <w:bCs/>
              </w:rPr>
              <w:t>Publication</w:t>
            </w:r>
          </w:p>
        </w:tc>
        <w:tc>
          <w:tcPr>
            <w:tcW w:w="0" w:type="auto"/>
            <w:vAlign w:val="center"/>
            <w:hideMark/>
          </w:tcPr>
          <w:p w14:paraId="397BA8DE" w14:textId="77777777" w:rsidR="003866EF" w:rsidRDefault="003866EF">
            <w:r>
              <w:t>American journal of physiology. Gastrointestinal and liver physiology</w:t>
            </w:r>
          </w:p>
        </w:tc>
      </w:tr>
      <w:tr w:rsidR="003866EF" w14:paraId="002FA276" w14:textId="77777777">
        <w:trPr>
          <w:tblCellSpacing w:w="15" w:type="dxa"/>
        </w:trPr>
        <w:tc>
          <w:tcPr>
            <w:tcW w:w="0" w:type="auto"/>
            <w:vAlign w:val="center"/>
            <w:hideMark/>
          </w:tcPr>
          <w:p w14:paraId="1A2287B0" w14:textId="77777777" w:rsidR="003866EF" w:rsidRDefault="003866EF">
            <w:pPr>
              <w:jc w:val="center"/>
              <w:rPr>
                <w:b/>
                <w:bCs/>
              </w:rPr>
            </w:pPr>
            <w:r>
              <w:rPr>
                <w:b/>
                <w:bCs/>
              </w:rPr>
              <w:t>DOI</w:t>
            </w:r>
          </w:p>
        </w:tc>
        <w:tc>
          <w:tcPr>
            <w:tcW w:w="0" w:type="auto"/>
            <w:vAlign w:val="center"/>
            <w:hideMark/>
          </w:tcPr>
          <w:p w14:paraId="39BC199E" w14:textId="77777777" w:rsidR="003866EF" w:rsidRDefault="003866EF">
            <w:hyperlink r:id="rId406" w:history="1">
              <w:r>
                <w:rPr>
                  <w:rStyle w:val="Hyperlink"/>
                </w:rPr>
                <w:t>10.1152/ajpgi.00025.2018</w:t>
              </w:r>
            </w:hyperlink>
          </w:p>
        </w:tc>
      </w:tr>
      <w:tr w:rsidR="003866EF" w14:paraId="3D300002" w14:textId="77777777">
        <w:trPr>
          <w:tblCellSpacing w:w="15" w:type="dxa"/>
        </w:trPr>
        <w:tc>
          <w:tcPr>
            <w:tcW w:w="0" w:type="auto"/>
            <w:vAlign w:val="center"/>
            <w:hideMark/>
          </w:tcPr>
          <w:p w14:paraId="3E783719" w14:textId="77777777" w:rsidR="003866EF" w:rsidRDefault="003866EF">
            <w:pPr>
              <w:jc w:val="center"/>
              <w:rPr>
                <w:b/>
                <w:bCs/>
              </w:rPr>
            </w:pPr>
            <w:r>
              <w:rPr>
                <w:b/>
                <w:bCs/>
              </w:rPr>
              <w:t>Issue</w:t>
            </w:r>
          </w:p>
        </w:tc>
        <w:tc>
          <w:tcPr>
            <w:tcW w:w="0" w:type="auto"/>
            <w:vAlign w:val="center"/>
            <w:hideMark/>
          </w:tcPr>
          <w:p w14:paraId="24E696B2" w14:textId="77777777" w:rsidR="003866EF" w:rsidRDefault="003866EF">
            <w:r>
              <w:t>4</w:t>
            </w:r>
          </w:p>
        </w:tc>
      </w:tr>
      <w:tr w:rsidR="003866EF" w14:paraId="08124E08" w14:textId="77777777">
        <w:trPr>
          <w:tblCellSpacing w:w="15" w:type="dxa"/>
        </w:trPr>
        <w:tc>
          <w:tcPr>
            <w:tcW w:w="0" w:type="auto"/>
            <w:vAlign w:val="center"/>
            <w:hideMark/>
          </w:tcPr>
          <w:p w14:paraId="757D224B" w14:textId="77777777" w:rsidR="003866EF" w:rsidRDefault="003866EF">
            <w:pPr>
              <w:jc w:val="center"/>
              <w:rPr>
                <w:b/>
                <w:bCs/>
              </w:rPr>
            </w:pPr>
            <w:r>
              <w:rPr>
                <w:b/>
                <w:bCs/>
              </w:rPr>
              <w:t>Journal Abbr</w:t>
            </w:r>
          </w:p>
        </w:tc>
        <w:tc>
          <w:tcPr>
            <w:tcW w:w="0" w:type="auto"/>
            <w:vAlign w:val="center"/>
            <w:hideMark/>
          </w:tcPr>
          <w:p w14:paraId="5C9981B8" w14:textId="77777777" w:rsidR="003866EF" w:rsidRDefault="003866EF">
            <w:r>
              <w:t>Am J Physiol Gastrointest Liver Physiol</w:t>
            </w:r>
          </w:p>
        </w:tc>
      </w:tr>
      <w:tr w:rsidR="003866EF" w14:paraId="76A08FC7" w14:textId="77777777">
        <w:trPr>
          <w:tblCellSpacing w:w="15" w:type="dxa"/>
        </w:trPr>
        <w:tc>
          <w:tcPr>
            <w:tcW w:w="0" w:type="auto"/>
            <w:vAlign w:val="center"/>
            <w:hideMark/>
          </w:tcPr>
          <w:p w14:paraId="414848BF" w14:textId="77777777" w:rsidR="003866EF" w:rsidRDefault="003866EF">
            <w:pPr>
              <w:jc w:val="center"/>
              <w:rPr>
                <w:b/>
                <w:bCs/>
              </w:rPr>
            </w:pPr>
            <w:r>
              <w:rPr>
                <w:b/>
                <w:bCs/>
              </w:rPr>
              <w:t>ISSN</w:t>
            </w:r>
          </w:p>
        </w:tc>
        <w:tc>
          <w:tcPr>
            <w:tcW w:w="0" w:type="auto"/>
            <w:vAlign w:val="center"/>
            <w:hideMark/>
          </w:tcPr>
          <w:p w14:paraId="0D1B97F0" w14:textId="77777777" w:rsidR="003866EF" w:rsidRDefault="003866EF">
            <w:r>
              <w:t>1522-1547 0193-1857</w:t>
            </w:r>
          </w:p>
        </w:tc>
      </w:tr>
      <w:tr w:rsidR="003866EF" w14:paraId="701BD329" w14:textId="77777777">
        <w:trPr>
          <w:tblCellSpacing w:w="15" w:type="dxa"/>
        </w:trPr>
        <w:tc>
          <w:tcPr>
            <w:tcW w:w="0" w:type="auto"/>
            <w:vAlign w:val="center"/>
            <w:hideMark/>
          </w:tcPr>
          <w:p w14:paraId="08B8AAF9" w14:textId="77777777" w:rsidR="003866EF" w:rsidRDefault="003866EF">
            <w:pPr>
              <w:jc w:val="center"/>
              <w:rPr>
                <w:b/>
                <w:bCs/>
              </w:rPr>
            </w:pPr>
            <w:r>
              <w:rPr>
                <w:b/>
                <w:bCs/>
              </w:rPr>
              <w:t>Date Added</w:t>
            </w:r>
          </w:p>
        </w:tc>
        <w:tc>
          <w:tcPr>
            <w:tcW w:w="0" w:type="auto"/>
            <w:vAlign w:val="center"/>
            <w:hideMark/>
          </w:tcPr>
          <w:p w14:paraId="2F83D8AB" w14:textId="77777777" w:rsidR="003866EF" w:rsidRDefault="003866EF">
            <w:r>
              <w:t>6/11/2025, 2:32:26 PM</w:t>
            </w:r>
          </w:p>
        </w:tc>
      </w:tr>
      <w:tr w:rsidR="003866EF" w14:paraId="06014204" w14:textId="77777777">
        <w:trPr>
          <w:tblCellSpacing w:w="15" w:type="dxa"/>
        </w:trPr>
        <w:tc>
          <w:tcPr>
            <w:tcW w:w="0" w:type="auto"/>
            <w:vAlign w:val="center"/>
            <w:hideMark/>
          </w:tcPr>
          <w:p w14:paraId="7680D130" w14:textId="77777777" w:rsidR="003866EF" w:rsidRDefault="003866EF">
            <w:pPr>
              <w:jc w:val="center"/>
              <w:rPr>
                <w:b/>
                <w:bCs/>
              </w:rPr>
            </w:pPr>
            <w:r>
              <w:rPr>
                <w:b/>
                <w:bCs/>
              </w:rPr>
              <w:t>Modified</w:t>
            </w:r>
          </w:p>
        </w:tc>
        <w:tc>
          <w:tcPr>
            <w:tcW w:w="0" w:type="auto"/>
            <w:vAlign w:val="center"/>
            <w:hideMark/>
          </w:tcPr>
          <w:p w14:paraId="46E62409" w14:textId="77777777" w:rsidR="003866EF" w:rsidRDefault="003866EF">
            <w:r>
              <w:t>6/16/2025, 1:11:48 PM</w:t>
            </w:r>
          </w:p>
        </w:tc>
      </w:tr>
    </w:tbl>
    <w:p w14:paraId="794E57A2" w14:textId="77777777" w:rsidR="003866EF" w:rsidRDefault="003866EF" w:rsidP="003866EF">
      <w:pPr>
        <w:pStyle w:val="Heading3"/>
        <w:numPr>
          <w:ilvl w:val="0"/>
          <w:numId w:val="13"/>
        </w:numPr>
      </w:pPr>
      <w:r>
        <w:t>Tags:</w:t>
      </w:r>
    </w:p>
    <w:p w14:paraId="4D84ED4B" w14:textId="77777777" w:rsidR="003866EF" w:rsidRDefault="003866EF" w:rsidP="003866EF">
      <w:pPr>
        <w:pStyle w:val="item"/>
        <w:numPr>
          <w:ilvl w:val="1"/>
          <w:numId w:val="13"/>
        </w:numPr>
      </w:pPr>
      <w:r>
        <w:t>Female</w:t>
      </w:r>
    </w:p>
    <w:p w14:paraId="7F90316E" w14:textId="77777777" w:rsidR="003866EF" w:rsidRDefault="003866EF" w:rsidP="003866EF">
      <w:pPr>
        <w:pStyle w:val="item"/>
        <w:numPr>
          <w:ilvl w:val="1"/>
          <w:numId w:val="13"/>
        </w:numPr>
      </w:pPr>
      <w:r>
        <w:t>Male</w:t>
      </w:r>
    </w:p>
    <w:p w14:paraId="59C54B56" w14:textId="77777777" w:rsidR="003866EF" w:rsidRDefault="003866EF" w:rsidP="003866EF">
      <w:pPr>
        <w:pStyle w:val="item"/>
        <w:numPr>
          <w:ilvl w:val="1"/>
          <w:numId w:val="13"/>
        </w:numPr>
      </w:pPr>
      <w:r>
        <w:t>Animals</w:t>
      </w:r>
    </w:p>
    <w:p w14:paraId="00E7FE2F" w14:textId="77777777" w:rsidR="003866EF" w:rsidRDefault="003866EF" w:rsidP="003866EF">
      <w:pPr>
        <w:pStyle w:val="item"/>
        <w:numPr>
          <w:ilvl w:val="1"/>
          <w:numId w:val="13"/>
        </w:numPr>
      </w:pPr>
      <w:r>
        <w:t>Mice</w:t>
      </w:r>
    </w:p>
    <w:p w14:paraId="5F0EFFAE" w14:textId="77777777" w:rsidR="003866EF" w:rsidRDefault="003866EF" w:rsidP="003866EF">
      <w:pPr>
        <w:pStyle w:val="item"/>
        <w:numPr>
          <w:ilvl w:val="1"/>
          <w:numId w:val="13"/>
        </w:numPr>
      </w:pPr>
      <w:r>
        <w:t>Mice, Inbred C57BL</w:t>
      </w:r>
    </w:p>
    <w:p w14:paraId="5D738F4D" w14:textId="77777777" w:rsidR="003866EF" w:rsidRDefault="003866EF" w:rsidP="003866EF">
      <w:pPr>
        <w:pStyle w:val="item"/>
        <w:numPr>
          <w:ilvl w:val="1"/>
          <w:numId w:val="13"/>
        </w:numPr>
      </w:pPr>
      <w:r>
        <w:t>enteric nervous system</w:t>
      </w:r>
    </w:p>
    <w:p w14:paraId="354D6127" w14:textId="77777777" w:rsidR="003866EF" w:rsidRDefault="003866EF" w:rsidP="003866EF">
      <w:pPr>
        <w:pStyle w:val="item"/>
        <w:numPr>
          <w:ilvl w:val="1"/>
          <w:numId w:val="13"/>
        </w:numPr>
      </w:pPr>
      <w:r>
        <w:t>Benzamides/pharmacology</w:t>
      </w:r>
    </w:p>
    <w:p w14:paraId="7494E962" w14:textId="77777777" w:rsidR="003866EF" w:rsidRDefault="003866EF" w:rsidP="003866EF">
      <w:pPr>
        <w:pStyle w:val="item"/>
        <w:numPr>
          <w:ilvl w:val="1"/>
          <w:numId w:val="13"/>
        </w:numPr>
      </w:pPr>
      <w:r>
        <w:t>Endocytosis</w:t>
      </w:r>
    </w:p>
    <w:p w14:paraId="0FCA5B1A" w14:textId="77777777" w:rsidR="003866EF" w:rsidRDefault="003866EF" w:rsidP="003866EF">
      <w:pPr>
        <w:pStyle w:val="item"/>
        <w:numPr>
          <w:ilvl w:val="1"/>
          <w:numId w:val="13"/>
        </w:numPr>
      </w:pPr>
      <w:r>
        <w:t>Piperazines/pharmacology</w:t>
      </w:r>
    </w:p>
    <w:p w14:paraId="6115A9B8" w14:textId="77777777" w:rsidR="003866EF" w:rsidRDefault="003866EF" w:rsidP="003866EF">
      <w:pPr>
        <w:pStyle w:val="item"/>
        <w:numPr>
          <w:ilvl w:val="1"/>
          <w:numId w:val="13"/>
        </w:numPr>
      </w:pPr>
      <w:r>
        <w:t>*Gastrointestinal Motility</w:t>
      </w:r>
    </w:p>
    <w:p w14:paraId="171CD74E" w14:textId="77777777" w:rsidR="003866EF" w:rsidRDefault="003866EF" w:rsidP="003866EF">
      <w:pPr>
        <w:pStyle w:val="item"/>
        <w:numPr>
          <w:ilvl w:val="1"/>
          <w:numId w:val="13"/>
        </w:numPr>
      </w:pPr>
      <w:r>
        <w:t>Colitis, Ulcerative/*metabolism</w:t>
      </w:r>
    </w:p>
    <w:p w14:paraId="487C8E8C" w14:textId="77777777" w:rsidR="003866EF" w:rsidRDefault="003866EF" w:rsidP="003866EF">
      <w:pPr>
        <w:pStyle w:val="item"/>
        <w:numPr>
          <w:ilvl w:val="1"/>
          <w:numId w:val="13"/>
        </w:numPr>
      </w:pPr>
      <w:r>
        <w:t>Colon/*metabolism/physiology/physiopathology</w:t>
      </w:r>
    </w:p>
    <w:p w14:paraId="6D756813" w14:textId="77777777" w:rsidR="003866EF" w:rsidRDefault="003866EF" w:rsidP="003866EF">
      <w:pPr>
        <w:pStyle w:val="item"/>
        <w:numPr>
          <w:ilvl w:val="1"/>
          <w:numId w:val="13"/>
        </w:numPr>
      </w:pPr>
      <w:r>
        <w:t>endocytosis</w:t>
      </w:r>
    </w:p>
    <w:p w14:paraId="4C268B3A" w14:textId="77777777" w:rsidR="003866EF" w:rsidRDefault="003866EF" w:rsidP="003866EF">
      <w:pPr>
        <w:pStyle w:val="item"/>
        <w:numPr>
          <w:ilvl w:val="1"/>
          <w:numId w:val="13"/>
        </w:numPr>
      </w:pPr>
      <w:r>
        <w:t>Enkephalin, Leucine-2-Alanine/metabolism</w:t>
      </w:r>
    </w:p>
    <w:p w14:paraId="7DB80051" w14:textId="77777777" w:rsidR="003866EF" w:rsidRDefault="003866EF" w:rsidP="003866EF">
      <w:pPr>
        <w:pStyle w:val="item"/>
        <w:numPr>
          <w:ilvl w:val="1"/>
          <w:numId w:val="13"/>
        </w:numPr>
      </w:pPr>
      <w:r>
        <w:t>Enteric Nervous System/*metabolism/physiology/physiopathology</w:t>
      </w:r>
    </w:p>
    <w:p w14:paraId="16F111DF" w14:textId="77777777" w:rsidR="003866EF" w:rsidRDefault="003866EF" w:rsidP="003866EF">
      <w:pPr>
        <w:pStyle w:val="item"/>
        <w:numPr>
          <w:ilvl w:val="1"/>
          <w:numId w:val="13"/>
        </w:numPr>
      </w:pPr>
      <w:r>
        <w:t>G protein-coupled receptor, intestinal motility</w:t>
      </w:r>
    </w:p>
    <w:p w14:paraId="394767F6" w14:textId="77777777" w:rsidR="003866EF" w:rsidRDefault="003866EF" w:rsidP="003866EF">
      <w:pPr>
        <w:pStyle w:val="item"/>
        <w:numPr>
          <w:ilvl w:val="1"/>
          <w:numId w:val="13"/>
        </w:numPr>
      </w:pPr>
      <w:r>
        <w:t>Muscle Contraction</w:t>
      </w:r>
    </w:p>
    <w:p w14:paraId="036C1AF1" w14:textId="77777777" w:rsidR="003866EF" w:rsidRDefault="003866EF" w:rsidP="003866EF">
      <w:pPr>
        <w:pStyle w:val="item"/>
        <w:numPr>
          <w:ilvl w:val="1"/>
          <w:numId w:val="13"/>
        </w:numPr>
      </w:pPr>
      <w:r>
        <w:t>Oligopeptides/metabolism</w:t>
      </w:r>
    </w:p>
    <w:p w14:paraId="65524978" w14:textId="77777777" w:rsidR="003866EF" w:rsidRDefault="003866EF" w:rsidP="003866EF">
      <w:pPr>
        <w:pStyle w:val="item"/>
        <w:numPr>
          <w:ilvl w:val="1"/>
          <w:numId w:val="13"/>
        </w:numPr>
      </w:pPr>
      <w:r>
        <w:t>opioid receptor</w:t>
      </w:r>
    </w:p>
    <w:p w14:paraId="20D96A18" w14:textId="77777777" w:rsidR="003866EF" w:rsidRDefault="003866EF" w:rsidP="003866EF">
      <w:pPr>
        <w:pStyle w:val="item"/>
        <w:numPr>
          <w:ilvl w:val="1"/>
          <w:numId w:val="13"/>
        </w:numPr>
      </w:pPr>
      <w:r>
        <w:t>Receptors, Opioid, delta/agonists/genetics/*metabolism</w:t>
      </w:r>
    </w:p>
    <w:p w14:paraId="4FC7EAF7" w14:textId="77777777" w:rsidR="003866EF" w:rsidRDefault="003866EF" w:rsidP="003866EF">
      <w:pPr>
        <w:pStyle w:val="Heading2"/>
        <w:numPr>
          <w:ilvl w:val="0"/>
          <w:numId w:val="13"/>
        </w:numPr>
      </w:pPr>
      <w:r>
        <w:lastRenderedPageBreak/>
        <w:t>Inflammatory bowel disease therapeutic strategies by modulation of the microbiota: how and when to introduce pre-, pro-, syn-, or postbiotics?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3BD9A071" w14:textId="77777777">
        <w:trPr>
          <w:tblCellSpacing w:w="15" w:type="dxa"/>
        </w:trPr>
        <w:tc>
          <w:tcPr>
            <w:tcW w:w="0" w:type="auto"/>
            <w:vAlign w:val="center"/>
            <w:hideMark/>
          </w:tcPr>
          <w:p w14:paraId="438DF42D" w14:textId="77777777" w:rsidR="003866EF" w:rsidRDefault="003866EF">
            <w:pPr>
              <w:jc w:val="center"/>
              <w:rPr>
                <w:b/>
                <w:bCs/>
              </w:rPr>
            </w:pPr>
            <w:r>
              <w:rPr>
                <w:b/>
                <w:bCs/>
              </w:rPr>
              <w:t>Item Type</w:t>
            </w:r>
          </w:p>
        </w:tc>
        <w:tc>
          <w:tcPr>
            <w:tcW w:w="0" w:type="auto"/>
            <w:vAlign w:val="center"/>
            <w:hideMark/>
          </w:tcPr>
          <w:p w14:paraId="37DD3226" w14:textId="77777777" w:rsidR="003866EF" w:rsidRDefault="003866EF">
            <w:r>
              <w:t>Journal Article</w:t>
            </w:r>
          </w:p>
        </w:tc>
      </w:tr>
      <w:tr w:rsidR="003866EF" w14:paraId="64F90670" w14:textId="77777777">
        <w:trPr>
          <w:tblCellSpacing w:w="15" w:type="dxa"/>
        </w:trPr>
        <w:tc>
          <w:tcPr>
            <w:tcW w:w="0" w:type="auto"/>
            <w:vAlign w:val="center"/>
            <w:hideMark/>
          </w:tcPr>
          <w:p w14:paraId="26ECD137" w14:textId="77777777" w:rsidR="003866EF" w:rsidRDefault="003866EF">
            <w:pPr>
              <w:jc w:val="center"/>
              <w:rPr>
                <w:b/>
                <w:bCs/>
              </w:rPr>
            </w:pPr>
            <w:r>
              <w:rPr>
                <w:b/>
                <w:bCs/>
              </w:rPr>
              <w:t>Author</w:t>
            </w:r>
          </w:p>
        </w:tc>
        <w:tc>
          <w:tcPr>
            <w:tcW w:w="0" w:type="auto"/>
            <w:vAlign w:val="center"/>
            <w:hideMark/>
          </w:tcPr>
          <w:p w14:paraId="6622ED5D" w14:textId="77777777" w:rsidR="003866EF" w:rsidRDefault="003866EF">
            <w:r>
              <w:t>Amélie Lê</w:t>
            </w:r>
          </w:p>
        </w:tc>
      </w:tr>
      <w:tr w:rsidR="003866EF" w14:paraId="327469A6" w14:textId="77777777">
        <w:trPr>
          <w:tblCellSpacing w:w="15" w:type="dxa"/>
        </w:trPr>
        <w:tc>
          <w:tcPr>
            <w:tcW w:w="0" w:type="auto"/>
            <w:vAlign w:val="center"/>
            <w:hideMark/>
          </w:tcPr>
          <w:p w14:paraId="4078E7FB" w14:textId="77777777" w:rsidR="003866EF" w:rsidRDefault="003866EF">
            <w:pPr>
              <w:jc w:val="center"/>
              <w:rPr>
                <w:b/>
                <w:bCs/>
              </w:rPr>
            </w:pPr>
            <w:r>
              <w:rPr>
                <w:b/>
                <w:bCs/>
              </w:rPr>
              <w:t>Author</w:t>
            </w:r>
          </w:p>
        </w:tc>
        <w:tc>
          <w:tcPr>
            <w:tcW w:w="0" w:type="auto"/>
            <w:vAlign w:val="center"/>
            <w:hideMark/>
          </w:tcPr>
          <w:p w14:paraId="7968543C" w14:textId="77777777" w:rsidR="003866EF" w:rsidRDefault="003866EF">
            <w:r>
              <w:t>Marine Mantel</w:t>
            </w:r>
          </w:p>
        </w:tc>
      </w:tr>
      <w:tr w:rsidR="003866EF" w14:paraId="2AAEC77C" w14:textId="77777777">
        <w:trPr>
          <w:tblCellSpacing w:w="15" w:type="dxa"/>
        </w:trPr>
        <w:tc>
          <w:tcPr>
            <w:tcW w:w="0" w:type="auto"/>
            <w:vAlign w:val="center"/>
            <w:hideMark/>
          </w:tcPr>
          <w:p w14:paraId="3705D5DA" w14:textId="77777777" w:rsidR="003866EF" w:rsidRDefault="003866EF">
            <w:pPr>
              <w:jc w:val="center"/>
              <w:rPr>
                <w:b/>
                <w:bCs/>
              </w:rPr>
            </w:pPr>
            <w:r>
              <w:rPr>
                <w:b/>
                <w:bCs/>
              </w:rPr>
              <w:t>Author</w:t>
            </w:r>
          </w:p>
        </w:tc>
        <w:tc>
          <w:tcPr>
            <w:tcW w:w="0" w:type="auto"/>
            <w:vAlign w:val="center"/>
            <w:hideMark/>
          </w:tcPr>
          <w:p w14:paraId="75E9F026" w14:textId="77777777" w:rsidR="003866EF" w:rsidRDefault="003866EF">
            <w:r>
              <w:t>Justine Marchix</w:t>
            </w:r>
          </w:p>
        </w:tc>
      </w:tr>
      <w:tr w:rsidR="003866EF" w14:paraId="0A8EB7C1" w14:textId="77777777">
        <w:trPr>
          <w:tblCellSpacing w:w="15" w:type="dxa"/>
        </w:trPr>
        <w:tc>
          <w:tcPr>
            <w:tcW w:w="0" w:type="auto"/>
            <w:vAlign w:val="center"/>
            <w:hideMark/>
          </w:tcPr>
          <w:p w14:paraId="0E27A642" w14:textId="77777777" w:rsidR="003866EF" w:rsidRDefault="003866EF">
            <w:pPr>
              <w:jc w:val="center"/>
              <w:rPr>
                <w:b/>
                <w:bCs/>
              </w:rPr>
            </w:pPr>
            <w:r>
              <w:rPr>
                <w:b/>
                <w:bCs/>
              </w:rPr>
              <w:t>Author</w:t>
            </w:r>
          </w:p>
        </w:tc>
        <w:tc>
          <w:tcPr>
            <w:tcW w:w="0" w:type="auto"/>
            <w:vAlign w:val="center"/>
            <w:hideMark/>
          </w:tcPr>
          <w:p w14:paraId="2221ED06" w14:textId="77777777" w:rsidR="003866EF" w:rsidRDefault="003866EF">
            <w:r>
              <w:t>Marie Bodinier</w:t>
            </w:r>
          </w:p>
        </w:tc>
      </w:tr>
      <w:tr w:rsidR="003866EF" w14:paraId="074746AC" w14:textId="77777777">
        <w:trPr>
          <w:tblCellSpacing w:w="15" w:type="dxa"/>
        </w:trPr>
        <w:tc>
          <w:tcPr>
            <w:tcW w:w="0" w:type="auto"/>
            <w:vAlign w:val="center"/>
            <w:hideMark/>
          </w:tcPr>
          <w:p w14:paraId="202C1FE9" w14:textId="77777777" w:rsidR="003866EF" w:rsidRDefault="003866EF">
            <w:pPr>
              <w:jc w:val="center"/>
              <w:rPr>
                <w:b/>
                <w:bCs/>
              </w:rPr>
            </w:pPr>
            <w:r>
              <w:rPr>
                <w:b/>
                <w:bCs/>
              </w:rPr>
              <w:t>Author</w:t>
            </w:r>
          </w:p>
        </w:tc>
        <w:tc>
          <w:tcPr>
            <w:tcW w:w="0" w:type="auto"/>
            <w:vAlign w:val="center"/>
            <w:hideMark/>
          </w:tcPr>
          <w:p w14:paraId="57D0FB58" w14:textId="77777777" w:rsidR="003866EF" w:rsidRDefault="003866EF">
            <w:r>
              <w:t>Gwénaël Jan</w:t>
            </w:r>
          </w:p>
        </w:tc>
      </w:tr>
      <w:tr w:rsidR="003866EF" w14:paraId="07B60529" w14:textId="77777777">
        <w:trPr>
          <w:tblCellSpacing w:w="15" w:type="dxa"/>
        </w:trPr>
        <w:tc>
          <w:tcPr>
            <w:tcW w:w="0" w:type="auto"/>
            <w:vAlign w:val="center"/>
            <w:hideMark/>
          </w:tcPr>
          <w:p w14:paraId="546EF6F2" w14:textId="77777777" w:rsidR="003866EF" w:rsidRDefault="003866EF">
            <w:pPr>
              <w:jc w:val="center"/>
              <w:rPr>
                <w:b/>
                <w:bCs/>
              </w:rPr>
            </w:pPr>
            <w:r>
              <w:rPr>
                <w:b/>
                <w:bCs/>
              </w:rPr>
              <w:t>Author</w:t>
            </w:r>
          </w:p>
        </w:tc>
        <w:tc>
          <w:tcPr>
            <w:tcW w:w="0" w:type="auto"/>
            <w:vAlign w:val="center"/>
            <w:hideMark/>
          </w:tcPr>
          <w:p w14:paraId="4004802D" w14:textId="77777777" w:rsidR="003866EF" w:rsidRDefault="003866EF">
            <w:r>
              <w:t>Malvyne Rolli-Derkinderen</w:t>
            </w:r>
          </w:p>
        </w:tc>
      </w:tr>
      <w:tr w:rsidR="003866EF" w14:paraId="2979A11D" w14:textId="77777777">
        <w:trPr>
          <w:tblCellSpacing w:w="15" w:type="dxa"/>
        </w:trPr>
        <w:tc>
          <w:tcPr>
            <w:tcW w:w="0" w:type="auto"/>
            <w:vAlign w:val="center"/>
            <w:hideMark/>
          </w:tcPr>
          <w:p w14:paraId="6CF09BF5" w14:textId="77777777" w:rsidR="003866EF" w:rsidRDefault="003866EF">
            <w:pPr>
              <w:jc w:val="center"/>
              <w:rPr>
                <w:b/>
                <w:bCs/>
              </w:rPr>
            </w:pPr>
            <w:r>
              <w:rPr>
                <w:b/>
                <w:bCs/>
              </w:rPr>
              <w:t>Abstract</w:t>
            </w:r>
          </w:p>
        </w:tc>
        <w:tc>
          <w:tcPr>
            <w:tcW w:w="0" w:type="auto"/>
            <w:vAlign w:val="center"/>
            <w:hideMark/>
          </w:tcPr>
          <w:p w14:paraId="659BEA55" w14:textId="77777777" w:rsidR="003866EF" w:rsidRDefault="003866EF">
            <w:r>
              <w:t>Inflammatory bowel diseases (IBD), a heterogeneous group of inflammatory conditions that encompass both ulcerative colitis and Crohn's disease, represent a major public health concern. The etiology of IBD is not yet fully understood and no cure is available, with current treatments only showing long-term effectiveness in a minority of patients. A need to increase our knowledge on IBD pathophysiology is growing, to define preventive measures, to improve disease outcome, and to develop new effective and lasting treatments. IBD pathogenesis is sustained by aberrant immune responses, associated with alterations of the intestinal epithelial barrier (IEB), modifications of the enteric nervous system, and changes in microbiota composition. Currently, most of the treatments target the inflammation and the immune system, but holistic approaches targeting lifestyle and diet improvements are emerging. As dysbiosis is involved in IBD pathogenesis, pre-, pro-, syn-, and postbiotics are used/tested to reduce the inflammation or strengthen the IEB. The present review will resume these works, pointing out the stage of life, the duration, and the environmental conditions that should go along with microbiota or microbiota-derived treatments.</w:t>
            </w:r>
          </w:p>
        </w:tc>
      </w:tr>
      <w:tr w:rsidR="003866EF" w14:paraId="15E80DE8" w14:textId="77777777">
        <w:trPr>
          <w:tblCellSpacing w:w="15" w:type="dxa"/>
        </w:trPr>
        <w:tc>
          <w:tcPr>
            <w:tcW w:w="0" w:type="auto"/>
            <w:vAlign w:val="center"/>
            <w:hideMark/>
          </w:tcPr>
          <w:p w14:paraId="3A268E08" w14:textId="77777777" w:rsidR="003866EF" w:rsidRDefault="003866EF">
            <w:pPr>
              <w:jc w:val="center"/>
              <w:rPr>
                <w:b/>
                <w:bCs/>
              </w:rPr>
            </w:pPr>
            <w:r>
              <w:rPr>
                <w:b/>
                <w:bCs/>
              </w:rPr>
              <w:t>Date</w:t>
            </w:r>
          </w:p>
        </w:tc>
        <w:tc>
          <w:tcPr>
            <w:tcW w:w="0" w:type="auto"/>
            <w:vAlign w:val="center"/>
            <w:hideMark/>
          </w:tcPr>
          <w:p w14:paraId="7423A118" w14:textId="77777777" w:rsidR="003866EF" w:rsidRDefault="003866EF">
            <w:r>
              <w:t>2022 Dec 1</w:t>
            </w:r>
          </w:p>
        </w:tc>
      </w:tr>
      <w:tr w:rsidR="003866EF" w14:paraId="55748384" w14:textId="77777777">
        <w:trPr>
          <w:tblCellSpacing w:w="15" w:type="dxa"/>
        </w:trPr>
        <w:tc>
          <w:tcPr>
            <w:tcW w:w="0" w:type="auto"/>
            <w:vAlign w:val="center"/>
            <w:hideMark/>
          </w:tcPr>
          <w:p w14:paraId="026A3E40" w14:textId="77777777" w:rsidR="003866EF" w:rsidRDefault="003866EF">
            <w:pPr>
              <w:jc w:val="center"/>
              <w:rPr>
                <w:b/>
                <w:bCs/>
              </w:rPr>
            </w:pPr>
            <w:r>
              <w:rPr>
                <w:b/>
                <w:bCs/>
              </w:rPr>
              <w:t>Language</w:t>
            </w:r>
          </w:p>
        </w:tc>
        <w:tc>
          <w:tcPr>
            <w:tcW w:w="0" w:type="auto"/>
            <w:vAlign w:val="center"/>
            <w:hideMark/>
          </w:tcPr>
          <w:p w14:paraId="40E2BCDF" w14:textId="77777777" w:rsidR="003866EF" w:rsidRDefault="003866EF">
            <w:r>
              <w:t>eng</w:t>
            </w:r>
          </w:p>
        </w:tc>
      </w:tr>
      <w:tr w:rsidR="003866EF" w14:paraId="21AD985A" w14:textId="77777777">
        <w:trPr>
          <w:tblCellSpacing w:w="15" w:type="dxa"/>
        </w:trPr>
        <w:tc>
          <w:tcPr>
            <w:tcW w:w="0" w:type="auto"/>
            <w:vAlign w:val="center"/>
            <w:hideMark/>
          </w:tcPr>
          <w:p w14:paraId="71E63AE3" w14:textId="77777777" w:rsidR="003866EF" w:rsidRDefault="003866EF">
            <w:pPr>
              <w:jc w:val="center"/>
              <w:rPr>
                <w:b/>
                <w:bCs/>
              </w:rPr>
            </w:pPr>
            <w:r>
              <w:rPr>
                <w:b/>
                <w:bCs/>
              </w:rPr>
              <w:t>Extra</w:t>
            </w:r>
          </w:p>
        </w:tc>
        <w:tc>
          <w:tcPr>
            <w:tcW w:w="0" w:type="auto"/>
            <w:vAlign w:val="center"/>
            <w:hideMark/>
          </w:tcPr>
          <w:p w14:paraId="286E11CC" w14:textId="77777777" w:rsidR="003866EF" w:rsidRDefault="003866EF">
            <w:r>
              <w:t>Place: United States PMID: 36165557</w:t>
            </w:r>
          </w:p>
        </w:tc>
      </w:tr>
      <w:tr w:rsidR="003866EF" w14:paraId="77F58EB9" w14:textId="77777777">
        <w:trPr>
          <w:tblCellSpacing w:w="15" w:type="dxa"/>
        </w:trPr>
        <w:tc>
          <w:tcPr>
            <w:tcW w:w="0" w:type="auto"/>
            <w:vAlign w:val="center"/>
            <w:hideMark/>
          </w:tcPr>
          <w:p w14:paraId="1BBA74FD" w14:textId="77777777" w:rsidR="003866EF" w:rsidRDefault="003866EF">
            <w:pPr>
              <w:jc w:val="center"/>
              <w:rPr>
                <w:b/>
                <w:bCs/>
              </w:rPr>
            </w:pPr>
            <w:r>
              <w:rPr>
                <w:b/>
                <w:bCs/>
              </w:rPr>
              <w:t>Volume</w:t>
            </w:r>
          </w:p>
        </w:tc>
        <w:tc>
          <w:tcPr>
            <w:tcW w:w="0" w:type="auto"/>
            <w:vAlign w:val="center"/>
            <w:hideMark/>
          </w:tcPr>
          <w:p w14:paraId="5B26BB8A" w14:textId="77777777" w:rsidR="003866EF" w:rsidRDefault="003866EF">
            <w:r>
              <w:t>323</w:t>
            </w:r>
          </w:p>
        </w:tc>
      </w:tr>
      <w:tr w:rsidR="003866EF" w14:paraId="43A8469C" w14:textId="77777777">
        <w:trPr>
          <w:tblCellSpacing w:w="15" w:type="dxa"/>
        </w:trPr>
        <w:tc>
          <w:tcPr>
            <w:tcW w:w="0" w:type="auto"/>
            <w:vAlign w:val="center"/>
            <w:hideMark/>
          </w:tcPr>
          <w:p w14:paraId="22713722" w14:textId="77777777" w:rsidR="003866EF" w:rsidRDefault="003866EF">
            <w:pPr>
              <w:jc w:val="center"/>
              <w:rPr>
                <w:b/>
                <w:bCs/>
              </w:rPr>
            </w:pPr>
            <w:r>
              <w:rPr>
                <w:b/>
                <w:bCs/>
              </w:rPr>
              <w:t>Pages</w:t>
            </w:r>
          </w:p>
        </w:tc>
        <w:tc>
          <w:tcPr>
            <w:tcW w:w="0" w:type="auto"/>
            <w:vAlign w:val="center"/>
            <w:hideMark/>
          </w:tcPr>
          <w:p w14:paraId="6C5CEACA" w14:textId="77777777" w:rsidR="003866EF" w:rsidRDefault="003866EF">
            <w:r>
              <w:t>G523-G553</w:t>
            </w:r>
          </w:p>
        </w:tc>
      </w:tr>
      <w:tr w:rsidR="003866EF" w14:paraId="5AB292AD" w14:textId="77777777">
        <w:trPr>
          <w:tblCellSpacing w:w="15" w:type="dxa"/>
        </w:trPr>
        <w:tc>
          <w:tcPr>
            <w:tcW w:w="0" w:type="auto"/>
            <w:vAlign w:val="center"/>
            <w:hideMark/>
          </w:tcPr>
          <w:p w14:paraId="29A9B8FF" w14:textId="77777777" w:rsidR="003866EF" w:rsidRDefault="003866EF">
            <w:pPr>
              <w:jc w:val="center"/>
              <w:rPr>
                <w:b/>
                <w:bCs/>
              </w:rPr>
            </w:pPr>
            <w:r>
              <w:rPr>
                <w:b/>
                <w:bCs/>
              </w:rPr>
              <w:t>Publication</w:t>
            </w:r>
          </w:p>
        </w:tc>
        <w:tc>
          <w:tcPr>
            <w:tcW w:w="0" w:type="auto"/>
            <w:vAlign w:val="center"/>
            <w:hideMark/>
          </w:tcPr>
          <w:p w14:paraId="6F2ADECF" w14:textId="77777777" w:rsidR="003866EF" w:rsidRDefault="003866EF">
            <w:r>
              <w:t>American journal of physiology. Gastrointestinal and liver physiology</w:t>
            </w:r>
          </w:p>
        </w:tc>
      </w:tr>
      <w:tr w:rsidR="003866EF" w14:paraId="795F1396" w14:textId="77777777">
        <w:trPr>
          <w:tblCellSpacing w:w="15" w:type="dxa"/>
        </w:trPr>
        <w:tc>
          <w:tcPr>
            <w:tcW w:w="0" w:type="auto"/>
            <w:vAlign w:val="center"/>
            <w:hideMark/>
          </w:tcPr>
          <w:p w14:paraId="0FB1CAD8" w14:textId="77777777" w:rsidR="003866EF" w:rsidRDefault="003866EF">
            <w:pPr>
              <w:jc w:val="center"/>
              <w:rPr>
                <w:b/>
                <w:bCs/>
              </w:rPr>
            </w:pPr>
            <w:r>
              <w:rPr>
                <w:b/>
                <w:bCs/>
              </w:rPr>
              <w:t>DOI</w:t>
            </w:r>
          </w:p>
        </w:tc>
        <w:tc>
          <w:tcPr>
            <w:tcW w:w="0" w:type="auto"/>
            <w:vAlign w:val="center"/>
            <w:hideMark/>
          </w:tcPr>
          <w:p w14:paraId="32BF8BB3" w14:textId="77777777" w:rsidR="003866EF" w:rsidRDefault="003866EF">
            <w:hyperlink r:id="rId407" w:history="1">
              <w:r>
                <w:rPr>
                  <w:rStyle w:val="Hyperlink"/>
                </w:rPr>
                <w:t>10.1152/ajpgi.00002.2022</w:t>
              </w:r>
            </w:hyperlink>
          </w:p>
        </w:tc>
      </w:tr>
      <w:tr w:rsidR="003866EF" w14:paraId="72B8C4FA" w14:textId="77777777">
        <w:trPr>
          <w:tblCellSpacing w:w="15" w:type="dxa"/>
        </w:trPr>
        <w:tc>
          <w:tcPr>
            <w:tcW w:w="0" w:type="auto"/>
            <w:vAlign w:val="center"/>
            <w:hideMark/>
          </w:tcPr>
          <w:p w14:paraId="4F7F5F39" w14:textId="77777777" w:rsidR="003866EF" w:rsidRDefault="003866EF">
            <w:pPr>
              <w:jc w:val="center"/>
              <w:rPr>
                <w:b/>
                <w:bCs/>
              </w:rPr>
            </w:pPr>
            <w:r>
              <w:rPr>
                <w:b/>
                <w:bCs/>
              </w:rPr>
              <w:lastRenderedPageBreak/>
              <w:t>Issue</w:t>
            </w:r>
          </w:p>
        </w:tc>
        <w:tc>
          <w:tcPr>
            <w:tcW w:w="0" w:type="auto"/>
            <w:vAlign w:val="center"/>
            <w:hideMark/>
          </w:tcPr>
          <w:p w14:paraId="6474DFC0" w14:textId="77777777" w:rsidR="003866EF" w:rsidRDefault="003866EF">
            <w:r>
              <w:t>6</w:t>
            </w:r>
          </w:p>
        </w:tc>
      </w:tr>
      <w:tr w:rsidR="003866EF" w14:paraId="531A0D7D" w14:textId="77777777">
        <w:trPr>
          <w:tblCellSpacing w:w="15" w:type="dxa"/>
        </w:trPr>
        <w:tc>
          <w:tcPr>
            <w:tcW w:w="0" w:type="auto"/>
            <w:vAlign w:val="center"/>
            <w:hideMark/>
          </w:tcPr>
          <w:p w14:paraId="3569B12B" w14:textId="77777777" w:rsidR="003866EF" w:rsidRDefault="003866EF">
            <w:pPr>
              <w:jc w:val="center"/>
              <w:rPr>
                <w:b/>
                <w:bCs/>
              </w:rPr>
            </w:pPr>
            <w:r>
              <w:rPr>
                <w:b/>
                <w:bCs/>
              </w:rPr>
              <w:t>Journal Abbr</w:t>
            </w:r>
          </w:p>
        </w:tc>
        <w:tc>
          <w:tcPr>
            <w:tcW w:w="0" w:type="auto"/>
            <w:vAlign w:val="center"/>
            <w:hideMark/>
          </w:tcPr>
          <w:p w14:paraId="32BE8C53" w14:textId="77777777" w:rsidR="003866EF" w:rsidRDefault="003866EF">
            <w:r>
              <w:t>Am J Physiol Gastrointest Liver Physiol</w:t>
            </w:r>
          </w:p>
        </w:tc>
      </w:tr>
      <w:tr w:rsidR="003866EF" w14:paraId="653DF741" w14:textId="77777777">
        <w:trPr>
          <w:tblCellSpacing w:w="15" w:type="dxa"/>
        </w:trPr>
        <w:tc>
          <w:tcPr>
            <w:tcW w:w="0" w:type="auto"/>
            <w:vAlign w:val="center"/>
            <w:hideMark/>
          </w:tcPr>
          <w:p w14:paraId="29845D3D" w14:textId="77777777" w:rsidR="003866EF" w:rsidRDefault="003866EF">
            <w:pPr>
              <w:jc w:val="center"/>
              <w:rPr>
                <w:b/>
                <w:bCs/>
              </w:rPr>
            </w:pPr>
            <w:r>
              <w:rPr>
                <w:b/>
                <w:bCs/>
              </w:rPr>
              <w:t>ISSN</w:t>
            </w:r>
          </w:p>
        </w:tc>
        <w:tc>
          <w:tcPr>
            <w:tcW w:w="0" w:type="auto"/>
            <w:vAlign w:val="center"/>
            <w:hideMark/>
          </w:tcPr>
          <w:p w14:paraId="55F9A50E" w14:textId="77777777" w:rsidR="003866EF" w:rsidRDefault="003866EF">
            <w:r>
              <w:t>1522-1547 0193-1857</w:t>
            </w:r>
          </w:p>
        </w:tc>
      </w:tr>
      <w:tr w:rsidR="003866EF" w14:paraId="75B3AB8A" w14:textId="77777777">
        <w:trPr>
          <w:tblCellSpacing w:w="15" w:type="dxa"/>
        </w:trPr>
        <w:tc>
          <w:tcPr>
            <w:tcW w:w="0" w:type="auto"/>
            <w:vAlign w:val="center"/>
            <w:hideMark/>
          </w:tcPr>
          <w:p w14:paraId="15436B68" w14:textId="77777777" w:rsidR="003866EF" w:rsidRDefault="003866EF">
            <w:pPr>
              <w:jc w:val="center"/>
              <w:rPr>
                <w:b/>
                <w:bCs/>
              </w:rPr>
            </w:pPr>
            <w:r>
              <w:rPr>
                <w:b/>
                <w:bCs/>
              </w:rPr>
              <w:t>Date Added</w:t>
            </w:r>
          </w:p>
        </w:tc>
        <w:tc>
          <w:tcPr>
            <w:tcW w:w="0" w:type="auto"/>
            <w:vAlign w:val="center"/>
            <w:hideMark/>
          </w:tcPr>
          <w:p w14:paraId="567C32BF" w14:textId="77777777" w:rsidR="003866EF" w:rsidRDefault="003866EF">
            <w:r>
              <w:t>6/11/2025, 2:32:25 PM</w:t>
            </w:r>
          </w:p>
        </w:tc>
      </w:tr>
      <w:tr w:rsidR="003866EF" w14:paraId="291C621D" w14:textId="77777777">
        <w:trPr>
          <w:tblCellSpacing w:w="15" w:type="dxa"/>
        </w:trPr>
        <w:tc>
          <w:tcPr>
            <w:tcW w:w="0" w:type="auto"/>
            <w:vAlign w:val="center"/>
            <w:hideMark/>
          </w:tcPr>
          <w:p w14:paraId="08C8CB64" w14:textId="77777777" w:rsidR="003866EF" w:rsidRDefault="003866EF">
            <w:pPr>
              <w:jc w:val="center"/>
              <w:rPr>
                <w:b/>
                <w:bCs/>
              </w:rPr>
            </w:pPr>
            <w:r>
              <w:rPr>
                <w:b/>
                <w:bCs/>
              </w:rPr>
              <w:t>Modified</w:t>
            </w:r>
          </w:p>
        </w:tc>
        <w:tc>
          <w:tcPr>
            <w:tcW w:w="0" w:type="auto"/>
            <w:vAlign w:val="center"/>
            <w:hideMark/>
          </w:tcPr>
          <w:p w14:paraId="1A2F715B" w14:textId="77777777" w:rsidR="003866EF" w:rsidRDefault="003866EF">
            <w:r>
              <w:t>6/11/2025, 2:32:25 PM</w:t>
            </w:r>
          </w:p>
        </w:tc>
      </w:tr>
    </w:tbl>
    <w:p w14:paraId="40ECB2E6" w14:textId="77777777" w:rsidR="003866EF" w:rsidRDefault="003866EF" w:rsidP="003866EF">
      <w:pPr>
        <w:pStyle w:val="Heading3"/>
        <w:numPr>
          <w:ilvl w:val="0"/>
          <w:numId w:val="13"/>
        </w:numPr>
      </w:pPr>
      <w:r>
        <w:t>Tags:</w:t>
      </w:r>
    </w:p>
    <w:p w14:paraId="5397FC84" w14:textId="77777777" w:rsidR="003866EF" w:rsidRDefault="003866EF" w:rsidP="003866EF">
      <w:pPr>
        <w:pStyle w:val="item"/>
        <w:numPr>
          <w:ilvl w:val="1"/>
          <w:numId w:val="13"/>
        </w:numPr>
      </w:pPr>
      <w:r>
        <w:t>Humans</w:t>
      </w:r>
    </w:p>
    <w:p w14:paraId="08BF416D" w14:textId="77777777" w:rsidR="003866EF" w:rsidRDefault="003866EF" w:rsidP="003866EF">
      <w:pPr>
        <w:pStyle w:val="item"/>
        <w:numPr>
          <w:ilvl w:val="1"/>
          <w:numId w:val="13"/>
        </w:numPr>
      </w:pPr>
      <w:r>
        <w:t>Inflammation</w:t>
      </w:r>
    </w:p>
    <w:p w14:paraId="2C3DB489" w14:textId="77777777" w:rsidR="003866EF" w:rsidRDefault="003866EF" w:rsidP="003866EF">
      <w:pPr>
        <w:pStyle w:val="item"/>
        <w:numPr>
          <w:ilvl w:val="1"/>
          <w:numId w:val="13"/>
        </w:numPr>
      </w:pPr>
      <w:r>
        <w:t>microbiota</w:t>
      </w:r>
    </w:p>
    <w:p w14:paraId="5643BF9D" w14:textId="77777777" w:rsidR="003866EF" w:rsidRDefault="003866EF" w:rsidP="003866EF">
      <w:pPr>
        <w:pStyle w:val="item"/>
        <w:numPr>
          <w:ilvl w:val="1"/>
          <w:numId w:val="13"/>
        </w:numPr>
      </w:pPr>
      <w:r>
        <w:t>*Microbiota</w:t>
      </w:r>
    </w:p>
    <w:p w14:paraId="001ACDB2" w14:textId="77777777" w:rsidR="003866EF" w:rsidRDefault="003866EF" w:rsidP="003866EF">
      <w:pPr>
        <w:pStyle w:val="item"/>
        <w:numPr>
          <w:ilvl w:val="1"/>
          <w:numId w:val="13"/>
        </w:numPr>
      </w:pPr>
      <w:r>
        <w:t>probiotic</w:t>
      </w:r>
    </w:p>
    <w:p w14:paraId="1F51C91C" w14:textId="77777777" w:rsidR="003866EF" w:rsidRDefault="003866EF" w:rsidP="003866EF">
      <w:pPr>
        <w:pStyle w:val="item"/>
        <w:numPr>
          <w:ilvl w:val="1"/>
          <w:numId w:val="13"/>
        </w:numPr>
      </w:pPr>
      <w:r>
        <w:t>*Inflammatory Bowel Diseases</w:t>
      </w:r>
    </w:p>
    <w:p w14:paraId="1F9CE76E" w14:textId="77777777" w:rsidR="003866EF" w:rsidRDefault="003866EF" w:rsidP="003866EF">
      <w:pPr>
        <w:pStyle w:val="item"/>
        <w:numPr>
          <w:ilvl w:val="1"/>
          <w:numId w:val="13"/>
        </w:numPr>
      </w:pPr>
      <w:r>
        <w:t>IBD</w:t>
      </w:r>
    </w:p>
    <w:p w14:paraId="616727EC" w14:textId="77777777" w:rsidR="003866EF" w:rsidRDefault="003866EF" w:rsidP="003866EF">
      <w:pPr>
        <w:pStyle w:val="item"/>
        <w:numPr>
          <w:ilvl w:val="1"/>
          <w:numId w:val="13"/>
        </w:numPr>
      </w:pPr>
      <w:r>
        <w:t>*Colitis, Ulcerative/pathology</w:t>
      </w:r>
    </w:p>
    <w:p w14:paraId="4D737515" w14:textId="77777777" w:rsidR="003866EF" w:rsidRDefault="003866EF" w:rsidP="003866EF">
      <w:pPr>
        <w:pStyle w:val="item"/>
        <w:numPr>
          <w:ilvl w:val="1"/>
          <w:numId w:val="13"/>
        </w:numPr>
      </w:pPr>
      <w:r>
        <w:t>Dysbiosis/therapy</w:t>
      </w:r>
    </w:p>
    <w:p w14:paraId="615F7321" w14:textId="77777777" w:rsidR="003866EF" w:rsidRDefault="003866EF" w:rsidP="003866EF">
      <w:pPr>
        <w:pStyle w:val="item"/>
        <w:numPr>
          <w:ilvl w:val="1"/>
          <w:numId w:val="13"/>
        </w:numPr>
      </w:pPr>
      <w:r>
        <w:t>n − 6</w:t>
      </w:r>
    </w:p>
    <w:p w14:paraId="25D0A44A" w14:textId="77777777" w:rsidR="003866EF" w:rsidRDefault="003866EF" w:rsidP="003866EF">
      <w:pPr>
        <w:pStyle w:val="item"/>
        <w:numPr>
          <w:ilvl w:val="1"/>
          <w:numId w:val="13"/>
        </w:numPr>
      </w:pPr>
      <w:r>
        <w:t>prebiotic</w:t>
      </w:r>
    </w:p>
    <w:p w14:paraId="503B628E" w14:textId="77777777" w:rsidR="003866EF" w:rsidRDefault="003866EF" w:rsidP="003866EF">
      <w:pPr>
        <w:pStyle w:val="Heading2"/>
        <w:numPr>
          <w:ilvl w:val="0"/>
          <w:numId w:val="13"/>
        </w:numPr>
      </w:pPr>
      <w:r>
        <w:t>Ingestible transiently anchoring electronics for microstimulation and conductive signaling.</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17937EC1" w14:textId="77777777">
        <w:trPr>
          <w:tblCellSpacing w:w="15" w:type="dxa"/>
        </w:trPr>
        <w:tc>
          <w:tcPr>
            <w:tcW w:w="0" w:type="auto"/>
            <w:vAlign w:val="center"/>
            <w:hideMark/>
          </w:tcPr>
          <w:p w14:paraId="1140B9DB" w14:textId="77777777" w:rsidR="003866EF" w:rsidRDefault="003866EF">
            <w:pPr>
              <w:jc w:val="center"/>
              <w:rPr>
                <w:b/>
                <w:bCs/>
              </w:rPr>
            </w:pPr>
            <w:r>
              <w:rPr>
                <w:b/>
                <w:bCs/>
              </w:rPr>
              <w:t>Item Type</w:t>
            </w:r>
          </w:p>
        </w:tc>
        <w:tc>
          <w:tcPr>
            <w:tcW w:w="0" w:type="auto"/>
            <w:vAlign w:val="center"/>
            <w:hideMark/>
          </w:tcPr>
          <w:p w14:paraId="7B26B8FB" w14:textId="77777777" w:rsidR="003866EF" w:rsidRDefault="003866EF">
            <w:r>
              <w:t>Journal Article</w:t>
            </w:r>
          </w:p>
        </w:tc>
      </w:tr>
      <w:tr w:rsidR="003866EF" w14:paraId="00A007E2" w14:textId="77777777">
        <w:trPr>
          <w:tblCellSpacing w:w="15" w:type="dxa"/>
        </w:trPr>
        <w:tc>
          <w:tcPr>
            <w:tcW w:w="0" w:type="auto"/>
            <w:vAlign w:val="center"/>
            <w:hideMark/>
          </w:tcPr>
          <w:p w14:paraId="10727879" w14:textId="77777777" w:rsidR="003866EF" w:rsidRDefault="003866EF">
            <w:pPr>
              <w:jc w:val="center"/>
              <w:rPr>
                <w:b/>
                <w:bCs/>
              </w:rPr>
            </w:pPr>
            <w:r>
              <w:rPr>
                <w:b/>
                <w:bCs/>
              </w:rPr>
              <w:t>Author</w:t>
            </w:r>
          </w:p>
        </w:tc>
        <w:tc>
          <w:tcPr>
            <w:tcW w:w="0" w:type="auto"/>
            <w:vAlign w:val="center"/>
            <w:hideMark/>
          </w:tcPr>
          <w:p w14:paraId="128482F1" w14:textId="77777777" w:rsidR="003866EF" w:rsidRDefault="003866EF">
            <w:r>
              <w:t>Alex Abramson</w:t>
            </w:r>
          </w:p>
        </w:tc>
      </w:tr>
      <w:tr w:rsidR="003866EF" w14:paraId="422ACDB9" w14:textId="77777777">
        <w:trPr>
          <w:tblCellSpacing w:w="15" w:type="dxa"/>
        </w:trPr>
        <w:tc>
          <w:tcPr>
            <w:tcW w:w="0" w:type="auto"/>
            <w:vAlign w:val="center"/>
            <w:hideMark/>
          </w:tcPr>
          <w:p w14:paraId="165B22A6" w14:textId="77777777" w:rsidR="003866EF" w:rsidRDefault="003866EF">
            <w:pPr>
              <w:jc w:val="center"/>
              <w:rPr>
                <w:b/>
                <w:bCs/>
              </w:rPr>
            </w:pPr>
            <w:r>
              <w:rPr>
                <w:b/>
                <w:bCs/>
              </w:rPr>
              <w:t>Author</w:t>
            </w:r>
          </w:p>
        </w:tc>
        <w:tc>
          <w:tcPr>
            <w:tcW w:w="0" w:type="auto"/>
            <w:vAlign w:val="center"/>
            <w:hideMark/>
          </w:tcPr>
          <w:p w14:paraId="414D00F7" w14:textId="77777777" w:rsidR="003866EF" w:rsidRDefault="003866EF">
            <w:r>
              <w:t>David Dellal</w:t>
            </w:r>
          </w:p>
        </w:tc>
      </w:tr>
      <w:tr w:rsidR="003866EF" w14:paraId="64C427B2" w14:textId="77777777">
        <w:trPr>
          <w:tblCellSpacing w:w="15" w:type="dxa"/>
        </w:trPr>
        <w:tc>
          <w:tcPr>
            <w:tcW w:w="0" w:type="auto"/>
            <w:vAlign w:val="center"/>
            <w:hideMark/>
          </w:tcPr>
          <w:p w14:paraId="7F230706" w14:textId="77777777" w:rsidR="003866EF" w:rsidRDefault="003866EF">
            <w:pPr>
              <w:jc w:val="center"/>
              <w:rPr>
                <w:b/>
                <w:bCs/>
              </w:rPr>
            </w:pPr>
            <w:r>
              <w:rPr>
                <w:b/>
                <w:bCs/>
              </w:rPr>
              <w:t>Author</w:t>
            </w:r>
          </w:p>
        </w:tc>
        <w:tc>
          <w:tcPr>
            <w:tcW w:w="0" w:type="auto"/>
            <w:vAlign w:val="center"/>
            <w:hideMark/>
          </w:tcPr>
          <w:p w14:paraId="7DD162B1" w14:textId="77777777" w:rsidR="003866EF" w:rsidRDefault="003866EF">
            <w:r>
              <w:t>Yong Lin Kong</w:t>
            </w:r>
          </w:p>
        </w:tc>
      </w:tr>
      <w:tr w:rsidR="003866EF" w14:paraId="089E237B" w14:textId="77777777">
        <w:trPr>
          <w:tblCellSpacing w:w="15" w:type="dxa"/>
        </w:trPr>
        <w:tc>
          <w:tcPr>
            <w:tcW w:w="0" w:type="auto"/>
            <w:vAlign w:val="center"/>
            <w:hideMark/>
          </w:tcPr>
          <w:p w14:paraId="5433BA32" w14:textId="77777777" w:rsidR="003866EF" w:rsidRDefault="003866EF">
            <w:pPr>
              <w:jc w:val="center"/>
              <w:rPr>
                <w:b/>
                <w:bCs/>
              </w:rPr>
            </w:pPr>
            <w:r>
              <w:rPr>
                <w:b/>
                <w:bCs/>
              </w:rPr>
              <w:t>Author</w:t>
            </w:r>
          </w:p>
        </w:tc>
        <w:tc>
          <w:tcPr>
            <w:tcW w:w="0" w:type="auto"/>
            <w:vAlign w:val="center"/>
            <w:hideMark/>
          </w:tcPr>
          <w:p w14:paraId="5F7AE488" w14:textId="77777777" w:rsidR="003866EF" w:rsidRDefault="003866EF">
            <w:r>
              <w:t>Jianlin Zhou</w:t>
            </w:r>
          </w:p>
        </w:tc>
      </w:tr>
      <w:tr w:rsidR="003866EF" w14:paraId="7C965693" w14:textId="77777777">
        <w:trPr>
          <w:tblCellSpacing w:w="15" w:type="dxa"/>
        </w:trPr>
        <w:tc>
          <w:tcPr>
            <w:tcW w:w="0" w:type="auto"/>
            <w:vAlign w:val="center"/>
            <w:hideMark/>
          </w:tcPr>
          <w:p w14:paraId="35C3D2A4" w14:textId="77777777" w:rsidR="003866EF" w:rsidRDefault="003866EF">
            <w:pPr>
              <w:jc w:val="center"/>
              <w:rPr>
                <w:b/>
                <w:bCs/>
              </w:rPr>
            </w:pPr>
            <w:r>
              <w:rPr>
                <w:b/>
                <w:bCs/>
              </w:rPr>
              <w:t>Author</w:t>
            </w:r>
          </w:p>
        </w:tc>
        <w:tc>
          <w:tcPr>
            <w:tcW w:w="0" w:type="auto"/>
            <w:vAlign w:val="center"/>
            <w:hideMark/>
          </w:tcPr>
          <w:p w14:paraId="3474B6D2" w14:textId="77777777" w:rsidR="003866EF" w:rsidRDefault="003866EF">
            <w:r>
              <w:t>Yuan Gao</w:t>
            </w:r>
          </w:p>
        </w:tc>
      </w:tr>
      <w:tr w:rsidR="003866EF" w14:paraId="5F463EF8" w14:textId="77777777">
        <w:trPr>
          <w:tblCellSpacing w:w="15" w:type="dxa"/>
        </w:trPr>
        <w:tc>
          <w:tcPr>
            <w:tcW w:w="0" w:type="auto"/>
            <w:vAlign w:val="center"/>
            <w:hideMark/>
          </w:tcPr>
          <w:p w14:paraId="2E843FC3" w14:textId="77777777" w:rsidR="003866EF" w:rsidRDefault="003866EF">
            <w:pPr>
              <w:jc w:val="center"/>
              <w:rPr>
                <w:b/>
                <w:bCs/>
              </w:rPr>
            </w:pPr>
            <w:r>
              <w:rPr>
                <w:b/>
                <w:bCs/>
              </w:rPr>
              <w:t>Author</w:t>
            </w:r>
          </w:p>
        </w:tc>
        <w:tc>
          <w:tcPr>
            <w:tcW w:w="0" w:type="auto"/>
            <w:vAlign w:val="center"/>
            <w:hideMark/>
          </w:tcPr>
          <w:p w14:paraId="228EE725" w14:textId="77777777" w:rsidR="003866EF" w:rsidRDefault="003866EF">
            <w:r>
              <w:t>Joy Collins</w:t>
            </w:r>
          </w:p>
        </w:tc>
      </w:tr>
      <w:tr w:rsidR="003866EF" w14:paraId="32C0AE2B" w14:textId="77777777">
        <w:trPr>
          <w:tblCellSpacing w:w="15" w:type="dxa"/>
        </w:trPr>
        <w:tc>
          <w:tcPr>
            <w:tcW w:w="0" w:type="auto"/>
            <w:vAlign w:val="center"/>
            <w:hideMark/>
          </w:tcPr>
          <w:p w14:paraId="24EAA9B4" w14:textId="77777777" w:rsidR="003866EF" w:rsidRDefault="003866EF">
            <w:pPr>
              <w:jc w:val="center"/>
              <w:rPr>
                <w:b/>
                <w:bCs/>
              </w:rPr>
            </w:pPr>
            <w:r>
              <w:rPr>
                <w:b/>
                <w:bCs/>
              </w:rPr>
              <w:t>Author</w:t>
            </w:r>
          </w:p>
        </w:tc>
        <w:tc>
          <w:tcPr>
            <w:tcW w:w="0" w:type="auto"/>
            <w:vAlign w:val="center"/>
            <w:hideMark/>
          </w:tcPr>
          <w:p w14:paraId="597D30A9" w14:textId="77777777" w:rsidR="003866EF" w:rsidRDefault="003866EF">
            <w:r>
              <w:t>Siddartha Tamang</w:t>
            </w:r>
          </w:p>
        </w:tc>
      </w:tr>
      <w:tr w:rsidR="003866EF" w14:paraId="2099FB99" w14:textId="77777777">
        <w:trPr>
          <w:tblCellSpacing w:w="15" w:type="dxa"/>
        </w:trPr>
        <w:tc>
          <w:tcPr>
            <w:tcW w:w="0" w:type="auto"/>
            <w:vAlign w:val="center"/>
            <w:hideMark/>
          </w:tcPr>
          <w:p w14:paraId="24E67B3E" w14:textId="77777777" w:rsidR="003866EF" w:rsidRDefault="003866EF">
            <w:pPr>
              <w:jc w:val="center"/>
              <w:rPr>
                <w:b/>
                <w:bCs/>
              </w:rPr>
            </w:pPr>
            <w:r>
              <w:rPr>
                <w:b/>
                <w:bCs/>
              </w:rPr>
              <w:t>Author</w:t>
            </w:r>
          </w:p>
        </w:tc>
        <w:tc>
          <w:tcPr>
            <w:tcW w:w="0" w:type="auto"/>
            <w:vAlign w:val="center"/>
            <w:hideMark/>
          </w:tcPr>
          <w:p w14:paraId="3912C846" w14:textId="77777777" w:rsidR="003866EF" w:rsidRDefault="003866EF">
            <w:r>
              <w:t>Jacob Wainer</w:t>
            </w:r>
          </w:p>
        </w:tc>
      </w:tr>
      <w:tr w:rsidR="003866EF" w14:paraId="48E0C603" w14:textId="77777777">
        <w:trPr>
          <w:tblCellSpacing w:w="15" w:type="dxa"/>
        </w:trPr>
        <w:tc>
          <w:tcPr>
            <w:tcW w:w="0" w:type="auto"/>
            <w:vAlign w:val="center"/>
            <w:hideMark/>
          </w:tcPr>
          <w:p w14:paraId="4E55F213" w14:textId="77777777" w:rsidR="003866EF" w:rsidRDefault="003866EF">
            <w:pPr>
              <w:jc w:val="center"/>
              <w:rPr>
                <w:b/>
                <w:bCs/>
              </w:rPr>
            </w:pPr>
            <w:r>
              <w:rPr>
                <w:b/>
                <w:bCs/>
              </w:rPr>
              <w:t>Author</w:t>
            </w:r>
          </w:p>
        </w:tc>
        <w:tc>
          <w:tcPr>
            <w:tcW w:w="0" w:type="auto"/>
            <w:vAlign w:val="center"/>
            <w:hideMark/>
          </w:tcPr>
          <w:p w14:paraId="5234A668" w14:textId="77777777" w:rsidR="003866EF" w:rsidRDefault="003866EF">
            <w:r>
              <w:t>Rebecca McManus</w:t>
            </w:r>
          </w:p>
        </w:tc>
      </w:tr>
      <w:tr w:rsidR="003866EF" w14:paraId="06253E7F" w14:textId="77777777">
        <w:trPr>
          <w:tblCellSpacing w:w="15" w:type="dxa"/>
        </w:trPr>
        <w:tc>
          <w:tcPr>
            <w:tcW w:w="0" w:type="auto"/>
            <w:vAlign w:val="center"/>
            <w:hideMark/>
          </w:tcPr>
          <w:p w14:paraId="72193FF2" w14:textId="77777777" w:rsidR="003866EF" w:rsidRDefault="003866EF">
            <w:pPr>
              <w:jc w:val="center"/>
              <w:rPr>
                <w:b/>
                <w:bCs/>
              </w:rPr>
            </w:pPr>
            <w:r>
              <w:rPr>
                <w:b/>
                <w:bCs/>
              </w:rPr>
              <w:t>Author</w:t>
            </w:r>
          </w:p>
        </w:tc>
        <w:tc>
          <w:tcPr>
            <w:tcW w:w="0" w:type="auto"/>
            <w:vAlign w:val="center"/>
            <w:hideMark/>
          </w:tcPr>
          <w:p w14:paraId="4DB72578" w14:textId="77777777" w:rsidR="003866EF" w:rsidRDefault="003866EF">
            <w:r>
              <w:t>Alison Hayward</w:t>
            </w:r>
          </w:p>
        </w:tc>
      </w:tr>
      <w:tr w:rsidR="003866EF" w14:paraId="77D21E46" w14:textId="77777777">
        <w:trPr>
          <w:tblCellSpacing w:w="15" w:type="dxa"/>
        </w:trPr>
        <w:tc>
          <w:tcPr>
            <w:tcW w:w="0" w:type="auto"/>
            <w:vAlign w:val="center"/>
            <w:hideMark/>
          </w:tcPr>
          <w:p w14:paraId="5DDB2FB4" w14:textId="77777777" w:rsidR="003866EF" w:rsidRDefault="003866EF">
            <w:pPr>
              <w:jc w:val="center"/>
              <w:rPr>
                <w:b/>
                <w:bCs/>
              </w:rPr>
            </w:pPr>
            <w:r>
              <w:rPr>
                <w:b/>
                <w:bCs/>
              </w:rPr>
              <w:lastRenderedPageBreak/>
              <w:t>Author</w:t>
            </w:r>
          </w:p>
        </w:tc>
        <w:tc>
          <w:tcPr>
            <w:tcW w:w="0" w:type="auto"/>
            <w:vAlign w:val="center"/>
            <w:hideMark/>
          </w:tcPr>
          <w:p w14:paraId="3CC1F49E" w14:textId="77777777" w:rsidR="003866EF" w:rsidRDefault="003866EF">
            <w:r>
              <w:t>Morten Revsgaard Frederiksen</w:t>
            </w:r>
          </w:p>
        </w:tc>
      </w:tr>
      <w:tr w:rsidR="003866EF" w14:paraId="23C76896" w14:textId="77777777">
        <w:trPr>
          <w:tblCellSpacing w:w="15" w:type="dxa"/>
        </w:trPr>
        <w:tc>
          <w:tcPr>
            <w:tcW w:w="0" w:type="auto"/>
            <w:vAlign w:val="center"/>
            <w:hideMark/>
          </w:tcPr>
          <w:p w14:paraId="52E04B34" w14:textId="77777777" w:rsidR="003866EF" w:rsidRDefault="003866EF">
            <w:pPr>
              <w:jc w:val="center"/>
              <w:rPr>
                <w:b/>
                <w:bCs/>
              </w:rPr>
            </w:pPr>
            <w:r>
              <w:rPr>
                <w:b/>
                <w:bCs/>
              </w:rPr>
              <w:t>Author</w:t>
            </w:r>
          </w:p>
        </w:tc>
        <w:tc>
          <w:tcPr>
            <w:tcW w:w="0" w:type="auto"/>
            <w:vAlign w:val="center"/>
            <w:hideMark/>
          </w:tcPr>
          <w:p w14:paraId="01B1F9C3" w14:textId="77777777" w:rsidR="003866EF" w:rsidRDefault="003866EF">
            <w:r>
              <w:t>Jorrit J. Water</w:t>
            </w:r>
          </w:p>
        </w:tc>
      </w:tr>
      <w:tr w:rsidR="003866EF" w14:paraId="12394627" w14:textId="77777777">
        <w:trPr>
          <w:tblCellSpacing w:w="15" w:type="dxa"/>
        </w:trPr>
        <w:tc>
          <w:tcPr>
            <w:tcW w:w="0" w:type="auto"/>
            <w:vAlign w:val="center"/>
            <w:hideMark/>
          </w:tcPr>
          <w:p w14:paraId="3404058E" w14:textId="77777777" w:rsidR="003866EF" w:rsidRDefault="003866EF">
            <w:pPr>
              <w:jc w:val="center"/>
              <w:rPr>
                <w:b/>
                <w:bCs/>
              </w:rPr>
            </w:pPr>
            <w:r>
              <w:rPr>
                <w:b/>
                <w:bCs/>
              </w:rPr>
              <w:t>Author</w:t>
            </w:r>
          </w:p>
        </w:tc>
        <w:tc>
          <w:tcPr>
            <w:tcW w:w="0" w:type="auto"/>
            <w:vAlign w:val="center"/>
            <w:hideMark/>
          </w:tcPr>
          <w:p w14:paraId="1955F8DF" w14:textId="77777777" w:rsidR="003866EF" w:rsidRDefault="003866EF">
            <w:r>
              <w:t>Brian Jensen</w:t>
            </w:r>
          </w:p>
        </w:tc>
      </w:tr>
      <w:tr w:rsidR="003866EF" w14:paraId="5A316E6B" w14:textId="77777777">
        <w:trPr>
          <w:tblCellSpacing w:w="15" w:type="dxa"/>
        </w:trPr>
        <w:tc>
          <w:tcPr>
            <w:tcW w:w="0" w:type="auto"/>
            <w:vAlign w:val="center"/>
            <w:hideMark/>
          </w:tcPr>
          <w:p w14:paraId="3A44F00E" w14:textId="77777777" w:rsidR="003866EF" w:rsidRDefault="003866EF">
            <w:pPr>
              <w:jc w:val="center"/>
              <w:rPr>
                <w:b/>
                <w:bCs/>
              </w:rPr>
            </w:pPr>
            <w:r>
              <w:rPr>
                <w:b/>
                <w:bCs/>
              </w:rPr>
              <w:t>Author</w:t>
            </w:r>
          </w:p>
        </w:tc>
        <w:tc>
          <w:tcPr>
            <w:tcW w:w="0" w:type="auto"/>
            <w:vAlign w:val="center"/>
            <w:hideMark/>
          </w:tcPr>
          <w:p w14:paraId="01BA112C" w14:textId="77777777" w:rsidR="003866EF" w:rsidRDefault="003866EF">
            <w:r>
              <w:t>Niclas Roxhed</w:t>
            </w:r>
          </w:p>
        </w:tc>
      </w:tr>
      <w:tr w:rsidR="003866EF" w14:paraId="5A034308" w14:textId="77777777">
        <w:trPr>
          <w:tblCellSpacing w:w="15" w:type="dxa"/>
        </w:trPr>
        <w:tc>
          <w:tcPr>
            <w:tcW w:w="0" w:type="auto"/>
            <w:vAlign w:val="center"/>
            <w:hideMark/>
          </w:tcPr>
          <w:p w14:paraId="3565E9DF" w14:textId="77777777" w:rsidR="003866EF" w:rsidRDefault="003866EF">
            <w:pPr>
              <w:jc w:val="center"/>
              <w:rPr>
                <w:b/>
                <w:bCs/>
              </w:rPr>
            </w:pPr>
            <w:r>
              <w:rPr>
                <w:b/>
                <w:bCs/>
              </w:rPr>
              <w:t>Author</w:t>
            </w:r>
          </w:p>
        </w:tc>
        <w:tc>
          <w:tcPr>
            <w:tcW w:w="0" w:type="auto"/>
            <w:vAlign w:val="center"/>
            <w:hideMark/>
          </w:tcPr>
          <w:p w14:paraId="21C9E92E" w14:textId="77777777" w:rsidR="003866EF" w:rsidRDefault="003866EF">
            <w:r>
              <w:t>Robert Langer</w:t>
            </w:r>
          </w:p>
        </w:tc>
      </w:tr>
      <w:tr w:rsidR="003866EF" w14:paraId="4FDB5D5A" w14:textId="77777777">
        <w:trPr>
          <w:tblCellSpacing w:w="15" w:type="dxa"/>
        </w:trPr>
        <w:tc>
          <w:tcPr>
            <w:tcW w:w="0" w:type="auto"/>
            <w:vAlign w:val="center"/>
            <w:hideMark/>
          </w:tcPr>
          <w:p w14:paraId="4A2F6206" w14:textId="77777777" w:rsidR="003866EF" w:rsidRDefault="003866EF">
            <w:pPr>
              <w:jc w:val="center"/>
              <w:rPr>
                <w:b/>
                <w:bCs/>
              </w:rPr>
            </w:pPr>
            <w:r>
              <w:rPr>
                <w:b/>
                <w:bCs/>
              </w:rPr>
              <w:t>Author</w:t>
            </w:r>
          </w:p>
        </w:tc>
        <w:tc>
          <w:tcPr>
            <w:tcW w:w="0" w:type="auto"/>
            <w:vAlign w:val="center"/>
            <w:hideMark/>
          </w:tcPr>
          <w:p w14:paraId="16D04B09" w14:textId="77777777" w:rsidR="003866EF" w:rsidRDefault="003866EF">
            <w:r>
              <w:t>Giovanni Traverso</w:t>
            </w:r>
          </w:p>
        </w:tc>
      </w:tr>
      <w:tr w:rsidR="003866EF" w14:paraId="221D8DFC" w14:textId="77777777">
        <w:trPr>
          <w:tblCellSpacing w:w="15" w:type="dxa"/>
        </w:trPr>
        <w:tc>
          <w:tcPr>
            <w:tcW w:w="0" w:type="auto"/>
            <w:vAlign w:val="center"/>
            <w:hideMark/>
          </w:tcPr>
          <w:p w14:paraId="2D9931AB" w14:textId="77777777" w:rsidR="003866EF" w:rsidRDefault="003866EF">
            <w:pPr>
              <w:jc w:val="center"/>
              <w:rPr>
                <w:b/>
                <w:bCs/>
              </w:rPr>
            </w:pPr>
            <w:r>
              <w:rPr>
                <w:b/>
                <w:bCs/>
              </w:rPr>
              <w:t>Abstract</w:t>
            </w:r>
          </w:p>
        </w:tc>
        <w:tc>
          <w:tcPr>
            <w:tcW w:w="0" w:type="auto"/>
            <w:vAlign w:val="center"/>
            <w:hideMark/>
          </w:tcPr>
          <w:p w14:paraId="69133D24" w14:textId="77777777" w:rsidR="003866EF" w:rsidRDefault="003866EF">
            <w:r>
              <w:t>Ingestible electronic devices enable noninvasive evaluation and diagnosis of pathologies in the gastrointestinal (GI) tract but generally cannot therapeutically interact with the tissue wall. Here, we report the development of an orally administered electrical stimulation device characterized in ex vivo human tissue and in in vivo swine models, which transiently anchored itself to the stomach by autonomously inserting electrically conductive, hooked probes. The probes provided stimulation to the tissue via timed electrical pulses that could be used as a treatment for gastric motility disorders. To demonstrate interaction with stomach muscle tissue, we used the electrical stimulation to induce acute muscular contractions. Pulses conductively signaled the probes' successful anchoring and detachment events to a parenterally placed device. The ability to anchor into and electrically interact with targeted GI tissues controlled by the enteric nervous system introduces opportunities to treat a multitude of associated pathologies.</w:t>
            </w:r>
          </w:p>
        </w:tc>
      </w:tr>
      <w:tr w:rsidR="003866EF" w14:paraId="30100232" w14:textId="77777777">
        <w:trPr>
          <w:tblCellSpacing w:w="15" w:type="dxa"/>
        </w:trPr>
        <w:tc>
          <w:tcPr>
            <w:tcW w:w="0" w:type="auto"/>
            <w:vAlign w:val="center"/>
            <w:hideMark/>
          </w:tcPr>
          <w:p w14:paraId="62DCB258" w14:textId="77777777" w:rsidR="003866EF" w:rsidRDefault="003866EF">
            <w:pPr>
              <w:jc w:val="center"/>
              <w:rPr>
                <w:b/>
                <w:bCs/>
              </w:rPr>
            </w:pPr>
            <w:r>
              <w:rPr>
                <w:b/>
                <w:bCs/>
              </w:rPr>
              <w:t>Date</w:t>
            </w:r>
          </w:p>
        </w:tc>
        <w:tc>
          <w:tcPr>
            <w:tcW w:w="0" w:type="auto"/>
            <w:vAlign w:val="center"/>
            <w:hideMark/>
          </w:tcPr>
          <w:p w14:paraId="47B2C3D8" w14:textId="77777777" w:rsidR="003866EF" w:rsidRDefault="003866EF">
            <w:r>
              <w:t>2020 Aug</w:t>
            </w:r>
          </w:p>
        </w:tc>
      </w:tr>
      <w:tr w:rsidR="003866EF" w14:paraId="63656CCF" w14:textId="77777777">
        <w:trPr>
          <w:tblCellSpacing w:w="15" w:type="dxa"/>
        </w:trPr>
        <w:tc>
          <w:tcPr>
            <w:tcW w:w="0" w:type="auto"/>
            <w:vAlign w:val="center"/>
            <w:hideMark/>
          </w:tcPr>
          <w:p w14:paraId="71311200" w14:textId="77777777" w:rsidR="003866EF" w:rsidRDefault="003866EF">
            <w:pPr>
              <w:jc w:val="center"/>
              <w:rPr>
                <w:b/>
                <w:bCs/>
              </w:rPr>
            </w:pPr>
            <w:r>
              <w:rPr>
                <w:b/>
                <w:bCs/>
              </w:rPr>
              <w:t>Language</w:t>
            </w:r>
          </w:p>
        </w:tc>
        <w:tc>
          <w:tcPr>
            <w:tcW w:w="0" w:type="auto"/>
            <w:vAlign w:val="center"/>
            <w:hideMark/>
          </w:tcPr>
          <w:p w14:paraId="028C820A" w14:textId="77777777" w:rsidR="003866EF" w:rsidRDefault="003866EF">
            <w:r>
              <w:t>eng</w:t>
            </w:r>
          </w:p>
        </w:tc>
      </w:tr>
      <w:tr w:rsidR="003866EF" w14:paraId="38BB74A2" w14:textId="77777777">
        <w:trPr>
          <w:tblCellSpacing w:w="15" w:type="dxa"/>
        </w:trPr>
        <w:tc>
          <w:tcPr>
            <w:tcW w:w="0" w:type="auto"/>
            <w:vAlign w:val="center"/>
            <w:hideMark/>
          </w:tcPr>
          <w:p w14:paraId="450C1D5D" w14:textId="77777777" w:rsidR="003866EF" w:rsidRDefault="003866EF">
            <w:pPr>
              <w:jc w:val="center"/>
              <w:rPr>
                <w:b/>
                <w:bCs/>
              </w:rPr>
            </w:pPr>
            <w:r>
              <w:rPr>
                <w:b/>
                <w:bCs/>
              </w:rPr>
              <w:t>Rights</w:t>
            </w:r>
          </w:p>
        </w:tc>
        <w:tc>
          <w:tcPr>
            <w:tcW w:w="0" w:type="auto"/>
            <w:vAlign w:val="center"/>
            <w:hideMark/>
          </w:tcPr>
          <w:p w14:paraId="7CCF534C" w14:textId="77777777" w:rsidR="003866EF" w:rsidRDefault="003866EF">
            <w:r>
              <w:t>Copyright © 2020 The Authors, some rights reserved; exclusive licensee American Association for the Advancement of Science. No claim to original U.S. Government Works. Distributed under a Creative Commons Attribution License 4.0 (CC BY).</w:t>
            </w:r>
          </w:p>
        </w:tc>
      </w:tr>
      <w:tr w:rsidR="003866EF" w14:paraId="3DC31F89" w14:textId="77777777">
        <w:trPr>
          <w:tblCellSpacing w:w="15" w:type="dxa"/>
        </w:trPr>
        <w:tc>
          <w:tcPr>
            <w:tcW w:w="0" w:type="auto"/>
            <w:vAlign w:val="center"/>
            <w:hideMark/>
          </w:tcPr>
          <w:p w14:paraId="0A764598" w14:textId="77777777" w:rsidR="003866EF" w:rsidRDefault="003866EF">
            <w:pPr>
              <w:jc w:val="center"/>
              <w:rPr>
                <w:b/>
                <w:bCs/>
              </w:rPr>
            </w:pPr>
            <w:r>
              <w:rPr>
                <w:b/>
                <w:bCs/>
              </w:rPr>
              <w:t>Extra</w:t>
            </w:r>
          </w:p>
        </w:tc>
        <w:tc>
          <w:tcPr>
            <w:tcW w:w="0" w:type="auto"/>
            <w:vAlign w:val="center"/>
            <w:hideMark/>
          </w:tcPr>
          <w:p w14:paraId="76588A6B" w14:textId="77777777" w:rsidR="003866EF" w:rsidRDefault="003866EF">
            <w:r>
              <w:t>Place: United States PMID: 32923616 PMCID: PMC7455191</w:t>
            </w:r>
          </w:p>
        </w:tc>
      </w:tr>
      <w:tr w:rsidR="003866EF" w14:paraId="5BAB15A3" w14:textId="77777777">
        <w:trPr>
          <w:tblCellSpacing w:w="15" w:type="dxa"/>
        </w:trPr>
        <w:tc>
          <w:tcPr>
            <w:tcW w:w="0" w:type="auto"/>
            <w:vAlign w:val="center"/>
            <w:hideMark/>
          </w:tcPr>
          <w:p w14:paraId="019D9D92" w14:textId="77777777" w:rsidR="003866EF" w:rsidRDefault="003866EF">
            <w:pPr>
              <w:jc w:val="center"/>
              <w:rPr>
                <w:b/>
                <w:bCs/>
              </w:rPr>
            </w:pPr>
            <w:r>
              <w:rPr>
                <w:b/>
                <w:bCs/>
              </w:rPr>
              <w:t>Volume</w:t>
            </w:r>
          </w:p>
        </w:tc>
        <w:tc>
          <w:tcPr>
            <w:tcW w:w="0" w:type="auto"/>
            <w:vAlign w:val="center"/>
            <w:hideMark/>
          </w:tcPr>
          <w:p w14:paraId="16B29281" w14:textId="77777777" w:rsidR="003866EF" w:rsidRDefault="003866EF">
            <w:r>
              <w:t>6</w:t>
            </w:r>
          </w:p>
        </w:tc>
      </w:tr>
      <w:tr w:rsidR="003866EF" w14:paraId="28E26681" w14:textId="77777777">
        <w:trPr>
          <w:tblCellSpacing w:w="15" w:type="dxa"/>
        </w:trPr>
        <w:tc>
          <w:tcPr>
            <w:tcW w:w="0" w:type="auto"/>
            <w:vAlign w:val="center"/>
            <w:hideMark/>
          </w:tcPr>
          <w:p w14:paraId="4D69EB17" w14:textId="77777777" w:rsidR="003866EF" w:rsidRDefault="003866EF">
            <w:pPr>
              <w:jc w:val="center"/>
              <w:rPr>
                <w:b/>
                <w:bCs/>
              </w:rPr>
            </w:pPr>
            <w:r>
              <w:rPr>
                <w:b/>
                <w:bCs/>
              </w:rPr>
              <w:t>Pages</w:t>
            </w:r>
          </w:p>
        </w:tc>
        <w:tc>
          <w:tcPr>
            <w:tcW w:w="0" w:type="auto"/>
            <w:vAlign w:val="center"/>
            <w:hideMark/>
          </w:tcPr>
          <w:p w14:paraId="736C9D7B" w14:textId="77777777" w:rsidR="003866EF" w:rsidRDefault="003866EF">
            <w:r>
              <w:t>eaaz0127</w:t>
            </w:r>
          </w:p>
        </w:tc>
      </w:tr>
      <w:tr w:rsidR="003866EF" w14:paraId="7579A5E1" w14:textId="77777777">
        <w:trPr>
          <w:tblCellSpacing w:w="15" w:type="dxa"/>
        </w:trPr>
        <w:tc>
          <w:tcPr>
            <w:tcW w:w="0" w:type="auto"/>
            <w:vAlign w:val="center"/>
            <w:hideMark/>
          </w:tcPr>
          <w:p w14:paraId="10832F38" w14:textId="77777777" w:rsidR="003866EF" w:rsidRDefault="003866EF">
            <w:pPr>
              <w:jc w:val="center"/>
              <w:rPr>
                <w:b/>
                <w:bCs/>
              </w:rPr>
            </w:pPr>
            <w:r>
              <w:rPr>
                <w:b/>
                <w:bCs/>
              </w:rPr>
              <w:t>Publication</w:t>
            </w:r>
          </w:p>
        </w:tc>
        <w:tc>
          <w:tcPr>
            <w:tcW w:w="0" w:type="auto"/>
            <w:vAlign w:val="center"/>
            <w:hideMark/>
          </w:tcPr>
          <w:p w14:paraId="13B72E58" w14:textId="77777777" w:rsidR="003866EF" w:rsidRDefault="003866EF">
            <w:r>
              <w:t>Science advances</w:t>
            </w:r>
          </w:p>
        </w:tc>
      </w:tr>
      <w:tr w:rsidR="003866EF" w14:paraId="15E04C7D" w14:textId="77777777">
        <w:trPr>
          <w:tblCellSpacing w:w="15" w:type="dxa"/>
        </w:trPr>
        <w:tc>
          <w:tcPr>
            <w:tcW w:w="0" w:type="auto"/>
            <w:vAlign w:val="center"/>
            <w:hideMark/>
          </w:tcPr>
          <w:p w14:paraId="56DDA69E" w14:textId="77777777" w:rsidR="003866EF" w:rsidRDefault="003866EF">
            <w:pPr>
              <w:jc w:val="center"/>
              <w:rPr>
                <w:b/>
                <w:bCs/>
              </w:rPr>
            </w:pPr>
            <w:r>
              <w:rPr>
                <w:b/>
                <w:bCs/>
              </w:rPr>
              <w:t>DOI</w:t>
            </w:r>
          </w:p>
        </w:tc>
        <w:tc>
          <w:tcPr>
            <w:tcW w:w="0" w:type="auto"/>
            <w:vAlign w:val="center"/>
            <w:hideMark/>
          </w:tcPr>
          <w:p w14:paraId="104DDB3C" w14:textId="77777777" w:rsidR="003866EF" w:rsidRDefault="003866EF">
            <w:hyperlink r:id="rId408" w:history="1">
              <w:r>
                <w:rPr>
                  <w:rStyle w:val="Hyperlink"/>
                </w:rPr>
                <w:t>10.1126/sciadv.aaz0127</w:t>
              </w:r>
            </w:hyperlink>
          </w:p>
        </w:tc>
      </w:tr>
      <w:tr w:rsidR="003866EF" w14:paraId="510E3E04" w14:textId="77777777">
        <w:trPr>
          <w:tblCellSpacing w:w="15" w:type="dxa"/>
        </w:trPr>
        <w:tc>
          <w:tcPr>
            <w:tcW w:w="0" w:type="auto"/>
            <w:vAlign w:val="center"/>
            <w:hideMark/>
          </w:tcPr>
          <w:p w14:paraId="58E31A05" w14:textId="77777777" w:rsidR="003866EF" w:rsidRDefault="003866EF">
            <w:pPr>
              <w:jc w:val="center"/>
              <w:rPr>
                <w:b/>
                <w:bCs/>
              </w:rPr>
            </w:pPr>
            <w:r>
              <w:rPr>
                <w:b/>
                <w:bCs/>
              </w:rPr>
              <w:t>Issue</w:t>
            </w:r>
          </w:p>
        </w:tc>
        <w:tc>
          <w:tcPr>
            <w:tcW w:w="0" w:type="auto"/>
            <w:vAlign w:val="center"/>
            <w:hideMark/>
          </w:tcPr>
          <w:p w14:paraId="1B6A1E04" w14:textId="77777777" w:rsidR="003866EF" w:rsidRDefault="003866EF">
            <w:r>
              <w:t>35</w:t>
            </w:r>
          </w:p>
        </w:tc>
      </w:tr>
      <w:tr w:rsidR="003866EF" w14:paraId="0D868843" w14:textId="77777777">
        <w:trPr>
          <w:tblCellSpacing w:w="15" w:type="dxa"/>
        </w:trPr>
        <w:tc>
          <w:tcPr>
            <w:tcW w:w="0" w:type="auto"/>
            <w:vAlign w:val="center"/>
            <w:hideMark/>
          </w:tcPr>
          <w:p w14:paraId="2A6E12FF" w14:textId="77777777" w:rsidR="003866EF" w:rsidRDefault="003866EF">
            <w:pPr>
              <w:jc w:val="center"/>
              <w:rPr>
                <w:b/>
                <w:bCs/>
              </w:rPr>
            </w:pPr>
            <w:r>
              <w:rPr>
                <w:b/>
                <w:bCs/>
              </w:rPr>
              <w:t>Journal Abbr</w:t>
            </w:r>
          </w:p>
        </w:tc>
        <w:tc>
          <w:tcPr>
            <w:tcW w:w="0" w:type="auto"/>
            <w:vAlign w:val="center"/>
            <w:hideMark/>
          </w:tcPr>
          <w:p w14:paraId="5BDB778F" w14:textId="77777777" w:rsidR="003866EF" w:rsidRDefault="003866EF">
            <w:r>
              <w:t>Sci Adv</w:t>
            </w:r>
          </w:p>
        </w:tc>
      </w:tr>
      <w:tr w:rsidR="003866EF" w14:paraId="653C787F" w14:textId="77777777">
        <w:trPr>
          <w:tblCellSpacing w:w="15" w:type="dxa"/>
        </w:trPr>
        <w:tc>
          <w:tcPr>
            <w:tcW w:w="0" w:type="auto"/>
            <w:vAlign w:val="center"/>
            <w:hideMark/>
          </w:tcPr>
          <w:p w14:paraId="7D26279C" w14:textId="77777777" w:rsidR="003866EF" w:rsidRDefault="003866EF">
            <w:pPr>
              <w:jc w:val="center"/>
              <w:rPr>
                <w:b/>
                <w:bCs/>
              </w:rPr>
            </w:pPr>
            <w:r>
              <w:rPr>
                <w:b/>
                <w:bCs/>
              </w:rPr>
              <w:lastRenderedPageBreak/>
              <w:t>ISSN</w:t>
            </w:r>
          </w:p>
        </w:tc>
        <w:tc>
          <w:tcPr>
            <w:tcW w:w="0" w:type="auto"/>
            <w:vAlign w:val="center"/>
            <w:hideMark/>
          </w:tcPr>
          <w:p w14:paraId="3BCA917F" w14:textId="77777777" w:rsidR="003866EF" w:rsidRDefault="003866EF">
            <w:r>
              <w:t>2375-2548</w:t>
            </w:r>
          </w:p>
        </w:tc>
      </w:tr>
      <w:tr w:rsidR="003866EF" w14:paraId="52AF59A7" w14:textId="77777777">
        <w:trPr>
          <w:tblCellSpacing w:w="15" w:type="dxa"/>
        </w:trPr>
        <w:tc>
          <w:tcPr>
            <w:tcW w:w="0" w:type="auto"/>
            <w:vAlign w:val="center"/>
            <w:hideMark/>
          </w:tcPr>
          <w:p w14:paraId="5BE7854A" w14:textId="77777777" w:rsidR="003866EF" w:rsidRDefault="003866EF">
            <w:pPr>
              <w:jc w:val="center"/>
              <w:rPr>
                <w:b/>
                <w:bCs/>
              </w:rPr>
            </w:pPr>
            <w:r>
              <w:rPr>
                <w:b/>
                <w:bCs/>
              </w:rPr>
              <w:t>Date Added</w:t>
            </w:r>
          </w:p>
        </w:tc>
        <w:tc>
          <w:tcPr>
            <w:tcW w:w="0" w:type="auto"/>
            <w:vAlign w:val="center"/>
            <w:hideMark/>
          </w:tcPr>
          <w:p w14:paraId="5BF149F6" w14:textId="77777777" w:rsidR="003866EF" w:rsidRDefault="003866EF">
            <w:r>
              <w:t>6/11/2025, 2:32:26 PM</w:t>
            </w:r>
          </w:p>
        </w:tc>
      </w:tr>
      <w:tr w:rsidR="003866EF" w14:paraId="0678F054" w14:textId="77777777">
        <w:trPr>
          <w:tblCellSpacing w:w="15" w:type="dxa"/>
        </w:trPr>
        <w:tc>
          <w:tcPr>
            <w:tcW w:w="0" w:type="auto"/>
            <w:vAlign w:val="center"/>
            <w:hideMark/>
          </w:tcPr>
          <w:p w14:paraId="2C0F3C1A" w14:textId="77777777" w:rsidR="003866EF" w:rsidRDefault="003866EF">
            <w:pPr>
              <w:jc w:val="center"/>
              <w:rPr>
                <w:b/>
                <w:bCs/>
              </w:rPr>
            </w:pPr>
            <w:r>
              <w:rPr>
                <w:b/>
                <w:bCs/>
              </w:rPr>
              <w:t>Modified</w:t>
            </w:r>
          </w:p>
        </w:tc>
        <w:tc>
          <w:tcPr>
            <w:tcW w:w="0" w:type="auto"/>
            <w:vAlign w:val="center"/>
            <w:hideMark/>
          </w:tcPr>
          <w:p w14:paraId="5F818284" w14:textId="77777777" w:rsidR="003866EF" w:rsidRDefault="003866EF">
            <w:r>
              <w:t>6/11/2025, 2:32:26 PM</w:t>
            </w:r>
          </w:p>
        </w:tc>
      </w:tr>
    </w:tbl>
    <w:p w14:paraId="68A868FB" w14:textId="77777777" w:rsidR="003866EF" w:rsidRDefault="003866EF" w:rsidP="003866EF">
      <w:pPr>
        <w:pStyle w:val="Heading2"/>
        <w:numPr>
          <w:ilvl w:val="0"/>
          <w:numId w:val="13"/>
        </w:numPr>
      </w:pPr>
      <w:r>
        <w:t>Inhibition of APE1/Ref-1 Redox Signaling Alleviates Intestinal Dysfunction and Damage to Myenteric Neurons in a Mouse Model of Spontaneous Chronic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0874EF89" w14:textId="77777777">
        <w:trPr>
          <w:tblCellSpacing w:w="15" w:type="dxa"/>
        </w:trPr>
        <w:tc>
          <w:tcPr>
            <w:tcW w:w="0" w:type="auto"/>
            <w:vAlign w:val="center"/>
            <w:hideMark/>
          </w:tcPr>
          <w:p w14:paraId="1FD0544E" w14:textId="77777777" w:rsidR="003866EF" w:rsidRDefault="003866EF">
            <w:pPr>
              <w:jc w:val="center"/>
              <w:rPr>
                <w:b/>
                <w:bCs/>
              </w:rPr>
            </w:pPr>
            <w:r>
              <w:rPr>
                <w:b/>
                <w:bCs/>
              </w:rPr>
              <w:t>Item Type</w:t>
            </w:r>
          </w:p>
        </w:tc>
        <w:tc>
          <w:tcPr>
            <w:tcW w:w="0" w:type="auto"/>
            <w:vAlign w:val="center"/>
            <w:hideMark/>
          </w:tcPr>
          <w:p w14:paraId="163EF620" w14:textId="77777777" w:rsidR="003866EF" w:rsidRDefault="003866EF">
            <w:r>
              <w:t>Journal Article</w:t>
            </w:r>
          </w:p>
        </w:tc>
      </w:tr>
      <w:tr w:rsidR="003866EF" w14:paraId="6CF4EEFC" w14:textId="77777777">
        <w:trPr>
          <w:tblCellSpacing w:w="15" w:type="dxa"/>
        </w:trPr>
        <w:tc>
          <w:tcPr>
            <w:tcW w:w="0" w:type="auto"/>
            <w:vAlign w:val="center"/>
            <w:hideMark/>
          </w:tcPr>
          <w:p w14:paraId="0916204F" w14:textId="77777777" w:rsidR="003866EF" w:rsidRDefault="003866EF">
            <w:pPr>
              <w:jc w:val="center"/>
              <w:rPr>
                <w:b/>
                <w:bCs/>
              </w:rPr>
            </w:pPr>
            <w:r>
              <w:rPr>
                <w:b/>
                <w:bCs/>
              </w:rPr>
              <w:t>Author</w:t>
            </w:r>
          </w:p>
        </w:tc>
        <w:tc>
          <w:tcPr>
            <w:tcW w:w="0" w:type="auto"/>
            <w:vAlign w:val="center"/>
            <w:hideMark/>
          </w:tcPr>
          <w:p w14:paraId="30E21964" w14:textId="77777777" w:rsidR="003866EF" w:rsidRDefault="003866EF">
            <w:r>
              <w:t>Lauren Sahakian</w:t>
            </w:r>
          </w:p>
        </w:tc>
      </w:tr>
      <w:tr w:rsidR="003866EF" w14:paraId="4F5745A7" w14:textId="77777777">
        <w:trPr>
          <w:tblCellSpacing w:w="15" w:type="dxa"/>
        </w:trPr>
        <w:tc>
          <w:tcPr>
            <w:tcW w:w="0" w:type="auto"/>
            <w:vAlign w:val="center"/>
            <w:hideMark/>
          </w:tcPr>
          <w:p w14:paraId="0B813BB3" w14:textId="77777777" w:rsidR="003866EF" w:rsidRDefault="003866EF">
            <w:pPr>
              <w:jc w:val="center"/>
              <w:rPr>
                <w:b/>
                <w:bCs/>
              </w:rPr>
            </w:pPr>
            <w:r>
              <w:rPr>
                <w:b/>
                <w:bCs/>
              </w:rPr>
              <w:t>Author</w:t>
            </w:r>
          </w:p>
        </w:tc>
        <w:tc>
          <w:tcPr>
            <w:tcW w:w="0" w:type="auto"/>
            <w:vAlign w:val="center"/>
            <w:hideMark/>
          </w:tcPr>
          <w:p w14:paraId="77DC0922" w14:textId="77777777" w:rsidR="003866EF" w:rsidRDefault="003866EF">
            <w:r>
              <w:t>Rhiannon T. Filippone</w:t>
            </w:r>
          </w:p>
        </w:tc>
      </w:tr>
      <w:tr w:rsidR="003866EF" w14:paraId="4BEB0EB1" w14:textId="77777777">
        <w:trPr>
          <w:tblCellSpacing w:w="15" w:type="dxa"/>
        </w:trPr>
        <w:tc>
          <w:tcPr>
            <w:tcW w:w="0" w:type="auto"/>
            <w:vAlign w:val="center"/>
            <w:hideMark/>
          </w:tcPr>
          <w:p w14:paraId="6217EB83" w14:textId="77777777" w:rsidR="003866EF" w:rsidRDefault="003866EF">
            <w:pPr>
              <w:jc w:val="center"/>
              <w:rPr>
                <w:b/>
                <w:bCs/>
              </w:rPr>
            </w:pPr>
            <w:r>
              <w:rPr>
                <w:b/>
                <w:bCs/>
              </w:rPr>
              <w:t>Author</w:t>
            </w:r>
          </w:p>
        </w:tc>
        <w:tc>
          <w:tcPr>
            <w:tcW w:w="0" w:type="auto"/>
            <w:vAlign w:val="center"/>
            <w:hideMark/>
          </w:tcPr>
          <w:p w14:paraId="4AB2E43F" w14:textId="77777777" w:rsidR="003866EF" w:rsidRDefault="003866EF">
            <w:r>
              <w:t>Rhian Stavely</w:t>
            </w:r>
          </w:p>
        </w:tc>
      </w:tr>
      <w:tr w:rsidR="003866EF" w14:paraId="4B4919D7" w14:textId="77777777">
        <w:trPr>
          <w:tblCellSpacing w:w="15" w:type="dxa"/>
        </w:trPr>
        <w:tc>
          <w:tcPr>
            <w:tcW w:w="0" w:type="auto"/>
            <w:vAlign w:val="center"/>
            <w:hideMark/>
          </w:tcPr>
          <w:p w14:paraId="139F72EC" w14:textId="77777777" w:rsidR="003866EF" w:rsidRDefault="003866EF">
            <w:pPr>
              <w:jc w:val="center"/>
              <w:rPr>
                <w:b/>
                <w:bCs/>
              </w:rPr>
            </w:pPr>
            <w:r>
              <w:rPr>
                <w:b/>
                <w:bCs/>
              </w:rPr>
              <w:t>Author</w:t>
            </w:r>
          </w:p>
        </w:tc>
        <w:tc>
          <w:tcPr>
            <w:tcW w:w="0" w:type="auto"/>
            <w:vAlign w:val="center"/>
            <w:hideMark/>
          </w:tcPr>
          <w:p w14:paraId="67087A4F" w14:textId="77777777" w:rsidR="003866EF" w:rsidRDefault="003866EF">
            <w:r>
              <w:t>Ainsley M. Robinson</w:t>
            </w:r>
          </w:p>
        </w:tc>
      </w:tr>
      <w:tr w:rsidR="003866EF" w14:paraId="6A09875B" w14:textId="77777777">
        <w:trPr>
          <w:tblCellSpacing w:w="15" w:type="dxa"/>
        </w:trPr>
        <w:tc>
          <w:tcPr>
            <w:tcW w:w="0" w:type="auto"/>
            <w:vAlign w:val="center"/>
            <w:hideMark/>
          </w:tcPr>
          <w:p w14:paraId="4E713195" w14:textId="77777777" w:rsidR="003866EF" w:rsidRDefault="003866EF">
            <w:pPr>
              <w:jc w:val="center"/>
              <w:rPr>
                <w:b/>
                <w:bCs/>
              </w:rPr>
            </w:pPr>
            <w:r>
              <w:rPr>
                <w:b/>
                <w:bCs/>
              </w:rPr>
              <w:t>Author</w:t>
            </w:r>
          </w:p>
        </w:tc>
        <w:tc>
          <w:tcPr>
            <w:tcW w:w="0" w:type="auto"/>
            <w:vAlign w:val="center"/>
            <w:hideMark/>
          </w:tcPr>
          <w:p w14:paraId="67881138" w14:textId="77777777" w:rsidR="003866EF" w:rsidRDefault="003866EF">
            <w:r>
              <w:t>Xu Sean Yan</w:t>
            </w:r>
          </w:p>
        </w:tc>
      </w:tr>
      <w:tr w:rsidR="003866EF" w14:paraId="27EBD7C3" w14:textId="77777777">
        <w:trPr>
          <w:tblCellSpacing w:w="15" w:type="dxa"/>
        </w:trPr>
        <w:tc>
          <w:tcPr>
            <w:tcW w:w="0" w:type="auto"/>
            <w:vAlign w:val="center"/>
            <w:hideMark/>
          </w:tcPr>
          <w:p w14:paraId="0A9A8B20" w14:textId="77777777" w:rsidR="003866EF" w:rsidRDefault="003866EF">
            <w:pPr>
              <w:jc w:val="center"/>
              <w:rPr>
                <w:b/>
                <w:bCs/>
              </w:rPr>
            </w:pPr>
            <w:r>
              <w:rPr>
                <w:b/>
                <w:bCs/>
              </w:rPr>
              <w:t>Author</w:t>
            </w:r>
          </w:p>
        </w:tc>
        <w:tc>
          <w:tcPr>
            <w:tcW w:w="0" w:type="auto"/>
            <w:vAlign w:val="center"/>
            <w:hideMark/>
          </w:tcPr>
          <w:p w14:paraId="65D7EEAA" w14:textId="77777777" w:rsidR="003866EF" w:rsidRDefault="003866EF">
            <w:r>
              <w:t>Raquel Abalo</w:t>
            </w:r>
          </w:p>
        </w:tc>
      </w:tr>
      <w:tr w:rsidR="003866EF" w14:paraId="17B9E9EA" w14:textId="77777777">
        <w:trPr>
          <w:tblCellSpacing w:w="15" w:type="dxa"/>
        </w:trPr>
        <w:tc>
          <w:tcPr>
            <w:tcW w:w="0" w:type="auto"/>
            <w:vAlign w:val="center"/>
            <w:hideMark/>
          </w:tcPr>
          <w:p w14:paraId="1DC10BD0" w14:textId="77777777" w:rsidR="003866EF" w:rsidRDefault="003866EF">
            <w:pPr>
              <w:jc w:val="center"/>
              <w:rPr>
                <w:b/>
                <w:bCs/>
              </w:rPr>
            </w:pPr>
            <w:r>
              <w:rPr>
                <w:b/>
                <w:bCs/>
              </w:rPr>
              <w:t>Author</w:t>
            </w:r>
          </w:p>
        </w:tc>
        <w:tc>
          <w:tcPr>
            <w:tcW w:w="0" w:type="auto"/>
            <w:vAlign w:val="center"/>
            <w:hideMark/>
          </w:tcPr>
          <w:p w14:paraId="11EEF857" w14:textId="77777777" w:rsidR="003866EF" w:rsidRDefault="003866EF">
            <w:r>
              <w:t>Rajaraman Eri</w:t>
            </w:r>
          </w:p>
        </w:tc>
      </w:tr>
      <w:tr w:rsidR="003866EF" w14:paraId="2C74E562" w14:textId="77777777">
        <w:trPr>
          <w:tblCellSpacing w:w="15" w:type="dxa"/>
        </w:trPr>
        <w:tc>
          <w:tcPr>
            <w:tcW w:w="0" w:type="auto"/>
            <w:vAlign w:val="center"/>
            <w:hideMark/>
          </w:tcPr>
          <w:p w14:paraId="524F7459" w14:textId="77777777" w:rsidR="003866EF" w:rsidRDefault="003866EF">
            <w:pPr>
              <w:jc w:val="center"/>
              <w:rPr>
                <w:b/>
                <w:bCs/>
              </w:rPr>
            </w:pPr>
            <w:r>
              <w:rPr>
                <w:b/>
                <w:bCs/>
              </w:rPr>
              <w:t>Author</w:t>
            </w:r>
          </w:p>
        </w:tc>
        <w:tc>
          <w:tcPr>
            <w:tcW w:w="0" w:type="auto"/>
            <w:vAlign w:val="center"/>
            <w:hideMark/>
          </w:tcPr>
          <w:p w14:paraId="4D2F58F7" w14:textId="77777777" w:rsidR="003866EF" w:rsidRDefault="003866EF">
            <w:r>
              <w:t>Joel C. Bornstein</w:t>
            </w:r>
          </w:p>
        </w:tc>
      </w:tr>
      <w:tr w:rsidR="003866EF" w14:paraId="128B923D" w14:textId="77777777">
        <w:trPr>
          <w:tblCellSpacing w:w="15" w:type="dxa"/>
        </w:trPr>
        <w:tc>
          <w:tcPr>
            <w:tcW w:w="0" w:type="auto"/>
            <w:vAlign w:val="center"/>
            <w:hideMark/>
          </w:tcPr>
          <w:p w14:paraId="1B90986D" w14:textId="77777777" w:rsidR="003866EF" w:rsidRDefault="003866EF">
            <w:pPr>
              <w:jc w:val="center"/>
              <w:rPr>
                <w:b/>
                <w:bCs/>
              </w:rPr>
            </w:pPr>
            <w:r>
              <w:rPr>
                <w:b/>
                <w:bCs/>
              </w:rPr>
              <w:t>Author</w:t>
            </w:r>
          </w:p>
        </w:tc>
        <w:tc>
          <w:tcPr>
            <w:tcW w:w="0" w:type="auto"/>
            <w:vAlign w:val="center"/>
            <w:hideMark/>
          </w:tcPr>
          <w:p w14:paraId="15344D71" w14:textId="77777777" w:rsidR="003866EF" w:rsidRDefault="003866EF">
            <w:r>
              <w:t>Mark R. Kelley</w:t>
            </w:r>
          </w:p>
        </w:tc>
      </w:tr>
      <w:tr w:rsidR="003866EF" w14:paraId="2FB6E418" w14:textId="77777777">
        <w:trPr>
          <w:tblCellSpacing w:w="15" w:type="dxa"/>
        </w:trPr>
        <w:tc>
          <w:tcPr>
            <w:tcW w:w="0" w:type="auto"/>
            <w:vAlign w:val="center"/>
            <w:hideMark/>
          </w:tcPr>
          <w:p w14:paraId="0F75EBC1" w14:textId="77777777" w:rsidR="003866EF" w:rsidRDefault="003866EF">
            <w:pPr>
              <w:jc w:val="center"/>
              <w:rPr>
                <w:b/>
                <w:bCs/>
              </w:rPr>
            </w:pPr>
            <w:r>
              <w:rPr>
                <w:b/>
                <w:bCs/>
              </w:rPr>
              <w:t>Author</w:t>
            </w:r>
          </w:p>
        </w:tc>
        <w:tc>
          <w:tcPr>
            <w:tcW w:w="0" w:type="auto"/>
            <w:vAlign w:val="center"/>
            <w:hideMark/>
          </w:tcPr>
          <w:p w14:paraId="39E20A6E" w14:textId="77777777" w:rsidR="003866EF" w:rsidRDefault="003866EF">
            <w:r>
              <w:t>Kulmira Nurgali</w:t>
            </w:r>
          </w:p>
        </w:tc>
      </w:tr>
      <w:tr w:rsidR="003866EF" w14:paraId="2CE8D547" w14:textId="77777777">
        <w:trPr>
          <w:tblCellSpacing w:w="15" w:type="dxa"/>
        </w:trPr>
        <w:tc>
          <w:tcPr>
            <w:tcW w:w="0" w:type="auto"/>
            <w:vAlign w:val="center"/>
            <w:hideMark/>
          </w:tcPr>
          <w:p w14:paraId="16594729" w14:textId="77777777" w:rsidR="003866EF" w:rsidRDefault="003866EF">
            <w:pPr>
              <w:jc w:val="center"/>
              <w:rPr>
                <w:b/>
                <w:bCs/>
              </w:rPr>
            </w:pPr>
            <w:r>
              <w:rPr>
                <w:b/>
                <w:bCs/>
              </w:rPr>
              <w:t>Abstract</w:t>
            </w:r>
          </w:p>
        </w:tc>
        <w:tc>
          <w:tcPr>
            <w:tcW w:w="0" w:type="auto"/>
            <w:vAlign w:val="center"/>
            <w:hideMark/>
          </w:tcPr>
          <w:p w14:paraId="7A0BAC95" w14:textId="77777777" w:rsidR="003866EF" w:rsidRDefault="003866EF">
            <w:r>
              <w:t xml:space="preserve">BACKGROUND: Inflammatory bowel disease (IBD) associates with damage to the enteric nervous system (ENS), leading to gastrointestinal (GI) dysfunction. Oxidative stress is important for the pathophysiology of inflammation-induced enteric neuropathy and GI dysfunction. Apurinic/apyrimidinic endonuclease 1/redox factor-1 (APE1/Ref-1) is a dual functioning protein that is an essential regulator of the cellular response to oxidative stress. In this study, we aimed to determine whether an APE1/Ref-1 redox domain inhibitor, APX3330, alleviates inflammation-induced oxidative stress that leads to enteric neuropathy in the Winnie murine model of spontaneous chronic colitis. METHODS: Winnie mice received APX3330 or vehicle via intraperitoneal injections over 2 weeks and were compared with C57BL/6 controls. In vivo disease activity and GI transit were evaluated. Ex vivo experiments were performed to assess functional parameters of colonic motility, immune cell infiltration, and changes to the ENS. RESULTS: Targeting APE1/Ref-1 redox activity with APX3330 improved disease severity, reduced immune cell infiltration, restored GI function ,and provided neuroprotective effects to the enteric nervous system. Inhibition of APE1/Ref-1 redox signaling leading to reduced mitochondrial superoxide production, </w:t>
            </w:r>
            <w:r>
              <w:lastRenderedPageBreak/>
              <w:t>oxidative DNA damage, and translocation of high mobility group box 1 protein (HMGB1) was involved in neuroprotective effects of APX3330 in enteric neurons. CONCLUSIONS: This study is the first to investigate inhibition of APE1/Ref-1's redox activity via APX3330 in an animal model of chronic intestinal inflammation. Inhibition of the redox function of APE1/Ref-1 is a novel strategy that might lead to a possible application of APX3330 for the treatment of IBD.</w:t>
            </w:r>
          </w:p>
        </w:tc>
      </w:tr>
      <w:tr w:rsidR="003866EF" w14:paraId="137DCC89" w14:textId="77777777">
        <w:trPr>
          <w:tblCellSpacing w:w="15" w:type="dxa"/>
        </w:trPr>
        <w:tc>
          <w:tcPr>
            <w:tcW w:w="0" w:type="auto"/>
            <w:vAlign w:val="center"/>
            <w:hideMark/>
          </w:tcPr>
          <w:p w14:paraId="7B4AD616" w14:textId="77777777" w:rsidR="003866EF" w:rsidRDefault="003866EF">
            <w:pPr>
              <w:jc w:val="center"/>
              <w:rPr>
                <w:b/>
                <w:bCs/>
              </w:rPr>
            </w:pPr>
            <w:r>
              <w:rPr>
                <w:b/>
                <w:bCs/>
              </w:rPr>
              <w:lastRenderedPageBreak/>
              <w:t>Date</w:t>
            </w:r>
          </w:p>
        </w:tc>
        <w:tc>
          <w:tcPr>
            <w:tcW w:w="0" w:type="auto"/>
            <w:vAlign w:val="center"/>
            <w:hideMark/>
          </w:tcPr>
          <w:p w14:paraId="01040D45" w14:textId="77777777" w:rsidR="003866EF" w:rsidRDefault="003866EF">
            <w:r>
              <w:t>2021 Feb 16</w:t>
            </w:r>
          </w:p>
        </w:tc>
      </w:tr>
      <w:tr w:rsidR="003866EF" w14:paraId="357679D5" w14:textId="77777777">
        <w:trPr>
          <w:tblCellSpacing w:w="15" w:type="dxa"/>
        </w:trPr>
        <w:tc>
          <w:tcPr>
            <w:tcW w:w="0" w:type="auto"/>
            <w:vAlign w:val="center"/>
            <w:hideMark/>
          </w:tcPr>
          <w:p w14:paraId="5C1C6DA6" w14:textId="77777777" w:rsidR="003866EF" w:rsidRDefault="003866EF">
            <w:pPr>
              <w:jc w:val="center"/>
              <w:rPr>
                <w:b/>
                <w:bCs/>
              </w:rPr>
            </w:pPr>
            <w:r>
              <w:rPr>
                <w:b/>
                <w:bCs/>
              </w:rPr>
              <w:t>Language</w:t>
            </w:r>
          </w:p>
        </w:tc>
        <w:tc>
          <w:tcPr>
            <w:tcW w:w="0" w:type="auto"/>
            <w:vAlign w:val="center"/>
            <w:hideMark/>
          </w:tcPr>
          <w:p w14:paraId="49A76264" w14:textId="77777777" w:rsidR="003866EF" w:rsidRDefault="003866EF">
            <w:r>
              <w:t>eng</w:t>
            </w:r>
          </w:p>
        </w:tc>
      </w:tr>
      <w:tr w:rsidR="003866EF" w14:paraId="0A046E9A" w14:textId="77777777">
        <w:trPr>
          <w:tblCellSpacing w:w="15" w:type="dxa"/>
        </w:trPr>
        <w:tc>
          <w:tcPr>
            <w:tcW w:w="0" w:type="auto"/>
            <w:vAlign w:val="center"/>
            <w:hideMark/>
          </w:tcPr>
          <w:p w14:paraId="1D2CC29D" w14:textId="77777777" w:rsidR="003866EF" w:rsidRDefault="003866EF">
            <w:pPr>
              <w:jc w:val="center"/>
              <w:rPr>
                <w:b/>
                <w:bCs/>
              </w:rPr>
            </w:pPr>
            <w:r>
              <w:rPr>
                <w:b/>
                <w:bCs/>
              </w:rPr>
              <w:t>Rights</w:t>
            </w:r>
          </w:p>
        </w:tc>
        <w:tc>
          <w:tcPr>
            <w:tcW w:w="0" w:type="auto"/>
            <w:vAlign w:val="center"/>
            <w:hideMark/>
          </w:tcPr>
          <w:p w14:paraId="5932B988" w14:textId="77777777" w:rsidR="003866EF" w:rsidRDefault="003866EF">
            <w:r>
              <w:t>© 2020 Crohn’s &amp; Colitis Foundation. Published by Oxford University Press. All rights reserved. For permissions, please e-mail: journals.permissions@oup.com.</w:t>
            </w:r>
          </w:p>
        </w:tc>
      </w:tr>
      <w:tr w:rsidR="003866EF" w14:paraId="2F52C05F" w14:textId="77777777">
        <w:trPr>
          <w:tblCellSpacing w:w="15" w:type="dxa"/>
        </w:trPr>
        <w:tc>
          <w:tcPr>
            <w:tcW w:w="0" w:type="auto"/>
            <w:vAlign w:val="center"/>
            <w:hideMark/>
          </w:tcPr>
          <w:p w14:paraId="6713B567" w14:textId="77777777" w:rsidR="003866EF" w:rsidRDefault="003866EF">
            <w:pPr>
              <w:jc w:val="center"/>
              <w:rPr>
                <w:b/>
                <w:bCs/>
              </w:rPr>
            </w:pPr>
            <w:r>
              <w:rPr>
                <w:b/>
                <w:bCs/>
              </w:rPr>
              <w:t>Extra</w:t>
            </w:r>
          </w:p>
        </w:tc>
        <w:tc>
          <w:tcPr>
            <w:tcW w:w="0" w:type="auto"/>
            <w:vAlign w:val="center"/>
            <w:hideMark/>
          </w:tcPr>
          <w:p w14:paraId="7A2317BE" w14:textId="77777777" w:rsidR="003866EF" w:rsidRDefault="003866EF">
            <w:r>
              <w:t>Place: England PMID: 32618996 PMCID: PMC8287929</w:t>
            </w:r>
          </w:p>
        </w:tc>
      </w:tr>
      <w:tr w:rsidR="003866EF" w14:paraId="0EF47EC9" w14:textId="77777777">
        <w:trPr>
          <w:tblCellSpacing w:w="15" w:type="dxa"/>
        </w:trPr>
        <w:tc>
          <w:tcPr>
            <w:tcW w:w="0" w:type="auto"/>
            <w:vAlign w:val="center"/>
            <w:hideMark/>
          </w:tcPr>
          <w:p w14:paraId="14AAC92B" w14:textId="77777777" w:rsidR="003866EF" w:rsidRDefault="003866EF">
            <w:pPr>
              <w:jc w:val="center"/>
              <w:rPr>
                <w:b/>
                <w:bCs/>
              </w:rPr>
            </w:pPr>
            <w:r>
              <w:rPr>
                <w:b/>
                <w:bCs/>
              </w:rPr>
              <w:t>Volume</w:t>
            </w:r>
          </w:p>
        </w:tc>
        <w:tc>
          <w:tcPr>
            <w:tcW w:w="0" w:type="auto"/>
            <w:vAlign w:val="center"/>
            <w:hideMark/>
          </w:tcPr>
          <w:p w14:paraId="76F42320" w14:textId="77777777" w:rsidR="003866EF" w:rsidRDefault="003866EF">
            <w:r>
              <w:t>27</w:t>
            </w:r>
          </w:p>
        </w:tc>
      </w:tr>
      <w:tr w:rsidR="003866EF" w14:paraId="2812E8AF" w14:textId="77777777">
        <w:trPr>
          <w:tblCellSpacing w:w="15" w:type="dxa"/>
        </w:trPr>
        <w:tc>
          <w:tcPr>
            <w:tcW w:w="0" w:type="auto"/>
            <w:vAlign w:val="center"/>
            <w:hideMark/>
          </w:tcPr>
          <w:p w14:paraId="54B097BF" w14:textId="77777777" w:rsidR="003866EF" w:rsidRDefault="003866EF">
            <w:pPr>
              <w:jc w:val="center"/>
              <w:rPr>
                <w:b/>
                <w:bCs/>
              </w:rPr>
            </w:pPr>
            <w:r>
              <w:rPr>
                <w:b/>
                <w:bCs/>
              </w:rPr>
              <w:t>Pages</w:t>
            </w:r>
          </w:p>
        </w:tc>
        <w:tc>
          <w:tcPr>
            <w:tcW w:w="0" w:type="auto"/>
            <w:vAlign w:val="center"/>
            <w:hideMark/>
          </w:tcPr>
          <w:p w14:paraId="15BA531B" w14:textId="77777777" w:rsidR="003866EF" w:rsidRDefault="003866EF">
            <w:r>
              <w:t>388-406</w:t>
            </w:r>
          </w:p>
        </w:tc>
      </w:tr>
      <w:tr w:rsidR="003866EF" w14:paraId="0629C998" w14:textId="77777777">
        <w:trPr>
          <w:tblCellSpacing w:w="15" w:type="dxa"/>
        </w:trPr>
        <w:tc>
          <w:tcPr>
            <w:tcW w:w="0" w:type="auto"/>
            <w:vAlign w:val="center"/>
            <w:hideMark/>
          </w:tcPr>
          <w:p w14:paraId="78754C0D" w14:textId="77777777" w:rsidR="003866EF" w:rsidRDefault="003866EF">
            <w:pPr>
              <w:jc w:val="center"/>
              <w:rPr>
                <w:b/>
                <w:bCs/>
              </w:rPr>
            </w:pPr>
            <w:r>
              <w:rPr>
                <w:b/>
                <w:bCs/>
              </w:rPr>
              <w:t>Publication</w:t>
            </w:r>
          </w:p>
        </w:tc>
        <w:tc>
          <w:tcPr>
            <w:tcW w:w="0" w:type="auto"/>
            <w:vAlign w:val="center"/>
            <w:hideMark/>
          </w:tcPr>
          <w:p w14:paraId="46F37DB1" w14:textId="77777777" w:rsidR="003866EF" w:rsidRDefault="003866EF">
            <w:r>
              <w:t>Inflammatory bowel diseases</w:t>
            </w:r>
          </w:p>
        </w:tc>
      </w:tr>
      <w:tr w:rsidR="003866EF" w14:paraId="26982A86" w14:textId="77777777">
        <w:trPr>
          <w:tblCellSpacing w:w="15" w:type="dxa"/>
        </w:trPr>
        <w:tc>
          <w:tcPr>
            <w:tcW w:w="0" w:type="auto"/>
            <w:vAlign w:val="center"/>
            <w:hideMark/>
          </w:tcPr>
          <w:p w14:paraId="0C277AFA" w14:textId="77777777" w:rsidR="003866EF" w:rsidRDefault="003866EF">
            <w:pPr>
              <w:jc w:val="center"/>
              <w:rPr>
                <w:b/>
                <w:bCs/>
              </w:rPr>
            </w:pPr>
            <w:r>
              <w:rPr>
                <w:b/>
                <w:bCs/>
              </w:rPr>
              <w:t>DOI</w:t>
            </w:r>
          </w:p>
        </w:tc>
        <w:tc>
          <w:tcPr>
            <w:tcW w:w="0" w:type="auto"/>
            <w:vAlign w:val="center"/>
            <w:hideMark/>
          </w:tcPr>
          <w:p w14:paraId="61A5897B" w14:textId="77777777" w:rsidR="003866EF" w:rsidRDefault="003866EF">
            <w:hyperlink r:id="rId409" w:history="1">
              <w:r>
                <w:rPr>
                  <w:rStyle w:val="Hyperlink"/>
                </w:rPr>
                <w:t>10.1093/ibd/izaa161</w:t>
              </w:r>
            </w:hyperlink>
          </w:p>
        </w:tc>
      </w:tr>
      <w:tr w:rsidR="003866EF" w14:paraId="4B856DB0" w14:textId="77777777">
        <w:trPr>
          <w:tblCellSpacing w:w="15" w:type="dxa"/>
        </w:trPr>
        <w:tc>
          <w:tcPr>
            <w:tcW w:w="0" w:type="auto"/>
            <w:vAlign w:val="center"/>
            <w:hideMark/>
          </w:tcPr>
          <w:p w14:paraId="36A40D4E" w14:textId="77777777" w:rsidR="003866EF" w:rsidRDefault="003866EF">
            <w:pPr>
              <w:jc w:val="center"/>
              <w:rPr>
                <w:b/>
                <w:bCs/>
              </w:rPr>
            </w:pPr>
            <w:r>
              <w:rPr>
                <w:b/>
                <w:bCs/>
              </w:rPr>
              <w:t>Issue</w:t>
            </w:r>
          </w:p>
        </w:tc>
        <w:tc>
          <w:tcPr>
            <w:tcW w:w="0" w:type="auto"/>
            <w:vAlign w:val="center"/>
            <w:hideMark/>
          </w:tcPr>
          <w:p w14:paraId="4E9F2CC5" w14:textId="77777777" w:rsidR="003866EF" w:rsidRDefault="003866EF">
            <w:r>
              <w:t>3</w:t>
            </w:r>
          </w:p>
        </w:tc>
      </w:tr>
      <w:tr w:rsidR="003866EF" w14:paraId="5AA5B61B" w14:textId="77777777">
        <w:trPr>
          <w:tblCellSpacing w:w="15" w:type="dxa"/>
        </w:trPr>
        <w:tc>
          <w:tcPr>
            <w:tcW w:w="0" w:type="auto"/>
            <w:vAlign w:val="center"/>
            <w:hideMark/>
          </w:tcPr>
          <w:p w14:paraId="58CDD6E5" w14:textId="77777777" w:rsidR="003866EF" w:rsidRDefault="003866EF">
            <w:pPr>
              <w:jc w:val="center"/>
              <w:rPr>
                <w:b/>
                <w:bCs/>
              </w:rPr>
            </w:pPr>
            <w:r>
              <w:rPr>
                <w:b/>
                <w:bCs/>
              </w:rPr>
              <w:t>Journal Abbr</w:t>
            </w:r>
          </w:p>
        </w:tc>
        <w:tc>
          <w:tcPr>
            <w:tcW w:w="0" w:type="auto"/>
            <w:vAlign w:val="center"/>
            <w:hideMark/>
          </w:tcPr>
          <w:p w14:paraId="6BBA06D9" w14:textId="77777777" w:rsidR="003866EF" w:rsidRDefault="003866EF">
            <w:r>
              <w:t>Inflamm Bowel Dis</w:t>
            </w:r>
          </w:p>
        </w:tc>
      </w:tr>
      <w:tr w:rsidR="003866EF" w14:paraId="12EC9B18" w14:textId="77777777">
        <w:trPr>
          <w:tblCellSpacing w:w="15" w:type="dxa"/>
        </w:trPr>
        <w:tc>
          <w:tcPr>
            <w:tcW w:w="0" w:type="auto"/>
            <w:vAlign w:val="center"/>
            <w:hideMark/>
          </w:tcPr>
          <w:p w14:paraId="22480CA4" w14:textId="77777777" w:rsidR="003866EF" w:rsidRDefault="003866EF">
            <w:pPr>
              <w:jc w:val="center"/>
              <w:rPr>
                <w:b/>
                <w:bCs/>
              </w:rPr>
            </w:pPr>
            <w:r>
              <w:rPr>
                <w:b/>
                <w:bCs/>
              </w:rPr>
              <w:t>ISSN</w:t>
            </w:r>
          </w:p>
        </w:tc>
        <w:tc>
          <w:tcPr>
            <w:tcW w:w="0" w:type="auto"/>
            <w:vAlign w:val="center"/>
            <w:hideMark/>
          </w:tcPr>
          <w:p w14:paraId="4119B975" w14:textId="77777777" w:rsidR="003866EF" w:rsidRDefault="003866EF">
            <w:r>
              <w:t>1536-4844 1078-0998</w:t>
            </w:r>
          </w:p>
        </w:tc>
      </w:tr>
      <w:tr w:rsidR="003866EF" w14:paraId="0D789A76" w14:textId="77777777">
        <w:trPr>
          <w:tblCellSpacing w:w="15" w:type="dxa"/>
        </w:trPr>
        <w:tc>
          <w:tcPr>
            <w:tcW w:w="0" w:type="auto"/>
            <w:vAlign w:val="center"/>
            <w:hideMark/>
          </w:tcPr>
          <w:p w14:paraId="1A06962D" w14:textId="77777777" w:rsidR="003866EF" w:rsidRDefault="003866EF">
            <w:pPr>
              <w:jc w:val="center"/>
              <w:rPr>
                <w:b/>
                <w:bCs/>
              </w:rPr>
            </w:pPr>
            <w:r>
              <w:rPr>
                <w:b/>
                <w:bCs/>
              </w:rPr>
              <w:t>Date Added</w:t>
            </w:r>
          </w:p>
        </w:tc>
        <w:tc>
          <w:tcPr>
            <w:tcW w:w="0" w:type="auto"/>
            <w:vAlign w:val="center"/>
            <w:hideMark/>
          </w:tcPr>
          <w:p w14:paraId="09BC0781" w14:textId="77777777" w:rsidR="003866EF" w:rsidRDefault="003866EF">
            <w:r>
              <w:t>6/11/2025, 2:32:26 PM</w:t>
            </w:r>
          </w:p>
        </w:tc>
      </w:tr>
      <w:tr w:rsidR="003866EF" w14:paraId="0AAAD791" w14:textId="77777777">
        <w:trPr>
          <w:tblCellSpacing w:w="15" w:type="dxa"/>
        </w:trPr>
        <w:tc>
          <w:tcPr>
            <w:tcW w:w="0" w:type="auto"/>
            <w:vAlign w:val="center"/>
            <w:hideMark/>
          </w:tcPr>
          <w:p w14:paraId="66CA55FD" w14:textId="77777777" w:rsidR="003866EF" w:rsidRDefault="003866EF">
            <w:pPr>
              <w:jc w:val="center"/>
              <w:rPr>
                <w:b/>
                <w:bCs/>
              </w:rPr>
            </w:pPr>
            <w:r>
              <w:rPr>
                <w:b/>
                <w:bCs/>
              </w:rPr>
              <w:t>Modified</w:t>
            </w:r>
          </w:p>
        </w:tc>
        <w:tc>
          <w:tcPr>
            <w:tcW w:w="0" w:type="auto"/>
            <w:vAlign w:val="center"/>
            <w:hideMark/>
          </w:tcPr>
          <w:p w14:paraId="7B51C2CB" w14:textId="77777777" w:rsidR="003866EF" w:rsidRDefault="003866EF">
            <w:r>
              <w:t>6/16/2025, 1:11:48 PM</w:t>
            </w:r>
          </w:p>
        </w:tc>
      </w:tr>
    </w:tbl>
    <w:p w14:paraId="571C85DB" w14:textId="77777777" w:rsidR="003866EF" w:rsidRDefault="003866EF" w:rsidP="003866EF">
      <w:pPr>
        <w:pStyle w:val="Heading3"/>
        <w:numPr>
          <w:ilvl w:val="0"/>
          <w:numId w:val="13"/>
        </w:numPr>
      </w:pPr>
      <w:r>
        <w:t>Tags:</w:t>
      </w:r>
    </w:p>
    <w:p w14:paraId="7C47F487" w14:textId="77777777" w:rsidR="003866EF" w:rsidRDefault="003866EF" w:rsidP="003866EF">
      <w:pPr>
        <w:pStyle w:val="item"/>
        <w:numPr>
          <w:ilvl w:val="1"/>
          <w:numId w:val="13"/>
        </w:numPr>
      </w:pPr>
      <w:r>
        <w:t>Animals</w:t>
      </w:r>
    </w:p>
    <w:p w14:paraId="6F7CD44E" w14:textId="77777777" w:rsidR="003866EF" w:rsidRDefault="003866EF" w:rsidP="003866EF">
      <w:pPr>
        <w:pStyle w:val="item"/>
        <w:numPr>
          <w:ilvl w:val="1"/>
          <w:numId w:val="13"/>
        </w:numPr>
      </w:pPr>
      <w:r>
        <w:t>Disease Models, Animal</w:t>
      </w:r>
    </w:p>
    <w:p w14:paraId="22E99884" w14:textId="77777777" w:rsidR="003866EF" w:rsidRDefault="003866EF" w:rsidP="003866EF">
      <w:pPr>
        <w:pStyle w:val="item"/>
        <w:numPr>
          <w:ilvl w:val="1"/>
          <w:numId w:val="13"/>
        </w:numPr>
      </w:pPr>
      <w:r>
        <w:t>Mice</w:t>
      </w:r>
    </w:p>
    <w:p w14:paraId="768CD43F" w14:textId="77777777" w:rsidR="003866EF" w:rsidRDefault="003866EF" w:rsidP="003866EF">
      <w:pPr>
        <w:pStyle w:val="item"/>
        <w:numPr>
          <w:ilvl w:val="1"/>
          <w:numId w:val="13"/>
        </w:numPr>
      </w:pPr>
      <w:r>
        <w:t>Mice, Inbred C57BL</w:t>
      </w:r>
    </w:p>
    <w:p w14:paraId="13B75BFE" w14:textId="77777777" w:rsidR="003866EF" w:rsidRDefault="003866EF" w:rsidP="003866EF">
      <w:pPr>
        <w:pStyle w:val="item"/>
        <w:numPr>
          <w:ilvl w:val="1"/>
          <w:numId w:val="13"/>
        </w:numPr>
      </w:pPr>
      <w:r>
        <w:t>DNA damage</w:t>
      </w:r>
    </w:p>
    <w:p w14:paraId="7C50D059" w14:textId="77777777" w:rsidR="003866EF" w:rsidRDefault="003866EF" w:rsidP="003866EF">
      <w:pPr>
        <w:pStyle w:val="item"/>
        <w:numPr>
          <w:ilvl w:val="1"/>
          <w:numId w:val="13"/>
        </w:numPr>
      </w:pPr>
      <w:r>
        <w:t>Neurons</w:t>
      </w:r>
    </w:p>
    <w:p w14:paraId="4355E58F" w14:textId="77777777" w:rsidR="003866EF" w:rsidRDefault="003866EF" w:rsidP="003866EF">
      <w:pPr>
        <w:pStyle w:val="item"/>
        <w:numPr>
          <w:ilvl w:val="1"/>
          <w:numId w:val="13"/>
        </w:numPr>
      </w:pPr>
      <w:r>
        <w:t>Inflammation/drug therapy</w:t>
      </w:r>
    </w:p>
    <w:p w14:paraId="51548946" w14:textId="77777777" w:rsidR="003866EF" w:rsidRDefault="003866EF" w:rsidP="003866EF">
      <w:pPr>
        <w:pStyle w:val="item"/>
        <w:numPr>
          <w:ilvl w:val="1"/>
          <w:numId w:val="13"/>
        </w:numPr>
      </w:pPr>
      <w:r>
        <w:t>enteric nervous system</w:t>
      </w:r>
    </w:p>
    <w:p w14:paraId="3323129B" w14:textId="77777777" w:rsidR="003866EF" w:rsidRDefault="003866EF" w:rsidP="003866EF">
      <w:pPr>
        <w:pStyle w:val="item"/>
        <w:numPr>
          <w:ilvl w:val="1"/>
          <w:numId w:val="13"/>
        </w:numPr>
      </w:pPr>
      <w:r>
        <w:t>*Colitis/chemically induced/drug therapy</w:t>
      </w:r>
    </w:p>
    <w:p w14:paraId="638D856B" w14:textId="77777777" w:rsidR="003866EF" w:rsidRDefault="003866EF" w:rsidP="003866EF">
      <w:pPr>
        <w:pStyle w:val="item"/>
        <w:numPr>
          <w:ilvl w:val="1"/>
          <w:numId w:val="13"/>
        </w:numPr>
      </w:pPr>
      <w:r>
        <w:t>*Intestinal Pseudo-Obstruction</w:t>
      </w:r>
    </w:p>
    <w:p w14:paraId="47445427" w14:textId="77777777" w:rsidR="003866EF" w:rsidRDefault="003866EF" w:rsidP="003866EF">
      <w:pPr>
        <w:pStyle w:val="item"/>
        <w:numPr>
          <w:ilvl w:val="1"/>
          <w:numId w:val="13"/>
        </w:numPr>
      </w:pPr>
      <w:r>
        <w:t>APE1/Ref-1</w:t>
      </w:r>
    </w:p>
    <w:p w14:paraId="235D46CB" w14:textId="77777777" w:rsidR="003866EF" w:rsidRDefault="003866EF" w:rsidP="003866EF">
      <w:pPr>
        <w:pStyle w:val="item"/>
        <w:numPr>
          <w:ilvl w:val="1"/>
          <w:numId w:val="13"/>
        </w:numPr>
      </w:pPr>
      <w:r>
        <w:lastRenderedPageBreak/>
        <w:t>APX3330</w:t>
      </w:r>
    </w:p>
    <w:p w14:paraId="4C719F6E" w14:textId="77777777" w:rsidR="003866EF" w:rsidRDefault="003866EF" w:rsidP="003866EF">
      <w:pPr>
        <w:pStyle w:val="item"/>
        <w:numPr>
          <w:ilvl w:val="1"/>
          <w:numId w:val="13"/>
        </w:numPr>
      </w:pPr>
      <w:r>
        <w:t>chronic intestinal inflammation</w:t>
      </w:r>
    </w:p>
    <w:p w14:paraId="3DFE15F4" w14:textId="77777777" w:rsidR="003866EF" w:rsidRDefault="003866EF" w:rsidP="003866EF">
      <w:pPr>
        <w:pStyle w:val="item"/>
        <w:numPr>
          <w:ilvl w:val="1"/>
          <w:numId w:val="13"/>
        </w:numPr>
      </w:pPr>
      <w:r>
        <w:t>DNA-(Apurinic or Apyrimidinic Site) Lyase/*metabolism</w:t>
      </w:r>
    </w:p>
    <w:p w14:paraId="579D070F" w14:textId="77777777" w:rsidR="003866EF" w:rsidRDefault="003866EF" w:rsidP="003866EF">
      <w:pPr>
        <w:pStyle w:val="item"/>
        <w:numPr>
          <w:ilvl w:val="1"/>
          <w:numId w:val="13"/>
        </w:numPr>
      </w:pPr>
      <w:r>
        <w:t>IBD</w:t>
      </w:r>
    </w:p>
    <w:p w14:paraId="3E24A6FC" w14:textId="77777777" w:rsidR="003866EF" w:rsidRDefault="003866EF" w:rsidP="003866EF">
      <w:pPr>
        <w:pStyle w:val="item"/>
        <w:numPr>
          <w:ilvl w:val="1"/>
          <w:numId w:val="13"/>
        </w:numPr>
      </w:pPr>
      <w:r>
        <w:t>Neuroprotective Agents/*therapeutic use</w:t>
      </w:r>
    </w:p>
    <w:p w14:paraId="1F26F7E7" w14:textId="77777777" w:rsidR="003866EF" w:rsidRDefault="003866EF" w:rsidP="003866EF">
      <w:pPr>
        <w:pStyle w:val="item"/>
        <w:numPr>
          <w:ilvl w:val="1"/>
          <w:numId w:val="13"/>
        </w:numPr>
      </w:pPr>
      <w:r>
        <w:t>Oxidation-Reduction</w:t>
      </w:r>
    </w:p>
    <w:p w14:paraId="3501110A" w14:textId="77777777" w:rsidR="003866EF" w:rsidRDefault="003866EF" w:rsidP="003866EF">
      <w:pPr>
        <w:pStyle w:val="item"/>
        <w:numPr>
          <w:ilvl w:val="1"/>
          <w:numId w:val="13"/>
        </w:numPr>
      </w:pPr>
      <w:r>
        <w:t>oxidative stress</w:t>
      </w:r>
    </w:p>
    <w:p w14:paraId="04F78859" w14:textId="77777777" w:rsidR="003866EF" w:rsidRDefault="003866EF" w:rsidP="003866EF">
      <w:pPr>
        <w:pStyle w:val="item"/>
        <w:numPr>
          <w:ilvl w:val="1"/>
          <w:numId w:val="13"/>
        </w:numPr>
      </w:pPr>
      <w:r>
        <w:t>Oxidative Stress</w:t>
      </w:r>
    </w:p>
    <w:p w14:paraId="27367E66" w14:textId="77777777" w:rsidR="003866EF" w:rsidRDefault="003866EF" w:rsidP="003866EF">
      <w:pPr>
        <w:pStyle w:val="Heading2"/>
        <w:numPr>
          <w:ilvl w:val="0"/>
          <w:numId w:val="13"/>
        </w:numPr>
      </w:pPr>
      <w:r>
        <w:t>Insights into the Role of Opioid Receptors in the GI Tract: Experimental Evidence and Therapeutic Relevance.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4ED8CEC8" w14:textId="77777777">
        <w:trPr>
          <w:tblCellSpacing w:w="15" w:type="dxa"/>
        </w:trPr>
        <w:tc>
          <w:tcPr>
            <w:tcW w:w="0" w:type="auto"/>
            <w:vAlign w:val="center"/>
            <w:hideMark/>
          </w:tcPr>
          <w:p w14:paraId="709BCE24" w14:textId="77777777" w:rsidR="003866EF" w:rsidRDefault="003866EF">
            <w:pPr>
              <w:jc w:val="center"/>
              <w:rPr>
                <w:b/>
                <w:bCs/>
              </w:rPr>
            </w:pPr>
            <w:r>
              <w:rPr>
                <w:b/>
                <w:bCs/>
              </w:rPr>
              <w:t>Item Type</w:t>
            </w:r>
          </w:p>
        </w:tc>
        <w:tc>
          <w:tcPr>
            <w:tcW w:w="0" w:type="auto"/>
            <w:vAlign w:val="center"/>
            <w:hideMark/>
          </w:tcPr>
          <w:p w14:paraId="24403909" w14:textId="77777777" w:rsidR="003866EF" w:rsidRDefault="003866EF">
            <w:r>
              <w:t>Journal Article</w:t>
            </w:r>
          </w:p>
        </w:tc>
      </w:tr>
      <w:tr w:rsidR="003866EF" w14:paraId="1A11BFB1" w14:textId="77777777">
        <w:trPr>
          <w:tblCellSpacing w:w="15" w:type="dxa"/>
        </w:trPr>
        <w:tc>
          <w:tcPr>
            <w:tcW w:w="0" w:type="auto"/>
            <w:vAlign w:val="center"/>
            <w:hideMark/>
          </w:tcPr>
          <w:p w14:paraId="6E81B78E" w14:textId="77777777" w:rsidR="003866EF" w:rsidRDefault="003866EF">
            <w:pPr>
              <w:jc w:val="center"/>
              <w:rPr>
                <w:b/>
                <w:bCs/>
              </w:rPr>
            </w:pPr>
            <w:r>
              <w:rPr>
                <w:b/>
                <w:bCs/>
              </w:rPr>
              <w:t>Author</w:t>
            </w:r>
          </w:p>
        </w:tc>
        <w:tc>
          <w:tcPr>
            <w:tcW w:w="0" w:type="auto"/>
            <w:vAlign w:val="center"/>
            <w:hideMark/>
          </w:tcPr>
          <w:p w14:paraId="016BA7D1" w14:textId="77777777" w:rsidR="003866EF" w:rsidRDefault="003866EF">
            <w:r>
              <w:t>James J. Galligan</w:t>
            </w:r>
          </w:p>
        </w:tc>
      </w:tr>
      <w:tr w:rsidR="003866EF" w14:paraId="05C44B2B" w14:textId="77777777">
        <w:trPr>
          <w:tblCellSpacing w:w="15" w:type="dxa"/>
        </w:trPr>
        <w:tc>
          <w:tcPr>
            <w:tcW w:w="0" w:type="auto"/>
            <w:vAlign w:val="center"/>
            <w:hideMark/>
          </w:tcPr>
          <w:p w14:paraId="35F396B6" w14:textId="77777777" w:rsidR="003866EF" w:rsidRDefault="003866EF">
            <w:pPr>
              <w:jc w:val="center"/>
              <w:rPr>
                <w:b/>
                <w:bCs/>
              </w:rPr>
            </w:pPr>
            <w:r>
              <w:rPr>
                <w:b/>
                <w:bCs/>
              </w:rPr>
              <w:t>Author</w:t>
            </w:r>
          </w:p>
        </w:tc>
        <w:tc>
          <w:tcPr>
            <w:tcW w:w="0" w:type="auto"/>
            <w:vAlign w:val="center"/>
            <w:hideMark/>
          </w:tcPr>
          <w:p w14:paraId="5CE985F1" w14:textId="77777777" w:rsidR="003866EF" w:rsidRDefault="003866EF">
            <w:r>
              <w:t>Catia Sternini</w:t>
            </w:r>
          </w:p>
        </w:tc>
      </w:tr>
      <w:tr w:rsidR="003866EF" w14:paraId="20045D0F" w14:textId="77777777">
        <w:trPr>
          <w:tblCellSpacing w:w="15" w:type="dxa"/>
        </w:trPr>
        <w:tc>
          <w:tcPr>
            <w:tcW w:w="0" w:type="auto"/>
            <w:vAlign w:val="center"/>
            <w:hideMark/>
          </w:tcPr>
          <w:p w14:paraId="56845137" w14:textId="77777777" w:rsidR="003866EF" w:rsidRDefault="003866EF">
            <w:pPr>
              <w:jc w:val="center"/>
              <w:rPr>
                <w:b/>
                <w:bCs/>
              </w:rPr>
            </w:pPr>
            <w:r>
              <w:rPr>
                <w:b/>
                <w:bCs/>
              </w:rPr>
              <w:t>Abstract</w:t>
            </w:r>
          </w:p>
        </w:tc>
        <w:tc>
          <w:tcPr>
            <w:tcW w:w="0" w:type="auto"/>
            <w:vAlign w:val="center"/>
            <w:hideMark/>
          </w:tcPr>
          <w:p w14:paraId="2D2C8558" w14:textId="77777777" w:rsidR="003866EF" w:rsidRDefault="003866EF">
            <w:r>
              <w:t>Opioid drugs are prescribed extensively for pain treatment but when used chronically they induce constipation that can progress to opioid-induced bowel dysfunction. Opioid drugs interact with three classes of opioid receptors: mu opioid receptors (MORs), delta opioid receptors (DOR), and kappa opioid receptors (KORs), but opioid drugs mostly target the MORs. Upon stimulation, opioid receptors couple to inhibitory Gi/Go proteins that activate or inhibit downstream effector proteins. MOR and DOR couple to inhibition of adenylate cyclase and voltage-gated Ca(2+) channels and to activation of K(+) channels resulting in reduced neuronal activity and neurotransmitter release. KORs couple to inhibition of Ca(2+) channels and neurotransmitter release. In the gastrointestinal tract, opioid receptors are localized to enteric neurons, interstitial cells of Cajal, and immune cells. In humans, MOR, DOR, and KOR link to inhibition of acetylcholine release from enteric interneurons and motor neurons and purine/nitric oxide release from inhibitory motor neurons causing inhibition of propulsive motility patterns. MOR and DOR activation also results in inhibition of submucosal secretomotor neurons reducing active Cl(-) secretion and passive water movement into the colonic lumen. Together, these effects on motility and secretion account for the constipation caused by opioid receptor agonists. Tolerance develops to the analgesic effects of opioid receptor agonists but not to the constipating actions. This may be due to differences in trafficking and downstream signaling in enteric nerves in the colon compared to the small intestine and in neuronal pain pathways. Further studies of differential opioid receptor desensitization and tolerance in subsets of enteric neurons may identify new drug or other treatment strategies of opioid-induced bowel dysfunction.</w:t>
            </w:r>
          </w:p>
        </w:tc>
      </w:tr>
      <w:tr w:rsidR="003866EF" w14:paraId="4CC31FBA" w14:textId="77777777">
        <w:trPr>
          <w:tblCellSpacing w:w="15" w:type="dxa"/>
        </w:trPr>
        <w:tc>
          <w:tcPr>
            <w:tcW w:w="0" w:type="auto"/>
            <w:vAlign w:val="center"/>
            <w:hideMark/>
          </w:tcPr>
          <w:p w14:paraId="6272C4FD" w14:textId="77777777" w:rsidR="003866EF" w:rsidRDefault="003866EF">
            <w:pPr>
              <w:jc w:val="center"/>
              <w:rPr>
                <w:b/>
                <w:bCs/>
              </w:rPr>
            </w:pPr>
            <w:r>
              <w:rPr>
                <w:b/>
                <w:bCs/>
              </w:rPr>
              <w:t>Date</w:t>
            </w:r>
          </w:p>
        </w:tc>
        <w:tc>
          <w:tcPr>
            <w:tcW w:w="0" w:type="auto"/>
            <w:vAlign w:val="center"/>
            <w:hideMark/>
          </w:tcPr>
          <w:p w14:paraId="67FC151E" w14:textId="77777777" w:rsidR="003866EF" w:rsidRDefault="003866EF">
            <w:r>
              <w:t>2017</w:t>
            </w:r>
          </w:p>
        </w:tc>
      </w:tr>
      <w:tr w:rsidR="003866EF" w14:paraId="64019B18" w14:textId="77777777">
        <w:trPr>
          <w:tblCellSpacing w:w="15" w:type="dxa"/>
        </w:trPr>
        <w:tc>
          <w:tcPr>
            <w:tcW w:w="0" w:type="auto"/>
            <w:vAlign w:val="center"/>
            <w:hideMark/>
          </w:tcPr>
          <w:p w14:paraId="74A4F7C3" w14:textId="77777777" w:rsidR="003866EF" w:rsidRDefault="003866EF">
            <w:pPr>
              <w:jc w:val="center"/>
              <w:rPr>
                <w:b/>
                <w:bCs/>
              </w:rPr>
            </w:pPr>
            <w:r>
              <w:rPr>
                <w:b/>
                <w:bCs/>
              </w:rPr>
              <w:t>Language</w:t>
            </w:r>
          </w:p>
        </w:tc>
        <w:tc>
          <w:tcPr>
            <w:tcW w:w="0" w:type="auto"/>
            <w:vAlign w:val="center"/>
            <w:hideMark/>
          </w:tcPr>
          <w:p w14:paraId="77C1E1D5" w14:textId="77777777" w:rsidR="003866EF" w:rsidRDefault="003866EF">
            <w:r>
              <w:t>eng</w:t>
            </w:r>
          </w:p>
        </w:tc>
      </w:tr>
      <w:tr w:rsidR="003866EF" w14:paraId="2156F3E8" w14:textId="77777777">
        <w:trPr>
          <w:tblCellSpacing w:w="15" w:type="dxa"/>
        </w:trPr>
        <w:tc>
          <w:tcPr>
            <w:tcW w:w="0" w:type="auto"/>
            <w:vAlign w:val="center"/>
            <w:hideMark/>
          </w:tcPr>
          <w:p w14:paraId="2CA7C528" w14:textId="77777777" w:rsidR="003866EF" w:rsidRDefault="003866EF">
            <w:pPr>
              <w:jc w:val="center"/>
              <w:rPr>
                <w:b/>
                <w:bCs/>
              </w:rPr>
            </w:pPr>
            <w:r>
              <w:rPr>
                <w:b/>
                <w:bCs/>
              </w:rPr>
              <w:t>Extra</w:t>
            </w:r>
          </w:p>
        </w:tc>
        <w:tc>
          <w:tcPr>
            <w:tcW w:w="0" w:type="auto"/>
            <w:vAlign w:val="center"/>
            <w:hideMark/>
          </w:tcPr>
          <w:p w14:paraId="3B43566A" w14:textId="77777777" w:rsidR="003866EF" w:rsidRDefault="003866EF">
            <w:r>
              <w:t>Place: Germany PMID: 28204957 PMCID: PMC6310692</w:t>
            </w:r>
          </w:p>
        </w:tc>
      </w:tr>
      <w:tr w:rsidR="003866EF" w14:paraId="582DB5E6" w14:textId="77777777">
        <w:trPr>
          <w:tblCellSpacing w:w="15" w:type="dxa"/>
        </w:trPr>
        <w:tc>
          <w:tcPr>
            <w:tcW w:w="0" w:type="auto"/>
            <w:vAlign w:val="center"/>
            <w:hideMark/>
          </w:tcPr>
          <w:p w14:paraId="1FD7C521" w14:textId="77777777" w:rsidR="003866EF" w:rsidRDefault="003866EF">
            <w:pPr>
              <w:jc w:val="center"/>
              <w:rPr>
                <w:b/>
                <w:bCs/>
              </w:rPr>
            </w:pPr>
            <w:r>
              <w:rPr>
                <w:b/>
                <w:bCs/>
              </w:rPr>
              <w:lastRenderedPageBreak/>
              <w:t>Volume</w:t>
            </w:r>
          </w:p>
        </w:tc>
        <w:tc>
          <w:tcPr>
            <w:tcW w:w="0" w:type="auto"/>
            <w:vAlign w:val="center"/>
            <w:hideMark/>
          </w:tcPr>
          <w:p w14:paraId="33B23F28" w14:textId="77777777" w:rsidR="003866EF" w:rsidRDefault="003866EF">
            <w:r>
              <w:t>239</w:t>
            </w:r>
          </w:p>
        </w:tc>
      </w:tr>
      <w:tr w:rsidR="003866EF" w14:paraId="3BFE3DA7" w14:textId="77777777">
        <w:trPr>
          <w:tblCellSpacing w:w="15" w:type="dxa"/>
        </w:trPr>
        <w:tc>
          <w:tcPr>
            <w:tcW w:w="0" w:type="auto"/>
            <w:vAlign w:val="center"/>
            <w:hideMark/>
          </w:tcPr>
          <w:p w14:paraId="6CA8269F" w14:textId="77777777" w:rsidR="003866EF" w:rsidRDefault="003866EF">
            <w:pPr>
              <w:jc w:val="center"/>
              <w:rPr>
                <w:b/>
                <w:bCs/>
              </w:rPr>
            </w:pPr>
            <w:r>
              <w:rPr>
                <w:b/>
                <w:bCs/>
              </w:rPr>
              <w:t>Pages</w:t>
            </w:r>
          </w:p>
        </w:tc>
        <w:tc>
          <w:tcPr>
            <w:tcW w:w="0" w:type="auto"/>
            <w:vAlign w:val="center"/>
            <w:hideMark/>
          </w:tcPr>
          <w:p w14:paraId="09DE9B73" w14:textId="77777777" w:rsidR="003866EF" w:rsidRDefault="003866EF">
            <w:r>
              <w:t>363-378</w:t>
            </w:r>
          </w:p>
        </w:tc>
      </w:tr>
      <w:tr w:rsidR="003866EF" w14:paraId="63F7B93F" w14:textId="77777777">
        <w:trPr>
          <w:tblCellSpacing w:w="15" w:type="dxa"/>
        </w:trPr>
        <w:tc>
          <w:tcPr>
            <w:tcW w:w="0" w:type="auto"/>
            <w:vAlign w:val="center"/>
            <w:hideMark/>
          </w:tcPr>
          <w:p w14:paraId="23901652" w14:textId="77777777" w:rsidR="003866EF" w:rsidRDefault="003866EF">
            <w:pPr>
              <w:jc w:val="center"/>
              <w:rPr>
                <w:b/>
                <w:bCs/>
              </w:rPr>
            </w:pPr>
            <w:r>
              <w:rPr>
                <w:b/>
                <w:bCs/>
              </w:rPr>
              <w:t>Publication</w:t>
            </w:r>
          </w:p>
        </w:tc>
        <w:tc>
          <w:tcPr>
            <w:tcW w:w="0" w:type="auto"/>
            <w:vAlign w:val="center"/>
            <w:hideMark/>
          </w:tcPr>
          <w:p w14:paraId="69B51BC8" w14:textId="77777777" w:rsidR="003866EF" w:rsidRDefault="003866EF">
            <w:r>
              <w:t>Handbook of experimental pharmacology</w:t>
            </w:r>
          </w:p>
        </w:tc>
      </w:tr>
      <w:tr w:rsidR="003866EF" w14:paraId="655AEB5B" w14:textId="77777777">
        <w:trPr>
          <w:tblCellSpacing w:w="15" w:type="dxa"/>
        </w:trPr>
        <w:tc>
          <w:tcPr>
            <w:tcW w:w="0" w:type="auto"/>
            <w:vAlign w:val="center"/>
            <w:hideMark/>
          </w:tcPr>
          <w:p w14:paraId="318A8DD0" w14:textId="77777777" w:rsidR="003866EF" w:rsidRDefault="003866EF">
            <w:pPr>
              <w:jc w:val="center"/>
              <w:rPr>
                <w:b/>
                <w:bCs/>
              </w:rPr>
            </w:pPr>
            <w:r>
              <w:rPr>
                <w:b/>
                <w:bCs/>
              </w:rPr>
              <w:t>DOI</w:t>
            </w:r>
          </w:p>
        </w:tc>
        <w:tc>
          <w:tcPr>
            <w:tcW w:w="0" w:type="auto"/>
            <w:vAlign w:val="center"/>
            <w:hideMark/>
          </w:tcPr>
          <w:p w14:paraId="2B6F3BEE" w14:textId="77777777" w:rsidR="003866EF" w:rsidRDefault="003866EF">
            <w:hyperlink r:id="rId410" w:history="1">
              <w:r>
                <w:rPr>
                  <w:rStyle w:val="Hyperlink"/>
                </w:rPr>
                <w:t>10.1007/164_2016_116</w:t>
              </w:r>
            </w:hyperlink>
          </w:p>
        </w:tc>
      </w:tr>
      <w:tr w:rsidR="003866EF" w14:paraId="25E5EEB0" w14:textId="77777777">
        <w:trPr>
          <w:tblCellSpacing w:w="15" w:type="dxa"/>
        </w:trPr>
        <w:tc>
          <w:tcPr>
            <w:tcW w:w="0" w:type="auto"/>
            <w:vAlign w:val="center"/>
            <w:hideMark/>
          </w:tcPr>
          <w:p w14:paraId="6C03F05A" w14:textId="77777777" w:rsidR="003866EF" w:rsidRDefault="003866EF">
            <w:pPr>
              <w:jc w:val="center"/>
              <w:rPr>
                <w:b/>
                <w:bCs/>
              </w:rPr>
            </w:pPr>
            <w:r>
              <w:rPr>
                <w:b/>
                <w:bCs/>
              </w:rPr>
              <w:t>Journal Abbr</w:t>
            </w:r>
          </w:p>
        </w:tc>
        <w:tc>
          <w:tcPr>
            <w:tcW w:w="0" w:type="auto"/>
            <w:vAlign w:val="center"/>
            <w:hideMark/>
          </w:tcPr>
          <w:p w14:paraId="6E2894EB" w14:textId="77777777" w:rsidR="003866EF" w:rsidRDefault="003866EF">
            <w:r>
              <w:t>Handb Exp Pharmacol</w:t>
            </w:r>
          </w:p>
        </w:tc>
      </w:tr>
      <w:tr w:rsidR="003866EF" w14:paraId="355F847D" w14:textId="77777777">
        <w:trPr>
          <w:tblCellSpacing w:w="15" w:type="dxa"/>
        </w:trPr>
        <w:tc>
          <w:tcPr>
            <w:tcW w:w="0" w:type="auto"/>
            <w:vAlign w:val="center"/>
            <w:hideMark/>
          </w:tcPr>
          <w:p w14:paraId="01029E66" w14:textId="77777777" w:rsidR="003866EF" w:rsidRDefault="003866EF">
            <w:pPr>
              <w:jc w:val="center"/>
              <w:rPr>
                <w:b/>
                <w:bCs/>
              </w:rPr>
            </w:pPr>
            <w:r>
              <w:rPr>
                <w:b/>
                <w:bCs/>
              </w:rPr>
              <w:t>ISSN</w:t>
            </w:r>
          </w:p>
        </w:tc>
        <w:tc>
          <w:tcPr>
            <w:tcW w:w="0" w:type="auto"/>
            <w:vAlign w:val="center"/>
            <w:hideMark/>
          </w:tcPr>
          <w:p w14:paraId="5C8354F8" w14:textId="77777777" w:rsidR="003866EF" w:rsidRDefault="003866EF">
            <w:r>
              <w:t>0171-2004</w:t>
            </w:r>
          </w:p>
        </w:tc>
      </w:tr>
      <w:tr w:rsidR="003866EF" w14:paraId="11997B37" w14:textId="77777777">
        <w:trPr>
          <w:tblCellSpacing w:w="15" w:type="dxa"/>
        </w:trPr>
        <w:tc>
          <w:tcPr>
            <w:tcW w:w="0" w:type="auto"/>
            <w:vAlign w:val="center"/>
            <w:hideMark/>
          </w:tcPr>
          <w:p w14:paraId="2C6A7EE9" w14:textId="77777777" w:rsidR="003866EF" w:rsidRDefault="003866EF">
            <w:pPr>
              <w:jc w:val="center"/>
              <w:rPr>
                <w:b/>
                <w:bCs/>
              </w:rPr>
            </w:pPr>
            <w:r>
              <w:rPr>
                <w:b/>
                <w:bCs/>
              </w:rPr>
              <w:t>Date Added</w:t>
            </w:r>
          </w:p>
        </w:tc>
        <w:tc>
          <w:tcPr>
            <w:tcW w:w="0" w:type="auto"/>
            <w:vAlign w:val="center"/>
            <w:hideMark/>
          </w:tcPr>
          <w:p w14:paraId="0C937FC6" w14:textId="77777777" w:rsidR="003866EF" w:rsidRDefault="003866EF">
            <w:r>
              <w:t>6/11/2025, 2:32:26 PM</w:t>
            </w:r>
          </w:p>
        </w:tc>
      </w:tr>
      <w:tr w:rsidR="003866EF" w14:paraId="3B27F42B" w14:textId="77777777">
        <w:trPr>
          <w:tblCellSpacing w:w="15" w:type="dxa"/>
        </w:trPr>
        <w:tc>
          <w:tcPr>
            <w:tcW w:w="0" w:type="auto"/>
            <w:vAlign w:val="center"/>
            <w:hideMark/>
          </w:tcPr>
          <w:p w14:paraId="4818ADDE" w14:textId="77777777" w:rsidR="003866EF" w:rsidRDefault="003866EF">
            <w:pPr>
              <w:jc w:val="center"/>
              <w:rPr>
                <w:b/>
                <w:bCs/>
              </w:rPr>
            </w:pPr>
            <w:r>
              <w:rPr>
                <w:b/>
                <w:bCs/>
              </w:rPr>
              <w:t>Modified</w:t>
            </w:r>
          </w:p>
        </w:tc>
        <w:tc>
          <w:tcPr>
            <w:tcW w:w="0" w:type="auto"/>
            <w:vAlign w:val="center"/>
            <w:hideMark/>
          </w:tcPr>
          <w:p w14:paraId="75D30306" w14:textId="77777777" w:rsidR="003866EF" w:rsidRDefault="003866EF">
            <w:r>
              <w:t>6/11/2025, 2:32:26 PM</w:t>
            </w:r>
          </w:p>
        </w:tc>
      </w:tr>
    </w:tbl>
    <w:p w14:paraId="06CEDA2F" w14:textId="77777777" w:rsidR="003866EF" w:rsidRDefault="003866EF" w:rsidP="003866EF">
      <w:pPr>
        <w:pStyle w:val="Heading3"/>
        <w:numPr>
          <w:ilvl w:val="0"/>
          <w:numId w:val="13"/>
        </w:numPr>
      </w:pPr>
      <w:r>
        <w:t>Tags:</w:t>
      </w:r>
    </w:p>
    <w:p w14:paraId="4894F844" w14:textId="77777777" w:rsidR="003866EF" w:rsidRDefault="003866EF" w:rsidP="003866EF">
      <w:pPr>
        <w:pStyle w:val="item"/>
        <w:numPr>
          <w:ilvl w:val="1"/>
          <w:numId w:val="13"/>
        </w:numPr>
      </w:pPr>
      <w:r>
        <w:t>Humans</w:t>
      </w:r>
    </w:p>
    <w:p w14:paraId="16053594" w14:textId="77777777" w:rsidR="003866EF" w:rsidRDefault="003866EF" w:rsidP="003866EF">
      <w:pPr>
        <w:pStyle w:val="item"/>
        <w:numPr>
          <w:ilvl w:val="1"/>
          <w:numId w:val="13"/>
        </w:numPr>
      </w:pPr>
      <w:r>
        <w:t>Animals</w:t>
      </w:r>
    </w:p>
    <w:p w14:paraId="60E51F51" w14:textId="77777777" w:rsidR="003866EF" w:rsidRDefault="003866EF" w:rsidP="003866EF">
      <w:pPr>
        <w:pStyle w:val="item"/>
        <w:numPr>
          <w:ilvl w:val="1"/>
          <w:numId w:val="13"/>
        </w:numPr>
      </w:pPr>
      <w:r>
        <w:t>Protein Transport</w:t>
      </w:r>
    </w:p>
    <w:p w14:paraId="50EF5B3D" w14:textId="77777777" w:rsidR="003866EF" w:rsidRDefault="003866EF" w:rsidP="003866EF">
      <w:pPr>
        <w:pStyle w:val="item"/>
        <w:numPr>
          <w:ilvl w:val="1"/>
          <w:numId w:val="13"/>
        </w:numPr>
      </w:pPr>
      <w:r>
        <w:t>Enteric nervous system</w:t>
      </w:r>
    </w:p>
    <w:p w14:paraId="098C13D2" w14:textId="77777777" w:rsidR="003866EF" w:rsidRDefault="003866EF" w:rsidP="003866EF">
      <w:pPr>
        <w:pStyle w:val="item"/>
        <w:numPr>
          <w:ilvl w:val="1"/>
          <w:numId w:val="13"/>
        </w:numPr>
      </w:pPr>
      <w:r>
        <w:t>Constipation</w:t>
      </w:r>
    </w:p>
    <w:p w14:paraId="5DE11EE7" w14:textId="77777777" w:rsidR="003866EF" w:rsidRDefault="003866EF" w:rsidP="003866EF">
      <w:pPr>
        <w:pStyle w:val="item"/>
        <w:numPr>
          <w:ilvl w:val="1"/>
          <w:numId w:val="13"/>
        </w:numPr>
      </w:pPr>
      <w:r>
        <w:t>*Gastrointestinal Motility/drug effects</w:t>
      </w:r>
    </w:p>
    <w:p w14:paraId="206B65ED" w14:textId="77777777" w:rsidR="003866EF" w:rsidRDefault="003866EF" w:rsidP="003866EF">
      <w:pPr>
        <w:pStyle w:val="item"/>
        <w:numPr>
          <w:ilvl w:val="1"/>
          <w:numId w:val="13"/>
        </w:numPr>
      </w:pPr>
      <w:r>
        <w:t>*Signal Transduction/drug effects</w:t>
      </w:r>
    </w:p>
    <w:p w14:paraId="5331FF0D" w14:textId="77777777" w:rsidR="003866EF" w:rsidRDefault="003866EF" w:rsidP="003866EF">
      <w:pPr>
        <w:pStyle w:val="item"/>
        <w:numPr>
          <w:ilvl w:val="1"/>
          <w:numId w:val="13"/>
        </w:numPr>
      </w:pPr>
      <w:r>
        <w:t>Analgesics, Opioid/adverse effects</w:t>
      </w:r>
    </w:p>
    <w:p w14:paraId="40127A47" w14:textId="77777777" w:rsidR="003866EF" w:rsidRDefault="003866EF" w:rsidP="003866EF">
      <w:pPr>
        <w:pStyle w:val="item"/>
        <w:numPr>
          <w:ilvl w:val="1"/>
          <w:numId w:val="13"/>
        </w:numPr>
      </w:pPr>
      <w:r>
        <w:t>Constipation/chemically induced/physiopathology</w:t>
      </w:r>
    </w:p>
    <w:p w14:paraId="1FE9C67E" w14:textId="77777777" w:rsidR="003866EF" w:rsidRDefault="003866EF" w:rsidP="003866EF">
      <w:pPr>
        <w:pStyle w:val="item"/>
        <w:numPr>
          <w:ilvl w:val="1"/>
          <w:numId w:val="13"/>
        </w:numPr>
      </w:pPr>
      <w:r>
        <w:t>Drug tolerance</w:t>
      </w:r>
    </w:p>
    <w:p w14:paraId="66709B4D" w14:textId="77777777" w:rsidR="003866EF" w:rsidRDefault="003866EF" w:rsidP="003866EF">
      <w:pPr>
        <w:pStyle w:val="item"/>
        <w:numPr>
          <w:ilvl w:val="1"/>
          <w:numId w:val="13"/>
        </w:numPr>
      </w:pPr>
      <w:r>
        <w:t>Drug Tolerance</w:t>
      </w:r>
    </w:p>
    <w:p w14:paraId="0902B669" w14:textId="77777777" w:rsidR="003866EF" w:rsidRDefault="003866EF" w:rsidP="003866EF">
      <w:pPr>
        <w:pStyle w:val="item"/>
        <w:numPr>
          <w:ilvl w:val="1"/>
          <w:numId w:val="13"/>
        </w:numPr>
      </w:pPr>
      <w:r>
        <w:t>Enteric Nervous System/drug effects/*metabolism/physiopathology</w:t>
      </w:r>
    </w:p>
    <w:p w14:paraId="481CA107" w14:textId="77777777" w:rsidR="003866EF" w:rsidRDefault="003866EF" w:rsidP="003866EF">
      <w:pPr>
        <w:pStyle w:val="item"/>
        <w:numPr>
          <w:ilvl w:val="1"/>
          <w:numId w:val="13"/>
        </w:numPr>
      </w:pPr>
      <w:r>
        <w:t>Gastrointestinal Tract/drug effects/innervation/*metabolism/physiopathology</w:t>
      </w:r>
    </w:p>
    <w:p w14:paraId="0D5A5CF1" w14:textId="77777777" w:rsidR="003866EF" w:rsidRDefault="003866EF" w:rsidP="003866EF">
      <w:pPr>
        <w:pStyle w:val="item"/>
        <w:numPr>
          <w:ilvl w:val="1"/>
          <w:numId w:val="13"/>
        </w:numPr>
      </w:pPr>
      <w:r>
        <w:t>Opiates</w:t>
      </w:r>
    </w:p>
    <w:p w14:paraId="5EAC4365" w14:textId="77777777" w:rsidR="003866EF" w:rsidRDefault="003866EF" w:rsidP="003866EF">
      <w:pPr>
        <w:pStyle w:val="item"/>
        <w:numPr>
          <w:ilvl w:val="1"/>
          <w:numId w:val="13"/>
        </w:numPr>
      </w:pPr>
      <w:r>
        <w:t>Receptors, Opioid/drug effects/*metabolism</w:t>
      </w:r>
    </w:p>
    <w:p w14:paraId="11A25C3A" w14:textId="77777777" w:rsidR="003866EF" w:rsidRDefault="003866EF" w:rsidP="003866EF">
      <w:pPr>
        <w:pStyle w:val="Heading2"/>
        <w:numPr>
          <w:ilvl w:val="0"/>
          <w:numId w:val="13"/>
        </w:numPr>
      </w:pPr>
      <w:r>
        <w:t>Interaction between the Renin-Angiotensin System and Enteric Neurotransmission Contributes to Colonic Dysmotility in the TNBS-Induced Model of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374774C7" w14:textId="77777777">
        <w:trPr>
          <w:tblCellSpacing w:w="15" w:type="dxa"/>
        </w:trPr>
        <w:tc>
          <w:tcPr>
            <w:tcW w:w="0" w:type="auto"/>
            <w:vAlign w:val="center"/>
            <w:hideMark/>
          </w:tcPr>
          <w:p w14:paraId="1CB8CB14" w14:textId="77777777" w:rsidR="003866EF" w:rsidRDefault="003866EF">
            <w:pPr>
              <w:jc w:val="center"/>
              <w:rPr>
                <w:b/>
                <w:bCs/>
              </w:rPr>
            </w:pPr>
            <w:r>
              <w:rPr>
                <w:b/>
                <w:bCs/>
              </w:rPr>
              <w:t>Item Type</w:t>
            </w:r>
          </w:p>
        </w:tc>
        <w:tc>
          <w:tcPr>
            <w:tcW w:w="0" w:type="auto"/>
            <w:vAlign w:val="center"/>
            <w:hideMark/>
          </w:tcPr>
          <w:p w14:paraId="785385F8" w14:textId="77777777" w:rsidR="003866EF" w:rsidRDefault="003866EF">
            <w:r>
              <w:t>Journal Article</w:t>
            </w:r>
          </w:p>
        </w:tc>
      </w:tr>
      <w:tr w:rsidR="003866EF" w14:paraId="539AC271" w14:textId="77777777">
        <w:trPr>
          <w:tblCellSpacing w:w="15" w:type="dxa"/>
        </w:trPr>
        <w:tc>
          <w:tcPr>
            <w:tcW w:w="0" w:type="auto"/>
            <w:vAlign w:val="center"/>
            <w:hideMark/>
          </w:tcPr>
          <w:p w14:paraId="4B57CF88" w14:textId="77777777" w:rsidR="003866EF" w:rsidRDefault="003866EF">
            <w:pPr>
              <w:jc w:val="center"/>
              <w:rPr>
                <w:b/>
                <w:bCs/>
              </w:rPr>
            </w:pPr>
            <w:r>
              <w:rPr>
                <w:b/>
                <w:bCs/>
              </w:rPr>
              <w:t>Author</w:t>
            </w:r>
          </w:p>
        </w:tc>
        <w:tc>
          <w:tcPr>
            <w:tcW w:w="0" w:type="auto"/>
            <w:vAlign w:val="center"/>
            <w:hideMark/>
          </w:tcPr>
          <w:p w14:paraId="02C17B10" w14:textId="77777777" w:rsidR="003866EF" w:rsidRDefault="003866EF">
            <w:r>
              <w:t>Mariana Ferreira-Duarte</w:t>
            </w:r>
          </w:p>
        </w:tc>
      </w:tr>
      <w:tr w:rsidR="003866EF" w14:paraId="73DCFDAC" w14:textId="77777777">
        <w:trPr>
          <w:tblCellSpacing w:w="15" w:type="dxa"/>
        </w:trPr>
        <w:tc>
          <w:tcPr>
            <w:tcW w:w="0" w:type="auto"/>
            <w:vAlign w:val="center"/>
            <w:hideMark/>
          </w:tcPr>
          <w:p w14:paraId="73225AA4" w14:textId="77777777" w:rsidR="003866EF" w:rsidRDefault="003866EF">
            <w:pPr>
              <w:jc w:val="center"/>
              <w:rPr>
                <w:b/>
                <w:bCs/>
              </w:rPr>
            </w:pPr>
            <w:r>
              <w:rPr>
                <w:b/>
                <w:bCs/>
              </w:rPr>
              <w:t>Author</w:t>
            </w:r>
          </w:p>
        </w:tc>
        <w:tc>
          <w:tcPr>
            <w:tcW w:w="0" w:type="auto"/>
            <w:vAlign w:val="center"/>
            <w:hideMark/>
          </w:tcPr>
          <w:p w14:paraId="07FC4483" w14:textId="77777777" w:rsidR="003866EF" w:rsidRDefault="003866EF">
            <w:r>
              <w:t>Tiago Rodrigues-Pinto</w:t>
            </w:r>
          </w:p>
        </w:tc>
      </w:tr>
      <w:tr w:rsidR="003866EF" w14:paraId="184CD1EE" w14:textId="77777777">
        <w:trPr>
          <w:tblCellSpacing w:w="15" w:type="dxa"/>
        </w:trPr>
        <w:tc>
          <w:tcPr>
            <w:tcW w:w="0" w:type="auto"/>
            <w:vAlign w:val="center"/>
            <w:hideMark/>
          </w:tcPr>
          <w:p w14:paraId="7FFCB680" w14:textId="77777777" w:rsidR="003866EF" w:rsidRDefault="003866EF">
            <w:pPr>
              <w:jc w:val="center"/>
              <w:rPr>
                <w:b/>
                <w:bCs/>
              </w:rPr>
            </w:pPr>
            <w:r>
              <w:rPr>
                <w:b/>
                <w:bCs/>
              </w:rPr>
              <w:t>Author</w:t>
            </w:r>
          </w:p>
        </w:tc>
        <w:tc>
          <w:tcPr>
            <w:tcW w:w="0" w:type="auto"/>
            <w:vAlign w:val="center"/>
            <w:hideMark/>
          </w:tcPr>
          <w:p w14:paraId="1CF258FE" w14:textId="77777777" w:rsidR="003866EF" w:rsidRDefault="003866EF">
            <w:r>
              <w:t>Teresa Sousa</w:t>
            </w:r>
          </w:p>
        </w:tc>
      </w:tr>
      <w:tr w:rsidR="003866EF" w14:paraId="51D7A25E" w14:textId="77777777">
        <w:trPr>
          <w:tblCellSpacing w:w="15" w:type="dxa"/>
        </w:trPr>
        <w:tc>
          <w:tcPr>
            <w:tcW w:w="0" w:type="auto"/>
            <w:vAlign w:val="center"/>
            <w:hideMark/>
          </w:tcPr>
          <w:p w14:paraId="561E6024" w14:textId="77777777" w:rsidR="003866EF" w:rsidRDefault="003866EF">
            <w:pPr>
              <w:jc w:val="center"/>
              <w:rPr>
                <w:b/>
                <w:bCs/>
              </w:rPr>
            </w:pPr>
            <w:r>
              <w:rPr>
                <w:b/>
                <w:bCs/>
              </w:rPr>
              <w:t>Author</w:t>
            </w:r>
          </w:p>
        </w:tc>
        <w:tc>
          <w:tcPr>
            <w:tcW w:w="0" w:type="auto"/>
            <w:vAlign w:val="center"/>
            <w:hideMark/>
          </w:tcPr>
          <w:p w14:paraId="665B2642" w14:textId="77777777" w:rsidR="003866EF" w:rsidRDefault="003866EF">
            <w:r>
              <w:t>Miguel A. Faria</w:t>
            </w:r>
          </w:p>
        </w:tc>
      </w:tr>
      <w:tr w:rsidR="003866EF" w14:paraId="3E9B8BB7" w14:textId="77777777">
        <w:trPr>
          <w:tblCellSpacing w:w="15" w:type="dxa"/>
        </w:trPr>
        <w:tc>
          <w:tcPr>
            <w:tcW w:w="0" w:type="auto"/>
            <w:vAlign w:val="center"/>
            <w:hideMark/>
          </w:tcPr>
          <w:p w14:paraId="587CDBAB" w14:textId="77777777" w:rsidR="003866EF" w:rsidRDefault="003866EF">
            <w:pPr>
              <w:jc w:val="center"/>
              <w:rPr>
                <w:b/>
                <w:bCs/>
              </w:rPr>
            </w:pPr>
            <w:r>
              <w:rPr>
                <w:b/>
                <w:bCs/>
              </w:rPr>
              <w:lastRenderedPageBreak/>
              <w:t>Author</w:t>
            </w:r>
          </w:p>
        </w:tc>
        <w:tc>
          <w:tcPr>
            <w:tcW w:w="0" w:type="auto"/>
            <w:vAlign w:val="center"/>
            <w:hideMark/>
          </w:tcPr>
          <w:p w14:paraId="49042210" w14:textId="77777777" w:rsidR="003866EF" w:rsidRDefault="003866EF">
            <w:r>
              <w:t>Maria Sofia Rocha</w:t>
            </w:r>
          </w:p>
        </w:tc>
      </w:tr>
      <w:tr w:rsidR="003866EF" w14:paraId="32746E39" w14:textId="77777777">
        <w:trPr>
          <w:tblCellSpacing w:w="15" w:type="dxa"/>
        </w:trPr>
        <w:tc>
          <w:tcPr>
            <w:tcW w:w="0" w:type="auto"/>
            <w:vAlign w:val="center"/>
            <w:hideMark/>
          </w:tcPr>
          <w:p w14:paraId="704BC564" w14:textId="77777777" w:rsidR="003866EF" w:rsidRDefault="003866EF">
            <w:pPr>
              <w:jc w:val="center"/>
              <w:rPr>
                <w:b/>
                <w:bCs/>
              </w:rPr>
            </w:pPr>
            <w:r>
              <w:rPr>
                <w:b/>
                <w:bCs/>
              </w:rPr>
              <w:t>Author</w:t>
            </w:r>
          </w:p>
        </w:tc>
        <w:tc>
          <w:tcPr>
            <w:tcW w:w="0" w:type="auto"/>
            <w:vAlign w:val="center"/>
            <w:hideMark/>
          </w:tcPr>
          <w:p w14:paraId="25E08C55" w14:textId="77777777" w:rsidR="003866EF" w:rsidRDefault="003866EF">
            <w:r>
              <w:t>Daniela Menezes-Pinto</w:t>
            </w:r>
          </w:p>
        </w:tc>
      </w:tr>
      <w:tr w:rsidR="003866EF" w14:paraId="33D86D07" w14:textId="77777777">
        <w:trPr>
          <w:tblCellSpacing w:w="15" w:type="dxa"/>
        </w:trPr>
        <w:tc>
          <w:tcPr>
            <w:tcW w:w="0" w:type="auto"/>
            <w:vAlign w:val="center"/>
            <w:hideMark/>
          </w:tcPr>
          <w:p w14:paraId="37B55647" w14:textId="77777777" w:rsidR="003866EF" w:rsidRDefault="003866EF">
            <w:pPr>
              <w:jc w:val="center"/>
              <w:rPr>
                <w:b/>
                <w:bCs/>
              </w:rPr>
            </w:pPr>
            <w:r>
              <w:rPr>
                <w:b/>
                <w:bCs/>
              </w:rPr>
              <w:t>Author</w:t>
            </w:r>
          </w:p>
        </w:tc>
        <w:tc>
          <w:tcPr>
            <w:tcW w:w="0" w:type="auto"/>
            <w:vAlign w:val="center"/>
            <w:hideMark/>
          </w:tcPr>
          <w:p w14:paraId="42BBA5E7" w14:textId="77777777" w:rsidR="003866EF" w:rsidRDefault="003866EF">
            <w:r>
              <w:t>Marisa Esteves-Monteiro</w:t>
            </w:r>
          </w:p>
        </w:tc>
      </w:tr>
      <w:tr w:rsidR="003866EF" w14:paraId="1722B2F3" w14:textId="77777777">
        <w:trPr>
          <w:tblCellSpacing w:w="15" w:type="dxa"/>
        </w:trPr>
        <w:tc>
          <w:tcPr>
            <w:tcW w:w="0" w:type="auto"/>
            <w:vAlign w:val="center"/>
            <w:hideMark/>
          </w:tcPr>
          <w:p w14:paraId="10DB84C8" w14:textId="77777777" w:rsidR="003866EF" w:rsidRDefault="003866EF">
            <w:pPr>
              <w:jc w:val="center"/>
              <w:rPr>
                <w:b/>
                <w:bCs/>
              </w:rPr>
            </w:pPr>
            <w:r>
              <w:rPr>
                <w:b/>
                <w:bCs/>
              </w:rPr>
              <w:t>Author</w:t>
            </w:r>
          </w:p>
        </w:tc>
        <w:tc>
          <w:tcPr>
            <w:tcW w:w="0" w:type="auto"/>
            <w:vAlign w:val="center"/>
            <w:hideMark/>
          </w:tcPr>
          <w:p w14:paraId="50819AF6" w14:textId="77777777" w:rsidR="003866EF" w:rsidRDefault="003866EF">
            <w:r>
              <w:t>Fernando Magro</w:t>
            </w:r>
          </w:p>
        </w:tc>
      </w:tr>
      <w:tr w:rsidR="003866EF" w14:paraId="7D7BABFE" w14:textId="77777777">
        <w:trPr>
          <w:tblCellSpacing w:w="15" w:type="dxa"/>
        </w:trPr>
        <w:tc>
          <w:tcPr>
            <w:tcW w:w="0" w:type="auto"/>
            <w:vAlign w:val="center"/>
            <w:hideMark/>
          </w:tcPr>
          <w:p w14:paraId="2937D71D" w14:textId="77777777" w:rsidR="003866EF" w:rsidRDefault="003866EF">
            <w:pPr>
              <w:jc w:val="center"/>
              <w:rPr>
                <w:b/>
                <w:bCs/>
              </w:rPr>
            </w:pPr>
            <w:r>
              <w:rPr>
                <w:b/>
                <w:bCs/>
              </w:rPr>
              <w:t>Author</w:t>
            </w:r>
          </w:p>
        </w:tc>
        <w:tc>
          <w:tcPr>
            <w:tcW w:w="0" w:type="auto"/>
            <w:vAlign w:val="center"/>
            <w:hideMark/>
          </w:tcPr>
          <w:p w14:paraId="5E444E46" w14:textId="77777777" w:rsidR="003866EF" w:rsidRDefault="003866EF">
            <w:r>
              <w:t>Patrícia Dias-Pereira</w:t>
            </w:r>
          </w:p>
        </w:tc>
      </w:tr>
      <w:tr w:rsidR="003866EF" w14:paraId="3CC6125F" w14:textId="77777777">
        <w:trPr>
          <w:tblCellSpacing w:w="15" w:type="dxa"/>
        </w:trPr>
        <w:tc>
          <w:tcPr>
            <w:tcW w:w="0" w:type="auto"/>
            <w:vAlign w:val="center"/>
            <w:hideMark/>
          </w:tcPr>
          <w:p w14:paraId="0C8223F1" w14:textId="77777777" w:rsidR="003866EF" w:rsidRDefault="003866EF">
            <w:pPr>
              <w:jc w:val="center"/>
              <w:rPr>
                <w:b/>
                <w:bCs/>
              </w:rPr>
            </w:pPr>
            <w:r>
              <w:rPr>
                <w:b/>
                <w:bCs/>
              </w:rPr>
              <w:t>Author</w:t>
            </w:r>
          </w:p>
        </w:tc>
        <w:tc>
          <w:tcPr>
            <w:tcW w:w="0" w:type="auto"/>
            <w:vAlign w:val="center"/>
            <w:hideMark/>
          </w:tcPr>
          <w:p w14:paraId="77A980FB" w14:textId="77777777" w:rsidR="003866EF" w:rsidRDefault="003866EF">
            <w:r>
              <w:t>Margarida Duarte-Araújo</w:t>
            </w:r>
          </w:p>
        </w:tc>
      </w:tr>
      <w:tr w:rsidR="003866EF" w14:paraId="44C818BA" w14:textId="77777777">
        <w:trPr>
          <w:tblCellSpacing w:w="15" w:type="dxa"/>
        </w:trPr>
        <w:tc>
          <w:tcPr>
            <w:tcW w:w="0" w:type="auto"/>
            <w:vAlign w:val="center"/>
            <w:hideMark/>
          </w:tcPr>
          <w:p w14:paraId="15BBA3A7" w14:textId="77777777" w:rsidR="003866EF" w:rsidRDefault="003866EF">
            <w:pPr>
              <w:jc w:val="center"/>
              <w:rPr>
                <w:b/>
                <w:bCs/>
              </w:rPr>
            </w:pPr>
            <w:r>
              <w:rPr>
                <w:b/>
                <w:bCs/>
              </w:rPr>
              <w:t>Author</w:t>
            </w:r>
          </w:p>
        </w:tc>
        <w:tc>
          <w:tcPr>
            <w:tcW w:w="0" w:type="auto"/>
            <w:vAlign w:val="center"/>
            <w:hideMark/>
          </w:tcPr>
          <w:p w14:paraId="5A81E8AD" w14:textId="77777777" w:rsidR="003866EF" w:rsidRDefault="003866EF">
            <w:r>
              <w:t>Manuela Morato</w:t>
            </w:r>
          </w:p>
        </w:tc>
      </w:tr>
      <w:tr w:rsidR="003866EF" w14:paraId="0E910036" w14:textId="77777777">
        <w:trPr>
          <w:tblCellSpacing w:w="15" w:type="dxa"/>
        </w:trPr>
        <w:tc>
          <w:tcPr>
            <w:tcW w:w="0" w:type="auto"/>
            <w:vAlign w:val="center"/>
            <w:hideMark/>
          </w:tcPr>
          <w:p w14:paraId="4B697648" w14:textId="77777777" w:rsidR="003866EF" w:rsidRDefault="003866EF">
            <w:pPr>
              <w:jc w:val="center"/>
              <w:rPr>
                <w:b/>
                <w:bCs/>
              </w:rPr>
            </w:pPr>
            <w:r>
              <w:rPr>
                <w:b/>
                <w:bCs/>
              </w:rPr>
              <w:t>Abstract</w:t>
            </w:r>
          </w:p>
        </w:tc>
        <w:tc>
          <w:tcPr>
            <w:tcW w:w="0" w:type="auto"/>
            <w:vAlign w:val="center"/>
            <w:hideMark/>
          </w:tcPr>
          <w:p w14:paraId="27EB7269" w14:textId="77777777" w:rsidR="003866EF" w:rsidRDefault="003866EF">
            <w:r>
              <w:t>Angiotensin II (Ang II) regulates colon contraction, acting not only directly on smooth muscle but also indirectly, interfering with myenteric neuromodulation mediated by the activation of AT(1) /AT(2) receptors. In this article, we aimed to explore which mediators and cells were involved in Ang II-mediated colonic contraction in the TNBS-induced rat model of colitis. The contractile responses to Ang II were evaluated in distinct regions of the colon of control animals or animals with colitis in the absence and presence of different antagonists/inhibitors. Endogenous levels of Ang II in the colon were assessed by ELISA and the number of AT(1)/AT(2) receptors by qPCR. Ang II caused AT(1) receptor-mediated colonic contraction that was markedly decreased along the colons of TNBS-induced rats, consistent with reduced AT(1) mRNA expression. However, the effect mediated by Ang II is much more intricate, involving (in addition to smooth muscle cells and nerve terminals) ICC and EGC, which communicate by releasing ACh and NO in a complex mechanism that changes colitis, unveiling new therapeutic targets.</w:t>
            </w:r>
          </w:p>
        </w:tc>
      </w:tr>
      <w:tr w:rsidR="003866EF" w14:paraId="3D980C21" w14:textId="77777777">
        <w:trPr>
          <w:tblCellSpacing w:w="15" w:type="dxa"/>
        </w:trPr>
        <w:tc>
          <w:tcPr>
            <w:tcW w:w="0" w:type="auto"/>
            <w:vAlign w:val="center"/>
            <w:hideMark/>
          </w:tcPr>
          <w:p w14:paraId="6BC1D7D4" w14:textId="77777777" w:rsidR="003866EF" w:rsidRDefault="003866EF">
            <w:pPr>
              <w:jc w:val="center"/>
              <w:rPr>
                <w:b/>
                <w:bCs/>
              </w:rPr>
            </w:pPr>
            <w:r>
              <w:rPr>
                <w:b/>
                <w:bCs/>
              </w:rPr>
              <w:t>Date</w:t>
            </w:r>
          </w:p>
        </w:tc>
        <w:tc>
          <w:tcPr>
            <w:tcW w:w="0" w:type="auto"/>
            <w:vAlign w:val="center"/>
            <w:hideMark/>
          </w:tcPr>
          <w:p w14:paraId="0681D369" w14:textId="77777777" w:rsidR="003866EF" w:rsidRDefault="003866EF">
            <w:r>
              <w:t>2021 May 3</w:t>
            </w:r>
          </w:p>
        </w:tc>
      </w:tr>
      <w:tr w:rsidR="003866EF" w14:paraId="27230852" w14:textId="77777777">
        <w:trPr>
          <w:tblCellSpacing w:w="15" w:type="dxa"/>
        </w:trPr>
        <w:tc>
          <w:tcPr>
            <w:tcW w:w="0" w:type="auto"/>
            <w:vAlign w:val="center"/>
            <w:hideMark/>
          </w:tcPr>
          <w:p w14:paraId="0D16358B" w14:textId="77777777" w:rsidR="003866EF" w:rsidRDefault="003866EF">
            <w:pPr>
              <w:jc w:val="center"/>
              <w:rPr>
                <w:b/>
                <w:bCs/>
              </w:rPr>
            </w:pPr>
            <w:r>
              <w:rPr>
                <w:b/>
                <w:bCs/>
              </w:rPr>
              <w:t>Language</w:t>
            </w:r>
          </w:p>
        </w:tc>
        <w:tc>
          <w:tcPr>
            <w:tcW w:w="0" w:type="auto"/>
            <w:vAlign w:val="center"/>
            <w:hideMark/>
          </w:tcPr>
          <w:p w14:paraId="2810CA06" w14:textId="77777777" w:rsidR="003866EF" w:rsidRDefault="003866EF">
            <w:r>
              <w:t>eng</w:t>
            </w:r>
          </w:p>
        </w:tc>
      </w:tr>
      <w:tr w:rsidR="003866EF" w14:paraId="67505826" w14:textId="77777777">
        <w:trPr>
          <w:tblCellSpacing w:w="15" w:type="dxa"/>
        </w:trPr>
        <w:tc>
          <w:tcPr>
            <w:tcW w:w="0" w:type="auto"/>
            <w:vAlign w:val="center"/>
            <w:hideMark/>
          </w:tcPr>
          <w:p w14:paraId="0602F7DA" w14:textId="77777777" w:rsidR="003866EF" w:rsidRDefault="003866EF">
            <w:pPr>
              <w:jc w:val="center"/>
              <w:rPr>
                <w:b/>
                <w:bCs/>
              </w:rPr>
            </w:pPr>
            <w:r>
              <w:rPr>
                <w:b/>
                <w:bCs/>
              </w:rPr>
              <w:t>Extra</w:t>
            </w:r>
          </w:p>
        </w:tc>
        <w:tc>
          <w:tcPr>
            <w:tcW w:w="0" w:type="auto"/>
            <w:vAlign w:val="center"/>
            <w:hideMark/>
          </w:tcPr>
          <w:p w14:paraId="3AEB134E" w14:textId="77777777" w:rsidR="003866EF" w:rsidRDefault="003866EF">
            <w:r>
              <w:t>Place: Switzerland PMID: 34063607 PMCID: PMC8125095</w:t>
            </w:r>
          </w:p>
        </w:tc>
      </w:tr>
      <w:tr w:rsidR="003866EF" w14:paraId="49B0F5C1" w14:textId="77777777">
        <w:trPr>
          <w:tblCellSpacing w:w="15" w:type="dxa"/>
        </w:trPr>
        <w:tc>
          <w:tcPr>
            <w:tcW w:w="0" w:type="auto"/>
            <w:vAlign w:val="center"/>
            <w:hideMark/>
          </w:tcPr>
          <w:p w14:paraId="10528838" w14:textId="77777777" w:rsidR="003866EF" w:rsidRDefault="003866EF">
            <w:pPr>
              <w:jc w:val="center"/>
              <w:rPr>
                <w:b/>
                <w:bCs/>
              </w:rPr>
            </w:pPr>
            <w:r>
              <w:rPr>
                <w:b/>
                <w:bCs/>
              </w:rPr>
              <w:t>Volume</w:t>
            </w:r>
          </w:p>
        </w:tc>
        <w:tc>
          <w:tcPr>
            <w:tcW w:w="0" w:type="auto"/>
            <w:vAlign w:val="center"/>
            <w:hideMark/>
          </w:tcPr>
          <w:p w14:paraId="49407AB9" w14:textId="77777777" w:rsidR="003866EF" w:rsidRDefault="003866EF">
            <w:r>
              <w:t>22</w:t>
            </w:r>
          </w:p>
        </w:tc>
      </w:tr>
      <w:tr w:rsidR="003866EF" w14:paraId="31F0F20D" w14:textId="77777777">
        <w:trPr>
          <w:tblCellSpacing w:w="15" w:type="dxa"/>
        </w:trPr>
        <w:tc>
          <w:tcPr>
            <w:tcW w:w="0" w:type="auto"/>
            <w:vAlign w:val="center"/>
            <w:hideMark/>
          </w:tcPr>
          <w:p w14:paraId="24D0D232" w14:textId="77777777" w:rsidR="003866EF" w:rsidRDefault="003866EF">
            <w:pPr>
              <w:jc w:val="center"/>
              <w:rPr>
                <w:b/>
                <w:bCs/>
              </w:rPr>
            </w:pPr>
            <w:r>
              <w:rPr>
                <w:b/>
                <w:bCs/>
              </w:rPr>
              <w:t>Publication</w:t>
            </w:r>
          </w:p>
        </w:tc>
        <w:tc>
          <w:tcPr>
            <w:tcW w:w="0" w:type="auto"/>
            <w:vAlign w:val="center"/>
            <w:hideMark/>
          </w:tcPr>
          <w:p w14:paraId="7A1C7CE9" w14:textId="77777777" w:rsidR="003866EF" w:rsidRDefault="003866EF">
            <w:r>
              <w:t>International journal of molecular sciences</w:t>
            </w:r>
          </w:p>
        </w:tc>
      </w:tr>
      <w:tr w:rsidR="003866EF" w14:paraId="4CC8F2C0" w14:textId="77777777">
        <w:trPr>
          <w:tblCellSpacing w:w="15" w:type="dxa"/>
        </w:trPr>
        <w:tc>
          <w:tcPr>
            <w:tcW w:w="0" w:type="auto"/>
            <w:vAlign w:val="center"/>
            <w:hideMark/>
          </w:tcPr>
          <w:p w14:paraId="0382BCDC" w14:textId="77777777" w:rsidR="003866EF" w:rsidRDefault="003866EF">
            <w:pPr>
              <w:jc w:val="center"/>
              <w:rPr>
                <w:b/>
                <w:bCs/>
              </w:rPr>
            </w:pPr>
            <w:r>
              <w:rPr>
                <w:b/>
                <w:bCs/>
              </w:rPr>
              <w:t>DOI</w:t>
            </w:r>
          </w:p>
        </w:tc>
        <w:tc>
          <w:tcPr>
            <w:tcW w:w="0" w:type="auto"/>
            <w:vAlign w:val="center"/>
            <w:hideMark/>
          </w:tcPr>
          <w:p w14:paraId="4993F91F" w14:textId="77777777" w:rsidR="003866EF" w:rsidRDefault="003866EF">
            <w:hyperlink r:id="rId411" w:history="1">
              <w:r>
                <w:rPr>
                  <w:rStyle w:val="Hyperlink"/>
                </w:rPr>
                <w:t>10.3390/ijms22094836</w:t>
              </w:r>
            </w:hyperlink>
          </w:p>
        </w:tc>
      </w:tr>
      <w:tr w:rsidR="003866EF" w14:paraId="02DEAC76" w14:textId="77777777">
        <w:trPr>
          <w:tblCellSpacing w:w="15" w:type="dxa"/>
        </w:trPr>
        <w:tc>
          <w:tcPr>
            <w:tcW w:w="0" w:type="auto"/>
            <w:vAlign w:val="center"/>
            <w:hideMark/>
          </w:tcPr>
          <w:p w14:paraId="54159D72" w14:textId="77777777" w:rsidR="003866EF" w:rsidRDefault="003866EF">
            <w:pPr>
              <w:jc w:val="center"/>
              <w:rPr>
                <w:b/>
                <w:bCs/>
              </w:rPr>
            </w:pPr>
            <w:r>
              <w:rPr>
                <w:b/>
                <w:bCs/>
              </w:rPr>
              <w:t>Issue</w:t>
            </w:r>
          </w:p>
        </w:tc>
        <w:tc>
          <w:tcPr>
            <w:tcW w:w="0" w:type="auto"/>
            <w:vAlign w:val="center"/>
            <w:hideMark/>
          </w:tcPr>
          <w:p w14:paraId="5C45F541" w14:textId="77777777" w:rsidR="003866EF" w:rsidRDefault="003866EF">
            <w:r>
              <w:t>9</w:t>
            </w:r>
          </w:p>
        </w:tc>
      </w:tr>
      <w:tr w:rsidR="003866EF" w14:paraId="53D49302" w14:textId="77777777">
        <w:trPr>
          <w:tblCellSpacing w:w="15" w:type="dxa"/>
        </w:trPr>
        <w:tc>
          <w:tcPr>
            <w:tcW w:w="0" w:type="auto"/>
            <w:vAlign w:val="center"/>
            <w:hideMark/>
          </w:tcPr>
          <w:p w14:paraId="338AE949" w14:textId="77777777" w:rsidR="003866EF" w:rsidRDefault="003866EF">
            <w:pPr>
              <w:jc w:val="center"/>
              <w:rPr>
                <w:b/>
                <w:bCs/>
              </w:rPr>
            </w:pPr>
            <w:r>
              <w:rPr>
                <w:b/>
                <w:bCs/>
              </w:rPr>
              <w:t>Journal Abbr</w:t>
            </w:r>
          </w:p>
        </w:tc>
        <w:tc>
          <w:tcPr>
            <w:tcW w:w="0" w:type="auto"/>
            <w:vAlign w:val="center"/>
            <w:hideMark/>
          </w:tcPr>
          <w:p w14:paraId="732454C2" w14:textId="77777777" w:rsidR="003866EF" w:rsidRDefault="003866EF">
            <w:r>
              <w:t>Int J Mol Sci</w:t>
            </w:r>
          </w:p>
        </w:tc>
      </w:tr>
      <w:tr w:rsidR="003866EF" w14:paraId="236796D9" w14:textId="77777777">
        <w:trPr>
          <w:tblCellSpacing w:w="15" w:type="dxa"/>
        </w:trPr>
        <w:tc>
          <w:tcPr>
            <w:tcW w:w="0" w:type="auto"/>
            <w:vAlign w:val="center"/>
            <w:hideMark/>
          </w:tcPr>
          <w:p w14:paraId="1D18895F" w14:textId="77777777" w:rsidR="003866EF" w:rsidRDefault="003866EF">
            <w:pPr>
              <w:jc w:val="center"/>
              <w:rPr>
                <w:b/>
                <w:bCs/>
              </w:rPr>
            </w:pPr>
            <w:r>
              <w:rPr>
                <w:b/>
                <w:bCs/>
              </w:rPr>
              <w:t>ISSN</w:t>
            </w:r>
          </w:p>
        </w:tc>
        <w:tc>
          <w:tcPr>
            <w:tcW w:w="0" w:type="auto"/>
            <w:vAlign w:val="center"/>
            <w:hideMark/>
          </w:tcPr>
          <w:p w14:paraId="515ACC97" w14:textId="77777777" w:rsidR="003866EF" w:rsidRDefault="003866EF">
            <w:r>
              <w:t>1422-0067</w:t>
            </w:r>
          </w:p>
        </w:tc>
      </w:tr>
      <w:tr w:rsidR="003866EF" w14:paraId="083CDD7C" w14:textId="77777777">
        <w:trPr>
          <w:tblCellSpacing w:w="15" w:type="dxa"/>
        </w:trPr>
        <w:tc>
          <w:tcPr>
            <w:tcW w:w="0" w:type="auto"/>
            <w:vAlign w:val="center"/>
            <w:hideMark/>
          </w:tcPr>
          <w:p w14:paraId="5812BC13" w14:textId="77777777" w:rsidR="003866EF" w:rsidRDefault="003866EF">
            <w:pPr>
              <w:jc w:val="center"/>
              <w:rPr>
                <w:b/>
                <w:bCs/>
              </w:rPr>
            </w:pPr>
            <w:r>
              <w:rPr>
                <w:b/>
                <w:bCs/>
              </w:rPr>
              <w:t>Date Added</w:t>
            </w:r>
          </w:p>
        </w:tc>
        <w:tc>
          <w:tcPr>
            <w:tcW w:w="0" w:type="auto"/>
            <w:vAlign w:val="center"/>
            <w:hideMark/>
          </w:tcPr>
          <w:p w14:paraId="61C61C69" w14:textId="77777777" w:rsidR="003866EF" w:rsidRDefault="003866EF">
            <w:r>
              <w:t>6/11/2025, 2:32:26 PM</w:t>
            </w:r>
          </w:p>
        </w:tc>
      </w:tr>
      <w:tr w:rsidR="003866EF" w14:paraId="6404DFEF" w14:textId="77777777">
        <w:trPr>
          <w:tblCellSpacing w:w="15" w:type="dxa"/>
        </w:trPr>
        <w:tc>
          <w:tcPr>
            <w:tcW w:w="0" w:type="auto"/>
            <w:vAlign w:val="center"/>
            <w:hideMark/>
          </w:tcPr>
          <w:p w14:paraId="2209A2C2" w14:textId="77777777" w:rsidR="003866EF" w:rsidRDefault="003866EF">
            <w:pPr>
              <w:jc w:val="center"/>
              <w:rPr>
                <w:b/>
                <w:bCs/>
              </w:rPr>
            </w:pPr>
            <w:r>
              <w:rPr>
                <w:b/>
                <w:bCs/>
              </w:rPr>
              <w:lastRenderedPageBreak/>
              <w:t>Modified</w:t>
            </w:r>
          </w:p>
        </w:tc>
        <w:tc>
          <w:tcPr>
            <w:tcW w:w="0" w:type="auto"/>
            <w:vAlign w:val="center"/>
            <w:hideMark/>
          </w:tcPr>
          <w:p w14:paraId="66B5B59B" w14:textId="77777777" w:rsidR="003866EF" w:rsidRDefault="003866EF">
            <w:r>
              <w:t>6/11/2025, 2:32:26 PM</w:t>
            </w:r>
          </w:p>
        </w:tc>
      </w:tr>
    </w:tbl>
    <w:p w14:paraId="2A0FD1DB" w14:textId="77777777" w:rsidR="003866EF" w:rsidRDefault="003866EF" w:rsidP="003866EF">
      <w:pPr>
        <w:pStyle w:val="Heading3"/>
        <w:numPr>
          <w:ilvl w:val="0"/>
          <w:numId w:val="13"/>
        </w:numPr>
      </w:pPr>
      <w:r>
        <w:t>Tags:</w:t>
      </w:r>
    </w:p>
    <w:p w14:paraId="3BF285F7" w14:textId="77777777" w:rsidR="003866EF" w:rsidRDefault="003866EF" w:rsidP="003866EF">
      <w:pPr>
        <w:pStyle w:val="item"/>
        <w:numPr>
          <w:ilvl w:val="1"/>
          <w:numId w:val="13"/>
        </w:numPr>
      </w:pPr>
      <w:r>
        <w:t>Humans</w:t>
      </w:r>
    </w:p>
    <w:p w14:paraId="620A328A" w14:textId="77777777" w:rsidR="003866EF" w:rsidRDefault="003866EF" w:rsidP="003866EF">
      <w:pPr>
        <w:pStyle w:val="item"/>
        <w:numPr>
          <w:ilvl w:val="1"/>
          <w:numId w:val="13"/>
        </w:numPr>
      </w:pPr>
      <w:r>
        <w:t>Male</w:t>
      </w:r>
    </w:p>
    <w:p w14:paraId="3C41C1DB" w14:textId="77777777" w:rsidR="003866EF" w:rsidRDefault="003866EF" w:rsidP="003866EF">
      <w:pPr>
        <w:pStyle w:val="item"/>
        <w:numPr>
          <w:ilvl w:val="1"/>
          <w:numId w:val="13"/>
        </w:numPr>
      </w:pPr>
      <w:r>
        <w:t>Animals</w:t>
      </w:r>
    </w:p>
    <w:p w14:paraId="41B6D3B6" w14:textId="77777777" w:rsidR="003866EF" w:rsidRDefault="003866EF" w:rsidP="003866EF">
      <w:pPr>
        <w:pStyle w:val="item"/>
        <w:numPr>
          <w:ilvl w:val="1"/>
          <w:numId w:val="13"/>
        </w:numPr>
      </w:pPr>
      <w:r>
        <w:t>Rats</w:t>
      </w:r>
    </w:p>
    <w:p w14:paraId="1DE4CF33" w14:textId="77777777" w:rsidR="003866EF" w:rsidRDefault="003866EF" w:rsidP="003866EF">
      <w:pPr>
        <w:pStyle w:val="item"/>
        <w:numPr>
          <w:ilvl w:val="1"/>
          <w:numId w:val="13"/>
        </w:numPr>
      </w:pPr>
      <w:r>
        <w:t>inflammatory bowel disease</w:t>
      </w:r>
    </w:p>
    <w:p w14:paraId="6DEDA873" w14:textId="77777777" w:rsidR="003866EF" w:rsidRDefault="003866EF" w:rsidP="003866EF">
      <w:pPr>
        <w:pStyle w:val="item"/>
        <w:numPr>
          <w:ilvl w:val="1"/>
          <w:numId w:val="13"/>
        </w:numPr>
      </w:pPr>
      <w:r>
        <w:t>IBD</w:t>
      </w:r>
    </w:p>
    <w:p w14:paraId="51642436" w14:textId="77777777" w:rsidR="003866EF" w:rsidRDefault="003866EF" w:rsidP="003866EF">
      <w:pPr>
        <w:pStyle w:val="item"/>
        <w:numPr>
          <w:ilvl w:val="1"/>
          <w:numId w:val="13"/>
        </w:numPr>
      </w:pPr>
      <w:r>
        <w:t>nitric oxide</w:t>
      </w:r>
    </w:p>
    <w:p w14:paraId="09CDFCC5" w14:textId="77777777" w:rsidR="003866EF" w:rsidRDefault="003866EF" w:rsidP="003866EF">
      <w:pPr>
        <w:pStyle w:val="item"/>
        <w:numPr>
          <w:ilvl w:val="1"/>
          <w:numId w:val="13"/>
        </w:numPr>
      </w:pPr>
      <w:r>
        <w:t>Colon/metabolism/pathology</w:t>
      </w:r>
    </w:p>
    <w:p w14:paraId="3E66BA2E" w14:textId="77777777" w:rsidR="003866EF" w:rsidRDefault="003866EF" w:rsidP="003866EF">
      <w:pPr>
        <w:pStyle w:val="item"/>
        <w:numPr>
          <w:ilvl w:val="1"/>
          <w:numId w:val="13"/>
        </w:numPr>
      </w:pPr>
      <w:r>
        <w:t>enteric glial cells</w:t>
      </w:r>
    </w:p>
    <w:p w14:paraId="06013B6D" w14:textId="77777777" w:rsidR="003866EF" w:rsidRDefault="003866EF" w:rsidP="003866EF">
      <w:pPr>
        <w:pStyle w:val="item"/>
        <w:numPr>
          <w:ilvl w:val="1"/>
          <w:numId w:val="13"/>
        </w:numPr>
      </w:pPr>
      <w:r>
        <w:t>ICC</w:t>
      </w:r>
    </w:p>
    <w:p w14:paraId="7851675C" w14:textId="77777777" w:rsidR="003866EF" w:rsidRDefault="003866EF" w:rsidP="003866EF">
      <w:pPr>
        <w:pStyle w:val="item"/>
        <w:numPr>
          <w:ilvl w:val="1"/>
          <w:numId w:val="13"/>
        </w:numPr>
      </w:pPr>
      <w:r>
        <w:t>interstitial cells of Cajal</w:t>
      </w:r>
    </w:p>
    <w:p w14:paraId="65F73F69" w14:textId="77777777" w:rsidR="003866EF" w:rsidRDefault="003866EF" w:rsidP="003866EF">
      <w:pPr>
        <w:pStyle w:val="item"/>
        <w:numPr>
          <w:ilvl w:val="1"/>
          <w:numId w:val="13"/>
        </w:numPr>
      </w:pPr>
      <w:r>
        <w:t>angiotensin II</w:t>
      </w:r>
    </w:p>
    <w:p w14:paraId="59489D3F" w14:textId="77777777" w:rsidR="003866EF" w:rsidRDefault="003866EF" w:rsidP="003866EF">
      <w:pPr>
        <w:pStyle w:val="item"/>
        <w:numPr>
          <w:ilvl w:val="1"/>
          <w:numId w:val="13"/>
        </w:numPr>
      </w:pPr>
      <w:r>
        <w:t>Angiotensin II/*genetics</w:t>
      </w:r>
    </w:p>
    <w:p w14:paraId="51C56EA0" w14:textId="77777777" w:rsidR="003866EF" w:rsidRDefault="003866EF" w:rsidP="003866EF">
      <w:pPr>
        <w:pStyle w:val="item"/>
        <w:numPr>
          <w:ilvl w:val="1"/>
          <w:numId w:val="13"/>
        </w:numPr>
      </w:pPr>
      <w:r>
        <w:t>Angiotensin Receptor Antagonists/pharmacology</w:t>
      </w:r>
    </w:p>
    <w:p w14:paraId="1E31C9D1" w14:textId="77777777" w:rsidR="003866EF" w:rsidRDefault="003866EF" w:rsidP="003866EF">
      <w:pPr>
        <w:pStyle w:val="item"/>
        <w:numPr>
          <w:ilvl w:val="1"/>
          <w:numId w:val="13"/>
        </w:numPr>
      </w:pPr>
      <w:r>
        <w:t>AT1 and AT2 receptors</w:t>
      </w:r>
    </w:p>
    <w:p w14:paraId="77181AA8" w14:textId="77777777" w:rsidR="003866EF" w:rsidRDefault="003866EF" w:rsidP="003866EF">
      <w:pPr>
        <w:pStyle w:val="item"/>
        <w:numPr>
          <w:ilvl w:val="1"/>
          <w:numId w:val="13"/>
        </w:numPr>
      </w:pPr>
      <w:r>
        <w:t>Colitis/*genetics/physiopathology</w:t>
      </w:r>
    </w:p>
    <w:p w14:paraId="72C3A706" w14:textId="77777777" w:rsidR="003866EF" w:rsidRDefault="003866EF" w:rsidP="003866EF">
      <w:pPr>
        <w:pStyle w:val="item"/>
        <w:numPr>
          <w:ilvl w:val="1"/>
          <w:numId w:val="13"/>
        </w:numPr>
      </w:pPr>
      <w:r>
        <w:t>colonic dysmotility</w:t>
      </w:r>
    </w:p>
    <w:p w14:paraId="56EB8518" w14:textId="77777777" w:rsidR="003866EF" w:rsidRDefault="003866EF" w:rsidP="003866EF">
      <w:pPr>
        <w:pStyle w:val="item"/>
        <w:numPr>
          <w:ilvl w:val="1"/>
          <w:numId w:val="13"/>
        </w:numPr>
      </w:pPr>
      <w:r>
        <w:t>EGC</w:t>
      </w:r>
    </w:p>
    <w:p w14:paraId="245DC38F" w14:textId="77777777" w:rsidR="003866EF" w:rsidRDefault="003866EF" w:rsidP="003866EF">
      <w:pPr>
        <w:pStyle w:val="item"/>
        <w:numPr>
          <w:ilvl w:val="1"/>
          <w:numId w:val="13"/>
        </w:numPr>
      </w:pPr>
      <w:r>
        <w:t>Enteric Nervous System/metabolism/pathology</w:t>
      </w:r>
    </w:p>
    <w:p w14:paraId="3C24169F" w14:textId="77777777" w:rsidR="003866EF" w:rsidRDefault="003866EF" w:rsidP="003866EF">
      <w:pPr>
        <w:pStyle w:val="item"/>
        <w:numPr>
          <w:ilvl w:val="1"/>
          <w:numId w:val="13"/>
        </w:numPr>
      </w:pPr>
      <w:r>
        <w:t>Inflammatory Bowel Diseases/*genetics/pathology</w:t>
      </w:r>
    </w:p>
    <w:p w14:paraId="4F84AB27" w14:textId="77777777" w:rsidR="003866EF" w:rsidRDefault="003866EF" w:rsidP="003866EF">
      <w:pPr>
        <w:pStyle w:val="item"/>
        <w:numPr>
          <w:ilvl w:val="1"/>
          <w:numId w:val="13"/>
        </w:numPr>
      </w:pPr>
      <w:r>
        <w:t>Interstitial Cells of Cajal/metabolism/pathology</w:t>
      </w:r>
    </w:p>
    <w:p w14:paraId="2FA6C565" w14:textId="77777777" w:rsidR="003866EF" w:rsidRDefault="003866EF" w:rsidP="003866EF">
      <w:pPr>
        <w:pStyle w:val="item"/>
        <w:numPr>
          <w:ilvl w:val="1"/>
          <w:numId w:val="13"/>
        </w:numPr>
      </w:pPr>
      <w:r>
        <w:t>Muscle Contraction/genetics/physiology</w:t>
      </w:r>
    </w:p>
    <w:p w14:paraId="2BEF7F72" w14:textId="77777777" w:rsidR="003866EF" w:rsidRDefault="003866EF" w:rsidP="003866EF">
      <w:pPr>
        <w:pStyle w:val="item"/>
        <w:numPr>
          <w:ilvl w:val="1"/>
          <w:numId w:val="13"/>
        </w:numPr>
      </w:pPr>
      <w:r>
        <w:t>Muscle, Smooth, Vascular/drug effects</w:t>
      </w:r>
    </w:p>
    <w:p w14:paraId="1DF90465" w14:textId="77777777" w:rsidR="003866EF" w:rsidRDefault="003866EF" w:rsidP="003866EF">
      <w:pPr>
        <w:pStyle w:val="item"/>
        <w:numPr>
          <w:ilvl w:val="1"/>
          <w:numId w:val="13"/>
        </w:numPr>
      </w:pPr>
      <w:r>
        <w:t>Neuroglia/metabolism/pathology</w:t>
      </w:r>
    </w:p>
    <w:p w14:paraId="752A5135" w14:textId="77777777" w:rsidR="003866EF" w:rsidRDefault="003866EF" w:rsidP="003866EF">
      <w:pPr>
        <w:pStyle w:val="item"/>
        <w:numPr>
          <w:ilvl w:val="1"/>
          <w:numId w:val="13"/>
        </w:numPr>
      </w:pPr>
      <w:r>
        <w:t>Nitric Oxide/metabolism</w:t>
      </w:r>
    </w:p>
    <w:p w14:paraId="737A5922" w14:textId="77777777" w:rsidR="003866EF" w:rsidRDefault="003866EF" w:rsidP="003866EF">
      <w:pPr>
        <w:pStyle w:val="item"/>
        <w:numPr>
          <w:ilvl w:val="1"/>
          <w:numId w:val="13"/>
        </w:numPr>
      </w:pPr>
      <w:r>
        <w:t>Receptor, Angiotensin, Type 1/genetics</w:t>
      </w:r>
    </w:p>
    <w:p w14:paraId="37BA695C" w14:textId="77777777" w:rsidR="003866EF" w:rsidRDefault="003866EF" w:rsidP="003866EF">
      <w:pPr>
        <w:pStyle w:val="item"/>
        <w:numPr>
          <w:ilvl w:val="1"/>
          <w:numId w:val="13"/>
        </w:numPr>
      </w:pPr>
      <w:r>
        <w:t>Receptor, Angiotensin, Type 2/genetics</w:t>
      </w:r>
    </w:p>
    <w:p w14:paraId="0568B994" w14:textId="77777777" w:rsidR="003866EF" w:rsidRDefault="003866EF" w:rsidP="003866EF">
      <w:pPr>
        <w:pStyle w:val="item"/>
        <w:numPr>
          <w:ilvl w:val="1"/>
          <w:numId w:val="13"/>
        </w:numPr>
      </w:pPr>
      <w:r>
        <w:t>Renin-Angiotensin System/*genetics</w:t>
      </w:r>
    </w:p>
    <w:p w14:paraId="1DA41D5D" w14:textId="77777777" w:rsidR="003866EF" w:rsidRDefault="003866EF" w:rsidP="003866EF">
      <w:pPr>
        <w:pStyle w:val="item"/>
        <w:numPr>
          <w:ilvl w:val="1"/>
          <w:numId w:val="13"/>
        </w:numPr>
      </w:pPr>
      <w:r>
        <w:t>Synaptic Transmission/genetics</w:t>
      </w:r>
    </w:p>
    <w:p w14:paraId="3C072DE9" w14:textId="77777777" w:rsidR="003866EF" w:rsidRDefault="003866EF" w:rsidP="003866EF">
      <w:pPr>
        <w:pStyle w:val="item"/>
        <w:numPr>
          <w:ilvl w:val="1"/>
          <w:numId w:val="13"/>
        </w:numPr>
      </w:pPr>
      <w:r>
        <w:t>TNBS-induced colitis</w:t>
      </w:r>
    </w:p>
    <w:p w14:paraId="7A79152A" w14:textId="77777777" w:rsidR="003866EF" w:rsidRDefault="003866EF" w:rsidP="003866EF">
      <w:pPr>
        <w:pStyle w:val="Heading2"/>
        <w:numPr>
          <w:ilvl w:val="0"/>
          <w:numId w:val="13"/>
        </w:numPr>
      </w:pPr>
      <w:r>
        <w:t>Intestinal Enteroendocrine Cells: Present and Future Druggable Targets.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08B3C864" w14:textId="77777777">
        <w:trPr>
          <w:tblCellSpacing w:w="15" w:type="dxa"/>
        </w:trPr>
        <w:tc>
          <w:tcPr>
            <w:tcW w:w="0" w:type="auto"/>
            <w:vAlign w:val="center"/>
            <w:hideMark/>
          </w:tcPr>
          <w:p w14:paraId="122DDE14" w14:textId="77777777" w:rsidR="003866EF" w:rsidRDefault="003866EF">
            <w:pPr>
              <w:jc w:val="center"/>
              <w:rPr>
                <w:b/>
                <w:bCs/>
              </w:rPr>
            </w:pPr>
            <w:r>
              <w:rPr>
                <w:b/>
                <w:bCs/>
              </w:rPr>
              <w:t>Item Type</w:t>
            </w:r>
          </w:p>
        </w:tc>
        <w:tc>
          <w:tcPr>
            <w:tcW w:w="0" w:type="auto"/>
            <w:vAlign w:val="center"/>
            <w:hideMark/>
          </w:tcPr>
          <w:p w14:paraId="04AD5573" w14:textId="77777777" w:rsidR="003866EF" w:rsidRDefault="003866EF">
            <w:r>
              <w:t>Journal Article</w:t>
            </w:r>
          </w:p>
        </w:tc>
      </w:tr>
      <w:tr w:rsidR="003866EF" w14:paraId="53A92F94" w14:textId="77777777">
        <w:trPr>
          <w:tblCellSpacing w:w="15" w:type="dxa"/>
        </w:trPr>
        <w:tc>
          <w:tcPr>
            <w:tcW w:w="0" w:type="auto"/>
            <w:vAlign w:val="center"/>
            <w:hideMark/>
          </w:tcPr>
          <w:p w14:paraId="741B4CDD" w14:textId="77777777" w:rsidR="003866EF" w:rsidRDefault="003866EF">
            <w:pPr>
              <w:jc w:val="center"/>
              <w:rPr>
                <w:b/>
                <w:bCs/>
              </w:rPr>
            </w:pPr>
            <w:r>
              <w:rPr>
                <w:b/>
                <w:bCs/>
              </w:rPr>
              <w:t>Author</w:t>
            </w:r>
          </w:p>
        </w:tc>
        <w:tc>
          <w:tcPr>
            <w:tcW w:w="0" w:type="auto"/>
            <w:vAlign w:val="center"/>
            <w:hideMark/>
          </w:tcPr>
          <w:p w14:paraId="56609E63" w14:textId="77777777" w:rsidR="003866EF" w:rsidRDefault="003866EF">
            <w:r>
              <w:t>Roger Atanga</w:t>
            </w:r>
          </w:p>
        </w:tc>
      </w:tr>
      <w:tr w:rsidR="003866EF" w14:paraId="20D95E61" w14:textId="77777777">
        <w:trPr>
          <w:tblCellSpacing w:w="15" w:type="dxa"/>
        </w:trPr>
        <w:tc>
          <w:tcPr>
            <w:tcW w:w="0" w:type="auto"/>
            <w:vAlign w:val="center"/>
            <w:hideMark/>
          </w:tcPr>
          <w:p w14:paraId="1C932506" w14:textId="77777777" w:rsidR="003866EF" w:rsidRDefault="003866EF">
            <w:pPr>
              <w:jc w:val="center"/>
              <w:rPr>
                <w:b/>
                <w:bCs/>
              </w:rPr>
            </w:pPr>
            <w:r>
              <w:rPr>
                <w:b/>
                <w:bCs/>
              </w:rPr>
              <w:t>Author</w:t>
            </w:r>
          </w:p>
        </w:tc>
        <w:tc>
          <w:tcPr>
            <w:tcW w:w="0" w:type="auto"/>
            <w:vAlign w:val="center"/>
            <w:hideMark/>
          </w:tcPr>
          <w:p w14:paraId="54000C01" w14:textId="77777777" w:rsidR="003866EF" w:rsidRDefault="003866EF">
            <w:r>
              <w:t>Varsha Singh</w:t>
            </w:r>
          </w:p>
        </w:tc>
      </w:tr>
      <w:tr w:rsidR="003866EF" w14:paraId="18F5BE80" w14:textId="77777777">
        <w:trPr>
          <w:tblCellSpacing w:w="15" w:type="dxa"/>
        </w:trPr>
        <w:tc>
          <w:tcPr>
            <w:tcW w:w="0" w:type="auto"/>
            <w:vAlign w:val="center"/>
            <w:hideMark/>
          </w:tcPr>
          <w:p w14:paraId="4E0664D0" w14:textId="77777777" w:rsidR="003866EF" w:rsidRDefault="003866EF">
            <w:pPr>
              <w:jc w:val="center"/>
              <w:rPr>
                <w:b/>
                <w:bCs/>
              </w:rPr>
            </w:pPr>
            <w:r>
              <w:rPr>
                <w:b/>
                <w:bCs/>
              </w:rPr>
              <w:t>Author</w:t>
            </w:r>
          </w:p>
        </w:tc>
        <w:tc>
          <w:tcPr>
            <w:tcW w:w="0" w:type="auto"/>
            <w:vAlign w:val="center"/>
            <w:hideMark/>
          </w:tcPr>
          <w:p w14:paraId="66565487" w14:textId="77777777" w:rsidR="003866EF" w:rsidRDefault="003866EF">
            <w:r>
              <w:t>Julie G. In</w:t>
            </w:r>
          </w:p>
        </w:tc>
      </w:tr>
      <w:tr w:rsidR="003866EF" w14:paraId="44550DCE" w14:textId="77777777">
        <w:trPr>
          <w:tblCellSpacing w:w="15" w:type="dxa"/>
        </w:trPr>
        <w:tc>
          <w:tcPr>
            <w:tcW w:w="0" w:type="auto"/>
            <w:vAlign w:val="center"/>
            <w:hideMark/>
          </w:tcPr>
          <w:p w14:paraId="2699E6DB" w14:textId="77777777" w:rsidR="003866EF" w:rsidRDefault="003866EF">
            <w:pPr>
              <w:jc w:val="center"/>
              <w:rPr>
                <w:b/>
                <w:bCs/>
              </w:rPr>
            </w:pPr>
            <w:r>
              <w:rPr>
                <w:b/>
                <w:bCs/>
              </w:rPr>
              <w:t>Abstract</w:t>
            </w:r>
          </w:p>
        </w:tc>
        <w:tc>
          <w:tcPr>
            <w:tcW w:w="0" w:type="auto"/>
            <w:vAlign w:val="center"/>
            <w:hideMark/>
          </w:tcPr>
          <w:p w14:paraId="793A156E" w14:textId="77777777" w:rsidR="003866EF" w:rsidRDefault="003866EF">
            <w:r>
              <w:t xml:space="preserve">Enteroendocrine cells are specialized secretory lineage cells in the small and large intestines that secrete hormones and peptides in response to luminal contents. The various hormones and peptides can act upon neighboring cells and as part of the endocrine system, circulate systemically via immune cells and </w:t>
            </w:r>
            <w:r>
              <w:lastRenderedPageBreak/>
              <w:t>the enteric nervous system. Locally, enteroendocrine cells have a major role in gastrointestinal motility, nutrient sensing, and glucose metabolism. Targeting the intestinal enteroendocrine cells or mimicking hormone secretion has been an important field of study in obesity and other metabolic diseases. Studies on the importance of these cells in inflammatory and auto-immune diseases have only recently been reported. The rapid global increase in metabolic and inflammatory diseases suggests that increased understanding and novel therapies are needed. This review will focus on the association between enteroendocrine changes and metabolic and inflammatory disease progression and conclude with the future of enteroendocrine cells as potential druggable targets.</w:t>
            </w:r>
          </w:p>
        </w:tc>
      </w:tr>
      <w:tr w:rsidR="003866EF" w14:paraId="64AE37A2" w14:textId="77777777">
        <w:trPr>
          <w:tblCellSpacing w:w="15" w:type="dxa"/>
        </w:trPr>
        <w:tc>
          <w:tcPr>
            <w:tcW w:w="0" w:type="auto"/>
            <w:vAlign w:val="center"/>
            <w:hideMark/>
          </w:tcPr>
          <w:p w14:paraId="0DFF6098" w14:textId="77777777" w:rsidR="003866EF" w:rsidRDefault="003866EF">
            <w:pPr>
              <w:jc w:val="center"/>
              <w:rPr>
                <w:b/>
                <w:bCs/>
              </w:rPr>
            </w:pPr>
            <w:r>
              <w:rPr>
                <w:b/>
                <w:bCs/>
              </w:rPr>
              <w:lastRenderedPageBreak/>
              <w:t>Date</w:t>
            </w:r>
          </w:p>
        </w:tc>
        <w:tc>
          <w:tcPr>
            <w:tcW w:w="0" w:type="auto"/>
            <w:vAlign w:val="center"/>
            <w:hideMark/>
          </w:tcPr>
          <w:p w14:paraId="19296902" w14:textId="77777777" w:rsidR="003866EF" w:rsidRDefault="003866EF">
            <w:r>
              <w:t>2023 May 16</w:t>
            </w:r>
          </w:p>
        </w:tc>
      </w:tr>
      <w:tr w:rsidR="003866EF" w14:paraId="1FD5A780" w14:textId="77777777">
        <w:trPr>
          <w:tblCellSpacing w:w="15" w:type="dxa"/>
        </w:trPr>
        <w:tc>
          <w:tcPr>
            <w:tcW w:w="0" w:type="auto"/>
            <w:vAlign w:val="center"/>
            <w:hideMark/>
          </w:tcPr>
          <w:p w14:paraId="0A992DC0" w14:textId="77777777" w:rsidR="003866EF" w:rsidRDefault="003866EF">
            <w:pPr>
              <w:jc w:val="center"/>
              <w:rPr>
                <w:b/>
                <w:bCs/>
              </w:rPr>
            </w:pPr>
            <w:r>
              <w:rPr>
                <w:b/>
                <w:bCs/>
              </w:rPr>
              <w:t>Language</w:t>
            </w:r>
          </w:p>
        </w:tc>
        <w:tc>
          <w:tcPr>
            <w:tcW w:w="0" w:type="auto"/>
            <w:vAlign w:val="center"/>
            <w:hideMark/>
          </w:tcPr>
          <w:p w14:paraId="317CE7CE" w14:textId="77777777" w:rsidR="003866EF" w:rsidRDefault="003866EF">
            <w:r>
              <w:t>eng</w:t>
            </w:r>
          </w:p>
        </w:tc>
      </w:tr>
      <w:tr w:rsidR="003866EF" w14:paraId="09039053" w14:textId="77777777">
        <w:trPr>
          <w:tblCellSpacing w:w="15" w:type="dxa"/>
        </w:trPr>
        <w:tc>
          <w:tcPr>
            <w:tcW w:w="0" w:type="auto"/>
            <w:vAlign w:val="center"/>
            <w:hideMark/>
          </w:tcPr>
          <w:p w14:paraId="62878EEC" w14:textId="77777777" w:rsidR="003866EF" w:rsidRDefault="003866EF">
            <w:pPr>
              <w:jc w:val="center"/>
              <w:rPr>
                <w:b/>
                <w:bCs/>
              </w:rPr>
            </w:pPr>
            <w:r>
              <w:rPr>
                <w:b/>
                <w:bCs/>
              </w:rPr>
              <w:t>Extra</w:t>
            </w:r>
          </w:p>
        </w:tc>
        <w:tc>
          <w:tcPr>
            <w:tcW w:w="0" w:type="auto"/>
            <w:vAlign w:val="center"/>
            <w:hideMark/>
          </w:tcPr>
          <w:p w14:paraId="0582E122" w14:textId="77777777" w:rsidR="003866EF" w:rsidRDefault="003866EF">
            <w:r>
              <w:t>Place: Switzerland PMID: 37240181 PMCID: PMC10218851</w:t>
            </w:r>
          </w:p>
        </w:tc>
      </w:tr>
      <w:tr w:rsidR="003866EF" w14:paraId="46AFDC04" w14:textId="77777777">
        <w:trPr>
          <w:tblCellSpacing w:w="15" w:type="dxa"/>
        </w:trPr>
        <w:tc>
          <w:tcPr>
            <w:tcW w:w="0" w:type="auto"/>
            <w:vAlign w:val="center"/>
            <w:hideMark/>
          </w:tcPr>
          <w:p w14:paraId="68C471C1" w14:textId="77777777" w:rsidR="003866EF" w:rsidRDefault="003866EF">
            <w:pPr>
              <w:jc w:val="center"/>
              <w:rPr>
                <w:b/>
                <w:bCs/>
              </w:rPr>
            </w:pPr>
            <w:r>
              <w:rPr>
                <w:b/>
                <w:bCs/>
              </w:rPr>
              <w:t>Volume</w:t>
            </w:r>
          </w:p>
        </w:tc>
        <w:tc>
          <w:tcPr>
            <w:tcW w:w="0" w:type="auto"/>
            <w:vAlign w:val="center"/>
            <w:hideMark/>
          </w:tcPr>
          <w:p w14:paraId="534CDC64" w14:textId="77777777" w:rsidR="003866EF" w:rsidRDefault="003866EF">
            <w:r>
              <w:t>24</w:t>
            </w:r>
          </w:p>
        </w:tc>
      </w:tr>
      <w:tr w:rsidR="003866EF" w14:paraId="0696B466" w14:textId="77777777">
        <w:trPr>
          <w:tblCellSpacing w:w="15" w:type="dxa"/>
        </w:trPr>
        <w:tc>
          <w:tcPr>
            <w:tcW w:w="0" w:type="auto"/>
            <w:vAlign w:val="center"/>
            <w:hideMark/>
          </w:tcPr>
          <w:p w14:paraId="639870AC" w14:textId="77777777" w:rsidR="003866EF" w:rsidRDefault="003866EF">
            <w:pPr>
              <w:jc w:val="center"/>
              <w:rPr>
                <w:b/>
                <w:bCs/>
              </w:rPr>
            </w:pPr>
            <w:r>
              <w:rPr>
                <w:b/>
                <w:bCs/>
              </w:rPr>
              <w:t>Publication</w:t>
            </w:r>
          </w:p>
        </w:tc>
        <w:tc>
          <w:tcPr>
            <w:tcW w:w="0" w:type="auto"/>
            <w:vAlign w:val="center"/>
            <w:hideMark/>
          </w:tcPr>
          <w:p w14:paraId="6A2773E9" w14:textId="77777777" w:rsidR="003866EF" w:rsidRDefault="003866EF">
            <w:r>
              <w:t>International journal of molecular sciences</w:t>
            </w:r>
          </w:p>
        </w:tc>
      </w:tr>
      <w:tr w:rsidR="003866EF" w14:paraId="640DE3BB" w14:textId="77777777">
        <w:trPr>
          <w:tblCellSpacing w:w="15" w:type="dxa"/>
        </w:trPr>
        <w:tc>
          <w:tcPr>
            <w:tcW w:w="0" w:type="auto"/>
            <w:vAlign w:val="center"/>
            <w:hideMark/>
          </w:tcPr>
          <w:p w14:paraId="5E935F1B" w14:textId="77777777" w:rsidR="003866EF" w:rsidRDefault="003866EF">
            <w:pPr>
              <w:jc w:val="center"/>
              <w:rPr>
                <w:b/>
                <w:bCs/>
              </w:rPr>
            </w:pPr>
            <w:r>
              <w:rPr>
                <w:b/>
                <w:bCs/>
              </w:rPr>
              <w:t>DOI</w:t>
            </w:r>
          </w:p>
        </w:tc>
        <w:tc>
          <w:tcPr>
            <w:tcW w:w="0" w:type="auto"/>
            <w:vAlign w:val="center"/>
            <w:hideMark/>
          </w:tcPr>
          <w:p w14:paraId="56B47589" w14:textId="77777777" w:rsidR="003866EF" w:rsidRDefault="003866EF">
            <w:hyperlink r:id="rId412" w:history="1">
              <w:r>
                <w:rPr>
                  <w:rStyle w:val="Hyperlink"/>
                </w:rPr>
                <w:t>10.3390/ijms24108836</w:t>
              </w:r>
            </w:hyperlink>
          </w:p>
        </w:tc>
      </w:tr>
      <w:tr w:rsidR="003866EF" w14:paraId="6B893BB0" w14:textId="77777777">
        <w:trPr>
          <w:tblCellSpacing w:w="15" w:type="dxa"/>
        </w:trPr>
        <w:tc>
          <w:tcPr>
            <w:tcW w:w="0" w:type="auto"/>
            <w:vAlign w:val="center"/>
            <w:hideMark/>
          </w:tcPr>
          <w:p w14:paraId="03E66A68" w14:textId="77777777" w:rsidR="003866EF" w:rsidRDefault="003866EF">
            <w:pPr>
              <w:jc w:val="center"/>
              <w:rPr>
                <w:b/>
                <w:bCs/>
              </w:rPr>
            </w:pPr>
            <w:r>
              <w:rPr>
                <w:b/>
                <w:bCs/>
              </w:rPr>
              <w:t>Issue</w:t>
            </w:r>
          </w:p>
        </w:tc>
        <w:tc>
          <w:tcPr>
            <w:tcW w:w="0" w:type="auto"/>
            <w:vAlign w:val="center"/>
            <w:hideMark/>
          </w:tcPr>
          <w:p w14:paraId="398CD9B8" w14:textId="77777777" w:rsidR="003866EF" w:rsidRDefault="003866EF">
            <w:r>
              <w:t>10</w:t>
            </w:r>
          </w:p>
        </w:tc>
      </w:tr>
      <w:tr w:rsidR="003866EF" w14:paraId="7A95EB89" w14:textId="77777777">
        <w:trPr>
          <w:tblCellSpacing w:w="15" w:type="dxa"/>
        </w:trPr>
        <w:tc>
          <w:tcPr>
            <w:tcW w:w="0" w:type="auto"/>
            <w:vAlign w:val="center"/>
            <w:hideMark/>
          </w:tcPr>
          <w:p w14:paraId="0AC3B299" w14:textId="77777777" w:rsidR="003866EF" w:rsidRDefault="003866EF">
            <w:pPr>
              <w:jc w:val="center"/>
              <w:rPr>
                <w:b/>
                <w:bCs/>
              </w:rPr>
            </w:pPr>
            <w:r>
              <w:rPr>
                <w:b/>
                <w:bCs/>
              </w:rPr>
              <w:t>Journal Abbr</w:t>
            </w:r>
          </w:p>
        </w:tc>
        <w:tc>
          <w:tcPr>
            <w:tcW w:w="0" w:type="auto"/>
            <w:vAlign w:val="center"/>
            <w:hideMark/>
          </w:tcPr>
          <w:p w14:paraId="10A73B2D" w14:textId="77777777" w:rsidR="003866EF" w:rsidRDefault="003866EF">
            <w:r>
              <w:t>Int J Mol Sci</w:t>
            </w:r>
          </w:p>
        </w:tc>
      </w:tr>
      <w:tr w:rsidR="003866EF" w14:paraId="5C4C2496" w14:textId="77777777">
        <w:trPr>
          <w:tblCellSpacing w:w="15" w:type="dxa"/>
        </w:trPr>
        <w:tc>
          <w:tcPr>
            <w:tcW w:w="0" w:type="auto"/>
            <w:vAlign w:val="center"/>
            <w:hideMark/>
          </w:tcPr>
          <w:p w14:paraId="6479DDD4" w14:textId="77777777" w:rsidR="003866EF" w:rsidRDefault="003866EF">
            <w:pPr>
              <w:jc w:val="center"/>
              <w:rPr>
                <w:b/>
                <w:bCs/>
              </w:rPr>
            </w:pPr>
            <w:r>
              <w:rPr>
                <w:b/>
                <w:bCs/>
              </w:rPr>
              <w:t>ISSN</w:t>
            </w:r>
          </w:p>
        </w:tc>
        <w:tc>
          <w:tcPr>
            <w:tcW w:w="0" w:type="auto"/>
            <w:vAlign w:val="center"/>
            <w:hideMark/>
          </w:tcPr>
          <w:p w14:paraId="323FFFFC" w14:textId="77777777" w:rsidR="003866EF" w:rsidRDefault="003866EF">
            <w:r>
              <w:t>1422-0067</w:t>
            </w:r>
          </w:p>
        </w:tc>
      </w:tr>
      <w:tr w:rsidR="003866EF" w14:paraId="23F89A76" w14:textId="77777777">
        <w:trPr>
          <w:tblCellSpacing w:w="15" w:type="dxa"/>
        </w:trPr>
        <w:tc>
          <w:tcPr>
            <w:tcW w:w="0" w:type="auto"/>
            <w:vAlign w:val="center"/>
            <w:hideMark/>
          </w:tcPr>
          <w:p w14:paraId="7024779D" w14:textId="77777777" w:rsidR="003866EF" w:rsidRDefault="003866EF">
            <w:pPr>
              <w:jc w:val="center"/>
              <w:rPr>
                <w:b/>
                <w:bCs/>
              </w:rPr>
            </w:pPr>
            <w:r>
              <w:rPr>
                <w:b/>
                <w:bCs/>
              </w:rPr>
              <w:t>Date Added</w:t>
            </w:r>
          </w:p>
        </w:tc>
        <w:tc>
          <w:tcPr>
            <w:tcW w:w="0" w:type="auto"/>
            <w:vAlign w:val="center"/>
            <w:hideMark/>
          </w:tcPr>
          <w:p w14:paraId="420DBC2B" w14:textId="77777777" w:rsidR="003866EF" w:rsidRDefault="003866EF">
            <w:r>
              <w:t>6/11/2025, 2:32:24 PM</w:t>
            </w:r>
          </w:p>
        </w:tc>
      </w:tr>
      <w:tr w:rsidR="003866EF" w14:paraId="228AE905" w14:textId="77777777">
        <w:trPr>
          <w:tblCellSpacing w:w="15" w:type="dxa"/>
        </w:trPr>
        <w:tc>
          <w:tcPr>
            <w:tcW w:w="0" w:type="auto"/>
            <w:vAlign w:val="center"/>
            <w:hideMark/>
          </w:tcPr>
          <w:p w14:paraId="134A565E" w14:textId="77777777" w:rsidR="003866EF" w:rsidRDefault="003866EF">
            <w:pPr>
              <w:jc w:val="center"/>
              <w:rPr>
                <w:b/>
                <w:bCs/>
              </w:rPr>
            </w:pPr>
            <w:r>
              <w:rPr>
                <w:b/>
                <w:bCs/>
              </w:rPr>
              <w:t>Modified</w:t>
            </w:r>
          </w:p>
        </w:tc>
        <w:tc>
          <w:tcPr>
            <w:tcW w:w="0" w:type="auto"/>
            <w:vAlign w:val="center"/>
            <w:hideMark/>
          </w:tcPr>
          <w:p w14:paraId="25E02227" w14:textId="77777777" w:rsidR="003866EF" w:rsidRDefault="003866EF">
            <w:r>
              <w:t>6/16/2025, 1:11:48 PM</w:t>
            </w:r>
          </w:p>
        </w:tc>
      </w:tr>
    </w:tbl>
    <w:p w14:paraId="461A16CB" w14:textId="77777777" w:rsidR="003866EF" w:rsidRDefault="003866EF" w:rsidP="003866EF">
      <w:pPr>
        <w:pStyle w:val="Heading3"/>
        <w:numPr>
          <w:ilvl w:val="0"/>
          <w:numId w:val="13"/>
        </w:numPr>
      </w:pPr>
      <w:r>
        <w:t>Tags:</w:t>
      </w:r>
    </w:p>
    <w:p w14:paraId="71E94980" w14:textId="77777777" w:rsidR="003866EF" w:rsidRDefault="003866EF" w:rsidP="003866EF">
      <w:pPr>
        <w:pStyle w:val="item"/>
        <w:numPr>
          <w:ilvl w:val="1"/>
          <w:numId w:val="13"/>
        </w:numPr>
      </w:pPr>
      <w:r>
        <w:t>therapeutics</w:t>
      </w:r>
    </w:p>
    <w:p w14:paraId="1DB5B8F3" w14:textId="77777777" w:rsidR="003866EF" w:rsidRDefault="003866EF" w:rsidP="003866EF">
      <w:pPr>
        <w:pStyle w:val="item"/>
        <w:numPr>
          <w:ilvl w:val="1"/>
          <w:numId w:val="13"/>
        </w:numPr>
      </w:pPr>
      <w:r>
        <w:t>Biological Transport</w:t>
      </w:r>
    </w:p>
    <w:p w14:paraId="5F850915" w14:textId="77777777" w:rsidR="003866EF" w:rsidRDefault="003866EF" w:rsidP="003866EF">
      <w:pPr>
        <w:pStyle w:val="item"/>
        <w:numPr>
          <w:ilvl w:val="1"/>
          <w:numId w:val="13"/>
        </w:numPr>
      </w:pPr>
      <w:r>
        <w:t>inflammatory bowel disease</w:t>
      </w:r>
    </w:p>
    <w:p w14:paraId="0DBA5D6C" w14:textId="77777777" w:rsidR="003866EF" w:rsidRDefault="003866EF" w:rsidP="003866EF">
      <w:pPr>
        <w:pStyle w:val="item"/>
        <w:numPr>
          <w:ilvl w:val="1"/>
          <w:numId w:val="13"/>
        </w:numPr>
      </w:pPr>
      <w:r>
        <w:t>Hormones/metabolism</w:t>
      </w:r>
    </w:p>
    <w:p w14:paraId="419EB633" w14:textId="77777777" w:rsidR="003866EF" w:rsidRDefault="003866EF" w:rsidP="003866EF">
      <w:pPr>
        <w:pStyle w:val="item"/>
        <w:numPr>
          <w:ilvl w:val="1"/>
          <w:numId w:val="13"/>
        </w:numPr>
      </w:pPr>
      <w:r>
        <w:t>*Enteroendocrine Cells/metabolism</w:t>
      </w:r>
    </w:p>
    <w:p w14:paraId="00C0A4B0" w14:textId="77777777" w:rsidR="003866EF" w:rsidRDefault="003866EF" w:rsidP="003866EF">
      <w:pPr>
        <w:pStyle w:val="item"/>
        <w:numPr>
          <w:ilvl w:val="1"/>
          <w:numId w:val="13"/>
        </w:numPr>
      </w:pPr>
      <w:r>
        <w:t>*Intestines</w:t>
      </w:r>
    </w:p>
    <w:p w14:paraId="797AA576" w14:textId="77777777" w:rsidR="003866EF" w:rsidRDefault="003866EF" w:rsidP="003866EF">
      <w:pPr>
        <w:pStyle w:val="item"/>
        <w:numPr>
          <w:ilvl w:val="1"/>
          <w:numId w:val="13"/>
        </w:numPr>
      </w:pPr>
      <w:r>
        <w:t>enteroendocrine cells</w:t>
      </w:r>
    </w:p>
    <w:p w14:paraId="712AA28A" w14:textId="77777777" w:rsidR="003866EF" w:rsidRDefault="003866EF" w:rsidP="003866EF">
      <w:pPr>
        <w:pStyle w:val="item"/>
        <w:numPr>
          <w:ilvl w:val="1"/>
          <w:numId w:val="13"/>
        </w:numPr>
      </w:pPr>
      <w:r>
        <w:t>intestinal hormones</w:t>
      </w:r>
    </w:p>
    <w:p w14:paraId="0BAA8B7C" w14:textId="77777777" w:rsidR="003866EF" w:rsidRDefault="003866EF" w:rsidP="003866EF">
      <w:pPr>
        <w:pStyle w:val="item"/>
        <w:numPr>
          <w:ilvl w:val="1"/>
          <w:numId w:val="13"/>
        </w:numPr>
      </w:pPr>
      <w:r>
        <w:t>metabolic disease</w:t>
      </w:r>
    </w:p>
    <w:p w14:paraId="28B5D78F" w14:textId="77777777" w:rsidR="003866EF" w:rsidRDefault="003866EF" w:rsidP="003866EF">
      <w:pPr>
        <w:pStyle w:val="item"/>
        <w:numPr>
          <w:ilvl w:val="1"/>
          <w:numId w:val="13"/>
        </w:numPr>
      </w:pPr>
      <w:r>
        <w:t>Peptides/metabolism</w:t>
      </w:r>
    </w:p>
    <w:p w14:paraId="631B55AD" w14:textId="77777777" w:rsidR="003866EF" w:rsidRDefault="003866EF" w:rsidP="003866EF">
      <w:pPr>
        <w:pStyle w:val="Heading2"/>
        <w:numPr>
          <w:ilvl w:val="0"/>
          <w:numId w:val="13"/>
        </w:numPr>
      </w:pPr>
      <w:r>
        <w:lastRenderedPageBreak/>
        <w:t>Iron Dysregulation and Inflammagens Related to Oral and Gut Health Are Central to the Development of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4E372610" w14:textId="77777777">
        <w:trPr>
          <w:tblCellSpacing w:w="15" w:type="dxa"/>
        </w:trPr>
        <w:tc>
          <w:tcPr>
            <w:tcW w:w="0" w:type="auto"/>
            <w:vAlign w:val="center"/>
            <w:hideMark/>
          </w:tcPr>
          <w:p w14:paraId="2AB2A7B0" w14:textId="77777777" w:rsidR="003866EF" w:rsidRDefault="003866EF">
            <w:pPr>
              <w:jc w:val="center"/>
              <w:rPr>
                <w:b/>
                <w:bCs/>
              </w:rPr>
            </w:pPr>
            <w:r>
              <w:rPr>
                <w:b/>
                <w:bCs/>
              </w:rPr>
              <w:t>Item Type</w:t>
            </w:r>
          </w:p>
        </w:tc>
        <w:tc>
          <w:tcPr>
            <w:tcW w:w="0" w:type="auto"/>
            <w:vAlign w:val="center"/>
            <w:hideMark/>
          </w:tcPr>
          <w:p w14:paraId="22D7DC9D" w14:textId="77777777" w:rsidR="003866EF" w:rsidRDefault="003866EF">
            <w:r>
              <w:t>Journal Article</w:t>
            </w:r>
          </w:p>
        </w:tc>
      </w:tr>
      <w:tr w:rsidR="003866EF" w14:paraId="418672F1" w14:textId="77777777">
        <w:trPr>
          <w:tblCellSpacing w:w="15" w:type="dxa"/>
        </w:trPr>
        <w:tc>
          <w:tcPr>
            <w:tcW w:w="0" w:type="auto"/>
            <w:vAlign w:val="center"/>
            <w:hideMark/>
          </w:tcPr>
          <w:p w14:paraId="34BC020A" w14:textId="77777777" w:rsidR="003866EF" w:rsidRDefault="003866EF">
            <w:pPr>
              <w:jc w:val="center"/>
              <w:rPr>
                <w:b/>
                <w:bCs/>
              </w:rPr>
            </w:pPr>
            <w:r>
              <w:rPr>
                <w:b/>
                <w:bCs/>
              </w:rPr>
              <w:t>Author</w:t>
            </w:r>
          </w:p>
        </w:tc>
        <w:tc>
          <w:tcPr>
            <w:tcW w:w="0" w:type="auto"/>
            <w:vAlign w:val="center"/>
            <w:hideMark/>
          </w:tcPr>
          <w:p w14:paraId="2BA70563" w14:textId="77777777" w:rsidR="003866EF" w:rsidRDefault="003866EF">
            <w:r>
              <w:t>Marthinus Janse van Vuuren</w:t>
            </w:r>
          </w:p>
        </w:tc>
      </w:tr>
      <w:tr w:rsidR="003866EF" w14:paraId="2212BA1D" w14:textId="77777777">
        <w:trPr>
          <w:tblCellSpacing w:w="15" w:type="dxa"/>
        </w:trPr>
        <w:tc>
          <w:tcPr>
            <w:tcW w:w="0" w:type="auto"/>
            <w:vAlign w:val="center"/>
            <w:hideMark/>
          </w:tcPr>
          <w:p w14:paraId="5DF4686E" w14:textId="77777777" w:rsidR="003866EF" w:rsidRDefault="003866EF">
            <w:pPr>
              <w:jc w:val="center"/>
              <w:rPr>
                <w:b/>
                <w:bCs/>
              </w:rPr>
            </w:pPr>
            <w:r>
              <w:rPr>
                <w:b/>
                <w:bCs/>
              </w:rPr>
              <w:t>Author</w:t>
            </w:r>
          </w:p>
        </w:tc>
        <w:tc>
          <w:tcPr>
            <w:tcW w:w="0" w:type="auto"/>
            <w:vAlign w:val="center"/>
            <w:hideMark/>
          </w:tcPr>
          <w:p w14:paraId="04573ED9" w14:textId="77777777" w:rsidR="003866EF" w:rsidRDefault="003866EF">
            <w:r>
              <w:t>Theodore Albertus Nell</w:t>
            </w:r>
          </w:p>
        </w:tc>
      </w:tr>
      <w:tr w:rsidR="003866EF" w14:paraId="7BA41FC9" w14:textId="77777777">
        <w:trPr>
          <w:tblCellSpacing w:w="15" w:type="dxa"/>
        </w:trPr>
        <w:tc>
          <w:tcPr>
            <w:tcW w:w="0" w:type="auto"/>
            <w:vAlign w:val="center"/>
            <w:hideMark/>
          </w:tcPr>
          <w:p w14:paraId="437AB59D" w14:textId="77777777" w:rsidR="003866EF" w:rsidRDefault="003866EF">
            <w:pPr>
              <w:jc w:val="center"/>
              <w:rPr>
                <w:b/>
                <w:bCs/>
              </w:rPr>
            </w:pPr>
            <w:r>
              <w:rPr>
                <w:b/>
                <w:bCs/>
              </w:rPr>
              <w:t>Author</w:t>
            </w:r>
          </w:p>
        </w:tc>
        <w:tc>
          <w:tcPr>
            <w:tcW w:w="0" w:type="auto"/>
            <w:vAlign w:val="center"/>
            <w:hideMark/>
          </w:tcPr>
          <w:p w14:paraId="55962206" w14:textId="77777777" w:rsidR="003866EF" w:rsidRDefault="003866EF">
            <w:r>
              <w:t>Jonathan Ambrose Carr</w:t>
            </w:r>
          </w:p>
        </w:tc>
      </w:tr>
      <w:tr w:rsidR="003866EF" w14:paraId="20CBA52F" w14:textId="77777777">
        <w:trPr>
          <w:tblCellSpacing w:w="15" w:type="dxa"/>
        </w:trPr>
        <w:tc>
          <w:tcPr>
            <w:tcW w:w="0" w:type="auto"/>
            <w:vAlign w:val="center"/>
            <w:hideMark/>
          </w:tcPr>
          <w:p w14:paraId="62645987" w14:textId="77777777" w:rsidR="003866EF" w:rsidRDefault="003866EF">
            <w:pPr>
              <w:jc w:val="center"/>
              <w:rPr>
                <w:b/>
                <w:bCs/>
              </w:rPr>
            </w:pPr>
            <w:r>
              <w:rPr>
                <w:b/>
                <w:bCs/>
              </w:rPr>
              <w:t>Author</w:t>
            </w:r>
          </w:p>
        </w:tc>
        <w:tc>
          <w:tcPr>
            <w:tcW w:w="0" w:type="auto"/>
            <w:vAlign w:val="center"/>
            <w:hideMark/>
          </w:tcPr>
          <w:p w14:paraId="3ECB8575" w14:textId="77777777" w:rsidR="003866EF" w:rsidRDefault="003866EF">
            <w:r>
              <w:t>Douglas B. Kell</w:t>
            </w:r>
          </w:p>
        </w:tc>
      </w:tr>
      <w:tr w:rsidR="003866EF" w14:paraId="20754600" w14:textId="77777777">
        <w:trPr>
          <w:tblCellSpacing w:w="15" w:type="dxa"/>
        </w:trPr>
        <w:tc>
          <w:tcPr>
            <w:tcW w:w="0" w:type="auto"/>
            <w:vAlign w:val="center"/>
            <w:hideMark/>
          </w:tcPr>
          <w:p w14:paraId="3F8CC115" w14:textId="77777777" w:rsidR="003866EF" w:rsidRDefault="003866EF">
            <w:pPr>
              <w:jc w:val="center"/>
              <w:rPr>
                <w:b/>
                <w:bCs/>
              </w:rPr>
            </w:pPr>
            <w:r>
              <w:rPr>
                <w:b/>
                <w:bCs/>
              </w:rPr>
              <w:t>Author</w:t>
            </w:r>
          </w:p>
        </w:tc>
        <w:tc>
          <w:tcPr>
            <w:tcW w:w="0" w:type="auto"/>
            <w:vAlign w:val="center"/>
            <w:hideMark/>
          </w:tcPr>
          <w:p w14:paraId="15D827A3" w14:textId="77777777" w:rsidR="003866EF" w:rsidRDefault="003866EF">
            <w:r>
              <w:t>Etheresia Pretorius</w:t>
            </w:r>
          </w:p>
        </w:tc>
      </w:tr>
      <w:tr w:rsidR="003866EF" w14:paraId="4FD52EA5" w14:textId="77777777">
        <w:trPr>
          <w:tblCellSpacing w:w="15" w:type="dxa"/>
        </w:trPr>
        <w:tc>
          <w:tcPr>
            <w:tcW w:w="0" w:type="auto"/>
            <w:vAlign w:val="center"/>
            <w:hideMark/>
          </w:tcPr>
          <w:p w14:paraId="4E0B20CD" w14:textId="77777777" w:rsidR="003866EF" w:rsidRDefault="003866EF">
            <w:pPr>
              <w:jc w:val="center"/>
              <w:rPr>
                <w:b/>
                <w:bCs/>
              </w:rPr>
            </w:pPr>
            <w:r>
              <w:rPr>
                <w:b/>
                <w:bCs/>
              </w:rPr>
              <w:t>Abstract</w:t>
            </w:r>
          </w:p>
        </w:tc>
        <w:tc>
          <w:tcPr>
            <w:tcW w:w="0" w:type="auto"/>
            <w:vAlign w:val="center"/>
            <w:hideMark/>
          </w:tcPr>
          <w:p w14:paraId="1BF63829" w14:textId="77777777" w:rsidR="003866EF" w:rsidRDefault="003866EF">
            <w:r>
              <w:t>Neuronal lesions in Parkinson's disease (PD) are commonly associated with α-synuclein (α-Syn)-induced cell damage that are present both in the central and peripheral nervous systems of patients, with the enteric nervous system also being especially vulnerable. Here, we bring together evidence that the development and presence of PD depends on specific sets of interlinking factors that include neuroinflammation, systemic inflammation, α-Syn-induced cell damage, vascular dysfunction, iron dysregulation, and gut and periodontal dysbiosis. We argue that there is significant evidence that bacterial inflammagens fuel this systemic inflammation, and might be central to the development of PD. We also discuss the processes whereby bacterial inflammagens may be involved in causing nucleation of proteins, including of α-Syn. Lastly, we review evidence that iron chelation, pre-and probiotics, as well as antibiotics and faecal transplant treatment might be valuable treatments in PD. A most important consideration, however, is that these therapeutic options need to be validated and tested in randomized controlled clinical trials. However, targeting underlying mechanisms of PD, including gut dysbiosis and iron toxicity, have potentially opened up possibilities of a wide variety of novel treatments, which may relieve the characteristic motor and nonmotor deficits of PD, and may even slow the progression and/or accompanying gut-related conditions of the disease.</w:t>
            </w:r>
          </w:p>
        </w:tc>
      </w:tr>
      <w:tr w:rsidR="003866EF" w14:paraId="799330CA" w14:textId="77777777">
        <w:trPr>
          <w:tblCellSpacing w:w="15" w:type="dxa"/>
        </w:trPr>
        <w:tc>
          <w:tcPr>
            <w:tcW w:w="0" w:type="auto"/>
            <w:vAlign w:val="center"/>
            <w:hideMark/>
          </w:tcPr>
          <w:p w14:paraId="406B6129" w14:textId="77777777" w:rsidR="003866EF" w:rsidRDefault="003866EF">
            <w:pPr>
              <w:jc w:val="center"/>
              <w:rPr>
                <w:b/>
                <w:bCs/>
              </w:rPr>
            </w:pPr>
            <w:r>
              <w:rPr>
                <w:b/>
                <w:bCs/>
              </w:rPr>
              <w:t>Date</w:t>
            </w:r>
          </w:p>
        </w:tc>
        <w:tc>
          <w:tcPr>
            <w:tcW w:w="0" w:type="auto"/>
            <w:vAlign w:val="center"/>
            <w:hideMark/>
          </w:tcPr>
          <w:p w14:paraId="727B26FA" w14:textId="77777777" w:rsidR="003866EF" w:rsidRDefault="003866EF">
            <w:r>
              <w:t>2020 Dec 29</w:t>
            </w:r>
          </w:p>
        </w:tc>
      </w:tr>
      <w:tr w:rsidR="003866EF" w14:paraId="63B8F7BB" w14:textId="77777777">
        <w:trPr>
          <w:tblCellSpacing w:w="15" w:type="dxa"/>
        </w:trPr>
        <w:tc>
          <w:tcPr>
            <w:tcW w:w="0" w:type="auto"/>
            <w:vAlign w:val="center"/>
            <w:hideMark/>
          </w:tcPr>
          <w:p w14:paraId="1EC3ABD9" w14:textId="77777777" w:rsidR="003866EF" w:rsidRDefault="003866EF">
            <w:pPr>
              <w:jc w:val="center"/>
              <w:rPr>
                <w:b/>
                <w:bCs/>
              </w:rPr>
            </w:pPr>
            <w:r>
              <w:rPr>
                <w:b/>
                <w:bCs/>
              </w:rPr>
              <w:t>Language</w:t>
            </w:r>
          </w:p>
        </w:tc>
        <w:tc>
          <w:tcPr>
            <w:tcW w:w="0" w:type="auto"/>
            <w:vAlign w:val="center"/>
            <w:hideMark/>
          </w:tcPr>
          <w:p w14:paraId="53A45E0D" w14:textId="77777777" w:rsidR="003866EF" w:rsidRDefault="003866EF">
            <w:r>
              <w:t>eng</w:t>
            </w:r>
          </w:p>
        </w:tc>
      </w:tr>
      <w:tr w:rsidR="003866EF" w14:paraId="568C1667" w14:textId="77777777">
        <w:trPr>
          <w:tblCellSpacing w:w="15" w:type="dxa"/>
        </w:trPr>
        <w:tc>
          <w:tcPr>
            <w:tcW w:w="0" w:type="auto"/>
            <w:vAlign w:val="center"/>
            <w:hideMark/>
          </w:tcPr>
          <w:p w14:paraId="4A04A710" w14:textId="77777777" w:rsidR="003866EF" w:rsidRDefault="003866EF">
            <w:pPr>
              <w:jc w:val="center"/>
              <w:rPr>
                <w:b/>
                <w:bCs/>
              </w:rPr>
            </w:pPr>
            <w:r>
              <w:rPr>
                <w:b/>
                <w:bCs/>
              </w:rPr>
              <w:t>Extra</w:t>
            </w:r>
          </w:p>
        </w:tc>
        <w:tc>
          <w:tcPr>
            <w:tcW w:w="0" w:type="auto"/>
            <w:vAlign w:val="center"/>
            <w:hideMark/>
          </w:tcPr>
          <w:p w14:paraId="2F89DA65" w14:textId="77777777" w:rsidR="003866EF" w:rsidRDefault="003866EF">
            <w:r>
              <w:t>Place: Switzerland PMID: 33383805 PMCID: PMC7823713</w:t>
            </w:r>
          </w:p>
        </w:tc>
      </w:tr>
      <w:tr w:rsidR="003866EF" w14:paraId="1F5F82F8" w14:textId="77777777">
        <w:trPr>
          <w:tblCellSpacing w:w="15" w:type="dxa"/>
        </w:trPr>
        <w:tc>
          <w:tcPr>
            <w:tcW w:w="0" w:type="auto"/>
            <w:vAlign w:val="center"/>
            <w:hideMark/>
          </w:tcPr>
          <w:p w14:paraId="574452B8" w14:textId="77777777" w:rsidR="003866EF" w:rsidRDefault="003866EF">
            <w:pPr>
              <w:jc w:val="center"/>
              <w:rPr>
                <w:b/>
                <w:bCs/>
              </w:rPr>
            </w:pPr>
            <w:r>
              <w:rPr>
                <w:b/>
                <w:bCs/>
              </w:rPr>
              <w:t>Volume</w:t>
            </w:r>
          </w:p>
        </w:tc>
        <w:tc>
          <w:tcPr>
            <w:tcW w:w="0" w:type="auto"/>
            <w:vAlign w:val="center"/>
            <w:hideMark/>
          </w:tcPr>
          <w:p w14:paraId="73264CDC" w14:textId="77777777" w:rsidR="003866EF" w:rsidRDefault="003866EF">
            <w:r>
              <w:t>11</w:t>
            </w:r>
          </w:p>
        </w:tc>
      </w:tr>
      <w:tr w:rsidR="003866EF" w14:paraId="1E6D3593" w14:textId="77777777">
        <w:trPr>
          <w:tblCellSpacing w:w="15" w:type="dxa"/>
        </w:trPr>
        <w:tc>
          <w:tcPr>
            <w:tcW w:w="0" w:type="auto"/>
            <w:vAlign w:val="center"/>
            <w:hideMark/>
          </w:tcPr>
          <w:p w14:paraId="2E301F10" w14:textId="77777777" w:rsidR="003866EF" w:rsidRDefault="003866EF">
            <w:pPr>
              <w:jc w:val="center"/>
              <w:rPr>
                <w:b/>
                <w:bCs/>
              </w:rPr>
            </w:pPr>
            <w:r>
              <w:rPr>
                <w:b/>
                <w:bCs/>
              </w:rPr>
              <w:t>Publication</w:t>
            </w:r>
          </w:p>
        </w:tc>
        <w:tc>
          <w:tcPr>
            <w:tcW w:w="0" w:type="auto"/>
            <w:vAlign w:val="center"/>
            <w:hideMark/>
          </w:tcPr>
          <w:p w14:paraId="072480C8" w14:textId="77777777" w:rsidR="003866EF" w:rsidRDefault="003866EF">
            <w:r>
              <w:t>Biomolecules</w:t>
            </w:r>
          </w:p>
        </w:tc>
      </w:tr>
      <w:tr w:rsidR="003866EF" w14:paraId="505F21D0" w14:textId="77777777">
        <w:trPr>
          <w:tblCellSpacing w:w="15" w:type="dxa"/>
        </w:trPr>
        <w:tc>
          <w:tcPr>
            <w:tcW w:w="0" w:type="auto"/>
            <w:vAlign w:val="center"/>
            <w:hideMark/>
          </w:tcPr>
          <w:p w14:paraId="5EAD15BA" w14:textId="77777777" w:rsidR="003866EF" w:rsidRDefault="003866EF">
            <w:pPr>
              <w:jc w:val="center"/>
              <w:rPr>
                <w:b/>
                <w:bCs/>
              </w:rPr>
            </w:pPr>
            <w:r>
              <w:rPr>
                <w:b/>
                <w:bCs/>
              </w:rPr>
              <w:t>DOI</w:t>
            </w:r>
          </w:p>
        </w:tc>
        <w:tc>
          <w:tcPr>
            <w:tcW w:w="0" w:type="auto"/>
            <w:vAlign w:val="center"/>
            <w:hideMark/>
          </w:tcPr>
          <w:p w14:paraId="31276BCB" w14:textId="77777777" w:rsidR="003866EF" w:rsidRDefault="003866EF">
            <w:hyperlink r:id="rId413" w:history="1">
              <w:r>
                <w:rPr>
                  <w:rStyle w:val="Hyperlink"/>
                </w:rPr>
                <w:t>10.3390/biom11010030</w:t>
              </w:r>
            </w:hyperlink>
          </w:p>
        </w:tc>
      </w:tr>
      <w:tr w:rsidR="003866EF" w14:paraId="72388B06" w14:textId="77777777">
        <w:trPr>
          <w:tblCellSpacing w:w="15" w:type="dxa"/>
        </w:trPr>
        <w:tc>
          <w:tcPr>
            <w:tcW w:w="0" w:type="auto"/>
            <w:vAlign w:val="center"/>
            <w:hideMark/>
          </w:tcPr>
          <w:p w14:paraId="6CA104F2" w14:textId="77777777" w:rsidR="003866EF" w:rsidRDefault="003866EF">
            <w:pPr>
              <w:jc w:val="center"/>
              <w:rPr>
                <w:b/>
                <w:bCs/>
              </w:rPr>
            </w:pPr>
            <w:r>
              <w:rPr>
                <w:b/>
                <w:bCs/>
              </w:rPr>
              <w:t>Issue</w:t>
            </w:r>
          </w:p>
        </w:tc>
        <w:tc>
          <w:tcPr>
            <w:tcW w:w="0" w:type="auto"/>
            <w:vAlign w:val="center"/>
            <w:hideMark/>
          </w:tcPr>
          <w:p w14:paraId="7847B6B1" w14:textId="77777777" w:rsidR="003866EF" w:rsidRDefault="003866EF">
            <w:r>
              <w:t>1</w:t>
            </w:r>
          </w:p>
        </w:tc>
      </w:tr>
      <w:tr w:rsidR="003866EF" w14:paraId="010EFF05" w14:textId="77777777">
        <w:trPr>
          <w:tblCellSpacing w:w="15" w:type="dxa"/>
        </w:trPr>
        <w:tc>
          <w:tcPr>
            <w:tcW w:w="0" w:type="auto"/>
            <w:vAlign w:val="center"/>
            <w:hideMark/>
          </w:tcPr>
          <w:p w14:paraId="7E3A6694" w14:textId="77777777" w:rsidR="003866EF" w:rsidRDefault="003866EF">
            <w:pPr>
              <w:jc w:val="center"/>
              <w:rPr>
                <w:b/>
                <w:bCs/>
              </w:rPr>
            </w:pPr>
            <w:r>
              <w:rPr>
                <w:b/>
                <w:bCs/>
              </w:rPr>
              <w:lastRenderedPageBreak/>
              <w:t>Journal Abbr</w:t>
            </w:r>
          </w:p>
        </w:tc>
        <w:tc>
          <w:tcPr>
            <w:tcW w:w="0" w:type="auto"/>
            <w:vAlign w:val="center"/>
            <w:hideMark/>
          </w:tcPr>
          <w:p w14:paraId="217E3048" w14:textId="77777777" w:rsidR="003866EF" w:rsidRDefault="003866EF">
            <w:r>
              <w:t>Biomolecules</w:t>
            </w:r>
          </w:p>
        </w:tc>
      </w:tr>
      <w:tr w:rsidR="003866EF" w14:paraId="76CD2A44" w14:textId="77777777">
        <w:trPr>
          <w:tblCellSpacing w:w="15" w:type="dxa"/>
        </w:trPr>
        <w:tc>
          <w:tcPr>
            <w:tcW w:w="0" w:type="auto"/>
            <w:vAlign w:val="center"/>
            <w:hideMark/>
          </w:tcPr>
          <w:p w14:paraId="375A1385" w14:textId="77777777" w:rsidR="003866EF" w:rsidRDefault="003866EF">
            <w:pPr>
              <w:jc w:val="center"/>
              <w:rPr>
                <w:b/>
                <w:bCs/>
              </w:rPr>
            </w:pPr>
            <w:r>
              <w:rPr>
                <w:b/>
                <w:bCs/>
              </w:rPr>
              <w:t>ISSN</w:t>
            </w:r>
          </w:p>
        </w:tc>
        <w:tc>
          <w:tcPr>
            <w:tcW w:w="0" w:type="auto"/>
            <w:vAlign w:val="center"/>
            <w:hideMark/>
          </w:tcPr>
          <w:p w14:paraId="15ABB1B5" w14:textId="77777777" w:rsidR="003866EF" w:rsidRDefault="003866EF">
            <w:r>
              <w:t>2218-273X</w:t>
            </w:r>
          </w:p>
        </w:tc>
      </w:tr>
      <w:tr w:rsidR="003866EF" w14:paraId="77EFEFEC" w14:textId="77777777">
        <w:trPr>
          <w:tblCellSpacing w:w="15" w:type="dxa"/>
        </w:trPr>
        <w:tc>
          <w:tcPr>
            <w:tcW w:w="0" w:type="auto"/>
            <w:vAlign w:val="center"/>
            <w:hideMark/>
          </w:tcPr>
          <w:p w14:paraId="37DB77C7" w14:textId="77777777" w:rsidR="003866EF" w:rsidRDefault="003866EF">
            <w:pPr>
              <w:jc w:val="center"/>
              <w:rPr>
                <w:b/>
                <w:bCs/>
              </w:rPr>
            </w:pPr>
            <w:r>
              <w:rPr>
                <w:b/>
                <w:bCs/>
              </w:rPr>
              <w:t>Date Added</w:t>
            </w:r>
          </w:p>
        </w:tc>
        <w:tc>
          <w:tcPr>
            <w:tcW w:w="0" w:type="auto"/>
            <w:vAlign w:val="center"/>
            <w:hideMark/>
          </w:tcPr>
          <w:p w14:paraId="798ED78B" w14:textId="77777777" w:rsidR="003866EF" w:rsidRDefault="003866EF">
            <w:r>
              <w:t>6/11/2025, 2:32:25 PM</w:t>
            </w:r>
          </w:p>
        </w:tc>
      </w:tr>
      <w:tr w:rsidR="003866EF" w14:paraId="7C1E665A" w14:textId="77777777">
        <w:trPr>
          <w:tblCellSpacing w:w="15" w:type="dxa"/>
        </w:trPr>
        <w:tc>
          <w:tcPr>
            <w:tcW w:w="0" w:type="auto"/>
            <w:vAlign w:val="center"/>
            <w:hideMark/>
          </w:tcPr>
          <w:p w14:paraId="4AD41776" w14:textId="77777777" w:rsidR="003866EF" w:rsidRDefault="003866EF">
            <w:pPr>
              <w:jc w:val="center"/>
              <w:rPr>
                <w:b/>
                <w:bCs/>
              </w:rPr>
            </w:pPr>
            <w:r>
              <w:rPr>
                <w:b/>
                <w:bCs/>
              </w:rPr>
              <w:t>Modified</w:t>
            </w:r>
          </w:p>
        </w:tc>
        <w:tc>
          <w:tcPr>
            <w:tcW w:w="0" w:type="auto"/>
            <w:vAlign w:val="center"/>
            <w:hideMark/>
          </w:tcPr>
          <w:p w14:paraId="4594E4E8" w14:textId="77777777" w:rsidR="003866EF" w:rsidRDefault="003866EF">
            <w:r>
              <w:t>6/11/2025, 2:32:25 PM</w:t>
            </w:r>
          </w:p>
        </w:tc>
      </w:tr>
    </w:tbl>
    <w:p w14:paraId="3549953D" w14:textId="77777777" w:rsidR="003866EF" w:rsidRDefault="003866EF" w:rsidP="003866EF">
      <w:pPr>
        <w:pStyle w:val="Heading3"/>
        <w:numPr>
          <w:ilvl w:val="0"/>
          <w:numId w:val="13"/>
        </w:numPr>
      </w:pPr>
      <w:r>
        <w:t>Tags:</w:t>
      </w:r>
    </w:p>
    <w:p w14:paraId="62EF1974" w14:textId="77777777" w:rsidR="003866EF" w:rsidRDefault="003866EF" w:rsidP="003866EF">
      <w:pPr>
        <w:pStyle w:val="item"/>
        <w:numPr>
          <w:ilvl w:val="1"/>
          <w:numId w:val="13"/>
        </w:numPr>
      </w:pPr>
      <w:r>
        <w:t>Humans</w:t>
      </w:r>
    </w:p>
    <w:p w14:paraId="09B05E3F" w14:textId="77777777" w:rsidR="003866EF" w:rsidRDefault="003866EF" w:rsidP="003866EF">
      <w:pPr>
        <w:pStyle w:val="item"/>
        <w:numPr>
          <w:ilvl w:val="1"/>
          <w:numId w:val="13"/>
        </w:numPr>
      </w:pPr>
      <w:r>
        <w:t>Animals</w:t>
      </w:r>
    </w:p>
    <w:p w14:paraId="4E1C47F7" w14:textId="77777777" w:rsidR="003866EF" w:rsidRDefault="003866EF" w:rsidP="003866EF">
      <w:pPr>
        <w:pStyle w:val="item"/>
        <w:numPr>
          <w:ilvl w:val="1"/>
          <w:numId w:val="13"/>
        </w:numPr>
      </w:pPr>
      <w:r>
        <w:t>iron</w:t>
      </w:r>
    </w:p>
    <w:p w14:paraId="2E01A799" w14:textId="77777777" w:rsidR="003866EF" w:rsidRDefault="003866EF" w:rsidP="003866EF">
      <w:pPr>
        <w:pStyle w:val="item"/>
        <w:numPr>
          <w:ilvl w:val="1"/>
          <w:numId w:val="13"/>
        </w:numPr>
      </w:pPr>
      <w:r>
        <w:t>Parkinson’s disease</w:t>
      </w:r>
    </w:p>
    <w:p w14:paraId="10875C65" w14:textId="77777777" w:rsidR="003866EF" w:rsidRDefault="003866EF" w:rsidP="003866EF">
      <w:pPr>
        <w:pStyle w:val="item"/>
        <w:numPr>
          <w:ilvl w:val="1"/>
          <w:numId w:val="13"/>
        </w:numPr>
      </w:pPr>
      <w:r>
        <w:t>Oxidative Stress</w:t>
      </w:r>
    </w:p>
    <w:p w14:paraId="33F050EE" w14:textId="77777777" w:rsidR="003866EF" w:rsidRDefault="003866EF" w:rsidP="003866EF">
      <w:pPr>
        <w:pStyle w:val="item"/>
        <w:numPr>
          <w:ilvl w:val="1"/>
          <w:numId w:val="13"/>
        </w:numPr>
      </w:pPr>
      <w:r>
        <w:t>alpha-Synuclein/metabolism</w:t>
      </w:r>
    </w:p>
    <w:p w14:paraId="255D83D1" w14:textId="77777777" w:rsidR="003866EF" w:rsidRDefault="003866EF" w:rsidP="003866EF">
      <w:pPr>
        <w:pStyle w:val="item"/>
        <w:numPr>
          <w:ilvl w:val="1"/>
          <w:numId w:val="13"/>
        </w:numPr>
      </w:pPr>
      <w:r>
        <w:t>amyloid and α-synuclein</w:t>
      </w:r>
    </w:p>
    <w:p w14:paraId="0F96BC19" w14:textId="77777777" w:rsidR="003866EF" w:rsidRDefault="003866EF" w:rsidP="003866EF">
      <w:pPr>
        <w:pStyle w:val="item"/>
        <w:numPr>
          <w:ilvl w:val="1"/>
          <w:numId w:val="13"/>
        </w:numPr>
      </w:pPr>
      <w:r>
        <w:t>bacteria</w:t>
      </w:r>
    </w:p>
    <w:p w14:paraId="24BAD663" w14:textId="77777777" w:rsidR="003866EF" w:rsidRDefault="003866EF" w:rsidP="003866EF">
      <w:pPr>
        <w:pStyle w:val="item"/>
        <w:numPr>
          <w:ilvl w:val="1"/>
          <w:numId w:val="13"/>
        </w:numPr>
      </w:pPr>
      <w:r>
        <w:t>Dysbiosis/complications/*metabolism/physiopathology</w:t>
      </w:r>
    </w:p>
    <w:p w14:paraId="2EBF5C7F" w14:textId="77777777" w:rsidR="003866EF" w:rsidRDefault="003866EF" w:rsidP="003866EF">
      <w:pPr>
        <w:pStyle w:val="item"/>
        <w:numPr>
          <w:ilvl w:val="1"/>
          <w:numId w:val="13"/>
        </w:numPr>
      </w:pPr>
      <w:r>
        <w:t>Gastrointestinal Microbiome</w:t>
      </w:r>
    </w:p>
    <w:p w14:paraId="7E4C4761" w14:textId="77777777" w:rsidR="003866EF" w:rsidRDefault="003866EF" w:rsidP="003866EF">
      <w:pPr>
        <w:pStyle w:val="item"/>
        <w:numPr>
          <w:ilvl w:val="1"/>
          <w:numId w:val="13"/>
        </w:numPr>
      </w:pPr>
      <w:r>
        <w:t>gingipains</w:t>
      </w:r>
    </w:p>
    <w:p w14:paraId="4F5B4CDF" w14:textId="77777777" w:rsidR="003866EF" w:rsidRDefault="003866EF" w:rsidP="003866EF">
      <w:pPr>
        <w:pStyle w:val="item"/>
        <w:numPr>
          <w:ilvl w:val="1"/>
          <w:numId w:val="13"/>
        </w:numPr>
      </w:pPr>
      <w:r>
        <w:t>Inflammation/complications/*metabolism/physiopathology</w:t>
      </w:r>
    </w:p>
    <w:p w14:paraId="7CA0F1EE" w14:textId="77777777" w:rsidR="003866EF" w:rsidRDefault="003866EF" w:rsidP="003866EF">
      <w:pPr>
        <w:pStyle w:val="item"/>
        <w:numPr>
          <w:ilvl w:val="1"/>
          <w:numId w:val="13"/>
        </w:numPr>
      </w:pPr>
      <w:r>
        <w:t>Iron/*metabolism</w:t>
      </w:r>
    </w:p>
    <w:p w14:paraId="456E3F62" w14:textId="77777777" w:rsidR="003866EF" w:rsidRDefault="003866EF" w:rsidP="003866EF">
      <w:pPr>
        <w:pStyle w:val="item"/>
        <w:numPr>
          <w:ilvl w:val="1"/>
          <w:numId w:val="13"/>
        </w:numPr>
      </w:pPr>
      <w:r>
        <w:t>lipopolysaccharides</w:t>
      </w:r>
    </w:p>
    <w:p w14:paraId="31825943" w14:textId="77777777" w:rsidR="003866EF" w:rsidRDefault="003866EF" w:rsidP="003866EF">
      <w:pPr>
        <w:pStyle w:val="item"/>
        <w:numPr>
          <w:ilvl w:val="1"/>
          <w:numId w:val="13"/>
        </w:numPr>
      </w:pPr>
      <w:r>
        <w:t>Mouth/microbiology</w:t>
      </w:r>
    </w:p>
    <w:p w14:paraId="70A71DD4" w14:textId="77777777" w:rsidR="003866EF" w:rsidRDefault="003866EF" w:rsidP="003866EF">
      <w:pPr>
        <w:pStyle w:val="item"/>
        <w:numPr>
          <w:ilvl w:val="1"/>
          <w:numId w:val="13"/>
        </w:numPr>
      </w:pPr>
      <w:r>
        <w:t>Parkinson Disease/etiology/*metabolism/physiopathology</w:t>
      </w:r>
    </w:p>
    <w:p w14:paraId="56303A96" w14:textId="77777777" w:rsidR="003866EF" w:rsidRDefault="003866EF" w:rsidP="003866EF">
      <w:pPr>
        <w:pStyle w:val="Heading2"/>
        <w:numPr>
          <w:ilvl w:val="0"/>
          <w:numId w:val="13"/>
        </w:numPr>
      </w:pPr>
      <w:r>
        <w:t>Irritable Bowel Syndrome and Stress-Related Psychiatric Co-morbidities: Focus on Early Life Stress.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688ED775" w14:textId="77777777">
        <w:trPr>
          <w:tblCellSpacing w:w="15" w:type="dxa"/>
        </w:trPr>
        <w:tc>
          <w:tcPr>
            <w:tcW w:w="0" w:type="auto"/>
            <w:vAlign w:val="center"/>
            <w:hideMark/>
          </w:tcPr>
          <w:p w14:paraId="13446DFA" w14:textId="77777777" w:rsidR="003866EF" w:rsidRDefault="003866EF">
            <w:pPr>
              <w:jc w:val="center"/>
              <w:rPr>
                <w:b/>
                <w:bCs/>
              </w:rPr>
            </w:pPr>
            <w:r>
              <w:rPr>
                <w:b/>
                <w:bCs/>
              </w:rPr>
              <w:t>Item Type</w:t>
            </w:r>
          </w:p>
        </w:tc>
        <w:tc>
          <w:tcPr>
            <w:tcW w:w="0" w:type="auto"/>
            <w:vAlign w:val="center"/>
            <w:hideMark/>
          </w:tcPr>
          <w:p w14:paraId="433BCF5C" w14:textId="77777777" w:rsidR="003866EF" w:rsidRDefault="003866EF">
            <w:r>
              <w:t>Journal Article</w:t>
            </w:r>
          </w:p>
        </w:tc>
      </w:tr>
      <w:tr w:rsidR="003866EF" w14:paraId="6A59C627" w14:textId="77777777">
        <w:trPr>
          <w:tblCellSpacing w:w="15" w:type="dxa"/>
        </w:trPr>
        <w:tc>
          <w:tcPr>
            <w:tcW w:w="0" w:type="auto"/>
            <w:vAlign w:val="center"/>
            <w:hideMark/>
          </w:tcPr>
          <w:p w14:paraId="4AEC97F1" w14:textId="77777777" w:rsidR="003866EF" w:rsidRDefault="003866EF">
            <w:pPr>
              <w:jc w:val="center"/>
              <w:rPr>
                <w:b/>
                <w:bCs/>
              </w:rPr>
            </w:pPr>
            <w:r>
              <w:rPr>
                <w:b/>
                <w:bCs/>
              </w:rPr>
              <w:t>Author</w:t>
            </w:r>
          </w:p>
        </w:tc>
        <w:tc>
          <w:tcPr>
            <w:tcW w:w="0" w:type="auto"/>
            <w:vAlign w:val="center"/>
            <w:hideMark/>
          </w:tcPr>
          <w:p w14:paraId="718DDCBA" w14:textId="77777777" w:rsidR="003866EF" w:rsidRDefault="003866EF">
            <w:r>
              <w:t>Siobhain M. O'Mahony</w:t>
            </w:r>
          </w:p>
        </w:tc>
      </w:tr>
      <w:tr w:rsidR="003866EF" w14:paraId="55F76742" w14:textId="77777777">
        <w:trPr>
          <w:tblCellSpacing w:w="15" w:type="dxa"/>
        </w:trPr>
        <w:tc>
          <w:tcPr>
            <w:tcW w:w="0" w:type="auto"/>
            <w:vAlign w:val="center"/>
            <w:hideMark/>
          </w:tcPr>
          <w:p w14:paraId="1113A64E" w14:textId="77777777" w:rsidR="003866EF" w:rsidRDefault="003866EF">
            <w:pPr>
              <w:jc w:val="center"/>
              <w:rPr>
                <w:b/>
                <w:bCs/>
              </w:rPr>
            </w:pPr>
            <w:r>
              <w:rPr>
                <w:b/>
                <w:bCs/>
              </w:rPr>
              <w:t>Author</w:t>
            </w:r>
          </w:p>
        </w:tc>
        <w:tc>
          <w:tcPr>
            <w:tcW w:w="0" w:type="auto"/>
            <w:vAlign w:val="center"/>
            <w:hideMark/>
          </w:tcPr>
          <w:p w14:paraId="39DFB389" w14:textId="77777777" w:rsidR="003866EF" w:rsidRDefault="003866EF">
            <w:r>
              <w:t>Gerard Clarke</w:t>
            </w:r>
          </w:p>
        </w:tc>
      </w:tr>
      <w:tr w:rsidR="003866EF" w14:paraId="1AF28300" w14:textId="77777777">
        <w:trPr>
          <w:tblCellSpacing w:w="15" w:type="dxa"/>
        </w:trPr>
        <w:tc>
          <w:tcPr>
            <w:tcW w:w="0" w:type="auto"/>
            <w:vAlign w:val="center"/>
            <w:hideMark/>
          </w:tcPr>
          <w:p w14:paraId="0F413CAD" w14:textId="77777777" w:rsidR="003866EF" w:rsidRDefault="003866EF">
            <w:pPr>
              <w:jc w:val="center"/>
              <w:rPr>
                <w:b/>
                <w:bCs/>
              </w:rPr>
            </w:pPr>
            <w:r>
              <w:rPr>
                <w:b/>
                <w:bCs/>
              </w:rPr>
              <w:t>Author</w:t>
            </w:r>
          </w:p>
        </w:tc>
        <w:tc>
          <w:tcPr>
            <w:tcW w:w="0" w:type="auto"/>
            <w:vAlign w:val="center"/>
            <w:hideMark/>
          </w:tcPr>
          <w:p w14:paraId="54C16953" w14:textId="77777777" w:rsidR="003866EF" w:rsidRDefault="003866EF">
            <w:r>
              <w:t>Timothy G. Dinan</w:t>
            </w:r>
          </w:p>
        </w:tc>
      </w:tr>
      <w:tr w:rsidR="003866EF" w14:paraId="17917CB4" w14:textId="77777777">
        <w:trPr>
          <w:tblCellSpacing w:w="15" w:type="dxa"/>
        </w:trPr>
        <w:tc>
          <w:tcPr>
            <w:tcW w:w="0" w:type="auto"/>
            <w:vAlign w:val="center"/>
            <w:hideMark/>
          </w:tcPr>
          <w:p w14:paraId="6498556A" w14:textId="77777777" w:rsidR="003866EF" w:rsidRDefault="003866EF">
            <w:pPr>
              <w:jc w:val="center"/>
              <w:rPr>
                <w:b/>
                <w:bCs/>
              </w:rPr>
            </w:pPr>
            <w:r>
              <w:rPr>
                <w:b/>
                <w:bCs/>
              </w:rPr>
              <w:t>Author</w:t>
            </w:r>
          </w:p>
        </w:tc>
        <w:tc>
          <w:tcPr>
            <w:tcW w:w="0" w:type="auto"/>
            <w:vAlign w:val="center"/>
            <w:hideMark/>
          </w:tcPr>
          <w:p w14:paraId="4311A91C" w14:textId="77777777" w:rsidR="003866EF" w:rsidRDefault="003866EF">
            <w:r>
              <w:t>John F. Cryan</w:t>
            </w:r>
          </w:p>
        </w:tc>
      </w:tr>
      <w:tr w:rsidR="003866EF" w14:paraId="3848A84B" w14:textId="77777777">
        <w:trPr>
          <w:tblCellSpacing w:w="15" w:type="dxa"/>
        </w:trPr>
        <w:tc>
          <w:tcPr>
            <w:tcW w:w="0" w:type="auto"/>
            <w:vAlign w:val="center"/>
            <w:hideMark/>
          </w:tcPr>
          <w:p w14:paraId="4369BD96" w14:textId="77777777" w:rsidR="003866EF" w:rsidRDefault="003866EF">
            <w:pPr>
              <w:jc w:val="center"/>
              <w:rPr>
                <w:b/>
                <w:bCs/>
              </w:rPr>
            </w:pPr>
            <w:r>
              <w:rPr>
                <w:b/>
                <w:bCs/>
              </w:rPr>
              <w:t>Abstract</w:t>
            </w:r>
          </w:p>
        </w:tc>
        <w:tc>
          <w:tcPr>
            <w:tcW w:w="0" w:type="auto"/>
            <w:vAlign w:val="center"/>
            <w:hideMark/>
          </w:tcPr>
          <w:p w14:paraId="4A9B062C" w14:textId="77777777" w:rsidR="003866EF" w:rsidRDefault="003866EF">
            <w:r>
              <w:t xml:space="preserve">Irritable bowel syndrome is a functional gastrointestinal disorder, with stress playing a major role in onset and exacerbation of symptoms such as abdominal pain and altered bowel movements. Stress-related disorders including anxiety and depression often precede the development of irritable bowel syndrome and vice versa. Stressor exposure during early life has the potential to increase an individual's susceptibility to both irritable bowel syndrome and psychiatric disease indicating that there may be a common origin for these disorders. Moreover, adverse early life events significantly impact upon many of the </w:t>
            </w:r>
            <w:r>
              <w:lastRenderedPageBreak/>
              <w:t>communication pathways within the brain-gut-microbiota axis, which allows bidirectional interaction between the central nervous system and the gastrointestinal tract. This axis is proposed to be perturbed in irritable bowel syndrome and studies now indicate that dysfunction of this axis is also seen in psychiatric disease. Here we review the co-morbidity of irritable bowel syndrome and psychiatric disease with their common origin in mind in relation to the impact of early life stress on the developing brain-gut-microbiota axis. We also discuss the therapeutic potential of targeting this axis in these diseases.</w:t>
            </w:r>
          </w:p>
        </w:tc>
      </w:tr>
      <w:tr w:rsidR="003866EF" w14:paraId="400D99A2" w14:textId="77777777">
        <w:trPr>
          <w:tblCellSpacing w:w="15" w:type="dxa"/>
        </w:trPr>
        <w:tc>
          <w:tcPr>
            <w:tcW w:w="0" w:type="auto"/>
            <w:vAlign w:val="center"/>
            <w:hideMark/>
          </w:tcPr>
          <w:p w14:paraId="566D04B6" w14:textId="77777777" w:rsidR="003866EF" w:rsidRDefault="003866EF">
            <w:pPr>
              <w:jc w:val="center"/>
              <w:rPr>
                <w:b/>
                <w:bCs/>
              </w:rPr>
            </w:pPr>
            <w:r>
              <w:rPr>
                <w:b/>
                <w:bCs/>
              </w:rPr>
              <w:lastRenderedPageBreak/>
              <w:t>Date</w:t>
            </w:r>
          </w:p>
        </w:tc>
        <w:tc>
          <w:tcPr>
            <w:tcW w:w="0" w:type="auto"/>
            <w:vAlign w:val="center"/>
            <w:hideMark/>
          </w:tcPr>
          <w:p w14:paraId="2F5A8E30" w14:textId="77777777" w:rsidR="003866EF" w:rsidRDefault="003866EF">
            <w:r>
              <w:t>2017</w:t>
            </w:r>
          </w:p>
        </w:tc>
      </w:tr>
      <w:tr w:rsidR="003866EF" w14:paraId="2D8DE54E" w14:textId="77777777">
        <w:trPr>
          <w:tblCellSpacing w:w="15" w:type="dxa"/>
        </w:trPr>
        <w:tc>
          <w:tcPr>
            <w:tcW w:w="0" w:type="auto"/>
            <w:vAlign w:val="center"/>
            <w:hideMark/>
          </w:tcPr>
          <w:p w14:paraId="64CBBFA7" w14:textId="77777777" w:rsidR="003866EF" w:rsidRDefault="003866EF">
            <w:pPr>
              <w:jc w:val="center"/>
              <w:rPr>
                <w:b/>
                <w:bCs/>
              </w:rPr>
            </w:pPr>
            <w:r>
              <w:rPr>
                <w:b/>
                <w:bCs/>
              </w:rPr>
              <w:t>Language</w:t>
            </w:r>
          </w:p>
        </w:tc>
        <w:tc>
          <w:tcPr>
            <w:tcW w:w="0" w:type="auto"/>
            <w:vAlign w:val="center"/>
            <w:hideMark/>
          </w:tcPr>
          <w:p w14:paraId="778467C5" w14:textId="77777777" w:rsidR="003866EF" w:rsidRDefault="003866EF">
            <w:r>
              <w:t>eng</w:t>
            </w:r>
          </w:p>
        </w:tc>
      </w:tr>
      <w:tr w:rsidR="003866EF" w14:paraId="305CBC35" w14:textId="77777777">
        <w:trPr>
          <w:tblCellSpacing w:w="15" w:type="dxa"/>
        </w:trPr>
        <w:tc>
          <w:tcPr>
            <w:tcW w:w="0" w:type="auto"/>
            <w:vAlign w:val="center"/>
            <w:hideMark/>
          </w:tcPr>
          <w:p w14:paraId="37A2BB2D" w14:textId="77777777" w:rsidR="003866EF" w:rsidRDefault="003866EF">
            <w:pPr>
              <w:jc w:val="center"/>
              <w:rPr>
                <w:b/>
                <w:bCs/>
              </w:rPr>
            </w:pPr>
            <w:r>
              <w:rPr>
                <w:b/>
                <w:bCs/>
              </w:rPr>
              <w:t>Extra</w:t>
            </w:r>
          </w:p>
        </w:tc>
        <w:tc>
          <w:tcPr>
            <w:tcW w:w="0" w:type="auto"/>
            <w:vAlign w:val="center"/>
            <w:hideMark/>
          </w:tcPr>
          <w:p w14:paraId="78F37F04" w14:textId="77777777" w:rsidR="003866EF" w:rsidRDefault="003866EF">
            <w:r>
              <w:t>Place: Germany PMID: 28233180</w:t>
            </w:r>
          </w:p>
        </w:tc>
      </w:tr>
      <w:tr w:rsidR="003866EF" w14:paraId="7454B38D" w14:textId="77777777">
        <w:trPr>
          <w:tblCellSpacing w:w="15" w:type="dxa"/>
        </w:trPr>
        <w:tc>
          <w:tcPr>
            <w:tcW w:w="0" w:type="auto"/>
            <w:vAlign w:val="center"/>
            <w:hideMark/>
          </w:tcPr>
          <w:p w14:paraId="70AD0B8D" w14:textId="77777777" w:rsidR="003866EF" w:rsidRDefault="003866EF">
            <w:pPr>
              <w:jc w:val="center"/>
              <w:rPr>
                <w:b/>
                <w:bCs/>
              </w:rPr>
            </w:pPr>
            <w:r>
              <w:rPr>
                <w:b/>
                <w:bCs/>
              </w:rPr>
              <w:t>Volume</w:t>
            </w:r>
          </w:p>
        </w:tc>
        <w:tc>
          <w:tcPr>
            <w:tcW w:w="0" w:type="auto"/>
            <w:vAlign w:val="center"/>
            <w:hideMark/>
          </w:tcPr>
          <w:p w14:paraId="39A1194F" w14:textId="77777777" w:rsidR="003866EF" w:rsidRDefault="003866EF">
            <w:r>
              <w:t>239</w:t>
            </w:r>
          </w:p>
        </w:tc>
      </w:tr>
      <w:tr w:rsidR="003866EF" w14:paraId="07617674" w14:textId="77777777">
        <w:trPr>
          <w:tblCellSpacing w:w="15" w:type="dxa"/>
        </w:trPr>
        <w:tc>
          <w:tcPr>
            <w:tcW w:w="0" w:type="auto"/>
            <w:vAlign w:val="center"/>
            <w:hideMark/>
          </w:tcPr>
          <w:p w14:paraId="70792FD7" w14:textId="77777777" w:rsidR="003866EF" w:rsidRDefault="003866EF">
            <w:pPr>
              <w:jc w:val="center"/>
              <w:rPr>
                <w:b/>
                <w:bCs/>
              </w:rPr>
            </w:pPr>
            <w:r>
              <w:rPr>
                <w:b/>
                <w:bCs/>
              </w:rPr>
              <w:t>Pages</w:t>
            </w:r>
          </w:p>
        </w:tc>
        <w:tc>
          <w:tcPr>
            <w:tcW w:w="0" w:type="auto"/>
            <w:vAlign w:val="center"/>
            <w:hideMark/>
          </w:tcPr>
          <w:p w14:paraId="742D429D" w14:textId="77777777" w:rsidR="003866EF" w:rsidRDefault="003866EF">
            <w:r>
              <w:t>219-246</w:t>
            </w:r>
          </w:p>
        </w:tc>
      </w:tr>
      <w:tr w:rsidR="003866EF" w14:paraId="1CACB67C" w14:textId="77777777">
        <w:trPr>
          <w:tblCellSpacing w:w="15" w:type="dxa"/>
        </w:trPr>
        <w:tc>
          <w:tcPr>
            <w:tcW w:w="0" w:type="auto"/>
            <w:vAlign w:val="center"/>
            <w:hideMark/>
          </w:tcPr>
          <w:p w14:paraId="4109E588" w14:textId="77777777" w:rsidR="003866EF" w:rsidRDefault="003866EF">
            <w:pPr>
              <w:jc w:val="center"/>
              <w:rPr>
                <w:b/>
                <w:bCs/>
              </w:rPr>
            </w:pPr>
            <w:r>
              <w:rPr>
                <w:b/>
                <w:bCs/>
              </w:rPr>
              <w:t>Publication</w:t>
            </w:r>
          </w:p>
        </w:tc>
        <w:tc>
          <w:tcPr>
            <w:tcW w:w="0" w:type="auto"/>
            <w:vAlign w:val="center"/>
            <w:hideMark/>
          </w:tcPr>
          <w:p w14:paraId="33B75E62" w14:textId="77777777" w:rsidR="003866EF" w:rsidRDefault="003866EF">
            <w:r>
              <w:t>Handbook of experimental pharmacology</w:t>
            </w:r>
          </w:p>
        </w:tc>
      </w:tr>
      <w:tr w:rsidR="003866EF" w14:paraId="6AC563DD" w14:textId="77777777">
        <w:trPr>
          <w:tblCellSpacing w:w="15" w:type="dxa"/>
        </w:trPr>
        <w:tc>
          <w:tcPr>
            <w:tcW w:w="0" w:type="auto"/>
            <w:vAlign w:val="center"/>
            <w:hideMark/>
          </w:tcPr>
          <w:p w14:paraId="28E18791" w14:textId="77777777" w:rsidR="003866EF" w:rsidRDefault="003866EF">
            <w:pPr>
              <w:jc w:val="center"/>
              <w:rPr>
                <w:b/>
                <w:bCs/>
              </w:rPr>
            </w:pPr>
            <w:r>
              <w:rPr>
                <w:b/>
                <w:bCs/>
              </w:rPr>
              <w:t>DOI</w:t>
            </w:r>
          </w:p>
        </w:tc>
        <w:tc>
          <w:tcPr>
            <w:tcW w:w="0" w:type="auto"/>
            <w:vAlign w:val="center"/>
            <w:hideMark/>
          </w:tcPr>
          <w:p w14:paraId="6F1A9B51" w14:textId="77777777" w:rsidR="003866EF" w:rsidRDefault="003866EF">
            <w:hyperlink r:id="rId414" w:history="1">
              <w:r>
                <w:rPr>
                  <w:rStyle w:val="Hyperlink"/>
                </w:rPr>
                <w:t>10.1007/164_2016_128</w:t>
              </w:r>
            </w:hyperlink>
          </w:p>
        </w:tc>
      </w:tr>
      <w:tr w:rsidR="003866EF" w14:paraId="071F3C75" w14:textId="77777777">
        <w:trPr>
          <w:tblCellSpacing w:w="15" w:type="dxa"/>
        </w:trPr>
        <w:tc>
          <w:tcPr>
            <w:tcW w:w="0" w:type="auto"/>
            <w:vAlign w:val="center"/>
            <w:hideMark/>
          </w:tcPr>
          <w:p w14:paraId="319515CA" w14:textId="77777777" w:rsidR="003866EF" w:rsidRDefault="003866EF">
            <w:pPr>
              <w:jc w:val="center"/>
              <w:rPr>
                <w:b/>
                <w:bCs/>
              </w:rPr>
            </w:pPr>
            <w:r>
              <w:rPr>
                <w:b/>
                <w:bCs/>
              </w:rPr>
              <w:t>Journal Abbr</w:t>
            </w:r>
          </w:p>
        </w:tc>
        <w:tc>
          <w:tcPr>
            <w:tcW w:w="0" w:type="auto"/>
            <w:vAlign w:val="center"/>
            <w:hideMark/>
          </w:tcPr>
          <w:p w14:paraId="3F71ADA4" w14:textId="77777777" w:rsidR="003866EF" w:rsidRDefault="003866EF">
            <w:r>
              <w:t>Handb Exp Pharmacol</w:t>
            </w:r>
          </w:p>
        </w:tc>
      </w:tr>
      <w:tr w:rsidR="003866EF" w14:paraId="405888B9" w14:textId="77777777">
        <w:trPr>
          <w:tblCellSpacing w:w="15" w:type="dxa"/>
        </w:trPr>
        <w:tc>
          <w:tcPr>
            <w:tcW w:w="0" w:type="auto"/>
            <w:vAlign w:val="center"/>
            <w:hideMark/>
          </w:tcPr>
          <w:p w14:paraId="545EF9BE" w14:textId="77777777" w:rsidR="003866EF" w:rsidRDefault="003866EF">
            <w:pPr>
              <w:jc w:val="center"/>
              <w:rPr>
                <w:b/>
                <w:bCs/>
              </w:rPr>
            </w:pPr>
            <w:r>
              <w:rPr>
                <w:b/>
                <w:bCs/>
              </w:rPr>
              <w:t>ISSN</w:t>
            </w:r>
          </w:p>
        </w:tc>
        <w:tc>
          <w:tcPr>
            <w:tcW w:w="0" w:type="auto"/>
            <w:vAlign w:val="center"/>
            <w:hideMark/>
          </w:tcPr>
          <w:p w14:paraId="5A9FD26D" w14:textId="77777777" w:rsidR="003866EF" w:rsidRDefault="003866EF">
            <w:r>
              <w:t>0171-2004</w:t>
            </w:r>
          </w:p>
        </w:tc>
      </w:tr>
      <w:tr w:rsidR="003866EF" w14:paraId="2EE70427" w14:textId="77777777">
        <w:trPr>
          <w:tblCellSpacing w:w="15" w:type="dxa"/>
        </w:trPr>
        <w:tc>
          <w:tcPr>
            <w:tcW w:w="0" w:type="auto"/>
            <w:vAlign w:val="center"/>
            <w:hideMark/>
          </w:tcPr>
          <w:p w14:paraId="1F81F4FB" w14:textId="77777777" w:rsidR="003866EF" w:rsidRDefault="003866EF">
            <w:pPr>
              <w:jc w:val="center"/>
              <w:rPr>
                <w:b/>
                <w:bCs/>
              </w:rPr>
            </w:pPr>
            <w:r>
              <w:rPr>
                <w:b/>
                <w:bCs/>
              </w:rPr>
              <w:t>Date Added</w:t>
            </w:r>
          </w:p>
        </w:tc>
        <w:tc>
          <w:tcPr>
            <w:tcW w:w="0" w:type="auto"/>
            <w:vAlign w:val="center"/>
            <w:hideMark/>
          </w:tcPr>
          <w:p w14:paraId="579FF781" w14:textId="77777777" w:rsidR="003866EF" w:rsidRDefault="003866EF">
            <w:r>
              <w:t>6/11/2025, 2:32:25 PM</w:t>
            </w:r>
          </w:p>
        </w:tc>
      </w:tr>
      <w:tr w:rsidR="003866EF" w14:paraId="42DB03D8" w14:textId="77777777">
        <w:trPr>
          <w:tblCellSpacing w:w="15" w:type="dxa"/>
        </w:trPr>
        <w:tc>
          <w:tcPr>
            <w:tcW w:w="0" w:type="auto"/>
            <w:vAlign w:val="center"/>
            <w:hideMark/>
          </w:tcPr>
          <w:p w14:paraId="6F972268" w14:textId="77777777" w:rsidR="003866EF" w:rsidRDefault="003866EF">
            <w:pPr>
              <w:jc w:val="center"/>
              <w:rPr>
                <w:b/>
                <w:bCs/>
              </w:rPr>
            </w:pPr>
            <w:r>
              <w:rPr>
                <w:b/>
                <w:bCs/>
              </w:rPr>
              <w:t>Modified</w:t>
            </w:r>
          </w:p>
        </w:tc>
        <w:tc>
          <w:tcPr>
            <w:tcW w:w="0" w:type="auto"/>
            <w:vAlign w:val="center"/>
            <w:hideMark/>
          </w:tcPr>
          <w:p w14:paraId="140FF29C" w14:textId="77777777" w:rsidR="003866EF" w:rsidRDefault="003866EF">
            <w:r>
              <w:t>6/11/2025, 2:32:25 PM</w:t>
            </w:r>
          </w:p>
        </w:tc>
      </w:tr>
    </w:tbl>
    <w:p w14:paraId="672F3FA5" w14:textId="77777777" w:rsidR="003866EF" w:rsidRDefault="003866EF" w:rsidP="003866EF">
      <w:pPr>
        <w:pStyle w:val="Heading3"/>
        <w:numPr>
          <w:ilvl w:val="0"/>
          <w:numId w:val="13"/>
        </w:numPr>
      </w:pPr>
      <w:r>
        <w:t>Tags:</w:t>
      </w:r>
    </w:p>
    <w:p w14:paraId="1AA99667" w14:textId="77777777" w:rsidR="003866EF" w:rsidRDefault="003866EF" w:rsidP="003866EF">
      <w:pPr>
        <w:pStyle w:val="item"/>
        <w:numPr>
          <w:ilvl w:val="1"/>
          <w:numId w:val="13"/>
        </w:numPr>
      </w:pPr>
      <w:r>
        <w:t>Humans</w:t>
      </w:r>
    </w:p>
    <w:p w14:paraId="76FBB1C0" w14:textId="77777777" w:rsidR="003866EF" w:rsidRDefault="003866EF" w:rsidP="003866EF">
      <w:pPr>
        <w:pStyle w:val="item"/>
        <w:numPr>
          <w:ilvl w:val="1"/>
          <w:numId w:val="13"/>
        </w:numPr>
      </w:pPr>
      <w:r>
        <w:t>Animals</w:t>
      </w:r>
    </w:p>
    <w:p w14:paraId="30DF05C4" w14:textId="77777777" w:rsidR="003866EF" w:rsidRDefault="003866EF" w:rsidP="003866EF">
      <w:pPr>
        <w:pStyle w:val="item"/>
        <w:numPr>
          <w:ilvl w:val="1"/>
          <w:numId w:val="13"/>
        </w:numPr>
      </w:pPr>
      <w:r>
        <w:t>Comorbidity</w:t>
      </w:r>
    </w:p>
    <w:p w14:paraId="76ED0325" w14:textId="77777777" w:rsidR="003866EF" w:rsidRDefault="003866EF" w:rsidP="003866EF">
      <w:pPr>
        <w:pStyle w:val="item"/>
        <w:numPr>
          <w:ilvl w:val="1"/>
          <w:numId w:val="13"/>
        </w:numPr>
      </w:pPr>
      <w:r>
        <w:t>Prognosis</w:t>
      </w:r>
    </w:p>
    <w:p w14:paraId="7D9EA590" w14:textId="77777777" w:rsidR="003866EF" w:rsidRDefault="003866EF" w:rsidP="003866EF">
      <w:pPr>
        <w:pStyle w:val="item"/>
        <w:numPr>
          <w:ilvl w:val="1"/>
          <w:numId w:val="13"/>
        </w:numPr>
      </w:pPr>
      <w:r>
        <w:t>Host-Pathogen Interactions</w:t>
      </w:r>
    </w:p>
    <w:p w14:paraId="4A4280B8" w14:textId="77777777" w:rsidR="003866EF" w:rsidRDefault="003866EF" w:rsidP="003866EF">
      <w:pPr>
        <w:pStyle w:val="item"/>
        <w:numPr>
          <w:ilvl w:val="1"/>
          <w:numId w:val="13"/>
        </w:numPr>
      </w:pPr>
      <w:r>
        <w:t>Risk Factors</w:t>
      </w:r>
    </w:p>
    <w:p w14:paraId="7450F2F9" w14:textId="77777777" w:rsidR="003866EF" w:rsidRDefault="003866EF" w:rsidP="003866EF">
      <w:pPr>
        <w:pStyle w:val="item"/>
        <w:numPr>
          <w:ilvl w:val="1"/>
          <w:numId w:val="13"/>
        </w:numPr>
      </w:pPr>
      <w:r>
        <w:t>Age Factors</w:t>
      </w:r>
    </w:p>
    <w:p w14:paraId="60863C62" w14:textId="77777777" w:rsidR="003866EF" w:rsidRDefault="003866EF" w:rsidP="003866EF">
      <w:pPr>
        <w:pStyle w:val="item"/>
        <w:numPr>
          <w:ilvl w:val="1"/>
          <w:numId w:val="13"/>
        </w:numPr>
      </w:pPr>
      <w:r>
        <w:t>Irritable bowel syndrome</w:t>
      </w:r>
    </w:p>
    <w:p w14:paraId="18C7543F" w14:textId="77777777" w:rsidR="003866EF" w:rsidRDefault="003866EF" w:rsidP="003866EF">
      <w:pPr>
        <w:pStyle w:val="item"/>
        <w:numPr>
          <w:ilvl w:val="1"/>
          <w:numId w:val="13"/>
        </w:numPr>
      </w:pPr>
      <w:r>
        <w:t>Enteric Nervous System/*physiopathology</w:t>
      </w:r>
    </w:p>
    <w:p w14:paraId="31F7A3CB" w14:textId="77777777" w:rsidR="003866EF" w:rsidRDefault="003866EF" w:rsidP="003866EF">
      <w:pPr>
        <w:pStyle w:val="item"/>
        <w:numPr>
          <w:ilvl w:val="1"/>
          <w:numId w:val="13"/>
        </w:numPr>
      </w:pPr>
      <w:r>
        <w:t>Gastrointestinal Microbiome</w:t>
      </w:r>
    </w:p>
    <w:p w14:paraId="0453715A" w14:textId="77777777" w:rsidR="003866EF" w:rsidRDefault="003866EF" w:rsidP="003866EF">
      <w:pPr>
        <w:pStyle w:val="item"/>
        <w:numPr>
          <w:ilvl w:val="1"/>
          <w:numId w:val="13"/>
        </w:numPr>
      </w:pPr>
      <w:r>
        <w:t>Brain-gut-microbiota axis</w:t>
      </w:r>
    </w:p>
    <w:p w14:paraId="10302B91" w14:textId="77777777" w:rsidR="003866EF" w:rsidRDefault="003866EF" w:rsidP="003866EF">
      <w:pPr>
        <w:pStyle w:val="item"/>
        <w:numPr>
          <w:ilvl w:val="1"/>
          <w:numId w:val="13"/>
        </w:numPr>
      </w:pPr>
      <w:r>
        <w:t>Brain/physiopathology</w:t>
      </w:r>
    </w:p>
    <w:p w14:paraId="2304110D" w14:textId="77777777" w:rsidR="003866EF" w:rsidRDefault="003866EF" w:rsidP="003866EF">
      <w:pPr>
        <w:pStyle w:val="item"/>
        <w:numPr>
          <w:ilvl w:val="1"/>
          <w:numId w:val="13"/>
        </w:numPr>
      </w:pPr>
      <w:r>
        <w:t>Depression</w:t>
      </w:r>
    </w:p>
    <w:p w14:paraId="6E0EDC1D" w14:textId="77777777" w:rsidR="003866EF" w:rsidRDefault="003866EF" w:rsidP="003866EF">
      <w:pPr>
        <w:pStyle w:val="item"/>
        <w:numPr>
          <w:ilvl w:val="1"/>
          <w:numId w:val="13"/>
        </w:numPr>
      </w:pPr>
      <w:r>
        <w:t>Early life stress</w:t>
      </w:r>
    </w:p>
    <w:p w14:paraId="4B1F2DCF" w14:textId="77777777" w:rsidR="003866EF" w:rsidRDefault="003866EF" w:rsidP="003866EF">
      <w:pPr>
        <w:pStyle w:val="item"/>
        <w:numPr>
          <w:ilvl w:val="1"/>
          <w:numId w:val="13"/>
        </w:numPr>
      </w:pPr>
      <w:r>
        <w:t>Health Status</w:t>
      </w:r>
    </w:p>
    <w:p w14:paraId="062D3FFC" w14:textId="77777777" w:rsidR="003866EF" w:rsidRDefault="003866EF" w:rsidP="003866EF">
      <w:pPr>
        <w:pStyle w:val="item"/>
        <w:numPr>
          <w:ilvl w:val="1"/>
          <w:numId w:val="13"/>
        </w:numPr>
      </w:pPr>
      <w:r>
        <w:lastRenderedPageBreak/>
        <w:t>Intestines/*innervation/microbiology</w:t>
      </w:r>
    </w:p>
    <w:p w14:paraId="10FC5B99" w14:textId="77777777" w:rsidR="003866EF" w:rsidRDefault="003866EF" w:rsidP="003866EF">
      <w:pPr>
        <w:pStyle w:val="item"/>
        <w:numPr>
          <w:ilvl w:val="1"/>
          <w:numId w:val="13"/>
        </w:numPr>
      </w:pPr>
      <w:r>
        <w:t>Irritable Bowel Syndrome/epidemiology/physiopathology/*psychology/therapy</w:t>
      </w:r>
    </w:p>
    <w:p w14:paraId="3C52C723" w14:textId="77777777" w:rsidR="003866EF" w:rsidRDefault="003866EF" w:rsidP="003866EF">
      <w:pPr>
        <w:pStyle w:val="item"/>
        <w:numPr>
          <w:ilvl w:val="1"/>
          <w:numId w:val="13"/>
        </w:numPr>
      </w:pPr>
      <w:r>
        <w:t>Psychiatric disease</w:t>
      </w:r>
    </w:p>
    <w:p w14:paraId="4EAE594A" w14:textId="77777777" w:rsidR="003866EF" w:rsidRDefault="003866EF" w:rsidP="003866EF">
      <w:pPr>
        <w:pStyle w:val="item"/>
        <w:numPr>
          <w:ilvl w:val="1"/>
          <w:numId w:val="13"/>
        </w:numPr>
      </w:pPr>
      <w:r>
        <w:t>Stress, Psychological/epidemiology/physiopathology/*psychology/therapy</w:t>
      </w:r>
    </w:p>
    <w:p w14:paraId="11A441FB" w14:textId="77777777" w:rsidR="003866EF" w:rsidRDefault="003866EF" w:rsidP="003866EF">
      <w:pPr>
        <w:pStyle w:val="Heading2"/>
        <w:numPr>
          <w:ilvl w:val="0"/>
          <w:numId w:val="13"/>
        </w:numPr>
      </w:pPr>
      <w:r>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036E7614" w14:textId="77777777">
        <w:trPr>
          <w:tblCellSpacing w:w="15" w:type="dxa"/>
        </w:trPr>
        <w:tc>
          <w:tcPr>
            <w:tcW w:w="0" w:type="auto"/>
            <w:vAlign w:val="center"/>
            <w:hideMark/>
          </w:tcPr>
          <w:p w14:paraId="6583E258" w14:textId="77777777" w:rsidR="003866EF" w:rsidRDefault="003866EF">
            <w:pPr>
              <w:jc w:val="center"/>
              <w:rPr>
                <w:b/>
                <w:bCs/>
              </w:rPr>
            </w:pPr>
            <w:r>
              <w:rPr>
                <w:b/>
                <w:bCs/>
              </w:rPr>
              <w:t>Item Type</w:t>
            </w:r>
          </w:p>
        </w:tc>
        <w:tc>
          <w:tcPr>
            <w:tcW w:w="0" w:type="auto"/>
            <w:vAlign w:val="center"/>
            <w:hideMark/>
          </w:tcPr>
          <w:p w14:paraId="0F8F3199" w14:textId="77777777" w:rsidR="003866EF" w:rsidRDefault="003866EF">
            <w:r>
              <w:t>Journal Article</w:t>
            </w:r>
          </w:p>
        </w:tc>
      </w:tr>
      <w:tr w:rsidR="003866EF" w14:paraId="78939F96" w14:textId="77777777">
        <w:trPr>
          <w:tblCellSpacing w:w="15" w:type="dxa"/>
        </w:trPr>
        <w:tc>
          <w:tcPr>
            <w:tcW w:w="0" w:type="auto"/>
            <w:vAlign w:val="center"/>
            <w:hideMark/>
          </w:tcPr>
          <w:p w14:paraId="3FB49949" w14:textId="77777777" w:rsidR="003866EF" w:rsidRDefault="003866EF">
            <w:pPr>
              <w:jc w:val="center"/>
              <w:rPr>
                <w:b/>
                <w:bCs/>
              </w:rPr>
            </w:pPr>
            <w:r>
              <w:rPr>
                <w:b/>
                <w:bCs/>
              </w:rPr>
              <w:t>Author</w:t>
            </w:r>
          </w:p>
        </w:tc>
        <w:tc>
          <w:tcPr>
            <w:tcW w:w="0" w:type="auto"/>
            <w:vAlign w:val="center"/>
            <w:hideMark/>
          </w:tcPr>
          <w:p w14:paraId="0E694BF5" w14:textId="77777777" w:rsidR="003866EF" w:rsidRDefault="003866EF">
            <w:r>
              <w:t>Hans G Beger</w:t>
            </w:r>
          </w:p>
        </w:tc>
      </w:tr>
      <w:tr w:rsidR="003866EF" w14:paraId="4E8507FA" w14:textId="77777777">
        <w:trPr>
          <w:tblCellSpacing w:w="15" w:type="dxa"/>
        </w:trPr>
        <w:tc>
          <w:tcPr>
            <w:tcW w:w="0" w:type="auto"/>
            <w:vAlign w:val="center"/>
            <w:hideMark/>
          </w:tcPr>
          <w:p w14:paraId="525E366D" w14:textId="77777777" w:rsidR="003866EF" w:rsidRDefault="003866EF">
            <w:pPr>
              <w:jc w:val="center"/>
              <w:rPr>
                <w:b/>
                <w:bCs/>
              </w:rPr>
            </w:pPr>
            <w:r>
              <w:rPr>
                <w:b/>
                <w:bCs/>
              </w:rPr>
              <w:t>Author</w:t>
            </w:r>
          </w:p>
        </w:tc>
        <w:tc>
          <w:tcPr>
            <w:tcW w:w="0" w:type="auto"/>
            <w:vAlign w:val="center"/>
            <w:hideMark/>
          </w:tcPr>
          <w:p w14:paraId="035AD409" w14:textId="77777777" w:rsidR="003866EF" w:rsidRDefault="003866EF">
            <w:r>
              <w:t>Benjamin Mayer</w:t>
            </w:r>
          </w:p>
        </w:tc>
      </w:tr>
      <w:tr w:rsidR="003866EF" w14:paraId="13681F9C" w14:textId="77777777">
        <w:trPr>
          <w:tblCellSpacing w:w="15" w:type="dxa"/>
        </w:trPr>
        <w:tc>
          <w:tcPr>
            <w:tcW w:w="0" w:type="auto"/>
            <w:vAlign w:val="center"/>
            <w:hideMark/>
          </w:tcPr>
          <w:p w14:paraId="608FF030" w14:textId="77777777" w:rsidR="003866EF" w:rsidRDefault="003866EF">
            <w:pPr>
              <w:jc w:val="center"/>
              <w:rPr>
                <w:b/>
                <w:bCs/>
              </w:rPr>
            </w:pPr>
            <w:r>
              <w:rPr>
                <w:b/>
                <w:bCs/>
              </w:rPr>
              <w:t>Author</w:t>
            </w:r>
          </w:p>
        </w:tc>
        <w:tc>
          <w:tcPr>
            <w:tcW w:w="0" w:type="auto"/>
            <w:vAlign w:val="center"/>
            <w:hideMark/>
          </w:tcPr>
          <w:p w14:paraId="0CFE50A2" w14:textId="77777777" w:rsidR="003866EF" w:rsidRDefault="003866EF">
            <w:r>
              <w:t>Bertram Poch</w:t>
            </w:r>
          </w:p>
        </w:tc>
      </w:tr>
      <w:tr w:rsidR="003866EF" w14:paraId="1B2C08D4" w14:textId="77777777">
        <w:trPr>
          <w:tblCellSpacing w:w="15" w:type="dxa"/>
        </w:trPr>
        <w:tc>
          <w:tcPr>
            <w:tcW w:w="0" w:type="auto"/>
            <w:vAlign w:val="center"/>
            <w:hideMark/>
          </w:tcPr>
          <w:p w14:paraId="1C916576" w14:textId="77777777" w:rsidR="003866EF" w:rsidRDefault="003866EF">
            <w:pPr>
              <w:jc w:val="center"/>
              <w:rPr>
                <w:b/>
                <w:bCs/>
              </w:rPr>
            </w:pPr>
            <w:r>
              <w:rPr>
                <w:b/>
                <w:bCs/>
              </w:rPr>
              <w:t>Date</w:t>
            </w:r>
          </w:p>
        </w:tc>
        <w:tc>
          <w:tcPr>
            <w:tcW w:w="0" w:type="auto"/>
            <w:vAlign w:val="center"/>
            <w:hideMark/>
          </w:tcPr>
          <w:p w14:paraId="10EE25C7" w14:textId="77777777" w:rsidR="003866EF" w:rsidRDefault="003866EF">
            <w:r>
              <w:t>2024</w:t>
            </w:r>
          </w:p>
        </w:tc>
      </w:tr>
      <w:tr w:rsidR="003866EF" w14:paraId="72097650" w14:textId="77777777">
        <w:trPr>
          <w:tblCellSpacing w:w="15" w:type="dxa"/>
        </w:trPr>
        <w:tc>
          <w:tcPr>
            <w:tcW w:w="0" w:type="auto"/>
            <w:vAlign w:val="center"/>
            <w:hideMark/>
          </w:tcPr>
          <w:p w14:paraId="035B7613" w14:textId="77777777" w:rsidR="003866EF" w:rsidRDefault="003866EF">
            <w:pPr>
              <w:jc w:val="center"/>
              <w:rPr>
                <w:b/>
                <w:bCs/>
              </w:rPr>
            </w:pPr>
            <w:r>
              <w:rPr>
                <w:b/>
                <w:bCs/>
              </w:rPr>
              <w:t>URL</w:t>
            </w:r>
          </w:p>
        </w:tc>
        <w:tc>
          <w:tcPr>
            <w:tcW w:w="0" w:type="auto"/>
            <w:vAlign w:val="center"/>
            <w:hideMark/>
          </w:tcPr>
          <w:p w14:paraId="66CD6E33" w14:textId="77777777" w:rsidR="003866EF" w:rsidRDefault="003866EF">
            <w:hyperlink r:id="rId415" w:history="1">
              <w:r>
                <w:rPr>
                  <w:rStyle w:val="Hyperlink"/>
                </w:rPr>
                <w:t>https://www.ncbi.nlm.nih.gov/pmc/articles/PMC11164799/</w:t>
              </w:r>
            </w:hyperlink>
          </w:p>
        </w:tc>
      </w:tr>
      <w:tr w:rsidR="003866EF" w14:paraId="1A8016C9" w14:textId="77777777">
        <w:trPr>
          <w:tblCellSpacing w:w="15" w:type="dxa"/>
        </w:trPr>
        <w:tc>
          <w:tcPr>
            <w:tcW w:w="0" w:type="auto"/>
            <w:vAlign w:val="center"/>
            <w:hideMark/>
          </w:tcPr>
          <w:p w14:paraId="700CC875" w14:textId="77777777" w:rsidR="003866EF" w:rsidRDefault="003866EF">
            <w:pPr>
              <w:jc w:val="center"/>
              <w:rPr>
                <w:b/>
                <w:bCs/>
              </w:rPr>
            </w:pPr>
            <w:r>
              <w:rPr>
                <w:b/>
                <w:bCs/>
              </w:rPr>
              <w:t>Volume</w:t>
            </w:r>
          </w:p>
        </w:tc>
        <w:tc>
          <w:tcPr>
            <w:tcW w:w="0" w:type="auto"/>
            <w:vAlign w:val="center"/>
            <w:hideMark/>
          </w:tcPr>
          <w:p w14:paraId="357311D6" w14:textId="77777777" w:rsidR="003866EF" w:rsidRDefault="003866EF">
            <w:r>
              <w:t>31</w:t>
            </w:r>
          </w:p>
        </w:tc>
      </w:tr>
      <w:tr w:rsidR="003866EF" w14:paraId="5D8999A4" w14:textId="77777777">
        <w:trPr>
          <w:tblCellSpacing w:w="15" w:type="dxa"/>
        </w:trPr>
        <w:tc>
          <w:tcPr>
            <w:tcW w:w="0" w:type="auto"/>
            <w:vAlign w:val="center"/>
            <w:hideMark/>
          </w:tcPr>
          <w:p w14:paraId="3EF6E0E8" w14:textId="77777777" w:rsidR="003866EF" w:rsidRDefault="003866EF">
            <w:pPr>
              <w:jc w:val="center"/>
              <w:rPr>
                <w:b/>
                <w:bCs/>
              </w:rPr>
            </w:pPr>
            <w:r>
              <w:rPr>
                <w:b/>
                <w:bCs/>
              </w:rPr>
              <w:t>Pages</w:t>
            </w:r>
          </w:p>
        </w:tc>
        <w:tc>
          <w:tcPr>
            <w:tcW w:w="0" w:type="auto"/>
            <w:vAlign w:val="center"/>
            <w:hideMark/>
          </w:tcPr>
          <w:p w14:paraId="201EED7D" w14:textId="77777777" w:rsidR="003866EF" w:rsidRDefault="003866EF">
            <w:r>
              <w:t>4637–4653</w:t>
            </w:r>
          </w:p>
        </w:tc>
      </w:tr>
      <w:tr w:rsidR="003866EF" w14:paraId="4DC57B17" w14:textId="77777777">
        <w:trPr>
          <w:tblCellSpacing w:w="15" w:type="dxa"/>
        </w:trPr>
        <w:tc>
          <w:tcPr>
            <w:tcW w:w="0" w:type="auto"/>
            <w:vAlign w:val="center"/>
            <w:hideMark/>
          </w:tcPr>
          <w:p w14:paraId="02D8227E" w14:textId="77777777" w:rsidR="003866EF" w:rsidRDefault="003866EF">
            <w:pPr>
              <w:jc w:val="center"/>
              <w:rPr>
                <w:b/>
                <w:bCs/>
              </w:rPr>
            </w:pPr>
            <w:r>
              <w:rPr>
                <w:b/>
                <w:bCs/>
              </w:rPr>
              <w:t>Publication</w:t>
            </w:r>
          </w:p>
        </w:tc>
        <w:tc>
          <w:tcPr>
            <w:tcW w:w="0" w:type="auto"/>
            <w:vAlign w:val="center"/>
            <w:hideMark/>
          </w:tcPr>
          <w:p w14:paraId="38AFDD31" w14:textId="77777777" w:rsidR="003866EF" w:rsidRDefault="003866EF">
            <w:r>
              <w:t>Annals of Surgical Oncology</w:t>
            </w:r>
          </w:p>
        </w:tc>
      </w:tr>
      <w:tr w:rsidR="003866EF" w14:paraId="3A3F9E74" w14:textId="77777777">
        <w:trPr>
          <w:tblCellSpacing w:w="15" w:type="dxa"/>
        </w:trPr>
        <w:tc>
          <w:tcPr>
            <w:tcW w:w="0" w:type="auto"/>
            <w:vAlign w:val="center"/>
            <w:hideMark/>
          </w:tcPr>
          <w:p w14:paraId="2C100D7B" w14:textId="77777777" w:rsidR="003866EF" w:rsidRDefault="003866EF">
            <w:pPr>
              <w:jc w:val="center"/>
              <w:rPr>
                <w:b/>
                <w:bCs/>
              </w:rPr>
            </w:pPr>
            <w:r>
              <w:rPr>
                <w:b/>
                <w:bCs/>
              </w:rPr>
              <w:t>DOI</w:t>
            </w:r>
          </w:p>
        </w:tc>
        <w:tc>
          <w:tcPr>
            <w:tcW w:w="0" w:type="auto"/>
            <w:vAlign w:val="center"/>
            <w:hideMark/>
          </w:tcPr>
          <w:p w14:paraId="7EE1DF47" w14:textId="77777777" w:rsidR="003866EF" w:rsidRDefault="003866EF">
            <w:hyperlink r:id="rId416" w:history="1">
              <w:r>
                <w:rPr>
                  <w:rStyle w:val="Hyperlink"/>
                </w:rPr>
                <w:t>10.1245/s10434-024-15222-y</w:t>
              </w:r>
            </w:hyperlink>
          </w:p>
        </w:tc>
      </w:tr>
      <w:tr w:rsidR="003866EF" w14:paraId="425A695B" w14:textId="77777777">
        <w:trPr>
          <w:tblCellSpacing w:w="15" w:type="dxa"/>
        </w:trPr>
        <w:tc>
          <w:tcPr>
            <w:tcW w:w="0" w:type="auto"/>
            <w:vAlign w:val="center"/>
            <w:hideMark/>
          </w:tcPr>
          <w:p w14:paraId="35AEA521" w14:textId="77777777" w:rsidR="003866EF" w:rsidRDefault="003866EF">
            <w:pPr>
              <w:jc w:val="center"/>
              <w:rPr>
                <w:b/>
                <w:bCs/>
              </w:rPr>
            </w:pPr>
            <w:r>
              <w:rPr>
                <w:b/>
                <w:bCs/>
              </w:rPr>
              <w:t>Issue</w:t>
            </w:r>
          </w:p>
        </w:tc>
        <w:tc>
          <w:tcPr>
            <w:tcW w:w="0" w:type="auto"/>
            <w:vAlign w:val="center"/>
            <w:hideMark/>
          </w:tcPr>
          <w:p w14:paraId="0801A66D" w14:textId="77777777" w:rsidR="003866EF" w:rsidRDefault="003866EF">
            <w:r>
              <w:t>7</w:t>
            </w:r>
          </w:p>
        </w:tc>
      </w:tr>
      <w:tr w:rsidR="003866EF" w14:paraId="035D3873" w14:textId="77777777">
        <w:trPr>
          <w:tblCellSpacing w:w="15" w:type="dxa"/>
        </w:trPr>
        <w:tc>
          <w:tcPr>
            <w:tcW w:w="0" w:type="auto"/>
            <w:vAlign w:val="center"/>
            <w:hideMark/>
          </w:tcPr>
          <w:p w14:paraId="2188A605" w14:textId="77777777" w:rsidR="003866EF" w:rsidRDefault="003866EF">
            <w:pPr>
              <w:jc w:val="center"/>
              <w:rPr>
                <w:b/>
                <w:bCs/>
              </w:rPr>
            </w:pPr>
            <w:r>
              <w:rPr>
                <w:b/>
                <w:bCs/>
              </w:rPr>
              <w:t>Date Added</w:t>
            </w:r>
          </w:p>
        </w:tc>
        <w:tc>
          <w:tcPr>
            <w:tcW w:w="0" w:type="auto"/>
            <w:vAlign w:val="center"/>
            <w:hideMark/>
          </w:tcPr>
          <w:p w14:paraId="1255DF1E" w14:textId="77777777" w:rsidR="003866EF" w:rsidRDefault="003866EF">
            <w:r>
              <w:t>4/16/2025, 11:10:32 PM</w:t>
            </w:r>
          </w:p>
        </w:tc>
      </w:tr>
      <w:tr w:rsidR="003866EF" w14:paraId="3E0B1ECA" w14:textId="77777777">
        <w:trPr>
          <w:tblCellSpacing w:w="15" w:type="dxa"/>
        </w:trPr>
        <w:tc>
          <w:tcPr>
            <w:tcW w:w="0" w:type="auto"/>
            <w:vAlign w:val="center"/>
            <w:hideMark/>
          </w:tcPr>
          <w:p w14:paraId="2A4B503F" w14:textId="77777777" w:rsidR="003866EF" w:rsidRDefault="003866EF">
            <w:pPr>
              <w:jc w:val="center"/>
              <w:rPr>
                <w:b/>
                <w:bCs/>
              </w:rPr>
            </w:pPr>
            <w:r>
              <w:rPr>
                <w:b/>
                <w:bCs/>
              </w:rPr>
              <w:t>Modified</w:t>
            </w:r>
          </w:p>
        </w:tc>
        <w:tc>
          <w:tcPr>
            <w:tcW w:w="0" w:type="auto"/>
            <w:vAlign w:val="center"/>
            <w:hideMark/>
          </w:tcPr>
          <w:p w14:paraId="26524AC5" w14:textId="77777777" w:rsidR="003866EF" w:rsidRDefault="003866EF">
            <w:r>
              <w:t>6/16/2025, 1:12:21 PM</w:t>
            </w:r>
          </w:p>
        </w:tc>
      </w:tr>
    </w:tbl>
    <w:p w14:paraId="4BA90034" w14:textId="77777777" w:rsidR="003866EF" w:rsidRDefault="003866EF" w:rsidP="003866EF">
      <w:pPr>
        <w:pStyle w:val="Heading3"/>
        <w:numPr>
          <w:ilvl w:val="0"/>
          <w:numId w:val="13"/>
        </w:numPr>
      </w:pPr>
      <w:r>
        <w:t>Tags:</w:t>
      </w:r>
    </w:p>
    <w:p w14:paraId="2D79960C" w14:textId="77777777" w:rsidR="003866EF" w:rsidRDefault="003866EF" w:rsidP="003866EF">
      <w:pPr>
        <w:pStyle w:val="item"/>
        <w:numPr>
          <w:ilvl w:val="1"/>
          <w:numId w:val="13"/>
        </w:numPr>
      </w:pPr>
      <w:r>
        <w:t>Adult</w:t>
      </w:r>
    </w:p>
    <w:p w14:paraId="2C7E04F4" w14:textId="77777777" w:rsidR="003866EF" w:rsidRDefault="003866EF" w:rsidP="003866EF">
      <w:pPr>
        <w:pStyle w:val="item"/>
        <w:numPr>
          <w:ilvl w:val="1"/>
          <w:numId w:val="13"/>
        </w:numPr>
      </w:pPr>
      <w:r>
        <w:t>Female</w:t>
      </w:r>
    </w:p>
    <w:p w14:paraId="7990E020" w14:textId="77777777" w:rsidR="003866EF" w:rsidRDefault="003866EF" w:rsidP="003866EF">
      <w:pPr>
        <w:pStyle w:val="item"/>
        <w:numPr>
          <w:ilvl w:val="1"/>
          <w:numId w:val="13"/>
        </w:numPr>
      </w:pPr>
      <w:r>
        <w:t>Humans</w:t>
      </w:r>
    </w:p>
    <w:p w14:paraId="45F32383" w14:textId="77777777" w:rsidR="003866EF" w:rsidRDefault="003866EF" w:rsidP="003866EF">
      <w:pPr>
        <w:pStyle w:val="item"/>
        <w:numPr>
          <w:ilvl w:val="1"/>
          <w:numId w:val="13"/>
        </w:numPr>
      </w:pPr>
      <w:r>
        <w:t>Male</w:t>
      </w:r>
    </w:p>
    <w:p w14:paraId="1BA6240C" w14:textId="77777777" w:rsidR="003866EF" w:rsidRDefault="003866EF" w:rsidP="003866EF">
      <w:pPr>
        <w:pStyle w:val="item"/>
        <w:numPr>
          <w:ilvl w:val="1"/>
          <w:numId w:val="13"/>
        </w:numPr>
      </w:pPr>
      <w:r>
        <w:t>Treatment Outcome</w:t>
      </w:r>
    </w:p>
    <w:p w14:paraId="4FC19076" w14:textId="77777777" w:rsidR="003866EF" w:rsidRDefault="003866EF" w:rsidP="003866EF">
      <w:pPr>
        <w:pStyle w:val="item"/>
        <w:numPr>
          <w:ilvl w:val="1"/>
          <w:numId w:val="13"/>
        </w:numPr>
      </w:pPr>
      <w:r>
        <w:t>Animals</w:t>
      </w:r>
    </w:p>
    <w:p w14:paraId="4FCFF03C" w14:textId="77777777" w:rsidR="003866EF" w:rsidRDefault="003866EF" w:rsidP="003866EF">
      <w:pPr>
        <w:pStyle w:val="item"/>
        <w:numPr>
          <w:ilvl w:val="1"/>
          <w:numId w:val="13"/>
        </w:numPr>
      </w:pPr>
      <w:r>
        <w:t>Disease Models, Animal</w:t>
      </w:r>
    </w:p>
    <w:p w14:paraId="774000D0" w14:textId="77777777" w:rsidR="003866EF" w:rsidRDefault="003866EF" w:rsidP="003866EF">
      <w:pPr>
        <w:pStyle w:val="item"/>
        <w:numPr>
          <w:ilvl w:val="1"/>
          <w:numId w:val="13"/>
        </w:numPr>
      </w:pPr>
      <w:r>
        <w:t>Mice</w:t>
      </w:r>
    </w:p>
    <w:p w14:paraId="6D6C35A7" w14:textId="77777777" w:rsidR="003866EF" w:rsidRDefault="003866EF" w:rsidP="003866EF">
      <w:pPr>
        <w:pStyle w:val="item"/>
        <w:numPr>
          <w:ilvl w:val="1"/>
          <w:numId w:val="13"/>
        </w:numPr>
      </w:pPr>
      <w:r>
        <w:t>STING</w:t>
      </w:r>
    </w:p>
    <w:p w14:paraId="6B533EE0" w14:textId="77777777" w:rsidR="003866EF" w:rsidRDefault="003866EF" w:rsidP="003866EF">
      <w:pPr>
        <w:pStyle w:val="item"/>
        <w:numPr>
          <w:ilvl w:val="1"/>
          <w:numId w:val="13"/>
        </w:numPr>
      </w:pPr>
      <w:r>
        <w:t>Quality of Life</w:t>
      </w:r>
    </w:p>
    <w:p w14:paraId="73A01746" w14:textId="77777777" w:rsidR="003866EF" w:rsidRDefault="003866EF" w:rsidP="003866EF">
      <w:pPr>
        <w:pStyle w:val="item"/>
        <w:numPr>
          <w:ilvl w:val="1"/>
          <w:numId w:val="13"/>
        </w:numPr>
      </w:pPr>
      <w:r>
        <w:t>Retrospective Studies</w:t>
      </w:r>
    </w:p>
    <w:p w14:paraId="5FA9DB07" w14:textId="77777777" w:rsidR="003866EF" w:rsidRDefault="003866EF" w:rsidP="003866EF">
      <w:pPr>
        <w:pStyle w:val="item"/>
        <w:numPr>
          <w:ilvl w:val="1"/>
          <w:numId w:val="13"/>
        </w:numPr>
      </w:pPr>
      <w:r>
        <w:t>Diabetes</w:t>
      </w:r>
    </w:p>
    <w:p w14:paraId="12448C77" w14:textId="77777777" w:rsidR="003866EF" w:rsidRDefault="003866EF" w:rsidP="003866EF">
      <w:pPr>
        <w:pStyle w:val="item"/>
        <w:numPr>
          <w:ilvl w:val="1"/>
          <w:numId w:val="13"/>
        </w:numPr>
      </w:pPr>
      <w:r>
        <w:lastRenderedPageBreak/>
        <w:t>Signal Transduction</w:t>
      </w:r>
    </w:p>
    <w:p w14:paraId="6ACD5A70" w14:textId="77777777" w:rsidR="003866EF" w:rsidRDefault="003866EF" w:rsidP="003866EF">
      <w:pPr>
        <w:pStyle w:val="item"/>
        <w:numPr>
          <w:ilvl w:val="1"/>
          <w:numId w:val="13"/>
        </w:numPr>
      </w:pPr>
      <w:r>
        <w:t>Cell Differentiation</w:t>
      </w:r>
    </w:p>
    <w:p w14:paraId="63137724" w14:textId="77777777" w:rsidR="003866EF" w:rsidRDefault="003866EF" w:rsidP="003866EF">
      <w:pPr>
        <w:pStyle w:val="item"/>
        <w:numPr>
          <w:ilvl w:val="1"/>
          <w:numId w:val="13"/>
        </w:numPr>
      </w:pPr>
      <w:r>
        <w:t>Cell Line</w:t>
      </w:r>
    </w:p>
    <w:p w14:paraId="7CCE950A" w14:textId="77777777" w:rsidR="003866EF" w:rsidRDefault="003866EF" w:rsidP="003866EF">
      <w:pPr>
        <w:pStyle w:val="item"/>
        <w:numPr>
          <w:ilvl w:val="1"/>
          <w:numId w:val="13"/>
        </w:numPr>
      </w:pPr>
      <w:r>
        <w:t>Neoplasm Recurrence, Local</w:t>
      </w:r>
    </w:p>
    <w:p w14:paraId="1C388F3B" w14:textId="77777777" w:rsidR="003866EF" w:rsidRDefault="003866EF" w:rsidP="003866EF">
      <w:pPr>
        <w:pStyle w:val="item"/>
        <w:numPr>
          <w:ilvl w:val="1"/>
          <w:numId w:val="13"/>
        </w:numPr>
      </w:pPr>
      <w:r>
        <w:t>Cell Movement</w:t>
      </w:r>
    </w:p>
    <w:p w14:paraId="40DB81CE" w14:textId="77777777" w:rsidR="003866EF" w:rsidRDefault="003866EF" w:rsidP="003866EF">
      <w:pPr>
        <w:pStyle w:val="item"/>
        <w:numPr>
          <w:ilvl w:val="1"/>
          <w:numId w:val="13"/>
        </w:numPr>
      </w:pPr>
      <w:r>
        <w:t>Mammals</w:t>
      </w:r>
    </w:p>
    <w:p w14:paraId="400F9E97" w14:textId="77777777" w:rsidR="003866EF" w:rsidRDefault="003866EF" w:rsidP="003866EF">
      <w:pPr>
        <w:pStyle w:val="item"/>
        <w:numPr>
          <w:ilvl w:val="1"/>
          <w:numId w:val="13"/>
        </w:numPr>
      </w:pPr>
      <w:r>
        <w:t>Neurons</w:t>
      </w:r>
    </w:p>
    <w:p w14:paraId="3243F022" w14:textId="77777777" w:rsidR="003866EF" w:rsidRDefault="003866EF" w:rsidP="003866EF">
      <w:pPr>
        <w:pStyle w:val="item"/>
        <w:numPr>
          <w:ilvl w:val="1"/>
          <w:numId w:val="13"/>
        </w:numPr>
      </w:pPr>
      <w:r>
        <w:t>immune cells</w:t>
      </w:r>
    </w:p>
    <w:p w14:paraId="736003B1" w14:textId="77777777" w:rsidR="003866EF" w:rsidRDefault="003866EF" w:rsidP="003866EF">
      <w:pPr>
        <w:pStyle w:val="item"/>
        <w:numPr>
          <w:ilvl w:val="1"/>
          <w:numId w:val="13"/>
        </w:numPr>
      </w:pPr>
      <w:r>
        <w:t>inflammation</w:t>
      </w:r>
    </w:p>
    <w:p w14:paraId="457A981C" w14:textId="77777777" w:rsidR="003866EF" w:rsidRDefault="003866EF" w:rsidP="003866EF">
      <w:pPr>
        <w:pStyle w:val="item"/>
        <w:numPr>
          <w:ilvl w:val="1"/>
          <w:numId w:val="13"/>
        </w:numPr>
      </w:pPr>
      <w:r>
        <w:t>Homeostasis</w:t>
      </w:r>
    </w:p>
    <w:p w14:paraId="0B2A38ED" w14:textId="77777777" w:rsidR="003866EF" w:rsidRDefault="003866EF" w:rsidP="003866EF">
      <w:pPr>
        <w:pStyle w:val="item"/>
        <w:numPr>
          <w:ilvl w:val="1"/>
          <w:numId w:val="13"/>
        </w:numPr>
      </w:pPr>
      <w:r>
        <w:t>Gastroenterology</w:t>
      </w:r>
    </w:p>
    <w:p w14:paraId="6DD68BE6" w14:textId="77777777" w:rsidR="003866EF" w:rsidRDefault="003866EF" w:rsidP="003866EF">
      <w:pPr>
        <w:pStyle w:val="item"/>
        <w:numPr>
          <w:ilvl w:val="1"/>
          <w:numId w:val="13"/>
        </w:numPr>
      </w:pPr>
      <w:r>
        <w:t>intestinal organoids</w:t>
      </w:r>
    </w:p>
    <w:p w14:paraId="5AC1F269" w14:textId="77777777" w:rsidR="003866EF" w:rsidRDefault="003866EF" w:rsidP="003866EF">
      <w:pPr>
        <w:pStyle w:val="item"/>
        <w:numPr>
          <w:ilvl w:val="1"/>
          <w:numId w:val="13"/>
        </w:numPr>
      </w:pPr>
      <w:r>
        <w:t>Regeneration</w:t>
      </w:r>
    </w:p>
    <w:p w14:paraId="5D7D89B9" w14:textId="77777777" w:rsidR="003866EF" w:rsidRDefault="003866EF" w:rsidP="003866EF">
      <w:pPr>
        <w:pStyle w:val="item"/>
        <w:numPr>
          <w:ilvl w:val="1"/>
          <w:numId w:val="13"/>
        </w:numPr>
      </w:pPr>
      <w:r>
        <w:t>microbiota</w:t>
      </w:r>
    </w:p>
    <w:p w14:paraId="34196768" w14:textId="77777777" w:rsidR="003866EF" w:rsidRDefault="003866EF" w:rsidP="003866EF">
      <w:pPr>
        <w:pStyle w:val="item"/>
        <w:numPr>
          <w:ilvl w:val="1"/>
          <w:numId w:val="13"/>
        </w:numPr>
      </w:pPr>
      <w:r>
        <w:t>Pancreas</w:t>
      </w:r>
    </w:p>
    <w:p w14:paraId="4DA0DB85" w14:textId="77777777" w:rsidR="003866EF" w:rsidRDefault="003866EF" w:rsidP="003866EF">
      <w:pPr>
        <w:pStyle w:val="item"/>
        <w:numPr>
          <w:ilvl w:val="1"/>
          <w:numId w:val="13"/>
        </w:numPr>
      </w:pPr>
      <w:r>
        <w:t>inflammatory bowel disease</w:t>
      </w:r>
    </w:p>
    <w:p w14:paraId="2F1255E2" w14:textId="77777777" w:rsidR="003866EF" w:rsidRDefault="003866EF" w:rsidP="003866EF">
      <w:pPr>
        <w:pStyle w:val="item"/>
        <w:numPr>
          <w:ilvl w:val="1"/>
          <w:numId w:val="13"/>
        </w:numPr>
      </w:pPr>
      <w:r>
        <w:t>*Cell- and Tissue-Based Therapy/methods</w:t>
      </w:r>
    </w:p>
    <w:p w14:paraId="6D758D66" w14:textId="77777777" w:rsidR="003866EF" w:rsidRDefault="003866EF" w:rsidP="003866EF">
      <w:pPr>
        <w:pStyle w:val="item"/>
        <w:numPr>
          <w:ilvl w:val="1"/>
          <w:numId w:val="13"/>
        </w:numPr>
      </w:pPr>
      <w:r>
        <w:t>*Bile Duct Neoplasms</w:t>
      </w:r>
    </w:p>
    <w:p w14:paraId="51BE7B23" w14:textId="77777777" w:rsidR="003866EF" w:rsidRDefault="003866EF" w:rsidP="003866EF">
      <w:pPr>
        <w:pStyle w:val="item"/>
        <w:numPr>
          <w:ilvl w:val="1"/>
          <w:numId w:val="13"/>
        </w:numPr>
      </w:pPr>
      <w:r>
        <w:t>*Bile Duct Neoplasms/surgery</w:t>
      </w:r>
    </w:p>
    <w:p w14:paraId="1386DBF0" w14:textId="77777777" w:rsidR="003866EF" w:rsidRDefault="003866EF" w:rsidP="003866EF">
      <w:pPr>
        <w:pStyle w:val="item"/>
        <w:numPr>
          <w:ilvl w:val="1"/>
          <w:numId w:val="13"/>
        </w:numPr>
      </w:pPr>
      <w:r>
        <w:t>*Cell Lineage</w:t>
      </w:r>
    </w:p>
    <w:p w14:paraId="37B04115" w14:textId="77777777" w:rsidR="003866EF" w:rsidRDefault="003866EF" w:rsidP="003866EF">
      <w:pPr>
        <w:pStyle w:val="item"/>
        <w:numPr>
          <w:ilvl w:val="1"/>
          <w:numId w:val="13"/>
        </w:numPr>
      </w:pPr>
      <w:r>
        <w:t>*Cholangiocarcinoma</w:t>
      </w:r>
    </w:p>
    <w:p w14:paraId="7FBD939F" w14:textId="77777777" w:rsidR="003866EF" w:rsidRDefault="003866EF" w:rsidP="003866EF">
      <w:pPr>
        <w:pStyle w:val="item"/>
        <w:numPr>
          <w:ilvl w:val="1"/>
          <w:numId w:val="13"/>
        </w:numPr>
      </w:pPr>
      <w:r>
        <w:t>*Cholangiocarcinoma/pathology</w:t>
      </w:r>
    </w:p>
    <w:p w14:paraId="26D54887" w14:textId="77777777" w:rsidR="003866EF" w:rsidRDefault="003866EF" w:rsidP="003866EF">
      <w:pPr>
        <w:pStyle w:val="item"/>
        <w:numPr>
          <w:ilvl w:val="1"/>
          <w:numId w:val="13"/>
        </w:numPr>
      </w:pPr>
      <w:r>
        <w:t>*Colitis, Ulcerative/drug therapy</w:t>
      </w:r>
    </w:p>
    <w:p w14:paraId="5F4C2FFE" w14:textId="77777777" w:rsidR="003866EF" w:rsidRDefault="003866EF" w:rsidP="003866EF">
      <w:pPr>
        <w:pStyle w:val="item"/>
        <w:numPr>
          <w:ilvl w:val="1"/>
          <w:numId w:val="13"/>
        </w:numPr>
      </w:pPr>
      <w:r>
        <w:t>*Cystadenocarcinoma/diagnostic imaging/surgery</w:t>
      </w:r>
    </w:p>
    <w:p w14:paraId="08DA1205" w14:textId="77777777" w:rsidR="003866EF" w:rsidRDefault="003866EF" w:rsidP="003866EF">
      <w:pPr>
        <w:pStyle w:val="item"/>
        <w:numPr>
          <w:ilvl w:val="1"/>
          <w:numId w:val="13"/>
        </w:numPr>
      </w:pPr>
      <w:r>
        <w:t>*Cystadenoma/diagnostic imaging/surgery</w:t>
      </w:r>
    </w:p>
    <w:p w14:paraId="30F20F20" w14:textId="77777777" w:rsidR="003866EF" w:rsidRDefault="003866EF" w:rsidP="003866EF">
      <w:pPr>
        <w:pStyle w:val="item"/>
        <w:numPr>
          <w:ilvl w:val="1"/>
          <w:numId w:val="13"/>
        </w:numPr>
      </w:pPr>
      <w:r>
        <w:t>*Cysts/pathology</w:t>
      </w:r>
    </w:p>
    <w:p w14:paraId="513B1923" w14:textId="77777777" w:rsidR="003866EF" w:rsidRDefault="003866EF" w:rsidP="003866EF">
      <w:pPr>
        <w:pStyle w:val="item"/>
        <w:numPr>
          <w:ilvl w:val="1"/>
          <w:numId w:val="13"/>
        </w:numPr>
      </w:pPr>
      <w:r>
        <w:t>*Diabetes Mellitus, Experimental/complications/genetics/metabolism</w:t>
      </w:r>
    </w:p>
    <w:p w14:paraId="63403DBD" w14:textId="77777777" w:rsidR="003866EF" w:rsidRDefault="003866EF" w:rsidP="003866EF">
      <w:pPr>
        <w:pStyle w:val="item"/>
        <w:numPr>
          <w:ilvl w:val="1"/>
          <w:numId w:val="13"/>
        </w:numPr>
      </w:pPr>
      <w:r>
        <w:t>*Enteric Nervous System</w:t>
      </w:r>
    </w:p>
    <w:p w14:paraId="328D5653" w14:textId="77777777" w:rsidR="003866EF" w:rsidRDefault="003866EF" w:rsidP="003866EF">
      <w:pPr>
        <w:pStyle w:val="item"/>
        <w:numPr>
          <w:ilvl w:val="1"/>
          <w:numId w:val="13"/>
        </w:numPr>
      </w:pPr>
      <w:r>
        <w:t>*Enteric Nervous System/pathology</w:t>
      </w:r>
    </w:p>
    <w:p w14:paraId="73357FBF" w14:textId="77777777" w:rsidR="003866EF" w:rsidRDefault="003866EF" w:rsidP="003866EF">
      <w:pPr>
        <w:pStyle w:val="item"/>
        <w:numPr>
          <w:ilvl w:val="1"/>
          <w:numId w:val="13"/>
        </w:numPr>
      </w:pPr>
      <w:r>
        <w:t>*Hyperglycemia/genetics/metabolism</w:t>
      </w:r>
    </w:p>
    <w:p w14:paraId="6672BB2B" w14:textId="77777777" w:rsidR="003866EF" w:rsidRDefault="003866EF" w:rsidP="003866EF">
      <w:pPr>
        <w:pStyle w:val="item"/>
        <w:numPr>
          <w:ilvl w:val="1"/>
          <w:numId w:val="13"/>
        </w:numPr>
      </w:pPr>
      <w:r>
        <w:t>*Hypothalamo-Hypophyseal System</w:t>
      </w:r>
    </w:p>
    <w:p w14:paraId="5A835954" w14:textId="77777777" w:rsidR="003866EF" w:rsidRDefault="003866EF" w:rsidP="003866EF">
      <w:pPr>
        <w:pStyle w:val="item"/>
        <w:numPr>
          <w:ilvl w:val="1"/>
          <w:numId w:val="13"/>
        </w:numPr>
      </w:pPr>
      <w:r>
        <w:t>*Inflammatory Bowel Diseases/drug therapy</w:t>
      </w:r>
    </w:p>
    <w:p w14:paraId="7C06DD41" w14:textId="77777777" w:rsidR="003866EF" w:rsidRDefault="003866EF" w:rsidP="003866EF">
      <w:pPr>
        <w:pStyle w:val="item"/>
        <w:numPr>
          <w:ilvl w:val="1"/>
          <w:numId w:val="13"/>
        </w:numPr>
      </w:pPr>
      <w:r>
        <w:t>*Liver Neoplasms/diagnostic imaging/surgery</w:t>
      </w:r>
    </w:p>
    <w:p w14:paraId="2E62FC7A" w14:textId="77777777" w:rsidR="003866EF" w:rsidRDefault="003866EF" w:rsidP="003866EF">
      <w:pPr>
        <w:pStyle w:val="item"/>
        <w:numPr>
          <w:ilvl w:val="1"/>
          <w:numId w:val="13"/>
        </w:numPr>
      </w:pPr>
      <w:r>
        <w:t>*Liver Neoplasms/surgery</w:t>
      </w:r>
    </w:p>
    <w:p w14:paraId="267CA385" w14:textId="77777777" w:rsidR="003866EF" w:rsidRDefault="003866EF" w:rsidP="003866EF">
      <w:pPr>
        <w:pStyle w:val="item"/>
        <w:numPr>
          <w:ilvl w:val="1"/>
          <w:numId w:val="13"/>
        </w:numPr>
      </w:pPr>
      <w:r>
        <w:t>*Microbiota</w:t>
      </w:r>
    </w:p>
    <w:p w14:paraId="1699FEEF" w14:textId="77777777" w:rsidR="003866EF" w:rsidRDefault="003866EF" w:rsidP="003866EF">
      <w:pPr>
        <w:pStyle w:val="item"/>
        <w:numPr>
          <w:ilvl w:val="1"/>
          <w:numId w:val="13"/>
        </w:numPr>
      </w:pPr>
      <w:r>
        <w:t>*MicroRNAs/metabolism</w:t>
      </w:r>
    </w:p>
    <w:p w14:paraId="2CD5D398" w14:textId="77777777" w:rsidR="003866EF" w:rsidRDefault="003866EF" w:rsidP="003866EF">
      <w:pPr>
        <w:pStyle w:val="item"/>
        <w:numPr>
          <w:ilvl w:val="1"/>
          <w:numId w:val="13"/>
        </w:numPr>
      </w:pPr>
      <w:r>
        <w:t>*Neoplasms, Cystic, Mucinous, and Serous</w:t>
      </w:r>
    </w:p>
    <w:p w14:paraId="22232D9C" w14:textId="77777777" w:rsidR="003866EF" w:rsidRDefault="003866EF" w:rsidP="003866EF">
      <w:pPr>
        <w:pStyle w:val="item"/>
        <w:numPr>
          <w:ilvl w:val="1"/>
          <w:numId w:val="13"/>
        </w:numPr>
      </w:pPr>
      <w:r>
        <w:t>*Neuroglia/physiology</w:t>
      </w:r>
    </w:p>
    <w:p w14:paraId="3A9986C6" w14:textId="77777777" w:rsidR="003866EF" w:rsidRDefault="003866EF" w:rsidP="003866EF">
      <w:pPr>
        <w:pStyle w:val="item"/>
        <w:numPr>
          <w:ilvl w:val="1"/>
          <w:numId w:val="13"/>
        </w:numPr>
      </w:pPr>
      <w:r>
        <w:t>*Zebrafish</w:t>
      </w:r>
    </w:p>
    <w:p w14:paraId="2ED43040" w14:textId="77777777" w:rsidR="003866EF" w:rsidRDefault="003866EF" w:rsidP="003866EF">
      <w:pPr>
        <w:pStyle w:val="item"/>
        <w:numPr>
          <w:ilvl w:val="1"/>
          <w:numId w:val="13"/>
        </w:numPr>
      </w:pPr>
      <w:r>
        <w:t>16S RNA sequencing</w:t>
      </w:r>
    </w:p>
    <w:p w14:paraId="1D4BC452" w14:textId="77777777" w:rsidR="003866EF" w:rsidRDefault="003866EF" w:rsidP="003866EF">
      <w:pPr>
        <w:pStyle w:val="item"/>
        <w:numPr>
          <w:ilvl w:val="1"/>
          <w:numId w:val="13"/>
        </w:numPr>
      </w:pPr>
      <w:r>
        <w:t>Acinar cell carcinoma</w:t>
      </w:r>
    </w:p>
    <w:p w14:paraId="7EB732AF" w14:textId="77777777" w:rsidR="003866EF" w:rsidRDefault="003866EF" w:rsidP="003866EF">
      <w:pPr>
        <w:pStyle w:val="item"/>
        <w:numPr>
          <w:ilvl w:val="1"/>
          <w:numId w:val="13"/>
        </w:numPr>
      </w:pPr>
      <w:r>
        <w:t>Aging</w:t>
      </w:r>
    </w:p>
    <w:p w14:paraId="55206CEB" w14:textId="77777777" w:rsidR="003866EF" w:rsidRDefault="003866EF" w:rsidP="003866EF">
      <w:pPr>
        <w:pStyle w:val="item"/>
        <w:numPr>
          <w:ilvl w:val="1"/>
          <w:numId w:val="13"/>
        </w:numPr>
      </w:pPr>
      <w:r>
        <w:t>antibiotics</w:t>
      </w:r>
    </w:p>
    <w:p w14:paraId="57FF4B43" w14:textId="77777777" w:rsidR="003866EF" w:rsidRDefault="003866EF" w:rsidP="003866EF">
      <w:pPr>
        <w:pStyle w:val="item"/>
        <w:numPr>
          <w:ilvl w:val="1"/>
          <w:numId w:val="13"/>
        </w:numPr>
      </w:pPr>
      <w:r>
        <w:t>Bile Ducts, Intrahepatic</w:t>
      </w:r>
    </w:p>
    <w:p w14:paraId="77F725A6" w14:textId="77777777" w:rsidR="003866EF" w:rsidRDefault="003866EF" w:rsidP="003866EF">
      <w:pPr>
        <w:pStyle w:val="item"/>
        <w:numPr>
          <w:ilvl w:val="1"/>
          <w:numId w:val="13"/>
        </w:numPr>
      </w:pPr>
      <w:r>
        <w:t>Bile Ducts, Intrahepatic/surgery</w:t>
      </w:r>
    </w:p>
    <w:p w14:paraId="5F6C491D" w14:textId="77777777" w:rsidR="003866EF" w:rsidRDefault="003866EF" w:rsidP="003866EF">
      <w:pPr>
        <w:pStyle w:val="item"/>
        <w:numPr>
          <w:ilvl w:val="1"/>
          <w:numId w:val="13"/>
        </w:numPr>
      </w:pPr>
      <w:r>
        <w:t>Biliary</w:t>
      </w:r>
    </w:p>
    <w:p w14:paraId="583DC875" w14:textId="77777777" w:rsidR="003866EF" w:rsidRDefault="003866EF" w:rsidP="003866EF">
      <w:pPr>
        <w:pStyle w:val="item"/>
        <w:numPr>
          <w:ilvl w:val="1"/>
          <w:numId w:val="13"/>
        </w:numPr>
      </w:pPr>
      <w:r>
        <w:t>Biliary cystadenocarcinoma</w:t>
      </w:r>
    </w:p>
    <w:p w14:paraId="5540120F" w14:textId="77777777" w:rsidR="003866EF" w:rsidRDefault="003866EF" w:rsidP="003866EF">
      <w:pPr>
        <w:pStyle w:val="item"/>
        <w:numPr>
          <w:ilvl w:val="1"/>
          <w:numId w:val="13"/>
        </w:numPr>
      </w:pPr>
      <w:r>
        <w:t>Biliary cystadenoma</w:t>
      </w:r>
    </w:p>
    <w:p w14:paraId="1601B653" w14:textId="77777777" w:rsidR="003866EF" w:rsidRDefault="003866EF" w:rsidP="003866EF">
      <w:pPr>
        <w:pStyle w:val="item"/>
        <w:numPr>
          <w:ilvl w:val="1"/>
          <w:numId w:val="13"/>
        </w:numPr>
      </w:pPr>
      <w:r>
        <w:t>Brain</w:t>
      </w:r>
    </w:p>
    <w:p w14:paraId="5ABC3EB4" w14:textId="77777777" w:rsidR="003866EF" w:rsidRDefault="003866EF" w:rsidP="003866EF">
      <w:pPr>
        <w:pStyle w:val="item"/>
        <w:numPr>
          <w:ilvl w:val="1"/>
          <w:numId w:val="13"/>
        </w:numPr>
      </w:pPr>
      <w:r>
        <w:t>Brain-Gut Axis</w:t>
      </w:r>
    </w:p>
    <w:p w14:paraId="02BE7435" w14:textId="77777777" w:rsidR="003866EF" w:rsidRDefault="003866EF" w:rsidP="003866EF">
      <w:pPr>
        <w:pStyle w:val="item"/>
        <w:numPr>
          <w:ilvl w:val="1"/>
          <w:numId w:val="13"/>
        </w:numPr>
      </w:pPr>
      <w:r>
        <w:lastRenderedPageBreak/>
        <w:t>Brain/physiology</w:t>
      </w:r>
    </w:p>
    <w:p w14:paraId="5F7CCF8C" w14:textId="77777777" w:rsidR="003866EF" w:rsidRDefault="003866EF" w:rsidP="003866EF">
      <w:pPr>
        <w:pStyle w:val="item"/>
        <w:numPr>
          <w:ilvl w:val="1"/>
          <w:numId w:val="13"/>
        </w:numPr>
      </w:pPr>
      <w:r>
        <w:t>Cell Separation</w:t>
      </w:r>
    </w:p>
    <w:p w14:paraId="523313D7" w14:textId="77777777" w:rsidR="003866EF" w:rsidRDefault="003866EF" w:rsidP="003866EF">
      <w:pPr>
        <w:pStyle w:val="item"/>
        <w:numPr>
          <w:ilvl w:val="1"/>
          <w:numId w:val="13"/>
        </w:numPr>
      </w:pPr>
      <w:r>
        <w:t>Chemical coding</w:t>
      </w:r>
    </w:p>
    <w:p w14:paraId="0C8CF1C1" w14:textId="77777777" w:rsidR="003866EF" w:rsidRDefault="003866EF" w:rsidP="003866EF">
      <w:pPr>
        <w:pStyle w:val="item"/>
        <w:numPr>
          <w:ilvl w:val="1"/>
          <w:numId w:val="13"/>
        </w:numPr>
      </w:pPr>
      <w:r>
        <w:t>Chick Embryo</w:t>
      </w:r>
    </w:p>
    <w:p w14:paraId="16233A01" w14:textId="77777777" w:rsidR="003866EF" w:rsidRDefault="003866EF" w:rsidP="003866EF">
      <w:pPr>
        <w:pStyle w:val="item"/>
        <w:numPr>
          <w:ilvl w:val="1"/>
          <w:numId w:val="13"/>
        </w:numPr>
      </w:pPr>
      <w:r>
        <w:t>circVPS13A</w:t>
      </w:r>
    </w:p>
    <w:p w14:paraId="6074F760" w14:textId="77777777" w:rsidR="003866EF" w:rsidRDefault="003866EF" w:rsidP="003866EF">
      <w:pPr>
        <w:pStyle w:val="item"/>
        <w:numPr>
          <w:ilvl w:val="1"/>
          <w:numId w:val="13"/>
        </w:numPr>
      </w:pPr>
      <w:r>
        <w:t>Cistoadenocarcinoma</w:t>
      </w:r>
    </w:p>
    <w:p w14:paraId="024314DD" w14:textId="77777777" w:rsidR="003866EF" w:rsidRDefault="003866EF" w:rsidP="003866EF">
      <w:pPr>
        <w:pStyle w:val="item"/>
        <w:numPr>
          <w:ilvl w:val="1"/>
          <w:numId w:val="13"/>
        </w:numPr>
      </w:pPr>
      <w:r>
        <w:t>Cistoadenoma</w:t>
      </w:r>
    </w:p>
    <w:p w14:paraId="628426D8" w14:textId="77777777" w:rsidR="003866EF" w:rsidRDefault="003866EF" w:rsidP="003866EF">
      <w:pPr>
        <w:pStyle w:val="item"/>
        <w:numPr>
          <w:ilvl w:val="1"/>
          <w:numId w:val="13"/>
        </w:numPr>
      </w:pPr>
      <w:r>
        <w:t>Clinicopathological criteria, Surgical outcomes</w:t>
      </w:r>
    </w:p>
    <w:p w14:paraId="02D30E08" w14:textId="77777777" w:rsidR="003866EF" w:rsidRDefault="003866EF" w:rsidP="003866EF">
      <w:pPr>
        <w:pStyle w:val="item"/>
        <w:numPr>
          <w:ilvl w:val="1"/>
          <w:numId w:val="13"/>
        </w:numPr>
      </w:pPr>
      <w:r>
        <w:t>Colon/drug effects/pathology</w:t>
      </w:r>
    </w:p>
    <w:p w14:paraId="75CE000D" w14:textId="77777777" w:rsidR="003866EF" w:rsidRDefault="003866EF" w:rsidP="003866EF">
      <w:pPr>
        <w:pStyle w:val="item"/>
        <w:numPr>
          <w:ilvl w:val="1"/>
          <w:numId w:val="13"/>
        </w:numPr>
      </w:pPr>
      <w:r>
        <w:t>Cystadenocarcinoma</w:t>
      </w:r>
    </w:p>
    <w:p w14:paraId="7AE4E6EF" w14:textId="77777777" w:rsidR="003866EF" w:rsidRDefault="003866EF" w:rsidP="003866EF">
      <w:pPr>
        <w:pStyle w:val="item"/>
        <w:numPr>
          <w:ilvl w:val="1"/>
          <w:numId w:val="13"/>
        </w:numPr>
      </w:pPr>
      <w:r>
        <w:t>Cystadenoma</w:t>
      </w:r>
    </w:p>
    <w:p w14:paraId="3A7C6B77" w14:textId="77777777" w:rsidR="003866EF" w:rsidRDefault="003866EF" w:rsidP="003866EF">
      <w:pPr>
        <w:pStyle w:val="item"/>
        <w:numPr>
          <w:ilvl w:val="1"/>
          <w:numId w:val="13"/>
        </w:numPr>
      </w:pPr>
      <w:r>
        <w:t>cystic liver lesions</w:t>
      </w:r>
    </w:p>
    <w:p w14:paraId="52338BD2" w14:textId="77777777" w:rsidR="003866EF" w:rsidRDefault="003866EF" w:rsidP="003866EF">
      <w:pPr>
        <w:pStyle w:val="item"/>
        <w:numPr>
          <w:ilvl w:val="1"/>
          <w:numId w:val="13"/>
        </w:numPr>
      </w:pPr>
      <w:r>
        <w:t>Cystic liver neoplasm</w:t>
      </w:r>
    </w:p>
    <w:p w14:paraId="1E87DE18" w14:textId="77777777" w:rsidR="003866EF" w:rsidRDefault="003866EF" w:rsidP="003866EF">
      <w:pPr>
        <w:pStyle w:val="item"/>
        <w:numPr>
          <w:ilvl w:val="1"/>
          <w:numId w:val="13"/>
        </w:numPr>
      </w:pPr>
      <w:r>
        <w:t>Cytology</w:t>
      </w:r>
    </w:p>
    <w:p w14:paraId="5D5FFA49" w14:textId="77777777" w:rsidR="003866EF" w:rsidRDefault="003866EF" w:rsidP="003866EF">
      <w:pPr>
        <w:pStyle w:val="item"/>
        <w:numPr>
          <w:ilvl w:val="1"/>
          <w:numId w:val="13"/>
        </w:numPr>
      </w:pPr>
      <w:r>
        <w:t>Developmental disorders</w:t>
      </w:r>
    </w:p>
    <w:p w14:paraId="4611ABDE" w14:textId="77777777" w:rsidR="003866EF" w:rsidRDefault="003866EF" w:rsidP="003866EF">
      <w:pPr>
        <w:pStyle w:val="item"/>
        <w:numPr>
          <w:ilvl w:val="1"/>
          <w:numId w:val="13"/>
        </w:numPr>
      </w:pPr>
      <w:r>
        <w:t>diabetes</w:t>
      </w:r>
    </w:p>
    <w:p w14:paraId="2EFB4C53" w14:textId="77777777" w:rsidR="003866EF" w:rsidRDefault="003866EF" w:rsidP="003866EF">
      <w:pPr>
        <w:pStyle w:val="item"/>
        <w:numPr>
          <w:ilvl w:val="1"/>
          <w:numId w:val="13"/>
        </w:numPr>
      </w:pPr>
      <w:r>
        <w:t>diabetes mellitus</w:t>
      </w:r>
    </w:p>
    <w:p w14:paraId="79ABDC79" w14:textId="77777777" w:rsidR="003866EF" w:rsidRDefault="003866EF" w:rsidP="003866EF">
      <w:pPr>
        <w:pStyle w:val="item"/>
        <w:numPr>
          <w:ilvl w:val="1"/>
          <w:numId w:val="13"/>
        </w:numPr>
      </w:pPr>
      <w:r>
        <w:t>Drug Discovery/*methods</w:t>
      </w:r>
    </w:p>
    <w:p w14:paraId="5136035E" w14:textId="77777777" w:rsidR="003866EF" w:rsidRDefault="003866EF" w:rsidP="003866EF">
      <w:pPr>
        <w:pStyle w:val="item"/>
        <w:numPr>
          <w:ilvl w:val="1"/>
          <w:numId w:val="13"/>
        </w:numPr>
      </w:pPr>
      <w:r>
        <w:t>Embryonic stem cells</w:t>
      </w:r>
    </w:p>
    <w:p w14:paraId="202C1F44" w14:textId="77777777" w:rsidR="003866EF" w:rsidRDefault="003866EF" w:rsidP="003866EF">
      <w:pPr>
        <w:pStyle w:val="item"/>
        <w:numPr>
          <w:ilvl w:val="1"/>
          <w:numId w:val="13"/>
        </w:numPr>
      </w:pPr>
      <w:r>
        <w:t>ENS</w:t>
      </w:r>
    </w:p>
    <w:p w14:paraId="57B83FAE" w14:textId="77777777" w:rsidR="003866EF" w:rsidRDefault="003866EF" w:rsidP="003866EF">
      <w:pPr>
        <w:pStyle w:val="item"/>
        <w:numPr>
          <w:ilvl w:val="1"/>
          <w:numId w:val="13"/>
        </w:numPr>
      </w:pPr>
      <w:r>
        <w:t>ENS neuropathies</w:t>
      </w:r>
    </w:p>
    <w:p w14:paraId="526FD718" w14:textId="77777777" w:rsidR="003866EF" w:rsidRDefault="003866EF" w:rsidP="003866EF">
      <w:pPr>
        <w:pStyle w:val="item"/>
        <w:numPr>
          <w:ilvl w:val="1"/>
          <w:numId w:val="13"/>
        </w:numPr>
      </w:pPr>
      <w:r>
        <w:t>enteric glia</w:t>
      </w:r>
    </w:p>
    <w:p w14:paraId="279B883D" w14:textId="77777777" w:rsidR="003866EF" w:rsidRDefault="003866EF" w:rsidP="003866EF">
      <w:pPr>
        <w:pStyle w:val="item"/>
        <w:numPr>
          <w:ilvl w:val="1"/>
          <w:numId w:val="13"/>
        </w:numPr>
      </w:pPr>
      <w:r>
        <w:t>enteric glia communications</w:t>
      </w:r>
    </w:p>
    <w:p w14:paraId="14C661CE" w14:textId="77777777" w:rsidR="003866EF" w:rsidRDefault="003866EF" w:rsidP="003866EF">
      <w:pPr>
        <w:pStyle w:val="item"/>
        <w:numPr>
          <w:ilvl w:val="1"/>
          <w:numId w:val="13"/>
        </w:numPr>
      </w:pPr>
      <w:r>
        <w:t>Enteric glia communications</w:t>
      </w:r>
    </w:p>
    <w:p w14:paraId="19A2E6EB" w14:textId="77777777" w:rsidR="003866EF" w:rsidRDefault="003866EF" w:rsidP="003866EF">
      <w:pPr>
        <w:pStyle w:val="item"/>
        <w:numPr>
          <w:ilvl w:val="1"/>
          <w:numId w:val="13"/>
        </w:numPr>
      </w:pPr>
      <w:r>
        <w:t>enteric glia diversity</w:t>
      </w:r>
    </w:p>
    <w:p w14:paraId="19817900" w14:textId="77777777" w:rsidR="003866EF" w:rsidRDefault="003866EF" w:rsidP="003866EF">
      <w:pPr>
        <w:pStyle w:val="item"/>
        <w:numPr>
          <w:ilvl w:val="1"/>
          <w:numId w:val="13"/>
        </w:numPr>
      </w:pPr>
      <w:r>
        <w:t>enteric nervous system</w:t>
      </w:r>
    </w:p>
    <w:p w14:paraId="170BAE3F" w14:textId="77777777" w:rsidR="003866EF" w:rsidRDefault="003866EF" w:rsidP="003866EF">
      <w:pPr>
        <w:pStyle w:val="item"/>
        <w:numPr>
          <w:ilvl w:val="1"/>
          <w:numId w:val="13"/>
        </w:numPr>
      </w:pPr>
      <w:r>
        <w:t>Enteric nervous system</w:t>
      </w:r>
    </w:p>
    <w:p w14:paraId="36287809" w14:textId="77777777" w:rsidR="003866EF" w:rsidRDefault="003866EF" w:rsidP="003866EF">
      <w:pPr>
        <w:pStyle w:val="item"/>
        <w:numPr>
          <w:ilvl w:val="1"/>
          <w:numId w:val="13"/>
        </w:numPr>
      </w:pPr>
      <w:r>
        <w:t>Enteric Nervous System</w:t>
      </w:r>
    </w:p>
    <w:p w14:paraId="4991C03E" w14:textId="77777777" w:rsidR="003866EF" w:rsidRDefault="003866EF" w:rsidP="003866EF">
      <w:pPr>
        <w:pStyle w:val="item"/>
        <w:numPr>
          <w:ilvl w:val="1"/>
          <w:numId w:val="13"/>
        </w:numPr>
      </w:pPr>
      <w:r>
        <w:t>enteric nervous system (ENS)</w:t>
      </w:r>
    </w:p>
    <w:p w14:paraId="7788F598" w14:textId="77777777" w:rsidR="003866EF" w:rsidRDefault="003866EF" w:rsidP="003866EF">
      <w:pPr>
        <w:pStyle w:val="item"/>
        <w:numPr>
          <w:ilvl w:val="1"/>
          <w:numId w:val="13"/>
        </w:numPr>
      </w:pPr>
      <w:r>
        <w:t>Enteric nervous system (ENS)</w:t>
      </w:r>
    </w:p>
    <w:p w14:paraId="5C42B7B6" w14:textId="77777777" w:rsidR="003866EF" w:rsidRDefault="003866EF" w:rsidP="003866EF">
      <w:pPr>
        <w:pStyle w:val="item"/>
        <w:numPr>
          <w:ilvl w:val="1"/>
          <w:numId w:val="13"/>
        </w:numPr>
      </w:pPr>
      <w:r>
        <w:t>Enteric Nervous System/*pathology</w:t>
      </w:r>
    </w:p>
    <w:p w14:paraId="068EA5C0" w14:textId="77777777" w:rsidR="003866EF" w:rsidRDefault="003866EF" w:rsidP="003866EF">
      <w:pPr>
        <w:pStyle w:val="item"/>
        <w:numPr>
          <w:ilvl w:val="1"/>
          <w:numId w:val="13"/>
        </w:numPr>
      </w:pPr>
      <w:r>
        <w:t>Enteric neural precursor cells (ENPCs)</w:t>
      </w:r>
    </w:p>
    <w:p w14:paraId="2979680E" w14:textId="77777777" w:rsidR="003866EF" w:rsidRDefault="003866EF" w:rsidP="003866EF">
      <w:pPr>
        <w:pStyle w:val="item"/>
        <w:numPr>
          <w:ilvl w:val="1"/>
          <w:numId w:val="13"/>
        </w:numPr>
      </w:pPr>
      <w:r>
        <w:t>enteric progenitor cell</w:t>
      </w:r>
    </w:p>
    <w:p w14:paraId="3199A87E" w14:textId="77777777" w:rsidR="003866EF" w:rsidRDefault="003866EF" w:rsidP="003866EF">
      <w:pPr>
        <w:pStyle w:val="item"/>
        <w:numPr>
          <w:ilvl w:val="1"/>
          <w:numId w:val="13"/>
        </w:numPr>
      </w:pPr>
      <w:r>
        <w:t>Fecal microbiota transplantation</w:t>
      </w:r>
    </w:p>
    <w:p w14:paraId="6EE1C795" w14:textId="77777777" w:rsidR="003866EF" w:rsidRDefault="003866EF" w:rsidP="003866EF">
      <w:pPr>
        <w:pStyle w:val="item"/>
        <w:numPr>
          <w:ilvl w:val="1"/>
          <w:numId w:val="13"/>
        </w:numPr>
      </w:pPr>
      <w:r>
        <w:t>Frantz's tumor</w:t>
      </w:r>
    </w:p>
    <w:p w14:paraId="66B288DA" w14:textId="77777777" w:rsidR="003866EF" w:rsidRDefault="003866EF" w:rsidP="003866EF">
      <w:pPr>
        <w:pStyle w:val="item"/>
        <w:numPr>
          <w:ilvl w:val="1"/>
          <w:numId w:val="13"/>
        </w:numPr>
      </w:pPr>
      <w:r>
        <w:t>gastrointestinal complications</w:t>
      </w:r>
    </w:p>
    <w:p w14:paraId="6A38F86C" w14:textId="77777777" w:rsidR="003866EF" w:rsidRDefault="003866EF" w:rsidP="003866EF">
      <w:pPr>
        <w:pStyle w:val="item"/>
        <w:numPr>
          <w:ilvl w:val="1"/>
          <w:numId w:val="13"/>
        </w:numPr>
      </w:pPr>
      <w:r>
        <w:t>gastrointestinal diseases</w:t>
      </w:r>
    </w:p>
    <w:p w14:paraId="269F3049" w14:textId="77777777" w:rsidR="003866EF" w:rsidRDefault="003866EF" w:rsidP="003866EF">
      <w:pPr>
        <w:pStyle w:val="item"/>
        <w:numPr>
          <w:ilvl w:val="1"/>
          <w:numId w:val="13"/>
        </w:numPr>
      </w:pPr>
      <w:r>
        <w:t>Gastrointestinal Diseases</w:t>
      </w:r>
    </w:p>
    <w:p w14:paraId="440C2D52" w14:textId="77777777" w:rsidR="003866EF" w:rsidRDefault="003866EF" w:rsidP="003866EF">
      <w:pPr>
        <w:pStyle w:val="item"/>
        <w:numPr>
          <w:ilvl w:val="1"/>
          <w:numId w:val="13"/>
        </w:numPr>
      </w:pPr>
      <w:r>
        <w:t>Gastrointestinal Diseases/pathology</w:t>
      </w:r>
    </w:p>
    <w:p w14:paraId="22338399" w14:textId="77777777" w:rsidR="003866EF" w:rsidRDefault="003866EF" w:rsidP="003866EF">
      <w:pPr>
        <w:pStyle w:val="item"/>
        <w:numPr>
          <w:ilvl w:val="1"/>
          <w:numId w:val="13"/>
        </w:numPr>
      </w:pPr>
      <w:r>
        <w:t>gastrointestinal tract</w:t>
      </w:r>
    </w:p>
    <w:p w14:paraId="2D4C5222" w14:textId="77777777" w:rsidR="003866EF" w:rsidRDefault="003866EF" w:rsidP="003866EF">
      <w:pPr>
        <w:pStyle w:val="item"/>
        <w:numPr>
          <w:ilvl w:val="1"/>
          <w:numId w:val="13"/>
        </w:numPr>
      </w:pPr>
      <w:r>
        <w:t>Gastrointestinal Tract/drug effects/pathology</w:t>
      </w:r>
    </w:p>
    <w:p w14:paraId="63F7BC1D" w14:textId="77777777" w:rsidR="003866EF" w:rsidRDefault="003866EF" w:rsidP="003866EF">
      <w:pPr>
        <w:pStyle w:val="item"/>
        <w:numPr>
          <w:ilvl w:val="1"/>
          <w:numId w:val="13"/>
        </w:numPr>
      </w:pPr>
      <w:r>
        <w:t>glia</w:t>
      </w:r>
    </w:p>
    <w:p w14:paraId="31F8959A" w14:textId="77777777" w:rsidR="003866EF" w:rsidRDefault="003866EF" w:rsidP="003866EF">
      <w:pPr>
        <w:pStyle w:val="item"/>
        <w:numPr>
          <w:ilvl w:val="1"/>
          <w:numId w:val="13"/>
        </w:numPr>
      </w:pPr>
      <w:r>
        <w:t>Glial Cell Line-Derived Neurotrophic Factor/genetics</w:t>
      </w:r>
    </w:p>
    <w:p w14:paraId="28901275" w14:textId="77777777" w:rsidR="003866EF" w:rsidRDefault="003866EF" w:rsidP="003866EF">
      <w:pPr>
        <w:pStyle w:val="item"/>
        <w:numPr>
          <w:ilvl w:val="1"/>
          <w:numId w:val="13"/>
        </w:numPr>
      </w:pPr>
      <w:r>
        <w:t>glucagon-like peptide 1</w:t>
      </w:r>
    </w:p>
    <w:p w14:paraId="3A20E05B" w14:textId="77777777" w:rsidR="003866EF" w:rsidRDefault="003866EF" w:rsidP="003866EF">
      <w:pPr>
        <w:pStyle w:val="item"/>
        <w:numPr>
          <w:ilvl w:val="1"/>
          <w:numId w:val="13"/>
        </w:numPr>
      </w:pPr>
      <w:r>
        <w:t>Growth Disorders</w:t>
      </w:r>
    </w:p>
    <w:p w14:paraId="1A4BD256" w14:textId="77777777" w:rsidR="003866EF" w:rsidRDefault="003866EF" w:rsidP="003866EF">
      <w:pPr>
        <w:pStyle w:val="item"/>
        <w:numPr>
          <w:ilvl w:val="1"/>
          <w:numId w:val="13"/>
        </w:numPr>
      </w:pPr>
      <w:r>
        <w:t>growth retardation</w:t>
      </w:r>
    </w:p>
    <w:p w14:paraId="69D0E776" w14:textId="77777777" w:rsidR="003866EF" w:rsidRDefault="003866EF" w:rsidP="003866EF">
      <w:pPr>
        <w:pStyle w:val="item"/>
        <w:numPr>
          <w:ilvl w:val="1"/>
          <w:numId w:val="13"/>
        </w:numPr>
      </w:pPr>
      <w:r>
        <w:t>gut brain axis</w:t>
      </w:r>
    </w:p>
    <w:p w14:paraId="0E4C78E1" w14:textId="77777777" w:rsidR="003866EF" w:rsidRDefault="003866EF" w:rsidP="003866EF">
      <w:pPr>
        <w:pStyle w:val="item"/>
        <w:numPr>
          <w:ilvl w:val="1"/>
          <w:numId w:val="13"/>
        </w:numPr>
      </w:pPr>
      <w:r>
        <w:t>gut microbiota</w:t>
      </w:r>
    </w:p>
    <w:p w14:paraId="26C60F81" w14:textId="77777777" w:rsidR="003866EF" w:rsidRDefault="003866EF" w:rsidP="003866EF">
      <w:pPr>
        <w:pStyle w:val="item"/>
        <w:numPr>
          <w:ilvl w:val="1"/>
          <w:numId w:val="13"/>
        </w:numPr>
      </w:pPr>
      <w:r>
        <w:t>gut-brain axis</w:t>
      </w:r>
    </w:p>
    <w:p w14:paraId="174D9172" w14:textId="77777777" w:rsidR="003866EF" w:rsidRDefault="003866EF" w:rsidP="003866EF">
      <w:pPr>
        <w:pStyle w:val="item"/>
        <w:numPr>
          <w:ilvl w:val="1"/>
          <w:numId w:val="13"/>
        </w:numPr>
      </w:pPr>
      <w:r>
        <w:t>gut–brain axis</w:t>
      </w:r>
    </w:p>
    <w:p w14:paraId="15D18421" w14:textId="77777777" w:rsidR="003866EF" w:rsidRDefault="003866EF" w:rsidP="003866EF">
      <w:pPr>
        <w:pStyle w:val="item"/>
        <w:numPr>
          <w:ilvl w:val="1"/>
          <w:numId w:val="13"/>
        </w:numPr>
      </w:pPr>
      <w:r>
        <w:lastRenderedPageBreak/>
        <w:t>hepatic cystadenocarcinoma</w:t>
      </w:r>
    </w:p>
    <w:p w14:paraId="21C6A4EE" w14:textId="77777777" w:rsidR="003866EF" w:rsidRDefault="003866EF" w:rsidP="003866EF">
      <w:pPr>
        <w:pStyle w:val="item"/>
        <w:numPr>
          <w:ilvl w:val="1"/>
          <w:numId w:val="13"/>
        </w:numPr>
      </w:pPr>
      <w:r>
        <w:t>hepatic cystadenoma</w:t>
      </w:r>
    </w:p>
    <w:p w14:paraId="5CB2081D" w14:textId="77777777" w:rsidR="003866EF" w:rsidRDefault="003866EF" w:rsidP="003866EF">
      <w:pPr>
        <w:pStyle w:val="item"/>
        <w:numPr>
          <w:ilvl w:val="1"/>
          <w:numId w:val="13"/>
        </w:numPr>
      </w:pPr>
      <w:r>
        <w:t>Hepatic simple cyst</w:t>
      </w:r>
    </w:p>
    <w:p w14:paraId="34EE2F94" w14:textId="77777777" w:rsidR="003866EF" w:rsidRDefault="003866EF" w:rsidP="003866EF">
      <w:pPr>
        <w:pStyle w:val="item"/>
        <w:numPr>
          <w:ilvl w:val="1"/>
          <w:numId w:val="13"/>
        </w:numPr>
      </w:pPr>
      <w:r>
        <w:t>hepatobiliary cystadenocarcinoma</w:t>
      </w:r>
    </w:p>
    <w:p w14:paraId="30A421F3" w14:textId="77777777" w:rsidR="003866EF" w:rsidRDefault="003866EF" w:rsidP="003866EF">
      <w:pPr>
        <w:pStyle w:val="item"/>
        <w:numPr>
          <w:ilvl w:val="1"/>
          <w:numId w:val="13"/>
        </w:numPr>
      </w:pPr>
      <w:r>
        <w:t>hepatobiliary cystadenoma</w:t>
      </w:r>
    </w:p>
    <w:p w14:paraId="23B7314F" w14:textId="77777777" w:rsidR="003866EF" w:rsidRDefault="003866EF" w:rsidP="003866EF">
      <w:pPr>
        <w:pStyle w:val="item"/>
        <w:numPr>
          <w:ilvl w:val="1"/>
          <w:numId w:val="13"/>
        </w:numPr>
      </w:pPr>
      <w:r>
        <w:t>Hirschsprung disease</w:t>
      </w:r>
    </w:p>
    <w:p w14:paraId="45EB68DC" w14:textId="77777777" w:rsidR="003866EF" w:rsidRDefault="003866EF" w:rsidP="003866EF">
      <w:pPr>
        <w:pStyle w:val="item"/>
        <w:numPr>
          <w:ilvl w:val="1"/>
          <w:numId w:val="13"/>
        </w:numPr>
      </w:pPr>
      <w:r>
        <w:t>Hirschsprung Disease/*drug therapy/*pathology/therapy</w:t>
      </w:r>
    </w:p>
    <w:p w14:paraId="73228C7F" w14:textId="77777777" w:rsidR="003866EF" w:rsidRDefault="003866EF" w:rsidP="003866EF">
      <w:pPr>
        <w:pStyle w:val="item"/>
        <w:numPr>
          <w:ilvl w:val="1"/>
          <w:numId w:val="13"/>
        </w:numPr>
      </w:pPr>
      <w:r>
        <w:t>homeostasis</w:t>
      </w:r>
    </w:p>
    <w:p w14:paraId="0F74D668" w14:textId="77777777" w:rsidR="003866EF" w:rsidRDefault="003866EF" w:rsidP="003866EF">
      <w:pPr>
        <w:pStyle w:val="item"/>
        <w:numPr>
          <w:ilvl w:val="1"/>
          <w:numId w:val="13"/>
        </w:numPr>
      </w:pPr>
      <w:r>
        <w:t>Imaging modalities</w:t>
      </w:r>
    </w:p>
    <w:p w14:paraId="10520769" w14:textId="77777777" w:rsidR="003866EF" w:rsidRDefault="003866EF" w:rsidP="003866EF">
      <w:pPr>
        <w:pStyle w:val="item"/>
        <w:numPr>
          <w:ilvl w:val="1"/>
          <w:numId w:val="13"/>
        </w:numPr>
      </w:pPr>
      <w:r>
        <w:t>In Situ Hybridization, Fluorescence</w:t>
      </w:r>
    </w:p>
    <w:p w14:paraId="35F30064" w14:textId="77777777" w:rsidR="003866EF" w:rsidRDefault="003866EF" w:rsidP="003866EF">
      <w:pPr>
        <w:pStyle w:val="item"/>
        <w:numPr>
          <w:ilvl w:val="1"/>
          <w:numId w:val="13"/>
        </w:numPr>
      </w:pPr>
      <w:r>
        <w:t>Inflammatory bowel diseases</w:t>
      </w:r>
    </w:p>
    <w:p w14:paraId="4662CD7A" w14:textId="77777777" w:rsidR="003866EF" w:rsidRDefault="003866EF" w:rsidP="003866EF">
      <w:pPr>
        <w:pStyle w:val="item"/>
        <w:numPr>
          <w:ilvl w:val="1"/>
          <w:numId w:val="13"/>
        </w:numPr>
      </w:pPr>
      <w:r>
        <w:t>Intraductal papillary biliary neoplasms</w:t>
      </w:r>
    </w:p>
    <w:p w14:paraId="5771904B" w14:textId="77777777" w:rsidR="003866EF" w:rsidRDefault="003866EF" w:rsidP="003866EF">
      <w:pPr>
        <w:pStyle w:val="item"/>
        <w:numPr>
          <w:ilvl w:val="1"/>
          <w:numId w:val="13"/>
        </w:numPr>
      </w:pPr>
      <w:r>
        <w:t>intraductal papillary neoplasms of bile duct</w:t>
      </w:r>
    </w:p>
    <w:p w14:paraId="3AB97852" w14:textId="77777777" w:rsidR="003866EF" w:rsidRDefault="003866EF" w:rsidP="003866EF">
      <w:pPr>
        <w:pStyle w:val="item"/>
        <w:numPr>
          <w:ilvl w:val="1"/>
          <w:numId w:val="13"/>
        </w:numPr>
      </w:pPr>
      <w:r>
        <w:t>irritable bowel syndrome</w:t>
      </w:r>
    </w:p>
    <w:p w14:paraId="7849AAEA" w14:textId="77777777" w:rsidR="003866EF" w:rsidRDefault="003866EF" w:rsidP="003866EF">
      <w:pPr>
        <w:pStyle w:val="item"/>
        <w:numPr>
          <w:ilvl w:val="1"/>
          <w:numId w:val="13"/>
        </w:numPr>
      </w:pPr>
      <w:r>
        <w:t>L-Fucose</w:t>
      </w:r>
    </w:p>
    <w:p w14:paraId="3D2EDE00" w14:textId="77777777" w:rsidR="003866EF" w:rsidRDefault="003866EF" w:rsidP="003866EF">
      <w:pPr>
        <w:pStyle w:val="item"/>
        <w:numPr>
          <w:ilvl w:val="1"/>
          <w:numId w:val="13"/>
        </w:numPr>
      </w:pPr>
      <w:r>
        <w:t>Liver Diseases</w:t>
      </w:r>
    </w:p>
    <w:p w14:paraId="4A077DBE" w14:textId="77777777" w:rsidR="003866EF" w:rsidRDefault="003866EF" w:rsidP="003866EF">
      <w:pPr>
        <w:pStyle w:val="item"/>
        <w:numPr>
          <w:ilvl w:val="1"/>
          <w:numId w:val="13"/>
        </w:numPr>
      </w:pPr>
      <w:r>
        <w:t>Management</w:t>
      </w:r>
    </w:p>
    <w:p w14:paraId="1C6FB067" w14:textId="77777777" w:rsidR="003866EF" w:rsidRDefault="003866EF" w:rsidP="003866EF">
      <w:pPr>
        <w:pStyle w:val="item"/>
        <w:numPr>
          <w:ilvl w:val="1"/>
          <w:numId w:val="13"/>
        </w:numPr>
      </w:pPr>
      <w:r>
        <w:t>microbial metabolites</w:t>
      </w:r>
    </w:p>
    <w:p w14:paraId="03CF12BF" w14:textId="77777777" w:rsidR="003866EF" w:rsidRDefault="003866EF" w:rsidP="003866EF">
      <w:pPr>
        <w:pStyle w:val="item"/>
        <w:numPr>
          <w:ilvl w:val="1"/>
          <w:numId w:val="13"/>
        </w:numPr>
      </w:pPr>
      <w:r>
        <w:t>microbiota-gut-brain axis</w:t>
      </w:r>
    </w:p>
    <w:p w14:paraId="3A0EED1F" w14:textId="77777777" w:rsidR="003866EF" w:rsidRDefault="003866EF" w:rsidP="003866EF">
      <w:pPr>
        <w:pStyle w:val="item"/>
        <w:numPr>
          <w:ilvl w:val="1"/>
          <w:numId w:val="13"/>
        </w:numPr>
      </w:pPr>
      <w:r>
        <w:t>Microbiota-gut-brain axis</w:t>
      </w:r>
    </w:p>
    <w:p w14:paraId="69AB9FE4" w14:textId="77777777" w:rsidR="003866EF" w:rsidRDefault="003866EF" w:rsidP="003866EF">
      <w:pPr>
        <w:pStyle w:val="item"/>
        <w:numPr>
          <w:ilvl w:val="1"/>
          <w:numId w:val="13"/>
        </w:numPr>
      </w:pPr>
      <w:r>
        <w:t>Mucinous biliary cystic tumors, Biliary cystadenoma</w:t>
      </w:r>
    </w:p>
    <w:p w14:paraId="7821E1AA" w14:textId="77777777" w:rsidR="003866EF" w:rsidRDefault="003866EF" w:rsidP="003866EF">
      <w:pPr>
        <w:pStyle w:val="item"/>
        <w:numPr>
          <w:ilvl w:val="1"/>
          <w:numId w:val="13"/>
        </w:numPr>
      </w:pPr>
      <w:r>
        <w:t>mucinous cystic neoplasm</w:t>
      </w:r>
    </w:p>
    <w:p w14:paraId="46DB2FEB" w14:textId="77777777" w:rsidR="003866EF" w:rsidRDefault="003866EF" w:rsidP="003866EF">
      <w:pPr>
        <w:pStyle w:val="item"/>
        <w:numPr>
          <w:ilvl w:val="1"/>
          <w:numId w:val="13"/>
        </w:numPr>
      </w:pPr>
      <w:r>
        <w:t>Mucinous cystic neoplasms</w:t>
      </w:r>
    </w:p>
    <w:p w14:paraId="61CA1945" w14:textId="77777777" w:rsidR="003866EF" w:rsidRDefault="003866EF" w:rsidP="003866EF">
      <w:pPr>
        <w:pStyle w:val="item"/>
        <w:numPr>
          <w:ilvl w:val="1"/>
          <w:numId w:val="13"/>
        </w:numPr>
      </w:pPr>
      <w:r>
        <w:t>Mucinous neoplasm</w:t>
      </w:r>
    </w:p>
    <w:p w14:paraId="2138502C" w14:textId="77777777" w:rsidR="003866EF" w:rsidRDefault="003866EF" w:rsidP="003866EF">
      <w:pPr>
        <w:pStyle w:val="item"/>
        <w:numPr>
          <w:ilvl w:val="1"/>
          <w:numId w:val="13"/>
        </w:numPr>
      </w:pPr>
      <w:r>
        <w:t>muscularis macrophages</w:t>
      </w:r>
    </w:p>
    <w:p w14:paraId="0868753D" w14:textId="77777777" w:rsidR="003866EF" w:rsidRDefault="003866EF" w:rsidP="003866EF">
      <w:pPr>
        <w:pStyle w:val="item"/>
        <w:numPr>
          <w:ilvl w:val="1"/>
          <w:numId w:val="13"/>
        </w:numPr>
      </w:pPr>
      <w:r>
        <w:t>myenteric neurons</w:t>
      </w:r>
    </w:p>
    <w:p w14:paraId="2A66630D" w14:textId="77777777" w:rsidR="003866EF" w:rsidRDefault="003866EF" w:rsidP="003866EF">
      <w:pPr>
        <w:pStyle w:val="item"/>
        <w:numPr>
          <w:ilvl w:val="1"/>
          <w:numId w:val="13"/>
        </w:numPr>
      </w:pPr>
      <w:r>
        <w:t>Neoplasia mucinosa quística</w:t>
      </w:r>
    </w:p>
    <w:p w14:paraId="34F2C4E9" w14:textId="77777777" w:rsidR="003866EF" w:rsidRDefault="003866EF" w:rsidP="003866EF">
      <w:pPr>
        <w:pStyle w:val="item"/>
        <w:numPr>
          <w:ilvl w:val="1"/>
          <w:numId w:val="13"/>
        </w:numPr>
      </w:pPr>
      <w:r>
        <w:t>Neoplasia papilar intraductal biliar</w:t>
      </w:r>
    </w:p>
    <w:p w14:paraId="6078FAA8" w14:textId="77777777" w:rsidR="003866EF" w:rsidRDefault="003866EF" w:rsidP="003866EF">
      <w:pPr>
        <w:pStyle w:val="item"/>
        <w:numPr>
          <w:ilvl w:val="1"/>
          <w:numId w:val="13"/>
        </w:numPr>
      </w:pPr>
      <w:r>
        <w:t>Neoplasia quística hepática</w:t>
      </w:r>
    </w:p>
    <w:p w14:paraId="1C34DAF9" w14:textId="77777777" w:rsidR="003866EF" w:rsidRDefault="003866EF" w:rsidP="003866EF">
      <w:pPr>
        <w:pStyle w:val="item"/>
        <w:numPr>
          <w:ilvl w:val="1"/>
          <w:numId w:val="13"/>
        </w:numPr>
      </w:pPr>
      <w:r>
        <w:t>Neural Crest</w:t>
      </w:r>
    </w:p>
    <w:p w14:paraId="32C13110" w14:textId="77777777" w:rsidR="003866EF" w:rsidRDefault="003866EF" w:rsidP="003866EF">
      <w:pPr>
        <w:pStyle w:val="item"/>
        <w:numPr>
          <w:ilvl w:val="1"/>
          <w:numId w:val="13"/>
        </w:numPr>
      </w:pPr>
      <w:r>
        <w:t>neural crest cell</w:t>
      </w:r>
    </w:p>
    <w:p w14:paraId="38840BE7" w14:textId="77777777" w:rsidR="003866EF" w:rsidRDefault="003866EF" w:rsidP="003866EF">
      <w:pPr>
        <w:pStyle w:val="item"/>
        <w:numPr>
          <w:ilvl w:val="1"/>
          <w:numId w:val="13"/>
        </w:numPr>
      </w:pPr>
      <w:r>
        <w:t>neurodegeneration</w:t>
      </w:r>
    </w:p>
    <w:p w14:paraId="3CC975A2" w14:textId="77777777" w:rsidR="003866EF" w:rsidRDefault="003866EF" w:rsidP="003866EF">
      <w:pPr>
        <w:pStyle w:val="item"/>
        <w:numPr>
          <w:ilvl w:val="1"/>
          <w:numId w:val="13"/>
        </w:numPr>
      </w:pPr>
      <w:r>
        <w:t>Neuroglia</w:t>
      </w:r>
    </w:p>
    <w:p w14:paraId="17B2A417" w14:textId="77777777" w:rsidR="003866EF" w:rsidRDefault="003866EF" w:rsidP="003866EF">
      <w:pPr>
        <w:pStyle w:val="item"/>
        <w:numPr>
          <w:ilvl w:val="1"/>
          <w:numId w:val="13"/>
        </w:numPr>
      </w:pPr>
      <w:r>
        <w:t>Neurons/drug effects/*pathology</w:t>
      </w:r>
    </w:p>
    <w:p w14:paraId="3B4DD0D6" w14:textId="77777777" w:rsidR="003866EF" w:rsidRDefault="003866EF" w:rsidP="003866EF">
      <w:pPr>
        <w:pStyle w:val="item"/>
        <w:numPr>
          <w:ilvl w:val="1"/>
          <w:numId w:val="13"/>
        </w:numPr>
      </w:pPr>
      <w:r>
        <w:t>offspring</w:t>
      </w:r>
    </w:p>
    <w:p w14:paraId="33516A59" w14:textId="77777777" w:rsidR="003866EF" w:rsidRDefault="003866EF" w:rsidP="003866EF">
      <w:pPr>
        <w:pStyle w:val="item"/>
        <w:numPr>
          <w:ilvl w:val="1"/>
          <w:numId w:val="13"/>
        </w:numPr>
      </w:pPr>
      <w:r>
        <w:t>P2X7 receptor</w:t>
      </w:r>
    </w:p>
    <w:p w14:paraId="5569B28B" w14:textId="77777777" w:rsidR="003866EF" w:rsidRDefault="003866EF" w:rsidP="003866EF">
      <w:pPr>
        <w:pStyle w:val="item"/>
        <w:numPr>
          <w:ilvl w:val="1"/>
          <w:numId w:val="13"/>
        </w:numPr>
      </w:pPr>
      <w:r>
        <w:t>pancreatectomy</w:t>
      </w:r>
    </w:p>
    <w:p w14:paraId="52F37302" w14:textId="77777777" w:rsidR="003866EF" w:rsidRDefault="003866EF" w:rsidP="003866EF">
      <w:pPr>
        <w:pStyle w:val="item"/>
        <w:numPr>
          <w:ilvl w:val="1"/>
          <w:numId w:val="13"/>
        </w:numPr>
      </w:pPr>
      <w:r>
        <w:t>Pancreatectomy</w:t>
      </w:r>
    </w:p>
    <w:p w14:paraId="608FFEDF" w14:textId="77777777" w:rsidR="003866EF" w:rsidRDefault="003866EF" w:rsidP="003866EF">
      <w:pPr>
        <w:pStyle w:val="item"/>
        <w:numPr>
          <w:ilvl w:val="1"/>
          <w:numId w:val="13"/>
        </w:numPr>
      </w:pPr>
      <w:r>
        <w:t>Pancreatic neoplasms</w:t>
      </w:r>
    </w:p>
    <w:p w14:paraId="0F31A77A" w14:textId="77777777" w:rsidR="003866EF" w:rsidRDefault="003866EF" w:rsidP="003866EF">
      <w:pPr>
        <w:pStyle w:val="item"/>
        <w:numPr>
          <w:ilvl w:val="1"/>
          <w:numId w:val="13"/>
        </w:numPr>
      </w:pPr>
      <w:r>
        <w:t>Pancreatic Neoplasms</w:t>
      </w:r>
    </w:p>
    <w:p w14:paraId="7EF2AD76" w14:textId="77777777" w:rsidR="003866EF" w:rsidRDefault="003866EF" w:rsidP="003866EF">
      <w:pPr>
        <w:pStyle w:val="item"/>
        <w:numPr>
          <w:ilvl w:val="1"/>
          <w:numId w:val="13"/>
        </w:numPr>
      </w:pPr>
      <w:r>
        <w:t>Pancreatic surgery</w:t>
      </w:r>
    </w:p>
    <w:p w14:paraId="3EF58646" w14:textId="77777777" w:rsidR="003866EF" w:rsidRDefault="003866EF" w:rsidP="003866EF">
      <w:pPr>
        <w:pStyle w:val="item"/>
        <w:numPr>
          <w:ilvl w:val="1"/>
          <w:numId w:val="13"/>
        </w:numPr>
      </w:pPr>
      <w:r>
        <w:t>pancreatic tumor</w:t>
      </w:r>
    </w:p>
    <w:p w14:paraId="6C2CEF63" w14:textId="77777777" w:rsidR="003866EF" w:rsidRDefault="003866EF" w:rsidP="003866EF">
      <w:pPr>
        <w:pStyle w:val="item"/>
        <w:numPr>
          <w:ilvl w:val="1"/>
          <w:numId w:val="13"/>
        </w:numPr>
      </w:pPr>
      <w:r>
        <w:t>Parkinson’s disease</w:t>
      </w:r>
    </w:p>
    <w:p w14:paraId="12E89F81" w14:textId="77777777" w:rsidR="003866EF" w:rsidRDefault="003866EF" w:rsidP="003866EF">
      <w:pPr>
        <w:pStyle w:val="item"/>
        <w:numPr>
          <w:ilvl w:val="1"/>
          <w:numId w:val="13"/>
        </w:numPr>
      </w:pPr>
      <w:r>
        <w:t>pediatric pancreatic neoplasm</w:t>
      </w:r>
    </w:p>
    <w:p w14:paraId="013BD921" w14:textId="77777777" w:rsidR="003866EF" w:rsidRDefault="003866EF" w:rsidP="003866EF">
      <w:pPr>
        <w:pStyle w:val="item"/>
        <w:numPr>
          <w:ilvl w:val="1"/>
          <w:numId w:val="13"/>
        </w:numPr>
      </w:pPr>
      <w:r>
        <w:t>Pepstatins/metabolism</w:t>
      </w:r>
    </w:p>
    <w:p w14:paraId="7005827B" w14:textId="77777777" w:rsidR="003866EF" w:rsidRDefault="003866EF" w:rsidP="003866EF">
      <w:pPr>
        <w:pStyle w:val="item"/>
        <w:numPr>
          <w:ilvl w:val="1"/>
          <w:numId w:val="13"/>
        </w:numPr>
      </w:pPr>
      <w:r>
        <w:t>Pituitary-Adrenal System</w:t>
      </w:r>
    </w:p>
    <w:p w14:paraId="1E6B8B11" w14:textId="77777777" w:rsidR="003866EF" w:rsidRDefault="003866EF" w:rsidP="003866EF">
      <w:pPr>
        <w:pStyle w:val="item"/>
        <w:numPr>
          <w:ilvl w:val="1"/>
          <w:numId w:val="13"/>
        </w:numPr>
      </w:pPr>
      <w:r>
        <w:t>pluripotent stem cells (PSCs)</w:t>
      </w:r>
    </w:p>
    <w:p w14:paraId="1EC2DD3A" w14:textId="77777777" w:rsidR="003866EF" w:rsidRDefault="003866EF" w:rsidP="003866EF">
      <w:pPr>
        <w:pStyle w:val="item"/>
        <w:numPr>
          <w:ilvl w:val="1"/>
          <w:numId w:val="13"/>
        </w:numPr>
      </w:pPr>
      <w:r>
        <w:t>Pluripotent Stem Cells/pathology</w:t>
      </w:r>
    </w:p>
    <w:p w14:paraId="34ADA993" w14:textId="77777777" w:rsidR="003866EF" w:rsidRDefault="003866EF" w:rsidP="003866EF">
      <w:pPr>
        <w:pStyle w:val="item"/>
        <w:numPr>
          <w:ilvl w:val="1"/>
          <w:numId w:val="13"/>
        </w:numPr>
      </w:pPr>
      <w:r>
        <w:t>preconception</w:t>
      </w:r>
    </w:p>
    <w:p w14:paraId="054F4C64" w14:textId="77777777" w:rsidR="003866EF" w:rsidRDefault="003866EF" w:rsidP="003866EF">
      <w:pPr>
        <w:pStyle w:val="item"/>
        <w:numPr>
          <w:ilvl w:val="1"/>
          <w:numId w:val="13"/>
        </w:numPr>
      </w:pPr>
      <w:r>
        <w:t>probiotic</w:t>
      </w:r>
    </w:p>
    <w:p w14:paraId="4E323F97" w14:textId="77777777" w:rsidR="003866EF" w:rsidRDefault="003866EF" w:rsidP="003866EF">
      <w:pPr>
        <w:pStyle w:val="item"/>
        <w:numPr>
          <w:ilvl w:val="1"/>
          <w:numId w:val="13"/>
        </w:numPr>
      </w:pPr>
      <w:r>
        <w:lastRenderedPageBreak/>
        <w:t>Purinergic signaling</w:t>
      </w:r>
    </w:p>
    <w:p w14:paraId="78BE6496" w14:textId="77777777" w:rsidR="003866EF" w:rsidRDefault="003866EF" w:rsidP="003866EF">
      <w:pPr>
        <w:pStyle w:val="item"/>
        <w:numPr>
          <w:ilvl w:val="1"/>
          <w:numId w:val="13"/>
        </w:numPr>
      </w:pPr>
      <w:r>
        <w:t>Receptor, Endothelin B/metabolism</w:t>
      </w:r>
    </w:p>
    <w:p w14:paraId="3B25BB70" w14:textId="77777777" w:rsidR="003866EF" w:rsidRDefault="003866EF" w:rsidP="003866EF">
      <w:pPr>
        <w:pStyle w:val="item"/>
        <w:numPr>
          <w:ilvl w:val="1"/>
          <w:numId w:val="13"/>
        </w:numPr>
      </w:pPr>
      <w:r>
        <w:t>Receptors, Purinergic P2X7</w:t>
      </w:r>
    </w:p>
    <w:p w14:paraId="319495B9" w14:textId="77777777" w:rsidR="003866EF" w:rsidRDefault="003866EF" w:rsidP="003866EF">
      <w:pPr>
        <w:pStyle w:val="item"/>
        <w:numPr>
          <w:ilvl w:val="1"/>
          <w:numId w:val="13"/>
        </w:numPr>
      </w:pPr>
      <w:r>
        <w:t>RNA, Circular/genetics</w:t>
      </w:r>
    </w:p>
    <w:p w14:paraId="2C40B279" w14:textId="77777777" w:rsidR="003866EF" w:rsidRDefault="003866EF" w:rsidP="003866EF">
      <w:pPr>
        <w:pStyle w:val="item"/>
        <w:numPr>
          <w:ilvl w:val="1"/>
          <w:numId w:val="13"/>
        </w:numPr>
      </w:pPr>
      <w:r>
        <w:t>Rotenone-induced mouse model</w:t>
      </w:r>
    </w:p>
    <w:p w14:paraId="490BA4BF" w14:textId="77777777" w:rsidR="003866EF" w:rsidRDefault="003866EF" w:rsidP="003866EF">
      <w:pPr>
        <w:pStyle w:val="item"/>
        <w:numPr>
          <w:ilvl w:val="1"/>
          <w:numId w:val="13"/>
        </w:numPr>
      </w:pPr>
      <w:r>
        <w:t>short-chain fatty acids</w:t>
      </w:r>
    </w:p>
    <w:p w14:paraId="5EBC1697" w14:textId="77777777" w:rsidR="003866EF" w:rsidRDefault="003866EF" w:rsidP="003866EF">
      <w:pPr>
        <w:pStyle w:val="item"/>
        <w:numPr>
          <w:ilvl w:val="1"/>
          <w:numId w:val="13"/>
        </w:numPr>
      </w:pPr>
      <w:r>
        <w:t>Solid pseudopapillary tumor</w:t>
      </w:r>
    </w:p>
    <w:p w14:paraId="70BB8B93" w14:textId="77777777" w:rsidR="003866EF" w:rsidRDefault="003866EF" w:rsidP="003866EF">
      <w:pPr>
        <w:pStyle w:val="item"/>
        <w:numPr>
          <w:ilvl w:val="1"/>
          <w:numId w:val="13"/>
        </w:numPr>
      </w:pPr>
      <w:r>
        <w:t>Stem-cell differentiation</w:t>
      </w:r>
    </w:p>
    <w:p w14:paraId="65E675BE" w14:textId="77777777" w:rsidR="003866EF" w:rsidRDefault="003866EF" w:rsidP="003866EF">
      <w:pPr>
        <w:pStyle w:val="item"/>
        <w:numPr>
          <w:ilvl w:val="1"/>
          <w:numId w:val="13"/>
        </w:numPr>
      </w:pPr>
      <w:r>
        <w:t>submucosal neurons</w:t>
      </w:r>
    </w:p>
    <w:p w14:paraId="553FF73A" w14:textId="77777777" w:rsidR="003866EF" w:rsidRDefault="003866EF" w:rsidP="003866EF">
      <w:pPr>
        <w:pStyle w:val="item"/>
        <w:numPr>
          <w:ilvl w:val="1"/>
          <w:numId w:val="13"/>
        </w:numPr>
      </w:pPr>
      <w:r>
        <w:t>Submucous Plexus</w:t>
      </w:r>
    </w:p>
    <w:p w14:paraId="11FC59EB" w14:textId="77777777" w:rsidR="003866EF" w:rsidRDefault="003866EF" w:rsidP="003866EF">
      <w:pPr>
        <w:pStyle w:val="item"/>
        <w:numPr>
          <w:ilvl w:val="1"/>
          <w:numId w:val="13"/>
        </w:numPr>
      </w:pPr>
      <w:r>
        <w:t>surgical outcome</w:t>
      </w:r>
    </w:p>
    <w:p w14:paraId="19124ACA" w14:textId="77777777" w:rsidR="003866EF" w:rsidRDefault="003866EF" w:rsidP="003866EF">
      <w:pPr>
        <w:pStyle w:val="item"/>
        <w:numPr>
          <w:ilvl w:val="1"/>
          <w:numId w:val="13"/>
        </w:numPr>
      </w:pPr>
      <w:r>
        <w:t>surgical resection</w:t>
      </w:r>
    </w:p>
    <w:p w14:paraId="6DCBE69F" w14:textId="77777777" w:rsidR="003866EF" w:rsidRDefault="003866EF" w:rsidP="003866EF">
      <w:pPr>
        <w:pStyle w:val="item"/>
        <w:numPr>
          <w:ilvl w:val="1"/>
          <w:numId w:val="13"/>
        </w:numPr>
      </w:pPr>
      <w:r>
        <w:t>three-dimensional (3D)</w:t>
      </w:r>
    </w:p>
    <w:p w14:paraId="425B474A" w14:textId="77777777" w:rsidR="003866EF" w:rsidRDefault="003866EF" w:rsidP="003866EF">
      <w:pPr>
        <w:pStyle w:val="item"/>
        <w:numPr>
          <w:ilvl w:val="1"/>
          <w:numId w:val="13"/>
        </w:numPr>
      </w:pPr>
      <w:r>
        <w:t>type 2 diabetes</w:t>
      </w:r>
    </w:p>
    <w:p w14:paraId="42CAC084" w14:textId="77777777" w:rsidR="003866EF" w:rsidRDefault="003866EF" w:rsidP="003866EF">
      <w:pPr>
        <w:pStyle w:val="item"/>
        <w:numPr>
          <w:ilvl w:val="1"/>
          <w:numId w:val="13"/>
        </w:numPr>
      </w:pPr>
      <w:r>
        <w:t>zebrafish</w:t>
      </w:r>
    </w:p>
    <w:p w14:paraId="77487199" w14:textId="77777777" w:rsidR="003866EF" w:rsidRDefault="003866EF" w:rsidP="003866EF">
      <w:pPr>
        <w:pStyle w:val="Heading3"/>
        <w:ind w:left="720"/>
      </w:pPr>
      <w:r>
        <w:t>Notes:</w:t>
      </w:r>
    </w:p>
    <w:p w14:paraId="313AFF22" w14:textId="77777777" w:rsidR="003866EF" w:rsidRDefault="003866EF" w:rsidP="003866EF">
      <w:pPr>
        <w:pStyle w:val="NormalWeb"/>
        <w:numPr>
          <w:ilvl w:val="1"/>
          <w:numId w:val="13"/>
        </w:numPr>
      </w:pPr>
      <w:r>
        <w:t>e14603 NMO-00132-2023</w:t>
      </w:r>
    </w:p>
    <w:p w14:paraId="3F5A7B44" w14:textId="77777777" w:rsidR="003866EF" w:rsidRDefault="003866EF" w:rsidP="003866EF">
      <w:pPr>
        <w:pStyle w:val="NormalWeb"/>
        <w:numPr>
          <w:ilvl w:val="1"/>
          <w:numId w:val="13"/>
        </w:numPr>
      </w:pPr>
      <w:r>
        <w:t>e14603 NMO-00132-2023</w:t>
      </w:r>
    </w:p>
    <w:p w14:paraId="0D37B739" w14:textId="77777777" w:rsidR="003866EF" w:rsidRDefault="003866EF" w:rsidP="003866EF">
      <w:pPr>
        <w:pStyle w:val="Heading3"/>
        <w:ind w:left="720"/>
      </w:pPr>
      <w:r>
        <w:t>Attachments</w:t>
      </w:r>
    </w:p>
    <w:p w14:paraId="2D7CBF2E" w14:textId="77777777" w:rsidR="003866EF" w:rsidRDefault="003866EF" w:rsidP="003866EF">
      <w:pPr>
        <w:pStyle w:val="item"/>
        <w:numPr>
          <w:ilvl w:val="1"/>
          <w:numId w:val="13"/>
        </w:numPr>
      </w:pPr>
      <w:r>
        <w:t xml:space="preserve">Full Text </w:t>
      </w:r>
    </w:p>
    <w:p w14:paraId="25BF0767" w14:textId="77777777" w:rsidR="003866EF" w:rsidRDefault="003866EF" w:rsidP="003866EF">
      <w:pPr>
        <w:pStyle w:val="item"/>
        <w:numPr>
          <w:ilvl w:val="1"/>
          <w:numId w:val="13"/>
        </w:numPr>
      </w:pPr>
      <w:r>
        <w:t xml:space="preserve">Full Text </w:t>
      </w:r>
    </w:p>
    <w:p w14:paraId="2C8BBD08" w14:textId="77777777" w:rsidR="003866EF" w:rsidRDefault="003866EF" w:rsidP="003866EF">
      <w:pPr>
        <w:pStyle w:val="item"/>
        <w:numPr>
          <w:ilvl w:val="1"/>
          <w:numId w:val="13"/>
        </w:numPr>
      </w:pPr>
      <w:r>
        <w:t xml:space="preserve">Full Text PDF </w:t>
      </w:r>
    </w:p>
    <w:p w14:paraId="07DFA1BE" w14:textId="77777777" w:rsidR="003866EF" w:rsidRDefault="003866EF" w:rsidP="003866EF">
      <w:pPr>
        <w:pStyle w:val="item"/>
        <w:numPr>
          <w:ilvl w:val="1"/>
          <w:numId w:val="13"/>
        </w:numPr>
      </w:pPr>
      <w:r>
        <w:t xml:space="preserve">Full Text PDF </w:t>
      </w:r>
    </w:p>
    <w:p w14:paraId="294CB497" w14:textId="77777777" w:rsidR="003866EF" w:rsidRDefault="003866EF" w:rsidP="003866EF">
      <w:pPr>
        <w:pStyle w:val="item"/>
        <w:numPr>
          <w:ilvl w:val="1"/>
          <w:numId w:val="13"/>
        </w:numPr>
      </w:pPr>
      <w:r>
        <w:t xml:space="preserve">Full Text PDF </w:t>
      </w:r>
    </w:p>
    <w:p w14:paraId="7EB8D207" w14:textId="77777777" w:rsidR="003866EF" w:rsidRDefault="003866EF" w:rsidP="003866EF">
      <w:pPr>
        <w:pStyle w:val="item"/>
        <w:numPr>
          <w:ilvl w:val="1"/>
          <w:numId w:val="13"/>
        </w:numPr>
      </w:pPr>
      <w:r>
        <w:t xml:space="preserve">Full Text PDF </w:t>
      </w:r>
    </w:p>
    <w:p w14:paraId="135E5A32" w14:textId="77777777" w:rsidR="003866EF" w:rsidRDefault="003866EF" w:rsidP="003866EF">
      <w:pPr>
        <w:pStyle w:val="item"/>
        <w:numPr>
          <w:ilvl w:val="1"/>
          <w:numId w:val="13"/>
        </w:numPr>
      </w:pPr>
      <w:r>
        <w:t xml:space="preserve">Full Text PDF </w:t>
      </w:r>
    </w:p>
    <w:p w14:paraId="25B6E930" w14:textId="77777777" w:rsidR="003866EF" w:rsidRDefault="003866EF" w:rsidP="003866EF">
      <w:pPr>
        <w:pStyle w:val="item"/>
        <w:numPr>
          <w:ilvl w:val="1"/>
          <w:numId w:val="13"/>
        </w:numPr>
      </w:pPr>
      <w:r>
        <w:t xml:space="preserve">Full Text PDF </w:t>
      </w:r>
    </w:p>
    <w:p w14:paraId="751C92AD" w14:textId="77777777" w:rsidR="003866EF" w:rsidRDefault="003866EF" w:rsidP="003866EF">
      <w:pPr>
        <w:pStyle w:val="item"/>
        <w:numPr>
          <w:ilvl w:val="1"/>
          <w:numId w:val="13"/>
        </w:numPr>
      </w:pPr>
      <w:r>
        <w:t xml:space="preserve">Full Text PDF </w:t>
      </w:r>
    </w:p>
    <w:p w14:paraId="6433F88C" w14:textId="77777777" w:rsidR="003866EF" w:rsidRDefault="003866EF" w:rsidP="003866EF">
      <w:pPr>
        <w:pStyle w:val="item"/>
        <w:numPr>
          <w:ilvl w:val="1"/>
          <w:numId w:val="13"/>
        </w:numPr>
      </w:pPr>
      <w:r>
        <w:t xml:space="preserve">Full Text PDF </w:t>
      </w:r>
    </w:p>
    <w:p w14:paraId="38D2FCE2" w14:textId="77777777" w:rsidR="003866EF" w:rsidRDefault="003866EF" w:rsidP="003866EF">
      <w:pPr>
        <w:pStyle w:val="item"/>
        <w:numPr>
          <w:ilvl w:val="1"/>
          <w:numId w:val="13"/>
        </w:numPr>
      </w:pPr>
      <w:r>
        <w:t xml:space="preserve">Full Text PDF </w:t>
      </w:r>
    </w:p>
    <w:p w14:paraId="113C44C5" w14:textId="77777777" w:rsidR="003866EF" w:rsidRDefault="003866EF" w:rsidP="003866EF">
      <w:pPr>
        <w:pStyle w:val="item"/>
        <w:numPr>
          <w:ilvl w:val="1"/>
          <w:numId w:val="13"/>
        </w:numPr>
      </w:pPr>
      <w:r>
        <w:t xml:space="preserve">Full Text PDF </w:t>
      </w:r>
    </w:p>
    <w:p w14:paraId="5026E4CD" w14:textId="77777777" w:rsidR="003866EF" w:rsidRDefault="003866EF" w:rsidP="003866EF">
      <w:pPr>
        <w:pStyle w:val="item"/>
        <w:numPr>
          <w:ilvl w:val="1"/>
          <w:numId w:val="13"/>
        </w:numPr>
      </w:pPr>
      <w:r>
        <w:t xml:space="preserve">Full Text PDF </w:t>
      </w:r>
    </w:p>
    <w:p w14:paraId="7F245EE4" w14:textId="77777777" w:rsidR="003866EF" w:rsidRDefault="003866EF" w:rsidP="003866EF">
      <w:pPr>
        <w:pStyle w:val="item"/>
        <w:numPr>
          <w:ilvl w:val="1"/>
          <w:numId w:val="13"/>
        </w:numPr>
      </w:pPr>
      <w:r>
        <w:t xml:space="preserve">Full Text PDF </w:t>
      </w:r>
    </w:p>
    <w:p w14:paraId="3159498A" w14:textId="77777777" w:rsidR="003866EF" w:rsidRDefault="003866EF" w:rsidP="003866EF">
      <w:pPr>
        <w:pStyle w:val="item"/>
        <w:numPr>
          <w:ilvl w:val="1"/>
          <w:numId w:val="13"/>
        </w:numPr>
      </w:pPr>
      <w:r>
        <w:t xml:space="preserve">Full Text PDF </w:t>
      </w:r>
    </w:p>
    <w:p w14:paraId="4966FE96" w14:textId="77777777" w:rsidR="003866EF" w:rsidRDefault="003866EF" w:rsidP="003866EF">
      <w:pPr>
        <w:pStyle w:val="item"/>
        <w:numPr>
          <w:ilvl w:val="1"/>
          <w:numId w:val="13"/>
        </w:numPr>
      </w:pPr>
      <w:r>
        <w:t xml:space="preserve">Full Text PDF </w:t>
      </w:r>
    </w:p>
    <w:p w14:paraId="0F4196F6" w14:textId="77777777" w:rsidR="003866EF" w:rsidRDefault="003866EF" w:rsidP="003866EF">
      <w:pPr>
        <w:pStyle w:val="item"/>
        <w:numPr>
          <w:ilvl w:val="1"/>
          <w:numId w:val="13"/>
        </w:numPr>
      </w:pPr>
      <w:r>
        <w:t xml:space="preserve">Full Text PDF </w:t>
      </w:r>
    </w:p>
    <w:p w14:paraId="6249265E" w14:textId="77777777" w:rsidR="003866EF" w:rsidRDefault="003866EF" w:rsidP="003866EF">
      <w:pPr>
        <w:pStyle w:val="item"/>
        <w:numPr>
          <w:ilvl w:val="1"/>
          <w:numId w:val="13"/>
        </w:numPr>
      </w:pPr>
      <w:r>
        <w:t xml:space="preserve">Full Text PDF </w:t>
      </w:r>
    </w:p>
    <w:p w14:paraId="2B51DD89" w14:textId="77777777" w:rsidR="003866EF" w:rsidRDefault="003866EF" w:rsidP="003866EF">
      <w:pPr>
        <w:pStyle w:val="item"/>
        <w:numPr>
          <w:ilvl w:val="1"/>
          <w:numId w:val="13"/>
        </w:numPr>
      </w:pPr>
      <w:r>
        <w:t xml:space="preserve">Full Text PDF </w:t>
      </w:r>
    </w:p>
    <w:p w14:paraId="7EAC8E22" w14:textId="77777777" w:rsidR="003866EF" w:rsidRDefault="003866EF" w:rsidP="003866EF">
      <w:pPr>
        <w:pStyle w:val="item"/>
        <w:numPr>
          <w:ilvl w:val="1"/>
          <w:numId w:val="13"/>
        </w:numPr>
      </w:pPr>
      <w:r>
        <w:t xml:space="preserve">Full Text PDF </w:t>
      </w:r>
    </w:p>
    <w:p w14:paraId="3CD5A57D" w14:textId="77777777" w:rsidR="003866EF" w:rsidRDefault="003866EF" w:rsidP="003866EF">
      <w:pPr>
        <w:pStyle w:val="item"/>
        <w:numPr>
          <w:ilvl w:val="1"/>
          <w:numId w:val="13"/>
        </w:numPr>
      </w:pPr>
      <w:r>
        <w:t xml:space="preserve">Full Text PDF </w:t>
      </w:r>
    </w:p>
    <w:p w14:paraId="6B3A7F0E" w14:textId="77777777" w:rsidR="003866EF" w:rsidRDefault="003866EF" w:rsidP="003866EF">
      <w:pPr>
        <w:pStyle w:val="item"/>
        <w:numPr>
          <w:ilvl w:val="1"/>
          <w:numId w:val="13"/>
        </w:numPr>
      </w:pPr>
      <w:r>
        <w:t xml:space="preserve">Full Text PDF </w:t>
      </w:r>
    </w:p>
    <w:p w14:paraId="3E292356" w14:textId="77777777" w:rsidR="003866EF" w:rsidRDefault="003866EF" w:rsidP="003866EF">
      <w:pPr>
        <w:pStyle w:val="item"/>
        <w:numPr>
          <w:ilvl w:val="1"/>
          <w:numId w:val="13"/>
        </w:numPr>
      </w:pPr>
      <w:r>
        <w:t xml:space="preserve">PubMed Central Full Text PDF </w:t>
      </w:r>
    </w:p>
    <w:p w14:paraId="4B3D7FC5" w14:textId="77777777" w:rsidR="003866EF" w:rsidRDefault="003866EF" w:rsidP="003866EF">
      <w:pPr>
        <w:pStyle w:val="item"/>
        <w:numPr>
          <w:ilvl w:val="1"/>
          <w:numId w:val="13"/>
        </w:numPr>
      </w:pPr>
      <w:r>
        <w:t xml:space="preserve">PubMed Central Full Text PDF </w:t>
      </w:r>
    </w:p>
    <w:p w14:paraId="115B8721" w14:textId="77777777" w:rsidR="003866EF" w:rsidRDefault="003866EF" w:rsidP="003866EF">
      <w:pPr>
        <w:pStyle w:val="item"/>
        <w:numPr>
          <w:ilvl w:val="1"/>
          <w:numId w:val="13"/>
        </w:numPr>
      </w:pPr>
      <w:r>
        <w:t xml:space="preserve">PubMed Central Full Text PDF </w:t>
      </w:r>
    </w:p>
    <w:p w14:paraId="7F5BB94D" w14:textId="77777777" w:rsidR="003866EF" w:rsidRDefault="003866EF" w:rsidP="003866EF">
      <w:pPr>
        <w:pStyle w:val="item"/>
        <w:numPr>
          <w:ilvl w:val="1"/>
          <w:numId w:val="13"/>
        </w:numPr>
      </w:pPr>
      <w:r>
        <w:t xml:space="preserve">PubMed Central Link </w:t>
      </w:r>
    </w:p>
    <w:p w14:paraId="7CE0C7A3" w14:textId="77777777" w:rsidR="003866EF" w:rsidRDefault="003866EF" w:rsidP="003866EF">
      <w:pPr>
        <w:pStyle w:val="item"/>
        <w:numPr>
          <w:ilvl w:val="1"/>
          <w:numId w:val="13"/>
        </w:numPr>
      </w:pPr>
      <w:r>
        <w:lastRenderedPageBreak/>
        <w:t xml:space="preserve">PubMed Central Link </w:t>
      </w:r>
    </w:p>
    <w:p w14:paraId="5657C468" w14:textId="77777777" w:rsidR="003866EF" w:rsidRDefault="003866EF" w:rsidP="003866EF">
      <w:pPr>
        <w:pStyle w:val="item"/>
        <w:numPr>
          <w:ilvl w:val="1"/>
          <w:numId w:val="13"/>
        </w:numPr>
      </w:pPr>
      <w:r>
        <w:t xml:space="preserve">PubMed Central Link </w:t>
      </w:r>
    </w:p>
    <w:p w14:paraId="00169DEE" w14:textId="77777777" w:rsidR="003866EF" w:rsidRDefault="003866EF" w:rsidP="003866EF">
      <w:pPr>
        <w:pStyle w:val="item"/>
        <w:numPr>
          <w:ilvl w:val="1"/>
          <w:numId w:val="13"/>
        </w:numPr>
      </w:pPr>
      <w:r>
        <w:t xml:space="preserve">PubMed Central Link </w:t>
      </w:r>
    </w:p>
    <w:p w14:paraId="7EB56642" w14:textId="77777777" w:rsidR="003866EF" w:rsidRDefault="003866EF" w:rsidP="003866EF">
      <w:pPr>
        <w:pStyle w:val="item"/>
        <w:numPr>
          <w:ilvl w:val="1"/>
          <w:numId w:val="13"/>
        </w:numPr>
      </w:pPr>
      <w:r>
        <w:t xml:space="preserve">PubMed entry </w:t>
      </w:r>
    </w:p>
    <w:p w14:paraId="1020F807" w14:textId="77777777" w:rsidR="003866EF" w:rsidRDefault="003866EF" w:rsidP="003866EF">
      <w:pPr>
        <w:pStyle w:val="Heading2"/>
        <w:numPr>
          <w:ilvl w:val="0"/>
          <w:numId w:val="13"/>
        </w:numPr>
      </w:pPr>
      <w:r>
        <w:t>Macrophage regulation of the "second brain": CD163 intestinal macrophages interact with inhibitory interneurons to regulate colonic motility - evidence from the Cx3cr1-Dtr rat model.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7D86084D" w14:textId="77777777">
        <w:trPr>
          <w:tblCellSpacing w:w="15" w:type="dxa"/>
        </w:trPr>
        <w:tc>
          <w:tcPr>
            <w:tcW w:w="0" w:type="auto"/>
            <w:vAlign w:val="center"/>
            <w:hideMark/>
          </w:tcPr>
          <w:p w14:paraId="5BD7E402" w14:textId="77777777" w:rsidR="003866EF" w:rsidRDefault="003866EF">
            <w:pPr>
              <w:jc w:val="center"/>
              <w:rPr>
                <w:b/>
                <w:bCs/>
              </w:rPr>
            </w:pPr>
            <w:r>
              <w:rPr>
                <w:b/>
                <w:bCs/>
              </w:rPr>
              <w:t>Item Type</w:t>
            </w:r>
          </w:p>
        </w:tc>
        <w:tc>
          <w:tcPr>
            <w:tcW w:w="0" w:type="auto"/>
            <w:vAlign w:val="center"/>
            <w:hideMark/>
          </w:tcPr>
          <w:p w14:paraId="0452F4CD" w14:textId="77777777" w:rsidR="003866EF" w:rsidRDefault="003866EF">
            <w:r>
              <w:t>Journal Article</w:t>
            </w:r>
          </w:p>
        </w:tc>
      </w:tr>
      <w:tr w:rsidR="003866EF" w14:paraId="3F226EAA" w14:textId="77777777">
        <w:trPr>
          <w:tblCellSpacing w:w="15" w:type="dxa"/>
        </w:trPr>
        <w:tc>
          <w:tcPr>
            <w:tcW w:w="0" w:type="auto"/>
            <w:vAlign w:val="center"/>
            <w:hideMark/>
          </w:tcPr>
          <w:p w14:paraId="19F97C25" w14:textId="77777777" w:rsidR="003866EF" w:rsidRDefault="003866EF">
            <w:pPr>
              <w:jc w:val="center"/>
              <w:rPr>
                <w:b/>
                <w:bCs/>
              </w:rPr>
            </w:pPr>
            <w:r>
              <w:rPr>
                <w:b/>
                <w:bCs/>
              </w:rPr>
              <w:t>Author</w:t>
            </w:r>
          </w:p>
        </w:tc>
        <w:tc>
          <w:tcPr>
            <w:tcW w:w="0" w:type="auto"/>
            <w:vAlign w:val="center"/>
            <w:hideMark/>
          </w:tcPr>
          <w:p w14:paraId="131C48D2" w14:textId="77777777" w:rsidR="003866EF" w:rsidRDefault="003866EF">
            <w:r>
              <w:t>Jackson L. K. Yip</w:t>
            </w:r>
          </w:p>
        </w:tc>
      </w:tr>
      <w:tr w:rsidR="003866EF" w14:paraId="3DDA7739" w14:textId="77777777">
        <w:trPr>
          <w:tblCellSpacing w:w="15" w:type="dxa"/>
        </w:trPr>
        <w:tc>
          <w:tcPr>
            <w:tcW w:w="0" w:type="auto"/>
            <w:vAlign w:val="center"/>
            <w:hideMark/>
          </w:tcPr>
          <w:p w14:paraId="26FC4973" w14:textId="77777777" w:rsidR="003866EF" w:rsidRDefault="003866EF">
            <w:pPr>
              <w:jc w:val="center"/>
              <w:rPr>
                <w:b/>
                <w:bCs/>
              </w:rPr>
            </w:pPr>
            <w:r>
              <w:rPr>
                <w:b/>
                <w:bCs/>
              </w:rPr>
              <w:t>Author</w:t>
            </w:r>
          </w:p>
        </w:tc>
        <w:tc>
          <w:tcPr>
            <w:tcW w:w="0" w:type="auto"/>
            <w:vAlign w:val="center"/>
            <w:hideMark/>
          </w:tcPr>
          <w:p w14:paraId="379A8483" w14:textId="77777777" w:rsidR="003866EF" w:rsidRDefault="003866EF">
            <w:r>
              <w:t>Soniya Xavier</w:t>
            </w:r>
          </w:p>
        </w:tc>
      </w:tr>
      <w:tr w:rsidR="003866EF" w14:paraId="0929EDD7" w14:textId="77777777">
        <w:trPr>
          <w:tblCellSpacing w:w="15" w:type="dxa"/>
        </w:trPr>
        <w:tc>
          <w:tcPr>
            <w:tcW w:w="0" w:type="auto"/>
            <w:vAlign w:val="center"/>
            <w:hideMark/>
          </w:tcPr>
          <w:p w14:paraId="011C9330" w14:textId="77777777" w:rsidR="003866EF" w:rsidRDefault="003866EF">
            <w:pPr>
              <w:jc w:val="center"/>
              <w:rPr>
                <w:b/>
                <w:bCs/>
              </w:rPr>
            </w:pPr>
            <w:r>
              <w:rPr>
                <w:b/>
                <w:bCs/>
              </w:rPr>
              <w:t>Author</w:t>
            </w:r>
          </w:p>
        </w:tc>
        <w:tc>
          <w:tcPr>
            <w:tcW w:w="0" w:type="auto"/>
            <w:vAlign w:val="center"/>
            <w:hideMark/>
          </w:tcPr>
          <w:p w14:paraId="404744DF" w14:textId="77777777" w:rsidR="003866EF" w:rsidRDefault="003866EF">
            <w:r>
              <w:t>Gayathri K. Balasuriya</w:t>
            </w:r>
          </w:p>
        </w:tc>
      </w:tr>
      <w:tr w:rsidR="003866EF" w14:paraId="255AA353" w14:textId="77777777">
        <w:trPr>
          <w:tblCellSpacing w:w="15" w:type="dxa"/>
        </w:trPr>
        <w:tc>
          <w:tcPr>
            <w:tcW w:w="0" w:type="auto"/>
            <w:vAlign w:val="center"/>
            <w:hideMark/>
          </w:tcPr>
          <w:p w14:paraId="28961358" w14:textId="77777777" w:rsidR="003866EF" w:rsidRDefault="003866EF">
            <w:pPr>
              <w:jc w:val="center"/>
              <w:rPr>
                <w:b/>
                <w:bCs/>
              </w:rPr>
            </w:pPr>
            <w:r>
              <w:rPr>
                <w:b/>
                <w:bCs/>
              </w:rPr>
              <w:t>Author</w:t>
            </w:r>
          </w:p>
        </w:tc>
        <w:tc>
          <w:tcPr>
            <w:tcW w:w="0" w:type="auto"/>
            <w:vAlign w:val="center"/>
            <w:hideMark/>
          </w:tcPr>
          <w:p w14:paraId="2070E053" w14:textId="77777777" w:rsidR="003866EF" w:rsidRDefault="003866EF">
            <w:r>
              <w:t>Elisa L. Hill-Yardin</w:t>
            </w:r>
          </w:p>
        </w:tc>
      </w:tr>
      <w:tr w:rsidR="003866EF" w14:paraId="44931B84" w14:textId="77777777">
        <w:trPr>
          <w:tblCellSpacing w:w="15" w:type="dxa"/>
        </w:trPr>
        <w:tc>
          <w:tcPr>
            <w:tcW w:w="0" w:type="auto"/>
            <w:vAlign w:val="center"/>
            <w:hideMark/>
          </w:tcPr>
          <w:p w14:paraId="21387275" w14:textId="77777777" w:rsidR="003866EF" w:rsidRDefault="003866EF">
            <w:pPr>
              <w:jc w:val="center"/>
              <w:rPr>
                <w:b/>
                <w:bCs/>
              </w:rPr>
            </w:pPr>
            <w:r>
              <w:rPr>
                <w:b/>
                <w:bCs/>
              </w:rPr>
              <w:t>Author</w:t>
            </w:r>
          </w:p>
        </w:tc>
        <w:tc>
          <w:tcPr>
            <w:tcW w:w="0" w:type="auto"/>
            <w:vAlign w:val="center"/>
            <w:hideMark/>
          </w:tcPr>
          <w:p w14:paraId="0D8BBB0A" w14:textId="77777777" w:rsidR="003866EF" w:rsidRDefault="003866EF">
            <w:r>
              <w:t>Sarah J. Spencer</w:t>
            </w:r>
          </w:p>
        </w:tc>
      </w:tr>
      <w:tr w:rsidR="003866EF" w14:paraId="6A8B344D" w14:textId="77777777">
        <w:trPr>
          <w:tblCellSpacing w:w="15" w:type="dxa"/>
        </w:trPr>
        <w:tc>
          <w:tcPr>
            <w:tcW w:w="0" w:type="auto"/>
            <w:vAlign w:val="center"/>
            <w:hideMark/>
          </w:tcPr>
          <w:p w14:paraId="5A936939" w14:textId="77777777" w:rsidR="003866EF" w:rsidRDefault="003866EF">
            <w:pPr>
              <w:jc w:val="center"/>
              <w:rPr>
                <w:b/>
                <w:bCs/>
              </w:rPr>
            </w:pPr>
            <w:r>
              <w:rPr>
                <w:b/>
                <w:bCs/>
              </w:rPr>
              <w:t>Abstract</w:t>
            </w:r>
          </w:p>
        </w:tc>
        <w:tc>
          <w:tcPr>
            <w:tcW w:w="0" w:type="auto"/>
            <w:vAlign w:val="center"/>
            <w:hideMark/>
          </w:tcPr>
          <w:p w14:paraId="64389A7A" w14:textId="77777777" w:rsidR="003866EF" w:rsidRDefault="003866EF">
            <w:r>
              <w:t>Intestinal macrophages are well-studied for their conventional roles in the immune response against pathogens and protecting the gut from chronic inflammation. However, these macrophages may also have additional functional roles in gastrointestinal motility under typical conditions. This is likely to occur via both direct and indirect influences on gastrointestinal motility through interaction with myenteric neurons that contribute to the gut-brain axis, but this mechanism is yet to be properly characterised. The CX3CR1 chemokine receptor is expressed in the majority of intestinal macrophages, so we used a conditional knockout Cx3cr1-Dtr (diphtheria toxin receptor) rat model to transiently ablate these cells. We then utilized ex vivo video imaging to evaluate colonic motility. Our previous studies in brain suggested that Cx3cr1-expressing cells repopulate by 7 days after depletion in this model, so we performed our experiments at both the 48 hr (macrophage depletion) and 7-day (macrophage repopulation) time points. We also investigated whether inhibitory neuronal input driven by nitric oxide from the enteric nervous system is required for the regulation of colonic motility by intestinal macrophages. Our results demonstrated that CD163-positive resident intestinal macrophages are important in regulating colonic motility in the absence of this major inhibitory neuronal input. In addition, we show that intestinal macrophages are indispensable in maintaining a healthy intestinal structure. Our study provides a novel understanding of the interplay between the enteric nervous system and intestinal macrophages in colonic motility. We highlight intestinal macrophages as a potential therapeutic target for gastrointestinal motility disorders when inhibitory neuronal input is suppressed.</w:t>
            </w:r>
          </w:p>
        </w:tc>
      </w:tr>
      <w:tr w:rsidR="003866EF" w14:paraId="23520F8A" w14:textId="77777777">
        <w:trPr>
          <w:tblCellSpacing w:w="15" w:type="dxa"/>
        </w:trPr>
        <w:tc>
          <w:tcPr>
            <w:tcW w:w="0" w:type="auto"/>
            <w:vAlign w:val="center"/>
            <w:hideMark/>
          </w:tcPr>
          <w:p w14:paraId="79626315" w14:textId="77777777" w:rsidR="003866EF" w:rsidRDefault="003866EF">
            <w:pPr>
              <w:jc w:val="center"/>
              <w:rPr>
                <w:b/>
                <w:bCs/>
              </w:rPr>
            </w:pPr>
            <w:r>
              <w:rPr>
                <w:b/>
                <w:bCs/>
              </w:rPr>
              <w:t>Date</w:t>
            </w:r>
          </w:p>
        </w:tc>
        <w:tc>
          <w:tcPr>
            <w:tcW w:w="0" w:type="auto"/>
            <w:vAlign w:val="center"/>
            <w:hideMark/>
          </w:tcPr>
          <w:p w14:paraId="4E801929" w14:textId="77777777" w:rsidR="003866EF" w:rsidRDefault="003866EF">
            <w:r>
              <w:t>2023</w:t>
            </w:r>
          </w:p>
        </w:tc>
      </w:tr>
      <w:tr w:rsidR="003866EF" w14:paraId="0174F2EC" w14:textId="77777777">
        <w:trPr>
          <w:tblCellSpacing w:w="15" w:type="dxa"/>
        </w:trPr>
        <w:tc>
          <w:tcPr>
            <w:tcW w:w="0" w:type="auto"/>
            <w:vAlign w:val="center"/>
            <w:hideMark/>
          </w:tcPr>
          <w:p w14:paraId="1E2AEC37" w14:textId="77777777" w:rsidR="003866EF" w:rsidRDefault="003866EF">
            <w:pPr>
              <w:jc w:val="center"/>
              <w:rPr>
                <w:b/>
                <w:bCs/>
              </w:rPr>
            </w:pPr>
            <w:r>
              <w:rPr>
                <w:b/>
                <w:bCs/>
              </w:rPr>
              <w:t>Language</w:t>
            </w:r>
          </w:p>
        </w:tc>
        <w:tc>
          <w:tcPr>
            <w:tcW w:w="0" w:type="auto"/>
            <w:vAlign w:val="center"/>
            <w:hideMark/>
          </w:tcPr>
          <w:p w14:paraId="6FB4AD9A" w14:textId="77777777" w:rsidR="003866EF" w:rsidRDefault="003866EF">
            <w:r>
              <w:t>eng</w:t>
            </w:r>
          </w:p>
        </w:tc>
      </w:tr>
      <w:tr w:rsidR="003866EF" w14:paraId="7301B87E" w14:textId="77777777">
        <w:trPr>
          <w:tblCellSpacing w:w="15" w:type="dxa"/>
        </w:trPr>
        <w:tc>
          <w:tcPr>
            <w:tcW w:w="0" w:type="auto"/>
            <w:vAlign w:val="center"/>
            <w:hideMark/>
          </w:tcPr>
          <w:p w14:paraId="7E97F284" w14:textId="77777777" w:rsidR="003866EF" w:rsidRDefault="003866EF">
            <w:pPr>
              <w:jc w:val="center"/>
              <w:rPr>
                <w:b/>
                <w:bCs/>
              </w:rPr>
            </w:pPr>
            <w:r>
              <w:rPr>
                <w:b/>
                <w:bCs/>
              </w:rPr>
              <w:lastRenderedPageBreak/>
              <w:t>Rights</w:t>
            </w:r>
          </w:p>
        </w:tc>
        <w:tc>
          <w:tcPr>
            <w:tcW w:w="0" w:type="auto"/>
            <w:vAlign w:val="center"/>
            <w:hideMark/>
          </w:tcPr>
          <w:p w14:paraId="263FA74B" w14:textId="77777777" w:rsidR="003866EF" w:rsidRDefault="003866EF">
            <w:r>
              <w:t>Copyright © 2023 Yip, Xavier, Balasuriya, Hill-Yardin and Spencer.</w:t>
            </w:r>
          </w:p>
        </w:tc>
      </w:tr>
      <w:tr w:rsidR="003866EF" w14:paraId="4ED6DBD1" w14:textId="77777777">
        <w:trPr>
          <w:tblCellSpacing w:w="15" w:type="dxa"/>
        </w:trPr>
        <w:tc>
          <w:tcPr>
            <w:tcW w:w="0" w:type="auto"/>
            <w:vAlign w:val="center"/>
            <w:hideMark/>
          </w:tcPr>
          <w:p w14:paraId="240FA838" w14:textId="77777777" w:rsidR="003866EF" w:rsidRDefault="003866EF">
            <w:pPr>
              <w:jc w:val="center"/>
              <w:rPr>
                <w:b/>
                <w:bCs/>
              </w:rPr>
            </w:pPr>
            <w:r>
              <w:rPr>
                <w:b/>
                <w:bCs/>
              </w:rPr>
              <w:t>Extra</w:t>
            </w:r>
          </w:p>
        </w:tc>
        <w:tc>
          <w:tcPr>
            <w:tcW w:w="0" w:type="auto"/>
            <w:vAlign w:val="center"/>
            <w:hideMark/>
          </w:tcPr>
          <w:p w14:paraId="07B53C4C" w14:textId="77777777" w:rsidR="003866EF" w:rsidRDefault="003866EF">
            <w:r>
              <w:t>Place: Switzerland PMID: 37868978 PMCID: PMC10585175</w:t>
            </w:r>
          </w:p>
        </w:tc>
      </w:tr>
      <w:tr w:rsidR="003866EF" w14:paraId="3500775D" w14:textId="77777777">
        <w:trPr>
          <w:tblCellSpacing w:w="15" w:type="dxa"/>
        </w:trPr>
        <w:tc>
          <w:tcPr>
            <w:tcW w:w="0" w:type="auto"/>
            <w:vAlign w:val="center"/>
            <w:hideMark/>
          </w:tcPr>
          <w:p w14:paraId="23BBC136" w14:textId="77777777" w:rsidR="003866EF" w:rsidRDefault="003866EF">
            <w:pPr>
              <w:jc w:val="center"/>
              <w:rPr>
                <w:b/>
                <w:bCs/>
              </w:rPr>
            </w:pPr>
            <w:r>
              <w:rPr>
                <w:b/>
                <w:bCs/>
              </w:rPr>
              <w:t>Volume</w:t>
            </w:r>
          </w:p>
        </w:tc>
        <w:tc>
          <w:tcPr>
            <w:tcW w:w="0" w:type="auto"/>
            <w:vAlign w:val="center"/>
            <w:hideMark/>
          </w:tcPr>
          <w:p w14:paraId="74EFF7C0" w14:textId="77777777" w:rsidR="003866EF" w:rsidRDefault="003866EF">
            <w:r>
              <w:t>14</w:t>
            </w:r>
          </w:p>
        </w:tc>
      </w:tr>
      <w:tr w:rsidR="003866EF" w14:paraId="4528B074" w14:textId="77777777">
        <w:trPr>
          <w:tblCellSpacing w:w="15" w:type="dxa"/>
        </w:trPr>
        <w:tc>
          <w:tcPr>
            <w:tcW w:w="0" w:type="auto"/>
            <w:vAlign w:val="center"/>
            <w:hideMark/>
          </w:tcPr>
          <w:p w14:paraId="6DEFF2F0" w14:textId="77777777" w:rsidR="003866EF" w:rsidRDefault="003866EF">
            <w:pPr>
              <w:jc w:val="center"/>
              <w:rPr>
                <w:b/>
                <w:bCs/>
              </w:rPr>
            </w:pPr>
            <w:r>
              <w:rPr>
                <w:b/>
                <w:bCs/>
              </w:rPr>
              <w:t>Pages</w:t>
            </w:r>
          </w:p>
        </w:tc>
        <w:tc>
          <w:tcPr>
            <w:tcW w:w="0" w:type="auto"/>
            <w:vAlign w:val="center"/>
            <w:hideMark/>
          </w:tcPr>
          <w:p w14:paraId="2947DE52" w14:textId="77777777" w:rsidR="003866EF" w:rsidRDefault="003866EF">
            <w:r>
              <w:t>1269890</w:t>
            </w:r>
          </w:p>
        </w:tc>
      </w:tr>
      <w:tr w:rsidR="003866EF" w14:paraId="7508AF9D" w14:textId="77777777">
        <w:trPr>
          <w:tblCellSpacing w:w="15" w:type="dxa"/>
        </w:trPr>
        <w:tc>
          <w:tcPr>
            <w:tcW w:w="0" w:type="auto"/>
            <w:vAlign w:val="center"/>
            <w:hideMark/>
          </w:tcPr>
          <w:p w14:paraId="4506229D" w14:textId="77777777" w:rsidR="003866EF" w:rsidRDefault="003866EF">
            <w:pPr>
              <w:jc w:val="center"/>
              <w:rPr>
                <w:b/>
                <w:bCs/>
              </w:rPr>
            </w:pPr>
            <w:r>
              <w:rPr>
                <w:b/>
                <w:bCs/>
              </w:rPr>
              <w:t>Publication</w:t>
            </w:r>
          </w:p>
        </w:tc>
        <w:tc>
          <w:tcPr>
            <w:tcW w:w="0" w:type="auto"/>
            <w:vAlign w:val="center"/>
            <w:hideMark/>
          </w:tcPr>
          <w:p w14:paraId="176ABE06" w14:textId="77777777" w:rsidR="003866EF" w:rsidRDefault="003866EF">
            <w:r>
              <w:t>Frontiers in immunology</w:t>
            </w:r>
          </w:p>
        </w:tc>
      </w:tr>
      <w:tr w:rsidR="003866EF" w14:paraId="120D34F2" w14:textId="77777777">
        <w:trPr>
          <w:tblCellSpacing w:w="15" w:type="dxa"/>
        </w:trPr>
        <w:tc>
          <w:tcPr>
            <w:tcW w:w="0" w:type="auto"/>
            <w:vAlign w:val="center"/>
            <w:hideMark/>
          </w:tcPr>
          <w:p w14:paraId="69460628" w14:textId="77777777" w:rsidR="003866EF" w:rsidRDefault="003866EF">
            <w:pPr>
              <w:jc w:val="center"/>
              <w:rPr>
                <w:b/>
                <w:bCs/>
              </w:rPr>
            </w:pPr>
            <w:r>
              <w:rPr>
                <w:b/>
                <w:bCs/>
              </w:rPr>
              <w:t>DOI</w:t>
            </w:r>
          </w:p>
        </w:tc>
        <w:tc>
          <w:tcPr>
            <w:tcW w:w="0" w:type="auto"/>
            <w:vAlign w:val="center"/>
            <w:hideMark/>
          </w:tcPr>
          <w:p w14:paraId="3E670A91" w14:textId="77777777" w:rsidR="003866EF" w:rsidRDefault="003866EF">
            <w:hyperlink r:id="rId417" w:history="1">
              <w:r>
                <w:rPr>
                  <w:rStyle w:val="Hyperlink"/>
                </w:rPr>
                <w:t>10.3389/fimmu.2023.1269890</w:t>
              </w:r>
            </w:hyperlink>
          </w:p>
        </w:tc>
      </w:tr>
      <w:tr w:rsidR="003866EF" w14:paraId="5C8FD7EB" w14:textId="77777777">
        <w:trPr>
          <w:tblCellSpacing w:w="15" w:type="dxa"/>
        </w:trPr>
        <w:tc>
          <w:tcPr>
            <w:tcW w:w="0" w:type="auto"/>
            <w:vAlign w:val="center"/>
            <w:hideMark/>
          </w:tcPr>
          <w:p w14:paraId="1FB4DA58" w14:textId="77777777" w:rsidR="003866EF" w:rsidRDefault="003866EF">
            <w:pPr>
              <w:jc w:val="center"/>
              <w:rPr>
                <w:b/>
                <w:bCs/>
              </w:rPr>
            </w:pPr>
            <w:r>
              <w:rPr>
                <w:b/>
                <w:bCs/>
              </w:rPr>
              <w:t>Journal Abbr</w:t>
            </w:r>
          </w:p>
        </w:tc>
        <w:tc>
          <w:tcPr>
            <w:tcW w:w="0" w:type="auto"/>
            <w:vAlign w:val="center"/>
            <w:hideMark/>
          </w:tcPr>
          <w:p w14:paraId="78291ECF" w14:textId="77777777" w:rsidR="003866EF" w:rsidRDefault="003866EF">
            <w:r>
              <w:t>Front Immunol</w:t>
            </w:r>
          </w:p>
        </w:tc>
      </w:tr>
      <w:tr w:rsidR="003866EF" w14:paraId="038F41CA" w14:textId="77777777">
        <w:trPr>
          <w:tblCellSpacing w:w="15" w:type="dxa"/>
        </w:trPr>
        <w:tc>
          <w:tcPr>
            <w:tcW w:w="0" w:type="auto"/>
            <w:vAlign w:val="center"/>
            <w:hideMark/>
          </w:tcPr>
          <w:p w14:paraId="155B41CB" w14:textId="77777777" w:rsidR="003866EF" w:rsidRDefault="003866EF">
            <w:pPr>
              <w:jc w:val="center"/>
              <w:rPr>
                <w:b/>
                <w:bCs/>
              </w:rPr>
            </w:pPr>
            <w:r>
              <w:rPr>
                <w:b/>
                <w:bCs/>
              </w:rPr>
              <w:t>ISSN</w:t>
            </w:r>
          </w:p>
        </w:tc>
        <w:tc>
          <w:tcPr>
            <w:tcW w:w="0" w:type="auto"/>
            <w:vAlign w:val="center"/>
            <w:hideMark/>
          </w:tcPr>
          <w:p w14:paraId="68F7C00A" w14:textId="77777777" w:rsidR="003866EF" w:rsidRDefault="003866EF">
            <w:r>
              <w:t>1664-3224</w:t>
            </w:r>
          </w:p>
        </w:tc>
      </w:tr>
      <w:tr w:rsidR="003866EF" w14:paraId="4CFAD00D" w14:textId="77777777">
        <w:trPr>
          <w:tblCellSpacing w:w="15" w:type="dxa"/>
        </w:trPr>
        <w:tc>
          <w:tcPr>
            <w:tcW w:w="0" w:type="auto"/>
            <w:vAlign w:val="center"/>
            <w:hideMark/>
          </w:tcPr>
          <w:p w14:paraId="29DB830E" w14:textId="77777777" w:rsidR="003866EF" w:rsidRDefault="003866EF">
            <w:pPr>
              <w:jc w:val="center"/>
              <w:rPr>
                <w:b/>
                <w:bCs/>
              </w:rPr>
            </w:pPr>
            <w:r>
              <w:rPr>
                <w:b/>
                <w:bCs/>
              </w:rPr>
              <w:t>Date Added</w:t>
            </w:r>
          </w:p>
        </w:tc>
        <w:tc>
          <w:tcPr>
            <w:tcW w:w="0" w:type="auto"/>
            <w:vAlign w:val="center"/>
            <w:hideMark/>
          </w:tcPr>
          <w:p w14:paraId="653F6B0D" w14:textId="77777777" w:rsidR="003866EF" w:rsidRDefault="003866EF">
            <w:r>
              <w:t>6/11/2025, 2:32:26 PM</w:t>
            </w:r>
          </w:p>
        </w:tc>
      </w:tr>
      <w:tr w:rsidR="003866EF" w14:paraId="1AF7A82A" w14:textId="77777777">
        <w:trPr>
          <w:tblCellSpacing w:w="15" w:type="dxa"/>
        </w:trPr>
        <w:tc>
          <w:tcPr>
            <w:tcW w:w="0" w:type="auto"/>
            <w:vAlign w:val="center"/>
            <w:hideMark/>
          </w:tcPr>
          <w:p w14:paraId="4D0C6601" w14:textId="77777777" w:rsidR="003866EF" w:rsidRDefault="003866EF">
            <w:pPr>
              <w:jc w:val="center"/>
              <w:rPr>
                <w:b/>
                <w:bCs/>
              </w:rPr>
            </w:pPr>
            <w:r>
              <w:rPr>
                <w:b/>
                <w:bCs/>
              </w:rPr>
              <w:t>Modified</w:t>
            </w:r>
          </w:p>
        </w:tc>
        <w:tc>
          <w:tcPr>
            <w:tcW w:w="0" w:type="auto"/>
            <w:vAlign w:val="center"/>
            <w:hideMark/>
          </w:tcPr>
          <w:p w14:paraId="6FB201B0" w14:textId="77777777" w:rsidR="003866EF" w:rsidRDefault="003866EF">
            <w:r>
              <w:t>6/16/2025, 1:11:48 PM</w:t>
            </w:r>
          </w:p>
        </w:tc>
      </w:tr>
    </w:tbl>
    <w:p w14:paraId="29FB040A" w14:textId="77777777" w:rsidR="003866EF" w:rsidRDefault="003866EF" w:rsidP="003866EF">
      <w:pPr>
        <w:pStyle w:val="Heading3"/>
        <w:numPr>
          <w:ilvl w:val="0"/>
          <w:numId w:val="13"/>
        </w:numPr>
      </w:pPr>
      <w:r>
        <w:t>Tags:</w:t>
      </w:r>
    </w:p>
    <w:p w14:paraId="1DD6B0A0" w14:textId="77777777" w:rsidR="003866EF" w:rsidRDefault="003866EF" w:rsidP="003866EF">
      <w:pPr>
        <w:pStyle w:val="item"/>
        <w:numPr>
          <w:ilvl w:val="1"/>
          <w:numId w:val="13"/>
        </w:numPr>
      </w:pPr>
      <w:r>
        <w:t>Animals</w:t>
      </w:r>
    </w:p>
    <w:p w14:paraId="5042BE6B" w14:textId="77777777" w:rsidR="003866EF" w:rsidRDefault="003866EF" w:rsidP="003866EF">
      <w:pPr>
        <w:pStyle w:val="item"/>
        <w:numPr>
          <w:ilvl w:val="1"/>
          <w:numId w:val="13"/>
        </w:numPr>
      </w:pPr>
      <w:r>
        <w:t>Rats</w:t>
      </w:r>
    </w:p>
    <w:p w14:paraId="2B8FF5F9" w14:textId="77777777" w:rsidR="003866EF" w:rsidRDefault="003866EF" w:rsidP="003866EF">
      <w:pPr>
        <w:pStyle w:val="item"/>
        <w:numPr>
          <w:ilvl w:val="1"/>
          <w:numId w:val="13"/>
        </w:numPr>
      </w:pPr>
      <w:r>
        <w:t>Brain</w:t>
      </w:r>
    </w:p>
    <w:p w14:paraId="4CDC28E6" w14:textId="77777777" w:rsidR="003866EF" w:rsidRDefault="003866EF" w:rsidP="003866EF">
      <w:pPr>
        <w:pStyle w:val="item"/>
        <w:numPr>
          <w:ilvl w:val="1"/>
          <w:numId w:val="13"/>
        </w:numPr>
      </w:pPr>
      <w:r>
        <w:t>*Interneurons</w:t>
      </w:r>
    </w:p>
    <w:p w14:paraId="3519D86C" w14:textId="77777777" w:rsidR="003866EF" w:rsidRDefault="003866EF" w:rsidP="003866EF">
      <w:pPr>
        <w:pStyle w:val="item"/>
        <w:numPr>
          <w:ilvl w:val="1"/>
          <w:numId w:val="13"/>
        </w:numPr>
      </w:pPr>
      <w:r>
        <w:t>*Macrophages</w:t>
      </w:r>
    </w:p>
    <w:p w14:paraId="3B906B0C" w14:textId="77777777" w:rsidR="003866EF" w:rsidRDefault="003866EF" w:rsidP="003866EF">
      <w:pPr>
        <w:pStyle w:val="item"/>
        <w:numPr>
          <w:ilvl w:val="1"/>
          <w:numId w:val="13"/>
        </w:numPr>
      </w:pPr>
      <w:r>
        <w:t>CD163 Antigen</w:t>
      </w:r>
    </w:p>
    <w:p w14:paraId="2E676D99" w14:textId="77777777" w:rsidR="003866EF" w:rsidRDefault="003866EF" w:rsidP="003866EF">
      <w:pPr>
        <w:pStyle w:val="item"/>
        <w:numPr>
          <w:ilvl w:val="1"/>
          <w:numId w:val="13"/>
        </w:numPr>
      </w:pPr>
      <w:r>
        <w:t>colonic motility</w:t>
      </w:r>
    </w:p>
    <w:p w14:paraId="50E44FF0" w14:textId="77777777" w:rsidR="003866EF" w:rsidRDefault="003866EF" w:rsidP="003866EF">
      <w:pPr>
        <w:pStyle w:val="item"/>
        <w:numPr>
          <w:ilvl w:val="1"/>
          <w:numId w:val="13"/>
        </w:numPr>
      </w:pPr>
      <w:r>
        <w:t>gastrointestinal</w:t>
      </w:r>
    </w:p>
    <w:p w14:paraId="61DB7D5B" w14:textId="77777777" w:rsidR="003866EF" w:rsidRDefault="003866EF" w:rsidP="003866EF">
      <w:pPr>
        <w:pStyle w:val="item"/>
        <w:numPr>
          <w:ilvl w:val="1"/>
          <w:numId w:val="13"/>
        </w:numPr>
      </w:pPr>
      <w:r>
        <w:t>Heparin-binding EGF-like Growth Factor</w:t>
      </w:r>
    </w:p>
    <w:p w14:paraId="3C64FDBA" w14:textId="77777777" w:rsidR="003866EF" w:rsidRDefault="003866EF" w:rsidP="003866EF">
      <w:pPr>
        <w:pStyle w:val="item"/>
        <w:numPr>
          <w:ilvl w:val="1"/>
          <w:numId w:val="13"/>
        </w:numPr>
      </w:pPr>
      <w:r>
        <w:t>macrophages</w:t>
      </w:r>
    </w:p>
    <w:p w14:paraId="0966911B" w14:textId="77777777" w:rsidR="003866EF" w:rsidRDefault="003866EF" w:rsidP="003866EF">
      <w:pPr>
        <w:pStyle w:val="item"/>
        <w:numPr>
          <w:ilvl w:val="1"/>
          <w:numId w:val="13"/>
        </w:numPr>
      </w:pPr>
      <w:r>
        <w:t>myenteric plexus</w:t>
      </w:r>
    </w:p>
    <w:p w14:paraId="3ED965B1" w14:textId="77777777" w:rsidR="003866EF" w:rsidRDefault="003866EF" w:rsidP="003866EF">
      <w:pPr>
        <w:pStyle w:val="item"/>
        <w:numPr>
          <w:ilvl w:val="1"/>
          <w:numId w:val="13"/>
        </w:numPr>
      </w:pPr>
      <w:r>
        <w:t>nitric oxide</w:t>
      </w:r>
    </w:p>
    <w:p w14:paraId="351F0993" w14:textId="77777777" w:rsidR="003866EF" w:rsidRDefault="003866EF" w:rsidP="003866EF">
      <w:pPr>
        <w:pStyle w:val="Heading2"/>
        <w:numPr>
          <w:ilvl w:val="0"/>
          <w:numId w:val="13"/>
        </w:numPr>
      </w:pPr>
      <w:r>
        <w:t>Marine Toxins and Nociception: Potential Therapeutic Use in the Treatment of Visceral Pain Associated with Gastrointestinal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28BD0CD4" w14:textId="77777777">
        <w:trPr>
          <w:tblCellSpacing w:w="15" w:type="dxa"/>
        </w:trPr>
        <w:tc>
          <w:tcPr>
            <w:tcW w:w="0" w:type="auto"/>
            <w:vAlign w:val="center"/>
            <w:hideMark/>
          </w:tcPr>
          <w:p w14:paraId="02BF10D1" w14:textId="77777777" w:rsidR="003866EF" w:rsidRDefault="003866EF">
            <w:pPr>
              <w:jc w:val="center"/>
              <w:rPr>
                <w:b/>
                <w:bCs/>
              </w:rPr>
            </w:pPr>
            <w:r>
              <w:rPr>
                <w:b/>
                <w:bCs/>
              </w:rPr>
              <w:t>Item Type</w:t>
            </w:r>
          </w:p>
        </w:tc>
        <w:tc>
          <w:tcPr>
            <w:tcW w:w="0" w:type="auto"/>
            <w:vAlign w:val="center"/>
            <w:hideMark/>
          </w:tcPr>
          <w:p w14:paraId="76F4CF2E" w14:textId="77777777" w:rsidR="003866EF" w:rsidRDefault="003866EF">
            <w:r>
              <w:t>Journal Article</w:t>
            </w:r>
          </w:p>
        </w:tc>
      </w:tr>
      <w:tr w:rsidR="003866EF" w14:paraId="60BE2198" w14:textId="77777777">
        <w:trPr>
          <w:tblCellSpacing w:w="15" w:type="dxa"/>
        </w:trPr>
        <w:tc>
          <w:tcPr>
            <w:tcW w:w="0" w:type="auto"/>
            <w:vAlign w:val="center"/>
            <w:hideMark/>
          </w:tcPr>
          <w:p w14:paraId="77A1E7D2" w14:textId="77777777" w:rsidR="003866EF" w:rsidRDefault="003866EF">
            <w:pPr>
              <w:jc w:val="center"/>
              <w:rPr>
                <w:b/>
                <w:bCs/>
              </w:rPr>
            </w:pPr>
            <w:r>
              <w:rPr>
                <w:b/>
                <w:bCs/>
              </w:rPr>
              <w:t>Author</w:t>
            </w:r>
          </w:p>
        </w:tc>
        <w:tc>
          <w:tcPr>
            <w:tcW w:w="0" w:type="auto"/>
            <w:vAlign w:val="center"/>
            <w:hideMark/>
          </w:tcPr>
          <w:p w14:paraId="19475615" w14:textId="77777777" w:rsidR="003866EF" w:rsidRDefault="003866EF">
            <w:r>
              <w:t>Andreina Baj</w:t>
            </w:r>
          </w:p>
        </w:tc>
      </w:tr>
      <w:tr w:rsidR="003866EF" w14:paraId="58EDA397" w14:textId="77777777">
        <w:trPr>
          <w:tblCellSpacing w:w="15" w:type="dxa"/>
        </w:trPr>
        <w:tc>
          <w:tcPr>
            <w:tcW w:w="0" w:type="auto"/>
            <w:vAlign w:val="center"/>
            <w:hideMark/>
          </w:tcPr>
          <w:p w14:paraId="791BA65F" w14:textId="77777777" w:rsidR="003866EF" w:rsidRDefault="003866EF">
            <w:pPr>
              <w:jc w:val="center"/>
              <w:rPr>
                <w:b/>
                <w:bCs/>
              </w:rPr>
            </w:pPr>
            <w:r>
              <w:rPr>
                <w:b/>
                <w:bCs/>
              </w:rPr>
              <w:t>Author</w:t>
            </w:r>
          </w:p>
        </w:tc>
        <w:tc>
          <w:tcPr>
            <w:tcW w:w="0" w:type="auto"/>
            <w:vAlign w:val="center"/>
            <w:hideMark/>
          </w:tcPr>
          <w:p w14:paraId="34CA88C4" w14:textId="77777777" w:rsidR="003866EF" w:rsidRDefault="003866EF">
            <w:r>
              <w:t>Michela Bistoletti</w:t>
            </w:r>
          </w:p>
        </w:tc>
      </w:tr>
      <w:tr w:rsidR="003866EF" w14:paraId="68D59FB5" w14:textId="77777777">
        <w:trPr>
          <w:tblCellSpacing w:w="15" w:type="dxa"/>
        </w:trPr>
        <w:tc>
          <w:tcPr>
            <w:tcW w:w="0" w:type="auto"/>
            <w:vAlign w:val="center"/>
            <w:hideMark/>
          </w:tcPr>
          <w:p w14:paraId="2FA9B046" w14:textId="77777777" w:rsidR="003866EF" w:rsidRDefault="003866EF">
            <w:pPr>
              <w:jc w:val="center"/>
              <w:rPr>
                <w:b/>
                <w:bCs/>
              </w:rPr>
            </w:pPr>
            <w:r>
              <w:rPr>
                <w:b/>
                <w:bCs/>
              </w:rPr>
              <w:t>Author</w:t>
            </w:r>
          </w:p>
        </w:tc>
        <w:tc>
          <w:tcPr>
            <w:tcW w:w="0" w:type="auto"/>
            <w:vAlign w:val="center"/>
            <w:hideMark/>
          </w:tcPr>
          <w:p w14:paraId="1BDC2DCC" w14:textId="77777777" w:rsidR="003866EF" w:rsidRDefault="003866EF">
            <w:r>
              <w:t>Annalisa Bosi</w:t>
            </w:r>
          </w:p>
        </w:tc>
      </w:tr>
      <w:tr w:rsidR="003866EF" w14:paraId="35593793" w14:textId="77777777">
        <w:trPr>
          <w:tblCellSpacing w:w="15" w:type="dxa"/>
        </w:trPr>
        <w:tc>
          <w:tcPr>
            <w:tcW w:w="0" w:type="auto"/>
            <w:vAlign w:val="center"/>
            <w:hideMark/>
          </w:tcPr>
          <w:p w14:paraId="665CD039" w14:textId="77777777" w:rsidR="003866EF" w:rsidRDefault="003866EF">
            <w:pPr>
              <w:jc w:val="center"/>
              <w:rPr>
                <w:b/>
                <w:bCs/>
              </w:rPr>
            </w:pPr>
            <w:r>
              <w:rPr>
                <w:b/>
                <w:bCs/>
              </w:rPr>
              <w:t>Author</w:t>
            </w:r>
          </w:p>
        </w:tc>
        <w:tc>
          <w:tcPr>
            <w:tcW w:w="0" w:type="auto"/>
            <w:vAlign w:val="center"/>
            <w:hideMark/>
          </w:tcPr>
          <w:p w14:paraId="11AD0303" w14:textId="77777777" w:rsidR="003866EF" w:rsidRDefault="003866EF">
            <w:r>
              <w:t>Elisabetta Moro</w:t>
            </w:r>
          </w:p>
        </w:tc>
      </w:tr>
      <w:tr w:rsidR="003866EF" w14:paraId="1BAEA737" w14:textId="77777777">
        <w:trPr>
          <w:tblCellSpacing w:w="15" w:type="dxa"/>
        </w:trPr>
        <w:tc>
          <w:tcPr>
            <w:tcW w:w="0" w:type="auto"/>
            <w:vAlign w:val="center"/>
            <w:hideMark/>
          </w:tcPr>
          <w:p w14:paraId="3AB5BFB2" w14:textId="77777777" w:rsidR="003866EF" w:rsidRDefault="003866EF">
            <w:pPr>
              <w:jc w:val="center"/>
              <w:rPr>
                <w:b/>
                <w:bCs/>
              </w:rPr>
            </w:pPr>
            <w:r>
              <w:rPr>
                <w:b/>
                <w:bCs/>
              </w:rPr>
              <w:lastRenderedPageBreak/>
              <w:t>Author</w:t>
            </w:r>
          </w:p>
        </w:tc>
        <w:tc>
          <w:tcPr>
            <w:tcW w:w="0" w:type="auto"/>
            <w:vAlign w:val="center"/>
            <w:hideMark/>
          </w:tcPr>
          <w:p w14:paraId="6987D977" w14:textId="77777777" w:rsidR="003866EF" w:rsidRDefault="003866EF">
            <w:r>
              <w:t>Cristina Giaroni</w:t>
            </w:r>
          </w:p>
        </w:tc>
      </w:tr>
      <w:tr w:rsidR="003866EF" w14:paraId="7568CF0C" w14:textId="77777777">
        <w:trPr>
          <w:tblCellSpacing w:w="15" w:type="dxa"/>
        </w:trPr>
        <w:tc>
          <w:tcPr>
            <w:tcW w:w="0" w:type="auto"/>
            <w:vAlign w:val="center"/>
            <w:hideMark/>
          </w:tcPr>
          <w:p w14:paraId="16519B8F" w14:textId="77777777" w:rsidR="003866EF" w:rsidRDefault="003866EF">
            <w:pPr>
              <w:jc w:val="center"/>
              <w:rPr>
                <w:b/>
                <w:bCs/>
              </w:rPr>
            </w:pPr>
            <w:r>
              <w:rPr>
                <w:b/>
                <w:bCs/>
              </w:rPr>
              <w:t>Author</w:t>
            </w:r>
          </w:p>
        </w:tc>
        <w:tc>
          <w:tcPr>
            <w:tcW w:w="0" w:type="auto"/>
            <w:vAlign w:val="center"/>
            <w:hideMark/>
          </w:tcPr>
          <w:p w14:paraId="53C987BA" w14:textId="77777777" w:rsidR="003866EF" w:rsidRDefault="003866EF">
            <w:r>
              <w:t>Francesca Crema</w:t>
            </w:r>
          </w:p>
        </w:tc>
      </w:tr>
      <w:tr w:rsidR="003866EF" w14:paraId="1D8A9672" w14:textId="77777777">
        <w:trPr>
          <w:tblCellSpacing w:w="15" w:type="dxa"/>
        </w:trPr>
        <w:tc>
          <w:tcPr>
            <w:tcW w:w="0" w:type="auto"/>
            <w:vAlign w:val="center"/>
            <w:hideMark/>
          </w:tcPr>
          <w:p w14:paraId="50DBEF74" w14:textId="77777777" w:rsidR="003866EF" w:rsidRDefault="003866EF">
            <w:pPr>
              <w:jc w:val="center"/>
              <w:rPr>
                <w:b/>
                <w:bCs/>
              </w:rPr>
            </w:pPr>
            <w:r>
              <w:rPr>
                <w:b/>
                <w:bCs/>
              </w:rPr>
              <w:t>Abstract</w:t>
            </w:r>
          </w:p>
        </w:tc>
        <w:tc>
          <w:tcPr>
            <w:tcW w:w="0" w:type="auto"/>
            <w:vAlign w:val="center"/>
            <w:hideMark/>
          </w:tcPr>
          <w:p w14:paraId="207E04CB" w14:textId="77777777" w:rsidR="003866EF" w:rsidRDefault="003866EF">
            <w:r>
              <w:t>Visceral pain, of which the pathogenic basis is currently largely unknown, is a hallmark symptom of both functional disorders, such as irritable bowel syndrome, and inflammatory bowel disease. Intrinsic sensory neurons in the enteric nervous system and afferent sensory neurons of the dorsal root ganglia, connecting with the central nervous system, represent the primary neuronal pathways transducing gut visceral pain. Current pharmacological therapies have several limitations, owing to their partial efficacy and the generation of severe adverse effects. Numerous cellular targets of visceral nociception have been recognized, including, among others, channels (i.e., voltage-gated sodium channels, VGSCs, voltage-gated calcium channels, VGCCs, Transient Receptor Potential, TRP, and Acid-sensing ion channels, ASICs) and neurotransmitter pathways (i.e., GABAergic pathways), which represent attractive targets for the discovery of novel drugs. Natural biologically active compounds, such as marine toxins, able to bind with high affinity and selectivity to different visceral pain molecular mediators, may represent a useful tool (1) to improve our knowledge of the physiological and pathological relevance of each nociceptive target, and (2) to discover therapeutically valuable molecules. In this review we report the most recent literature describing the effects of marine toxin on gastrointestinal visceral pain pathways and the possible clinical implications in the treatment of chronic pain associated with gut diseases.</w:t>
            </w:r>
          </w:p>
        </w:tc>
      </w:tr>
      <w:tr w:rsidR="003866EF" w14:paraId="3EB31C6F" w14:textId="77777777">
        <w:trPr>
          <w:tblCellSpacing w:w="15" w:type="dxa"/>
        </w:trPr>
        <w:tc>
          <w:tcPr>
            <w:tcW w:w="0" w:type="auto"/>
            <w:vAlign w:val="center"/>
            <w:hideMark/>
          </w:tcPr>
          <w:p w14:paraId="68BA5DD1" w14:textId="77777777" w:rsidR="003866EF" w:rsidRDefault="003866EF">
            <w:pPr>
              <w:jc w:val="center"/>
              <w:rPr>
                <w:b/>
                <w:bCs/>
              </w:rPr>
            </w:pPr>
            <w:r>
              <w:rPr>
                <w:b/>
                <w:bCs/>
              </w:rPr>
              <w:t>Date</w:t>
            </w:r>
          </w:p>
        </w:tc>
        <w:tc>
          <w:tcPr>
            <w:tcW w:w="0" w:type="auto"/>
            <w:vAlign w:val="center"/>
            <w:hideMark/>
          </w:tcPr>
          <w:p w14:paraId="50AE02ED" w14:textId="77777777" w:rsidR="003866EF" w:rsidRDefault="003866EF">
            <w:r>
              <w:t>2019 Jul 31</w:t>
            </w:r>
          </w:p>
        </w:tc>
      </w:tr>
      <w:tr w:rsidR="003866EF" w14:paraId="3B12FF87" w14:textId="77777777">
        <w:trPr>
          <w:tblCellSpacing w:w="15" w:type="dxa"/>
        </w:trPr>
        <w:tc>
          <w:tcPr>
            <w:tcW w:w="0" w:type="auto"/>
            <w:vAlign w:val="center"/>
            <w:hideMark/>
          </w:tcPr>
          <w:p w14:paraId="78569C19" w14:textId="77777777" w:rsidR="003866EF" w:rsidRDefault="003866EF">
            <w:pPr>
              <w:jc w:val="center"/>
              <w:rPr>
                <w:b/>
                <w:bCs/>
              </w:rPr>
            </w:pPr>
            <w:r>
              <w:rPr>
                <w:b/>
                <w:bCs/>
              </w:rPr>
              <w:t>Language</w:t>
            </w:r>
          </w:p>
        </w:tc>
        <w:tc>
          <w:tcPr>
            <w:tcW w:w="0" w:type="auto"/>
            <w:vAlign w:val="center"/>
            <w:hideMark/>
          </w:tcPr>
          <w:p w14:paraId="2DAF59C1" w14:textId="77777777" w:rsidR="003866EF" w:rsidRDefault="003866EF">
            <w:r>
              <w:t>eng</w:t>
            </w:r>
          </w:p>
        </w:tc>
      </w:tr>
      <w:tr w:rsidR="003866EF" w14:paraId="5A9CB827" w14:textId="77777777">
        <w:trPr>
          <w:tblCellSpacing w:w="15" w:type="dxa"/>
        </w:trPr>
        <w:tc>
          <w:tcPr>
            <w:tcW w:w="0" w:type="auto"/>
            <w:vAlign w:val="center"/>
            <w:hideMark/>
          </w:tcPr>
          <w:p w14:paraId="62E1C3A5" w14:textId="77777777" w:rsidR="003866EF" w:rsidRDefault="003866EF">
            <w:pPr>
              <w:jc w:val="center"/>
              <w:rPr>
                <w:b/>
                <w:bCs/>
              </w:rPr>
            </w:pPr>
            <w:r>
              <w:rPr>
                <w:b/>
                <w:bCs/>
              </w:rPr>
              <w:t>Extra</w:t>
            </w:r>
          </w:p>
        </w:tc>
        <w:tc>
          <w:tcPr>
            <w:tcW w:w="0" w:type="auto"/>
            <w:vAlign w:val="center"/>
            <w:hideMark/>
          </w:tcPr>
          <w:p w14:paraId="0A1B7679" w14:textId="77777777" w:rsidR="003866EF" w:rsidRDefault="003866EF">
            <w:r>
              <w:t>Place: Switzerland PMID: 31370176 PMCID: PMC6723473</w:t>
            </w:r>
          </w:p>
        </w:tc>
      </w:tr>
      <w:tr w:rsidR="003866EF" w14:paraId="6FB0318A" w14:textId="77777777">
        <w:trPr>
          <w:tblCellSpacing w:w="15" w:type="dxa"/>
        </w:trPr>
        <w:tc>
          <w:tcPr>
            <w:tcW w:w="0" w:type="auto"/>
            <w:vAlign w:val="center"/>
            <w:hideMark/>
          </w:tcPr>
          <w:p w14:paraId="495192D9" w14:textId="77777777" w:rsidR="003866EF" w:rsidRDefault="003866EF">
            <w:pPr>
              <w:jc w:val="center"/>
              <w:rPr>
                <w:b/>
                <w:bCs/>
              </w:rPr>
            </w:pPr>
            <w:r>
              <w:rPr>
                <w:b/>
                <w:bCs/>
              </w:rPr>
              <w:t>Volume</w:t>
            </w:r>
          </w:p>
        </w:tc>
        <w:tc>
          <w:tcPr>
            <w:tcW w:w="0" w:type="auto"/>
            <w:vAlign w:val="center"/>
            <w:hideMark/>
          </w:tcPr>
          <w:p w14:paraId="597B7123" w14:textId="77777777" w:rsidR="003866EF" w:rsidRDefault="003866EF">
            <w:r>
              <w:t>11</w:t>
            </w:r>
          </w:p>
        </w:tc>
      </w:tr>
      <w:tr w:rsidR="003866EF" w14:paraId="4DB6C78F" w14:textId="77777777">
        <w:trPr>
          <w:tblCellSpacing w:w="15" w:type="dxa"/>
        </w:trPr>
        <w:tc>
          <w:tcPr>
            <w:tcW w:w="0" w:type="auto"/>
            <w:vAlign w:val="center"/>
            <w:hideMark/>
          </w:tcPr>
          <w:p w14:paraId="55697591" w14:textId="77777777" w:rsidR="003866EF" w:rsidRDefault="003866EF">
            <w:pPr>
              <w:jc w:val="center"/>
              <w:rPr>
                <w:b/>
                <w:bCs/>
              </w:rPr>
            </w:pPr>
            <w:r>
              <w:rPr>
                <w:b/>
                <w:bCs/>
              </w:rPr>
              <w:t>Publication</w:t>
            </w:r>
          </w:p>
        </w:tc>
        <w:tc>
          <w:tcPr>
            <w:tcW w:w="0" w:type="auto"/>
            <w:vAlign w:val="center"/>
            <w:hideMark/>
          </w:tcPr>
          <w:p w14:paraId="49D00E06" w14:textId="77777777" w:rsidR="003866EF" w:rsidRDefault="003866EF">
            <w:r>
              <w:t>Toxins</w:t>
            </w:r>
          </w:p>
        </w:tc>
      </w:tr>
      <w:tr w:rsidR="003866EF" w14:paraId="5789DA90" w14:textId="77777777">
        <w:trPr>
          <w:tblCellSpacing w:w="15" w:type="dxa"/>
        </w:trPr>
        <w:tc>
          <w:tcPr>
            <w:tcW w:w="0" w:type="auto"/>
            <w:vAlign w:val="center"/>
            <w:hideMark/>
          </w:tcPr>
          <w:p w14:paraId="78128872" w14:textId="77777777" w:rsidR="003866EF" w:rsidRDefault="003866EF">
            <w:pPr>
              <w:jc w:val="center"/>
              <w:rPr>
                <w:b/>
                <w:bCs/>
              </w:rPr>
            </w:pPr>
            <w:r>
              <w:rPr>
                <w:b/>
                <w:bCs/>
              </w:rPr>
              <w:t>DOI</w:t>
            </w:r>
          </w:p>
        </w:tc>
        <w:tc>
          <w:tcPr>
            <w:tcW w:w="0" w:type="auto"/>
            <w:vAlign w:val="center"/>
            <w:hideMark/>
          </w:tcPr>
          <w:p w14:paraId="7A0972E6" w14:textId="77777777" w:rsidR="003866EF" w:rsidRDefault="003866EF">
            <w:hyperlink r:id="rId418" w:history="1">
              <w:r>
                <w:rPr>
                  <w:rStyle w:val="Hyperlink"/>
                </w:rPr>
                <w:t>10.3390/toxins11080449</w:t>
              </w:r>
            </w:hyperlink>
          </w:p>
        </w:tc>
      </w:tr>
      <w:tr w:rsidR="003866EF" w14:paraId="20CC8AD1" w14:textId="77777777">
        <w:trPr>
          <w:tblCellSpacing w:w="15" w:type="dxa"/>
        </w:trPr>
        <w:tc>
          <w:tcPr>
            <w:tcW w:w="0" w:type="auto"/>
            <w:vAlign w:val="center"/>
            <w:hideMark/>
          </w:tcPr>
          <w:p w14:paraId="5E92ADA3" w14:textId="77777777" w:rsidR="003866EF" w:rsidRDefault="003866EF">
            <w:pPr>
              <w:jc w:val="center"/>
              <w:rPr>
                <w:b/>
                <w:bCs/>
              </w:rPr>
            </w:pPr>
            <w:r>
              <w:rPr>
                <w:b/>
                <w:bCs/>
              </w:rPr>
              <w:t>Issue</w:t>
            </w:r>
          </w:p>
        </w:tc>
        <w:tc>
          <w:tcPr>
            <w:tcW w:w="0" w:type="auto"/>
            <w:vAlign w:val="center"/>
            <w:hideMark/>
          </w:tcPr>
          <w:p w14:paraId="3C1C3290" w14:textId="77777777" w:rsidR="003866EF" w:rsidRDefault="003866EF">
            <w:r>
              <w:t>8</w:t>
            </w:r>
          </w:p>
        </w:tc>
      </w:tr>
      <w:tr w:rsidR="003866EF" w14:paraId="421FE845" w14:textId="77777777">
        <w:trPr>
          <w:tblCellSpacing w:w="15" w:type="dxa"/>
        </w:trPr>
        <w:tc>
          <w:tcPr>
            <w:tcW w:w="0" w:type="auto"/>
            <w:vAlign w:val="center"/>
            <w:hideMark/>
          </w:tcPr>
          <w:p w14:paraId="61F638DC" w14:textId="77777777" w:rsidR="003866EF" w:rsidRDefault="003866EF">
            <w:pPr>
              <w:jc w:val="center"/>
              <w:rPr>
                <w:b/>
                <w:bCs/>
              </w:rPr>
            </w:pPr>
            <w:r>
              <w:rPr>
                <w:b/>
                <w:bCs/>
              </w:rPr>
              <w:t>Journal Abbr</w:t>
            </w:r>
          </w:p>
        </w:tc>
        <w:tc>
          <w:tcPr>
            <w:tcW w:w="0" w:type="auto"/>
            <w:vAlign w:val="center"/>
            <w:hideMark/>
          </w:tcPr>
          <w:p w14:paraId="3DF02DF5" w14:textId="77777777" w:rsidR="003866EF" w:rsidRDefault="003866EF">
            <w:r>
              <w:t>Toxins (Basel)</w:t>
            </w:r>
          </w:p>
        </w:tc>
      </w:tr>
      <w:tr w:rsidR="003866EF" w14:paraId="2742F890" w14:textId="77777777">
        <w:trPr>
          <w:tblCellSpacing w:w="15" w:type="dxa"/>
        </w:trPr>
        <w:tc>
          <w:tcPr>
            <w:tcW w:w="0" w:type="auto"/>
            <w:vAlign w:val="center"/>
            <w:hideMark/>
          </w:tcPr>
          <w:p w14:paraId="5D1E77DB" w14:textId="77777777" w:rsidR="003866EF" w:rsidRDefault="003866EF">
            <w:pPr>
              <w:jc w:val="center"/>
              <w:rPr>
                <w:b/>
                <w:bCs/>
              </w:rPr>
            </w:pPr>
            <w:r>
              <w:rPr>
                <w:b/>
                <w:bCs/>
              </w:rPr>
              <w:t>ISSN</w:t>
            </w:r>
          </w:p>
        </w:tc>
        <w:tc>
          <w:tcPr>
            <w:tcW w:w="0" w:type="auto"/>
            <w:vAlign w:val="center"/>
            <w:hideMark/>
          </w:tcPr>
          <w:p w14:paraId="74E8EFC3" w14:textId="77777777" w:rsidR="003866EF" w:rsidRDefault="003866EF">
            <w:r>
              <w:t>2072-6651</w:t>
            </w:r>
          </w:p>
        </w:tc>
      </w:tr>
      <w:tr w:rsidR="003866EF" w14:paraId="01BB04FE" w14:textId="77777777">
        <w:trPr>
          <w:tblCellSpacing w:w="15" w:type="dxa"/>
        </w:trPr>
        <w:tc>
          <w:tcPr>
            <w:tcW w:w="0" w:type="auto"/>
            <w:vAlign w:val="center"/>
            <w:hideMark/>
          </w:tcPr>
          <w:p w14:paraId="4F46755E" w14:textId="77777777" w:rsidR="003866EF" w:rsidRDefault="003866EF">
            <w:pPr>
              <w:jc w:val="center"/>
              <w:rPr>
                <w:b/>
                <w:bCs/>
              </w:rPr>
            </w:pPr>
            <w:r>
              <w:rPr>
                <w:b/>
                <w:bCs/>
              </w:rPr>
              <w:t>Date Added</w:t>
            </w:r>
          </w:p>
        </w:tc>
        <w:tc>
          <w:tcPr>
            <w:tcW w:w="0" w:type="auto"/>
            <w:vAlign w:val="center"/>
            <w:hideMark/>
          </w:tcPr>
          <w:p w14:paraId="5D1174CF" w14:textId="77777777" w:rsidR="003866EF" w:rsidRDefault="003866EF">
            <w:r>
              <w:t>6/11/2025, 2:32:25 PM</w:t>
            </w:r>
          </w:p>
        </w:tc>
      </w:tr>
      <w:tr w:rsidR="003866EF" w14:paraId="48325712" w14:textId="77777777">
        <w:trPr>
          <w:tblCellSpacing w:w="15" w:type="dxa"/>
        </w:trPr>
        <w:tc>
          <w:tcPr>
            <w:tcW w:w="0" w:type="auto"/>
            <w:vAlign w:val="center"/>
            <w:hideMark/>
          </w:tcPr>
          <w:p w14:paraId="7EBB24F0" w14:textId="77777777" w:rsidR="003866EF" w:rsidRDefault="003866EF">
            <w:pPr>
              <w:jc w:val="center"/>
              <w:rPr>
                <w:b/>
                <w:bCs/>
              </w:rPr>
            </w:pPr>
            <w:r>
              <w:rPr>
                <w:b/>
                <w:bCs/>
              </w:rPr>
              <w:t>Modified</w:t>
            </w:r>
          </w:p>
        </w:tc>
        <w:tc>
          <w:tcPr>
            <w:tcW w:w="0" w:type="auto"/>
            <w:vAlign w:val="center"/>
            <w:hideMark/>
          </w:tcPr>
          <w:p w14:paraId="6C8512E2" w14:textId="77777777" w:rsidR="003866EF" w:rsidRDefault="003866EF">
            <w:r>
              <w:t>6/11/2025, 2:32:25 PM</w:t>
            </w:r>
          </w:p>
        </w:tc>
      </w:tr>
    </w:tbl>
    <w:p w14:paraId="4E4327D4" w14:textId="77777777" w:rsidR="003866EF" w:rsidRDefault="003866EF" w:rsidP="003866EF">
      <w:pPr>
        <w:pStyle w:val="Heading3"/>
        <w:numPr>
          <w:ilvl w:val="0"/>
          <w:numId w:val="13"/>
        </w:numPr>
      </w:pPr>
      <w:r>
        <w:lastRenderedPageBreak/>
        <w:t>Tags:</w:t>
      </w:r>
    </w:p>
    <w:p w14:paraId="015BC523" w14:textId="77777777" w:rsidR="003866EF" w:rsidRDefault="003866EF" w:rsidP="003866EF">
      <w:pPr>
        <w:pStyle w:val="item"/>
        <w:numPr>
          <w:ilvl w:val="1"/>
          <w:numId w:val="13"/>
        </w:numPr>
      </w:pPr>
      <w:r>
        <w:t>Humans</w:t>
      </w:r>
    </w:p>
    <w:p w14:paraId="38A69061" w14:textId="77777777" w:rsidR="003866EF" w:rsidRDefault="003866EF" w:rsidP="003866EF">
      <w:pPr>
        <w:pStyle w:val="item"/>
        <w:numPr>
          <w:ilvl w:val="1"/>
          <w:numId w:val="13"/>
        </w:numPr>
      </w:pPr>
      <w:r>
        <w:t>Animals</w:t>
      </w:r>
    </w:p>
    <w:p w14:paraId="68FDA9B6" w14:textId="77777777" w:rsidR="003866EF" w:rsidRDefault="003866EF" w:rsidP="003866EF">
      <w:pPr>
        <w:pStyle w:val="item"/>
        <w:numPr>
          <w:ilvl w:val="1"/>
          <w:numId w:val="13"/>
        </w:numPr>
      </w:pPr>
      <w:r>
        <w:t>inflammatory bowel disease</w:t>
      </w:r>
    </w:p>
    <w:p w14:paraId="66649391" w14:textId="77777777" w:rsidR="003866EF" w:rsidRDefault="003866EF" w:rsidP="003866EF">
      <w:pPr>
        <w:pStyle w:val="item"/>
        <w:numPr>
          <w:ilvl w:val="1"/>
          <w:numId w:val="13"/>
        </w:numPr>
      </w:pPr>
      <w:r>
        <w:t>irritable bowel syndrome</w:t>
      </w:r>
    </w:p>
    <w:p w14:paraId="3B7E0375" w14:textId="77777777" w:rsidR="003866EF" w:rsidRDefault="003866EF" w:rsidP="003866EF">
      <w:pPr>
        <w:pStyle w:val="item"/>
        <w:numPr>
          <w:ilvl w:val="1"/>
          <w:numId w:val="13"/>
        </w:numPr>
      </w:pPr>
      <w:r>
        <w:t>ASICs</w:t>
      </w:r>
    </w:p>
    <w:p w14:paraId="6C577AEA" w14:textId="77777777" w:rsidR="003866EF" w:rsidRDefault="003866EF" w:rsidP="003866EF">
      <w:pPr>
        <w:pStyle w:val="item"/>
        <w:numPr>
          <w:ilvl w:val="1"/>
          <w:numId w:val="13"/>
        </w:numPr>
      </w:pPr>
      <w:r>
        <w:t>GABAB</w:t>
      </w:r>
    </w:p>
    <w:p w14:paraId="731353EC" w14:textId="77777777" w:rsidR="003866EF" w:rsidRDefault="003866EF" w:rsidP="003866EF">
      <w:pPr>
        <w:pStyle w:val="item"/>
        <w:numPr>
          <w:ilvl w:val="1"/>
          <w:numId w:val="13"/>
        </w:numPr>
      </w:pPr>
      <w:r>
        <w:t>Gastrointestinal Diseases/*drug therapy/physiopathology</w:t>
      </w:r>
    </w:p>
    <w:p w14:paraId="47877ABF" w14:textId="77777777" w:rsidR="003866EF" w:rsidRDefault="003866EF" w:rsidP="003866EF">
      <w:pPr>
        <w:pStyle w:val="item"/>
        <w:numPr>
          <w:ilvl w:val="1"/>
          <w:numId w:val="13"/>
        </w:numPr>
      </w:pPr>
      <w:r>
        <w:t>marine toxins</w:t>
      </w:r>
    </w:p>
    <w:p w14:paraId="337CCE86" w14:textId="77777777" w:rsidR="003866EF" w:rsidRDefault="003866EF" w:rsidP="003866EF">
      <w:pPr>
        <w:pStyle w:val="item"/>
        <w:numPr>
          <w:ilvl w:val="1"/>
          <w:numId w:val="13"/>
        </w:numPr>
      </w:pPr>
      <w:r>
        <w:t>Marine Toxins/*therapeutic use</w:t>
      </w:r>
    </w:p>
    <w:p w14:paraId="560BBC0D" w14:textId="77777777" w:rsidR="003866EF" w:rsidRDefault="003866EF" w:rsidP="003866EF">
      <w:pPr>
        <w:pStyle w:val="item"/>
        <w:numPr>
          <w:ilvl w:val="1"/>
          <w:numId w:val="13"/>
        </w:numPr>
      </w:pPr>
      <w:r>
        <w:t>Nociception</w:t>
      </w:r>
    </w:p>
    <w:p w14:paraId="1B3A229B" w14:textId="77777777" w:rsidR="003866EF" w:rsidRDefault="003866EF" w:rsidP="003866EF">
      <w:pPr>
        <w:pStyle w:val="item"/>
        <w:numPr>
          <w:ilvl w:val="1"/>
          <w:numId w:val="13"/>
        </w:numPr>
      </w:pPr>
      <w:r>
        <w:t>TRPs</w:t>
      </w:r>
    </w:p>
    <w:p w14:paraId="204E4CA8" w14:textId="77777777" w:rsidR="003866EF" w:rsidRDefault="003866EF" w:rsidP="003866EF">
      <w:pPr>
        <w:pStyle w:val="item"/>
        <w:numPr>
          <w:ilvl w:val="1"/>
          <w:numId w:val="13"/>
        </w:numPr>
      </w:pPr>
      <w:r>
        <w:t>VGCCs</w:t>
      </w:r>
    </w:p>
    <w:p w14:paraId="76DF9348" w14:textId="77777777" w:rsidR="003866EF" w:rsidRDefault="003866EF" w:rsidP="003866EF">
      <w:pPr>
        <w:pStyle w:val="item"/>
        <w:numPr>
          <w:ilvl w:val="1"/>
          <w:numId w:val="13"/>
        </w:numPr>
      </w:pPr>
      <w:r>
        <w:t>VGSCs</w:t>
      </w:r>
    </w:p>
    <w:p w14:paraId="7A223195" w14:textId="77777777" w:rsidR="003866EF" w:rsidRDefault="003866EF" w:rsidP="003866EF">
      <w:pPr>
        <w:pStyle w:val="item"/>
        <w:numPr>
          <w:ilvl w:val="1"/>
          <w:numId w:val="13"/>
        </w:numPr>
      </w:pPr>
      <w:r>
        <w:t>visceral pain</w:t>
      </w:r>
    </w:p>
    <w:p w14:paraId="0CD507DC" w14:textId="77777777" w:rsidR="003866EF" w:rsidRDefault="003866EF" w:rsidP="003866EF">
      <w:pPr>
        <w:pStyle w:val="item"/>
        <w:numPr>
          <w:ilvl w:val="1"/>
          <w:numId w:val="13"/>
        </w:numPr>
      </w:pPr>
      <w:r>
        <w:t>Visceral Pain/*drug therapy/physiopathology</w:t>
      </w:r>
    </w:p>
    <w:p w14:paraId="639B3798" w14:textId="77777777" w:rsidR="003866EF" w:rsidRDefault="003866EF" w:rsidP="003866EF">
      <w:pPr>
        <w:pStyle w:val="Heading2"/>
        <w:numPr>
          <w:ilvl w:val="0"/>
          <w:numId w:val="13"/>
        </w:numPr>
      </w:pPr>
      <w:r>
        <w:t>Mas-related G protein-coupled receptors in gastrointestinal dysfunction and inflammatory bowel disease: A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6"/>
        <w:gridCol w:w="7200"/>
      </w:tblGrid>
      <w:tr w:rsidR="003866EF" w14:paraId="5D8BFED6" w14:textId="77777777">
        <w:trPr>
          <w:tblCellSpacing w:w="15" w:type="dxa"/>
        </w:trPr>
        <w:tc>
          <w:tcPr>
            <w:tcW w:w="0" w:type="auto"/>
            <w:vAlign w:val="center"/>
            <w:hideMark/>
          </w:tcPr>
          <w:p w14:paraId="54B0B6A8" w14:textId="77777777" w:rsidR="003866EF" w:rsidRDefault="003866EF">
            <w:pPr>
              <w:jc w:val="center"/>
              <w:rPr>
                <w:b/>
                <w:bCs/>
              </w:rPr>
            </w:pPr>
            <w:r>
              <w:rPr>
                <w:b/>
                <w:bCs/>
              </w:rPr>
              <w:t>Item Type</w:t>
            </w:r>
          </w:p>
        </w:tc>
        <w:tc>
          <w:tcPr>
            <w:tcW w:w="0" w:type="auto"/>
            <w:vAlign w:val="center"/>
            <w:hideMark/>
          </w:tcPr>
          <w:p w14:paraId="1A5C2F37" w14:textId="77777777" w:rsidR="003866EF" w:rsidRDefault="003866EF">
            <w:r>
              <w:t>Journal Article</w:t>
            </w:r>
          </w:p>
        </w:tc>
      </w:tr>
      <w:tr w:rsidR="003866EF" w14:paraId="3E783AAE" w14:textId="77777777">
        <w:trPr>
          <w:tblCellSpacing w:w="15" w:type="dxa"/>
        </w:trPr>
        <w:tc>
          <w:tcPr>
            <w:tcW w:w="0" w:type="auto"/>
            <w:vAlign w:val="center"/>
            <w:hideMark/>
          </w:tcPr>
          <w:p w14:paraId="5EBC37E0" w14:textId="77777777" w:rsidR="003866EF" w:rsidRDefault="003866EF">
            <w:pPr>
              <w:jc w:val="center"/>
              <w:rPr>
                <w:b/>
                <w:bCs/>
              </w:rPr>
            </w:pPr>
            <w:r>
              <w:rPr>
                <w:b/>
                <w:bCs/>
              </w:rPr>
              <w:t>Author</w:t>
            </w:r>
          </w:p>
        </w:tc>
        <w:tc>
          <w:tcPr>
            <w:tcW w:w="0" w:type="auto"/>
            <w:vAlign w:val="center"/>
            <w:hideMark/>
          </w:tcPr>
          <w:p w14:paraId="75B867EF" w14:textId="77777777" w:rsidR="003866EF" w:rsidRDefault="003866EF">
            <w:r>
              <w:t>Patrick Hawker</w:t>
            </w:r>
          </w:p>
        </w:tc>
      </w:tr>
      <w:tr w:rsidR="003866EF" w14:paraId="7E19A5F9" w14:textId="77777777">
        <w:trPr>
          <w:tblCellSpacing w:w="15" w:type="dxa"/>
        </w:trPr>
        <w:tc>
          <w:tcPr>
            <w:tcW w:w="0" w:type="auto"/>
            <w:vAlign w:val="center"/>
            <w:hideMark/>
          </w:tcPr>
          <w:p w14:paraId="256FEC9F" w14:textId="77777777" w:rsidR="003866EF" w:rsidRDefault="003866EF">
            <w:pPr>
              <w:jc w:val="center"/>
              <w:rPr>
                <w:b/>
                <w:bCs/>
              </w:rPr>
            </w:pPr>
            <w:r>
              <w:rPr>
                <w:b/>
                <w:bCs/>
              </w:rPr>
              <w:t>Author</w:t>
            </w:r>
          </w:p>
        </w:tc>
        <w:tc>
          <w:tcPr>
            <w:tcW w:w="0" w:type="auto"/>
            <w:vAlign w:val="center"/>
            <w:hideMark/>
          </w:tcPr>
          <w:p w14:paraId="51D54735" w14:textId="77777777" w:rsidR="003866EF" w:rsidRDefault="003866EF">
            <w:r>
              <w:t>Li Zhang</w:t>
            </w:r>
          </w:p>
        </w:tc>
      </w:tr>
      <w:tr w:rsidR="003866EF" w14:paraId="5AF014CC" w14:textId="77777777">
        <w:trPr>
          <w:tblCellSpacing w:w="15" w:type="dxa"/>
        </w:trPr>
        <w:tc>
          <w:tcPr>
            <w:tcW w:w="0" w:type="auto"/>
            <w:vAlign w:val="center"/>
            <w:hideMark/>
          </w:tcPr>
          <w:p w14:paraId="39014CF9" w14:textId="77777777" w:rsidR="003866EF" w:rsidRDefault="003866EF">
            <w:pPr>
              <w:jc w:val="center"/>
              <w:rPr>
                <w:b/>
                <w:bCs/>
              </w:rPr>
            </w:pPr>
            <w:r>
              <w:rPr>
                <w:b/>
                <w:bCs/>
              </w:rPr>
              <w:t>Author</w:t>
            </w:r>
          </w:p>
        </w:tc>
        <w:tc>
          <w:tcPr>
            <w:tcW w:w="0" w:type="auto"/>
            <w:vAlign w:val="center"/>
            <w:hideMark/>
          </w:tcPr>
          <w:p w14:paraId="01F2CEB1" w14:textId="77777777" w:rsidR="003866EF" w:rsidRDefault="003866EF">
            <w:r>
              <w:t>Lu Liu</w:t>
            </w:r>
          </w:p>
        </w:tc>
      </w:tr>
      <w:tr w:rsidR="003866EF" w14:paraId="5EA1785E" w14:textId="77777777">
        <w:trPr>
          <w:tblCellSpacing w:w="15" w:type="dxa"/>
        </w:trPr>
        <w:tc>
          <w:tcPr>
            <w:tcW w:w="0" w:type="auto"/>
            <w:vAlign w:val="center"/>
            <w:hideMark/>
          </w:tcPr>
          <w:p w14:paraId="475AAE4D" w14:textId="77777777" w:rsidR="003866EF" w:rsidRDefault="003866EF">
            <w:pPr>
              <w:jc w:val="center"/>
              <w:rPr>
                <w:b/>
                <w:bCs/>
              </w:rPr>
            </w:pPr>
            <w:r>
              <w:rPr>
                <w:b/>
                <w:bCs/>
              </w:rPr>
              <w:t>Abstract</w:t>
            </w:r>
          </w:p>
        </w:tc>
        <w:tc>
          <w:tcPr>
            <w:tcW w:w="0" w:type="auto"/>
            <w:vAlign w:val="center"/>
            <w:hideMark/>
          </w:tcPr>
          <w:p w14:paraId="7CDDA8CB" w14:textId="77777777" w:rsidR="003866EF" w:rsidRDefault="003866EF">
            <w:r>
              <w:t>Inflammatory bowel disease (IBD) is a chronic debilitating condition, hallmarked by persistent inflammation of the gastrointestinal tract. Despite recent advances in clinical treatments, the aetiology of IBD is unknown, and a large proportion of patients are refractory to pharmacotherapy. Understanding IBD immunopathogenesis is crucial to discern the cause of IBD and optimise treatments. Mas-related G protein-coupled receptors (Mrgprs) are a family of approximately 50 G protein-coupled receptors that were first identified over 20 years ago. Originally known for their expression in skin nociceptors and their role in transmitting the sensation of itch in the periphery, new reports have described the presence of Mrgprs in the gastrointestinal tract. In this review, we consider the impact of these findings and assess the evidence that suggests that Mrgprs may be involved in the disrupted homeostatic processes that contribute to gastrointestinal disorders and IBD. LINKED ARTICLES: This article is part of a themed issue Therapeutic Targeting of G Protein-Coupled Receptors: hot topics from the Australasian Society of Clinical and Experimental Pharmacologists and Toxicologists 2021 Virtual Annual Scientific Meeting. To view the other articles in this section visit http://onlinelibrary.wiley.com/doi/10.1111/bph.v181.14/issuetoc.</w:t>
            </w:r>
          </w:p>
        </w:tc>
      </w:tr>
      <w:tr w:rsidR="003866EF" w14:paraId="6656A73D" w14:textId="77777777">
        <w:trPr>
          <w:tblCellSpacing w:w="15" w:type="dxa"/>
        </w:trPr>
        <w:tc>
          <w:tcPr>
            <w:tcW w:w="0" w:type="auto"/>
            <w:vAlign w:val="center"/>
            <w:hideMark/>
          </w:tcPr>
          <w:p w14:paraId="73939B77" w14:textId="77777777" w:rsidR="003866EF" w:rsidRDefault="003866EF">
            <w:pPr>
              <w:jc w:val="center"/>
              <w:rPr>
                <w:b/>
                <w:bCs/>
              </w:rPr>
            </w:pPr>
            <w:r>
              <w:rPr>
                <w:b/>
                <w:bCs/>
              </w:rPr>
              <w:t>Date</w:t>
            </w:r>
          </w:p>
        </w:tc>
        <w:tc>
          <w:tcPr>
            <w:tcW w:w="0" w:type="auto"/>
            <w:vAlign w:val="center"/>
            <w:hideMark/>
          </w:tcPr>
          <w:p w14:paraId="00C024F6" w14:textId="77777777" w:rsidR="003866EF" w:rsidRDefault="003866EF">
            <w:r>
              <w:t>2024 Jul</w:t>
            </w:r>
          </w:p>
        </w:tc>
      </w:tr>
      <w:tr w:rsidR="003866EF" w14:paraId="6FF10685" w14:textId="77777777">
        <w:trPr>
          <w:tblCellSpacing w:w="15" w:type="dxa"/>
        </w:trPr>
        <w:tc>
          <w:tcPr>
            <w:tcW w:w="0" w:type="auto"/>
            <w:vAlign w:val="center"/>
            <w:hideMark/>
          </w:tcPr>
          <w:p w14:paraId="255AC001" w14:textId="77777777" w:rsidR="003866EF" w:rsidRDefault="003866EF">
            <w:pPr>
              <w:jc w:val="center"/>
              <w:rPr>
                <w:b/>
                <w:bCs/>
              </w:rPr>
            </w:pPr>
            <w:r>
              <w:rPr>
                <w:b/>
                <w:bCs/>
              </w:rPr>
              <w:lastRenderedPageBreak/>
              <w:t>Language</w:t>
            </w:r>
          </w:p>
        </w:tc>
        <w:tc>
          <w:tcPr>
            <w:tcW w:w="0" w:type="auto"/>
            <w:vAlign w:val="center"/>
            <w:hideMark/>
          </w:tcPr>
          <w:p w14:paraId="2584BA6F" w14:textId="77777777" w:rsidR="003866EF" w:rsidRDefault="003866EF">
            <w:r>
              <w:t>eng</w:t>
            </w:r>
          </w:p>
        </w:tc>
      </w:tr>
      <w:tr w:rsidR="003866EF" w14:paraId="2D295DBD" w14:textId="77777777">
        <w:trPr>
          <w:tblCellSpacing w:w="15" w:type="dxa"/>
        </w:trPr>
        <w:tc>
          <w:tcPr>
            <w:tcW w:w="0" w:type="auto"/>
            <w:vAlign w:val="center"/>
            <w:hideMark/>
          </w:tcPr>
          <w:p w14:paraId="0C940020" w14:textId="77777777" w:rsidR="003866EF" w:rsidRDefault="003866EF">
            <w:pPr>
              <w:jc w:val="center"/>
              <w:rPr>
                <w:b/>
                <w:bCs/>
              </w:rPr>
            </w:pPr>
            <w:r>
              <w:rPr>
                <w:b/>
                <w:bCs/>
              </w:rPr>
              <w:t>Rights</w:t>
            </w:r>
          </w:p>
        </w:tc>
        <w:tc>
          <w:tcPr>
            <w:tcW w:w="0" w:type="auto"/>
            <w:vAlign w:val="center"/>
            <w:hideMark/>
          </w:tcPr>
          <w:p w14:paraId="24D57D01" w14:textId="77777777" w:rsidR="003866EF" w:rsidRDefault="003866EF">
            <w:r>
              <w:t>© 2023 The Authors. British Journal of Pharmacology published by John Wiley &amp; Sons Ltd on behalf of British Pharmacological Society.</w:t>
            </w:r>
          </w:p>
        </w:tc>
      </w:tr>
      <w:tr w:rsidR="003866EF" w14:paraId="3F6CFA98" w14:textId="77777777">
        <w:trPr>
          <w:tblCellSpacing w:w="15" w:type="dxa"/>
        </w:trPr>
        <w:tc>
          <w:tcPr>
            <w:tcW w:w="0" w:type="auto"/>
            <w:vAlign w:val="center"/>
            <w:hideMark/>
          </w:tcPr>
          <w:p w14:paraId="26FDF55A" w14:textId="77777777" w:rsidR="003866EF" w:rsidRDefault="003866EF">
            <w:pPr>
              <w:jc w:val="center"/>
              <w:rPr>
                <w:b/>
                <w:bCs/>
              </w:rPr>
            </w:pPr>
            <w:r>
              <w:rPr>
                <w:b/>
                <w:bCs/>
              </w:rPr>
              <w:t>Extra</w:t>
            </w:r>
          </w:p>
        </w:tc>
        <w:tc>
          <w:tcPr>
            <w:tcW w:w="0" w:type="auto"/>
            <w:vAlign w:val="center"/>
            <w:hideMark/>
          </w:tcPr>
          <w:p w14:paraId="77BA416D" w14:textId="77777777" w:rsidR="003866EF" w:rsidRDefault="003866EF">
            <w:r>
              <w:t>Place: England PMID: 36787888</w:t>
            </w:r>
          </w:p>
        </w:tc>
      </w:tr>
      <w:tr w:rsidR="003866EF" w14:paraId="313C2095" w14:textId="77777777">
        <w:trPr>
          <w:tblCellSpacing w:w="15" w:type="dxa"/>
        </w:trPr>
        <w:tc>
          <w:tcPr>
            <w:tcW w:w="0" w:type="auto"/>
            <w:vAlign w:val="center"/>
            <w:hideMark/>
          </w:tcPr>
          <w:p w14:paraId="52D666C5" w14:textId="77777777" w:rsidR="003866EF" w:rsidRDefault="003866EF">
            <w:pPr>
              <w:jc w:val="center"/>
              <w:rPr>
                <w:b/>
                <w:bCs/>
              </w:rPr>
            </w:pPr>
            <w:r>
              <w:rPr>
                <w:b/>
                <w:bCs/>
              </w:rPr>
              <w:t>Volume</w:t>
            </w:r>
          </w:p>
        </w:tc>
        <w:tc>
          <w:tcPr>
            <w:tcW w:w="0" w:type="auto"/>
            <w:vAlign w:val="center"/>
            <w:hideMark/>
          </w:tcPr>
          <w:p w14:paraId="06316D56" w14:textId="77777777" w:rsidR="003866EF" w:rsidRDefault="003866EF">
            <w:r>
              <w:t>181</w:t>
            </w:r>
          </w:p>
        </w:tc>
      </w:tr>
      <w:tr w:rsidR="003866EF" w14:paraId="2C12A13D" w14:textId="77777777">
        <w:trPr>
          <w:tblCellSpacing w:w="15" w:type="dxa"/>
        </w:trPr>
        <w:tc>
          <w:tcPr>
            <w:tcW w:w="0" w:type="auto"/>
            <w:vAlign w:val="center"/>
            <w:hideMark/>
          </w:tcPr>
          <w:p w14:paraId="6ABAD1A3" w14:textId="77777777" w:rsidR="003866EF" w:rsidRDefault="003866EF">
            <w:pPr>
              <w:jc w:val="center"/>
              <w:rPr>
                <w:b/>
                <w:bCs/>
              </w:rPr>
            </w:pPr>
            <w:r>
              <w:rPr>
                <w:b/>
                <w:bCs/>
              </w:rPr>
              <w:t>Pages</w:t>
            </w:r>
          </w:p>
        </w:tc>
        <w:tc>
          <w:tcPr>
            <w:tcW w:w="0" w:type="auto"/>
            <w:vAlign w:val="center"/>
            <w:hideMark/>
          </w:tcPr>
          <w:p w14:paraId="1C094E6E" w14:textId="77777777" w:rsidR="003866EF" w:rsidRDefault="003866EF">
            <w:r>
              <w:t>2197-2211</w:t>
            </w:r>
          </w:p>
        </w:tc>
      </w:tr>
      <w:tr w:rsidR="003866EF" w14:paraId="2DB19204" w14:textId="77777777">
        <w:trPr>
          <w:tblCellSpacing w:w="15" w:type="dxa"/>
        </w:trPr>
        <w:tc>
          <w:tcPr>
            <w:tcW w:w="0" w:type="auto"/>
            <w:vAlign w:val="center"/>
            <w:hideMark/>
          </w:tcPr>
          <w:p w14:paraId="61C05B61" w14:textId="77777777" w:rsidR="003866EF" w:rsidRDefault="003866EF">
            <w:pPr>
              <w:jc w:val="center"/>
              <w:rPr>
                <w:b/>
                <w:bCs/>
              </w:rPr>
            </w:pPr>
            <w:r>
              <w:rPr>
                <w:b/>
                <w:bCs/>
              </w:rPr>
              <w:t>Publication</w:t>
            </w:r>
          </w:p>
        </w:tc>
        <w:tc>
          <w:tcPr>
            <w:tcW w:w="0" w:type="auto"/>
            <w:vAlign w:val="center"/>
            <w:hideMark/>
          </w:tcPr>
          <w:p w14:paraId="2B7E7740" w14:textId="77777777" w:rsidR="003866EF" w:rsidRDefault="003866EF">
            <w:r>
              <w:t>British journal of pharmacology</w:t>
            </w:r>
          </w:p>
        </w:tc>
      </w:tr>
      <w:tr w:rsidR="003866EF" w14:paraId="784F897C" w14:textId="77777777">
        <w:trPr>
          <w:tblCellSpacing w:w="15" w:type="dxa"/>
        </w:trPr>
        <w:tc>
          <w:tcPr>
            <w:tcW w:w="0" w:type="auto"/>
            <w:vAlign w:val="center"/>
            <w:hideMark/>
          </w:tcPr>
          <w:p w14:paraId="103B6D09" w14:textId="77777777" w:rsidR="003866EF" w:rsidRDefault="003866EF">
            <w:pPr>
              <w:jc w:val="center"/>
              <w:rPr>
                <w:b/>
                <w:bCs/>
              </w:rPr>
            </w:pPr>
            <w:r>
              <w:rPr>
                <w:b/>
                <w:bCs/>
              </w:rPr>
              <w:t>DOI</w:t>
            </w:r>
          </w:p>
        </w:tc>
        <w:tc>
          <w:tcPr>
            <w:tcW w:w="0" w:type="auto"/>
            <w:vAlign w:val="center"/>
            <w:hideMark/>
          </w:tcPr>
          <w:p w14:paraId="52D2B3FB" w14:textId="77777777" w:rsidR="003866EF" w:rsidRDefault="003866EF">
            <w:hyperlink r:id="rId419" w:history="1">
              <w:r>
                <w:rPr>
                  <w:rStyle w:val="Hyperlink"/>
                </w:rPr>
                <w:t>10.1111/bph.16059</w:t>
              </w:r>
            </w:hyperlink>
          </w:p>
        </w:tc>
      </w:tr>
      <w:tr w:rsidR="003866EF" w14:paraId="69C0309C" w14:textId="77777777">
        <w:trPr>
          <w:tblCellSpacing w:w="15" w:type="dxa"/>
        </w:trPr>
        <w:tc>
          <w:tcPr>
            <w:tcW w:w="0" w:type="auto"/>
            <w:vAlign w:val="center"/>
            <w:hideMark/>
          </w:tcPr>
          <w:p w14:paraId="1E5A4A11" w14:textId="77777777" w:rsidR="003866EF" w:rsidRDefault="003866EF">
            <w:pPr>
              <w:jc w:val="center"/>
              <w:rPr>
                <w:b/>
                <w:bCs/>
              </w:rPr>
            </w:pPr>
            <w:r>
              <w:rPr>
                <w:b/>
                <w:bCs/>
              </w:rPr>
              <w:t>Issue</w:t>
            </w:r>
          </w:p>
        </w:tc>
        <w:tc>
          <w:tcPr>
            <w:tcW w:w="0" w:type="auto"/>
            <w:vAlign w:val="center"/>
            <w:hideMark/>
          </w:tcPr>
          <w:p w14:paraId="08D836EF" w14:textId="77777777" w:rsidR="003866EF" w:rsidRDefault="003866EF">
            <w:r>
              <w:t>14</w:t>
            </w:r>
          </w:p>
        </w:tc>
      </w:tr>
      <w:tr w:rsidR="003866EF" w14:paraId="5920E5D5" w14:textId="77777777">
        <w:trPr>
          <w:tblCellSpacing w:w="15" w:type="dxa"/>
        </w:trPr>
        <w:tc>
          <w:tcPr>
            <w:tcW w:w="0" w:type="auto"/>
            <w:vAlign w:val="center"/>
            <w:hideMark/>
          </w:tcPr>
          <w:p w14:paraId="0D15BCF2" w14:textId="77777777" w:rsidR="003866EF" w:rsidRDefault="003866EF">
            <w:pPr>
              <w:jc w:val="center"/>
              <w:rPr>
                <w:b/>
                <w:bCs/>
              </w:rPr>
            </w:pPr>
            <w:r>
              <w:rPr>
                <w:b/>
                <w:bCs/>
              </w:rPr>
              <w:t>Journal Abbr</w:t>
            </w:r>
          </w:p>
        </w:tc>
        <w:tc>
          <w:tcPr>
            <w:tcW w:w="0" w:type="auto"/>
            <w:vAlign w:val="center"/>
            <w:hideMark/>
          </w:tcPr>
          <w:p w14:paraId="15FE5573" w14:textId="77777777" w:rsidR="003866EF" w:rsidRDefault="003866EF">
            <w:r>
              <w:t>Br J Pharmacol</w:t>
            </w:r>
          </w:p>
        </w:tc>
      </w:tr>
      <w:tr w:rsidR="003866EF" w14:paraId="1DF14F45" w14:textId="77777777">
        <w:trPr>
          <w:tblCellSpacing w:w="15" w:type="dxa"/>
        </w:trPr>
        <w:tc>
          <w:tcPr>
            <w:tcW w:w="0" w:type="auto"/>
            <w:vAlign w:val="center"/>
            <w:hideMark/>
          </w:tcPr>
          <w:p w14:paraId="5E1DFA0A" w14:textId="77777777" w:rsidR="003866EF" w:rsidRDefault="003866EF">
            <w:pPr>
              <w:jc w:val="center"/>
              <w:rPr>
                <w:b/>
                <w:bCs/>
              </w:rPr>
            </w:pPr>
            <w:r>
              <w:rPr>
                <w:b/>
                <w:bCs/>
              </w:rPr>
              <w:t>ISSN</w:t>
            </w:r>
          </w:p>
        </w:tc>
        <w:tc>
          <w:tcPr>
            <w:tcW w:w="0" w:type="auto"/>
            <w:vAlign w:val="center"/>
            <w:hideMark/>
          </w:tcPr>
          <w:p w14:paraId="3F0E2D6C" w14:textId="77777777" w:rsidR="003866EF" w:rsidRDefault="003866EF">
            <w:r>
              <w:t>1476-5381 0007-1188</w:t>
            </w:r>
          </w:p>
        </w:tc>
      </w:tr>
      <w:tr w:rsidR="003866EF" w14:paraId="7E595B13" w14:textId="77777777">
        <w:trPr>
          <w:tblCellSpacing w:w="15" w:type="dxa"/>
        </w:trPr>
        <w:tc>
          <w:tcPr>
            <w:tcW w:w="0" w:type="auto"/>
            <w:vAlign w:val="center"/>
            <w:hideMark/>
          </w:tcPr>
          <w:p w14:paraId="4D7AC509" w14:textId="77777777" w:rsidR="003866EF" w:rsidRDefault="003866EF">
            <w:pPr>
              <w:jc w:val="center"/>
              <w:rPr>
                <w:b/>
                <w:bCs/>
              </w:rPr>
            </w:pPr>
            <w:r>
              <w:rPr>
                <w:b/>
                <w:bCs/>
              </w:rPr>
              <w:t>Date Added</w:t>
            </w:r>
          </w:p>
        </w:tc>
        <w:tc>
          <w:tcPr>
            <w:tcW w:w="0" w:type="auto"/>
            <w:vAlign w:val="center"/>
            <w:hideMark/>
          </w:tcPr>
          <w:p w14:paraId="79E5C23B" w14:textId="77777777" w:rsidR="003866EF" w:rsidRDefault="003866EF">
            <w:r>
              <w:t>6/11/2025, 2:32:26 PM</w:t>
            </w:r>
          </w:p>
        </w:tc>
      </w:tr>
      <w:tr w:rsidR="003866EF" w14:paraId="10E4EF19" w14:textId="77777777">
        <w:trPr>
          <w:tblCellSpacing w:w="15" w:type="dxa"/>
        </w:trPr>
        <w:tc>
          <w:tcPr>
            <w:tcW w:w="0" w:type="auto"/>
            <w:vAlign w:val="center"/>
            <w:hideMark/>
          </w:tcPr>
          <w:p w14:paraId="4507DBAB" w14:textId="77777777" w:rsidR="003866EF" w:rsidRDefault="003866EF">
            <w:pPr>
              <w:jc w:val="center"/>
              <w:rPr>
                <w:b/>
                <w:bCs/>
              </w:rPr>
            </w:pPr>
            <w:r>
              <w:rPr>
                <w:b/>
                <w:bCs/>
              </w:rPr>
              <w:t>Modified</w:t>
            </w:r>
          </w:p>
        </w:tc>
        <w:tc>
          <w:tcPr>
            <w:tcW w:w="0" w:type="auto"/>
            <w:vAlign w:val="center"/>
            <w:hideMark/>
          </w:tcPr>
          <w:p w14:paraId="5982FB06" w14:textId="77777777" w:rsidR="003866EF" w:rsidRDefault="003866EF">
            <w:r>
              <w:t>6/11/2025, 2:32:26 PM</w:t>
            </w:r>
          </w:p>
        </w:tc>
      </w:tr>
    </w:tbl>
    <w:p w14:paraId="39B5445C" w14:textId="77777777" w:rsidR="003866EF" w:rsidRDefault="003866EF" w:rsidP="003866EF">
      <w:pPr>
        <w:pStyle w:val="Heading3"/>
        <w:numPr>
          <w:ilvl w:val="0"/>
          <w:numId w:val="13"/>
        </w:numPr>
      </w:pPr>
      <w:r>
        <w:t>Tags:</w:t>
      </w:r>
    </w:p>
    <w:p w14:paraId="7A0C52B0" w14:textId="77777777" w:rsidR="003866EF" w:rsidRDefault="003866EF" w:rsidP="003866EF">
      <w:pPr>
        <w:pStyle w:val="item"/>
        <w:numPr>
          <w:ilvl w:val="1"/>
          <w:numId w:val="13"/>
        </w:numPr>
      </w:pPr>
      <w:r>
        <w:t>Humans</w:t>
      </w:r>
    </w:p>
    <w:p w14:paraId="45CD1EE7" w14:textId="77777777" w:rsidR="003866EF" w:rsidRDefault="003866EF" w:rsidP="003866EF">
      <w:pPr>
        <w:pStyle w:val="item"/>
        <w:numPr>
          <w:ilvl w:val="1"/>
          <w:numId w:val="13"/>
        </w:numPr>
      </w:pPr>
      <w:r>
        <w:t>Animals</w:t>
      </w:r>
    </w:p>
    <w:p w14:paraId="69274C39" w14:textId="77777777" w:rsidR="003866EF" w:rsidRDefault="003866EF" w:rsidP="003866EF">
      <w:pPr>
        <w:pStyle w:val="item"/>
        <w:numPr>
          <w:ilvl w:val="1"/>
          <w:numId w:val="13"/>
        </w:numPr>
      </w:pPr>
      <w:r>
        <w:t>inflammation</w:t>
      </w:r>
    </w:p>
    <w:p w14:paraId="23A40B6A" w14:textId="77777777" w:rsidR="003866EF" w:rsidRDefault="003866EF" w:rsidP="003866EF">
      <w:pPr>
        <w:pStyle w:val="item"/>
        <w:numPr>
          <w:ilvl w:val="1"/>
          <w:numId w:val="13"/>
        </w:numPr>
      </w:pPr>
      <w:r>
        <w:t>inflammatory bowel disease</w:t>
      </w:r>
    </w:p>
    <w:p w14:paraId="675699C7" w14:textId="77777777" w:rsidR="003866EF" w:rsidRDefault="003866EF" w:rsidP="003866EF">
      <w:pPr>
        <w:pStyle w:val="item"/>
        <w:numPr>
          <w:ilvl w:val="1"/>
          <w:numId w:val="13"/>
        </w:numPr>
      </w:pPr>
      <w:r>
        <w:t>enteric nervous system</w:t>
      </w:r>
    </w:p>
    <w:p w14:paraId="005650F2" w14:textId="77777777" w:rsidR="003866EF" w:rsidRDefault="003866EF" w:rsidP="003866EF">
      <w:pPr>
        <w:pStyle w:val="item"/>
        <w:numPr>
          <w:ilvl w:val="1"/>
          <w:numId w:val="13"/>
        </w:numPr>
      </w:pPr>
      <w:r>
        <w:t>gastrointestinal</w:t>
      </w:r>
    </w:p>
    <w:p w14:paraId="0A6C0BBD" w14:textId="77777777" w:rsidR="003866EF" w:rsidRDefault="003866EF" w:rsidP="003866EF">
      <w:pPr>
        <w:pStyle w:val="item"/>
        <w:numPr>
          <w:ilvl w:val="1"/>
          <w:numId w:val="13"/>
        </w:numPr>
      </w:pPr>
      <w:r>
        <w:t>motility</w:t>
      </w:r>
    </w:p>
    <w:p w14:paraId="6E0B117F" w14:textId="77777777" w:rsidR="003866EF" w:rsidRDefault="003866EF" w:rsidP="003866EF">
      <w:pPr>
        <w:pStyle w:val="item"/>
        <w:numPr>
          <w:ilvl w:val="1"/>
          <w:numId w:val="13"/>
        </w:numPr>
      </w:pPr>
      <w:r>
        <w:t>*Gastrointestinal Diseases/metabolism/drug therapy/physiopathology</w:t>
      </w:r>
    </w:p>
    <w:p w14:paraId="39AB3A6D" w14:textId="77777777" w:rsidR="003866EF" w:rsidRDefault="003866EF" w:rsidP="003866EF">
      <w:pPr>
        <w:pStyle w:val="item"/>
        <w:numPr>
          <w:ilvl w:val="1"/>
          <w:numId w:val="13"/>
        </w:numPr>
      </w:pPr>
      <w:r>
        <w:t>*Inflammatory Bowel Diseases/metabolism/drug therapy/physiopathology</w:t>
      </w:r>
    </w:p>
    <w:p w14:paraId="78ED378B" w14:textId="77777777" w:rsidR="003866EF" w:rsidRDefault="003866EF" w:rsidP="003866EF">
      <w:pPr>
        <w:pStyle w:val="item"/>
        <w:numPr>
          <w:ilvl w:val="1"/>
          <w:numId w:val="13"/>
        </w:numPr>
      </w:pPr>
      <w:r>
        <w:t>*Receptors, G-Protein-Coupled/metabolism</w:t>
      </w:r>
    </w:p>
    <w:p w14:paraId="3F78C86E" w14:textId="77777777" w:rsidR="003866EF" w:rsidRDefault="003866EF" w:rsidP="003866EF">
      <w:pPr>
        <w:pStyle w:val="item"/>
        <w:numPr>
          <w:ilvl w:val="1"/>
          <w:numId w:val="13"/>
        </w:numPr>
      </w:pPr>
      <w:r>
        <w:t>Mas‐related G protein‐coupled receptor</w:t>
      </w:r>
    </w:p>
    <w:p w14:paraId="17AE0465" w14:textId="77777777" w:rsidR="003866EF" w:rsidRDefault="003866EF" w:rsidP="003866EF">
      <w:pPr>
        <w:pStyle w:val="item"/>
        <w:numPr>
          <w:ilvl w:val="1"/>
          <w:numId w:val="13"/>
        </w:numPr>
      </w:pPr>
      <w:r>
        <w:t>mast cell</w:t>
      </w:r>
    </w:p>
    <w:p w14:paraId="09EB67C4" w14:textId="77777777" w:rsidR="003866EF" w:rsidRDefault="003866EF" w:rsidP="003866EF">
      <w:pPr>
        <w:pStyle w:val="item"/>
        <w:numPr>
          <w:ilvl w:val="1"/>
          <w:numId w:val="13"/>
        </w:numPr>
      </w:pPr>
      <w:r>
        <w:t>Mrgpr</w:t>
      </w:r>
    </w:p>
    <w:p w14:paraId="26F89236" w14:textId="77777777" w:rsidR="003866EF" w:rsidRDefault="003866EF" w:rsidP="003866EF">
      <w:pPr>
        <w:pStyle w:val="Heading2"/>
        <w:numPr>
          <w:ilvl w:val="0"/>
          <w:numId w:val="13"/>
        </w:numPr>
      </w:pPr>
      <w:r>
        <w:t>Mesenchymal cells regulate enteric neural crest cell migration via RET-GFRA1b trans-signaling.</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014F7790" w14:textId="77777777">
        <w:trPr>
          <w:tblCellSpacing w:w="15" w:type="dxa"/>
        </w:trPr>
        <w:tc>
          <w:tcPr>
            <w:tcW w:w="0" w:type="auto"/>
            <w:vAlign w:val="center"/>
            <w:hideMark/>
          </w:tcPr>
          <w:p w14:paraId="290DEA73" w14:textId="77777777" w:rsidR="003866EF" w:rsidRDefault="003866EF">
            <w:pPr>
              <w:jc w:val="center"/>
              <w:rPr>
                <w:b/>
                <w:bCs/>
              </w:rPr>
            </w:pPr>
            <w:r>
              <w:rPr>
                <w:b/>
                <w:bCs/>
              </w:rPr>
              <w:t>Item Type</w:t>
            </w:r>
          </w:p>
        </w:tc>
        <w:tc>
          <w:tcPr>
            <w:tcW w:w="0" w:type="auto"/>
            <w:vAlign w:val="center"/>
            <w:hideMark/>
          </w:tcPr>
          <w:p w14:paraId="15E80689" w14:textId="77777777" w:rsidR="003866EF" w:rsidRDefault="003866EF">
            <w:r>
              <w:t>Journal Article</w:t>
            </w:r>
          </w:p>
        </w:tc>
      </w:tr>
      <w:tr w:rsidR="003866EF" w14:paraId="0FD06407" w14:textId="77777777">
        <w:trPr>
          <w:tblCellSpacing w:w="15" w:type="dxa"/>
        </w:trPr>
        <w:tc>
          <w:tcPr>
            <w:tcW w:w="0" w:type="auto"/>
            <w:vAlign w:val="center"/>
            <w:hideMark/>
          </w:tcPr>
          <w:p w14:paraId="60AA6EDB" w14:textId="77777777" w:rsidR="003866EF" w:rsidRDefault="003866EF">
            <w:pPr>
              <w:jc w:val="center"/>
              <w:rPr>
                <w:b/>
                <w:bCs/>
              </w:rPr>
            </w:pPr>
            <w:r>
              <w:rPr>
                <w:b/>
                <w:bCs/>
              </w:rPr>
              <w:t>Author</w:t>
            </w:r>
          </w:p>
        </w:tc>
        <w:tc>
          <w:tcPr>
            <w:tcW w:w="0" w:type="auto"/>
            <w:vAlign w:val="center"/>
            <w:hideMark/>
          </w:tcPr>
          <w:p w14:paraId="056BB376" w14:textId="77777777" w:rsidR="003866EF" w:rsidRDefault="003866EF">
            <w:r>
              <w:t>Mari Morikawa</w:t>
            </w:r>
          </w:p>
        </w:tc>
      </w:tr>
      <w:tr w:rsidR="003866EF" w14:paraId="00E9CBED" w14:textId="77777777">
        <w:trPr>
          <w:tblCellSpacing w:w="15" w:type="dxa"/>
        </w:trPr>
        <w:tc>
          <w:tcPr>
            <w:tcW w:w="0" w:type="auto"/>
            <w:vAlign w:val="center"/>
            <w:hideMark/>
          </w:tcPr>
          <w:p w14:paraId="489A0FD3" w14:textId="77777777" w:rsidR="003866EF" w:rsidRDefault="003866EF">
            <w:pPr>
              <w:jc w:val="center"/>
              <w:rPr>
                <w:b/>
                <w:bCs/>
              </w:rPr>
            </w:pPr>
            <w:r>
              <w:rPr>
                <w:b/>
                <w:bCs/>
              </w:rPr>
              <w:t>Author</w:t>
            </w:r>
          </w:p>
        </w:tc>
        <w:tc>
          <w:tcPr>
            <w:tcW w:w="0" w:type="auto"/>
            <w:vAlign w:val="center"/>
            <w:hideMark/>
          </w:tcPr>
          <w:p w14:paraId="595DDCBB" w14:textId="77777777" w:rsidR="003866EF" w:rsidRDefault="003866EF">
            <w:r>
              <w:t>Hisayoshi Yoshizaki</w:t>
            </w:r>
          </w:p>
        </w:tc>
      </w:tr>
      <w:tr w:rsidR="003866EF" w14:paraId="44BB9260" w14:textId="77777777">
        <w:trPr>
          <w:tblCellSpacing w:w="15" w:type="dxa"/>
        </w:trPr>
        <w:tc>
          <w:tcPr>
            <w:tcW w:w="0" w:type="auto"/>
            <w:vAlign w:val="center"/>
            <w:hideMark/>
          </w:tcPr>
          <w:p w14:paraId="2440FC58" w14:textId="77777777" w:rsidR="003866EF" w:rsidRDefault="003866EF">
            <w:pPr>
              <w:jc w:val="center"/>
              <w:rPr>
                <w:b/>
                <w:bCs/>
              </w:rPr>
            </w:pPr>
            <w:r>
              <w:rPr>
                <w:b/>
                <w:bCs/>
              </w:rPr>
              <w:lastRenderedPageBreak/>
              <w:t>Author</w:t>
            </w:r>
          </w:p>
        </w:tc>
        <w:tc>
          <w:tcPr>
            <w:tcW w:w="0" w:type="auto"/>
            <w:vAlign w:val="center"/>
            <w:hideMark/>
          </w:tcPr>
          <w:p w14:paraId="6C1D8D1D" w14:textId="77777777" w:rsidR="003866EF" w:rsidRDefault="003866EF">
            <w:r>
              <w:t>Yoshitomo Yasui</w:t>
            </w:r>
          </w:p>
        </w:tc>
      </w:tr>
      <w:tr w:rsidR="003866EF" w14:paraId="45A59AF6" w14:textId="77777777">
        <w:trPr>
          <w:tblCellSpacing w:w="15" w:type="dxa"/>
        </w:trPr>
        <w:tc>
          <w:tcPr>
            <w:tcW w:w="0" w:type="auto"/>
            <w:vAlign w:val="center"/>
            <w:hideMark/>
          </w:tcPr>
          <w:p w14:paraId="6AEB4045" w14:textId="77777777" w:rsidR="003866EF" w:rsidRDefault="003866EF">
            <w:pPr>
              <w:jc w:val="center"/>
              <w:rPr>
                <w:b/>
                <w:bCs/>
              </w:rPr>
            </w:pPr>
            <w:r>
              <w:rPr>
                <w:b/>
                <w:bCs/>
              </w:rPr>
              <w:t>Author</w:t>
            </w:r>
          </w:p>
        </w:tc>
        <w:tc>
          <w:tcPr>
            <w:tcW w:w="0" w:type="auto"/>
            <w:vAlign w:val="center"/>
            <w:hideMark/>
          </w:tcPr>
          <w:p w14:paraId="5E0D7746" w14:textId="77777777" w:rsidR="003866EF" w:rsidRDefault="003866EF">
            <w:r>
              <w:t>Shoichi Nishida</w:t>
            </w:r>
          </w:p>
        </w:tc>
      </w:tr>
      <w:tr w:rsidR="003866EF" w14:paraId="5622568B" w14:textId="77777777">
        <w:trPr>
          <w:tblCellSpacing w:w="15" w:type="dxa"/>
        </w:trPr>
        <w:tc>
          <w:tcPr>
            <w:tcW w:w="0" w:type="auto"/>
            <w:vAlign w:val="center"/>
            <w:hideMark/>
          </w:tcPr>
          <w:p w14:paraId="7D36A3BC" w14:textId="77777777" w:rsidR="003866EF" w:rsidRDefault="003866EF">
            <w:pPr>
              <w:jc w:val="center"/>
              <w:rPr>
                <w:b/>
                <w:bCs/>
              </w:rPr>
            </w:pPr>
            <w:r>
              <w:rPr>
                <w:b/>
                <w:bCs/>
              </w:rPr>
              <w:t>Author</w:t>
            </w:r>
          </w:p>
        </w:tc>
        <w:tc>
          <w:tcPr>
            <w:tcW w:w="0" w:type="auto"/>
            <w:vAlign w:val="center"/>
            <w:hideMark/>
          </w:tcPr>
          <w:p w14:paraId="3434515E" w14:textId="77777777" w:rsidR="003866EF" w:rsidRDefault="003866EF">
            <w:r>
              <w:t>Yutaka Saikawa</w:t>
            </w:r>
          </w:p>
        </w:tc>
      </w:tr>
      <w:tr w:rsidR="003866EF" w14:paraId="4262C32E" w14:textId="77777777">
        <w:trPr>
          <w:tblCellSpacing w:w="15" w:type="dxa"/>
        </w:trPr>
        <w:tc>
          <w:tcPr>
            <w:tcW w:w="0" w:type="auto"/>
            <w:vAlign w:val="center"/>
            <w:hideMark/>
          </w:tcPr>
          <w:p w14:paraId="7E5EF2B3" w14:textId="77777777" w:rsidR="003866EF" w:rsidRDefault="003866EF">
            <w:pPr>
              <w:jc w:val="center"/>
              <w:rPr>
                <w:b/>
                <w:bCs/>
              </w:rPr>
            </w:pPr>
            <w:r>
              <w:rPr>
                <w:b/>
                <w:bCs/>
              </w:rPr>
              <w:t>Author</w:t>
            </w:r>
          </w:p>
        </w:tc>
        <w:tc>
          <w:tcPr>
            <w:tcW w:w="0" w:type="auto"/>
            <w:vAlign w:val="center"/>
            <w:hideMark/>
          </w:tcPr>
          <w:p w14:paraId="1B91C5ED" w14:textId="77777777" w:rsidR="003866EF" w:rsidRDefault="003866EF">
            <w:r>
              <w:t>Miyuki Kohno</w:t>
            </w:r>
          </w:p>
        </w:tc>
      </w:tr>
      <w:tr w:rsidR="003866EF" w14:paraId="16806FE0" w14:textId="77777777">
        <w:trPr>
          <w:tblCellSpacing w:w="15" w:type="dxa"/>
        </w:trPr>
        <w:tc>
          <w:tcPr>
            <w:tcW w:w="0" w:type="auto"/>
            <w:vAlign w:val="center"/>
            <w:hideMark/>
          </w:tcPr>
          <w:p w14:paraId="61E68A62" w14:textId="77777777" w:rsidR="003866EF" w:rsidRDefault="003866EF">
            <w:pPr>
              <w:jc w:val="center"/>
              <w:rPr>
                <w:b/>
                <w:bCs/>
              </w:rPr>
            </w:pPr>
            <w:r>
              <w:rPr>
                <w:b/>
                <w:bCs/>
              </w:rPr>
              <w:t>Author</w:t>
            </w:r>
          </w:p>
        </w:tc>
        <w:tc>
          <w:tcPr>
            <w:tcW w:w="0" w:type="auto"/>
            <w:vAlign w:val="center"/>
            <w:hideMark/>
          </w:tcPr>
          <w:p w14:paraId="6457C72A" w14:textId="77777777" w:rsidR="003866EF" w:rsidRDefault="003866EF">
            <w:r>
              <w:t>Hideaki Okajima</w:t>
            </w:r>
          </w:p>
        </w:tc>
      </w:tr>
      <w:tr w:rsidR="003866EF" w14:paraId="24F9037B" w14:textId="77777777">
        <w:trPr>
          <w:tblCellSpacing w:w="15" w:type="dxa"/>
        </w:trPr>
        <w:tc>
          <w:tcPr>
            <w:tcW w:w="0" w:type="auto"/>
            <w:vAlign w:val="center"/>
            <w:hideMark/>
          </w:tcPr>
          <w:p w14:paraId="5850A124" w14:textId="77777777" w:rsidR="003866EF" w:rsidRDefault="003866EF">
            <w:pPr>
              <w:jc w:val="center"/>
              <w:rPr>
                <w:b/>
                <w:bCs/>
              </w:rPr>
            </w:pPr>
            <w:r>
              <w:rPr>
                <w:b/>
                <w:bCs/>
              </w:rPr>
              <w:t>Abstract</w:t>
            </w:r>
          </w:p>
        </w:tc>
        <w:tc>
          <w:tcPr>
            <w:tcW w:w="0" w:type="auto"/>
            <w:vAlign w:val="center"/>
            <w:hideMark/>
          </w:tcPr>
          <w:p w14:paraId="2842C7D5" w14:textId="77777777" w:rsidR="003866EF" w:rsidRDefault="003866EF">
            <w:r>
              <w:t>During early development, the enteric nervous system forms from the migration of enteric neural crest cells (ENCCs) from the foregut to the hindgut, where they undergo proliferation and differentiation facilitated by interactions with enteric mesenchymal cells (EMCs). This study investigates the impact on ENCC migration of EMC-ENCC communication mediated by GFRA1b expressed in EMCs. GFRA1-expressing cells in day 11-12 (E11-12) mouse embryos differentiated into smooth muscle cells from E12 onwards. Observations at E12-13.5 revealed high levels of GFRA1 expression on the anti-mesenteric side of the hindgut, correlating with enhanced ENCC migration. This indicates that GFRA1 in EMCs plays a role in ENCC migration during development. Examining GFRA1 isoforms, we found high levels of GFRA1b, which lacks amino acids 140-144, in EMCs. To assess the impact of GFRA1 isoforms on EMC-ENCC communication, we conducted neurosphere drop assays. This revealed that GFRA1b-expressing cells promoted GDNF-dependent extension and increased neurite density in ENCC neurospheres. Co-culture of ENCC mimetic cells expressing RET and GFRA1a with EMC mimetic cells expressing GFRA1a, GFRA1b, or vector alone showed that only GFRA1b-expressing co-cultured cells sustained RET phosphorylation in ENCC-mimetic cells for over 120 min upon GDNF stimulation. Our study provides evidence that GFRA1b-mediated cell-to-cell communication plays a critical role in ENCC motility in enteric nervous system development. These findings contribute to understanding the cellular interactions and signaling mechanisms that underlie enteric nervous system formation and highlight potential therapeutic targets for gastrointestinal motility disorders.</w:t>
            </w:r>
          </w:p>
        </w:tc>
      </w:tr>
      <w:tr w:rsidR="003866EF" w14:paraId="71310A39" w14:textId="77777777">
        <w:trPr>
          <w:tblCellSpacing w:w="15" w:type="dxa"/>
        </w:trPr>
        <w:tc>
          <w:tcPr>
            <w:tcW w:w="0" w:type="auto"/>
            <w:vAlign w:val="center"/>
            <w:hideMark/>
          </w:tcPr>
          <w:p w14:paraId="00075C01" w14:textId="77777777" w:rsidR="003866EF" w:rsidRDefault="003866EF">
            <w:pPr>
              <w:jc w:val="center"/>
              <w:rPr>
                <w:b/>
                <w:bCs/>
              </w:rPr>
            </w:pPr>
            <w:r>
              <w:rPr>
                <w:b/>
                <w:bCs/>
              </w:rPr>
              <w:t>Date</w:t>
            </w:r>
          </w:p>
        </w:tc>
        <w:tc>
          <w:tcPr>
            <w:tcW w:w="0" w:type="auto"/>
            <w:vAlign w:val="center"/>
            <w:hideMark/>
          </w:tcPr>
          <w:p w14:paraId="35614F6E" w14:textId="77777777" w:rsidR="003866EF" w:rsidRDefault="003866EF">
            <w:r>
              <w:t>2024 May 28</w:t>
            </w:r>
          </w:p>
        </w:tc>
      </w:tr>
      <w:tr w:rsidR="003866EF" w14:paraId="5CB5AB6D" w14:textId="77777777">
        <w:trPr>
          <w:tblCellSpacing w:w="15" w:type="dxa"/>
        </w:trPr>
        <w:tc>
          <w:tcPr>
            <w:tcW w:w="0" w:type="auto"/>
            <w:vAlign w:val="center"/>
            <w:hideMark/>
          </w:tcPr>
          <w:p w14:paraId="01621D54" w14:textId="77777777" w:rsidR="003866EF" w:rsidRDefault="003866EF">
            <w:pPr>
              <w:jc w:val="center"/>
              <w:rPr>
                <w:b/>
                <w:bCs/>
              </w:rPr>
            </w:pPr>
            <w:r>
              <w:rPr>
                <w:b/>
                <w:bCs/>
              </w:rPr>
              <w:t>Language</w:t>
            </w:r>
          </w:p>
        </w:tc>
        <w:tc>
          <w:tcPr>
            <w:tcW w:w="0" w:type="auto"/>
            <w:vAlign w:val="center"/>
            <w:hideMark/>
          </w:tcPr>
          <w:p w14:paraId="2C0BD34B" w14:textId="77777777" w:rsidR="003866EF" w:rsidRDefault="003866EF">
            <w:r>
              <w:t>eng</w:t>
            </w:r>
          </w:p>
        </w:tc>
      </w:tr>
      <w:tr w:rsidR="003866EF" w14:paraId="405D0DB2" w14:textId="77777777">
        <w:trPr>
          <w:tblCellSpacing w:w="15" w:type="dxa"/>
        </w:trPr>
        <w:tc>
          <w:tcPr>
            <w:tcW w:w="0" w:type="auto"/>
            <w:vAlign w:val="center"/>
            <w:hideMark/>
          </w:tcPr>
          <w:p w14:paraId="407E6F5E" w14:textId="77777777" w:rsidR="003866EF" w:rsidRDefault="003866EF">
            <w:pPr>
              <w:jc w:val="center"/>
              <w:rPr>
                <w:b/>
                <w:bCs/>
              </w:rPr>
            </w:pPr>
            <w:r>
              <w:rPr>
                <w:b/>
                <w:bCs/>
              </w:rPr>
              <w:t>Rights</w:t>
            </w:r>
          </w:p>
        </w:tc>
        <w:tc>
          <w:tcPr>
            <w:tcW w:w="0" w:type="auto"/>
            <w:vAlign w:val="center"/>
            <w:hideMark/>
          </w:tcPr>
          <w:p w14:paraId="4D83478F" w14:textId="77777777" w:rsidR="003866EF" w:rsidRDefault="003866EF">
            <w:r>
              <w:t>Copyright © 2024 Elsevier Inc. All rights reserved.</w:t>
            </w:r>
          </w:p>
        </w:tc>
      </w:tr>
      <w:tr w:rsidR="003866EF" w14:paraId="62E51BC1" w14:textId="77777777">
        <w:trPr>
          <w:tblCellSpacing w:w="15" w:type="dxa"/>
        </w:trPr>
        <w:tc>
          <w:tcPr>
            <w:tcW w:w="0" w:type="auto"/>
            <w:vAlign w:val="center"/>
            <w:hideMark/>
          </w:tcPr>
          <w:p w14:paraId="4CE329D9" w14:textId="77777777" w:rsidR="003866EF" w:rsidRDefault="003866EF">
            <w:pPr>
              <w:jc w:val="center"/>
              <w:rPr>
                <w:b/>
                <w:bCs/>
              </w:rPr>
            </w:pPr>
            <w:r>
              <w:rPr>
                <w:b/>
                <w:bCs/>
              </w:rPr>
              <w:t>Extra</w:t>
            </w:r>
          </w:p>
        </w:tc>
        <w:tc>
          <w:tcPr>
            <w:tcW w:w="0" w:type="auto"/>
            <w:vAlign w:val="center"/>
            <w:hideMark/>
          </w:tcPr>
          <w:p w14:paraId="41C94EE9" w14:textId="77777777" w:rsidR="003866EF" w:rsidRDefault="003866EF">
            <w:r>
              <w:t>Place: United States PMID: 38581949</w:t>
            </w:r>
          </w:p>
        </w:tc>
      </w:tr>
      <w:tr w:rsidR="003866EF" w14:paraId="1D9CF379" w14:textId="77777777">
        <w:trPr>
          <w:tblCellSpacing w:w="15" w:type="dxa"/>
        </w:trPr>
        <w:tc>
          <w:tcPr>
            <w:tcW w:w="0" w:type="auto"/>
            <w:vAlign w:val="center"/>
            <w:hideMark/>
          </w:tcPr>
          <w:p w14:paraId="0A66B686" w14:textId="77777777" w:rsidR="003866EF" w:rsidRDefault="003866EF">
            <w:pPr>
              <w:jc w:val="center"/>
              <w:rPr>
                <w:b/>
                <w:bCs/>
              </w:rPr>
            </w:pPr>
            <w:r>
              <w:rPr>
                <w:b/>
                <w:bCs/>
              </w:rPr>
              <w:t>Volume</w:t>
            </w:r>
          </w:p>
        </w:tc>
        <w:tc>
          <w:tcPr>
            <w:tcW w:w="0" w:type="auto"/>
            <w:vAlign w:val="center"/>
            <w:hideMark/>
          </w:tcPr>
          <w:p w14:paraId="2174EC60" w14:textId="77777777" w:rsidR="003866EF" w:rsidRDefault="003866EF">
            <w:r>
              <w:t>710</w:t>
            </w:r>
          </w:p>
        </w:tc>
      </w:tr>
      <w:tr w:rsidR="003866EF" w14:paraId="388420FB" w14:textId="77777777">
        <w:trPr>
          <w:tblCellSpacing w:w="15" w:type="dxa"/>
        </w:trPr>
        <w:tc>
          <w:tcPr>
            <w:tcW w:w="0" w:type="auto"/>
            <w:vAlign w:val="center"/>
            <w:hideMark/>
          </w:tcPr>
          <w:p w14:paraId="29351F35" w14:textId="77777777" w:rsidR="003866EF" w:rsidRDefault="003866EF">
            <w:pPr>
              <w:jc w:val="center"/>
              <w:rPr>
                <w:b/>
                <w:bCs/>
              </w:rPr>
            </w:pPr>
            <w:r>
              <w:rPr>
                <w:b/>
                <w:bCs/>
              </w:rPr>
              <w:t>Pages</w:t>
            </w:r>
          </w:p>
        </w:tc>
        <w:tc>
          <w:tcPr>
            <w:tcW w:w="0" w:type="auto"/>
            <w:vAlign w:val="center"/>
            <w:hideMark/>
          </w:tcPr>
          <w:p w14:paraId="75FAFB35" w14:textId="77777777" w:rsidR="003866EF" w:rsidRDefault="003866EF">
            <w:r>
              <w:t>149861</w:t>
            </w:r>
          </w:p>
        </w:tc>
      </w:tr>
      <w:tr w:rsidR="003866EF" w14:paraId="5A2F4B16" w14:textId="77777777">
        <w:trPr>
          <w:tblCellSpacing w:w="15" w:type="dxa"/>
        </w:trPr>
        <w:tc>
          <w:tcPr>
            <w:tcW w:w="0" w:type="auto"/>
            <w:vAlign w:val="center"/>
            <w:hideMark/>
          </w:tcPr>
          <w:p w14:paraId="3FF2196C" w14:textId="77777777" w:rsidR="003866EF" w:rsidRDefault="003866EF">
            <w:pPr>
              <w:jc w:val="center"/>
              <w:rPr>
                <w:b/>
                <w:bCs/>
              </w:rPr>
            </w:pPr>
            <w:r>
              <w:rPr>
                <w:b/>
                <w:bCs/>
              </w:rPr>
              <w:t>Publication</w:t>
            </w:r>
          </w:p>
        </w:tc>
        <w:tc>
          <w:tcPr>
            <w:tcW w:w="0" w:type="auto"/>
            <w:vAlign w:val="center"/>
            <w:hideMark/>
          </w:tcPr>
          <w:p w14:paraId="45C60EB7" w14:textId="77777777" w:rsidR="003866EF" w:rsidRDefault="003866EF">
            <w:r>
              <w:t>Biochemical and biophysical research communications</w:t>
            </w:r>
          </w:p>
        </w:tc>
      </w:tr>
      <w:tr w:rsidR="003866EF" w14:paraId="12400A92" w14:textId="77777777">
        <w:trPr>
          <w:tblCellSpacing w:w="15" w:type="dxa"/>
        </w:trPr>
        <w:tc>
          <w:tcPr>
            <w:tcW w:w="0" w:type="auto"/>
            <w:vAlign w:val="center"/>
            <w:hideMark/>
          </w:tcPr>
          <w:p w14:paraId="63606534" w14:textId="77777777" w:rsidR="003866EF" w:rsidRDefault="003866EF">
            <w:pPr>
              <w:jc w:val="center"/>
              <w:rPr>
                <w:b/>
                <w:bCs/>
              </w:rPr>
            </w:pPr>
            <w:r>
              <w:rPr>
                <w:b/>
                <w:bCs/>
              </w:rPr>
              <w:t>DOI</w:t>
            </w:r>
          </w:p>
        </w:tc>
        <w:tc>
          <w:tcPr>
            <w:tcW w:w="0" w:type="auto"/>
            <w:vAlign w:val="center"/>
            <w:hideMark/>
          </w:tcPr>
          <w:p w14:paraId="04177068" w14:textId="77777777" w:rsidR="003866EF" w:rsidRDefault="003866EF">
            <w:hyperlink r:id="rId420" w:history="1">
              <w:r>
                <w:rPr>
                  <w:rStyle w:val="Hyperlink"/>
                </w:rPr>
                <w:t>10.1016/j.bbrc.2024.149861</w:t>
              </w:r>
            </w:hyperlink>
          </w:p>
        </w:tc>
      </w:tr>
      <w:tr w:rsidR="003866EF" w14:paraId="2F6B08BB" w14:textId="77777777">
        <w:trPr>
          <w:tblCellSpacing w:w="15" w:type="dxa"/>
        </w:trPr>
        <w:tc>
          <w:tcPr>
            <w:tcW w:w="0" w:type="auto"/>
            <w:vAlign w:val="center"/>
            <w:hideMark/>
          </w:tcPr>
          <w:p w14:paraId="3DE22CC6" w14:textId="77777777" w:rsidR="003866EF" w:rsidRDefault="003866EF">
            <w:pPr>
              <w:jc w:val="center"/>
              <w:rPr>
                <w:b/>
                <w:bCs/>
              </w:rPr>
            </w:pPr>
            <w:r>
              <w:rPr>
                <w:b/>
                <w:bCs/>
              </w:rPr>
              <w:lastRenderedPageBreak/>
              <w:t>Journal Abbr</w:t>
            </w:r>
          </w:p>
        </w:tc>
        <w:tc>
          <w:tcPr>
            <w:tcW w:w="0" w:type="auto"/>
            <w:vAlign w:val="center"/>
            <w:hideMark/>
          </w:tcPr>
          <w:p w14:paraId="28DC8870" w14:textId="77777777" w:rsidR="003866EF" w:rsidRDefault="003866EF">
            <w:r>
              <w:t>Biochem Biophys Res Commun</w:t>
            </w:r>
          </w:p>
        </w:tc>
      </w:tr>
      <w:tr w:rsidR="003866EF" w14:paraId="159B6360" w14:textId="77777777">
        <w:trPr>
          <w:tblCellSpacing w:w="15" w:type="dxa"/>
        </w:trPr>
        <w:tc>
          <w:tcPr>
            <w:tcW w:w="0" w:type="auto"/>
            <w:vAlign w:val="center"/>
            <w:hideMark/>
          </w:tcPr>
          <w:p w14:paraId="383AB1D2" w14:textId="77777777" w:rsidR="003866EF" w:rsidRDefault="003866EF">
            <w:pPr>
              <w:jc w:val="center"/>
              <w:rPr>
                <w:b/>
                <w:bCs/>
              </w:rPr>
            </w:pPr>
            <w:r>
              <w:rPr>
                <w:b/>
                <w:bCs/>
              </w:rPr>
              <w:t>ISSN</w:t>
            </w:r>
          </w:p>
        </w:tc>
        <w:tc>
          <w:tcPr>
            <w:tcW w:w="0" w:type="auto"/>
            <w:vAlign w:val="center"/>
            <w:hideMark/>
          </w:tcPr>
          <w:p w14:paraId="3EC48E7F" w14:textId="77777777" w:rsidR="003866EF" w:rsidRDefault="003866EF">
            <w:r>
              <w:t>1090-2104 0006-291X</w:t>
            </w:r>
          </w:p>
        </w:tc>
      </w:tr>
      <w:tr w:rsidR="003866EF" w14:paraId="4805BBB9" w14:textId="77777777">
        <w:trPr>
          <w:tblCellSpacing w:w="15" w:type="dxa"/>
        </w:trPr>
        <w:tc>
          <w:tcPr>
            <w:tcW w:w="0" w:type="auto"/>
            <w:vAlign w:val="center"/>
            <w:hideMark/>
          </w:tcPr>
          <w:p w14:paraId="05400710" w14:textId="77777777" w:rsidR="003866EF" w:rsidRDefault="003866EF">
            <w:pPr>
              <w:jc w:val="center"/>
              <w:rPr>
                <w:b/>
                <w:bCs/>
              </w:rPr>
            </w:pPr>
            <w:r>
              <w:rPr>
                <w:b/>
                <w:bCs/>
              </w:rPr>
              <w:t>Date Added</w:t>
            </w:r>
          </w:p>
        </w:tc>
        <w:tc>
          <w:tcPr>
            <w:tcW w:w="0" w:type="auto"/>
            <w:vAlign w:val="center"/>
            <w:hideMark/>
          </w:tcPr>
          <w:p w14:paraId="045B923C" w14:textId="77777777" w:rsidR="003866EF" w:rsidRDefault="003866EF">
            <w:r>
              <w:t>6/11/2025, 2:32:25 PM</w:t>
            </w:r>
          </w:p>
        </w:tc>
      </w:tr>
      <w:tr w:rsidR="003866EF" w14:paraId="6F14752E" w14:textId="77777777">
        <w:trPr>
          <w:tblCellSpacing w:w="15" w:type="dxa"/>
        </w:trPr>
        <w:tc>
          <w:tcPr>
            <w:tcW w:w="0" w:type="auto"/>
            <w:vAlign w:val="center"/>
            <w:hideMark/>
          </w:tcPr>
          <w:p w14:paraId="1EFF7D54" w14:textId="77777777" w:rsidR="003866EF" w:rsidRDefault="003866EF">
            <w:pPr>
              <w:jc w:val="center"/>
              <w:rPr>
                <w:b/>
                <w:bCs/>
              </w:rPr>
            </w:pPr>
            <w:r>
              <w:rPr>
                <w:b/>
                <w:bCs/>
              </w:rPr>
              <w:t>Modified</w:t>
            </w:r>
          </w:p>
        </w:tc>
        <w:tc>
          <w:tcPr>
            <w:tcW w:w="0" w:type="auto"/>
            <w:vAlign w:val="center"/>
            <w:hideMark/>
          </w:tcPr>
          <w:p w14:paraId="4A77C02E" w14:textId="77777777" w:rsidR="003866EF" w:rsidRDefault="003866EF">
            <w:r>
              <w:t>6/11/2025, 2:32:25 PM</w:t>
            </w:r>
          </w:p>
        </w:tc>
      </w:tr>
    </w:tbl>
    <w:p w14:paraId="7EE0690F" w14:textId="77777777" w:rsidR="003866EF" w:rsidRDefault="003866EF" w:rsidP="003866EF">
      <w:pPr>
        <w:pStyle w:val="Heading3"/>
        <w:numPr>
          <w:ilvl w:val="0"/>
          <w:numId w:val="13"/>
        </w:numPr>
      </w:pPr>
      <w:r>
        <w:t>Tags:</w:t>
      </w:r>
    </w:p>
    <w:p w14:paraId="022B4E54" w14:textId="77777777" w:rsidR="003866EF" w:rsidRDefault="003866EF" w:rsidP="003866EF">
      <w:pPr>
        <w:pStyle w:val="item"/>
        <w:numPr>
          <w:ilvl w:val="1"/>
          <w:numId w:val="13"/>
        </w:numPr>
      </w:pPr>
      <w:r>
        <w:t>Animals</w:t>
      </w:r>
    </w:p>
    <w:p w14:paraId="526892F4" w14:textId="77777777" w:rsidR="003866EF" w:rsidRDefault="003866EF" w:rsidP="003866EF">
      <w:pPr>
        <w:pStyle w:val="item"/>
        <w:numPr>
          <w:ilvl w:val="1"/>
          <w:numId w:val="13"/>
        </w:numPr>
      </w:pPr>
      <w:r>
        <w:t>Mice</w:t>
      </w:r>
    </w:p>
    <w:p w14:paraId="10DA7B74" w14:textId="77777777" w:rsidR="003866EF" w:rsidRDefault="003866EF" w:rsidP="003866EF">
      <w:pPr>
        <w:pStyle w:val="item"/>
        <w:numPr>
          <w:ilvl w:val="1"/>
          <w:numId w:val="13"/>
        </w:numPr>
      </w:pPr>
      <w:r>
        <w:t>*Enteric Nervous System/physiology</w:t>
      </w:r>
    </w:p>
    <w:p w14:paraId="28BECF55" w14:textId="77777777" w:rsidR="003866EF" w:rsidRDefault="003866EF" w:rsidP="003866EF">
      <w:pPr>
        <w:pStyle w:val="item"/>
        <w:numPr>
          <w:ilvl w:val="1"/>
          <w:numId w:val="13"/>
        </w:numPr>
      </w:pPr>
      <w:r>
        <w:t>*Neural Crest/metabolism</w:t>
      </w:r>
    </w:p>
    <w:p w14:paraId="3B24C094" w14:textId="77777777" w:rsidR="003866EF" w:rsidRDefault="003866EF" w:rsidP="003866EF">
      <w:pPr>
        <w:pStyle w:val="item"/>
        <w:numPr>
          <w:ilvl w:val="1"/>
          <w:numId w:val="13"/>
        </w:numPr>
      </w:pPr>
      <w:r>
        <w:t>Cell Differentiation/physiology</w:t>
      </w:r>
    </w:p>
    <w:p w14:paraId="0BFCB94C" w14:textId="77777777" w:rsidR="003866EF" w:rsidRDefault="003866EF" w:rsidP="003866EF">
      <w:pPr>
        <w:pStyle w:val="item"/>
        <w:numPr>
          <w:ilvl w:val="1"/>
          <w:numId w:val="13"/>
        </w:numPr>
      </w:pPr>
      <w:r>
        <w:t>Cell Movement/physiology</w:t>
      </w:r>
    </w:p>
    <w:p w14:paraId="795D4FAE" w14:textId="77777777" w:rsidR="003866EF" w:rsidRDefault="003866EF" w:rsidP="003866EF">
      <w:pPr>
        <w:pStyle w:val="item"/>
        <w:numPr>
          <w:ilvl w:val="1"/>
          <w:numId w:val="13"/>
        </w:numPr>
      </w:pPr>
      <w:r>
        <w:t>Enteric mesenchymal cell</w:t>
      </w:r>
    </w:p>
    <w:p w14:paraId="0BC6B376" w14:textId="77777777" w:rsidR="003866EF" w:rsidRDefault="003866EF" w:rsidP="003866EF">
      <w:pPr>
        <w:pStyle w:val="item"/>
        <w:numPr>
          <w:ilvl w:val="1"/>
          <w:numId w:val="13"/>
        </w:numPr>
      </w:pPr>
      <w:r>
        <w:t>Enteric neural crest cell</w:t>
      </w:r>
    </w:p>
    <w:p w14:paraId="60DF630C" w14:textId="77777777" w:rsidR="003866EF" w:rsidRDefault="003866EF" w:rsidP="003866EF">
      <w:pPr>
        <w:pStyle w:val="item"/>
        <w:numPr>
          <w:ilvl w:val="1"/>
          <w:numId w:val="13"/>
        </w:numPr>
      </w:pPr>
      <w:r>
        <w:t>Glial Cell Line-Derived Neurotrophic Factor/metabolism</w:t>
      </w:r>
    </w:p>
    <w:p w14:paraId="74E7B180" w14:textId="77777777" w:rsidR="003866EF" w:rsidRDefault="003866EF" w:rsidP="003866EF">
      <w:pPr>
        <w:pStyle w:val="item"/>
        <w:numPr>
          <w:ilvl w:val="1"/>
          <w:numId w:val="13"/>
        </w:numPr>
      </w:pPr>
      <w:r>
        <w:t>Intercellular communication</w:t>
      </w:r>
    </w:p>
    <w:p w14:paraId="77917C26" w14:textId="77777777" w:rsidR="003866EF" w:rsidRDefault="003866EF" w:rsidP="003866EF">
      <w:pPr>
        <w:pStyle w:val="item"/>
        <w:numPr>
          <w:ilvl w:val="1"/>
          <w:numId w:val="13"/>
        </w:numPr>
      </w:pPr>
      <w:r>
        <w:t>Protein Isoforms/metabolism</w:t>
      </w:r>
    </w:p>
    <w:p w14:paraId="2354B95D" w14:textId="77777777" w:rsidR="003866EF" w:rsidRDefault="003866EF" w:rsidP="003866EF">
      <w:pPr>
        <w:pStyle w:val="item"/>
        <w:numPr>
          <w:ilvl w:val="1"/>
          <w:numId w:val="13"/>
        </w:numPr>
      </w:pPr>
      <w:r>
        <w:t>Trans-RET signaling</w:t>
      </w:r>
    </w:p>
    <w:p w14:paraId="0457EC7F" w14:textId="77777777" w:rsidR="003866EF" w:rsidRDefault="003866EF" w:rsidP="003866EF">
      <w:pPr>
        <w:pStyle w:val="Heading2"/>
        <w:numPr>
          <w:ilvl w:val="0"/>
          <w:numId w:val="13"/>
        </w:numPr>
      </w:pPr>
      <w:r>
        <w:t>Microbiome-based therapies for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6A8E63A7" w14:textId="77777777">
        <w:trPr>
          <w:tblCellSpacing w:w="15" w:type="dxa"/>
        </w:trPr>
        <w:tc>
          <w:tcPr>
            <w:tcW w:w="0" w:type="auto"/>
            <w:vAlign w:val="center"/>
            <w:hideMark/>
          </w:tcPr>
          <w:p w14:paraId="3C187118" w14:textId="77777777" w:rsidR="003866EF" w:rsidRDefault="003866EF">
            <w:pPr>
              <w:jc w:val="center"/>
              <w:rPr>
                <w:b/>
                <w:bCs/>
              </w:rPr>
            </w:pPr>
            <w:r>
              <w:rPr>
                <w:b/>
                <w:bCs/>
              </w:rPr>
              <w:t>Item Type</w:t>
            </w:r>
          </w:p>
        </w:tc>
        <w:tc>
          <w:tcPr>
            <w:tcW w:w="0" w:type="auto"/>
            <w:vAlign w:val="center"/>
            <w:hideMark/>
          </w:tcPr>
          <w:p w14:paraId="10B77EF6" w14:textId="77777777" w:rsidR="003866EF" w:rsidRDefault="003866EF">
            <w:r>
              <w:t>Journal Article</w:t>
            </w:r>
          </w:p>
        </w:tc>
      </w:tr>
      <w:tr w:rsidR="003866EF" w14:paraId="06CF407F" w14:textId="77777777">
        <w:trPr>
          <w:tblCellSpacing w:w="15" w:type="dxa"/>
        </w:trPr>
        <w:tc>
          <w:tcPr>
            <w:tcW w:w="0" w:type="auto"/>
            <w:vAlign w:val="center"/>
            <w:hideMark/>
          </w:tcPr>
          <w:p w14:paraId="7391F806" w14:textId="77777777" w:rsidR="003866EF" w:rsidRDefault="003866EF">
            <w:pPr>
              <w:jc w:val="center"/>
              <w:rPr>
                <w:b/>
                <w:bCs/>
              </w:rPr>
            </w:pPr>
            <w:r>
              <w:rPr>
                <w:b/>
                <w:bCs/>
              </w:rPr>
              <w:t>Author</w:t>
            </w:r>
          </w:p>
        </w:tc>
        <w:tc>
          <w:tcPr>
            <w:tcW w:w="0" w:type="auto"/>
            <w:vAlign w:val="center"/>
            <w:hideMark/>
          </w:tcPr>
          <w:p w14:paraId="41E4EFC5" w14:textId="77777777" w:rsidR="003866EF" w:rsidRDefault="003866EF">
            <w:r>
              <w:t>Mudassir Alam</w:t>
            </w:r>
          </w:p>
        </w:tc>
      </w:tr>
      <w:tr w:rsidR="003866EF" w14:paraId="2F5D5DC1" w14:textId="77777777">
        <w:trPr>
          <w:tblCellSpacing w:w="15" w:type="dxa"/>
        </w:trPr>
        <w:tc>
          <w:tcPr>
            <w:tcW w:w="0" w:type="auto"/>
            <w:vAlign w:val="center"/>
            <w:hideMark/>
          </w:tcPr>
          <w:p w14:paraId="57E9F924" w14:textId="77777777" w:rsidR="003866EF" w:rsidRDefault="003866EF">
            <w:pPr>
              <w:jc w:val="center"/>
              <w:rPr>
                <w:b/>
                <w:bCs/>
              </w:rPr>
            </w:pPr>
            <w:r>
              <w:rPr>
                <w:b/>
                <w:bCs/>
              </w:rPr>
              <w:t>Author</w:t>
            </w:r>
          </w:p>
        </w:tc>
        <w:tc>
          <w:tcPr>
            <w:tcW w:w="0" w:type="auto"/>
            <w:vAlign w:val="center"/>
            <w:hideMark/>
          </w:tcPr>
          <w:p w14:paraId="4607ABFA" w14:textId="77777777" w:rsidR="003866EF" w:rsidRDefault="003866EF">
            <w:r>
              <w:t>Kashif Abbas</w:t>
            </w:r>
          </w:p>
        </w:tc>
      </w:tr>
      <w:tr w:rsidR="003866EF" w14:paraId="22489171" w14:textId="77777777">
        <w:trPr>
          <w:tblCellSpacing w:w="15" w:type="dxa"/>
        </w:trPr>
        <w:tc>
          <w:tcPr>
            <w:tcW w:w="0" w:type="auto"/>
            <w:vAlign w:val="center"/>
            <w:hideMark/>
          </w:tcPr>
          <w:p w14:paraId="2BE276FA" w14:textId="77777777" w:rsidR="003866EF" w:rsidRDefault="003866EF">
            <w:pPr>
              <w:jc w:val="center"/>
              <w:rPr>
                <w:b/>
                <w:bCs/>
              </w:rPr>
            </w:pPr>
            <w:r>
              <w:rPr>
                <w:b/>
                <w:bCs/>
              </w:rPr>
              <w:t>Author</w:t>
            </w:r>
          </w:p>
        </w:tc>
        <w:tc>
          <w:tcPr>
            <w:tcW w:w="0" w:type="auto"/>
            <w:vAlign w:val="center"/>
            <w:hideMark/>
          </w:tcPr>
          <w:p w14:paraId="29FB21B3" w14:textId="77777777" w:rsidR="003866EF" w:rsidRDefault="003866EF">
            <w:r>
              <w:t>Mohd Mustafa</w:t>
            </w:r>
          </w:p>
        </w:tc>
      </w:tr>
      <w:tr w:rsidR="003866EF" w14:paraId="7D19DAD5" w14:textId="77777777">
        <w:trPr>
          <w:tblCellSpacing w:w="15" w:type="dxa"/>
        </w:trPr>
        <w:tc>
          <w:tcPr>
            <w:tcW w:w="0" w:type="auto"/>
            <w:vAlign w:val="center"/>
            <w:hideMark/>
          </w:tcPr>
          <w:p w14:paraId="5500657B" w14:textId="77777777" w:rsidR="003866EF" w:rsidRDefault="003866EF">
            <w:pPr>
              <w:jc w:val="center"/>
              <w:rPr>
                <w:b/>
                <w:bCs/>
              </w:rPr>
            </w:pPr>
            <w:r>
              <w:rPr>
                <w:b/>
                <w:bCs/>
              </w:rPr>
              <w:t>Author</w:t>
            </w:r>
          </w:p>
        </w:tc>
        <w:tc>
          <w:tcPr>
            <w:tcW w:w="0" w:type="auto"/>
            <w:vAlign w:val="center"/>
            <w:hideMark/>
          </w:tcPr>
          <w:p w14:paraId="0B41F9D3" w14:textId="77777777" w:rsidR="003866EF" w:rsidRDefault="003866EF">
            <w:r>
              <w:t>Nazura Usmani</w:t>
            </w:r>
          </w:p>
        </w:tc>
      </w:tr>
      <w:tr w:rsidR="003866EF" w14:paraId="7ADC2C71" w14:textId="77777777">
        <w:trPr>
          <w:tblCellSpacing w:w="15" w:type="dxa"/>
        </w:trPr>
        <w:tc>
          <w:tcPr>
            <w:tcW w:w="0" w:type="auto"/>
            <w:vAlign w:val="center"/>
            <w:hideMark/>
          </w:tcPr>
          <w:p w14:paraId="63ED0CA5" w14:textId="77777777" w:rsidR="003866EF" w:rsidRDefault="003866EF">
            <w:pPr>
              <w:jc w:val="center"/>
              <w:rPr>
                <w:b/>
                <w:bCs/>
              </w:rPr>
            </w:pPr>
            <w:r>
              <w:rPr>
                <w:b/>
                <w:bCs/>
              </w:rPr>
              <w:t>Author</w:t>
            </w:r>
          </w:p>
        </w:tc>
        <w:tc>
          <w:tcPr>
            <w:tcW w:w="0" w:type="auto"/>
            <w:vAlign w:val="center"/>
            <w:hideMark/>
          </w:tcPr>
          <w:p w14:paraId="180B0C1B" w14:textId="77777777" w:rsidR="003866EF" w:rsidRDefault="003866EF">
            <w:r>
              <w:t>Safia Habib</w:t>
            </w:r>
          </w:p>
        </w:tc>
      </w:tr>
      <w:tr w:rsidR="003866EF" w14:paraId="0E3C6A69" w14:textId="77777777">
        <w:trPr>
          <w:tblCellSpacing w:w="15" w:type="dxa"/>
        </w:trPr>
        <w:tc>
          <w:tcPr>
            <w:tcW w:w="0" w:type="auto"/>
            <w:vAlign w:val="center"/>
            <w:hideMark/>
          </w:tcPr>
          <w:p w14:paraId="6BA1D393" w14:textId="77777777" w:rsidR="003866EF" w:rsidRDefault="003866EF">
            <w:pPr>
              <w:jc w:val="center"/>
              <w:rPr>
                <w:b/>
                <w:bCs/>
              </w:rPr>
            </w:pPr>
            <w:r>
              <w:rPr>
                <w:b/>
                <w:bCs/>
              </w:rPr>
              <w:t>Abstract</w:t>
            </w:r>
          </w:p>
        </w:tc>
        <w:tc>
          <w:tcPr>
            <w:tcW w:w="0" w:type="auto"/>
            <w:vAlign w:val="center"/>
            <w:hideMark/>
          </w:tcPr>
          <w:p w14:paraId="3A3E973A" w14:textId="77777777" w:rsidR="003866EF" w:rsidRDefault="003866EF">
            <w:r>
              <w:t xml:space="preserve">The human gut microbiome dysbiosis plays an important role in the pathogenesis of Parkinson's disease (PD). The bidirectional relationship between the enteric nervous system (ENS) and central nervous system (CNS) under the mediation of the gut-brain axis control the gastrointestinal functioning. This review article discusses key mechanisms by which modifications in the composition and function of the gut microbiota (GM) influence PD progression and motor control loss. Increased intestinal permeability, chronic inflammation, oxidative stress, α-synuclein aggregation, and neurotransmitter imbalances are some key factors that govern gastrointestinal pathology and PD progression. The bacterial taxa of the gut associated with PD development are discussed with emphasis on the enteric nervous system (ENS), as well as the impact of gut bacteria on dopamine </w:t>
            </w:r>
            <w:r>
              <w:lastRenderedPageBreak/>
              <w:t>production and levodopa metabolism. The pathophysiology and course of the disease are associated with several inflammatory markers, including TNF-α, IL-1β, and IL-6. Emerging therapeutic strategies targeting the gut microbiome include probiotics, prebiotics, synbiotics, postbiotics, and fecal microbiota transplantation (FMT). The article explored how dietary changes may affect the gut microbiota (GM) and the ways that can affect Parkinson's disease (PD), with a focus on nutrition-based, Mediterranean, and ketogenic diets. This comprehensive review synthesizes current evidence on the role of the gut microbiome in PD pathogenesis and explores its potential as a therapeutic target. Understanding these complex interactions may assist in the development of novel diagnostic tools and treatment options for this neurodegenerative disorder.</w:t>
            </w:r>
          </w:p>
        </w:tc>
      </w:tr>
      <w:tr w:rsidR="003866EF" w14:paraId="7DE70D50" w14:textId="77777777">
        <w:trPr>
          <w:tblCellSpacing w:w="15" w:type="dxa"/>
        </w:trPr>
        <w:tc>
          <w:tcPr>
            <w:tcW w:w="0" w:type="auto"/>
            <w:vAlign w:val="center"/>
            <w:hideMark/>
          </w:tcPr>
          <w:p w14:paraId="3ECAE58F" w14:textId="77777777" w:rsidR="003866EF" w:rsidRDefault="003866EF">
            <w:pPr>
              <w:jc w:val="center"/>
              <w:rPr>
                <w:b/>
                <w:bCs/>
              </w:rPr>
            </w:pPr>
            <w:r>
              <w:rPr>
                <w:b/>
                <w:bCs/>
              </w:rPr>
              <w:lastRenderedPageBreak/>
              <w:t>Date</w:t>
            </w:r>
          </w:p>
        </w:tc>
        <w:tc>
          <w:tcPr>
            <w:tcW w:w="0" w:type="auto"/>
            <w:vAlign w:val="center"/>
            <w:hideMark/>
          </w:tcPr>
          <w:p w14:paraId="08D56742" w14:textId="77777777" w:rsidR="003866EF" w:rsidRDefault="003866EF">
            <w:r>
              <w:t>2024</w:t>
            </w:r>
          </w:p>
        </w:tc>
      </w:tr>
      <w:tr w:rsidR="003866EF" w14:paraId="19733524" w14:textId="77777777">
        <w:trPr>
          <w:tblCellSpacing w:w="15" w:type="dxa"/>
        </w:trPr>
        <w:tc>
          <w:tcPr>
            <w:tcW w:w="0" w:type="auto"/>
            <w:vAlign w:val="center"/>
            <w:hideMark/>
          </w:tcPr>
          <w:p w14:paraId="23F6BB10" w14:textId="77777777" w:rsidR="003866EF" w:rsidRDefault="003866EF">
            <w:pPr>
              <w:jc w:val="center"/>
              <w:rPr>
                <w:b/>
                <w:bCs/>
              </w:rPr>
            </w:pPr>
            <w:r>
              <w:rPr>
                <w:b/>
                <w:bCs/>
              </w:rPr>
              <w:t>Language</w:t>
            </w:r>
          </w:p>
        </w:tc>
        <w:tc>
          <w:tcPr>
            <w:tcW w:w="0" w:type="auto"/>
            <w:vAlign w:val="center"/>
            <w:hideMark/>
          </w:tcPr>
          <w:p w14:paraId="4B73182C" w14:textId="77777777" w:rsidR="003866EF" w:rsidRDefault="003866EF">
            <w:r>
              <w:t>eng</w:t>
            </w:r>
          </w:p>
        </w:tc>
      </w:tr>
      <w:tr w:rsidR="003866EF" w14:paraId="1D063357" w14:textId="77777777">
        <w:trPr>
          <w:tblCellSpacing w:w="15" w:type="dxa"/>
        </w:trPr>
        <w:tc>
          <w:tcPr>
            <w:tcW w:w="0" w:type="auto"/>
            <w:vAlign w:val="center"/>
            <w:hideMark/>
          </w:tcPr>
          <w:p w14:paraId="73CA61CB" w14:textId="77777777" w:rsidR="003866EF" w:rsidRDefault="003866EF">
            <w:pPr>
              <w:jc w:val="center"/>
              <w:rPr>
                <w:b/>
                <w:bCs/>
              </w:rPr>
            </w:pPr>
            <w:r>
              <w:rPr>
                <w:b/>
                <w:bCs/>
              </w:rPr>
              <w:t>Rights</w:t>
            </w:r>
          </w:p>
        </w:tc>
        <w:tc>
          <w:tcPr>
            <w:tcW w:w="0" w:type="auto"/>
            <w:vAlign w:val="center"/>
            <w:hideMark/>
          </w:tcPr>
          <w:p w14:paraId="3616A008" w14:textId="77777777" w:rsidR="003866EF" w:rsidRDefault="003866EF">
            <w:r>
              <w:t>Copyright © 2024 Alam, Abbas, Mustafa, Usmani and Habib.</w:t>
            </w:r>
          </w:p>
        </w:tc>
      </w:tr>
      <w:tr w:rsidR="003866EF" w14:paraId="31E9E52D" w14:textId="77777777">
        <w:trPr>
          <w:tblCellSpacing w:w="15" w:type="dxa"/>
        </w:trPr>
        <w:tc>
          <w:tcPr>
            <w:tcW w:w="0" w:type="auto"/>
            <w:vAlign w:val="center"/>
            <w:hideMark/>
          </w:tcPr>
          <w:p w14:paraId="11EC61AE" w14:textId="77777777" w:rsidR="003866EF" w:rsidRDefault="003866EF">
            <w:pPr>
              <w:jc w:val="center"/>
              <w:rPr>
                <w:b/>
                <w:bCs/>
              </w:rPr>
            </w:pPr>
            <w:r>
              <w:rPr>
                <w:b/>
                <w:bCs/>
              </w:rPr>
              <w:t>Extra</w:t>
            </w:r>
          </w:p>
        </w:tc>
        <w:tc>
          <w:tcPr>
            <w:tcW w:w="0" w:type="auto"/>
            <w:vAlign w:val="center"/>
            <w:hideMark/>
          </w:tcPr>
          <w:p w14:paraId="346C1838" w14:textId="77777777" w:rsidR="003866EF" w:rsidRDefault="003866EF">
            <w:r>
              <w:t>Place: Switzerland PMID: 39568727 PMCID: PMC11576319</w:t>
            </w:r>
          </w:p>
        </w:tc>
      </w:tr>
      <w:tr w:rsidR="003866EF" w14:paraId="4825A4A4" w14:textId="77777777">
        <w:trPr>
          <w:tblCellSpacing w:w="15" w:type="dxa"/>
        </w:trPr>
        <w:tc>
          <w:tcPr>
            <w:tcW w:w="0" w:type="auto"/>
            <w:vAlign w:val="center"/>
            <w:hideMark/>
          </w:tcPr>
          <w:p w14:paraId="7509B81A" w14:textId="77777777" w:rsidR="003866EF" w:rsidRDefault="003866EF">
            <w:pPr>
              <w:jc w:val="center"/>
              <w:rPr>
                <w:b/>
                <w:bCs/>
              </w:rPr>
            </w:pPr>
            <w:r>
              <w:rPr>
                <w:b/>
                <w:bCs/>
              </w:rPr>
              <w:t>Volume</w:t>
            </w:r>
          </w:p>
        </w:tc>
        <w:tc>
          <w:tcPr>
            <w:tcW w:w="0" w:type="auto"/>
            <w:vAlign w:val="center"/>
            <w:hideMark/>
          </w:tcPr>
          <w:p w14:paraId="10E8A599" w14:textId="77777777" w:rsidR="003866EF" w:rsidRDefault="003866EF">
            <w:r>
              <w:t>11</w:t>
            </w:r>
          </w:p>
        </w:tc>
      </w:tr>
      <w:tr w:rsidR="003866EF" w14:paraId="614F802D" w14:textId="77777777">
        <w:trPr>
          <w:tblCellSpacing w:w="15" w:type="dxa"/>
        </w:trPr>
        <w:tc>
          <w:tcPr>
            <w:tcW w:w="0" w:type="auto"/>
            <w:vAlign w:val="center"/>
            <w:hideMark/>
          </w:tcPr>
          <w:p w14:paraId="6729FB0C" w14:textId="77777777" w:rsidR="003866EF" w:rsidRDefault="003866EF">
            <w:pPr>
              <w:jc w:val="center"/>
              <w:rPr>
                <w:b/>
                <w:bCs/>
              </w:rPr>
            </w:pPr>
            <w:r>
              <w:rPr>
                <w:b/>
                <w:bCs/>
              </w:rPr>
              <w:t>Pages</w:t>
            </w:r>
          </w:p>
        </w:tc>
        <w:tc>
          <w:tcPr>
            <w:tcW w:w="0" w:type="auto"/>
            <w:vAlign w:val="center"/>
            <w:hideMark/>
          </w:tcPr>
          <w:p w14:paraId="5090E289" w14:textId="77777777" w:rsidR="003866EF" w:rsidRDefault="003866EF">
            <w:r>
              <w:t>1496616</w:t>
            </w:r>
          </w:p>
        </w:tc>
      </w:tr>
      <w:tr w:rsidR="003866EF" w14:paraId="500FA204" w14:textId="77777777">
        <w:trPr>
          <w:tblCellSpacing w:w="15" w:type="dxa"/>
        </w:trPr>
        <w:tc>
          <w:tcPr>
            <w:tcW w:w="0" w:type="auto"/>
            <w:vAlign w:val="center"/>
            <w:hideMark/>
          </w:tcPr>
          <w:p w14:paraId="41F53974" w14:textId="77777777" w:rsidR="003866EF" w:rsidRDefault="003866EF">
            <w:pPr>
              <w:jc w:val="center"/>
              <w:rPr>
                <w:b/>
                <w:bCs/>
              </w:rPr>
            </w:pPr>
            <w:r>
              <w:rPr>
                <w:b/>
                <w:bCs/>
              </w:rPr>
              <w:t>Publication</w:t>
            </w:r>
          </w:p>
        </w:tc>
        <w:tc>
          <w:tcPr>
            <w:tcW w:w="0" w:type="auto"/>
            <w:vAlign w:val="center"/>
            <w:hideMark/>
          </w:tcPr>
          <w:p w14:paraId="77AA01B0" w14:textId="77777777" w:rsidR="003866EF" w:rsidRDefault="003866EF">
            <w:r>
              <w:t>Frontiers in nutrition</w:t>
            </w:r>
          </w:p>
        </w:tc>
      </w:tr>
      <w:tr w:rsidR="003866EF" w14:paraId="0B490DCC" w14:textId="77777777">
        <w:trPr>
          <w:tblCellSpacing w:w="15" w:type="dxa"/>
        </w:trPr>
        <w:tc>
          <w:tcPr>
            <w:tcW w:w="0" w:type="auto"/>
            <w:vAlign w:val="center"/>
            <w:hideMark/>
          </w:tcPr>
          <w:p w14:paraId="02C74EA5" w14:textId="77777777" w:rsidR="003866EF" w:rsidRDefault="003866EF">
            <w:pPr>
              <w:jc w:val="center"/>
              <w:rPr>
                <w:b/>
                <w:bCs/>
              </w:rPr>
            </w:pPr>
            <w:r>
              <w:rPr>
                <w:b/>
                <w:bCs/>
              </w:rPr>
              <w:t>DOI</w:t>
            </w:r>
          </w:p>
        </w:tc>
        <w:tc>
          <w:tcPr>
            <w:tcW w:w="0" w:type="auto"/>
            <w:vAlign w:val="center"/>
            <w:hideMark/>
          </w:tcPr>
          <w:p w14:paraId="3320C597" w14:textId="77777777" w:rsidR="003866EF" w:rsidRDefault="003866EF">
            <w:hyperlink r:id="rId421" w:history="1">
              <w:r>
                <w:rPr>
                  <w:rStyle w:val="Hyperlink"/>
                </w:rPr>
                <w:t>10.3389/fnut.2024.1496616</w:t>
              </w:r>
            </w:hyperlink>
          </w:p>
        </w:tc>
      </w:tr>
      <w:tr w:rsidR="003866EF" w14:paraId="363D4830" w14:textId="77777777">
        <w:trPr>
          <w:tblCellSpacing w:w="15" w:type="dxa"/>
        </w:trPr>
        <w:tc>
          <w:tcPr>
            <w:tcW w:w="0" w:type="auto"/>
            <w:vAlign w:val="center"/>
            <w:hideMark/>
          </w:tcPr>
          <w:p w14:paraId="0CA310B9" w14:textId="77777777" w:rsidR="003866EF" w:rsidRDefault="003866EF">
            <w:pPr>
              <w:jc w:val="center"/>
              <w:rPr>
                <w:b/>
                <w:bCs/>
              </w:rPr>
            </w:pPr>
            <w:r>
              <w:rPr>
                <w:b/>
                <w:bCs/>
              </w:rPr>
              <w:t>Journal Abbr</w:t>
            </w:r>
          </w:p>
        </w:tc>
        <w:tc>
          <w:tcPr>
            <w:tcW w:w="0" w:type="auto"/>
            <w:vAlign w:val="center"/>
            <w:hideMark/>
          </w:tcPr>
          <w:p w14:paraId="66C532DD" w14:textId="77777777" w:rsidR="003866EF" w:rsidRDefault="003866EF">
            <w:r>
              <w:t>Front Nutr</w:t>
            </w:r>
          </w:p>
        </w:tc>
      </w:tr>
      <w:tr w:rsidR="003866EF" w14:paraId="53D70D3B" w14:textId="77777777">
        <w:trPr>
          <w:tblCellSpacing w:w="15" w:type="dxa"/>
        </w:trPr>
        <w:tc>
          <w:tcPr>
            <w:tcW w:w="0" w:type="auto"/>
            <w:vAlign w:val="center"/>
            <w:hideMark/>
          </w:tcPr>
          <w:p w14:paraId="68073599" w14:textId="77777777" w:rsidR="003866EF" w:rsidRDefault="003866EF">
            <w:pPr>
              <w:jc w:val="center"/>
              <w:rPr>
                <w:b/>
                <w:bCs/>
              </w:rPr>
            </w:pPr>
            <w:r>
              <w:rPr>
                <w:b/>
                <w:bCs/>
              </w:rPr>
              <w:t>ISSN</w:t>
            </w:r>
          </w:p>
        </w:tc>
        <w:tc>
          <w:tcPr>
            <w:tcW w:w="0" w:type="auto"/>
            <w:vAlign w:val="center"/>
            <w:hideMark/>
          </w:tcPr>
          <w:p w14:paraId="77A01874" w14:textId="77777777" w:rsidR="003866EF" w:rsidRDefault="003866EF">
            <w:r>
              <w:t>2296-861X</w:t>
            </w:r>
          </w:p>
        </w:tc>
      </w:tr>
      <w:tr w:rsidR="003866EF" w14:paraId="1B52ABFD" w14:textId="77777777">
        <w:trPr>
          <w:tblCellSpacing w:w="15" w:type="dxa"/>
        </w:trPr>
        <w:tc>
          <w:tcPr>
            <w:tcW w:w="0" w:type="auto"/>
            <w:vAlign w:val="center"/>
            <w:hideMark/>
          </w:tcPr>
          <w:p w14:paraId="7C236A45" w14:textId="77777777" w:rsidR="003866EF" w:rsidRDefault="003866EF">
            <w:pPr>
              <w:jc w:val="center"/>
              <w:rPr>
                <w:b/>
                <w:bCs/>
              </w:rPr>
            </w:pPr>
            <w:r>
              <w:rPr>
                <w:b/>
                <w:bCs/>
              </w:rPr>
              <w:t>Date Added</w:t>
            </w:r>
          </w:p>
        </w:tc>
        <w:tc>
          <w:tcPr>
            <w:tcW w:w="0" w:type="auto"/>
            <w:vAlign w:val="center"/>
            <w:hideMark/>
          </w:tcPr>
          <w:p w14:paraId="75B0D119" w14:textId="77777777" w:rsidR="003866EF" w:rsidRDefault="003866EF">
            <w:r>
              <w:t>6/11/2025, 2:32:23 PM</w:t>
            </w:r>
          </w:p>
        </w:tc>
      </w:tr>
      <w:tr w:rsidR="003866EF" w14:paraId="42A3CA1B" w14:textId="77777777">
        <w:trPr>
          <w:tblCellSpacing w:w="15" w:type="dxa"/>
        </w:trPr>
        <w:tc>
          <w:tcPr>
            <w:tcW w:w="0" w:type="auto"/>
            <w:vAlign w:val="center"/>
            <w:hideMark/>
          </w:tcPr>
          <w:p w14:paraId="4D9CBEC8" w14:textId="77777777" w:rsidR="003866EF" w:rsidRDefault="003866EF">
            <w:pPr>
              <w:jc w:val="center"/>
              <w:rPr>
                <w:b/>
                <w:bCs/>
              </w:rPr>
            </w:pPr>
            <w:r>
              <w:rPr>
                <w:b/>
                <w:bCs/>
              </w:rPr>
              <w:t>Modified</w:t>
            </w:r>
          </w:p>
        </w:tc>
        <w:tc>
          <w:tcPr>
            <w:tcW w:w="0" w:type="auto"/>
            <w:vAlign w:val="center"/>
            <w:hideMark/>
          </w:tcPr>
          <w:p w14:paraId="114FEF80" w14:textId="77777777" w:rsidR="003866EF" w:rsidRDefault="003866EF">
            <w:r>
              <w:t>6/11/2025, 2:32:23 PM</w:t>
            </w:r>
          </w:p>
        </w:tc>
      </w:tr>
    </w:tbl>
    <w:p w14:paraId="208D4806" w14:textId="77777777" w:rsidR="003866EF" w:rsidRDefault="003866EF" w:rsidP="003866EF">
      <w:pPr>
        <w:pStyle w:val="Heading3"/>
        <w:numPr>
          <w:ilvl w:val="0"/>
          <w:numId w:val="13"/>
        </w:numPr>
      </w:pPr>
      <w:r>
        <w:t>Tags:</w:t>
      </w:r>
    </w:p>
    <w:p w14:paraId="6710DC54" w14:textId="77777777" w:rsidR="003866EF" w:rsidRDefault="003866EF" w:rsidP="003866EF">
      <w:pPr>
        <w:pStyle w:val="item"/>
        <w:numPr>
          <w:ilvl w:val="1"/>
          <w:numId w:val="13"/>
        </w:numPr>
      </w:pPr>
      <w:r>
        <w:t>enteric nervous system</w:t>
      </w:r>
    </w:p>
    <w:p w14:paraId="0CE16DAB" w14:textId="77777777" w:rsidR="003866EF" w:rsidRDefault="003866EF" w:rsidP="003866EF">
      <w:pPr>
        <w:pStyle w:val="item"/>
        <w:numPr>
          <w:ilvl w:val="1"/>
          <w:numId w:val="13"/>
        </w:numPr>
      </w:pPr>
      <w:r>
        <w:t>gut microbiota</w:t>
      </w:r>
    </w:p>
    <w:p w14:paraId="3F38E2DB" w14:textId="77777777" w:rsidR="003866EF" w:rsidRDefault="003866EF" w:rsidP="003866EF">
      <w:pPr>
        <w:pStyle w:val="item"/>
        <w:numPr>
          <w:ilvl w:val="1"/>
          <w:numId w:val="13"/>
        </w:numPr>
      </w:pPr>
      <w:r>
        <w:t>Parkinson’s disease</w:t>
      </w:r>
    </w:p>
    <w:p w14:paraId="0463CC12" w14:textId="77777777" w:rsidR="003866EF" w:rsidRDefault="003866EF" w:rsidP="003866EF">
      <w:pPr>
        <w:pStyle w:val="item"/>
        <w:numPr>
          <w:ilvl w:val="1"/>
          <w:numId w:val="13"/>
        </w:numPr>
      </w:pPr>
      <w:r>
        <w:t>FMT</w:t>
      </w:r>
    </w:p>
    <w:p w14:paraId="03988038" w14:textId="77777777" w:rsidR="003866EF" w:rsidRDefault="003866EF" w:rsidP="003866EF">
      <w:pPr>
        <w:pStyle w:val="item"/>
        <w:numPr>
          <w:ilvl w:val="1"/>
          <w:numId w:val="13"/>
        </w:numPr>
      </w:pPr>
      <w:r>
        <w:t>gut dysbiosis</w:t>
      </w:r>
    </w:p>
    <w:p w14:paraId="0C7BA83B" w14:textId="77777777" w:rsidR="003866EF" w:rsidRDefault="003866EF" w:rsidP="003866EF">
      <w:pPr>
        <w:pStyle w:val="Heading2"/>
        <w:numPr>
          <w:ilvl w:val="0"/>
          <w:numId w:val="13"/>
        </w:numPr>
      </w:pPr>
      <w:r>
        <w:lastRenderedPageBreak/>
        <w:t>Microbiota-Gut-Brain Axis in Psychiatry: Focus on Depressive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6F91DF1B" w14:textId="77777777">
        <w:trPr>
          <w:tblCellSpacing w:w="15" w:type="dxa"/>
        </w:trPr>
        <w:tc>
          <w:tcPr>
            <w:tcW w:w="0" w:type="auto"/>
            <w:vAlign w:val="center"/>
            <w:hideMark/>
          </w:tcPr>
          <w:p w14:paraId="7EF1A8A3" w14:textId="77777777" w:rsidR="003866EF" w:rsidRDefault="003866EF">
            <w:pPr>
              <w:jc w:val="center"/>
              <w:rPr>
                <w:b/>
                <w:bCs/>
              </w:rPr>
            </w:pPr>
            <w:r>
              <w:rPr>
                <w:b/>
                <w:bCs/>
              </w:rPr>
              <w:t>Item Type</w:t>
            </w:r>
          </w:p>
        </w:tc>
        <w:tc>
          <w:tcPr>
            <w:tcW w:w="0" w:type="auto"/>
            <w:vAlign w:val="center"/>
            <w:hideMark/>
          </w:tcPr>
          <w:p w14:paraId="17DF60D1" w14:textId="77777777" w:rsidR="003866EF" w:rsidRDefault="003866EF">
            <w:r>
              <w:t>Journal Article</w:t>
            </w:r>
          </w:p>
        </w:tc>
      </w:tr>
      <w:tr w:rsidR="003866EF" w14:paraId="521F9D52" w14:textId="77777777">
        <w:trPr>
          <w:tblCellSpacing w:w="15" w:type="dxa"/>
        </w:trPr>
        <w:tc>
          <w:tcPr>
            <w:tcW w:w="0" w:type="auto"/>
            <w:vAlign w:val="center"/>
            <w:hideMark/>
          </w:tcPr>
          <w:p w14:paraId="4A28FCF4" w14:textId="77777777" w:rsidR="003866EF" w:rsidRDefault="003866EF">
            <w:pPr>
              <w:jc w:val="center"/>
              <w:rPr>
                <w:b/>
                <w:bCs/>
              </w:rPr>
            </w:pPr>
            <w:r>
              <w:rPr>
                <w:b/>
                <w:bCs/>
              </w:rPr>
              <w:t>Author</w:t>
            </w:r>
          </w:p>
        </w:tc>
        <w:tc>
          <w:tcPr>
            <w:tcW w:w="0" w:type="auto"/>
            <w:vAlign w:val="center"/>
            <w:hideMark/>
          </w:tcPr>
          <w:p w14:paraId="217CF715" w14:textId="77777777" w:rsidR="003866EF" w:rsidRDefault="003866EF">
            <w:r>
              <w:t>I.-Ching Wang</w:t>
            </w:r>
          </w:p>
        </w:tc>
      </w:tr>
      <w:tr w:rsidR="003866EF" w14:paraId="086BC112" w14:textId="77777777">
        <w:trPr>
          <w:tblCellSpacing w:w="15" w:type="dxa"/>
        </w:trPr>
        <w:tc>
          <w:tcPr>
            <w:tcW w:w="0" w:type="auto"/>
            <w:vAlign w:val="center"/>
            <w:hideMark/>
          </w:tcPr>
          <w:p w14:paraId="21E33193" w14:textId="77777777" w:rsidR="003866EF" w:rsidRDefault="003866EF">
            <w:pPr>
              <w:jc w:val="center"/>
              <w:rPr>
                <w:b/>
                <w:bCs/>
              </w:rPr>
            </w:pPr>
            <w:r>
              <w:rPr>
                <w:b/>
                <w:bCs/>
              </w:rPr>
              <w:t>Author</w:t>
            </w:r>
          </w:p>
        </w:tc>
        <w:tc>
          <w:tcPr>
            <w:tcW w:w="0" w:type="auto"/>
            <w:vAlign w:val="center"/>
            <w:hideMark/>
          </w:tcPr>
          <w:p w14:paraId="23F1A5A0" w14:textId="77777777" w:rsidR="003866EF" w:rsidRDefault="003866EF">
            <w:r>
              <w:t>Shelly A. Buffington</w:t>
            </w:r>
          </w:p>
        </w:tc>
      </w:tr>
      <w:tr w:rsidR="003866EF" w14:paraId="723DC1E1" w14:textId="77777777">
        <w:trPr>
          <w:tblCellSpacing w:w="15" w:type="dxa"/>
        </w:trPr>
        <w:tc>
          <w:tcPr>
            <w:tcW w:w="0" w:type="auto"/>
            <w:vAlign w:val="center"/>
            <w:hideMark/>
          </w:tcPr>
          <w:p w14:paraId="28DA9021" w14:textId="77777777" w:rsidR="003866EF" w:rsidRDefault="003866EF">
            <w:pPr>
              <w:jc w:val="center"/>
              <w:rPr>
                <w:b/>
                <w:bCs/>
              </w:rPr>
            </w:pPr>
            <w:r>
              <w:rPr>
                <w:b/>
                <w:bCs/>
              </w:rPr>
              <w:t>Author</w:t>
            </w:r>
          </w:p>
        </w:tc>
        <w:tc>
          <w:tcPr>
            <w:tcW w:w="0" w:type="auto"/>
            <w:vAlign w:val="center"/>
            <w:hideMark/>
          </w:tcPr>
          <w:p w14:paraId="63D80B7E" w14:textId="77777777" w:rsidR="003866EF" w:rsidRDefault="003866EF">
            <w:r>
              <w:t>Ramiro Salas</w:t>
            </w:r>
          </w:p>
        </w:tc>
      </w:tr>
      <w:tr w:rsidR="003866EF" w14:paraId="3680CC35" w14:textId="77777777">
        <w:trPr>
          <w:tblCellSpacing w:w="15" w:type="dxa"/>
        </w:trPr>
        <w:tc>
          <w:tcPr>
            <w:tcW w:w="0" w:type="auto"/>
            <w:vAlign w:val="center"/>
            <w:hideMark/>
          </w:tcPr>
          <w:p w14:paraId="4643BE2A" w14:textId="77777777" w:rsidR="003866EF" w:rsidRDefault="003866EF">
            <w:pPr>
              <w:jc w:val="center"/>
              <w:rPr>
                <w:b/>
                <w:bCs/>
              </w:rPr>
            </w:pPr>
            <w:r>
              <w:rPr>
                <w:b/>
                <w:bCs/>
              </w:rPr>
              <w:t>Abstract</w:t>
            </w:r>
          </w:p>
        </w:tc>
        <w:tc>
          <w:tcPr>
            <w:tcW w:w="0" w:type="auto"/>
            <w:vAlign w:val="center"/>
            <w:hideMark/>
          </w:tcPr>
          <w:p w14:paraId="2FE31A9D" w14:textId="77777777" w:rsidR="003866EF" w:rsidRDefault="003866EF">
            <w:r>
              <w:t>PURPOSE OF REVIEW: Gut microbiota contribute to several physiological processes in the host. The composition of the gut microbiome is associated with different neurological and neurodevelopmental diseases. In psychiatric disease, stress may be a major factor leading to gut microbiota alterations. Depressive disorders are the most prevalent mental health issues worldwide and patients often report gastrointestinal symptoms. Accordingly, evidence of gut microbial alterations in depressive disorders has been growing. Here we review current literature revealing links between the gut microbiome and brain function in the context of depression. RECENT FINDINGS: The gut-brain axis could impact the behavioral manifestation of depression and the underlying neuropathology via multiple routes: the HPA axis, immune function, the enteric nervous system, and the vagus nerve. Furthermore, we explore possible therapeutic interventions including fecal microbiota transplant or probiotic supplementation in alleviating depressive symptoms. SUMMARY: Understanding the mechanisms by which bidirectional communication along the gut-brain axis can be dysregulated in patients with depression could lead to the development of personalized, microbiome-targeted therapies for the treatment of this disorder.</w:t>
            </w:r>
          </w:p>
        </w:tc>
      </w:tr>
      <w:tr w:rsidR="003866EF" w14:paraId="348877EE" w14:textId="77777777">
        <w:trPr>
          <w:tblCellSpacing w:w="15" w:type="dxa"/>
        </w:trPr>
        <w:tc>
          <w:tcPr>
            <w:tcW w:w="0" w:type="auto"/>
            <w:vAlign w:val="center"/>
            <w:hideMark/>
          </w:tcPr>
          <w:p w14:paraId="0626D890" w14:textId="77777777" w:rsidR="003866EF" w:rsidRDefault="003866EF">
            <w:pPr>
              <w:jc w:val="center"/>
              <w:rPr>
                <w:b/>
                <w:bCs/>
              </w:rPr>
            </w:pPr>
            <w:r>
              <w:rPr>
                <w:b/>
                <w:bCs/>
              </w:rPr>
              <w:t>Date</w:t>
            </w:r>
          </w:p>
        </w:tc>
        <w:tc>
          <w:tcPr>
            <w:tcW w:w="0" w:type="auto"/>
            <w:vAlign w:val="center"/>
            <w:hideMark/>
          </w:tcPr>
          <w:p w14:paraId="1B4EAE7B" w14:textId="77777777" w:rsidR="003866EF" w:rsidRDefault="003866EF">
            <w:r>
              <w:t>2024 Dec</w:t>
            </w:r>
          </w:p>
        </w:tc>
      </w:tr>
      <w:tr w:rsidR="003866EF" w14:paraId="6DE6D272" w14:textId="77777777">
        <w:trPr>
          <w:tblCellSpacing w:w="15" w:type="dxa"/>
        </w:trPr>
        <w:tc>
          <w:tcPr>
            <w:tcW w:w="0" w:type="auto"/>
            <w:vAlign w:val="center"/>
            <w:hideMark/>
          </w:tcPr>
          <w:p w14:paraId="726DB7BB" w14:textId="77777777" w:rsidR="003866EF" w:rsidRDefault="003866EF">
            <w:pPr>
              <w:jc w:val="center"/>
              <w:rPr>
                <w:b/>
                <w:bCs/>
              </w:rPr>
            </w:pPr>
            <w:r>
              <w:rPr>
                <w:b/>
                <w:bCs/>
              </w:rPr>
              <w:t>Language</w:t>
            </w:r>
          </w:p>
        </w:tc>
        <w:tc>
          <w:tcPr>
            <w:tcW w:w="0" w:type="auto"/>
            <w:vAlign w:val="center"/>
            <w:hideMark/>
          </w:tcPr>
          <w:p w14:paraId="762E6BB4" w14:textId="77777777" w:rsidR="003866EF" w:rsidRDefault="003866EF">
            <w:r>
              <w:t>eng</w:t>
            </w:r>
          </w:p>
        </w:tc>
      </w:tr>
      <w:tr w:rsidR="003866EF" w14:paraId="5A05CFB4" w14:textId="77777777">
        <w:trPr>
          <w:tblCellSpacing w:w="15" w:type="dxa"/>
        </w:trPr>
        <w:tc>
          <w:tcPr>
            <w:tcW w:w="0" w:type="auto"/>
            <w:vAlign w:val="center"/>
            <w:hideMark/>
          </w:tcPr>
          <w:p w14:paraId="4B245B92" w14:textId="77777777" w:rsidR="003866EF" w:rsidRDefault="003866EF">
            <w:pPr>
              <w:jc w:val="center"/>
              <w:rPr>
                <w:b/>
                <w:bCs/>
              </w:rPr>
            </w:pPr>
            <w:r>
              <w:rPr>
                <w:b/>
                <w:bCs/>
              </w:rPr>
              <w:t>Extra</w:t>
            </w:r>
          </w:p>
        </w:tc>
        <w:tc>
          <w:tcPr>
            <w:tcW w:w="0" w:type="auto"/>
            <w:vAlign w:val="center"/>
            <w:hideMark/>
          </w:tcPr>
          <w:p w14:paraId="4CD9C921" w14:textId="77777777" w:rsidR="003866EF" w:rsidRDefault="003866EF">
            <w:r>
              <w:t>Place: Switzerland PMID: 40130013 PMCID: PMC11932714</w:t>
            </w:r>
          </w:p>
        </w:tc>
      </w:tr>
      <w:tr w:rsidR="003866EF" w14:paraId="00B33CB4" w14:textId="77777777">
        <w:trPr>
          <w:tblCellSpacing w:w="15" w:type="dxa"/>
        </w:trPr>
        <w:tc>
          <w:tcPr>
            <w:tcW w:w="0" w:type="auto"/>
            <w:vAlign w:val="center"/>
            <w:hideMark/>
          </w:tcPr>
          <w:p w14:paraId="2BFE08A1" w14:textId="77777777" w:rsidR="003866EF" w:rsidRDefault="003866EF">
            <w:pPr>
              <w:jc w:val="center"/>
              <w:rPr>
                <w:b/>
                <w:bCs/>
              </w:rPr>
            </w:pPr>
            <w:r>
              <w:rPr>
                <w:b/>
                <w:bCs/>
              </w:rPr>
              <w:t>Volume</w:t>
            </w:r>
          </w:p>
        </w:tc>
        <w:tc>
          <w:tcPr>
            <w:tcW w:w="0" w:type="auto"/>
            <w:vAlign w:val="center"/>
            <w:hideMark/>
          </w:tcPr>
          <w:p w14:paraId="4B9DD2F7" w14:textId="77777777" w:rsidR="003866EF" w:rsidRDefault="003866EF">
            <w:r>
              <w:t>11</w:t>
            </w:r>
          </w:p>
        </w:tc>
      </w:tr>
      <w:tr w:rsidR="003866EF" w14:paraId="67FD763E" w14:textId="77777777">
        <w:trPr>
          <w:tblCellSpacing w:w="15" w:type="dxa"/>
        </w:trPr>
        <w:tc>
          <w:tcPr>
            <w:tcW w:w="0" w:type="auto"/>
            <w:vAlign w:val="center"/>
            <w:hideMark/>
          </w:tcPr>
          <w:p w14:paraId="772C793D" w14:textId="77777777" w:rsidR="003866EF" w:rsidRDefault="003866EF">
            <w:pPr>
              <w:jc w:val="center"/>
              <w:rPr>
                <w:b/>
                <w:bCs/>
              </w:rPr>
            </w:pPr>
            <w:r>
              <w:rPr>
                <w:b/>
                <w:bCs/>
              </w:rPr>
              <w:t>Pages</w:t>
            </w:r>
          </w:p>
        </w:tc>
        <w:tc>
          <w:tcPr>
            <w:tcW w:w="0" w:type="auto"/>
            <w:vAlign w:val="center"/>
            <w:hideMark/>
          </w:tcPr>
          <w:p w14:paraId="00340DAE" w14:textId="77777777" w:rsidR="003866EF" w:rsidRDefault="003866EF">
            <w:r>
              <w:t>222-232</w:t>
            </w:r>
          </w:p>
        </w:tc>
      </w:tr>
      <w:tr w:rsidR="003866EF" w14:paraId="4A8AA7A9" w14:textId="77777777">
        <w:trPr>
          <w:tblCellSpacing w:w="15" w:type="dxa"/>
        </w:trPr>
        <w:tc>
          <w:tcPr>
            <w:tcW w:w="0" w:type="auto"/>
            <w:vAlign w:val="center"/>
            <w:hideMark/>
          </w:tcPr>
          <w:p w14:paraId="01AE24E9" w14:textId="77777777" w:rsidR="003866EF" w:rsidRDefault="003866EF">
            <w:pPr>
              <w:jc w:val="center"/>
              <w:rPr>
                <w:b/>
                <w:bCs/>
              </w:rPr>
            </w:pPr>
            <w:r>
              <w:rPr>
                <w:b/>
                <w:bCs/>
              </w:rPr>
              <w:t>Publication</w:t>
            </w:r>
          </w:p>
        </w:tc>
        <w:tc>
          <w:tcPr>
            <w:tcW w:w="0" w:type="auto"/>
            <w:vAlign w:val="center"/>
            <w:hideMark/>
          </w:tcPr>
          <w:p w14:paraId="10CAAE3A" w14:textId="77777777" w:rsidR="003866EF" w:rsidRDefault="003866EF">
            <w:r>
              <w:t>Current epidemiology reports</w:t>
            </w:r>
          </w:p>
        </w:tc>
      </w:tr>
      <w:tr w:rsidR="003866EF" w14:paraId="049F7042" w14:textId="77777777">
        <w:trPr>
          <w:tblCellSpacing w:w="15" w:type="dxa"/>
        </w:trPr>
        <w:tc>
          <w:tcPr>
            <w:tcW w:w="0" w:type="auto"/>
            <w:vAlign w:val="center"/>
            <w:hideMark/>
          </w:tcPr>
          <w:p w14:paraId="444EDEE7" w14:textId="77777777" w:rsidR="003866EF" w:rsidRDefault="003866EF">
            <w:pPr>
              <w:jc w:val="center"/>
              <w:rPr>
                <w:b/>
                <w:bCs/>
              </w:rPr>
            </w:pPr>
            <w:r>
              <w:rPr>
                <w:b/>
                <w:bCs/>
              </w:rPr>
              <w:t>DOI</w:t>
            </w:r>
          </w:p>
        </w:tc>
        <w:tc>
          <w:tcPr>
            <w:tcW w:w="0" w:type="auto"/>
            <w:vAlign w:val="center"/>
            <w:hideMark/>
          </w:tcPr>
          <w:p w14:paraId="20CA1BF6" w14:textId="77777777" w:rsidR="003866EF" w:rsidRDefault="003866EF">
            <w:hyperlink r:id="rId422" w:history="1">
              <w:r>
                <w:rPr>
                  <w:rStyle w:val="Hyperlink"/>
                </w:rPr>
                <w:t>10.1007/s40471-024-00349-z</w:t>
              </w:r>
            </w:hyperlink>
          </w:p>
        </w:tc>
      </w:tr>
      <w:tr w:rsidR="003866EF" w14:paraId="617B7739" w14:textId="77777777">
        <w:trPr>
          <w:tblCellSpacing w:w="15" w:type="dxa"/>
        </w:trPr>
        <w:tc>
          <w:tcPr>
            <w:tcW w:w="0" w:type="auto"/>
            <w:vAlign w:val="center"/>
            <w:hideMark/>
          </w:tcPr>
          <w:p w14:paraId="73A236D1" w14:textId="77777777" w:rsidR="003866EF" w:rsidRDefault="003866EF">
            <w:pPr>
              <w:jc w:val="center"/>
              <w:rPr>
                <w:b/>
                <w:bCs/>
              </w:rPr>
            </w:pPr>
            <w:r>
              <w:rPr>
                <w:b/>
                <w:bCs/>
              </w:rPr>
              <w:t>Issue</w:t>
            </w:r>
          </w:p>
        </w:tc>
        <w:tc>
          <w:tcPr>
            <w:tcW w:w="0" w:type="auto"/>
            <w:vAlign w:val="center"/>
            <w:hideMark/>
          </w:tcPr>
          <w:p w14:paraId="311DDB86" w14:textId="77777777" w:rsidR="003866EF" w:rsidRDefault="003866EF">
            <w:r>
              <w:t>4</w:t>
            </w:r>
          </w:p>
        </w:tc>
      </w:tr>
      <w:tr w:rsidR="003866EF" w14:paraId="533B462A" w14:textId="77777777">
        <w:trPr>
          <w:tblCellSpacing w:w="15" w:type="dxa"/>
        </w:trPr>
        <w:tc>
          <w:tcPr>
            <w:tcW w:w="0" w:type="auto"/>
            <w:vAlign w:val="center"/>
            <w:hideMark/>
          </w:tcPr>
          <w:p w14:paraId="5899B3DA" w14:textId="77777777" w:rsidR="003866EF" w:rsidRDefault="003866EF">
            <w:pPr>
              <w:jc w:val="center"/>
              <w:rPr>
                <w:b/>
                <w:bCs/>
              </w:rPr>
            </w:pPr>
            <w:r>
              <w:rPr>
                <w:b/>
                <w:bCs/>
              </w:rPr>
              <w:t>Journal Abbr</w:t>
            </w:r>
          </w:p>
        </w:tc>
        <w:tc>
          <w:tcPr>
            <w:tcW w:w="0" w:type="auto"/>
            <w:vAlign w:val="center"/>
            <w:hideMark/>
          </w:tcPr>
          <w:p w14:paraId="1B958C7D" w14:textId="77777777" w:rsidR="003866EF" w:rsidRDefault="003866EF">
            <w:r>
              <w:t>Curr Epidemiol Rep</w:t>
            </w:r>
          </w:p>
        </w:tc>
      </w:tr>
      <w:tr w:rsidR="003866EF" w14:paraId="56284D42" w14:textId="77777777">
        <w:trPr>
          <w:tblCellSpacing w:w="15" w:type="dxa"/>
        </w:trPr>
        <w:tc>
          <w:tcPr>
            <w:tcW w:w="0" w:type="auto"/>
            <w:vAlign w:val="center"/>
            <w:hideMark/>
          </w:tcPr>
          <w:p w14:paraId="23FFA049" w14:textId="77777777" w:rsidR="003866EF" w:rsidRDefault="003866EF">
            <w:pPr>
              <w:jc w:val="center"/>
              <w:rPr>
                <w:b/>
                <w:bCs/>
              </w:rPr>
            </w:pPr>
            <w:r>
              <w:rPr>
                <w:b/>
                <w:bCs/>
              </w:rPr>
              <w:t>ISSN</w:t>
            </w:r>
          </w:p>
        </w:tc>
        <w:tc>
          <w:tcPr>
            <w:tcW w:w="0" w:type="auto"/>
            <w:vAlign w:val="center"/>
            <w:hideMark/>
          </w:tcPr>
          <w:p w14:paraId="20B4E0FF" w14:textId="77777777" w:rsidR="003866EF" w:rsidRDefault="003866EF">
            <w:r>
              <w:t>2196-2995</w:t>
            </w:r>
          </w:p>
        </w:tc>
      </w:tr>
      <w:tr w:rsidR="003866EF" w14:paraId="7B497EAE" w14:textId="77777777">
        <w:trPr>
          <w:tblCellSpacing w:w="15" w:type="dxa"/>
        </w:trPr>
        <w:tc>
          <w:tcPr>
            <w:tcW w:w="0" w:type="auto"/>
            <w:vAlign w:val="center"/>
            <w:hideMark/>
          </w:tcPr>
          <w:p w14:paraId="6328C6C6" w14:textId="77777777" w:rsidR="003866EF" w:rsidRDefault="003866EF">
            <w:pPr>
              <w:jc w:val="center"/>
              <w:rPr>
                <w:b/>
                <w:bCs/>
              </w:rPr>
            </w:pPr>
            <w:r>
              <w:rPr>
                <w:b/>
                <w:bCs/>
              </w:rPr>
              <w:lastRenderedPageBreak/>
              <w:t>Date Added</w:t>
            </w:r>
          </w:p>
        </w:tc>
        <w:tc>
          <w:tcPr>
            <w:tcW w:w="0" w:type="auto"/>
            <w:vAlign w:val="center"/>
            <w:hideMark/>
          </w:tcPr>
          <w:p w14:paraId="2E5E860D" w14:textId="77777777" w:rsidR="003866EF" w:rsidRDefault="003866EF">
            <w:r>
              <w:t>6/11/2025, 2:32:24 PM</w:t>
            </w:r>
          </w:p>
        </w:tc>
      </w:tr>
      <w:tr w:rsidR="003866EF" w14:paraId="20753B70" w14:textId="77777777">
        <w:trPr>
          <w:tblCellSpacing w:w="15" w:type="dxa"/>
        </w:trPr>
        <w:tc>
          <w:tcPr>
            <w:tcW w:w="0" w:type="auto"/>
            <w:vAlign w:val="center"/>
            <w:hideMark/>
          </w:tcPr>
          <w:p w14:paraId="4D8DD0DF" w14:textId="77777777" w:rsidR="003866EF" w:rsidRDefault="003866EF">
            <w:pPr>
              <w:jc w:val="center"/>
              <w:rPr>
                <w:b/>
                <w:bCs/>
              </w:rPr>
            </w:pPr>
            <w:r>
              <w:rPr>
                <w:b/>
                <w:bCs/>
              </w:rPr>
              <w:t>Modified</w:t>
            </w:r>
          </w:p>
        </w:tc>
        <w:tc>
          <w:tcPr>
            <w:tcW w:w="0" w:type="auto"/>
            <w:vAlign w:val="center"/>
            <w:hideMark/>
          </w:tcPr>
          <w:p w14:paraId="5492D7FF" w14:textId="77777777" w:rsidR="003866EF" w:rsidRDefault="003866EF">
            <w:r>
              <w:t>6/11/2025, 2:32:24 PM</w:t>
            </w:r>
          </w:p>
        </w:tc>
      </w:tr>
    </w:tbl>
    <w:p w14:paraId="4C75FD72" w14:textId="77777777" w:rsidR="003866EF" w:rsidRDefault="003866EF" w:rsidP="003866EF">
      <w:pPr>
        <w:pStyle w:val="Heading3"/>
        <w:numPr>
          <w:ilvl w:val="0"/>
          <w:numId w:val="13"/>
        </w:numPr>
      </w:pPr>
      <w:r>
        <w:t>Tags:</w:t>
      </w:r>
    </w:p>
    <w:p w14:paraId="6588DC5F" w14:textId="77777777" w:rsidR="003866EF" w:rsidRDefault="003866EF" w:rsidP="003866EF">
      <w:pPr>
        <w:pStyle w:val="item"/>
        <w:numPr>
          <w:ilvl w:val="1"/>
          <w:numId w:val="13"/>
        </w:numPr>
      </w:pPr>
      <w:r>
        <w:t>Gut microbiome</w:t>
      </w:r>
    </w:p>
    <w:p w14:paraId="4E7B202C" w14:textId="77777777" w:rsidR="003866EF" w:rsidRDefault="003866EF" w:rsidP="003866EF">
      <w:pPr>
        <w:pStyle w:val="item"/>
        <w:numPr>
          <w:ilvl w:val="1"/>
          <w:numId w:val="13"/>
        </w:numPr>
      </w:pPr>
      <w:r>
        <w:t>Depression</w:t>
      </w:r>
    </w:p>
    <w:p w14:paraId="648E14E5" w14:textId="77777777" w:rsidR="003866EF" w:rsidRDefault="003866EF" w:rsidP="003866EF">
      <w:pPr>
        <w:pStyle w:val="item"/>
        <w:numPr>
          <w:ilvl w:val="1"/>
          <w:numId w:val="13"/>
        </w:numPr>
      </w:pPr>
      <w:r>
        <w:t>Fecal microbiota transfer</w:t>
      </w:r>
    </w:p>
    <w:p w14:paraId="39C47806" w14:textId="77777777" w:rsidR="003866EF" w:rsidRDefault="003866EF" w:rsidP="003866EF">
      <w:pPr>
        <w:pStyle w:val="item"/>
        <w:numPr>
          <w:ilvl w:val="1"/>
          <w:numId w:val="13"/>
        </w:numPr>
      </w:pPr>
      <w:r>
        <w:t>HPA-axis</w:t>
      </w:r>
    </w:p>
    <w:p w14:paraId="413D480F" w14:textId="77777777" w:rsidR="003866EF" w:rsidRDefault="003866EF" w:rsidP="003866EF">
      <w:pPr>
        <w:pStyle w:val="item"/>
        <w:numPr>
          <w:ilvl w:val="1"/>
          <w:numId w:val="13"/>
        </w:numPr>
      </w:pPr>
      <w:r>
        <w:t>Immune system</w:t>
      </w:r>
    </w:p>
    <w:p w14:paraId="67024508" w14:textId="77777777" w:rsidR="003866EF" w:rsidRDefault="003866EF" w:rsidP="003866EF">
      <w:pPr>
        <w:pStyle w:val="item"/>
        <w:numPr>
          <w:ilvl w:val="1"/>
          <w:numId w:val="13"/>
        </w:numPr>
      </w:pPr>
      <w:r>
        <w:t>Vagus nerve</w:t>
      </w:r>
    </w:p>
    <w:p w14:paraId="5D1F3F16" w14:textId="77777777" w:rsidR="003866EF" w:rsidRDefault="003866EF" w:rsidP="003866EF">
      <w:pPr>
        <w:pStyle w:val="Heading2"/>
        <w:numPr>
          <w:ilvl w:val="0"/>
          <w:numId w:val="13"/>
        </w:numPr>
      </w:pPr>
      <w:r>
        <w:t>Microbiota-Gut-Brain Axis: New Therapeutic Opportunities.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2B1A7290" w14:textId="77777777">
        <w:trPr>
          <w:tblCellSpacing w:w="15" w:type="dxa"/>
        </w:trPr>
        <w:tc>
          <w:tcPr>
            <w:tcW w:w="0" w:type="auto"/>
            <w:vAlign w:val="center"/>
            <w:hideMark/>
          </w:tcPr>
          <w:p w14:paraId="12C42083" w14:textId="77777777" w:rsidR="003866EF" w:rsidRDefault="003866EF">
            <w:pPr>
              <w:jc w:val="center"/>
              <w:rPr>
                <w:b/>
                <w:bCs/>
              </w:rPr>
            </w:pPr>
            <w:r>
              <w:rPr>
                <w:b/>
                <w:bCs/>
              </w:rPr>
              <w:t>Item Type</w:t>
            </w:r>
          </w:p>
        </w:tc>
        <w:tc>
          <w:tcPr>
            <w:tcW w:w="0" w:type="auto"/>
            <w:vAlign w:val="center"/>
            <w:hideMark/>
          </w:tcPr>
          <w:p w14:paraId="091FFC30" w14:textId="77777777" w:rsidR="003866EF" w:rsidRDefault="003866EF">
            <w:r>
              <w:t>Journal Article</w:t>
            </w:r>
          </w:p>
        </w:tc>
      </w:tr>
      <w:tr w:rsidR="003866EF" w14:paraId="275524A2" w14:textId="77777777">
        <w:trPr>
          <w:tblCellSpacing w:w="15" w:type="dxa"/>
        </w:trPr>
        <w:tc>
          <w:tcPr>
            <w:tcW w:w="0" w:type="auto"/>
            <w:vAlign w:val="center"/>
            <w:hideMark/>
          </w:tcPr>
          <w:p w14:paraId="30A9CFD6" w14:textId="77777777" w:rsidR="003866EF" w:rsidRDefault="003866EF">
            <w:pPr>
              <w:jc w:val="center"/>
              <w:rPr>
                <w:b/>
                <w:bCs/>
              </w:rPr>
            </w:pPr>
            <w:r>
              <w:rPr>
                <w:b/>
                <w:bCs/>
              </w:rPr>
              <w:t>Author</w:t>
            </w:r>
          </w:p>
        </w:tc>
        <w:tc>
          <w:tcPr>
            <w:tcW w:w="0" w:type="auto"/>
            <w:vAlign w:val="center"/>
            <w:hideMark/>
          </w:tcPr>
          <w:p w14:paraId="7D971031" w14:textId="77777777" w:rsidR="003866EF" w:rsidRDefault="003866EF">
            <w:r>
              <w:t>Caitríona Long-Smith</w:t>
            </w:r>
          </w:p>
        </w:tc>
      </w:tr>
      <w:tr w:rsidR="003866EF" w14:paraId="6F0D8646" w14:textId="77777777">
        <w:trPr>
          <w:tblCellSpacing w:w="15" w:type="dxa"/>
        </w:trPr>
        <w:tc>
          <w:tcPr>
            <w:tcW w:w="0" w:type="auto"/>
            <w:vAlign w:val="center"/>
            <w:hideMark/>
          </w:tcPr>
          <w:p w14:paraId="086B2602" w14:textId="77777777" w:rsidR="003866EF" w:rsidRDefault="003866EF">
            <w:pPr>
              <w:jc w:val="center"/>
              <w:rPr>
                <w:b/>
                <w:bCs/>
              </w:rPr>
            </w:pPr>
            <w:r>
              <w:rPr>
                <w:b/>
                <w:bCs/>
              </w:rPr>
              <w:t>Author</w:t>
            </w:r>
          </w:p>
        </w:tc>
        <w:tc>
          <w:tcPr>
            <w:tcW w:w="0" w:type="auto"/>
            <w:vAlign w:val="center"/>
            <w:hideMark/>
          </w:tcPr>
          <w:p w14:paraId="119DD553" w14:textId="77777777" w:rsidR="003866EF" w:rsidRDefault="003866EF">
            <w:r>
              <w:t>Kenneth J. O'Riordan</w:t>
            </w:r>
          </w:p>
        </w:tc>
      </w:tr>
      <w:tr w:rsidR="003866EF" w14:paraId="36507F48" w14:textId="77777777">
        <w:trPr>
          <w:tblCellSpacing w:w="15" w:type="dxa"/>
        </w:trPr>
        <w:tc>
          <w:tcPr>
            <w:tcW w:w="0" w:type="auto"/>
            <w:vAlign w:val="center"/>
            <w:hideMark/>
          </w:tcPr>
          <w:p w14:paraId="74E52350" w14:textId="77777777" w:rsidR="003866EF" w:rsidRDefault="003866EF">
            <w:pPr>
              <w:jc w:val="center"/>
              <w:rPr>
                <w:b/>
                <w:bCs/>
              </w:rPr>
            </w:pPr>
            <w:r>
              <w:rPr>
                <w:b/>
                <w:bCs/>
              </w:rPr>
              <w:t>Author</w:t>
            </w:r>
          </w:p>
        </w:tc>
        <w:tc>
          <w:tcPr>
            <w:tcW w:w="0" w:type="auto"/>
            <w:vAlign w:val="center"/>
            <w:hideMark/>
          </w:tcPr>
          <w:p w14:paraId="1588A5E2" w14:textId="77777777" w:rsidR="003866EF" w:rsidRDefault="003866EF">
            <w:r>
              <w:t>Gerard Clarke</w:t>
            </w:r>
          </w:p>
        </w:tc>
      </w:tr>
      <w:tr w:rsidR="003866EF" w14:paraId="4AA19F92" w14:textId="77777777">
        <w:trPr>
          <w:tblCellSpacing w:w="15" w:type="dxa"/>
        </w:trPr>
        <w:tc>
          <w:tcPr>
            <w:tcW w:w="0" w:type="auto"/>
            <w:vAlign w:val="center"/>
            <w:hideMark/>
          </w:tcPr>
          <w:p w14:paraId="492FBF21" w14:textId="77777777" w:rsidR="003866EF" w:rsidRDefault="003866EF">
            <w:pPr>
              <w:jc w:val="center"/>
              <w:rPr>
                <w:b/>
                <w:bCs/>
              </w:rPr>
            </w:pPr>
            <w:r>
              <w:rPr>
                <w:b/>
                <w:bCs/>
              </w:rPr>
              <w:t>Author</w:t>
            </w:r>
          </w:p>
        </w:tc>
        <w:tc>
          <w:tcPr>
            <w:tcW w:w="0" w:type="auto"/>
            <w:vAlign w:val="center"/>
            <w:hideMark/>
          </w:tcPr>
          <w:p w14:paraId="47C423E3" w14:textId="77777777" w:rsidR="003866EF" w:rsidRDefault="003866EF">
            <w:r>
              <w:t>Catherine Stanton</w:t>
            </w:r>
          </w:p>
        </w:tc>
      </w:tr>
      <w:tr w:rsidR="003866EF" w14:paraId="031B01E8" w14:textId="77777777">
        <w:trPr>
          <w:tblCellSpacing w:w="15" w:type="dxa"/>
        </w:trPr>
        <w:tc>
          <w:tcPr>
            <w:tcW w:w="0" w:type="auto"/>
            <w:vAlign w:val="center"/>
            <w:hideMark/>
          </w:tcPr>
          <w:p w14:paraId="3573714B" w14:textId="77777777" w:rsidR="003866EF" w:rsidRDefault="003866EF">
            <w:pPr>
              <w:jc w:val="center"/>
              <w:rPr>
                <w:b/>
                <w:bCs/>
              </w:rPr>
            </w:pPr>
            <w:r>
              <w:rPr>
                <w:b/>
                <w:bCs/>
              </w:rPr>
              <w:t>Author</w:t>
            </w:r>
          </w:p>
        </w:tc>
        <w:tc>
          <w:tcPr>
            <w:tcW w:w="0" w:type="auto"/>
            <w:vAlign w:val="center"/>
            <w:hideMark/>
          </w:tcPr>
          <w:p w14:paraId="28CE0823" w14:textId="77777777" w:rsidR="003866EF" w:rsidRDefault="003866EF">
            <w:r>
              <w:t>Timothy G. Dinan</w:t>
            </w:r>
          </w:p>
        </w:tc>
      </w:tr>
      <w:tr w:rsidR="003866EF" w14:paraId="568AE906" w14:textId="77777777">
        <w:trPr>
          <w:tblCellSpacing w:w="15" w:type="dxa"/>
        </w:trPr>
        <w:tc>
          <w:tcPr>
            <w:tcW w:w="0" w:type="auto"/>
            <w:vAlign w:val="center"/>
            <w:hideMark/>
          </w:tcPr>
          <w:p w14:paraId="3E24D6EE" w14:textId="77777777" w:rsidR="003866EF" w:rsidRDefault="003866EF">
            <w:pPr>
              <w:jc w:val="center"/>
              <w:rPr>
                <w:b/>
                <w:bCs/>
              </w:rPr>
            </w:pPr>
            <w:r>
              <w:rPr>
                <w:b/>
                <w:bCs/>
              </w:rPr>
              <w:t>Author</w:t>
            </w:r>
          </w:p>
        </w:tc>
        <w:tc>
          <w:tcPr>
            <w:tcW w:w="0" w:type="auto"/>
            <w:vAlign w:val="center"/>
            <w:hideMark/>
          </w:tcPr>
          <w:p w14:paraId="26564467" w14:textId="77777777" w:rsidR="003866EF" w:rsidRDefault="003866EF">
            <w:r>
              <w:t>John F. Cryan</w:t>
            </w:r>
          </w:p>
        </w:tc>
      </w:tr>
      <w:tr w:rsidR="003866EF" w14:paraId="77A92724" w14:textId="77777777">
        <w:trPr>
          <w:tblCellSpacing w:w="15" w:type="dxa"/>
        </w:trPr>
        <w:tc>
          <w:tcPr>
            <w:tcW w:w="0" w:type="auto"/>
            <w:vAlign w:val="center"/>
            <w:hideMark/>
          </w:tcPr>
          <w:p w14:paraId="2A1A8191" w14:textId="77777777" w:rsidR="003866EF" w:rsidRDefault="003866EF">
            <w:pPr>
              <w:jc w:val="center"/>
              <w:rPr>
                <w:b/>
                <w:bCs/>
              </w:rPr>
            </w:pPr>
            <w:r>
              <w:rPr>
                <w:b/>
                <w:bCs/>
              </w:rPr>
              <w:t>Abstract</w:t>
            </w:r>
          </w:p>
        </w:tc>
        <w:tc>
          <w:tcPr>
            <w:tcW w:w="0" w:type="auto"/>
            <w:vAlign w:val="center"/>
            <w:hideMark/>
          </w:tcPr>
          <w:p w14:paraId="55E97137" w14:textId="77777777" w:rsidR="003866EF" w:rsidRDefault="003866EF">
            <w:r>
              <w:t>The traditional fields of pharmacology and toxicology are beginning to consider the substantial impact our gut microbiota has on host physiology. The microbiota-gut-brain axis is emerging as a particular area of interest and a potential new therapeutic target for effective treatment of central nervous system disorders, in addition to being a potential cause of drug side effects. Microbiota-gut-brain axis signaling can occur via several pathways, including via the immune system, recruitment of host neurochemical signaling, direct enteric nervous system routes and the vagus nerve, and the production of bacterial metabolites. Altered gut microbial profiles have been described in several psychiatric and neurological disorders. Psychobiotics, live biotherapeutics or substances whose beneficial effects on the brain are bacterially mediated, are currently being investigated as direct and/or adjunctive therapies for psychiatric and neurodevelopmental disorders and possibly for neurodegenerative disease, and they may emerge as new therapeutic options in the clinical management of brain disorders.</w:t>
            </w:r>
          </w:p>
        </w:tc>
      </w:tr>
      <w:tr w:rsidR="003866EF" w14:paraId="689599DB" w14:textId="77777777">
        <w:trPr>
          <w:tblCellSpacing w:w="15" w:type="dxa"/>
        </w:trPr>
        <w:tc>
          <w:tcPr>
            <w:tcW w:w="0" w:type="auto"/>
            <w:vAlign w:val="center"/>
            <w:hideMark/>
          </w:tcPr>
          <w:p w14:paraId="2F4F79F4" w14:textId="77777777" w:rsidR="003866EF" w:rsidRDefault="003866EF">
            <w:pPr>
              <w:jc w:val="center"/>
              <w:rPr>
                <w:b/>
                <w:bCs/>
              </w:rPr>
            </w:pPr>
            <w:r>
              <w:rPr>
                <w:b/>
                <w:bCs/>
              </w:rPr>
              <w:t>Date</w:t>
            </w:r>
          </w:p>
        </w:tc>
        <w:tc>
          <w:tcPr>
            <w:tcW w:w="0" w:type="auto"/>
            <w:vAlign w:val="center"/>
            <w:hideMark/>
          </w:tcPr>
          <w:p w14:paraId="17065272" w14:textId="77777777" w:rsidR="003866EF" w:rsidRDefault="003866EF">
            <w:r>
              <w:t>2020 Jan 6</w:t>
            </w:r>
          </w:p>
        </w:tc>
      </w:tr>
      <w:tr w:rsidR="003866EF" w14:paraId="30805CE9" w14:textId="77777777">
        <w:trPr>
          <w:tblCellSpacing w:w="15" w:type="dxa"/>
        </w:trPr>
        <w:tc>
          <w:tcPr>
            <w:tcW w:w="0" w:type="auto"/>
            <w:vAlign w:val="center"/>
            <w:hideMark/>
          </w:tcPr>
          <w:p w14:paraId="4E3C5A79" w14:textId="77777777" w:rsidR="003866EF" w:rsidRDefault="003866EF">
            <w:pPr>
              <w:jc w:val="center"/>
              <w:rPr>
                <w:b/>
                <w:bCs/>
              </w:rPr>
            </w:pPr>
            <w:r>
              <w:rPr>
                <w:b/>
                <w:bCs/>
              </w:rPr>
              <w:t>Language</w:t>
            </w:r>
          </w:p>
        </w:tc>
        <w:tc>
          <w:tcPr>
            <w:tcW w:w="0" w:type="auto"/>
            <w:vAlign w:val="center"/>
            <w:hideMark/>
          </w:tcPr>
          <w:p w14:paraId="7C67ADB8" w14:textId="77777777" w:rsidR="003866EF" w:rsidRDefault="003866EF">
            <w:r>
              <w:t>eng</w:t>
            </w:r>
          </w:p>
        </w:tc>
      </w:tr>
      <w:tr w:rsidR="003866EF" w14:paraId="0F0BD8C5" w14:textId="77777777">
        <w:trPr>
          <w:tblCellSpacing w:w="15" w:type="dxa"/>
        </w:trPr>
        <w:tc>
          <w:tcPr>
            <w:tcW w:w="0" w:type="auto"/>
            <w:vAlign w:val="center"/>
            <w:hideMark/>
          </w:tcPr>
          <w:p w14:paraId="4779343B" w14:textId="77777777" w:rsidR="003866EF" w:rsidRDefault="003866EF">
            <w:pPr>
              <w:jc w:val="center"/>
              <w:rPr>
                <w:b/>
                <w:bCs/>
              </w:rPr>
            </w:pPr>
            <w:r>
              <w:rPr>
                <w:b/>
                <w:bCs/>
              </w:rPr>
              <w:t>Extra</w:t>
            </w:r>
          </w:p>
        </w:tc>
        <w:tc>
          <w:tcPr>
            <w:tcW w:w="0" w:type="auto"/>
            <w:vAlign w:val="center"/>
            <w:hideMark/>
          </w:tcPr>
          <w:p w14:paraId="0FD59041" w14:textId="77777777" w:rsidR="003866EF" w:rsidRDefault="003866EF">
            <w:r>
              <w:t>Place: United States PMID: 31506009</w:t>
            </w:r>
          </w:p>
        </w:tc>
      </w:tr>
      <w:tr w:rsidR="003866EF" w14:paraId="1C69F920" w14:textId="77777777">
        <w:trPr>
          <w:tblCellSpacing w:w="15" w:type="dxa"/>
        </w:trPr>
        <w:tc>
          <w:tcPr>
            <w:tcW w:w="0" w:type="auto"/>
            <w:vAlign w:val="center"/>
            <w:hideMark/>
          </w:tcPr>
          <w:p w14:paraId="5487B829" w14:textId="77777777" w:rsidR="003866EF" w:rsidRDefault="003866EF">
            <w:pPr>
              <w:jc w:val="center"/>
              <w:rPr>
                <w:b/>
                <w:bCs/>
              </w:rPr>
            </w:pPr>
            <w:r>
              <w:rPr>
                <w:b/>
                <w:bCs/>
              </w:rPr>
              <w:lastRenderedPageBreak/>
              <w:t>Volume</w:t>
            </w:r>
          </w:p>
        </w:tc>
        <w:tc>
          <w:tcPr>
            <w:tcW w:w="0" w:type="auto"/>
            <w:vAlign w:val="center"/>
            <w:hideMark/>
          </w:tcPr>
          <w:p w14:paraId="75B0D861" w14:textId="77777777" w:rsidR="003866EF" w:rsidRDefault="003866EF">
            <w:r>
              <w:t>60</w:t>
            </w:r>
          </w:p>
        </w:tc>
      </w:tr>
      <w:tr w:rsidR="003866EF" w14:paraId="436BC44D" w14:textId="77777777">
        <w:trPr>
          <w:tblCellSpacing w:w="15" w:type="dxa"/>
        </w:trPr>
        <w:tc>
          <w:tcPr>
            <w:tcW w:w="0" w:type="auto"/>
            <w:vAlign w:val="center"/>
            <w:hideMark/>
          </w:tcPr>
          <w:p w14:paraId="28870C14" w14:textId="77777777" w:rsidR="003866EF" w:rsidRDefault="003866EF">
            <w:pPr>
              <w:jc w:val="center"/>
              <w:rPr>
                <w:b/>
                <w:bCs/>
              </w:rPr>
            </w:pPr>
            <w:r>
              <w:rPr>
                <w:b/>
                <w:bCs/>
              </w:rPr>
              <w:t>Pages</w:t>
            </w:r>
          </w:p>
        </w:tc>
        <w:tc>
          <w:tcPr>
            <w:tcW w:w="0" w:type="auto"/>
            <w:vAlign w:val="center"/>
            <w:hideMark/>
          </w:tcPr>
          <w:p w14:paraId="5FE731BB" w14:textId="77777777" w:rsidR="003866EF" w:rsidRDefault="003866EF">
            <w:r>
              <w:t>477-502</w:t>
            </w:r>
          </w:p>
        </w:tc>
      </w:tr>
      <w:tr w:rsidR="003866EF" w14:paraId="010EAB24" w14:textId="77777777">
        <w:trPr>
          <w:tblCellSpacing w:w="15" w:type="dxa"/>
        </w:trPr>
        <w:tc>
          <w:tcPr>
            <w:tcW w:w="0" w:type="auto"/>
            <w:vAlign w:val="center"/>
            <w:hideMark/>
          </w:tcPr>
          <w:p w14:paraId="185690FF" w14:textId="77777777" w:rsidR="003866EF" w:rsidRDefault="003866EF">
            <w:pPr>
              <w:jc w:val="center"/>
              <w:rPr>
                <w:b/>
                <w:bCs/>
              </w:rPr>
            </w:pPr>
            <w:r>
              <w:rPr>
                <w:b/>
                <w:bCs/>
              </w:rPr>
              <w:t>Publication</w:t>
            </w:r>
          </w:p>
        </w:tc>
        <w:tc>
          <w:tcPr>
            <w:tcW w:w="0" w:type="auto"/>
            <w:vAlign w:val="center"/>
            <w:hideMark/>
          </w:tcPr>
          <w:p w14:paraId="4C054401" w14:textId="77777777" w:rsidR="003866EF" w:rsidRDefault="003866EF">
            <w:r>
              <w:t>Annual review of pharmacology and toxicology</w:t>
            </w:r>
          </w:p>
        </w:tc>
      </w:tr>
      <w:tr w:rsidR="003866EF" w14:paraId="40098395" w14:textId="77777777">
        <w:trPr>
          <w:tblCellSpacing w:w="15" w:type="dxa"/>
        </w:trPr>
        <w:tc>
          <w:tcPr>
            <w:tcW w:w="0" w:type="auto"/>
            <w:vAlign w:val="center"/>
            <w:hideMark/>
          </w:tcPr>
          <w:p w14:paraId="2AC83036" w14:textId="77777777" w:rsidR="003866EF" w:rsidRDefault="003866EF">
            <w:pPr>
              <w:jc w:val="center"/>
              <w:rPr>
                <w:b/>
                <w:bCs/>
              </w:rPr>
            </w:pPr>
            <w:r>
              <w:rPr>
                <w:b/>
                <w:bCs/>
              </w:rPr>
              <w:t>DOI</w:t>
            </w:r>
          </w:p>
        </w:tc>
        <w:tc>
          <w:tcPr>
            <w:tcW w:w="0" w:type="auto"/>
            <w:vAlign w:val="center"/>
            <w:hideMark/>
          </w:tcPr>
          <w:p w14:paraId="5CEE60EE" w14:textId="77777777" w:rsidR="003866EF" w:rsidRDefault="003866EF">
            <w:hyperlink r:id="rId423" w:history="1">
              <w:r>
                <w:rPr>
                  <w:rStyle w:val="Hyperlink"/>
                </w:rPr>
                <w:t>10.1146/annurev-pharmtox-010919-023628</w:t>
              </w:r>
            </w:hyperlink>
          </w:p>
        </w:tc>
      </w:tr>
      <w:tr w:rsidR="003866EF" w14:paraId="0C475AB5" w14:textId="77777777">
        <w:trPr>
          <w:tblCellSpacing w:w="15" w:type="dxa"/>
        </w:trPr>
        <w:tc>
          <w:tcPr>
            <w:tcW w:w="0" w:type="auto"/>
            <w:vAlign w:val="center"/>
            <w:hideMark/>
          </w:tcPr>
          <w:p w14:paraId="4809C9B0" w14:textId="77777777" w:rsidR="003866EF" w:rsidRDefault="003866EF">
            <w:pPr>
              <w:jc w:val="center"/>
              <w:rPr>
                <w:b/>
                <w:bCs/>
              </w:rPr>
            </w:pPr>
            <w:r>
              <w:rPr>
                <w:b/>
                <w:bCs/>
              </w:rPr>
              <w:t>Journal Abbr</w:t>
            </w:r>
          </w:p>
        </w:tc>
        <w:tc>
          <w:tcPr>
            <w:tcW w:w="0" w:type="auto"/>
            <w:vAlign w:val="center"/>
            <w:hideMark/>
          </w:tcPr>
          <w:p w14:paraId="3A8B479E" w14:textId="77777777" w:rsidR="003866EF" w:rsidRDefault="003866EF">
            <w:r>
              <w:t>Annu Rev Pharmacol Toxicol</w:t>
            </w:r>
          </w:p>
        </w:tc>
      </w:tr>
      <w:tr w:rsidR="003866EF" w14:paraId="64C7E5B4" w14:textId="77777777">
        <w:trPr>
          <w:tblCellSpacing w:w="15" w:type="dxa"/>
        </w:trPr>
        <w:tc>
          <w:tcPr>
            <w:tcW w:w="0" w:type="auto"/>
            <w:vAlign w:val="center"/>
            <w:hideMark/>
          </w:tcPr>
          <w:p w14:paraId="286F9138" w14:textId="77777777" w:rsidR="003866EF" w:rsidRDefault="003866EF">
            <w:pPr>
              <w:jc w:val="center"/>
              <w:rPr>
                <w:b/>
                <w:bCs/>
              </w:rPr>
            </w:pPr>
            <w:r>
              <w:rPr>
                <w:b/>
                <w:bCs/>
              </w:rPr>
              <w:t>ISSN</w:t>
            </w:r>
          </w:p>
        </w:tc>
        <w:tc>
          <w:tcPr>
            <w:tcW w:w="0" w:type="auto"/>
            <w:vAlign w:val="center"/>
            <w:hideMark/>
          </w:tcPr>
          <w:p w14:paraId="5B22E569" w14:textId="77777777" w:rsidR="003866EF" w:rsidRDefault="003866EF">
            <w:r>
              <w:t>1545-4304 0362-1642</w:t>
            </w:r>
          </w:p>
        </w:tc>
      </w:tr>
      <w:tr w:rsidR="003866EF" w14:paraId="7B7571A7" w14:textId="77777777">
        <w:trPr>
          <w:tblCellSpacing w:w="15" w:type="dxa"/>
        </w:trPr>
        <w:tc>
          <w:tcPr>
            <w:tcW w:w="0" w:type="auto"/>
            <w:vAlign w:val="center"/>
            <w:hideMark/>
          </w:tcPr>
          <w:p w14:paraId="63C40E31" w14:textId="77777777" w:rsidR="003866EF" w:rsidRDefault="003866EF">
            <w:pPr>
              <w:jc w:val="center"/>
              <w:rPr>
                <w:b/>
                <w:bCs/>
              </w:rPr>
            </w:pPr>
            <w:r>
              <w:rPr>
                <w:b/>
                <w:bCs/>
              </w:rPr>
              <w:t>Date Added</w:t>
            </w:r>
          </w:p>
        </w:tc>
        <w:tc>
          <w:tcPr>
            <w:tcW w:w="0" w:type="auto"/>
            <w:vAlign w:val="center"/>
            <w:hideMark/>
          </w:tcPr>
          <w:p w14:paraId="73616BE7" w14:textId="77777777" w:rsidR="003866EF" w:rsidRDefault="003866EF">
            <w:r>
              <w:t>6/11/2025, 2:32:23 PM</w:t>
            </w:r>
          </w:p>
        </w:tc>
      </w:tr>
      <w:tr w:rsidR="003866EF" w14:paraId="01B9A9D7" w14:textId="77777777">
        <w:trPr>
          <w:tblCellSpacing w:w="15" w:type="dxa"/>
        </w:trPr>
        <w:tc>
          <w:tcPr>
            <w:tcW w:w="0" w:type="auto"/>
            <w:vAlign w:val="center"/>
            <w:hideMark/>
          </w:tcPr>
          <w:p w14:paraId="639613DE" w14:textId="77777777" w:rsidR="003866EF" w:rsidRDefault="003866EF">
            <w:pPr>
              <w:jc w:val="center"/>
              <w:rPr>
                <w:b/>
                <w:bCs/>
              </w:rPr>
            </w:pPr>
            <w:r>
              <w:rPr>
                <w:b/>
                <w:bCs/>
              </w:rPr>
              <w:t>Modified</w:t>
            </w:r>
          </w:p>
        </w:tc>
        <w:tc>
          <w:tcPr>
            <w:tcW w:w="0" w:type="auto"/>
            <w:vAlign w:val="center"/>
            <w:hideMark/>
          </w:tcPr>
          <w:p w14:paraId="0F8523C3" w14:textId="77777777" w:rsidR="003866EF" w:rsidRDefault="003866EF">
            <w:r>
              <w:t>6/11/2025, 2:32:23 PM</w:t>
            </w:r>
          </w:p>
        </w:tc>
      </w:tr>
    </w:tbl>
    <w:p w14:paraId="4AB540D9" w14:textId="77777777" w:rsidR="003866EF" w:rsidRDefault="003866EF" w:rsidP="003866EF">
      <w:pPr>
        <w:pStyle w:val="Heading3"/>
        <w:numPr>
          <w:ilvl w:val="0"/>
          <w:numId w:val="13"/>
        </w:numPr>
      </w:pPr>
      <w:r>
        <w:t>Tags:</w:t>
      </w:r>
    </w:p>
    <w:p w14:paraId="268590F7" w14:textId="77777777" w:rsidR="003866EF" w:rsidRDefault="003866EF" w:rsidP="003866EF">
      <w:pPr>
        <w:pStyle w:val="item"/>
        <w:numPr>
          <w:ilvl w:val="1"/>
          <w:numId w:val="13"/>
        </w:numPr>
      </w:pPr>
      <w:r>
        <w:t>Humans</w:t>
      </w:r>
    </w:p>
    <w:p w14:paraId="6D170CD3" w14:textId="77777777" w:rsidR="003866EF" w:rsidRDefault="003866EF" w:rsidP="003866EF">
      <w:pPr>
        <w:pStyle w:val="item"/>
        <w:numPr>
          <w:ilvl w:val="1"/>
          <w:numId w:val="13"/>
        </w:numPr>
      </w:pPr>
      <w:r>
        <w:t>Animals</w:t>
      </w:r>
    </w:p>
    <w:p w14:paraId="2853E43A" w14:textId="77777777" w:rsidR="003866EF" w:rsidRDefault="003866EF" w:rsidP="003866EF">
      <w:pPr>
        <w:pStyle w:val="item"/>
        <w:numPr>
          <w:ilvl w:val="1"/>
          <w:numId w:val="13"/>
        </w:numPr>
      </w:pPr>
      <w:r>
        <w:t>*Gastrointestinal Microbiome</w:t>
      </w:r>
    </w:p>
    <w:p w14:paraId="35675C5D" w14:textId="77777777" w:rsidR="003866EF" w:rsidRDefault="003866EF" w:rsidP="003866EF">
      <w:pPr>
        <w:pStyle w:val="item"/>
        <w:numPr>
          <w:ilvl w:val="1"/>
          <w:numId w:val="13"/>
        </w:numPr>
      </w:pPr>
      <w:r>
        <w:t>microbiota-gut-brain axis</w:t>
      </w:r>
    </w:p>
    <w:p w14:paraId="594F26B6" w14:textId="77777777" w:rsidR="003866EF" w:rsidRDefault="003866EF" w:rsidP="003866EF">
      <w:pPr>
        <w:pStyle w:val="item"/>
        <w:numPr>
          <w:ilvl w:val="1"/>
          <w:numId w:val="13"/>
        </w:numPr>
      </w:pPr>
      <w:r>
        <w:t>probiotic</w:t>
      </w:r>
    </w:p>
    <w:p w14:paraId="4C8D0688" w14:textId="77777777" w:rsidR="003866EF" w:rsidRDefault="003866EF" w:rsidP="003866EF">
      <w:pPr>
        <w:pStyle w:val="item"/>
        <w:numPr>
          <w:ilvl w:val="1"/>
          <w:numId w:val="13"/>
        </w:numPr>
      </w:pPr>
      <w:r>
        <w:t>prebiotic</w:t>
      </w:r>
    </w:p>
    <w:p w14:paraId="59407741" w14:textId="77777777" w:rsidR="003866EF" w:rsidRDefault="003866EF" w:rsidP="003866EF">
      <w:pPr>
        <w:pStyle w:val="item"/>
        <w:numPr>
          <w:ilvl w:val="1"/>
          <w:numId w:val="13"/>
        </w:numPr>
      </w:pPr>
      <w:r>
        <w:t>Brain/microbiology/*physiopathology</w:t>
      </w:r>
    </w:p>
    <w:p w14:paraId="192BEF61" w14:textId="77777777" w:rsidR="003866EF" w:rsidRDefault="003866EF" w:rsidP="003866EF">
      <w:pPr>
        <w:pStyle w:val="item"/>
        <w:numPr>
          <w:ilvl w:val="1"/>
          <w:numId w:val="13"/>
        </w:numPr>
      </w:pPr>
      <w:r>
        <w:t>Central Nervous System Diseases/microbiology/*physiopathology/therapy</w:t>
      </w:r>
    </w:p>
    <w:p w14:paraId="458B0BE5" w14:textId="77777777" w:rsidR="003866EF" w:rsidRDefault="003866EF" w:rsidP="003866EF">
      <w:pPr>
        <w:pStyle w:val="item"/>
        <w:numPr>
          <w:ilvl w:val="1"/>
          <w:numId w:val="13"/>
        </w:numPr>
      </w:pPr>
      <w:r>
        <w:t>Drug-Related Side Effects and Adverse Reactions/epidemiology/microbiology</w:t>
      </w:r>
    </w:p>
    <w:p w14:paraId="025417C1" w14:textId="77777777" w:rsidR="003866EF" w:rsidRDefault="003866EF" w:rsidP="003866EF">
      <w:pPr>
        <w:pStyle w:val="item"/>
        <w:numPr>
          <w:ilvl w:val="1"/>
          <w:numId w:val="13"/>
        </w:numPr>
      </w:pPr>
      <w:r>
        <w:t>Mental Disorders/microbiology/physiopathology/therapy</w:t>
      </w:r>
    </w:p>
    <w:p w14:paraId="6F1FE622" w14:textId="77777777" w:rsidR="003866EF" w:rsidRDefault="003866EF" w:rsidP="003866EF">
      <w:pPr>
        <w:pStyle w:val="item"/>
        <w:numPr>
          <w:ilvl w:val="1"/>
          <w:numId w:val="13"/>
        </w:numPr>
      </w:pPr>
      <w:r>
        <w:t>Neurodegenerative Diseases/microbiology/physiopathology/therapy</w:t>
      </w:r>
    </w:p>
    <w:p w14:paraId="35CC87D6" w14:textId="77777777" w:rsidR="003866EF" w:rsidRDefault="003866EF" w:rsidP="003866EF">
      <w:pPr>
        <w:pStyle w:val="item"/>
        <w:numPr>
          <w:ilvl w:val="1"/>
          <w:numId w:val="13"/>
        </w:numPr>
      </w:pPr>
      <w:r>
        <w:t>psychobiotic</w:t>
      </w:r>
    </w:p>
    <w:p w14:paraId="0283F34A" w14:textId="77777777" w:rsidR="003866EF" w:rsidRDefault="003866EF" w:rsidP="003866EF">
      <w:pPr>
        <w:pStyle w:val="Heading2"/>
        <w:numPr>
          <w:ilvl w:val="0"/>
          <w:numId w:val="13"/>
        </w:numPr>
      </w:pPr>
      <w:r>
        <w:t>MicroRNA regulation of enteric nervous system development and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2316C298" w14:textId="77777777">
        <w:trPr>
          <w:tblCellSpacing w:w="15" w:type="dxa"/>
        </w:trPr>
        <w:tc>
          <w:tcPr>
            <w:tcW w:w="0" w:type="auto"/>
            <w:vAlign w:val="center"/>
            <w:hideMark/>
          </w:tcPr>
          <w:p w14:paraId="1B19097E" w14:textId="77777777" w:rsidR="003866EF" w:rsidRDefault="003866EF">
            <w:pPr>
              <w:jc w:val="center"/>
              <w:rPr>
                <w:b/>
                <w:bCs/>
              </w:rPr>
            </w:pPr>
            <w:r>
              <w:rPr>
                <w:b/>
                <w:bCs/>
              </w:rPr>
              <w:t>Item Type</w:t>
            </w:r>
          </w:p>
        </w:tc>
        <w:tc>
          <w:tcPr>
            <w:tcW w:w="0" w:type="auto"/>
            <w:vAlign w:val="center"/>
            <w:hideMark/>
          </w:tcPr>
          <w:p w14:paraId="2A8DF5AD" w14:textId="77777777" w:rsidR="003866EF" w:rsidRDefault="003866EF">
            <w:r>
              <w:t>Journal Article</w:t>
            </w:r>
          </w:p>
        </w:tc>
      </w:tr>
      <w:tr w:rsidR="003866EF" w14:paraId="476B5440" w14:textId="77777777">
        <w:trPr>
          <w:tblCellSpacing w:w="15" w:type="dxa"/>
        </w:trPr>
        <w:tc>
          <w:tcPr>
            <w:tcW w:w="0" w:type="auto"/>
            <w:vAlign w:val="center"/>
            <w:hideMark/>
          </w:tcPr>
          <w:p w14:paraId="3B340567" w14:textId="77777777" w:rsidR="003866EF" w:rsidRDefault="003866EF">
            <w:pPr>
              <w:jc w:val="center"/>
              <w:rPr>
                <w:b/>
                <w:bCs/>
              </w:rPr>
            </w:pPr>
            <w:r>
              <w:rPr>
                <w:b/>
                <w:bCs/>
              </w:rPr>
              <w:t>Author</w:t>
            </w:r>
          </w:p>
        </w:tc>
        <w:tc>
          <w:tcPr>
            <w:tcW w:w="0" w:type="auto"/>
            <w:vAlign w:val="center"/>
            <w:hideMark/>
          </w:tcPr>
          <w:p w14:paraId="55C0257F" w14:textId="77777777" w:rsidR="003866EF" w:rsidRDefault="003866EF">
            <w:r>
              <w:t>Amy Marie Holland</w:t>
            </w:r>
          </w:p>
        </w:tc>
      </w:tr>
      <w:tr w:rsidR="003866EF" w14:paraId="68387E14" w14:textId="77777777">
        <w:trPr>
          <w:tblCellSpacing w:w="15" w:type="dxa"/>
        </w:trPr>
        <w:tc>
          <w:tcPr>
            <w:tcW w:w="0" w:type="auto"/>
            <w:vAlign w:val="center"/>
            <w:hideMark/>
          </w:tcPr>
          <w:p w14:paraId="7B8BF04A" w14:textId="77777777" w:rsidR="003866EF" w:rsidRDefault="003866EF">
            <w:pPr>
              <w:jc w:val="center"/>
              <w:rPr>
                <w:b/>
                <w:bCs/>
              </w:rPr>
            </w:pPr>
            <w:r>
              <w:rPr>
                <w:b/>
                <w:bCs/>
              </w:rPr>
              <w:t>Author</w:t>
            </w:r>
          </w:p>
        </w:tc>
        <w:tc>
          <w:tcPr>
            <w:tcW w:w="0" w:type="auto"/>
            <w:vAlign w:val="center"/>
            <w:hideMark/>
          </w:tcPr>
          <w:p w14:paraId="428E4D4E" w14:textId="77777777" w:rsidR="003866EF" w:rsidRDefault="003866EF">
            <w:r>
              <w:t>Reindert Jehoul</w:t>
            </w:r>
          </w:p>
        </w:tc>
      </w:tr>
      <w:tr w:rsidR="003866EF" w14:paraId="5F94A5B0" w14:textId="77777777">
        <w:trPr>
          <w:tblCellSpacing w:w="15" w:type="dxa"/>
        </w:trPr>
        <w:tc>
          <w:tcPr>
            <w:tcW w:w="0" w:type="auto"/>
            <w:vAlign w:val="center"/>
            <w:hideMark/>
          </w:tcPr>
          <w:p w14:paraId="5A49AFD0" w14:textId="77777777" w:rsidR="003866EF" w:rsidRDefault="003866EF">
            <w:pPr>
              <w:jc w:val="center"/>
              <w:rPr>
                <w:b/>
                <w:bCs/>
              </w:rPr>
            </w:pPr>
            <w:r>
              <w:rPr>
                <w:b/>
                <w:bCs/>
              </w:rPr>
              <w:t>Author</w:t>
            </w:r>
          </w:p>
        </w:tc>
        <w:tc>
          <w:tcPr>
            <w:tcW w:w="0" w:type="auto"/>
            <w:vAlign w:val="center"/>
            <w:hideMark/>
          </w:tcPr>
          <w:p w14:paraId="57EAA3A4" w14:textId="77777777" w:rsidR="003866EF" w:rsidRDefault="003866EF">
            <w:r>
              <w:t>Jorunn Vranken</w:t>
            </w:r>
          </w:p>
        </w:tc>
      </w:tr>
      <w:tr w:rsidR="003866EF" w14:paraId="14CA5D24" w14:textId="77777777">
        <w:trPr>
          <w:tblCellSpacing w:w="15" w:type="dxa"/>
        </w:trPr>
        <w:tc>
          <w:tcPr>
            <w:tcW w:w="0" w:type="auto"/>
            <w:vAlign w:val="center"/>
            <w:hideMark/>
          </w:tcPr>
          <w:p w14:paraId="64A54C58" w14:textId="77777777" w:rsidR="003866EF" w:rsidRDefault="003866EF">
            <w:pPr>
              <w:jc w:val="center"/>
              <w:rPr>
                <w:b/>
                <w:bCs/>
              </w:rPr>
            </w:pPr>
            <w:r>
              <w:rPr>
                <w:b/>
                <w:bCs/>
              </w:rPr>
              <w:t>Author</w:t>
            </w:r>
          </w:p>
        </w:tc>
        <w:tc>
          <w:tcPr>
            <w:tcW w:w="0" w:type="auto"/>
            <w:vAlign w:val="center"/>
            <w:hideMark/>
          </w:tcPr>
          <w:p w14:paraId="346EAC07" w14:textId="77777777" w:rsidR="003866EF" w:rsidRDefault="003866EF">
            <w:r>
              <w:t>Stefanie Gabriele Wohl</w:t>
            </w:r>
          </w:p>
        </w:tc>
      </w:tr>
      <w:tr w:rsidR="003866EF" w14:paraId="22E5C953" w14:textId="77777777">
        <w:trPr>
          <w:tblCellSpacing w:w="15" w:type="dxa"/>
        </w:trPr>
        <w:tc>
          <w:tcPr>
            <w:tcW w:w="0" w:type="auto"/>
            <w:vAlign w:val="center"/>
            <w:hideMark/>
          </w:tcPr>
          <w:p w14:paraId="3263E454" w14:textId="77777777" w:rsidR="003866EF" w:rsidRDefault="003866EF">
            <w:pPr>
              <w:jc w:val="center"/>
              <w:rPr>
                <w:b/>
                <w:bCs/>
              </w:rPr>
            </w:pPr>
            <w:r>
              <w:rPr>
                <w:b/>
                <w:bCs/>
              </w:rPr>
              <w:t>Author</w:t>
            </w:r>
          </w:p>
        </w:tc>
        <w:tc>
          <w:tcPr>
            <w:tcW w:w="0" w:type="auto"/>
            <w:vAlign w:val="center"/>
            <w:hideMark/>
          </w:tcPr>
          <w:p w14:paraId="3D3B3179" w14:textId="77777777" w:rsidR="003866EF" w:rsidRDefault="003866EF">
            <w:r>
              <w:t>Werend Boesmans</w:t>
            </w:r>
          </w:p>
        </w:tc>
      </w:tr>
      <w:tr w:rsidR="003866EF" w14:paraId="30C3B901" w14:textId="77777777">
        <w:trPr>
          <w:tblCellSpacing w:w="15" w:type="dxa"/>
        </w:trPr>
        <w:tc>
          <w:tcPr>
            <w:tcW w:w="0" w:type="auto"/>
            <w:vAlign w:val="center"/>
            <w:hideMark/>
          </w:tcPr>
          <w:p w14:paraId="64692AE0" w14:textId="77777777" w:rsidR="003866EF" w:rsidRDefault="003866EF">
            <w:pPr>
              <w:jc w:val="center"/>
              <w:rPr>
                <w:b/>
                <w:bCs/>
              </w:rPr>
            </w:pPr>
            <w:r>
              <w:rPr>
                <w:b/>
                <w:bCs/>
              </w:rPr>
              <w:t>Abstract</w:t>
            </w:r>
          </w:p>
        </w:tc>
        <w:tc>
          <w:tcPr>
            <w:tcW w:w="0" w:type="auto"/>
            <w:vAlign w:val="center"/>
            <w:hideMark/>
          </w:tcPr>
          <w:p w14:paraId="319EB648" w14:textId="77777777" w:rsidR="003866EF" w:rsidRDefault="003866EF">
            <w:r>
              <w:t xml:space="preserve">The enteric nervous system (ENS), an elaborate network of neurons and glia woven through the gastrointestinal tract, is integral for digestive physiology and broader human health. Commensurate with its importance, ENS dysfunction is </w:t>
            </w:r>
            <w:r>
              <w:lastRenderedPageBreak/>
              <w:t>linked to a range of debilitating gastrointestinal disorders. MicroRNAs (miRNAs), with their pleiotropic roles in post-transcriptional gene regulation, serve as key developmental effectors within the ENS. Herein, we review the regulatory dynamics of miRNAs in ENS ontogeny, showcasing specific miRNAs implicated in both congenital and acquired enteric neuropathies, such as Hirschsprung's disease (HSCR), achalasia, intestinal neuronal dysplasia (IND), chronic intestinal pseudo-obstruction (CIPO), and slow transit constipation (STC). By delineating miRNA-mediated mechanisms in these diseases, we underscore their importance for ENS homeostasis and highlight their potential as therapeutic targets.</w:t>
            </w:r>
          </w:p>
        </w:tc>
      </w:tr>
      <w:tr w:rsidR="003866EF" w14:paraId="06F6A541" w14:textId="77777777">
        <w:trPr>
          <w:tblCellSpacing w:w="15" w:type="dxa"/>
        </w:trPr>
        <w:tc>
          <w:tcPr>
            <w:tcW w:w="0" w:type="auto"/>
            <w:vAlign w:val="center"/>
            <w:hideMark/>
          </w:tcPr>
          <w:p w14:paraId="5F9D34D3" w14:textId="77777777" w:rsidR="003866EF" w:rsidRDefault="003866EF">
            <w:pPr>
              <w:jc w:val="center"/>
              <w:rPr>
                <w:b/>
                <w:bCs/>
              </w:rPr>
            </w:pPr>
            <w:r>
              <w:rPr>
                <w:b/>
                <w:bCs/>
              </w:rPr>
              <w:lastRenderedPageBreak/>
              <w:t>Date</w:t>
            </w:r>
          </w:p>
        </w:tc>
        <w:tc>
          <w:tcPr>
            <w:tcW w:w="0" w:type="auto"/>
            <w:vAlign w:val="center"/>
            <w:hideMark/>
          </w:tcPr>
          <w:p w14:paraId="2D007E36" w14:textId="77777777" w:rsidR="003866EF" w:rsidRDefault="003866EF">
            <w:r>
              <w:t>2025 Apr</w:t>
            </w:r>
          </w:p>
        </w:tc>
      </w:tr>
      <w:tr w:rsidR="003866EF" w14:paraId="4851179D" w14:textId="77777777">
        <w:trPr>
          <w:tblCellSpacing w:w="15" w:type="dxa"/>
        </w:trPr>
        <w:tc>
          <w:tcPr>
            <w:tcW w:w="0" w:type="auto"/>
            <w:vAlign w:val="center"/>
            <w:hideMark/>
          </w:tcPr>
          <w:p w14:paraId="3F2E549A" w14:textId="77777777" w:rsidR="003866EF" w:rsidRDefault="003866EF">
            <w:pPr>
              <w:jc w:val="center"/>
              <w:rPr>
                <w:b/>
                <w:bCs/>
              </w:rPr>
            </w:pPr>
            <w:r>
              <w:rPr>
                <w:b/>
                <w:bCs/>
              </w:rPr>
              <w:t>Language</w:t>
            </w:r>
          </w:p>
        </w:tc>
        <w:tc>
          <w:tcPr>
            <w:tcW w:w="0" w:type="auto"/>
            <w:vAlign w:val="center"/>
            <w:hideMark/>
          </w:tcPr>
          <w:p w14:paraId="6F70754E" w14:textId="77777777" w:rsidR="003866EF" w:rsidRDefault="003866EF">
            <w:r>
              <w:t>eng</w:t>
            </w:r>
          </w:p>
        </w:tc>
      </w:tr>
      <w:tr w:rsidR="003866EF" w14:paraId="74570707" w14:textId="77777777">
        <w:trPr>
          <w:tblCellSpacing w:w="15" w:type="dxa"/>
        </w:trPr>
        <w:tc>
          <w:tcPr>
            <w:tcW w:w="0" w:type="auto"/>
            <w:vAlign w:val="center"/>
            <w:hideMark/>
          </w:tcPr>
          <w:p w14:paraId="6A03B9A0" w14:textId="77777777" w:rsidR="003866EF" w:rsidRDefault="003866EF">
            <w:pPr>
              <w:jc w:val="center"/>
              <w:rPr>
                <w:b/>
                <w:bCs/>
              </w:rPr>
            </w:pPr>
            <w:r>
              <w:rPr>
                <w:b/>
                <w:bCs/>
              </w:rPr>
              <w:t>Rights</w:t>
            </w:r>
          </w:p>
        </w:tc>
        <w:tc>
          <w:tcPr>
            <w:tcW w:w="0" w:type="auto"/>
            <w:vAlign w:val="center"/>
            <w:hideMark/>
          </w:tcPr>
          <w:p w14:paraId="2BF515EE" w14:textId="77777777" w:rsidR="003866EF" w:rsidRDefault="003866EF">
            <w:r>
              <w:t>Copyright © 2025 Elsevier Ltd. All rights reserved.</w:t>
            </w:r>
          </w:p>
        </w:tc>
      </w:tr>
      <w:tr w:rsidR="003866EF" w14:paraId="57134BED" w14:textId="77777777">
        <w:trPr>
          <w:tblCellSpacing w:w="15" w:type="dxa"/>
        </w:trPr>
        <w:tc>
          <w:tcPr>
            <w:tcW w:w="0" w:type="auto"/>
            <w:vAlign w:val="center"/>
            <w:hideMark/>
          </w:tcPr>
          <w:p w14:paraId="49B580E4" w14:textId="77777777" w:rsidR="003866EF" w:rsidRDefault="003866EF">
            <w:pPr>
              <w:jc w:val="center"/>
              <w:rPr>
                <w:b/>
                <w:bCs/>
              </w:rPr>
            </w:pPr>
            <w:r>
              <w:rPr>
                <w:b/>
                <w:bCs/>
              </w:rPr>
              <w:t>Extra</w:t>
            </w:r>
          </w:p>
        </w:tc>
        <w:tc>
          <w:tcPr>
            <w:tcW w:w="0" w:type="auto"/>
            <w:vAlign w:val="center"/>
            <w:hideMark/>
          </w:tcPr>
          <w:p w14:paraId="531E93A7" w14:textId="77777777" w:rsidR="003866EF" w:rsidRDefault="003866EF">
            <w:r>
              <w:t>Place: England PMID: 40089421 PMCID: PMC11981837</w:t>
            </w:r>
          </w:p>
        </w:tc>
      </w:tr>
      <w:tr w:rsidR="003866EF" w14:paraId="6427AD1A" w14:textId="77777777">
        <w:trPr>
          <w:tblCellSpacing w:w="15" w:type="dxa"/>
        </w:trPr>
        <w:tc>
          <w:tcPr>
            <w:tcW w:w="0" w:type="auto"/>
            <w:vAlign w:val="center"/>
            <w:hideMark/>
          </w:tcPr>
          <w:p w14:paraId="1A54B045" w14:textId="77777777" w:rsidR="003866EF" w:rsidRDefault="003866EF">
            <w:pPr>
              <w:jc w:val="center"/>
              <w:rPr>
                <w:b/>
                <w:bCs/>
              </w:rPr>
            </w:pPr>
            <w:r>
              <w:rPr>
                <w:b/>
                <w:bCs/>
              </w:rPr>
              <w:t>Volume</w:t>
            </w:r>
          </w:p>
        </w:tc>
        <w:tc>
          <w:tcPr>
            <w:tcW w:w="0" w:type="auto"/>
            <w:vAlign w:val="center"/>
            <w:hideMark/>
          </w:tcPr>
          <w:p w14:paraId="3DFB137E" w14:textId="77777777" w:rsidR="003866EF" w:rsidRDefault="003866EF">
            <w:r>
              <w:t>48</w:t>
            </w:r>
          </w:p>
        </w:tc>
      </w:tr>
      <w:tr w:rsidR="003866EF" w14:paraId="7320ED0D" w14:textId="77777777">
        <w:trPr>
          <w:tblCellSpacing w:w="15" w:type="dxa"/>
        </w:trPr>
        <w:tc>
          <w:tcPr>
            <w:tcW w:w="0" w:type="auto"/>
            <w:vAlign w:val="center"/>
            <w:hideMark/>
          </w:tcPr>
          <w:p w14:paraId="6128A09A" w14:textId="77777777" w:rsidR="003866EF" w:rsidRDefault="003866EF">
            <w:pPr>
              <w:jc w:val="center"/>
              <w:rPr>
                <w:b/>
                <w:bCs/>
              </w:rPr>
            </w:pPr>
            <w:r>
              <w:rPr>
                <w:b/>
                <w:bCs/>
              </w:rPr>
              <w:t>Pages</w:t>
            </w:r>
          </w:p>
        </w:tc>
        <w:tc>
          <w:tcPr>
            <w:tcW w:w="0" w:type="auto"/>
            <w:vAlign w:val="center"/>
            <w:hideMark/>
          </w:tcPr>
          <w:p w14:paraId="6EA60BD5" w14:textId="77777777" w:rsidR="003866EF" w:rsidRDefault="003866EF">
            <w:r>
              <w:t>268-282</w:t>
            </w:r>
          </w:p>
        </w:tc>
      </w:tr>
      <w:tr w:rsidR="003866EF" w14:paraId="0EBE6F13" w14:textId="77777777">
        <w:trPr>
          <w:tblCellSpacing w:w="15" w:type="dxa"/>
        </w:trPr>
        <w:tc>
          <w:tcPr>
            <w:tcW w:w="0" w:type="auto"/>
            <w:vAlign w:val="center"/>
            <w:hideMark/>
          </w:tcPr>
          <w:p w14:paraId="51330388" w14:textId="77777777" w:rsidR="003866EF" w:rsidRDefault="003866EF">
            <w:pPr>
              <w:jc w:val="center"/>
              <w:rPr>
                <w:b/>
                <w:bCs/>
              </w:rPr>
            </w:pPr>
            <w:r>
              <w:rPr>
                <w:b/>
                <w:bCs/>
              </w:rPr>
              <w:t>Publication</w:t>
            </w:r>
          </w:p>
        </w:tc>
        <w:tc>
          <w:tcPr>
            <w:tcW w:w="0" w:type="auto"/>
            <w:vAlign w:val="center"/>
            <w:hideMark/>
          </w:tcPr>
          <w:p w14:paraId="2D1B6355" w14:textId="77777777" w:rsidR="003866EF" w:rsidRDefault="003866EF">
            <w:r>
              <w:t>Trends in neurosciences</w:t>
            </w:r>
          </w:p>
        </w:tc>
      </w:tr>
      <w:tr w:rsidR="003866EF" w14:paraId="28599D44" w14:textId="77777777">
        <w:trPr>
          <w:tblCellSpacing w:w="15" w:type="dxa"/>
        </w:trPr>
        <w:tc>
          <w:tcPr>
            <w:tcW w:w="0" w:type="auto"/>
            <w:vAlign w:val="center"/>
            <w:hideMark/>
          </w:tcPr>
          <w:p w14:paraId="3AB7F269" w14:textId="77777777" w:rsidR="003866EF" w:rsidRDefault="003866EF">
            <w:pPr>
              <w:jc w:val="center"/>
              <w:rPr>
                <w:b/>
                <w:bCs/>
              </w:rPr>
            </w:pPr>
            <w:r>
              <w:rPr>
                <w:b/>
                <w:bCs/>
              </w:rPr>
              <w:t>DOI</w:t>
            </w:r>
          </w:p>
        </w:tc>
        <w:tc>
          <w:tcPr>
            <w:tcW w:w="0" w:type="auto"/>
            <w:vAlign w:val="center"/>
            <w:hideMark/>
          </w:tcPr>
          <w:p w14:paraId="3DDB7D10" w14:textId="77777777" w:rsidR="003866EF" w:rsidRDefault="003866EF">
            <w:hyperlink r:id="rId424" w:history="1">
              <w:r>
                <w:rPr>
                  <w:rStyle w:val="Hyperlink"/>
                </w:rPr>
                <w:t>10.1016/j.tins.2025.02.004</w:t>
              </w:r>
            </w:hyperlink>
          </w:p>
        </w:tc>
      </w:tr>
      <w:tr w:rsidR="003866EF" w14:paraId="0C05600B" w14:textId="77777777">
        <w:trPr>
          <w:tblCellSpacing w:w="15" w:type="dxa"/>
        </w:trPr>
        <w:tc>
          <w:tcPr>
            <w:tcW w:w="0" w:type="auto"/>
            <w:vAlign w:val="center"/>
            <w:hideMark/>
          </w:tcPr>
          <w:p w14:paraId="10F2F400" w14:textId="77777777" w:rsidR="003866EF" w:rsidRDefault="003866EF">
            <w:pPr>
              <w:jc w:val="center"/>
              <w:rPr>
                <w:b/>
                <w:bCs/>
              </w:rPr>
            </w:pPr>
            <w:r>
              <w:rPr>
                <w:b/>
                <w:bCs/>
              </w:rPr>
              <w:t>Issue</w:t>
            </w:r>
          </w:p>
        </w:tc>
        <w:tc>
          <w:tcPr>
            <w:tcW w:w="0" w:type="auto"/>
            <w:vAlign w:val="center"/>
            <w:hideMark/>
          </w:tcPr>
          <w:p w14:paraId="5387639D" w14:textId="77777777" w:rsidR="003866EF" w:rsidRDefault="003866EF">
            <w:r>
              <w:t>4</w:t>
            </w:r>
          </w:p>
        </w:tc>
      </w:tr>
      <w:tr w:rsidR="003866EF" w14:paraId="140D1914" w14:textId="77777777">
        <w:trPr>
          <w:tblCellSpacing w:w="15" w:type="dxa"/>
        </w:trPr>
        <w:tc>
          <w:tcPr>
            <w:tcW w:w="0" w:type="auto"/>
            <w:vAlign w:val="center"/>
            <w:hideMark/>
          </w:tcPr>
          <w:p w14:paraId="45424FF3" w14:textId="77777777" w:rsidR="003866EF" w:rsidRDefault="003866EF">
            <w:pPr>
              <w:jc w:val="center"/>
              <w:rPr>
                <w:b/>
                <w:bCs/>
              </w:rPr>
            </w:pPr>
            <w:r>
              <w:rPr>
                <w:b/>
                <w:bCs/>
              </w:rPr>
              <w:t>Journal Abbr</w:t>
            </w:r>
          </w:p>
        </w:tc>
        <w:tc>
          <w:tcPr>
            <w:tcW w:w="0" w:type="auto"/>
            <w:vAlign w:val="center"/>
            <w:hideMark/>
          </w:tcPr>
          <w:p w14:paraId="1C0201D5" w14:textId="77777777" w:rsidR="003866EF" w:rsidRDefault="003866EF">
            <w:r>
              <w:t>Trends Neurosci</w:t>
            </w:r>
          </w:p>
        </w:tc>
      </w:tr>
      <w:tr w:rsidR="003866EF" w14:paraId="3EF46DF5" w14:textId="77777777">
        <w:trPr>
          <w:tblCellSpacing w:w="15" w:type="dxa"/>
        </w:trPr>
        <w:tc>
          <w:tcPr>
            <w:tcW w:w="0" w:type="auto"/>
            <w:vAlign w:val="center"/>
            <w:hideMark/>
          </w:tcPr>
          <w:p w14:paraId="5587DFCB" w14:textId="77777777" w:rsidR="003866EF" w:rsidRDefault="003866EF">
            <w:pPr>
              <w:jc w:val="center"/>
              <w:rPr>
                <w:b/>
                <w:bCs/>
              </w:rPr>
            </w:pPr>
            <w:r>
              <w:rPr>
                <w:b/>
                <w:bCs/>
              </w:rPr>
              <w:t>ISSN</w:t>
            </w:r>
          </w:p>
        </w:tc>
        <w:tc>
          <w:tcPr>
            <w:tcW w:w="0" w:type="auto"/>
            <w:vAlign w:val="center"/>
            <w:hideMark/>
          </w:tcPr>
          <w:p w14:paraId="58A14C2E" w14:textId="77777777" w:rsidR="003866EF" w:rsidRDefault="003866EF">
            <w:r>
              <w:t>1878-108X 0166-2236</w:t>
            </w:r>
          </w:p>
        </w:tc>
      </w:tr>
      <w:tr w:rsidR="003866EF" w14:paraId="0C1D4CE0" w14:textId="77777777">
        <w:trPr>
          <w:tblCellSpacing w:w="15" w:type="dxa"/>
        </w:trPr>
        <w:tc>
          <w:tcPr>
            <w:tcW w:w="0" w:type="auto"/>
            <w:vAlign w:val="center"/>
            <w:hideMark/>
          </w:tcPr>
          <w:p w14:paraId="422B2366" w14:textId="77777777" w:rsidR="003866EF" w:rsidRDefault="003866EF">
            <w:pPr>
              <w:jc w:val="center"/>
              <w:rPr>
                <w:b/>
                <w:bCs/>
              </w:rPr>
            </w:pPr>
            <w:r>
              <w:rPr>
                <w:b/>
                <w:bCs/>
              </w:rPr>
              <w:t>Date Added</w:t>
            </w:r>
          </w:p>
        </w:tc>
        <w:tc>
          <w:tcPr>
            <w:tcW w:w="0" w:type="auto"/>
            <w:vAlign w:val="center"/>
            <w:hideMark/>
          </w:tcPr>
          <w:p w14:paraId="0BF9E044" w14:textId="77777777" w:rsidR="003866EF" w:rsidRDefault="003866EF">
            <w:r>
              <w:t>6/11/2025, 2:32:23 PM</w:t>
            </w:r>
          </w:p>
        </w:tc>
      </w:tr>
      <w:tr w:rsidR="003866EF" w14:paraId="4881D805" w14:textId="77777777">
        <w:trPr>
          <w:tblCellSpacing w:w="15" w:type="dxa"/>
        </w:trPr>
        <w:tc>
          <w:tcPr>
            <w:tcW w:w="0" w:type="auto"/>
            <w:vAlign w:val="center"/>
            <w:hideMark/>
          </w:tcPr>
          <w:p w14:paraId="5B1ADB61" w14:textId="77777777" w:rsidR="003866EF" w:rsidRDefault="003866EF">
            <w:pPr>
              <w:jc w:val="center"/>
              <w:rPr>
                <w:b/>
                <w:bCs/>
              </w:rPr>
            </w:pPr>
            <w:r>
              <w:rPr>
                <w:b/>
                <w:bCs/>
              </w:rPr>
              <w:t>Modified</w:t>
            </w:r>
          </w:p>
        </w:tc>
        <w:tc>
          <w:tcPr>
            <w:tcW w:w="0" w:type="auto"/>
            <w:vAlign w:val="center"/>
            <w:hideMark/>
          </w:tcPr>
          <w:p w14:paraId="305F064F" w14:textId="77777777" w:rsidR="003866EF" w:rsidRDefault="003866EF">
            <w:r>
              <w:t>6/11/2025, 2:32:23 PM</w:t>
            </w:r>
          </w:p>
        </w:tc>
      </w:tr>
    </w:tbl>
    <w:p w14:paraId="3849110F" w14:textId="77777777" w:rsidR="003866EF" w:rsidRDefault="003866EF" w:rsidP="003866EF">
      <w:pPr>
        <w:pStyle w:val="Heading3"/>
        <w:numPr>
          <w:ilvl w:val="0"/>
          <w:numId w:val="13"/>
        </w:numPr>
      </w:pPr>
      <w:r>
        <w:t>Tags:</w:t>
      </w:r>
    </w:p>
    <w:p w14:paraId="66202CBC" w14:textId="77777777" w:rsidR="003866EF" w:rsidRDefault="003866EF" w:rsidP="003866EF">
      <w:pPr>
        <w:pStyle w:val="item"/>
        <w:numPr>
          <w:ilvl w:val="1"/>
          <w:numId w:val="13"/>
        </w:numPr>
      </w:pPr>
      <w:r>
        <w:t>Humans</w:t>
      </w:r>
    </w:p>
    <w:p w14:paraId="7B6122A7" w14:textId="77777777" w:rsidR="003866EF" w:rsidRDefault="003866EF" w:rsidP="003866EF">
      <w:pPr>
        <w:pStyle w:val="item"/>
        <w:numPr>
          <w:ilvl w:val="1"/>
          <w:numId w:val="13"/>
        </w:numPr>
      </w:pPr>
      <w:r>
        <w:t>Animals</w:t>
      </w:r>
    </w:p>
    <w:p w14:paraId="587B5242" w14:textId="77777777" w:rsidR="003866EF" w:rsidRDefault="003866EF" w:rsidP="003866EF">
      <w:pPr>
        <w:pStyle w:val="item"/>
        <w:numPr>
          <w:ilvl w:val="1"/>
          <w:numId w:val="13"/>
        </w:numPr>
      </w:pPr>
      <w:r>
        <w:t>gastrointestinal</w:t>
      </w:r>
    </w:p>
    <w:p w14:paraId="0E0F95E8" w14:textId="77777777" w:rsidR="003866EF" w:rsidRDefault="003866EF" w:rsidP="003866EF">
      <w:pPr>
        <w:pStyle w:val="item"/>
        <w:numPr>
          <w:ilvl w:val="1"/>
          <w:numId w:val="13"/>
        </w:numPr>
      </w:pPr>
      <w:r>
        <w:t>Hirschsprung’s disease</w:t>
      </w:r>
    </w:p>
    <w:p w14:paraId="06F6964A" w14:textId="77777777" w:rsidR="003866EF" w:rsidRDefault="003866EF" w:rsidP="003866EF">
      <w:pPr>
        <w:pStyle w:val="item"/>
        <w:numPr>
          <w:ilvl w:val="1"/>
          <w:numId w:val="13"/>
        </w:numPr>
      </w:pPr>
      <w:r>
        <w:t>epigenetics</w:t>
      </w:r>
    </w:p>
    <w:p w14:paraId="3CF0406B" w14:textId="77777777" w:rsidR="003866EF" w:rsidRDefault="003866EF" w:rsidP="003866EF">
      <w:pPr>
        <w:pStyle w:val="item"/>
        <w:numPr>
          <w:ilvl w:val="1"/>
          <w:numId w:val="13"/>
        </w:numPr>
      </w:pPr>
      <w:r>
        <w:t>*Enteric Nervous System/metabolism/growth &amp; development</w:t>
      </w:r>
    </w:p>
    <w:p w14:paraId="67E410CD" w14:textId="77777777" w:rsidR="003866EF" w:rsidRDefault="003866EF" w:rsidP="003866EF">
      <w:pPr>
        <w:pStyle w:val="item"/>
        <w:numPr>
          <w:ilvl w:val="1"/>
          <w:numId w:val="13"/>
        </w:numPr>
      </w:pPr>
      <w:r>
        <w:t>*Gastrointestinal Diseases/genetics/metabolism</w:t>
      </w:r>
    </w:p>
    <w:p w14:paraId="336570B3" w14:textId="77777777" w:rsidR="003866EF" w:rsidRDefault="003866EF" w:rsidP="003866EF">
      <w:pPr>
        <w:pStyle w:val="item"/>
        <w:numPr>
          <w:ilvl w:val="1"/>
          <w:numId w:val="13"/>
        </w:numPr>
      </w:pPr>
      <w:r>
        <w:t>*MicroRNAs/metabolism/genetics</w:t>
      </w:r>
    </w:p>
    <w:p w14:paraId="55A14FE7" w14:textId="77777777" w:rsidR="003866EF" w:rsidRDefault="003866EF" w:rsidP="003866EF">
      <w:pPr>
        <w:pStyle w:val="item"/>
        <w:numPr>
          <w:ilvl w:val="1"/>
          <w:numId w:val="13"/>
        </w:numPr>
      </w:pPr>
      <w:r>
        <w:t>gut</w:t>
      </w:r>
    </w:p>
    <w:p w14:paraId="288338B2" w14:textId="77777777" w:rsidR="003866EF" w:rsidRDefault="003866EF" w:rsidP="003866EF">
      <w:pPr>
        <w:pStyle w:val="item"/>
        <w:numPr>
          <w:ilvl w:val="1"/>
          <w:numId w:val="13"/>
        </w:numPr>
      </w:pPr>
      <w:r>
        <w:t>Hirschsprung Disease/genetics</w:t>
      </w:r>
    </w:p>
    <w:p w14:paraId="4D22CE18" w14:textId="77777777" w:rsidR="003866EF" w:rsidRDefault="003866EF" w:rsidP="003866EF">
      <w:pPr>
        <w:pStyle w:val="item"/>
        <w:numPr>
          <w:ilvl w:val="1"/>
          <w:numId w:val="13"/>
        </w:numPr>
      </w:pPr>
      <w:r>
        <w:lastRenderedPageBreak/>
        <w:t>neural crest cells</w:t>
      </w:r>
    </w:p>
    <w:p w14:paraId="4B4948DB" w14:textId="77777777" w:rsidR="003866EF" w:rsidRDefault="003866EF" w:rsidP="003866EF">
      <w:pPr>
        <w:pStyle w:val="item"/>
        <w:numPr>
          <w:ilvl w:val="1"/>
          <w:numId w:val="13"/>
        </w:numPr>
      </w:pPr>
      <w:r>
        <w:t>noncoding RNA</w:t>
      </w:r>
    </w:p>
    <w:p w14:paraId="557CE71A" w14:textId="77777777" w:rsidR="003866EF" w:rsidRDefault="003866EF" w:rsidP="003866EF">
      <w:pPr>
        <w:pStyle w:val="Heading2"/>
        <w:numPr>
          <w:ilvl w:val="0"/>
          <w:numId w:val="13"/>
        </w:numPr>
      </w:pPr>
      <w:r>
        <w:t>Mini-review: "Enteric glia functions in nervous tissue repair: Therapeutic target or tool?".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6F3D71EB" w14:textId="77777777">
        <w:trPr>
          <w:tblCellSpacing w:w="15" w:type="dxa"/>
        </w:trPr>
        <w:tc>
          <w:tcPr>
            <w:tcW w:w="0" w:type="auto"/>
            <w:vAlign w:val="center"/>
            <w:hideMark/>
          </w:tcPr>
          <w:p w14:paraId="33BABFB7" w14:textId="77777777" w:rsidR="003866EF" w:rsidRDefault="003866EF">
            <w:pPr>
              <w:jc w:val="center"/>
              <w:rPr>
                <w:b/>
                <w:bCs/>
              </w:rPr>
            </w:pPr>
            <w:r>
              <w:rPr>
                <w:b/>
                <w:bCs/>
              </w:rPr>
              <w:t>Item Type</w:t>
            </w:r>
          </w:p>
        </w:tc>
        <w:tc>
          <w:tcPr>
            <w:tcW w:w="0" w:type="auto"/>
            <w:vAlign w:val="center"/>
            <w:hideMark/>
          </w:tcPr>
          <w:p w14:paraId="1E599F35" w14:textId="77777777" w:rsidR="003866EF" w:rsidRDefault="003866EF">
            <w:r>
              <w:t>Journal Article</w:t>
            </w:r>
          </w:p>
        </w:tc>
      </w:tr>
      <w:tr w:rsidR="003866EF" w14:paraId="7F1BB591" w14:textId="77777777">
        <w:trPr>
          <w:tblCellSpacing w:w="15" w:type="dxa"/>
        </w:trPr>
        <w:tc>
          <w:tcPr>
            <w:tcW w:w="0" w:type="auto"/>
            <w:vAlign w:val="center"/>
            <w:hideMark/>
          </w:tcPr>
          <w:p w14:paraId="23483105" w14:textId="77777777" w:rsidR="003866EF" w:rsidRDefault="003866EF">
            <w:pPr>
              <w:jc w:val="center"/>
              <w:rPr>
                <w:b/>
                <w:bCs/>
              </w:rPr>
            </w:pPr>
            <w:r>
              <w:rPr>
                <w:b/>
                <w:bCs/>
              </w:rPr>
              <w:t>Author</w:t>
            </w:r>
          </w:p>
        </w:tc>
        <w:tc>
          <w:tcPr>
            <w:tcW w:w="0" w:type="auto"/>
            <w:vAlign w:val="center"/>
            <w:hideMark/>
          </w:tcPr>
          <w:p w14:paraId="238D4EFB" w14:textId="77777777" w:rsidR="003866EF" w:rsidRDefault="003866EF">
            <w:r>
              <w:t>Mukhamad Sunardi</w:t>
            </w:r>
          </w:p>
        </w:tc>
      </w:tr>
      <w:tr w:rsidR="003866EF" w14:paraId="458BBD1F" w14:textId="77777777">
        <w:trPr>
          <w:tblCellSpacing w:w="15" w:type="dxa"/>
        </w:trPr>
        <w:tc>
          <w:tcPr>
            <w:tcW w:w="0" w:type="auto"/>
            <w:vAlign w:val="center"/>
            <w:hideMark/>
          </w:tcPr>
          <w:p w14:paraId="65117954" w14:textId="77777777" w:rsidR="003866EF" w:rsidRDefault="003866EF">
            <w:pPr>
              <w:jc w:val="center"/>
              <w:rPr>
                <w:b/>
                <w:bCs/>
              </w:rPr>
            </w:pPr>
            <w:r>
              <w:rPr>
                <w:b/>
                <w:bCs/>
              </w:rPr>
              <w:t>Author</w:t>
            </w:r>
          </w:p>
        </w:tc>
        <w:tc>
          <w:tcPr>
            <w:tcW w:w="0" w:type="auto"/>
            <w:vAlign w:val="center"/>
            <w:hideMark/>
          </w:tcPr>
          <w:p w14:paraId="6A687CE1" w14:textId="77777777" w:rsidR="003866EF" w:rsidRDefault="003866EF">
            <w:r>
              <w:t>Carla Cirillo</w:t>
            </w:r>
          </w:p>
        </w:tc>
      </w:tr>
      <w:tr w:rsidR="003866EF" w14:paraId="027ED4DC" w14:textId="77777777">
        <w:trPr>
          <w:tblCellSpacing w:w="15" w:type="dxa"/>
        </w:trPr>
        <w:tc>
          <w:tcPr>
            <w:tcW w:w="0" w:type="auto"/>
            <w:vAlign w:val="center"/>
            <w:hideMark/>
          </w:tcPr>
          <w:p w14:paraId="1CE331FE" w14:textId="77777777" w:rsidR="003866EF" w:rsidRDefault="003866EF">
            <w:pPr>
              <w:jc w:val="center"/>
              <w:rPr>
                <w:b/>
                <w:bCs/>
              </w:rPr>
            </w:pPr>
            <w:r>
              <w:rPr>
                <w:b/>
                <w:bCs/>
              </w:rPr>
              <w:t>Abstract</w:t>
            </w:r>
          </w:p>
        </w:tc>
        <w:tc>
          <w:tcPr>
            <w:tcW w:w="0" w:type="auto"/>
            <w:vAlign w:val="center"/>
            <w:hideMark/>
          </w:tcPr>
          <w:p w14:paraId="5301AE0C" w14:textId="77777777" w:rsidR="003866EF" w:rsidRDefault="003866EF">
            <w:r>
              <w:t>In the body, nerve tissue is not only present in the central nervous system, but also in the periphery. The enteric nervous system (ENS) is a highly organized intrinsic network of neurons and glial cells grouped to form interconnected ganglia. Glial cells in the ENS are a fascinating cell population: their neurotrophic role is well established, as well as their plasticity in specific circumstances. Gene expression profiling studies indicate that ENS glia retain neurogenic potential. The identification of neurogenic glial subtype(s) and the molecular basis of glia-derived neurogenesis may have profound biological and clinical implications. In this review, we discuss the potential of using gene-editing for ENS glia and cell transplantation as therapies for enteric neuropathies. Glia in the ENS: target or tool for nerve tissue repair?</w:t>
            </w:r>
          </w:p>
        </w:tc>
      </w:tr>
      <w:tr w:rsidR="003866EF" w14:paraId="1D81C3BB" w14:textId="77777777">
        <w:trPr>
          <w:tblCellSpacing w:w="15" w:type="dxa"/>
        </w:trPr>
        <w:tc>
          <w:tcPr>
            <w:tcW w:w="0" w:type="auto"/>
            <w:vAlign w:val="center"/>
            <w:hideMark/>
          </w:tcPr>
          <w:p w14:paraId="56B8AEDF" w14:textId="77777777" w:rsidR="003866EF" w:rsidRDefault="003866EF">
            <w:pPr>
              <w:jc w:val="center"/>
              <w:rPr>
                <w:b/>
                <w:bCs/>
              </w:rPr>
            </w:pPr>
            <w:r>
              <w:rPr>
                <w:b/>
                <w:bCs/>
              </w:rPr>
              <w:t>Date</w:t>
            </w:r>
          </w:p>
        </w:tc>
        <w:tc>
          <w:tcPr>
            <w:tcW w:w="0" w:type="auto"/>
            <w:vAlign w:val="center"/>
            <w:hideMark/>
          </w:tcPr>
          <w:p w14:paraId="06198EA3" w14:textId="77777777" w:rsidR="003866EF" w:rsidRDefault="003866EF">
            <w:r>
              <w:t>2023 Aug 24</w:t>
            </w:r>
          </w:p>
        </w:tc>
      </w:tr>
      <w:tr w:rsidR="003866EF" w14:paraId="5E319856" w14:textId="77777777">
        <w:trPr>
          <w:tblCellSpacing w:w="15" w:type="dxa"/>
        </w:trPr>
        <w:tc>
          <w:tcPr>
            <w:tcW w:w="0" w:type="auto"/>
            <w:vAlign w:val="center"/>
            <w:hideMark/>
          </w:tcPr>
          <w:p w14:paraId="163E9F79" w14:textId="77777777" w:rsidR="003866EF" w:rsidRDefault="003866EF">
            <w:pPr>
              <w:jc w:val="center"/>
              <w:rPr>
                <w:b/>
                <w:bCs/>
              </w:rPr>
            </w:pPr>
            <w:r>
              <w:rPr>
                <w:b/>
                <w:bCs/>
              </w:rPr>
              <w:t>Language</w:t>
            </w:r>
          </w:p>
        </w:tc>
        <w:tc>
          <w:tcPr>
            <w:tcW w:w="0" w:type="auto"/>
            <w:vAlign w:val="center"/>
            <w:hideMark/>
          </w:tcPr>
          <w:p w14:paraId="7B78A3D2" w14:textId="77777777" w:rsidR="003866EF" w:rsidRDefault="003866EF">
            <w:r>
              <w:t>eng</w:t>
            </w:r>
          </w:p>
        </w:tc>
      </w:tr>
      <w:tr w:rsidR="003866EF" w14:paraId="6C8A1E2F" w14:textId="77777777">
        <w:trPr>
          <w:tblCellSpacing w:w="15" w:type="dxa"/>
        </w:trPr>
        <w:tc>
          <w:tcPr>
            <w:tcW w:w="0" w:type="auto"/>
            <w:vAlign w:val="center"/>
            <w:hideMark/>
          </w:tcPr>
          <w:p w14:paraId="2FAE0E8F" w14:textId="77777777" w:rsidR="003866EF" w:rsidRDefault="003866EF">
            <w:pPr>
              <w:jc w:val="center"/>
              <w:rPr>
                <w:b/>
                <w:bCs/>
              </w:rPr>
            </w:pPr>
            <w:r>
              <w:rPr>
                <w:b/>
                <w:bCs/>
              </w:rPr>
              <w:t>Rights</w:t>
            </w:r>
          </w:p>
        </w:tc>
        <w:tc>
          <w:tcPr>
            <w:tcW w:w="0" w:type="auto"/>
            <w:vAlign w:val="center"/>
            <w:hideMark/>
          </w:tcPr>
          <w:p w14:paraId="43714C54" w14:textId="77777777" w:rsidR="003866EF" w:rsidRDefault="003866EF">
            <w:r>
              <w:t>Copyright © 2023 Elsevier B.V. All rights reserved.</w:t>
            </w:r>
          </w:p>
        </w:tc>
      </w:tr>
      <w:tr w:rsidR="003866EF" w14:paraId="527A21A3" w14:textId="77777777">
        <w:trPr>
          <w:tblCellSpacing w:w="15" w:type="dxa"/>
        </w:trPr>
        <w:tc>
          <w:tcPr>
            <w:tcW w:w="0" w:type="auto"/>
            <w:vAlign w:val="center"/>
            <w:hideMark/>
          </w:tcPr>
          <w:p w14:paraId="09B4F1F4" w14:textId="77777777" w:rsidR="003866EF" w:rsidRDefault="003866EF">
            <w:pPr>
              <w:jc w:val="center"/>
              <w:rPr>
                <w:b/>
                <w:bCs/>
              </w:rPr>
            </w:pPr>
            <w:r>
              <w:rPr>
                <w:b/>
                <w:bCs/>
              </w:rPr>
              <w:t>Extra</w:t>
            </w:r>
          </w:p>
        </w:tc>
        <w:tc>
          <w:tcPr>
            <w:tcW w:w="0" w:type="auto"/>
            <w:vAlign w:val="center"/>
            <w:hideMark/>
          </w:tcPr>
          <w:p w14:paraId="7DB2E14C" w14:textId="77777777" w:rsidR="003866EF" w:rsidRDefault="003866EF">
            <w:r>
              <w:t>Place: Ireland PMID: 37393007</w:t>
            </w:r>
          </w:p>
        </w:tc>
      </w:tr>
      <w:tr w:rsidR="003866EF" w14:paraId="2876A5AD" w14:textId="77777777">
        <w:trPr>
          <w:tblCellSpacing w:w="15" w:type="dxa"/>
        </w:trPr>
        <w:tc>
          <w:tcPr>
            <w:tcW w:w="0" w:type="auto"/>
            <w:vAlign w:val="center"/>
            <w:hideMark/>
          </w:tcPr>
          <w:p w14:paraId="32693BF6" w14:textId="77777777" w:rsidR="003866EF" w:rsidRDefault="003866EF">
            <w:pPr>
              <w:jc w:val="center"/>
              <w:rPr>
                <w:b/>
                <w:bCs/>
              </w:rPr>
            </w:pPr>
            <w:r>
              <w:rPr>
                <w:b/>
                <w:bCs/>
              </w:rPr>
              <w:t>Volume</w:t>
            </w:r>
          </w:p>
        </w:tc>
        <w:tc>
          <w:tcPr>
            <w:tcW w:w="0" w:type="auto"/>
            <w:vAlign w:val="center"/>
            <w:hideMark/>
          </w:tcPr>
          <w:p w14:paraId="0A2E2CBB" w14:textId="77777777" w:rsidR="003866EF" w:rsidRDefault="003866EF">
            <w:r>
              <w:t>812</w:t>
            </w:r>
          </w:p>
        </w:tc>
      </w:tr>
      <w:tr w:rsidR="003866EF" w14:paraId="1B2A0413" w14:textId="77777777">
        <w:trPr>
          <w:tblCellSpacing w:w="15" w:type="dxa"/>
        </w:trPr>
        <w:tc>
          <w:tcPr>
            <w:tcW w:w="0" w:type="auto"/>
            <w:vAlign w:val="center"/>
            <w:hideMark/>
          </w:tcPr>
          <w:p w14:paraId="6ABEA9F9" w14:textId="77777777" w:rsidR="003866EF" w:rsidRDefault="003866EF">
            <w:pPr>
              <w:jc w:val="center"/>
              <w:rPr>
                <w:b/>
                <w:bCs/>
              </w:rPr>
            </w:pPr>
            <w:r>
              <w:rPr>
                <w:b/>
                <w:bCs/>
              </w:rPr>
              <w:t>Pages</w:t>
            </w:r>
          </w:p>
        </w:tc>
        <w:tc>
          <w:tcPr>
            <w:tcW w:w="0" w:type="auto"/>
            <w:vAlign w:val="center"/>
            <w:hideMark/>
          </w:tcPr>
          <w:p w14:paraId="2F8BA447" w14:textId="77777777" w:rsidR="003866EF" w:rsidRDefault="003866EF">
            <w:r>
              <w:t>137360</w:t>
            </w:r>
          </w:p>
        </w:tc>
      </w:tr>
      <w:tr w:rsidR="003866EF" w14:paraId="07576F11" w14:textId="77777777">
        <w:trPr>
          <w:tblCellSpacing w:w="15" w:type="dxa"/>
        </w:trPr>
        <w:tc>
          <w:tcPr>
            <w:tcW w:w="0" w:type="auto"/>
            <w:vAlign w:val="center"/>
            <w:hideMark/>
          </w:tcPr>
          <w:p w14:paraId="35EAFCEF" w14:textId="77777777" w:rsidR="003866EF" w:rsidRDefault="003866EF">
            <w:pPr>
              <w:jc w:val="center"/>
              <w:rPr>
                <w:b/>
                <w:bCs/>
              </w:rPr>
            </w:pPr>
            <w:r>
              <w:rPr>
                <w:b/>
                <w:bCs/>
              </w:rPr>
              <w:t>Publication</w:t>
            </w:r>
          </w:p>
        </w:tc>
        <w:tc>
          <w:tcPr>
            <w:tcW w:w="0" w:type="auto"/>
            <w:vAlign w:val="center"/>
            <w:hideMark/>
          </w:tcPr>
          <w:p w14:paraId="12F620DD" w14:textId="77777777" w:rsidR="003866EF" w:rsidRDefault="003866EF">
            <w:r>
              <w:t>Neuroscience letters</w:t>
            </w:r>
          </w:p>
        </w:tc>
      </w:tr>
      <w:tr w:rsidR="003866EF" w14:paraId="3CC0851C" w14:textId="77777777">
        <w:trPr>
          <w:tblCellSpacing w:w="15" w:type="dxa"/>
        </w:trPr>
        <w:tc>
          <w:tcPr>
            <w:tcW w:w="0" w:type="auto"/>
            <w:vAlign w:val="center"/>
            <w:hideMark/>
          </w:tcPr>
          <w:p w14:paraId="404C9C2B" w14:textId="77777777" w:rsidR="003866EF" w:rsidRDefault="003866EF">
            <w:pPr>
              <w:jc w:val="center"/>
              <w:rPr>
                <w:b/>
                <w:bCs/>
              </w:rPr>
            </w:pPr>
            <w:r>
              <w:rPr>
                <w:b/>
                <w:bCs/>
              </w:rPr>
              <w:t>DOI</w:t>
            </w:r>
          </w:p>
        </w:tc>
        <w:tc>
          <w:tcPr>
            <w:tcW w:w="0" w:type="auto"/>
            <w:vAlign w:val="center"/>
            <w:hideMark/>
          </w:tcPr>
          <w:p w14:paraId="560FF1EA" w14:textId="77777777" w:rsidR="003866EF" w:rsidRDefault="003866EF">
            <w:hyperlink r:id="rId425" w:history="1">
              <w:r>
                <w:rPr>
                  <w:rStyle w:val="Hyperlink"/>
                </w:rPr>
                <w:t>10.1016/j.neulet.2023.137360</w:t>
              </w:r>
            </w:hyperlink>
          </w:p>
        </w:tc>
      </w:tr>
      <w:tr w:rsidR="003866EF" w14:paraId="1F2F8EBB" w14:textId="77777777">
        <w:trPr>
          <w:tblCellSpacing w:w="15" w:type="dxa"/>
        </w:trPr>
        <w:tc>
          <w:tcPr>
            <w:tcW w:w="0" w:type="auto"/>
            <w:vAlign w:val="center"/>
            <w:hideMark/>
          </w:tcPr>
          <w:p w14:paraId="40BF5A9D" w14:textId="77777777" w:rsidR="003866EF" w:rsidRDefault="003866EF">
            <w:pPr>
              <w:jc w:val="center"/>
              <w:rPr>
                <w:b/>
                <w:bCs/>
              </w:rPr>
            </w:pPr>
            <w:r>
              <w:rPr>
                <w:b/>
                <w:bCs/>
              </w:rPr>
              <w:t>Journal Abbr</w:t>
            </w:r>
          </w:p>
        </w:tc>
        <w:tc>
          <w:tcPr>
            <w:tcW w:w="0" w:type="auto"/>
            <w:vAlign w:val="center"/>
            <w:hideMark/>
          </w:tcPr>
          <w:p w14:paraId="080411E7" w14:textId="77777777" w:rsidR="003866EF" w:rsidRDefault="003866EF">
            <w:r>
              <w:t>Neurosci Lett</w:t>
            </w:r>
          </w:p>
        </w:tc>
      </w:tr>
      <w:tr w:rsidR="003866EF" w14:paraId="4514E7DA" w14:textId="77777777">
        <w:trPr>
          <w:tblCellSpacing w:w="15" w:type="dxa"/>
        </w:trPr>
        <w:tc>
          <w:tcPr>
            <w:tcW w:w="0" w:type="auto"/>
            <w:vAlign w:val="center"/>
            <w:hideMark/>
          </w:tcPr>
          <w:p w14:paraId="7E835E2B" w14:textId="77777777" w:rsidR="003866EF" w:rsidRDefault="003866EF">
            <w:pPr>
              <w:jc w:val="center"/>
              <w:rPr>
                <w:b/>
                <w:bCs/>
              </w:rPr>
            </w:pPr>
            <w:r>
              <w:rPr>
                <w:b/>
                <w:bCs/>
              </w:rPr>
              <w:t>ISSN</w:t>
            </w:r>
          </w:p>
        </w:tc>
        <w:tc>
          <w:tcPr>
            <w:tcW w:w="0" w:type="auto"/>
            <w:vAlign w:val="center"/>
            <w:hideMark/>
          </w:tcPr>
          <w:p w14:paraId="10C08758" w14:textId="77777777" w:rsidR="003866EF" w:rsidRDefault="003866EF">
            <w:r>
              <w:t>1872-7972 0304-3940</w:t>
            </w:r>
          </w:p>
        </w:tc>
      </w:tr>
      <w:tr w:rsidR="003866EF" w14:paraId="479961FC" w14:textId="77777777">
        <w:trPr>
          <w:tblCellSpacing w:w="15" w:type="dxa"/>
        </w:trPr>
        <w:tc>
          <w:tcPr>
            <w:tcW w:w="0" w:type="auto"/>
            <w:vAlign w:val="center"/>
            <w:hideMark/>
          </w:tcPr>
          <w:p w14:paraId="4E0F6877" w14:textId="77777777" w:rsidR="003866EF" w:rsidRDefault="003866EF">
            <w:pPr>
              <w:jc w:val="center"/>
              <w:rPr>
                <w:b/>
                <w:bCs/>
              </w:rPr>
            </w:pPr>
            <w:r>
              <w:rPr>
                <w:b/>
                <w:bCs/>
              </w:rPr>
              <w:t>Date Added</w:t>
            </w:r>
          </w:p>
        </w:tc>
        <w:tc>
          <w:tcPr>
            <w:tcW w:w="0" w:type="auto"/>
            <w:vAlign w:val="center"/>
            <w:hideMark/>
          </w:tcPr>
          <w:p w14:paraId="40278801" w14:textId="77777777" w:rsidR="003866EF" w:rsidRDefault="003866EF">
            <w:r>
              <w:t>6/11/2025, 2:32:23 PM</w:t>
            </w:r>
          </w:p>
        </w:tc>
      </w:tr>
      <w:tr w:rsidR="003866EF" w14:paraId="56B2E3C9" w14:textId="77777777">
        <w:trPr>
          <w:tblCellSpacing w:w="15" w:type="dxa"/>
        </w:trPr>
        <w:tc>
          <w:tcPr>
            <w:tcW w:w="0" w:type="auto"/>
            <w:vAlign w:val="center"/>
            <w:hideMark/>
          </w:tcPr>
          <w:p w14:paraId="6250CF4B" w14:textId="77777777" w:rsidR="003866EF" w:rsidRDefault="003866EF">
            <w:pPr>
              <w:jc w:val="center"/>
              <w:rPr>
                <w:b/>
                <w:bCs/>
              </w:rPr>
            </w:pPr>
            <w:r>
              <w:rPr>
                <w:b/>
                <w:bCs/>
              </w:rPr>
              <w:t>Modified</w:t>
            </w:r>
          </w:p>
        </w:tc>
        <w:tc>
          <w:tcPr>
            <w:tcW w:w="0" w:type="auto"/>
            <w:vAlign w:val="center"/>
            <w:hideMark/>
          </w:tcPr>
          <w:p w14:paraId="512D6CC7" w14:textId="77777777" w:rsidR="003866EF" w:rsidRDefault="003866EF">
            <w:r>
              <w:t>6/16/2025, 1:11:48 PM</w:t>
            </w:r>
          </w:p>
        </w:tc>
      </w:tr>
    </w:tbl>
    <w:p w14:paraId="27D97987" w14:textId="77777777" w:rsidR="003866EF" w:rsidRDefault="003866EF" w:rsidP="003866EF">
      <w:pPr>
        <w:pStyle w:val="Heading3"/>
        <w:numPr>
          <w:ilvl w:val="0"/>
          <w:numId w:val="13"/>
        </w:numPr>
      </w:pPr>
      <w:r>
        <w:lastRenderedPageBreak/>
        <w:t>Tags:</w:t>
      </w:r>
    </w:p>
    <w:p w14:paraId="5D17EBE9" w14:textId="77777777" w:rsidR="003866EF" w:rsidRDefault="003866EF" w:rsidP="003866EF">
      <w:pPr>
        <w:pStyle w:val="item"/>
        <w:numPr>
          <w:ilvl w:val="1"/>
          <w:numId w:val="13"/>
        </w:numPr>
      </w:pPr>
      <w:r>
        <w:t>Neurons/metabolism</w:t>
      </w:r>
    </w:p>
    <w:p w14:paraId="79C22880" w14:textId="77777777" w:rsidR="003866EF" w:rsidRDefault="003866EF" w:rsidP="003866EF">
      <w:pPr>
        <w:pStyle w:val="item"/>
        <w:numPr>
          <w:ilvl w:val="1"/>
          <w:numId w:val="13"/>
        </w:numPr>
      </w:pPr>
      <w:r>
        <w:t>*Enteric Nervous System/metabolism</w:t>
      </w:r>
    </w:p>
    <w:p w14:paraId="2898B50E" w14:textId="77777777" w:rsidR="003866EF" w:rsidRDefault="003866EF" w:rsidP="003866EF">
      <w:pPr>
        <w:pStyle w:val="item"/>
        <w:numPr>
          <w:ilvl w:val="1"/>
          <w:numId w:val="13"/>
        </w:numPr>
      </w:pPr>
      <w:r>
        <w:t>*Nerve Tissue</w:t>
      </w:r>
    </w:p>
    <w:p w14:paraId="0566ABFD" w14:textId="77777777" w:rsidR="003866EF" w:rsidRDefault="003866EF" w:rsidP="003866EF">
      <w:pPr>
        <w:pStyle w:val="item"/>
        <w:numPr>
          <w:ilvl w:val="1"/>
          <w:numId w:val="13"/>
        </w:numPr>
      </w:pPr>
      <w:r>
        <w:t>Neurogenesis/physiology</w:t>
      </w:r>
    </w:p>
    <w:p w14:paraId="4EE0AA7A" w14:textId="77777777" w:rsidR="003866EF" w:rsidRDefault="003866EF" w:rsidP="003866EF">
      <w:pPr>
        <w:pStyle w:val="item"/>
        <w:numPr>
          <w:ilvl w:val="1"/>
          <w:numId w:val="13"/>
        </w:numPr>
      </w:pPr>
      <w:r>
        <w:t>Neuroglia/physiology</w:t>
      </w:r>
    </w:p>
    <w:p w14:paraId="1BF8F28C" w14:textId="77777777" w:rsidR="003866EF" w:rsidRDefault="003866EF" w:rsidP="003866EF">
      <w:pPr>
        <w:pStyle w:val="Heading2"/>
        <w:numPr>
          <w:ilvl w:val="0"/>
          <w:numId w:val="13"/>
        </w:numPr>
      </w:pPr>
      <w:r>
        <w:t>Mini-review: Enteric glial cell reactions to inflammation and potential therapeutic implications for GI diseases, motility disorders, and abdominal pain.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750DF55" w14:textId="77777777">
        <w:trPr>
          <w:tblCellSpacing w:w="15" w:type="dxa"/>
        </w:trPr>
        <w:tc>
          <w:tcPr>
            <w:tcW w:w="0" w:type="auto"/>
            <w:vAlign w:val="center"/>
            <w:hideMark/>
          </w:tcPr>
          <w:p w14:paraId="387DB1BD" w14:textId="77777777" w:rsidR="003866EF" w:rsidRDefault="003866EF">
            <w:pPr>
              <w:jc w:val="center"/>
              <w:rPr>
                <w:b/>
                <w:bCs/>
              </w:rPr>
            </w:pPr>
            <w:r>
              <w:rPr>
                <w:b/>
                <w:bCs/>
              </w:rPr>
              <w:t>Item Type</w:t>
            </w:r>
          </w:p>
        </w:tc>
        <w:tc>
          <w:tcPr>
            <w:tcW w:w="0" w:type="auto"/>
            <w:vAlign w:val="center"/>
            <w:hideMark/>
          </w:tcPr>
          <w:p w14:paraId="49186113" w14:textId="77777777" w:rsidR="003866EF" w:rsidRDefault="003866EF">
            <w:r>
              <w:t>Journal Article</w:t>
            </w:r>
          </w:p>
        </w:tc>
      </w:tr>
      <w:tr w:rsidR="003866EF" w14:paraId="255FBDE8" w14:textId="77777777">
        <w:trPr>
          <w:tblCellSpacing w:w="15" w:type="dxa"/>
        </w:trPr>
        <w:tc>
          <w:tcPr>
            <w:tcW w:w="0" w:type="auto"/>
            <w:vAlign w:val="center"/>
            <w:hideMark/>
          </w:tcPr>
          <w:p w14:paraId="04949A06" w14:textId="77777777" w:rsidR="003866EF" w:rsidRDefault="003866EF">
            <w:pPr>
              <w:jc w:val="center"/>
              <w:rPr>
                <w:b/>
                <w:bCs/>
              </w:rPr>
            </w:pPr>
            <w:r>
              <w:rPr>
                <w:b/>
                <w:bCs/>
              </w:rPr>
              <w:t>Author</w:t>
            </w:r>
          </w:p>
        </w:tc>
        <w:tc>
          <w:tcPr>
            <w:tcW w:w="0" w:type="auto"/>
            <w:vAlign w:val="center"/>
            <w:hideMark/>
          </w:tcPr>
          <w:p w14:paraId="53E578FF" w14:textId="77777777" w:rsidR="003866EF" w:rsidRDefault="003866EF">
            <w:r>
              <w:t>Andromeda Linan-Rico</w:t>
            </w:r>
          </w:p>
        </w:tc>
      </w:tr>
      <w:tr w:rsidR="003866EF" w14:paraId="107A6FFA" w14:textId="77777777">
        <w:trPr>
          <w:tblCellSpacing w:w="15" w:type="dxa"/>
        </w:trPr>
        <w:tc>
          <w:tcPr>
            <w:tcW w:w="0" w:type="auto"/>
            <w:vAlign w:val="center"/>
            <w:hideMark/>
          </w:tcPr>
          <w:p w14:paraId="65053D01" w14:textId="77777777" w:rsidR="003866EF" w:rsidRDefault="003866EF">
            <w:pPr>
              <w:jc w:val="center"/>
              <w:rPr>
                <w:b/>
                <w:bCs/>
              </w:rPr>
            </w:pPr>
            <w:r>
              <w:rPr>
                <w:b/>
                <w:bCs/>
              </w:rPr>
              <w:t>Author</w:t>
            </w:r>
          </w:p>
        </w:tc>
        <w:tc>
          <w:tcPr>
            <w:tcW w:w="0" w:type="auto"/>
            <w:vAlign w:val="center"/>
            <w:hideMark/>
          </w:tcPr>
          <w:p w14:paraId="15023365" w14:textId="77777777" w:rsidR="003866EF" w:rsidRDefault="003866EF">
            <w:r>
              <w:t>Fernando Ochoa-Cortes</w:t>
            </w:r>
          </w:p>
        </w:tc>
      </w:tr>
      <w:tr w:rsidR="003866EF" w14:paraId="4B9E4855" w14:textId="77777777">
        <w:trPr>
          <w:tblCellSpacing w:w="15" w:type="dxa"/>
        </w:trPr>
        <w:tc>
          <w:tcPr>
            <w:tcW w:w="0" w:type="auto"/>
            <w:vAlign w:val="center"/>
            <w:hideMark/>
          </w:tcPr>
          <w:p w14:paraId="44268BD5" w14:textId="77777777" w:rsidR="003866EF" w:rsidRDefault="003866EF">
            <w:pPr>
              <w:jc w:val="center"/>
              <w:rPr>
                <w:b/>
                <w:bCs/>
              </w:rPr>
            </w:pPr>
            <w:r>
              <w:rPr>
                <w:b/>
                <w:bCs/>
              </w:rPr>
              <w:t>Author</w:t>
            </w:r>
          </w:p>
        </w:tc>
        <w:tc>
          <w:tcPr>
            <w:tcW w:w="0" w:type="auto"/>
            <w:vAlign w:val="center"/>
            <w:hideMark/>
          </w:tcPr>
          <w:p w14:paraId="15CF4532" w14:textId="77777777" w:rsidR="003866EF" w:rsidRDefault="003866EF">
            <w:r>
              <w:t>Reiner Schneider</w:t>
            </w:r>
          </w:p>
        </w:tc>
      </w:tr>
      <w:tr w:rsidR="003866EF" w14:paraId="0C287838" w14:textId="77777777">
        <w:trPr>
          <w:tblCellSpacing w:w="15" w:type="dxa"/>
        </w:trPr>
        <w:tc>
          <w:tcPr>
            <w:tcW w:w="0" w:type="auto"/>
            <w:vAlign w:val="center"/>
            <w:hideMark/>
          </w:tcPr>
          <w:p w14:paraId="1249D56D" w14:textId="77777777" w:rsidR="003866EF" w:rsidRDefault="003866EF">
            <w:pPr>
              <w:jc w:val="center"/>
              <w:rPr>
                <w:b/>
                <w:bCs/>
              </w:rPr>
            </w:pPr>
            <w:r>
              <w:rPr>
                <w:b/>
                <w:bCs/>
              </w:rPr>
              <w:t>Author</w:t>
            </w:r>
          </w:p>
        </w:tc>
        <w:tc>
          <w:tcPr>
            <w:tcW w:w="0" w:type="auto"/>
            <w:vAlign w:val="center"/>
            <w:hideMark/>
          </w:tcPr>
          <w:p w14:paraId="358D6355" w14:textId="77777777" w:rsidR="003866EF" w:rsidRDefault="003866EF">
            <w:r>
              <w:t>Fievos L. Christofi</w:t>
            </w:r>
          </w:p>
        </w:tc>
      </w:tr>
      <w:tr w:rsidR="003866EF" w14:paraId="7DC9D5FF" w14:textId="77777777">
        <w:trPr>
          <w:tblCellSpacing w:w="15" w:type="dxa"/>
        </w:trPr>
        <w:tc>
          <w:tcPr>
            <w:tcW w:w="0" w:type="auto"/>
            <w:vAlign w:val="center"/>
            <w:hideMark/>
          </w:tcPr>
          <w:p w14:paraId="0798A2A3" w14:textId="77777777" w:rsidR="003866EF" w:rsidRDefault="003866EF">
            <w:pPr>
              <w:jc w:val="center"/>
              <w:rPr>
                <w:b/>
                <w:bCs/>
              </w:rPr>
            </w:pPr>
            <w:r>
              <w:rPr>
                <w:b/>
                <w:bCs/>
              </w:rPr>
              <w:t>Abstract</w:t>
            </w:r>
          </w:p>
        </w:tc>
        <w:tc>
          <w:tcPr>
            <w:tcW w:w="0" w:type="auto"/>
            <w:vAlign w:val="center"/>
            <w:hideMark/>
          </w:tcPr>
          <w:p w14:paraId="05A3F3BA" w14:textId="77777777" w:rsidR="003866EF" w:rsidRDefault="003866EF">
            <w:r>
              <w:t>Enteric glial cells are emerging as critical players in the regulation of intestinal motility, secretion, epithelial barrier function, and gut homeostasis in health and disease. Enteric glia react to intestinal inflammation by converting to a 'reactive glial phenotype' and enteric gliosis, contributing to neuroinflammation, enteric neuropathy, bowel motor dysfunction and dysmotility, diarrhea or constipation, 'leaky gut', and visceral pain. The focus of the minireview is on the impact of inflammation on enteric glia reactivity in response to diverse insults such as intestinal surgery, ischemia, infections (C. difficile infection, HIV-Tat-induced diarrhea, endotoxemia and paralytic ileus), GI diseases (inflammatory bowel diseases, diverticular disease, necrotizing enterocolitis, colorectal cancer) and functional GI disorders (postoperative ileus, chronic intestinal pseudo-obstruction, constipation, irritable bowel syndrome). Significant progress has been made in recent years on molecular pathogenic mechanisms of glial reactivity and enteric gliosis, resulting in enteric neuropathy, disruption of motility, diarrhea, visceral hypersensitivity and abdominal pain. There is a growing number of glial molecular targets with therapeutic implications that includes receptors for interleukin-1 (IL-1R), purines (P2X2R, A2BR), PPARα, lysophosphatidic acid (LPAR1), Toll-like receptor 4 (TLR4R), estrogen-β receptor (ERβ) adrenergic α-(2) (α-(2)R) and endothelin B (ETBR), connexin-43 / Colony-stimulating factor 1 signaling (Cx43/CSF1) and the S100β/RAGE signaling pathway. These exciting new developments are the subject of the minireview. Some of the findings in pre-clinical models may be translatable to humans, raising the possibility of designing future clinical trials to test therapeutic application(s). Overall, research on enteric glia has resulted in significant advances in our understanding of GI pathophysiology.</w:t>
            </w:r>
          </w:p>
        </w:tc>
      </w:tr>
      <w:tr w:rsidR="003866EF" w14:paraId="1342F2E3" w14:textId="77777777">
        <w:trPr>
          <w:tblCellSpacing w:w="15" w:type="dxa"/>
        </w:trPr>
        <w:tc>
          <w:tcPr>
            <w:tcW w:w="0" w:type="auto"/>
            <w:vAlign w:val="center"/>
            <w:hideMark/>
          </w:tcPr>
          <w:p w14:paraId="43239704" w14:textId="77777777" w:rsidR="003866EF" w:rsidRDefault="003866EF">
            <w:pPr>
              <w:jc w:val="center"/>
              <w:rPr>
                <w:b/>
                <w:bCs/>
              </w:rPr>
            </w:pPr>
            <w:r>
              <w:rPr>
                <w:b/>
                <w:bCs/>
              </w:rPr>
              <w:t>Date</w:t>
            </w:r>
          </w:p>
        </w:tc>
        <w:tc>
          <w:tcPr>
            <w:tcW w:w="0" w:type="auto"/>
            <w:vAlign w:val="center"/>
            <w:hideMark/>
          </w:tcPr>
          <w:p w14:paraId="47654633" w14:textId="77777777" w:rsidR="003866EF" w:rsidRDefault="003866EF">
            <w:r>
              <w:t>2023 Aug 24</w:t>
            </w:r>
          </w:p>
        </w:tc>
      </w:tr>
      <w:tr w:rsidR="003866EF" w14:paraId="578E8B13" w14:textId="77777777">
        <w:trPr>
          <w:tblCellSpacing w:w="15" w:type="dxa"/>
        </w:trPr>
        <w:tc>
          <w:tcPr>
            <w:tcW w:w="0" w:type="auto"/>
            <w:vAlign w:val="center"/>
            <w:hideMark/>
          </w:tcPr>
          <w:p w14:paraId="0A6CB893" w14:textId="77777777" w:rsidR="003866EF" w:rsidRDefault="003866EF">
            <w:pPr>
              <w:jc w:val="center"/>
              <w:rPr>
                <w:b/>
                <w:bCs/>
              </w:rPr>
            </w:pPr>
            <w:r>
              <w:rPr>
                <w:b/>
                <w:bCs/>
              </w:rPr>
              <w:lastRenderedPageBreak/>
              <w:t>Language</w:t>
            </w:r>
          </w:p>
        </w:tc>
        <w:tc>
          <w:tcPr>
            <w:tcW w:w="0" w:type="auto"/>
            <w:vAlign w:val="center"/>
            <w:hideMark/>
          </w:tcPr>
          <w:p w14:paraId="07F1852C" w14:textId="77777777" w:rsidR="003866EF" w:rsidRDefault="003866EF">
            <w:r>
              <w:t>eng</w:t>
            </w:r>
          </w:p>
        </w:tc>
      </w:tr>
      <w:tr w:rsidR="003866EF" w14:paraId="764BCADC" w14:textId="77777777">
        <w:trPr>
          <w:tblCellSpacing w:w="15" w:type="dxa"/>
        </w:trPr>
        <w:tc>
          <w:tcPr>
            <w:tcW w:w="0" w:type="auto"/>
            <w:vAlign w:val="center"/>
            <w:hideMark/>
          </w:tcPr>
          <w:p w14:paraId="127A4A8C" w14:textId="77777777" w:rsidR="003866EF" w:rsidRDefault="003866EF">
            <w:pPr>
              <w:jc w:val="center"/>
              <w:rPr>
                <w:b/>
                <w:bCs/>
              </w:rPr>
            </w:pPr>
            <w:r>
              <w:rPr>
                <w:b/>
                <w:bCs/>
              </w:rPr>
              <w:t>Rights</w:t>
            </w:r>
          </w:p>
        </w:tc>
        <w:tc>
          <w:tcPr>
            <w:tcW w:w="0" w:type="auto"/>
            <w:vAlign w:val="center"/>
            <w:hideMark/>
          </w:tcPr>
          <w:p w14:paraId="788A8CE3" w14:textId="77777777" w:rsidR="003866EF" w:rsidRDefault="003866EF">
            <w:r>
              <w:t>Copyright © 2023 The Authors. Published by Elsevier B.V. All rights reserved.</w:t>
            </w:r>
          </w:p>
        </w:tc>
      </w:tr>
      <w:tr w:rsidR="003866EF" w14:paraId="5E62EBCE" w14:textId="77777777">
        <w:trPr>
          <w:tblCellSpacing w:w="15" w:type="dxa"/>
        </w:trPr>
        <w:tc>
          <w:tcPr>
            <w:tcW w:w="0" w:type="auto"/>
            <w:vAlign w:val="center"/>
            <w:hideMark/>
          </w:tcPr>
          <w:p w14:paraId="54B2576D" w14:textId="77777777" w:rsidR="003866EF" w:rsidRDefault="003866EF">
            <w:pPr>
              <w:jc w:val="center"/>
              <w:rPr>
                <w:b/>
                <w:bCs/>
              </w:rPr>
            </w:pPr>
            <w:r>
              <w:rPr>
                <w:b/>
                <w:bCs/>
              </w:rPr>
              <w:t>Extra</w:t>
            </w:r>
          </w:p>
        </w:tc>
        <w:tc>
          <w:tcPr>
            <w:tcW w:w="0" w:type="auto"/>
            <w:vAlign w:val="center"/>
            <w:hideMark/>
          </w:tcPr>
          <w:p w14:paraId="58D0D407" w14:textId="77777777" w:rsidR="003866EF" w:rsidRDefault="003866EF">
            <w:r>
              <w:t>Place: Ireland PMID: 37451357 PMCID: PMC10952371</w:t>
            </w:r>
          </w:p>
        </w:tc>
      </w:tr>
      <w:tr w:rsidR="003866EF" w14:paraId="7AA8535D" w14:textId="77777777">
        <w:trPr>
          <w:tblCellSpacing w:w="15" w:type="dxa"/>
        </w:trPr>
        <w:tc>
          <w:tcPr>
            <w:tcW w:w="0" w:type="auto"/>
            <w:vAlign w:val="center"/>
            <w:hideMark/>
          </w:tcPr>
          <w:p w14:paraId="13FD20D2" w14:textId="77777777" w:rsidR="003866EF" w:rsidRDefault="003866EF">
            <w:pPr>
              <w:jc w:val="center"/>
              <w:rPr>
                <w:b/>
                <w:bCs/>
              </w:rPr>
            </w:pPr>
            <w:r>
              <w:rPr>
                <w:b/>
                <w:bCs/>
              </w:rPr>
              <w:t>Volume</w:t>
            </w:r>
          </w:p>
        </w:tc>
        <w:tc>
          <w:tcPr>
            <w:tcW w:w="0" w:type="auto"/>
            <w:vAlign w:val="center"/>
            <w:hideMark/>
          </w:tcPr>
          <w:p w14:paraId="70E0C9BD" w14:textId="77777777" w:rsidR="003866EF" w:rsidRDefault="003866EF">
            <w:r>
              <w:t>812</w:t>
            </w:r>
          </w:p>
        </w:tc>
      </w:tr>
      <w:tr w:rsidR="003866EF" w14:paraId="2FA91883" w14:textId="77777777">
        <w:trPr>
          <w:tblCellSpacing w:w="15" w:type="dxa"/>
        </w:trPr>
        <w:tc>
          <w:tcPr>
            <w:tcW w:w="0" w:type="auto"/>
            <w:vAlign w:val="center"/>
            <w:hideMark/>
          </w:tcPr>
          <w:p w14:paraId="269312CB" w14:textId="77777777" w:rsidR="003866EF" w:rsidRDefault="003866EF">
            <w:pPr>
              <w:jc w:val="center"/>
              <w:rPr>
                <w:b/>
                <w:bCs/>
              </w:rPr>
            </w:pPr>
            <w:r>
              <w:rPr>
                <w:b/>
                <w:bCs/>
              </w:rPr>
              <w:t>Pages</w:t>
            </w:r>
          </w:p>
        </w:tc>
        <w:tc>
          <w:tcPr>
            <w:tcW w:w="0" w:type="auto"/>
            <w:vAlign w:val="center"/>
            <w:hideMark/>
          </w:tcPr>
          <w:p w14:paraId="7344C0E5" w14:textId="77777777" w:rsidR="003866EF" w:rsidRDefault="003866EF">
            <w:r>
              <w:t>137395</w:t>
            </w:r>
          </w:p>
        </w:tc>
      </w:tr>
      <w:tr w:rsidR="003866EF" w14:paraId="022F119F" w14:textId="77777777">
        <w:trPr>
          <w:tblCellSpacing w:w="15" w:type="dxa"/>
        </w:trPr>
        <w:tc>
          <w:tcPr>
            <w:tcW w:w="0" w:type="auto"/>
            <w:vAlign w:val="center"/>
            <w:hideMark/>
          </w:tcPr>
          <w:p w14:paraId="051E353B" w14:textId="77777777" w:rsidR="003866EF" w:rsidRDefault="003866EF">
            <w:pPr>
              <w:jc w:val="center"/>
              <w:rPr>
                <w:b/>
                <w:bCs/>
              </w:rPr>
            </w:pPr>
            <w:r>
              <w:rPr>
                <w:b/>
                <w:bCs/>
              </w:rPr>
              <w:t>Publication</w:t>
            </w:r>
          </w:p>
        </w:tc>
        <w:tc>
          <w:tcPr>
            <w:tcW w:w="0" w:type="auto"/>
            <w:vAlign w:val="center"/>
            <w:hideMark/>
          </w:tcPr>
          <w:p w14:paraId="72ECD187" w14:textId="77777777" w:rsidR="003866EF" w:rsidRDefault="003866EF">
            <w:r>
              <w:t>Neuroscience letters</w:t>
            </w:r>
          </w:p>
        </w:tc>
      </w:tr>
      <w:tr w:rsidR="003866EF" w14:paraId="62B7207D" w14:textId="77777777">
        <w:trPr>
          <w:tblCellSpacing w:w="15" w:type="dxa"/>
        </w:trPr>
        <w:tc>
          <w:tcPr>
            <w:tcW w:w="0" w:type="auto"/>
            <w:vAlign w:val="center"/>
            <w:hideMark/>
          </w:tcPr>
          <w:p w14:paraId="62C3B1B0" w14:textId="77777777" w:rsidR="003866EF" w:rsidRDefault="003866EF">
            <w:pPr>
              <w:jc w:val="center"/>
              <w:rPr>
                <w:b/>
                <w:bCs/>
              </w:rPr>
            </w:pPr>
            <w:r>
              <w:rPr>
                <w:b/>
                <w:bCs/>
              </w:rPr>
              <w:t>DOI</w:t>
            </w:r>
          </w:p>
        </w:tc>
        <w:tc>
          <w:tcPr>
            <w:tcW w:w="0" w:type="auto"/>
            <w:vAlign w:val="center"/>
            <w:hideMark/>
          </w:tcPr>
          <w:p w14:paraId="08849E3C" w14:textId="77777777" w:rsidR="003866EF" w:rsidRDefault="003866EF">
            <w:hyperlink r:id="rId426" w:history="1">
              <w:r>
                <w:rPr>
                  <w:rStyle w:val="Hyperlink"/>
                </w:rPr>
                <w:t>10.1016/j.neulet.2023.137395</w:t>
              </w:r>
            </w:hyperlink>
          </w:p>
        </w:tc>
      </w:tr>
      <w:tr w:rsidR="003866EF" w14:paraId="5A4BE8E8" w14:textId="77777777">
        <w:trPr>
          <w:tblCellSpacing w:w="15" w:type="dxa"/>
        </w:trPr>
        <w:tc>
          <w:tcPr>
            <w:tcW w:w="0" w:type="auto"/>
            <w:vAlign w:val="center"/>
            <w:hideMark/>
          </w:tcPr>
          <w:p w14:paraId="26663A32" w14:textId="77777777" w:rsidR="003866EF" w:rsidRDefault="003866EF">
            <w:pPr>
              <w:jc w:val="center"/>
              <w:rPr>
                <w:b/>
                <w:bCs/>
              </w:rPr>
            </w:pPr>
            <w:r>
              <w:rPr>
                <w:b/>
                <w:bCs/>
              </w:rPr>
              <w:t>Journal Abbr</w:t>
            </w:r>
          </w:p>
        </w:tc>
        <w:tc>
          <w:tcPr>
            <w:tcW w:w="0" w:type="auto"/>
            <w:vAlign w:val="center"/>
            <w:hideMark/>
          </w:tcPr>
          <w:p w14:paraId="3AD36163" w14:textId="77777777" w:rsidR="003866EF" w:rsidRDefault="003866EF">
            <w:r>
              <w:t>Neurosci Lett</w:t>
            </w:r>
          </w:p>
        </w:tc>
      </w:tr>
      <w:tr w:rsidR="003866EF" w14:paraId="14F38115" w14:textId="77777777">
        <w:trPr>
          <w:tblCellSpacing w:w="15" w:type="dxa"/>
        </w:trPr>
        <w:tc>
          <w:tcPr>
            <w:tcW w:w="0" w:type="auto"/>
            <w:vAlign w:val="center"/>
            <w:hideMark/>
          </w:tcPr>
          <w:p w14:paraId="2D32F33C" w14:textId="77777777" w:rsidR="003866EF" w:rsidRDefault="003866EF">
            <w:pPr>
              <w:jc w:val="center"/>
              <w:rPr>
                <w:b/>
                <w:bCs/>
              </w:rPr>
            </w:pPr>
            <w:r>
              <w:rPr>
                <w:b/>
                <w:bCs/>
              </w:rPr>
              <w:t>ISSN</w:t>
            </w:r>
          </w:p>
        </w:tc>
        <w:tc>
          <w:tcPr>
            <w:tcW w:w="0" w:type="auto"/>
            <w:vAlign w:val="center"/>
            <w:hideMark/>
          </w:tcPr>
          <w:p w14:paraId="16AA0E4E" w14:textId="77777777" w:rsidR="003866EF" w:rsidRDefault="003866EF">
            <w:r>
              <w:t>1872-7972 0304-3940</w:t>
            </w:r>
          </w:p>
        </w:tc>
      </w:tr>
      <w:tr w:rsidR="003866EF" w14:paraId="5C738054" w14:textId="77777777">
        <w:trPr>
          <w:tblCellSpacing w:w="15" w:type="dxa"/>
        </w:trPr>
        <w:tc>
          <w:tcPr>
            <w:tcW w:w="0" w:type="auto"/>
            <w:vAlign w:val="center"/>
            <w:hideMark/>
          </w:tcPr>
          <w:p w14:paraId="5CABC5B0" w14:textId="77777777" w:rsidR="003866EF" w:rsidRDefault="003866EF">
            <w:pPr>
              <w:jc w:val="center"/>
              <w:rPr>
                <w:b/>
                <w:bCs/>
              </w:rPr>
            </w:pPr>
            <w:r>
              <w:rPr>
                <w:b/>
                <w:bCs/>
              </w:rPr>
              <w:t>Date Added</w:t>
            </w:r>
          </w:p>
        </w:tc>
        <w:tc>
          <w:tcPr>
            <w:tcW w:w="0" w:type="auto"/>
            <w:vAlign w:val="center"/>
            <w:hideMark/>
          </w:tcPr>
          <w:p w14:paraId="44CBE095" w14:textId="77777777" w:rsidR="003866EF" w:rsidRDefault="003866EF">
            <w:r>
              <w:t>6/11/2025, 2:32:23 PM</w:t>
            </w:r>
          </w:p>
        </w:tc>
      </w:tr>
      <w:tr w:rsidR="003866EF" w14:paraId="367FBC8B" w14:textId="77777777">
        <w:trPr>
          <w:tblCellSpacing w:w="15" w:type="dxa"/>
        </w:trPr>
        <w:tc>
          <w:tcPr>
            <w:tcW w:w="0" w:type="auto"/>
            <w:vAlign w:val="center"/>
            <w:hideMark/>
          </w:tcPr>
          <w:p w14:paraId="560F0C4D" w14:textId="77777777" w:rsidR="003866EF" w:rsidRDefault="003866EF">
            <w:pPr>
              <w:jc w:val="center"/>
              <w:rPr>
                <w:b/>
                <w:bCs/>
              </w:rPr>
            </w:pPr>
            <w:r>
              <w:rPr>
                <w:b/>
                <w:bCs/>
              </w:rPr>
              <w:t>Modified</w:t>
            </w:r>
          </w:p>
        </w:tc>
        <w:tc>
          <w:tcPr>
            <w:tcW w:w="0" w:type="auto"/>
            <w:vAlign w:val="center"/>
            <w:hideMark/>
          </w:tcPr>
          <w:p w14:paraId="1A57D47F" w14:textId="77777777" w:rsidR="003866EF" w:rsidRDefault="003866EF">
            <w:r>
              <w:t>6/11/2025, 2:32:23 PM</w:t>
            </w:r>
          </w:p>
        </w:tc>
      </w:tr>
    </w:tbl>
    <w:p w14:paraId="5D70E102" w14:textId="77777777" w:rsidR="003866EF" w:rsidRDefault="003866EF" w:rsidP="003866EF">
      <w:pPr>
        <w:pStyle w:val="Heading3"/>
        <w:numPr>
          <w:ilvl w:val="0"/>
          <w:numId w:val="13"/>
        </w:numPr>
      </w:pPr>
      <w:r>
        <w:t>Tags:</w:t>
      </w:r>
    </w:p>
    <w:p w14:paraId="4E74F2A0" w14:textId="77777777" w:rsidR="003866EF" w:rsidRDefault="003866EF" w:rsidP="003866EF">
      <w:pPr>
        <w:pStyle w:val="item"/>
        <w:numPr>
          <w:ilvl w:val="1"/>
          <w:numId w:val="13"/>
        </w:numPr>
      </w:pPr>
      <w:r>
        <w:t>Humans</w:t>
      </w:r>
    </w:p>
    <w:p w14:paraId="778CC95A" w14:textId="77777777" w:rsidR="003866EF" w:rsidRDefault="003866EF" w:rsidP="003866EF">
      <w:pPr>
        <w:pStyle w:val="item"/>
        <w:numPr>
          <w:ilvl w:val="1"/>
          <w:numId w:val="13"/>
        </w:numPr>
      </w:pPr>
      <w:r>
        <w:t>Infant, Newborn</w:t>
      </w:r>
    </w:p>
    <w:p w14:paraId="6F156ABE" w14:textId="77777777" w:rsidR="003866EF" w:rsidRDefault="003866EF" w:rsidP="003866EF">
      <w:pPr>
        <w:pStyle w:val="item"/>
        <w:numPr>
          <w:ilvl w:val="1"/>
          <w:numId w:val="13"/>
        </w:numPr>
      </w:pPr>
      <w:r>
        <w:t>*Enteric Nervous System/pathology</w:t>
      </w:r>
    </w:p>
    <w:p w14:paraId="23ACEE57" w14:textId="77777777" w:rsidR="003866EF" w:rsidRDefault="003866EF" w:rsidP="003866EF">
      <w:pPr>
        <w:pStyle w:val="item"/>
        <w:numPr>
          <w:ilvl w:val="1"/>
          <w:numId w:val="13"/>
        </w:numPr>
      </w:pPr>
      <w:r>
        <w:t>Abdominal pain</w:t>
      </w:r>
    </w:p>
    <w:p w14:paraId="3C404810" w14:textId="77777777" w:rsidR="003866EF" w:rsidRDefault="003866EF" w:rsidP="003866EF">
      <w:pPr>
        <w:pStyle w:val="item"/>
        <w:numPr>
          <w:ilvl w:val="1"/>
          <w:numId w:val="13"/>
        </w:numPr>
      </w:pPr>
      <w:r>
        <w:t>Gastrointestinal Motility</w:t>
      </w:r>
    </w:p>
    <w:p w14:paraId="09195A18" w14:textId="77777777" w:rsidR="003866EF" w:rsidRDefault="003866EF" w:rsidP="003866EF">
      <w:pPr>
        <w:pStyle w:val="item"/>
        <w:numPr>
          <w:ilvl w:val="1"/>
          <w:numId w:val="13"/>
        </w:numPr>
      </w:pPr>
      <w:r>
        <w:t>Neuroglia/metabolism</w:t>
      </w:r>
    </w:p>
    <w:p w14:paraId="2CA1FAC0" w14:textId="77777777" w:rsidR="003866EF" w:rsidRDefault="003866EF" w:rsidP="003866EF">
      <w:pPr>
        <w:pStyle w:val="item"/>
        <w:numPr>
          <w:ilvl w:val="1"/>
          <w:numId w:val="13"/>
        </w:numPr>
      </w:pPr>
      <w:r>
        <w:t>Inflammation/metabolism</w:t>
      </w:r>
    </w:p>
    <w:p w14:paraId="5D1D5BC9" w14:textId="77777777" w:rsidR="003866EF" w:rsidRDefault="003866EF" w:rsidP="003866EF">
      <w:pPr>
        <w:pStyle w:val="item"/>
        <w:numPr>
          <w:ilvl w:val="1"/>
          <w:numId w:val="13"/>
        </w:numPr>
      </w:pPr>
      <w:r>
        <w:t>*Clostridioides difficile</w:t>
      </w:r>
    </w:p>
    <w:p w14:paraId="4A570529" w14:textId="77777777" w:rsidR="003866EF" w:rsidRDefault="003866EF" w:rsidP="003866EF">
      <w:pPr>
        <w:pStyle w:val="item"/>
        <w:numPr>
          <w:ilvl w:val="1"/>
          <w:numId w:val="13"/>
        </w:numPr>
      </w:pPr>
      <w:r>
        <w:t>*Gastrointestinal Diseases/therapy/metabolism/pathology</w:t>
      </w:r>
    </w:p>
    <w:p w14:paraId="076DD941" w14:textId="77777777" w:rsidR="003866EF" w:rsidRDefault="003866EF" w:rsidP="003866EF">
      <w:pPr>
        <w:pStyle w:val="item"/>
        <w:numPr>
          <w:ilvl w:val="1"/>
          <w:numId w:val="13"/>
        </w:numPr>
      </w:pPr>
      <w:r>
        <w:t>*Intestinal Pseudo-Obstruction/therapy/metabolism/pathology</w:t>
      </w:r>
    </w:p>
    <w:p w14:paraId="1C34408C" w14:textId="77777777" w:rsidR="003866EF" w:rsidRDefault="003866EF" w:rsidP="003866EF">
      <w:pPr>
        <w:pStyle w:val="item"/>
        <w:numPr>
          <w:ilvl w:val="1"/>
          <w:numId w:val="13"/>
        </w:numPr>
      </w:pPr>
      <w:r>
        <w:t>Abdominal Pain/metabolism/pathology</w:t>
      </w:r>
    </w:p>
    <w:p w14:paraId="1B9CFB9A" w14:textId="77777777" w:rsidR="003866EF" w:rsidRDefault="003866EF" w:rsidP="003866EF">
      <w:pPr>
        <w:pStyle w:val="item"/>
        <w:numPr>
          <w:ilvl w:val="1"/>
          <w:numId w:val="13"/>
        </w:numPr>
      </w:pPr>
      <w:r>
        <w:t>Constipation/metabolism</w:t>
      </w:r>
    </w:p>
    <w:p w14:paraId="706CF405" w14:textId="77777777" w:rsidR="003866EF" w:rsidRDefault="003866EF" w:rsidP="003866EF">
      <w:pPr>
        <w:pStyle w:val="item"/>
        <w:numPr>
          <w:ilvl w:val="1"/>
          <w:numId w:val="13"/>
        </w:numPr>
      </w:pPr>
      <w:r>
        <w:t>Diarrhea/metabolism/pathology</w:t>
      </w:r>
    </w:p>
    <w:p w14:paraId="1EDA630C" w14:textId="77777777" w:rsidR="003866EF" w:rsidRDefault="003866EF" w:rsidP="003866EF">
      <w:pPr>
        <w:pStyle w:val="item"/>
        <w:numPr>
          <w:ilvl w:val="1"/>
          <w:numId w:val="13"/>
        </w:numPr>
      </w:pPr>
      <w:r>
        <w:t>Enteric glia</w:t>
      </w:r>
    </w:p>
    <w:p w14:paraId="3B168752" w14:textId="77777777" w:rsidR="003866EF" w:rsidRDefault="003866EF" w:rsidP="003866EF">
      <w:pPr>
        <w:pStyle w:val="item"/>
        <w:numPr>
          <w:ilvl w:val="1"/>
          <w:numId w:val="13"/>
        </w:numPr>
      </w:pPr>
      <w:r>
        <w:t>GI diseases</w:t>
      </w:r>
    </w:p>
    <w:p w14:paraId="6A5224F6" w14:textId="77777777" w:rsidR="003866EF" w:rsidRDefault="003866EF" w:rsidP="003866EF">
      <w:pPr>
        <w:pStyle w:val="item"/>
        <w:numPr>
          <w:ilvl w:val="1"/>
          <w:numId w:val="13"/>
        </w:numPr>
      </w:pPr>
      <w:r>
        <w:t>GI disorders</w:t>
      </w:r>
    </w:p>
    <w:p w14:paraId="6C60D8D7" w14:textId="77777777" w:rsidR="003866EF" w:rsidRDefault="003866EF" w:rsidP="003866EF">
      <w:pPr>
        <w:pStyle w:val="item"/>
        <w:numPr>
          <w:ilvl w:val="1"/>
          <w:numId w:val="13"/>
        </w:numPr>
      </w:pPr>
      <w:r>
        <w:t>Gliosis/metabolism</w:t>
      </w:r>
    </w:p>
    <w:p w14:paraId="5A6BAA63" w14:textId="77777777" w:rsidR="003866EF" w:rsidRDefault="003866EF" w:rsidP="003866EF">
      <w:pPr>
        <w:pStyle w:val="item"/>
        <w:numPr>
          <w:ilvl w:val="1"/>
          <w:numId w:val="13"/>
        </w:numPr>
      </w:pPr>
      <w:r>
        <w:t>Motility disorders</w:t>
      </w:r>
    </w:p>
    <w:p w14:paraId="6F748296" w14:textId="77777777" w:rsidR="003866EF" w:rsidRDefault="003866EF" w:rsidP="003866EF">
      <w:pPr>
        <w:pStyle w:val="item"/>
        <w:numPr>
          <w:ilvl w:val="1"/>
          <w:numId w:val="13"/>
        </w:numPr>
      </w:pPr>
      <w:r>
        <w:t>Neuroinflammation</w:t>
      </w:r>
    </w:p>
    <w:p w14:paraId="63C2A089" w14:textId="77777777" w:rsidR="003866EF" w:rsidRDefault="003866EF" w:rsidP="003866EF">
      <w:pPr>
        <w:pStyle w:val="Heading2"/>
        <w:numPr>
          <w:ilvl w:val="0"/>
          <w:numId w:val="13"/>
        </w:numPr>
      </w:pPr>
      <w:r>
        <w:lastRenderedPageBreak/>
        <w:t>Modulation of Ceramide-Induced Apoptosis in Enteric Neurons by Aryl Hydrocarbon Receptor Signaling: Unveiling a New Pathway beyond ER Stress.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12386051" w14:textId="77777777">
        <w:trPr>
          <w:tblCellSpacing w:w="15" w:type="dxa"/>
        </w:trPr>
        <w:tc>
          <w:tcPr>
            <w:tcW w:w="0" w:type="auto"/>
            <w:vAlign w:val="center"/>
            <w:hideMark/>
          </w:tcPr>
          <w:p w14:paraId="3C95A546" w14:textId="77777777" w:rsidR="003866EF" w:rsidRDefault="003866EF">
            <w:pPr>
              <w:jc w:val="center"/>
              <w:rPr>
                <w:b/>
                <w:bCs/>
              </w:rPr>
            </w:pPr>
            <w:r>
              <w:rPr>
                <w:b/>
                <w:bCs/>
              </w:rPr>
              <w:t>Item Type</w:t>
            </w:r>
          </w:p>
        </w:tc>
        <w:tc>
          <w:tcPr>
            <w:tcW w:w="0" w:type="auto"/>
            <w:vAlign w:val="center"/>
            <w:hideMark/>
          </w:tcPr>
          <w:p w14:paraId="53F251C9" w14:textId="77777777" w:rsidR="003866EF" w:rsidRDefault="003866EF">
            <w:r>
              <w:t>Journal Article</w:t>
            </w:r>
          </w:p>
        </w:tc>
      </w:tr>
      <w:tr w:rsidR="003866EF" w14:paraId="111FE9E5" w14:textId="77777777">
        <w:trPr>
          <w:tblCellSpacing w:w="15" w:type="dxa"/>
        </w:trPr>
        <w:tc>
          <w:tcPr>
            <w:tcW w:w="0" w:type="auto"/>
            <w:vAlign w:val="center"/>
            <w:hideMark/>
          </w:tcPr>
          <w:p w14:paraId="17D3C42B" w14:textId="77777777" w:rsidR="003866EF" w:rsidRDefault="003866EF">
            <w:pPr>
              <w:jc w:val="center"/>
              <w:rPr>
                <w:b/>
                <w:bCs/>
              </w:rPr>
            </w:pPr>
            <w:r>
              <w:rPr>
                <w:b/>
                <w:bCs/>
              </w:rPr>
              <w:t>Author</w:t>
            </w:r>
          </w:p>
        </w:tc>
        <w:tc>
          <w:tcPr>
            <w:tcW w:w="0" w:type="auto"/>
            <w:vAlign w:val="center"/>
            <w:hideMark/>
          </w:tcPr>
          <w:p w14:paraId="321956B3" w14:textId="77777777" w:rsidR="003866EF" w:rsidRDefault="003866EF">
            <w:r>
              <w:t>Mallappa Anitha</w:t>
            </w:r>
          </w:p>
        </w:tc>
      </w:tr>
      <w:tr w:rsidR="003866EF" w14:paraId="6D642F4C" w14:textId="77777777">
        <w:trPr>
          <w:tblCellSpacing w:w="15" w:type="dxa"/>
        </w:trPr>
        <w:tc>
          <w:tcPr>
            <w:tcW w:w="0" w:type="auto"/>
            <w:vAlign w:val="center"/>
            <w:hideMark/>
          </w:tcPr>
          <w:p w14:paraId="105CBA01" w14:textId="77777777" w:rsidR="003866EF" w:rsidRDefault="003866EF">
            <w:pPr>
              <w:jc w:val="center"/>
              <w:rPr>
                <w:b/>
                <w:bCs/>
              </w:rPr>
            </w:pPr>
            <w:r>
              <w:rPr>
                <w:b/>
                <w:bCs/>
              </w:rPr>
              <w:t>Author</w:t>
            </w:r>
          </w:p>
        </w:tc>
        <w:tc>
          <w:tcPr>
            <w:tcW w:w="0" w:type="auto"/>
            <w:vAlign w:val="center"/>
            <w:hideMark/>
          </w:tcPr>
          <w:p w14:paraId="50587A99" w14:textId="77777777" w:rsidR="003866EF" w:rsidRDefault="003866EF">
            <w:r>
              <w:t>Supriya M. Kumar</w:t>
            </w:r>
          </w:p>
        </w:tc>
      </w:tr>
      <w:tr w:rsidR="003866EF" w14:paraId="741355A8" w14:textId="77777777">
        <w:trPr>
          <w:tblCellSpacing w:w="15" w:type="dxa"/>
        </w:trPr>
        <w:tc>
          <w:tcPr>
            <w:tcW w:w="0" w:type="auto"/>
            <w:vAlign w:val="center"/>
            <w:hideMark/>
          </w:tcPr>
          <w:p w14:paraId="37777025" w14:textId="77777777" w:rsidR="003866EF" w:rsidRDefault="003866EF">
            <w:pPr>
              <w:jc w:val="center"/>
              <w:rPr>
                <w:b/>
                <w:bCs/>
              </w:rPr>
            </w:pPr>
            <w:r>
              <w:rPr>
                <w:b/>
                <w:bCs/>
              </w:rPr>
              <w:t>Author</w:t>
            </w:r>
          </w:p>
        </w:tc>
        <w:tc>
          <w:tcPr>
            <w:tcW w:w="0" w:type="auto"/>
            <w:vAlign w:val="center"/>
            <w:hideMark/>
          </w:tcPr>
          <w:p w14:paraId="7C1606E4" w14:textId="77777777" w:rsidR="003866EF" w:rsidRDefault="003866EF">
            <w:r>
              <w:t>Imhoi Koo</w:t>
            </w:r>
          </w:p>
        </w:tc>
      </w:tr>
      <w:tr w:rsidR="003866EF" w14:paraId="41D9D349" w14:textId="77777777">
        <w:trPr>
          <w:tblCellSpacing w:w="15" w:type="dxa"/>
        </w:trPr>
        <w:tc>
          <w:tcPr>
            <w:tcW w:w="0" w:type="auto"/>
            <w:vAlign w:val="center"/>
            <w:hideMark/>
          </w:tcPr>
          <w:p w14:paraId="24C9FF8D" w14:textId="77777777" w:rsidR="003866EF" w:rsidRDefault="003866EF">
            <w:pPr>
              <w:jc w:val="center"/>
              <w:rPr>
                <w:b/>
                <w:bCs/>
              </w:rPr>
            </w:pPr>
            <w:r>
              <w:rPr>
                <w:b/>
                <w:bCs/>
              </w:rPr>
              <w:t>Author</w:t>
            </w:r>
          </w:p>
        </w:tc>
        <w:tc>
          <w:tcPr>
            <w:tcW w:w="0" w:type="auto"/>
            <w:vAlign w:val="center"/>
            <w:hideMark/>
          </w:tcPr>
          <w:p w14:paraId="745D7EE3" w14:textId="77777777" w:rsidR="003866EF" w:rsidRDefault="003866EF">
            <w:r>
              <w:t>Gary H. Perdew</w:t>
            </w:r>
          </w:p>
        </w:tc>
      </w:tr>
      <w:tr w:rsidR="003866EF" w14:paraId="2C89A40A" w14:textId="77777777">
        <w:trPr>
          <w:tblCellSpacing w:w="15" w:type="dxa"/>
        </w:trPr>
        <w:tc>
          <w:tcPr>
            <w:tcW w:w="0" w:type="auto"/>
            <w:vAlign w:val="center"/>
            <w:hideMark/>
          </w:tcPr>
          <w:p w14:paraId="5C8B6512" w14:textId="77777777" w:rsidR="003866EF" w:rsidRDefault="003866EF">
            <w:pPr>
              <w:jc w:val="center"/>
              <w:rPr>
                <w:b/>
                <w:bCs/>
              </w:rPr>
            </w:pPr>
            <w:r>
              <w:rPr>
                <w:b/>
                <w:bCs/>
              </w:rPr>
              <w:t>Author</w:t>
            </w:r>
          </w:p>
        </w:tc>
        <w:tc>
          <w:tcPr>
            <w:tcW w:w="0" w:type="auto"/>
            <w:vAlign w:val="center"/>
            <w:hideMark/>
          </w:tcPr>
          <w:p w14:paraId="6AB13D4D" w14:textId="77777777" w:rsidR="003866EF" w:rsidRDefault="003866EF">
            <w:r>
              <w:t>Shanthi Srinivasan</w:t>
            </w:r>
          </w:p>
        </w:tc>
      </w:tr>
      <w:tr w:rsidR="003866EF" w14:paraId="78B89A84" w14:textId="77777777">
        <w:trPr>
          <w:tblCellSpacing w:w="15" w:type="dxa"/>
        </w:trPr>
        <w:tc>
          <w:tcPr>
            <w:tcW w:w="0" w:type="auto"/>
            <w:vAlign w:val="center"/>
            <w:hideMark/>
          </w:tcPr>
          <w:p w14:paraId="3766F125" w14:textId="77777777" w:rsidR="003866EF" w:rsidRDefault="003866EF">
            <w:pPr>
              <w:jc w:val="center"/>
              <w:rPr>
                <w:b/>
                <w:bCs/>
              </w:rPr>
            </w:pPr>
            <w:r>
              <w:rPr>
                <w:b/>
                <w:bCs/>
              </w:rPr>
              <w:t>Author</w:t>
            </w:r>
          </w:p>
        </w:tc>
        <w:tc>
          <w:tcPr>
            <w:tcW w:w="0" w:type="auto"/>
            <w:vAlign w:val="center"/>
            <w:hideMark/>
          </w:tcPr>
          <w:p w14:paraId="033DE64C" w14:textId="77777777" w:rsidR="003866EF" w:rsidRDefault="003866EF">
            <w:r>
              <w:t>Andrew D. Patterson</w:t>
            </w:r>
          </w:p>
        </w:tc>
      </w:tr>
      <w:tr w:rsidR="003866EF" w14:paraId="3E4DF0BD" w14:textId="77777777">
        <w:trPr>
          <w:tblCellSpacing w:w="15" w:type="dxa"/>
        </w:trPr>
        <w:tc>
          <w:tcPr>
            <w:tcW w:w="0" w:type="auto"/>
            <w:vAlign w:val="center"/>
            <w:hideMark/>
          </w:tcPr>
          <w:p w14:paraId="5D0CC0E6" w14:textId="77777777" w:rsidR="003866EF" w:rsidRDefault="003866EF">
            <w:pPr>
              <w:jc w:val="center"/>
              <w:rPr>
                <w:b/>
                <w:bCs/>
              </w:rPr>
            </w:pPr>
            <w:r>
              <w:rPr>
                <w:b/>
                <w:bCs/>
              </w:rPr>
              <w:t>Abstract</w:t>
            </w:r>
          </w:p>
        </w:tc>
        <w:tc>
          <w:tcPr>
            <w:tcW w:w="0" w:type="auto"/>
            <w:vAlign w:val="center"/>
            <w:hideMark/>
          </w:tcPr>
          <w:p w14:paraId="4D512D91" w14:textId="77777777" w:rsidR="003866EF" w:rsidRDefault="003866EF">
            <w:r>
              <w:t>2,3,7,8-tetrachlorodibenzo-p-dioxin (TCDD), a persistent organic pollutant and a potent aryl hydrocarbon receptor (AHR) ligand, causes delayed intestinal motility and affects the survival of enteric neurons. In this study, we investigated the specific signaling pathways and molecular targets involved in TCDD-induced enteric neurotoxicity. Immortalized fetal enteric neuronal (IM-FEN) cells treated with 10 nM TCDD exhibited cytotoxicity and caspase 3/7 activation, indicating apoptosis. Increased cleaved caspase-3 expression with TCDD treatment, as assessed by immunostaining in enteric neuronal cells isolated from WT mice but not in neural crest cell-specific Ahr deletion mutant mice (Wnt1Cre(+/-)/Ahr(b(fl/fl)())), emphasized the pivotal role of AHR in this process. Importantly, the apoptosis in IM-FEN cells treated with TCDD was mediated through a ceramide-dependent pathway, independent of endoplasmic reticulum stress, as evidenced by increased ceramide synthesis and the reversal of cytotoxic effects with myriocin, a potent inhibitor of ceramide biosynthesis. We identified Sptlc2 and Smpd2 as potential gene targets of AHR in ceramide regulation by a chromatin immunoprecipitation (ChIP) assay in IM-FEN cells. Additionally, TCDD downregulated phosphorylated Akt and phosphorylated Ser9-GSK-3β levels, implicating the PI3 kinase/AKT pathway in TCDD-induced neurotoxicity. Overall, this study provides important insights into the mechanisms underlying TCDD-induced enteric neurotoxicity and identifies potential targets for the development of therapeutic interventions.</w:t>
            </w:r>
          </w:p>
        </w:tc>
      </w:tr>
      <w:tr w:rsidR="003866EF" w14:paraId="70DF77E5" w14:textId="77777777">
        <w:trPr>
          <w:tblCellSpacing w:w="15" w:type="dxa"/>
        </w:trPr>
        <w:tc>
          <w:tcPr>
            <w:tcW w:w="0" w:type="auto"/>
            <w:vAlign w:val="center"/>
            <w:hideMark/>
          </w:tcPr>
          <w:p w14:paraId="4F194D10" w14:textId="77777777" w:rsidR="003866EF" w:rsidRDefault="003866EF">
            <w:pPr>
              <w:jc w:val="center"/>
              <w:rPr>
                <w:b/>
                <w:bCs/>
              </w:rPr>
            </w:pPr>
            <w:r>
              <w:rPr>
                <w:b/>
                <w:bCs/>
              </w:rPr>
              <w:t>Date</w:t>
            </w:r>
          </w:p>
        </w:tc>
        <w:tc>
          <w:tcPr>
            <w:tcW w:w="0" w:type="auto"/>
            <w:vAlign w:val="center"/>
            <w:hideMark/>
          </w:tcPr>
          <w:p w14:paraId="18AE46D1" w14:textId="77777777" w:rsidR="003866EF" w:rsidRDefault="003866EF">
            <w:r>
              <w:t>2024 Aug 6</w:t>
            </w:r>
          </w:p>
        </w:tc>
      </w:tr>
      <w:tr w:rsidR="003866EF" w14:paraId="54808085" w14:textId="77777777">
        <w:trPr>
          <w:tblCellSpacing w:w="15" w:type="dxa"/>
        </w:trPr>
        <w:tc>
          <w:tcPr>
            <w:tcW w:w="0" w:type="auto"/>
            <w:vAlign w:val="center"/>
            <w:hideMark/>
          </w:tcPr>
          <w:p w14:paraId="48078055" w14:textId="77777777" w:rsidR="003866EF" w:rsidRDefault="003866EF">
            <w:pPr>
              <w:jc w:val="center"/>
              <w:rPr>
                <w:b/>
                <w:bCs/>
              </w:rPr>
            </w:pPr>
            <w:r>
              <w:rPr>
                <w:b/>
                <w:bCs/>
              </w:rPr>
              <w:t>Language</w:t>
            </w:r>
          </w:p>
        </w:tc>
        <w:tc>
          <w:tcPr>
            <w:tcW w:w="0" w:type="auto"/>
            <w:vAlign w:val="center"/>
            <w:hideMark/>
          </w:tcPr>
          <w:p w14:paraId="62D30555" w14:textId="77777777" w:rsidR="003866EF" w:rsidRDefault="003866EF">
            <w:r>
              <w:t>eng</w:t>
            </w:r>
          </w:p>
        </w:tc>
      </w:tr>
      <w:tr w:rsidR="003866EF" w14:paraId="2E0AB550" w14:textId="77777777">
        <w:trPr>
          <w:tblCellSpacing w:w="15" w:type="dxa"/>
        </w:trPr>
        <w:tc>
          <w:tcPr>
            <w:tcW w:w="0" w:type="auto"/>
            <w:vAlign w:val="center"/>
            <w:hideMark/>
          </w:tcPr>
          <w:p w14:paraId="60CF44B5" w14:textId="77777777" w:rsidR="003866EF" w:rsidRDefault="003866EF">
            <w:pPr>
              <w:jc w:val="center"/>
              <w:rPr>
                <w:b/>
                <w:bCs/>
              </w:rPr>
            </w:pPr>
            <w:r>
              <w:rPr>
                <w:b/>
                <w:bCs/>
              </w:rPr>
              <w:t>Extra</w:t>
            </w:r>
          </w:p>
        </w:tc>
        <w:tc>
          <w:tcPr>
            <w:tcW w:w="0" w:type="auto"/>
            <w:vAlign w:val="center"/>
            <w:hideMark/>
          </w:tcPr>
          <w:p w14:paraId="0A8BBE28" w14:textId="77777777" w:rsidR="003866EF" w:rsidRDefault="003866EF">
            <w:r>
              <w:t>Place: Switzerland PMID: 39201268 PMCID: PMC11354200</w:t>
            </w:r>
          </w:p>
        </w:tc>
      </w:tr>
      <w:tr w:rsidR="003866EF" w14:paraId="670F1C6A" w14:textId="77777777">
        <w:trPr>
          <w:tblCellSpacing w:w="15" w:type="dxa"/>
        </w:trPr>
        <w:tc>
          <w:tcPr>
            <w:tcW w:w="0" w:type="auto"/>
            <w:vAlign w:val="center"/>
            <w:hideMark/>
          </w:tcPr>
          <w:p w14:paraId="6BDA7B0D" w14:textId="77777777" w:rsidR="003866EF" w:rsidRDefault="003866EF">
            <w:pPr>
              <w:jc w:val="center"/>
              <w:rPr>
                <w:b/>
                <w:bCs/>
              </w:rPr>
            </w:pPr>
            <w:r>
              <w:rPr>
                <w:b/>
                <w:bCs/>
              </w:rPr>
              <w:t>Volume</w:t>
            </w:r>
          </w:p>
        </w:tc>
        <w:tc>
          <w:tcPr>
            <w:tcW w:w="0" w:type="auto"/>
            <w:vAlign w:val="center"/>
            <w:hideMark/>
          </w:tcPr>
          <w:p w14:paraId="37AF9C62" w14:textId="77777777" w:rsidR="003866EF" w:rsidRDefault="003866EF">
            <w:r>
              <w:t>25</w:t>
            </w:r>
          </w:p>
        </w:tc>
      </w:tr>
      <w:tr w:rsidR="003866EF" w14:paraId="45CBEB15" w14:textId="77777777">
        <w:trPr>
          <w:tblCellSpacing w:w="15" w:type="dxa"/>
        </w:trPr>
        <w:tc>
          <w:tcPr>
            <w:tcW w:w="0" w:type="auto"/>
            <w:vAlign w:val="center"/>
            <w:hideMark/>
          </w:tcPr>
          <w:p w14:paraId="49C1ECEB" w14:textId="77777777" w:rsidR="003866EF" w:rsidRDefault="003866EF">
            <w:pPr>
              <w:jc w:val="center"/>
              <w:rPr>
                <w:b/>
                <w:bCs/>
              </w:rPr>
            </w:pPr>
            <w:r>
              <w:rPr>
                <w:b/>
                <w:bCs/>
              </w:rPr>
              <w:lastRenderedPageBreak/>
              <w:t>Publication</w:t>
            </w:r>
          </w:p>
        </w:tc>
        <w:tc>
          <w:tcPr>
            <w:tcW w:w="0" w:type="auto"/>
            <w:vAlign w:val="center"/>
            <w:hideMark/>
          </w:tcPr>
          <w:p w14:paraId="2FAAC81E" w14:textId="77777777" w:rsidR="003866EF" w:rsidRDefault="003866EF">
            <w:r>
              <w:t>International journal of molecular sciences</w:t>
            </w:r>
          </w:p>
        </w:tc>
      </w:tr>
      <w:tr w:rsidR="003866EF" w14:paraId="525D5CB1" w14:textId="77777777">
        <w:trPr>
          <w:tblCellSpacing w:w="15" w:type="dxa"/>
        </w:trPr>
        <w:tc>
          <w:tcPr>
            <w:tcW w:w="0" w:type="auto"/>
            <w:vAlign w:val="center"/>
            <w:hideMark/>
          </w:tcPr>
          <w:p w14:paraId="3B0669B5" w14:textId="77777777" w:rsidR="003866EF" w:rsidRDefault="003866EF">
            <w:pPr>
              <w:jc w:val="center"/>
              <w:rPr>
                <w:b/>
                <w:bCs/>
              </w:rPr>
            </w:pPr>
            <w:r>
              <w:rPr>
                <w:b/>
                <w:bCs/>
              </w:rPr>
              <w:t>DOI</w:t>
            </w:r>
          </w:p>
        </w:tc>
        <w:tc>
          <w:tcPr>
            <w:tcW w:w="0" w:type="auto"/>
            <w:vAlign w:val="center"/>
            <w:hideMark/>
          </w:tcPr>
          <w:p w14:paraId="00121FDF" w14:textId="77777777" w:rsidR="003866EF" w:rsidRDefault="003866EF">
            <w:hyperlink r:id="rId427" w:history="1">
              <w:r>
                <w:rPr>
                  <w:rStyle w:val="Hyperlink"/>
                </w:rPr>
                <w:t>10.3390/ijms25168581</w:t>
              </w:r>
            </w:hyperlink>
          </w:p>
        </w:tc>
      </w:tr>
      <w:tr w:rsidR="003866EF" w14:paraId="4B27E687" w14:textId="77777777">
        <w:trPr>
          <w:tblCellSpacing w:w="15" w:type="dxa"/>
        </w:trPr>
        <w:tc>
          <w:tcPr>
            <w:tcW w:w="0" w:type="auto"/>
            <w:vAlign w:val="center"/>
            <w:hideMark/>
          </w:tcPr>
          <w:p w14:paraId="62B9D25C" w14:textId="77777777" w:rsidR="003866EF" w:rsidRDefault="003866EF">
            <w:pPr>
              <w:jc w:val="center"/>
              <w:rPr>
                <w:b/>
                <w:bCs/>
              </w:rPr>
            </w:pPr>
            <w:r>
              <w:rPr>
                <w:b/>
                <w:bCs/>
              </w:rPr>
              <w:t>Issue</w:t>
            </w:r>
          </w:p>
        </w:tc>
        <w:tc>
          <w:tcPr>
            <w:tcW w:w="0" w:type="auto"/>
            <w:vAlign w:val="center"/>
            <w:hideMark/>
          </w:tcPr>
          <w:p w14:paraId="0DC7F5A8" w14:textId="77777777" w:rsidR="003866EF" w:rsidRDefault="003866EF">
            <w:r>
              <w:t>16</w:t>
            </w:r>
          </w:p>
        </w:tc>
      </w:tr>
      <w:tr w:rsidR="003866EF" w14:paraId="494130B9" w14:textId="77777777">
        <w:trPr>
          <w:tblCellSpacing w:w="15" w:type="dxa"/>
        </w:trPr>
        <w:tc>
          <w:tcPr>
            <w:tcW w:w="0" w:type="auto"/>
            <w:vAlign w:val="center"/>
            <w:hideMark/>
          </w:tcPr>
          <w:p w14:paraId="54C3A13C" w14:textId="77777777" w:rsidR="003866EF" w:rsidRDefault="003866EF">
            <w:pPr>
              <w:jc w:val="center"/>
              <w:rPr>
                <w:b/>
                <w:bCs/>
              </w:rPr>
            </w:pPr>
            <w:r>
              <w:rPr>
                <w:b/>
                <w:bCs/>
              </w:rPr>
              <w:t>Journal Abbr</w:t>
            </w:r>
          </w:p>
        </w:tc>
        <w:tc>
          <w:tcPr>
            <w:tcW w:w="0" w:type="auto"/>
            <w:vAlign w:val="center"/>
            <w:hideMark/>
          </w:tcPr>
          <w:p w14:paraId="700D4C9E" w14:textId="77777777" w:rsidR="003866EF" w:rsidRDefault="003866EF">
            <w:r>
              <w:t>Int J Mol Sci</w:t>
            </w:r>
          </w:p>
        </w:tc>
      </w:tr>
      <w:tr w:rsidR="003866EF" w14:paraId="4F30622E" w14:textId="77777777">
        <w:trPr>
          <w:tblCellSpacing w:w="15" w:type="dxa"/>
        </w:trPr>
        <w:tc>
          <w:tcPr>
            <w:tcW w:w="0" w:type="auto"/>
            <w:vAlign w:val="center"/>
            <w:hideMark/>
          </w:tcPr>
          <w:p w14:paraId="64F715A0" w14:textId="77777777" w:rsidR="003866EF" w:rsidRDefault="003866EF">
            <w:pPr>
              <w:jc w:val="center"/>
              <w:rPr>
                <w:b/>
                <w:bCs/>
              </w:rPr>
            </w:pPr>
            <w:r>
              <w:rPr>
                <w:b/>
                <w:bCs/>
              </w:rPr>
              <w:t>ISSN</w:t>
            </w:r>
          </w:p>
        </w:tc>
        <w:tc>
          <w:tcPr>
            <w:tcW w:w="0" w:type="auto"/>
            <w:vAlign w:val="center"/>
            <w:hideMark/>
          </w:tcPr>
          <w:p w14:paraId="760594F5" w14:textId="77777777" w:rsidR="003866EF" w:rsidRDefault="003866EF">
            <w:r>
              <w:t>1422-0067</w:t>
            </w:r>
          </w:p>
        </w:tc>
      </w:tr>
      <w:tr w:rsidR="003866EF" w14:paraId="6BC5D1CD" w14:textId="77777777">
        <w:trPr>
          <w:tblCellSpacing w:w="15" w:type="dxa"/>
        </w:trPr>
        <w:tc>
          <w:tcPr>
            <w:tcW w:w="0" w:type="auto"/>
            <w:vAlign w:val="center"/>
            <w:hideMark/>
          </w:tcPr>
          <w:p w14:paraId="0E335D33" w14:textId="77777777" w:rsidR="003866EF" w:rsidRDefault="003866EF">
            <w:pPr>
              <w:jc w:val="center"/>
              <w:rPr>
                <w:b/>
                <w:bCs/>
              </w:rPr>
            </w:pPr>
            <w:r>
              <w:rPr>
                <w:b/>
                <w:bCs/>
              </w:rPr>
              <w:t>Date Added</w:t>
            </w:r>
          </w:p>
        </w:tc>
        <w:tc>
          <w:tcPr>
            <w:tcW w:w="0" w:type="auto"/>
            <w:vAlign w:val="center"/>
            <w:hideMark/>
          </w:tcPr>
          <w:p w14:paraId="638B22E0" w14:textId="77777777" w:rsidR="003866EF" w:rsidRDefault="003866EF">
            <w:r>
              <w:t>6/11/2025, 2:32:25 PM</w:t>
            </w:r>
          </w:p>
        </w:tc>
      </w:tr>
      <w:tr w:rsidR="003866EF" w14:paraId="3D8C6F7B" w14:textId="77777777">
        <w:trPr>
          <w:tblCellSpacing w:w="15" w:type="dxa"/>
        </w:trPr>
        <w:tc>
          <w:tcPr>
            <w:tcW w:w="0" w:type="auto"/>
            <w:vAlign w:val="center"/>
            <w:hideMark/>
          </w:tcPr>
          <w:p w14:paraId="1F0E8AEE" w14:textId="77777777" w:rsidR="003866EF" w:rsidRDefault="003866EF">
            <w:pPr>
              <w:jc w:val="center"/>
              <w:rPr>
                <w:b/>
                <w:bCs/>
              </w:rPr>
            </w:pPr>
            <w:r>
              <w:rPr>
                <w:b/>
                <w:bCs/>
              </w:rPr>
              <w:t>Modified</w:t>
            </w:r>
          </w:p>
        </w:tc>
        <w:tc>
          <w:tcPr>
            <w:tcW w:w="0" w:type="auto"/>
            <w:vAlign w:val="center"/>
            <w:hideMark/>
          </w:tcPr>
          <w:p w14:paraId="0BF47DD8" w14:textId="77777777" w:rsidR="003866EF" w:rsidRDefault="003866EF">
            <w:r>
              <w:t>6/16/2025, 1:11:48 PM</w:t>
            </w:r>
          </w:p>
        </w:tc>
      </w:tr>
    </w:tbl>
    <w:p w14:paraId="4F9D9B5F" w14:textId="77777777" w:rsidR="003866EF" w:rsidRDefault="003866EF" w:rsidP="003866EF">
      <w:pPr>
        <w:pStyle w:val="Heading3"/>
        <w:numPr>
          <w:ilvl w:val="0"/>
          <w:numId w:val="13"/>
        </w:numPr>
      </w:pPr>
      <w:r>
        <w:t>Tags:</w:t>
      </w:r>
    </w:p>
    <w:p w14:paraId="6C5E759C" w14:textId="77777777" w:rsidR="003866EF" w:rsidRDefault="003866EF" w:rsidP="003866EF">
      <w:pPr>
        <w:pStyle w:val="item"/>
        <w:numPr>
          <w:ilvl w:val="1"/>
          <w:numId w:val="13"/>
        </w:numPr>
      </w:pPr>
      <w:r>
        <w:t>Male</w:t>
      </w:r>
    </w:p>
    <w:p w14:paraId="7ED2C34D" w14:textId="77777777" w:rsidR="003866EF" w:rsidRDefault="003866EF" w:rsidP="003866EF">
      <w:pPr>
        <w:pStyle w:val="item"/>
        <w:numPr>
          <w:ilvl w:val="1"/>
          <w:numId w:val="13"/>
        </w:numPr>
      </w:pPr>
      <w:r>
        <w:t>Animals</w:t>
      </w:r>
    </w:p>
    <w:p w14:paraId="769B54E2" w14:textId="77777777" w:rsidR="003866EF" w:rsidRDefault="003866EF" w:rsidP="003866EF">
      <w:pPr>
        <w:pStyle w:val="item"/>
        <w:numPr>
          <w:ilvl w:val="1"/>
          <w:numId w:val="13"/>
        </w:numPr>
      </w:pPr>
      <w:r>
        <w:t>Mice</w:t>
      </w:r>
    </w:p>
    <w:p w14:paraId="4014624E" w14:textId="77777777" w:rsidR="003866EF" w:rsidRDefault="003866EF" w:rsidP="003866EF">
      <w:pPr>
        <w:pStyle w:val="item"/>
        <w:numPr>
          <w:ilvl w:val="1"/>
          <w:numId w:val="13"/>
        </w:numPr>
      </w:pPr>
      <w:r>
        <w:t>Cells, Cultured</w:t>
      </w:r>
    </w:p>
    <w:p w14:paraId="690C1C15" w14:textId="77777777" w:rsidR="003866EF" w:rsidRDefault="003866EF" w:rsidP="003866EF">
      <w:pPr>
        <w:pStyle w:val="item"/>
        <w:numPr>
          <w:ilvl w:val="1"/>
          <w:numId w:val="13"/>
        </w:numPr>
      </w:pPr>
      <w:r>
        <w:t>Tissue Culture Techniques</w:t>
      </w:r>
    </w:p>
    <w:p w14:paraId="109E31FD" w14:textId="77777777" w:rsidR="003866EF" w:rsidRDefault="003866EF" w:rsidP="003866EF">
      <w:pPr>
        <w:pStyle w:val="item"/>
        <w:numPr>
          <w:ilvl w:val="1"/>
          <w:numId w:val="13"/>
        </w:numPr>
      </w:pPr>
      <w:r>
        <w:t>Mice, Inbred C57BL</w:t>
      </w:r>
    </w:p>
    <w:p w14:paraId="1FF08104" w14:textId="77777777" w:rsidR="003866EF" w:rsidRDefault="003866EF" w:rsidP="003866EF">
      <w:pPr>
        <w:pStyle w:val="item"/>
        <w:numPr>
          <w:ilvl w:val="1"/>
          <w:numId w:val="13"/>
        </w:numPr>
      </w:pPr>
      <w:r>
        <w:t>Glycogen Synthase Kinase 3 beta/metabolism</w:t>
      </w:r>
    </w:p>
    <w:p w14:paraId="68924294" w14:textId="77777777" w:rsidR="003866EF" w:rsidRDefault="003866EF" w:rsidP="003866EF">
      <w:pPr>
        <w:pStyle w:val="item"/>
        <w:numPr>
          <w:ilvl w:val="1"/>
          <w:numId w:val="13"/>
        </w:numPr>
      </w:pPr>
      <w:r>
        <w:t>Proto-Oncogene Proteins c-akt/metabolism</w:t>
      </w:r>
    </w:p>
    <w:p w14:paraId="4E111696" w14:textId="77777777" w:rsidR="003866EF" w:rsidRDefault="003866EF" w:rsidP="003866EF">
      <w:pPr>
        <w:pStyle w:val="item"/>
        <w:numPr>
          <w:ilvl w:val="1"/>
          <w:numId w:val="13"/>
        </w:numPr>
      </w:pPr>
      <w:r>
        <w:t>Mice, Transgenic</w:t>
      </w:r>
    </w:p>
    <w:p w14:paraId="009C44C6" w14:textId="77777777" w:rsidR="003866EF" w:rsidRDefault="003866EF" w:rsidP="003866EF">
      <w:pPr>
        <w:pStyle w:val="item"/>
        <w:numPr>
          <w:ilvl w:val="1"/>
          <w:numId w:val="13"/>
        </w:numPr>
      </w:pPr>
      <w:r>
        <w:t>*Apoptosis/drug effects</w:t>
      </w:r>
    </w:p>
    <w:p w14:paraId="06070FF6" w14:textId="77777777" w:rsidR="003866EF" w:rsidRDefault="003866EF" w:rsidP="003866EF">
      <w:pPr>
        <w:pStyle w:val="item"/>
        <w:numPr>
          <w:ilvl w:val="1"/>
          <w:numId w:val="13"/>
        </w:numPr>
      </w:pPr>
      <w:r>
        <w:t>apoptosis</w:t>
      </w:r>
    </w:p>
    <w:p w14:paraId="57FC1467" w14:textId="77777777" w:rsidR="003866EF" w:rsidRDefault="003866EF" w:rsidP="003866EF">
      <w:pPr>
        <w:pStyle w:val="item"/>
        <w:numPr>
          <w:ilvl w:val="1"/>
          <w:numId w:val="13"/>
        </w:numPr>
      </w:pPr>
      <w:r>
        <w:t>ENS</w:t>
      </w:r>
    </w:p>
    <w:p w14:paraId="7CA7960E" w14:textId="77777777" w:rsidR="003866EF" w:rsidRDefault="003866EF" w:rsidP="003866EF">
      <w:pPr>
        <w:pStyle w:val="item"/>
        <w:numPr>
          <w:ilvl w:val="1"/>
          <w:numId w:val="13"/>
        </w:numPr>
      </w:pPr>
      <w:r>
        <w:t>*Ceramides/metabolism</w:t>
      </w:r>
    </w:p>
    <w:p w14:paraId="4434817C" w14:textId="77777777" w:rsidR="003866EF" w:rsidRDefault="003866EF" w:rsidP="003866EF">
      <w:pPr>
        <w:pStyle w:val="item"/>
        <w:numPr>
          <w:ilvl w:val="1"/>
          <w:numId w:val="13"/>
        </w:numPr>
      </w:pPr>
      <w:r>
        <w:t>*Endoplasmic Reticulum Stress/drug effects</w:t>
      </w:r>
    </w:p>
    <w:p w14:paraId="2D584931" w14:textId="77777777" w:rsidR="003866EF" w:rsidRDefault="003866EF" w:rsidP="003866EF">
      <w:pPr>
        <w:pStyle w:val="item"/>
        <w:numPr>
          <w:ilvl w:val="1"/>
          <w:numId w:val="13"/>
        </w:numPr>
      </w:pPr>
      <w:r>
        <w:t>*Enteric Nervous System/cytology/drug effects</w:t>
      </w:r>
    </w:p>
    <w:p w14:paraId="2EFC99CB" w14:textId="77777777" w:rsidR="003866EF" w:rsidRDefault="003866EF" w:rsidP="003866EF">
      <w:pPr>
        <w:pStyle w:val="item"/>
        <w:numPr>
          <w:ilvl w:val="1"/>
          <w:numId w:val="13"/>
        </w:numPr>
      </w:pPr>
      <w:r>
        <w:t>*Neurons/cytology/drug effects/metabolism</w:t>
      </w:r>
    </w:p>
    <w:p w14:paraId="2BA4D50B" w14:textId="77777777" w:rsidR="003866EF" w:rsidRDefault="003866EF" w:rsidP="003866EF">
      <w:pPr>
        <w:pStyle w:val="item"/>
        <w:numPr>
          <w:ilvl w:val="1"/>
          <w:numId w:val="13"/>
        </w:numPr>
      </w:pPr>
      <w:r>
        <w:t>*Receptors, Aryl Hydrocarbon/genetics/metabolism</w:t>
      </w:r>
    </w:p>
    <w:p w14:paraId="6D8DC7BB" w14:textId="77777777" w:rsidR="003866EF" w:rsidRDefault="003866EF" w:rsidP="003866EF">
      <w:pPr>
        <w:pStyle w:val="item"/>
        <w:numPr>
          <w:ilvl w:val="1"/>
          <w:numId w:val="13"/>
        </w:numPr>
      </w:pPr>
      <w:r>
        <w:t>AHR</w:t>
      </w:r>
    </w:p>
    <w:p w14:paraId="73344EBC" w14:textId="77777777" w:rsidR="003866EF" w:rsidRDefault="003866EF" w:rsidP="003866EF">
      <w:pPr>
        <w:pStyle w:val="item"/>
        <w:numPr>
          <w:ilvl w:val="1"/>
          <w:numId w:val="13"/>
        </w:numPr>
      </w:pPr>
      <w:r>
        <w:t>ceramides</w:t>
      </w:r>
    </w:p>
    <w:p w14:paraId="38BD819A" w14:textId="77777777" w:rsidR="003866EF" w:rsidRDefault="003866EF" w:rsidP="003866EF">
      <w:pPr>
        <w:pStyle w:val="item"/>
        <w:numPr>
          <w:ilvl w:val="1"/>
          <w:numId w:val="13"/>
        </w:numPr>
      </w:pPr>
      <w:r>
        <w:t>cytotoxicity</w:t>
      </w:r>
    </w:p>
    <w:p w14:paraId="5921BBCC" w14:textId="77777777" w:rsidR="003866EF" w:rsidRDefault="003866EF" w:rsidP="003866EF">
      <w:pPr>
        <w:pStyle w:val="item"/>
        <w:numPr>
          <w:ilvl w:val="1"/>
          <w:numId w:val="13"/>
        </w:numPr>
      </w:pPr>
      <w:r>
        <w:t>Polychlorinated Dibenzodioxins/pharmacology</w:t>
      </w:r>
    </w:p>
    <w:p w14:paraId="7E2E6C8E" w14:textId="77777777" w:rsidR="003866EF" w:rsidRDefault="003866EF" w:rsidP="003866EF">
      <w:pPr>
        <w:pStyle w:val="item"/>
        <w:numPr>
          <w:ilvl w:val="1"/>
          <w:numId w:val="13"/>
        </w:numPr>
      </w:pPr>
      <w:r>
        <w:t>Sphingolipids/metabolism</w:t>
      </w:r>
    </w:p>
    <w:p w14:paraId="56076F8E" w14:textId="77777777" w:rsidR="003866EF" w:rsidRDefault="003866EF" w:rsidP="003866EF">
      <w:pPr>
        <w:pStyle w:val="item"/>
        <w:numPr>
          <w:ilvl w:val="1"/>
          <w:numId w:val="13"/>
        </w:numPr>
      </w:pPr>
      <w:r>
        <w:t>TCDD</w:t>
      </w:r>
    </w:p>
    <w:p w14:paraId="764F910B" w14:textId="77777777" w:rsidR="003866EF" w:rsidRDefault="003866EF" w:rsidP="003866EF">
      <w:pPr>
        <w:pStyle w:val="Heading2"/>
        <w:numPr>
          <w:ilvl w:val="0"/>
          <w:numId w:val="13"/>
        </w:numPr>
      </w:pPr>
      <w:r>
        <w:t>Molecular signalling during cross talk between gut brain axis regulation and progression of irritable bowel syndrome: A comprehensive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36665730" w14:textId="77777777">
        <w:trPr>
          <w:tblCellSpacing w:w="15" w:type="dxa"/>
        </w:trPr>
        <w:tc>
          <w:tcPr>
            <w:tcW w:w="0" w:type="auto"/>
            <w:vAlign w:val="center"/>
            <w:hideMark/>
          </w:tcPr>
          <w:p w14:paraId="657C59DD" w14:textId="77777777" w:rsidR="003866EF" w:rsidRDefault="003866EF">
            <w:pPr>
              <w:jc w:val="center"/>
              <w:rPr>
                <w:b/>
                <w:bCs/>
              </w:rPr>
            </w:pPr>
            <w:r>
              <w:rPr>
                <w:b/>
                <w:bCs/>
              </w:rPr>
              <w:t>Item Type</w:t>
            </w:r>
          </w:p>
        </w:tc>
        <w:tc>
          <w:tcPr>
            <w:tcW w:w="0" w:type="auto"/>
            <w:vAlign w:val="center"/>
            <w:hideMark/>
          </w:tcPr>
          <w:p w14:paraId="6E9071B0" w14:textId="77777777" w:rsidR="003866EF" w:rsidRDefault="003866EF">
            <w:r>
              <w:t>Journal Article</w:t>
            </w:r>
          </w:p>
        </w:tc>
      </w:tr>
      <w:tr w:rsidR="003866EF" w14:paraId="265285AD" w14:textId="77777777">
        <w:trPr>
          <w:tblCellSpacing w:w="15" w:type="dxa"/>
        </w:trPr>
        <w:tc>
          <w:tcPr>
            <w:tcW w:w="0" w:type="auto"/>
            <w:vAlign w:val="center"/>
            <w:hideMark/>
          </w:tcPr>
          <w:p w14:paraId="0F2B95CC" w14:textId="77777777" w:rsidR="003866EF" w:rsidRDefault="003866EF">
            <w:pPr>
              <w:jc w:val="center"/>
              <w:rPr>
                <w:b/>
                <w:bCs/>
              </w:rPr>
            </w:pPr>
            <w:r>
              <w:rPr>
                <w:b/>
                <w:bCs/>
              </w:rPr>
              <w:t>Author</w:t>
            </w:r>
          </w:p>
        </w:tc>
        <w:tc>
          <w:tcPr>
            <w:tcW w:w="0" w:type="auto"/>
            <w:vAlign w:val="center"/>
            <w:hideMark/>
          </w:tcPr>
          <w:p w14:paraId="161E5FEB" w14:textId="77777777" w:rsidR="003866EF" w:rsidRDefault="003866EF">
            <w:r>
              <w:t>Shiv Vardan Singh</w:t>
            </w:r>
          </w:p>
        </w:tc>
      </w:tr>
      <w:tr w:rsidR="003866EF" w14:paraId="4A418951" w14:textId="77777777">
        <w:trPr>
          <w:tblCellSpacing w:w="15" w:type="dxa"/>
        </w:trPr>
        <w:tc>
          <w:tcPr>
            <w:tcW w:w="0" w:type="auto"/>
            <w:vAlign w:val="center"/>
            <w:hideMark/>
          </w:tcPr>
          <w:p w14:paraId="46DF0661" w14:textId="77777777" w:rsidR="003866EF" w:rsidRDefault="003866EF">
            <w:pPr>
              <w:jc w:val="center"/>
              <w:rPr>
                <w:b/>
                <w:bCs/>
              </w:rPr>
            </w:pPr>
            <w:r>
              <w:rPr>
                <w:b/>
                <w:bCs/>
              </w:rPr>
              <w:lastRenderedPageBreak/>
              <w:t>Author</w:t>
            </w:r>
          </w:p>
        </w:tc>
        <w:tc>
          <w:tcPr>
            <w:tcW w:w="0" w:type="auto"/>
            <w:vAlign w:val="center"/>
            <w:hideMark/>
          </w:tcPr>
          <w:p w14:paraId="75048A7B" w14:textId="77777777" w:rsidR="003866EF" w:rsidRDefault="003866EF">
            <w:r>
              <w:t>Risha Ganguly</w:t>
            </w:r>
          </w:p>
        </w:tc>
      </w:tr>
      <w:tr w:rsidR="003866EF" w14:paraId="21309756" w14:textId="77777777">
        <w:trPr>
          <w:tblCellSpacing w:w="15" w:type="dxa"/>
        </w:trPr>
        <w:tc>
          <w:tcPr>
            <w:tcW w:w="0" w:type="auto"/>
            <w:vAlign w:val="center"/>
            <w:hideMark/>
          </w:tcPr>
          <w:p w14:paraId="4F3DD359" w14:textId="77777777" w:rsidR="003866EF" w:rsidRDefault="003866EF">
            <w:pPr>
              <w:jc w:val="center"/>
              <w:rPr>
                <w:b/>
                <w:bCs/>
              </w:rPr>
            </w:pPr>
            <w:r>
              <w:rPr>
                <w:b/>
                <w:bCs/>
              </w:rPr>
              <w:t>Author</w:t>
            </w:r>
          </w:p>
        </w:tc>
        <w:tc>
          <w:tcPr>
            <w:tcW w:w="0" w:type="auto"/>
            <w:vAlign w:val="center"/>
            <w:hideMark/>
          </w:tcPr>
          <w:p w14:paraId="11E1DEE4" w14:textId="77777777" w:rsidR="003866EF" w:rsidRDefault="003866EF">
            <w:r>
              <w:t>Kritika Jaiswal</w:t>
            </w:r>
          </w:p>
        </w:tc>
      </w:tr>
      <w:tr w:rsidR="003866EF" w14:paraId="5D7E54A0" w14:textId="77777777">
        <w:trPr>
          <w:tblCellSpacing w:w="15" w:type="dxa"/>
        </w:trPr>
        <w:tc>
          <w:tcPr>
            <w:tcW w:w="0" w:type="auto"/>
            <w:vAlign w:val="center"/>
            <w:hideMark/>
          </w:tcPr>
          <w:p w14:paraId="602A9528" w14:textId="77777777" w:rsidR="003866EF" w:rsidRDefault="003866EF">
            <w:pPr>
              <w:jc w:val="center"/>
              <w:rPr>
                <w:b/>
                <w:bCs/>
              </w:rPr>
            </w:pPr>
            <w:r>
              <w:rPr>
                <w:b/>
                <w:bCs/>
              </w:rPr>
              <w:t>Author</w:t>
            </w:r>
          </w:p>
        </w:tc>
        <w:tc>
          <w:tcPr>
            <w:tcW w:w="0" w:type="auto"/>
            <w:vAlign w:val="center"/>
            <w:hideMark/>
          </w:tcPr>
          <w:p w14:paraId="5CA91458" w14:textId="77777777" w:rsidR="003866EF" w:rsidRDefault="003866EF">
            <w:r>
              <w:t>Aditya Kumar Yadav</w:t>
            </w:r>
          </w:p>
        </w:tc>
      </w:tr>
      <w:tr w:rsidR="003866EF" w14:paraId="582BFB18" w14:textId="77777777">
        <w:trPr>
          <w:tblCellSpacing w:w="15" w:type="dxa"/>
        </w:trPr>
        <w:tc>
          <w:tcPr>
            <w:tcW w:w="0" w:type="auto"/>
            <w:vAlign w:val="center"/>
            <w:hideMark/>
          </w:tcPr>
          <w:p w14:paraId="5281641A" w14:textId="77777777" w:rsidR="003866EF" w:rsidRDefault="003866EF">
            <w:pPr>
              <w:jc w:val="center"/>
              <w:rPr>
                <w:b/>
                <w:bCs/>
              </w:rPr>
            </w:pPr>
            <w:r>
              <w:rPr>
                <w:b/>
                <w:bCs/>
              </w:rPr>
              <w:t>Author</w:t>
            </w:r>
          </w:p>
        </w:tc>
        <w:tc>
          <w:tcPr>
            <w:tcW w:w="0" w:type="auto"/>
            <w:vAlign w:val="center"/>
            <w:hideMark/>
          </w:tcPr>
          <w:p w14:paraId="48EA1B74" w14:textId="77777777" w:rsidR="003866EF" w:rsidRDefault="003866EF">
            <w:r>
              <w:t>Ramesh Kumar</w:t>
            </w:r>
          </w:p>
        </w:tc>
      </w:tr>
      <w:tr w:rsidR="003866EF" w14:paraId="0D4C1F85" w14:textId="77777777">
        <w:trPr>
          <w:tblCellSpacing w:w="15" w:type="dxa"/>
        </w:trPr>
        <w:tc>
          <w:tcPr>
            <w:tcW w:w="0" w:type="auto"/>
            <w:vAlign w:val="center"/>
            <w:hideMark/>
          </w:tcPr>
          <w:p w14:paraId="2A4CAC46" w14:textId="77777777" w:rsidR="003866EF" w:rsidRDefault="003866EF">
            <w:pPr>
              <w:jc w:val="center"/>
              <w:rPr>
                <w:b/>
                <w:bCs/>
              </w:rPr>
            </w:pPr>
            <w:r>
              <w:rPr>
                <w:b/>
                <w:bCs/>
              </w:rPr>
              <w:t>Author</w:t>
            </w:r>
          </w:p>
        </w:tc>
        <w:tc>
          <w:tcPr>
            <w:tcW w:w="0" w:type="auto"/>
            <w:vAlign w:val="center"/>
            <w:hideMark/>
          </w:tcPr>
          <w:p w14:paraId="5A79CA20" w14:textId="77777777" w:rsidR="003866EF" w:rsidRDefault="003866EF">
            <w:r>
              <w:t>Abhay K. Pandey</w:t>
            </w:r>
          </w:p>
        </w:tc>
      </w:tr>
      <w:tr w:rsidR="003866EF" w14:paraId="5C43EA03" w14:textId="77777777">
        <w:trPr>
          <w:tblCellSpacing w:w="15" w:type="dxa"/>
        </w:trPr>
        <w:tc>
          <w:tcPr>
            <w:tcW w:w="0" w:type="auto"/>
            <w:vAlign w:val="center"/>
            <w:hideMark/>
          </w:tcPr>
          <w:p w14:paraId="3C61E864" w14:textId="77777777" w:rsidR="003866EF" w:rsidRDefault="003866EF">
            <w:pPr>
              <w:jc w:val="center"/>
              <w:rPr>
                <w:b/>
                <w:bCs/>
              </w:rPr>
            </w:pPr>
            <w:r>
              <w:rPr>
                <w:b/>
                <w:bCs/>
              </w:rPr>
              <w:t>Abstract</w:t>
            </w:r>
          </w:p>
        </w:tc>
        <w:tc>
          <w:tcPr>
            <w:tcW w:w="0" w:type="auto"/>
            <w:vAlign w:val="center"/>
            <w:hideMark/>
          </w:tcPr>
          <w:p w14:paraId="131D0B37" w14:textId="77777777" w:rsidR="003866EF" w:rsidRDefault="003866EF">
            <w:r>
              <w:t>Irritable bowel syndrome (IBS) is a chronic functional disorder which alters gastrointestinal (GI) functions, thus leading to compromised health status. Pathophysiology of IBS is not fully understood, whereas abnormal gut brain axis (GBA) has been identified as a major etiological factor. Recent studies are suggestive for visceral hyper-sensitivity, altered gut motility and dysfunctional autonomous nervous system as the main clinical abnormalities in IBS patients. Bidirectional signalling interactions among these abnormalities are derived through various exogenous and endogenous factors, such as microbiota population and diversity, microbial metabolites, dietary uptake, and psychological abnormalities. Strategic efforts focused to study these interactions including probiotics, antibiotics and fecal transplantations in normal and germ-free animals are clearly suggestive for the pivotal role of gut microbiota in IBS etiology. Additionally, neurotransmitters act as communication tools between enteric microbiota and brain functions, where serotonin (5-hydroxytryptamine) plays a key role in pathophysiology of IBS. It regulates GI motility, pain sense and inflammatory responses particular to mucosal and brain activity. In the absence of a better understanding of various interconnected crosstalks in GBA, more scientific efforts are required in the search of novel and targeted therapies for the management of IBS. In this review, we have summarized the gut microbial composition, interconnected signalling pathways and their regulators, available therapeutics, and the gaps needed to fill for a better management of IBS.</w:t>
            </w:r>
          </w:p>
        </w:tc>
      </w:tr>
      <w:tr w:rsidR="003866EF" w14:paraId="48286472" w14:textId="77777777">
        <w:trPr>
          <w:tblCellSpacing w:w="15" w:type="dxa"/>
        </w:trPr>
        <w:tc>
          <w:tcPr>
            <w:tcW w:w="0" w:type="auto"/>
            <w:vAlign w:val="center"/>
            <w:hideMark/>
          </w:tcPr>
          <w:p w14:paraId="3475554C" w14:textId="77777777" w:rsidR="003866EF" w:rsidRDefault="003866EF">
            <w:pPr>
              <w:jc w:val="center"/>
              <w:rPr>
                <w:b/>
                <w:bCs/>
              </w:rPr>
            </w:pPr>
            <w:r>
              <w:rPr>
                <w:b/>
                <w:bCs/>
              </w:rPr>
              <w:t>Date</w:t>
            </w:r>
          </w:p>
        </w:tc>
        <w:tc>
          <w:tcPr>
            <w:tcW w:w="0" w:type="auto"/>
            <w:vAlign w:val="center"/>
            <w:hideMark/>
          </w:tcPr>
          <w:p w14:paraId="14562725" w14:textId="77777777" w:rsidR="003866EF" w:rsidRDefault="003866EF">
            <w:r>
              <w:t>2023 Jul 6</w:t>
            </w:r>
          </w:p>
        </w:tc>
      </w:tr>
      <w:tr w:rsidR="003866EF" w14:paraId="31A50664" w14:textId="77777777">
        <w:trPr>
          <w:tblCellSpacing w:w="15" w:type="dxa"/>
        </w:trPr>
        <w:tc>
          <w:tcPr>
            <w:tcW w:w="0" w:type="auto"/>
            <w:vAlign w:val="center"/>
            <w:hideMark/>
          </w:tcPr>
          <w:p w14:paraId="50A2577C" w14:textId="77777777" w:rsidR="003866EF" w:rsidRDefault="003866EF">
            <w:pPr>
              <w:jc w:val="center"/>
              <w:rPr>
                <w:b/>
                <w:bCs/>
              </w:rPr>
            </w:pPr>
            <w:r>
              <w:rPr>
                <w:b/>
                <w:bCs/>
              </w:rPr>
              <w:t>Language</w:t>
            </w:r>
          </w:p>
        </w:tc>
        <w:tc>
          <w:tcPr>
            <w:tcW w:w="0" w:type="auto"/>
            <w:vAlign w:val="center"/>
            <w:hideMark/>
          </w:tcPr>
          <w:p w14:paraId="7F03035D" w14:textId="77777777" w:rsidR="003866EF" w:rsidRDefault="003866EF">
            <w:r>
              <w:t>eng</w:t>
            </w:r>
          </w:p>
        </w:tc>
      </w:tr>
      <w:tr w:rsidR="003866EF" w14:paraId="2E46EED0" w14:textId="77777777">
        <w:trPr>
          <w:tblCellSpacing w:w="15" w:type="dxa"/>
        </w:trPr>
        <w:tc>
          <w:tcPr>
            <w:tcW w:w="0" w:type="auto"/>
            <w:vAlign w:val="center"/>
            <w:hideMark/>
          </w:tcPr>
          <w:p w14:paraId="22F2EAB2" w14:textId="77777777" w:rsidR="003866EF" w:rsidRDefault="003866EF">
            <w:pPr>
              <w:jc w:val="center"/>
              <w:rPr>
                <w:b/>
                <w:bCs/>
              </w:rPr>
            </w:pPr>
            <w:r>
              <w:rPr>
                <w:b/>
                <w:bCs/>
              </w:rPr>
              <w:t>Rights</w:t>
            </w:r>
          </w:p>
        </w:tc>
        <w:tc>
          <w:tcPr>
            <w:tcW w:w="0" w:type="auto"/>
            <w:vAlign w:val="center"/>
            <w:hideMark/>
          </w:tcPr>
          <w:p w14:paraId="5C226343" w14:textId="77777777" w:rsidR="003866EF" w:rsidRDefault="003866EF">
            <w:r>
              <w:t>©The Author(s) 2023. Published by Baishideng Publishing Group Inc. All rights reserved.</w:t>
            </w:r>
          </w:p>
        </w:tc>
      </w:tr>
      <w:tr w:rsidR="003866EF" w14:paraId="47CF88B3" w14:textId="77777777">
        <w:trPr>
          <w:tblCellSpacing w:w="15" w:type="dxa"/>
        </w:trPr>
        <w:tc>
          <w:tcPr>
            <w:tcW w:w="0" w:type="auto"/>
            <w:vAlign w:val="center"/>
            <w:hideMark/>
          </w:tcPr>
          <w:p w14:paraId="7244637F" w14:textId="77777777" w:rsidR="003866EF" w:rsidRDefault="003866EF">
            <w:pPr>
              <w:jc w:val="center"/>
              <w:rPr>
                <w:b/>
                <w:bCs/>
              </w:rPr>
            </w:pPr>
            <w:r>
              <w:rPr>
                <w:b/>
                <w:bCs/>
              </w:rPr>
              <w:t>Extra</w:t>
            </w:r>
          </w:p>
        </w:tc>
        <w:tc>
          <w:tcPr>
            <w:tcW w:w="0" w:type="auto"/>
            <w:vAlign w:val="center"/>
            <w:hideMark/>
          </w:tcPr>
          <w:p w14:paraId="44A9F958" w14:textId="77777777" w:rsidR="003866EF" w:rsidRDefault="003866EF">
            <w:r>
              <w:t>Place: United States PMID: 37469740 PMCID: PMC10353503</w:t>
            </w:r>
          </w:p>
        </w:tc>
      </w:tr>
      <w:tr w:rsidR="003866EF" w14:paraId="4442C87C" w14:textId="77777777">
        <w:trPr>
          <w:tblCellSpacing w:w="15" w:type="dxa"/>
        </w:trPr>
        <w:tc>
          <w:tcPr>
            <w:tcW w:w="0" w:type="auto"/>
            <w:vAlign w:val="center"/>
            <w:hideMark/>
          </w:tcPr>
          <w:p w14:paraId="7FBC0BCC" w14:textId="77777777" w:rsidR="003866EF" w:rsidRDefault="003866EF">
            <w:pPr>
              <w:jc w:val="center"/>
              <w:rPr>
                <w:b/>
                <w:bCs/>
              </w:rPr>
            </w:pPr>
            <w:r>
              <w:rPr>
                <w:b/>
                <w:bCs/>
              </w:rPr>
              <w:t>Volume</w:t>
            </w:r>
          </w:p>
        </w:tc>
        <w:tc>
          <w:tcPr>
            <w:tcW w:w="0" w:type="auto"/>
            <w:vAlign w:val="center"/>
            <w:hideMark/>
          </w:tcPr>
          <w:p w14:paraId="6C1D89F7" w14:textId="77777777" w:rsidR="003866EF" w:rsidRDefault="003866EF">
            <w:r>
              <w:t>11</w:t>
            </w:r>
          </w:p>
        </w:tc>
      </w:tr>
      <w:tr w:rsidR="003866EF" w14:paraId="03EF68F2" w14:textId="77777777">
        <w:trPr>
          <w:tblCellSpacing w:w="15" w:type="dxa"/>
        </w:trPr>
        <w:tc>
          <w:tcPr>
            <w:tcW w:w="0" w:type="auto"/>
            <w:vAlign w:val="center"/>
            <w:hideMark/>
          </w:tcPr>
          <w:p w14:paraId="51120B59" w14:textId="77777777" w:rsidR="003866EF" w:rsidRDefault="003866EF">
            <w:pPr>
              <w:jc w:val="center"/>
              <w:rPr>
                <w:b/>
                <w:bCs/>
              </w:rPr>
            </w:pPr>
            <w:r>
              <w:rPr>
                <w:b/>
                <w:bCs/>
              </w:rPr>
              <w:t>Pages</w:t>
            </w:r>
          </w:p>
        </w:tc>
        <w:tc>
          <w:tcPr>
            <w:tcW w:w="0" w:type="auto"/>
            <w:vAlign w:val="center"/>
            <w:hideMark/>
          </w:tcPr>
          <w:p w14:paraId="3C4A280E" w14:textId="77777777" w:rsidR="003866EF" w:rsidRDefault="003866EF">
            <w:r>
              <w:t>4458-4476</w:t>
            </w:r>
          </w:p>
        </w:tc>
      </w:tr>
      <w:tr w:rsidR="003866EF" w14:paraId="57AF9990" w14:textId="77777777">
        <w:trPr>
          <w:tblCellSpacing w:w="15" w:type="dxa"/>
        </w:trPr>
        <w:tc>
          <w:tcPr>
            <w:tcW w:w="0" w:type="auto"/>
            <w:vAlign w:val="center"/>
            <w:hideMark/>
          </w:tcPr>
          <w:p w14:paraId="1299C6D0" w14:textId="77777777" w:rsidR="003866EF" w:rsidRDefault="003866EF">
            <w:pPr>
              <w:jc w:val="center"/>
              <w:rPr>
                <w:b/>
                <w:bCs/>
              </w:rPr>
            </w:pPr>
            <w:r>
              <w:rPr>
                <w:b/>
                <w:bCs/>
              </w:rPr>
              <w:t>Publication</w:t>
            </w:r>
          </w:p>
        </w:tc>
        <w:tc>
          <w:tcPr>
            <w:tcW w:w="0" w:type="auto"/>
            <w:vAlign w:val="center"/>
            <w:hideMark/>
          </w:tcPr>
          <w:p w14:paraId="306CC433" w14:textId="77777777" w:rsidR="003866EF" w:rsidRDefault="003866EF">
            <w:r>
              <w:t>World journal of clinical cases</w:t>
            </w:r>
          </w:p>
        </w:tc>
      </w:tr>
      <w:tr w:rsidR="003866EF" w14:paraId="77C37451" w14:textId="77777777">
        <w:trPr>
          <w:tblCellSpacing w:w="15" w:type="dxa"/>
        </w:trPr>
        <w:tc>
          <w:tcPr>
            <w:tcW w:w="0" w:type="auto"/>
            <w:vAlign w:val="center"/>
            <w:hideMark/>
          </w:tcPr>
          <w:p w14:paraId="06A31CA2" w14:textId="77777777" w:rsidR="003866EF" w:rsidRDefault="003866EF">
            <w:pPr>
              <w:jc w:val="center"/>
              <w:rPr>
                <w:b/>
                <w:bCs/>
              </w:rPr>
            </w:pPr>
            <w:r>
              <w:rPr>
                <w:b/>
                <w:bCs/>
              </w:rPr>
              <w:t>DOI</w:t>
            </w:r>
          </w:p>
        </w:tc>
        <w:tc>
          <w:tcPr>
            <w:tcW w:w="0" w:type="auto"/>
            <w:vAlign w:val="center"/>
            <w:hideMark/>
          </w:tcPr>
          <w:p w14:paraId="3A8E14DF" w14:textId="77777777" w:rsidR="003866EF" w:rsidRDefault="003866EF">
            <w:hyperlink r:id="rId428" w:history="1">
              <w:r>
                <w:rPr>
                  <w:rStyle w:val="Hyperlink"/>
                </w:rPr>
                <w:t>10.12998/wjcc.v11.i19.4458</w:t>
              </w:r>
            </w:hyperlink>
          </w:p>
        </w:tc>
      </w:tr>
      <w:tr w:rsidR="003866EF" w14:paraId="6BE9604C" w14:textId="77777777">
        <w:trPr>
          <w:tblCellSpacing w:w="15" w:type="dxa"/>
        </w:trPr>
        <w:tc>
          <w:tcPr>
            <w:tcW w:w="0" w:type="auto"/>
            <w:vAlign w:val="center"/>
            <w:hideMark/>
          </w:tcPr>
          <w:p w14:paraId="2052484E" w14:textId="77777777" w:rsidR="003866EF" w:rsidRDefault="003866EF">
            <w:pPr>
              <w:jc w:val="center"/>
              <w:rPr>
                <w:b/>
                <w:bCs/>
              </w:rPr>
            </w:pPr>
            <w:r>
              <w:rPr>
                <w:b/>
                <w:bCs/>
              </w:rPr>
              <w:lastRenderedPageBreak/>
              <w:t>Issue</w:t>
            </w:r>
          </w:p>
        </w:tc>
        <w:tc>
          <w:tcPr>
            <w:tcW w:w="0" w:type="auto"/>
            <w:vAlign w:val="center"/>
            <w:hideMark/>
          </w:tcPr>
          <w:p w14:paraId="0FAC9C00" w14:textId="77777777" w:rsidR="003866EF" w:rsidRDefault="003866EF">
            <w:r>
              <w:t>19</w:t>
            </w:r>
          </w:p>
        </w:tc>
      </w:tr>
      <w:tr w:rsidR="003866EF" w14:paraId="522BBB28" w14:textId="77777777">
        <w:trPr>
          <w:tblCellSpacing w:w="15" w:type="dxa"/>
        </w:trPr>
        <w:tc>
          <w:tcPr>
            <w:tcW w:w="0" w:type="auto"/>
            <w:vAlign w:val="center"/>
            <w:hideMark/>
          </w:tcPr>
          <w:p w14:paraId="73203B91" w14:textId="77777777" w:rsidR="003866EF" w:rsidRDefault="003866EF">
            <w:pPr>
              <w:jc w:val="center"/>
              <w:rPr>
                <w:b/>
                <w:bCs/>
              </w:rPr>
            </w:pPr>
            <w:r>
              <w:rPr>
                <w:b/>
                <w:bCs/>
              </w:rPr>
              <w:t>Journal Abbr</w:t>
            </w:r>
          </w:p>
        </w:tc>
        <w:tc>
          <w:tcPr>
            <w:tcW w:w="0" w:type="auto"/>
            <w:vAlign w:val="center"/>
            <w:hideMark/>
          </w:tcPr>
          <w:p w14:paraId="369A2289" w14:textId="77777777" w:rsidR="003866EF" w:rsidRDefault="003866EF">
            <w:r>
              <w:t>World J Clin Cases</w:t>
            </w:r>
          </w:p>
        </w:tc>
      </w:tr>
      <w:tr w:rsidR="003866EF" w14:paraId="7963E481" w14:textId="77777777">
        <w:trPr>
          <w:tblCellSpacing w:w="15" w:type="dxa"/>
        </w:trPr>
        <w:tc>
          <w:tcPr>
            <w:tcW w:w="0" w:type="auto"/>
            <w:vAlign w:val="center"/>
            <w:hideMark/>
          </w:tcPr>
          <w:p w14:paraId="72B7E21E" w14:textId="77777777" w:rsidR="003866EF" w:rsidRDefault="003866EF">
            <w:pPr>
              <w:jc w:val="center"/>
              <w:rPr>
                <w:b/>
                <w:bCs/>
              </w:rPr>
            </w:pPr>
            <w:r>
              <w:rPr>
                <w:b/>
                <w:bCs/>
              </w:rPr>
              <w:t>ISSN</w:t>
            </w:r>
          </w:p>
        </w:tc>
        <w:tc>
          <w:tcPr>
            <w:tcW w:w="0" w:type="auto"/>
            <w:vAlign w:val="center"/>
            <w:hideMark/>
          </w:tcPr>
          <w:p w14:paraId="136A8B04" w14:textId="77777777" w:rsidR="003866EF" w:rsidRDefault="003866EF">
            <w:r>
              <w:t>2307-8960</w:t>
            </w:r>
          </w:p>
        </w:tc>
      </w:tr>
      <w:tr w:rsidR="003866EF" w14:paraId="2368A980" w14:textId="77777777">
        <w:trPr>
          <w:tblCellSpacing w:w="15" w:type="dxa"/>
        </w:trPr>
        <w:tc>
          <w:tcPr>
            <w:tcW w:w="0" w:type="auto"/>
            <w:vAlign w:val="center"/>
            <w:hideMark/>
          </w:tcPr>
          <w:p w14:paraId="084210B8" w14:textId="77777777" w:rsidR="003866EF" w:rsidRDefault="003866EF">
            <w:pPr>
              <w:jc w:val="center"/>
              <w:rPr>
                <w:b/>
                <w:bCs/>
              </w:rPr>
            </w:pPr>
            <w:r>
              <w:rPr>
                <w:b/>
                <w:bCs/>
              </w:rPr>
              <w:t>Date Added</w:t>
            </w:r>
          </w:p>
        </w:tc>
        <w:tc>
          <w:tcPr>
            <w:tcW w:w="0" w:type="auto"/>
            <w:vAlign w:val="center"/>
            <w:hideMark/>
          </w:tcPr>
          <w:p w14:paraId="69880D07" w14:textId="77777777" w:rsidR="003866EF" w:rsidRDefault="003866EF">
            <w:r>
              <w:t>6/11/2025, 2:32:25 PM</w:t>
            </w:r>
          </w:p>
        </w:tc>
      </w:tr>
      <w:tr w:rsidR="003866EF" w14:paraId="76C133E3" w14:textId="77777777">
        <w:trPr>
          <w:tblCellSpacing w:w="15" w:type="dxa"/>
        </w:trPr>
        <w:tc>
          <w:tcPr>
            <w:tcW w:w="0" w:type="auto"/>
            <w:vAlign w:val="center"/>
            <w:hideMark/>
          </w:tcPr>
          <w:p w14:paraId="013B52D2" w14:textId="77777777" w:rsidR="003866EF" w:rsidRDefault="003866EF">
            <w:pPr>
              <w:jc w:val="center"/>
              <w:rPr>
                <w:b/>
                <w:bCs/>
              </w:rPr>
            </w:pPr>
            <w:r>
              <w:rPr>
                <w:b/>
                <w:bCs/>
              </w:rPr>
              <w:t>Modified</w:t>
            </w:r>
          </w:p>
        </w:tc>
        <w:tc>
          <w:tcPr>
            <w:tcW w:w="0" w:type="auto"/>
            <w:vAlign w:val="center"/>
            <w:hideMark/>
          </w:tcPr>
          <w:p w14:paraId="5BE4E20F" w14:textId="77777777" w:rsidR="003866EF" w:rsidRDefault="003866EF">
            <w:r>
              <w:t>6/16/2025, 1:11:48 PM</w:t>
            </w:r>
          </w:p>
        </w:tc>
      </w:tr>
    </w:tbl>
    <w:p w14:paraId="6CF079FB" w14:textId="77777777" w:rsidR="003866EF" w:rsidRDefault="003866EF" w:rsidP="003866EF">
      <w:pPr>
        <w:pStyle w:val="Heading3"/>
        <w:numPr>
          <w:ilvl w:val="0"/>
          <w:numId w:val="13"/>
        </w:numPr>
      </w:pPr>
      <w:r>
        <w:t>Tags:</w:t>
      </w:r>
    </w:p>
    <w:p w14:paraId="60848F63" w14:textId="77777777" w:rsidR="003866EF" w:rsidRDefault="003866EF" w:rsidP="003866EF">
      <w:pPr>
        <w:pStyle w:val="item"/>
        <w:numPr>
          <w:ilvl w:val="1"/>
          <w:numId w:val="13"/>
        </w:numPr>
      </w:pPr>
      <w:r>
        <w:t>Serotonin</w:t>
      </w:r>
    </w:p>
    <w:p w14:paraId="587DB6E2" w14:textId="77777777" w:rsidR="003866EF" w:rsidRDefault="003866EF" w:rsidP="003866EF">
      <w:pPr>
        <w:pStyle w:val="item"/>
        <w:numPr>
          <w:ilvl w:val="1"/>
          <w:numId w:val="13"/>
        </w:numPr>
      </w:pPr>
      <w:r>
        <w:t>Microbiota</w:t>
      </w:r>
    </w:p>
    <w:p w14:paraId="69DDE7D9" w14:textId="77777777" w:rsidR="003866EF" w:rsidRDefault="003866EF" w:rsidP="003866EF">
      <w:pPr>
        <w:pStyle w:val="item"/>
        <w:numPr>
          <w:ilvl w:val="1"/>
          <w:numId w:val="13"/>
        </w:numPr>
      </w:pPr>
      <w:r>
        <w:t>Gut brain axis</w:t>
      </w:r>
    </w:p>
    <w:p w14:paraId="01145151" w14:textId="77777777" w:rsidR="003866EF" w:rsidRDefault="003866EF" w:rsidP="003866EF">
      <w:pPr>
        <w:pStyle w:val="item"/>
        <w:numPr>
          <w:ilvl w:val="1"/>
          <w:numId w:val="13"/>
        </w:numPr>
      </w:pPr>
      <w:r>
        <w:t>Irritable bowel syndrome</w:t>
      </w:r>
    </w:p>
    <w:p w14:paraId="03804FF8" w14:textId="77777777" w:rsidR="003866EF" w:rsidRDefault="003866EF" w:rsidP="003866EF">
      <w:pPr>
        <w:pStyle w:val="item"/>
        <w:numPr>
          <w:ilvl w:val="1"/>
          <w:numId w:val="13"/>
        </w:numPr>
      </w:pPr>
      <w:r>
        <w:t>Stress</w:t>
      </w:r>
    </w:p>
    <w:p w14:paraId="6C8891C4" w14:textId="77777777" w:rsidR="003866EF" w:rsidRDefault="003866EF" w:rsidP="003866EF">
      <w:pPr>
        <w:pStyle w:val="Heading2"/>
        <w:numPr>
          <w:ilvl w:val="0"/>
          <w:numId w:val="13"/>
        </w:numPr>
      </w:pPr>
      <w:r>
        <w:t>Molecular Targets to Alleviate Enteric Neuropathy and Gastrointestinal Dysfunction.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733A1F40" w14:textId="77777777">
        <w:trPr>
          <w:tblCellSpacing w:w="15" w:type="dxa"/>
        </w:trPr>
        <w:tc>
          <w:tcPr>
            <w:tcW w:w="0" w:type="auto"/>
            <w:vAlign w:val="center"/>
            <w:hideMark/>
          </w:tcPr>
          <w:p w14:paraId="4E4D0C23" w14:textId="77777777" w:rsidR="003866EF" w:rsidRDefault="003866EF">
            <w:pPr>
              <w:jc w:val="center"/>
              <w:rPr>
                <w:b/>
                <w:bCs/>
              </w:rPr>
            </w:pPr>
            <w:r>
              <w:rPr>
                <w:b/>
                <w:bCs/>
              </w:rPr>
              <w:t>Item Type</w:t>
            </w:r>
          </w:p>
        </w:tc>
        <w:tc>
          <w:tcPr>
            <w:tcW w:w="0" w:type="auto"/>
            <w:vAlign w:val="center"/>
            <w:hideMark/>
          </w:tcPr>
          <w:p w14:paraId="7CD785EF" w14:textId="77777777" w:rsidR="003866EF" w:rsidRDefault="003866EF">
            <w:r>
              <w:t>Journal Article</w:t>
            </w:r>
          </w:p>
        </w:tc>
      </w:tr>
      <w:tr w:rsidR="003866EF" w14:paraId="433279E3" w14:textId="77777777">
        <w:trPr>
          <w:tblCellSpacing w:w="15" w:type="dxa"/>
        </w:trPr>
        <w:tc>
          <w:tcPr>
            <w:tcW w:w="0" w:type="auto"/>
            <w:vAlign w:val="center"/>
            <w:hideMark/>
          </w:tcPr>
          <w:p w14:paraId="17CDDD27" w14:textId="77777777" w:rsidR="003866EF" w:rsidRDefault="003866EF">
            <w:pPr>
              <w:jc w:val="center"/>
              <w:rPr>
                <w:b/>
                <w:bCs/>
              </w:rPr>
            </w:pPr>
            <w:r>
              <w:rPr>
                <w:b/>
                <w:bCs/>
              </w:rPr>
              <w:t>Author</w:t>
            </w:r>
          </w:p>
        </w:tc>
        <w:tc>
          <w:tcPr>
            <w:tcW w:w="0" w:type="auto"/>
            <w:vAlign w:val="center"/>
            <w:hideMark/>
          </w:tcPr>
          <w:p w14:paraId="4FA9E13B" w14:textId="77777777" w:rsidR="003866EF" w:rsidRDefault="003866EF">
            <w:r>
              <w:t>Lauren Sahakian</w:t>
            </w:r>
          </w:p>
        </w:tc>
      </w:tr>
      <w:tr w:rsidR="003866EF" w14:paraId="3736A266" w14:textId="77777777">
        <w:trPr>
          <w:tblCellSpacing w:w="15" w:type="dxa"/>
        </w:trPr>
        <w:tc>
          <w:tcPr>
            <w:tcW w:w="0" w:type="auto"/>
            <w:vAlign w:val="center"/>
            <w:hideMark/>
          </w:tcPr>
          <w:p w14:paraId="027AD10F" w14:textId="77777777" w:rsidR="003866EF" w:rsidRDefault="003866EF">
            <w:pPr>
              <w:jc w:val="center"/>
              <w:rPr>
                <w:b/>
                <w:bCs/>
              </w:rPr>
            </w:pPr>
            <w:r>
              <w:rPr>
                <w:b/>
                <w:bCs/>
              </w:rPr>
              <w:t>Author</w:t>
            </w:r>
          </w:p>
        </w:tc>
        <w:tc>
          <w:tcPr>
            <w:tcW w:w="0" w:type="auto"/>
            <w:vAlign w:val="center"/>
            <w:hideMark/>
          </w:tcPr>
          <w:p w14:paraId="3CB2ECE3" w14:textId="77777777" w:rsidR="003866EF" w:rsidRDefault="003866EF">
            <w:r>
              <w:t>Rachel McQuade</w:t>
            </w:r>
          </w:p>
        </w:tc>
      </w:tr>
      <w:tr w:rsidR="003866EF" w14:paraId="0BB80176" w14:textId="77777777">
        <w:trPr>
          <w:tblCellSpacing w:w="15" w:type="dxa"/>
        </w:trPr>
        <w:tc>
          <w:tcPr>
            <w:tcW w:w="0" w:type="auto"/>
            <w:vAlign w:val="center"/>
            <w:hideMark/>
          </w:tcPr>
          <w:p w14:paraId="4600FD0B" w14:textId="77777777" w:rsidR="003866EF" w:rsidRDefault="003866EF">
            <w:pPr>
              <w:jc w:val="center"/>
              <w:rPr>
                <w:b/>
                <w:bCs/>
              </w:rPr>
            </w:pPr>
            <w:r>
              <w:rPr>
                <w:b/>
                <w:bCs/>
              </w:rPr>
              <w:t>Author</w:t>
            </w:r>
          </w:p>
        </w:tc>
        <w:tc>
          <w:tcPr>
            <w:tcW w:w="0" w:type="auto"/>
            <w:vAlign w:val="center"/>
            <w:hideMark/>
          </w:tcPr>
          <w:p w14:paraId="2EF86E9B" w14:textId="77777777" w:rsidR="003866EF" w:rsidRDefault="003866EF">
            <w:r>
              <w:t>Rhian Stavely</w:t>
            </w:r>
          </w:p>
        </w:tc>
      </w:tr>
      <w:tr w:rsidR="003866EF" w14:paraId="7F70C6D1" w14:textId="77777777">
        <w:trPr>
          <w:tblCellSpacing w:w="15" w:type="dxa"/>
        </w:trPr>
        <w:tc>
          <w:tcPr>
            <w:tcW w:w="0" w:type="auto"/>
            <w:vAlign w:val="center"/>
            <w:hideMark/>
          </w:tcPr>
          <w:p w14:paraId="2D1CB47B" w14:textId="77777777" w:rsidR="003866EF" w:rsidRDefault="003866EF">
            <w:pPr>
              <w:jc w:val="center"/>
              <w:rPr>
                <w:b/>
                <w:bCs/>
              </w:rPr>
            </w:pPr>
            <w:r>
              <w:rPr>
                <w:b/>
                <w:bCs/>
              </w:rPr>
              <w:t>Author</w:t>
            </w:r>
          </w:p>
        </w:tc>
        <w:tc>
          <w:tcPr>
            <w:tcW w:w="0" w:type="auto"/>
            <w:vAlign w:val="center"/>
            <w:hideMark/>
          </w:tcPr>
          <w:p w14:paraId="41449765" w14:textId="77777777" w:rsidR="003866EF" w:rsidRDefault="003866EF">
            <w:r>
              <w:t>Ainsley Robinson</w:t>
            </w:r>
          </w:p>
        </w:tc>
      </w:tr>
      <w:tr w:rsidR="003866EF" w14:paraId="2164B3EA" w14:textId="77777777">
        <w:trPr>
          <w:tblCellSpacing w:w="15" w:type="dxa"/>
        </w:trPr>
        <w:tc>
          <w:tcPr>
            <w:tcW w:w="0" w:type="auto"/>
            <w:vAlign w:val="center"/>
            <w:hideMark/>
          </w:tcPr>
          <w:p w14:paraId="24884AEB" w14:textId="77777777" w:rsidR="003866EF" w:rsidRDefault="003866EF">
            <w:pPr>
              <w:jc w:val="center"/>
              <w:rPr>
                <w:b/>
                <w:bCs/>
              </w:rPr>
            </w:pPr>
            <w:r>
              <w:rPr>
                <w:b/>
                <w:bCs/>
              </w:rPr>
              <w:t>Author</w:t>
            </w:r>
          </w:p>
        </w:tc>
        <w:tc>
          <w:tcPr>
            <w:tcW w:w="0" w:type="auto"/>
            <w:vAlign w:val="center"/>
            <w:hideMark/>
          </w:tcPr>
          <w:p w14:paraId="1BAEF11D" w14:textId="77777777" w:rsidR="003866EF" w:rsidRDefault="003866EF">
            <w:r>
              <w:t>Rhiannon T. Filippone</w:t>
            </w:r>
          </w:p>
        </w:tc>
      </w:tr>
      <w:tr w:rsidR="003866EF" w14:paraId="762C0973" w14:textId="77777777">
        <w:trPr>
          <w:tblCellSpacing w:w="15" w:type="dxa"/>
        </w:trPr>
        <w:tc>
          <w:tcPr>
            <w:tcW w:w="0" w:type="auto"/>
            <w:vAlign w:val="center"/>
            <w:hideMark/>
          </w:tcPr>
          <w:p w14:paraId="2F56CB56" w14:textId="77777777" w:rsidR="003866EF" w:rsidRDefault="003866EF">
            <w:pPr>
              <w:jc w:val="center"/>
              <w:rPr>
                <w:b/>
                <w:bCs/>
              </w:rPr>
            </w:pPr>
            <w:r>
              <w:rPr>
                <w:b/>
                <w:bCs/>
              </w:rPr>
              <w:t>Author</w:t>
            </w:r>
          </w:p>
        </w:tc>
        <w:tc>
          <w:tcPr>
            <w:tcW w:w="0" w:type="auto"/>
            <w:vAlign w:val="center"/>
            <w:hideMark/>
          </w:tcPr>
          <w:p w14:paraId="2FC365FB" w14:textId="77777777" w:rsidR="003866EF" w:rsidRDefault="003866EF">
            <w:r>
              <w:t>Majid Hassanzadeganroudsari</w:t>
            </w:r>
          </w:p>
        </w:tc>
      </w:tr>
      <w:tr w:rsidR="003866EF" w14:paraId="27A6A0BB" w14:textId="77777777">
        <w:trPr>
          <w:tblCellSpacing w:w="15" w:type="dxa"/>
        </w:trPr>
        <w:tc>
          <w:tcPr>
            <w:tcW w:w="0" w:type="auto"/>
            <w:vAlign w:val="center"/>
            <w:hideMark/>
          </w:tcPr>
          <w:p w14:paraId="1273749F" w14:textId="77777777" w:rsidR="003866EF" w:rsidRDefault="003866EF">
            <w:pPr>
              <w:jc w:val="center"/>
              <w:rPr>
                <w:b/>
                <w:bCs/>
              </w:rPr>
            </w:pPr>
            <w:r>
              <w:rPr>
                <w:b/>
                <w:bCs/>
              </w:rPr>
              <w:t>Author</w:t>
            </w:r>
          </w:p>
        </w:tc>
        <w:tc>
          <w:tcPr>
            <w:tcW w:w="0" w:type="auto"/>
            <w:vAlign w:val="center"/>
            <w:hideMark/>
          </w:tcPr>
          <w:p w14:paraId="724DA457" w14:textId="77777777" w:rsidR="003866EF" w:rsidRDefault="003866EF">
            <w:r>
              <w:t>Raj Eri</w:t>
            </w:r>
          </w:p>
        </w:tc>
      </w:tr>
      <w:tr w:rsidR="003866EF" w14:paraId="6A821454" w14:textId="77777777">
        <w:trPr>
          <w:tblCellSpacing w:w="15" w:type="dxa"/>
        </w:trPr>
        <w:tc>
          <w:tcPr>
            <w:tcW w:w="0" w:type="auto"/>
            <w:vAlign w:val="center"/>
            <w:hideMark/>
          </w:tcPr>
          <w:p w14:paraId="3E70FAFA" w14:textId="77777777" w:rsidR="003866EF" w:rsidRDefault="003866EF">
            <w:pPr>
              <w:jc w:val="center"/>
              <w:rPr>
                <w:b/>
                <w:bCs/>
              </w:rPr>
            </w:pPr>
            <w:r>
              <w:rPr>
                <w:b/>
                <w:bCs/>
              </w:rPr>
              <w:t>Author</w:t>
            </w:r>
          </w:p>
        </w:tc>
        <w:tc>
          <w:tcPr>
            <w:tcW w:w="0" w:type="auto"/>
            <w:vAlign w:val="center"/>
            <w:hideMark/>
          </w:tcPr>
          <w:p w14:paraId="0F5928E2" w14:textId="77777777" w:rsidR="003866EF" w:rsidRDefault="003866EF">
            <w:r>
              <w:t>Raquel Abalo</w:t>
            </w:r>
          </w:p>
        </w:tc>
      </w:tr>
      <w:tr w:rsidR="003866EF" w14:paraId="2CD16D4C" w14:textId="77777777">
        <w:trPr>
          <w:tblCellSpacing w:w="15" w:type="dxa"/>
        </w:trPr>
        <w:tc>
          <w:tcPr>
            <w:tcW w:w="0" w:type="auto"/>
            <w:vAlign w:val="center"/>
            <w:hideMark/>
          </w:tcPr>
          <w:p w14:paraId="1B52DD7E" w14:textId="77777777" w:rsidR="003866EF" w:rsidRDefault="003866EF">
            <w:pPr>
              <w:jc w:val="center"/>
              <w:rPr>
                <w:b/>
                <w:bCs/>
              </w:rPr>
            </w:pPr>
            <w:r>
              <w:rPr>
                <w:b/>
                <w:bCs/>
              </w:rPr>
              <w:t>Author</w:t>
            </w:r>
          </w:p>
        </w:tc>
        <w:tc>
          <w:tcPr>
            <w:tcW w:w="0" w:type="auto"/>
            <w:vAlign w:val="center"/>
            <w:hideMark/>
          </w:tcPr>
          <w:p w14:paraId="5507F1BB" w14:textId="77777777" w:rsidR="003866EF" w:rsidRDefault="003866EF">
            <w:r>
              <w:t>Joel C. Bornstein</w:t>
            </w:r>
          </w:p>
        </w:tc>
      </w:tr>
      <w:tr w:rsidR="003866EF" w14:paraId="59873CE3" w14:textId="77777777">
        <w:trPr>
          <w:tblCellSpacing w:w="15" w:type="dxa"/>
        </w:trPr>
        <w:tc>
          <w:tcPr>
            <w:tcW w:w="0" w:type="auto"/>
            <w:vAlign w:val="center"/>
            <w:hideMark/>
          </w:tcPr>
          <w:p w14:paraId="795AD8B1" w14:textId="77777777" w:rsidR="003866EF" w:rsidRDefault="003866EF">
            <w:pPr>
              <w:jc w:val="center"/>
              <w:rPr>
                <w:b/>
                <w:bCs/>
              </w:rPr>
            </w:pPr>
            <w:r>
              <w:rPr>
                <w:b/>
                <w:bCs/>
              </w:rPr>
              <w:t>Author</w:t>
            </w:r>
          </w:p>
        </w:tc>
        <w:tc>
          <w:tcPr>
            <w:tcW w:w="0" w:type="auto"/>
            <w:vAlign w:val="center"/>
            <w:hideMark/>
          </w:tcPr>
          <w:p w14:paraId="2D380792" w14:textId="77777777" w:rsidR="003866EF" w:rsidRDefault="003866EF">
            <w:r>
              <w:t>Mark R. Kelley</w:t>
            </w:r>
          </w:p>
        </w:tc>
      </w:tr>
      <w:tr w:rsidR="003866EF" w14:paraId="5D16C8A9" w14:textId="77777777">
        <w:trPr>
          <w:tblCellSpacing w:w="15" w:type="dxa"/>
        </w:trPr>
        <w:tc>
          <w:tcPr>
            <w:tcW w:w="0" w:type="auto"/>
            <w:vAlign w:val="center"/>
            <w:hideMark/>
          </w:tcPr>
          <w:p w14:paraId="3437A9EE" w14:textId="77777777" w:rsidR="003866EF" w:rsidRDefault="003866EF">
            <w:pPr>
              <w:jc w:val="center"/>
              <w:rPr>
                <w:b/>
                <w:bCs/>
              </w:rPr>
            </w:pPr>
            <w:r>
              <w:rPr>
                <w:b/>
                <w:bCs/>
              </w:rPr>
              <w:t>Author</w:t>
            </w:r>
          </w:p>
        </w:tc>
        <w:tc>
          <w:tcPr>
            <w:tcW w:w="0" w:type="auto"/>
            <w:vAlign w:val="center"/>
            <w:hideMark/>
          </w:tcPr>
          <w:p w14:paraId="567EE4A7" w14:textId="77777777" w:rsidR="003866EF" w:rsidRDefault="003866EF">
            <w:r>
              <w:t>Kulmira Nurgali</w:t>
            </w:r>
          </w:p>
        </w:tc>
      </w:tr>
      <w:tr w:rsidR="003866EF" w14:paraId="3AFA98AF" w14:textId="77777777">
        <w:trPr>
          <w:tblCellSpacing w:w="15" w:type="dxa"/>
        </w:trPr>
        <w:tc>
          <w:tcPr>
            <w:tcW w:w="0" w:type="auto"/>
            <w:vAlign w:val="center"/>
            <w:hideMark/>
          </w:tcPr>
          <w:p w14:paraId="4E1CEE1C" w14:textId="77777777" w:rsidR="003866EF" w:rsidRDefault="003866EF">
            <w:pPr>
              <w:jc w:val="center"/>
              <w:rPr>
                <w:b/>
                <w:bCs/>
              </w:rPr>
            </w:pPr>
            <w:r>
              <w:rPr>
                <w:b/>
                <w:bCs/>
              </w:rPr>
              <w:t>Abstract</w:t>
            </w:r>
          </w:p>
        </w:tc>
        <w:tc>
          <w:tcPr>
            <w:tcW w:w="0" w:type="auto"/>
            <w:vAlign w:val="center"/>
            <w:hideMark/>
          </w:tcPr>
          <w:p w14:paraId="46E78588" w14:textId="77777777" w:rsidR="003866EF" w:rsidRDefault="003866EF">
            <w:r>
              <w:t xml:space="preserve">Enteric neuropathy underlies long-term gastrointestinal (GI) dysfunction associated with several pathological conditions. Our previous studies have demonstrated that structural and functional changes in the enteric nervous system (ENS) result in persistent alterations of intestinal functions long after the acute insult. These changes lead to aberrant immune response and chronic </w:t>
            </w:r>
            <w:r>
              <w:lastRenderedPageBreak/>
              <w:t>dysregulation of the epithelial barrier. Damage to the ENS is prognostic of disease progression and plays an important role in the recurrence of clinical manifestations. This suggests that the ENS is a viable therapeutic target to alleviate chronic intestinal dysfunction. Our recent studies in preclinical animal models have progressed into the development of novel therapeutic strategies for the treatment of enteric neuropathy in various chronic GI disorders. We have tested the anti-inflammatory and neuroprotective efficacy of novel compounds targeting specific molecular pathways. Ex vivo studies in human tissues freshly collected after resection surgeries provide an understanding of the molecular mechanisms involved in enteric neuropathy. In vivo treatments in animal models provide data on the efficacy and the mechanisms of actions of the novel compounds and their combinations with clinically used therapies. These novel findings provide avenues for the development of safe, cost-effective, and highly efficacious treatments of GI disorders.</w:t>
            </w:r>
          </w:p>
        </w:tc>
      </w:tr>
      <w:tr w:rsidR="003866EF" w14:paraId="6A0C327D" w14:textId="77777777">
        <w:trPr>
          <w:tblCellSpacing w:w="15" w:type="dxa"/>
        </w:trPr>
        <w:tc>
          <w:tcPr>
            <w:tcW w:w="0" w:type="auto"/>
            <w:vAlign w:val="center"/>
            <w:hideMark/>
          </w:tcPr>
          <w:p w14:paraId="3AC04917" w14:textId="77777777" w:rsidR="003866EF" w:rsidRDefault="003866EF">
            <w:pPr>
              <w:jc w:val="center"/>
              <w:rPr>
                <w:b/>
                <w:bCs/>
              </w:rPr>
            </w:pPr>
            <w:r>
              <w:rPr>
                <w:b/>
                <w:bCs/>
              </w:rPr>
              <w:lastRenderedPageBreak/>
              <w:t>Date</w:t>
            </w:r>
          </w:p>
        </w:tc>
        <w:tc>
          <w:tcPr>
            <w:tcW w:w="0" w:type="auto"/>
            <w:vAlign w:val="center"/>
            <w:hideMark/>
          </w:tcPr>
          <w:p w14:paraId="7DC0D72F" w14:textId="77777777" w:rsidR="003866EF" w:rsidRDefault="003866EF">
            <w:r>
              <w:t>2022</w:t>
            </w:r>
          </w:p>
        </w:tc>
      </w:tr>
      <w:tr w:rsidR="003866EF" w14:paraId="3CFA57F8" w14:textId="77777777">
        <w:trPr>
          <w:tblCellSpacing w:w="15" w:type="dxa"/>
        </w:trPr>
        <w:tc>
          <w:tcPr>
            <w:tcW w:w="0" w:type="auto"/>
            <w:vAlign w:val="center"/>
            <w:hideMark/>
          </w:tcPr>
          <w:p w14:paraId="70F9CE88" w14:textId="77777777" w:rsidR="003866EF" w:rsidRDefault="003866EF">
            <w:pPr>
              <w:jc w:val="center"/>
              <w:rPr>
                <w:b/>
                <w:bCs/>
              </w:rPr>
            </w:pPr>
            <w:r>
              <w:rPr>
                <w:b/>
                <w:bCs/>
              </w:rPr>
              <w:t>Language</w:t>
            </w:r>
          </w:p>
        </w:tc>
        <w:tc>
          <w:tcPr>
            <w:tcW w:w="0" w:type="auto"/>
            <w:vAlign w:val="center"/>
            <w:hideMark/>
          </w:tcPr>
          <w:p w14:paraId="3A75318A" w14:textId="77777777" w:rsidR="003866EF" w:rsidRDefault="003866EF">
            <w:r>
              <w:t>eng</w:t>
            </w:r>
          </w:p>
        </w:tc>
      </w:tr>
      <w:tr w:rsidR="003866EF" w14:paraId="529AF4A6" w14:textId="77777777">
        <w:trPr>
          <w:tblCellSpacing w:w="15" w:type="dxa"/>
        </w:trPr>
        <w:tc>
          <w:tcPr>
            <w:tcW w:w="0" w:type="auto"/>
            <w:vAlign w:val="center"/>
            <w:hideMark/>
          </w:tcPr>
          <w:p w14:paraId="6B0DA0F4" w14:textId="77777777" w:rsidR="003866EF" w:rsidRDefault="003866EF">
            <w:pPr>
              <w:jc w:val="center"/>
              <w:rPr>
                <w:b/>
                <w:bCs/>
              </w:rPr>
            </w:pPr>
            <w:r>
              <w:rPr>
                <w:b/>
                <w:bCs/>
              </w:rPr>
              <w:t>Rights</w:t>
            </w:r>
          </w:p>
        </w:tc>
        <w:tc>
          <w:tcPr>
            <w:tcW w:w="0" w:type="auto"/>
            <w:vAlign w:val="center"/>
            <w:hideMark/>
          </w:tcPr>
          <w:p w14:paraId="04E4A502" w14:textId="77777777" w:rsidR="003866EF" w:rsidRDefault="003866EF">
            <w:r>
              <w:t>© 2022. The Author(s), under exclusive license to Springer Nature Switzerland AG.</w:t>
            </w:r>
          </w:p>
        </w:tc>
      </w:tr>
      <w:tr w:rsidR="003866EF" w14:paraId="5536FAF1" w14:textId="77777777">
        <w:trPr>
          <w:tblCellSpacing w:w="15" w:type="dxa"/>
        </w:trPr>
        <w:tc>
          <w:tcPr>
            <w:tcW w:w="0" w:type="auto"/>
            <w:vAlign w:val="center"/>
            <w:hideMark/>
          </w:tcPr>
          <w:p w14:paraId="1DA8639E" w14:textId="77777777" w:rsidR="003866EF" w:rsidRDefault="003866EF">
            <w:pPr>
              <w:jc w:val="center"/>
              <w:rPr>
                <w:b/>
                <w:bCs/>
              </w:rPr>
            </w:pPr>
            <w:r>
              <w:rPr>
                <w:b/>
                <w:bCs/>
              </w:rPr>
              <w:t>Extra</w:t>
            </w:r>
          </w:p>
        </w:tc>
        <w:tc>
          <w:tcPr>
            <w:tcW w:w="0" w:type="auto"/>
            <w:vAlign w:val="center"/>
            <w:hideMark/>
          </w:tcPr>
          <w:p w14:paraId="600259AC" w14:textId="77777777" w:rsidR="003866EF" w:rsidRDefault="003866EF">
            <w:r>
              <w:t>Place: United States PMID: 36587161</w:t>
            </w:r>
          </w:p>
        </w:tc>
      </w:tr>
      <w:tr w:rsidR="003866EF" w14:paraId="7EAD5D6D" w14:textId="77777777">
        <w:trPr>
          <w:tblCellSpacing w:w="15" w:type="dxa"/>
        </w:trPr>
        <w:tc>
          <w:tcPr>
            <w:tcW w:w="0" w:type="auto"/>
            <w:vAlign w:val="center"/>
            <w:hideMark/>
          </w:tcPr>
          <w:p w14:paraId="3945D920" w14:textId="77777777" w:rsidR="003866EF" w:rsidRDefault="003866EF">
            <w:pPr>
              <w:jc w:val="center"/>
              <w:rPr>
                <w:b/>
                <w:bCs/>
              </w:rPr>
            </w:pPr>
            <w:r>
              <w:rPr>
                <w:b/>
                <w:bCs/>
              </w:rPr>
              <w:t>Volume</w:t>
            </w:r>
          </w:p>
        </w:tc>
        <w:tc>
          <w:tcPr>
            <w:tcW w:w="0" w:type="auto"/>
            <w:vAlign w:val="center"/>
            <w:hideMark/>
          </w:tcPr>
          <w:p w14:paraId="47A777D7" w14:textId="77777777" w:rsidR="003866EF" w:rsidRDefault="003866EF">
            <w:r>
              <w:t>1383</w:t>
            </w:r>
          </w:p>
        </w:tc>
      </w:tr>
      <w:tr w:rsidR="003866EF" w14:paraId="4CBD78AD" w14:textId="77777777">
        <w:trPr>
          <w:tblCellSpacing w:w="15" w:type="dxa"/>
        </w:trPr>
        <w:tc>
          <w:tcPr>
            <w:tcW w:w="0" w:type="auto"/>
            <w:vAlign w:val="center"/>
            <w:hideMark/>
          </w:tcPr>
          <w:p w14:paraId="5BE61522" w14:textId="77777777" w:rsidR="003866EF" w:rsidRDefault="003866EF">
            <w:pPr>
              <w:jc w:val="center"/>
              <w:rPr>
                <w:b/>
                <w:bCs/>
              </w:rPr>
            </w:pPr>
            <w:r>
              <w:rPr>
                <w:b/>
                <w:bCs/>
              </w:rPr>
              <w:t>Pages</w:t>
            </w:r>
          </w:p>
        </w:tc>
        <w:tc>
          <w:tcPr>
            <w:tcW w:w="0" w:type="auto"/>
            <w:vAlign w:val="center"/>
            <w:hideMark/>
          </w:tcPr>
          <w:p w14:paraId="24C5A0FB" w14:textId="77777777" w:rsidR="003866EF" w:rsidRDefault="003866EF">
            <w:r>
              <w:t>221-228</w:t>
            </w:r>
          </w:p>
        </w:tc>
      </w:tr>
      <w:tr w:rsidR="003866EF" w14:paraId="7E14FC98" w14:textId="77777777">
        <w:trPr>
          <w:tblCellSpacing w:w="15" w:type="dxa"/>
        </w:trPr>
        <w:tc>
          <w:tcPr>
            <w:tcW w:w="0" w:type="auto"/>
            <w:vAlign w:val="center"/>
            <w:hideMark/>
          </w:tcPr>
          <w:p w14:paraId="1BCB673B" w14:textId="77777777" w:rsidR="003866EF" w:rsidRDefault="003866EF">
            <w:pPr>
              <w:jc w:val="center"/>
              <w:rPr>
                <w:b/>
                <w:bCs/>
              </w:rPr>
            </w:pPr>
            <w:r>
              <w:rPr>
                <w:b/>
                <w:bCs/>
              </w:rPr>
              <w:t>Publication</w:t>
            </w:r>
          </w:p>
        </w:tc>
        <w:tc>
          <w:tcPr>
            <w:tcW w:w="0" w:type="auto"/>
            <w:vAlign w:val="center"/>
            <w:hideMark/>
          </w:tcPr>
          <w:p w14:paraId="654408DD" w14:textId="77777777" w:rsidR="003866EF" w:rsidRDefault="003866EF">
            <w:r>
              <w:t>Advances in experimental medicine and biology</w:t>
            </w:r>
          </w:p>
        </w:tc>
      </w:tr>
      <w:tr w:rsidR="003866EF" w14:paraId="3B5B6905" w14:textId="77777777">
        <w:trPr>
          <w:tblCellSpacing w:w="15" w:type="dxa"/>
        </w:trPr>
        <w:tc>
          <w:tcPr>
            <w:tcW w:w="0" w:type="auto"/>
            <w:vAlign w:val="center"/>
            <w:hideMark/>
          </w:tcPr>
          <w:p w14:paraId="062B4C28" w14:textId="77777777" w:rsidR="003866EF" w:rsidRDefault="003866EF">
            <w:pPr>
              <w:jc w:val="center"/>
              <w:rPr>
                <w:b/>
                <w:bCs/>
              </w:rPr>
            </w:pPr>
            <w:r>
              <w:rPr>
                <w:b/>
                <w:bCs/>
              </w:rPr>
              <w:t>DOI</w:t>
            </w:r>
          </w:p>
        </w:tc>
        <w:tc>
          <w:tcPr>
            <w:tcW w:w="0" w:type="auto"/>
            <w:vAlign w:val="center"/>
            <w:hideMark/>
          </w:tcPr>
          <w:p w14:paraId="4615549A" w14:textId="77777777" w:rsidR="003866EF" w:rsidRDefault="003866EF">
            <w:hyperlink r:id="rId429" w:history="1">
              <w:r>
                <w:rPr>
                  <w:rStyle w:val="Hyperlink"/>
                </w:rPr>
                <w:t>10.1007/978-3-031-05843-1_21</w:t>
              </w:r>
            </w:hyperlink>
          </w:p>
        </w:tc>
      </w:tr>
      <w:tr w:rsidR="003866EF" w14:paraId="22A5D4CE" w14:textId="77777777">
        <w:trPr>
          <w:tblCellSpacing w:w="15" w:type="dxa"/>
        </w:trPr>
        <w:tc>
          <w:tcPr>
            <w:tcW w:w="0" w:type="auto"/>
            <w:vAlign w:val="center"/>
            <w:hideMark/>
          </w:tcPr>
          <w:p w14:paraId="3CD8ACD3" w14:textId="77777777" w:rsidR="003866EF" w:rsidRDefault="003866EF">
            <w:pPr>
              <w:jc w:val="center"/>
              <w:rPr>
                <w:b/>
                <w:bCs/>
              </w:rPr>
            </w:pPr>
            <w:r>
              <w:rPr>
                <w:b/>
                <w:bCs/>
              </w:rPr>
              <w:t>Journal Abbr</w:t>
            </w:r>
          </w:p>
        </w:tc>
        <w:tc>
          <w:tcPr>
            <w:tcW w:w="0" w:type="auto"/>
            <w:vAlign w:val="center"/>
            <w:hideMark/>
          </w:tcPr>
          <w:p w14:paraId="5F6AE37B" w14:textId="77777777" w:rsidR="003866EF" w:rsidRDefault="003866EF">
            <w:r>
              <w:t>Adv Exp Med Biol</w:t>
            </w:r>
          </w:p>
        </w:tc>
      </w:tr>
      <w:tr w:rsidR="003866EF" w14:paraId="4D25A2CD" w14:textId="77777777">
        <w:trPr>
          <w:tblCellSpacing w:w="15" w:type="dxa"/>
        </w:trPr>
        <w:tc>
          <w:tcPr>
            <w:tcW w:w="0" w:type="auto"/>
            <w:vAlign w:val="center"/>
            <w:hideMark/>
          </w:tcPr>
          <w:p w14:paraId="4EE1A49F" w14:textId="77777777" w:rsidR="003866EF" w:rsidRDefault="003866EF">
            <w:pPr>
              <w:jc w:val="center"/>
              <w:rPr>
                <w:b/>
                <w:bCs/>
              </w:rPr>
            </w:pPr>
            <w:r>
              <w:rPr>
                <w:b/>
                <w:bCs/>
              </w:rPr>
              <w:t>ISSN</w:t>
            </w:r>
          </w:p>
        </w:tc>
        <w:tc>
          <w:tcPr>
            <w:tcW w:w="0" w:type="auto"/>
            <w:vAlign w:val="center"/>
            <w:hideMark/>
          </w:tcPr>
          <w:p w14:paraId="41755409" w14:textId="77777777" w:rsidR="003866EF" w:rsidRDefault="003866EF">
            <w:r>
              <w:t>0065-2598</w:t>
            </w:r>
          </w:p>
        </w:tc>
      </w:tr>
      <w:tr w:rsidR="003866EF" w14:paraId="0D42C833" w14:textId="77777777">
        <w:trPr>
          <w:tblCellSpacing w:w="15" w:type="dxa"/>
        </w:trPr>
        <w:tc>
          <w:tcPr>
            <w:tcW w:w="0" w:type="auto"/>
            <w:vAlign w:val="center"/>
            <w:hideMark/>
          </w:tcPr>
          <w:p w14:paraId="37E381E4" w14:textId="77777777" w:rsidR="003866EF" w:rsidRDefault="003866EF">
            <w:pPr>
              <w:jc w:val="center"/>
              <w:rPr>
                <w:b/>
                <w:bCs/>
              </w:rPr>
            </w:pPr>
            <w:r>
              <w:rPr>
                <w:b/>
                <w:bCs/>
              </w:rPr>
              <w:t>Date Added</w:t>
            </w:r>
          </w:p>
        </w:tc>
        <w:tc>
          <w:tcPr>
            <w:tcW w:w="0" w:type="auto"/>
            <w:vAlign w:val="center"/>
            <w:hideMark/>
          </w:tcPr>
          <w:p w14:paraId="2DFAE57D" w14:textId="77777777" w:rsidR="003866EF" w:rsidRDefault="003866EF">
            <w:r>
              <w:t>6/11/2025, 2:32:24 PM</w:t>
            </w:r>
          </w:p>
        </w:tc>
      </w:tr>
      <w:tr w:rsidR="003866EF" w14:paraId="7FDD401E" w14:textId="77777777">
        <w:trPr>
          <w:tblCellSpacing w:w="15" w:type="dxa"/>
        </w:trPr>
        <w:tc>
          <w:tcPr>
            <w:tcW w:w="0" w:type="auto"/>
            <w:vAlign w:val="center"/>
            <w:hideMark/>
          </w:tcPr>
          <w:p w14:paraId="5607138F" w14:textId="77777777" w:rsidR="003866EF" w:rsidRDefault="003866EF">
            <w:pPr>
              <w:jc w:val="center"/>
              <w:rPr>
                <w:b/>
                <w:bCs/>
              </w:rPr>
            </w:pPr>
            <w:r>
              <w:rPr>
                <w:b/>
                <w:bCs/>
              </w:rPr>
              <w:t>Modified</w:t>
            </w:r>
          </w:p>
        </w:tc>
        <w:tc>
          <w:tcPr>
            <w:tcW w:w="0" w:type="auto"/>
            <w:vAlign w:val="center"/>
            <w:hideMark/>
          </w:tcPr>
          <w:p w14:paraId="68863647" w14:textId="77777777" w:rsidR="003866EF" w:rsidRDefault="003866EF">
            <w:r>
              <w:t>6/11/2025, 2:32:24 PM</w:t>
            </w:r>
          </w:p>
        </w:tc>
      </w:tr>
    </w:tbl>
    <w:p w14:paraId="65F1C88A" w14:textId="77777777" w:rsidR="003866EF" w:rsidRDefault="003866EF" w:rsidP="003866EF">
      <w:pPr>
        <w:pStyle w:val="Heading3"/>
        <w:numPr>
          <w:ilvl w:val="0"/>
          <w:numId w:val="13"/>
        </w:numPr>
      </w:pPr>
      <w:r>
        <w:t>Tags:</w:t>
      </w:r>
    </w:p>
    <w:p w14:paraId="07A749E7" w14:textId="77777777" w:rsidR="003866EF" w:rsidRDefault="003866EF" w:rsidP="003866EF">
      <w:pPr>
        <w:pStyle w:val="item"/>
        <w:numPr>
          <w:ilvl w:val="1"/>
          <w:numId w:val="13"/>
        </w:numPr>
      </w:pPr>
      <w:r>
        <w:t>Humans</w:t>
      </w:r>
    </w:p>
    <w:p w14:paraId="37CAC862" w14:textId="77777777" w:rsidR="003866EF" w:rsidRDefault="003866EF" w:rsidP="003866EF">
      <w:pPr>
        <w:pStyle w:val="item"/>
        <w:numPr>
          <w:ilvl w:val="1"/>
          <w:numId w:val="13"/>
        </w:numPr>
      </w:pPr>
      <w:r>
        <w:t>Treatment Outcome</w:t>
      </w:r>
    </w:p>
    <w:p w14:paraId="79762A8B" w14:textId="77777777" w:rsidR="003866EF" w:rsidRDefault="003866EF" w:rsidP="003866EF">
      <w:pPr>
        <w:pStyle w:val="item"/>
        <w:numPr>
          <w:ilvl w:val="1"/>
          <w:numId w:val="13"/>
        </w:numPr>
      </w:pPr>
      <w:r>
        <w:t>Animals</w:t>
      </w:r>
    </w:p>
    <w:p w14:paraId="454B199F" w14:textId="77777777" w:rsidR="003866EF" w:rsidRDefault="003866EF" w:rsidP="003866EF">
      <w:pPr>
        <w:pStyle w:val="item"/>
        <w:numPr>
          <w:ilvl w:val="1"/>
          <w:numId w:val="13"/>
        </w:numPr>
      </w:pPr>
      <w:r>
        <w:t>Models, Animal</w:t>
      </w:r>
    </w:p>
    <w:p w14:paraId="6D22BDCE" w14:textId="77777777" w:rsidR="003866EF" w:rsidRDefault="003866EF" w:rsidP="003866EF">
      <w:pPr>
        <w:pStyle w:val="item"/>
        <w:numPr>
          <w:ilvl w:val="1"/>
          <w:numId w:val="13"/>
        </w:numPr>
      </w:pPr>
      <w:r>
        <w:t>Chemotherapy</w:t>
      </w:r>
    </w:p>
    <w:p w14:paraId="68D867E4" w14:textId="77777777" w:rsidR="003866EF" w:rsidRDefault="003866EF" w:rsidP="003866EF">
      <w:pPr>
        <w:pStyle w:val="item"/>
        <w:numPr>
          <w:ilvl w:val="1"/>
          <w:numId w:val="13"/>
        </w:numPr>
      </w:pPr>
      <w:r>
        <w:t>*Enteric Nervous System/pathology</w:t>
      </w:r>
    </w:p>
    <w:p w14:paraId="511690EF" w14:textId="77777777" w:rsidR="003866EF" w:rsidRDefault="003866EF" w:rsidP="003866EF">
      <w:pPr>
        <w:pStyle w:val="item"/>
        <w:numPr>
          <w:ilvl w:val="1"/>
          <w:numId w:val="13"/>
        </w:numPr>
      </w:pPr>
      <w:r>
        <w:t>Enteric neuropathy</w:t>
      </w:r>
    </w:p>
    <w:p w14:paraId="69C30B5F" w14:textId="77777777" w:rsidR="003866EF" w:rsidRDefault="003866EF" w:rsidP="003866EF">
      <w:pPr>
        <w:pStyle w:val="item"/>
        <w:numPr>
          <w:ilvl w:val="1"/>
          <w:numId w:val="13"/>
        </w:numPr>
      </w:pPr>
      <w:r>
        <w:lastRenderedPageBreak/>
        <w:t>Inflammatory bowel disease</w:t>
      </w:r>
    </w:p>
    <w:p w14:paraId="7A982096" w14:textId="77777777" w:rsidR="003866EF" w:rsidRDefault="003866EF" w:rsidP="003866EF">
      <w:pPr>
        <w:pStyle w:val="item"/>
        <w:numPr>
          <w:ilvl w:val="1"/>
          <w:numId w:val="13"/>
        </w:numPr>
      </w:pPr>
      <w:r>
        <w:t>*Gastrointestinal Diseases/drug therapy</w:t>
      </w:r>
    </w:p>
    <w:p w14:paraId="39271BF8" w14:textId="77777777" w:rsidR="003866EF" w:rsidRDefault="003866EF" w:rsidP="003866EF">
      <w:pPr>
        <w:pStyle w:val="item"/>
        <w:numPr>
          <w:ilvl w:val="1"/>
          <w:numId w:val="13"/>
        </w:numPr>
      </w:pPr>
      <w:r>
        <w:t>*Intestinal Pseudo-Obstruction/pathology</w:t>
      </w:r>
    </w:p>
    <w:p w14:paraId="2C68CE24" w14:textId="77777777" w:rsidR="003866EF" w:rsidRDefault="003866EF" w:rsidP="003866EF">
      <w:pPr>
        <w:pStyle w:val="item"/>
        <w:numPr>
          <w:ilvl w:val="1"/>
          <w:numId w:val="13"/>
        </w:numPr>
      </w:pPr>
      <w:r>
        <w:t>Apurinic/apyrimidinic endonuclease/redox factor-1 (APE1/Ref-1)</w:t>
      </w:r>
    </w:p>
    <w:p w14:paraId="4BB8F4C6" w14:textId="77777777" w:rsidR="003866EF" w:rsidRDefault="003866EF" w:rsidP="003866EF">
      <w:pPr>
        <w:pStyle w:val="item"/>
        <w:numPr>
          <w:ilvl w:val="1"/>
          <w:numId w:val="13"/>
        </w:numPr>
      </w:pPr>
      <w:r>
        <w:t>High mobility group box protein 1 (HMGB1)</w:t>
      </w:r>
    </w:p>
    <w:p w14:paraId="11932487" w14:textId="77777777" w:rsidR="003866EF" w:rsidRDefault="003866EF" w:rsidP="003866EF">
      <w:pPr>
        <w:pStyle w:val="Heading2"/>
        <w:numPr>
          <w:ilvl w:val="0"/>
          <w:numId w:val="13"/>
        </w:numPr>
      </w:pPr>
      <w:r>
        <w:t>Na(+) /Ca(2+) exchanger 1 is a key mechanosensitive molecule of the esophageal myenteric neurons.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69300641" w14:textId="77777777">
        <w:trPr>
          <w:tblCellSpacing w:w="15" w:type="dxa"/>
        </w:trPr>
        <w:tc>
          <w:tcPr>
            <w:tcW w:w="0" w:type="auto"/>
            <w:vAlign w:val="center"/>
            <w:hideMark/>
          </w:tcPr>
          <w:p w14:paraId="54ED054A" w14:textId="77777777" w:rsidR="003866EF" w:rsidRDefault="003866EF">
            <w:pPr>
              <w:jc w:val="center"/>
              <w:rPr>
                <w:b/>
                <w:bCs/>
              </w:rPr>
            </w:pPr>
            <w:r>
              <w:rPr>
                <w:b/>
                <w:bCs/>
              </w:rPr>
              <w:t>Item Type</w:t>
            </w:r>
          </w:p>
        </w:tc>
        <w:tc>
          <w:tcPr>
            <w:tcW w:w="0" w:type="auto"/>
            <w:vAlign w:val="center"/>
            <w:hideMark/>
          </w:tcPr>
          <w:p w14:paraId="23F0D535" w14:textId="77777777" w:rsidR="003866EF" w:rsidRDefault="003866EF">
            <w:r>
              <w:t>Journal Article</w:t>
            </w:r>
          </w:p>
        </w:tc>
      </w:tr>
      <w:tr w:rsidR="003866EF" w14:paraId="7CCEA1AB" w14:textId="77777777">
        <w:trPr>
          <w:tblCellSpacing w:w="15" w:type="dxa"/>
        </w:trPr>
        <w:tc>
          <w:tcPr>
            <w:tcW w:w="0" w:type="auto"/>
            <w:vAlign w:val="center"/>
            <w:hideMark/>
          </w:tcPr>
          <w:p w14:paraId="726CC7B3" w14:textId="77777777" w:rsidR="003866EF" w:rsidRDefault="003866EF">
            <w:pPr>
              <w:jc w:val="center"/>
              <w:rPr>
                <w:b/>
                <w:bCs/>
              </w:rPr>
            </w:pPr>
            <w:r>
              <w:rPr>
                <w:b/>
                <w:bCs/>
              </w:rPr>
              <w:t>Author</w:t>
            </w:r>
          </w:p>
        </w:tc>
        <w:tc>
          <w:tcPr>
            <w:tcW w:w="0" w:type="auto"/>
            <w:vAlign w:val="center"/>
            <w:hideMark/>
          </w:tcPr>
          <w:p w14:paraId="523600EF" w14:textId="77777777" w:rsidR="003866EF" w:rsidRDefault="003866EF">
            <w:r>
              <w:t>Hui Dong</w:t>
            </w:r>
          </w:p>
        </w:tc>
      </w:tr>
      <w:tr w:rsidR="003866EF" w14:paraId="51E98854" w14:textId="77777777">
        <w:trPr>
          <w:tblCellSpacing w:w="15" w:type="dxa"/>
        </w:trPr>
        <w:tc>
          <w:tcPr>
            <w:tcW w:w="0" w:type="auto"/>
            <w:vAlign w:val="center"/>
            <w:hideMark/>
          </w:tcPr>
          <w:p w14:paraId="1E1D1CF3" w14:textId="77777777" w:rsidR="003866EF" w:rsidRDefault="003866EF">
            <w:pPr>
              <w:jc w:val="center"/>
              <w:rPr>
                <w:b/>
                <w:bCs/>
              </w:rPr>
            </w:pPr>
            <w:r>
              <w:rPr>
                <w:b/>
                <w:bCs/>
              </w:rPr>
              <w:t>Author</w:t>
            </w:r>
          </w:p>
        </w:tc>
        <w:tc>
          <w:tcPr>
            <w:tcW w:w="0" w:type="auto"/>
            <w:vAlign w:val="center"/>
            <w:hideMark/>
          </w:tcPr>
          <w:p w14:paraId="5DEC6B9F" w14:textId="77777777" w:rsidR="003866EF" w:rsidRDefault="003866EF">
            <w:r>
              <w:t>Bo Tang</w:t>
            </w:r>
          </w:p>
        </w:tc>
      </w:tr>
      <w:tr w:rsidR="003866EF" w14:paraId="44856F0D" w14:textId="77777777">
        <w:trPr>
          <w:tblCellSpacing w:w="15" w:type="dxa"/>
        </w:trPr>
        <w:tc>
          <w:tcPr>
            <w:tcW w:w="0" w:type="auto"/>
            <w:vAlign w:val="center"/>
            <w:hideMark/>
          </w:tcPr>
          <w:p w14:paraId="071FE8FE" w14:textId="77777777" w:rsidR="003866EF" w:rsidRDefault="003866EF">
            <w:pPr>
              <w:jc w:val="center"/>
              <w:rPr>
                <w:b/>
                <w:bCs/>
              </w:rPr>
            </w:pPr>
            <w:r>
              <w:rPr>
                <w:b/>
                <w:bCs/>
              </w:rPr>
              <w:t>Author</w:t>
            </w:r>
          </w:p>
        </w:tc>
        <w:tc>
          <w:tcPr>
            <w:tcW w:w="0" w:type="auto"/>
            <w:vAlign w:val="center"/>
            <w:hideMark/>
          </w:tcPr>
          <w:p w14:paraId="6E3A1005" w14:textId="77777777" w:rsidR="003866EF" w:rsidRDefault="003866EF">
            <w:r>
              <w:t>Yanfen Jiang</w:t>
            </w:r>
          </w:p>
        </w:tc>
      </w:tr>
      <w:tr w:rsidR="003866EF" w14:paraId="3888845F" w14:textId="77777777">
        <w:trPr>
          <w:tblCellSpacing w:w="15" w:type="dxa"/>
        </w:trPr>
        <w:tc>
          <w:tcPr>
            <w:tcW w:w="0" w:type="auto"/>
            <w:vAlign w:val="center"/>
            <w:hideMark/>
          </w:tcPr>
          <w:p w14:paraId="4E021A77" w14:textId="77777777" w:rsidR="003866EF" w:rsidRDefault="003866EF">
            <w:pPr>
              <w:jc w:val="center"/>
              <w:rPr>
                <w:b/>
                <w:bCs/>
              </w:rPr>
            </w:pPr>
            <w:r>
              <w:rPr>
                <w:b/>
                <w:bCs/>
              </w:rPr>
              <w:t>Author</w:t>
            </w:r>
          </w:p>
        </w:tc>
        <w:tc>
          <w:tcPr>
            <w:tcW w:w="0" w:type="auto"/>
            <w:vAlign w:val="center"/>
            <w:hideMark/>
          </w:tcPr>
          <w:p w14:paraId="41BE31C7" w14:textId="77777777" w:rsidR="003866EF" w:rsidRDefault="003866EF">
            <w:r>
              <w:t>Ravinder K. Mittal</w:t>
            </w:r>
          </w:p>
        </w:tc>
      </w:tr>
      <w:tr w:rsidR="003866EF" w14:paraId="6D3727AD" w14:textId="77777777">
        <w:trPr>
          <w:tblCellSpacing w:w="15" w:type="dxa"/>
        </w:trPr>
        <w:tc>
          <w:tcPr>
            <w:tcW w:w="0" w:type="auto"/>
            <w:vAlign w:val="center"/>
            <w:hideMark/>
          </w:tcPr>
          <w:p w14:paraId="684B0B9F" w14:textId="77777777" w:rsidR="003866EF" w:rsidRDefault="003866EF">
            <w:pPr>
              <w:jc w:val="center"/>
              <w:rPr>
                <w:b/>
                <w:bCs/>
              </w:rPr>
            </w:pPr>
            <w:r>
              <w:rPr>
                <w:b/>
                <w:bCs/>
              </w:rPr>
              <w:t>Abstract</w:t>
            </w:r>
          </w:p>
        </w:tc>
        <w:tc>
          <w:tcPr>
            <w:tcW w:w="0" w:type="auto"/>
            <w:vAlign w:val="center"/>
            <w:hideMark/>
          </w:tcPr>
          <w:p w14:paraId="2209CE2C" w14:textId="77777777" w:rsidR="003866EF" w:rsidRDefault="003866EF">
            <w:r>
              <w:t>AIM: Our earlier studies showed that mechanical stretch activates inhibitory motor neurons of the oesophagus; however, the underlying molecular mechanisms are unclear. Here, we sought to examine if Na(+) /Ca(2+) exchanger 1 (NCX1) is responsible for the mechanosensitivity in the esophageal myenteric neurons (EMN) of rats and humans. METHODS: The function of NCX1 in primary culture of neurons was determined using calcium imaging, and mechanosensitivity was tested using osmotic stretch and direct mechanical stretch. Axial stretch-induced relaxation of the lower esophageal sphincter (LES) was also studied in vivo in rats. RESULTS: The expression and co-localization of NCX1 with nNOS were identified in the EMN from both rats and humans. The extracellular Ca(2+) entry caused by ATP through purinergic signalling in the rat EMN was significantly inhibited by selective NCX blockers. Removal of extracellular Na(+) to activate the Ca(2+) entry mode of NCX1 induced an increase in the cytoplasmic calcium ([Ca(2+) ](cyt) ), which was attenuated by NCX blockers. Osmotic stretch and mechanical stretch-induced [Ca(2+) ](cyt) signalling in the rat and human EMN were attenuated by NCX blockers as well as specific NCX1 knockdown. Osmotic stretch and mechanical stretch also induced [Ca(2+) ](cyt) signalling in the Chinese hamster ovary (CHO) cells with NCX1 over-expression, which was attenuated by NCX blockers. Finally, NCX blockade inhibited axial stretch-activated LES relaxation in vivo experiments in the rats. CONCLUSIONS: We demonstrate a novel NCX1/Ca(2+) pathway in the mechanosensitive neurons of rat and human oesophagus, which may provide a potential therapeutic target for the treatment of oesophageal motility disorders.</w:t>
            </w:r>
          </w:p>
        </w:tc>
      </w:tr>
      <w:tr w:rsidR="003866EF" w14:paraId="3867F3AE" w14:textId="77777777">
        <w:trPr>
          <w:tblCellSpacing w:w="15" w:type="dxa"/>
        </w:trPr>
        <w:tc>
          <w:tcPr>
            <w:tcW w:w="0" w:type="auto"/>
            <w:vAlign w:val="center"/>
            <w:hideMark/>
          </w:tcPr>
          <w:p w14:paraId="77FA12CD" w14:textId="77777777" w:rsidR="003866EF" w:rsidRDefault="003866EF">
            <w:pPr>
              <w:jc w:val="center"/>
              <w:rPr>
                <w:b/>
                <w:bCs/>
              </w:rPr>
            </w:pPr>
            <w:r>
              <w:rPr>
                <w:b/>
                <w:bCs/>
              </w:rPr>
              <w:t>Date</w:t>
            </w:r>
          </w:p>
        </w:tc>
        <w:tc>
          <w:tcPr>
            <w:tcW w:w="0" w:type="auto"/>
            <w:vAlign w:val="center"/>
            <w:hideMark/>
          </w:tcPr>
          <w:p w14:paraId="4FB04586" w14:textId="77777777" w:rsidR="003866EF" w:rsidRDefault="003866EF">
            <w:r>
              <w:t>2019 Apr</w:t>
            </w:r>
          </w:p>
        </w:tc>
      </w:tr>
      <w:tr w:rsidR="003866EF" w14:paraId="7D5AA128" w14:textId="77777777">
        <w:trPr>
          <w:tblCellSpacing w:w="15" w:type="dxa"/>
        </w:trPr>
        <w:tc>
          <w:tcPr>
            <w:tcW w:w="0" w:type="auto"/>
            <w:vAlign w:val="center"/>
            <w:hideMark/>
          </w:tcPr>
          <w:p w14:paraId="06FC376D" w14:textId="77777777" w:rsidR="003866EF" w:rsidRDefault="003866EF">
            <w:pPr>
              <w:jc w:val="center"/>
              <w:rPr>
                <w:b/>
                <w:bCs/>
              </w:rPr>
            </w:pPr>
            <w:r>
              <w:rPr>
                <w:b/>
                <w:bCs/>
              </w:rPr>
              <w:t>Language</w:t>
            </w:r>
          </w:p>
        </w:tc>
        <w:tc>
          <w:tcPr>
            <w:tcW w:w="0" w:type="auto"/>
            <w:vAlign w:val="center"/>
            <w:hideMark/>
          </w:tcPr>
          <w:p w14:paraId="14E70294" w14:textId="77777777" w:rsidR="003866EF" w:rsidRDefault="003866EF">
            <w:r>
              <w:t>eng</w:t>
            </w:r>
          </w:p>
        </w:tc>
      </w:tr>
      <w:tr w:rsidR="003866EF" w14:paraId="72E453B3" w14:textId="77777777">
        <w:trPr>
          <w:tblCellSpacing w:w="15" w:type="dxa"/>
        </w:trPr>
        <w:tc>
          <w:tcPr>
            <w:tcW w:w="0" w:type="auto"/>
            <w:vAlign w:val="center"/>
            <w:hideMark/>
          </w:tcPr>
          <w:p w14:paraId="18E580FB" w14:textId="77777777" w:rsidR="003866EF" w:rsidRDefault="003866EF">
            <w:pPr>
              <w:jc w:val="center"/>
              <w:rPr>
                <w:b/>
                <w:bCs/>
              </w:rPr>
            </w:pPr>
            <w:r>
              <w:rPr>
                <w:b/>
                <w:bCs/>
              </w:rPr>
              <w:t>Rights</w:t>
            </w:r>
          </w:p>
        </w:tc>
        <w:tc>
          <w:tcPr>
            <w:tcW w:w="0" w:type="auto"/>
            <w:vAlign w:val="center"/>
            <w:hideMark/>
          </w:tcPr>
          <w:p w14:paraId="3791E3FE" w14:textId="77777777" w:rsidR="003866EF" w:rsidRDefault="003866EF">
            <w:r>
              <w:t>© 2018 Scandinavian Physiological Society. Published by John Wiley &amp; Sons Ltd.</w:t>
            </w:r>
          </w:p>
        </w:tc>
      </w:tr>
      <w:tr w:rsidR="003866EF" w14:paraId="190F94BF" w14:textId="77777777">
        <w:trPr>
          <w:tblCellSpacing w:w="15" w:type="dxa"/>
        </w:trPr>
        <w:tc>
          <w:tcPr>
            <w:tcW w:w="0" w:type="auto"/>
            <w:vAlign w:val="center"/>
            <w:hideMark/>
          </w:tcPr>
          <w:p w14:paraId="3C6BDE5B" w14:textId="77777777" w:rsidR="003866EF" w:rsidRDefault="003866EF">
            <w:pPr>
              <w:jc w:val="center"/>
              <w:rPr>
                <w:b/>
                <w:bCs/>
              </w:rPr>
            </w:pPr>
            <w:r>
              <w:rPr>
                <w:b/>
                <w:bCs/>
              </w:rPr>
              <w:lastRenderedPageBreak/>
              <w:t>Extra</w:t>
            </w:r>
          </w:p>
        </w:tc>
        <w:tc>
          <w:tcPr>
            <w:tcW w:w="0" w:type="auto"/>
            <w:vAlign w:val="center"/>
            <w:hideMark/>
          </w:tcPr>
          <w:p w14:paraId="113E2B4B" w14:textId="77777777" w:rsidR="003866EF" w:rsidRDefault="003866EF">
            <w:r>
              <w:t>Place: England PMID: 30466198</w:t>
            </w:r>
          </w:p>
        </w:tc>
      </w:tr>
      <w:tr w:rsidR="003866EF" w14:paraId="7A378FCC" w14:textId="77777777">
        <w:trPr>
          <w:tblCellSpacing w:w="15" w:type="dxa"/>
        </w:trPr>
        <w:tc>
          <w:tcPr>
            <w:tcW w:w="0" w:type="auto"/>
            <w:vAlign w:val="center"/>
            <w:hideMark/>
          </w:tcPr>
          <w:p w14:paraId="05CA1538" w14:textId="77777777" w:rsidR="003866EF" w:rsidRDefault="003866EF">
            <w:pPr>
              <w:jc w:val="center"/>
              <w:rPr>
                <w:b/>
                <w:bCs/>
              </w:rPr>
            </w:pPr>
            <w:r>
              <w:rPr>
                <w:b/>
                <w:bCs/>
              </w:rPr>
              <w:t>Volume</w:t>
            </w:r>
          </w:p>
        </w:tc>
        <w:tc>
          <w:tcPr>
            <w:tcW w:w="0" w:type="auto"/>
            <w:vAlign w:val="center"/>
            <w:hideMark/>
          </w:tcPr>
          <w:p w14:paraId="349CB0CE" w14:textId="77777777" w:rsidR="003866EF" w:rsidRDefault="003866EF">
            <w:r>
              <w:t>225</w:t>
            </w:r>
          </w:p>
        </w:tc>
      </w:tr>
      <w:tr w:rsidR="003866EF" w14:paraId="10AF6B68" w14:textId="77777777">
        <w:trPr>
          <w:tblCellSpacing w:w="15" w:type="dxa"/>
        </w:trPr>
        <w:tc>
          <w:tcPr>
            <w:tcW w:w="0" w:type="auto"/>
            <w:vAlign w:val="center"/>
            <w:hideMark/>
          </w:tcPr>
          <w:p w14:paraId="40947175" w14:textId="77777777" w:rsidR="003866EF" w:rsidRDefault="003866EF">
            <w:pPr>
              <w:jc w:val="center"/>
              <w:rPr>
                <w:b/>
                <w:bCs/>
              </w:rPr>
            </w:pPr>
            <w:r>
              <w:rPr>
                <w:b/>
                <w:bCs/>
              </w:rPr>
              <w:t>Pages</w:t>
            </w:r>
          </w:p>
        </w:tc>
        <w:tc>
          <w:tcPr>
            <w:tcW w:w="0" w:type="auto"/>
            <w:vAlign w:val="center"/>
            <w:hideMark/>
          </w:tcPr>
          <w:p w14:paraId="19D16229" w14:textId="77777777" w:rsidR="003866EF" w:rsidRDefault="003866EF">
            <w:r>
              <w:t>e13223</w:t>
            </w:r>
          </w:p>
        </w:tc>
      </w:tr>
      <w:tr w:rsidR="003866EF" w14:paraId="40888C99" w14:textId="77777777">
        <w:trPr>
          <w:tblCellSpacing w:w="15" w:type="dxa"/>
        </w:trPr>
        <w:tc>
          <w:tcPr>
            <w:tcW w:w="0" w:type="auto"/>
            <w:vAlign w:val="center"/>
            <w:hideMark/>
          </w:tcPr>
          <w:p w14:paraId="34B82436" w14:textId="77777777" w:rsidR="003866EF" w:rsidRDefault="003866EF">
            <w:pPr>
              <w:jc w:val="center"/>
              <w:rPr>
                <w:b/>
                <w:bCs/>
              </w:rPr>
            </w:pPr>
            <w:r>
              <w:rPr>
                <w:b/>
                <w:bCs/>
              </w:rPr>
              <w:t>Publication</w:t>
            </w:r>
          </w:p>
        </w:tc>
        <w:tc>
          <w:tcPr>
            <w:tcW w:w="0" w:type="auto"/>
            <w:vAlign w:val="center"/>
            <w:hideMark/>
          </w:tcPr>
          <w:p w14:paraId="175204A3" w14:textId="77777777" w:rsidR="003866EF" w:rsidRDefault="003866EF">
            <w:r>
              <w:t>Acta physiologica (Oxford, England)</w:t>
            </w:r>
          </w:p>
        </w:tc>
      </w:tr>
      <w:tr w:rsidR="003866EF" w14:paraId="42B39529" w14:textId="77777777">
        <w:trPr>
          <w:tblCellSpacing w:w="15" w:type="dxa"/>
        </w:trPr>
        <w:tc>
          <w:tcPr>
            <w:tcW w:w="0" w:type="auto"/>
            <w:vAlign w:val="center"/>
            <w:hideMark/>
          </w:tcPr>
          <w:p w14:paraId="5186A9F0" w14:textId="77777777" w:rsidR="003866EF" w:rsidRDefault="003866EF">
            <w:pPr>
              <w:jc w:val="center"/>
              <w:rPr>
                <w:b/>
                <w:bCs/>
              </w:rPr>
            </w:pPr>
            <w:r>
              <w:rPr>
                <w:b/>
                <w:bCs/>
              </w:rPr>
              <w:t>DOI</w:t>
            </w:r>
          </w:p>
        </w:tc>
        <w:tc>
          <w:tcPr>
            <w:tcW w:w="0" w:type="auto"/>
            <w:vAlign w:val="center"/>
            <w:hideMark/>
          </w:tcPr>
          <w:p w14:paraId="36324CA8" w14:textId="77777777" w:rsidR="003866EF" w:rsidRDefault="003866EF">
            <w:hyperlink r:id="rId430" w:history="1">
              <w:r>
                <w:rPr>
                  <w:rStyle w:val="Hyperlink"/>
                </w:rPr>
                <w:t>10.1111/apha.13223</w:t>
              </w:r>
            </w:hyperlink>
          </w:p>
        </w:tc>
      </w:tr>
      <w:tr w:rsidR="003866EF" w14:paraId="512D4D00" w14:textId="77777777">
        <w:trPr>
          <w:tblCellSpacing w:w="15" w:type="dxa"/>
        </w:trPr>
        <w:tc>
          <w:tcPr>
            <w:tcW w:w="0" w:type="auto"/>
            <w:vAlign w:val="center"/>
            <w:hideMark/>
          </w:tcPr>
          <w:p w14:paraId="7E6E0E59" w14:textId="77777777" w:rsidR="003866EF" w:rsidRDefault="003866EF">
            <w:pPr>
              <w:jc w:val="center"/>
              <w:rPr>
                <w:b/>
                <w:bCs/>
              </w:rPr>
            </w:pPr>
            <w:r>
              <w:rPr>
                <w:b/>
                <w:bCs/>
              </w:rPr>
              <w:t>Issue</w:t>
            </w:r>
          </w:p>
        </w:tc>
        <w:tc>
          <w:tcPr>
            <w:tcW w:w="0" w:type="auto"/>
            <w:vAlign w:val="center"/>
            <w:hideMark/>
          </w:tcPr>
          <w:p w14:paraId="5F295EF9" w14:textId="77777777" w:rsidR="003866EF" w:rsidRDefault="003866EF">
            <w:r>
              <w:t>4</w:t>
            </w:r>
          </w:p>
        </w:tc>
      </w:tr>
      <w:tr w:rsidR="003866EF" w14:paraId="0051642B" w14:textId="77777777">
        <w:trPr>
          <w:tblCellSpacing w:w="15" w:type="dxa"/>
        </w:trPr>
        <w:tc>
          <w:tcPr>
            <w:tcW w:w="0" w:type="auto"/>
            <w:vAlign w:val="center"/>
            <w:hideMark/>
          </w:tcPr>
          <w:p w14:paraId="51EFCAF9" w14:textId="77777777" w:rsidR="003866EF" w:rsidRDefault="003866EF">
            <w:pPr>
              <w:jc w:val="center"/>
              <w:rPr>
                <w:b/>
                <w:bCs/>
              </w:rPr>
            </w:pPr>
            <w:r>
              <w:rPr>
                <w:b/>
                <w:bCs/>
              </w:rPr>
              <w:t>Journal Abbr</w:t>
            </w:r>
          </w:p>
        </w:tc>
        <w:tc>
          <w:tcPr>
            <w:tcW w:w="0" w:type="auto"/>
            <w:vAlign w:val="center"/>
            <w:hideMark/>
          </w:tcPr>
          <w:p w14:paraId="774A815A" w14:textId="77777777" w:rsidR="003866EF" w:rsidRDefault="003866EF">
            <w:r>
              <w:t>Acta Physiol (Oxf)</w:t>
            </w:r>
          </w:p>
        </w:tc>
      </w:tr>
      <w:tr w:rsidR="003866EF" w14:paraId="0A68A743" w14:textId="77777777">
        <w:trPr>
          <w:tblCellSpacing w:w="15" w:type="dxa"/>
        </w:trPr>
        <w:tc>
          <w:tcPr>
            <w:tcW w:w="0" w:type="auto"/>
            <w:vAlign w:val="center"/>
            <w:hideMark/>
          </w:tcPr>
          <w:p w14:paraId="4D7C6C82" w14:textId="77777777" w:rsidR="003866EF" w:rsidRDefault="003866EF">
            <w:pPr>
              <w:jc w:val="center"/>
              <w:rPr>
                <w:b/>
                <w:bCs/>
              </w:rPr>
            </w:pPr>
            <w:r>
              <w:rPr>
                <w:b/>
                <w:bCs/>
              </w:rPr>
              <w:t>ISSN</w:t>
            </w:r>
          </w:p>
        </w:tc>
        <w:tc>
          <w:tcPr>
            <w:tcW w:w="0" w:type="auto"/>
            <w:vAlign w:val="center"/>
            <w:hideMark/>
          </w:tcPr>
          <w:p w14:paraId="395B9B7C" w14:textId="77777777" w:rsidR="003866EF" w:rsidRDefault="003866EF">
            <w:r>
              <w:t>1748-1716 1748-1708</w:t>
            </w:r>
          </w:p>
        </w:tc>
      </w:tr>
      <w:tr w:rsidR="003866EF" w14:paraId="20A4ABE0" w14:textId="77777777">
        <w:trPr>
          <w:tblCellSpacing w:w="15" w:type="dxa"/>
        </w:trPr>
        <w:tc>
          <w:tcPr>
            <w:tcW w:w="0" w:type="auto"/>
            <w:vAlign w:val="center"/>
            <w:hideMark/>
          </w:tcPr>
          <w:p w14:paraId="6BE56631" w14:textId="77777777" w:rsidR="003866EF" w:rsidRDefault="003866EF">
            <w:pPr>
              <w:jc w:val="center"/>
              <w:rPr>
                <w:b/>
                <w:bCs/>
              </w:rPr>
            </w:pPr>
            <w:r>
              <w:rPr>
                <w:b/>
                <w:bCs/>
              </w:rPr>
              <w:t>Date Added</w:t>
            </w:r>
          </w:p>
        </w:tc>
        <w:tc>
          <w:tcPr>
            <w:tcW w:w="0" w:type="auto"/>
            <w:vAlign w:val="center"/>
            <w:hideMark/>
          </w:tcPr>
          <w:p w14:paraId="5A8E501F" w14:textId="77777777" w:rsidR="003866EF" w:rsidRDefault="003866EF">
            <w:r>
              <w:t>6/11/2025, 2:32:27 PM</w:t>
            </w:r>
          </w:p>
        </w:tc>
      </w:tr>
      <w:tr w:rsidR="003866EF" w14:paraId="2616A4F9" w14:textId="77777777">
        <w:trPr>
          <w:tblCellSpacing w:w="15" w:type="dxa"/>
        </w:trPr>
        <w:tc>
          <w:tcPr>
            <w:tcW w:w="0" w:type="auto"/>
            <w:vAlign w:val="center"/>
            <w:hideMark/>
          </w:tcPr>
          <w:p w14:paraId="68627874" w14:textId="77777777" w:rsidR="003866EF" w:rsidRDefault="003866EF">
            <w:pPr>
              <w:jc w:val="center"/>
              <w:rPr>
                <w:b/>
                <w:bCs/>
              </w:rPr>
            </w:pPr>
            <w:r>
              <w:rPr>
                <w:b/>
                <w:bCs/>
              </w:rPr>
              <w:t>Modified</w:t>
            </w:r>
          </w:p>
        </w:tc>
        <w:tc>
          <w:tcPr>
            <w:tcW w:w="0" w:type="auto"/>
            <w:vAlign w:val="center"/>
            <w:hideMark/>
          </w:tcPr>
          <w:p w14:paraId="24B3F04E" w14:textId="77777777" w:rsidR="003866EF" w:rsidRDefault="003866EF">
            <w:r>
              <w:t>6/11/2025, 2:32:27 PM</w:t>
            </w:r>
          </w:p>
        </w:tc>
      </w:tr>
    </w:tbl>
    <w:p w14:paraId="4DC3A69E" w14:textId="77777777" w:rsidR="003866EF" w:rsidRDefault="003866EF" w:rsidP="003866EF">
      <w:pPr>
        <w:pStyle w:val="Heading3"/>
        <w:numPr>
          <w:ilvl w:val="0"/>
          <w:numId w:val="13"/>
        </w:numPr>
      </w:pPr>
      <w:r>
        <w:t>Tags:</w:t>
      </w:r>
    </w:p>
    <w:p w14:paraId="65DBE425" w14:textId="77777777" w:rsidR="003866EF" w:rsidRDefault="003866EF" w:rsidP="003866EF">
      <w:pPr>
        <w:pStyle w:val="item"/>
        <w:numPr>
          <w:ilvl w:val="1"/>
          <w:numId w:val="13"/>
        </w:numPr>
      </w:pPr>
      <w:r>
        <w:t>Humans</w:t>
      </w:r>
    </w:p>
    <w:p w14:paraId="3FCC5D19" w14:textId="77777777" w:rsidR="003866EF" w:rsidRDefault="003866EF" w:rsidP="003866EF">
      <w:pPr>
        <w:pStyle w:val="item"/>
        <w:numPr>
          <w:ilvl w:val="1"/>
          <w:numId w:val="13"/>
        </w:numPr>
      </w:pPr>
      <w:r>
        <w:t>Animals</w:t>
      </w:r>
    </w:p>
    <w:p w14:paraId="1E1C5303" w14:textId="77777777" w:rsidR="003866EF" w:rsidRDefault="003866EF" w:rsidP="003866EF">
      <w:pPr>
        <w:pStyle w:val="item"/>
        <w:numPr>
          <w:ilvl w:val="1"/>
          <w:numId w:val="13"/>
        </w:numPr>
      </w:pPr>
      <w:r>
        <w:t>Rats</w:t>
      </w:r>
    </w:p>
    <w:p w14:paraId="3FA96624" w14:textId="77777777" w:rsidR="003866EF" w:rsidRDefault="003866EF" w:rsidP="003866EF">
      <w:pPr>
        <w:pStyle w:val="item"/>
        <w:numPr>
          <w:ilvl w:val="1"/>
          <w:numId w:val="13"/>
        </w:numPr>
      </w:pPr>
      <w:r>
        <w:t>Rats, Sprague-Dawley</w:t>
      </w:r>
    </w:p>
    <w:p w14:paraId="60C05AED" w14:textId="77777777" w:rsidR="003866EF" w:rsidRDefault="003866EF" w:rsidP="003866EF">
      <w:pPr>
        <w:pStyle w:val="item"/>
        <w:numPr>
          <w:ilvl w:val="1"/>
          <w:numId w:val="13"/>
        </w:numPr>
      </w:pPr>
      <w:r>
        <w:t>Neurons/metabolism</w:t>
      </w:r>
    </w:p>
    <w:p w14:paraId="4E6D2CDC" w14:textId="77777777" w:rsidR="003866EF" w:rsidRDefault="003866EF" w:rsidP="003866EF">
      <w:pPr>
        <w:pStyle w:val="item"/>
        <w:numPr>
          <w:ilvl w:val="1"/>
          <w:numId w:val="13"/>
        </w:numPr>
      </w:pPr>
      <w:r>
        <w:t>Calcium/metabolism</w:t>
      </w:r>
    </w:p>
    <w:p w14:paraId="4D5EC9F0" w14:textId="77777777" w:rsidR="003866EF" w:rsidRDefault="003866EF" w:rsidP="003866EF">
      <w:pPr>
        <w:pStyle w:val="item"/>
        <w:numPr>
          <w:ilvl w:val="1"/>
          <w:numId w:val="13"/>
        </w:numPr>
      </w:pPr>
      <w:r>
        <w:t>Primary Cell Culture</w:t>
      </w:r>
    </w:p>
    <w:p w14:paraId="4875EA1B" w14:textId="77777777" w:rsidR="003866EF" w:rsidRDefault="003866EF" w:rsidP="003866EF">
      <w:pPr>
        <w:pStyle w:val="item"/>
        <w:numPr>
          <w:ilvl w:val="1"/>
          <w:numId w:val="13"/>
        </w:numPr>
      </w:pPr>
      <w:r>
        <w:t>*Mechanotransduction, Cellular</w:t>
      </w:r>
    </w:p>
    <w:p w14:paraId="6EA2F98E" w14:textId="77777777" w:rsidR="003866EF" w:rsidRDefault="003866EF" w:rsidP="003866EF">
      <w:pPr>
        <w:pStyle w:val="item"/>
        <w:numPr>
          <w:ilvl w:val="1"/>
          <w:numId w:val="13"/>
        </w:numPr>
      </w:pPr>
      <w:r>
        <w:t>CHO Cells</w:t>
      </w:r>
    </w:p>
    <w:p w14:paraId="7D4C9E10" w14:textId="77777777" w:rsidR="003866EF" w:rsidRDefault="003866EF" w:rsidP="003866EF">
      <w:pPr>
        <w:pStyle w:val="item"/>
        <w:numPr>
          <w:ilvl w:val="1"/>
          <w:numId w:val="13"/>
        </w:numPr>
      </w:pPr>
      <w:r>
        <w:t>Cricetulus</w:t>
      </w:r>
    </w:p>
    <w:p w14:paraId="7F58D826" w14:textId="77777777" w:rsidR="003866EF" w:rsidRDefault="003866EF" w:rsidP="003866EF">
      <w:pPr>
        <w:pStyle w:val="item"/>
        <w:numPr>
          <w:ilvl w:val="1"/>
          <w:numId w:val="13"/>
        </w:numPr>
      </w:pPr>
      <w:r>
        <w:t>esophageal myenteric neurons</w:t>
      </w:r>
    </w:p>
    <w:p w14:paraId="0E693241" w14:textId="77777777" w:rsidR="003866EF" w:rsidRDefault="003866EF" w:rsidP="003866EF">
      <w:pPr>
        <w:pStyle w:val="item"/>
        <w:numPr>
          <w:ilvl w:val="1"/>
          <w:numId w:val="13"/>
        </w:numPr>
      </w:pPr>
      <w:r>
        <w:t>lower esophageal sphincter relaxation</w:t>
      </w:r>
    </w:p>
    <w:p w14:paraId="74B9923F" w14:textId="77777777" w:rsidR="003866EF" w:rsidRDefault="003866EF" w:rsidP="003866EF">
      <w:pPr>
        <w:pStyle w:val="item"/>
        <w:numPr>
          <w:ilvl w:val="1"/>
          <w:numId w:val="13"/>
        </w:numPr>
      </w:pPr>
      <w:r>
        <w:t>mechanosensitive neurons</w:t>
      </w:r>
    </w:p>
    <w:p w14:paraId="0E2C624B" w14:textId="77777777" w:rsidR="003866EF" w:rsidRDefault="003866EF" w:rsidP="003866EF">
      <w:pPr>
        <w:pStyle w:val="item"/>
        <w:numPr>
          <w:ilvl w:val="1"/>
          <w:numId w:val="13"/>
        </w:numPr>
      </w:pPr>
      <w:r>
        <w:t>Myenteric Plexus/*physiology</w:t>
      </w:r>
    </w:p>
    <w:p w14:paraId="57C37DD5" w14:textId="77777777" w:rsidR="003866EF" w:rsidRDefault="003866EF" w:rsidP="003866EF">
      <w:pPr>
        <w:pStyle w:val="item"/>
        <w:numPr>
          <w:ilvl w:val="1"/>
          <w:numId w:val="13"/>
        </w:numPr>
      </w:pPr>
      <w:r>
        <w:t>Na+/Ca2+ exchanger 1</w:t>
      </w:r>
    </w:p>
    <w:p w14:paraId="01BF4321" w14:textId="77777777" w:rsidR="003866EF" w:rsidRDefault="003866EF" w:rsidP="003866EF">
      <w:pPr>
        <w:pStyle w:val="item"/>
        <w:numPr>
          <w:ilvl w:val="1"/>
          <w:numId w:val="13"/>
        </w:numPr>
      </w:pPr>
      <w:r>
        <w:t>Nitric Oxide Synthase Type I/metabolism</w:t>
      </w:r>
    </w:p>
    <w:p w14:paraId="217EE7F0" w14:textId="77777777" w:rsidR="003866EF" w:rsidRDefault="003866EF" w:rsidP="003866EF">
      <w:pPr>
        <w:pStyle w:val="item"/>
        <w:numPr>
          <w:ilvl w:val="1"/>
          <w:numId w:val="13"/>
        </w:numPr>
      </w:pPr>
      <w:r>
        <w:t>Receptors, Purinergic/metabolism</w:t>
      </w:r>
    </w:p>
    <w:p w14:paraId="1C949658" w14:textId="77777777" w:rsidR="003866EF" w:rsidRDefault="003866EF" w:rsidP="003866EF">
      <w:pPr>
        <w:pStyle w:val="item"/>
        <w:numPr>
          <w:ilvl w:val="1"/>
          <w:numId w:val="13"/>
        </w:numPr>
      </w:pPr>
      <w:r>
        <w:t>Sodium-Calcium Exchanger/*metabolism</w:t>
      </w:r>
    </w:p>
    <w:p w14:paraId="0B586246" w14:textId="77777777" w:rsidR="003866EF" w:rsidRDefault="003866EF" w:rsidP="003866EF">
      <w:pPr>
        <w:pStyle w:val="Heading2"/>
        <w:numPr>
          <w:ilvl w:val="0"/>
          <w:numId w:val="13"/>
        </w:numPr>
      </w:pPr>
      <w:r>
        <w:t>Network Pharmacology-Based Strategy for Predicting Active Ingredients and Potential Targets of Gegen Qinlian Decoction for Rotavirus Enteritis.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6845A50E" w14:textId="77777777">
        <w:trPr>
          <w:tblCellSpacing w:w="15" w:type="dxa"/>
        </w:trPr>
        <w:tc>
          <w:tcPr>
            <w:tcW w:w="0" w:type="auto"/>
            <w:vAlign w:val="center"/>
            <w:hideMark/>
          </w:tcPr>
          <w:p w14:paraId="58BEC2AA" w14:textId="77777777" w:rsidR="003866EF" w:rsidRDefault="003866EF">
            <w:pPr>
              <w:jc w:val="center"/>
              <w:rPr>
                <w:b/>
                <w:bCs/>
              </w:rPr>
            </w:pPr>
            <w:r>
              <w:rPr>
                <w:b/>
                <w:bCs/>
              </w:rPr>
              <w:t>Item Type</w:t>
            </w:r>
          </w:p>
        </w:tc>
        <w:tc>
          <w:tcPr>
            <w:tcW w:w="0" w:type="auto"/>
            <w:vAlign w:val="center"/>
            <w:hideMark/>
          </w:tcPr>
          <w:p w14:paraId="293EC62E" w14:textId="77777777" w:rsidR="003866EF" w:rsidRDefault="003866EF">
            <w:r>
              <w:t>Journal Article</w:t>
            </w:r>
          </w:p>
        </w:tc>
      </w:tr>
      <w:tr w:rsidR="003866EF" w14:paraId="58BF6E14" w14:textId="77777777">
        <w:trPr>
          <w:tblCellSpacing w:w="15" w:type="dxa"/>
        </w:trPr>
        <w:tc>
          <w:tcPr>
            <w:tcW w:w="0" w:type="auto"/>
            <w:vAlign w:val="center"/>
            <w:hideMark/>
          </w:tcPr>
          <w:p w14:paraId="52D9FBD4" w14:textId="77777777" w:rsidR="003866EF" w:rsidRDefault="003866EF">
            <w:pPr>
              <w:jc w:val="center"/>
              <w:rPr>
                <w:b/>
                <w:bCs/>
              </w:rPr>
            </w:pPr>
            <w:r>
              <w:rPr>
                <w:b/>
                <w:bCs/>
              </w:rPr>
              <w:t>Author</w:t>
            </w:r>
          </w:p>
        </w:tc>
        <w:tc>
          <w:tcPr>
            <w:tcW w:w="0" w:type="auto"/>
            <w:vAlign w:val="center"/>
            <w:hideMark/>
          </w:tcPr>
          <w:p w14:paraId="0F9EC385" w14:textId="77777777" w:rsidR="003866EF" w:rsidRDefault="003866EF">
            <w:r>
              <w:t>Peicheng Zhong</w:t>
            </w:r>
          </w:p>
        </w:tc>
      </w:tr>
      <w:tr w:rsidR="003866EF" w14:paraId="63F96291" w14:textId="77777777">
        <w:trPr>
          <w:tblCellSpacing w:w="15" w:type="dxa"/>
        </w:trPr>
        <w:tc>
          <w:tcPr>
            <w:tcW w:w="0" w:type="auto"/>
            <w:vAlign w:val="center"/>
            <w:hideMark/>
          </w:tcPr>
          <w:p w14:paraId="42EEC7E9" w14:textId="77777777" w:rsidR="003866EF" w:rsidRDefault="003866EF">
            <w:pPr>
              <w:jc w:val="center"/>
              <w:rPr>
                <w:b/>
                <w:bCs/>
              </w:rPr>
            </w:pPr>
            <w:r>
              <w:rPr>
                <w:b/>
                <w:bCs/>
              </w:rPr>
              <w:lastRenderedPageBreak/>
              <w:t>Author</w:t>
            </w:r>
          </w:p>
        </w:tc>
        <w:tc>
          <w:tcPr>
            <w:tcW w:w="0" w:type="auto"/>
            <w:vAlign w:val="center"/>
            <w:hideMark/>
          </w:tcPr>
          <w:p w14:paraId="5D781CE5" w14:textId="77777777" w:rsidR="003866EF" w:rsidRDefault="003866EF">
            <w:r>
              <w:t>Lijun Song</w:t>
            </w:r>
          </w:p>
        </w:tc>
      </w:tr>
      <w:tr w:rsidR="003866EF" w14:paraId="2D8A6E0F" w14:textId="77777777">
        <w:trPr>
          <w:tblCellSpacing w:w="15" w:type="dxa"/>
        </w:trPr>
        <w:tc>
          <w:tcPr>
            <w:tcW w:w="0" w:type="auto"/>
            <w:vAlign w:val="center"/>
            <w:hideMark/>
          </w:tcPr>
          <w:p w14:paraId="71474BA9" w14:textId="77777777" w:rsidR="003866EF" w:rsidRDefault="003866EF">
            <w:pPr>
              <w:jc w:val="center"/>
              <w:rPr>
                <w:b/>
                <w:bCs/>
              </w:rPr>
            </w:pPr>
            <w:r>
              <w:rPr>
                <w:b/>
                <w:bCs/>
              </w:rPr>
              <w:t>Author</w:t>
            </w:r>
          </w:p>
        </w:tc>
        <w:tc>
          <w:tcPr>
            <w:tcW w:w="0" w:type="auto"/>
            <w:vAlign w:val="center"/>
            <w:hideMark/>
          </w:tcPr>
          <w:p w14:paraId="572E7D51" w14:textId="77777777" w:rsidR="003866EF" w:rsidRDefault="003866EF">
            <w:r>
              <w:t>Mengyue Gao</w:t>
            </w:r>
          </w:p>
        </w:tc>
      </w:tr>
      <w:tr w:rsidR="003866EF" w14:paraId="2AD2F005" w14:textId="77777777">
        <w:trPr>
          <w:tblCellSpacing w:w="15" w:type="dxa"/>
        </w:trPr>
        <w:tc>
          <w:tcPr>
            <w:tcW w:w="0" w:type="auto"/>
            <w:vAlign w:val="center"/>
            <w:hideMark/>
          </w:tcPr>
          <w:p w14:paraId="32AD02ED" w14:textId="77777777" w:rsidR="003866EF" w:rsidRDefault="003866EF">
            <w:pPr>
              <w:jc w:val="center"/>
              <w:rPr>
                <w:b/>
                <w:bCs/>
              </w:rPr>
            </w:pPr>
            <w:r>
              <w:rPr>
                <w:b/>
                <w:bCs/>
              </w:rPr>
              <w:t>Author</w:t>
            </w:r>
          </w:p>
        </w:tc>
        <w:tc>
          <w:tcPr>
            <w:tcW w:w="0" w:type="auto"/>
            <w:vAlign w:val="center"/>
            <w:hideMark/>
          </w:tcPr>
          <w:p w14:paraId="325610E5" w14:textId="77777777" w:rsidR="003866EF" w:rsidRDefault="003866EF">
            <w:r>
              <w:t>Xiaotong Wang</w:t>
            </w:r>
          </w:p>
        </w:tc>
      </w:tr>
      <w:tr w:rsidR="003866EF" w14:paraId="63305519" w14:textId="77777777">
        <w:trPr>
          <w:tblCellSpacing w:w="15" w:type="dxa"/>
        </w:trPr>
        <w:tc>
          <w:tcPr>
            <w:tcW w:w="0" w:type="auto"/>
            <w:vAlign w:val="center"/>
            <w:hideMark/>
          </w:tcPr>
          <w:p w14:paraId="794EA696" w14:textId="77777777" w:rsidR="003866EF" w:rsidRDefault="003866EF">
            <w:pPr>
              <w:jc w:val="center"/>
              <w:rPr>
                <w:b/>
                <w:bCs/>
              </w:rPr>
            </w:pPr>
            <w:r>
              <w:rPr>
                <w:b/>
                <w:bCs/>
              </w:rPr>
              <w:t>Author</w:t>
            </w:r>
          </w:p>
        </w:tc>
        <w:tc>
          <w:tcPr>
            <w:tcW w:w="0" w:type="auto"/>
            <w:vAlign w:val="center"/>
            <w:hideMark/>
          </w:tcPr>
          <w:p w14:paraId="5959C03A" w14:textId="77777777" w:rsidR="003866EF" w:rsidRDefault="003866EF">
            <w:r>
              <w:t>Wenpan Tan</w:t>
            </w:r>
          </w:p>
        </w:tc>
      </w:tr>
      <w:tr w:rsidR="003866EF" w14:paraId="6B3A55BA" w14:textId="77777777">
        <w:trPr>
          <w:tblCellSpacing w:w="15" w:type="dxa"/>
        </w:trPr>
        <w:tc>
          <w:tcPr>
            <w:tcW w:w="0" w:type="auto"/>
            <w:vAlign w:val="center"/>
            <w:hideMark/>
          </w:tcPr>
          <w:p w14:paraId="503D8CBA" w14:textId="77777777" w:rsidR="003866EF" w:rsidRDefault="003866EF">
            <w:pPr>
              <w:jc w:val="center"/>
              <w:rPr>
                <w:b/>
                <w:bCs/>
              </w:rPr>
            </w:pPr>
            <w:r>
              <w:rPr>
                <w:b/>
                <w:bCs/>
              </w:rPr>
              <w:t>Author</w:t>
            </w:r>
          </w:p>
        </w:tc>
        <w:tc>
          <w:tcPr>
            <w:tcW w:w="0" w:type="auto"/>
            <w:vAlign w:val="center"/>
            <w:hideMark/>
          </w:tcPr>
          <w:p w14:paraId="644CA3F2" w14:textId="77777777" w:rsidR="003866EF" w:rsidRDefault="003866EF">
            <w:r>
              <w:t>Huanqian Lu</w:t>
            </w:r>
          </w:p>
        </w:tc>
      </w:tr>
      <w:tr w:rsidR="003866EF" w14:paraId="127D9DE1" w14:textId="77777777">
        <w:trPr>
          <w:tblCellSpacing w:w="15" w:type="dxa"/>
        </w:trPr>
        <w:tc>
          <w:tcPr>
            <w:tcW w:w="0" w:type="auto"/>
            <w:vAlign w:val="center"/>
            <w:hideMark/>
          </w:tcPr>
          <w:p w14:paraId="37F7A01B" w14:textId="77777777" w:rsidR="003866EF" w:rsidRDefault="003866EF">
            <w:pPr>
              <w:jc w:val="center"/>
              <w:rPr>
                <w:b/>
                <w:bCs/>
              </w:rPr>
            </w:pPr>
            <w:r>
              <w:rPr>
                <w:b/>
                <w:bCs/>
              </w:rPr>
              <w:t>Author</w:t>
            </w:r>
          </w:p>
        </w:tc>
        <w:tc>
          <w:tcPr>
            <w:tcW w:w="0" w:type="auto"/>
            <w:vAlign w:val="center"/>
            <w:hideMark/>
          </w:tcPr>
          <w:p w14:paraId="31C5F610" w14:textId="77777777" w:rsidR="003866EF" w:rsidRDefault="003866EF">
            <w:r>
              <w:t>Qian Lan</w:t>
            </w:r>
          </w:p>
        </w:tc>
      </w:tr>
      <w:tr w:rsidR="003866EF" w14:paraId="2455B879" w14:textId="77777777">
        <w:trPr>
          <w:tblCellSpacing w:w="15" w:type="dxa"/>
        </w:trPr>
        <w:tc>
          <w:tcPr>
            <w:tcW w:w="0" w:type="auto"/>
            <w:vAlign w:val="center"/>
            <w:hideMark/>
          </w:tcPr>
          <w:p w14:paraId="781E80F3" w14:textId="77777777" w:rsidR="003866EF" w:rsidRDefault="003866EF">
            <w:pPr>
              <w:jc w:val="center"/>
              <w:rPr>
                <w:b/>
                <w:bCs/>
              </w:rPr>
            </w:pPr>
            <w:r>
              <w:rPr>
                <w:b/>
                <w:bCs/>
              </w:rPr>
              <w:t>Author</w:t>
            </w:r>
          </w:p>
        </w:tc>
        <w:tc>
          <w:tcPr>
            <w:tcW w:w="0" w:type="auto"/>
            <w:vAlign w:val="center"/>
            <w:hideMark/>
          </w:tcPr>
          <w:p w14:paraId="4545DDAB" w14:textId="77777777" w:rsidR="003866EF" w:rsidRDefault="003866EF">
            <w:r>
              <w:t>Zuyi Zhao</w:t>
            </w:r>
          </w:p>
        </w:tc>
      </w:tr>
      <w:tr w:rsidR="003866EF" w14:paraId="77305E04" w14:textId="77777777">
        <w:trPr>
          <w:tblCellSpacing w:w="15" w:type="dxa"/>
        </w:trPr>
        <w:tc>
          <w:tcPr>
            <w:tcW w:w="0" w:type="auto"/>
            <w:vAlign w:val="center"/>
            <w:hideMark/>
          </w:tcPr>
          <w:p w14:paraId="0792BB26" w14:textId="77777777" w:rsidR="003866EF" w:rsidRDefault="003866EF">
            <w:pPr>
              <w:jc w:val="center"/>
              <w:rPr>
                <w:b/>
                <w:bCs/>
              </w:rPr>
            </w:pPr>
            <w:r>
              <w:rPr>
                <w:b/>
                <w:bCs/>
              </w:rPr>
              <w:t>Author</w:t>
            </w:r>
          </w:p>
        </w:tc>
        <w:tc>
          <w:tcPr>
            <w:tcW w:w="0" w:type="auto"/>
            <w:vAlign w:val="center"/>
            <w:hideMark/>
          </w:tcPr>
          <w:p w14:paraId="23225555" w14:textId="77777777" w:rsidR="003866EF" w:rsidRDefault="003866EF">
            <w:r>
              <w:t>Wenchang Zhao</w:t>
            </w:r>
          </w:p>
        </w:tc>
      </w:tr>
      <w:tr w:rsidR="003866EF" w14:paraId="6912BC83" w14:textId="77777777">
        <w:trPr>
          <w:tblCellSpacing w:w="15" w:type="dxa"/>
        </w:trPr>
        <w:tc>
          <w:tcPr>
            <w:tcW w:w="0" w:type="auto"/>
            <w:vAlign w:val="center"/>
            <w:hideMark/>
          </w:tcPr>
          <w:p w14:paraId="1593ABE1" w14:textId="77777777" w:rsidR="003866EF" w:rsidRDefault="003866EF">
            <w:pPr>
              <w:jc w:val="center"/>
              <w:rPr>
                <w:b/>
                <w:bCs/>
              </w:rPr>
            </w:pPr>
            <w:r>
              <w:rPr>
                <w:b/>
                <w:bCs/>
              </w:rPr>
              <w:t>Abstract</w:t>
            </w:r>
          </w:p>
        </w:tc>
        <w:tc>
          <w:tcPr>
            <w:tcW w:w="0" w:type="auto"/>
            <w:vAlign w:val="center"/>
            <w:hideMark/>
          </w:tcPr>
          <w:p w14:paraId="5D3583EB" w14:textId="77777777" w:rsidR="003866EF" w:rsidRDefault="003866EF">
            <w:r>
              <w:t>MATERIALS AND METHODS: In this study, a network pharmacology-based strategy was used to elucidate the mechanism of GGQLD for the treatment of RVE. Oral bioavailability and drug-likeness were taken as the judgment criteria to search the active ingredients of GGQLD in traditional Chinese medicine systems pharmacology database and analysis platform (TCMSP). The affinity between protein and ingredients was further determined using the similarity ensemble approach to find the corresponding targets. According to the genes related to enteritis in GeneCards database, the key targets were screened by intersections between drug and disease targets. And the therapeutic mechanism was predicted using the protein-protein interactions (PPIs), the Gene Ontology (GO), and the Kyoto Encyclopedia of Genes and Genomes (KEGG) database, which was verified by detecting calcium ion concentration with the fluorescent probe. RESULT: 130 active ingredients were screened from GGQLD, including (R)-canadine, moupinamide, formononetin, and other flavonoids. They act on a total of 366 targets, which is mainly distributed in the biological process of hormone binding or signaling pathways of neuroactive ligand receptor interaction, serotonergic synapse, and calcium signaling pathway. Furthermore, serotonin receptors, adrenergic receptors, cholinergic receptors, and dopamine receptors in the enteric nervous system may be the key targets of RVE treatment by GGQLD. CONCLUSION: This study demonstrated that the potential mechanism that GGQLD can effectively improve the symptoms of RVE may depend on the regulation of calcium ions, serotonin, and gastrointestinal hormone ion that could mutually affect the intestinal nervous system.</w:t>
            </w:r>
          </w:p>
        </w:tc>
      </w:tr>
      <w:tr w:rsidR="003866EF" w14:paraId="213F9B9B" w14:textId="77777777">
        <w:trPr>
          <w:tblCellSpacing w:w="15" w:type="dxa"/>
        </w:trPr>
        <w:tc>
          <w:tcPr>
            <w:tcW w:w="0" w:type="auto"/>
            <w:vAlign w:val="center"/>
            <w:hideMark/>
          </w:tcPr>
          <w:p w14:paraId="0ED6EE3F" w14:textId="77777777" w:rsidR="003866EF" w:rsidRDefault="003866EF">
            <w:pPr>
              <w:jc w:val="center"/>
              <w:rPr>
                <w:b/>
                <w:bCs/>
              </w:rPr>
            </w:pPr>
            <w:r>
              <w:rPr>
                <w:b/>
                <w:bCs/>
              </w:rPr>
              <w:t>Date</w:t>
            </w:r>
          </w:p>
        </w:tc>
        <w:tc>
          <w:tcPr>
            <w:tcW w:w="0" w:type="auto"/>
            <w:vAlign w:val="center"/>
            <w:hideMark/>
          </w:tcPr>
          <w:p w14:paraId="667E95A4" w14:textId="77777777" w:rsidR="003866EF" w:rsidRDefault="003866EF">
            <w:r>
              <w:t>2020</w:t>
            </w:r>
          </w:p>
        </w:tc>
      </w:tr>
      <w:tr w:rsidR="003866EF" w14:paraId="4E56BF60" w14:textId="77777777">
        <w:trPr>
          <w:tblCellSpacing w:w="15" w:type="dxa"/>
        </w:trPr>
        <w:tc>
          <w:tcPr>
            <w:tcW w:w="0" w:type="auto"/>
            <w:vAlign w:val="center"/>
            <w:hideMark/>
          </w:tcPr>
          <w:p w14:paraId="204159C9" w14:textId="77777777" w:rsidR="003866EF" w:rsidRDefault="003866EF">
            <w:pPr>
              <w:jc w:val="center"/>
              <w:rPr>
                <w:b/>
                <w:bCs/>
              </w:rPr>
            </w:pPr>
            <w:r>
              <w:rPr>
                <w:b/>
                <w:bCs/>
              </w:rPr>
              <w:t>Language</w:t>
            </w:r>
          </w:p>
        </w:tc>
        <w:tc>
          <w:tcPr>
            <w:tcW w:w="0" w:type="auto"/>
            <w:vAlign w:val="center"/>
            <w:hideMark/>
          </w:tcPr>
          <w:p w14:paraId="061E2AA5" w14:textId="77777777" w:rsidR="003866EF" w:rsidRDefault="003866EF">
            <w:r>
              <w:t>eng</w:t>
            </w:r>
          </w:p>
        </w:tc>
      </w:tr>
      <w:tr w:rsidR="003866EF" w14:paraId="6E99FC07" w14:textId="77777777">
        <w:trPr>
          <w:tblCellSpacing w:w="15" w:type="dxa"/>
        </w:trPr>
        <w:tc>
          <w:tcPr>
            <w:tcW w:w="0" w:type="auto"/>
            <w:vAlign w:val="center"/>
            <w:hideMark/>
          </w:tcPr>
          <w:p w14:paraId="70F8B1FE" w14:textId="77777777" w:rsidR="003866EF" w:rsidRDefault="003866EF">
            <w:pPr>
              <w:jc w:val="center"/>
              <w:rPr>
                <w:b/>
                <w:bCs/>
              </w:rPr>
            </w:pPr>
            <w:r>
              <w:rPr>
                <w:b/>
                <w:bCs/>
              </w:rPr>
              <w:t>Rights</w:t>
            </w:r>
          </w:p>
        </w:tc>
        <w:tc>
          <w:tcPr>
            <w:tcW w:w="0" w:type="auto"/>
            <w:vAlign w:val="center"/>
            <w:hideMark/>
          </w:tcPr>
          <w:p w14:paraId="0FD1619A" w14:textId="77777777" w:rsidR="003866EF" w:rsidRDefault="003866EF">
            <w:r>
              <w:t>Copyright © 2020 Peicheng Zhong et al.</w:t>
            </w:r>
          </w:p>
        </w:tc>
      </w:tr>
      <w:tr w:rsidR="003866EF" w14:paraId="164A5ABE" w14:textId="77777777">
        <w:trPr>
          <w:tblCellSpacing w:w="15" w:type="dxa"/>
        </w:trPr>
        <w:tc>
          <w:tcPr>
            <w:tcW w:w="0" w:type="auto"/>
            <w:vAlign w:val="center"/>
            <w:hideMark/>
          </w:tcPr>
          <w:p w14:paraId="24668365" w14:textId="77777777" w:rsidR="003866EF" w:rsidRDefault="003866EF">
            <w:pPr>
              <w:jc w:val="center"/>
              <w:rPr>
                <w:b/>
                <w:bCs/>
              </w:rPr>
            </w:pPr>
            <w:r>
              <w:rPr>
                <w:b/>
                <w:bCs/>
              </w:rPr>
              <w:t>Extra</w:t>
            </w:r>
          </w:p>
        </w:tc>
        <w:tc>
          <w:tcPr>
            <w:tcW w:w="0" w:type="auto"/>
            <w:vAlign w:val="center"/>
            <w:hideMark/>
          </w:tcPr>
          <w:p w14:paraId="0BCB6E12" w14:textId="77777777" w:rsidR="003866EF" w:rsidRDefault="003866EF">
            <w:r>
              <w:t>Place: United States PMID: 32802121 PMCID: PMC7414372</w:t>
            </w:r>
          </w:p>
        </w:tc>
      </w:tr>
      <w:tr w:rsidR="003866EF" w14:paraId="2CBED43C" w14:textId="77777777">
        <w:trPr>
          <w:tblCellSpacing w:w="15" w:type="dxa"/>
        </w:trPr>
        <w:tc>
          <w:tcPr>
            <w:tcW w:w="0" w:type="auto"/>
            <w:vAlign w:val="center"/>
            <w:hideMark/>
          </w:tcPr>
          <w:p w14:paraId="3D87F953" w14:textId="77777777" w:rsidR="003866EF" w:rsidRDefault="003866EF">
            <w:pPr>
              <w:jc w:val="center"/>
              <w:rPr>
                <w:b/>
                <w:bCs/>
              </w:rPr>
            </w:pPr>
            <w:r>
              <w:rPr>
                <w:b/>
                <w:bCs/>
              </w:rPr>
              <w:t>Volume</w:t>
            </w:r>
          </w:p>
        </w:tc>
        <w:tc>
          <w:tcPr>
            <w:tcW w:w="0" w:type="auto"/>
            <w:vAlign w:val="center"/>
            <w:hideMark/>
          </w:tcPr>
          <w:p w14:paraId="2474B7E0" w14:textId="77777777" w:rsidR="003866EF" w:rsidRDefault="003866EF">
            <w:r>
              <w:t>2020</w:t>
            </w:r>
          </w:p>
        </w:tc>
      </w:tr>
      <w:tr w:rsidR="003866EF" w14:paraId="158C8203" w14:textId="77777777">
        <w:trPr>
          <w:tblCellSpacing w:w="15" w:type="dxa"/>
        </w:trPr>
        <w:tc>
          <w:tcPr>
            <w:tcW w:w="0" w:type="auto"/>
            <w:vAlign w:val="center"/>
            <w:hideMark/>
          </w:tcPr>
          <w:p w14:paraId="2FE0BCB1" w14:textId="77777777" w:rsidR="003866EF" w:rsidRDefault="003866EF">
            <w:pPr>
              <w:jc w:val="center"/>
              <w:rPr>
                <w:b/>
                <w:bCs/>
              </w:rPr>
            </w:pPr>
            <w:r>
              <w:rPr>
                <w:b/>
                <w:bCs/>
              </w:rPr>
              <w:lastRenderedPageBreak/>
              <w:t>Pages</w:t>
            </w:r>
          </w:p>
        </w:tc>
        <w:tc>
          <w:tcPr>
            <w:tcW w:w="0" w:type="auto"/>
            <w:vAlign w:val="center"/>
            <w:hideMark/>
          </w:tcPr>
          <w:p w14:paraId="5BB3A34C" w14:textId="77777777" w:rsidR="003866EF" w:rsidRDefault="003866EF">
            <w:r>
              <w:t>2957567</w:t>
            </w:r>
          </w:p>
        </w:tc>
      </w:tr>
      <w:tr w:rsidR="003866EF" w14:paraId="30A30E8C" w14:textId="77777777">
        <w:trPr>
          <w:tblCellSpacing w:w="15" w:type="dxa"/>
        </w:trPr>
        <w:tc>
          <w:tcPr>
            <w:tcW w:w="0" w:type="auto"/>
            <w:vAlign w:val="center"/>
            <w:hideMark/>
          </w:tcPr>
          <w:p w14:paraId="4A647A0A" w14:textId="77777777" w:rsidR="003866EF" w:rsidRDefault="003866EF">
            <w:pPr>
              <w:jc w:val="center"/>
              <w:rPr>
                <w:b/>
                <w:bCs/>
              </w:rPr>
            </w:pPr>
            <w:r>
              <w:rPr>
                <w:b/>
                <w:bCs/>
              </w:rPr>
              <w:t>Publication</w:t>
            </w:r>
          </w:p>
        </w:tc>
        <w:tc>
          <w:tcPr>
            <w:tcW w:w="0" w:type="auto"/>
            <w:vAlign w:val="center"/>
            <w:hideMark/>
          </w:tcPr>
          <w:p w14:paraId="0BAAC061" w14:textId="77777777" w:rsidR="003866EF" w:rsidRDefault="003866EF">
            <w:r>
              <w:t>Evidence-based complementary and alternative medicine : eCAM</w:t>
            </w:r>
          </w:p>
        </w:tc>
      </w:tr>
      <w:tr w:rsidR="003866EF" w14:paraId="0E92B383" w14:textId="77777777">
        <w:trPr>
          <w:tblCellSpacing w:w="15" w:type="dxa"/>
        </w:trPr>
        <w:tc>
          <w:tcPr>
            <w:tcW w:w="0" w:type="auto"/>
            <w:vAlign w:val="center"/>
            <w:hideMark/>
          </w:tcPr>
          <w:p w14:paraId="7A71EB5F" w14:textId="77777777" w:rsidR="003866EF" w:rsidRDefault="003866EF">
            <w:pPr>
              <w:jc w:val="center"/>
              <w:rPr>
                <w:b/>
                <w:bCs/>
              </w:rPr>
            </w:pPr>
            <w:r>
              <w:rPr>
                <w:b/>
                <w:bCs/>
              </w:rPr>
              <w:t>DOI</w:t>
            </w:r>
          </w:p>
        </w:tc>
        <w:tc>
          <w:tcPr>
            <w:tcW w:w="0" w:type="auto"/>
            <w:vAlign w:val="center"/>
            <w:hideMark/>
          </w:tcPr>
          <w:p w14:paraId="7F5F8588" w14:textId="77777777" w:rsidR="003866EF" w:rsidRDefault="003866EF">
            <w:hyperlink r:id="rId431" w:history="1">
              <w:r>
                <w:rPr>
                  <w:rStyle w:val="Hyperlink"/>
                </w:rPr>
                <w:t>10.1155/2020/2957567</w:t>
              </w:r>
            </w:hyperlink>
          </w:p>
        </w:tc>
      </w:tr>
      <w:tr w:rsidR="003866EF" w14:paraId="5702C4F8" w14:textId="77777777">
        <w:trPr>
          <w:tblCellSpacing w:w="15" w:type="dxa"/>
        </w:trPr>
        <w:tc>
          <w:tcPr>
            <w:tcW w:w="0" w:type="auto"/>
            <w:vAlign w:val="center"/>
            <w:hideMark/>
          </w:tcPr>
          <w:p w14:paraId="2CFD5ADE" w14:textId="77777777" w:rsidR="003866EF" w:rsidRDefault="003866EF">
            <w:pPr>
              <w:jc w:val="center"/>
              <w:rPr>
                <w:b/>
                <w:bCs/>
              </w:rPr>
            </w:pPr>
            <w:r>
              <w:rPr>
                <w:b/>
                <w:bCs/>
              </w:rPr>
              <w:t>Journal Abbr</w:t>
            </w:r>
          </w:p>
        </w:tc>
        <w:tc>
          <w:tcPr>
            <w:tcW w:w="0" w:type="auto"/>
            <w:vAlign w:val="center"/>
            <w:hideMark/>
          </w:tcPr>
          <w:p w14:paraId="0E93CBEC" w14:textId="77777777" w:rsidR="003866EF" w:rsidRDefault="003866EF">
            <w:r>
              <w:t>Evid Based Complement Alternat Med</w:t>
            </w:r>
          </w:p>
        </w:tc>
      </w:tr>
      <w:tr w:rsidR="003866EF" w14:paraId="71B07E3D" w14:textId="77777777">
        <w:trPr>
          <w:tblCellSpacing w:w="15" w:type="dxa"/>
        </w:trPr>
        <w:tc>
          <w:tcPr>
            <w:tcW w:w="0" w:type="auto"/>
            <w:vAlign w:val="center"/>
            <w:hideMark/>
          </w:tcPr>
          <w:p w14:paraId="204B4CB1" w14:textId="77777777" w:rsidR="003866EF" w:rsidRDefault="003866EF">
            <w:pPr>
              <w:jc w:val="center"/>
              <w:rPr>
                <w:b/>
                <w:bCs/>
              </w:rPr>
            </w:pPr>
            <w:r>
              <w:rPr>
                <w:b/>
                <w:bCs/>
              </w:rPr>
              <w:t>ISSN</w:t>
            </w:r>
          </w:p>
        </w:tc>
        <w:tc>
          <w:tcPr>
            <w:tcW w:w="0" w:type="auto"/>
            <w:vAlign w:val="center"/>
            <w:hideMark/>
          </w:tcPr>
          <w:p w14:paraId="03C9D9AD" w14:textId="77777777" w:rsidR="003866EF" w:rsidRDefault="003866EF">
            <w:r>
              <w:t>1741-427X 1741-4288</w:t>
            </w:r>
          </w:p>
        </w:tc>
      </w:tr>
      <w:tr w:rsidR="003866EF" w14:paraId="0A2D863A" w14:textId="77777777">
        <w:trPr>
          <w:tblCellSpacing w:w="15" w:type="dxa"/>
        </w:trPr>
        <w:tc>
          <w:tcPr>
            <w:tcW w:w="0" w:type="auto"/>
            <w:vAlign w:val="center"/>
            <w:hideMark/>
          </w:tcPr>
          <w:p w14:paraId="1AE7D370" w14:textId="77777777" w:rsidR="003866EF" w:rsidRDefault="003866EF">
            <w:pPr>
              <w:jc w:val="center"/>
              <w:rPr>
                <w:b/>
                <w:bCs/>
              </w:rPr>
            </w:pPr>
            <w:r>
              <w:rPr>
                <w:b/>
                <w:bCs/>
              </w:rPr>
              <w:t>Date Added</w:t>
            </w:r>
          </w:p>
        </w:tc>
        <w:tc>
          <w:tcPr>
            <w:tcW w:w="0" w:type="auto"/>
            <w:vAlign w:val="center"/>
            <w:hideMark/>
          </w:tcPr>
          <w:p w14:paraId="4AA72B1B" w14:textId="77777777" w:rsidR="003866EF" w:rsidRDefault="003866EF">
            <w:r>
              <w:t>6/11/2025, 2:32:27 PM</w:t>
            </w:r>
          </w:p>
        </w:tc>
      </w:tr>
      <w:tr w:rsidR="003866EF" w14:paraId="7AC71719" w14:textId="77777777">
        <w:trPr>
          <w:tblCellSpacing w:w="15" w:type="dxa"/>
        </w:trPr>
        <w:tc>
          <w:tcPr>
            <w:tcW w:w="0" w:type="auto"/>
            <w:vAlign w:val="center"/>
            <w:hideMark/>
          </w:tcPr>
          <w:p w14:paraId="0F830344" w14:textId="77777777" w:rsidR="003866EF" w:rsidRDefault="003866EF">
            <w:pPr>
              <w:jc w:val="center"/>
              <w:rPr>
                <w:b/>
                <w:bCs/>
              </w:rPr>
            </w:pPr>
            <w:r>
              <w:rPr>
                <w:b/>
                <w:bCs/>
              </w:rPr>
              <w:t>Modified</w:t>
            </w:r>
          </w:p>
        </w:tc>
        <w:tc>
          <w:tcPr>
            <w:tcW w:w="0" w:type="auto"/>
            <w:vAlign w:val="center"/>
            <w:hideMark/>
          </w:tcPr>
          <w:p w14:paraId="3020F0EA" w14:textId="77777777" w:rsidR="003866EF" w:rsidRDefault="003866EF">
            <w:r>
              <w:t>6/16/2025, 1:11:48 PM</w:t>
            </w:r>
          </w:p>
        </w:tc>
      </w:tr>
    </w:tbl>
    <w:p w14:paraId="42CE0EF8" w14:textId="77777777" w:rsidR="003866EF" w:rsidRDefault="003866EF" w:rsidP="003866EF">
      <w:pPr>
        <w:pStyle w:val="Heading2"/>
        <w:numPr>
          <w:ilvl w:val="0"/>
          <w:numId w:val="13"/>
        </w:numPr>
      </w:pPr>
      <w:r>
        <w:t>Neuroimmunophysiology of the gut: advances and emerging concepts focusing on the epithelium.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4CE4788F" w14:textId="77777777">
        <w:trPr>
          <w:tblCellSpacing w:w="15" w:type="dxa"/>
        </w:trPr>
        <w:tc>
          <w:tcPr>
            <w:tcW w:w="0" w:type="auto"/>
            <w:vAlign w:val="center"/>
            <w:hideMark/>
          </w:tcPr>
          <w:p w14:paraId="762127B7" w14:textId="77777777" w:rsidR="003866EF" w:rsidRDefault="003866EF">
            <w:pPr>
              <w:jc w:val="center"/>
              <w:rPr>
                <w:b/>
                <w:bCs/>
              </w:rPr>
            </w:pPr>
            <w:r>
              <w:rPr>
                <w:b/>
                <w:bCs/>
              </w:rPr>
              <w:t>Item Type</w:t>
            </w:r>
          </w:p>
        </w:tc>
        <w:tc>
          <w:tcPr>
            <w:tcW w:w="0" w:type="auto"/>
            <w:vAlign w:val="center"/>
            <w:hideMark/>
          </w:tcPr>
          <w:p w14:paraId="70FD9FB3" w14:textId="77777777" w:rsidR="003866EF" w:rsidRDefault="003866EF">
            <w:r>
              <w:t>Journal Article</w:t>
            </w:r>
          </w:p>
        </w:tc>
      </w:tr>
      <w:tr w:rsidR="003866EF" w14:paraId="56DD9C7F" w14:textId="77777777">
        <w:trPr>
          <w:tblCellSpacing w:w="15" w:type="dxa"/>
        </w:trPr>
        <w:tc>
          <w:tcPr>
            <w:tcW w:w="0" w:type="auto"/>
            <w:vAlign w:val="center"/>
            <w:hideMark/>
          </w:tcPr>
          <w:p w14:paraId="73F1DA64" w14:textId="77777777" w:rsidR="003866EF" w:rsidRDefault="003866EF">
            <w:pPr>
              <w:jc w:val="center"/>
              <w:rPr>
                <w:b/>
                <w:bCs/>
              </w:rPr>
            </w:pPr>
            <w:r>
              <w:rPr>
                <w:b/>
                <w:bCs/>
              </w:rPr>
              <w:t>Author</w:t>
            </w:r>
          </w:p>
        </w:tc>
        <w:tc>
          <w:tcPr>
            <w:tcW w:w="0" w:type="auto"/>
            <w:vAlign w:val="center"/>
            <w:hideMark/>
          </w:tcPr>
          <w:p w14:paraId="2054235E" w14:textId="77777777" w:rsidR="003866EF" w:rsidRDefault="003866EF">
            <w:r>
              <w:t>Keith A. Sharkey</w:t>
            </w:r>
          </w:p>
        </w:tc>
      </w:tr>
      <w:tr w:rsidR="003866EF" w14:paraId="63C24A27" w14:textId="77777777">
        <w:trPr>
          <w:tblCellSpacing w:w="15" w:type="dxa"/>
        </w:trPr>
        <w:tc>
          <w:tcPr>
            <w:tcW w:w="0" w:type="auto"/>
            <w:vAlign w:val="center"/>
            <w:hideMark/>
          </w:tcPr>
          <w:p w14:paraId="0EC99BB1" w14:textId="77777777" w:rsidR="003866EF" w:rsidRDefault="003866EF">
            <w:pPr>
              <w:jc w:val="center"/>
              <w:rPr>
                <w:b/>
                <w:bCs/>
              </w:rPr>
            </w:pPr>
            <w:r>
              <w:rPr>
                <w:b/>
                <w:bCs/>
              </w:rPr>
              <w:t>Author</w:t>
            </w:r>
          </w:p>
        </w:tc>
        <w:tc>
          <w:tcPr>
            <w:tcW w:w="0" w:type="auto"/>
            <w:vAlign w:val="center"/>
            <w:hideMark/>
          </w:tcPr>
          <w:p w14:paraId="676689D3" w14:textId="77777777" w:rsidR="003866EF" w:rsidRDefault="003866EF">
            <w:r>
              <w:t>Paul L. Beck</w:t>
            </w:r>
          </w:p>
        </w:tc>
      </w:tr>
      <w:tr w:rsidR="003866EF" w14:paraId="4D3DD154" w14:textId="77777777">
        <w:trPr>
          <w:tblCellSpacing w:w="15" w:type="dxa"/>
        </w:trPr>
        <w:tc>
          <w:tcPr>
            <w:tcW w:w="0" w:type="auto"/>
            <w:vAlign w:val="center"/>
            <w:hideMark/>
          </w:tcPr>
          <w:p w14:paraId="2FA3A697" w14:textId="77777777" w:rsidR="003866EF" w:rsidRDefault="003866EF">
            <w:pPr>
              <w:jc w:val="center"/>
              <w:rPr>
                <w:b/>
                <w:bCs/>
              </w:rPr>
            </w:pPr>
            <w:r>
              <w:rPr>
                <w:b/>
                <w:bCs/>
              </w:rPr>
              <w:t>Author</w:t>
            </w:r>
          </w:p>
        </w:tc>
        <w:tc>
          <w:tcPr>
            <w:tcW w:w="0" w:type="auto"/>
            <w:vAlign w:val="center"/>
            <w:hideMark/>
          </w:tcPr>
          <w:p w14:paraId="343AC254" w14:textId="77777777" w:rsidR="003866EF" w:rsidRDefault="003866EF">
            <w:r>
              <w:t>Derek M. McKay</w:t>
            </w:r>
          </w:p>
        </w:tc>
      </w:tr>
      <w:tr w:rsidR="003866EF" w14:paraId="56EA43A7" w14:textId="77777777">
        <w:trPr>
          <w:tblCellSpacing w:w="15" w:type="dxa"/>
        </w:trPr>
        <w:tc>
          <w:tcPr>
            <w:tcW w:w="0" w:type="auto"/>
            <w:vAlign w:val="center"/>
            <w:hideMark/>
          </w:tcPr>
          <w:p w14:paraId="579461ED" w14:textId="77777777" w:rsidR="003866EF" w:rsidRDefault="003866EF">
            <w:pPr>
              <w:jc w:val="center"/>
              <w:rPr>
                <w:b/>
                <w:bCs/>
              </w:rPr>
            </w:pPr>
            <w:r>
              <w:rPr>
                <w:b/>
                <w:bCs/>
              </w:rPr>
              <w:t>Abstract</w:t>
            </w:r>
          </w:p>
        </w:tc>
        <w:tc>
          <w:tcPr>
            <w:tcW w:w="0" w:type="auto"/>
            <w:vAlign w:val="center"/>
            <w:hideMark/>
          </w:tcPr>
          <w:p w14:paraId="727D95D7" w14:textId="77777777" w:rsidR="003866EF" w:rsidRDefault="003866EF">
            <w:r>
              <w:t>The epithelial lining of the gastrointestinal tract serves as the interface for digestion and absorption of nutrients and water and as a defensive barrier. The defensive functions of the intestinal epithelium are remarkable considering that the gut lumen is home to trillions of resident bacteria, fungi and protozoa (collectively, the intestinal microbiota) that must be prevented from translocation across the epithelial barrier. Imbalances in the relationship between the intestinal microbiota and the host lead to the manifestation of diseases that range from disorders of motility and sensation (IBS) and intestinal inflammation (IBD) to behavioural and metabolic disorders, including autism and obesity. The latest discoveries shed light on the sophisticated intracellular, intercellular and interkingdom signalling mechanisms of host defence that involve epithelial and enteroendocrine cells, the enteric nervous system and the immune system. Together, they maintain homeostasis by integrating luminal signals, including those derived from the microbiota, to regulate the physiology of the gastrointestinal tract in health and disease. Therapeutic strategies are being developed that target these signalling systems to improve the resilience of the gut and treat the symptoms of gastrointestinal disease.</w:t>
            </w:r>
          </w:p>
        </w:tc>
      </w:tr>
      <w:tr w:rsidR="003866EF" w14:paraId="1209FB7A" w14:textId="77777777">
        <w:trPr>
          <w:tblCellSpacing w:w="15" w:type="dxa"/>
        </w:trPr>
        <w:tc>
          <w:tcPr>
            <w:tcW w:w="0" w:type="auto"/>
            <w:vAlign w:val="center"/>
            <w:hideMark/>
          </w:tcPr>
          <w:p w14:paraId="743242E5" w14:textId="77777777" w:rsidR="003866EF" w:rsidRDefault="003866EF">
            <w:pPr>
              <w:jc w:val="center"/>
              <w:rPr>
                <w:b/>
                <w:bCs/>
              </w:rPr>
            </w:pPr>
            <w:r>
              <w:rPr>
                <w:b/>
                <w:bCs/>
              </w:rPr>
              <w:t>Date</w:t>
            </w:r>
          </w:p>
        </w:tc>
        <w:tc>
          <w:tcPr>
            <w:tcW w:w="0" w:type="auto"/>
            <w:vAlign w:val="center"/>
            <w:hideMark/>
          </w:tcPr>
          <w:p w14:paraId="473D343E" w14:textId="77777777" w:rsidR="003866EF" w:rsidRDefault="003866EF">
            <w:r>
              <w:t>2018 Dec</w:t>
            </w:r>
          </w:p>
        </w:tc>
      </w:tr>
      <w:tr w:rsidR="003866EF" w14:paraId="10492A8B" w14:textId="77777777">
        <w:trPr>
          <w:tblCellSpacing w:w="15" w:type="dxa"/>
        </w:trPr>
        <w:tc>
          <w:tcPr>
            <w:tcW w:w="0" w:type="auto"/>
            <w:vAlign w:val="center"/>
            <w:hideMark/>
          </w:tcPr>
          <w:p w14:paraId="24013FB4" w14:textId="77777777" w:rsidR="003866EF" w:rsidRDefault="003866EF">
            <w:pPr>
              <w:jc w:val="center"/>
              <w:rPr>
                <w:b/>
                <w:bCs/>
              </w:rPr>
            </w:pPr>
            <w:r>
              <w:rPr>
                <w:b/>
                <w:bCs/>
              </w:rPr>
              <w:t>Language</w:t>
            </w:r>
          </w:p>
        </w:tc>
        <w:tc>
          <w:tcPr>
            <w:tcW w:w="0" w:type="auto"/>
            <w:vAlign w:val="center"/>
            <w:hideMark/>
          </w:tcPr>
          <w:p w14:paraId="5EF5A1B3" w14:textId="77777777" w:rsidR="003866EF" w:rsidRDefault="003866EF">
            <w:r>
              <w:t>eng</w:t>
            </w:r>
          </w:p>
        </w:tc>
      </w:tr>
      <w:tr w:rsidR="003866EF" w14:paraId="57F94EC3" w14:textId="77777777">
        <w:trPr>
          <w:tblCellSpacing w:w="15" w:type="dxa"/>
        </w:trPr>
        <w:tc>
          <w:tcPr>
            <w:tcW w:w="0" w:type="auto"/>
            <w:vAlign w:val="center"/>
            <w:hideMark/>
          </w:tcPr>
          <w:p w14:paraId="61F1DA28" w14:textId="77777777" w:rsidR="003866EF" w:rsidRDefault="003866EF">
            <w:pPr>
              <w:jc w:val="center"/>
              <w:rPr>
                <w:b/>
                <w:bCs/>
              </w:rPr>
            </w:pPr>
            <w:r>
              <w:rPr>
                <w:b/>
                <w:bCs/>
              </w:rPr>
              <w:lastRenderedPageBreak/>
              <w:t>Extra</w:t>
            </w:r>
          </w:p>
        </w:tc>
        <w:tc>
          <w:tcPr>
            <w:tcW w:w="0" w:type="auto"/>
            <w:vAlign w:val="center"/>
            <w:hideMark/>
          </w:tcPr>
          <w:p w14:paraId="164B0B33" w14:textId="77777777" w:rsidR="003866EF" w:rsidRDefault="003866EF">
            <w:r>
              <w:t>Place: England PMID: 30069036</w:t>
            </w:r>
          </w:p>
        </w:tc>
      </w:tr>
      <w:tr w:rsidR="003866EF" w14:paraId="310D4051" w14:textId="77777777">
        <w:trPr>
          <w:tblCellSpacing w:w="15" w:type="dxa"/>
        </w:trPr>
        <w:tc>
          <w:tcPr>
            <w:tcW w:w="0" w:type="auto"/>
            <w:vAlign w:val="center"/>
            <w:hideMark/>
          </w:tcPr>
          <w:p w14:paraId="124F6144" w14:textId="77777777" w:rsidR="003866EF" w:rsidRDefault="003866EF">
            <w:pPr>
              <w:jc w:val="center"/>
              <w:rPr>
                <w:b/>
                <w:bCs/>
              </w:rPr>
            </w:pPr>
            <w:r>
              <w:rPr>
                <w:b/>
                <w:bCs/>
              </w:rPr>
              <w:t>Volume</w:t>
            </w:r>
          </w:p>
        </w:tc>
        <w:tc>
          <w:tcPr>
            <w:tcW w:w="0" w:type="auto"/>
            <w:vAlign w:val="center"/>
            <w:hideMark/>
          </w:tcPr>
          <w:p w14:paraId="0A5319B1" w14:textId="77777777" w:rsidR="003866EF" w:rsidRDefault="003866EF">
            <w:r>
              <w:t>15</w:t>
            </w:r>
          </w:p>
        </w:tc>
      </w:tr>
      <w:tr w:rsidR="003866EF" w14:paraId="7677C65A" w14:textId="77777777">
        <w:trPr>
          <w:tblCellSpacing w:w="15" w:type="dxa"/>
        </w:trPr>
        <w:tc>
          <w:tcPr>
            <w:tcW w:w="0" w:type="auto"/>
            <w:vAlign w:val="center"/>
            <w:hideMark/>
          </w:tcPr>
          <w:p w14:paraId="646932EC" w14:textId="77777777" w:rsidR="003866EF" w:rsidRDefault="003866EF">
            <w:pPr>
              <w:jc w:val="center"/>
              <w:rPr>
                <w:b/>
                <w:bCs/>
              </w:rPr>
            </w:pPr>
            <w:r>
              <w:rPr>
                <w:b/>
                <w:bCs/>
              </w:rPr>
              <w:t>Pages</w:t>
            </w:r>
          </w:p>
        </w:tc>
        <w:tc>
          <w:tcPr>
            <w:tcW w:w="0" w:type="auto"/>
            <w:vAlign w:val="center"/>
            <w:hideMark/>
          </w:tcPr>
          <w:p w14:paraId="32D37D39" w14:textId="77777777" w:rsidR="003866EF" w:rsidRDefault="003866EF">
            <w:r>
              <w:t>765-784</w:t>
            </w:r>
          </w:p>
        </w:tc>
      </w:tr>
      <w:tr w:rsidR="003866EF" w14:paraId="7CE54BAF" w14:textId="77777777">
        <w:trPr>
          <w:tblCellSpacing w:w="15" w:type="dxa"/>
        </w:trPr>
        <w:tc>
          <w:tcPr>
            <w:tcW w:w="0" w:type="auto"/>
            <w:vAlign w:val="center"/>
            <w:hideMark/>
          </w:tcPr>
          <w:p w14:paraId="6C0151F2" w14:textId="77777777" w:rsidR="003866EF" w:rsidRDefault="003866EF">
            <w:pPr>
              <w:jc w:val="center"/>
              <w:rPr>
                <w:b/>
                <w:bCs/>
              </w:rPr>
            </w:pPr>
            <w:r>
              <w:rPr>
                <w:b/>
                <w:bCs/>
              </w:rPr>
              <w:t>Publication</w:t>
            </w:r>
          </w:p>
        </w:tc>
        <w:tc>
          <w:tcPr>
            <w:tcW w:w="0" w:type="auto"/>
            <w:vAlign w:val="center"/>
            <w:hideMark/>
          </w:tcPr>
          <w:p w14:paraId="09B19672" w14:textId="77777777" w:rsidR="003866EF" w:rsidRDefault="003866EF">
            <w:r>
              <w:t>Nature reviews. Gastroenterology &amp; hepatology</w:t>
            </w:r>
          </w:p>
        </w:tc>
      </w:tr>
      <w:tr w:rsidR="003866EF" w14:paraId="570F8AC5" w14:textId="77777777">
        <w:trPr>
          <w:tblCellSpacing w:w="15" w:type="dxa"/>
        </w:trPr>
        <w:tc>
          <w:tcPr>
            <w:tcW w:w="0" w:type="auto"/>
            <w:vAlign w:val="center"/>
            <w:hideMark/>
          </w:tcPr>
          <w:p w14:paraId="0395623A" w14:textId="77777777" w:rsidR="003866EF" w:rsidRDefault="003866EF">
            <w:pPr>
              <w:jc w:val="center"/>
              <w:rPr>
                <w:b/>
                <w:bCs/>
              </w:rPr>
            </w:pPr>
            <w:r>
              <w:rPr>
                <w:b/>
                <w:bCs/>
              </w:rPr>
              <w:t>DOI</w:t>
            </w:r>
          </w:p>
        </w:tc>
        <w:tc>
          <w:tcPr>
            <w:tcW w:w="0" w:type="auto"/>
            <w:vAlign w:val="center"/>
            <w:hideMark/>
          </w:tcPr>
          <w:p w14:paraId="14E6030B" w14:textId="77777777" w:rsidR="003866EF" w:rsidRDefault="003866EF">
            <w:hyperlink r:id="rId432" w:history="1">
              <w:r>
                <w:rPr>
                  <w:rStyle w:val="Hyperlink"/>
                </w:rPr>
                <w:t>10.1038/s41575-018-0051-4</w:t>
              </w:r>
            </w:hyperlink>
          </w:p>
        </w:tc>
      </w:tr>
      <w:tr w:rsidR="003866EF" w14:paraId="7EB5ED22" w14:textId="77777777">
        <w:trPr>
          <w:tblCellSpacing w:w="15" w:type="dxa"/>
        </w:trPr>
        <w:tc>
          <w:tcPr>
            <w:tcW w:w="0" w:type="auto"/>
            <w:vAlign w:val="center"/>
            <w:hideMark/>
          </w:tcPr>
          <w:p w14:paraId="0A4B963D" w14:textId="77777777" w:rsidR="003866EF" w:rsidRDefault="003866EF">
            <w:pPr>
              <w:jc w:val="center"/>
              <w:rPr>
                <w:b/>
                <w:bCs/>
              </w:rPr>
            </w:pPr>
            <w:r>
              <w:rPr>
                <w:b/>
                <w:bCs/>
              </w:rPr>
              <w:t>Issue</w:t>
            </w:r>
          </w:p>
        </w:tc>
        <w:tc>
          <w:tcPr>
            <w:tcW w:w="0" w:type="auto"/>
            <w:vAlign w:val="center"/>
            <w:hideMark/>
          </w:tcPr>
          <w:p w14:paraId="10CF6081" w14:textId="77777777" w:rsidR="003866EF" w:rsidRDefault="003866EF">
            <w:r>
              <w:t>12</w:t>
            </w:r>
          </w:p>
        </w:tc>
      </w:tr>
      <w:tr w:rsidR="003866EF" w14:paraId="540D8A04" w14:textId="77777777">
        <w:trPr>
          <w:tblCellSpacing w:w="15" w:type="dxa"/>
        </w:trPr>
        <w:tc>
          <w:tcPr>
            <w:tcW w:w="0" w:type="auto"/>
            <w:vAlign w:val="center"/>
            <w:hideMark/>
          </w:tcPr>
          <w:p w14:paraId="24571B01" w14:textId="77777777" w:rsidR="003866EF" w:rsidRDefault="003866EF">
            <w:pPr>
              <w:jc w:val="center"/>
              <w:rPr>
                <w:b/>
                <w:bCs/>
              </w:rPr>
            </w:pPr>
            <w:r>
              <w:rPr>
                <w:b/>
                <w:bCs/>
              </w:rPr>
              <w:t>Journal Abbr</w:t>
            </w:r>
          </w:p>
        </w:tc>
        <w:tc>
          <w:tcPr>
            <w:tcW w:w="0" w:type="auto"/>
            <w:vAlign w:val="center"/>
            <w:hideMark/>
          </w:tcPr>
          <w:p w14:paraId="3CB3AD56" w14:textId="77777777" w:rsidR="003866EF" w:rsidRDefault="003866EF">
            <w:r>
              <w:t>Nat Rev Gastroenterol Hepatol</w:t>
            </w:r>
          </w:p>
        </w:tc>
      </w:tr>
      <w:tr w:rsidR="003866EF" w14:paraId="3402215E" w14:textId="77777777">
        <w:trPr>
          <w:tblCellSpacing w:w="15" w:type="dxa"/>
        </w:trPr>
        <w:tc>
          <w:tcPr>
            <w:tcW w:w="0" w:type="auto"/>
            <w:vAlign w:val="center"/>
            <w:hideMark/>
          </w:tcPr>
          <w:p w14:paraId="2674AA20" w14:textId="77777777" w:rsidR="003866EF" w:rsidRDefault="003866EF">
            <w:pPr>
              <w:jc w:val="center"/>
              <w:rPr>
                <w:b/>
                <w:bCs/>
              </w:rPr>
            </w:pPr>
            <w:r>
              <w:rPr>
                <w:b/>
                <w:bCs/>
              </w:rPr>
              <w:t>ISSN</w:t>
            </w:r>
          </w:p>
        </w:tc>
        <w:tc>
          <w:tcPr>
            <w:tcW w:w="0" w:type="auto"/>
            <w:vAlign w:val="center"/>
            <w:hideMark/>
          </w:tcPr>
          <w:p w14:paraId="64AF4BF7" w14:textId="77777777" w:rsidR="003866EF" w:rsidRDefault="003866EF">
            <w:r>
              <w:t>1759-5053 1759-5045</w:t>
            </w:r>
          </w:p>
        </w:tc>
      </w:tr>
      <w:tr w:rsidR="003866EF" w14:paraId="37F3E76E" w14:textId="77777777">
        <w:trPr>
          <w:tblCellSpacing w:w="15" w:type="dxa"/>
        </w:trPr>
        <w:tc>
          <w:tcPr>
            <w:tcW w:w="0" w:type="auto"/>
            <w:vAlign w:val="center"/>
            <w:hideMark/>
          </w:tcPr>
          <w:p w14:paraId="50C6D66F" w14:textId="77777777" w:rsidR="003866EF" w:rsidRDefault="003866EF">
            <w:pPr>
              <w:jc w:val="center"/>
              <w:rPr>
                <w:b/>
                <w:bCs/>
              </w:rPr>
            </w:pPr>
            <w:r>
              <w:rPr>
                <w:b/>
                <w:bCs/>
              </w:rPr>
              <w:t>Date Added</w:t>
            </w:r>
          </w:p>
        </w:tc>
        <w:tc>
          <w:tcPr>
            <w:tcW w:w="0" w:type="auto"/>
            <w:vAlign w:val="center"/>
            <w:hideMark/>
          </w:tcPr>
          <w:p w14:paraId="771D3E82" w14:textId="77777777" w:rsidR="003866EF" w:rsidRDefault="003866EF">
            <w:r>
              <w:t>6/11/2025, 2:32:25 PM</w:t>
            </w:r>
          </w:p>
        </w:tc>
      </w:tr>
      <w:tr w:rsidR="003866EF" w14:paraId="6C487C63" w14:textId="77777777">
        <w:trPr>
          <w:tblCellSpacing w:w="15" w:type="dxa"/>
        </w:trPr>
        <w:tc>
          <w:tcPr>
            <w:tcW w:w="0" w:type="auto"/>
            <w:vAlign w:val="center"/>
            <w:hideMark/>
          </w:tcPr>
          <w:p w14:paraId="23023783" w14:textId="77777777" w:rsidR="003866EF" w:rsidRDefault="003866EF">
            <w:pPr>
              <w:jc w:val="center"/>
              <w:rPr>
                <w:b/>
                <w:bCs/>
              </w:rPr>
            </w:pPr>
            <w:r>
              <w:rPr>
                <w:b/>
                <w:bCs/>
              </w:rPr>
              <w:t>Modified</w:t>
            </w:r>
          </w:p>
        </w:tc>
        <w:tc>
          <w:tcPr>
            <w:tcW w:w="0" w:type="auto"/>
            <w:vAlign w:val="center"/>
            <w:hideMark/>
          </w:tcPr>
          <w:p w14:paraId="27185A2F" w14:textId="77777777" w:rsidR="003866EF" w:rsidRDefault="003866EF">
            <w:r>
              <w:t>6/16/2025, 1:11:48 PM</w:t>
            </w:r>
          </w:p>
        </w:tc>
      </w:tr>
    </w:tbl>
    <w:p w14:paraId="33D8CE76" w14:textId="77777777" w:rsidR="003866EF" w:rsidRDefault="003866EF" w:rsidP="003866EF">
      <w:pPr>
        <w:pStyle w:val="Heading3"/>
        <w:numPr>
          <w:ilvl w:val="0"/>
          <w:numId w:val="13"/>
        </w:numPr>
      </w:pPr>
      <w:r>
        <w:t>Tags:</w:t>
      </w:r>
    </w:p>
    <w:p w14:paraId="1F755F4F" w14:textId="77777777" w:rsidR="003866EF" w:rsidRDefault="003866EF" w:rsidP="003866EF">
      <w:pPr>
        <w:pStyle w:val="item"/>
        <w:numPr>
          <w:ilvl w:val="1"/>
          <w:numId w:val="13"/>
        </w:numPr>
      </w:pPr>
      <w:r>
        <w:t>Humans</w:t>
      </w:r>
    </w:p>
    <w:p w14:paraId="74D61663" w14:textId="77777777" w:rsidR="003866EF" w:rsidRDefault="003866EF" w:rsidP="003866EF">
      <w:pPr>
        <w:pStyle w:val="item"/>
        <w:numPr>
          <w:ilvl w:val="1"/>
          <w:numId w:val="13"/>
        </w:numPr>
      </w:pPr>
      <w:r>
        <w:t>Animals</w:t>
      </w:r>
    </w:p>
    <w:p w14:paraId="5425D91D" w14:textId="77777777" w:rsidR="003866EF" w:rsidRDefault="003866EF" w:rsidP="003866EF">
      <w:pPr>
        <w:pStyle w:val="item"/>
        <w:numPr>
          <w:ilvl w:val="1"/>
          <w:numId w:val="13"/>
        </w:numPr>
      </w:pPr>
      <w:r>
        <w:t>Gastrointestinal Microbiome/physiology</w:t>
      </w:r>
    </w:p>
    <w:p w14:paraId="4B06FED5" w14:textId="77777777" w:rsidR="003866EF" w:rsidRDefault="003866EF" w:rsidP="003866EF">
      <w:pPr>
        <w:pStyle w:val="item"/>
        <w:numPr>
          <w:ilvl w:val="1"/>
          <w:numId w:val="13"/>
        </w:numPr>
      </w:pPr>
      <w:r>
        <w:t>Intestinal Diseases/physiopathology</w:t>
      </w:r>
    </w:p>
    <w:p w14:paraId="666B0E4A" w14:textId="77777777" w:rsidR="003866EF" w:rsidRDefault="003866EF" w:rsidP="003866EF">
      <w:pPr>
        <w:pStyle w:val="item"/>
        <w:numPr>
          <w:ilvl w:val="1"/>
          <w:numId w:val="13"/>
        </w:numPr>
      </w:pPr>
      <w:r>
        <w:t>Intestinal Mucosa/cytology/*physiology/physiopathology</w:t>
      </w:r>
    </w:p>
    <w:p w14:paraId="34100FB7" w14:textId="77777777" w:rsidR="003866EF" w:rsidRDefault="003866EF" w:rsidP="003866EF">
      <w:pPr>
        <w:pStyle w:val="item"/>
        <w:numPr>
          <w:ilvl w:val="1"/>
          <w:numId w:val="13"/>
        </w:numPr>
      </w:pPr>
      <w:r>
        <w:t>Neuroimmunomodulation/*physiology</w:t>
      </w:r>
    </w:p>
    <w:p w14:paraId="6737A95C" w14:textId="77777777" w:rsidR="003866EF" w:rsidRDefault="003866EF" w:rsidP="003866EF">
      <w:pPr>
        <w:pStyle w:val="Heading2"/>
        <w:numPr>
          <w:ilvl w:val="0"/>
          <w:numId w:val="13"/>
        </w:numPr>
      </w:pPr>
      <w:r>
        <w:t>Neuroinflammation and the Gut Microbiota: Possible Alternative Therapeutic Targets to Counteract Alzheimer's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3B232F03" w14:textId="77777777">
        <w:trPr>
          <w:tblCellSpacing w:w="15" w:type="dxa"/>
        </w:trPr>
        <w:tc>
          <w:tcPr>
            <w:tcW w:w="0" w:type="auto"/>
            <w:vAlign w:val="center"/>
            <w:hideMark/>
          </w:tcPr>
          <w:p w14:paraId="5D690C01" w14:textId="77777777" w:rsidR="003866EF" w:rsidRDefault="003866EF">
            <w:pPr>
              <w:jc w:val="center"/>
              <w:rPr>
                <w:b/>
                <w:bCs/>
              </w:rPr>
            </w:pPr>
            <w:r>
              <w:rPr>
                <w:b/>
                <w:bCs/>
              </w:rPr>
              <w:t>Item Type</w:t>
            </w:r>
          </w:p>
        </w:tc>
        <w:tc>
          <w:tcPr>
            <w:tcW w:w="0" w:type="auto"/>
            <w:vAlign w:val="center"/>
            <w:hideMark/>
          </w:tcPr>
          <w:p w14:paraId="21FE7D8C" w14:textId="77777777" w:rsidR="003866EF" w:rsidRDefault="003866EF">
            <w:r>
              <w:t>Journal Article</w:t>
            </w:r>
          </w:p>
        </w:tc>
      </w:tr>
      <w:tr w:rsidR="003866EF" w14:paraId="3E2CE05B" w14:textId="77777777">
        <w:trPr>
          <w:tblCellSpacing w:w="15" w:type="dxa"/>
        </w:trPr>
        <w:tc>
          <w:tcPr>
            <w:tcW w:w="0" w:type="auto"/>
            <w:vAlign w:val="center"/>
            <w:hideMark/>
          </w:tcPr>
          <w:p w14:paraId="4FCF670C" w14:textId="77777777" w:rsidR="003866EF" w:rsidRDefault="003866EF">
            <w:pPr>
              <w:jc w:val="center"/>
              <w:rPr>
                <w:b/>
                <w:bCs/>
              </w:rPr>
            </w:pPr>
            <w:r>
              <w:rPr>
                <w:b/>
                <w:bCs/>
              </w:rPr>
              <w:t>Author</w:t>
            </w:r>
          </w:p>
        </w:tc>
        <w:tc>
          <w:tcPr>
            <w:tcW w:w="0" w:type="auto"/>
            <w:vAlign w:val="center"/>
            <w:hideMark/>
          </w:tcPr>
          <w:p w14:paraId="62B112D8" w14:textId="77777777" w:rsidR="003866EF" w:rsidRDefault="003866EF">
            <w:r>
              <w:t>Milica Cerovic</w:t>
            </w:r>
          </w:p>
        </w:tc>
      </w:tr>
      <w:tr w:rsidR="003866EF" w14:paraId="0A816075" w14:textId="77777777">
        <w:trPr>
          <w:tblCellSpacing w:w="15" w:type="dxa"/>
        </w:trPr>
        <w:tc>
          <w:tcPr>
            <w:tcW w:w="0" w:type="auto"/>
            <w:vAlign w:val="center"/>
            <w:hideMark/>
          </w:tcPr>
          <w:p w14:paraId="5AA7CE83" w14:textId="77777777" w:rsidR="003866EF" w:rsidRDefault="003866EF">
            <w:pPr>
              <w:jc w:val="center"/>
              <w:rPr>
                <w:b/>
                <w:bCs/>
              </w:rPr>
            </w:pPr>
            <w:r>
              <w:rPr>
                <w:b/>
                <w:bCs/>
              </w:rPr>
              <w:t>Author</w:t>
            </w:r>
          </w:p>
        </w:tc>
        <w:tc>
          <w:tcPr>
            <w:tcW w:w="0" w:type="auto"/>
            <w:vAlign w:val="center"/>
            <w:hideMark/>
          </w:tcPr>
          <w:p w14:paraId="72AA4E0E" w14:textId="77777777" w:rsidR="003866EF" w:rsidRDefault="003866EF">
            <w:r>
              <w:t>Gianluigi Forloni</w:t>
            </w:r>
          </w:p>
        </w:tc>
      </w:tr>
      <w:tr w:rsidR="003866EF" w14:paraId="3CE499CA" w14:textId="77777777">
        <w:trPr>
          <w:tblCellSpacing w:w="15" w:type="dxa"/>
        </w:trPr>
        <w:tc>
          <w:tcPr>
            <w:tcW w:w="0" w:type="auto"/>
            <w:vAlign w:val="center"/>
            <w:hideMark/>
          </w:tcPr>
          <w:p w14:paraId="205E153D" w14:textId="77777777" w:rsidR="003866EF" w:rsidRDefault="003866EF">
            <w:pPr>
              <w:jc w:val="center"/>
              <w:rPr>
                <w:b/>
                <w:bCs/>
              </w:rPr>
            </w:pPr>
            <w:r>
              <w:rPr>
                <w:b/>
                <w:bCs/>
              </w:rPr>
              <w:t>Author</w:t>
            </w:r>
          </w:p>
        </w:tc>
        <w:tc>
          <w:tcPr>
            <w:tcW w:w="0" w:type="auto"/>
            <w:vAlign w:val="center"/>
            <w:hideMark/>
          </w:tcPr>
          <w:p w14:paraId="5461897E" w14:textId="77777777" w:rsidR="003866EF" w:rsidRDefault="003866EF">
            <w:r>
              <w:t>Claudia Balducci</w:t>
            </w:r>
          </w:p>
        </w:tc>
      </w:tr>
      <w:tr w:rsidR="003866EF" w14:paraId="3CAEAACC" w14:textId="77777777">
        <w:trPr>
          <w:tblCellSpacing w:w="15" w:type="dxa"/>
        </w:trPr>
        <w:tc>
          <w:tcPr>
            <w:tcW w:w="0" w:type="auto"/>
            <w:vAlign w:val="center"/>
            <w:hideMark/>
          </w:tcPr>
          <w:p w14:paraId="28ECAD41" w14:textId="77777777" w:rsidR="003866EF" w:rsidRDefault="003866EF">
            <w:pPr>
              <w:jc w:val="center"/>
              <w:rPr>
                <w:b/>
                <w:bCs/>
              </w:rPr>
            </w:pPr>
            <w:r>
              <w:rPr>
                <w:b/>
                <w:bCs/>
              </w:rPr>
              <w:t>Abstract</w:t>
            </w:r>
          </w:p>
        </w:tc>
        <w:tc>
          <w:tcPr>
            <w:tcW w:w="0" w:type="auto"/>
            <w:vAlign w:val="center"/>
            <w:hideMark/>
          </w:tcPr>
          <w:p w14:paraId="1ABF6C69" w14:textId="77777777" w:rsidR="003866EF" w:rsidRDefault="003866EF">
            <w:r>
              <w:t xml:space="preserve">Alzheimer's disease (AD) is a complex, multi-factorial disease affecting various brain systems. This complexity implies that successful therapies must be directed against several core neuropathological targets rather than single ones. The scientific community has made great efforts to identify the right AD targets beside the historic amyloid-β (Aβ). Neuroinflammation is re-emerging as determinant in the neuropathological process of AD. A new theory, still in its infancy, highlights the role of gut microbiota (GM) in the control of brain development, but also in the onset and progression of neurodegenerative diseases. Bidirectional communication between the central and the enteric </w:t>
            </w:r>
            <w:r>
              <w:lastRenderedPageBreak/>
              <w:t>nervous systems, called gut-brain axes, is largely influenced by GM and the immune system is a potential key mediator of this interaction. Growing evidence points to the role of GM in the maturation and activation of host microglia and peripheral immune cells. Several recent studies have found abnormalities in GM (dysbiosis) in AD populations. These observations raise the intriguing question whether and how GM dysbiosis could contribute to AD development through action on the immune system and whether, in a therapeutic prospective, the development of strategies preserving a healthy GM might become a valuable approach to prevent AD. Here, we review the evidence from animal models and humans of the role of GM in neuroinflammation and AD.</w:t>
            </w:r>
          </w:p>
        </w:tc>
      </w:tr>
      <w:tr w:rsidR="003866EF" w14:paraId="3F705B7A" w14:textId="77777777">
        <w:trPr>
          <w:tblCellSpacing w:w="15" w:type="dxa"/>
        </w:trPr>
        <w:tc>
          <w:tcPr>
            <w:tcW w:w="0" w:type="auto"/>
            <w:vAlign w:val="center"/>
            <w:hideMark/>
          </w:tcPr>
          <w:p w14:paraId="13DB25DC" w14:textId="77777777" w:rsidR="003866EF" w:rsidRDefault="003866EF">
            <w:pPr>
              <w:jc w:val="center"/>
              <w:rPr>
                <w:b/>
                <w:bCs/>
              </w:rPr>
            </w:pPr>
            <w:r>
              <w:rPr>
                <w:b/>
                <w:bCs/>
              </w:rPr>
              <w:lastRenderedPageBreak/>
              <w:t>Date</w:t>
            </w:r>
          </w:p>
        </w:tc>
        <w:tc>
          <w:tcPr>
            <w:tcW w:w="0" w:type="auto"/>
            <w:vAlign w:val="center"/>
            <w:hideMark/>
          </w:tcPr>
          <w:p w14:paraId="594822EA" w14:textId="77777777" w:rsidR="003866EF" w:rsidRDefault="003866EF">
            <w:r>
              <w:t>2019</w:t>
            </w:r>
          </w:p>
        </w:tc>
      </w:tr>
      <w:tr w:rsidR="003866EF" w14:paraId="1809B914" w14:textId="77777777">
        <w:trPr>
          <w:tblCellSpacing w:w="15" w:type="dxa"/>
        </w:trPr>
        <w:tc>
          <w:tcPr>
            <w:tcW w:w="0" w:type="auto"/>
            <w:vAlign w:val="center"/>
            <w:hideMark/>
          </w:tcPr>
          <w:p w14:paraId="54722372" w14:textId="77777777" w:rsidR="003866EF" w:rsidRDefault="003866EF">
            <w:pPr>
              <w:jc w:val="center"/>
              <w:rPr>
                <w:b/>
                <w:bCs/>
              </w:rPr>
            </w:pPr>
            <w:r>
              <w:rPr>
                <w:b/>
                <w:bCs/>
              </w:rPr>
              <w:t>Language</w:t>
            </w:r>
          </w:p>
        </w:tc>
        <w:tc>
          <w:tcPr>
            <w:tcW w:w="0" w:type="auto"/>
            <w:vAlign w:val="center"/>
            <w:hideMark/>
          </w:tcPr>
          <w:p w14:paraId="39C6BB3C" w14:textId="77777777" w:rsidR="003866EF" w:rsidRDefault="003866EF">
            <w:r>
              <w:t>eng</w:t>
            </w:r>
          </w:p>
        </w:tc>
      </w:tr>
      <w:tr w:rsidR="003866EF" w14:paraId="78F1C014" w14:textId="77777777">
        <w:trPr>
          <w:tblCellSpacing w:w="15" w:type="dxa"/>
        </w:trPr>
        <w:tc>
          <w:tcPr>
            <w:tcW w:w="0" w:type="auto"/>
            <w:vAlign w:val="center"/>
            <w:hideMark/>
          </w:tcPr>
          <w:p w14:paraId="480DE44B" w14:textId="77777777" w:rsidR="003866EF" w:rsidRDefault="003866EF">
            <w:pPr>
              <w:jc w:val="center"/>
              <w:rPr>
                <w:b/>
                <w:bCs/>
              </w:rPr>
            </w:pPr>
            <w:r>
              <w:rPr>
                <w:b/>
                <w:bCs/>
              </w:rPr>
              <w:t>Rights</w:t>
            </w:r>
          </w:p>
        </w:tc>
        <w:tc>
          <w:tcPr>
            <w:tcW w:w="0" w:type="auto"/>
            <w:vAlign w:val="center"/>
            <w:hideMark/>
          </w:tcPr>
          <w:p w14:paraId="57FBFBA5" w14:textId="77777777" w:rsidR="003866EF" w:rsidRDefault="003866EF">
            <w:r>
              <w:t>Copyright © 2019 Cerovic, Forloni and Balducci.</w:t>
            </w:r>
          </w:p>
        </w:tc>
      </w:tr>
      <w:tr w:rsidR="003866EF" w14:paraId="0734C207" w14:textId="77777777">
        <w:trPr>
          <w:tblCellSpacing w:w="15" w:type="dxa"/>
        </w:trPr>
        <w:tc>
          <w:tcPr>
            <w:tcW w:w="0" w:type="auto"/>
            <w:vAlign w:val="center"/>
            <w:hideMark/>
          </w:tcPr>
          <w:p w14:paraId="6D62C8FB" w14:textId="77777777" w:rsidR="003866EF" w:rsidRDefault="003866EF">
            <w:pPr>
              <w:jc w:val="center"/>
              <w:rPr>
                <w:b/>
                <w:bCs/>
              </w:rPr>
            </w:pPr>
            <w:r>
              <w:rPr>
                <w:b/>
                <w:bCs/>
              </w:rPr>
              <w:t>Extra</w:t>
            </w:r>
          </w:p>
        </w:tc>
        <w:tc>
          <w:tcPr>
            <w:tcW w:w="0" w:type="auto"/>
            <w:vAlign w:val="center"/>
            <w:hideMark/>
          </w:tcPr>
          <w:p w14:paraId="01C53FFF" w14:textId="77777777" w:rsidR="003866EF" w:rsidRDefault="003866EF">
            <w:r>
              <w:t>Place: Switzerland PMID: 31680937 PMCID: PMC6813195</w:t>
            </w:r>
          </w:p>
        </w:tc>
      </w:tr>
      <w:tr w:rsidR="003866EF" w14:paraId="40AEA37B" w14:textId="77777777">
        <w:trPr>
          <w:tblCellSpacing w:w="15" w:type="dxa"/>
        </w:trPr>
        <w:tc>
          <w:tcPr>
            <w:tcW w:w="0" w:type="auto"/>
            <w:vAlign w:val="center"/>
            <w:hideMark/>
          </w:tcPr>
          <w:p w14:paraId="0E04365A" w14:textId="77777777" w:rsidR="003866EF" w:rsidRDefault="003866EF">
            <w:pPr>
              <w:jc w:val="center"/>
              <w:rPr>
                <w:b/>
                <w:bCs/>
              </w:rPr>
            </w:pPr>
            <w:r>
              <w:rPr>
                <w:b/>
                <w:bCs/>
              </w:rPr>
              <w:t>Volume</w:t>
            </w:r>
          </w:p>
        </w:tc>
        <w:tc>
          <w:tcPr>
            <w:tcW w:w="0" w:type="auto"/>
            <w:vAlign w:val="center"/>
            <w:hideMark/>
          </w:tcPr>
          <w:p w14:paraId="52A5E0D1" w14:textId="77777777" w:rsidR="003866EF" w:rsidRDefault="003866EF">
            <w:r>
              <w:t>11</w:t>
            </w:r>
          </w:p>
        </w:tc>
      </w:tr>
      <w:tr w:rsidR="003866EF" w14:paraId="760909A8" w14:textId="77777777">
        <w:trPr>
          <w:tblCellSpacing w:w="15" w:type="dxa"/>
        </w:trPr>
        <w:tc>
          <w:tcPr>
            <w:tcW w:w="0" w:type="auto"/>
            <w:vAlign w:val="center"/>
            <w:hideMark/>
          </w:tcPr>
          <w:p w14:paraId="06C276E9" w14:textId="77777777" w:rsidR="003866EF" w:rsidRDefault="003866EF">
            <w:pPr>
              <w:jc w:val="center"/>
              <w:rPr>
                <w:b/>
                <w:bCs/>
              </w:rPr>
            </w:pPr>
            <w:r>
              <w:rPr>
                <w:b/>
                <w:bCs/>
              </w:rPr>
              <w:t>Pages</w:t>
            </w:r>
          </w:p>
        </w:tc>
        <w:tc>
          <w:tcPr>
            <w:tcW w:w="0" w:type="auto"/>
            <w:vAlign w:val="center"/>
            <w:hideMark/>
          </w:tcPr>
          <w:p w14:paraId="6D587839" w14:textId="77777777" w:rsidR="003866EF" w:rsidRDefault="003866EF">
            <w:r>
              <w:t>284</w:t>
            </w:r>
          </w:p>
        </w:tc>
      </w:tr>
      <w:tr w:rsidR="003866EF" w14:paraId="7EC61178" w14:textId="77777777">
        <w:trPr>
          <w:tblCellSpacing w:w="15" w:type="dxa"/>
        </w:trPr>
        <w:tc>
          <w:tcPr>
            <w:tcW w:w="0" w:type="auto"/>
            <w:vAlign w:val="center"/>
            <w:hideMark/>
          </w:tcPr>
          <w:p w14:paraId="53C4620C" w14:textId="77777777" w:rsidR="003866EF" w:rsidRDefault="003866EF">
            <w:pPr>
              <w:jc w:val="center"/>
              <w:rPr>
                <w:b/>
                <w:bCs/>
              </w:rPr>
            </w:pPr>
            <w:r>
              <w:rPr>
                <w:b/>
                <w:bCs/>
              </w:rPr>
              <w:t>Publication</w:t>
            </w:r>
          </w:p>
        </w:tc>
        <w:tc>
          <w:tcPr>
            <w:tcW w:w="0" w:type="auto"/>
            <w:vAlign w:val="center"/>
            <w:hideMark/>
          </w:tcPr>
          <w:p w14:paraId="2FF2557B" w14:textId="77777777" w:rsidR="003866EF" w:rsidRDefault="003866EF">
            <w:r>
              <w:t>Frontiers in aging neuroscience</w:t>
            </w:r>
          </w:p>
        </w:tc>
      </w:tr>
      <w:tr w:rsidR="003866EF" w14:paraId="7F4109FF" w14:textId="77777777">
        <w:trPr>
          <w:tblCellSpacing w:w="15" w:type="dxa"/>
        </w:trPr>
        <w:tc>
          <w:tcPr>
            <w:tcW w:w="0" w:type="auto"/>
            <w:vAlign w:val="center"/>
            <w:hideMark/>
          </w:tcPr>
          <w:p w14:paraId="0F9914DE" w14:textId="77777777" w:rsidR="003866EF" w:rsidRDefault="003866EF">
            <w:pPr>
              <w:jc w:val="center"/>
              <w:rPr>
                <w:b/>
                <w:bCs/>
              </w:rPr>
            </w:pPr>
            <w:r>
              <w:rPr>
                <w:b/>
                <w:bCs/>
              </w:rPr>
              <w:t>DOI</w:t>
            </w:r>
          </w:p>
        </w:tc>
        <w:tc>
          <w:tcPr>
            <w:tcW w:w="0" w:type="auto"/>
            <w:vAlign w:val="center"/>
            <w:hideMark/>
          </w:tcPr>
          <w:p w14:paraId="7EC24E41" w14:textId="77777777" w:rsidR="003866EF" w:rsidRDefault="003866EF">
            <w:hyperlink r:id="rId433" w:history="1">
              <w:r>
                <w:rPr>
                  <w:rStyle w:val="Hyperlink"/>
                </w:rPr>
                <w:t>10.3389/fnagi.2019.00284</w:t>
              </w:r>
            </w:hyperlink>
          </w:p>
        </w:tc>
      </w:tr>
      <w:tr w:rsidR="003866EF" w14:paraId="1B26BC11" w14:textId="77777777">
        <w:trPr>
          <w:tblCellSpacing w:w="15" w:type="dxa"/>
        </w:trPr>
        <w:tc>
          <w:tcPr>
            <w:tcW w:w="0" w:type="auto"/>
            <w:vAlign w:val="center"/>
            <w:hideMark/>
          </w:tcPr>
          <w:p w14:paraId="7D297B89" w14:textId="77777777" w:rsidR="003866EF" w:rsidRDefault="003866EF">
            <w:pPr>
              <w:jc w:val="center"/>
              <w:rPr>
                <w:b/>
                <w:bCs/>
              </w:rPr>
            </w:pPr>
            <w:r>
              <w:rPr>
                <w:b/>
                <w:bCs/>
              </w:rPr>
              <w:t>Journal Abbr</w:t>
            </w:r>
          </w:p>
        </w:tc>
        <w:tc>
          <w:tcPr>
            <w:tcW w:w="0" w:type="auto"/>
            <w:vAlign w:val="center"/>
            <w:hideMark/>
          </w:tcPr>
          <w:p w14:paraId="3B75395F" w14:textId="77777777" w:rsidR="003866EF" w:rsidRDefault="003866EF">
            <w:r>
              <w:t>Front Aging Neurosci</w:t>
            </w:r>
          </w:p>
        </w:tc>
      </w:tr>
      <w:tr w:rsidR="003866EF" w14:paraId="5F2B9AFE" w14:textId="77777777">
        <w:trPr>
          <w:tblCellSpacing w:w="15" w:type="dxa"/>
        </w:trPr>
        <w:tc>
          <w:tcPr>
            <w:tcW w:w="0" w:type="auto"/>
            <w:vAlign w:val="center"/>
            <w:hideMark/>
          </w:tcPr>
          <w:p w14:paraId="3809A7C0" w14:textId="77777777" w:rsidR="003866EF" w:rsidRDefault="003866EF">
            <w:pPr>
              <w:jc w:val="center"/>
              <w:rPr>
                <w:b/>
                <w:bCs/>
              </w:rPr>
            </w:pPr>
            <w:r>
              <w:rPr>
                <w:b/>
                <w:bCs/>
              </w:rPr>
              <w:t>ISSN</w:t>
            </w:r>
          </w:p>
        </w:tc>
        <w:tc>
          <w:tcPr>
            <w:tcW w:w="0" w:type="auto"/>
            <w:vAlign w:val="center"/>
            <w:hideMark/>
          </w:tcPr>
          <w:p w14:paraId="657546D7" w14:textId="77777777" w:rsidR="003866EF" w:rsidRDefault="003866EF">
            <w:r>
              <w:t>1663-4365</w:t>
            </w:r>
          </w:p>
        </w:tc>
      </w:tr>
      <w:tr w:rsidR="003866EF" w14:paraId="210EE487" w14:textId="77777777">
        <w:trPr>
          <w:tblCellSpacing w:w="15" w:type="dxa"/>
        </w:trPr>
        <w:tc>
          <w:tcPr>
            <w:tcW w:w="0" w:type="auto"/>
            <w:vAlign w:val="center"/>
            <w:hideMark/>
          </w:tcPr>
          <w:p w14:paraId="26E5E9E7" w14:textId="77777777" w:rsidR="003866EF" w:rsidRDefault="003866EF">
            <w:pPr>
              <w:jc w:val="center"/>
              <w:rPr>
                <w:b/>
                <w:bCs/>
              </w:rPr>
            </w:pPr>
            <w:r>
              <w:rPr>
                <w:b/>
                <w:bCs/>
              </w:rPr>
              <w:t>Date Added</w:t>
            </w:r>
          </w:p>
        </w:tc>
        <w:tc>
          <w:tcPr>
            <w:tcW w:w="0" w:type="auto"/>
            <w:vAlign w:val="center"/>
            <w:hideMark/>
          </w:tcPr>
          <w:p w14:paraId="5D4AFE69" w14:textId="77777777" w:rsidR="003866EF" w:rsidRDefault="003866EF">
            <w:r>
              <w:t>6/11/2025, 2:32:25 PM</w:t>
            </w:r>
          </w:p>
        </w:tc>
      </w:tr>
      <w:tr w:rsidR="003866EF" w14:paraId="30041EA4" w14:textId="77777777">
        <w:trPr>
          <w:tblCellSpacing w:w="15" w:type="dxa"/>
        </w:trPr>
        <w:tc>
          <w:tcPr>
            <w:tcW w:w="0" w:type="auto"/>
            <w:vAlign w:val="center"/>
            <w:hideMark/>
          </w:tcPr>
          <w:p w14:paraId="5361D57A" w14:textId="77777777" w:rsidR="003866EF" w:rsidRDefault="003866EF">
            <w:pPr>
              <w:jc w:val="center"/>
              <w:rPr>
                <w:b/>
                <w:bCs/>
              </w:rPr>
            </w:pPr>
            <w:r>
              <w:rPr>
                <w:b/>
                <w:bCs/>
              </w:rPr>
              <w:t>Modified</w:t>
            </w:r>
          </w:p>
        </w:tc>
        <w:tc>
          <w:tcPr>
            <w:tcW w:w="0" w:type="auto"/>
            <w:vAlign w:val="center"/>
            <w:hideMark/>
          </w:tcPr>
          <w:p w14:paraId="6B477944" w14:textId="77777777" w:rsidR="003866EF" w:rsidRDefault="003866EF">
            <w:r>
              <w:t>6/11/2025, 2:32:25 PM</w:t>
            </w:r>
          </w:p>
        </w:tc>
      </w:tr>
    </w:tbl>
    <w:p w14:paraId="291833A6" w14:textId="77777777" w:rsidR="003866EF" w:rsidRDefault="003866EF" w:rsidP="003866EF">
      <w:pPr>
        <w:pStyle w:val="Heading3"/>
        <w:numPr>
          <w:ilvl w:val="0"/>
          <w:numId w:val="13"/>
        </w:numPr>
      </w:pPr>
      <w:r>
        <w:t>Tags:</w:t>
      </w:r>
    </w:p>
    <w:p w14:paraId="20823861" w14:textId="77777777" w:rsidR="003866EF" w:rsidRDefault="003866EF" w:rsidP="003866EF">
      <w:pPr>
        <w:pStyle w:val="item"/>
        <w:numPr>
          <w:ilvl w:val="1"/>
          <w:numId w:val="13"/>
        </w:numPr>
      </w:pPr>
      <w:r>
        <w:t>immune cells</w:t>
      </w:r>
    </w:p>
    <w:p w14:paraId="3EB9A93F" w14:textId="77777777" w:rsidR="003866EF" w:rsidRDefault="003866EF" w:rsidP="003866EF">
      <w:pPr>
        <w:pStyle w:val="item"/>
        <w:numPr>
          <w:ilvl w:val="1"/>
          <w:numId w:val="13"/>
        </w:numPr>
      </w:pPr>
      <w:r>
        <w:t>therapy</w:t>
      </w:r>
    </w:p>
    <w:p w14:paraId="739E9EB7" w14:textId="77777777" w:rsidR="003866EF" w:rsidRDefault="003866EF" w:rsidP="003866EF">
      <w:pPr>
        <w:pStyle w:val="item"/>
        <w:numPr>
          <w:ilvl w:val="1"/>
          <w:numId w:val="13"/>
        </w:numPr>
      </w:pPr>
      <w:r>
        <w:t>gut microbiota</w:t>
      </w:r>
    </w:p>
    <w:p w14:paraId="273BC19A" w14:textId="77777777" w:rsidR="003866EF" w:rsidRDefault="003866EF" w:rsidP="003866EF">
      <w:pPr>
        <w:pStyle w:val="item"/>
        <w:numPr>
          <w:ilvl w:val="1"/>
          <w:numId w:val="13"/>
        </w:numPr>
      </w:pPr>
      <w:r>
        <w:t>neuroinflammation</w:t>
      </w:r>
    </w:p>
    <w:p w14:paraId="3A7EF2CF" w14:textId="77777777" w:rsidR="003866EF" w:rsidRDefault="003866EF" w:rsidP="003866EF">
      <w:pPr>
        <w:pStyle w:val="item"/>
        <w:numPr>
          <w:ilvl w:val="1"/>
          <w:numId w:val="13"/>
        </w:numPr>
      </w:pPr>
      <w:r>
        <w:t>Alzhimer’s disease</w:t>
      </w:r>
    </w:p>
    <w:p w14:paraId="3335BC14" w14:textId="77777777" w:rsidR="003866EF" w:rsidRDefault="003866EF" w:rsidP="003866EF">
      <w:pPr>
        <w:pStyle w:val="Heading2"/>
        <w:numPr>
          <w:ilvl w:val="0"/>
          <w:numId w:val="13"/>
        </w:numPr>
      </w:pPr>
      <w:r>
        <w:lastRenderedPageBreak/>
        <w:t>Neuropharmacology of purinergic receptors in human submucous plexus: Involvement of P2X₁, P2X₂, P2X₃ channels, P2Y and A₃ metabotropic receptors in neurotransmission.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4BF5C5B7" w14:textId="77777777">
        <w:trPr>
          <w:tblCellSpacing w:w="15" w:type="dxa"/>
        </w:trPr>
        <w:tc>
          <w:tcPr>
            <w:tcW w:w="0" w:type="auto"/>
            <w:vAlign w:val="center"/>
            <w:hideMark/>
          </w:tcPr>
          <w:p w14:paraId="2F7D0CAE" w14:textId="77777777" w:rsidR="003866EF" w:rsidRDefault="003866EF">
            <w:pPr>
              <w:jc w:val="center"/>
              <w:rPr>
                <w:b/>
                <w:bCs/>
              </w:rPr>
            </w:pPr>
            <w:r>
              <w:rPr>
                <w:b/>
                <w:bCs/>
              </w:rPr>
              <w:t>Item Type</w:t>
            </w:r>
          </w:p>
        </w:tc>
        <w:tc>
          <w:tcPr>
            <w:tcW w:w="0" w:type="auto"/>
            <w:vAlign w:val="center"/>
            <w:hideMark/>
          </w:tcPr>
          <w:p w14:paraId="6B5C38A3" w14:textId="77777777" w:rsidR="003866EF" w:rsidRDefault="003866EF">
            <w:r>
              <w:t>Journal Article</w:t>
            </w:r>
          </w:p>
        </w:tc>
      </w:tr>
      <w:tr w:rsidR="003866EF" w14:paraId="0ADE5965" w14:textId="77777777">
        <w:trPr>
          <w:tblCellSpacing w:w="15" w:type="dxa"/>
        </w:trPr>
        <w:tc>
          <w:tcPr>
            <w:tcW w:w="0" w:type="auto"/>
            <w:vAlign w:val="center"/>
            <w:hideMark/>
          </w:tcPr>
          <w:p w14:paraId="2EAEEB1A" w14:textId="77777777" w:rsidR="003866EF" w:rsidRDefault="003866EF">
            <w:pPr>
              <w:jc w:val="center"/>
              <w:rPr>
                <w:b/>
                <w:bCs/>
              </w:rPr>
            </w:pPr>
            <w:r>
              <w:rPr>
                <w:b/>
                <w:bCs/>
              </w:rPr>
              <w:t>Author</w:t>
            </w:r>
          </w:p>
        </w:tc>
        <w:tc>
          <w:tcPr>
            <w:tcW w:w="0" w:type="auto"/>
            <w:vAlign w:val="center"/>
            <w:hideMark/>
          </w:tcPr>
          <w:p w14:paraId="077E1453" w14:textId="77777777" w:rsidR="003866EF" w:rsidRDefault="003866EF">
            <w:r>
              <w:t>A. Liñán-Rico</w:t>
            </w:r>
          </w:p>
        </w:tc>
      </w:tr>
      <w:tr w:rsidR="003866EF" w14:paraId="508A8338" w14:textId="77777777">
        <w:trPr>
          <w:tblCellSpacing w:w="15" w:type="dxa"/>
        </w:trPr>
        <w:tc>
          <w:tcPr>
            <w:tcW w:w="0" w:type="auto"/>
            <w:vAlign w:val="center"/>
            <w:hideMark/>
          </w:tcPr>
          <w:p w14:paraId="0F1835BC" w14:textId="77777777" w:rsidR="003866EF" w:rsidRDefault="003866EF">
            <w:pPr>
              <w:jc w:val="center"/>
              <w:rPr>
                <w:b/>
                <w:bCs/>
              </w:rPr>
            </w:pPr>
            <w:r>
              <w:rPr>
                <w:b/>
                <w:bCs/>
              </w:rPr>
              <w:t>Author</w:t>
            </w:r>
          </w:p>
        </w:tc>
        <w:tc>
          <w:tcPr>
            <w:tcW w:w="0" w:type="auto"/>
            <w:vAlign w:val="center"/>
            <w:hideMark/>
          </w:tcPr>
          <w:p w14:paraId="2ED2300F" w14:textId="77777777" w:rsidR="003866EF" w:rsidRDefault="003866EF">
            <w:r>
              <w:t>J. E. Wunderlich</w:t>
            </w:r>
          </w:p>
        </w:tc>
      </w:tr>
      <w:tr w:rsidR="003866EF" w14:paraId="38FC599F" w14:textId="77777777">
        <w:trPr>
          <w:tblCellSpacing w:w="15" w:type="dxa"/>
        </w:trPr>
        <w:tc>
          <w:tcPr>
            <w:tcW w:w="0" w:type="auto"/>
            <w:vAlign w:val="center"/>
            <w:hideMark/>
          </w:tcPr>
          <w:p w14:paraId="6CD8D807" w14:textId="77777777" w:rsidR="003866EF" w:rsidRDefault="003866EF">
            <w:pPr>
              <w:jc w:val="center"/>
              <w:rPr>
                <w:b/>
                <w:bCs/>
              </w:rPr>
            </w:pPr>
            <w:r>
              <w:rPr>
                <w:b/>
                <w:bCs/>
              </w:rPr>
              <w:t>Author</w:t>
            </w:r>
          </w:p>
        </w:tc>
        <w:tc>
          <w:tcPr>
            <w:tcW w:w="0" w:type="auto"/>
            <w:vAlign w:val="center"/>
            <w:hideMark/>
          </w:tcPr>
          <w:p w14:paraId="55E478D5" w14:textId="77777777" w:rsidR="003866EF" w:rsidRDefault="003866EF">
            <w:r>
              <w:t>J. T. Enneking</w:t>
            </w:r>
          </w:p>
        </w:tc>
      </w:tr>
      <w:tr w:rsidR="003866EF" w14:paraId="72C7C3F5" w14:textId="77777777">
        <w:trPr>
          <w:tblCellSpacing w:w="15" w:type="dxa"/>
        </w:trPr>
        <w:tc>
          <w:tcPr>
            <w:tcW w:w="0" w:type="auto"/>
            <w:vAlign w:val="center"/>
            <w:hideMark/>
          </w:tcPr>
          <w:p w14:paraId="44070539" w14:textId="77777777" w:rsidR="003866EF" w:rsidRDefault="003866EF">
            <w:pPr>
              <w:jc w:val="center"/>
              <w:rPr>
                <w:b/>
                <w:bCs/>
              </w:rPr>
            </w:pPr>
            <w:r>
              <w:rPr>
                <w:b/>
                <w:bCs/>
              </w:rPr>
              <w:t>Author</w:t>
            </w:r>
          </w:p>
        </w:tc>
        <w:tc>
          <w:tcPr>
            <w:tcW w:w="0" w:type="auto"/>
            <w:vAlign w:val="center"/>
            <w:hideMark/>
          </w:tcPr>
          <w:p w14:paraId="5C603B17" w14:textId="77777777" w:rsidR="003866EF" w:rsidRDefault="003866EF">
            <w:r>
              <w:t>D. R. Tso</w:t>
            </w:r>
          </w:p>
        </w:tc>
      </w:tr>
      <w:tr w:rsidR="003866EF" w14:paraId="426C7B3F" w14:textId="77777777">
        <w:trPr>
          <w:tblCellSpacing w:w="15" w:type="dxa"/>
        </w:trPr>
        <w:tc>
          <w:tcPr>
            <w:tcW w:w="0" w:type="auto"/>
            <w:vAlign w:val="center"/>
            <w:hideMark/>
          </w:tcPr>
          <w:p w14:paraId="74B58FB4" w14:textId="77777777" w:rsidR="003866EF" w:rsidRDefault="003866EF">
            <w:pPr>
              <w:jc w:val="center"/>
              <w:rPr>
                <w:b/>
                <w:bCs/>
              </w:rPr>
            </w:pPr>
            <w:r>
              <w:rPr>
                <w:b/>
                <w:bCs/>
              </w:rPr>
              <w:t>Author</w:t>
            </w:r>
          </w:p>
        </w:tc>
        <w:tc>
          <w:tcPr>
            <w:tcW w:w="0" w:type="auto"/>
            <w:vAlign w:val="center"/>
            <w:hideMark/>
          </w:tcPr>
          <w:p w14:paraId="7456D669" w14:textId="77777777" w:rsidR="003866EF" w:rsidRDefault="003866EF">
            <w:r>
              <w:t>I. Grants</w:t>
            </w:r>
          </w:p>
        </w:tc>
      </w:tr>
      <w:tr w:rsidR="003866EF" w14:paraId="7B1653A9" w14:textId="77777777">
        <w:trPr>
          <w:tblCellSpacing w:w="15" w:type="dxa"/>
        </w:trPr>
        <w:tc>
          <w:tcPr>
            <w:tcW w:w="0" w:type="auto"/>
            <w:vAlign w:val="center"/>
            <w:hideMark/>
          </w:tcPr>
          <w:p w14:paraId="56C0F887" w14:textId="77777777" w:rsidR="003866EF" w:rsidRDefault="003866EF">
            <w:pPr>
              <w:jc w:val="center"/>
              <w:rPr>
                <w:b/>
                <w:bCs/>
              </w:rPr>
            </w:pPr>
            <w:r>
              <w:rPr>
                <w:b/>
                <w:bCs/>
              </w:rPr>
              <w:t>Author</w:t>
            </w:r>
          </w:p>
        </w:tc>
        <w:tc>
          <w:tcPr>
            <w:tcW w:w="0" w:type="auto"/>
            <w:vAlign w:val="center"/>
            <w:hideMark/>
          </w:tcPr>
          <w:p w14:paraId="440B2850" w14:textId="77777777" w:rsidR="003866EF" w:rsidRDefault="003866EF">
            <w:r>
              <w:t>K. C. Williams</w:t>
            </w:r>
          </w:p>
        </w:tc>
      </w:tr>
      <w:tr w:rsidR="003866EF" w14:paraId="556F8FB2" w14:textId="77777777">
        <w:trPr>
          <w:tblCellSpacing w:w="15" w:type="dxa"/>
        </w:trPr>
        <w:tc>
          <w:tcPr>
            <w:tcW w:w="0" w:type="auto"/>
            <w:vAlign w:val="center"/>
            <w:hideMark/>
          </w:tcPr>
          <w:p w14:paraId="229468FE" w14:textId="77777777" w:rsidR="003866EF" w:rsidRDefault="003866EF">
            <w:pPr>
              <w:jc w:val="center"/>
              <w:rPr>
                <w:b/>
                <w:bCs/>
              </w:rPr>
            </w:pPr>
            <w:r>
              <w:rPr>
                <w:b/>
                <w:bCs/>
              </w:rPr>
              <w:t>Author</w:t>
            </w:r>
          </w:p>
        </w:tc>
        <w:tc>
          <w:tcPr>
            <w:tcW w:w="0" w:type="auto"/>
            <w:vAlign w:val="center"/>
            <w:hideMark/>
          </w:tcPr>
          <w:p w14:paraId="328C8FA6" w14:textId="77777777" w:rsidR="003866EF" w:rsidRDefault="003866EF">
            <w:r>
              <w:t>A. Otey</w:t>
            </w:r>
          </w:p>
        </w:tc>
      </w:tr>
      <w:tr w:rsidR="003866EF" w14:paraId="21F865A3" w14:textId="77777777">
        <w:trPr>
          <w:tblCellSpacing w:w="15" w:type="dxa"/>
        </w:trPr>
        <w:tc>
          <w:tcPr>
            <w:tcW w:w="0" w:type="auto"/>
            <w:vAlign w:val="center"/>
            <w:hideMark/>
          </w:tcPr>
          <w:p w14:paraId="33E888F0" w14:textId="77777777" w:rsidR="003866EF" w:rsidRDefault="003866EF">
            <w:pPr>
              <w:jc w:val="center"/>
              <w:rPr>
                <w:b/>
                <w:bCs/>
              </w:rPr>
            </w:pPr>
            <w:r>
              <w:rPr>
                <w:b/>
                <w:bCs/>
              </w:rPr>
              <w:t>Author</w:t>
            </w:r>
          </w:p>
        </w:tc>
        <w:tc>
          <w:tcPr>
            <w:tcW w:w="0" w:type="auto"/>
            <w:vAlign w:val="center"/>
            <w:hideMark/>
          </w:tcPr>
          <w:p w14:paraId="7ADA40E4" w14:textId="77777777" w:rsidR="003866EF" w:rsidRDefault="003866EF">
            <w:r>
              <w:t>K. Michel</w:t>
            </w:r>
          </w:p>
        </w:tc>
      </w:tr>
      <w:tr w:rsidR="003866EF" w14:paraId="2C0D6E0D" w14:textId="77777777">
        <w:trPr>
          <w:tblCellSpacing w:w="15" w:type="dxa"/>
        </w:trPr>
        <w:tc>
          <w:tcPr>
            <w:tcW w:w="0" w:type="auto"/>
            <w:vAlign w:val="center"/>
            <w:hideMark/>
          </w:tcPr>
          <w:p w14:paraId="515FECF7" w14:textId="77777777" w:rsidR="003866EF" w:rsidRDefault="003866EF">
            <w:pPr>
              <w:jc w:val="center"/>
              <w:rPr>
                <w:b/>
                <w:bCs/>
              </w:rPr>
            </w:pPr>
            <w:r>
              <w:rPr>
                <w:b/>
                <w:bCs/>
              </w:rPr>
              <w:t>Author</w:t>
            </w:r>
          </w:p>
        </w:tc>
        <w:tc>
          <w:tcPr>
            <w:tcW w:w="0" w:type="auto"/>
            <w:vAlign w:val="center"/>
            <w:hideMark/>
          </w:tcPr>
          <w:p w14:paraId="681295E5" w14:textId="77777777" w:rsidR="003866EF" w:rsidRDefault="003866EF">
            <w:r>
              <w:t>M. Schemann</w:t>
            </w:r>
          </w:p>
        </w:tc>
      </w:tr>
      <w:tr w:rsidR="003866EF" w14:paraId="79C433CF" w14:textId="77777777">
        <w:trPr>
          <w:tblCellSpacing w:w="15" w:type="dxa"/>
        </w:trPr>
        <w:tc>
          <w:tcPr>
            <w:tcW w:w="0" w:type="auto"/>
            <w:vAlign w:val="center"/>
            <w:hideMark/>
          </w:tcPr>
          <w:p w14:paraId="1A43A5DE" w14:textId="77777777" w:rsidR="003866EF" w:rsidRDefault="003866EF">
            <w:pPr>
              <w:jc w:val="center"/>
              <w:rPr>
                <w:b/>
                <w:bCs/>
              </w:rPr>
            </w:pPr>
            <w:r>
              <w:rPr>
                <w:b/>
                <w:bCs/>
              </w:rPr>
              <w:t>Author</w:t>
            </w:r>
          </w:p>
        </w:tc>
        <w:tc>
          <w:tcPr>
            <w:tcW w:w="0" w:type="auto"/>
            <w:vAlign w:val="center"/>
            <w:hideMark/>
          </w:tcPr>
          <w:p w14:paraId="303EF184" w14:textId="77777777" w:rsidR="003866EF" w:rsidRDefault="003866EF">
            <w:r>
              <w:t>B. Needleman</w:t>
            </w:r>
          </w:p>
        </w:tc>
      </w:tr>
      <w:tr w:rsidR="003866EF" w14:paraId="6DDD9B18" w14:textId="77777777">
        <w:trPr>
          <w:tblCellSpacing w:w="15" w:type="dxa"/>
        </w:trPr>
        <w:tc>
          <w:tcPr>
            <w:tcW w:w="0" w:type="auto"/>
            <w:vAlign w:val="center"/>
            <w:hideMark/>
          </w:tcPr>
          <w:p w14:paraId="77048AC0" w14:textId="77777777" w:rsidR="003866EF" w:rsidRDefault="003866EF">
            <w:pPr>
              <w:jc w:val="center"/>
              <w:rPr>
                <w:b/>
                <w:bCs/>
              </w:rPr>
            </w:pPr>
            <w:r>
              <w:rPr>
                <w:b/>
                <w:bCs/>
              </w:rPr>
              <w:t>Author</w:t>
            </w:r>
          </w:p>
        </w:tc>
        <w:tc>
          <w:tcPr>
            <w:tcW w:w="0" w:type="auto"/>
            <w:vAlign w:val="center"/>
            <w:hideMark/>
          </w:tcPr>
          <w:p w14:paraId="044BE004" w14:textId="77777777" w:rsidR="003866EF" w:rsidRDefault="003866EF">
            <w:r>
              <w:t>A. Harzman</w:t>
            </w:r>
          </w:p>
        </w:tc>
      </w:tr>
      <w:tr w:rsidR="003866EF" w14:paraId="49D2FBFD" w14:textId="77777777">
        <w:trPr>
          <w:tblCellSpacing w:w="15" w:type="dxa"/>
        </w:trPr>
        <w:tc>
          <w:tcPr>
            <w:tcW w:w="0" w:type="auto"/>
            <w:vAlign w:val="center"/>
            <w:hideMark/>
          </w:tcPr>
          <w:p w14:paraId="6993D6E9" w14:textId="77777777" w:rsidR="003866EF" w:rsidRDefault="003866EF">
            <w:pPr>
              <w:jc w:val="center"/>
              <w:rPr>
                <w:b/>
                <w:bCs/>
              </w:rPr>
            </w:pPr>
            <w:r>
              <w:rPr>
                <w:b/>
                <w:bCs/>
              </w:rPr>
              <w:t>Author</w:t>
            </w:r>
          </w:p>
        </w:tc>
        <w:tc>
          <w:tcPr>
            <w:tcW w:w="0" w:type="auto"/>
            <w:vAlign w:val="center"/>
            <w:hideMark/>
          </w:tcPr>
          <w:p w14:paraId="67A897C3" w14:textId="77777777" w:rsidR="003866EF" w:rsidRDefault="003866EF">
            <w:r>
              <w:t>F. L. Christofi</w:t>
            </w:r>
          </w:p>
        </w:tc>
      </w:tr>
      <w:tr w:rsidR="003866EF" w14:paraId="1555A6BB" w14:textId="77777777">
        <w:trPr>
          <w:tblCellSpacing w:w="15" w:type="dxa"/>
        </w:trPr>
        <w:tc>
          <w:tcPr>
            <w:tcW w:w="0" w:type="auto"/>
            <w:vAlign w:val="center"/>
            <w:hideMark/>
          </w:tcPr>
          <w:p w14:paraId="3E1A052F" w14:textId="77777777" w:rsidR="003866EF" w:rsidRDefault="003866EF">
            <w:pPr>
              <w:jc w:val="center"/>
              <w:rPr>
                <w:b/>
                <w:bCs/>
              </w:rPr>
            </w:pPr>
            <w:r>
              <w:rPr>
                <w:b/>
                <w:bCs/>
              </w:rPr>
              <w:t>Abstract</w:t>
            </w:r>
          </w:p>
        </w:tc>
        <w:tc>
          <w:tcPr>
            <w:tcW w:w="0" w:type="auto"/>
            <w:vAlign w:val="center"/>
            <w:hideMark/>
          </w:tcPr>
          <w:p w14:paraId="0745A19D" w14:textId="77777777" w:rsidR="003866EF" w:rsidRDefault="003866EF">
            <w:r>
              <w:t xml:space="preserve">RATIONALE: The role of purinergic signaling in human ENS is not well understood. We sought to further characterize the neuropharmacology of purinergic receptors in human ENS and test the hypothesis that endogenous purines are critical regulators of neurotransmission. EXPERIMENTAL APPROACH: LSCM-Fluo-4/(Ca(2+))-imaging of postsynaptic Ca(2+) transients (PSCaTs) was used as a reporter of synaptic transmission evoked by fiber tract electrical stimulation in human SMP surgical preparations. Pharmacological analysis of purinergic signaling was done in 1,556 neurons (identified by HuC/D-immunoreactivity) in 235 ganglia from 107 patients; P2XR-immunoreactivity was evaluated in 19 patients. Real-time MSORT (Di-8-ANEPPS) imaging tested effects of adenosine on fast excitatory synaptic potentials (fEPSPs). RESULTS: Synaptic transmission is sensitive to pharmacological manipulations that alter accumulation of extracellular purines: Apyrase blocks PSCaTs in a majority of neurons. An ecto-NTPDase-inhibitor 6-N,N-diethyl-D-β,γ-dibromomethyleneATP or adenosine deaminase augments PSCaTs. Blockade of reuptake/deamination of eADO inhibits PSCaTs. Adenosine inhibits fEPSPs and PSCaTs (IC50 = 25 µM), sensitive to MRS1220-antagonism (A3AR). A P2Y agonist ADPβS inhibits PSCaTs (IC50 = 111 nM) in neurons without stimulatory ADPbS responses (EC50 = 960 nM). ATP or a P2X1,2,2/3 (α,β-MeATP) agonist evokes fast, slow, biphasic Ca(2+) transients or Ca(2+) oscillations (ATP,EC50 = 400 </w:t>
            </w:r>
            <w:r>
              <w:lastRenderedPageBreak/>
              <w:t>mM). PSCaTs are sensitive to P2X1 antagonist NF279. Low (20 nM) or high (5 µM) concentrations of P2X antagonist TNP-ATP block PSCaTs in different neurons; proportions of neurons with P2XR-immunoreactivity follow the order P2X2 &gt; P2X1 &gt;&gt; P2X3; P2X1 + P2X2 and P2X3 + P2X2 are co-localized. RT-PCR identified mRNA-transcripts for P2X1-7, P2Y1,2,12-14R. CONCLUSIONS: Purines are critical regulators of neurotransmission in human ENS. Purinergic signaling involves P2X1, P2X2, P2X3 channels, P2X1 + P2X2 co-localization and inhibitory P2Y or A3 receptors. These are potential novel therapeutic targets for neurogastroenterology.</w:t>
            </w:r>
          </w:p>
        </w:tc>
      </w:tr>
      <w:tr w:rsidR="003866EF" w14:paraId="3A6AFBBD" w14:textId="77777777">
        <w:trPr>
          <w:tblCellSpacing w:w="15" w:type="dxa"/>
        </w:trPr>
        <w:tc>
          <w:tcPr>
            <w:tcW w:w="0" w:type="auto"/>
            <w:vAlign w:val="center"/>
            <w:hideMark/>
          </w:tcPr>
          <w:p w14:paraId="11EA0B3C" w14:textId="77777777" w:rsidR="003866EF" w:rsidRDefault="003866EF">
            <w:pPr>
              <w:jc w:val="center"/>
              <w:rPr>
                <w:b/>
                <w:bCs/>
              </w:rPr>
            </w:pPr>
            <w:r>
              <w:rPr>
                <w:b/>
                <w:bCs/>
              </w:rPr>
              <w:lastRenderedPageBreak/>
              <w:t>Date</w:t>
            </w:r>
          </w:p>
        </w:tc>
        <w:tc>
          <w:tcPr>
            <w:tcW w:w="0" w:type="auto"/>
            <w:vAlign w:val="center"/>
            <w:hideMark/>
          </w:tcPr>
          <w:p w14:paraId="5ABDB238" w14:textId="77777777" w:rsidR="003866EF" w:rsidRDefault="003866EF">
            <w:r>
              <w:t>2015 Aug</w:t>
            </w:r>
          </w:p>
        </w:tc>
      </w:tr>
      <w:tr w:rsidR="003866EF" w14:paraId="6F334170" w14:textId="77777777">
        <w:trPr>
          <w:tblCellSpacing w:w="15" w:type="dxa"/>
        </w:trPr>
        <w:tc>
          <w:tcPr>
            <w:tcW w:w="0" w:type="auto"/>
            <w:vAlign w:val="center"/>
            <w:hideMark/>
          </w:tcPr>
          <w:p w14:paraId="354862FE" w14:textId="77777777" w:rsidR="003866EF" w:rsidRDefault="003866EF">
            <w:pPr>
              <w:jc w:val="center"/>
              <w:rPr>
                <w:b/>
                <w:bCs/>
              </w:rPr>
            </w:pPr>
            <w:r>
              <w:rPr>
                <w:b/>
                <w:bCs/>
              </w:rPr>
              <w:t>Language</w:t>
            </w:r>
          </w:p>
        </w:tc>
        <w:tc>
          <w:tcPr>
            <w:tcW w:w="0" w:type="auto"/>
            <w:vAlign w:val="center"/>
            <w:hideMark/>
          </w:tcPr>
          <w:p w14:paraId="350A823E" w14:textId="77777777" w:rsidR="003866EF" w:rsidRDefault="003866EF">
            <w:r>
              <w:t>eng</w:t>
            </w:r>
          </w:p>
        </w:tc>
      </w:tr>
      <w:tr w:rsidR="003866EF" w14:paraId="4D7CCD26" w14:textId="77777777">
        <w:trPr>
          <w:tblCellSpacing w:w="15" w:type="dxa"/>
        </w:trPr>
        <w:tc>
          <w:tcPr>
            <w:tcW w:w="0" w:type="auto"/>
            <w:vAlign w:val="center"/>
            <w:hideMark/>
          </w:tcPr>
          <w:p w14:paraId="1C625961" w14:textId="77777777" w:rsidR="003866EF" w:rsidRDefault="003866EF">
            <w:pPr>
              <w:jc w:val="center"/>
              <w:rPr>
                <w:b/>
                <w:bCs/>
              </w:rPr>
            </w:pPr>
            <w:r>
              <w:rPr>
                <w:b/>
                <w:bCs/>
              </w:rPr>
              <w:t>Rights</w:t>
            </w:r>
          </w:p>
        </w:tc>
        <w:tc>
          <w:tcPr>
            <w:tcW w:w="0" w:type="auto"/>
            <w:vAlign w:val="center"/>
            <w:hideMark/>
          </w:tcPr>
          <w:p w14:paraId="040BA31A" w14:textId="77777777" w:rsidR="003866EF" w:rsidRDefault="003866EF">
            <w:r>
              <w:t>Published by Elsevier Ltd.</w:t>
            </w:r>
          </w:p>
        </w:tc>
      </w:tr>
      <w:tr w:rsidR="003866EF" w14:paraId="518A13B5" w14:textId="77777777">
        <w:trPr>
          <w:tblCellSpacing w:w="15" w:type="dxa"/>
        </w:trPr>
        <w:tc>
          <w:tcPr>
            <w:tcW w:w="0" w:type="auto"/>
            <w:vAlign w:val="center"/>
            <w:hideMark/>
          </w:tcPr>
          <w:p w14:paraId="47D70731" w14:textId="77777777" w:rsidR="003866EF" w:rsidRDefault="003866EF">
            <w:pPr>
              <w:jc w:val="center"/>
              <w:rPr>
                <w:b/>
                <w:bCs/>
              </w:rPr>
            </w:pPr>
            <w:r>
              <w:rPr>
                <w:b/>
                <w:bCs/>
              </w:rPr>
              <w:t>Extra</w:t>
            </w:r>
          </w:p>
        </w:tc>
        <w:tc>
          <w:tcPr>
            <w:tcW w:w="0" w:type="auto"/>
            <w:vAlign w:val="center"/>
            <w:hideMark/>
          </w:tcPr>
          <w:p w14:paraId="1F3BBB38" w14:textId="77777777" w:rsidR="003866EF" w:rsidRDefault="003866EF">
            <w:r>
              <w:t>Place: England PMID: 25724083 PMCID: PMC4466061</w:t>
            </w:r>
          </w:p>
        </w:tc>
      </w:tr>
      <w:tr w:rsidR="003866EF" w14:paraId="718F5093" w14:textId="77777777">
        <w:trPr>
          <w:tblCellSpacing w:w="15" w:type="dxa"/>
        </w:trPr>
        <w:tc>
          <w:tcPr>
            <w:tcW w:w="0" w:type="auto"/>
            <w:vAlign w:val="center"/>
            <w:hideMark/>
          </w:tcPr>
          <w:p w14:paraId="3922E1B8" w14:textId="77777777" w:rsidR="003866EF" w:rsidRDefault="003866EF">
            <w:pPr>
              <w:jc w:val="center"/>
              <w:rPr>
                <w:b/>
                <w:bCs/>
              </w:rPr>
            </w:pPr>
            <w:r>
              <w:rPr>
                <w:b/>
                <w:bCs/>
              </w:rPr>
              <w:t>Volume</w:t>
            </w:r>
          </w:p>
        </w:tc>
        <w:tc>
          <w:tcPr>
            <w:tcW w:w="0" w:type="auto"/>
            <w:vAlign w:val="center"/>
            <w:hideMark/>
          </w:tcPr>
          <w:p w14:paraId="0A3A16F4" w14:textId="77777777" w:rsidR="003866EF" w:rsidRDefault="003866EF">
            <w:r>
              <w:t>95</w:t>
            </w:r>
          </w:p>
        </w:tc>
      </w:tr>
      <w:tr w:rsidR="003866EF" w14:paraId="5CE64D30" w14:textId="77777777">
        <w:trPr>
          <w:tblCellSpacing w:w="15" w:type="dxa"/>
        </w:trPr>
        <w:tc>
          <w:tcPr>
            <w:tcW w:w="0" w:type="auto"/>
            <w:vAlign w:val="center"/>
            <w:hideMark/>
          </w:tcPr>
          <w:p w14:paraId="2213119D" w14:textId="77777777" w:rsidR="003866EF" w:rsidRDefault="003866EF">
            <w:pPr>
              <w:jc w:val="center"/>
              <w:rPr>
                <w:b/>
                <w:bCs/>
              </w:rPr>
            </w:pPr>
            <w:r>
              <w:rPr>
                <w:b/>
                <w:bCs/>
              </w:rPr>
              <w:t>Pages</w:t>
            </w:r>
          </w:p>
        </w:tc>
        <w:tc>
          <w:tcPr>
            <w:tcW w:w="0" w:type="auto"/>
            <w:vAlign w:val="center"/>
            <w:hideMark/>
          </w:tcPr>
          <w:p w14:paraId="50977167" w14:textId="77777777" w:rsidR="003866EF" w:rsidRDefault="003866EF">
            <w:r>
              <w:t>83-99</w:t>
            </w:r>
          </w:p>
        </w:tc>
      </w:tr>
      <w:tr w:rsidR="003866EF" w14:paraId="3B64925B" w14:textId="77777777">
        <w:trPr>
          <w:tblCellSpacing w:w="15" w:type="dxa"/>
        </w:trPr>
        <w:tc>
          <w:tcPr>
            <w:tcW w:w="0" w:type="auto"/>
            <w:vAlign w:val="center"/>
            <w:hideMark/>
          </w:tcPr>
          <w:p w14:paraId="0A2C234D" w14:textId="77777777" w:rsidR="003866EF" w:rsidRDefault="003866EF">
            <w:pPr>
              <w:jc w:val="center"/>
              <w:rPr>
                <w:b/>
                <w:bCs/>
              </w:rPr>
            </w:pPr>
            <w:r>
              <w:rPr>
                <w:b/>
                <w:bCs/>
              </w:rPr>
              <w:t>Publication</w:t>
            </w:r>
          </w:p>
        </w:tc>
        <w:tc>
          <w:tcPr>
            <w:tcW w:w="0" w:type="auto"/>
            <w:vAlign w:val="center"/>
            <w:hideMark/>
          </w:tcPr>
          <w:p w14:paraId="5A52F3EC" w14:textId="77777777" w:rsidR="003866EF" w:rsidRDefault="003866EF">
            <w:r>
              <w:t>Neuropharmacology</w:t>
            </w:r>
          </w:p>
        </w:tc>
      </w:tr>
      <w:tr w:rsidR="003866EF" w14:paraId="1FE24201" w14:textId="77777777">
        <w:trPr>
          <w:tblCellSpacing w:w="15" w:type="dxa"/>
        </w:trPr>
        <w:tc>
          <w:tcPr>
            <w:tcW w:w="0" w:type="auto"/>
            <w:vAlign w:val="center"/>
            <w:hideMark/>
          </w:tcPr>
          <w:p w14:paraId="1C4F7CEF" w14:textId="77777777" w:rsidR="003866EF" w:rsidRDefault="003866EF">
            <w:pPr>
              <w:jc w:val="center"/>
              <w:rPr>
                <w:b/>
                <w:bCs/>
              </w:rPr>
            </w:pPr>
            <w:r>
              <w:rPr>
                <w:b/>
                <w:bCs/>
              </w:rPr>
              <w:t>DOI</w:t>
            </w:r>
          </w:p>
        </w:tc>
        <w:tc>
          <w:tcPr>
            <w:tcW w:w="0" w:type="auto"/>
            <w:vAlign w:val="center"/>
            <w:hideMark/>
          </w:tcPr>
          <w:p w14:paraId="3078A86E" w14:textId="77777777" w:rsidR="003866EF" w:rsidRDefault="003866EF">
            <w:hyperlink r:id="rId434" w:history="1">
              <w:r>
                <w:rPr>
                  <w:rStyle w:val="Hyperlink"/>
                </w:rPr>
                <w:t>10.1016/j.neuropharm.2015.02.014</w:t>
              </w:r>
            </w:hyperlink>
          </w:p>
        </w:tc>
      </w:tr>
      <w:tr w:rsidR="003866EF" w14:paraId="733FFD60" w14:textId="77777777">
        <w:trPr>
          <w:tblCellSpacing w:w="15" w:type="dxa"/>
        </w:trPr>
        <w:tc>
          <w:tcPr>
            <w:tcW w:w="0" w:type="auto"/>
            <w:vAlign w:val="center"/>
            <w:hideMark/>
          </w:tcPr>
          <w:p w14:paraId="460AE320" w14:textId="77777777" w:rsidR="003866EF" w:rsidRDefault="003866EF">
            <w:pPr>
              <w:jc w:val="center"/>
              <w:rPr>
                <w:b/>
                <w:bCs/>
              </w:rPr>
            </w:pPr>
            <w:r>
              <w:rPr>
                <w:b/>
                <w:bCs/>
              </w:rPr>
              <w:t>Journal Abbr</w:t>
            </w:r>
          </w:p>
        </w:tc>
        <w:tc>
          <w:tcPr>
            <w:tcW w:w="0" w:type="auto"/>
            <w:vAlign w:val="center"/>
            <w:hideMark/>
          </w:tcPr>
          <w:p w14:paraId="2AB81665" w14:textId="77777777" w:rsidR="003866EF" w:rsidRDefault="003866EF">
            <w:r>
              <w:t>Neuropharmacology</w:t>
            </w:r>
          </w:p>
        </w:tc>
      </w:tr>
      <w:tr w:rsidR="003866EF" w14:paraId="6D934809" w14:textId="77777777">
        <w:trPr>
          <w:tblCellSpacing w:w="15" w:type="dxa"/>
        </w:trPr>
        <w:tc>
          <w:tcPr>
            <w:tcW w:w="0" w:type="auto"/>
            <w:vAlign w:val="center"/>
            <w:hideMark/>
          </w:tcPr>
          <w:p w14:paraId="78E84029" w14:textId="77777777" w:rsidR="003866EF" w:rsidRDefault="003866EF">
            <w:pPr>
              <w:jc w:val="center"/>
              <w:rPr>
                <w:b/>
                <w:bCs/>
              </w:rPr>
            </w:pPr>
            <w:r>
              <w:rPr>
                <w:b/>
                <w:bCs/>
              </w:rPr>
              <w:t>ISSN</w:t>
            </w:r>
          </w:p>
        </w:tc>
        <w:tc>
          <w:tcPr>
            <w:tcW w:w="0" w:type="auto"/>
            <w:vAlign w:val="center"/>
            <w:hideMark/>
          </w:tcPr>
          <w:p w14:paraId="00F26181" w14:textId="77777777" w:rsidR="003866EF" w:rsidRDefault="003866EF">
            <w:r>
              <w:t>1873-7064 0028-3908</w:t>
            </w:r>
          </w:p>
        </w:tc>
      </w:tr>
      <w:tr w:rsidR="003866EF" w14:paraId="3B6481AF" w14:textId="77777777">
        <w:trPr>
          <w:tblCellSpacing w:w="15" w:type="dxa"/>
        </w:trPr>
        <w:tc>
          <w:tcPr>
            <w:tcW w:w="0" w:type="auto"/>
            <w:vAlign w:val="center"/>
            <w:hideMark/>
          </w:tcPr>
          <w:p w14:paraId="463F679F" w14:textId="77777777" w:rsidR="003866EF" w:rsidRDefault="003866EF">
            <w:pPr>
              <w:jc w:val="center"/>
              <w:rPr>
                <w:b/>
                <w:bCs/>
              </w:rPr>
            </w:pPr>
            <w:r>
              <w:rPr>
                <w:b/>
                <w:bCs/>
              </w:rPr>
              <w:t>Date Added</w:t>
            </w:r>
          </w:p>
        </w:tc>
        <w:tc>
          <w:tcPr>
            <w:tcW w:w="0" w:type="auto"/>
            <w:vAlign w:val="center"/>
            <w:hideMark/>
          </w:tcPr>
          <w:p w14:paraId="097728CA" w14:textId="77777777" w:rsidR="003866EF" w:rsidRDefault="003866EF">
            <w:r>
              <w:t>6/11/2025, 2:32:27 PM</w:t>
            </w:r>
          </w:p>
        </w:tc>
      </w:tr>
      <w:tr w:rsidR="003866EF" w14:paraId="2D6B1221" w14:textId="77777777">
        <w:trPr>
          <w:tblCellSpacing w:w="15" w:type="dxa"/>
        </w:trPr>
        <w:tc>
          <w:tcPr>
            <w:tcW w:w="0" w:type="auto"/>
            <w:vAlign w:val="center"/>
            <w:hideMark/>
          </w:tcPr>
          <w:p w14:paraId="19CFE82C" w14:textId="77777777" w:rsidR="003866EF" w:rsidRDefault="003866EF">
            <w:pPr>
              <w:jc w:val="center"/>
              <w:rPr>
                <w:b/>
                <w:bCs/>
              </w:rPr>
            </w:pPr>
            <w:r>
              <w:rPr>
                <w:b/>
                <w:bCs/>
              </w:rPr>
              <w:t>Modified</w:t>
            </w:r>
          </w:p>
        </w:tc>
        <w:tc>
          <w:tcPr>
            <w:tcW w:w="0" w:type="auto"/>
            <w:vAlign w:val="center"/>
            <w:hideMark/>
          </w:tcPr>
          <w:p w14:paraId="580AB268" w14:textId="77777777" w:rsidR="003866EF" w:rsidRDefault="003866EF">
            <w:r>
              <w:t>6/16/2025, 1:11:48 PM</w:t>
            </w:r>
          </w:p>
        </w:tc>
      </w:tr>
    </w:tbl>
    <w:p w14:paraId="7FA3475D" w14:textId="77777777" w:rsidR="003866EF" w:rsidRDefault="003866EF" w:rsidP="003866EF">
      <w:pPr>
        <w:pStyle w:val="Heading3"/>
        <w:numPr>
          <w:ilvl w:val="0"/>
          <w:numId w:val="13"/>
        </w:numPr>
      </w:pPr>
      <w:r>
        <w:t>Tags:</w:t>
      </w:r>
    </w:p>
    <w:p w14:paraId="35F5B0A6" w14:textId="77777777" w:rsidR="003866EF" w:rsidRDefault="003866EF" w:rsidP="003866EF">
      <w:pPr>
        <w:pStyle w:val="item"/>
        <w:numPr>
          <w:ilvl w:val="1"/>
          <w:numId w:val="13"/>
        </w:numPr>
      </w:pPr>
      <w:r>
        <w:t>Humans</w:t>
      </w:r>
    </w:p>
    <w:p w14:paraId="2D869F81" w14:textId="77777777" w:rsidR="003866EF" w:rsidRDefault="003866EF" w:rsidP="003866EF">
      <w:pPr>
        <w:pStyle w:val="item"/>
        <w:numPr>
          <w:ilvl w:val="1"/>
          <w:numId w:val="13"/>
        </w:numPr>
      </w:pPr>
      <w:r>
        <w:t>Calcium/metabolism</w:t>
      </w:r>
    </w:p>
    <w:p w14:paraId="20A1F17B" w14:textId="77777777" w:rsidR="003866EF" w:rsidRDefault="003866EF" w:rsidP="003866EF">
      <w:pPr>
        <w:pStyle w:val="item"/>
        <w:numPr>
          <w:ilvl w:val="1"/>
          <w:numId w:val="13"/>
        </w:numPr>
      </w:pPr>
      <w:r>
        <w:t>A(3) inhibitory receptors</w:t>
      </w:r>
    </w:p>
    <w:p w14:paraId="7FB9B872" w14:textId="77777777" w:rsidR="003866EF" w:rsidRDefault="003866EF" w:rsidP="003866EF">
      <w:pPr>
        <w:pStyle w:val="item"/>
        <w:numPr>
          <w:ilvl w:val="1"/>
          <w:numId w:val="13"/>
        </w:numPr>
      </w:pPr>
      <w:r>
        <w:t>Adenosine Triphosphate/metabolism</w:t>
      </w:r>
    </w:p>
    <w:p w14:paraId="12E5F988" w14:textId="77777777" w:rsidR="003866EF" w:rsidRDefault="003866EF" w:rsidP="003866EF">
      <w:pPr>
        <w:pStyle w:val="item"/>
        <w:numPr>
          <w:ilvl w:val="1"/>
          <w:numId w:val="13"/>
        </w:numPr>
      </w:pPr>
      <w:r>
        <w:t>ATP</w:t>
      </w:r>
    </w:p>
    <w:p w14:paraId="1BA2A3A9" w14:textId="77777777" w:rsidR="003866EF" w:rsidRDefault="003866EF" w:rsidP="003866EF">
      <w:pPr>
        <w:pStyle w:val="item"/>
        <w:numPr>
          <w:ilvl w:val="1"/>
          <w:numId w:val="13"/>
        </w:numPr>
      </w:pPr>
      <w:r>
        <w:t>Colectomy</w:t>
      </w:r>
    </w:p>
    <w:p w14:paraId="496D4849" w14:textId="77777777" w:rsidR="003866EF" w:rsidRDefault="003866EF" w:rsidP="003866EF">
      <w:pPr>
        <w:pStyle w:val="item"/>
        <w:numPr>
          <w:ilvl w:val="1"/>
          <w:numId w:val="13"/>
        </w:numPr>
      </w:pPr>
      <w:r>
        <w:t>Electric Stimulation</w:t>
      </w:r>
    </w:p>
    <w:p w14:paraId="007AF3B6" w14:textId="77777777" w:rsidR="003866EF" w:rsidRDefault="003866EF" w:rsidP="003866EF">
      <w:pPr>
        <w:pStyle w:val="item"/>
        <w:numPr>
          <w:ilvl w:val="1"/>
          <w:numId w:val="13"/>
        </w:numPr>
      </w:pPr>
      <w:r>
        <w:t>Endogenous adenosine</w:t>
      </w:r>
    </w:p>
    <w:p w14:paraId="07E442C5" w14:textId="77777777" w:rsidR="003866EF" w:rsidRDefault="003866EF" w:rsidP="003866EF">
      <w:pPr>
        <w:pStyle w:val="item"/>
        <w:numPr>
          <w:ilvl w:val="1"/>
          <w:numId w:val="13"/>
        </w:numPr>
      </w:pPr>
      <w:r>
        <w:t>Excitatory Postsynaptic Potentials/physiology</w:t>
      </w:r>
    </w:p>
    <w:p w14:paraId="5AE23524" w14:textId="77777777" w:rsidR="003866EF" w:rsidRDefault="003866EF" w:rsidP="003866EF">
      <w:pPr>
        <w:pStyle w:val="item"/>
        <w:numPr>
          <w:ilvl w:val="1"/>
          <w:numId w:val="13"/>
        </w:numPr>
      </w:pPr>
      <w:r>
        <w:t>Human enteric nervous system</w:t>
      </w:r>
    </w:p>
    <w:p w14:paraId="331D868D" w14:textId="77777777" w:rsidR="003866EF" w:rsidRDefault="003866EF" w:rsidP="003866EF">
      <w:pPr>
        <w:pStyle w:val="item"/>
        <w:numPr>
          <w:ilvl w:val="1"/>
          <w:numId w:val="13"/>
        </w:numPr>
      </w:pPr>
      <w:r>
        <w:t>Immunohistochemistry</w:t>
      </w:r>
    </w:p>
    <w:p w14:paraId="0EBF9090" w14:textId="77777777" w:rsidR="003866EF" w:rsidRDefault="003866EF" w:rsidP="003866EF">
      <w:pPr>
        <w:pStyle w:val="item"/>
        <w:numPr>
          <w:ilvl w:val="1"/>
          <w:numId w:val="13"/>
        </w:numPr>
      </w:pPr>
      <w:r>
        <w:t>Inhibitory P2Y receptors</w:t>
      </w:r>
    </w:p>
    <w:p w14:paraId="6619A6C6" w14:textId="77777777" w:rsidR="003866EF" w:rsidRDefault="003866EF" w:rsidP="003866EF">
      <w:pPr>
        <w:pStyle w:val="item"/>
        <w:numPr>
          <w:ilvl w:val="1"/>
          <w:numId w:val="13"/>
        </w:numPr>
      </w:pPr>
      <w:r>
        <w:t>Neurons/*drug effects/*physiology</w:t>
      </w:r>
    </w:p>
    <w:p w14:paraId="011FD832" w14:textId="77777777" w:rsidR="003866EF" w:rsidRDefault="003866EF" w:rsidP="003866EF">
      <w:pPr>
        <w:pStyle w:val="item"/>
        <w:numPr>
          <w:ilvl w:val="1"/>
          <w:numId w:val="13"/>
        </w:numPr>
      </w:pPr>
      <w:r>
        <w:lastRenderedPageBreak/>
        <w:t>P2X channels</w:t>
      </w:r>
    </w:p>
    <w:p w14:paraId="3DB5969C" w14:textId="77777777" w:rsidR="003866EF" w:rsidRDefault="003866EF" w:rsidP="003866EF">
      <w:pPr>
        <w:pStyle w:val="item"/>
        <w:numPr>
          <w:ilvl w:val="1"/>
          <w:numId w:val="13"/>
        </w:numPr>
      </w:pPr>
      <w:r>
        <w:t>Purinergic Agents/pharmacology</w:t>
      </w:r>
    </w:p>
    <w:p w14:paraId="7A5FAB19" w14:textId="77777777" w:rsidR="003866EF" w:rsidRDefault="003866EF" w:rsidP="003866EF">
      <w:pPr>
        <w:pStyle w:val="item"/>
        <w:numPr>
          <w:ilvl w:val="1"/>
          <w:numId w:val="13"/>
        </w:numPr>
      </w:pPr>
      <w:r>
        <w:t>Purinergic synaptic transmission</w:t>
      </w:r>
    </w:p>
    <w:p w14:paraId="4333CDE0" w14:textId="77777777" w:rsidR="003866EF" w:rsidRDefault="003866EF" w:rsidP="003866EF">
      <w:pPr>
        <w:pStyle w:val="item"/>
        <w:numPr>
          <w:ilvl w:val="1"/>
          <w:numId w:val="13"/>
        </w:numPr>
      </w:pPr>
      <w:r>
        <w:t>Receptors, Purinergic/*metabolism</w:t>
      </w:r>
    </w:p>
    <w:p w14:paraId="356DE484" w14:textId="77777777" w:rsidR="003866EF" w:rsidRDefault="003866EF" w:rsidP="003866EF">
      <w:pPr>
        <w:pStyle w:val="item"/>
        <w:numPr>
          <w:ilvl w:val="1"/>
          <w:numId w:val="13"/>
        </w:numPr>
      </w:pPr>
      <w:r>
        <w:t>Submucous plexus</w:t>
      </w:r>
    </w:p>
    <w:p w14:paraId="53E46322" w14:textId="77777777" w:rsidR="003866EF" w:rsidRDefault="003866EF" w:rsidP="003866EF">
      <w:pPr>
        <w:pStyle w:val="item"/>
        <w:numPr>
          <w:ilvl w:val="1"/>
          <w:numId w:val="13"/>
        </w:numPr>
      </w:pPr>
      <w:r>
        <w:t>Submucous Plexus/*drug effects/*physiology</w:t>
      </w:r>
    </w:p>
    <w:p w14:paraId="7BBBFE9E" w14:textId="77777777" w:rsidR="003866EF" w:rsidRDefault="003866EF" w:rsidP="003866EF">
      <w:pPr>
        <w:pStyle w:val="item"/>
        <w:numPr>
          <w:ilvl w:val="1"/>
          <w:numId w:val="13"/>
        </w:numPr>
      </w:pPr>
      <w:r>
        <w:t>Synaptic Transmission/drug effects/physiology</w:t>
      </w:r>
    </w:p>
    <w:p w14:paraId="7623E97C" w14:textId="77777777" w:rsidR="003866EF" w:rsidRDefault="003866EF" w:rsidP="003866EF">
      <w:pPr>
        <w:pStyle w:val="item"/>
        <w:numPr>
          <w:ilvl w:val="1"/>
          <w:numId w:val="13"/>
        </w:numPr>
      </w:pPr>
      <w:r>
        <w:t>Voltage-Sensitive Dye Imaging</w:t>
      </w:r>
    </w:p>
    <w:p w14:paraId="5AC11E13" w14:textId="77777777" w:rsidR="003866EF" w:rsidRDefault="003866EF" w:rsidP="003866EF">
      <w:pPr>
        <w:pStyle w:val="Heading2"/>
        <w:numPr>
          <w:ilvl w:val="0"/>
          <w:numId w:val="13"/>
        </w:numPr>
      </w:pPr>
      <w:r>
        <w:t>New insights into the pathophysiology of achalasia and implications for future treatment.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2A65FC81" w14:textId="77777777">
        <w:trPr>
          <w:tblCellSpacing w:w="15" w:type="dxa"/>
        </w:trPr>
        <w:tc>
          <w:tcPr>
            <w:tcW w:w="0" w:type="auto"/>
            <w:vAlign w:val="center"/>
            <w:hideMark/>
          </w:tcPr>
          <w:p w14:paraId="3DABABA0" w14:textId="77777777" w:rsidR="003866EF" w:rsidRDefault="003866EF">
            <w:pPr>
              <w:jc w:val="center"/>
              <w:rPr>
                <w:b/>
                <w:bCs/>
              </w:rPr>
            </w:pPr>
            <w:r>
              <w:rPr>
                <w:b/>
                <w:bCs/>
              </w:rPr>
              <w:t>Item Type</w:t>
            </w:r>
          </w:p>
        </w:tc>
        <w:tc>
          <w:tcPr>
            <w:tcW w:w="0" w:type="auto"/>
            <w:vAlign w:val="center"/>
            <w:hideMark/>
          </w:tcPr>
          <w:p w14:paraId="7DE3E21A" w14:textId="77777777" w:rsidR="003866EF" w:rsidRDefault="003866EF">
            <w:r>
              <w:t>Journal Article</w:t>
            </w:r>
          </w:p>
        </w:tc>
      </w:tr>
      <w:tr w:rsidR="003866EF" w14:paraId="3B782B38" w14:textId="77777777">
        <w:trPr>
          <w:tblCellSpacing w:w="15" w:type="dxa"/>
        </w:trPr>
        <w:tc>
          <w:tcPr>
            <w:tcW w:w="0" w:type="auto"/>
            <w:vAlign w:val="center"/>
            <w:hideMark/>
          </w:tcPr>
          <w:p w14:paraId="25949A7C" w14:textId="77777777" w:rsidR="003866EF" w:rsidRDefault="003866EF">
            <w:pPr>
              <w:jc w:val="center"/>
              <w:rPr>
                <w:b/>
                <w:bCs/>
              </w:rPr>
            </w:pPr>
            <w:r>
              <w:rPr>
                <w:b/>
                <w:bCs/>
              </w:rPr>
              <w:t>Author</w:t>
            </w:r>
          </w:p>
        </w:tc>
        <w:tc>
          <w:tcPr>
            <w:tcW w:w="0" w:type="auto"/>
            <w:vAlign w:val="center"/>
            <w:hideMark/>
          </w:tcPr>
          <w:p w14:paraId="50F754AC" w14:textId="77777777" w:rsidR="003866EF" w:rsidRDefault="003866EF">
            <w:r>
              <w:t>Janette Furuzawa-Carballeda</w:t>
            </w:r>
          </w:p>
        </w:tc>
      </w:tr>
      <w:tr w:rsidR="003866EF" w14:paraId="5FBC9BE0" w14:textId="77777777">
        <w:trPr>
          <w:tblCellSpacing w:w="15" w:type="dxa"/>
        </w:trPr>
        <w:tc>
          <w:tcPr>
            <w:tcW w:w="0" w:type="auto"/>
            <w:vAlign w:val="center"/>
            <w:hideMark/>
          </w:tcPr>
          <w:p w14:paraId="0C1EC9EE" w14:textId="77777777" w:rsidR="003866EF" w:rsidRDefault="003866EF">
            <w:pPr>
              <w:jc w:val="center"/>
              <w:rPr>
                <w:b/>
                <w:bCs/>
              </w:rPr>
            </w:pPr>
            <w:r>
              <w:rPr>
                <w:b/>
                <w:bCs/>
              </w:rPr>
              <w:t>Author</w:t>
            </w:r>
          </w:p>
        </w:tc>
        <w:tc>
          <w:tcPr>
            <w:tcW w:w="0" w:type="auto"/>
            <w:vAlign w:val="center"/>
            <w:hideMark/>
          </w:tcPr>
          <w:p w14:paraId="143566FC" w14:textId="77777777" w:rsidR="003866EF" w:rsidRDefault="003866EF">
            <w:r>
              <w:t>Samuel Torres-Landa</w:t>
            </w:r>
          </w:p>
        </w:tc>
      </w:tr>
      <w:tr w:rsidR="003866EF" w14:paraId="56A6128F" w14:textId="77777777">
        <w:trPr>
          <w:tblCellSpacing w:w="15" w:type="dxa"/>
        </w:trPr>
        <w:tc>
          <w:tcPr>
            <w:tcW w:w="0" w:type="auto"/>
            <w:vAlign w:val="center"/>
            <w:hideMark/>
          </w:tcPr>
          <w:p w14:paraId="61B4C168" w14:textId="77777777" w:rsidR="003866EF" w:rsidRDefault="003866EF">
            <w:pPr>
              <w:jc w:val="center"/>
              <w:rPr>
                <w:b/>
                <w:bCs/>
              </w:rPr>
            </w:pPr>
            <w:r>
              <w:rPr>
                <w:b/>
                <w:bCs/>
              </w:rPr>
              <w:t>Author</w:t>
            </w:r>
          </w:p>
        </w:tc>
        <w:tc>
          <w:tcPr>
            <w:tcW w:w="0" w:type="auto"/>
            <w:vAlign w:val="center"/>
            <w:hideMark/>
          </w:tcPr>
          <w:p w14:paraId="6E6C953C" w14:textId="77777777" w:rsidR="003866EF" w:rsidRDefault="003866EF">
            <w:r>
              <w:t>Miguel Ángel Valdovinos</w:t>
            </w:r>
          </w:p>
        </w:tc>
      </w:tr>
      <w:tr w:rsidR="003866EF" w14:paraId="276E3ED5" w14:textId="77777777">
        <w:trPr>
          <w:tblCellSpacing w:w="15" w:type="dxa"/>
        </w:trPr>
        <w:tc>
          <w:tcPr>
            <w:tcW w:w="0" w:type="auto"/>
            <w:vAlign w:val="center"/>
            <w:hideMark/>
          </w:tcPr>
          <w:p w14:paraId="3C22EA37" w14:textId="77777777" w:rsidR="003866EF" w:rsidRDefault="003866EF">
            <w:pPr>
              <w:jc w:val="center"/>
              <w:rPr>
                <w:b/>
                <w:bCs/>
              </w:rPr>
            </w:pPr>
            <w:r>
              <w:rPr>
                <w:b/>
                <w:bCs/>
              </w:rPr>
              <w:t>Author</w:t>
            </w:r>
          </w:p>
        </w:tc>
        <w:tc>
          <w:tcPr>
            <w:tcW w:w="0" w:type="auto"/>
            <w:vAlign w:val="center"/>
            <w:hideMark/>
          </w:tcPr>
          <w:p w14:paraId="228019E6" w14:textId="77777777" w:rsidR="003866EF" w:rsidRDefault="003866EF">
            <w:r>
              <w:t>Enrique Coss-Adame</w:t>
            </w:r>
          </w:p>
        </w:tc>
      </w:tr>
      <w:tr w:rsidR="003866EF" w14:paraId="2F2DB883" w14:textId="77777777">
        <w:trPr>
          <w:tblCellSpacing w:w="15" w:type="dxa"/>
        </w:trPr>
        <w:tc>
          <w:tcPr>
            <w:tcW w:w="0" w:type="auto"/>
            <w:vAlign w:val="center"/>
            <w:hideMark/>
          </w:tcPr>
          <w:p w14:paraId="4B6D46A6" w14:textId="77777777" w:rsidR="003866EF" w:rsidRDefault="003866EF">
            <w:pPr>
              <w:jc w:val="center"/>
              <w:rPr>
                <w:b/>
                <w:bCs/>
              </w:rPr>
            </w:pPr>
            <w:r>
              <w:rPr>
                <w:b/>
                <w:bCs/>
              </w:rPr>
              <w:t>Author</w:t>
            </w:r>
          </w:p>
        </w:tc>
        <w:tc>
          <w:tcPr>
            <w:tcW w:w="0" w:type="auto"/>
            <w:vAlign w:val="center"/>
            <w:hideMark/>
          </w:tcPr>
          <w:p w14:paraId="3A3C1CE8" w14:textId="77777777" w:rsidR="003866EF" w:rsidRDefault="003866EF">
            <w:r>
              <w:t>Luis A. Martín Del Campo</w:t>
            </w:r>
          </w:p>
        </w:tc>
      </w:tr>
      <w:tr w:rsidR="003866EF" w14:paraId="0C79C68F" w14:textId="77777777">
        <w:trPr>
          <w:tblCellSpacing w:w="15" w:type="dxa"/>
        </w:trPr>
        <w:tc>
          <w:tcPr>
            <w:tcW w:w="0" w:type="auto"/>
            <w:vAlign w:val="center"/>
            <w:hideMark/>
          </w:tcPr>
          <w:p w14:paraId="080C5754" w14:textId="77777777" w:rsidR="003866EF" w:rsidRDefault="003866EF">
            <w:pPr>
              <w:jc w:val="center"/>
              <w:rPr>
                <w:b/>
                <w:bCs/>
              </w:rPr>
            </w:pPr>
            <w:r>
              <w:rPr>
                <w:b/>
                <w:bCs/>
              </w:rPr>
              <w:t>Author</w:t>
            </w:r>
          </w:p>
        </w:tc>
        <w:tc>
          <w:tcPr>
            <w:tcW w:w="0" w:type="auto"/>
            <w:vAlign w:val="center"/>
            <w:hideMark/>
          </w:tcPr>
          <w:p w14:paraId="5C7EEDE8" w14:textId="77777777" w:rsidR="003866EF" w:rsidRDefault="003866EF">
            <w:r>
              <w:t>Gonzalo Torres-Villalobos</w:t>
            </w:r>
          </w:p>
        </w:tc>
      </w:tr>
      <w:tr w:rsidR="003866EF" w14:paraId="359390FA" w14:textId="77777777">
        <w:trPr>
          <w:tblCellSpacing w:w="15" w:type="dxa"/>
        </w:trPr>
        <w:tc>
          <w:tcPr>
            <w:tcW w:w="0" w:type="auto"/>
            <w:vAlign w:val="center"/>
            <w:hideMark/>
          </w:tcPr>
          <w:p w14:paraId="36C3174B" w14:textId="77777777" w:rsidR="003866EF" w:rsidRDefault="003866EF">
            <w:pPr>
              <w:jc w:val="center"/>
              <w:rPr>
                <w:b/>
                <w:bCs/>
              </w:rPr>
            </w:pPr>
            <w:r>
              <w:rPr>
                <w:b/>
                <w:bCs/>
              </w:rPr>
              <w:t>Abstract</w:t>
            </w:r>
          </w:p>
        </w:tc>
        <w:tc>
          <w:tcPr>
            <w:tcW w:w="0" w:type="auto"/>
            <w:vAlign w:val="center"/>
            <w:hideMark/>
          </w:tcPr>
          <w:p w14:paraId="75616CB0" w14:textId="77777777" w:rsidR="003866EF" w:rsidRDefault="003866EF">
            <w:r>
              <w:t>Idiopathic achalasia is an archetype esophageal motor disorder, causing significant impairment of eating ability and reducing quality of life. The pathophysiological underpinnings of this condition are loss of esophageal peristalsis and insufficient relaxation of the lower esophageal sphincter (LES). The clinical manifestations include dysphagia for both solids and liquids, regurgitation of esophageal contents, retrosternal chest pain, cough, aspiration, weight loss and heartburn. Even though idiopathic achalasia was first described more than 300 years ago, researchers are only now beginning to unravel its complex etiology and molecular pathology. The most recent findings indicate an autoimmune component, as suggested by the presence of circulating anti-myenteric plexus autoantibodies, and a genetic predisposition, as suggested by observed correlations with other well-defined genetic syndromes such as Allgrove syndrome and multiple endocrine neoplasia type 2 B syndrome. Viral agents (herpes, varicella zoster) have also been proposed as causative and promoting factors. Unfortunately, the therapeutic approaches available today do not resolve the causes of the disease, and only target the consequential changes to the involved tissues, such as destruction of the LES, rather than restoring or modifying the underlying pathology. New therapies should aim to stop the disease at early stages, thereby preventing the consequential changes from developing and inhibiting permanent damage. This review focuses on the known characteristics of idiopathic achalasia that will help promote understanding its pathogenesis and improve therapeutic management to positively impact the patient's quality of life.</w:t>
            </w:r>
          </w:p>
        </w:tc>
      </w:tr>
      <w:tr w:rsidR="003866EF" w14:paraId="06D98E07" w14:textId="77777777">
        <w:trPr>
          <w:tblCellSpacing w:w="15" w:type="dxa"/>
        </w:trPr>
        <w:tc>
          <w:tcPr>
            <w:tcW w:w="0" w:type="auto"/>
            <w:vAlign w:val="center"/>
            <w:hideMark/>
          </w:tcPr>
          <w:p w14:paraId="792D962B" w14:textId="77777777" w:rsidR="003866EF" w:rsidRDefault="003866EF">
            <w:pPr>
              <w:jc w:val="center"/>
              <w:rPr>
                <w:b/>
                <w:bCs/>
              </w:rPr>
            </w:pPr>
            <w:r>
              <w:rPr>
                <w:b/>
                <w:bCs/>
              </w:rPr>
              <w:lastRenderedPageBreak/>
              <w:t>Date</w:t>
            </w:r>
          </w:p>
        </w:tc>
        <w:tc>
          <w:tcPr>
            <w:tcW w:w="0" w:type="auto"/>
            <w:vAlign w:val="center"/>
            <w:hideMark/>
          </w:tcPr>
          <w:p w14:paraId="64E6D72C" w14:textId="77777777" w:rsidR="003866EF" w:rsidRDefault="003866EF">
            <w:r>
              <w:t>2016 Sep 21</w:t>
            </w:r>
          </w:p>
        </w:tc>
      </w:tr>
      <w:tr w:rsidR="003866EF" w14:paraId="191FD6F8" w14:textId="77777777">
        <w:trPr>
          <w:tblCellSpacing w:w="15" w:type="dxa"/>
        </w:trPr>
        <w:tc>
          <w:tcPr>
            <w:tcW w:w="0" w:type="auto"/>
            <w:vAlign w:val="center"/>
            <w:hideMark/>
          </w:tcPr>
          <w:p w14:paraId="632A4A41" w14:textId="77777777" w:rsidR="003866EF" w:rsidRDefault="003866EF">
            <w:pPr>
              <w:jc w:val="center"/>
              <w:rPr>
                <w:b/>
                <w:bCs/>
              </w:rPr>
            </w:pPr>
            <w:r>
              <w:rPr>
                <w:b/>
                <w:bCs/>
              </w:rPr>
              <w:t>Language</w:t>
            </w:r>
          </w:p>
        </w:tc>
        <w:tc>
          <w:tcPr>
            <w:tcW w:w="0" w:type="auto"/>
            <w:vAlign w:val="center"/>
            <w:hideMark/>
          </w:tcPr>
          <w:p w14:paraId="686F83CA" w14:textId="77777777" w:rsidR="003866EF" w:rsidRDefault="003866EF">
            <w:r>
              <w:t>eng</w:t>
            </w:r>
          </w:p>
        </w:tc>
      </w:tr>
      <w:tr w:rsidR="003866EF" w14:paraId="18683B7A" w14:textId="77777777">
        <w:trPr>
          <w:tblCellSpacing w:w="15" w:type="dxa"/>
        </w:trPr>
        <w:tc>
          <w:tcPr>
            <w:tcW w:w="0" w:type="auto"/>
            <w:vAlign w:val="center"/>
            <w:hideMark/>
          </w:tcPr>
          <w:p w14:paraId="7586A1DC" w14:textId="77777777" w:rsidR="003866EF" w:rsidRDefault="003866EF">
            <w:pPr>
              <w:jc w:val="center"/>
              <w:rPr>
                <w:b/>
                <w:bCs/>
              </w:rPr>
            </w:pPr>
            <w:r>
              <w:rPr>
                <w:b/>
                <w:bCs/>
              </w:rPr>
              <w:t>Extra</w:t>
            </w:r>
          </w:p>
        </w:tc>
        <w:tc>
          <w:tcPr>
            <w:tcW w:w="0" w:type="auto"/>
            <w:vAlign w:val="center"/>
            <w:hideMark/>
          </w:tcPr>
          <w:p w14:paraId="48FC76D9" w14:textId="77777777" w:rsidR="003866EF" w:rsidRDefault="003866EF">
            <w:r>
              <w:t>Place: United States PMID: 27672286 PMCID: PMC5028805</w:t>
            </w:r>
          </w:p>
        </w:tc>
      </w:tr>
      <w:tr w:rsidR="003866EF" w14:paraId="1C9BC7CB" w14:textId="77777777">
        <w:trPr>
          <w:tblCellSpacing w:w="15" w:type="dxa"/>
        </w:trPr>
        <w:tc>
          <w:tcPr>
            <w:tcW w:w="0" w:type="auto"/>
            <w:vAlign w:val="center"/>
            <w:hideMark/>
          </w:tcPr>
          <w:p w14:paraId="71BE6639" w14:textId="77777777" w:rsidR="003866EF" w:rsidRDefault="003866EF">
            <w:pPr>
              <w:jc w:val="center"/>
              <w:rPr>
                <w:b/>
                <w:bCs/>
              </w:rPr>
            </w:pPr>
            <w:r>
              <w:rPr>
                <w:b/>
                <w:bCs/>
              </w:rPr>
              <w:t>Volume</w:t>
            </w:r>
          </w:p>
        </w:tc>
        <w:tc>
          <w:tcPr>
            <w:tcW w:w="0" w:type="auto"/>
            <w:vAlign w:val="center"/>
            <w:hideMark/>
          </w:tcPr>
          <w:p w14:paraId="30648DAC" w14:textId="77777777" w:rsidR="003866EF" w:rsidRDefault="003866EF">
            <w:r>
              <w:t>22</w:t>
            </w:r>
          </w:p>
        </w:tc>
      </w:tr>
      <w:tr w:rsidR="003866EF" w14:paraId="26A902C7" w14:textId="77777777">
        <w:trPr>
          <w:tblCellSpacing w:w="15" w:type="dxa"/>
        </w:trPr>
        <w:tc>
          <w:tcPr>
            <w:tcW w:w="0" w:type="auto"/>
            <w:vAlign w:val="center"/>
            <w:hideMark/>
          </w:tcPr>
          <w:p w14:paraId="1F4C7517" w14:textId="77777777" w:rsidR="003866EF" w:rsidRDefault="003866EF">
            <w:pPr>
              <w:jc w:val="center"/>
              <w:rPr>
                <w:b/>
                <w:bCs/>
              </w:rPr>
            </w:pPr>
            <w:r>
              <w:rPr>
                <w:b/>
                <w:bCs/>
              </w:rPr>
              <w:t>Pages</w:t>
            </w:r>
          </w:p>
        </w:tc>
        <w:tc>
          <w:tcPr>
            <w:tcW w:w="0" w:type="auto"/>
            <w:vAlign w:val="center"/>
            <w:hideMark/>
          </w:tcPr>
          <w:p w14:paraId="5334ABA0" w14:textId="77777777" w:rsidR="003866EF" w:rsidRDefault="003866EF">
            <w:r>
              <w:t>7892-7907</w:t>
            </w:r>
          </w:p>
        </w:tc>
      </w:tr>
      <w:tr w:rsidR="003866EF" w14:paraId="22C60D36" w14:textId="77777777">
        <w:trPr>
          <w:tblCellSpacing w:w="15" w:type="dxa"/>
        </w:trPr>
        <w:tc>
          <w:tcPr>
            <w:tcW w:w="0" w:type="auto"/>
            <w:vAlign w:val="center"/>
            <w:hideMark/>
          </w:tcPr>
          <w:p w14:paraId="3CDC441D" w14:textId="77777777" w:rsidR="003866EF" w:rsidRDefault="003866EF">
            <w:pPr>
              <w:jc w:val="center"/>
              <w:rPr>
                <w:b/>
                <w:bCs/>
              </w:rPr>
            </w:pPr>
            <w:r>
              <w:rPr>
                <w:b/>
                <w:bCs/>
              </w:rPr>
              <w:t>Publication</w:t>
            </w:r>
          </w:p>
        </w:tc>
        <w:tc>
          <w:tcPr>
            <w:tcW w:w="0" w:type="auto"/>
            <w:vAlign w:val="center"/>
            <w:hideMark/>
          </w:tcPr>
          <w:p w14:paraId="692DF2BC" w14:textId="77777777" w:rsidR="003866EF" w:rsidRDefault="003866EF">
            <w:r>
              <w:t>World journal of gastroenterology</w:t>
            </w:r>
          </w:p>
        </w:tc>
      </w:tr>
      <w:tr w:rsidR="003866EF" w14:paraId="3828D2F5" w14:textId="77777777">
        <w:trPr>
          <w:tblCellSpacing w:w="15" w:type="dxa"/>
        </w:trPr>
        <w:tc>
          <w:tcPr>
            <w:tcW w:w="0" w:type="auto"/>
            <w:vAlign w:val="center"/>
            <w:hideMark/>
          </w:tcPr>
          <w:p w14:paraId="22F58E36" w14:textId="77777777" w:rsidR="003866EF" w:rsidRDefault="003866EF">
            <w:pPr>
              <w:jc w:val="center"/>
              <w:rPr>
                <w:b/>
                <w:bCs/>
              </w:rPr>
            </w:pPr>
            <w:r>
              <w:rPr>
                <w:b/>
                <w:bCs/>
              </w:rPr>
              <w:t>DOI</w:t>
            </w:r>
          </w:p>
        </w:tc>
        <w:tc>
          <w:tcPr>
            <w:tcW w:w="0" w:type="auto"/>
            <w:vAlign w:val="center"/>
            <w:hideMark/>
          </w:tcPr>
          <w:p w14:paraId="415D6CEF" w14:textId="77777777" w:rsidR="003866EF" w:rsidRDefault="003866EF">
            <w:hyperlink r:id="rId435" w:history="1">
              <w:r>
                <w:rPr>
                  <w:rStyle w:val="Hyperlink"/>
                </w:rPr>
                <w:t>10.3748/wjg.v22.i35.7892</w:t>
              </w:r>
            </w:hyperlink>
          </w:p>
        </w:tc>
      </w:tr>
      <w:tr w:rsidR="003866EF" w14:paraId="15E62799" w14:textId="77777777">
        <w:trPr>
          <w:tblCellSpacing w:w="15" w:type="dxa"/>
        </w:trPr>
        <w:tc>
          <w:tcPr>
            <w:tcW w:w="0" w:type="auto"/>
            <w:vAlign w:val="center"/>
            <w:hideMark/>
          </w:tcPr>
          <w:p w14:paraId="1131DB72" w14:textId="77777777" w:rsidR="003866EF" w:rsidRDefault="003866EF">
            <w:pPr>
              <w:jc w:val="center"/>
              <w:rPr>
                <w:b/>
                <w:bCs/>
              </w:rPr>
            </w:pPr>
            <w:r>
              <w:rPr>
                <w:b/>
                <w:bCs/>
              </w:rPr>
              <w:t>Issue</w:t>
            </w:r>
          </w:p>
        </w:tc>
        <w:tc>
          <w:tcPr>
            <w:tcW w:w="0" w:type="auto"/>
            <w:vAlign w:val="center"/>
            <w:hideMark/>
          </w:tcPr>
          <w:p w14:paraId="40BC611B" w14:textId="77777777" w:rsidR="003866EF" w:rsidRDefault="003866EF">
            <w:r>
              <w:t>35</w:t>
            </w:r>
          </w:p>
        </w:tc>
      </w:tr>
      <w:tr w:rsidR="003866EF" w14:paraId="3F3C463A" w14:textId="77777777">
        <w:trPr>
          <w:tblCellSpacing w:w="15" w:type="dxa"/>
        </w:trPr>
        <w:tc>
          <w:tcPr>
            <w:tcW w:w="0" w:type="auto"/>
            <w:vAlign w:val="center"/>
            <w:hideMark/>
          </w:tcPr>
          <w:p w14:paraId="3989C371" w14:textId="77777777" w:rsidR="003866EF" w:rsidRDefault="003866EF">
            <w:pPr>
              <w:jc w:val="center"/>
              <w:rPr>
                <w:b/>
                <w:bCs/>
              </w:rPr>
            </w:pPr>
            <w:r>
              <w:rPr>
                <w:b/>
                <w:bCs/>
              </w:rPr>
              <w:t>Journal Abbr</w:t>
            </w:r>
          </w:p>
        </w:tc>
        <w:tc>
          <w:tcPr>
            <w:tcW w:w="0" w:type="auto"/>
            <w:vAlign w:val="center"/>
            <w:hideMark/>
          </w:tcPr>
          <w:p w14:paraId="751B9BFE" w14:textId="77777777" w:rsidR="003866EF" w:rsidRDefault="003866EF">
            <w:r>
              <w:t>World J Gastroenterol</w:t>
            </w:r>
          </w:p>
        </w:tc>
      </w:tr>
      <w:tr w:rsidR="003866EF" w14:paraId="2B97A86F" w14:textId="77777777">
        <w:trPr>
          <w:tblCellSpacing w:w="15" w:type="dxa"/>
        </w:trPr>
        <w:tc>
          <w:tcPr>
            <w:tcW w:w="0" w:type="auto"/>
            <w:vAlign w:val="center"/>
            <w:hideMark/>
          </w:tcPr>
          <w:p w14:paraId="065EE8BB" w14:textId="77777777" w:rsidR="003866EF" w:rsidRDefault="003866EF">
            <w:pPr>
              <w:jc w:val="center"/>
              <w:rPr>
                <w:b/>
                <w:bCs/>
              </w:rPr>
            </w:pPr>
            <w:r>
              <w:rPr>
                <w:b/>
                <w:bCs/>
              </w:rPr>
              <w:t>ISSN</w:t>
            </w:r>
          </w:p>
        </w:tc>
        <w:tc>
          <w:tcPr>
            <w:tcW w:w="0" w:type="auto"/>
            <w:vAlign w:val="center"/>
            <w:hideMark/>
          </w:tcPr>
          <w:p w14:paraId="0212F041" w14:textId="77777777" w:rsidR="003866EF" w:rsidRDefault="003866EF">
            <w:r>
              <w:t>2219-2840 1007-9327</w:t>
            </w:r>
          </w:p>
        </w:tc>
      </w:tr>
      <w:tr w:rsidR="003866EF" w14:paraId="469B855E" w14:textId="77777777">
        <w:trPr>
          <w:tblCellSpacing w:w="15" w:type="dxa"/>
        </w:trPr>
        <w:tc>
          <w:tcPr>
            <w:tcW w:w="0" w:type="auto"/>
            <w:vAlign w:val="center"/>
            <w:hideMark/>
          </w:tcPr>
          <w:p w14:paraId="7425745A" w14:textId="77777777" w:rsidR="003866EF" w:rsidRDefault="003866EF">
            <w:pPr>
              <w:jc w:val="center"/>
              <w:rPr>
                <w:b/>
                <w:bCs/>
              </w:rPr>
            </w:pPr>
            <w:r>
              <w:rPr>
                <w:b/>
                <w:bCs/>
              </w:rPr>
              <w:t>Date Added</w:t>
            </w:r>
          </w:p>
        </w:tc>
        <w:tc>
          <w:tcPr>
            <w:tcW w:w="0" w:type="auto"/>
            <w:vAlign w:val="center"/>
            <w:hideMark/>
          </w:tcPr>
          <w:p w14:paraId="5BEDA338" w14:textId="77777777" w:rsidR="003866EF" w:rsidRDefault="003866EF">
            <w:r>
              <w:t>6/11/2025, 2:32:26 PM</w:t>
            </w:r>
          </w:p>
        </w:tc>
      </w:tr>
      <w:tr w:rsidR="003866EF" w14:paraId="3CE3E951" w14:textId="77777777">
        <w:trPr>
          <w:tblCellSpacing w:w="15" w:type="dxa"/>
        </w:trPr>
        <w:tc>
          <w:tcPr>
            <w:tcW w:w="0" w:type="auto"/>
            <w:vAlign w:val="center"/>
            <w:hideMark/>
          </w:tcPr>
          <w:p w14:paraId="575841D0" w14:textId="77777777" w:rsidR="003866EF" w:rsidRDefault="003866EF">
            <w:pPr>
              <w:jc w:val="center"/>
              <w:rPr>
                <w:b/>
                <w:bCs/>
              </w:rPr>
            </w:pPr>
            <w:r>
              <w:rPr>
                <w:b/>
                <w:bCs/>
              </w:rPr>
              <w:t>Modified</w:t>
            </w:r>
          </w:p>
        </w:tc>
        <w:tc>
          <w:tcPr>
            <w:tcW w:w="0" w:type="auto"/>
            <w:vAlign w:val="center"/>
            <w:hideMark/>
          </w:tcPr>
          <w:p w14:paraId="6FE19A28" w14:textId="77777777" w:rsidR="003866EF" w:rsidRDefault="003866EF">
            <w:r>
              <w:t>6/11/2025, 2:32:26 PM</w:t>
            </w:r>
          </w:p>
        </w:tc>
      </w:tr>
    </w:tbl>
    <w:p w14:paraId="0E7A9AC6" w14:textId="77777777" w:rsidR="003866EF" w:rsidRDefault="003866EF" w:rsidP="003866EF">
      <w:pPr>
        <w:pStyle w:val="Heading3"/>
        <w:numPr>
          <w:ilvl w:val="0"/>
          <w:numId w:val="13"/>
        </w:numPr>
      </w:pPr>
      <w:r>
        <w:t>Tags:</w:t>
      </w:r>
    </w:p>
    <w:p w14:paraId="10906950" w14:textId="77777777" w:rsidR="003866EF" w:rsidRDefault="003866EF" w:rsidP="003866EF">
      <w:pPr>
        <w:pStyle w:val="item"/>
        <w:numPr>
          <w:ilvl w:val="1"/>
          <w:numId w:val="13"/>
        </w:numPr>
      </w:pPr>
      <w:r>
        <w:t>Humans</w:t>
      </w:r>
    </w:p>
    <w:p w14:paraId="0F24CB34" w14:textId="77777777" w:rsidR="003866EF" w:rsidRDefault="003866EF" w:rsidP="003866EF">
      <w:pPr>
        <w:pStyle w:val="item"/>
        <w:numPr>
          <w:ilvl w:val="1"/>
          <w:numId w:val="13"/>
        </w:numPr>
      </w:pPr>
      <w:r>
        <w:t>Quality of Life</w:t>
      </w:r>
    </w:p>
    <w:p w14:paraId="119432A8" w14:textId="77777777" w:rsidR="003866EF" w:rsidRDefault="003866EF" w:rsidP="003866EF">
      <w:pPr>
        <w:pStyle w:val="item"/>
        <w:numPr>
          <w:ilvl w:val="1"/>
          <w:numId w:val="13"/>
        </w:numPr>
      </w:pPr>
      <w:r>
        <w:t>Inflammation</w:t>
      </w:r>
    </w:p>
    <w:p w14:paraId="7D68034F" w14:textId="77777777" w:rsidR="003866EF" w:rsidRDefault="003866EF" w:rsidP="003866EF">
      <w:pPr>
        <w:pStyle w:val="item"/>
        <w:numPr>
          <w:ilvl w:val="1"/>
          <w:numId w:val="13"/>
        </w:numPr>
      </w:pPr>
      <w:r>
        <w:t>Treatment</w:t>
      </w:r>
    </w:p>
    <w:p w14:paraId="1A53FB51" w14:textId="77777777" w:rsidR="003866EF" w:rsidRDefault="003866EF" w:rsidP="003866EF">
      <w:pPr>
        <w:pStyle w:val="item"/>
        <w:numPr>
          <w:ilvl w:val="1"/>
          <w:numId w:val="13"/>
        </w:numPr>
      </w:pPr>
      <w:r>
        <w:t>Achalasia</w:t>
      </w:r>
    </w:p>
    <w:p w14:paraId="22DD1198" w14:textId="77777777" w:rsidR="003866EF" w:rsidRDefault="003866EF" w:rsidP="003866EF">
      <w:pPr>
        <w:pStyle w:val="item"/>
        <w:numPr>
          <w:ilvl w:val="1"/>
          <w:numId w:val="13"/>
        </w:numPr>
      </w:pPr>
      <w:r>
        <w:t>Adrenal Insufficiency</w:t>
      </w:r>
    </w:p>
    <w:p w14:paraId="15F8AC6B" w14:textId="77777777" w:rsidR="003866EF" w:rsidRDefault="003866EF" w:rsidP="003866EF">
      <w:pPr>
        <w:pStyle w:val="item"/>
        <w:numPr>
          <w:ilvl w:val="1"/>
          <w:numId w:val="13"/>
        </w:numPr>
      </w:pPr>
      <w:r>
        <w:t>Autoantibodies/blood</w:t>
      </w:r>
    </w:p>
    <w:p w14:paraId="7FFB412F" w14:textId="77777777" w:rsidR="003866EF" w:rsidRDefault="003866EF" w:rsidP="003866EF">
      <w:pPr>
        <w:pStyle w:val="item"/>
        <w:numPr>
          <w:ilvl w:val="1"/>
          <w:numId w:val="13"/>
        </w:numPr>
      </w:pPr>
      <w:r>
        <w:t>Autoimmune disease</w:t>
      </w:r>
    </w:p>
    <w:p w14:paraId="6500B0BE" w14:textId="77777777" w:rsidR="003866EF" w:rsidRDefault="003866EF" w:rsidP="003866EF">
      <w:pPr>
        <w:pStyle w:val="item"/>
        <w:numPr>
          <w:ilvl w:val="1"/>
          <w:numId w:val="13"/>
        </w:numPr>
      </w:pPr>
      <w:r>
        <w:t>Autoimmune Diseases/metabolism</w:t>
      </w:r>
    </w:p>
    <w:p w14:paraId="66894ED9" w14:textId="77777777" w:rsidR="003866EF" w:rsidRDefault="003866EF" w:rsidP="003866EF">
      <w:pPr>
        <w:pStyle w:val="item"/>
        <w:numPr>
          <w:ilvl w:val="1"/>
          <w:numId w:val="13"/>
        </w:numPr>
      </w:pPr>
      <w:r>
        <w:t>Deglutition Disorders/physiopathology</w:t>
      </w:r>
    </w:p>
    <w:p w14:paraId="3CA2D544" w14:textId="77777777" w:rsidR="003866EF" w:rsidRDefault="003866EF" w:rsidP="003866EF">
      <w:pPr>
        <w:pStyle w:val="item"/>
        <w:numPr>
          <w:ilvl w:val="1"/>
          <w:numId w:val="13"/>
        </w:numPr>
      </w:pPr>
      <w:r>
        <w:t>Esophageal Achalasia/diagnosis/physiopathology/*therapy</w:t>
      </w:r>
    </w:p>
    <w:p w14:paraId="4DDC63E6" w14:textId="77777777" w:rsidR="003866EF" w:rsidRDefault="003866EF" w:rsidP="003866EF">
      <w:pPr>
        <w:pStyle w:val="item"/>
        <w:numPr>
          <w:ilvl w:val="1"/>
          <w:numId w:val="13"/>
        </w:numPr>
      </w:pPr>
      <w:r>
        <w:t>Esophageal Motility Disorders/*physiopathology</w:t>
      </w:r>
    </w:p>
    <w:p w14:paraId="1AF1525D" w14:textId="77777777" w:rsidR="003866EF" w:rsidRDefault="003866EF" w:rsidP="003866EF">
      <w:pPr>
        <w:pStyle w:val="item"/>
        <w:numPr>
          <w:ilvl w:val="1"/>
          <w:numId w:val="13"/>
        </w:numPr>
      </w:pPr>
      <w:r>
        <w:t>Esophageal Sphincter, Lower/*physiopathology</w:t>
      </w:r>
    </w:p>
    <w:p w14:paraId="36F16B2A" w14:textId="77777777" w:rsidR="003866EF" w:rsidRDefault="003866EF" w:rsidP="003866EF">
      <w:pPr>
        <w:pStyle w:val="item"/>
        <w:numPr>
          <w:ilvl w:val="1"/>
          <w:numId w:val="13"/>
        </w:numPr>
      </w:pPr>
      <w:r>
        <w:t>Heartburn/physiopathology</w:t>
      </w:r>
    </w:p>
    <w:p w14:paraId="66A8F8A1" w14:textId="77777777" w:rsidR="003866EF" w:rsidRDefault="003866EF" w:rsidP="003866EF">
      <w:pPr>
        <w:pStyle w:val="item"/>
        <w:numPr>
          <w:ilvl w:val="1"/>
          <w:numId w:val="13"/>
        </w:numPr>
      </w:pPr>
      <w:r>
        <w:t>Manometry</w:t>
      </w:r>
    </w:p>
    <w:p w14:paraId="7B57388A" w14:textId="77777777" w:rsidR="003866EF" w:rsidRDefault="003866EF" w:rsidP="003866EF">
      <w:pPr>
        <w:pStyle w:val="item"/>
        <w:numPr>
          <w:ilvl w:val="1"/>
          <w:numId w:val="13"/>
        </w:numPr>
      </w:pPr>
      <w:r>
        <w:t>Myenteric Plexus/physiopathology</w:t>
      </w:r>
    </w:p>
    <w:p w14:paraId="5C20F03B" w14:textId="77777777" w:rsidR="003866EF" w:rsidRDefault="003866EF" w:rsidP="003866EF">
      <w:pPr>
        <w:pStyle w:val="item"/>
        <w:numPr>
          <w:ilvl w:val="1"/>
          <w:numId w:val="13"/>
        </w:numPr>
      </w:pPr>
      <w:r>
        <w:t>Pathophysiology</w:t>
      </w:r>
    </w:p>
    <w:p w14:paraId="76ACE910" w14:textId="77777777" w:rsidR="003866EF" w:rsidRDefault="003866EF" w:rsidP="003866EF">
      <w:pPr>
        <w:pStyle w:val="item"/>
        <w:numPr>
          <w:ilvl w:val="1"/>
          <w:numId w:val="13"/>
        </w:numPr>
      </w:pPr>
      <w:r>
        <w:t>Peristalsis/physiology</w:t>
      </w:r>
    </w:p>
    <w:p w14:paraId="6275FEA6" w14:textId="77777777" w:rsidR="003866EF" w:rsidRDefault="003866EF" w:rsidP="003866EF">
      <w:pPr>
        <w:pStyle w:val="Heading2"/>
        <w:numPr>
          <w:ilvl w:val="0"/>
          <w:numId w:val="13"/>
        </w:numPr>
      </w:pPr>
      <w:r>
        <w:t>New treatment options for irritable bowel syndrome with predominant diarrhea.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7BBFB500" w14:textId="77777777">
        <w:trPr>
          <w:tblCellSpacing w:w="15" w:type="dxa"/>
        </w:trPr>
        <w:tc>
          <w:tcPr>
            <w:tcW w:w="0" w:type="auto"/>
            <w:vAlign w:val="center"/>
            <w:hideMark/>
          </w:tcPr>
          <w:p w14:paraId="63B71F9D" w14:textId="77777777" w:rsidR="003866EF" w:rsidRDefault="003866EF">
            <w:pPr>
              <w:jc w:val="center"/>
              <w:rPr>
                <w:b/>
                <w:bCs/>
              </w:rPr>
            </w:pPr>
            <w:r>
              <w:rPr>
                <w:b/>
                <w:bCs/>
              </w:rPr>
              <w:t>Item Type</w:t>
            </w:r>
          </w:p>
        </w:tc>
        <w:tc>
          <w:tcPr>
            <w:tcW w:w="0" w:type="auto"/>
            <w:vAlign w:val="center"/>
            <w:hideMark/>
          </w:tcPr>
          <w:p w14:paraId="0344A6CD" w14:textId="77777777" w:rsidR="003866EF" w:rsidRDefault="003866EF">
            <w:r>
              <w:t>Journal Article</w:t>
            </w:r>
          </w:p>
        </w:tc>
      </w:tr>
      <w:tr w:rsidR="003866EF" w14:paraId="5B436021" w14:textId="77777777">
        <w:trPr>
          <w:tblCellSpacing w:w="15" w:type="dxa"/>
        </w:trPr>
        <w:tc>
          <w:tcPr>
            <w:tcW w:w="0" w:type="auto"/>
            <w:vAlign w:val="center"/>
            <w:hideMark/>
          </w:tcPr>
          <w:p w14:paraId="048FB97E" w14:textId="77777777" w:rsidR="003866EF" w:rsidRDefault="003866EF">
            <w:pPr>
              <w:jc w:val="center"/>
              <w:rPr>
                <w:b/>
                <w:bCs/>
              </w:rPr>
            </w:pPr>
            <w:r>
              <w:rPr>
                <w:b/>
                <w:bCs/>
              </w:rPr>
              <w:lastRenderedPageBreak/>
              <w:t>Author</w:t>
            </w:r>
          </w:p>
        </w:tc>
        <w:tc>
          <w:tcPr>
            <w:tcW w:w="0" w:type="auto"/>
            <w:vAlign w:val="center"/>
            <w:hideMark/>
          </w:tcPr>
          <w:p w14:paraId="18CBBDF7" w14:textId="77777777" w:rsidR="003866EF" w:rsidRDefault="003866EF">
            <w:r>
              <w:t>H. Christian Weber</w:t>
            </w:r>
          </w:p>
        </w:tc>
      </w:tr>
      <w:tr w:rsidR="003866EF" w14:paraId="060A3470" w14:textId="77777777">
        <w:trPr>
          <w:tblCellSpacing w:w="15" w:type="dxa"/>
        </w:trPr>
        <w:tc>
          <w:tcPr>
            <w:tcW w:w="0" w:type="auto"/>
            <w:vAlign w:val="center"/>
            <w:hideMark/>
          </w:tcPr>
          <w:p w14:paraId="42CBC30E" w14:textId="77777777" w:rsidR="003866EF" w:rsidRDefault="003866EF">
            <w:pPr>
              <w:jc w:val="center"/>
              <w:rPr>
                <w:b/>
                <w:bCs/>
              </w:rPr>
            </w:pPr>
            <w:r>
              <w:rPr>
                <w:b/>
                <w:bCs/>
              </w:rPr>
              <w:t>Abstract</w:t>
            </w:r>
          </w:p>
        </w:tc>
        <w:tc>
          <w:tcPr>
            <w:tcW w:w="0" w:type="auto"/>
            <w:vAlign w:val="center"/>
            <w:hideMark/>
          </w:tcPr>
          <w:p w14:paraId="1E06CD99" w14:textId="77777777" w:rsidR="003866EF" w:rsidRDefault="003866EF">
            <w:r>
              <w:t>PURPOSE OF REVIEW: Irritable bowel syndrome (IBS) is a highly prevalent gastrointestinal disorder with negative impact on quality of life and it represents a substantial economic burden on healthcare cost. The medical management of IBS remains largely symptomatic. This review provides an update related to the most recently published diagnostic Rome IV criteria for IBS and clinical trial data for novel treatment modalities in IBS targeting the peripheral opioid receptors of the enteric nervous system and the gut microbiota. RECENT FINDINGS: The new Rome IV criteria define functional gastrointestinal disorders as disorders of the gut-brain interaction. In addition to previously introduced pharmacological treatment modalities for IBS with constipation (IBS-C) with synthetic peptides and small molecules targeting gastrointestinal receptors and ion channels, the newly Food and Drug Administration-approved mixed peripheral opioid receptor agonist/antagonist eluxadoline and the nonabsorbable antibiotic rifaximin demonstrate efficacy and safety in the treatment of IBS with predominant diarrhea (IBS-D). SUMMARY: Diagnostic criteria for functional gastrointestinal disorders, including IBS, have been revised in Rome IV and are defined as gut-brain disorders. The mixed peripheral opioid receptor agonist/antagonist eluxadoline and the antibiotic rifaximin have been recently Food and Drug Administration approved for the treatment of diarrhea-predominant IBS (IBS-D) with proven efficacy and acceptable side-effect profiles.</w:t>
            </w:r>
          </w:p>
        </w:tc>
      </w:tr>
      <w:tr w:rsidR="003866EF" w14:paraId="1006BD45" w14:textId="77777777">
        <w:trPr>
          <w:tblCellSpacing w:w="15" w:type="dxa"/>
        </w:trPr>
        <w:tc>
          <w:tcPr>
            <w:tcW w:w="0" w:type="auto"/>
            <w:vAlign w:val="center"/>
            <w:hideMark/>
          </w:tcPr>
          <w:p w14:paraId="508A5599" w14:textId="77777777" w:rsidR="003866EF" w:rsidRDefault="003866EF">
            <w:pPr>
              <w:jc w:val="center"/>
              <w:rPr>
                <w:b/>
                <w:bCs/>
              </w:rPr>
            </w:pPr>
            <w:r>
              <w:rPr>
                <w:b/>
                <w:bCs/>
              </w:rPr>
              <w:t>Date</w:t>
            </w:r>
          </w:p>
        </w:tc>
        <w:tc>
          <w:tcPr>
            <w:tcW w:w="0" w:type="auto"/>
            <w:vAlign w:val="center"/>
            <w:hideMark/>
          </w:tcPr>
          <w:p w14:paraId="6602AF2A" w14:textId="77777777" w:rsidR="003866EF" w:rsidRDefault="003866EF">
            <w:r>
              <w:t>2017 Feb</w:t>
            </w:r>
          </w:p>
        </w:tc>
      </w:tr>
      <w:tr w:rsidR="003866EF" w14:paraId="324EFA3B" w14:textId="77777777">
        <w:trPr>
          <w:tblCellSpacing w:w="15" w:type="dxa"/>
        </w:trPr>
        <w:tc>
          <w:tcPr>
            <w:tcW w:w="0" w:type="auto"/>
            <w:vAlign w:val="center"/>
            <w:hideMark/>
          </w:tcPr>
          <w:p w14:paraId="6D97BFD4" w14:textId="77777777" w:rsidR="003866EF" w:rsidRDefault="003866EF">
            <w:pPr>
              <w:jc w:val="center"/>
              <w:rPr>
                <w:b/>
                <w:bCs/>
              </w:rPr>
            </w:pPr>
            <w:r>
              <w:rPr>
                <w:b/>
                <w:bCs/>
              </w:rPr>
              <w:t>Language</w:t>
            </w:r>
          </w:p>
        </w:tc>
        <w:tc>
          <w:tcPr>
            <w:tcW w:w="0" w:type="auto"/>
            <w:vAlign w:val="center"/>
            <w:hideMark/>
          </w:tcPr>
          <w:p w14:paraId="71A717F5" w14:textId="77777777" w:rsidR="003866EF" w:rsidRDefault="003866EF">
            <w:r>
              <w:t>eng</w:t>
            </w:r>
          </w:p>
        </w:tc>
      </w:tr>
      <w:tr w:rsidR="003866EF" w14:paraId="648327A4" w14:textId="77777777">
        <w:trPr>
          <w:tblCellSpacing w:w="15" w:type="dxa"/>
        </w:trPr>
        <w:tc>
          <w:tcPr>
            <w:tcW w:w="0" w:type="auto"/>
            <w:vAlign w:val="center"/>
            <w:hideMark/>
          </w:tcPr>
          <w:p w14:paraId="1AE27663" w14:textId="77777777" w:rsidR="003866EF" w:rsidRDefault="003866EF">
            <w:pPr>
              <w:jc w:val="center"/>
              <w:rPr>
                <w:b/>
                <w:bCs/>
              </w:rPr>
            </w:pPr>
            <w:r>
              <w:rPr>
                <w:b/>
                <w:bCs/>
              </w:rPr>
              <w:t>Extra</w:t>
            </w:r>
          </w:p>
        </w:tc>
        <w:tc>
          <w:tcPr>
            <w:tcW w:w="0" w:type="auto"/>
            <w:vAlign w:val="center"/>
            <w:hideMark/>
          </w:tcPr>
          <w:p w14:paraId="7CE47C58" w14:textId="77777777" w:rsidR="003866EF" w:rsidRDefault="003866EF">
            <w:r>
              <w:t>Place: England PMID: 27875419</w:t>
            </w:r>
          </w:p>
        </w:tc>
      </w:tr>
      <w:tr w:rsidR="003866EF" w14:paraId="629C5ACA" w14:textId="77777777">
        <w:trPr>
          <w:tblCellSpacing w:w="15" w:type="dxa"/>
        </w:trPr>
        <w:tc>
          <w:tcPr>
            <w:tcW w:w="0" w:type="auto"/>
            <w:vAlign w:val="center"/>
            <w:hideMark/>
          </w:tcPr>
          <w:p w14:paraId="1694992B" w14:textId="77777777" w:rsidR="003866EF" w:rsidRDefault="003866EF">
            <w:pPr>
              <w:jc w:val="center"/>
              <w:rPr>
                <w:b/>
                <w:bCs/>
              </w:rPr>
            </w:pPr>
            <w:r>
              <w:rPr>
                <w:b/>
                <w:bCs/>
              </w:rPr>
              <w:t>Volume</w:t>
            </w:r>
          </w:p>
        </w:tc>
        <w:tc>
          <w:tcPr>
            <w:tcW w:w="0" w:type="auto"/>
            <w:vAlign w:val="center"/>
            <w:hideMark/>
          </w:tcPr>
          <w:p w14:paraId="5DC4D140" w14:textId="77777777" w:rsidR="003866EF" w:rsidRDefault="003866EF">
            <w:r>
              <w:t>24</w:t>
            </w:r>
          </w:p>
        </w:tc>
      </w:tr>
      <w:tr w:rsidR="003866EF" w14:paraId="7C944120" w14:textId="77777777">
        <w:trPr>
          <w:tblCellSpacing w:w="15" w:type="dxa"/>
        </w:trPr>
        <w:tc>
          <w:tcPr>
            <w:tcW w:w="0" w:type="auto"/>
            <w:vAlign w:val="center"/>
            <w:hideMark/>
          </w:tcPr>
          <w:p w14:paraId="2353EFB8" w14:textId="77777777" w:rsidR="003866EF" w:rsidRDefault="003866EF">
            <w:pPr>
              <w:jc w:val="center"/>
              <w:rPr>
                <w:b/>
                <w:bCs/>
              </w:rPr>
            </w:pPr>
            <w:r>
              <w:rPr>
                <w:b/>
                <w:bCs/>
              </w:rPr>
              <w:t>Pages</w:t>
            </w:r>
          </w:p>
        </w:tc>
        <w:tc>
          <w:tcPr>
            <w:tcW w:w="0" w:type="auto"/>
            <w:vAlign w:val="center"/>
            <w:hideMark/>
          </w:tcPr>
          <w:p w14:paraId="662034BE" w14:textId="77777777" w:rsidR="003866EF" w:rsidRDefault="003866EF">
            <w:r>
              <w:t>25-30</w:t>
            </w:r>
          </w:p>
        </w:tc>
      </w:tr>
      <w:tr w:rsidR="003866EF" w14:paraId="67EFC190" w14:textId="77777777">
        <w:trPr>
          <w:tblCellSpacing w:w="15" w:type="dxa"/>
        </w:trPr>
        <w:tc>
          <w:tcPr>
            <w:tcW w:w="0" w:type="auto"/>
            <w:vAlign w:val="center"/>
            <w:hideMark/>
          </w:tcPr>
          <w:p w14:paraId="5E935C3D" w14:textId="77777777" w:rsidR="003866EF" w:rsidRDefault="003866EF">
            <w:pPr>
              <w:jc w:val="center"/>
              <w:rPr>
                <w:b/>
                <w:bCs/>
              </w:rPr>
            </w:pPr>
            <w:r>
              <w:rPr>
                <w:b/>
                <w:bCs/>
              </w:rPr>
              <w:t>Publication</w:t>
            </w:r>
          </w:p>
        </w:tc>
        <w:tc>
          <w:tcPr>
            <w:tcW w:w="0" w:type="auto"/>
            <w:vAlign w:val="center"/>
            <w:hideMark/>
          </w:tcPr>
          <w:p w14:paraId="5646747D" w14:textId="77777777" w:rsidR="003866EF" w:rsidRDefault="003866EF">
            <w:r>
              <w:t>Current opinion in endocrinology, diabetes, and obesity</w:t>
            </w:r>
          </w:p>
        </w:tc>
      </w:tr>
      <w:tr w:rsidR="003866EF" w14:paraId="446CA05B" w14:textId="77777777">
        <w:trPr>
          <w:tblCellSpacing w:w="15" w:type="dxa"/>
        </w:trPr>
        <w:tc>
          <w:tcPr>
            <w:tcW w:w="0" w:type="auto"/>
            <w:vAlign w:val="center"/>
            <w:hideMark/>
          </w:tcPr>
          <w:p w14:paraId="73E1AF90" w14:textId="77777777" w:rsidR="003866EF" w:rsidRDefault="003866EF">
            <w:pPr>
              <w:jc w:val="center"/>
              <w:rPr>
                <w:b/>
                <w:bCs/>
              </w:rPr>
            </w:pPr>
            <w:r>
              <w:rPr>
                <w:b/>
                <w:bCs/>
              </w:rPr>
              <w:t>DOI</w:t>
            </w:r>
          </w:p>
        </w:tc>
        <w:tc>
          <w:tcPr>
            <w:tcW w:w="0" w:type="auto"/>
            <w:vAlign w:val="center"/>
            <w:hideMark/>
          </w:tcPr>
          <w:p w14:paraId="341929FD" w14:textId="77777777" w:rsidR="003866EF" w:rsidRDefault="003866EF">
            <w:hyperlink r:id="rId436" w:history="1">
              <w:r>
                <w:rPr>
                  <w:rStyle w:val="Hyperlink"/>
                </w:rPr>
                <w:t>10.1097/MED.0000000000000302</w:t>
              </w:r>
            </w:hyperlink>
          </w:p>
        </w:tc>
      </w:tr>
      <w:tr w:rsidR="003866EF" w14:paraId="34FF70A4" w14:textId="77777777">
        <w:trPr>
          <w:tblCellSpacing w:w="15" w:type="dxa"/>
        </w:trPr>
        <w:tc>
          <w:tcPr>
            <w:tcW w:w="0" w:type="auto"/>
            <w:vAlign w:val="center"/>
            <w:hideMark/>
          </w:tcPr>
          <w:p w14:paraId="1650ADE9" w14:textId="77777777" w:rsidR="003866EF" w:rsidRDefault="003866EF">
            <w:pPr>
              <w:jc w:val="center"/>
              <w:rPr>
                <w:b/>
                <w:bCs/>
              </w:rPr>
            </w:pPr>
            <w:r>
              <w:rPr>
                <w:b/>
                <w:bCs/>
              </w:rPr>
              <w:t>Issue</w:t>
            </w:r>
          </w:p>
        </w:tc>
        <w:tc>
          <w:tcPr>
            <w:tcW w:w="0" w:type="auto"/>
            <w:vAlign w:val="center"/>
            <w:hideMark/>
          </w:tcPr>
          <w:p w14:paraId="302C77DF" w14:textId="77777777" w:rsidR="003866EF" w:rsidRDefault="003866EF">
            <w:r>
              <w:t>1</w:t>
            </w:r>
          </w:p>
        </w:tc>
      </w:tr>
      <w:tr w:rsidR="003866EF" w14:paraId="763771B2" w14:textId="77777777">
        <w:trPr>
          <w:tblCellSpacing w:w="15" w:type="dxa"/>
        </w:trPr>
        <w:tc>
          <w:tcPr>
            <w:tcW w:w="0" w:type="auto"/>
            <w:vAlign w:val="center"/>
            <w:hideMark/>
          </w:tcPr>
          <w:p w14:paraId="46911A1F" w14:textId="77777777" w:rsidR="003866EF" w:rsidRDefault="003866EF">
            <w:pPr>
              <w:jc w:val="center"/>
              <w:rPr>
                <w:b/>
                <w:bCs/>
              </w:rPr>
            </w:pPr>
            <w:r>
              <w:rPr>
                <w:b/>
                <w:bCs/>
              </w:rPr>
              <w:t>Journal Abbr</w:t>
            </w:r>
          </w:p>
        </w:tc>
        <w:tc>
          <w:tcPr>
            <w:tcW w:w="0" w:type="auto"/>
            <w:vAlign w:val="center"/>
            <w:hideMark/>
          </w:tcPr>
          <w:p w14:paraId="47A3E93C" w14:textId="77777777" w:rsidR="003866EF" w:rsidRDefault="003866EF">
            <w:r>
              <w:t>Curr Opin Endocrinol Diabetes Obes</w:t>
            </w:r>
          </w:p>
        </w:tc>
      </w:tr>
      <w:tr w:rsidR="003866EF" w14:paraId="7B75452D" w14:textId="77777777">
        <w:trPr>
          <w:tblCellSpacing w:w="15" w:type="dxa"/>
        </w:trPr>
        <w:tc>
          <w:tcPr>
            <w:tcW w:w="0" w:type="auto"/>
            <w:vAlign w:val="center"/>
            <w:hideMark/>
          </w:tcPr>
          <w:p w14:paraId="48119DC5" w14:textId="77777777" w:rsidR="003866EF" w:rsidRDefault="003866EF">
            <w:pPr>
              <w:jc w:val="center"/>
              <w:rPr>
                <w:b/>
                <w:bCs/>
              </w:rPr>
            </w:pPr>
            <w:r>
              <w:rPr>
                <w:b/>
                <w:bCs/>
              </w:rPr>
              <w:t>ISSN</w:t>
            </w:r>
          </w:p>
        </w:tc>
        <w:tc>
          <w:tcPr>
            <w:tcW w:w="0" w:type="auto"/>
            <w:vAlign w:val="center"/>
            <w:hideMark/>
          </w:tcPr>
          <w:p w14:paraId="66DE5BD1" w14:textId="77777777" w:rsidR="003866EF" w:rsidRDefault="003866EF">
            <w:r>
              <w:t>1752-2978 1752-296X</w:t>
            </w:r>
          </w:p>
        </w:tc>
      </w:tr>
      <w:tr w:rsidR="003866EF" w14:paraId="3F5EED7C" w14:textId="77777777">
        <w:trPr>
          <w:tblCellSpacing w:w="15" w:type="dxa"/>
        </w:trPr>
        <w:tc>
          <w:tcPr>
            <w:tcW w:w="0" w:type="auto"/>
            <w:vAlign w:val="center"/>
            <w:hideMark/>
          </w:tcPr>
          <w:p w14:paraId="5CEBD0E6" w14:textId="77777777" w:rsidR="003866EF" w:rsidRDefault="003866EF">
            <w:pPr>
              <w:jc w:val="center"/>
              <w:rPr>
                <w:b/>
                <w:bCs/>
              </w:rPr>
            </w:pPr>
            <w:r>
              <w:rPr>
                <w:b/>
                <w:bCs/>
              </w:rPr>
              <w:t>Date Added</w:t>
            </w:r>
          </w:p>
        </w:tc>
        <w:tc>
          <w:tcPr>
            <w:tcW w:w="0" w:type="auto"/>
            <w:vAlign w:val="center"/>
            <w:hideMark/>
          </w:tcPr>
          <w:p w14:paraId="5DB9E3A4" w14:textId="77777777" w:rsidR="003866EF" w:rsidRDefault="003866EF">
            <w:r>
              <w:t>6/11/2025, 2:32:25 PM</w:t>
            </w:r>
          </w:p>
        </w:tc>
      </w:tr>
      <w:tr w:rsidR="003866EF" w14:paraId="0CBE323A" w14:textId="77777777">
        <w:trPr>
          <w:tblCellSpacing w:w="15" w:type="dxa"/>
        </w:trPr>
        <w:tc>
          <w:tcPr>
            <w:tcW w:w="0" w:type="auto"/>
            <w:vAlign w:val="center"/>
            <w:hideMark/>
          </w:tcPr>
          <w:p w14:paraId="37C97EE5" w14:textId="77777777" w:rsidR="003866EF" w:rsidRDefault="003866EF">
            <w:pPr>
              <w:jc w:val="center"/>
              <w:rPr>
                <w:b/>
                <w:bCs/>
              </w:rPr>
            </w:pPr>
            <w:r>
              <w:rPr>
                <w:b/>
                <w:bCs/>
              </w:rPr>
              <w:t>Modified</w:t>
            </w:r>
          </w:p>
        </w:tc>
        <w:tc>
          <w:tcPr>
            <w:tcW w:w="0" w:type="auto"/>
            <w:vAlign w:val="center"/>
            <w:hideMark/>
          </w:tcPr>
          <w:p w14:paraId="4815F0A8" w14:textId="77777777" w:rsidR="003866EF" w:rsidRDefault="003866EF">
            <w:r>
              <w:t>6/11/2025, 2:32:25 PM</w:t>
            </w:r>
          </w:p>
        </w:tc>
      </w:tr>
    </w:tbl>
    <w:p w14:paraId="7799A2B3" w14:textId="77777777" w:rsidR="003866EF" w:rsidRDefault="003866EF" w:rsidP="003866EF">
      <w:pPr>
        <w:pStyle w:val="Heading3"/>
        <w:numPr>
          <w:ilvl w:val="0"/>
          <w:numId w:val="13"/>
        </w:numPr>
      </w:pPr>
      <w:r>
        <w:lastRenderedPageBreak/>
        <w:t>Tags:</w:t>
      </w:r>
    </w:p>
    <w:p w14:paraId="5C039FBE" w14:textId="77777777" w:rsidR="003866EF" w:rsidRDefault="003866EF" w:rsidP="003866EF">
      <w:pPr>
        <w:pStyle w:val="item"/>
        <w:numPr>
          <w:ilvl w:val="1"/>
          <w:numId w:val="13"/>
        </w:numPr>
      </w:pPr>
      <w:r>
        <w:t>Humans</w:t>
      </w:r>
    </w:p>
    <w:p w14:paraId="12141976" w14:textId="77777777" w:rsidR="003866EF" w:rsidRDefault="003866EF" w:rsidP="003866EF">
      <w:pPr>
        <w:pStyle w:val="item"/>
        <w:numPr>
          <w:ilvl w:val="1"/>
          <w:numId w:val="13"/>
        </w:numPr>
      </w:pPr>
      <w:r>
        <w:t>Quality of Life</w:t>
      </w:r>
    </w:p>
    <w:p w14:paraId="28218AC0" w14:textId="77777777" w:rsidR="003866EF" w:rsidRDefault="003866EF" w:rsidP="003866EF">
      <w:pPr>
        <w:pStyle w:val="item"/>
        <w:numPr>
          <w:ilvl w:val="1"/>
          <w:numId w:val="13"/>
        </w:numPr>
      </w:pPr>
      <w:r>
        <w:t>Gastrointestinal Agents/therapeutic use</w:t>
      </w:r>
    </w:p>
    <w:p w14:paraId="29D4BB26" w14:textId="77777777" w:rsidR="003866EF" w:rsidRDefault="003866EF" w:rsidP="003866EF">
      <w:pPr>
        <w:pStyle w:val="item"/>
        <w:numPr>
          <w:ilvl w:val="1"/>
          <w:numId w:val="13"/>
        </w:numPr>
      </w:pPr>
      <w:r>
        <w:t>*Diarrhea/drug therapy/physiopathology</w:t>
      </w:r>
    </w:p>
    <w:p w14:paraId="611C5AA6" w14:textId="77777777" w:rsidR="003866EF" w:rsidRDefault="003866EF" w:rsidP="003866EF">
      <w:pPr>
        <w:pStyle w:val="item"/>
        <w:numPr>
          <w:ilvl w:val="1"/>
          <w:numId w:val="13"/>
        </w:numPr>
      </w:pPr>
      <w:r>
        <w:t>Anti-Bacterial Agents/therapeutic use</w:t>
      </w:r>
    </w:p>
    <w:p w14:paraId="17CE74D7" w14:textId="77777777" w:rsidR="003866EF" w:rsidRDefault="003866EF" w:rsidP="003866EF">
      <w:pPr>
        <w:pStyle w:val="item"/>
        <w:numPr>
          <w:ilvl w:val="1"/>
          <w:numId w:val="13"/>
        </w:numPr>
      </w:pPr>
      <w:r>
        <w:t>Constipation/drug therapy</w:t>
      </w:r>
    </w:p>
    <w:p w14:paraId="66650A1C" w14:textId="77777777" w:rsidR="003866EF" w:rsidRDefault="003866EF" w:rsidP="003866EF">
      <w:pPr>
        <w:pStyle w:val="item"/>
        <w:numPr>
          <w:ilvl w:val="1"/>
          <w:numId w:val="13"/>
        </w:numPr>
      </w:pPr>
      <w:r>
        <w:t>Drug Therapy, Combination</w:t>
      </w:r>
    </w:p>
    <w:p w14:paraId="4D41C23E" w14:textId="77777777" w:rsidR="003866EF" w:rsidRDefault="003866EF" w:rsidP="003866EF">
      <w:pPr>
        <w:pStyle w:val="item"/>
        <w:numPr>
          <w:ilvl w:val="1"/>
          <w:numId w:val="13"/>
        </w:numPr>
      </w:pPr>
      <w:r>
        <w:t>Imidazoles/therapeutic use</w:t>
      </w:r>
    </w:p>
    <w:p w14:paraId="6EC597D7" w14:textId="77777777" w:rsidR="003866EF" w:rsidRDefault="003866EF" w:rsidP="003866EF">
      <w:pPr>
        <w:pStyle w:val="item"/>
        <w:numPr>
          <w:ilvl w:val="1"/>
          <w:numId w:val="13"/>
        </w:numPr>
      </w:pPr>
      <w:r>
        <w:t>Irritable Bowel Syndrome/diagnosis/*drug therapy/physiopathology</w:t>
      </w:r>
    </w:p>
    <w:p w14:paraId="2D5F12B6" w14:textId="77777777" w:rsidR="003866EF" w:rsidRDefault="003866EF" w:rsidP="003866EF">
      <w:pPr>
        <w:pStyle w:val="item"/>
        <w:numPr>
          <w:ilvl w:val="1"/>
          <w:numId w:val="13"/>
        </w:numPr>
      </w:pPr>
      <w:r>
        <w:t>Narcotic Antagonists/therapeutic use</w:t>
      </w:r>
    </w:p>
    <w:p w14:paraId="335D907B" w14:textId="77777777" w:rsidR="003866EF" w:rsidRDefault="003866EF" w:rsidP="003866EF">
      <w:pPr>
        <w:pStyle w:val="item"/>
        <w:numPr>
          <w:ilvl w:val="1"/>
          <w:numId w:val="13"/>
        </w:numPr>
      </w:pPr>
      <w:r>
        <w:t>Phenylalanine/analogs &amp; derivatives/therapeutic use</w:t>
      </w:r>
    </w:p>
    <w:p w14:paraId="277C99A6" w14:textId="77777777" w:rsidR="003866EF" w:rsidRDefault="003866EF" w:rsidP="003866EF">
      <w:pPr>
        <w:pStyle w:val="item"/>
        <w:numPr>
          <w:ilvl w:val="1"/>
          <w:numId w:val="13"/>
        </w:numPr>
      </w:pPr>
      <w:r>
        <w:t>Receptors, Opioid/agonists</w:t>
      </w:r>
    </w:p>
    <w:p w14:paraId="721F3C69" w14:textId="77777777" w:rsidR="003866EF" w:rsidRDefault="003866EF" w:rsidP="003866EF">
      <w:pPr>
        <w:pStyle w:val="item"/>
        <w:numPr>
          <w:ilvl w:val="1"/>
          <w:numId w:val="13"/>
        </w:numPr>
      </w:pPr>
      <w:r>
        <w:t>Rifamycins/therapeutic use</w:t>
      </w:r>
    </w:p>
    <w:p w14:paraId="335D7072" w14:textId="77777777" w:rsidR="003866EF" w:rsidRDefault="003866EF" w:rsidP="003866EF">
      <w:pPr>
        <w:pStyle w:val="item"/>
        <w:numPr>
          <w:ilvl w:val="1"/>
          <w:numId w:val="13"/>
        </w:numPr>
      </w:pPr>
      <w:r>
        <w:t>Rifaximin</w:t>
      </w:r>
    </w:p>
    <w:p w14:paraId="22AF9943" w14:textId="77777777" w:rsidR="003866EF" w:rsidRDefault="003866EF" w:rsidP="003866EF">
      <w:pPr>
        <w:pStyle w:val="Heading2"/>
        <w:numPr>
          <w:ilvl w:val="0"/>
          <w:numId w:val="13"/>
        </w:numPr>
      </w:pPr>
      <w:r>
        <w:t>Nonpharmacological Modulation of Chronic Inflammation in Parkinson's Disease: Role of Diet Interventions.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7EC00FA5" w14:textId="77777777">
        <w:trPr>
          <w:tblCellSpacing w:w="15" w:type="dxa"/>
        </w:trPr>
        <w:tc>
          <w:tcPr>
            <w:tcW w:w="0" w:type="auto"/>
            <w:vAlign w:val="center"/>
            <w:hideMark/>
          </w:tcPr>
          <w:p w14:paraId="45975CA2" w14:textId="77777777" w:rsidR="003866EF" w:rsidRDefault="003866EF">
            <w:pPr>
              <w:jc w:val="center"/>
              <w:rPr>
                <w:b/>
                <w:bCs/>
              </w:rPr>
            </w:pPr>
            <w:r>
              <w:rPr>
                <w:b/>
                <w:bCs/>
              </w:rPr>
              <w:t>Item Type</w:t>
            </w:r>
          </w:p>
        </w:tc>
        <w:tc>
          <w:tcPr>
            <w:tcW w:w="0" w:type="auto"/>
            <w:vAlign w:val="center"/>
            <w:hideMark/>
          </w:tcPr>
          <w:p w14:paraId="5AC97CA8" w14:textId="77777777" w:rsidR="003866EF" w:rsidRDefault="003866EF">
            <w:r>
              <w:t>Journal Article</w:t>
            </w:r>
          </w:p>
        </w:tc>
      </w:tr>
      <w:tr w:rsidR="003866EF" w14:paraId="52AA391B" w14:textId="77777777">
        <w:trPr>
          <w:tblCellSpacing w:w="15" w:type="dxa"/>
        </w:trPr>
        <w:tc>
          <w:tcPr>
            <w:tcW w:w="0" w:type="auto"/>
            <w:vAlign w:val="center"/>
            <w:hideMark/>
          </w:tcPr>
          <w:p w14:paraId="29252C3F" w14:textId="77777777" w:rsidR="003866EF" w:rsidRDefault="003866EF">
            <w:pPr>
              <w:jc w:val="center"/>
              <w:rPr>
                <w:b/>
                <w:bCs/>
              </w:rPr>
            </w:pPr>
            <w:r>
              <w:rPr>
                <w:b/>
                <w:bCs/>
              </w:rPr>
              <w:t>Author</w:t>
            </w:r>
          </w:p>
        </w:tc>
        <w:tc>
          <w:tcPr>
            <w:tcW w:w="0" w:type="auto"/>
            <w:vAlign w:val="center"/>
            <w:hideMark/>
          </w:tcPr>
          <w:p w14:paraId="121F37BE" w14:textId="77777777" w:rsidR="003866EF" w:rsidRDefault="003866EF">
            <w:r>
              <w:t>Stefania Kalampokini</w:t>
            </w:r>
          </w:p>
        </w:tc>
      </w:tr>
      <w:tr w:rsidR="003866EF" w14:paraId="77E9A0BF" w14:textId="77777777">
        <w:trPr>
          <w:tblCellSpacing w:w="15" w:type="dxa"/>
        </w:trPr>
        <w:tc>
          <w:tcPr>
            <w:tcW w:w="0" w:type="auto"/>
            <w:vAlign w:val="center"/>
            <w:hideMark/>
          </w:tcPr>
          <w:p w14:paraId="675DACC7" w14:textId="77777777" w:rsidR="003866EF" w:rsidRDefault="003866EF">
            <w:pPr>
              <w:jc w:val="center"/>
              <w:rPr>
                <w:b/>
                <w:bCs/>
              </w:rPr>
            </w:pPr>
            <w:r>
              <w:rPr>
                <w:b/>
                <w:bCs/>
              </w:rPr>
              <w:t>Author</w:t>
            </w:r>
          </w:p>
        </w:tc>
        <w:tc>
          <w:tcPr>
            <w:tcW w:w="0" w:type="auto"/>
            <w:vAlign w:val="center"/>
            <w:hideMark/>
          </w:tcPr>
          <w:p w14:paraId="0FBA44AF" w14:textId="77777777" w:rsidR="003866EF" w:rsidRDefault="003866EF">
            <w:r>
              <w:t>Anouck Becker</w:t>
            </w:r>
          </w:p>
        </w:tc>
      </w:tr>
      <w:tr w:rsidR="003866EF" w14:paraId="001B07CA" w14:textId="77777777">
        <w:trPr>
          <w:tblCellSpacing w:w="15" w:type="dxa"/>
        </w:trPr>
        <w:tc>
          <w:tcPr>
            <w:tcW w:w="0" w:type="auto"/>
            <w:vAlign w:val="center"/>
            <w:hideMark/>
          </w:tcPr>
          <w:p w14:paraId="58C8C1E9" w14:textId="77777777" w:rsidR="003866EF" w:rsidRDefault="003866EF">
            <w:pPr>
              <w:jc w:val="center"/>
              <w:rPr>
                <w:b/>
                <w:bCs/>
              </w:rPr>
            </w:pPr>
            <w:r>
              <w:rPr>
                <w:b/>
                <w:bCs/>
              </w:rPr>
              <w:t>Author</w:t>
            </w:r>
          </w:p>
        </w:tc>
        <w:tc>
          <w:tcPr>
            <w:tcW w:w="0" w:type="auto"/>
            <w:vAlign w:val="center"/>
            <w:hideMark/>
          </w:tcPr>
          <w:p w14:paraId="28C3F1AB" w14:textId="77777777" w:rsidR="003866EF" w:rsidRDefault="003866EF">
            <w:r>
              <w:t>Klaus Fassbender</w:t>
            </w:r>
          </w:p>
        </w:tc>
      </w:tr>
      <w:tr w:rsidR="003866EF" w14:paraId="5D2E0F05" w14:textId="77777777">
        <w:trPr>
          <w:tblCellSpacing w:w="15" w:type="dxa"/>
        </w:trPr>
        <w:tc>
          <w:tcPr>
            <w:tcW w:w="0" w:type="auto"/>
            <w:vAlign w:val="center"/>
            <w:hideMark/>
          </w:tcPr>
          <w:p w14:paraId="28067B9E" w14:textId="77777777" w:rsidR="003866EF" w:rsidRDefault="003866EF">
            <w:pPr>
              <w:jc w:val="center"/>
              <w:rPr>
                <w:b/>
                <w:bCs/>
              </w:rPr>
            </w:pPr>
            <w:r>
              <w:rPr>
                <w:b/>
                <w:bCs/>
              </w:rPr>
              <w:t>Author</w:t>
            </w:r>
          </w:p>
        </w:tc>
        <w:tc>
          <w:tcPr>
            <w:tcW w:w="0" w:type="auto"/>
            <w:vAlign w:val="center"/>
            <w:hideMark/>
          </w:tcPr>
          <w:p w14:paraId="1BC12ED3" w14:textId="77777777" w:rsidR="003866EF" w:rsidRDefault="003866EF">
            <w:r>
              <w:t>Epameinondas Lyros</w:t>
            </w:r>
          </w:p>
        </w:tc>
      </w:tr>
      <w:tr w:rsidR="003866EF" w14:paraId="0D0CFEE7" w14:textId="77777777">
        <w:trPr>
          <w:tblCellSpacing w:w="15" w:type="dxa"/>
        </w:trPr>
        <w:tc>
          <w:tcPr>
            <w:tcW w:w="0" w:type="auto"/>
            <w:vAlign w:val="center"/>
            <w:hideMark/>
          </w:tcPr>
          <w:p w14:paraId="4B031FC3" w14:textId="77777777" w:rsidR="003866EF" w:rsidRDefault="003866EF">
            <w:pPr>
              <w:jc w:val="center"/>
              <w:rPr>
                <w:b/>
                <w:bCs/>
              </w:rPr>
            </w:pPr>
            <w:r>
              <w:rPr>
                <w:b/>
                <w:bCs/>
              </w:rPr>
              <w:t>Author</w:t>
            </w:r>
          </w:p>
        </w:tc>
        <w:tc>
          <w:tcPr>
            <w:tcW w:w="0" w:type="auto"/>
            <w:vAlign w:val="center"/>
            <w:hideMark/>
          </w:tcPr>
          <w:p w14:paraId="51E659B9" w14:textId="77777777" w:rsidR="003866EF" w:rsidRDefault="003866EF">
            <w:r>
              <w:t>Marcus M. Unger</w:t>
            </w:r>
          </w:p>
        </w:tc>
      </w:tr>
      <w:tr w:rsidR="003866EF" w14:paraId="6C86B1AD" w14:textId="77777777">
        <w:trPr>
          <w:tblCellSpacing w:w="15" w:type="dxa"/>
        </w:trPr>
        <w:tc>
          <w:tcPr>
            <w:tcW w:w="0" w:type="auto"/>
            <w:vAlign w:val="center"/>
            <w:hideMark/>
          </w:tcPr>
          <w:p w14:paraId="469B9E96" w14:textId="77777777" w:rsidR="003866EF" w:rsidRDefault="003866EF">
            <w:pPr>
              <w:jc w:val="center"/>
              <w:rPr>
                <w:b/>
                <w:bCs/>
              </w:rPr>
            </w:pPr>
            <w:r>
              <w:rPr>
                <w:b/>
                <w:bCs/>
              </w:rPr>
              <w:t>Abstract</w:t>
            </w:r>
          </w:p>
        </w:tc>
        <w:tc>
          <w:tcPr>
            <w:tcW w:w="0" w:type="auto"/>
            <w:vAlign w:val="center"/>
            <w:hideMark/>
          </w:tcPr>
          <w:p w14:paraId="5B1FC2F2" w14:textId="77777777" w:rsidR="003866EF" w:rsidRDefault="003866EF">
            <w:r>
              <w:t xml:space="preserve">Neuroinflammation is increasingly recognized as an important pathophysiological feature of neurodegenerative diseases such as Parkinson's disease (PD). Recent evidence suggests that neuroinflammation in PD might originate in the intestine and the bidirectional communication between the central and enteric nervous system, the so-called "gut-brain axis," has received growing attention due to its contribution to the pathogenesis of neurological disorders. Diet targets mediators of inflammation with various mechanisms and combined with dopaminergic treatment can exert various beneficial effects in PD. Food-based therapies may favorably modulate gut microbiota composition and enhance the intestinal epithelial integrity or decrease the proinflammatory response by direct effects on immune cells. Diets rich in pre- and probiotics, polyunsaturated fatty acids, phenols including flavonoids, and vitamins, such as the Mediterranean diet or a plant-based diet, may attenuate chronic inflammation and positively influence PD symptoms and even progression of the disease. Dietary strategies should be encouraged in the context of a healthy lifestyle with physical activity, which also has neuroimmune-modifying properties. Thus, diet adaptation appears to be an effective additive, nonpharmacological therapeutic strategy that can attenuate the chronic </w:t>
            </w:r>
            <w:r>
              <w:lastRenderedPageBreak/>
              <w:t>inflammation implicated in PD, potentially slow down degeneration, and thereby modify the course of the disease. PD patients should be highly encouraged to adopt corresponding lifestyle modifications, in order to improve not only PD symptoms, but also general quality of life. Future research should focus on planning larger clinical trials with dietary interventions in PD in order to obtain hard evidence for the hypothesized beneficial effects.</w:t>
            </w:r>
          </w:p>
        </w:tc>
      </w:tr>
      <w:tr w:rsidR="003866EF" w14:paraId="30946087" w14:textId="77777777">
        <w:trPr>
          <w:tblCellSpacing w:w="15" w:type="dxa"/>
        </w:trPr>
        <w:tc>
          <w:tcPr>
            <w:tcW w:w="0" w:type="auto"/>
            <w:vAlign w:val="center"/>
            <w:hideMark/>
          </w:tcPr>
          <w:p w14:paraId="065B2C0B" w14:textId="77777777" w:rsidR="003866EF" w:rsidRDefault="003866EF">
            <w:pPr>
              <w:jc w:val="center"/>
              <w:rPr>
                <w:b/>
                <w:bCs/>
              </w:rPr>
            </w:pPr>
            <w:r>
              <w:rPr>
                <w:b/>
                <w:bCs/>
              </w:rPr>
              <w:lastRenderedPageBreak/>
              <w:t>Date</w:t>
            </w:r>
          </w:p>
        </w:tc>
        <w:tc>
          <w:tcPr>
            <w:tcW w:w="0" w:type="auto"/>
            <w:vAlign w:val="center"/>
            <w:hideMark/>
          </w:tcPr>
          <w:p w14:paraId="72B54E93" w14:textId="77777777" w:rsidR="003866EF" w:rsidRDefault="003866EF">
            <w:r>
              <w:t>2019</w:t>
            </w:r>
          </w:p>
        </w:tc>
      </w:tr>
      <w:tr w:rsidR="003866EF" w14:paraId="7A223350" w14:textId="77777777">
        <w:trPr>
          <w:tblCellSpacing w:w="15" w:type="dxa"/>
        </w:trPr>
        <w:tc>
          <w:tcPr>
            <w:tcW w:w="0" w:type="auto"/>
            <w:vAlign w:val="center"/>
            <w:hideMark/>
          </w:tcPr>
          <w:p w14:paraId="4747F016" w14:textId="77777777" w:rsidR="003866EF" w:rsidRDefault="003866EF">
            <w:pPr>
              <w:jc w:val="center"/>
              <w:rPr>
                <w:b/>
                <w:bCs/>
              </w:rPr>
            </w:pPr>
            <w:r>
              <w:rPr>
                <w:b/>
                <w:bCs/>
              </w:rPr>
              <w:t>Language</w:t>
            </w:r>
          </w:p>
        </w:tc>
        <w:tc>
          <w:tcPr>
            <w:tcW w:w="0" w:type="auto"/>
            <w:vAlign w:val="center"/>
            <w:hideMark/>
          </w:tcPr>
          <w:p w14:paraId="2DD25C0D" w14:textId="77777777" w:rsidR="003866EF" w:rsidRDefault="003866EF">
            <w:r>
              <w:t>eng</w:t>
            </w:r>
          </w:p>
        </w:tc>
      </w:tr>
      <w:tr w:rsidR="003866EF" w14:paraId="6CDAE837" w14:textId="77777777">
        <w:trPr>
          <w:tblCellSpacing w:w="15" w:type="dxa"/>
        </w:trPr>
        <w:tc>
          <w:tcPr>
            <w:tcW w:w="0" w:type="auto"/>
            <w:vAlign w:val="center"/>
            <w:hideMark/>
          </w:tcPr>
          <w:p w14:paraId="0D17870A" w14:textId="77777777" w:rsidR="003866EF" w:rsidRDefault="003866EF">
            <w:pPr>
              <w:jc w:val="center"/>
              <w:rPr>
                <w:b/>
                <w:bCs/>
              </w:rPr>
            </w:pPr>
            <w:r>
              <w:rPr>
                <w:b/>
                <w:bCs/>
              </w:rPr>
              <w:t>Extra</w:t>
            </w:r>
          </w:p>
        </w:tc>
        <w:tc>
          <w:tcPr>
            <w:tcW w:w="0" w:type="auto"/>
            <w:vAlign w:val="center"/>
            <w:hideMark/>
          </w:tcPr>
          <w:p w14:paraId="5AA45197" w14:textId="77777777" w:rsidR="003866EF" w:rsidRDefault="003866EF">
            <w:r>
              <w:t>Place: United States PMID: 31534664 PMCID: PMC6732577</w:t>
            </w:r>
          </w:p>
        </w:tc>
      </w:tr>
      <w:tr w:rsidR="003866EF" w14:paraId="6245E35D" w14:textId="77777777">
        <w:trPr>
          <w:tblCellSpacing w:w="15" w:type="dxa"/>
        </w:trPr>
        <w:tc>
          <w:tcPr>
            <w:tcW w:w="0" w:type="auto"/>
            <w:vAlign w:val="center"/>
            <w:hideMark/>
          </w:tcPr>
          <w:p w14:paraId="250B886F" w14:textId="77777777" w:rsidR="003866EF" w:rsidRDefault="003866EF">
            <w:pPr>
              <w:jc w:val="center"/>
              <w:rPr>
                <w:b/>
                <w:bCs/>
              </w:rPr>
            </w:pPr>
            <w:r>
              <w:rPr>
                <w:b/>
                <w:bCs/>
              </w:rPr>
              <w:t>Volume</w:t>
            </w:r>
          </w:p>
        </w:tc>
        <w:tc>
          <w:tcPr>
            <w:tcW w:w="0" w:type="auto"/>
            <w:vAlign w:val="center"/>
            <w:hideMark/>
          </w:tcPr>
          <w:p w14:paraId="467DC6F1" w14:textId="77777777" w:rsidR="003866EF" w:rsidRDefault="003866EF">
            <w:r>
              <w:t>2019</w:t>
            </w:r>
          </w:p>
        </w:tc>
      </w:tr>
      <w:tr w:rsidR="003866EF" w14:paraId="45206114" w14:textId="77777777">
        <w:trPr>
          <w:tblCellSpacing w:w="15" w:type="dxa"/>
        </w:trPr>
        <w:tc>
          <w:tcPr>
            <w:tcW w:w="0" w:type="auto"/>
            <w:vAlign w:val="center"/>
            <w:hideMark/>
          </w:tcPr>
          <w:p w14:paraId="2E30627E" w14:textId="77777777" w:rsidR="003866EF" w:rsidRDefault="003866EF">
            <w:pPr>
              <w:jc w:val="center"/>
              <w:rPr>
                <w:b/>
                <w:bCs/>
              </w:rPr>
            </w:pPr>
            <w:r>
              <w:rPr>
                <w:b/>
                <w:bCs/>
              </w:rPr>
              <w:t>Pages</w:t>
            </w:r>
          </w:p>
        </w:tc>
        <w:tc>
          <w:tcPr>
            <w:tcW w:w="0" w:type="auto"/>
            <w:vAlign w:val="center"/>
            <w:hideMark/>
          </w:tcPr>
          <w:p w14:paraId="113F5158" w14:textId="77777777" w:rsidR="003866EF" w:rsidRDefault="003866EF">
            <w:r>
              <w:t>7535472</w:t>
            </w:r>
          </w:p>
        </w:tc>
      </w:tr>
      <w:tr w:rsidR="003866EF" w14:paraId="70CB6AD7" w14:textId="77777777">
        <w:trPr>
          <w:tblCellSpacing w:w="15" w:type="dxa"/>
        </w:trPr>
        <w:tc>
          <w:tcPr>
            <w:tcW w:w="0" w:type="auto"/>
            <w:vAlign w:val="center"/>
            <w:hideMark/>
          </w:tcPr>
          <w:p w14:paraId="06391A61" w14:textId="77777777" w:rsidR="003866EF" w:rsidRDefault="003866EF">
            <w:pPr>
              <w:jc w:val="center"/>
              <w:rPr>
                <w:b/>
                <w:bCs/>
              </w:rPr>
            </w:pPr>
            <w:r>
              <w:rPr>
                <w:b/>
                <w:bCs/>
              </w:rPr>
              <w:t>Publication</w:t>
            </w:r>
          </w:p>
        </w:tc>
        <w:tc>
          <w:tcPr>
            <w:tcW w:w="0" w:type="auto"/>
            <w:vAlign w:val="center"/>
            <w:hideMark/>
          </w:tcPr>
          <w:p w14:paraId="57B5B41C" w14:textId="77777777" w:rsidR="003866EF" w:rsidRDefault="003866EF">
            <w:r>
              <w:t>Parkinson's disease</w:t>
            </w:r>
          </w:p>
        </w:tc>
      </w:tr>
      <w:tr w:rsidR="003866EF" w14:paraId="0C93058B" w14:textId="77777777">
        <w:trPr>
          <w:tblCellSpacing w:w="15" w:type="dxa"/>
        </w:trPr>
        <w:tc>
          <w:tcPr>
            <w:tcW w:w="0" w:type="auto"/>
            <w:vAlign w:val="center"/>
            <w:hideMark/>
          </w:tcPr>
          <w:p w14:paraId="46CE9DAF" w14:textId="77777777" w:rsidR="003866EF" w:rsidRDefault="003866EF">
            <w:pPr>
              <w:jc w:val="center"/>
              <w:rPr>
                <w:b/>
                <w:bCs/>
              </w:rPr>
            </w:pPr>
            <w:r>
              <w:rPr>
                <w:b/>
                <w:bCs/>
              </w:rPr>
              <w:t>DOI</w:t>
            </w:r>
          </w:p>
        </w:tc>
        <w:tc>
          <w:tcPr>
            <w:tcW w:w="0" w:type="auto"/>
            <w:vAlign w:val="center"/>
            <w:hideMark/>
          </w:tcPr>
          <w:p w14:paraId="7F842BD8" w14:textId="77777777" w:rsidR="003866EF" w:rsidRDefault="003866EF">
            <w:hyperlink r:id="rId437" w:history="1">
              <w:r>
                <w:rPr>
                  <w:rStyle w:val="Hyperlink"/>
                </w:rPr>
                <w:t>10.1155/2019/7535472</w:t>
              </w:r>
            </w:hyperlink>
          </w:p>
        </w:tc>
      </w:tr>
      <w:tr w:rsidR="003866EF" w14:paraId="6A4B7566" w14:textId="77777777">
        <w:trPr>
          <w:tblCellSpacing w:w="15" w:type="dxa"/>
        </w:trPr>
        <w:tc>
          <w:tcPr>
            <w:tcW w:w="0" w:type="auto"/>
            <w:vAlign w:val="center"/>
            <w:hideMark/>
          </w:tcPr>
          <w:p w14:paraId="7F485393" w14:textId="77777777" w:rsidR="003866EF" w:rsidRDefault="003866EF">
            <w:pPr>
              <w:jc w:val="center"/>
              <w:rPr>
                <w:b/>
                <w:bCs/>
              </w:rPr>
            </w:pPr>
            <w:r>
              <w:rPr>
                <w:b/>
                <w:bCs/>
              </w:rPr>
              <w:t>Journal Abbr</w:t>
            </w:r>
          </w:p>
        </w:tc>
        <w:tc>
          <w:tcPr>
            <w:tcW w:w="0" w:type="auto"/>
            <w:vAlign w:val="center"/>
            <w:hideMark/>
          </w:tcPr>
          <w:p w14:paraId="14BB2371" w14:textId="77777777" w:rsidR="003866EF" w:rsidRDefault="003866EF">
            <w:r>
              <w:t>Parkinsons Dis</w:t>
            </w:r>
          </w:p>
        </w:tc>
      </w:tr>
      <w:tr w:rsidR="003866EF" w14:paraId="30C0FEBE" w14:textId="77777777">
        <w:trPr>
          <w:tblCellSpacing w:w="15" w:type="dxa"/>
        </w:trPr>
        <w:tc>
          <w:tcPr>
            <w:tcW w:w="0" w:type="auto"/>
            <w:vAlign w:val="center"/>
            <w:hideMark/>
          </w:tcPr>
          <w:p w14:paraId="6BE3B19A" w14:textId="77777777" w:rsidR="003866EF" w:rsidRDefault="003866EF">
            <w:pPr>
              <w:jc w:val="center"/>
              <w:rPr>
                <w:b/>
                <w:bCs/>
              </w:rPr>
            </w:pPr>
            <w:r>
              <w:rPr>
                <w:b/>
                <w:bCs/>
              </w:rPr>
              <w:t>ISSN</w:t>
            </w:r>
          </w:p>
        </w:tc>
        <w:tc>
          <w:tcPr>
            <w:tcW w:w="0" w:type="auto"/>
            <w:vAlign w:val="center"/>
            <w:hideMark/>
          </w:tcPr>
          <w:p w14:paraId="19216233" w14:textId="77777777" w:rsidR="003866EF" w:rsidRDefault="003866EF">
            <w:r>
              <w:t>2090-8083 2042-0080</w:t>
            </w:r>
          </w:p>
        </w:tc>
      </w:tr>
      <w:tr w:rsidR="003866EF" w14:paraId="3A83002A" w14:textId="77777777">
        <w:trPr>
          <w:tblCellSpacing w:w="15" w:type="dxa"/>
        </w:trPr>
        <w:tc>
          <w:tcPr>
            <w:tcW w:w="0" w:type="auto"/>
            <w:vAlign w:val="center"/>
            <w:hideMark/>
          </w:tcPr>
          <w:p w14:paraId="76F98C0C" w14:textId="77777777" w:rsidR="003866EF" w:rsidRDefault="003866EF">
            <w:pPr>
              <w:jc w:val="center"/>
              <w:rPr>
                <w:b/>
                <w:bCs/>
              </w:rPr>
            </w:pPr>
            <w:r>
              <w:rPr>
                <w:b/>
                <w:bCs/>
              </w:rPr>
              <w:t>Date Added</w:t>
            </w:r>
          </w:p>
        </w:tc>
        <w:tc>
          <w:tcPr>
            <w:tcW w:w="0" w:type="auto"/>
            <w:vAlign w:val="center"/>
            <w:hideMark/>
          </w:tcPr>
          <w:p w14:paraId="5E7E9E12" w14:textId="77777777" w:rsidR="003866EF" w:rsidRDefault="003866EF">
            <w:r>
              <w:t>6/11/2025, 2:32:25 PM</w:t>
            </w:r>
          </w:p>
        </w:tc>
      </w:tr>
      <w:tr w:rsidR="003866EF" w14:paraId="78E464CD" w14:textId="77777777">
        <w:trPr>
          <w:tblCellSpacing w:w="15" w:type="dxa"/>
        </w:trPr>
        <w:tc>
          <w:tcPr>
            <w:tcW w:w="0" w:type="auto"/>
            <w:vAlign w:val="center"/>
            <w:hideMark/>
          </w:tcPr>
          <w:p w14:paraId="4EAA2D1D" w14:textId="77777777" w:rsidR="003866EF" w:rsidRDefault="003866EF">
            <w:pPr>
              <w:jc w:val="center"/>
              <w:rPr>
                <w:b/>
                <w:bCs/>
              </w:rPr>
            </w:pPr>
            <w:r>
              <w:rPr>
                <w:b/>
                <w:bCs/>
              </w:rPr>
              <w:t>Modified</w:t>
            </w:r>
          </w:p>
        </w:tc>
        <w:tc>
          <w:tcPr>
            <w:tcW w:w="0" w:type="auto"/>
            <w:vAlign w:val="center"/>
            <w:hideMark/>
          </w:tcPr>
          <w:p w14:paraId="719193EA" w14:textId="77777777" w:rsidR="003866EF" w:rsidRDefault="003866EF">
            <w:r>
              <w:t>6/11/2025, 2:32:25 PM</w:t>
            </w:r>
          </w:p>
        </w:tc>
      </w:tr>
    </w:tbl>
    <w:p w14:paraId="6CFC02C8" w14:textId="77777777" w:rsidR="003866EF" w:rsidRDefault="003866EF" w:rsidP="003866EF">
      <w:pPr>
        <w:pStyle w:val="Heading2"/>
        <w:numPr>
          <w:ilvl w:val="0"/>
          <w:numId w:val="13"/>
        </w:numPr>
      </w:pPr>
      <w:r>
        <w:t>Novel aspects of enteric serotonergic signaling in health and brain-gut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2A8791FA" w14:textId="77777777">
        <w:trPr>
          <w:tblCellSpacing w:w="15" w:type="dxa"/>
        </w:trPr>
        <w:tc>
          <w:tcPr>
            <w:tcW w:w="0" w:type="auto"/>
            <w:vAlign w:val="center"/>
            <w:hideMark/>
          </w:tcPr>
          <w:p w14:paraId="1B03ABAB" w14:textId="77777777" w:rsidR="003866EF" w:rsidRDefault="003866EF">
            <w:pPr>
              <w:jc w:val="center"/>
              <w:rPr>
                <w:b/>
                <w:bCs/>
              </w:rPr>
            </w:pPr>
            <w:r>
              <w:rPr>
                <w:b/>
                <w:bCs/>
              </w:rPr>
              <w:t>Item Type</w:t>
            </w:r>
          </w:p>
        </w:tc>
        <w:tc>
          <w:tcPr>
            <w:tcW w:w="0" w:type="auto"/>
            <w:vAlign w:val="center"/>
            <w:hideMark/>
          </w:tcPr>
          <w:p w14:paraId="76DD8015" w14:textId="77777777" w:rsidR="003866EF" w:rsidRDefault="003866EF">
            <w:r>
              <w:t>Journal Article</w:t>
            </w:r>
          </w:p>
        </w:tc>
      </w:tr>
      <w:tr w:rsidR="003866EF" w14:paraId="417EAECF" w14:textId="77777777">
        <w:trPr>
          <w:tblCellSpacing w:w="15" w:type="dxa"/>
        </w:trPr>
        <w:tc>
          <w:tcPr>
            <w:tcW w:w="0" w:type="auto"/>
            <w:vAlign w:val="center"/>
            <w:hideMark/>
          </w:tcPr>
          <w:p w14:paraId="2DF7F079" w14:textId="77777777" w:rsidR="003866EF" w:rsidRDefault="003866EF">
            <w:pPr>
              <w:jc w:val="center"/>
              <w:rPr>
                <w:b/>
                <w:bCs/>
              </w:rPr>
            </w:pPr>
            <w:r>
              <w:rPr>
                <w:b/>
                <w:bCs/>
              </w:rPr>
              <w:t>Author</w:t>
            </w:r>
          </w:p>
        </w:tc>
        <w:tc>
          <w:tcPr>
            <w:tcW w:w="0" w:type="auto"/>
            <w:vAlign w:val="center"/>
            <w:hideMark/>
          </w:tcPr>
          <w:p w14:paraId="1BD124D5" w14:textId="77777777" w:rsidR="003866EF" w:rsidRDefault="003866EF">
            <w:r>
              <w:t>Andrew Del Colle</w:t>
            </w:r>
          </w:p>
        </w:tc>
      </w:tr>
      <w:tr w:rsidR="003866EF" w14:paraId="15C9E6EE" w14:textId="77777777">
        <w:trPr>
          <w:tblCellSpacing w:w="15" w:type="dxa"/>
        </w:trPr>
        <w:tc>
          <w:tcPr>
            <w:tcW w:w="0" w:type="auto"/>
            <w:vAlign w:val="center"/>
            <w:hideMark/>
          </w:tcPr>
          <w:p w14:paraId="34051437" w14:textId="77777777" w:rsidR="003866EF" w:rsidRDefault="003866EF">
            <w:pPr>
              <w:jc w:val="center"/>
              <w:rPr>
                <w:b/>
                <w:bCs/>
              </w:rPr>
            </w:pPr>
            <w:r>
              <w:rPr>
                <w:b/>
                <w:bCs/>
              </w:rPr>
              <w:t>Author</w:t>
            </w:r>
          </w:p>
        </w:tc>
        <w:tc>
          <w:tcPr>
            <w:tcW w:w="0" w:type="auto"/>
            <w:vAlign w:val="center"/>
            <w:hideMark/>
          </w:tcPr>
          <w:p w14:paraId="41E553BA" w14:textId="77777777" w:rsidR="003866EF" w:rsidRDefault="003866EF">
            <w:r>
              <w:t>Narek Israelyan</w:t>
            </w:r>
          </w:p>
        </w:tc>
      </w:tr>
      <w:tr w:rsidR="003866EF" w14:paraId="7BEAE74A" w14:textId="77777777">
        <w:trPr>
          <w:tblCellSpacing w:w="15" w:type="dxa"/>
        </w:trPr>
        <w:tc>
          <w:tcPr>
            <w:tcW w:w="0" w:type="auto"/>
            <w:vAlign w:val="center"/>
            <w:hideMark/>
          </w:tcPr>
          <w:p w14:paraId="7DAD0290" w14:textId="77777777" w:rsidR="003866EF" w:rsidRDefault="003866EF">
            <w:pPr>
              <w:jc w:val="center"/>
              <w:rPr>
                <w:b/>
                <w:bCs/>
              </w:rPr>
            </w:pPr>
            <w:r>
              <w:rPr>
                <w:b/>
                <w:bCs/>
              </w:rPr>
              <w:t>Author</w:t>
            </w:r>
          </w:p>
        </w:tc>
        <w:tc>
          <w:tcPr>
            <w:tcW w:w="0" w:type="auto"/>
            <w:vAlign w:val="center"/>
            <w:hideMark/>
          </w:tcPr>
          <w:p w14:paraId="714840CD" w14:textId="77777777" w:rsidR="003866EF" w:rsidRDefault="003866EF">
            <w:r>
              <w:t>Kara Gross Margolis</w:t>
            </w:r>
          </w:p>
        </w:tc>
      </w:tr>
      <w:tr w:rsidR="003866EF" w14:paraId="57C2D9C6" w14:textId="77777777">
        <w:trPr>
          <w:tblCellSpacing w:w="15" w:type="dxa"/>
        </w:trPr>
        <w:tc>
          <w:tcPr>
            <w:tcW w:w="0" w:type="auto"/>
            <w:vAlign w:val="center"/>
            <w:hideMark/>
          </w:tcPr>
          <w:p w14:paraId="7DB7F498" w14:textId="77777777" w:rsidR="003866EF" w:rsidRDefault="003866EF">
            <w:pPr>
              <w:jc w:val="center"/>
              <w:rPr>
                <w:b/>
                <w:bCs/>
              </w:rPr>
            </w:pPr>
            <w:r>
              <w:rPr>
                <w:b/>
                <w:bCs/>
              </w:rPr>
              <w:t>Abstract</w:t>
            </w:r>
          </w:p>
        </w:tc>
        <w:tc>
          <w:tcPr>
            <w:tcW w:w="0" w:type="auto"/>
            <w:vAlign w:val="center"/>
            <w:hideMark/>
          </w:tcPr>
          <w:p w14:paraId="152F6F05" w14:textId="77777777" w:rsidR="003866EF" w:rsidRDefault="003866EF">
            <w:r>
              <w:t xml:space="preserve">Gastrointestinal (GI) comorbidities are common in individuals with mood and behavioral dysfunction. Similarly, patients with GI problems more commonly suffer from co-morbid psychiatric diagnoses. Although the central and enteric nervous systems (CNS and ENS, respectively) have largely been studied separately, there is emerging interest in factors that may contribute to disease states involving both systems. There is strong evidence to suggest that serotonin may be an important contributor to these brain-gut conditions. Serotonin has long been recognized for its critical functions in CNS </w:t>
            </w:r>
            <w:r>
              <w:lastRenderedPageBreak/>
              <w:t>development and function. The majority of the body's serotonin, however, is produced in the GI tract, where it plays key roles in ENS development and function. Further understanding of the specific impact that enteric serotonin has on brain-gut disease may lay the foundation for the creation of novel therapeutic targets. This review summarizes the current data focusing on the important roles that serotonin plays in ENS development and motility, with a focus on novel aspects of serotonergic signaling in medical conditions in which CNS and ENS co-morbidities are common, including autism spectrum disorders and depression.</w:t>
            </w:r>
          </w:p>
        </w:tc>
      </w:tr>
      <w:tr w:rsidR="003866EF" w14:paraId="053827CA" w14:textId="77777777">
        <w:trPr>
          <w:tblCellSpacing w:w="15" w:type="dxa"/>
        </w:trPr>
        <w:tc>
          <w:tcPr>
            <w:tcW w:w="0" w:type="auto"/>
            <w:vAlign w:val="center"/>
            <w:hideMark/>
          </w:tcPr>
          <w:p w14:paraId="69295B4B" w14:textId="77777777" w:rsidR="003866EF" w:rsidRDefault="003866EF">
            <w:pPr>
              <w:jc w:val="center"/>
              <w:rPr>
                <w:b/>
                <w:bCs/>
              </w:rPr>
            </w:pPr>
            <w:r>
              <w:rPr>
                <w:b/>
                <w:bCs/>
              </w:rPr>
              <w:lastRenderedPageBreak/>
              <w:t>Date</w:t>
            </w:r>
          </w:p>
        </w:tc>
        <w:tc>
          <w:tcPr>
            <w:tcW w:w="0" w:type="auto"/>
            <w:vAlign w:val="center"/>
            <w:hideMark/>
          </w:tcPr>
          <w:p w14:paraId="72A02855" w14:textId="77777777" w:rsidR="003866EF" w:rsidRDefault="003866EF">
            <w:r>
              <w:t>2020 Jan 1</w:t>
            </w:r>
          </w:p>
        </w:tc>
      </w:tr>
      <w:tr w:rsidR="003866EF" w14:paraId="48FF7DBA" w14:textId="77777777">
        <w:trPr>
          <w:tblCellSpacing w:w="15" w:type="dxa"/>
        </w:trPr>
        <w:tc>
          <w:tcPr>
            <w:tcW w:w="0" w:type="auto"/>
            <w:vAlign w:val="center"/>
            <w:hideMark/>
          </w:tcPr>
          <w:p w14:paraId="565B1ADE" w14:textId="77777777" w:rsidR="003866EF" w:rsidRDefault="003866EF">
            <w:pPr>
              <w:jc w:val="center"/>
              <w:rPr>
                <w:b/>
                <w:bCs/>
              </w:rPr>
            </w:pPr>
            <w:r>
              <w:rPr>
                <w:b/>
                <w:bCs/>
              </w:rPr>
              <w:t>Language</w:t>
            </w:r>
          </w:p>
        </w:tc>
        <w:tc>
          <w:tcPr>
            <w:tcW w:w="0" w:type="auto"/>
            <w:vAlign w:val="center"/>
            <w:hideMark/>
          </w:tcPr>
          <w:p w14:paraId="0022901E" w14:textId="77777777" w:rsidR="003866EF" w:rsidRDefault="003866EF">
            <w:r>
              <w:t>eng</w:t>
            </w:r>
          </w:p>
        </w:tc>
      </w:tr>
      <w:tr w:rsidR="003866EF" w14:paraId="0BD24214" w14:textId="77777777">
        <w:trPr>
          <w:tblCellSpacing w:w="15" w:type="dxa"/>
        </w:trPr>
        <w:tc>
          <w:tcPr>
            <w:tcW w:w="0" w:type="auto"/>
            <w:vAlign w:val="center"/>
            <w:hideMark/>
          </w:tcPr>
          <w:p w14:paraId="0C873692" w14:textId="77777777" w:rsidR="003866EF" w:rsidRDefault="003866EF">
            <w:pPr>
              <w:jc w:val="center"/>
              <w:rPr>
                <w:b/>
                <w:bCs/>
              </w:rPr>
            </w:pPr>
            <w:r>
              <w:rPr>
                <w:b/>
                <w:bCs/>
              </w:rPr>
              <w:t>Extra</w:t>
            </w:r>
          </w:p>
        </w:tc>
        <w:tc>
          <w:tcPr>
            <w:tcW w:w="0" w:type="auto"/>
            <w:vAlign w:val="center"/>
            <w:hideMark/>
          </w:tcPr>
          <w:p w14:paraId="3A45336A" w14:textId="77777777" w:rsidR="003866EF" w:rsidRDefault="003866EF">
            <w:r>
              <w:t>Place: United States PMID: 31682158 PMCID: PMC6985840</w:t>
            </w:r>
          </w:p>
        </w:tc>
      </w:tr>
      <w:tr w:rsidR="003866EF" w14:paraId="4C2FC0E4" w14:textId="77777777">
        <w:trPr>
          <w:tblCellSpacing w:w="15" w:type="dxa"/>
        </w:trPr>
        <w:tc>
          <w:tcPr>
            <w:tcW w:w="0" w:type="auto"/>
            <w:vAlign w:val="center"/>
            <w:hideMark/>
          </w:tcPr>
          <w:p w14:paraId="1C3DA134" w14:textId="77777777" w:rsidR="003866EF" w:rsidRDefault="003866EF">
            <w:pPr>
              <w:jc w:val="center"/>
              <w:rPr>
                <w:b/>
                <w:bCs/>
              </w:rPr>
            </w:pPr>
            <w:r>
              <w:rPr>
                <w:b/>
                <w:bCs/>
              </w:rPr>
              <w:t>Volume</w:t>
            </w:r>
          </w:p>
        </w:tc>
        <w:tc>
          <w:tcPr>
            <w:tcW w:w="0" w:type="auto"/>
            <w:vAlign w:val="center"/>
            <w:hideMark/>
          </w:tcPr>
          <w:p w14:paraId="035E1A9E" w14:textId="77777777" w:rsidR="003866EF" w:rsidRDefault="003866EF">
            <w:r>
              <w:t>318</w:t>
            </w:r>
          </w:p>
        </w:tc>
      </w:tr>
      <w:tr w:rsidR="003866EF" w14:paraId="66F0294F" w14:textId="77777777">
        <w:trPr>
          <w:tblCellSpacing w:w="15" w:type="dxa"/>
        </w:trPr>
        <w:tc>
          <w:tcPr>
            <w:tcW w:w="0" w:type="auto"/>
            <w:vAlign w:val="center"/>
            <w:hideMark/>
          </w:tcPr>
          <w:p w14:paraId="5F07CC15" w14:textId="77777777" w:rsidR="003866EF" w:rsidRDefault="003866EF">
            <w:pPr>
              <w:jc w:val="center"/>
              <w:rPr>
                <w:b/>
                <w:bCs/>
              </w:rPr>
            </w:pPr>
            <w:r>
              <w:rPr>
                <w:b/>
                <w:bCs/>
              </w:rPr>
              <w:t>Pages</w:t>
            </w:r>
          </w:p>
        </w:tc>
        <w:tc>
          <w:tcPr>
            <w:tcW w:w="0" w:type="auto"/>
            <w:vAlign w:val="center"/>
            <w:hideMark/>
          </w:tcPr>
          <w:p w14:paraId="492D38FD" w14:textId="77777777" w:rsidR="003866EF" w:rsidRDefault="003866EF">
            <w:r>
              <w:t>G130-G143</w:t>
            </w:r>
          </w:p>
        </w:tc>
      </w:tr>
      <w:tr w:rsidR="003866EF" w14:paraId="22C07B0E" w14:textId="77777777">
        <w:trPr>
          <w:tblCellSpacing w:w="15" w:type="dxa"/>
        </w:trPr>
        <w:tc>
          <w:tcPr>
            <w:tcW w:w="0" w:type="auto"/>
            <w:vAlign w:val="center"/>
            <w:hideMark/>
          </w:tcPr>
          <w:p w14:paraId="266DAF04" w14:textId="77777777" w:rsidR="003866EF" w:rsidRDefault="003866EF">
            <w:pPr>
              <w:jc w:val="center"/>
              <w:rPr>
                <w:b/>
                <w:bCs/>
              </w:rPr>
            </w:pPr>
            <w:r>
              <w:rPr>
                <w:b/>
                <w:bCs/>
              </w:rPr>
              <w:t>Publication</w:t>
            </w:r>
          </w:p>
        </w:tc>
        <w:tc>
          <w:tcPr>
            <w:tcW w:w="0" w:type="auto"/>
            <w:vAlign w:val="center"/>
            <w:hideMark/>
          </w:tcPr>
          <w:p w14:paraId="58DFF4D5" w14:textId="77777777" w:rsidR="003866EF" w:rsidRDefault="003866EF">
            <w:r>
              <w:t>American journal of physiology. Gastrointestinal and liver physiology</w:t>
            </w:r>
          </w:p>
        </w:tc>
      </w:tr>
      <w:tr w:rsidR="003866EF" w14:paraId="403D99F4" w14:textId="77777777">
        <w:trPr>
          <w:tblCellSpacing w:w="15" w:type="dxa"/>
        </w:trPr>
        <w:tc>
          <w:tcPr>
            <w:tcW w:w="0" w:type="auto"/>
            <w:vAlign w:val="center"/>
            <w:hideMark/>
          </w:tcPr>
          <w:p w14:paraId="4D3D7C3C" w14:textId="77777777" w:rsidR="003866EF" w:rsidRDefault="003866EF">
            <w:pPr>
              <w:jc w:val="center"/>
              <w:rPr>
                <w:b/>
                <w:bCs/>
              </w:rPr>
            </w:pPr>
            <w:r>
              <w:rPr>
                <w:b/>
                <w:bCs/>
              </w:rPr>
              <w:t>DOI</w:t>
            </w:r>
          </w:p>
        </w:tc>
        <w:tc>
          <w:tcPr>
            <w:tcW w:w="0" w:type="auto"/>
            <w:vAlign w:val="center"/>
            <w:hideMark/>
          </w:tcPr>
          <w:p w14:paraId="4AD3F3D2" w14:textId="77777777" w:rsidR="003866EF" w:rsidRDefault="003866EF">
            <w:hyperlink r:id="rId438" w:history="1">
              <w:r>
                <w:rPr>
                  <w:rStyle w:val="Hyperlink"/>
                </w:rPr>
                <w:t>10.1152/ajpgi.00173.2019</w:t>
              </w:r>
            </w:hyperlink>
          </w:p>
        </w:tc>
      </w:tr>
      <w:tr w:rsidR="003866EF" w14:paraId="1D7D737A" w14:textId="77777777">
        <w:trPr>
          <w:tblCellSpacing w:w="15" w:type="dxa"/>
        </w:trPr>
        <w:tc>
          <w:tcPr>
            <w:tcW w:w="0" w:type="auto"/>
            <w:vAlign w:val="center"/>
            <w:hideMark/>
          </w:tcPr>
          <w:p w14:paraId="1647F73E" w14:textId="77777777" w:rsidR="003866EF" w:rsidRDefault="003866EF">
            <w:pPr>
              <w:jc w:val="center"/>
              <w:rPr>
                <w:b/>
                <w:bCs/>
              </w:rPr>
            </w:pPr>
            <w:r>
              <w:rPr>
                <w:b/>
                <w:bCs/>
              </w:rPr>
              <w:t>Issue</w:t>
            </w:r>
          </w:p>
        </w:tc>
        <w:tc>
          <w:tcPr>
            <w:tcW w:w="0" w:type="auto"/>
            <w:vAlign w:val="center"/>
            <w:hideMark/>
          </w:tcPr>
          <w:p w14:paraId="61E4B194" w14:textId="77777777" w:rsidR="003866EF" w:rsidRDefault="003866EF">
            <w:r>
              <w:t>1</w:t>
            </w:r>
          </w:p>
        </w:tc>
      </w:tr>
      <w:tr w:rsidR="003866EF" w14:paraId="224B0E3F" w14:textId="77777777">
        <w:trPr>
          <w:tblCellSpacing w:w="15" w:type="dxa"/>
        </w:trPr>
        <w:tc>
          <w:tcPr>
            <w:tcW w:w="0" w:type="auto"/>
            <w:vAlign w:val="center"/>
            <w:hideMark/>
          </w:tcPr>
          <w:p w14:paraId="70C3DAB2" w14:textId="77777777" w:rsidR="003866EF" w:rsidRDefault="003866EF">
            <w:pPr>
              <w:jc w:val="center"/>
              <w:rPr>
                <w:b/>
                <w:bCs/>
              </w:rPr>
            </w:pPr>
            <w:r>
              <w:rPr>
                <w:b/>
                <w:bCs/>
              </w:rPr>
              <w:t>Journal Abbr</w:t>
            </w:r>
          </w:p>
        </w:tc>
        <w:tc>
          <w:tcPr>
            <w:tcW w:w="0" w:type="auto"/>
            <w:vAlign w:val="center"/>
            <w:hideMark/>
          </w:tcPr>
          <w:p w14:paraId="24A9D487" w14:textId="77777777" w:rsidR="003866EF" w:rsidRDefault="003866EF">
            <w:r>
              <w:t>Am J Physiol Gastrointest Liver Physiol</w:t>
            </w:r>
          </w:p>
        </w:tc>
      </w:tr>
      <w:tr w:rsidR="003866EF" w14:paraId="7306CB38" w14:textId="77777777">
        <w:trPr>
          <w:tblCellSpacing w:w="15" w:type="dxa"/>
        </w:trPr>
        <w:tc>
          <w:tcPr>
            <w:tcW w:w="0" w:type="auto"/>
            <w:vAlign w:val="center"/>
            <w:hideMark/>
          </w:tcPr>
          <w:p w14:paraId="346E3A24" w14:textId="77777777" w:rsidR="003866EF" w:rsidRDefault="003866EF">
            <w:pPr>
              <w:jc w:val="center"/>
              <w:rPr>
                <w:b/>
                <w:bCs/>
              </w:rPr>
            </w:pPr>
            <w:r>
              <w:rPr>
                <w:b/>
                <w:bCs/>
              </w:rPr>
              <w:t>ISSN</w:t>
            </w:r>
          </w:p>
        </w:tc>
        <w:tc>
          <w:tcPr>
            <w:tcW w:w="0" w:type="auto"/>
            <w:vAlign w:val="center"/>
            <w:hideMark/>
          </w:tcPr>
          <w:p w14:paraId="03B933D9" w14:textId="77777777" w:rsidR="003866EF" w:rsidRDefault="003866EF">
            <w:r>
              <w:t>1522-1547 0193-1857</w:t>
            </w:r>
          </w:p>
        </w:tc>
      </w:tr>
      <w:tr w:rsidR="003866EF" w14:paraId="494A6041" w14:textId="77777777">
        <w:trPr>
          <w:tblCellSpacing w:w="15" w:type="dxa"/>
        </w:trPr>
        <w:tc>
          <w:tcPr>
            <w:tcW w:w="0" w:type="auto"/>
            <w:vAlign w:val="center"/>
            <w:hideMark/>
          </w:tcPr>
          <w:p w14:paraId="66AF16CE" w14:textId="77777777" w:rsidR="003866EF" w:rsidRDefault="003866EF">
            <w:pPr>
              <w:jc w:val="center"/>
              <w:rPr>
                <w:b/>
                <w:bCs/>
              </w:rPr>
            </w:pPr>
            <w:r>
              <w:rPr>
                <w:b/>
                <w:bCs/>
              </w:rPr>
              <w:t>Date Added</w:t>
            </w:r>
          </w:p>
        </w:tc>
        <w:tc>
          <w:tcPr>
            <w:tcW w:w="0" w:type="auto"/>
            <w:vAlign w:val="center"/>
            <w:hideMark/>
          </w:tcPr>
          <w:p w14:paraId="660AD997" w14:textId="77777777" w:rsidR="003866EF" w:rsidRDefault="003866EF">
            <w:r>
              <w:t>6/11/2025, 2:32:24 PM</w:t>
            </w:r>
          </w:p>
        </w:tc>
      </w:tr>
      <w:tr w:rsidR="003866EF" w14:paraId="337B16E4" w14:textId="77777777">
        <w:trPr>
          <w:tblCellSpacing w:w="15" w:type="dxa"/>
        </w:trPr>
        <w:tc>
          <w:tcPr>
            <w:tcW w:w="0" w:type="auto"/>
            <w:vAlign w:val="center"/>
            <w:hideMark/>
          </w:tcPr>
          <w:p w14:paraId="455B74C1" w14:textId="77777777" w:rsidR="003866EF" w:rsidRDefault="003866EF">
            <w:pPr>
              <w:jc w:val="center"/>
              <w:rPr>
                <w:b/>
                <w:bCs/>
              </w:rPr>
            </w:pPr>
            <w:r>
              <w:rPr>
                <w:b/>
                <w:bCs/>
              </w:rPr>
              <w:t>Modified</w:t>
            </w:r>
          </w:p>
        </w:tc>
        <w:tc>
          <w:tcPr>
            <w:tcW w:w="0" w:type="auto"/>
            <w:vAlign w:val="center"/>
            <w:hideMark/>
          </w:tcPr>
          <w:p w14:paraId="609AF377" w14:textId="77777777" w:rsidR="003866EF" w:rsidRDefault="003866EF">
            <w:r>
              <w:t>6/11/2025, 2:32:24 PM</w:t>
            </w:r>
          </w:p>
        </w:tc>
      </w:tr>
    </w:tbl>
    <w:p w14:paraId="1429E992" w14:textId="77777777" w:rsidR="003866EF" w:rsidRDefault="003866EF" w:rsidP="003866EF">
      <w:pPr>
        <w:pStyle w:val="Heading3"/>
        <w:numPr>
          <w:ilvl w:val="0"/>
          <w:numId w:val="13"/>
        </w:numPr>
      </w:pPr>
      <w:r>
        <w:t>Tags:</w:t>
      </w:r>
    </w:p>
    <w:p w14:paraId="26F2371E" w14:textId="77777777" w:rsidR="003866EF" w:rsidRDefault="003866EF" w:rsidP="003866EF">
      <w:pPr>
        <w:pStyle w:val="item"/>
        <w:numPr>
          <w:ilvl w:val="1"/>
          <w:numId w:val="13"/>
        </w:numPr>
      </w:pPr>
      <w:r>
        <w:t>Humans</w:t>
      </w:r>
    </w:p>
    <w:p w14:paraId="353952C4" w14:textId="77777777" w:rsidR="003866EF" w:rsidRDefault="003866EF" w:rsidP="003866EF">
      <w:pPr>
        <w:pStyle w:val="item"/>
        <w:numPr>
          <w:ilvl w:val="1"/>
          <w:numId w:val="13"/>
        </w:numPr>
      </w:pPr>
      <w:r>
        <w:t>Animals</w:t>
      </w:r>
    </w:p>
    <w:p w14:paraId="7328ED03" w14:textId="77777777" w:rsidR="003866EF" w:rsidRDefault="003866EF" w:rsidP="003866EF">
      <w:pPr>
        <w:pStyle w:val="item"/>
        <w:numPr>
          <w:ilvl w:val="1"/>
          <w:numId w:val="13"/>
        </w:numPr>
      </w:pPr>
      <w:r>
        <w:t>Adolescent</w:t>
      </w:r>
    </w:p>
    <w:p w14:paraId="041974B2" w14:textId="77777777" w:rsidR="003866EF" w:rsidRDefault="003866EF" w:rsidP="003866EF">
      <w:pPr>
        <w:pStyle w:val="item"/>
        <w:numPr>
          <w:ilvl w:val="1"/>
          <w:numId w:val="13"/>
        </w:numPr>
      </w:pPr>
      <w:r>
        <w:t>Child</w:t>
      </w:r>
    </w:p>
    <w:p w14:paraId="5F9E73A7" w14:textId="77777777" w:rsidR="003866EF" w:rsidRDefault="003866EF" w:rsidP="003866EF">
      <w:pPr>
        <w:pStyle w:val="item"/>
        <w:numPr>
          <w:ilvl w:val="1"/>
          <w:numId w:val="13"/>
        </w:numPr>
      </w:pPr>
      <w:r>
        <w:t>ENS</w:t>
      </w:r>
    </w:p>
    <w:p w14:paraId="5CC7C733" w14:textId="77777777" w:rsidR="003866EF" w:rsidRDefault="003866EF" w:rsidP="003866EF">
      <w:pPr>
        <w:pStyle w:val="item"/>
        <w:numPr>
          <w:ilvl w:val="1"/>
          <w:numId w:val="13"/>
        </w:numPr>
      </w:pPr>
      <w:r>
        <w:t>Risk Factors</w:t>
      </w:r>
    </w:p>
    <w:p w14:paraId="7731E131" w14:textId="77777777" w:rsidR="003866EF" w:rsidRDefault="003866EF" w:rsidP="003866EF">
      <w:pPr>
        <w:pStyle w:val="item"/>
        <w:numPr>
          <w:ilvl w:val="1"/>
          <w:numId w:val="13"/>
        </w:numPr>
      </w:pPr>
      <w:r>
        <w:t>microbiome</w:t>
      </w:r>
    </w:p>
    <w:p w14:paraId="4F9903B2" w14:textId="77777777" w:rsidR="003866EF" w:rsidRDefault="003866EF" w:rsidP="003866EF">
      <w:pPr>
        <w:pStyle w:val="item"/>
        <w:numPr>
          <w:ilvl w:val="1"/>
          <w:numId w:val="13"/>
        </w:numPr>
      </w:pPr>
      <w:r>
        <w:t>Age Factors</w:t>
      </w:r>
    </w:p>
    <w:p w14:paraId="3C2F96E9" w14:textId="77777777" w:rsidR="003866EF" w:rsidRDefault="003866EF" w:rsidP="003866EF">
      <w:pPr>
        <w:pStyle w:val="item"/>
        <w:numPr>
          <w:ilvl w:val="1"/>
          <w:numId w:val="13"/>
        </w:numPr>
      </w:pPr>
      <w:r>
        <w:t>*Gastrointestinal Motility</w:t>
      </w:r>
    </w:p>
    <w:p w14:paraId="08BD3AEB" w14:textId="77777777" w:rsidR="003866EF" w:rsidRDefault="003866EF" w:rsidP="003866EF">
      <w:pPr>
        <w:pStyle w:val="item"/>
        <w:numPr>
          <w:ilvl w:val="1"/>
          <w:numId w:val="13"/>
        </w:numPr>
      </w:pPr>
      <w:r>
        <w:t>motility</w:t>
      </w:r>
    </w:p>
    <w:p w14:paraId="5E8A0DC7" w14:textId="77777777" w:rsidR="003866EF" w:rsidRDefault="003866EF" w:rsidP="003866EF">
      <w:pPr>
        <w:pStyle w:val="item"/>
        <w:numPr>
          <w:ilvl w:val="1"/>
          <w:numId w:val="13"/>
        </w:numPr>
      </w:pPr>
      <w:r>
        <w:t>Gastrointestinal Microbiome</w:t>
      </w:r>
    </w:p>
    <w:p w14:paraId="713F8546" w14:textId="77777777" w:rsidR="003866EF" w:rsidRDefault="003866EF" w:rsidP="003866EF">
      <w:pPr>
        <w:pStyle w:val="item"/>
        <w:numPr>
          <w:ilvl w:val="1"/>
          <w:numId w:val="13"/>
        </w:numPr>
      </w:pPr>
      <w:r>
        <w:t>Adolescent Behavior</w:t>
      </w:r>
    </w:p>
    <w:p w14:paraId="2CE8C38B" w14:textId="77777777" w:rsidR="003866EF" w:rsidRDefault="003866EF" w:rsidP="003866EF">
      <w:pPr>
        <w:pStyle w:val="item"/>
        <w:numPr>
          <w:ilvl w:val="1"/>
          <w:numId w:val="13"/>
        </w:numPr>
      </w:pPr>
      <w:r>
        <w:t>Affect</w:t>
      </w:r>
    </w:p>
    <w:p w14:paraId="78A281BC" w14:textId="77777777" w:rsidR="003866EF" w:rsidRDefault="003866EF" w:rsidP="003866EF">
      <w:pPr>
        <w:pStyle w:val="item"/>
        <w:numPr>
          <w:ilvl w:val="1"/>
          <w:numId w:val="13"/>
        </w:numPr>
      </w:pPr>
      <w:r>
        <w:lastRenderedPageBreak/>
        <w:t>brain-gut</w:t>
      </w:r>
    </w:p>
    <w:p w14:paraId="0D580C20" w14:textId="77777777" w:rsidR="003866EF" w:rsidRDefault="003866EF" w:rsidP="003866EF">
      <w:pPr>
        <w:pStyle w:val="item"/>
        <w:numPr>
          <w:ilvl w:val="1"/>
          <w:numId w:val="13"/>
        </w:numPr>
      </w:pPr>
      <w:r>
        <w:t>Brain/*metabolism/physiopathology</w:t>
      </w:r>
    </w:p>
    <w:p w14:paraId="05D5E0CD" w14:textId="77777777" w:rsidR="003866EF" w:rsidRDefault="003866EF" w:rsidP="003866EF">
      <w:pPr>
        <w:pStyle w:val="item"/>
        <w:numPr>
          <w:ilvl w:val="1"/>
          <w:numId w:val="13"/>
        </w:numPr>
      </w:pPr>
      <w:r>
        <w:t>Child Behavior</w:t>
      </w:r>
    </w:p>
    <w:p w14:paraId="791DBC49" w14:textId="77777777" w:rsidR="003866EF" w:rsidRDefault="003866EF" w:rsidP="003866EF">
      <w:pPr>
        <w:pStyle w:val="item"/>
        <w:numPr>
          <w:ilvl w:val="1"/>
          <w:numId w:val="13"/>
        </w:numPr>
      </w:pPr>
      <w:r>
        <w:t>Enteric Nervous System/*metabolism/physiopathology</w:t>
      </w:r>
    </w:p>
    <w:p w14:paraId="04CD35FB" w14:textId="77777777" w:rsidR="003866EF" w:rsidRDefault="003866EF" w:rsidP="003866EF">
      <w:pPr>
        <w:pStyle w:val="item"/>
        <w:numPr>
          <w:ilvl w:val="1"/>
          <w:numId w:val="13"/>
        </w:numPr>
      </w:pPr>
      <w:r>
        <w:t>Gastrointestinal Diseases/epidemiology/*metabolism/physiopathology/psychology</w:t>
      </w:r>
    </w:p>
    <w:p w14:paraId="4F9CA298" w14:textId="77777777" w:rsidR="003866EF" w:rsidRDefault="003866EF" w:rsidP="003866EF">
      <w:pPr>
        <w:pStyle w:val="item"/>
        <w:numPr>
          <w:ilvl w:val="1"/>
          <w:numId w:val="13"/>
        </w:numPr>
      </w:pPr>
      <w:r>
        <w:t>Gastrointestinal Tract/*innervation/microbiology</w:t>
      </w:r>
    </w:p>
    <w:p w14:paraId="471674D7" w14:textId="77777777" w:rsidR="003866EF" w:rsidRDefault="003866EF" w:rsidP="003866EF">
      <w:pPr>
        <w:pStyle w:val="item"/>
        <w:numPr>
          <w:ilvl w:val="1"/>
          <w:numId w:val="13"/>
        </w:numPr>
      </w:pPr>
      <w:r>
        <w:t>Mental Disorders/embryology/*metabolism/physiopathology/psychology</w:t>
      </w:r>
    </w:p>
    <w:p w14:paraId="438D2ADB" w14:textId="77777777" w:rsidR="003866EF" w:rsidRDefault="003866EF" w:rsidP="003866EF">
      <w:pPr>
        <w:pStyle w:val="item"/>
        <w:numPr>
          <w:ilvl w:val="1"/>
          <w:numId w:val="13"/>
        </w:numPr>
      </w:pPr>
      <w:r>
        <w:t>Neurogenesis</w:t>
      </w:r>
    </w:p>
    <w:p w14:paraId="19B1E9BB" w14:textId="77777777" w:rsidR="003866EF" w:rsidRDefault="003866EF" w:rsidP="003866EF">
      <w:pPr>
        <w:pStyle w:val="item"/>
        <w:numPr>
          <w:ilvl w:val="1"/>
          <w:numId w:val="13"/>
        </w:numPr>
      </w:pPr>
      <w:r>
        <w:t>Receptors, Serotonin/metabolism</w:t>
      </w:r>
    </w:p>
    <w:p w14:paraId="59605A10" w14:textId="77777777" w:rsidR="003866EF" w:rsidRDefault="003866EF" w:rsidP="003866EF">
      <w:pPr>
        <w:pStyle w:val="item"/>
        <w:numPr>
          <w:ilvl w:val="1"/>
          <w:numId w:val="13"/>
        </w:numPr>
      </w:pPr>
      <w:r>
        <w:t>Serotonergic Neurons/*metabolism</w:t>
      </w:r>
    </w:p>
    <w:p w14:paraId="606BFB51" w14:textId="77777777" w:rsidR="003866EF" w:rsidRDefault="003866EF" w:rsidP="003866EF">
      <w:pPr>
        <w:pStyle w:val="item"/>
        <w:numPr>
          <w:ilvl w:val="1"/>
          <w:numId w:val="13"/>
        </w:numPr>
      </w:pPr>
      <w:r>
        <w:t>serotonin</w:t>
      </w:r>
    </w:p>
    <w:p w14:paraId="299534A9" w14:textId="77777777" w:rsidR="003866EF" w:rsidRDefault="003866EF" w:rsidP="003866EF">
      <w:pPr>
        <w:pStyle w:val="item"/>
        <w:numPr>
          <w:ilvl w:val="1"/>
          <w:numId w:val="13"/>
        </w:numPr>
      </w:pPr>
      <w:r>
        <w:t>Serotonin/*metabolism</w:t>
      </w:r>
    </w:p>
    <w:p w14:paraId="5C11EFE4" w14:textId="77777777" w:rsidR="003866EF" w:rsidRDefault="003866EF" w:rsidP="003866EF">
      <w:pPr>
        <w:pStyle w:val="Heading2"/>
        <w:numPr>
          <w:ilvl w:val="0"/>
          <w:numId w:val="13"/>
        </w:numPr>
      </w:pPr>
      <w:r>
        <w:t>Patchouli alcohol restores gut homeostasis in irritable bowel syndrome with diarrhea through myosin Va-mediated neurotransmitter regulation.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08CB078B" w14:textId="77777777">
        <w:trPr>
          <w:tblCellSpacing w:w="15" w:type="dxa"/>
        </w:trPr>
        <w:tc>
          <w:tcPr>
            <w:tcW w:w="0" w:type="auto"/>
            <w:vAlign w:val="center"/>
            <w:hideMark/>
          </w:tcPr>
          <w:p w14:paraId="372CD605" w14:textId="77777777" w:rsidR="003866EF" w:rsidRDefault="003866EF">
            <w:pPr>
              <w:jc w:val="center"/>
              <w:rPr>
                <w:b/>
                <w:bCs/>
              </w:rPr>
            </w:pPr>
            <w:r>
              <w:rPr>
                <w:b/>
                <w:bCs/>
              </w:rPr>
              <w:t>Item Type</w:t>
            </w:r>
          </w:p>
        </w:tc>
        <w:tc>
          <w:tcPr>
            <w:tcW w:w="0" w:type="auto"/>
            <w:vAlign w:val="center"/>
            <w:hideMark/>
          </w:tcPr>
          <w:p w14:paraId="4E1B4FA3" w14:textId="77777777" w:rsidR="003866EF" w:rsidRDefault="003866EF">
            <w:r>
              <w:t>Journal Article</w:t>
            </w:r>
          </w:p>
        </w:tc>
      </w:tr>
      <w:tr w:rsidR="003866EF" w14:paraId="28B17273" w14:textId="77777777">
        <w:trPr>
          <w:tblCellSpacing w:w="15" w:type="dxa"/>
        </w:trPr>
        <w:tc>
          <w:tcPr>
            <w:tcW w:w="0" w:type="auto"/>
            <w:vAlign w:val="center"/>
            <w:hideMark/>
          </w:tcPr>
          <w:p w14:paraId="6FED257A" w14:textId="77777777" w:rsidR="003866EF" w:rsidRDefault="003866EF">
            <w:pPr>
              <w:jc w:val="center"/>
              <w:rPr>
                <w:b/>
                <w:bCs/>
              </w:rPr>
            </w:pPr>
            <w:r>
              <w:rPr>
                <w:b/>
                <w:bCs/>
              </w:rPr>
              <w:t>Author</w:t>
            </w:r>
          </w:p>
        </w:tc>
        <w:tc>
          <w:tcPr>
            <w:tcW w:w="0" w:type="auto"/>
            <w:vAlign w:val="center"/>
            <w:hideMark/>
          </w:tcPr>
          <w:p w14:paraId="77C3AC2F" w14:textId="77777777" w:rsidR="003866EF" w:rsidRDefault="003866EF">
            <w:r>
              <w:t>Wanyu Chen</w:t>
            </w:r>
          </w:p>
        </w:tc>
      </w:tr>
      <w:tr w:rsidR="003866EF" w14:paraId="0040A983" w14:textId="77777777">
        <w:trPr>
          <w:tblCellSpacing w:w="15" w:type="dxa"/>
        </w:trPr>
        <w:tc>
          <w:tcPr>
            <w:tcW w:w="0" w:type="auto"/>
            <w:vAlign w:val="center"/>
            <w:hideMark/>
          </w:tcPr>
          <w:p w14:paraId="3A80647E" w14:textId="77777777" w:rsidR="003866EF" w:rsidRDefault="003866EF">
            <w:pPr>
              <w:jc w:val="center"/>
              <w:rPr>
                <w:b/>
                <w:bCs/>
              </w:rPr>
            </w:pPr>
            <w:r>
              <w:rPr>
                <w:b/>
                <w:bCs/>
              </w:rPr>
              <w:t>Author</w:t>
            </w:r>
          </w:p>
        </w:tc>
        <w:tc>
          <w:tcPr>
            <w:tcW w:w="0" w:type="auto"/>
            <w:vAlign w:val="center"/>
            <w:hideMark/>
          </w:tcPr>
          <w:p w14:paraId="6A9C10E2" w14:textId="77777777" w:rsidR="003866EF" w:rsidRDefault="003866EF">
            <w:r>
              <w:t>Ting Li</w:t>
            </w:r>
          </w:p>
        </w:tc>
      </w:tr>
      <w:tr w:rsidR="003866EF" w14:paraId="5ED39488" w14:textId="77777777">
        <w:trPr>
          <w:tblCellSpacing w:w="15" w:type="dxa"/>
        </w:trPr>
        <w:tc>
          <w:tcPr>
            <w:tcW w:w="0" w:type="auto"/>
            <w:vAlign w:val="center"/>
            <w:hideMark/>
          </w:tcPr>
          <w:p w14:paraId="4BB3C049" w14:textId="77777777" w:rsidR="003866EF" w:rsidRDefault="003866EF">
            <w:pPr>
              <w:jc w:val="center"/>
              <w:rPr>
                <w:b/>
                <w:bCs/>
              </w:rPr>
            </w:pPr>
            <w:r>
              <w:rPr>
                <w:b/>
                <w:bCs/>
              </w:rPr>
              <w:t>Author</w:t>
            </w:r>
          </w:p>
        </w:tc>
        <w:tc>
          <w:tcPr>
            <w:tcW w:w="0" w:type="auto"/>
            <w:vAlign w:val="center"/>
            <w:hideMark/>
          </w:tcPr>
          <w:p w14:paraId="49E4851D" w14:textId="77777777" w:rsidR="003866EF" w:rsidRDefault="003866EF">
            <w:r>
              <w:t>Yukang Lin</w:t>
            </w:r>
          </w:p>
        </w:tc>
      </w:tr>
      <w:tr w:rsidR="003866EF" w14:paraId="2A558B0F" w14:textId="77777777">
        <w:trPr>
          <w:tblCellSpacing w:w="15" w:type="dxa"/>
        </w:trPr>
        <w:tc>
          <w:tcPr>
            <w:tcW w:w="0" w:type="auto"/>
            <w:vAlign w:val="center"/>
            <w:hideMark/>
          </w:tcPr>
          <w:p w14:paraId="75F60DEE" w14:textId="77777777" w:rsidR="003866EF" w:rsidRDefault="003866EF">
            <w:pPr>
              <w:jc w:val="center"/>
              <w:rPr>
                <w:b/>
                <w:bCs/>
              </w:rPr>
            </w:pPr>
            <w:r>
              <w:rPr>
                <w:b/>
                <w:bCs/>
              </w:rPr>
              <w:t>Author</w:t>
            </w:r>
          </w:p>
        </w:tc>
        <w:tc>
          <w:tcPr>
            <w:tcW w:w="0" w:type="auto"/>
            <w:vAlign w:val="center"/>
            <w:hideMark/>
          </w:tcPr>
          <w:p w14:paraId="7B814C35" w14:textId="77777777" w:rsidR="003866EF" w:rsidRDefault="003866EF">
            <w:r>
              <w:t>Zijun Chen</w:t>
            </w:r>
          </w:p>
        </w:tc>
      </w:tr>
      <w:tr w:rsidR="003866EF" w14:paraId="1887CA4A" w14:textId="77777777">
        <w:trPr>
          <w:tblCellSpacing w:w="15" w:type="dxa"/>
        </w:trPr>
        <w:tc>
          <w:tcPr>
            <w:tcW w:w="0" w:type="auto"/>
            <w:vAlign w:val="center"/>
            <w:hideMark/>
          </w:tcPr>
          <w:p w14:paraId="2EC49764" w14:textId="77777777" w:rsidR="003866EF" w:rsidRDefault="003866EF">
            <w:pPr>
              <w:jc w:val="center"/>
              <w:rPr>
                <w:b/>
                <w:bCs/>
              </w:rPr>
            </w:pPr>
            <w:r>
              <w:rPr>
                <w:b/>
                <w:bCs/>
              </w:rPr>
              <w:t>Author</w:t>
            </w:r>
          </w:p>
        </w:tc>
        <w:tc>
          <w:tcPr>
            <w:tcW w:w="0" w:type="auto"/>
            <w:vAlign w:val="center"/>
            <w:hideMark/>
          </w:tcPr>
          <w:p w14:paraId="46F0A21B" w14:textId="77777777" w:rsidR="003866EF" w:rsidRDefault="003866EF">
            <w:r>
              <w:t>Milei OuYang</w:t>
            </w:r>
          </w:p>
        </w:tc>
      </w:tr>
      <w:tr w:rsidR="003866EF" w14:paraId="70B426A2" w14:textId="77777777">
        <w:trPr>
          <w:tblCellSpacing w:w="15" w:type="dxa"/>
        </w:trPr>
        <w:tc>
          <w:tcPr>
            <w:tcW w:w="0" w:type="auto"/>
            <w:vAlign w:val="center"/>
            <w:hideMark/>
          </w:tcPr>
          <w:p w14:paraId="2C68429D" w14:textId="77777777" w:rsidR="003866EF" w:rsidRDefault="003866EF">
            <w:pPr>
              <w:jc w:val="center"/>
              <w:rPr>
                <w:b/>
                <w:bCs/>
              </w:rPr>
            </w:pPr>
            <w:r>
              <w:rPr>
                <w:b/>
                <w:bCs/>
              </w:rPr>
              <w:t>Author</w:t>
            </w:r>
          </w:p>
        </w:tc>
        <w:tc>
          <w:tcPr>
            <w:tcW w:w="0" w:type="auto"/>
            <w:vAlign w:val="center"/>
            <w:hideMark/>
          </w:tcPr>
          <w:p w14:paraId="36D050AF" w14:textId="77777777" w:rsidR="003866EF" w:rsidRDefault="003866EF">
            <w:r>
              <w:t>Ying Pei</w:t>
            </w:r>
          </w:p>
        </w:tc>
      </w:tr>
      <w:tr w:rsidR="003866EF" w14:paraId="7B8F1542" w14:textId="77777777">
        <w:trPr>
          <w:tblCellSpacing w:w="15" w:type="dxa"/>
        </w:trPr>
        <w:tc>
          <w:tcPr>
            <w:tcW w:w="0" w:type="auto"/>
            <w:vAlign w:val="center"/>
            <w:hideMark/>
          </w:tcPr>
          <w:p w14:paraId="4A3B059E" w14:textId="77777777" w:rsidR="003866EF" w:rsidRDefault="003866EF">
            <w:pPr>
              <w:jc w:val="center"/>
              <w:rPr>
                <w:b/>
                <w:bCs/>
              </w:rPr>
            </w:pPr>
            <w:r>
              <w:rPr>
                <w:b/>
                <w:bCs/>
              </w:rPr>
              <w:t>Author</w:t>
            </w:r>
          </w:p>
        </w:tc>
        <w:tc>
          <w:tcPr>
            <w:tcW w:w="0" w:type="auto"/>
            <w:vAlign w:val="center"/>
            <w:hideMark/>
          </w:tcPr>
          <w:p w14:paraId="55536679" w14:textId="77777777" w:rsidR="003866EF" w:rsidRDefault="003866EF">
            <w:r>
              <w:t>Shulin Yi</w:t>
            </w:r>
          </w:p>
        </w:tc>
      </w:tr>
      <w:tr w:rsidR="003866EF" w14:paraId="1B629B7B" w14:textId="77777777">
        <w:trPr>
          <w:tblCellSpacing w:w="15" w:type="dxa"/>
        </w:trPr>
        <w:tc>
          <w:tcPr>
            <w:tcW w:w="0" w:type="auto"/>
            <w:vAlign w:val="center"/>
            <w:hideMark/>
          </w:tcPr>
          <w:p w14:paraId="3B2F74FF" w14:textId="77777777" w:rsidR="003866EF" w:rsidRDefault="003866EF">
            <w:pPr>
              <w:jc w:val="center"/>
              <w:rPr>
                <w:b/>
                <w:bCs/>
              </w:rPr>
            </w:pPr>
            <w:r>
              <w:rPr>
                <w:b/>
                <w:bCs/>
              </w:rPr>
              <w:t>Author</w:t>
            </w:r>
          </w:p>
        </w:tc>
        <w:tc>
          <w:tcPr>
            <w:tcW w:w="0" w:type="auto"/>
            <w:vAlign w:val="center"/>
            <w:hideMark/>
          </w:tcPr>
          <w:p w14:paraId="26A82365" w14:textId="77777777" w:rsidR="003866EF" w:rsidRDefault="003866EF">
            <w:r>
              <w:t>Shuyan Huang</w:t>
            </w:r>
          </w:p>
        </w:tc>
      </w:tr>
      <w:tr w:rsidR="003866EF" w14:paraId="31C46C2B" w14:textId="77777777">
        <w:trPr>
          <w:tblCellSpacing w:w="15" w:type="dxa"/>
        </w:trPr>
        <w:tc>
          <w:tcPr>
            <w:tcW w:w="0" w:type="auto"/>
            <w:vAlign w:val="center"/>
            <w:hideMark/>
          </w:tcPr>
          <w:p w14:paraId="30F38398" w14:textId="77777777" w:rsidR="003866EF" w:rsidRDefault="003866EF">
            <w:pPr>
              <w:jc w:val="center"/>
              <w:rPr>
                <w:b/>
                <w:bCs/>
              </w:rPr>
            </w:pPr>
            <w:r>
              <w:rPr>
                <w:b/>
                <w:bCs/>
              </w:rPr>
              <w:t>Author</w:t>
            </w:r>
          </w:p>
        </w:tc>
        <w:tc>
          <w:tcPr>
            <w:tcW w:w="0" w:type="auto"/>
            <w:vAlign w:val="center"/>
            <w:hideMark/>
          </w:tcPr>
          <w:p w14:paraId="090C23C2" w14:textId="77777777" w:rsidR="003866EF" w:rsidRDefault="003866EF">
            <w:r>
              <w:t>Zitong Huang</w:t>
            </w:r>
          </w:p>
        </w:tc>
      </w:tr>
      <w:tr w:rsidR="003866EF" w14:paraId="5AF81EF2" w14:textId="77777777">
        <w:trPr>
          <w:tblCellSpacing w:w="15" w:type="dxa"/>
        </w:trPr>
        <w:tc>
          <w:tcPr>
            <w:tcW w:w="0" w:type="auto"/>
            <w:vAlign w:val="center"/>
            <w:hideMark/>
          </w:tcPr>
          <w:p w14:paraId="57768B48" w14:textId="77777777" w:rsidR="003866EF" w:rsidRDefault="003866EF">
            <w:pPr>
              <w:jc w:val="center"/>
              <w:rPr>
                <w:b/>
                <w:bCs/>
              </w:rPr>
            </w:pPr>
            <w:r>
              <w:rPr>
                <w:b/>
                <w:bCs/>
              </w:rPr>
              <w:t>Author</w:t>
            </w:r>
          </w:p>
        </w:tc>
        <w:tc>
          <w:tcPr>
            <w:tcW w:w="0" w:type="auto"/>
            <w:vAlign w:val="center"/>
            <w:hideMark/>
          </w:tcPr>
          <w:p w14:paraId="79CA24F1" w14:textId="77777777" w:rsidR="003866EF" w:rsidRDefault="003866EF">
            <w:r>
              <w:t>Lu Liao</w:t>
            </w:r>
          </w:p>
        </w:tc>
      </w:tr>
      <w:tr w:rsidR="003866EF" w14:paraId="562559A0" w14:textId="77777777">
        <w:trPr>
          <w:tblCellSpacing w:w="15" w:type="dxa"/>
        </w:trPr>
        <w:tc>
          <w:tcPr>
            <w:tcW w:w="0" w:type="auto"/>
            <w:vAlign w:val="center"/>
            <w:hideMark/>
          </w:tcPr>
          <w:p w14:paraId="7BC80B3E" w14:textId="77777777" w:rsidR="003866EF" w:rsidRDefault="003866EF">
            <w:pPr>
              <w:jc w:val="center"/>
              <w:rPr>
                <w:b/>
                <w:bCs/>
              </w:rPr>
            </w:pPr>
            <w:r>
              <w:rPr>
                <w:b/>
                <w:bCs/>
              </w:rPr>
              <w:t>Author</w:t>
            </w:r>
          </w:p>
        </w:tc>
        <w:tc>
          <w:tcPr>
            <w:tcW w:w="0" w:type="auto"/>
            <w:vAlign w:val="center"/>
            <w:hideMark/>
          </w:tcPr>
          <w:p w14:paraId="446447DA" w14:textId="77777777" w:rsidR="003866EF" w:rsidRDefault="003866EF">
            <w:r>
              <w:t>Na Zhou</w:t>
            </w:r>
          </w:p>
        </w:tc>
      </w:tr>
      <w:tr w:rsidR="003866EF" w14:paraId="3501EDCE" w14:textId="77777777">
        <w:trPr>
          <w:tblCellSpacing w:w="15" w:type="dxa"/>
        </w:trPr>
        <w:tc>
          <w:tcPr>
            <w:tcW w:w="0" w:type="auto"/>
            <w:vAlign w:val="center"/>
            <w:hideMark/>
          </w:tcPr>
          <w:p w14:paraId="71EC2A63" w14:textId="77777777" w:rsidR="003866EF" w:rsidRDefault="003866EF">
            <w:pPr>
              <w:jc w:val="center"/>
              <w:rPr>
                <w:b/>
                <w:bCs/>
              </w:rPr>
            </w:pPr>
            <w:r>
              <w:rPr>
                <w:b/>
                <w:bCs/>
              </w:rPr>
              <w:t>Author</w:t>
            </w:r>
          </w:p>
        </w:tc>
        <w:tc>
          <w:tcPr>
            <w:tcW w:w="0" w:type="auto"/>
            <w:vAlign w:val="center"/>
            <w:hideMark/>
          </w:tcPr>
          <w:p w14:paraId="0C22FAF3" w14:textId="77777777" w:rsidR="003866EF" w:rsidRDefault="003866EF">
            <w:r>
              <w:t>Jintong Lu</w:t>
            </w:r>
          </w:p>
        </w:tc>
      </w:tr>
      <w:tr w:rsidR="003866EF" w14:paraId="34D88D19" w14:textId="77777777">
        <w:trPr>
          <w:tblCellSpacing w:w="15" w:type="dxa"/>
        </w:trPr>
        <w:tc>
          <w:tcPr>
            <w:tcW w:w="0" w:type="auto"/>
            <w:vAlign w:val="center"/>
            <w:hideMark/>
          </w:tcPr>
          <w:p w14:paraId="260CD426" w14:textId="77777777" w:rsidR="003866EF" w:rsidRDefault="003866EF">
            <w:pPr>
              <w:jc w:val="center"/>
              <w:rPr>
                <w:b/>
                <w:bCs/>
              </w:rPr>
            </w:pPr>
            <w:r>
              <w:rPr>
                <w:b/>
                <w:bCs/>
              </w:rPr>
              <w:t>Author</w:t>
            </w:r>
          </w:p>
        </w:tc>
        <w:tc>
          <w:tcPr>
            <w:tcW w:w="0" w:type="auto"/>
            <w:vAlign w:val="center"/>
            <w:hideMark/>
          </w:tcPr>
          <w:p w14:paraId="55338740" w14:textId="77777777" w:rsidR="003866EF" w:rsidRDefault="003866EF">
            <w:r>
              <w:t>ZhuoYing Chen</w:t>
            </w:r>
          </w:p>
        </w:tc>
      </w:tr>
      <w:tr w:rsidR="003866EF" w14:paraId="46F9BE14" w14:textId="77777777">
        <w:trPr>
          <w:tblCellSpacing w:w="15" w:type="dxa"/>
        </w:trPr>
        <w:tc>
          <w:tcPr>
            <w:tcW w:w="0" w:type="auto"/>
            <w:vAlign w:val="center"/>
            <w:hideMark/>
          </w:tcPr>
          <w:p w14:paraId="72A9D2AB" w14:textId="77777777" w:rsidR="003866EF" w:rsidRDefault="003866EF">
            <w:pPr>
              <w:jc w:val="center"/>
              <w:rPr>
                <w:b/>
                <w:bCs/>
              </w:rPr>
            </w:pPr>
            <w:r>
              <w:rPr>
                <w:b/>
                <w:bCs/>
              </w:rPr>
              <w:t>Author</w:t>
            </w:r>
          </w:p>
        </w:tc>
        <w:tc>
          <w:tcPr>
            <w:tcW w:w="0" w:type="auto"/>
            <w:vAlign w:val="center"/>
            <w:hideMark/>
          </w:tcPr>
          <w:p w14:paraId="7803DB1C" w14:textId="77777777" w:rsidR="003866EF" w:rsidRDefault="003866EF">
            <w:r>
              <w:t>Hongying Cao</w:t>
            </w:r>
          </w:p>
        </w:tc>
      </w:tr>
      <w:tr w:rsidR="003866EF" w14:paraId="1769A399" w14:textId="77777777">
        <w:trPr>
          <w:tblCellSpacing w:w="15" w:type="dxa"/>
        </w:trPr>
        <w:tc>
          <w:tcPr>
            <w:tcW w:w="0" w:type="auto"/>
            <w:vAlign w:val="center"/>
            <w:hideMark/>
          </w:tcPr>
          <w:p w14:paraId="75FDD74F" w14:textId="77777777" w:rsidR="003866EF" w:rsidRDefault="003866EF">
            <w:pPr>
              <w:jc w:val="center"/>
              <w:rPr>
                <w:b/>
                <w:bCs/>
              </w:rPr>
            </w:pPr>
            <w:r>
              <w:rPr>
                <w:b/>
                <w:bCs/>
              </w:rPr>
              <w:t>Author</w:t>
            </w:r>
          </w:p>
        </w:tc>
        <w:tc>
          <w:tcPr>
            <w:tcW w:w="0" w:type="auto"/>
            <w:vAlign w:val="center"/>
            <w:hideMark/>
          </w:tcPr>
          <w:p w14:paraId="2639EDEF" w14:textId="77777777" w:rsidR="003866EF" w:rsidRDefault="003866EF">
            <w:r>
              <w:t>Bo Tan</w:t>
            </w:r>
          </w:p>
        </w:tc>
      </w:tr>
      <w:tr w:rsidR="003866EF" w14:paraId="25A2C723" w14:textId="77777777">
        <w:trPr>
          <w:tblCellSpacing w:w="15" w:type="dxa"/>
        </w:trPr>
        <w:tc>
          <w:tcPr>
            <w:tcW w:w="0" w:type="auto"/>
            <w:vAlign w:val="center"/>
            <w:hideMark/>
          </w:tcPr>
          <w:p w14:paraId="4AB5D9C8" w14:textId="77777777" w:rsidR="003866EF" w:rsidRDefault="003866EF">
            <w:pPr>
              <w:jc w:val="center"/>
              <w:rPr>
                <w:b/>
                <w:bCs/>
              </w:rPr>
            </w:pPr>
            <w:r>
              <w:rPr>
                <w:b/>
                <w:bCs/>
              </w:rPr>
              <w:t>Abstract</w:t>
            </w:r>
          </w:p>
        </w:tc>
        <w:tc>
          <w:tcPr>
            <w:tcW w:w="0" w:type="auto"/>
            <w:vAlign w:val="center"/>
            <w:hideMark/>
          </w:tcPr>
          <w:p w14:paraId="3D70A626" w14:textId="77777777" w:rsidR="003866EF" w:rsidRDefault="003866EF">
            <w:r>
              <w:t xml:space="preserve">BACKGROUND: Patchouli alcohol (PA), the active ingredient of Pogostemonis Herba, is important in medicine and food, effectively alleviating irritable bowel </w:t>
            </w:r>
            <w:r>
              <w:lastRenderedPageBreak/>
              <w:t>syndrome with diarrhea (IBS-D) symptoms; however, its mechanism remains unclear. Myosin Va, particularly in the intestinal longitudinal muscle myenteric plexus (LMMP), modulates neurotransmitter release, restoring gastrointestinal motility. PURPOSE: To investigate the primary targets and potential mechanisms of PA in the treatment of IBS-D. STUDY DESIGN: PA treats IBS-D may involve the regulation of neurotransmitter release through the modulation of Myosin Va, and remodels neurons of colon LMMP, ultimately restores enteric nervous system (ENS) homeostasis. METHODS: The GEO database, UK Biobank (UKB) public database and Mendelian randomization (MR) were utilized to identify differentially expressed genes and risk genes in IBS-D population. Network pharmacology and molecular docking were applied to screen for targets of PA in the treatment of IBS-D and predicted the binding affinity of drug targets. We established a chronic restraint stress-induced IBS-D rat model, after that PA (5 mg/kg and 20 mg/kg) was given to treat disease, and multi-omics methods such as bacterial 16S rRNA sequencing, whole transcriptome sequencing and snRNA-seq were used to observe the therapeutic effect of PA. Then measured the expression levels of LMMP neurotransmitter and Myosin Va via in vivo and in vitro experiments. Additionally, observe the effect of PA on Myosin Va-deficient DBA(Dilute, Brown and Non-Agouti) mice, and the regulation of Myosin Va expression by PA was verified by knockdown and overexpression gene function. RESULTS: Bioinformatics analysis, Mendelian randomization and Network pharmacology suggested that neurotransmitter are PA targets in IBS-D treatment. Molecular docking predicted a strong binding affinity between PA and these targets. Multiomics indicated aberrant gastrointestinal motility, imbalanced excitatory and inhibitory neurons, and significantly reduced myosin Va expression under chronic restraint stress-induced IBS-D rat. PA treatment significantly improved these symptoms and restored intestinal microbiota homeostasis. Ex vivo experiments, DBA mice verification and gene function experiments suggested that PA treatment of IBS-D involves regulation of neurotransmitter release by modulating myosin Va and remodeling colon LMMP neurons, restoring enteric nervous system homeostasis. CONCLUSION: Our results provide a theoretical basis for PA application in IBS-D treatment.</w:t>
            </w:r>
          </w:p>
        </w:tc>
      </w:tr>
      <w:tr w:rsidR="003866EF" w14:paraId="3CC201E4" w14:textId="77777777">
        <w:trPr>
          <w:tblCellSpacing w:w="15" w:type="dxa"/>
        </w:trPr>
        <w:tc>
          <w:tcPr>
            <w:tcW w:w="0" w:type="auto"/>
            <w:vAlign w:val="center"/>
            <w:hideMark/>
          </w:tcPr>
          <w:p w14:paraId="70BE608E" w14:textId="77777777" w:rsidR="003866EF" w:rsidRDefault="003866EF">
            <w:pPr>
              <w:jc w:val="center"/>
              <w:rPr>
                <w:b/>
                <w:bCs/>
              </w:rPr>
            </w:pPr>
            <w:r>
              <w:rPr>
                <w:b/>
                <w:bCs/>
              </w:rPr>
              <w:lastRenderedPageBreak/>
              <w:t>Date</w:t>
            </w:r>
          </w:p>
        </w:tc>
        <w:tc>
          <w:tcPr>
            <w:tcW w:w="0" w:type="auto"/>
            <w:vAlign w:val="center"/>
            <w:hideMark/>
          </w:tcPr>
          <w:p w14:paraId="528B156E" w14:textId="77777777" w:rsidR="003866EF" w:rsidRDefault="003866EF">
            <w:r>
              <w:t>2025 Jun</w:t>
            </w:r>
          </w:p>
        </w:tc>
      </w:tr>
      <w:tr w:rsidR="003866EF" w14:paraId="7DDC93AF" w14:textId="77777777">
        <w:trPr>
          <w:tblCellSpacing w:w="15" w:type="dxa"/>
        </w:trPr>
        <w:tc>
          <w:tcPr>
            <w:tcW w:w="0" w:type="auto"/>
            <w:vAlign w:val="center"/>
            <w:hideMark/>
          </w:tcPr>
          <w:p w14:paraId="79CF5500" w14:textId="77777777" w:rsidR="003866EF" w:rsidRDefault="003866EF">
            <w:pPr>
              <w:jc w:val="center"/>
              <w:rPr>
                <w:b/>
                <w:bCs/>
              </w:rPr>
            </w:pPr>
            <w:r>
              <w:rPr>
                <w:b/>
                <w:bCs/>
              </w:rPr>
              <w:t>Language</w:t>
            </w:r>
          </w:p>
        </w:tc>
        <w:tc>
          <w:tcPr>
            <w:tcW w:w="0" w:type="auto"/>
            <w:vAlign w:val="center"/>
            <w:hideMark/>
          </w:tcPr>
          <w:p w14:paraId="21FCE4A7" w14:textId="77777777" w:rsidR="003866EF" w:rsidRDefault="003866EF">
            <w:r>
              <w:t>eng</w:t>
            </w:r>
          </w:p>
        </w:tc>
      </w:tr>
      <w:tr w:rsidR="003866EF" w14:paraId="73171953" w14:textId="77777777">
        <w:trPr>
          <w:tblCellSpacing w:w="15" w:type="dxa"/>
        </w:trPr>
        <w:tc>
          <w:tcPr>
            <w:tcW w:w="0" w:type="auto"/>
            <w:vAlign w:val="center"/>
            <w:hideMark/>
          </w:tcPr>
          <w:p w14:paraId="121AA98C" w14:textId="77777777" w:rsidR="003866EF" w:rsidRDefault="003866EF">
            <w:pPr>
              <w:jc w:val="center"/>
              <w:rPr>
                <w:b/>
                <w:bCs/>
              </w:rPr>
            </w:pPr>
            <w:r>
              <w:rPr>
                <w:b/>
                <w:bCs/>
              </w:rPr>
              <w:t>Rights</w:t>
            </w:r>
          </w:p>
        </w:tc>
        <w:tc>
          <w:tcPr>
            <w:tcW w:w="0" w:type="auto"/>
            <w:vAlign w:val="center"/>
            <w:hideMark/>
          </w:tcPr>
          <w:p w14:paraId="23E714D6" w14:textId="77777777" w:rsidR="003866EF" w:rsidRDefault="003866EF">
            <w:r>
              <w:t>Copyright © 2025 Elsevier GmbH. All rights reserved.</w:t>
            </w:r>
          </w:p>
        </w:tc>
      </w:tr>
      <w:tr w:rsidR="003866EF" w14:paraId="1316652A" w14:textId="77777777">
        <w:trPr>
          <w:tblCellSpacing w:w="15" w:type="dxa"/>
        </w:trPr>
        <w:tc>
          <w:tcPr>
            <w:tcW w:w="0" w:type="auto"/>
            <w:vAlign w:val="center"/>
            <w:hideMark/>
          </w:tcPr>
          <w:p w14:paraId="58337F36" w14:textId="77777777" w:rsidR="003866EF" w:rsidRDefault="003866EF">
            <w:pPr>
              <w:jc w:val="center"/>
              <w:rPr>
                <w:b/>
                <w:bCs/>
              </w:rPr>
            </w:pPr>
            <w:r>
              <w:rPr>
                <w:b/>
                <w:bCs/>
              </w:rPr>
              <w:t>Extra</w:t>
            </w:r>
          </w:p>
        </w:tc>
        <w:tc>
          <w:tcPr>
            <w:tcW w:w="0" w:type="auto"/>
            <w:vAlign w:val="center"/>
            <w:hideMark/>
          </w:tcPr>
          <w:p w14:paraId="4AA41069" w14:textId="77777777" w:rsidR="003866EF" w:rsidRDefault="003866EF">
            <w:r>
              <w:t>Place: Germany PMID: 40222168</w:t>
            </w:r>
          </w:p>
        </w:tc>
      </w:tr>
      <w:tr w:rsidR="003866EF" w14:paraId="6FB6A74A" w14:textId="77777777">
        <w:trPr>
          <w:tblCellSpacing w:w="15" w:type="dxa"/>
        </w:trPr>
        <w:tc>
          <w:tcPr>
            <w:tcW w:w="0" w:type="auto"/>
            <w:vAlign w:val="center"/>
            <w:hideMark/>
          </w:tcPr>
          <w:p w14:paraId="5D33A7A4" w14:textId="77777777" w:rsidR="003866EF" w:rsidRDefault="003866EF">
            <w:pPr>
              <w:jc w:val="center"/>
              <w:rPr>
                <w:b/>
                <w:bCs/>
              </w:rPr>
            </w:pPr>
            <w:r>
              <w:rPr>
                <w:b/>
                <w:bCs/>
              </w:rPr>
              <w:t>Volume</w:t>
            </w:r>
          </w:p>
        </w:tc>
        <w:tc>
          <w:tcPr>
            <w:tcW w:w="0" w:type="auto"/>
            <w:vAlign w:val="center"/>
            <w:hideMark/>
          </w:tcPr>
          <w:p w14:paraId="21B31EF0" w14:textId="77777777" w:rsidR="003866EF" w:rsidRDefault="003866EF">
            <w:r>
              <w:t>141</w:t>
            </w:r>
          </w:p>
        </w:tc>
      </w:tr>
      <w:tr w:rsidR="003866EF" w14:paraId="3DE77C28" w14:textId="77777777">
        <w:trPr>
          <w:tblCellSpacing w:w="15" w:type="dxa"/>
        </w:trPr>
        <w:tc>
          <w:tcPr>
            <w:tcW w:w="0" w:type="auto"/>
            <w:vAlign w:val="center"/>
            <w:hideMark/>
          </w:tcPr>
          <w:p w14:paraId="4D3CB45F" w14:textId="77777777" w:rsidR="003866EF" w:rsidRDefault="003866EF">
            <w:pPr>
              <w:jc w:val="center"/>
              <w:rPr>
                <w:b/>
                <w:bCs/>
              </w:rPr>
            </w:pPr>
            <w:r>
              <w:rPr>
                <w:b/>
                <w:bCs/>
              </w:rPr>
              <w:t>Pages</w:t>
            </w:r>
          </w:p>
        </w:tc>
        <w:tc>
          <w:tcPr>
            <w:tcW w:w="0" w:type="auto"/>
            <w:vAlign w:val="center"/>
            <w:hideMark/>
          </w:tcPr>
          <w:p w14:paraId="2CE08F55" w14:textId="77777777" w:rsidR="003866EF" w:rsidRDefault="003866EF">
            <w:r>
              <w:t>156681</w:t>
            </w:r>
          </w:p>
        </w:tc>
      </w:tr>
      <w:tr w:rsidR="003866EF" w14:paraId="3CFDF77E" w14:textId="77777777">
        <w:trPr>
          <w:tblCellSpacing w:w="15" w:type="dxa"/>
        </w:trPr>
        <w:tc>
          <w:tcPr>
            <w:tcW w:w="0" w:type="auto"/>
            <w:vAlign w:val="center"/>
            <w:hideMark/>
          </w:tcPr>
          <w:p w14:paraId="7492E0EC" w14:textId="77777777" w:rsidR="003866EF" w:rsidRDefault="003866EF">
            <w:pPr>
              <w:jc w:val="center"/>
              <w:rPr>
                <w:b/>
                <w:bCs/>
              </w:rPr>
            </w:pPr>
            <w:r>
              <w:rPr>
                <w:b/>
                <w:bCs/>
              </w:rPr>
              <w:t>Publication</w:t>
            </w:r>
          </w:p>
        </w:tc>
        <w:tc>
          <w:tcPr>
            <w:tcW w:w="0" w:type="auto"/>
            <w:vAlign w:val="center"/>
            <w:hideMark/>
          </w:tcPr>
          <w:p w14:paraId="41CBA822" w14:textId="77777777" w:rsidR="003866EF" w:rsidRDefault="003866EF">
            <w:r>
              <w:t>Phytomedicine : international journal of phytotherapy and phytopharmacology</w:t>
            </w:r>
          </w:p>
        </w:tc>
      </w:tr>
      <w:tr w:rsidR="003866EF" w14:paraId="7E411F54" w14:textId="77777777">
        <w:trPr>
          <w:tblCellSpacing w:w="15" w:type="dxa"/>
        </w:trPr>
        <w:tc>
          <w:tcPr>
            <w:tcW w:w="0" w:type="auto"/>
            <w:vAlign w:val="center"/>
            <w:hideMark/>
          </w:tcPr>
          <w:p w14:paraId="760C8020" w14:textId="77777777" w:rsidR="003866EF" w:rsidRDefault="003866EF">
            <w:pPr>
              <w:jc w:val="center"/>
              <w:rPr>
                <w:b/>
                <w:bCs/>
              </w:rPr>
            </w:pPr>
            <w:r>
              <w:rPr>
                <w:b/>
                <w:bCs/>
              </w:rPr>
              <w:t>DOI</w:t>
            </w:r>
          </w:p>
        </w:tc>
        <w:tc>
          <w:tcPr>
            <w:tcW w:w="0" w:type="auto"/>
            <w:vAlign w:val="center"/>
            <w:hideMark/>
          </w:tcPr>
          <w:p w14:paraId="589C4648" w14:textId="77777777" w:rsidR="003866EF" w:rsidRDefault="003866EF">
            <w:hyperlink r:id="rId439" w:history="1">
              <w:r>
                <w:rPr>
                  <w:rStyle w:val="Hyperlink"/>
                </w:rPr>
                <w:t>10.1016/j.phymed.2025.156681</w:t>
              </w:r>
            </w:hyperlink>
          </w:p>
        </w:tc>
      </w:tr>
      <w:tr w:rsidR="003866EF" w14:paraId="37BE91AD" w14:textId="77777777">
        <w:trPr>
          <w:tblCellSpacing w:w="15" w:type="dxa"/>
        </w:trPr>
        <w:tc>
          <w:tcPr>
            <w:tcW w:w="0" w:type="auto"/>
            <w:vAlign w:val="center"/>
            <w:hideMark/>
          </w:tcPr>
          <w:p w14:paraId="235BDE4A" w14:textId="77777777" w:rsidR="003866EF" w:rsidRDefault="003866EF">
            <w:pPr>
              <w:jc w:val="center"/>
              <w:rPr>
                <w:b/>
                <w:bCs/>
              </w:rPr>
            </w:pPr>
            <w:r>
              <w:rPr>
                <w:b/>
                <w:bCs/>
              </w:rPr>
              <w:lastRenderedPageBreak/>
              <w:t>Journal Abbr</w:t>
            </w:r>
          </w:p>
        </w:tc>
        <w:tc>
          <w:tcPr>
            <w:tcW w:w="0" w:type="auto"/>
            <w:vAlign w:val="center"/>
            <w:hideMark/>
          </w:tcPr>
          <w:p w14:paraId="166B91A1" w14:textId="77777777" w:rsidR="003866EF" w:rsidRDefault="003866EF">
            <w:r>
              <w:t>Phytomedicine</w:t>
            </w:r>
          </w:p>
        </w:tc>
      </w:tr>
      <w:tr w:rsidR="003866EF" w14:paraId="00B595A5" w14:textId="77777777">
        <w:trPr>
          <w:tblCellSpacing w:w="15" w:type="dxa"/>
        </w:trPr>
        <w:tc>
          <w:tcPr>
            <w:tcW w:w="0" w:type="auto"/>
            <w:vAlign w:val="center"/>
            <w:hideMark/>
          </w:tcPr>
          <w:p w14:paraId="24E75891" w14:textId="77777777" w:rsidR="003866EF" w:rsidRDefault="003866EF">
            <w:pPr>
              <w:jc w:val="center"/>
              <w:rPr>
                <w:b/>
                <w:bCs/>
              </w:rPr>
            </w:pPr>
            <w:r>
              <w:rPr>
                <w:b/>
                <w:bCs/>
              </w:rPr>
              <w:t>ISSN</w:t>
            </w:r>
          </w:p>
        </w:tc>
        <w:tc>
          <w:tcPr>
            <w:tcW w:w="0" w:type="auto"/>
            <w:vAlign w:val="center"/>
            <w:hideMark/>
          </w:tcPr>
          <w:p w14:paraId="5A3D676D" w14:textId="77777777" w:rsidR="003866EF" w:rsidRDefault="003866EF">
            <w:r>
              <w:t>1618-095X 0944-7113</w:t>
            </w:r>
          </w:p>
        </w:tc>
      </w:tr>
      <w:tr w:rsidR="003866EF" w14:paraId="719CBE46" w14:textId="77777777">
        <w:trPr>
          <w:tblCellSpacing w:w="15" w:type="dxa"/>
        </w:trPr>
        <w:tc>
          <w:tcPr>
            <w:tcW w:w="0" w:type="auto"/>
            <w:vAlign w:val="center"/>
            <w:hideMark/>
          </w:tcPr>
          <w:p w14:paraId="513A94A3" w14:textId="77777777" w:rsidR="003866EF" w:rsidRDefault="003866EF">
            <w:pPr>
              <w:jc w:val="center"/>
              <w:rPr>
                <w:b/>
                <w:bCs/>
              </w:rPr>
            </w:pPr>
            <w:r>
              <w:rPr>
                <w:b/>
                <w:bCs/>
              </w:rPr>
              <w:t>Date Added</w:t>
            </w:r>
          </w:p>
        </w:tc>
        <w:tc>
          <w:tcPr>
            <w:tcW w:w="0" w:type="auto"/>
            <w:vAlign w:val="center"/>
            <w:hideMark/>
          </w:tcPr>
          <w:p w14:paraId="4F6505CF" w14:textId="77777777" w:rsidR="003866EF" w:rsidRDefault="003866EF">
            <w:r>
              <w:t>6/11/2025, 2:32:24 PM</w:t>
            </w:r>
          </w:p>
        </w:tc>
      </w:tr>
      <w:tr w:rsidR="003866EF" w14:paraId="7AA60251" w14:textId="77777777">
        <w:trPr>
          <w:tblCellSpacing w:w="15" w:type="dxa"/>
        </w:trPr>
        <w:tc>
          <w:tcPr>
            <w:tcW w:w="0" w:type="auto"/>
            <w:vAlign w:val="center"/>
            <w:hideMark/>
          </w:tcPr>
          <w:p w14:paraId="253C68BC" w14:textId="77777777" w:rsidR="003866EF" w:rsidRDefault="003866EF">
            <w:pPr>
              <w:jc w:val="center"/>
              <w:rPr>
                <w:b/>
                <w:bCs/>
              </w:rPr>
            </w:pPr>
            <w:r>
              <w:rPr>
                <w:b/>
                <w:bCs/>
              </w:rPr>
              <w:t>Modified</w:t>
            </w:r>
          </w:p>
        </w:tc>
        <w:tc>
          <w:tcPr>
            <w:tcW w:w="0" w:type="auto"/>
            <w:vAlign w:val="center"/>
            <w:hideMark/>
          </w:tcPr>
          <w:p w14:paraId="198ABDF4" w14:textId="77777777" w:rsidR="003866EF" w:rsidRDefault="003866EF">
            <w:r>
              <w:t>6/11/2025, 2:32:24 PM</w:t>
            </w:r>
          </w:p>
        </w:tc>
      </w:tr>
    </w:tbl>
    <w:p w14:paraId="4DB3E4F8" w14:textId="77777777" w:rsidR="003866EF" w:rsidRDefault="003866EF" w:rsidP="003866EF">
      <w:pPr>
        <w:pStyle w:val="Heading3"/>
        <w:numPr>
          <w:ilvl w:val="0"/>
          <w:numId w:val="13"/>
        </w:numPr>
      </w:pPr>
      <w:r>
        <w:t>Tags:</w:t>
      </w:r>
    </w:p>
    <w:p w14:paraId="0963EE91" w14:textId="77777777" w:rsidR="003866EF" w:rsidRDefault="003866EF" w:rsidP="003866EF">
      <w:pPr>
        <w:pStyle w:val="item"/>
        <w:numPr>
          <w:ilvl w:val="1"/>
          <w:numId w:val="13"/>
        </w:numPr>
      </w:pPr>
      <w:r>
        <w:t>Humans</w:t>
      </w:r>
    </w:p>
    <w:p w14:paraId="59C3D670" w14:textId="77777777" w:rsidR="003866EF" w:rsidRDefault="003866EF" w:rsidP="003866EF">
      <w:pPr>
        <w:pStyle w:val="item"/>
        <w:numPr>
          <w:ilvl w:val="1"/>
          <w:numId w:val="13"/>
        </w:numPr>
      </w:pPr>
      <w:r>
        <w:t>Male</w:t>
      </w:r>
    </w:p>
    <w:p w14:paraId="49067582" w14:textId="77777777" w:rsidR="003866EF" w:rsidRDefault="003866EF" w:rsidP="003866EF">
      <w:pPr>
        <w:pStyle w:val="item"/>
        <w:numPr>
          <w:ilvl w:val="1"/>
          <w:numId w:val="13"/>
        </w:numPr>
      </w:pPr>
      <w:r>
        <w:t>Animals</w:t>
      </w:r>
    </w:p>
    <w:p w14:paraId="17D6C882" w14:textId="77777777" w:rsidR="003866EF" w:rsidRDefault="003866EF" w:rsidP="003866EF">
      <w:pPr>
        <w:pStyle w:val="item"/>
        <w:numPr>
          <w:ilvl w:val="1"/>
          <w:numId w:val="13"/>
        </w:numPr>
      </w:pPr>
      <w:r>
        <w:t>Disease Models, Animal</w:t>
      </w:r>
    </w:p>
    <w:p w14:paraId="25D6D342" w14:textId="77777777" w:rsidR="003866EF" w:rsidRDefault="003866EF" w:rsidP="003866EF">
      <w:pPr>
        <w:pStyle w:val="item"/>
        <w:numPr>
          <w:ilvl w:val="1"/>
          <w:numId w:val="13"/>
        </w:numPr>
      </w:pPr>
      <w:r>
        <w:t>Mice</w:t>
      </w:r>
    </w:p>
    <w:p w14:paraId="3D734F03" w14:textId="77777777" w:rsidR="003866EF" w:rsidRDefault="003866EF" w:rsidP="003866EF">
      <w:pPr>
        <w:pStyle w:val="item"/>
        <w:numPr>
          <w:ilvl w:val="1"/>
          <w:numId w:val="13"/>
        </w:numPr>
      </w:pPr>
      <w:r>
        <w:t>Rats</w:t>
      </w:r>
    </w:p>
    <w:p w14:paraId="0BAAFD3C" w14:textId="77777777" w:rsidR="003866EF" w:rsidRDefault="003866EF" w:rsidP="003866EF">
      <w:pPr>
        <w:pStyle w:val="item"/>
        <w:numPr>
          <w:ilvl w:val="1"/>
          <w:numId w:val="13"/>
        </w:numPr>
      </w:pPr>
      <w:r>
        <w:t>Rats, Sprague-Dawley</w:t>
      </w:r>
    </w:p>
    <w:p w14:paraId="39C1A3CA" w14:textId="77777777" w:rsidR="003866EF" w:rsidRDefault="003866EF" w:rsidP="003866EF">
      <w:pPr>
        <w:pStyle w:val="item"/>
        <w:numPr>
          <w:ilvl w:val="1"/>
          <w:numId w:val="13"/>
        </w:numPr>
      </w:pPr>
      <w:r>
        <w:t>Multiomics</w:t>
      </w:r>
    </w:p>
    <w:p w14:paraId="54B550AD" w14:textId="77777777" w:rsidR="003866EF" w:rsidRDefault="003866EF" w:rsidP="003866EF">
      <w:pPr>
        <w:pStyle w:val="item"/>
        <w:numPr>
          <w:ilvl w:val="1"/>
          <w:numId w:val="13"/>
        </w:numPr>
      </w:pPr>
      <w:r>
        <w:t>Molecular Docking Simulation</w:t>
      </w:r>
    </w:p>
    <w:p w14:paraId="4AE4E3F3" w14:textId="77777777" w:rsidR="003866EF" w:rsidRDefault="003866EF" w:rsidP="003866EF">
      <w:pPr>
        <w:pStyle w:val="item"/>
        <w:numPr>
          <w:ilvl w:val="1"/>
          <w:numId w:val="13"/>
        </w:numPr>
      </w:pPr>
      <w:r>
        <w:t>Enteric nervous system</w:t>
      </w:r>
    </w:p>
    <w:p w14:paraId="4A09B8B8" w14:textId="77777777" w:rsidR="003866EF" w:rsidRDefault="003866EF" w:rsidP="003866EF">
      <w:pPr>
        <w:pStyle w:val="item"/>
        <w:numPr>
          <w:ilvl w:val="1"/>
          <w:numId w:val="13"/>
        </w:numPr>
      </w:pPr>
      <w:r>
        <w:t>Gastrointestinal Motility/drug effects</w:t>
      </w:r>
    </w:p>
    <w:p w14:paraId="720043B5" w14:textId="77777777" w:rsidR="003866EF" w:rsidRDefault="003866EF" w:rsidP="003866EF">
      <w:pPr>
        <w:pStyle w:val="item"/>
        <w:numPr>
          <w:ilvl w:val="1"/>
          <w:numId w:val="13"/>
        </w:numPr>
      </w:pPr>
      <w:r>
        <w:t>Enteric Nervous System/drug effects</w:t>
      </w:r>
    </w:p>
    <w:p w14:paraId="0F3260EE" w14:textId="77777777" w:rsidR="003866EF" w:rsidRDefault="003866EF" w:rsidP="003866EF">
      <w:pPr>
        <w:pStyle w:val="item"/>
        <w:numPr>
          <w:ilvl w:val="1"/>
          <w:numId w:val="13"/>
        </w:numPr>
      </w:pPr>
      <w:r>
        <w:t>*Diarrhea/drug therapy</w:t>
      </w:r>
    </w:p>
    <w:p w14:paraId="1ABD4CC6" w14:textId="77777777" w:rsidR="003866EF" w:rsidRDefault="003866EF" w:rsidP="003866EF">
      <w:pPr>
        <w:pStyle w:val="item"/>
        <w:numPr>
          <w:ilvl w:val="1"/>
          <w:numId w:val="13"/>
        </w:numPr>
      </w:pPr>
      <w:r>
        <w:t>*Irritable Bowel Syndrome/drug therapy</w:t>
      </w:r>
    </w:p>
    <w:p w14:paraId="6B371840" w14:textId="77777777" w:rsidR="003866EF" w:rsidRDefault="003866EF" w:rsidP="003866EF">
      <w:pPr>
        <w:pStyle w:val="item"/>
        <w:numPr>
          <w:ilvl w:val="1"/>
          <w:numId w:val="13"/>
        </w:numPr>
      </w:pPr>
      <w:r>
        <w:t>*Myosin Heavy Chains/metabolism</w:t>
      </w:r>
    </w:p>
    <w:p w14:paraId="3BAA44AA" w14:textId="77777777" w:rsidR="003866EF" w:rsidRDefault="003866EF" w:rsidP="003866EF">
      <w:pPr>
        <w:pStyle w:val="item"/>
        <w:numPr>
          <w:ilvl w:val="1"/>
          <w:numId w:val="13"/>
        </w:numPr>
      </w:pPr>
      <w:r>
        <w:t>*Myosin Type V/metabolism</w:t>
      </w:r>
    </w:p>
    <w:p w14:paraId="0E18F984" w14:textId="77777777" w:rsidR="003866EF" w:rsidRDefault="003866EF" w:rsidP="003866EF">
      <w:pPr>
        <w:pStyle w:val="item"/>
        <w:numPr>
          <w:ilvl w:val="1"/>
          <w:numId w:val="13"/>
        </w:numPr>
      </w:pPr>
      <w:r>
        <w:t>*Neurotransmitter Agents/metabolism</w:t>
      </w:r>
    </w:p>
    <w:p w14:paraId="6F28E291" w14:textId="77777777" w:rsidR="003866EF" w:rsidRDefault="003866EF" w:rsidP="003866EF">
      <w:pPr>
        <w:pStyle w:val="item"/>
        <w:numPr>
          <w:ilvl w:val="1"/>
          <w:numId w:val="13"/>
        </w:numPr>
      </w:pPr>
      <w:r>
        <w:t>Diarrhea-predominant irritable bowel syndrome</w:t>
      </w:r>
    </w:p>
    <w:p w14:paraId="0E88B590" w14:textId="77777777" w:rsidR="003866EF" w:rsidRDefault="003866EF" w:rsidP="003866EF">
      <w:pPr>
        <w:pStyle w:val="item"/>
        <w:numPr>
          <w:ilvl w:val="1"/>
          <w:numId w:val="13"/>
        </w:numPr>
      </w:pPr>
      <w:r>
        <w:t>Gastrointestinal Microbiome/drug effects</w:t>
      </w:r>
    </w:p>
    <w:p w14:paraId="2DAA038B" w14:textId="77777777" w:rsidR="003866EF" w:rsidRDefault="003866EF" w:rsidP="003866EF">
      <w:pPr>
        <w:pStyle w:val="item"/>
        <w:numPr>
          <w:ilvl w:val="1"/>
          <w:numId w:val="13"/>
        </w:numPr>
      </w:pPr>
      <w:r>
        <w:t>Homeostasis/drug effects</w:t>
      </w:r>
    </w:p>
    <w:p w14:paraId="6E56C81B" w14:textId="77777777" w:rsidR="003866EF" w:rsidRDefault="003866EF" w:rsidP="003866EF">
      <w:pPr>
        <w:pStyle w:val="item"/>
        <w:numPr>
          <w:ilvl w:val="1"/>
          <w:numId w:val="13"/>
        </w:numPr>
      </w:pPr>
      <w:r>
        <w:t>Myosin Va</w:t>
      </w:r>
    </w:p>
    <w:p w14:paraId="1247A122" w14:textId="77777777" w:rsidR="003866EF" w:rsidRDefault="003866EF" w:rsidP="003866EF">
      <w:pPr>
        <w:pStyle w:val="item"/>
        <w:numPr>
          <w:ilvl w:val="1"/>
          <w:numId w:val="13"/>
        </w:numPr>
      </w:pPr>
      <w:r>
        <w:t>Patchouli alcohol</w:t>
      </w:r>
    </w:p>
    <w:p w14:paraId="60FD496D" w14:textId="77777777" w:rsidR="003866EF" w:rsidRDefault="003866EF" w:rsidP="003866EF">
      <w:pPr>
        <w:pStyle w:val="item"/>
        <w:numPr>
          <w:ilvl w:val="1"/>
          <w:numId w:val="13"/>
        </w:numPr>
      </w:pPr>
      <w:r>
        <w:t>Sesquiterpenes</w:t>
      </w:r>
    </w:p>
    <w:p w14:paraId="6FF6BDA6" w14:textId="77777777" w:rsidR="003866EF" w:rsidRDefault="003866EF" w:rsidP="003866EF">
      <w:pPr>
        <w:pStyle w:val="Heading2"/>
        <w:numPr>
          <w:ilvl w:val="0"/>
          <w:numId w:val="13"/>
        </w:numPr>
      </w:pPr>
      <w:r>
        <w:t>Pathogenesis of Parkinson disease--the gut-brain axis and environmental factors.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50F3AA99" w14:textId="77777777">
        <w:trPr>
          <w:tblCellSpacing w:w="15" w:type="dxa"/>
        </w:trPr>
        <w:tc>
          <w:tcPr>
            <w:tcW w:w="0" w:type="auto"/>
            <w:vAlign w:val="center"/>
            <w:hideMark/>
          </w:tcPr>
          <w:p w14:paraId="67D68E73" w14:textId="77777777" w:rsidR="003866EF" w:rsidRDefault="003866EF">
            <w:pPr>
              <w:jc w:val="center"/>
              <w:rPr>
                <w:b/>
                <w:bCs/>
              </w:rPr>
            </w:pPr>
            <w:r>
              <w:rPr>
                <w:b/>
                <w:bCs/>
              </w:rPr>
              <w:t>Item Type</w:t>
            </w:r>
          </w:p>
        </w:tc>
        <w:tc>
          <w:tcPr>
            <w:tcW w:w="0" w:type="auto"/>
            <w:vAlign w:val="center"/>
            <w:hideMark/>
          </w:tcPr>
          <w:p w14:paraId="2D23C970" w14:textId="77777777" w:rsidR="003866EF" w:rsidRDefault="003866EF">
            <w:r>
              <w:t>Journal Article</w:t>
            </w:r>
          </w:p>
        </w:tc>
      </w:tr>
      <w:tr w:rsidR="003866EF" w14:paraId="354ED18D" w14:textId="77777777">
        <w:trPr>
          <w:tblCellSpacing w:w="15" w:type="dxa"/>
        </w:trPr>
        <w:tc>
          <w:tcPr>
            <w:tcW w:w="0" w:type="auto"/>
            <w:vAlign w:val="center"/>
            <w:hideMark/>
          </w:tcPr>
          <w:p w14:paraId="2EE4926A" w14:textId="77777777" w:rsidR="003866EF" w:rsidRDefault="003866EF">
            <w:pPr>
              <w:jc w:val="center"/>
              <w:rPr>
                <w:b/>
                <w:bCs/>
              </w:rPr>
            </w:pPr>
            <w:r>
              <w:rPr>
                <w:b/>
                <w:bCs/>
              </w:rPr>
              <w:t>Author</w:t>
            </w:r>
          </w:p>
        </w:tc>
        <w:tc>
          <w:tcPr>
            <w:tcW w:w="0" w:type="auto"/>
            <w:vAlign w:val="center"/>
            <w:hideMark/>
          </w:tcPr>
          <w:p w14:paraId="11D1B664" w14:textId="77777777" w:rsidR="003866EF" w:rsidRDefault="003866EF">
            <w:r>
              <w:t>Lisa Klingelhoefer</w:t>
            </w:r>
          </w:p>
        </w:tc>
      </w:tr>
      <w:tr w:rsidR="003866EF" w14:paraId="5F31DAC3" w14:textId="77777777">
        <w:trPr>
          <w:tblCellSpacing w:w="15" w:type="dxa"/>
        </w:trPr>
        <w:tc>
          <w:tcPr>
            <w:tcW w:w="0" w:type="auto"/>
            <w:vAlign w:val="center"/>
            <w:hideMark/>
          </w:tcPr>
          <w:p w14:paraId="2BC9E30B" w14:textId="77777777" w:rsidR="003866EF" w:rsidRDefault="003866EF">
            <w:pPr>
              <w:jc w:val="center"/>
              <w:rPr>
                <w:b/>
                <w:bCs/>
              </w:rPr>
            </w:pPr>
            <w:r>
              <w:rPr>
                <w:b/>
                <w:bCs/>
              </w:rPr>
              <w:t>Author</w:t>
            </w:r>
          </w:p>
        </w:tc>
        <w:tc>
          <w:tcPr>
            <w:tcW w:w="0" w:type="auto"/>
            <w:vAlign w:val="center"/>
            <w:hideMark/>
          </w:tcPr>
          <w:p w14:paraId="7B17E825" w14:textId="77777777" w:rsidR="003866EF" w:rsidRDefault="003866EF">
            <w:r>
              <w:t>Heinz Reichmann</w:t>
            </w:r>
          </w:p>
        </w:tc>
      </w:tr>
      <w:tr w:rsidR="003866EF" w14:paraId="625CDCDD" w14:textId="77777777">
        <w:trPr>
          <w:tblCellSpacing w:w="15" w:type="dxa"/>
        </w:trPr>
        <w:tc>
          <w:tcPr>
            <w:tcW w:w="0" w:type="auto"/>
            <w:vAlign w:val="center"/>
            <w:hideMark/>
          </w:tcPr>
          <w:p w14:paraId="16A2467B" w14:textId="77777777" w:rsidR="003866EF" w:rsidRDefault="003866EF">
            <w:pPr>
              <w:jc w:val="center"/>
              <w:rPr>
                <w:b/>
                <w:bCs/>
              </w:rPr>
            </w:pPr>
            <w:r>
              <w:rPr>
                <w:b/>
                <w:bCs/>
              </w:rPr>
              <w:t>Abstract</w:t>
            </w:r>
          </w:p>
        </w:tc>
        <w:tc>
          <w:tcPr>
            <w:tcW w:w="0" w:type="auto"/>
            <w:vAlign w:val="center"/>
            <w:hideMark/>
          </w:tcPr>
          <w:p w14:paraId="6A7695C7" w14:textId="77777777" w:rsidR="003866EF" w:rsidRDefault="003866EF">
            <w:r>
              <w:t xml:space="preserve">Parkinson disease (PD) follows a defined clinical pattern, and a range of nonmotor symptoms precede the motor phase. The predominant early nonmotor manifestations are olfactory impairment and constipation. The pathology that accompanies these symptoms is consistent with the Braak staging system: α-synuclein in the dorsal motor nucleus of the vagus nerve, the </w:t>
            </w:r>
            <w:r>
              <w:lastRenderedPageBreak/>
              <w:t>olfactory bulb, the enteric nervous system (ENS) and the submandibular gland, each of which is a gateway to the environment. The neuropathological process that leads to PD seems to start in the ENS or the olfactory bulb and spreads via rostrocranial transmission to the substantia nigra and further into the CNS, raising the intriguing possibility that environmental substances can trigger pathogenesis. Evidence from epidemiological studies and animal models supports this hypothesis. For example, in mice, intragastric administration of the pesticide rotenone can almost completely reproduce the typical pathological and clinical features of PD. In this Review, we present clinical and pathological evidence to support the hypothesis that PD starts in the gut and spreads via trans-synaptic cell-to-cell transfer of pathology through the sympathetic and parasympathetic nervous systems to the substantia nigra and the CNS. We also consider how environmental factors might trigger pathogenesis, and the potential for therapeutically targeting the mechanisms of these initial stages.</w:t>
            </w:r>
          </w:p>
        </w:tc>
      </w:tr>
      <w:tr w:rsidR="003866EF" w14:paraId="21DF97D9" w14:textId="77777777">
        <w:trPr>
          <w:tblCellSpacing w:w="15" w:type="dxa"/>
        </w:trPr>
        <w:tc>
          <w:tcPr>
            <w:tcW w:w="0" w:type="auto"/>
            <w:vAlign w:val="center"/>
            <w:hideMark/>
          </w:tcPr>
          <w:p w14:paraId="1F9207DE" w14:textId="77777777" w:rsidR="003866EF" w:rsidRDefault="003866EF">
            <w:pPr>
              <w:jc w:val="center"/>
              <w:rPr>
                <w:b/>
                <w:bCs/>
              </w:rPr>
            </w:pPr>
            <w:r>
              <w:rPr>
                <w:b/>
                <w:bCs/>
              </w:rPr>
              <w:lastRenderedPageBreak/>
              <w:t>Date</w:t>
            </w:r>
          </w:p>
        </w:tc>
        <w:tc>
          <w:tcPr>
            <w:tcW w:w="0" w:type="auto"/>
            <w:vAlign w:val="center"/>
            <w:hideMark/>
          </w:tcPr>
          <w:p w14:paraId="4044939C" w14:textId="77777777" w:rsidR="003866EF" w:rsidRDefault="003866EF">
            <w:r>
              <w:t>2015 Nov</w:t>
            </w:r>
          </w:p>
        </w:tc>
      </w:tr>
      <w:tr w:rsidR="003866EF" w14:paraId="4F3E5100" w14:textId="77777777">
        <w:trPr>
          <w:tblCellSpacing w:w="15" w:type="dxa"/>
        </w:trPr>
        <w:tc>
          <w:tcPr>
            <w:tcW w:w="0" w:type="auto"/>
            <w:vAlign w:val="center"/>
            <w:hideMark/>
          </w:tcPr>
          <w:p w14:paraId="19D120F3" w14:textId="77777777" w:rsidR="003866EF" w:rsidRDefault="003866EF">
            <w:pPr>
              <w:jc w:val="center"/>
              <w:rPr>
                <w:b/>
                <w:bCs/>
              </w:rPr>
            </w:pPr>
            <w:r>
              <w:rPr>
                <w:b/>
                <w:bCs/>
              </w:rPr>
              <w:t>Language</w:t>
            </w:r>
          </w:p>
        </w:tc>
        <w:tc>
          <w:tcPr>
            <w:tcW w:w="0" w:type="auto"/>
            <w:vAlign w:val="center"/>
            <w:hideMark/>
          </w:tcPr>
          <w:p w14:paraId="06E9B7D6" w14:textId="77777777" w:rsidR="003866EF" w:rsidRDefault="003866EF">
            <w:r>
              <w:t>eng</w:t>
            </w:r>
          </w:p>
        </w:tc>
      </w:tr>
      <w:tr w:rsidR="003866EF" w14:paraId="757E6A1C" w14:textId="77777777">
        <w:trPr>
          <w:tblCellSpacing w:w="15" w:type="dxa"/>
        </w:trPr>
        <w:tc>
          <w:tcPr>
            <w:tcW w:w="0" w:type="auto"/>
            <w:vAlign w:val="center"/>
            <w:hideMark/>
          </w:tcPr>
          <w:p w14:paraId="24B6590C" w14:textId="77777777" w:rsidR="003866EF" w:rsidRDefault="003866EF">
            <w:pPr>
              <w:jc w:val="center"/>
              <w:rPr>
                <w:b/>
                <w:bCs/>
              </w:rPr>
            </w:pPr>
            <w:r>
              <w:rPr>
                <w:b/>
                <w:bCs/>
              </w:rPr>
              <w:t>Extra</w:t>
            </w:r>
          </w:p>
        </w:tc>
        <w:tc>
          <w:tcPr>
            <w:tcW w:w="0" w:type="auto"/>
            <w:vAlign w:val="center"/>
            <w:hideMark/>
          </w:tcPr>
          <w:p w14:paraId="0282F85B" w14:textId="77777777" w:rsidR="003866EF" w:rsidRDefault="003866EF">
            <w:r>
              <w:t>Place: England PMID: 26503923</w:t>
            </w:r>
          </w:p>
        </w:tc>
      </w:tr>
      <w:tr w:rsidR="003866EF" w14:paraId="2FC7689C" w14:textId="77777777">
        <w:trPr>
          <w:tblCellSpacing w:w="15" w:type="dxa"/>
        </w:trPr>
        <w:tc>
          <w:tcPr>
            <w:tcW w:w="0" w:type="auto"/>
            <w:vAlign w:val="center"/>
            <w:hideMark/>
          </w:tcPr>
          <w:p w14:paraId="0DB9B714" w14:textId="77777777" w:rsidR="003866EF" w:rsidRDefault="003866EF">
            <w:pPr>
              <w:jc w:val="center"/>
              <w:rPr>
                <w:b/>
                <w:bCs/>
              </w:rPr>
            </w:pPr>
            <w:r>
              <w:rPr>
                <w:b/>
                <w:bCs/>
              </w:rPr>
              <w:t>Volume</w:t>
            </w:r>
          </w:p>
        </w:tc>
        <w:tc>
          <w:tcPr>
            <w:tcW w:w="0" w:type="auto"/>
            <w:vAlign w:val="center"/>
            <w:hideMark/>
          </w:tcPr>
          <w:p w14:paraId="28B12AE5" w14:textId="77777777" w:rsidR="003866EF" w:rsidRDefault="003866EF">
            <w:r>
              <w:t>11</w:t>
            </w:r>
          </w:p>
        </w:tc>
      </w:tr>
      <w:tr w:rsidR="003866EF" w14:paraId="0D4220CC" w14:textId="77777777">
        <w:trPr>
          <w:tblCellSpacing w:w="15" w:type="dxa"/>
        </w:trPr>
        <w:tc>
          <w:tcPr>
            <w:tcW w:w="0" w:type="auto"/>
            <w:vAlign w:val="center"/>
            <w:hideMark/>
          </w:tcPr>
          <w:p w14:paraId="10050536" w14:textId="77777777" w:rsidR="003866EF" w:rsidRDefault="003866EF">
            <w:pPr>
              <w:jc w:val="center"/>
              <w:rPr>
                <w:b/>
                <w:bCs/>
              </w:rPr>
            </w:pPr>
            <w:r>
              <w:rPr>
                <w:b/>
                <w:bCs/>
              </w:rPr>
              <w:t>Pages</w:t>
            </w:r>
          </w:p>
        </w:tc>
        <w:tc>
          <w:tcPr>
            <w:tcW w:w="0" w:type="auto"/>
            <w:vAlign w:val="center"/>
            <w:hideMark/>
          </w:tcPr>
          <w:p w14:paraId="2BA5A89C" w14:textId="77777777" w:rsidR="003866EF" w:rsidRDefault="003866EF">
            <w:r>
              <w:t>625-636</w:t>
            </w:r>
          </w:p>
        </w:tc>
      </w:tr>
      <w:tr w:rsidR="003866EF" w14:paraId="0642E4EB" w14:textId="77777777">
        <w:trPr>
          <w:tblCellSpacing w:w="15" w:type="dxa"/>
        </w:trPr>
        <w:tc>
          <w:tcPr>
            <w:tcW w:w="0" w:type="auto"/>
            <w:vAlign w:val="center"/>
            <w:hideMark/>
          </w:tcPr>
          <w:p w14:paraId="3CF0E775" w14:textId="77777777" w:rsidR="003866EF" w:rsidRDefault="003866EF">
            <w:pPr>
              <w:jc w:val="center"/>
              <w:rPr>
                <w:b/>
                <w:bCs/>
              </w:rPr>
            </w:pPr>
            <w:r>
              <w:rPr>
                <w:b/>
                <w:bCs/>
              </w:rPr>
              <w:t>Publication</w:t>
            </w:r>
          </w:p>
        </w:tc>
        <w:tc>
          <w:tcPr>
            <w:tcW w:w="0" w:type="auto"/>
            <w:vAlign w:val="center"/>
            <w:hideMark/>
          </w:tcPr>
          <w:p w14:paraId="00EC59EF" w14:textId="77777777" w:rsidR="003866EF" w:rsidRDefault="003866EF">
            <w:r>
              <w:t>Nature reviews. Neurology</w:t>
            </w:r>
          </w:p>
        </w:tc>
      </w:tr>
      <w:tr w:rsidR="003866EF" w14:paraId="66A43FB6" w14:textId="77777777">
        <w:trPr>
          <w:tblCellSpacing w:w="15" w:type="dxa"/>
        </w:trPr>
        <w:tc>
          <w:tcPr>
            <w:tcW w:w="0" w:type="auto"/>
            <w:vAlign w:val="center"/>
            <w:hideMark/>
          </w:tcPr>
          <w:p w14:paraId="4F54BC99" w14:textId="77777777" w:rsidR="003866EF" w:rsidRDefault="003866EF">
            <w:pPr>
              <w:jc w:val="center"/>
              <w:rPr>
                <w:b/>
                <w:bCs/>
              </w:rPr>
            </w:pPr>
            <w:r>
              <w:rPr>
                <w:b/>
                <w:bCs/>
              </w:rPr>
              <w:t>DOI</w:t>
            </w:r>
          </w:p>
        </w:tc>
        <w:tc>
          <w:tcPr>
            <w:tcW w:w="0" w:type="auto"/>
            <w:vAlign w:val="center"/>
            <w:hideMark/>
          </w:tcPr>
          <w:p w14:paraId="00D42BE2" w14:textId="77777777" w:rsidR="003866EF" w:rsidRDefault="003866EF">
            <w:hyperlink r:id="rId440" w:history="1">
              <w:r>
                <w:rPr>
                  <w:rStyle w:val="Hyperlink"/>
                </w:rPr>
                <w:t>10.1038/nrneurol.2015.197</w:t>
              </w:r>
            </w:hyperlink>
          </w:p>
        </w:tc>
      </w:tr>
      <w:tr w:rsidR="003866EF" w14:paraId="3340E3AA" w14:textId="77777777">
        <w:trPr>
          <w:tblCellSpacing w:w="15" w:type="dxa"/>
        </w:trPr>
        <w:tc>
          <w:tcPr>
            <w:tcW w:w="0" w:type="auto"/>
            <w:vAlign w:val="center"/>
            <w:hideMark/>
          </w:tcPr>
          <w:p w14:paraId="462D1551" w14:textId="77777777" w:rsidR="003866EF" w:rsidRDefault="003866EF">
            <w:pPr>
              <w:jc w:val="center"/>
              <w:rPr>
                <w:b/>
                <w:bCs/>
              </w:rPr>
            </w:pPr>
            <w:r>
              <w:rPr>
                <w:b/>
                <w:bCs/>
              </w:rPr>
              <w:t>Issue</w:t>
            </w:r>
          </w:p>
        </w:tc>
        <w:tc>
          <w:tcPr>
            <w:tcW w:w="0" w:type="auto"/>
            <w:vAlign w:val="center"/>
            <w:hideMark/>
          </w:tcPr>
          <w:p w14:paraId="4A978E74" w14:textId="77777777" w:rsidR="003866EF" w:rsidRDefault="003866EF">
            <w:r>
              <w:t>11</w:t>
            </w:r>
          </w:p>
        </w:tc>
      </w:tr>
      <w:tr w:rsidR="003866EF" w14:paraId="5AB85D5B" w14:textId="77777777">
        <w:trPr>
          <w:tblCellSpacing w:w="15" w:type="dxa"/>
        </w:trPr>
        <w:tc>
          <w:tcPr>
            <w:tcW w:w="0" w:type="auto"/>
            <w:vAlign w:val="center"/>
            <w:hideMark/>
          </w:tcPr>
          <w:p w14:paraId="5B6ABD55" w14:textId="77777777" w:rsidR="003866EF" w:rsidRDefault="003866EF">
            <w:pPr>
              <w:jc w:val="center"/>
              <w:rPr>
                <w:b/>
                <w:bCs/>
              </w:rPr>
            </w:pPr>
            <w:r>
              <w:rPr>
                <w:b/>
                <w:bCs/>
              </w:rPr>
              <w:t>Journal Abbr</w:t>
            </w:r>
          </w:p>
        </w:tc>
        <w:tc>
          <w:tcPr>
            <w:tcW w:w="0" w:type="auto"/>
            <w:vAlign w:val="center"/>
            <w:hideMark/>
          </w:tcPr>
          <w:p w14:paraId="28EE5825" w14:textId="77777777" w:rsidR="003866EF" w:rsidRDefault="003866EF">
            <w:r>
              <w:t>Nat Rev Neurol</w:t>
            </w:r>
          </w:p>
        </w:tc>
      </w:tr>
      <w:tr w:rsidR="003866EF" w14:paraId="6A4B9E5B" w14:textId="77777777">
        <w:trPr>
          <w:tblCellSpacing w:w="15" w:type="dxa"/>
        </w:trPr>
        <w:tc>
          <w:tcPr>
            <w:tcW w:w="0" w:type="auto"/>
            <w:vAlign w:val="center"/>
            <w:hideMark/>
          </w:tcPr>
          <w:p w14:paraId="6DE244B2" w14:textId="77777777" w:rsidR="003866EF" w:rsidRDefault="003866EF">
            <w:pPr>
              <w:jc w:val="center"/>
              <w:rPr>
                <w:b/>
                <w:bCs/>
              </w:rPr>
            </w:pPr>
            <w:r>
              <w:rPr>
                <w:b/>
                <w:bCs/>
              </w:rPr>
              <w:t>ISSN</w:t>
            </w:r>
          </w:p>
        </w:tc>
        <w:tc>
          <w:tcPr>
            <w:tcW w:w="0" w:type="auto"/>
            <w:vAlign w:val="center"/>
            <w:hideMark/>
          </w:tcPr>
          <w:p w14:paraId="1C725C4C" w14:textId="77777777" w:rsidR="003866EF" w:rsidRDefault="003866EF">
            <w:r>
              <w:t>1759-4766 1759-4758</w:t>
            </w:r>
          </w:p>
        </w:tc>
      </w:tr>
      <w:tr w:rsidR="003866EF" w14:paraId="2BB404EA" w14:textId="77777777">
        <w:trPr>
          <w:tblCellSpacing w:w="15" w:type="dxa"/>
        </w:trPr>
        <w:tc>
          <w:tcPr>
            <w:tcW w:w="0" w:type="auto"/>
            <w:vAlign w:val="center"/>
            <w:hideMark/>
          </w:tcPr>
          <w:p w14:paraId="72070596" w14:textId="77777777" w:rsidR="003866EF" w:rsidRDefault="003866EF">
            <w:pPr>
              <w:jc w:val="center"/>
              <w:rPr>
                <w:b/>
                <w:bCs/>
              </w:rPr>
            </w:pPr>
            <w:r>
              <w:rPr>
                <w:b/>
                <w:bCs/>
              </w:rPr>
              <w:t>Date Added</w:t>
            </w:r>
          </w:p>
        </w:tc>
        <w:tc>
          <w:tcPr>
            <w:tcW w:w="0" w:type="auto"/>
            <w:vAlign w:val="center"/>
            <w:hideMark/>
          </w:tcPr>
          <w:p w14:paraId="126E475A" w14:textId="77777777" w:rsidR="003866EF" w:rsidRDefault="003866EF">
            <w:r>
              <w:t>6/11/2025, 2:32:25 PM</w:t>
            </w:r>
          </w:p>
        </w:tc>
      </w:tr>
      <w:tr w:rsidR="003866EF" w14:paraId="0EF03DD3" w14:textId="77777777">
        <w:trPr>
          <w:tblCellSpacing w:w="15" w:type="dxa"/>
        </w:trPr>
        <w:tc>
          <w:tcPr>
            <w:tcW w:w="0" w:type="auto"/>
            <w:vAlign w:val="center"/>
            <w:hideMark/>
          </w:tcPr>
          <w:p w14:paraId="342D47D8" w14:textId="77777777" w:rsidR="003866EF" w:rsidRDefault="003866EF">
            <w:pPr>
              <w:jc w:val="center"/>
              <w:rPr>
                <w:b/>
                <w:bCs/>
              </w:rPr>
            </w:pPr>
            <w:r>
              <w:rPr>
                <w:b/>
                <w:bCs/>
              </w:rPr>
              <w:t>Modified</w:t>
            </w:r>
          </w:p>
        </w:tc>
        <w:tc>
          <w:tcPr>
            <w:tcW w:w="0" w:type="auto"/>
            <w:vAlign w:val="center"/>
            <w:hideMark/>
          </w:tcPr>
          <w:p w14:paraId="482A0435" w14:textId="77777777" w:rsidR="003866EF" w:rsidRDefault="003866EF">
            <w:r>
              <w:t>6/11/2025, 2:32:25 PM</w:t>
            </w:r>
          </w:p>
        </w:tc>
      </w:tr>
    </w:tbl>
    <w:p w14:paraId="31806F97" w14:textId="77777777" w:rsidR="003866EF" w:rsidRDefault="003866EF" w:rsidP="003866EF">
      <w:pPr>
        <w:pStyle w:val="Heading3"/>
        <w:numPr>
          <w:ilvl w:val="0"/>
          <w:numId w:val="13"/>
        </w:numPr>
      </w:pPr>
      <w:r>
        <w:t>Tags:</w:t>
      </w:r>
    </w:p>
    <w:p w14:paraId="2745C694" w14:textId="77777777" w:rsidR="003866EF" w:rsidRDefault="003866EF" w:rsidP="003866EF">
      <w:pPr>
        <w:pStyle w:val="item"/>
        <w:numPr>
          <w:ilvl w:val="1"/>
          <w:numId w:val="13"/>
        </w:numPr>
      </w:pPr>
      <w:r>
        <w:t>Humans</w:t>
      </w:r>
    </w:p>
    <w:p w14:paraId="3ADFE39F" w14:textId="77777777" w:rsidR="003866EF" w:rsidRDefault="003866EF" w:rsidP="003866EF">
      <w:pPr>
        <w:pStyle w:val="item"/>
        <w:numPr>
          <w:ilvl w:val="1"/>
          <w:numId w:val="13"/>
        </w:numPr>
      </w:pPr>
      <w:r>
        <w:t>Animals</w:t>
      </w:r>
    </w:p>
    <w:p w14:paraId="3A2C2C05" w14:textId="77777777" w:rsidR="003866EF" w:rsidRDefault="003866EF" w:rsidP="003866EF">
      <w:pPr>
        <w:pStyle w:val="item"/>
        <w:numPr>
          <w:ilvl w:val="1"/>
          <w:numId w:val="13"/>
        </w:numPr>
      </w:pPr>
      <w:r>
        <w:t>Brain/pathology/*physiopathology</w:t>
      </w:r>
    </w:p>
    <w:p w14:paraId="4BA18CD0" w14:textId="77777777" w:rsidR="003866EF" w:rsidRDefault="003866EF" w:rsidP="003866EF">
      <w:pPr>
        <w:pStyle w:val="item"/>
        <w:numPr>
          <w:ilvl w:val="1"/>
          <w:numId w:val="13"/>
        </w:numPr>
      </w:pPr>
      <w:r>
        <w:t>Enteric Nervous System/pathology/physiopathology</w:t>
      </w:r>
    </w:p>
    <w:p w14:paraId="0FA3EEF8" w14:textId="77777777" w:rsidR="003866EF" w:rsidRDefault="003866EF" w:rsidP="003866EF">
      <w:pPr>
        <w:pStyle w:val="item"/>
        <w:numPr>
          <w:ilvl w:val="1"/>
          <w:numId w:val="13"/>
        </w:numPr>
      </w:pPr>
      <w:r>
        <w:t>Gastrointestinal Tract/pathology/*physiopathology</w:t>
      </w:r>
    </w:p>
    <w:p w14:paraId="1F1346AF" w14:textId="77777777" w:rsidR="003866EF" w:rsidRDefault="003866EF" w:rsidP="003866EF">
      <w:pPr>
        <w:pStyle w:val="item"/>
        <w:numPr>
          <w:ilvl w:val="1"/>
          <w:numId w:val="13"/>
        </w:numPr>
      </w:pPr>
      <w:r>
        <w:t>Parkinson Disease/epidemiology/pathology/*physiopathology</w:t>
      </w:r>
    </w:p>
    <w:p w14:paraId="418B6FF5" w14:textId="77777777" w:rsidR="003866EF" w:rsidRDefault="003866EF" w:rsidP="003866EF">
      <w:pPr>
        <w:pStyle w:val="Heading2"/>
        <w:numPr>
          <w:ilvl w:val="0"/>
          <w:numId w:val="13"/>
        </w:numPr>
      </w:pPr>
      <w:r>
        <w:lastRenderedPageBreak/>
        <w:t>Pathophysiology and Management of Postoperative Ileus in Adults and Neonates: A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3CEA936D" w14:textId="77777777">
        <w:trPr>
          <w:tblCellSpacing w:w="15" w:type="dxa"/>
        </w:trPr>
        <w:tc>
          <w:tcPr>
            <w:tcW w:w="0" w:type="auto"/>
            <w:vAlign w:val="center"/>
            <w:hideMark/>
          </w:tcPr>
          <w:p w14:paraId="1D52CF51" w14:textId="77777777" w:rsidR="003866EF" w:rsidRDefault="003866EF">
            <w:pPr>
              <w:jc w:val="center"/>
              <w:rPr>
                <w:b/>
                <w:bCs/>
              </w:rPr>
            </w:pPr>
            <w:r>
              <w:rPr>
                <w:b/>
                <w:bCs/>
              </w:rPr>
              <w:t>Item Type</w:t>
            </w:r>
          </w:p>
        </w:tc>
        <w:tc>
          <w:tcPr>
            <w:tcW w:w="0" w:type="auto"/>
            <w:vAlign w:val="center"/>
            <w:hideMark/>
          </w:tcPr>
          <w:p w14:paraId="0CE80A94" w14:textId="77777777" w:rsidR="003866EF" w:rsidRDefault="003866EF">
            <w:r>
              <w:t>Journal Article</w:t>
            </w:r>
          </w:p>
        </w:tc>
      </w:tr>
      <w:tr w:rsidR="003866EF" w14:paraId="19C7E79C" w14:textId="77777777">
        <w:trPr>
          <w:tblCellSpacing w:w="15" w:type="dxa"/>
        </w:trPr>
        <w:tc>
          <w:tcPr>
            <w:tcW w:w="0" w:type="auto"/>
            <w:vAlign w:val="center"/>
            <w:hideMark/>
          </w:tcPr>
          <w:p w14:paraId="0E269744" w14:textId="77777777" w:rsidR="003866EF" w:rsidRDefault="003866EF">
            <w:pPr>
              <w:jc w:val="center"/>
              <w:rPr>
                <w:b/>
                <w:bCs/>
              </w:rPr>
            </w:pPr>
            <w:r>
              <w:rPr>
                <w:b/>
                <w:bCs/>
              </w:rPr>
              <w:t>Author</w:t>
            </w:r>
          </w:p>
        </w:tc>
        <w:tc>
          <w:tcPr>
            <w:tcW w:w="0" w:type="auto"/>
            <w:vAlign w:val="center"/>
            <w:hideMark/>
          </w:tcPr>
          <w:p w14:paraId="7985B6EF" w14:textId="77777777" w:rsidR="003866EF" w:rsidRDefault="003866EF">
            <w:r>
              <w:t>Sindhu Mannava</w:t>
            </w:r>
          </w:p>
        </w:tc>
      </w:tr>
      <w:tr w:rsidR="003866EF" w14:paraId="1A145AAA" w14:textId="77777777">
        <w:trPr>
          <w:tblCellSpacing w:w="15" w:type="dxa"/>
        </w:trPr>
        <w:tc>
          <w:tcPr>
            <w:tcW w:w="0" w:type="auto"/>
            <w:vAlign w:val="center"/>
            <w:hideMark/>
          </w:tcPr>
          <w:p w14:paraId="250D1E05" w14:textId="77777777" w:rsidR="003866EF" w:rsidRDefault="003866EF">
            <w:pPr>
              <w:jc w:val="center"/>
              <w:rPr>
                <w:b/>
                <w:bCs/>
              </w:rPr>
            </w:pPr>
            <w:r>
              <w:rPr>
                <w:b/>
                <w:bCs/>
              </w:rPr>
              <w:t>Author</w:t>
            </w:r>
          </w:p>
        </w:tc>
        <w:tc>
          <w:tcPr>
            <w:tcW w:w="0" w:type="auto"/>
            <w:vAlign w:val="center"/>
            <w:hideMark/>
          </w:tcPr>
          <w:p w14:paraId="03457133" w14:textId="77777777" w:rsidR="003866EF" w:rsidRDefault="003866EF">
            <w:r>
              <w:t>Attie Vogler</w:t>
            </w:r>
          </w:p>
        </w:tc>
      </w:tr>
      <w:tr w:rsidR="003866EF" w14:paraId="4F9E38EF" w14:textId="77777777">
        <w:trPr>
          <w:tblCellSpacing w:w="15" w:type="dxa"/>
        </w:trPr>
        <w:tc>
          <w:tcPr>
            <w:tcW w:w="0" w:type="auto"/>
            <w:vAlign w:val="center"/>
            <w:hideMark/>
          </w:tcPr>
          <w:p w14:paraId="19E6FAE3" w14:textId="77777777" w:rsidR="003866EF" w:rsidRDefault="003866EF">
            <w:pPr>
              <w:jc w:val="center"/>
              <w:rPr>
                <w:b/>
                <w:bCs/>
              </w:rPr>
            </w:pPr>
            <w:r>
              <w:rPr>
                <w:b/>
                <w:bCs/>
              </w:rPr>
              <w:t>Author</w:t>
            </w:r>
          </w:p>
        </w:tc>
        <w:tc>
          <w:tcPr>
            <w:tcW w:w="0" w:type="auto"/>
            <w:vAlign w:val="center"/>
            <w:hideMark/>
          </w:tcPr>
          <w:p w14:paraId="4D3399C0" w14:textId="77777777" w:rsidR="003866EF" w:rsidRDefault="003866EF">
            <w:r>
              <w:t>Troy Markel</w:t>
            </w:r>
          </w:p>
        </w:tc>
      </w:tr>
      <w:tr w:rsidR="003866EF" w14:paraId="29196650" w14:textId="77777777">
        <w:trPr>
          <w:tblCellSpacing w:w="15" w:type="dxa"/>
        </w:trPr>
        <w:tc>
          <w:tcPr>
            <w:tcW w:w="0" w:type="auto"/>
            <w:vAlign w:val="center"/>
            <w:hideMark/>
          </w:tcPr>
          <w:p w14:paraId="03FB0F08" w14:textId="77777777" w:rsidR="003866EF" w:rsidRDefault="003866EF">
            <w:pPr>
              <w:jc w:val="center"/>
              <w:rPr>
                <w:b/>
                <w:bCs/>
              </w:rPr>
            </w:pPr>
            <w:r>
              <w:rPr>
                <w:b/>
                <w:bCs/>
              </w:rPr>
              <w:t>Abstract</w:t>
            </w:r>
          </w:p>
        </w:tc>
        <w:tc>
          <w:tcPr>
            <w:tcW w:w="0" w:type="auto"/>
            <w:vAlign w:val="center"/>
            <w:hideMark/>
          </w:tcPr>
          <w:p w14:paraId="517C5017" w14:textId="77777777" w:rsidR="003866EF" w:rsidRDefault="003866EF">
            <w:r>
              <w:t>Postoperative ileus (POI) is caused by enteric neural dysfunction and inflammatory response to the stress of surgery as well as the effect of anesthetics and opioid pain medications. POI results in prolonged hospital stays, increased medical costs, and diminished enteral nutrition, rendering it a problem worth tackling. Many cellular pathways are implicated in this disease process, creating numerous opportunities for targeted management strategies. There is a gap in the literature in studies exploring neonatal POI pathophysiology and treatment options. It is well known that neonatal immune and enteric nervous systems are immature, and this results in gut physiology which is distinct from adults. Neonates undergoing abdominal surgery face similar surgical stressors and exposure to medications that cause POI in adults. In this review, we aim to summarize the existing adult and neonatal literature on POI pathophysiology and management and explore applications in the neonatal population.</w:t>
            </w:r>
          </w:p>
        </w:tc>
      </w:tr>
      <w:tr w:rsidR="003866EF" w14:paraId="062763F4" w14:textId="77777777">
        <w:trPr>
          <w:tblCellSpacing w:w="15" w:type="dxa"/>
        </w:trPr>
        <w:tc>
          <w:tcPr>
            <w:tcW w:w="0" w:type="auto"/>
            <w:vAlign w:val="center"/>
            <w:hideMark/>
          </w:tcPr>
          <w:p w14:paraId="4E76CA60" w14:textId="77777777" w:rsidR="003866EF" w:rsidRDefault="003866EF">
            <w:pPr>
              <w:jc w:val="center"/>
              <w:rPr>
                <w:b/>
                <w:bCs/>
              </w:rPr>
            </w:pPr>
            <w:r>
              <w:rPr>
                <w:b/>
                <w:bCs/>
              </w:rPr>
              <w:t>Date</w:t>
            </w:r>
          </w:p>
        </w:tc>
        <w:tc>
          <w:tcPr>
            <w:tcW w:w="0" w:type="auto"/>
            <w:vAlign w:val="center"/>
            <w:hideMark/>
          </w:tcPr>
          <w:p w14:paraId="3E3EB15F" w14:textId="77777777" w:rsidR="003866EF" w:rsidRDefault="003866EF">
            <w:r>
              <w:t>2024 May</w:t>
            </w:r>
          </w:p>
        </w:tc>
      </w:tr>
      <w:tr w:rsidR="003866EF" w14:paraId="7020FDFA" w14:textId="77777777">
        <w:trPr>
          <w:tblCellSpacing w:w="15" w:type="dxa"/>
        </w:trPr>
        <w:tc>
          <w:tcPr>
            <w:tcW w:w="0" w:type="auto"/>
            <w:vAlign w:val="center"/>
            <w:hideMark/>
          </w:tcPr>
          <w:p w14:paraId="30324455" w14:textId="77777777" w:rsidR="003866EF" w:rsidRDefault="003866EF">
            <w:pPr>
              <w:jc w:val="center"/>
              <w:rPr>
                <w:b/>
                <w:bCs/>
              </w:rPr>
            </w:pPr>
            <w:r>
              <w:rPr>
                <w:b/>
                <w:bCs/>
              </w:rPr>
              <w:t>Language</w:t>
            </w:r>
          </w:p>
        </w:tc>
        <w:tc>
          <w:tcPr>
            <w:tcW w:w="0" w:type="auto"/>
            <w:vAlign w:val="center"/>
            <w:hideMark/>
          </w:tcPr>
          <w:p w14:paraId="13744FAB" w14:textId="77777777" w:rsidR="003866EF" w:rsidRDefault="003866EF">
            <w:r>
              <w:t>eng</w:t>
            </w:r>
          </w:p>
        </w:tc>
      </w:tr>
      <w:tr w:rsidR="003866EF" w14:paraId="74CFBD23" w14:textId="77777777">
        <w:trPr>
          <w:tblCellSpacing w:w="15" w:type="dxa"/>
        </w:trPr>
        <w:tc>
          <w:tcPr>
            <w:tcW w:w="0" w:type="auto"/>
            <w:vAlign w:val="center"/>
            <w:hideMark/>
          </w:tcPr>
          <w:p w14:paraId="3CBC5C20" w14:textId="77777777" w:rsidR="003866EF" w:rsidRDefault="003866EF">
            <w:pPr>
              <w:jc w:val="center"/>
              <w:rPr>
                <w:b/>
                <w:bCs/>
              </w:rPr>
            </w:pPr>
            <w:r>
              <w:rPr>
                <w:b/>
                <w:bCs/>
              </w:rPr>
              <w:t>Rights</w:t>
            </w:r>
          </w:p>
        </w:tc>
        <w:tc>
          <w:tcPr>
            <w:tcW w:w="0" w:type="auto"/>
            <w:vAlign w:val="center"/>
            <w:hideMark/>
          </w:tcPr>
          <w:p w14:paraId="21271EA7" w14:textId="77777777" w:rsidR="003866EF" w:rsidRDefault="003866EF">
            <w:r>
              <w:t>Copyright © 2024 Elsevier Inc. All rights reserved.</w:t>
            </w:r>
          </w:p>
        </w:tc>
      </w:tr>
      <w:tr w:rsidR="003866EF" w14:paraId="0A3762AB" w14:textId="77777777">
        <w:trPr>
          <w:tblCellSpacing w:w="15" w:type="dxa"/>
        </w:trPr>
        <w:tc>
          <w:tcPr>
            <w:tcW w:w="0" w:type="auto"/>
            <w:vAlign w:val="center"/>
            <w:hideMark/>
          </w:tcPr>
          <w:p w14:paraId="6097EB10" w14:textId="77777777" w:rsidR="003866EF" w:rsidRDefault="003866EF">
            <w:pPr>
              <w:jc w:val="center"/>
              <w:rPr>
                <w:b/>
                <w:bCs/>
              </w:rPr>
            </w:pPr>
            <w:r>
              <w:rPr>
                <w:b/>
                <w:bCs/>
              </w:rPr>
              <w:t>Extra</w:t>
            </w:r>
          </w:p>
        </w:tc>
        <w:tc>
          <w:tcPr>
            <w:tcW w:w="0" w:type="auto"/>
            <w:vAlign w:val="center"/>
            <w:hideMark/>
          </w:tcPr>
          <w:p w14:paraId="3F21AEB0" w14:textId="77777777" w:rsidR="003866EF" w:rsidRDefault="003866EF">
            <w:r>
              <w:t>Place: United States PMID: 38428262</w:t>
            </w:r>
          </w:p>
        </w:tc>
      </w:tr>
      <w:tr w:rsidR="003866EF" w14:paraId="0C700F02" w14:textId="77777777">
        <w:trPr>
          <w:tblCellSpacing w:w="15" w:type="dxa"/>
        </w:trPr>
        <w:tc>
          <w:tcPr>
            <w:tcW w:w="0" w:type="auto"/>
            <w:vAlign w:val="center"/>
            <w:hideMark/>
          </w:tcPr>
          <w:p w14:paraId="09D0ED9A" w14:textId="77777777" w:rsidR="003866EF" w:rsidRDefault="003866EF">
            <w:pPr>
              <w:jc w:val="center"/>
              <w:rPr>
                <w:b/>
                <w:bCs/>
              </w:rPr>
            </w:pPr>
            <w:r>
              <w:rPr>
                <w:b/>
                <w:bCs/>
              </w:rPr>
              <w:t>Volume</w:t>
            </w:r>
          </w:p>
        </w:tc>
        <w:tc>
          <w:tcPr>
            <w:tcW w:w="0" w:type="auto"/>
            <w:vAlign w:val="center"/>
            <w:hideMark/>
          </w:tcPr>
          <w:p w14:paraId="2F37D841" w14:textId="77777777" w:rsidR="003866EF" w:rsidRDefault="003866EF">
            <w:r>
              <w:t>297</w:t>
            </w:r>
          </w:p>
        </w:tc>
      </w:tr>
      <w:tr w:rsidR="003866EF" w14:paraId="394247A6" w14:textId="77777777">
        <w:trPr>
          <w:tblCellSpacing w:w="15" w:type="dxa"/>
        </w:trPr>
        <w:tc>
          <w:tcPr>
            <w:tcW w:w="0" w:type="auto"/>
            <w:vAlign w:val="center"/>
            <w:hideMark/>
          </w:tcPr>
          <w:p w14:paraId="41FC6797" w14:textId="77777777" w:rsidR="003866EF" w:rsidRDefault="003866EF">
            <w:pPr>
              <w:jc w:val="center"/>
              <w:rPr>
                <w:b/>
                <w:bCs/>
              </w:rPr>
            </w:pPr>
            <w:r>
              <w:rPr>
                <w:b/>
                <w:bCs/>
              </w:rPr>
              <w:t>Pages</w:t>
            </w:r>
          </w:p>
        </w:tc>
        <w:tc>
          <w:tcPr>
            <w:tcW w:w="0" w:type="auto"/>
            <w:vAlign w:val="center"/>
            <w:hideMark/>
          </w:tcPr>
          <w:p w14:paraId="0B1ED79D" w14:textId="77777777" w:rsidR="003866EF" w:rsidRDefault="003866EF">
            <w:r>
              <w:t>9-17</w:t>
            </w:r>
          </w:p>
        </w:tc>
      </w:tr>
      <w:tr w:rsidR="003866EF" w14:paraId="041A49A7" w14:textId="77777777">
        <w:trPr>
          <w:tblCellSpacing w:w="15" w:type="dxa"/>
        </w:trPr>
        <w:tc>
          <w:tcPr>
            <w:tcW w:w="0" w:type="auto"/>
            <w:vAlign w:val="center"/>
            <w:hideMark/>
          </w:tcPr>
          <w:p w14:paraId="3EC38C30" w14:textId="77777777" w:rsidR="003866EF" w:rsidRDefault="003866EF">
            <w:pPr>
              <w:jc w:val="center"/>
              <w:rPr>
                <w:b/>
                <w:bCs/>
              </w:rPr>
            </w:pPr>
            <w:r>
              <w:rPr>
                <w:b/>
                <w:bCs/>
              </w:rPr>
              <w:t>Publication</w:t>
            </w:r>
          </w:p>
        </w:tc>
        <w:tc>
          <w:tcPr>
            <w:tcW w:w="0" w:type="auto"/>
            <w:vAlign w:val="center"/>
            <w:hideMark/>
          </w:tcPr>
          <w:p w14:paraId="6EE5E1F4" w14:textId="77777777" w:rsidR="003866EF" w:rsidRDefault="003866EF">
            <w:r>
              <w:t>The Journal of surgical research</w:t>
            </w:r>
          </w:p>
        </w:tc>
      </w:tr>
      <w:tr w:rsidR="003866EF" w14:paraId="761E5F80" w14:textId="77777777">
        <w:trPr>
          <w:tblCellSpacing w:w="15" w:type="dxa"/>
        </w:trPr>
        <w:tc>
          <w:tcPr>
            <w:tcW w:w="0" w:type="auto"/>
            <w:vAlign w:val="center"/>
            <w:hideMark/>
          </w:tcPr>
          <w:p w14:paraId="7F883074" w14:textId="77777777" w:rsidR="003866EF" w:rsidRDefault="003866EF">
            <w:pPr>
              <w:jc w:val="center"/>
              <w:rPr>
                <w:b/>
                <w:bCs/>
              </w:rPr>
            </w:pPr>
            <w:r>
              <w:rPr>
                <w:b/>
                <w:bCs/>
              </w:rPr>
              <w:t>DOI</w:t>
            </w:r>
          </w:p>
        </w:tc>
        <w:tc>
          <w:tcPr>
            <w:tcW w:w="0" w:type="auto"/>
            <w:vAlign w:val="center"/>
            <w:hideMark/>
          </w:tcPr>
          <w:p w14:paraId="26B7D977" w14:textId="77777777" w:rsidR="003866EF" w:rsidRDefault="003866EF">
            <w:hyperlink r:id="rId441" w:history="1">
              <w:r>
                <w:rPr>
                  <w:rStyle w:val="Hyperlink"/>
                </w:rPr>
                <w:t>10.1016/j.jss.2024.02.001</w:t>
              </w:r>
            </w:hyperlink>
          </w:p>
        </w:tc>
      </w:tr>
      <w:tr w:rsidR="003866EF" w14:paraId="6556BCBE" w14:textId="77777777">
        <w:trPr>
          <w:tblCellSpacing w:w="15" w:type="dxa"/>
        </w:trPr>
        <w:tc>
          <w:tcPr>
            <w:tcW w:w="0" w:type="auto"/>
            <w:vAlign w:val="center"/>
            <w:hideMark/>
          </w:tcPr>
          <w:p w14:paraId="0642B753" w14:textId="77777777" w:rsidR="003866EF" w:rsidRDefault="003866EF">
            <w:pPr>
              <w:jc w:val="center"/>
              <w:rPr>
                <w:b/>
                <w:bCs/>
              </w:rPr>
            </w:pPr>
            <w:r>
              <w:rPr>
                <w:b/>
                <w:bCs/>
              </w:rPr>
              <w:t>Journal Abbr</w:t>
            </w:r>
          </w:p>
        </w:tc>
        <w:tc>
          <w:tcPr>
            <w:tcW w:w="0" w:type="auto"/>
            <w:vAlign w:val="center"/>
            <w:hideMark/>
          </w:tcPr>
          <w:p w14:paraId="487FAE83" w14:textId="77777777" w:rsidR="003866EF" w:rsidRDefault="003866EF">
            <w:r>
              <w:t>J Surg Res</w:t>
            </w:r>
          </w:p>
        </w:tc>
      </w:tr>
      <w:tr w:rsidR="003866EF" w14:paraId="6329F15D" w14:textId="77777777">
        <w:trPr>
          <w:tblCellSpacing w:w="15" w:type="dxa"/>
        </w:trPr>
        <w:tc>
          <w:tcPr>
            <w:tcW w:w="0" w:type="auto"/>
            <w:vAlign w:val="center"/>
            <w:hideMark/>
          </w:tcPr>
          <w:p w14:paraId="4B93A71B" w14:textId="77777777" w:rsidR="003866EF" w:rsidRDefault="003866EF">
            <w:pPr>
              <w:jc w:val="center"/>
              <w:rPr>
                <w:b/>
                <w:bCs/>
              </w:rPr>
            </w:pPr>
            <w:r>
              <w:rPr>
                <w:b/>
                <w:bCs/>
              </w:rPr>
              <w:t>ISSN</w:t>
            </w:r>
          </w:p>
        </w:tc>
        <w:tc>
          <w:tcPr>
            <w:tcW w:w="0" w:type="auto"/>
            <w:vAlign w:val="center"/>
            <w:hideMark/>
          </w:tcPr>
          <w:p w14:paraId="7A7E87BA" w14:textId="77777777" w:rsidR="003866EF" w:rsidRDefault="003866EF">
            <w:r>
              <w:t>1095-8673 0022-4804</w:t>
            </w:r>
          </w:p>
        </w:tc>
      </w:tr>
      <w:tr w:rsidR="003866EF" w14:paraId="5F1D7D33" w14:textId="77777777">
        <w:trPr>
          <w:tblCellSpacing w:w="15" w:type="dxa"/>
        </w:trPr>
        <w:tc>
          <w:tcPr>
            <w:tcW w:w="0" w:type="auto"/>
            <w:vAlign w:val="center"/>
            <w:hideMark/>
          </w:tcPr>
          <w:p w14:paraId="5B1D744B" w14:textId="77777777" w:rsidR="003866EF" w:rsidRDefault="003866EF">
            <w:pPr>
              <w:jc w:val="center"/>
              <w:rPr>
                <w:b/>
                <w:bCs/>
              </w:rPr>
            </w:pPr>
            <w:r>
              <w:rPr>
                <w:b/>
                <w:bCs/>
              </w:rPr>
              <w:t>Date Added</w:t>
            </w:r>
          </w:p>
        </w:tc>
        <w:tc>
          <w:tcPr>
            <w:tcW w:w="0" w:type="auto"/>
            <w:vAlign w:val="center"/>
            <w:hideMark/>
          </w:tcPr>
          <w:p w14:paraId="14035696" w14:textId="77777777" w:rsidR="003866EF" w:rsidRDefault="003866EF">
            <w:r>
              <w:t>6/11/2025, 2:32:25 PM</w:t>
            </w:r>
          </w:p>
        </w:tc>
      </w:tr>
      <w:tr w:rsidR="003866EF" w14:paraId="42122615" w14:textId="77777777">
        <w:trPr>
          <w:tblCellSpacing w:w="15" w:type="dxa"/>
        </w:trPr>
        <w:tc>
          <w:tcPr>
            <w:tcW w:w="0" w:type="auto"/>
            <w:vAlign w:val="center"/>
            <w:hideMark/>
          </w:tcPr>
          <w:p w14:paraId="0958FD06" w14:textId="77777777" w:rsidR="003866EF" w:rsidRDefault="003866EF">
            <w:pPr>
              <w:jc w:val="center"/>
              <w:rPr>
                <w:b/>
                <w:bCs/>
              </w:rPr>
            </w:pPr>
            <w:r>
              <w:rPr>
                <w:b/>
                <w:bCs/>
              </w:rPr>
              <w:lastRenderedPageBreak/>
              <w:t>Modified</w:t>
            </w:r>
          </w:p>
        </w:tc>
        <w:tc>
          <w:tcPr>
            <w:tcW w:w="0" w:type="auto"/>
            <w:vAlign w:val="center"/>
            <w:hideMark/>
          </w:tcPr>
          <w:p w14:paraId="35EF8D72" w14:textId="77777777" w:rsidR="003866EF" w:rsidRDefault="003866EF">
            <w:r>
              <w:t>6/11/2025, 2:32:25 PM</w:t>
            </w:r>
          </w:p>
        </w:tc>
      </w:tr>
    </w:tbl>
    <w:p w14:paraId="4D4BBB09" w14:textId="77777777" w:rsidR="003866EF" w:rsidRDefault="003866EF" w:rsidP="003866EF">
      <w:pPr>
        <w:pStyle w:val="Heading3"/>
        <w:numPr>
          <w:ilvl w:val="0"/>
          <w:numId w:val="13"/>
        </w:numPr>
      </w:pPr>
      <w:r>
        <w:t>Tags:</w:t>
      </w:r>
    </w:p>
    <w:p w14:paraId="6D532614" w14:textId="77777777" w:rsidR="003866EF" w:rsidRDefault="003866EF" w:rsidP="003866EF">
      <w:pPr>
        <w:pStyle w:val="item"/>
        <w:numPr>
          <w:ilvl w:val="1"/>
          <w:numId w:val="13"/>
        </w:numPr>
      </w:pPr>
      <w:r>
        <w:t>Adult</w:t>
      </w:r>
    </w:p>
    <w:p w14:paraId="29E8B6FE" w14:textId="77777777" w:rsidR="003866EF" w:rsidRDefault="003866EF" w:rsidP="003866EF">
      <w:pPr>
        <w:pStyle w:val="item"/>
        <w:numPr>
          <w:ilvl w:val="1"/>
          <w:numId w:val="13"/>
        </w:numPr>
      </w:pPr>
      <w:r>
        <w:t>Humans</w:t>
      </w:r>
    </w:p>
    <w:p w14:paraId="5FC0ED23" w14:textId="77777777" w:rsidR="003866EF" w:rsidRDefault="003866EF" w:rsidP="003866EF">
      <w:pPr>
        <w:pStyle w:val="item"/>
        <w:numPr>
          <w:ilvl w:val="1"/>
          <w:numId w:val="13"/>
        </w:numPr>
      </w:pPr>
      <w:r>
        <w:t>Infant, Newborn</w:t>
      </w:r>
    </w:p>
    <w:p w14:paraId="075640C5" w14:textId="77777777" w:rsidR="003866EF" w:rsidRDefault="003866EF" w:rsidP="003866EF">
      <w:pPr>
        <w:pStyle w:val="item"/>
        <w:numPr>
          <w:ilvl w:val="1"/>
          <w:numId w:val="13"/>
        </w:numPr>
      </w:pPr>
      <w:r>
        <w:t>*Enteric Nervous System</w:t>
      </w:r>
    </w:p>
    <w:p w14:paraId="12FF6C02" w14:textId="77777777" w:rsidR="003866EF" w:rsidRDefault="003866EF" w:rsidP="003866EF">
      <w:pPr>
        <w:pStyle w:val="item"/>
        <w:numPr>
          <w:ilvl w:val="1"/>
          <w:numId w:val="13"/>
        </w:numPr>
      </w:pPr>
      <w:r>
        <w:t>Analgesics, Opioid</w:t>
      </w:r>
    </w:p>
    <w:p w14:paraId="6BDF432B" w14:textId="77777777" w:rsidR="003866EF" w:rsidRDefault="003866EF" w:rsidP="003866EF">
      <w:pPr>
        <w:pStyle w:val="item"/>
        <w:numPr>
          <w:ilvl w:val="1"/>
          <w:numId w:val="13"/>
        </w:numPr>
      </w:pPr>
      <w:r>
        <w:t>*Ileus/epidemiology</w:t>
      </w:r>
    </w:p>
    <w:p w14:paraId="6F20BC88" w14:textId="77777777" w:rsidR="003866EF" w:rsidRDefault="003866EF" w:rsidP="003866EF">
      <w:pPr>
        <w:pStyle w:val="item"/>
        <w:numPr>
          <w:ilvl w:val="1"/>
          <w:numId w:val="13"/>
        </w:numPr>
      </w:pPr>
      <w:r>
        <w:t>Activity</w:t>
      </w:r>
    </w:p>
    <w:p w14:paraId="55EDAD9C" w14:textId="77777777" w:rsidR="003866EF" w:rsidRDefault="003866EF" w:rsidP="003866EF">
      <w:pPr>
        <w:pStyle w:val="item"/>
        <w:numPr>
          <w:ilvl w:val="1"/>
          <w:numId w:val="13"/>
        </w:numPr>
      </w:pPr>
      <w:r>
        <w:t>Analgesia</w:t>
      </w:r>
    </w:p>
    <w:p w14:paraId="1A2A0B6C" w14:textId="77777777" w:rsidR="003866EF" w:rsidRDefault="003866EF" w:rsidP="003866EF">
      <w:pPr>
        <w:pStyle w:val="item"/>
        <w:numPr>
          <w:ilvl w:val="1"/>
          <w:numId w:val="13"/>
        </w:numPr>
      </w:pPr>
      <w:r>
        <w:t>Enteral Nutrition/adverse effects</w:t>
      </w:r>
    </w:p>
    <w:p w14:paraId="5A04E83A" w14:textId="77777777" w:rsidR="003866EF" w:rsidRDefault="003866EF" w:rsidP="003866EF">
      <w:pPr>
        <w:pStyle w:val="item"/>
        <w:numPr>
          <w:ilvl w:val="1"/>
          <w:numId w:val="13"/>
        </w:numPr>
      </w:pPr>
      <w:r>
        <w:t>Ileus</w:t>
      </w:r>
    </w:p>
    <w:p w14:paraId="094DE98B" w14:textId="77777777" w:rsidR="003866EF" w:rsidRDefault="003866EF" w:rsidP="003866EF">
      <w:pPr>
        <w:pStyle w:val="item"/>
        <w:numPr>
          <w:ilvl w:val="1"/>
          <w:numId w:val="13"/>
        </w:numPr>
      </w:pPr>
      <w:r>
        <w:t>Neonate</w:t>
      </w:r>
    </w:p>
    <w:p w14:paraId="0D051F43" w14:textId="77777777" w:rsidR="003866EF" w:rsidRDefault="003866EF" w:rsidP="003866EF">
      <w:pPr>
        <w:pStyle w:val="item"/>
        <w:numPr>
          <w:ilvl w:val="1"/>
          <w:numId w:val="13"/>
        </w:numPr>
      </w:pPr>
      <w:r>
        <w:t>Nutrition</w:t>
      </w:r>
    </w:p>
    <w:p w14:paraId="188D15CC" w14:textId="77777777" w:rsidR="003866EF" w:rsidRDefault="003866EF" w:rsidP="003866EF">
      <w:pPr>
        <w:pStyle w:val="item"/>
        <w:numPr>
          <w:ilvl w:val="1"/>
          <w:numId w:val="13"/>
        </w:numPr>
      </w:pPr>
      <w:r>
        <w:t>Postoperative</w:t>
      </w:r>
    </w:p>
    <w:p w14:paraId="7789FF62" w14:textId="77777777" w:rsidR="003866EF" w:rsidRDefault="003866EF" w:rsidP="003866EF">
      <w:pPr>
        <w:pStyle w:val="item"/>
        <w:numPr>
          <w:ilvl w:val="1"/>
          <w:numId w:val="13"/>
        </w:numPr>
      </w:pPr>
      <w:r>
        <w:t>Postoperative Complications/etiology</w:t>
      </w:r>
    </w:p>
    <w:p w14:paraId="04174F5C" w14:textId="77777777" w:rsidR="003866EF" w:rsidRDefault="003866EF" w:rsidP="003866EF">
      <w:pPr>
        <w:pStyle w:val="Heading2"/>
        <w:numPr>
          <w:ilvl w:val="0"/>
          <w:numId w:val="13"/>
        </w:numPr>
      </w:pPr>
      <w:r>
        <w:t>Pediatric Neurogastroenterology and Motility: Moving Rapidly Into the Future.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61ACCA2F" w14:textId="77777777">
        <w:trPr>
          <w:tblCellSpacing w:w="15" w:type="dxa"/>
        </w:trPr>
        <w:tc>
          <w:tcPr>
            <w:tcW w:w="0" w:type="auto"/>
            <w:vAlign w:val="center"/>
            <w:hideMark/>
          </w:tcPr>
          <w:p w14:paraId="0D4C4089" w14:textId="77777777" w:rsidR="003866EF" w:rsidRDefault="003866EF">
            <w:pPr>
              <w:jc w:val="center"/>
              <w:rPr>
                <w:b/>
                <w:bCs/>
              </w:rPr>
            </w:pPr>
            <w:r>
              <w:rPr>
                <w:b/>
                <w:bCs/>
              </w:rPr>
              <w:t>Item Type</w:t>
            </w:r>
          </w:p>
        </w:tc>
        <w:tc>
          <w:tcPr>
            <w:tcW w:w="0" w:type="auto"/>
            <w:vAlign w:val="center"/>
            <w:hideMark/>
          </w:tcPr>
          <w:p w14:paraId="41547F84" w14:textId="77777777" w:rsidR="003866EF" w:rsidRDefault="003866EF">
            <w:r>
              <w:t>Journal Article</w:t>
            </w:r>
          </w:p>
        </w:tc>
      </w:tr>
      <w:tr w:rsidR="003866EF" w14:paraId="5D133A2A" w14:textId="77777777">
        <w:trPr>
          <w:tblCellSpacing w:w="15" w:type="dxa"/>
        </w:trPr>
        <w:tc>
          <w:tcPr>
            <w:tcW w:w="0" w:type="auto"/>
            <w:vAlign w:val="center"/>
            <w:hideMark/>
          </w:tcPr>
          <w:p w14:paraId="3CD5681B" w14:textId="77777777" w:rsidR="003866EF" w:rsidRDefault="003866EF">
            <w:pPr>
              <w:jc w:val="center"/>
              <w:rPr>
                <w:b/>
                <w:bCs/>
              </w:rPr>
            </w:pPr>
            <w:r>
              <w:rPr>
                <w:b/>
                <w:bCs/>
              </w:rPr>
              <w:t>Author</w:t>
            </w:r>
          </w:p>
        </w:tc>
        <w:tc>
          <w:tcPr>
            <w:tcW w:w="0" w:type="auto"/>
            <w:vAlign w:val="center"/>
            <w:hideMark/>
          </w:tcPr>
          <w:p w14:paraId="6207B763" w14:textId="77777777" w:rsidR="003866EF" w:rsidRDefault="003866EF">
            <w:r>
              <w:t>Atchariya Chanpong</w:t>
            </w:r>
          </w:p>
        </w:tc>
      </w:tr>
      <w:tr w:rsidR="003866EF" w14:paraId="34E43B31" w14:textId="77777777">
        <w:trPr>
          <w:tblCellSpacing w:w="15" w:type="dxa"/>
        </w:trPr>
        <w:tc>
          <w:tcPr>
            <w:tcW w:w="0" w:type="auto"/>
            <w:vAlign w:val="center"/>
            <w:hideMark/>
          </w:tcPr>
          <w:p w14:paraId="45AB37FF" w14:textId="77777777" w:rsidR="003866EF" w:rsidRDefault="003866EF">
            <w:pPr>
              <w:jc w:val="center"/>
              <w:rPr>
                <w:b/>
                <w:bCs/>
              </w:rPr>
            </w:pPr>
            <w:r>
              <w:rPr>
                <w:b/>
                <w:bCs/>
              </w:rPr>
              <w:t>Author</w:t>
            </w:r>
          </w:p>
        </w:tc>
        <w:tc>
          <w:tcPr>
            <w:tcW w:w="0" w:type="auto"/>
            <w:vAlign w:val="center"/>
            <w:hideMark/>
          </w:tcPr>
          <w:p w14:paraId="54900A33" w14:textId="77777777" w:rsidR="003866EF" w:rsidRDefault="003866EF">
            <w:r>
              <w:t>Nikhil Thapar</w:t>
            </w:r>
          </w:p>
        </w:tc>
      </w:tr>
      <w:tr w:rsidR="003866EF" w14:paraId="4A1D7607" w14:textId="77777777">
        <w:trPr>
          <w:tblCellSpacing w:w="15" w:type="dxa"/>
        </w:trPr>
        <w:tc>
          <w:tcPr>
            <w:tcW w:w="0" w:type="auto"/>
            <w:vAlign w:val="center"/>
            <w:hideMark/>
          </w:tcPr>
          <w:p w14:paraId="32BF9986" w14:textId="77777777" w:rsidR="003866EF" w:rsidRDefault="003866EF">
            <w:pPr>
              <w:jc w:val="center"/>
              <w:rPr>
                <w:b/>
                <w:bCs/>
              </w:rPr>
            </w:pPr>
            <w:r>
              <w:rPr>
                <w:b/>
                <w:bCs/>
              </w:rPr>
              <w:t>Abstract</w:t>
            </w:r>
          </w:p>
        </w:tc>
        <w:tc>
          <w:tcPr>
            <w:tcW w:w="0" w:type="auto"/>
            <w:vAlign w:val="center"/>
            <w:hideMark/>
          </w:tcPr>
          <w:p w14:paraId="7B717188" w14:textId="77777777" w:rsidR="003866EF" w:rsidRDefault="003866EF">
            <w:r>
              <w:t>The field of pediatric neurogastroenterology and motility encompasses some of the most common and severe gastrointestinal (GI) disorders that affect children. GI motility disorders remain, in general, poorly understood, variably diagnosed, and inadequately treated. Although the field progressed relatively slowly over the last decades, the coming years will, no doubt, see it move into a prolific and dynamic era. With this review, we look forward to this brighter future for the field and highlight emerging areas that show promise and deserve focus in the coming years. This includes the role of early life programming and insult of the enteric neuromusculature as a key determinant of motility diseases and factors that are likely to be relevant in disease etiopathogenesis. We discuss several recent and futuristic developments and advancements in investigative and diagnostic tools as well as novel approaches that have been introduced in the management of GI motility disorders. These include targeted and personalized medicine in both pharmacological and multidisciplinary approaches as well as the emerging therapeutic options such as bioelectrical neuromodulation and regenerative medicine.</w:t>
            </w:r>
          </w:p>
        </w:tc>
      </w:tr>
      <w:tr w:rsidR="003866EF" w14:paraId="64CE1C80" w14:textId="77777777">
        <w:trPr>
          <w:tblCellSpacing w:w="15" w:type="dxa"/>
        </w:trPr>
        <w:tc>
          <w:tcPr>
            <w:tcW w:w="0" w:type="auto"/>
            <w:vAlign w:val="center"/>
            <w:hideMark/>
          </w:tcPr>
          <w:p w14:paraId="6745BBB0" w14:textId="77777777" w:rsidR="003866EF" w:rsidRDefault="003866EF">
            <w:pPr>
              <w:jc w:val="center"/>
              <w:rPr>
                <w:b/>
                <w:bCs/>
              </w:rPr>
            </w:pPr>
            <w:r>
              <w:rPr>
                <w:b/>
                <w:bCs/>
              </w:rPr>
              <w:t>Date</w:t>
            </w:r>
          </w:p>
        </w:tc>
        <w:tc>
          <w:tcPr>
            <w:tcW w:w="0" w:type="auto"/>
            <w:vAlign w:val="center"/>
            <w:hideMark/>
          </w:tcPr>
          <w:p w14:paraId="793E4446" w14:textId="77777777" w:rsidR="003866EF" w:rsidRDefault="003866EF">
            <w:r>
              <w:t>2023 May 1</w:t>
            </w:r>
          </w:p>
        </w:tc>
      </w:tr>
      <w:tr w:rsidR="003866EF" w14:paraId="31B6D47A" w14:textId="77777777">
        <w:trPr>
          <w:tblCellSpacing w:w="15" w:type="dxa"/>
        </w:trPr>
        <w:tc>
          <w:tcPr>
            <w:tcW w:w="0" w:type="auto"/>
            <w:vAlign w:val="center"/>
            <w:hideMark/>
          </w:tcPr>
          <w:p w14:paraId="52284A11" w14:textId="77777777" w:rsidR="003866EF" w:rsidRDefault="003866EF">
            <w:pPr>
              <w:jc w:val="center"/>
              <w:rPr>
                <w:b/>
                <w:bCs/>
              </w:rPr>
            </w:pPr>
            <w:r>
              <w:rPr>
                <w:b/>
                <w:bCs/>
              </w:rPr>
              <w:t>Language</w:t>
            </w:r>
          </w:p>
        </w:tc>
        <w:tc>
          <w:tcPr>
            <w:tcW w:w="0" w:type="auto"/>
            <w:vAlign w:val="center"/>
            <w:hideMark/>
          </w:tcPr>
          <w:p w14:paraId="6EAE59C5" w14:textId="77777777" w:rsidR="003866EF" w:rsidRDefault="003866EF">
            <w:r>
              <w:t>eng</w:t>
            </w:r>
          </w:p>
        </w:tc>
      </w:tr>
      <w:tr w:rsidR="003866EF" w14:paraId="0F44824F" w14:textId="77777777">
        <w:trPr>
          <w:tblCellSpacing w:w="15" w:type="dxa"/>
        </w:trPr>
        <w:tc>
          <w:tcPr>
            <w:tcW w:w="0" w:type="auto"/>
            <w:vAlign w:val="center"/>
            <w:hideMark/>
          </w:tcPr>
          <w:p w14:paraId="4E02142D" w14:textId="77777777" w:rsidR="003866EF" w:rsidRDefault="003866EF">
            <w:pPr>
              <w:jc w:val="center"/>
              <w:rPr>
                <w:b/>
                <w:bCs/>
              </w:rPr>
            </w:pPr>
            <w:r>
              <w:rPr>
                <w:b/>
                <w:bCs/>
              </w:rPr>
              <w:lastRenderedPageBreak/>
              <w:t>Rights</w:t>
            </w:r>
          </w:p>
        </w:tc>
        <w:tc>
          <w:tcPr>
            <w:tcW w:w="0" w:type="auto"/>
            <w:vAlign w:val="center"/>
            <w:hideMark/>
          </w:tcPr>
          <w:p w14:paraId="40CCE39B" w14:textId="77777777" w:rsidR="003866EF" w:rsidRDefault="003866EF">
            <w:r>
              <w:t>Copyright © 2023 by European Society for European Society for Pediatric Gastroenterology, Hepatology, and Nutrition and North American Society for Pediatric Gastroenterology, Hepatology, and Nutrition.</w:t>
            </w:r>
          </w:p>
        </w:tc>
      </w:tr>
      <w:tr w:rsidR="003866EF" w14:paraId="225EAB6B" w14:textId="77777777">
        <w:trPr>
          <w:tblCellSpacing w:w="15" w:type="dxa"/>
        </w:trPr>
        <w:tc>
          <w:tcPr>
            <w:tcW w:w="0" w:type="auto"/>
            <w:vAlign w:val="center"/>
            <w:hideMark/>
          </w:tcPr>
          <w:p w14:paraId="5247D1BC" w14:textId="77777777" w:rsidR="003866EF" w:rsidRDefault="003866EF">
            <w:pPr>
              <w:jc w:val="center"/>
              <w:rPr>
                <w:b/>
                <w:bCs/>
              </w:rPr>
            </w:pPr>
            <w:r>
              <w:rPr>
                <w:b/>
                <w:bCs/>
              </w:rPr>
              <w:t>Extra</w:t>
            </w:r>
          </w:p>
        </w:tc>
        <w:tc>
          <w:tcPr>
            <w:tcW w:w="0" w:type="auto"/>
            <w:vAlign w:val="center"/>
            <w:hideMark/>
          </w:tcPr>
          <w:p w14:paraId="28460C9D" w14:textId="77777777" w:rsidR="003866EF" w:rsidRDefault="003866EF">
            <w:r>
              <w:t>Place: United States PMID: 36705671</w:t>
            </w:r>
          </w:p>
        </w:tc>
      </w:tr>
      <w:tr w:rsidR="003866EF" w14:paraId="31C0ECBB" w14:textId="77777777">
        <w:trPr>
          <w:tblCellSpacing w:w="15" w:type="dxa"/>
        </w:trPr>
        <w:tc>
          <w:tcPr>
            <w:tcW w:w="0" w:type="auto"/>
            <w:vAlign w:val="center"/>
            <w:hideMark/>
          </w:tcPr>
          <w:p w14:paraId="24E2ED2F" w14:textId="77777777" w:rsidR="003866EF" w:rsidRDefault="003866EF">
            <w:pPr>
              <w:jc w:val="center"/>
              <w:rPr>
                <w:b/>
                <w:bCs/>
              </w:rPr>
            </w:pPr>
            <w:r>
              <w:rPr>
                <w:b/>
                <w:bCs/>
              </w:rPr>
              <w:t>Volume</w:t>
            </w:r>
          </w:p>
        </w:tc>
        <w:tc>
          <w:tcPr>
            <w:tcW w:w="0" w:type="auto"/>
            <w:vAlign w:val="center"/>
            <w:hideMark/>
          </w:tcPr>
          <w:p w14:paraId="30B1D83A" w14:textId="77777777" w:rsidR="003866EF" w:rsidRDefault="003866EF">
            <w:r>
              <w:t>76</w:t>
            </w:r>
          </w:p>
        </w:tc>
      </w:tr>
      <w:tr w:rsidR="003866EF" w14:paraId="1B069622" w14:textId="77777777">
        <w:trPr>
          <w:tblCellSpacing w:w="15" w:type="dxa"/>
        </w:trPr>
        <w:tc>
          <w:tcPr>
            <w:tcW w:w="0" w:type="auto"/>
            <w:vAlign w:val="center"/>
            <w:hideMark/>
          </w:tcPr>
          <w:p w14:paraId="51469C99" w14:textId="77777777" w:rsidR="003866EF" w:rsidRDefault="003866EF">
            <w:pPr>
              <w:jc w:val="center"/>
              <w:rPr>
                <w:b/>
                <w:bCs/>
              </w:rPr>
            </w:pPr>
            <w:r>
              <w:rPr>
                <w:b/>
                <w:bCs/>
              </w:rPr>
              <w:t>Pages</w:t>
            </w:r>
          </w:p>
        </w:tc>
        <w:tc>
          <w:tcPr>
            <w:tcW w:w="0" w:type="auto"/>
            <w:vAlign w:val="center"/>
            <w:hideMark/>
          </w:tcPr>
          <w:p w14:paraId="1CF26B2E" w14:textId="77777777" w:rsidR="003866EF" w:rsidRDefault="003866EF">
            <w:r>
              <w:t>547-552</w:t>
            </w:r>
          </w:p>
        </w:tc>
      </w:tr>
      <w:tr w:rsidR="003866EF" w14:paraId="39187348" w14:textId="77777777">
        <w:trPr>
          <w:tblCellSpacing w:w="15" w:type="dxa"/>
        </w:trPr>
        <w:tc>
          <w:tcPr>
            <w:tcW w:w="0" w:type="auto"/>
            <w:vAlign w:val="center"/>
            <w:hideMark/>
          </w:tcPr>
          <w:p w14:paraId="66BA68B2" w14:textId="77777777" w:rsidR="003866EF" w:rsidRDefault="003866EF">
            <w:pPr>
              <w:jc w:val="center"/>
              <w:rPr>
                <w:b/>
                <w:bCs/>
              </w:rPr>
            </w:pPr>
            <w:r>
              <w:rPr>
                <w:b/>
                <w:bCs/>
              </w:rPr>
              <w:t>Publication</w:t>
            </w:r>
          </w:p>
        </w:tc>
        <w:tc>
          <w:tcPr>
            <w:tcW w:w="0" w:type="auto"/>
            <w:vAlign w:val="center"/>
            <w:hideMark/>
          </w:tcPr>
          <w:p w14:paraId="184F6668" w14:textId="77777777" w:rsidR="003866EF" w:rsidRDefault="003866EF">
            <w:r>
              <w:t>Journal of pediatric gastroenterology and nutrition</w:t>
            </w:r>
          </w:p>
        </w:tc>
      </w:tr>
      <w:tr w:rsidR="003866EF" w14:paraId="4CB5ABCC" w14:textId="77777777">
        <w:trPr>
          <w:tblCellSpacing w:w="15" w:type="dxa"/>
        </w:trPr>
        <w:tc>
          <w:tcPr>
            <w:tcW w:w="0" w:type="auto"/>
            <w:vAlign w:val="center"/>
            <w:hideMark/>
          </w:tcPr>
          <w:p w14:paraId="7A0B6047" w14:textId="77777777" w:rsidR="003866EF" w:rsidRDefault="003866EF">
            <w:pPr>
              <w:jc w:val="center"/>
              <w:rPr>
                <w:b/>
                <w:bCs/>
              </w:rPr>
            </w:pPr>
            <w:r>
              <w:rPr>
                <w:b/>
                <w:bCs/>
              </w:rPr>
              <w:t>DOI</w:t>
            </w:r>
          </w:p>
        </w:tc>
        <w:tc>
          <w:tcPr>
            <w:tcW w:w="0" w:type="auto"/>
            <w:vAlign w:val="center"/>
            <w:hideMark/>
          </w:tcPr>
          <w:p w14:paraId="21797CCE" w14:textId="77777777" w:rsidR="003866EF" w:rsidRDefault="003866EF">
            <w:hyperlink r:id="rId442" w:history="1">
              <w:r>
                <w:rPr>
                  <w:rStyle w:val="Hyperlink"/>
                </w:rPr>
                <w:t>10.1097/MPG.0000000000003721</w:t>
              </w:r>
            </w:hyperlink>
          </w:p>
        </w:tc>
      </w:tr>
      <w:tr w:rsidR="003866EF" w14:paraId="470037BC" w14:textId="77777777">
        <w:trPr>
          <w:tblCellSpacing w:w="15" w:type="dxa"/>
        </w:trPr>
        <w:tc>
          <w:tcPr>
            <w:tcW w:w="0" w:type="auto"/>
            <w:vAlign w:val="center"/>
            <w:hideMark/>
          </w:tcPr>
          <w:p w14:paraId="708C9D74" w14:textId="77777777" w:rsidR="003866EF" w:rsidRDefault="003866EF">
            <w:pPr>
              <w:jc w:val="center"/>
              <w:rPr>
                <w:b/>
                <w:bCs/>
              </w:rPr>
            </w:pPr>
            <w:r>
              <w:rPr>
                <w:b/>
                <w:bCs/>
              </w:rPr>
              <w:t>Issue</w:t>
            </w:r>
          </w:p>
        </w:tc>
        <w:tc>
          <w:tcPr>
            <w:tcW w:w="0" w:type="auto"/>
            <w:vAlign w:val="center"/>
            <w:hideMark/>
          </w:tcPr>
          <w:p w14:paraId="5D815E01" w14:textId="77777777" w:rsidR="003866EF" w:rsidRDefault="003866EF">
            <w:r>
              <w:t>5</w:t>
            </w:r>
          </w:p>
        </w:tc>
      </w:tr>
      <w:tr w:rsidR="003866EF" w14:paraId="47A3EA23" w14:textId="77777777">
        <w:trPr>
          <w:tblCellSpacing w:w="15" w:type="dxa"/>
        </w:trPr>
        <w:tc>
          <w:tcPr>
            <w:tcW w:w="0" w:type="auto"/>
            <w:vAlign w:val="center"/>
            <w:hideMark/>
          </w:tcPr>
          <w:p w14:paraId="6E670C4C" w14:textId="77777777" w:rsidR="003866EF" w:rsidRDefault="003866EF">
            <w:pPr>
              <w:jc w:val="center"/>
              <w:rPr>
                <w:b/>
                <w:bCs/>
              </w:rPr>
            </w:pPr>
            <w:r>
              <w:rPr>
                <w:b/>
                <w:bCs/>
              </w:rPr>
              <w:t>Journal Abbr</w:t>
            </w:r>
          </w:p>
        </w:tc>
        <w:tc>
          <w:tcPr>
            <w:tcW w:w="0" w:type="auto"/>
            <w:vAlign w:val="center"/>
            <w:hideMark/>
          </w:tcPr>
          <w:p w14:paraId="024FBA1F" w14:textId="77777777" w:rsidR="003866EF" w:rsidRDefault="003866EF">
            <w:r>
              <w:t>J Pediatr Gastroenterol Nutr</w:t>
            </w:r>
          </w:p>
        </w:tc>
      </w:tr>
      <w:tr w:rsidR="003866EF" w14:paraId="0A9B6FF8" w14:textId="77777777">
        <w:trPr>
          <w:tblCellSpacing w:w="15" w:type="dxa"/>
        </w:trPr>
        <w:tc>
          <w:tcPr>
            <w:tcW w:w="0" w:type="auto"/>
            <w:vAlign w:val="center"/>
            <w:hideMark/>
          </w:tcPr>
          <w:p w14:paraId="765A275E" w14:textId="77777777" w:rsidR="003866EF" w:rsidRDefault="003866EF">
            <w:pPr>
              <w:jc w:val="center"/>
              <w:rPr>
                <w:b/>
                <w:bCs/>
              </w:rPr>
            </w:pPr>
            <w:r>
              <w:rPr>
                <w:b/>
                <w:bCs/>
              </w:rPr>
              <w:t>ISSN</w:t>
            </w:r>
          </w:p>
        </w:tc>
        <w:tc>
          <w:tcPr>
            <w:tcW w:w="0" w:type="auto"/>
            <w:vAlign w:val="center"/>
            <w:hideMark/>
          </w:tcPr>
          <w:p w14:paraId="7BA52C25" w14:textId="77777777" w:rsidR="003866EF" w:rsidRDefault="003866EF">
            <w:r>
              <w:t>1536-4801 0277-2116</w:t>
            </w:r>
          </w:p>
        </w:tc>
      </w:tr>
      <w:tr w:rsidR="003866EF" w14:paraId="724233A3" w14:textId="77777777">
        <w:trPr>
          <w:tblCellSpacing w:w="15" w:type="dxa"/>
        </w:trPr>
        <w:tc>
          <w:tcPr>
            <w:tcW w:w="0" w:type="auto"/>
            <w:vAlign w:val="center"/>
            <w:hideMark/>
          </w:tcPr>
          <w:p w14:paraId="08233F8F" w14:textId="77777777" w:rsidR="003866EF" w:rsidRDefault="003866EF">
            <w:pPr>
              <w:jc w:val="center"/>
              <w:rPr>
                <w:b/>
                <w:bCs/>
              </w:rPr>
            </w:pPr>
            <w:r>
              <w:rPr>
                <w:b/>
                <w:bCs/>
              </w:rPr>
              <w:t>Date Added</w:t>
            </w:r>
          </w:p>
        </w:tc>
        <w:tc>
          <w:tcPr>
            <w:tcW w:w="0" w:type="auto"/>
            <w:vAlign w:val="center"/>
            <w:hideMark/>
          </w:tcPr>
          <w:p w14:paraId="4B4A08D8" w14:textId="77777777" w:rsidR="003866EF" w:rsidRDefault="003866EF">
            <w:r>
              <w:t>6/11/2025, 2:32:25 PM</w:t>
            </w:r>
          </w:p>
        </w:tc>
      </w:tr>
      <w:tr w:rsidR="003866EF" w14:paraId="62BB6988" w14:textId="77777777">
        <w:trPr>
          <w:tblCellSpacing w:w="15" w:type="dxa"/>
        </w:trPr>
        <w:tc>
          <w:tcPr>
            <w:tcW w:w="0" w:type="auto"/>
            <w:vAlign w:val="center"/>
            <w:hideMark/>
          </w:tcPr>
          <w:p w14:paraId="70C3E701" w14:textId="77777777" w:rsidR="003866EF" w:rsidRDefault="003866EF">
            <w:pPr>
              <w:jc w:val="center"/>
              <w:rPr>
                <w:b/>
                <w:bCs/>
              </w:rPr>
            </w:pPr>
            <w:r>
              <w:rPr>
                <w:b/>
                <w:bCs/>
              </w:rPr>
              <w:t>Modified</w:t>
            </w:r>
          </w:p>
        </w:tc>
        <w:tc>
          <w:tcPr>
            <w:tcW w:w="0" w:type="auto"/>
            <w:vAlign w:val="center"/>
            <w:hideMark/>
          </w:tcPr>
          <w:p w14:paraId="2681F5B2" w14:textId="77777777" w:rsidR="003866EF" w:rsidRDefault="003866EF">
            <w:r>
              <w:t>6/16/2025, 1:11:48 PM</w:t>
            </w:r>
          </w:p>
        </w:tc>
      </w:tr>
    </w:tbl>
    <w:p w14:paraId="4ACC6544" w14:textId="77777777" w:rsidR="003866EF" w:rsidRDefault="003866EF" w:rsidP="003866EF">
      <w:pPr>
        <w:pStyle w:val="Heading3"/>
        <w:numPr>
          <w:ilvl w:val="0"/>
          <w:numId w:val="13"/>
        </w:numPr>
      </w:pPr>
      <w:r>
        <w:t>Tags:</w:t>
      </w:r>
    </w:p>
    <w:p w14:paraId="1E55B9E5" w14:textId="77777777" w:rsidR="003866EF" w:rsidRDefault="003866EF" w:rsidP="003866EF">
      <w:pPr>
        <w:pStyle w:val="item"/>
        <w:numPr>
          <w:ilvl w:val="1"/>
          <w:numId w:val="13"/>
        </w:numPr>
      </w:pPr>
      <w:r>
        <w:t>Humans</w:t>
      </w:r>
    </w:p>
    <w:p w14:paraId="59C95803" w14:textId="77777777" w:rsidR="003866EF" w:rsidRDefault="003866EF" w:rsidP="003866EF">
      <w:pPr>
        <w:pStyle w:val="item"/>
        <w:numPr>
          <w:ilvl w:val="1"/>
          <w:numId w:val="13"/>
        </w:numPr>
      </w:pPr>
      <w:r>
        <w:t>Precision Medicine</w:t>
      </w:r>
    </w:p>
    <w:p w14:paraId="1C42526B" w14:textId="77777777" w:rsidR="003866EF" w:rsidRDefault="003866EF" w:rsidP="003866EF">
      <w:pPr>
        <w:pStyle w:val="item"/>
        <w:numPr>
          <w:ilvl w:val="1"/>
          <w:numId w:val="13"/>
        </w:numPr>
      </w:pPr>
      <w:r>
        <w:t>Child</w:t>
      </w:r>
    </w:p>
    <w:p w14:paraId="376098DB" w14:textId="77777777" w:rsidR="003866EF" w:rsidRDefault="003866EF" w:rsidP="003866EF">
      <w:pPr>
        <w:pStyle w:val="item"/>
        <w:numPr>
          <w:ilvl w:val="1"/>
          <w:numId w:val="13"/>
        </w:numPr>
      </w:pPr>
      <w:r>
        <w:t>*Enteric Nervous System/pathology</w:t>
      </w:r>
    </w:p>
    <w:p w14:paraId="0FD4D610" w14:textId="77777777" w:rsidR="003866EF" w:rsidRDefault="003866EF" w:rsidP="003866EF">
      <w:pPr>
        <w:pStyle w:val="item"/>
        <w:numPr>
          <w:ilvl w:val="1"/>
          <w:numId w:val="13"/>
        </w:numPr>
      </w:pPr>
      <w:r>
        <w:t>*Gastrointestinal Diseases/diagnosis/therapy/pathology</w:t>
      </w:r>
    </w:p>
    <w:p w14:paraId="7324E8BE" w14:textId="77777777" w:rsidR="003866EF" w:rsidRDefault="003866EF" w:rsidP="003866EF">
      <w:pPr>
        <w:pStyle w:val="item"/>
        <w:numPr>
          <w:ilvl w:val="1"/>
          <w:numId w:val="13"/>
        </w:numPr>
      </w:pPr>
      <w:r>
        <w:t>Cognition</w:t>
      </w:r>
    </w:p>
    <w:p w14:paraId="6A01C56B" w14:textId="77777777" w:rsidR="003866EF" w:rsidRDefault="003866EF" w:rsidP="003866EF">
      <w:pPr>
        <w:pStyle w:val="item"/>
        <w:numPr>
          <w:ilvl w:val="1"/>
          <w:numId w:val="13"/>
        </w:numPr>
      </w:pPr>
      <w:r>
        <w:t>Gastrointestinal Motility</w:t>
      </w:r>
    </w:p>
    <w:p w14:paraId="60FF9893" w14:textId="77777777" w:rsidR="003866EF" w:rsidRDefault="003866EF" w:rsidP="003866EF">
      <w:pPr>
        <w:pStyle w:val="Heading2"/>
        <w:numPr>
          <w:ilvl w:val="0"/>
          <w:numId w:val="13"/>
        </w:numPr>
      </w:pPr>
      <w:r>
        <w:t>Pharmacologic Profile of Naloxegol, a Peripherally Acting µ-Opioid Receptor Antagonist, for the Treatment of Opioid-Induced Constipation.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0B3CD1EB" w14:textId="77777777">
        <w:trPr>
          <w:tblCellSpacing w:w="15" w:type="dxa"/>
        </w:trPr>
        <w:tc>
          <w:tcPr>
            <w:tcW w:w="0" w:type="auto"/>
            <w:vAlign w:val="center"/>
            <w:hideMark/>
          </w:tcPr>
          <w:p w14:paraId="488D1F29" w14:textId="77777777" w:rsidR="003866EF" w:rsidRDefault="003866EF">
            <w:pPr>
              <w:jc w:val="center"/>
              <w:rPr>
                <w:b/>
                <w:bCs/>
              </w:rPr>
            </w:pPr>
            <w:r>
              <w:rPr>
                <w:b/>
                <w:bCs/>
              </w:rPr>
              <w:t>Item Type</w:t>
            </w:r>
          </w:p>
        </w:tc>
        <w:tc>
          <w:tcPr>
            <w:tcW w:w="0" w:type="auto"/>
            <w:vAlign w:val="center"/>
            <w:hideMark/>
          </w:tcPr>
          <w:p w14:paraId="68F146FA" w14:textId="77777777" w:rsidR="003866EF" w:rsidRDefault="003866EF">
            <w:r>
              <w:t>Journal Article</w:t>
            </w:r>
          </w:p>
        </w:tc>
      </w:tr>
      <w:tr w:rsidR="003866EF" w14:paraId="64388103" w14:textId="77777777">
        <w:trPr>
          <w:tblCellSpacing w:w="15" w:type="dxa"/>
        </w:trPr>
        <w:tc>
          <w:tcPr>
            <w:tcW w:w="0" w:type="auto"/>
            <w:vAlign w:val="center"/>
            <w:hideMark/>
          </w:tcPr>
          <w:p w14:paraId="374DE9D5" w14:textId="77777777" w:rsidR="003866EF" w:rsidRDefault="003866EF">
            <w:pPr>
              <w:jc w:val="center"/>
              <w:rPr>
                <w:b/>
                <w:bCs/>
              </w:rPr>
            </w:pPr>
            <w:r>
              <w:rPr>
                <w:b/>
                <w:bCs/>
              </w:rPr>
              <w:t>Author</w:t>
            </w:r>
          </w:p>
        </w:tc>
        <w:tc>
          <w:tcPr>
            <w:tcW w:w="0" w:type="auto"/>
            <w:vAlign w:val="center"/>
            <w:hideMark/>
          </w:tcPr>
          <w:p w14:paraId="43105277" w14:textId="77777777" w:rsidR="003866EF" w:rsidRDefault="003866EF">
            <w:r>
              <w:t>Eike Floettmann</w:t>
            </w:r>
          </w:p>
        </w:tc>
      </w:tr>
      <w:tr w:rsidR="003866EF" w14:paraId="694CDE71" w14:textId="77777777">
        <w:trPr>
          <w:tblCellSpacing w:w="15" w:type="dxa"/>
        </w:trPr>
        <w:tc>
          <w:tcPr>
            <w:tcW w:w="0" w:type="auto"/>
            <w:vAlign w:val="center"/>
            <w:hideMark/>
          </w:tcPr>
          <w:p w14:paraId="66BA2B80" w14:textId="77777777" w:rsidR="003866EF" w:rsidRDefault="003866EF">
            <w:pPr>
              <w:jc w:val="center"/>
              <w:rPr>
                <w:b/>
                <w:bCs/>
              </w:rPr>
            </w:pPr>
            <w:r>
              <w:rPr>
                <w:b/>
                <w:bCs/>
              </w:rPr>
              <w:t>Author</w:t>
            </w:r>
          </w:p>
        </w:tc>
        <w:tc>
          <w:tcPr>
            <w:tcW w:w="0" w:type="auto"/>
            <w:vAlign w:val="center"/>
            <w:hideMark/>
          </w:tcPr>
          <w:p w14:paraId="0F23BE6C" w14:textId="77777777" w:rsidR="003866EF" w:rsidRDefault="003866EF">
            <w:r>
              <w:t>Khanh Bui</w:t>
            </w:r>
          </w:p>
        </w:tc>
      </w:tr>
      <w:tr w:rsidR="003866EF" w14:paraId="0CA70B61" w14:textId="77777777">
        <w:trPr>
          <w:tblCellSpacing w:w="15" w:type="dxa"/>
        </w:trPr>
        <w:tc>
          <w:tcPr>
            <w:tcW w:w="0" w:type="auto"/>
            <w:vAlign w:val="center"/>
            <w:hideMark/>
          </w:tcPr>
          <w:p w14:paraId="44FE9182" w14:textId="77777777" w:rsidR="003866EF" w:rsidRDefault="003866EF">
            <w:pPr>
              <w:jc w:val="center"/>
              <w:rPr>
                <w:b/>
                <w:bCs/>
              </w:rPr>
            </w:pPr>
            <w:r>
              <w:rPr>
                <w:b/>
                <w:bCs/>
              </w:rPr>
              <w:t>Author</w:t>
            </w:r>
          </w:p>
        </w:tc>
        <w:tc>
          <w:tcPr>
            <w:tcW w:w="0" w:type="auto"/>
            <w:vAlign w:val="center"/>
            <w:hideMark/>
          </w:tcPr>
          <w:p w14:paraId="7520F6C0" w14:textId="77777777" w:rsidR="003866EF" w:rsidRDefault="003866EF">
            <w:r>
              <w:t>Mark Sostek</w:t>
            </w:r>
          </w:p>
        </w:tc>
      </w:tr>
      <w:tr w:rsidR="003866EF" w14:paraId="702336E5" w14:textId="77777777">
        <w:trPr>
          <w:tblCellSpacing w:w="15" w:type="dxa"/>
        </w:trPr>
        <w:tc>
          <w:tcPr>
            <w:tcW w:w="0" w:type="auto"/>
            <w:vAlign w:val="center"/>
            <w:hideMark/>
          </w:tcPr>
          <w:p w14:paraId="7F6C43CD" w14:textId="77777777" w:rsidR="003866EF" w:rsidRDefault="003866EF">
            <w:pPr>
              <w:jc w:val="center"/>
              <w:rPr>
                <w:b/>
                <w:bCs/>
              </w:rPr>
            </w:pPr>
            <w:r>
              <w:rPr>
                <w:b/>
                <w:bCs/>
              </w:rPr>
              <w:t>Author</w:t>
            </w:r>
          </w:p>
        </w:tc>
        <w:tc>
          <w:tcPr>
            <w:tcW w:w="0" w:type="auto"/>
            <w:vAlign w:val="center"/>
            <w:hideMark/>
          </w:tcPr>
          <w:p w14:paraId="77721F2F" w14:textId="77777777" w:rsidR="003866EF" w:rsidRDefault="003866EF">
            <w:r>
              <w:t>Kemal Payza</w:t>
            </w:r>
          </w:p>
        </w:tc>
      </w:tr>
      <w:tr w:rsidR="003866EF" w14:paraId="5DD1C57C" w14:textId="77777777">
        <w:trPr>
          <w:tblCellSpacing w:w="15" w:type="dxa"/>
        </w:trPr>
        <w:tc>
          <w:tcPr>
            <w:tcW w:w="0" w:type="auto"/>
            <w:vAlign w:val="center"/>
            <w:hideMark/>
          </w:tcPr>
          <w:p w14:paraId="11FDF3E4" w14:textId="77777777" w:rsidR="003866EF" w:rsidRDefault="003866EF">
            <w:pPr>
              <w:jc w:val="center"/>
              <w:rPr>
                <w:b/>
                <w:bCs/>
              </w:rPr>
            </w:pPr>
            <w:r>
              <w:rPr>
                <w:b/>
                <w:bCs/>
              </w:rPr>
              <w:t>Author</w:t>
            </w:r>
          </w:p>
        </w:tc>
        <w:tc>
          <w:tcPr>
            <w:tcW w:w="0" w:type="auto"/>
            <w:vAlign w:val="center"/>
            <w:hideMark/>
          </w:tcPr>
          <w:p w14:paraId="56823FAD" w14:textId="77777777" w:rsidR="003866EF" w:rsidRDefault="003866EF">
            <w:r>
              <w:t>Michael Eldon</w:t>
            </w:r>
          </w:p>
        </w:tc>
      </w:tr>
      <w:tr w:rsidR="003866EF" w14:paraId="5B7F4743" w14:textId="77777777">
        <w:trPr>
          <w:tblCellSpacing w:w="15" w:type="dxa"/>
        </w:trPr>
        <w:tc>
          <w:tcPr>
            <w:tcW w:w="0" w:type="auto"/>
            <w:vAlign w:val="center"/>
            <w:hideMark/>
          </w:tcPr>
          <w:p w14:paraId="539206A1" w14:textId="77777777" w:rsidR="003866EF" w:rsidRDefault="003866EF">
            <w:pPr>
              <w:jc w:val="center"/>
              <w:rPr>
                <w:b/>
                <w:bCs/>
              </w:rPr>
            </w:pPr>
            <w:r>
              <w:rPr>
                <w:b/>
                <w:bCs/>
              </w:rPr>
              <w:lastRenderedPageBreak/>
              <w:t>Abstract</w:t>
            </w:r>
          </w:p>
        </w:tc>
        <w:tc>
          <w:tcPr>
            <w:tcW w:w="0" w:type="auto"/>
            <w:vAlign w:val="center"/>
            <w:hideMark/>
          </w:tcPr>
          <w:p w14:paraId="24152D80" w14:textId="77777777" w:rsidR="003866EF" w:rsidRDefault="003866EF">
            <w:r>
              <w:t>Opioid-induced constipation (OIC) is a common side effect of opioid pharmacotherapy for the management of pain because opioid agonists bind to µ-opioid receptors in the enteric nervous system (ENS). Naloxegol, a polyethylene glycol derivative of naloxol, which is a derivative of naloxone and a peripherally acting µ-opioid receptor antagonist, targets the physiologic mechanisms that cause OIC. Pharmacologic measures of opioid activity and pharmacokinetic measures of central nervous system (CNS) penetration were employed to characterize the mechanism of action of naloxegol. At the human µ-opioid receptor in vitro, naloxegol was a potent inhibitor of binding (K(i) = 7.42 nM) and a neutral competitive antagonist (pA(2) - 7.95); agonist effects were &lt;10% up to 30 μM and identical to those of naloxone. The oral doses achieving 50% of the maximal effect in the rat for antagonism of morphine-induced inhibition of gastrointestinal transit and morphine-induced antinociception in the hot plate assay were 23.1 and 55.4 mg/kg for naloxegol and 0.69 and 1.14 mg/kg by for naloxone, respectively. In the human colon adenocarcinoma cell transport assay, naloxegol was a substrate for the P-glycoprotein transporter, with low apparent permeability in the apical to basolateral direction, and penetrated the CNS 15-fold slower than naloxone in a rat brain perfusion model. Naloxegol-derived radioactivity was poorly distributed throughout the rat CNS and was eliminated from most tissues within 24 hours. These findings corroborate phase 3 clinical studies demonstrating that naloxegol relieves OIC-associated symptoms in patients with chronic noncancer pain by antagonizing the µ-opioid receptor in the ENS while preserving CNS-mediated analgesia.</w:t>
            </w:r>
          </w:p>
        </w:tc>
      </w:tr>
      <w:tr w:rsidR="003866EF" w14:paraId="76AE13BC" w14:textId="77777777">
        <w:trPr>
          <w:tblCellSpacing w:w="15" w:type="dxa"/>
        </w:trPr>
        <w:tc>
          <w:tcPr>
            <w:tcW w:w="0" w:type="auto"/>
            <w:vAlign w:val="center"/>
            <w:hideMark/>
          </w:tcPr>
          <w:p w14:paraId="3CDDC549" w14:textId="77777777" w:rsidR="003866EF" w:rsidRDefault="003866EF">
            <w:pPr>
              <w:jc w:val="center"/>
              <w:rPr>
                <w:b/>
                <w:bCs/>
              </w:rPr>
            </w:pPr>
            <w:r>
              <w:rPr>
                <w:b/>
                <w:bCs/>
              </w:rPr>
              <w:t>Date</w:t>
            </w:r>
          </w:p>
        </w:tc>
        <w:tc>
          <w:tcPr>
            <w:tcW w:w="0" w:type="auto"/>
            <w:vAlign w:val="center"/>
            <w:hideMark/>
          </w:tcPr>
          <w:p w14:paraId="22E6433C" w14:textId="77777777" w:rsidR="003866EF" w:rsidRDefault="003866EF">
            <w:r>
              <w:t>2017 May</w:t>
            </w:r>
          </w:p>
        </w:tc>
      </w:tr>
      <w:tr w:rsidR="003866EF" w14:paraId="305AE3DD" w14:textId="77777777">
        <w:trPr>
          <w:tblCellSpacing w:w="15" w:type="dxa"/>
        </w:trPr>
        <w:tc>
          <w:tcPr>
            <w:tcW w:w="0" w:type="auto"/>
            <w:vAlign w:val="center"/>
            <w:hideMark/>
          </w:tcPr>
          <w:p w14:paraId="0F380351" w14:textId="77777777" w:rsidR="003866EF" w:rsidRDefault="003866EF">
            <w:pPr>
              <w:jc w:val="center"/>
              <w:rPr>
                <w:b/>
                <w:bCs/>
              </w:rPr>
            </w:pPr>
            <w:r>
              <w:rPr>
                <w:b/>
                <w:bCs/>
              </w:rPr>
              <w:t>Language</w:t>
            </w:r>
          </w:p>
        </w:tc>
        <w:tc>
          <w:tcPr>
            <w:tcW w:w="0" w:type="auto"/>
            <w:vAlign w:val="center"/>
            <w:hideMark/>
          </w:tcPr>
          <w:p w14:paraId="72E4032E" w14:textId="77777777" w:rsidR="003866EF" w:rsidRDefault="003866EF">
            <w:r>
              <w:t>eng</w:t>
            </w:r>
          </w:p>
        </w:tc>
      </w:tr>
      <w:tr w:rsidR="003866EF" w14:paraId="307D39DD" w14:textId="77777777">
        <w:trPr>
          <w:tblCellSpacing w:w="15" w:type="dxa"/>
        </w:trPr>
        <w:tc>
          <w:tcPr>
            <w:tcW w:w="0" w:type="auto"/>
            <w:vAlign w:val="center"/>
            <w:hideMark/>
          </w:tcPr>
          <w:p w14:paraId="29E45B58" w14:textId="77777777" w:rsidR="003866EF" w:rsidRDefault="003866EF">
            <w:pPr>
              <w:jc w:val="center"/>
              <w:rPr>
                <w:b/>
                <w:bCs/>
              </w:rPr>
            </w:pPr>
            <w:r>
              <w:rPr>
                <w:b/>
                <w:bCs/>
              </w:rPr>
              <w:t>Rights</w:t>
            </w:r>
          </w:p>
        </w:tc>
        <w:tc>
          <w:tcPr>
            <w:tcW w:w="0" w:type="auto"/>
            <w:vAlign w:val="center"/>
            <w:hideMark/>
          </w:tcPr>
          <w:p w14:paraId="38911271" w14:textId="77777777" w:rsidR="003866EF" w:rsidRDefault="003866EF">
            <w:r>
              <w:t>Copyright © 2017 The Author(s).</w:t>
            </w:r>
          </w:p>
        </w:tc>
      </w:tr>
      <w:tr w:rsidR="003866EF" w14:paraId="65BD5654" w14:textId="77777777">
        <w:trPr>
          <w:tblCellSpacing w:w="15" w:type="dxa"/>
        </w:trPr>
        <w:tc>
          <w:tcPr>
            <w:tcW w:w="0" w:type="auto"/>
            <w:vAlign w:val="center"/>
            <w:hideMark/>
          </w:tcPr>
          <w:p w14:paraId="4F21B1B2" w14:textId="77777777" w:rsidR="003866EF" w:rsidRDefault="003866EF">
            <w:pPr>
              <w:jc w:val="center"/>
              <w:rPr>
                <w:b/>
                <w:bCs/>
              </w:rPr>
            </w:pPr>
            <w:r>
              <w:rPr>
                <w:b/>
                <w:bCs/>
              </w:rPr>
              <w:t>Extra</w:t>
            </w:r>
          </w:p>
        </w:tc>
        <w:tc>
          <w:tcPr>
            <w:tcW w:w="0" w:type="auto"/>
            <w:vAlign w:val="center"/>
            <w:hideMark/>
          </w:tcPr>
          <w:p w14:paraId="5AAACE68" w14:textId="77777777" w:rsidR="003866EF" w:rsidRDefault="003866EF">
            <w:r>
              <w:t>Place: Netherlands PMID: 28336575 PMCID: PMC5399635</w:t>
            </w:r>
          </w:p>
        </w:tc>
      </w:tr>
      <w:tr w:rsidR="003866EF" w14:paraId="66CAACEC" w14:textId="77777777">
        <w:trPr>
          <w:tblCellSpacing w:w="15" w:type="dxa"/>
        </w:trPr>
        <w:tc>
          <w:tcPr>
            <w:tcW w:w="0" w:type="auto"/>
            <w:vAlign w:val="center"/>
            <w:hideMark/>
          </w:tcPr>
          <w:p w14:paraId="2BA5B998" w14:textId="77777777" w:rsidR="003866EF" w:rsidRDefault="003866EF">
            <w:pPr>
              <w:jc w:val="center"/>
              <w:rPr>
                <w:b/>
                <w:bCs/>
              </w:rPr>
            </w:pPr>
            <w:r>
              <w:rPr>
                <w:b/>
                <w:bCs/>
              </w:rPr>
              <w:t>Volume</w:t>
            </w:r>
          </w:p>
        </w:tc>
        <w:tc>
          <w:tcPr>
            <w:tcW w:w="0" w:type="auto"/>
            <w:vAlign w:val="center"/>
            <w:hideMark/>
          </w:tcPr>
          <w:p w14:paraId="0FCDD756" w14:textId="77777777" w:rsidR="003866EF" w:rsidRDefault="003866EF">
            <w:r>
              <w:t>361</w:t>
            </w:r>
          </w:p>
        </w:tc>
      </w:tr>
      <w:tr w:rsidR="003866EF" w14:paraId="7A8E6737" w14:textId="77777777">
        <w:trPr>
          <w:tblCellSpacing w:w="15" w:type="dxa"/>
        </w:trPr>
        <w:tc>
          <w:tcPr>
            <w:tcW w:w="0" w:type="auto"/>
            <w:vAlign w:val="center"/>
            <w:hideMark/>
          </w:tcPr>
          <w:p w14:paraId="0858B9CC" w14:textId="77777777" w:rsidR="003866EF" w:rsidRDefault="003866EF">
            <w:pPr>
              <w:jc w:val="center"/>
              <w:rPr>
                <w:b/>
                <w:bCs/>
              </w:rPr>
            </w:pPr>
            <w:r>
              <w:rPr>
                <w:b/>
                <w:bCs/>
              </w:rPr>
              <w:t>Pages</w:t>
            </w:r>
          </w:p>
        </w:tc>
        <w:tc>
          <w:tcPr>
            <w:tcW w:w="0" w:type="auto"/>
            <w:vAlign w:val="center"/>
            <w:hideMark/>
          </w:tcPr>
          <w:p w14:paraId="4EDC7557" w14:textId="77777777" w:rsidR="003866EF" w:rsidRDefault="003866EF">
            <w:r>
              <w:t>280-291</w:t>
            </w:r>
          </w:p>
        </w:tc>
      </w:tr>
      <w:tr w:rsidR="003866EF" w14:paraId="156EB934" w14:textId="77777777">
        <w:trPr>
          <w:tblCellSpacing w:w="15" w:type="dxa"/>
        </w:trPr>
        <w:tc>
          <w:tcPr>
            <w:tcW w:w="0" w:type="auto"/>
            <w:vAlign w:val="center"/>
            <w:hideMark/>
          </w:tcPr>
          <w:p w14:paraId="441A964D" w14:textId="77777777" w:rsidR="003866EF" w:rsidRDefault="003866EF">
            <w:pPr>
              <w:jc w:val="center"/>
              <w:rPr>
                <w:b/>
                <w:bCs/>
              </w:rPr>
            </w:pPr>
            <w:r>
              <w:rPr>
                <w:b/>
                <w:bCs/>
              </w:rPr>
              <w:t>Publication</w:t>
            </w:r>
          </w:p>
        </w:tc>
        <w:tc>
          <w:tcPr>
            <w:tcW w:w="0" w:type="auto"/>
            <w:vAlign w:val="center"/>
            <w:hideMark/>
          </w:tcPr>
          <w:p w14:paraId="4B04E269" w14:textId="77777777" w:rsidR="003866EF" w:rsidRDefault="003866EF">
            <w:r>
              <w:t>The Journal of pharmacology and experimental therapeutics</w:t>
            </w:r>
          </w:p>
        </w:tc>
      </w:tr>
      <w:tr w:rsidR="003866EF" w14:paraId="2D321477" w14:textId="77777777">
        <w:trPr>
          <w:tblCellSpacing w:w="15" w:type="dxa"/>
        </w:trPr>
        <w:tc>
          <w:tcPr>
            <w:tcW w:w="0" w:type="auto"/>
            <w:vAlign w:val="center"/>
            <w:hideMark/>
          </w:tcPr>
          <w:p w14:paraId="53C3B850" w14:textId="77777777" w:rsidR="003866EF" w:rsidRDefault="003866EF">
            <w:pPr>
              <w:jc w:val="center"/>
              <w:rPr>
                <w:b/>
                <w:bCs/>
              </w:rPr>
            </w:pPr>
            <w:r>
              <w:rPr>
                <w:b/>
                <w:bCs/>
              </w:rPr>
              <w:t>DOI</w:t>
            </w:r>
          </w:p>
        </w:tc>
        <w:tc>
          <w:tcPr>
            <w:tcW w:w="0" w:type="auto"/>
            <w:vAlign w:val="center"/>
            <w:hideMark/>
          </w:tcPr>
          <w:p w14:paraId="1682A64A" w14:textId="77777777" w:rsidR="003866EF" w:rsidRDefault="003866EF">
            <w:hyperlink r:id="rId443" w:history="1">
              <w:r>
                <w:rPr>
                  <w:rStyle w:val="Hyperlink"/>
                </w:rPr>
                <w:t>10.1124/jpet.116.239061</w:t>
              </w:r>
            </w:hyperlink>
          </w:p>
        </w:tc>
      </w:tr>
      <w:tr w:rsidR="003866EF" w14:paraId="13834AEE" w14:textId="77777777">
        <w:trPr>
          <w:tblCellSpacing w:w="15" w:type="dxa"/>
        </w:trPr>
        <w:tc>
          <w:tcPr>
            <w:tcW w:w="0" w:type="auto"/>
            <w:vAlign w:val="center"/>
            <w:hideMark/>
          </w:tcPr>
          <w:p w14:paraId="7547D9D1" w14:textId="77777777" w:rsidR="003866EF" w:rsidRDefault="003866EF">
            <w:pPr>
              <w:jc w:val="center"/>
              <w:rPr>
                <w:b/>
                <w:bCs/>
              </w:rPr>
            </w:pPr>
            <w:r>
              <w:rPr>
                <w:b/>
                <w:bCs/>
              </w:rPr>
              <w:t>Issue</w:t>
            </w:r>
          </w:p>
        </w:tc>
        <w:tc>
          <w:tcPr>
            <w:tcW w:w="0" w:type="auto"/>
            <w:vAlign w:val="center"/>
            <w:hideMark/>
          </w:tcPr>
          <w:p w14:paraId="607C16CB" w14:textId="77777777" w:rsidR="003866EF" w:rsidRDefault="003866EF">
            <w:r>
              <w:t>2</w:t>
            </w:r>
          </w:p>
        </w:tc>
      </w:tr>
      <w:tr w:rsidR="003866EF" w14:paraId="44637167" w14:textId="77777777">
        <w:trPr>
          <w:tblCellSpacing w:w="15" w:type="dxa"/>
        </w:trPr>
        <w:tc>
          <w:tcPr>
            <w:tcW w:w="0" w:type="auto"/>
            <w:vAlign w:val="center"/>
            <w:hideMark/>
          </w:tcPr>
          <w:p w14:paraId="2EDE567E" w14:textId="77777777" w:rsidR="003866EF" w:rsidRDefault="003866EF">
            <w:pPr>
              <w:jc w:val="center"/>
              <w:rPr>
                <w:b/>
                <w:bCs/>
              </w:rPr>
            </w:pPr>
            <w:r>
              <w:rPr>
                <w:b/>
                <w:bCs/>
              </w:rPr>
              <w:t>Journal Abbr</w:t>
            </w:r>
          </w:p>
        </w:tc>
        <w:tc>
          <w:tcPr>
            <w:tcW w:w="0" w:type="auto"/>
            <w:vAlign w:val="center"/>
            <w:hideMark/>
          </w:tcPr>
          <w:p w14:paraId="22A8E4EF" w14:textId="77777777" w:rsidR="003866EF" w:rsidRDefault="003866EF">
            <w:r>
              <w:t>J Pharmacol Exp Ther</w:t>
            </w:r>
          </w:p>
        </w:tc>
      </w:tr>
      <w:tr w:rsidR="003866EF" w14:paraId="7D6E1107" w14:textId="77777777">
        <w:trPr>
          <w:tblCellSpacing w:w="15" w:type="dxa"/>
        </w:trPr>
        <w:tc>
          <w:tcPr>
            <w:tcW w:w="0" w:type="auto"/>
            <w:vAlign w:val="center"/>
            <w:hideMark/>
          </w:tcPr>
          <w:p w14:paraId="36024852" w14:textId="77777777" w:rsidR="003866EF" w:rsidRDefault="003866EF">
            <w:pPr>
              <w:jc w:val="center"/>
              <w:rPr>
                <w:b/>
                <w:bCs/>
              </w:rPr>
            </w:pPr>
            <w:r>
              <w:rPr>
                <w:b/>
                <w:bCs/>
              </w:rPr>
              <w:t>ISSN</w:t>
            </w:r>
          </w:p>
        </w:tc>
        <w:tc>
          <w:tcPr>
            <w:tcW w:w="0" w:type="auto"/>
            <w:vAlign w:val="center"/>
            <w:hideMark/>
          </w:tcPr>
          <w:p w14:paraId="109D4BB5" w14:textId="77777777" w:rsidR="003866EF" w:rsidRDefault="003866EF">
            <w:r>
              <w:t>1521-0103 0022-3565</w:t>
            </w:r>
          </w:p>
        </w:tc>
      </w:tr>
      <w:tr w:rsidR="003866EF" w14:paraId="5D736B40" w14:textId="77777777">
        <w:trPr>
          <w:tblCellSpacing w:w="15" w:type="dxa"/>
        </w:trPr>
        <w:tc>
          <w:tcPr>
            <w:tcW w:w="0" w:type="auto"/>
            <w:vAlign w:val="center"/>
            <w:hideMark/>
          </w:tcPr>
          <w:p w14:paraId="0290352E" w14:textId="77777777" w:rsidR="003866EF" w:rsidRDefault="003866EF">
            <w:pPr>
              <w:jc w:val="center"/>
              <w:rPr>
                <w:b/>
                <w:bCs/>
              </w:rPr>
            </w:pPr>
            <w:r>
              <w:rPr>
                <w:b/>
                <w:bCs/>
              </w:rPr>
              <w:t>Date Added</w:t>
            </w:r>
          </w:p>
        </w:tc>
        <w:tc>
          <w:tcPr>
            <w:tcW w:w="0" w:type="auto"/>
            <w:vAlign w:val="center"/>
            <w:hideMark/>
          </w:tcPr>
          <w:p w14:paraId="7154CE18" w14:textId="77777777" w:rsidR="003866EF" w:rsidRDefault="003866EF">
            <w:r>
              <w:t>6/11/2025, 2:32:27 PM</w:t>
            </w:r>
          </w:p>
        </w:tc>
      </w:tr>
      <w:tr w:rsidR="003866EF" w14:paraId="5FB6D299" w14:textId="77777777">
        <w:trPr>
          <w:tblCellSpacing w:w="15" w:type="dxa"/>
        </w:trPr>
        <w:tc>
          <w:tcPr>
            <w:tcW w:w="0" w:type="auto"/>
            <w:vAlign w:val="center"/>
            <w:hideMark/>
          </w:tcPr>
          <w:p w14:paraId="2FE662D3" w14:textId="77777777" w:rsidR="003866EF" w:rsidRDefault="003866EF">
            <w:pPr>
              <w:jc w:val="center"/>
              <w:rPr>
                <w:b/>
                <w:bCs/>
              </w:rPr>
            </w:pPr>
            <w:r>
              <w:rPr>
                <w:b/>
                <w:bCs/>
              </w:rPr>
              <w:lastRenderedPageBreak/>
              <w:t>Modified</w:t>
            </w:r>
          </w:p>
        </w:tc>
        <w:tc>
          <w:tcPr>
            <w:tcW w:w="0" w:type="auto"/>
            <w:vAlign w:val="center"/>
            <w:hideMark/>
          </w:tcPr>
          <w:p w14:paraId="3469F3B2" w14:textId="77777777" w:rsidR="003866EF" w:rsidRDefault="003866EF">
            <w:r>
              <w:t>6/11/2025, 2:32:27 PM</w:t>
            </w:r>
          </w:p>
        </w:tc>
      </w:tr>
    </w:tbl>
    <w:p w14:paraId="03BA16BF" w14:textId="77777777" w:rsidR="003866EF" w:rsidRDefault="003866EF" w:rsidP="003866EF">
      <w:pPr>
        <w:pStyle w:val="Heading3"/>
        <w:numPr>
          <w:ilvl w:val="0"/>
          <w:numId w:val="13"/>
        </w:numPr>
      </w:pPr>
      <w:r>
        <w:t>Tags:</w:t>
      </w:r>
    </w:p>
    <w:p w14:paraId="150744BA" w14:textId="77777777" w:rsidR="003866EF" w:rsidRDefault="003866EF" w:rsidP="003866EF">
      <w:pPr>
        <w:pStyle w:val="item"/>
        <w:numPr>
          <w:ilvl w:val="1"/>
          <w:numId w:val="13"/>
        </w:numPr>
      </w:pPr>
      <w:r>
        <w:t>Female</w:t>
      </w:r>
    </w:p>
    <w:p w14:paraId="52E454E8" w14:textId="77777777" w:rsidR="003866EF" w:rsidRDefault="003866EF" w:rsidP="003866EF">
      <w:pPr>
        <w:pStyle w:val="item"/>
        <w:numPr>
          <w:ilvl w:val="1"/>
          <w:numId w:val="13"/>
        </w:numPr>
      </w:pPr>
      <w:r>
        <w:t>Humans</w:t>
      </w:r>
    </w:p>
    <w:p w14:paraId="1C9A311C" w14:textId="77777777" w:rsidR="003866EF" w:rsidRDefault="003866EF" w:rsidP="003866EF">
      <w:pPr>
        <w:pStyle w:val="item"/>
        <w:numPr>
          <w:ilvl w:val="1"/>
          <w:numId w:val="13"/>
        </w:numPr>
      </w:pPr>
      <w:r>
        <w:t>Male</w:t>
      </w:r>
    </w:p>
    <w:p w14:paraId="625AB711" w14:textId="77777777" w:rsidR="003866EF" w:rsidRDefault="003866EF" w:rsidP="003866EF">
      <w:pPr>
        <w:pStyle w:val="item"/>
        <w:numPr>
          <w:ilvl w:val="1"/>
          <w:numId w:val="13"/>
        </w:numPr>
      </w:pPr>
      <w:r>
        <w:t>Animals</w:t>
      </w:r>
    </w:p>
    <w:p w14:paraId="4D2DF459" w14:textId="77777777" w:rsidR="003866EF" w:rsidRDefault="003866EF" w:rsidP="003866EF">
      <w:pPr>
        <w:pStyle w:val="item"/>
        <w:numPr>
          <w:ilvl w:val="1"/>
          <w:numId w:val="13"/>
        </w:numPr>
      </w:pPr>
      <w:r>
        <w:t>Rats</w:t>
      </w:r>
    </w:p>
    <w:p w14:paraId="7703C6C1" w14:textId="77777777" w:rsidR="003866EF" w:rsidRDefault="003866EF" w:rsidP="003866EF">
      <w:pPr>
        <w:pStyle w:val="item"/>
        <w:numPr>
          <w:ilvl w:val="1"/>
          <w:numId w:val="13"/>
        </w:numPr>
      </w:pPr>
      <w:r>
        <w:t>Rats, Sprague-Dawley</w:t>
      </w:r>
    </w:p>
    <w:p w14:paraId="66ECE4CE" w14:textId="77777777" w:rsidR="003866EF" w:rsidRDefault="003866EF" w:rsidP="003866EF">
      <w:pPr>
        <w:pStyle w:val="item"/>
        <w:numPr>
          <w:ilvl w:val="1"/>
          <w:numId w:val="13"/>
        </w:numPr>
      </w:pPr>
      <w:r>
        <w:t>HEK293 Cells</w:t>
      </w:r>
    </w:p>
    <w:p w14:paraId="29129512" w14:textId="77777777" w:rsidR="003866EF" w:rsidRDefault="003866EF" w:rsidP="003866EF">
      <w:pPr>
        <w:pStyle w:val="item"/>
        <w:numPr>
          <w:ilvl w:val="1"/>
          <w:numId w:val="13"/>
        </w:numPr>
      </w:pPr>
      <w:r>
        <w:t>Analgesics, Opioid/pharmacology/toxicity</w:t>
      </w:r>
    </w:p>
    <w:p w14:paraId="48ED8C09" w14:textId="77777777" w:rsidR="003866EF" w:rsidRDefault="003866EF" w:rsidP="003866EF">
      <w:pPr>
        <w:pStyle w:val="item"/>
        <w:numPr>
          <w:ilvl w:val="1"/>
          <w:numId w:val="13"/>
        </w:numPr>
      </w:pPr>
      <w:r>
        <w:t>Brain/metabolism</w:t>
      </w:r>
    </w:p>
    <w:p w14:paraId="5C220D75" w14:textId="77777777" w:rsidR="003866EF" w:rsidRDefault="003866EF" w:rsidP="003866EF">
      <w:pPr>
        <w:pStyle w:val="item"/>
        <w:numPr>
          <w:ilvl w:val="1"/>
          <w:numId w:val="13"/>
        </w:numPr>
      </w:pPr>
      <w:r>
        <w:t>Caco-2 Cells</w:t>
      </w:r>
    </w:p>
    <w:p w14:paraId="216B39B1" w14:textId="77777777" w:rsidR="003866EF" w:rsidRDefault="003866EF" w:rsidP="003866EF">
      <w:pPr>
        <w:pStyle w:val="item"/>
        <w:numPr>
          <w:ilvl w:val="1"/>
          <w:numId w:val="13"/>
        </w:numPr>
      </w:pPr>
      <w:r>
        <w:t>Cell Membrane Permeability</w:t>
      </w:r>
    </w:p>
    <w:p w14:paraId="2990FC44" w14:textId="77777777" w:rsidR="003866EF" w:rsidRDefault="003866EF" w:rsidP="003866EF">
      <w:pPr>
        <w:pStyle w:val="item"/>
        <w:numPr>
          <w:ilvl w:val="1"/>
          <w:numId w:val="13"/>
        </w:numPr>
      </w:pPr>
      <w:r>
        <w:t>Constipation/chemically induced/*drug therapy</w:t>
      </w:r>
    </w:p>
    <w:p w14:paraId="3A2A82B0" w14:textId="77777777" w:rsidR="003866EF" w:rsidRDefault="003866EF" w:rsidP="003866EF">
      <w:pPr>
        <w:pStyle w:val="item"/>
        <w:numPr>
          <w:ilvl w:val="1"/>
          <w:numId w:val="13"/>
        </w:numPr>
      </w:pPr>
      <w:r>
        <w:t>Gastrointestinal Transit/drug effects</w:t>
      </w:r>
    </w:p>
    <w:p w14:paraId="0BE46671" w14:textId="77777777" w:rsidR="003866EF" w:rsidRDefault="003866EF" w:rsidP="003866EF">
      <w:pPr>
        <w:pStyle w:val="item"/>
        <w:numPr>
          <w:ilvl w:val="1"/>
          <w:numId w:val="13"/>
        </w:numPr>
      </w:pPr>
      <w:r>
        <w:t>Morphinans/pharmacokinetics/*pharmacology</w:t>
      </w:r>
    </w:p>
    <w:p w14:paraId="543AC1FC" w14:textId="77777777" w:rsidR="003866EF" w:rsidRDefault="003866EF" w:rsidP="003866EF">
      <w:pPr>
        <w:pStyle w:val="item"/>
        <w:numPr>
          <w:ilvl w:val="1"/>
          <w:numId w:val="13"/>
        </w:numPr>
      </w:pPr>
      <w:r>
        <w:t>Morphine/pharmacology/toxicity</w:t>
      </w:r>
    </w:p>
    <w:p w14:paraId="6D30BE94" w14:textId="77777777" w:rsidR="003866EF" w:rsidRDefault="003866EF" w:rsidP="003866EF">
      <w:pPr>
        <w:pStyle w:val="item"/>
        <w:numPr>
          <w:ilvl w:val="1"/>
          <w:numId w:val="13"/>
        </w:numPr>
      </w:pPr>
      <w:r>
        <w:t>Opiate Alkaloids/pharmacology/*toxicity</w:t>
      </w:r>
    </w:p>
    <w:p w14:paraId="020C3266" w14:textId="77777777" w:rsidR="003866EF" w:rsidRDefault="003866EF" w:rsidP="003866EF">
      <w:pPr>
        <w:pStyle w:val="item"/>
        <w:numPr>
          <w:ilvl w:val="1"/>
          <w:numId w:val="13"/>
        </w:numPr>
      </w:pPr>
      <w:r>
        <w:t>Polyethylene Glycols/pharmacokinetics/*pharmacology</w:t>
      </w:r>
    </w:p>
    <w:p w14:paraId="28F625A2" w14:textId="77777777" w:rsidR="003866EF" w:rsidRDefault="003866EF" w:rsidP="003866EF">
      <w:pPr>
        <w:pStyle w:val="item"/>
        <w:numPr>
          <w:ilvl w:val="1"/>
          <w:numId w:val="13"/>
        </w:numPr>
      </w:pPr>
      <w:r>
        <w:t>Radioligand Assay</w:t>
      </w:r>
    </w:p>
    <w:p w14:paraId="060E82A3" w14:textId="77777777" w:rsidR="003866EF" w:rsidRDefault="003866EF" w:rsidP="003866EF">
      <w:pPr>
        <w:pStyle w:val="item"/>
        <w:numPr>
          <w:ilvl w:val="1"/>
          <w:numId w:val="13"/>
        </w:numPr>
      </w:pPr>
      <w:r>
        <w:t>Receptors, Opioid, mu/agonists/*antagonists &amp; inhibitors</w:t>
      </w:r>
    </w:p>
    <w:p w14:paraId="75B655F8" w14:textId="77777777" w:rsidR="003866EF" w:rsidRDefault="003866EF" w:rsidP="003866EF">
      <w:pPr>
        <w:pStyle w:val="item"/>
        <w:numPr>
          <w:ilvl w:val="1"/>
          <w:numId w:val="13"/>
        </w:numPr>
      </w:pPr>
      <w:r>
        <w:t>Tissue Distribution</w:t>
      </w:r>
    </w:p>
    <w:p w14:paraId="6F0CF21E" w14:textId="77777777" w:rsidR="003866EF" w:rsidRDefault="003866EF" w:rsidP="003866EF">
      <w:pPr>
        <w:pStyle w:val="Heading2"/>
        <w:numPr>
          <w:ilvl w:val="0"/>
          <w:numId w:val="13"/>
        </w:numPr>
      </w:pPr>
      <w:r>
        <w:t>Pharmacology and physiology of gastrointestinal enteroendocrine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2C05D9B8" w14:textId="77777777">
        <w:trPr>
          <w:tblCellSpacing w:w="15" w:type="dxa"/>
        </w:trPr>
        <w:tc>
          <w:tcPr>
            <w:tcW w:w="0" w:type="auto"/>
            <w:vAlign w:val="center"/>
            <w:hideMark/>
          </w:tcPr>
          <w:p w14:paraId="5EB15FCF" w14:textId="77777777" w:rsidR="003866EF" w:rsidRDefault="003866EF">
            <w:pPr>
              <w:jc w:val="center"/>
              <w:rPr>
                <w:b/>
                <w:bCs/>
              </w:rPr>
            </w:pPr>
            <w:r>
              <w:rPr>
                <w:b/>
                <w:bCs/>
              </w:rPr>
              <w:t>Item Type</w:t>
            </w:r>
          </w:p>
        </w:tc>
        <w:tc>
          <w:tcPr>
            <w:tcW w:w="0" w:type="auto"/>
            <w:vAlign w:val="center"/>
            <w:hideMark/>
          </w:tcPr>
          <w:p w14:paraId="55B56C3A" w14:textId="77777777" w:rsidR="003866EF" w:rsidRDefault="003866EF">
            <w:r>
              <w:t>Journal Article</w:t>
            </w:r>
          </w:p>
        </w:tc>
      </w:tr>
      <w:tr w:rsidR="003866EF" w14:paraId="4F8DC90B" w14:textId="77777777">
        <w:trPr>
          <w:tblCellSpacing w:w="15" w:type="dxa"/>
        </w:trPr>
        <w:tc>
          <w:tcPr>
            <w:tcW w:w="0" w:type="auto"/>
            <w:vAlign w:val="center"/>
            <w:hideMark/>
          </w:tcPr>
          <w:p w14:paraId="777E29DA" w14:textId="77777777" w:rsidR="003866EF" w:rsidRDefault="003866EF">
            <w:pPr>
              <w:jc w:val="center"/>
              <w:rPr>
                <w:b/>
                <w:bCs/>
              </w:rPr>
            </w:pPr>
            <w:r>
              <w:rPr>
                <w:b/>
                <w:bCs/>
              </w:rPr>
              <w:t>Author</w:t>
            </w:r>
          </w:p>
        </w:tc>
        <w:tc>
          <w:tcPr>
            <w:tcW w:w="0" w:type="auto"/>
            <w:vAlign w:val="center"/>
            <w:hideMark/>
          </w:tcPr>
          <w:p w14:paraId="3E18915F" w14:textId="77777777" w:rsidR="003866EF" w:rsidRDefault="003866EF">
            <w:r>
              <w:t>O. J. Mace</w:t>
            </w:r>
          </w:p>
        </w:tc>
      </w:tr>
      <w:tr w:rsidR="003866EF" w14:paraId="5A662BC4" w14:textId="77777777">
        <w:trPr>
          <w:tblCellSpacing w:w="15" w:type="dxa"/>
        </w:trPr>
        <w:tc>
          <w:tcPr>
            <w:tcW w:w="0" w:type="auto"/>
            <w:vAlign w:val="center"/>
            <w:hideMark/>
          </w:tcPr>
          <w:p w14:paraId="0D669B8B" w14:textId="77777777" w:rsidR="003866EF" w:rsidRDefault="003866EF">
            <w:pPr>
              <w:jc w:val="center"/>
              <w:rPr>
                <w:b/>
                <w:bCs/>
              </w:rPr>
            </w:pPr>
            <w:r>
              <w:rPr>
                <w:b/>
                <w:bCs/>
              </w:rPr>
              <w:t>Author</w:t>
            </w:r>
          </w:p>
        </w:tc>
        <w:tc>
          <w:tcPr>
            <w:tcW w:w="0" w:type="auto"/>
            <w:vAlign w:val="center"/>
            <w:hideMark/>
          </w:tcPr>
          <w:p w14:paraId="3469D03B" w14:textId="77777777" w:rsidR="003866EF" w:rsidRDefault="003866EF">
            <w:r>
              <w:t>B. Tehan</w:t>
            </w:r>
          </w:p>
        </w:tc>
      </w:tr>
      <w:tr w:rsidR="003866EF" w14:paraId="5F4F47C6" w14:textId="77777777">
        <w:trPr>
          <w:tblCellSpacing w:w="15" w:type="dxa"/>
        </w:trPr>
        <w:tc>
          <w:tcPr>
            <w:tcW w:w="0" w:type="auto"/>
            <w:vAlign w:val="center"/>
            <w:hideMark/>
          </w:tcPr>
          <w:p w14:paraId="1CA9F138" w14:textId="77777777" w:rsidR="003866EF" w:rsidRDefault="003866EF">
            <w:pPr>
              <w:jc w:val="center"/>
              <w:rPr>
                <w:b/>
                <w:bCs/>
              </w:rPr>
            </w:pPr>
            <w:r>
              <w:rPr>
                <w:b/>
                <w:bCs/>
              </w:rPr>
              <w:t>Author</w:t>
            </w:r>
          </w:p>
        </w:tc>
        <w:tc>
          <w:tcPr>
            <w:tcW w:w="0" w:type="auto"/>
            <w:vAlign w:val="center"/>
            <w:hideMark/>
          </w:tcPr>
          <w:p w14:paraId="3E97C437" w14:textId="77777777" w:rsidR="003866EF" w:rsidRDefault="003866EF">
            <w:r>
              <w:t>F. Marshall</w:t>
            </w:r>
          </w:p>
        </w:tc>
      </w:tr>
      <w:tr w:rsidR="003866EF" w14:paraId="49F2DBD4" w14:textId="77777777">
        <w:trPr>
          <w:tblCellSpacing w:w="15" w:type="dxa"/>
        </w:trPr>
        <w:tc>
          <w:tcPr>
            <w:tcW w:w="0" w:type="auto"/>
            <w:vAlign w:val="center"/>
            <w:hideMark/>
          </w:tcPr>
          <w:p w14:paraId="7F814FF1" w14:textId="77777777" w:rsidR="003866EF" w:rsidRDefault="003866EF">
            <w:pPr>
              <w:jc w:val="center"/>
              <w:rPr>
                <w:b/>
                <w:bCs/>
              </w:rPr>
            </w:pPr>
            <w:r>
              <w:rPr>
                <w:b/>
                <w:bCs/>
              </w:rPr>
              <w:t>Abstract</w:t>
            </w:r>
          </w:p>
        </w:tc>
        <w:tc>
          <w:tcPr>
            <w:tcW w:w="0" w:type="auto"/>
            <w:vAlign w:val="center"/>
            <w:hideMark/>
          </w:tcPr>
          <w:p w14:paraId="1EE4C8AA" w14:textId="77777777" w:rsidR="003866EF" w:rsidRDefault="003866EF">
            <w:r>
              <w:t xml:space="preserve">Gastrointestinal (GI) polypeptides are secreted from enteroendocrine cells (EECs). Recent technical advances and the identification of endogenous and synthetic ligands have enabled exploration of the pharmacology and physiology of EECs. Enteroendocrine signaling pathways stimulating hormone secretion involve multiple nutrient transporters and G protein-coupled receptors (GPCRs), which are activated simultaneously under prevailing nutrient conditions in the intestine following a meal. The majority of studies investigate hormone secretion from EECs in response to single ligands and although the mechanisms behind how individual signaling pathways generate a hormonal output have been well characterized, our understanding of how these signaling pathways converge to generate a single hormone secretory response is still in its infancy. However, a picture is beginning to emerge of how nutrients and full, partial, or allosteric GPCR ligands differentially regulate the enteroendocrine system and its interaction with the enteric and central nervous system. So far, </w:t>
            </w:r>
            <w:r>
              <w:lastRenderedPageBreak/>
              <w:t xml:space="preserve">activation of multiple pathways underlies drug discovery efforts to harness the therapeutic potential of the enteroendocrine system to mimic the phenotypic changes observed in patients who have undergone Roux-en-Y gastric surgery. Typically obese patients exhibit </w:t>
            </w:r>
            <w:r>
              <w:rPr>
                <w:rFonts w:ascii="Cambria Math" w:hAnsi="Cambria Math" w:cs="Cambria Math"/>
              </w:rPr>
              <w:t>∼</w:t>
            </w:r>
            <w:r>
              <w:t>30% weight loss and greater than 80% of obese diabetics show remission of diabetes. Targeting combinations of enteroendocrine signaling pathways that work synergistically may manifest with significant, differentiated EEC secretory efficacy. Furthermore, allosteric modulators with their increased selectivity, self-limiting activity, and structural novelty may translate into more promising enteroendocrine drugs. Together with the potential to bias enteroendocrine GPCR signaling and/or to activate multiple divergent signaling pathways highlights the considerable range of therapeutic possibilities available. Here, we review the pharmacology and physiology of the EEC system.</w:t>
            </w:r>
          </w:p>
        </w:tc>
      </w:tr>
      <w:tr w:rsidR="003866EF" w14:paraId="3131D79E" w14:textId="77777777">
        <w:trPr>
          <w:tblCellSpacing w:w="15" w:type="dxa"/>
        </w:trPr>
        <w:tc>
          <w:tcPr>
            <w:tcW w:w="0" w:type="auto"/>
            <w:vAlign w:val="center"/>
            <w:hideMark/>
          </w:tcPr>
          <w:p w14:paraId="04E82518" w14:textId="77777777" w:rsidR="003866EF" w:rsidRDefault="003866EF">
            <w:pPr>
              <w:jc w:val="center"/>
              <w:rPr>
                <w:b/>
                <w:bCs/>
              </w:rPr>
            </w:pPr>
            <w:r>
              <w:rPr>
                <w:b/>
                <w:bCs/>
              </w:rPr>
              <w:lastRenderedPageBreak/>
              <w:t>Date</w:t>
            </w:r>
          </w:p>
        </w:tc>
        <w:tc>
          <w:tcPr>
            <w:tcW w:w="0" w:type="auto"/>
            <w:vAlign w:val="center"/>
            <w:hideMark/>
          </w:tcPr>
          <w:p w14:paraId="58E3AB5C" w14:textId="77777777" w:rsidR="003866EF" w:rsidRDefault="003866EF">
            <w:r>
              <w:t>2015 Aug</w:t>
            </w:r>
          </w:p>
        </w:tc>
      </w:tr>
      <w:tr w:rsidR="003866EF" w14:paraId="1918A8B3" w14:textId="77777777">
        <w:trPr>
          <w:tblCellSpacing w:w="15" w:type="dxa"/>
        </w:trPr>
        <w:tc>
          <w:tcPr>
            <w:tcW w:w="0" w:type="auto"/>
            <w:vAlign w:val="center"/>
            <w:hideMark/>
          </w:tcPr>
          <w:p w14:paraId="60299127" w14:textId="77777777" w:rsidR="003866EF" w:rsidRDefault="003866EF">
            <w:pPr>
              <w:jc w:val="center"/>
              <w:rPr>
                <w:b/>
                <w:bCs/>
              </w:rPr>
            </w:pPr>
            <w:r>
              <w:rPr>
                <w:b/>
                <w:bCs/>
              </w:rPr>
              <w:t>Language</w:t>
            </w:r>
          </w:p>
        </w:tc>
        <w:tc>
          <w:tcPr>
            <w:tcW w:w="0" w:type="auto"/>
            <w:vAlign w:val="center"/>
            <w:hideMark/>
          </w:tcPr>
          <w:p w14:paraId="35B26D52" w14:textId="77777777" w:rsidR="003866EF" w:rsidRDefault="003866EF">
            <w:r>
              <w:t>eng</w:t>
            </w:r>
          </w:p>
        </w:tc>
      </w:tr>
      <w:tr w:rsidR="003866EF" w14:paraId="3E6E5CCF" w14:textId="77777777">
        <w:trPr>
          <w:tblCellSpacing w:w="15" w:type="dxa"/>
        </w:trPr>
        <w:tc>
          <w:tcPr>
            <w:tcW w:w="0" w:type="auto"/>
            <w:vAlign w:val="center"/>
            <w:hideMark/>
          </w:tcPr>
          <w:p w14:paraId="620CA08F" w14:textId="77777777" w:rsidR="003866EF" w:rsidRDefault="003866EF">
            <w:pPr>
              <w:jc w:val="center"/>
              <w:rPr>
                <w:b/>
                <w:bCs/>
              </w:rPr>
            </w:pPr>
            <w:r>
              <w:rPr>
                <w:b/>
                <w:bCs/>
              </w:rPr>
              <w:t>Extra</w:t>
            </w:r>
          </w:p>
        </w:tc>
        <w:tc>
          <w:tcPr>
            <w:tcW w:w="0" w:type="auto"/>
            <w:vAlign w:val="center"/>
            <w:hideMark/>
          </w:tcPr>
          <w:p w14:paraId="19787D5F" w14:textId="77777777" w:rsidR="003866EF" w:rsidRDefault="003866EF">
            <w:r>
              <w:t>Place: United States PMID: 26213627 PMCID: PMC4506687</w:t>
            </w:r>
          </w:p>
        </w:tc>
      </w:tr>
      <w:tr w:rsidR="003866EF" w14:paraId="20959AE3" w14:textId="77777777">
        <w:trPr>
          <w:tblCellSpacing w:w="15" w:type="dxa"/>
        </w:trPr>
        <w:tc>
          <w:tcPr>
            <w:tcW w:w="0" w:type="auto"/>
            <w:vAlign w:val="center"/>
            <w:hideMark/>
          </w:tcPr>
          <w:p w14:paraId="2AEB4CFD" w14:textId="77777777" w:rsidR="003866EF" w:rsidRDefault="003866EF">
            <w:pPr>
              <w:jc w:val="center"/>
              <w:rPr>
                <w:b/>
                <w:bCs/>
              </w:rPr>
            </w:pPr>
            <w:r>
              <w:rPr>
                <w:b/>
                <w:bCs/>
              </w:rPr>
              <w:t>Volume</w:t>
            </w:r>
          </w:p>
        </w:tc>
        <w:tc>
          <w:tcPr>
            <w:tcW w:w="0" w:type="auto"/>
            <w:vAlign w:val="center"/>
            <w:hideMark/>
          </w:tcPr>
          <w:p w14:paraId="1FF54CF2" w14:textId="77777777" w:rsidR="003866EF" w:rsidRDefault="003866EF">
            <w:r>
              <w:t>3</w:t>
            </w:r>
          </w:p>
        </w:tc>
      </w:tr>
      <w:tr w:rsidR="003866EF" w14:paraId="497A90D4" w14:textId="77777777">
        <w:trPr>
          <w:tblCellSpacing w:w="15" w:type="dxa"/>
        </w:trPr>
        <w:tc>
          <w:tcPr>
            <w:tcW w:w="0" w:type="auto"/>
            <w:vAlign w:val="center"/>
            <w:hideMark/>
          </w:tcPr>
          <w:p w14:paraId="2663A812" w14:textId="77777777" w:rsidR="003866EF" w:rsidRDefault="003866EF">
            <w:pPr>
              <w:jc w:val="center"/>
              <w:rPr>
                <w:b/>
                <w:bCs/>
              </w:rPr>
            </w:pPr>
            <w:r>
              <w:rPr>
                <w:b/>
                <w:bCs/>
              </w:rPr>
              <w:t>Pages</w:t>
            </w:r>
          </w:p>
        </w:tc>
        <w:tc>
          <w:tcPr>
            <w:tcW w:w="0" w:type="auto"/>
            <w:vAlign w:val="center"/>
            <w:hideMark/>
          </w:tcPr>
          <w:p w14:paraId="58337774" w14:textId="77777777" w:rsidR="003866EF" w:rsidRDefault="003866EF">
            <w:r>
              <w:t>e00155</w:t>
            </w:r>
          </w:p>
        </w:tc>
      </w:tr>
      <w:tr w:rsidR="003866EF" w14:paraId="393EBC9C" w14:textId="77777777">
        <w:trPr>
          <w:tblCellSpacing w:w="15" w:type="dxa"/>
        </w:trPr>
        <w:tc>
          <w:tcPr>
            <w:tcW w:w="0" w:type="auto"/>
            <w:vAlign w:val="center"/>
            <w:hideMark/>
          </w:tcPr>
          <w:p w14:paraId="7E13003C" w14:textId="77777777" w:rsidR="003866EF" w:rsidRDefault="003866EF">
            <w:pPr>
              <w:jc w:val="center"/>
              <w:rPr>
                <w:b/>
                <w:bCs/>
              </w:rPr>
            </w:pPr>
            <w:r>
              <w:rPr>
                <w:b/>
                <w:bCs/>
              </w:rPr>
              <w:t>Publication</w:t>
            </w:r>
          </w:p>
        </w:tc>
        <w:tc>
          <w:tcPr>
            <w:tcW w:w="0" w:type="auto"/>
            <w:vAlign w:val="center"/>
            <w:hideMark/>
          </w:tcPr>
          <w:p w14:paraId="39FCFB3A" w14:textId="77777777" w:rsidR="003866EF" w:rsidRDefault="003866EF">
            <w:r>
              <w:t>Pharmacology research &amp; perspectives</w:t>
            </w:r>
          </w:p>
        </w:tc>
      </w:tr>
      <w:tr w:rsidR="003866EF" w14:paraId="136B2C74" w14:textId="77777777">
        <w:trPr>
          <w:tblCellSpacing w:w="15" w:type="dxa"/>
        </w:trPr>
        <w:tc>
          <w:tcPr>
            <w:tcW w:w="0" w:type="auto"/>
            <w:vAlign w:val="center"/>
            <w:hideMark/>
          </w:tcPr>
          <w:p w14:paraId="36D66CA9" w14:textId="77777777" w:rsidR="003866EF" w:rsidRDefault="003866EF">
            <w:pPr>
              <w:jc w:val="center"/>
              <w:rPr>
                <w:b/>
                <w:bCs/>
              </w:rPr>
            </w:pPr>
            <w:r>
              <w:rPr>
                <w:b/>
                <w:bCs/>
              </w:rPr>
              <w:t>DOI</w:t>
            </w:r>
          </w:p>
        </w:tc>
        <w:tc>
          <w:tcPr>
            <w:tcW w:w="0" w:type="auto"/>
            <w:vAlign w:val="center"/>
            <w:hideMark/>
          </w:tcPr>
          <w:p w14:paraId="5B136DE1" w14:textId="77777777" w:rsidR="003866EF" w:rsidRDefault="003866EF">
            <w:hyperlink r:id="rId444" w:history="1">
              <w:r>
                <w:rPr>
                  <w:rStyle w:val="Hyperlink"/>
                </w:rPr>
                <w:t>10.1002/prp2.155</w:t>
              </w:r>
            </w:hyperlink>
          </w:p>
        </w:tc>
      </w:tr>
      <w:tr w:rsidR="003866EF" w14:paraId="4AF8858F" w14:textId="77777777">
        <w:trPr>
          <w:tblCellSpacing w:w="15" w:type="dxa"/>
        </w:trPr>
        <w:tc>
          <w:tcPr>
            <w:tcW w:w="0" w:type="auto"/>
            <w:vAlign w:val="center"/>
            <w:hideMark/>
          </w:tcPr>
          <w:p w14:paraId="11951E35" w14:textId="77777777" w:rsidR="003866EF" w:rsidRDefault="003866EF">
            <w:pPr>
              <w:jc w:val="center"/>
              <w:rPr>
                <w:b/>
                <w:bCs/>
              </w:rPr>
            </w:pPr>
            <w:r>
              <w:rPr>
                <w:b/>
                <w:bCs/>
              </w:rPr>
              <w:t>Issue</w:t>
            </w:r>
          </w:p>
        </w:tc>
        <w:tc>
          <w:tcPr>
            <w:tcW w:w="0" w:type="auto"/>
            <w:vAlign w:val="center"/>
            <w:hideMark/>
          </w:tcPr>
          <w:p w14:paraId="20B49659" w14:textId="77777777" w:rsidR="003866EF" w:rsidRDefault="003866EF">
            <w:r>
              <w:t>4</w:t>
            </w:r>
          </w:p>
        </w:tc>
      </w:tr>
      <w:tr w:rsidR="003866EF" w14:paraId="37CD3490" w14:textId="77777777">
        <w:trPr>
          <w:tblCellSpacing w:w="15" w:type="dxa"/>
        </w:trPr>
        <w:tc>
          <w:tcPr>
            <w:tcW w:w="0" w:type="auto"/>
            <w:vAlign w:val="center"/>
            <w:hideMark/>
          </w:tcPr>
          <w:p w14:paraId="3B28A5C0" w14:textId="77777777" w:rsidR="003866EF" w:rsidRDefault="003866EF">
            <w:pPr>
              <w:jc w:val="center"/>
              <w:rPr>
                <w:b/>
                <w:bCs/>
              </w:rPr>
            </w:pPr>
            <w:r>
              <w:rPr>
                <w:b/>
                <w:bCs/>
              </w:rPr>
              <w:t>Journal Abbr</w:t>
            </w:r>
          </w:p>
        </w:tc>
        <w:tc>
          <w:tcPr>
            <w:tcW w:w="0" w:type="auto"/>
            <w:vAlign w:val="center"/>
            <w:hideMark/>
          </w:tcPr>
          <w:p w14:paraId="216B98AF" w14:textId="77777777" w:rsidR="003866EF" w:rsidRDefault="003866EF">
            <w:r>
              <w:t>Pharmacol Res Perspect</w:t>
            </w:r>
          </w:p>
        </w:tc>
      </w:tr>
      <w:tr w:rsidR="003866EF" w14:paraId="028CF6D5" w14:textId="77777777">
        <w:trPr>
          <w:tblCellSpacing w:w="15" w:type="dxa"/>
        </w:trPr>
        <w:tc>
          <w:tcPr>
            <w:tcW w:w="0" w:type="auto"/>
            <w:vAlign w:val="center"/>
            <w:hideMark/>
          </w:tcPr>
          <w:p w14:paraId="56663A9F" w14:textId="77777777" w:rsidR="003866EF" w:rsidRDefault="003866EF">
            <w:pPr>
              <w:jc w:val="center"/>
              <w:rPr>
                <w:b/>
                <w:bCs/>
              </w:rPr>
            </w:pPr>
            <w:r>
              <w:rPr>
                <w:b/>
                <w:bCs/>
              </w:rPr>
              <w:t>ISSN</w:t>
            </w:r>
          </w:p>
        </w:tc>
        <w:tc>
          <w:tcPr>
            <w:tcW w:w="0" w:type="auto"/>
            <w:vAlign w:val="center"/>
            <w:hideMark/>
          </w:tcPr>
          <w:p w14:paraId="2AE3DC73" w14:textId="77777777" w:rsidR="003866EF" w:rsidRDefault="003866EF">
            <w:r>
              <w:t>2052-1707</w:t>
            </w:r>
          </w:p>
        </w:tc>
      </w:tr>
      <w:tr w:rsidR="003866EF" w14:paraId="6E7EAD7D" w14:textId="77777777">
        <w:trPr>
          <w:tblCellSpacing w:w="15" w:type="dxa"/>
        </w:trPr>
        <w:tc>
          <w:tcPr>
            <w:tcW w:w="0" w:type="auto"/>
            <w:vAlign w:val="center"/>
            <w:hideMark/>
          </w:tcPr>
          <w:p w14:paraId="74E5EEB1" w14:textId="77777777" w:rsidR="003866EF" w:rsidRDefault="003866EF">
            <w:pPr>
              <w:jc w:val="center"/>
              <w:rPr>
                <w:b/>
                <w:bCs/>
              </w:rPr>
            </w:pPr>
            <w:r>
              <w:rPr>
                <w:b/>
                <w:bCs/>
              </w:rPr>
              <w:t>Date Added</w:t>
            </w:r>
          </w:p>
        </w:tc>
        <w:tc>
          <w:tcPr>
            <w:tcW w:w="0" w:type="auto"/>
            <w:vAlign w:val="center"/>
            <w:hideMark/>
          </w:tcPr>
          <w:p w14:paraId="3402E7AD" w14:textId="77777777" w:rsidR="003866EF" w:rsidRDefault="003866EF">
            <w:r>
              <w:t>6/11/2025, 2:32:24 PM</w:t>
            </w:r>
          </w:p>
        </w:tc>
      </w:tr>
      <w:tr w:rsidR="003866EF" w14:paraId="74DC686C" w14:textId="77777777">
        <w:trPr>
          <w:tblCellSpacing w:w="15" w:type="dxa"/>
        </w:trPr>
        <w:tc>
          <w:tcPr>
            <w:tcW w:w="0" w:type="auto"/>
            <w:vAlign w:val="center"/>
            <w:hideMark/>
          </w:tcPr>
          <w:p w14:paraId="0CD285DB" w14:textId="77777777" w:rsidR="003866EF" w:rsidRDefault="003866EF">
            <w:pPr>
              <w:jc w:val="center"/>
              <w:rPr>
                <w:b/>
                <w:bCs/>
              </w:rPr>
            </w:pPr>
            <w:r>
              <w:rPr>
                <w:b/>
                <w:bCs/>
              </w:rPr>
              <w:t>Modified</w:t>
            </w:r>
          </w:p>
        </w:tc>
        <w:tc>
          <w:tcPr>
            <w:tcW w:w="0" w:type="auto"/>
            <w:vAlign w:val="center"/>
            <w:hideMark/>
          </w:tcPr>
          <w:p w14:paraId="0365D657" w14:textId="77777777" w:rsidR="003866EF" w:rsidRDefault="003866EF">
            <w:r>
              <w:t>6/11/2025, 2:32:24 PM</w:t>
            </w:r>
          </w:p>
        </w:tc>
      </w:tr>
    </w:tbl>
    <w:p w14:paraId="469EE681" w14:textId="77777777" w:rsidR="003866EF" w:rsidRDefault="003866EF" w:rsidP="003866EF">
      <w:pPr>
        <w:pStyle w:val="Heading3"/>
        <w:numPr>
          <w:ilvl w:val="0"/>
          <w:numId w:val="13"/>
        </w:numPr>
      </w:pPr>
      <w:r>
        <w:t>Tags:</w:t>
      </w:r>
    </w:p>
    <w:p w14:paraId="58FDB2A9" w14:textId="77777777" w:rsidR="003866EF" w:rsidRDefault="003866EF" w:rsidP="003866EF">
      <w:pPr>
        <w:pStyle w:val="item"/>
        <w:numPr>
          <w:ilvl w:val="1"/>
          <w:numId w:val="13"/>
        </w:numPr>
      </w:pPr>
      <w:r>
        <w:t>intestine</w:t>
      </w:r>
    </w:p>
    <w:p w14:paraId="17BBE865" w14:textId="77777777" w:rsidR="003866EF" w:rsidRDefault="003866EF" w:rsidP="003866EF">
      <w:pPr>
        <w:pStyle w:val="item"/>
        <w:numPr>
          <w:ilvl w:val="1"/>
          <w:numId w:val="13"/>
        </w:numPr>
      </w:pPr>
      <w:r>
        <w:t>diabetes</w:t>
      </w:r>
    </w:p>
    <w:p w14:paraId="1ECF2CDB" w14:textId="77777777" w:rsidR="003866EF" w:rsidRDefault="003866EF" w:rsidP="003866EF">
      <w:pPr>
        <w:pStyle w:val="item"/>
        <w:numPr>
          <w:ilvl w:val="1"/>
          <w:numId w:val="13"/>
        </w:numPr>
      </w:pPr>
      <w:r>
        <w:t>GLP-1</w:t>
      </w:r>
    </w:p>
    <w:p w14:paraId="0CF88FF3" w14:textId="77777777" w:rsidR="003866EF" w:rsidRDefault="003866EF" w:rsidP="003866EF">
      <w:pPr>
        <w:pStyle w:val="item"/>
        <w:numPr>
          <w:ilvl w:val="1"/>
          <w:numId w:val="13"/>
        </w:numPr>
      </w:pPr>
      <w:r>
        <w:t>Chemosensing</w:t>
      </w:r>
    </w:p>
    <w:p w14:paraId="36B70E35" w14:textId="77777777" w:rsidR="003866EF" w:rsidRDefault="003866EF" w:rsidP="003866EF">
      <w:pPr>
        <w:pStyle w:val="item"/>
        <w:numPr>
          <w:ilvl w:val="1"/>
          <w:numId w:val="13"/>
        </w:numPr>
      </w:pPr>
      <w:r>
        <w:t>enteroendocrine</w:t>
      </w:r>
    </w:p>
    <w:p w14:paraId="27A8D22F" w14:textId="77777777" w:rsidR="003866EF" w:rsidRDefault="003866EF" w:rsidP="003866EF">
      <w:pPr>
        <w:pStyle w:val="item"/>
        <w:numPr>
          <w:ilvl w:val="1"/>
          <w:numId w:val="13"/>
        </w:numPr>
      </w:pPr>
      <w:r>
        <w:t>GPCR</w:t>
      </w:r>
    </w:p>
    <w:p w14:paraId="12942121" w14:textId="77777777" w:rsidR="003866EF" w:rsidRDefault="003866EF" w:rsidP="003866EF">
      <w:pPr>
        <w:pStyle w:val="Heading2"/>
        <w:numPr>
          <w:ilvl w:val="0"/>
          <w:numId w:val="13"/>
        </w:numPr>
      </w:pPr>
      <w:r>
        <w:lastRenderedPageBreak/>
        <w:t>Pleiotropic effect of common PHOX2B variants in Hirschsprung disease and neuroblastoma.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3BBD50DD" w14:textId="77777777">
        <w:trPr>
          <w:tblCellSpacing w:w="15" w:type="dxa"/>
        </w:trPr>
        <w:tc>
          <w:tcPr>
            <w:tcW w:w="0" w:type="auto"/>
            <w:vAlign w:val="center"/>
            <w:hideMark/>
          </w:tcPr>
          <w:p w14:paraId="57C7B079" w14:textId="77777777" w:rsidR="003866EF" w:rsidRDefault="003866EF">
            <w:pPr>
              <w:jc w:val="center"/>
              <w:rPr>
                <w:b/>
                <w:bCs/>
              </w:rPr>
            </w:pPr>
            <w:r>
              <w:rPr>
                <w:b/>
                <w:bCs/>
              </w:rPr>
              <w:t>Item Type</w:t>
            </w:r>
          </w:p>
        </w:tc>
        <w:tc>
          <w:tcPr>
            <w:tcW w:w="0" w:type="auto"/>
            <w:vAlign w:val="center"/>
            <w:hideMark/>
          </w:tcPr>
          <w:p w14:paraId="22CA08B8" w14:textId="77777777" w:rsidR="003866EF" w:rsidRDefault="003866EF">
            <w:r>
              <w:t>Journal Article</w:t>
            </w:r>
          </w:p>
        </w:tc>
      </w:tr>
      <w:tr w:rsidR="003866EF" w14:paraId="4311A0AD" w14:textId="77777777">
        <w:trPr>
          <w:tblCellSpacing w:w="15" w:type="dxa"/>
        </w:trPr>
        <w:tc>
          <w:tcPr>
            <w:tcW w:w="0" w:type="auto"/>
            <w:vAlign w:val="center"/>
            <w:hideMark/>
          </w:tcPr>
          <w:p w14:paraId="68D3F5D7" w14:textId="77777777" w:rsidR="003866EF" w:rsidRDefault="003866EF">
            <w:pPr>
              <w:jc w:val="center"/>
              <w:rPr>
                <w:b/>
                <w:bCs/>
              </w:rPr>
            </w:pPr>
            <w:r>
              <w:rPr>
                <w:b/>
                <w:bCs/>
              </w:rPr>
              <w:t>Author</w:t>
            </w:r>
          </w:p>
        </w:tc>
        <w:tc>
          <w:tcPr>
            <w:tcW w:w="0" w:type="auto"/>
            <w:vAlign w:val="center"/>
            <w:hideMark/>
          </w:tcPr>
          <w:p w14:paraId="268B24DB" w14:textId="77777777" w:rsidR="003866EF" w:rsidRDefault="003866EF">
            <w:r>
              <w:t>Jinglu Zhao</w:t>
            </w:r>
          </w:p>
        </w:tc>
      </w:tr>
      <w:tr w:rsidR="003866EF" w14:paraId="43E73575" w14:textId="77777777">
        <w:trPr>
          <w:tblCellSpacing w:w="15" w:type="dxa"/>
        </w:trPr>
        <w:tc>
          <w:tcPr>
            <w:tcW w:w="0" w:type="auto"/>
            <w:vAlign w:val="center"/>
            <w:hideMark/>
          </w:tcPr>
          <w:p w14:paraId="164DF2C1" w14:textId="77777777" w:rsidR="003866EF" w:rsidRDefault="003866EF">
            <w:pPr>
              <w:jc w:val="center"/>
              <w:rPr>
                <w:b/>
                <w:bCs/>
              </w:rPr>
            </w:pPr>
            <w:r>
              <w:rPr>
                <w:b/>
                <w:bCs/>
              </w:rPr>
              <w:t>Author</w:t>
            </w:r>
          </w:p>
        </w:tc>
        <w:tc>
          <w:tcPr>
            <w:tcW w:w="0" w:type="auto"/>
            <w:vAlign w:val="center"/>
            <w:hideMark/>
          </w:tcPr>
          <w:p w14:paraId="47668ACA" w14:textId="77777777" w:rsidR="003866EF" w:rsidRDefault="003866EF">
            <w:r>
              <w:t>Yun Zhu</w:t>
            </w:r>
          </w:p>
        </w:tc>
      </w:tr>
      <w:tr w:rsidR="003866EF" w14:paraId="3CD3D9E1" w14:textId="77777777">
        <w:trPr>
          <w:tblCellSpacing w:w="15" w:type="dxa"/>
        </w:trPr>
        <w:tc>
          <w:tcPr>
            <w:tcW w:w="0" w:type="auto"/>
            <w:vAlign w:val="center"/>
            <w:hideMark/>
          </w:tcPr>
          <w:p w14:paraId="17FAADB0" w14:textId="77777777" w:rsidR="003866EF" w:rsidRDefault="003866EF">
            <w:pPr>
              <w:jc w:val="center"/>
              <w:rPr>
                <w:b/>
                <w:bCs/>
              </w:rPr>
            </w:pPr>
            <w:r>
              <w:rPr>
                <w:b/>
                <w:bCs/>
              </w:rPr>
              <w:t>Author</w:t>
            </w:r>
          </w:p>
        </w:tc>
        <w:tc>
          <w:tcPr>
            <w:tcW w:w="0" w:type="auto"/>
            <w:vAlign w:val="center"/>
            <w:hideMark/>
          </w:tcPr>
          <w:p w14:paraId="06E5E6CC" w14:textId="77777777" w:rsidR="003866EF" w:rsidRDefault="003866EF">
            <w:r>
              <w:t>Xiaoli Xie</w:t>
            </w:r>
          </w:p>
        </w:tc>
      </w:tr>
      <w:tr w:rsidR="003866EF" w14:paraId="0549DE91" w14:textId="77777777">
        <w:trPr>
          <w:tblCellSpacing w:w="15" w:type="dxa"/>
        </w:trPr>
        <w:tc>
          <w:tcPr>
            <w:tcW w:w="0" w:type="auto"/>
            <w:vAlign w:val="center"/>
            <w:hideMark/>
          </w:tcPr>
          <w:p w14:paraId="265A684D" w14:textId="77777777" w:rsidR="003866EF" w:rsidRDefault="003866EF">
            <w:pPr>
              <w:jc w:val="center"/>
              <w:rPr>
                <w:b/>
                <w:bCs/>
              </w:rPr>
            </w:pPr>
            <w:r>
              <w:rPr>
                <w:b/>
                <w:bCs/>
              </w:rPr>
              <w:t>Author</w:t>
            </w:r>
          </w:p>
        </w:tc>
        <w:tc>
          <w:tcPr>
            <w:tcW w:w="0" w:type="auto"/>
            <w:vAlign w:val="center"/>
            <w:hideMark/>
          </w:tcPr>
          <w:p w14:paraId="75602A76" w14:textId="77777777" w:rsidR="003866EF" w:rsidRDefault="003866EF">
            <w:r>
              <w:t>Yuxiao Yao</w:t>
            </w:r>
          </w:p>
        </w:tc>
      </w:tr>
      <w:tr w:rsidR="003866EF" w14:paraId="10299F06" w14:textId="77777777">
        <w:trPr>
          <w:tblCellSpacing w:w="15" w:type="dxa"/>
        </w:trPr>
        <w:tc>
          <w:tcPr>
            <w:tcW w:w="0" w:type="auto"/>
            <w:vAlign w:val="center"/>
            <w:hideMark/>
          </w:tcPr>
          <w:p w14:paraId="7DEC1127" w14:textId="77777777" w:rsidR="003866EF" w:rsidRDefault="003866EF">
            <w:pPr>
              <w:jc w:val="center"/>
              <w:rPr>
                <w:b/>
                <w:bCs/>
              </w:rPr>
            </w:pPr>
            <w:r>
              <w:rPr>
                <w:b/>
                <w:bCs/>
              </w:rPr>
              <w:t>Author</w:t>
            </w:r>
          </w:p>
        </w:tc>
        <w:tc>
          <w:tcPr>
            <w:tcW w:w="0" w:type="auto"/>
            <w:vAlign w:val="center"/>
            <w:hideMark/>
          </w:tcPr>
          <w:p w14:paraId="645AF303" w14:textId="77777777" w:rsidR="003866EF" w:rsidRDefault="003866EF">
            <w:r>
              <w:t>Jiao Zhang</w:t>
            </w:r>
          </w:p>
        </w:tc>
      </w:tr>
      <w:tr w:rsidR="003866EF" w14:paraId="1FD76D43" w14:textId="77777777">
        <w:trPr>
          <w:tblCellSpacing w:w="15" w:type="dxa"/>
        </w:trPr>
        <w:tc>
          <w:tcPr>
            <w:tcW w:w="0" w:type="auto"/>
            <w:vAlign w:val="center"/>
            <w:hideMark/>
          </w:tcPr>
          <w:p w14:paraId="27C64FFF" w14:textId="77777777" w:rsidR="003866EF" w:rsidRDefault="003866EF">
            <w:pPr>
              <w:jc w:val="center"/>
              <w:rPr>
                <w:b/>
                <w:bCs/>
              </w:rPr>
            </w:pPr>
            <w:r>
              <w:rPr>
                <w:b/>
                <w:bCs/>
              </w:rPr>
              <w:t>Author</w:t>
            </w:r>
          </w:p>
        </w:tc>
        <w:tc>
          <w:tcPr>
            <w:tcW w:w="0" w:type="auto"/>
            <w:vAlign w:val="center"/>
            <w:hideMark/>
          </w:tcPr>
          <w:p w14:paraId="7DF7A08E" w14:textId="77777777" w:rsidR="003866EF" w:rsidRDefault="003866EF">
            <w:r>
              <w:t>Ruizhong Zhang</w:t>
            </w:r>
          </w:p>
        </w:tc>
      </w:tr>
      <w:tr w:rsidR="003866EF" w14:paraId="32B8F159" w14:textId="77777777">
        <w:trPr>
          <w:tblCellSpacing w:w="15" w:type="dxa"/>
        </w:trPr>
        <w:tc>
          <w:tcPr>
            <w:tcW w:w="0" w:type="auto"/>
            <w:vAlign w:val="center"/>
            <w:hideMark/>
          </w:tcPr>
          <w:p w14:paraId="2687589E" w14:textId="77777777" w:rsidR="003866EF" w:rsidRDefault="003866EF">
            <w:pPr>
              <w:jc w:val="center"/>
              <w:rPr>
                <w:b/>
                <w:bCs/>
              </w:rPr>
            </w:pPr>
            <w:r>
              <w:rPr>
                <w:b/>
                <w:bCs/>
              </w:rPr>
              <w:t>Author</w:t>
            </w:r>
          </w:p>
        </w:tc>
        <w:tc>
          <w:tcPr>
            <w:tcW w:w="0" w:type="auto"/>
            <w:vAlign w:val="center"/>
            <w:hideMark/>
          </w:tcPr>
          <w:p w14:paraId="315F5E7F" w14:textId="77777777" w:rsidR="003866EF" w:rsidRDefault="003866EF">
            <w:r>
              <w:t>Lihua Huang</w:t>
            </w:r>
          </w:p>
        </w:tc>
      </w:tr>
      <w:tr w:rsidR="003866EF" w14:paraId="490D1652" w14:textId="77777777">
        <w:trPr>
          <w:tblCellSpacing w:w="15" w:type="dxa"/>
        </w:trPr>
        <w:tc>
          <w:tcPr>
            <w:tcW w:w="0" w:type="auto"/>
            <w:vAlign w:val="center"/>
            <w:hideMark/>
          </w:tcPr>
          <w:p w14:paraId="7C0FBA8C" w14:textId="77777777" w:rsidR="003866EF" w:rsidRDefault="003866EF">
            <w:pPr>
              <w:jc w:val="center"/>
              <w:rPr>
                <w:b/>
                <w:bCs/>
              </w:rPr>
            </w:pPr>
            <w:r>
              <w:rPr>
                <w:b/>
                <w:bCs/>
              </w:rPr>
              <w:t>Author</w:t>
            </w:r>
          </w:p>
        </w:tc>
        <w:tc>
          <w:tcPr>
            <w:tcW w:w="0" w:type="auto"/>
            <w:vAlign w:val="center"/>
            <w:hideMark/>
          </w:tcPr>
          <w:p w14:paraId="02747730" w14:textId="77777777" w:rsidR="003866EF" w:rsidRDefault="003866EF">
            <w:r>
              <w:t>Jiwen Cheng</w:t>
            </w:r>
          </w:p>
        </w:tc>
      </w:tr>
      <w:tr w:rsidR="003866EF" w14:paraId="27860984" w14:textId="77777777">
        <w:trPr>
          <w:tblCellSpacing w:w="15" w:type="dxa"/>
        </w:trPr>
        <w:tc>
          <w:tcPr>
            <w:tcW w:w="0" w:type="auto"/>
            <w:vAlign w:val="center"/>
            <w:hideMark/>
          </w:tcPr>
          <w:p w14:paraId="161E363D" w14:textId="77777777" w:rsidR="003866EF" w:rsidRDefault="003866EF">
            <w:pPr>
              <w:jc w:val="center"/>
              <w:rPr>
                <w:b/>
                <w:bCs/>
              </w:rPr>
            </w:pPr>
            <w:r>
              <w:rPr>
                <w:b/>
                <w:bCs/>
              </w:rPr>
              <w:t>Author</w:t>
            </w:r>
          </w:p>
        </w:tc>
        <w:tc>
          <w:tcPr>
            <w:tcW w:w="0" w:type="auto"/>
            <w:vAlign w:val="center"/>
            <w:hideMark/>
          </w:tcPr>
          <w:p w14:paraId="2013829A" w14:textId="77777777" w:rsidR="003866EF" w:rsidRDefault="003866EF">
            <w:r>
              <w:t>Huimin Xia</w:t>
            </w:r>
          </w:p>
        </w:tc>
      </w:tr>
      <w:tr w:rsidR="003866EF" w14:paraId="6D1D789B" w14:textId="77777777">
        <w:trPr>
          <w:tblCellSpacing w:w="15" w:type="dxa"/>
        </w:trPr>
        <w:tc>
          <w:tcPr>
            <w:tcW w:w="0" w:type="auto"/>
            <w:vAlign w:val="center"/>
            <w:hideMark/>
          </w:tcPr>
          <w:p w14:paraId="5C27CFF0" w14:textId="77777777" w:rsidR="003866EF" w:rsidRDefault="003866EF">
            <w:pPr>
              <w:jc w:val="center"/>
              <w:rPr>
                <w:b/>
                <w:bCs/>
              </w:rPr>
            </w:pPr>
            <w:r>
              <w:rPr>
                <w:b/>
                <w:bCs/>
              </w:rPr>
              <w:t>Author</w:t>
            </w:r>
          </w:p>
        </w:tc>
        <w:tc>
          <w:tcPr>
            <w:tcW w:w="0" w:type="auto"/>
            <w:vAlign w:val="center"/>
            <w:hideMark/>
          </w:tcPr>
          <w:p w14:paraId="7E6112DC" w14:textId="77777777" w:rsidR="003866EF" w:rsidRDefault="003866EF">
            <w:r>
              <w:t>Jing He</w:t>
            </w:r>
          </w:p>
        </w:tc>
      </w:tr>
      <w:tr w:rsidR="003866EF" w14:paraId="22F0DC59" w14:textId="77777777">
        <w:trPr>
          <w:tblCellSpacing w:w="15" w:type="dxa"/>
        </w:trPr>
        <w:tc>
          <w:tcPr>
            <w:tcW w:w="0" w:type="auto"/>
            <w:vAlign w:val="center"/>
            <w:hideMark/>
          </w:tcPr>
          <w:p w14:paraId="1EA8C7B9" w14:textId="77777777" w:rsidR="003866EF" w:rsidRDefault="003866EF">
            <w:pPr>
              <w:jc w:val="center"/>
              <w:rPr>
                <w:b/>
                <w:bCs/>
              </w:rPr>
            </w:pPr>
            <w:r>
              <w:rPr>
                <w:b/>
                <w:bCs/>
              </w:rPr>
              <w:t>Author</w:t>
            </w:r>
          </w:p>
        </w:tc>
        <w:tc>
          <w:tcPr>
            <w:tcW w:w="0" w:type="auto"/>
            <w:vAlign w:val="center"/>
            <w:hideMark/>
          </w:tcPr>
          <w:p w14:paraId="4C02CFF6" w14:textId="77777777" w:rsidR="003866EF" w:rsidRDefault="003866EF">
            <w:r>
              <w:t>Yan Zhang</w:t>
            </w:r>
          </w:p>
        </w:tc>
      </w:tr>
      <w:tr w:rsidR="003866EF" w14:paraId="5F64411F" w14:textId="77777777">
        <w:trPr>
          <w:tblCellSpacing w:w="15" w:type="dxa"/>
        </w:trPr>
        <w:tc>
          <w:tcPr>
            <w:tcW w:w="0" w:type="auto"/>
            <w:vAlign w:val="center"/>
            <w:hideMark/>
          </w:tcPr>
          <w:p w14:paraId="0D41FCDB" w14:textId="77777777" w:rsidR="003866EF" w:rsidRDefault="003866EF">
            <w:pPr>
              <w:jc w:val="center"/>
              <w:rPr>
                <w:b/>
                <w:bCs/>
              </w:rPr>
            </w:pPr>
            <w:r>
              <w:rPr>
                <w:b/>
                <w:bCs/>
              </w:rPr>
              <w:t>Abstract</w:t>
            </w:r>
          </w:p>
        </w:tc>
        <w:tc>
          <w:tcPr>
            <w:tcW w:w="0" w:type="auto"/>
            <w:vAlign w:val="center"/>
            <w:hideMark/>
          </w:tcPr>
          <w:p w14:paraId="378E0BB7" w14:textId="77777777" w:rsidR="003866EF" w:rsidRDefault="003866EF">
            <w:r>
              <w:t>Hirschsprung disease (HSCR) is a heterogeneous congenital disorder that affects the enteric nervous system, while neuroblastoma is an embryonal tumor of the sympathetic nervous system. Familial cases of both HSCR and neuroblastoma appear to be functionally linked to PHOX2B, which plays a key role in the development of neural crest derivatives. However, the association between common PHOX2B variants and disease risk is contested. Additionally, large-scale examination for pleiotropy or shared genetic susceptibility in sporadic HSCR and neuroblastoma cases lacks theoretical support. Here, we report the first examination of PHOX2B in 1470 HSCR and 469 neuroblastoma patients with matched healthy controls. The PHOX2B rs28647582 polymorphism was found to be associated with HSCR (P = 2.21E-03, OR = 1.26), and each subtype of the ailment (3.22E-03 ≤ P ≤ 0.43, 1.11 ≤ OR ≤ 2.32). The association between rs28647582 and NB risk was consistent with HSCR in a recessive model, though the P value was marginal (P = 0.06). These new genetic findings indicate the potential pleiotropic effects of PHOX2B in both HSCR and neuroblastoma, which could guide the development of therapeutic targets for the treatment of related neurodevelopmental disorders.</w:t>
            </w:r>
          </w:p>
        </w:tc>
      </w:tr>
      <w:tr w:rsidR="003866EF" w14:paraId="4B2F1AD9" w14:textId="77777777">
        <w:trPr>
          <w:tblCellSpacing w:w="15" w:type="dxa"/>
        </w:trPr>
        <w:tc>
          <w:tcPr>
            <w:tcW w:w="0" w:type="auto"/>
            <w:vAlign w:val="center"/>
            <w:hideMark/>
          </w:tcPr>
          <w:p w14:paraId="242333B5" w14:textId="77777777" w:rsidR="003866EF" w:rsidRDefault="003866EF">
            <w:pPr>
              <w:jc w:val="center"/>
              <w:rPr>
                <w:b/>
                <w:bCs/>
              </w:rPr>
            </w:pPr>
            <w:r>
              <w:rPr>
                <w:b/>
                <w:bCs/>
              </w:rPr>
              <w:t>Date</w:t>
            </w:r>
          </w:p>
        </w:tc>
        <w:tc>
          <w:tcPr>
            <w:tcW w:w="0" w:type="auto"/>
            <w:vAlign w:val="center"/>
            <w:hideMark/>
          </w:tcPr>
          <w:p w14:paraId="75835A60" w14:textId="77777777" w:rsidR="003866EF" w:rsidRDefault="003866EF">
            <w:r>
              <w:t>2019 Feb 22</w:t>
            </w:r>
          </w:p>
        </w:tc>
      </w:tr>
      <w:tr w:rsidR="003866EF" w14:paraId="6400649A" w14:textId="77777777">
        <w:trPr>
          <w:tblCellSpacing w:w="15" w:type="dxa"/>
        </w:trPr>
        <w:tc>
          <w:tcPr>
            <w:tcW w:w="0" w:type="auto"/>
            <w:vAlign w:val="center"/>
            <w:hideMark/>
          </w:tcPr>
          <w:p w14:paraId="6925C7FA" w14:textId="77777777" w:rsidR="003866EF" w:rsidRDefault="003866EF">
            <w:pPr>
              <w:jc w:val="center"/>
              <w:rPr>
                <w:b/>
                <w:bCs/>
              </w:rPr>
            </w:pPr>
            <w:r>
              <w:rPr>
                <w:b/>
                <w:bCs/>
              </w:rPr>
              <w:t>Language</w:t>
            </w:r>
          </w:p>
        </w:tc>
        <w:tc>
          <w:tcPr>
            <w:tcW w:w="0" w:type="auto"/>
            <w:vAlign w:val="center"/>
            <w:hideMark/>
          </w:tcPr>
          <w:p w14:paraId="6975B728" w14:textId="77777777" w:rsidR="003866EF" w:rsidRDefault="003866EF">
            <w:r>
              <w:t>eng</w:t>
            </w:r>
          </w:p>
        </w:tc>
      </w:tr>
      <w:tr w:rsidR="003866EF" w14:paraId="2D2E232B" w14:textId="77777777">
        <w:trPr>
          <w:tblCellSpacing w:w="15" w:type="dxa"/>
        </w:trPr>
        <w:tc>
          <w:tcPr>
            <w:tcW w:w="0" w:type="auto"/>
            <w:vAlign w:val="center"/>
            <w:hideMark/>
          </w:tcPr>
          <w:p w14:paraId="7E20576F" w14:textId="77777777" w:rsidR="003866EF" w:rsidRDefault="003866EF">
            <w:pPr>
              <w:jc w:val="center"/>
              <w:rPr>
                <w:b/>
                <w:bCs/>
              </w:rPr>
            </w:pPr>
            <w:r>
              <w:rPr>
                <w:b/>
                <w:bCs/>
              </w:rPr>
              <w:t>Extra</w:t>
            </w:r>
          </w:p>
        </w:tc>
        <w:tc>
          <w:tcPr>
            <w:tcW w:w="0" w:type="auto"/>
            <w:vAlign w:val="center"/>
            <w:hideMark/>
          </w:tcPr>
          <w:p w14:paraId="39C74851" w14:textId="77777777" w:rsidR="003866EF" w:rsidRDefault="003866EF">
            <w:r>
              <w:t>Place: United States PMID: 30799307 PMCID: PMC6402522</w:t>
            </w:r>
          </w:p>
        </w:tc>
      </w:tr>
      <w:tr w:rsidR="003866EF" w14:paraId="4FE45040" w14:textId="77777777">
        <w:trPr>
          <w:tblCellSpacing w:w="15" w:type="dxa"/>
        </w:trPr>
        <w:tc>
          <w:tcPr>
            <w:tcW w:w="0" w:type="auto"/>
            <w:vAlign w:val="center"/>
            <w:hideMark/>
          </w:tcPr>
          <w:p w14:paraId="5E07F6FF" w14:textId="77777777" w:rsidR="003866EF" w:rsidRDefault="003866EF">
            <w:pPr>
              <w:jc w:val="center"/>
              <w:rPr>
                <w:b/>
                <w:bCs/>
              </w:rPr>
            </w:pPr>
            <w:r>
              <w:rPr>
                <w:b/>
                <w:bCs/>
              </w:rPr>
              <w:lastRenderedPageBreak/>
              <w:t>Volume</w:t>
            </w:r>
          </w:p>
        </w:tc>
        <w:tc>
          <w:tcPr>
            <w:tcW w:w="0" w:type="auto"/>
            <w:vAlign w:val="center"/>
            <w:hideMark/>
          </w:tcPr>
          <w:p w14:paraId="729B6E53" w14:textId="77777777" w:rsidR="003866EF" w:rsidRDefault="003866EF">
            <w:r>
              <w:t>11</w:t>
            </w:r>
          </w:p>
        </w:tc>
      </w:tr>
      <w:tr w:rsidR="003866EF" w14:paraId="29AAE790" w14:textId="77777777">
        <w:trPr>
          <w:tblCellSpacing w:w="15" w:type="dxa"/>
        </w:trPr>
        <w:tc>
          <w:tcPr>
            <w:tcW w:w="0" w:type="auto"/>
            <w:vAlign w:val="center"/>
            <w:hideMark/>
          </w:tcPr>
          <w:p w14:paraId="04E788E3" w14:textId="77777777" w:rsidR="003866EF" w:rsidRDefault="003866EF">
            <w:pPr>
              <w:jc w:val="center"/>
              <w:rPr>
                <w:b/>
                <w:bCs/>
              </w:rPr>
            </w:pPr>
            <w:r>
              <w:rPr>
                <w:b/>
                <w:bCs/>
              </w:rPr>
              <w:t>Pages</w:t>
            </w:r>
          </w:p>
        </w:tc>
        <w:tc>
          <w:tcPr>
            <w:tcW w:w="0" w:type="auto"/>
            <w:vAlign w:val="center"/>
            <w:hideMark/>
          </w:tcPr>
          <w:p w14:paraId="417B1394" w14:textId="77777777" w:rsidR="003866EF" w:rsidRDefault="003866EF">
            <w:r>
              <w:t>1252-1261</w:t>
            </w:r>
          </w:p>
        </w:tc>
      </w:tr>
      <w:tr w:rsidR="003866EF" w14:paraId="68A88991" w14:textId="77777777">
        <w:trPr>
          <w:tblCellSpacing w:w="15" w:type="dxa"/>
        </w:trPr>
        <w:tc>
          <w:tcPr>
            <w:tcW w:w="0" w:type="auto"/>
            <w:vAlign w:val="center"/>
            <w:hideMark/>
          </w:tcPr>
          <w:p w14:paraId="1C824E24" w14:textId="77777777" w:rsidR="003866EF" w:rsidRDefault="003866EF">
            <w:pPr>
              <w:jc w:val="center"/>
              <w:rPr>
                <w:b/>
                <w:bCs/>
              </w:rPr>
            </w:pPr>
            <w:r>
              <w:rPr>
                <w:b/>
                <w:bCs/>
              </w:rPr>
              <w:t>Publication</w:t>
            </w:r>
          </w:p>
        </w:tc>
        <w:tc>
          <w:tcPr>
            <w:tcW w:w="0" w:type="auto"/>
            <w:vAlign w:val="center"/>
            <w:hideMark/>
          </w:tcPr>
          <w:p w14:paraId="4DFC71DA" w14:textId="77777777" w:rsidR="003866EF" w:rsidRDefault="003866EF">
            <w:r>
              <w:t>Aging</w:t>
            </w:r>
          </w:p>
        </w:tc>
      </w:tr>
      <w:tr w:rsidR="003866EF" w14:paraId="684AB6DC" w14:textId="77777777">
        <w:trPr>
          <w:tblCellSpacing w:w="15" w:type="dxa"/>
        </w:trPr>
        <w:tc>
          <w:tcPr>
            <w:tcW w:w="0" w:type="auto"/>
            <w:vAlign w:val="center"/>
            <w:hideMark/>
          </w:tcPr>
          <w:p w14:paraId="24B2638F" w14:textId="77777777" w:rsidR="003866EF" w:rsidRDefault="003866EF">
            <w:pPr>
              <w:jc w:val="center"/>
              <w:rPr>
                <w:b/>
                <w:bCs/>
              </w:rPr>
            </w:pPr>
            <w:r>
              <w:rPr>
                <w:b/>
                <w:bCs/>
              </w:rPr>
              <w:t>DOI</w:t>
            </w:r>
          </w:p>
        </w:tc>
        <w:tc>
          <w:tcPr>
            <w:tcW w:w="0" w:type="auto"/>
            <w:vAlign w:val="center"/>
            <w:hideMark/>
          </w:tcPr>
          <w:p w14:paraId="6AA21D4B" w14:textId="77777777" w:rsidR="003866EF" w:rsidRDefault="003866EF">
            <w:hyperlink r:id="rId445" w:history="1">
              <w:r>
                <w:rPr>
                  <w:rStyle w:val="Hyperlink"/>
                </w:rPr>
                <w:t>10.18632/aging.101834</w:t>
              </w:r>
            </w:hyperlink>
          </w:p>
        </w:tc>
      </w:tr>
      <w:tr w:rsidR="003866EF" w14:paraId="1174C9AD" w14:textId="77777777">
        <w:trPr>
          <w:tblCellSpacing w:w="15" w:type="dxa"/>
        </w:trPr>
        <w:tc>
          <w:tcPr>
            <w:tcW w:w="0" w:type="auto"/>
            <w:vAlign w:val="center"/>
            <w:hideMark/>
          </w:tcPr>
          <w:p w14:paraId="1556165A" w14:textId="77777777" w:rsidR="003866EF" w:rsidRDefault="003866EF">
            <w:pPr>
              <w:jc w:val="center"/>
              <w:rPr>
                <w:b/>
                <w:bCs/>
              </w:rPr>
            </w:pPr>
            <w:r>
              <w:rPr>
                <w:b/>
                <w:bCs/>
              </w:rPr>
              <w:t>Issue</w:t>
            </w:r>
          </w:p>
        </w:tc>
        <w:tc>
          <w:tcPr>
            <w:tcW w:w="0" w:type="auto"/>
            <w:vAlign w:val="center"/>
            <w:hideMark/>
          </w:tcPr>
          <w:p w14:paraId="22A43AE9" w14:textId="77777777" w:rsidR="003866EF" w:rsidRDefault="003866EF">
            <w:r>
              <w:t>4</w:t>
            </w:r>
          </w:p>
        </w:tc>
      </w:tr>
      <w:tr w:rsidR="003866EF" w14:paraId="5940B959" w14:textId="77777777">
        <w:trPr>
          <w:tblCellSpacing w:w="15" w:type="dxa"/>
        </w:trPr>
        <w:tc>
          <w:tcPr>
            <w:tcW w:w="0" w:type="auto"/>
            <w:vAlign w:val="center"/>
            <w:hideMark/>
          </w:tcPr>
          <w:p w14:paraId="48699AD5" w14:textId="77777777" w:rsidR="003866EF" w:rsidRDefault="003866EF">
            <w:pPr>
              <w:jc w:val="center"/>
              <w:rPr>
                <w:b/>
                <w:bCs/>
              </w:rPr>
            </w:pPr>
            <w:r>
              <w:rPr>
                <w:b/>
                <w:bCs/>
              </w:rPr>
              <w:t>Journal Abbr</w:t>
            </w:r>
          </w:p>
        </w:tc>
        <w:tc>
          <w:tcPr>
            <w:tcW w:w="0" w:type="auto"/>
            <w:vAlign w:val="center"/>
            <w:hideMark/>
          </w:tcPr>
          <w:p w14:paraId="1665C4EF" w14:textId="77777777" w:rsidR="003866EF" w:rsidRDefault="003866EF">
            <w:r>
              <w:t>Aging (Albany NY)</w:t>
            </w:r>
          </w:p>
        </w:tc>
      </w:tr>
      <w:tr w:rsidR="003866EF" w14:paraId="56105FF1" w14:textId="77777777">
        <w:trPr>
          <w:tblCellSpacing w:w="15" w:type="dxa"/>
        </w:trPr>
        <w:tc>
          <w:tcPr>
            <w:tcW w:w="0" w:type="auto"/>
            <w:vAlign w:val="center"/>
            <w:hideMark/>
          </w:tcPr>
          <w:p w14:paraId="231371D6" w14:textId="77777777" w:rsidR="003866EF" w:rsidRDefault="003866EF">
            <w:pPr>
              <w:jc w:val="center"/>
              <w:rPr>
                <w:b/>
                <w:bCs/>
              </w:rPr>
            </w:pPr>
            <w:r>
              <w:rPr>
                <w:b/>
                <w:bCs/>
              </w:rPr>
              <w:t>ISSN</w:t>
            </w:r>
          </w:p>
        </w:tc>
        <w:tc>
          <w:tcPr>
            <w:tcW w:w="0" w:type="auto"/>
            <w:vAlign w:val="center"/>
            <w:hideMark/>
          </w:tcPr>
          <w:p w14:paraId="3C02E4CD" w14:textId="77777777" w:rsidR="003866EF" w:rsidRDefault="003866EF">
            <w:r>
              <w:t>1945-4589</w:t>
            </w:r>
          </w:p>
        </w:tc>
      </w:tr>
      <w:tr w:rsidR="003866EF" w14:paraId="500719ED" w14:textId="77777777">
        <w:trPr>
          <w:tblCellSpacing w:w="15" w:type="dxa"/>
        </w:trPr>
        <w:tc>
          <w:tcPr>
            <w:tcW w:w="0" w:type="auto"/>
            <w:vAlign w:val="center"/>
            <w:hideMark/>
          </w:tcPr>
          <w:p w14:paraId="4D3D87BA" w14:textId="77777777" w:rsidR="003866EF" w:rsidRDefault="003866EF">
            <w:pPr>
              <w:jc w:val="center"/>
              <w:rPr>
                <w:b/>
                <w:bCs/>
              </w:rPr>
            </w:pPr>
            <w:r>
              <w:rPr>
                <w:b/>
                <w:bCs/>
              </w:rPr>
              <w:t>Date Added</w:t>
            </w:r>
          </w:p>
        </w:tc>
        <w:tc>
          <w:tcPr>
            <w:tcW w:w="0" w:type="auto"/>
            <w:vAlign w:val="center"/>
            <w:hideMark/>
          </w:tcPr>
          <w:p w14:paraId="4C8CC8FB" w14:textId="77777777" w:rsidR="003866EF" w:rsidRDefault="003866EF">
            <w:r>
              <w:t>6/11/2025, 2:32:26 PM</w:t>
            </w:r>
          </w:p>
        </w:tc>
      </w:tr>
      <w:tr w:rsidR="003866EF" w14:paraId="703A38ED" w14:textId="77777777">
        <w:trPr>
          <w:tblCellSpacing w:w="15" w:type="dxa"/>
        </w:trPr>
        <w:tc>
          <w:tcPr>
            <w:tcW w:w="0" w:type="auto"/>
            <w:vAlign w:val="center"/>
            <w:hideMark/>
          </w:tcPr>
          <w:p w14:paraId="3B7A83A5" w14:textId="77777777" w:rsidR="003866EF" w:rsidRDefault="003866EF">
            <w:pPr>
              <w:jc w:val="center"/>
              <w:rPr>
                <w:b/>
                <w:bCs/>
              </w:rPr>
            </w:pPr>
            <w:r>
              <w:rPr>
                <w:b/>
                <w:bCs/>
              </w:rPr>
              <w:t>Modified</w:t>
            </w:r>
          </w:p>
        </w:tc>
        <w:tc>
          <w:tcPr>
            <w:tcW w:w="0" w:type="auto"/>
            <w:vAlign w:val="center"/>
            <w:hideMark/>
          </w:tcPr>
          <w:p w14:paraId="66193605" w14:textId="77777777" w:rsidR="003866EF" w:rsidRDefault="003866EF">
            <w:r>
              <w:t>6/11/2025, 2:32:26 PM</w:t>
            </w:r>
          </w:p>
        </w:tc>
      </w:tr>
    </w:tbl>
    <w:p w14:paraId="04A6D782" w14:textId="77777777" w:rsidR="003866EF" w:rsidRDefault="003866EF" w:rsidP="003866EF">
      <w:pPr>
        <w:pStyle w:val="Heading3"/>
        <w:numPr>
          <w:ilvl w:val="0"/>
          <w:numId w:val="13"/>
        </w:numPr>
      </w:pPr>
      <w:r>
        <w:t>Tags:</w:t>
      </w:r>
    </w:p>
    <w:p w14:paraId="0FA65000" w14:textId="77777777" w:rsidR="003866EF" w:rsidRDefault="003866EF" w:rsidP="003866EF">
      <w:pPr>
        <w:pStyle w:val="item"/>
        <w:numPr>
          <w:ilvl w:val="1"/>
          <w:numId w:val="13"/>
        </w:numPr>
      </w:pPr>
      <w:r>
        <w:t>Female</w:t>
      </w:r>
    </w:p>
    <w:p w14:paraId="7A57C532" w14:textId="77777777" w:rsidR="003866EF" w:rsidRDefault="003866EF" w:rsidP="003866EF">
      <w:pPr>
        <w:pStyle w:val="item"/>
        <w:numPr>
          <w:ilvl w:val="1"/>
          <w:numId w:val="13"/>
        </w:numPr>
      </w:pPr>
      <w:r>
        <w:t>Humans</w:t>
      </w:r>
    </w:p>
    <w:p w14:paraId="14350E05" w14:textId="77777777" w:rsidR="003866EF" w:rsidRDefault="003866EF" w:rsidP="003866EF">
      <w:pPr>
        <w:pStyle w:val="item"/>
        <w:numPr>
          <w:ilvl w:val="1"/>
          <w:numId w:val="13"/>
        </w:numPr>
      </w:pPr>
      <w:r>
        <w:t>Male</w:t>
      </w:r>
    </w:p>
    <w:p w14:paraId="52679D39" w14:textId="77777777" w:rsidR="003866EF" w:rsidRDefault="003866EF" w:rsidP="003866EF">
      <w:pPr>
        <w:pStyle w:val="item"/>
        <w:numPr>
          <w:ilvl w:val="1"/>
          <w:numId w:val="13"/>
        </w:numPr>
      </w:pPr>
      <w:r>
        <w:t>Infant</w:t>
      </w:r>
    </w:p>
    <w:p w14:paraId="6C077184" w14:textId="77777777" w:rsidR="003866EF" w:rsidRDefault="003866EF" w:rsidP="003866EF">
      <w:pPr>
        <w:pStyle w:val="item"/>
        <w:numPr>
          <w:ilvl w:val="1"/>
          <w:numId w:val="13"/>
        </w:numPr>
      </w:pPr>
      <w:r>
        <w:t>Infant, Newborn</w:t>
      </w:r>
    </w:p>
    <w:p w14:paraId="749ABEAD" w14:textId="77777777" w:rsidR="003866EF" w:rsidRDefault="003866EF" w:rsidP="003866EF">
      <w:pPr>
        <w:pStyle w:val="item"/>
        <w:numPr>
          <w:ilvl w:val="1"/>
          <w:numId w:val="13"/>
        </w:numPr>
      </w:pPr>
      <w:r>
        <w:t>Case-Control Studies</w:t>
      </w:r>
    </w:p>
    <w:p w14:paraId="6F91D813" w14:textId="77777777" w:rsidR="003866EF" w:rsidRDefault="003866EF" w:rsidP="003866EF">
      <w:pPr>
        <w:pStyle w:val="item"/>
        <w:numPr>
          <w:ilvl w:val="1"/>
          <w:numId w:val="13"/>
        </w:numPr>
      </w:pPr>
      <w:r>
        <w:t>*Genetic Predisposition to Disease</w:t>
      </w:r>
    </w:p>
    <w:p w14:paraId="491B3A07" w14:textId="77777777" w:rsidR="003866EF" w:rsidRDefault="003866EF" w:rsidP="003866EF">
      <w:pPr>
        <w:pStyle w:val="item"/>
        <w:numPr>
          <w:ilvl w:val="1"/>
          <w:numId w:val="13"/>
        </w:numPr>
      </w:pPr>
      <w:r>
        <w:t>*Polymorphism, Genetic</w:t>
      </w:r>
    </w:p>
    <w:p w14:paraId="348DF264" w14:textId="77777777" w:rsidR="003866EF" w:rsidRDefault="003866EF" w:rsidP="003866EF">
      <w:pPr>
        <w:pStyle w:val="item"/>
        <w:numPr>
          <w:ilvl w:val="1"/>
          <w:numId w:val="13"/>
        </w:numPr>
      </w:pPr>
      <w:r>
        <w:t>Hirschsprung Disease/*genetics/metabolism</w:t>
      </w:r>
    </w:p>
    <w:p w14:paraId="4498A39F" w14:textId="77777777" w:rsidR="003866EF" w:rsidRDefault="003866EF" w:rsidP="003866EF">
      <w:pPr>
        <w:pStyle w:val="item"/>
        <w:numPr>
          <w:ilvl w:val="1"/>
          <w:numId w:val="13"/>
        </w:numPr>
      </w:pPr>
      <w:r>
        <w:t>Hirschsprung’s disease</w:t>
      </w:r>
    </w:p>
    <w:p w14:paraId="2EC9D491" w14:textId="77777777" w:rsidR="003866EF" w:rsidRDefault="003866EF" w:rsidP="003866EF">
      <w:pPr>
        <w:pStyle w:val="item"/>
        <w:numPr>
          <w:ilvl w:val="1"/>
          <w:numId w:val="13"/>
        </w:numPr>
      </w:pPr>
      <w:r>
        <w:t>Homeodomain Proteins/*genetics/metabolism</w:t>
      </w:r>
    </w:p>
    <w:p w14:paraId="0FEC954C" w14:textId="77777777" w:rsidR="003866EF" w:rsidRDefault="003866EF" w:rsidP="003866EF">
      <w:pPr>
        <w:pStyle w:val="item"/>
        <w:numPr>
          <w:ilvl w:val="1"/>
          <w:numId w:val="13"/>
        </w:numPr>
      </w:pPr>
      <w:r>
        <w:t>neuroblastoma</w:t>
      </w:r>
    </w:p>
    <w:p w14:paraId="02283731" w14:textId="77777777" w:rsidR="003866EF" w:rsidRDefault="003866EF" w:rsidP="003866EF">
      <w:pPr>
        <w:pStyle w:val="item"/>
        <w:numPr>
          <w:ilvl w:val="1"/>
          <w:numId w:val="13"/>
        </w:numPr>
      </w:pPr>
      <w:r>
        <w:t>Neuroblastoma/*genetics/metabolism</w:t>
      </w:r>
    </w:p>
    <w:p w14:paraId="5BD9F737" w14:textId="77777777" w:rsidR="003866EF" w:rsidRDefault="003866EF" w:rsidP="003866EF">
      <w:pPr>
        <w:pStyle w:val="item"/>
        <w:numPr>
          <w:ilvl w:val="1"/>
          <w:numId w:val="13"/>
        </w:numPr>
      </w:pPr>
      <w:r>
        <w:t>PHOX2B</w:t>
      </w:r>
    </w:p>
    <w:p w14:paraId="53EDDD76" w14:textId="77777777" w:rsidR="003866EF" w:rsidRDefault="003866EF" w:rsidP="003866EF">
      <w:pPr>
        <w:pStyle w:val="item"/>
        <w:numPr>
          <w:ilvl w:val="1"/>
          <w:numId w:val="13"/>
        </w:numPr>
      </w:pPr>
      <w:r>
        <w:t>pleiotropic effect</w:t>
      </w:r>
    </w:p>
    <w:p w14:paraId="6755D899" w14:textId="77777777" w:rsidR="003866EF" w:rsidRDefault="003866EF" w:rsidP="003866EF">
      <w:pPr>
        <w:pStyle w:val="item"/>
        <w:numPr>
          <w:ilvl w:val="1"/>
          <w:numId w:val="13"/>
        </w:numPr>
      </w:pPr>
      <w:r>
        <w:t>Transcription Factors/*genetics/metabolism</w:t>
      </w:r>
    </w:p>
    <w:p w14:paraId="63635287" w14:textId="77777777" w:rsidR="003866EF" w:rsidRDefault="003866EF" w:rsidP="003866EF">
      <w:pPr>
        <w:pStyle w:val="Heading2"/>
        <w:numPr>
          <w:ilvl w:val="0"/>
          <w:numId w:val="13"/>
        </w:numPr>
      </w:pPr>
      <w:r>
        <w:t>Postoperative Ileus: Pathophysiology, Current Therapeutic Approaches.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6FB1BC6A" w14:textId="77777777">
        <w:trPr>
          <w:tblCellSpacing w:w="15" w:type="dxa"/>
        </w:trPr>
        <w:tc>
          <w:tcPr>
            <w:tcW w:w="0" w:type="auto"/>
            <w:vAlign w:val="center"/>
            <w:hideMark/>
          </w:tcPr>
          <w:p w14:paraId="7461E2ED" w14:textId="77777777" w:rsidR="003866EF" w:rsidRDefault="003866EF">
            <w:pPr>
              <w:jc w:val="center"/>
              <w:rPr>
                <w:b/>
                <w:bCs/>
              </w:rPr>
            </w:pPr>
            <w:r>
              <w:rPr>
                <w:b/>
                <w:bCs/>
              </w:rPr>
              <w:t>Item Type</w:t>
            </w:r>
          </w:p>
        </w:tc>
        <w:tc>
          <w:tcPr>
            <w:tcW w:w="0" w:type="auto"/>
            <w:vAlign w:val="center"/>
            <w:hideMark/>
          </w:tcPr>
          <w:p w14:paraId="6A4B8ECA" w14:textId="77777777" w:rsidR="003866EF" w:rsidRDefault="003866EF">
            <w:r>
              <w:t>Journal Article</w:t>
            </w:r>
          </w:p>
        </w:tc>
      </w:tr>
      <w:tr w:rsidR="003866EF" w14:paraId="20D920EC" w14:textId="77777777">
        <w:trPr>
          <w:tblCellSpacing w:w="15" w:type="dxa"/>
        </w:trPr>
        <w:tc>
          <w:tcPr>
            <w:tcW w:w="0" w:type="auto"/>
            <w:vAlign w:val="center"/>
            <w:hideMark/>
          </w:tcPr>
          <w:p w14:paraId="109610F8" w14:textId="77777777" w:rsidR="003866EF" w:rsidRDefault="003866EF">
            <w:pPr>
              <w:jc w:val="center"/>
              <w:rPr>
                <w:b/>
                <w:bCs/>
              </w:rPr>
            </w:pPr>
            <w:r>
              <w:rPr>
                <w:b/>
                <w:bCs/>
              </w:rPr>
              <w:t>Author</w:t>
            </w:r>
          </w:p>
        </w:tc>
        <w:tc>
          <w:tcPr>
            <w:tcW w:w="0" w:type="auto"/>
            <w:vAlign w:val="center"/>
            <w:hideMark/>
          </w:tcPr>
          <w:p w14:paraId="6815A147" w14:textId="77777777" w:rsidR="003866EF" w:rsidRDefault="003866EF">
            <w:r>
              <w:t>N. Stakenborg</w:t>
            </w:r>
          </w:p>
        </w:tc>
      </w:tr>
      <w:tr w:rsidR="003866EF" w14:paraId="3F12C861" w14:textId="77777777">
        <w:trPr>
          <w:tblCellSpacing w:w="15" w:type="dxa"/>
        </w:trPr>
        <w:tc>
          <w:tcPr>
            <w:tcW w:w="0" w:type="auto"/>
            <w:vAlign w:val="center"/>
            <w:hideMark/>
          </w:tcPr>
          <w:p w14:paraId="44D0C870" w14:textId="77777777" w:rsidR="003866EF" w:rsidRDefault="003866EF">
            <w:pPr>
              <w:jc w:val="center"/>
              <w:rPr>
                <w:b/>
                <w:bCs/>
              </w:rPr>
            </w:pPr>
            <w:r>
              <w:rPr>
                <w:b/>
                <w:bCs/>
              </w:rPr>
              <w:t>Author</w:t>
            </w:r>
          </w:p>
        </w:tc>
        <w:tc>
          <w:tcPr>
            <w:tcW w:w="0" w:type="auto"/>
            <w:vAlign w:val="center"/>
            <w:hideMark/>
          </w:tcPr>
          <w:p w14:paraId="18A64E33" w14:textId="77777777" w:rsidR="003866EF" w:rsidRDefault="003866EF">
            <w:r>
              <w:t>P. J. Gomez-Pinilla</w:t>
            </w:r>
          </w:p>
        </w:tc>
      </w:tr>
      <w:tr w:rsidR="003866EF" w14:paraId="293CB0FF" w14:textId="77777777">
        <w:trPr>
          <w:tblCellSpacing w:w="15" w:type="dxa"/>
        </w:trPr>
        <w:tc>
          <w:tcPr>
            <w:tcW w:w="0" w:type="auto"/>
            <w:vAlign w:val="center"/>
            <w:hideMark/>
          </w:tcPr>
          <w:p w14:paraId="4E9E0083" w14:textId="77777777" w:rsidR="003866EF" w:rsidRDefault="003866EF">
            <w:pPr>
              <w:jc w:val="center"/>
              <w:rPr>
                <w:b/>
                <w:bCs/>
              </w:rPr>
            </w:pPr>
            <w:r>
              <w:rPr>
                <w:b/>
                <w:bCs/>
              </w:rPr>
              <w:t>Author</w:t>
            </w:r>
          </w:p>
        </w:tc>
        <w:tc>
          <w:tcPr>
            <w:tcW w:w="0" w:type="auto"/>
            <w:vAlign w:val="center"/>
            <w:hideMark/>
          </w:tcPr>
          <w:p w14:paraId="1E86822D" w14:textId="77777777" w:rsidR="003866EF" w:rsidRDefault="003866EF">
            <w:r>
              <w:t>G. E. Boeckxstaens</w:t>
            </w:r>
          </w:p>
        </w:tc>
      </w:tr>
      <w:tr w:rsidR="003866EF" w14:paraId="71140CB6" w14:textId="77777777">
        <w:trPr>
          <w:tblCellSpacing w:w="15" w:type="dxa"/>
        </w:trPr>
        <w:tc>
          <w:tcPr>
            <w:tcW w:w="0" w:type="auto"/>
            <w:vAlign w:val="center"/>
            <w:hideMark/>
          </w:tcPr>
          <w:p w14:paraId="185EE667" w14:textId="77777777" w:rsidR="003866EF" w:rsidRDefault="003866EF">
            <w:pPr>
              <w:jc w:val="center"/>
              <w:rPr>
                <w:b/>
                <w:bCs/>
              </w:rPr>
            </w:pPr>
            <w:r>
              <w:rPr>
                <w:b/>
                <w:bCs/>
              </w:rPr>
              <w:lastRenderedPageBreak/>
              <w:t>Abstract</w:t>
            </w:r>
          </w:p>
        </w:tc>
        <w:tc>
          <w:tcPr>
            <w:tcW w:w="0" w:type="auto"/>
            <w:vAlign w:val="center"/>
            <w:hideMark/>
          </w:tcPr>
          <w:p w14:paraId="0BB9C700" w14:textId="77777777" w:rsidR="003866EF" w:rsidRDefault="003866EF">
            <w:r>
              <w:t>Postoperative ileus, which develops after each abdominal surgical procedure, is an iatrogenic disorder characterized by a transient inhibition of gastrointestinal motility. Its pathophysiology is complex involving pharmacological (opioids, anesthetics), neural, and immune-mediated mechanisms. The early neural phase, triggered by activation of afferent nerves during the surgical procedure, is short lasting compared to the later inflammatory phase. The latter starts after 3-6 h and lasts several days, making it a more interesting target for treatment. Insight into the triggers and immune cells involved is of great importance for the development of new therapeutic strategies. In this chapter, the pathogenesis and the current therapeutic approaches to treat postoperative ileus are discussed.</w:t>
            </w:r>
          </w:p>
        </w:tc>
      </w:tr>
      <w:tr w:rsidR="003866EF" w14:paraId="13920A83" w14:textId="77777777">
        <w:trPr>
          <w:tblCellSpacing w:w="15" w:type="dxa"/>
        </w:trPr>
        <w:tc>
          <w:tcPr>
            <w:tcW w:w="0" w:type="auto"/>
            <w:vAlign w:val="center"/>
            <w:hideMark/>
          </w:tcPr>
          <w:p w14:paraId="2938876C" w14:textId="77777777" w:rsidR="003866EF" w:rsidRDefault="003866EF">
            <w:pPr>
              <w:jc w:val="center"/>
              <w:rPr>
                <w:b/>
                <w:bCs/>
              </w:rPr>
            </w:pPr>
            <w:r>
              <w:rPr>
                <w:b/>
                <w:bCs/>
              </w:rPr>
              <w:t>Date</w:t>
            </w:r>
          </w:p>
        </w:tc>
        <w:tc>
          <w:tcPr>
            <w:tcW w:w="0" w:type="auto"/>
            <w:vAlign w:val="center"/>
            <w:hideMark/>
          </w:tcPr>
          <w:p w14:paraId="78B003E3" w14:textId="77777777" w:rsidR="003866EF" w:rsidRDefault="003866EF">
            <w:r>
              <w:t>2017</w:t>
            </w:r>
          </w:p>
        </w:tc>
      </w:tr>
      <w:tr w:rsidR="003866EF" w14:paraId="18DF734A" w14:textId="77777777">
        <w:trPr>
          <w:tblCellSpacing w:w="15" w:type="dxa"/>
        </w:trPr>
        <w:tc>
          <w:tcPr>
            <w:tcW w:w="0" w:type="auto"/>
            <w:vAlign w:val="center"/>
            <w:hideMark/>
          </w:tcPr>
          <w:p w14:paraId="64A9FE8E" w14:textId="77777777" w:rsidR="003866EF" w:rsidRDefault="003866EF">
            <w:pPr>
              <w:jc w:val="center"/>
              <w:rPr>
                <w:b/>
                <w:bCs/>
              </w:rPr>
            </w:pPr>
            <w:r>
              <w:rPr>
                <w:b/>
                <w:bCs/>
              </w:rPr>
              <w:t>Language</w:t>
            </w:r>
          </w:p>
        </w:tc>
        <w:tc>
          <w:tcPr>
            <w:tcW w:w="0" w:type="auto"/>
            <w:vAlign w:val="center"/>
            <w:hideMark/>
          </w:tcPr>
          <w:p w14:paraId="68978BEA" w14:textId="77777777" w:rsidR="003866EF" w:rsidRDefault="003866EF">
            <w:r>
              <w:t>eng</w:t>
            </w:r>
          </w:p>
        </w:tc>
      </w:tr>
      <w:tr w:rsidR="003866EF" w14:paraId="66A64E63" w14:textId="77777777">
        <w:trPr>
          <w:tblCellSpacing w:w="15" w:type="dxa"/>
        </w:trPr>
        <w:tc>
          <w:tcPr>
            <w:tcW w:w="0" w:type="auto"/>
            <w:vAlign w:val="center"/>
            <w:hideMark/>
          </w:tcPr>
          <w:p w14:paraId="4F56AB35" w14:textId="77777777" w:rsidR="003866EF" w:rsidRDefault="003866EF">
            <w:pPr>
              <w:jc w:val="center"/>
              <w:rPr>
                <w:b/>
                <w:bCs/>
              </w:rPr>
            </w:pPr>
            <w:r>
              <w:rPr>
                <w:b/>
                <w:bCs/>
              </w:rPr>
              <w:t>Extra</w:t>
            </w:r>
          </w:p>
        </w:tc>
        <w:tc>
          <w:tcPr>
            <w:tcW w:w="0" w:type="auto"/>
            <w:vAlign w:val="center"/>
            <w:hideMark/>
          </w:tcPr>
          <w:p w14:paraId="4AF2FB7A" w14:textId="77777777" w:rsidR="003866EF" w:rsidRDefault="003866EF">
            <w:r>
              <w:t>Place: Germany PMID: 27999957</w:t>
            </w:r>
          </w:p>
        </w:tc>
      </w:tr>
      <w:tr w:rsidR="003866EF" w14:paraId="1D9841E7" w14:textId="77777777">
        <w:trPr>
          <w:tblCellSpacing w:w="15" w:type="dxa"/>
        </w:trPr>
        <w:tc>
          <w:tcPr>
            <w:tcW w:w="0" w:type="auto"/>
            <w:vAlign w:val="center"/>
            <w:hideMark/>
          </w:tcPr>
          <w:p w14:paraId="151A085B" w14:textId="77777777" w:rsidR="003866EF" w:rsidRDefault="003866EF">
            <w:pPr>
              <w:jc w:val="center"/>
              <w:rPr>
                <w:b/>
                <w:bCs/>
              </w:rPr>
            </w:pPr>
            <w:r>
              <w:rPr>
                <w:b/>
                <w:bCs/>
              </w:rPr>
              <w:t>Volume</w:t>
            </w:r>
          </w:p>
        </w:tc>
        <w:tc>
          <w:tcPr>
            <w:tcW w:w="0" w:type="auto"/>
            <w:vAlign w:val="center"/>
            <w:hideMark/>
          </w:tcPr>
          <w:p w14:paraId="22BF3D1D" w14:textId="77777777" w:rsidR="003866EF" w:rsidRDefault="003866EF">
            <w:r>
              <w:t>239</w:t>
            </w:r>
          </w:p>
        </w:tc>
      </w:tr>
      <w:tr w:rsidR="003866EF" w14:paraId="604F7F9C" w14:textId="77777777">
        <w:trPr>
          <w:tblCellSpacing w:w="15" w:type="dxa"/>
        </w:trPr>
        <w:tc>
          <w:tcPr>
            <w:tcW w:w="0" w:type="auto"/>
            <w:vAlign w:val="center"/>
            <w:hideMark/>
          </w:tcPr>
          <w:p w14:paraId="7524EF84" w14:textId="77777777" w:rsidR="003866EF" w:rsidRDefault="003866EF">
            <w:pPr>
              <w:jc w:val="center"/>
              <w:rPr>
                <w:b/>
                <w:bCs/>
              </w:rPr>
            </w:pPr>
            <w:r>
              <w:rPr>
                <w:b/>
                <w:bCs/>
              </w:rPr>
              <w:t>Pages</w:t>
            </w:r>
          </w:p>
        </w:tc>
        <w:tc>
          <w:tcPr>
            <w:tcW w:w="0" w:type="auto"/>
            <w:vAlign w:val="center"/>
            <w:hideMark/>
          </w:tcPr>
          <w:p w14:paraId="2505886D" w14:textId="77777777" w:rsidR="003866EF" w:rsidRDefault="003866EF">
            <w:r>
              <w:t>39-57</w:t>
            </w:r>
          </w:p>
        </w:tc>
      </w:tr>
      <w:tr w:rsidR="003866EF" w14:paraId="5E8F104E" w14:textId="77777777">
        <w:trPr>
          <w:tblCellSpacing w:w="15" w:type="dxa"/>
        </w:trPr>
        <w:tc>
          <w:tcPr>
            <w:tcW w:w="0" w:type="auto"/>
            <w:vAlign w:val="center"/>
            <w:hideMark/>
          </w:tcPr>
          <w:p w14:paraId="64DF5E7C" w14:textId="77777777" w:rsidR="003866EF" w:rsidRDefault="003866EF">
            <w:pPr>
              <w:jc w:val="center"/>
              <w:rPr>
                <w:b/>
                <w:bCs/>
              </w:rPr>
            </w:pPr>
            <w:r>
              <w:rPr>
                <w:b/>
                <w:bCs/>
              </w:rPr>
              <w:t>Publication</w:t>
            </w:r>
          </w:p>
        </w:tc>
        <w:tc>
          <w:tcPr>
            <w:tcW w:w="0" w:type="auto"/>
            <w:vAlign w:val="center"/>
            <w:hideMark/>
          </w:tcPr>
          <w:p w14:paraId="68389A94" w14:textId="77777777" w:rsidR="003866EF" w:rsidRDefault="003866EF">
            <w:r>
              <w:t>Handbook of experimental pharmacology</w:t>
            </w:r>
          </w:p>
        </w:tc>
      </w:tr>
      <w:tr w:rsidR="003866EF" w14:paraId="480D2111" w14:textId="77777777">
        <w:trPr>
          <w:tblCellSpacing w:w="15" w:type="dxa"/>
        </w:trPr>
        <w:tc>
          <w:tcPr>
            <w:tcW w:w="0" w:type="auto"/>
            <w:vAlign w:val="center"/>
            <w:hideMark/>
          </w:tcPr>
          <w:p w14:paraId="317179CC" w14:textId="77777777" w:rsidR="003866EF" w:rsidRDefault="003866EF">
            <w:pPr>
              <w:jc w:val="center"/>
              <w:rPr>
                <w:b/>
                <w:bCs/>
              </w:rPr>
            </w:pPr>
            <w:r>
              <w:rPr>
                <w:b/>
                <w:bCs/>
              </w:rPr>
              <w:t>DOI</w:t>
            </w:r>
          </w:p>
        </w:tc>
        <w:tc>
          <w:tcPr>
            <w:tcW w:w="0" w:type="auto"/>
            <w:vAlign w:val="center"/>
            <w:hideMark/>
          </w:tcPr>
          <w:p w14:paraId="695A4B71" w14:textId="77777777" w:rsidR="003866EF" w:rsidRDefault="003866EF">
            <w:hyperlink r:id="rId446" w:history="1">
              <w:r>
                <w:rPr>
                  <w:rStyle w:val="Hyperlink"/>
                </w:rPr>
                <w:t>10.1007/164_2016_108</w:t>
              </w:r>
            </w:hyperlink>
          </w:p>
        </w:tc>
      </w:tr>
      <w:tr w:rsidR="003866EF" w14:paraId="71ADC72E" w14:textId="77777777">
        <w:trPr>
          <w:tblCellSpacing w:w="15" w:type="dxa"/>
        </w:trPr>
        <w:tc>
          <w:tcPr>
            <w:tcW w:w="0" w:type="auto"/>
            <w:vAlign w:val="center"/>
            <w:hideMark/>
          </w:tcPr>
          <w:p w14:paraId="3ABA5C0C" w14:textId="77777777" w:rsidR="003866EF" w:rsidRDefault="003866EF">
            <w:pPr>
              <w:jc w:val="center"/>
              <w:rPr>
                <w:b/>
                <w:bCs/>
              </w:rPr>
            </w:pPr>
            <w:r>
              <w:rPr>
                <w:b/>
                <w:bCs/>
              </w:rPr>
              <w:t>Journal Abbr</w:t>
            </w:r>
          </w:p>
        </w:tc>
        <w:tc>
          <w:tcPr>
            <w:tcW w:w="0" w:type="auto"/>
            <w:vAlign w:val="center"/>
            <w:hideMark/>
          </w:tcPr>
          <w:p w14:paraId="1A6A0E28" w14:textId="77777777" w:rsidR="003866EF" w:rsidRDefault="003866EF">
            <w:r>
              <w:t>Handb Exp Pharmacol</w:t>
            </w:r>
          </w:p>
        </w:tc>
      </w:tr>
      <w:tr w:rsidR="003866EF" w14:paraId="20352148" w14:textId="77777777">
        <w:trPr>
          <w:tblCellSpacing w:w="15" w:type="dxa"/>
        </w:trPr>
        <w:tc>
          <w:tcPr>
            <w:tcW w:w="0" w:type="auto"/>
            <w:vAlign w:val="center"/>
            <w:hideMark/>
          </w:tcPr>
          <w:p w14:paraId="32BF27D2" w14:textId="77777777" w:rsidR="003866EF" w:rsidRDefault="003866EF">
            <w:pPr>
              <w:jc w:val="center"/>
              <w:rPr>
                <w:b/>
                <w:bCs/>
              </w:rPr>
            </w:pPr>
            <w:r>
              <w:rPr>
                <w:b/>
                <w:bCs/>
              </w:rPr>
              <w:t>ISSN</w:t>
            </w:r>
          </w:p>
        </w:tc>
        <w:tc>
          <w:tcPr>
            <w:tcW w:w="0" w:type="auto"/>
            <w:vAlign w:val="center"/>
            <w:hideMark/>
          </w:tcPr>
          <w:p w14:paraId="6A6783B8" w14:textId="77777777" w:rsidR="003866EF" w:rsidRDefault="003866EF">
            <w:r>
              <w:t>0171-2004</w:t>
            </w:r>
          </w:p>
        </w:tc>
      </w:tr>
      <w:tr w:rsidR="003866EF" w14:paraId="3613C61D" w14:textId="77777777">
        <w:trPr>
          <w:tblCellSpacing w:w="15" w:type="dxa"/>
        </w:trPr>
        <w:tc>
          <w:tcPr>
            <w:tcW w:w="0" w:type="auto"/>
            <w:vAlign w:val="center"/>
            <w:hideMark/>
          </w:tcPr>
          <w:p w14:paraId="314A8F2A" w14:textId="77777777" w:rsidR="003866EF" w:rsidRDefault="003866EF">
            <w:pPr>
              <w:jc w:val="center"/>
              <w:rPr>
                <w:b/>
                <w:bCs/>
              </w:rPr>
            </w:pPr>
            <w:r>
              <w:rPr>
                <w:b/>
                <w:bCs/>
              </w:rPr>
              <w:t>Date Added</w:t>
            </w:r>
          </w:p>
        </w:tc>
        <w:tc>
          <w:tcPr>
            <w:tcW w:w="0" w:type="auto"/>
            <w:vAlign w:val="center"/>
            <w:hideMark/>
          </w:tcPr>
          <w:p w14:paraId="14630717" w14:textId="77777777" w:rsidR="003866EF" w:rsidRDefault="003866EF">
            <w:r>
              <w:t>6/11/2025, 2:32:24 PM</w:t>
            </w:r>
          </w:p>
        </w:tc>
      </w:tr>
      <w:tr w:rsidR="003866EF" w14:paraId="2AEE1159" w14:textId="77777777">
        <w:trPr>
          <w:tblCellSpacing w:w="15" w:type="dxa"/>
        </w:trPr>
        <w:tc>
          <w:tcPr>
            <w:tcW w:w="0" w:type="auto"/>
            <w:vAlign w:val="center"/>
            <w:hideMark/>
          </w:tcPr>
          <w:p w14:paraId="2FA40853" w14:textId="77777777" w:rsidR="003866EF" w:rsidRDefault="003866EF">
            <w:pPr>
              <w:jc w:val="center"/>
              <w:rPr>
                <w:b/>
                <w:bCs/>
              </w:rPr>
            </w:pPr>
            <w:r>
              <w:rPr>
                <w:b/>
                <w:bCs/>
              </w:rPr>
              <w:t>Modified</w:t>
            </w:r>
          </w:p>
        </w:tc>
        <w:tc>
          <w:tcPr>
            <w:tcW w:w="0" w:type="auto"/>
            <w:vAlign w:val="center"/>
            <w:hideMark/>
          </w:tcPr>
          <w:p w14:paraId="42E01E10" w14:textId="77777777" w:rsidR="003866EF" w:rsidRDefault="003866EF">
            <w:r>
              <w:t>6/11/2025, 2:32:24 PM</w:t>
            </w:r>
          </w:p>
        </w:tc>
      </w:tr>
    </w:tbl>
    <w:p w14:paraId="0A1C4C64" w14:textId="77777777" w:rsidR="003866EF" w:rsidRDefault="003866EF" w:rsidP="003866EF">
      <w:pPr>
        <w:pStyle w:val="Heading3"/>
        <w:numPr>
          <w:ilvl w:val="0"/>
          <w:numId w:val="13"/>
        </w:numPr>
      </w:pPr>
      <w:r>
        <w:t>Tags:</w:t>
      </w:r>
    </w:p>
    <w:p w14:paraId="7AAB4F9F" w14:textId="77777777" w:rsidR="003866EF" w:rsidRDefault="003866EF" w:rsidP="003866EF">
      <w:pPr>
        <w:pStyle w:val="item"/>
        <w:numPr>
          <w:ilvl w:val="1"/>
          <w:numId w:val="13"/>
        </w:numPr>
      </w:pPr>
      <w:r>
        <w:t>Humans</w:t>
      </w:r>
    </w:p>
    <w:p w14:paraId="191A88EA" w14:textId="77777777" w:rsidR="003866EF" w:rsidRDefault="003866EF" w:rsidP="003866EF">
      <w:pPr>
        <w:pStyle w:val="item"/>
        <w:numPr>
          <w:ilvl w:val="1"/>
          <w:numId w:val="13"/>
        </w:numPr>
      </w:pPr>
      <w:r>
        <w:t>Treatment Outcome</w:t>
      </w:r>
    </w:p>
    <w:p w14:paraId="2A03401E" w14:textId="77777777" w:rsidR="003866EF" w:rsidRDefault="003866EF" w:rsidP="003866EF">
      <w:pPr>
        <w:pStyle w:val="item"/>
        <w:numPr>
          <w:ilvl w:val="1"/>
          <w:numId w:val="13"/>
        </w:numPr>
      </w:pPr>
      <w:r>
        <w:t>Animals</w:t>
      </w:r>
    </w:p>
    <w:p w14:paraId="59BF80D6" w14:textId="77777777" w:rsidR="003866EF" w:rsidRDefault="003866EF" w:rsidP="003866EF">
      <w:pPr>
        <w:pStyle w:val="item"/>
        <w:numPr>
          <w:ilvl w:val="1"/>
          <w:numId w:val="13"/>
        </w:numPr>
      </w:pPr>
      <w:r>
        <w:t>*Laparoscopy</w:t>
      </w:r>
    </w:p>
    <w:p w14:paraId="22BE6597" w14:textId="77777777" w:rsidR="003866EF" w:rsidRDefault="003866EF" w:rsidP="003866EF">
      <w:pPr>
        <w:pStyle w:val="item"/>
        <w:numPr>
          <w:ilvl w:val="1"/>
          <w:numId w:val="13"/>
        </w:numPr>
      </w:pPr>
      <w:r>
        <w:t>Macrophages</w:t>
      </w:r>
    </w:p>
    <w:p w14:paraId="7D4C0F25" w14:textId="77777777" w:rsidR="003866EF" w:rsidRDefault="003866EF" w:rsidP="003866EF">
      <w:pPr>
        <w:pStyle w:val="item"/>
        <w:numPr>
          <w:ilvl w:val="1"/>
          <w:numId w:val="13"/>
        </w:numPr>
      </w:pPr>
      <w:r>
        <w:t>Gastrointestinal motility</w:t>
      </w:r>
    </w:p>
    <w:p w14:paraId="69EDEE9B" w14:textId="77777777" w:rsidR="003866EF" w:rsidRDefault="003866EF" w:rsidP="003866EF">
      <w:pPr>
        <w:pStyle w:val="item"/>
        <w:numPr>
          <w:ilvl w:val="1"/>
          <w:numId w:val="13"/>
        </w:numPr>
      </w:pPr>
      <w:r>
        <w:t>Recovery of Function</w:t>
      </w:r>
    </w:p>
    <w:p w14:paraId="67E7AD5D" w14:textId="77777777" w:rsidR="003866EF" w:rsidRDefault="003866EF" w:rsidP="003866EF">
      <w:pPr>
        <w:pStyle w:val="item"/>
        <w:numPr>
          <w:ilvl w:val="1"/>
          <w:numId w:val="13"/>
        </w:numPr>
      </w:pPr>
      <w:r>
        <w:t>Gastrointestinal Motility/*drug effects</w:t>
      </w:r>
    </w:p>
    <w:p w14:paraId="3DF2A8B2" w14:textId="77777777" w:rsidR="003866EF" w:rsidRDefault="003866EF" w:rsidP="003866EF">
      <w:pPr>
        <w:pStyle w:val="item"/>
        <w:numPr>
          <w:ilvl w:val="1"/>
          <w:numId w:val="13"/>
        </w:numPr>
      </w:pPr>
      <w:r>
        <w:t>Pathophysiology</w:t>
      </w:r>
    </w:p>
    <w:p w14:paraId="213E7B53" w14:textId="77777777" w:rsidR="003866EF" w:rsidRDefault="003866EF" w:rsidP="003866EF">
      <w:pPr>
        <w:pStyle w:val="item"/>
        <w:numPr>
          <w:ilvl w:val="1"/>
          <w:numId w:val="13"/>
        </w:numPr>
      </w:pPr>
      <w:r>
        <w:t>*Enteric Nervous System/drug effects/physiopathology/surgery</w:t>
      </w:r>
    </w:p>
    <w:p w14:paraId="750DDDA4" w14:textId="77777777" w:rsidR="003866EF" w:rsidRDefault="003866EF" w:rsidP="003866EF">
      <w:pPr>
        <w:pStyle w:val="item"/>
        <w:numPr>
          <w:ilvl w:val="1"/>
          <w:numId w:val="13"/>
        </w:numPr>
      </w:pPr>
      <w:r>
        <w:t>*Iatrogenic Disease</w:t>
      </w:r>
    </w:p>
    <w:p w14:paraId="2FFCC927" w14:textId="77777777" w:rsidR="003866EF" w:rsidRDefault="003866EF" w:rsidP="003866EF">
      <w:pPr>
        <w:pStyle w:val="item"/>
        <w:numPr>
          <w:ilvl w:val="1"/>
          <w:numId w:val="13"/>
        </w:numPr>
      </w:pPr>
      <w:r>
        <w:t>*Ileum/drug effects/innervation/surgery</w:t>
      </w:r>
    </w:p>
    <w:p w14:paraId="0FBD984A" w14:textId="77777777" w:rsidR="003866EF" w:rsidRDefault="003866EF" w:rsidP="003866EF">
      <w:pPr>
        <w:pStyle w:val="item"/>
        <w:numPr>
          <w:ilvl w:val="1"/>
          <w:numId w:val="13"/>
        </w:numPr>
      </w:pPr>
      <w:r>
        <w:t>Field effect</w:t>
      </w:r>
    </w:p>
    <w:p w14:paraId="77880E6B" w14:textId="77777777" w:rsidR="003866EF" w:rsidRDefault="003866EF" w:rsidP="003866EF">
      <w:pPr>
        <w:pStyle w:val="item"/>
        <w:numPr>
          <w:ilvl w:val="1"/>
          <w:numId w:val="13"/>
        </w:numPr>
      </w:pPr>
      <w:r>
        <w:lastRenderedPageBreak/>
        <w:t>Gastrointestinal Agents/*therapeutic use</w:t>
      </w:r>
    </w:p>
    <w:p w14:paraId="399E2046" w14:textId="77777777" w:rsidR="003866EF" w:rsidRDefault="003866EF" w:rsidP="003866EF">
      <w:pPr>
        <w:pStyle w:val="item"/>
        <w:numPr>
          <w:ilvl w:val="1"/>
          <w:numId w:val="13"/>
        </w:numPr>
      </w:pPr>
      <w:r>
        <w:t>Ileus/etiology/physiopathology/*therapy</w:t>
      </w:r>
    </w:p>
    <w:p w14:paraId="0248EB96" w14:textId="77777777" w:rsidR="003866EF" w:rsidRDefault="003866EF" w:rsidP="003866EF">
      <w:pPr>
        <w:pStyle w:val="item"/>
        <w:numPr>
          <w:ilvl w:val="1"/>
          <w:numId w:val="13"/>
        </w:numPr>
      </w:pPr>
      <w:r>
        <w:t>Inflammatory phase</w:t>
      </w:r>
    </w:p>
    <w:p w14:paraId="428277EA" w14:textId="77777777" w:rsidR="003866EF" w:rsidRDefault="003866EF" w:rsidP="003866EF">
      <w:pPr>
        <w:pStyle w:val="item"/>
        <w:numPr>
          <w:ilvl w:val="1"/>
          <w:numId w:val="13"/>
        </w:numPr>
      </w:pPr>
      <w:r>
        <w:t>Mast cells</w:t>
      </w:r>
    </w:p>
    <w:p w14:paraId="223F1C1C" w14:textId="77777777" w:rsidR="003866EF" w:rsidRDefault="003866EF" w:rsidP="003866EF">
      <w:pPr>
        <w:pStyle w:val="item"/>
        <w:numPr>
          <w:ilvl w:val="1"/>
          <w:numId w:val="13"/>
        </w:numPr>
      </w:pPr>
      <w:r>
        <w:t>Neural phase</w:t>
      </w:r>
    </w:p>
    <w:p w14:paraId="6A262F51" w14:textId="77777777" w:rsidR="003866EF" w:rsidRDefault="003866EF" w:rsidP="003866EF">
      <w:pPr>
        <w:pStyle w:val="item"/>
        <w:numPr>
          <w:ilvl w:val="1"/>
          <w:numId w:val="13"/>
        </w:numPr>
      </w:pPr>
      <w:r>
        <w:t>Postoperative Complications/physiopathology/*therapy</w:t>
      </w:r>
    </w:p>
    <w:p w14:paraId="55F22BC3" w14:textId="77777777" w:rsidR="003866EF" w:rsidRDefault="003866EF" w:rsidP="003866EF">
      <w:pPr>
        <w:pStyle w:val="item"/>
        <w:numPr>
          <w:ilvl w:val="1"/>
          <w:numId w:val="13"/>
        </w:numPr>
      </w:pPr>
      <w:r>
        <w:t>Postoperative ileus</w:t>
      </w:r>
    </w:p>
    <w:p w14:paraId="4685C2EA" w14:textId="77777777" w:rsidR="003866EF" w:rsidRDefault="003866EF" w:rsidP="003866EF">
      <w:pPr>
        <w:pStyle w:val="Heading2"/>
        <w:numPr>
          <w:ilvl w:val="0"/>
          <w:numId w:val="13"/>
        </w:numPr>
      </w:pPr>
      <w:r>
        <w:t>Psychological comorbidity in gastrointestinal diseases: Update on the brain-gut-microbiome axis.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3A93B2A3" w14:textId="77777777">
        <w:trPr>
          <w:tblCellSpacing w:w="15" w:type="dxa"/>
        </w:trPr>
        <w:tc>
          <w:tcPr>
            <w:tcW w:w="0" w:type="auto"/>
            <w:vAlign w:val="center"/>
            <w:hideMark/>
          </w:tcPr>
          <w:p w14:paraId="14935424" w14:textId="77777777" w:rsidR="003866EF" w:rsidRDefault="003866EF">
            <w:pPr>
              <w:jc w:val="center"/>
              <w:rPr>
                <w:b/>
                <w:bCs/>
              </w:rPr>
            </w:pPr>
            <w:r>
              <w:rPr>
                <w:b/>
                <w:bCs/>
              </w:rPr>
              <w:t>Item Type</w:t>
            </w:r>
          </w:p>
        </w:tc>
        <w:tc>
          <w:tcPr>
            <w:tcW w:w="0" w:type="auto"/>
            <w:vAlign w:val="center"/>
            <w:hideMark/>
          </w:tcPr>
          <w:p w14:paraId="730FA757" w14:textId="77777777" w:rsidR="003866EF" w:rsidRDefault="003866EF">
            <w:r>
              <w:t>Journal Article</w:t>
            </w:r>
          </w:p>
        </w:tc>
      </w:tr>
      <w:tr w:rsidR="003866EF" w14:paraId="17D6398C" w14:textId="77777777">
        <w:trPr>
          <w:tblCellSpacing w:w="15" w:type="dxa"/>
        </w:trPr>
        <w:tc>
          <w:tcPr>
            <w:tcW w:w="0" w:type="auto"/>
            <w:vAlign w:val="center"/>
            <w:hideMark/>
          </w:tcPr>
          <w:p w14:paraId="4F38DEC5" w14:textId="77777777" w:rsidR="003866EF" w:rsidRDefault="003866EF">
            <w:pPr>
              <w:jc w:val="center"/>
              <w:rPr>
                <w:b/>
                <w:bCs/>
              </w:rPr>
            </w:pPr>
            <w:r>
              <w:rPr>
                <w:b/>
                <w:bCs/>
              </w:rPr>
              <w:t>Author</w:t>
            </w:r>
          </w:p>
        </w:tc>
        <w:tc>
          <w:tcPr>
            <w:tcW w:w="0" w:type="auto"/>
            <w:vAlign w:val="center"/>
            <w:hideMark/>
          </w:tcPr>
          <w:p w14:paraId="53C71750" w14:textId="77777777" w:rsidR="003866EF" w:rsidRDefault="003866EF">
            <w:r>
              <w:t>Hannibal Person</w:t>
            </w:r>
          </w:p>
        </w:tc>
      </w:tr>
      <w:tr w:rsidR="003866EF" w14:paraId="6A25A1CB" w14:textId="77777777">
        <w:trPr>
          <w:tblCellSpacing w:w="15" w:type="dxa"/>
        </w:trPr>
        <w:tc>
          <w:tcPr>
            <w:tcW w:w="0" w:type="auto"/>
            <w:vAlign w:val="center"/>
            <w:hideMark/>
          </w:tcPr>
          <w:p w14:paraId="106A6F67" w14:textId="77777777" w:rsidR="003866EF" w:rsidRDefault="003866EF">
            <w:pPr>
              <w:jc w:val="center"/>
              <w:rPr>
                <w:b/>
                <w:bCs/>
              </w:rPr>
            </w:pPr>
            <w:r>
              <w:rPr>
                <w:b/>
                <w:bCs/>
              </w:rPr>
              <w:t>Author</w:t>
            </w:r>
          </w:p>
        </w:tc>
        <w:tc>
          <w:tcPr>
            <w:tcW w:w="0" w:type="auto"/>
            <w:vAlign w:val="center"/>
            <w:hideMark/>
          </w:tcPr>
          <w:p w14:paraId="5E407717" w14:textId="77777777" w:rsidR="003866EF" w:rsidRDefault="003866EF">
            <w:r>
              <w:t>Laurie Keefer</w:t>
            </w:r>
          </w:p>
        </w:tc>
      </w:tr>
      <w:tr w:rsidR="003866EF" w14:paraId="13912790" w14:textId="77777777">
        <w:trPr>
          <w:tblCellSpacing w:w="15" w:type="dxa"/>
        </w:trPr>
        <w:tc>
          <w:tcPr>
            <w:tcW w:w="0" w:type="auto"/>
            <w:vAlign w:val="center"/>
            <w:hideMark/>
          </w:tcPr>
          <w:p w14:paraId="40BCCCED" w14:textId="77777777" w:rsidR="003866EF" w:rsidRDefault="003866EF">
            <w:pPr>
              <w:jc w:val="center"/>
              <w:rPr>
                <w:b/>
                <w:bCs/>
              </w:rPr>
            </w:pPr>
            <w:r>
              <w:rPr>
                <w:b/>
                <w:bCs/>
              </w:rPr>
              <w:t>Abstract</w:t>
            </w:r>
          </w:p>
        </w:tc>
        <w:tc>
          <w:tcPr>
            <w:tcW w:w="0" w:type="auto"/>
            <w:vAlign w:val="center"/>
            <w:hideMark/>
          </w:tcPr>
          <w:p w14:paraId="260E7452" w14:textId="77777777" w:rsidR="003866EF" w:rsidRDefault="003866EF">
            <w:r>
              <w:t>The high comorbidity of psychological disorders in both functional and organic gastrointestinal diseases suggests the intimate and complex link between the brain and the gut. Termed the brain-gut axis, this bidirectional communication between the central nervous system and enteric nervous system relies on immune, endocrine, neural, and metabolic pathways. There is increasing evidence that the gut microbiome is a key part of this system, and dysregulation of the brain-gut-microbiome axis (BGMA) has been implicated in disorders of brain-gut interaction, including irritable bowel syndrome, and in neuropsychiatric disorders, including depression, Alzheimer's disease, and autism spectrum disorder. Further, alterations in the gut microbiome have been implicated in the pathogenesis of organic gastrointestinal diseases, including inflammatory bowel disease. The BGMA is an attractive therapeutic target, as using prebiotics, probiotics, or postbiotics to modify the gut microbiome or mimic gut microbial signals could provide novel treatment options to address these debilitating diseases. However, despite significant advancements in our understanding of the BGMA, clinical data is lacking. In this article, we will review current understanding of the comorbidity of gastrointestinal diseases and psychological disorders. We will also review the current evidence supporting the key role of the BGMA in this pathology. Finally, we will discuss the clinical implications of the BGMA in the evaluation and management of psychological and gastrointestinal disorders.</w:t>
            </w:r>
          </w:p>
        </w:tc>
      </w:tr>
      <w:tr w:rsidR="003866EF" w14:paraId="4A1652F6" w14:textId="77777777">
        <w:trPr>
          <w:tblCellSpacing w:w="15" w:type="dxa"/>
        </w:trPr>
        <w:tc>
          <w:tcPr>
            <w:tcW w:w="0" w:type="auto"/>
            <w:vAlign w:val="center"/>
            <w:hideMark/>
          </w:tcPr>
          <w:p w14:paraId="42A77483" w14:textId="77777777" w:rsidR="003866EF" w:rsidRDefault="003866EF">
            <w:pPr>
              <w:jc w:val="center"/>
              <w:rPr>
                <w:b/>
                <w:bCs/>
              </w:rPr>
            </w:pPr>
            <w:r>
              <w:rPr>
                <w:b/>
                <w:bCs/>
              </w:rPr>
              <w:t>Date</w:t>
            </w:r>
          </w:p>
        </w:tc>
        <w:tc>
          <w:tcPr>
            <w:tcW w:w="0" w:type="auto"/>
            <w:vAlign w:val="center"/>
            <w:hideMark/>
          </w:tcPr>
          <w:p w14:paraId="2D2D9E15" w14:textId="77777777" w:rsidR="003866EF" w:rsidRDefault="003866EF">
            <w:r>
              <w:t>2021 Apr 20</w:t>
            </w:r>
          </w:p>
        </w:tc>
      </w:tr>
      <w:tr w:rsidR="003866EF" w14:paraId="5B2994DC" w14:textId="77777777">
        <w:trPr>
          <w:tblCellSpacing w:w="15" w:type="dxa"/>
        </w:trPr>
        <w:tc>
          <w:tcPr>
            <w:tcW w:w="0" w:type="auto"/>
            <w:vAlign w:val="center"/>
            <w:hideMark/>
          </w:tcPr>
          <w:p w14:paraId="55797E35" w14:textId="77777777" w:rsidR="003866EF" w:rsidRDefault="003866EF">
            <w:pPr>
              <w:jc w:val="center"/>
              <w:rPr>
                <w:b/>
                <w:bCs/>
              </w:rPr>
            </w:pPr>
            <w:r>
              <w:rPr>
                <w:b/>
                <w:bCs/>
              </w:rPr>
              <w:t>Language</w:t>
            </w:r>
          </w:p>
        </w:tc>
        <w:tc>
          <w:tcPr>
            <w:tcW w:w="0" w:type="auto"/>
            <w:vAlign w:val="center"/>
            <w:hideMark/>
          </w:tcPr>
          <w:p w14:paraId="30EBA51A" w14:textId="77777777" w:rsidR="003866EF" w:rsidRDefault="003866EF">
            <w:r>
              <w:t>eng</w:t>
            </w:r>
          </w:p>
        </w:tc>
      </w:tr>
      <w:tr w:rsidR="003866EF" w14:paraId="30C70AD1" w14:textId="77777777">
        <w:trPr>
          <w:tblCellSpacing w:w="15" w:type="dxa"/>
        </w:trPr>
        <w:tc>
          <w:tcPr>
            <w:tcW w:w="0" w:type="auto"/>
            <w:vAlign w:val="center"/>
            <w:hideMark/>
          </w:tcPr>
          <w:p w14:paraId="6540A186" w14:textId="77777777" w:rsidR="003866EF" w:rsidRDefault="003866EF">
            <w:pPr>
              <w:jc w:val="center"/>
              <w:rPr>
                <w:b/>
                <w:bCs/>
              </w:rPr>
            </w:pPr>
            <w:r>
              <w:rPr>
                <w:b/>
                <w:bCs/>
              </w:rPr>
              <w:t>Rights</w:t>
            </w:r>
          </w:p>
        </w:tc>
        <w:tc>
          <w:tcPr>
            <w:tcW w:w="0" w:type="auto"/>
            <w:vAlign w:val="center"/>
            <w:hideMark/>
          </w:tcPr>
          <w:p w14:paraId="7B817734" w14:textId="77777777" w:rsidR="003866EF" w:rsidRDefault="003866EF">
            <w:r>
              <w:t>Copyright © 2020 Elsevier Inc. All rights reserved.</w:t>
            </w:r>
          </w:p>
        </w:tc>
      </w:tr>
      <w:tr w:rsidR="003866EF" w14:paraId="18EFAAA1" w14:textId="77777777">
        <w:trPr>
          <w:tblCellSpacing w:w="15" w:type="dxa"/>
        </w:trPr>
        <w:tc>
          <w:tcPr>
            <w:tcW w:w="0" w:type="auto"/>
            <w:vAlign w:val="center"/>
            <w:hideMark/>
          </w:tcPr>
          <w:p w14:paraId="5EF6B064" w14:textId="77777777" w:rsidR="003866EF" w:rsidRDefault="003866EF">
            <w:pPr>
              <w:jc w:val="center"/>
              <w:rPr>
                <w:b/>
                <w:bCs/>
              </w:rPr>
            </w:pPr>
            <w:r>
              <w:rPr>
                <w:b/>
                <w:bCs/>
              </w:rPr>
              <w:t>Extra</w:t>
            </w:r>
          </w:p>
        </w:tc>
        <w:tc>
          <w:tcPr>
            <w:tcW w:w="0" w:type="auto"/>
            <w:vAlign w:val="center"/>
            <w:hideMark/>
          </w:tcPr>
          <w:p w14:paraId="38D9DC92" w14:textId="77777777" w:rsidR="003866EF" w:rsidRDefault="003866EF">
            <w:r>
              <w:t>Place: England PMID: 33326819 PMCID: PMC8382262</w:t>
            </w:r>
          </w:p>
        </w:tc>
      </w:tr>
      <w:tr w:rsidR="003866EF" w14:paraId="4995F022" w14:textId="77777777">
        <w:trPr>
          <w:tblCellSpacing w:w="15" w:type="dxa"/>
        </w:trPr>
        <w:tc>
          <w:tcPr>
            <w:tcW w:w="0" w:type="auto"/>
            <w:vAlign w:val="center"/>
            <w:hideMark/>
          </w:tcPr>
          <w:p w14:paraId="3D7190F2" w14:textId="77777777" w:rsidR="003866EF" w:rsidRDefault="003866EF">
            <w:pPr>
              <w:jc w:val="center"/>
              <w:rPr>
                <w:b/>
                <w:bCs/>
              </w:rPr>
            </w:pPr>
            <w:r>
              <w:rPr>
                <w:b/>
                <w:bCs/>
              </w:rPr>
              <w:t>Volume</w:t>
            </w:r>
          </w:p>
        </w:tc>
        <w:tc>
          <w:tcPr>
            <w:tcW w:w="0" w:type="auto"/>
            <w:vAlign w:val="center"/>
            <w:hideMark/>
          </w:tcPr>
          <w:p w14:paraId="48D25F11" w14:textId="77777777" w:rsidR="003866EF" w:rsidRDefault="003866EF">
            <w:r>
              <w:t>107</w:t>
            </w:r>
          </w:p>
        </w:tc>
      </w:tr>
      <w:tr w:rsidR="003866EF" w14:paraId="5BC3ABF1" w14:textId="77777777">
        <w:trPr>
          <w:tblCellSpacing w:w="15" w:type="dxa"/>
        </w:trPr>
        <w:tc>
          <w:tcPr>
            <w:tcW w:w="0" w:type="auto"/>
            <w:vAlign w:val="center"/>
            <w:hideMark/>
          </w:tcPr>
          <w:p w14:paraId="182A23D7" w14:textId="77777777" w:rsidR="003866EF" w:rsidRDefault="003866EF">
            <w:pPr>
              <w:jc w:val="center"/>
              <w:rPr>
                <w:b/>
                <w:bCs/>
              </w:rPr>
            </w:pPr>
            <w:r>
              <w:rPr>
                <w:b/>
                <w:bCs/>
              </w:rPr>
              <w:t>Pages</w:t>
            </w:r>
          </w:p>
        </w:tc>
        <w:tc>
          <w:tcPr>
            <w:tcW w:w="0" w:type="auto"/>
            <w:vAlign w:val="center"/>
            <w:hideMark/>
          </w:tcPr>
          <w:p w14:paraId="23ADC0A1" w14:textId="77777777" w:rsidR="003866EF" w:rsidRDefault="003866EF">
            <w:r>
              <w:t>110209</w:t>
            </w:r>
          </w:p>
        </w:tc>
      </w:tr>
      <w:tr w:rsidR="003866EF" w14:paraId="14915863" w14:textId="77777777">
        <w:trPr>
          <w:tblCellSpacing w:w="15" w:type="dxa"/>
        </w:trPr>
        <w:tc>
          <w:tcPr>
            <w:tcW w:w="0" w:type="auto"/>
            <w:vAlign w:val="center"/>
            <w:hideMark/>
          </w:tcPr>
          <w:p w14:paraId="7CA81304" w14:textId="77777777" w:rsidR="003866EF" w:rsidRDefault="003866EF">
            <w:pPr>
              <w:jc w:val="center"/>
              <w:rPr>
                <w:b/>
                <w:bCs/>
              </w:rPr>
            </w:pPr>
            <w:r>
              <w:rPr>
                <w:b/>
                <w:bCs/>
              </w:rPr>
              <w:lastRenderedPageBreak/>
              <w:t>Publication</w:t>
            </w:r>
          </w:p>
        </w:tc>
        <w:tc>
          <w:tcPr>
            <w:tcW w:w="0" w:type="auto"/>
            <w:vAlign w:val="center"/>
            <w:hideMark/>
          </w:tcPr>
          <w:p w14:paraId="56EE71D2" w14:textId="77777777" w:rsidR="003866EF" w:rsidRDefault="003866EF">
            <w:r>
              <w:t>Progress in neuro-psychopharmacology &amp; biological psychiatry</w:t>
            </w:r>
          </w:p>
        </w:tc>
      </w:tr>
      <w:tr w:rsidR="003866EF" w14:paraId="1AB4AD00" w14:textId="77777777">
        <w:trPr>
          <w:tblCellSpacing w:w="15" w:type="dxa"/>
        </w:trPr>
        <w:tc>
          <w:tcPr>
            <w:tcW w:w="0" w:type="auto"/>
            <w:vAlign w:val="center"/>
            <w:hideMark/>
          </w:tcPr>
          <w:p w14:paraId="26F8924D" w14:textId="77777777" w:rsidR="003866EF" w:rsidRDefault="003866EF">
            <w:pPr>
              <w:jc w:val="center"/>
              <w:rPr>
                <w:b/>
                <w:bCs/>
              </w:rPr>
            </w:pPr>
            <w:r>
              <w:rPr>
                <w:b/>
                <w:bCs/>
              </w:rPr>
              <w:t>DOI</w:t>
            </w:r>
          </w:p>
        </w:tc>
        <w:tc>
          <w:tcPr>
            <w:tcW w:w="0" w:type="auto"/>
            <w:vAlign w:val="center"/>
            <w:hideMark/>
          </w:tcPr>
          <w:p w14:paraId="291160A0" w14:textId="77777777" w:rsidR="003866EF" w:rsidRDefault="003866EF">
            <w:hyperlink r:id="rId447" w:history="1">
              <w:r>
                <w:rPr>
                  <w:rStyle w:val="Hyperlink"/>
                </w:rPr>
                <w:t>10.1016/j.pnpbp.2020.110209</w:t>
              </w:r>
            </w:hyperlink>
          </w:p>
        </w:tc>
      </w:tr>
      <w:tr w:rsidR="003866EF" w14:paraId="3E299491" w14:textId="77777777">
        <w:trPr>
          <w:tblCellSpacing w:w="15" w:type="dxa"/>
        </w:trPr>
        <w:tc>
          <w:tcPr>
            <w:tcW w:w="0" w:type="auto"/>
            <w:vAlign w:val="center"/>
            <w:hideMark/>
          </w:tcPr>
          <w:p w14:paraId="205D886F" w14:textId="77777777" w:rsidR="003866EF" w:rsidRDefault="003866EF">
            <w:pPr>
              <w:jc w:val="center"/>
              <w:rPr>
                <w:b/>
                <w:bCs/>
              </w:rPr>
            </w:pPr>
            <w:r>
              <w:rPr>
                <w:b/>
                <w:bCs/>
              </w:rPr>
              <w:t>Journal Abbr</w:t>
            </w:r>
          </w:p>
        </w:tc>
        <w:tc>
          <w:tcPr>
            <w:tcW w:w="0" w:type="auto"/>
            <w:vAlign w:val="center"/>
            <w:hideMark/>
          </w:tcPr>
          <w:p w14:paraId="3F47BCFA" w14:textId="77777777" w:rsidR="003866EF" w:rsidRDefault="003866EF">
            <w:r>
              <w:t>Prog Neuropsychopharmacol Biol Psychiatry</w:t>
            </w:r>
          </w:p>
        </w:tc>
      </w:tr>
      <w:tr w:rsidR="003866EF" w14:paraId="367A7D01" w14:textId="77777777">
        <w:trPr>
          <w:tblCellSpacing w:w="15" w:type="dxa"/>
        </w:trPr>
        <w:tc>
          <w:tcPr>
            <w:tcW w:w="0" w:type="auto"/>
            <w:vAlign w:val="center"/>
            <w:hideMark/>
          </w:tcPr>
          <w:p w14:paraId="5C355F08" w14:textId="77777777" w:rsidR="003866EF" w:rsidRDefault="003866EF">
            <w:pPr>
              <w:jc w:val="center"/>
              <w:rPr>
                <w:b/>
                <w:bCs/>
              </w:rPr>
            </w:pPr>
            <w:r>
              <w:rPr>
                <w:b/>
                <w:bCs/>
              </w:rPr>
              <w:t>ISSN</w:t>
            </w:r>
          </w:p>
        </w:tc>
        <w:tc>
          <w:tcPr>
            <w:tcW w:w="0" w:type="auto"/>
            <w:vAlign w:val="center"/>
            <w:hideMark/>
          </w:tcPr>
          <w:p w14:paraId="068BA661" w14:textId="77777777" w:rsidR="003866EF" w:rsidRDefault="003866EF">
            <w:r>
              <w:t>1878-4216 0278-5846</w:t>
            </w:r>
          </w:p>
        </w:tc>
      </w:tr>
      <w:tr w:rsidR="003866EF" w14:paraId="30389412" w14:textId="77777777">
        <w:trPr>
          <w:tblCellSpacing w:w="15" w:type="dxa"/>
        </w:trPr>
        <w:tc>
          <w:tcPr>
            <w:tcW w:w="0" w:type="auto"/>
            <w:vAlign w:val="center"/>
            <w:hideMark/>
          </w:tcPr>
          <w:p w14:paraId="141A57D2" w14:textId="77777777" w:rsidR="003866EF" w:rsidRDefault="003866EF">
            <w:pPr>
              <w:jc w:val="center"/>
              <w:rPr>
                <w:b/>
                <w:bCs/>
              </w:rPr>
            </w:pPr>
            <w:r>
              <w:rPr>
                <w:b/>
                <w:bCs/>
              </w:rPr>
              <w:t>Date Added</w:t>
            </w:r>
          </w:p>
        </w:tc>
        <w:tc>
          <w:tcPr>
            <w:tcW w:w="0" w:type="auto"/>
            <w:vAlign w:val="center"/>
            <w:hideMark/>
          </w:tcPr>
          <w:p w14:paraId="51A7DF91" w14:textId="77777777" w:rsidR="003866EF" w:rsidRDefault="003866EF">
            <w:r>
              <w:t>6/11/2025, 2:32:22 PM</w:t>
            </w:r>
          </w:p>
        </w:tc>
      </w:tr>
      <w:tr w:rsidR="003866EF" w14:paraId="77BCE7D9" w14:textId="77777777">
        <w:trPr>
          <w:tblCellSpacing w:w="15" w:type="dxa"/>
        </w:trPr>
        <w:tc>
          <w:tcPr>
            <w:tcW w:w="0" w:type="auto"/>
            <w:vAlign w:val="center"/>
            <w:hideMark/>
          </w:tcPr>
          <w:p w14:paraId="05953A94" w14:textId="77777777" w:rsidR="003866EF" w:rsidRDefault="003866EF">
            <w:pPr>
              <w:jc w:val="center"/>
              <w:rPr>
                <w:b/>
                <w:bCs/>
              </w:rPr>
            </w:pPr>
            <w:r>
              <w:rPr>
                <w:b/>
                <w:bCs/>
              </w:rPr>
              <w:t>Modified</w:t>
            </w:r>
          </w:p>
        </w:tc>
        <w:tc>
          <w:tcPr>
            <w:tcW w:w="0" w:type="auto"/>
            <w:vAlign w:val="center"/>
            <w:hideMark/>
          </w:tcPr>
          <w:p w14:paraId="48F4F08B" w14:textId="77777777" w:rsidR="003866EF" w:rsidRDefault="003866EF">
            <w:r>
              <w:t>6/11/2025, 2:32:22 PM</w:t>
            </w:r>
          </w:p>
        </w:tc>
      </w:tr>
    </w:tbl>
    <w:p w14:paraId="25176A7E" w14:textId="77777777" w:rsidR="003866EF" w:rsidRDefault="003866EF" w:rsidP="003866EF">
      <w:pPr>
        <w:pStyle w:val="Heading3"/>
        <w:numPr>
          <w:ilvl w:val="0"/>
          <w:numId w:val="13"/>
        </w:numPr>
      </w:pPr>
      <w:r>
        <w:t>Tags:</w:t>
      </w:r>
    </w:p>
    <w:p w14:paraId="0E5D2497" w14:textId="77777777" w:rsidR="003866EF" w:rsidRDefault="003866EF" w:rsidP="003866EF">
      <w:pPr>
        <w:pStyle w:val="item"/>
        <w:numPr>
          <w:ilvl w:val="1"/>
          <w:numId w:val="13"/>
        </w:numPr>
      </w:pPr>
      <w:r>
        <w:t>Humans</w:t>
      </w:r>
    </w:p>
    <w:p w14:paraId="26516CE7" w14:textId="77777777" w:rsidR="003866EF" w:rsidRDefault="003866EF" w:rsidP="003866EF">
      <w:pPr>
        <w:pStyle w:val="item"/>
        <w:numPr>
          <w:ilvl w:val="1"/>
          <w:numId w:val="13"/>
        </w:numPr>
      </w:pPr>
      <w:r>
        <w:t>Comorbidity</w:t>
      </w:r>
    </w:p>
    <w:p w14:paraId="1CCBAEAA" w14:textId="77777777" w:rsidR="003866EF" w:rsidRDefault="003866EF" w:rsidP="003866EF">
      <w:pPr>
        <w:pStyle w:val="item"/>
        <w:numPr>
          <w:ilvl w:val="1"/>
          <w:numId w:val="13"/>
        </w:numPr>
      </w:pPr>
      <w:r>
        <w:t>Brain/physiology</w:t>
      </w:r>
    </w:p>
    <w:p w14:paraId="4CF873F1" w14:textId="77777777" w:rsidR="003866EF" w:rsidRDefault="003866EF" w:rsidP="003866EF">
      <w:pPr>
        <w:pStyle w:val="item"/>
        <w:numPr>
          <w:ilvl w:val="1"/>
          <w:numId w:val="13"/>
        </w:numPr>
      </w:pPr>
      <w:r>
        <w:t>Gastrointestinal Microbiome/*physiology</w:t>
      </w:r>
    </w:p>
    <w:p w14:paraId="7284C9A0" w14:textId="77777777" w:rsidR="003866EF" w:rsidRDefault="003866EF" w:rsidP="003866EF">
      <w:pPr>
        <w:pStyle w:val="item"/>
        <w:numPr>
          <w:ilvl w:val="1"/>
          <w:numId w:val="13"/>
        </w:numPr>
      </w:pPr>
      <w:r>
        <w:t>Functional gastrointestinal disorders</w:t>
      </w:r>
    </w:p>
    <w:p w14:paraId="6B380099" w14:textId="77777777" w:rsidR="003866EF" w:rsidRDefault="003866EF" w:rsidP="003866EF">
      <w:pPr>
        <w:pStyle w:val="item"/>
        <w:numPr>
          <w:ilvl w:val="1"/>
          <w:numId w:val="13"/>
        </w:numPr>
      </w:pPr>
      <w:r>
        <w:t>Irritable bowel syndrome</w:t>
      </w:r>
    </w:p>
    <w:p w14:paraId="5E7BE8FD" w14:textId="77777777" w:rsidR="003866EF" w:rsidRDefault="003866EF" w:rsidP="003866EF">
      <w:pPr>
        <w:pStyle w:val="item"/>
        <w:numPr>
          <w:ilvl w:val="1"/>
          <w:numId w:val="13"/>
        </w:numPr>
      </w:pPr>
      <w:r>
        <w:t>Inflammatory bowel disease</w:t>
      </w:r>
    </w:p>
    <w:p w14:paraId="52A6120B" w14:textId="77777777" w:rsidR="003866EF" w:rsidRDefault="003866EF" w:rsidP="003866EF">
      <w:pPr>
        <w:pStyle w:val="item"/>
        <w:numPr>
          <w:ilvl w:val="1"/>
          <w:numId w:val="13"/>
        </w:numPr>
      </w:pPr>
      <w:r>
        <w:t>Enteric Nervous System/physiology</w:t>
      </w:r>
    </w:p>
    <w:p w14:paraId="480F0B8F" w14:textId="77777777" w:rsidR="003866EF" w:rsidRDefault="003866EF" w:rsidP="003866EF">
      <w:pPr>
        <w:pStyle w:val="item"/>
        <w:numPr>
          <w:ilvl w:val="1"/>
          <w:numId w:val="13"/>
        </w:numPr>
      </w:pPr>
      <w:r>
        <w:t>Brain-Gut Axis/*physiology</w:t>
      </w:r>
    </w:p>
    <w:p w14:paraId="043B4572" w14:textId="77777777" w:rsidR="003866EF" w:rsidRDefault="003866EF" w:rsidP="003866EF">
      <w:pPr>
        <w:pStyle w:val="item"/>
        <w:numPr>
          <w:ilvl w:val="1"/>
          <w:numId w:val="13"/>
        </w:numPr>
      </w:pPr>
      <w:r>
        <w:t>Brain-gut-microbiome axis</w:t>
      </w:r>
    </w:p>
    <w:p w14:paraId="70E3C761" w14:textId="77777777" w:rsidR="003866EF" w:rsidRDefault="003866EF" w:rsidP="003866EF">
      <w:pPr>
        <w:pStyle w:val="item"/>
        <w:numPr>
          <w:ilvl w:val="1"/>
          <w:numId w:val="13"/>
        </w:numPr>
      </w:pPr>
      <w:r>
        <w:t>Disorder of the brain-gut axis</w:t>
      </w:r>
    </w:p>
    <w:p w14:paraId="6D64D171" w14:textId="77777777" w:rsidR="003866EF" w:rsidRDefault="003866EF" w:rsidP="003866EF">
      <w:pPr>
        <w:pStyle w:val="item"/>
        <w:numPr>
          <w:ilvl w:val="1"/>
          <w:numId w:val="13"/>
        </w:numPr>
      </w:pPr>
      <w:r>
        <w:t>Gastrointestinal Diseases/diet therapy/*epidemiology/*psychology</w:t>
      </w:r>
    </w:p>
    <w:p w14:paraId="4FC3C9F8" w14:textId="77777777" w:rsidR="003866EF" w:rsidRDefault="003866EF" w:rsidP="003866EF">
      <w:pPr>
        <w:pStyle w:val="item"/>
        <w:numPr>
          <w:ilvl w:val="1"/>
          <w:numId w:val="13"/>
        </w:numPr>
      </w:pPr>
      <w:r>
        <w:t>Irritable Bowel Syndrome/diet therapy/epidemiology/psychology</w:t>
      </w:r>
    </w:p>
    <w:p w14:paraId="25281AEB" w14:textId="77777777" w:rsidR="003866EF" w:rsidRDefault="003866EF" w:rsidP="003866EF">
      <w:pPr>
        <w:pStyle w:val="item"/>
        <w:numPr>
          <w:ilvl w:val="1"/>
          <w:numId w:val="13"/>
        </w:numPr>
      </w:pPr>
      <w:r>
        <w:t>Mental Disorders/diet therapy/*epidemiology/*psychology</w:t>
      </w:r>
    </w:p>
    <w:p w14:paraId="0E9D6B76" w14:textId="77777777" w:rsidR="003866EF" w:rsidRDefault="003866EF" w:rsidP="003866EF">
      <w:pPr>
        <w:pStyle w:val="item"/>
        <w:numPr>
          <w:ilvl w:val="1"/>
          <w:numId w:val="13"/>
        </w:numPr>
      </w:pPr>
      <w:r>
        <w:t>Prebiotics/administration &amp; dosage</w:t>
      </w:r>
    </w:p>
    <w:p w14:paraId="48304949" w14:textId="77777777" w:rsidR="003866EF" w:rsidRDefault="003866EF" w:rsidP="003866EF">
      <w:pPr>
        <w:pStyle w:val="item"/>
        <w:numPr>
          <w:ilvl w:val="1"/>
          <w:numId w:val="13"/>
        </w:numPr>
      </w:pPr>
      <w:r>
        <w:t>Probiotics/administration &amp; dosage</w:t>
      </w:r>
    </w:p>
    <w:p w14:paraId="7F7850EE" w14:textId="77777777" w:rsidR="003866EF" w:rsidRDefault="003866EF" w:rsidP="003866EF">
      <w:pPr>
        <w:pStyle w:val="item"/>
        <w:numPr>
          <w:ilvl w:val="1"/>
          <w:numId w:val="13"/>
        </w:numPr>
      </w:pPr>
      <w:r>
        <w:t>Psychological treatments</w:t>
      </w:r>
    </w:p>
    <w:p w14:paraId="45C5AB61" w14:textId="77777777" w:rsidR="003866EF" w:rsidRDefault="003866EF" w:rsidP="003866EF">
      <w:pPr>
        <w:pStyle w:val="Heading2"/>
        <w:numPr>
          <w:ilvl w:val="0"/>
          <w:numId w:val="13"/>
        </w:numPr>
      </w:pPr>
      <w:r>
        <w:t>Recent drug delivery systems targeting the gut-brain-microbiome axis for the management of chronic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4C733172" w14:textId="77777777">
        <w:trPr>
          <w:tblCellSpacing w:w="15" w:type="dxa"/>
        </w:trPr>
        <w:tc>
          <w:tcPr>
            <w:tcW w:w="0" w:type="auto"/>
            <w:vAlign w:val="center"/>
            <w:hideMark/>
          </w:tcPr>
          <w:p w14:paraId="4B4C77E3" w14:textId="77777777" w:rsidR="003866EF" w:rsidRDefault="003866EF">
            <w:pPr>
              <w:jc w:val="center"/>
              <w:rPr>
                <w:b/>
                <w:bCs/>
              </w:rPr>
            </w:pPr>
            <w:r>
              <w:rPr>
                <w:b/>
                <w:bCs/>
              </w:rPr>
              <w:t>Item Type</w:t>
            </w:r>
          </w:p>
        </w:tc>
        <w:tc>
          <w:tcPr>
            <w:tcW w:w="0" w:type="auto"/>
            <w:vAlign w:val="center"/>
            <w:hideMark/>
          </w:tcPr>
          <w:p w14:paraId="4FA01C86" w14:textId="77777777" w:rsidR="003866EF" w:rsidRDefault="003866EF">
            <w:r>
              <w:t>Journal Article</w:t>
            </w:r>
          </w:p>
        </w:tc>
      </w:tr>
      <w:tr w:rsidR="003866EF" w14:paraId="49FB8652" w14:textId="77777777">
        <w:trPr>
          <w:tblCellSpacing w:w="15" w:type="dxa"/>
        </w:trPr>
        <w:tc>
          <w:tcPr>
            <w:tcW w:w="0" w:type="auto"/>
            <w:vAlign w:val="center"/>
            <w:hideMark/>
          </w:tcPr>
          <w:p w14:paraId="7A3CCA69" w14:textId="77777777" w:rsidR="003866EF" w:rsidRDefault="003866EF">
            <w:pPr>
              <w:jc w:val="center"/>
              <w:rPr>
                <w:b/>
                <w:bCs/>
              </w:rPr>
            </w:pPr>
            <w:r>
              <w:rPr>
                <w:b/>
                <w:bCs/>
              </w:rPr>
              <w:t>Author</w:t>
            </w:r>
          </w:p>
        </w:tc>
        <w:tc>
          <w:tcPr>
            <w:tcW w:w="0" w:type="auto"/>
            <w:vAlign w:val="center"/>
            <w:hideMark/>
          </w:tcPr>
          <w:p w14:paraId="092E22D9" w14:textId="77777777" w:rsidR="003866EF" w:rsidRDefault="003866EF">
            <w:r>
              <w:t>Debjani Ray</w:t>
            </w:r>
          </w:p>
        </w:tc>
      </w:tr>
      <w:tr w:rsidR="003866EF" w14:paraId="0DCFAEB4" w14:textId="77777777">
        <w:trPr>
          <w:tblCellSpacing w:w="15" w:type="dxa"/>
        </w:trPr>
        <w:tc>
          <w:tcPr>
            <w:tcW w:w="0" w:type="auto"/>
            <w:vAlign w:val="center"/>
            <w:hideMark/>
          </w:tcPr>
          <w:p w14:paraId="515CC710" w14:textId="77777777" w:rsidR="003866EF" w:rsidRDefault="003866EF">
            <w:pPr>
              <w:jc w:val="center"/>
              <w:rPr>
                <w:b/>
                <w:bCs/>
              </w:rPr>
            </w:pPr>
            <w:r>
              <w:rPr>
                <w:b/>
                <w:bCs/>
              </w:rPr>
              <w:t>Author</w:t>
            </w:r>
          </w:p>
        </w:tc>
        <w:tc>
          <w:tcPr>
            <w:tcW w:w="0" w:type="auto"/>
            <w:vAlign w:val="center"/>
            <w:hideMark/>
          </w:tcPr>
          <w:p w14:paraId="6F4D9164" w14:textId="77777777" w:rsidR="003866EF" w:rsidRDefault="003866EF">
            <w:r>
              <w:t>Piyas Bose</w:t>
            </w:r>
          </w:p>
        </w:tc>
      </w:tr>
      <w:tr w:rsidR="003866EF" w14:paraId="56576965" w14:textId="77777777">
        <w:trPr>
          <w:tblCellSpacing w:w="15" w:type="dxa"/>
        </w:trPr>
        <w:tc>
          <w:tcPr>
            <w:tcW w:w="0" w:type="auto"/>
            <w:vAlign w:val="center"/>
            <w:hideMark/>
          </w:tcPr>
          <w:p w14:paraId="736DEF27" w14:textId="77777777" w:rsidR="003866EF" w:rsidRDefault="003866EF">
            <w:pPr>
              <w:jc w:val="center"/>
              <w:rPr>
                <w:b/>
                <w:bCs/>
              </w:rPr>
            </w:pPr>
            <w:r>
              <w:rPr>
                <w:b/>
                <w:bCs/>
              </w:rPr>
              <w:t>Author</w:t>
            </w:r>
          </w:p>
        </w:tc>
        <w:tc>
          <w:tcPr>
            <w:tcW w:w="0" w:type="auto"/>
            <w:vAlign w:val="center"/>
            <w:hideMark/>
          </w:tcPr>
          <w:p w14:paraId="5B7C9B1C" w14:textId="77777777" w:rsidR="003866EF" w:rsidRDefault="003866EF">
            <w:r>
              <w:t>Saptarshi Mukherjee</w:t>
            </w:r>
          </w:p>
        </w:tc>
      </w:tr>
      <w:tr w:rsidR="003866EF" w14:paraId="65B181AA" w14:textId="77777777">
        <w:trPr>
          <w:tblCellSpacing w:w="15" w:type="dxa"/>
        </w:trPr>
        <w:tc>
          <w:tcPr>
            <w:tcW w:w="0" w:type="auto"/>
            <w:vAlign w:val="center"/>
            <w:hideMark/>
          </w:tcPr>
          <w:p w14:paraId="72733AEE" w14:textId="77777777" w:rsidR="003866EF" w:rsidRDefault="003866EF">
            <w:pPr>
              <w:jc w:val="center"/>
              <w:rPr>
                <w:b/>
                <w:bCs/>
              </w:rPr>
            </w:pPr>
            <w:r>
              <w:rPr>
                <w:b/>
                <w:bCs/>
              </w:rPr>
              <w:t>Author</w:t>
            </w:r>
          </w:p>
        </w:tc>
        <w:tc>
          <w:tcPr>
            <w:tcW w:w="0" w:type="auto"/>
            <w:vAlign w:val="center"/>
            <w:hideMark/>
          </w:tcPr>
          <w:p w14:paraId="49A8A43D" w14:textId="77777777" w:rsidR="003866EF" w:rsidRDefault="003866EF">
            <w:r>
              <w:t>Subhadeep Roy</w:t>
            </w:r>
          </w:p>
        </w:tc>
      </w:tr>
      <w:tr w:rsidR="003866EF" w14:paraId="13B8C966" w14:textId="77777777">
        <w:trPr>
          <w:tblCellSpacing w:w="15" w:type="dxa"/>
        </w:trPr>
        <w:tc>
          <w:tcPr>
            <w:tcW w:w="0" w:type="auto"/>
            <w:vAlign w:val="center"/>
            <w:hideMark/>
          </w:tcPr>
          <w:p w14:paraId="65C837DD" w14:textId="77777777" w:rsidR="003866EF" w:rsidRDefault="003866EF">
            <w:pPr>
              <w:jc w:val="center"/>
              <w:rPr>
                <w:b/>
                <w:bCs/>
              </w:rPr>
            </w:pPr>
            <w:r>
              <w:rPr>
                <w:b/>
                <w:bCs/>
              </w:rPr>
              <w:t>Author</w:t>
            </w:r>
          </w:p>
        </w:tc>
        <w:tc>
          <w:tcPr>
            <w:tcW w:w="0" w:type="auto"/>
            <w:vAlign w:val="center"/>
            <w:hideMark/>
          </w:tcPr>
          <w:p w14:paraId="4D1402B5" w14:textId="77777777" w:rsidR="003866EF" w:rsidRDefault="003866EF">
            <w:r>
              <w:t>Santanu Kaity</w:t>
            </w:r>
          </w:p>
        </w:tc>
      </w:tr>
      <w:tr w:rsidR="003866EF" w14:paraId="6B1EA892" w14:textId="77777777">
        <w:trPr>
          <w:tblCellSpacing w:w="15" w:type="dxa"/>
        </w:trPr>
        <w:tc>
          <w:tcPr>
            <w:tcW w:w="0" w:type="auto"/>
            <w:vAlign w:val="center"/>
            <w:hideMark/>
          </w:tcPr>
          <w:p w14:paraId="33131A42" w14:textId="77777777" w:rsidR="003866EF" w:rsidRDefault="003866EF">
            <w:pPr>
              <w:jc w:val="center"/>
              <w:rPr>
                <w:b/>
                <w:bCs/>
              </w:rPr>
            </w:pPr>
            <w:r>
              <w:rPr>
                <w:b/>
                <w:bCs/>
              </w:rPr>
              <w:t>Abstract</w:t>
            </w:r>
          </w:p>
        </w:tc>
        <w:tc>
          <w:tcPr>
            <w:tcW w:w="0" w:type="auto"/>
            <w:vAlign w:val="center"/>
            <w:hideMark/>
          </w:tcPr>
          <w:p w14:paraId="7EE32566" w14:textId="77777777" w:rsidR="003866EF" w:rsidRDefault="003866EF">
            <w:r>
              <w:t xml:space="preserve">In recent years, the study of microorganisms and the brain has become increasingly connected. The gut-brain-microbiome axis (GBMA), a bi-directional </w:t>
            </w:r>
            <w:r>
              <w:lastRenderedPageBreak/>
              <w:t>communication system, is the key part of how the body's bacteria and the brain interact. This system can influence the brain and behaviour. Changes in this relationship have been linked to various mental and physical health conditions. The immune system, tryptophan metabolism, the vagus nerve, and the enteric nervous system all facilitate connections between the gut and brain. Microbes produce Peptidoglycans, branched-chain amino acids, and short-chain fatty acids, which are involved in this communication. Studies suggest the gut microbiome may be involved in conditions like autism, anxiety, obesity, schizophrenia, Parkinson's disease, and Alzheimer's disease. Researchers are exploring the gut-brain connection to cure a variety of disorders, such as neurological disorders, cancers, metabolic problems, and liver diseases. Developing novel drug delivery systems is a key focus in GBMA for therapeutic targeting at various disease pathways. Notable platforms attracting significant interest include silica nanoparticle-based delivery systems for probiotic spores, composite hydrogels formulated from protein isolates and citrus pectin, and biomimetic nanosystems designed for targeted therapeutic delivery. This review summarizes different methods of delivering drugs and using dietary interventions to target the GBMA and treat these conditions in a less invasive way. By understanding how the gut and brain communicate, scientists aim to develop new and more effective therapies for these complex chronic diseases.</w:t>
            </w:r>
          </w:p>
        </w:tc>
      </w:tr>
      <w:tr w:rsidR="003866EF" w14:paraId="6F9FC8CC" w14:textId="77777777">
        <w:trPr>
          <w:tblCellSpacing w:w="15" w:type="dxa"/>
        </w:trPr>
        <w:tc>
          <w:tcPr>
            <w:tcW w:w="0" w:type="auto"/>
            <w:vAlign w:val="center"/>
            <w:hideMark/>
          </w:tcPr>
          <w:p w14:paraId="1235E63F" w14:textId="77777777" w:rsidR="003866EF" w:rsidRDefault="003866EF">
            <w:pPr>
              <w:jc w:val="center"/>
              <w:rPr>
                <w:b/>
                <w:bCs/>
              </w:rPr>
            </w:pPr>
            <w:r>
              <w:rPr>
                <w:b/>
                <w:bCs/>
              </w:rPr>
              <w:lastRenderedPageBreak/>
              <w:t>Date</w:t>
            </w:r>
          </w:p>
        </w:tc>
        <w:tc>
          <w:tcPr>
            <w:tcW w:w="0" w:type="auto"/>
            <w:vAlign w:val="center"/>
            <w:hideMark/>
          </w:tcPr>
          <w:p w14:paraId="38CEC672" w14:textId="77777777" w:rsidR="003866EF" w:rsidRDefault="003866EF">
            <w:r>
              <w:t>2025 May 25</w:t>
            </w:r>
          </w:p>
        </w:tc>
      </w:tr>
      <w:tr w:rsidR="003866EF" w14:paraId="4D5BAE62" w14:textId="77777777">
        <w:trPr>
          <w:tblCellSpacing w:w="15" w:type="dxa"/>
        </w:trPr>
        <w:tc>
          <w:tcPr>
            <w:tcW w:w="0" w:type="auto"/>
            <w:vAlign w:val="center"/>
            <w:hideMark/>
          </w:tcPr>
          <w:p w14:paraId="5FE71B97" w14:textId="77777777" w:rsidR="003866EF" w:rsidRDefault="003866EF">
            <w:pPr>
              <w:jc w:val="center"/>
              <w:rPr>
                <w:b/>
                <w:bCs/>
              </w:rPr>
            </w:pPr>
            <w:r>
              <w:rPr>
                <w:b/>
                <w:bCs/>
              </w:rPr>
              <w:t>Language</w:t>
            </w:r>
          </w:p>
        </w:tc>
        <w:tc>
          <w:tcPr>
            <w:tcW w:w="0" w:type="auto"/>
            <w:vAlign w:val="center"/>
            <w:hideMark/>
          </w:tcPr>
          <w:p w14:paraId="401A55D5" w14:textId="77777777" w:rsidR="003866EF" w:rsidRDefault="003866EF">
            <w:r>
              <w:t>eng</w:t>
            </w:r>
          </w:p>
        </w:tc>
      </w:tr>
      <w:tr w:rsidR="003866EF" w14:paraId="7A7960CB" w14:textId="77777777">
        <w:trPr>
          <w:tblCellSpacing w:w="15" w:type="dxa"/>
        </w:trPr>
        <w:tc>
          <w:tcPr>
            <w:tcW w:w="0" w:type="auto"/>
            <w:vAlign w:val="center"/>
            <w:hideMark/>
          </w:tcPr>
          <w:p w14:paraId="513DD5EB" w14:textId="77777777" w:rsidR="003866EF" w:rsidRDefault="003866EF">
            <w:pPr>
              <w:jc w:val="center"/>
              <w:rPr>
                <w:b/>
                <w:bCs/>
              </w:rPr>
            </w:pPr>
            <w:r>
              <w:rPr>
                <w:b/>
                <w:bCs/>
              </w:rPr>
              <w:t>Rights</w:t>
            </w:r>
          </w:p>
        </w:tc>
        <w:tc>
          <w:tcPr>
            <w:tcW w:w="0" w:type="auto"/>
            <w:vAlign w:val="center"/>
            <w:hideMark/>
          </w:tcPr>
          <w:p w14:paraId="4C447CED" w14:textId="77777777" w:rsidR="003866EF" w:rsidRDefault="003866EF">
            <w:r>
              <w:t>Copyright © 2025 Elsevier B.V. All rights reserved.</w:t>
            </w:r>
          </w:p>
        </w:tc>
      </w:tr>
      <w:tr w:rsidR="003866EF" w14:paraId="13C1948E" w14:textId="77777777">
        <w:trPr>
          <w:tblCellSpacing w:w="15" w:type="dxa"/>
        </w:trPr>
        <w:tc>
          <w:tcPr>
            <w:tcW w:w="0" w:type="auto"/>
            <w:vAlign w:val="center"/>
            <w:hideMark/>
          </w:tcPr>
          <w:p w14:paraId="1D833DA4" w14:textId="77777777" w:rsidR="003866EF" w:rsidRDefault="003866EF">
            <w:pPr>
              <w:jc w:val="center"/>
              <w:rPr>
                <w:b/>
                <w:bCs/>
              </w:rPr>
            </w:pPr>
            <w:r>
              <w:rPr>
                <w:b/>
                <w:bCs/>
              </w:rPr>
              <w:t>Extra</w:t>
            </w:r>
          </w:p>
        </w:tc>
        <w:tc>
          <w:tcPr>
            <w:tcW w:w="0" w:type="auto"/>
            <w:vAlign w:val="center"/>
            <w:hideMark/>
          </w:tcPr>
          <w:p w14:paraId="4EE073A6" w14:textId="77777777" w:rsidR="003866EF" w:rsidRDefault="003866EF">
            <w:r>
              <w:t>Place: Netherlands PMID: 40425058</w:t>
            </w:r>
          </w:p>
        </w:tc>
      </w:tr>
      <w:tr w:rsidR="003866EF" w14:paraId="698DCDD6" w14:textId="77777777">
        <w:trPr>
          <w:tblCellSpacing w:w="15" w:type="dxa"/>
        </w:trPr>
        <w:tc>
          <w:tcPr>
            <w:tcW w:w="0" w:type="auto"/>
            <w:vAlign w:val="center"/>
            <w:hideMark/>
          </w:tcPr>
          <w:p w14:paraId="046CB89F" w14:textId="77777777" w:rsidR="003866EF" w:rsidRDefault="003866EF">
            <w:pPr>
              <w:jc w:val="center"/>
              <w:rPr>
                <w:b/>
                <w:bCs/>
              </w:rPr>
            </w:pPr>
            <w:r>
              <w:rPr>
                <w:b/>
                <w:bCs/>
              </w:rPr>
              <w:t>Volume</w:t>
            </w:r>
          </w:p>
        </w:tc>
        <w:tc>
          <w:tcPr>
            <w:tcW w:w="0" w:type="auto"/>
            <w:vAlign w:val="center"/>
            <w:hideMark/>
          </w:tcPr>
          <w:p w14:paraId="59F3659B" w14:textId="77777777" w:rsidR="003866EF" w:rsidRDefault="003866EF">
            <w:r>
              <w:t>680</w:t>
            </w:r>
          </w:p>
        </w:tc>
      </w:tr>
      <w:tr w:rsidR="003866EF" w14:paraId="6CDE1CDD" w14:textId="77777777">
        <w:trPr>
          <w:tblCellSpacing w:w="15" w:type="dxa"/>
        </w:trPr>
        <w:tc>
          <w:tcPr>
            <w:tcW w:w="0" w:type="auto"/>
            <w:vAlign w:val="center"/>
            <w:hideMark/>
          </w:tcPr>
          <w:p w14:paraId="001E857B" w14:textId="77777777" w:rsidR="003866EF" w:rsidRDefault="003866EF">
            <w:pPr>
              <w:jc w:val="center"/>
              <w:rPr>
                <w:b/>
                <w:bCs/>
              </w:rPr>
            </w:pPr>
            <w:r>
              <w:rPr>
                <w:b/>
                <w:bCs/>
              </w:rPr>
              <w:t>Pages</w:t>
            </w:r>
          </w:p>
        </w:tc>
        <w:tc>
          <w:tcPr>
            <w:tcW w:w="0" w:type="auto"/>
            <w:vAlign w:val="center"/>
            <w:hideMark/>
          </w:tcPr>
          <w:p w14:paraId="2DF36107" w14:textId="77777777" w:rsidR="003866EF" w:rsidRDefault="003866EF">
            <w:r>
              <w:t>125776</w:t>
            </w:r>
          </w:p>
        </w:tc>
      </w:tr>
      <w:tr w:rsidR="003866EF" w14:paraId="59D185C0" w14:textId="77777777">
        <w:trPr>
          <w:tblCellSpacing w:w="15" w:type="dxa"/>
        </w:trPr>
        <w:tc>
          <w:tcPr>
            <w:tcW w:w="0" w:type="auto"/>
            <w:vAlign w:val="center"/>
            <w:hideMark/>
          </w:tcPr>
          <w:p w14:paraId="200631EA" w14:textId="77777777" w:rsidR="003866EF" w:rsidRDefault="003866EF">
            <w:pPr>
              <w:jc w:val="center"/>
              <w:rPr>
                <w:b/>
                <w:bCs/>
              </w:rPr>
            </w:pPr>
            <w:r>
              <w:rPr>
                <w:b/>
                <w:bCs/>
              </w:rPr>
              <w:t>Publication</w:t>
            </w:r>
          </w:p>
        </w:tc>
        <w:tc>
          <w:tcPr>
            <w:tcW w:w="0" w:type="auto"/>
            <w:vAlign w:val="center"/>
            <w:hideMark/>
          </w:tcPr>
          <w:p w14:paraId="28B59994" w14:textId="77777777" w:rsidR="003866EF" w:rsidRDefault="003866EF">
            <w:r>
              <w:t>International journal of pharmaceutics</w:t>
            </w:r>
          </w:p>
        </w:tc>
      </w:tr>
      <w:tr w:rsidR="003866EF" w14:paraId="4373D4C9" w14:textId="77777777">
        <w:trPr>
          <w:tblCellSpacing w:w="15" w:type="dxa"/>
        </w:trPr>
        <w:tc>
          <w:tcPr>
            <w:tcW w:w="0" w:type="auto"/>
            <w:vAlign w:val="center"/>
            <w:hideMark/>
          </w:tcPr>
          <w:p w14:paraId="5604FF6C" w14:textId="77777777" w:rsidR="003866EF" w:rsidRDefault="003866EF">
            <w:pPr>
              <w:jc w:val="center"/>
              <w:rPr>
                <w:b/>
                <w:bCs/>
              </w:rPr>
            </w:pPr>
            <w:r>
              <w:rPr>
                <w:b/>
                <w:bCs/>
              </w:rPr>
              <w:t>DOI</w:t>
            </w:r>
          </w:p>
        </w:tc>
        <w:tc>
          <w:tcPr>
            <w:tcW w:w="0" w:type="auto"/>
            <w:vAlign w:val="center"/>
            <w:hideMark/>
          </w:tcPr>
          <w:p w14:paraId="18C7C8EC" w14:textId="77777777" w:rsidR="003866EF" w:rsidRDefault="003866EF">
            <w:hyperlink r:id="rId448" w:history="1">
              <w:r>
                <w:rPr>
                  <w:rStyle w:val="Hyperlink"/>
                </w:rPr>
                <w:t>10.1016/j.ijpharm.2025.125776</w:t>
              </w:r>
            </w:hyperlink>
          </w:p>
        </w:tc>
      </w:tr>
      <w:tr w:rsidR="003866EF" w14:paraId="7D575445" w14:textId="77777777">
        <w:trPr>
          <w:tblCellSpacing w:w="15" w:type="dxa"/>
        </w:trPr>
        <w:tc>
          <w:tcPr>
            <w:tcW w:w="0" w:type="auto"/>
            <w:vAlign w:val="center"/>
            <w:hideMark/>
          </w:tcPr>
          <w:p w14:paraId="4DB6EEB2" w14:textId="77777777" w:rsidR="003866EF" w:rsidRDefault="003866EF">
            <w:pPr>
              <w:jc w:val="center"/>
              <w:rPr>
                <w:b/>
                <w:bCs/>
              </w:rPr>
            </w:pPr>
            <w:r>
              <w:rPr>
                <w:b/>
                <w:bCs/>
              </w:rPr>
              <w:t>Journal Abbr</w:t>
            </w:r>
          </w:p>
        </w:tc>
        <w:tc>
          <w:tcPr>
            <w:tcW w:w="0" w:type="auto"/>
            <w:vAlign w:val="center"/>
            <w:hideMark/>
          </w:tcPr>
          <w:p w14:paraId="7DF00E08" w14:textId="77777777" w:rsidR="003866EF" w:rsidRDefault="003866EF">
            <w:r>
              <w:t>Int J Pharm</w:t>
            </w:r>
          </w:p>
        </w:tc>
      </w:tr>
      <w:tr w:rsidR="003866EF" w14:paraId="7781173A" w14:textId="77777777">
        <w:trPr>
          <w:tblCellSpacing w:w="15" w:type="dxa"/>
        </w:trPr>
        <w:tc>
          <w:tcPr>
            <w:tcW w:w="0" w:type="auto"/>
            <w:vAlign w:val="center"/>
            <w:hideMark/>
          </w:tcPr>
          <w:p w14:paraId="1A48D594" w14:textId="77777777" w:rsidR="003866EF" w:rsidRDefault="003866EF">
            <w:pPr>
              <w:jc w:val="center"/>
              <w:rPr>
                <w:b/>
                <w:bCs/>
              </w:rPr>
            </w:pPr>
            <w:r>
              <w:rPr>
                <w:b/>
                <w:bCs/>
              </w:rPr>
              <w:t>ISSN</w:t>
            </w:r>
          </w:p>
        </w:tc>
        <w:tc>
          <w:tcPr>
            <w:tcW w:w="0" w:type="auto"/>
            <w:vAlign w:val="center"/>
            <w:hideMark/>
          </w:tcPr>
          <w:p w14:paraId="773641A4" w14:textId="77777777" w:rsidR="003866EF" w:rsidRDefault="003866EF">
            <w:r>
              <w:t>1873-3476 0378-5173</w:t>
            </w:r>
          </w:p>
        </w:tc>
      </w:tr>
      <w:tr w:rsidR="003866EF" w14:paraId="26904E04" w14:textId="77777777">
        <w:trPr>
          <w:tblCellSpacing w:w="15" w:type="dxa"/>
        </w:trPr>
        <w:tc>
          <w:tcPr>
            <w:tcW w:w="0" w:type="auto"/>
            <w:vAlign w:val="center"/>
            <w:hideMark/>
          </w:tcPr>
          <w:p w14:paraId="2E650694" w14:textId="77777777" w:rsidR="003866EF" w:rsidRDefault="003866EF">
            <w:pPr>
              <w:jc w:val="center"/>
              <w:rPr>
                <w:b/>
                <w:bCs/>
              </w:rPr>
            </w:pPr>
            <w:r>
              <w:rPr>
                <w:b/>
                <w:bCs/>
              </w:rPr>
              <w:t>Date Added</w:t>
            </w:r>
          </w:p>
        </w:tc>
        <w:tc>
          <w:tcPr>
            <w:tcW w:w="0" w:type="auto"/>
            <w:vAlign w:val="center"/>
            <w:hideMark/>
          </w:tcPr>
          <w:p w14:paraId="74BA3501" w14:textId="77777777" w:rsidR="003866EF" w:rsidRDefault="003866EF">
            <w:r>
              <w:t>6/11/2025, 2:32:26 PM</w:t>
            </w:r>
          </w:p>
        </w:tc>
      </w:tr>
      <w:tr w:rsidR="003866EF" w14:paraId="08518813" w14:textId="77777777">
        <w:trPr>
          <w:tblCellSpacing w:w="15" w:type="dxa"/>
        </w:trPr>
        <w:tc>
          <w:tcPr>
            <w:tcW w:w="0" w:type="auto"/>
            <w:vAlign w:val="center"/>
            <w:hideMark/>
          </w:tcPr>
          <w:p w14:paraId="090DC39A" w14:textId="77777777" w:rsidR="003866EF" w:rsidRDefault="003866EF">
            <w:pPr>
              <w:jc w:val="center"/>
              <w:rPr>
                <w:b/>
                <w:bCs/>
              </w:rPr>
            </w:pPr>
            <w:r>
              <w:rPr>
                <w:b/>
                <w:bCs/>
              </w:rPr>
              <w:t>Modified</w:t>
            </w:r>
          </w:p>
        </w:tc>
        <w:tc>
          <w:tcPr>
            <w:tcW w:w="0" w:type="auto"/>
            <w:vAlign w:val="center"/>
            <w:hideMark/>
          </w:tcPr>
          <w:p w14:paraId="70159DBE" w14:textId="77777777" w:rsidR="003866EF" w:rsidRDefault="003866EF">
            <w:r>
              <w:t>6/16/2025, 1:11:48 PM</w:t>
            </w:r>
          </w:p>
        </w:tc>
      </w:tr>
    </w:tbl>
    <w:p w14:paraId="3ADDF2BB" w14:textId="77777777" w:rsidR="003866EF" w:rsidRDefault="003866EF" w:rsidP="003866EF">
      <w:pPr>
        <w:pStyle w:val="Heading3"/>
        <w:numPr>
          <w:ilvl w:val="0"/>
          <w:numId w:val="13"/>
        </w:numPr>
      </w:pPr>
      <w:r>
        <w:t>Tags:</w:t>
      </w:r>
    </w:p>
    <w:p w14:paraId="6FB5C1C1" w14:textId="77777777" w:rsidR="003866EF" w:rsidRDefault="003866EF" w:rsidP="003866EF">
      <w:pPr>
        <w:pStyle w:val="item"/>
        <w:numPr>
          <w:ilvl w:val="1"/>
          <w:numId w:val="13"/>
        </w:numPr>
      </w:pPr>
      <w:r>
        <w:t>Drug Delivery Systems</w:t>
      </w:r>
    </w:p>
    <w:p w14:paraId="2AD6F071" w14:textId="77777777" w:rsidR="003866EF" w:rsidRDefault="003866EF" w:rsidP="003866EF">
      <w:pPr>
        <w:pStyle w:val="item"/>
        <w:numPr>
          <w:ilvl w:val="1"/>
          <w:numId w:val="13"/>
        </w:numPr>
      </w:pPr>
      <w:r>
        <w:t>Dysbiosis</w:t>
      </w:r>
    </w:p>
    <w:p w14:paraId="12D2E51D" w14:textId="77777777" w:rsidR="003866EF" w:rsidRDefault="003866EF" w:rsidP="003866EF">
      <w:pPr>
        <w:pStyle w:val="item"/>
        <w:numPr>
          <w:ilvl w:val="1"/>
          <w:numId w:val="13"/>
        </w:numPr>
      </w:pPr>
      <w:r>
        <w:lastRenderedPageBreak/>
        <w:t>Gut-Brain-Microbiome-Axis</w:t>
      </w:r>
    </w:p>
    <w:p w14:paraId="3FAC36A4" w14:textId="77777777" w:rsidR="003866EF" w:rsidRDefault="003866EF" w:rsidP="003866EF">
      <w:pPr>
        <w:pStyle w:val="item"/>
        <w:numPr>
          <w:ilvl w:val="1"/>
          <w:numId w:val="13"/>
        </w:numPr>
      </w:pPr>
      <w:r>
        <w:t>Microbiota</w:t>
      </w:r>
    </w:p>
    <w:p w14:paraId="4CB918C1" w14:textId="77777777" w:rsidR="003866EF" w:rsidRDefault="003866EF" w:rsidP="003866EF">
      <w:pPr>
        <w:pStyle w:val="item"/>
        <w:numPr>
          <w:ilvl w:val="1"/>
          <w:numId w:val="13"/>
        </w:numPr>
      </w:pPr>
      <w:r>
        <w:t>Signalling</w:t>
      </w:r>
    </w:p>
    <w:p w14:paraId="73F78285" w14:textId="77777777" w:rsidR="003866EF" w:rsidRDefault="003866EF" w:rsidP="003866EF">
      <w:pPr>
        <w:pStyle w:val="Heading2"/>
        <w:numPr>
          <w:ilvl w:val="0"/>
          <w:numId w:val="13"/>
        </w:numPr>
      </w:pPr>
      <w:r>
        <w:t>Retinoic acid in Parkinson's disease: Molecular insights, therapeutic advances, and future prospects.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7DB74DAD" w14:textId="77777777">
        <w:trPr>
          <w:tblCellSpacing w:w="15" w:type="dxa"/>
        </w:trPr>
        <w:tc>
          <w:tcPr>
            <w:tcW w:w="0" w:type="auto"/>
            <w:vAlign w:val="center"/>
            <w:hideMark/>
          </w:tcPr>
          <w:p w14:paraId="7957236C" w14:textId="77777777" w:rsidR="003866EF" w:rsidRDefault="003866EF">
            <w:pPr>
              <w:jc w:val="center"/>
              <w:rPr>
                <w:b/>
                <w:bCs/>
              </w:rPr>
            </w:pPr>
            <w:r>
              <w:rPr>
                <w:b/>
                <w:bCs/>
              </w:rPr>
              <w:t>Item Type</w:t>
            </w:r>
          </w:p>
        </w:tc>
        <w:tc>
          <w:tcPr>
            <w:tcW w:w="0" w:type="auto"/>
            <w:vAlign w:val="center"/>
            <w:hideMark/>
          </w:tcPr>
          <w:p w14:paraId="1EF6D0DC" w14:textId="77777777" w:rsidR="003866EF" w:rsidRDefault="003866EF">
            <w:r>
              <w:t>Journal Article</w:t>
            </w:r>
          </w:p>
        </w:tc>
      </w:tr>
      <w:tr w:rsidR="003866EF" w14:paraId="52FD45E2" w14:textId="77777777">
        <w:trPr>
          <w:tblCellSpacing w:w="15" w:type="dxa"/>
        </w:trPr>
        <w:tc>
          <w:tcPr>
            <w:tcW w:w="0" w:type="auto"/>
            <w:vAlign w:val="center"/>
            <w:hideMark/>
          </w:tcPr>
          <w:p w14:paraId="7C2BEA2B" w14:textId="77777777" w:rsidR="003866EF" w:rsidRDefault="003866EF">
            <w:pPr>
              <w:jc w:val="center"/>
              <w:rPr>
                <w:b/>
                <w:bCs/>
              </w:rPr>
            </w:pPr>
            <w:r>
              <w:rPr>
                <w:b/>
                <w:bCs/>
              </w:rPr>
              <w:t>Author</w:t>
            </w:r>
          </w:p>
        </w:tc>
        <w:tc>
          <w:tcPr>
            <w:tcW w:w="0" w:type="auto"/>
            <w:vAlign w:val="center"/>
            <w:hideMark/>
          </w:tcPr>
          <w:p w14:paraId="3BC36B6F" w14:textId="77777777" w:rsidR="003866EF" w:rsidRDefault="003866EF">
            <w:r>
              <w:t>Ashutosh Pareek</w:t>
            </w:r>
          </w:p>
        </w:tc>
      </w:tr>
      <w:tr w:rsidR="003866EF" w14:paraId="574DD9D5" w14:textId="77777777">
        <w:trPr>
          <w:tblCellSpacing w:w="15" w:type="dxa"/>
        </w:trPr>
        <w:tc>
          <w:tcPr>
            <w:tcW w:w="0" w:type="auto"/>
            <w:vAlign w:val="center"/>
            <w:hideMark/>
          </w:tcPr>
          <w:p w14:paraId="596ED0A8" w14:textId="77777777" w:rsidR="003866EF" w:rsidRDefault="003866EF">
            <w:pPr>
              <w:jc w:val="center"/>
              <w:rPr>
                <w:b/>
                <w:bCs/>
              </w:rPr>
            </w:pPr>
            <w:r>
              <w:rPr>
                <w:b/>
                <w:bCs/>
              </w:rPr>
              <w:t>Author</w:t>
            </w:r>
          </w:p>
        </w:tc>
        <w:tc>
          <w:tcPr>
            <w:tcW w:w="0" w:type="auto"/>
            <w:vAlign w:val="center"/>
            <w:hideMark/>
          </w:tcPr>
          <w:p w14:paraId="0B47A9E8" w14:textId="77777777" w:rsidR="003866EF" w:rsidRDefault="003866EF">
            <w:r>
              <w:t>Runjhun Singhal</w:t>
            </w:r>
          </w:p>
        </w:tc>
      </w:tr>
      <w:tr w:rsidR="003866EF" w14:paraId="6A6FE37B" w14:textId="77777777">
        <w:trPr>
          <w:tblCellSpacing w:w="15" w:type="dxa"/>
        </w:trPr>
        <w:tc>
          <w:tcPr>
            <w:tcW w:w="0" w:type="auto"/>
            <w:vAlign w:val="center"/>
            <w:hideMark/>
          </w:tcPr>
          <w:p w14:paraId="60AAB531" w14:textId="77777777" w:rsidR="003866EF" w:rsidRDefault="003866EF">
            <w:pPr>
              <w:jc w:val="center"/>
              <w:rPr>
                <w:b/>
                <w:bCs/>
              </w:rPr>
            </w:pPr>
            <w:r>
              <w:rPr>
                <w:b/>
                <w:bCs/>
              </w:rPr>
              <w:t>Author</w:t>
            </w:r>
          </w:p>
        </w:tc>
        <w:tc>
          <w:tcPr>
            <w:tcW w:w="0" w:type="auto"/>
            <w:vAlign w:val="center"/>
            <w:hideMark/>
          </w:tcPr>
          <w:p w14:paraId="0FF5F976" w14:textId="77777777" w:rsidR="003866EF" w:rsidRDefault="003866EF">
            <w:r>
              <w:t>Aaushi Pareek</w:t>
            </w:r>
          </w:p>
        </w:tc>
      </w:tr>
      <w:tr w:rsidR="003866EF" w14:paraId="7E6BF12A" w14:textId="77777777">
        <w:trPr>
          <w:tblCellSpacing w:w="15" w:type="dxa"/>
        </w:trPr>
        <w:tc>
          <w:tcPr>
            <w:tcW w:w="0" w:type="auto"/>
            <w:vAlign w:val="center"/>
            <w:hideMark/>
          </w:tcPr>
          <w:p w14:paraId="6176C7B0" w14:textId="77777777" w:rsidR="003866EF" w:rsidRDefault="003866EF">
            <w:pPr>
              <w:jc w:val="center"/>
              <w:rPr>
                <w:b/>
                <w:bCs/>
              </w:rPr>
            </w:pPr>
            <w:r>
              <w:rPr>
                <w:b/>
                <w:bCs/>
              </w:rPr>
              <w:t>Author</w:t>
            </w:r>
          </w:p>
        </w:tc>
        <w:tc>
          <w:tcPr>
            <w:tcW w:w="0" w:type="auto"/>
            <w:vAlign w:val="center"/>
            <w:hideMark/>
          </w:tcPr>
          <w:p w14:paraId="24D79B42" w14:textId="77777777" w:rsidR="003866EF" w:rsidRDefault="003866EF">
            <w:r>
              <w:t>Terisha Ghazi</w:t>
            </w:r>
          </w:p>
        </w:tc>
      </w:tr>
      <w:tr w:rsidR="003866EF" w14:paraId="539308BB" w14:textId="77777777">
        <w:trPr>
          <w:tblCellSpacing w:w="15" w:type="dxa"/>
        </w:trPr>
        <w:tc>
          <w:tcPr>
            <w:tcW w:w="0" w:type="auto"/>
            <w:vAlign w:val="center"/>
            <w:hideMark/>
          </w:tcPr>
          <w:p w14:paraId="0E0FCF52" w14:textId="77777777" w:rsidR="003866EF" w:rsidRDefault="003866EF">
            <w:pPr>
              <w:jc w:val="center"/>
              <w:rPr>
                <w:b/>
                <w:bCs/>
              </w:rPr>
            </w:pPr>
            <w:r>
              <w:rPr>
                <w:b/>
                <w:bCs/>
              </w:rPr>
              <w:t>Author</w:t>
            </w:r>
          </w:p>
        </w:tc>
        <w:tc>
          <w:tcPr>
            <w:tcW w:w="0" w:type="auto"/>
            <w:vAlign w:val="center"/>
            <w:hideMark/>
          </w:tcPr>
          <w:p w14:paraId="0F914865" w14:textId="77777777" w:rsidR="003866EF" w:rsidRDefault="003866EF">
            <w:r>
              <w:t>Devesh U. Kapoor</w:t>
            </w:r>
          </w:p>
        </w:tc>
      </w:tr>
      <w:tr w:rsidR="003866EF" w14:paraId="2116F708" w14:textId="77777777">
        <w:trPr>
          <w:tblCellSpacing w:w="15" w:type="dxa"/>
        </w:trPr>
        <w:tc>
          <w:tcPr>
            <w:tcW w:w="0" w:type="auto"/>
            <w:vAlign w:val="center"/>
            <w:hideMark/>
          </w:tcPr>
          <w:p w14:paraId="4AC2D70F" w14:textId="77777777" w:rsidR="003866EF" w:rsidRDefault="003866EF">
            <w:pPr>
              <w:jc w:val="center"/>
              <w:rPr>
                <w:b/>
                <w:bCs/>
              </w:rPr>
            </w:pPr>
            <w:r>
              <w:rPr>
                <w:b/>
                <w:bCs/>
              </w:rPr>
              <w:t>Author</w:t>
            </w:r>
          </w:p>
        </w:tc>
        <w:tc>
          <w:tcPr>
            <w:tcW w:w="0" w:type="auto"/>
            <w:vAlign w:val="center"/>
            <w:hideMark/>
          </w:tcPr>
          <w:p w14:paraId="2FC12E38" w14:textId="77777777" w:rsidR="003866EF" w:rsidRDefault="003866EF">
            <w:r>
              <w:t>Yashumati Ratan</w:t>
            </w:r>
          </w:p>
        </w:tc>
      </w:tr>
      <w:tr w:rsidR="003866EF" w14:paraId="5E75A039" w14:textId="77777777">
        <w:trPr>
          <w:tblCellSpacing w:w="15" w:type="dxa"/>
        </w:trPr>
        <w:tc>
          <w:tcPr>
            <w:tcW w:w="0" w:type="auto"/>
            <w:vAlign w:val="center"/>
            <w:hideMark/>
          </w:tcPr>
          <w:p w14:paraId="090FBBD6" w14:textId="77777777" w:rsidR="003866EF" w:rsidRDefault="003866EF">
            <w:pPr>
              <w:jc w:val="center"/>
              <w:rPr>
                <w:b/>
                <w:bCs/>
              </w:rPr>
            </w:pPr>
            <w:r>
              <w:rPr>
                <w:b/>
                <w:bCs/>
              </w:rPr>
              <w:t>Author</w:t>
            </w:r>
          </w:p>
        </w:tc>
        <w:tc>
          <w:tcPr>
            <w:tcW w:w="0" w:type="auto"/>
            <w:vAlign w:val="center"/>
            <w:hideMark/>
          </w:tcPr>
          <w:p w14:paraId="3BA5B09F" w14:textId="77777777" w:rsidR="003866EF" w:rsidRDefault="003866EF">
            <w:r>
              <w:t>Arun Kumar Singh</w:t>
            </w:r>
          </w:p>
        </w:tc>
      </w:tr>
      <w:tr w:rsidR="003866EF" w14:paraId="22F696B5" w14:textId="77777777">
        <w:trPr>
          <w:tblCellSpacing w:w="15" w:type="dxa"/>
        </w:trPr>
        <w:tc>
          <w:tcPr>
            <w:tcW w:w="0" w:type="auto"/>
            <w:vAlign w:val="center"/>
            <w:hideMark/>
          </w:tcPr>
          <w:p w14:paraId="61908A17" w14:textId="77777777" w:rsidR="003866EF" w:rsidRDefault="003866EF">
            <w:pPr>
              <w:jc w:val="center"/>
              <w:rPr>
                <w:b/>
                <w:bCs/>
              </w:rPr>
            </w:pPr>
            <w:r>
              <w:rPr>
                <w:b/>
                <w:bCs/>
              </w:rPr>
              <w:t>Author</w:t>
            </w:r>
          </w:p>
        </w:tc>
        <w:tc>
          <w:tcPr>
            <w:tcW w:w="0" w:type="auto"/>
            <w:vAlign w:val="center"/>
            <w:hideMark/>
          </w:tcPr>
          <w:p w14:paraId="010E76F7" w14:textId="77777777" w:rsidR="003866EF" w:rsidRDefault="003866EF">
            <w:r>
              <w:t>Vivek Jain</w:t>
            </w:r>
          </w:p>
        </w:tc>
      </w:tr>
      <w:tr w:rsidR="003866EF" w14:paraId="63EE0DE0" w14:textId="77777777">
        <w:trPr>
          <w:tblCellSpacing w:w="15" w:type="dxa"/>
        </w:trPr>
        <w:tc>
          <w:tcPr>
            <w:tcW w:w="0" w:type="auto"/>
            <w:vAlign w:val="center"/>
            <w:hideMark/>
          </w:tcPr>
          <w:p w14:paraId="69006157" w14:textId="77777777" w:rsidR="003866EF" w:rsidRDefault="003866EF">
            <w:pPr>
              <w:jc w:val="center"/>
              <w:rPr>
                <w:b/>
                <w:bCs/>
              </w:rPr>
            </w:pPr>
            <w:r>
              <w:rPr>
                <w:b/>
                <w:bCs/>
              </w:rPr>
              <w:t>Author</w:t>
            </w:r>
          </w:p>
        </w:tc>
        <w:tc>
          <w:tcPr>
            <w:tcW w:w="0" w:type="auto"/>
            <w:vAlign w:val="center"/>
            <w:hideMark/>
          </w:tcPr>
          <w:p w14:paraId="4EA325CD" w14:textId="77777777" w:rsidR="003866EF" w:rsidRDefault="003866EF">
            <w:r>
              <w:t>Anil A. Chuturgoon</w:t>
            </w:r>
          </w:p>
        </w:tc>
      </w:tr>
      <w:tr w:rsidR="003866EF" w14:paraId="0861F8C2" w14:textId="77777777">
        <w:trPr>
          <w:tblCellSpacing w:w="15" w:type="dxa"/>
        </w:trPr>
        <w:tc>
          <w:tcPr>
            <w:tcW w:w="0" w:type="auto"/>
            <w:vAlign w:val="center"/>
            <w:hideMark/>
          </w:tcPr>
          <w:p w14:paraId="3E973380" w14:textId="77777777" w:rsidR="003866EF" w:rsidRDefault="003866EF">
            <w:pPr>
              <w:jc w:val="center"/>
              <w:rPr>
                <w:b/>
                <w:bCs/>
              </w:rPr>
            </w:pPr>
            <w:r>
              <w:rPr>
                <w:b/>
                <w:bCs/>
              </w:rPr>
              <w:t>Abstract</w:t>
            </w:r>
          </w:p>
        </w:tc>
        <w:tc>
          <w:tcPr>
            <w:tcW w:w="0" w:type="auto"/>
            <w:vAlign w:val="center"/>
            <w:hideMark/>
          </w:tcPr>
          <w:p w14:paraId="499F8945" w14:textId="77777777" w:rsidR="003866EF" w:rsidRDefault="003866EF">
            <w:r>
              <w:t>Parkinson's disease (PD) is a common and progressively worsening neurodegenerative disorder characterized by abnormal protein homeostasis and the degeneration of dopaminergic neurons, particularly in the substantia nigra pars compacta. The prevalence of PD has doubled in the past 25 years, now affecting over 8.5 million individuals worldwide, underscoring the need for effective management strategies. While current pharmacological therapies provide symptom relief, they face challenges in treating advanced PD stages. Recent research highlights the therapeutic benefits of retinoic acid (RA) in PD, demonstrating its potential to mitigate neuroinflammation and oxidative stress, regulate brain aging, promote neuronal plasticity, and influence circadian rhythm gene expression and retinoid X receptor heterodimerization. Additionally, RA helps maintain intestinal homeostasis and modulates the enteric nervous system, presenting significant therapeutic potential for managing PD. This review explores RA as a promising alternative to conventional therapies by summarizing the molecular mechanisms underlying its role in PD pathophysiology and presenting up-to-date insights into both preclinical and clinical studies of RA in PD treatment. It also delves into cutting-edge formulations incorporating RA, highlighting ongoing efforts to refine therapeutic strategies by integrating RA into novel treatments. This comprehensive overview aims to advance progress in the field, contribute to the development of effective, targeted treatments for PD, and enhance patient well-being. Further research is essential to fully explore RA's therapeutic potential and validate its efficacy in PD treatment.</w:t>
            </w:r>
          </w:p>
        </w:tc>
      </w:tr>
      <w:tr w:rsidR="003866EF" w14:paraId="13C030D7" w14:textId="77777777">
        <w:trPr>
          <w:tblCellSpacing w:w="15" w:type="dxa"/>
        </w:trPr>
        <w:tc>
          <w:tcPr>
            <w:tcW w:w="0" w:type="auto"/>
            <w:vAlign w:val="center"/>
            <w:hideMark/>
          </w:tcPr>
          <w:p w14:paraId="3190D20A" w14:textId="77777777" w:rsidR="003866EF" w:rsidRDefault="003866EF">
            <w:pPr>
              <w:jc w:val="center"/>
              <w:rPr>
                <w:b/>
                <w:bCs/>
              </w:rPr>
            </w:pPr>
            <w:r>
              <w:rPr>
                <w:b/>
                <w:bCs/>
              </w:rPr>
              <w:lastRenderedPageBreak/>
              <w:t>Date</w:t>
            </w:r>
          </w:p>
        </w:tc>
        <w:tc>
          <w:tcPr>
            <w:tcW w:w="0" w:type="auto"/>
            <w:vAlign w:val="center"/>
            <w:hideMark/>
          </w:tcPr>
          <w:p w14:paraId="1BD69FE1" w14:textId="77777777" w:rsidR="003866EF" w:rsidRDefault="003866EF">
            <w:r>
              <w:t>2024 Oct 15</w:t>
            </w:r>
          </w:p>
        </w:tc>
      </w:tr>
      <w:tr w:rsidR="003866EF" w14:paraId="7BCD11C5" w14:textId="77777777">
        <w:trPr>
          <w:tblCellSpacing w:w="15" w:type="dxa"/>
        </w:trPr>
        <w:tc>
          <w:tcPr>
            <w:tcW w:w="0" w:type="auto"/>
            <w:vAlign w:val="center"/>
            <w:hideMark/>
          </w:tcPr>
          <w:p w14:paraId="4F1E6120" w14:textId="77777777" w:rsidR="003866EF" w:rsidRDefault="003866EF">
            <w:pPr>
              <w:jc w:val="center"/>
              <w:rPr>
                <w:b/>
                <w:bCs/>
              </w:rPr>
            </w:pPr>
            <w:r>
              <w:rPr>
                <w:b/>
                <w:bCs/>
              </w:rPr>
              <w:t>Language</w:t>
            </w:r>
          </w:p>
        </w:tc>
        <w:tc>
          <w:tcPr>
            <w:tcW w:w="0" w:type="auto"/>
            <w:vAlign w:val="center"/>
            <w:hideMark/>
          </w:tcPr>
          <w:p w14:paraId="5B80EB3B" w14:textId="77777777" w:rsidR="003866EF" w:rsidRDefault="003866EF">
            <w:r>
              <w:t>eng</w:t>
            </w:r>
          </w:p>
        </w:tc>
      </w:tr>
      <w:tr w:rsidR="003866EF" w14:paraId="699340C3" w14:textId="77777777">
        <w:trPr>
          <w:tblCellSpacing w:w="15" w:type="dxa"/>
        </w:trPr>
        <w:tc>
          <w:tcPr>
            <w:tcW w:w="0" w:type="auto"/>
            <w:vAlign w:val="center"/>
            <w:hideMark/>
          </w:tcPr>
          <w:p w14:paraId="052F9C85" w14:textId="77777777" w:rsidR="003866EF" w:rsidRDefault="003866EF">
            <w:pPr>
              <w:jc w:val="center"/>
              <w:rPr>
                <w:b/>
                <w:bCs/>
              </w:rPr>
            </w:pPr>
            <w:r>
              <w:rPr>
                <w:b/>
                <w:bCs/>
              </w:rPr>
              <w:t>Rights</w:t>
            </w:r>
          </w:p>
        </w:tc>
        <w:tc>
          <w:tcPr>
            <w:tcW w:w="0" w:type="auto"/>
            <w:vAlign w:val="center"/>
            <w:hideMark/>
          </w:tcPr>
          <w:p w14:paraId="0E9447CD" w14:textId="77777777" w:rsidR="003866EF" w:rsidRDefault="003866EF">
            <w:r>
              <w:t>Copyright © 2024 The Authors. Published by Elsevier Inc. All rights reserved.</w:t>
            </w:r>
          </w:p>
        </w:tc>
      </w:tr>
      <w:tr w:rsidR="003866EF" w14:paraId="475130E9" w14:textId="77777777">
        <w:trPr>
          <w:tblCellSpacing w:w="15" w:type="dxa"/>
        </w:trPr>
        <w:tc>
          <w:tcPr>
            <w:tcW w:w="0" w:type="auto"/>
            <w:vAlign w:val="center"/>
            <w:hideMark/>
          </w:tcPr>
          <w:p w14:paraId="51286902" w14:textId="77777777" w:rsidR="003866EF" w:rsidRDefault="003866EF">
            <w:pPr>
              <w:jc w:val="center"/>
              <w:rPr>
                <w:b/>
                <w:bCs/>
              </w:rPr>
            </w:pPr>
            <w:r>
              <w:rPr>
                <w:b/>
                <w:bCs/>
              </w:rPr>
              <w:t>Extra</w:t>
            </w:r>
          </w:p>
        </w:tc>
        <w:tc>
          <w:tcPr>
            <w:tcW w:w="0" w:type="auto"/>
            <w:vAlign w:val="center"/>
            <w:hideMark/>
          </w:tcPr>
          <w:p w14:paraId="16514859" w14:textId="77777777" w:rsidR="003866EF" w:rsidRDefault="003866EF">
            <w:r>
              <w:t>Place: Netherlands PMID: 39181315</w:t>
            </w:r>
          </w:p>
        </w:tc>
      </w:tr>
      <w:tr w:rsidR="003866EF" w14:paraId="43B62A36" w14:textId="77777777">
        <w:trPr>
          <w:tblCellSpacing w:w="15" w:type="dxa"/>
        </w:trPr>
        <w:tc>
          <w:tcPr>
            <w:tcW w:w="0" w:type="auto"/>
            <w:vAlign w:val="center"/>
            <w:hideMark/>
          </w:tcPr>
          <w:p w14:paraId="10CE256D" w14:textId="77777777" w:rsidR="003866EF" w:rsidRDefault="003866EF">
            <w:pPr>
              <w:jc w:val="center"/>
              <w:rPr>
                <w:b/>
                <w:bCs/>
              </w:rPr>
            </w:pPr>
            <w:r>
              <w:rPr>
                <w:b/>
                <w:bCs/>
              </w:rPr>
              <w:t>Volume</w:t>
            </w:r>
          </w:p>
        </w:tc>
        <w:tc>
          <w:tcPr>
            <w:tcW w:w="0" w:type="auto"/>
            <w:vAlign w:val="center"/>
            <w:hideMark/>
          </w:tcPr>
          <w:p w14:paraId="4F7E84B6" w14:textId="77777777" w:rsidR="003866EF" w:rsidRDefault="003866EF">
            <w:r>
              <w:t>355</w:t>
            </w:r>
          </w:p>
        </w:tc>
      </w:tr>
      <w:tr w:rsidR="003866EF" w14:paraId="2ACB139C" w14:textId="77777777">
        <w:trPr>
          <w:tblCellSpacing w:w="15" w:type="dxa"/>
        </w:trPr>
        <w:tc>
          <w:tcPr>
            <w:tcW w:w="0" w:type="auto"/>
            <w:vAlign w:val="center"/>
            <w:hideMark/>
          </w:tcPr>
          <w:p w14:paraId="3E7E2944" w14:textId="77777777" w:rsidR="003866EF" w:rsidRDefault="003866EF">
            <w:pPr>
              <w:jc w:val="center"/>
              <w:rPr>
                <w:b/>
                <w:bCs/>
              </w:rPr>
            </w:pPr>
            <w:r>
              <w:rPr>
                <w:b/>
                <w:bCs/>
              </w:rPr>
              <w:t>Pages</w:t>
            </w:r>
          </w:p>
        </w:tc>
        <w:tc>
          <w:tcPr>
            <w:tcW w:w="0" w:type="auto"/>
            <w:vAlign w:val="center"/>
            <w:hideMark/>
          </w:tcPr>
          <w:p w14:paraId="0901F2C5" w14:textId="77777777" w:rsidR="003866EF" w:rsidRDefault="003866EF">
            <w:r>
              <w:t>123010</w:t>
            </w:r>
          </w:p>
        </w:tc>
      </w:tr>
      <w:tr w:rsidR="003866EF" w14:paraId="1E2DF90C" w14:textId="77777777">
        <w:trPr>
          <w:tblCellSpacing w:w="15" w:type="dxa"/>
        </w:trPr>
        <w:tc>
          <w:tcPr>
            <w:tcW w:w="0" w:type="auto"/>
            <w:vAlign w:val="center"/>
            <w:hideMark/>
          </w:tcPr>
          <w:p w14:paraId="4BBC094F" w14:textId="77777777" w:rsidR="003866EF" w:rsidRDefault="003866EF">
            <w:pPr>
              <w:jc w:val="center"/>
              <w:rPr>
                <w:b/>
                <w:bCs/>
              </w:rPr>
            </w:pPr>
            <w:r>
              <w:rPr>
                <w:b/>
                <w:bCs/>
              </w:rPr>
              <w:t>Publication</w:t>
            </w:r>
          </w:p>
        </w:tc>
        <w:tc>
          <w:tcPr>
            <w:tcW w:w="0" w:type="auto"/>
            <w:vAlign w:val="center"/>
            <w:hideMark/>
          </w:tcPr>
          <w:p w14:paraId="07BDFA0A" w14:textId="77777777" w:rsidR="003866EF" w:rsidRDefault="003866EF">
            <w:r>
              <w:t>Life sciences</w:t>
            </w:r>
          </w:p>
        </w:tc>
      </w:tr>
      <w:tr w:rsidR="003866EF" w14:paraId="5426C480" w14:textId="77777777">
        <w:trPr>
          <w:tblCellSpacing w:w="15" w:type="dxa"/>
        </w:trPr>
        <w:tc>
          <w:tcPr>
            <w:tcW w:w="0" w:type="auto"/>
            <w:vAlign w:val="center"/>
            <w:hideMark/>
          </w:tcPr>
          <w:p w14:paraId="64B809AA" w14:textId="77777777" w:rsidR="003866EF" w:rsidRDefault="003866EF">
            <w:pPr>
              <w:jc w:val="center"/>
              <w:rPr>
                <w:b/>
                <w:bCs/>
              </w:rPr>
            </w:pPr>
            <w:r>
              <w:rPr>
                <w:b/>
                <w:bCs/>
              </w:rPr>
              <w:t>DOI</w:t>
            </w:r>
          </w:p>
        </w:tc>
        <w:tc>
          <w:tcPr>
            <w:tcW w:w="0" w:type="auto"/>
            <w:vAlign w:val="center"/>
            <w:hideMark/>
          </w:tcPr>
          <w:p w14:paraId="0357A377" w14:textId="77777777" w:rsidR="003866EF" w:rsidRDefault="003866EF">
            <w:hyperlink r:id="rId449" w:history="1">
              <w:r>
                <w:rPr>
                  <w:rStyle w:val="Hyperlink"/>
                </w:rPr>
                <w:t>10.1016/j.lfs.2024.123010</w:t>
              </w:r>
            </w:hyperlink>
          </w:p>
        </w:tc>
      </w:tr>
      <w:tr w:rsidR="003866EF" w14:paraId="11F76F31" w14:textId="77777777">
        <w:trPr>
          <w:tblCellSpacing w:w="15" w:type="dxa"/>
        </w:trPr>
        <w:tc>
          <w:tcPr>
            <w:tcW w:w="0" w:type="auto"/>
            <w:vAlign w:val="center"/>
            <w:hideMark/>
          </w:tcPr>
          <w:p w14:paraId="6E4D4C25" w14:textId="77777777" w:rsidR="003866EF" w:rsidRDefault="003866EF">
            <w:pPr>
              <w:jc w:val="center"/>
              <w:rPr>
                <w:b/>
                <w:bCs/>
              </w:rPr>
            </w:pPr>
            <w:r>
              <w:rPr>
                <w:b/>
                <w:bCs/>
              </w:rPr>
              <w:t>Journal Abbr</w:t>
            </w:r>
          </w:p>
        </w:tc>
        <w:tc>
          <w:tcPr>
            <w:tcW w:w="0" w:type="auto"/>
            <w:vAlign w:val="center"/>
            <w:hideMark/>
          </w:tcPr>
          <w:p w14:paraId="266F2BFE" w14:textId="77777777" w:rsidR="003866EF" w:rsidRDefault="003866EF">
            <w:r>
              <w:t>Life Sci</w:t>
            </w:r>
          </w:p>
        </w:tc>
      </w:tr>
      <w:tr w:rsidR="003866EF" w14:paraId="7CE42B02" w14:textId="77777777">
        <w:trPr>
          <w:tblCellSpacing w:w="15" w:type="dxa"/>
        </w:trPr>
        <w:tc>
          <w:tcPr>
            <w:tcW w:w="0" w:type="auto"/>
            <w:vAlign w:val="center"/>
            <w:hideMark/>
          </w:tcPr>
          <w:p w14:paraId="5C715BF4" w14:textId="77777777" w:rsidR="003866EF" w:rsidRDefault="003866EF">
            <w:pPr>
              <w:jc w:val="center"/>
              <w:rPr>
                <w:b/>
                <w:bCs/>
              </w:rPr>
            </w:pPr>
            <w:r>
              <w:rPr>
                <w:b/>
                <w:bCs/>
              </w:rPr>
              <w:t>ISSN</w:t>
            </w:r>
          </w:p>
        </w:tc>
        <w:tc>
          <w:tcPr>
            <w:tcW w:w="0" w:type="auto"/>
            <w:vAlign w:val="center"/>
            <w:hideMark/>
          </w:tcPr>
          <w:p w14:paraId="03E17F7A" w14:textId="77777777" w:rsidR="003866EF" w:rsidRDefault="003866EF">
            <w:r>
              <w:t>1879-0631 0024-3205</w:t>
            </w:r>
          </w:p>
        </w:tc>
      </w:tr>
      <w:tr w:rsidR="003866EF" w14:paraId="0A6F2682" w14:textId="77777777">
        <w:trPr>
          <w:tblCellSpacing w:w="15" w:type="dxa"/>
        </w:trPr>
        <w:tc>
          <w:tcPr>
            <w:tcW w:w="0" w:type="auto"/>
            <w:vAlign w:val="center"/>
            <w:hideMark/>
          </w:tcPr>
          <w:p w14:paraId="5852D4B3" w14:textId="77777777" w:rsidR="003866EF" w:rsidRDefault="003866EF">
            <w:pPr>
              <w:jc w:val="center"/>
              <w:rPr>
                <w:b/>
                <w:bCs/>
              </w:rPr>
            </w:pPr>
            <w:r>
              <w:rPr>
                <w:b/>
                <w:bCs/>
              </w:rPr>
              <w:t>Date Added</w:t>
            </w:r>
          </w:p>
        </w:tc>
        <w:tc>
          <w:tcPr>
            <w:tcW w:w="0" w:type="auto"/>
            <w:vAlign w:val="center"/>
            <w:hideMark/>
          </w:tcPr>
          <w:p w14:paraId="7CB6C34C" w14:textId="77777777" w:rsidR="003866EF" w:rsidRDefault="003866EF">
            <w:r>
              <w:t>6/11/2025, 2:32:24 PM</w:t>
            </w:r>
          </w:p>
        </w:tc>
      </w:tr>
      <w:tr w:rsidR="003866EF" w14:paraId="2BF2FAB7" w14:textId="77777777">
        <w:trPr>
          <w:tblCellSpacing w:w="15" w:type="dxa"/>
        </w:trPr>
        <w:tc>
          <w:tcPr>
            <w:tcW w:w="0" w:type="auto"/>
            <w:vAlign w:val="center"/>
            <w:hideMark/>
          </w:tcPr>
          <w:p w14:paraId="65251248" w14:textId="77777777" w:rsidR="003866EF" w:rsidRDefault="003866EF">
            <w:pPr>
              <w:jc w:val="center"/>
              <w:rPr>
                <w:b/>
                <w:bCs/>
              </w:rPr>
            </w:pPr>
            <w:r>
              <w:rPr>
                <w:b/>
                <w:bCs/>
              </w:rPr>
              <w:t>Modified</w:t>
            </w:r>
          </w:p>
        </w:tc>
        <w:tc>
          <w:tcPr>
            <w:tcW w:w="0" w:type="auto"/>
            <w:vAlign w:val="center"/>
            <w:hideMark/>
          </w:tcPr>
          <w:p w14:paraId="5A3B31D1" w14:textId="77777777" w:rsidR="003866EF" w:rsidRDefault="003866EF">
            <w:r>
              <w:t>6/11/2025, 2:32:24 PM</w:t>
            </w:r>
          </w:p>
        </w:tc>
      </w:tr>
    </w:tbl>
    <w:p w14:paraId="23890584" w14:textId="77777777" w:rsidR="003866EF" w:rsidRDefault="003866EF" w:rsidP="003866EF">
      <w:pPr>
        <w:pStyle w:val="Heading3"/>
        <w:numPr>
          <w:ilvl w:val="0"/>
          <w:numId w:val="13"/>
        </w:numPr>
      </w:pPr>
      <w:r>
        <w:t>Tags:</w:t>
      </w:r>
    </w:p>
    <w:p w14:paraId="5AA553EC" w14:textId="77777777" w:rsidR="003866EF" w:rsidRDefault="003866EF" w:rsidP="003866EF">
      <w:pPr>
        <w:pStyle w:val="item"/>
        <w:numPr>
          <w:ilvl w:val="1"/>
          <w:numId w:val="13"/>
        </w:numPr>
      </w:pPr>
      <w:r>
        <w:t>Humans</w:t>
      </w:r>
    </w:p>
    <w:p w14:paraId="13915CB4" w14:textId="77777777" w:rsidR="003866EF" w:rsidRDefault="003866EF" w:rsidP="003866EF">
      <w:pPr>
        <w:pStyle w:val="item"/>
        <w:numPr>
          <w:ilvl w:val="1"/>
          <w:numId w:val="13"/>
        </w:numPr>
      </w:pPr>
      <w:r>
        <w:t>Animals</w:t>
      </w:r>
    </w:p>
    <w:p w14:paraId="4A9E224F" w14:textId="77777777" w:rsidR="003866EF" w:rsidRDefault="003866EF" w:rsidP="003866EF">
      <w:pPr>
        <w:pStyle w:val="item"/>
        <w:numPr>
          <w:ilvl w:val="1"/>
          <w:numId w:val="13"/>
        </w:numPr>
      </w:pPr>
      <w:r>
        <w:t>Nanoparticles</w:t>
      </w:r>
    </w:p>
    <w:p w14:paraId="2F96FE07" w14:textId="77777777" w:rsidR="003866EF" w:rsidRDefault="003866EF" w:rsidP="003866EF">
      <w:pPr>
        <w:pStyle w:val="item"/>
        <w:numPr>
          <w:ilvl w:val="1"/>
          <w:numId w:val="13"/>
        </w:numPr>
      </w:pPr>
      <w:r>
        <w:t>Aging</w:t>
      </w:r>
    </w:p>
    <w:p w14:paraId="4E9C1767" w14:textId="77777777" w:rsidR="003866EF" w:rsidRDefault="003866EF" w:rsidP="003866EF">
      <w:pPr>
        <w:pStyle w:val="item"/>
        <w:numPr>
          <w:ilvl w:val="1"/>
          <w:numId w:val="13"/>
        </w:numPr>
      </w:pPr>
      <w:r>
        <w:t>Parkinson's disease</w:t>
      </w:r>
    </w:p>
    <w:p w14:paraId="553AA17C" w14:textId="77777777" w:rsidR="003866EF" w:rsidRDefault="003866EF" w:rsidP="003866EF">
      <w:pPr>
        <w:pStyle w:val="item"/>
        <w:numPr>
          <w:ilvl w:val="1"/>
          <w:numId w:val="13"/>
        </w:numPr>
      </w:pPr>
      <w:r>
        <w:t>*Parkinson Disease/drug therapy/metabolism</w:t>
      </w:r>
    </w:p>
    <w:p w14:paraId="4551EE6F" w14:textId="77777777" w:rsidR="003866EF" w:rsidRDefault="003866EF" w:rsidP="003866EF">
      <w:pPr>
        <w:pStyle w:val="item"/>
        <w:numPr>
          <w:ilvl w:val="1"/>
          <w:numId w:val="13"/>
        </w:numPr>
      </w:pPr>
      <w:r>
        <w:t>*Tretinoin/therapeutic use</w:t>
      </w:r>
    </w:p>
    <w:p w14:paraId="7334F0BD" w14:textId="77777777" w:rsidR="003866EF" w:rsidRDefault="003866EF" w:rsidP="003866EF">
      <w:pPr>
        <w:pStyle w:val="item"/>
        <w:numPr>
          <w:ilvl w:val="1"/>
          <w:numId w:val="13"/>
        </w:numPr>
      </w:pPr>
      <w:r>
        <w:t>DAergic neurons</w:t>
      </w:r>
    </w:p>
    <w:p w14:paraId="51046963" w14:textId="77777777" w:rsidR="003866EF" w:rsidRDefault="003866EF" w:rsidP="003866EF">
      <w:pPr>
        <w:pStyle w:val="item"/>
        <w:numPr>
          <w:ilvl w:val="1"/>
          <w:numId w:val="13"/>
        </w:numPr>
      </w:pPr>
      <w:r>
        <w:t>Oxidative Stress/drug effects</w:t>
      </w:r>
    </w:p>
    <w:p w14:paraId="314BD601" w14:textId="77777777" w:rsidR="003866EF" w:rsidRDefault="003866EF" w:rsidP="003866EF">
      <w:pPr>
        <w:pStyle w:val="item"/>
        <w:numPr>
          <w:ilvl w:val="1"/>
          <w:numId w:val="13"/>
        </w:numPr>
      </w:pPr>
      <w:r>
        <w:t>Retinoic acid</w:t>
      </w:r>
    </w:p>
    <w:p w14:paraId="455DB270" w14:textId="77777777" w:rsidR="003866EF" w:rsidRDefault="003866EF" w:rsidP="003866EF">
      <w:pPr>
        <w:pStyle w:val="item"/>
        <w:numPr>
          <w:ilvl w:val="1"/>
          <w:numId w:val="13"/>
        </w:numPr>
      </w:pPr>
      <w:r>
        <w:t>Vitamins</w:t>
      </w:r>
    </w:p>
    <w:p w14:paraId="369356DE" w14:textId="77777777" w:rsidR="003866EF" w:rsidRDefault="003866EF" w:rsidP="003866EF">
      <w:pPr>
        <w:pStyle w:val="Heading2"/>
        <w:numPr>
          <w:ilvl w:val="0"/>
          <w:numId w:val="13"/>
        </w:numPr>
      </w:pPr>
      <w:r>
        <w:t>Role of glutamatergic neurotransmission in the enteric nervous system and brain-gut axis in health and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293F6E38" w14:textId="77777777">
        <w:trPr>
          <w:tblCellSpacing w:w="15" w:type="dxa"/>
        </w:trPr>
        <w:tc>
          <w:tcPr>
            <w:tcW w:w="0" w:type="auto"/>
            <w:vAlign w:val="center"/>
            <w:hideMark/>
          </w:tcPr>
          <w:p w14:paraId="4D7856DE" w14:textId="77777777" w:rsidR="003866EF" w:rsidRDefault="003866EF">
            <w:pPr>
              <w:jc w:val="center"/>
              <w:rPr>
                <w:b/>
                <w:bCs/>
              </w:rPr>
            </w:pPr>
            <w:r>
              <w:rPr>
                <w:b/>
                <w:bCs/>
              </w:rPr>
              <w:t>Item Type</w:t>
            </w:r>
          </w:p>
        </w:tc>
        <w:tc>
          <w:tcPr>
            <w:tcW w:w="0" w:type="auto"/>
            <w:vAlign w:val="center"/>
            <w:hideMark/>
          </w:tcPr>
          <w:p w14:paraId="1CA962C9" w14:textId="77777777" w:rsidR="003866EF" w:rsidRDefault="003866EF">
            <w:r>
              <w:t>Journal Article</w:t>
            </w:r>
          </w:p>
        </w:tc>
      </w:tr>
      <w:tr w:rsidR="003866EF" w14:paraId="5DB5C6BE" w14:textId="77777777">
        <w:trPr>
          <w:tblCellSpacing w:w="15" w:type="dxa"/>
        </w:trPr>
        <w:tc>
          <w:tcPr>
            <w:tcW w:w="0" w:type="auto"/>
            <w:vAlign w:val="center"/>
            <w:hideMark/>
          </w:tcPr>
          <w:p w14:paraId="017432D7" w14:textId="77777777" w:rsidR="003866EF" w:rsidRDefault="003866EF">
            <w:pPr>
              <w:jc w:val="center"/>
              <w:rPr>
                <w:b/>
                <w:bCs/>
              </w:rPr>
            </w:pPr>
            <w:r>
              <w:rPr>
                <w:b/>
                <w:bCs/>
              </w:rPr>
              <w:t>Author</w:t>
            </w:r>
          </w:p>
        </w:tc>
        <w:tc>
          <w:tcPr>
            <w:tcW w:w="0" w:type="auto"/>
            <w:vAlign w:val="center"/>
            <w:hideMark/>
          </w:tcPr>
          <w:p w14:paraId="61CF0312" w14:textId="77777777" w:rsidR="003866EF" w:rsidRDefault="003866EF">
            <w:r>
              <w:t>Viviana Filpa</w:t>
            </w:r>
          </w:p>
        </w:tc>
      </w:tr>
      <w:tr w:rsidR="003866EF" w14:paraId="44195D79" w14:textId="77777777">
        <w:trPr>
          <w:tblCellSpacing w:w="15" w:type="dxa"/>
        </w:trPr>
        <w:tc>
          <w:tcPr>
            <w:tcW w:w="0" w:type="auto"/>
            <w:vAlign w:val="center"/>
            <w:hideMark/>
          </w:tcPr>
          <w:p w14:paraId="21966056" w14:textId="77777777" w:rsidR="003866EF" w:rsidRDefault="003866EF">
            <w:pPr>
              <w:jc w:val="center"/>
              <w:rPr>
                <w:b/>
                <w:bCs/>
              </w:rPr>
            </w:pPr>
            <w:r>
              <w:rPr>
                <w:b/>
                <w:bCs/>
              </w:rPr>
              <w:t>Author</w:t>
            </w:r>
          </w:p>
        </w:tc>
        <w:tc>
          <w:tcPr>
            <w:tcW w:w="0" w:type="auto"/>
            <w:vAlign w:val="center"/>
            <w:hideMark/>
          </w:tcPr>
          <w:p w14:paraId="20FA79A4" w14:textId="77777777" w:rsidR="003866EF" w:rsidRDefault="003866EF">
            <w:r>
              <w:t>Elisabetta Moro</w:t>
            </w:r>
          </w:p>
        </w:tc>
      </w:tr>
      <w:tr w:rsidR="003866EF" w14:paraId="4814124F" w14:textId="77777777">
        <w:trPr>
          <w:tblCellSpacing w:w="15" w:type="dxa"/>
        </w:trPr>
        <w:tc>
          <w:tcPr>
            <w:tcW w:w="0" w:type="auto"/>
            <w:vAlign w:val="center"/>
            <w:hideMark/>
          </w:tcPr>
          <w:p w14:paraId="1C23BD15" w14:textId="77777777" w:rsidR="003866EF" w:rsidRDefault="003866EF">
            <w:pPr>
              <w:jc w:val="center"/>
              <w:rPr>
                <w:b/>
                <w:bCs/>
              </w:rPr>
            </w:pPr>
            <w:r>
              <w:rPr>
                <w:b/>
                <w:bCs/>
              </w:rPr>
              <w:t>Author</w:t>
            </w:r>
          </w:p>
        </w:tc>
        <w:tc>
          <w:tcPr>
            <w:tcW w:w="0" w:type="auto"/>
            <w:vAlign w:val="center"/>
            <w:hideMark/>
          </w:tcPr>
          <w:p w14:paraId="2219851B" w14:textId="77777777" w:rsidR="003866EF" w:rsidRDefault="003866EF">
            <w:r>
              <w:t>Marina Protasoni</w:t>
            </w:r>
          </w:p>
        </w:tc>
      </w:tr>
      <w:tr w:rsidR="003866EF" w14:paraId="1C820A81" w14:textId="77777777">
        <w:trPr>
          <w:tblCellSpacing w:w="15" w:type="dxa"/>
        </w:trPr>
        <w:tc>
          <w:tcPr>
            <w:tcW w:w="0" w:type="auto"/>
            <w:vAlign w:val="center"/>
            <w:hideMark/>
          </w:tcPr>
          <w:p w14:paraId="450F2EB3" w14:textId="77777777" w:rsidR="003866EF" w:rsidRDefault="003866EF">
            <w:pPr>
              <w:jc w:val="center"/>
              <w:rPr>
                <w:b/>
                <w:bCs/>
              </w:rPr>
            </w:pPr>
            <w:r>
              <w:rPr>
                <w:b/>
                <w:bCs/>
              </w:rPr>
              <w:lastRenderedPageBreak/>
              <w:t>Author</w:t>
            </w:r>
          </w:p>
        </w:tc>
        <w:tc>
          <w:tcPr>
            <w:tcW w:w="0" w:type="auto"/>
            <w:vAlign w:val="center"/>
            <w:hideMark/>
          </w:tcPr>
          <w:p w14:paraId="727F663C" w14:textId="77777777" w:rsidR="003866EF" w:rsidRDefault="003866EF">
            <w:r>
              <w:t>Francesca Crema</w:t>
            </w:r>
          </w:p>
        </w:tc>
      </w:tr>
      <w:tr w:rsidR="003866EF" w14:paraId="0E679D70" w14:textId="77777777">
        <w:trPr>
          <w:tblCellSpacing w:w="15" w:type="dxa"/>
        </w:trPr>
        <w:tc>
          <w:tcPr>
            <w:tcW w:w="0" w:type="auto"/>
            <w:vAlign w:val="center"/>
            <w:hideMark/>
          </w:tcPr>
          <w:p w14:paraId="43D9B055" w14:textId="77777777" w:rsidR="003866EF" w:rsidRDefault="003866EF">
            <w:pPr>
              <w:jc w:val="center"/>
              <w:rPr>
                <w:b/>
                <w:bCs/>
              </w:rPr>
            </w:pPr>
            <w:r>
              <w:rPr>
                <w:b/>
                <w:bCs/>
              </w:rPr>
              <w:t>Author</w:t>
            </w:r>
          </w:p>
        </w:tc>
        <w:tc>
          <w:tcPr>
            <w:tcW w:w="0" w:type="auto"/>
            <w:vAlign w:val="center"/>
            <w:hideMark/>
          </w:tcPr>
          <w:p w14:paraId="114E92EF" w14:textId="77777777" w:rsidR="003866EF" w:rsidRDefault="003866EF">
            <w:r>
              <w:t>Gianmario Frigo</w:t>
            </w:r>
          </w:p>
        </w:tc>
      </w:tr>
      <w:tr w:rsidR="003866EF" w14:paraId="050D7411" w14:textId="77777777">
        <w:trPr>
          <w:tblCellSpacing w:w="15" w:type="dxa"/>
        </w:trPr>
        <w:tc>
          <w:tcPr>
            <w:tcW w:w="0" w:type="auto"/>
            <w:vAlign w:val="center"/>
            <w:hideMark/>
          </w:tcPr>
          <w:p w14:paraId="380F9785" w14:textId="77777777" w:rsidR="003866EF" w:rsidRDefault="003866EF">
            <w:pPr>
              <w:jc w:val="center"/>
              <w:rPr>
                <w:b/>
                <w:bCs/>
              </w:rPr>
            </w:pPr>
            <w:r>
              <w:rPr>
                <w:b/>
                <w:bCs/>
              </w:rPr>
              <w:t>Author</w:t>
            </w:r>
          </w:p>
        </w:tc>
        <w:tc>
          <w:tcPr>
            <w:tcW w:w="0" w:type="auto"/>
            <w:vAlign w:val="center"/>
            <w:hideMark/>
          </w:tcPr>
          <w:p w14:paraId="4934AE3F" w14:textId="77777777" w:rsidR="003866EF" w:rsidRDefault="003866EF">
            <w:r>
              <w:t>Cristina Giaroni</w:t>
            </w:r>
          </w:p>
        </w:tc>
      </w:tr>
      <w:tr w:rsidR="003866EF" w14:paraId="1FEF1CF8" w14:textId="77777777">
        <w:trPr>
          <w:tblCellSpacing w:w="15" w:type="dxa"/>
        </w:trPr>
        <w:tc>
          <w:tcPr>
            <w:tcW w:w="0" w:type="auto"/>
            <w:vAlign w:val="center"/>
            <w:hideMark/>
          </w:tcPr>
          <w:p w14:paraId="702A6718" w14:textId="77777777" w:rsidR="003866EF" w:rsidRDefault="003866EF">
            <w:pPr>
              <w:jc w:val="center"/>
              <w:rPr>
                <w:b/>
                <w:bCs/>
              </w:rPr>
            </w:pPr>
            <w:r>
              <w:rPr>
                <w:b/>
                <w:bCs/>
              </w:rPr>
              <w:t>Abstract</w:t>
            </w:r>
          </w:p>
        </w:tc>
        <w:tc>
          <w:tcPr>
            <w:tcW w:w="0" w:type="auto"/>
            <w:vAlign w:val="center"/>
            <w:hideMark/>
          </w:tcPr>
          <w:p w14:paraId="25C20965" w14:textId="77777777" w:rsidR="003866EF" w:rsidRDefault="003866EF">
            <w:r>
              <w:t>Several studies have been carried out in the last 30 years in the attempt to clarify the possible role of glutamate as a neurotransmitter/neuromodulator in the gastrointestinal tract. Such effort has provided immunohistochemical, biomolecular and functional data suggesting that the entire glutamatergic neurotransmitter machinery is present in the complex circuitries of the enteric nervous system (ENS), which participates to the local coordination of gastrointestinal functions. Glutamate is also involved in the regulation of the brain-gut axis, a bi-directional connection pathway between the central nervous system (CNS) and the gut. The neurotransmitter contributes to convey information, via afferent fibers, from the gut to the brain, and to send appropriate signals, via efferent fibers, from the brain to control gut secretion and motility. In analogy with the CNS, an increasing number of studies suggest that dysregulation of the enteric glutamatergic neurotransmitter machinery may lead to gastrointestinal dysfunctions. On the whole, this research field has opened the possibility to find new potential targets for development of drugs for the treatment of gastrointestinal diseases. The present review analyzes the more recent literature on enteric glutamatergic neurotransmission both in physiological and pathological conditions, such as gastroesophageal reflux, gastric acid hypersecretory diseases, inflammatory bowel disease, irritable bowel syndrome and intestinal ischemia/reperfusion injury.</w:t>
            </w:r>
          </w:p>
        </w:tc>
      </w:tr>
      <w:tr w:rsidR="003866EF" w14:paraId="7AAAE04E" w14:textId="77777777">
        <w:trPr>
          <w:tblCellSpacing w:w="15" w:type="dxa"/>
        </w:trPr>
        <w:tc>
          <w:tcPr>
            <w:tcW w:w="0" w:type="auto"/>
            <w:vAlign w:val="center"/>
            <w:hideMark/>
          </w:tcPr>
          <w:p w14:paraId="33370F31" w14:textId="77777777" w:rsidR="003866EF" w:rsidRDefault="003866EF">
            <w:pPr>
              <w:jc w:val="center"/>
              <w:rPr>
                <w:b/>
                <w:bCs/>
              </w:rPr>
            </w:pPr>
            <w:r>
              <w:rPr>
                <w:b/>
                <w:bCs/>
              </w:rPr>
              <w:t>Date</w:t>
            </w:r>
          </w:p>
        </w:tc>
        <w:tc>
          <w:tcPr>
            <w:tcW w:w="0" w:type="auto"/>
            <w:vAlign w:val="center"/>
            <w:hideMark/>
          </w:tcPr>
          <w:p w14:paraId="624E8E02" w14:textId="77777777" w:rsidR="003866EF" w:rsidRDefault="003866EF">
            <w:r>
              <w:t>2016 Dec</w:t>
            </w:r>
          </w:p>
        </w:tc>
      </w:tr>
      <w:tr w:rsidR="003866EF" w14:paraId="7B8B8305" w14:textId="77777777">
        <w:trPr>
          <w:tblCellSpacing w:w="15" w:type="dxa"/>
        </w:trPr>
        <w:tc>
          <w:tcPr>
            <w:tcW w:w="0" w:type="auto"/>
            <w:vAlign w:val="center"/>
            <w:hideMark/>
          </w:tcPr>
          <w:p w14:paraId="086BFAAA" w14:textId="77777777" w:rsidR="003866EF" w:rsidRDefault="003866EF">
            <w:pPr>
              <w:jc w:val="center"/>
              <w:rPr>
                <w:b/>
                <w:bCs/>
              </w:rPr>
            </w:pPr>
            <w:r>
              <w:rPr>
                <w:b/>
                <w:bCs/>
              </w:rPr>
              <w:t>Language</w:t>
            </w:r>
          </w:p>
        </w:tc>
        <w:tc>
          <w:tcPr>
            <w:tcW w:w="0" w:type="auto"/>
            <w:vAlign w:val="center"/>
            <w:hideMark/>
          </w:tcPr>
          <w:p w14:paraId="317BF5A5" w14:textId="77777777" w:rsidR="003866EF" w:rsidRDefault="003866EF">
            <w:r>
              <w:t>eng</w:t>
            </w:r>
          </w:p>
        </w:tc>
      </w:tr>
      <w:tr w:rsidR="003866EF" w14:paraId="3F580352" w14:textId="77777777">
        <w:trPr>
          <w:tblCellSpacing w:w="15" w:type="dxa"/>
        </w:trPr>
        <w:tc>
          <w:tcPr>
            <w:tcW w:w="0" w:type="auto"/>
            <w:vAlign w:val="center"/>
            <w:hideMark/>
          </w:tcPr>
          <w:p w14:paraId="322E4CFB" w14:textId="77777777" w:rsidR="003866EF" w:rsidRDefault="003866EF">
            <w:pPr>
              <w:jc w:val="center"/>
              <w:rPr>
                <w:b/>
                <w:bCs/>
              </w:rPr>
            </w:pPr>
            <w:r>
              <w:rPr>
                <w:b/>
                <w:bCs/>
              </w:rPr>
              <w:t>Rights</w:t>
            </w:r>
          </w:p>
        </w:tc>
        <w:tc>
          <w:tcPr>
            <w:tcW w:w="0" w:type="auto"/>
            <w:vAlign w:val="center"/>
            <w:hideMark/>
          </w:tcPr>
          <w:p w14:paraId="354BFDE5" w14:textId="77777777" w:rsidR="003866EF" w:rsidRDefault="003866EF">
            <w:r>
              <w:t>Copyright © 2016 Elsevier Ltd. All rights reserved.</w:t>
            </w:r>
          </w:p>
        </w:tc>
      </w:tr>
      <w:tr w:rsidR="003866EF" w14:paraId="65AA028A" w14:textId="77777777">
        <w:trPr>
          <w:tblCellSpacing w:w="15" w:type="dxa"/>
        </w:trPr>
        <w:tc>
          <w:tcPr>
            <w:tcW w:w="0" w:type="auto"/>
            <w:vAlign w:val="center"/>
            <w:hideMark/>
          </w:tcPr>
          <w:p w14:paraId="2E84456B" w14:textId="77777777" w:rsidR="003866EF" w:rsidRDefault="003866EF">
            <w:pPr>
              <w:jc w:val="center"/>
              <w:rPr>
                <w:b/>
                <w:bCs/>
              </w:rPr>
            </w:pPr>
            <w:r>
              <w:rPr>
                <w:b/>
                <w:bCs/>
              </w:rPr>
              <w:t>Extra</w:t>
            </w:r>
          </w:p>
        </w:tc>
        <w:tc>
          <w:tcPr>
            <w:tcW w:w="0" w:type="auto"/>
            <w:vAlign w:val="center"/>
            <w:hideMark/>
          </w:tcPr>
          <w:p w14:paraId="2367F18A" w14:textId="77777777" w:rsidR="003866EF" w:rsidRDefault="003866EF">
            <w:r>
              <w:t>Place: England PMID: 27561972</w:t>
            </w:r>
          </w:p>
        </w:tc>
      </w:tr>
      <w:tr w:rsidR="003866EF" w14:paraId="7CC81A94" w14:textId="77777777">
        <w:trPr>
          <w:tblCellSpacing w:w="15" w:type="dxa"/>
        </w:trPr>
        <w:tc>
          <w:tcPr>
            <w:tcW w:w="0" w:type="auto"/>
            <w:vAlign w:val="center"/>
            <w:hideMark/>
          </w:tcPr>
          <w:p w14:paraId="463045F1" w14:textId="77777777" w:rsidR="003866EF" w:rsidRDefault="003866EF">
            <w:pPr>
              <w:jc w:val="center"/>
              <w:rPr>
                <w:b/>
                <w:bCs/>
              </w:rPr>
            </w:pPr>
            <w:r>
              <w:rPr>
                <w:b/>
                <w:bCs/>
              </w:rPr>
              <w:t>Volume</w:t>
            </w:r>
          </w:p>
        </w:tc>
        <w:tc>
          <w:tcPr>
            <w:tcW w:w="0" w:type="auto"/>
            <w:vAlign w:val="center"/>
            <w:hideMark/>
          </w:tcPr>
          <w:p w14:paraId="44F81846" w14:textId="77777777" w:rsidR="003866EF" w:rsidRDefault="003866EF">
            <w:r>
              <w:t>111</w:t>
            </w:r>
          </w:p>
        </w:tc>
      </w:tr>
      <w:tr w:rsidR="003866EF" w14:paraId="55E89E6F" w14:textId="77777777">
        <w:trPr>
          <w:tblCellSpacing w:w="15" w:type="dxa"/>
        </w:trPr>
        <w:tc>
          <w:tcPr>
            <w:tcW w:w="0" w:type="auto"/>
            <w:vAlign w:val="center"/>
            <w:hideMark/>
          </w:tcPr>
          <w:p w14:paraId="23B0A836" w14:textId="77777777" w:rsidR="003866EF" w:rsidRDefault="003866EF">
            <w:pPr>
              <w:jc w:val="center"/>
              <w:rPr>
                <w:b/>
                <w:bCs/>
              </w:rPr>
            </w:pPr>
            <w:r>
              <w:rPr>
                <w:b/>
                <w:bCs/>
              </w:rPr>
              <w:t>Pages</w:t>
            </w:r>
          </w:p>
        </w:tc>
        <w:tc>
          <w:tcPr>
            <w:tcW w:w="0" w:type="auto"/>
            <w:vAlign w:val="center"/>
            <w:hideMark/>
          </w:tcPr>
          <w:p w14:paraId="4B31F09D" w14:textId="77777777" w:rsidR="003866EF" w:rsidRDefault="003866EF">
            <w:r>
              <w:t>14-33</w:t>
            </w:r>
          </w:p>
        </w:tc>
      </w:tr>
      <w:tr w:rsidR="003866EF" w14:paraId="727BC4AC" w14:textId="77777777">
        <w:trPr>
          <w:tblCellSpacing w:w="15" w:type="dxa"/>
        </w:trPr>
        <w:tc>
          <w:tcPr>
            <w:tcW w:w="0" w:type="auto"/>
            <w:vAlign w:val="center"/>
            <w:hideMark/>
          </w:tcPr>
          <w:p w14:paraId="5812FBA3" w14:textId="77777777" w:rsidR="003866EF" w:rsidRDefault="003866EF">
            <w:pPr>
              <w:jc w:val="center"/>
              <w:rPr>
                <w:b/>
                <w:bCs/>
              </w:rPr>
            </w:pPr>
            <w:r>
              <w:rPr>
                <w:b/>
                <w:bCs/>
              </w:rPr>
              <w:t>Publication</w:t>
            </w:r>
          </w:p>
        </w:tc>
        <w:tc>
          <w:tcPr>
            <w:tcW w:w="0" w:type="auto"/>
            <w:vAlign w:val="center"/>
            <w:hideMark/>
          </w:tcPr>
          <w:p w14:paraId="6B4C8AF5" w14:textId="77777777" w:rsidR="003866EF" w:rsidRDefault="003866EF">
            <w:r>
              <w:t>Neuropharmacology</w:t>
            </w:r>
          </w:p>
        </w:tc>
      </w:tr>
      <w:tr w:rsidR="003866EF" w14:paraId="3D9453D7" w14:textId="77777777">
        <w:trPr>
          <w:tblCellSpacing w:w="15" w:type="dxa"/>
        </w:trPr>
        <w:tc>
          <w:tcPr>
            <w:tcW w:w="0" w:type="auto"/>
            <w:vAlign w:val="center"/>
            <w:hideMark/>
          </w:tcPr>
          <w:p w14:paraId="1134FB70" w14:textId="77777777" w:rsidR="003866EF" w:rsidRDefault="003866EF">
            <w:pPr>
              <w:jc w:val="center"/>
              <w:rPr>
                <w:b/>
                <w:bCs/>
              </w:rPr>
            </w:pPr>
            <w:r>
              <w:rPr>
                <w:b/>
                <w:bCs/>
              </w:rPr>
              <w:t>DOI</w:t>
            </w:r>
          </w:p>
        </w:tc>
        <w:tc>
          <w:tcPr>
            <w:tcW w:w="0" w:type="auto"/>
            <w:vAlign w:val="center"/>
            <w:hideMark/>
          </w:tcPr>
          <w:p w14:paraId="389EC264" w14:textId="77777777" w:rsidR="003866EF" w:rsidRDefault="003866EF">
            <w:hyperlink r:id="rId450" w:history="1">
              <w:r>
                <w:rPr>
                  <w:rStyle w:val="Hyperlink"/>
                </w:rPr>
                <w:t>10.1016/j.neuropharm.2016.08.024</w:t>
              </w:r>
            </w:hyperlink>
          </w:p>
        </w:tc>
      </w:tr>
      <w:tr w:rsidR="003866EF" w14:paraId="21C0BE87" w14:textId="77777777">
        <w:trPr>
          <w:tblCellSpacing w:w="15" w:type="dxa"/>
        </w:trPr>
        <w:tc>
          <w:tcPr>
            <w:tcW w:w="0" w:type="auto"/>
            <w:vAlign w:val="center"/>
            <w:hideMark/>
          </w:tcPr>
          <w:p w14:paraId="7E612CF4" w14:textId="77777777" w:rsidR="003866EF" w:rsidRDefault="003866EF">
            <w:pPr>
              <w:jc w:val="center"/>
              <w:rPr>
                <w:b/>
                <w:bCs/>
              </w:rPr>
            </w:pPr>
            <w:r>
              <w:rPr>
                <w:b/>
                <w:bCs/>
              </w:rPr>
              <w:t>Journal Abbr</w:t>
            </w:r>
          </w:p>
        </w:tc>
        <w:tc>
          <w:tcPr>
            <w:tcW w:w="0" w:type="auto"/>
            <w:vAlign w:val="center"/>
            <w:hideMark/>
          </w:tcPr>
          <w:p w14:paraId="71068246" w14:textId="77777777" w:rsidR="003866EF" w:rsidRDefault="003866EF">
            <w:r>
              <w:t>Neuropharmacology</w:t>
            </w:r>
          </w:p>
        </w:tc>
      </w:tr>
      <w:tr w:rsidR="003866EF" w14:paraId="1EA09E76" w14:textId="77777777">
        <w:trPr>
          <w:tblCellSpacing w:w="15" w:type="dxa"/>
        </w:trPr>
        <w:tc>
          <w:tcPr>
            <w:tcW w:w="0" w:type="auto"/>
            <w:vAlign w:val="center"/>
            <w:hideMark/>
          </w:tcPr>
          <w:p w14:paraId="7A5A07B2" w14:textId="77777777" w:rsidR="003866EF" w:rsidRDefault="003866EF">
            <w:pPr>
              <w:jc w:val="center"/>
              <w:rPr>
                <w:b/>
                <w:bCs/>
              </w:rPr>
            </w:pPr>
            <w:r>
              <w:rPr>
                <w:b/>
                <w:bCs/>
              </w:rPr>
              <w:t>ISSN</w:t>
            </w:r>
          </w:p>
        </w:tc>
        <w:tc>
          <w:tcPr>
            <w:tcW w:w="0" w:type="auto"/>
            <w:vAlign w:val="center"/>
            <w:hideMark/>
          </w:tcPr>
          <w:p w14:paraId="6AE642E1" w14:textId="77777777" w:rsidR="003866EF" w:rsidRDefault="003866EF">
            <w:r>
              <w:t>1873-7064 0028-3908</w:t>
            </w:r>
          </w:p>
        </w:tc>
      </w:tr>
      <w:tr w:rsidR="003866EF" w14:paraId="04BCF27C" w14:textId="77777777">
        <w:trPr>
          <w:tblCellSpacing w:w="15" w:type="dxa"/>
        </w:trPr>
        <w:tc>
          <w:tcPr>
            <w:tcW w:w="0" w:type="auto"/>
            <w:vAlign w:val="center"/>
            <w:hideMark/>
          </w:tcPr>
          <w:p w14:paraId="12EBDDED" w14:textId="77777777" w:rsidR="003866EF" w:rsidRDefault="003866EF">
            <w:pPr>
              <w:jc w:val="center"/>
              <w:rPr>
                <w:b/>
                <w:bCs/>
              </w:rPr>
            </w:pPr>
            <w:r>
              <w:rPr>
                <w:b/>
                <w:bCs/>
              </w:rPr>
              <w:t>Date Added</w:t>
            </w:r>
          </w:p>
        </w:tc>
        <w:tc>
          <w:tcPr>
            <w:tcW w:w="0" w:type="auto"/>
            <w:vAlign w:val="center"/>
            <w:hideMark/>
          </w:tcPr>
          <w:p w14:paraId="7DAD8464" w14:textId="77777777" w:rsidR="003866EF" w:rsidRDefault="003866EF">
            <w:r>
              <w:t>6/11/2025, 2:32:23 PM</w:t>
            </w:r>
          </w:p>
        </w:tc>
      </w:tr>
      <w:tr w:rsidR="003866EF" w14:paraId="6DE6BD6B" w14:textId="77777777">
        <w:trPr>
          <w:tblCellSpacing w:w="15" w:type="dxa"/>
        </w:trPr>
        <w:tc>
          <w:tcPr>
            <w:tcW w:w="0" w:type="auto"/>
            <w:vAlign w:val="center"/>
            <w:hideMark/>
          </w:tcPr>
          <w:p w14:paraId="5FAF1FCA" w14:textId="77777777" w:rsidR="003866EF" w:rsidRDefault="003866EF">
            <w:pPr>
              <w:jc w:val="center"/>
              <w:rPr>
                <w:b/>
                <w:bCs/>
              </w:rPr>
            </w:pPr>
            <w:r>
              <w:rPr>
                <w:b/>
                <w:bCs/>
              </w:rPr>
              <w:lastRenderedPageBreak/>
              <w:t>Modified</w:t>
            </w:r>
          </w:p>
        </w:tc>
        <w:tc>
          <w:tcPr>
            <w:tcW w:w="0" w:type="auto"/>
            <w:vAlign w:val="center"/>
            <w:hideMark/>
          </w:tcPr>
          <w:p w14:paraId="5C6370AE" w14:textId="77777777" w:rsidR="003866EF" w:rsidRDefault="003866EF">
            <w:r>
              <w:t>6/11/2025, 2:32:23 PM</w:t>
            </w:r>
          </w:p>
        </w:tc>
      </w:tr>
    </w:tbl>
    <w:p w14:paraId="47FD9587" w14:textId="77777777" w:rsidR="003866EF" w:rsidRDefault="003866EF" w:rsidP="003866EF">
      <w:pPr>
        <w:pStyle w:val="Heading3"/>
        <w:numPr>
          <w:ilvl w:val="0"/>
          <w:numId w:val="13"/>
        </w:numPr>
      </w:pPr>
      <w:r>
        <w:t>Tags:</w:t>
      </w:r>
    </w:p>
    <w:p w14:paraId="665E25FF" w14:textId="77777777" w:rsidR="003866EF" w:rsidRDefault="003866EF" w:rsidP="003866EF">
      <w:pPr>
        <w:pStyle w:val="item"/>
        <w:numPr>
          <w:ilvl w:val="1"/>
          <w:numId w:val="13"/>
        </w:numPr>
      </w:pPr>
      <w:r>
        <w:t>Humans</w:t>
      </w:r>
    </w:p>
    <w:p w14:paraId="44E48C31" w14:textId="77777777" w:rsidR="003866EF" w:rsidRDefault="003866EF" w:rsidP="003866EF">
      <w:pPr>
        <w:pStyle w:val="item"/>
        <w:numPr>
          <w:ilvl w:val="1"/>
          <w:numId w:val="13"/>
        </w:numPr>
      </w:pPr>
      <w:r>
        <w:t>Animals</w:t>
      </w:r>
    </w:p>
    <w:p w14:paraId="0EE30480" w14:textId="77777777" w:rsidR="003866EF" w:rsidRDefault="003866EF" w:rsidP="003866EF">
      <w:pPr>
        <w:pStyle w:val="item"/>
        <w:numPr>
          <w:ilvl w:val="1"/>
          <w:numId w:val="13"/>
        </w:numPr>
      </w:pPr>
      <w:r>
        <w:t>Enteric nervous system</w:t>
      </w:r>
    </w:p>
    <w:p w14:paraId="36306E07" w14:textId="77777777" w:rsidR="003866EF" w:rsidRDefault="003866EF" w:rsidP="003866EF">
      <w:pPr>
        <w:pStyle w:val="item"/>
        <w:numPr>
          <w:ilvl w:val="1"/>
          <w:numId w:val="13"/>
        </w:numPr>
      </w:pPr>
      <w:r>
        <w:t>Brain-gut axis</w:t>
      </w:r>
    </w:p>
    <w:p w14:paraId="7AF9DFFA" w14:textId="77777777" w:rsidR="003866EF" w:rsidRDefault="003866EF" w:rsidP="003866EF">
      <w:pPr>
        <w:pStyle w:val="item"/>
        <w:numPr>
          <w:ilvl w:val="1"/>
          <w:numId w:val="13"/>
        </w:numPr>
      </w:pPr>
      <w:r>
        <w:t>Gastrointestinal tract</w:t>
      </w:r>
    </w:p>
    <w:p w14:paraId="5F126710" w14:textId="77777777" w:rsidR="003866EF" w:rsidRDefault="003866EF" w:rsidP="003866EF">
      <w:pPr>
        <w:pStyle w:val="item"/>
        <w:numPr>
          <w:ilvl w:val="1"/>
          <w:numId w:val="13"/>
        </w:numPr>
      </w:pPr>
      <w:r>
        <w:t>*Synaptic Transmission</w:t>
      </w:r>
    </w:p>
    <w:p w14:paraId="6008CAB8" w14:textId="77777777" w:rsidR="003866EF" w:rsidRDefault="003866EF" w:rsidP="003866EF">
      <w:pPr>
        <w:pStyle w:val="item"/>
        <w:numPr>
          <w:ilvl w:val="1"/>
          <w:numId w:val="13"/>
        </w:numPr>
      </w:pPr>
      <w:r>
        <w:t>Excitotoxicity</w:t>
      </w:r>
    </w:p>
    <w:p w14:paraId="4C55E2FD" w14:textId="77777777" w:rsidR="003866EF" w:rsidRDefault="003866EF" w:rsidP="003866EF">
      <w:pPr>
        <w:pStyle w:val="item"/>
        <w:numPr>
          <w:ilvl w:val="1"/>
          <w:numId w:val="13"/>
        </w:numPr>
      </w:pPr>
      <w:r>
        <w:t>Gastroesophageal Reflux/physiopathology</w:t>
      </w:r>
    </w:p>
    <w:p w14:paraId="15F1DE34" w14:textId="77777777" w:rsidR="003866EF" w:rsidRDefault="003866EF" w:rsidP="003866EF">
      <w:pPr>
        <w:pStyle w:val="item"/>
        <w:numPr>
          <w:ilvl w:val="1"/>
          <w:numId w:val="13"/>
        </w:numPr>
      </w:pPr>
      <w:r>
        <w:t>Gastrointestinal Tract/innervation/*physiology/*physiopathology</w:t>
      </w:r>
    </w:p>
    <w:p w14:paraId="7AE61FA5" w14:textId="77777777" w:rsidR="003866EF" w:rsidRDefault="003866EF" w:rsidP="003866EF">
      <w:pPr>
        <w:pStyle w:val="item"/>
        <w:numPr>
          <w:ilvl w:val="1"/>
          <w:numId w:val="13"/>
        </w:numPr>
      </w:pPr>
      <w:r>
        <w:t>Glutamate</w:t>
      </w:r>
    </w:p>
    <w:p w14:paraId="6958E3F7" w14:textId="77777777" w:rsidR="003866EF" w:rsidRDefault="003866EF" w:rsidP="003866EF">
      <w:pPr>
        <w:pStyle w:val="item"/>
        <w:numPr>
          <w:ilvl w:val="1"/>
          <w:numId w:val="13"/>
        </w:numPr>
      </w:pPr>
      <w:r>
        <w:t>Glutamic Acid/*physiology</w:t>
      </w:r>
    </w:p>
    <w:p w14:paraId="122E71A5" w14:textId="77777777" w:rsidR="003866EF" w:rsidRDefault="003866EF" w:rsidP="003866EF">
      <w:pPr>
        <w:pStyle w:val="item"/>
        <w:numPr>
          <w:ilvl w:val="1"/>
          <w:numId w:val="13"/>
        </w:numPr>
      </w:pPr>
      <w:r>
        <w:t>Inflammatory Bowel Diseases/physiopathology</w:t>
      </w:r>
    </w:p>
    <w:p w14:paraId="1ACA8489" w14:textId="77777777" w:rsidR="003866EF" w:rsidRDefault="003866EF" w:rsidP="003866EF">
      <w:pPr>
        <w:pStyle w:val="item"/>
        <w:numPr>
          <w:ilvl w:val="1"/>
          <w:numId w:val="13"/>
        </w:numPr>
      </w:pPr>
      <w:r>
        <w:t>Irritable Bowel Syndrome/physiopathology</w:t>
      </w:r>
    </w:p>
    <w:p w14:paraId="664B3B15" w14:textId="77777777" w:rsidR="003866EF" w:rsidRDefault="003866EF" w:rsidP="003866EF">
      <w:pPr>
        <w:pStyle w:val="item"/>
        <w:numPr>
          <w:ilvl w:val="1"/>
          <w:numId w:val="13"/>
        </w:numPr>
      </w:pPr>
      <w:r>
        <w:t>Neurons, Afferent/physiology</w:t>
      </w:r>
    </w:p>
    <w:p w14:paraId="6F26811F" w14:textId="77777777" w:rsidR="003866EF" w:rsidRDefault="003866EF" w:rsidP="003866EF">
      <w:pPr>
        <w:pStyle w:val="Heading2"/>
        <w:numPr>
          <w:ilvl w:val="0"/>
          <w:numId w:val="13"/>
        </w:numPr>
      </w:pPr>
      <w:r>
        <w:t>Role of stem cell growth factor/c-Kit in the pathogenesis of irritable bowel syndrome.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6A60064D" w14:textId="77777777">
        <w:trPr>
          <w:tblCellSpacing w:w="15" w:type="dxa"/>
        </w:trPr>
        <w:tc>
          <w:tcPr>
            <w:tcW w:w="0" w:type="auto"/>
            <w:vAlign w:val="center"/>
            <w:hideMark/>
          </w:tcPr>
          <w:p w14:paraId="33348311" w14:textId="77777777" w:rsidR="003866EF" w:rsidRDefault="003866EF">
            <w:pPr>
              <w:jc w:val="center"/>
              <w:rPr>
                <w:b/>
                <w:bCs/>
              </w:rPr>
            </w:pPr>
            <w:r>
              <w:rPr>
                <w:b/>
                <w:bCs/>
              </w:rPr>
              <w:t>Item Type</w:t>
            </w:r>
          </w:p>
        </w:tc>
        <w:tc>
          <w:tcPr>
            <w:tcW w:w="0" w:type="auto"/>
            <w:vAlign w:val="center"/>
            <w:hideMark/>
          </w:tcPr>
          <w:p w14:paraId="0094DFF2" w14:textId="77777777" w:rsidR="003866EF" w:rsidRDefault="003866EF">
            <w:r>
              <w:t>Journal Article</w:t>
            </w:r>
          </w:p>
        </w:tc>
      </w:tr>
      <w:tr w:rsidR="003866EF" w14:paraId="0434DC03" w14:textId="77777777">
        <w:trPr>
          <w:tblCellSpacing w:w="15" w:type="dxa"/>
        </w:trPr>
        <w:tc>
          <w:tcPr>
            <w:tcW w:w="0" w:type="auto"/>
            <w:vAlign w:val="center"/>
            <w:hideMark/>
          </w:tcPr>
          <w:p w14:paraId="00DEAB71" w14:textId="77777777" w:rsidR="003866EF" w:rsidRDefault="003866EF">
            <w:pPr>
              <w:jc w:val="center"/>
              <w:rPr>
                <w:b/>
                <w:bCs/>
              </w:rPr>
            </w:pPr>
            <w:r>
              <w:rPr>
                <w:b/>
                <w:bCs/>
              </w:rPr>
              <w:t>Author</w:t>
            </w:r>
          </w:p>
        </w:tc>
        <w:tc>
          <w:tcPr>
            <w:tcW w:w="0" w:type="auto"/>
            <w:vAlign w:val="center"/>
            <w:hideMark/>
          </w:tcPr>
          <w:p w14:paraId="7963C977" w14:textId="77777777" w:rsidR="003866EF" w:rsidRDefault="003866EF">
            <w:r>
              <w:t>Yuna Chai</w:t>
            </w:r>
          </w:p>
        </w:tc>
      </w:tr>
      <w:tr w:rsidR="003866EF" w14:paraId="0EF77F31" w14:textId="77777777">
        <w:trPr>
          <w:tblCellSpacing w:w="15" w:type="dxa"/>
        </w:trPr>
        <w:tc>
          <w:tcPr>
            <w:tcW w:w="0" w:type="auto"/>
            <w:vAlign w:val="center"/>
            <w:hideMark/>
          </w:tcPr>
          <w:p w14:paraId="7AE90ED1" w14:textId="77777777" w:rsidR="003866EF" w:rsidRDefault="003866EF">
            <w:pPr>
              <w:jc w:val="center"/>
              <w:rPr>
                <w:b/>
                <w:bCs/>
              </w:rPr>
            </w:pPr>
            <w:r>
              <w:rPr>
                <w:b/>
                <w:bCs/>
              </w:rPr>
              <w:t>Author</w:t>
            </w:r>
          </w:p>
        </w:tc>
        <w:tc>
          <w:tcPr>
            <w:tcW w:w="0" w:type="auto"/>
            <w:vAlign w:val="center"/>
            <w:hideMark/>
          </w:tcPr>
          <w:p w14:paraId="59EA5CD0" w14:textId="77777777" w:rsidR="003866EF" w:rsidRDefault="003866EF">
            <w:r>
              <w:t>Yusheng Huang</w:t>
            </w:r>
          </w:p>
        </w:tc>
      </w:tr>
      <w:tr w:rsidR="003866EF" w14:paraId="1C598FEC" w14:textId="77777777">
        <w:trPr>
          <w:tblCellSpacing w:w="15" w:type="dxa"/>
        </w:trPr>
        <w:tc>
          <w:tcPr>
            <w:tcW w:w="0" w:type="auto"/>
            <w:vAlign w:val="center"/>
            <w:hideMark/>
          </w:tcPr>
          <w:p w14:paraId="47D7364B" w14:textId="77777777" w:rsidR="003866EF" w:rsidRDefault="003866EF">
            <w:pPr>
              <w:jc w:val="center"/>
              <w:rPr>
                <w:b/>
                <w:bCs/>
              </w:rPr>
            </w:pPr>
            <w:r>
              <w:rPr>
                <w:b/>
                <w:bCs/>
              </w:rPr>
              <w:t>Author</w:t>
            </w:r>
          </w:p>
        </w:tc>
        <w:tc>
          <w:tcPr>
            <w:tcW w:w="0" w:type="auto"/>
            <w:vAlign w:val="center"/>
            <w:hideMark/>
          </w:tcPr>
          <w:p w14:paraId="264ABDA1" w14:textId="77777777" w:rsidR="003866EF" w:rsidRDefault="003866EF">
            <w:r>
              <w:t>Hongmei Tang</w:t>
            </w:r>
          </w:p>
        </w:tc>
      </w:tr>
      <w:tr w:rsidR="003866EF" w14:paraId="238DE7BA" w14:textId="77777777">
        <w:trPr>
          <w:tblCellSpacing w:w="15" w:type="dxa"/>
        </w:trPr>
        <w:tc>
          <w:tcPr>
            <w:tcW w:w="0" w:type="auto"/>
            <w:vAlign w:val="center"/>
            <w:hideMark/>
          </w:tcPr>
          <w:p w14:paraId="32F320AF" w14:textId="77777777" w:rsidR="003866EF" w:rsidRDefault="003866EF">
            <w:pPr>
              <w:jc w:val="center"/>
              <w:rPr>
                <w:b/>
                <w:bCs/>
              </w:rPr>
            </w:pPr>
            <w:r>
              <w:rPr>
                <w:b/>
                <w:bCs/>
              </w:rPr>
              <w:t>Author</w:t>
            </w:r>
          </w:p>
        </w:tc>
        <w:tc>
          <w:tcPr>
            <w:tcW w:w="0" w:type="auto"/>
            <w:vAlign w:val="center"/>
            <w:hideMark/>
          </w:tcPr>
          <w:p w14:paraId="3439AC25" w14:textId="77777777" w:rsidR="003866EF" w:rsidRDefault="003866EF">
            <w:r>
              <w:t>Xing Tu</w:t>
            </w:r>
          </w:p>
        </w:tc>
      </w:tr>
      <w:tr w:rsidR="003866EF" w14:paraId="09EDD373" w14:textId="77777777">
        <w:trPr>
          <w:tblCellSpacing w:w="15" w:type="dxa"/>
        </w:trPr>
        <w:tc>
          <w:tcPr>
            <w:tcW w:w="0" w:type="auto"/>
            <w:vAlign w:val="center"/>
            <w:hideMark/>
          </w:tcPr>
          <w:p w14:paraId="15FF8DB5" w14:textId="77777777" w:rsidR="003866EF" w:rsidRDefault="003866EF">
            <w:pPr>
              <w:jc w:val="center"/>
              <w:rPr>
                <w:b/>
                <w:bCs/>
              </w:rPr>
            </w:pPr>
            <w:r>
              <w:rPr>
                <w:b/>
                <w:bCs/>
              </w:rPr>
              <w:t>Author</w:t>
            </w:r>
          </w:p>
        </w:tc>
        <w:tc>
          <w:tcPr>
            <w:tcW w:w="0" w:type="auto"/>
            <w:vAlign w:val="center"/>
            <w:hideMark/>
          </w:tcPr>
          <w:p w14:paraId="07EC2901" w14:textId="77777777" w:rsidR="003866EF" w:rsidRDefault="003866EF">
            <w:r>
              <w:t>Jianbo He</w:t>
            </w:r>
          </w:p>
        </w:tc>
      </w:tr>
      <w:tr w:rsidR="003866EF" w14:paraId="2F191590" w14:textId="77777777">
        <w:trPr>
          <w:tblCellSpacing w:w="15" w:type="dxa"/>
        </w:trPr>
        <w:tc>
          <w:tcPr>
            <w:tcW w:w="0" w:type="auto"/>
            <w:vAlign w:val="center"/>
            <w:hideMark/>
          </w:tcPr>
          <w:p w14:paraId="03D58C37" w14:textId="77777777" w:rsidR="003866EF" w:rsidRDefault="003866EF">
            <w:pPr>
              <w:jc w:val="center"/>
              <w:rPr>
                <w:b/>
                <w:bCs/>
              </w:rPr>
            </w:pPr>
            <w:r>
              <w:rPr>
                <w:b/>
                <w:bCs/>
              </w:rPr>
              <w:t>Author</w:t>
            </w:r>
          </w:p>
        </w:tc>
        <w:tc>
          <w:tcPr>
            <w:tcW w:w="0" w:type="auto"/>
            <w:vAlign w:val="center"/>
            <w:hideMark/>
          </w:tcPr>
          <w:p w14:paraId="3270DE9E" w14:textId="77777777" w:rsidR="003866EF" w:rsidRDefault="003866EF">
            <w:r>
              <w:t>Ting Wang</w:t>
            </w:r>
          </w:p>
        </w:tc>
      </w:tr>
      <w:tr w:rsidR="003866EF" w14:paraId="0016C5CC" w14:textId="77777777">
        <w:trPr>
          <w:tblCellSpacing w:w="15" w:type="dxa"/>
        </w:trPr>
        <w:tc>
          <w:tcPr>
            <w:tcW w:w="0" w:type="auto"/>
            <w:vAlign w:val="center"/>
            <w:hideMark/>
          </w:tcPr>
          <w:p w14:paraId="705CF7B2" w14:textId="77777777" w:rsidR="003866EF" w:rsidRDefault="003866EF">
            <w:pPr>
              <w:jc w:val="center"/>
              <w:rPr>
                <w:b/>
                <w:bCs/>
              </w:rPr>
            </w:pPr>
            <w:r>
              <w:rPr>
                <w:b/>
                <w:bCs/>
              </w:rPr>
              <w:t>Author</w:t>
            </w:r>
          </w:p>
        </w:tc>
        <w:tc>
          <w:tcPr>
            <w:tcW w:w="0" w:type="auto"/>
            <w:vAlign w:val="center"/>
            <w:hideMark/>
          </w:tcPr>
          <w:p w14:paraId="39976552" w14:textId="77777777" w:rsidR="003866EF" w:rsidRDefault="003866EF">
            <w:r>
              <w:t>Qingye Zhang</w:t>
            </w:r>
          </w:p>
        </w:tc>
      </w:tr>
      <w:tr w:rsidR="003866EF" w14:paraId="6C6A3040" w14:textId="77777777">
        <w:trPr>
          <w:tblCellSpacing w:w="15" w:type="dxa"/>
        </w:trPr>
        <w:tc>
          <w:tcPr>
            <w:tcW w:w="0" w:type="auto"/>
            <w:vAlign w:val="center"/>
            <w:hideMark/>
          </w:tcPr>
          <w:p w14:paraId="04AECFC5" w14:textId="77777777" w:rsidR="003866EF" w:rsidRDefault="003866EF">
            <w:pPr>
              <w:jc w:val="center"/>
              <w:rPr>
                <w:b/>
                <w:bCs/>
              </w:rPr>
            </w:pPr>
            <w:r>
              <w:rPr>
                <w:b/>
                <w:bCs/>
              </w:rPr>
              <w:t>Author</w:t>
            </w:r>
          </w:p>
        </w:tc>
        <w:tc>
          <w:tcPr>
            <w:tcW w:w="0" w:type="auto"/>
            <w:vAlign w:val="center"/>
            <w:hideMark/>
          </w:tcPr>
          <w:p w14:paraId="416575EF" w14:textId="77777777" w:rsidR="003866EF" w:rsidRDefault="003866EF">
            <w:r>
              <w:t>Fen Xiong</w:t>
            </w:r>
          </w:p>
        </w:tc>
      </w:tr>
      <w:tr w:rsidR="003866EF" w14:paraId="29F13B9C" w14:textId="77777777">
        <w:trPr>
          <w:tblCellSpacing w:w="15" w:type="dxa"/>
        </w:trPr>
        <w:tc>
          <w:tcPr>
            <w:tcW w:w="0" w:type="auto"/>
            <w:vAlign w:val="center"/>
            <w:hideMark/>
          </w:tcPr>
          <w:p w14:paraId="40C9FA7D" w14:textId="77777777" w:rsidR="003866EF" w:rsidRDefault="003866EF">
            <w:pPr>
              <w:jc w:val="center"/>
              <w:rPr>
                <w:b/>
                <w:bCs/>
              </w:rPr>
            </w:pPr>
            <w:r>
              <w:rPr>
                <w:b/>
                <w:bCs/>
              </w:rPr>
              <w:t>Author</w:t>
            </w:r>
          </w:p>
        </w:tc>
        <w:tc>
          <w:tcPr>
            <w:tcW w:w="0" w:type="auto"/>
            <w:vAlign w:val="center"/>
            <w:hideMark/>
          </w:tcPr>
          <w:p w14:paraId="1F9B7557" w14:textId="77777777" w:rsidR="003866EF" w:rsidRDefault="003866EF">
            <w:r>
              <w:t>Detang Li</w:t>
            </w:r>
          </w:p>
        </w:tc>
      </w:tr>
      <w:tr w:rsidR="003866EF" w14:paraId="5ADC8351" w14:textId="77777777">
        <w:trPr>
          <w:tblCellSpacing w:w="15" w:type="dxa"/>
        </w:trPr>
        <w:tc>
          <w:tcPr>
            <w:tcW w:w="0" w:type="auto"/>
            <w:vAlign w:val="center"/>
            <w:hideMark/>
          </w:tcPr>
          <w:p w14:paraId="2688A192" w14:textId="77777777" w:rsidR="003866EF" w:rsidRDefault="003866EF">
            <w:pPr>
              <w:jc w:val="center"/>
              <w:rPr>
                <w:b/>
                <w:bCs/>
              </w:rPr>
            </w:pPr>
            <w:r>
              <w:rPr>
                <w:b/>
                <w:bCs/>
              </w:rPr>
              <w:t>Author</w:t>
            </w:r>
          </w:p>
        </w:tc>
        <w:tc>
          <w:tcPr>
            <w:tcW w:w="0" w:type="auto"/>
            <w:vAlign w:val="center"/>
            <w:hideMark/>
          </w:tcPr>
          <w:p w14:paraId="62AB25F8" w14:textId="77777777" w:rsidR="003866EF" w:rsidRDefault="003866EF">
            <w:r>
              <w:t>Zhenwen Qiu</w:t>
            </w:r>
          </w:p>
        </w:tc>
      </w:tr>
      <w:tr w:rsidR="003866EF" w14:paraId="660F6332" w14:textId="77777777">
        <w:trPr>
          <w:tblCellSpacing w:w="15" w:type="dxa"/>
        </w:trPr>
        <w:tc>
          <w:tcPr>
            <w:tcW w:w="0" w:type="auto"/>
            <w:vAlign w:val="center"/>
            <w:hideMark/>
          </w:tcPr>
          <w:p w14:paraId="58A6ADAA" w14:textId="77777777" w:rsidR="003866EF" w:rsidRDefault="003866EF">
            <w:pPr>
              <w:jc w:val="center"/>
              <w:rPr>
                <w:b/>
                <w:bCs/>
              </w:rPr>
            </w:pPr>
            <w:r>
              <w:rPr>
                <w:b/>
                <w:bCs/>
              </w:rPr>
              <w:t>Abstract</w:t>
            </w:r>
          </w:p>
        </w:tc>
        <w:tc>
          <w:tcPr>
            <w:tcW w:w="0" w:type="auto"/>
            <w:vAlign w:val="center"/>
            <w:hideMark/>
          </w:tcPr>
          <w:p w14:paraId="0D613A89" w14:textId="77777777" w:rsidR="003866EF" w:rsidRDefault="003866EF">
            <w:r>
              <w:t xml:space="preserve">Irritable bowel syndrome (IBS) is a functional bowel disease with a complicated etiopathogenesis, often characterized by gastrointestinal motility disorder and high visceral sensitivity. IBS is a comprehensive multi-systemic disorder, with the interaction of multiple factors, such as mental stress, intestinal function and flora, heredity, resulting in the disease. The existence of a common mechanism underlying the aforementioned factors is currently unknown. The lack of therapies that comprehensively address the disease symptoms, including </w:t>
            </w:r>
            <w:r>
              <w:lastRenderedPageBreak/>
              <w:t>abdominal pain and diarrhea, is a limitation of current IBS management. The current review has explored the role of the SCF/c-Kit receptor/ligand system in IBS. The SCF/c-Kit system constitutes a classical ligand/receptor tyrosine kinase signaling system that mediates inflammation and smooth muscle contraction. Additionally, it provides trophic support to neural crest-derived cell types, including the enteric nervous system and mast cells. The regulation of SCF/c-Kit on the interstitial cells of Cajal (ICC) suggest that it may play a key role in the aberrant intestinal dynamics and high visceral sensitivity observed in IBS. The role of the SCF/c-Kit system in intestinal motility, inflammation and nerve growth has been reported. From the available biomedical evidence on the pathogenesis of IBS, it has been concluded that the SCF-c-Kit system is a potential therapeutic target for rational drug design in the treatment of IBS.</w:t>
            </w:r>
          </w:p>
        </w:tc>
      </w:tr>
      <w:tr w:rsidR="003866EF" w14:paraId="2E17C164" w14:textId="77777777">
        <w:trPr>
          <w:tblCellSpacing w:w="15" w:type="dxa"/>
        </w:trPr>
        <w:tc>
          <w:tcPr>
            <w:tcW w:w="0" w:type="auto"/>
            <w:vAlign w:val="center"/>
            <w:hideMark/>
          </w:tcPr>
          <w:p w14:paraId="775D75AA" w14:textId="77777777" w:rsidR="003866EF" w:rsidRDefault="003866EF">
            <w:pPr>
              <w:jc w:val="center"/>
              <w:rPr>
                <w:b/>
                <w:bCs/>
              </w:rPr>
            </w:pPr>
            <w:r>
              <w:rPr>
                <w:b/>
                <w:bCs/>
              </w:rPr>
              <w:lastRenderedPageBreak/>
              <w:t>Date</w:t>
            </w:r>
          </w:p>
        </w:tc>
        <w:tc>
          <w:tcPr>
            <w:tcW w:w="0" w:type="auto"/>
            <w:vAlign w:val="center"/>
            <w:hideMark/>
          </w:tcPr>
          <w:p w14:paraId="5777E84D" w14:textId="77777777" w:rsidR="003866EF" w:rsidRDefault="003866EF">
            <w:r>
              <w:t>2017 Apr</w:t>
            </w:r>
          </w:p>
        </w:tc>
      </w:tr>
      <w:tr w:rsidR="003866EF" w14:paraId="4D28510F" w14:textId="77777777">
        <w:trPr>
          <w:tblCellSpacing w:w="15" w:type="dxa"/>
        </w:trPr>
        <w:tc>
          <w:tcPr>
            <w:tcW w:w="0" w:type="auto"/>
            <w:vAlign w:val="center"/>
            <w:hideMark/>
          </w:tcPr>
          <w:p w14:paraId="6062F6FD" w14:textId="77777777" w:rsidR="003866EF" w:rsidRDefault="003866EF">
            <w:pPr>
              <w:jc w:val="center"/>
              <w:rPr>
                <w:b/>
                <w:bCs/>
              </w:rPr>
            </w:pPr>
            <w:r>
              <w:rPr>
                <w:b/>
                <w:bCs/>
              </w:rPr>
              <w:t>Language</w:t>
            </w:r>
          </w:p>
        </w:tc>
        <w:tc>
          <w:tcPr>
            <w:tcW w:w="0" w:type="auto"/>
            <w:vAlign w:val="center"/>
            <w:hideMark/>
          </w:tcPr>
          <w:p w14:paraId="4FAA23B2" w14:textId="77777777" w:rsidR="003866EF" w:rsidRDefault="003866EF">
            <w:r>
              <w:t>eng</w:t>
            </w:r>
          </w:p>
        </w:tc>
      </w:tr>
      <w:tr w:rsidR="003866EF" w14:paraId="6223FC0A" w14:textId="77777777">
        <w:trPr>
          <w:tblCellSpacing w:w="15" w:type="dxa"/>
        </w:trPr>
        <w:tc>
          <w:tcPr>
            <w:tcW w:w="0" w:type="auto"/>
            <w:vAlign w:val="center"/>
            <w:hideMark/>
          </w:tcPr>
          <w:p w14:paraId="1EBA8DC9" w14:textId="77777777" w:rsidR="003866EF" w:rsidRDefault="003866EF">
            <w:pPr>
              <w:jc w:val="center"/>
              <w:rPr>
                <w:b/>
                <w:bCs/>
              </w:rPr>
            </w:pPr>
            <w:r>
              <w:rPr>
                <w:b/>
                <w:bCs/>
              </w:rPr>
              <w:t>Extra</w:t>
            </w:r>
          </w:p>
        </w:tc>
        <w:tc>
          <w:tcPr>
            <w:tcW w:w="0" w:type="auto"/>
            <w:vAlign w:val="center"/>
            <w:hideMark/>
          </w:tcPr>
          <w:p w14:paraId="75DE099E" w14:textId="77777777" w:rsidR="003866EF" w:rsidRDefault="003866EF">
            <w:r>
              <w:t>Place: Greece PMID: 28413456 PMCID: PMC5377426</w:t>
            </w:r>
          </w:p>
        </w:tc>
      </w:tr>
      <w:tr w:rsidR="003866EF" w14:paraId="112D2C0D" w14:textId="77777777">
        <w:trPr>
          <w:tblCellSpacing w:w="15" w:type="dxa"/>
        </w:trPr>
        <w:tc>
          <w:tcPr>
            <w:tcW w:w="0" w:type="auto"/>
            <w:vAlign w:val="center"/>
            <w:hideMark/>
          </w:tcPr>
          <w:p w14:paraId="1988FF66" w14:textId="77777777" w:rsidR="003866EF" w:rsidRDefault="003866EF">
            <w:pPr>
              <w:jc w:val="center"/>
              <w:rPr>
                <w:b/>
                <w:bCs/>
              </w:rPr>
            </w:pPr>
            <w:r>
              <w:rPr>
                <w:b/>
                <w:bCs/>
              </w:rPr>
              <w:t>Volume</w:t>
            </w:r>
          </w:p>
        </w:tc>
        <w:tc>
          <w:tcPr>
            <w:tcW w:w="0" w:type="auto"/>
            <w:vAlign w:val="center"/>
            <w:hideMark/>
          </w:tcPr>
          <w:p w14:paraId="37BAB7E2" w14:textId="77777777" w:rsidR="003866EF" w:rsidRDefault="003866EF">
            <w:r>
              <w:t>13</w:t>
            </w:r>
          </w:p>
        </w:tc>
      </w:tr>
      <w:tr w:rsidR="003866EF" w14:paraId="1511AFA8" w14:textId="77777777">
        <w:trPr>
          <w:tblCellSpacing w:w="15" w:type="dxa"/>
        </w:trPr>
        <w:tc>
          <w:tcPr>
            <w:tcW w:w="0" w:type="auto"/>
            <w:vAlign w:val="center"/>
            <w:hideMark/>
          </w:tcPr>
          <w:p w14:paraId="0CFFA520" w14:textId="77777777" w:rsidR="003866EF" w:rsidRDefault="003866EF">
            <w:pPr>
              <w:jc w:val="center"/>
              <w:rPr>
                <w:b/>
                <w:bCs/>
              </w:rPr>
            </w:pPr>
            <w:r>
              <w:rPr>
                <w:b/>
                <w:bCs/>
              </w:rPr>
              <w:t>Pages</w:t>
            </w:r>
          </w:p>
        </w:tc>
        <w:tc>
          <w:tcPr>
            <w:tcW w:w="0" w:type="auto"/>
            <w:vAlign w:val="center"/>
            <w:hideMark/>
          </w:tcPr>
          <w:p w14:paraId="466E6B28" w14:textId="77777777" w:rsidR="003866EF" w:rsidRDefault="003866EF">
            <w:r>
              <w:t>1187-1193</w:t>
            </w:r>
          </w:p>
        </w:tc>
      </w:tr>
      <w:tr w:rsidR="003866EF" w14:paraId="5A60C392" w14:textId="77777777">
        <w:trPr>
          <w:tblCellSpacing w:w="15" w:type="dxa"/>
        </w:trPr>
        <w:tc>
          <w:tcPr>
            <w:tcW w:w="0" w:type="auto"/>
            <w:vAlign w:val="center"/>
            <w:hideMark/>
          </w:tcPr>
          <w:p w14:paraId="628C7681" w14:textId="77777777" w:rsidR="003866EF" w:rsidRDefault="003866EF">
            <w:pPr>
              <w:jc w:val="center"/>
              <w:rPr>
                <w:b/>
                <w:bCs/>
              </w:rPr>
            </w:pPr>
            <w:r>
              <w:rPr>
                <w:b/>
                <w:bCs/>
              </w:rPr>
              <w:t>Publication</w:t>
            </w:r>
          </w:p>
        </w:tc>
        <w:tc>
          <w:tcPr>
            <w:tcW w:w="0" w:type="auto"/>
            <w:vAlign w:val="center"/>
            <w:hideMark/>
          </w:tcPr>
          <w:p w14:paraId="41AB0EBA" w14:textId="77777777" w:rsidR="003866EF" w:rsidRDefault="003866EF">
            <w:r>
              <w:t>Experimental and therapeutic medicine</w:t>
            </w:r>
          </w:p>
        </w:tc>
      </w:tr>
      <w:tr w:rsidR="003866EF" w14:paraId="128CD09E" w14:textId="77777777">
        <w:trPr>
          <w:tblCellSpacing w:w="15" w:type="dxa"/>
        </w:trPr>
        <w:tc>
          <w:tcPr>
            <w:tcW w:w="0" w:type="auto"/>
            <w:vAlign w:val="center"/>
            <w:hideMark/>
          </w:tcPr>
          <w:p w14:paraId="4D3B9540" w14:textId="77777777" w:rsidR="003866EF" w:rsidRDefault="003866EF">
            <w:pPr>
              <w:jc w:val="center"/>
              <w:rPr>
                <w:b/>
                <w:bCs/>
              </w:rPr>
            </w:pPr>
            <w:r>
              <w:rPr>
                <w:b/>
                <w:bCs/>
              </w:rPr>
              <w:t>DOI</w:t>
            </w:r>
          </w:p>
        </w:tc>
        <w:tc>
          <w:tcPr>
            <w:tcW w:w="0" w:type="auto"/>
            <w:vAlign w:val="center"/>
            <w:hideMark/>
          </w:tcPr>
          <w:p w14:paraId="01D99098" w14:textId="77777777" w:rsidR="003866EF" w:rsidRDefault="003866EF">
            <w:hyperlink r:id="rId451" w:history="1">
              <w:r>
                <w:rPr>
                  <w:rStyle w:val="Hyperlink"/>
                </w:rPr>
                <w:t>10.3892/etm.2017.4133</w:t>
              </w:r>
            </w:hyperlink>
          </w:p>
        </w:tc>
      </w:tr>
      <w:tr w:rsidR="003866EF" w14:paraId="21FD7965" w14:textId="77777777">
        <w:trPr>
          <w:tblCellSpacing w:w="15" w:type="dxa"/>
        </w:trPr>
        <w:tc>
          <w:tcPr>
            <w:tcW w:w="0" w:type="auto"/>
            <w:vAlign w:val="center"/>
            <w:hideMark/>
          </w:tcPr>
          <w:p w14:paraId="3F2BF61F" w14:textId="77777777" w:rsidR="003866EF" w:rsidRDefault="003866EF">
            <w:pPr>
              <w:jc w:val="center"/>
              <w:rPr>
                <w:b/>
                <w:bCs/>
              </w:rPr>
            </w:pPr>
            <w:r>
              <w:rPr>
                <w:b/>
                <w:bCs/>
              </w:rPr>
              <w:t>Issue</w:t>
            </w:r>
          </w:p>
        </w:tc>
        <w:tc>
          <w:tcPr>
            <w:tcW w:w="0" w:type="auto"/>
            <w:vAlign w:val="center"/>
            <w:hideMark/>
          </w:tcPr>
          <w:p w14:paraId="148DE100" w14:textId="77777777" w:rsidR="003866EF" w:rsidRDefault="003866EF">
            <w:r>
              <w:t>4</w:t>
            </w:r>
          </w:p>
        </w:tc>
      </w:tr>
      <w:tr w:rsidR="003866EF" w14:paraId="7507061C" w14:textId="77777777">
        <w:trPr>
          <w:tblCellSpacing w:w="15" w:type="dxa"/>
        </w:trPr>
        <w:tc>
          <w:tcPr>
            <w:tcW w:w="0" w:type="auto"/>
            <w:vAlign w:val="center"/>
            <w:hideMark/>
          </w:tcPr>
          <w:p w14:paraId="1426DA9B" w14:textId="77777777" w:rsidR="003866EF" w:rsidRDefault="003866EF">
            <w:pPr>
              <w:jc w:val="center"/>
              <w:rPr>
                <w:b/>
                <w:bCs/>
              </w:rPr>
            </w:pPr>
            <w:r>
              <w:rPr>
                <w:b/>
                <w:bCs/>
              </w:rPr>
              <w:t>Journal Abbr</w:t>
            </w:r>
          </w:p>
        </w:tc>
        <w:tc>
          <w:tcPr>
            <w:tcW w:w="0" w:type="auto"/>
            <w:vAlign w:val="center"/>
            <w:hideMark/>
          </w:tcPr>
          <w:p w14:paraId="319D27A7" w14:textId="77777777" w:rsidR="003866EF" w:rsidRDefault="003866EF">
            <w:r>
              <w:t>Exp Ther Med</w:t>
            </w:r>
          </w:p>
        </w:tc>
      </w:tr>
      <w:tr w:rsidR="003866EF" w14:paraId="47033648" w14:textId="77777777">
        <w:trPr>
          <w:tblCellSpacing w:w="15" w:type="dxa"/>
        </w:trPr>
        <w:tc>
          <w:tcPr>
            <w:tcW w:w="0" w:type="auto"/>
            <w:vAlign w:val="center"/>
            <w:hideMark/>
          </w:tcPr>
          <w:p w14:paraId="29825536" w14:textId="77777777" w:rsidR="003866EF" w:rsidRDefault="003866EF">
            <w:pPr>
              <w:jc w:val="center"/>
              <w:rPr>
                <w:b/>
                <w:bCs/>
              </w:rPr>
            </w:pPr>
            <w:r>
              <w:rPr>
                <w:b/>
                <w:bCs/>
              </w:rPr>
              <w:t>ISSN</w:t>
            </w:r>
          </w:p>
        </w:tc>
        <w:tc>
          <w:tcPr>
            <w:tcW w:w="0" w:type="auto"/>
            <w:vAlign w:val="center"/>
            <w:hideMark/>
          </w:tcPr>
          <w:p w14:paraId="080BC7F8" w14:textId="77777777" w:rsidR="003866EF" w:rsidRDefault="003866EF">
            <w:r>
              <w:t>1792-0981 1792-1015</w:t>
            </w:r>
          </w:p>
        </w:tc>
      </w:tr>
      <w:tr w:rsidR="003866EF" w14:paraId="54D26B8F" w14:textId="77777777">
        <w:trPr>
          <w:tblCellSpacing w:w="15" w:type="dxa"/>
        </w:trPr>
        <w:tc>
          <w:tcPr>
            <w:tcW w:w="0" w:type="auto"/>
            <w:vAlign w:val="center"/>
            <w:hideMark/>
          </w:tcPr>
          <w:p w14:paraId="6146430B" w14:textId="77777777" w:rsidR="003866EF" w:rsidRDefault="003866EF">
            <w:pPr>
              <w:jc w:val="center"/>
              <w:rPr>
                <w:b/>
                <w:bCs/>
              </w:rPr>
            </w:pPr>
            <w:r>
              <w:rPr>
                <w:b/>
                <w:bCs/>
              </w:rPr>
              <w:t>Date Added</w:t>
            </w:r>
          </w:p>
        </w:tc>
        <w:tc>
          <w:tcPr>
            <w:tcW w:w="0" w:type="auto"/>
            <w:vAlign w:val="center"/>
            <w:hideMark/>
          </w:tcPr>
          <w:p w14:paraId="5F86E37F" w14:textId="77777777" w:rsidR="003866EF" w:rsidRDefault="003866EF">
            <w:r>
              <w:t>6/11/2025, 2:32:26 PM</w:t>
            </w:r>
          </w:p>
        </w:tc>
      </w:tr>
      <w:tr w:rsidR="003866EF" w14:paraId="13C7FAC6" w14:textId="77777777">
        <w:trPr>
          <w:tblCellSpacing w:w="15" w:type="dxa"/>
        </w:trPr>
        <w:tc>
          <w:tcPr>
            <w:tcW w:w="0" w:type="auto"/>
            <w:vAlign w:val="center"/>
            <w:hideMark/>
          </w:tcPr>
          <w:p w14:paraId="2775206C" w14:textId="77777777" w:rsidR="003866EF" w:rsidRDefault="003866EF">
            <w:pPr>
              <w:jc w:val="center"/>
              <w:rPr>
                <w:b/>
                <w:bCs/>
              </w:rPr>
            </w:pPr>
            <w:r>
              <w:rPr>
                <w:b/>
                <w:bCs/>
              </w:rPr>
              <w:t>Modified</w:t>
            </w:r>
          </w:p>
        </w:tc>
        <w:tc>
          <w:tcPr>
            <w:tcW w:w="0" w:type="auto"/>
            <w:vAlign w:val="center"/>
            <w:hideMark/>
          </w:tcPr>
          <w:p w14:paraId="5369900C" w14:textId="77777777" w:rsidR="003866EF" w:rsidRDefault="003866EF">
            <w:r>
              <w:t>6/11/2025, 2:32:26 PM</w:t>
            </w:r>
          </w:p>
        </w:tc>
      </w:tr>
    </w:tbl>
    <w:p w14:paraId="79EC2C4F" w14:textId="77777777" w:rsidR="003866EF" w:rsidRDefault="003866EF" w:rsidP="003866EF">
      <w:pPr>
        <w:pStyle w:val="Heading3"/>
        <w:numPr>
          <w:ilvl w:val="0"/>
          <w:numId w:val="13"/>
        </w:numPr>
      </w:pPr>
      <w:r>
        <w:t>Tags:</w:t>
      </w:r>
    </w:p>
    <w:p w14:paraId="746CBD3F" w14:textId="77777777" w:rsidR="003866EF" w:rsidRDefault="003866EF" w:rsidP="003866EF">
      <w:pPr>
        <w:pStyle w:val="item"/>
        <w:numPr>
          <w:ilvl w:val="1"/>
          <w:numId w:val="13"/>
        </w:numPr>
      </w:pPr>
      <w:r>
        <w:t>inflammation</w:t>
      </w:r>
    </w:p>
    <w:p w14:paraId="0AA4FF1E" w14:textId="77777777" w:rsidR="003866EF" w:rsidRDefault="003866EF" w:rsidP="003866EF">
      <w:pPr>
        <w:pStyle w:val="item"/>
        <w:numPr>
          <w:ilvl w:val="1"/>
          <w:numId w:val="13"/>
        </w:numPr>
      </w:pPr>
      <w:r>
        <w:t>irritable bowel syndrome</w:t>
      </w:r>
    </w:p>
    <w:p w14:paraId="76DBE4A8" w14:textId="77777777" w:rsidR="003866EF" w:rsidRDefault="003866EF" w:rsidP="003866EF">
      <w:pPr>
        <w:pStyle w:val="item"/>
        <w:numPr>
          <w:ilvl w:val="1"/>
          <w:numId w:val="13"/>
        </w:numPr>
      </w:pPr>
      <w:r>
        <w:t>gastrointestinal motility</w:t>
      </w:r>
    </w:p>
    <w:p w14:paraId="6CDFFB29" w14:textId="77777777" w:rsidR="003866EF" w:rsidRDefault="003866EF" w:rsidP="003866EF">
      <w:pPr>
        <w:pStyle w:val="item"/>
        <w:numPr>
          <w:ilvl w:val="1"/>
          <w:numId w:val="13"/>
        </w:numPr>
      </w:pPr>
      <w:r>
        <w:t>ligand/receptor tyrosine kinase signaling system</w:t>
      </w:r>
    </w:p>
    <w:p w14:paraId="67B35718" w14:textId="77777777" w:rsidR="003866EF" w:rsidRDefault="003866EF" w:rsidP="003866EF">
      <w:pPr>
        <w:pStyle w:val="item"/>
        <w:numPr>
          <w:ilvl w:val="1"/>
          <w:numId w:val="13"/>
        </w:numPr>
      </w:pPr>
      <w:r>
        <w:t>neuromodulation</w:t>
      </w:r>
    </w:p>
    <w:p w14:paraId="66210FA7" w14:textId="77777777" w:rsidR="003866EF" w:rsidRDefault="003866EF" w:rsidP="003866EF">
      <w:pPr>
        <w:pStyle w:val="item"/>
        <w:numPr>
          <w:ilvl w:val="1"/>
          <w:numId w:val="13"/>
        </w:numPr>
      </w:pPr>
      <w:r>
        <w:t>stem cell factor (SCF)/c-Kit</w:t>
      </w:r>
    </w:p>
    <w:p w14:paraId="1D627501" w14:textId="77777777" w:rsidR="003866EF" w:rsidRDefault="003866EF" w:rsidP="003866EF">
      <w:pPr>
        <w:pStyle w:val="Heading2"/>
        <w:numPr>
          <w:ilvl w:val="0"/>
          <w:numId w:val="13"/>
        </w:numPr>
      </w:pPr>
      <w:r>
        <w:lastRenderedPageBreak/>
        <w:t>Secretion of Acid Sphingomyelinase and Ceramide by Endothelial Cells Contributes to Radiation-Induced Intestinal Toxicity.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68BC77C6" w14:textId="77777777">
        <w:trPr>
          <w:tblCellSpacing w:w="15" w:type="dxa"/>
        </w:trPr>
        <w:tc>
          <w:tcPr>
            <w:tcW w:w="0" w:type="auto"/>
            <w:vAlign w:val="center"/>
            <w:hideMark/>
          </w:tcPr>
          <w:p w14:paraId="652F5A16" w14:textId="77777777" w:rsidR="003866EF" w:rsidRDefault="003866EF">
            <w:pPr>
              <w:jc w:val="center"/>
              <w:rPr>
                <w:b/>
                <w:bCs/>
              </w:rPr>
            </w:pPr>
            <w:r>
              <w:rPr>
                <w:b/>
                <w:bCs/>
              </w:rPr>
              <w:t>Item Type</w:t>
            </w:r>
          </w:p>
        </w:tc>
        <w:tc>
          <w:tcPr>
            <w:tcW w:w="0" w:type="auto"/>
            <w:vAlign w:val="center"/>
            <w:hideMark/>
          </w:tcPr>
          <w:p w14:paraId="649FFD12" w14:textId="77777777" w:rsidR="003866EF" w:rsidRDefault="003866EF">
            <w:r>
              <w:t>Journal Article</w:t>
            </w:r>
          </w:p>
        </w:tc>
      </w:tr>
      <w:tr w:rsidR="003866EF" w14:paraId="520C54FB" w14:textId="77777777">
        <w:trPr>
          <w:tblCellSpacing w:w="15" w:type="dxa"/>
        </w:trPr>
        <w:tc>
          <w:tcPr>
            <w:tcW w:w="0" w:type="auto"/>
            <w:vAlign w:val="center"/>
            <w:hideMark/>
          </w:tcPr>
          <w:p w14:paraId="214BD7C6" w14:textId="77777777" w:rsidR="003866EF" w:rsidRDefault="003866EF">
            <w:pPr>
              <w:jc w:val="center"/>
              <w:rPr>
                <w:b/>
                <w:bCs/>
              </w:rPr>
            </w:pPr>
            <w:r>
              <w:rPr>
                <w:b/>
                <w:bCs/>
              </w:rPr>
              <w:t>Author</w:t>
            </w:r>
          </w:p>
        </w:tc>
        <w:tc>
          <w:tcPr>
            <w:tcW w:w="0" w:type="auto"/>
            <w:vAlign w:val="center"/>
            <w:hideMark/>
          </w:tcPr>
          <w:p w14:paraId="75A18F88" w14:textId="77777777" w:rsidR="003866EF" w:rsidRDefault="003866EF">
            <w:r>
              <w:t>Daniela Leonetti</w:t>
            </w:r>
          </w:p>
        </w:tc>
      </w:tr>
      <w:tr w:rsidR="003866EF" w14:paraId="2F9653AA" w14:textId="77777777">
        <w:trPr>
          <w:tblCellSpacing w:w="15" w:type="dxa"/>
        </w:trPr>
        <w:tc>
          <w:tcPr>
            <w:tcW w:w="0" w:type="auto"/>
            <w:vAlign w:val="center"/>
            <w:hideMark/>
          </w:tcPr>
          <w:p w14:paraId="3E2515B3" w14:textId="77777777" w:rsidR="003866EF" w:rsidRDefault="003866EF">
            <w:pPr>
              <w:jc w:val="center"/>
              <w:rPr>
                <w:b/>
                <w:bCs/>
              </w:rPr>
            </w:pPr>
            <w:r>
              <w:rPr>
                <w:b/>
                <w:bCs/>
              </w:rPr>
              <w:t>Author</w:t>
            </w:r>
          </w:p>
        </w:tc>
        <w:tc>
          <w:tcPr>
            <w:tcW w:w="0" w:type="auto"/>
            <w:vAlign w:val="center"/>
            <w:hideMark/>
          </w:tcPr>
          <w:p w14:paraId="2FBE38D0" w14:textId="77777777" w:rsidR="003866EF" w:rsidRDefault="003866EF">
            <w:r>
              <w:t>Hala Estéphan</w:t>
            </w:r>
          </w:p>
        </w:tc>
      </w:tr>
      <w:tr w:rsidR="003866EF" w14:paraId="6039CC40" w14:textId="77777777">
        <w:trPr>
          <w:tblCellSpacing w:w="15" w:type="dxa"/>
        </w:trPr>
        <w:tc>
          <w:tcPr>
            <w:tcW w:w="0" w:type="auto"/>
            <w:vAlign w:val="center"/>
            <w:hideMark/>
          </w:tcPr>
          <w:p w14:paraId="35145AE7" w14:textId="77777777" w:rsidR="003866EF" w:rsidRDefault="003866EF">
            <w:pPr>
              <w:jc w:val="center"/>
              <w:rPr>
                <w:b/>
                <w:bCs/>
              </w:rPr>
            </w:pPr>
            <w:r>
              <w:rPr>
                <w:b/>
                <w:bCs/>
              </w:rPr>
              <w:t>Author</w:t>
            </w:r>
          </w:p>
        </w:tc>
        <w:tc>
          <w:tcPr>
            <w:tcW w:w="0" w:type="auto"/>
            <w:vAlign w:val="center"/>
            <w:hideMark/>
          </w:tcPr>
          <w:p w14:paraId="68F027F5" w14:textId="77777777" w:rsidR="003866EF" w:rsidRDefault="003866EF">
            <w:r>
              <w:t>Natacha Ripoche</w:t>
            </w:r>
          </w:p>
        </w:tc>
      </w:tr>
      <w:tr w:rsidR="003866EF" w14:paraId="175F433A" w14:textId="77777777">
        <w:trPr>
          <w:tblCellSpacing w:w="15" w:type="dxa"/>
        </w:trPr>
        <w:tc>
          <w:tcPr>
            <w:tcW w:w="0" w:type="auto"/>
            <w:vAlign w:val="center"/>
            <w:hideMark/>
          </w:tcPr>
          <w:p w14:paraId="245DA2D2" w14:textId="77777777" w:rsidR="003866EF" w:rsidRDefault="003866EF">
            <w:pPr>
              <w:jc w:val="center"/>
              <w:rPr>
                <w:b/>
                <w:bCs/>
              </w:rPr>
            </w:pPr>
            <w:r>
              <w:rPr>
                <w:b/>
                <w:bCs/>
              </w:rPr>
              <w:t>Author</w:t>
            </w:r>
          </w:p>
        </w:tc>
        <w:tc>
          <w:tcPr>
            <w:tcW w:w="0" w:type="auto"/>
            <w:vAlign w:val="center"/>
            <w:hideMark/>
          </w:tcPr>
          <w:p w14:paraId="373C1786" w14:textId="77777777" w:rsidR="003866EF" w:rsidRDefault="003866EF">
            <w:r>
              <w:t>Nolwenn Dubois</w:t>
            </w:r>
          </w:p>
        </w:tc>
      </w:tr>
      <w:tr w:rsidR="003866EF" w14:paraId="7C0E4229" w14:textId="77777777">
        <w:trPr>
          <w:tblCellSpacing w:w="15" w:type="dxa"/>
        </w:trPr>
        <w:tc>
          <w:tcPr>
            <w:tcW w:w="0" w:type="auto"/>
            <w:vAlign w:val="center"/>
            <w:hideMark/>
          </w:tcPr>
          <w:p w14:paraId="3CA2CFDA" w14:textId="77777777" w:rsidR="003866EF" w:rsidRDefault="003866EF">
            <w:pPr>
              <w:jc w:val="center"/>
              <w:rPr>
                <w:b/>
                <w:bCs/>
              </w:rPr>
            </w:pPr>
            <w:r>
              <w:rPr>
                <w:b/>
                <w:bCs/>
              </w:rPr>
              <w:t>Author</w:t>
            </w:r>
          </w:p>
        </w:tc>
        <w:tc>
          <w:tcPr>
            <w:tcW w:w="0" w:type="auto"/>
            <w:vAlign w:val="center"/>
            <w:hideMark/>
          </w:tcPr>
          <w:p w14:paraId="4D0CB87C" w14:textId="77777777" w:rsidR="003866EF" w:rsidRDefault="003866EF">
            <w:r>
              <w:t>Audrey Aguesse</w:t>
            </w:r>
          </w:p>
        </w:tc>
      </w:tr>
      <w:tr w:rsidR="003866EF" w14:paraId="2B2A1922" w14:textId="77777777">
        <w:trPr>
          <w:tblCellSpacing w:w="15" w:type="dxa"/>
        </w:trPr>
        <w:tc>
          <w:tcPr>
            <w:tcW w:w="0" w:type="auto"/>
            <w:vAlign w:val="center"/>
            <w:hideMark/>
          </w:tcPr>
          <w:p w14:paraId="4A0D2C49" w14:textId="77777777" w:rsidR="003866EF" w:rsidRDefault="003866EF">
            <w:pPr>
              <w:jc w:val="center"/>
              <w:rPr>
                <w:b/>
                <w:bCs/>
              </w:rPr>
            </w:pPr>
            <w:r>
              <w:rPr>
                <w:b/>
                <w:bCs/>
              </w:rPr>
              <w:t>Author</w:t>
            </w:r>
          </w:p>
        </w:tc>
        <w:tc>
          <w:tcPr>
            <w:tcW w:w="0" w:type="auto"/>
            <w:vAlign w:val="center"/>
            <w:hideMark/>
          </w:tcPr>
          <w:p w14:paraId="7668BD10" w14:textId="77777777" w:rsidR="003866EF" w:rsidRDefault="003866EF">
            <w:r>
              <w:t>Sébastien Gouard</w:t>
            </w:r>
          </w:p>
        </w:tc>
      </w:tr>
      <w:tr w:rsidR="003866EF" w14:paraId="33D1C5D6" w14:textId="77777777">
        <w:trPr>
          <w:tblCellSpacing w:w="15" w:type="dxa"/>
        </w:trPr>
        <w:tc>
          <w:tcPr>
            <w:tcW w:w="0" w:type="auto"/>
            <w:vAlign w:val="center"/>
            <w:hideMark/>
          </w:tcPr>
          <w:p w14:paraId="0912ECD2" w14:textId="77777777" w:rsidR="003866EF" w:rsidRDefault="003866EF">
            <w:pPr>
              <w:jc w:val="center"/>
              <w:rPr>
                <w:b/>
                <w:bCs/>
              </w:rPr>
            </w:pPr>
            <w:r>
              <w:rPr>
                <w:b/>
                <w:bCs/>
              </w:rPr>
              <w:t>Author</w:t>
            </w:r>
          </w:p>
        </w:tc>
        <w:tc>
          <w:tcPr>
            <w:tcW w:w="0" w:type="auto"/>
            <w:vAlign w:val="center"/>
            <w:hideMark/>
          </w:tcPr>
          <w:p w14:paraId="3613E1FF" w14:textId="77777777" w:rsidR="003866EF" w:rsidRDefault="003866EF">
            <w:r>
              <w:t>Lisa Brossard</w:t>
            </w:r>
          </w:p>
        </w:tc>
      </w:tr>
      <w:tr w:rsidR="003866EF" w14:paraId="04F39A4E" w14:textId="77777777">
        <w:trPr>
          <w:tblCellSpacing w:w="15" w:type="dxa"/>
        </w:trPr>
        <w:tc>
          <w:tcPr>
            <w:tcW w:w="0" w:type="auto"/>
            <w:vAlign w:val="center"/>
            <w:hideMark/>
          </w:tcPr>
          <w:p w14:paraId="119F6030" w14:textId="77777777" w:rsidR="003866EF" w:rsidRDefault="003866EF">
            <w:pPr>
              <w:jc w:val="center"/>
              <w:rPr>
                <w:b/>
                <w:bCs/>
              </w:rPr>
            </w:pPr>
            <w:r>
              <w:rPr>
                <w:b/>
                <w:bCs/>
              </w:rPr>
              <w:t>Author</w:t>
            </w:r>
          </w:p>
        </w:tc>
        <w:tc>
          <w:tcPr>
            <w:tcW w:w="0" w:type="auto"/>
            <w:vAlign w:val="center"/>
            <w:hideMark/>
          </w:tcPr>
          <w:p w14:paraId="2A39C2D1" w14:textId="77777777" w:rsidR="003866EF" w:rsidRDefault="003866EF">
            <w:r>
              <w:t>Sophie Chiavassa</w:t>
            </w:r>
          </w:p>
        </w:tc>
      </w:tr>
      <w:tr w:rsidR="003866EF" w14:paraId="2060A968" w14:textId="77777777">
        <w:trPr>
          <w:tblCellSpacing w:w="15" w:type="dxa"/>
        </w:trPr>
        <w:tc>
          <w:tcPr>
            <w:tcW w:w="0" w:type="auto"/>
            <w:vAlign w:val="center"/>
            <w:hideMark/>
          </w:tcPr>
          <w:p w14:paraId="107355AA" w14:textId="77777777" w:rsidR="003866EF" w:rsidRDefault="003866EF">
            <w:pPr>
              <w:jc w:val="center"/>
              <w:rPr>
                <w:b/>
                <w:bCs/>
              </w:rPr>
            </w:pPr>
            <w:r>
              <w:rPr>
                <w:b/>
                <w:bCs/>
              </w:rPr>
              <w:t>Author</w:t>
            </w:r>
          </w:p>
        </w:tc>
        <w:tc>
          <w:tcPr>
            <w:tcW w:w="0" w:type="auto"/>
            <w:vAlign w:val="center"/>
            <w:hideMark/>
          </w:tcPr>
          <w:p w14:paraId="33AA1E7E" w14:textId="77777777" w:rsidR="003866EF" w:rsidRDefault="003866EF">
            <w:r>
              <w:t>Isabelle Corre</w:t>
            </w:r>
          </w:p>
        </w:tc>
      </w:tr>
      <w:tr w:rsidR="003866EF" w14:paraId="5DBAA0C1" w14:textId="77777777">
        <w:trPr>
          <w:tblCellSpacing w:w="15" w:type="dxa"/>
        </w:trPr>
        <w:tc>
          <w:tcPr>
            <w:tcW w:w="0" w:type="auto"/>
            <w:vAlign w:val="center"/>
            <w:hideMark/>
          </w:tcPr>
          <w:p w14:paraId="374FC842" w14:textId="77777777" w:rsidR="003866EF" w:rsidRDefault="003866EF">
            <w:pPr>
              <w:jc w:val="center"/>
              <w:rPr>
                <w:b/>
                <w:bCs/>
              </w:rPr>
            </w:pPr>
            <w:r>
              <w:rPr>
                <w:b/>
                <w:bCs/>
              </w:rPr>
              <w:t>Author</w:t>
            </w:r>
          </w:p>
        </w:tc>
        <w:tc>
          <w:tcPr>
            <w:tcW w:w="0" w:type="auto"/>
            <w:vAlign w:val="center"/>
            <w:hideMark/>
          </w:tcPr>
          <w:p w14:paraId="0AC25EC7" w14:textId="77777777" w:rsidR="003866EF" w:rsidRDefault="003866EF">
            <w:r>
              <w:t>Claire Pecqueur</w:t>
            </w:r>
          </w:p>
        </w:tc>
      </w:tr>
      <w:tr w:rsidR="003866EF" w14:paraId="6B9170A4" w14:textId="77777777">
        <w:trPr>
          <w:tblCellSpacing w:w="15" w:type="dxa"/>
        </w:trPr>
        <w:tc>
          <w:tcPr>
            <w:tcW w:w="0" w:type="auto"/>
            <w:vAlign w:val="center"/>
            <w:hideMark/>
          </w:tcPr>
          <w:p w14:paraId="5BB5E93F" w14:textId="77777777" w:rsidR="003866EF" w:rsidRDefault="003866EF">
            <w:pPr>
              <w:jc w:val="center"/>
              <w:rPr>
                <w:b/>
                <w:bCs/>
              </w:rPr>
            </w:pPr>
            <w:r>
              <w:rPr>
                <w:b/>
                <w:bCs/>
              </w:rPr>
              <w:t>Author</w:t>
            </w:r>
          </w:p>
        </w:tc>
        <w:tc>
          <w:tcPr>
            <w:tcW w:w="0" w:type="auto"/>
            <w:vAlign w:val="center"/>
            <w:hideMark/>
          </w:tcPr>
          <w:p w14:paraId="6CC20D9F" w14:textId="77777777" w:rsidR="003866EF" w:rsidRDefault="003866EF">
            <w:r>
              <w:t>Michel Neunlist</w:t>
            </w:r>
          </w:p>
        </w:tc>
      </w:tr>
      <w:tr w:rsidR="003866EF" w14:paraId="7955D189" w14:textId="77777777">
        <w:trPr>
          <w:tblCellSpacing w:w="15" w:type="dxa"/>
        </w:trPr>
        <w:tc>
          <w:tcPr>
            <w:tcW w:w="0" w:type="auto"/>
            <w:vAlign w:val="center"/>
            <w:hideMark/>
          </w:tcPr>
          <w:p w14:paraId="459B225D" w14:textId="77777777" w:rsidR="003866EF" w:rsidRDefault="003866EF">
            <w:pPr>
              <w:jc w:val="center"/>
              <w:rPr>
                <w:b/>
                <w:bCs/>
              </w:rPr>
            </w:pPr>
            <w:r>
              <w:rPr>
                <w:b/>
                <w:bCs/>
              </w:rPr>
              <w:t>Author</w:t>
            </w:r>
          </w:p>
        </w:tc>
        <w:tc>
          <w:tcPr>
            <w:tcW w:w="0" w:type="auto"/>
            <w:vAlign w:val="center"/>
            <w:hideMark/>
          </w:tcPr>
          <w:p w14:paraId="6B821B14" w14:textId="77777777" w:rsidR="003866EF" w:rsidRDefault="003866EF">
            <w:r>
              <w:t>Elie Hadchity</w:t>
            </w:r>
          </w:p>
        </w:tc>
      </w:tr>
      <w:tr w:rsidR="003866EF" w14:paraId="124BBC35" w14:textId="77777777">
        <w:trPr>
          <w:tblCellSpacing w:w="15" w:type="dxa"/>
        </w:trPr>
        <w:tc>
          <w:tcPr>
            <w:tcW w:w="0" w:type="auto"/>
            <w:vAlign w:val="center"/>
            <w:hideMark/>
          </w:tcPr>
          <w:p w14:paraId="6C547DF6" w14:textId="77777777" w:rsidR="003866EF" w:rsidRDefault="003866EF">
            <w:pPr>
              <w:jc w:val="center"/>
              <w:rPr>
                <w:b/>
                <w:bCs/>
              </w:rPr>
            </w:pPr>
            <w:r>
              <w:rPr>
                <w:b/>
                <w:bCs/>
              </w:rPr>
              <w:t>Author</w:t>
            </w:r>
          </w:p>
        </w:tc>
        <w:tc>
          <w:tcPr>
            <w:tcW w:w="0" w:type="auto"/>
            <w:vAlign w:val="center"/>
            <w:hideMark/>
          </w:tcPr>
          <w:p w14:paraId="007136B0" w14:textId="77777777" w:rsidR="003866EF" w:rsidRDefault="003866EF">
            <w:r>
              <w:t>Marie-Hélène Gaugler</w:t>
            </w:r>
          </w:p>
        </w:tc>
      </w:tr>
      <w:tr w:rsidR="003866EF" w14:paraId="6346DC21" w14:textId="77777777">
        <w:trPr>
          <w:tblCellSpacing w:w="15" w:type="dxa"/>
        </w:trPr>
        <w:tc>
          <w:tcPr>
            <w:tcW w:w="0" w:type="auto"/>
            <w:vAlign w:val="center"/>
            <w:hideMark/>
          </w:tcPr>
          <w:p w14:paraId="7E7FEE8E" w14:textId="77777777" w:rsidR="003866EF" w:rsidRDefault="003866EF">
            <w:pPr>
              <w:jc w:val="center"/>
              <w:rPr>
                <w:b/>
                <w:bCs/>
              </w:rPr>
            </w:pPr>
            <w:r>
              <w:rPr>
                <w:b/>
                <w:bCs/>
              </w:rPr>
              <w:t>Author</w:t>
            </w:r>
          </w:p>
        </w:tc>
        <w:tc>
          <w:tcPr>
            <w:tcW w:w="0" w:type="auto"/>
            <w:vAlign w:val="center"/>
            <w:hideMark/>
          </w:tcPr>
          <w:p w14:paraId="0CEFB6DC" w14:textId="77777777" w:rsidR="003866EF" w:rsidRDefault="003866EF">
            <w:r>
              <w:t>Maxime M. Mahé</w:t>
            </w:r>
          </w:p>
        </w:tc>
      </w:tr>
      <w:tr w:rsidR="003866EF" w14:paraId="137F2D49" w14:textId="77777777">
        <w:trPr>
          <w:tblCellSpacing w:w="15" w:type="dxa"/>
        </w:trPr>
        <w:tc>
          <w:tcPr>
            <w:tcW w:w="0" w:type="auto"/>
            <w:vAlign w:val="center"/>
            <w:hideMark/>
          </w:tcPr>
          <w:p w14:paraId="3077BF65" w14:textId="77777777" w:rsidR="003866EF" w:rsidRDefault="003866EF">
            <w:pPr>
              <w:jc w:val="center"/>
              <w:rPr>
                <w:b/>
                <w:bCs/>
              </w:rPr>
            </w:pPr>
            <w:r>
              <w:rPr>
                <w:b/>
                <w:bCs/>
              </w:rPr>
              <w:t>Author</w:t>
            </w:r>
          </w:p>
        </w:tc>
        <w:tc>
          <w:tcPr>
            <w:tcW w:w="0" w:type="auto"/>
            <w:vAlign w:val="center"/>
            <w:hideMark/>
          </w:tcPr>
          <w:p w14:paraId="7CF6649F" w14:textId="77777777" w:rsidR="003866EF" w:rsidRDefault="003866EF">
            <w:r>
              <w:t>François Paris</w:t>
            </w:r>
          </w:p>
        </w:tc>
      </w:tr>
      <w:tr w:rsidR="003866EF" w14:paraId="5A2E0D9A" w14:textId="77777777">
        <w:trPr>
          <w:tblCellSpacing w:w="15" w:type="dxa"/>
        </w:trPr>
        <w:tc>
          <w:tcPr>
            <w:tcW w:w="0" w:type="auto"/>
            <w:vAlign w:val="center"/>
            <w:hideMark/>
          </w:tcPr>
          <w:p w14:paraId="10F91760" w14:textId="77777777" w:rsidR="003866EF" w:rsidRDefault="003866EF">
            <w:pPr>
              <w:jc w:val="center"/>
              <w:rPr>
                <w:b/>
                <w:bCs/>
              </w:rPr>
            </w:pPr>
            <w:r>
              <w:rPr>
                <w:b/>
                <w:bCs/>
              </w:rPr>
              <w:t>Abstract</w:t>
            </w:r>
          </w:p>
        </w:tc>
        <w:tc>
          <w:tcPr>
            <w:tcW w:w="0" w:type="auto"/>
            <w:vAlign w:val="center"/>
            <w:hideMark/>
          </w:tcPr>
          <w:p w14:paraId="3F0266C9" w14:textId="77777777" w:rsidR="003866EF" w:rsidRDefault="003866EF">
            <w:r>
              <w:t xml:space="preserve">Ceramide-induced endothelial cell apoptosis boosts intestinal stem cell radiosensitivity. However, the molecular connection between these two cellular compartments has not been clearly elucidated. Here we report that ceramide and its related enzyme acid sphingomyelinase (ASM) are secreted by irradiated endothelial cells and act as bystander factors to enhance the radiotoxicity of intestinal epithelium. Ceramide and the two isoforms of ASM were acutely secreted in the blood serum of wild-type mice after 15 Gy radiation dose, inducing a gastrointestinal syndrome. Interestingly, serum ceramide was not enhanced in irradiated ASMKO mice, which are unable to develop intestinal failure injury. Because ASM/ceramide were secreted by primary endothelial cells, their contribution was studied in intestinal epithelium dysfunction using coculture of primary endothelial cells and intestinal T84 cells. Adding exogenous ASM or ceramide enhanced epithelial cell growth arrest and death. Conversely, blocking their secretion by endothelial cells using genetic, pharmacologic, or immunologic approaches abolished intestinal T84 cell </w:t>
            </w:r>
            <w:r>
              <w:lastRenderedPageBreak/>
              <w:t>radiosensitivity. Use of enteroid models revealed ASM and ceramide-mediated deleterious mode-of-action: when ceramide reduced the number of intestinal crypt-forming enteroids without affecting their structure, ASM induced a significant decrease of enteroid growth without affecting their number. Identification of specific and different roles for ceramide and ASM secreted by irradiated endothelial cells opens new perspectives in the understanding of intestinal epithelial dysfunction after radiation and defines a new class of potential therapeutic radiomitigators. SIGNIFICANCE: This study identifies secreted ASM and ceramide as paracrine factors enhancing intestinal epithelial dysfunction, revealing a previously unknown class of mediators of radiosensitivity.</w:t>
            </w:r>
          </w:p>
        </w:tc>
      </w:tr>
      <w:tr w:rsidR="003866EF" w14:paraId="2E977026" w14:textId="77777777">
        <w:trPr>
          <w:tblCellSpacing w:w="15" w:type="dxa"/>
        </w:trPr>
        <w:tc>
          <w:tcPr>
            <w:tcW w:w="0" w:type="auto"/>
            <w:vAlign w:val="center"/>
            <w:hideMark/>
          </w:tcPr>
          <w:p w14:paraId="33CCABF5" w14:textId="77777777" w:rsidR="003866EF" w:rsidRDefault="003866EF">
            <w:pPr>
              <w:jc w:val="center"/>
              <w:rPr>
                <w:b/>
                <w:bCs/>
              </w:rPr>
            </w:pPr>
            <w:r>
              <w:rPr>
                <w:b/>
                <w:bCs/>
              </w:rPr>
              <w:lastRenderedPageBreak/>
              <w:t>Date</w:t>
            </w:r>
          </w:p>
        </w:tc>
        <w:tc>
          <w:tcPr>
            <w:tcW w:w="0" w:type="auto"/>
            <w:vAlign w:val="center"/>
            <w:hideMark/>
          </w:tcPr>
          <w:p w14:paraId="4DED95C4" w14:textId="77777777" w:rsidR="003866EF" w:rsidRDefault="003866EF">
            <w:r>
              <w:t>2020 Jun 15</w:t>
            </w:r>
          </w:p>
        </w:tc>
      </w:tr>
      <w:tr w:rsidR="003866EF" w14:paraId="057C01A3" w14:textId="77777777">
        <w:trPr>
          <w:tblCellSpacing w:w="15" w:type="dxa"/>
        </w:trPr>
        <w:tc>
          <w:tcPr>
            <w:tcW w:w="0" w:type="auto"/>
            <w:vAlign w:val="center"/>
            <w:hideMark/>
          </w:tcPr>
          <w:p w14:paraId="02B62385" w14:textId="77777777" w:rsidR="003866EF" w:rsidRDefault="003866EF">
            <w:pPr>
              <w:jc w:val="center"/>
              <w:rPr>
                <w:b/>
                <w:bCs/>
              </w:rPr>
            </w:pPr>
            <w:r>
              <w:rPr>
                <w:b/>
                <w:bCs/>
              </w:rPr>
              <w:t>Language</w:t>
            </w:r>
          </w:p>
        </w:tc>
        <w:tc>
          <w:tcPr>
            <w:tcW w:w="0" w:type="auto"/>
            <w:vAlign w:val="center"/>
            <w:hideMark/>
          </w:tcPr>
          <w:p w14:paraId="207D6442" w14:textId="77777777" w:rsidR="003866EF" w:rsidRDefault="003866EF">
            <w:r>
              <w:t>eng</w:t>
            </w:r>
          </w:p>
        </w:tc>
      </w:tr>
      <w:tr w:rsidR="003866EF" w14:paraId="50D52D52" w14:textId="77777777">
        <w:trPr>
          <w:tblCellSpacing w:w="15" w:type="dxa"/>
        </w:trPr>
        <w:tc>
          <w:tcPr>
            <w:tcW w:w="0" w:type="auto"/>
            <w:vAlign w:val="center"/>
            <w:hideMark/>
          </w:tcPr>
          <w:p w14:paraId="0157838A" w14:textId="77777777" w:rsidR="003866EF" w:rsidRDefault="003866EF">
            <w:pPr>
              <w:jc w:val="center"/>
              <w:rPr>
                <w:b/>
                <w:bCs/>
              </w:rPr>
            </w:pPr>
            <w:r>
              <w:rPr>
                <w:b/>
                <w:bCs/>
              </w:rPr>
              <w:t>Rights</w:t>
            </w:r>
          </w:p>
        </w:tc>
        <w:tc>
          <w:tcPr>
            <w:tcW w:w="0" w:type="auto"/>
            <w:vAlign w:val="center"/>
            <w:hideMark/>
          </w:tcPr>
          <w:p w14:paraId="155DF6E3" w14:textId="77777777" w:rsidR="003866EF" w:rsidRDefault="003866EF">
            <w:r>
              <w:t>©2020 American Association for Cancer Research.</w:t>
            </w:r>
          </w:p>
        </w:tc>
      </w:tr>
      <w:tr w:rsidR="003866EF" w14:paraId="6956BED9" w14:textId="77777777">
        <w:trPr>
          <w:tblCellSpacing w:w="15" w:type="dxa"/>
        </w:trPr>
        <w:tc>
          <w:tcPr>
            <w:tcW w:w="0" w:type="auto"/>
            <w:vAlign w:val="center"/>
            <w:hideMark/>
          </w:tcPr>
          <w:p w14:paraId="1D387360" w14:textId="77777777" w:rsidR="003866EF" w:rsidRDefault="003866EF">
            <w:pPr>
              <w:jc w:val="center"/>
              <w:rPr>
                <w:b/>
                <w:bCs/>
              </w:rPr>
            </w:pPr>
            <w:r>
              <w:rPr>
                <w:b/>
                <w:bCs/>
              </w:rPr>
              <w:t>Extra</w:t>
            </w:r>
          </w:p>
        </w:tc>
        <w:tc>
          <w:tcPr>
            <w:tcW w:w="0" w:type="auto"/>
            <w:vAlign w:val="center"/>
            <w:hideMark/>
          </w:tcPr>
          <w:p w14:paraId="19AEFE19" w14:textId="77777777" w:rsidR="003866EF" w:rsidRDefault="003866EF">
            <w:r>
              <w:t>Place: United States PMID: 32291318</w:t>
            </w:r>
          </w:p>
        </w:tc>
      </w:tr>
      <w:tr w:rsidR="003866EF" w14:paraId="0BF5DF6E" w14:textId="77777777">
        <w:trPr>
          <w:tblCellSpacing w:w="15" w:type="dxa"/>
        </w:trPr>
        <w:tc>
          <w:tcPr>
            <w:tcW w:w="0" w:type="auto"/>
            <w:vAlign w:val="center"/>
            <w:hideMark/>
          </w:tcPr>
          <w:p w14:paraId="3FE48CC2" w14:textId="77777777" w:rsidR="003866EF" w:rsidRDefault="003866EF">
            <w:pPr>
              <w:jc w:val="center"/>
              <w:rPr>
                <w:b/>
                <w:bCs/>
              </w:rPr>
            </w:pPr>
            <w:r>
              <w:rPr>
                <w:b/>
                <w:bCs/>
              </w:rPr>
              <w:t>Volume</w:t>
            </w:r>
          </w:p>
        </w:tc>
        <w:tc>
          <w:tcPr>
            <w:tcW w:w="0" w:type="auto"/>
            <w:vAlign w:val="center"/>
            <w:hideMark/>
          </w:tcPr>
          <w:p w14:paraId="3DF8C6F8" w14:textId="77777777" w:rsidR="003866EF" w:rsidRDefault="003866EF">
            <w:r>
              <w:t>80</w:t>
            </w:r>
          </w:p>
        </w:tc>
      </w:tr>
      <w:tr w:rsidR="003866EF" w14:paraId="24594B56" w14:textId="77777777">
        <w:trPr>
          <w:tblCellSpacing w:w="15" w:type="dxa"/>
        </w:trPr>
        <w:tc>
          <w:tcPr>
            <w:tcW w:w="0" w:type="auto"/>
            <w:vAlign w:val="center"/>
            <w:hideMark/>
          </w:tcPr>
          <w:p w14:paraId="72892F70" w14:textId="77777777" w:rsidR="003866EF" w:rsidRDefault="003866EF">
            <w:pPr>
              <w:jc w:val="center"/>
              <w:rPr>
                <w:b/>
                <w:bCs/>
              </w:rPr>
            </w:pPr>
            <w:r>
              <w:rPr>
                <w:b/>
                <w:bCs/>
              </w:rPr>
              <w:t>Pages</w:t>
            </w:r>
          </w:p>
        </w:tc>
        <w:tc>
          <w:tcPr>
            <w:tcW w:w="0" w:type="auto"/>
            <w:vAlign w:val="center"/>
            <w:hideMark/>
          </w:tcPr>
          <w:p w14:paraId="13EDC989" w14:textId="77777777" w:rsidR="003866EF" w:rsidRDefault="003866EF">
            <w:r>
              <w:t>2651-2662</w:t>
            </w:r>
          </w:p>
        </w:tc>
      </w:tr>
      <w:tr w:rsidR="003866EF" w14:paraId="162812D8" w14:textId="77777777">
        <w:trPr>
          <w:tblCellSpacing w:w="15" w:type="dxa"/>
        </w:trPr>
        <w:tc>
          <w:tcPr>
            <w:tcW w:w="0" w:type="auto"/>
            <w:vAlign w:val="center"/>
            <w:hideMark/>
          </w:tcPr>
          <w:p w14:paraId="10ABEF6C" w14:textId="77777777" w:rsidR="003866EF" w:rsidRDefault="003866EF">
            <w:pPr>
              <w:jc w:val="center"/>
              <w:rPr>
                <w:b/>
                <w:bCs/>
              </w:rPr>
            </w:pPr>
            <w:r>
              <w:rPr>
                <w:b/>
                <w:bCs/>
              </w:rPr>
              <w:t>Publication</w:t>
            </w:r>
          </w:p>
        </w:tc>
        <w:tc>
          <w:tcPr>
            <w:tcW w:w="0" w:type="auto"/>
            <w:vAlign w:val="center"/>
            <w:hideMark/>
          </w:tcPr>
          <w:p w14:paraId="2F0CB928" w14:textId="77777777" w:rsidR="003866EF" w:rsidRDefault="003866EF">
            <w:r>
              <w:t>Cancer research</w:t>
            </w:r>
          </w:p>
        </w:tc>
      </w:tr>
      <w:tr w:rsidR="003866EF" w14:paraId="79779541" w14:textId="77777777">
        <w:trPr>
          <w:tblCellSpacing w:w="15" w:type="dxa"/>
        </w:trPr>
        <w:tc>
          <w:tcPr>
            <w:tcW w:w="0" w:type="auto"/>
            <w:vAlign w:val="center"/>
            <w:hideMark/>
          </w:tcPr>
          <w:p w14:paraId="1A679DBF" w14:textId="77777777" w:rsidR="003866EF" w:rsidRDefault="003866EF">
            <w:pPr>
              <w:jc w:val="center"/>
              <w:rPr>
                <w:b/>
                <w:bCs/>
              </w:rPr>
            </w:pPr>
            <w:r>
              <w:rPr>
                <w:b/>
                <w:bCs/>
              </w:rPr>
              <w:t>DOI</w:t>
            </w:r>
          </w:p>
        </w:tc>
        <w:tc>
          <w:tcPr>
            <w:tcW w:w="0" w:type="auto"/>
            <w:vAlign w:val="center"/>
            <w:hideMark/>
          </w:tcPr>
          <w:p w14:paraId="141B617C" w14:textId="77777777" w:rsidR="003866EF" w:rsidRDefault="003866EF">
            <w:hyperlink r:id="rId452" w:history="1">
              <w:r>
                <w:rPr>
                  <w:rStyle w:val="Hyperlink"/>
                </w:rPr>
                <w:t>10.1158/0008-5472.CAN-19-1527</w:t>
              </w:r>
            </w:hyperlink>
          </w:p>
        </w:tc>
      </w:tr>
      <w:tr w:rsidR="003866EF" w14:paraId="1FDF51E0" w14:textId="77777777">
        <w:trPr>
          <w:tblCellSpacing w:w="15" w:type="dxa"/>
        </w:trPr>
        <w:tc>
          <w:tcPr>
            <w:tcW w:w="0" w:type="auto"/>
            <w:vAlign w:val="center"/>
            <w:hideMark/>
          </w:tcPr>
          <w:p w14:paraId="7BA5DC31" w14:textId="77777777" w:rsidR="003866EF" w:rsidRDefault="003866EF">
            <w:pPr>
              <w:jc w:val="center"/>
              <w:rPr>
                <w:b/>
                <w:bCs/>
              </w:rPr>
            </w:pPr>
            <w:r>
              <w:rPr>
                <w:b/>
                <w:bCs/>
              </w:rPr>
              <w:t>Issue</w:t>
            </w:r>
          </w:p>
        </w:tc>
        <w:tc>
          <w:tcPr>
            <w:tcW w:w="0" w:type="auto"/>
            <w:vAlign w:val="center"/>
            <w:hideMark/>
          </w:tcPr>
          <w:p w14:paraId="24FD2E20" w14:textId="77777777" w:rsidR="003866EF" w:rsidRDefault="003866EF">
            <w:r>
              <w:t>12</w:t>
            </w:r>
          </w:p>
        </w:tc>
      </w:tr>
      <w:tr w:rsidR="003866EF" w14:paraId="45EBE2F8" w14:textId="77777777">
        <w:trPr>
          <w:tblCellSpacing w:w="15" w:type="dxa"/>
        </w:trPr>
        <w:tc>
          <w:tcPr>
            <w:tcW w:w="0" w:type="auto"/>
            <w:vAlign w:val="center"/>
            <w:hideMark/>
          </w:tcPr>
          <w:p w14:paraId="5554C674" w14:textId="77777777" w:rsidR="003866EF" w:rsidRDefault="003866EF">
            <w:pPr>
              <w:jc w:val="center"/>
              <w:rPr>
                <w:b/>
                <w:bCs/>
              </w:rPr>
            </w:pPr>
            <w:r>
              <w:rPr>
                <w:b/>
                <w:bCs/>
              </w:rPr>
              <w:t>Journal Abbr</w:t>
            </w:r>
          </w:p>
        </w:tc>
        <w:tc>
          <w:tcPr>
            <w:tcW w:w="0" w:type="auto"/>
            <w:vAlign w:val="center"/>
            <w:hideMark/>
          </w:tcPr>
          <w:p w14:paraId="304E464E" w14:textId="77777777" w:rsidR="003866EF" w:rsidRDefault="003866EF">
            <w:r>
              <w:t>Cancer Res</w:t>
            </w:r>
          </w:p>
        </w:tc>
      </w:tr>
      <w:tr w:rsidR="003866EF" w14:paraId="11669319" w14:textId="77777777">
        <w:trPr>
          <w:tblCellSpacing w:w="15" w:type="dxa"/>
        </w:trPr>
        <w:tc>
          <w:tcPr>
            <w:tcW w:w="0" w:type="auto"/>
            <w:vAlign w:val="center"/>
            <w:hideMark/>
          </w:tcPr>
          <w:p w14:paraId="056F2C9F" w14:textId="77777777" w:rsidR="003866EF" w:rsidRDefault="003866EF">
            <w:pPr>
              <w:jc w:val="center"/>
              <w:rPr>
                <w:b/>
                <w:bCs/>
              </w:rPr>
            </w:pPr>
            <w:r>
              <w:rPr>
                <w:b/>
                <w:bCs/>
              </w:rPr>
              <w:t>ISSN</w:t>
            </w:r>
          </w:p>
        </w:tc>
        <w:tc>
          <w:tcPr>
            <w:tcW w:w="0" w:type="auto"/>
            <w:vAlign w:val="center"/>
            <w:hideMark/>
          </w:tcPr>
          <w:p w14:paraId="150F9227" w14:textId="77777777" w:rsidR="003866EF" w:rsidRDefault="003866EF">
            <w:r>
              <w:t>1538-7445 0008-5472</w:t>
            </w:r>
          </w:p>
        </w:tc>
      </w:tr>
      <w:tr w:rsidR="003866EF" w14:paraId="74F368ED" w14:textId="77777777">
        <w:trPr>
          <w:tblCellSpacing w:w="15" w:type="dxa"/>
        </w:trPr>
        <w:tc>
          <w:tcPr>
            <w:tcW w:w="0" w:type="auto"/>
            <w:vAlign w:val="center"/>
            <w:hideMark/>
          </w:tcPr>
          <w:p w14:paraId="2725F103" w14:textId="77777777" w:rsidR="003866EF" w:rsidRDefault="003866EF">
            <w:pPr>
              <w:jc w:val="center"/>
              <w:rPr>
                <w:b/>
                <w:bCs/>
              </w:rPr>
            </w:pPr>
            <w:r>
              <w:rPr>
                <w:b/>
                <w:bCs/>
              </w:rPr>
              <w:t>Date Added</w:t>
            </w:r>
          </w:p>
        </w:tc>
        <w:tc>
          <w:tcPr>
            <w:tcW w:w="0" w:type="auto"/>
            <w:vAlign w:val="center"/>
            <w:hideMark/>
          </w:tcPr>
          <w:p w14:paraId="759BCC24" w14:textId="77777777" w:rsidR="003866EF" w:rsidRDefault="003866EF">
            <w:r>
              <w:t>6/11/2025, 2:32:27 PM</w:t>
            </w:r>
          </w:p>
        </w:tc>
      </w:tr>
      <w:tr w:rsidR="003866EF" w14:paraId="76F4E3C2" w14:textId="77777777">
        <w:trPr>
          <w:tblCellSpacing w:w="15" w:type="dxa"/>
        </w:trPr>
        <w:tc>
          <w:tcPr>
            <w:tcW w:w="0" w:type="auto"/>
            <w:vAlign w:val="center"/>
            <w:hideMark/>
          </w:tcPr>
          <w:p w14:paraId="390D4302" w14:textId="77777777" w:rsidR="003866EF" w:rsidRDefault="003866EF">
            <w:pPr>
              <w:jc w:val="center"/>
              <w:rPr>
                <w:b/>
                <w:bCs/>
              </w:rPr>
            </w:pPr>
            <w:r>
              <w:rPr>
                <w:b/>
                <w:bCs/>
              </w:rPr>
              <w:t>Modified</w:t>
            </w:r>
          </w:p>
        </w:tc>
        <w:tc>
          <w:tcPr>
            <w:tcW w:w="0" w:type="auto"/>
            <w:vAlign w:val="center"/>
            <w:hideMark/>
          </w:tcPr>
          <w:p w14:paraId="4CD087C1" w14:textId="77777777" w:rsidR="003866EF" w:rsidRDefault="003866EF">
            <w:r>
              <w:t>6/16/2025, 1:11:48 PM</w:t>
            </w:r>
          </w:p>
        </w:tc>
      </w:tr>
    </w:tbl>
    <w:p w14:paraId="2BD271DA" w14:textId="77777777" w:rsidR="003866EF" w:rsidRDefault="003866EF" w:rsidP="003866EF">
      <w:pPr>
        <w:pStyle w:val="Heading3"/>
        <w:numPr>
          <w:ilvl w:val="0"/>
          <w:numId w:val="13"/>
        </w:numPr>
      </w:pPr>
      <w:r>
        <w:t>Tags:</w:t>
      </w:r>
    </w:p>
    <w:p w14:paraId="43669315" w14:textId="77777777" w:rsidR="003866EF" w:rsidRDefault="003866EF" w:rsidP="003866EF">
      <w:pPr>
        <w:pStyle w:val="item"/>
        <w:numPr>
          <w:ilvl w:val="1"/>
          <w:numId w:val="13"/>
        </w:numPr>
      </w:pPr>
      <w:r>
        <w:t>Humans</w:t>
      </w:r>
    </w:p>
    <w:p w14:paraId="51257321" w14:textId="77777777" w:rsidR="003866EF" w:rsidRDefault="003866EF" w:rsidP="003866EF">
      <w:pPr>
        <w:pStyle w:val="item"/>
        <w:numPr>
          <w:ilvl w:val="1"/>
          <w:numId w:val="13"/>
        </w:numPr>
      </w:pPr>
      <w:r>
        <w:t>Male</w:t>
      </w:r>
    </w:p>
    <w:p w14:paraId="24BEA569" w14:textId="77777777" w:rsidR="003866EF" w:rsidRDefault="003866EF" w:rsidP="003866EF">
      <w:pPr>
        <w:pStyle w:val="item"/>
        <w:numPr>
          <w:ilvl w:val="1"/>
          <w:numId w:val="13"/>
        </w:numPr>
      </w:pPr>
      <w:r>
        <w:t>Animals</w:t>
      </w:r>
    </w:p>
    <w:p w14:paraId="40DC809D" w14:textId="77777777" w:rsidR="003866EF" w:rsidRDefault="003866EF" w:rsidP="003866EF">
      <w:pPr>
        <w:pStyle w:val="item"/>
        <w:numPr>
          <w:ilvl w:val="1"/>
          <w:numId w:val="13"/>
        </w:numPr>
      </w:pPr>
      <w:r>
        <w:t>Disease Models, Animal</w:t>
      </w:r>
    </w:p>
    <w:p w14:paraId="663EEE36" w14:textId="77777777" w:rsidR="003866EF" w:rsidRDefault="003866EF" w:rsidP="003866EF">
      <w:pPr>
        <w:pStyle w:val="item"/>
        <w:numPr>
          <w:ilvl w:val="1"/>
          <w:numId w:val="13"/>
        </w:numPr>
      </w:pPr>
      <w:r>
        <w:t>Mice</w:t>
      </w:r>
    </w:p>
    <w:p w14:paraId="17456C08" w14:textId="77777777" w:rsidR="003866EF" w:rsidRDefault="003866EF" w:rsidP="003866EF">
      <w:pPr>
        <w:pStyle w:val="item"/>
        <w:numPr>
          <w:ilvl w:val="1"/>
          <w:numId w:val="13"/>
        </w:numPr>
      </w:pPr>
      <w:r>
        <w:t>Coculture Techniques</w:t>
      </w:r>
    </w:p>
    <w:p w14:paraId="5D4E1D49" w14:textId="77777777" w:rsidR="003866EF" w:rsidRDefault="003866EF" w:rsidP="003866EF">
      <w:pPr>
        <w:pStyle w:val="item"/>
        <w:numPr>
          <w:ilvl w:val="1"/>
          <w:numId w:val="13"/>
        </w:numPr>
      </w:pPr>
      <w:r>
        <w:t>Cells, Cultured</w:t>
      </w:r>
    </w:p>
    <w:p w14:paraId="18C66412" w14:textId="77777777" w:rsidR="003866EF" w:rsidRDefault="003866EF" w:rsidP="003866EF">
      <w:pPr>
        <w:pStyle w:val="item"/>
        <w:numPr>
          <w:ilvl w:val="1"/>
          <w:numId w:val="13"/>
        </w:numPr>
      </w:pPr>
      <w:r>
        <w:t>Mice, Knockout</w:t>
      </w:r>
    </w:p>
    <w:p w14:paraId="0DF9C542" w14:textId="77777777" w:rsidR="003866EF" w:rsidRDefault="003866EF" w:rsidP="003866EF">
      <w:pPr>
        <w:pStyle w:val="item"/>
        <w:numPr>
          <w:ilvl w:val="1"/>
          <w:numId w:val="13"/>
        </w:numPr>
      </w:pPr>
      <w:r>
        <w:t>Primary Cell Culture</w:t>
      </w:r>
    </w:p>
    <w:p w14:paraId="421129BA" w14:textId="77777777" w:rsidR="003866EF" w:rsidRDefault="003866EF" w:rsidP="003866EF">
      <w:pPr>
        <w:pStyle w:val="item"/>
        <w:numPr>
          <w:ilvl w:val="1"/>
          <w:numId w:val="13"/>
        </w:numPr>
      </w:pPr>
      <w:r>
        <w:lastRenderedPageBreak/>
        <w:t>Bystander Effect/radiation effects</w:t>
      </w:r>
    </w:p>
    <w:p w14:paraId="277A999E" w14:textId="77777777" w:rsidR="003866EF" w:rsidRDefault="003866EF" w:rsidP="003866EF">
      <w:pPr>
        <w:pStyle w:val="item"/>
        <w:numPr>
          <w:ilvl w:val="1"/>
          <w:numId w:val="13"/>
        </w:numPr>
      </w:pPr>
      <w:r>
        <w:t>Ceramides/blood/*metabolism</w:t>
      </w:r>
    </w:p>
    <w:p w14:paraId="2563FC18" w14:textId="77777777" w:rsidR="003866EF" w:rsidRDefault="003866EF" w:rsidP="003866EF">
      <w:pPr>
        <w:pStyle w:val="item"/>
        <w:numPr>
          <w:ilvl w:val="1"/>
          <w:numId w:val="13"/>
        </w:numPr>
      </w:pPr>
      <w:r>
        <w:t>Desipramine/pharmacology</w:t>
      </w:r>
    </w:p>
    <w:p w14:paraId="07CAF951" w14:textId="77777777" w:rsidR="003866EF" w:rsidRDefault="003866EF" w:rsidP="003866EF">
      <w:pPr>
        <w:pStyle w:val="item"/>
        <w:numPr>
          <w:ilvl w:val="1"/>
          <w:numId w:val="13"/>
        </w:numPr>
      </w:pPr>
      <w:r>
        <w:t>Endothelial Cells/drug effects/*metabolism/radiation effects</w:t>
      </w:r>
    </w:p>
    <w:p w14:paraId="10CB4EAD" w14:textId="77777777" w:rsidR="003866EF" w:rsidRDefault="003866EF" w:rsidP="003866EF">
      <w:pPr>
        <w:pStyle w:val="item"/>
        <w:numPr>
          <w:ilvl w:val="1"/>
          <w:numId w:val="13"/>
        </w:numPr>
      </w:pPr>
      <w:r>
        <w:t>Epithelial Cells/drug effects/pathology/radiation effects</w:t>
      </w:r>
    </w:p>
    <w:p w14:paraId="629609CE" w14:textId="77777777" w:rsidR="003866EF" w:rsidRDefault="003866EF" w:rsidP="003866EF">
      <w:pPr>
        <w:pStyle w:val="item"/>
        <w:numPr>
          <w:ilvl w:val="1"/>
          <w:numId w:val="13"/>
        </w:numPr>
      </w:pPr>
      <w:r>
        <w:t>Intestinal Mucosa/cytology/drug effects/*pathology/radiation effects</w:t>
      </w:r>
    </w:p>
    <w:p w14:paraId="3102FE33" w14:textId="77777777" w:rsidR="003866EF" w:rsidRDefault="003866EF" w:rsidP="003866EF">
      <w:pPr>
        <w:pStyle w:val="item"/>
        <w:numPr>
          <w:ilvl w:val="1"/>
          <w:numId w:val="13"/>
        </w:numPr>
      </w:pPr>
      <w:r>
        <w:t>Paracrine Communication/genetics/radiation effects</w:t>
      </w:r>
    </w:p>
    <w:p w14:paraId="5ADEC69D" w14:textId="77777777" w:rsidR="003866EF" w:rsidRDefault="003866EF" w:rsidP="003866EF">
      <w:pPr>
        <w:pStyle w:val="item"/>
        <w:numPr>
          <w:ilvl w:val="1"/>
          <w:numId w:val="13"/>
        </w:numPr>
      </w:pPr>
      <w:r>
        <w:t>Radiation Injuries/blood/etiology/*pathology/prevention &amp; control</w:t>
      </w:r>
    </w:p>
    <w:p w14:paraId="2F7657F1" w14:textId="77777777" w:rsidR="003866EF" w:rsidRDefault="003866EF" w:rsidP="003866EF">
      <w:pPr>
        <w:pStyle w:val="item"/>
        <w:numPr>
          <w:ilvl w:val="1"/>
          <w:numId w:val="13"/>
        </w:numPr>
      </w:pPr>
      <w:r>
        <w:t>Radiation Tolerance/drug effects/genetics</w:t>
      </w:r>
    </w:p>
    <w:p w14:paraId="6A188965" w14:textId="77777777" w:rsidR="003866EF" w:rsidRDefault="003866EF" w:rsidP="003866EF">
      <w:pPr>
        <w:pStyle w:val="item"/>
        <w:numPr>
          <w:ilvl w:val="1"/>
          <w:numId w:val="13"/>
        </w:numPr>
      </w:pPr>
      <w:r>
        <w:t>RNA, Small Interfering/metabolism</w:t>
      </w:r>
    </w:p>
    <w:p w14:paraId="4A5BE785" w14:textId="77777777" w:rsidR="003866EF" w:rsidRDefault="003866EF" w:rsidP="003866EF">
      <w:pPr>
        <w:pStyle w:val="item"/>
        <w:numPr>
          <w:ilvl w:val="1"/>
          <w:numId w:val="13"/>
        </w:numPr>
      </w:pPr>
      <w:r>
        <w:t>Sphingomyelin Phosphodiesterase/antagonists &amp; inhibitors/blood/genetics/*metabolism</w:t>
      </w:r>
    </w:p>
    <w:p w14:paraId="42CDAE83" w14:textId="77777777" w:rsidR="003866EF" w:rsidRDefault="003866EF" w:rsidP="003866EF">
      <w:pPr>
        <w:pStyle w:val="Heading2"/>
        <w:numPr>
          <w:ilvl w:val="0"/>
          <w:numId w:val="13"/>
        </w:numPr>
      </w:pPr>
      <w:r>
        <w:t>Serotonin attenuates tumor necrosis factor-induced intestinal inflammation by interacting with human mucosal tissue.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15A58ED0" w14:textId="77777777">
        <w:trPr>
          <w:tblCellSpacing w:w="15" w:type="dxa"/>
        </w:trPr>
        <w:tc>
          <w:tcPr>
            <w:tcW w:w="0" w:type="auto"/>
            <w:vAlign w:val="center"/>
            <w:hideMark/>
          </w:tcPr>
          <w:p w14:paraId="67AC9F38" w14:textId="77777777" w:rsidR="003866EF" w:rsidRDefault="003866EF">
            <w:pPr>
              <w:jc w:val="center"/>
              <w:rPr>
                <w:b/>
                <w:bCs/>
              </w:rPr>
            </w:pPr>
            <w:r>
              <w:rPr>
                <w:b/>
                <w:bCs/>
              </w:rPr>
              <w:t>Item Type</w:t>
            </w:r>
          </w:p>
        </w:tc>
        <w:tc>
          <w:tcPr>
            <w:tcW w:w="0" w:type="auto"/>
            <w:vAlign w:val="center"/>
            <w:hideMark/>
          </w:tcPr>
          <w:p w14:paraId="64651A0F" w14:textId="77777777" w:rsidR="003866EF" w:rsidRDefault="003866EF">
            <w:r>
              <w:t>Journal Article</w:t>
            </w:r>
          </w:p>
        </w:tc>
      </w:tr>
      <w:tr w:rsidR="003866EF" w14:paraId="783B7D93" w14:textId="77777777">
        <w:trPr>
          <w:tblCellSpacing w:w="15" w:type="dxa"/>
        </w:trPr>
        <w:tc>
          <w:tcPr>
            <w:tcW w:w="0" w:type="auto"/>
            <w:vAlign w:val="center"/>
            <w:hideMark/>
          </w:tcPr>
          <w:p w14:paraId="0B64817B" w14:textId="77777777" w:rsidR="003866EF" w:rsidRDefault="003866EF">
            <w:pPr>
              <w:jc w:val="center"/>
              <w:rPr>
                <w:b/>
                <w:bCs/>
              </w:rPr>
            </w:pPr>
            <w:r>
              <w:rPr>
                <w:b/>
                <w:bCs/>
              </w:rPr>
              <w:t>Author</w:t>
            </w:r>
          </w:p>
        </w:tc>
        <w:tc>
          <w:tcPr>
            <w:tcW w:w="0" w:type="auto"/>
            <w:vAlign w:val="center"/>
            <w:hideMark/>
          </w:tcPr>
          <w:p w14:paraId="29C7FCD7" w14:textId="77777777" w:rsidR="003866EF" w:rsidRDefault="003866EF">
            <w:r>
              <w:t>Veronika Bosáková</w:t>
            </w:r>
          </w:p>
        </w:tc>
      </w:tr>
      <w:tr w:rsidR="003866EF" w14:paraId="3870C979" w14:textId="77777777">
        <w:trPr>
          <w:tblCellSpacing w:w="15" w:type="dxa"/>
        </w:trPr>
        <w:tc>
          <w:tcPr>
            <w:tcW w:w="0" w:type="auto"/>
            <w:vAlign w:val="center"/>
            <w:hideMark/>
          </w:tcPr>
          <w:p w14:paraId="1D4D5675" w14:textId="77777777" w:rsidR="003866EF" w:rsidRDefault="003866EF">
            <w:pPr>
              <w:jc w:val="center"/>
              <w:rPr>
                <w:b/>
                <w:bCs/>
              </w:rPr>
            </w:pPr>
            <w:r>
              <w:rPr>
                <w:b/>
                <w:bCs/>
              </w:rPr>
              <w:t>Author</w:t>
            </w:r>
          </w:p>
        </w:tc>
        <w:tc>
          <w:tcPr>
            <w:tcW w:w="0" w:type="auto"/>
            <w:vAlign w:val="center"/>
            <w:hideMark/>
          </w:tcPr>
          <w:p w14:paraId="3AFA8944" w14:textId="77777777" w:rsidR="003866EF" w:rsidRDefault="003866EF">
            <w:r>
              <w:t>Ioanna Papatheodorou</w:t>
            </w:r>
          </w:p>
        </w:tc>
      </w:tr>
      <w:tr w:rsidR="003866EF" w14:paraId="1AF180E5" w14:textId="77777777">
        <w:trPr>
          <w:tblCellSpacing w:w="15" w:type="dxa"/>
        </w:trPr>
        <w:tc>
          <w:tcPr>
            <w:tcW w:w="0" w:type="auto"/>
            <w:vAlign w:val="center"/>
            <w:hideMark/>
          </w:tcPr>
          <w:p w14:paraId="59EE03A4" w14:textId="77777777" w:rsidR="003866EF" w:rsidRDefault="003866EF">
            <w:pPr>
              <w:jc w:val="center"/>
              <w:rPr>
                <w:b/>
                <w:bCs/>
              </w:rPr>
            </w:pPr>
            <w:r>
              <w:rPr>
                <w:b/>
                <w:bCs/>
              </w:rPr>
              <w:t>Author</w:t>
            </w:r>
          </w:p>
        </w:tc>
        <w:tc>
          <w:tcPr>
            <w:tcW w:w="0" w:type="auto"/>
            <w:vAlign w:val="center"/>
            <w:hideMark/>
          </w:tcPr>
          <w:p w14:paraId="1B0E9EDF" w14:textId="77777777" w:rsidR="003866EF" w:rsidRDefault="003866EF">
            <w:r>
              <w:t>Filip Kafka</w:t>
            </w:r>
          </w:p>
        </w:tc>
      </w:tr>
      <w:tr w:rsidR="003866EF" w14:paraId="7D1E704E" w14:textId="77777777">
        <w:trPr>
          <w:tblCellSpacing w:w="15" w:type="dxa"/>
        </w:trPr>
        <w:tc>
          <w:tcPr>
            <w:tcW w:w="0" w:type="auto"/>
            <w:vAlign w:val="center"/>
            <w:hideMark/>
          </w:tcPr>
          <w:p w14:paraId="3DEA874A" w14:textId="77777777" w:rsidR="003866EF" w:rsidRDefault="003866EF">
            <w:pPr>
              <w:jc w:val="center"/>
              <w:rPr>
                <w:b/>
                <w:bCs/>
              </w:rPr>
            </w:pPr>
            <w:r>
              <w:rPr>
                <w:b/>
                <w:bCs/>
              </w:rPr>
              <w:t>Author</w:t>
            </w:r>
          </w:p>
        </w:tc>
        <w:tc>
          <w:tcPr>
            <w:tcW w:w="0" w:type="auto"/>
            <w:vAlign w:val="center"/>
            <w:hideMark/>
          </w:tcPr>
          <w:p w14:paraId="69550144" w14:textId="77777777" w:rsidR="003866EF" w:rsidRDefault="003866EF">
            <w:r>
              <w:t>Zuzana Tomášiková</w:t>
            </w:r>
          </w:p>
        </w:tc>
      </w:tr>
      <w:tr w:rsidR="003866EF" w14:paraId="661E60E8" w14:textId="77777777">
        <w:trPr>
          <w:tblCellSpacing w:w="15" w:type="dxa"/>
        </w:trPr>
        <w:tc>
          <w:tcPr>
            <w:tcW w:w="0" w:type="auto"/>
            <w:vAlign w:val="center"/>
            <w:hideMark/>
          </w:tcPr>
          <w:p w14:paraId="13C7620A" w14:textId="77777777" w:rsidR="003866EF" w:rsidRDefault="003866EF">
            <w:pPr>
              <w:jc w:val="center"/>
              <w:rPr>
                <w:b/>
                <w:bCs/>
              </w:rPr>
            </w:pPr>
            <w:r>
              <w:rPr>
                <w:b/>
                <w:bCs/>
              </w:rPr>
              <w:t>Author</w:t>
            </w:r>
          </w:p>
        </w:tc>
        <w:tc>
          <w:tcPr>
            <w:tcW w:w="0" w:type="auto"/>
            <w:vAlign w:val="center"/>
            <w:hideMark/>
          </w:tcPr>
          <w:p w14:paraId="6308DD4B" w14:textId="77777777" w:rsidR="003866EF" w:rsidRDefault="003866EF">
            <w:r>
              <w:t>Petros Kolovos</w:t>
            </w:r>
          </w:p>
        </w:tc>
      </w:tr>
      <w:tr w:rsidR="003866EF" w14:paraId="6E3FBE42" w14:textId="77777777">
        <w:trPr>
          <w:tblCellSpacing w:w="15" w:type="dxa"/>
        </w:trPr>
        <w:tc>
          <w:tcPr>
            <w:tcW w:w="0" w:type="auto"/>
            <w:vAlign w:val="center"/>
            <w:hideMark/>
          </w:tcPr>
          <w:p w14:paraId="36789C3E" w14:textId="77777777" w:rsidR="003866EF" w:rsidRDefault="003866EF">
            <w:pPr>
              <w:jc w:val="center"/>
              <w:rPr>
                <w:b/>
                <w:bCs/>
              </w:rPr>
            </w:pPr>
            <w:r>
              <w:rPr>
                <w:b/>
                <w:bCs/>
              </w:rPr>
              <w:t>Author</w:t>
            </w:r>
          </w:p>
        </w:tc>
        <w:tc>
          <w:tcPr>
            <w:tcW w:w="0" w:type="auto"/>
            <w:vAlign w:val="center"/>
            <w:hideMark/>
          </w:tcPr>
          <w:p w14:paraId="4C0EC8F2" w14:textId="77777777" w:rsidR="003866EF" w:rsidRDefault="003866EF">
            <w:r>
              <w:t>Marcela Hortová Kohoutková</w:t>
            </w:r>
          </w:p>
        </w:tc>
      </w:tr>
      <w:tr w:rsidR="003866EF" w14:paraId="10344BD6" w14:textId="77777777">
        <w:trPr>
          <w:tblCellSpacing w:w="15" w:type="dxa"/>
        </w:trPr>
        <w:tc>
          <w:tcPr>
            <w:tcW w:w="0" w:type="auto"/>
            <w:vAlign w:val="center"/>
            <w:hideMark/>
          </w:tcPr>
          <w:p w14:paraId="1E72DBB8" w14:textId="77777777" w:rsidR="003866EF" w:rsidRDefault="003866EF">
            <w:pPr>
              <w:jc w:val="center"/>
              <w:rPr>
                <w:b/>
                <w:bCs/>
              </w:rPr>
            </w:pPr>
            <w:r>
              <w:rPr>
                <w:b/>
                <w:bCs/>
              </w:rPr>
              <w:t>Author</w:t>
            </w:r>
          </w:p>
        </w:tc>
        <w:tc>
          <w:tcPr>
            <w:tcW w:w="0" w:type="auto"/>
            <w:vAlign w:val="center"/>
            <w:hideMark/>
          </w:tcPr>
          <w:p w14:paraId="3763F17E" w14:textId="77777777" w:rsidR="003866EF" w:rsidRDefault="003866EF">
            <w:r>
              <w:t>Jan Frič</w:t>
            </w:r>
          </w:p>
        </w:tc>
      </w:tr>
      <w:tr w:rsidR="003866EF" w14:paraId="4325C763" w14:textId="77777777">
        <w:trPr>
          <w:tblCellSpacing w:w="15" w:type="dxa"/>
        </w:trPr>
        <w:tc>
          <w:tcPr>
            <w:tcW w:w="0" w:type="auto"/>
            <w:vAlign w:val="center"/>
            <w:hideMark/>
          </w:tcPr>
          <w:p w14:paraId="414E1B25" w14:textId="77777777" w:rsidR="003866EF" w:rsidRDefault="003866EF">
            <w:pPr>
              <w:jc w:val="center"/>
              <w:rPr>
                <w:b/>
                <w:bCs/>
              </w:rPr>
            </w:pPr>
            <w:r>
              <w:rPr>
                <w:b/>
                <w:bCs/>
              </w:rPr>
              <w:t>Abstract</w:t>
            </w:r>
          </w:p>
        </w:tc>
        <w:tc>
          <w:tcPr>
            <w:tcW w:w="0" w:type="auto"/>
            <w:vAlign w:val="center"/>
            <w:hideMark/>
          </w:tcPr>
          <w:p w14:paraId="6C744271" w14:textId="77777777" w:rsidR="003866EF" w:rsidRDefault="003866EF">
            <w:r>
              <w:t>The intestine hosts the largest immune system and peripheral nervous system in the human body. The gut‒brain axis orchestrates communication between the central and enteric nervous systems, playing a pivotal role in regulating overall body function and intestinal homeostasis. Here, using a human three-dimensional in vitro culture model, we investigated the effects of serotonin, a neuromodulator produced in the gut, on immune cell and intestinal tissue interactions. Serotonin attenuated the tumor necrosis factor-induced proinflammatory response, mostly by affecting the expression of chemokines. Serotonin affected the phenotype and distribution of tissue-migrating monocytes, without direct contact with the cells, by remodeling the intestinal tissue. Collectively, our results show that serotonin plays a crucial role in communication among gut-brain axis components and regulates monocyte migration and plasticity, thereby contributing to gut homeostasis and the progression of inflammation. In vivo studies focused on the role of neuromodulators in gut inflammation have shown controversial results, highlighting the importance of human experimental models. Moreover, our results emphasize the importance of human health research in human cell-</w:t>
            </w:r>
            <w:r>
              <w:lastRenderedPageBreak/>
              <w:t>based models and suggest that the serotonin signaling pathway is a new therapeutic target for inflammatory bowel disease.</w:t>
            </w:r>
          </w:p>
        </w:tc>
      </w:tr>
      <w:tr w:rsidR="003866EF" w14:paraId="2C41601D" w14:textId="77777777">
        <w:trPr>
          <w:tblCellSpacing w:w="15" w:type="dxa"/>
        </w:trPr>
        <w:tc>
          <w:tcPr>
            <w:tcW w:w="0" w:type="auto"/>
            <w:vAlign w:val="center"/>
            <w:hideMark/>
          </w:tcPr>
          <w:p w14:paraId="1B5EEED1" w14:textId="77777777" w:rsidR="003866EF" w:rsidRDefault="003866EF">
            <w:pPr>
              <w:jc w:val="center"/>
              <w:rPr>
                <w:b/>
                <w:bCs/>
              </w:rPr>
            </w:pPr>
            <w:r>
              <w:rPr>
                <w:b/>
                <w:bCs/>
              </w:rPr>
              <w:lastRenderedPageBreak/>
              <w:t>Date</w:t>
            </w:r>
          </w:p>
        </w:tc>
        <w:tc>
          <w:tcPr>
            <w:tcW w:w="0" w:type="auto"/>
            <w:vAlign w:val="center"/>
            <w:hideMark/>
          </w:tcPr>
          <w:p w14:paraId="23FC9734" w14:textId="77777777" w:rsidR="003866EF" w:rsidRDefault="003866EF">
            <w:r>
              <w:t>2025 Feb</w:t>
            </w:r>
          </w:p>
        </w:tc>
      </w:tr>
      <w:tr w:rsidR="003866EF" w14:paraId="7A939CAF" w14:textId="77777777">
        <w:trPr>
          <w:tblCellSpacing w:w="15" w:type="dxa"/>
        </w:trPr>
        <w:tc>
          <w:tcPr>
            <w:tcW w:w="0" w:type="auto"/>
            <w:vAlign w:val="center"/>
            <w:hideMark/>
          </w:tcPr>
          <w:p w14:paraId="6310F12E" w14:textId="77777777" w:rsidR="003866EF" w:rsidRDefault="003866EF">
            <w:pPr>
              <w:jc w:val="center"/>
              <w:rPr>
                <w:b/>
                <w:bCs/>
              </w:rPr>
            </w:pPr>
            <w:r>
              <w:rPr>
                <w:b/>
                <w:bCs/>
              </w:rPr>
              <w:t>Language</w:t>
            </w:r>
          </w:p>
        </w:tc>
        <w:tc>
          <w:tcPr>
            <w:tcW w:w="0" w:type="auto"/>
            <w:vAlign w:val="center"/>
            <w:hideMark/>
          </w:tcPr>
          <w:p w14:paraId="1C0157D7" w14:textId="77777777" w:rsidR="003866EF" w:rsidRDefault="003866EF">
            <w:r>
              <w:t>eng</w:t>
            </w:r>
          </w:p>
        </w:tc>
      </w:tr>
      <w:tr w:rsidR="003866EF" w14:paraId="31F59033" w14:textId="77777777">
        <w:trPr>
          <w:tblCellSpacing w:w="15" w:type="dxa"/>
        </w:trPr>
        <w:tc>
          <w:tcPr>
            <w:tcW w:w="0" w:type="auto"/>
            <w:vAlign w:val="center"/>
            <w:hideMark/>
          </w:tcPr>
          <w:p w14:paraId="0BEECDA7" w14:textId="77777777" w:rsidR="003866EF" w:rsidRDefault="003866EF">
            <w:pPr>
              <w:jc w:val="center"/>
              <w:rPr>
                <w:b/>
                <w:bCs/>
              </w:rPr>
            </w:pPr>
            <w:r>
              <w:rPr>
                <w:b/>
                <w:bCs/>
              </w:rPr>
              <w:t>Rights</w:t>
            </w:r>
          </w:p>
        </w:tc>
        <w:tc>
          <w:tcPr>
            <w:tcW w:w="0" w:type="auto"/>
            <w:vAlign w:val="center"/>
            <w:hideMark/>
          </w:tcPr>
          <w:p w14:paraId="63543EAE" w14:textId="77777777" w:rsidR="003866EF" w:rsidRDefault="003866EF">
            <w:r>
              <w:t>© 2025. The Author(s).</w:t>
            </w:r>
          </w:p>
        </w:tc>
      </w:tr>
      <w:tr w:rsidR="003866EF" w14:paraId="048781BC" w14:textId="77777777">
        <w:trPr>
          <w:tblCellSpacing w:w="15" w:type="dxa"/>
        </w:trPr>
        <w:tc>
          <w:tcPr>
            <w:tcW w:w="0" w:type="auto"/>
            <w:vAlign w:val="center"/>
            <w:hideMark/>
          </w:tcPr>
          <w:p w14:paraId="34A9B916" w14:textId="77777777" w:rsidR="003866EF" w:rsidRDefault="003866EF">
            <w:pPr>
              <w:jc w:val="center"/>
              <w:rPr>
                <w:b/>
                <w:bCs/>
              </w:rPr>
            </w:pPr>
            <w:r>
              <w:rPr>
                <w:b/>
                <w:bCs/>
              </w:rPr>
              <w:t>Extra</w:t>
            </w:r>
          </w:p>
        </w:tc>
        <w:tc>
          <w:tcPr>
            <w:tcW w:w="0" w:type="auto"/>
            <w:vAlign w:val="center"/>
            <w:hideMark/>
          </w:tcPr>
          <w:p w14:paraId="6E2E628C" w14:textId="77777777" w:rsidR="003866EF" w:rsidRDefault="003866EF">
            <w:r>
              <w:t>Place: United States PMID: 39894823 PMCID: PMC11873120</w:t>
            </w:r>
          </w:p>
        </w:tc>
      </w:tr>
      <w:tr w:rsidR="003866EF" w14:paraId="10D53A7E" w14:textId="77777777">
        <w:trPr>
          <w:tblCellSpacing w:w="15" w:type="dxa"/>
        </w:trPr>
        <w:tc>
          <w:tcPr>
            <w:tcW w:w="0" w:type="auto"/>
            <w:vAlign w:val="center"/>
            <w:hideMark/>
          </w:tcPr>
          <w:p w14:paraId="5D88B9ED" w14:textId="77777777" w:rsidR="003866EF" w:rsidRDefault="003866EF">
            <w:pPr>
              <w:jc w:val="center"/>
              <w:rPr>
                <w:b/>
                <w:bCs/>
              </w:rPr>
            </w:pPr>
            <w:r>
              <w:rPr>
                <w:b/>
                <w:bCs/>
              </w:rPr>
              <w:t>Volume</w:t>
            </w:r>
          </w:p>
        </w:tc>
        <w:tc>
          <w:tcPr>
            <w:tcW w:w="0" w:type="auto"/>
            <w:vAlign w:val="center"/>
            <w:hideMark/>
          </w:tcPr>
          <w:p w14:paraId="61518E84" w14:textId="77777777" w:rsidR="003866EF" w:rsidRDefault="003866EF">
            <w:r>
              <w:t>57</w:t>
            </w:r>
          </w:p>
        </w:tc>
      </w:tr>
      <w:tr w:rsidR="003866EF" w14:paraId="34FA31DE" w14:textId="77777777">
        <w:trPr>
          <w:tblCellSpacing w:w="15" w:type="dxa"/>
        </w:trPr>
        <w:tc>
          <w:tcPr>
            <w:tcW w:w="0" w:type="auto"/>
            <w:vAlign w:val="center"/>
            <w:hideMark/>
          </w:tcPr>
          <w:p w14:paraId="5F31B3C3" w14:textId="77777777" w:rsidR="003866EF" w:rsidRDefault="003866EF">
            <w:pPr>
              <w:jc w:val="center"/>
              <w:rPr>
                <w:b/>
                <w:bCs/>
              </w:rPr>
            </w:pPr>
            <w:r>
              <w:rPr>
                <w:b/>
                <w:bCs/>
              </w:rPr>
              <w:t>Pages</w:t>
            </w:r>
          </w:p>
        </w:tc>
        <w:tc>
          <w:tcPr>
            <w:tcW w:w="0" w:type="auto"/>
            <w:vAlign w:val="center"/>
            <w:hideMark/>
          </w:tcPr>
          <w:p w14:paraId="10CA1E54" w14:textId="77777777" w:rsidR="003866EF" w:rsidRDefault="003866EF">
            <w:r>
              <w:t>364-378</w:t>
            </w:r>
          </w:p>
        </w:tc>
      </w:tr>
      <w:tr w:rsidR="003866EF" w14:paraId="1D5C70C8" w14:textId="77777777">
        <w:trPr>
          <w:tblCellSpacing w:w="15" w:type="dxa"/>
        </w:trPr>
        <w:tc>
          <w:tcPr>
            <w:tcW w:w="0" w:type="auto"/>
            <w:vAlign w:val="center"/>
            <w:hideMark/>
          </w:tcPr>
          <w:p w14:paraId="7D57D1B5" w14:textId="77777777" w:rsidR="003866EF" w:rsidRDefault="003866EF">
            <w:pPr>
              <w:jc w:val="center"/>
              <w:rPr>
                <w:b/>
                <w:bCs/>
              </w:rPr>
            </w:pPr>
            <w:r>
              <w:rPr>
                <w:b/>
                <w:bCs/>
              </w:rPr>
              <w:t>Publication</w:t>
            </w:r>
          </w:p>
        </w:tc>
        <w:tc>
          <w:tcPr>
            <w:tcW w:w="0" w:type="auto"/>
            <w:vAlign w:val="center"/>
            <w:hideMark/>
          </w:tcPr>
          <w:p w14:paraId="2D151892" w14:textId="77777777" w:rsidR="003866EF" w:rsidRDefault="003866EF">
            <w:r>
              <w:t>Experimental &amp; molecular medicine</w:t>
            </w:r>
          </w:p>
        </w:tc>
      </w:tr>
      <w:tr w:rsidR="003866EF" w14:paraId="01D57C65" w14:textId="77777777">
        <w:trPr>
          <w:tblCellSpacing w:w="15" w:type="dxa"/>
        </w:trPr>
        <w:tc>
          <w:tcPr>
            <w:tcW w:w="0" w:type="auto"/>
            <w:vAlign w:val="center"/>
            <w:hideMark/>
          </w:tcPr>
          <w:p w14:paraId="7E5F7707" w14:textId="77777777" w:rsidR="003866EF" w:rsidRDefault="003866EF">
            <w:pPr>
              <w:jc w:val="center"/>
              <w:rPr>
                <w:b/>
                <w:bCs/>
              </w:rPr>
            </w:pPr>
            <w:r>
              <w:rPr>
                <w:b/>
                <w:bCs/>
              </w:rPr>
              <w:t>DOI</w:t>
            </w:r>
          </w:p>
        </w:tc>
        <w:tc>
          <w:tcPr>
            <w:tcW w:w="0" w:type="auto"/>
            <w:vAlign w:val="center"/>
            <w:hideMark/>
          </w:tcPr>
          <w:p w14:paraId="2F664799" w14:textId="77777777" w:rsidR="003866EF" w:rsidRDefault="003866EF">
            <w:hyperlink r:id="rId453" w:history="1">
              <w:r>
                <w:rPr>
                  <w:rStyle w:val="Hyperlink"/>
                </w:rPr>
                <w:t>10.1038/s12276-025-01397-1</w:t>
              </w:r>
            </w:hyperlink>
          </w:p>
        </w:tc>
      </w:tr>
      <w:tr w:rsidR="003866EF" w14:paraId="2F1D731A" w14:textId="77777777">
        <w:trPr>
          <w:tblCellSpacing w:w="15" w:type="dxa"/>
        </w:trPr>
        <w:tc>
          <w:tcPr>
            <w:tcW w:w="0" w:type="auto"/>
            <w:vAlign w:val="center"/>
            <w:hideMark/>
          </w:tcPr>
          <w:p w14:paraId="7611F0ED" w14:textId="77777777" w:rsidR="003866EF" w:rsidRDefault="003866EF">
            <w:pPr>
              <w:jc w:val="center"/>
              <w:rPr>
                <w:b/>
                <w:bCs/>
              </w:rPr>
            </w:pPr>
            <w:r>
              <w:rPr>
                <w:b/>
                <w:bCs/>
              </w:rPr>
              <w:t>Issue</w:t>
            </w:r>
          </w:p>
        </w:tc>
        <w:tc>
          <w:tcPr>
            <w:tcW w:w="0" w:type="auto"/>
            <w:vAlign w:val="center"/>
            <w:hideMark/>
          </w:tcPr>
          <w:p w14:paraId="2954A3D2" w14:textId="77777777" w:rsidR="003866EF" w:rsidRDefault="003866EF">
            <w:r>
              <w:t>2</w:t>
            </w:r>
          </w:p>
        </w:tc>
      </w:tr>
      <w:tr w:rsidR="003866EF" w14:paraId="1D7195A2" w14:textId="77777777">
        <w:trPr>
          <w:tblCellSpacing w:w="15" w:type="dxa"/>
        </w:trPr>
        <w:tc>
          <w:tcPr>
            <w:tcW w:w="0" w:type="auto"/>
            <w:vAlign w:val="center"/>
            <w:hideMark/>
          </w:tcPr>
          <w:p w14:paraId="17D56EAF" w14:textId="77777777" w:rsidR="003866EF" w:rsidRDefault="003866EF">
            <w:pPr>
              <w:jc w:val="center"/>
              <w:rPr>
                <w:b/>
                <w:bCs/>
              </w:rPr>
            </w:pPr>
            <w:r>
              <w:rPr>
                <w:b/>
                <w:bCs/>
              </w:rPr>
              <w:t>Journal Abbr</w:t>
            </w:r>
          </w:p>
        </w:tc>
        <w:tc>
          <w:tcPr>
            <w:tcW w:w="0" w:type="auto"/>
            <w:vAlign w:val="center"/>
            <w:hideMark/>
          </w:tcPr>
          <w:p w14:paraId="7203F8ED" w14:textId="77777777" w:rsidR="003866EF" w:rsidRDefault="003866EF">
            <w:r>
              <w:t>Exp Mol Med</w:t>
            </w:r>
          </w:p>
        </w:tc>
      </w:tr>
      <w:tr w:rsidR="003866EF" w14:paraId="51FD62D7" w14:textId="77777777">
        <w:trPr>
          <w:tblCellSpacing w:w="15" w:type="dxa"/>
        </w:trPr>
        <w:tc>
          <w:tcPr>
            <w:tcW w:w="0" w:type="auto"/>
            <w:vAlign w:val="center"/>
            <w:hideMark/>
          </w:tcPr>
          <w:p w14:paraId="2986334E" w14:textId="77777777" w:rsidR="003866EF" w:rsidRDefault="003866EF">
            <w:pPr>
              <w:jc w:val="center"/>
              <w:rPr>
                <w:b/>
                <w:bCs/>
              </w:rPr>
            </w:pPr>
            <w:r>
              <w:rPr>
                <w:b/>
                <w:bCs/>
              </w:rPr>
              <w:t>ISSN</w:t>
            </w:r>
          </w:p>
        </w:tc>
        <w:tc>
          <w:tcPr>
            <w:tcW w:w="0" w:type="auto"/>
            <w:vAlign w:val="center"/>
            <w:hideMark/>
          </w:tcPr>
          <w:p w14:paraId="1C6B0DCE" w14:textId="77777777" w:rsidR="003866EF" w:rsidRDefault="003866EF">
            <w:r>
              <w:t>2092-6413 1226-3613</w:t>
            </w:r>
          </w:p>
        </w:tc>
      </w:tr>
      <w:tr w:rsidR="003866EF" w14:paraId="318093D5" w14:textId="77777777">
        <w:trPr>
          <w:tblCellSpacing w:w="15" w:type="dxa"/>
        </w:trPr>
        <w:tc>
          <w:tcPr>
            <w:tcW w:w="0" w:type="auto"/>
            <w:vAlign w:val="center"/>
            <w:hideMark/>
          </w:tcPr>
          <w:p w14:paraId="00C5A521" w14:textId="77777777" w:rsidR="003866EF" w:rsidRDefault="003866EF">
            <w:pPr>
              <w:jc w:val="center"/>
              <w:rPr>
                <w:b/>
                <w:bCs/>
              </w:rPr>
            </w:pPr>
            <w:r>
              <w:rPr>
                <w:b/>
                <w:bCs/>
              </w:rPr>
              <w:t>Date Added</w:t>
            </w:r>
          </w:p>
        </w:tc>
        <w:tc>
          <w:tcPr>
            <w:tcW w:w="0" w:type="auto"/>
            <w:vAlign w:val="center"/>
            <w:hideMark/>
          </w:tcPr>
          <w:p w14:paraId="395CA05B" w14:textId="77777777" w:rsidR="003866EF" w:rsidRDefault="003866EF">
            <w:r>
              <w:t>6/11/2025, 2:32:27 PM</w:t>
            </w:r>
          </w:p>
        </w:tc>
      </w:tr>
      <w:tr w:rsidR="003866EF" w14:paraId="3AD95CD4" w14:textId="77777777">
        <w:trPr>
          <w:tblCellSpacing w:w="15" w:type="dxa"/>
        </w:trPr>
        <w:tc>
          <w:tcPr>
            <w:tcW w:w="0" w:type="auto"/>
            <w:vAlign w:val="center"/>
            <w:hideMark/>
          </w:tcPr>
          <w:p w14:paraId="2CB43057" w14:textId="77777777" w:rsidR="003866EF" w:rsidRDefault="003866EF">
            <w:pPr>
              <w:jc w:val="center"/>
              <w:rPr>
                <w:b/>
                <w:bCs/>
              </w:rPr>
            </w:pPr>
            <w:r>
              <w:rPr>
                <w:b/>
                <w:bCs/>
              </w:rPr>
              <w:t>Modified</w:t>
            </w:r>
          </w:p>
        </w:tc>
        <w:tc>
          <w:tcPr>
            <w:tcW w:w="0" w:type="auto"/>
            <w:vAlign w:val="center"/>
            <w:hideMark/>
          </w:tcPr>
          <w:p w14:paraId="17AF4AE8" w14:textId="77777777" w:rsidR="003866EF" w:rsidRDefault="003866EF">
            <w:r>
              <w:t>6/11/2025, 2:32:27 PM</w:t>
            </w:r>
          </w:p>
        </w:tc>
      </w:tr>
    </w:tbl>
    <w:p w14:paraId="3FCB13D9" w14:textId="77777777" w:rsidR="003866EF" w:rsidRDefault="003866EF" w:rsidP="003866EF">
      <w:pPr>
        <w:pStyle w:val="Heading3"/>
        <w:numPr>
          <w:ilvl w:val="0"/>
          <w:numId w:val="13"/>
        </w:numPr>
      </w:pPr>
      <w:r>
        <w:t>Tags:</w:t>
      </w:r>
    </w:p>
    <w:p w14:paraId="6CC535B5" w14:textId="77777777" w:rsidR="003866EF" w:rsidRDefault="003866EF" w:rsidP="003866EF">
      <w:pPr>
        <w:pStyle w:val="item"/>
        <w:numPr>
          <w:ilvl w:val="1"/>
          <w:numId w:val="13"/>
        </w:numPr>
      </w:pPr>
      <w:r>
        <w:t>Humans</w:t>
      </w:r>
    </w:p>
    <w:p w14:paraId="64AA64B3" w14:textId="77777777" w:rsidR="003866EF" w:rsidRDefault="003866EF" w:rsidP="003866EF">
      <w:pPr>
        <w:pStyle w:val="item"/>
        <w:numPr>
          <w:ilvl w:val="1"/>
          <w:numId w:val="13"/>
        </w:numPr>
      </w:pPr>
      <w:r>
        <w:t>Signal Transduction/drug effects</w:t>
      </w:r>
    </w:p>
    <w:p w14:paraId="77E62248" w14:textId="77777777" w:rsidR="003866EF" w:rsidRDefault="003866EF" w:rsidP="003866EF">
      <w:pPr>
        <w:pStyle w:val="item"/>
        <w:numPr>
          <w:ilvl w:val="1"/>
          <w:numId w:val="13"/>
        </w:numPr>
      </w:pPr>
      <w:r>
        <w:t>*Inflammation/metabolism/pathology</w:t>
      </w:r>
    </w:p>
    <w:p w14:paraId="52BE1CA4" w14:textId="77777777" w:rsidR="003866EF" w:rsidRDefault="003866EF" w:rsidP="003866EF">
      <w:pPr>
        <w:pStyle w:val="item"/>
        <w:numPr>
          <w:ilvl w:val="1"/>
          <w:numId w:val="13"/>
        </w:numPr>
      </w:pPr>
      <w:r>
        <w:t>*Intestinal Mucosa/metabolism/drug effects/pathology/immunology</w:t>
      </w:r>
    </w:p>
    <w:p w14:paraId="625D9C6A" w14:textId="77777777" w:rsidR="003866EF" w:rsidRDefault="003866EF" w:rsidP="003866EF">
      <w:pPr>
        <w:pStyle w:val="item"/>
        <w:numPr>
          <w:ilvl w:val="1"/>
          <w:numId w:val="13"/>
        </w:numPr>
      </w:pPr>
      <w:r>
        <w:t>*Serotonin/pharmacology/metabolism</w:t>
      </w:r>
    </w:p>
    <w:p w14:paraId="3C466A5F" w14:textId="77777777" w:rsidR="003866EF" w:rsidRDefault="003866EF" w:rsidP="003866EF">
      <w:pPr>
        <w:pStyle w:val="item"/>
        <w:numPr>
          <w:ilvl w:val="1"/>
          <w:numId w:val="13"/>
        </w:numPr>
      </w:pPr>
      <w:r>
        <w:t>*Tumor Necrosis Factor-alpha</w:t>
      </w:r>
    </w:p>
    <w:p w14:paraId="746B8C82" w14:textId="77777777" w:rsidR="003866EF" w:rsidRDefault="003866EF" w:rsidP="003866EF">
      <w:pPr>
        <w:pStyle w:val="item"/>
        <w:numPr>
          <w:ilvl w:val="1"/>
          <w:numId w:val="13"/>
        </w:numPr>
      </w:pPr>
      <w:r>
        <w:t>Cell Movement/drug effects</w:t>
      </w:r>
    </w:p>
    <w:p w14:paraId="5CFA5ACD" w14:textId="77777777" w:rsidR="003866EF" w:rsidRDefault="003866EF" w:rsidP="003866EF">
      <w:pPr>
        <w:pStyle w:val="item"/>
        <w:numPr>
          <w:ilvl w:val="1"/>
          <w:numId w:val="13"/>
        </w:numPr>
      </w:pPr>
      <w:r>
        <w:t>Inflammatory Bowel Diseases/metabolism/pathology</w:t>
      </w:r>
    </w:p>
    <w:p w14:paraId="0B7A42D1" w14:textId="77777777" w:rsidR="003866EF" w:rsidRDefault="003866EF" w:rsidP="003866EF">
      <w:pPr>
        <w:pStyle w:val="item"/>
        <w:numPr>
          <w:ilvl w:val="1"/>
          <w:numId w:val="13"/>
        </w:numPr>
      </w:pPr>
      <w:r>
        <w:t>Monocytes/metabolism/drug effects</w:t>
      </w:r>
    </w:p>
    <w:p w14:paraId="6C620552" w14:textId="77777777" w:rsidR="003866EF" w:rsidRDefault="003866EF" w:rsidP="003866EF">
      <w:pPr>
        <w:pStyle w:val="Heading2"/>
        <w:numPr>
          <w:ilvl w:val="0"/>
          <w:numId w:val="13"/>
        </w:numPr>
      </w:pPr>
      <w:r>
        <w:t>Study of the roles of caspase-3 and nuclear factor kappa B in myenteric neurons in a P2X7 receptor knockout mouse model of ulcerative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5E145080" w14:textId="77777777">
        <w:trPr>
          <w:tblCellSpacing w:w="15" w:type="dxa"/>
        </w:trPr>
        <w:tc>
          <w:tcPr>
            <w:tcW w:w="0" w:type="auto"/>
            <w:vAlign w:val="center"/>
            <w:hideMark/>
          </w:tcPr>
          <w:p w14:paraId="0772F9E0" w14:textId="77777777" w:rsidR="003866EF" w:rsidRDefault="003866EF">
            <w:pPr>
              <w:jc w:val="center"/>
              <w:rPr>
                <w:b/>
                <w:bCs/>
              </w:rPr>
            </w:pPr>
            <w:r>
              <w:rPr>
                <w:b/>
                <w:bCs/>
              </w:rPr>
              <w:t>Item Type</w:t>
            </w:r>
          </w:p>
        </w:tc>
        <w:tc>
          <w:tcPr>
            <w:tcW w:w="0" w:type="auto"/>
            <w:vAlign w:val="center"/>
            <w:hideMark/>
          </w:tcPr>
          <w:p w14:paraId="60E8CD2E" w14:textId="77777777" w:rsidR="003866EF" w:rsidRDefault="003866EF">
            <w:r>
              <w:t>Journal Article</w:t>
            </w:r>
          </w:p>
        </w:tc>
      </w:tr>
      <w:tr w:rsidR="003866EF" w14:paraId="2773CCE1" w14:textId="77777777">
        <w:trPr>
          <w:tblCellSpacing w:w="15" w:type="dxa"/>
        </w:trPr>
        <w:tc>
          <w:tcPr>
            <w:tcW w:w="0" w:type="auto"/>
            <w:vAlign w:val="center"/>
            <w:hideMark/>
          </w:tcPr>
          <w:p w14:paraId="4C6122D4" w14:textId="77777777" w:rsidR="003866EF" w:rsidRDefault="003866EF">
            <w:pPr>
              <w:jc w:val="center"/>
              <w:rPr>
                <w:b/>
                <w:bCs/>
              </w:rPr>
            </w:pPr>
            <w:r>
              <w:rPr>
                <w:b/>
                <w:bCs/>
              </w:rPr>
              <w:t>Author</w:t>
            </w:r>
          </w:p>
        </w:tc>
        <w:tc>
          <w:tcPr>
            <w:tcW w:w="0" w:type="auto"/>
            <w:vAlign w:val="center"/>
            <w:hideMark/>
          </w:tcPr>
          <w:p w14:paraId="4582012C" w14:textId="77777777" w:rsidR="003866EF" w:rsidRDefault="003866EF">
            <w:r>
              <w:t>Henrique Inhauser Riceti Magalhães</w:t>
            </w:r>
          </w:p>
        </w:tc>
      </w:tr>
      <w:tr w:rsidR="003866EF" w14:paraId="1B2DF874" w14:textId="77777777">
        <w:trPr>
          <w:tblCellSpacing w:w="15" w:type="dxa"/>
        </w:trPr>
        <w:tc>
          <w:tcPr>
            <w:tcW w:w="0" w:type="auto"/>
            <w:vAlign w:val="center"/>
            <w:hideMark/>
          </w:tcPr>
          <w:p w14:paraId="208789B0" w14:textId="77777777" w:rsidR="003866EF" w:rsidRDefault="003866EF">
            <w:pPr>
              <w:jc w:val="center"/>
              <w:rPr>
                <w:b/>
                <w:bCs/>
              </w:rPr>
            </w:pPr>
            <w:r>
              <w:rPr>
                <w:b/>
                <w:bCs/>
              </w:rPr>
              <w:lastRenderedPageBreak/>
              <w:t>Author</w:t>
            </w:r>
          </w:p>
        </w:tc>
        <w:tc>
          <w:tcPr>
            <w:tcW w:w="0" w:type="auto"/>
            <w:vAlign w:val="center"/>
            <w:hideMark/>
          </w:tcPr>
          <w:p w14:paraId="0AB9F663" w14:textId="77777777" w:rsidR="003866EF" w:rsidRDefault="003866EF">
            <w:r>
              <w:t>Felipe Alexandre Machado</w:t>
            </w:r>
          </w:p>
        </w:tc>
      </w:tr>
      <w:tr w:rsidR="003866EF" w14:paraId="35B126D6" w14:textId="77777777">
        <w:trPr>
          <w:tblCellSpacing w:w="15" w:type="dxa"/>
        </w:trPr>
        <w:tc>
          <w:tcPr>
            <w:tcW w:w="0" w:type="auto"/>
            <w:vAlign w:val="center"/>
            <w:hideMark/>
          </w:tcPr>
          <w:p w14:paraId="4DA12E5D" w14:textId="77777777" w:rsidR="003866EF" w:rsidRDefault="003866EF">
            <w:pPr>
              <w:jc w:val="center"/>
              <w:rPr>
                <w:b/>
                <w:bCs/>
              </w:rPr>
            </w:pPr>
            <w:r>
              <w:rPr>
                <w:b/>
                <w:bCs/>
              </w:rPr>
              <w:t>Author</w:t>
            </w:r>
          </w:p>
        </w:tc>
        <w:tc>
          <w:tcPr>
            <w:tcW w:w="0" w:type="auto"/>
            <w:vAlign w:val="center"/>
            <w:hideMark/>
          </w:tcPr>
          <w:p w14:paraId="3B7C96C7" w14:textId="77777777" w:rsidR="003866EF" w:rsidRDefault="003866EF">
            <w:r>
              <w:t>Roberta Figueiroa Souza</w:t>
            </w:r>
          </w:p>
        </w:tc>
      </w:tr>
      <w:tr w:rsidR="003866EF" w14:paraId="0C75D559" w14:textId="77777777">
        <w:trPr>
          <w:tblCellSpacing w:w="15" w:type="dxa"/>
        </w:trPr>
        <w:tc>
          <w:tcPr>
            <w:tcW w:w="0" w:type="auto"/>
            <w:vAlign w:val="center"/>
            <w:hideMark/>
          </w:tcPr>
          <w:p w14:paraId="682BB1B6" w14:textId="77777777" w:rsidR="003866EF" w:rsidRDefault="003866EF">
            <w:pPr>
              <w:jc w:val="center"/>
              <w:rPr>
                <w:b/>
                <w:bCs/>
              </w:rPr>
            </w:pPr>
            <w:r>
              <w:rPr>
                <w:b/>
                <w:bCs/>
              </w:rPr>
              <w:t>Author</w:t>
            </w:r>
          </w:p>
        </w:tc>
        <w:tc>
          <w:tcPr>
            <w:tcW w:w="0" w:type="auto"/>
            <w:vAlign w:val="center"/>
            <w:hideMark/>
          </w:tcPr>
          <w:p w14:paraId="6F4D8861" w14:textId="77777777" w:rsidR="003866EF" w:rsidRDefault="003866EF">
            <w:r>
              <w:t>Marcos Antônio Ferreira Caetano</w:t>
            </w:r>
          </w:p>
        </w:tc>
      </w:tr>
      <w:tr w:rsidR="003866EF" w14:paraId="3074BEC5" w14:textId="77777777">
        <w:trPr>
          <w:tblCellSpacing w:w="15" w:type="dxa"/>
        </w:trPr>
        <w:tc>
          <w:tcPr>
            <w:tcW w:w="0" w:type="auto"/>
            <w:vAlign w:val="center"/>
            <w:hideMark/>
          </w:tcPr>
          <w:p w14:paraId="1F865E39" w14:textId="77777777" w:rsidR="003866EF" w:rsidRDefault="003866EF">
            <w:pPr>
              <w:jc w:val="center"/>
              <w:rPr>
                <w:b/>
                <w:bCs/>
              </w:rPr>
            </w:pPr>
            <w:r>
              <w:rPr>
                <w:b/>
                <w:bCs/>
              </w:rPr>
              <w:t>Author</w:t>
            </w:r>
          </w:p>
        </w:tc>
        <w:tc>
          <w:tcPr>
            <w:tcW w:w="0" w:type="auto"/>
            <w:vAlign w:val="center"/>
            <w:hideMark/>
          </w:tcPr>
          <w:p w14:paraId="00D96E9A" w14:textId="77777777" w:rsidR="003866EF" w:rsidRDefault="003866EF">
            <w:r>
              <w:t>Vanessa Ribeiro Figliuolo</w:t>
            </w:r>
          </w:p>
        </w:tc>
      </w:tr>
      <w:tr w:rsidR="003866EF" w14:paraId="698C2E81" w14:textId="77777777">
        <w:trPr>
          <w:tblCellSpacing w:w="15" w:type="dxa"/>
        </w:trPr>
        <w:tc>
          <w:tcPr>
            <w:tcW w:w="0" w:type="auto"/>
            <w:vAlign w:val="center"/>
            <w:hideMark/>
          </w:tcPr>
          <w:p w14:paraId="09C76795" w14:textId="77777777" w:rsidR="003866EF" w:rsidRDefault="003866EF">
            <w:pPr>
              <w:jc w:val="center"/>
              <w:rPr>
                <w:b/>
                <w:bCs/>
              </w:rPr>
            </w:pPr>
            <w:r>
              <w:rPr>
                <w:b/>
                <w:bCs/>
              </w:rPr>
              <w:t>Author</w:t>
            </w:r>
          </w:p>
        </w:tc>
        <w:tc>
          <w:tcPr>
            <w:tcW w:w="0" w:type="auto"/>
            <w:vAlign w:val="center"/>
            <w:hideMark/>
          </w:tcPr>
          <w:p w14:paraId="41DD8034" w14:textId="77777777" w:rsidR="003866EF" w:rsidRDefault="003866EF">
            <w:r>
              <w:t>Robson Coutinho-Silva</w:t>
            </w:r>
          </w:p>
        </w:tc>
      </w:tr>
      <w:tr w:rsidR="003866EF" w14:paraId="2400B8C5" w14:textId="77777777">
        <w:trPr>
          <w:tblCellSpacing w:w="15" w:type="dxa"/>
        </w:trPr>
        <w:tc>
          <w:tcPr>
            <w:tcW w:w="0" w:type="auto"/>
            <w:vAlign w:val="center"/>
            <w:hideMark/>
          </w:tcPr>
          <w:p w14:paraId="41E10AB1" w14:textId="77777777" w:rsidR="003866EF" w:rsidRDefault="003866EF">
            <w:pPr>
              <w:jc w:val="center"/>
              <w:rPr>
                <w:b/>
                <w:bCs/>
              </w:rPr>
            </w:pPr>
            <w:r>
              <w:rPr>
                <w:b/>
                <w:bCs/>
              </w:rPr>
              <w:t>Author</w:t>
            </w:r>
          </w:p>
        </w:tc>
        <w:tc>
          <w:tcPr>
            <w:tcW w:w="0" w:type="auto"/>
            <w:vAlign w:val="center"/>
            <w:hideMark/>
          </w:tcPr>
          <w:p w14:paraId="7163FD7E" w14:textId="77777777" w:rsidR="003866EF" w:rsidRDefault="003866EF">
            <w:r>
              <w:t>Patricia Castelucci</w:t>
            </w:r>
          </w:p>
        </w:tc>
      </w:tr>
      <w:tr w:rsidR="003866EF" w14:paraId="0B626137" w14:textId="77777777">
        <w:trPr>
          <w:tblCellSpacing w:w="15" w:type="dxa"/>
        </w:trPr>
        <w:tc>
          <w:tcPr>
            <w:tcW w:w="0" w:type="auto"/>
            <w:vAlign w:val="center"/>
            <w:hideMark/>
          </w:tcPr>
          <w:p w14:paraId="4ABD29EB" w14:textId="77777777" w:rsidR="003866EF" w:rsidRDefault="003866EF">
            <w:pPr>
              <w:jc w:val="center"/>
              <w:rPr>
                <w:b/>
                <w:bCs/>
              </w:rPr>
            </w:pPr>
            <w:r>
              <w:rPr>
                <w:b/>
                <w:bCs/>
              </w:rPr>
              <w:t>Abstract</w:t>
            </w:r>
          </w:p>
        </w:tc>
        <w:tc>
          <w:tcPr>
            <w:tcW w:w="0" w:type="auto"/>
            <w:vAlign w:val="center"/>
            <w:hideMark/>
          </w:tcPr>
          <w:p w14:paraId="55FDF9BB" w14:textId="77777777" w:rsidR="003866EF" w:rsidRDefault="003866EF">
            <w:r>
              <w:t xml:space="preserve">BACKGROUND: The literature indicates that the enteric nervous system is affected in inflammatory bowel diseases (IBDs) and that the P2X7 receptor triggers neuronal death. However, the mechanism by which enteric neurons are lost in IBDs is unknown. AIM: To study the role of the caspase-3 and nuclear factor kappa B (NF-κB) pathways in myenteric neurons in a P2X7 receptor knockout (KO) mouse model of IBDs. METHODS: Forty male wild-type (WT) C57BL/6 and P2X7 receptor KO mice were euthanized 24 h or 4 d after colitis induction by 2,4,6-trinitrobenzene sulfonic acid (colitis group). Mice in the sham groups were injected with vehicle. The mice were divided into eight groups (n = 5): The WT sham 24 h and 4 d groups, the WT colitis 24 h and 4 d groups, the KO sham 24 h and 4 d groups, and the KO colitis 24 h and 4 d groups. The disease activity index (DAI) was analyzed, the distal colon was collected for immunohistochemistry analyses, and immunofluorescence was performed to identify neurons immunoreactive (ir) for calretinin, P2X7 receptor, cleaved caspase-3, total caspase-3, phospho-NF-κB, and total NF-κB. We analyzed the number of calretinin-ir and P2X7 receptor-ir neurons per ganglion, the neuronal profile area (µm²), and corrected total cell fluorescence (CTCF). RESULTS: Cells double labeled for calretinin and P2X7 receptor, cleaved caspase-3, total caspase-3, phospho-NF-κB, or total NF-κB were observed in the WT colitis 24 h and 4 d groups. The number of calretinin-ir neurons per ganglion was decreased in the WT colitis 24 h and 4 d groups compared to the WT sham 24 h and 4 d groups, respectively (2.10 ± 0.13 vs 3.33 ± 0.17, P &lt; 0.001; 2.92 ± 0.12 vs 3.70 ± 0.11, P &lt; 0.05), but was not significantly different between the KO groups. The calretinin-ir neuronal profile area was increased in the WT colitis 24 h group compared to the WT sham 24 h group (312.60 ± 7.85 vs 278.41 ± 6.65, P &lt; 0.05), and the nuclear profile area was decreased in the WT colitis 4 d group compared to the WT sham 4 d group (104.63 ± 2.49 vs 117.41 ± 1.14, P &lt; 0.01). The number of P2X7 receptor-ir neurons per ganglion was decreased in the WT colitis 24 h and 4 d groups compared to the WT sham 24 h and 4 d groups, respectively (19.49 ± 0.35 vs 22.21 ± 0.18, P &lt; 0.001; 20.35 ± 0.14 vs 22.75 ± 0.51, P &lt; 0.001), and no P2X7 receptor-ir neurons were observed in the KO groups. Myenteric neurons showed ultrastructural changes in the WT colitis 24 h and 4 d groups and in the KO colitis 24 h group. The cleaved caspase-3 CTCF was increased in the WT colitis 24 h and 4 d groups compared to the WT sham 24 h and 4 d groups, respectively (485949 ± 14140 vs 371371 ± 16426, P &lt; 0.001; 480381 ± 11336 vs 378365 ± 4053, P &lt; 0.001), but was not significantly different between the KO groups. The total caspase-3 </w:t>
            </w:r>
            <w:r>
              <w:lastRenderedPageBreak/>
              <w:t>CTCF, phospho-NF-κB CTCF, and total NF-κB CTCF were not significantly different among the groups. The DAI was recovered in the KO groups. Furthermore, we demonstrated that the absence of the P2X7 receptor attenuated inflammatory infiltration, tissue damage, collagen deposition, and the decrease in the number of goblet cells in the distal colon. CONCLUSION: Ulcerative colitis affects myenteric neurons in WT mice but has a weaker effect in P2X7 receptor KO mice, and neuronal death may be associated with P2X7 receptor-mediated caspase-3 activation. The P2X7 receptor can be a therapeutic target for IBDs.</w:t>
            </w:r>
          </w:p>
        </w:tc>
      </w:tr>
      <w:tr w:rsidR="003866EF" w14:paraId="2C019521" w14:textId="77777777">
        <w:trPr>
          <w:tblCellSpacing w:w="15" w:type="dxa"/>
        </w:trPr>
        <w:tc>
          <w:tcPr>
            <w:tcW w:w="0" w:type="auto"/>
            <w:vAlign w:val="center"/>
            <w:hideMark/>
          </w:tcPr>
          <w:p w14:paraId="58382C22" w14:textId="77777777" w:rsidR="003866EF" w:rsidRDefault="003866EF">
            <w:pPr>
              <w:jc w:val="center"/>
              <w:rPr>
                <w:b/>
                <w:bCs/>
              </w:rPr>
            </w:pPr>
            <w:r>
              <w:rPr>
                <w:b/>
                <w:bCs/>
              </w:rPr>
              <w:lastRenderedPageBreak/>
              <w:t>Date</w:t>
            </w:r>
          </w:p>
        </w:tc>
        <w:tc>
          <w:tcPr>
            <w:tcW w:w="0" w:type="auto"/>
            <w:vAlign w:val="center"/>
            <w:hideMark/>
          </w:tcPr>
          <w:p w14:paraId="7E01F42E" w14:textId="77777777" w:rsidR="003866EF" w:rsidRDefault="003866EF">
            <w:r>
              <w:t>2023 Jun 14</w:t>
            </w:r>
          </w:p>
        </w:tc>
      </w:tr>
      <w:tr w:rsidR="003866EF" w14:paraId="2C2D9D01" w14:textId="77777777">
        <w:trPr>
          <w:tblCellSpacing w:w="15" w:type="dxa"/>
        </w:trPr>
        <w:tc>
          <w:tcPr>
            <w:tcW w:w="0" w:type="auto"/>
            <w:vAlign w:val="center"/>
            <w:hideMark/>
          </w:tcPr>
          <w:p w14:paraId="53C2D5C0" w14:textId="77777777" w:rsidR="003866EF" w:rsidRDefault="003866EF">
            <w:pPr>
              <w:jc w:val="center"/>
              <w:rPr>
                <w:b/>
                <w:bCs/>
              </w:rPr>
            </w:pPr>
            <w:r>
              <w:rPr>
                <w:b/>
                <w:bCs/>
              </w:rPr>
              <w:t>Language</w:t>
            </w:r>
          </w:p>
        </w:tc>
        <w:tc>
          <w:tcPr>
            <w:tcW w:w="0" w:type="auto"/>
            <w:vAlign w:val="center"/>
            <w:hideMark/>
          </w:tcPr>
          <w:p w14:paraId="748EFA84" w14:textId="77777777" w:rsidR="003866EF" w:rsidRDefault="003866EF">
            <w:r>
              <w:t>eng</w:t>
            </w:r>
          </w:p>
        </w:tc>
      </w:tr>
      <w:tr w:rsidR="003866EF" w14:paraId="2E12CFFB" w14:textId="77777777">
        <w:trPr>
          <w:tblCellSpacing w:w="15" w:type="dxa"/>
        </w:trPr>
        <w:tc>
          <w:tcPr>
            <w:tcW w:w="0" w:type="auto"/>
            <w:vAlign w:val="center"/>
            <w:hideMark/>
          </w:tcPr>
          <w:p w14:paraId="6CECFD5C" w14:textId="77777777" w:rsidR="003866EF" w:rsidRDefault="003866EF">
            <w:pPr>
              <w:jc w:val="center"/>
              <w:rPr>
                <w:b/>
                <w:bCs/>
              </w:rPr>
            </w:pPr>
            <w:r>
              <w:rPr>
                <w:b/>
                <w:bCs/>
              </w:rPr>
              <w:t>Rights</w:t>
            </w:r>
          </w:p>
        </w:tc>
        <w:tc>
          <w:tcPr>
            <w:tcW w:w="0" w:type="auto"/>
            <w:vAlign w:val="center"/>
            <w:hideMark/>
          </w:tcPr>
          <w:p w14:paraId="5AC0B5FF" w14:textId="77777777" w:rsidR="003866EF" w:rsidRDefault="003866EF">
            <w:r>
              <w:t>©The Author(s) 2023. Published by Baishideng Publishing Group Inc. All rights reserved.</w:t>
            </w:r>
          </w:p>
        </w:tc>
      </w:tr>
      <w:tr w:rsidR="003866EF" w14:paraId="0DCA5EEE" w14:textId="77777777">
        <w:trPr>
          <w:tblCellSpacing w:w="15" w:type="dxa"/>
        </w:trPr>
        <w:tc>
          <w:tcPr>
            <w:tcW w:w="0" w:type="auto"/>
            <w:vAlign w:val="center"/>
            <w:hideMark/>
          </w:tcPr>
          <w:p w14:paraId="22C18995" w14:textId="77777777" w:rsidR="003866EF" w:rsidRDefault="003866EF">
            <w:pPr>
              <w:jc w:val="center"/>
              <w:rPr>
                <w:b/>
                <w:bCs/>
              </w:rPr>
            </w:pPr>
            <w:r>
              <w:rPr>
                <w:b/>
                <w:bCs/>
              </w:rPr>
              <w:t>Extra</w:t>
            </w:r>
          </w:p>
        </w:tc>
        <w:tc>
          <w:tcPr>
            <w:tcW w:w="0" w:type="auto"/>
            <w:vAlign w:val="center"/>
            <w:hideMark/>
          </w:tcPr>
          <w:p w14:paraId="75C7D1D9" w14:textId="77777777" w:rsidR="003866EF" w:rsidRDefault="003866EF">
            <w:r>
              <w:t>Place: United States PMID: 37389242 PMCID: PMC10303518</w:t>
            </w:r>
          </w:p>
        </w:tc>
      </w:tr>
      <w:tr w:rsidR="003866EF" w14:paraId="649F9A12" w14:textId="77777777">
        <w:trPr>
          <w:tblCellSpacing w:w="15" w:type="dxa"/>
        </w:trPr>
        <w:tc>
          <w:tcPr>
            <w:tcW w:w="0" w:type="auto"/>
            <w:vAlign w:val="center"/>
            <w:hideMark/>
          </w:tcPr>
          <w:p w14:paraId="27A895EC" w14:textId="77777777" w:rsidR="003866EF" w:rsidRDefault="003866EF">
            <w:pPr>
              <w:jc w:val="center"/>
              <w:rPr>
                <w:b/>
                <w:bCs/>
              </w:rPr>
            </w:pPr>
            <w:r>
              <w:rPr>
                <w:b/>
                <w:bCs/>
              </w:rPr>
              <w:t>Volume</w:t>
            </w:r>
          </w:p>
        </w:tc>
        <w:tc>
          <w:tcPr>
            <w:tcW w:w="0" w:type="auto"/>
            <w:vAlign w:val="center"/>
            <w:hideMark/>
          </w:tcPr>
          <w:p w14:paraId="098C40D3" w14:textId="77777777" w:rsidR="003866EF" w:rsidRDefault="003866EF">
            <w:r>
              <w:t>29</w:t>
            </w:r>
          </w:p>
        </w:tc>
      </w:tr>
      <w:tr w:rsidR="003866EF" w14:paraId="524113BD" w14:textId="77777777">
        <w:trPr>
          <w:tblCellSpacing w:w="15" w:type="dxa"/>
        </w:trPr>
        <w:tc>
          <w:tcPr>
            <w:tcW w:w="0" w:type="auto"/>
            <w:vAlign w:val="center"/>
            <w:hideMark/>
          </w:tcPr>
          <w:p w14:paraId="59E67FF3" w14:textId="77777777" w:rsidR="003866EF" w:rsidRDefault="003866EF">
            <w:pPr>
              <w:jc w:val="center"/>
              <w:rPr>
                <w:b/>
                <w:bCs/>
              </w:rPr>
            </w:pPr>
            <w:r>
              <w:rPr>
                <w:b/>
                <w:bCs/>
              </w:rPr>
              <w:t>Pages</w:t>
            </w:r>
          </w:p>
        </w:tc>
        <w:tc>
          <w:tcPr>
            <w:tcW w:w="0" w:type="auto"/>
            <w:vAlign w:val="center"/>
            <w:hideMark/>
          </w:tcPr>
          <w:p w14:paraId="7AC77E31" w14:textId="77777777" w:rsidR="003866EF" w:rsidRDefault="003866EF">
            <w:r>
              <w:t>3440-3468</w:t>
            </w:r>
          </w:p>
        </w:tc>
      </w:tr>
      <w:tr w:rsidR="003866EF" w14:paraId="306C81A0" w14:textId="77777777">
        <w:trPr>
          <w:tblCellSpacing w:w="15" w:type="dxa"/>
        </w:trPr>
        <w:tc>
          <w:tcPr>
            <w:tcW w:w="0" w:type="auto"/>
            <w:vAlign w:val="center"/>
            <w:hideMark/>
          </w:tcPr>
          <w:p w14:paraId="259F0FE8" w14:textId="77777777" w:rsidR="003866EF" w:rsidRDefault="003866EF">
            <w:pPr>
              <w:jc w:val="center"/>
              <w:rPr>
                <w:b/>
                <w:bCs/>
              </w:rPr>
            </w:pPr>
            <w:r>
              <w:rPr>
                <w:b/>
                <w:bCs/>
              </w:rPr>
              <w:t>Publication</w:t>
            </w:r>
          </w:p>
        </w:tc>
        <w:tc>
          <w:tcPr>
            <w:tcW w:w="0" w:type="auto"/>
            <w:vAlign w:val="center"/>
            <w:hideMark/>
          </w:tcPr>
          <w:p w14:paraId="6231ED61" w14:textId="77777777" w:rsidR="003866EF" w:rsidRDefault="003866EF">
            <w:r>
              <w:t>World journal of gastroenterology</w:t>
            </w:r>
          </w:p>
        </w:tc>
      </w:tr>
      <w:tr w:rsidR="003866EF" w14:paraId="31C676FF" w14:textId="77777777">
        <w:trPr>
          <w:tblCellSpacing w:w="15" w:type="dxa"/>
        </w:trPr>
        <w:tc>
          <w:tcPr>
            <w:tcW w:w="0" w:type="auto"/>
            <w:vAlign w:val="center"/>
            <w:hideMark/>
          </w:tcPr>
          <w:p w14:paraId="4DB5935E" w14:textId="77777777" w:rsidR="003866EF" w:rsidRDefault="003866EF">
            <w:pPr>
              <w:jc w:val="center"/>
              <w:rPr>
                <w:b/>
                <w:bCs/>
              </w:rPr>
            </w:pPr>
            <w:r>
              <w:rPr>
                <w:b/>
                <w:bCs/>
              </w:rPr>
              <w:t>DOI</w:t>
            </w:r>
          </w:p>
        </w:tc>
        <w:tc>
          <w:tcPr>
            <w:tcW w:w="0" w:type="auto"/>
            <w:vAlign w:val="center"/>
            <w:hideMark/>
          </w:tcPr>
          <w:p w14:paraId="49E3587C" w14:textId="77777777" w:rsidR="003866EF" w:rsidRDefault="003866EF">
            <w:hyperlink r:id="rId454" w:history="1">
              <w:r>
                <w:rPr>
                  <w:rStyle w:val="Hyperlink"/>
                </w:rPr>
                <w:t>10.3748/wjg.v29.i22.3440</w:t>
              </w:r>
            </w:hyperlink>
          </w:p>
        </w:tc>
      </w:tr>
      <w:tr w:rsidR="003866EF" w14:paraId="059EF1A2" w14:textId="77777777">
        <w:trPr>
          <w:tblCellSpacing w:w="15" w:type="dxa"/>
        </w:trPr>
        <w:tc>
          <w:tcPr>
            <w:tcW w:w="0" w:type="auto"/>
            <w:vAlign w:val="center"/>
            <w:hideMark/>
          </w:tcPr>
          <w:p w14:paraId="25CFE855" w14:textId="77777777" w:rsidR="003866EF" w:rsidRDefault="003866EF">
            <w:pPr>
              <w:jc w:val="center"/>
              <w:rPr>
                <w:b/>
                <w:bCs/>
              </w:rPr>
            </w:pPr>
            <w:r>
              <w:rPr>
                <w:b/>
                <w:bCs/>
              </w:rPr>
              <w:t>Issue</w:t>
            </w:r>
          </w:p>
        </w:tc>
        <w:tc>
          <w:tcPr>
            <w:tcW w:w="0" w:type="auto"/>
            <w:vAlign w:val="center"/>
            <w:hideMark/>
          </w:tcPr>
          <w:p w14:paraId="3410DA99" w14:textId="77777777" w:rsidR="003866EF" w:rsidRDefault="003866EF">
            <w:r>
              <w:t>22</w:t>
            </w:r>
          </w:p>
        </w:tc>
      </w:tr>
      <w:tr w:rsidR="003866EF" w14:paraId="7227E59E" w14:textId="77777777">
        <w:trPr>
          <w:tblCellSpacing w:w="15" w:type="dxa"/>
        </w:trPr>
        <w:tc>
          <w:tcPr>
            <w:tcW w:w="0" w:type="auto"/>
            <w:vAlign w:val="center"/>
            <w:hideMark/>
          </w:tcPr>
          <w:p w14:paraId="3DA8835B" w14:textId="77777777" w:rsidR="003866EF" w:rsidRDefault="003866EF">
            <w:pPr>
              <w:jc w:val="center"/>
              <w:rPr>
                <w:b/>
                <w:bCs/>
              </w:rPr>
            </w:pPr>
            <w:r>
              <w:rPr>
                <w:b/>
                <w:bCs/>
              </w:rPr>
              <w:t>Journal Abbr</w:t>
            </w:r>
          </w:p>
        </w:tc>
        <w:tc>
          <w:tcPr>
            <w:tcW w:w="0" w:type="auto"/>
            <w:vAlign w:val="center"/>
            <w:hideMark/>
          </w:tcPr>
          <w:p w14:paraId="04C41A0C" w14:textId="77777777" w:rsidR="003866EF" w:rsidRDefault="003866EF">
            <w:r>
              <w:t>World J Gastroenterol</w:t>
            </w:r>
          </w:p>
        </w:tc>
      </w:tr>
      <w:tr w:rsidR="003866EF" w14:paraId="07B1F3AE" w14:textId="77777777">
        <w:trPr>
          <w:tblCellSpacing w:w="15" w:type="dxa"/>
        </w:trPr>
        <w:tc>
          <w:tcPr>
            <w:tcW w:w="0" w:type="auto"/>
            <w:vAlign w:val="center"/>
            <w:hideMark/>
          </w:tcPr>
          <w:p w14:paraId="7FA0E57E" w14:textId="77777777" w:rsidR="003866EF" w:rsidRDefault="003866EF">
            <w:pPr>
              <w:jc w:val="center"/>
              <w:rPr>
                <w:b/>
                <w:bCs/>
              </w:rPr>
            </w:pPr>
            <w:r>
              <w:rPr>
                <w:b/>
                <w:bCs/>
              </w:rPr>
              <w:t>ISSN</w:t>
            </w:r>
          </w:p>
        </w:tc>
        <w:tc>
          <w:tcPr>
            <w:tcW w:w="0" w:type="auto"/>
            <w:vAlign w:val="center"/>
            <w:hideMark/>
          </w:tcPr>
          <w:p w14:paraId="5A90FFCB" w14:textId="77777777" w:rsidR="003866EF" w:rsidRDefault="003866EF">
            <w:r>
              <w:t>2219-2840 1007-9327</w:t>
            </w:r>
          </w:p>
        </w:tc>
      </w:tr>
      <w:tr w:rsidR="003866EF" w14:paraId="1E1C548B" w14:textId="77777777">
        <w:trPr>
          <w:tblCellSpacing w:w="15" w:type="dxa"/>
        </w:trPr>
        <w:tc>
          <w:tcPr>
            <w:tcW w:w="0" w:type="auto"/>
            <w:vAlign w:val="center"/>
            <w:hideMark/>
          </w:tcPr>
          <w:p w14:paraId="50DE0106" w14:textId="77777777" w:rsidR="003866EF" w:rsidRDefault="003866EF">
            <w:pPr>
              <w:jc w:val="center"/>
              <w:rPr>
                <w:b/>
                <w:bCs/>
              </w:rPr>
            </w:pPr>
            <w:r>
              <w:rPr>
                <w:b/>
                <w:bCs/>
              </w:rPr>
              <w:t>Date Added</w:t>
            </w:r>
          </w:p>
        </w:tc>
        <w:tc>
          <w:tcPr>
            <w:tcW w:w="0" w:type="auto"/>
            <w:vAlign w:val="center"/>
            <w:hideMark/>
          </w:tcPr>
          <w:p w14:paraId="6FDA2076" w14:textId="77777777" w:rsidR="003866EF" w:rsidRDefault="003866EF">
            <w:r>
              <w:t>6/11/2025, 2:32:27 PM</w:t>
            </w:r>
          </w:p>
        </w:tc>
      </w:tr>
      <w:tr w:rsidR="003866EF" w14:paraId="7F19B5C0" w14:textId="77777777">
        <w:trPr>
          <w:tblCellSpacing w:w="15" w:type="dxa"/>
        </w:trPr>
        <w:tc>
          <w:tcPr>
            <w:tcW w:w="0" w:type="auto"/>
            <w:vAlign w:val="center"/>
            <w:hideMark/>
          </w:tcPr>
          <w:p w14:paraId="3FE40DC5" w14:textId="77777777" w:rsidR="003866EF" w:rsidRDefault="003866EF">
            <w:pPr>
              <w:jc w:val="center"/>
              <w:rPr>
                <w:b/>
                <w:bCs/>
              </w:rPr>
            </w:pPr>
            <w:r>
              <w:rPr>
                <w:b/>
                <w:bCs/>
              </w:rPr>
              <w:t>Modified</w:t>
            </w:r>
          </w:p>
        </w:tc>
        <w:tc>
          <w:tcPr>
            <w:tcW w:w="0" w:type="auto"/>
            <w:vAlign w:val="center"/>
            <w:hideMark/>
          </w:tcPr>
          <w:p w14:paraId="2AF11E07" w14:textId="77777777" w:rsidR="003866EF" w:rsidRDefault="003866EF">
            <w:r>
              <w:t>6/16/2025, 1:11:48 PM</w:t>
            </w:r>
          </w:p>
        </w:tc>
      </w:tr>
    </w:tbl>
    <w:p w14:paraId="185E8455" w14:textId="77777777" w:rsidR="003866EF" w:rsidRDefault="003866EF" w:rsidP="003866EF">
      <w:pPr>
        <w:pStyle w:val="Heading3"/>
        <w:numPr>
          <w:ilvl w:val="0"/>
          <w:numId w:val="13"/>
        </w:numPr>
      </w:pPr>
      <w:r>
        <w:t>Tags:</w:t>
      </w:r>
    </w:p>
    <w:p w14:paraId="7D0774D6" w14:textId="77777777" w:rsidR="003866EF" w:rsidRDefault="003866EF" w:rsidP="003866EF">
      <w:pPr>
        <w:pStyle w:val="item"/>
        <w:numPr>
          <w:ilvl w:val="1"/>
          <w:numId w:val="13"/>
        </w:numPr>
      </w:pPr>
      <w:r>
        <w:t>Male</w:t>
      </w:r>
    </w:p>
    <w:p w14:paraId="221A2C48" w14:textId="77777777" w:rsidR="003866EF" w:rsidRDefault="003866EF" w:rsidP="003866EF">
      <w:pPr>
        <w:pStyle w:val="item"/>
        <w:numPr>
          <w:ilvl w:val="1"/>
          <w:numId w:val="13"/>
        </w:numPr>
      </w:pPr>
      <w:r>
        <w:t>Animals</w:t>
      </w:r>
    </w:p>
    <w:p w14:paraId="6121876B" w14:textId="77777777" w:rsidR="003866EF" w:rsidRDefault="003866EF" w:rsidP="003866EF">
      <w:pPr>
        <w:pStyle w:val="item"/>
        <w:numPr>
          <w:ilvl w:val="1"/>
          <w:numId w:val="13"/>
        </w:numPr>
      </w:pPr>
      <w:r>
        <w:t>Mice</w:t>
      </w:r>
    </w:p>
    <w:p w14:paraId="5E54F5BA" w14:textId="77777777" w:rsidR="003866EF" w:rsidRDefault="003866EF" w:rsidP="003866EF">
      <w:pPr>
        <w:pStyle w:val="item"/>
        <w:numPr>
          <w:ilvl w:val="1"/>
          <w:numId w:val="13"/>
        </w:numPr>
      </w:pPr>
      <w:r>
        <w:t>Mice, Inbred C57BL</w:t>
      </w:r>
    </w:p>
    <w:p w14:paraId="7C63C2F3" w14:textId="77777777" w:rsidR="003866EF" w:rsidRDefault="003866EF" w:rsidP="003866EF">
      <w:pPr>
        <w:pStyle w:val="item"/>
        <w:numPr>
          <w:ilvl w:val="1"/>
          <w:numId w:val="13"/>
        </w:numPr>
      </w:pPr>
      <w:r>
        <w:t>Gastroenterology</w:t>
      </w:r>
    </w:p>
    <w:p w14:paraId="1A3AD113" w14:textId="77777777" w:rsidR="003866EF" w:rsidRDefault="003866EF" w:rsidP="003866EF">
      <w:pPr>
        <w:pStyle w:val="item"/>
        <w:numPr>
          <w:ilvl w:val="1"/>
          <w:numId w:val="13"/>
        </w:numPr>
      </w:pPr>
      <w:r>
        <w:t>Enteric nervous system</w:t>
      </w:r>
    </w:p>
    <w:p w14:paraId="5D7395D9" w14:textId="77777777" w:rsidR="003866EF" w:rsidRDefault="003866EF" w:rsidP="003866EF">
      <w:pPr>
        <w:pStyle w:val="item"/>
        <w:numPr>
          <w:ilvl w:val="1"/>
          <w:numId w:val="13"/>
        </w:numPr>
      </w:pPr>
      <w:r>
        <w:t>Inflammatory bowel diseases</w:t>
      </w:r>
    </w:p>
    <w:p w14:paraId="36489EC4" w14:textId="77777777" w:rsidR="003866EF" w:rsidRDefault="003866EF" w:rsidP="003866EF">
      <w:pPr>
        <w:pStyle w:val="item"/>
        <w:numPr>
          <w:ilvl w:val="1"/>
          <w:numId w:val="13"/>
        </w:numPr>
      </w:pPr>
      <w:r>
        <w:t>P2X7 receptor</w:t>
      </w:r>
    </w:p>
    <w:p w14:paraId="1AFFA57D" w14:textId="77777777" w:rsidR="003866EF" w:rsidRDefault="003866EF" w:rsidP="003866EF">
      <w:pPr>
        <w:pStyle w:val="item"/>
        <w:numPr>
          <w:ilvl w:val="1"/>
          <w:numId w:val="13"/>
        </w:numPr>
      </w:pPr>
      <w:r>
        <w:t>Purinergic signaling</w:t>
      </w:r>
    </w:p>
    <w:p w14:paraId="5C7C6F8B" w14:textId="77777777" w:rsidR="003866EF" w:rsidRDefault="003866EF" w:rsidP="003866EF">
      <w:pPr>
        <w:pStyle w:val="item"/>
        <w:numPr>
          <w:ilvl w:val="1"/>
          <w:numId w:val="13"/>
        </w:numPr>
      </w:pPr>
      <w:r>
        <w:t>*Colitis</w:t>
      </w:r>
    </w:p>
    <w:p w14:paraId="2CD01E1C" w14:textId="77777777" w:rsidR="003866EF" w:rsidRDefault="003866EF" w:rsidP="003866EF">
      <w:pPr>
        <w:pStyle w:val="item"/>
        <w:numPr>
          <w:ilvl w:val="1"/>
          <w:numId w:val="13"/>
        </w:numPr>
      </w:pPr>
      <w:r>
        <w:lastRenderedPageBreak/>
        <w:t>*Colitis, Ulcerative/chemically induced/genetics</w:t>
      </w:r>
    </w:p>
    <w:p w14:paraId="471FE041" w14:textId="77777777" w:rsidR="003866EF" w:rsidRDefault="003866EF" w:rsidP="003866EF">
      <w:pPr>
        <w:pStyle w:val="item"/>
        <w:numPr>
          <w:ilvl w:val="1"/>
          <w:numId w:val="13"/>
        </w:numPr>
      </w:pPr>
      <w:r>
        <w:t>*Inflammatory Bowel Diseases</w:t>
      </w:r>
    </w:p>
    <w:p w14:paraId="2CEAED6A" w14:textId="77777777" w:rsidR="003866EF" w:rsidRDefault="003866EF" w:rsidP="003866EF">
      <w:pPr>
        <w:pStyle w:val="item"/>
        <w:numPr>
          <w:ilvl w:val="1"/>
          <w:numId w:val="13"/>
        </w:numPr>
      </w:pPr>
      <w:r>
        <w:t>Calbindin 2</w:t>
      </w:r>
    </w:p>
    <w:p w14:paraId="4BA2C024" w14:textId="77777777" w:rsidR="003866EF" w:rsidRDefault="003866EF" w:rsidP="003866EF">
      <w:pPr>
        <w:pStyle w:val="item"/>
        <w:numPr>
          <w:ilvl w:val="1"/>
          <w:numId w:val="13"/>
        </w:numPr>
      </w:pPr>
      <w:r>
        <w:t>Caspase 3</w:t>
      </w:r>
    </w:p>
    <w:p w14:paraId="3DB20D9B" w14:textId="77777777" w:rsidR="003866EF" w:rsidRDefault="003866EF" w:rsidP="003866EF">
      <w:pPr>
        <w:pStyle w:val="item"/>
        <w:numPr>
          <w:ilvl w:val="1"/>
          <w:numId w:val="13"/>
        </w:numPr>
      </w:pPr>
      <w:r>
        <w:t>Cell death</w:t>
      </w:r>
    </w:p>
    <w:p w14:paraId="72C0B5B1" w14:textId="77777777" w:rsidR="003866EF" w:rsidRDefault="003866EF" w:rsidP="003866EF">
      <w:pPr>
        <w:pStyle w:val="item"/>
        <w:numPr>
          <w:ilvl w:val="1"/>
          <w:numId w:val="13"/>
        </w:numPr>
      </w:pPr>
      <w:r>
        <w:t>NF-kappa B</w:t>
      </w:r>
    </w:p>
    <w:p w14:paraId="660744F4" w14:textId="77777777" w:rsidR="003866EF" w:rsidRDefault="003866EF" w:rsidP="003866EF">
      <w:pPr>
        <w:pStyle w:val="Heading2"/>
        <w:numPr>
          <w:ilvl w:val="0"/>
          <w:numId w:val="13"/>
        </w:numPr>
      </w:pPr>
      <w:r>
        <w:t>Suppression of PGE2/EP2 signaling alleviates Hirschsprung disease by upregulating p38 mitogen-activated protein kinase activity.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DA52C1D" w14:textId="77777777">
        <w:trPr>
          <w:tblCellSpacing w:w="15" w:type="dxa"/>
        </w:trPr>
        <w:tc>
          <w:tcPr>
            <w:tcW w:w="0" w:type="auto"/>
            <w:vAlign w:val="center"/>
            <w:hideMark/>
          </w:tcPr>
          <w:p w14:paraId="3FED3602" w14:textId="77777777" w:rsidR="003866EF" w:rsidRDefault="003866EF">
            <w:pPr>
              <w:jc w:val="center"/>
              <w:rPr>
                <w:b/>
                <w:bCs/>
              </w:rPr>
            </w:pPr>
            <w:r>
              <w:rPr>
                <w:b/>
                <w:bCs/>
              </w:rPr>
              <w:t>Item Type</w:t>
            </w:r>
          </w:p>
        </w:tc>
        <w:tc>
          <w:tcPr>
            <w:tcW w:w="0" w:type="auto"/>
            <w:vAlign w:val="center"/>
            <w:hideMark/>
          </w:tcPr>
          <w:p w14:paraId="0A3DBDC0" w14:textId="77777777" w:rsidR="003866EF" w:rsidRDefault="003866EF">
            <w:r>
              <w:t>Journal Article</w:t>
            </w:r>
          </w:p>
        </w:tc>
      </w:tr>
      <w:tr w:rsidR="003866EF" w14:paraId="6E51513D" w14:textId="77777777">
        <w:trPr>
          <w:tblCellSpacing w:w="15" w:type="dxa"/>
        </w:trPr>
        <w:tc>
          <w:tcPr>
            <w:tcW w:w="0" w:type="auto"/>
            <w:vAlign w:val="center"/>
            <w:hideMark/>
          </w:tcPr>
          <w:p w14:paraId="449A4BAC" w14:textId="77777777" w:rsidR="003866EF" w:rsidRDefault="003866EF">
            <w:pPr>
              <w:jc w:val="center"/>
              <w:rPr>
                <w:b/>
                <w:bCs/>
              </w:rPr>
            </w:pPr>
            <w:r>
              <w:rPr>
                <w:b/>
                <w:bCs/>
              </w:rPr>
              <w:t>Author</w:t>
            </w:r>
          </w:p>
        </w:tc>
        <w:tc>
          <w:tcPr>
            <w:tcW w:w="0" w:type="auto"/>
            <w:vAlign w:val="center"/>
            <w:hideMark/>
          </w:tcPr>
          <w:p w14:paraId="6E55D821" w14:textId="77777777" w:rsidR="003866EF" w:rsidRDefault="003866EF">
            <w:r>
              <w:t>Jiao Wang</w:t>
            </w:r>
          </w:p>
        </w:tc>
      </w:tr>
      <w:tr w:rsidR="003866EF" w14:paraId="7D68F6AF" w14:textId="77777777">
        <w:trPr>
          <w:tblCellSpacing w:w="15" w:type="dxa"/>
        </w:trPr>
        <w:tc>
          <w:tcPr>
            <w:tcW w:w="0" w:type="auto"/>
            <w:vAlign w:val="center"/>
            <w:hideMark/>
          </w:tcPr>
          <w:p w14:paraId="40A676B0" w14:textId="77777777" w:rsidR="003866EF" w:rsidRDefault="003866EF">
            <w:pPr>
              <w:jc w:val="center"/>
              <w:rPr>
                <w:b/>
                <w:bCs/>
              </w:rPr>
            </w:pPr>
            <w:r>
              <w:rPr>
                <w:b/>
                <w:bCs/>
              </w:rPr>
              <w:t>Author</w:t>
            </w:r>
          </w:p>
        </w:tc>
        <w:tc>
          <w:tcPr>
            <w:tcW w:w="0" w:type="auto"/>
            <w:vAlign w:val="center"/>
            <w:hideMark/>
          </w:tcPr>
          <w:p w14:paraId="4D241C92" w14:textId="77777777" w:rsidR="003866EF" w:rsidRDefault="003866EF">
            <w:r>
              <w:t>Zhengke Zhi</w:t>
            </w:r>
          </w:p>
        </w:tc>
      </w:tr>
      <w:tr w:rsidR="003866EF" w14:paraId="4CF580A6" w14:textId="77777777">
        <w:trPr>
          <w:tblCellSpacing w:w="15" w:type="dxa"/>
        </w:trPr>
        <w:tc>
          <w:tcPr>
            <w:tcW w:w="0" w:type="auto"/>
            <w:vAlign w:val="center"/>
            <w:hideMark/>
          </w:tcPr>
          <w:p w14:paraId="3ECC9C1F" w14:textId="77777777" w:rsidR="003866EF" w:rsidRDefault="003866EF">
            <w:pPr>
              <w:jc w:val="center"/>
              <w:rPr>
                <w:b/>
                <w:bCs/>
              </w:rPr>
            </w:pPr>
            <w:r>
              <w:rPr>
                <w:b/>
                <w:bCs/>
              </w:rPr>
              <w:t>Author</w:t>
            </w:r>
          </w:p>
        </w:tc>
        <w:tc>
          <w:tcPr>
            <w:tcW w:w="0" w:type="auto"/>
            <w:vAlign w:val="center"/>
            <w:hideMark/>
          </w:tcPr>
          <w:p w14:paraId="4A8E378A" w14:textId="77777777" w:rsidR="003866EF" w:rsidRDefault="003866EF">
            <w:r>
              <w:t>Jie Ding</w:t>
            </w:r>
          </w:p>
        </w:tc>
      </w:tr>
      <w:tr w:rsidR="003866EF" w14:paraId="5E489C2D" w14:textId="77777777">
        <w:trPr>
          <w:tblCellSpacing w:w="15" w:type="dxa"/>
        </w:trPr>
        <w:tc>
          <w:tcPr>
            <w:tcW w:w="0" w:type="auto"/>
            <w:vAlign w:val="center"/>
            <w:hideMark/>
          </w:tcPr>
          <w:p w14:paraId="01554024" w14:textId="77777777" w:rsidR="003866EF" w:rsidRDefault="003866EF">
            <w:pPr>
              <w:jc w:val="center"/>
              <w:rPr>
                <w:b/>
                <w:bCs/>
              </w:rPr>
            </w:pPr>
            <w:r>
              <w:rPr>
                <w:b/>
                <w:bCs/>
              </w:rPr>
              <w:t>Author</w:t>
            </w:r>
          </w:p>
        </w:tc>
        <w:tc>
          <w:tcPr>
            <w:tcW w:w="0" w:type="auto"/>
            <w:vAlign w:val="center"/>
            <w:hideMark/>
          </w:tcPr>
          <w:p w14:paraId="3E8A64C5" w14:textId="77777777" w:rsidR="003866EF" w:rsidRDefault="003866EF">
            <w:r>
              <w:t>Na Jia</w:t>
            </w:r>
          </w:p>
        </w:tc>
      </w:tr>
      <w:tr w:rsidR="003866EF" w14:paraId="2226270C" w14:textId="77777777">
        <w:trPr>
          <w:tblCellSpacing w:w="15" w:type="dxa"/>
        </w:trPr>
        <w:tc>
          <w:tcPr>
            <w:tcW w:w="0" w:type="auto"/>
            <w:vAlign w:val="center"/>
            <w:hideMark/>
          </w:tcPr>
          <w:p w14:paraId="229C6203" w14:textId="77777777" w:rsidR="003866EF" w:rsidRDefault="003866EF">
            <w:pPr>
              <w:jc w:val="center"/>
              <w:rPr>
                <w:b/>
                <w:bCs/>
              </w:rPr>
            </w:pPr>
            <w:r>
              <w:rPr>
                <w:b/>
                <w:bCs/>
              </w:rPr>
              <w:t>Author</w:t>
            </w:r>
          </w:p>
        </w:tc>
        <w:tc>
          <w:tcPr>
            <w:tcW w:w="0" w:type="auto"/>
            <w:vAlign w:val="center"/>
            <w:hideMark/>
          </w:tcPr>
          <w:p w14:paraId="6468C3A3" w14:textId="77777777" w:rsidR="003866EF" w:rsidRDefault="003866EF">
            <w:r>
              <w:t>Yuqing Hu</w:t>
            </w:r>
          </w:p>
        </w:tc>
      </w:tr>
      <w:tr w:rsidR="003866EF" w14:paraId="41B65A35" w14:textId="77777777">
        <w:trPr>
          <w:tblCellSpacing w:w="15" w:type="dxa"/>
        </w:trPr>
        <w:tc>
          <w:tcPr>
            <w:tcW w:w="0" w:type="auto"/>
            <w:vAlign w:val="center"/>
            <w:hideMark/>
          </w:tcPr>
          <w:p w14:paraId="2CB4C13D" w14:textId="77777777" w:rsidR="003866EF" w:rsidRDefault="003866EF">
            <w:pPr>
              <w:jc w:val="center"/>
              <w:rPr>
                <w:b/>
                <w:bCs/>
              </w:rPr>
            </w:pPr>
            <w:r>
              <w:rPr>
                <w:b/>
                <w:bCs/>
              </w:rPr>
              <w:t>Author</w:t>
            </w:r>
          </w:p>
        </w:tc>
        <w:tc>
          <w:tcPr>
            <w:tcW w:w="0" w:type="auto"/>
            <w:vAlign w:val="center"/>
            <w:hideMark/>
          </w:tcPr>
          <w:p w14:paraId="2D661EBF" w14:textId="77777777" w:rsidR="003866EF" w:rsidRDefault="003866EF">
            <w:r>
              <w:t>Jiali Cai</w:t>
            </w:r>
          </w:p>
        </w:tc>
      </w:tr>
      <w:tr w:rsidR="003866EF" w14:paraId="70F76A25" w14:textId="77777777">
        <w:trPr>
          <w:tblCellSpacing w:w="15" w:type="dxa"/>
        </w:trPr>
        <w:tc>
          <w:tcPr>
            <w:tcW w:w="0" w:type="auto"/>
            <w:vAlign w:val="center"/>
            <w:hideMark/>
          </w:tcPr>
          <w:p w14:paraId="0BAF6E69" w14:textId="77777777" w:rsidR="003866EF" w:rsidRDefault="003866EF">
            <w:pPr>
              <w:jc w:val="center"/>
              <w:rPr>
                <w:b/>
                <w:bCs/>
              </w:rPr>
            </w:pPr>
            <w:r>
              <w:rPr>
                <w:b/>
                <w:bCs/>
              </w:rPr>
              <w:t>Author</w:t>
            </w:r>
          </w:p>
        </w:tc>
        <w:tc>
          <w:tcPr>
            <w:tcW w:w="0" w:type="auto"/>
            <w:vAlign w:val="center"/>
            <w:hideMark/>
          </w:tcPr>
          <w:p w14:paraId="642B6CBD" w14:textId="77777777" w:rsidR="003866EF" w:rsidRDefault="003866EF">
            <w:r>
              <w:t>Hongxing Li</w:t>
            </w:r>
          </w:p>
        </w:tc>
      </w:tr>
      <w:tr w:rsidR="003866EF" w14:paraId="3EB52A90" w14:textId="77777777">
        <w:trPr>
          <w:tblCellSpacing w:w="15" w:type="dxa"/>
        </w:trPr>
        <w:tc>
          <w:tcPr>
            <w:tcW w:w="0" w:type="auto"/>
            <w:vAlign w:val="center"/>
            <w:hideMark/>
          </w:tcPr>
          <w:p w14:paraId="5EB00553" w14:textId="77777777" w:rsidR="003866EF" w:rsidRDefault="003866EF">
            <w:pPr>
              <w:jc w:val="center"/>
              <w:rPr>
                <w:b/>
                <w:bCs/>
              </w:rPr>
            </w:pPr>
            <w:r>
              <w:rPr>
                <w:b/>
                <w:bCs/>
              </w:rPr>
              <w:t>Author</w:t>
            </w:r>
          </w:p>
        </w:tc>
        <w:tc>
          <w:tcPr>
            <w:tcW w:w="0" w:type="auto"/>
            <w:vAlign w:val="center"/>
            <w:hideMark/>
          </w:tcPr>
          <w:p w14:paraId="21C932F8" w14:textId="77777777" w:rsidR="003866EF" w:rsidRDefault="003866EF">
            <w:r>
              <w:t>Jie Tang</w:t>
            </w:r>
          </w:p>
        </w:tc>
      </w:tr>
      <w:tr w:rsidR="003866EF" w14:paraId="172CC025" w14:textId="77777777">
        <w:trPr>
          <w:tblCellSpacing w:w="15" w:type="dxa"/>
        </w:trPr>
        <w:tc>
          <w:tcPr>
            <w:tcW w:w="0" w:type="auto"/>
            <w:vAlign w:val="center"/>
            <w:hideMark/>
          </w:tcPr>
          <w:p w14:paraId="472EA151" w14:textId="77777777" w:rsidR="003866EF" w:rsidRDefault="003866EF">
            <w:pPr>
              <w:jc w:val="center"/>
              <w:rPr>
                <w:b/>
                <w:bCs/>
              </w:rPr>
            </w:pPr>
            <w:r>
              <w:rPr>
                <w:b/>
                <w:bCs/>
              </w:rPr>
              <w:t>Author</w:t>
            </w:r>
          </w:p>
        </w:tc>
        <w:tc>
          <w:tcPr>
            <w:tcW w:w="0" w:type="auto"/>
            <w:vAlign w:val="center"/>
            <w:hideMark/>
          </w:tcPr>
          <w:p w14:paraId="62EF7372" w14:textId="77777777" w:rsidR="003866EF" w:rsidRDefault="003866EF">
            <w:r>
              <w:t>Weibing Tang</w:t>
            </w:r>
          </w:p>
        </w:tc>
      </w:tr>
      <w:tr w:rsidR="003866EF" w14:paraId="2F5BEDA3" w14:textId="77777777">
        <w:trPr>
          <w:tblCellSpacing w:w="15" w:type="dxa"/>
        </w:trPr>
        <w:tc>
          <w:tcPr>
            <w:tcW w:w="0" w:type="auto"/>
            <w:vAlign w:val="center"/>
            <w:hideMark/>
          </w:tcPr>
          <w:p w14:paraId="2AD41C37" w14:textId="77777777" w:rsidR="003866EF" w:rsidRDefault="003866EF">
            <w:pPr>
              <w:jc w:val="center"/>
              <w:rPr>
                <w:b/>
                <w:bCs/>
              </w:rPr>
            </w:pPr>
            <w:r>
              <w:rPr>
                <w:b/>
                <w:bCs/>
              </w:rPr>
              <w:t>Author</w:t>
            </w:r>
          </w:p>
        </w:tc>
        <w:tc>
          <w:tcPr>
            <w:tcW w:w="0" w:type="auto"/>
            <w:vAlign w:val="center"/>
            <w:hideMark/>
          </w:tcPr>
          <w:p w14:paraId="264B3C7A" w14:textId="77777777" w:rsidR="003866EF" w:rsidRDefault="003866EF">
            <w:r>
              <w:t>Xiaohua Mao</w:t>
            </w:r>
          </w:p>
        </w:tc>
      </w:tr>
      <w:tr w:rsidR="003866EF" w14:paraId="35BDB922" w14:textId="77777777">
        <w:trPr>
          <w:tblCellSpacing w:w="15" w:type="dxa"/>
        </w:trPr>
        <w:tc>
          <w:tcPr>
            <w:tcW w:w="0" w:type="auto"/>
            <w:vAlign w:val="center"/>
            <w:hideMark/>
          </w:tcPr>
          <w:p w14:paraId="74B84D78" w14:textId="77777777" w:rsidR="003866EF" w:rsidRDefault="003866EF">
            <w:pPr>
              <w:jc w:val="center"/>
              <w:rPr>
                <w:b/>
                <w:bCs/>
              </w:rPr>
            </w:pPr>
            <w:r>
              <w:rPr>
                <w:b/>
                <w:bCs/>
              </w:rPr>
              <w:t>Abstract</w:t>
            </w:r>
          </w:p>
        </w:tc>
        <w:tc>
          <w:tcPr>
            <w:tcW w:w="0" w:type="auto"/>
            <w:vAlign w:val="center"/>
            <w:hideMark/>
          </w:tcPr>
          <w:p w14:paraId="5D80EAD4" w14:textId="77777777" w:rsidR="003866EF" w:rsidRDefault="003866EF">
            <w:r>
              <w:t xml:space="preserve">Hirschsprung disease (HSCR) is a congenital disorder caused by the failure of enteric neural crest cells (ENCCs) to colonize the distal bowel, resulting in absence of enteric nervous system. While a range of molecules and signaling pathways have been found to contribute to HSCR development, the risk factors and pathogenesis of this disease in many patients remain unknown. We previously demonstrated that increased activity of the prostaglandin E2 (PGE2)/PGE2 receptor subtype EP2 pathway can be a risk factor for HSCR. In this study, an Ednrb-deficient mouse model of HSCR was generated and used to investigate if PGE2/EP2 pathway could be a potential therapeutic target for HSCR. We found that downregulation of PGE2/EP2 signaling by siRNA-mediated ablation of a PGE2 synthase or pharmacologic blockage of EP2 enhanced ENCC colonization in the distal bowel of Ednrb(-/-) mice and alleviated their HSCR-like symptoms. Furthermore, blockage of EP2 was shown to promote ENCC migration through upregulating p38 mitogen-activated protein kinase activity, which was downregulated in the colon of Ednrb(-/-) mice and in the distal aganglionic bowel of HSCR patients. These data provide evidence that maternal exposure during embryonic development to an environment with dysregulated </w:t>
            </w:r>
            <w:r>
              <w:lastRenderedPageBreak/>
              <w:t>activation of the PGE2/EP2 pathway may predispose genetically susceptible offspring to HSCR, and avoidance or early disruption of maternal events (e.g. inflammation) that possibly enhance PGE2/EP2 signaling during pregnancy would reduce the occurrence and severity of this disease. KEY MESSAGES : Knockdown of PTGES alleviates HSCR severity in Ednrb(-/-) mice. Blockage of EP2-mediated PGE2 signaling alleviates HSCR severity in Ednrb(-/-) mice. Blockage of EP2-mediated PGE2 signaling promotes ENCC migration via enhancing p38 activity.</w:t>
            </w:r>
          </w:p>
        </w:tc>
      </w:tr>
      <w:tr w:rsidR="003866EF" w14:paraId="0DA2F994" w14:textId="77777777">
        <w:trPr>
          <w:tblCellSpacing w:w="15" w:type="dxa"/>
        </w:trPr>
        <w:tc>
          <w:tcPr>
            <w:tcW w:w="0" w:type="auto"/>
            <w:vAlign w:val="center"/>
            <w:hideMark/>
          </w:tcPr>
          <w:p w14:paraId="4A741954" w14:textId="77777777" w:rsidR="003866EF" w:rsidRDefault="003866EF">
            <w:pPr>
              <w:jc w:val="center"/>
              <w:rPr>
                <w:b/>
                <w:bCs/>
              </w:rPr>
            </w:pPr>
            <w:r>
              <w:rPr>
                <w:b/>
                <w:bCs/>
              </w:rPr>
              <w:lastRenderedPageBreak/>
              <w:t>Date</w:t>
            </w:r>
          </w:p>
        </w:tc>
        <w:tc>
          <w:tcPr>
            <w:tcW w:w="0" w:type="auto"/>
            <w:vAlign w:val="center"/>
            <w:hideMark/>
          </w:tcPr>
          <w:p w14:paraId="62FC8C65" w14:textId="77777777" w:rsidR="003866EF" w:rsidRDefault="003866EF">
            <w:r>
              <w:t>2023 Sep</w:t>
            </w:r>
          </w:p>
        </w:tc>
      </w:tr>
      <w:tr w:rsidR="003866EF" w14:paraId="5A13DFAD" w14:textId="77777777">
        <w:trPr>
          <w:tblCellSpacing w:w="15" w:type="dxa"/>
        </w:trPr>
        <w:tc>
          <w:tcPr>
            <w:tcW w:w="0" w:type="auto"/>
            <w:vAlign w:val="center"/>
            <w:hideMark/>
          </w:tcPr>
          <w:p w14:paraId="404D520C" w14:textId="77777777" w:rsidR="003866EF" w:rsidRDefault="003866EF">
            <w:pPr>
              <w:jc w:val="center"/>
              <w:rPr>
                <w:b/>
                <w:bCs/>
              </w:rPr>
            </w:pPr>
            <w:r>
              <w:rPr>
                <w:b/>
                <w:bCs/>
              </w:rPr>
              <w:t>Language</w:t>
            </w:r>
          </w:p>
        </w:tc>
        <w:tc>
          <w:tcPr>
            <w:tcW w:w="0" w:type="auto"/>
            <w:vAlign w:val="center"/>
            <w:hideMark/>
          </w:tcPr>
          <w:p w14:paraId="7151616F" w14:textId="77777777" w:rsidR="003866EF" w:rsidRDefault="003866EF">
            <w:r>
              <w:t>eng</w:t>
            </w:r>
          </w:p>
        </w:tc>
      </w:tr>
      <w:tr w:rsidR="003866EF" w14:paraId="24561B89" w14:textId="77777777">
        <w:trPr>
          <w:tblCellSpacing w:w="15" w:type="dxa"/>
        </w:trPr>
        <w:tc>
          <w:tcPr>
            <w:tcW w:w="0" w:type="auto"/>
            <w:vAlign w:val="center"/>
            <w:hideMark/>
          </w:tcPr>
          <w:p w14:paraId="4778CF88" w14:textId="77777777" w:rsidR="003866EF" w:rsidRDefault="003866EF">
            <w:pPr>
              <w:jc w:val="center"/>
              <w:rPr>
                <w:b/>
                <w:bCs/>
              </w:rPr>
            </w:pPr>
            <w:r>
              <w:rPr>
                <w:b/>
                <w:bCs/>
              </w:rPr>
              <w:t>Rights</w:t>
            </w:r>
          </w:p>
        </w:tc>
        <w:tc>
          <w:tcPr>
            <w:tcW w:w="0" w:type="auto"/>
            <w:vAlign w:val="center"/>
            <w:hideMark/>
          </w:tcPr>
          <w:p w14:paraId="00BE6C87" w14:textId="77777777" w:rsidR="003866EF" w:rsidRDefault="003866EF">
            <w:r>
              <w:t>© 2023. The Author(s), under exclusive licence to Springer-Verlag GmbH Germany, part of Springer Nature.</w:t>
            </w:r>
          </w:p>
        </w:tc>
      </w:tr>
      <w:tr w:rsidR="003866EF" w14:paraId="12CD8BCC" w14:textId="77777777">
        <w:trPr>
          <w:tblCellSpacing w:w="15" w:type="dxa"/>
        </w:trPr>
        <w:tc>
          <w:tcPr>
            <w:tcW w:w="0" w:type="auto"/>
            <w:vAlign w:val="center"/>
            <w:hideMark/>
          </w:tcPr>
          <w:p w14:paraId="166B1BDC" w14:textId="77777777" w:rsidR="003866EF" w:rsidRDefault="003866EF">
            <w:pPr>
              <w:jc w:val="center"/>
              <w:rPr>
                <w:b/>
                <w:bCs/>
              </w:rPr>
            </w:pPr>
            <w:r>
              <w:rPr>
                <w:b/>
                <w:bCs/>
              </w:rPr>
              <w:t>Extra</w:t>
            </w:r>
          </w:p>
        </w:tc>
        <w:tc>
          <w:tcPr>
            <w:tcW w:w="0" w:type="auto"/>
            <w:vAlign w:val="center"/>
            <w:hideMark/>
          </w:tcPr>
          <w:p w14:paraId="261871AC" w14:textId="77777777" w:rsidR="003866EF" w:rsidRDefault="003866EF">
            <w:r>
              <w:t>Place: Germany PMID: 37522903</w:t>
            </w:r>
          </w:p>
        </w:tc>
      </w:tr>
      <w:tr w:rsidR="003866EF" w14:paraId="1F1D4386" w14:textId="77777777">
        <w:trPr>
          <w:tblCellSpacing w:w="15" w:type="dxa"/>
        </w:trPr>
        <w:tc>
          <w:tcPr>
            <w:tcW w:w="0" w:type="auto"/>
            <w:vAlign w:val="center"/>
            <w:hideMark/>
          </w:tcPr>
          <w:p w14:paraId="7278C4B2" w14:textId="77777777" w:rsidR="003866EF" w:rsidRDefault="003866EF">
            <w:pPr>
              <w:jc w:val="center"/>
              <w:rPr>
                <w:b/>
                <w:bCs/>
              </w:rPr>
            </w:pPr>
            <w:r>
              <w:rPr>
                <w:b/>
                <w:bCs/>
              </w:rPr>
              <w:t>Volume</w:t>
            </w:r>
          </w:p>
        </w:tc>
        <w:tc>
          <w:tcPr>
            <w:tcW w:w="0" w:type="auto"/>
            <w:vAlign w:val="center"/>
            <w:hideMark/>
          </w:tcPr>
          <w:p w14:paraId="1E1ECFF9" w14:textId="77777777" w:rsidR="003866EF" w:rsidRDefault="003866EF">
            <w:r>
              <w:t>101</w:t>
            </w:r>
          </w:p>
        </w:tc>
      </w:tr>
      <w:tr w:rsidR="003866EF" w14:paraId="69BBA855" w14:textId="77777777">
        <w:trPr>
          <w:tblCellSpacing w:w="15" w:type="dxa"/>
        </w:trPr>
        <w:tc>
          <w:tcPr>
            <w:tcW w:w="0" w:type="auto"/>
            <w:vAlign w:val="center"/>
            <w:hideMark/>
          </w:tcPr>
          <w:p w14:paraId="40B42AC5" w14:textId="77777777" w:rsidR="003866EF" w:rsidRDefault="003866EF">
            <w:pPr>
              <w:jc w:val="center"/>
              <w:rPr>
                <w:b/>
                <w:bCs/>
              </w:rPr>
            </w:pPr>
            <w:r>
              <w:rPr>
                <w:b/>
                <w:bCs/>
              </w:rPr>
              <w:t>Pages</w:t>
            </w:r>
          </w:p>
        </w:tc>
        <w:tc>
          <w:tcPr>
            <w:tcW w:w="0" w:type="auto"/>
            <w:vAlign w:val="center"/>
            <w:hideMark/>
          </w:tcPr>
          <w:p w14:paraId="5AD99F28" w14:textId="77777777" w:rsidR="003866EF" w:rsidRDefault="003866EF">
            <w:r>
              <w:t>1125-1139</w:t>
            </w:r>
          </w:p>
        </w:tc>
      </w:tr>
      <w:tr w:rsidR="003866EF" w14:paraId="3618AF89" w14:textId="77777777">
        <w:trPr>
          <w:tblCellSpacing w:w="15" w:type="dxa"/>
        </w:trPr>
        <w:tc>
          <w:tcPr>
            <w:tcW w:w="0" w:type="auto"/>
            <w:vAlign w:val="center"/>
            <w:hideMark/>
          </w:tcPr>
          <w:p w14:paraId="5F35A6CF" w14:textId="77777777" w:rsidR="003866EF" w:rsidRDefault="003866EF">
            <w:pPr>
              <w:jc w:val="center"/>
              <w:rPr>
                <w:b/>
                <w:bCs/>
              </w:rPr>
            </w:pPr>
            <w:r>
              <w:rPr>
                <w:b/>
                <w:bCs/>
              </w:rPr>
              <w:t>Publication</w:t>
            </w:r>
          </w:p>
        </w:tc>
        <w:tc>
          <w:tcPr>
            <w:tcW w:w="0" w:type="auto"/>
            <w:vAlign w:val="center"/>
            <w:hideMark/>
          </w:tcPr>
          <w:p w14:paraId="284D3C8D" w14:textId="77777777" w:rsidR="003866EF" w:rsidRDefault="003866EF">
            <w:r>
              <w:t>Journal of molecular medicine (Berlin, Germany)</w:t>
            </w:r>
          </w:p>
        </w:tc>
      </w:tr>
      <w:tr w:rsidR="003866EF" w14:paraId="06C33F53" w14:textId="77777777">
        <w:trPr>
          <w:tblCellSpacing w:w="15" w:type="dxa"/>
        </w:trPr>
        <w:tc>
          <w:tcPr>
            <w:tcW w:w="0" w:type="auto"/>
            <w:vAlign w:val="center"/>
            <w:hideMark/>
          </w:tcPr>
          <w:p w14:paraId="6C12EB17" w14:textId="77777777" w:rsidR="003866EF" w:rsidRDefault="003866EF">
            <w:pPr>
              <w:jc w:val="center"/>
              <w:rPr>
                <w:b/>
                <w:bCs/>
              </w:rPr>
            </w:pPr>
            <w:r>
              <w:rPr>
                <w:b/>
                <w:bCs/>
              </w:rPr>
              <w:t>DOI</w:t>
            </w:r>
          </w:p>
        </w:tc>
        <w:tc>
          <w:tcPr>
            <w:tcW w:w="0" w:type="auto"/>
            <w:vAlign w:val="center"/>
            <w:hideMark/>
          </w:tcPr>
          <w:p w14:paraId="2CD1C6C5" w14:textId="77777777" w:rsidR="003866EF" w:rsidRDefault="003866EF">
            <w:hyperlink r:id="rId455" w:history="1">
              <w:r>
                <w:rPr>
                  <w:rStyle w:val="Hyperlink"/>
                </w:rPr>
                <w:t>10.1007/s00109-023-02353-0</w:t>
              </w:r>
            </w:hyperlink>
          </w:p>
        </w:tc>
      </w:tr>
      <w:tr w:rsidR="003866EF" w14:paraId="4D241883" w14:textId="77777777">
        <w:trPr>
          <w:tblCellSpacing w:w="15" w:type="dxa"/>
        </w:trPr>
        <w:tc>
          <w:tcPr>
            <w:tcW w:w="0" w:type="auto"/>
            <w:vAlign w:val="center"/>
            <w:hideMark/>
          </w:tcPr>
          <w:p w14:paraId="0B60F8C5" w14:textId="77777777" w:rsidR="003866EF" w:rsidRDefault="003866EF">
            <w:pPr>
              <w:jc w:val="center"/>
              <w:rPr>
                <w:b/>
                <w:bCs/>
              </w:rPr>
            </w:pPr>
            <w:r>
              <w:rPr>
                <w:b/>
                <w:bCs/>
              </w:rPr>
              <w:t>Issue</w:t>
            </w:r>
          </w:p>
        </w:tc>
        <w:tc>
          <w:tcPr>
            <w:tcW w:w="0" w:type="auto"/>
            <w:vAlign w:val="center"/>
            <w:hideMark/>
          </w:tcPr>
          <w:p w14:paraId="22345816" w14:textId="77777777" w:rsidR="003866EF" w:rsidRDefault="003866EF">
            <w:r>
              <w:t>9</w:t>
            </w:r>
          </w:p>
        </w:tc>
      </w:tr>
      <w:tr w:rsidR="003866EF" w14:paraId="3794FA84" w14:textId="77777777">
        <w:trPr>
          <w:tblCellSpacing w:w="15" w:type="dxa"/>
        </w:trPr>
        <w:tc>
          <w:tcPr>
            <w:tcW w:w="0" w:type="auto"/>
            <w:vAlign w:val="center"/>
            <w:hideMark/>
          </w:tcPr>
          <w:p w14:paraId="7CCD2F3B" w14:textId="77777777" w:rsidR="003866EF" w:rsidRDefault="003866EF">
            <w:pPr>
              <w:jc w:val="center"/>
              <w:rPr>
                <w:b/>
                <w:bCs/>
              </w:rPr>
            </w:pPr>
            <w:r>
              <w:rPr>
                <w:b/>
                <w:bCs/>
              </w:rPr>
              <w:t>Journal Abbr</w:t>
            </w:r>
          </w:p>
        </w:tc>
        <w:tc>
          <w:tcPr>
            <w:tcW w:w="0" w:type="auto"/>
            <w:vAlign w:val="center"/>
            <w:hideMark/>
          </w:tcPr>
          <w:p w14:paraId="6699DBDF" w14:textId="77777777" w:rsidR="003866EF" w:rsidRDefault="003866EF">
            <w:r>
              <w:t>J Mol Med (Berl)</w:t>
            </w:r>
          </w:p>
        </w:tc>
      </w:tr>
      <w:tr w:rsidR="003866EF" w14:paraId="2C17577D" w14:textId="77777777">
        <w:trPr>
          <w:tblCellSpacing w:w="15" w:type="dxa"/>
        </w:trPr>
        <w:tc>
          <w:tcPr>
            <w:tcW w:w="0" w:type="auto"/>
            <w:vAlign w:val="center"/>
            <w:hideMark/>
          </w:tcPr>
          <w:p w14:paraId="695B6122" w14:textId="77777777" w:rsidR="003866EF" w:rsidRDefault="003866EF">
            <w:pPr>
              <w:jc w:val="center"/>
              <w:rPr>
                <w:b/>
                <w:bCs/>
              </w:rPr>
            </w:pPr>
            <w:r>
              <w:rPr>
                <w:b/>
                <w:bCs/>
              </w:rPr>
              <w:t>ISSN</w:t>
            </w:r>
          </w:p>
        </w:tc>
        <w:tc>
          <w:tcPr>
            <w:tcW w:w="0" w:type="auto"/>
            <w:vAlign w:val="center"/>
            <w:hideMark/>
          </w:tcPr>
          <w:p w14:paraId="71AA449E" w14:textId="77777777" w:rsidR="003866EF" w:rsidRDefault="003866EF">
            <w:r>
              <w:t>1432-1440 0946-2716</w:t>
            </w:r>
          </w:p>
        </w:tc>
      </w:tr>
      <w:tr w:rsidR="003866EF" w14:paraId="6392283C" w14:textId="77777777">
        <w:trPr>
          <w:tblCellSpacing w:w="15" w:type="dxa"/>
        </w:trPr>
        <w:tc>
          <w:tcPr>
            <w:tcW w:w="0" w:type="auto"/>
            <w:vAlign w:val="center"/>
            <w:hideMark/>
          </w:tcPr>
          <w:p w14:paraId="16841414" w14:textId="77777777" w:rsidR="003866EF" w:rsidRDefault="003866EF">
            <w:pPr>
              <w:jc w:val="center"/>
              <w:rPr>
                <w:b/>
                <w:bCs/>
              </w:rPr>
            </w:pPr>
            <w:r>
              <w:rPr>
                <w:b/>
                <w:bCs/>
              </w:rPr>
              <w:t>Date Added</w:t>
            </w:r>
          </w:p>
        </w:tc>
        <w:tc>
          <w:tcPr>
            <w:tcW w:w="0" w:type="auto"/>
            <w:vAlign w:val="center"/>
            <w:hideMark/>
          </w:tcPr>
          <w:p w14:paraId="6403098C" w14:textId="77777777" w:rsidR="003866EF" w:rsidRDefault="003866EF">
            <w:r>
              <w:t>6/11/2025, 2:32:26 PM</w:t>
            </w:r>
          </w:p>
        </w:tc>
      </w:tr>
      <w:tr w:rsidR="003866EF" w14:paraId="7E795B81" w14:textId="77777777">
        <w:trPr>
          <w:tblCellSpacing w:w="15" w:type="dxa"/>
        </w:trPr>
        <w:tc>
          <w:tcPr>
            <w:tcW w:w="0" w:type="auto"/>
            <w:vAlign w:val="center"/>
            <w:hideMark/>
          </w:tcPr>
          <w:p w14:paraId="791E609B" w14:textId="77777777" w:rsidR="003866EF" w:rsidRDefault="003866EF">
            <w:pPr>
              <w:jc w:val="center"/>
              <w:rPr>
                <w:b/>
                <w:bCs/>
              </w:rPr>
            </w:pPr>
            <w:r>
              <w:rPr>
                <w:b/>
                <w:bCs/>
              </w:rPr>
              <w:t>Modified</w:t>
            </w:r>
          </w:p>
        </w:tc>
        <w:tc>
          <w:tcPr>
            <w:tcW w:w="0" w:type="auto"/>
            <w:vAlign w:val="center"/>
            <w:hideMark/>
          </w:tcPr>
          <w:p w14:paraId="1D6D2035" w14:textId="77777777" w:rsidR="003866EF" w:rsidRDefault="003866EF">
            <w:r>
              <w:t>6/11/2025, 2:32:26 PM</w:t>
            </w:r>
          </w:p>
        </w:tc>
      </w:tr>
    </w:tbl>
    <w:p w14:paraId="10B8644B" w14:textId="77777777" w:rsidR="003866EF" w:rsidRDefault="003866EF" w:rsidP="003866EF">
      <w:pPr>
        <w:pStyle w:val="Heading3"/>
        <w:numPr>
          <w:ilvl w:val="0"/>
          <w:numId w:val="13"/>
        </w:numPr>
      </w:pPr>
      <w:r>
        <w:t>Tags:</w:t>
      </w:r>
    </w:p>
    <w:p w14:paraId="0CEC519D" w14:textId="77777777" w:rsidR="003866EF" w:rsidRDefault="003866EF" w:rsidP="003866EF">
      <w:pPr>
        <w:pStyle w:val="item"/>
        <w:numPr>
          <w:ilvl w:val="1"/>
          <w:numId w:val="13"/>
        </w:numPr>
      </w:pPr>
      <w:r>
        <w:t>Female</w:t>
      </w:r>
    </w:p>
    <w:p w14:paraId="6103A8A2" w14:textId="77777777" w:rsidR="003866EF" w:rsidRDefault="003866EF" w:rsidP="003866EF">
      <w:pPr>
        <w:pStyle w:val="item"/>
        <w:numPr>
          <w:ilvl w:val="1"/>
          <w:numId w:val="13"/>
        </w:numPr>
      </w:pPr>
      <w:r>
        <w:t>Animals</w:t>
      </w:r>
    </w:p>
    <w:p w14:paraId="64693C52" w14:textId="77777777" w:rsidR="003866EF" w:rsidRDefault="003866EF" w:rsidP="003866EF">
      <w:pPr>
        <w:pStyle w:val="item"/>
        <w:numPr>
          <w:ilvl w:val="1"/>
          <w:numId w:val="13"/>
        </w:numPr>
      </w:pPr>
      <w:r>
        <w:t>Mice</w:t>
      </w:r>
    </w:p>
    <w:p w14:paraId="343BFE17" w14:textId="77777777" w:rsidR="003866EF" w:rsidRDefault="003866EF" w:rsidP="003866EF">
      <w:pPr>
        <w:pStyle w:val="item"/>
        <w:numPr>
          <w:ilvl w:val="1"/>
          <w:numId w:val="13"/>
        </w:numPr>
      </w:pPr>
      <w:r>
        <w:t>Dinoprostone/metabolism</w:t>
      </w:r>
    </w:p>
    <w:p w14:paraId="7C8F8C32" w14:textId="77777777" w:rsidR="003866EF" w:rsidRDefault="003866EF" w:rsidP="003866EF">
      <w:pPr>
        <w:pStyle w:val="item"/>
        <w:numPr>
          <w:ilvl w:val="1"/>
          <w:numId w:val="13"/>
        </w:numPr>
      </w:pPr>
      <w:r>
        <w:t>*Enteric Nervous System/metabolism</w:t>
      </w:r>
    </w:p>
    <w:p w14:paraId="2A02642F" w14:textId="77777777" w:rsidR="003866EF" w:rsidRDefault="003866EF" w:rsidP="003866EF">
      <w:pPr>
        <w:pStyle w:val="item"/>
        <w:numPr>
          <w:ilvl w:val="1"/>
          <w:numId w:val="13"/>
        </w:numPr>
      </w:pPr>
      <w:r>
        <w:t>*Hirschsprung Disease/metabolism/pathology</w:t>
      </w:r>
    </w:p>
    <w:p w14:paraId="38CA2907" w14:textId="77777777" w:rsidR="003866EF" w:rsidRDefault="003866EF" w:rsidP="003866EF">
      <w:pPr>
        <w:pStyle w:val="item"/>
        <w:numPr>
          <w:ilvl w:val="1"/>
          <w:numId w:val="13"/>
        </w:numPr>
      </w:pPr>
      <w:r>
        <w:t>EDNRB</w:t>
      </w:r>
    </w:p>
    <w:p w14:paraId="3E94D619" w14:textId="77777777" w:rsidR="003866EF" w:rsidRDefault="003866EF" w:rsidP="003866EF">
      <w:pPr>
        <w:pStyle w:val="item"/>
        <w:numPr>
          <w:ilvl w:val="1"/>
          <w:numId w:val="13"/>
        </w:numPr>
      </w:pPr>
      <w:r>
        <w:t>EP2</w:t>
      </w:r>
    </w:p>
    <w:p w14:paraId="6EE64DC7" w14:textId="77777777" w:rsidR="003866EF" w:rsidRDefault="003866EF" w:rsidP="003866EF">
      <w:pPr>
        <w:pStyle w:val="item"/>
        <w:numPr>
          <w:ilvl w:val="1"/>
          <w:numId w:val="13"/>
        </w:numPr>
      </w:pPr>
      <w:r>
        <w:t>Hirschsprung disease (HSCR)</w:t>
      </w:r>
    </w:p>
    <w:p w14:paraId="1442BD30" w14:textId="77777777" w:rsidR="003866EF" w:rsidRDefault="003866EF" w:rsidP="003866EF">
      <w:pPr>
        <w:pStyle w:val="item"/>
        <w:numPr>
          <w:ilvl w:val="1"/>
          <w:numId w:val="13"/>
        </w:numPr>
      </w:pPr>
      <w:r>
        <w:t>Neural crest cell</w:t>
      </w:r>
    </w:p>
    <w:p w14:paraId="5F609182" w14:textId="77777777" w:rsidR="003866EF" w:rsidRDefault="003866EF" w:rsidP="003866EF">
      <w:pPr>
        <w:pStyle w:val="item"/>
        <w:numPr>
          <w:ilvl w:val="1"/>
          <w:numId w:val="13"/>
        </w:numPr>
      </w:pPr>
      <w:r>
        <w:t>p38 Mitogen-Activated Protein Kinases/metabolism</w:t>
      </w:r>
    </w:p>
    <w:p w14:paraId="16BB157A" w14:textId="77777777" w:rsidR="003866EF" w:rsidRDefault="003866EF" w:rsidP="003866EF">
      <w:pPr>
        <w:pStyle w:val="item"/>
        <w:numPr>
          <w:ilvl w:val="1"/>
          <w:numId w:val="13"/>
        </w:numPr>
      </w:pPr>
      <w:r>
        <w:lastRenderedPageBreak/>
        <w:t>PGE2</w:t>
      </w:r>
    </w:p>
    <w:p w14:paraId="2233965B" w14:textId="77777777" w:rsidR="003866EF" w:rsidRDefault="003866EF" w:rsidP="003866EF">
      <w:pPr>
        <w:pStyle w:val="Heading2"/>
        <w:numPr>
          <w:ilvl w:val="0"/>
          <w:numId w:val="13"/>
        </w:numPr>
      </w:pPr>
      <w:r>
        <w:t>Targeting enteric glial CRF-R1/Cx43 attenuates stress-induced accelerated colonic motility.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042FBA27" w14:textId="77777777">
        <w:trPr>
          <w:tblCellSpacing w:w="15" w:type="dxa"/>
        </w:trPr>
        <w:tc>
          <w:tcPr>
            <w:tcW w:w="0" w:type="auto"/>
            <w:vAlign w:val="center"/>
            <w:hideMark/>
          </w:tcPr>
          <w:p w14:paraId="301BDAE8" w14:textId="77777777" w:rsidR="003866EF" w:rsidRDefault="003866EF">
            <w:pPr>
              <w:jc w:val="center"/>
              <w:rPr>
                <w:b/>
                <w:bCs/>
              </w:rPr>
            </w:pPr>
            <w:r>
              <w:rPr>
                <w:b/>
                <w:bCs/>
              </w:rPr>
              <w:t>Item Type</w:t>
            </w:r>
          </w:p>
        </w:tc>
        <w:tc>
          <w:tcPr>
            <w:tcW w:w="0" w:type="auto"/>
            <w:vAlign w:val="center"/>
            <w:hideMark/>
          </w:tcPr>
          <w:p w14:paraId="37A9B273" w14:textId="77777777" w:rsidR="003866EF" w:rsidRDefault="003866EF">
            <w:r>
              <w:t>Journal Article</w:t>
            </w:r>
          </w:p>
        </w:tc>
      </w:tr>
      <w:tr w:rsidR="003866EF" w14:paraId="1F468AE3" w14:textId="77777777">
        <w:trPr>
          <w:tblCellSpacing w:w="15" w:type="dxa"/>
        </w:trPr>
        <w:tc>
          <w:tcPr>
            <w:tcW w:w="0" w:type="auto"/>
            <w:vAlign w:val="center"/>
            <w:hideMark/>
          </w:tcPr>
          <w:p w14:paraId="36050B83" w14:textId="77777777" w:rsidR="003866EF" w:rsidRDefault="003866EF">
            <w:pPr>
              <w:jc w:val="center"/>
              <w:rPr>
                <w:b/>
                <w:bCs/>
              </w:rPr>
            </w:pPr>
            <w:r>
              <w:rPr>
                <w:b/>
                <w:bCs/>
              </w:rPr>
              <w:t>Author</w:t>
            </w:r>
          </w:p>
        </w:tc>
        <w:tc>
          <w:tcPr>
            <w:tcW w:w="0" w:type="auto"/>
            <w:vAlign w:val="center"/>
            <w:hideMark/>
          </w:tcPr>
          <w:p w14:paraId="7A9773E8" w14:textId="77777777" w:rsidR="003866EF" w:rsidRDefault="003866EF">
            <w:r>
              <w:t>Haiqing Chang</w:t>
            </w:r>
          </w:p>
        </w:tc>
      </w:tr>
      <w:tr w:rsidR="003866EF" w14:paraId="2A9EBD71" w14:textId="77777777">
        <w:trPr>
          <w:tblCellSpacing w:w="15" w:type="dxa"/>
        </w:trPr>
        <w:tc>
          <w:tcPr>
            <w:tcW w:w="0" w:type="auto"/>
            <w:vAlign w:val="center"/>
            <w:hideMark/>
          </w:tcPr>
          <w:p w14:paraId="704AE6D3" w14:textId="77777777" w:rsidR="003866EF" w:rsidRDefault="003866EF">
            <w:pPr>
              <w:jc w:val="center"/>
              <w:rPr>
                <w:b/>
                <w:bCs/>
              </w:rPr>
            </w:pPr>
            <w:r>
              <w:rPr>
                <w:b/>
                <w:bCs/>
              </w:rPr>
              <w:t>Author</w:t>
            </w:r>
          </w:p>
        </w:tc>
        <w:tc>
          <w:tcPr>
            <w:tcW w:w="0" w:type="auto"/>
            <w:vAlign w:val="center"/>
            <w:hideMark/>
          </w:tcPr>
          <w:p w14:paraId="04862DFC" w14:textId="77777777" w:rsidR="003866EF" w:rsidRDefault="003866EF">
            <w:r>
              <w:t>Haifeng Zhang</w:t>
            </w:r>
          </w:p>
        </w:tc>
      </w:tr>
      <w:tr w:rsidR="003866EF" w14:paraId="48D0496E" w14:textId="77777777">
        <w:trPr>
          <w:tblCellSpacing w:w="15" w:type="dxa"/>
        </w:trPr>
        <w:tc>
          <w:tcPr>
            <w:tcW w:w="0" w:type="auto"/>
            <w:vAlign w:val="center"/>
            <w:hideMark/>
          </w:tcPr>
          <w:p w14:paraId="26D667ED" w14:textId="77777777" w:rsidR="003866EF" w:rsidRDefault="003866EF">
            <w:pPr>
              <w:jc w:val="center"/>
              <w:rPr>
                <w:b/>
                <w:bCs/>
              </w:rPr>
            </w:pPr>
            <w:r>
              <w:rPr>
                <w:b/>
                <w:bCs/>
              </w:rPr>
              <w:t>Author</w:t>
            </w:r>
          </w:p>
        </w:tc>
        <w:tc>
          <w:tcPr>
            <w:tcW w:w="0" w:type="auto"/>
            <w:vAlign w:val="center"/>
            <w:hideMark/>
          </w:tcPr>
          <w:p w14:paraId="0A5DBAB4" w14:textId="77777777" w:rsidR="003866EF" w:rsidRDefault="003866EF">
            <w:r>
              <w:t>Shiqiu Jiang</w:t>
            </w:r>
          </w:p>
        </w:tc>
      </w:tr>
      <w:tr w:rsidR="003866EF" w14:paraId="7D5E12AC" w14:textId="77777777">
        <w:trPr>
          <w:tblCellSpacing w:w="15" w:type="dxa"/>
        </w:trPr>
        <w:tc>
          <w:tcPr>
            <w:tcW w:w="0" w:type="auto"/>
            <w:vAlign w:val="center"/>
            <w:hideMark/>
          </w:tcPr>
          <w:p w14:paraId="799DEA15" w14:textId="77777777" w:rsidR="003866EF" w:rsidRDefault="003866EF">
            <w:pPr>
              <w:jc w:val="center"/>
              <w:rPr>
                <w:b/>
                <w:bCs/>
              </w:rPr>
            </w:pPr>
            <w:r>
              <w:rPr>
                <w:b/>
                <w:bCs/>
              </w:rPr>
              <w:t>Author</w:t>
            </w:r>
          </w:p>
        </w:tc>
        <w:tc>
          <w:tcPr>
            <w:tcW w:w="0" w:type="auto"/>
            <w:vAlign w:val="center"/>
            <w:hideMark/>
          </w:tcPr>
          <w:p w14:paraId="3A2A21C3" w14:textId="77777777" w:rsidR="003866EF" w:rsidRDefault="003866EF">
            <w:r>
              <w:t>Juan Hu</w:t>
            </w:r>
          </w:p>
        </w:tc>
      </w:tr>
      <w:tr w:rsidR="003866EF" w14:paraId="5D9FC1D9" w14:textId="77777777">
        <w:trPr>
          <w:tblCellSpacing w:w="15" w:type="dxa"/>
        </w:trPr>
        <w:tc>
          <w:tcPr>
            <w:tcW w:w="0" w:type="auto"/>
            <w:vAlign w:val="center"/>
            <w:hideMark/>
          </w:tcPr>
          <w:p w14:paraId="1CFF52B6" w14:textId="77777777" w:rsidR="003866EF" w:rsidRDefault="003866EF">
            <w:pPr>
              <w:jc w:val="center"/>
              <w:rPr>
                <w:b/>
                <w:bCs/>
              </w:rPr>
            </w:pPr>
            <w:r>
              <w:rPr>
                <w:b/>
                <w:bCs/>
              </w:rPr>
              <w:t>Author</w:t>
            </w:r>
          </w:p>
        </w:tc>
        <w:tc>
          <w:tcPr>
            <w:tcW w:w="0" w:type="auto"/>
            <w:vAlign w:val="center"/>
            <w:hideMark/>
          </w:tcPr>
          <w:p w14:paraId="0A14DE45" w14:textId="77777777" w:rsidR="003866EF" w:rsidRDefault="003866EF">
            <w:r>
              <w:t>Hongli Ma</w:t>
            </w:r>
          </w:p>
        </w:tc>
      </w:tr>
      <w:tr w:rsidR="003866EF" w14:paraId="6CA5A527" w14:textId="77777777">
        <w:trPr>
          <w:tblCellSpacing w:w="15" w:type="dxa"/>
        </w:trPr>
        <w:tc>
          <w:tcPr>
            <w:tcW w:w="0" w:type="auto"/>
            <w:vAlign w:val="center"/>
            <w:hideMark/>
          </w:tcPr>
          <w:p w14:paraId="54DC984B" w14:textId="77777777" w:rsidR="003866EF" w:rsidRDefault="003866EF">
            <w:pPr>
              <w:jc w:val="center"/>
              <w:rPr>
                <w:b/>
                <w:bCs/>
              </w:rPr>
            </w:pPr>
            <w:r>
              <w:rPr>
                <w:b/>
                <w:bCs/>
              </w:rPr>
              <w:t>Author</w:t>
            </w:r>
          </w:p>
        </w:tc>
        <w:tc>
          <w:tcPr>
            <w:tcW w:w="0" w:type="auto"/>
            <w:vAlign w:val="center"/>
            <w:hideMark/>
          </w:tcPr>
          <w:p w14:paraId="2DCB55C1" w14:textId="77777777" w:rsidR="003866EF" w:rsidRDefault="003866EF">
            <w:r>
              <w:t>Bo Cheng</w:t>
            </w:r>
          </w:p>
        </w:tc>
      </w:tr>
      <w:tr w:rsidR="003866EF" w14:paraId="1BD2593E" w14:textId="77777777">
        <w:trPr>
          <w:tblCellSpacing w:w="15" w:type="dxa"/>
        </w:trPr>
        <w:tc>
          <w:tcPr>
            <w:tcW w:w="0" w:type="auto"/>
            <w:vAlign w:val="center"/>
            <w:hideMark/>
          </w:tcPr>
          <w:p w14:paraId="29BDB36B" w14:textId="77777777" w:rsidR="003866EF" w:rsidRDefault="003866EF">
            <w:pPr>
              <w:jc w:val="center"/>
              <w:rPr>
                <w:b/>
                <w:bCs/>
              </w:rPr>
            </w:pPr>
            <w:r>
              <w:rPr>
                <w:b/>
                <w:bCs/>
              </w:rPr>
              <w:t>Author</w:t>
            </w:r>
          </w:p>
        </w:tc>
        <w:tc>
          <w:tcPr>
            <w:tcW w:w="0" w:type="auto"/>
            <w:vAlign w:val="center"/>
            <w:hideMark/>
          </w:tcPr>
          <w:p w14:paraId="6D98D939" w14:textId="77777777" w:rsidR="003866EF" w:rsidRDefault="003866EF">
            <w:r>
              <w:t>Qiang Wang</w:t>
            </w:r>
          </w:p>
        </w:tc>
      </w:tr>
      <w:tr w:rsidR="003866EF" w14:paraId="6C471509" w14:textId="77777777">
        <w:trPr>
          <w:tblCellSpacing w:w="15" w:type="dxa"/>
        </w:trPr>
        <w:tc>
          <w:tcPr>
            <w:tcW w:w="0" w:type="auto"/>
            <w:vAlign w:val="center"/>
            <w:hideMark/>
          </w:tcPr>
          <w:p w14:paraId="6FB66AF9" w14:textId="77777777" w:rsidR="003866EF" w:rsidRDefault="003866EF">
            <w:pPr>
              <w:jc w:val="center"/>
              <w:rPr>
                <w:b/>
                <w:bCs/>
              </w:rPr>
            </w:pPr>
            <w:r>
              <w:rPr>
                <w:b/>
                <w:bCs/>
              </w:rPr>
              <w:t>Author</w:t>
            </w:r>
          </w:p>
        </w:tc>
        <w:tc>
          <w:tcPr>
            <w:tcW w:w="0" w:type="auto"/>
            <w:vAlign w:val="center"/>
            <w:hideMark/>
          </w:tcPr>
          <w:p w14:paraId="4432CF4A" w14:textId="77777777" w:rsidR="003866EF" w:rsidRDefault="003866EF">
            <w:r>
              <w:t>Yansong Li</w:t>
            </w:r>
          </w:p>
        </w:tc>
      </w:tr>
      <w:tr w:rsidR="003866EF" w14:paraId="1E8CCE4A" w14:textId="77777777">
        <w:trPr>
          <w:tblCellSpacing w:w="15" w:type="dxa"/>
        </w:trPr>
        <w:tc>
          <w:tcPr>
            <w:tcW w:w="0" w:type="auto"/>
            <w:vAlign w:val="center"/>
            <w:hideMark/>
          </w:tcPr>
          <w:p w14:paraId="7DFEDB39" w14:textId="77777777" w:rsidR="003866EF" w:rsidRDefault="003866EF">
            <w:pPr>
              <w:jc w:val="center"/>
              <w:rPr>
                <w:b/>
                <w:bCs/>
              </w:rPr>
            </w:pPr>
            <w:r>
              <w:rPr>
                <w:b/>
                <w:bCs/>
              </w:rPr>
              <w:t>Abstract</w:t>
            </w:r>
          </w:p>
        </w:tc>
        <w:tc>
          <w:tcPr>
            <w:tcW w:w="0" w:type="auto"/>
            <w:vAlign w:val="center"/>
            <w:hideMark/>
          </w:tcPr>
          <w:p w14:paraId="352D1BB5" w14:textId="77777777" w:rsidR="003866EF" w:rsidRDefault="003866EF">
            <w:r>
              <w:t>Stress triggers disorders in accelerated peristalsis, with corticotropin releasing factor receptor 1 (CRF-R1) playing a pivotal role. Enteric glia cells (EGCs) and glial Cx43 are known to influence gastrointestinal motility, yet their involvement in colonic motor responses to stress remains unclear. Using immunofluorescence and single-cell RNA sequencing data, we identified CRF-R1 expression in EGCs. Male C57BL/6 mice subjected to wrap restraint stress (WRS) revealed stress-induced colonic motility changes. By employing Fluoroacetate, NBI 27914, and Gap26, we elucidated the impact of glial CRF-R1/Cx43 on stress-induced colonic motor responses. Our study demonstrated CRF-R1 expression in EGCs of the small intestine and colon, along with elevated CRF levels and upregulated CRF-R1 in the distal colon under stress. Antagonizing CRF-R1 and disrupting EGC function made mice resistant to colonic stress responses. Mechanistically, increased glial Cx43 expression and activity influenced colonic motor responses in a CRF-R1-dependent manner. Our findings highlight the role of EGC-derived CRF-R1 in stress-induced colonic motor responses via Cx43 activation. Targeting CRF-R1/Cx43 signaling in EGCs may offer a promising approach to mitigate stress-induced colonic transit changes.</w:t>
            </w:r>
          </w:p>
        </w:tc>
      </w:tr>
      <w:tr w:rsidR="003866EF" w14:paraId="5B93B5FA" w14:textId="77777777">
        <w:trPr>
          <w:tblCellSpacing w:w="15" w:type="dxa"/>
        </w:trPr>
        <w:tc>
          <w:tcPr>
            <w:tcW w:w="0" w:type="auto"/>
            <w:vAlign w:val="center"/>
            <w:hideMark/>
          </w:tcPr>
          <w:p w14:paraId="1AD2B710" w14:textId="77777777" w:rsidR="003866EF" w:rsidRDefault="003866EF">
            <w:pPr>
              <w:jc w:val="center"/>
              <w:rPr>
                <w:b/>
                <w:bCs/>
              </w:rPr>
            </w:pPr>
            <w:r>
              <w:rPr>
                <w:b/>
                <w:bCs/>
              </w:rPr>
              <w:t>Date</w:t>
            </w:r>
          </w:p>
        </w:tc>
        <w:tc>
          <w:tcPr>
            <w:tcW w:w="0" w:type="auto"/>
            <w:vAlign w:val="center"/>
            <w:hideMark/>
          </w:tcPr>
          <w:p w14:paraId="20C5B3E9" w14:textId="77777777" w:rsidR="003866EF" w:rsidRDefault="003866EF">
            <w:r>
              <w:t>2025 Mar</w:t>
            </w:r>
          </w:p>
        </w:tc>
      </w:tr>
      <w:tr w:rsidR="003866EF" w14:paraId="6BAF2AD3" w14:textId="77777777">
        <w:trPr>
          <w:tblCellSpacing w:w="15" w:type="dxa"/>
        </w:trPr>
        <w:tc>
          <w:tcPr>
            <w:tcW w:w="0" w:type="auto"/>
            <w:vAlign w:val="center"/>
            <w:hideMark/>
          </w:tcPr>
          <w:p w14:paraId="4CB92AD6" w14:textId="77777777" w:rsidR="003866EF" w:rsidRDefault="003866EF">
            <w:pPr>
              <w:jc w:val="center"/>
              <w:rPr>
                <w:b/>
                <w:bCs/>
              </w:rPr>
            </w:pPr>
            <w:r>
              <w:rPr>
                <w:b/>
                <w:bCs/>
              </w:rPr>
              <w:t>Language</w:t>
            </w:r>
          </w:p>
        </w:tc>
        <w:tc>
          <w:tcPr>
            <w:tcW w:w="0" w:type="auto"/>
            <w:vAlign w:val="center"/>
            <w:hideMark/>
          </w:tcPr>
          <w:p w14:paraId="76AD269C" w14:textId="77777777" w:rsidR="003866EF" w:rsidRDefault="003866EF">
            <w:r>
              <w:t>eng</w:t>
            </w:r>
          </w:p>
        </w:tc>
      </w:tr>
      <w:tr w:rsidR="003866EF" w14:paraId="2C0884CA" w14:textId="77777777">
        <w:trPr>
          <w:tblCellSpacing w:w="15" w:type="dxa"/>
        </w:trPr>
        <w:tc>
          <w:tcPr>
            <w:tcW w:w="0" w:type="auto"/>
            <w:vAlign w:val="center"/>
            <w:hideMark/>
          </w:tcPr>
          <w:p w14:paraId="3A0AE01B" w14:textId="77777777" w:rsidR="003866EF" w:rsidRDefault="003866EF">
            <w:pPr>
              <w:jc w:val="center"/>
              <w:rPr>
                <w:b/>
                <w:bCs/>
              </w:rPr>
            </w:pPr>
            <w:r>
              <w:rPr>
                <w:b/>
                <w:bCs/>
              </w:rPr>
              <w:t>Rights</w:t>
            </w:r>
          </w:p>
        </w:tc>
        <w:tc>
          <w:tcPr>
            <w:tcW w:w="0" w:type="auto"/>
            <w:vAlign w:val="center"/>
            <w:hideMark/>
          </w:tcPr>
          <w:p w14:paraId="4E444499" w14:textId="77777777" w:rsidR="003866EF" w:rsidRDefault="003866EF">
            <w:r>
              <w:t>Copyright © 2025 The Authors. Published by Elsevier B.V. All rights reserved.</w:t>
            </w:r>
          </w:p>
        </w:tc>
      </w:tr>
      <w:tr w:rsidR="003866EF" w14:paraId="390B2E0E" w14:textId="77777777">
        <w:trPr>
          <w:tblCellSpacing w:w="15" w:type="dxa"/>
        </w:trPr>
        <w:tc>
          <w:tcPr>
            <w:tcW w:w="0" w:type="auto"/>
            <w:vAlign w:val="center"/>
            <w:hideMark/>
          </w:tcPr>
          <w:p w14:paraId="5DDAFFBD" w14:textId="77777777" w:rsidR="003866EF" w:rsidRDefault="003866EF">
            <w:pPr>
              <w:jc w:val="center"/>
              <w:rPr>
                <w:b/>
                <w:bCs/>
              </w:rPr>
            </w:pPr>
            <w:r>
              <w:rPr>
                <w:b/>
                <w:bCs/>
              </w:rPr>
              <w:t>Extra</w:t>
            </w:r>
          </w:p>
        </w:tc>
        <w:tc>
          <w:tcPr>
            <w:tcW w:w="0" w:type="auto"/>
            <w:vAlign w:val="center"/>
            <w:hideMark/>
          </w:tcPr>
          <w:p w14:paraId="3591E501" w14:textId="77777777" w:rsidR="003866EF" w:rsidRDefault="003866EF">
            <w:r>
              <w:t>Place: Japan PMID: 39929591</w:t>
            </w:r>
          </w:p>
        </w:tc>
      </w:tr>
      <w:tr w:rsidR="003866EF" w14:paraId="252CA92D" w14:textId="77777777">
        <w:trPr>
          <w:tblCellSpacing w:w="15" w:type="dxa"/>
        </w:trPr>
        <w:tc>
          <w:tcPr>
            <w:tcW w:w="0" w:type="auto"/>
            <w:vAlign w:val="center"/>
            <w:hideMark/>
          </w:tcPr>
          <w:p w14:paraId="7CF2AEFE" w14:textId="77777777" w:rsidR="003866EF" w:rsidRDefault="003866EF">
            <w:pPr>
              <w:jc w:val="center"/>
              <w:rPr>
                <w:b/>
                <w:bCs/>
              </w:rPr>
            </w:pPr>
            <w:r>
              <w:rPr>
                <w:b/>
                <w:bCs/>
              </w:rPr>
              <w:t>Volume</w:t>
            </w:r>
          </w:p>
        </w:tc>
        <w:tc>
          <w:tcPr>
            <w:tcW w:w="0" w:type="auto"/>
            <w:vAlign w:val="center"/>
            <w:hideMark/>
          </w:tcPr>
          <w:p w14:paraId="0530334C" w14:textId="77777777" w:rsidR="003866EF" w:rsidRDefault="003866EF">
            <w:r>
              <w:t>157</w:t>
            </w:r>
          </w:p>
        </w:tc>
      </w:tr>
      <w:tr w:rsidR="003866EF" w14:paraId="27CDE00B" w14:textId="77777777">
        <w:trPr>
          <w:tblCellSpacing w:w="15" w:type="dxa"/>
        </w:trPr>
        <w:tc>
          <w:tcPr>
            <w:tcW w:w="0" w:type="auto"/>
            <w:vAlign w:val="center"/>
            <w:hideMark/>
          </w:tcPr>
          <w:p w14:paraId="3D62F086" w14:textId="77777777" w:rsidR="003866EF" w:rsidRDefault="003866EF">
            <w:pPr>
              <w:jc w:val="center"/>
              <w:rPr>
                <w:b/>
                <w:bCs/>
              </w:rPr>
            </w:pPr>
            <w:r>
              <w:rPr>
                <w:b/>
                <w:bCs/>
              </w:rPr>
              <w:lastRenderedPageBreak/>
              <w:t>Pages</w:t>
            </w:r>
          </w:p>
        </w:tc>
        <w:tc>
          <w:tcPr>
            <w:tcW w:w="0" w:type="auto"/>
            <w:vAlign w:val="center"/>
            <w:hideMark/>
          </w:tcPr>
          <w:p w14:paraId="17B221F8" w14:textId="77777777" w:rsidR="003866EF" w:rsidRDefault="003866EF">
            <w:r>
              <w:t>167-178</w:t>
            </w:r>
          </w:p>
        </w:tc>
      </w:tr>
      <w:tr w:rsidR="003866EF" w14:paraId="5F0D6F41" w14:textId="77777777">
        <w:trPr>
          <w:tblCellSpacing w:w="15" w:type="dxa"/>
        </w:trPr>
        <w:tc>
          <w:tcPr>
            <w:tcW w:w="0" w:type="auto"/>
            <w:vAlign w:val="center"/>
            <w:hideMark/>
          </w:tcPr>
          <w:p w14:paraId="2018BB46" w14:textId="77777777" w:rsidR="003866EF" w:rsidRDefault="003866EF">
            <w:pPr>
              <w:jc w:val="center"/>
              <w:rPr>
                <w:b/>
                <w:bCs/>
              </w:rPr>
            </w:pPr>
            <w:r>
              <w:rPr>
                <w:b/>
                <w:bCs/>
              </w:rPr>
              <w:t>Publication</w:t>
            </w:r>
          </w:p>
        </w:tc>
        <w:tc>
          <w:tcPr>
            <w:tcW w:w="0" w:type="auto"/>
            <w:vAlign w:val="center"/>
            <w:hideMark/>
          </w:tcPr>
          <w:p w14:paraId="6FD52586" w14:textId="77777777" w:rsidR="003866EF" w:rsidRDefault="003866EF">
            <w:r>
              <w:t>Journal of pharmacological sciences</w:t>
            </w:r>
          </w:p>
        </w:tc>
      </w:tr>
      <w:tr w:rsidR="003866EF" w14:paraId="3D8F35AB" w14:textId="77777777">
        <w:trPr>
          <w:tblCellSpacing w:w="15" w:type="dxa"/>
        </w:trPr>
        <w:tc>
          <w:tcPr>
            <w:tcW w:w="0" w:type="auto"/>
            <w:vAlign w:val="center"/>
            <w:hideMark/>
          </w:tcPr>
          <w:p w14:paraId="2171E7E8" w14:textId="77777777" w:rsidR="003866EF" w:rsidRDefault="003866EF">
            <w:pPr>
              <w:jc w:val="center"/>
              <w:rPr>
                <w:b/>
                <w:bCs/>
              </w:rPr>
            </w:pPr>
            <w:r>
              <w:rPr>
                <w:b/>
                <w:bCs/>
              </w:rPr>
              <w:t>DOI</w:t>
            </w:r>
          </w:p>
        </w:tc>
        <w:tc>
          <w:tcPr>
            <w:tcW w:w="0" w:type="auto"/>
            <w:vAlign w:val="center"/>
            <w:hideMark/>
          </w:tcPr>
          <w:p w14:paraId="29DA7A36" w14:textId="77777777" w:rsidR="003866EF" w:rsidRDefault="003866EF">
            <w:hyperlink r:id="rId456" w:history="1">
              <w:r>
                <w:rPr>
                  <w:rStyle w:val="Hyperlink"/>
                </w:rPr>
                <w:t>10.1016/j.jphs.2025.01.009</w:t>
              </w:r>
            </w:hyperlink>
          </w:p>
        </w:tc>
      </w:tr>
      <w:tr w:rsidR="003866EF" w14:paraId="2D424F94" w14:textId="77777777">
        <w:trPr>
          <w:tblCellSpacing w:w="15" w:type="dxa"/>
        </w:trPr>
        <w:tc>
          <w:tcPr>
            <w:tcW w:w="0" w:type="auto"/>
            <w:vAlign w:val="center"/>
            <w:hideMark/>
          </w:tcPr>
          <w:p w14:paraId="3A0AC8F9" w14:textId="77777777" w:rsidR="003866EF" w:rsidRDefault="003866EF">
            <w:pPr>
              <w:jc w:val="center"/>
              <w:rPr>
                <w:b/>
                <w:bCs/>
              </w:rPr>
            </w:pPr>
            <w:r>
              <w:rPr>
                <w:b/>
                <w:bCs/>
              </w:rPr>
              <w:t>Issue</w:t>
            </w:r>
          </w:p>
        </w:tc>
        <w:tc>
          <w:tcPr>
            <w:tcW w:w="0" w:type="auto"/>
            <w:vAlign w:val="center"/>
            <w:hideMark/>
          </w:tcPr>
          <w:p w14:paraId="4ACCC8DB" w14:textId="77777777" w:rsidR="003866EF" w:rsidRDefault="003866EF">
            <w:r>
              <w:t>3</w:t>
            </w:r>
          </w:p>
        </w:tc>
      </w:tr>
      <w:tr w:rsidR="003866EF" w14:paraId="667E9240" w14:textId="77777777">
        <w:trPr>
          <w:tblCellSpacing w:w="15" w:type="dxa"/>
        </w:trPr>
        <w:tc>
          <w:tcPr>
            <w:tcW w:w="0" w:type="auto"/>
            <w:vAlign w:val="center"/>
            <w:hideMark/>
          </w:tcPr>
          <w:p w14:paraId="63F3A852" w14:textId="77777777" w:rsidR="003866EF" w:rsidRDefault="003866EF">
            <w:pPr>
              <w:jc w:val="center"/>
              <w:rPr>
                <w:b/>
                <w:bCs/>
              </w:rPr>
            </w:pPr>
            <w:r>
              <w:rPr>
                <w:b/>
                <w:bCs/>
              </w:rPr>
              <w:t>Journal Abbr</w:t>
            </w:r>
          </w:p>
        </w:tc>
        <w:tc>
          <w:tcPr>
            <w:tcW w:w="0" w:type="auto"/>
            <w:vAlign w:val="center"/>
            <w:hideMark/>
          </w:tcPr>
          <w:p w14:paraId="158D3D8A" w14:textId="77777777" w:rsidR="003866EF" w:rsidRDefault="003866EF">
            <w:r>
              <w:t>J Pharmacol Sci</w:t>
            </w:r>
          </w:p>
        </w:tc>
      </w:tr>
      <w:tr w:rsidR="003866EF" w14:paraId="11EBC555" w14:textId="77777777">
        <w:trPr>
          <w:tblCellSpacing w:w="15" w:type="dxa"/>
        </w:trPr>
        <w:tc>
          <w:tcPr>
            <w:tcW w:w="0" w:type="auto"/>
            <w:vAlign w:val="center"/>
            <w:hideMark/>
          </w:tcPr>
          <w:p w14:paraId="20BD8728" w14:textId="77777777" w:rsidR="003866EF" w:rsidRDefault="003866EF">
            <w:pPr>
              <w:jc w:val="center"/>
              <w:rPr>
                <w:b/>
                <w:bCs/>
              </w:rPr>
            </w:pPr>
            <w:r>
              <w:rPr>
                <w:b/>
                <w:bCs/>
              </w:rPr>
              <w:t>ISSN</w:t>
            </w:r>
          </w:p>
        </w:tc>
        <w:tc>
          <w:tcPr>
            <w:tcW w:w="0" w:type="auto"/>
            <w:vAlign w:val="center"/>
            <w:hideMark/>
          </w:tcPr>
          <w:p w14:paraId="21F6BE35" w14:textId="77777777" w:rsidR="003866EF" w:rsidRDefault="003866EF">
            <w:r>
              <w:t>1347-8648 1347-8613</w:t>
            </w:r>
          </w:p>
        </w:tc>
      </w:tr>
      <w:tr w:rsidR="003866EF" w14:paraId="5C1DE13C" w14:textId="77777777">
        <w:trPr>
          <w:tblCellSpacing w:w="15" w:type="dxa"/>
        </w:trPr>
        <w:tc>
          <w:tcPr>
            <w:tcW w:w="0" w:type="auto"/>
            <w:vAlign w:val="center"/>
            <w:hideMark/>
          </w:tcPr>
          <w:p w14:paraId="1CFE0BB2" w14:textId="77777777" w:rsidR="003866EF" w:rsidRDefault="003866EF">
            <w:pPr>
              <w:jc w:val="center"/>
              <w:rPr>
                <w:b/>
                <w:bCs/>
              </w:rPr>
            </w:pPr>
            <w:r>
              <w:rPr>
                <w:b/>
                <w:bCs/>
              </w:rPr>
              <w:t>Date Added</w:t>
            </w:r>
          </w:p>
        </w:tc>
        <w:tc>
          <w:tcPr>
            <w:tcW w:w="0" w:type="auto"/>
            <w:vAlign w:val="center"/>
            <w:hideMark/>
          </w:tcPr>
          <w:p w14:paraId="59137FE2" w14:textId="77777777" w:rsidR="003866EF" w:rsidRDefault="003866EF">
            <w:r>
              <w:t>6/11/2025, 2:32:27 PM</w:t>
            </w:r>
          </w:p>
        </w:tc>
      </w:tr>
      <w:tr w:rsidR="003866EF" w14:paraId="4B7C1B57" w14:textId="77777777">
        <w:trPr>
          <w:tblCellSpacing w:w="15" w:type="dxa"/>
        </w:trPr>
        <w:tc>
          <w:tcPr>
            <w:tcW w:w="0" w:type="auto"/>
            <w:vAlign w:val="center"/>
            <w:hideMark/>
          </w:tcPr>
          <w:p w14:paraId="0156965D" w14:textId="77777777" w:rsidR="003866EF" w:rsidRDefault="003866EF">
            <w:pPr>
              <w:jc w:val="center"/>
              <w:rPr>
                <w:b/>
                <w:bCs/>
              </w:rPr>
            </w:pPr>
            <w:r>
              <w:rPr>
                <w:b/>
                <w:bCs/>
              </w:rPr>
              <w:t>Modified</w:t>
            </w:r>
          </w:p>
        </w:tc>
        <w:tc>
          <w:tcPr>
            <w:tcW w:w="0" w:type="auto"/>
            <w:vAlign w:val="center"/>
            <w:hideMark/>
          </w:tcPr>
          <w:p w14:paraId="71D31FE9" w14:textId="77777777" w:rsidR="003866EF" w:rsidRDefault="003866EF">
            <w:r>
              <w:t>6/11/2025, 2:32:27 PM</w:t>
            </w:r>
          </w:p>
        </w:tc>
      </w:tr>
    </w:tbl>
    <w:p w14:paraId="7331BAFC" w14:textId="77777777" w:rsidR="003866EF" w:rsidRDefault="003866EF" w:rsidP="003866EF">
      <w:pPr>
        <w:pStyle w:val="Heading3"/>
        <w:numPr>
          <w:ilvl w:val="0"/>
          <w:numId w:val="13"/>
        </w:numPr>
      </w:pPr>
      <w:r>
        <w:t>Tags:</w:t>
      </w:r>
    </w:p>
    <w:p w14:paraId="55DF4257" w14:textId="77777777" w:rsidR="003866EF" w:rsidRDefault="003866EF" w:rsidP="003866EF">
      <w:pPr>
        <w:pStyle w:val="item"/>
        <w:numPr>
          <w:ilvl w:val="1"/>
          <w:numId w:val="13"/>
        </w:numPr>
      </w:pPr>
      <w:r>
        <w:t>Male</w:t>
      </w:r>
    </w:p>
    <w:p w14:paraId="7100F9EA" w14:textId="77777777" w:rsidR="003866EF" w:rsidRDefault="003866EF" w:rsidP="003866EF">
      <w:pPr>
        <w:pStyle w:val="item"/>
        <w:numPr>
          <w:ilvl w:val="1"/>
          <w:numId w:val="13"/>
        </w:numPr>
      </w:pPr>
      <w:r>
        <w:t>Animals</w:t>
      </w:r>
    </w:p>
    <w:p w14:paraId="4D807EF1" w14:textId="77777777" w:rsidR="003866EF" w:rsidRDefault="003866EF" w:rsidP="003866EF">
      <w:pPr>
        <w:pStyle w:val="item"/>
        <w:numPr>
          <w:ilvl w:val="1"/>
          <w:numId w:val="13"/>
        </w:numPr>
      </w:pPr>
      <w:r>
        <w:t>Mice</w:t>
      </w:r>
    </w:p>
    <w:p w14:paraId="5592C3FC" w14:textId="77777777" w:rsidR="003866EF" w:rsidRDefault="003866EF" w:rsidP="003866EF">
      <w:pPr>
        <w:pStyle w:val="item"/>
        <w:numPr>
          <w:ilvl w:val="1"/>
          <w:numId w:val="13"/>
        </w:numPr>
      </w:pPr>
      <w:r>
        <w:t>Mice, Inbred C57BL</w:t>
      </w:r>
    </w:p>
    <w:p w14:paraId="7A756B9E" w14:textId="77777777" w:rsidR="003866EF" w:rsidRDefault="003866EF" w:rsidP="003866EF">
      <w:pPr>
        <w:pStyle w:val="item"/>
        <w:numPr>
          <w:ilvl w:val="1"/>
          <w:numId w:val="13"/>
        </w:numPr>
      </w:pPr>
      <w:r>
        <w:t>Signal Transduction</w:t>
      </w:r>
    </w:p>
    <w:p w14:paraId="05AE7AC6" w14:textId="77777777" w:rsidR="003866EF" w:rsidRDefault="003866EF" w:rsidP="003866EF">
      <w:pPr>
        <w:pStyle w:val="item"/>
        <w:numPr>
          <w:ilvl w:val="1"/>
          <w:numId w:val="13"/>
        </w:numPr>
      </w:pPr>
      <w:r>
        <w:t>Enteric Nervous System</w:t>
      </w:r>
    </w:p>
    <w:p w14:paraId="11A8A07A" w14:textId="77777777" w:rsidR="003866EF" w:rsidRDefault="003866EF" w:rsidP="003866EF">
      <w:pPr>
        <w:pStyle w:val="item"/>
        <w:numPr>
          <w:ilvl w:val="1"/>
          <w:numId w:val="13"/>
        </w:numPr>
      </w:pPr>
      <w:r>
        <w:t>Stress</w:t>
      </w:r>
    </w:p>
    <w:p w14:paraId="0D2111AF" w14:textId="77777777" w:rsidR="003866EF" w:rsidRDefault="003866EF" w:rsidP="003866EF">
      <w:pPr>
        <w:pStyle w:val="item"/>
        <w:numPr>
          <w:ilvl w:val="1"/>
          <w:numId w:val="13"/>
        </w:numPr>
      </w:pPr>
      <w:r>
        <w:t>*Colon/physiology</w:t>
      </w:r>
    </w:p>
    <w:p w14:paraId="48B0243D" w14:textId="77777777" w:rsidR="003866EF" w:rsidRDefault="003866EF" w:rsidP="003866EF">
      <w:pPr>
        <w:pStyle w:val="item"/>
        <w:numPr>
          <w:ilvl w:val="1"/>
          <w:numId w:val="13"/>
        </w:numPr>
      </w:pPr>
      <w:r>
        <w:t>*Connexin 43/metabolism/physiology/genetics</w:t>
      </w:r>
    </w:p>
    <w:p w14:paraId="286B24CF" w14:textId="77777777" w:rsidR="003866EF" w:rsidRDefault="003866EF" w:rsidP="003866EF">
      <w:pPr>
        <w:pStyle w:val="item"/>
        <w:numPr>
          <w:ilvl w:val="1"/>
          <w:numId w:val="13"/>
        </w:numPr>
      </w:pPr>
      <w:r>
        <w:t>*Gastrointestinal Motility/physiology/genetics</w:t>
      </w:r>
    </w:p>
    <w:p w14:paraId="316FDB36" w14:textId="77777777" w:rsidR="003866EF" w:rsidRDefault="003866EF" w:rsidP="003866EF">
      <w:pPr>
        <w:pStyle w:val="item"/>
        <w:numPr>
          <w:ilvl w:val="1"/>
          <w:numId w:val="13"/>
        </w:numPr>
      </w:pPr>
      <w:r>
        <w:t>*Neuroglia/metabolism/physiology</w:t>
      </w:r>
    </w:p>
    <w:p w14:paraId="2B39816F" w14:textId="77777777" w:rsidR="003866EF" w:rsidRDefault="003866EF" w:rsidP="003866EF">
      <w:pPr>
        <w:pStyle w:val="item"/>
        <w:numPr>
          <w:ilvl w:val="1"/>
          <w:numId w:val="13"/>
        </w:numPr>
      </w:pPr>
      <w:r>
        <w:t>*Receptors, Corticotropin-Releasing Hormone/metabolism/physiology/genetics/antagonists &amp; inhibitors</w:t>
      </w:r>
    </w:p>
    <w:p w14:paraId="5827387E" w14:textId="77777777" w:rsidR="003866EF" w:rsidRDefault="003866EF" w:rsidP="003866EF">
      <w:pPr>
        <w:pStyle w:val="item"/>
        <w:numPr>
          <w:ilvl w:val="1"/>
          <w:numId w:val="13"/>
        </w:numPr>
      </w:pPr>
      <w:r>
        <w:t>*Stress, Psychological/physiopathology/complications</w:t>
      </w:r>
    </w:p>
    <w:p w14:paraId="73AF2A50" w14:textId="77777777" w:rsidR="003866EF" w:rsidRDefault="003866EF" w:rsidP="003866EF">
      <w:pPr>
        <w:pStyle w:val="item"/>
        <w:numPr>
          <w:ilvl w:val="1"/>
          <w:numId w:val="13"/>
        </w:numPr>
      </w:pPr>
      <w:r>
        <w:t>Colonic motility</w:t>
      </w:r>
    </w:p>
    <w:p w14:paraId="21F73886" w14:textId="77777777" w:rsidR="003866EF" w:rsidRDefault="003866EF" w:rsidP="003866EF">
      <w:pPr>
        <w:pStyle w:val="item"/>
        <w:numPr>
          <w:ilvl w:val="1"/>
          <w:numId w:val="13"/>
        </w:numPr>
      </w:pPr>
      <w:r>
        <w:t>Colonic stress responses</w:t>
      </w:r>
    </w:p>
    <w:p w14:paraId="24403117" w14:textId="77777777" w:rsidR="003866EF" w:rsidRDefault="003866EF" w:rsidP="003866EF">
      <w:pPr>
        <w:pStyle w:val="item"/>
        <w:numPr>
          <w:ilvl w:val="1"/>
          <w:numId w:val="13"/>
        </w:numPr>
      </w:pPr>
      <w:r>
        <w:t>Corticotropin-Releasing Hormone/metabolism</w:t>
      </w:r>
    </w:p>
    <w:p w14:paraId="4DA812FA" w14:textId="77777777" w:rsidR="003866EF" w:rsidRDefault="003866EF" w:rsidP="003866EF">
      <w:pPr>
        <w:pStyle w:val="item"/>
        <w:numPr>
          <w:ilvl w:val="1"/>
          <w:numId w:val="13"/>
        </w:numPr>
      </w:pPr>
      <w:r>
        <w:t>CRF Receptor, Type 1</w:t>
      </w:r>
    </w:p>
    <w:p w14:paraId="43ECCF92" w14:textId="77777777" w:rsidR="003866EF" w:rsidRDefault="003866EF" w:rsidP="003866EF">
      <w:pPr>
        <w:pStyle w:val="item"/>
        <w:numPr>
          <w:ilvl w:val="1"/>
          <w:numId w:val="13"/>
        </w:numPr>
      </w:pPr>
      <w:r>
        <w:t>CRF-R1/Cx43</w:t>
      </w:r>
    </w:p>
    <w:p w14:paraId="6EE3EA34" w14:textId="77777777" w:rsidR="003866EF" w:rsidRDefault="003866EF" w:rsidP="003866EF">
      <w:pPr>
        <w:pStyle w:val="item"/>
        <w:numPr>
          <w:ilvl w:val="1"/>
          <w:numId w:val="13"/>
        </w:numPr>
      </w:pPr>
      <w:r>
        <w:t>Enteric glia cells</w:t>
      </w:r>
    </w:p>
    <w:p w14:paraId="389CC8BF" w14:textId="77777777" w:rsidR="003866EF" w:rsidRDefault="003866EF" w:rsidP="003866EF">
      <w:pPr>
        <w:pStyle w:val="item"/>
        <w:numPr>
          <w:ilvl w:val="1"/>
          <w:numId w:val="13"/>
        </w:numPr>
      </w:pPr>
      <w:r>
        <w:t>Gene Expression/genetics</w:t>
      </w:r>
    </w:p>
    <w:p w14:paraId="71CE2AF7" w14:textId="77777777" w:rsidR="003866EF" w:rsidRDefault="003866EF" w:rsidP="003866EF">
      <w:pPr>
        <w:pStyle w:val="item"/>
        <w:numPr>
          <w:ilvl w:val="1"/>
          <w:numId w:val="13"/>
        </w:numPr>
      </w:pPr>
      <w:r>
        <w:t>Restraint, Physical</w:t>
      </w:r>
    </w:p>
    <w:p w14:paraId="0D532EEF" w14:textId="77777777" w:rsidR="003866EF" w:rsidRDefault="003866EF" w:rsidP="003866EF">
      <w:pPr>
        <w:pStyle w:val="Heading2"/>
        <w:numPr>
          <w:ilvl w:val="0"/>
          <w:numId w:val="13"/>
        </w:numPr>
      </w:pPr>
      <w:r>
        <w:t>Targeting Enteric Neurons and Plexitis for the Management of Inflammatory Bowel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7"/>
        <w:gridCol w:w="7189"/>
      </w:tblGrid>
      <w:tr w:rsidR="003866EF" w14:paraId="0AE92306" w14:textId="77777777">
        <w:trPr>
          <w:tblCellSpacing w:w="15" w:type="dxa"/>
        </w:trPr>
        <w:tc>
          <w:tcPr>
            <w:tcW w:w="0" w:type="auto"/>
            <w:vAlign w:val="center"/>
            <w:hideMark/>
          </w:tcPr>
          <w:p w14:paraId="4B3C3B33" w14:textId="77777777" w:rsidR="003866EF" w:rsidRDefault="003866EF">
            <w:pPr>
              <w:jc w:val="center"/>
              <w:rPr>
                <w:b/>
                <w:bCs/>
              </w:rPr>
            </w:pPr>
            <w:r>
              <w:rPr>
                <w:b/>
                <w:bCs/>
              </w:rPr>
              <w:t>Item Type</w:t>
            </w:r>
          </w:p>
        </w:tc>
        <w:tc>
          <w:tcPr>
            <w:tcW w:w="0" w:type="auto"/>
            <w:vAlign w:val="center"/>
            <w:hideMark/>
          </w:tcPr>
          <w:p w14:paraId="60B7EC17" w14:textId="77777777" w:rsidR="003866EF" w:rsidRDefault="003866EF">
            <w:r>
              <w:t>Journal Article</w:t>
            </w:r>
          </w:p>
        </w:tc>
      </w:tr>
      <w:tr w:rsidR="003866EF" w14:paraId="510F9D2B" w14:textId="77777777">
        <w:trPr>
          <w:tblCellSpacing w:w="15" w:type="dxa"/>
        </w:trPr>
        <w:tc>
          <w:tcPr>
            <w:tcW w:w="0" w:type="auto"/>
            <w:vAlign w:val="center"/>
            <w:hideMark/>
          </w:tcPr>
          <w:p w14:paraId="2CF1498A" w14:textId="77777777" w:rsidR="003866EF" w:rsidRDefault="003866EF">
            <w:pPr>
              <w:jc w:val="center"/>
              <w:rPr>
                <w:b/>
                <w:bCs/>
              </w:rPr>
            </w:pPr>
            <w:r>
              <w:rPr>
                <w:b/>
                <w:bCs/>
              </w:rPr>
              <w:t>Author</w:t>
            </w:r>
          </w:p>
        </w:tc>
        <w:tc>
          <w:tcPr>
            <w:tcW w:w="0" w:type="auto"/>
            <w:vAlign w:val="center"/>
            <w:hideMark/>
          </w:tcPr>
          <w:p w14:paraId="3F9EFAFD" w14:textId="77777777" w:rsidR="003866EF" w:rsidRDefault="003866EF">
            <w:r>
              <w:t>Rhian Stavely</w:t>
            </w:r>
          </w:p>
        </w:tc>
      </w:tr>
      <w:tr w:rsidR="003866EF" w14:paraId="4C3C2C6C" w14:textId="77777777">
        <w:trPr>
          <w:tblCellSpacing w:w="15" w:type="dxa"/>
        </w:trPr>
        <w:tc>
          <w:tcPr>
            <w:tcW w:w="0" w:type="auto"/>
            <w:vAlign w:val="center"/>
            <w:hideMark/>
          </w:tcPr>
          <w:p w14:paraId="5F0D4B9E" w14:textId="77777777" w:rsidR="003866EF" w:rsidRDefault="003866EF">
            <w:pPr>
              <w:jc w:val="center"/>
              <w:rPr>
                <w:b/>
                <w:bCs/>
              </w:rPr>
            </w:pPr>
            <w:r>
              <w:rPr>
                <w:b/>
                <w:bCs/>
              </w:rPr>
              <w:lastRenderedPageBreak/>
              <w:t>Author</w:t>
            </w:r>
          </w:p>
        </w:tc>
        <w:tc>
          <w:tcPr>
            <w:tcW w:w="0" w:type="auto"/>
            <w:vAlign w:val="center"/>
            <w:hideMark/>
          </w:tcPr>
          <w:p w14:paraId="1C1AD3CD" w14:textId="77777777" w:rsidR="003866EF" w:rsidRDefault="003866EF">
            <w:r>
              <w:t>Raquel Abalo</w:t>
            </w:r>
          </w:p>
        </w:tc>
      </w:tr>
      <w:tr w:rsidR="003866EF" w14:paraId="25CAF74A" w14:textId="77777777">
        <w:trPr>
          <w:tblCellSpacing w:w="15" w:type="dxa"/>
        </w:trPr>
        <w:tc>
          <w:tcPr>
            <w:tcW w:w="0" w:type="auto"/>
            <w:vAlign w:val="center"/>
            <w:hideMark/>
          </w:tcPr>
          <w:p w14:paraId="3B8119FB" w14:textId="77777777" w:rsidR="003866EF" w:rsidRDefault="003866EF">
            <w:pPr>
              <w:jc w:val="center"/>
              <w:rPr>
                <w:b/>
                <w:bCs/>
              </w:rPr>
            </w:pPr>
            <w:r>
              <w:rPr>
                <w:b/>
                <w:bCs/>
              </w:rPr>
              <w:t>Author</w:t>
            </w:r>
          </w:p>
        </w:tc>
        <w:tc>
          <w:tcPr>
            <w:tcW w:w="0" w:type="auto"/>
            <w:vAlign w:val="center"/>
            <w:hideMark/>
          </w:tcPr>
          <w:p w14:paraId="62CE777E" w14:textId="77777777" w:rsidR="003866EF" w:rsidRDefault="003866EF">
            <w:r>
              <w:t>Kulmira Nurgali</w:t>
            </w:r>
          </w:p>
        </w:tc>
      </w:tr>
      <w:tr w:rsidR="003866EF" w14:paraId="60E486A4" w14:textId="77777777">
        <w:trPr>
          <w:tblCellSpacing w:w="15" w:type="dxa"/>
        </w:trPr>
        <w:tc>
          <w:tcPr>
            <w:tcW w:w="0" w:type="auto"/>
            <w:vAlign w:val="center"/>
            <w:hideMark/>
          </w:tcPr>
          <w:p w14:paraId="767D958A" w14:textId="77777777" w:rsidR="003866EF" w:rsidRDefault="003866EF">
            <w:pPr>
              <w:jc w:val="center"/>
              <w:rPr>
                <w:b/>
                <w:bCs/>
              </w:rPr>
            </w:pPr>
            <w:r>
              <w:rPr>
                <w:b/>
                <w:bCs/>
              </w:rPr>
              <w:t>Abstract</w:t>
            </w:r>
          </w:p>
        </w:tc>
        <w:tc>
          <w:tcPr>
            <w:tcW w:w="0" w:type="auto"/>
            <w:vAlign w:val="center"/>
            <w:hideMark/>
          </w:tcPr>
          <w:p w14:paraId="4ADED029" w14:textId="77777777" w:rsidR="003866EF" w:rsidRDefault="003866EF">
            <w:r>
              <w:t>Ulcerative colitis (UC) and Crohn's disease (CD) are pathological conditions with an unknown aetiology that are characterised by severe inflammation of the intestinal tract and collectively referred to as inflammatory bowel disease (IBD). Current treatments are mostly ineffective due to their limited efficacy or toxicity, necessitating surgical resection of the affected bowel. The management of IBD is hindered by a lack of prognostic markers for clinical inflammatory relapse. Intestinal inflammation associates with the infiltration of immune cells (leukocytes) into, or surrounding the neuronal ganglia of the enteric nervous system (ENS) termed plexitis or ganglionitis. Histological observation of plexitis in unaffected intestinal regions is emerging as a vital predictive marker for IBD relapses. Plexitis associates with alterations to the structure, cellular composition, molecular expression and electrophysiological function of enteric neurons. Moreover, plexitis often occurs before the onset of gross clinical inflammation, which may indicate that plexitis can contribute to the progression of intestinal inflammation. In this review, the bilateral relationships between the ENS and inflammation are discussed. These include the effects and mechanisms of inflammation-induced enteric neuronal loss and plasticity. Additionally, the role of enteric neurons in preventing antigenic/pathogenic insult and immunomodulation is explored. While all current treatments target the inflammatory pathology of IBD, interventions that protect the ENS may offer an alternative avenue for therapeutic intervention.</w:t>
            </w:r>
          </w:p>
        </w:tc>
      </w:tr>
      <w:tr w:rsidR="003866EF" w14:paraId="5AE90F5F" w14:textId="77777777">
        <w:trPr>
          <w:tblCellSpacing w:w="15" w:type="dxa"/>
        </w:trPr>
        <w:tc>
          <w:tcPr>
            <w:tcW w:w="0" w:type="auto"/>
            <w:vAlign w:val="center"/>
            <w:hideMark/>
          </w:tcPr>
          <w:p w14:paraId="3A0E21F0" w14:textId="77777777" w:rsidR="003866EF" w:rsidRDefault="003866EF">
            <w:pPr>
              <w:jc w:val="center"/>
              <w:rPr>
                <w:b/>
                <w:bCs/>
              </w:rPr>
            </w:pPr>
            <w:r>
              <w:rPr>
                <w:b/>
                <w:bCs/>
              </w:rPr>
              <w:t>Date</w:t>
            </w:r>
          </w:p>
        </w:tc>
        <w:tc>
          <w:tcPr>
            <w:tcW w:w="0" w:type="auto"/>
            <w:vAlign w:val="center"/>
            <w:hideMark/>
          </w:tcPr>
          <w:p w14:paraId="4B38BE4B" w14:textId="77777777" w:rsidR="003866EF" w:rsidRDefault="003866EF">
            <w:r>
              <w:t>2020</w:t>
            </w:r>
          </w:p>
        </w:tc>
      </w:tr>
      <w:tr w:rsidR="003866EF" w14:paraId="6108A7EC" w14:textId="77777777">
        <w:trPr>
          <w:tblCellSpacing w:w="15" w:type="dxa"/>
        </w:trPr>
        <w:tc>
          <w:tcPr>
            <w:tcW w:w="0" w:type="auto"/>
            <w:vAlign w:val="center"/>
            <w:hideMark/>
          </w:tcPr>
          <w:p w14:paraId="39FF9E55" w14:textId="77777777" w:rsidR="003866EF" w:rsidRDefault="003866EF">
            <w:pPr>
              <w:jc w:val="center"/>
              <w:rPr>
                <w:b/>
                <w:bCs/>
              </w:rPr>
            </w:pPr>
            <w:r>
              <w:rPr>
                <w:b/>
                <w:bCs/>
              </w:rPr>
              <w:t>Language</w:t>
            </w:r>
          </w:p>
        </w:tc>
        <w:tc>
          <w:tcPr>
            <w:tcW w:w="0" w:type="auto"/>
            <w:vAlign w:val="center"/>
            <w:hideMark/>
          </w:tcPr>
          <w:p w14:paraId="1E69EF29" w14:textId="77777777" w:rsidR="003866EF" w:rsidRDefault="003866EF">
            <w:r>
              <w:t>eng</w:t>
            </w:r>
          </w:p>
        </w:tc>
      </w:tr>
      <w:tr w:rsidR="003866EF" w14:paraId="1CD16321" w14:textId="77777777">
        <w:trPr>
          <w:tblCellSpacing w:w="15" w:type="dxa"/>
        </w:trPr>
        <w:tc>
          <w:tcPr>
            <w:tcW w:w="0" w:type="auto"/>
            <w:vAlign w:val="center"/>
            <w:hideMark/>
          </w:tcPr>
          <w:p w14:paraId="241EF322" w14:textId="77777777" w:rsidR="003866EF" w:rsidRDefault="003866EF">
            <w:pPr>
              <w:jc w:val="center"/>
              <w:rPr>
                <w:b/>
                <w:bCs/>
              </w:rPr>
            </w:pPr>
            <w:r>
              <w:rPr>
                <w:b/>
                <w:bCs/>
              </w:rPr>
              <w:t>Rights</w:t>
            </w:r>
          </w:p>
        </w:tc>
        <w:tc>
          <w:tcPr>
            <w:tcW w:w="0" w:type="auto"/>
            <w:vAlign w:val="center"/>
            <w:hideMark/>
          </w:tcPr>
          <w:p w14:paraId="5262367E" w14:textId="77777777" w:rsidR="003866EF" w:rsidRDefault="003866EF">
            <w:r>
              <w:t>Copyright© Bentham Science Publishers; For any queries, please email at epub@benthamscience.net.</w:t>
            </w:r>
          </w:p>
        </w:tc>
      </w:tr>
      <w:tr w:rsidR="003866EF" w14:paraId="4F896D6B" w14:textId="77777777">
        <w:trPr>
          <w:tblCellSpacing w:w="15" w:type="dxa"/>
        </w:trPr>
        <w:tc>
          <w:tcPr>
            <w:tcW w:w="0" w:type="auto"/>
            <w:vAlign w:val="center"/>
            <w:hideMark/>
          </w:tcPr>
          <w:p w14:paraId="27D4BD49" w14:textId="77777777" w:rsidR="003866EF" w:rsidRDefault="003866EF">
            <w:pPr>
              <w:jc w:val="center"/>
              <w:rPr>
                <w:b/>
                <w:bCs/>
              </w:rPr>
            </w:pPr>
            <w:r>
              <w:rPr>
                <w:b/>
                <w:bCs/>
              </w:rPr>
              <w:t>Extra</w:t>
            </w:r>
          </w:p>
        </w:tc>
        <w:tc>
          <w:tcPr>
            <w:tcW w:w="0" w:type="auto"/>
            <w:vAlign w:val="center"/>
            <w:hideMark/>
          </w:tcPr>
          <w:p w14:paraId="276E5A42" w14:textId="77777777" w:rsidR="003866EF" w:rsidRDefault="003866EF">
            <w:r>
              <w:t>Place: United Arab Emirates PMID: 32416686</w:t>
            </w:r>
          </w:p>
        </w:tc>
      </w:tr>
      <w:tr w:rsidR="003866EF" w14:paraId="4EF0AC31" w14:textId="77777777">
        <w:trPr>
          <w:tblCellSpacing w:w="15" w:type="dxa"/>
        </w:trPr>
        <w:tc>
          <w:tcPr>
            <w:tcW w:w="0" w:type="auto"/>
            <w:vAlign w:val="center"/>
            <w:hideMark/>
          </w:tcPr>
          <w:p w14:paraId="66377ABC" w14:textId="77777777" w:rsidR="003866EF" w:rsidRDefault="003866EF">
            <w:pPr>
              <w:jc w:val="center"/>
              <w:rPr>
                <w:b/>
                <w:bCs/>
              </w:rPr>
            </w:pPr>
            <w:r>
              <w:rPr>
                <w:b/>
                <w:bCs/>
              </w:rPr>
              <w:t>Volume</w:t>
            </w:r>
          </w:p>
        </w:tc>
        <w:tc>
          <w:tcPr>
            <w:tcW w:w="0" w:type="auto"/>
            <w:vAlign w:val="center"/>
            <w:hideMark/>
          </w:tcPr>
          <w:p w14:paraId="796C6878" w14:textId="77777777" w:rsidR="003866EF" w:rsidRDefault="003866EF">
            <w:r>
              <w:t>21</w:t>
            </w:r>
          </w:p>
        </w:tc>
      </w:tr>
      <w:tr w:rsidR="003866EF" w14:paraId="5C15BEB7" w14:textId="77777777">
        <w:trPr>
          <w:tblCellSpacing w:w="15" w:type="dxa"/>
        </w:trPr>
        <w:tc>
          <w:tcPr>
            <w:tcW w:w="0" w:type="auto"/>
            <w:vAlign w:val="center"/>
            <w:hideMark/>
          </w:tcPr>
          <w:p w14:paraId="020AC386" w14:textId="77777777" w:rsidR="003866EF" w:rsidRDefault="003866EF">
            <w:pPr>
              <w:jc w:val="center"/>
              <w:rPr>
                <w:b/>
                <w:bCs/>
              </w:rPr>
            </w:pPr>
            <w:r>
              <w:rPr>
                <w:b/>
                <w:bCs/>
              </w:rPr>
              <w:t>Pages</w:t>
            </w:r>
          </w:p>
        </w:tc>
        <w:tc>
          <w:tcPr>
            <w:tcW w:w="0" w:type="auto"/>
            <w:vAlign w:val="center"/>
            <w:hideMark/>
          </w:tcPr>
          <w:p w14:paraId="71FB987C" w14:textId="77777777" w:rsidR="003866EF" w:rsidRDefault="003866EF">
            <w:r>
              <w:t>1428-1439</w:t>
            </w:r>
          </w:p>
        </w:tc>
      </w:tr>
      <w:tr w:rsidR="003866EF" w14:paraId="155072F3" w14:textId="77777777">
        <w:trPr>
          <w:tblCellSpacing w:w="15" w:type="dxa"/>
        </w:trPr>
        <w:tc>
          <w:tcPr>
            <w:tcW w:w="0" w:type="auto"/>
            <w:vAlign w:val="center"/>
            <w:hideMark/>
          </w:tcPr>
          <w:p w14:paraId="49425204" w14:textId="77777777" w:rsidR="003866EF" w:rsidRDefault="003866EF">
            <w:pPr>
              <w:jc w:val="center"/>
              <w:rPr>
                <w:b/>
                <w:bCs/>
              </w:rPr>
            </w:pPr>
            <w:r>
              <w:rPr>
                <w:b/>
                <w:bCs/>
              </w:rPr>
              <w:t>Publication</w:t>
            </w:r>
          </w:p>
        </w:tc>
        <w:tc>
          <w:tcPr>
            <w:tcW w:w="0" w:type="auto"/>
            <w:vAlign w:val="center"/>
            <w:hideMark/>
          </w:tcPr>
          <w:p w14:paraId="10512DA3" w14:textId="77777777" w:rsidR="003866EF" w:rsidRDefault="003866EF">
            <w:r>
              <w:t>Current drug targets</w:t>
            </w:r>
          </w:p>
        </w:tc>
      </w:tr>
      <w:tr w:rsidR="003866EF" w14:paraId="0FE0B1D0" w14:textId="77777777">
        <w:trPr>
          <w:tblCellSpacing w:w="15" w:type="dxa"/>
        </w:trPr>
        <w:tc>
          <w:tcPr>
            <w:tcW w:w="0" w:type="auto"/>
            <w:vAlign w:val="center"/>
            <w:hideMark/>
          </w:tcPr>
          <w:p w14:paraId="4A56989D" w14:textId="77777777" w:rsidR="003866EF" w:rsidRDefault="003866EF">
            <w:pPr>
              <w:jc w:val="center"/>
              <w:rPr>
                <w:b/>
                <w:bCs/>
              </w:rPr>
            </w:pPr>
            <w:r>
              <w:rPr>
                <w:b/>
                <w:bCs/>
              </w:rPr>
              <w:t>DOI</w:t>
            </w:r>
          </w:p>
        </w:tc>
        <w:tc>
          <w:tcPr>
            <w:tcW w:w="0" w:type="auto"/>
            <w:vAlign w:val="center"/>
            <w:hideMark/>
          </w:tcPr>
          <w:p w14:paraId="77298BAF" w14:textId="77777777" w:rsidR="003866EF" w:rsidRDefault="003866EF">
            <w:hyperlink r:id="rId457" w:history="1">
              <w:r>
                <w:rPr>
                  <w:rStyle w:val="Hyperlink"/>
                </w:rPr>
                <w:t>10.2174/1389450121666200516173242</w:t>
              </w:r>
            </w:hyperlink>
          </w:p>
        </w:tc>
      </w:tr>
      <w:tr w:rsidR="003866EF" w14:paraId="7FC50068" w14:textId="77777777">
        <w:trPr>
          <w:tblCellSpacing w:w="15" w:type="dxa"/>
        </w:trPr>
        <w:tc>
          <w:tcPr>
            <w:tcW w:w="0" w:type="auto"/>
            <w:vAlign w:val="center"/>
            <w:hideMark/>
          </w:tcPr>
          <w:p w14:paraId="3A122825" w14:textId="77777777" w:rsidR="003866EF" w:rsidRDefault="003866EF">
            <w:pPr>
              <w:jc w:val="center"/>
              <w:rPr>
                <w:b/>
                <w:bCs/>
              </w:rPr>
            </w:pPr>
            <w:r>
              <w:rPr>
                <w:b/>
                <w:bCs/>
              </w:rPr>
              <w:t>Issue</w:t>
            </w:r>
          </w:p>
        </w:tc>
        <w:tc>
          <w:tcPr>
            <w:tcW w:w="0" w:type="auto"/>
            <w:vAlign w:val="center"/>
            <w:hideMark/>
          </w:tcPr>
          <w:p w14:paraId="659AD407" w14:textId="77777777" w:rsidR="003866EF" w:rsidRDefault="003866EF">
            <w:r>
              <w:t>14</w:t>
            </w:r>
          </w:p>
        </w:tc>
      </w:tr>
      <w:tr w:rsidR="003866EF" w14:paraId="3C8C7B21" w14:textId="77777777">
        <w:trPr>
          <w:tblCellSpacing w:w="15" w:type="dxa"/>
        </w:trPr>
        <w:tc>
          <w:tcPr>
            <w:tcW w:w="0" w:type="auto"/>
            <w:vAlign w:val="center"/>
            <w:hideMark/>
          </w:tcPr>
          <w:p w14:paraId="43AD9D40" w14:textId="77777777" w:rsidR="003866EF" w:rsidRDefault="003866EF">
            <w:pPr>
              <w:jc w:val="center"/>
              <w:rPr>
                <w:b/>
                <w:bCs/>
              </w:rPr>
            </w:pPr>
            <w:r>
              <w:rPr>
                <w:b/>
                <w:bCs/>
              </w:rPr>
              <w:t>Journal Abbr</w:t>
            </w:r>
          </w:p>
        </w:tc>
        <w:tc>
          <w:tcPr>
            <w:tcW w:w="0" w:type="auto"/>
            <w:vAlign w:val="center"/>
            <w:hideMark/>
          </w:tcPr>
          <w:p w14:paraId="767689AC" w14:textId="77777777" w:rsidR="003866EF" w:rsidRDefault="003866EF">
            <w:r>
              <w:t>Curr Drug Targets</w:t>
            </w:r>
          </w:p>
        </w:tc>
      </w:tr>
      <w:tr w:rsidR="003866EF" w14:paraId="37C90D29" w14:textId="77777777">
        <w:trPr>
          <w:tblCellSpacing w:w="15" w:type="dxa"/>
        </w:trPr>
        <w:tc>
          <w:tcPr>
            <w:tcW w:w="0" w:type="auto"/>
            <w:vAlign w:val="center"/>
            <w:hideMark/>
          </w:tcPr>
          <w:p w14:paraId="745C6D56" w14:textId="77777777" w:rsidR="003866EF" w:rsidRDefault="003866EF">
            <w:pPr>
              <w:jc w:val="center"/>
              <w:rPr>
                <w:b/>
                <w:bCs/>
              </w:rPr>
            </w:pPr>
            <w:r>
              <w:rPr>
                <w:b/>
                <w:bCs/>
              </w:rPr>
              <w:t>ISSN</w:t>
            </w:r>
          </w:p>
        </w:tc>
        <w:tc>
          <w:tcPr>
            <w:tcW w:w="0" w:type="auto"/>
            <w:vAlign w:val="center"/>
            <w:hideMark/>
          </w:tcPr>
          <w:p w14:paraId="18DB7FF8" w14:textId="77777777" w:rsidR="003866EF" w:rsidRDefault="003866EF">
            <w:r>
              <w:t>1873-5592 1389-4501</w:t>
            </w:r>
          </w:p>
        </w:tc>
      </w:tr>
      <w:tr w:rsidR="003866EF" w14:paraId="6FF6F084" w14:textId="77777777">
        <w:trPr>
          <w:tblCellSpacing w:w="15" w:type="dxa"/>
        </w:trPr>
        <w:tc>
          <w:tcPr>
            <w:tcW w:w="0" w:type="auto"/>
            <w:vAlign w:val="center"/>
            <w:hideMark/>
          </w:tcPr>
          <w:p w14:paraId="370A9CFC" w14:textId="77777777" w:rsidR="003866EF" w:rsidRDefault="003866EF">
            <w:pPr>
              <w:jc w:val="center"/>
              <w:rPr>
                <w:b/>
                <w:bCs/>
              </w:rPr>
            </w:pPr>
            <w:r>
              <w:rPr>
                <w:b/>
                <w:bCs/>
              </w:rPr>
              <w:lastRenderedPageBreak/>
              <w:t>Date Added</w:t>
            </w:r>
          </w:p>
        </w:tc>
        <w:tc>
          <w:tcPr>
            <w:tcW w:w="0" w:type="auto"/>
            <w:vAlign w:val="center"/>
            <w:hideMark/>
          </w:tcPr>
          <w:p w14:paraId="2D354724" w14:textId="77777777" w:rsidR="003866EF" w:rsidRDefault="003866EF">
            <w:r>
              <w:t>6/11/2025, 2:32:24 PM</w:t>
            </w:r>
          </w:p>
        </w:tc>
      </w:tr>
      <w:tr w:rsidR="003866EF" w14:paraId="5865B066" w14:textId="77777777">
        <w:trPr>
          <w:tblCellSpacing w:w="15" w:type="dxa"/>
        </w:trPr>
        <w:tc>
          <w:tcPr>
            <w:tcW w:w="0" w:type="auto"/>
            <w:vAlign w:val="center"/>
            <w:hideMark/>
          </w:tcPr>
          <w:p w14:paraId="6F75D9E2" w14:textId="77777777" w:rsidR="003866EF" w:rsidRDefault="003866EF">
            <w:pPr>
              <w:jc w:val="center"/>
              <w:rPr>
                <w:b/>
                <w:bCs/>
              </w:rPr>
            </w:pPr>
            <w:r>
              <w:rPr>
                <w:b/>
                <w:bCs/>
              </w:rPr>
              <w:t>Modified</w:t>
            </w:r>
          </w:p>
        </w:tc>
        <w:tc>
          <w:tcPr>
            <w:tcW w:w="0" w:type="auto"/>
            <w:vAlign w:val="center"/>
            <w:hideMark/>
          </w:tcPr>
          <w:p w14:paraId="17349C87" w14:textId="77777777" w:rsidR="003866EF" w:rsidRDefault="003866EF">
            <w:r>
              <w:t>6/11/2025, 2:32:24 PM</w:t>
            </w:r>
          </w:p>
        </w:tc>
      </w:tr>
    </w:tbl>
    <w:p w14:paraId="502D0C39" w14:textId="77777777" w:rsidR="003866EF" w:rsidRDefault="003866EF" w:rsidP="003866EF">
      <w:pPr>
        <w:pStyle w:val="Heading3"/>
        <w:numPr>
          <w:ilvl w:val="0"/>
          <w:numId w:val="13"/>
        </w:numPr>
      </w:pPr>
      <w:r>
        <w:t>Tags:</w:t>
      </w:r>
    </w:p>
    <w:p w14:paraId="6B3AD85F" w14:textId="77777777" w:rsidR="003866EF" w:rsidRDefault="003866EF" w:rsidP="003866EF">
      <w:pPr>
        <w:pStyle w:val="item"/>
        <w:numPr>
          <w:ilvl w:val="1"/>
          <w:numId w:val="13"/>
        </w:numPr>
      </w:pPr>
      <w:r>
        <w:t>Humans</w:t>
      </w:r>
    </w:p>
    <w:p w14:paraId="4B8BA368" w14:textId="77777777" w:rsidR="003866EF" w:rsidRDefault="003866EF" w:rsidP="003866EF">
      <w:pPr>
        <w:pStyle w:val="item"/>
        <w:numPr>
          <w:ilvl w:val="1"/>
          <w:numId w:val="13"/>
        </w:numPr>
      </w:pPr>
      <w:r>
        <w:t>Animals</w:t>
      </w:r>
    </w:p>
    <w:p w14:paraId="4708A007" w14:textId="77777777" w:rsidR="003866EF" w:rsidRDefault="003866EF" w:rsidP="003866EF">
      <w:pPr>
        <w:pStyle w:val="item"/>
        <w:numPr>
          <w:ilvl w:val="1"/>
          <w:numId w:val="13"/>
        </w:numPr>
      </w:pPr>
      <w:r>
        <w:t>inflammation</w:t>
      </w:r>
    </w:p>
    <w:p w14:paraId="30EFFED1" w14:textId="77777777" w:rsidR="003866EF" w:rsidRDefault="003866EF" w:rsidP="003866EF">
      <w:pPr>
        <w:pStyle w:val="item"/>
        <w:numPr>
          <w:ilvl w:val="1"/>
          <w:numId w:val="13"/>
        </w:numPr>
      </w:pPr>
      <w:r>
        <w:t>inflammatory bowel disease</w:t>
      </w:r>
    </w:p>
    <w:p w14:paraId="020F5C57" w14:textId="77777777" w:rsidR="003866EF" w:rsidRDefault="003866EF" w:rsidP="003866EF">
      <w:pPr>
        <w:pStyle w:val="item"/>
        <w:numPr>
          <w:ilvl w:val="1"/>
          <w:numId w:val="13"/>
        </w:numPr>
      </w:pPr>
      <w:r>
        <w:t>Enteric nervous system</w:t>
      </w:r>
    </w:p>
    <w:p w14:paraId="225622DD" w14:textId="77777777" w:rsidR="003866EF" w:rsidRDefault="003866EF" w:rsidP="003866EF">
      <w:pPr>
        <w:pStyle w:val="item"/>
        <w:numPr>
          <w:ilvl w:val="1"/>
          <w:numId w:val="13"/>
        </w:numPr>
      </w:pPr>
      <w:r>
        <w:t>Crohn’s disease</w:t>
      </w:r>
    </w:p>
    <w:p w14:paraId="5D844709" w14:textId="77777777" w:rsidR="003866EF" w:rsidRDefault="003866EF" w:rsidP="003866EF">
      <w:pPr>
        <w:pStyle w:val="item"/>
        <w:numPr>
          <w:ilvl w:val="1"/>
          <w:numId w:val="13"/>
        </w:numPr>
      </w:pPr>
      <w:r>
        <w:t>ulcerative colitis</w:t>
      </w:r>
    </w:p>
    <w:p w14:paraId="36A61171" w14:textId="77777777" w:rsidR="003866EF" w:rsidRDefault="003866EF" w:rsidP="003866EF">
      <w:pPr>
        <w:pStyle w:val="item"/>
        <w:numPr>
          <w:ilvl w:val="1"/>
          <w:numId w:val="13"/>
        </w:numPr>
      </w:pPr>
      <w:r>
        <w:t>neuroprotection</w:t>
      </w:r>
    </w:p>
    <w:p w14:paraId="1BF7E87B" w14:textId="77777777" w:rsidR="003866EF" w:rsidRDefault="003866EF" w:rsidP="003866EF">
      <w:pPr>
        <w:pStyle w:val="item"/>
        <w:numPr>
          <w:ilvl w:val="1"/>
          <w:numId w:val="13"/>
        </w:numPr>
      </w:pPr>
      <w:r>
        <w:t>Enteric Nervous System/*immunology/metabolism</w:t>
      </w:r>
    </w:p>
    <w:p w14:paraId="109E74A7" w14:textId="77777777" w:rsidR="003866EF" w:rsidRDefault="003866EF" w:rsidP="003866EF">
      <w:pPr>
        <w:pStyle w:val="item"/>
        <w:numPr>
          <w:ilvl w:val="1"/>
          <w:numId w:val="13"/>
        </w:numPr>
      </w:pPr>
      <w:r>
        <w:t>Inflammation/immunology/metabolism</w:t>
      </w:r>
    </w:p>
    <w:p w14:paraId="29EDE676" w14:textId="77777777" w:rsidR="003866EF" w:rsidRDefault="003866EF" w:rsidP="003866EF">
      <w:pPr>
        <w:pStyle w:val="item"/>
        <w:numPr>
          <w:ilvl w:val="1"/>
          <w:numId w:val="13"/>
        </w:numPr>
      </w:pPr>
      <w:r>
        <w:t>Inflammatory Bowel Diseases/*immunology/*therapy</w:t>
      </w:r>
    </w:p>
    <w:p w14:paraId="26AF14C3" w14:textId="77777777" w:rsidR="003866EF" w:rsidRDefault="003866EF" w:rsidP="003866EF">
      <w:pPr>
        <w:pStyle w:val="item"/>
        <w:numPr>
          <w:ilvl w:val="1"/>
          <w:numId w:val="13"/>
        </w:numPr>
      </w:pPr>
      <w:r>
        <w:t>neuro-immune</w:t>
      </w:r>
    </w:p>
    <w:p w14:paraId="25BC32CA" w14:textId="77777777" w:rsidR="003866EF" w:rsidRDefault="003866EF" w:rsidP="003866EF">
      <w:pPr>
        <w:pStyle w:val="item"/>
        <w:numPr>
          <w:ilvl w:val="1"/>
          <w:numId w:val="13"/>
        </w:numPr>
      </w:pPr>
      <w:r>
        <w:t>Neurons/immunology/metabolism</w:t>
      </w:r>
    </w:p>
    <w:p w14:paraId="3FF540D5" w14:textId="77777777" w:rsidR="003866EF" w:rsidRDefault="003866EF" w:rsidP="003866EF">
      <w:pPr>
        <w:pStyle w:val="item"/>
        <w:numPr>
          <w:ilvl w:val="1"/>
          <w:numId w:val="13"/>
        </w:numPr>
      </w:pPr>
      <w:r>
        <w:t>Peripheral Nervous System Diseases/*immunology/*therapy</w:t>
      </w:r>
    </w:p>
    <w:p w14:paraId="3EC4EFDD" w14:textId="77777777" w:rsidR="003866EF" w:rsidRDefault="003866EF" w:rsidP="003866EF">
      <w:pPr>
        <w:pStyle w:val="item"/>
        <w:numPr>
          <w:ilvl w:val="1"/>
          <w:numId w:val="13"/>
        </w:numPr>
      </w:pPr>
      <w:r>
        <w:t>Physical Therapy Modalities</w:t>
      </w:r>
    </w:p>
    <w:p w14:paraId="2432CBE0" w14:textId="77777777" w:rsidR="003866EF" w:rsidRDefault="003866EF" w:rsidP="003866EF">
      <w:pPr>
        <w:pStyle w:val="item"/>
        <w:numPr>
          <w:ilvl w:val="1"/>
          <w:numId w:val="13"/>
        </w:numPr>
      </w:pPr>
      <w:r>
        <w:t>plexitis</w:t>
      </w:r>
    </w:p>
    <w:p w14:paraId="4BC41B01" w14:textId="77777777" w:rsidR="003866EF" w:rsidRDefault="003866EF" w:rsidP="003866EF">
      <w:pPr>
        <w:pStyle w:val="Heading2"/>
        <w:numPr>
          <w:ilvl w:val="0"/>
          <w:numId w:val="13"/>
        </w:numPr>
      </w:pPr>
      <w:r>
        <w:t>Targeting the Enteric Nervous System to Treat Metabolic Disorders? "Enterosynes" as Therapeutic Gut Factors.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53CE6D83" w14:textId="77777777">
        <w:trPr>
          <w:tblCellSpacing w:w="15" w:type="dxa"/>
        </w:trPr>
        <w:tc>
          <w:tcPr>
            <w:tcW w:w="0" w:type="auto"/>
            <w:vAlign w:val="center"/>
            <w:hideMark/>
          </w:tcPr>
          <w:p w14:paraId="3D4CCBE8" w14:textId="77777777" w:rsidR="003866EF" w:rsidRDefault="003866EF">
            <w:pPr>
              <w:jc w:val="center"/>
              <w:rPr>
                <w:b/>
                <w:bCs/>
              </w:rPr>
            </w:pPr>
            <w:r>
              <w:rPr>
                <w:b/>
                <w:bCs/>
              </w:rPr>
              <w:t>Item Type</w:t>
            </w:r>
          </w:p>
        </w:tc>
        <w:tc>
          <w:tcPr>
            <w:tcW w:w="0" w:type="auto"/>
            <w:vAlign w:val="center"/>
            <w:hideMark/>
          </w:tcPr>
          <w:p w14:paraId="46375541" w14:textId="77777777" w:rsidR="003866EF" w:rsidRDefault="003866EF">
            <w:r>
              <w:t>Journal Article</w:t>
            </w:r>
          </w:p>
        </w:tc>
      </w:tr>
      <w:tr w:rsidR="003866EF" w14:paraId="1D667844" w14:textId="77777777">
        <w:trPr>
          <w:tblCellSpacing w:w="15" w:type="dxa"/>
        </w:trPr>
        <w:tc>
          <w:tcPr>
            <w:tcW w:w="0" w:type="auto"/>
            <w:vAlign w:val="center"/>
            <w:hideMark/>
          </w:tcPr>
          <w:p w14:paraId="314C1EB2" w14:textId="77777777" w:rsidR="003866EF" w:rsidRDefault="003866EF">
            <w:pPr>
              <w:jc w:val="center"/>
              <w:rPr>
                <w:b/>
                <w:bCs/>
              </w:rPr>
            </w:pPr>
            <w:r>
              <w:rPr>
                <w:b/>
                <w:bCs/>
              </w:rPr>
              <w:t>Author</w:t>
            </w:r>
          </w:p>
        </w:tc>
        <w:tc>
          <w:tcPr>
            <w:tcW w:w="0" w:type="auto"/>
            <w:vAlign w:val="center"/>
            <w:hideMark/>
          </w:tcPr>
          <w:p w14:paraId="50425FEA" w14:textId="77777777" w:rsidR="003866EF" w:rsidRDefault="003866EF">
            <w:r>
              <w:t>Claude Knauf</w:t>
            </w:r>
          </w:p>
        </w:tc>
      </w:tr>
      <w:tr w:rsidR="003866EF" w14:paraId="6F497505" w14:textId="77777777">
        <w:trPr>
          <w:tblCellSpacing w:w="15" w:type="dxa"/>
        </w:trPr>
        <w:tc>
          <w:tcPr>
            <w:tcW w:w="0" w:type="auto"/>
            <w:vAlign w:val="center"/>
            <w:hideMark/>
          </w:tcPr>
          <w:p w14:paraId="7F207D86" w14:textId="77777777" w:rsidR="003866EF" w:rsidRDefault="003866EF">
            <w:pPr>
              <w:jc w:val="center"/>
              <w:rPr>
                <w:b/>
                <w:bCs/>
              </w:rPr>
            </w:pPr>
            <w:r>
              <w:rPr>
                <w:b/>
                <w:bCs/>
              </w:rPr>
              <w:t>Author</w:t>
            </w:r>
          </w:p>
        </w:tc>
        <w:tc>
          <w:tcPr>
            <w:tcW w:w="0" w:type="auto"/>
            <w:vAlign w:val="center"/>
            <w:hideMark/>
          </w:tcPr>
          <w:p w14:paraId="1C7C800F" w14:textId="77777777" w:rsidR="003866EF" w:rsidRDefault="003866EF">
            <w:r>
              <w:t>Anne Abot</w:t>
            </w:r>
          </w:p>
        </w:tc>
      </w:tr>
      <w:tr w:rsidR="003866EF" w14:paraId="161B27BA" w14:textId="77777777">
        <w:trPr>
          <w:tblCellSpacing w:w="15" w:type="dxa"/>
        </w:trPr>
        <w:tc>
          <w:tcPr>
            <w:tcW w:w="0" w:type="auto"/>
            <w:vAlign w:val="center"/>
            <w:hideMark/>
          </w:tcPr>
          <w:p w14:paraId="701B3C25" w14:textId="77777777" w:rsidR="003866EF" w:rsidRDefault="003866EF">
            <w:pPr>
              <w:jc w:val="center"/>
              <w:rPr>
                <w:b/>
                <w:bCs/>
              </w:rPr>
            </w:pPr>
            <w:r>
              <w:rPr>
                <w:b/>
                <w:bCs/>
              </w:rPr>
              <w:t>Author</w:t>
            </w:r>
          </w:p>
        </w:tc>
        <w:tc>
          <w:tcPr>
            <w:tcW w:w="0" w:type="auto"/>
            <w:vAlign w:val="center"/>
            <w:hideMark/>
          </w:tcPr>
          <w:p w14:paraId="5FDF570B" w14:textId="77777777" w:rsidR="003866EF" w:rsidRDefault="003866EF">
            <w:r>
              <w:t>Eve Wemelle</w:t>
            </w:r>
          </w:p>
        </w:tc>
      </w:tr>
      <w:tr w:rsidR="003866EF" w14:paraId="4F53D4A8" w14:textId="77777777">
        <w:trPr>
          <w:tblCellSpacing w:w="15" w:type="dxa"/>
        </w:trPr>
        <w:tc>
          <w:tcPr>
            <w:tcW w:w="0" w:type="auto"/>
            <w:vAlign w:val="center"/>
            <w:hideMark/>
          </w:tcPr>
          <w:p w14:paraId="2ACFBF2C" w14:textId="77777777" w:rsidR="003866EF" w:rsidRDefault="003866EF">
            <w:pPr>
              <w:jc w:val="center"/>
              <w:rPr>
                <w:b/>
                <w:bCs/>
              </w:rPr>
            </w:pPr>
            <w:r>
              <w:rPr>
                <w:b/>
                <w:bCs/>
              </w:rPr>
              <w:t>Author</w:t>
            </w:r>
          </w:p>
        </w:tc>
        <w:tc>
          <w:tcPr>
            <w:tcW w:w="0" w:type="auto"/>
            <w:vAlign w:val="center"/>
            <w:hideMark/>
          </w:tcPr>
          <w:p w14:paraId="7EE5C216" w14:textId="77777777" w:rsidR="003866EF" w:rsidRDefault="003866EF">
            <w:r>
              <w:t>Patrice D. Cani</w:t>
            </w:r>
          </w:p>
        </w:tc>
      </w:tr>
      <w:tr w:rsidR="003866EF" w14:paraId="0565A1B7" w14:textId="77777777">
        <w:trPr>
          <w:tblCellSpacing w:w="15" w:type="dxa"/>
        </w:trPr>
        <w:tc>
          <w:tcPr>
            <w:tcW w:w="0" w:type="auto"/>
            <w:vAlign w:val="center"/>
            <w:hideMark/>
          </w:tcPr>
          <w:p w14:paraId="5E1204E0" w14:textId="77777777" w:rsidR="003866EF" w:rsidRDefault="003866EF">
            <w:pPr>
              <w:jc w:val="center"/>
              <w:rPr>
                <w:b/>
                <w:bCs/>
              </w:rPr>
            </w:pPr>
            <w:r>
              <w:rPr>
                <w:b/>
                <w:bCs/>
              </w:rPr>
              <w:t>Abstract</w:t>
            </w:r>
          </w:p>
        </w:tc>
        <w:tc>
          <w:tcPr>
            <w:tcW w:w="0" w:type="auto"/>
            <w:vAlign w:val="center"/>
            <w:hideMark/>
          </w:tcPr>
          <w:p w14:paraId="7451E907" w14:textId="77777777" w:rsidR="003866EF" w:rsidRDefault="003866EF">
            <w:r>
              <w:t xml:space="preserve">The gut-brain axis is of crucial importance for controlling glucose homeostasis. Alteration of this axis promotes the type 2 diabetes (T2D) phenotype (hyperglycaemia, insulin resistance). Recently, a new concept has emerged to demonstrate the crucial role of the enteric nervous system in the control of glycaemia via the hypothalamus. In diabetic patients and mice, modification of enteric neurons activity in the proximal part of the intestine generates a duodenal hyper-contractility that generates an aberrant message from the gut to the brain. In turn, the hypothalamus sends an aberrant efferent message that provokes a state of insulin resistance, which is characteristic of a T2D state. Targeting the enteric nervous system of the duodenum is now recognized as an innovative strategy for treatment of diabetes. By acting in the intestine, bioactive gut molecules that we called "enterosynes" can modulate the function of a specific type of neurons of the enteric nervous system to decrease </w:t>
            </w:r>
            <w:r>
              <w:lastRenderedPageBreak/>
              <w:t>the contraction of intestinal smooth muscle cells. Here, we focus on the origins of enterosynes (hormones, neurotransmitters, nutrients, microbiota, and immune factors), which could be considered therapeutic factors, and we describe their modes of action on enteric neurons. This unsuspected action of enterosynes is proposed for the treatment of T2D, but it could be applied for other therapeutic solutions that implicate communication between the gut and brain.</w:t>
            </w:r>
          </w:p>
        </w:tc>
      </w:tr>
      <w:tr w:rsidR="003866EF" w14:paraId="04EF4AD5" w14:textId="77777777">
        <w:trPr>
          <w:tblCellSpacing w:w="15" w:type="dxa"/>
        </w:trPr>
        <w:tc>
          <w:tcPr>
            <w:tcW w:w="0" w:type="auto"/>
            <w:vAlign w:val="center"/>
            <w:hideMark/>
          </w:tcPr>
          <w:p w14:paraId="26F999D0" w14:textId="77777777" w:rsidR="003866EF" w:rsidRDefault="003866EF">
            <w:pPr>
              <w:jc w:val="center"/>
              <w:rPr>
                <w:b/>
                <w:bCs/>
              </w:rPr>
            </w:pPr>
            <w:r>
              <w:rPr>
                <w:b/>
                <w:bCs/>
              </w:rPr>
              <w:lastRenderedPageBreak/>
              <w:t>Date</w:t>
            </w:r>
          </w:p>
        </w:tc>
        <w:tc>
          <w:tcPr>
            <w:tcW w:w="0" w:type="auto"/>
            <w:vAlign w:val="center"/>
            <w:hideMark/>
          </w:tcPr>
          <w:p w14:paraId="508E7A1B" w14:textId="77777777" w:rsidR="003866EF" w:rsidRDefault="003866EF">
            <w:r>
              <w:t>2020</w:t>
            </w:r>
          </w:p>
        </w:tc>
      </w:tr>
      <w:tr w:rsidR="003866EF" w14:paraId="447535D3" w14:textId="77777777">
        <w:trPr>
          <w:tblCellSpacing w:w="15" w:type="dxa"/>
        </w:trPr>
        <w:tc>
          <w:tcPr>
            <w:tcW w:w="0" w:type="auto"/>
            <w:vAlign w:val="center"/>
            <w:hideMark/>
          </w:tcPr>
          <w:p w14:paraId="6B168BDE" w14:textId="77777777" w:rsidR="003866EF" w:rsidRDefault="003866EF">
            <w:pPr>
              <w:jc w:val="center"/>
              <w:rPr>
                <w:b/>
                <w:bCs/>
              </w:rPr>
            </w:pPr>
            <w:r>
              <w:rPr>
                <w:b/>
                <w:bCs/>
              </w:rPr>
              <w:t>Language</w:t>
            </w:r>
          </w:p>
        </w:tc>
        <w:tc>
          <w:tcPr>
            <w:tcW w:w="0" w:type="auto"/>
            <w:vAlign w:val="center"/>
            <w:hideMark/>
          </w:tcPr>
          <w:p w14:paraId="5B00B038" w14:textId="77777777" w:rsidR="003866EF" w:rsidRDefault="003866EF">
            <w:r>
              <w:t>eng</w:t>
            </w:r>
          </w:p>
        </w:tc>
      </w:tr>
      <w:tr w:rsidR="003866EF" w14:paraId="4DB0CF33" w14:textId="77777777">
        <w:trPr>
          <w:tblCellSpacing w:w="15" w:type="dxa"/>
        </w:trPr>
        <w:tc>
          <w:tcPr>
            <w:tcW w:w="0" w:type="auto"/>
            <w:vAlign w:val="center"/>
            <w:hideMark/>
          </w:tcPr>
          <w:p w14:paraId="5F9EC58E" w14:textId="77777777" w:rsidR="003866EF" w:rsidRDefault="003866EF">
            <w:pPr>
              <w:jc w:val="center"/>
              <w:rPr>
                <w:b/>
                <w:bCs/>
              </w:rPr>
            </w:pPr>
            <w:r>
              <w:rPr>
                <w:b/>
                <w:bCs/>
              </w:rPr>
              <w:t>Rights</w:t>
            </w:r>
          </w:p>
        </w:tc>
        <w:tc>
          <w:tcPr>
            <w:tcW w:w="0" w:type="auto"/>
            <w:vAlign w:val="center"/>
            <w:hideMark/>
          </w:tcPr>
          <w:p w14:paraId="690DB39F" w14:textId="77777777" w:rsidR="003866EF" w:rsidRDefault="003866EF">
            <w:r>
              <w:t>© 2019 S. Karger AG, Basel.</w:t>
            </w:r>
          </w:p>
        </w:tc>
      </w:tr>
      <w:tr w:rsidR="003866EF" w14:paraId="0D7A4A98" w14:textId="77777777">
        <w:trPr>
          <w:tblCellSpacing w:w="15" w:type="dxa"/>
        </w:trPr>
        <w:tc>
          <w:tcPr>
            <w:tcW w:w="0" w:type="auto"/>
            <w:vAlign w:val="center"/>
            <w:hideMark/>
          </w:tcPr>
          <w:p w14:paraId="1309BBB6" w14:textId="77777777" w:rsidR="003866EF" w:rsidRDefault="003866EF">
            <w:pPr>
              <w:jc w:val="center"/>
              <w:rPr>
                <w:b/>
                <w:bCs/>
              </w:rPr>
            </w:pPr>
            <w:r>
              <w:rPr>
                <w:b/>
                <w:bCs/>
              </w:rPr>
              <w:t>Extra</w:t>
            </w:r>
          </w:p>
        </w:tc>
        <w:tc>
          <w:tcPr>
            <w:tcW w:w="0" w:type="auto"/>
            <w:vAlign w:val="center"/>
            <w:hideMark/>
          </w:tcPr>
          <w:p w14:paraId="7772E2F8" w14:textId="77777777" w:rsidR="003866EF" w:rsidRDefault="003866EF">
            <w:r>
              <w:t>Place: Switzerland PMID: 31280267</w:t>
            </w:r>
          </w:p>
        </w:tc>
      </w:tr>
      <w:tr w:rsidR="003866EF" w14:paraId="7CE0AC01" w14:textId="77777777">
        <w:trPr>
          <w:tblCellSpacing w:w="15" w:type="dxa"/>
        </w:trPr>
        <w:tc>
          <w:tcPr>
            <w:tcW w:w="0" w:type="auto"/>
            <w:vAlign w:val="center"/>
            <w:hideMark/>
          </w:tcPr>
          <w:p w14:paraId="278C5E7F" w14:textId="77777777" w:rsidR="003866EF" w:rsidRDefault="003866EF">
            <w:pPr>
              <w:jc w:val="center"/>
              <w:rPr>
                <w:b/>
                <w:bCs/>
              </w:rPr>
            </w:pPr>
            <w:r>
              <w:rPr>
                <w:b/>
                <w:bCs/>
              </w:rPr>
              <w:t>Volume</w:t>
            </w:r>
          </w:p>
        </w:tc>
        <w:tc>
          <w:tcPr>
            <w:tcW w:w="0" w:type="auto"/>
            <w:vAlign w:val="center"/>
            <w:hideMark/>
          </w:tcPr>
          <w:p w14:paraId="4F11E73B" w14:textId="77777777" w:rsidR="003866EF" w:rsidRDefault="003866EF">
            <w:r>
              <w:t>110</w:t>
            </w:r>
          </w:p>
        </w:tc>
      </w:tr>
      <w:tr w:rsidR="003866EF" w14:paraId="0AF2C38D" w14:textId="77777777">
        <w:trPr>
          <w:tblCellSpacing w:w="15" w:type="dxa"/>
        </w:trPr>
        <w:tc>
          <w:tcPr>
            <w:tcW w:w="0" w:type="auto"/>
            <w:vAlign w:val="center"/>
            <w:hideMark/>
          </w:tcPr>
          <w:p w14:paraId="52339FF1" w14:textId="77777777" w:rsidR="003866EF" w:rsidRDefault="003866EF">
            <w:pPr>
              <w:jc w:val="center"/>
              <w:rPr>
                <w:b/>
                <w:bCs/>
              </w:rPr>
            </w:pPr>
            <w:r>
              <w:rPr>
                <w:b/>
                <w:bCs/>
              </w:rPr>
              <w:t>Pages</w:t>
            </w:r>
          </w:p>
        </w:tc>
        <w:tc>
          <w:tcPr>
            <w:tcW w:w="0" w:type="auto"/>
            <w:vAlign w:val="center"/>
            <w:hideMark/>
          </w:tcPr>
          <w:p w14:paraId="218BCAE0" w14:textId="77777777" w:rsidR="003866EF" w:rsidRDefault="003866EF">
            <w:r>
              <w:t>139-146</w:t>
            </w:r>
          </w:p>
        </w:tc>
      </w:tr>
      <w:tr w:rsidR="003866EF" w14:paraId="4C1ECB84" w14:textId="77777777">
        <w:trPr>
          <w:tblCellSpacing w:w="15" w:type="dxa"/>
        </w:trPr>
        <w:tc>
          <w:tcPr>
            <w:tcW w:w="0" w:type="auto"/>
            <w:vAlign w:val="center"/>
            <w:hideMark/>
          </w:tcPr>
          <w:p w14:paraId="1E44B956" w14:textId="77777777" w:rsidR="003866EF" w:rsidRDefault="003866EF">
            <w:pPr>
              <w:jc w:val="center"/>
              <w:rPr>
                <w:b/>
                <w:bCs/>
              </w:rPr>
            </w:pPr>
            <w:r>
              <w:rPr>
                <w:b/>
                <w:bCs/>
              </w:rPr>
              <w:t>Publication</w:t>
            </w:r>
          </w:p>
        </w:tc>
        <w:tc>
          <w:tcPr>
            <w:tcW w:w="0" w:type="auto"/>
            <w:vAlign w:val="center"/>
            <w:hideMark/>
          </w:tcPr>
          <w:p w14:paraId="4D86EC29" w14:textId="77777777" w:rsidR="003866EF" w:rsidRDefault="003866EF">
            <w:r>
              <w:t>Neuroendocrinology</w:t>
            </w:r>
          </w:p>
        </w:tc>
      </w:tr>
      <w:tr w:rsidR="003866EF" w14:paraId="7063EEB0" w14:textId="77777777">
        <w:trPr>
          <w:tblCellSpacing w:w="15" w:type="dxa"/>
        </w:trPr>
        <w:tc>
          <w:tcPr>
            <w:tcW w:w="0" w:type="auto"/>
            <w:vAlign w:val="center"/>
            <w:hideMark/>
          </w:tcPr>
          <w:p w14:paraId="54727300" w14:textId="77777777" w:rsidR="003866EF" w:rsidRDefault="003866EF">
            <w:pPr>
              <w:jc w:val="center"/>
              <w:rPr>
                <w:b/>
                <w:bCs/>
              </w:rPr>
            </w:pPr>
            <w:r>
              <w:rPr>
                <w:b/>
                <w:bCs/>
              </w:rPr>
              <w:t>DOI</w:t>
            </w:r>
          </w:p>
        </w:tc>
        <w:tc>
          <w:tcPr>
            <w:tcW w:w="0" w:type="auto"/>
            <w:vAlign w:val="center"/>
            <w:hideMark/>
          </w:tcPr>
          <w:p w14:paraId="45B29DFE" w14:textId="77777777" w:rsidR="003866EF" w:rsidRDefault="003866EF">
            <w:hyperlink r:id="rId458" w:history="1">
              <w:r>
                <w:rPr>
                  <w:rStyle w:val="Hyperlink"/>
                </w:rPr>
                <w:t>10.1159/000500602</w:t>
              </w:r>
            </w:hyperlink>
          </w:p>
        </w:tc>
      </w:tr>
      <w:tr w:rsidR="003866EF" w14:paraId="18630714" w14:textId="77777777">
        <w:trPr>
          <w:tblCellSpacing w:w="15" w:type="dxa"/>
        </w:trPr>
        <w:tc>
          <w:tcPr>
            <w:tcW w:w="0" w:type="auto"/>
            <w:vAlign w:val="center"/>
            <w:hideMark/>
          </w:tcPr>
          <w:p w14:paraId="44C8D8D6" w14:textId="77777777" w:rsidR="003866EF" w:rsidRDefault="003866EF">
            <w:pPr>
              <w:jc w:val="center"/>
              <w:rPr>
                <w:b/>
                <w:bCs/>
              </w:rPr>
            </w:pPr>
            <w:r>
              <w:rPr>
                <w:b/>
                <w:bCs/>
              </w:rPr>
              <w:t>Issue</w:t>
            </w:r>
          </w:p>
        </w:tc>
        <w:tc>
          <w:tcPr>
            <w:tcW w:w="0" w:type="auto"/>
            <w:vAlign w:val="center"/>
            <w:hideMark/>
          </w:tcPr>
          <w:p w14:paraId="6833702B" w14:textId="77777777" w:rsidR="003866EF" w:rsidRDefault="003866EF">
            <w:r>
              <w:t>1-2</w:t>
            </w:r>
          </w:p>
        </w:tc>
      </w:tr>
      <w:tr w:rsidR="003866EF" w14:paraId="6E06E455" w14:textId="77777777">
        <w:trPr>
          <w:tblCellSpacing w:w="15" w:type="dxa"/>
        </w:trPr>
        <w:tc>
          <w:tcPr>
            <w:tcW w:w="0" w:type="auto"/>
            <w:vAlign w:val="center"/>
            <w:hideMark/>
          </w:tcPr>
          <w:p w14:paraId="2A133B7F" w14:textId="77777777" w:rsidR="003866EF" w:rsidRDefault="003866EF">
            <w:pPr>
              <w:jc w:val="center"/>
              <w:rPr>
                <w:b/>
                <w:bCs/>
              </w:rPr>
            </w:pPr>
            <w:r>
              <w:rPr>
                <w:b/>
                <w:bCs/>
              </w:rPr>
              <w:t>Journal Abbr</w:t>
            </w:r>
          </w:p>
        </w:tc>
        <w:tc>
          <w:tcPr>
            <w:tcW w:w="0" w:type="auto"/>
            <w:vAlign w:val="center"/>
            <w:hideMark/>
          </w:tcPr>
          <w:p w14:paraId="3EDE3793" w14:textId="77777777" w:rsidR="003866EF" w:rsidRDefault="003866EF">
            <w:r>
              <w:t>Neuroendocrinology</w:t>
            </w:r>
          </w:p>
        </w:tc>
      </w:tr>
      <w:tr w:rsidR="003866EF" w14:paraId="2BB18E74" w14:textId="77777777">
        <w:trPr>
          <w:tblCellSpacing w:w="15" w:type="dxa"/>
        </w:trPr>
        <w:tc>
          <w:tcPr>
            <w:tcW w:w="0" w:type="auto"/>
            <w:vAlign w:val="center"/>
            <w:hideMark/>
          </w:tcPr>
          <w:p w14:paraId="19727A3B" w14:textId="77777777" w:rsidR="003866EF" w:rsidRDefault="003866EF">
            <w:pPr>
              <w:jc w:val="center"/>
              <w:rPr>
                <w:b/>
                <w:bCs/>
              </w:rPr>
            </w:pPr>
            <w:r>
              <w:rPr>
                <w:b/>
                <w:bCs/>
              </w:rPr>
              <w:t>ISSN</w:t>
            </w:r>
          </w:p>
        </w:tc>
        <w:tc>
          <w:tcPr>
            <w:tcW w:w="0" w:type="auto"/>
            <w:vAlign w:val="center"/>
            <w:hideMark/>
          </w:tcPr>
          <w:p w14:paraId="57C7EBE5" w14:textId="77777777" w:rsidR="003866EF" w:rsidRDefault="003866EF">
            <w:r>
              <w:t>1423-0194 0028-3835</w:t>
            </w:r>
          </w:p>
        </w:tc>
      </w:tr>
      <w:tr w:rsidR="003866EF" w14:paraId="4BA9A9B8" w14:textId="77777777">
        <w:trPr>
          <w:tblCellSpacing w:w="15" w:type="dxa"/>
        </w:trPr>
        <w:tc>
          <w:tcPr>
            <w:tcW w:w="0" w:type="auto"/>
            <w:vAlign w:val="center"/>
            <w:hideMark/>
          </w:tcPr>
          <w:p w14:paraId="55B2BEF2" w14:textId="77777777" w:rsidR="003866EF" w:rsidRDefault="003866EF">
            <w:pPr>
              <w:jc w:val="center"/>
              <w:rPr>
                <w:b/>
                <w:bCs/>
              </w:rPr>
            </w:pPr>
            <w:r>
              <w:rPr>
                <w:b/>
                <w:bCs/>
              </w:rPr>
              <w:t>Date Added</w:t>
            </w:r>
          </w:p>
        </w:tc>
        <w:tc>
          <w:tcPr>
            <w:tcW w:w="0" w:type="auto"/>
            <w:vAlign w:val="center"/>
            <w:hideMark/>
          </w:tcPr>
          <w:p w14:paraId="45543CB4" w14:textId="77777777" w:rsidR="003866EF" w:rsidRDefault="003866EF">
            <w:r>
              <w:t>6/11/2025, 2:32:22 PM</w:t>
            </w:r>
          </w:p>
        </w:tc>
      </w:tr>
      <w:tr w:rsidR="003866EF" w14:paraId="24404C24" w14:textId="77777777">
        <w:trPr>
          <w:tblCellSpacing w:w="15" w:type="dxa"/>
        </w:trPr>
        <w:tc>
          <w:tcPr>
            <w:tcW w:w="0" w:type="auto"/>
            <w:vAlign w:val="center"/>
            <w:hideMark/>
          </w:tcPr>
          <w:p w14:paraId="46E0DA00" w14:textId="77777777" w:rsidR="003866EF" w:rsidRDefault="003866EF">
            <w:pPr>
              <w:jc w:val="center"/>
              <w:rPr>
                <w:b/>
                <w:bCs/>
              </w:rPr>
            </w:pPr>
            <w:r>
              <w:rPr>
                <w:b/>
                <w:bCs/>
              </w:rPr>
              <w:t>Modified</w:t>
            </w:r>
          </w:p>
        </w:tc>
        <w:tc>
          <w:tcPr>
            <w:tcW w:w="0" w:type="auto"/>
            <w:vAlign w:val="center"/>
            <w:hideMark/>
          </w:tcPr>
          <w:p w14:paraId="3B1809E4" w14:textId="77777777" w:rsidR="003866EF" w:rsidRDefault="003866EF">
            <w:r>
              <w:t>6/11/2025, 2:32:22 PM</w:t>
            </w:r>
          </w:p>
        </w:tc>
      </w:tr>
    </w:tbl>
    <w:p w14:paraId="51B5D286" w14:textId="77777777" w:rsidR="003866EF" w:rsidRDefault="003866EF" w:rsidP="003866EF">
      <w:pPr>
        <w:pStyle w:val="Heading3"/>
        <w:numPr>
          <w:ilvl w:val="0"/>
          <w:numId w:val="13"/>
        </w:numPr>
      </w:pPr>
      <w:r>
        <w:t>Tags:</w:t>
      </w:r>
    </w:p>
    <w:p w14:paraId="475A4987" w14:textId="77777777" w:rsidR="003866EF" w:rsidRDefault="003866EF" w:rsidP="003866EF">
      <w:pPr>
        <w:pStyle w:val="item"/>
        <w:numPr>
          <w:ilvl w:val="1"/>
          <w:numId w:val="13"/>
        </w:numPr>
      </w:pPr>
      <w:r>
        <w:t>Humans</w:t>
      </w:r>
    </w:p>
    <w:p w14:paraId="6DC39AA1" w14:textId="77777777" w:rsidR="003866EF" w:rsidRDefault="003866EF" w:rsidP="003866EF">
      <w:pPr>
        <w:pStyle w:val="item"/>
        <w:numPr>
          <w:ilvl w:val="1"/>
          <w:numId w:val="13"/>
        </w:numPr>
      </w:pPr>
      <w:r>
        <w:t>Animals</w:t>
      </w:r>
    </w:p>
    <w:p w14:paraId="0410037C" w14:textId="77777777" w:rsidR="003866EF" w:rsidRDefault="003866EF" w:rsidP="003866EF">
      <w:pPr>
        <w:pStyle w:val="item"/>
        <w:numPr>
          <w:ilvl w:val="1"/>
          <w:numId w:val="13"/>
        </w:numPr>
      </w:pPr>
      <w:r>
        <w:t>Obesity</w:t>
      </w:r>
    </w:p>
    <w:p w14:paraId="75625C39" w14:textId="77777777" w:rsidR="003866EF" w:rsidRDefault="003866EF" w:rsidP="003866EF">
      <w:pPr>
        <w:pStyle w:val="item"/>
        <w:numPr>
          <w:ilvl w:val="1"/>
          <w:numId w:val="13"/>
        </w:numPr>
      </w:pPr>
      <w:r>
        <w:t>Diabetes</w:t>
      </w:r>
    </w:p>
    <w:p w14:paraId="5978EF0A" w14:textId="77777777" w:rsidR="003866EF" w:rsidRDefault="003866EF" w:rsidP="003866EF">
      <w:pPr>
        <w:pStyle w:val="item"/>
        <w:numPr>
          <w:ilvl w:val="1"/>
          <w:numId w:val="13"/>
        </w:numPr>
      </w:pPr>
      <w:r>
        <w:t>Enteric nervous system</w:t>
      </w:r>
    </w:p>
    <w:p w14:paraId="0F77480C" w14:textId="77777777" w:rsidR="003866EF" w:rsidRDefault="003866EF" w:rsidP="003866EF">
      <w:pPr>
        <w:pStyle w:val="item"/>
        <w:numPr>
          <w:ilvl w:val="1"/>
          <w:numId w:val="13"/>
        </w:numPr>
      </w:pPr>
      <w:r>
        <w:t>Diabetes Mellitus, Type 2/*drug therapy</w:t>
      </w:r>
    </w:p>
    <w:p w14:paraId="6E13C009" w14:textId="77777777" w:rsidR="003866EF" w:rsidRDefault="003866EF" w:rsidP="003866EF">
      <w:pPr>
        <w:pStyle w:val="item"/>
        <w:numPr>
          <w:ilvl w:val="1"/>
          <w:numId w:val="13"/>
        </w:numPr>
      </w:pPr>
      <w:r>
        <w:t>Enteric Nervous System/*drug effects/*physiology</w:t>
      </w:r>
    </w:p>
    <w:p w14:paraId="06BB04A5" w14:textId="77777777" w:rsidR="003866EF" w:rsidRDefault="003866EF" w:rsidP="003866EF">
      <w:pPr>
        <w:pStyle w:val="item"/>
        <w:numPr>
          <w:ilvl w:val="1"/>
          <w:numId w:val="13"/>
        </w:numPr>
      </w:pPr>
      <w:r>
        <w:t>Obesity/*drug therapy</w:t>
      </w:r>
    </w:p>
    <w:p w14:paraId="4FADECA8" w14:textId="77777777" w:rsidR="003866EF" w:rsidRDefault="003866EF" w:rsidP="003866EF">
      <w:pPr>
        <w:pStyle w:val="Heading2"/>
        <w:numPr>
          <w:ilvl w:val="0"/>
          <w:numId w:val="13"/>
        </w:numPr>
      </w:pPr>
      <w:r>
        <w:t>Targeting the gastrointestinal tract with viral vectors: state of the art and possible applications in research and therapy.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7A96391A" w14:textId="77777777">
        <w:trPr>
          <w:tblCellSpacing w:w="15" w:type="dxa"/>
        </w:trPr>
        <w:tc>
          <w:tcPr>
            <w:tcW w:w="0" w:type="auto"/>
            <w:vAlign w:val="center"/>
            <w:hideMark/>
          </w:tcPr>
          <w:p w14:paraId="5E5CC424" w14:textId="77777777" w:rsidR="003866EF" w:rsidRDefault="003866EF">
            <w:pPr>
              <w:jc w:val="center"/>
              <w:rPr>
                <w:b/>
                <w:bCs/>
              </w:rPr>
            </w:pPr>
            <w:r>
              <w:rPr>
                <w:b/>
                <w:bCs/>
              </w:rPr>
              <w:t>Item Type</w:t>
            </w:r>
          </w:p>
        </w:tc>
        <w:tc>
          <w:tcPr>
            <w:tcW w:w="0" w:type="auto"/>
            <w:vAlign w:val="center"/>
            <w:hideMark/>
          </w:tcPr>
          <w:p w14:paraId="27DD947D" w14:textId="77777777" w:rsidR="003866EF" w:rsidRDefault="003866EF">
            <w:r>
              <w:t>Journal Article</w:t>
            </w:r>
          </w:p>
        </w:tc>
      </w:tr>
      <w:tr w:rsidR="003866EF" w14:paraId="39B772CF" w14:textId="77777777">
        <w:trPr>
          <w:tblCellSpacing w:w="15" w:type="dxa"/>
        </w:trPr>
        <w:tc>
          <w:tcPr>
            <w:tcW w:w="0" w:type="auto"/>
            <w:vAlign w:val="center"/>
            <w:hideMark/>
          </w:tcPr>
          <w:p w14:paraId="70199566" w14:textId="77777777" w:rsidR="003866EF" w:rsidRDefault="003866EF">
            <w:pPr>
              <w:jc w:val="center"/>
              <w:rPr>
                <w:b/>
                <w:bCs/>
              </w:rPr>
            </w:pPr>
            <w:r>
              <w:rPr>
                <w:b/>
                <w:bCs/>
              </w:rPr>
              <w:lastRenderedPageBreak/>
              <w:t>Author</w:t>
            </w:r>
          </w:p>
        </w:tc>
        <w:tc>
          <w:tcPr>
            <w:tcW w:w="0" w:type="auto"/>
            <w:vAlign w:val="center"/>
            <w:hideMark/>
          </w:tcPr>
          <w:p w14:paraId="20856D1B" w14:textId="77777777" w:rsidR="003866EF" w:rsidRDefault="003866EF">
            <w:r>
              <w:t>Roeland Buckinx</w:t>
            </w:r>
          </w:p>
        </w:tc>
      </w:tr>
      <w:tr w:rsidR="003866EF" w14:paraId="736CE4CD" w14:textId="77777777">
        <w:trPr>
          <w:tblCellSpacing w:w="15" w:type="dxa"/>
        </w:trPr>
        <w:tc>
          <w:tcPr>
            <w:tcW w:w="0" w:type="auto"/>
            <w:vAlign w:val="center"/>
            <w:hideMark/>
          </w:tcPr>
          <w:p w14:paraId="4DBC4C69" w14:textId="77777777" w:rsidR="003866EF" w:rsidRDefault="003866EF">
            <w:pPr>
              <w:jc w:val="center"/>
              <w:rPr>
                <w:b/>
                <w:bCs/>
              </w:rPr>
            </w:pPr>
            <w:r>
              <w:rPr>
                <w:b/>
                <w:bCs/>
              </w:rPr>
              <w:t>Author</w:t>
            </w:r>
          </w:p>
        </w:tc>
        <w:tc>
          <w:tcPr>
            <w:tcW w:w="0" w:type="auto"/>
            <w:vAlign w:val="center"/>
            <w:hideMark/>
          </w:tcPr>
          <w:p w14:paraId="4BCC307C" w14:textId="77777777" w:rsidR="003866EF" w:rsidRDefault="003866EF">
            <w:r>
              <w:t>Jean-Pierre Timmermans</w:t>
            </w:r>
          </w:p>
        </w:tc>
      </w:tr>
      <w:tr w:rsidR="003866EF" w14:paraId="03178DED" w14:textId="77777777">
        <w:trPr>
          <w:tblCellSpacing w:w="15" w:type="dxa"/>
        </w:trPr>
        <w:tc>
          <w:tcPr>
            <w:tcW w:w="0" w:type="auto"/>
            <w:vAlign w:val="center"/>
            <w:hideMark/>
          </w:tcPr>
          <w:p w14:paraId="339291EC" w14:textId="77777777" w:rsidR="003866EF" w:rsidRDefault="003866EF">
            <w:pPr>
              <w:jc w:val="center"/>
              <w:rPr>
                <w:b/>
                <w:bCs/>
              </w:rPr>
            </w:pPr>
            <w:r>
              <w:rPr>
                <w:b/>
                <w:bCs/>
              </w:rPr>
              <w:t>Abstract</w:t>
            </w:r>
          </w:p>
        </w:tc>
        <w:tc>
          <w:tcPr>
            <w:tcW w:w="0" w:type="auto"/>
            <w:vAlign w:val="center"/>
            <w:hideMark/>
          </w:tcPr>
          <w:p w14:paraId="18F4D18B" w14:textId="77777777" w:rsidR="003866EF" w:rsidRDefault="003866EF">
            <w:r>
              <w:t>While there is a large body of preclinical data on the use of viral vectors in gene transfer, relatively little is known about viral gene transfer in the gastrointestinal tract. Viral vector technology is especially underused in the field of neurogastroenterology when compared to brain research. This review provides an overview of the studies employing viral vectors-in particular retroviruses, adenoviruses and adeno-associated viruses-to transduce different cell types in the intestine. Early work mainly focused on mucosal transduction, but had limited success due to the harsh luminal conditions in the gastrointestinal tract and the high turnover rate of enterocytes. More recently, several studies have successfully employed viral gene transfer to target the enteric nervous system and its progenitors. Although several hurdles still need to be overcome, in particular on how to augment transduction efficiency and specific cell targeting, viral vector technology holds strong potential not only as a valid research tool in fundamental gastroenterological research but also as a therapeutic agent in translational (bio)medical research.</w:t>
            </w:r>
          </w:p>
        </w:tc>
      </w:tr>
      <w:tr w:rsidR="003866EF" w14:paraId="188476FE" w14:textId="77777777">
        <w:trPr>
          <w:tblCellSpacing w:w="15" w:type="dxa"/>
        </w:trPr>
        <w:tc>
          <w:tcPr>
            <w:tcW w:w="0" w:type="auto"/>
            <w:vAlign w:val="center"/>
            <w:hideMark/>
          </w:tcPr>
          <w:p w14:paraId="39AC7B10" w14:textId="77777777" w:rsidR="003866EF" w:rsidRDefault="003866EF">
            <w:pPr>
              <w:jc w:val="center"/>
              <w:rPr>
                <w:b/>
                <w:bCs/>
              </w:rPr>
            </w:pPr>
            <w:r>
              <w:rPr>
                <w:b/>
                <w:bCs/>
              </w:rPr>
              <w:t>Date</w:t>
            </w:r>
          </w:p>
        </w:tc>
        <w:tc>
          <w:tcPr>
            <w:tcW w:w="0" w:type="auto"/>
            <w:vAlign w:val="center"/>
            <w:hideMark/>
          </w:tcPr>
          <w:p w14:paraId="28F9F6F9" w14:textId="77777777" w:rsidR="003866EF" w:rsidRDefault="003866EF">
            <w:r>
              <w:t>2016 Dec</w:t>
            </w:r>
          </w:p>
        </w:tc>
      </w:tr>
      <w:tr w:rsidR="003866EF" w14:paraId="4806E63F" w14:textId="77777777">
        <w:trPr>
          <w:tblCellSpacing w:w="15" w:type="dxa"/>
        </w:trPr>
        <w:tc>
          <w:tcPr>
            <w:tcW w:w="0" w:type="auto"/>
            <w:vAlign w:val="center"/>
            <w:hideMark/>
          </w:tcPr>
          <w:p w14:paraId="2CD59B28" w14:textId="77777777" w:rsidR="003866EF" w:rsidRDefault="003866EF">
            <w:pPr>
              <w:jc w:val="center"/>
              <w:rPr>
                <w:b/>
                <w:bCs/>
              </w:rPr>
            </w:pPr>
            <w:r>
              <w:rPr>
                <w:b/>
                <w:bCs/>
              </w:rPr>
              <w:t>Language</w:t>
            </w:r>
          </w:p>
        </w:tc>
        <w:tc>
          <w:tcPr>
            <w:tcW w:w="0" w:type="auto"/>
            <w:vAlign w:val="center"/>
            <w:hideMark/>
          </w:tcPr>
          <w:p w14:paraId="19AE1FCE" w14:textId="77777777" w:rsidR="003866EF" w:rsidRDefault="003866EF">
            <w:r>
              <w:t>eng</w:t>
            </w:r>
          </w:p>
        </w:tc>
      </w:tr>
      <w:tr w:rsidR="003866EF" w14:paraId="0F44B3FE" w14:textId="77777777">
        <w:trPr>
          <w:tblCellSpacing w:w="15" w:type="dxa"/>
        </w:trPr>
        <w:tc>
          <w:tcPr>
            <w:tcW w:w="0" w:type="auto"/>
            <w:vAlign w:val="center"/>
            <w:hideMark/>
          </w:tcPr>
          <w:p w14:paraId="4BBBD282" w14:textId="77777777" w:rsidR="003866EF" w:rsidRDefault="003866EF">
            <w:pPr>
              <w:jc w:val="center"/>
              <w:rPr>
                <w:b/>
                <w:bCs/>
              </w:rPr>
            </w:pPr>
            <w:r>
              <w:rPr>
                <w:b/>
                <w:bCs/>
              </w:rPr>
              <w:t>Extra</w:t>
            </w:r>
          </w:p>
        </w:tc>
        <w:tc>
          <w:tcPr>
            <w:tcW w:w="0" w:type="auto"/>
            <w:vAlign w:val="center"/>
            <w:hideMark/>
          </w:tcPr>
          <w:p w14:paraId="7F8793F9" w14:textId="77777777" w:rsidR="003866EF" w:rsidRDefault="003866EF">
            <w:r>
              <w:t>Place: Germany PMID: 27665281</w:t>
            </w:r>
          </w:p>
        </w:tc>
      </w:tr>
      <w:tr w:rsidR="003866EF" w14:paraId="593D53BF" w14:textId="77777777">
        <w:trPr>
          <w:tblCellSpacing w:w="15" w:type="dxa"/>
        </w:trPr>
        <w:tc>
          <w:tcPr>
            <w:tcW w:w="0" w:type="auto"/>
            <w:vAlign w:val="center"/>
            <w:hideMark/>
          </w:tcPr>
          <w:p w14:paraId="59B9C68D" w14:textId="77777777" w:rsidR="003866EF" w:rsidRDefault="003866EF">
            <w:pPr>
              <w:jc w:val="center"/>
              <w:rPr>
                <w:b/>
                <w:bCs/>
              </w:rPr>
            </w:pPr>
            <w:r>
              <w:rPr>
                <w:b/>
                <w:bCs/>
              </w:rPr>
              <w:t>Volume</w:t>
            </w:r>
          </w:p>
        </w:tc>
        <w:tc>
          <w:tcPr>
            <w:tcW w:w="0" w:type="auto"/>
            <w:vAlign w:val="center"/>
            <w:hideMark/>
          </w:tcPr>
          <w:p w14:paraId="470300AA" w14:textId="77777777" w:rsidR="003866EF" w:rsidRDefault="003866EF">
            <w:r>
              <w:t>146</w:t>
            </w:r>
          </w:p>
        </w:tc>
      </w:tr>
      <w:tr w:rsidR="003866EF" w14:paraId="176305FF" w14:textId="77777777">
        <w:trPr>
          <w:tblCellSpacing w:w="15" w:type="dxa"/>
        </w:trPr>
        <w:tc>
          <w:tcPr>
            <w:tcW w:w="0" w:type="auto"/>
            <w:vAlign w:val="center"/>
            <w:hideMark/>
          </w:tcPr>
          <w:p w14:paraId="20C2A5FF" w14:textId="77777777" w:rsidR="003866EF" w:rsidRDefault="003866EF">
            <w:pPr>
              <w:jc w:val="center"/>
              <w:rPr>
                <w:b/>
                <w:bCs/>
              </w:rPr>
            </w:pPr>
            <w:r>
              <w:rPr>
                <w:b/>
                <w:bCs/>
              </w:rPr>
              <w:t>Pages</w:t>
            </w:r>
          </w:p>
        </w:tc>
        <w:tc>
          <w:tcPr>
            <w:tcW w:w="0" w:type="auto"/>
            <w:vAlign w:val="center"/>
            <w:hideMark/>
          </w:tcPr>
          <w:p w14:paraId="6666F8C8" w14:textId="77777777" w:rsidR="003866EF" w:rsidRDefault="003866EF">
            <w:r>
              <w:t>709-720</w:t>
            </w:r>
          </w:p>
        </w:tc>
      </w:tr>
      <w:tr w:rsidR="003866EF" w14:paraId="07630280" w14:textId="77777777">
        <w:trPr>
          <w:tblCellSpacing w:w="15" w:type="dxa"/>
        </w:trPr>
        <w:tc>
          <w:tcPr>
            <w:tcW w:w="0" w:type="auto"/>
            <w:vAlign w:val="center"/>
            <w:hideMark/>
          </w:tcPr>
          <w:p w14:paraId="4CE9CC58" w14:textId="77777777" w:rsidR="003866EF" w:rsidRDefault="003866EF">
            <w:pPr>
              <w:jc w:val="center"/>
              <w:rPr>
                <w:b/>
                <w:bCs/>
              </w:rPr>
            </w:pPr>
            <w:r>
              <w:rPr>
                <w:b/>
                <w:bCs/>
              </w:rPr>
              <w:t>Publication</w:t>
            </w:r>
          </w:p>
        </w:tc>
        <w:tc>
          <w:tcPr>
            <w:tcW w:w="0" w:type="auto"/>
            <w:vAlign w:val="center"/>
            <w:hideMark/>
          </w:tcPr>
          <w:p w14:paraId="40513B76" w14:textId="77777777" w:rsidR="003866EF" w:rsidRDefault="003866EF">
            <w:r>
              <w:t>Histochemistry and cell biology</w:t>
            </w:r>
          </w:p>
        </w:tc>
      </w:tr>
      <w:tr w:rsidR="003866EF" w14:paraId="4DBD9768" w14:textId="77777777">
        <w:trPr>
          <w:tblCellSpacing w:w="15" w:type="dxa"/>
        </w:trPr>
        <w:tc>
          <w:tcPr>
            <w:tcW w:w="0" w:type="auto"/>
            <w:vAlign w:val="center"/>
            <w:hideMark/>
          </w:tcPr>
          <w:p w14:paraId="7C6399CD" w14:textId="77777777" w:rsidR="003866EF" w:rsidRDefault="003866EF">
            <w:pPr>
              <w:jc w:val="center"/>
              <w:rPr>
                <w:b/>
                <w:bCs/>
              </w:rPr>
            </w:pPr>
            <w:r>
              <w:rPr>
                <w:b/>
                <w:bCs/>
              </w:rPr>
              <w:t>DOI</w:t>
            </w:r>
          </w:p>
        </w:tc>
        <w:tc>
          <w:tcPr>
            <w:tcW w:w="0" w:type="auto"/>
            <w:vAlign w:val="center"/>
            <w:hideMark/>
          </w:tcPr>
          <w:p w14:paraId="14103B3F" w14:textId="77777777" w:rsidR="003866EF" w:rsidRDefault="003866EF">
            <w:hyperlink r:id="rId459" w:history="1">
              <w:r>
                <w:rPr>
                  <w:rStyle w:val="Hyperlink"/>
                </w:rPr>
                <w:t>10.1007/s00418-016-1496-6</w:t>
              </w:r>
            </w:hyperlink>
          </w:p>
        </w:tc>
      </w:tr>
      <w:tr w:rsidR="003866EF" w14:paraId="79C1AF70" w14:textId="77777777">
        <w:trPr>
          <w:tblCellSpacing w:w="15" w:type="dxa"/>
        </w:trPr>
        <w:tc>
          <w:tcPr>
            <w:tcW w:w="0" w:type="auto"/>
            <w:vAlign w:val="center"/>
            <w:hideMark/>
          </w:tcPr>
          <w:p w14:paraId="7D666178" w14:textId="77777777" w:rsidR="003866EF" w:rsidRDefault="003866EF">
            <w:pPr>
              <w:jc w:val="center"/>
              <w:rPr>
                <w:b/>
                <w:bCs/>
              </w:rPr>
            </w:pPr>
            <w:r>
              <w:rPr>
                <w:b/>
                <w:bCs/>
              </w:rPr>
              <w:t>Issue</w:t>
            </w:r>
          </w:p>
        </w:tc>
        <w:tc>
          <w:tcPr>
            <w:tcW w:w="0" w:type="auto"/>
            <w:vAlign w:val="center"/>
            <w:hideMark/>
          </w:tcPr>
          <w:p w14:paraId="5BB63FFD" w14:textId="77777777" w:rsidR="003866EF" w:rsidRDefault="003866EF">
            <w:r>
              <w:t>6</w:t>
            </w:r>
          </w:p>
        </w:tc>
      </w:tr>
      <w:tr w:rsidR="003866EF" w14:paraId="7015949C" w14:textId="77777777">
        <w:trPr>
          <w:tblCellSpacing w:w="15" w:type="dxa"/>
        </w:trPr>
        <w:tc>
          <w:tcPr>
            <w:tcW w:w="0" w:type="auto"/>
            <w:vAlign w:val="center"/>
            <w:hideMark/>
          </w:tcPr>
          <w:p w14:paraId="1674566C" w14:textId="77777777" w:rsidR="003866EF" w:rsidRDefault="003866EF">
            <w:pPr>
              <w:jc w:val="center"/>
              <w:rPr>
                <w:b/>
                <w:bCs/>
              </w:rPr>
            </w:pPr>
            <w:r>
              <w:rPr>
                <w:b/>
                <w:bCs/>
              </w:rPr>
              <w:t>Journal Abbr</w:t>
            </w:r>
          </w:p>
        </w:tc>
        <w:tc>
          <w:tcPr>
            <w:tcW w:w="0" w:type="auto"/>
            <w:vAlign w:val="center"/>
            <w:hideMark/>
          </w:tcPr>
          <w:p w14:paraId="08243518" w14:textId="77777777" w:rsidR="003866EF" w:rsidRDefault="003866EF">
            <w:r>
              <w:t>Histochem Cell Biol</w:t>
            </w:r>
          </w:p>
        </w:tc>
      </w:tr>
      <w:tr w:rsidR="003866EF" w14:paraId="5BA3F185" w14:textId="77777777">
        <w:trPr>
          <w:tblCellSpacing w:w="15" w:type="dxa"/>
        </w:trPr>
        <w:tc>
          <w:tcPr>
            <w:tcW w:w="0" w:type="auto"/>
            <w:vAlign w:val="center"/>
            <w:hideMark/>
          </w:tcPr>
          <w:p w14:paraId="06F31C09" w14:textId="77777777" w:rsidR="003866EF" w:rsidRDefault="003866EF">
            <w:pPr>
              <w:jc w:val="center"/>
              <w:rPr>
                <w:b/>
                <w:bCs/>
              </w:rPr>
            </w:pPr>
            <w:r>
              <w:rPr>
                <w:b/>
                <w:bCs/>
              </w:rPr>
              <w:t>ISSN</w:t>
            </w:r>
          </w:p>
        </w:tc>
        <w:tc>
          <w:tcPr>
            <w:tcW w:w="0" w:type="auto"/>
            <w:vAlign w:val="center"/>
            <w:hideMark/>
          </w:tcPr>
          <w:p w14:paraId="37874662" w14:textId="77777777" w:rsidR="003866EF" w:rsidRDefault="003866EF">
            <w:r>
              <w:t>1432-119X 0948-6143</w:t>
            </w:r>
          </w:p>
        </w:tc>
      </w:tr>
      <w:tr w:rsidR="003866EF" w14:paraId="734798C9" w14:textId="77777777">
        <w:trPr>
          <w:tblCellSpacing w:w="15" w:type="dxa"/>
        </w:trPr>
        <w:tc>
          <w:tcPr>
            <w:tcW w:w="0" w:type="auto"/>
            <w:vAlign w:val="center"/>
            <w:hideMark/>
          </w:tcPr>
          <w:p w14:paraId="3B7565F1" w14:textId="77777777" w:rsidR="003866EF" w:rsidRDefault="003866EF">
            <w:pPr>
              <w:jc w:val="center"/>
              <w:rPr>
                <w:b/>
                <w:bCs/>
              </w:rPr>
            </w:pPr>
            <w:r>
              <w:rPr>
                <w:b/>
                <w:bCs/>
              </w:rPr>
              <w:t>Date Added</w:t>
            </w:r>
          </w:p>
        </w:tc>
        <w:tc>
          <w:tcPr>
            <w:tcW w:w="0" w:type="auto"/>
            <w:vAlign w:val="center"/>
            <w:hideMark/>
          </w:tcPr>
          <w:p w14:paraId="21D4943C" w14:textId="77777777" w:rsidR="003866EF" w:rsidRDefault="003866EF">
            <w:r>
              <w:t>6/11/2025, 2:32:25 PM</w:t>
            </w:r>
          </w:p>
        </w:tc>
      </w:tr>
      <w:tr w:rsidR="003866EF" w14:paraId="762FB613" w14:textId="77777777">
        <w:trPr>
          <w:tblCellSpacing w:w="15" w:type="dxa"/>
        </w:trPr>
        <w:tc>
          <w:tcPr>
            <w:tcW w:w="0" w:type="auto"/>
            <w:vAlign w:val="center"/>
            <w:hideMark/>
          </w:tcPr>
          <w:p w14:paraId="1CBD52CE" w14:textId="77777777" w:rsidR="003866EF" w:rsidRDefault="003866EF">
            <w:pPr>
              <w:jc w:val="center"/>
              <w:rPr>
                <w:b/>
                <w:bCs/>
              </w:rPr>
            </w:pPr>
            <w:r>
              <w:rPr>
                <w:b/>
                <w:bCs/>
              </w:rPr>
              <w:t>Modified</w:t>
            </w:r>
          </w:p>
        </w:tc>
        <w:tc>
          <w:tcPr>
            <w:tcW w:w="0" w:type="auto"/>
            <w:vAlign w:val="center"/>
            <w:hideMark/>
          </w:tcPr>
          <w:p w14:paraId="261E5F03" w14:textId="77777777" w:rsidR="003866EF" w:rsidRDefault="003866EF">
            <w:r>
              <w:t>6/11/2025, 2:32:25 PM</w:t>
            </w:r>
          </w:p>
        </w:tc>
      </w:tr>
    </w:tbl>
    <w:p w14:paraId="1F68FBC1" w14:textId="77777777" w:rsidR="003866EF" w:rsidRDefault="003866EF" w:rsidP="003866EF">
      <w:pPr>
        <w:pStyle w:val="Heading3"/>
        <w:numPr>
          <w:ilvl w:val="0"/>
          <w:numId w:val="13"/>
        </w:numPr>
      </w:pPr>
      <w:r>
        <w:t>Tags:</w:t>
      </w:r>
    </w:p>
    <w:p w14:paraId="198ED08A" w14:textId="77777777" w:rsidR="003866EF" w:rsidRDefault="003866EF" w:rsidP="003866EF">
      <w:pPr>
        <w:pStyle w:val="item"/>
        <w:numPr>
          <w:ilvl w:val="1"/>
          <w:numId w:val="13"/>
        </w:numPr>
      </w:pPr>
      <w:r>
        <w:t>Humans</w:t>
      </w:r>
    </w:p>
    <w:p w14:paraId="16E3052B" w14:textId="77777777" w:rsidR="003866EF" w:rsidRDefault="003866EF" w:rsidP="003866EF">
      <w:pPr>
        <w:pStyle w:val="item"/>
        <w:numPr>
          <w:ilvl w:val="1"/>
          <w:numId w:val="13"/>
        </w:numPr>
      </w:pPr>
      <w:r>
        <w:t>Animals</w:t>
      </w:r>
    </w:p>
    <w:p w14:paraId="1E49FD98" w14:textId="77777777" w:rsidR="003866EF" w:rsidRDefault="003866EF" w:rsidP="003866EF">
      <w:pPr>
        <w:pStyle w:val="item"/>
        <w:numPr>
          <w:ilvl w:val="1"/>
          <w:numId w:val="13"/>
        </w:numPr>
      </w:pPr>
      <w:r>
        <w:t>Gastroenterology</w:t>
      </w:r>
    </w:p>
    <w:p w14:paraId="179261D3" w14:textId="77777777" w:rsidR="003866EF" w:rsidRDefault="003866EF" w:rsidP="003866EF">
      <w:pPr>
        <w:pStyle w:val="item"/>
        <w:numPr>
          <w:ilvl w:val="1"/>
          <w:numId w:val="13"/>
        </w:numPr>
      </w:pPr>
      <w:r>
        <w:lastRenderedPageBreak/>
        <w:t>*Genetic Therapy</w:t>
      </w:r>
    </w:p>
    <w:p w14:paraId="65BF9891" w14:textId="77777777" w:rsidR="003866EF" w:rsidRDefault="003866EF" w:rsidP="003866EF">
      <w:pPr>
        <w:pStyle w:val="item"/>
        <w:numPr>
          <w:ilvl w:val="1"/>
          <w:numId w:val="13"/>
        </w:numPr>
      </w:pPr>
      <w:r>
        <w:t>AAV</w:t>
      </w:r>
    </w:p>
    <w:p w14:paraId="024CE65F" w14:textId="77777777" w:rsidR="003866EF" w:rsidRDefault="003866EF" w:rsidP="003866EF">
      <w:pPr>
        <w:pStyle w:val="item"/>
        <w:numPr>
          <w:ilvl w:val="1"/>
          <w:numId w:val="13"/>
        </w:numPr>
      </w:pPr>
      <w:r>
        <w:t>Adenoviridae/*genetics</w:t>
      </w:r>
    </w:p>
    <w:p w14:paraId="5B2E6902" w14:textId="77777777" w:rsidR="003866EF" w:rsidRDefault="003866EF" w:rsidP="003866EF">
      <w:pPr>
        <w:pStyle w:val="item"/>
        <w:numPr>
          <w:ilvl w:val="1"/>
          <w:numId w:val="13"/>
        </w:numPr>
      </w:pPr>
      <w:r>
        <w:t>Adenovirus</w:t>
      </w:r>
    </w:p>
    <w:p w14:paraId="1E7F48CC" w14:textId="77777777" w:rsidR="003866EF" w:rsidRDefault="003866EF" w:rsidP="003866EF">
      <w:pPr>
        <w:pStyle w:val="item"/>
        <w:numPr>
          <w:ilvl w:val="1"/>
          <w:numId w:val="13"/>
        </w:numPr>
      </w:pPr>
      <w:r>
        <w:t>Dependovirus/*genetics</w:t>
      </w:r>
    </w:p>
    <w:p w14:paraId="14188723" w14:textId="77777777" w:rsidR="003866EF" w:rsidRDefault="003866EF" w:rsidP="003866EF">
      <w:pPr>
        <w:pStyle w:val="item"/>
        <w:numPr>
          <w:ilvl w:val="1"/>
          <w:numId w:val="13"/>
        </w:numPr>
      </w:pPr>
      <w:r>
        <w:t>Gastrointestinal Tract/cytology/*metabolism/*virology</w:t>
      </w:r>
    </w:p>
    <w:p w14:paraId="0C051911" w14:textId="77777777" w:rsidR="003866EF" w:rsidRDefault="003866EF" w:rsidP="003866EF">
      <w:pPr>
        <w:pStyle w:val="item"/>
        <w:numPr>
          <w:ilvl w:val="1"/>
          <w:numId w:val="13"/>
        </w:numPr>
      </w:pPr>
      <w:r>
        <w:t>Gene therapy</w:t>
      </w:r>
    </w:p>
    <w:p w14:paraId="3A9F625D" w14:textId="77777777" w:rsidR="003866EF" w:rsidRDefault="003866EF" w:rsidP="003866EF">
      <w:pPr>
        <w:pStyle w:val="item"/>
        <w:numPr>
          <w:ilvl w:val="1"/>
          <w:numId w:val="13"/>
        </w:numPr>
      </w:pPr>
      <w:r>
        <w:t>Genetic Vectors/*genetics</w:t>
      </w:r>
    </w:p>
    <w:p w14:paraId="0F8D64AD" w14:textId="77777777" w:rsidR="003866EF" w:rsidRDefault="003866EF" w:rsidP="003866EF">
      <w:pPr>
        <w:pStyle w:val="item"/>
        <w:numPr>
          <w:ilvl w:val="1"/>
          <w:numId w:val="13"/>
        </w:numPr>
      </w:pPr>
      <w:r>
        <w:t>Retroviridae/*genetics</w:t>
      </w:r>
    </w:p>
    <w:p w14:paraId="3E5C00FD" w14:textId="77777777" w:rsidR="003866EF" w:rsidRDefault="003866EF" w:rsidP="003866EF">
      <w:pPr>
        <w:pStyle w:val="item"/>
        <w:numPr>
          <w:ilvl w:val="1"/>
          <w:numId w:val="13"/>
        </w:numPr>
      </w:pPr>
      <w:r>
        <w:t>Retrovirus</w:t>
      </w:r>
    </w:p>
    <w:p w14:paraId="6A9EAFF7" w14:textId="77777777" w:rsidR="003866EF" w:rsidRDefault="003866EF" w:rsidP="003866EF">
      <w:pPr>
        <w:pStyle w:val="Heading2"/>
        <w:numPr>
          <w:ilvl w:val="0"/>
          <w:numId w:val="13"/>
        </w:numPr>
      </w:pPr>
      <w:r>
        <w:t>Targeting the gut to treat multiple sclerosis.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64C258D1" w14:textId="77777777">
        <w:trPr>
          <w:tblCellSpacing w:w="15" w:type="dxa"/>
        </w:trPr>
        <w:tc>
          <w:tcPr>
            <w:tcW w:w="0" w:type="auto"/>
            <w:vAlign w:val="center"/>
            <w:hideMark/>
          </w:tcPr>
          <w:p w14:paraId="64D19090" w14:textId="77777777" w:rsidR="003866EF" w:rsidRDefault="003866EF">
            <w:pPr>
              <w:jc w:val="center"/>
              <w:rPr>
                <w:b/>
                <w:bCs/>
              </w:rPr>
            </w:pPr>
            <w:r>
              <w:rPr>
                <w:b/>
                <w:bCs/>
              </w:rPr>
              <w:t>Item Type</w:t>
            </w:r>
          </w:p>
        </w:tc>
        <w:tc>
          <w:tcPr>
            <w:tcW w:w="0" w:type="auto"/>
            <w:vAlign w:val="center"/>
            <w:hideMark/>
          </w:tcPr>
          <w:p w14:paraId="56A3CB7D" w14:textId="77777777" w:rsidR="003866EF" w:rsidRDefault="003866EF">
            <w:r>
              <w:t>Journal Article</w:t>
            </w:r>
          </w:p>
        </w:tc>
      </w:tr>
      <w:tr w:rsidR="003866EF" w14:paraId="59B9FD38" w14:textId="77777777">
        <w:trPr>
          <w:tblCellSpacing w:w="15" w:type="dxa"/>
        </w:trPr>
        <w:tc>
          <w:tcPr>
            <w:tcW w:w="0" w:type="auto"/>
            <w:vAlign w:val="center"/>
            <w:hideMark/>
          </w:tcPr>
          <w:p w14:paraId="0ED64509" w14:textId="77777777" w:rsidR="003866EF" w:rsidRDefault="003866EF">
            <w:pPr>
              <w:jc w:val="center"/>
              <w:rPr>
                <w:b/>
                <w:bCs/>
              </w:rPr>
            </w:pPr>
            <w:r>
              <w:rPr>
                <w:b/>
                <w:bCs/>
              </w:rPr>
              <w:t>Author</w:t>
            </w:r>
          </w:p>
        </w:tc>
        <w:tc>
          <w:tcPr>
            <w:tcW w:w="0" w:type="auto"/>
            <w:vAlign w:val="center"/>
            <w:hideMark/>
          </w:tcPr>
          <w:p w14:paraId="4D232E74" w14:textId="77777777" w:rsidR="003866EF" w:rsidRDefault="003866EF">
            <w:r>
              <w:t>Laura Ghezzi</w:t>
            </w:r>
          </w:p>
        </w:tc>
      </w:tr>
      <w:tr w:rsidR="003866EF" w14:paraId="00730BEC" w14:textId="77777777">
        <w:trPr>
          <w:tblCellSpacing w:w="15" w:type="dxa"/>
        </w:trPr>
        <w:tc>
          <w:tcPr>
            <w:tcW w:w="0" w:type="auto"/>
            <w:vAlign w:val="center"/>
            <w:hideMark/>
          </w:tcPr>
          <w:p w14:paraId="4F342875" w14:textId="77777777" w:rsidR="003866EF" w:rsidRDefault="003866EF">
            <w:pPr>
              <w:jc w:val="center"/>
              <w:rPr>
                <w:b/>
                <w:bCs/>
              </w:rPr>
            </w:pPr>
            <w:r>
              <w:rPr>
                <w:b/>
                <w:bCs/>
              </w:rPr>
              <w:t>Author</w:t>
            </w:r>
          </w:p>
        </w:tc>
        <w:tc>
          <w:tcPr>
            <w:tcW w:w="0" w:type="auto"/>
            <w:vAlign w:val="center"/>
            <w:hideMark/>
          </w:tcPr>
          <w:p w14:paraId="1F00E58D" w14:textId="77777777" w:rsidR="003866EF" w:rsidRDefault="003866EF">
            <w:r>
              <w:t>Claudia Cantoni</w:t>
            </w:r>
          </w:p>
        </w:tc>
      </w:tr>
      <w:tr w:rsidR="003866EF" w14:paraId="5D273C63" w14:textId="77777777">
        <w:trPr>
          <w:tblCellSpacing w:w="15" w:type="dxa"/>
        </w:trPr>
        <w:tc>
          <w:tcPr>
            <w:tcW w:w="0" w:type="auto"/>
            <w:vAlign w:val="center"/>
            <w:hideMark/>
          </w:tcPr>
          <w:p w14:paraId="589D0AF7" w14:textId="77777777" w:rsidR="003866EF" w:rsidRDefault="003866EF">
            <w:pPr>
              <w:jc w:val="center"/>
              <w:rPr>
                <w:b/>
                <w:bCs/>
              </w:rPr>
            </w:pPr>
            <w:r>
              <w:rPr>
                <w:b/>
                <w:bCs/>
              </w:rPr>
              <w:t>Author</w:t>
            </w:r>
          </w:p>
        </w:tc>
        <w:tc>
          <w:tcPr>
            <w:tcW w:w="0" w:type="auto"/>
            <w:vAlign w:val="center"/>
            <w:hideMark/>
          </w:tcPr>
          <w:p w14:paraId="1BBA8258" w14:textId="77777777" w:rsidR="003866EF" w:rsidRDefault="003866EF">
            <w:r>
              <w:t>Gabriela V. Pinget</w:t>
            </w:r>
          </w:p>
        </w:tc>
      </w:tr>
      <w:tr w:rsidR="003866EF" w14:paraId="26054292" w14:textId="77777777">
        <w:trPr>
          <w:tblCellSpacing w:w="15" w:type="dxa"/>
        </w:trPr>
        <w:tc>
          <w:tcPr>
            <w:tcW w:w="0" w:type="auto"/>
            <w:vAlign w:val="center"/>
            <w:hideMark/>
          </w:tcPr>
          <w:p w14:paraId="45449AAD" w14:textId="77777777" w:rsidR="003866EF" w:rsidRDefault="003866EF">
            <w:pPr>
              <w:jc w:val="center"/>
              <w:rPr>
                <w:b/>
                <w:bCs/>
              </w:rPr>
            </w:pPr>
            <w:r>
              <w:rPr>
                <w:b/>
                <w:bCs/>
              </w:rPr>
              <w:t>Author</w:t>
            </w:r>
          </w:p>
        </w:tc>
        <w:tc>
          <w:tcPr>
            <w:tcW w:w="0" w:type="auto"/>
            <w:vAlign w:val="center"/>
            <w:hideMark/>
          </w:tcPr>
          <w:p w14:paraId="73EEAA39" w14:textId="77777777" w:rsidR="003866EF" w:rsidRDefault="003866EF">
            <w:r>
              <w:t>Yanjiao Zhou</w:t>
            </w:r>
          </w:p>
        </w:tc>
      </w:tr>
      <w:tr w:rsidR="003866EF" w14:paraId="2F8BF210" w14:textId="77777777">
        <w:trPr>
          <w:tblCellSpacing w:w="15" w:type="dxa"/>
        </w:trPr>
        <w:tc>
          <w:tcPr>
            <w:tcW w:w="0" w:type="auto"/>
            <w:vAlign w:val="center"/>
            <w:hideMark/>
          </w:tcPr>
          <w:p w14:paraId="32D7AA3D" w14:textId="77777777" w:rsidR="003866EF" w:rsidRDefault="003866EF">
            <w:pPr>
              <w:jc w:val="center"/>
              <w:rPr>
                <w:b/>
                <w:bCs/>
              </w:rPr>
            </w:pPr>
            <w:r>
              <w:rPr>
                <w:b/>
                <w:bCs/>
              </w:rPr>
              <w:t>Author</w:t>
            </w:r>
          </w:p>
        </w:tc>
        <w:tc>
          <w:tcPr>
            <w:tcW w:w="0" w:type="auto"/>
            <w:vAlign w:val="center"/>
            <w:hideMark/>
          </w:tcPr>
          <w:p w14:paraId="16AABFC7" w14:textId="77777777" w:rsidR="003866EF" w:rsidRDefault="003866EF">
            <w:r>
              <w:t>Laura Piccio</w:t>
            </w:r>
          </w:p>
        </w:tc>
      </w:tr>
      <w:tr w:rsidR="003866EF" w14:paraId="41188897" w14:textId="77777777">
        <w:trPr>
          <w:tblCellSpacing w:w="15" w:type="dxa"/>
        </w:trPr>
        <w:tc>
          <w:tcPr>
            <w:tcW w:w="0" w:type="auto"/>
            <w:vAlign w:val="center"/>
            <w:hideMark/>
          </w:tcPr>
          <w:p w14:paraId="26D20F34" w14:textId="77777777" w:rsidR="003866EF" w:rsidRDefault="003866EF">
            <w:pPr>
              <w:jc w:val="center"/>
              <w:rPr>
                <w:b/>
                <w:bCs/>
              </w:rPr>
            </w:pPr>
            <w:r>
              <w:rPr>
                <w:b/>
                <w:bCs/>
              </w:rPr>
              <w:t>Abstract</w:t>
            </w:r>
          </w:p>
        </w:tc>
        <w:tc>
          <w:tcPr>
            <w:tcW w:w="0" w:type="auto"/>
            <w:vAlign w:val="center"/>
            <w:hideMark/>
          </w:tcPr>
          <w:p w14:paraId="639E0AFD" w14:textId="77777777" w:rsidR="003866EF" w:rsidRDefault="003866EF">
            <w:r>
              <w:t>The gut-brain axis (GBA) refers to the complex interactions between the gut microbiota and the nervous, immune, and endocrine systems, together linking brain and gut functions. Perturbations of the GBA have been reported in people with multiple sclerosis (pwMS), suggesting a possible role in disease pathogenesis and making it a potential therapeutic target. While research in the area is still in its infancy, a number of studies revealed that pwMS are more likely to exhibit altered microbiota, altered levels of short chain fatty acids and secondary bile products, and increased intestinal permeability. However, specific microbes and metabolites identified across studies and cohorts vary greatly. Small clinical and preclinical trials in pwMS and mouse models, in which microbial composition was manipulated through the use of antibiotics, fecal microbiota transplantation, and probiotic supplements, have provided promising outcomes in preventing CNS inflammation. However, results are not always consistent, and large-scale randomized controlled trials are lacking. Herein, we give an overview of how the GBA could contribute to MS pathogenesis, examine the different approaches tested to modulate the GBA, and discuss how they may impact neuroinflammation and demyelination in the CNS.</w:t>
            </w:r>
          </w:p>
        </w:tc>
      </w:tr>
      <w:tr w:rsidR="003866EF" w14:paraId="0602E6A4" w14:textId="77777777">
        <w:trPr>
          <w:tblCellSpacing w:w="15" w:type="dxa"/>
        </w:trPr>
        <w:tc>
          <w:tcPr>
            <w:tcW w:w="0" w:type="auto"/>
            <w:vAlign w:val="center"/>
            <w:hideMark/>
          </w:tcPr>
          <w:p w14:paraId="653CEC49" w14:textId="77777777" w:rsidR="003866EF" w:rsidRDefault="003866EF">
            <w:pPr>
              <w:jc w:val="center"/>
              <w:rPr>
                <w:b/>
                <w:bCs/>
              </w:rPr>
            </w:pPr>
            <w:r>
              <w:rPr>
                <w:b/>
                <w:bCs/>
              </w:rPr>
              <w:t>Date</w:t>
            </w:r>
          </w:p>
        </w:tc>
        <w:tc>
          <w:tcPr>
            <w:tcW w:w="0" w:type="auto"/>
            <w:vAlign w:val="center"/>
            <w:hideMark/>
          </w:tcPr>
          <w:p w14:paraId="6D4187C8" w14:textId="77777777" w:rsidR="003866EF" w:rsidRDefault="003866EF">
            <w:r>
              <w:t>2021 Jul 1</w:t>
            </w:r>
          </w:p>
        </w:tc>
      </w:tr>
      <w:tr w:rsidR="003866EF" w14:paraId="359869B6" w14:textId="77777777">
        <w:trPr>
          <w:tblCellSpacing w:w="15" w:type="dxa"/>
        </w:trPr>
        <w:tc>
          <w:tcPr>
            <w:tcW w:w="0" w:type="auto"/>
            <w:vAlign w:val="center"/>
            <w:hideMark/>
          </w:tcPr>
          <w:p w14:paraId="3856D31B" w14:textId="77777777" w:rsidR="003866EF" w:rsidRDefault="003866EF">
            <w:pPr>
              <w:jc w:val="center"/>
              <w:rPr>
                <w:b/>
                <w:bCs/>
              </w:rPr>
            </w:pPr>
            <w:r>
              <w:rPr>
                <w:b/>
                <w:bCs/>
              </w:rPr>
              <w:t>Language</w:t>
            </w:r>
          </w:p>
        </w:tc>
        <w:tc>
          <w:tcPr>
            <w:tcW w:w="0" w:type="auto"/>
            <w:vAlign w:val="center"/>
            <w:hideMark/>
          </w:tcPr>
          <w:p w14:paraId="75ED8F1E" w14:textId="77777777" w:rsidR="003866EF" w:rsidRDefault="003866EF">
            <w:r>
              <w:t>eng</w:t>
            </w:r>
          </w:p>
        </w:tc>
      </w:tr>
      <w:tr w:rsidR="003866EF" w14:paraId="3B9D194A" w14:textId="77777777">
        <w:trPr>
          <w:tblCellSpacing w:w="15" w:type="dxa"/>
        </w:trPr>
        <w:tc>
          <w:tcPr>
            <w:tcW w:w="0" w:type="auto"/>
            <w:vAlign w:val="center"/>
            <w:hideMark/>
          </w:tcPr>
          <w:p w14:paraId="331C2FAD" w14:textId="77777777" w:rsidR="003866EF" w:rsidRDefault="003866EF">
            <w:pPr>
              <w:jc w:val="center"/>
              <w:rPr>
                <w:b/>
                <w:bCs/>
              </w:rPr>
            </w:pPr>
            <w:r>
              <w:rPr>
                <w:b/>
                <w:bCs/>
              </w:rPr>
              <w:t>Extra</w:t>
            </w:r>
          </w:p>
        </w:tc>
        <w:tc>
          <w:tcPr>
            <w:tcW w:w="0" w:type="auto"/>
            <w:vAlign w:val="center"/>
            <w:hideMark/>
          </w:tcPr>
          <w:p w14:paraId="5B5DE167" w14:textId="77777777" w:rsidR="003866EF" w:rsidRDefault="003866EF">
            <w:r>
              <w:t>Place: United States PMID: 34196310 PMCID: PMC8245171</w:t>
            </w:r>
          </w:p>
        </w:tc>
      </w:tr>
      <w:tr w:rsidR="003866EF" w14:paraId="333F7E65" w14:textId="77777777">
        <w:trPr>
          <w:tblCellSpacing w:w="15" w:type="dxa"/>
        </w:trPr>
        <w:tc>
          <w:tcPr>
            <w:tcW w:w="0" w:type="auto"/>
            <w:vAlign w:val="center"/>
            <w:hideMark/>
          </w:tcPr>
          <w:p w14:paraId="14E002CD" w14:textId="77777777" w:rsidR="003866EF" w:rsidRDefault="003866EF">
            <w:pPr>
              <w:jc w:val="center"/>
              <w:rPr>
                <w:b/>
                <w:bCs/>
              </w:rPr>
            </w:pPr>
            <w:r>
              <w:rPr>
                <w:b/>
                <w:bCs/>
              </w:rPr>
              <w:lastRenderedPageBreak/>
              <w:t>Volume</w:t>
            </w:r>
          </w:p>
        </w:tc>
        <w:tc>
          <w:tcPr>
            <w:tcW w:w="0" w:type="auto"/>
            <w:vAlign w:val="center"/>
            <w:hideMark/>
          </w:tcPr>
          <w:p w14:paraId="70D840EC" w14:textId="77777777" w:rsidR="003866EF" w:rsidRDefault="003866EF">
            <w:r>
              <w:t>131</w:t>
            </w:r>
          </w:p>
        </w:tc>
      </w:tr>
      <w:tr w:rsidR="003866EF" w14:paraId="66ABBFB4" w14:textId="77777777">
        <w:trPr>
          <w:tblCellSpacing w:w="15" w:type="dxa"/>
        </w:trPr>
        <w:tc>
          <w:tcPr>
            <w:tcW w:w="0" w:type="auto"/>
            <w:vAlign w:val="center"/>
            <w:hideMark/>
          </w:tcPr>
          <w:p w14:paraId="25E0A875" w14:textId="77777777" w:rsidR="003866EF" w:rsidRDefault="003866EF">
            <w:pPr>
              <w:jc w:val="center"/>
              <w:rPr>
                <w:b/>
                <w:bCs/>
              </w:rPr>
            </w:pPr>
            <w:r>
              <w:rPr>
                <w:b/>
                <w:bCs/>
              </w:rPr>
              <w:t>Publication</w:t>
            </w:r>
          </w:p>
        </w:tc>
        <w:tc>
          <w:tcPr>
            <w:tcW w:w="0" w:type="auto"/>
            <w:vAlign w:val="center"/>
            <w:hideMark/>
          </w:tcPr>
          <w:p w14:paraId="36AB5A16" w14:textId="77777777" w:rsidR="003866EF" w:rsidRDefault="003866EF">
            <w:r>
              <w:t>The Journal of clinical investigation</w:t>
            </w:r>
          </w:p>
        </w:tc>
      </w:tr>
      <w:tr w:rsidR="003866EF" w14:paraId="52B8F978" w14:textId="77777777">
        <w:trPr>
          <w:tblCellSpacing w:w="15" w:type="dxa"/>
        </w:trPr>
        <w:tc>
          <w:tcPr>
            <w:tcW w:w="0" w:type="auto"/>
            <w:vAlign w:val="center"/>
            <w:hideMark/>
          </w:tcPr>
          <w:p w14:paraId="65E641B1" w14:textId="77777777" w:rsidR="003866EF" w:rsidRDefault="003866EF">
            <w:pPr>
              <w:jc w:val="center"/>
              <w:rPr>
                <w:b/>
                <w:bCs/>
              </w:rPr>
            </w:pPr>
            <w:r>
              <w:rPr>
                <w:b/>
                <w:bCs/>
              </w:rPr>
              <w:t>DOI</w:t>
            </w:r>
          </w:p>
        </w:tc>
        <w:tc>
          <w:tcPr>
            <w:tcW w:w="0" w:type="auto"/>
            <w:vAlign w:val="center"/>
            <w:hideMark/>
          </w:tcPr>
          <w:p w14:paraId="4D731351" w14:textId="77777777" w:rsidR="003866EF" w:rsidRDefault="003866EF">
            <w:hyperlink r:id="rId460" w:history="1">
              <w:r>
                <w:rPr>
                  <w:rStyle w:val="Hyperlink"/>
                </w:rPr>
                <w:t>10.1172/JCI143774</w:t>
              </w:r>
            </w:hyperlink>
          </w:p>
        </w:tc>
      </w:tr>
      <w:tr w:rsidR="003866EF" w14:paraId="5F877A4F" w14:textId="77777777">
        <w:trPr>
          <w:tblCellSpacing w:w="15" w:type="dxa"/>
        </w:trPr>
        <w:tc>
          <w:tcPr>
            <w:tcW w:w="0" w:type="auto"/>
            <w:vAlign w:val="center"/>
            <w:hideMark/>
          </w:tcPr>
          <w:p w14:paraId="1D4751C7" w14:textId="77777777" w:rsidR="003866EF" w:rsidRDefault="003866EF">
            <w:pPr>
              <w:jc w:val="center"/>
              <w:rPr>
                <w:b/>
                <w:bCs/>
              </w:rPr>
            </w:pPr>
            <w:r>
              <w:rPr>
                <w:b/>
                <w:bCs/>
              </w:rPr>
              <w:t>Issue</w:t>
            </w:r>
          </w:p>
        </w:tc>
        <w:tc>
          <w:tcPr>
            <w:tcW w:w="0" w:type="auto"/>
            <w:vAlign w:val="center"/>
            <w:hideMark/>
          </w:tcPr>
          <w:p w14:paraId="54190952" w14:textId="77777777" w:rsidR="003866EF" w:rsidRDefault="003866EF">
            <w:r>
              <w:t>13</w:t>
            </w:r>
          </w:p>
        </w:tc>
      </w:tr>
      <w:tr w:rsidR="003866EF" w14:paraId="509CFEAC" w14:textId="77777777">
        <w:trPr>
          <w:tblCellSpacing w:w="15" w:type="dxa"/>
        </w:trPr>
        <w:tc>
          <w:tcPr>
            <w:tcW w:w="0" w:type="auto"/>
            <w:vAlign w:val="center"/>
            <w:hideMark/>
          </w:tcPr>
          <w:p w14:paraId="6B6C1BA3" w14:textId="77777777" w:rsidR="003866EF" w:rsidRDefault="003866EF">
            <w:pPr>
              <w:jc w:val="center"/>
              <w:rPr>
                <w:b/>
                <w:bCs/>
              </w:rPr>
            </w:pPr>
            <w:r>
              <w:rPr>
                <w:b/>
                <w:bCs/>
              </w:rPr>
              <w:t>Journal Abbr</w:t>
            </w:r>
          </w:p>
        </w:tc>
        <w:tc>
          <w:tcPr>
            <w:tcW w:w="0" w:type="auto"/>
            <w:vAlign w:val="center"/>
            <w:hideMark/>
          </w:tcPr>
          <w:p w14:paraId="2D6D2E7B" w14:textId="77777777" w:rsidR="003866EF" w:rsidRDefault="003866EF">
            <w:r>
              <w:t>J Clin Invest</w:t>
            </w:r>
          </w:p>
        </w:tc>
      </w:tr>
      <w:tr w:rsidR="003866EF" w14:paraId="272184A0" w14:textId="77777777">
        <w:trPr>
          <w:tblCellSpacing w:w="15" w:type="dxa"/>
        </w:trPr>
        <w:tc>
          <w:tcPr>
            <w:tcW w:w="0" w:type="auto"/>
            <w:vAlign w:val="center"/>
            <w:hideMark/>
          </w:tcPr>
          <w:p w14:paraId="31E2EC18" w14:textId="77777777" w:rsidR="003866EF" w:rsidRDefault="003866EF">
            <w:pPr>
              <w:jc w:val="center"/>
              <w:rPr>
                <w:b/>
                <w:bCs/>
              </w:rPr>
            </w:pPr>
            <w:r>
              <w:rPr>
                <w:b/>
                <w:bCs/>
              </w:rPr>
              <w:t>ISSN</w:t>
            </w:r>
          </w:p>
        </w:tc>
        <w:tc>
          <w:tcPr>
            <w:tcW w:w="0" w:type="auto"/>
            <w:vAlign w:val="center"/>
            <w:hideMark/>
          </w:tcPr>
          <w:p w14:paraId="698825DD" w14:textId="77777777" w:rsidR="003866EF" w:rsidRDefault="003866EF">
            <w:r>
              <w:t>1558-8238 0021-9738</w:t>
            </w:r>
          </w:p>
        </w:tc>
      </w:tr>
      <w:tr w:rsidR="003866EF" w14:paraId="13BC43A5" w14:textId="77777777">
        <w:trPr>
          <w:tblCellSpacing w:w="15" w:type="dxa"/>
        </w:trPr>
        <w:tc>
          <w:tcPr>
            <w:tcW w:w="0" w:type="auto"/>
            <w:vAlign w:val="center"/>
            <w:hideMark/>
          </w:tcPr>
          <w:p w14:paraId="4BE9B2D5" w14:textId="77777777" w:rsidR="003866EF" w:rsidRDefault="003866EF">
            <w:pPr>
              <w:jc w:val="center"/>
              <w:rPr>
                <w:b/>
                <w:bCs/>
              </w:rPr>
            </w:pPr>
            <w:r>
              <w:rPr>
                <w:b/>
                <w:bCs/>
              </w:rPr>
              <w:t>Date Added</w:t>
            </w:r>
          </w:p>
        </w:tc>
        <w:tc>
          <w:tcPr>
            <w:tcW w:w="0" w:type="auto"/>
            <w:vAlign w:val="center"/>
            <w:hideMark/>
          </w:tcPr>
          <w:p w14:paraId="5F7E84DF" w14:textId="77777777" w:rsidR="003866EF" w:rsidRDefault="003866EF">
            <w:r>
              <w:t>6/11/2025, 2:32:24 PM</w:t>
            </w:r>
          </w:p>
        </w:tc>
      </w:tr>
      <w:tr w:rsidR="003866EF" w14:paraId="33DFC50F" w14:textId="77777777">
        <w:trPr>
          <w:tblCellSpacing w:w="15" w:type="dxa"/>
        </w:trPr>
        <w:tc>
          <w:tcPr>
            <w:tcW w:w="0" w:type="auto"/>
            <w:vAlign w:val="center"/>
            <w:hideMark/>
          </w:tcPr>
          <w:p w14:paraId="387BC23F" w14:textId="77777777" w:rsidR="003866EF" w:rsidRDefault="003866EF">
            <w:pPr>
              <w:jc w:val="center"/>
              <w:rPr>
                <w:b/>
                <w:bCs/>
              </w:rPr>
            </w:pPr>
            <w:r>
              <w:rPr>
                <w:b/>
                <w:bCs/>
              </w:rPr>
              <w:t>Modified</w:t>
            </w:r>
          </w:p>
        </w:tc>
        <w:tc>
          <w:tcPr>
            <w:tcW w:w="0" w:type="auto"/>
            <w:vAlign w:val="center"/>
            <w:hideMark/>
          </w:tcPr>
          <w:p w14:paraId="7ED7B24A" w14:textId="77777777" w:rsidR="003866EF" w:rsidRDefault="003866EF">
            <w:r>
              <w:t>6/11/2025, 2:32:24 PM</w:t>
            </w:r>
          </w:p>
        </w:tc>
      </w:tr>
    </w:tbl>
    <w:p w14:paraId="2A9793D0" w14:textId="77777777" w:rsidR="003866EF" w:rsidRDefault="003866EF" w:rsidP="003866EF">
      <w:pPr>
        <w:pStyle w:val="Heading3"/>
        <w:numPr>
          <w:ilvl w:val="0"/>
          <w:numId w:val="13"/>
        </w:numPr>
      </w:pPr>
      <w:r>
        <w:t>Tags:</w:t>
      </w:r>
    </w:p>
    <w:p w14:paraId="140E515B" w14:textId="77777777" w:rsidR="003866EF" w:rsidRDefault="003866EF" w:rsidP="003866EF">
      <w:pPr>
        <w:pStyle w:val="item"/>
        <w:numPr>
          <w:ilvl w:val="1"/>
          <w:numId w:val="13"/>
        </w:numPr>
      </w:pPr>
      <w:r>
        <w:t>Humans</w:t>
      </w:r>
    </w:p>
    <w:p w14:paraId="0453CBC8" w14:textId="77777777" w:rsidR="003866EF" w:rsidRDefault="003866EF" w:rsidP="003866EF">
      <w:pPr>
        <w:pStyle w:val="item"/>
        <w:numPr>
          <w:ilvl w:val="1"/>
          <w:numId w:val="13"/>
        </w:numPr>
      </w:pPr>
      <w:r>
        <w:t>Animals</w:t>
      </w:r>
    </w:p>
    <w:p w14:paraId="1DBD6238" w14:textId="77777777" w:rsidR="003866EF" w:rsidRDefault="003866EF" w:rsidP="003866EF">
      <w:pPr>
        <w:pStyle w:val="item"/>
        <w:numPr>
          <w:ilvl w:val="1"/>
          <w:numId w:val="13"/>
        </w:numPr>
      </w:pPr>
      <w:r>
        <w:t>Disease Models, Animal</w:t>
      </w:r>
    </w:p>
    <w:p w14:paraId="056DB86B" w14:textId="77777777" w:rsidR="003866EF" w:rsidRDefault="003866EF" w:rsidP="003866EF">
      <w:pPr>
        <w:pStyle w:val="item"/>
        <w:numPr>
          <w:ilvl w:val="1"/>
          <w:numId w:val="13"/>
        </w:numPr>
      </w:pPr>
      <w:r>
        <w:t>*Gastrointestinal Microbiome/drug effects/immunology/physiology</w:t>
      </w:r>
    </w:p>
    <w:p w14:paraId="5D488B94" w14:textId="77777777" w:rsidR="003866EF" w:rsidRDefault="003866EF" w:rsidP="003866EF">
      <w:pPr>
        <w:pStyle w:val="item"/>
        <w:numPr>
          <w:ilvl w:val="1"/>
          <w:numId w:val="13"/>
        </w:numPr>
      </w:pPr>
      <w:r>
        <w:t>Autoimmunity</w:t>
      </w:r>
    </w:p>
    <w:p w14:paraId="431F9B23" w14:textId="77777777" w:rsidR="003866EF" w:rsidRDefault="003866EF" w:rsidP="003866EF">
      <w:pPr>
        <w:pStyle w:val="item"/>
        <w:numPr>
          <w:ilvl w:val="1"/>
          <w:numId w:val="13"/>
        </w:numPr>
      </w:pPr>
      <w:r>
        <w:t>Dysbiosis/immunology/physiopathology</w:t>
      </w:r>
    </w:p>
    <w:p w14:paraId="2E8F568C" w14:textId="77777777" w:rsidR="003866EF" w:rsidRDefault="003866EF" w:rsidP="003866EF">
      <w:pPr>
        <w:pStyle w:val="item"/>
        <w:numPr>
          <w:ilvl w:val="1"/>
          <w:numId w:val="13"/>
        </w:numPr>
      </w:pPr>
      <w:r>
        <w:t>Endocrine System/immunology/physiopathology</w:t>
      </w:r>
    </w:p>
    <w:p w14:paraId="4BF8019D" w14:textId="77777777" w:rsidR="003866EF" w:rsidRDefault="003866EF" w:rsidP="003866EF">
      <w:pPr>
        <w:pStyle w:val="item"/>
        <w:numPr>
          <w:ilvl w:val="1"/>
          <w:numId w:val="13"/>
        </w:numPr>
      </w:pPr>
      <w:r>
        <w:t>Enteric Nervous System/immunology/microbiology/physiopathology</w:t>
      </w:r>
    </w:p>
    <w:p w14:paraId="0462CC30" w14:textId="77777777" w:rsidR="003866EF" w:rsidRDefault="003866EF" w:rsidP="003866EF">
      <w:pPr>
        <w:pStyle w:val="item"/>
        <w:numPr>
          <w:ilvl w:val="1"/>
          <w:numId w:val="13"/>
        </w:numPr>
      </w:pPr>
      <w:r>
        <w:t>Fecal Microbiota Transplantation</w:t>
      </w:r>
    </w:p>
    <w:p w14:paraId="5D401358" w14:textId="77777777" w:rsidR="003866EF" w:rsidRDefault="003866EF" w:rsidP="003866EF">
      <w:pPr>
        <w:pStyle w:val="item"/>
        <w:numPr>
          <w:ilvl w:val="1"/>
          <w:numId w:val="13"/>
        </w:numPr>
      </w:pPr>
      <w:r>
        <w:t>Intestinal Mucosa/immunology/microbiology/physiopathology</w:t>
      </w:r>
    </w:p>
    <w:p w14:paraId="7E3302DD" w14:textId="77777777" w:rsidR="003866EF" w:rsidRDefault="003866EF" w:rsidP="003866EF">
      <w:pPr>
        <w:pStyle w:val="item"/>
        <w:numPr>
          <w:ilvl w:val="1"/>
          <w:numId w:val="13"/>
        </w:numPr>
      </w:pPr>
      <w:r>
        <w:t>Models, Neurological</w:t>
      </w:r>
    </w:p>
    <w:p w14:paraId="0601C7B5" w14:textId="77777777" w:rsidR="003866EF" w:rsidRDefault="003866EF" w:rsidP="003866EF">
      <w:pPr>
        <w:pStyle w:val="item"/>
        <w:numPr>
          <w:ilvl w:val="1"/>
          <w:numId w:val="13"/>
        </w:numPr>
      </w:pPr>
      <w:r>
        <w:t>Multiple Sclerosis/etiology/microbiology/*therapy</w:t>
      </w:r>
    </w:p>
    <w:p w14:paraId="0D572221" w14:textId="77777777" w:rsidR="003866EF" w:rsidRDefault="003866EF" w:rsidP="003866EF">
      <w:pPr>
        <w:pStyle w:val="item"/>
        <w:numPr>
          <w:ilvl w:val="1"/>
          <w:numId w:val="13"/>
        </w:numPr>
      </w:pPr>
      <w:r>
        <w:t>Neuroimmunomodulation</w:t>
      </w:r>
    </w:p>
    <w:p w14:paraId="62C50861" w14:textId="77777777" w:rsidR="003866EF" w:rsidRDefault="003866EF" w:rsidP="003866EF">
      <w:pPr>
        <w:pStyle w:val="item"/>
        <w:numPr>
          <w:ilvl w:val="1"/>
          <w:numId w:val="13"/>
        </w:numPr>
      </w:pPr>
      <w:r>
        <w:t>Probiotics/therapeutic use</w:t>
      </w:r>
    </w:p>
    <w:p w14:paraId="3BDF5A83" w14:textId="77777777" w:rsidR="003866EF" w:rsidRDefault="003866EF" w:rsidP="003866EF">
      <w:pPr>
        <w:pStyle w:val="Heading2"/>
        <w:numPr>
          <w:ilvl w:val="0"/>
          <w:numId w:val="13"/>
        </w:numPr>
      </w:pPr>
      <w:r>
        <w:t>The Brain-Gut-Microbiotal Axis: A framework for understanding functional GI illness and their therapeutic interventions.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6D15DCC3" w14:textId="77777777">
        <w:trPr>
          <w:tblCellSpacing w:w="15" w:type="dxa"/>
        </w:trPr>
        <w:tc>
          <w:tcPr>
            <w:tcW w:w="0" w:type="auto"/>
            <w:vAlign w:val="center"/>
            <w:hideMark/>
          </w:tcPr>
          <w:p w14:paraId="02A0354D" w14:textId="77777777" w:rsidR="003866EF" w:rsidRDefault="003866EF">
            <w:pPr>
              <w:jc w:val="center"/>
              <w:rPr>
                <w:b/>
                <w:bCs/>
              </w:rPr>
            </w:pPr>
            <w:r>
              <w:rPr>
                <w:b/>
                <w:bCs/>
              </w:rPr>
              <w:t>Item Type</w:t>
            </w:r>
          </w:p>
        </w:tc>
        <w:tc>
          <w:tcPr>
            <w:tcW w:w="0" w:type="auto"/>
            <w:vAlign w:val="center"/>
            <w:hideMark/>
          </w:tcPr>
          <w:p w14:paraId="5729790D" w14:textId="77777777" w:rsidR="003866EF" w:rsidRDefault="003866EF">
            <w:r>
              <w:t>Journal Article</w:t>
            </w:r>
          </w:p>
        </w:tc>
      </w:tr>
      <w:tr w:rsidR="003866EF" w14:paraId="2C293987" w14:textId="77777777">
        <w:trPr>
          <w:tblCellSpacing w:w="15" w:type="dxa"/>
        </w:trPr>
        <w:tc>
          <w:tcPr>
            <w:tcW w:w="0" w:type="auto"/>
            <w:vAlign w:val="center"/>
            <w:hideMark/>
          </w:tcPr>
          <w:p w14:paraId="7AC30B0A" w14:textId="77777777" w:rsidR="003866EF" w:rsidRDefault="003866EF">
            <w:pPr>
              <w:jc w:val="center"/>
              <w:rPr>
                <w:b/>
                <w:bCs/>
              </w:rPr>
            </w:pPr>
            <w:r>
              <w:rPr>
                <w:b/>
                <w:bCs/>
              </w:rPr>
              <w:t>Author</w:t>
            </w:r>
          </w:p>
        </w:tc>
        <w:tc>
          <w:tcPr>
            <w:tcW w:w="0" w:type="auto"/>
            <w:vAlign w:val="center"/>
            <w:hideMark/>
          </w:tcPr>
          <w:p w14:paraId="278B758C" w14:textId="77777777" w:rsidR="003866EF" w:rsidRDefault="003866EF">
            <w:r>
              <w:t>Christopher Tait</w:t>
            </w:r>
          </w:p>
        </w:tc>
      </w:tr>
      <w:tr w:rsidR="003866EF" w14:paraId="2C62F3DC" w14:textId="77777777">
        <w:trPr>
          <w:tblCellSpacing w:w="15" w:type="dxa"/>
        </w:trPr>
        <w:tc>
          <w:tcPr>
            <w:tcW w:w="0" w:type="auto"/>
            <w:vAlign w:val="center"/>
            <w:hideMark/>
          </w:tcPr>
          <w:p w14:paraId="4490B653" w14:textId="77777777" w:rsidR="003866EF" w:rsidRDefault="003866EF">
            <w:pPr>
              <w:jc w:val="center"/>
              <w:rPr>
                <w:b/>
                <w:bCs/>
              </w:rPr>
            </w:pPr>
            <w:r>
              <w:rPr>
                <w:b/>
                <w:bCs/>
              </w:rPr>
              <w:t>Author</w:t>
            </w:r>
          </w:p>
        </w:tc>
        <w:tc>
          <w:tcPr>
            <w:tcW w:w="0" w:type="auto"/>
            <w:vAlign w:val="center"/>
            <w:hideMark/>
          </w:tcPr>
          <w:p w14:paraId="7EAF7686" w14:textId="77777777" w:rsidR="003866EF" w:rsidRDefault="003866EF">
            <w:r>
              <w:t>Gregory S. Sayuk</w:t>
            </w:r>
          </w:p>
        </w:tc>
      </w:tr>
      <w:tr w:rsidR="003866EF" w14:paraId="75029CCC" w14:textId="77777777">
        <w:trPr>
          <w:tblCellSpacing w:w="15" w:type="dxa"/>
        </w:trPr>
        <w:tc>
          <w:tcPr>
            <w:tcW w:w="0" w:type="auto"/>
            <w:vAlign w:val="center"/>
            <w:hideMark/>
          </w:tcPr>
          <w:p w14:paraId="6B31F817" w14:textId="77777777" w:rsidR="003866EF" w:rsidRDefault="003866EF">
            <w:pPr>
              <w:jc w:val="center"/>
              <w:rPr>
                <w:b/>
                <w:bCs/>
              </w:rPr>
            </w:pPr>
            <w:r>
              <w:rPr>
                <w:b/>
                <w:bCs/>
              </w:rPr>
              <w:t>Abstract</w:t>
            </w:r>
          </w:p>
        </w:tc>
        <w:tc>
          <w:tcPr>
            <w:tcW w:w="0" w:type="auto"/>
            <w:vAlign w:val="center"/>
            <w:hideMark/>
          </w:tcPr>
          <w:p w14:paraId="77077AE5" w14:textId="77777777" w:rsidR="003866EF" w:rsidRDefault="003866EF">
            <w:r>
              <w:t xml:space="preserve">Functional gastrointestinal disorders (FGIDs), characterized by chronic abdominal complaints without a structural or biochemical cause, are common diseases that are frequently encountered by specialists in internal medicine. Collectively, irritable bowel syndrome (IBS) and functional dyspepsia are estimated to affect up to 22% of the population, and are often associated with additional somatic and pain complaints, all without an obvious structural source [1,2]. An appreciation of the current understanding of the mechanistic </w:t>
            </w:r>
            <w:r>
              <w:lastRenderedPageBreak/>
              <w:t>basis for these disorders is key to developing treatment goals and optimization of patient management strategies. In recent years, the brain-gut axis increasingly has been recognized as a central factor in the experience of functional abdominal pain disorders, including the most recent Rome IV guidelines which identify FGIDs as disorders of gut-brain interaction [3]. The brain-gut axis (BGA), simply defined, is a complex network of bidirectional communication between the central and enteric nervous systems. This axis broadly includes all the systems involved with communication between the GI tract and central nervous system (CNS), with principle inputs into this network occurring between the CNS, enteric nervous system (ENS), and autonomic nervous systems (ANS), but also includes interfaces with numerous other factors, including endocrine hormones and immune effector cells as well as interactions with the gut microbiota. Perturbances to this system have been found to play a critical role in the development of visceral hypersensitivity, bowel dysregulation, and mood. This review will summarize the principle processes involved in the neurologic and biologic function of the brain-gut axis, our current understanding of its role in functional GI disorders, and potential targets for therapeutic intervention.</w:t>
            </w:r>
          </w:p>
        </w:tc>
      </w:tr>
      <w:tr w:rsidR="003866EF" w14:paraId="632E0C7E" w14:textId="77777777">
        <w:trPr>
          <w:tblCellSpacing w:w="15" w:type="dxa"/>
        </w:trPr>
        <w:tc>
          <w:tcPr>
            <w:tcW w:w="0" w:type="auto"/>
            <w:vAlign w:val="center"/>
            <w:hideMark/>
          </w:tcPr>
          <w:p w14:paraId="004636D3" w14:textId="77777777" w:rsidR="003866EF" w:rsidRDefault="003866EF">
            <w:pPr>
              <w:jc w:val="center"/>
              <w:rPr>
                <w:b/>
                <w:bCs/>
              </w:rPr>
            </w:pPr>
            <w:r>
              <w:rPr>
                <w:b/>
                <w:bCs/>
              </w:rPr>
              <w:lastRenderedPageBreak/>
              <w:t>Date</w:t>
            </w:r>
          </w:p>
        </w:tc>
        <w:tc>
          <w:tcPr>
            <w:tcW w:w="0" w:type="auto"/>
            <w:vAlign w:val="center"/>
            <w:hideMark/>
          </w:tcPr>
          <w:p w14:paraId="20B1E1BE" w14:textId="77777777" w:rsidR="003866EF" w:rsidRDefault="003866EF">
            <w:r>
              <w:t>2021 Feb</w:t>
            </w:r>
          </w:p>
        </w:tc>
      </w:tr>
      <w:tr w:rsidR="003866EF" w14:paraId="520484CC" w14:textId="77777777">
        <w:trPr>
          <w:tblCellSpacing w:w="15" w:type="dxa"/>
        </w:trPr>
        <w:tc>
          <w:tcPr>
            <w:tcW w:w="0" w:type="auto"/>
            <w:vAlign w:val="center"/>
            <w:hideMark/>
          </w:tcPr>
          <w:p w14:paraId="78A21729" w14:textId="77777777" w:rsidR="003866EF" w:rsidRDefault="003866EF">
            <w:pPr>
              <w:jc w:val="center"/>
              <w:rPr>
                <w:b/>
                <w:bCs/>
              </w:rPr>
            </w:pPr>
            <w:r>
              <w:rPr>
                <w:b/>
                <w:bCs/>
              </w:rPr>
              <w:t>Language</w:t>
            </w:r>
          </w:p>
        </w:tc>
        <w:tc>
          <w:tcPr>
            <w:tcW w:w="0" w:type="auto"/>
            <w:vAlign w:val="center"/>
            <w:hideMark/>
          </w:tcPr>
          <w:p w14:paraId="7D5F747B" w14:textId="77777777" w:rsidR="003866EF" w:rsidRDefault="003866EF">
            <w:r>
              <w:t>eng</w:t>
            </w:r>
          </w:p>
        </w:tc>
      </w:tr>
      <w:tr w:rsidR="003866EF" w14:paraId="3A59F5CE" w14:textId="77777777">
        <w:trPr>
          <w:tblCellSpacing w:w="15" w:type="dxa"/>
        </w:trPr>
        <w:tc>
          <w:tcPr>
            <w:tcW w:w="0" w:type="auto"/>
            <w:vAlign w:val="center"/>
            <w:hideMark/>
          </w:tcPr>
          <w:p w14:paraId="12677887" w14:textId="77777777" w:rsidR="003866EF" w:rsidRDefault="003866EF">
            <w:pPr>
              <w:jc w:val="center"/>
              <w:rPr>
                <w:b/>
                <w:bCs/>
              </w:rPr>
            </w:pPr>
            <w:r>
              <w:rPr>
                <w:b/>
                <w:bCs/>
              </w:rPr>
              <w:t>Rights</w:t>
            </w:r>
          </w:p>
        </w:tc>
        <w:tc>
          <w:tcPr>
            <w:tcW w:w="0" w:type="auto"/>
            <w:vAlign w:val="center"/>
            <w:hideMark/>
          </w:tcPr>
          <w:p w14:paraId="26879488" w14:textId="77777777" w:rsidR="003866EF" w:rsidRDefault="003866EF">
            <w:r>
              <w:t>Published by Elsevier B.V.</w:t>
            </w:r>
          </w:p>
        </w:tc>
      </w:tr>
      <w:tr w:rsidR="003866EF" w14:paraId="7EB5F647" w14:textId="77777777">
        <w:trPr>
          <w:tblCellSpacing w:w="15" w:type="dxa"/>
        </w:trPr>
        <w:tc>
          <w:tcPr>
            <w:tcW w:w="0" w:type="auto"/>
            <w:vAlign w:val="center"/>
            <w:hideMark/>
          </w:tcPr>
          <w:p w14:paraId="2837B5DB" w14:textId="77777777" w:rsidR="003866EF" w:rsidRDefault="003866EF">
            <w:pPr>
              <w:jc w:val="center"/>
              <w:rPr>
                <w:b/>
                <w:bCs/>
              </w:rPr>
            </w:pPr>
            <w:r>
              <w:rPr>
                <w:b/>
                <w:bCs/>
              </w:rPr>
              <w:t>Extra</w:t>
            </w:r>
          </w:p>
        </w:tc>
        <w:tc>
          <w:tcPr>
            <w:tcW w:w="0" w:type="auto"/>
            <w:vAlign w:val="center"/>
            <w:hideMark/>
          </w:tcPr>
          <w:p w14:paraId="7C485A1D" w14:textId="77777777" w:rsidR="003866EF" w:rsidRDefault="003866EF">
            <w:r>
              <w:t>Place: Netherlands PMID: 33423906</w:t>
            </w:r>
          </w:p>
        </w:tc>
      </w:tr>
      <w:tr w:rsidR="003866EF" w14:paraId="16144597" w14:textId="77777777">
        <w:trPr>
          <w:tblCellSpacing w:w="15" w:type="dxa"/>
        </w:trPr>
        <w:tc>
          <w:tcPr>
            <w:tcW w:w="0" w:type="auto"/>
            <w:vAlign w:val="center"/>
            <w:hideMark/>
          </w:tcPr>
          <w:p w14:paraId="25B609CA" w14:textId="77777777" w:rsidR="003866EF" w:rsidRDefault="003866EF">
            <w:pPr>
              <w:jc w:val="center"/>
              <w:rPr>
                <w:b/>
                <w:bCs/>
              </w:rPr>
            </w:pPr>
            <w:r>
              <w:rPr>
                <w:b/>
                <w:bCs/>
              </w:rPr>
              <w:t>Volume</w:t>
            </w:r>
          </w:p>
        </w:tc>
        <w:tc>
          <w:tcPr>
            <w:tcW w:w="0" w:type="auto"/>
            <w:vAlign w:val="center"/>
            <w:hideMark/>
          </w:tcPr>
          <w:p w14:paraId="53A257EF" w14:textId="77777777" w:rsidR="003866EF" w:rsidRDefault="003866EF">
            <w:r>
              <w:t>84</w:t>
            </w:r>
          </w:p>
        </w:tc>
      </w:tr>
      <w:tr w:rsidR="003866EF" w14:paraId="7AD117B7" w14:textId="77777777">
        <w:trPr>
          <w:tblCellSpacing w:w="15" w:type="dxa"/>
        </w:trPr>
        <w:tc>
          <w:tcPr>
            <w:tcW w:w="0" w:type="auto"/>
            <w:vAlign w:val="center"/>
            <w:hideMark/>
          </w:tcPr>
          <w:p w14:paraId="22BE7C90" w14:textId="77777777" w:rsidR="003866EF" w:rsidRDefault="003866EF">
            <w:pPr>
              <w:jc w:val="center"/>
              <w:rPr>
                <w:b/>
                <w:bCs/>
              </w:rPr>
            </w:pPr>
            <w:r>
              <w:rPr>
                <w:b/>
                <w:bCs/>
              </w:rPr>
              <w:t>Pages</w:t>
            </w:r>
          </w:p>
        </w:tc>
        <w:tc>
          <w:tcPr>
            <w:tcW w:w="0" w:type="auto"/>
            <w:vAlign w:val="center"/>
            <w:hideMark/>
          </w:tcPr>
          <w:p w14:paraId="00BD5777" w14:textId="77777777" w:rsidR="003866EF" w:rsidRDefault="003866EF">
            <w:r>
              <w:t>1-9</w:t>
            </w:r>
          </w:p>
        </w:tc>
      </w:tr>
      <w:tr w:rsidR="003866EF" w14:paraId="7C5FE1C6" w14:textId="77777777">
        <w:trPr>
          <w:tblCellSpacing w:w="15" w:type="dxa"/>
        </w:trPr>
        <w:tc>
          <w:tcPr>
            <w:tcW w:w="0" w:type="auto"/>
            <w:vAlign w:val="center"/>
            <w:hideMark/>
          </w:tcPr>
          <w:p w14:paraId="4287BD1F" w14:textId="77777777" w:rsidR="003866EF" w:rsidRDefault="003866EF">
            <w:pPr>
              <w:jc w:val="center"/>
              <w:rPr>
                <w:b/>
                <w:bCs/>
              </w:rPr>
            </w:pPr>
            <w:r>
              <w:rPr>
                <w:b/>
                <w:bCs/>
              </w:rPr>
              <w:t>Publication</w:t>
            </w:r>
          </w:p>
        </w:tc>
        <w:tc>
          <w:tcPr>
            <w:tcW w:w="0" w:type="auto"/>
            <w:vAlign w:val="center"/>
            <w:hideMark/>
          </w:tcPr>
          <w:p w14:paraId="6C6F1404" w14:textId="77777777" w:rsidR="003866EF" w:rsidRDefault="003866EF">
            <w:r>
              <w:t>European journal of internal medicine</w:t>
            </w:r>
          </w:p>
        </w:tc>
      </w:tr>
      <w:tr w:rsidR="003866EF" w14:paraId="4CA4BEAF" w14:textId="77777777">
        <w:trPr>
          <w:tblCellSpacing w:w="15" w:type="dxa"/>
        </w:trPr>
        <w:tc>
          <w:tcPr>
            <w:tcW w:w="0" w:type="auto"/>
            <w:vAlign w:val="center"/>
            <w:hideMark/>
          </w:tcPr>
          <w:p w14:paraId="056560BE" w14:textId="77777777" w:rsidR="003866EF" w:rsidRDefault="003866EF">
            <w:pPr>
              <w:jc w:val="center"/>
              <w:rPr>
                <w:b/>
                <w:bCs/>
              </w:rPr>
            </w:pPr>
            <w:r>
              <w:rPr>
                <w:b/>
                <w:bCs/>
              </w:rPr>
              <w:t>DOI</w:t>
            </w:r>
          </w:p>
        </w:tc>
        <w:tc>
          <w:tcPr>
            <w:tcW w:w="0" w:type="auto"/>
            <w:vAlign w:val="center"/>
            <w:hideMark/>
          </w:tcPr>
          <w:p w14:paraId="1D3D1D96" w14:textId="77777777" w:rsidR="003866EF" w:rsidRDefault="003866EF">
            <w:hyperlink r:id="rId461" w:history="1">
              <w:r>
                <w:rPr>
                  <w:rStyle w:val="Hyperlink"/>
                </w:rPr>
                <w:t>10.1016/j.ejim.2020.12.023</w:t>
              </w:r>
            </w:hyperlink>
          </w:p>
        </w:tc>
      </w:tr>
      <w:tr w:rsidR="003866EF" w14:paraId="4672D354" w14:textId="77777777">
        <w:trPr>
          <w:tblCellSpacing w:w="15" w:type="dxa"/>
        </w:trPr>
        <w:tc>
          <w:tcPr>
            <w:tcW w:w="0" w:type="auto"/>
            <w:vAlign w:val="center"/>
            <w:hideMark/>
          </w:tcPr>
          <w:p w14:paraId="67342C71" w14:textId="77777777" w:rsidR="003866EF" w:rsidRDefault="003866EF">
            <w:pPr>
              <w:jc w:val="center"/>
              <w:rPr>
                <w:b/>
                <w:bCs/>
              </w:rPr>
            </w:pPr>
            <w:r>
              <w:rPr>
                <w:b/>
                <w:bCs/>
              </w:rPr>
              <w:t>Journal Abbr</w:t>
            </w:r>
          </w:p>
        </w:tc>
        <w:tc>
          <w:tcPr>
            <w:tcW w:w="0" w:type="auto"/>
            <w:vAlign w:val="center"/>
            <w:hideMark/>
          </w:tcPr>
          <w:p w14:paraId="5799E854" w14:textId="77777777" w:rsidR="003866EF" w:rsidRDefault="003866EF">
            <w:r>
              <w:t>Eur J Intern Med</w:t>
            </w:r>
          </w:p>
        </w:tc>
      </w:tr>
      <w:tr w:rsidR="003866EF" w14:paraId="30C3B660" w14:textId="77777777">
        <w:trPr>
          <w:tblCellSpacing w:w="15" w:type="dxa"/>
        </w:trPr>
        <w:tc>
          <w:tcPr>
            <w:tcW w:w="0" w:type="auto"/>
            <w:vAlign w:val="center"/>
            <w:hideMark/>
          </w:tcPr>
          <w:p w14:paraId="3E221E2C" w14:textId="77777777" w:rsidR="003866EF" w:rsidRDefault="003866EF">
            <w:pPr>
              <w:jc w:val="center"/>
              <w:rPr>
                <w:b/>
                <w:bCs/>
              </w:rPr>
            </w:pPr>
            <w:r>
              <w:rPr>
                <w:b/>
                <w:bCs/>
              </w:rPr>
              <w:t>ISSN</w:t>
            </w:r>
          </w:p>
        </w:tc>
        <w:tc>
          <w:tcPr>
            <w:tcW w:w="0" w:type="auto"/>
            <w:vAlign w:val="center"/>
            <w:hideMark/>
          </w:tcPr>
          <w:p w14:paraId="3DEC63F6" w14:textId="77777777" w:rsidR="003866EF" w:rsidRDefault="003866EF">
            <w:r>
              <w:t>1879-0828 0953-6205</w:t>
            </w:r>
          </w:p>
        </w:tc>
      </w:tr>
      <w:tr w:rsidR="003866EF" w14:paraId="234630BD" w14:textId="77777777">
        <w:trPr>
          <w:tblCellSpacing w:w="15" w:type="dxa"/>
        </w:trPr>
        <w:tc>
          <w:tcPr>
            <w:tcW w:w="0" w:type="auto"/>
            <w:vAlign w:val="center"/>
            <w:hideMark/>
          </w:tcPr>
          <w:p w14:paraId="5F384AD4" w14:textId="77777777" w:rsidR="003866EF" w:rsidRDefault="003866EF">
            <w:pPr>
              <w:jc w:val="center"/>
              <w:rPr>
                <w:b/>
                <w:bCs/>
              </w:rPr>
            </w:pPr>
            <w:r>
              <w:rPr>
                <w:b/>
                <w:bCs/>
              </w:rPr>
              <w:t>Date Added</w:t>
            </w:r>
          </w:p>
        </w:tc>
        <w:tc>
          <w:tcPr>
            <w:tcW w:w="0" w:type="auto"/>
            <w:vAlign w:val="center"/>
            <w:hideMark/>
          </w:tcPr>
          <w:p w14:paraId="0D9B8B93" w14:textId="77777777" w:rsidR="003866EF" w:rsidRDefault="003866EF">
            <w:r>
              <w:t>6/11/2025, 2:32:24 PM</w:t>
            </w:r>
          </w:p>
        </w:tc>
      </w:tr>
      <w:tr w:rsidR="003866EF" w14:paraId="11D8EC43" w14:textId="77777777">
        <w:trPr>
          <w:tblCellSpacing w:w="15" w:type="dxa"/>
        </w:trPr>
        <w:tc>
          <w:tcPr>
            <w:tcW w:w="0" w:type="auto"/>
            <w:vAlign w:val="center"/>
            <w:hideMark/>
          </w:tcPr>
          <w:p w14:paraId="56C88E30" w14:textId="77777777" w:rsidR="003866EF" w:rsidRDefault="003866EF">
            <w:pPr>
              <w:jc w:val="center"/>
              <w:rPr>
                <w:b/>
                <w:bCs/>
              </w:rPr>
            </w:pPr>
            <w:r>
              <w:rPr>
                <w:b/>
                <w:bCs/>
              </w:rPr>
              <w:t>Modified</w:t>
            </w:r>
          </w:p>
        </w:tc>
        <w:tc>
          <w:tcPr>
            <w:tcW w:w="0" w:type="auto"/>
            <w:vAlign w:val="center"/>
            <w:hideMark/>
          </w:tcPr>
          <w:p w14:paraId="6703A4DF" w14:textId="77777777" w:rsidR="003866EF" w:rsidRDefault="003866EF">
            <w:r>
              <w:t>6/11/2025, 2:32:24 PM</w:t>
            </w:r>
          </w:p>
        </w:tc>
      </w:tr>
    </w:tbl>
    <w:p w14:paraId="49EC735F" w14:textId="77777777" w:rsidR="003866EF" w:rsidRDefault="003866EF" w:rsidP="003866EF">
      <w:pPr>
        <w:pStyle w:val="Heading3"/>
        <w:numPr>
          <w:ilvl w:val="0"/>
          <w:numId w:val="13"/>
        </w:numPr>
      </w:pPr>
      <w:r>
        <w:t>Tags:</w:t>
      </w:r>
    </w:p>
    <w:p w14:paraId="0F12E3B9" w14:textId="77777777" w:rsidR="003866EF" w:rsidRDefault="003866EF" w:rsidP="003866EF">
      <w:pPr>
        <w:pStyle w:val="item"/>
        <w:numPr>
          <w:ilvl w:val="1"/>
          <w:numId w:val="13"/>
        </w:numPr>
      </w:pPr>
      <w:r>
        <w:t>Humans</w:t>
      </w:r>
    </w:p>
    <w:p w14:paraId="62B6EC5F" w14:textId="77777777" w:rsidR="003866EF" w:rsidRDefault="003866EF" w:rsidP="003866EF">
      <w:pPr>
        <w:pStyle w:val="item"/>
        <w:numPr>
          <w:ilvl w:val="1"/>
          <w:numId w:val="13"/>
        </w:numPr>
      </w:pPr>
      <w:r>
        <w:t>microbiota</w:t>
      </w:r>
    </w:p>
    <w:p w14:paraId="1E96F33F" w14:textId="77777777" w:rsidR="003866EF" w:rsidRDefault="003866EF" w:rsidP="003866EF">
      <w:pPr>
        <w:pStyle w:val="item"/>
        <w:numPr>
          <w:ilvl w:val="1"/>
          <w:numId w:val="13"/>
        </w:numPr>
      </w:pPr>
      <w:r>
        <w:t>*Enteric Nervous System</w:t>
      </w:r>
    </w:p>
    <w:p w14:paraId="1FFE7F98" w14:textId="77777777" w:rsidR="003866EF" w:rsidRDefault="003866EF" w:rsidP="003866EF">
      <w:pPr>
        <w:pStyle w:val="item"/>
        <w:numPr>
          <w:ilvl w:val="1"/>
          <w:numId w:val="13"/>
        </w:numPr>
      </w:pPr>
      <w:r>
        <w:t>Brain</w:t>
      </w:r>
    </w:p>
    <w:p w14:paraId="0171BD8B" w14:textId="77777777" w:rsidR="003866EF" w:rsidRDefault="003866EF" w:rsidP="003866EF">
      <w:pPr>
        <w:pStyle w:val="item"/>
        <w:numPr>
          <w:ilvl w:val="1"/>
          <w:numId w:val="13"/>
        </w:numPr>
      </w:pPr>
      <w:r>
        <w:lastRenderedPageBreak/>
        <w:t>enteric nervous system</w:t>
      </w:r>
    </w:p>
    <w:p w14:paraId="03813060" w14:textId="77777777" w:rsidR="003866EF" w:rsidRDefault="003866EF" w:rsidP="003866EF">
      <w:pPr>
        <w:pStyle w:val="item"/>
        <w:numPr>
          <w:ilvl w:val="1"/>
          <w:numId w:val="13"/>
        </w:numPr>
      </w:pPr>
      <w:r>
        <w:t>functional gastrointestinal disorders</w:t>
      </w:r>
    </w:p>
    <w:p w14:paraId="0E29932B" w14:textId="77777777" w:rsidR="003866EF" w:rsidRDefault="003866EF" w:rsidP="003866EF">
      <w:pPr>
        <w:pStyle w:val="item"/>
        <w:numPr>
          <w:ilvl w:val="1"/>
          <w:numId w:val="13"/>
        </w:numPr>
      </w:pPr>
      <w:r>
        <w:t>*Gastrointestinal Diseases/therapy</w:t>
      </w:r>
    </w:p>
    <w:p w14:paraId="6BFF91BF" w14:textId="77777777" w:rsidR="003866EF" w:rsidRDefault="003866EF" w:rsidP="003866EF">
      <w:pPr>
        <w:pStyle w:val="item"/>
        <w:numPr>
          <w:ilvl w:val="1"/>
          <w:numId w:val="13"/>
        </w:numPr>
      </w:pPr>
      <w:r>
        <w:t>*Irritable Bowel Syndrome/therapy</w:t>
      </w:r>
    </w:p>
    <w:p w14:paraId="46874501" w14:textId="77777777" w:rsidR="003866EF" w:rsidRDefault="003866EF" w:rsidP="003866EF">
      <w:pPr>
        <w:pStyle w:val="item"/>
        <w:numPr>
          <w:ilvl w:val="1"/>
          <w:numId w:val="13"/>
        </w:numPr>
      </w:pPr>
      <w:r>
        <w:t>Abdominal Pain</w:t>
      </w:r>
    </w:p>
    <w:p w14:paraId="4E6F03B7" w14:textId="77777777" w:rsidR="003866EF" w:rsidRDefault="003866EF" w:rsidP="003866EF">
      <w:pPr>
        <w:pStyle w:val="item"/>
        <w:numPr>
          <w:ilvl w:val="1"/>
          <w:numId w:val="13"/>
        </w:numPr>
      </w:pPr>
      <w:r>
        <w:t>Brain gut axis</w:t>
      </w:r>
    </w:p>
    <w:p w14:paraId="13EE60D8" w14:textId="77777777" w:rsidR="003866EF" w:rsidRDefault="003866EF" w:rsidP="003866EF">
      <w:pPr>
        <w:pStyle w:val="Heading2"/>
        <w:numPr>
          <w:ilvl w:val="0"/>
          <w:numId w:val="13"/>
        </w:numPr>
      </w:pPr>
      <w:r>
        <w:t>The enteric nervous system is a potential autoimmune target in multiple sclerosis.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5055D7BB" w14:textId="77777777">
        <w:trPr>
          <w:tblCellSpacing w:w="15" w:type="dxa"/>
        </w:trPr>
        <w:tc>
          <w:tcPr>
            <w:tcW w:w="0" w:type="auto"/>
            <w:vAlign w:val="center"/>
            <w:hideMark/>
          </w:tcPr>
          <w:p w14:paraId="3B05FE62" w14:textId="77777777" w:rsidR="003866EF" w:rsidRDefault="003866EF">
            <w:pPr>
              <w:jc w:val="center"/>
              <w:rPr>
                <w:b/>
                <w:bCs/>
              </w:rPr>
            </w:pPr>
            <w:r>
              <w:rPr>
                <w:b/>
                <w:bCs/>
              </w:rPr>
              <w:t>Item Type</w:t>
            </w:r>
          </w:p>
        </w:tc>
        <w:tc>
          <w:tcPr>
            <w:tcW w:w="0" w:type="auto"/>
            <w:vAlign w:val="center"/>
            <w:hideMark/>
          </w:tcPr>
          <w:p w14:paraId="6FFCCD1D" w14:textId="77777777" w:rsidR="003866EF" w:rsidRDefault="003866EF">
            <w:r>
              <w:t>Journal Article</w:t>
            </w:r>
          </w:p>
        </w:tc>
      </w:tr>
      <w:tr w:rsidR="003866EF" w14:paraId="249C7668" w14:textId="77777777">
        <w:trPr>
          <w:tblCellSpacing w:w="15" w:type="dxa"/>
        </w:trPr>
        <w:tc>
          <w:tcPr>
            <w:tcW w:w="0" w:type="auto"/>
            <w:vAlign w:val="center"/>
            <w:hideMark/>
          </w:tcPr>
          <w:p w14:paraId="08420711" w14:textId="77777777" w:rsidR="003866EF" w:rsidRDefault="003866EF">
            <w:pPr>
              <w:jc w:val="center"/>
              <w:rPr>
                <w:b/>
                <w:bCs/>
              </w:rPr>
            </w:pPr>
            <w:r>
              <w:rPr>
                <w:b/>
                <w:bCs/>
              </w:rPr>
              <w:t>Author</w:t>
            </w:r>
          </w:p>
        </w:tc>
        <w:tc>
          <w:tcPr>
            <w:tcW w:w="0" w:type="auto"/>
            <w:vAlign w:val="center"/>
            <w:hideMark/>
          </w:tcPr>
          <w:p w14:paraId="6815BA64" w14:textId="77777777" w:rsidR="003866EF" w:rsidRDefault="003866EF">
            <w:r>
              <w:t>Marie Wunsch</w:t>
            </w:r>
          </w:p>
        </w:tc>
      </w:tr>
      <w:tr w:rsidR="003866EF" w14:paraId="10B162F8" w14:textId="77777777">
        <w:trPr>
          <w:tblCellSpacing w:w="15" w:type="dxa"/>
        </w:trPr>
        <w:tc>
          <w:tcPr>
            <w:tcW w:w="0" w:type="auto"/>
            <w:vAlign w:val="center"/>
            <w:hideMark/>
          </w:tcPr>
          <w:p w14:paraId="217732B9" w14:textId="77777777" w:rsidR="003866EF" w:rsidRDefault="003866EF">
            <w:pPr>
              <w:jc w:val="center"/>
              <w:rPr>
                <w:b/>
                <w:bCs/>
              </w:rPr>
            </w:pPr>
            <w:r>
              <w:rPr>
                <w:b/>
                <w:bCs/>
              </w:rPr>
              <w:t>Author</w:t>
            </w:r>
          </w:p>
        </w:tc>
        <w:tc>
          <w:tcPr>
            <w:tcW w:w="0" w:type="auto"/>
            <w:vAlign w:val="center"/>
            <w:hideMark/>
          </w:tcPr>
          <w:p w14:paraId="74E1ACDC" w14:textId="77777777" w:rsidR="003866EF" w:rsidRDefault="003866EF">
            <w:r>
              <w:t>Samir Jabari</w:t>
            </w:r>
          </w:p>
        </w:tc>
      </w:tr>
      <w:tr w:rsidR="003866EF" w14:paraId="6C069592" w14:textId="77777777">
        <w:trPr>
          <w:tblCellSpacing w:w="15" w:type="dxa"/>
        </w:trPr>
        <w:tc>
          <w:tcPr>
            <w:tcW w:w="0" w:type="auto"/>
            <w:vAlign w:val="center"/>
            <w:hideMark/>
          </w:tcPr>
          <w:p w14:paraId="002E7F11" w14:textId="77777777" w:rsidR="003866EF" w:rsidRDefault="003866EF">
            <w:pPr>
              <w:jc w:val="center"/>
              <w:rPr>
                <w:b/>
                <w:bCs/>
              </w:rPr>
            </w:pPr>
            <w:r>
              <w:rPr>
                <w:b/>
                <w:bCs/>
              </w:rPr>
              <w:t>Author</w:t>
            </w:r>
          </w:p>
        </w:tc>
        <w:tc>
          <w:tcPr>
            <w:tcW w:w="0" w:type="auto"/>
            <w:vAlign w:val="center"/>
            <w:hideMark/>
          </w:tcPr>
          <w:p w14:paraId="12CD60C8" w14:textId="77777777" w:rsidR="003866EF" w:rsidRDefault="003866EF">
            <w:r>
              <w:t>Barbara Voussen</w:t>
            </w:r>
          </w:p>
        </w:tc>
      </w:tr>
      <w:tr w:rsidR="003866EF" w14:paraId="609F6A2F" w14:textId="77777777">
        <w:trPr>
          <w:tblCellSpacing w:w="15" w:type="dxa"/>
        </w:trPr>
        <w:tc>
          <w:tcPr>
            <w:tcW w:w="0" w:type="auto"/>
            <w:vAlign w:val="center"/>
            <w:hideMark/>
          </w:tcPr>
          <w:p w14:paraId="53A50418" w14:textId="77777777" w:rsidR="003866EF" w:rsidRDefault="003866EF">
            <w:pPr>
              <w:jc w:val="center"/>
              <w:rPr>
                <w:b/>
                <w:bCs/>
              </w:rPr>
            </w:pPr>
            <w:r>
              <w:rPr>
                <w:b/>
                <w:bCs/>
              </w:rPr>
              <w:t>Author</w:t>
            </w:r>
          </w:p>
        </w:tc>
        <w:tc>
          <w:tcPr>
            <w:tcW w:w="0" w:type="auto"/>
            <w:vAlign w:val="center"/>
            <w:hideMark/>
          </w:tcPr>
          <w:p w14:paraId="7C9AFB16" w14:textId="77777777" w:rsidR="003866EF" w:rsidRDefault="003866EF">
            <w:r>
              <w:t>Michael Enders</w:t>
            </w:r>
          </w:p>
        </w:tc>
      </w:tr>
      <w:tr w:rsidR="003866EF" w14:paraId="4714958C" w14:textId="77777777">
        <w:trPr>
          <w:tblCellSpacing w:w="15" w:type="dxa"/>
        </w:trPr>
        <w:tc>
          <w:tcPr>
            <w:tcW w:w="0" w:type="auto"/>
            <w:vAlign w:val="center"/>
            <w:hideMark/>
          </w:tcPr>
          <w:p w14:paraId="5EB97C31" w14:textId="77777777" w:rsidR="003866EF" w:rsidRDefault="003866EF">
            <w:pPr>
              <w:jc w:val="center"/>
              <w:rPr>
                <w:b/>
                <w:bCs/>
              </w:rPr>
            </w:pPr>
            <w:r>
              <w:rPr>
                <w:b/>
                <w:bCs/>
              </w:rPr>
              <w:t>Author</w:t>
            </w:r>
          </w:p>
        </w:tc>
        <w:tc>
          <w:tcPr>
            <w:tcW w:w="0" w:type="auto"/>
            <w:vAlign w:val="center"/>
            <w:hideMark/>
          </w:tcPr>
          <w:p w14:paraId="0CDE4BF4" w14:textId="77777777" w:rsidR="003866EF" w:rsidRDefault="003866EF">
            <w:r>
              <w:t>Shanthi Srinivasan</w:t>
            </w:r>
          </w:p>
        </w:tc>
      </w:tr>
      <w:tr w:rsidR="003866EF" w14:paraId="65124D24" w14:textId="77777777">
        <w:trPr>
          <w:tblCellSpacing w:w="15" w:type="dxa"/>
        </w:trPr>
        <w:tc>
          <w:tcPr>
            <w:tcW w:w="0" w:type="auto"/>
            <w:vAlign w:val="center"/>
            <w:hideMark/>
          </w:tcPr>
          <w:p w14:paraId="7BBA07C1" w14:textId="77777777" w:rsidR="003866EF" w:rsidRDefault="003866EF">
            <w:pPr>
              <w:jc w:val="center"/>
              <w:rPr>
                <w:b/>
                <w:bCs/>
              </w:rPr>
            </w:pPr>
            <w:r>
              <w:rPr>
                <w:b/>
                <w:bCs/>
              </w:rPr>
              <w:t>Author</w:t>
            </w:r>
          </w:p>
        </w:tc>
        <w:tc>
          <w:tcPr>
            <w:tcW w:w="0" w:type="auto"/>
            <w:vAlign w:val="center"/>
            <w:hideMark/>
          </w:tcPr>
          <w:p w14:paraId="2AC86689" w14:textId="77777777" w:rsidR="003866EF" w:rsidRDefault="003866EF">
            <w:r>
              <w:t>François Cossais</w:t>
            </w:r>
          </w:p>
        </w:tc>
      </w:tr>
      <w:tr w:rsidR="003866EF" w14:paraId="172F2C61" w14:textId="77777777">
        <w:trPr>
          <w:tblCellSpacing w:w="15" w:type="dxa"/>
        </w:trPr>
        <w:tc>
          <w:tcPr>
            <w:tcW w:w="0" w:type="auto"/>
            <w:vAlign w:val="center"/>
            <w:hideMark/>
          </w:tcPr>
          <w:p w14:paraId="0A2640D6" w14:textId="77777777" w:rsidR="003866EF" w:rsidRDefault="003866EF">
            <w:pPr>
              <w:jc w:val="center"/>
              <w:rPr>
                <w:b/>
                <w:bCs/>
              </w:rPr>
            </w:pPr>
            <w:r>
              <w:rPr>
                <w:b/>
                <w:bCs/>
              </w:rPr>
              <w:t>Author</w:t>
            </w:r>
          </w:p>
        </w:tc>
        <w:tc>
          <w:tcPr>
            <w:tcW w:w="0" w:type="auto"/>
            <w:vAlign w:val="center"/>
            <w:hideMark/>
          </w:tcPr>
          <w:p w14:paraId="789214A6" w14:textId="77777777" w:rsidR="003866EF" w:rsidRDefault="003866EF">
            <w:r>
              <w:t>Thilo Wedel</w:t>
            </w:r>
          </w:p>
        </w:tc>
      </w:tr>
      <w:tr w:rsidR="003866EF" w14:paraId="2811676E" w14:textId="77777777">
        <w:trPr>
          <w:tblCellSpacing w:w="15" w:type="dxa"/>
        </w:trPr>
        <w:tc>
          <w:tcPr>
            <w:tcW w:w="0" w:type="auto"/>
            <w:vAlign w:val="center"/>
            <w:hideMark/>
          </w:tcPr>
          <w:p w14:paraId="07C63353" w14:textId="77777777" w:rsidR="003866EF" w:rsidRDefault="003866EF">
            <w:pPr>
              <w:jc w:val="center"/>
              <w:rPr>
                <w:b/>
                <w:bCs/>
              </w:rPr>
            </w:pPr>
            <w:r>
              <w:rPr>
                <w:b/>
                <w:bCs/>
              </w:rPr>
              <w:t>Author</w:t>
            </w:r>
          </w:p>
        </w:tc>
        <w:tc>
          <w:tcPr>
            <w:tcW w:w="0" w:type="auto"/>
            <w:vAlign w:val="center"/>
            <w:hideMark/>
          </w:tcPr>
          <w:p w14:paraId="59AB9F76" w14:textId="77777777" w:rsidR="003866EF" w:rsidRDefault="003866EF">
            <w:r>
              <w:t>Martina Boettner</w:t>
            </w:r>
          </w:p>
        </w:tc>
      </w:tr>
      <w:tr w:rsidR="003866EF" w14:paraId="48240929" w14:textId="77777777">
        <w:trPr>
          <w:tblCellSpacing w:w="15" w:type="dxa"/>
        </w:trPr>
        <w:tc>
          <w:tcPr>
            <w:tcW w:w="0" w:type="auto"/>
            <w:vAlign w:val="center"/>
            <w:hideMark/>
          </w:tcPr>
          <w:p w14:paraId="3EB9C093" w14:textId="77777777" w:rsidR="003866EF" w:rsidRDefault="003866EF">
            <w:pPr>
              <w:jc w:val="center"/>
              <w:rPr>
                <w:b/>
                <w:bCs/>
              </w:rPr>
            </w:pPr>
            <w:r>
              <w:rPr>
                <w:b/>
                <w:bCs/>
              </w:rPr>
              <w:t>Author</w:t>
            </w:r>
          </w:p>
        </w:tc>
        <w:tc>
          <w:tcPr>
            <w:tcW w:w="0" w:type="auto"/>
            <w:vAlign w:val="center"/>
            <w:hideMark/>
          </w:tcPr>
          <w:p w14:paraId="771DAA88" w14:textId="77777777" w:rsidR="003866EF" w:rsidRDefault="003866EF">
            <w:r>
              <w:t>Anna Schwarz</w:t>
            </w:r>
          </w:p>
        </w:tc>
      </w:tr>
      <w:tr w:rsidR="003866EF" w14:paraId="749A09D9" w14:textId="77777777">
        <w:trPr>
          <w:tblCellSpacing w:w="15" w:type="dxa"/>
        </w:trPr>
        <w:tc>
          <w:tcPr>
            <w:tcW w:w="0" w:type="auto"/>
            <w:vAlign w:val="center"/>
            <w:hideMark/>
          </w:tcPr>
          <w:p w14:paraId="29803726" w14:textId="77777777" w:rsidR="003866EF" w:rsidRDefault="003866EF">
            <w:pPr>
              <w:jc w:val="center"/>
              <w:rPr>
                <w:b/>
                <w:bCs/>
              </w:rPr>
            </w:pPr>
            <w:r>
              <w:rPr>
                <w:b/>
                <w:bCs/>
              </w:rPr>
              <w:t>Author</w:t>
            </w:r>
          </w:p>
        </w:tc>
        <w:tc>
          <w:tcPr>
            <w:tcW w:w="0" w:type="auto"/>
            <w:vAlign w:val="center"/>
            <w:hideMark/>
          </w:tcPr>
          <w:p w14:paraId="36D06AB2" w14:textId="77777777" w:rsidR="003866EF" w:rsidRDefault="003866EF">
            <w:r>
              <w:t>Linda Weyer</w:t>
            </w:r>
          </w:p>
        </w:tc>
      </w:tr>
      <w:tr w:rsidR="003866EF" w14:paraId="3D84D1C5" w14:textId="77777777">
        <w:trPr>
          <w:tblCellSpacing w:w="15" w:type="dxa"/>
        </w:trPr>
        <w:tc>
          <w:tcPr>
            <w:tcW w:w="0" w:type="auto"/>
            <w:vAlign w:val="center"/>
            <w:hideMark/>
          </w:tcPr>
          <w:p w14:paraId="5478CC35" w14:textId="77777777" w:rsidR="003866EF" w:rsidRDefault="003866EF">
            <w:pPr>
              <w:jc w:val="center"/>
              <w:rPr>
                <w:b/>
                <w:bCs/>
              </w:rPr>
            </w:pPr>
            <w:r>
              <w:rPr>
                <w:b/>
                <w:bCs/>
              </w:rPr>
              <w:t>Author</w:t>
            </w:r>
          </w:p>
        </w:tc>
        <w:tc>
          <w:tcPr>
            <w:tcW w:w="0" w:type="auto"/>
            <w:vAlign w:val="center"/>
            <w:hideMark/>
          </w:tcPr>
          <w:p w14:paraId="393EE931" w14:textId="77777777" w:rsidR="003866EF" w:rsidRDefault="003866EF">
            <w:r>
              <w:t>Oktay Göcer</w:t>
            </w:r>
          </w:p>
        </w:tc>
      </w:tr>
      <w:tr w:rsidR="003866EF" w14:paraId="14412FA0" w14:textId="77777777">
        <w:trPr>
          <w:tblCellSpacing w:w="15" w:type="dxa"/>
        </w:trPr>
        <w:tc>
          <w:tcPr>
            <w:tcW w:w="0" w:type="auto"/>
            <w:vAlign w:val="center"/>
            <w:hideMark/>
          </w:tcPr>
          <w:p w14:paraId="2B704BA8" w14:textId="77777777" w:rsidR="003866EF" w:rsidRDefault="003866EF">
            <w:pPr>
              <w:jc w:val="center"/>
              <w:rPr>
                <w:b/>
                <w:bCs/>
              </w:rPr>
            </w:pPr>
            <w:r>
              <w:rPr>
                <w:b/>
                <w:bCs/>
              </w:rPr>
              <w:t>Author</w:t>
            </w:r>
          </w:p>
        </w:tc>
        <w:tc>
          <w:tcPr>
            <w:tcW w:w="0" w:type="auto"/>
            <w:vAlign w:val="center"/>
            <w:hideMark/>
          </w:tcPr>
          <w:p w14:paraId="0E1344C0" w14:textId="77777777" w:rsidR="003866EF" w:rsidRDefault="003866EF">
            <w:r>
              <w:t>Michael Schroeter</w:t>
            </w:r>
          </w:p>
        </w:tc>
      </w:tr>
      <w:tr w:rsidR="003866EF" w14:paraId="0F20743A" w14:textId="77777777">
        <w:trPr>
          <w:tblCellSpacing w:w="15" w:type="dxa"/>
        </w:trPr>
        <w:tc>
          <w:tcPr>
            <w:tcW w:w="0" w:type="auto"/>
            <w:vAlign w:val="center"/>
            <w:hideMark/>
          </w:tcPr>
          <w:p w14:paraId="23CCD79B" w14:textId="77777777" w:rsidR="003866EF" w:rsidRDefault="003866EF">
            <w:pPr>
              <w:jc w:val="center"/>
              <w:rPr>
                <w:b/>
                <w:bCs/>
              </w:rPr>
            </w:pPr>
            <w:r>
              <w:rPr>
                <w:b/>
                <w:bCs/>
              </w:rPr>
              <w:t>Author</w:t>
            </w:r>
          </w:p>
        </w:tc>
        <w:tc>
          <w:tcPr>
            <w:tcW w:w="0" w:type="auto"/>
            <w:vAlign w:val="center"/>
            <w:hideMark/>
          </w:tcPr>
          <w:p w14:paraId="04781DEB" w14:textId="77777777" w:rsidR="003866EF" w:rsidRDefault="003866EF">
            <w:r>
              <w:t>Mathias Maeurer</w:t>
            </w:r>
          </w:p>
        </w:tc>
      </w:tr>
      <w:tr w:rsidR="003866EF" w14:paraId="34A99801" w14:textId="77777777">
        <w:trPr>
          <w:tblCellSpacing w:w="15" w:type="dxa"/>
        </w:trPr>
        <w:tc>
          <w:tcPr>
            <w:tcW w:w="0" w:type="auto"/>
            <w:vAlign w:val="center"/>
            <w:hideMark/>
          </w:tcPr>
          <w:p w14:paraId="6B177CDB" w14:textId="77777777" w:rsidR="003866EF" w:rsidRDefault="003866EF">
            <w:pPr>
              <w:jc w:val="center"/>
              <w:rPr>
                <w:b/>
                <w:bCs/>
              </w:rPr>
            </w:pPr>
            <w:r>
              <w:rPr>
                <w:b/>
                <w:bCs/>
              </w:rPr>
              <w:t>Author</w:t>
            </w:r>
          </w:p>
        </w:tc>
        <w:tc>
          <w:tcPr>
            <w:tcW w:w="0" w:type="auto"/>
            <w:vAlign w:val="center"/>
            <w:hideMark/>
          </w:tcPr>
          <w:p w14:paraId="7F1DC8B4" w14:textId="77777777" w:rsidR="003866EF" w:rsidRDefault="003866EF">
            <w:r>
              <w:t>Matthias Woenckhaus</w:t>
            </w:r>
          </w:p>
        </w:tc>
      </w:tr>
      <w:tr w:rsidR="003866EF" w14:paraId="7C227381" w14:textId="77777777">
        <w:trPr>
          <w:tblCellSpacing w:w="15" w:type="dxa"/>
        </w:trPr>
        <w:tc>
          <w:tcPr>
            <w:tcW w:w="0" w:type="auto"/>
            <w:vAlign w:val="center"/>
            <w:hideMark/>
          </w:tcPr>
          <w:p w14:paraId="69392684" w14:textId="77777777" w:rsidR="003866EF" w:rsidRDefault="003866EF">
            <w:pPr>
              <w:jc w:val="center"/>
              <w:rPr>
                <w:b/>
                <w:bCs/>
              </w:rPr>
            </w:pPr>
            <w:r>
              <w:rPr>
                <w:b/>
                <w:bCs/>
              </w:rPr>
              <w:t>Author</w:t>
            </w:r>
          </w:p>
        </w:tc>
        <w:tc>
          <w:tcPr>
            <w:tcW w:w="0" w:type="auto"/>
            <w:vAlign w:val="center"/>
            <w:hideMark/>
          </w:tcPr>
          <w:p w14:paraId="50879315" w14:textId="77777777" w:rsidR="003866EF" w:rsidRDefault="003866EF">
            <w:r>
              <w:t>Karolin Pollok</w:t>
            </w:r>
          </w:p>
        </w:tc>
      </w:tr>
      <w:tr w:rsidR="003866EF" w14:paraId="75AD7F39" w14:textId="77777777">
        <w:trPr>
          <w:tblCellSpacing w:w="15" w:type="dxa"/>
        </w:trPr>
        <w:tc>
          <w:tcPr>
            <w:tcW w:w="0" w:type="auto"/>
            <w:vAlign w:val="center"/>
            <w:hideMark/>
          </w:tcPr>
          <w:p w14:paraId="50B604C3" w14:textId="77777777" w:rsidR="003866EF" w:rsidRDefault="003866EF">
            <w:pPr>
              <w:jc w:val="center"/>
              <w:rPr>
                <w:b/>
                <w:bCs/>
              </w:rPr>
            </w:pPr>
            <w:r>
              <w:rPr>
                <w:b/>
                <w:bCs/>
              </w:rPr>
              <w:t>Author</w:t>
            </w:r>
          </w:p>
        </w:tc>
        <w:tc>
          <w:tcPr>
            <w:tcW w:w="0" w:type="auto"/>
            <w:vAlign w:val="center"/>
            <w:hideMark/>
          </w:tcPr>
          <w:p w14:paraId="71E19211" w14:textId="77777777" w:rsidR="003866EF" w:rsidRDefault="003866EF">
            <w:r>
              <w:t>Helena Radbruch</w:t>
            </w:r>
          </w:p>
        </w:tc>
      </w:tr>
      <w:tr w:rsidR="003866EF" w14:paraId="1F72D87F" w14:textId="77777777">
        <w:trPr>
          <w:tblCellSpacing w:w="15" w:type="dxa"/>
        </w:trPr>
        <w:tc>
          <w:tcPr>
            <w:tcW w:w="0" w:type="auto"/>
            <w:vAlign w:val="center"/>
            <w:hideMark/>
          </w:tcPr>
          <w:p w14:paraId="1BF6A106" w14:textId="77777777" w:rsidR="003866EF" w:rsidRDefault="003866EF">
            <w:pPr>
              <w:jc w:val="center"/>
              <w:rPr>
                <w:b/>
                <w:bCs/>
              </w:rPr>
            </w:pPr>
            <w:r>
              <w:rPr>
                <w:b/>
                <w:bCs/>
              </w:rPr>
              <w:t>Author</w:t>
            </w:r>
          </w:p>
        </w:tc>
        <w:tc>
          <w:tcPr>
            <w:tcW w:w="0" w:type="auto"/>
            <w:vAlign w:val="center"/>
            <w:hideMark/>
          </w:tcPr>
          <w:p w14:paraId="5F8C2BA2" w14:textId="77777777" w:rsidR="003866EF" w:rsidRDefault="003866EF">
            <w:r>
              <w:t>Luisa Klotz</w:t>
            </w:r>
          </w:p>
        </w:tc>
      </w:tr>
      <w:tr w:rsidR="003866EF" w14:paraId="27BBF52D" w14:textId="77777777">
        <w:trPr>
          <w:tblCellSpacing w:w="15" w:type="dxa"/>
        </w:trPr>
        <w:tc>
          <w:tcPr>
            <w:tcW w:w="0" w:type="auto"/>
            <w:vAlign w:val="center"/>
            <w:hideMark/>
          </w:tcPr>
          <w:p w14:paraId="13E8302B" w14:textId="77777777" w:rsidR="003866EF" w:rsidRDefault="003866EF">
            <w:pPr>
              <w:jc w:val="center"/>
              <w:rPr>
                <w:b/>
                <w:bCs/>
              </w:rPr>
            </w:pPr>
            <w:r>
              <w:rPr>
                <w:b/>
                <w:bCs/>
              </w:rPr>
              <w:t>Author</w:t>
            </w:r>
          </w:p>
        </w:tc>
        <w:tc>
          <w:tcPr>
            <w:tcW w:w="0" w:type="auto"/>
            <w:vAlign w:val="center"/>
            <w:hideMark/>
          </w:tcPr>
          <w:p w14:paraId="4D8CA5A8" w14:textId="77777777" w:rsidR="003866EF" w:rsidRDefault="003866EF">
            <w:r>
              <w:t>Claus-Jürgen Scholz</w:t>
            </w:r>
          </w:p>
        </w:tc>
      </w:tr>
      <w:tr w:rsidR="003866EF" w14:paraId="409103BB" w14:textId="77777777">
        <w:trPr>
          <w:tblCellSpacing w:w="15" w:type="dxa"/>
        </w:trPr>
        <w:tc>
          <w:tcPr>
            <w:tcW w:w="0" w:type="auto"/>
            <w:vAlign w:val="center"/>
            <w:hideMark/>
          </w:tcPr>
          <w:p w14:paraId="70B97C56" w14:textId="77777777" w:rsidR="003866EF" w:rsidRDefault="003866EF">
            <w:pPr>
              <w:jc w:val="center"/>
              <w:rPr>
                <w:b/>
                <w:bCs/>
              </w:rPr>
            </w:pPr>
            <w:r>
              <w:rPr>
                <w:b/>
                <w:bCs/>
              </w:rPr>
              <w:t>Author</w:t>
            </w:r>
          </w:p>
        </w:tc>
        <w:tc>
          <w:tcPr>
            <w:tcW w:w="0" w:type="auto"/>
            <w:vAlign w:val="center"/>
            <w:hideMark/>
          </w:tcPr>
          <w:p w14:paraId="16E3E9E7" w14:textId="77777777" w:rsidR="003866EF" w:rsidRDefault="003866EF">
            <w:r>
              <w:t>Joachim Nickel</w:t>
            </w:r>
          </w:p>
        </w:tc>
      </w:tr>
      <w:tr w:rsidR="003866EF" w14:paraId="75CFB7AA" w14:textId="77777777">
        <w:trPr>
          <w:tblCellSpacing w:w="15" w:type="dxa"/>
        </w:trPr>
        <w:tc>
          <w:tcPr>
            <w:tcW w:w="0" w:type="auto"/>
            <w:vAlign w:val="center"/>
            <w:hideMark/>
          </w:tcPr>
          <w:p w14:paraId="1648FB59" w14:textId="77777777" w:rsidR="003866EF" w:rsidRDefault="003866EF">
            <w:pPr>
              <w:jc w:val="center"/>
              <w:rPr>
                <w:b/>
                <w:bCs/>
              </w:rPr>
            </w:pPr>
            <w:r>
              <w:rPr>
                <w:b/>
                <w:bCs/>
              </w:rPr>
              <w:t>Author</w:t>
            </w:r>
          </w:p>
        </w:tc>
        <w:tc>
          <w:tcPr>
            <w:tcW w:w="0" w:type="auto"/>
            <w:vAlign w:val="center"/>
            <w:hideMark/>
          </w:tcPr>
          <w:p w14:paraId="08DF33B7" w14:textId="77777777" w:rsidR="003866EF" w:rsidRDefault="003866EF">
            <w:r>
              <w:t>Andreas Friebe</w:t>
            </w:r>
          </w:p>
        </w:tc>
      </w:tr>
      <w:tr w:rsidR="003866EF" w14:paraId="5516A379" w14:textId="77777777">
        <w:trPr>
          <w:tblCellSpacing w:w="15" w:type="dxa"/>
        </w:trPr>
        <w:tc>
          <w:tcPr>
            <w:tcW w:w="0" w:type="auto"/>
            <w:vAlign w:val="center"/>
            <w:hideMark/>
          </w:tcPr>
          <w:p w14:paraId="3CC5D9D6" w14:textId="77777777" w:rsidR="003866EF" w:rsidRDefault="003866EF">
            <w:pPr>
              <w:jc w:val="center"/>
              <w:rPr>
                <w:b/>
                <w:bCs/>
              </w:rPr>
            </w:pPr>
            <w:r>
              <w:rPr>
                <w:b/>
                <w:bCs/>
              </w:rPr>
              <w:lastRenderedPageBreak/>
              <w:t>Author</w:t>
            </w:r>
          </w:p>
        </w:tc>
        <w:tc>
          <w:tcPr>
            <w:tcW w:w="0" w:type="auto"/>
            <w:vAlign w:val="center"/>
            <w:hideMark/>
          </w:tcPr>
          <w:p w14:paraId="0D42C1EF" w14:textId="77777777" w:rsidR="003866EF" w:rsidRDefault="003866EF">
            <w:r>
              <w:t>Klaus Addicks</w:t>
            </w:r>
          </w:p>
        </w:tc>
      </w:tr>
      <w:tr w:rsidR="003866EF" w14:paraId="1BBE9FFD" w14:textId="77777777">
        <w:trPr>
          <w:tblCellSpacing w:w="15" w:type="dxa"/>
        </w:trPr>
        <w:tc>
          <w:tcPr>
            <w:tcW w:w="0" w:type="auto"/>
            <w:vAlign w:val="center"/>
            <w:hideMark/>
          </w:tcPr>
          <w:p w14:paraId="608A34E4" w14:textId="77777777" w:rsidR="003866EF" w:rsidRDefault="003866EF">
            <w:pPr>
              <w:jc w:val="center"/>
              <w:rPr>
                <w:b/>
                <w:bCs/>
              </w:rPr>
            </w:pPr>
            <w:r>
              <w:rPr>
                <w:b/>
                <w:bCs/>
              </w:rPr>
              <w:t>Author</w:t>
            </w:r>
          </w:p>
        </w:tc>
        <w:tc>
          <w:tcPr>
            <w:tcW w:w="0" w:type="auto"/>
            <w:vAlign w:val="center"/>
            <w:hideMark/>
          </w:tcPr>
          <w:p w14:paraId="311C0A29" w14:textId="77777777" w:rsidR="003866EF" w:rsidRDefault="003866EF">
            <w:r>
              <w:t>Süleyman Ergün</w:t>
            </w:r>
          </w:p>
        </w:tc>
      </w:tr>
      <w:tr w:rsidR="003866EF" w14:paraId="78721D51" w14:textId="77777777">
        <w:trPr>
          <w:tblCellSpacing w:w="15" w:type="dxa"/>
        </w:trPr>
        <w:tc>
          <w:tcPr>
            <w:tcW w:w="0" w:type="auto"/>
            <w:vAlign w:val="center"/>
            <w:hideMark/>
          </w:tcPr>
          <w:p w14:paraId="7B0C5F42" w14:textId="77777777" w:rsidR="003866EF" w:rsidRDefault="003866EF">
            <w:pPr>
              <w:jc w:val="center"/>
              <w:rPr>
                <w:b/>
                <w:bCs/>
              </w:rPr>
            </w:pPr>
            <w:r>
              <w:rPr>
                <w:b/>
                <w:bCs/>
              </w:rPr>
              <w:t>Author</w:t>
            </w:r>
          </w:p>
        </w:tc>
        <w:tc>
          <w:tcPr>
            <w:tcW w:w="0" w:type="auto"/>
            <w:vAlign w:val="center"/>
            <w:hideMark/>
          </w:tcPr>
          <w:p w14:paraId="24AF6994" w14:textId="77777777" w:rsidR="003866EF" w:rsidRDefault="003866EF">
            <w:r>
              <w:t>Paul V. Lehmann</w:t>
            </w:r>
          </w:p>
        </w:tc>
      </w:tr>
      <w:tr w:rsidR="003866EF" w14:paraId="4A380901" w14:textId="77777777">
        <w:trPr>
          <w:tblCellSpacing w:w="15" w:type="dxa"/>
        </w:trPr>
        <w:tc>
          <w:tcPr>
            <w:tcW w:w="0" w:type="auto"/>
            <w:vAlign w:val="center"/>
            <w:hideMark/>
          </w:tcPr>
          <w:p w14:paraId="4CDBA25D" w14:textId="77777777" w:rsidR="003866EF" w:rsidRDefault="003866EF">
            <w:pPr>
              <w:jc w:val="center"/>
              <w:rPr>
                <w:b/>
                <w:bCs/>
              </w:rPr>
            </w:pPr>
            <w:r>
              <w:rPr>
                <w:b/>
                <w:bCs/>
              </w:rPr>
              <w:t>Author</w:t>
            </w:r>
          </w:p>
        </w:tc>
        <w:tc>
          <w:tcPr>
            <w:tcW w:w="0" w:type="auto"/>
            <w:vAlign w:val="center"/>
            <w:hideMark/>
          </w:tcPr>
          <w:p w14:paraId="20F0A008" w14:textId="77777777" w:rsidR="003866EF" w:rsidRDefault="003866EF">
            <w:r>
              <w:t>Stefanie Kuerten</w:t>
            </w:r>
          </w:p>
        </w:tc>
      </w:tr>
      <w:tr w:rsidR="003866EF" w14:paraId="5C76E29C" w14:textId="77777777">
        <w:trPr>
          <w:tblCellSpacing w:w="15" w:type="dxa"/>
        </w:trPr>
        <w:tc>
          <w:tcPr>
            <w:tcW w:w="0" w:type="auto"/>
            <w:vAlign w:val="center"/>
            <w:hideMark/>
          </w:tcPr>
          <w:p w14:paraId="62BE4ABF" w14:textId="77777777" w:rsidR="003866EF" w:rsidRDefault="003866EF">
            <w:pPr>
              <w:jc w:val="center"/>
              <w:rPr>
                <w:b/>
                <w:bCs/>
              </w:rPr>
            </w:pPr>
            <w:r>
              <w:rPr>
                <w:b/>
                <w:bCs/>
              </w:rPr>
              <w:t>Abstract</w:t>
            </w:r>
          </w:p>
        </w:tc>
        <w:tc>
          <w:tcPr>
            <w:tcW w:w="0" w:type="auto"/>
            <w:vAlign w:val="center"/>
            <w:hideMark/>
          </w:tcPr>
          <w:p w14:paraId="394663FE" w14:textId="77777777" w:rsidR="003866EF" w:rsidRDefault="003866EF">
            <w:r>
              <w:t>Multiple sclerosis (MS) is a chronic autoimmune disease of the central nervous system (CNS) in young adults that has serious negative socioeconomic effects. In addition to symptoms caused by CNS pathology, the majority of MS patients frequently exhibit gastrointestinal dysfunction, which was previously either explained by the presence of spinal cord lesions or not directly linked to the autoimmune etiology of the disease. Here, we studied the enteric nervous system (ENS) in a B cell- and antibody-dependent mouse model of MS by immunohistochemistry and electron microscopy at different stages of the disease. ENS degeneration was evident prior to the development of CNS lesions and the onset of neurological deficits in mice. The pathology was antibody mediated and caused a significant decrease in gastrointestinal motility, which was associated with ENS gliosis and neuronal loss. We identified autoantibodies against four potential target antigens derived from enteric glia and/or neurons by immunoprecipitation and mass spectrometry. Antibodies against three of the target antigens were also present in the plasma of MS patients as confirmed by ELISA. The analysis of human colon resectates provided evidence of gliosis and ENS degeneration in MS patients compared to non-MS controls. For the first time, this study establishes a pathomechanistic link between the well-established autoimmune attack on the CNS and ENS pathology in MS, which might provide a paradigm shift in our current understanding of the immunopathogenesis of the disease with broad diagnostic and therapeutic implications.</w:t>
            </w:r>
          </w:p>
        </w:tc>
      </w:tr>
      <w:tr w:rsidR="003866EF" w14:paraId="2D3B8D39" w14:textId="77777777">
        <w:trPr>
          <w:tblCellSpacing w:w="15" w:type="dxa"/>
        </w:trPr>
        <w:tc>
          <w:tcPr>
            <w:tcW w:w="0" w:type="auto"/>
            <w:vAlign w:val="center"/>
            <w:hideMark/>
          </w:tcPr>
          <w:p w14:paraId="57E0649F" w14:textId="77777777" w:rsidR="003866EF" w:rsidRDefault="003866EF">
            <w:pPr>
              <w:jc w:val="center"/>
              <w:rPr>
                <w:b/>
                <w:bCs/>
              </w:rPr>
            </w:pPr>
            <w:r>
              <w:rPr>
                <w:b/>
                <w:bCs/>
              </w:rPr>
              <w:t>Date</w:t>
            </w:r>
          </w:p>
        </w:tc>
        <w:tc>
          <w:tcPr>
            <w:tcW w:w="0" w:type="auto"/>
            <w:vAlign w:val="center"/>
            <w:hideMark/>
          </w:tcPr>
          <w:p w14:paraId="5680FB75" w14:textId="77777777" w:rsidR="003866EF" w:rsidRDefault="003866EF">
            <w:r>
              <w:t>2017 Aug</w:t>
            </w:r>
          </w:p>
        </w:tc>
      </w:tr>
      <w:tr w:rsidR="003866EF" w14:paraId="7806972A" w14:textId="77777777">
        <w:trPr>
          <w:tblCellSpacing w:w="15" w:type="dxa"/>
        </w:trPr>
        <w:tc>
          <w:tcPr>
            <w:tcW w:w="0" w:type="auto"/>
            <w:vAlign w:val="center"/>
            <w:hideMark/>
          </w:tcPr>
          <w:p w14:paraId="60A595C0" w14:textId="77777777" w:rsidR="003866EF" w:rsidRDefault="003866EF">
            <w:pPr>
              <w:jc w:val="center"/>
              <w:rPr>
                <w:b/>
                <w:bCs/>
              </w:rPr>
            </w:pPr>
            <w:r>
              <w:rPr>
                <w:b/>
                <w:bCs/>
              </w:rPr>
              <w:t>Language</w:t>
            </w:r>
          </w:p>
        </w:tc>
        <w:tc>
          <w:tcPr>
            <w:tcW w:w="0" w:type="auto"/>
            <w:vAlign w:val="center"/>
            <w:hideMark/>
          </w:tcPr>
          <w:p w14:paraId="4B6EE2FB" w14:textId="77777777" w:rsidR="003866EF" w:rsidRDefault="003866EF">
            <w:r>
              <w:t>eng</w:t>
            </w:r>
          </w:p>
        </w:tc>
      </w:tr>
      <w:tr w:rsidR="003866EF" w14:paraId="2DFE7158" w14:textId="77777777">
        <w:trPr>
          <w:tblCellSpacing w:w="15" w:type="dxa"/>
        </w:trPr>
        <w:tc>
          <w:tcPr>
            <w:tcW w:w="0" w:type="auto"/>
            <w:vAlign w:val="center"/>
            <w:hideMark/>
          </w:tcPr>
          <w:p w14:paraId="2FE21A40" w14:textId="77777777" w:rsidR="003866EF" w:rsidRDefault="003866EF">
            <w:pPr>
              <w:jc w:val="center"/>
              <w:rPr>
                <w:b/>
                <w:bCs/>
              </w:rPr>
            </w:pPr>
            <w:r>
              <w:rPr>
                <w:b/>
                <w:bCs/>
              </w:rPr>
              <w:t>Extra</w:t>
            </w:r>
          </w:p>
        </w:tc>
        <w:tc>
          <w:tcPr>
            <w:tcW w:w="0" w:type="auto"/>
            <w:vAlign w:val="center"/>
            <w:hideMark/>
          </w:tcPr>
          <w:p w14:paraId="1015C39F" w14:textId="77777777" w:rsidR="003866EF" w:rsidRDefault="003866EF">
            <w:r>
              <w:t>Place: Germany PMID: 28620692</w:t>
            </w:r>
          </w:p>
        </w:tc>
      </w:tr>
      <w:tr w:rsidR="003866EF" w14:paraId="470F9E7F" w14:textId="77777777">
        <w:trPr>
          <w:tblCellSpacing w:w="15" w:type="dxa"/>
        </w:trPr>
        <w:tc>
          <w:tcPr>
            <w:tcW w:w="0" w:type="auto"/>
            <w:vAlign w:val="center"/>
            <w:hideMark/>
          </w:tcPr>
          <w:p w14:paraId="154F1ADB" w14:textId="77777777" w:rsidR="003866EF" w:rsidRDefault="003866EF">
            <w:pPr>
              <w:jc w:val="center"/>
              <w:rPr>
                <w:b/>
                <w:bCs/>
              </w:rPr>
            </w:pPr>
            <w:r>
              <w:rPr>
                <w:b/>
                <w:bCs/>
              </w:rPr>
              <w:t>Volume</w:t>
            </w:r>
          </w:p>
        </w:tc>
        <w:tc>
          <w:tcPr>
            <w:tcW w:w="0" w:type="auto"/>
            <w:vAlign w:val="center"/>
            <w:hideMark/>
          </w:tcPr>
          <w:p w14:paraId="16C60DE4" w14:textId="77777777" w:rsidR="003866EF" w:rsidRDefault="003866EF">
            <w:r>
              <w:t>134</w:t>
            </w:r>
          </w:p>
        </w:tc>
      </w:tr>
      <w:tr w:rsidR="003866EF" w14:paraId="01983398" w14:textId="77777777">
        <w:trPr>
          <w:tblCellSpacing w:w="15" w:type="dxa"/>
        </w:trPr>
        <w:tc>
          <w:tcPr>
            <w:tcW w:w="0" w:type="auto"/>
            <w:vAlign w:val="center"/>
            <w:hideMark/>
          </w:tcPr>
          <w:p w14:paraId="3D405098" w14:textId="77777777" w:rsidR="003866EF" w:rsidRDefault="003866EF">
            <w:pPr>
              <w:jc w:val="center"/>
              <w:rPr>
                <w:b/>
                <w:bCs/>
              </w:rPr>
            </w:pPr>
            <w:r>
              <w:rPr>
                <w:b/>
                <w:bCs/>
              </w:rPr>
              <w:t>Pages</w:t>
            </w:r>
          </w:p>
        </w:tc>
        <w:tc>
          <w:tcPr>
            <w:tcW w:w="0" w:type="auto"/>
            <w:vAlign w:val="center"/>
            <w:hideMark/>
          </w:tcPr>
          <w:p w14:paraId="6760A49E" w14:textId="77777777" w:rsidR="003866EF" w:rsidRDefault="003866EF">
            <w:r>
              <w:t>281-295</w:t>
            </w:r>
          </w:p>
        </w:tc>
      </w:tr>
      <w:tr w:rsidR="003866EF" w14:paraId="32964928" w14:textId="77777777">
        <w:trPr>
          <w:tblCellSpacing w:w="15" w:type="dxa"/>
        </w:trPr>
        <w:tc>
          <w:tcPr>
            <w:tcW w:w="0" w:type="auto"/>
            <w:vAlign w:val="center"/>
            <w:hideMark/>
          </w:tcPr>
          <w:p w14:paraId="46FFFACD" w14:textId="77777777" w:rsidR="003866EF" w:rsidRDefault="003866EF">
            <w:pPr>
              <w:jc w:val="center"/>
              <w:rPr>
                <w:b/>
                <w:bCs/>
              </w:rPr>
            </w:pPr>
            <w:r>
              <w:rPr>
                <w:b/>
                <w:bCs/>
              </w:rPr>
              <w:t>Publication</w:t>
            </w:r>
          </w:p>
        </w:tc>
        <w:tc>
          <w:tcPr>
            <w:tcW w:w="0" w:type="auto"/>
            <w:vAlign w:val="center"/>
            <w:hideMark/>
          </w:tcPr>
          <w:p w14:paraId="6545673C" w14:textId="77777777" w:rsidR="003866EF" w:rsidRDefault="003866EF">
            <w:r>
              <w:t>Acta neuropathologica</w:t>
            </w:r>
          </w:p>
        </w:tc>
      </w:tr>
      <w:tr w:rsidR="003866EF" w14:paraId="6674226C" w14:textId="77777777">
        <w:trPr>
          <w:tblCellSpacing w:w="15" w:type="dxa"/>
        </w:trPr>
        <w:tc>
          <w:tcPr>
            <w:tcW w:w="0" w:type="auto"/>
            <w:vAlign w:val="center"/>
            <w:hideMark/>
          </w:tcPr>
          <w:p w14:paraId="4A814DA3" w14:textId="77777777" w:rsidR="003866EF" w:rsidRDefault="003866EF">
            <w:pPr>
              <w:jc w:val="center"/>
              <w:rPr>
                <w:b/>
                <w:bCs/>
              </w:rPr>
            </w:pPr>
            <w:r>
              <w:rPr>
                <w:b/>
                <w:bCs/>
              </w:rPr>
              <w:t>DOI</w:t>
            </w:r>
          </w:p>
        </w:tc>
        <w:tc>
          <w:tcPr>
            <w:tcW w:w="0" w:type="auto"/>
            <w:vAlign w:val="center"/>
            <w:hideMark/>
          </w:tcPr>
          <w:p w14:paraId="5D8C3257" w14:textId="77777777" w:rsidR="003866EF" w:rsidRDefault="003866EF">
            <w:hyperlink r:id="rId462" w:history="1">
              <w:r>
                <w:rPr>
                  <w:rStyle w:val="Hyperlink"/>
                </w:rPr>
                <w:t>10.1007/s00401-017-1742-6</w:t>
              </w:r>
            </w:hyperlink>
          </w:p>
        </w:tc>
      </w:tr>
      <w:tr w:rsidR="003866EF" w14:paraId="0960479B" w14:textId="77777777">
        <w:trPr>
          <w:tblCellSpacing w:w="15" w:type="dxa"/>
        </w:trPr>
        <w:tc>
          <w:tcPr>
            <w:tcW w:w="0" w:type="auto"/>
            <w:vAlign w:val="center"/>
            <w:hideMark/>
          </w:tcPr>
          <w:p w14:paraId="10597BE1" w14:textId="77777777" w:rsidR="003866EF" w:rsidRDefault="003866EF">
            <w:pPr>
              <w:jc w:val="center"/>
              <w:rPr>
                <w:b/>
                <w:bCs/>
              </w:rPr>
            </w:pPr>
            <w:r>
              <w:rPr>
                <w:b/>
                <w:bCs/>
              </w:rPr>
              <w:t>Issue</w:t>
            </w:r>
          </w:p>
        </w:tc>
        <w:tc>
          <w:tcPr>
            <w:tcW w:w="0" w:type="auto"/>
            <w:vAlign w:val="center"/>
            <w:hideMark/>
          </w:tcPr>
          <w:p w14:paraId="53F216C4" w14:textId="77777777" w:rsidR="003866EF" w:rsidRDefault="003866EF">
            <w:r>
              <w:t>2</w:t>
            </w:r>
          </w:p>
        </w:tc>
      </w:tr>
      <w:tr w:rsidR="003866EF" w14:paraId="6B0123A0" w14:textId="77777777">
        <w:trPr>
          <w:tblCellSpacing w:w="15" w:type="dxa"/>
        </w:trPr>
        <w:tc>
          <w:tcPr>
            <w:tcW w:w="0" w:type="auto"/>
            <w:vAlign w:val="center"/>
            <w:hideMark/>
          </w:tcPr>
          <w:p w14:paraId="4DA7B616" w14:textId="77777777" w:rsidR="003866EF" w:rsidRDefault="003866EF">
            <w:pPr>
              <w:jc w:val="center"/>
              <w:rPr>
                <w:b/>
                <w:bCs/>
              </w:rPr>
            </w:pPr>
            <w:r>
              <w:rPr>
                <w:b/>
                <w:bCs/>
              </w:rPr>
              <w:t>Journal Abbr</w:t>
            </w:r>
          </w:p>
        </w:tc>
        <w:tc>
          <w:tcPr>
            <w:tcW w:w="0" w:type="auto"/>
            <w:vAlign w:val="center"/>
            <w:hideMark/>
          </w:tcPr>
          <w:p w14:paraId="36014D59" w14:textId="77777777" w:rsidR="003866EF" w:rsidRDefault="003866EF">
            <w:r>
              <w:t>Acta Neuropathol</w:t>
            </w:r>
          </w:p>
        </w:tc>
      </w:tr>
      <w:tr w:rsidR="003866EF" w14:paraId="60923A74" w14:textId="77777777">
        <w:trPr>
          <w:tblCellSpacing w:w="15" w:type="dxa"/>
        </w:trPr>
        <w:tc>
          <w:tcPr>
            <w:tcW w:w="0" w:type="auto"/>
            <w:vAlign w:val="center"/>
            <w:hideMark/>
          </w:tcPr>
          <w:p w14:paraId="25C0983A" w14:textId="77777777" w:rsidR="003866EF" w:rsidRDefault="003866EF">
            <w:pPr>
              <w:jc w:val="center"/>
              <w:rPr>
                <w:b/>
                <w:bCs/>
              </w:rPr>
            </w:pPr>
            <w:r>
              <w:rPr>
                <w:b/>
                <w:bCs/>
              </w:rPr>
              <w:lastRenderedPageBreak/>
              <w:t>ISSN</w:t>
            </w:r>
          </w:p>
        </w:tc>
        <w:tc>
          <w:tcPr>
            <w:tcW w:w="0" w:type="auto"/>
            <w:vAlign w:val="center"/>
            <w:hideMark/>
          </w:tcPr>
          <w:p w14:paraId="689CC082" w14:textId="77777777" w:rsidR="003866EF" w:rsidRDefault="003866EF">
            <w:r>
              <w:t>1432-0533 0001-6322</w:t>
            </w:r>
          </w:p>
        </w:tc>
      </w:tr>
      <w:tr w:rsidR="003866EF" w14:paraId="7040421C" w14:textId="77777777">
        <w:trPr>
          <w:tblCellSpacing w:w="15" w:type="dxa"/>
        </w:trPr>
        <w:tc>
          <w:tcPr>
            <w:tcW w:w="0" w:type="auto"/>
            <w:vAlign w:val="center"/>
            <w:hideMark/>
          </w:tcPr>
          <w:p w14:paraId="64D95E50" w14:textId="77777777" w:rsidR="003866EF" w:rsidRDefault="003866EF">
            <w:pPr>
              <w:jc w:val="center"/>
              <w:rPr>
                <w:b/>
                <w:bCs/>
              </w:rPr>
            </w:pPr>
            <w:r>
              <w:rPr>
                <w:b/>
                <w:bCs/>
              </w:rPr>
              <w:t>Date Added</w:t>
            </w:r>
          </w:p>
        </w:tc>
        <w:tc>
          <w:tcPr>
            <w:tcW w:w="0" w:type="auto"/>
            <w:vAlign w:val="center"/>
            <w:hideMark/>
          </w:tcPr>
          <w:p w14:paraId="02040BAB" w14:textId="77777777" w:rsidR="003866EF" w:rsidRDefault="003866EF">
            <w:r>
              <w:t>6/11/2025, 2:32:23 PM</w:t>
            </w:r>
          </w:p>
        </w:tc>
      </w:tr>
      <w:tr w:rsidR="003866EF" w14:paraId="35F1CC39" w14:textId="77777777">
        <w:trPr>
          <w:tblCellSpacing w:w="15" w:type="dxa"/>
        </w:trPr>
        <w:tc>
          <w:tcPr>
            <w:tcW w:w="0" w:type="auto"/>
            <w:vAlign w:val="center"/>
            <w:hideMark/>
          </w:tcPr>
          <w:p w14:paraId="6C3525B5" w14:textId="77777777" w:rsidR="003866EF" w:rsidRDefault="003866EF">
            <w:pPr>
              <w:jc w:val="center"/>
              <w:rPr>
                <w:b/>
                <w:bCs/>
              </w:rPr>
            </w:pPr>
            <w:r>
              <w:rPr>
                <w:b/>
                <w:bCs/>
              </w:rPr>
              <w:t>Modified</w:t>
            </w:r>
          </w:p>
        </w:tc>
        <w:tc>
          <w:tcPr>
            <w:tcW w:w="0" w:type="auto"/>
            <w:vAlign w:val="center"/>
            <w:hideMark/>
          </w:tcPr>
          <w:p w14:paraId="4DF47322" w14:textId="77777777" w:rsidR="003866EF" w:rsidRDefault="003866EF">
            <w:r>
              <w:t>6/11/2025, 2:32:23 PM</w:t>
            </w:r>
          </w:p>
        </w:tc>
      </w:tr>
    </w:tbl>
    <w:p w14:paraId="18347DA0" w14:textId="77777777" w:rsidR="003866EF" w:rsidRDefault="003866EF" w:rsidP="003866EF">
      <w:pPr>
        <w:pStyle w:val="Heading3"/>
        <w:numPr>
          <w:ilvl w:val="0"/>
          <w:numId w:val="13"/>
        </w:numPr>
      </w:pPr>
      <w:r>
        <w:t>Tags:</w:t>
      </w:r>
    </w:p>
    <w:p w14:paraId="30C43194" w14:textId="77777777" w:rsidR="003866EF" w:rsidRDefault="003866EF" w:rsidP="003866EF">
      <w:pPr>
        <w:pStyle w:val="item"/>
        <w:numPr>
          <w:ilvl w:val="1"/>
          <w:numId w:val="13"/>
        </w:numPr>
      </w:pPr>
      <w:r>
        <w:t>Female</w:t>
      </w:r>
    </w:p>
    <w:p w14:paraId="71AEB50F" w14:textId="77777777" w:rsidR="003866EF" w:rsidRDefault="003866EF" w:rsidP="003866EF">
      <w:pPr>
        <w:pStyle w:val="item"/>
        <w:numPr>
          <w:ilvl w:val="1"/>
          <w:numId w:val="13"/>
        </w:numPr>
      </w:pPr>
      <w:r>
        <w:t>Humans</w:t>
      </w:r>
    </w:p>
    <w:p w14:paraId="5664E66D" w14:textId="77777777" w:rsidR="003866EF" w:rsidRDefault="003866EF" w:rsidP="003866EF">
      <w:pPr>
        <w:pStyle w:val="item"/>
        <w:numPr>
          <w:ilvl w:val="1"/>
          <w:numId w:val="13"/>
        </w:numPr>
      </w:pPr>
      <w:r>
        <w:t>Male</w:t>
      </w:r>
    </w:p>
    <w:p w14:paraId="77E8C5AD" w14:textId="77777777" w:rsidR="003866EF" w:rsidRDefault="003866EF" w:rsidP="003866EF">
      <w:pPr>
        <w:pStyle w:val="item"/>
        <w:numPr>
          <w:ilvl w:val="1"/>
          <w:numId w:val="13"/>
        </w:numPr>
      </w:pPr>
      <w:r>
        <w:t>Animals</w:t>
      </w:r>
    </w:p>
    <w:p w14:paraId="37F47522" w14:textId="77777777" w:rsidR="003866EF" w:rsidRDefault="003866EF" w:rsidP="003866EF">
      <w:pPr>
        <w:pStyle w:val="item"/>
        <w:numPr>
          <w:ilvl w:val="1"/>
          <w:numId w:val="13"/>
        </w:numPr>
      </w:pPr>
      <w:r>
        <w:t>Disease Models, Animal</w:t>
      </w:r>
    </w:p>
    <w:p w14:paraId="383E79C9" w14:textId="77777777" w:rsidR="003866EF" w:rsidRDefault="003866EF" w:rsidP="003866EF">
      <w:pPr>
        <w:pStyle w:val="item"/>
        <w:numPr>
          <w:ilvl w:val="1"/>
          <w:numId w:val="13"/>
        </w:numPr>
      </w:pPr>
      <w:r>
        <w:t>Mice</w:t>
      </w:r>
    </w:p>
    <w:p w14:paraId="4FD2E517" w14:textId="77777777" w:rsidR="003866EF" w:rsidRDefault="003866EF" w:rsidP="003866EF">
      <w:pPr>
        <w:pStyle w:val="item"/>
        <w:numPr>
          <w:ilvl w:val="1"/>
          <w:numId w:val="13"/>
        </w:numPr>
      </w:pPr>
      <w:r>
        <w:t>Mice, Inbred C57BL</w:t>
      </w:r>
    </w:p>
    <w:p w14:paraId="68AB91B9" w14:textId="77777777" w:rsidR="003866EF" w:rsidRDefault="003866EF" w:rsidP="003866EF">
      <w:pPr>
        <w:pStyle w:val="item"/>
        <w:numPr>
          <w:ilvl w:val="1"/>
          <w:numId w:val="13"/>
        </w:numPr>
      </w:pPr>
      <w:r>
        <w:t>Cytokines/metabolism</w:t>
      </w:r>
    </w:p>
    <w:p w14:paraId="19025567" w14:textId="77777777" w:rsidR="003866EF" w:rsidRDefault="003866EF" w:rsidP="003866EF">
      <w:pPr>
        <w:pStyle w:val="item"/>
        <w:numPr>
          <w:ilvl w:val="1"/>
          <w:numId w:val="13"/>
        </w:numPr>
      </w:pPr>
      <w:r>
        <w:t>ENS</w:t>
      </w:r>
    </w:p>
    <w:p w14:paraId="0993192D" w14:textId="77777777" w:rsidR="003866EF" w:rsidRDefault="003866EF" w:rsidP="003866EF">
      <w:pPr>
        <w:pStyle w:val="item"/>
        <w:numPr>
          <w:ilvl w:val="1"/>
          <w:numId w:val="13"/>
        </w:numPr>
      </w:pPr>
      <w:r>
        <w:t>Multiple sclerosis</w:t>
      </w:r>
    </w:p>
    <w:p w14:paraId="6B399522" w14:textId="77777777" w:rsidR="003866EF" w:rsidRDefault="003866EF" w:rsidP="003866EF">
      <w:pPr>
        <w:pStyle w:val="item"/>
        <w:numPr>
          <w:ilvl w:val="1"/>
          <w:numId w:val="13"/>
        </w:numPr>
      </w:pPr>
      <w:r>
        <w:t>CNS</w:t>
      </w:r>
    </w:p>
    <w:p w14:paraId="1B1B25A0" w14:textId="77777777" w:rsidR="003866EF" w:rsidRDefault="003866EF" w:rsidP="003866EF">
      <w:pPr>
        <w:pStyle w:val="item"/>
        <w:numPr>
          <w:ilvl w:val="1"/>
          <w:numId w:val="13"/>
        </w:numPr>
      </w:pPr>
      <w:r>
        <w:t>Tubulin/metabolism</w:t>
      </w:r>
    </w:p>
    <w:p w14:paraId="7B7F30BB" w14:textId="77777777" w:rsidR="003866EF" w:rsidRDefault="003866EF" w:rsidP="003866EF">
      <w:pPr>
        <w:pStyle w:val="item"/>
        <w:numPr>
          <w:ilvl w:val="1"/>
          <w:numId w:val="13"/>
        </w:numPr>
      </w:pPr>
      <w:r>
        <w:t>*Multiple Sclerosis/complications/immunology/pathology</w:t>
      </w:r>
    </w:p>
    <w:p w14:paraId="597D6C52" w14:textId="77777777" w:rsidR="003866EF" w:rsidRDefault="003866EF" w:rsidP="003866EF">
      <w:pPr>
        <w:pStyle w:val="item"/>
        <w:numPr>
          <w:ilvl w:val="1"/>
          <w:numId w:val="13"/>
        </w:numPr>
      </w:pPr>
      <w:r>
        <w:t>Autoantibodies</w:t>
      </w:r>
    </w:p>
    <w:p w14:paraId="3BB15F54" w14:textId="77777777" w:rsidR="003866EF" w:rsidRDefault="003866EF" w:rsidP="003866EF">
      <w:pPr>
        <w:pStyle w:val="item"/>
        <w:numPr>
          <w:ilvl w:val="1"/>
          <w:numId w:val="13"/>
        </w:numPr>
      </w:pPr>
      <w:r>
        <w:t>Autoantibodies/*blood</w:t>
      </w:r>
    </w:p>
    <w:p w14:paraId="1EA2F5AE" w14:textId="77777777" w:rsidR="003866EF" w:rsidRDefault="003866EF" w:rsidP="003866EF">
      <w:pPr>
        <w:pStyle w:val="item"/>
        <w:numPr>
          <w:ilvl w:val="1"/>
          <w:numId w:val="13"/>
        </w:numPr>
      </w:pPr>
      <w:r>
        <w:t>Central Nervous System/metabolism/pathology</w:t>
      </w:r>
    </w:p>
    <w:p w14:paraId="6CB7D7B8" w14:textId="77777777" w:rsidR="003866EF" w:rsidRDefault="003866EF" w:rsidP="003866EF">
      <w:pPr>
        <w:pStyle w:val="item"/>
        <w:numPr>
          <w:ilvl w:val="1"/>
          <w:numId w:val="13"/>
        </w:numPr>
      </w:pPr>
      <w:r>
        <w:t>EAE</w:t>
      </w:r>
    </w:p>
    <w:p w14:paraId="63DBA0EF" w14:textId="77777777" w:rsidR="003866EF" w:rsidRDefault="003866EF" w:rsidP="003866EF">
      <w:pPr>
        <w:pStyle w:val="item"/>
        <w:numPr>
          <w:ilvl w:val="1"/>
          <w:numId w:val="13"/>
        </w:numPr>
      </w:pPr>
      <w:r>
        <w:t>Enteric Nervous System/metabolism/pathology/ultrastructure</w:t>
      </w:r>
    </w:p>
    <w:p w14:paraId="7BB9CAA9" w14:textId="77777777" w:rsidR="003866EF" w:rsidRDefault="003866EF" w:rsidP="003866EF">
      <w:pPr>
        <w:pStyle w:val="item"/>
        <w:numPr>
          <w:ilvl w:val="1"/>
          <w:numId w:val="13"/>
        </w:numPr>
      </w:pPr>
      <w:r>
        <w:t>Freund's Adjuvant/toxicity</w:t>
      </w:r>
    </w:p>
    <w:p w14:paraId="21A0AD6F" w14:textId="77777777" w:rsidR="003866EF" w:rsidRDefault="003866EF" w:rsidP="003866EF">
      <w:pPr>
        <w:pStyle w:val="item"/>
        <w:numPr>
          <w:ilvl w:val="1"/>
          <w:numId w:val="13"/>
        </w:numPr>
      </w:pPr>
      <w:r>
        <w:t>Gastrointestinal Diseases/*etiology</w:t>
      </w:r>
    </w:p>
    <w:p w14:paraId="2C2A2E80" w14:textId="77777777" w:rsidR="003866EF" w:rsidRDefault="003866EF" w:rsidP="003866EF">
      <w:pPr>
        <w:pStyle w:val="item"/>
        <w:numPr>
          <w:ilvl w:val="1"/>
          <w:numId w:val="13"/>
        </w:numPr>
      </w:pPr>
      <w:r>
        <w:t>Muscle, Smooth/pathology/ultrastructure</w:t>
      </w:r>
    </w:p>
    <w:p w14:paraId="6946C0A9" w14:textId="77777777" w:rsidR="003866EF" w:rsidRDefault="003866EF" w:rsidP="003866EF">
      <w:pPr>
        <w:pStyle w:val="item"/>
        <w:numPr>
          <w:ilvl w:val="1"/>
          <w:numId w:val="13"/>
        </w:numPr>
      </w:pPr>
      <w:r>
        <w:t>Myelin Basic Protein/immunology/metabolism/toxicity</w:t>
      </w:r>
    </w:p>
    <w:p w14:paraId="5A59FD44" w14:textId="77777777" w:rsidR="003866EF" w:rsidRDefault="003866EF" w:rsidP="003866EF">
      <w:pPr>
        <w:pStyle w:val="item"/>
        <w:numPr>
          <w:ilvl w:val="1"/>
          <w:numId w:val="13"/>
        </w:numPr>
      </w:pPr>
      <w:r>
        <w:t>Myelin-Oligodendrocyte Glycoprotein/immunology/toxicity</w:t>
      </w:r>
    </w:p>
    <w:p w14:paraId="49560CCB" w14:textId="77777777" w:rsidR="003866EF" w:rsidRDefault="003866EF" w:rsidP="003866EF">
      <w:pPr>
        <w:pStyle w:val="item"/>
        <w:numPr>
          <w:ilvl w:val="1"/>
          <w:numId w:val="13"/>
        </w:numPr>
      </w:pPr>
      <w:r>
        <w:t>Myenteric Plexus/pathology/ultrastructure</w:t>
      </w:r>
    </w:p>
    <w:p w14:paraId="0535A197" w14:textId="77777777" w:rsidR="003866EF" w:rsidRDefault="003866EF" w:rsidP="003866EF">
      <w:pPr>
        <w:pStyle w:val="item"/>
        <w:numPr>
          <w:ilvl w:val="1"/>
          <w:numId w:val="13"/>
        </w:numPr>
      </w:pPr>
      <w:r>
        <w:t>Recombinant Fusion Proteins/immunology/toxicity</w:t>
      </w:r>
    </w:p>
    <w:p w14:paraId="7584C929" w14:textId="77777777" w:rsidR="003866EF" w:rsidRDefault="003866EF" w:rsidP="003866EF">
      <w:pPr>
        <w:pStyle w:val="Heading2"/>
        <w:numPr>
          <w:ilvl w:val="0"/>
          <w:numId w:val="13"/>
        </w:numPr>
      </w:pPr>
      <w:r>
        <w:t>The gut-brain axis: Identifying new therapeutic approaches for type 2 diabetes, obesity, and related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02E37409" w14:textId="77777777">
        <w:trPr>
          <w:tblCellSpacing w:w="15" w:type="dxa"/>
        </w:trPr>
        <w:tc>
          <w:tcPr>
            <w:tcW w:w="0" w:type="auto"/>
            <w:vAlign w:val="center"/>
            <w:hideMark/>
          </w:tcPr>
          <w:p w14:paraId="022629A7" w14:textId="77777777" w:rsidR="003866EF" w:rsidRDefault="003866EF">
            <w:pPr>
              <w:jc w:val="center"/>
              <w:rPr>
                <w:b/>
                <w:bCs/>
              </w:rPr>
            </w:pPr>
            <w:r>
              <w:rPr>
                <w:b/>
                <w:bCs/>
              </w:rPr>
              <w:t>Item Type</w:t>
            </w:r>
          </w:p>
        </w:tc>
        <w:tc>
          <w:tcPr>
            <w:tcW w:w="0" w:type="auto"/>
            <w:vAlign w:val="center"/>
            <w:hideMark/>
          </w:tcPr>
          <w:p w14:paraId="0D18939C" w14:textId="77777777" w:rsidR="003866EF" w:rsidRDefault="003866EF">
            <w:r>
              <w:t>Journal Article</w:t>
            </w:r>
          </w:p>
        </w:tc>
      </w:tr>
      <w:tr w:rsidR="003866EF" w14:paraId="5C7CD65D" w14:textId="77777777">
        <w:trPr>
          <w:tblCellSpacing w:w="15" w:type="dxa"/>
        </w:trPr>
        <w:tc>
          <w:tcPr>
            <w:tcW w:w="0" w:type="auto"/>
            <w:vAlign w:val="center"/>
            <w:hideMark/>
          </w:tcPr>
          <w:p w14:paraId="6AE735C1" w14:textId="77777777" w:rsidR="003866EF" w:rsidRDefault="003866EF">
            <w:pPr>
              <w:jc w:val="center"/>
              <w:rPr>
                <w:b/>
                <w:bCs/>
              </w:rPr>
            </w:pPr>
            <w:r>
              <w:rPr>
                <w:b/>
                <w:bCs/>
              </w:rPr>
              <w:t>Author</w:t>
            </w:r>
          </w:p>
        </w:tc>
        <w:tc>
          <w:tcPr>
            <w:tcW w:w="0" w:type="auto"/>
            <w:vAlign w:val="center"/>
            <w:hideMark/>
          </w:tcPr>
          <w:p w14:paraId="43061C6A" w14:textId="77777777" w:rsidR="003866EF" w:rsidRDefault="003866EF">
            <w:r>
              <w:t>Paul Richards</w:t>
            </w:r>
          </w:p>
        </w:tc>
      </w:tr>
      <w:tr w:rsidR="003866EF" w14:paraId="4FF31CAD" w14:textId="77777777">
        <w:trPr>
          <w:tblCellSpacing w:w="15" w:type="dxa"/>
        </w:trPr>
        <w:tc>
          <w:tcPr>
            <w:tcW w:w="0" w:type="auto"/>
            <w:vAlign w:val="center"/>
            <w:hideMark/>
          </w:tcPr>
          <w:p w14:paraId="3C388F0B" w14:textId="77777777" w:rsidR="003866EF" w:rsidRDefault="003866EF">
            <w:pPr>
              <w:jc w:val="center"/>
              <w:rPr>
                <w:b/>
                <w:bCs/>
              </w:rPr>
            </w:pPr>
            <w:r>
              <w:rPr>
                <w:b/>
                <w:bCs/>
              </w:rPr>
              <w:t>Author</w:t>
            </w:r>
          </w:p>
        </w:tc>
        <w:tc>
          <w:tcPr>
            <w:tcW w:w="0" w:type="auto"/>
            <w:vAlign w:val="center"/>
            <w:hideMark/>
          </w:tcPr>
          <w:p w14:paraId="60D469FE" w14:textId="77777777" w:rsidR="003866EF" w:rsidRDefault="003866EF">
            <w:r>
              <w:t>Nancy A. Thornberry</w:t>
            </w:r>
          </w:p>
        </w:tc>
      </w:tr>
      <w:tr w:rsidR="003866EF" w14:paraId="6F96E3DD" w14:textId="77777777">
        <w:trPr>
          <w:tblCellSpacing w:w="15" w:type="dxa"/>
        </w:trPr>
        <w:tc>
          <w:tcPr>
            <w:tcW w:w="0" w:type="auto"/>
            <w:vAlign w:val="center"/>
            <w:hideMark/>
          </w:tcPr>
          <w:p w14:paraId="3C9FE5CD" w14:textId="77777777" w:rsidR="003866EF" w:rsidRDefault="003866EF">
            <w:pPr>
              <w:jc w:val="center"/>
              <w:rPr>
                <w:b/>
                <w:bCs/>
              </w:rPr>
            </w:pPr>
            <w:r>
              <w:rPr>
                <w:b/>
                <w:bCs/>
              </w:rPr>
              <w:t>Author</w:t>
            </w:r>
          </w:p>
        </w:tc>
        <w:tc>
          <w:tcPr>
            <w:tcW w:w="0" w:type="auto"/>
            <w:vAlign w:val="center"/>
            <w:hideMark/>
          </w:tcPr>
          <w:p w14:paraId="5D3FB1DA" w14:textId="77777777" w:rsidR="003866EF" w:rsidRDefault="003866EF">
            <w:r>
              <w:t>Shirly Pinto</w:t>
            </w:r>
          </w:p>
        </w:tc>
      </w:tr>
      <w:tr w:rsidR="003866EF" w14:paraId="7293EE08" w14:textId="77777777">
        <w:trPr>
          <w:tblCellSpacing w:w="15" w:type="dxa"/>
        </w:trPr>
        <w:tc>
          <w:tcPr>
            <w:tcW w:w="0" w:type="auto"/>
            <w:vAlign w:val="center"/>
            <w:hideMark/>
          </w:tcPr>
          <w:p w14:paraId="0AB0962A" w14:textId="77777777" w:rsidR="003866EF" w:rsidRDefault="003866EF">
            <w:pPr>
              <w:jc w:val="center"/>
              <w:rPr>
                <w:b/>
                <w:bCs/>
              </w:rPr>
            </w:pPr>
            <w:r>
              <w:rPr>
                <w:b/>
                <w:bCs/>
              </w:rPr>
              <w:t>Abstract</w:t>
            </w:r>
          </w:p>
        </w:tc>
        <w:tc>
          <w:tcPr>
            <w:tcW w:w="0" w:type="auto"/>
            <w:vAlign w:val="center"/>
            <w:hideMark/>
          </w:tcPr>
          <w:p w14:paraId="337D8CEB" w14:textId="77777777" w:rsidR="003866EF" w:rsidRDefault="003866EF">
            <w:r>
              <w:t xml:space="preserve">BACKGROUND: The gut-brain axis, which mediates bidirectional communication between the gastrointestinal system and central nervous system (CNS), plays a fundamental role in multiple areas of physiology including regulating appetite, metabolism, and gastrointestinal function. The biology of the gut-brain axis is </w:t>
            </w:r>
            <w:r>
              <w:lastRenderedPageBreak/>
              <w:t>central to the efficacy of glucagon-like peptide-1 (GLP-1)-based therapies, which are now leading treatments for type 2 diabetes (T2DM) and obesity. This success and research to suggest a much broader role of gut-brain circuits in physiology and disease has led to increasing interest in targeting such circuits to discover new therapeutics. However, our current knowledge of this biology is limited, largely because the scientific tools have not been available to enable a detailed mechanistic understanding of gut-brain communication. SCOPE OF REVIEW: In this review, we provide an overview of the current understanding of how sensory information from the gastrointestinal system is communicated to the central nervous system, with an emphasis on circuits involved in regulating feeding and metabolism. We then describe how recent technologies are enabling a better understanding of this system at a molecular level and how this information is leading to novel insights into gut-brain communication. We also discuss current therapeutic approaches that leverage the gut-brain axis to treat diabetes, obesity, and related disorders and describe potential novel approaches that have been enabled by recent advances in the field. MAJOR CONCLUSIONS: The gut-brain axis is intimately involved in regulating glucose homeostasis and appetite, and this system plays a key role in mediating the efficacy of therapeutics that have had a major impact on treating T2DM and obesity. Research into the gut-brain axis has historically largely focused on studying individual components in this system, but new technologies are now enabling a better understanding of how signals from these components are orchestrated to regulate metabolism. While this work reveals a complexity of signaling even greater than previously appreciated, new insights are already being leveraged to explore fundamentally new approaches to treating metabolic diseases.</w:t>
            </w:r>
          </w:p>
        </w:tc>
      </w:tr>
      <w:tr w:rsidR="003866EF" w14:paraId="542F5FC1" w14:textId="77777777">
        <w:trPr>
          <w:tblCellSpacing w:w="15" w:type="dxa"/>
        </w:trPr>
        <w:tc>
          <w:tcPr>
            <w:tcW w:w="0" w:type="auto"/>
            <w:vAlign w:val="center"/>
            <w:hideMark/>
          </w:tcPr>
          <w:p w14:paraId="301FA0DE" w14:textId="77777777" w:rsidR="003866EF" w:rsidRDefault="003866EF">
            <w:pPr>
              <w:jc w:val="center"/>
              <w:rPr>
                <w:b/>
                <w:bCs/>
              </w:rPr>
            </w:pPr>
            <w:r>
              <w:rPr>
                <w:b/>
                <w:bCs/>
              </w:rPr>
              <w:lastRenderedPageBreak/>
              <w:t>Date</w:t>
            </w:r>
          </w:p>
        </w:tc>
        <w:tc>
          <w:tcPr>
            <w:tcW w:w="0" w:type="auto"/>
            <w:vAlign w:val="center"/>
            <w:hideMark/>
          </w:tcPr>
          <w:p w14:paraId="486B3725" w14:textId="77777777" w:rsidR="003866EF" w:rsidRDefault="003866EF">
            <w:r>
              <w:t>2021 Apr</w:t>
            </w:r>
          </w:p>
        </w:tc>
      </w:tr>
      <w:tr w:rsidR="003866EF" w14:paraId="22942B97" w14:textId="77777777">
        <w:trPr>
          <w:tblCellSpacing w:w="15" w:type="dxa"/>
        </w:trPr>
        <w:tc>
          <w:tcPr>
            <w:tcW w:w="0" w:type="auto"/>
            <w:vAlign w:val="center"/>
            <w:hideMark/>
          </w:tcPr>
          <w:p w14:paraId="38795CBC" w14:textId="77777777" w:rsidR="003866EF" w:rsidRDefault="003866EF">
            <w:pPr>
              <w:jc w:val="center"/>
              <w:rPr>
                <w:b/>
                <w:bCs/>
              </w:rPr>
            </w:pPr>
            <w:r>
              <w:rPr>
                <w:b/>
                <w:bCs/>
              </w:rPr>
              <w:t>Language</w:t>
            </w:r>
          </w:p>
        </w:tc>
        <w:tc>
          <w:tcPr>
            <w:tcW w:w="0" w:type="auto"/>
            <w:vAlign w:val="center"/>
            <w:hideMark/>
          </w:tcPr>
          <w:p w14:paraId="22E7682C" w14:textId="77777777" w:rsidR="003866EF" w:rsidRDefault="003866EF">
            <w:r>
              <w:t>eng</w:t>
            </w:r>
          </w:p>
        </w:tc>
      </w:tr>
      <w:tr w:rsidR="003866EF" w14:paraId="6A84AE31" w14:textId="77777777">
        <w:trPr>
          <w:tblCellSpacing w:w="15" w:type="dxa"/>
        </w:trPr>
        <w:tc>
          <w:tcPr>
            <w:tcW w:w="0" w:type="auto"/>
            <w:vAlign w:val="center"/>
            <w:hideMark/>
          </w:tcPr>
          <w:p w14:paraId="2958FDE6" w14:textId="77777777" w:rsidR="003866EF" w:rsidRDefault="003866EF">
            <w:pPr>
              <w:jc w:val="center"/>
              <w:rPr>
                <w:b/>
                <w:bCs/>
              </w:rPr>
            </w:pPr>
            <w:r>
              <w:rPr>
                <w:b/>
                <w:bCs/>
              </w:rPr>
              <w:t>Rights</w:t>
            </w:r>
          </w:p>
        </w:tc>
        <w:tc>
          <w:tcPr>
            <w:tcW w:w="0" w:type="auto"/>
            <w:vAlign w:val="center"/>
            <w:hideMark/>
          </w:tcPr>
          <w:p w14:paraId="56112351" w14:textId="77777777" w:rsidR="003866EF" w:rsidRDefault="003866EF">
            <w:r>
              <w:t>Copyright © 2021 The Author(s). Published by Elsevier GmbH.. All rights reserved.</w:t>
            </w:r>
          </w:p>
        </w:tc>
      </w:tr>
      <w:tr w:rsidR="003866EF" w14:paraId="50808081" w14:textId="77777777">
        <w:trPr>
          <w:tblCellSpacing w:w="15" w:type="dxa"/>
        </w:trPr>
        <w:tc>
          <w:tcPr>
            <w:tcW w:w="0" w:type="auto"/>
            <w:vAlign w:val="center"/>
            <w:hideMark/>
          </w:tcPr>
          <w:p w14:paraId="7F1B90D9" w14:textId="77777777" w:rsidR="003866EF" w:rsidRDefault="003866EF">
            <w:pPr>
              <w:jc w:val="center"/>
              <w:rPr>
                <w:b/>
                <w:bCs/>
              </w:rPr>
            </w:pPr>
            <w:r>
              <w:rPr>
                <w:b/>
                <w:bCs/>
              </w:rPr>
              <w:t>Extra</w:t>
            </w:r>
          </w:p>
        </w:tc>
        <w:tc>
          <w:tcPr>
            <w:tcW w:w="0" w:type="auto"/>
            <w:vAlign w:val="center"/>
            <w:hideMark/>
          </w:tcPr>
          <w:p w14:paraId="5F90C91E" w14:textId="77777777" w:rsidR="003866EF" w:rsidRDefault="003866EF">
            <w:r>
              <w:t>Place: Germany PMID: 33548501 PMCID: PMC8085592</w:t>
            </w:r>
          </w:p>
        </w:tc>
      </w:tr>
      <w:tr w:rsidR="003866EF" w14:paraId="4B031673" w14:textId="77777777">
        <w:trPr>
          <w:tblCellSpacing w:w="15" w:type="dxa"/>
        </w:trPr>
        <w:tc>
          <w:tcPr>
            <w:tcW w:w="0" w:type="auto"/>
            <w:vAlign w:val="center"/>
            <w:hideMark/>
          </w:tcPr>
          <w:p w14:paraId="6CCEB153" w14:textId="77777777" w:rsidR="003866EF" w:rsidRDefault="003866EF">
            <w:pPr>
              <w:jc w:val="center"/>
              <w:rPr>
                <w:b/>
                <w:bCs/>
              </w:rPr>
            </w:pPr>
            <w:r>
              <w:rPr>
                <w:b/>
                <w:bCs/>
              </w:rPr>
              <w:t>Volume</w:t>
            </w:r>
          </w:p>
        </w:tc>
        <w:tc>
          <w:tcPr>
            <w:tcW w:w="0" w:type="auto"/>
            <w:vAlign w:val="center"/>
            <w:hideMark/>
          </w:tcPr>
          <w:p w14:paraId="50759C89" w14:textId="77777777" w:rsidR="003866EF" w:rsidRDefault="003866EF">
            <w:r>
              <w:t>46</w:t>
            </w:r>
          </w:p>
        </w:tc>
      </w:tr>
      <w:tr w:rsidR="003866EF" w14:paraId="3C9F5793" w14:textId="77777777">
        <w:trPr>
          <w:tblCellSpacing w:w="15" w:type="dxa"/>
        </w:trPr>
        <w:tc>
          <w:tcPr>
            <w:tcW w:w="0" w:type="auto"/>
            <w:vAlign w:val="center"/>
            <w:hideMark/>
          </w:tcPr>
          <w:p w14:paraId="50811C15" w14:textId="77777777" w:rsidR="003866EF" w:rsidRDefault="003866EF">
            <w:pPr>
              <w:jc w:val="center"/>
              <w:rPr>
                <w:b/>
                <w:bCs/>
              </w:rPr>
            </w:pPr>
            <w:r>
              <w:rPr>
                <w:b/>
                <w:bCs/>
              </w:rPr>
              <w:t>Pages</w:t>
            </w:r>
          </w:p>
        </w:tc>
        <w:tc>
          <w:tcPr>
            <w:tcW w:w="0" w:type="auto"/>
            <w:vAlign w:val="center"/>
            <w:hideMark/>
          </w:tcPr>
          <w:p w14:paraId="041F3776" w14:textId="77777777" w:rsidR="003866EF" w:rsidRDefault="003866EF">
            <w:r>
              <w:t>101175</w:t>
            </w:r>
          </w:p>
        </w:tc>
      </w:tr>
      <w:tr w:rsidR="003866EF" w14:paraId="17CAAEB5" w14:textId="77777777">
        <w:trPr>
          <w:tblCellSpacing w:w="15" w:type="dxa"/>
        </w:trPr>
        <w:tc>
          <w:tcPr>
            <w:tcW w:w="0" w:type="auto"/>
            <w:vAlign w:val="center"/>
            <w:hideMark/>
          </w:tcPr>
          <w:p w14:paraId="47EF7499" w14:textId="77777777" w:rsidR="003866EF" w:rsidRDefault="003866EF">
            <w:pPr>
              <w:jc w:val="center"/>
              <w:rPr>
                <w:b/>
                <w:bCs/>
              </w:rPr>
            </w:pPr>
            <w:r>
              <w:rPr>
                <w:b/>
                <w:bCs/>
              </w:rPr>
              <w:t>Publication</w:t>
            </w:r>
          </w:p>
        </w:tc>
        <w:tc>
          <w:tcPr>
            <w:tcW w:w="0" w:type="auto"/>
            <w:vAlign w:val="center"/>
            <w:hideMark/>
          </w:tcPr>
          <w:p w14:paraId="4858F563" w14:textId="77777777" w:rsidR="003866EF" w:rsidRDefault="003866EF">
            <w:r>
              <w:t>Molecular metabolism</w:t>
            </w:r>
          </w:p>
        </w:tc>
      </w:tr>
      <w:tr w:rsidR="003866EF" w14:paraId="2CB4D9F3" w14:textId="77777777">
        <w:trPr>
          <w:tblCellSpacing w:w="15" w:type="dxa"/>
        </w:trPr>
        <w:tc>
          <w:tcPr>
            <w:tcW w:w="0" w:type="auto"/>
            <w:vAlign w:val="center"/>
            <w:hideMark/>
          </w:tcPr>
          <w:p w14:paraId="559D2421" w14:textId="77777777" w:rsidR="003866EF" w:rsidRDefault="003866EF">
            <w:pPr>
              <w:jc w:val="center"/>
              <w:rPr>
                <w:b/>
                <w:bCs/>
              </w:rPr>
            </w:pPr>
            <w:r>
              <w:rPr>
                <w:b/>
                <w:bCs/>
              </w:rPr>
              <w:t>DOI</w:t>
            </w:r>
          </w:p>
        </w:tc>
        <w:tc>
          <w:tcPr>
            <w:tcW w:w="0" w:type="auto"/>
            <w:vAlign w:val="center"/>
            <w:hideMark/>
          </w:tcPr>
          <w:p w14:paraId="087FDFAE" w14:textId="77777777" w:rsidR="003866EF" w:rsidRDefault="003866EF">
            <w:hyperlink r:id="rId463" w:history="1">
              <w:r>
                <w:rPr>
                  <w:rStyle w:val="Hyperlink"/>
                </w:rPr>
                <w:t>10.1016/j.molmet.2021.101175</w:t>
              </w:r>
            </w:hyperlink>
          </w:p>
        </w:tc>
      </w:tr>
      <w:tr w:rsidR="003866EF" w14:paraId="3B06A80A" w14:textId="77777777">
        <w:trPr>
          <w:tblCellSpacing w:w="15" w:type="dxa"/>
        </w:trPr>
        <w:tc>
          <w:tcPr>
            <w:tcW w:w="0" w:type="auto"/>
            <w:vAlign w:val="center"/>
            <w:hideMark/>
          </w:tcPr>
          <w:p w14:paraId="3119FA8C" w14:textId="77777777" w:rsidR="003866EF" w:rsidRDefault="003866EF">
            <w:pPr>
              <w:jc w:val="center"/>
              <w:rPr>
                <w:b/>
                <w:bCs/>
              </w:rPr>
            </w:pPr>
            <w:r>
              <w:rPr>
                <w:b/>
                <w:bCs/>
              </w:rPr>
              <w:t>Journal Abbr</w:t>
            </w:r>
          </w:p>
        </w:tc>
        <w:tc>
          <w:tcPr>
            <w:tcW w:w="0" w:type="auto"/>
            <w:vAlign w:val="center"/>
            <w:hideMark/>
          </w:tcPr>
          <w:p w14:paraId="4CAD9A56" w14:textId="77777777" w:rsidR="003866EF" w:rsidRDefault="003866EF">
            <w:r>
              <w:t>Mol Metab</w:t>
            </w:r>
          </w:p>
        </w:tc>
      </w:tr>
      <w:tr w:rsidR="003866EF" w14:paraId="4A609BF3" w14:textId="77777777">
        <w:trPr>
          <w:tblCellSpacing w:w="15" w:type="dxa"/>
        </w:trPr>
        <w:tc>
          <w:tcPr>
            <w:tcW w:w="0" w:type="auto"/>
            <w:vAlign w:val="center"/>
            <w:hideMark/>
          </w:tcPr>
          <w:p w14:paraId="09695676" w14:textId="77777777" w:rsidR="003866EF" w:rsidRDefault="003866EF">
            <w:pPr>
              <w:jc w:val="center"/>
              <w:rPr>
                <w:b/>
                <w:bCs/>
              </w:rPr>
            </w:pPr>
            <w:r>
              <w:rPr>
                <w:b/>
                <w:bCs/>
              </w:rPr>
              <w:t>ISSN</w:t>
            </w:r>
          </w:p>
        </w:tc>
        <w:tc>
          <w:tcPr>
            <w:tcW w:w="0" w:type="auto"/>
            <w:vAlign w:val="center"/>
            <w:hideMark/>
          </w:tcPr>
          <w:p w14:paraId="2926A3A4" w14:textId="77777777" w:rsidR="003866EF" w:rsidRDefault="003866EF">
            <w:r>
              <w:t>2212-8778</w:t>
            </w:r>
          </w:p>
        </w:tc>
      </w:tr>
      <w:tr w:rsidR="003866EF" w14:paraId="5E05A2C7" w14:textId="77777777">
        <w:trPr>
          <w:tblCellSpacing w:w="15" w:type="dxa"/>
        </w:trPr>
        <w:tc>
          <w:tcPr>
            <w:tcW w:w="0" w:type="auto"/>
            <w:vAlign w:val="center"/>
            <w:hideMark/>
          </w:tcPr>
          <w:p w14:paraId="774B9D27" w14:textId="77777777" w:rsidR="003866EF" w:rsidRDefault="003866EF">
            <w:pPr>
              <w:jc w:val="center"/>
              <w:rPr>
                <w:b/>
                <w:bCs/>
              </w:rPr>
            </w:pPr>
            <w:r>
              <w:rPr>
                <w:b/>
                <w:bCs/>
              </w:rPr>
              <w:lastRenderedPageBreak/>
              <w:t>Date Added</w:t>
            </w:r>
          </w:p>
        </w:tc>
        <w:tc>
          <w:tcPr>
            <w:tcW w:w="0" w:type="auto"/>
            <w:vAlign w:val="center"/>
            <w:hideMark/>
          </w:tcPr>
          <w:p w14:paraId="2AD8E63E" w14:textId="77777777" w:rsidR="003866EF" w:rsidRDefault="003866EF">
            <w:r>
              <w:t>6/11/2025, 2:32:25 PM</w:t>
            </w:r>
          </w:p>
        </w:tc>
      </w:tr>
      <w:tr w:rsidR="003866EF" w14:paraId="5048353E" w14:textId="77777777">
        <w:trPr>
          <w:tblCellSpacing w:w="15" w:type="dxa"/>
        </w:trPr>
        <w:tc>
          <w:tcPr>
            <w:tcW w:w="0" w:type="auto"/>
            <w:vAlign w:val="center"/>
            <w:hideMark/>
          </w:tcPr>
          <w:p w14:paraId="1942865C" w14:textId="77777777" w:rsidR="003866EF" w:rsidRDefault="003866EF">
            <w:pPr>
              <w:jc w:val="center"/>
              <w:rPr>
                <w:b/>
                <w:bCs/>
              </w:rPr>
            </w:pPr>
            <w:r>
              <w:rPr>
                <w:b/>
                <w:bCs/>
              </w:rPr>
              <w:t>Modified</w:t>
            </w:r>
          </w:p>
        </w:tc>
        <w:tc>
          <w:tcPr>
            <w:tcW w:w="0" w:type="auto"/>
            <w:vAlign w:val="center"/>
            <w:hideMark/>
          </w:tcPr>
          <w:p w14:paraId="282937A3" w14:textId="77777777" w:rsidR="003866EF" w:rsidRDefault="003866EF">
            <w:r>
              <w:t>6/11/2025, 2:32:25 PM</w:t>
            </w:r>
          </w:p>
        </w:tc>
      </w:tr>
    </w:tbl>
    <w:p w14:paraId="7D2F5ADE" w14:textId="77777777" w:rsidR="003866EF" w:rsidRDefault="003866EF" w:rsidP="003866EF">
      <w:pPr>
        <w:pStyle w:val="Heading3"/>
        <w:numPr>
          <w:ilvl w:val="0"/>
          <w:numId w:val="13"/>
        </w:numPr>
      </w:pPr>
      <w:r>
        <w:t>Tags:</w:t>
      </w:r>
    </w:p>
    <w:p w14:paraId="1CBE0491" w14:textId="77777777" w:rsidR="003866EF" w:rsidRDefault="003866EF" w:rsidP="003866EF">
      <w:pPr>
        <w:pStyle w:val="item"/>
        <w:numPr>
          <w:ilvl w:val="1"/>
          <w:numId w:val="13"/>
        </w:numPr>
      </w:pPr>
      <w:r>
        <w:t>Humans</w:t>
      </w:r>
    </w:p>
    <w:p w14:paraId="40C1E35A" w14:textId="77777777" w:rsidR="003866EF" w:rsidRDefault="003866EF" w:rsidP="003866EF">
      <w:pPr>
        <w:pStyle w:val="item"/>
        <w:numPr>
          <w:ilvl w:val="1"/>
          <w:numId w:val="13"/>
        </w:numPr>
      </w:pPr>
      <w:r>
        <w:t>Animals</w:t>
      </w:r>
    </w:p>
    <w:p w14:paraId="693BC1C5" w14:textId="77777777" w:rsidR="003866EF" w:rsidRDefault="003866EF" w:rsidP="003866EF">
      <w:pPr>
        <w:pStyle w:val="item"/>
        <w:numPr>
          <w:ilvl w:val="1"/>
          <w:numId w:val="13"/>
        </w:numPr>
      </w:pPr>
      <w:r>
        <w:t>Obesity</w:t>
      </w:r>
    </w:p>
    <w:p w14:paraId="348586BF" w14:textId="77777777" w:rsidR="003866EF" w:rsidRDefault="003866EF" w:rsidP="003866EF">
      <w:pPr>
        <w:pStyle w:val="item"/>
        <w:numPr>
          <w:ilvl w:val="1"/>
          <w:numId w:val="13"/>
        </w:numPr>
      </w:pPr>
      <w:r>
        <w:t>Diabetes</w:t>
      </w:r>
    </w:p>
    <w:p w14:paraId="018F219C" w14:textId="77777777" w:rsidR="003866EF" w:rsidRDefault="003866EF" w:rsidP="003866EF">
      <w:pPr>
        <w:pStyle w:val="item"/>
        <w:numPr>
          <w:ilvl w:val="1"/>
          <w:numId w:val="13"/>
        </w:numPr>
      </w:pPr>
      <w:r>
        <w:t>Homeostasis</w:t>
      </w:r>
    </w:p>
    <w:p w14:paraId="6B091770" w14:textId="77777777" w:rsidR="003866EF" w:rsidRDefault="003866EF" w:rsidP="003866EF">
      <w:pPr>
        <w:pStyle w:val="item"/>
        <w:numPr>
          <w:ilvl w:val="1"/>
          <w:numId w:val="13"/>
        </w:numPr>
      </w:pPr>
      <w:r>
        <w:t>Enteric Nervous System</w:t>
      </w:r>
    </w:p>
    <w:p w14:paraId="56D5259D" w14:textId="77777777" w:rsidR="003866EF" w:rsidRDefault="003866EF" w:rsidP="003866EF">
      <w:pPr>
        <w:pStyle w:val="item"/>
        <w:numPr>
          <w:ilvl w:val="1"/>
          <w:numId w:val="13"/>
        </w:numPr>
      </w:pPr>
      <w:r>
        <w:t>Gut-brain axis</w:t>
      </w:r>
    </w:p>
    <w:p w14:paraId="4A10DC10" w14:textId="77777777" w:rsidR="003866EF" w:rsidRDefault="003866EF" w:rsidP="003866EF">
      <w:pPr>
        <w:pStyle w:val="item"/>
        <w:numPr>
          <w:ilvl w:val="1"/>
          <w:numId w:val="13"/>
        </w:numPr>
      </w:pPr>
      <w:r>
        <w:t>Central Nervous System</w:t>
      </w:r>
    </w:p>
    <w:p w14:paraId="03D73E76" w14:textId="77777777" w:rsidR="003866EF" w:rsidRDefault="003866EF" w:rsidP="003866EF">
      <w:pPr>
        <w:pStyle w:val="item"/>
        <w:numPr>
          <w:ilvl w:val="1"/>
          <w:numId w:val="13"/>
        </w:numPr>
      </w:pPr>
      <w:r>
        <w:t>Gastrointestinal Microbiome</w:t>
      </w:r>
    </w:p>
    <w:p w14:paraId="7383F6E0" w14:textId="77777777" w:rsidR="003866EF" w:rsidRDefault="003866EF" w:rsidP="003866EF">
      <w:pPr>
        <w:pStyle w:val="item"/>
        <w:numPr>
          <w:ilvl w:val="1"/>
          <w:numId w:val="13"/>
        </w:numPr>
      </w:pPr>
      <w:r>
        <w:t>Appetite</w:t>
      </w:r>
    </w:p>
    <w:p w14:paraId="28A2F08E" w14:textId="77777777" w:rsidR="003866EF" w:rsidRDefault="003866EF" w:rsidP="003866EF">
      <w:pPr>
        <w:pStyle w:val="item"/>
        <w:numPr>
          <w:ilvl w:val="1"/>
          <w:numId w:val="13"/>
        </w:numPr>
      </w:pPr>
      <w:r>
        <w:t>Brain/*metabolism</w:t>
      </w:r>
    </w:p>
    <w:p w14:paraId="0DF330C2" w14:textId="77777777" w:rsidR="003866EF" w:rsidRDefault="003866EF" w:rsidP="003866EF">
      <w:pPr>
        <w:pStyle w:val="item"/>
        <w:numPr>
          <w:ilvl w:val="1"/>
          <w:numId w:val="13"/>
        </w:numPr>
      </w:pPr>
      <w:r>
        <w:t>Diabetes Mellitus, Type 2/*metabolism</w:t>
      </w:r>
    </w:p>
    <w:p w14:paraId="45A24CA8" w14:textId="77777777" w:rsidR="003866EF" w:rsidRDefault="003866EF" w:rsidP="003866EF">
      <w:pPr>
        <w:pStyle w:val="item"/>
        <w:numPr>
          <w:ilvl w:val="1"/>
          <w:numId w:val="13"/>
        </w:numPr>
      </w:pPr>
      <w:r>
        <w:t>Gastrointestinal Tract/*metabolism</w:t>
      </w:r>
    </w:p>
    <w:p w14:paraId="7E639C20" w14:textId="77777777" w:rsidR="003866EF" w:rsidRDefault="003866EF" w:rsidP="003866EF">
      <w:pPr>
        <w:pStyle w:val="item"/>
        <w:numPr>
          <w:ilvl w:val="1"/>
          <w:numId w:val="13"/>
        </w:numPr>
      </w:pPr>
      <w:r>
        <w:t>Glucagon-Like Peptide 1/metabolism</w:t>
      </w:r>
    </w:p>
    <w:p w14:paraId="4E696253" w14:textId="77777777" w:rsidR="003866EF" w:rsidRDefault="003866EF" w:rsidP="003866EF">
      <w:pPr>
        <w:pStyle w:val="item"/>
        <w:numPr>
          <w:ilvl w:val="1"/>
          <w:numId w:val="13"/>
        </w:numPr>
      </w:pPr>
      <w:r>
        <w:t>Gut peptides</w:t>
      </w:r>
    </w:p>
    <w:p w14:paraId="3BEDD6CE" w14:textId="77777777" w:rsidR="003866EF" w:rsidRDefault="003866EF" w:rsidP="003866EF">
      <w:pPr>
        <w:pStyle w:val="item"/>
        <w:numPr>
          <w:ilvl w:val="1"/>
          <w:numId w:val="13"/>
        </w:numPr>
      </w:pPr>
      <w:r>
        <w:t>Metabolic Diseases/metabolism</w:t>
      </w:r>
    </w:p>
    <w:p w14:paraId="2E566FB5" w14:textId="77777777" w:rsidR="003866EF" w:rsidRDefault="003866EF" w:rsidP="003866EF">
      <w:pPr>
        <w:pStyle w:val="item"/>
        <w:numPr>
          <w:ilvl w:val="1"/>
          <w:numId w:val="13"/>
        </w:numPr>
      </w:pPr>
      <w:r>
        <w:t>Obesity/*metabolism</w:t>
      </w:r>
    </w:p>
    <w:p w14:paraId="4508488C" w14:textId="77777777" w:rsidR="003866EF" w:rsidRDefault="003866EF" w:rsidP="003866EF">
      <w:pPr>
        <w:pStyle w:val="item"/>
        <w:numPr>
          <w:ilvl w:val="1"/>
          <w:numId w:val="13"/>
        </w:numPr>
      </w:pPr>
      <w:r>
        <w:t>Vagus</w:t>
      </w:r>
    </w:p>
    <w:p w14:paraId="69D3FBDF" w14:textId="77777777" w:rsidR="003866EF" w:rsidRDefault="003866EF" w:rsidP="003866EF">
      <w:pPr>
        <w:pStyle w:val="item"/>
        <w:numPr>
          <w:ilvl w:val="1"/>
          <w:numId w:val="13"/>
        </w:numPr>
      </w:pPr>
      <w:r>
        <w:t>Vagus Nerve</w:t>
      </w:r>
    </w:p>
    <w:p w14:paraId="04729220" w14:textId="77777777" w:rsidR="003866EF" w:rsidRDefault="003866EF" w:rsidP="003866EF">
      <w:pPr>
        <w:pStyle w:val="Heading2"/>
        <w:numPr>
          <w:ilvl w:val="0"/>
          <w:numId w:val="13"/>
        </w:numPr>
      </w:pPr>
      <w:r>
        <w:t>The microbiota-gut-brain axis in Huntington's disease: pathogenic mechanisms and therapeutic targets.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400860C7" w14:textId="77777777">
        <w:trPr>
          <w:tblCellSpacing w:w="15" w:type="dxa"/>
        </w:trPr>
        <w:tc>
          <w:tcPr>
            <w:tcW w:w="0" w:type="auto"/>
            <w:vAlign w:val="center"/>
            <w:hideMark/>
          </w:tcPr>
          <w:p w14:paraId="3A5C8F9F" w14:textId="77777777" w:rsidR="003866EF" w:rsidRDefault="003866EF">
            <w:pPr>
              <w:jc w:val="center"/>
              <w:rPr>
                <w:b/>
                <w:bCs/>
              </w:rPr>
            </w:pPr>
            <w:r>
              <w:rPr>
                <w:b/>
                <w:bCs/>
              </w:rPr>
              <w:t>Item Type</w:t>
            </w:r>
          </w:p>
        </w:tc>
        <w:tc>
          <w:tcPr>
            <w:tcW w:w="0" w:type="auto"/>
            <w:vAlign w:val="center"/>
            <w:hideMark/>
          </w:tcPr>
          <w:p w14:paraId="0BFE90DF" w14:textId="77777777" w:rsidR="003866EF" w:rsidRDefault="003866EF">
            <w:r>
              <w:t>Journal Article</w:t>
            </w:r>
          </w:p>
        </w:tc>
      </w:tr>
      <w:tr w:rsidR="003866EF" w14:paraId="3E22B6F0" w14:textId="77777777">
        <w:trPr>
          <w:tblCellSpacing w:w="15" w:type="dxa"/>
        </w:trPr>
        <w:tc>
          <w:tcPr>
            <w:tcW w:w="0" w:type="auto"/>
            <w:vAlign w:val="center"/>
            <w:hideMark/>
          </w:tcPr>
          <w:p w14:paraId="1C757AC0" w14:textId="77777777" w:rsidR="003866EF" w:rsidRDefault="003866EF">
            <w:pPr>
              <w:jc w:val="center"/>
              <w:rPr>
                <w:b/>
                <w:bCs/>
              </w:rPr>
            </w:pPr>
            <w:r>
              <w:rPr>
                <w:b/>
                <w:bCs/>
              </w:rPr>
              <w:t>Author</w:t>
            </w:r>
          </w:p>
        </w:tc>
        <w:tc>
          <w:tcPr>
            <w:tcW w:w="0" w:type="auto"/>
            <w:vAlign w:val="center"/>
            <w:hideMark/>
          </w:tcPr>
          <w:p w14:paraId="61F2E406" w14:textId="77777777" w:rsidR="003866EF" w:rsidRDefault="003866EF">
            <w:r>
              <w:t>Millicent N. Ekwudo</w:t>
            </w:r>
          </w:p>
        </w:tc>
      </w:tr>
      <w:tr w:rsidR="003866EF" w14:paraId="4D870630" w14:textId="77777777">
        <w:trPr>
          <w:tblCellSpacing w:w="15" w:type="dxa"/>
        </w:trPr>
        <w:tc>
          <w:tcPr>
            <w:tcW w:w="0" w:type="auto"/>
            <w:vAlign w:val="center"/>
            <w:hideMark/>
          </w:tcPr>
          <w:p w14:paraId="54D0D939" w14:textId="77777777" w:rsidR="003866EF" w:rsidRDefault="003866EF">
            <w:pPr>
              <w:jc w:val="center"/>
              <w:rPr>
                <w:b/>
                <w:bCs/>
              </w:rPr>
            </w:pPr>
            <w:r>
              <w:rPr>
                <w:b/>
                <w:bCs/>
              </w:rPr>
              <w:t>Author</w:t>
            </w:r>
          </w:p>
        </w:tc>
        <w:tc>
          <w:tcPr>
            <w:tcW w:w="0" w:type="auto"/>
            <w:vAlign w:val="center"/>
            <w:hideMark/>
          </w:tcPr>
          <w:p w14:paraId="6B2A36D9" w14:textId="77777777" w:rsidR="003866EF" w:rsidRDefault="003866EF">
            <w:r>
              <w:t>Carolina Gubert</w:t>
            </w:r>
          </w:p>
        </w:tc>
      </w:tr>
      <w:tr w:rsidR="003866EF" w14:paraId="2063287F" w14:textId="77777777">
        <w:trPr>
          <w:tblCellSpacing w:w="15" w:type="dxa"/>
        </w:trPr>
        <w:tc>
          <w:tcPr>
            <w:tcW w:w="0" w:type="auto"/>
            <w:vAlign w:val="center"/>
            <w:hideMark/>
          </w:tcPr>
          <w:p w14:paraId="500533E2" w14:textId="77777777" w:rsidR="003866EF" w:rsidRDefault="003866EF">
            <w:pPr>
              <w:jc w:val="center"/>
              <w:rPr>
                <w:b/>
                <w:bCs/>
              </w:rPr>
            </w:pPr>
            <w:r>
              <w:rPr>
                <w:b/>
                <w:bCs/>
              </w:rPr>
              <w:t>Author</w:t>
            </w:r>
          </w:p>
        </w:tc>
        <w:tc>
          <w:tcPr>
            <w:tcW w:w="0" w:type="auto"/>
            <w:vAlign w:val="center"/>
            <w:hideMark/>
          </w:tcPr>
          <w:p w14:paraId="72A433C6" w14:textId="77777777" w:rsidR="003866EF" w:rsidRDefault="003866EF">
            <w:r>
              <w:t>Anthony J. Hannan</w:t>
            </w:r>
          </w:p>
        </w:tc>
      </w:tr>
      <w:tr w:rsidR="003866EF" w14:paraId="4F07B85D" w14:textId="77777777">
        <w:trPr>
          <w:tblCellSpacing w:w="15" w:type="dxa"/>
        </w:trPr>
        <w:tc>
          <w:tcPr>
            <w:tcW w:w="0" w:type="auto"/>
            <w:vAlign w:val="center"/>
            <w:hideMark/>
          </w:tcPr>
          <w:p w14:paraId="17154377" w14:textId="77777777" w:rsidR="003866EF" w:rsidRDefault="003866EF">
            <w:pPr>
              <w:jc w:val="center"/>
              <w:rPr>
                <w:b/>
                <w:bCs/>
              </w:rPr>
            </w:pPr>
            <w:r>
              <w:rPr>
                <w:b/>
                <w:bCs/>
              </w:rPr>
              <w:t>Abstract</w:t>
            </w:r>
          </w:p>
        </w:tc>
        <w:tc>
          <w:tcPr>
            <w:tcW w:w="0" w:type="auto"/>
            <w:vAlign w:val="center"/>
            <w:hideMark/>
          </w:tcPr>
          <w:p w14:paraId="25C9EFF8" w14:textId="77777777" w:rsidR="003866EF" w:rsidRDefault="003866EF">
            <w:r>
              <w:t xml:space="preserve">Huntington's disease (HD) is a currently incurable neurogenerative disorder and is typically characterized by progressive movement disorder (including chorea), cognitive deficits (culminating in dementia), psychiatric abnormalities (the most common of which is depression), and peripheral symptoms (including gastrointestinal dysfunction). There are currently no approved disease-modifying therapies available for HD, with death usually occurring approximately 10-25 years after onset, but some therapies hold promising potential. HD subjects are often burdened by chronic diarrhea, constipation, esophageal and gastric inflammation, and a susceptibility to diabetes. Our understanding of the microbiota-gut-brain axis in HD is in its infancy and growing evidence from preclinical and clinical studies suggests a role of gut microbial population imbalance (gut dysbiosis) in HD pathophysiology. The gut </w:t>
            </w:r>
            <w:r>
              <w:lastRenderedPageBreak/>
              <w:t>and the brain can communicate through the enteric nervous system, immune system, vagus nerve, and microbiota-derived-metabolites including short-chain fatty acids, bile acids, and branched-chain amino acids. This review summarizes supporting evidence demonstrating the alterations in bacterial and fungal composition that may be associated with HD. We focus on mechanisms through which gut dysbiosis may compromise brain and gut health, thus triggering neuroinflammatory responses, and further highlight outcomes of attempts to modulate the gut microbiota as promising therapeutic strategies for HD. Ultimately, we discuss the dearth of data and the need for more longitudinal and translational studies in this nascent field. We suggest future directions to improve our understanding of the association between gut microbes and the pathogenesis of HD, and other 'brain and body disorders'.</w:t>
            </w:r>
          </w:p>
        </w:tc>
      </w:tr>
      <w:tr w:rsidR="003866EF" w14:paraId="1A9C539E" w14:textId="77777777">
        <w:trPr>
          <w:tblCellSpacing w:w="15" w:type="dxa"/>
        </w:trPr>
        <w:tc>
          <w:tcPr>
            <w:tcW w:w="0" w:type="auto"/>
            <w:vAlign w:val="center"/>
            <w:hideMark/>
          </w:tcPr>
          <w:p w14:paraId="76389542" w14:textId="77777777" w:rsidR="003866EF" w:rsidRDefault="003866EF">
            <w:pPr>
              <w:jc w:val="center"/>
              <w:rPr>
                <w:b/>
                <w:bCs/>
              </w:rPr>
            </w:pPr>
            <w:r>
              <w:rPr>
                <w:b/>
                <w:bCs/>
              </w:rPr>
              <w:lastRenderedPageBreak/>
              <w:t>Date</w:t>
            </w:r>
          </w:p>
        </w:tc>
        <w:tc>
          <w:tcPr>
            <w:tcW w:w="0" w:type="auto"/>
            <w:vAlign w:val="center"/>
            <w:hideMark/>
          </w:tcPr>
          <w:p w14:paraId="73C2FE22" w14:textId="77777777" w:rsidR="003866EF" w:rsidRDefault="003866EF">
            <w:r>
              <w:t>2025 Mar</w:t>
            </w:r>
          </w:p>
        </w:tc>
      </w:tr>
      <w:tr w:rsidR="003866EF" w14:paraId="28E4B0A9" w14:textId="77777777">
        <w:trPr>
          <w:tblCellSpacing w:w="15" w:type="dxa"/>
        </w:trPr>
        <w:tc>
          <w:tcPr>
            <w:tcW w:w="0" w:type="auto"/>
            <w:vAlign w:val="center"/>
            <w:hideMark/>
          </w:tcPr>
          <w:p w14:paraId="7A409236" w14:textId="77777777" w:rsidR="003866EF" w:rsidRDefault="003866EF">
            <w:pPr>
              <w:jc w:val="center"/>
              <w:rPr>
                <w:b/>
                <w:bCs/>
              </w:rPr>
            </w:pPr>
            <w:r>
              <w:rPr>
                <w:b/>
                <w:bCs/>
              </w:rPr>
              <w:t>Language</w:t>
            </w:r>
          </w:p>
        </w:tc>
        <w:tc>
          <w:tcPr>
            <w:tcW w:w="0" w:type="auto"/>
            <w:vAlign w:val="center"/>
            <w:hideMark/>
          </w:tcPr>
          <w:p w14:paraId="1A361C34" w14:textId="77777777" w:rsidR="003866EF" w:rsidRDefault="003866EF">
            <w:r>
              <w:t>eng</w:t>
            </w:r>
          </w:p>
        </w:tc>
      </w:tr>
      <w:tr w:rsidR="003866EF" w14:paraId="30425078" w14:textId="77777777">
        <w:trPr>
          <w:tblCellSpacing w:w="15" w:type="dxa"/>
        </w:trPr>
        <w:tc>
          <w:tcPr>
            <w:tcW w:w="0" w:type="auto"/>
            <w:vAlign w:val="center"/>
            <w:hideMark/>
          </w:tcPr>
          <w:p w14:paraId="685A1EF4" w14:textId="77777777" w:rsidR="003866EF" w:rsidRDefault="003866EF">
            <w:pPr>
              <w:jc w:val="center"/>
              <w:rPr>
                <w:b/>
                <w:bCs/>
              </w:rPr>
            </w:pPr>
            <w:r>
              <w:rPr>
                <w:b/>
                <w:bCs/>
              </w:rPr>
              <w:t>Rights</w:t>
            </w:r>
          </w:p>
        </w:tc>
        <w:tc>
          <w:tcPr>
            <w:tcW w:w="0" w:type="auto"/>
            <w:vAlign w:val="center"/>
            <w:hideMark/>
          </w:tcPr>
          <w:p w14:paraId="6462757E" w14:textId="77777777" w:rsidR="003866EF" w:rsidRDefault="003866EF">
            <w:r>
              <w:t>© 2024 The Authors. The FEBS Journal published by John Wiley &amp; Sons Ltd on behalf of Federation of European Biochemical Societies.</w:t>
            </w:r>
          </w:p>
        </w:tc>
      </w:tr>
      <w:tr w:rsidR="003866EF" w14:paraId="4239188D" w14:textId="77777777">
        <w:trPr>
          <w:tblCellSpacing w:w="15" w:type="dxa"/>
        </w:trPr>
        <w:tc>
          <w:tcPr>
            <w:tcW w:w="0" w:type="auto"/>
            <w:vAlign w:val="center"/>
            <w:hideMark/>
          </w:tcPr>
          <w:p w14:paraId="7B15E26F" w14:textId="77777777" w:rsidR="003866EF" w:rsidRDefault="003866EF">
            <w:pPr>
              <w:jc w:val="center"/>
              <w:rPr>
                <w:b/>
                <w:bCs/>
              </w:rPr>
            </w:pPr>
            <w:r>
              <w:rPr>
                <w:b/>
                <w:bCs/>
              </w:rPr>
              <w:t>Extra</w:t>
            </w:r>
          </w:p>
        </w:tc>
        <w:tc>
          <w:tcPr>
            <w:tcW w:w="0" w:type="auto"/>
            <w:vAlign w:val="center"/>
            <w:hideMark/>
          </w:tcPr>
          <w:p w14:paraId="119CAA2C" w14:textId="77777777" w:rsidR="003866EF" w:rsidRDefault="003866EF">
            <w:r>
              <w:t>Place: England PMID: 38426291 PMCID: PMC11927060</w:t>
            </w:r>
          </w:p>
        </w:tc>
      </w:tr>
      <w:tr w:rsidR="003866EF" w14:paraId="3C2F0CEA" w14:textId="77777777">
        <w:trPr>
          <w:tblCellSpacing w:w="15" w:type="dxa"/>
        </w:trPr>
        <w:tc>
          <w:tcPr>
            <w:tcW w:w="0" w:type="auto"/>
            <w:vAlign w:val="center"/>
            <w:hideMark/>
          </w:tcPr>
          <w:p w14:paraId="236FA667" w14:textId="77777777" w:rsidR="003866EF" w:rsidRDefault="003866EF">
            <w:pPr>
              <w:jc w:val="center"/>
              <w:rPr>
                <w:b/>
                <w:bCs/>
              </w:rPr>
            </w:pPr>
            <w:r>
              <w:rPr>
                <w:b/>
                <w:bCs/>
              </w:rPr>
              <w:t>Volume</w:t>
            </w:r>
          </w:p>
        </w:tc>
        <w:tc>
          <w:tcPr>
            <w:tcW w:w="0" w:type="auto"/>
            <w:vAlign w:val="center"/>
            <w:hideMark/>
          </w:tcPr>
          <w:p w14:paraId="0D4F7458" w14:textId="77777777" w:rsidR="003866EF" w:rsidRDefault="003866EF">
            <w:r>
              <w:t>292</w:t>
            </w:r>
          </w:p>
        </w:tc>
      </w:tr>
      <w:tr w:rsidR="003866EF" w14:paraId="2CA24FC8" w14:textId="77777777">
        <w:trPr>
          <w:tblCellSpacing w:w="15" w:type="dxa"/>
        </w:trPr>
        <w:tc>
          <w:tcPr>
            <w:tcW w:w="0" w:type="auto"/>
            <w:vAlign w:val="center"/>
            <w:hideMark/>
          </w:tcPr>
          <w:p w14:paraId="740F48A4" w14:textId="77777777" w:rsidR="003866EF" w:rsidRDefault="003866EF">
            <w:pPr>
              <w:jc w:val="center"/>
              <w:rPr>
                <w:b/>
                <w:bCs/>
              </w:rPr>
            </w:pPr>
            <w:r>
              <w:rPr>
                <w:b/>
                <w:bCs/>
              </w:rPr>
              <w:t>Pages</w:t>
            </w:r>
          </w:p>
        </w:tc>
        <w:tc>
          <w:tcPr>
            <w:tcW w:w="0" w:type="auto"/>
            <w:vAlign w:val="center"/>
            <w:hideMark/>
          </w:tcPr>
          <w:p w14:paraId="0962C167" w14:textId="77777777" w:rsidR="003866EF" w:rsidRDefault="003866EF">
            <w:r>
              <w:t>1282-1315</w:t>
            </w:r>
          </w:p>
        </w:tc>
      </w:tr>
      <w:tr w:rsidR="003866EF" w14:paraId="1834CE10" w14:textId="77777777">
        <w:trPr>
          <w:tblCellSpacing w:w="15" w:type="dxa"/>
        </w:trPr>
        <w:tc>
          <w:tcPr>
            <w:tcW w:w="0" w:type="auto"/>
            <w:vAlign w:val="center"/>
            <w:hideMark/>
          </w:tcPr>
          <w:p w14:paraId="69DB6A72" w14:textId="77777777" w:rsidR="003866EF" w:rsidRDefault="003866EF">
            <w:pPr>
              <w:jc w:val="center"/>
              <w:rPr>
                <w:b/>
                <w:bCs/>
              </w:rPr>
            </w:pPr>
            <w:r>
              <w:rPr>
                <w:b/>
                <w:bCs/>
              </w:rPr>
              <w:t>Publication</w:t>
            </w:r>
          </w:p>
        </w:tc>
        <w:tc>
          <w:tcPr>
            <w:tcW w:w="0" w:type="auto"/>
            <w:vAlign w:val="center"/>
            <w:hideMark/>
          </w:tcPr>
          <w:p w14:paraId="218F797F" w14:textId="77777777" w:rsidR="003866EF" w:rsidRDefault="003866EF">
            <w:r>
              <w:t>The FEBS journal</w:t>
            </w:r>
          </w:p>
        </w:tc>
      </w:tr>
      <w:tr w:rsidR="003866EF" w14:paraId="76BD765A" w14:textId="77777777">
        <w:trPr>
          <w:tblCellSpacing w:w="15" w:type="dxa"/>
        </w:trPr>
        <w:tc>
          <w:tcPr>
            <w:tcW w:w="0" w:type="auto"/>
            <w:vAlign w:val="center"/>
            <w:hideMark/>
          </w:tcPr>
          <w:p w14:paraId="3CD1F5E2" w14:textId="77777777" w:rsidR="003866EF" w:rsidRDefault="003866EF">
            <w:pPr>
              <w:jc w:val="center"/>
              <w:rPr>
                <w:b/>
                <w:bCs/>
              </w:rPr>
            </w:pPr>
            <w:r>
              <w:rPr>
                <w:b/>
                <w:bCs/>
              </w:rPr>
              <w:t>DOI</w:t>
            </w:r>
          </w:p>
        </w:tc>
        <w:tc>
          <w:tcPr>
            <w:tcW w:w="0" w:type="auto"/>
            <w:vAlign w:val="center"/>
            <w:hideMark/>
          </w:tcPr>
          <w:p w14:paraId="5DD2B02C" w14:textId="77777777" w:rsidR="003866EF" w:rsidRDefault="003866EF">
            <w:hyperlink r:id="rId464" w:history="1">
              <w:r>
                <w:rPr>
                  <w:rStyle w:val="Hyperlink"/>
                </w:rPr>
                <w:t>10.1111/febs.17102</w:t>
              </w:r>
            </w:hyperlink>
          </w:p>
        </w:tc>
      </w:tr>
      <w:tr w:rsidR="003866EF" w14:paraId="28E3D448" w14:textId="77777777">
        <w:trPr>
          <w:tblCellSpacing w:w="15" w:type="dxa"/>
        </w:trPr>
        <w:tc>
          <w:tcPr>
            <w:tcW w:w="0" w:type="auto"/>
            <w:vAlign w:val="center"/>
            <w:hideMark/>
          </w:tcPr>
          <w:p w14:paraId="5D7249E3" w14:textId="77777777" w:rsidR="003866EF" w:rsidRDefault="003866EF">
            <w:pPr>
              <w:jc w:val="center"/>
              <w:rPr>
                <w:b/>
                <w:bCs/>
              </w:rPr>
            </w:pPr>
            <w:r>
              <w:rPr>
                <w:b/>
                <w:bCs/>
              </w:rPr>
              <w:t>Issue</w:t>
            </w:r>
          </w:p>
        </w:tc>
        <w:tc>
          <w:tcPr>
            <w:tcW w:w="0" w:type="auto"/>
            <w:vAlign w:val="center"/>
            <w:hideMark/>
          </w:tcPr>
          <w:p w14:paraId="04897896" w14:textId="77777777" w:rsidR="003866EF" w:rsidRDefault="003866EF">
            <w:r>
              <w:t>6</w:t>
            </w:r>
          </w:p>
        </w:tc>
      </w:tr>
      <w:tr w:rsidR="003866EF" w14:paraId="56A1B02C" w14:textId="77777777">
        <w:trPr>
          <w:tblCellSpacing w:w="15" w:type="dxa"/>
        </w:trPr>
        <w:tc>
          <w:tcPr>
            <w:tcW w:w="0" w:type="auto"/>
            <w:vAlign w:val="center"/>
            <w:hideMark/>
          </w:tcPr>
          <w:p w14:paraId="47539410" w14:textId="77777777" w:rsidR="003866EF" w:rsidRDefault="003866EF">
            <w:pPr>
              <w:jc w:val="center"/>
              <w:rPr>
                <w:b/>
                <w:bCs/>
              </w:rPr>
            </w:pPr>
            <w:r>
              <w:rPr>
                <w:b/>
                <w:bCs/>
              </w:rPr>
              <w:t>Journal Abbr</w:t>
            </w:r>
          </w:p>
        </w:tc>
        <w:tc>
          <w:tcPr>
            <w:tcW w:w="0" w:type="auto"/>
            <w:vAlign w:val="center"/>
            <w:hideMark/>
          </w:tcPr>
          <w:p w14:paraId="6C6415B5" w14:textId="77777777" w:rsidR="003866EF" w:rsidRDefault="003866EF">
            <w:r>
              <w:t>FEBS J</w:t>
            </w:r>
          </w:p>
        </w:tc>
      </w:tr>
      <w:tr w:rsidR="003866EF" w14:paraId="7784A4DA" w14:textId="77777777">
        <w:trPr>
          <w:tblCellSpacing w:w="15" w:type="dxa"/>
        </w:trPr>
        <w:tc>
          <w:tcPr>
            <w:tcW w:w="0" w:type="auto"/>
            <w:vAlign w:val="center"/>
            <w:hideMark/>
          </w:tcPr>
          <w:p w14:paraId="13F065B9" w14:textId="77777777" w:rsidR="003866EF" w:rsidRDefault="003866EF">
            <w:pPr>
              <w:jc w:val="center"/>
              <w:rPr>
                <w:b/>
                <w:bCs/>
              </w:rPr>
            </w:pPr>
            <w:r>
              <w:rPr>
                <w:b/>
                <w:bCs/>
              </w:rPr>
              <w:t>ISSN</w:t>
            </w:r>
          </w:p>
        </w:tc>
        <w:tc>
          <w:tcPr>
            <w:tcW w:w="0" w:type="auto"/>
            <w:vAlign w:val="center"/>
            <w:hideMark/>
          </w:tcPr>
          <w:p w14:paraId="087B269A" w14:textId="77777777" w:rsidR="003866EF" w:rsidRDefault="003866EF">
            <w:r>
              <w:t>1742-4658 1742-464X</w:t>
            </w:r>
          </w:p>
        </w:tc>
      </w:tr>
      <w:tr w:rsidR="003866EF" w14:paraId="1FED107B" w14:textId="77777777">
        <w:trPr>
          <w:tblCellSpacing w:w="15" w:type="dxa"/>
        </w:trPr>
        <w:tc>
          <w:tcPr>
            <w:tcW w:w="0" w:type="auto"/>
            <w:vAlign w:val="center"/>
            <w:hideMark/>
          </w:tcPr>
          <w:p w14:paraId="36B54744" w14:textId="77777777" w:rsidR="003866EF" w:rsidRDefault="003866EF">
            <w:pPr>
              <w:jc w:val="center"/>
              <w:rPr>
                <w:b/>
                <w:bCs/>
              </w:rPr>
            </w:pPr>
            <w:r>
              <w:rPr>
                <w:b/>
                <w:bCs/>
              </w:rPr>
              <w:t>Date Added</w:t>
            </w:r>
          </w:p>
        </w:tc>
        <w:tc>
          <w:tcPr>
            <w:tcW w:w="0" w:type="auto"/>
            <w:vAlign w:val="center"/>
            <w:hideMark/>
          </w:tcPr>
          <w:p w14:paraId="637BD025" w14:textId="77777777" w:rsidR="003866EF" w:rsidRDefault="003866EF">
            <w:r>
              <w:t>6/11/2025, 2:32:25 PM</w:t>
            </w:r>
          </w:p>
        </w:tc>
      </w:tr>
      <w:tr w:rsidR="003866EF" w14:paraId="4CFBFF9C" w14:textId="77777777">
        <w:trPr>
          <w:tblCellSpacing w:w="15" w:type="dxa"/>
        </w:trPr>
        <w:tc>
          <w:tcPr>
            <w:tcW w:w="0" w:type="auto"/>
            <w:vAlign w:val="center"/>
            <w:hideMark/>
          </w:tcPr>
          <w:p w14:paraId="649E0DE2" w14:textId="77777777" w:rsidR="003866EF" w:rsidRDefault="003866EF">
            <w:pPr>
              <w:jc w:val="center"/>
              <w:rPr>
                <w:b/>
                <w:bCs/>
              </w:rPr>
            </w:pPr>
            <w:r>
              <w:rPr>
                <w:b/>
                <w:bCs/>
              </w:rPr>
              <w:t>Modified</w:t>
            </w:r>
          </w:p>
        </w:tc>
        <w:tc>
          <w:tcPr>
            <w:tcW w:w="0" w:type="auto"/>
            <w:vAlign w:val="center"/>
            <w:hideMark/>
          </w:tcPr>
          <w:p w14:paraId="1E8770B8" w14:textId="77777777" w:rsidR="003866EF" w:rsidRDefault="003866EF">
            <w:r>
              <w:t>6/11/2025, 2:32:25 PM</w:t>
            </w:r>
          </w:p>
        </w:tc>
      </w:tr>
    </w:tbl>
    <w:p w14:paraId="7A89E96C" w14:textId="77777777" w:rsidR="003866EF" w:rsidRDefault="003866EF" w:rsidP="003866EF">
      <w:pPr>
        <w:pStyle w:val="Heading3"/>
        <w:numPr>
          <w:ilvl w:val="0"/>
          <w:numId w:val="13"/>
        </w:numPr>
      </w:pPr>
      <w:r>
        <w:t>Tags:</w:t>
      </w:r>
    </w:p>
    <w:p w14:paraId="17CCC7B4" w14:textId="77777777" w:rsidR="003866EF" w:rsidRDefault="003866EF" w:rsidP="003866EF">
      <w:pPr>
        <w:pStyle w:val="item"/>
        <w:numPr>
          <w:ilvl w:val="1"/>
          <w:numId w:val="13"/>
        </w:numPr>
      </w:pPr>
      <w:r>
        <w:t>Humans</w:t>
      </w:r>
    </w:p>
    <w:p w14:paraId="2615F46C" w14:textId="77777777" w:rsidR="003866EF" w:rsidRDefault="003866EF" w:rsidP="003866EF">
      <w:pPr>
        <w:pStyle w:val="item"/>
        <w:numPr>
          <w:ilvl w:val="1"/>
          <w:numId w:val="13"/>
        </w:numPr>
      </w:pPr>
      <w:r>
        <w:t>Animals</w:t>
      </w:r>
    </w:p>
    <w:p w14:paraId="334E9745" w14:textId="77777777" w:rsidR="003866EF" w:rsidRDefault="003866EF" w:rsidP="003866EF">
      <w:pPr>
        <w:pStyle w:val="item"/>
        <w:numPr>
          <w:ilvl w:val="1"/>
          <w:numId w:val="13"/>
        </w:numPr>
      </w:pPr>
      <w:r>
        <w:t>*Gastrointestinal Microbiome</w:t>
      </w:r>
    </w:p>
    <w:p w14:paraId="690E0935" w14:textId="77777777" w:rsidR="003866EF" w:rsidRDefault="003866EF" w:rsidP="003866EF">
      <w:pPr>
        <w:pStyle w:val="item"/>
        <w:numPr>
          <w:ilvl w:val="1"/>
          <w:numId w:val="13"/>
        </w:numPr>
      </w:pPr>
      <w:r>
        <w:t>microbiota</w:t>
      </w:r>
    </w:p>
    <w:p w14:paraId="5A84199C" w14:textId="77777777" w:rsidR="003866EF" w:rsidRDefault="003866EF" w:rsidP="003866EF">
      <w:pPr>
        <w:pStyle w:val="item"/>
        <w:numPr>
          <w:ilvl w:val="1"/>
          <w:numId w:val="13"/>
        </w:numPr>
      </w:pPr>
      <w:r>
        <w:t>neurodegeneration</w:t>
      </w:r>
    </w:p>
    <w:p w14:paraId="18D749F8" w14:textId="77777777" w:rsidR="003866EF" w:rsidRDefault="003866EF" w:rsidP="003866EF">
      <w:pPr>
        <w:pStyle w:val="item"/>
        <w:numPr>
          <w:ilvl w:val="1"/>
          <w:numId w:val="13"/>
        </w:numPr>
      </w:pPr>
      <w:r>
        <w:t>microbiome</w:t>
      </w:r>
    </w:p>
    <w:p w14:paraId="163D6FD6" w14:textId="77777777" w:rsidR="003866EF" w:rsidRDefault="003866EF" w:rsidP="003866EF">
      <w:pPr>
        <w:pStyle w:val="item"/>
        <w:numPr>
          <w:ilvl w:val="1"/>
          <w:numId w:val="13"/>
        </w:numPr>
      </w:pPr>
      <w:r>
        <w:t>*Brain-Gut Axis</w:t>
      </w:r>
    </w:p>
    <w:p w14:paraId="4DF815D2" w14:textId="77777777" w:rsidR="003866EF" w:rsidRDefault="003866EF" w:rsidP="003866EF">
      <w:pPr>
        <w:pStyle w:val="item"/>
        <w:numPr>
          <w:ilvl w:val="1"/>
          <w:numId w:val="13"/>
        </w:numPr>
      </w:pPr>
      <w:r>
        <w:lastRenderedPageBreak/>
        <w:t>*Brain/microbiology/pathology/metabolism</w:t>
      </w:r>
    </w:p>
    <w:p w14:paraId="4169F227" w14:textId="77777777" w:rsidR="003866EF" w:rsidRDefault="003866EF" w:rsidP="003866EF">
      <w:pPr>
        <w:pStyle w:val="item"/>
        <w:numPr>
          <w:ilvl w:val="1"/>
          <w:numId w:val="13"/>
        </w:numPr>
      </w:pPr>
      <w:r>
        <w:t>*Dysbiosis/microbiology/pathology</w:t>
      </w:r>
    </w:p>
    <w:p w14:paraId="187BAC58" w14:textId="77777777" w:rsidR="003866EF" w:rsidRDefault="003866EF" w:rsidP="003866EF">
      <w:pPr>
        <w:pStyle w:val="item"/>
        <w:numPr>
          <w:ilvl w:val="1"/>
          <w:numId w:val="13"/>
        </w:numPr>
      </w:pPr>
      <w:r>
        <w:t>*Huntington Disease/microbiology/pathology/therapy</w:t>
      </w:r>
    </w:p>
    <w:p w14:paraId="5B8F6E34" w14:textId="77777777" w:rsidR="003866EF" w:rsidRDefault="003866EF" w:rsidP="003866EF">
      <w:pPr>
        <w:pStyle w:val="item"/>
        <w:numPr>
          <w:ilvl w:val="1"/>
          <w:numId w:val="13"/>
        </w:numPr>
      </w:pPr>
      <w:r>
        <w:t>diet</w:t>
      </w:r>
    </w:p>
    <w:p w14:paraId="2883B09C" w14:textId="77777777" w:rsidR="003866EF" w:rsidRDefault="003866EF" w:rsidP="003866EF">
      <w:pPr>
        <w:pStyle w:val="item"/>
        <w:numPr>
          <w:ilvl w:val="1"/>
          <w:numId w:val="13"/>
        </w:numPr>
      </w:pPr>
      <w:r>
        <w:t>gut dysbiosis</w:t>
      </w:r>
    </w:p>
    <w:p w14:paraId="5F1B23D7" w14:textId="77777777" w:rsidR="003866EF" w:rsidRDefault="003866EF" w:rsidP="003866EF">
      <w:pPr>
        <w:pStyle w:val="item"/>
        <w:numPr>
          <w:ilvl w:val="1"/>
          <w:numId w:val="13"/>
        </w:numPr>
      </w:pPr>
      <w:r>
        <w:t>gut‐brain axis</w:t>
      </w:r>
    </w:p>
    <w:p w14:paraId="2F3AE0C6" w14:textId="77777777" w:rsidR="003866EF" w:rsidRDefault="003866EF" w:rsidP="003866EF">
      <w:pPr>
        <w:pStyle w:val="item"/>
        <w:numPr>
          <w:ilvl w:val="1"/>
          <w:numId w:val="13"/>
        </w:numPr>
      </w:pPr>
      <w:r>
        <w:t>Huntington's disease</w:t>
      </w:r>
    </w:p>
    <w:p w14:paraId="00CDD477" w14:textId="77777777" w:rsidR="003866EF" w:rsidRDefault="003866EF" w:rsidP="003866EF">
      <w:pPr>
        <w:pStyle w:val="item"/>
        <w:numPr>
          <w:ilvl w:val="1"/>
          <w:numId w:val="13"/>
        </w:numPr>
      </w:pPr>
      <w:r>
        <w:t>mycobiome</w:t>
      </w:r>
    </w:p>
    <w:p w14:paraId="735C861C" w14:textId="77777777" w:rsidR="003866EF" w:rsidRDefault="003866EF" w:rsidP="003866EF">
      <w:pPr>
        <w:pStyle w:val="Heading2"/>
        <w:numPr>
          <w:ilvl w:val="0"/>
          <w:numId w:val="13"/>
        </w:numPr>
      </w:pPr>
      <w:r>
        <w:t>The neuroprotective effects of human bone marrow mesenchymal stem cells are dose-dependent in TNBS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39977D60" w14:textId="77777777">
        <w:trPr>
          <w:tblCellSpacing w:w="15" w:type="dxa"/>
        </w:trPr>
        <w:tc>
          <w:tcPr>
            <w:tcW w:w="0" w:type="auto"/>
            <w:vAlign w:val="center"/>
            <w:hideMark/>
          </w:tcPr>
          <w:p w14:paraId="3F91D8CF" w14:textId="77777777" w:rsidR="003866EF" w:rsidRDefault="003866EF">
            <w:pPr>
              <w:jc w:val="center"/>
              <w:rPr>
                <w:b/>
                <w:bCs/>
              </w:rPr>
            </w:pPr>
            <w:r>
              <w:rPr>
                <w:b/>
                <w:bCs/>
              </w:rPr>
              <w:t>Item Type</w:t>
            </w:r>
          </w:p>
        </w:tc>
        <w:tc>
          <w:tcPr>
            <w:tcW w:w="0" w:type="auto"/>
            <w:vAlign w:val="center"/>
            <w:hideMark/>
          </w:tcPr>
          <w:p w14:paraId="59374D26" w14:textId="77777777" w:rsidR="003866EF" w:rsidRDefault="003866EF">
            <w:r>
              <w:t>Journal Article</w:t>
            </w:r>
          </w:p>
        </w:tc>
      </w:tr>
      <w:tr w:rsidR="003866EF" w14:paraId="25D85728" w14:textId="77777777">
        <w:trPr>
          <w:tblCellSpacing w:w="15" w:type="dxa"/>
        </w:trPr>
        <w:tc>
          <w:tcPr>
            <w:tcW w:w="0" w:type="auto"/>
            <w:vAlign w:val="center"/>
            <w:hideMark/>
          </w:tcPr>
          <w:p w14:paraId="03B1AC29" w14:textId="77777777" w:rsidR="003866EF" w:rsidRDefault="003866EF">
            <w:pPr>
              <w:jc w:val="center"/>
              <w:rPr>
                <w:b/>
                <w:bCs/>
              </w:rPr>
            </w:pPr>
            <w:r>
              <w:rPr>
                <w:b/>
                <w:bCs/>
              </w:rPr>
              <w:t>Author</w:t>
            </w:r>
          </w:p>
        </w:tc>
        <w:tc>
          <w:tcPr>
            <w:tcW w:w="0" w:type="auto"/>
            <w:vAlign w:val="center"/>
            <w:hideMark/>
          </w:tcPr>
          <w:p w14:paraId="52266408" w14:textId="77777777" w:rsidR="003866EF" w:rsidRDefault="003866EF">
            <w:r>
              <w:t>Ainsley M. Robinson</w:t>
            </w:r>
          </w:p>
        </w:tc>
      </w:tr>
      <w:tr w:rsidR="003866EF" w14:paraId="2A413D74" w14:textId="77777777">
        <w:trPr>
          <w:tblCellSpacing w:w="15" w:type="dxa"/>
        </w:trPr>
        <w:tc>
          <w:tcPr>
            <w:tcW w:w="0" w:type="auto"/>
            <w:vAlign w:val="center"/>
            <w:hideMark/>
          </w:tcPr>
          <w:p w14:paraId="7794619C" w14:textId="77777777" w:rsidR="003866EF" w:rsidRDefault="003866EF">
            <w:pPr>
              <w:jc w:val="center"/>
              <w:rPr>
                <w:b/>
                <w:bCs/>
              </w:rPr>
            </w:pPr>
            <w:r>
              <w:rPr>
                <w:b/>
                <w:bCs/>
              </w:rPr>
              <w:t>Author</w:t>
            </w:r>
          </w:p>
        </w:tc>
        <w:tc>
          <w:tcPr>
            <w:tcW w:w="0" w:type="auto"/>
            <w:vAlign w:val="center"/>
            <w:hideMark/>
          </w:tcPr>
          <w:p w14:paraId="127193D6" w14:textId="77777777" w:rsidR="003866EF" w:rsidRDefault="003866EF">
            <w:r>
              <w:t>Ahmed A. Rahman</w:t>
            </w:r>
          </w:p>
        </w:tc>
      </w:tr>
      <w:tr w:rsidR="003866EF" w14:paraId="1CB6E755" w14:textId="77777777">
        <w:trPr>
          <w:tblCellSpacing w:w="15" w:type="dxa"/>
        </w:trPr>
        <w:tc>
          <w:tcPr>
            <w:tcW w:w="0" w:type="auto"/>
            <w:vAlign w:val="center"/>
            <w:hideMark/>
          </w:tcPr>
          <w:p w14:paraId="23DF5446" w14:textId="77777777" w:rsidR="003866EF" w:rsidRDefault="003866EF">
            <w:pPr>
              <w:jc w:val="center"/>
              <w:rPr>
                <w:b/>
                <w:bCs/>
              </w:rPr>
            </w:pPr>
            <w:r>
              <w:rPr>
                <w:b/>
                <w:bCs/>
              </w:rPr>
              <w:t>Author</w:t>
            </w:r>
          </w:p>
        </w:tc>
        <w:tc>
          <w:tcPr>
            <w:tcW w:w="0" w:type="auto"/>
            <w:vAlign w:val="center"/>
            <w:hideMark/>
          </w:tcPr>
          <w:p w14:paraId="49B0BFB2" w14:textId="77777777" w:rsidR="003866EF" w:rsidRDefault="003866EF">
            <w:r>
              <w:t>Sarah Miller</w:t>
            </w:r>
          </w:p>
        </w:tc>
      </w:tr>
      <w:tr w:rsidR="003866EF" w14:paraId="6DDA7D3D" w14:textId="77777777">
        <w:trPr>
          <w:tblCellSpacing w:w="15" w:type="dxa"/>
        </w:trPr>
        <w:tc>
          <w:tcPr>
            <w:tcW w:w="0" w:type="auto"/>
            <w:vAlign w:val="center"/>
            <w:hideMark/>
          </w:tcPr>
          <w:p w14:paraId="2FD56F49" w14:textId="77777777" w:rsidR="003866EF" w:rsidRDefault="003866EF">
            <w:pPr>
              <w:jc w:val="center"/>
              <w:rPr>
                <w:b/>
                <w:bCs/>
              </w:rPr>
            </w:pPr>
            <w:r>
              <w:rPr>
                <w:b/>
                <w:bCs/>
              </w:rPr>
              <w:t>Author</w:t>
            </w:r>
          </w:p>
        </w:tc>
        <w:tc>
          <w:tcPr>
            <w:tcW w:w="0" w:type="auto"/>
            <w:vAlign w:val="center"/>
            <w:hideMark/>
          </w:tcPr>
          <w:p w14:paraId="2A1B2155" w14:textId="77777777" w:rsidR="003866EF" w:rsidRDefault="003866EF">
            <w:r>
              <w:t>Rhian Stavely</w:t>
            </w:r>
          </w:p>
        </w:tc>
      </w:tr>
      <w:tr w:rsidR="003866EF" w14:paraId="4219A12E" w14:textId="77777777">
        <w:trPr>
          <w:tblCellSpacing w:w="15" w:type="dxa"/>
        </w:trPr>
        <w:tc>
          <w:tcPr>
            <w:tcW w:w="0" w:type="auto"/>
            <w:vAlign w:val="center"/>
            <w:hideMark/>
          </w:tcPr>
          <w:p w14:paraId="72037250" w14:textId="77777777" w:rsidR="003866EF" w:rsidRDefault="003866EF">
            <w:pPr>
              <w:jc w:val="center"/>
              <w:rPr>
                <w:b/>
                <w:bCs/>
              </w:rPr>
            </w:pPr>
            <w:r>
              <w:rPr>
                <w:b/>
                <w:bCs/>
              </w:rPr>
              <w:t>Author</w:t>
            </w:r>
          </w:p>
        </w:tc>
        <w:tc>
          <w:tcPr>
            <w:tcW w:w="0" w:type="auto"/>
            <w:vAlign w:val="center"/>
            <w:hideMark/>
          </w:tcPr>
          <w:p w14:paraId="0945494C" w14:textId="77777777" w:rsidR="003866EF" w:rsidRDefault="003866EF">
            <w:r>
              <w:t>Samy Sakkal</w:t>
            </w:r>
          </w:p>
        </w:tc>
      </w:tr>
      <w:tr w:rsidR="003866EF" w14:paraId="3105C5E5" w14:textId="77777777">
        <w:trPr>
          <w:tblCellSpacing w:w="15" w:type="dxa"/>
        </w:trPr>
        <w:tc>
          <w:tcPr>
            <w:tcW w:w="0" w:type="auto"/>
            <w:vAlign w:val="center"/>
            <w:hideMark/>
          </w:tcPr>
          <w:p w14:paraId="6C4940DE" w14:textId="77777777" w:rsidR="003866EF" w:rsidRDefault="003866EF">
            <w:pPr>
              <w:jc w:val="center"/>
              <w:rPr>
                <w:b/>
                <w:bCs/>
              </w:rPr>
            </w:pPr>
            <w:r>
              <w:rPr>
                <w:b/>
                <w:bCs/>
              </w:rPr>
              <w:t>Author</w:t>
            </w:r>
          </w:p>
        </w:tc>
        <w:tc>
          <w:tcPr>
            <w:tcW w:w="0" w:type="auto"/>
            <w:vAlign w:val="center"/>
            <w:hideMark/>
          </w:tcPr>
          <w:p w14:paraId="514A78B6" w14:textId="77777777" w:rsidR="003866EF" w:rsidRDefault="003866EF">
            <w:r>
              <w:t>Kulmira Nurgali</w:t>
            </w:r>
          </w:p>
        </w:tc>
      </w:tr>
      <w:tr w:rsidR="003866EF" w14:paraId="4362811A" w14:textId="77777777">
        <w:trPr>
          <w:tblCellSpacing w:w="15" w:type="dxa"/>
        </w:trPr>
        <w:tc>
          <w:tcPr>
            <w:tcW w:w="0" w:type="auto"/>
            <w:vAlign w:val="center"/>
            <w:hideMark/>
          </w:tcPr>
          <w:p w14:paraId="4585AB9F" w14:textId="77777777" w:rsidR="003866EF" w:rsidRDefault="003866EF">
            <w:pPr>
              <w:jc w:val="center"/>
              <w:rPr>
                <w:b/>
                <w:bCs/>
              </w:rPr>
            </w:pPr>
            <w:r>
              <w:rPr>
                <w:b/>
                <w:bCs/>
              </w:rPr>
              <w:t>Abstract</w:t>
            </w:r>
          </w:p>
        </w:tc>
        <w:tc>
          <w:tcPr>
            <w:tcW w:w="0" w:type="auto"/>
            <w:vAlign w:val="center"/>
            <w:hideMark/>
          </w:tcPr>
          <w:p w14:paraId="3415CCE7" w14:textId="77777777" w:rsidR="003866EF" w:rsidRDefault="003866EF">
            <w:r>
              <w:t xml:space="preserve">BACKGROUND: The incidence of inflammatory bowel diseases (IBD) is increasing worldwide with patients experiencing severe impacts on their quality of life. It is well accepted that intestinal inflammation associates with extensive damage to the enteric nervous system (ENS), which intrinsically innervates the gastrointestinal tract and regulates all gut functions. Hence, treatments targeting the enteric neurons are plausible for alleviating IBD and associated complications. Mesenchymal stem cells (MSCs) are gaining wide recognition as a potential therapy for many diseases due to their immunomodulatory and neuroprotective qualities. However, there is a large discrepancy regarding appropriate cell doses used in both clinical trials and experimental models of disease. We have previously demonstrated that human bone marrow MSCs exhibit neuroprotective and anti-inflammatory effects in a guinea-pig model of 2,4,6-trinitrobenzene-sulfonate (TNBS)-induced colitis; but an investigation into whether this response is dose-dependent has not been conducted. METHODS: Hartley guinea-pigs were administered TNBS or sham treatment intra-rectally. Animals in the MSC treatment groups received either 1 × 10(5), 1 × 10(6) or 3 × 10(6) MSCs by enema 3 hours after induction of colitis. Colon tissues were collected 72 hours after TNBS administration to assess the effects of MSC treatments on the level of inflammation and damage to the ENS by immunohistochemical and histological analyses. RESULTS: MSCs administered at a low dose, 1 × 10(5) cells, had little or no effect on the level of immune cell infiltrate and damage to the colonic innervation was similar to the TNBS group. Treatment with 1 × 10(6) MSCs decreased the quantity of immune infiltrate and damage to nerve processes in the colonic wall, prevented </w:t>
            </w:r>
            <w:r>
              <w:lastRenderedPageBreak/>
              <w:t>myenteric neuronal loss and changes in neuronal subpopulations. Treatment with 3 × 10(6) MSCs had similar effects to 1 × 10(6) MSC treatments. CONCLUSIONS: The neuroprotective effect of MSCs in TNBS colitis is dose-dependent. Increasing doses higher than 1 × 10(6) MSCs demonstrates no further therapeutic benefit than 1 × 10(6) MSCs in preventing enteric neuropathy associated with intestinal inflammation. Furthermore, we have established an optimal dose of MSCs for future studies investigating intestinal inflammation, the enteric neurons and stem cell therapy in this model.</w:t>
            </w:r>
          </w:p>
        </w:tc>
      </w:tr>
      <w:tr w:rsidR="003866EF" w14:paraId="5635ABE6" w14:textId="77777777">
        <w:trPr>
          <w:tblCellSpacing w:w="15" w:type="dxa"/>
        </w:trPr>
        <w:tc>
          <w:tcPr>
            <w:tcW w:w="0" w:type="auto"/>
            <w:vAlign w:val="center"/>
            <w:hideMark/>
          </w:tcPr>
          <w:p w14:paraId="34FF8B5A" w14:textId="77777777" w:rsidR="003866EF" w:rsidRDefault="003866EF">
            <w:pPr>
              <w:jc w:val="center"/>
              <w:rPr>
                <w:b/>
                <w:bCs/>
              </w:rPr>
            </w:pPr>
            <w:r>
              <w:rPr>
                <w:b/>
                <w:bCs/>
              </w:rPr>
              <w:lastRenderedPageBreak/>
              <w:t>Date</w:t>
            </w:r>
          </w:p>
        </w:tc>
        <w:tc>
          <w:tcPr>
            <w:tcW w:w="0" w:type="auto"/>
            <w:vAlign w:val="center"/>
            <w:hideMark/>
          </w:tcPr>
          <w:p w14:paraId="4A91CB6B" w14:textId="77777777" w:rsidR="003866EF" w:rsidRDefault="003866EF">
            <w:r>
              <w:t>2017 Apr 18</w:t>
            </w:r>
          </w:p>
        </w:tc>
      </w:tr>
      <w:tr w:rsidR="003866EF" w14:paraId="7D1C2FBA" w14:textId="77777777">
        <w:trPr>
          <w:tblCellSpacing w:w="15" w:type="dxa"/>
        </w:trPr>
        <w:tc>
          <w:tcPr>
            <w:tcW w:w="0" w:type="auto"/>
            <w:vAlign w:val="center"/>
            <w:hideMark/>
          </w:tcPr>
          <w:p w14:paraId="64108333" w14:textId="77777777" w:rsidR="003866EF" w:rsidRDefault="003866EF">
            <w:pPr>
              <w:jc w:val="center"/>
              <w:rPr>
                <w:b/>
                <w:bCs/>
              </w:rPr>
            </w:pPr>
            <w:r>
              <w:rPr>
                <w:b/>
                <w:bCs/>
              </w:rPr>
              <w:t>Language</w:t>
            </w:r>
          </w:p>
        </w:tc>
        <w:tc>
          <w:tcPr>
            <w:tcW w:w="0" w:type="auto"/>
            <w:vAlign w:val="center"/>
            <w:hideMark/>
          </w:tcPr>
          <w:p w14:paraId="688623E6" w14:textId="77777777" w:rsidR="003866EF" w:rsidRDefault="003866EF">
            <w:r>
              <w:t>eng</w:t>
            </w:r>
          </w:p>
        </w:tc>
      </w:tr>
      <w:tr w:rsidR="003866EF" w14:paraId="190AA7E6" w14:textId="77777777">
        <w:trPr>
          <w:tblCellSpacing w:w="15" w:type="dxa"/>
        </w:trPr>
        <w:tc>
          <w:tcPr>
            <w:tcW w:w="0" w:type="auto"/>
            <w:vAlign w:val="center"/>
            <w:hideMark/>
          </w:tcPr>
          <w:p w14:paraId="3D5FF878" w14:textId="77777777" w:rsidR="003866EF" w:rsidRDefault="003866EF">
            <w:pPr>
              <w:jc w:val="center"/>
              <w:rPr>
                <w:b/>
                <w:bCs/>
              </w:rPr>
            </w:pPr>
            <w:r>
              <w:rPr>
                <w:b/>
                <w:bCs/>
              </w:rPr>
              <w:t>Extra</w:t>
            </w:r>
          </w:p>
        </w:tc>
        <w:tc>
          <w:tcPr>
            <w:tcW w:w="0" w:type="auto"/>
            <w:vAlign w:val="center"/>
            <w:hideMark/>
          </w:tcPr>
          <w:p w14:paraId="25CBDDDA" w14:textId="77777777" w:rsidR="003866EF" w:rsidRDefault="003866EF">
            <w:r>
              <w:t>Place: England PMID: 28420434 PMCID: PMC5395912</w:t>
            </w:r>
          </w:p>
        </w:tc>
      </w:tr>
      <w:tr w:rsidR="003866EF" w14:paraId="7309D291" w14:textId="77777777">
        <w:trPr>
          <w:tblCellSpacing w:w="15" w:type="dxa"/>
        </w:trPr>
        <w:tc>
          <w:tcPr>
            <w:tcW w:w="0" w:type="auto"/>
            <w:vAlign w:val="center"/>
            <w:hideMark/>
          </w:tcPr>
          <w:p w14:paraId="48D7E2C5" w14:textId="77777777" w:rsidR="003866EF" w:rsidRDefault="003866EF">
            <w:pPr>
              <w:jc w:val="center"/>
              <w:rPr>
                <w:b/>
                <w:bCs/>
              </w:rPr>
            </w:pPr>
            <w:r>
              <w:rPr>
                <w:b/>
                <w:bCs/>
              </w:rPr>
              <w:t>Volume</w:t>
            </w:r>
          </w:p>
        </w:tc>
        <w:tc>
          <w:tcPr>
            <w:tcW w:w="0" w:type="auto"/>
            <w:vAlign w:val="center"/>
            <w:hideMark/>
          </w:tcPr>
          <w:p w14:paraId="1D236C98" w14:textId="77777777" w:rsidR="003866EF" w:rsidRDefault="003866EF">
            <w:r>
              <w:t>8</w:t>
            </w:r>
          </w:p>
        </w:tc>
      </w:tr>
      <w:tr w:rsidR="003866EF" w14:paraId="63B9283F" w14:textId="77777777">
        <w:trPr>
          <w:tblCellSpacing w:w="15" w:type="dxa"/>
        </w:trPr>
        <w:tc>
          <w:tcPr>
            <w:tcW w:w="0" w:type="auto"/>
            <w:vAlign w:val="center"/>
            <w:hideMark/>
          </w:tcPr>
          <w:p w14:paraId="5ADFEC3A" w14:textId="77777777" w:rsidR="003866EF" w:rsidRDefault="003866EF">
            <w:pPr>
              <w:jc w:val="center"/>
              <w:rPr>
                <w:b/>
                <w:bCs/>
              </w:rPr>
            </w:pPr>
            <w:r>
              <w:rPr>
                <w:b/>
                <w:bCs/>
              </w:rPr>
              <w:t>Pages</w:t>
            </w:r>
          </w:p>
        </w:tc>
        <w:tc>
          <w:tcPr>
            <w:tcW w:w="0" w:type="auto"/>
            <w:vAlign w:val="center"/>
            <w:hideMark/>
          </w:tcPr>
          <w:p w14:paraId="5B76481B" w14:textId="77777777" w:rsidR="003866EF" w:rsidRDefault="003866EF">
            <w:r>
              <w:t>87</w:t>
            </w:r>
          </w:p>
        </w:tc>
      </w:tr>
      <w:tr w:rsidR="003866EF" w14:paraId="761967D2" w14:textId="77777777">
        <w:trPr>
          <w:tblCellSpacing w:w="15" w:type="dxa"/>
        </w:trPr>
        <w:tc>
          <w:tcPr>
            <w:tcW w:w="0" w:type="auto"/>
            <w:vAlign w:val="center"/>
            <w:hideMark/>
          </w:tcPr>
          <w:p w14:paraId="5149DD11" w14:textId="77777777" w:rsidR="003866EF" w:rsidRDefault="003866EF">
            <w:pPr>
              <w:jc w:val="center"/>
              <w:rPr>
                <w:b/>
                <w:bCs/>
              </w:rPr>
            </w:pPr>
            <w:r>
              <w:rPr>
                <w:b/>
                <w:bCs/>
              </w:rPr>
              <w:t>Publication</w:t>
            </w:r>
          </w:p>
        </w:tc>
        <w:tc>
          <w:tcPr>
            <w:tcW w:w="0" w:type="auto"/>
            <w:vAlign w:val="center"/>
            <w:hideMark/>
          </w:tcPr>
          <w:p w14:paraId="19B2A966" w14:textId="77777777" w:rsidR="003866EF" w:rsidRDefault="003866EF">
            <w:r>
              <w:t>Stem cell research &amp; therapy</w:t>
            </w:r>
          </w:p>
        </w:tc>
      </w:tr>
      <w:tr w:rsidR="003866EF" w14:paraId="51067408" w14:textId="77777777">
        <w:trPr>
          <w:tblCellSpacing w:w="15" w:type="dxa"/>
        </w:trPr>
        <w:tc>
          <w:tcPr>
            <w:tcW w:w="0" w:type="auto"/>
            <w:vAlign w:val="center"/>
            <w:hideMark/>
          </w:tcPr>
          <w:p w14:paraId="47B0E537" w14:textId="77777777" w:rsidR="003866EF" w:rsidRDefault="003866EF">
            <w:pPr>
              <w:jc w:val="center"/>
              <w:rPr>
                <w:b/>
                <w:bCs/>
              </w:rPr>
            </w:pPr>
            <w:r>
              <w:rPr>
                <w:b/>
                <w:bCs/>
              </w:rPr>
              <w:t>DOI</w:t>
            </w:r>
          </w:p>
        </w:tc>
        <w:tc>
          <w:tcPr>
            <w:tcW w:w="0" w:type="auto"/>
            <w:vAlign w:val="center"/>
            <w:hideMark/>
          </w:tcPr>
          <w:p w14:paraId="6856479E" w14:textId="77777777" w:rsidR="003866EF" w:rsidRDefault="003866EF">
            <w:hyperlink r:id="rId465" w:history="1">
              <w:r>
                <w:rPr>
                  <w:rStyle w:val="Hyperlink"/>
                </w:rPr>
                <w:t>10.1186/s13287-017-0540-3</w:t>
              </w:r>
            </w:hyperlink>
          </w:p>
        </w:tc>
      </w:tr>
      <w:tr w:rsidR="003866EF" w14:paraId="4F44CA3D" w14:textId="77777777">
        <w:trPr>
          <w:tblCellSpacing w:w="15" w:type="dxa"/>
        </w:trPr>
        <w:tc>
          <w:tcPr>
            <w:tcW w:w="0" w:type="auto"/>
            <w:vAlign w:val="center"/>
            <w:hideMark/>
          </w:tcPr>
          <w:p w14:paraId="7F9E2581" w14:textId="77777777" w:rsidR="003866EF" w:rsidRDefault="003866EF">
            <w:pPr>
              <w:jc w:val="center"/>
              <w:rPr>
                <w:b/>
                <w:bCs/>
              </w:rPr>
            </w:pPr>
            <w:r>
              <w:rPr>
                <w:b/>
                <w:bCs/>
              </w:rPr>
              <w:t>Issue</w:t>
            </w:r>
          </w:p>
        </w:tc>
        <w:tc>
          <w:tcPr>
            <w:tcW w:w="0" w:type="auto"/>
            <w:vAlign w:val="center"/>
            <w:hideMark/>
          </w:tcPr>
          <w:p w14:paraId="7111B474" w14:textId="77777777" w:rsidR="003866EF" w:rsidRDefault="003866EF">
            <w:r>
              <w:t>1</w:t>
            </w:r>
          </w:p>
        </w:tc>
      </w:tr>
      <w:tr w:rsidR="003866EF" w14:paraId="51C88FC1" w14:textId="77777777">
        <w:trPr>
          <w:tblCellSpacing w:w="15" w:type="dxa"/>
        </w:trPr>
        <w:tc>
          <w:tcPr>
            <w:tcW w:w="0" w:type="auto"/>
            <w:vAlign w:val="center"/>
            <w:hideMark/>
          </w:tcPr>
          <w:p w14:paraId="1D0F68FE" w14:textId="77777777" w:rsidR="003866EF" w:rsidRDefault="003866EF">
            <w:pPr>
              <w:jc w:val="center"/>
              <w:rPr>
                <w:b/>
                <w:bCs/>
              </w:rPr>
            </w:pPr>
            <w:r>
              <w:rPr>
                <w:b/>
                <w:bCs/>
              </w:rPr>
              <w:t>Journal Abbr</w:t>
            </w:r>
          </w:p>
        </w:tc>
        <w:tc>
          <w:tcPr>
            <w:tcW w:w="0" w:type="auto"/>
            <w:vAlign w:val="center"/>
            <w:hideMark/>
          </w:tcPr>
          <w:p w14:paraId="733BA226" w14:textId="77777777" w:rsidR="003866EF" w:rsidRDefault="003866EF">
            <w:r>
              <w:t>Stem Cell Res Ther</w:t>
            </w:r>
          </w:p>
        </w:tc>
      </w:tr>
      <w:tr w:rsidR="003866EF" w14:paraId="2D4D9BAB" w14:textId="77777777">
        <w:trPr>
          <w:tblCellSpacing w:w="15" w:type="dxa"/>
        </w:trPr>
        <w:tc>
          <w:tcPr>
            <w:tcW w:w="0" w:type="auto"/>
            <w:vAlign w:val="center"/>
            <w:hideMark/>
          </w:tcPr>
          <w:p w14:paraId="163FB403" w14:textId="77777777" w:rsidR="003866EF" w:rsidRDefault="003866EF">
            <w:pPr>
              <w:jc w:val="center"/>
              <w:rPr>
                <w:b/>
                <w:bCs/>
              </w:rPr>
            </w:pPr>
            <w:r>
              <w:rPr>
                <w:b/>
                <w:bCs/>
              </w:rPr>
              <w:t>ISSN</w:t>
            </w:r>
          </w:p>
        </w:tc>
        <w:tc>
          <w:tcPr>
            <w:tcW w:w="0" w:type="auto"/>
            <w:vAlign w:val="center"/>
            <w:hideMark/>
          </w:tcPr>
          <w:p w14:paraId="24E982DA" w14:textId="77777777" w:rsidR="003866EF" w:rsidRDefault="003866EF">
            <w:r>
              <w:t>1757-6512</w:t>
            </w:r>
          </w:p>
        </w:tc>
      </w:tr>
      <w:tr w:rsidR="003866EF" w14:paraId="41A81F12" w14:textId="77777777">
        <w:trPr>
          <w:tblCellSpacing w:w="15" w:type="dxa"/>
        </w:trPr>
        <w:tc>
          <w:tcPr>
            <w:tcW w:w="0" w:type="auto"/>
            <w:vAlign w:val="center"/>
            <w:hideMark/>
          </w:tcPr>
          <w:p w14:paraId="1559CAFC" w14:textId="77777777" w:rsidR="003866EF" w:rsidRDefault="003866EF">
            <w:pPr>
              <w:jc w:val="center"/>
              <w:rPr>
                <w:b/>
                <w:bCs/>
              </w:rPr>
            </w:pPr>
            <w:r>
              <w:rPr>
                <w:b/>
                <w:bCs/>
              </w:rPr>
              <w:t>Date Added</w:t>
            </w:r>
          </w:p>
        </w:tc>
        <w:tc>
          <w:tcPr>
            <w:tcW w:w="0" w:type="auto"/>
            <w:vAlign w:val="center"/>
            <w:hideMark/>
          </w:tcPr>
          <w:p w14:paraId="30CCF38C" w14:textId="77777777" w:rsidR="003866EF" w:rsidRDefault="003866EF">
            <w:r>
              <w:t>6/11/2025, 2:32:26 PM</w:t>
            </w:r>
          </w:p>
        </w:tc>
      </w:tr>
      <w:tr w:rsidR="003866EF" w14:paraId="410CB739" w14:textId="77777777">
        <w:trPr>
          <w:tblCellSpacing w:w="15" w:type="dxa"/>
        </w:trPr>
        <w:tc>
          <w:tcPr>
            <w:tcW w:w="0" w:type="auto"/>
            <w:vAlign w:val="center"/>
            <w:hideMark/>
          </w:tcPr>
          <w:p w14:paraId="69BCCDE1" w14:textId="77777777" w:rsidR="003866EF" w:rsidRDefault="003866EF">
            <w:pPr>
              <w:jc w:val="center"/>
              <w:rPr>
                <w:b/>
                <w:bCs/>
              </w:rPr>
            </w:pPr>
            <w:r>
              <w:rPr>
                <w:b/>
                <w:bCs/>
              </w:rPr>
              <w:t>Modified</w:t>
            </w:r>
          </w:p>
        </w:tc>
        <w:tc>
          <w:tcPr>
            <w:tcW w:w="0" w:type="auto"/>
            <w:vAlign w:val="center"/>
            <w:hideMark/>
          </w:tcPr>
          <w:p w14:paraId="0B331080" w14:textId="77777777" w:rsidR="003866EF" w:rsidRDefault="003866EF">
            <w:r>
              <w:t>6/11/2025, 2:32:26 PM</w:t>
            </w:r>
          </w:p>
        </w:tc>
      </w:tr>
    </w:tbl>
    <w:p w14:paraId="1FDDCC71" w14:textId="77777777" w:rsidR="003866EF" w:rsidRDefault="003866EF" w:rsidP="003866EF">
      <w:pPr>
        <w:pStyle w:val="Heading3"/>
        <w:numPr>
          <w:ilvl w:val="0"/>
          <w:numId w:val="13"/>
        </w:numPr>
      </w:pPr>
      <w:r>
        <w:t>Tags:</w:t>
      </w:r>
    </w:p>
    <w:p w14:paraId="1AF8D083" w14:textId="77777777" w:rsidR="003866EF" w:rsidRDefault="003866EF" w:rsidP="003866EF">
      <w:pPr>
        <w:pStyle w:val="item"/>
        <w:numPr>
          <w:ilvl w:val="1"/>
          <w:numId w:val="13"/>
        </w:numPr>
      </w:pPr>
      <w:r>
        <w:t>Female</w:t>
      </w:r>
    </w:p>
    <w:p w14:paraId="5663F3AD" w14:textId="77777777" w:rsidR="003866EF" w:rsidRDefault="003866EF" w:rsidP="003866EF">
      <w:pPr>
        <w:pStyle w:val="item"/>
        <w:numPr>
          <w:ilvl w:val="1"/>
          <w:numId w:val="13"/>
        </w:numPr>
      </w:pPr>
      <w:r>
        <w:t>Humans</w:t>
      </w:r>
    </w:p>
    <w:p w14:paraId="538815A1" w14:textId="77777777" w:rsidR="003866EF" w:rsidRDefault="003866EF" w:rsidP="003866EF">
      <w:pPr>
        <w:pStyle w:val="item"/>
        <w:numPr>
          <w:ilvl w:val="1"/>
          <w:numId w:val="13"/>
        </w:numPr>
      </w:pPr>
      <w:r>
        <w:t>Male</w:t>
      </w:r>
    </w:p>
    <w:p w14:paraId="26B29CE7" w14:textId="77777777" w:rsidR="003866EF" w:rsidRDefault="003866EF" w:rsidP="003866EF">
      <w:pPr>
        <w:pStyle w:val="item"/>
        <w:numPr>
          <w:ilvl w:val="1"/>
          <w:numId w:val="13"/>
        </w:numPr>
      </w:pPr>
      <w:r>
        <w:t>Animals</w:t>
      </w:r>
    </w:p>
    <w:p w14:paraId="2D3A1479" w14:textId="77777777" w:rsidR="003866EF" w:rsidRDefault="003866EF" w:rsidP="003866EF">
      <w:pPr>
        <w:pStyle w:val="item"/>
        <w:numPr>
          <w:ilvl w:val="1"/>
          <w:numId w:val="13"/>
        </w:numPr>
      </w:pPr>
      <w:r>
        <w:t>Cell Line</w:t>
      </w:r>
    </w:p>
    <w:p w14:paraId="28303588" w14:textId="77777777" w:rsidR="003866EF" w:rsidRDefault="003866EF" w:rsidP="003866EF">
      <w:pPr>
        <w:pStyle w:val="item"/>
        <w:numPr>
          <w:ilvl w:val="1"/>
          <w:numId w:val="13"/>
        </w:numPr>
      </w:pPr>
      <w:r>
        <w:t>Mesenchymal stem cells</w:t>
      </w:r>
    </w:p>
    <w:p w14:paraId="5C82787F" w14:textId="77777777" w:rsidR="003866EF" w:rsidRDefault="003866EF" w:rsidP="003866EF">
      <w:pPr>
        <w:pStyle w:val="item"/>
        <w:numPr>
          <w:ilvl w:val="1"/>
          <w:numId w:val="13"/>
        </w:numPr>
      </w:pPr>
      <w:r>
        <w:t>Enteric neurons</w:t>
      </w:r>
    </w:p>
    <w:p w14:paraId="14559507" w14:textId="77777777" w:rsidR="003866EF" w:rsidRDefault="003866EF" w:rsidP="003866EF">
      <w:pPr>
        <w:pStyle w:val="item"/>
        <w:numPr>
          <w:ilvl w:val="1"/>
          <w:numId w:val="13"/>
        </w:numPr>
      </w:pPr>
      <w:r>
        <w:t>Inflammatory bowel disease</w:t>
      </w:r>
    </w:p>
    <w:p w14:paraId="3242EECF" w14:textId="77777777" w:rsidR="003866EF" w:rsidRDefault="003866EF" w:rsidP="003866EF">
      <w:pPr>
        <w:pStyle w:val="item"/>
        <w:numPr>
          <w:ilvl w:val="1"/>
          <w:numId w:val="13"/>
        </w:numPr>
      </w:pPr>
      <w:r>
        <w:t>Colitis, Ulcerative/etiology/*therapy</w:t>
      </w:r>
    </w:p>
    <w:p w14:paraId="4CD036B1" w14:textId="77777777" w:rsidR="003866EF" w:rsidRDefault="003866EF" w:rsidP="003866EF">
      <w:pPr>
        <w:pStyle w:val="item"/>
        <w:numPr>
          <w:ilvl w:val="1"/>
          <w:numId w:val="13"/>
        </w:numPr>
      </w:pPr>
      <w:r>
        <w:t>Colon/cytology</w:t>
      </w:r>
    </w:p>
    <w:p w14:paraId="6ACF06AE" w14:textId="77777777" w:rsidR="003866EF" w:rsidRDefault="003866EF" w:rsidP="003866EF">
      <w:pPr>
        <w:pStyle w:val="item"/>
        <w:numPr>
          <w:ilvl w:val="1"/>
          <w:numId w:val="13"/>
        </w:numPr>
      </w:pPr>
      <w:r>
        <w:t>Dose-dependence</w:t>
      </w:r>
    </w:p>
    <w:p w14:paraId="23402E02" w14:textId="77777777" w:rsidR="003866EF" w:rsidRDefault="003866EF" w:rsidP="003866EF">
      <w:pPr>
        <w:pStyle w:val="item"/>
        <w:numPr>
          <w:ilvl w:val="1"/>
          <w:numId w:val="13"/>
        </w:numPr>
      </w:pPr>
      <w:r>
        <w:t>Guinea Pigs</w:t>
      </w:r>
    </w:p>
    <w:p w14:paraId="7031D2AC" w14:textId="77777777" w:rsidR="003866EF" w:rsidRDefault="003866EF" w:rsidP="003866EF">
      <w:pPr>
        <w:pStyle w:val="item"/>
        <w:numPr>
          <w:ilvl w:val="1"/>
          <w:numId w:val="13"/>
        </w:numPr>
      </w:pPr>
      <w:r>
        <w:t>Intestinal inflammation</w:t>
      </w:r>
    </w:p>
    <w:p w14:paraId="426C096B" w14:textId="77777777" w:rsidR="003866EF" w:rsidRDefault="003866EF" w:rsidP="003866EF">
      <w:pPr>
        <w:pStyle w:val="item"/>
        <w:numPr>
          <w:ilvl w:val="1"/>
          <w:numId w:val="13"/>
        </w:numPr>
      </w:pPr>
      <w:r>
        <w:t>Mesenchymal Stem Cell Transplantation/adverse effects/*methods</w:t>
      </w:r>
    </w:p>
    <w:p w14:paraId="45B22E4E" w14:textId="77777777" w:rsidR="003866EF" w:rsidRDefault="003866EF" w:rsidP="003866EF">
      <w:pPr>
        <w:pStyle w:val="item"/>
        <w:numPr>
          <w:ilvl w:val="1"/>
          <w:numId w:val="13"/>
        </w:numPr>
      </w:pPr>
      <w:r>
        <w:lastRenderedPageBreak/>
        <w:t>Mesenchymal Stem Cells/*cytology</w:t>
      </w:r>
    </w:p>
    <w:p w14:paraId="5FA73768" w14:textId="77777777" w:rsidR="003866EF" w:rsidRDefault="003866EF" w:rsidP="003866EF">
      <w:pPr>
        <w:pStyle w:val="item"/>
        <w:numPr>
          <w:ilvl w:val="1"/>
          <w:numId w:val="13"/>
        </w:numPr>
      </w:pPr>
      <w:r>
        <w:t>Neurons/*cytology</w:t>
      </w:r>
    </w:p>
    <w:p w14:paraId="2D057F27" w14:textId="77777777" w:rsidR="003866EF" w:rsidRDefault="003866EF" w:rsidP="003866EF">
      <w:pPr>
        <w:pStyle w:val="item"/>
        <w:numPr>
          <w:ilvl w:val="1"/>
          <w:numId w:val="13"/>
        </w:numPr>
      </w:pPr>
      <w:r>
        <w:t>Trinitrobenzenesulfonic Acid/toxicity</w:t>
      </w:r>
    </w:p>
    <w:p w14:paraId="46EBC400" w14:textId="77777777" w:rsidR="003866EF" w:rsidRDefault="003866EF" w:rsidP="003866EF">
      <w:pPr>
        <w:pStyle w:val="Heading2"/>
        <w:numPr>
          <w:ilvl w:val="0"/>
          <w:numId w:val="13"/>
        </w:numPr>
      </w:pPr>
      <w:r>
        <w:t>The role of galanin in the progression and prognosis of colorectal cancer: the unfinished story.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332CD69D" w14:textId="77777777">
        <w:trPr>
          <w:tblCellSpacing w:w="15" w:type="dxa"/>
        </w:trPr>
        <w:tc>
          <w:tcPr>
            <w:tcW w:w="0" w:type="auto"/>
            <w:vAlign w:val="center"/>
            <w:hideMark/>
          </w:tcPr>
          <w:p w14:paraId="5DCAFCC1" w14:textId="77777777" w:rsidR="003866EF" w:rsidRDefault="003866EF">
            <w:pPr>
              <w:jc w:val="center"/>
              <w:rPr>
                <w:b/>
                <w:bCs/>
              </w:rPr>
            </w:pPr>
            <w:r>
              <w:rPr>
                <w:b/>
                <w:bCs/>
              </w:rPr>
              <w:t>Item Type</w:t>
            </w:r>
          </w:p>
        </w:tc>
        <w:tc>
          <w:tcPr>
            <w:tcW w:w="0" w:type="auto"/>
            <w:vAlign w:val="center"/>
            <w:hideMark/>
          </w:tcPr>
          <w:p w14:paraId="4F4F6043" w14:textId="77777777" w:rsidR="003866EF" w:rsidRDefault="003866EF">
            <w:r>
              <w:t>Journal Article</w:t>
            </w:r>
          </w:p>
        </w:tc>
      </w:tr>
      <w:tr w:rsidR="003866EF" w14:paraId="54901261" w14:textId="77777777">
        <w:trPr>
          <w:tblCellSpacing w:w="15" w:type="dxa"/>
        </w:trPr>
        <w:tc>
          <w:tcPr>
            <w:tcW w:w="0" w:type="auto"/>
            <w:vAlign w:val="center"/>
            <w:hideMark/>
          </w:tcPr>
          <w:p w14:paraId="5A320A91" w14:textId="77777777" w:rsidR="003866EF" w:rsidRDefault="003866EF">
            <w:pPr>
              <w:jc w:val="center"/>
              <w:rPr>
                <w:b/>
                <w:bCs/>
              </w:rPr>
            </w:pPr>
            <w:r>
              <w:rPr>
                <w:b/>
                <w:bCs/>
              </w:rPr>
              <w:t>Author</w:t>
            </w:r>
          </w:p>
        </w:tc>
        <w:tc>
          <w:tcPr>
            <w:tcW w:w="0" w:type="auto"/>
            <w:vAlign w:val="center"/>
            <w:hideMark/>
          </w:tcPr>
          <w:p w14:paraId="4CCC4C18" w14:textId="77777777" w:rsidR="003866EF" w:rsidRDefault="003866EF">
            <w:r>
              <w:t>Zbigniew Kmiec</w:t>
            </w:r>
          </w:p>
        </w:tc>
      </w:tr>
      <w:tr w:rsidR="003866EF" w14:paraId="646E36BB" w14:textId="77777777">
        <w:trPr>
          <w:tblCellSpacing w:w="15" w:type="dxa"/>
        </w:trPr>
        <w:tc>
          <w:tcPr>
            <w:tcW w:w="0" w:type="auto"/>
            <w:vAlign w:val="center"/>
            <w:hideMark/>
          </w:tcPr>
          <w:p w14:paraId="361DEF07" w14:textId="77777777" w:rsidR="003866EF" w:rsidRDefault="003866EF">
            <w:pPr>
              <w:jc w:val="center"/>
              <w:rPr>
                <w:b/>
                <w:bCs/>
              </w:rPr>
            </w:pPr>
            <w:r>
              <w:rPr>
                <w:b/>
                <w:bCs/>
              </w:rPr>
              <w:t>Author</w:t>
            </w:r>
          </w:p>
        </w:tc>
        <w:tc>
          <w:tcPr>
            <w:tcW w:w="0" w:type="auto"/>
            <w:vAlign w:val="center"/>
            <w:hideMark/>
          </w:tcPr>
          <w:p w14:paraId="3567A693" w14:textId="77777777" w:rsidR="003866EF" w:rsidRDefault="003866EF">
            <w:r>
              <w:t>Jacek Kieżun</w:t>
            </w:r>
          </w:p>
        </w:tc>
      </w:tr>
      <w:tr w:rsidR="003866EF" w14:paraId="0325EC2B" w14:textId="77777777">
        <w:trPr>
          <w:tblCellSpacing w:w="15" w:type="dxa"/>
        </w:trPr>
        <w:tc>
          <w:tcPr>
            <w:tcW w:w="0" w:type="auto"/>
            <w:vAlign w:val="center"/>
            <w:hideMark/>
          </w:tcPr>
          <w:p w14:paraId="7336A243" w14:textId="77777777" w:rsidR="003866EF" w:rsidRDefault="003866EF">
            <w:pPr>
              <w:jc w:val="center"/>
              <w:rPr>
                <w:b/>
                <w:bCs/>
              </w:rPr>
            </w:pPr>
            <w:r>
              <w:rPr>
                <w:b/>
                <w:bCs/>
              </w:rPr>
              <w:t>Author</w:t>
            </w:r>
          </w:p>
        </w:tc>
        <w:tc>
          <w:tcPr>
            <w:tcW w:w="0" w:type="auto"/>
            <w:vAlign w:val="center"/>
            <w:hideMark/>
          </w:tcPr>
          <w:p w14:paraId="11FBC79F" w14:textId="77777777" w:rsidR="003866EF" w:rsidRDefault="003866EF">
            <w:r>
              <w:t>Bartlomiej E. Krazinski</w:t>
            </w:r>
          </w:p>
        </w:tc>
      </w:tr>
      <w:tr w:rsidR="003866EF" w14:paraId="0B957BF5" w14:textId="77777777">
        <w:trPr>
          <w:tblCellSpacing w:w="15" w:type="dxa"/>
        </w:trPr>
        <w:tc>
          <w:tcPr>
            <w:tcW w:w="0" w:type="auto"/>
            <w:vAlign w:val="center"/>
            <w:hideMark/>
          </w:tcPr>
          <w:p w14:paraId="60E1D315" w14:textId="77777777" w:rsidR="003866EF" w:rsidRDefault="003866EF">
            <w:pPr>
              <w:jc w:val="center"/>
              <w:rPr>
                <w:b/>
                <w:bCs/>
              </w:rPr>
            </w:pPr>
            <w:r>
              <w:rPr>
                <w:b/>
                <w:bCs/>
              </w:rPr>
              <w:t>Author</w:t>
            </w:r>
          </w:p>
        </w:tc>
        <w:tc>
          <w:tcPr>
            <w:tcW w:w="0" w:type="auto"/>
            <w:vAlign w:val="center"/>
            <w:hideMark/>
          </w:tcPr>
          <w:p w14:paraId="526BC5F0" w14:textId="77777777" w:rsidR="003866EF" w:rsidRDefault="003866EF">
            <w:r>
              <w:t>Przemyslaw Kwiatkowski</w:t>
            </w:r>
          </w:p>
        </w:tc>
      </w:tr>
      <w:tr w:rsidR="003866EF" w14:paraId="599703E5" w14:textId="77777777">
        <w:trPr>
          <w:tblCellSpacing w:w="15" w:type="dxa"/>
        </w:trPr>
        <w:tc>
          <w:tcPr>
            <w:tcW w:w="0" w:type="auto"/>
            <w:vAlign w:val="center"/>
            <w:hideMark/>
          </w:tcPr>
          <w:p w14:paraId="00C10B79" w14:textId="77777777" w:rsidR="003866EF" w:rsidRDefault="003866EF">
            <w:pPr>
              <w:jc w:val="center"/>
              <w:rPr>
                <w:b/>
                <w:bCs/>
              </w:rPr>
            </w:pPr>
            <w:r>
              <w:rPr>
                <w:b/>
                <w:bCs/>
              </w:rPr>
              <w:t>Author</w:t>
            </w:r>
          </w:p>
        </w:tc>
        <w:tc>
          <w:tcPr>
            <w:tcW w:w="0" w:type="auto"/>
            <w:vAlign w:val="center"/>
            <w:hideMark/>
          </w:tcPr>
          <w:p w14:paraId="08E1CD8B" w14:textId="77777777" w:rsidR="003866EF" w:rsidRDefault="003866EF">
            <w:r>
              <w:t>Janusz Godlewski</w:t>
            </w:r>
          </w:p>
        </w:tc>
      </w:tr>
      <w:tr w:rsidR="003866EF" w14:paraId="27F7EE86" w14:textId="77777777">
        <w:trPr>
          <w:tblCellSpacing w:w="15" w:type="dxa"/>
        </w:trPr>
        <w:tc>
          <w:tcPr>
            <w:tcW w:w="0" w:type="auto"/>
            <w:vAlign w:val="center"/>
            <w:hideMark/>
          </w:tcPr>
          <w:p w14:paraId="117D4897" w14:textId="77777777" w:rsidR="003866EF" w:rsidRDefault="003866EF">
            <w:pPr>
              <w:jc w:val="center"/>
              <w:rPr>
                <w:b/>
                <w:bCs/>
              </w:rPr>
            </w:pPr>
            <w:r>
              <w:rPr>
                <w:b/>
                <w:bCs/>
              </w:rPr>
              <w:t>Abstract</w:t>
            </w:r>
          </w:p>
        </w:tc>
        <w:tc>
          <w:tcPr>
            <w:tcW w:w="0" w:type="auto"/>
            <w:vAlign w:val="center"/>
            <w:hideMark/>
          </w:tcPr>
          <w:p w14:paraId="0E56834E" w14:textId="77777777" w:rsidR="003866EF" w:rsidRDefault="003866EF">
            <w:r>
              <w:t>The paper presents a summary of immunohistochemical (IHC) and biochemical investigations on the presence of galanin (Gal), one of the neuropeptides abundant in the enteric nervous systems, and three types of its receptors (GalR1-3) in colorectal cancer (CRC) tissue and non-involved colon wall and their associations with clinical-pathological data of the CRC patients. We were the first to morphologically demonstrate the presence of endogenous Gal in CRC sections and measure its content in homogenates of tumor tissue and dissected compartments of unchanged colon wall. The prominent atrophy of myenteric plexuses displaying Gal immunoreactivity (Gal-Ir) located close to the tumor invasion was found to be accompanied by higher Gal content in the tumor-adjacent muscularis externa than in tumor-distant tissue. In further studies for the first time, we demonstrated by the IHC technique the presence of the GalR1-3 receptors in the CRC tumors and the colon mucosa and found that higher GalR3-Ir in the tumor tissue correlated with longer overall survival of CRC patients. Furthermore, we discovered that lower GalR1 expression in submucosal plexuses located near the tumor correlated with a better prognosis in patients with CRC. These findings suggest that GalR1 could be considered as a novel therapeutic target in CRC. In conclusion, our morphological investigations provided novel data documenting the involvement of Gal and its receptors in the progression of CRC and showed the usefulness of the IHC technique for the prognosis of CRC patients.</w:t>
            </w:r>
          </w:p>
        </w:tc>
      </w:tr>
      <w:tr w:rsidR="003866EF" w14:paraId="3684407C" w14:textId="77777777">
        <w:trPr>
          <w:tblCellSpacing w:w="15" w:type="dxa"/>
        </w:trPr>
        <w:tc>
          <w:tcPr>
            <w:tcW w:w="0" w:type="auto"/>
            <w:vAlign w:val="center"/>
            <w:hideMark/>
          </w:tcPr>
          <w:p w14:paraId="6D866471" w14:textId="77777777" w:rsidR="003866EF" w:rsidRDefault="003866EF">
            <w:pPr>
              <w:jc w:val="center"/>
              <w:rPr>
                <w:b/>
                <w:bCs/>
              </w:rPr>
            </w:pPr>
            <w:r>
              <w:rPr>
                <w:b/>
                <w:bCs/>
              </w:rPr>
              <w:t>Date</w:t>
            </w:r>
          </w:p>
        </w:tc>
        <w:tc>
          <w:tcPr>
            <w:tcW w:w="0" w:type="auto"/>
            <w:vAlign w:val="center"/>
            <w:hideMark/>
          </w:tcPr>
          <w:p w14:paraId="57C8341E" w14:textId="77777777" w:rsidR="003866EF" w:rsidRDefault="003866EF">
            <w:r>
              <w:t>2024 Mar 6</w:t>
            </w:r>
          </w:p>
        </w:tc>
      </w:tr>
      <w:tr w:rsidR="003866EF" w14:paraId="46E4BD6E" w14:textId="77777777">
        <w:trPr>
          <w:tblCellSpacing w:w="15" w:type="dxa"/>
        </w:trPr>
        <w:tc>
          <w:tcPr>
            <w:tcW w:w="0" w:type="auto"/>
            <w:vAlign w:val="center"/>
            <w:hideMark/>
          </w:tcPr>
          <w:p w14:paraId="0AAAA9DF" w14:textId="77777777" w:rsidR="003866EF" w:rsidRDefault="003866EF">
            <w:pPr>
              <w:jc w:val="center"/>
              <w:rPr>
                <w:b/>
                <w:bCs/>
              </w:rPr>
            </w:pPr>
            <w:r>
              <w:rPr>
                <w:b/>
                <w:bCs/>
              </w:rPr>
              <w:t>Language</w:t>
            </w:r>
          </w:p>
        </w:tc>
        <w:tc>
          <w:tcPr>
            <w:tcW w:w="0" w:type="auto"/>
            <w:vAlign w:val="center"/>
            <w:hideMark/>
          </w:tcPr>
          <w:p w14:paraId="504374CD" w14:textId="77777777" w:rsidR="003866EF" w:rsidRDefault="003866EF">
            <w:r>
              <w:t>eng</w:t>
            </w:r>
          </w:p>
        </w:tc>
      </w:tr>
      <w:tr w:rsidR="003866EF" w14:paraId="24550E6D" w14:textId="77777777">
        <w:trPr>
          <w:tblCellSpacing w:w="15" w:type="dxa"/>
        </w:trPr>
        <w:tc>
          <w:tcPr>
            <w:tcW w:w="0" w:type="auto"/>
            <w:vAlign w:val="center"/>
            <w:hideMark/>
          </w:tcPr>
          <w:p w14:paraId="50440073" w14:textId="77777777" w:rsidR="003866EF" w:rsidRDefault="003866EF">
            <w:pPr>
              <w:jc w:val="center"/>
              <w:rPr>
                <w:b/>
                <w:bCs/>
              </w:rPr>
            </w:pPr>
            <w:r>
              <w:rPr>
                <w:b/>
                <w:bCs/>
              </w:rPr>
              <w:t>Extra</w:t>
            </w:r>
          </w:p>
        </w:tc>
        <w:tc>
          <w:tcPr>
            <w:tcW w:w="0" w:type="auto"/>
            <w:vAlign w:val="center"/>
            <w:hideMark/>
          </w:tcPr>
          <w:p w14:paraId="5BD20D4C" w14:textId="77777777" w:rsidR="003866EF" w:rsidRDefault="003866EF">
            <w:r>
              <w:t>Place: Italy PMID: 38568200 PMCID: PMC11017717</w:t>
            </w:r>
          </w:p>
        </w:tc>
      </w:tr>
      <w:tr w:rsidR="003866EF" w14:paraId="108D24CF" w14:textId="77777777">
        <w:trPr>
          <w:tblCellSpacing w:w="15" w:type="dxa"/>
        </w:trPr>
        <w:tc>
          <w:tcPr>
            <w:tcW w:w="0" w:type="auto"/>
            <w:vAlign w:val="center"/>
            <w:hideMark/>
          </w:tcPr>
          <w:p w14:paraId="6E174210" w14:textId="77777777" w:rsidR="003866EF" w:rsidRDefault="003866EF">
            <w:pPr>
              <w:jc w:val="center"/>
              <w:rPr>
                <w:b/>
                <w:bCs/>
              </w:rPr>
            </w:pPr>
            <w:r>
              <w:rPr>
                <w:b/>
                <w:bCs/>
              </w:rPr>
              <w:t>Volume</w:t>
            </w:r>
          </w:p>
        </w:tc>
        <w:tc>
          <w:tcPr>
            <w:tcW w:w="0" w:type="auto"/>
            <w:vAlign w:val="center"/>
            <w:hideMark/>
          </w:tcPr>
          <w:p w14:paraId="0D4E512F" w14:textId="77777777" w:rsidR="003866EF" w:rsidRDefault="003866EF">
            <w:r>
              <w:t>68</w:t>
            </w:r>
          </w:p>
        </w:tc>
      </w:tr>
      <w:tr w:rsidR="003866EF" w14:paraId="4B580B1B" w14:textId="77777777">
        <w:trPr>
          <w:tblCellSpacing w:w="15" w:type="dxa"/>
        </w:trPr>
        <w:tc>
          <w:tcPr>
            <w:tcW w:w="0" w:type="auto"/>
            <w:vAlign w:val="center"/>
            <w:hideMark/>
          </w:tcPr>
          <w:p w14:paraId="11C9DD89" w14:textId="77777777" w:rsidR="003866EF" w:rsidRDefault="003866EF">
            <w:pPr>
              <w:jc w:val="center"/>
              <w:rPr>
                <w:b/>
                <w:bCs/>
              </w:rPr>
            </w:pPr>
            <w:r>
              <w:rPr>
                <w:b/>
                <w:bCs/>
              </w:rPr>
              <w:t>Publication</w:t>
            </w:r>
          </w:p>
        </w:tc>
        <w:tc>
          <w:tcPr>
            <w:tcW w:w="0" w:type="auto"/>
            <w:vAlign w:val="center"/>
            <w:hideMark/>
          </w:tcPr>
          <w:p w14:paraId="08449D6D" w14:textId="77777777" w:rsidR="003866EF" w:rsidRDefault="003866EF">
            <w:r>
              <w:t>European journal of histochemistry : EJH</w:t>
            </w:r>
          </w:p>
        </w:tc>
      </w:tr>
      <w:tr w:rsidR="003866EF" w14:paraId="33F44B1D" w14:textId="77777777">
        <w:trPr>
          <w:tblCellSpacing w:w="15" w:type="dxa"/>
        </w:trPr>
        <w:tc>
          <w:tcPr>
            <w:tcW w:w="0" w:type="auto"/>
            <w:vAlign w:val="center"/>
            <w:hideMark/>
          </w:tcPr>
          <w:p w14:paraId="0BAEE09B" w14:textId="77777777" w:rsidR="003866EF" w:rsidRDefault="003866EF">
            <w:pPr>
              <w:jc w:val="center"/>
              <w:rPr>
                <w:b/>
                <w:bCs/>
              </w:rPr>
            </w:pPr>
            <w:r>
              <w:rPr>
                <w:b/>
                <w:bCs/>
              </w:rPr>
              <w:lastRenderedPageBreak/>
              <w:t>DOI</w:t>
            </w:r>
          </w:p>
        </w:tc>
        <w:tc>
          <w:tcPr>
            <w:tcW w:w="0" w:type="auto"/>
            <w:vAlign w:val="center"/>
            <w:hideMark/>
          </w:tcPr>
          <w:p w14:paraId="4EEB4CF6" w14:textId="77777777" w:rsidR="003866EF" w:rsidRDefault="003866EF">
            <w:hyperlink r:id="rId466" w:history="1">
              <w:r>
                <w:rPr>
                  <w:rStyle w:val="Hyperlink"/>
                </w:rPr>
                <w:t>10.4081/ejh.2024.3990</w:t>
              </w:r>
            </w:hyperlink>
          </w:p>
        </w:tc>
      </w:tr>
      <w:tr w:rsidR="003866EF" w14:paraId="67716DBC" w14:textId="77777777">
        <w:trPr>
          <w:tblCellSpacing w:w="15" w:type="dxa"/>
        </w:trPr>
        <w:tc>
          <w:tcPr>
            <w:tcW w:w="0" w:type="auto"/>
            <w:vAlign w:val="center"/>
            <w:hideMark/>
          </w:tcPr>
          <w:p w14:paraId="3DF277E5" w14:textId="77777777" w:rsidR="003866EF" w:rsidRDefault="003866EF">
            <w:pPr>
              <w:jc w:val="center"/>
              <w:rPr>
                <w:b/>
                <w:bCs/>
              </w:rPr>
            </w:pPr>
            <w:r>
              <w:rPr>
                <w:b/>
                <w:bCs/>
              </w:rPr>
              <w:t>Issue</w:t>
            </w:r>
          </w:p>
        </w:tc>
        <w:tc>
          <w:tcPr>
            <w:tcW w:w="0" w:type="auto"/>
            <w:vAlign w:val="center"/>
            <w:hideMark/>
          </w:tcPr>
          <w:p w14:paraId="19EE564C" w14:textId="77777777" w:rsidR="003866EF" w:rsidRDefault="003866EF">
            <w:r>
              <w:t>1</w:t>
            </w:r>
          </w:p>
        </w:tc>
      </w:tr>
      <w:tr w:rsidR="003866EF" w14:paraId="4C1227BD" w14:textId="77777777">
        <w:trPr>
          <w:tblCellSpacing w:w="15" w:type="dxa"/>
        </w:trPr>
        <w:tc>
          <w:tcPr>
            <w:tcW w:w="0" w:type="auto"/>
            <w:vAlign w:val="center"/>
            <w:hideMark/>
          </w:tcPr>
          <w:p w14:paraId="058BB41F" w14:textId="77777777" w:rsidR="003866EF" w:rsidRDefault="003866EF">
            <w:pPr>
              <w:jc w:val="center"/>
              <w:rPr>
                <w:b/>
                <w:bCs/>
              </w:rPr>
            </w:pPr>
            <w:r>
              <w:rPr>
                <w:b/>
                <w:bCs/>
              </w:rPr>
              <w:t>Journal Abbr</w:t>
            </w:r>
          </w:p>
        </w:tc>
        <w:tc>
          <w:tcPr>
            <w:tcW w:w="0" w:type="auto"/>
            <w:vAlign w:val="center"/>
            <w:hideMark/>
          </w:tcPr>
          <w:p w14:paraId="5B89AF2D" w14:textId="77777777" w:rsidR="003866EF" w:rsidRDefault="003866EF">
            <w:r>
              <w:t>Eur J Histochem</w:t>
            </w:r>
          </w:p>
        </w:tc>
      </w:tr>
      <w:tr w:rsidR="003866EF" w14:paraId="451F2A49" w14:textId="77777777">
        <w:trPr>
          <w:tblCellSpacing w:w="15" w:type="dxa"/>
        </w:trPr>
        <w:tc>
          <w:tcPr>
            <w:tcW w:w="0" w:type="auto"/>
            <w:vAlign w:val="center"/>
            <w:hideMark/>
          </w:tcPr>
          <w:p w14:paraId="6F8B680E" w14:textId="77777777" w:rsidR="003866EF" w:rsidRDefault="003866EF">
            <w:pPr>
              <w:jc w:val="center"/>
              <w:rPr>
                <w:b/>
                <w:bCs/>
              </w:rPr>
            </w:pPr>
            <w:r>
              <w:rPr>
                <w:b/>
                <w:bCs/>
              </w:rPr>
              <w:t>ISSN</w:t>
            </w:r>
          </w:p>
        </w:tc>
        <w:tc>
          <w:tcPr>
            <w:tcW w:w="0" w:type="auto"/>
            <w:vAlign w:val="center"/>
            <w:hideMark/>
          </w:tcPr>
          <w:p w14:paraId="5223DE97" w14:textId="77777777" w:rsidR="003866EF" w:rsidRDefault="003866EF">
            <w:r>
              <w:t>2038-8306 1121-760X</w:t>
            </w:r>
          </w:p>
        </w:tc>
      </w:tr>
      <w:tr w:rsidR="003866EF" w14:paraId="72320907" w14:textId="77777777">
        <w:trPr>
          <w:tblCellSpacing w:w="15" w:type="dxa"/>
        </w:trPr>
        <w:tc>
          <w:tcPr>
            <w:tcW w:w="0" w:type="auto"/>
            <w:vAlign w:val="center"/>
            <w:hideMark/>
          </w:tcPr>
          <w:p w14:paraId="57A60DC8" w14:textId="77777777" w:rsidR="003866EF" w:rsidRDefault="003866EF">
            <w:pPr>
              <w:jc w:val="center"/>
              <w:rPr>
                <w:b/>
                <w:bCs/>
              </w:rPr>
            </w:pPr>
            <w:r>
              <w:rPr>
                <w:b/>
                <w:bCs/>
              </w:rPr>
              <w:t>Date Added</w:t>
            </w:r>
          </w:p>
        </w:tc>
        <w:tc>
          <w:tcPr>
            <w:tcW w:w="0" w:type="auto"/>
            <w:vAlign w:val="center"/>
            <w:hideMark/>
          </w:tcPr>
          <w:p w14:paraId="186B94A4" w14:textId="77777777" w:rsidR="003866EF" w:rsidRDefault="003866EF">
            <w:r>
              <w:t>6/11/2025, 2:32:27 PM</w:t>
            </w:r>
          </w:p>
        </w:tc>
      </w:tr>
      <w:tr w:rsidR="003866EF" w14:paraId="154ACD46" w14:textId="77777777">
        <w:trPr>
          <w:tblCellSpacing w:w="15" w:type="dxa"/>
        </w:trPr>
        <w:tc>
          <w:tcPr>
            <w:tcW w:w="0" w:type="auto"/>
            <w:vAlign w:val="center"/>
            <w:hideMark/>
          </w:tcPr>
          <w:p w14:paraId="04914D41" w14:textId="77777777" w:rsidR="003866EF" w:rsidRDefault="003866EF">
            <w:pPr>
              <w:jc w:val="center"/>
              <w:rPr>
                <w:b/>
                <w:bCs/>
              </w:rPr>
            </w:pPr>
            <w:r>
              <w:rPr>
                <w:b/>
                <w:bCs/>
              </w:rPr>
              <w:t>Modified</w:t>
            </w:r>
          </w:p>
        </w:tc>
        <w:tc>
          <w:tcPr>
            <w:tcW w:w="0" w:type="auto"/>
            <w:vAlign w:val="center"/>
            <w:hideMark/>
          </w:tcPr>
          <w:p w14:paraId="554D65E4" w14:textId="77777777" w:rsidR="003866EF" w:rsidRDefault="003866EF">
            <w:r>
              <w:t>6/11/2025, 2:32:27 PM</w:t>
            </w:r>
          </w:p>
        </w:tc>
      </w:tr>
    </w:tbl>
    <w:p w14:paraId="71B1AA0D" w14:textId="77777777" w:rsidR="003866EF" w:rsidRDefault="003866EF" w:rsidP="003866EF">
      <w:pPr>
        <w:pStyle w:val="Heading3"/>
        <w:numPr>
          <w:ilvl w:val="0"/>
          <w:numId w:val="13"/>
        </w:numPr>
      </w:pPr>
      <w:r>
        <w:t>Tags:</w:t>
      </w:r>
    </w:p>
    <w:p w14:paraId="47D5BAB2" w14:textId="77777777" w:rsidR="003866EF" w:rsidRDefault="003866EF" w:rsidP="003866EF">
      <w:pPr>
        <w:pStyle w:val="item"/>
        <w:numPr>
          <w:ilvl w:val="1"/>
          <w:numId w:val="13"/>
        </w:numPr>
      </w:pPr>
      <w:r>
        <w:t>Humans</w:t>
      </w:r>
    </w:p>
    <w:p w14:paraId="6D680FCF" w14:textId="77777777" w:rsidR="003866EF" w:rsidRDefault="003866EF" w:rsidP="003866EF">
      <w:pPr>
        <w:pStyle w:val="item"/>
        <w:numPr>
          <w:ilvl w:val="1"/>
          <w:numId w:val="13"/>
        </w:numPr>
      </w:pPr>
      <w:r>
        <w:t>Prognosis</w:t>
      </w:r>
    </w:p>
    <w:p w14:paraId="4C336D89" w14:textId="77777777" w:rsidR="003866EF" w:rsidRDefault="003866EF" w:rsidP="003866EF">
      <w:pPr>
        <w:pStyle w:val="item"/>
        <w:numPr>
          <w:ilvl w:val="1"/>
          <w:numId w:val="13"/>
        </w:numPr>
      </w:pPr>
      <w:r>
        <w:t>*Enteric Nervous System</w:t>
      </w:r>
    </w:p>
    <w:p w14:paraId="6BFE0BFD" w14:textId="77777777" w:rsidR="003866EF" w:rsidRDefault="003866EF" w:rsidP="003866EF">
      <w:pPr>
        <w:pStyle w:val="item"/>
        <w:numPr>
          <w:ilvl w:val="1"/>
          <w:numId w:val="13"/>
        </w:numPr>
      </w:pPr>
      <w:r>
        <w:t>*Colorectal Neoplasms/diagnosis</w:t>
      </w:r>
    </w:p>
    <w:p w14:paraId="0C1EE658" w14:textId="77777777" w:rsidR="003866EF" w:rsidRDefault="003866EF" w:rsidP="003866EF">
      <w:pPr>
        <w:pStyle w:val="item"/>
        <w:numPr>
          <w:ilvl w:val="1"/>
          <w:numId w:val="13"/>
        </w:numPr>
      </w:pPr>
      <w:r>
        <w:t>Galanin</w:t>
      </w:r>
    </w:p>
    <w:p w14:paraId="18777425" w14:textId="77777777" w:rsidR="003866EF" w:rsidRDefault="003866EF" w:rsidP="003866EF">
      <w:pPr>
        <w:pStyle w:val="Heading2"/>
        <w:numPr>
          <w:ilvl w:val="0"/>
          <w:numId w:val="13"/>
        </w:numPr>
      </w:pPr>
      <w:r>
        <w:t>The role of the gut-brain axis in depression: endocrine, neural, and immune pathways.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0D4CA20" w14:textId="77777777">
        <w:trPr>
          <w:tblCellSpacing w:w="15" w:type="dxa"/>
        </w:trPr>
        <w:tc>
          <w:tcPr>
            <w:tcW w:w="0" w:type="auto"/>
            <w:vAlign w:val="center"/>
            <w:hideMark/>
          </w:tcPr>
          <w:p w14:paraId="39AF6F6E" w14:textId="77777777" w:rsidR="003866EF" w:rsidRDefault="003866EF">
            <w:pPr>
              <w:jc w:val="center"/>
              <w:rPr>
                <w:b/>
                <w:bCs/>
              </w:rPr>
            </w:pPr>
            <w:r>
              <w:rPr>
                <w:b/>
                <w:bCs/>
              </w:rPr>
              <w:t>Item Type</w:t>
            </w:r>
          </w:p>
        </w:tc>
        <w:tc>
          <w:tcPr>
            <w:tcW w:w="0" w:type="auto"/>
            <w:vAlign w:val="center"/>
            <w:hideMark/>
          </w:tcPr>
          <w:p w14:paraId="1A52AD73" w14:textId="77777777" w:rsidR="003866EF" w:rsidRDefault="003866EF">
            <w:r>
              <w:t>Journal Article</w:t>
            </w:r>
          </w:p>
        </w:tc>
      </w:tr>
      <w:tr w:rsidR="003866EF" w14:paraId="32D1A1D0" w14:textId="77777777">
        <w:trPr>
          <w:tblCellSpacing w:w="15" w:type="dxa"/>
        </w:trPr>
        <w:tc>
          <w:tcPr>
            <w:tcW w:w="0" w:type="auto"/>
            <w:vAlign w:val="center"/>
            <w:hideMark/>
          </w:tcPr>
          <w:p w14:paraId="2E5B140E" w14:textId="77777777" w:rsidR="003866EF" w:rsidRDefault="003866EF">
            <w:pPr>
              <w:jc w:val="center"/>
              <w:rPr>
                <w:b/>
                <w:bCs/>
              </w:rPr>
            </w:pPr>
            <w:r>
              <w:rPr>
                <w:b/>
                <w:bCs/>
              </w:rPr>
              <w:t>Author</w:t>
            </w:r>
          </w:p>
        </w:tc>
        <w:tc>
          <w:tcPr>
            <w:tcW w:w="0" w:type="auto"/>
            <w:vAlign w:val="center"/>
            <w:hideMark/>
          </w:tcPr>
          <w:p w14:paraId="771D1C3F" w14:textId="77777777" w:rsidR="003866EF" w:rsidRDefault="003866EF">
            <w:r>
              <w:t>Anastasios P. Makris</w:t>
            </w:r>
          </w:p>
        </w:tc>
      </w:tr>
      <w:tr w:rsidR="003866EF" w14:paraId="5148D59B" w14:textId="77777777">
        <w:trPr>
          <w:tblCellSpacing w:w="15" w:type="dxa"/>
        </w:trPr>
        <w:tc>
          <w:tcPr>
            <w:tcW w:w="0" w:type="auto"/>
            <w:vAlign w:val="center"/>
            <w:hideMark/>
          </w:tcPr>
          <w:p w14:paraId="2F396508" w14:textId="77777777" w:rsidR="003866EF" w:rsidRDefault="003866EF">
            <w:pPr>
              <w:jc w:val="center"/>
              <w:rPr>
                <w:b/>
                <w:bCs/>
              </w:rPr>
            </w:pPr>
            <w:r>
              <w:rPr>
                <w:b/>
                <w:bCs/>
              </w:rPr>
              <w:t>Author</w:t>
            </w:r>
          </w:p>
        </w:tc>
        <w:tc>
          <w:tcPr>
            <w:tcW w:w="0" w:type="auto"/>
            <w:vAlign w:val="center"/>
            <w:hideMark/>
          </w:tcPr>
          <w:p w14:paraId="47E5ADC9" w14:textId="77777777" w:rsidR="003866EF" w:rsidRDefault="003866EF">
            <w:r>
              <w:t>Minois Karianaki</w:t>
            </w:r>
          </w:p>
        </w:tc>
      </w:tr>
      <w:tr w:rsidR="003866EF" w14:paraId="3DC8DF1C" w14:textId="77777777">
        <w:trPr>
          <w:tblCellSpacing w:w="15" w:type="dxa"/>
        </w:trPr>
        <w:tc>
          <w:tcPr>
            <w:tcW w:w="0" w:type="auto"/>
            <w:vAlign w:val="center"/>
            <w:hideMark/>
          </w:tcPr>
          <w:p w14:paraId="72377020" w14:textId="77777777" w:rsidR="003866EF" w:rsidRDefault="003866EF">
            <w:pPr>
              <w:jc w:val="center"/>
              <w:rPr>
                <w:b/>
                <w:bCs/>
              </w:rPr>
            </w:pPr>
            <w:r>
              <w:rPr>
                <w:b/>
                <w:bCs/>
              </w:rPr>
              <w:t>Author</w:t>
            </w:r>
          </w:p>
        </w:tc>
        <w:tc>
          <w:tcPr>
            <w:tcW w:w="0" w:type="auto"/>
            <w:vAlign w:val="center"/>
            <w:hideMark/>
          </w:tcPr>
          <w:p w14:paraId="53D56D24" w14:textId="77777777" w:rsidR="003866EF" w:rsidRDefault="003866EF">
            <w:r>
              <w:t>Konstantinos I. Tsamis</w:t>
            </w:r>
          </w:p>
        </w:tc>
      </w:tr>
      <w:tr w:rsidR="003866EF" w14:paraId="2B181EA8" w14:textId="77777777">
        <w:trPr>
          <w:tblCellSpacing w:w="15" w:type="dxa"/>
        </w:trPr>
        <w:tc>
          <w:tcPr>
            <w:tcW w:w="0" w:type="auto"/>
            <w:vAlign w:val="center"/>
            <w:hideMark/>
          </w:tcPr>
          <w:p w14:paraId="5E2417A0" w14:textId="77777777" w:rsidR="003866EF" w:rsidRDefault="003866EF">
            <w:pPr>
              <w:jc w:val="center"/>
              <w:rPr>
                <w:b/>
                <w:bCs/>
              </w:rPr>
            </w:pPr>
            <w:r>
              <w:rPr>
                <w:b/>
                <w:bCs/>
              </w:rPr>
              <w:t>Author</w:t>
            </w:r>
          </w:p>
        </w:tc>
        <w:tc>
          <w:tcPr>
            <w:tcW w:w="0" w:type="auto"/>
            <w:vAlign w:val="center"/>
            <w:hideMark/>
          </w:tcPr>
          <w:p w14:paraId="29AB48E4" w14:textId="77777777" w:rsidR="003866EF" w:rsidRDefault="003866EF">
            <w:r>
              <w:t>Stavroula A. Paschou</w:t>
            </w:r>
          </w:p>
        </w:tc>
      </w:tr>
      <w:tr w:rsidR="003866EF" w14:paraId="7CBE1D05" w14:textId="77777777">
        <w:trPr>
          <w:tblCellSpacing w:w="15" w:type="dxa"/>
        </w:trPr>
        <w:tc>
          <w:tcPr>
            <w:tcW w:w="0" w:type="auto"/>
            <w:vAlign w:val="center"/>
            <w:hideMark/>
          </w:tcPr>
          <w:p w14:paraId="575CE5FA" w14:textId="77777777" w:rsidR="003866EF" w:rsidRDefault="003866EF">
            <w:pPr>
              <w:jc w:val="center"/>
              <w:rPr>
                <w:b/>
                <w:bCs/>
              </w:rPr>
            </w:pPr>
            <w:r>
              <w:rPr>
                <w:b/>
                <w:bCs/>
              </w:rPr>
              <w:t>Abstract</w:t>
            </w:r>
          </w:p>
        </w:tc>
        <w:tc>
          <w:tcPr>
            <w:tcW w:w="0" w:type="auto"/>
            <w:vAlign w:val="center"/>
            <w:hideMark/>
          </w:tcPr>
          <w:p w14:paraId="21EF8495" w14:textId="77777777" w:rsidR="003866EF" w:rsidRDefault="003866EF">
            <w:r>
              <w:t xml:space="preserve">The aim of this article is to summarize the pathways connecting the gut and the brain and to highlight their role in the development of depression as well as their potential use as therapeutic targets. A literature search was conducted in PubMed using relevant keywords and their combinations up to the end of March 2020. Previously seen as a disease pertaining solely to the central nervous system, depression is now perceived as a multifactorial condition that extends beyond neurotransmitter depletion. Central to our understanding of the disease is our current knowledge of the communication between the gut and the brain, which is bidirectional and involves neural, endocrine, and immune pathways. This communication is facilitated via stress-mediated activation of the HPA axis, which stimulates the immune system and causes a decrease in microbial diversity, also known as dysbiosis. This change in the intestinal flora leads, in turn, to bacterial production of various substances which stimulate both the enteric nervous system and the vagal afferents and contribute to additional activation of the HPA axis. Concomitantly, these </w:t>
            </w:r>
            <w:r>
              <w:lastRenderedPageBreak/>
              <w:t>substances are associated with an increase in intestinal permeability, namely, the leaky gut phenomenon. The bidirectional link between the gut and the brain is of great importance for a more inclusive approach to the management of depression. It can thus be deployed for the development of novel therapeutic strategies against depression, offering promising alternatives to limited efficacy antidepressants, while combination therapy also remains a potential treatment option.</w:t>
            </w:r>
          </w:p>
        </w:tc>
      </w:tr>
      <w:tr w:rsidR="003866EF" w14:paraId="1628F810" w14:textId="77777777">
        <w:trPr>
          <w:tblCellSpacing w:w="15" w:type="dxa"/>
        </w:trPr>
        <w:tc>
          <w:tcPr>
            <w:tcW w:w="0" w:type="auto"/>
            <w:vAlign w:val="center"/>
            <w:hideMark/>
          </w:tcPr>
          <w:p w14:paraId="246C414E" w14:textId="77777777" w:rsidR="003866EF" w:rsidRDefault="003866EF">
            <w:pPr>
              <w:jc w:val="center"/>
              <w:rPr>
                <w:b/>
                <w:bCs/>
              </w:rPr>
            </w:pPr>
            <w:r>
              <w:rPr>
                <w:b/>
                <w:bCs/>
              </w:rPr>
              <w:lastRenderedPageBreak/>
              <w:t>Date</w:t>
            </w:r>
          </w:p>
        </w:tc>
        <w:tc>
          <w:tcPr>
            <w:tcW w:w="0" w:type="auto"/>
            <w:vAlign w:val="center"/>
            <w:hideMark/>
          </w:tcPr>
          <w:p w14:paraId="681203CF" w14:textId="77777777" w:rsidR="003866EF" w:rsidRDefault="003866EF">
            <w:r>
              <w:t>2021 Mar</w:t>
            </w:r>
          </w:p>
        </w:tc>
      </w:tr>
      <w:tr w:rsidR="003866EF" w14:paraId="607C4F45" w14:textId="77777777">
        <w:trPr>
          <w:tblCellSpacing w:w="15" w:type="dxa"/>
        </w:trPr>
        <w:tc>
          <w:tcPr>
            <w:tcW w:w="0" w:type="auto"/>
            <w:vAlign w:val="center"/>
            <w:hideMark/>
          </w:tcPr>
          <w:p w14:paraId="3CC14BD0" w14:textId="77777777" w:rsidR="003866EF" w:rsidRDefault="003866EF">
            <w:pPr>
              <w:jc w:val="center"/>
              <w:rPr>
                <w:b/>
                <w:bCs/>
              </w:rPr>
            </w:pPr>
            <w:r>
              <w:rPr>
                <w:b/>
                <w:bCs/>
              </w:rPr>
              <w:t>Language</w:t>
            </w:r>
          </w:p>
        </w:tc>
        <w:tc>
          <w:tcPr>
            <w:tcW w:w="0" w:type="auto"/>
            <w:vAlign w:val="center"/>
            <w:hideMark/>
          </w:tcPr>
          <w:p w14:paraId="5E8647C6" w14:textId="77777777" w:rsidR="003866EF" w:rsidRDefault="003866EF">
            <w:r>
              <w:t>eng</w:t>
            </w:r>
          </w:p>
        </w:tc>
      </w:tr>
      <w:tr w:rsidR="003866EF" w14:paraId="641D7364" w14:textId="77777777">
        <w:trPr>
          <w:tblCellSpacing w:w="15" w:type="dxa"/>
        </w:trPr>
        <w:tc>
          <w:tcPr>
            <w:tcW w:w="0" w:type="auto"/>
            <w:vAlign w:val="center"/>
            <w:hideMark/>
          </w:tcPr>
          <w:p w14:paraId="1BF9E9D4" w14:textId="77777777" w:rsidR="003866EF" w:rsidRDefault="003866EF">
            <w:pPr>
              <w:jc w:val="center"/>
              <w:rPr>
                <w:b/>
                <w:bCs/>
              </w:rPr>
            </w:pPr>
            <w:r>
              <w:rPr>
                <w:b/>
                <w:bCs/>
              </w:rPr>
              <w:t>Extra</w:t>
            </w:r>
          </w:p>
        </w:tc>
        <w:tc>
          <w:tcPr>
            <w:tcW w:w="0" w:type="auto"/>
            <w:vAlign w:val="center"/>
            <w:hideMark/>
          </w:tcPr>
          <w:p w14:paraId="5D8C22BC" w14:textId="77777777" w:rsidR="003866EF" w:rsidRDefault="003866EF">
            <w:r>
              <w:t>Place: Switzerland PMID: 32827123</w:t>
            </w:r>
          </w:p>
        </w:tc>
      </w:tr>
      <w:tr w:rsidR="003866EF" w14:paraId="6E50F864" w14:textId="77777777">
        <w:trPr>
          <w:tblCellSpacing w:w="15" w:type="dxa"/>
        </w:trPr>
        <w:tc>
          <w:tcPr>
            <w:tcW w:w="0" w:type="auto"/>
            <w:vAlign w:val="center"/>
            <w:hideMark/>
          </w:tcPr>
          <w:p w14:paraId="58E0AF26" w14:textId="77777777" w:rsidR="003866EF" w:rsidRDefault="003866EF">
            <w:pPr>
              <w:jc w:val="center"/>
              <w:rPr>
                <w:b/>
                <w:bCs/>
              </w:rPr>
            </w:pPr>
            <w:r>
              <w:rPr>
                <w:b/>
                <w:bCs/>
              </w:rPr>
              <w:t>Volume</w:t>
            </w:r>
          </w:p>
        </w:tc>
        <w:tc>
          <w:tcPr>
            <w:tcW w:w="0" w:type="auto"/>
            <w:vAlign w:val="center"/>
            <w:hideMark/>
          </w:tcPr>
          <w:p w14:paraId="3EAC2D41" w14:textId="77777777" w:rsidR="003866EF" w:rsidRDefault="003866EF">
            <w:r>
              <w:t>20</w:t>
            </w:r>
          </w:p>
        </w:tc>
      </w:tr>
      <w:tr w:rsidR="003866EF" w14:paraId="36D1C35C" w14:textId="77777777">
        <w:trPr>
          <w:tblCellSpacing w:w="15" w:type="dxa"/>
        </w:trPr>
        <w:tc>
          <w:tcPr>
            <w:tcW w:w="0" w:type="auto"/>
            <w:vAlign w:val="center"/>
            <w:hideMark/>
          </w:tcPr>
          <w:p w14:paraId="3356161B" w14:textId="77777777" w:rsidR="003866EF" w:rsidRDefault="003866EF">
            <w:pPr>
              <w:jc w:val="center"/>
              <w:rPr>
                <w:b/>
                <w:bCs/>
              </w:rPr>
            </w:pPr>
            <w:r>
              <w:rPr>
                <w:b/>
                <w:bCs/>
              </w:rPr>
              <w:t>Pages</w:t>
            </w:r>
          </w:p>
        </w:tc>
        <w:tc>
          <w:tcPr>
            <w:tcW w:w="0" w:type="auto"/>
            <w:vAlign w:val="center"/>
            <w:hideMark/>
          </w:tcPr>
          <w:p w14:paraId="089AD45E" w14:textId="77777777" w:rsidR="003866EF" w:rsidRDefault="003866EF">
            <w:r>
              <w:t>1-12</w:t>
            </w:r>
          </w:p>
        </w:tc>
      </w:tr>
      <w:tr w:rsidR="003866EF" w14:paraId="07F453F3" w14:textId="77777777">
        <w:trPr>
          <w:tblCellSpacing w:w="15" w:type="dxa"/>
        </w:trPr>
        <w:tc>
          <w:tcPr>
            <w:tcW w:w="0" w:type="auto"/>
            <w:vAlign w:val="center"/>
            <w:hideMark/>
          </w:tcPr>
          <w:p w14:paraId="28407684" w14:textId="77777777" w:rsidR="003866EF" w:rsidRDefault="003866EF">
            <w:pPr>
              <w:jc w:val="center"/>
              <w:rPr>
                <w:b/>
                <w:bCs/>
              </w:rPr>
            </w:pPr>
            <w:r>
              <w:rPr>
                <w:b/>
                <w:bCs/>
              </w:rPr>
              <w:t>Publication</w:t>
            </w:r>
          </w:p>
        </w:tc>
        <w:tc>
          <w:tcPr>
            <w:tcW w:w="0" w:type="auto"/>
            <w:vAlign w:val="center"/>
            <w:hideMark/>
          </w:tcPr>
          <w:p w14:paraId="4C0F747A" w14:textId="77777777" w:rsidR="003866EF" w:rsidRDefault="003866EF">
            <w:r>
              <w:t>Hormones (Athens, Greece)</w:t>
            </w:r>
          </w:p>
        </w:tc>
      </w:tr>
      <w:tr w:rsidR="003866EF" w14:paraId="736747B5" w14:textId="77777777">
        <w:trPr>
          <w:tblCellSpacing w:w="15" w:type="dxa"/>
        </w:trPr>
        <w:tc>
          <w:tcPr>
            <w:tcW w:w="0" w:type="auto"/>
            <w:vAlign w:val="center"/>
            <w:hideMark/>
          </w:tcPr>
          <w:p w14:paraId="43454CC5" w14:textId="77777777" w:rsidR="003866EF" w:rsidRDefault="003866EF">
            <w:pPr>
              <w:jc w:val="center"/>
              <w:rPr>
                <w:b/>
                <w:bCs/>
              </w:rPr>
            </w:pPr>
            <w:r>
              <w:rPr>
                <w:b/>
                <w:bCs/>
              </w:rPr>
              <w:t>DOI</w:t>
            </w:r>
          </w:p>
        </w:tc>
        <w:tc>
          <w:tcPr>
            <w:tcW w:w="0" w:type="auto"/>
            <w:vAlign w:val="center"/>
            <w:hideMark/>
          </w:tcPr>
          <w:p w14:paraId="549F03F2" w14:textId="77777777" w:rsidR="003866EF" w:rsidRDefault="003866EF">
            <w:hyperlink r:id="rId467" w:history="1">
              <w:r>
                <w:rPr>
                  <w:rStyle w:val="Hyperlink"/>
                </w:rPr>
                <w:t>10.1007/s42000-020-00236-4</w:t>
              </w:r>
            </w:hyperlink>
          </w:p>
        </w:tc>
      </w:tr>
      <w:tr w:rsidR="003866EF" w14:paraId="01E92E8B" w14:textId="77777777">
        <w:trPr>
          <w:tblCellSpacing w:w="15" w:type="dxa"/>
        </w:trPr>
        <w:tc>
          <w:tcPr>
            <w:tcW w:w="0" w:type="auto"/>
            <w:vAlign w:val="center"/>
            <w:hideMark/>
          </w:tcPr>
          <w:p w14:paraId="5C36E110" w14:textId="77777777" w:rsidR="003866EF" w:rsidRDefault="003866EF">
            <w:pPr>
              <w:jc w:val="center"/>
              <w:rPr>
                <w:b/>
                <w:bCs/>
              </w:rPr>
            </w:pPr>
            <w:r>
              <w:rPr>
                <w:b/>
                <w:bCs/>
              </w:rPr>
              <w:t>Issue</w:t>
            </w:r>
          </w:p>
        </w:tc>
        <w:tc>
          <w:tcPr>
            <w:tcW w:w="0" w:type="auto"/>
            <w:vAlign w:val="center"/>
            <w:hideMark/>
          </w:tcPr>
          <w:p w14:paraId="40651BD2" w14:textId="77777777" w:rsidR="003866EF" w:rsidRDefault="003866EF">
            <w:r>
              <w:t>1</w:t>
            </w:r>
          </w:p>
        </w:tc>
      </w:tr>
      <w:tr w:rsidR="003866EF" w14:paraId="2A2BD48B" w14:textId="77777777">
        <w:trPr>
          <w:tblCellSpacing w:w="15" w:type="dxa"/>
        </w:trPr>
        <w:tc>
          <w:tcPr>
            <w:tcW w:w="0" w:type="auto"/>
            <w:vAlign w:val="center"/>
            <w:hideMark/>
          </w:tcPr>
          <w:p w14:paraId="69AB4982" w14:textId="77777777" w:rsidR="003866EF" w:rsidRDefault="003866EF">
            <w:pPr>
              <w:jc w:val="center"/>
              <w:rPr>
                <w:b/>
                <w:bCs/>
              </w:rPr>
            </w:pPr>
            <w:r>
              <w:rPr>
                <w:b/>
                <w:bCs/>
              </w:rPr>
              <w:t>Journal Abbr</w:t>
            </w:r>
          </w:p>
        </w:tc>
        <w:tc>
          <w:tcPr>
            <w:tcW w:w="0" w:type="auto"/>
            <w:vAlign w:val="center"/>
            <w:hideMark/>
          </w:tcPr>
          <w:p w14:paraId="6B2FF736" w14:textId="77777777" w:rsidR="003866EF" w:rsidRDefault="003866EF">
            <w:r>
              <w:t>Hormones (Athens)</w:t>
            </w:r>
          </w:p>
        </w:tc>
      </w:tr>
      <w:tr w:rsidR="003866EF" w14:paraId="293A724C" w14:textId="77777777">
        <w:trPr>
          <w:tblCellSpacing w:w="15" w:type="dxa"/>
        </w:trPr>
        <w:tc>
          <w:tcPr>
            <w:tcW w:w="0" w:type="auto"/>
            <w:vAlign w:val="center"/>
            <w:hideMark/>
          </w:tcPr>
          <w:p w14:paraId="6E85B122" w14:textId="77777777" w:rsidR="003866EF" w:rsidRDefault="003866EF">
            <w:pPr>
              <w:jc w:val="center"/>
              <w:rPr>
                <w:b/>
                <w:bCs/>
              </w:rPr>
            </w:pPr>
            <w:r>
              <w:rPr>
                <w:b/>
                <w:bCs/>
              </w:rPr>
              <w:t>ISSN</w:t>
            </w:r>
          </w:p>
        </w:tc>
        <w:tc>
          <w:tcPr>
            <w:tcW w:w="0" w:type="auto"/>
            <w:vAlign w:val="center"/>
            <w:hideMark/>
          </w:tcPr>
          <w:p w14:paraId="19E960FC" w14:textId="77777777" w:rsidR="003866EF" w:rsidRDefault="003866EF">
            <w:r>
              <w:t>2520-8721 1109-3099</w:t>
            </w:r>
          </w:p>
        </w:tc>
      </w:tr>
      <w:tr w:rsidR="003866EF" w14:paraId="6AC1A886" w14:textId="77777777">
        <w:trPr>
          <w:tblCellSpacing w:w="15" w:type="dxa"/>
        </w:trPr>
        <w:tc>
          <w:tcPr>
            <w:tcW w:w="0" w:type="auto"/>
            <w:vAlign w:val="center"/>
            <w:hideMark/>
          </w:tcPr>
          <w:p w14:paraId="423FA3C7" w14:textId="77777777" w:rsidR="003866EF" w:rsidRDefault="003866EF">
            <w:pPr>
              <w:jc w:val="center"/>
              <w:rPr>
                <w:b/>
                <w:bCs/>
              </w:rPr>
            </w:pPr>
            <w:r>
              <w:rPr>
                <w:b/>
                <w:bCs/>
              </w:rPr>
              <w:t>Date Added</w:t>
            </w:r>
          </w:p>
        </w:tc>
        <w:tc>
          <w:tcPr>
            <w:tcW w:w="0" w:type="auto"/>
            <w:vAlign w:val="center"/>
            <w:hideMark/>
          </w:tcPr>
          <w:p w14:paraId="1E7ADECA" w14:textId="77777777" w:rsidR="003866EF" w:rsidRDefault="003866EF">
            <w:r>
              <w:t>6/11/2025, 2:32:24 PM</w:t>
            </w:r>
          </w:p>
        </w:tc>
      </w:tr>
      <w:tr w:rsidR="003866EF" w14:paraId="18D9A00E" w14:textId="77777777">
        <w:trPr>
          <w:tblCellSpacing w:w="15" w:type="dxa"/>
        </w:trPr>
        <w:tc>
          <w:tcPr>
            <w:tcW w:w="0" w:type="auto"/>
            <w:vAlign w:val="center"/>
            <w:hideMark/>
          </w:tcPr>
          <w:p w14:paraId="226AFEEA" w14:textId="77777777" w:rsidR="003866EF" w:rsidRDefault="003866EF">
            <w:pPr>
              <w:jc w:val="center"/>
              <w:rPr>
                <w:b/>
                <w:bCs/>
              </w:rPr>
            </w:pPr>
            <w:r>
              <w:rPr>
                <w:b/>
                <w:bCs/>
              </w:rPr>
              <w:t>Modified</w:t>
            </w:r>
          </w:p>
        </w:tc>
        <w:tc>
          <w:tcPr>
            <w:tcW w:w="0" w:type="auto"/>
            <w:vAlign w:val="center"/>
            <w:hideMark/>
          </w:tcPr>
          <w:p w14:paraId="7DC20F80" w14:textId="77777777" w:rsidR="003866EF" w:rsidRDefault="003866EF">
            <w:r>
              <w:t>6/11/2025, 2:32:24 PM</w:t>
            </w:r>
          </w:p>
        </w:tc>
      </w:tr>
    </w:tbl>
    <w:p w14:paraId="6FDE0AFB" w14:textId="77777777" w:rsidR="003866EF" w:rsidRDefault="003866EF" w:rsidP="003866EF">
      <w:pPr>
        <w:pStyle w:val="Heading3"/>
        <w:numPr>
          <w:ilvl w:val="0"/>
          <w:numId w:val="13"/>
        </w:numPr>
      </w:pPr>
      <w:r>
        <w:t>Tags:</w:t>
      </w:r>
    </w:p>
    <w:p w14:paraId="34582D7B" w14:textId="77777777" w:rsidR="003866EF" w:rsidRDefault="003866EF" w:rsidP="003866EF">
      <w:pPr>
        <w:pStyle w:val="item"/>
        <w:numPr>
          <w:ilvl w:val="1"/>
          <w:numId w:val="13"/>
        </w:numPr>
      </w:pPr>
      <w:r>
        <w:t>Humans</w:t>
      </w:r>
    </w:p>
    <w:p w14:paraId="35D5898C" w14:textId="77777777" w:rsidR="003866EF" w:rsidRDefault="003866EF" w:rsidP="003866EF">
      <w:pPr>
        <w:pStyle w:val="item"/>
        <w:numPr>
          <w:ilvl w:val="1"/>
          <w:numId w:val="13"/>
        </w:numPr>
      </w:pPr>
      <w:r>
        <w:t>*Gastrointestinal Microbiome</w:t>
      </w:r>
    </w:p>
    <w:p w14:paraId="5C0A8CBC" w14:textId="77777777" w:rsidR="003866EF" w:rsidRDefault="003866EF" w:rsidP="003866EF">
      <w:pPr>
        <w:pStyle w:val="item"/>
        <w:numPr>
          <w:ilvl w:val="1"/>
          <w:numId w:val="13"/>
        </w:numPr>
      </w:pPr>
      <w:r>
        <w:t>Gut microbiota</w:t>
      </w:r>
    </w:p>
    <w:p w14:paraId="1BC5F013" w14:textId="77777777" w:rsidR="003866EF" w:rsidRDefault="003866EF" w:rsidP="003866EF">
      <w:pPr>
        <w:pStyle w:val="item"/>
        <w:numPr>
          <w:ilvl w:val="1"/>
          <w:numId w:val="13"/>
        </w:numPr>
      </w:pPr>
      <w:r>
        <w:t>Gut-brain axis</w:t>
      </w:r>
    </w:p>
    <w:p w14:paraId="1397D256" w14:textId="77777777" w:rsidR="003866EF" w:rsidRDefault="003866EF" w:rsidP="003866EF">
      <w:pPr>
        <w:pStyle w:val="item"/>
        <w:numPr>
          <w:ilvl w:val="1"/>
          <w:numId w:val="13"/>
        </w:numPr>
      </w:pPr>
      <w:r>
        <w:t>Probiotics</w:t>
      </w:r>
    </w:p>
    <w:p w14:paraId="426CE105" w14:textId="77777777" w:rsidR="003866EF" w:rsidRDefault="003866EF" w:rsidP="003866EF">
      <w:pPr>
        <w:pStyle w:val="item"/>
        <w:numPr>
          <w:ilvl w:val="1"/>
          <w:numId w:val="13"/>
        </w:numPr>
      </w:pPr>
      <w:r>
        <w:t>Depression</w:t>
      </w:r>
    </w:p>
    <w:p w14:paraId="660143FF" w14:textId="77777777" w:rsidR="003866EF" w:rsidRDefault="003866EF" w:rsidP="003866EF">
      <w:pPr>
        <w:pStyle w:val="item"/>
        <w:numPr>
          <w:ilvl w:val="1"/>
          <w:numId w:val="13"/>
        </w:numPr>
      </w:pPr>
      <w:r>
        <w:t>Bacteria/classification</w:t>
      </w:r>
    </w:p>
    <w:p w14:paraId="599A7CE7" w14:textId="77777777" w:rsidR="003866EF" w:rsidRDefault="003866EF" w:rsidP="003866EF">
      <w:pPr>
        <w:pStyle w:val="item"/>
        <w:numPr>
          <w:ilvl w:val="1"/>
          <w:numId w:val="13"/>
        </w:numPr>
      </w:pPr>
      <w:r>
        <w:t>Brain/immunology/*physiology</w:t>
      </w:r>
    </w:p>
    <w:p w14:paraId="16B6A002" w14:textId="77777777" w:rsidR="003866EF" w:rsidRDefault="003866EF" w:rsidP="003866EF">
      <w:pPr>
        <w:pStyle w:val="item"/>
        <w:numPr>
          <w:ilvl w:val="1"/>
          <w:numId w:val="13"/>
        </w:numPr>
      </w:pPr>
      <w:r>
        <w:t>Depression/etiology/*metabolism</w:t>
      </w:r>
    </w:p>
    <w:p w14:paraId="77252A64" w14:textId="77777777" w:rsidR="003866EF" w:rsidRDefault="003866EF" w:rsidP="003866EF">
      <w:pPr>
        <w:pStyle w:val="item"/>
        <w:numPr>
          <w:ilvl w:val="1"/>
          <w:numId w:val="13"/>
        </w:numPr>
      </w:pPr>
      <w:r>
        <w:t>Gastrointestinal Tract/immunology/microbiology/*physiology</w:t>
      </w:r>
    </w:p>
    <w:p w14:paraId="67D82AF9" w14:textId="77777777" w:rsidR="003866EF" w:rsidRDefault="003866EF" w:rsidP="003866EF">
      <w:pPr>
        <w:pStyle w:val="item"/>
        <w:numPr>
          <w:ilvl w:val="1"/>
          <w:numId w:val="13"/>
        </w:numPr>
      </w:pPr>
      <w:r>
        <w:t>Hormones/*metabolism</w:t>
      </w:r>
    </w:p>
    <w:p w14:paraId="6AF57AFB" w14:textId="77777777" w:rsidR="003866EF" w:rsidRDefault="003866EF" w:rsidP="003866EF">
      <w:pPr>
        <w:pStyle w:val="item"/>
        <w:numPr>
          <w:ilvl w:val="1"/>
          <w:numId w:val="13"/>
        </w:numPr>
      </w:pPr>
      <w:r>
        <w:t>Psychological stress</w:t>
      </w:r>
    </w:p>
    <w:p w14:paraId="667BD7EE" w14:textId="77777777" w:rsidR="003866EF" w:rsidRDefault="003866EF" w:rsidP="003866EF">
      <w:pPr>
        <w:pStyle w:val="Heading2"/>
        <w:numPr>
          <w:ilvl w:val="0"/>
          <w:numId w:val="13"/>
        </w:numPr>
      </w:pPr>
      <w:r>
        <w:lastRenderedPageBreak/>
        <w:t>Therapeutic potential of allosteric modulators for the treatment of gastrointestinal motility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06"/>
        <w:gridCol w:w="7200"/>
      </w:tblGrid>
      <w:tr w:rsidR="003866EF" w14:paraId="707604D9" w14:textId="77777777">
        <w:trPr>
          <w:tblCellSpacing w:w="15" w:type="dxa"/>
        </w:trPr>
        <w:tc>
          <w:tcPr>
            <w:tcW w:w="0" w:type="auto"/>
            <w:vAlign w:val="center"/>
            <w:hideMark/>
          </w:tcPr>
          <w:p w14:paraId="3817C344" w14:textId="77777777" w:rsidR="003866EF" w:rsidRDefault="003866EF">
            <w:pPr>
              <w:jc w:val="center"/>
              <w:rPr>
                <w:b/>
                <w:bCs/>
              </w:rPr>
            </w:pPr>
            <w:r>
              <w:rPr>
                <w:b/>
                <w:bCs/>
              </w:rPr>
              <w:t>Item Type</w:t>
            </w:r>
          </w:p>
        </w:tc>
        <w:tc>
          <w:tcPr>
            <w:tcW w:w="0" w:type="auto"/>
            <w:vAlign w:val="center"/>
            <w:hideMark/>
          </w:tcPr>
          <w:p w14:paraId="02AAE092" w14:textId="77777777" w:rsidR="003866EF" w:rsidRDefault="003866EF">
            <w:r>
              <w:t>Journal Article</w:t>
            </w:r>
          </w:p>
        </w:tc>
      </w:tr>
      <w:tr w:rsidR="003866EF" w14:paraId="3ABFC6A0" w14:textId="77777777">
        <w:trPr>
          <w:tblCellSpacing w:w="15" w:type="dxa"/>
        </w:trPr>
        <w:tc>
          <w:tcPr>
            <w:tcW w:w="0" w:type="auto"/>
            <w:vAlign w:val="center"/>
            <w:hideMark/>
          </w:tcPr>
          <w:p w14:paraId="7AA4E16E" w14:textId="77777777" w:rsidR="003866EF" w:rsidRDefault="003866EF">
            <w:pPr>
              <w:jc w:val="center"/>
              <w:rPr>
                <w:b/>
                <w:bCs/>
              </w:rPr>
            </w:pPr>
            <w:r>
              <w:rPr>
                <w:b/>
                <w:bCs/>
              </w:rPr>
              <w:t>Author</w:t>
            </w:r>
          </w:p>
        </w:tc>
        <w:tc>
          <w:tcPr>
            <w:tcW w:w="0" w:type="auto"/>
            <w:vAlign w:val="center"/>
            <w:hideMark/>
          </w:tcPr>
          <w:p w14:paraId="22693FC2" w14:textId="77777777" w:rsidR="003866EF" w:rsidRDefault="003866EF">
            <w:r>
              <w:t>Ayame Saito</w:t>
            </w:r>
          </w:p>
        </w:tc>
      </w:tr>
      <w:tr w:rsidR="003866EF" w14:paraId="031238AA" w14:textId="77777777">
        <w:trPr>
          <w:tblCellSpacing w:w="15" w:type="dxa"/>
        </w:trPr>
        <w:tc>
          <w:tcPr>
            <w:tcW w:w="0" w:type="auto"/>
            <w:vAlign w:val="center"/>
            <w:hideMark/>
          </w:tcPr>
          <w:p w14:paraId="6A33B719" w14:textId="77777777" w:rsidR="003866EF" w:rsidRDefault="003866EF">
            <w:pPr>
              <w:jc w:val="center"/>
              <w:rPr>
                <w:b/>
                <w:bCs/>
              </w:rPr>
            </w:pPr>
            <w:r>
              <w:rPr>
                <w:b/>
                <w:bCs/>
              </w:rPr>
              <w:t>Author</w:t>
            </w:r>
          </w:p>
        </w:tc>
        <w:tc>
          <w:tcPr>
            <w:tcW w:w="0" w:type="auto"/>
            <w:vAlign w:val="center"/>
            <w:hideMark/>
          </w:tcPr>
          <w:p w14:paraId="5D042527" w14:textId="77777777" w:rsidR="003866EF" w:rsidRDefault="003866EF">
            <w:r>
              <w:t>Sadia Alvi</w:t>
            </w:r>
          </w:p>
        </w:tc>
      </w:tr>
      <w:tr w:rsidR="003866EF" w14:paraId="3CAE1C51" w14:textId="77777777">
        <w:trPr>
          <w:tblCellSpacing w:w="15" w:type="dxa"/>
        </w:trPr>
        <w:tc>
          <w:tcPr>
            <w:tcW w:w="0" w:type="auto"/>
            <w:vAlign w:val="center"/>
            <w:hideMark/>
          </w:tcPr>
          <w:p w14:paraId="6D149005" w14:textId="77777777" w:rsidR="003866EF" w:rsidRDefault="003866EF">
            <w:pPr>
              <w:jc w:val="center"/>
              <w:rPr>
                <w:b/>
                <w:bCs/>
              </w:rPr>
            </w:pPr>
            <w:r>
              <w:rPr>
                <w:b/>
                <w:bCs/>
              </w:rPr>
              <w:t>Author</w:t>
            </w:r>
          </w:p>
        </w:tc>
        <w:tc>
          <w:tcPr>
            <w:tcW w:w="0" w:type="auto"/>
            <w:vAlign w:val="center"/>
            <w:hideMark/>
          </w:tcPr>
          <w:p w14:paraId="48E60DD9" w14:textId="77777777" w:rsidR="003866EF" w:rsidRDefault="003866EF">
            <w:r>
              <w:t>Celine Valant</w:t>
            </w:r>
          </w:p>
        </w:tc>
      </w:tr>
      <w:tr w:rsidR="003866EF" w14:paraId="67517E9B" w14:textId="77777777">
        <w:trPr>
          <w:tblCellSpacing w:w="15" w:type="dxa"/>
        </w:trPr>
        <w:tc>
          <w:tcPr>
            <w:tcW w:w="0" w:type="auto"/>
            <w:vAlign w:val="center"/>
            <w:hideMark/>
          </w:tcPr>
          <w:p w14:paraId="7E812B22" w14:textId="77777777" w:rsidR="003866EF" w:rsidRDefault="003866EF">
            <w:pPr>
              <w:jc w:val="center"/>
              <w:rPr>
                <w:b/>
                <w:bCs/>
              </w:rPr>
            </w:pPr>
            <w:r>
              <w:rPr>
                <w:b/>
                <w:bCs/>
              </w:rPr>
              <w:t>Author</w:t>
            </w:r>
          </w:p>
        </w:tc>
        <w:tc>
          <w:tcPr>
            <w:tcW w:w="0" w:type="auto"/>
            <w:vAlign w:val="center"/>
            <w:hideMark/>
          </w:tcPr>
          <w:p w14:paraId="3C60C424" w14:textId="77777777" w:rsidR="003866EF" w:rsidRDefault="003866EF">
            <w:r>
              <w:t>Arthur Christopoulos</w:t>
            </w:r>
          </w:p>
        </w:tc>
      </w:tr>
      <w:tr w:rsidR="003866EF" w14:paraId="3ABDF1D2" w14:textId="77777777">
        <w:trPr>
          <w:tblCellSpacing w:w="15" w:type="dxa"/>
        </w:trPr>
        <w:tc>
          <w:tcPr>
            <w:tcW w:w="0" w:type="auto"/>
            <w:vAlign w:val="center"/>
            <w:hideMark/>
          </w:tcPr>
          <w:p w14:paraId="3C72DEDE" w14:textId="77777777" w:rsidR="003866EF" w:rsidRDefault="003866EF">
            <w:pPr>
              <w:jc w:val="center"/>
              <w:rPr>
                <w:b/>
                <w:bCs/>
              </w:rPr>
            </w:pPr>
            <w:r>
              <w:rPr>
                <w:b/>
                <w:bCs/>
              </w:rPr>
              <w:t>Author</w:t>
            </w:r>
          </w:p>
        </w:tc>
        <w:tc>
          <w:tcPr>
            <w:tcW w:w="0" w:type="auto"/>
            <w:vAlign w:val="center"/>
            <w:hideMark/>
          </w:tcPr>
          <w:p w14:paraId="1DDCCD55" w14:textId="77777777" w:rsidR="003866EF" w:rsidRDefault="003866EF">
            <w:r>
              <w:t>Simona E. Carbone</w:t>
            </w:r>
          </w:p>
        </w:tc>
      </w:tr>
      <w:tr w:rsidR="003866EF" w14:paraId="68E2494A" w14:textId="77777777">
        <w:trPr>
          <w:tblCellSpacing w:w="15" w:type="dxa"/>
        </w:trPr>
        <w:tc>
          <w:tcPr>
            <w:tcW w:w="0" w:type="auto"/>
            <w:vAlign w:val="center"/>
            <w:hideMark/>
          </w:tcPr>
          <w:p w14:paraId="23F2EB1E" w14:textId="77777777" w:rsidR="003866EF" w:rsidRDefault="003866EF">
            <w:pPr>
              <w:jc w:val="center"/>
              <w:rPr>
                <w:b/>
                <w:bCs/>
              </w:rPr>
            </w:pPr>
            <w:r>
              <w:rPr>
                <w:b/>
                <w:bCs/>
              </w:rPr>
              <w:t>Author</w:t>
            </w:r>
          </w:p>
        </w:tc>
        <w:tc>
          <w:tcPr>
            <w:tcW w:w="0" w:type="auto"/>
            <w:vAlign w:val="center"/>
            <w:hideMark/>
          </w:tcPr>
          <w:p w14:paraId="3932B1F8" w14:textId="77777777" w:rsidR="003866EF" w:rsidRDefault="003866EF">
            <w:r>
              <w:t>Daniel P. Poole</w:t>
            </w:r>
          </w:p>
        </w:tc>
      </w:tr>
      <w:tr w:rsidR="003866EF" w14:paraId="4A689396" w14:textId="77777777">
        <w:trPr>
          <w:tblCellSpacing w:w="15" w:type="dxa"/>
        </w:trPr>
        <w:tc>
          <w:tcPr>
            <w:tcW w:w="0" w:type="auto"/>
            <w:vAlign w:val="center"/>
            <w:hideMark/>
          </w:tcPr>
          <w:p w14:paraId="4C227FB0" w14:textId="77777777" w:rsidR="003866EF" w:rsidRDefault="003866EF">
            <w:pPr>
              <w:jc w:val="center"/>
              <w:rPr>
                <w:b/>
                <w:bCs/>
              </w:rPr>
            </w:pPr>
            <w:r>
              <w:rPr>
                <w:b/>
                <w:bCs/>
              </w:rPr>
              <w:t>Abstract</w:t>
            </w:r>
          </w:p>
        </w:tc>
        <w:tc>
          <w:tcPr>
            <w:tcW w:w="0" w:type="auto"/>
            <w:vAlign w:val="center"/>
            <w:hideMark/>
          </w:tcPr>
          <w:p w14:paraId="62895AAD" w14:textId="77777777" w:rsidR="003866EF" w:rsidRDefault="003866EF">
            <w:r>
              <w:t>Gastrointestinal motility is tightly regulated by the enteric nervous system (ENS). Disruption of coordinated enteric nervous system activity can result in dysmotility. Pharmacological treatment options for dysmotility include targeting of G protein-coupled receptors (GPCRs) expressed by neurons of the enteric nervous system. Current GPCR-targeting drugs for motility disorders bind to the highly conserved endogenous ligand-binding site and promote indiscriminate activation or inhibition of the target receptor throughout the body. This can be associated with significant side-effect liability and a loss of physiological tone. Allosteric modulators of GPCRs bind to a distinct site from the endogenous ligand, which is typically less conserved across multiple receptor subtypes and can modulate endogenous ligand signalling. Allosteric modulation of GPCRs that are important for enteric nervous system function may provide effective relief from motility disorders while limiting side-effects. This review will focus on how allosteric modulators of GPCRs may influence gastrointestinal motility, using 5-hydroxytryptamine (5-HT), acetylcholine (ACh) and opioid receptors as examples. LINKED ARTICLES: This article is part of a themed issue Therapeutic Targeting of G Protein-Coupled Receptors: hot topics from the Australasian Society of Clinical and Experimental Pharmacologists and Toxicologists 2021 Virtual Annual Scientific Meeting. To view the other articles in this section visit http://onlinelibrary.wiley.com/doi/10.1111/bph.v181.14/issuetoc.</w:t>
            </w:r>
          </w:p>
        </w:tc>
      </w:tr>
      <w:tr w:rsidR="003866EF" w14:paraId="41958FD5" w14:textId="77777777">
        <w:trPr>
          <w:tblCellSpacing w:w="15" w:type="dxa"/>
        </w:trPr>
        <w:tc>
          <w:tcPr>
            <w:tcW w:w="0" w:type="auto"/>
            <w:vAlign w:val="center"/>
            <w:hideMark/>
          </w:tcPr>
          <w:p w14:paraId="28F2BB2F" w14:textId="77777777" w:rsidR="003866EF" w:rsidRDefault="003866EF">
            <w:pPr>
              <w:jc w:val="center"/>
              <w:rPr>
                <w:b/>
                <w:bCs/>
              </w:rPr>
            </w:pPr>
            <w:r>
              <w:rPr>
                <w:b/>
                <w:bCs/>
              </w:rPr>
              <w:t>Date</w:t>
            </w:r>
          </w:p>
        </w:tc>
        <w:tc>
          <w:tcPr>
            <w:tcW w:w="0" w:type="auto"/>
            <w:vAlign w:val="center"/>
            <w:hideMark/>
          </w:tcPr>
          <w:p w14:paraId="0303BDD0" w14:textId="77777777" w:rsidR="003866EF" w:rsidRDefault="003866EF">
            <w:r>
              <w:t>2024 Jul</w:t>
            </w:r>
          </w:p>
        </w:tc>
      </w:tr>
      <w:tr w:rsidR="003866EF" w14:paraId="6311C12E" w14:textId="77777777">
        <w:trPr>
          <w:tblCellSpacing w:w="15" w:type="dxa"/>
        </w:trPr>
        <w:tc>
          <w:tcPr>
            <w:tcW w:w="0" w:type="auto"/>
            <w:vAlign w:val="center"/>
            <w:hideMark/>
          </w:tcPr>
          <w:p w14:paraId="21BBABDC" w14:textId="77777777" w:rsidR="003866EF" w:rsidRDefault="003866EF">
            <w:pPr>
              <w:jc w:val="center"/>
              <w:rPr>
                <w:b/>
                <w:bCs/>
              </w:rPr>
            </w:pPr>
            <w:r>
              <w:rPr>
                <w:b/>
                <w:bCs/>
              </w:rPr>
              <w:t>Language</w:t>
            </w:r>
          </w:p>
        </w:tc>
        <w:tc>
          <w:tcPr>
            <w:tcW w:w="0" w:type="auto"/>
            <w:vAlign w:val="center"/>
            <w:hideMark/>
          </w:tcPr>
          <w:p w14:paraId="37BCDA5C" w14:textId="77777777" w:rsidR="003866EF" w:rsidRDefault="003866EF">
            <w:r>
              <w:t>eng</w:t>
            </w:r>
          </w:p>
        </w:tc>
      </w:tr>
      <w:tr w:rsidR="003866EF" w14:paraId="2A77C792" w14:textId="77777777">
        <w:trPr>
          <w:tblCellSpacing w:w="15" w:type="dxa"/>
        </w:trPr>
        <w:tc>
          <w:tcPr>
            <w:tcW w:w="0" w:type="auto"/>
            <w:vAlign w:val="center"/>
            <w:hideMark/>
          </w:tcPr>
          <w:p w14:paraId="3B2CDFAC" w14:textId="77777777" w:rsidR="003866EF" w:rsidRDefault="003866EF">
            <w:pPr>
              <w:jc w:val="center"/>
              <w:rPr>
                <w:b/>
                <w:bCs/>
              </w:rPr>
            </w:pPr>
            <w:r>
              <w:rPr>
                <w:b/>
                <w:bCs/>
              </w:rPr>
              <w:t>Rights</w:t>
            </w:r>
          </w:p>
        </w:tc>
        <w:tc>
          <w:tcPr>
            <w:tcW w:w="0" w:type="auto"/>
            <w:vAlign w:val="center"/>
            <w:hideMark/>
          </w:tcPr>
          <w:p w14:paraId="438D9AC8" w14:textId="77777777" w:rsidR="003866EF" w:rsidRDefault="003866EF">
            <w:r>
              <w:t>© 2022 British Pharmacological Society.</w:t>
            </w:r>
          </w:p>
        </w:tc>
      </w:tr>
      <w:tr w:rsidR="003866EF" w14:paraId="2BED2265" w14:textId="77777777">
        <w:trPr>
          <w:tblCellSpacing w:w="15" w:type="dxa"/>
        </w:trPr>
        <w:tc>
          <w:tcPr>
            <w:tcW w:w="0" w:type="auto"/>
            <w:vAlign w:val="center"/>
            <w:hideMark/>
          </w:tcPr>
          <w:p w14:paraId="502FE881" w14:textId="77777777" w:rsidR="003866EF" w:rsidRDefault="003866EF">
            <w:pPr>
              <w:jc w:val="center"/>
              <w:rPr>
                <w:b/>
                <w:bCs/>
              </w:rPr>
            </w:pPr>
            <w:r>
              <w:rPr>
                <w:b/>
                <w:bCs/>
              </w:rPr>
              <w:t>Extra</w:t>
            </w:r>
          </w:p>
        </w:tc>
        <w:tc>
          <w:tcPr>
            <w:tcW w:w="0" w:type="auto"/>
            <w:vAlign w:val="center"/>
            <w:hideMark/>
          </w:tcPr>
          <w:p w14:paraId="58F78D1B" w14:textId="77777777" w:rsidR="003866EF" w:rsidRDefault="003866EF">
            <w:r>
              <w:t>Place: England PMID: 36565295</w:t>
            </w:r>
          </w:p>
        </w:tc>
      </w:tr>
      <w:tr w:rsidR="003866EF" w14:paraId="217A2EFC" w14:textId="77777777">
        <w:trPr>
          <w:tblCellSpacing w:w="15" w:type="dxa"/>
        </w:trPr>
        <w:tc>
          <w:tcPr>
            <w:tcW w:w="0" w:type="auto"/>
            <w:vAlign w:val="center"/>
            <w:hideMark/>
          </w:tcPr>
          <w:p w14:paraId="434D5183" w14:textId="77777777" w:rsidR="003866EF" w:rsidRDefault="003866EF">
            <w:pPr>
              <w:jc w:val="center"/>
              <w:rPr>
                <w:b/>
                <w:bCs/>
              </w:rPr>
            </w:pPr>
            <w:r>
              <w:rPr>
                <w:b/>
                <w:bCs/>
              </w:rPr>
              <w:t>Volume</w:t>
            </w:r>
          </w:p>
        </w:tc>
        <w:tc>
          <w:tcPr>
            <w:tcW w:w="0" w:type="auto"/>
            <w:vAlign w:val="center"/>
            <w:hideMark/>
          </w:tcPr>
          <w:p w14:paraId="083CD9BF" w14:textId="77777777" w:rsidR="003866EF" w:rsidRDefault="003866EF">
            <w:r>
              <w:t>181</w:t>
            </w:r>
          </w:p>
        </w:tc>
      </w:tr>
      <w:tr w:rsidR="003866EF" w14:paraId="5D2D6E2E" w14:textId="77777777">
        <w:trPr>
          <w:tblCellSpacing w:w="15" w:type="dxa"/>
        </w:trPr>
        <w:tc>
          <w:tcPr>
            <w:tcW w:w="0" w:type="auto"/>
            <w:vAlign w:val="center"/>
            <w:hideMark/>
          </w:tcPr>
          <w:p w14:paraId="67692EAB" w14:textId="77777777" w:rsidR="003866EF" w:rsidRDefault="003866EF">
            <w:pPr>
              <w:jc w:val="center"/>
              <w:rPr>
                <w:b/>
                <w:bCs/>
              </w:rPr>
            </w:pPr>
            <w:r>
              <w:rPr>
                <w:b/>
                <w:bCs/>
              </w:rPr>
              <w:t>Pages</w:t>
            </w:r>
          </w:p>
        </w:tc>
        <w:tc>
          <w:tcPr>
            <w:tcW w:w="0" w:type="auto"/>
            <w:vAlign w:val="center"/>
            <w:hideMark/>
          </w:tcPr>
          <w:p w14:paraId="49304E02" w14:textId="77777777" w:rsidR="003866EF" w:rsidRDefault="003866EF">
            <w:r>
              <w:t>2232-2246</w:t>
            </w:r>
          </w:p>
        </w:tc>
      </w:tr>
      <w:tr w:rsidR="003866EF" w14:paraId="2FA8CB81" w14:textId="77777777">
        <w:trPr>
          <w:tblCellSpacing w:w="15" w:type="dxa"/>
        </w:trPr>
        <w:tc>
          <w:tcPr>
            <w:tcW w:w="0" w:type="auto"/>
            <w:vAlign w:val="center"/>
            <w:hideMark/>
          </w:tcPr>
          <w:p w14:paraId="32E8B12E" w14:textId="77777777" w:rsidR="003866EF" w:rsidRDefault="003866EF">
            <w:pPr>
              <w:jc w:val="center"/>
              <w:rPr>
                <w:b/>
                <w:bCs/>
              </w:rPr>
            </w:pPr>
            <w:r>
              <w:rPr>
                <w:b/>
                <w:bCs/>
              </w:rPr>
              <w:lastRenderedPageBreak/>
              <w:t>Publication</w:t>
            </w:r>
          </w:p>
        </w:tc>
        <w:tc>
          <w:tcPr>
            <w:tcW w:w="0" w:type="auto"/>
            <w:vAlign w:val="center"/>
            <w:hideMark/>
          </w:tcPr>
          <w:p w14:paraId="23E1FCB7" w14:textId="77777777" w:rsidR="003866EF" w:rsidRDefault="003866EF">
            <w:r>
              <w:t>British journal of pharmacology</w:t>
            </w:r>
          </w:p>
        </w:tc>
      </w:tr>
      <w:tr w:rsidR="003866EF" w14:paraId="2E3EE4E7" w14:textId="77777777">
        <w:trPr>
          <w:tblCellSpacing w:w="15" w:type="dxa"/>
        </w:trPr>
        <w:tc>
          <w:tcPr>
            <w:tcW w:w="0" w:type="auto"/>
            <w:vAlign w:val="center"/>
            <w:hideMark/>
          </w:tcPr>
          <w:p w14:paraId="7993D13A" w14:textId="77777777" w:rsidR="003866EF" w:rsidRDefault="003866EF">
            <w:pPr>
              <w:jc w:val="center"/>
              <w:rPr>
                <w:b/>
                <w:bCs/>
              </w:rPr>
            </w:pPr>
            <w:r>
              <w:rPr>
                <w:b/>
                <w:bCs/>
              </w:rPr>
              <w:t>DOI</w:t>
            </w:r>
          </w:p>
        </w:tc>
        <w:tc>
          <w:tcPr>
            <w:tcW w:w="0" w:type="auto"/>
            <w:vAlign w:val="center"/>
            <w:hideMark/>
          </w:tcPr>
          <w:p w14:paraId="36CE9535" w14:textId="77777777" w:rsidR="003866EF" w:rsidRDefault="003866EF">
            <w:hyperlink r:id="rId468" w:history="1">
              <w:r>
                <w:rPr>
                  <w:rStyle w:val="Hyperlink"/>
                </w:rPr>
                <w:t>10.1111/bph.16023</w:t>
              </w:r>
            </w:hyperlink>
          </w:p>
        </w:tc>
      </w:tr>
      <w:tr w:rsidR="003866EF" w14:paraId="6104849A" w14:textId="77777777">
        <w:trPr>
          <w:tblCellSpacing w:w="15" w:type="dxa"/>
        </w:trPr>
        <w:tc>
          <w:tcPr>
            <w:tcW w:w="0" w:type="auto"/>
            <w:vAlign w:val="center"/>
            <w:hideMark/>
          </w:tcPr>
          <w:p w14:paraId="3DE032CE" w14:textId="77777777" w:rsidR="003866EF" w:rsidRDefault="003866EF">
            <w:pPr>
              <w:jc w:val="center"/>
              <w:rPr>
                <w:b/>
                <w:bCs/>
              </w:rPr>
            </w:pPr>
            <w:r>
              <w:rPr>
                <w:b/>
                <w:bCs/>
              </w:rPr>
              <w:t>Issue</w:t>
            </w:r>
          </w:p>
        </w:tc>
        <w:tc>
          <w:tcPr>
            <w:tcW w:w="0" w:type="auto"/>
            <w:vAlign w:val="center"/>
            <w:hideMark/>
          </w:tcPr>
          <w:p w14:paraId="5D09EE36" w14:textId="77777777" w:rsidR="003866EF" w:rsidRDefault="003866EF">
            <w:r>
              <w:t>14</w:t>
            </w:r>
          </w:p>
        </w:tc>
      </w:tr>
      <w:tr w:rsidR="003866EF" w14:paraId="707B87C2" w14:textId="77777777">
        <w:trPr>
          <w:tblCellSpacing w:w="15" w:type="dxa"/>
        </w:trPr>
        <w:tc>
          <w:tcPr>
            <w:tcW w:w="0" w:type="auto"/>
            <w:vAlign w:val="center"/>
            <w:hideMark/>
          </w:tcPr>
          <w:p w14:paraId="055FF2DF" w14:textId="77777777" w:rsidR="003866EF" w:rsidRDefault="003866EF">
            <w:pPr>
              <w:jc w:val="center"/>
              <w:rPr>
                <w:b/>
                <w:bCs/>
              </w:rPr>
            </w:pPr>
            <w:r>
              <w:rPr>
                <w:b/>
                <w:bCs/>
              </w:rPr>
              <w:t>Journal Abbr</w:t>
            </w:r>
          </w:p>
        </w:tc>
        <w:tc>
          <w:tcPr>
            <w:tcW w:w="0" w:type="auto"/>
            <w:vAlign w:val="center"/>
            <w:hideMark/>
          </w:tcPr>
          <w:p w14:paraId="4CF51034" w14:textId="77777777" w:rsidR="003866EF" w:rsidRDefault="003866EF">
            <w:r>
              <w:t>Br J Pharmacol</w:t>
            </w:r>
          </w:p>
        </w:tc>
      </w:tr>
      <w:tr w:rsidR="003866EF" w14:paraId="3BA12EC1" w14:textId="77777777">
        <w:trPr>
          <w:tblCellSpacing w:w="15" w:type="dxa"/>
        </w:trPr>
        <w:tc>
          <w:tcPr>
            <w:tcW w:w="0" w:type="auto"/>
            <w:vAlign w:val="center"/>
            <w:hideMark/>
          </w:tcPr>
          <w:p w14:paraId="4E141AC2" w14:textId="77777777" w:rsidR="003866EF" w:rsidRDefault="003866EF">
            <w:pPr>
              <w:jc w:val="center"/>
              <w:rPr>
                <w:b/>
                <w:bCs/>
              </w:rPr>
            </w:pPr>
            <w:r>
              <w:rPr>
                <w:b/>
                <w:bCs/>
              </w:rPr>
              <w:t>ISSN</w:t>
            </w:r>
          </w:p>
        </w:tc>
        <w:tc>
          <w:tcPr>
            <w:tcW w:w="0" w:type="auto"/>
            <w:vAlign w:val="center"/>
            <w:hideMark/>
          </w:tcPr>
          <w:p w14:paraId="745352EC" w14:textId="77777777" w:rsidR="003866EF" w:rsidRDefault="003866EF">
            <w:r>
              <w:t>1476-5381 0007-1188</w:t>
            </w:r>
          </w:p>
        </w:tc>
      </w:tr>
      <w:tr w:rsidR="003866EF" w14:paraId="1B03D986" w14:textId="77777777">
        <w:trPr>
          <w:tblCellSpacing w:w="15" w:type="dxa"/>
        </w:trPr>
        <w:tc>
          <w:tcPr>
            <w:tcW w:w="0" w:type="auto"/>
            <w:vAlign w:val="center"/>
            <w:hideMark/>
          </w:tcPr>
          <w:p w14:paraId="318B883E" w14:textId="77777777" w:rsidR="003866EF" w:rsidRDefault="003866EF">
            <w:pPr>
              <w:jc w:val="center"/>
              <w:rPr>
                <w:b/>
                <w:bCs/>
              </w:rPr>
            </w:pPr>
            <w:r>
              <w:rPr>
                <w:b/>
                <w:bCs/>
              </w:rPr>
              <w:t>Date Added</w:t>
            </w:r>
          </w:p>
        </w:tc>
        <w:tc>
          <w:tcPr>
            <w:tcW w:w="0" w:type="auto"/>
            <w:vAlign w:val="center"/>
            <w:hideMark/>
          </w:tcPr>
          <w:p w14:paraId="50F67C1A" w14:textId="77777777" w:rsidR="003866EF" w:rsidRDefault="003866EF">
            <w:r>
              <w:t>6/11/2025, 2:32:23 PM</w:t>
            </w:r>
          </w:p>
        </w:tc>
      </w:tr>
      <w:tr w:rsidR="003866EF" w14:paraId="3FDFC2A0" w14:textId="77777777">
        <w:trPr>
          <w:tblCellSpacing w:w="15" w:type="dxa"/>
        </w:trPr>
        <w:tc>
          <w:tcPr>
            <w:tcW w:w="0" w:type="auto"/>
            <w:vAlign w:val="center"/>
            <w:hideMark/>
          </w:tcPr>
          <w:p w14:paraId="7DBCA89E" w14:textId="77777777" w:rsidR="003866EF" w:rsidRDefault="003866EF">
            <w:pPr>
              <w:jc w:val="center"/>
              <w:rPr>
                <w:b/>
                <w:bCs/>
              </w:rPr>
            </w:pPr>
            <w:r>
              <w:rPr>
                <w:b/>
                <w:bCs/>
              </w:rPr>
              <w:t>Modified</w:t>
            </w:r>
          </w:p>
        </w:tc>
        <w:tc>
          <w:tcPr>
            <w:tcW w:w="0" w:type="auto"/>
            <w:vAlign w:val="center"/>
            <w:hideMark/>
          </w:tcPr>
          <w:p w14:paraId="499DA56A" w14:textId="77777777" w:rsidR="003866EF" w:rsidRDefault="003866EF">
            <w:r>
              <w:t>6/11/2025, 2:32:23 PM</w:t>
            </w:r>
          </w:p>
        </w:tc>
      </w:tr>
    </w:tbl>
    <w:p w14:paraId="063A5C47" w14:textId="77777777" w:rsidR="003866EF" w:rsidRDefault="003866EF" w:rsidP="003866EF">
      <w:pPr>
        <w:pStyle w:val="Heading3"/>
        <w:numPr>
          <w:ilvl w:val="0"/>
          <w:numId w:val="13"/>
        </w:numPr>
      </w:pPr>
      <w:r>
        <w:t>Tags:</w:t>
      </w:r>
    </w:p>
    <w:p w14:paraId="07F2D5B4" w14:textId="77777777" w:rsidR="003866EF" w:rsidRDefault="003866EF" w:rsidP="003866EF">
      <w:pPr>
        <w:pStyle w:val="item"/>
        <w:numPr>
          <w:ilvl w:val="1"/>
          <w:numId w:val="13"/>
        </w:numPr>
      </w:pPr>
      <w:r>
        <w:t>Humans</w:t>
      </w:r>
    </w:p>
    <w:p w14:paraId="09FD1FED" w14:textId="77777777" w:rsidR="003866EF" w:rsidRDefault="003866EF" w:rsidP="003866EF">
      <w:pPr>
        <w:pStyle w:val="item"/>
        <w:numPr>
          <w:ilvl w:val="1"/>
          <w:numId w:val="13"/>
        </w:numPr>
      </w:pPr>
      <w:r>
        <w:t>Animals</w:t>
      </w:r>
    </w:p>
    <w:p w14:paraId="4EBE9027" w14:textId="77777777" w:rsidR="003866EF" w:rsidRDefault="003866EF" w:rsidP="003866EF">
      <w:pPr>
        <w:pStyle w:val="item"/>
        <w:numPr>
          <w:ilvl w:val="1"/>
          <w:numId w:val="13"/>
        </w:numPr>
      </w:pPr>
      <w:r>
        <w:t>enteric nervous system</w:t>
      </w:r>
    </w:p>
    <w:p w14:paraId="7FAD05D3" w14:textId="77777777" w:rsidR="003866EF" w:rsidRDefault="003866EF" w:rsidP="003866EF">
      <w:pPr>
        <w:pStyle w:val="item"/>
        <w:numPr>
          <w:ilvl w:val="1"/>
          <w:numId w:val="13"/>
        </w:numPr>
      </w:pPr>
      <w:r>
        <w:t>gastrointestinal motility</w:t>
      </w:r>
    </w:p>
    <w:p w14:paraId="2BC571CE" w14:textId="77777777" w:rsidR="003866EF" w:rsidRDefault="003866EF" w:rsidP="003866EF">
      <w:pPr>
        <w:pStyle w:val="item"/>
        <w:numPr>
          <w:ilvl w:val="1"/>
          <w:numId w:val="13"/>
        </w:numPr>
      </w:pPr>
      <w:r>
        <w:t>*Gastrointestinal Motility/drug effects</w:t>
      </w:r>
    </w:p>
    <w:p w14:paraId="50ABB2F1" w14:textId="77777777" w:rsidR="003866EF" w:rsidRDefault="003866EF" w:rsidP="003866EF">
      <w:pPr>
        <w:pStyle w:val="item"/>
        <w:numPr>
          <w:ilvl w:val="1"/>
          <w:numId w:val="13"/>
        </w:numPr>
      </w:pPr>
      <w:r>
        <w:t>*Gastrointestinal Diseases/drug therapy/metabolism</w:t>
      </w:r>
    </w:p>
    <w:p w14:paraId="65FCAFD9" w14:textId="77777777" w:rsidR="003866EF" w:rsidRDefault="003866EF" w:rsidP="003866EF">
      <w:pPr>
        <w:pStyle w:val="item"/>
        <w:numPr>
          <w:ilvl w:val="1"/>
          <w:numId w:val="13"/>
        </w:numPr>
      </w:pPr>
      <w:r>
        <w:t>allosteric modulator</w:t>
      </w:r>
    </w:p>
    <w:p w14:paraId="29F3120B" w14:textId="77777777" w:rsidR="003866EF" w:rsidRDefault="003866EF" w:rsidP="003866EF">
      <w:pPr>
        <w:pStyle w:val="item"/>
        <w:numPr>
          <w:ilvl w:val="1"/>
          <w:numId w:val="13"/>
        </w:numPr>
      </w:pPr>
      <w:r>
        <w:t>Allosteric Regulation/drug effects</w:t>
      </w:r>
    </w:p>
    <w:p w14:paraId="6D07ED49" w14:textId="77777777" w:rsidR="003866EF" w:rsidRDefault="003866EF" w:rsidP="003866EF">
      <w:pPr>
        <w:pStyle w:val="item"/>
        <w:numPr>
          <w:ilvl w:val="1"/>
          <w:numId w:val="13"/>
        </w:numPr>
      </w:pPr>
      <w:r>
        <w:t>G protein‐coupled receptors</w:t>
      </w:r>
    </w:p>
    <w:p w14:paraId="6426F9AF" w14:textId="77777777" w:rsidR="003866EF" w:rsidRDefault="003866EF" w:rsidP="003866EF">
      <w:pPr>
        <w:pStyle w:val="item"/>
        <w:numPr>
          <w:ilvl w:val="1"/>
          <w:numId w:val="13"/>
        </w:numPr>
      </w:pPr>
      <w:r>
        <w:t>Gastrointestinal Agents/pharmacology/therapeutic use</w:t>
      </w:r>
    </w:p>
    <w:p w14:paraId="4645ABA1" w14:textId="77777777" w:rsidR="003866EF" w:rsidRDefault="003866EF" w:rsidP="003866EF">
      <w:pPr>
        <w:pStyle w:val="item"/>
        <w:numPr>
          <w:ilvl w:val="1"/>
          <w:numId w:val="13"/>
        </w:numPr>
      </w:pPr>
      <w:r>
        <w:t>Receptors, G-Protein-Coupled/metabolism</w:t>
      </w:r>
    </w:p>
    <w:p w14:paraId="79D61F65" w14:textId="77777777" w:rsidR="003866EF" w:rsidRDefault="003866EF" w:rsidP="003866EF">
      <w:pPr>
        <w:pStyle w:val="Heading2"/>
        <w:numPr>
          <w:ilvl w:val="0"/>
          <w:numId w:val="13"/>
        </w:numPr>
      </w:pPr>
      <w:r>
        <w:t>Therapeutic potential of serotonin 4 receptor for chronic depression and its associated comorbidity in the gut.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56899A89" w14:textId="77777777">
        <w:trPr>
          <w:tblCellSpacing w:w="15" w:type="dxa"/>
        </w:trPr>
        <w:tc>
          <w:tcPr>
            <w:tcW w:w="0" w:type="auto"/>
            <w:vAlign w:val="center"/>
            <w:hideMark/>
          </w:tcPr>
          <w:p w14:paraId="267F52B7" w14:textId="77777777" w:rsidR="003866EF" w:rsidRDefault="003866EF">
            <w:pPr>
              <w:jc w:val="center"/>
              <w:rPr>
                <w:b/>
                <w:bCs/>
              </w:rPr>
            </w:pPr>
            <w:r>
              <w:rPr>
                <w:b/>
                <w:bCs/>
              </w:rPr>
              <w:t>Item Type</w:t>
            </w:r>
          </w:p>
        </w:tc>
        <w:tc>
          <w:tcPr>
            <w:tcW w:w="0" w:type="auto"/>
            <w:vAlign w:val="center"/>
            <w:hideMark/>
          </w:tcPr>
          <w:p w14:paraId="7D94F50B" w14:textId="77777777" w:rsidR="003866EF" w:rsidRDefault="003866EF">
            <w:r>
              <w:t>Journal Article</w:t>
            </w:r>
          </w:p>
        </w:tc>
      </w:tr>
      <w:tr w:rsidR="003866EF" w14:paraId="73B23942" w14:textId="77777777">
        <w:trPr>
          <w:tblCellSpacing w:w="15" w:type="dxa"/>
        </w:trPr>
        <w:tc>
          <w:tcPr>
            <w:tcW w:w="0" w:type="auto"/>
            <w:vAlign w:val="center"/>
            <w:hideMark/>
          </w:tcPr>
          <w:p w14:paraId="77FA5734" w14:textId="77777777" w:rsidR="003866EF" w:rsidRDefault="003866EF">
            <w:pPr>
              <w:jc w:val="center"/>
              <w:rPr>
                <w:b/>
                <w:bCs/>
              </w:rPr>
            </w:pPr>
            <w:r>
              <w:rPr>
                <w:b/>
                <w:bCs/>
              </w:rPr>
              <w:t>Author</w:t>
            </w:r>
          </w:p>
        </w:tc>
        <w:tc>
          <w:tcPr>
            <w:tcW w:w="0" w:type="auto"/>
            <w:vAlign w:val="center"/>
            <w:hideMark/>
          </w:tcPr>
          <w:p w14:paraId="59F05323" w14:textId="77777777" w:rsidR="003866EF" w:rsidRDefault="003866EF">
            <w:r>
              <w:t>Lokesh Agrawal</w:t>
            </w:r>
          </w:p>
        </w:tc>
      </w:tr>
      <w:tr w:rsidR="003866EF" w14:paraId="4F54D815" w14:textId="77777777">
        <w:trPr>
          <w:tblCellSpacing w:w="15" w:type="dxa"/>
        </w:trPr>
        <w:tc>
          <w:tcPr>
            <w:tcW w:w="0" w:type="auto"/>
            <w:vAlign w:val="center"/>
            <w:hideMark/>
          </w:tcPr>
          <w:p w14:paraId="174B8720" w14:textId="77777777" w:rsidR="003866EF" w:rsidRDefault="003866EF">
            <w:pPr>
              <w:jc w:val="center"/>
              <w:rPr>
                <w:b/>
                <w:bCs/>
              </w:rPr>
            </w:pPr>
            <w:r>
              <w:rPr>
                <w:b/>
                <w:bCs/>
              </w:rPr>
              <w:t>Author</w:t>
            </w:r>
          </w:p>
        </w:tc>
        <w:tc>
          <w:tcPr>
            <w:tcW w:w="0" w:type="auto"/>
            <w:vAlign w:val="center"/>
            <w:hideMark/>
          </w:tcPr>
          <w:p w14:paraId="478B8AB3" w14:textId="77777777" w:rsidR="003866EF" w:rsidRDefault="003866EF">
            <w:r>
              <w:t>Mustafa Korkutata</w:t>
            </w:r>
          </w:p>
        </w:tc>
      </w:tr>
      <w:tr w:rsidR="003866EF" w14:paraId="23173EE1" w14:textId="77777777">
        <w:trPr>
          <w:tblCellSpacing w:w="15" w:type="dxa"/>
        </w:trPr>
        <w:tc>
          <w:tcPr>
            <w:tcW w:w="0" w:type="auto"/>
            <w:vAlign w:val="center"/>
            <w:hideMark/>
          </w:tcPr>
          <w:p w14:paraId="04F27C6B" w14:textId="77777777" w:rsidR="003866EF" w:rsidRDefault="003866EF">
            <w:pPr>
              <w:jc w:val="center"/>
              <w:rPr>
                <w:b/>
                <w:bCs/>
              </w:rPr>
            </w:pPr>
            <w:r>
              <w:rPr>
                <w:b/>
                <w:bCs/>
              </w:rPr>
              <w:t>Author</w:t>
            </w:r>
          </w:p>
        </w:tc>
        <w:tc>
          <w:tcPr>
            <w:tcW w:w="0" w:type="auto"/>
            <w:vAlign w:val="center"/>
            <w:hideMark/>
          </w:tcPr>
          <w:p w14:paraId="659BBFBA" w14:textId="77777777" w:rsidR="003866EF" w:rsidRDefault="003866EF">
            <w:r>
              <w:t>Sunil Kumar Vimal</w:t>
            </w:r>
          </w:p>
        </w:tc>
      </w:tr>
      <w:tr w:rsidR="003866EF" w14:paraId="577DEEEC" w14:textId="77777777">
        <w:trPr>
          <w:tblCellSpacing w:w="15" w:type="dxa"/>
        </w:trPr>
        <w:tc>
          <w:tcPr>
            <w:tcW w:w="0" w:type="auto"/>
            <w:vAlign w:val="center"/>
            <w:hideMark/>
          </w:tcPr>
          <w:p w14:paraId="4DD3FE53" w14:textId="77777777" w:rsidR="003866EF" w:rsidRDefault="003866EF">
            <w:pPr>
              <w:jc w:val="center"/>
              <w:rPr>
                <w:b/>
                <w:bCs/>
              </w:rPr>
            </w:pPr>
            <w:r>
              <w:rPr>
                <w:b/>
                <w:bCs/>
              </w:rPr>
              <w:t>Author</w:t>
            </w:r>
          </w:p>
        </w:tc>
        <w:tc>
          <w:tcPr>
            <w:tcW w:w="0" w:type="auto"/>
            <w:vAlign w:val="center"/>
            <w:hideMark/>
          </w:tcPr>
          <w:p w14:paraId="58D0A605" w14:textId="77777777" w:rsidR="003866EF" w:rsidRDefault="003866EF">
            <w:r>
              <w:t>Manoj Kumar Yadav</w:t>
            </w:r>
          </w:p>
        </w:tc>
      </w:tr>
      <w:tr w:rsidR="003866EF" w14:paraId="7800658C" w14:textId="77777777">
        <w:trPr>
          <w:tblCellSpacing w:w="15" w:type="dxa"/>
        </w:trPr>
        <w:tc>
          <w:tcPr>
            <w:tcW w:w="0" w:type="auto"/>
            <w:vAlign w:val="center"/>
            <w:hideMark/>
          </w:tcPr>
          <w:p w14:paraId="1543BD29" w14:textId="77777777" w:rsidR="003866EF" w:rsidRDefault="003866EF">
            <w:pPr>
              <w:jc w:val="center"/>
              <w:rPr>
                <w:b/>
                <w:bCs/>
              </w:rPr>
            </w:pPr>
            <w:r>
              <w:rPr>
                <w:b/>
                <w:bCs/>
              </w:rPr>
              <w:t>Author</w:t>
            </w:r>
          </w:p>
        </w:tc>
        <w:tc>
          <w:tcPr>
            <w:tcW w:w="0" w:type="auto"/>
            <w:vAlign w:val="center"/>
            <w:hideMark/>
          </w:tcPr>
          <w:p w14:paraId="62BC972C" w14:textId="77777777" w:rsidR="003866EF" w:rsidRDefault="003866EF">
            <w:r>
              <w:t>Sanjib Bhattacharyya</w:t>
            </w:r>
          </w:p>
        </w:tc>
      </w:tr>
      <w:tr w:rsidR="003866EF" w14:paraId="607BF6A2" w14:textId="77777777">
        <w:trPr>
          <w:tblCellSpacing w:w="15" w:type="dxa"/>
        </w:trPr>
        <w:tc>
          <w:tcPr>
            <w:tcW w:w="0" w:type="auto"/>
            <w:vAlign w:val="center"/>
            <w:hideMark/>
          </w:tcPr>
          <w:p w14:paraId="4244A1A6" w14:textId="77777777" w:rsidR="003866EF" w:rsidRDefault="003866EF">
            <w:pPr>
              <w:jc w:val="center"/>
              <w:rPr>
                <w:b/>
                <w:bCs/>
              </w:rPr>
            </w:pPr>
            <w:r>
              <w:rPr>
                <w:b/>
                <w:bCs/>
              </w:rPr>
              <w:t>Author</w:t>
            </w:r>
          </w:p>
        </w:tc>
        <w:tc>
          <w:tcPr>
            <w:tcW w:w="0" w:type="auto"/>
            <w:vAlign w:val="center"/>
            <w:hideMark/>
          </w:tcPr>
          <w:p w14:paraId="5DFA2576" w14:textId="77777777" w:rsidR="003866EF" w:rsidRDefault="003866EF">
            <w:r>
              <w:t>Takashi Shiga</w:t>
            </w:r>
          </w:p>
        </w:tc>
      </w:tr>
      <w:tr w:rsidR="003866EF" w14:paraId="58A4ABD2" w14:textId="77777777">
        <w:trPr>
          <w:tblCellSpacing w:w="15" w:type="dxa"/>
        </w:trPr>
        <w:tc>
          <w:tcPr>
            <w:tcW w:w="0" w:type="auto"/>
            <w:vAlign w:val="center"/>
            <w:hideMark/>
          </w:tcPr>
          <w:p w14:paraId="0EB18BBB" w14:textId="77777777" w:rsidR="003866EF" w:rsidRDefault="003866EF">
            <w:pPr>
              <w:jc w:val="center"/>
              <w:rPr>
                <w:b/>
                <w:bCs/>
              </w:rPr>
            </w:pPr>
            <w:r>
              <w:rPr>
                <w:b/>
                <w:bCs/>
              </w:rPr>
              <w:t>Abstract</w:t>
            </w:r>
          </w:p>
        </w:tc>
        <w:tc>
          <w:tcPr>
            <w:tcW w:w="0" w:type="auto"/>
            <w:vAlign w:val="center"/>
            <w:hideMark/>
          </w:tcPr>
          <w:p w14:paraId="4C4A4778" w14:textId="77777777" w:rsidR="003866EF" w:rsidRDefault="003866EF">
            <w:r>
              <w:t xml:space="preserve">The latest estimates from world health organization suggest that more than 450 million people are suffering from depression and other psychiatric conditions. Of these, 50-60% have been reported to have progression of gut diseases. In the last two decades, researchers introduced incipient physiological roles for </w:t>
            </w:r>
            <w:r>
              <w:lastRenderedPageBreak/>
              <w:t>serotonin (5-HT) receptors (5-HTRs), suggesting their importance as a potential pharmacological target in various psychiatric and gut diseases. A growing body of evidence suggests that 5-HT systems affect the brain-gut axis in depressive patients, which leads to gut comorbidity. Recently, preclinical trials of 5-HT4R agonists and antagonists were promising as antipsychotic and prokinetic agents. In the current review, we address the possible pharmacological role and contribution of 5-HT4R in the pathophysiology of chronic depression and associated gut abnormalities. Physiologically, during depression episodes, centers of the sympathetic and parasympathetic nervous system couple together with neuroendocrine systems to alter the function of hypothalamic-pituitary-adrenal (HPA) axis and enteric nervous system (ENS), which in turn leads to onset of gastrointestinal tract (GIT) disorders. Consecutively, the ENS governs a broad spectrum of physiological activities of gut, such as visceral pain and motility. During the stages of emotional stress, hyperactivity of the HPA axis alters the ENS response to physiological and noxious stimuli. Consecutively, stress-induced flare, swelling, hyperalgesia and altered reflexes in gut eventually lead to GIT disorders. In summary, the current review provides prospective information about the role and mechanism of 5-HT4R-based therapeutics for the treatment of depressive disorder and possible consequences for the gut via brain-gut axis interactions. This article is part of the special issue entitled 'Serotonin Research: Crossing Scales and Boundaries'.</w:t>
            </w:r>
          </w:p>
        </w:tc>
      </w:tr>
      <w:tr w:rsidR="003866EF" w14:paraId="1387B497" w14:textId="77777777">
        <w:trPr>
          <w:tblCellSpacing w:w="15" w:type="dxa"/>
        </w:trPr>
        <w:tc>
          <w:tcPr>
            <w:tcW w:w="0" w:type="auto"/>
            <w:vAlign w:val="center"/>
            <w:hideMark/>
          </w:tcPr>
          <w:p w14:paraId="40608057" w14:textId="77777777" w:rsidR="003866EF" w:rsidRDefault="003866EF">
            <w:pPr>
              <w:jc w:val="center"/>
              <w:rPr>
                <w:b/>
                <w:bCs/>
              </w:rPr>
            </w:pPr>
            <w:r>
              <w:rPr>
                <w:b/>
                <w:bCs/>
              </w:rPr>
              <w:lastRenderedPageBreak/>
              <w:t>Date</w:t>
            </w:r>
          </w:p>
        </w:tc>
        <w:tc>
          <w:tcPr>
            <w:tcW w:w="0" w:type="auto"/>
            <w:vAlign w:val="center"/>
            <w:hideMark/>
          </w:tcPr>
          <w:p w14:paraId="51285668" w14:textId="77777777" w:rsidR="003866EF" w:rsidRDefault="003866EF">
            <w:r>
              <w:t>2020 Apr</w:t>
            </w:r>
          </w:p>
        </w:tc>
      </w:tr>
      <w:tr w:rsidR="003866EF" w14:paraId="783DFA8F" w14:textId="77777777">
        <w:trPr>
          <w:tblCellSpacing w:w="15" w:type="dxa"/>
        </w:trPr>
        <w:tc>
          <w:tcPr>
            <w:tcW w:w="0" w:type="auto"/>
            <w:vAlign w:val="center"/>
            <w:hideMark/>
          </w:tcPr>
          <w:p w14:paraId="5827D268" w14:textId="77777777" w:rsidR="003866EF" w:rsidRDefault="003866EF">
            <w:pPr>
              <w:jc w:val="center"/>
              <w:rPr>
                <w:b/>
                <w:bCs/>
              </w:rPr>
            </w:pPr>
            <w:r>
              <w:rPr>
                <w:b/>
                <w:bCs/>
              </w:rPr>
              <w:t>Language</w:t>
            </w:r>
          </w:p>
        </w:tc>
        <w:tc>
          <w:tcPr>
            <w:tcW w:w="0" w:type="auto"/>
            <w:vAlign w:val="center"/>
            <w:hideMark/>
          </w:tcPr>
          <w:p w14:paraId="0ABFB98D" w14:textId="77777777" w:rsidR="003866EF" w:rsidRDefault="003866EF">
            <w:r>
              <w:t>eng</w:t>
            </w:r>
          </w:p>
        </w:tc>
      </w:tr>
      <w:tr w:rsidR="003866EF" w14:paraId="6F48FB36" w14:textId="77777777">
        <w:trPr>
          <w:tblCellSpacing w:w="15" w:type="dxa"/>
        </w:trPr>
        <w:tc>
          <w:tcPr>
            <w:tcW w:w="0" w:type="auto"/>
            <w:vAlign w:val="center"/>
            <w:hideMark/>
          </w:tcPr>
          <w:p w14:paraId="7CC243D2" w14:textId="77777777" w:rsidR="003866EF" w:rsidRDefault="003866EF">
            <w:pPr>
              <w:jc w:val="center"/>
              <w:rPr>
                <w:b/>
                <w:bCs/>
              </w:rPr>
            </w:pPr>
            <w:r>
              <w:rPr>
                <w:b/>
                <w:bCs/>
              </w:rPr>
              <w:t>Rights</w:t>
            </w:r>
          </w:p>
        </w:tc>
        <w:tc>
          <w:tcPr>
            <w:tcW w:w="0" w:type="auto"/>
            <w:vAlign w:val="center"/>
            <w:hideMark/>
          </w:tcPr>
          <w:p w14:paraId="43B0C381" w14:textId="77777777" w:rsidR="003866EF" w:rsidRDefault="003866EF">
            <w:r>
              <w:t>Copyright © 2020 Elsevier Ltd. All rights reserved.</w:t>
            </w:r>
          </w:p>
        </w:tc>
      </w:tr>
      <w:tr w:rsidR="003866EF" w14:paraId="64B4DB78" w14:textId="77777777">
        <w:trPr>
          <w:tblCellSpacing w:w="15" w:type="dxa"/>
        </w:trPr>
        <w:tc>
          <w:tcPr>
            <w:tcW w:w="0" w:type="auto"/>
            <w:vAlign w:val="center"/>
            <w:hideMark/>
          </w:tcPr>
          <w:p w14:paraId="5DDA2E2B" w14:textId="77777777" w:rsidR="003866EF" w:rsidRDefault="003866EF">
            <w:pPr>
              <w:jc w:val="center"/>
              <w:rPr>
                <w:b/>
                <w:bCs/>
              </w:rPr>
            </w:pPr>
            <w:r>
              <w:rPr>
                <w:b/>
                <w:bCs/>
              </w:rPr>
              <w:t>Extra</w:t>
            </w:r>
          </w:p>
        </w:tc>
        <w:tc>
          <w:tcPr>
            <w:tcW w:w="0" w:type="auto"/>
            <w:vAlign w:val="center"/>
            <w:hideMark/>
          </w:tcPr>
          <w:p w14:paraId="162A02A9" w14:textId="77777777" w:rsidR="003866EF" w:rsidRDefault="003866EF">
            <w:r>
              <w:t>Place: England PMID: 31982703</w:t>
            </w:r>
          </w:p>
        </w:tc>
      </w:tr>
      <w:tr w:rsidR="003866EF" w14:paraId="03036FF1" w14:textId="77777777">
        <w:trPr>
          <w:tblCellSpacing w:w="15" w:type="dxa"/>
        </w:trPr>
        <w:tc>
          <w:tcPr>
            <w:tcW w:w="0" w:type="auto"/>
            <w:vAlign w:val="center"/>
            <w:hideMark/>
          </w:tcPr>
          <w:p w14:paraId="09546EC7" w14:textId="77777777" w:rsidR="003866EF" w:rsidRDefault="003866EF">
            <w:pPr>
              <w:jc w:val="center"/>
              <w:rPr>
                <w:b/>
                <w:bCs/>
              </w:rPr>
            </w:pPr>
            <w:r>
              <w:rPr>
                <w:b/>
                <w:bCs/>
              </w:rPr>
              <w:t>Volume</w:t>
            </w:r>
          </w:p>
        </w:tc>
        <w:tc>
          <w:tcPr>
            <w:tcW w:w="0" w:type="auto"/>
            <w:vAlign w:val="center"/>
            <w:hideMark/>
          </w:tcPr>
          <w:p w14:paraId="072A7627" w14:textId="77777777" w:rsidR="003866EF" w:rsidRDefault="003866EF">
            <w:r>
              <w:t>166</w:t>
            </w:r>
          </w:p>
        </w:tc>
      </w:tr>
      <w:tr w:rsidR="003866EF" w14:paraId="73D09BDB" w14:textId="77777777">
        <w:trPr>
          <w:tblCellSpacing w:w="15" w:type="dxa"/>
        </w:trPr>
        <w:tc>
          <w:tcPr>
            <w:tcW w:w="0" w:type="auto"/>
            <w:vAlign w:val="center"/>
            <w:hideMark/>
          </w:tcPr>
          <w:p w14:paraId="35EA25C0" w14:textId="77777777" w:rsidR="003866EF" w:rsidRDefault="003866EF">
            <w:pPr>
              <w:jc w:val="center"/>
              <w:rPr>
                <w:b/>
                <w:bCs/>
              </w:rPr>
            </w:pPr>
            <w:r>
              <w:rPr>
                <w:b/>
                <w:bCs/>
              </w:rPr>
              <w:t>Pages</w:t>
            </w:r>
          </w:p>
        </w:tc>
        <w:tc>
          <w:tcPr>
            <w:tcW w:w="0" w:type="auto"/>
            <w:vAlign w:val="center"/>
            <w:hideMark/>
          </w:tcPr>
          <w:p w14:paraId="72B70F3D" w14:textId="77777777" w:rsidR="003866EF" w:rsidRDefault="003866EF">
            <w:r>
              <w:t>107969</w:t>
            </w:r>
          </w:p>
        </w:tc>
      </w:tr>
      <w:tr w:rsidR="003866EF" w14:paraId="6153EE58" w14:textId="77777777">
        <w:trPr>
          <w:tblCellSpacing w:w="15" w:type="dxa"/>
        </w:trPr>
        <w:tc>
          <w:tcPr>
            <w:tcW w:w="0" w:type="auto"/>
            <w:vAlign w:val="center"/>
            <w:hideMark/>
          </w:tcPr>
          <w:p w14:paraId="24F814C6" w14:textId="77777777" w:rsidR="003866EF" w:rsidRDefault="003866EF">
            <w:pPr>
              <w:jc w:val="center"/>
              <w:rPr>
                <w:b/>
                <w:bCs/>
              </w:rPr>
            </w:pPr>
            <w:r>
              <w:rPr>
                <w:b/>
                <w:bCs/>
              </w:rPr>
              <w:t>Publication</w:t>
            </w:r>
          </w:p>
        </w:tc>
        <w:tc>
          <w:tcPr>
            <w:tcW w:w="0" w:type="auto"/>
            <w:vAlign w:val="center"/>
            <w:hideMark/>
          </w:tcPr>
          <w:p w14:paraId="5C41BF47" w14:textId="77777777" w:rsidR="003866EF" w:rsidRDefault="003866EF">
            <w:r>
              <w:t>Neuropharmacology</w:t>
            </w:r>
          </w:p>
        </w:tc>
      </w:tr>
      <w:tr w:rsidR="003866EF" w14:paraId="5D6283DE" w14:textId="77777777">
        <w:trPr>
          <w:tblCellSpacing w:w="15" w:type="dxa"/>
        </w:trPr>
        <w:tc>
          <w:tcPr>
            <w:tcW w:w="0" w:type="auto"/>
            <w:vAlign w:val="center"/>
            <w:hideMark/>
          </w:tcPr>
          <w:p w14:paraId="6BEB80DB" w14:textId="77777777" w:rsidR="003866EF" w:rsidRDefault="003866EF">
            <w:pPr>
              <w:jc w:val="center"/>
              <w:rPr>
                <w:b/>
                <w:bCs/>
              </w:rPr>
            </w:pPr>
            <w:r>
              <w:rPr>
                <w:b/>
                <w:bCs/>
              </w:rPr>
              <w:t>DOI</w:t>
            </w:r>
          </w:p>
        </w:tc>
        <w:tc>
          <w:tcPr>
            <w:tcW w:w="0" w:type="auto"/>
            <w:vAlign w:val="center"/>
            <w:hideMark/>
          </w:tcPr>
          <w:p w14:paraId="44BB380F" w14:textId="77777777" w:rsidR="003866EF" w:rsidRDefault="003866EF">
            <w:hyperlink r:id="rId469" w:history="1">
              <w:r>
                <w:rPr>
                  <w:rStyle w:val="Hyperlink"/>
                </w:rPr>
                <w:t>10.1016/j.neuropharm.2020.107969</w:t>
              </w:r>
            </w:hyperlink>
          </w:p>
        </w:tc>
      </w:tr>
      <w:tr w:rsidR="003866EF" w14:paraId="1B86F456" w14:textId="77777777">
        <w:trPr>
          <w:tblCellSpacing w:w="15" w:type="dxa"/>
        </w:trPr>
        <w:tc>
          <w:tcPr>
            <w:tcW w:w="0" w:type="auto"/>
            <w:vAlign w:val="center"/>
            <w:hideMark/>
          </w:tcPr>
          <w:p w14:paraId="2769D57C" w14:textId="77777777" w:rsidR="003866EF" w:rsidRDefault="003866EF">
            <w:pPr>
              <w:jc w:val="center"/>
              <w:rPr>
                <w:b/>
                <w:bCs/>
              </w:rPr>
            </w:pPr>
            <w:r>
              <w:rPr>
                <w:b/>
                <w:bCs/>
              </w:rPr>
              <w:t>Journal Abbr</w:t>
            </w:r>
          </w:p>
        </w:tc>
        <w:tc>
          <w:tcPr>
            <w:tcW w:w="0" w:type="auto"/>
            <w:vAlign w:val="center"/>
            <w:hideMark/>
          </w:tcPr>
          <w:p w14:paraId="222FB6DD" w14:textId="77777777" w:rsidR="003866EF" w:rsidRDefault="003866EF">
            <w:r>
              <w:t>Neuropharmacology</w:t>
            </w:r>
          </w:p>
        </w:tc>
      </w:tr>
      <w:tr w:rsidR="003866EF" w14:paraId="56085EC7" w14:textId="77777777">
        <w:trPr>
          <w:tblCellSpacing w:w="15" w:type="dxa"/>
        </w:trPr>
        <w:tc>
          <w:tcPr>
            <w:tcW w:w="0" w:type="auto"/>
            <w:vAlign w:val="center"/>
            <w:hideMark/>
          </w:tcPr>
          <w:p w14:paraId="235835A0" w14:textId="77777777" w:rsidR="003866EF" w:rsidRDefault="003866EF">
            <w:pPr>
              <w:jc w:val="center"/>
              <w:rPr>
                <w:b/>
                <w:bCs/>
              </w:rPr>
            </w:pPr>
            <w:r>
              <w:rPr>
                <w:b/>
                <w:bCs/>
              </w:rPr>
              <w:t>ISSN</w:t>
            </w:r>
          </w:p>
        </w:tc>
        <w:tc>
          <w:tcPr>
            <w:tcW w:w="0" w:type="auto"/>
            <w:vAlign w:val="center"/>
            <w:hideMark/>
          </w:tcPr>
          <w:p w14:paraId="0A0DFF50" w14:textId="77777777" w:rsidR="003866EF" w:rsidRDefault="003866EF">
            <w:r>
              <w:t>1873-7064 0028-3908</w:t>
            </w:r>
          </w:p>
        </w:tc>
      </w:tr>
      <w:tr w:rsidR="003866EF" w14:paraId="470FABB6" w14:textId="77777777">
        <w:trPr>
          <w:tblCellSpacing w:w="15" w:type="dxa"/>
        </w:trPr>
        <w:tc>
          <w:tcPr>
            <w:tcW w:w="0" w:type="auto"/>
            <w:vAlign w:val="center"/>
            <w:hideMark/>
          </w:tcPr>
          <w:p w14:paraId="1A28D369" w14:textId="77777777" w:rsidR="003866EF" w:rsidRDefault="003866EF">
            <w:pPr>
              <w:jc w:val="center"/>
              <w:rPr>
                <w:b/>
                <w:bCs/>
              </w:rPr>
            </w:pPr>
            <w:r>
              <w:rPr>
                <w:b/>
                <w:bCs/>
              </w:rPr>
              <w:t>Date Added</w:t>
            </w:r>
          </w:p>
        </w:tc>
        <w:tc>
          <w:tcPr>
            <w:tcW w:w="0" w:type="auto"/>
            <w:vAlign w:val="center"/>
            <w:hideMark/>
          </w:tcPr>
          <w:p w14:paraId="2B4311D4" w14:textId="77777777" w:rsidR="003866EF" w:rsidRDefault="003866EF">
            <w:r>
              <w:t>6/11/2025, 2:32:25 PM</w:t>
            </w:r>
          </w:p>
        </w:tc>
      </w:tr>
      <w:tr w:rsidR="003866EF" w14:paraId="535DE7E4" w14:textId="77777777">
        <w:trPr>
          <w:tblCellSpacing w:w="15" w:type="dxa"/>
        </w:trPr>
        <w:tc>
          <w:tcPr>
            <w:tcW w:w="0" w:type="auto"/>
            <w:vAlign w:val="center"/>
            <w:hideMark/>
          </w:tcPr>
          <w:p w14:paraId="3F3B39B6" w14:textId="77777777" w:rsidR="003866EF" w:rsidRDefault="003866EF">
            <w:pPr>
              <w:jc w:val="center"/>
              <w:rPr>
                <w:b/>
                <w:bCs/>
              </w:rPr>
            </w:pPr>
            <w:r>
              <w:rPr>
                <w:b/>
                <w:bCs/>
              </w:rPr>
              <w:t>Modified</w:t>
            </w:r>
          </w:p>
        </w:tc>
        <w:tc>
          <w:tcPr>
            <w:tcW w:w="0" w:type="auto"/>
            <w:vAlign w:val="center"/>
            <w:hideMark/>
          </w:tcPr>
          <w:p w14:paraId="5E21D7BA" w14:textId="77777777" w:rsidR="003866EF" w:rsidRDefault="003866EF">
            <w:r>
              <w:t>6/11/2025, 2:32:25 PM</w:t>
            </w:r>
          </w:p>
        </w:tc>
      </w:tr>
    </w:tbl>
    <w:p w14:paraId="5495F031" w14:textId="77777777" w:rsidR="003866EF" w:rsidRDefault="003866EF" w:rsidP="003866EF">
      <w:pPr>
        <w:pStyle w:val="Heading3"/>
        <w:numPr>
          <w:ilvl w:val="0"/>
          <w:numId w:val="13"/>
        </w:numPr>
      </w:pPr>
      <w:r>
        <w:t>Tags:</w:t>
      </w:r>
    </w:p>
    <w:p w14:paraId="172C63E4" w14:textId="77777777" w:rsidR="003866EF" w:rsidRDefault="003866EF" w:rsidP="003866EF">
      <w:pPr>
        <w:pStyle w:val="item"/>
        <w:numPr>
          <w:ilvl w:val="1"/>
          <w:numId w:val="13"/>
        </w:numPr>
      </w:pPr>
      <w:r>
        <w:t>Humans</w:t>
      </w:r>
    </w:p>
    <w:p w14:paraId="1D00DE5F" w14:textId="77777777" w:rsidR="003866EF" w:rsidRDefault="003866EF" w:rsidP="003866EF">
      <w:pPr>
        <w:pStyle w:val="item"/>
        <w:numPr>
          <w:ilvl w:val="1"/>
          <w:numId w:val="13"/>
        </w:numPr>
      </w:pPr>
      <w:r>
        <w:lastRenderedPageBreak/>
        <w:t>Animals</w:t>
      </w:r>
    </w:p>
    <w:p w14:paraId="455FB35C" w14:textId="77777777" w:rsidR="003866EF" w:rsidRDefault="003866EF" w:rsidP="003866EF">
      <w:pPr>
        <w:pStyle w:val="item"/>
        <w:numPr>
          <w:ilvl w:val="1"/>
          <w:numId w:val="13"/>
        </w:numPr>
      </w:pPr>
      <w:r>
        <w:t>Comorbidity</w:t>
      </w:r>
    </w:p>
    <w:p w14:paraId="0370A9E4" w14:textId="77777777" w:rsidR="003866EF" w:rsidRDefault="003866EF" w:rsidP="003866EF">
      <w:pPr>
        <w:pStyle w:val="item"/>
        <w:numPr>
          <w:ilvl w:val="1"/>
          <w:numId w:val="13"/>
        </w:numPr>
      </w:pPr>
      <w:r>
        <w:t>Gastrointestinal tract</w:t>
      </w:r>
    </w:p>
    <w:p w14:paraId="14323EA9" w14:textId="77777777" w:rsidR="003866EF" w:rsidRDefault="003866EF" w:rsidP="003866EF">
      <w:pPr>
        <w:pStyle w:val="item"/>
        <w:numPr>
          <w:ilvl w:val="1"/>
          <w:numId w:val="13"/>
        </w:numPr>
      </w:pPr>
      <w:r>
        <w:t>5-HT4R</w:t>
      </w:r>
    </w:p>
    <w:p w14:paraId="669AA106" w14:textId="77777777" w:rsidR="003866EF" w:rsidRDefault="003866EF" w:rsidP="003866EF">
      <w:pPr>
        <w:pStyle w:val="item"/>
        <w:numPr>
          <w:ilvl w:val="1"/>
          <w:numId w:val="13"/>
        </w:numPr>
      </w:pPr>
      <w:r>
        <w:t>Brain/drug effects/metabolism</w:t>
      </w:r>
    </w:p>
    <w:p w14:paraId="552055E5" w14:textId="77777777" w:rsidR="003866EF" w:rsidRDefault="003866EF" w:rsidP="003866EF">
      <w:pPr>
        <w:pStyle w:val="item"/>
        <w:numPr>
          <w:ilvl w:val="1"/>
          <w:numId w:val="13"/>
        </w:numPr>
      </w:pPr>
      <w:r>
        <w:t>Depression/drug therapy/*epidemiology/*metabolism</w:t>
      </w:r>
    </w:p>
    <w:p w14:paraId="548C0F8D" w14:textId="77777777" w:rsidR="003866EF" w:rsidRDefault="003866EF" w:rsidP="003866EF">
      <w:pPr>
        <w:pStyle w:val="item"/>
        <w:numPr>
          <w:ilvl w:val="1"/>
          <w:numId w:val="13"/>
        </w:numPr>
      </w:pPr>
      <w:r>
        <w:t>Depressive disorder</w:t>
      </w:r>
    </w:p>
    <w:p w14:paraId="1C3D7A81" w14:textId="77777777" w:rsidR="003866EF" w:rsidRDefault="003866EF" w:rsidP="003866EF">
      <w:pPr>
        <w:pStyle w:val="item"/>
        <w:numPr>
          <w:ilvl w:val="1"/>
          <w:numId w:val="13"/>
        </w:numPr>
      </w:pPr>
      <w:r>
        <w:t>Gastrointestinal Diseases/drug therapy/*epidemiology/*metabolism</w:t>
      </w:r>
    </w:p>
    <w:p w14:paraId="7D915803" w14:textId="77777777" w:rsidR="003866EF" w:rsidRDefault="003866EF" w:rsidP="003866EF">
      <w:pPr>
        <w:pStyle w:val="item"/>
        <w:numPr>
          <w:ilvl w:val="1"/>
          <w:numId w:val="13"/>
        </w:numPr>
      </w:pPr>
      <w:r>
        <w:t>Gastrointestinal Microbiome/drug effects/*physiology</w:t>
      </w:r>
    </w:p>
    <w:p w14:paraId="4BEA7149" w14:textId="77777777" w:rsidR="003866EF" w:rsidRDefault="003866EF" w:rsidP="003866EF">
      <w:pPr>
        <w:pStyle w:val="item"/>
        <w:numPr>
          <w:ilvl w:val="1"/>
          <w:numId w:val="13"/>
        </w:numPr>
      </w:pPr>
      <w:r>
        <w:t>HPA axis</w:t>
      </w:r>
    </w:p>
    <w:p w14:paraId="7C08E3A5" w14:textId="77777777" w:rsidR="003866EF" w:rsidRDefault="003866EF" w:rsidP="003866EF">
      <w:pPr>
        <w:pStyle w:val="item"/>
        <w:numPr>
          <w:ilvl w:val="1"/>
          <w:numId w:val="13"/>
        </w:numPr>
      </w:pPr>
      <w:r>
        <w:t>Receptors, Serotonin, 5-HT4/*metabolism</w:t>
      </w:r>
    </w:p>
    <w:p w14:paraId="7C1220E2" w14:textId="77777777" w:rsidR="003866EF" w:rsidRDefault="003866EF" w:rsidP="003866EF">
      <w:pPr>
        <w:pStyle w:val="item"/>
        <w:numPr>
          <w:ilvl w:val="1"/>
          <w:numId w:val="13"/>
        </w:numPr>
      </w:pPr>
      <w:r>
        <w:t>Serotonin 5-HT4 Receptor Agonists/pharmacology/therapeutic use</w:t>
      </w:r>
    </w:p>
    <w:p w14:paraId="5E846653" w14:textId="77777777" w:rsidR="003866EF" w:rsidRDefault="003866EF" w:rsidP="003866EF">
      <w:pPr>
        <w:pStyle w:val="item"/>
        <w:numPr>
          <w:ilvl w:val="1"/>
          <w:numId w:val="13"/>
        </w:numPr>
      </w:pPr>
      <w:r>
        <w:t>Serotonin 5-HT4 Receptor Antagonists/pharmacology/therapeutic use</w:t>
      </w:r>
    </w:p>
    <w:p w14:paraId="18567178" w14:textId="77777777" w:rsidR="003866EF" w:rsidRDefault="003866EF" w:rsidP="003866EF">
      <w:pPr>
        <w:pStyle w:val="Heading2"/>
        <w:numPr>
          <w:ilvl w:val="0"/>
          <w:numId w:val="13"/>
        </w:numPr>
      </w:pPr>
      <w:r>
        <w:t>[Therapeutic strategy for Parkinson's disease: targeting zinc-binding protein in astrocytes].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144FE881" w14:textId="77777777">
        <w:trPr>
          <w:tblCellSpacing w:w="15" w:type="dxa"/>
        </w:trPr>
        <w:tc>
          <w:tcPr>
            <w:tcW w:w="0" w:type="auto"/>
            <w:vAlign w:val="center"/>
            <w:hideMark/>
          </w:tcPr>
          <w:p w14:paraId="474BD0F9" w14:textId="77777777" w:rsidR="003866EF" w:rsidRDefault="003866EF">
            <w:pPr>
              <w:jc w:val="center"/>
              <w:rPr>
                <w:b/>
                <w:bCs/>
              </w:rPr>
            </w:pPr>
            <w:r>
              <w:rPr>
                <w:b/>
                <w:bCs/>
              </w:rPr>
              <w:t>Item Type</w:t>
            </w:r>
          </w:p>
        </w:tc>
        <w:tc>
          <w:tcPr>
            <w:tcW w:w="0" w:type="auto"/>
            <w:vAlign w:val="center"/>
            <w:hideMark/>
          </w:tcPr>
          <w:p w14:paraId="429CCC21" w14:textId="77777777" w:rsidR="003866EF" w:rsidRDefault="003866EF">
            <w:r>
              <w:t>Journal Article</w:t>
            </w:r>
          </w:p>
        </w:tc>
      </w:tr>
      <w:tr w:rsidR="003866EF" w14:paraId="4A453491" w14:textId="77777777">
        <w:trPr>
          <w:tblCellSpacing w:w="15" w:type="dxa"/>
        </w:trPr>
        <w:tc>
          <w:tcPr>
            <w:tcW w:w="0" w:type="auto"/>
            <w:vAlign w:val="center"/>
            <w:hideMark/>
          </w:tcPr>
          <w:p w14:paraId="58976086" w14:textId="77777777" w:rsidR="003866EF" w:rsidRDefault="003866EF">
            <w:pPr>
              <w:jc w:val="center"/>
              <w:rPr>
                <w:b/>
                <w:bCs/>
              </w:rPr>
            </w:pPr>
            <w:r>
              <w:rPr>
                <w:b/>
                <w:bCs/>
              </w:rPr>
              <w:t>Author</w:t>
            </w:r>
          </w:p>
        </w:tc>
        <w:tc>
          <w:tcPr>
            <w:tcW w:w="0" w:type="auto"/>
            <w:vAlign w:val="center"/>
            <w:hideMark/>
          </w:tcPr>
          <w:p w14:paraId="425ECF58" w14:textId="77777777" w:rsidR="003866EF" w:rsidRDefault="003866EF">
            <w:r>
              <w:t>Ikuko Miyazaki</w:t>
            </w:r>
          </w:p>
        </w:tc>
      </w:tr>
      <w:tr w:rsidR="003866EF" w14:paraId="48DBAD57" w14:textId="77777777">
        <w:trPr>
          <w:tblCellSpacing w:w="15" w:type="dxa"/>
        </w:trPr>
        <w:tc>
          <w:tcPr>
            <w:tcW w:w="0" w:type="auto"/>
            <w:vAlign w:val="center"/>
            <w:hideMark/>
          </w:tcPr>
          <w:p w14:paraId="5BFE7118" w14:textId="77777777" w:rsidR="003866EF" w:rsidRDefault="003866EF">
            <w:pPr>
              <w:jc w:val="center"/>
              <w:rPr>
                <w:b/>
                <w:bCs/>
              </w:rPr>
            </w:pPr>
            <w:r>
              <w:rPr>
                <w:b/>
                <w:bCs/>
              </w:rPr>
              <w:t>Author</w:t>
            </w:r>
          </w:p>
        </w:tc>
        <w:tc>
          <w:tcPr>
            <w:tcW w:w="0" w:type="auto"/>
            <w:vAlign w:val="center"/>
            <w:hideMark/>
          </w:tcPr>
          <w:p w14:paraId="4B459E6E" w14:textId="77777777" w:rsidR="003866EF" w:rsidRDefault="003866EF">
            <w:r>
              <w:t>Masato Asanuma</w:t>
            </w:r>
          </w:p>
        </w:tc>
      </w:tr>
      <w:tr w:rsidR="003866EF" w14:paraId="569E9778" w14:textId="77777777">
        <w:trPr>
          <w:tblCellSpacing w:w="15" w:type="dxa"/>
        </w:trPr>
        <w:tc>
          <w:tcPr>
            <w:tcW w:w="0" w:type="auto"/>
            <w:vAlign w:val="center"/>
            <w:hideMark/>
          </w:tcPr>
          <w:p w14:paraId="2E95B21B" w14:textId="77777777" w:rsidR="003866EF" w:rsidRDefault="003866EF">
            <w:pPr>
              <w:jc w:val="center"/>
              <w:rPr>
                <w:b/>
                <w:bCs/>
              </w:rPr>
            </w:pPr>
            <w:r>
              <w:rPr>
                <w:b/>
                <w:bCs/>
              </w:rPr>
              <w:t>Abstract</w:t>
            </w:r>
          </w:p>
        </w:tc>
        <w:tc>
          <w:tcPr>
            <w:tcW w:w="0" w:type="auto"/>
            <w:vAlign w:val="center"/>
            <w:hideMark/>
          </w:tcPr>
          <w:p w14:paraId="3FDE84EF" w14:textId="77777777" w:rsidR="003866EF" w:rsidRDefault="003866EF">
            <w:r>
              <w:t>Parkinson's disease (PD) is a progressive neurodegenerative disease with motor symptoms, such as tremor, akinesia/bradykinesia, rigidity and postural instability due to a loss of nigrostriatal dopaminergic neurons; PD patients also exhibit non-motor symptoms, such as hyposmia, orthostatic hypotension and constipation, which precede motor symptoms. Pathologically, Lewy bodies and neurites, which contains α-synuclein, are observed in the central and peripheral nervous system. To date, it is hypothesized that PD pathology appears first in the olfactory bulb and the enteric nervous system, and propagates progressively through the substantia nigra to finally reach the cerebral cortex. Major medications at present are nosotropic treatments to improve motor dysfunction in PD. Therefore, development of disease-modifying drug is required to slow or prevent PD progression. Astrocytes are known to play an important role in the maintenance of the neuronal environment and exert neuroprotective effects by production of antioxidants and neurotrophic factors and clearing toxic molecules. In the previous study, we demonstrated that astrocytes produced antioxidative molecules metallothionein (MT)-1/2 in response to oxidative stress and protected dopaminergic neurons against oxidative stress. MTs are cysteine-rich proteins possessing antioxidative properties. MTs bind to metals such as zinc (Zn) and copper (Cu) and function in metal homeostasis and detoxification; MTs regulate Zn-mediated transcriptional activation of various genes. Recently, it is reported that MTs prevent Cu-induced aggregation of α-synuclein. In this article, we review a new therapeutic strategy of neuroprotection in PD by targeting MTs in astrocytes.</w:t>
            </w:r>
          </w:p>
        </w:tc>
      </w:tr>
      <w:tr w:rsidR="003866EF" w14:paraId="74BB1174" w14:textId="77777777">
        <w:trPr>
          <w:tblCellSpacing w:w="15" w:type="dxa"/>
        </w:trPr>
        <w:tc>
          <w:tcPr>
            <w:tcW w:w="0" w:type="auto"/>
            <w:vAlign w:val="center"/>
            <w:hideMark/>
          </w:tcPr>
          <w:p w14:paraId="1D25BDD9" w14:textId="77777777" w:rsidR="003866EF" w:rsidRDefault="003866EF">
            <w:pPr>
              <w:jc w:val="center"/>
              <w:rPr>
                <w:b/>
                <w:bCs/>
              </w:rPr>
            </w:pPr>
            <w:r>
              <w:rPr>
                <w:b/>
                <w:bCs/>
              </w:rPr>
              <w:t>Date</w:t>
            </w:r>
          </w:p>
        </w:tc>
        <w:tc>
          <w:tcPr>
            <w:tcW w:w="0" w:type="auto"/>
            <w:vAlign w:val="center"/>
            <w:hideMark/>
          </w:tcPr>
          <w:p w14:paraId="4BF0ECD9" w14:textId="77777777" w:rsidR="003866EF" w:rsidRDefault="003866EF">
            <w:r>
              <w:t>2021</w:t>
            </w:r>
          </w:p>
        </w:tc>
      </w:tr>
      <w:tr w:rsidR="003866EF" w14:paraId="40C777E4" w14:textId="77777777">
        <w:trPr>
          <w:tblCellSpacing w:w="15" w:type="dxa"/>
        </w:trPr>
        <w:tc>
          <w:tcPr>
            <w:tcW w:w="0" w:type="auto"/>
            <w:vAlign w:val="center"/>
            <w:hideMark/>
          </w:tcPr>
          <w:p w14:paraId="47997A10" w14:textId="77777777" w:rsidR="003866EF" w:rsidRDefault="003866EF">
            <w:pPr>
              <w:jc w:val="center"/>
              <w:rPr>
                <w:b/>
                <w:bCs/>
              </w:rPr>
            </w:pPr>
            <w:r>
              <w:rPr>
                <w:b/>
                <w:bCs/>
              </w:rPr>
              <w:lastRenderedPageBreak/>
              <w:t>Language</w:t>
            </w:r>
          </w:p>
        </w:tc>
        <w:tc>
          <w:tcPr>
            <w:tcW w:w="0" w:type="auto"/>
            <w:vAlign w:val="center"/>
            <w:hideMark/>
          </w:tcPr>
          <w:p w14:paraId="65EC9971" w14:textId="77777777" w:rsidR="003866EF" w:rsidRDefault="003866EF">
            <w:r>
              <w:t>jpn</w:t>
            </w:r>
          </w:p>
        </w:tc>
      </w:tr>
      <w:tr w:rsidR="003866EF" w14:paraId="66C8E769" w14:textId="77777777">
        <w:trPr>
          <w:tblCellSpacing w:w="15" w:type="dxa"/>
        </w:trPr>
        <w:tc>
          <w:tcPr>
            <w:tcW w:w="0" w:type="auto"/>
            <w:vAlign w:val="center"/>
            <w:hideMark/>
          </w:tcPr>
          <w:p w14:paraId="3F4F38A0" w14:textId="77777777" w:rsidR="003866EF" w:rsidRDefault="003866EF">
            <w:pPr>
              <w:jc w:val="center"/>
              <w:rPr>
                <w:b/>
                <w:bCs/>
              </w:rPr>
            </w:pPr>
            <w:r>
              <w:rPr>
                <w:b/>
                <w:bCs/>
              </w:rPr>
              <w:t>Extra</w:t>
            </w:r>
          </w:p>
        </w:tc>
        <w:tc>
          <w:tcPr>
            <w:tcW w:w="0" w:type="auto"/>
            <w:vAlign w:val="center"/>
            <w:hideMark/>
          </w:tcPr>
          <w:p w14:paraId="5D3C20F3" w14:textId="77777777" w:rsidR="003866EF" w:rsidRDefault="003866EF">
            <w:r>
              <w:t>Place: Japan PMID: 33642534</w:t>
            </w:r>
          </w:p>
        </w:tc>
      </w:tr>
      <w:tr w:rsidR="003866EF" w14:paraId="4828E91C" w14:textId="77777777">
        <w:trPr>
          <w:tblCellSpacing w:w="15" w:type="dxa"/>
        </w:trPr>
        <w:tc>
          <w:tcPr>
            <w:tcW w:w="0" w:type="auto"/>
            <w:vAlign w:val="center"/>
            <w:hideMark/>
          </w:tcPr>
          <w:p w14:paraId="44629EE1" w14:textId="77777777" w:rsidR="003866EF" w:rsidRDefault="003866EF">
            <w:pPr>
              <w:jc w:val="center"/>
              <w:rPr>
                <w:b/>
                <w:bCs/>
              </w:rPr>
            </w:pPr>
            <w:r>
              <w:rPr>
                <w:b/>
                <w:bCs/>
              </w:rPr>
              <w:t>Volume</w:t>
            </w:r>
          </w:p>
        </w:tc>
        <w:tc>
          <w:tcPr>
            <w:tcW w:w="0" w:type="auto"/>
            <w:vAlign w:val="center"/>
            <w:hideMark/>
          </w:tcPr>
          <w:p w14:paraId="1676019F" w14:textId="77777777" w:rsidR="003866EF" w:rsidRDefault="003866EF">
            <w:r>
              <w:t>156</w:t>
            </w:r>
          </w:p>
        </w:tc>
      </w:tr>
      <w:tr w:rsidR="003866EF" w14:paraId="01F0B5FA" w14:textId="77777777">
        <w:trPr>
          <w:tblCellSpacing w:w="15" w:type="dxa"/>
        </w:trPr>
        <w:tc>
          <w:tcPr>
            <w:tcW w:w="0" w:type="auto"/>
            <w:vAlign w:val="center"/>
            <w:hideMark/>
          </w:tcPr>
          <w:p w14:paraId="6483A16D" w14:textId="77777777" w:rsidR="003866EF" w:rsidRDefault="003866EF">
            <w:pPr>
              <w:jc w:val="center"/>
              <w:rPr>
                <w:b/>
                <w:bCs/>
              </w:rPr>
            </w:pPr>
            <w:r>
              <w:rPr>
                <w:b/>
                <w:bCs/>
              </w:rPr>
              <w:t>Pages</w:t>
            </w:r>
          </w:p>
        </w:tc>
        <w:tc>
          <w:tcPr>
            <w:tcW w:w="0" w:type="auto"/>
            <w:vAlign w:val="center"/>
            <w:hideMark/>
          </w:tcPr>
          <w:p w14:paraId="28D4ACAA" w14:textId="77777777" w:rsidR="003866EF" w:rsidRDefault="003866EF">
            <w:r>
              <w:t>76-80</w:t>
            </w:r>
          </w:p>
        </w:tc>
      </w:tr>
      <w:tr w:rsidR="003866EF" w14:paraId="6138C33C" w14:textId="77777777">
        <w:trPr>
          <w:tblCellSpacing w:w="15" w:type="dxa"/>
        </w:trPr>
        <w:tc>
          <w:tcPr>
            <w:tcW w:w="0" w:type="auto"/>
            <w:vAlign w:val="center"/>
            <w:hideMark/>
          </w:tcPr>
          <w:p w14:paraId="0A81DE7D" w14:textId="77777777" w:rsidR="003866EF" w:rsidRDefault="003866EF">
            <w:pPr>
              <w:jc w:val="center"/>
              <w:rPr>
                <w:b/>
                <w:bCs/>
              </w:rPr>
            </w:pPr>
            <w:r>
              <w:rPr>
                <w:b/>
                <w:bCs/>
              </w:rPr>
              <w:t>Publication</w:t>
            </w:r>
          </w:p>
        </w:tc>
        <w:tc>
          <w:tcPr>
            <w:tcW w:w="0" w:type="auto"/>
            <w:vAlign w:val="center"/>
            <w:hideMark/>
          </w:tcPr>
          <w:p w14:paraId="33410A66" w14:textId="77777777" w:rsidR="003866EF" w:rsidRDefault="003866EF">
            <w:r>
              <w:t>Nihon yakurigaku zasshi. Folia pharmacologica Japonica</w:t>
            </w:r>
          </w:p>
        </w:tc>
      </w:tr>
      <w:tr w:rsidR="003866EF" w14:paraId="0FACCAC3" w14:textId="77777777">
        <w:trPr>
          <w:tblCellSpacing w:w="15" w:type="dxa"/>
        </w:trPr>
        <w:tc>
          <w:tcPr>
            <w:tcW w:w="0" w:type="auto"/>
            <w:vAlign w:val="center"/>
            <w:hideMark/>
          </w:tcPr>
          <w:p w14:paraId="59A6BDBC" w14:textId="77777777" w:rsidR="003866EF" w:rsidRDefault="003866EF">
            <w:pPr>
              <w:jc w:val="center"/>
              <w:rPr>
                <w:b/>
                <w:bCs/>
              </w:rPr>
            </w:pPr>
            <w:r>
              <w:rPr>
                <w:b/>
                <w:bCs/>
              </w:rPr>
              <w:t>DOI</w:t>
            </w:r>
          </w:p>
        </w:tc>
        <w:tc>
          <w:tcPr>
            <w:tcW w:w="0" w:type="auto"/>
            <w:vAlign w:val="center"/>
            <w:hideMark/>
          </w:tcPr>
          <w:p w14:paraId="6CC9AADD" w14:textId="77777777" w:rsidR="003866EF" w:rsidRDefault="003866EF">
            <w:hyperlink r:id="rId470" w:history="1">
              <w:r>
                <w:rPr>
                  <w:rStyle w:val="Hyperlink"/>
                </w:rPr>
                <w:t>10.1254/fpj.20082</w:t>
              </w:r>
            </w:hyperlink>
          </w:p>
        </w:tc>
      </w:tr>
      <w:tr w:rsidR="003866EF" w14:paraId="48C9D521" w14:textId="77777777">
        <w:trPr>
          <w:tblCellSpacing w:w="15" w:type="dxa"/>
        </w:trPr>
        <w:tc>
          <w:tcPr>
            <w:tcW w:w="0" w:type="auto"/>
            <w:vAlign w:val="center"/>
            <w:hideMark/>
          </w:tcPr>
          <w:p w14:paraId="72EB52A9" w14:textId="77777777" w:rsidR="003866EF" w:rsidRDefault="003866EF">
            <w:pPr>
              <w:jc w:val="center"/>
              <w:rPr>
                <w:b/>
                <w:bCs/>
              </w:rPr>
            </w:pPr>
            <w:r>
              <w:rPr>
                <w:b/>
                <w:bCs/>
              </w:rPr>
              <w:t>Issue</w:t>
            </w:r>
          </w:p>
        </w:tc>
        <w:tc>
          <w:tcPr>
            <w:tcW w:w="0" w:type="auto"/>
            <w:vAlign w:val="center"/>
            <w:hideMark/>
          </w:tcPr>
          <w:p w14:paraId="48CF0399" w14:textId="77777777" w:rsidR="003866EF" w:rsidRDefault="003866EF">
            <w:r>
              <w:t>2</w:t>
            </w:r>
          </w:p>
        </w:tc>
      </w:tr>
      <w:tr w:rsidR="003866EF" w14:paraId="41F01A92" w14:textId="77777777">
        <w:trPr>
          <w:tblCellSpacing w:w="15" w:type="dxa"/>
        </w:trPr>
        <w:tc>
          <w:tcPr>
            <w:tcW w:w="0" w:type="auto"/>
            <w:vAlign w:val="center"/>
            <w:hideMark/>
          </w:tcPr>
          <w:p w14:paraId="020236F2" w14:textId="77777777" w:rsidR="003866EF" w:rsidRDefault="003866EF">
            <w:pPr>
              <w:jc w:val="center"/>
              <w:rPr>
                <w:b/>
                <w:bCs/>
              </w:rPr>
            </w:pPr>
            <w:r>
              <w:rPr>
                <w:b/>
                <w:bCs/>
              </w:rPr>
              <w:t>Journal Abbr</w:t>
            </w:r>
          </w:p>
        </w:tc>
        <w:tc>
          <w:tcPr>
            <w:tcW w:w="0" w:type="auto"/>
            <w:vAlign w:val="center"/>
            <w:hideMark/>
          </w:tcPr>
          <w:p w14:paraId="2A02A13B" w14:textId="77777777" w:rsidR="003866EF" w:rsidRDefault="003866EF">
            <w:r>
              <w:t>Nihon Yakurigaku Zasshi</w:t>
            </w:r>
          </w:p>
        </w:tc>
      </w:tr>
      <w:tr w:rsidR="003866EF" w14:paraId="0AC16A14" w14:textId="77777777">
        <w:trPr>
          <w:tblCellSpacing w:w="15" w:type="dxa"/>
        </w:trPr>
        <w:tc>
          <w:tcPr>
            <w:tcW w:w="0" w:type="auto"/>
            <w:vAlign w:val="center"/>
            <w:hideMark/>
          </w:tcPr>
          <w:p w14:paraId="33381E1E" w14:textId="77777777" w:rsidR="003866EF" w:rsidRDefault="003866EF">
            <w:pPr>
              <w:jc w:val="center"/>
              <w:rPr>
                <w:b/>
                <w:bCs/>
              </w:rPr>
            </w:pPr>
            <w:r>
              <w:rPr>
                <w:b/>
                <w:bCs/>
              </w:rPr>
              <w:t>ISSN</w:t>
            </w:r>
          </w:p>
        </w:tc>
        <w:tc>
          <w:tcPr>
            <w:tcW w:w="0" w:type="auto"/>
            <w:vAlign w:val="center"/>
            <w:hideMark/>
          </w:tcPr>
          <w:p w14:paraId="0AE83EE4" w14:textId="77777777" w:rsidR="003866EF" w:rsidRDefault="003866EF">
            <w:r>
              <w:t>0015-5691</w:t>
            </w:r>
          </w:p>
        </w:tc>
      </w:tr>
      <w:tr w:rsidR="003866EF" w14:paraId="748F40BC" w14:textId="77777777">
        <w:trPr>
          <w:tblCellSpacing w:w="15" w:type="dxa"/>
        </w:trPr>
        <w:tc>
          <w:tcPr>
            <w:tcW w:w="0" w:type="auto"/>
            <w:vAlign w:val="center"/>
            <w:hideMark/>
          </w:tcPr>
          <w:p w14:paraId="390F2C0D" w14:textId="77777777" w:rsidR="003866EF" w:rsidRDefault="003866EF">
            <w:pPr>
              <w:jc w:val="center"/>
              <w:rPr>
                <w:b/>
                <w:bCs/>
              </w:rPr>
            </w:pPr>
            <w:r>
              <w:rPr>
                <w:b/>
                <w:bCs/>
              </w:rPr>
              <w:t>Date Added</w:t>
            </w:r>
          </w:p>
        </w:tc>
        <w:tc>
          <w:tcPr>
            <w:tcW w:w="0" w:type="auto"/>
            <w:vAlign w:val="center"/>
            <w:hideMark/>
          </w:tcPr>
          <w:p w14:paraId="1619BDB3" w14:textId="77777777" w:rsidR="003866EF" w:rsidRDefault="003866EF">
            <w:r>
              <w:t>6/11/2025, 2:32:25 PM</w:t>
            </w:r>
          </w:p>
        </w:tc>
      </w:tr>
      <w:tr w:rsidR="003866EF" w14:paraId="23F8FFC2" w14:textId="77777777">
        <w:trPr>
          <w:tblCellSpacing w:w="15" w:type="dxa"/>
        </w:trPr>
        <w:tc>
          <w:tcPr>
            <w:tcW w:w="0" w:type="auto"/>
            <w:vAlign w:val="center"/>
            <w:hideMark/>
          </w:tcPr>
          <w:p w14:paraId="36B35BCB" w14:textId="77777777" w:rsidR="003866EF" w:rsidRDefault="003866EF">
            <w:pPr>
              <w:jc w:val="center"/>
              <w:rPr>
                <w:b/>
                <w:bCs/>
              </w:rPr>
            </w:pPr>
            <w:r>
              <w:rPr>
                <w:b/>
                <w:bCs/>
              </w:rPr>
              <w:t>Modified</w:t>
            </w:r>
          </w:p>
        </w:tc>
        <w:tc>
          <w:tcPr>
            <w:tcW w:w="0" w:type="auto"/>
            <w:vAlign w:val="center"/>
            <w:hideMark/>
          </w:tcPr>
          <w:p w14:paraId="19D53904" w14:textId="77777777" w:rsidR="003866EF" w:rsidRDefault="003866EF">
            <w:r>
              <w:t>6/11/2025, 2:32:25 PM</w:t>
            </w:r>
          </w:p>
        </w:tc>
      </w:tr>
    </w:tbl>
    <w:p w14:paraId="22787CE3" w14:textId="77777777" w:rsidR="003866EF" w:rsidRDefault="003866EF" w:rsidP="003866EF">
      <w:pPr>
        <w:pStyle w:val="Heading3"/>
        <w:numPr>
          <w:ilvl w:val="0"/>
          <w:numId w:val="13"/>
        </w:numPr>
      </w:pPr>
      <w:r>
        <w:t>Tags:</w:t>
      </w:r>
    </w:p>
    <w:p w14:paraId="035BC7EA" w14:textId="77777777" w:rsidR="003866EF" w:rsidRDefault="003866EF" w:rsidP="003866EF">
      <w:pPr>
        <w:pStyle w:val="item"/>
        <w:numPr>
          <w:ilvl w:val="1"/>
          <w:numId w:val="13"/>
        </w:numPr>
      </w:pPr>
      <w:r>
        <w:t>Humans</w:t>
      </w:r>
    </w:p>
    <w:p w14:paraId="73111F5E" w14:textId="77777777" w:rsidR="003866EF" w:rsidRDefault="003866EF" w:rsidP="003866EF">
      <w:pPr>
        <w:pStyle w:val="item"/>
        <w:numPr>
          <w:ilvl w:val="1"/>
          <w:numId w:val="13"/>
        </w:numPr>
      </w:pPr>
      <w:r>
        <w:t>Astrocytes</w:t>
      </w:r>
    </w:p>
    <w:p w14:paraId="72ED3E4D" w14:textId="77777777" w:rsidR="003866EF" w:rsidRDefault="003866EF" w:rsidP="003866EF">
      <w:pPr>
        <w:pStyle w:val="item"/>
        <w:numPr>
          <w:ilvl w:val="1"/>
          <w:numId w:val="13"/>
        </w:numPr>
      </w:pPr>
      <w:r>
        <w:t>*Parkinson Disease/drug therapy</w:t>
      </w:r>
    </w:p>
    <w:p w14:paraId="127BF235" w14:textId="77777777" w:rsidR="003866EF" w:rsidRDefault="003866EF" w:rsidP="003866EF">
      <w:pPr>
        <w:pStyle w:val="item"/>
        <w:numPr>
          <w:ilvl w:val="1"/>
          <w:numId w:val="13"/>
        </w:numPr>
      </w:pPr>
      <w:r>
        <w:t>*Neurodegenerative Diseases</w:t>
      </w:r>
    </w:p>
    <w:p w14:paraId="380793D3" w14:textId="77777777" w:rsidR="003866EF" w:rsidRDefault="003866EF" w:rsidP="003866EF">
      <w:pPr>
        <w:pStyle w:val="item"/>
        <w:numPr>
          <w:ilvl w:val="1"/>
          <w:numId w:val="13"/>
        </w:numPr>
      </w:pPr>
      <w:r>
        <w:t>alpha-Synuclein</w:t>
      </w:r>
    </w:p>
    <w:p w14:paraId="15BEE4D0" w14:textId="77777777" w:rsidR="003866EF" w:rsidRDefault="003866EF" w:rsidP="003866EF">
      <w:pPr>
        <w:pStyle w:val="item"/>
        <w:numPr>
          <w:ilvl w:val="1"/>
          <w:numId w:val="13"/>
        </w:numPr>
      </w:pPr>
      <w:r>
        <w:t>Carrier Proteins</w:t>
      </w:r>
    </w:p>
    <w:p w14:paraId="575CCD43" w14:textId="77777777" w:rsidR="003866EF" w:rsidRDefault="003866EF" w:rsidP="003866EF">
      <w:pPr>
        <w:pStyle w:val="Heading2"/>
        <w:numPr>
          <w:ilvl w:val="0"/>
          <w:numId w:val="13"/>
        </w:numPr>
      </w:pPr>
      <w:r>
        <w:t>TNF-α disrupts the malate-aspartate shuttle, driving metabolic rewiring in iPSC-derived enteric neural lineages from Parkinson's Disease patients.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74"/>
        <w:gridCol w:w="7332"/>
      </w:tblGrid>
      <w:tr w:rsidR="003866EF" w14:paraId="027031C5" w14:textId="77777777">
        <w:trPr>
          <w:tblCellSpacing w:w="15" w:type="dxa"/>
        </w:trPr>
        <w:tc>
          <w:tcPr>
            <w:tcW w:w="0" w:type="auto"/>
            <w:vAlign w:val="center"/>
            <w:hideMark/>
          </w:tcPr>
          <w:p w14:paraId="1E3B6B0B" w14:textId="77777777" w:rsidR="003866EF" w:rsidRDefault="003866EF">
            <w:pPr>
              <w:jc w:val="center"/>
              <w:rPr>
                <w:b/>
                <w:bCs/>
              </w:rPr>
            </w:pPr>
            <w:r>
              <w:rPr>
                <w:b/>
                <w:bCs/>
              </w:rPr>
              <w:t>Item Type</w:t>
            </w:r>
          </w:p>
        </w:tc>
        <w:tc>
          <w:tcPr>
            <w:tcW w:w="0" w:type="auto"/>
            <w:vAlign w:val="center"/>
            <w:hideMark/>
          </w:tcPr>
          <w:p w14:paraId="68864775" w14:textId="77777777" w:rsidR="003866EF" w:rsidRDefault="003866EF">
            <w:r>
              <w:t>Preprint</w:t>
            </w:r>
          </w:p>
        </w:tc>
      </w:tr>
      <w:tr w:rsidR="003866EF" w14:paraId="47E97149" w14:textId="77777777">
        <w:trPr>
          <w:tblCellSpacing w:w="15" w:type="dxa"/>
        </w:trPr>
        <w:tc>
          <w:tcPr>
            <w:tcW w:w="0" w:type="auto"/>
            <w:vAlign w:val="center"/>
            <w:hideMark/>
          </w:tcPr>
          <w:p w14:paraId="2531F303" w14:textId="77777777" w:rsidR="003866EF" w:rsidRDefault="003866EF">
            <w:pPr>
              <w:jc w:val="center"/>
              <w:rPr>
                <w:b/>
                <w:bCs/>
              </w:rPr>
            </w:pPr>
            <w:r>
              <w:rPr>
                <w:b/>
                <w:bCs/>
              </w:rPr>
              <w:t>Author</w:t>
            </w:r>
          </w:p>
        </w:tc>
        <w:tc>
          <w:tcPr>
            <w:tcW w:w="0" w:type="auto"/>
            <w:vAlign w:val="center"/>
            <w:hideMark/>
          </w:tcPr>
          <w:p w14:paraId="08448686" w14:textId="77777777" w:rsidR="003866EF" w:rsidRDefault="003866EF">
            <w:r>
              <w:t>Bruno Ghirotto</w:t>
            </w:r>
          </w:p>
        </w:tc>
      </w:tr>
      <w:tr w:rsidR="003866EF" w14:paraId="0EA36D34" w14:textId="77777777">
        <w:trPr>
          <w:tblCellSpacing w:w="15" w:type="dxa"/>
        </w:trPr>
        <w:tc>
          <w:tcPr>
            <w:tcW w:w="0" w:type="auto"/>
            <w:vAlign w:val="center"/>
            <w:hideMark/>
          </w:tcPr>
          <w:p w14:paraId="61ABD69C" w14:textId="77777777" w:rsidR="003866EF" w:rsidRDefault="003866EF">
            <w:pPr>
              <w:jc w:val="center"/>
              <w:rPr>
                <w:b/>
                <w:bCs/>
              </w:rPr>
            </w:pPr>
            <w:r>
              <w:rPr>
                <w:b/>
                <w:bCs/>
              </w:rPr>
              <w:t>Author</w:t>
            </w:r>
          </w:p>
        </w:tc>
        <w:tc>
          <w:tcPr>
            <w:tcW w:w="0" w:type="auto"/>
            <w:vAlign w:val="center"/>
            <w:hideMark/>
          </w:tcPr>
          <w:p w14:paraId="1854F764" w14:textId="77777777" w:rsidR="003866EF" w:rsidRDefault="003866EF">
            <w:r>
              <w:t>Luís Eduardo Gonçalves</w:t>
            </w:r>
          </w:p>
        </w:tc>
      </w:tr>
      <w:tr w:rsidR="003866EF" w14:paraId="6423481C" w14:textId="77777777">
        <w:trPr>
          <w:tblCellSpacing w:w="15" w:type="dxa"/>
        </w:trPr>
        <w:tc>
          <w:tcPr>
            <w:tcW w:w="0" w:type="auto"/>
            <w:vAlign w:val="center"/>
            <w:hideMark/>
          </w:tcPr>
          <w:p w14:paraId="2EA12E5F" w14:textId="77777777" w:rsidR="003866EF" w:rsidRDefault="003866EF">
            <w:pPr>
              <w:jc w:val="center"/>
              <w:rPr>
                <w:b/>
                <w:bCs/>
              </w:rPr>
            </w:pPr>
            <w:r>
              <w:rPr>
                <w:b/>
                <w:bCs/>
              </w:rPr>
              <w:t>Author</w:t>
            </w:r>
          </w:p>
        </w:tc>
        <w:tc>
          <w:tcPr>
            <w:tcW w:w="0" w:type="auto"/>
            <w:vAlign w:val="center"/>
            <w:hideMark/>
          </w:tcPr>
          <w:p w14:paraId="787CBB1D" w14:textId="77777777" w:rsidR="003866EF" w:rsidRDefault="003866EF">
            <w:r>
              <w:t>Vivien Ruder</w:t>
            </w:r>
          </w:p>
        </w:tc>
      </w:tr>
      <w:tr w:rsidR="003866EF" w14:paraId="682DDB4E" w14:textId="77777777">
        <w:trPr>
          <w:tblCellSpacing w:w="15" w:type="dxa"/>
        </w:trPr>
        <w:tc>
          <w:tcPr>
            <w:tcW w:w="0" w:type="auto"/>
            <w:vAlign w:val="center"/>
            <w:hideMark/>
          </w:tcPr>
          <w:p w14:paraId="38924EB0" w14:textId="77777777" w:rsidR="003866EF" w:rsidRDefault="003866EF">
            <w:pPr>
              <w:jc w:val="center"/>
              <w:rPr>
                <w:b/>
                <w:bCs/>
              </w:rPr>
            </w:pPr>
            <w:r>
              <w:rPr>
                <w:b/>
                <w:bCs/>
              </w:rPr>
              <w:t>Author</w:t>
            </w:r>
          </w:p>
        </w:tc>
        <w:tc>
          <w:tcPr>
            <w:tcW w:w="0" w:type="auto"/>
            <w:vAlign w:val="center"/>
            <w:hideMark/>
          </w:tcPr>
          <w:p w14:paraId="5FE17AB8" w14:textId="77777777" w:rsidR="003866EF" w:rsidRDefault="003866EF">
            <w:r>
              <w:t>Christina James</w:t>
            </w:r>
          </w:p>
        </w:tc>
      </w:tr>
      <w:tr w:rsidR="003866EF" w14:paraId="66275A79" w14:textId="77777777">
        <w:trPr>
          <w:tblCellSpacing w:w="15" w:type="dxa"/>
        </w:trPr>
        <w:tc>
          <w:tcPr>
            <w:tcW w:w="0" w:type="auto"/>
            <w:vAlign w:val="center"/>
            <w:hideMark/>
          </w:tcPr>
          <w:p w14:paraId="42431FD8" w14:textId="77777777" w:rsidR="003866EF" w:rsidRDefault="003866EF">
            <w:pPr>
              <w:jc w:val="center"/>
              <w:rPr>
                <w:b/>
                <w:bCs/>
              </w:rPr>
            </w:pPr>
            <w:r>
              <w:rPr>
                <w:b/>
                <w:bCs/>
              </w:rPr>
              <w:t>Author</w:t>
            </w:r>
          </w:p>
        </w:tc>
        <w:tc>
          <w:tcPr>
            <w:tcW w:w="0" w:type="auto"/>
            <w:vAlign w:val="center"/>
            <w:hideMark/>
          </w:tcPr>
          <w:p w14:paraId="24297983" w14:textId="77777777" w:rsidR="003866EF" w:rsidRDefault="003866EF">
            <w:r>
              <w:t>Elizaveta Gerasimova</w:t>
            </w:r>
          </w:p>
        </w:tc>
      </w:tr>
      <w:tr w:rsidR="003866EF" w14:paraId="311A9257" w14:textId="77777777">
        <w:trPr>
          <w:tblCellSpacing w:w="15" w:type="dxa"/>
        </w:trPr>
        <w:tc>
          <w:tcPr>
            <w:tcW w:w="0" w:type="auto"/>
            <w:vAlign w:val="center"/>
            <w:hideMark/>
          </w:tcPr>
          <w:p w14:paraId="0EC6C387" w14:textId="77777777" w:rsidR="003866EF" w:rsidRDefault="003866EF">
            <w:pPr>
              <w:jc w:val="center"/>
              <w:rPr>
                <w:b/>
                <w:bCs/>
              </w:rPr>
            </w:pPr>
            <w:r>
              <w:rPr>
                <w:b/>
                <w:bCs/>
              </w:rPr>
              <w:t>Author</w:t>
            </w:r>
          </w:p>
        </w:tc>
        <w:tc>
          <w:tcPr>
            <w:tcW w:w="0" w:type="auto"/>
            <w:vAlign w:val="center"/>
            <w:hideMark/>
          </w:tcPr>
          <w:p w14:paraId="7A47D746" w14:textId="77777777" w:rsidR="003866EF" w:rsidRDefault="003866EF">
            <w:r>
              <w:t>Tania Rizo</w:t>
            </w:r>
          </w:p>
        </w:tc>
      </w:tr>
      <w:tr w:rsidR="003866EF" w14:paraId="51B2DF9F" w14:textId="77777777">
        <w:trPr>
          <w:tblCellSpacing w:w="15" w:type="dxa"/>
        </w:trPr>
        <w:tc>
          <w:tcPr>
            <w:tcW w:w="0" w:type="auto"/>
            <w:vAlign w:val="center"/>
            <w:hideMark/>
          </w:tcPr>
          <w:p w14:paraId="636CDB76" w14:textId="77777777" w:rsidR="003866EF" w:rsidRDefault="003866EF">
            <w:pPr>
              <w:jc w:val="center"/>
              <w:rPr>
                <w:b/>
                <w:bCs/>
              </w:rPr>
            </w:pPr>
            <w:r>
              <w:rPr>
                <w:b/>
                <w:bCs/>
              </w:rPr>
              <w:lastRenderedPageBreak/>
              <w:t>Author</w:t>
            </w:r>
          </w:p>
        </w:tc>
        <w:tc>
          <w:tcPr>
            <w:tcW w:w="0" w:type="auto"/>
            <w:vAlign w:val="center"/>
            <w:hideMark/>
          </w:tcPr>
          <w:p w14:paraId="622C1F1F" w14:textId="77777777" w:rsidR="003866EF" w:rsidRDefault="003866EF">
            <w:r>
              <w:t>Holger Wend</w:t>
            </w:r>
          </w:p>
        </w:tc>
      </w:tr>
      <w:tr w:rsidR="003866EF" w14:paraId="5D30C5FF" w14:textId="77777777">
        <w:trPr>
          <w:tblCellSpacing w:w="15" w:type="dxa"/>
        </w:trPr>
        <w:tc>
          <w:tcPr>
            <w:tcW w:w="0" w:type="auto"/>
            <w:vAlign w:val="center"/>
            <w:hideMark/>
          </w:tcPr>
          <w:p w14:paraId="5639BE29" w14:textId="77777777" w:rsidR="003866EF" w:rsidRDefault="003866EF">
            <w:pPr>
              <w:jc w:val="center"/>
              <w:rPr>
                <w:b/>
                <w:bCs/>
              </w:rPr>
            </w:pPr>
            <w:r>
              <w:rPr>
                <w:b/>
                <w:bCs/>
              </w:rPr>
              <w:t>Author</w:t>
            </w:r>
          </w:p>
        </w:tc>
        <w:tc>
          <w:tcPr>
            <w:tcW w:w="0" w:type="auto"/>
            <w:vAlign w:val="center"/>
            <w:hideMark/>
          </w:tcPr>
          <w:p w14:paraId="00411E37" w14:textId="77777777" w:rsidR="003866EF" w:rsidRDefault="003866EF">
            <w:r>
              <w:t>Michaela Farrell</w:t>
            </w:r>
          </w:p>
        </w:tc>
      </w:tr>
      <w:tr w:rsidR="003866EF" w14:paraId="6396C0CF" w14:textId="77777777">
        <w:trPr>
          <w:tblCellSpacing w:w="15" w:type="dxa"/>
        </w:trPr>
        <w:tc>
          <w:tcPr>
            <w:tcW w:w="0" w:type="auto"/>
            <w:vAlign w:val="center"/>
            <w:hideMark/>
          </w:tcPr>
          <w:p w14:paraId="3328B350" w14:textId="77777777" w:rsidR="003866EF" w:rsidRDefault="003866EF">
            <w:pPr>
              <w:jc w:val="center"/>
              <w:rPr>
                <w:b/>
                <w:bCs/>
              </w:rPr>
            </w:pPr>
            <w:r>
              <w:rPr>
                <w:b/>
                <w:bCs/>
              </w:rPr>
              <w:t>Author</w:t>
            </w:r>
          </w:p>
        </w:tc>
        <w:tc>
          <w:tcPr>
            <w:tcW w:w="0" w:type="auto"/>
            <w:vAlign w:val="center"/>
            <w:hideMark/>
          </w:tcPr>
          <w:p w14:paraId="3B73C699" w14:textId="77777777" w:rsidR="003866EF" w:rsidRDefault="003866EF">
            <w:r>
              <w:t>Juan Atilio Gerez</w:t>
            </w:r>
          </w:p>
        </w:tc>
      </w:tr>
      <w:tr w:rsidR="003866EF" w14:paraId="132EC588" w14:textId="77777777">
        <w:trPr>
          <w:tblCellSpacing w:w="15" w:type="dxa"/>
        </w:trPr>
        <w:tc>
          <w:tcPr>
            <w:tcW w:w="0" w:type="auto"/>
            <w:vAlign w:val="center"/>
            <w:hideMark/>
          </w:tcPr>
          <w:p w14:paraId="296FAE40" w14:textId="77777777" w:rsidR="003866EF" w:rsidRDefault="003866EF">
            <w:pPr>
              <w:jc w:val="center"/>
              <w:rPr>
                <w:b/>
                <w:bCs/>
              </w:rPr>
            </w:pPr>
            <w:r>
              <w:rPr>
                <w:b/>
                <w:bCs/>
              </w:rPr>
              <w:t>Author</w:t>
            </w:r>
          </w:p>
        </w:tc>
        <w:tc>
          <w:tcPr>
            <w:tcW w:w="0" w:type="auto"/>
            <w:vAlign w:val="center"/>
            <w:hideMark/>
          </w:tcPr>
          <w:p w14:paraId="3C7C9A0D" w14:textId="77777777" w:rsidR="003866EF" w:rsidRDefault="003866EF">
            <w:r>
              <w:t>Natalia Cecilia Prymaczok</w:t>
            </w:r>
          </w:p>
        </w:tc>
      </w:tr>
      <w:tr w:rsidR="003866EF" w14:paraId="3E609745" w14:textId="77777777">
        <w:trPr>
          <w:tblCellSpacing w:w="15" w:type="dxa"/>
        </w:trPr>
        <w:tc>
          <w:tcPr>
            <w:tcW w:w="0" w:type="auto"/>
            <w:vAlign w:val="center"/>
            <w:hideMark/>
          </w:tcPr>
          <w:p w14:paraId="045CBFF6" w14:textId="77777777" w:rsidR="003866EF" w:rsidRDefault="003866EF">
            <w:pPr>
              <w:jc w:val="center"/>
              <w:rPr>
                <w:b/>
                <w:bCs/>
              </w:rPr>
            </w:pPr>
            <w:r>
              <w:rPr>
                <w:b/>
                <w:bCs/>
              </w:rPr>
              <w:t>Author</w:t>
            </w:r>
          </w:p>
        </w:tc>
        <w:tc>
          <w:tcPr>
            <w:tcW w:w="0" w:type="auto"/>
            <w:vAlign w:val="center"/>
            <w:hideMark/>
          </w:tcPr>
          <w:p w14:paraId="753CF3C4" w14:textId="77777777" w:rsidR="003866EF" w:rsidRDefault="003866EF">
            <w:r>
              <w:t>Merel Kuijs</w:t>
            </w:r>
          </w:p>
        </w:tc>
      </w:tr>
      <w:tr w:rsidR="003866EF" w14:paraId="6BD8DC90" w14:textId="77777777">
        <w:trPr>
          <w:tblCellSpacing w:w="15" w:type="dxa"/>
        </w:trPr>
        <w:tc>
          <w:tcPr>
            <w:tcW w:w="0" w:type="auto"/>
            <w:vAlign w:val="center"/>
            <w:hideMark/>
          </w:tcPr>
          <w:p w14:paraId="1A980FA8" w14:textId="77777777" w:rsidR="003866EF" w:rsidRDefault="003866EF">
            <w:pPr>
              <w:jc w:val="center"/>
              <w:rPr>
                <w:b/>
                <w:bCs/>
              </w:rPr>
            </w:pPr>
            <w:r>
              <w:rPr>
                <w:b/>
                <w:bCs/>
              </w:rPr>
              <w:t>Author</w:t>
            </w:r>
          </w:p>
        </w:tc>
        <w:tc>
          <w:tcPr>
            <w:tcW w:w="0" w:type="auto"/>
            <w:vAlign w:val="center"/>
            <w:hideMark/>
          </w:tcPr>
          <w:p w14:paraId="569D4E7C" w14:textId="77777777" w:rsidR="003866EF" w:rsidRDefault="003866EF">
            <w:r>
              <w:t>Maiia Shulman</w:t>
            </w:r>
          </w:p>
        </w:tc>
      </w:tr>
      <w:tr w:rsidR="003866EF" w14:paraId="488C2BED" w14:textId="77777777">
        <w:trPr>
          <w:tblCellSpacing w:w="15" w:type="dxa"/>
        </w:trPr>
        <w:tc>
          <w:tcPr>
            <w:tcW w:w="0" w:type="auto"/>
            <w:vAlign w:val="center"/>
            <w:hideMark/>
          </w:tcPr>
          <w:p w14:paraId="79926144" w14:textId="77777777" w:rsidR="003866EF" w:rsidRDefault="003866EF">
            <w:pPr>
              <w:jc w:val="center"/>
              <w:rPr>
                <w:b/>
                <w:bCs/>
              </w:rPr>
            </w:pPr>
            <w:r>
              <w:rPr>
                <w:b/>
                <w:bCs/>
              </w:rPr>
              <w:t>Author</w:t>
            </w:r>
          </w:p>
        </w:tc>
        <w:tc>
          <w:tcPr>
            <w:tcW w:w="0" w:type="auto"/>
            <w:vAlign w:val="center"/>
            <w:hideMark/>
          </w:tcPr>
          <w:p w14:paraId="7FAA6FB3" w14:textId="77777777" w:rsidR="003866EF" w:rsidRDefault="003866EF">
            <w:r>
              <w:t>Anne Hartebrodt</w:t>
            </w:r>
          </w:p>
        </w:tc>
      </w:tr>
      <w:tr w:rsidR="003866EF" w14:paraId="6E574C0D" w14:textId="77777777">
        <w:trPr>
          <w:tblCellSpacing w:w="15" w:type="dxa"/>
        </w:trPr>
        <w:tc>
          <w:tcPr>
            <w:tcW w:w="0" w:type="auto"/>
            <w:vAlign w:val="center"/>
            <w:hideMark/>
          </w:tcPr>
          <w:p w14:paraId="447DED5A" w14:textId="77777777" w:rsidR="003866EF" w:rsidRDefault="003866EF">
            <w:pPr>
              <w:jc w:val="center"/>
              <w:rPr>
                <w:b/>
                <w:bCs/>
              </w:rPr>
            </w:pPr>
            <w:r>
              <w:rPr>
                <w:b/>
                <w:bCs/>
              </w:rPr>
              <w:t>Author</w:t>
            </w:r>
          </w:p>
        </w:tc>
        <w:tc>
          <w:tcPr>
            <w:tcW w:w="0" w:type="auto"/>
            <w:vAlign w:val="center"/>
            <w:hideMark/>
          </w:tcPr>
          <w:p w14:paraId="2E076FC3" w14:textId="77777777" w:rsidR="003866EF" w:rsidRDefault="003866EF">
            <w:r>
              <w:t>Iryna Prots</w:t>
            </w:r>
          </w:p>
        </w:tc>
      </w:tr>
      <w:tr w:rsidR="003866EF" w14:paraId="53C902A7" w14:textId="77777777">
        <w:trPr>
          <w:tblCellSpacing w:w="15" w:type="dxa"/>
        </w:trPr>
        <w:tc>
          <w:tcPr>
            <w:tcW w:w="0" w:type="auto"/>
            <w:vAlign w:val="center"/>
            <w:hideMark/>
          </w:tcPr>
          <w:p w14:paraId="260D821D" w14:textId="77777777" w:rsidR="003866EF" w:rsidRDefault="003866EF">
            <w:pPr>
              <w:jc w:val="center"/>
              <w:rPr>
                <w:b/>
                <w:bCs/>
              </w:rPr>
            </w:pPr>
            <w:r>
              <w:rPr>
                <w:b/>
                <w:bCs/>
              </w:rPr>
              <w:t>Author</w:t>
            </w:r>
          </w:p>
        </w:tc>
        <w:tc>
          <w:tcPr>
            <w:tcW w:w="0" w:type="auto"/>
            <w:vAlign w:val="center"/>
            <w:hideMark/>
          </w:tcPr>
          <w:p w14:paraId="6F4561E2" w14:textId="77777777" w:rsidR="003866EF" w:rsidRDefault="003866EF">
            <w:r>
              <w:t>Arne Gessner</w:t>
            </w:r>
          </w:p>
        </w:tc>
      </w:tr>
      <w:tr w:rsidR="003866EF" w14:paraId="5F337531" w14:textId="77777777">
        <w:trPr>
          <w:tblCellSpacing w:w="15" w:type="dxa"/>
        </w:trPr>
        <w:tc>
          <w:tcPr>
            <w:tcW w:w="0" w:type="auto"/>
            <w:vAlign w:val="center"/>
            <w:hideMark/>
          </w:tcPr>
          <w:p w14:paraId="61779BB4" w14:textId="77777777" w:rsidR="003866EF" w:rsidRDefault="003866EF">
            <w:pPr>
              <w:jc w:val="center"/>
              <w:rPr>
                <w:b/>
                <w:bCs/>
              </w:rPr>
            </w:pPr>
            <w:r>
              <w:rPr>
                <w:b/>
                <w:bCs/>
              </w:rPr>
              <w:t>Author</w:t>
            </w:r>
          </w:p>
        </w:tc>
        <w:tc>
          <w:tcPr>
            <w:tcW w:w="0" w:type="auto"/>
            <w:vAlign w:val="center"/>
            <w:hideMark/>
          </w:tcPr>
          <w:p w14:paraId="449D3CD4" w14:textId="77777777" w:rsidR="003866EF" w:rsidRDefault="003866EF">
            <w:r>
              <w:t>Friederike Zunke</w:t>
            </w:r>
          </w:p>
        </w:tc>
      </w:tr>
      <w:tr w:rsidR="003866EF" w14:paraId="7B4DA5DB" w14:textId="77777777">
        <w:trPr>
          <w:tblCellSpacing w:w="15" w:type="dxa"/>
        </w:trPr>
        <w:tc>
          <w:tcPr>
            <w:tcW w:w="0" w:type="auto"/>
            <w:vAlign w:val="center"/>
            <w:hideMark/>
          </w:tcPr>
          <w:p w14:paraId="5423D362" w14:textId="77777777" w:rsidR="003866EF" w:rsidRDefault="003866EF">
            <w:pPr>
              <w:jc w:val="center"/>
              <w:rPr>
                <w:b/>
                <w:bCs/>
              </w:rPr>
            </w:pPr>
            <w:r>
              <w:rPr>
                <w:b/>
                <w:bCs/>
              </w:rPr>
              <w:t>Author</w:t>
            </w:r>
          </w:p>
        </w:tc>
        <w:tc>
          <w:tcPr>
            <w:tcW w:w="0" w:type="auto"/>
            <w:vAlign w:val="center"/>
            <w:hideMark/>
          </w:tcPr>
          <w:p w14:paraId="7D7136BB" w14:textId="77777777" w:rsidR="003866EF" w:rsidRDefault="003866EF">
            <w:r>
              <w:t>Jürgen Winkler</w:t>
            </w:r>
          </w:p>
        </w:tc>
      </w:tr>
      <w:tr w:rsidR="003866EF" w14:paraId="7C30B0AC" w14:textId="77777777">
        <w:trPr>
          <w:tblCellSpacing w:w="15" w:type="dxa"/>
        </w:trPr>
        <w:tc>
          <w:tcPr>
            <w:tcW w:w="0" w:type="auto"/>
            <w:vAlign w:val="center"/>
            <w:hideMark/>
          </w:tcPr>
          <w:p w14:paraId="6CE0C18F" w14:textId="77777777" w:rsidR="003866EF" w:rsidRDefault="003866EF">
            <w:pPr>
              <w:jc w:val="center"/>
              <w:rPr>
                <w:b/>
                <w:bCs/>
              </w:rPr>
            </w:pPr>
            <w:r>
              <w:rPr>
                <w:b/>
                <w:bCs/>
              </w:rPr>
              <w:t>Author</w:t>
            </w:r>
          </w:p>
        </w:tc>
        <w:tc>
          <w:tcPr>
            <w:tcW w:w="0" w:type="auto"/>
            <w:vAlign w:val="center"/>
            <w:hideMark/>
          </w:tcPr>
          <w:p w14:paraId="056E86A9" w14:textId="77777777" w:rsidR="003866EF" w:rsidRDefault="003866EF">
            <w:r>
              <w:t>David B. Blumenthal</w:t>
            </w:r>
          </w:p>
        </w:tc>
      </w:tr>
      <w:tr w:rsidR="003866EF" w14:paraId="1F90306B" w14:textId="77777777">
        <w:trPr>
          <w:tblCellSpacing w:w="15" w:type="dxa"/>
        </w:trPr>
        <w:tc>
          <w:tcPr>
            <w:tcW w:w="0" w:type="auto"/>
            <w:vAlign w:val="center"/>
            <w:hideMark/>
          </w:tcPr>
          <w:p w14:paraId="72F6A7EC" w14:textId="77777777" w:rsidR="003866EF" w:rsidRDefault="003866EF">
            <w:pPr>
              <w:jc w:val="center"/>
              <w:rPr>
                <w:b/>
                <w:bCs/>
              </w:rPr>
            </w:pPr>
            <w:r>
              <w:rPr>
                <w:b/>
                <w:bCs/>
              </w:rPr>
              <w:t>Author</w:t>
            </w:r>
          </w:p>
        </w:tc>
        <w:tc>
          <w:tcPr>
            <w:tcW w:w="0" w:type="auto"/>
            <w:vAlign w:val="center"/>
            <w:hideMark/>
          </w:tcPr>
          <w:p w14:paraId="7B95093C" w14:textId="77777777" w:rsidR="003866EF" w:rsidRDefault="003866EF">
            <w:r>
              <w:t>Fabian J. Theis</w:t>
            </w:r>
          </w:p>
        </w:tc>
      </w:tr>
      <w:tr w:rsidR="003866EF" w14:paraId="1DAF425B" w14:textId="77777777">
        <w:trPr>
          <w:tblCellSpacing w:w="15" w:type="dxa"/>
        </w:trPr>
        <w:tc>
          <w:tcPr>
            <w:tcW w:w="0" w:type="auto"/>
            <w:vAlign w:val="center"/>
            <w:hideMark/>
          </w:tcPr>
          <w:p w14:paraId="799E48D1" w14:textId="77777777" w:rsidR="003866EF" w:rsidRDefault="003866EF">
            <w:pPr>
              <w:jc w:val="center"/>
              <w:rPr>
                <w:b/>
                <w:bCs/>
              </w:rPr>
            </w:pPr>
            <w:r>
              <w:rPr>
                <w:b/>
                <w:bCs/>
              </w:rPr>
              <w:t>Author</w:t>
            </w:r>
          </w:p>
        </w:tc>
        <w:tc>
          <w:tcPr>
            <w:tcW w:w="0" w:type="auto"/>
            <w:vAlign w:val="center"/>
            <w:hideMark/>
          </w:tcPr>
          <w:p w14:paraId="485C72DC" w14:textId="77777777" w:rsidR="003866EF" w:rsidRDefault="003866EF">
            <w:r>
              <w:t>Roland Riek</w:t>
            </w:r>
          </w:p>
        </w:tc>
      </w:tr>
      <w:tr w:rsidR="003866EF" w14:paraId="593E5040" w14:textId="77777777">
        <w:trPr>
          <w:tblCellSpacing w:w="15" w:type="dxa"/>
        </w:trPr>
        <w:tc>
          <w:tcPr>
            <w:tcW w:w="0" w:type="auto"/>
            <w:vAlign w:val="center"/>
            <w:hideMark/>
          </w:tcPr>
          <w:p w14:paraId="67916E21" w14:textId="77777777" w:rsidR="003866EF" w:rsidRDefault="003866EF">
            <w:pPr>
              <w:jc w:val="center"/>
              <w:rPr>
                <w:b/>
                <w:bCs/>
              </w:rPr>
            </w:pPr>
            <w:r>
              <w:rPr>
                <w:b/>
                <w:bCs/>
              </w:rPr>
              <w:t>Author</w:t>
            </w:r>
          </w:p>
        </w:tc>
        <w:tc>
          <w:tcPr>
            <w:tcW w:w="0" w:type="auto"/>
            <w:vAlign w:val="center"/>
            <w:hideMark/>
          </w:tcPr>
          <w:p w14:paraId="513AD65B" w14:textId="77777777" w:rsidR="003866EF" w:rsidRDefault="003866EF">
            <w:r>
              <w:t>Claudia Günther</w:t>
            </w:r>
          </w:p>
        </w:tc>
      </w:tr>
      <w:tr w:rsidR="003866EF" w14:paraId="31EF5BE2" w14:textId="77777777">
        <w:trPr>
          <w:tblCellSpacing w:w="15" w:type="dxa"/>
        </w:trPr>
        <w:tc>
          <w:tcPr>
            <w:tcW w:w="0" w:type="auto"/>
            <w:vAlign w:val="center"/>
            <w:hideMark/>
          </w:tcPr>
          <w:p w14:paraId="4699965E" w14:textId="77777777" w:rsidR="003866EF" w:rsidRDefault="003866EF">
            <w:pPr>
              <w:jc w:val="center"/>
              <w:rPr>
                <w:b/>
                <w:bCs/>
              </w:rPr>
            </w:pPr>
            <w:r>
              <w:rPr>
                <w:b/>
                <w:bCs/>
              </w:rPr>
              <w:t>Author</w:t>
            </w:r>
          </w:p>
        </w:tc>
        <w:tc>
          <w:tcPr>
            <w:tcW w:w="0" w:type="auto"/>
            <w:vAlign w:val="center"/>
            <w:hideMark/>
          </w:tcPr>
          <w:p w14:paraId="0D2A7C4D" w14:textId="77777777" w:rsidR="003866EF" w:rsidRDefault="003866EF">
            <w:r>
              <w:t>Markus Neurath</w:t>
            </w:r>
          </w:p>
        </w:tc>
      </w:tr>
      <w:tr w:rsidR="003866EF" w14:paraId="5A5994BA" w14:textId="77777777">
        <w:trPr>
          <w:tblCellSpacing w:w="15" w:type="dxa"/>
        </w:trPr>
        <w:tc>
          <w:tcPr>
            <w:tcW w:w="0" w:type="auto"/>
            <w:vAlign w:val="center"/>
            <w:hideMark/>
          </w:tcPr>
          <w:p w14:paraId="46A4B2A3" w14:textId="77777777" w:rsidR="003866EF" w:rsidRDefault="003866EF">
            <w:pPr>
              <w:jc w:val="center"/>
              <w:rPr>
                <w:b/>
                <w:bCs/>
              </w:rPr>
            </w:pPr>
            <w:r>
              <w:rPr>
                <w:b/>
                <w:bCs/>
              </w:rPr>
              <w:t>Author</w:t>
            </w:r>
          </w:p>
        </w:tc>
        <w:tc>
          <w:tcPr>
            <w:tcW w:w="0" w:type="auto"/>
            <w:vAlign w:val="center"/>
            <w:hideMark/>
          </w:tcPr>
          <w:p w14:paraId="3765E045" w14:textId="77777777" w:rsidR="003866EF" w:rsidRDefault="003866EF">
            <w:r>
              <w:t>Pooja Gupta</w:t>
            </w:r>
          </w:p>
        </w:tc>
      </w:tr>
      <w:tr w:rsidR="003866EF" w14:paraId="0A8E4A7A" w14:textId="77777777">
        <w:trPr>
          <w:tblCellSpacing w:w="15" w:type="dxa"/>
        </w:trPr>
        <w:tc>
          <w:tcPr>
            <w:tcW w:w="0" w:type="auto"/>
            <w:vAlign w:val="center"/>
            <w:hideMark/>
          </w:tcPr>
          <w:p w14:paraId="39AB7F5C" w14:textId="77777777" w:rsidR="003866EF" w:rsidRDefault="003866EF">
            <w:pPr>
              <w:jc w:val="center"/>
              <w:rPr>
                <w:b/>
                <w:bCs/>
              </w:rPr>
            </w:pPr>
            <w:r>
              <w:rPr>
                <w:b/>
                <w:bCs/>
              </w:rPr>
              <w:t>Author</w:t>
            </w:r>
          </w:p>
        </w:tc>
        <w:tc>
          <w:tcPr>
            <w:tcW w:w="0" w:type="auto"/>
            <w:vAlign w:val="center"/>
            <w:hideMark/>
          </w:tcPr>
          <w:p w14:paraId="0341B375" w14:textId="77777777" w:rsidR="003866EF" w:rsidRDefault="003866EF">
            <w:r>
              <w:t>Beate Winner</w:t>
            </w:r>
          </w:p>
        </w:tc>
      </w:tr>
      <w:tr w:rsidR="003866EF" w14:paraId="756B1319" w14:textId="77777777">
        <w:trPr>
          <w:tblCellSpacing w:w="15" w:type="dxa"/>
        </w:trPr>
        <w:tc>
          <w:tcPr>
            <w:tcW w:w="0" w:type="auto"/>
            <w:vAlign w:val="center"/>
            <w:hideMark/>
          </w:tcPr>
          <w:p w14:paraId="0FCBDBEE" w14:textId="77777777" w:rsidR="003866EF" w:rsidRDefault="003866EF">
            <w:pPr>
              <w:jc w:val="center"/>
              <w:rPr>
                <w:b/>
                <w:bCs/>
              </w:rPr>
            </w:pPr>
            <w:r>
              <w:rPr>
                <w:b/>
                <w:bCs/>
              </w:rPr>
              <w:t>Abstract</w:t>
            </w:r>
          </w:p>
        </w:tc>
        <w:tc>
          <w:tcPr>
            <w:tcW w:w="0" w:type="auto"/>
            <w:vAlign w:val="center"/>
            <w:hideMark/>
          </w:tcPr>
          <w:p w14:paraId="1AC0E703" w14:textId="77777777" w:rsidR="003866EF" w:rsidRDefault="003866EF">
            <w:r>
              <w:t xml:space="preserve">Gastrointestinal (GI) dysfunction emerges years before motor symptoms in Parkinson's disease (PD), implicating the enteric nervous system (ENS) in early disease progression. However, the mechanisms linking the PD hallmark protein, α-synuclein (α-syn), to ENS dysfunction - and whether these mechanisms are influenced by inflammation - remains elusive. Using iPSC-derived enteric neural lineages from patients with α-syn triplications, we reveal that TNF-α increases mitochondrial-α-syn interactions, disrupts the malate-aspartate shuttle, and forces a metabolic shift toward glutamine oxidation. These alterations drive mitochondrial dysfunction, characterizing metabolic impairment under cytokine stress. Interestingly, targeting glutamate metabolism with Chicago Sky Blue 6B restores mitochondrial function, reversing TNF-α-driven metabolic disruption. Our findings position the ENS as a central player in PD pathogenesis, establishing a direct link between cytokines, α-syn accumulation, metabolic stress and mitochondrial dysfunction. By uncovering a previously unrecognized metabolic </w:t>
            </w:r>
            <w:r>
              <w:lastRenderedPageBreak/>
              <w:t>vulnerability in the ENS, we highlight its potential as a therapeutic target for early PD intervention.</w:t>
            </w:r>
          </w:p>
        </w:tc>
      </w:tr>
      <w:tr w:rsidR="003866EF" w14:paraId="11219766" w14:textId="77777777">
        <w:trPr>
          <w:tblCellSpacing w:w="15" w:type="dxa"/>
        </w:trPr>
        <w:tc>
          <w:tcPr>
            <w:tcW w:w="0" w:type="auto"/>
            <w:vAlign w:val="center"/>
            <w:hideMark/>
          </w:tcPr>
          <w:p w14:paraId="27C8A6B3" w14:textId="77777777" w:rsidR="003866EF" w:rsidRDefault="003866EF">
            <w:pPr>
              <w:jc w:val="center"/>
              <w:rPr>
                <w:b/>
                <w:bCs/>
              </w:rPr>
            </w:pPr>
            <w:r>
              <w:rPr>
                <w:b/>
                <w:bCs/>
              </w:rPr>
              <w:lastRenderedPageBreak/>
              <w:t>Date</w:t>
            </w:r>
          </w:p>
        </w:tc>
        <w:tc>
          <w:tcPr>
            <w:tcW w:w="0" w:type="auto"/>
            <w:vAlign w:val="center"/>
            <w:hideMark/>
          </w:tcPr>
          <w:p w14:paraId="57AFDF97" w14:textId="77777777" w:rsidR="003866EF" w:rsidRDefault="003866EF">
            <w:r>
              <w:t>2025 Mar 26</w:t>
            </w:r>
          </w:p>
        </w:tc>
      </w:tr>
      <w:tr w:rsidR="003866EF" w14:paraId="32FD35A0" w14:textId="77777777">
        <w:trPr>
          <w:tblCellSpacing w:w="15" w:type="dxa"/>
        </w:trPr>
        <w:tc>
          <w:tcPr>
            <w:tcW w:w="0" w:type="auto"/>
            <w:vAlign w:val="center"/>
            <w:hideMark/>
          </w:tcPr>
          <w:p w14:paraId="50B9DAFA" w14:textId="77777777" w:rsidR="003866EF" w:rsidRDefault="003866EF">
            <w:pPr>
              <w:jc w:val="center"/>
              <w:rPr>
                <w:b/>
                <w:bCs/>
              </w:rPr>
            </w:pPr>
            <w:r>
              <w:rPr>
                <w:b/>
                <w:bCs/>
              </w:rPr>
              <w:t>Language</w:t>
            </w:r>
          </w:p>
        </w:tc>
        <w:tc>
          <w:tcPr>
            <w:tcW w:w="0" w:type="auto"/>
            <w:vAlign w:val="center"/>
            <w:hideMark/>
          </w:tcPr>
          <w:p w14:paraId="05128822" w14:textId="77777777" w:rsidR="003866EF" w:rsidRDefault="003866EF">
            <w:r>
              <w:t>eng</w:t>
            </w:r>
          </w:p>
        </w:tc>
      </w:tr>
      <w:tr w:rsidR="003866EF" w14:paraId="1C80639C" w14:textId="77777777">
        <w:trPr>
          <w:tblCellSpacing w:w="15" w:type="dxa"/>
        </w:trPr>
        <w:tc>
          <w:tcPr>
            <w:tcW w:w="0" w:type="auto"/>
            <w:vAlign w:val="center"/>
            <w:hideMark/>
          </w:tcPr>
          <w:p w14:paraId="36FF1A96" w14:textId="77777777" w:rsidR="003866EF" w:rsidRDefault="003866EF">
            <w:pPr>
              <w:jc w:val="center"/>
              <w:rPr>
                <w:b/>
                <w:bCs/>
              </w:rPr>
            </w:pPr>
            <w:r>
              <w:rPr>
                <w:b/>
                <w:bCs/>
              </w:rPr>
              <w:t>Extra</w:t>
            </w:r>
          </w:p>
        </w:tc>
        <w:tc>
          <w:tcPr>
            <w:tcW w:w="0" w:type="auto"/>
            <w:vAlign w:val="center"/>
            <w:hideMark/>
          </w:tcPr>
          <w:p w14:paraId="73ABAFB3" w14:textId="77777777" w:rsidR="003866EF" w:rsidRDefault="003866EF">
            <w:r>
              <w:t>ISSN: 2692-8205 Journal Abbreviation: bioRxiv Pages: 2025.03.25.644826 Publication Title: bioRxiv : the preprint server for biology PMID: 40196623 PMCID: PMC11974853</w:t>
            </w:r>
          </w:p>
        </w:tc>
      </w:tr>
      <w:tr w:rsidR="003866EF" w14:paraId="47BF5BA8" w14:textId="77777777">
        <w:trPr>
          <w:tblCellSpacing w:w="15" w:type="dxa"/>
        </w:trPr>
        <w:tc>
          <w:tcPr>
            <w:tcW w:w="0" w:type="auto"/>
            <w:vAlign w:val="center"/>
            <w:hideMark/>
          </w:tcPr>
          <w:p w14:paraId="047A1BA3" w14:textId="77777777" w:rsidR="003866EF" w:rsidRDefault="003866EF">
            <w:pPr>
              <w:jc w:val="center"/>
              <w:rPr>
                <w:b/>
                <w:bCs/>
              </w:rPr>
            </w:pPr>
            <w:r>
              <w:rPr>
                <w:b/>
                <w:bCs/>
              </w:rPr>
              <w:t>Place</w:t>
            </w:r>
          </w:p>
        </w:tc>
        <w:tc>
          <w:tcPr>
            <w:tcW w:w="0" w:type="auto"/>
            <w:vAlign w:val="center"/>
            <w:hideMark/>
          </w:tcPr>
          <w:p w14:paraId="5B82E606" w14:textId="77777777" w:rsidR="003866EF" w:rsidRDefault="003866EF">
            <w:r>
              <w:t>United States</w:t>
            </w:r>
          </w:p>
        </w:tc>
      </w:tr>
      <w:tr w:rsidR="003866EF" w14:paraId="143DAE9B" w14:textId="77777777">
        <w:trPr>
          <w:tblCellSpacing w:w="15" w:type="dxa"/>
        </w:trPr>
        <w:tc>
          <w:tcPr>
            <w:tcW w:w="0" w:type="auto"/>
            <w:vAlign w:val="center"/>
            <w:hideMark/>
          </w:tcPr>
          <w:p w14:paraId="132C0FF4" w14:textId="77777777" w:rsidR="003866EF" w:rsidRDefault="003866EF">
            <w:pPr>
              <w:jc w:val="center"/>
              <w:rPr>
                <w:b/>
                <w:bCs/>
              </w:rPr>
            </w:pPr>
            <w:r>
              <w:rPr>
                <w:b/>
                <w:bCs/>
              </w:rPr>
              <w:t>DOI</w:t>
            </w:r>
          </w:p>
        </w:tc>
        <w:tc>
          <w:tcPr>
            <w:tcW w:w="0" w:type="auto"/>
            <w:vAlign w:val="center"/>
            <w:hideMark/>
          </w:tcPr>
          <w:p w14:paraId="1C6CC7E7" w14:textId="77777777" w:rsidR="003866EF" w:rsidRDefault="003866EF">
            <w:hyperlink r:id="rId471" w:history="1">
              <w:r>
                <w:rPr>
                  <w:rStyle w:val="Hyperlink"/>
                </w:rPr>
                <w:t>10.1101/2025.03.25.644826</w:t>
              </w:r>
            </w:hyperlink>
          </w:p>
        </w:tc>
      </w:tr>
      <w:tr w:rsidR="003866EF" w14:paraId="223F52D9" w14:textId="77777777">
        <w:trPr>
          <w:tblCellSpacing w:w="15" w:type="dxa"/>
        </w:trPr>
        <w:tc>
          <w:tcPr>
            <w:tcW w:w="0" w:type="auto"/>
            <w:vAlign w:val="center"/>
            <w:hideMark/>
          </w:tcPr>
          <w:p w14:paraId="1D6020F1" w14:textId="77777777" w:rsidR="003866EF" w:rsidRDefault="003866EF">
            <w:pPr>
              <w:jc w:val="center"/>
              <w:rPr>
                <w:b/>
                <w:bCs/>
              </w:rPr>
            </w:pPr>
            <w:r>
              <w:rPr>
                <w:b/>
                <w:bCs/>
              </w:rPr>
              <w:t>Date Added</w:t>
            </w:r>
          </w:p>
        </w:tc>
        <w:tc>
          <w:tcPr>
            <w:tcW w:w="0" w:type="auto"/>
            <w:vAlign w:val="center"/>
            <w:hideMark/>
          </w:tcPr>
          <w:p w14:paraId="0BDC6C9C" w14:textId="77777777" w:rsidR="003866EF" w:rsidRDefault="003866EF">
            <w:r>
              <w:t>6/11/2025, 2:32:27 PM</w:t>
            </w:r>
          </w:p>
        </w:tc>
      </w:tr>
      <w:tr w:rsidR="003866EF" w14:paraId="4614C3B8" w14:textId="77777777">
        <w:trPr>
          <w:tblCellSpacing w:w="15" w:type="dxa"/>
        </w:trPr>
        <w:tc>
          <w:tcPr>
            <w:tcW w:w="0" w:type="auto"/>
            <w:vAlign w:val="center"/>
            <w:hideMark/>
          </w:tcPr>
          <w:p w14:paraId="725A0ED1" w14:textId="77777777" w:rsidR="003866EF" w:rsidRDefault="003866EF">
            <w:pPr>
              <w:jc w:val="center"/>
              <w:rPr>
                <w:b/>
                <w:bCs/>
              </w:rPr>
            </w:pPr>
            <w:r>
              <w:rPr>
                <w:b/>
                <w:bCs/>
              </w:rPr>
              <w:t>Modified</w:t>
            </w:r>
          </w:p>
        </w:tc>
        <w:tc>
          <w:tcPr>
            <w:tcW w:w="0" w:type="auto"/>
            <w:vAlign w:val="center"/>
            <w:hideMark/>
          </w:tcPr>
          <w:p w14:paraId="03F76CC7" w14:textId="77777777" w:rsidR="003866EF" w:rsidRDefault="003866EF">
            <w:r>
              <w:t>6/11/2025, 2:32:27 PM</w:t>
            </w:r>
          </w:p>
        </w:tc>
      </w:tr>
    </w:tbl>
    <w:p w14:paraId="25A530E1" w14:textId="77777777" w:rsidR="003866EF" w:rsidRDefault="003866EF" w:rsidP="003866EF">
      <w:pPr>
        <w:pStyle w:val="Heading3"/>
        <w:numPr>
          <w:ilvl w:val="0"/>
          <w:numId w:val="13"/>
        </w:numPr>
      </w:pPr>
      <w:r>
        <w:t>Tags:</w:t>
      </w:r>
    </w:p>
    <w:p w14:paraId="4D50E2B5" w14:textId="77777777" w:rsidR="003866EF" w:rsidRDefault="003866EF" w:rsidP="003866EF">
      <w:pPr>
        <w:pStyle w:val="item"/>
        <w:numPr>
          <w:ilvl w:val="1"/>
          <w:numId w:val="13"/>
        </w:numPr>
      </w:pPr>
      <w:r>
        <w:t>enteric nervous system</w:t>
      </w:r>
    </w:p>
    <w:p w14:paraId="331611B9" w14:textId="77777777" w:rsidR="003866EF" w:rsidRDefault="003866EF" w:rsidP="003866EF">
      <w:pPr>
        <w:pStyle w:val="item"/>
        <w:numPr>
          <w:ilvl w:val="1"/>
          <w:numId w:val="13"/>
        </w:numPr>
      </w:pPr>
      <w:r>
        <w:t>Parkinson’s disease</w:t>
      </w:r>
    </w:p>
    <w:p w14:paraId="70B2A31F" w14:textId="77777777" w:rsidR="003866EF" w:rsidRDefault="003866EF" w:rsidP="003866EF">
      <w:pPr>
        <w:pStyle w:val="item"/>
        <w:numPr>
          <w:ilvl w:val="1"/>
          <w:numId w:val="13"/>
        </w:numPr>
      </w:pPr>
      <w:r>
        <w:t>alpha-synuclein</w:t>
      </w:r>
    </w:p>
    <w:p w14:paraId="1028CFF4" w14:textId="77777777" w:rsidR="003866EF" w:rsidRDefault="003866EF" w:rsidP="003866EF">
      <w:pPr>
        <w:pStyle w:val="item"/>
        <w:numPr>
          <w:ilvl w:val="1"/>
          <w:numId w:val="13"/>
        </w:numPr>
      </w:pPr>
      <w:r>
        <w:t>Chicago Sky Blue 6B</w:t>
      </w:r>
    </w:p>
    <w:p w14:paraId="08BE8881" w14:textId="77777777" w:rsidR="003866EF" w:rsidRDefault="003866EF" w:rsidP="003866EF">
      <w:pPr>
        <w:pStyle w:val="item"/>
        <w:numPr>
          <w:ilvl w:val="1"/>
          <w:numId w:val="13"/>
        </w:numPr>
      </w:pPr>
      <w:r>
        <w:t>cytokines</w:t>
      </w:r>
    </w:p>
    <w:p w14:paraId="10876D92" w14:textId="77777777" w:rsidR="003866EF" w:rsidRDefault="003866EF" w:rsidP="003866EF">
      <w:pPr>
        <w:pStyle w:val="item"/>
        <w:numPr>
          <w:ilvl w:val="1"/>
          <w:numId w:val="13"/>
        </w:numPr>
      </w:pPr>
      <w:r>
        <w:t>malate-aspartate shuttle</w:t>
      </w:r>
    </w:p>
    <w:p w14:paraId="36833010" w14:textId="77777777" w:rsidR="003866EF" w:rsidRDefault="003866EF" w:rsidP="003866EF">
      <w:pPr>
        <w:pStyle w:val="item"/>
        <w:numPr>
          <w:ilvl w:val="1"/>
          <w:numId w:val="13"/>
        </w:numPr>
      </w:pPr>
      <w:r>
        <w:t>mitochondrial dysfunction</w:t>
      </w:r>
    </w:p>
    <w:p w14:paraId="61D7AE3A" w14:textId="77777777" w:rsidR="003866EF" w:rsidRDefault="003866EF" w:rsidP="003866EF">
      <w:pPr>
        <w:pStyle w:val="Heading2"/>
        <w:numPr>
          <w:ilvl w:val="0"/>
          <w:numId w:val="13"/>
        </w:numPr>
      </w:pPr>
      <w:r>
        <w:t>Toll like receptor-2 regulates production of glial-derived neurotrophic factors in murine intestinal smooth muscle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1C992E03" w14:textId="77777777">
        <w:trPr>
          <w:tblCellSpacing w:w="15" w:type="dxa"/>
        </w:trPr>
        <w:tc>
          <w:tcPr>
            <w:tcW w:w="0" w:type="auto"/>
            <w:vAlign w:val="center"/>
            <w:hideMark/>
          </w:tcPr>
          <w:p w14:paraId="2A43CDCC" w14:textId="77777777" w:rsidR="003866EF" w:rsidRDefault="003866EF">
            <w:pPr>
              <w:jc w:val="center"/>
              <w:rPr>
                <w:b/>
                <w:bCs/>
              </w:rPr>
            </w:pPr>
            <w:r>
              <w:rPr>
                <w:b/>
                <w:bCs/>
              </w:rPr>
              <w:t>Item Type</w:t>
            </w:r>
          </w:p>
        </w:tc>
        <w:tc>
          <w:tcPr>
            <w:tcW w:w="0" w:type="auto"/>
            <w:vAlign w:val="center"/>
            <w:hideMark/>
          </w:tcPr>
          <w:p w14:paraId="063AE614" w14:textId="77777777" w:rsidR="003866EF" w:rsidRDefault="003866EF">
            <w:r>
              <w:t>Journal Article</w:t>
            </w:r>
          </w:p>
        </w:tc>
      </w:tr>
      <w:tr w:rsidR="003866EF" w14:paraId="2BD39C9F" w14:textId="77777777">
        <w:trPr>
          <w:tblCellSpacing w:w="15" w:type="dxa"/>
        </w:trPr>
        <w:tc>
          <w:tcPr>
            <w:tcW w:w="0" w:type="auto"/>
            <w:vAlign w:val="center"/>
            <w:hideMark/>
          </w:tcPr>
          <w:p w14:paraId="3B86EB07" w14:textId="77777777" w:rsidR="003866EF" w:rsidRDefault="003866EF">
            <w:pPr>
              <w:jc w:val="center"/>
              <w:rPr>
                <w:b/>
                <w:bCs/>
              </w:rPr>
            </w:pPr>
            <w:r>
              <w:rPr>
                <w:b/>
                <w:bCs/>
              </w:rPr>
              <w:t>Author</w:t>
            </w:r>
          </w:p>
        </w:tc>
        <w:tc>
          <w:tcPr>
            <w:tcW w:w="0" w:type="auto"/>
            <w:vAlign w:val="center"/>
            <w:hideMark/>
          </w:tcPr>
          <w:p w14:paraId="41F33F63" w14:textId="77777777" w:rsidR="003866EF" w:rsidRDefault="003866EF">
            <w:r>
              <w:t>Paola Brun</w:t>
            </w:r>
          </w:p>
        </w:tc>
      </w:tr>
      <w:tr w:rsidR="003866EF" w14:paraId="53D7142F" w14:textId="77777777">
        <w:trPr>
          <w:tblCellSpacing w:w="15" w:type="dxa"/>
        </w:trPr>
        <w:tc>
          <w:tcPr>
            <w:tcW w:w="0" w:type="auto"/>
            <w:vAlign w:val="center"/>
            <w:hideMark/>
          </w:tcPr>
          <w:p w14:paraId="702C4990" w14:textId="77777777" w:rsidR="003866EF" w:rsidRDefault="003866EF">
            <w:pPr>
              <w:jc w:val="center"/>
              <w:rPr>
                <w:b/>
                <w:bCs/>
              </w:rPr>
            </w:pPr>
            <w:r>
              <w:rPr>
                <w:b/>
                <w:bCs/>
              </w:rPr>
              <w:t>Author</w:t>
            </w:r>
          </w:p>
        </w:tc>
        <w:tc>
          <w:tcPr>
            <w:tcW w:w="0" w:type="auto"/>
            <w:vAlign w:val="center"/>
            <w:hideMark/>
          </w:tcPr>
          <w:p w14:paraId="6E0F164A" w14:textId="77777777" w:rsidR="003866EF" w:rsidRDefault="003866EF">
            <w:r>
              <w:t>Serena Gobbo</w:t>
            </w:r>
          </w:p>
        </w:tc>
      </w:tr>
      <w:tr w:rsidR="003866EF" w14:paraId="31AE7CA3" w14:textId="77777777">
        <w:trPr>
          <w:tblCellSpacing w:w="15" w:type="dxa"/>
        </w:trPr>
        <w:tc>
          <w:tcPr>
            <w:tcW w:w="0" w:type="auto"/>
            <w:vAlign w:val="center"/>
            <w:hideMark/>
          </w:tcPr>
          <w:p w14:paraId="7D2E404A" w14:textId="77777777" w:rsidR="003866EF" w:rsidRDefault="003866EF">
            <w:pPr>
              <w:jc w:val="center"/>
              <w:rPr>
                <w:b/>
                <w:bCs/>
              </w:rPr>
            </w:pPr>
            <w:r>
              <w:rPr>
                <w:b/>
                <w:bCs/>
              </w:rPr>
              <w:t>Author</w:t>
            </w:r>
          </w:p>
        </w:tc>
        <w:tc>
          <w:tcPr>
            <w:tcW w:w="0" w:type="auto"/>
            <w:vAlign w:val="center"/>
            <w:hideMark/>
          </w:tcPr>
          <w:p w14:paraId="72654254" w14:textId="77777777" w:rsidR="003866EF" w:rsidRDefault="003866EF">
            <w:r>
              <w:t>Valentina Caputi</w:t>
            </w:r>
          </w:p>
        </w:tc>
      </w:tr>
      <w:tr w:rsidR="003866EF" w14:paraId="11B042BF" w14:textId="77777777">
        <w:trPr>
          <w:tblCellSpacing w:w="15" w:type="dxa"/>
        </w:trPr>
        <w:tc>
          <w:tcPr>
            <w:tcW w:w="0" w:type="auto"/>
            <w:vAlign w:val="center"/>
            <w:hideMark/>
          </w:tcPr>
          <w:p w14:paraId="0DF05741" w14:textId="77777777" w:rsidR="003866EF" w:rsidRDefault="003866EF">
            <w:pPr>
              <w:jc w:val="center"/>
              <w:rPr>
                <w:b/>
                <w:bCs/>
              </w:rPr>
            </w:pPr>
            <w:r>
              <w:rPr>
                <w:b/>
                <w:bCs/>
              </w:rPr>
              <w:t>Author</w:t>
            </w:r>
          </w:p>
        </w:tc>
        <w:tc>
          <w:tcPr>
            <w:tcW w:w="0" w:type="auto"/>
            <w:vAlign w:val="center"/>
            <w:hideMark/>
          </w:tcPr>
          <w:p w14:paraId="58500A84" w14:textId="77777777" w:rsidR="003866EF" w:rsidRDefault="003866EF">
            <w:r>
              <w:t>Lisa Spagnol</w:t>
            </w:r>
          </w:p>
        </w:tc>
      </w:tr>
      <w:tr w:rsidR="003866EF" w14:paraId="19B9C3BB" w14:textId="77777777">
        <w:trPr>
          <w:tblCellSpacing w:w="15" w:type="dxa"/>
        </w:trPr>
        <w:tc>
          <w:tcPr>
            <w:tcW w:w="0" w:type="auto"/>
            <w:vAlign w:val="center"/>
            <w:hideMark/>
          </w:tcPr>
          <w:p w14:paraId="31FD563B" w14:textId="77777777" w:rsidR="003866EF" w:rsidRDefault="003866EF">
            <w:pPr>
              <w:jc w:val="center"/>
              <w:rPr>
                <w:b/>
                <w:bCs/>
              </w:rPr>
            </w:pPr>
            <w:r>
              <w:rPr>
                <w:b/>
                <w:bCs/>
              </w:rPr>
              <w:t>Author</w:t>
            </w:r>
          </w:p>
        </w:tc>
        <w:tc>
          <w:tcPr>
            <w:tcW w:w="0" w:type="auto"/>
            <w:vAlign w:val="center"/>
            <w:hideMark/>
          </w:tcPr>
          <w:p w14:paraId="5EE1DBCA" w14:textId="77777777" w:rsidR="003866EF" w:rsidRDefault="003866EF">
            <w:r>
              <w:t>Giulia Schirato</w:t>
            </w:r>
          </w:p>
        </w:tc>
      </w:tr>
      <w:tr w:rsidR="003866EF" w14:paraId="5E7314E8" w14:textId="77777777">
        <w:trPr>
          <w:tblCellSpacing w:w="15" w:type="dxa"/>
        </w:trPr>
        <w:tc>
          <w:tcPr>
            <w:tcW w:w="0" w:type="auto"/>
            <w:vAlign w:val="center"/>
            <w:hideMark/>
          </w:tcPr>
          <w:p w14:paraId="06968D44" w14:textId="77777777" w:rsidR="003866EF" w:rsidRDefault="003866EF">
            <w:pPr>
              <w:jc w:val="center"/>
              <w:rPr>
                <w:b/>
                <w:bCs/>
              </w:rPr>
            </w:pPr>
            <w:r>
              <w:rPr>
                <w:b/>
                <w:bCs/>
              </w:rPr>
              <w:t>Author</w:t>
            </w:r>
          </w:p>
        </w:tc>
        <w:tc>
          <w:tcPr>
            <w:tcW w:w="0" w:type="auto"/>
            <w:vAlign w:val="center"/>
            <w:hideMark/>
          </w:tcPr>
          <w:p w14:paraId="58B6233F" w14:textId="77777777" w:rsidR="003866EF" w:rsidRDefault="003866EF">
            <w:r>
              <w:t>Matteo Pasqualin</w:t>
            </w:r>
          </w:p>
        </w:tc>
      </w:tr>
      <w:tr w:rsidR="003866EF" w14:paraId="7863C837" w14:textId="77777777">
        <w:trPr>
          <w:tblCellSpacing w:w="15" w:type="dxa"/>
        </w:trPr>
        <w:tc>
          <w:tcPr>
            <w:tcW w:w="0" w:type="auto"/>
            <w:vAlign w:val="center"/>
            <w:hideMark/>
          </w:tcPr>
          <w:p w14:paraId="7FF5ED22" w14:textId="77777777" w:rsidR="003866EF" w:rsidRDefault="003866EF">
            <w:pPr>
              <w:jc w:val="center"/>
              <w:rPr>
                <w:b/>
                <w:bCs/>
              </w:rPr>
            </w:pPr>
            <w:r>
              <w:rPr>
                <w:b/>
                <w:bCs/>
              </w:rPr>
              <w:t>Author</w:t>
            </w:r>
          </w:p>
        </w:tc>
        <w:tc>
          <w:tcPr>
            <w:tcW w:w="0" w:type="auto"/>
            <w:vAlign w:val="center"/>
            <w:hideMark/>
          </w:tcPr>
          <w:p w14:paraId="18971DED" w14:textId="77777777" w:rsidR="003866EF" w:rsidRDefault="003866EF">
            <w:r>
              <w:t>Elia Levorato</w:t>
            </w:r>
          </w:p>
        </w:tc>
      </w:tr>
      <w:tr w:rsidR="003866EF" w14:paraId="0C23CB28" w14:textId="77777777">
        <w:trPr>
          <w:tblCellSpacing w:w="15" w:type="dxa"/>
        </w:trPr>
        <w:tc>
          <w:tcPr>
            <w:tcW w:w="0" w:type="auto"/>
            <w:vAlign w:val="center"/>
            <w:hideMark/>
          </w:tcPr>
          <w:p w14:paraId="2704CBE3" w14:textId="77777777" w:rsidR="003866EF" w:rsidRDefault="003866EF">
            <w:pPr>
              <w:jc w:val="center"/>
              <w:rPr>
                <w:b/>
                <w:bCs/>
              </w:rPr>
            </w:pPr>
            <w:r>
              <w:rPr>
                <w:b/>
                <w:bCs/>
              </w:rPr>
              <w:t>Author</w:t>
            </w:r>
          </w:p>
        </w:tc>
        <w:tc>
          <w:tcPr>
            <w:tcW w:w="0" w:type="auto"/>
            <w:vAlign w:val="center"/>
            <w:hideMark/>
          </w:tcPr>
          <w:p w14:paraId="7E0E7823" w14:textId="77777777" w:rsidR="003866EF" w:rsidRDefault="003866EF">
            <w:r>
              <w:t>Giorgio Palù</w:t>
            </w:r>
          </w:p>
        </w:tc>
      </w:tr>
      <w:tr w:rsidR="003866EF" w14:paraId="1138AA24" w14:textId="77777777">
        <w:trPr>
          <w:tblCellSpacing w:w="15" w:type="dxa"/>
        </w:trPr>
        <w:tc>
          <w:tcPr>
            <w:tcW w:w="0" w:type="auto"/>
            <w:vAlign w:val="center"/>
            <w:hideMark/>
          </w:tcPr>
          <w:p w14:paraId="54357B7F" w14:textId="77777777" w:rsidR="003866EF" w:rsidRDefault="003866EF">
            <w:pPr>
              <w:jc w:val="center"/>
              <w:rPr>
                <w:b/>
                <w:bCs/>
              </w:rPr>
            </w:pPr>
            <w:r>
              <w:rPr>
                <w:b/>
                <w:bCs/>
              </w:rPr>
              <w:lastRenderedPageBreak/>
              <w:t>Author</w:t>
            </w:r>
          </w:p>
        </w:tc>
        <w:tc>
          <w:tcPr>
            <w:tcW w:w="0" w:type="auto"/>
            <w:vAlign w:val="center"/>
            <w:hideMark/>
          </w:tcPr>
          <w:p w14:paraId="22CF994B" w14:textId="77777777" w:rsidR="003866EF" w:rsidRDefault="003866EF">
            <w:r>
              <w:t>Maria Cecilia Giron</w:t>
            </w:r>
          </w:p>
        </w:tc>
      </w:tr>
      <w:tr w:rsidR="003866EF" w14:paraId="7B1BA2C1" w14:textId="77777777">
        <w:trPr>
          <w:tblCellSpacing w:w="15" w:type="dxa"/>
        </w:trPr>
        <w:tc>
          <w:tcPr>
            <w:tcW w:w="0" w:type="auto"/>
            <w:vAlign w:val="center"/>
            <w:hideMark/>
          </w:tcPr>
          <w:p w14:paraId="45E3DD07" w14:textId="77777777" w:rsidR="003866EF" w:rsidRDefault="003866EF">
            <w:pPr>
              <w:jc w:val="center"/>
              <w:rPr>
                <w:b/>
                <w:bCs/>
              </w:rPr>
            </w:pPr>
            <w:r>
              <w:rPr>
                <w:b/>
                <w:bCs/>
              </w:rPr>
              <w:t>Author</w:t>
            </w:r>
          </w:p>
        </w:tc>
        <w:tc>
          <w:tcPr>
            <w:tcW w:w="0" w:type="auto"/>
            <w:vAlign w:val="center"/>
            <w:hideMark/>
          </w:tcPr>
          <w:p w14:paraId="51A326FD" w14:textId="77777777" w:rsidR="003866EF" w:rsidRDefault="003866EF">
            <w:r>
              <w:t>Ignazio Castagliuolo</w:t>
            </w:r>
          </w:p>
        </w:tc>
      </w:tr>
      <w:tr w:rsidR="003866EF" w14:paraId="55831253" w14:textId="77777777">
        <w:trPr>
          <w:tblCellSpacing w:w="15" w:type="dxa"/>
        </w:trPr>
        <w:tc>
          <w:tcPr>
            <w:tcW w:w="0" w:type="auto"/>
            <w:vAlign w:val="center"/>
            <w:hideMark/>
          </w:tcPr>
          <w:p w14:paraId="6E3FC710" w14:textId="77777777" w:rsidR="003866EF" w:rsidRDefault="003866EF">
            <w:pPr>
              <w:jc w:val="center"/>
              <w:rPr>
                <w:b/>
                <w:bCs/>
              </w:rPr>
            </w:pPr>
            <w:r>
              <w:rPr>
                <w:b/>
                <w:bCs/>
              </w:rPr>
              <w:t>Abstract</w:t>
            </w:r>
          </w:p>
        </w:tc>
        <w:tc>
          <w:tcPr>
            <w:tcW w:w="0" w:type="auto"/>
            <w:vAlign w:val="center"/>
            <w:hideMark/>
          </w:tcPr>
          <w:p w14:paraId="1FC4A1E2" w14:textId="77777777" w:rsidR="003866EF" w:rsidRDefault="003866EF">
            <w:r>
              <w:t>Gut microbiota-innate immunity axis is emerging as a key player to guarantee the structural and functional integrity of the enteric nervous system (ENS). Alterations in the composition of the gut microbiota, derangement in signaling of innate immune receptors such as Toll-like receptors (TLRs), and modifications in the neurochemical coding of the ENS have been associated with a variety of gastrointestinal disorders. Indeed, TLR2 activation by microbial products controls the ENS structure and regulates intestinal neuromuscular function. However, the cellular populations and the molecular mechanisms shaping the plasticity of enteric neurons in response to gut microbes are largely unexplored. In this study, smooth muscle cells (SMCs), enteric glial cells (EGCs) and macrophages/dendritic cells (MΦ/DCs) were isolated and cultured from the ileal longitudinal muscle layer of wild-type (WT) and Toll-like receptor-2 deficient (TLR2(-/-)) mice. Quantification of mRNA levels of neurotrophins at baseline and following stimulation with TLR ligands was performed by RT-PCR. To determine the role of neurotrophins in supporting the neuronal phenotype, we performed co-culture experiments of enteric neurons with the conditioned media of cells isolated from the longitudinal muscle layer of WT or TLR2(-/-) mice. The neuronal phenotype was investigated evaluating the expression of βIII-tubulin, HuC/D, and nNOS by immunocytochemistry. As detected by semi-quantitative RT-PCR, SMCs expressed mRNA coding TLR1-9. Among the tested cell populations, un-stimulated SMCs were the most prominent sources of neurotrophins. Stimulation with TLR2, TLR4, TLR5 and TLR9 ligands further increased Gdnf, Ngf, Bdnf and Lif mRNA levels in SMCs. Enteric neurons isolated from TLR2(-/-) mice exhibited smaller ganglia, fewer HuC/D(+ve) and nNOS(+ve) neurons and shorter βIII-tubulin axonal networks as compared to neurons cultured from WT mice. The co-culture with the conditioned media from WT-SMCs but not with those from WT-EGCs or WT-MΦ/DCs corrected the altered neuronal phenotype of TLR2(-/-) mice. Supplementation of TLR2(-/-) neuronal cultures with GDNF recapitulated the WT-SMC co-culture effect whereas the knockdown of GDNF expression in WT-SMCs using shRNA interference abolished the effect on TLR2(-/-) neurons. These data revealed that by exploiting the repertoire of TLRs to decode gut-microbial signals, intestinal SMCs elaborate a cocktail of neurotrophic factors that in turn supports neuronal phenotype. In this view, the SMCs represent an attractive target for novel therapeutic strategies.</w:t>
            </w:r>
          </w:p>
        </w:tc>
      </w:tr>
      <w:tr w:rsidR="003866EF" w14:paraId="7E03CEA0" w14:textId="77777777">
        <w:trPr>
          <w:tblCellSpacing w:w="15" w:type="dxa"/>
        </w:trPr>
        <w:tc>
          <w:tcPr>
            <w:tcW w:w="0" w:type="auto"/>
            <w:vAlign w:val="center"/>
            <w:hideMark/>
          </w:tcPr>
          <w:p w14:paraId="2062CEF9" w14:textId="77777777" w:rsidR="003866EF" w:rsidRDefault="003866EF">
            <w:pPr>
              <w:jc w:val="center"/>
              <w:rPr>
                <w:b/>
                <w:bCs/>
              </w:rPr>
            </w:pPr>
            <w:r>
              <w:rPr>
                <w:b/>
                <w:bCs/>
              </w:rPr>
              <w:t>Date</w:t>
            </w:r>
          </w:p>
        </w:tc>
        <w:tc>
          <w:tcPr>
            <w:tcW w:w="0" w:type="auto"/>
            <w:vAlign w:val="center"/>
            <w:hideMark/>
          </w:tcPr>
          <w:p w14:paraId="09AAF19D" w14:textId="77777777" w:rsidR="003866EF" w:rsidRDefault="003866EF">
            <w:r>
              <w:t>2015 Sep</w:t>
            </w:r>
          </w:p>
        </w:tc>
      </w:tr>
      <w:tr w:rsidR="003866EF" w14:paraId="0E6C1C5F" w14:textId="77777777">
        <w:trPr>
          <w:tblCellSpacing w:w="15" w:type="dxa"/>
        </w:trPr>
        <w:tc>
          <w:tcPr>
            <w:tcW w:w="0" w:type="auto"/>
            <w:vAlign w:val="center"/>
            <w:hideMark/>
          </w:tcPr>
          <w:p w14:paraId="731AD1F9" w14:textId="77777777" w:rsidR="003866EF" w:rsidRDefault="003866EF">
            <w:pPr>
              <w:jc w:val="center"/>
              <w:rPr>
                <w:b/>
                <w:bCs/>
              </w:rPr>
            </w:pPr>
            <w:r>
              <w:rPr>
                <w:b/>
                <w:bCs/>
              </w:rPr>
              <w:t>Language</w:t>
            </w:r>
          </w:p>
        </w:tc>
        <w:tc>
          <w:tcPr>
            <w:tcW w:w="0" w:type="auto"/>
            <w:vAlign w:val="center"/>
            <w:hideMark/>
          </w:tcPr>
          <w:p w14:paraId="66F6356A" w14:textId="77777777" w:rsidR="003866EF" w:rsidRDefault="003866EF">
            <w:r>
              <w:t>eng</w:t>
            </w:r>
          </w:p>
        </w:tc>
      </w:tr>
      <w:tr w:rsidR="003866EF" w14:paraId="4DFB6A49" w14:textId="77777777">
        <w:trPr>
          <w:tblCellSpacing w:w="15" w:type="dxa"/>
        </w:trPr>
        <w:tc>
          <w:tcPr>
            <w:tcW w:w="0" w:type="auto"/>
            <w:vAlign w:val="center"/>
            <w:hideMark/>
          </w:tcPr>
          <w:p w14:paraId="64891B76" w14:textId="77777777" w:rsidR="003866EF" w:rsidRDefault="003866EF">
            <w:pPr>
              <w:jc w:val="center"/>
              <w:rPr>
                <w:b/>
                <w:bCs/>
              </w:rPr>
            </w:pPr>
            <w:r>
              <w:rPr>
                <w:b/>
                <w:bCs/>
              </w:rPr>
              <w:t>Rights</w:t>
            </w:r>
          </w:p>
        </w:tc>
        <w:tc>
          <w:tcPr>
            <w:tcW w:w="0" w:type="auto"/>
            <w:vAlign w:val="center"/>
            <w:hideMark/>
          </w:tcPr>
          <w:p w14:paraId="7AEF6B7C" w14:textId="77777777" w:rsidR="003866EF" w:rsidRDefault="003866EF">
            <w:r>
              <w:t>Copyright © 2015 Elsevier Inc. All rights reserved.</w:t>
            </w:r>
          </w:p>
        </w:tc>
      </w:tr>
      <w:tr w:rsidR="003866EF" w14:paraId="458FA9AA" w14:textId="77777777">
        <w:trPr>
          <w:tblCellSpacing w:w="15" w:type="dxa"/>
        </w:trPr>
        <w:tc>
          <w:tcPr>
            <w:tcW w:w="0" w:type="auto"/>
            <w:vAlign w:val="center"/>
            <w:hideMark/>
          </w:tcPr>
          <w:p w14:paraId="41293E46" w14:textId="77777777" w:rsidR="003866EF" w:rsidRDefault="003866EF">
            <w:pPr>
              <w:jc w:val="center"/>
              <w:rPr>
                <w:b/>
                <w:bCs/>
              </w:rPr>
            </w:pPr>
            <w:r>
              <w:rPr>
                <w:b/>
                <w:bCs/>
              </w:rPr>
              <w:t>Extra</w:t>
            </w:r>
          </w:p>
        </w:tc>
        <w:tc>
          <w:tcPr>
            <w:tcW w:w="0" w:type="auto"/>
            <w:vAlign w:val="center"/>
            <w:hideMark/>
          </w:tcPr>
          <w:p w14:paraId="6646CF68" w14:textId="77777777" w:rsidR="003866EF" w:rsidRDefault="003866EF">
            <w:r>
              <w:t>Place: United States PMID: 25823690</w:t>
            </w:r>
          </w:p>
        </w:tc>
      </w:tr>
      <w:tr w:rsidR="003866EF" w14:paraId="1C1A13C5" w14:textId="77777777">
        <w:trPr>
          <w:tblCellSpacing w:w="15" w:type="dxa"/>
        </w:trPr>
        <w:tc>
          <w:tcPr>
            <w:tcW w:w="0" w:type="auto"/>
            <w:vAlign w:val="center"/>
            <w:hideMark/>
          </w:tcPr>
          <w:p w14:paraId="336CB347" w14:textId="77777777" w:rsidR="003866EF" w:rsidRDefault="003866EF">
            <w:pPr>
              <w:jc w:val="center"/>
              <w:rPr>
                <w:b/>
                <w:bCs/>
              </w:rPr>
            </w:pPr>
            <w:r>
              <w:rPr>
                <w:b/>
                <w:bCs/>
              </w:rPr>
              <w:t>Volume</w:t>
            </w:r>
          </w:p>
        </w:tc>
        <w:tc>
          <w:tcPr>
            <w:tcW w:w="0" w:type="auto"/>
            <w:vAlign w:val="center"/>
            <w:hideMark/>
          </w:tcPr>
          <w:p w14:paraId="6C26806F" w14:textId="77777777" w:rsidR="003866EF" w:rsidRDefault="003866EF">
            <w:r>
              <w:t>68</w:t>
            </w:r>
          </w:p>
        </w:tc>
      </w:tr>
      <w:tr w:rsidR="003866EF" w14:paraId="69C17C12" w14:textId="77777777">
        <w:trPr>
          <w:tblCellSpacing w:w="15" w:type="dxa"/>
        </w:trPr>
        <w:tc>
          <w:tcPr>
            <w:tcW w:w="0" w:type="auto"/>
            <w:vAlign w:val="center"/>
            <w:hideMark/>
          </w:tcPr>
          <w:p w14:paraId="2F752058" w14:textId="77777777" w:rsidR="003866EF" w:rsidRDefault="003866EF">
            <w:pPr>
              <w:jc w:val="center"/>
              <w:rPr>
                <w:b/>
                <w:bCs/>
              </w:rPr>
            </w:pPr>
            <w:r>
              <w:rPr>
                <w:b/>
                <w:bCs/>
              </w:rPr>
              <w:lastRenderedPageBreak/>
              <w:t>Pages</w:t>
            </w:r>
          </w:p>
        </w:tc>
        <w:tc>
          <w:tcPr>
            <w:tcW w:w="0" w:type="auto"/>
            <w:vAlign w:val="center"/>
            <w:hideMark/>
          </w:tcPr>
          <w:p w14:paraId="3B669727" w14:textId="77777777" w:rsidR="003866EF" w:rsidRDefault="003866EF">
            <w:r>
              <w:t>24-35</w:t>
            </w:r>
          </w:p>
        </w:tc>
      </w:tr>
      <w:tr w:rsidR="003866EF" w14:paraId="0465BED1" w14:textId="77777777">
        <w:trPr>
          <w:tblCellSpacing w:w="15" w:type="dxa"/>
        </w:trPr>
        <w:tc>
          <w:tcPr>
            <w:tcW w:w="0" w:type="auto"/>
            <w:vAlign w:val="center"/>
            <w:hideMark/>
          </w:tcPr>
          <w:p w14:paraId="3EC1B4A0" w14:textId="77777777" w:rsidR="003866EF" w:rsidRDefault="003866EF">
            <w:pPr>
              <w:jc w:val="center"/>
              <w:rPr>
                <w:b/>
                <w:bCs/>
              </w:rPr>
            </w:pPr>
            <w:r>
              <w:rPr>
                <w:b/>
                <w:bCs/>
              </w:rPr>
              <w:t>Publication</w:t>
            </w:r>
          </w:p>
        </w:tc>
        <w:tc>
          <w:tcPr>
            <w:tcW w:w="0" w:type="auto"/>
            <w:vAlign w:val="center"/>
            <w:hideMark/>
          </w:tcPr>
          <w:p w14:paraId="283B4228" w14:textId="77777777" w:rsidR="003866EF" w:rsidRDefault="003866EF">
            <w:r>
              <w:t>Molecular and cellular neurosciences</w:t>
            </w:r>
          </w:p>
        </w:tc>
      </w:tr>
      <w:tr w:rsidR="003866EF" w14:paraId="7403CA88" w14:textId="77777777">
        <w:trPr>
          <w:tblCellSpacing w:w="15" w:type="dxa"/>
        </w:trPr>
        <w:tc>
          <w:tcPr>
            <w:tcW w:w="0" w:type="auto"/>
            <w:vAlign w:val="center"/>
            <w:hideMark/>
          </w:tcPr>
          <w:p w14:paraId="4E5619F0" w14:textId="77777777" w:rsidR="003866EF" w:rsidRDefault="003866EF">
            <w:pPr>
              <w:jc w:val="center"/>
              <w:rPr>
                <w:b/>
                <w:bCs/>
              </w:rPr>
            </w:pPr>
            <w:r>
              <w:rPr>
                <w:b/>
                <w:bCs/>
              </w:rPr>
              <w:t>DOI</w:t>
            </w:r>
          </w:p>
        </w:tc>
        <w:tc>
          <w:tcPr>
            <w:tcW w:w="0" w:type="auto"/>
            <w:vAlign w:val="center"/>
            <w:hideMark/>
          </w:tcPr>
          <w:p w14:paraId="582DE700" w14:textId="77777777" w:rsidR="003866EF" w:rsidRDefault="003866EF">
            <w:hyperlink r:id="rId472" w:history="1">
              <w:r>
                <w:rPr>
                  <w:rStyle w:val="Hyperlink"/>
                </w:rPr>
                <w:t>10.1016/j.mcn.2015.03.018</w:t>
              </w:r>
            </w:hyperlink>
          </w:p>
        </w:tc>
      </w:tr>
      <w:tr w:rsidR="003866EF" w14:paraId="57EA9AF3" w14:textId="77777777">
        <w:trPr>
          <w:tblCellSpacing w:w="15" w:type="dxa"/>
        </w:trPr>
        <w:tc>
          <w:tcPr>
            <w:tcW w:w="0" w:type="auto"/>
            <w:vAlign w:val="center"/>
            <w:hideMark/>
          </w:tcPr>
          <w:p w14:paraId="507DB3F3" w14:textId="77777777" w:rsidR="003866EF" w:rsidRDefault="003866EF">
            <w:pPr>
              <w:jc w:val="center"/>
              <w:rPr>
                <w:b/>
                <w:bCs/>
              </w:rPr>
            </w:pPr>
            <w:r>
              <w:rPr>
                <w:b/>
                <w:bCs/>
              </w:rPr>
              <w:t>Journal Abbr</w:t>
            </w:r>
          </w:p>
        </w:tc>
        <w:tc>
          <w:tcPr>
            <w:tcW w:w="0" w:type="auto"/>
            <w:vAlign w:val="center"/>
            <w:hideMark/>
          </w:tcPr>
          <w:p w14:paraId="016D4487" w14:textId="77777777" w:rsidR="003866EF" w:rsidRDefault="003866EF">
            <w:r>
              <w:t>Mol Cell Neurosci</w:t>
            </w:r>
          </w:p>
        </w:tc>
      </w:tr>
      <w:tr w:rsidR="003866EF" w14:paraId="40F577EF" w14:textId="77777777">
        <w:trPr>
          <w:tblCellSpacing w:w="15" w:type="dxa"/>
        </w:trPr>
        <w:tc>
          <w:tcPr>
            <w:tcW w:w="0" w:type="auto"/>
            <w:vAlign w:val="center"/>
            <w:hideMark/>
          </w:tcPr>
          <w:p w14:paraId="5E47470D" w14:textId="77777777" w:rsidR="003866EF" w:rsidRDefault="003866EF">
            <w:pPr>
              <w:jc w:val="center"/>
              <w:rPr>
                <w:b/>
                <w:bCs/>
              </w:rPr>
            </w:pPr>
            <w:r>
              <w:rPr>
                <w:b/>
                <w:bCs/>
              </w:rPr>
              <w:t>ISSN</w:t>
            </w:r>
          </w:p>
        </w:tc>
        <w:tc>
          <w:tcPr>
            <w:tcW w:w="0" w:type="auto"/>
            <w:vAlign w:val="center"/>
            <w:hideMark/>
          </w:tcPr>
          <w:p w14:paraId="6F7D9CCE" w14:textId="77777777" w:rsidR="003866EF" w:rsidRDefault="003866EF">
            <w:r>
              <w:t>1095-9327 1044-7431</w:t>
            </w:r>
          </w:p>
        </w:tc>
      </w:tr>
      <w:tr w:rsidR="003866EF" w14:paraId="37D2DF17" w14:textId="77777777">
        <w:trPr>
          <w:tblCellSpacing w:w="15" w:type="dxa"/>
        </w:trPr>
        <w:tc>
          <w:tcPr>
            <w:tcW w:w="0" w:type="auto"/>
            <w:vAlign w:val="center"/>
            <w:hideMark/>
          </w:tcPr>
          <w:p w14:paraId="2406D149" w14:textId="77777777" w:rsidR="003866EF" w:rsidRDefault="003866EF">
            <w:pPr>
              <w:jc w:val="center"/>
              <w:rPr>
                <w:b/>
                <w:bCs/>
              </w:rPr>
            </w:pPr>
            <w:r>
              <w:rPr>
                <w:b/>
                <w:bCs/>
              </w:rPr>
              <w:t>Date Added</w:t>
            </w:r>
          </w:p>
        </w:tc>
        <w:tc>
          <w:tcPr>
            <w:tcW w:w="0" w:type="auto"/>
            <w:vAlign w:val="center"/>
            <w:hideMark/>
          </w:tcPr>
          <w:p w14:paraId="34979F9B" w14:textId="77777777" w:rsidR="003866EF" w:rsidRDefault="003866EF">
            <w:r>
              <w:t>6/11/2025, 2:32:26 PM</w:t>
            </w:r>
          </w:p>
        </w:tc>
      </w:tr>
      <w:tr w:rsidR="003866EF" w14:paraId="1F4C54D6" w14:textId="77777777">
        <w:trPr>
          <w:tblCellSpacing w:w="15" w:type="dxa"/>
        </w:trPr>
        <w:tc>
          <w:tcPr>
            <w:tcW w:w="0" w:type="auto"/>
            <w:vAlign w:val="center"/>
            <w:hideMark/>
          </w:tcPr>
          <w:p w14:paraId="2FC550C5" w14:textId="77777777" w:rsidR="003866EF" w:rsidRDefault="003866EF">
            <w:pPr>
              <w:jc w:val="center"/>
              <w:rPr>
                <w:b/>
                <w:bCs/>
              </w:rPr>
            </w:pPr>
            <w:r>
              <w:rPr>
                <w:b/>
                <w:bCs/>
              </w:rPr>
              <w:t>Modified</w:t>
            </w:r>
          </w:p>
        </w:tc>
        <w:tc>
          <w:tcPr>
            <w:tcW w:w="0" w:type="auto"/>
            <w:vAlign w:val="center"/>
            <w:hideMark/>
          </w:tcPr>
          <w:p w14:paraId="3FB8601F" w14:textId="77777777" w:rsidR="003866EF" w:rsidRDefault="003866EF">
            <w:r>
              <w:t>6/11/2025, 2:32:26 PM</w:t>
            </w:r>
          </w:p>
        </w:tc>
      </w:tr>
    </w:tbl>
    <w:p w14:paraId="4E5F6BD6" w14:textId="77777777" w:rsidR="003866EF" w:rsidRDefault="003866EF" w:rsidP="003866EF">
      <w:pPr>
        <w:pStyle w:val="Heading3"/>
        <w:numPr>
          <w:ilvl w:val="0"/>
          <w:numId w:val="13"/>
        </w:numPr>
      </w:pPr>
      <w:r>
        <w:t>Tags:</w:t>
      </w:r>
    </w:p>
    <w:p w14:paraId="3DB8BF44" w14:textId="77777777" w:rsidR="003866EF" w:rsidRDefault="003866EF" w:rsidP="003866EF">
      <w:pPr>
        <w:pStyle w:val="item"/>
        <w:numPr>
          <w:ilvl w:val="1"/>
          <w:numId w:val="13"/>
        </w:numPr>
      </w:pPr>
      <w:r>
        <w:t>Male</w:t>
      </w:r>
    </w:p>
    <w:p w14:paraId="738E7B53" w14:textId="77777777" w:rsidR="003866EF" w:rsidRDefault="003866EF" w:rsidP="003866EF">
      <w:pPr>
        <w:pStyle w:val="item"/>
        <w:numPr>
          <w:ilvl w:val="1"/>
          <w:numId w:val="13"/>
        </w:numPr>
      </w:pPr>
      <w:r>
        <w:t>Animals</w:t>
      </w:r>
    </w:p>
    <w:p w14:paraId="3C1E275F" w14:textId="77777777" w:rsidR="003866EF" w:rsidRDefault="003866EF" w:rsidP="003866EF">
      <w:pPr>
        <w:pStyle w:val="item"/>
        <w:numPr>
          <w:ilvl w:val="1"/>
          <w:numId w:val="13"/>
        </w:numPr>
      </w:pPr>
      <w:r>
        <w:t>Mice</w:t>
      </w:r>
    </w:p>
    <w:p w14:paraId="6BD94A0A" w14:textId="77777777" w:rsidR="003866EF" w:rsidRDefault="003866EF" w:rsidP="003866EF">
      <w:pPr>
        <w:pStyle w:val="item"/>
        <w:numPr>
          <w:ilvl w:val="1"/>
          <w:numId w:val="13"/>
        </w:numPr>
      </w:pPr>
      <w:r>
        <w:t>Coculture Techniques</w:t>
      </w:r>
    </w:p>
    <w:p w14:paraId="09FA5C5E" w14:textId="77777777" w:rsidR="003866EF" w:rsidRDefault="003866EF" w:rsidP="003866EF">
      <w:pPr>
        <w:pStyle w:val="item"/>
        <w:numPr>
          <w:ilvl w:val="1"/>
          <w:numId w:val="13"/>
        </w:numPr>
      </w:pPr>
      <w:r>
        <w:t>Cells, Cultured</w:t>
      </w:r>
    </w:p>
    <w:p w14:paraId="64B64A01" w14:textId="77777777" w:rsidR="003866EF" w:rsidRDefault="003866EF" w:rsidP="003866EF">
      <w:pPr>
        <w:pStyle w:val="item"/>
        <w:numPr>
          <w:ilvl w:val="1"/>
          <w:numId w:val="13"/>
        </w:numPr>
      </w:pPr>
      <w:r>
        <w:t>Mice, Inbred C57BL</w:t>
      </w:r>
    </w:p>
    <w:p w14:paraId="4041E99F" w14:textId="77777777" w:rsidR="003866EF" w:rsidRDefault="003866EF" w:rsidP="003866EF">
      <w:pPr>
        <w:pStyle w:val="item"/>
        <w:numPr>
          <w:ilvl w:val="1"/>
          <w:numId w:val="13"/>
        </w:numPr>
      </w:pPr>
      <w:r>
        <w:t>Mice, Transgenic</w:t>
      </w:r>
    </w:p>
    <w:p w14:paraId="3BAC49C3" w14:textId="77777777" w:rsidR="003866EF" w:rsidRDefault="003866EF" w:rsidP="003866EF">
      <w:pPr>
        <w:pStyle w:val="item"/>
        <w:numPr>
          <w:ilvl w:val="1"/>
          <w:numId w:val="13"/>
        </w:numPr>
      </w:pPr>
      <w:r>
        <w:t>Actins/metabolism</w:t>
      </w:r>
    </w:p>
    <w:p w14:paraId="5B967EE0" w14:textId="77777777" w:rsidR="003866EF" w:rsidRDefault="003866EF" w:rsidP="003866EF">
      <w:pPr>
        <w:pStyle w:val="item"/>
        <w:numPr>
          <w:ilvl w:val="1"/>
          <w:numId w:val="13"/>
        </w:numPr>
      </w:pPr>
      <w:r>
        <w:t>Enteric nervous system</w:t>
      </w:r>
    </w:p>
    <w:p w14:paraId="378E4AB1" w14:textId="77777777" w:rsidR="003866EF" w:rsidRDefault="003866EF" w:rsidP="003866EF">
      <w:pPr>
        <w:pStyle w:val="item"/>
        <w:numPr>
          <w:ilvl w:val="1"/>
          <w:numId w:val="13"/>
        </w:numPr>
      </w:pPr>
      <w:r>
        <w:t>Neuroglia/physiology</w:t>
      </w:r>
    </w:p>
    <w:p w14:paraId="68D430AE" w14:textId="77777777" w:rsidR="003866EF" w:rsidRDefault="003866EF" w:rsidP="003866EF">
      <w:pPr>
        <w:pStyle w:val="item"/>
        <w:numPr>
          <w:ilvl w:val="1"/>
          <w:numId w:val="13"/>
        </w:numPr>
      </w:pPr>
      <w:r>
        <w:t>Lipopolysaccharides/pharmacology</w:t>
      </w:r>
    </w:p>
    <w:p w14:paraId="2F5C6EE2" w14:textId="77777777" w:rsidR="003866EF" w:rsidRDefault="003866EF" w:rsidP="003866EF">
      <w:pPr>
        <w:pStyle w:val="item"/>
        <w:numPr>
          <w:ilvl w:val="1"/>
          <w:numId w:val="13"/>
        </w:numPr>
      </w:pPr>
      <w:r>
        <w:t>ELAV-Like Protein 3/metabolism</w:t>
      </w:r>
    </w:p>
    <w:p w14:paraId="0816AE9E" w14:textId="77777777" w:rsidR="003866EF" w:rsidRDefault="003866EF" w:rsidP="003866EF">
      <w:pPr>
        <w:pStyle w:val="item"/>
        <w:numPr>
          <w:ilvl w:val="1"/>
          <w:numId w:val="13"/>
        </w:numPr>
      </w:pPr>
      <w:r>
        <w:t>ELAV-Like Protein 4/metabolism</w:t>
      </w:r>
    </w:p>
    <w:p w14:paraId="6935A70E" w14:textId="77777777" w:rsidR="003866EF" w:rsidRDefault="003866EF" w:rsidP="003866EF">
      <w:pPr>
        <w:pStyle w:val="item"/>
        <w:numPr>
          <w:ilvl w:val="1"/>
          <w:numId w:val="13"/>
        </w:numPr>
      </w:pPr>
      <w:r>
        <w:t>Gene Expression Regulation/*genetics</w:t>
      </w:r>
    </w:p>
    <w:p w14:paraId="4A56C51D" w14:textId="77777777" w:rsidR="003866EF" w:rsidRDefault="003866EF" w:rsidP="003866EF">
      <w:pPr>
        <w:pStyle w:val="item"/>
        <w:numPr>
          <w:ilvl w:val="1"/>
          <w:numId w:val="13"/>
        </w:numPr>
      </w:pPr>
      <w:r>
        <w:t>Glial Cell Line-Derived Neurotrophic Factor/*metabolism</w:t>
      </w:r>
    </w:p>
    <w:p w14:paraId="7DD4BB21" w14:textId="77777777" w:rsidR="003866EF" w:rsidRDefault="003866EF" w:rsidP="003866EF">
      <w:pPr>
        <w:pStyle w:val="item"/>
        <w:numPr>
          <w:ilvl w:val="1"/>
          <w:numId w:val="13"/>
        </w:numPr>
      </w:pPr>
      <w:r>
        <w:t>Glial derived neurotrophic factor</w:t>
      </w:r>
    </w:p>
    <w:p w14:paraId="651BD9C5" w14:textId="77777777" w:rsidR="003866EF" w:rsidRDefault="003866EF" w:rsidP="003866EF">
      <w:pPr>
        <w:pStyle w:val="item"/>
        <w:numPr>
          <w:ilvl w:val="1"/>
          <w:numId w:val="13"/>
        </w:numPr>
      </w:pPr>
      <w:r>
        <w:t>Intestine, Small/*cytology</w:t>
      </w:r>
    </w:p>
    <w:p w14:paraId="787E5346" w14:textId="77777777" w:rsidR="003866EF" w:rsidRDefault="003866EF" w:rsidP="003866EF">
      <w:pPr>
        <w:pStyle w:val="item"/>
        <w:numPr>
          <w:ilvl w:val="1"/>
          <w:numId w:val="13"/>
        </w:numPr>
      </w:pPr>
      <w:r>
        <w:t>Myocytes, Smooth Muscle/drug effects/*metabolism</w:t>
      </w:r>
    </w:p>
    <w:p w14:paraId="214D962C" w14:textId="77777777" w:rsidR="003866EF" w:rsidRDefault="003866EF" w:rsidP="003866EF">
      <w:pPr>
        <w:pStyle w:val="item"/>
        <w:numPr>
          <w:ilvl w:val="1"/>
          <w:numId w:val="13"/>
        </w:numPr>
      </w:pPr>
      <w:r>
        <w:t>Neuronal integrity</w:t>
      </w:r>
    </w:p>
    <w:p w14:paraId="3886E5A2" w14:textId="77777777" w:rsidR="003866EF" w:rsidRDefault="003866EF" w:rsidP="003866EF">
      <w:pPr>
        <w:pStyle w:val="item"/>
        <w:numPr>
          <w:ilvl w:val="1"/>
          <w:numId w:val="13"/>
        </w:numPr>
      </w:pPr>
      <w:r>
        <w:t>Neurons/physiology</w:t>
      </w:r>
    </w:p>
    <w:p w14:paraId="2A2454EA" w14:textId="77777777" w:rsidR="003866EF" w:rsidRDefault="003866EF" w:rsidP="003866EF">
      <w:pPr>
        <w:pStyle w:val="item"/>
        <w:numPr>
          <w:ilvl w:val="1"/>
          <w:numId w:val="13"/>
        </w:numPr>
      </w:pPr>
      <w:r>
        <w:t>Neurotrophin</w:t>
      </w:r>
    </w:p>
    <w:p w14:paraId="4EDA5F69" w14:textId="77777777" w:rsidR="003866EF" w:rsidRDefault="003866EF" w:rsidP="003866EF">
      <w:pPr>
        <w:pStyle w:val="item"/>
        <w:numPr>
          <w:ilvl w:val="1"/>
          <w:numId w:val="13"/>
        </w:numPr>
      </w:pPr>
      <w:r>
        <w:t>Quinolines/metabolism</w:t>
      </w:r>
    </w:p>
    <w:p w14:paraId="2A8B2726" w14:textId="77777777" w:rsidR="003866EF" w:rsidRDefault="003866EF" w:rsidP="003866EF">
      <w:pPr>
        <w:pStyle w:val="item"/>
        <w:numPr>
          <w:ilvl w:val="1"/>
          <w:numId w:val="13"/>
        </w:numPr>
      </w:pPr>
      <w:r>
        <w:t>Smooth muscle cell</w:t>
      </w:r>
    </w:p>
    <w:p w14:paraId="376994C7" w14:textId="77777777" w:rsidR="003866EF" w:rsidRDefault="003866EF" w:rsidP="003866EF">
      <w:pPr>
        <w:pStyle w:val="item"/>
        <w:numPr>
          <w:ilvl w:val="1"/>
          <w:numId w:val="13"/>
        </w:numPr>
      </w:pPr>
      <w:r>
        <w:t>Thiazoles/metabolism</w:t>
      </w:r>
    </w:p>
    <w:p w14:paraId="687D6411" w14:textId="77777777" w:rsidR="003866EF" w:rsidRDefault="003866EF" w:rsidP="003866EF">
      <w:pPr>
        <w:pStyle w:val="item"/>
        <w:numPr>
          <w:ilvl w:val="1"/>
          <w:numId w:val="13"/>
        </w:numPr>
      </w:pPr>
      <w:r>
        <w:t>Toll-like receptor</w:t>
      </w:r>
    </w:p>
    <w:p w14:paraId="2D74CED9" w14:textId="77777777" w:rsidR="003866EF" w:rsidRDefault="003866EF" w:rsidP="003866EF">
      <w:pPr>
        <w:pStyle w:val="item"/>
        <w:numPr>
          <w:ilvl w:val="1"/>
          <w:numId w:val="13"/>
        </w:numPr>
      </w:pPr>
      <w:r>
        <w:t>Toll-Like Receptor 2/genetics/*metabolism</w:t>
      </w:r>
    </w:p>
    <w:p w14:paraId="7530192B" w14:textId="77777777" w:rsidR="003866EF" w:rsidRDefault="003866EF" w:rsidP="003866EF">
      <w:pPr>
        <w:pStyle w:val="item"/>
        <w:numPr>
          <w:ilvl w:val="1"/>
          <w:numId w:val="13"/>
        </w:numPr>
      </w:pPr>
      <w:r>
        <w:t>Tubulin/metabolism</w:t>
      </w:r>
    </w:p>
    <w:p w14:paraId="51428B9E" w14:textId="77777777" w:rsidR="003866EF" w:rsidRDefault="003866EF" w:rsidP="003866EF">
      <w:pPr>
        <w:pStyle w:val="Heading2"/>
        <w:numPr>
          <w:ilvl w:val="0"/>
          <w:numId w:val="13"/>
        </w:numPr>
      </w:pPr>
      <w:r>
        <w:lastRenderedPageBreak/>
        <w:t>Transplanted ENSCs form functional connections with intestinal smooth muscle and restore colonic motility in nNOS-deficient mice.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2B122C97" w14:textId="77777777">
        <w:trPr>
          <w:tblCellSpacing w:w="15" w:type="dxa"/>
        </w:trPr>
        <w:tc>
          <w:tcPr>
            <w:tcW w:w="0" w:type="auto"/>
            <w:vAlign w:val="center"/>
            <w:hideMark/>
          </w:tcPr>
          <w:p w14:paraId="00F31620" w14:textId="77777777" w:rsidR="003866EF" w:rsidRDefault="003866EF">
            <w:pPr>
              <w:jc w:val="center"/>
              <w:rPr>
                <w:b/>
                <w:bCs/>
              </w:rPr>
            </w:pPr>
            <w:r>
              <w:rPr>
                <w:b/>
                <w:bCs/>
              </w:rPr>
              <w:t>Item Type</w:t>
            </w:r>
          </w:p>
        </w:tc>
        <w:tc>
          <w:tcPr>
            <w:tcW w:w="0" w:type="auto"/>
            <w:vAlign w:val="center"/>
            <w:hideMark/>
          </w:tcPr>
          <w:p w14:paraId="08A4886B" w14:textId="77777777" w:rsidR="003866EF" w:rsidRDefault="003866EF">
            <w:r>
              <w:t>Journal Article</w:t>
            </w:r>
          </w:p>
        </w:tc>
      </w:tr>
      <w:tr w:rsidR="003866EF" w14:paraId="054B6DFA" w14:textId="77777777">
        <w:trPr>
          <w:tblCellSpacing w:w="15" w:type="dxa"/>
        </w:trPr>
        <w:tc>
          <w:tcPr>
            <w:tcW w:w="0" w:type="auto"/>
            <w:vAlign w:val="center"/>
            <w:hideMark/>
          </w:tcPr>
          <w:p w14:paraId="73457947" w14:textId="77777777" w:rsidR="003866EF" w:rsidRDefault="003866EF">
            <w:pPr>
              <w:jc w:val="center"/>
              <w:rPr>
                <w:b/>
                <w:bCs/>
              </w:rPr>
            </w:pPr>
            <w:r>
              <w:rPr>
                <w:b/>
                <w:bCs/>
              </w:rPr>
              <w:t>Author</w:t>
            </w:r>
          </w:p>
        </w:tc>
        <w:tc>
          <w:tcPr>
            <w:tcW w:w="0" w:type="auto"/>
            <w:vAlign w:val="center"/>
            <w:hideMark/>
          </w:tcPr>
          <w:p w14:paraId="4B4A87E0" w14:textId="77777777" w:rsidR="003866EF" w:rsidRDefault="003866EF">
            <w:r>
              <w:t>Ryo Hotta</w:t>
            </w:r>
          </w:p>
        </w:tc>
      </w:tr>
      <w:tr w:rsidR="003866EF" w14:paraId="7D8C0C5E" w14:textId="77777777">
        <w:trPr>
          <w:tblCellSpacing w:w="15" w:type="dxa"/>
        </w:trPr>
        <w:tc>
          <w:tcPr>
            <w:tcW w:w="0" w:type="auto"/>
            <w:vAlign w:val="center"/>
            <w:hideMark/>
          </w:tcPr>
          <w:p w14:paraId="39C6BBE1" w14:textId="77777777" w:rsidR="003866EF" w:rsidRDefault="003866EF">
            <w:pPr>
              <w:jc w:val="center"/>
              <w:rPr>
                <w:b/>
                <w:bCs/>
              </w:rPr>
            </w:pPr>
            <w:r>
              <w:rPr>
                <w:b/>
                <w:bCs/>
              </w:rPr>
              <w:t>Author</w:t>
            </w:r>
          </w:p>
        </w:tc>
        <w:tc>
          <w:tcPr>
            <w:tcW w:w="0" w:type="auto"/>
            <w:vAlign w:val="center"/>
            <w:hideMark/>
          </w:tcPr>
          <w:p w14:paraId="18227916" w14:textId="77777777" w:rsidR="003866EF" w:rsidRDefault="003866EF">
            <w:r>
              <w:t>Ahmed Rahman</w:t>
            </w:r>
          </w:p>
        </w:tc>
      </w:tr>
      <w:tr w:rsidR="003866EF" w14:paraId="5BE9927F" w14:textId="77777777">
        <w:trPr>
          <w:tblCellSpacing w:w="15" w:type="dxa"/>
        </w:trPr>
        <w:tc>
          <w:tcPr>
            <w:tcW w:w="0" w:type="auto"/>
            <w:vAlign w:val="center"/>
            <w:hideMark/>
          </w:tcPr>
          <w:p w14:paraId="00C36804" w14:textId="77777777" w:rsidR="003866EF" w:rsidRDefault="003866EF">
            <w:pPr>
              <w:jc w:val="center"/>
              <w:rPr>
                <w:b/>
                <w:bCs/>
              </w:rPr>
            </w:pPr>
            <w:r>
              <w:rPr>
                <w:b/>
                <w:bCs/>
              </w:rPr>
              <w:t>Author</w:t>
            </w:r>
          </w:p>
        </w:tc>
        <w:tc>
          <w:tcPr>
            <w:tcW w:w="0" w:type="auto"/>
            <w:vAlign w:val="center"/>
            <w:hideMark/>
          </w:tcPr>
          <w:p w14:paraId="637A0A4A" w14:textId="77777777" w:rsidR="003866EF" w:rsidRDefault="003866EF">
            <w:r>
              <w:t>Sukhada Bhave</w:t>
            </w:r>
          </w:p>
        </w:tc>
      </w:tr>
      <w:tr w:rsidR="003866EF" w14:paraId="1508F9E1" w14:textId="77777777">
        <w:trPr>
          <w:tblCellSpacing w:w="15" w:type="dxa"/>
        </w:trPr>
        <w:tc>
          <w:tcPr>
            <w:tcW w:w="0" w:type="auto"/>
            <w:vAlign w:val="center"/>
            <w:hideMark/>
          </w:tcPr>
          <w:p w14:paraId="2AA600BC" w14:textId="77777777" w:rsidR="003866EF" w:rsidRDefault="003866EF">
            <w:pPr>
              <w:jc w:val="center"/>
              <w:rPr>
                <w:b/>
                <w:bCs/>
              </w:rPr>
            </w:pPr>
            <w:r>
              <w:rPr>
                <w:b/>
                <w:bCs/>
              </w:rPr>
              <w:t>Author</w:t>
            </w:r>
          </w:p>
        </w:tc>
        <w:tc>
          <w:tcPr>
            <w:tcW w:w="0" w:type="auto"/>
            <w:vAlign w:val="center"/>
            <w:hideMark/>
          </w:tcPr>
          <w:p w14:paraId="3D76E3AB" w14:textId="77777777" w:rsidR="003866EF" w:rsidRDefault="003866EF">
            <w:r>
              <w:t>Rhian Stavely</w:t>
            </w:r>
          </w:p>
        </w:tc>
      </w:tr>
      <w:tr w:rsidR="003866EF" w14:paraId="66D56888" w14:textId="77777777">
        <w:trPr>
          <w:tblCellSpacing w:w="15" w:type="dxa"/>
        </w:trPr>
        <w:tc>
          <w:tcPr>
            <w:tcW w:w="0" w:type="auto"/>
            <w:vAlign w:val="center"/>
            <w:hideMark/>
          </w:tcPr>
          <w:p w14:paraId="1466EFA7" w14:textId="77777777" w:rsidR="003866EF" w:rsidRDefault="003866EF">
            <w:pPr>
              <w:jc w:val="center"/>
              <w:rPr>
                <w:b/>
                <w:bCs/>
              </w:rPr>
            </w:pPr>
            <w:r>
              <w:rPr>
                <w:b/>
                <w:bCs/>
              </w:rPr>
              <w:t>Author</w:t>
            </w:r>
          </w:p>
        </w:tc>
        <w:tc>
          <w:tcPr>
            <w:tcW w:w="0" w:type="auto"/>
            <w:vAlign w:val="center"/>
            <w:hideMark/>
          </w:tcPr>
          <w:p w14:paraId="4C049503" w14:textId="77777777" w:rsidR="003866EF" w:rsidRDefault="003866EF">
            <w:r>
              <w:t>Weikang Pan</w:t>
            </w:r>
          </w:p>
        </w:tc>
      </w:tr>
      <w:tr w:rsidR="003866EF" w14:paraId="6BEDC2A6" w14:textId="77777777">
        <w:trPr>
          <w:tblCellSpacing w:w="15" w:type="dxa"/>
        </w:trPr>
        <w:tc>
          <w:tcPr>
            <w:tcW w:w="0" w:type="auto"/>
            <w:vAlign w:val="center"/>
            <w:hideMark/>
          </w:tcPr>
          <w:p w14:paraId="24181E72" w14:textId="77777777" w:rsidR="003866EF" w:rsidRDefault="003866EF">
            <w:pPr>
              <w:jc w:val="center"/>
              <w:rPr>
                <w:b/>
                <w:bCs/>
              </w:rPr>
            </w:pPr>
            <w:r>
              <w:rPr>
                <w:b/>
                <w:bCs/>
              </w:rPr>
              <w:t>Author</w:t>
            </w:r>
          </w:p>
        </w:tc>
        <w:tc>
          <w:tcPr>
            <w:tcW w:w="0" w:type="auto"/>
            <w:vAlign w:val="center"/>
            <w:hideMark/>
          </w:tcPr>
          <w:p w14:paraId="4C54CA9D" w14:textId="77777777" w:rsidR="003866EF" w:rsidRDefault="003866EF">
            <w:r>
              <w:t>Shriya Srinivasan</w:t>
            </w:r>
          </w:p>
        </w:tc>
      </w:tr>
      <w:tr w:rsidR="003866EF" w14:paraId="46CEF93D" w14:textId="77777777">
        <w:trPr>
          <w:tblCellSpacing w:w="15" w:type="dxa"/>
        </w:trPr>
        <w:tc>
          <w:tcPr>
            <w:tcW w:w="0" w:type="auto"/>
            <w:vAlign w:val="center"/>
            <w:hideMark/>
          </w:tcPr>
          <w:p w14:paraId="1B513D70" w14:textId="77777777" w:rsidR="003866EF" w:rsidRDefault="003866EF">
            <w:pPr>
              <w:jc w:val="center"/>
              <w:rPr>
                <w:b/>
                <w:bCs/>
              </w:rPr>
            </w:pPr>
            <w:r>
              <w:rPr>
                <w:b/>
                <w:bCs/>
              </w:rPr>
              <w:t>Author</w:t>
            </w:r>
          </w:p>
        </w:tc>
        <w:tc>
          <w:tcPr>
            <w:tcW w:w="0" w:type="auto"/>
            <w:vAlign w:val="center"/>
            <w:hideMark/>
          </w:tcPr>
          <w:p w14:paraId="16AEB128" w14:textId="77777777" w:rsidR="003866EF" w:rsidRDefault="003866EF">
            <w:r>
              <w:t>Geoffrey de Couto</w:t>
            </w:r>
          </w:p>
        </w:tc>
      </w:tr>
      <w:tr w:rsidR="003866EF" w14:paraId="3823A707" w14:textId="77777777">
        <w:trPr>
          <w:tblCellSpacing w:w="15" w:type="dxa"/>
        </w:trPr>
        <w:tc>
          <w:tcPr>
            <w:tcW w:w="0" w:type="auto"/>
            <w:vAlign w:val="center"/>
            <w:hideMark/>
          </w:tcPr>
          <w:p w14:paraId="0D3C6B5C" w14:textId="77777777" w:rsidR="003866EF" w:rsidRDefault="003866EF">
            <w:pPr>
              <w:jc w:val="center"/>
              <w:rPr>
                <w:b/>
                <w:bCs/>
              </w:rPr>
            </w:pPr>
            <w:r>
              <w:rPr>
                <w:b/>
                <w:bCs/>
              </w:rPr>
              <w:t>Author</w:t>
            </w:r>
          </w:p>
        </w:tc>
        <w:tc>
          <w:tcPr>
            <w:tcW w:w="0" w:type="auto"/>
            <w:vAlign w:val="center"/>
            <w:hideMark/>
          </w:tcPr>
          <w:p w14:paraId="61EF65DD" w14:textId="77777777" w:rsidR="003866EF" w:rsidRDefault="003866EF">
            <w:r>
              <w:t>Luis Rodriguez-Borlado</w:t>
            </w:r>
          </w:p>
        </w:tc>
      </w:tr>
      <w:tr w:rsidR="003866EF" w14:paraId="5407C38C" w14:textId="77777777">
        <w:trPr>
          <w:tblCellSpacing w:w="15" w:type="dxa"/>
        </w:trPr>
        <w:tc>
          <w:tcPr>
            <w:tcW w:w="0" w:type="auto"/>
            <w:vAlign w:val="center"/>
            <w:hideMark/>
          </w:tcPr>
          <w:p w14:paraId="4ACB85EB" w14:textId="77777777" w:rsidR="003866EF" w:rsidRDefault="003866EF">
            <w:pPr>
              <w:jc w:val="center"/>
              <w:rPr>
                <w:b/>
                <w:bCs/>
              </w:rPr>
            </w:pPr>
            <w:r>
              <w:rPr>
                <w:b/>
                <w:bCs/>
              </w:rPr>
              <w:t>Author</w:t>
            </w:r>
          </w:p>
        </w:tc>
        <w:tc>
          <w:tcPr>
            <w:tcW w:w="0" w:type="auto"/>
            <w:vAlign w:val="center"/>
            <w:hideMark/>
          </w:tcPr>
          <w:p w14:paraId="7CDD620F" w14:textId="77777777" w:rsidR="003866EF" w:rsidRDefault="003866EF">
            <w:r>
              <w:t>Richard Myers</w:t>
            </w:r>
          </w:p>
        </w:tc>
      </w:tr>
      <w:tr w:rsidR="003866EF" w14:paraId="0813880D" w14:textId="77777777">
        <w:trPr>
          <w:tblCellSpacing w:w="15" w:type="dxa"/>
        </w:trPr>
        <w:tc>
          <w:tcPr>
            <w:tcW w:w="0" w:type="auto"/>
            <w:vAlign w:val="center"/>
            <w:hideMark/>
          </w:tcPr>
          <w:p w14:paraId="48E5B37E" w14:textId="77777777" w:rsidR="003866EF" w:rsidRDefault="003866EF">
            <w:pPr>
              <w:jc w:val="center"/>
              <w:rPr>
                <w:b/>
                <w:bCs/>
              </w:rPr>
            </w:pPr>
            <w:r>
              <w:rPr>
                <w:b/>
                <w:bCs/>
              </w:rPr>
              <w:t>Author</w:t>
            </w:r>
          </w:p>
        </w:tc>
        <w:tc>
          <w:tcPr>
            <w:tcW w:w="0" w:type="auto"/>
            <w:vAlign w:val="center"/>
            <w:hideMark/>
          </w:tcPr>
          <w:p w14:paraId="2F23B640" w14:textId="77777777" w:rsidR="003866EF" w:rsidRDefault="003866EF">
            <w:r>
              <w:t>Alan J. Burns</w:t>
            </w:r>
          </w:p>
        </w:tc>
      </w:tr>
      <w:tr w:rsidR="003866EF" w14:paraId="14488C11" w14:textId="77777777">
        <w:trPr>
          <w:tblCellSpacing w:w="15" w:type="dxa"/>
        </w:trPr>
        <w:tc>
          <w:tcPr>
            <w:tcW w:w="0" w:type="auto"/>
            <w:vAlign w:val="center"/>
            <w:hideMark/>
          </w:tcPr>
          <w:p w14:paraId="7057032E" w14:textId="77777777" w:rsidR="003866EF" w:rsidRDefault="003866EF">
            <w:pPr>
              <w:jc w:val="center"/>
              <w:rPr>
                <w:b/>
                <w:bCs/>
              </w:rPr>
            </w:pPr>
            <w:r>
              <w:rPr>
                <w:b/>
                <w:bCs/>
              </w:rPr>
              <w:t>Author</w:t>
            </w:r>
          </w:p>
        </w:tc>
        <w:tc>
          <w:tcPr>
            <w:tcW w:w="0" w:type="auto"/>
            <w:vAlign w:val="center"/>
            <w:hideMark/>
          </w:tcPr>
          <w:p w14:paraId="5521FF36" w14:textId="77777777" w:rsidR="003866EF" w:rsidRDefault="003866EF">
            <w:r>
              <w:t>Allan M. Goldstein</w:t>
            </w:r>
          </w:p>
        </w:tc>
      </w:tr>
      <w:tr w:rsidR="003866EF" w14:paraId="569F732D" w14:textId="77777777">
        <w:trPr>
          <w:tblCellSpacing w:w="15" w:type="dxa"/>
        </w:trPr>
        <w:tc>
          <w:tcPr>
            <w:tcW w:w="0" w:type="auto"/>
            <w:vAlign w:val="center"/>
            <w:hideMark/>
          </w:tcPr>
          <w:p w14:paraId="3E322CA9" w14:textId="77777777" w:rsidR="003866EF" w:rsidRDefault="003866EF">
            <w:pPr>
              <w:jc w:val="center"/>
              <w:rPr>
                <w:b/>
                <w:bCs/>
              </w:rPr>
            </w:pPr>
            <w:r>
              <w:rPr>
                <w:b/>
                <w:bCs/>
              </w:rPr>
              <w:t>Abstract</w:t>
            </w:r>
          </w:p>
        </w:tc>
        <w:tc>
          <w:tcPr>
            <w:tcW w:w="0" w:type="auto"/>
            <w:vAlign w:val="center"/>
            <w:hideMark/>
          </w:tcPr>
          <w:p w14:paraId="25E829FC" w14:textId="77777777" w:rsidR="003866EF" w:rsidRDefault="003866EF">
            <w:r>
              <w:t xml:space="preserve">BACKGROUND: Enteric neuropathies, which result from abnormalities of the enteric nervous system, are associated with significant morbidity and high health-care costs, but current treatments are unsatisfactory. Cell-based therapy offers an innovative approach to replace the absent or abnormal enteric neurons and thereby restore gut function. METHODS: Enteric neuronal stem cells (ENSCs) were isolated from the gastrointestinal tract of Wnt1-Cre;R26tdTomato mice and generated neurospheres (NS). NS transplants were performed via injection into the mid-colon mesenchyme of nNOS(-/-) mouse, a model of colonic dysmotility, using either 1 (n = 12) or 3 (n = 12) injections (30 NS per injection) targeted longitudinally 1-2 mm apart. Functional outcomes were assessed up to 6 weeks later using electromyography (EMG), electrical field stimulation (EFS), optogenetics, and by measuring colorectal motility. RESULTS: Transplanted ENSCs formed nitrergic neurons in the nNOS(-/-) recipient colon. Multiple injections of ENSCs resulted in a significantly larger area of coverage compared to single injection alone and were associated with a marked improvement in colonic function, demonstrated by (1) increased colonic muscle activity by EMG recording, (2) faster rectal bead expulsion, and (3) increased fecal pellet output in vivo. Organ bath studies revealed direct neuromuscular communication by optogenetic stimulation of channelrhodopsin-expressing ENSCs and restoration of smooth muscle relaxation in response to EFS. CONCLUSIONS: These results demonstrate that transplanted ENSCs can form effective neuromuscular connections and improve </w:t>
            </w:r>
            <w:r>
              <w:lastRenderedPageBreak/>
              <w:t>colonic motor function in a model of colonic dysmotility, and additionally reveal that multiple sites of cell delivery led to an improved response, paving the way for optimized clinical trial design.</w:t>
            </w:r>
          </w:p>
        </w:tc>
      </w:tr>
      <w:tr w:rsidR="003866EF" w14:paraId="233D8660" w14:textId="77777777">
        <w:trPr>
          <w:tblCellSpacing w:w="15" w:type="dxa"/>
        </w:trPr>
        <w:tc>
          <w:tcPr>
            <w:tcW w:w="0" w:type="auto"/>
            <w:vAlign w:val="center"/>
            <w:hideMark/>
          </w:tcPr>
          <w:p w14:paraId="3E125BE4" w14:textId="77777777" w:rsidR="003866EF" w:rsidRDefault="003866EF">
            <w:pPr>
              <w:jc w:val="center"/>
              <w:rPr>
                <w:b/>
                <w:bCs/>
              </w:rPr>
            </w:pPr>
            <w:r>
              <w:rPr>
                <w:b/>
                <w:bCs/>
              </w:rPr>
              <w:lastRenderedPageBreak/>
              <w:t>Date</w:t>
            </w:r>
          </w:p>
        </w:tc>
        <w:tc>
          <w:tcPr>
            <w:tcW w:w="0" w:type="auto"/>
            <w:vAlign w:val="center"/>
            <w:hideMark/>
          </w:tcPr>
          <w:p w14:paraId="615C0BCC" w14:textId="77777777" w:rsidR="003866EF" w:rsidRDefault="003866EF">
            <w:r>
              <w:t>2023 Sep 4</w:t>
            </w:r>
          </w:p>
        </w:tc>
      </w:tr>
      <w:tr w:rsidR="003866EF" w14:paraId="4351D48F" w14:textId="77777777">
        <w:trPr>
          <w:tblCellSpacing w:w="15" w:type="dxa"/>
        </w:trPr>
        <w:tc>
          <w:tcPr>
            <w:tcW w:w="0" w:type="auto"/>
            <w:vAlign w:val="center"/>
            <w:hideMark/>
          </w:tcPr>
          <w:p w14:paraId="0A58CE9F" w14:textId="77777777" w:rsidR="003866EF" w:rsidRDefault="003866EF">
            <w:pPr>
              <w:jc w:val="center"/>
              <w:rPr>
                <w:b/>
                <w:bCs/>
              </w:rPr>
            </w:pPr>
            <w:r>
              <w:rPr>
                <w:b/>
                <w:bCs/>
              </w:rPr>
              <w:t>Language</w:t>
            </w:r>
          </w:p>
        </w:tc>
        <w:tc>
          <w:tcPr>
            <w:tcW w:w="0" w:type="auto"/>
            <w:vAlign w:val="center"/>
            <w:hideMark/>
          </w:tcPr>
          <w:p w14:paraId="0BFB50A7" w14:textId="77777777" w:rsidR="003866EF" w:rsidRDefault="003866EF">
            <w:r>
              <w:t>eng</w:t>
            </w:r>
          </w:p>
        </w:tc>
      </w:tr>
      <w:tr w:rsidR="003866EF" w14:paraId="2FA1A282" w14:textId="77777777">
        <w:trPr>
          <w:tblCellSpacing w:w="15" w:type="dxa"/>
        </w:trPr>
        <w:tc>
          <w:tcPr>
            <w:tcW w:w="0" w:type="auto"/>
            <w:vAlign w:val="center"/>
            <w:hideMark/>
          </w:tcPr>
          <w:p w14:paraId="35544D23" w14:textId="77777777" w:rsidR="003866EF" w:rsidRDefault="003866EF">
            <w:pPr>
              <w:jc w:val="center"/>
              <w:rPr>
                <w:b/>
                <w:bCs/>
              </w:rPr>
            </w:pPr>
            <w:r>
              <w:rPr>
                <w:b/>
                <w:bCs/>
              </w:rPr>
              <w:t>Rights</w:t>
            </w:r>
          </w:p>
        </w:tc>
        <w:tc>
          <w:tcPr>
            <w:tcW w:w="0" w:type="auto"/>
            <w:vAlign w:val="center"/>
            <w:hideMark/>
          </w:tcPr>
          <w:p w14:paraId="7E2013B9" w14:textId="77777777" w:rsidR="003866EF" w:rsidRDefault="003866EF">
            <w:r>
              <w:t>© 2023. BioMed Central Ltd., part of Springer Nature.</w:t>
            </w:r>
          </w:p>
        </w:tc>
      </w:tr>
      <w:tr w:rsidR="003866EF" w14:paraId="76D19537" w14:textId="77777777">
        <w:trPr>
          <w:tblCellSpacing w:w="15" w:type="dxa"/>
        </w:trPr>
        <w:tc>
          <w:tcPr>
            <w:tcW w:w="0" w:type="auto"/>
            <w:vAlign w:val="center"/>
            <w:hideMark/>
          </w:tcPr>
          <w:p w14:paraId="66E42A45" w14:textId="77777777" w:rsidR="003866EF" w:rsidRDefault="003866EF">
            <w:pPr>
              <w:jc w:val="center"/>
              <w:rPr>
                <w:b/>
                <w:bCs/>
              </w:rPr>
            </w:pPr>
            <w:r>
              <w:rPr>
                <w:b/>
                <w:bCs/>
              </w:rPr>
              <w:t>Extra</w:t>
            </w:r>
          </w:p>
        </w:tc>
        <w:tc>
          <w:tcPr>
            <w:tcW w:w="0" w:type="auto"/>
            <w:vAlign w:val="center"/>
            <w:hideMark/>
          </w:tcPr>
          <w:p w14:paraId="5A367920" w14:textId="77777777" w:rsidR="003866EF" w:rsidRDefault="003866EF">
            <w:r>
              <w:t>Place: England PMID: 37667277 PMCID: PMC10478362</w:t>
            </w:r>
          </w:p>
        </w:tc>
      </w:tr>
      <w:tr w:rsidR="003866EF" w14:paraId="662949BB" w14:textId="77777777">
        <w:trPr>
          <w:tblCellSpacing w:w="15" w:type="dxa"/>
        </w:trPr>
        <w:tc>
          <w:tcPr>
            <w:tcW w:w="0" w:type="auto"/>
            <w:vAlign w:val="center"/>
            <w:hideMark/>
          </w:tcPr>
          <w:p w14:paraId="615661F4" w14:textId="77777777" w:rsidR="003866EF" w:rsidRDefault="003866EF">
            <w:pPr>
              <w:jc w:val="center"/>
              <w:rPr>
                <w:b/>
                <w:bCs/>
              </w:rPr>
            </w:pPr>
            <w:r>
              <w:rPr>
                <w:b/>
                <w:bCs/>
              </w:rPr>
              <w:t>Volume</w:t>
            </w:r>
          </w:p>
        </w:tc>
        <w:tc>
          <w:tcPr>
            <w:tcW w:w="0" w:type="auto"/>
            <w:vAlign w:val="center"/>
            <w:hideMark/>
          </w:tcPr>
          <w:p w14:paraId="49F8BAF6" w14:textId="77777777" w:rsidR="003866EF" w:rsidRDefault="003866EF">
            <w:r>
              <w:t>14</w:t>
            </w:r>
          </w:p>
        </w:tc>
      </w:tr>
      <w:tr w:rsidR="003866EF" w14:paraId="7FF2430D" w14:textId="77777777">
        <w:trPr>
          <w:tblCellSpacing w:w="15" w:type="dxa"/>
        </w:trPr>
        <w:tc>
          <w:tcPr>
            <w:tcW w:w="0" w:type="auto"/>
            <w:vAlign w:val="center"/>
            <w:hideMark/>
          </w:tcPr>
          <w:p w14:paraId="58FE6705" w14:textId="77777777" w:rsidR="003866EF" w:rsidRDefault="003866EF">
            <w:pPr>
              <w:jc w:val="center"/>
              <w:rPr>
                <w:b/>
                <w:bCs/>
              </w:rPr>
            </w:pPr>
            <w:r>
              <w:rPr>
                <w:b/>
                <w:bCs/>
              </w:rPr>
              <w:t>Pages</w:t>
            </w:r>
          </w:p>
        </w:tc>
        <w:tc>
          <w:tcPr>
            <w:tcW w:w="0" w:type="auto"/>
            <w:vAlign w:val="center"/>
            <w:hideMark/>
          </w:tcPr>
          <w:p w14:paraId="32C30DB9" w14:textId="77777777" w:rsidR="003866EF" w:rsidRDefault="003866EF">
            <w:r>
              <w:t>232</w:t>
            </w:r>
          </w:p>
        </w:tc>
      </w:tr>
      <w:tr w:rsidR="003866EF" w14:paraId="53763F3E" w14:textId="77777777">
        <w:trPr>
          <w:tblCellSpacing w:w="15" w:type="dxa"/>
        </w:trPr>
        <w:tc>
          <w:tcPr>
            <w:tcW w:w="0" w:type="auto"/>
            <w:vAlign w:val="center"/>
            <w:hideMark/>
          </w:tcPr>
          <w:p w14:paraId="0C03498E" w14:textId="77777777" w:rsidR="003866EF" w:rsidRDefault="003866EF">
            <w:pPr>
              <w:jc w:val="center"/>
              <w:rPr>
                <w:b/>
                <w:bCs/>
              </w:rPr>
            </w:pPr>
            <w:r>
              <w:rPr>
                <w:b/>
                <w:bCs/>
              </w:rPr>
              <w:t>Publication</w:t>
            </w:r>
          </w:p>
        </w:tc>
        <w:tc>
          <w:tcPr>
            <w:tcW w:w="0" w:type="auto"/>
            <w:vAlign w:val="center"/>
            <w:hideMark/>
          </w:tcPr>
          <w:p w14:paraId="75297B90" w14:textId="77777777" w:rsidR="003866EF" w:rsidRDefault="003866EF">
            <w:r>
              <w:t>Stem cell research &amp; therapy</w:t>
            </w:r>
          </w:p>
        </w:tc>
      </w:tr>
      <w:tr w:rsidR="003866EF" w14:paraId="5296A58D" w14:textId="77777777">
        <w:trPr>
          <w:tblCellSpacing w:w="15" w:type="dxa"/>
        </w:trPr>
        <w:tc>
          <w:tcPr>
            <w:tcW w:w="0" w:type="auto"/>
            <w:vAlign w:val="center"/>
            <w:hideMark/>
          </w:tcPr>
          <w:p w14:paraId="7A651825" w14:textId="77777777" w:rsidR="003866EF" w:rsidRDefault="003866EF">
            <w:pPr>
              <w:jc w:val="center"/>
              <w:rPr>
                <w:b/>
                <w:bCs/>
              </w:rPr>
            </w:pPr>
            <w:r>
              <w:rPr>
                <w:b/>
                <w:bCs/>
              </w:rPr>
              <w:t>DOI</w:t>
            </w:r>
          </w:p>
        </w:tc>
        <w:tc>
          <w:tcPr>
            <w:tcW w:w="0" w:type="auto"/>
            <w:vAlign w:val="center"/>
            <w:hideMark/>
          </w:tcPr>
          <w:p w14:paraId="135C2F7E" w14:textId="77777777" w:rsidR="003866EF" w:rsidRDefault="003866EF">
            <w:hyperlink r:id="rId473" w:history="1">
              <w:r>
                <w:rPr>
                  <w:rStyle w:val="Hyperlink"/>
                </w:rPr>
                <w:t>10.1186/s13287-023-03469-3</w:t>
              </w:r>
            </w:hyperlink>
          </w:p>
        </w:tc>
      </w:tr>
      <w:tr w:rsidR="003866EF" w14:paraId="5C953DA0" w14:textId="77777777">
        <w:trPr>
          <w:tblCellSpacing w:w="15" w:type="dxa"/>
        </w:trPr>
        <w:tc>
          <w:tcPr>
            <w:tcW w:w="0" w:type="auto"/>
            <w:vAlign w:val="center"/>
            <w:hideMark/>
          </w:tcPr>
          <w:p w14:paraId="7859F593" w14:textId="77777777" w:rsidR="003866EF" w:rsidRDefault="003866EF">
            <w:pPr>
              <w:jc w:val="center"/>
              <w:rPr>
                <w:b/>
                <w:bCs/>
              </w:rPr>
            </w:pPr>
            <w:r>
              <w:rPr>
                <w:b/>
                <w:bCs/>
              </w:rPr>
              <w:t>Issue</w:t>
            </w:r>
          </w:p>
        </w:tc>
        <w:tc>
          <w:tcPr>
            <w:tcW w:w="0" w:type="auto"/>
            <w:vAlign w:val="center"/>
            <w:hideMark/>
          </w:tcPr>
          <w:p w14:paraId="2E2F0310" w14:textId="77777777" w:rsidR="003866EF" w:rsidRDefault="003866EF">
            <w:r>
              <w:t>1</w:t>
            </w:r>
          </w:p>
        </w:tc>
      </w:tr>
      <w:tr w:rsidR="003866EF" w14:paraId="42DEC123" w14:textId="77777777">
        <w:trPr>
          <w:tblCellSpacing w:w="15" w:type="dxa"/>
        </w:trPr>
        <w:tc>
          <w:tcPr>
            <w:tcW w:w="0" w:type="auto"/>
            <w:vAlign w:val="center"/>
            <w:hideMark/>
          </w:tcPr>
          <w:p w14:paraId="646A0188" w14:textId="77777777" w:rsidR="003866EF" w:rsidRDefault="003866EF">
            <w:pPr>
              <w:jc w:val="center"/>
              <w:rPr>
                <w:b/>
                <w:bCs/>
              </w:rPr>
            </w:pPr>
            <w:r>
              <w:rPr>
                <w:b/>
                <w:bCs/>
              </w:rPr>
              <w:t>Journal Abbr</w:t>
            </w:r>
          </w:p>
        </w:tc>
        <w:tc>
          <w:tcPr>
            <w:tcW w:w="0" w:type="auto"/>
            <w:vAlign w:val="center"/>
            <w:hideMark/>
          </w:tcPr>
          <w:p w14:paraId="51C9B983" w14:textId="77777777" w:rsidR="003866EF" w:rsidRDefault="003866EF">
            <w:r>
              <w:t>Stem Cell Res Ther</w:t>
            </w:r>
          </w:p>
        </w:tc>
      </w:tr>
      <w:tr w:rsidR="003866EF" w14:paraId="10807AF8" w14:textId="77777777">
        <w:trPr>
          <w:tblCellSpacing w:w="15" w:type="dxa"/>
        </w:trPr>
        <w:tc>
          <w:tcPr>
            <w:tcW w:w="0" w:type="auto"/>
            <w:vAlign w:val="center"/>
            <w:hideMark/>
          </w:tcPr>
          <w:p w14:paraId="76A440CA" w14:textId="77777777" w:rsidR="003866EF" w:rsidRDefault="003866EF">
            <w:pPr>
              <w:jc w:val="center"/>
              <w:rPr>
                <w:b/>
                <w:bCs/>
              </w:rPr>
            </w:pPr>
            <w:r>
              <w:rPr>
                <w:b/>
                <w:bCs/>
              </w:rPr>
              <w:t>ISSN</w:t>
            </w:r>
          </w:p>
        </w:tc>
        <w:tc>
          <w:tcPr>
            <w:tcW w:w="0" w:type="auto"/>
            <w:vAlign w:val="center"/>
            <w:hideMark/>
          </w:tcPr>
          <w:p w14:paraId="165686DD" w14:textId="77777777" w:rsidR="003866EF" w:rsidRDefault="003866EF">
            <w:r>
              <w:t>1757-6512</w:t>
            </w:r>
          </w:p>
        </w:tc>
      </w:tr>
      <w:tr w:rsidR="003866EF" w14:paraId="2B25056F" w14:textId="77777777">
        <w:trPr>
          <w:tblCellSpacing w:w="15" w:type="dxa"/>
        </w:trPr>
        <w:tc>
          <w:tcPr>
            <w:tcW w:w="0" w:type="auto"/>
            <w:vAlign w:val="center"/>
            <w:hideMark/>
          </w:tcPr>
          <w:p w14:paraId="2BFA35CA" w14:textId="77777777" w:rsidR="003866EF" w:rsidRDefault="003866EF">
            <w:pPr>
              <w:jc w:val="center"/>
              <w:rPr>
                <w:b/>
                <w:bCs/>
              </w:rPr>
            </w:pPr>
            <w:r>
              <w:rPr>
                <w:b/>
                <w:bCs/>
              </w:rPr>
              <w:t>Date Added</w:t>
            </w:r>
          </w:p>
        </w:tc>
        <w:tc>
          <w:tcPr>
            <w:tcW w:w="0" w:type="auto"/>
            <w:vAlign w:val="center"/>
            <w:hideMark/>
          </w:tcPr>
          <w:p w14:paraId="38EE5AFA" w14:textId="77777777" w:rsidR="003866EF" w:rsidRDefault="003866EF">
            <w:r>
              <w:t>6/11/2025, 2:32:26 PM</w:t>
            </w:r>
          </w:p>
        </w:tc>
      </w:tr>
      <w:tr w:rsidR="003866EF" w14:paraId="2F4CE868" w14:textId="77777777">
        <w:trPr>
          <w:tblCellSpacing w:w="15" w:type="dxa"/>
        </w:trPr>
        <w:tc>
          <w:tcPr>
            <w:tcW w:w="0" w:type="auto"/>
            <w:vAlign w:val="center"/>
            <w:hideMark/>
          </w:tcPr>
          <w:p w14:paraId="464E3A48" w14:textId="77777777" w:rsidR="003866EF" w:rsidRDefault="003866EF">
            <w:pPr>
              <w:jc w:val="center"/>
              <w:rPr>
                <w:b/>
                <w:bCs/>
              </w:rPr>
            </w:pPr>
            <w:r>
              <w:rPr>
                <w:b/>
                <w:bCs/>
              </w:rPr>
              <w:t>Modified</w:t>
            </w:r>
          </w:p>
        </w:tc>
        <w:tc>
          <w:tcPr>
            <w:tcW w:w="0" w:type="auto"/>
            <w:vAlign w:val="center"/>
            <w:hideMark/>
          </w:tcPr>
          <w:p w14:paraId="421EB685" w14:textId="77777777" w:rsidR="003866EF" w:rsidRDefault="003866EF">
            <w:r>
              <w:t>6/16/2025, 1:11:48 PM</w:t>
            </w:r>
          </w:p>
        </w:tc>
      </w:tr>
    </w:tbl>
    <w:p w14:paraId="347C9A53" w14:textId="77777777" w:rsidR="003866EF" w:rsidRDefault="003866EF" w:rsidP="003866EF">
      <w:pPr>
        <w:pStyle w:val="Heading3"/>
        <w:numPr>
          <w:ilvl w:val="0"/>
          <w:numId w:val="13"/>
        </w:numPr>
      </w:pPr>
      <w:r>
        <w:t>Tags:</w:t>
      </w:r>
    </w:p>
    <w:p w14:paraId="2B393300" w14:textId="77777777" w:rsidR="003866EF" w:rsidRDefault="003866EF" w:rsidP="003866EF">
      <w:pPr>
        <w:pStyle w:val="item"/>
        <w:numPr>
          <w:ilvl w:val="1"/>
          <w:numId w:val="13"/>
        </w:numPr>
      </w:pPr>
      <w:r>
        <w:t>Animals</w:t>
      </w:r>
    </w:p>
    <w:p w14:paraId="4C666077" w14:textId="77777777" w:rsidR="003866EF" w:rsidRDefault="003866EF" w:rsidP="003866EF">
      <w:pPr>
        <w:pStyle w:val="item"/>
        <w:numPr>
          <w:ilvl w:val="1"/>
          <w:numId w:val="13"/>
        </w:numPr>
      </w:pPr>
      <w:r>
        <w:t>Mice</w:t>
      </w:r>
    </w:p>
    <w:p w14:paraId="0E8F8A6D" w14:textId="77777777" w:rsidR="003866EF" w:rsidRDefault="003866EF" w:rsidP="003866EF">
      <w:pPr>
        <w:pStyle w:val="item"/>
        <w:numPr>
          <w:ilvl w:val="1"/>
          <w:numId w:val="13"/>
        </w:numPr>
      </w:pPr>
      <w:r>
        <w:t>Colon</w:t>
      </w:r>
    </w:p>
    <w:p w14:paraId="33BE3F3B" w14:textId="77777777" w:rsidR="003866EF" w:rsidRDefault="003866EF" w:rsidP="003866EF">
      <w:pPr>
        <w:pStyle w:val="item"/>
        <w:numPr>
          <w:ilvl w:val="1"/>
          <w:numId w:val="13"/>
        </w:numPr>
      </w:pPr>
      <w:r>
        <w:t>Electric Stimulation</w:t>
      </w:r>
    </w:p>
    <w:p w14:paraId="248C86CA" w14:textId="77777777" w:rsidR="003866EF" w:rsidRDefault="003866EF" w:rsidP="003866EF">
      <w:pPr>
        <w:pStyle w:val="item"/>
        <w:numPr>
          <w:ilvl w:val="1"/>
          <w:numId w:val="13"/>
        </w:numPr>
      </w:pPr>
      <w:r>
        <w:t>*Muscle, Smooth</w:t>
      </w:r>
    </w:p>
    <w:p w14:paraId="3E1BAA61" w14:textId="77777777" w:rsidR="003866EF" w:rsidRDefault="003866EF" w:rsidP="003866EF">
      <w:pPr>
        <w:pStyle w:val="item"/>
        <w:numPr>
          <w:ilvl w:val="1"/>
          <w:numId w:val="13"/>
        </w:numPr>
      </w:pPr>
      <w:r>
        <w:t>*Neurons</w:t>
      </w:r>
    </w:p>
    <w:p w14:paraId="46643184" w14:textId="77777777" w:rsidR="003866EF" w:rsidRDefault="003866EF" w:rsidP="003866EF">
      <w:pPr>
        <w:pStyle w:val="item"/>
        <w:numPr>
          <w:ilvl w:val="1"/>
          <w:numId w:val="13"/>
        </w:numPr>
      </w:pPr>
      <w:r>
        <w:t>Cell therapy</w:t>
      </w:r>
    </w:p>
    <w:p w14:paraId="0CCC6C79" w14:textId="77777777" w:rsidR="003866EF" w:rsidRDefault="003866EF" w:rsidP="003866EF">
      <w:pPr>
        <w:pStyle w:val="item"/>
        <w:numPr>
          <w:ilvl w:val="1"/>
          <w:numId w:val="13"/>
        </w:numPr>
      </w:pPr>
      <w:r>
        <w:t>Cell- and Tissue-Based Therapy</w:t>
      </w:r>
    </w:p>
    <w:p w14:paraId="196A176E" w14:textId="77777777" w:rsidR="003866EF" w:rsidRDefault="003866EF" w:rsidP="003866EF">
      <w:pPr>
        <w:pStyle w:val="item"/>
        <w:numPr>
          <w:ilvl w:val="1"/>
          <w:numId w:val="13"/>
        </w:numPr>
      </w:pPr>
      <w:r>
        <w:t>Enteric neuropathies</w:t>
      </w:r>
    </w:p>
    <w:p w14:paraId="161196A7" w14:textId="77777777" w:rsidR="003866EF" w:rsidRDefault="003866EF" w:rsidP="003866EF">
      <w:pPr>
        <w:pStyle w:val="item"/>
        <w:numPr>
          <w:ilvl w:val="1"/>
          <w:numId w:val="13"/>
        </w:numPr>
      </w:pPr>
      <w:r>
        <w:t>Gastrointestinal motility</w:t>
      </w:r>
    </w:p>
    <w:p w14:paraId="3BCD4748" w14:textId="77777777" w:rsidR="003866EF" w:rsidRDefault="003866EF" w:rsidP="003866EF">
      <w:pPr>
        <w:pStyle w:val="item"/>
        <w:numPr>
          <w:ilvl w:val="1"/>
          <w:numId w:val="13"/>
        </w:numPr>
      </w:pPr>
      <w:r>
        <w:t>Nitric oxide synthase</w:t>
      </w:r>
    </w:p>
    <w:p w14:paraId="4D345AFD" w14:textId="77777777" w:rsidR="003866EF" w:rsidRDefault="003866EF" w:rsidP="003866EF">
      <w:pPr>
        <w:pStyle w:val="item"/>
        <w:numPr>
          <w:ilvl w:val="1"/>
          <w:numId w:val="13"/>
        </w:numPr>
      </w:pPr>
      <w:r>
        <w:t>Optogenetics</w:t>
      </w:r>
    </w:p>
    <w:p w14:paraId="6C9380D6" w14:textId="77777777" w:rsidR="003866EF" w:rsidRDefault="003866EF" w:rsidP="003866EF">
      <w:pPr>
        <w:pStyle w:val="Heading2"/>
        <w:numPr>
          <w:ilvl w:val="0"/>
          <w:numId w:val="13"/>
        </w:numPr>
      </w:pPr>
      <w:r>
        <w:t>Underneath the Gut-Brain Axis in IBD-Evidence of the Non-Obvious.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1E70A62E" w14:textId="77777777">
        <w:trPr>
          <w:tblCellSpacing w:w="15" w:type="dxa"/>
        </w:trPr>
        <w:tc>
          <w:tcPr>
            <w:tcW w:w="0" w:type="auto"/>
            <w:vAlign w:val="center"/>
            <w:hideMark/>
          </w:tcPr>
          <w:p w14:paraId="71C28547" w14:textId="77777777" w:rsidR="003866EF" w:rsidRDefault="003866EF">
            <w:pPr>
              <w:jc w:val="center"/>
              <w:rPr>
                <w:b/>
                <w:bCs/>
              </w:rPr>
            </w:pPr>
            <w:r>
              <w:rPr>
                <w:b/>
                <w:bCs/>
              </w:rPr>
              <w:t>Item Type</w:t>
            </w:r>
          </w:p>
        </w:tc>
        <w:tc>
          <w:tcPr>
            <w:tcW w:w="0" w:type="auto"/>
            <w:vAlign w:val="center"/>
            <w:hideMark/>
          </w:tcPr>
          <w:p w14:paraId="4E7FF897" w14:textId="77777777" w:rsidR="003866EF" w:rsidRDefault="003866EF">
            <w:r>
              <w:t>Journal Article</w:t>
            </w:r>
          </w:p>
        </w:tc>
      </w:tr>
      <w:tr w:rsidR="003866EF" w14:paraId="7B329DCB" w14:textId="77777777">
        <w:trPr>
          <w:tblCellSpacing w:w="15" w:type="dxa"/>
        </w:trPr>
        <w:tc>
          <w:tcPr>
            <w:tcW w:w="0" w:type="auto"/>
            <w:vAlign w:val="center"/>
            <w:hideMark/>
          </w:tcPr>
          <w:p w14:paraId="62A3E6B6" w14:textId="77777777" w:rsidR="003866EF" w:rsidRDefault="003866EF">
            <w:pPr>
              <w:jc w:val="center"/>
              <w:rPr>
                <w:b/>
                <w:bCs/>
              </w:rPr>
            </w:pPr>
            <w:r>
              <w:rPr>
                <w:b/>
                <w:bCs/>
              </w:rPr>
              <w:lastRenderedPageBreak/>
              <w:t>Author</w:t>
            </w:r>
          </w:p>
        </w:tc>
        <w:tc>
          <w:tcPr>
            <w:tcW w:w="0" w:type="auto"/>
            <w:vAlign w:val="center"/>
            <w:hideMark/>
          </w:tcPr>
          <w:p w14:paraId="44D6B034" w14:textId="77777777" w:rsidR="003866EF" w:rsidRDefault="003866EF">
            <w:r>
              <w:t>Lidiya V. Boldyreva</w:t>
            </w:r>
          </w:p>
        </w:tc>
      </w:tr>
      <w:tr w:rsidR="003866EF" w14:paraId="2B9203A9" w14:textId="77777777">
        <w:trPr>
          <w:tblCellSpacing w:w="15" w:type="dxa"/>
        </w:trPr>
        <w:tc>
          <w:tcPr>
            <w:tcW w:w="0" w:type="auto"/>
            <w:vAlign w:val="center"/>
            <w:hideMark/>
          </w:tcPr>
          <w:p w14:paraId="5FDC6BF5" w14:textId="77777777" w:rsidR="003866EF" w:rsidRDefault="003866EF">
            <w:pPr>
              <w:jc w:val="center"/>
              <w:rPr>
                <w:b/>
                <w:bCs/>
              </w:rPr>
            </w:pPr>
            <w:r>
              <w:rPr>
                <w:b/>
                <w:bCs/>
              </w:rPr>
              <w:t>Author</w:t>
            </w:r>
          </w:p>
        </w:tc>
        <w:tc>
          <w:tcPr>
            <w:tcW w:w="0" w:type="auto"/>
            <w:vAlign w:val="center"/>
            <w:hideMark/>
          </w:tcPr>
          <w:p w14:paraId="26266F8C" w14:textId="77777777" w:rsidR="003866EF" w:rsidRDefault="003866EF">
            <w:r>
              <w:t>Anna A. Evtushenko</w:t>
            </w:r>
          </w:p>
        </w:tc>
      </w:tr>
      <w:tr w:rsidR="003866EF" w14:paraId="49322891" w14:textId="77777777">
        <w:trPr>
          <w:tblCellSpacing w:w="15" w:type="dxa"/>
        </w:trPr>
        <w:tc>
          <w:tcPr>
            <w:tcW w:w="0" w:type="auto"/>
            <w:vAlign w:val="center"/>
            <w:hideMark/>
          </w:tcPr>
          <w:p w14:paraId="1BA32DE8" w14:textId="77777777" w:rsidR="003866EF" w:rsidRDefault="003866EF">
            <w:pPr>
              <w:jc w:val="center"/>
              <w:rPr>
                <w:b/>
                <w:bCs/>
              </w:rPr>
            </w:pPr>
            <w:r>
              <w:rPr>
                <w:b/>
                <w:bCs/>
              </w:rPr>
              <w:t>Author</w:t>
            </w:r>
          </w:p>
        </w:tc>
        <w:tc>
          <w:tcPr>
            <w:tcW w:w="0" w:type="auto"/>
            <w:vAlign w:val="center"/>
            <w:hideMark/>
          </w:tcPr>
          <w:p w14:paraId="5E24EA02" w14:textId="77777777" w:rsidR="003866EF" w:rsidRDefault="003866EF">
            <w:r>
              <w:t>Maria N. Lvova</w:t>
            </w:r>
          </w:p>
        </w:tc>
      </w:tr>
      <w:tr w:rsidR="003866EF" w14:paraId="2F5C4E6F" w14:textId="77777777">
        <w:trPr>
          <w:tblCellSpacing w:w="15" w:type="dxa"/>
        </w:trPr>
        <w:tc>
          <w:tcPr>
            <w:tcW w:w="0" w:type="auto"/>
            <w:vAlign w:val="center"/>
            <w:hideMark/>
          </w:tcPr>
          <w:p w14:paraId="244B145A" w14:textId="77777777" w:rsidR="003866EF" w:rsidRDefault="003866EF">
            <w:pPr>
              <w:jc w:val="center"/>
              <w:rPr>
                <w:b/>
                <w:bCs/>
              </w:rPr>
            </w:pPr>
            <w:r>
              <w:rPr>
                <w:b/>
                <w:bCs/>
              </w:rPr>
              <w:t>Author</w:t>
            </w:r>
          </w:p>
        </w:tc>
        <w:tc>
          <w:tcPr>
            <w:tcW w:w="0" w:type="auto"/>
            <w:vAlign w:val="center"/>
            <w:hideMark/>
          </w:tcPr>
          <w:p w14:paraId="6F5873B8" w14:textId="77777777" w:rsidR="003866EF" w:rsidRDefault="003866EF">
            <w:r>
              <w:t>Ksenia N. Morozova</w:t>
            </w:r>
          </w:p>
        </w:tc>
      </w:tr>
      <w:tr w:rsidR="003866EF" w14:paraId="3203CE69" w14:textId="77777777">
        <w:trPr>
          <w:tblCellSpacing w:w="15" w:type="dxa"/>
        </w:trPr>
        <w:tc>
          <w:tcPr>
            <w:tcW w:w="0" w:type="auto"/>
            <w:vAlign w:val="center"/>
            <w:hideMark/>
          </w:tcPr>
          <w:p w14:paraId="0339C415" w14:textId="77777777" w:rsidR="003866EF" w:rsidRDefault="003866EF">
            <w:pPr>
              <w:jc w:val="center"/>
              <w:rPr>
                <w:b/>
                <w:bCs/>
              </w:rPr>
            </w:pPr>
            <w:r>
              <w:rPr>
                <w:b/>
                <w:bCs/>
              </w:rPr>
              <w:t>Author</w:t>
            </w:r>
          </w:p>
        </w:tc>
        <w:tc>
          <w:tcPr>
            <w:tcW w:w="0" w:type="auto"/>
            <w:vAlign w:val="center"/>
            <w:hideMark/>
          </w:tcPr>
          <w:p w14:paraId="5A23FF3E" w14:textId="77777777" w:rsidR="003866EF" w:rsidRDefault="003866EF">
            <w:r>
              <w:t>Elena V. Kiseleva</w:t>
            </w:r>
          </w:p>
        </w:tc>
      </w:tr>
      <w:tr w:rsidR="003866EF" w14:paraId="661E37E8" w14:textId="77777777">
        <w:trPr>
          <w:tblCellSpacing w:w="15" w:type="dxa"/>
        </w:trPr>
        <w:tc>
          <w:tcPr>
            <w:tcW w:w="0" w:type="auto"/>
            <w:vAlign w:val="center"/>
            <w:hideMark/>
          </w:tcPr>
          <w:p w14:paraId="5712574D" w14:textId="77777777" w:rsidR="003866EF" w:rsidRDefault="003866EF">
            <w:pPr>
              <w:jc w:val="center"/>
              <w:rPr>
                <w:b/>
                <w:bCs/>
              </w:rPr>
            </w:pPr>
            <w:r>
              <w:rPr>
                <w:b/>
                <w:bCs/>
              </w:rPr>
              <w:t>Abstract</w:t>
            </w:r>
          </w:p>
        </w:tc>
        <w:tc>
          <w:tcPr>
            <w:tcW w:w="0" w:type="auto"/>
            <w:vAlign w:val="center"/>
            <w:hideMark/>
          </w:tcPr>
          <w:p w14:paraId="75AC17E9" w14:textId="77777777" w:rsidR="003866EF" w:rsidRDefault="003866EF">
            <w:r>
              <w:t>The gut-brain axis (GBA) plays a pivotal role in human health and wellness by orchestrating complex bidirectional regulation and influencing numerous critical processes within the body. Over the past decade, research has increasingly focused on the GBA in the context of inflammatory bowel disease (IBD). Beyond its well-documented effects on the GBA-enteric nervous system and vagus nerve dysregulation, and gut microbiota misbalance-IBD also leads to impairments in the metabolic and cellular functions: metabolic dysregulation, mitochondrial dysfunction, cationic transport, and cytoskeleton dysregulation. These systemic effects are currently underexplored in relation to the GBA; however, they are crucial for the nervous system cells' functioning. This review summarizes the studies on the particular mechanisms of metabolic dysregulation, mitochondrial dysfunction, cationic transport, and cytoskeleton impairments in IBD. Understanding the involvement of these processes in the GBA may help find new therapeutic targets and develop systemic approaches to improve the quality of life in IBD patients.</w:t>
            </w:r>
          </w:p>
        </w:tc>
      </w:tr>
      <w:tr w:rsidR="003866EF" w14:paraId="42054504" w14:textId="77777777">
        <w:trPr>
          <w:tblCellSpacing w:w="15" w:type="dxa"/>
        </w:trPr>
        <w:tc>
          <w:tcPr>
            <w:tcW w:w="0" w:type="auto"/>
            <w:vAlign w:val="center"/>
            <w:hideMark/>
          </w:tcPr>
          <w:p w14:paraId="3053BFA2" w14:textId="77777777" w:rsidR="003866EF" w:rsidRDefault="003866EF">
            <w:pPr>
              <w:jc w:val="center"/>
              <w:rPr>
                <w:b/>
                <w:bCs/>
              </w:rPr>
            </w:pPr>
            <w:r>
              <w:rPr>
                <w:b/>
                <w:bCs/>
              </w:rPr>
              <w:t>Date</w:t>
            </w:r>
          </w:p>
        </w:tc>
        <w:tc>
          <w:tcPr>
            <w:tcW w:w="0" w:type="auto"/>
            <w:vAlign w:val="center"/>
            <w:hideMark/>
          </w:tcPr>
          <w:p w14:paraId="17EB8976" w14:textId="77777777" w:rsidR="003866EF" w:rsidRDefault="003866EF">
            <w:r>
              <w:t>2024 Nov 12</w:t>
            </w:r>
          </w:p>
        </w:tc>
      </w:tr>
      <w:tr w:rsidR="003866EF" w14:paraId="4E97D09D" w14:textId="77777777">
        <w:trPr>
          <w:tblCellSpacing w:w="15" w:type="dxa"/>
        </w:trPr>
        <w:tc>
          <w:tcPr>
            <w:tcW w:w="0" w:type="auto"/>
            <w:vAlign w:val="center"/>
            <w:hideMark/>
          </w:tcPr>
          <w:p w14:paraId="5F35796D" w14:textId="77777777" w:rsidR="003866EF" w:rsidRDefault="003866EF">
            <w:pPr>
              <w:jc w:val="center"/>
              <w:rPr>
                <w:b/>
                <w:bCs/>
              </w:rPr>
            </w:pPr>
            <w:r>
              <w:rPr>
                <w:b/>
                <w:bCs/>
              </w:rPr>
              <w:t>Language</w:t>
            </w:r>
          </w:p>
        </w:tc>
        <w:tc>
          <w:tcPr>
            <w:tcW w:w="0" w:type="auto"/>
            <w:vAlign w:val="center"/>
            <w:hideMark/>
          </w:tcPr>
          <w:p w14:paraId="218035AC" w14:textId="77777777" w:rsidR="003866EF" w:rsidRDefault="003866EF">
            <w:r>
              <w:t>eng</w:t>
            </w:r>
          </w:p>
        </w:tc>
      </w:tr>
      <w:tr w:rsidR="003866EF" w14:paraId="431C9D01" w14:textId="77777777">
        <w:trPr>
          <w:tblCellSpacing w:w="15" w:type="dxa"/>
        </w:trPr>
        <w:tc>
          <w:tcPr>
            <w:tcW w:w="0" w:type="auto"/>
            <w:vAlign w:val="center"/>
            <w:hideMark/>
          </w:tcPr>
          <w:p w14:paraId="312AFBAA" w14:textId="77777777" w:rsidR="003866EF" w:rsidRDefault="003866EF">
            <w:pPr>
              <w:jc w:val="center"/>
              <w:rPr>
                <w:b/>
                <w:bCs/>
              </w:rPr>
            </w:pPr>
            <w:r>
              <w:rPr>
                <w:b/>
                <w:bCs/>
              </w:rPr>
              <w:t>Extra</w:t>
            </w:r>
          </w:p>
        </w:tc>
        <w:tc>
          <w:tcPr>
            <w:tcW w:w="0" w:type="auto"/>
            <w:vAlign w:val="center"/>
            <w:hideMark/>
          </w:tcPr>
          <w:p w14:paraId="5905806C" w14:textId="77777777" w:rsidR="003866EF" w:rsidRDefault="003866EF">
            <w:r>
              <w:t>Place: Switzerland PMID: 39596193 PMCID: PMC11594934</w:t>
            </w:r>
          </w:p>
        </w:tc>
      </w:tr>
      <w:tr w:rsidR="003866EF" w14:paraId="3CC716E8" w14:textId="77777777">
        <w:trPr>
          <w:tblCellSpacing w:w="15" w:type="dxa"/>
        </w:trPr>
        <w:tc>
          <w:tcPr>
            <w:tcW w:w="0" w:type="auto"/>
            <w:vAlign w:val="center"/>
            <w:hideMark/>
          </w:tcPr>
          <w:p w14:paraId="3BC00D2D" w14:textId="77777777" w:rsidR="003866EF" w:rsidRDefault="003866EF">
            <w:pPr>
              <w:jc w:val="center"/>
              <w:rPr>
                <w:b/>
                <w:bCs/>
              </w:rPr>
            </w:pPr>
            <w:r>
              <w:rPr>
                <w:b/>
                <w:bCs/>
              </w:rPr>
              <w:t>Volume</w:t>
            </w:r>
          </w:p>
        </w:tc>
        <w:tc>
          <w:tcPr>
            <w:tcW w:w="0" w:type="auto"/>
            <w:vAlign w:val="center"/>
            <w:hideMark/>
          </w:tcPr>
          <w:p w14:paraId="51C63AB5" w14:textId="77777777" w:rsidR="003866EF" w:rsidRDefault="003866EF">
            <w:r>
              <w:t>25</w:t>
            </w:r>
          </w:p>
        </w:tc>
      </w:tr>
      <w:tr w:rsidR="003866EF" w14:paraId="276A8430" w14:textId="77777777">
        <w:trPr>
          <w:tblCellSpacing w:w="15" w:type="dxa"/>
        </w:trPr>
        <w:tc>
          <w:tcPr>
            <w:tcW w:w="0" w:type="auto"/>
            <w:vAlign w:val="center"/>
            <w:hideMark/>
          </w:tcPr>
          <w:p w14:paraId="3CC6A45D" w14:textId="77777777" w:rsidR="003866EF" w:rsidRDefault="003866EF">
            <w:pPr>
              <w:jc w:val="center"/>
              <w:rPr>
                <w:b/>
                <w:bCs/>
              </w:rPr>
            </w:pPr>
            <w:r>
              <w:rPr>
                <w:b/>
                <w:bCs/>
              </w:rPr>
              <w:t>Publication</w:t>
            </w:r>
          </w:p>
        </w:tc>
        <w:tc>
          <w:tcPr>
            <w:tcW w:w="0" w:type="auto"/>
            <w:vAlign w:val="center"/>
            <w:hideMark/>
          </w:tcPr>
          <w:p w14:paraId="2B9C54B6" w14:textId="77777777" w:rsidR="003866EF" w:rsidRDefault="003866EF">
            <w:r>
              <w:t>International journal of molecular sciences</w:t>
            </w:r>
          </w:p>
        </w:tc>
      </w:tr>
      <w:tr w:rsidR="003866EF" w14:paraId="13E4016A" w14:textId="77777777">
        <w:trPr>
          <w:tblCellSpacing w:w="15" w:type="dxa"/>
        </w:trPr>
        <w:tc>
          <w:tcPr>
            <w:tcW w:w="0" w:type="auto"/>
            <w:vAlign w:val="center"/>
            <w:hideMark/>
          </w:tcPr>
          <w:p w14:paraId="3C5DF683" w14:textId="77777777" w:rsidR="003866EF" w:rsidRDefault="003866EF">
            <w:pPr>
              <w:jc w:val="center"/>
              <w:rPr>
                <w:b/>
                <w:bCs/>
              </w:rPr>
            </w:pPr>
            <w:r>
              <w:rPr>
                <w:b/>
                <w:bCs/>
              </w:rPr>
              <w:t>DOI</w:t>
            </w:r>
          </w:p>
        </w:tc>
        <w:tc>
          <w:tcPr>
            <w:tcW w:w="0" w:type="auto"/>
            <w:vAlign w:val="center"/>
            <w:hideMark/>
          </w:tcPr>
          <w:p w14:paraId="7BC6C798" w14:textId="77777777" w:rsidR="003866EF" w:rsidRDefault="003866EF">
            <w:hyperlink r:id="rId474" w:history="1">
              <w:r>
                <w:rPr>
                  <w:rStyle w:val="Hyperlink"/>
                </w:rPr>
                <w:t>10.3390/ijms252212125</w:t>
              </w:r>
            </w:hyperlink>
          </w:p>
        </w:tc>
      </w:tr>
      <w:tr w:rsidR="003866EF" w14:paraId="3A5ED9AF" w14:textId="77777777">
        <w:trPr>
          <w:tblCellSpacing w:w="15" w:type="dxa"/>
        </w:trPr>
        <w:tc>
          <w:tcPr>
            <w:tcW w:w="0" w:type="auto"/>
            <w:vAlign w:val="center"/>
            <w:hideMark/>
          </w:tcPr>
          <w:p w14:paraId="2D170844" w14:textId="77777777" w:rsidR="003866EF" w:rsidRDefault="003866EF">
            <w:pPr>
              <w:jc w:val="center"/>
              <w:rPr>
                <w:b/>
                <w:bCs/>
              </w:rPr>
            </w:pPr>
            <w:r>
              <w:rPr>
                <w:b/>
                <w:bCs/>
              </w:rPr>
              <w:t>Issue</w:t>
            </w:r>
          </w:p>
        </w:tc>
        <w:tc>
          <w:tcPr>
            <w:tcW w:w="0" w:type="auto"/>
            <w:vAlign w:val="center"/>
            <w:hideMark/>
          </w:tcPr>
          <w:p w14:paraId="67A4DA7D" w14:textId="77777777" w:rsidR="003866EF" w:rsidRDefault="003866EF">
            <w:r>
              <w:t>22</w:t>
            </w:r>
          </w:p>
        </w:tc>
      </w:tr>
      <w:tr w:rsidR="003866EF" w14:paraId="6AC631BA" w14:textId="77777777">
        <w:trPr>
          <w:tblCellSpacing w:w="15" w:type="dxa"/>
        </w:trPr>
        <w:tc>
          <w:tcPr>
            <w:tcW w:w="0" w:type="auto"/>
            <w:vAlign w:val="center"/>
            <w:hideMark/>
          </w:tcPr>
          <w:p w14:paraId="63D1D41B" w14:textId="77777777" w:rsidR="003866EF" w:rsidRDefault="003866EF">
            <w:pPr>
              <w:jc w:val="center"/>
              <w:rPr>
                <w:b/>
                <w:bCs/>
              </w:rPr>
            </w:pPr>
            <w:r>
              <w:rPr>
                <w:b/>
                <w:bCs/>
              </w:rPr>
              <w:t>Journal Abbr</w:t>
            </w:r>
          </w:p>
        </w:tc>
        <w:tc>
          <w:tcPr>
            <w:tcW w:w="0" w:type="auto"/>
            <w:vAlign w:val="center"/>
            <w:hideMark/>
          </w:tcPr>
          <w:p w14:paraId="03C2FF3B" w14:textId="77777777" w:rsidR="003866EF" w:rsidRDefault="003866EF">
            <w:r>
              <w:t>Int J Mol Sci</w:t>
            </w:r>
          </w:p>
        </w:tc>
      </w:tr>
      <w:tr w:rsidR="003866EF" w14:paraId="2B2C035D" w14:textId="77777777">
        <w:trPr>
          <w:tblCellSpacing w:w="15" w:type="dxa"/>
        </w:trPr>
        <w:tc>
          <w:tcPr>
            <w:tcW w:w="0" w:type="auto"/>
            <w:vAlign w:val="center"/>
            <w:hideMark/>
          </w:tcPr>
          <w:p w14:paraId="506EAEB8" w14:textId="77777777" w:rsidR="003866EF" w:rsidRDefault="003866EF">
            <w:pPr>
              <w:jc w:val="center"/>
              <w:rPr>
                <w:b/>
                <w:bCs/>
              </w:rPr>
            </w:pPr>
            <w:r>
              <w:rPr>
                <w:b/>
                <w:bCs/>
              </w:rPr>
              <w:t>ISSN</w:t>
            </w:r>
          </w:p>
        </w:tc>
        <w:tc>
          <w:tcPr>
            <w:tcW w:w="0" w:type="auto"/>
            <w:vAlign w:val="center"/>
            <w:hideMark/>
          </w:tcPr>
          <w:p w14:paraId="4131B650" w14:textId="77777777" w:rsidR="003866EF" w:rsidRDefault="003866EF">
            <w:r>
              <w:t>1422-0067</w:t>
            </w:r>
          </w:p>
        </w:tc>
      </w:tr>
      <w:tr w:rsidR="003866EF" w14:paraId="304AF33F" w14:textId="77777777">
        <w:trPr>
          <w:tblCellSpacing w:w="15" w:type="dxa"/>
        </w:trPr>
        <w:tc>
          <w:tcPr>
            <w:tcW w:w="0" w:type="auto"/>
            <w:vAlign w:val="center"/>
            <w:hideMark/>
          </w:tcPr>
          <w:p w14:paraId="5289DAA1" w14:textId="77777777" w:rsidR="003866EF" w:rsidRDefault="003866EF">
            <w:pPr>
              <w:jc w:val="center"/>
              <w:rPr>
                <w:b/>
                <w:bCs/>
              </w:rPr>
            </w:pPr>
            <w:r>
              <w:rPr>
                <w:b/>
                <w:bCs/>
              </w:rPr>
              <w:t>Date Added</w:t>
            </w:r>
          </w:p>
        </w:tc>
        <w:tc>
          <w:tcPr>
            <w:tcW w:w="0" w:type="auto"/>
            <w:vAlign w:val="center"/>
            <w:hideMark/>
          </w:tcPr>
          <w:p w14:paraId="0D953625" w14:textId="77777777" w:rsidR="003866EF" w:rsidRDefault="003866EF">
            <w:r>
              <w:t>6/11/2025, 2:32:24 PM</w:t>
            </w:r>
          </w:p>
        </w:tc>
      </w:tr>
      <w:tr w:rsidR="003866EF" w14:paraId="34C1809E" w14:textId="77777777">
        <w:trPr>
          <w:tblCellSpacing w:w="15" w:type="dxa"/>
        </w:trPr>
        <w:tc>
          <w:tcPr>
            <w:tcW w:w="0" w:type="auto"/>
            <w:vAlign w:val="center"/>
            <w:hideMark/>
          </w:tcPr>
          <w:p w14:paraId="46628E81" w14:textId="77777777" w:rsidR="003866EF" w:rsidRDefault="003866EF">
            <w:pPr>
              <w:jc w:val="center"/>
              <w:rPr>
                <w:b/>
                <w:bCs/>
              </w:rPr>
            </w:pPr>
            <w:r>
              <w:rPr>
                <w:b/>
                <w:bCs/>
              </w:rPr>
              <w:t>Modified</w:t>
            </w:r>
          </w:p>
        </w:tc>
        <w:tc>
          <w:tcPr>
            <w:tcW w:w="0" w:type="auto"/>
            <w:vAlign w:val="center"/>
            <w:hideMark/>
          </w:tcPr>
          <w:p w14:paraId="4E01C3CD" w14:textId="77777777" w:rsidR="003866EF" w:rsidRDefault="003866EF">
            <w:r>
              <w:t>6/11/2025, 2:32:24 PM</w:t>
            </w:r>
          </w:p>
        </w:tc>
      </w:tr>
    </w:tbl>
    <w:p w14:paraId="7E6FEB83" w14:textId="77777777" w:rsidR="003866EF" w:rsidRDefault="003866EF" w:rsidP="003866EF">
      <w:pPr>
        <w:pStyle w:val="Heading3"/>
        <w:numPr>
          <w:ilvl w:val="0"/>
          <w:numId w:val="13"/>
        </w:numPr>
      </w:pPr>
      <w:r>
        <w:lastRenderedPageBreak/>
        <w:t>Tags:</w:t>
      </w:r>
    </w:p>
    <w:p w14:paraId="26AAF0AF" w14:textId="77777777" w:rsidR="003866EF" w:rsidRDefault="003866EF" w:rsidP="003866EF">
      <w:pPr>
        <w:pStyle w:val="item"/>
        <w:numPr>
          <w:ilvl w:val="1"/>
          <w:numId w:val="13"/>
        </w:numPr>
      </w:pPr>
      <w:r>
        <w:t>Humans</w:t>
      </w:r>
    </w:p>
    <w:p w14:paraId="06E0393A" w14:textId="77777777" w:rsidR="003866EF" w:rsidRDefault="003866EF" w:rsidP="003866EF">
      <w:pPr>
        <w:pStyle w:val="item"/>
        <w:numPr>
          <w:ilvl w:val="1"/>
          <w:numId w:val="13"/>
        </w:numPr>
      </w:pPr>
      <w:r>
        <w:t>Animals</w:t>
      </w:r>
    </w:p>
    <w:p w14:paraId="63001CC4" w14:textId="77777777" w:rsidR="003866EF" w:rsidRDefault="003866EF" w:rsidP="003866EF">
      <w:pPr>
        <w:pStyle w:val="item"/>
        <w:numPr>
          <w:ilvl w:val="1"/>
          <w:numId w:val="13"/>
        </w:numPr>
      </w:pPr>
      <w:r>
        <w:t>*Gastrointestinal Microbiome</w:t>
      </w:r>
    </w:p>
    <w:p w14:paraId="165C7BF9" w14:textId="77777777" w:rsidR="003866EF" w:rsidRDefault="003866EF" w:rsidP="003866EF">
      <w:pPr>
        <w:pStyle w:val="item"/>
        <w:numPr>
          <w:ilvl w:val="1"/>
          <w:numId w:val="13"/>
        </w:numPr>
      </w:pPr>
      <w:r>
        <w:t>inflammation</w:t>
      </w:r>
    </w:p>
    <w:p w14:paraId="750CC117" w14:textId="77777777" w:rsidR="003866EF" w:rsidRDefault="003866EF" w:rsidP="003866EF">
      <w:pPr>
        <w:pStyle w:val="item"/>
        <w:numPr>
          <w:ilvl w:val="1"/>
          <w:numId w:val="13"/>
        </w:numPr>
      </w:pPr>
      <w:r>
        <w:t>gut–brain axis</w:t>
      </w:r>
    </w:p>
    <w:p w14:paraId="0558940F" w14:textId="77777777" w:rsidR="003866EF" w:rsidRDefault="003866EF" w:rsidP="003866EF">
      <w:pPr>
        <w:pStyle w:val="item"/>
        <w:numPr>
          <w:ilvl w:val="1"/>
          <w:numId w:val="13"/>
        </w:numPr>
      </w:pPr>
      <w:r>
        <w:t>IBD</w:t>
      </w:r>
    </w:p>
    <w:p w14:paraId="3234AAF0" w14:textId="77777777" w:rsidR="003866EF" w:rsidRDefault="003866EF" w:rsidP="003866EF">
      <w:pPr>
        <w:pStyle w:val="item"/>
        <w:numPr>
          <w:ilvl w:val="1"/>
          <w:numId w:val="13"/>
        </w:numPr>
      </w:pPr>
      <w:r>
        <w:t>*Brain-Gut Axis</w:t>
      </w:r>
    </w:p>
    <w:p w14:paraId="298E8877" w14:textId="77777777" w:rsidR="003866EF" w:rsidRDefault="003866EF" w:rsidP="003866EF">
      <w:pPr>
        <w:pStyle w:val="item"/>
        <w:numPr>
          <w:ilvl w:val="1"/>
          <w:numId w:val="13"/>
        </w:numPr>
      </w:pPr>
      <w:r>
        <w:t>Brain/metabolism</w:t>
      </w:r>
    </w:p>
    <w:p w14:paraId="5C15F773" w14:textId="77777777" w:rsidR="003866EF" w:rsidRDefault="003866EF" w:rsidP="003866EF">
      <w:pPr>
        <w:pStyle w:val="item"/>
        <w:numPr>
          <w:ilvl w:val="1"/>
          <w:numId w:val="13"/>
        </w:numPr>
      </w:pPr>
      <w:r>
        <w:t>*Inflammatory Bowel Diseases/metabolism</w:t>
      </w:r>
    </w:p>
    <w:p w14:paraId="51C2D5C9" w14:textId="77777777" w:rsidR="003866EF" w:rsidRDefault="003866EF" w:rsidP="003866EF">
      <w:pPr>
        <w:pStyle w:val="item"/>
        <w:numPr>
          <w:ilvl w:val="1"/>
          <w:numId w:val="13"/>
        </w:numPr>
      </w:pPr>
      <w:r>
        <w:t>cationic transport</w:t>
      </w:r>
    </w:p>
    <w:p w14:paraId="3A906626" w14:textId="77777777" w:rsidR="003866EF" w:rsidRDefault="003866EF" w:rsidP="003866EF">
      <w:pPr>
        <w:pStyle w:val="item"/>
        <w:numPr>
          <w:ilvl w:val="1"/>
          <w:numId w:val="13"/>
        </w:numPr>
      </w:pPr>
      <w:r>
        <w:t>cytoskeleton</w:t>
      </w:r>
    </w:p>
    <w:p w14:paraId="50AB8962" w14:textId="77777777" w:rsidR="003866EF" w:rsidRDefault="003866EF" w:rsidP="003866EF">
      <w:pPr>
        <w:pStyle w:val="item"/>
        <w:numPr>
          <w:ilvl w:val="1"/>
          <w:numId w:val="13"/>
        </w:numPr>
      </w:pPr>
      <w:r>
        <w:t>Cytoskeleton/metabolism</w:t>
      </w:r>
    </w:p>
    <w:p w14:paraId="5FC25CAD" w14:textId="77777777" w:rsidR="003866EF" w:rsidRDefault="003866EF" w:rsidP="003866EF">
      <w:pPr>
        <w:pStyle w:val="item"/>
        <w:numPr>
          <w:ilvl w:val="1"/>
          <w:numId w:val="13"/>
        </w:numPr>
      </w:pPr>
      <w:r>
        <w:t>lipidome</w:t>
      </w:r>
    </w:p>
    <w:p w14:paraId="3E6A3E27" w14:textId="77777777" w:rsidR="003866EF" w:rsidRDefault="003866EF" w:rsidP="003866EF">
      <w:pPr>
        <w:pStyle w:val="item"/>
        <w:numPr>
          <w:ilvl w:val="1"/>
          <w:numId w:val="13"/>
        </w:numPr>
      </w:pPr>
      <w:r>
        <w:t>metabolome</w:t>
      </w:r>
    </w:p>
    <w:p w14:paraId="0CDF27D3" w14:textId="77777777" w:rsidR="003866EF" w:rsidRDefault="003866EF" w:rsidP="003866EF">
      <w:pPr>
        <w:pStyle w:val="item"/>
        <w:numPr>
          <w:ilvl w:val="1"/>
          <w:numId w:val="13"/>
        </w:numPr>
      </w:pPr>
      <w:r>
        <w:t>Mitochondria/metabolism</w:t>
      </w:r>
    </w:p>
    <w:p w14:paraId="68079255" w14:textId="77777777" w:rsidR="003866EF" w:rsidRDefault="003866EF" w:rsidP="003866EF">
      <w:pPr>
        <w:pStyle w:val="item"/>
        <w:numPr>
          <w:ilvl w:val="1"/>
          <w:numId w:val="13"/>
        </w:numPr>
      </w:pPr>
      <w:r>
        <w:t>mitochondrial function</w:t>
      </w:r>
    </w:p>
    <w:p w14:paraId="0585A811" w14:textId="77777777" w:rsidR="003866EF" w:rsidRDefault="003866EF" w:rsidP="003866EF">
      <w:pPr>
        <w:pStyle w:val="Heading2"/>
        <w:numPr>
          <w:ilvl w:val="0"/>
          <w:numId w:val="13"/>
        </w:numPr>
      </w:pPr>
      <w:r>
        <w:t>Up-Regulation of microRNA-424 Causes an Imbalance in AKT Phosphorylation and Impairs Enteric Neural Crest Cell Migration in Hirschsprung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3237D324" w14:textId="77777777">
        <w:trPr>
          <w:tblCellSpacing w:w="15" w:type="dxa"/>
        </w:trPr>
        <w:tc>
          <w:tcPr>
            <w:tcW w:w="0" w:type="auto"/>
            <w:vAlign w:val="center"/>
            <w:hideMark/>
          </w:tcPr>
          <w:p w14:paraId="738D37D7" w14:textId="77777777" w:rsidR="003866EF" w:rsidRDefault="003866EF">
            <w:pPr>
              <w:jc w:val="center"/>
              <w:rPr>
                <w:b/>
                <w:bCs/>
              </w:rPr>
            </w:pPr>
            <w:r>
              <w:rPr>
                <w:b/>
                <w:bCs/>
              </w:rPr>
              <w:t>Item Type</w:t>
            </w:r>
          </w:p>
        </w:tc>
        <w:tc>
          <w:tcPr>
            <w:tcW w:w="0" w:type="auto"/>
            <w:vAlign w:val="center"/>
            <w:hideMark/>
          </w:tcPr>
          <w:p w14:paraId="0BA41EA2" w14:textId="77777777" w:rsidR="003866EF" w:rsidRDefault="003866EF">
            <w:r>
              <w:t>Journal Article</w:t>
            </w:r>
          </w:p>
        </w:tc>
      </w:tr>
      <w:tr w:rsidR="003866EF" w14:paraId="094B198F" w14:textId="77777777">
        <w:trPr>
          <w:tblCellSpacing w:w="15" w:type="dxa"/>
        </w:trPr>
        <w:tc>
          <w:tcPr>
            <w:tcW w:w="0" w:type="auto"/>
            <w:vAlign w:val="center"/>
            <w:hideMark/>
          </w:tcPr>
          <w:p w14:paraId="22ABDEF3" w14:textId="77777777" w:rsidR="003866EF" w:rsidRDefault="003866EF">
            <w:pPr>
              <w:jc w:val="center"/>
              <w:rPr>
                <w:b/>
                <w:bCs/>
              </w:rPr>
            </w:pPr>
            <w:r>
              <w:rPr>
                <w:b/>
                <w:bCs/>
              </w:rPr>
              <w:t>Author</w:t>
            </w:r>
          </w:p>
        </w:tc>
        <w:tc>
          <w:tcPr>
            <w:tcW w:w="0" w:type="auto"/>
            <w:vAlign w:val="center"/>
            <w:hideMark/>
          </w:tcPr>
          <w:p w14:paraId="3694E612" w14:textId="77777777" w:rsidR="003866EF" w:rsidRDefault="003866EF">
            <w:r>
              <w:t>Ze Xu</w:t>
            </w:r>
          </w:p>
        </w:tc>
      </w:tr>
      <w:tr w:rsidR="003866EF" w14:paraId="56EC1543" w14:textId="77777777">
        <w:trPr>
          <w:tblCellSpacing w:w="15" w:type="dxa"/>
        </w:trPr>
        <w:tc>
          <w:tcPr>
            <w:tcW w:w="0" w:type="auto"/>
            <w:vAlign w:val="center"/>
            <w:hideMark/>
          </w:tcPr>
          <w:p w14:paraId="21202E56" w14:textId="77777777" w:rsidR="003866EF" w:rsidRDefault="003866EF">
            <w:pPr>
              <w:jc w:val="center"/>
              <w:rPr>
                <w:b/>
                <w:bCs/>
              </w:rPr>
            </w:pPr>
            <w:r>
              <w:rPr>
                <w:b/>
                <w:bCs/>
              </w:rPr>
              <w:t>Author</w:t>
            </w:r>
          </w:p>
        </w:tc>
        <w:tc>
          <w:tcPr>
            <w:tcW w:w="0" w:type="auto"/>
            <w:vAlign w:val="center"/>
            <w:hideMark/>
          </w:tcPr>
          <w:p w14:paraId="6A9E533C" w14:textId="77777777" w:rsidR="003866EF" w:rsidRDefault="003866EF">
            <w:r>
              <w:t>Yingnan Yan</w:t>
            </w:r>
          </w:p>
        </w:tc>
      </w:tr>
      <w:tr w:rsidR="003866EF" w14:paraId="50182A05" w14:textId="77777777">
        <w:trPr>
          <w:tblCellSpacing w:w="15" w:type="dxa"/>
        </w:trPr>
        <w:tc>
          <w:tcPr>
            <w:tcW w:w="0" w:type="auto"/>
            <w:vAlign w:val="center"/>
            <w:hideMark/>
          </w:tcPr>
          <w:p w14:paraId="39F89DD5" w14:textId="77777777" w:rsidR="003866EF" w:rsidRDefault="003866EF">
            <w:pPr>
              <w:jc w:val="center"/>
              <w:rPr>
                <w:b/>
                <w:bCs/>
              </w:rPr>
            </w:pPr>
            <w:r>
              <w:rPr>
                <w:b/>
                <w:bCs/>
              </w:rPr>
              <w:t>Author</w:t>
            </w:r>
          </w:p>
        </w:tc>
        <w:tc>
          <w:tcPr>
            <w:tcW w:w="0" w:type="auto"/>
            <w:vAlign w:val="center"/>
            <w:hideMark/>
          </w:tcPr>
          <w:p w14:paraId="11CBBCD6" w14:textId="77777777" w:rsidR="003866EF" w:rsidRDefault="003866EF">
            <w:r>
              <w:t>Beilin Gu</w:t>
            </w:r>
          </w:p>
        </w:tc>
      </w:tr>
      <w:tr w:rsidR="003866EF" w14:paraId="48ED04CF" w14:textId="77777777">
        <w:trPr>
          <w:tblCellSpacing w:w="15" w:type="dxa"/>
        </w:trPr>
        <w:tc>
          <w:tcPr>
            <w:tcW w:w="0" w:type="auto"/>
            <w:vAlign w:val="center"/>
            <w:hideMark/>
          </w:tcPr>
          <w:p w14:paraId="4A10D835" w14:textId="77777777" w:rsidR="003866EF" w:rsidRDefault="003866EF">
            <w:pPr>
              <w:jc w:val="center"/>
              <w:rPr>
                <w:b/>
                <w:bCs/>
              </w:rPr>
            </w:pPr>
            <w:r>
              <w:rPr>
                <w:b/>
                <w:bCs/>
              </w:rPr>
              <w:t>Author</w:t>
            </w:r>
          </w:p>
        </w:tc>
        <w:tc>
          <w:tcPr>
            <w:tcW w:w="0" w:type="auto"/>
            <w:vAlign w:val="center"/>
            <w:hideMark/>
          </w:tcPr>
          <w:p w14:paraId="034353A8" w14:textId="77777777" w:rsidR="003866EF" w:rsidRDefault="003866EF">
            <w:r>
              <w:t>Wei Cai</w:t>
            </w:r>
          </w:p>
        </w:tc>
      </w:tr>
      <w:tr w:rsidR="003866EF" w14:paraId="45892223" w14:textId="77777777">
        <w:trPr>
          <w:tblCellSpacing w:w="15" w:type="dxa"/>
        </w:trPr>
        <w:tc>
          <w:tcPr>
            <w:tcW w:w="0" w:type="auto"/>
            <w:vAlign w:val="center"/>
            <w:hideMark/>
          </w:tcPr>
          <w:p w14:paraId="47DE5C8E" w14:textId="77777777" w:rsidR="003866EF" w:rsidRDefault="003866EF">
            <w:pPr>
              <w:jc w:val="center"/>
              <w:rPr>
                <w:b/>
                <w:bCs/>
              </w:rPr>
            </w:pPr>
            <w:r>
              <w:rPr>
                <w:b/>
                <w:bCs/>
              </w:rPr>
              <w:t>Author</w:t>
            </w:r>
          </w:p>
        </w:tc>
        <w:tc>
          <w:tcPr>
            <w:tcW w:w="0" w:type="auto"/>
            <w:vAlign w:val="center"/>
            <w:hideMark/>
          </w:tcPr>
          <w:p w14:paraId="38919EE2" w14:textId="77777777" w:rsidR="003866EF" w:rsidRDefault="003866EF">
            <w:r>
              <w:t>Yang Wang</w:t>
            </w:r>
          </w:p>
        </w:tc>
      </w:tr>
      <w:tr w:rsidR="003866EF" w14:paraId="0393A4AB" w14:textId="77777777">
        <w:trPr>
          <w:tblCellSpacing w:w="15" w:type="dxa"/>
        </w:trPr>
        <w:tc>
          <w:tcPr>
            <w:tcW w:w="0" w:type="auto"/>
            <w:vAlign w:val="center"/>
            <w:hideMark/>
          </w:tcPr>
          <w:p w14:paraId="38EF70FB" w14:textId="77777777" w:rsidR="003866EF" w:rsidRDefault="003866EF">
            <w:pPr>
              <w:jc w:val="center"/>
              <w:rPr>
                <w:b/>
                <w:bCs/>
              </w:rPr>
            </w:pPr>
            <w:r>
              <w:rPr>
                <w:b/>
                <w:bCs/>
              </w:rPr>
              <w:t>Abstract</w:t>
            </w:r>
          </w:p>
        </w:tc>
        <w:tc>
          <w:tcPr>
            <w:tcW w:w="0" w:type="auto"/>
            <w:vAlign w:val="center"/>
            <w:hideMark/>
          </w:tcPr>
          <w:p w14:paraId="54CE25F9" w14:textId="77777777" w:rsidR="003866EF" w:rsidRDefault="003866EF">
            <w:r>
              <w:t xml:space="preserve">Insights into the role of microRNAs (miRNAs) in disease pathogenesis have made them attractive therapeutic targets, and numerous miRNAs have been functionally linked to Hirschsprung disease (HSCR), a life-threatening genetic disorder due to defective migration, proliferation, and colonization of enteric neural crest cells (ENCCs) in the gut. Recent studies have demonstrated that miR-424 strongly inhibits migration in a variety of cell types and its potential target RICTOR is essential for neural crest cell development. We therefore sought to interrogate how miR-424 and RICTOR contribute to the pathogenesis of HSCR. We utilized HSCR cases and human neural cells to evaluate the miR-424-mediated regulation of RICTOR and the downstream AKT phosphorylation. We further developed an ex vivo model to assess the effects of miR-424 on ENCC migration and proliferation. Then, single-cell atlases of gene expression in both human and mouse fetal intestines were used to determine the characteristics of RICTOR and AKT expression in the developing gut. Our findings demonstrate that miR-424 levels are markedly increased in the colonic </w:t>
            </w:r>
            <w:r>
              <w:lastRenderedPageBreak/>
              <w:t>tissues of patients with HSCR and that it regulates human neural cell migration by directly targeting RICTOR. Up-regulation of miR-424 leads to decreased AKT phosphorylation levels in a RICTOR-dependent manner, and this, in turn, impairs ENCC proliferation and migration in the developing gut. Interestingly, we further identified prominent RICTOR and AKT expressions in the enteric neurons and other types of enteric neural cells in human and mouse fetal intestines. Our present study reveals the role of the miR-424/RICTOR axis in HSCR pathogenesis and indicates that miR-424 is a promising candidate for the development of targeted therapies against HSCR.</w:t>
            </w:r>
          </w:p>
        </w:tc>
      </w:tr>
      <w:tr w:rsidR="003866EF" w14:paraId="6549CD6E" w14:textId="77777777">
        <w:trPr>
          <w:tblCellSpacing w:w="15" w:type="dxa"/>
        </w:trPr>
        <w:tc>
          <w:tcPr>
            <w:tcW w:w="0" w:type="auto"/>
            <w:vAlign w:val="center"/>
            <w:hideMark/>
          </w:tcPr>
          <w:p w14:paraId="5220D41D" w14:textId="77777777" w:rsidR="003866EF" w:rsidRDefault="003866EF">
            <w:pPr>
              <w:jc w:val="center"/>
              <w:rPr>
                <w:b/>
                <w:bCs/>
              </w:rPr>
            </w:pPr>
            <w:r>
              <w:rPr>
                <w:b/>
                <w:bCs/>
              </w:rPr>
              <w:lastRenderedPageBreak/>
              <w:t>Date</w:t>
            </w:r>
          </w:p>
        </w:tc>
        <w:tc>
          <w:tcPr>
            <w:tcW w:w="0" w:type="auto"/>
            <w:vAlign w:val="center"/>
            <w:hideMark/>
          </w:tcPr>
          <w:p w14:paraId="50764BE1" w14:textId="77777777" w:rsidR="003866EF" w:rsidRDefault="003866EF">
            <w:r>
              <w:t>2023 Apr 4</w:t>
            </w:r>
          </w:p>
        </w:tc>
      </w:tr>
      <w:tr w:rsidR="003866EF" w14:paraId="4B08C5F9" w14:textId="77777777">
        <w:trPr>
          <w:tblCellSpacing w:w="15" w:type="dxa"/>
        </w:trPr>
        <w:tc>
          <w:tcPr>
            <w:tcW w:w="0" w:type="auto"/>
            <w:vAlign w:val="center"/>
            <w:hideMark/>
          </w:tcPr>
          <w:p w14:paraId="5B5AD4DE" w14:textId="77777777" w:rsidR="003866EF" w:rsidRDefault="003866EF">
            <w:pPr>
              <w:jc w:val="center"/>
              <w:rPr>
                <w:b/>
                <w:bCs/>
              </w:rPr>
            </w:pPr>
            <w:r>
              <w:rPr>
                <w:b/>
                <w:bCs/>
              </w:rPr>
              <w:t>Language</w:t>
            </w:r>
          </w:p>
        </w:tc>
        <w:tc>
          <w:tcPr>
            <w:tcW w:w="0" w:type="auto"/>
            <w:vAlign w:val="center"/>
            <w:hideMark/>
          </w:tcPr>
          <w:p w14:paraId="46A535AB" w14:textId="77777777" w:rsidR="003866EF" w:rsidRDefault="003866EF">
            <w:r>
              <w:t>eng</w:t>
            </w:r>
          </w:p>
        </w:tc>
      </w:tr>
      <w:tr w:rsidR="003866EF" w14:paraId="24FD2037" w14:textId="77777777">
        <w:trPr>
          <w:tblCellSpacing w:w="15" w:type="dxa"/>
        </w:trPr>
        <w:tc>
          <w:tcPr>
            <w:tcW w:w="0" w:type="auto"/>
            <w:vAlign w:val="center"/>
            <w:hideMark/>
          </w:tcPr>
          <w:p w14:paraId="2A9FCE08" w14:textId="77777777" w:rsidR="003866EF" w:rsidRDefault="003866EF">
            <w:pPr>
              <w:jc w:val="center"/>
              <w:rPr>
                <w:b/>
                <w:bCs/>
              </w:rPr>
            </w:pPr>
            <w:r>
              <w:rPr>
                <w:b/>
                <w:bCs/>
              </w:rPr>
              <w:t>Extra</w:t>
            </w:r>
          </w:p>
        </w:tc>
        <w:tc>
          <w:tcPr>
            <w:tcW w:w="0" w:type="auto"/>
            <w:vAlign w:val="center"/>
            <w:hideMark/>
          </w:tcPr>
          <w:p w14:paraId="4FAFC3F3" w14:textId="77777777" w:rsidR="003866EF" w:rsidRDefault="003866EF">
            <w:r>
              <w:t>Place: Switzerland PMID: 37047673 PMCID: PMC10094892</w:t>
            </w:r>
          </w:p>
        </w:tc>
      </w:tr>
      <w:tr w:rsidR="003866EF" w14:paraId="6E4D80F9" w14:textId="77777777">
        <w:trPr>
          <w:tblCellSpacing w:w="15" w:type="dxa"/>
        </w:trPr>
        <w:tc>
          <w:tcPr>
            <w:tcW w:w="0" w:type="auto"/>
            <w:vAlign w:val="center"/>
            <w:hideMark/>
          </w:tcPr>
          <w:p w14:paraId="1DC996C7" w14:textId="77777777" w:rsidR="003866EF" w:rsidRDefault="003866EF">
            <w:pPr>
              <w:jc w:val="center"/>
              <w:rPr>
                <w:b/>
                <w:bCs/>
              </w:rPr>
            </w:pPr>
            <w:r>
              <w:rPr>
                <w:b/>
                <w:bCs/>
              </w:rPr>
              <w:t>Volume</w:t>
            </w:r>
          </w:p>
        </w:tc>
        <w:tc>
          <w:tcPr>
            <w:tcW w:w="0" w:type="auto"/>
            <w:vAlign w:val="center"/>
            <w:hideMark/>
          </w:tcPr>
          <w:p w14:paraId="59AA1DFE" w14:textId="77777777" w:rsidR="003866EF" w:rsidRDefault="003866EF">
            <w:r>
              <w:t>24</w:t>
            </w:r>
          </w:p>
        </w:tc>
      </w:tr>
      <w:tr w:rsidR="003866EF" w14:paraId="1EAEF88D" w14:textId="77777777">
        <w:trPr>
          <w:tblCellSpacing w:w="15" w:type="dxa"/>
        </w:trPr>
        <w:tc>
          <w:tcPr>
            <w:tcW w:w="0" w:type="auto"/>
            <w:vAlign w:val="center"/>
            <w:hideMark/>
          </w:tcPr>
          <w:p w14:paraId="2E59B948" w14:textId="77777777" w:rsidR="003866EF" w:rsidRDefault="003866EF">
            <w:pPr>
              <w:jc w:val="center"/>
              <w:rPr>
                <w:b/>
                <w:bCs/>
              </w:rPr>
            </w:pPr>
            <w:r>
              <w:rPr>
                <w:b/>
                <w:bCs/>
              </w:rPr>
              <w:t>Publication</w:t>
            </w:r>
          </w:p>
        </w:tc>
        <w:tc>
          <w:tcPr>
            <w:tcW w:w="0" w:type="auto"/>
            <w:vAlign w:val="center"/>
            <w:hideMark/>
          </w:tcPr>
          <w:p w14:paraId="4325DD7E" w14:textId="77777777" w:rsidR="003866EF" w:rsidRDefault="003866EF">
            <w:r>
              <w:t>International journal of molecular sciences</w:t>
            </w:r>
          </w:p>
        </w:tc>
      </w:tr>
      <w:tr w:rsidR="003866EF" w14:paraId="419B8A05" w14:textId="77777777">
        <w:trPr>
          <w:tblCellSpacing w:w="15" w:type="dxa"/>
        </w:trPr>
        <w:tc>
          <w:tcPr>
            <w:tcW w:w="0" w:type="auto"/>
            <w:vAlign w:val="center"/>
            <w:hideMark/>
          </w:tcPr>
          <w:p w14:paraId="39820187" w14:textId="77777777" w:rsidR="003866EF" w:rsidRDefault="003866EF">
            <w:pPr>
              <w:jc w:val="center"/>
              <w:rPr>
                <w:b/>
                <w:bCs/>
              </w:rPr>
            </w:pPr>
            <w:r>
              <w:rPr>
                <w:b/>
                <w:bCs/>
              </w:rPr>
              <w:t>DOI</w:t>
            </w:r>
          </w:p>
        </w:tc>
        <w:tc>
          <w:tcPr>
            <w:tcW w:w="0" w:type="auto"/>
            <w:vAlign w:val="center"/>
            <w:hideMark/>
          </w:tcPr>
          <w:p w14:paraId="4B817CBF" w14:textId="77777777" w:rsidR="003866EF" w:rsidRDefault="003866EF">
            <w:hyperlink r:id="rId475" w:history="1">
              <w:r>
                <w:rPr>
                  <w:rStyle w:val="Hyperlink"/>
                </w:rPr>
                <w:t>10.3390/ijms24076700</w:t>
              </w:r>
            </w:hyperlink>
          </w:p>
        </w:tc>
      </w:tr>
      <w:tr w:rsidR="003866EF" w14:paraId="782E32B5" w14:textId="77777777">
        <w:trPr>
          <w:tblCellSpacing w:w="15" w:type="dxa"/>
        </w:trPr>
        <w:tc>
          <w:tcPr>
            <w:tcW w:w="0" w:type="auto"/>
            <w:vAlign w:val="center"/>
            <w:hideMark/>
          </w:tcPr>
          <w:p w14:paraId="070ACB78" w14:textId="77777777" w:rsidR="003866EF" w:rsidRDefault="003866EF">
            <w:pPr>
              <w:jc w:val="center"/>
              <w:rPr>
                <w:b/>
                <w:bCs/>
              </w:rPr>
            </w:pPr>
            <w:r>
              <w:rPr>
                <w:b/>
                <w:bCs/>
              </w:rPr>
              <w:t>Issue</w:t>
            </w:r>
          </w:p>
        </w:tc>
        <w:tc>
          <w:tcPr>
            <w:tcW w:w="0" w:type="auto"/>
            <w:vAlign w:val="center"/>
            <w:hideMark/>
          </w:tcPr>
          <w:p w14:paraId="442C726A" w14:textId="77777777" w:rsidR="003866EF" w:rsidRDefault="003866EF">
            <w:r>
              <w:t>7</w:t>
            </w:r>
          </w:p>
        </w:tc>
      </w:tr>
      <w:tr w:rsidR="003866EF" w14:paraId="249714AB" w14:textId="77777777">
        <w:trPr>
          <w:tblCellSpacing w:w="15" w:type="dxa"/>
        </w:trPr>
        <w:tc>
          <w:tcPr>
            <w:tcW w:w="0" w:type="auto"/>
            <w:vAlign w:val="center"/>
            <w:hideMark/>
          </w:tcPr>
          <w:p w14:paraId="1F5C40AB" w14:textId="77777777" w:rsidR="003866EF" w:rsidRDefault="003866EF">
            <w:pPr>
              <w:jc w:val="center"/>
              <w:rPr>
                <w:b/>
                <w:bCs/>
              </w:rPr>
            </w:pPr>
            <w:r>
              <w:rPr>
                <w:b/>
                <w:bCs/>
              </w:rPr>
              <w:t>Journal Abbr</w:t>
            </w:r>
          </w:p>
        </w:tc>
        <w:tc>
          <w:tcPr>
            <w:tcW w:w="0" w:type="auto"/>
            <w:vAlign w:val="center"/>
            <w:hideMark/>
          </w:tcPr>
          <w:p w14:paraId="31299DCA" w14:textId="77777777" w:rsidR="003866EF" w:rsidRDefault="003866EF">
            <w:r>
              <w:t>Int J Mol Sci</w:t>
            </w:r>
          </w:p>
        </w:tc>
      </w:tr>
      <w:tr w:rsidR="003866EF" w14:paraId="1ABAC7CB" w14:textId="77777777">
        <w:trPr>
          <w:tblCellSpacing w:w="15" w:type="dxa"/>
        </w:trPr>
        <w:tc>
          <w:tcPr>
            <w:tcW w:w="0" w:type="auto"/>
            <w:vAlign w:val="center"/>
            <w:hideMark/>
          </w:tcPr>
          <w:p w14:paraId="5300A622" w14:textId="77777777" w:rsidR="003866EF" w:rsidRDefault="003866EF">
            <w:pPr>
              <w:jc w:val="center"/>
              <w:rPr>
                <w:b/>
                <w:bCs/>
              </w:rPr>
            </w:pPr>
            <w:r>
              <w:rPr>
                <w:b/>
                <w:bCs/>
              </w:rPr>
              <w:t>ISSN</w:t>
            </w:r>
          </w:p>
        </w:tc>
        <w:tc>
          <w:tcPr>
            <w:tcW w:w="0" w:type="auto"/>
            <w:vAlign w:val="center"/>
            <w:hideMark/>
          </w:tcPr>
          <w:p w14:paraId="5AF2412A" w14:textId="77777777" w:rsidR="003866EF" w:rsidRDefault="003866EF">
            <w:r>
              <w:t>1422-0067</w:t>
            </w:r>
          </w:p>
        </w:tc>
      </w:tr>
      <w:tr w:rsidR="003866EF" w14:paraId="64B95D7F" w14:textId="77777777">
        <w:trPr>
          <w:tblCellSpacing w:w="15" w:type="dxa"/>
        </w:trPr>
        <w:tc>
          <w:tcPr>
            <w:tcW w:w="0" w:type="auto"/>
            <w:vAlign w:val="center"/>
            <w:hideMark/>
          </w:tcPr>
          <w:p w14:paraId="0A8F80EE" w14:textId="77777777" w:rsidR="003866EF" w:rsidRDefault="003866EF">
            <w:pPr>
              <w:jc w:val="center"/>
              <w:rPr>
                <w:b/>
                <w:bCs/>
              </w:rPr>
            </w:pPr>
            <w:r>
              <w:rPr>
                <w:b/>
                <w:bCs/>
              </w:rPr>
              <w:t>Date Added</w:t>
            </w:r>
          </w:p>
        </w:tc>
        <w:tc>
          <w:tcPr>
            <w:tcW w:w="0" w:type="auto"/>
            <w:vAlign w:val="center"/>
            <w:hideMark/>
          </w:tcPr>
          <w:p w14:paraId="3E51D732" w14:textId="77777777" w:rsidR="003866EF" w:rsidRDefault="003866EF">
            <w:r>
              <w:t>6/11/2025, 2:32:27 PM</w:t>
            </w:r>
          </w:p>
        </w:tc>
      </w:tr>
      <w:tr w:rsidR="003866EF" w14:paraId="52EA586D" w14:textId="77777777">
        <w:trPr>
          <w:tblCellSpacing w:w="15" w:type="dxa"/>
        </w:trPr>
        <w:tc>
          <w:tcPr>
            <w:tcW w:w="0" w:type="auto"/>
            <w:vAlign w:val="center"/>
            <w:hideMark/>
          </w:tcPr>
          <w:p w14:paraId="3644C427" w14:textId="77777777" w:rsidR="003866EF" w:rsidRDefault="003866EF">
            <w:pPr>
              <w:jc w:val="center"/>
              <w:rPr>
                <w:b/>
                <w:bCs/>
              </w:rPr>
            </w:pPr>
            <w:r>
              <w:rPr>
                <w:b/>
                <w:bCs/>
              </w:rPr>
              <w:t>Modified</w:t>
            </w:r>
          </w:p>
        </w:tc>
        <w:tc>
          <w:tcPr>
            <w:tcW w:w="0" w:type="auto"/>
            <w:vAlign w:val="center"/>
            <w:hideMark/>
          </w:tcPr>
          <w:p w14:paraId="0725DF0B" w14:textId="77777777" w:rsidR="003866EF" w:rsidRDefault="003866EF">
            <w:r>
              <w:t>6/11/2025, 2:32:27 PM</w:t>
            </w:r>
          </w:p>
        </w:tc>
      </w:tr>
    </w:tbl>
    <w:p w14:paraId="034F269E" w14:textId="77777777" w:rsidR="003866EF" w:rsidRDefault="003866EF" w:rsidP="003866EF">
      <w:pPr>
        <w:pStyle w:val="Heading3"/>
        <w:numPr>
          <w:ilvl w:val="0"/>
          <w:numId w:val="13"/>
        </w:numPr>
      </w:pPr>
      <w:r>
        <w:t>Tags:</w:t>
      </w:r>
    </w:p>
    <w:p w14:paraId="0E8926C9" w14:textId="77777777" w:rsidR="003866EF" w:rsidRDefault="003866EF" w:rsidP="003866EF">
      <w:pPr>
        <w:pStyle w:val="item"/>
        <w:numPr>
          <w:ilvl w:val="1"/>
          <w:numId w:val="13"/>
        </w:numPr>
      </w:pPr>
      <w:r>
        <w:t>Humans</w:t>
      </w:r>
    </w:p>
    <w:p w14:paraId="3EA1A704" w14:textId="77777777" w:rsidR="003866EF" w:rsidRDefault="003866EF" w:rsidP="003866EF">
      <w:pPr>
        <w:pStyle w:val="item"/>
        <w:numPr>
          <w:ilvl w:val="1"/>
          <w:numId w:val="13"/>
        </w:numPr>
      </w:pPr>
      <w:r>
        <w:t>Animals</w:t>
      </w:r>
    </w:p>
    <w:p w14:paraId="5A91258F" w14:textId="77777777" w:rsidR="003866EF" w:rsidRDefault="003866EF" w:rsidP="003866EF">
      <w:pPr>
        <w:pStyle w:val="item"/>
        <w:numPr>
          <w:ilvl w:val="1"/>
          <w:numId w:val="13"/>
        </w:numPr>
      </w:pPr>
      <w:r>
        <w:t>Mice</w:t>
      </w:r>
    </w:p>
    <w:p w14:paraId="0D5AC860" w14:textId="77777777" w:rsidR="003866EF" w:rsidRDefault="003866EF" w:rsidP="003866EF">
      <w:pPr>
        <w:pStyle w:val="item"/>
        <w:numPr>
          <w:ilvl w:val="1"/>
          <w:numId w:val="13"/>
        </w:numPr>
      </w:pPr>
      <w:r>
        <w:t>Phosphorylation</w:t>
      </w:r>
    </w:p>
    <w:p w14:paraId="6EC5D427" w14:textId="77777777" w:rsidR="003866EF" w:rsidRDefault="003866EF" w:rsidP="003866EF">
      <w:pPr>
        <w:pStyle w:val="item"/>
        <w:numPr>
          <w:ilvl w:val="1"/>
          <w:numId w:val="13"/>
        </w:numPr>
      </w:pPr>
      <w:r>
        <w:t>Transcription Factors/metabolism</w:t>
      </w:r>
    </w:p>
    <w:p w14:paraId="3668CEBC" w14:textId="77777777" w:rsidR="003866EF" w:rsidRDefault="003866EF" w:rsidP="003866EF">
      <w:pPr>
        <w:pStyle w:val="item"/>
        <w:numPr>
          <w:ilvl w:val="1"/>
          <w:numId w:val="13"/>
        </w:numPr>
      </w:pPr>
      <w:r>
        <w:t>Proto-Oncogene Proteins c-akt/metabolism</w:t>
      </w:r>
    </w:p>
    <w:p w14:paraId="6DCFD1CB" w14:textId="77777777" w:rsidR="003866EF" w:rsidRDefault="003866EF" w:rsidP="003866EF">
      <w:pPr>
        <w:pStyle w:val="item"/>
        <w:numPr>
          <w:ilvl w:val="1"/>
          <w:numId w:val="13"/>
        </w:numPr>
      </w:pPr>
      <w:r>
        <w:t>Cell Movement/genetics</w:t>
      </w:r>
    </w:p>
    <w:p w14:paraId="58B04E3C" w14:textId="77777777" w:rsidR="003866EF" w:rsidRDefault="003866EF" w:rsidP="003866EF">
      <w:pPr>
        <w:pStyle w:val="item"/>
        <w:numPr>
          <w:ilvl w:val="1"/>
          <w:numId w:val="13"/>
        </w:numPr>
      </w:pPr>
      <w:r>
        <w:t>*MicroRNAs/genetics/metabolism</w:t>
      </w:r>
    </w:p>
    <w:p w14:paraId="7EB62670" w14:textId="77777777" w:rsidR="003866EF" w:rsidRDefault="003866EF" w:rsidP="003866EF">
      <w:pPr>
        <w:pStyle w:val="item"/>
        <w:numPr>
          <w:ilvl w:val="1"/>
          <w:numId w:val="13"/>
        </w:numPr>
      </w:pPr>
      <w:r>
        <w:t>Hirschsprung disease</w:t>
      </w:r>
    </w:p>
    <w:p w14:paraId="2CEDA44E" w14:textId="77777777" w:rsidR="003866EF" w:rsidRDefault="003866EF" w:rsidP="003866EF">
      <w:pPr>
        <w:pStyle w:val="item"/>
        <w:numPr>
          <w:ilvl w:val="1"/>
          <w:numId w:val="13"/>
        </w:numPr>
      </w:pPr>
      <w:r>
        <w:t>*Enteric Nervous System/metabolism</w:t>
      </w:r>
    </w:p>
    <w:p w14:paraId="33C50380" w14:textId="77777777" w:rsidR="003866EF" w:rsidRDefault="003866EF" w:rsidP="003866EF">
      <w:pPr>
        <w:pStyle w:val="item"/>
        <w:numPr>
          <w:ilvl w:val="1"/>
          <w:numId w:val="13"/>
        </w:numPr>
      </w:pPr>
      <w:r>
        <w:t>*Hirschsprung Disease/metabolism</w:t>
      </w:r>
    </w:p>
    <w:p w14:paraId="28242410" w14:textId="77777777" w:rsidR="003866EF" w:rsidRDefault="003866EF" w:rsidP="003866EF">
      <w:pPr>
        <w:pStyle w:val="item"/>
        <w:numPr>
          <w:ilvl w:val="1"/>
          <w:numId w:val="13"/>
        </w:numPr>
      </w:pPr>
      <w:r>
        <w:t>AKT phosphorylation</w:t>
      </w:r>
    </w:p>
    <w:p w14:paraId="0D883622" w14:textId="77777777" w:rsidR="003866EF" w:rsidRDefault="003866EF" w:rsidP="003866EF">
      <w:pPr>
        <w:pStyle w:val="item"/>
        <w:numPr>
          <w:ilvl w:val="1"/>
          <w:numId w:val="13"/>
        </w:numPr>
      </w:pPr>
      <w:r>
        <w:t>enteric neural crest cells</w:t>
      </w:r>
    </w:p>
    <w:p w14:paraId="3D91724B" w14:textId="77777777" w:rsidR="003866EF" w:rsidRDefault="003866EF" w:rsidP="003866EF">
      <w:pPr>
        <w:pStyle w:val="item"/>
        <w:numPr>
          <w:ilvl w:val="1"/>
          <w:numId w:val="13"/>
        </w:numPr>
      </w:pPr>
      <w:r>
        <w:t>miR-424</w:t>
      </w:r>
    </w:p>
    <w:p w14:paraId="0FDA8D14" w14:textId="77777777" w:rsidR="003866EF" w:rsidRDefault="003866EF" w:rsidP="003866EF">
      <w:pPr>
        <w:pStyle w:val="item"/>
        <w:numPr>
          <w:ilvl w:val="1"/>
          <w:numId w:val="13"/>
        </w:numPr>
      </w:pPr>
      <w:r>
        <w:t>Neural Crest/metabolism</w:t>
      </w:r>
    </w:p>
    <w:p w14:paraId="4E62E5F9" w14:textId="77777777" w:rsidR="003866EF" w:rsidRDefault="003866EF" w:rsidP="003866EF">
      <w:pPr>
        <w:pStyle w:val="item"/>
        <w:numPr>
          <w:ilvl w:val="1"/>
          <w:numId w:val="13"/>
        </w:numPr>
      </w:pPr>
      <w:r>
        <w:lastRenderedPageBreak/>
        <w:t>RICTOR</w:t>
      </w:r>
    </w:p>
    <w:p w14:paraId="431D53A7" w14:textId="77777777" w:rsidR="003866EF" w:rsidRDefault="003866EF" w:rsidP="003866EF">
      <w:pPr>
        <w:pStyle w:val="item"/>
        <w:numPr>
          <w:ilvl w:val="1"/>
          <w:numId w:val="13"/>
        </w:numPr>
      </w:pPr>
      <w:r>
        <w:t>Up-Regulation</w:t>
      </w:r>
    </w:p>
    <w:p w14:paraId="571F1179" w14:textId="77777777" w:rsidR="003866EF" w:rsidRDefault="003866EF" w:rsidP="003866EF">
      <w:pPr>
        <w:pStyle w:val="Heading2"/>
        <w:numPr>
          <w:ilvl w:val="0"/>
          <w:numId w:val="13"/>
        </w:numPr>
      </w:pPr>
      <w:r>
        <w:t>What goes around comes around: novel pharmacological targets in the gut-brain axis.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6719C1B" w14:textId="77777777">
        <w:trPr>
          <w:tblCellSpacing w:w="15" w:type="dxa"/>
        </w:trPr>
        <w:tc>
          <w:tcPr>
            <w:tcW w:w="0" w:type="auto"/>
            <w:vAlign w:val="center"/>
            <w:hideMark/>
          </w:tcPr>
          <w:p w14:paraId="5DEE26B2" w14:textId="77777777" w:rsidR="003866EF" w:rsidRDefault="003866EF">
            <w:pPr>
              <w:jc w:val="center"/>
              <w:rPr>
                <w:b/>
                <w:bCs/>
              </w:rPr>
            </w:pPr>
            <w:r>
              <w:rPr>
                <w:b/>
                <w:bCs/>
              </w:rPr>
              <w:t>Item Type</w:t>
            </w:r>
          </w:p>
        </w:tc>
        <w:tc>
          <w:tcPr>
            <w:tcW w:w="0" w:type="auto"/>
            <w:vAlign w:val="center"/>
            <w:hideMark/>
          </w:tcPr>
          <w:p w14:paraId="144F6F68" w14:textId="77777777" w:rsidR="003866EF" w:rsidRDefault="003866EF">
            <w:r>
              <w:t>Journal Article</w:t>
            </w:r>
          </w:p>
        </w:tc>
      </w:tr>
      <w:tr w:rsidR="003866EF" w14:paraId="5446387C" w14:textId="77777777">
        <w:trPr>
          <w:tblCellSpacing w:w="15" w:type="dxa"/>
        </w:trPr>
        <w:tc>
          <w:tcPr>
            <w:tcW w:w="0" w:type="auto"/>
            <w:vAlign w:val="center"/>
            <w:hideMark/>
          </w:tcPr>
          <w:p w14:paraId="0F7EA1E9" w14:textId="77777777" w:rsidR="003866EF" w:rsidRDefault="003866EF">
            <w:pPr>
              <w:jc w:val="center"/>
              <w:rPr>
                <w:b/>
                <w:bCs/>
              </w:rPr>
            </w:pPr>
            <w:r>
              <w:rPr>
                <w:b/>
                <w:bCs/>
              </w:rPr>
              <w:t>Author</w:t>
            </w:r>
          </w:p>
        </w:tc>
        <w:tc>
          <w:tcPr>
            <w:tcW w:w="0" w:type="auto"/>
            <w:vAlign w:val="center"/>
            <w:hideMark/>
          </w:tcPr>
          <w:p w14:paraId="081622EB" w14:textId="77777777" w:rsidR="003866EF" w:rsidRDefault="003866EF">
            <w:r>
              <w:t>Camila González-Arancibia</w:t>
            </w:r>
          </w:p>
        </w:tc>
      </w:tr>
      <w:tr w:rsidR="003866EF" w14:paraId="2C016A62" w14:textId="77777777">
        <w:trPr>
          <w:tblCellSpacing w:w="15" w:type="dxa"/>
        </w:trPr>
        <w:tc>
          <w:tcPr>
            <w:tcW w:w="0" w:type="auto"/>
            <w:vAlign w:val="center"/>
            <w:hideMark/>
          </w:tcPr>
          <w:p w14:paraId="24F1BFD8" w14:textId="77777777" w:rsidR="003866EF" w:rsidRDefault="003866EF">
            <w:pPr>
              <w:jc w:val="center"/>
              <w:rPr>
                <w:b/>
                <w:bCs/>
              </w:rPr>
            </w:pPr>
            <w:r>
              <w:rPr>
                <w:b/>
                <w:bCs/>
              </w:rPr>
              <w:t>Author</w:t>
            </w:r>
          </w:p>
        </w:tc>
        <w:tc>
          <w:tcPr>
            <w:tcW w:w="0" w:type="auto"/>
            <w:vAlign w:val="center"/>
            <w:hideMark/>
          </w:tcPr>
          <w:p w14:paraId="6959904B" w14:textId="77777777" w:rsidR="003866EF" w:rsidRDefault="003866EF">
            <w:r>
              <w:t>Jorge Escobar-Luna</w:t>
            </w:r>
          </w:p>
        </w:tc>
      </w:tr>
      <w:tr w:rsidR="003866EF" w14:paraId="5AFD37F3" w14:textId="77777777">
        <w:trPr>
          <w:tblCellSpacing w:w="15" w:type="dxa"/>
        </w:trPr>
        <w:tc>
          <w:tcPr>
            <w:tcW w:w="0" w:type="auto"/>
            <w:vAlign w:val="center"/>
            <w:hideMark/>
          </w:tcPr>
          <w:p w14:paraId="4D5B02F9" w14:textId="77777777" w:rsidR="003866EF" w:rsidRDefault="003866EF">
            <w:pPr>
              <w:jc w:val="center"/>
              <w:rPr>
                <w:b/>
                <w:bCs/>
              </w:rPr>
            </w:pPr>
            <w:r>
              <w:rPr>
                <w:b/>
                <w:bCs/>
              </w:rPr>
              <w:t>Author</w:t>
            </w:r>
          </w:p>
        </w:tc>
        <w:tc>
          <w:tcPr>
            <w:tcW w:w="0" w:type="auto"/>
            <w:vAlign w:val="center"/>
            <w:hideMark/>
          </w:tcPr>
          <w:p w14:paraId="378DEE56" w14:textId="77777777" w:rsidR="003866EF" w:rsidRDefault="003866EF">
            <w:r>
              <w:t>Camila Barrera-Bugueño</w:t>
            </w:r>
          </w:p>
        </w:tc>
      </w:tr>
      <w:tr w:rsidR="003866EF" w14:paraId="59B70030" w14:textId="77777777">
        <w:trPr>
          <w:tblCellSpacing w:w="15" w:type="dxa"/>
        </w:trPr>
        <w:tc>
          <w:tcPr>
            <w:tcW w:w="0" w:type="auto"/>
            <w:vAlign w:val="center"/>
            <w:hideMark/>
          </w:tcPr>
          <w:p w14:paraId="3F5855E5" w14:textId="77777777" w:rsidR="003866EF" w:rsidRDefault="003866EF">
            <w:pPr>
              <w:jc w:val="center"/>
              <w:rPr>
                <w:b/>
                <w:bCs/>
              </w:rPr>
            </w:pPr>
            <w:r>
              <w:rPr>
                <w:b/>
                <w:bCs/>
              </w:rPr>
              <w:t>Author</w:t>
            </w:r>
          </w:p>
        </w:tc>
        <w:tc>
          <w:tcPr>
            <w:tcW w:w="0" w:type="auto"/>
            <w:vAlign w:val="center"/>
            <w:hideMark/>
          </w:tcPr>
          <w:p w14:paraId="3AE40C41" w14:textId="77777777" w:rsidR="003866EF" w:rsidRDefault="003866EF">
            <w:r>
              <w:t>Camilo Díaz-Zepeda</w:t>
            </w:r>
          </w:p>
        </w:tc>
      </w:tr>
      <w:tr w:rsidR="003866EF" w14:paraId="4E3BDF56" w14:textId="77777777">
        <w:trPr>
          <w:tblCellSpacing w:w="15" w:type="dxa"/>
        </w:trPr>
        <w:tc>
          <w:tcPr>
            <w:tcW w:w="0" w:type="auto"/>
            <w:vAlign w:val="center"/>
            <w:hideMark/>
          </w:tcPr>
          <w:p w14:paraId="5C8F24D3" w14:textId="77777777" w:rsidR="003866EF" w:rsidRDefault="003866EF">
            <w:pPr>
              <w:jc w:val="center"/>
              <w:rPr>
                <w:b/>
                <w:bCs/>
              </w:rPr>
            </w:pPr>
            <w:r>
              <w:rPr>
                <w:b/>
                <w:bCs/>
              </w:rPr>
              <w:t>Author</w:t>
            </w:r>
          </w:p>
        </w:tc>
        <w:tc>
          <w:tcPr>
            <w:tcW w:w="0" w:type="auto"/>
            <w:vAlign w:val="center"/>
            <w:hideMark/>
          </w:tcPr>
          <w:p w14:paraId="7A84A85D" w14:textId="77777777" w:rsidR="003866EF" w:rsidRDefault="003866EF">
            <w:r>
              <w:t>María P. González-Toro</w:t>
            </w:r>
          </w:p>
        </w:tc>
      </w:tr>
      <w:tr w:rsidR="003866EF" w14:paraId="18177C9E" w14:textId="77777777">
        <w:trPr>
          <w:tblCellSpacing w:w="15" w:type="dxa"/>
        </w:trPr>
        <w:tc>
          <w:tcPr>
            <w:tcW w:w="0" w:type="auto"/>
            <w:vAlign w:val="center"/>
            <w:hideMark/>
          </w:tcPr>
          <w:p w14:paraId="69F3C147" w14:textId="77777777" w:rsidR="003866EF" w:rsidRDefault="003866EF">
            <w:pPr>
              <w:jc w:val="center"/>
              <w:rPr>
                <w:b/>
                <w:bCs/>
              </w:rPr>
            </w:pPr>
            <w:r>
              <w:rPr>
                <w:b/>
                <w:bCs/>
              </w:rPr>
              <w:t>Author</w:t>
            </w:r>
          </w:p>
        </w:tc>
        <w:tc>
          <w:tcPr>
            <w:tcW w:w="0" w:type="auto"/>
            <w:vAlign w:val="center"/>
            <w:hideMark/>
          </w:tcPr>
          <w:p w14:paraId="474AB53B" w14:textId="77777777" w:rsidR="003866EF" w:rsidRDefault="003866EF">
            <w:r>
              <w:t>Loreto Olavarría-Ramírez</w:t>
            </w:r>
          </w:p>
        </w:tc>
      </w:tr>
      <w:tr w:rsidR="003866EF" w14:paraId="5EBE62F3" w14:textId="77777777">
        <w:trPr>
          <w:tblCellSpacing w:w="15" w:type="dxa"/>
        </w:trPr>
        <w:tc>
          <w:tcPr>
            <w:tcW w:w="0" w:type="auto"/>
            <w:vAlign w:val="center"/>
            <w:hideMark/>
          </w:tcPr>
          <w:p w14:paraId="58146741" w14:textId="77777777" w:rsidR="003866EF" w:rsidRDefault="003866EF">
            <w:pPr>
              <w:jc w:val="center"/>
              <w:rPr>
                <w:b/>
                <w:bCs/>
              </w:rPr>
            </w:pPr>
            <w:r>
              <w:rPr>
                <w:b/>
                <w:bCs/>
              </w:rPr>
              <w:t>Author</w:t>
            </w:r>
          </w:p>
        </w:tc>
        <w:tc>
          <w:tcPr>
            <w:tcW w:w="0" w:type="auto"/>
            <w:vAlign w:val="center"/>
            <w:hideMark/>
          </w:tcPr>
          <w:p w14:paraId="21CA08C0" w14:textId="77777777" w:rsidR="003866EF" w:rsidRDefault="003866EF">
            <w:r>
              <w:t>Francesca Zanelli-Massai</w:t>
            </w:r>
          </w:p>
        </w:tc>
      </w:tr>
      <w:tr w:rsidR="003866EF" w14:paraId="1283A666" w14:textId="77777777">
        <w:trPr>
          <w:tblCellSpacing w:w="15" w:type="dxa"/>
        </w:trPr>
        <w:tc>
          <w:tcPr>
            <w:tcW w:w="0" w:type="auto"/>
            <w:vAlign w:val="center"/>
            <w:hideMark/>
          </w:tcPr>
          <w:p w14:paraId="48E6DCC4" w14:textId="77777777" w:rsidR="003866EF" w:rsidRDefault="003866EF">
            <w:pPr>
              <w:jc w:val="center"/>
              <w:rPr>
                <w:b/>
                <w:bCs/>
              </w:rPr>
            </w:pPr>
            <w:r>
              <w:rPr>
                <w:b/>
                <w:bCs/>
              </w:rPr>
              <w:t>Author</w:t>
            </w:r>
          </w:p>
        </w:tc>
        <w:tc>
          <w:tcPr>
            <w:tcW w:w="0" w:type="auto"/>
            <w:vAlign w:val="center"/>
            <w:hideMark/>
          </w:tcPr>
          <w:p w14:paraId="5BB038E6" w14:textId="77777777" w:rsidR="003866EF" w:rsidRDefault="003866EF">
            <w:r>
              <w:t>Martin Gotteland</w:t>
            </w:r>
          </w:p>
        </w:tc>
      </w:tr>
      <w:tr w:rsidR="003866EF" w14:paraId="6568EA76" w14:textId="77777777">
        <w:trPr>
          <w:tblCellSpacing w:w="15" w:type="dxa"/>
        </w:trPr>
        <w:tc>
          <w:tcPr>
            <w:tcW w:w="0" w:type="auto"/>
            <w:vAlign w:val="center"/>
            <w:hideMark/>
          </w:tcPr>
          <w:p w14:paraId="5F935E89" w14:textId="77777777" w:rsidR="003866EF" w:rsidRDefault="003866EF">
            <w:pPr>
              <w:jc w:val="center"/>
              <w:rPr>
                <w:b/>
                <w:bCs/>
              </w:rPr>
            </w:pPr>
            <w:r>
              <w:rPr>
                <w:b/>
                <w:bCs/>
              </w:rPr>
              <w:t>Author</w:t>
            </w:r>
          </w:p>
        </w:tc>
        <w:tc>
          <w:tcPr>
            <w:tcW w:w="0" w:type="auto"/>
            <w:vAlign w:val="center"/>
            <w:hideMark/>
          </w:tcPr>
          <w:p w14:paraId="339E928D" w14:textId="77777777" w:rsidR="003866EF" w:rsidRDefault="003866EF">
            <w:r>
              <w:t>Javier A. Bravo</w:t>
            </w:r>
          </w:p>
        </w:tc>
      </w:tr>
      <w:tr w:rsidR="003866EF" w14:paraId="368B9CEE" w14:textId="77777777">
        <w:trPr>
          <w:tblCellSpacing w:w="15" w:type="dxa"/>
        </w:trPr>
        <w:tc>
          <w:tcPr>
            <w:tcW w:w="0" w:type="auto"/>
            <w:vAlign w:val="center"/>
            <w:hideMark/>
          </w:tcPr>
          <w:p w14:paraId="04F79666" w14:textId="77777777" w:rsidR="003866EF" w:rsidRDefault="003866EF">
            <w:pPr>
              <w:jc w:val="center"/>
              <w:rPr>
                <w:b/>
                <w:bCs/>
              </w:rPr>
            </w:pPr>
            <w:r>
              <w:rPr>
                <w:b/>
                <w:bCs/>
              </w:rPr>
              <w:t>Author</w:t>
            </w:r>
          </w:p>
        </w:tc>
        <w:tc>
          <w:tcPr>
            <w:tcW w:w="0" w:type="auto"/>
            <w:vAlign w:val="center"/>
            <w:hideMark/>
          </w:tcPr>
          <w:p w14:paraId="29517F41" w14:textId="77777777" w:rsidR="003866EF" w:rsidRDefault="003866EF">
            <w:r>
              <w:t>Marcela Julio-Pieper</w:t>
            </w:r>
          </w:p>
        </w:tc>
      </w:tr>
      <w:tr w:rsidR="003866EF" w14:paraId="1ABB0FFA" w14:textId="77777777">
        <w:trPr>
          <w:tblCellSpacing w:w="15" w:type="dxa"/>
        </w:trPr>
        <w:tc>
          <w:tcPr>
            <w:tcW w:w="0" w:type="auto"/>
            <w:vAlign w:val="center"/>
            <w:hideMark/>
          </w:tcPr>
          <w:p w14:paraId="251038C5" w14:textId="77777777" w:rsidR="003866EF" w:rsidRDefault="003866EF">
            <w:pPr>
              <w:jc w:val="center"/>
              <w:rPr>
                <w:b/>
                <w:bCs/>
              </w:rPr>
            </w:pPr>
            <w:r>
              <w:rPr>
                <w:b/>
                <w:bCs/>
              </w:rPr>
              <w:t>Abstract</w:t>
            </w:r>
          </w:p>
        </w:tc>
        <w:tc>
          <w:tcPr>
            <w:tcW w:w="0" w:type="auto"/>
            <w:vAlign w:val="center"/>
            <w:hideMark/>
          </w:tcPr>
          <w:p w14:paraId="7A5E9D07" w14:textId="77777777" w:rsidR="003866EF" w:rsidRDefault="003866EF">
            <w:r>
              <w:t>The gut and the brain communicate bidirectionally through anatomic and humoral pathways, establishing what is known as the gut-brain axis. Therefore, interventions affecting one system will impact on the other, giving the opportunity to investigate and develop future therapeutic strategies that target both systems. Alterations in the gut-brain axis may arise as a consequence of changes in microbiota composition (dysbiosis), modifications in intestinal barrier function, impairment of enteric nervous system, unbalanced local immune response and exaggerated responses to stress, to mention a few. In this review we analyze and discuss several novel pharmacological targets within the gut-brain axis, with potential applications to improve intestinal and mental health.</w:t>
            </w:r>
          </w:p>
        </w:tc>
      </w:tr>
      <w:tr w:rsidR="003866EF" w14:paraId="43D79480" w14:textId="77777777">
        <w:trPr>
          <w:tblCellSpacing w:w="15" w:type="dxa"/>
        </w:trPr>
        <w:tc>
          <w:tcPr>
            <w:tcW w:w="0" w:type="auto"/>
            <w:vAlign w:val="center"/>
            <w:hideMark/>
          </w:tcPr>
          <w:p w14:paraId="1560BC2B" w14:textId="77777777" w:rsidR="003866EF" w:rsidRDefault="003866EF">
            <w:pPr>
              <w:jc w:val="center"/>
              <w:rPr>
                <w:b/>
                <w:bCs/>
              </w:rPr>
            </w:pPr>
            <w:r>
              <w:rPr>
                <w:b/>
                <w:bCs/>
              </w:rPr>
              <w:t>Date</w:t>
            </w:r>
          </w:p>
        </w:tc>
        <w:tc>
          <w:tcPr>
            <w:tcW w:w="0" w:type="auto"/>
            <w:vAlign w:val="center"/>
            <w:hideMark/>
          </w:tcPr>
          <w:p w14:paraId="3B1F8900" w14:textId="77777777" w:rsidR="003866EF" w:rsidRDefault="003866EF">
            <w:r>
              <w:t>2016 May</w:t>
            </w:r>
          </w:p>
        </w:tc>
      </w:tr>
      <w:tr w:rsidR="003866EF" w14:paraId="558D11D1" w14:textId="77777777">
        <w:trPr>
          <w:tblCellSpacing w:w="15" w:type="dxa"/>
        </w:trPr>
        <w:tc>
          <w:tcPr>
            <w:tcW w:w="0" w:type="auto"/>
            <w:vAlign w:val="center"/>
            <w:hideMark/>
          </w:tcPr>
          <w:p w14:paraId="4068C1A0" w14:textId="77777777" w:rsidR="003866EF" w:rsidRDefault="003866EF">
            <w:pPr>
              <w:jc w:val="center"/>
              <w:rPr>
                <w:b/>
                <w:bCs/>
              </w:rPr>
            </w:pPr>
            <w:r>
              <w:rPr>
                <w:b/>
                <w:bCs/>
              </w:rPr>
              <w:t>Language</w:t>
            </w:r>
          </w:p>
        </w:tc>
        <w:tc>
          <w:tcPr>
            <w:tcW w:w="0" w:type="auto"/>
            <w:vAlign w:val="center"/>
            <w:hideMark/>
          </w:tcPr>
          <w:p w14:paraId="0DD8E9C6" w14:textId="77777777" w:rsidR="003866EF" w:rsidRDefault="003866EF">
            <w:r>
              <w:t>eng</w:t>
            </w:r>
          </w:p>
        </w:tc>
      </w:tr>
      <w:tr w:rsidR="003866EF" w14:paraId="7D73A5EC" w14:textId="77777777">
        <w:trPr>
          <w:tblCellSpacing w:w="15" w:type="dxa"/>
        </w:trPr>
        <w:tc>
          <w:tcPr>
            <w:tcW w:w="0" w:type="auto"/>
            <w:vAlign w:val="center"/>
            <w:hideMark/>
          </w:tcPr>
          <w:p w14:paraId="1FF1644E" w14:textId="77777777" w:rsidR="003866EF" w:rsidRDefault="003866EF">
            <w:pPr>
              <w:jc w:val="center"/>
              <w:rPr>
                <w:b/>
                <w:bCs/>
              </w:rPr>
            </w:pPr>
            <w:r>
              <w:rPr>
                <w:b/>
                <w:bCs/>
              </w:rPr>
              <w:t>Extra</w:t>
            </w:r>
          </w:p>
        </w:tc>
        <w:tc>
          <w:tcPr>
            <w:tcW w:w="0" w:type="auto"/>
            <w:vAlign w:val="center"/>
            <w:hideMark/>
          </w:tcPr>
          <w:p w14:paraId="0AA1D4F6" w14:textId="77777777" w:rsidR="003866EF" w:rsidRDefault="003866EF">
            <w:r>
              <w:t>Place: England PMID: 27134664 PMCID: PMC4830101</w:t>
            </w:r>
          </w:p>
        </w:tc>
      </w:tr>
      <w:tr w:rsidR="003866EF" w14:paraId="53BD11CA" w14:textId="77777777">
        <w:trPr>
          <w:tblCellSpacing w:w="15" w:type="dxa"/>
        </w:trPr>
        <w:tc>
          <w:tcPr>
            <w:tcW w:w="0" w:type="auto"/>
            <w:vAlign w:val="center"/>
            <w:hideMark/>
          </w:tcPr>
          <w:p w14:paraId="58B156A7" w14:textId="77777777" w:rsidR="003866EF" w:rsidRDefault="003866EF">
            <w:pPr>
              <w:jc w:val="center"/>
              <w:rPr>
                <w:b/>
                <w:bCs/>
              </w:rPr>
            </w:pPr>
            <w:r>
              <w:rPr>
                <w:b/>
                <w:bCs/>
              </w:rPr>
              <w:t>Volume</w:t>
            </w:r>
          </w:p>
        </w:tc>
        <w:tc>
          <w:tcPr>
            <w:tcW w:w="0" w:type="auto"/>
            <w:vAlign w:val="center"/>
            <w:hideMark/>
          </w:tcPr>
          <w:p w14:paraId="265631B1" w14:textId="77777777" w:rsidR="003866EF" w:rsidRDefault="003866EF">
            <w:r>
              <w:t>9</w:t>
            </w:r>
          </w:p>
        </w:tc>
      </w:tr>
      <w:tr w:rsidR="003866EF" w14:paraId="7500E34A" w14:textId="77777777">
        <w:trPr>
          <w:tblCellSpacing w:w="15" w:type="dxa"/>
        </w:trPr>
        <w:tc>
          <w:tcPr>
            <w:tcW w:w="0" w:type="auto"/>
            <w:vAlign w:val="center"/>
            <w:hideMark/>
          </w:tcPr>
          <w:p w14:paraId="17605EF5" w14:textId="77777777" w:rsidR="003866EF" w:rsidRDefault="003866EF">
            <w:pPr>
              <w:jc w:val="center"/>
              <w:rPr>
                <w:b/>
                <w:bCs/>
              </w:rPr>
            </w:pPr>
            <w:r>
              <w:rPr>
                <w:b/>
                <w:bCs/>
              </w:rPr>
              <w:t>Pages</w:t>
            </w:r>
          </w:p>
        </w:tc>
        <w:tc>
          <w:tcPr>
            <w:tcW w:w="0" w:type="auto"/>
            <w:vAlign w:val="center"/>
            <w:hideMark/>
          </w:tcPr>
          <w:p w14:paraId="6727980C" w14:textId="77777777" w:rsidR="003866EF" w:rsidRDefault="003866EF">
            <w:r>
              <w:t>339-353</w:t>
            </w:r>
          </w:p>
        </w:tc>
      </w:tr>
      <w:tr w:rsidR="003866EF" w14:paraId="351D7820" w14:textId="77777777">
        <w:trPr>
          <w:tblCellSpacing w:w="15" w:type="dxa"/>
        </w:trPr>
        <w:tc>
          <w:tcPr>
            <w:tcW w:w="0" w:type="auto"/>
            <w:vAlign w:val="center"/>
            <w:hideMark/>
          </w:tcPr>
          <w:p w14:paraId="3E1C9368" w14:textId="77777777" w:rsidR="003866EF" w:rsidRDefault="003866EF">
            <w:pPr>
              <w:jc w:val="center"/>
              <w:rPr>
                <w:b/>
                <w:bCs/>
              </w:rPr>
            </w:pPr>
            <w:r>
              <w:rPr>
                <w:b/>
                <w:bCs/>
              </w:rPr>
              <w:t>Publication</w:t>
            </w:r>
          </w:p>
        </w:tc>
        <w:tc>
          <w:tcPr>
            <w:tcW w:w="0" w:type="auto"/>
            <w:vAlign w:val="center"/>
            <w:hideMark/>
          </w:tcPr>
          <w:p w14:paraId="694FCAA1" w14:textId="77777777" w:rsidR="003866EF" w:rsidRDefault="003866EF">
            <w:r>
              <w:t>Therapeutic advances in gastroenterology</w:t>
            </w:r>
          </w:p>
        </w:tc>
      </w:tr>
      <w:tr w:rsidR="003866EF" w14:paraId="20B5E478" w14:textId="77777777">
        <w:trPr>
          <w:tblCellSpacing w:w="15" w:type="dxa"/>
        </w:trPr>
        <w:tc>
          <w:tcPr>
            <w:tcW w:w="0" w:type="auto"/>
            <w:vAlign w:val="center"/>
            <w:hideMark/>
          </w:tcPr>
          <w:p w14:paraId="46964435" w14:textId="77777777" w:rsidR="003866EF" w:rsidRDefault="003866EF">
            <w:pPr>
              <w:jc w:val="center"/>
              <w:rPr>
                <w:b/>
                <w:bCs/>
              </w:rPr>
            </w:pPr>
            <w:r>
              <w:rPr>
                <w:b/>
                <w:bCs/>
              </w:rPr>
              <w:lastRenderedPageBreak/>
              <w:t>DOI</w:t>
            </w:r>
          </w:p>
        </w:tc>
        <w:tc>
          <w:tcPr>
            <w:tcW w:w="0" w:type="auto"/>
            <w:vAlign w:val="center"/>
            <w:hideMark/>
          </w:tcPr>
          <w:p w14:paraId="0DC38444" w14:textId="77777777" w:rsidR="003866EF" w:rsidRDefault="003866EF">
            <w:hyperlink r:id="rId476" w:history="1">
              <w:r>
                <w:rPr>
                  <w:rStyle w:val="Hyperlink"/>
                </w:rPr>
                <w:t>10.1177/1756283X16630718</w:t>
              </w:r>
            </w:hyperlink>
          </w:p>
        </w:tc>
      </w:tr>
      <w:tr w:rsidR="003866EF" w14:paraId="7D6BC5D3" w14:textId="77777777">
        <w:trPr>
          <w:tblCellSpacing w:w="15" w:type="dxa"/>
        </w:trPr>
        <w:tc>
          <w:tcPr>
            <w:tcW w:w="0" w:type="auto"/>
            <w:vAlign w:val="center"/>
            <w:hideMark/>
          </w:tcPr>
          <w:p w14:paraId="7D0A992C" w14:textId="77777777" w:rsidR="003866EF" w:rsidRDefault="003866EF">
            <w:pPr>
              <w:jc w:val="center"/>
              <w:rPr>
                <w:b/>
                <w:bCs/>
              </w:rPr>
            </w:pPr>
            <w:r>
              <w:rPr>
                <w:b/>
                <w:bCs/>
              </w:rPr>
              <w:t>Issue</w:t>
            </w:r>
          </w:p>
        </w:tc>
        <w:tc>
          <w:tcPr>
            <w:tcW w:w="0" w:type="auto"/>
            <w:vAlign w:val="center"/>
            <w:hideMark/>
          </w:tcPr>
          <w:p w14:paraId="1AA31510" w14:textId="77777777" w:rsidR="003866EF" w:rsidRDefault="003866EF">
            <w:r>
              <w:t>3</w:t>
            </w:r>
          </w:p>
        </w:tc>
      </w:tr>
      <w:tr w:rsidR="003866EF" w14:paraId="71B7EE45" w14:textId="77777777">
        <w:trPr>
          <w:tblCellSpacing w:w="15" w:type="dxa"/>
        </w:trPr>
        <w:tc>
          <w:tcPr>
            <w:tcW w:w="0" w:type="auto"/>
            <w:vAlign w:val="center"/>
            <w:hideMark/>
          </w:tcPr>
          <w:p w14:paraId="2A9126A4" w14:textId="77777777" w:rsidR="003866EF" w:rsidRDefault="003866EF">
            <w:pPr>
              <w:jc w:val="center"/>
              <w:rPr>
                <w:b/>
                <w:bCs/>
              </w:rPr>
            </w:pPr>
            <w:r>
              <w:rPr>
                <w:b/>
                <w:bCs/>
              </w:rPr>
              <w:t>Journal Abbr</w:t>
            </w:r>
          </w:p>
        </w:tc>
        <w:tc>
          <w:tcPr>
            <w:tcW w:w="0" w:type="auto"/>
            <w:vAlign w:val="center"/>
            <w:hideMark/>
          </w:tcPr>
          <w:p w14:paraId="1D842624" w14:textId="77777777" w:rsidR="003866EF" w:rsidRDefault="003866EF">
            <w:r>
              <w:t>Therap Adv Gastroenterol</w:t>
            </w:r>
          </w:p>
        </w:tc>
      </w:tr>
      <w:tr w:rsidR="003866EF" w14:paraId="3DA4D121" w14:textId="77777777">
        <w:trPr>
          <w:tblCellSpacing w:w="15" w:type="dxa"/>
        </w:trPr>
        <w:tc>
          <w:tcPr>
            <w:tcW w:w="0" w:type="auto"/>
            <w:vAlign w:val="center"/>
            <w:hideMark/>
          </w:tcPr>
          <w:p w14:paraId="383CB9F0" w14:textId="77777777" w:rsidR="003866EF" w:rsidRDefault="003866EF">
            <w:pPr>
              <w:jc w:val="center"/>
              <w:rPr>
                <w:b/>
                <w:bCs/>
              </w:rPr>
            </w:pPr>
            <w:r>
              <w:rPr>
                <w:b/>
                <w:bCs/>
              </w:rPr>
              <w:t>ISSN</w:t>
            </w:r>
          </w:p>
        </w:tc>
        <w:tc>
          <w:tcPr>
            <w:tcW w:w="0" w:type="auto"/>
            <w:vAlign w:val="center"/>
            <w:hideMark/>
          </w:tcPr>
          <w:p w14:paraId="0CB6032F" w14:textId="77777777" w:rsidR="003866EF" w:rsidRDefault="003866EF">
            <w:r>
              <w:t>1756-283X 1756-2848</w:t>
            </w:r>
          </w:p>
        </w:tc>
      </w:tr>
      <w:tr w:rsidR="003866EF" w14:paraId="2DDC138B" w14:textId="77777777">
        <w:trPr>
          <w:tblCellSpacing w:w="15" w:type="dxa"/>
        </w:trPr>
        <w:tc>
          <w:tcPr>
            <w:tcW w:w="0" w:type="auto"/>
            <w:vAlign w:val="center"/>
            <w:hideMark/>
          </w:tcPr>
          <w:p w14:paraId="76F7BB86" w14:textId="77777777" w:rsidR="003866EF" w:rsidRDefault="003866EF">
            <w:pPr>
              <w:jc w:val="center"/>
              <w:rPr>
                <w:b/>
                <w:bCs/>
              </w:rPr>
            </w:pPr>
            <w:r>
              <w:rPr>
                <w:b/>
                <w:bCs/>
              </w:rPr>
              <w:t>Date Added</w:t>
            </w:r>
          </w:p>
        </w:tc>
        <w:tc>
          <w:tcPr>
            <w:tcW w:w="0" w:type="auto"/>
            <w:vAlign w:val="center"/>
            <w:hideMark/>
          </w:tcPr>
          <w:p w14:paraId="18E1EA09" w14:textId="77777777" w:rsidR="003866EF" w:rsidRDefault="003866EF">
            <w:r>
              <w:t>6/11/2025, 2:32:24 PM</w:t>
            </w:r>
          </w:p>
        </w:tc>
      </w:tr>
      <w:tr w:rsidR="003866EF" w14:paraId="157FCA63" w14:textId="77777777">
        <w:trPr>
          <w:tblCellSpacing w:w="15" w:type="dxa"/>
        </w:trPr>
        <w:tc>
          <w:tcPr>
            <w:tcW w:w="0" w:type="auto"/>
            <w:vAlign w:val="center"/>
            <w:hideMark/>
          </w:tcPr>
          <w:p w14:paraId="6EE67EC7" w14:textId="77777777" w:rsidR="003866EF" w:rsidRDefault="003866EF">
            <w:pPr>
              <w:jc w:val="center"/>
              <w:rPr>
                <w:b/>
                <w:bCs/>
              </w:rPr>
            </w:pPr>
            <w:r>
              <w:rPr>
                <w:b/>
                <w:bCs/>
              </w:rPr>
              <w:t>Modified</w:t>
            </w:r>
          </w:p>
        </w:tc>
        <w:tc>
          <w:tcPr>
            <w:tcW w:w="0" w:type="auto"/>
            <w:vAlign w:val="center"/>
            <w:hideMark/>
          </w:tcPr>
          <w:p w14:paraId="1B9A9CD8" w14:textId="77777777" w:rsidR="003866EF" w:rsidRDefault="003866EF">
            <w:r>
              <w:t>6/11/2025, 2:32:24 PM</w:t>
            </w:r>
          </w:p>
        </w:tc>
      </w:tr>
    </w:tbl>
    <w:p w14:paraId="6283E91E" w14:textId="77777777" w:rsidR="003866EF" w:rsidRDefault="003866EF" w:rsidP="003866EF">
      <w:pPr>
        <w:pStyle w:val="Heading3"/>
        <w:numPr>
          <w:ilvl w:val="0"/>
          <w:numId w:val="13"/>
        </w:numPr>
      </w:pPr>
      <w:r>
        <w:t>Tags:</w:t>
      </w:r>
    </w:p>
    <w:p w14:paraId="799303BB" w14:textId="77777777" w:rsidR="003866EF" w:rsidRDefault="003866EF" w:rsidP="003866EF">
      <w:pPr>
        <w:pStyle w:val="item"/>
        <w:numPr>
          <w:ilvl w:val="1"/>
          <w:numId w:val="13"/>
        </w:numPr>
      </w:pPr>
      <w:r>
        <w:t>enteric nervous system</w:t>
      </w:r>
    </w:p>
    <w:p w14:paraId="180302FD" w14:textId="77777777" w:rsidR="003866EF" w:rsidRDefault="003866EF" w:rsidP="003866EF">
      <w:pPr>
        <w:pStyle w:val="item"/>
        <w:numPr>
          <w:ilvl w:val="1"/>
          <w:numId w:val="13"/>
        </w:numPr>
      </w:pPr>
      <w:r>
        <w:t>gut–brain axis</w:t>
      </w:r>
    </w:p>
    <w:p w14:paraId="469666AC" w14:textId="77777777" w:rsidR="003866EF" w:rsidRDefault="003866EF" w:rsidP="003866EF">
      <w:pPr>
        <w:pStyle w:val="item"/>
        <w:numPr>
          <w:ilvl w:val="1"/>
          <w:numId w:val="13"/>
        </w:numPr>
      </w:pPr>
      <w:r>
        <w:t>vagus nerve</w:t>
      </w:r>
    </w:p>
    <w:p w14:paraId="12EDA842" w14:textId="77777777" w:rsidR="003866EF" w:rsidRDefault="003866EF" w:rsidP="003866EF">
      <w:pPr>
        <w:pStyle w:val="item"/>
        <w:numPr>
          <w:ilvl w:val="1"/>
          <w:numId w:val="13"/>
        </w:numPr>
      </w:pPr>
      <w:r>
        <w:t>serotonin</w:t>
      </w:r>
    </w:p>
    <w:p w14:paraId="425CA24D" w14:textId="77777777" w:rsidR="003866EF" w:rsidRDefault="003866EF" w:rsidP="003866EF">
      <w:pPr>
        <w:pStyle w:val="item"/>
        <w:numPr>
          <w:ilvl w:val="1"/>
          <w:numId w:val="13"/>
        </w:numPr>
      </w:pPr>
      <w:r>
        <w:t>interleukin 22</w:t>
      </w:r>
    </w:p>
    <w:p w14:paraId="76CB31E5" w14:textId="77777777" w:rsidR="003866EF" w:rsidRDefault="003866EF" w:rsidP="003866EF">
      <w:pPr>
        <w:pStyle w:val="item"/>
        <w:numPr>
          <w:ilvl w:val="1"/>
          <w:numId w:val="13"/>
        </w:numPr>
      </w:pPr>
      <w:r>
        <w:t>intestinal microbiota</w:t>
      </w:r>
    </w:p>
    <w:p w14:paraId="6C461ACB" w14:textId="77777777" w:rsidR="003866EF" w:rsidRDefault="003866EF" w:rsidP="003866EF">
      <w:pPr>
        <w:pStyle w:val="Heading2"/>
        <w:numPr>
          <w:ilvl w:val="0"/>
          <w:numId w:val="13"/>
        </w:numPr>
      </w:pPr>
      <w:r>
        <w:t>What substance P might tell us about the prognosis and mechanism of Parkinson's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5483FB9A" w14:textId="77777777">
        <w:trPr>
          <w:tblCellSpacing w:w="15" w:type="dxa"/>
        </w:trPr>
        <w:tc>
          <w:tcPr>
            <w:tcW w:w="0" w:type="auto"/>
            <w:vAlign w:val="center"/>
            <w:hideMark/>
          </w:tcPr>
          <w:p w14:paraId="587EE0A5" w14:textId="77777777" w:rsidR="003866EF" w:rsidRDefault="003866EF">
            <w:pPr>
              <w:jc w:val="center"/>
              <w:rPr>
                <w:b/>
                <w:bCs/>
              </w:rPr>
            </w:pPr>
            <w:r>
              <w:rPr>
                <w:b/>
                <w:bCs/>
              </w:rPr>
              <w:t>Item Type</w:t>
            </w:r>
          </w:p>
        </w:tc>
        <w:tc>
          <w:tcPr>
            <w:tcW w:w="0" w:type="auto"/>
            <w:vAlign w:val="center"/>
            <w:hideMark/>
          </w:tcPr>
          <w:p w14:paraId="167D005F" w14:textId="77777777" w:rsidR="003866EF" w:rsidRDefault="003866EF">
            <w:r>
              <w:t>Journal Article</w:t>
            </w:r>
          </w:p>
        </w:tc>
      </w:tr>
      <w:tr w:rsidR="003866EF" w14:paraId="38FA22F9" w14:textId="77777777">
        <w:trPr>
          <w:tblCellSpacing w:w="15" w:type="dxa"/>
        </w:trPr>
        <w:tc>
          <w:tcPr>
            <w:tcW w:w="0" w:type="auto"/>
            <w:vAlign w:val="center"/>
            <w:hideMark/>
          </w:tcPr>
          <w:p w14:paraId="66581A89" w14:textId="77777777" w:rsidR="003866EF" w:rsidRDefault="003866EF">
            <w:pPr>
              <w:jc w:val="center"/>
              <w:rPr>
                <w:b/>
                <w:bCs/>
              </w:rPr>
            </w:pPr>
            <w:r>
              <w:rPr>
                <w:b/>
                <w:bCs/>
              </w:rPr>
              <w:t>Author</w:t>
            </w:r>
          </w:p>
        </w:tc>
        <w:tc>
          <w:tcPr>
            <w:tcW w:w="0" w:type="auto"/>
            <w:vAlign w:val="center"/>
            <w:hideMark/>
          </w:tcPr>
          <w:p w14:paraId="5CFEE092" w14:textId="77777777" w:rsidR="003866EF" w:rsidRDefault="003866EF">
            <w:r>
              <w:t>Paola Tirassa</w:t>
            </w:r>
          </w:p>
        </w:tc>
      </w:tr>
      <w:tr w:rsidR="003866EF" w14:paraId="6FB45FF7" w14:textId="77777777">
        <w:trPr>
          <w:tblCellSpacing w:w="15" w:type="dxa"/>
        </w:trPr>
        <w:tc>
          <w:tcPr>
            <w:tcW w:w="0" w:type="auto"/>
            <w:vAlign w:val="center"/>
            <w:hideMark/>
          </w:tcPr>
          <w:p w14:paraId="6F1C6D71" w14:textId="77777777" w:rsidR="003866EF" w:rsidRDefault="003866EF">
            <w:pPr>
              <w:jc w:val="center"/>
              <w:rPr>
                <w:b/>
                <w:bCs/>
              </w:rPr>
            </w:pPr>
            <w:r>
              <w:rPr>
                <w:b/>
                <w:bCs/>
              </w:rPr>
              <w:t>Author</w:t>
            </w:r>
          </w:p>
        </w:tc>
        <w:tc>
          <w:tcPr>
            <w:tcW w:w="0" w:type="auto"/>
            <w:vAlign w:val="center"/>
            <w:hideMark/>
          </w:tcPr>
          <w:p w14:paraId="309F70BA" w14:textId="77777777" w:rsidR="003866EF" w:rsidRDefault="003866EF">
            <w:r>
              <w:t>Tommaso Schirinzi</w:t>
            </w:r>
          </w:p>
        </w:tc>
      </w:tr>
      <w:tr w:rsidR="003866EF" w14:paraId="2508D92E" w14:textId="77777777">
        <w:trPr>
          <w:tblCellSpacing w:w="15" w:type="dxa"/>
        </w:trPr>
        <w:tc>
          <w:tcPr>
            <w:tcW w:w="0" w:type="auto"/>
            <w:vAlign w:val="center"/>
            <w:hideMark/>
          </w:tcPr>
          <w:p w14:paraId="75D2831C" w14:textId="77777777" w:rsidR="003866EF" w:rsidRDefault="003866EF">
            <w:pPr>
              <w:jc w:val="center"/>
              <w:rPr>
                <w:b/>
                <w:bCs/>
              </w:rPr>
            </w:pPr>
            <w:r>
              <w:rPr>
                <w:b/>
                <w:bCs/>
              </w:rPr>
              <w:t>Author</w:t>
            </w:r>
          </w:p>
        </w:tc>
        <w:tc>
          <w:tcPr>
            <w:tcW w:w="0" w:type="auto"/>
            <w:vAlign w:val="center"/>
            <w:hideMark/>
          </w:tcPr>
          <w:p w14:paraId="27FCB718" w14:textId="77777777" w:rsidR="003866EF" w:rsidRDefault="003866EF">
            <w:r>
              <w:t>Marcello Raspa</w:t>
            </w:r>
          </w:p>
        </w:tc>
      </w:tr>
      <w:tr w:rsidR="003866EF" w14:paraId="08B9603F" w14:textId="77777777">
        <w:trPr>
          <w:tblCellSpacing w:w="15" w:type="dxa"/>
        </w:trPr>
        <w:tc>
          <w:tcPr>
            <w:tcW w:w="0" w:type="auto"/>
            <w:vAlign w:val="center"/>
            <w:hideMark/>
          </w:tcPr>
          <w:p w14:paraId="5F807BCC" w14:textId="77777777" w:rsidR="003866EF" w:rsidRDefault="003866EF">
            <w:pPr>
              <w:jc w:val="center"/>
              <w:rPr>
                <w:b/>
                <w:bCs/>
              </w:rPr>
            </w:pPr>
            <w:r>
              <w:rPr>
                <w:b/>
                <w:bCs/>
              </w:rPr>
              <w:t>Author</w:t>
            </w:r>
          </w:p>
        </w:tc>
        <w:tc>
          <w:tcPr>
            <w:tcW w:w="0" w:type="auto"/>
            <w:vAlign w:val="center"/>
            <w:hideMark/>
          </w:tcPr>
          <w:p w14:paraId="5F1A22E4" w14:textId="77777777" w:rsidR="003866EF" w:rsidRDefault="003866EF">
            <w:r>
              <w:t>Massimo Ralli</w:t>
            </w:r>
          </w:p>
        </w:tc>
      </w:tr>
      <w:tr w:rsidR="003866EF" w14:paraId="23F54133" w14:textId="77777777">
        <w:trPr>
          <w:tblCellSpacing w:w="15" w:type="dxa"/>
        </w:trPr>
        <w:tc>
          <w:tcPr>
            <w:tcW w:w="0" w:type="auto"/>
            <w:vAlign w:val="center"/>
            <w:hideMark/>
          </w:tcPr>
          <w:p w14:paraId="4AADF514" w14:textId="77777777" w:rsidR="003866EF" w:rsidRDefault="003866EF">
            <w:pPr>
              <w:jc w:val="center"/>
              <w:rPr>
                <w:b/>
                <w:bCs/>
              </w:rPr>
            </w:pPr>
            <w:r>
              <w:rPr>
                <w:b/>
                <w:bCs/>
              </w:rPr>
              <w:t>Author</w:t>
            </w:r>
          </w:p>
        </w:tc>
        <w:tc>
          <w:tcPr>
            <w:tcW w:w="0" w:type="auto"/>
            <w:vAlign w:val="center"/>
            <w:hideMark/>
          </w:tcPr>
          <w:p w14:paraId="0E9FCFD8" w14:textId="77777777" w:rsidR="003866EF" w:rsidRDefault="003866EF">
            <w:r>
              <w:t>Antonio Greco</w:t>
            </w:r>
          </w:p>
        </w:tc>
      </w:tr>
      <w:tr w:rsidR="003866EF" w14:paraId="2E62FA31" w14:textId="77777777">
        <w:trPr>
          <w:tblCellSpacing w:w="15" w:type="dxa"/>
        </w:trPr>
        <w:tc>
          <w:tcPr>
            <w:tcW w:w="0" w:type="auto"/>
            <w:vAlign w:val="center"/>
            <w:hideMark/>
          </w:tcPr>
          <w:p w14:paraId="12D3100E" w14:textId="77777777" w:rsidR="003866EF" w:rsidRDefault="003866EF">
            <w:pPr>
              <w:jc w:val="center"/>
              <w:rPr>
                <w:b/>
                <w:bCs/>
              </w:rPr>
            </w:pPr>
            <w:r>
              <w:rPr>
                <w:b/>
                <w:bCs/>
              </w:rPr>
              <w:t>Author</w:t>
            </w:r>
          </w:p>
        </w:tc>
        <w:tc>
          <w:tcPr>
            <w:tcW w:w="0" w:type="auto"/>
            <w:vAlign w:val="center"/>
            <w:hideMark/>
          </w:tcPr>
          <w:p w14:paraId="461BAA59" w14:textId="77777777" w:rsidR="003866EF" w:rsidRDefault="003866EF">
            <w:r>
              <w:t>Antonella Polimeni</w:t>
            </w:r>
          </w:p>
        </w:tc>
      </w:tr>
      <w:tr w:rsidR="003866EF" w14:paraId="1677DC29" w14:textId="77777777">
        <w:trPr>
          <w:tblCellSpacing w:w="15" w:type="dxa"/>
        </w:trPr>
        <w:tc>
          <w:tcPr>
            <w:tcW w:w="0" w:type="auto"/>
            <w:vAlign w:val="center"/>
            <w:hideMark/>
          </w:tcPr>
          <w:p w14:paraId="2624E5D2" w14:textId="77777777" w:rsidR="003866EF" w:rsidRDefault="003866EF">
            <w:pPr>
              <w:jc w:val="center"/>
              <w:rPr>
                <w:b/>
                <w:bCs/>
              </w:rPr>
            </w:pPr>
            <w:r>
              <w:rPr>
                <w:b/>
                <w:bCs/>
              </w:rPr>
              <w:t>Author</w:t>
            </w:r>
          </w:p>
        </w:tc>
        <w:tc>
          <w:tcPr>
            <w:tcW w:w="0" w:type="auto"/>
            <w:vAlign w:val="center"/>
            <w:hideMark/>
          </w:tcPr>
          <w:p w14:paraId="70916FB8" w14:textId="77777777" w:rsidR="003866EF" w:rsidRDefault="003866EF">
            <w:r>
              <w:t>Roberta Possenti</w:t>
            </w:r>
          </w:p>
        </w:tc>
      </w:tr>
      <w:tr w:rsidR="003866EF" w14:paraId="590F28F5" w14:textId="77777777">
        <w:trPr>
          <w:tblCellSpacing w:w="15" w:type="dxa"/>
        </w:trPr>
        <w:tc>
          <w:tcPr>
            <w:tcW w:w="0" w:type="auto"/>
            <w:vAlign w:val="center"/>
            <w:hideMark/>
          </w:tcPr>
          <w:p w14:paraId="0F45BD2E" w14:textId="77777777" w:rsidR="003866EF" w:rsidRDefault="003866EF">
            <w:pPr>
              <w:jc w:val="center"/>
              <w:rPr>
                <w:b/>
                <w:bCs/>
              </w:rPr>
            </w:pPr>
            <w:r>
              <w:rPr>
                <w:b/>
                <w:bCs/>
              </w:rPr>
              <w:t>Author</w:t>
            </w:r>
          </w:p>
        </w:tc>
        <w:tc>
          <w:tcPr>
            <w:tcW w:w="0" w:type="auto"/>
            <w:vAlign w:val="center"/>
            <w:hideMark/>
          </w:tcPr>
          <w:p w14:paraId="01774E9A" w14:textId="77777777" w:rsidR="003866EF" w:rsidRDefault="003866EF">
            <w:r>
              <w:t>Nicola Biagio Mercuri</w:t>
            </w:r>
          </w:p>
        </w:tc>
      </w:tr>
      <w:tr w:rsidR="003866EF" w14:paraId="30193A26" w14:textId="77777777">
        <w:trPr>
          <w:tblCellSpacing w:w="15" w:type="dxa"/>
        </w:trPr>
        <w:tc>
          <w:tcPr>
            <w:tcW w:w="0" w:type="auto"/>
            <w:vAlign w:val="center"/>
            <w:hideMark/>
          </w:tcPr>
          <w:p w14:paraId="35A335FE" w14:textId="77777777" w:rsidR="003866EF" w:rsidRDefault="003866EF">
            <w:pPr>
              <w:jc w:val="center"/>
              <w:rPr>
                <w:b/>
                <w:bCs/>
              </w:rPr>
            </w:pPr>
            <w:r>
              <w:rPr>
                <w:b/>
                <w:bCs/>
              </w:rPr>
              <w:t>Author</w:t>
            </w:r>
          </w:p>
        </w:tc>
        <w:tc>
          <w:tcPr>
            <w:tcW w:w="0" w:type="auto"/>
            <w:vAlign w:val="center"/>
            <w:hideMark/>
          </w:tcPr>
          <w:p w14:paraId="515B214C" w14:textId="77777777" w:rsidR="003866EF" w:rsidRDefault="003866EF">
            <w:r>
              <w:t>Cinzia Severini</w:t>
            </w:r>
          </w:p>
        </w:tc>
      </w:tr>
      <w:tr w:rsidR="003866EF" w14:paraId="7FECF708" w14:textId="77777777">
        <w:trPr>
          <w:tblCellSpacing w:w="15" w:type="dxa"/>
        </w:trPr>
        <w:tc>
          <w:tcPr>
            <w:tcW w:w="0" w:type="auto"/>
            <w:vAlign w:val="center"/>
            <w:hideMark/>
          </w:tcPr>
          <w:p w14:paraId="52D89FF7" w14:textId="77777777" w:rsidR="003866EF" w:rsidRDefault="003866EF">
            <w:pPr>
              <w:jc w:val="center"/>
              <w:rPr>
                <w:b/>
                <w:bCs/>
              </w:rPr>
            </w:pPr>
            <w:r>
              <w:rPr>
                <w:b/>
                <w:bCs/>
              </w:rPr>
              <w:t>Abstract</w:t>
            </w:r>
          </w:p>
        </w:tc>
        <w:tc>
          <w:tcPr>
            <w:tcW w:w="0" w:type="auto"/>
            <w:vAlign w:val="center"/>
            <w:hideMark/>
          </w:tcPr>
          <w:p w14:paraId="5B7DB09A" w14:textId="77777777" w:rsidR="003866EF" w:rsidRDefault="003866EF">
            <w:r>
              <w:t xml:space="preserve">The neuropeptide substance P (SP) plays an important role in neurodegenerative disorders, among which Parkinson's disease (PD). In the present work we have reviewed the involvement of SP and its preferred receptor (NK1-R) in motor and non-motor PD symptoms, in both PD animal models and patients. Despite PD is primarily a motor disorder, non-motor abnormalities, including olfactory deficits and gastrointestinal dysfunctions, can </w:t>
            </w:r>
            <w:r>
              <w:lastRenderedPageBreak/>
              <w:t>represent diagnostic PD predictors, according to the hypothesis that the olfactory and the enteric nervous system represent starting points of neurodegeneration, ascending to the brain via the sympathetic fibers and the vagus nerve. In PD patients, the α-synuclein aggregates in the olfactory bulb and the gastrointestinal tract, as well as in the dorsal motor nucleus of the vagus nerve often co-localize with SP, indicating SP-positive neurons as highly vulnerable sites of degeneration. Considering the involvement of the SP/NK1-R in both the periphery and specific brain areas, this system might represent a neuronal substrate for the symptom and disease progression, as well as a therapeutic target for PD.</w:t>
            </w:r>
          </w:p>
        </w:tc>
      </w:tr>
      <w:tr w:rsidR="003866EF" w14:paraId="73360CBA" w14:textId="77777777">
        <w:trPr>
          <w:tblCellSpacing w:w="15" w:type="dxa"/>
        </w:trPr>
        <w:tc>
          <w:tcPr>
            <w:tcW w:w="0" w:type="auto"/>
            <w:vAlign w:val="center"/>
            <w:hideMark/>
          </w:tcPr>
          <w:p w14:paraId="40CDEE1C" w14:textId="77777777" w:rsidR="003866EF" w:rsidRDefault="003866EF">
            <w:pPr>
              <w:jc w:val="center"/>
              <w:rPr>
                <w:b/>
                <w:bCs/>
              </w:rPr>
            </w:pPr>
            <w:r>
              <w:rPr>
                <w:b/>
                <w:bCs/>
              </w:rPr>
              <w:lastRenderedPageBreak/>
              <w:t>Date</w:t>
            </w:r>
          </w:p>
        </w:tc>
        <w:tc>
          <w:tcPr>
            <w:tcW w:w="0" w:type="auto"/>
            <w:vAlign w:val="center"/>
            <w:hideMark/>
          </w:tcPr>
          <w:p w14:paraId="373479EB" w14:textId="77777777" w:rsidR="003866EF" w:rsidRDefault="003866EF">
            <w:r>
              <w:t>2021 Dec</w:t>
            </w:r>
          </w:p>
        </w:tc>
      </w:tr>
      <w:tr w:rsidR="003866EF" w14:paraId="1089AC3F" w14:textId="77777777">
        <w:trPr>
          <w:tblCellSpacing w:w="15" w:type="dxa"/>
        </w:trPr>
        <w:tc>
          <w:tcPr>
            <w:tcW w:w="0" w:type="auto"/>
            <w:vAlign w:val="center"/>
            <w:hideMark/>
          </w:tcPr>
          <w:p w14:paraId="7B932C09" w14:textId="77777777" w:rsidR="003866EF" w:rsidRDefault="003866EF">
            <w:pPr>
              <w:jc w:val="center"/>
              <w:rPr>
                <w:b/>
                <w:bCs/>
              </w:rPr>
            </w:pPr>
            <w:r>
              <w:rPr>
                <w:b/>
                <w:bCs/>
              </w:rPr>
              <w:t>Language</w:t>
            </w:r>
          </w:p>
        </w:tc>
        <w:tc>
          <w:tcPr>
            <w:tcW w:w="0" w:type="auto"/>
            <w:vAlign w:val="center"/>
            <w:hideMark/>
          </w:tcPr>
          <w:p w14:paraId="580D47D5" w14:textId="77777777" w:rsidR="003866EF" w:rsidRDefault="003866EF">
            <w:r>
              <w:t>eng</w:t>
            </w:r>
          </w:p>
        </w:tc>
      </w:tr>
      <w:tr w:rsidR="003866EF" w14:paraId="712DF887" w14:textId="77777777">
        <w:trPr>
          <w:tblCellSpacing w:w="15" w:type="dxa"/>
        </w:trPr>
        <w:tc>
          <w:tcPr>
            <w:tcW w:w="0" w:type="auto"/>
            <w:vAlign w:val="center"/>
            <w:hideMark/>
          </w:tcPr>
          <w:p w14:paraId="0CA195A7" w14:textId="77777777" w:rsidR="003866EF" w:rsidRDefault="003866EF">
            <w:pPr>
              <w:jc w:val="center"/>
              <w:rPr>
                <w:b/>
                <w:bCs/>
              </w:rPr>
            </w:pPr>
            <w:r>
              <w:rPr>
                <w:b/>
                <w:bCs/>
              </w:rPr>
              <w:t>Rights</w:t>
            </w:r>
          </w:p>
        </w:tc>
        <w:tc>
          <w:tcPr>
            <w:tcW w:w="0" w:type="auto"/>
            <w:vAlign w:val="center"/>
            <w:hideMark/>
          </w:tcPr>
          <w:p w14:paraId="2DF6D3F4" w14:textId="77777777" w:rsidR="003866EF" w:rsidRDefault="003866EF">
            <w:r>
              <w:t>Published by Elsevier Ltd.</w:t>
            </w:r>
          </w:p>
        </w:tc>
      </w:tr>
      <w:tr w:rsidR="003866EF" w14:paraId="6BDB3759" w14:textId="77777777">
        <w:trPr>
          <w:tblCellSpacing w:w="15" w:type="dxa"/>
        </w:trPr>
        <w:tc>
          <w:tcPr>
            <w:tcW w:w="0" w:type="auto"/>
            <w:vAlign w:val="center"/>
            <w:hideMark/>
          </w:tcPr>
          <w:p w14:paraId="0BA4386D" w14:textId="77777777" w:rsidR="003866EF" w:rsidRDefault="003866EF">
            <w:pPr>
              <w:jc w:val="center"/>
              <w:rPr>
                <w:b/>
                <w:bCs/>
              </w:rPr>
            </w:pPr>
            <w:r>
              <w:rPr>
                <w:b/>
                <w:bCs/>
              </w:rPr>
              <w:t>Extra</w:t>
            </w:r>
          </w:p>
        </w:tc>
        <w:tc>
          <w:tcPr>
            <w:tcW w:w="0" w:type="auto"/>
            <w:vAlign w:val="center"/>
            <w:hideMark/>
          </w:tcPr>
          <w:p w14:paraId="361557EF" w14:textId="77777777" w:rsidR="003866EF" w:rsidRDefault="003866EF">
            <w:r>
              <w:t>Place: United States PMID: 34653503</w:t>
            </w:r>
          </w:p>
        </w:tc>
      </w:tr>
      <w:tr w:rsidR="003866EF" w14:paraId="2D137110" w14:textId="77777777">
        <w:trPr>
          <w:tblCellSpacing w:w="15" w:type="dxa"/>
        </w:trPr>
        <w:tc>
          <w:tcPr>
            <w:tcW w:w="0" w:type="auto"/>
            <w:vAlign w:val="center"/>
            <w:hideMark/>
          </w:tcPr>
          <w:p w14:paraId="53E75521" w14:textId="77777777" w:rsidR="003866EF" w:rsidRDefault="003866EF">
            <w:pPr>
              <w:jc w:val="center"/>
              <w:rPr>
                <w:b/>
                <w:bCs/>
              </w:rPr>
            </w:pPr>
            <w:r>
              <w:rPr>
                <w:b/>
                <w:bCs/>
              </w:rPr>
              <w:t>Volume</w:t>
            </w:r>
          </w:p>
        </w:tc>
        <w:tc>
          <w:tcPr>
            <w:tcW w:w="0" w:type="auto"/>
            <w:vAlign w:val="center"/>
            <w:hideMark/>
          </w:tcPr>
          <w:p w14:paraId="6CB9C04E" w14:textId="77777777" w:rsidR="003866EF" w:rsidRDefault="003866EF">
            <w:r>
              <w:t>131</w:t>
            </w:r>
          </w:p>
        </w:tc>
      </w:tr>
      <w:tr w:rsidR="003866EF" w14:paraId="14DB4380" w14:textId="77777777">
        <w:trPr>
          <w:tblCellSpacing w:w="15" w:type="dxa"/>
        </w:trPr>
        <w:tc>
          <w:tcPr>
            <w:tcW w:w="0" w:type="auto"/>
            <w:vAlign w:val="center"/>
            <w:hideMark/>
          </w:tcPr>
          <w:p w14:paraId="5DE54F0C" w14:textId="77777777" w:rsidR="003866EF" w:rsidRDefault="003866EF">
            <w:pPr>
              <w:jc w:val="center"/>
              <w:rPr>
                <w:b/>
                <w:bCs/>
              </w:rPr>
            </w:pPr>
            <w:r>
              <w:rPr>
                <w:b/>
                <w:bCs/>
              </w:rPr>
              <w:t>Pages</w:t>
            </w:r>
          </w:p>
        </w:tc>
        <w:tc>
          <w:tcPr>
            <w:tcW w:w="0" w:type="auto"/>
            <w:vAlign w:val="center"/>
            <w:hideMark/>
          </w:tcPr>
          <w:p w14:paraId="41167034" w14:textId="77777777" w:rsidR="003866EF" w:rsidRDefault="003866EF">
            <w:r>
              <w:t>899-911</w:t>
            </w:r>
          </w:p>
        </w:tc>
      </w:tr>
      <w:tr w:rsidR="003866EF" w14:paraId="3C38EC9E" w14:textId="77777777">
        <w:trPr>
          <w:tblCellSpacing w:w="15" w:type="dxa"/>
        </w:trPr>
        <w:tc>
          <w:tcPr>
            <w:tcW w:w="0" w:type="auto"/>
            <w:vAlign w:val="center"/>
            <w:hideMark/>
          </w:tcPr>
          <w:p w14:paraId="3AB9395A" w14:textId="77777777" w:rsidR="003866EF" w:rsidRDefault="003866EF">
            <w:pPr>
              <w:jc w:val="center"/>
              <w:rPr>
                <w:b/>
                <w:bCs/>
              </w:rPr>
            </w:pPr>
            <w:r>
              <w:rPr>
                <w:b/>
                <w:bCs/>
              </w:rPr>
              <w:t>Publication</w:t>
            </w:r>
          </w:p>
        </w:tc>
        <w:tc>
          <w:tcPr>
            <w:tcW w:w="0" w:type="auto"/>
            <w:vAlign w:val="center"/>
            <w:hideMark/>
          </w:tcPr>
          <w:p w14:paraId="6ED9FFD8" w14:textId="77777777" w:rsidR="003866EF" w:rsidRDefault="003866EF">
            <w:r>
              <w:t>Neuroscience and biobehavioral reviews</w:t>
            </w:r>
          </w:p>
        </w:tc>
      </w:tr>
      <w:tr w:rsidR="003866EF" w14:paraId="3B256EEA" w14:textId="77777777">
        <w:trPr>
          <w:tblCellSpacing w:w="15" w:type="dxa"/>
        </w:trPr>
        <w:tc>
          <w:tcPr>
            <w:tcW w:w="0" w:type="auto"/>
            <w:vAlign w:val="center"/>
            <w:hideMark/>
          </w:tcPr>
          <w:p w14:paraId="6EDA39A5" w14:textId="77777777" w:rsidR="003866EF" w:rsidRDefault="003866EF">
            <w:pPr>
              <w:jc w:val="center"/>
              <w:rPr>
                <w:b/>
                <w:bCs/>
              </w:rPr>
            </w:pPr>
            <w:r>
              <w:rPr>
                <w:b/>
                <w:bCs/>
              </w:rPr>
              <w:t>DOI</w:t>
            </w:r>
          </w:p>
        </w:tc>
        <w:tc>
          <w:tcPr>
            <w:tcW w:w="0" w:type="auto"/>
            <w:vAlign w:val="center"/>
            <w:hideMark/>
          </w:tcPr>
          <w:p w14:paraId="44E25D63" w14:textId="77777777" w:rsidR="003866EF" w:rsidRDefault="003866EF">
            <w:hyperlink r:id="rId477" w:history="1">
              <w:r>
                <w:rPr>
                  <w:rStyle w:val="Hyperlink"/>
                </w:rPr>
                <w:t>10.1016/j.neubiorev.2021.10.008</w:t>
              </w:r>
            </w:hyperlink>
          </w:p>
        </w:tc>
      </w:tr>
      <w:tr w:rsidR="003866EF" w14:paraId="4ABA2CDC" w14:textId="77777777">
        <w:trPr>
          <w:tblCellSpacing w:w="15" w:type="dxa"/>
        </w:trPr>
        <w:tc>
          <w:tcPr>
            <w:tcW w:w="0" w:type="auto"/>
            <w:vAlign w:val="center"/>
            <w:hideMark/>
          </w:tcPr>
          <w:p w14:paraId="261CD995" w14:textId="77777777" w:rsidR="003866EF" w:rsidRDefault="003866EF">
            <w:pPr>
              <w:jc w:val="center"/>
              <w:rPr>
                <w:b/>
                <w:bCs/>
              </w:rPr>
            </w:pPr>
            <w:r>
              <w:rPr>
                <w:b/>
                <w:bCs/>
              </w:rPr>
              <w:t>Journal Abbr</w:t>
            </w:r>
          </w:p>
        </w:tc>
        <w:tc>
          <w:tcPr>
            <w:tcW w:w="0" w:type="auto"/>
            <w:vAlign w:val="center"/>
            <w:hideMark/>
          </w:tcPr>
          <w:p w14:paraId="3BD3E30D" w14:textId="77777777" w:rsidR="003866EF" w:rsidRDefault="003866EF">
            <w:r>
              <w:t>Neurosci Biobehav Rev</w:t>
            </w:r>
          </w:p>
        </w:tc>
      </w:tr>
      <w:tr w:rsidR="003866EF" w14:paraId="58F61FF9" w14:textId="77777777">
        <w:trPr>
          <w:tblCellSpacing w:w="15" w:type="dxa"/>
        </w:trPr>
        <w:tc>
          <w:tcPr>
            <w:tcW w:w="0" w:type="auto"/>
            <w:vAlign w:val="center"/>
            <w:hideMark/>
          </w:tcPr>
          <w:p w14:paraId="6357C42B" w14:textId="77777777" w:rsidR="003866EF" w:rsidRDefault="003866EF">
            <w:pPr>
              <w:jc w:val="center"/>
              <w:rPr>
                <w:b/>
                <w:bCs/>
              </w:rPr>
            </w:pPr>
            <w:r>
              <w:rPr>
                <w:b/>
                <w:bCs/>
              </w:rPr>
              <w:t>ISSN</w:t>
            </w:r>
          </w:p>
        </w:tc>
        <w:tc>
          <w:tcPr>
            <w:tcW w:w="0" w:type="auto"/>
            <w:vAlign w:val="center"/>
            <w:hideMark/>
          </w:tcPr>
          <w:p w14:paraId="390D9411" w14:textId="77777777" w:rsidR="003866EF" w:rsidRDefault="003866EF">
            <w:r>
              <w:t>1873-7528 0149-7634</w:t>
            </w:r>
          </w:p>
        </w:tc>
      </w:tr>
      <w:tr w:rsidR="003866EF" w14:paraId="7B293294" w14:textId="77777777">
        <w:trPr>
          <w:tblCellSpacing w:w="15" w:type="dxa"/>
        </w:trPr>
        <w:tc>
          <w:tcPr>
            <w:tcW w:w="0" w:type="auto"/>
            <w:vAlign w:val="center"/>
            <w:hideMark/>
          </w:tcPr>
          <w:p w14:paraId="75357E74" w14:textId="77777777" w:rsidR="003866EF" w:rsidRDefault="003866EF">
            <w:pPr>
              <w:jc w:val="center"/>
              <w:rPr>
                <w:b/>
                <w:bCs/>
              </w:rPr>
            </w:pPr>
            <w:r>
              <w:rPr>
                <w:b/>
                <w:bCs/>
              </w:rPr>
              <w:t>Date Added</w:t>
            </w:r>
          </w:p>
        </w:tc>
        <w:tc>
          <w:tcPr>
            <w:tcW w:w="0" w:type="auto"/>
            <w:vAlign w:val="center"/>
            <w:hideMark/>
          </w:tcPr>
          <w:p w14:paraId="204110AB" w14:textId="77777777" w:rsidR="003866EF" w:rsidRDefault="003866EF">
            <w:r>
              <w:t>6/11/2025, 2:32:24 PM</w:t>
            </w:r>
          </w:p>
        </w:tc>
      </w:tr>
      <w:tr w:rsidR="003866EF" w14:paraId="7889DDF4" w14:textId="77777777">
        <w:trPr>
          <w:tblCellSpacing w:w="15" w:type="dxa"/>
        </w:trPr>
        <w:tc>
          <w:tcPr>
            <w:tcW w:w="0" w:type="auto"/>
            <w:vAlign w:val="center"/>
            <w:hideMark/>
          </w:tcPr>
          <w:p w14:paraId="76865C63" w14:textId="77777777" w:rsidR="003866EF" w:rsidRDefault="003866EF">
            <w:pPr>
              <w:jc w:val="center"/>
              <w:rPr>
                <w:b/>
                <w:bCs/>
              </w:rPr>
            </w:pPr>
            <w:r>
              <w:rPr>
                <w:b/>
                <w:bCs/>
              </w:rPr>
              <w:t>Modified</w:t>
            </w:r>
          </w:p>
        </w:tc>
        <w:tc>
          <w:tcPr>
            <w:tcW w:w="0" w:type="auto"/>
            <w:vAlign w:val="center"/>
            <w:hideMark/>
          </w:tcPr>
          <w:p w14:paraId="1B932F4A" w14:textId="77777777" w:rsidR="003866EF" w:rsidRDefault="003866EF">
            <w:r>
              <w:t>6/11/2025, 2:32:24 PM</w:t>
            </w:r>
          </w:p>
        </w:tc>
      </w:tr>
    </w:tbl>
    <w:p w14:paraId="5C14E30F" w14:textId="77777777" w:rsidR="003866EF" w:rsidRDefault="003866EF" w:rsidP="003866EF">
      <w:pPr>
        <w:pStyle w:val="Heading3"/>
        <w:numPr>
          <w:ilvl w:val="0"/>
          <w:numId w:val="13"/>
        </w:numPr>
      </w:pPr>
      <w:r>
        <w:t>Tags:</w:t>
      </w:r>
    </w:p>
    <w:p w14:paraId="28579563" w14:textId="77777777" w:rsidR="003866EF" w:rsidRDefault="003866EF" w:rsidP="003866EF">
      <w:pPr>
        <w:pStyle w:val="item"/>
        <w:numPr>
          <w:ilvl w:val="1"/>
          <w:numId w:val="13"/>
        </w:numPr>
      </w:pPr>
      <w:r>
        <w:t>Humans</w:t>
      </w:r>
    </w:p>
    <w:p w14:paraId="430AAFC3" w14:textId="77777777" w:rsidR="003866EF" w:rsidRDefault="003866EF" w:rsidP="003866EF">
      <w:pPr>
        <w:pStyle w:val="item"/>
        <w:numPr>
          <w:ilvl w:val="1"/>
          <w:numId w:val="13"/>
        </w:numPr>
      </w:pPr>
      <w:r>
        <w:t>Animals</w:t>
      </w:r>
    </w:p>
    <w:p w14:paraId="0C05998B" w14:textId="77777777" w:rsidR="003866EF" w:rsidRDefault="003866EF" w:rsidP="003866EF">
      <w:pPr>
        <w:pStyle w:val="item"/>
        <w:numPr>
          <w:ilvl w:val="1"/>
          <w:numId w:val="13"/>
        </w:numPr>
      </w:pPr>
      <w:r>
        <w:t>Prognosis</w:t>
      </w:r>
    </w:p>
    <w:p w14:paraId="4DE02AD5" w14:textId="77777777" w:rsidR="003866EF" w:rsidRDefault="003866EF" w:rsidP="003866EF">
      <w:pPr>
        <w:pStyle w:val="item"/>
        <w:numPr>
          <w:ilvl w:val="1"/>
          <w:numId w:val="13"/>
        </w:numPr>
      </w:pPr>
      <w:r>
        <w:t>Brain</w:t>
      </w:r>
    </w:p>
    <w:p w14:paraId="2BD81635" w14:textId="77777777" w:rsidR="003866EF" w:rsidRDefault="003866EF" w:rsidP="003866EF">
      <w:pPr>
        <w:pStyle w:val="item"/>
        <w:numPr>
          <w:ilvl w:val="1"/>
          <w:numId w:val="13"/>
        </w:numPr>
      </w:pPr>
      <w:r>
        <w:t>Parkinson’s disease</w:t>
      </w:r>
    </w:p>
    <w:p w14:paraId="1BD8A727" w14:textId="77777777" w:rsidR="003866EF" w:rsidRDefault="003866EF" w:rsidP="003866EF">
      <w:pPr>
        <w:pStyle w:val="item"/>
        <w:numPr>
          <w:ilvl w:val="1"/>
          <w:numId w:val="13"/>
        </w:numPr>
      </w:pPr>
      <w:r>
        <w:t>Gut-brain axis</w:t>
      </w:r>
    </w:p>
    <w:p w14:paraId="619149F9" w14:textId="77777777" w:rsidR="003866EF" w:rsidRDefault="003866EF" w:rsidP="003866EF">
      <w:pPr>
        <w:pStyle w:val="item"/>
        <w:numPr>
          <w:ilvl w:val="1"/>
          <w:numId w:val="13"/>
        </w:numPr>
      </w:pPr>
      <w:r>
        <w:t>alpha-Synuclein/metabolism</w:t>
      </w:r>
    </w:p>
    <w:p w14:paraId="1DCFC840" w14:textId="77777777" w:rsidR="003866EF" w:rsidRDefault="003866EF" w:rsidP="003866EF">
      <w:pPr>
        <w:pStyle w:val="item"/>
        <w:numPr>
          <w:ilvl w:val="1"/>
          <w:numId w:val="13"/>
        </w:numPr>
      </w:pPr>
      <w:r>
        <w:t>vagus nerve</w:t>
      </w:r>
    </w:p>
    <w:p w14:paraId="4741FD37" w14:textId="77777777" w:rsidR="003866EF" w:rsidRDefault="003866EF" w:rsidP="003866EF">
      <w:pPr>
        <w:pStyle w:val="item"/>
        <w:numPr>
          <w:ilvl w:val="1"/>
          <w:numId w:val="13"/>
        </w:numPr>
      </w:pPr>
      <w:r>
        <w:t>*Parkinson Disease</w:t>
      </w:r>
    </w:p>
    <w:p w14:paraId="499C0923" w14:textId="77777777" w:rsidR="003866EF" w:rsidRDefault="003866EF" w:rsidP="003866EF">
      <w:pPr>
        <w:pStyle w:val="item"/>
        <w:numPr>
          <w:ilvl w:val="1"/>
          <w:numId w:val="13"/>
        </w:numPr>
      </w:pPr>
      <w:r>
        <w:t>*Substance P</w:t>
      </w:r>
    </w:p>
    <w:p w14:paraId="02175B9C" w14:textId="77777777" w:rsidR="003866EF" w:rsidRDefault="003866EF" w:rsidP="003866EF">
      <w:pPr>
        <w:pStyle w:val="item"/>
        <w:numPr>
          <w:ilvl w:val="1"/>
          <w:numId w:val="13"/>
        </w:numPr>
      </w:pPr>
      <w:r>
        <w:t>Animal models</w:t>
      </w:r>
    </w:p>
    <w:p w14:paraId="5522259F" w14:textId="77777777" w:rsidR="003866EF" w:rsidRDefault="003866EF" w:rsidP="003866EF">
      <w:pPr>
        <w:pStyle w:val="item"/>
        <w:numPr>
          <w:ilvl w:val="1"/>
          <w:numId w:val="13"/>
        </w:numPr>
      </w:pPr>
      <w:r>
        <w:t>Gastrointestinal Tract/metabolism</w:t>
      </w:r>
    </w:p>
    <w:p w14:paraId="1A0A1637" w14:textId="77777777" w:rsidR="003866EF" w:rsidRDefault="003866EF" w:rsidP="003866EF">
      <w:pPr>
        <w:pStyle w:val="item"/>
        <w:numPr>
          <w:ilvl w:val="1"/>
          <w:numId w:val="13"/>
        </w:numPr>
      </w:pPr>
      <w:r>
        <w:lastRenderedPageBreak/>
        <w:t>Non-motor symptoms</w:t>
      </w:r>
    </w:p>
    <w:p w14:paraId="1002F11C" w14:textId="77777777" w:rsidR="003866EF" w:rsidRDefault="003866EF" w:rsidP="003866EF">
      <w:pPr>
        <w:pStyle w:val="item"/>
        <w:numPr>
          <w:ilvl w:val="1"/>
          <w:numId w:val="13"/>
        </w:numPr>
      </w:pPr>
      <w:r>
        <w:t>Olfactory deficits</w:t>
      </w:r>
    </w:p>
    <w:p w14:paraId="5BE86A54" w14:textId="77777777" w:rsidR="003866EF" w:rsidRDefault="003866EF" w:rsidP="003866EF">
      <w:pPr>
        <w:pStyle w:val="item"/>
        <w:numPr>
          <w:ilvl w:val="1"/>
          <w:numId w:val="13"/>
        </w:numPr>
      </w:pPr>
      <w:r>
        <w:t>Substance P</w:t>
      </w:r>
    </w:p>
    <w:p w14:paraId="7E440A54" w14:textId="77777777" w:rsidR="003866EF" w:rsidRDefault="003866EF" w:rsidP="003866EF">
      <w:pPr>
        <w:pStyle w:val="Heading2"/>
        <w:numPr>
          <w:ilvl w:val="0"/>
          <w:numId w:val="13"/>
        </w:numPr>
      </w:pPr>
      <w:r>
        <w:t>Yoga, Meditation, Mindfulness, or Hypnotherapy for GI Disorders: Similar Mechanisms of Action?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07431002" w14:textId="77777777">
        <w:trPr>
          <w:tblCellSpacing w:w="15" w:type="dxa"/>
        </w:trPr>
        <w:tc>
          <w:tcPr>
            <w:tcW w:w="0" w:type="auto"/>
            <w:vAlign w:val="center"/>
            <w:hideMark/>
          </w:tcPr>
          <w:p w14:paraId="134D3559" w14:textId="77777777" w:rsidR="003866EF" w:rsidRDefault="003866EF">
            <w:pPr>
              <w:jc w:val="center"/>
              <w:rPr>
                <w:b/>
                <w:bCs/>
              </w:rPr>
            </w:pPr>
            <w:r>
              <w:rPr>
                <w:b/>
                <w:bCs/>
              </w:rPr>
              <w:t>Item Type</w:t>
            </w:r>
          </w:p>
        </w:tc>
        <w:tc>
          <w:tcPr>
            <w:tcW w:w="0" w:type="auto"/>
            <w:vAlign w:val="center"/>
            <w:hideMark/>
          </w:tcPr>
          <w:p w14:paraId="1404627D" w14:textId="77777777" w:rsidR="003866EF" w:rsidRDefault="003866EF">
            <w:r>
              <w:t>Journal Article</w:t>
            </w:r>
          </w:p>
        </w:tc>
      </w:tr>
      <w:tr w:rsidR="003866EF" w14:paraId="09D8834D" w14:textId="77777777">
        <w:trPr>
          <w:tblCellSpacing w:w="15" w:type="dxa"/>
        </w:trPr>
        <w:tc>
          <w:tcPr>
            <w:tcW w:w="0" w:type="auto"/>
            <w:vAlign w:val="center"/>
            <w:hideMark/>
          </w:tcPr>
          <w:p w14:paraId="32C9D1DA" w14:textId="77777777" w:rsidR="003866EF" w:rsidRDefault="003866EF">
            <w:pPr>
              <w:jc w:val="center"/>
              <w:rPr>
                <w:b/>
                <w:bCs/>
              </w:rPr>
            </w:pPr>
            <w:r>
              <w:rPr>
                <w:b/>
                <w:bCs/>
              </w:rPr>
              <w:t>Author</w:t>
            </w:r>
          </w:p>
        </w:tc>
        <w:tc>
          <w:tcPr>
            <w:tcW w:w="0" w:type="auto"/>
            <w:vAlign w:val="center"/>
            <w:hideMark/>
          </w:tcPr>
          <w:p w14:paraId="038469B9" w14:textId="77777777" w:rsidR="003866EF" w:rsidRDefault="003866EF">
            <w:r>
              <w:t>Anjan Hamal</w:t>
            </w:r>
          </w:p>
        </w:tc>
      </w:tr>
      <w:tr w:rsidR="003866EF" w14:paraId="0739A517" w14:textId="77777777">
        <w:trPr>
          <w:tblCellSpacing w:w="15" w:type="dxa"/>
        </w:trPr>
        <w:tc>
          <w:tcPr>
            <w:tcW w:w="0" w:type="auto"/>
            <w:vAlign w:val="center"/>
            <w:hideMark/>
          </w:tcPr>
          <w:p w14:paraId="5231D113" w14:textId="77777777" w:rsidR="003866EF" w:rsidRDefault="003866EF">
            <w:pPr>
              <w:jc w:val="center"/>
              <w:rPr>
                <w:b/>
                <w:bCs/>
              </w:rPr>
            </w:pPr>
            <w:r>
              <w:rPr>
                <w:b/>
                <w:bCs/>
              </w:rPr>
              <w:t>Author</w:t>
            </w:r>
          </w:p>
        </w:tc>
        <w:tc>
          <w:tcPr>
            <w:tcW w:w="0" w:type="auto"/>
            <w:vAlign w:val="center"/>
            <w:hideMark/>
          </w:tcPr>
          <w:p w14:paraId="5C2EB744" w14:textId="77777777" w:rsidR="003866EF" w:rsidRDefault="003866EF">
            <w:r>
              <w:t>Andrea Shin</w:t>
            </w:r>
          </w:p>
        </w:tc>
      </w:tr>
      <w:tr w:rsidR="003866EF" w14:paraId="6CB254AD" w14:textId="77777777">
        <w:trPr>
          <w:tblCellSpacing w:w="15" w:type="dxa"/>
        </w:trPr>
        <w:tc>
          <w:tcPr>
            <w:tcW w:w="0" w:type="auto"/>
            <w:vAlign w:val="center"/>
            <w:hideMark/>
          </w:tcPr>
          <w:p w14:paraId="497F20B9" w14:textId="77777777" w:rsidR="003866EF" w:rsidRDefault="003866EF">
            <w:pPr>
              <w:jc w:val="center"/>
              <w:rPr>
                <w:b/>
                <w:bCs/>
              </w:rPr>
            </w:pPr>
            <w:r>
              <w:rPr>
                <w:b/>
                <w:bCs/>
              </w:rPr>
              <w:t>Author</w:t>
            </w:r>
          </w:p>
        </w:tc>
        <w:tc>
          <w:tcPr>
            <w:tcW w:w="0" w:type="auto"/>
            <w:vAlign w:val="center"/>
            <w:hideMark/>
          </w:tcPr>
          <w:p w14:paraId="2D1729FB" w14:textId="77777777" w:rsidR="003866EF" w:rsidRDefault="003866EF">
            <w:r>
              <w:t>Miranda A. L. van Tilburg</w:t>
            </w:r>
          </w:p>
        </w:tc>
      </w:tr>
      <w:tr w:rsidR="003866EF" w14:paraId="2B4903D9" w14:textId="77777777">
        <w:trPr>
          <w:tblCellSpacing w:w="15" w:type="dxa"/>
        </w:trPr>
        <w:tc>
          <w:tcPr>
            <w:tcW w:w="0" w:type="auto"/>
            <w:vAlign w:val="center"/>
            <w:hideMark/>
          </w:tcPr>
          <w:p w14:paraId="10677087" w14:textId="77777777" w:rsidR="003866EF" w:rsidRDefault="003866EF">
            <w:pPr>
              <w:jc w:val="center"/>
              <w:rPr>
                <w:b/>
                <w:bCs/>
              </w:rPr>
            </w:pPr>
            <w:r>
              <w:rPr>
                <w:b/>
                <w:bCs/>
              </w:rPr>
              <w:t>Abstract</w:t>
            </w:r>
          </w:p>
        </w:tc>
        <w:tc>
          <w:tcPr>
            <w:tcW w:w="0" w:type="auto"/>
            <w:vAlign w:val="center"/>
            <w:hideMark/>
          </w:tcPr>
          <w:p w14:paraId="6B54B24C" w14:textId="77777777" w:rsidR="003866EF" w:rsidRDefault="003866EF">
            <w:r>
              <w:t>Mind-body approaches aim to improve gut symptoms and quality of life by targeting the interaction between the central nervous system and the enteric nervous system. These include treatments such as hypnotherapy, mindfulness, meditation, and yoga. Although evidence is building on efficacy of mind-body approaches, we generally lack a thorough understanding of how they work. Despite being presented as separate treatment modalities, mind-body approaches often use overlapping treatment aspects with the same mechanism of action. There is evidence that yoga, meditation, and hypnotherapy may partly draw their benefit from creating an absorbed state of attention combined with suggestions for change. This has implications for clinical application of these treatments in patients with GI disease. We propose studies on mechanisms of mind-body approaches to develop more efficacious and more precise treatments for GI diseases.</w:t>
            </w:r>
          </w:p>
        </w:tc>
      </w:tr>
      <w:tr w:rsidR="003866EF" w14:paraId="09BC297B" w14:textId="77777777">
        <w:trPr>
          <w:tblCellSpacing w:w="15" w:type="dxa"/>
        </w:trPr>
        <w:tc>
          <w:tcPr>
            <w:tcW w:w="0" w:type="auto"/>
            <w:vAlign w:val="center"/>
            <w:hideMark/>
          </w:tcPr>
          <w:p w14:paraId="2B256796" w14:textId="77777777" w:rsidR="003866EF" w:rsidRDefault="003866EF">
            <w:pPr>
              <w:jc w:val="center"/>
              <w:rPr>
                <w:b/>
                <w:bCs/>
              </w:rPr>
            </w:pPr>
            <w:r>
              <w:rPr>
                <w:b/>
                <w:bCs/>
              </w:rPr>
              <w:t>Date</w:t>
            </w:r>
          </w:p>
        </w:tc>
        <w:tc>
          <w:tcPr>
            <w:tcW w:w="0" w:type="auto"/>
            <w:vAlign w:val="center"/>
            <w:hideMark/>
          </w:tcPr>
          <w:p w14:paraId="5503B178" w14:textId="77777777" w:rsidR="003866EF" w:rsidRDefault="003866EF">
            <w:r>
              <w:t>2025 May</w:t>
            </w:r>
          </w:p>
        </w:tc>
      </w:tr>
      <w:tr w:rsidR="003866EF" w14:paraId="4D4312D4" w14:textId="77777777">
        <w:trPr>
          <w:tblCellSpacing w:w="15" w:type="dxa"/>
        </w:trPr>
        <w:tc>
          <w:tcPr>
            <w:tcW w:w="0" w:type="auto"/>
            <w:vAlign w:val="center"/>
            <w:hideMark/>
          </w:tcPr>
          <w:p w14:paraId="129001D8" w14:textId="77777777" w:rsidR="003866EF" w:rsidRDefault="003866EF">
            <w:pPr>
              <w:jc w:val="center"/>
              <w:rPr>
                <w:b/>
                <w:bCs/>
              </w:rPr>
            </w:pPr>
            <w:r>
              <w:rPr>
                <w:b/>
                <w:bCs/>
              </w:rPr>
              <w:t>Language</w:t>
            </w:r>
          </w:p>
        </w:tc>
        <w:tc>
          <w:tcPr>
            <w:tcW w:w="0" w:type="auto"/>
            <w:vAlign w:val="center"/>
            <w:hideMark/>
          </w:tcPr>
          <w:p w14:paraId="39A36AC0" w14:textId="77777777" w:rsidR="003866EF" w:rsidRDefault="003866EF">
            <w:r>
              <w:t>eng</w:t>
            </w:r>
          </w:p>
        </w:tc>
      </w:tr>
      <w:tr w:rsidR="003866EF" w14:paraId="0476239C" w14:textId="77777777">
        <w:trPr>
          <w:tblCellSpacing w:w="15" w:type="dxa"/>
        </w:trPr>
        <w:tc>
          <w:tcPr>
            <w:tcW w:w="0" w:type="auto"/>
            <w:vAlign w:val="center"/>
            <w:hideMark/>
          </w:tcPr>
          <w:p w14:paraId="21362902" w14:textId="77777777" w:rsidR="003866EF" w:rsidRDefault="003866EF">
            <w:pPr>
              <w:jc w:val="center"/>
              <w:rPr>
                <w:b/>
                <w:bCs/>
              </w:rPr>
            </w:pPr>
            <w:r>
              <w:rPr>
                <w:b/>
                <w:bCs/>
              </w:rPr>
              <w:t>Rights</w:t>
            </w:r>
          </w:p>
        </w:tc>
        <w:tc>
          <w:tcPr>
            <w:tcW w:w="0" w:type="auto"/>
            <w:vAlign w:val="center"/>
            <w:hideMark/>
          </w:tcPr>
          <w:p w14:paraId="35CFEAF9" w14:textId="77777777" w:rsidR="003866EF" w:rsidRDefault="003866EF">
            <w:r>
              <w:t>© 2025 John Wiley &amp; Sons Ltd.</w:t>
            </w:r>
          </w:p>
        </w:tc>
      </w:tr>
      <w:tr w:rsidR="003866EF" w14:paraId="53272190" w14:textId="77777777">
        <w:trPr>
          <w:tblCellSpacing w:w="15" w:type="dxa"/>
        </w:trPr>
        <w:tc>
          <w:tcPr>
            <w:tcW w:w="0" w:type="auto"/>
            <w:vAlign w:val="center"/>
            <w:hideMark/>
          </w:tcPr>
          <w:p w14:paraId="4340C048" w14:textId="77777777" w:rsidR="003866EF" w:rsidRDefault="003866EF">
            <w:pPr>
              <w:jc w:val="center"/>
              <w:rPr>
                <w:b/>
                <w:bCs/>
              </w:rPr>
            </w:pPr>
            <w:r>
              <w:rPr>
                <w:b/>
                <w:bCs/>
              </w:rPr>
              <w:t>Extra</w:t>
            </w:r>
          </w:p>
        </w:tc>
        <w:tc>
          <w:tcPr>
            <w:tcW w:w="0" w:type="auto"/>
            <w:vAlign w:val="center"/>
            <w:hideMark/>
          </w:tcPr>
          <w:p w14:paraId="261D753B" w14:textId="77777777" w:rsidR="003866EF" w:rsidRDefault="003866EF">
            <w:r>
              <w:t>Place: England PMID: 39901652</w:t>
            </w:r>
          </w:p>
        </w:tc>
      </w:tr>
      <w:tr w:rsidR="003866EF" w14:paraId="6D7009BF" w14:textId="77777777">
        <w:trPr>
          <w:tblCellSpacing w:w="15" w:type="dxa"/>
        </w:trPr>
        <w:tc>
          <w:tcPr>
            <w:tcW w:w="0" w:type="auto"/>
            <w:vAlign w:val="center"/>
            <w:hideMark/>
          </w:tcPr>
          <w:p w14:paraId="1F3F75F2" w14:textId="77777777" w:rsidR="003866EF" w:rsidRDefault="003866EF">
            <w:pPr>
              <w:jc w:val="center"/>
              <w:rPr>
                <w:b/>
                <w:bCs/>
              </w:rPr>
            </w:pPr>
            <w:r>
              <w:rPr>
                <w:b/>
                <w:bCs/>
              </w:rPr>
              <w:t>Volume</w:t>
            </w:r>
          </w:p>
        </w:tc>
        <w:tc>
          <w:tcPr>
            <w:tcW w:w="0" w:type="auto"/>
            <w:vAlign w:val="center"/>
            <w:hideMark/>
          </w:tcPr>
          <w:p w14:paraId="609C7637" w14:textId="77777777" w:rsidR="003866EF" w:rsidRDefault="003866EF">
            <w:r>
              <w:t>37</w:t>
            </w:r>
          </w:p>
        </w:tc>
      </w:tr>
      <w:tr w:rsidR="003866EF" w14:paraId="52CA6EB6" w14:textId="77777777">
        <w:trPr>
          <w:tblCellSpacing w:w="15" w:type="dxa"/>
        </w:trPr>
        <w:tc>
          <w:tcPr>
            <w:tcW w:w="0" w:type="auto"/>
            <w:vAlign w:val="center"/>
            <w:hideMark/>
          </w:tcPr>
          <w:p w14:paraId="7E32E88F" w14:textId="77777777" w:rsidR="003866EF" w:rsidRDefault="003866EF">
            <w:pPr>
              <w:jc w:val="center"/>
              <w:rPr>
                <w:b/>
                <w:bCs/>
              </w:rPr>
            </w:pPr>
            <w:r>
              <w:rPr>
                <w:b/>
                <w:bCs/>
              </w:rPr>
              <w:t>Pages</w:t>
            </w:r>
          </w:p>
        </w:tc>
        <w:tc>
          <w:tcPr>
            <w:tcW w:w="0" w:type="auto"/>
            <w:vAlign w:val="center"/>
            <w:hideMark/>
          </w:tcPr>
          <w:p w14:paraId="02109FAD" w14:textId="77777777" w:rsidR="003866EF" w:rsidRDefault="003866EF">
            <w:r>
              <w:t>e15014</w:t>
            </w:r>
          </w:p>
        </w:tc>
      </w:tr>
      <w:tr w:rsidR="003866EF" w14:paraId="4BE51B57" w14:textId="77777777">
        <w:trPr>
          <w:tblCellSpacing w:w="15" w:type="dxa"/>
        </w:trPr>
        <w:tc>
          <w:tcPr>
            <w:tcW w:w="0" w:type="auto"/>
            <w:vAlign w:val="center"/>
            <w:hideMark/>
          </w:tcPr>
          <w:p w14:paraId="3B06252B" w14:textId="77777777" w:rsidR="003866EF" w:rsidRDefault="003866EF">
            <w:pPr>
              <w:jc w:val="center"/>
              <w:rPr>
                <w:b/>
                <w:bCs/>
              </w:rPr>
            </w:pPr>
            <w:r>
              <w:rPr>
                <w:b/>
                <w:bCs/>
              </w:rPr>
              <w:t>Publication</w:t>
            </w:r>
          </w:p>
        </w:tc>
        <w:tc>
          <w:tcPr>
            <w:tcW w:w="0" w:type="auto"/>
            <w:vAlign w:val="center"/>
            <w:hideMark/>
          </w:tcPr>
          <w:p w14:paraId="75CCC66C" w14:textId="77777777" w:rsidR="003866EF" w:rsidRDefault="003866EF">
            <w:r>
              <w:t>Neurogastroenterology and motility</w:t>
            </w:r>
          </w:p>
        </w:tc>
      </w:tr>
      <w:tr w:rsidR="003866EF" w14:paraId="65E3F300" w14:textId="77777777">
        <w:trPr>
          <w:tblCellSpacing w:w="15" w:type="dxa"/>
        </w:trPr>
        <w:tc>
          <w:tcPr>
            <w:tcW w:w="0" w:type="auto"/>
            <w:vAlign w:val="center"/>
            <w:hideMark/>
          </w:tcPr>
          <w:p w14:paraId="2F56A70F" w14:textId="77777777" w:rsidR="003866EF" w:rsidRDefault="003866EF">
            <w:pPr>
              <w:jc w:val="center"/>
              <w:rPr>
                <w:b/>
                <w:bCs/>
              </w:rPr>
            </w:pPr>
            <w:r>
              <w:rPr>
                <w:b/>
                <w:bCs/>
              </w:rPr>
              <w:t>DOI</w:t>
            </w:r>
          </w:p>
        </w:tc>
        <w:tc>
          <w:tcPr>
            <w:tcW w:w="0" w:type="auto"/>
            <w:vAlign w:val="center"/>
            <w:hideMark/>
          </w:tcPr>
          <w:p w14:paraId="2A53A4BF" w14:textId="77777777" w:rsidR="003866EF" w:rsidRDefault="003866EF">
            <w:hyperlink r:id="rId478" w:history="1">
              <w:r>
                <w:rPr>
                  <w:rStyle w:val="Hyperlink"/>
                </w:rPr>
                <w:t>10.1111/nmo.15014</w:t>
              </w:r>
            </w:hyperlink>
          </w:p>
        </w:tc>
      </w:tr>
      <w:tr w:rsidR="003866EF" w14:paraId="1A6F26D8" w14:textId="77777777">
        <w:trPr>
          <w:tblCellSpacing w:w="15" w:type="dxa"/>
        </w:trPr>
        <w:tc>
          <w:tcPr>
            <w:tcW w:w="0" w:type="auto"/>
            <w:vAlign w:val="center"/>
            <w:hideMark/>
          </w:tcPr>
          <w:p w14:paraId="74EE2901" w14:textId="77777777" w:rsidR="003866EF" w:rsidRDefault="003866EF">
            <w:pPr>
              <w:jc w:val="center"/>
              <w:rPr>
                <w:b/>
                <w:bCs/>
              </w:rPr>
            </w:pPr>
            <w:r>
              <w:rPr>
                <w:b/>
                <w:bCs/>
              </w:rPr>
              <w:t>Issue</w:t>
            </w:r>
          </w:p>
        </w:tc>
        <w:tc>
          <w:tcPr>
            <w:tcW w:w="0" w:type="auto"/>
            <w:vAlign w:val="center"/>
            <w:hideMark/>
          </w:tcPr>
          <w:p w14:paraId="6FA7FBAE" w14:textId="77777777" w:rsidR="003866EF" w:rsidRDefault="003866EF">
            <w:r>
              <w:t>5</w:t>
            </w:r>
          </w:p>
        </w:tc>
      </w:tr>
      <w:tr w:rsidR="003866EF" w14:paraId="2C2D76F2" w14:textId="77777777">
        <w:trPr>
          <w:tblCellSpacing w:w="15" w:type="dxa"/>
        </w:trPr>
        <w:tc>
          <w:tcPr>
            <w:tcW w:w="0" w:type="auto"/>
            <w:vAlign w:val="center"/>
            <w:hideMark/>
          </w:tcPr>
          <w:p w14:paraId="3531DDD9" w14:textId="77777777" w:rsidR="003866EF" w:rsidRDefault="003866EF">
            <w:pPr>
              <w:jc w:val="center"/>
              <w:rPr>
                <w:b/>
                <w:bCs/>
              </w:rPr>
            </w:pPr>
            <w:r>
              <w:rPr>
                <w:b/>
                <w:bCs/>
              </w:rPr>
              <w:t>Journal Abbr</w:t>
            </w:r>
          </w:p>
        </w:tc>
        <w:tc>
          <w:tcPr>
            <w:tcW w:w="0" w:type="auto"/>
            <w:vAlign w:val="center"/>
            <w:hideMark/>
          </w:tcPr>
          <w:p w14:paraId="55189C35" w14:textId="77777777" w:rsidR="003866EF" w:rsidRDefault="003866EF">
            <w:r>
              <w:t>Neurogastroenterol Motil</w:t>
            </w:r>
          </w:p>
        </w:tc>
      </w:tr>
      <w:tr w:rsidR="003866EF" w14:paraId="7A4AAEA9" w14:textId="77777777">
        <w:trPr>
          <w:tblCellSpacing w:w="15" w:type="dxa"/>
        </w:trPr>
        <w:tc>
          <w:tcPr>
            <w:tcW w:w="0" w:type="auto"/>
            <w:vAlign w:val="center"/>
            <w:hideMark/>
          </w:tcPr>
          <w:p w14:paraId="6738E5A6" w14:textId="77777777" w:rsidR="003866EF" w:rsidRDefault="003866EF">
            <w:pPr>
              <w:jc w:val="center"/>
              <w:rPr>
                <w:b/>
                <w:bCs/>
              </w:rPr>
            </w:pPr>
            <w:r>
              <w:rPr>
                <w:b/>
                <w:bCs/>
              </w:rPr>
              <w:t>ISSN</w:t>
            </w:r>
          </w:p>
        </w:tc>
        <w:tc>
          <w:tcPr>
            <w:tcW w:w="0" w:type="auto"/>
            <w:vAlign w:val="center"/>
            <w:hideMark/>
          </w:tcPr>
          <w:p w14:paraId="0CCEF2F1" w14:textId="77777777" w:rsidR="003866EF" w:rsidRDefault="003866EF">
            <w:r>
              <w:t>1365-2982 1350-1925</w:t>
            </w:r>
          </w:p>
        </w:tc>
      </w:tr>
      <w:tr w:rsidR="003866EF" w14:paraId="76588926" w14:textId="77777777">
        <w:trPr>
          <w:tblCellSpacing w:w="15" w:type="dxa"/>
        </w:trPr>
        <w:tc>
          <w:tcPr>
            <w:tcW w:w="0" w:type="auto"/>
            <w:vAlign w:val="center"/>
            <w:hideMark/>
          </w:tcPr>
          <w:p w14:paraId="1E1B828E" w14:textId="77777777" w:rsidR="003866EF" w:rsidRDefault="003866EF">
            <w:pPr>
              <w:jc w:val="center"/>
              <w:rPr>
                <w:b/>
                <w:bCs/>
              </w:rPr>
            </w:pPr>
            <w:r>
              <w:rPr>
                <w:b/>
                <w:bCs/>
              </w:rPr>
              <w:lastRenderedPageBreak/>
              <w:t>Date Added</w:t>
            </w:r>
          </w:p>
        </w:tc>
        <w:tc>
          <w:tcPr>
            <w:tcW w:w="0" w:type="auto"/>
            <w:vAlign w:val="center"/>
            <w:hideMark/>
          </w:tcPr>
          <w:p w14:paraId="206C507D" w14:textId="77777777" w:rsidR="003866EF" w:rsidRDefault="003866EF">
            <w:r>
              <w:t>6/11/2025, 2:32:25 PM</w:t>
            </w:r>
          </w:p>
        </w:tc>
      </w:tr>
      <w:tr w:rsidR="003866EF" w14:paraId="45FBD9AF" w14:textId="77777777">
        <w:trPr>
          <w:tblCellSpacing w:w="15" w:type="dxa"/>
        </w:trPr>
        <w:tc>
          <w:tcPr>
            <w:tcW w:w="0" w:type="auto"/>
            <w:vAlign w:val="center"/>
            <w:hideMark/>
          </w:tcPr>
          <w:p w14:paraId="3D926A6B" w14:textId="77777777" w:rsidR="003866EF" w:rsidRDefault="003866EF">
            <w:pPr>
              <w:jc w:val="center"/>
              <w:rPr>
                <w:b/>
                <w:bCs/>
              </w:rPr>
            </w:pPr>
            <w:r>
              <w:rPr>
                <w:b/>
                <w:bCs/>
              </w:rPr>
              <w:t>Modified</w:t>
            </w:r>
          </w:p>
        </w:tc>
        <w:tc>
          <w:tcPr>
            <w:tcW w:w="0" w:type="auto"/>
            <w:vAlign w:val="center"/>
            <w:hideMark/>
          </w:tcPr>
          <w:p w14:paraId="35096F33" w14:textId="77777777" w:rsidR="003866EF" w:rsidRDefault="003866EF">
            <w:r>
              <w:t>6/11/2025, 2:32:25 PM</w:t>
            </w:r>
          </w:p>
        </w:tc>
      </w:tr>
    </w:tbl>
    <w:p w14:paraId="69DAE676" w14:textId="77777777" w:rsidR="003866EF" w:rsidRDefault="003866EF" w:rsidP="003866EF">
      <w:pPr>
        <w:pStyle w:val="Heading3"/>
        <w:numPr>
          <w:ilvl w:val="0"/>
          <w:numId w:val="13"/>
        </w:numPr>
      </w:pPr>
      <w:r>
        <w:t>Tags:</w:t>
      </w:r>
    </w:p>
    <w:p w14:paraId="0DC83F8C" w14:textId="77777777" w:rsidR="003866EF" w:rsidRDefault="003866EF" w:rsidP="003866EF">
      <w:pPr>
        <w:pStyle w:val="item"/>
        <w:numPr>
          <w:ilvl w:val="1"/>
          <w:numId w:val="13"/>
        </w:numPr>
      </w:pPr>
      <w:r>
        <w:t>Humans</w:t>
      </w:r>
    </w:p>
    <w:p w14:paraId="563A88F1" w14:textId="77777777" w:rsidR="003866EF" w:rsidRDefault="003866EF" w:rsidP="003866EF">
      <w:pPr>
        <w:pStyle w:val="item"/>
        <w:numPr>
          <w:ilvl w:val="1"/>
          <w:numId w:val="13"/>
        </w:numPr>
      </w:pPr>
      <w:r>
        <w:t>irritable bowel syndrome</w:t>
      </w:r>
    </w:p>
    <w:p w14:paraId="1EA47067" w14:textId="77777777" w:rsidR="003866EF" w:rsidRDefault="003866EF" w:rsidP="003866EF">
      <w:pPr>
        <w:pStyle w:val="item"/>
        <w:numPr>
          <w:ilvl w:val="1"/>
          <w:numId w:val="13"/>
        </w:numPr>
      </w:pPr>
      <w:r>
        <w:t>*Gastrointestinal Diseases/therapy/psychology</w:t>
      </w:r>
    </w:p>
    <w:p w14:paraId="2578D3A5" w14:textId="77777777" w:rsidR="003866EF" w:rsidRDefault="003866EF" w:rsidP="003866EF">
      <w:pPr>
        <w:pStyle w:val="item"/>
        <w:numPr>
          <w:ilvl w:val="1"/>
          <w:numId w:val="13"/>
        </w:numPr>
      </w:pPr>
      <w:r>
        <w:t>*Hypnosis/methods</w:t>
      </w:r>
    </w:p>
    <w:p w14:paraId="275C2B92" w14:textId="77777777" w:rsidR="003866EF" w:rsidRDefault="003866EF" w:rsidP="003866EF">
      <w:pPr>
        <w:pStyle w:val="item"/>
        <w:numPr>
          <w:ilvl w:val="1"/>
          <w:numId w:val="13"/>
        </w:numPr>
      </w:pPr>
      <w:r>
        <w:t>*Meditation/methods</w:t>
      </w:r>
    </w:p>
    <w:p w14:paraId="16005696" w14:textId="77777777" w:rsidR="003866EF" w:rsidRDefault="003866EF" w:rsidP="003866EF">
      <w:pPr>
        <w:pStyle w:val="item"/>
        <w:numPr>
          <w:ilvl w:val="1"/>
          <w:numId w:val="13"/>
        </w:numPr>
      </w:pPr>
      <w:r>
        <w:t>*Mindfulness/methods</w:t>
      </w:r>
    </w:p>
    <w:p w14:paraId="2606641A" w14:textId="77777777" w:rsidR="003866EF" w:rsidRDefault="003866EF" w:rsidP="003866EF">
      <w:pPr>
        <w:pStyle w:val="item"/>
        <w:numPr>
          <w:ilvl w:val="1"/>
          <w:numId w:val="13"/>
        </w:numPr>
      </w:pPr>
      <w:r>
        <w:t>*Yoga</w:t>
      </w:r>
    </w:p>
    <w:p w14:paraId="5E3B0858" w14:textId="77777777" w:rsidR="003866EF" w:rsidRDefault="003866EF" w:rsidP="003866EF">
      <w:pPr>
        <w:pStyle w:val="item"/>
        <w:numPr>
          <w:ilvl w:val="1"/>
          <w:numId w:val="13"/>
        </w:numPr>
      </w:pPr>
      <w:r>
        <w:t>functional gastrointestinal disorders</w:t>
      </w:r>
    </w:p>
    <w:p w14:paraId="19BBFC13" w14:textId="77777777" w:rsidR="003866EF" w:rsidRDefault="003866EF" w:rsidP="003866EF">
      <w:pPr>
        <w:pStyle w:val="item"/>
        <w:numPr>
          <w:ilvl w:val="1"/>
          <w:numId w:val="13"/>
        </w:numPr>
      </w:pPr>
      <w:r>
        <w:t>hypnosis</w:t>
      </w:r>
    </w:p>
    <w:p w14:paraId="5BC23227" w14:textId="77777777" w:rsidR="003866EF" w:rsidRDefault="003866EF" w:rsidP="003866EF">
      <w:pPr>
        <w:pStyle w:val="item"/>
        <w:numPr>
          <w:ilvl w:val="1"/>
          <w:numId w:val="13"/>
        </w:numPr>
      </w:pPr>
      <w:r>
        <w:t>mindfulness</w:t>
      </w:r>
    </w:p>
    <w:p w14:paraId="440AE66C" w14:textId="77777777" w:rsidR="003866EF" w:rsidRDefault="003866EF" w:rsidP="003866EF">
      <w:pPr>
        <w:pStyle w:val="item"/>
        <w:numPr>
          <w:ilvl w:val="1"/>
          <w:numId w:val="13"/>
        </w:numPr>
      </w:pPr>
      <w:r>
        <w:t>yoga</w:t>
      </w:r>
    </w:p>
    <w:p w14:paraId="7136986B" w14:textId="77777777" w:rsidR="003866EF" w:rsidRDefault="003866EF" w:rsidP="003866EF">
      <w:pPr>
        <w:pStyle w:val="Heading2"/>
        <w:numPr>
          <w:ilvl w:val="0"/>
          <w:numId w:val="13"/>
        </w:numPr>
      </w:pPr>
      <w:r>
        <w:t>μ-Opioid Receptor-Mediated Enteric Glial Activation Is Involved in Morphine-Induced Constipation.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564BAA9F" w14:textId="77777777">
        <w:trPr>
          <w:tblCellSpacing w:w="15" w:type="dxa"/>
        </w:trPr>
        <w:tc>
          <w:tcPr>
            <w:tcW w:w="0" w:type="auto"/>
            <w:vAlign w:val="center"/>
            <w:hideMark/>
          </w:tcPr>
          <w:p w14:paraId="5682433F" w14:textId="77777777" w:rsidR="003866EF" w:rsidRDefault="003866EF">
            <w:pPr>
              <w:jc w:val="center"/>
              <w:rPr>
                <w:b/>
                <w:bCs/>
              </w:rPr>
            </w:pPr>
            <w:r>
              <w:rPr>
                <w:b/>
                <w:bCs/>
              </w:rPr>
              <w:t>Item Type</w:t>
            </w:r>
          </w:p>
        </w:tc>
        <w:tc>
          <w:tcPr>
            <w:tcW w:w="0" w:type="auto"/>
            <w:vAlign w:val="center"/>
            <w:hideMark/>
          </w:tcPr>
          <w:p w14:paraId="5E5AA3D2" w14:textId="77777777" w:rsidR="003866EF" w:rsidRDefault="003866EF">
            <w:r>
              <w:t>Journal Article</w:t>
            </w:r>
          </w:p>
        </w:tc>
      </w:tr>
      <w:tr w:rsidR="003866EF" w14:paraId="5D3BBBE1" w14:textId="77777777">
        <w:trPr>
          <w:tblCellSpacing w:w="15" w:type="dxa"/>
        </w:trPr>
        <w:tc>
          <w:tcPr>
            <w:tcW w:w="0" w:type="auto"/>
            <w:vAlign w:val="center"/>
            <w:hideMark/>
          </w:tcPr>
          <w:p w14:paraId="2FDD6EDA" w14:textId="77777777" w:rsidR="003866EF" w:rsidRDefault="003866EF">
            <w:pPr>
              <w:jc w:val="center"/>
              <w:rPr>
                <w:b/>
                <w:bCs/>
              </w:rPr>
            </w:pPr>
            <w:r>
              <w:rPr>
                <w:b/>
                <w:bCs/>
              </w:rPr>
              <w:t>Author</w:t>
            </w:r>
          </w:p>
        </w:tc>
        <w:tc>
          <w:tcPr>
            <w:tcW w:w="0" w:type="auto"/>
            <w:vAlign w:val="center"/>
            <w:hideMark/>
          </w:tcPr>
          <w:p w14:paraId="5CF279E9" w14:textId="77777777" w:rsidR="003866EF" w:rsidRDefault="003866EF">
            <w:r>
              <w:t>Hui Gao</w:t>
            </w:r>
          </w:p>
        </w:tc>
      </w:tr>
      <w:tr w:rsidR="003866EF" w14:paraId="6BFEC182" w14:textId="77777777">
        <w:trPr>
          <w:tblCellSpacing w:w="15" w:type="dxa"/>
        </w:trPr>
        <w:tc>
          <w:tcPr>
            <w:tcW w:w="0" w:type="auto"/>
            <w:vAlign w:val="center"/>
            <w:hideMark/>
          </w:tcPr>
          <w:p w14:paraId="57A39794" w14:textId="77777777" w:rsidR="003866EF" w:rsidRDefault="003866EF">
            <w:pPr>
              <w:jc w:val="center"/>
              <w:rPr>
                <w:b/>
                <w:bCs/>
              </w:rPr>
            </w:pPr>
            <w:r>
              <w:rPr>
                <w:b/>
                <w:bCs/>
              </w:rPr>
              <w:t>Author</w:t>
            </w:r>
          </w:p>
        </w:tc>
        <w:tc>
          <w:tcPr>
            <w:tcW w:w="0" w:type="auto"/>
            <w:vAlign w:val="center"/>
            <w:hideMark/>
          </w:tcPr>
          <w:p w14:paraId="39FAF7BC" w14:textId="77777777" w:rsidR="003866EF" w:rsidRDefault="003866EF">
            <w:r>
              <w:t>Yuxin Zhang</w:t>
            </w:r>
          </w:p>
        </w:tc>
      </w:tr>
      <w:tr w:rsidR="003866EF" w14:paraId="5D63CA2B" w14:textId="77777777">
        <w:trPr>
          <w:tblCellSpacing w:w="15" w:type="dxa"/>
        </w:trPr>
        <w:tc>
          <w:tcPr>
            <w:tcW w:w="0" w:type="auto"/>
            <w:vAlign w:val="center"/>
            <w:hideMark/>
          </w:tcPr>
          <w:p w14:paraId="27528CBE" w14:textId="77777777" w:rsidR="003866EF" w:rsidRDefault="003866EF">
            <w:pPr>
              <w:jc w:val="center"/>
              <w:rPr>
                <w:b/>
                <w:bCs/>
              </w:rPr>
            </w:pPr>
            <w:r>
              <w:rPr>
                <w:b/>
                <w:bCs/>
              </w:rPr>
              <w:t>Author</w:t>
            </w:r>
          </w:p>
        </w:tc>
        <w:tc>
          <w:tcPr>
            <w:tcW w:w="0" w:type="auto"/>
            <w:vAlign w:val="center"/>
            <w:hideMark/>
          </w:tcPr>
          <w:p w14:paraId="24EE19E2" w14:textId="77777777" w:rsidR="003866EF" w:rsidRDefault="003866EF">
            <w:r>
              <w:t>Yansong Li</w:t>
            </w:r>
          </w:p>
        </w:tc>
      </w:tr>
      <w:tr w:rsidR="003866EF" w14:paraId="5DD7ECCE" w14:textId="77777777">
        <w:trPr>
          <w:tblCellSpacing w:w="15" w:type="dxa"/>
        </w:trPr>
        <w:tc>
          <w:tcPr>
            <w:tcW w:w="0" w:type="auto"/>
            <w:vAlign w:val="center"/>
            <w:hideMark/>
          </w:tcPr>
          <w:p w14:paraId="584FB002" w14:textId="77777777" w:rsidR="003866EF" w:rsidRDefault="003866EF">
            <w:pPr>
              <w:jc w:val="center"/>
              <w:rPr>
                <w:b/>
                <w:bCs/>
              </w:rPr>
            </w:pPr>
            <w:r>
              <w:rPr>
                <w:b/>
                <w:bCs/>
              </w:rPr>
              <w:t>Author</w:t>
            </w:r>
          </w:p>
        </w:tc>
        <w:tc>
          <w:tcPr>
            <w:tcW w:w="0" w:type="auto"/>
            <w:vAlign w:val="center"/>
            <w:hideMark/>
          </w:tcPr>
          <w:p w14:paraId="04201525" w14:textId="77777777" w:rsidR="003866EF" w:rsidRDefault="003866EF">
            <w:r>
              <w:t>Haiqing Chang</w:t>
            </w:r>
          </w:p>
        </w:tc>
      </w:tr>
      <w:tr w:rsidR="003866EF" w14:paraId="1C4B1611" w14:textId="77777777">
        <w:trPr>
          <w:tblCellSpacing w:w="15" w:type="dxa"/>
        </w:trPr>
        <w:tc>
          <w:tcPr>
            <w:tcW w:w="0" w:type="auto"/>
            <w:vAlign w:val="center"/>
            <w:hideMark/>
          </w:tcPr>
          <w:p w14:paraId="3FA475CD" w14:textId="77777777" w:rsidR="003866EF" w:rsidRDefault="003866EF">
            <w:pPr>
              <w:jc w:val="center"/>
              <w:rPr>
                <w:b/>
                <w:bCs/>
              </w:rPr>
            </w:pPr>
            <w:r>
              <w:rPr>
                <w:b/>
                <w:bCs/>
              </w:rPr>
              <w:t>Author</w:t>
            </w:r>
          </w:p>
        </w:tc>
        <w:tc>
          <w:tcPr>
            <w:tcW w:w="0" w:type="auto"/>
            <w:vAlign w:val="center"/>
            <w:hideMark/>
          </w:tcPr>
          <w:p w14:paraId="23480095" w14:textId="77777777" w:rsidR="003866EF" w:rsidRDefault="003866EF">
            <w:r>
              <w:t>Bo Cheng</w:t>
            </w:r>
          </w:p>
        </w:tc>
      </w:tr>
      <w:tr w:rsidR="003866EF" w14:paraId="06DEF0C4" w14:textId="77777777">
        <w:trPr>
          <w:tblCellSpacing w:w="15" w:type="dxa"/>
        </w:trPr>
        <w:tc>
          <w:tcPr>
            <w:tcW w:w="0" w:type="auto"/>
            <w:vAlign w:val="center"/>
            <w:hideMark/>
          </w:tcPr>
          <w:p w14:paraId="079A5E06" w14:textId="77777777" w:rsidR="003866EF" w:rsidRDefault="003866EF">
            <w:pPr>
              <w:jc w:val="center"/>
              <w:rPr>
                <w:b/>
                <w:bCs/>
              </w:rPr>
            </w:pPr>
            <w:r>
              <w:rPr>
                <w:b/>
                <w:bCs/>
              </w:rPr>
              <w:t>Author</w:t>
            </w:r>
          </w:p>
        </w:tc>
        <w:tc>
          <w:tcPr>
            <w:tcW w:w="0" w:type="auto"/>
            <w:vAlign w:val="center"/>
            <w:hideMark/>
          </w:tcPr>
          <w:p w14:paraId="4815C979" w14:textId="77777777" w:rsidR="003866EF" w:rsidRDefault="003866EF">
            <w:r>
              <w:t>Na Li</w:t>
            </w:r>
          </w:p>
        </w:tc>
      </w:tr>
      <w:tr w:rsidR="003866EF" w14:paraId="27809432" w14:textId="77777777">
        <w:trPr>
          <w:tblCellSpacing w:w="15" w:type="dxa"/>
        </w:trPr>
        <w:tc>
          <w:tcPr>
            <w:tcW w:w="0" w:type="auto"/>
            <w:vAlign w:val="center"/>
            <w:hideMark/>
          </w:tcPr>
          <w:p w14:paraId="31C73F75" w14:textId="77777777" w:rsidR="003866EF" w:rsidRDefault="003866EF">
            <w:pPr>
              <w:jc w:val="center"/>
              <w:rPr>
                <w:b/>
                <w:bCs/>
              </w:rPr>
            </w:pPr>
            <w:r>
              <w:rPr>
                <w:b/>
                <w:bCs/>
              </w:rPr>
              <w:t>Author</w:t>
            </w:r>
          </w:p>
        </w:tc>
        <w:tc>
          <w:tcPr>
            <w:tcW w:w="0" w:type="auto"/>
            <w:vAlign w:val="center"/>
            <w:hideMark/>
          </w:tcPr>
          <w:p w14:paraId="43DA4472" w14:textId="77777777" w:rsidR="003866EF" w:rsidRDefault="003866EF">
            <w:r>
              <w:t>Wei Yuan</w:t>
            </w:r>
          </w:p>
        </w:tc>
      </w:tr>
      <w:tr w:rsidR="003866EF" w14:paraId="1EE33B1E" w14:textId="77777777">
        <w:trPr>
          <w:tblCellSpacing w:w="15" w:type="dxa"/>
        </w:trPr>
        <w:tc>
          <w:tcPr>
            <w:tcW w:w="0" w:type="auto"/>
            <w:vAlign w:val="center"/>
            <w:hideMark/>
          </w:tcPr>
          <w:p w14:paraId="0AC20048" w14:textId="77777777" w:rsidR="003866EF" w:rsidRDefault="003866EF">
            <w:pPr>
              <w:jc w:val="center"/>
              <w:rPr>
                <w:b/>
                <w:bCs/>
              </w:rPr>
            </w:pPr>
            <w:r>
              <w:rPr>
                <w:b/>
                <w:bCs/>
              </w:rPr>
              <w:t>Author</w:t>
            </w:r>
          </w:p>
        </w:tc>
        <w:tc>
          <w:tcPr>
            <w:tcW w:w="0" w:type="auto"/>
            <w:vAlign w:val="center"/>
            <w:hideMark/>
          </w:tcPr>
          <w:p w14:paraId="4F9193E3" w14:textId="77777777" w:rsidR="003866EF" w:rsidRDefault="003866EF">
            <w:r>
              <w:t>Shuang Li</w:t>
            </w:r>
          </w:p>
        </w:tc>
      </w:tr>
      <w:tr w:rsidR="003866EF" w14:paraId="0581EA8D" w14:textId="77777777">
        <w:trPr>
          <w:tblCellSpacing w:w="15" w:type="dxa"/>
        </w:trPr>
        <w:tc>
          <w:tcPr>
            <w:tcW w:w="0" w:type="auto"/>
            <w:vAlign w:val="center"/>
            <w:hideMark/>
          </w:tcPr>
          <w:p w14:paraId="0E5FA499" w14:textId="77777777" w:rsidR="003866EF" w:rsidRDefault="003866EF">
            <w:pPr>
              <w:jc w:val="center"/>
              <w:rPr>
                <w:b/>
                <w:bCs/>
              </w:rPr>
            </w:pPr>
            <w:r>
              <w:rPr>
                <w:b/>
                <w:bCs/>
              </w:rPr>
              <w:t>Author</w:t>
            </w:r>
          </w:p>
        </w:tc>
        <w:tc>
          <w:tcPr>
            <w:tcW w:w="0" w:type="auto"/>
            <w:vAlign w:val="center"/>
            <w:hideMark/>
          </w:tcPr>
          <w:p w14:paraId="063A4BFD" w14:textId="77777777" w:rsidR="003866EF" w:rsidRDefault="003866EF">
            <w:r>
              <w:t>Qiang Wang</w:t>
            </w:r>
          </w:p>
        </w:tc>
      </w:tr>
      <w:tr w:rsidR="003866EF" w14:paraId="1ED417DC" w14:textId="77777777">
        <w:trPr>
          <w:tblCellSpacing w:w="15" w:type="dxa"/>
        </w:trPr>
        <w:tc>
          <w:tcPr>
            <w:tcW w:w="0" w:type="auto"/>
            <w:vAlign w:val="center"/>
            <w:hideMark/>
          </w:tcPr>
          <w:p w14:paraId="640FDB31" w14:textId="77777777" w:rsidR="003866EF" w:rsidRDefault="003866EF">
            <w:pPr>
              <w:jc w:val="center"/>
              <w:rPr>
                <w:b/>
                <w:bCs/>
              </w:rPr>
            </w:pPr>
            <w:r>
              <w:rPr>
                <w:b/>
                <w:bCs/>
              </w:rPr>
              <w:t>Abstract</w:t>
            </w:r>
          </w:p>
        </w:tc>
        <w:tc>
          <w:tcPr>
            <w:tcW w:w="0" w:type="auto"/>
            <w:vAlign w:val="center"/>
            <w:hideMark/>
          </w:tcPr>
          <w:p w14:paraId="4F58DAF0" w14:textId="77777777" w:rsidR="003866EF" w:rsidRDefault="003866EF">
            <w:r>
              <w:t xml:space="preserve">Among all the side effects, opioid-induced constipation (OIC) has the highest incidence rate in people who take chronic opioid therapy. Increasing evidence shows that enteric glial cells (EGCs) play a pivotal role in the modulation of gastrointestinal motility. We aim to investigate whether EGCs are involved in OIC and possible mechanisms. Eight-week male C57BL/6 mice were randomized into four groups: the control group, the morphine group, the gliotoxin fluorocitrate (FC) group, and the FC plus morphine group. OIC was induced by injection of morphine subcutaneously. Colonic motility was evaluated by in vivo motility assays and colonic migrating motor complex </w:t>
            </w:r>
            <w:r>
              <w:lastRenderedPageBreak/>
              <w:t>(CMMC) in vitro. Both the Ca(2+) responses and the release of inflammatory cytokine by EGCs were detected in vitro. Proteins were detected by immunofluorescence staining and Western blot. The morphine group showed prolonged gastrointestinal motility compared with the control group. Once EGCs were disrupted by FC, such inhibitory effect was abolished. There was a remarkable enhancement of the GFAP expression on colonic EGCs. Immunofluorescence exhibited that μ-opioid receptor (MOR) collocated with GFAP, indicating the existence of MOR in EGCs. Moreover, morphine activated the EGCs significantly through enhancing GFAP expression and Ca(2+) amplitude. Both effects can be reversed by MOR-siRNA. Morphine treatment elevated the enteric glial release of proinflammatory cytokines notably and this effect was abolished when EGCs were silenced by MOR-siRNA. The activation of EGCs via MOR and the increased proinflammatory cytokine from EGCs may be involved in morphine-induced constipation. These results provided a potential therapeutic target for OIC.</w:t>
            </w:r>
          </w:p>
        </w:tc>
      </w:tr>
      <w:tr w:rsidR="003866EF" w14:paraId="7A52DB1A" w14:textId="77777777">
        <w:trPr>
          <w:tblCellSpacing w:w="15" w:type="dxa"/>
        </w:trPr>
        <w:tc>
          <w:tcPr>
            <w:tcW w:w="0" w:type="auto"/>
            <w:vAlign w:val="center"/>
            <w:hideMark/>
          </w:tcPr>
          <w:p w14:paraId="49A41143" w14:textId="77777777" w:rsidR="003866EF" w:rsidRDefault="003866EF">
            <w:pPr>
              <w:jc w:val="center"/>
              <w:rPr>
                <w:b/>
                <w:bCs/>
              </w:rPr>
            </w:pPr>
            <w:r>
              <w:rPr>
                <w:b/>
                <w:bCs/>
              </w:rPr>
              <w:lastRenderedPageBreak/>
              <w:t>Date</w:t>
            </w:r>
          </w:p>
        </w:tc>
        <w:tc>
          <w:tcPr>
            <w:tcW w:w="0" w:type="auto"/>
            <w:vAlign w:val="center"/>
            <w:hideMark/>
          </w:tcPr>
          <w:p w14:paraId="363715FA" w14:textId="77777777" w:rsidR="003866EF" w:rsidRDefault="003866EF">
            <w:r>
              <w:t>2021 Jul</w:t>
            </w:r>
          </w:p>
        </w:tc>
      </w:tr>
      <w:tr w:rsidR="003866EF" w14:paraId="402B8EBD" w14:textId="77777777">
        <w:trPr>
          <w:tblCellSpacing w:w="15" w:type="dxa"/>
        </w:trPr>
        <w:tc>
          <w:tcPr>
            <w:tcW w:w="0" w:type="auto"/>
            <w:vAlign w:val="center"/>
            <w:hideMark/>
          </w:tcPr>
          <w:p w14:paraId="57AC78FE" w14:textId="77777777" w:rsidR="003866EF" w:rsidRDefault="003866EF">
            <w:pPr>
              <w:jc w:val="center"/>
              <w:rPr>
                <w:b/>
                <w:bCs/>
              </w:rPr>
            </w:pPr>
            <w:r>
              <w:rPr>
                <w:b/>
                <w:bCs/>
              </w:rPr>
              <w:t>Language</w:t>
            </w:r>
          </w:p>
        </w:tc>
        <w:tc>
          <w:tcPr>
            <w:tcW w:w="0" w:type="auto"/>
            <w:vAlign w:val="center"/>
            <w:hideMark/>
          </w:tcPr>
          <w:p w14:paraId="0EAA8E8E" w14:textId="77777777" w:rsidR="003866EF" w:rsidRDefault="003866EF">
            <w:r>
              <w:t>eng</w:t>
            </w:r>
          </w:p>
        </w:tc>
      </w:tr>
      <w:tr w:rsidR="003866EF" w14:paraId="0A4DDAA1" w14:textId="77777777">
        <w:trPr>
          <w:tblCellSpacing w:w="15" w:type="dxa"/>
        </w:trPr>
        <w:tc>
          <w:tcPr>
            <w:tcW w:w="0" w:type="auto"/>
            <w:vAlign w:val="center"/>
            <w:hideMark/>
          </w:tcPr>
          <w:p w14:paraId="620FC87E" w14:textId="77777777" w:rsidR="003866EF" w:rsidRDefault="003866EF">
            <w:pPr>
              <w:jc w:val="center"/>
              <w:rPr>
                <w:b/>
                <w:bCs/>
              </w:rPr>
            </w:pPr>
            <w:r>
              <w:rPr>
                <w:b/>
                <w:bCs/>
              </w:rPr>
              <w:t>Extra</w:t>
            </w:r>
          </w:p>
        </w:tc>
        <w:tc>
          <w:tcPr>
            <w:tcW w:w="0" w:type="auto"/>
            <w:vAlign w:val="center"/>
            <w:hideMark/>
          </w:tcPr>
          <w:p w14:paraId="128B6FD4" w14:textId="77777777" w:rsidR="003866EF" w:rsidRDefault="003866EF">
            <w:r>
              <w:t>Place: United States PMID: 33624141</w:t>
            </w:r>
          </w:p>
        </w:tc>
      </w:tr>
      <w:tr w:rsidR="003866EF" w14:paraId="0BBDEE06" w14:textId="77777777">
        <w:trPr>
          <w:tblCellSpacing w:w="15" w:type="dxa"/>
        </w:trPr>
        <w:tc>
          <w:tcPr>
            <w:tcW w:w="0" w:type="auto"/>
            <w:vAlign w:val="center"/>
            <w:hideMark/>
          </w:tcPr>
          <w:p w14:paraId="67C91852" w14:textId="77777777" w:rsidR="003866EF" w:rsidRDefault="003866EF">
            <w:pPr>
              <w:jc w:val="center"/>
              <w:rPr>
                <w:b/>
                <w:bCs/>
              </w:rPr>
            </w:pPr>
            <w:r>
              <w:rPr>
                <w:b/>
                <w:bCs/>
              </w:rPr>
              <w:t>Volume</w:t>
            </w:r>
          </w:p>
        </w:tc>
        <w:tc>
          <w:tcPr>
            <w:tcW w:w="0" w:type="auto"/>
            <w:vAlign w:val="center"/>
            <w:hideMark/>
          </w:tcPr>
          <w:p w14:paraId="28B6E6B8" w14:textId="77777777" w:rsidR="003866EF" w:rsidRDefault="003866EF">
            <w:r>
              <w:t>58</w:t>
            </w:r>
          </w:p>
        </w:tc>
      </w:tr>
      <w:tr w:rsidR="003866EF" w14:paraId="2197E6C1" w14:textId="77777777">
        <w:trPr>
          <w:tblCellSpacing w:w="15" w:type="dxa"/>
        </w:trPr>
        <w:tc>
          <w:tcPr>
            <w:tcW w:w="0" w:type="auto"/>
            <w:vAlign w:val="center"/>
            <w:hideMark/>
          </w:tcPr>
          <w:p w14:paraId="1061131B" w14:textId="77777777" w:rsidR="003866EF" w:rsidRDefault="003866EF">
            <w:pPr>
              <w:jc w:val="center"/>
              <w:rPr>
                <w:b/>
                <w:bCs/>
              </w:rPr>
            </w:pPr>
            <w:r>
              <w:rPr>
                <w:b/>
                <w:bCs/>
              </w:rPr>
              <w:t>Pages</w:t>
            </w:r>
          </w:p>
        </w:tc>
        <w:tc>
          <w:tcPr>
            <w:tcW w:w="0" w:type="auto"/>
            <w:vAlign w:val="center"/>
            <w:hideMark/>
          </w:tcPr>
          <w:p w14:paraId="7726ABC0" w14:textId="77777777" w:rsidR="003866EF" w:rsidRDefault="003866EF">
            <w:r>
              <w:t>3061-3070</w:t>
            </w:r>
          </w:p>
        </w:tc>
      </w:tr>
      <w:tr w:rsidR="003866EF" w14:paraId="0B8D4320" w14:textId="77777777">
        <w:trPr>
          <w:tblCellSpacing w:w="15" w:type="dxa"/>
        </w:trPr>
        <w:tc>
          <w:tcPr>
            <w:tcW w:w="0" w:type="auto"/>
            <w:vAlign w:val="center"/>
            <w:hideMark/>
          </w:tcPr>
          <w:p w14:paraId="5B7C3348" w14:textId="77777777" w:rsidR="003866EF" w:rsidRDefault="003866EF">
            <w:pPr>
              <w:jc w:val="center"/>
              <w:rPr>
                <w:b/>
                <w:bCs/>
              </w:rPr>
            </w:pPr>
            <w:r>
              <w:rPr>
                <w:b/>
                <w:bCs/>
              </w:rPr>
              <w:t>Publication</w:t>
            </w:r>
          </w:p>
        </w:tc>
        <w:tc>
          <w:tcPr>
            <w:tcW w:w="0" w:type="auto"/>
            <w:vAlign w:val="center"/>
            <w:hideMark/>
          </w:tcPr>
          <w:p w14:paraId="46C841B3" w14:textId="77777777" w:rsidR="003866EF" w:rsidRDefault="003866EF">
            <w:r>
              <w:t>Molecular neurobiology</w:t>
            </w:r>
          </w:p>
        </w:tc>
      </w:tr>
      <w:tr w:rsidR="003866EF" w14:paraId="12CAEAB1" w14:textId="77777777">
        <w:trPr>
          <w:tblCellSpacing w:w="15" w:type="dxa"/>
        </w:trPr>
        <w:tc>
          <w:tcPr>
            <w:tcW w:w="0" w:type="auto"/>
            <w:vAlign w:val="center"/>
            <w:hideMark/>
          </w:tcPr>
          <w:p w14:paraId="4554E6F6" w14:textId="77777777" w:rsidR="003866EF" w:rsidRDefault="003866EF">
            <w:pPr>
              <w:jc w:val="center"/>
              <w:rPr>
                <w:b/>
                <w:bCs/>
              </w:rPr>
            </w:pPr>
            <w:r>
              <w:rPr>
                <w:b/>
                <w:bCs/>
              </w:rPr>
              <w:t>DOI</w:t>
            </w:r>
          </w:p>
        </w:tc>
        <w:tc>
          <w:tcPr>
            <w:tcW w:w="0" w:type="auto"/>
            <w:vAlign w:val="center"/>
            <w:hideMark/>
          </w:tcPr>
          <w:p w14:paraId="652D3804" w14:textId="77777777" w:rsidR="003866EF" w:rsidRDefault="003866EF">
            <w:hyperlink r:id="rId479" w:history="1">
              <w:r>
                <w:rPr>
                  <w:rStyle w:val="Hyperlink"/>
                </w:rPr>
                <w:t>10.1007/s12035-021-02286-0</w:t>
              </w:r>
            </w:hyperlink>
          </w:p>
        </w:tc>
      </w:tr>
      <w:tr w:rsidR="003866EF" w14:paraId="1BAE1107" w14:textId="77777777">
        <w:trPr>
          <w:tblCellSpacing w:w="15" w:type="dxa"/>
        </w:trPr>
        <w:tc>
          <w:tcPr>
            <w:tcW w:w="0" w:type="auto"/>
            <w:vAlign w:val="center"/>
            <w:hideMark/>
          </w:tcPr>
          <w:p w14:paraId="0D9A37BC" w14:textId="77777777" w:rsidR="003866EF" w:rsidRDefault="003866EF">
            <w:pPr>
              <w:jc w:val="center"/>
              <w:rPr>
                <w:b/>
                <w:bCs/>
              </w:rPr>
            </w:pPr>
            <w:r>
              <w:rPr>
                <w:b/>
                <w:bCs/>
              </w:rPr>
              <w:t>Issue</w:t>
            </w:r>
          </w:p>
        </w:tc>
        <w:tc>
          <w:tcPr>
            <w:tcW w:w="0" w:type="auto"/>
            <w:vAlign w:val="center"/>
            <w:hideMark/>
          </w:tcPr>
          <w:p w14:paraId="7058D9F2" w14:textId="77777777" w:rsidR="003866EF" w:rsidRDefault="003866EF">
            <w:r>
              <w:t>7</w:t>
            </w:r>
          </w:p>
        </w:tc>
      </w:tr>
      <w:tr w:rsidR="003866EF" w14:paraId="0A01BD55" w14:textId="77777777">
        <w:trPr>
          <w:tblCellSpacing w:w="15" w:type="dxa"/>
        </w:trPr>
        <w:tc>
          <w:tcPr>
            <w:tcW w:w="0" w:type="auto"/>
            <w:vAlign w:val="center"/>
            <w:hideMark/>
          </w:tcPr>
          <w:p w14:paraId="7FCFF39C" w14:textId="77777777" w:rsidR="003866EF" w:rsidRDefault="003866EF">
            <w:pPr>
              <w:jc w:val="center"/>
              <w:rPr>
                <w:b/>
                <w:bCs/>
              </w:rPr>
            </w:pPr>
            <w:r>
              <w:rPr>
                <w:b/>
                <w:bCs/>
              </w:rPr>
              <w:t>Journal Abbr</w:t>
            </w:r>
          </w:p>
        </w:tc>
        <w:tc>
          <w:tcPr>
            <w:tcW w:w="0" w:type="auto"/>
            <w:vAlign w:val="center"/>
            <w:hideMark/>
          </w:tcPr>
          <w:p w14:paraId="67C19F1B" w14:textId="77777777" w:rsidR="003866EF" w:rsidRDefault="003866EF">
            <w:r>
              <w:t>Mol Neurobiol</w:t>
            </w:r>
          </w:p>
        </w:tc>
      </w:tr>
      <w:tr w:rsidR="003866EF" w14:paraId="2B0FAEE2" w14:textId="77777777">
        <w:trPr>
          <w:tblCellSpacing w:w="15" w:type="dxa"/>
        </w:trPr>
        <w:tc>
          <w:tcPr>
            <w:tcW w:w="0" w:type="auto"/>
            <w:vAlign w:val="center"/>
            <w:hideMark/>
          </w:tcPr>
          <w:p w14:paraId="7FC91647" w14:textId="77777777" w:rsidR="003866EF" w:rsidRDefault="003866EF">
            <w:pPr>
              <w:jc w:val="center"/>
              <w:rPr>
                <w:b/>
                <w:bCs/>
              </w:rPr>
            </w:pPr>
            <w:r>
              <w:rPr>
                <w:b/>
                <w:bCs/>
              </w:rPr>
              <w:t>ISSN</w:t>
            </w:r>
          </w:p>
        </w:tc>
        <w:tc>
          <w:tcPr>
            <w:tcW w:w="0" w:type="auto"/>
            <w:vAlign w:val="center"/>
            <w:hideMark/>
          </w:tcPr>
          <w:p w14:paraId="6068AF08" w14:textId="77777777" w:rsidR="003866EF" w:rsidRDefault="003866EF">
            <w:r>
              <w:t>1559-1182 0893-7648</w:t>
            </w:r>
          </w:p>
        </w:tc>
      </w:tr>
      <w:tr w:rsidR="003866EF" w14:paraId="1AECDB4B" w14:textId="77777777">
        <w:trPr>
          <w:tblCellSpacing w:w="15" w:type="dxa"/>
        </w:trPr>
        <w:tc>
          <w:tcPr>
            <w:tcW w:w="0" w:type="auto"/>
            <w:vAlign w:val="center"/>
            <w:hideMark/>
          </w:tcPr>
          <w:p w14:paraId="13B4D9F0" w14:textId="77777777" w:rsidR="003866EF" w:rsidRDefault="003866EF">
            <w:pPr>
              <w:jc w:val="center"/>
              <w:rPr>
                <w:b/>
                <w:bCs/>
              </w:rPr>
            </w:pPr>
            <w:r>
              <w:rPr>
                <w:b/>
                <w:bCs/>
              </w:rPr>
              <w:t>Date Added</w:t>
            </w:r>
          </w:p>
        </w:tc>
        <w:tc>
          <w:tcPr>
            <w:tcW w:w="0" w:type="auto"/>
            <w:vAlign w:val="center"/>
            <w:hideMark/>
          </w:tcPr>
          <w:p w14:paraId="1C198AC1" w14:textId="77777777" w:rsidR="003866EF" w:rsidRDefault="003866EF">
            <w:r>
              <w:t>6/11/2025, 2:32:26 PM</w:t>
            </w:r>
          </w:p>
        </w:tc>
      </w:tr>
      <w:tr w:rsidR="003866EF" w14:paraId="62BF7119" w14:textId="77777777">
        <w:trPr>
          <w:tblCellSpacing w:w="15" w:type="dxa"/>
        </w:trPr>
        <w:tc>
          <w:tcPr>
            <w:tcW w:w="0" w:type="auto"/>
            <w:vAlign w:val="center"/>
            <w:hideMark/>
          </w:tcPr>
          <w:p w14:paraId="0BA5832C" w14:textId="77777777" w:rsidR="003866EF" w:rsidRDefault="003866EF">
            <w:pPr>
              <w:jc w:val="center"/>
              <w:rPr>
                <w:b/>
                <w:bCs/>
              </w:rPr>
            </w:pPr>
            <w:r>
              <w:rPr>
                <w:b/>
                <w:bCs/>
              </w:rPr>
              <w:t>Modified</w:t>
            </w:r>
          </w:p>
        </w:tc>
        <w:tc>
          <w:tcPr>
            <w:tcW w:w="0" w:type="auto"/>
            <w:vAlign w:val="center"/>
            <w:hideMark/>
          </w:tcPr>
          <w:p w14:paraId="67A5E7EE" w14:textId="77777777" w:rsidR="003866EF" w:rsidRDefault="003866EF">
            <w:r>
              <w:t>6/11/2025, 2:32:26 PM</w:t>
            </w:r>
          </w:p>
        </w:tc>
      </w:tr>
    </w:tbl>
    <w:p w14:paraId="6562AB8A" w14:textId="77777777" w:rsidR="003866EF" w:rsidRDefault="003866EF" w:rsidP="003866EF">
      <w:pPr>
        <w:pStyle w:val="Heading3"/>
        <w:numPr>
          <w:ilvl w:val="0"/>
          <w:numId w:val="13"/>
        </w:numPr>
      </w:pPr>
      <w:r>
        <w:t>Tags:</w:t>
      </w:r>
    </w:p>
    <w:p w14:paraId="155BB6B6" w14:textId="77777777" w:rsidR="003866EF" w:rsidRDefault="003866EF" w:rsidP="003866EF">
      <w:pPr>
        <w:pStyle w:val="item"/>
        <w:numPr>
          <w:ilvl w:val="1"/>
          <w:numId w:val="13"/>
        </w:numPr>
      </w:pPr>
      <w:r>
        <w:t>Female</w:t>
      </w:r>
    </w:p>
    <w:p w14:paraId="7A7D14F8" w14:textId="77777777" w:rsidR="003866EF" w:rsidRDefault="003866EF" w:rsidP="003866EF">
      <w:pPr>
        <w:pStyle w:val="item"/>
        <w:numPr>
          <w:ilvl w:val="1"/>
          <w:numId w:val="13"/>
        </w:numPr>
      </w:pPr>
      <w:r>
        <w:t>Male</w:t>
      </w:r>
    </w:p>
    <w:p w14:paraId="2B9A586B" w14:textId="77777777" w:rsidR="003866EF" w:rsidRDefault="003866EF" w:rsidP="003866EF">
      <w:pPr>
        <w:pStyle w:val="item"/>
        <w:numPr>
          <w:ilvl w:val="1"/>
          <w:numId w:val="13"/>
        </w:numPr>
      </w:pPr>
      <w:r>
        <w:t>Animals</w:t>
      </w:r>
    </w:p>
    <w:p w14:paraId="5B3ED11E" w14:textId="77777777" w:rsidR="003866EF" w:rsidRDefault="003866EF" w:rsidP="003866EF">
      <w:pPr>
        <w:pStyle w:val="item"/>
        <w:numPr>
          <w:ilvl w:val="1"/>
          <w:numId w:val="13"/>
        </w:numPr>
      </w:pPr>
      <w:r>
        <w:t>Mice</w:t>
      </w:r>
    </w:p>
    <w:p w14:paraId="13E95A59" w14:textId="77777777" w:rsidR="003866EF" w:rsidRDefault="003866EF" w:rsidP="003866EF">
      <w:pPr>
        <w:pStyle w:val="item"/>
        <w:numPr>
          <w:ilvl w:val="1"/>
          <w:numId w:val="13"/>
        </w:numPr>
      </w:pPr>
      <w:r>
        <w:t>Rats</w:t>
      </w:r>
    </w:p>
    <w:p w14:paraId="7A3BB1C4" w14:textId="77777777" w:rsidR="003866EF" w:rsidRDefault="003866EF" w:rsidP="003866EF">
      <w:pPr>
        <w:pStyle w:val="item"/>
        <w:numPr>
          <w:ilvl w:val="1"/>
          <w:numId w:val="13"/>
        </w:numPr>
      </w:pPr>
      <w:r>
        <w:t>Mice, Inbred C57BL</w:t>
      </w:r>
    </w:p>
    <w:p w14:paraId="5F1F9733" w14:textId="77777777" w:rsidR="003866EF" w:rsidRDefault="003866EF" w:rsidP="003866EF">
      <w:pPr>
        <w:pStyle w:val="item"/>
        <w:numPr>
          <w:ilvl w:val="1"/>
          <w:numId w:val="13"/>
        </w:numPr>
      </w:pPr>
      <w:r>
        <w:t>Cell Line</w:t>
      </w:r>
    </w:p>
    <w:p w14:paraId="59F8680D" w14:textId="77777777" w:rsidR="003866EF" w:rsidRDefault="003866EF" w:rsidP="003866EF">
      <w:pPr>
        <w:pStyle w:val="item"/>
        <w:numPr>
          <w:ilvl w:val="1"/>
          <w:numId w:val="13"/>
        </w:numPr>
      </w:pPr>
      <w:r>
        <w:lastRenderedPageBreak/>
        <w:t>Pregnancy</w:t>
      </w:r>
    </w:p>
    <w:p w14:paraId="29BCA379" w14:textId="77777777" w:rsidR="003866EF" w:rsidRDefault="003866EF" w:rsidP="003866EF">
      <w:pPr>
        <w:pStyle w:val="item"/>
        <w:numPr>
          <w:ilvl w:val="1"/>
          <w:numId w:val="13"/>
        </w:numPr>
      </w:pPr>
      <w:r>
        <w:t>Cytokines/metabolism</w:t>
      </w:r>
    </w:p>
    <w:p w14:paraId="44D83040" w14:textId="77777777" w:rsidR="003866EF" w:rsidRDefault="003866EF" w:rsidP="003866EF">
      <w:pPr>
        <w:pStyle w:val="item"/>
        <w:numPr>
          <w:ilvl w:val="1"/>
          <w:numId w:val="13"/>
        </w:numPr>
      </w:pPr>
      <w:r>
        <w:t>Gastrointestinal motility</w:t>
      </w:r>
    </w:p>
    <w:p w14:paraId="34BFD22E" w14:textId="77777777" w:rsidR="003866EF" w:rsidRDefault="003866EF" w:rsidP="003866EF">
      <w:pPr>
        <w:pStyle w:val="item"/>
        <w:numPr>
          <w:ilvl w:val="1"/>
          <w:numId w:val="13"/>
        </w:numPr>
      </w:pPr>
      <w:r>
        <w:t>Enteric glial cells</w:t>
      </w:r>
    </w:p>
    <w:p w14:paraId="3DEEFAC3" w14:textId="77777777" w:rsidR="003866EF" w:rsidRDefault="003866EF" w:rsidP="003866EF">
      <w:pPr>
        <w:pStyle w:val="item"/>
        <w:numPr>
          <w:ilvl w:val="1"/>
          <w:numId w:val="13"/>
        </w:numPr>
      </w:pPr>
      <w:r>
        <w:t>Neuroglia/drug effects/*metabolism</w:t>
      </w:r>
    </w:p>
    <w:p w14:paraId="1416F2B2" w14:textId="77777777" w:rsidR="003866EF" w:rsidRDefault="003866EF" w:rsidP="003866EF">
      <w:pPr>
        <w:pStyle w:val="item"/>
        <w:numPr>
          <w:ilvl w:val="1"/>
          <w:numId w:val="13"/>
        </w:numPr>
      </w:pPr>
      <w:r>
        <w:t>Analgesics, Opioid/toxicity</w:t>
      </w:r>
    </w:p>
    <w:p w14:paraId="4F6940B3" w14:textId="77777777" w:rsidR="003866EF" w:rsidRDefault="003866EF" w:rsidP="003866EF">
      <w:pPr>
        <w:pStyle w:val="item"/>
        <w:numPr>
          <w:ilvl w:val="1"/>
          <w:numId w:val="13"/>
        </w:numPr>
      </w:pPr>
      <w:r>
        <w:t>Ca2+ responses</w:t>
      </w:r>
    </w:p>
    <w:p w14:paraId="13E3E90C" w14:textId="77777777" w:rsidR="003866EF" w:rsidRDefault="003866EF" w:rsidP="003866EF">
      <w:pPr>
        <w:pStyle w:val="item"/>
        <w:numPr>
          <w:ilvl w:val="1"/>
          <w:numId w:val="13"/>
        </w:numPr>
      </w:pPr>
      <w:r>
        <w:t>Colon/drug effects/metabolism</w:t>
      </w:r>
    </w:p>
    <w:p w14:paraId="297038EB" w14:textId="77777777" w:rsidR="003866EF" w:rsidRDefault="003866EF" w:rsidP="003866EF">
      <w:pPr>
        <w:pStyle w:val="item"/>
        <w:numPr>
          <w:ilvl w:val="1"/>
          <w:numId w:val="13"/>
        </w:numPr>
      </w:pPr>
      <w:r>
        <w:t>Constipation/*chemically induced/*metabolism</w:t>
      </w:r>
    </w:p>
    <w:p w14:paraId="514454C1" w14:textId="77777777" w:rsidR="003866EF" w:rsidRDefault="003866EF" w:rsidP="003866EF">
      <w:pPr>
        <w:pStyle w:val="item"/>
        <w:numPr>
          <w:ilvl w:val="1"/>
          <w:numId w:val="13"/>
        </w:numPr>
      </w:pPr>
      <w:r>
        <w:t>Enteric Nervous System/drug effects/*metabolism</w:t>
      </w:r>
    </w:p>
    <w:p w14:paraId="45745198" w14:textId="77777777" w:rsidR="003866EF" w:rsidRDefault="003866EF" w:rsidP="003866EF">
      <w:pPr>
        <w:pStyle w:val="item"/>
        <w:numPr>
          <w:ilvl w:val="1"/>
          <w:numId w:val="13"/>
        </w:numPr>
      </w:pPr>
      <w:r>
        <w:t>Inflammation Mediators/metabolism</w:t>
      </w:r>
    </w:p>
    <w:p w14:paraId="1A6B1A20" w14:textId="77777777" w:rsidR="003866EF" w:rsidRDefault="003866EF" w:rsidP="003866EF">
      <w:pPr>
        <w:pStyle w:val="item"/>
        <w:numPr>
          <w:ilvl w:val="1"/>
          <w:numId w:val="13"/>
        </w:numPr>
      </w:pPr>
      <w:r>
        <w:t>Morphine/*toxicity</w:t>
      </w:r>
    </w:p>
    <w:p w14:paraId="19D5F24D" w14:textId="77777777" w:rsidR="003866EF" w:rsidRDefault="003866EF" w:rsidP="003866EF">
      <w:pPr>
        <w:pStyle w:val="item"/>
        <w:numPr>
          <w:ilvl w:val="1"/>
          <w:numId w:val="13"/>
        </w:numPr>
      </w:pPr>
      <w:r>
        <w:t>OIC</w:t>
      </w:r>
    </w:p>
    <w:p w14:paraId="3FBD420C" w14:textId="77777777" w:rsidR="003866EF" w:rsidRDefault="003866EF" w:rsidP="003866EF">
      <w:pPr>
        <w:pStyle w:val="item"/>
        <w:numPr>
          <w:ilvl w:val="1"/>
          <w:numId w:val="13"/>
        </w:numPr>
      </w:pPr>
      <w:r>
        <w:t>Proinflammatory cytokine</w:t>
      </w:r>
    </w:p>
    <w:p w14:paraId="5A9BAA8A" w14:textId="77777777" w:rsidR="003866EF" w:rsidRDefault="003866EF" w:rsidP="003866EF">
      <w:pPr>
        <w:pStyle w:val="item"/>
        <w:numPr>
          <w:ilvl w:val="1"/>
          <w:numId w:val="13"/>
        </w:numPr>
      </w:pPr>
      <w:r>
        <w:t>Receptors, Opioid, mu/agonists/*metabolism</w:t>
      </w:r>
    </w:p>
    <w:p w14:paraId="20EA445B" w14:textId="77777777" w:rsidR="003866EF" w:rsidRDefault="003866EF" w:rsidP="003866EF">
      <w:pPr>
        <w:pStyle w:val="item"/>
        <w:numPr>
          <w:ilvl w:val="1"/>
          <w:numId w:val="13"/>
        </w:numPr>
      </w:pPr>
      <w:r>
        <w:t>μ-Opioid receptor</w:t>
      </w:r>
    </w:p>
    <w:p w14:paraId="1C0196E9" w14:textId="77777777" w:rsidR="003866EF" w:rsidRDefault="003866EF" w:rsidP="003866EF">
      <w:pPr>
        <w:pStyle w:val="Heading2"/>
        <w:numPr>
          <w:ilvl w:val="0"/>
          <w:numId w:val="14"/>
        </w:numPr>
      </w:pPr>
      <w:r>
        <w:t>Activation of KCNQ (K(V)7) K(+) channels in enteric neurons inhibits epithelial Cl(-) secretion in mouse distal colon.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2819A977" w14:textId="77777777">
        <w:trPr>
          <w:tblCellSpacing w:w="15" w:type="dxa"/>
        </w:trPr>
        <w:tc>
          <w:tcPr>
            <w:tcW w:w="0" w:type="auto"/>
            <w:vAlign w:val="center"/>
            <w:hideMark/>
          </w:tcPr>
          <w:p w14:paraId="04071887" w14:textId="77777777" w:rsidR="003866EF" w:rsidRDefault="003866EF">
            <w:pPr>
              <w:jc w:val="center"/>
              <w:rPr>
                <w:b/>
                <w:bCs/>
              </w:rPr>
            </w:pPr>
            <w:r>
              <w:rPr>
                <w:b/>
                <w:bCs/>
              </w:rPr>
              <w:t>Item Type</w:t>
            </w:r>
          </w:p>
        </w:tc>
        <w:tc>
          <w:tcPr>
            <w:tcW w:w="0" w:type="auto"/>
            <w:vAlign w:val="center"/>
            <w:hideMark/>
          </w:tcPr>
          <w:p w14:paraId="1F44A925" w14:textId="77777777" w:rsidR="003866EF" w:rsidRDefault="003866EF">
            <w:r>
              <w:t>Journal Article</w:t>
            </w:r>
          </w:p>
        </w:tc>
      </w:tr>
      <w:tr w:rsidR="003866EF" w14:paraId="397D3645" w14:textId="77777777">
        <w:trPr>
          <w:tblCellSpacing w:w="15" w:type="dxa"/>
        </w:trPr>
        <w:tc>
          <w:tcPr>
            <w:tcW w:w="0" w:type="auto"/>
            <w:vAlign w:val="center"/>
            <w:hideMark/>
          </w:tcPr>
          <w:p w14:paraId="7B86F678" w14:textId="77777777" w:rsidR="003866EF" w:rsidRDefault="003866EF">
            <w:pPr>
              <w:jc w:val="center"/>
              <w:rPr>
                <w:b/>
                <w:bCs/>
              </w:rPr>
            </w:pPr>
            <w:r>
              <w:rPr>
                <w:b/>
                <w:bCs/>
              </w:rPr>
              <w:t>Author</w:t>
            </w:r>
          </w:p>
        </w:tc>
        <w:tc>
          <w:tcPr>
            <w:tcW w:w="0" w:type="auto"/>
            <w:vAlign w:val="center"/>
            <w:hideMark/>
          </w:tcPr>
          <w:p w14:paraId="03AA5B4C" w14:textId="77777777" w:rsidR="003866EF" w:rsidRDefault="003866EF">
            <w:r>
              <w:t>Andrew J. Nickerson</w:t>
            </w:r>
          </w:p>
        </w:tc>
      </w:tr>
      <w:tr w:rsidR="003866EF" w14:paraId="6FE5D5D3" w14:textId="77777777">
        <w:trPr>
          <w:tblCellSpacing w:w="15" w:type="dxa"/>
        </w:trPr>
        <w:tc>
          <w:tcPr>
            <w:tcW w:w="0" w:type="auto"/>
            <w:vAlign w:val="center"/>
            <w:hideMark/>
          </w:tcPr>
          <w:p w14:paraId="1397CFBC" w14:textId="77777777" w:rsidR="003866EF" w:rsidRDefault="003866EF">
            <w:pPr>
              <w:jc w:val="center"/>
              <w:rPr>
                <w:b/>
                <w:bCs/>
              </w:rPr>
            </w:pPr>
            <w:r>
              <w:rPr>
                <w:b/>
                <w:bCs/>
              </w:rPr>
              <w:t>Author</w:t>
            </w:r>
          </w:p>
        </w:tc>
        <w:tc>
          <w:tcPr>
            <w:tcW w:w="0" w:type="auto"/>
            <w:vAlign w:val="center"/>
            <w:hideMark/>
          </w:tcPr>
          <w:p w14:paraId="42090A88" w14:textId="77777777" w:rsidR="003866EF" w:rsidRDefault="003866EF">
            <w:r>
              <w:t>Trey S. Rottgen</w:t>
            </w:r>
          </w:p>
        </w:tc>
      </w:tr>
      <w:tr w:rsidR="003866EF" w14:paraId="22F0A1A1" w14:textId="77777777">
        <w:trPr>
          <w:tblCellSpacing w:w="15" w:type="dxa"/>
        </w:trPr>
        <w:tc>
          <w:tcPr>
            <w:tcW w:w="0" w:type="auto"/>
            <w:vAlign w:val="center"/>
            <w:hideMark/>
          </w:tcPr>
          <w:p w14:paraId="5F48F85C" w14:textId="77777777" w:rsidR="003866EF" w:rsidRDefault="003866EF">
            <w:pPr>
              <w:jc w:val="center"/>
              <w:rPr>
                <w:b/>
                <w:bCs/>
              </w:rPr>
            </w:pPr>
            <w:r>
              <w:rPr>
                <w:b/>
                <w:bCs/>
              </w:rPr>
              <w:t>Author</w:t>
            </w:r>
          </w:p>
        </w:tc>
        <w:tc>
          <w:tcPr>
            <w:tcW w:w="0" w:type="auto"/>
            <w:vAlign w:val="center"/>
            <w:hideMark/>
          </w:tcPr>
          <w:p w14:paraId="0D6CD33E" w14:textId="77777777" w:rsidR="003866EF" w:rsidRDefault="003866EF">
            <w:r>
              <w:t>Vazhaikkurichi M. Rajendran</w:t>
            </w:r>
          </w:p>
        </w:tc>
      </w:tr>
      <w:tr w:rsidR="003866EF" w14:paraId="705E5B79" w14:textId="77777777">
        <w:trPr>
          <w:tblCellSpacing w:w="15" w:type="dxa"/>
        </w:trPr>
        <w:tc>
          <w:tcPr>
            <w:tcW w:w="0" w:type="auto"/>
            <w:vAlign w:val="center"/>
            <w:hideMark/>
          </w:tcPr>
          <w:p w14:paraId="0475687F" w14:textId="77777777" w:rsidR="003866EF" w:rsidRDefault="003866EF">
            <w:pPr>
              <w:jc w:val="center"/>
              <w:rPr>
                <w:b/>
                <w:bCs/>
              </w:rPr>
            </w:pPr>
            <w:r>
              <w:rPr>
                <w:b/>
                <w:bCs/>
              </w:rPr>
              <w:t>Abstract</w:t>
            </w:r>
          </w:p>
        </w:tc>
        <w:tc>
          <w:tcPr>
            <w:tcW w:w="0" w:type="auto"/>
            <w:vAlign w:val="center"/>
            <w:hideMark/>
          </w:tcPr>
          <w:p w14:paraId="27367CCC" w14:textId="77777777" w:rsidR="003866EF" w:rsidRDefault="003866EF">
            <w:r>
              <w:t xml:space="preserve">Voltage-gated Kv7 (KCNQ family) K(+) channels are expressed in many neuronal populations and play an important role in regulating membrane potential by generating a hyperpolarizing K(+) current and decreasing cell excitability. However, the role of K(V)7 channels in the neural regulation of intestinal epithelial Cl(-) secretion is not known. Cl(-) secretion in mouse distal colon was measured as a function of short-circuit current (I(SC)), and pharmacological approaches were used to test the hypothesis that activation of K(V)7 channels in enteric neurons would inhibit epithelial Cl(-) secretion. Flupirtine, a nonselective K(V)7 activator, inhibited basal Cl(-) secretion in mouse distal colon and abolished or attenuated the effects of drugs that target various components of enteric neurotransmission, including tetrodotoxin (Na(V) channel blocker), veratridine (Na(V) channel activator), nicotine (nicotinic acetylcholine receptor agonist), and hexamethonium (nicotinic antagonist). In contrast, flupritine did not block the response to epithelium-targeted agents VIP (endogenous VPAC receptor ligand) or carbachol (nonselective cholinergic agonist). Flupirtine inhibited Cl(-) secretion in both full-thickness and seromuscular-stripped distal colon (containing the submucosal, but not myenteric plexus) but generated no response in epithelial T84 cell monolayers. K(V)7.2 and K(V)7.3 channel proteins were detected by immunofluorescence in whole mount preparations of the submucosa from mouse distal colon. ICA 110381 (K(V)7.2/7.3 specific activator) inhibited Cl(-) secretion comparably to </w:t>
            </w:r>
            <w:r>
              <w:lastRenderedPageBreak/>
              <w:t>flupirtine. We conclude that K(V)7 channel activators inhibit neurally driven Cl(-) secretion in the colonic epithelium and may therefore have therapeutic benefit in treating pathologies associated with hyperexcitable enteric nervous system, such as irritable bowel syndrome with diarrhea (IBS-D).</w:t>
            </w:r>
          </w:p>
        </w:tc>
      </w:tr>
      <w:tr w:rsidR="003866EF" w14:paraId="31C31E1D" w14:textId="77777777">
        <w:trPr>
          <w:tblCellSpacing w:w="15" w:type="dxa"/>
        </w:trPr>
        <w:tc>
          <w:tcPr>
            <w:tcW w:w="0" w:type="auto"/>
            <w:vAlign w:val="center"/>
            <w:hideMark/>
          </w:tcPr>
          <w:p w14:paraId="6EE82817" w14:textId="77777777" w:rsidR="003866EF" w:rsidRDefault="003866EF">
            <w:pPr>
              <w:jc w:val="center"/>
              <w:rPr>
                <w:b/>
                <w:bCs/>
              </w:rPr>
            </w:pPr>
            <w:r>
              <w:rPr>
                <w:b/>
                <w:bCs/>
              </w:rPr>
              <w:lastRenderedPageBreak/>
              <w:t>Date</w:t>
            </w:r>
          </w:p>
        </w:tc>
        <w:tc>
          <w:tcPr>
            <w:tcW w:w="0" w:type="auto"/>
            <w:vAlign w:val="center"/>
            <w:hideMark/>
          </w:tcPr>
          <w:p w14:paraId="5B56F35D" w14:textId="77777777" w:rsidR="003866EF" w:rsidRDefault="003866EF">
            <w:r>
              <w:t>2021 Jun 1</w:t>
            </w:r>
          </w:p>
        </w:tc>
      </w:tr>
      <w:tr w:rsidR="003866EF" w14:paraId="3981F339" w14:textId="77777777">
        <w:trPr>
          <w:tblCellSpacing w:w="15" w:type="dxa"/>
        </w:trPr>
        <w:tc>
          <w:tcPr>
            <w:tcW w:w="0" w:type="auto"/>
            <w:vAlign w:val="center"/>
            <w:hideMark/>
          </w:tcPr>
          <w:p w14:paraId="25670485" w14:textId="77777777" w:rsidR="003866EF" w:rsidRDefault="003866EF">
            <w:pPr>
              <w:jc w:val="center"/>
              <w:rPr>
                <w:b/>
                <w:bCs/>
              </w:rPr>
            </w:pPr>
            <w:r>
              <w:rPr>
                <w:b/>
                <w:bCs/>
              </w:rPr>
              <w:t>Language</w:t>
            </w:r>
          </w:p>
        </w:tc>
        <w:tc>
          <w:tcPr>
            <w:tcW w:w="0" w:type="auto"/>
            <w:vAlign w:val="center"/>
            <w:hideMark/>
          </w:tcPr>
          <w:p w14:paraId="7C252ED1" w14:textId="77777777" w:rsidR="003866EF" w:rsidRDefault="003866EF">
            <w:r>
              <w:t>eng</w:t>
            </w:r>
          </w:p>
        </w:tc>
      </w:tr>
      <w:tr w:rsidR="003866EF" w14:paraId="3318C3AD" w14:textId="77777777">
        <w:trPr>
          <w:tblCellSpacing w:w="15" w:type="dxa"/>
        </w:trPr>
        <w:tc>
          <w:tcPr>
            <w:tcW w:w="0" w:type="auto"/>
            <w:vAlign w:val="center"/>
            <w:hideMark/>
          </w:tcPr>
          <w:p w14:paraId="495CAFBE" w14:textId="77777777" w:rsidR="003866EF" w:rsidRDefault="003866EF">
            <w:pPr>
              <w:jc w:val="center"/>
              <w:rPr>
                <w:b/>
                <w:bCs/>
              </w:rPr>
            </w:pPr>
            <w:r>
              <w:rPr>
                <w:b/>
                <w:bCs/>
              </w:rPr>
              <w:t>Extra</w:t>
            </w:r>
          </w:p>
        </w:tc>
        <w:tc>
          <w:tcPr>
            <w:tcW w:w="0" w:type="auto"/>
            <w:vAlign w:val="center"/>
            <w:hideMark/>
          </w:tcPr>
          <w:p w14:paraId="03CEE44B" w14:textId="77777777" w:rsidR="003866EF" w:rsidRDefault="003866EF">
            <w:r>
              <w:t>Place: United States PMID: 33852365 PMCID: PMC8285638</w:t>
            </w:r>
          </w:p>
        </w:tc>
      </w:tr>
      <w:tr w:rsidR="003866EF" w14:paraId="51A83860" w14:textId="77777777">
        <w:trPr>
          <w:tblCellSpacing w:w="15" w:type="dxa"/>
        </w:trPr>
        <w:tc>
          <w:tcPr>
            <w:tcW w:w="0" w:type="auto"/>
            <w:vAlign w:val="center"/>
            <w:hideMark/>
          </w:tcPr>
          <w:p w14:paraId="581780B0" w14:textId="77777777" w:rsidR="003866EF" w:rsidRDefault="003866EF">
            <w:pPr>
              <w:jc w:val="center"/>
              <w:rPr>
                <w:b/>
                <w:bCs/>
              </w:rPr>
            </w:pPr>
            <w:r>
              <w:rPr>
                <w:b/>
                <w:bCs/>
              </w:rPr>
              <w:t>Volume</w:t>
            </w:r>
          </w:p>
        </w:tc>
        <w:tc>
          <w:tcPr>
            <w:tcW w:w="0" w:type="auto"/>
            <w:vAlign w:val="center"/>
            <w:hideMark/>
          </w:tcPr>
          <w:p w14:paraId="18B0CCA9" w14:textId="77777777" w:rsidR="003866EF" w:rsidRDefault="003866EF">
            <w:r>
              <w:t>320</w:t>
            </w:r>
          </w:p>
        </w:tc>
      </w:tr>
      <w:tr w:rsidR="003866EF" w14:paraId="2E0F0C27" w14:textId="77777777">
        <w:trPr>
          <w:tblCellSpacing w:w="15" w:type="dxa"/>
        </w:trPr>
        <w:tc>
          <w:tcPr>
            <w:tcW w:w="0" w:type="auto"/>
            <w:vAlign w:val="center"/>
            <w:hideMark/>
          </w:tcPr>
          <w:p w14:paraId="3D879191" w14:textId="77777777" w:rsidR="003866EF" w:rsidRDefault="003866EF">
            <w:pPr>
              <w:jc w:val="center"/>
              <w:rPr>
                <w:b/>
                <w:bCs/>
              </w:rPr>
            </w:pPr>
            <w:r>
              <w:rPr>
                <w:b/>
                <w:bCs/>
              </w:rPr>
              <w:t>Pages</w:t>
            </w:r>
          </w:p>
        </w:tc>
        <w:tc>
          <w:tcPr>
            <w:tcW w:w="0" w:type="auto"/>
            <w:vAlign w:val="center"/>
            <w:hideMark/>
          </w:tcPr>
          <w:p w14:paraId="14E84796" w14:textId="77777777" w:rsidR="003866EF" w:rsidRDefault="003866EF">
            <w:r>
              <w:t>C1074-C1087</w:t>
            </w:r>
          </w:p>
        </w:tc>
      </w:tr>
      <w:tr w:rsidR="003866EF" w14:paraId="0FB20C5B" w14:textId="77777777">
        <w:trPr>
          <w:tblCellSpacing w:w="15" w:type="dxa"/>
        </w:trPr>
        <w:tc>
          <w:tcPr>
            <w:tcW w:w="0" w:type="auto"/>
            <w:vAlign w:val="center"/>
            <w:hideMark/>
          </w:tcPr>
          <w:p w14:paraId="1251F2A9" w14:textId="77777777" w:rsidR="003866EF" w:rsidRDefault="003866EF">
            <w:pPr>
              <w:jc w:val="center"/>
              <w:rPr>
                <w:b/>
                <w:bCs/>
              </w:rPr>
            </w:pPr>
            <w:r>
              <w:rPr>
                <w:b/>
                <w:bCs/>
              </w:rPr>
              <w:t>Publication</w:t>
            </w:r>
          </w:p>
        </w:tc>
        <w:tc>
          <w:tcPr>
            <w:tcW w:w="0" w:type="auto"/>
            <w:vAlign w:val="center"/>
            <w:hideMark/>
          </w:tcPr>
          <w:p w14:paraId="6CD7039A" w14:textId="77777777" w:rsidR="003866EF" w:rsidRDefault="003866EF">
            <w:r>
              <w:t>American journal of physiology. Cell physiology</w:t>
            </w:r>
          </w:p>
        </w:tc>
      </w:tr>
      <w:tr w:rsidR="003866EF" w14:paraId="632B0001" w14:textId="77777777">
        <w:trPr>
          <w:tblCellSpacing w:w="15" w:type="dxa"/>
        </w:trPr>
        <w:tc>
          <w:tcPr>
            <w:tcW w:w="0" w:type="auto"/>
            <w:vAlign w:val="center"/>
            <w:hideMark/>
          </w:tcPr>
          <w:p w14:paraId="3C90B7A1" w14:textId="77777777" w:rsidR="003866EF" w:rsidRDefault="003866EF">
            <w:pPr>
              <w:jc w:val="center"/>
              <w:rPr>
                <w:b/>
                <w:bCs/>
              </w:rPr>
            </w:pPr>
            <w:r>
              <w:rPr>
                <w:b/>
                <w:bCs/>
              </w:rPr>
              <w:t>DOI</w:t>
            </w:r>
          </w:p>
        </w:tc>
        <w:tc>
          <w:tcPr>
            <w:tcW w:w="0" w:type="auto"/>
            <w:vAlign w:val="center"/>
            <w:hideMark/>
          </w:tcPr>
          <w:p w14:paraId="16E17AA6" w14:textId="77777777" w:rsidR="003866EF" w:rsidRDefault="003866EF">
            <w:hyperlink r:id="rId480" w:history="1">
              <w:r>
                <w:rPr>
                  <w:rStyle w:val="Hyperlink"/>
                </w:rPr>
                <w:t>10.1152/ajpcell.00536.2020</w:t>
              </w:r>
            </w:hyperlink>
          </w:p>
        </w:tc>
      </w:tr>
      <w:tr w:rsidR="003866EF" w14:paraId="0FB59F7A" w14:textId="77777777">
        <w:trPr>
          <w:tblCellSpacing w:w="15" w:type="dxa"/>
        </w:trPr>
        <w:tc>
          <w:tcPr>
            <w:tcW w:w="0" w:type="auto"/>
            <w:vAlign w:val="center"/>
            <w:hideMark/>
          </w:tcPr>
          <w:p w14:paraId="03AC0E11" w14:textId="77777777" w:rsidR="003866EF" w:rsidRDefault="003866EF">
            <w:pPr>
              <w:jc w:val="center"/>
              <w:rPr>
                <w:b/>
                <w:bCs/>
              </w:rPr>
            </w:pPr>
            <w:r>
              <w:rPr>
                <w:b/>
                <w:bCs/>
              </w:rPr>
              <w:t>Issue</w:t>
            </w:r>
          </w:p>
        </w:tc>
        <w:tc>
          <w:tcPr>
            <w:tcW w:w="0" w:type="auto"/>
            <w:vAlign w:val="center"/>
            <w:hideMark/>
          </w:tcPr>
          <w:p w14:paraId="7AA464A2" w14:textId="77777777" w:rsidR="003866EF" w:rsidRDefault="003866EF">
            <w:r>
              <w:t>6</w:t>
            </w:r>
          </w:p>
        </w:tc>
      </w:tr>
      <w:tr w:rsidR="003866EF" w14:paraId="1989829F" w14:textId="77777777">
        <w:trPr>
          <w:tblCellSpacing w:w="15" w:type="dxa"/>
        </w:trPr>
        <w:tc>
          <w:tcPr>
            <w:tcW w:w="0" w:type="auto"/>
            <w:vAlign w:val="center"/>
            <w:hideMark/>
          </w:tcPr>
          <w:p w14:paraId="45B3D247" w14:textId="77777777" w:rsidR="003866EF" w:rsidRDefault="003866EF">
            <w:pPr>
              <w:jc w:val="center"/>
              <w:rPr>
                <w:b/>
                <w:bCs/>
              </w:rPr>
            </w:pPr>
            <w:r>
              <w:rPr>
                <w:b/>
                <w:bCs/>
              </w:rPr>
              <w:t>Journal Abbr</w:t>
            </w:r>
          </w:p>
        </w:tc>
        <w:tc>
          <w:tcPr>
            <w:tcW w:w="0" w:type="auto"/>
            <w:vAlign w:val="center"/>
            <w:hideMark/>
          </w:tcPr>
          <w:p w14:paraId="1E96C829" w14:textId="77777777" w:rsidR="003866EF" w:rsidRDefault="003866EF">
            <w:r>
              <w:t>Am J Physiol Cell Physiol</w:t>
            </w:r>
          </w:p>
        </w:tc>
      </w:tr>
      <w:tr w:rsidR="003866EF" w14:paraId="67655B89" w14:textId="77777777">
        <w:trPr>
          <w:tblCellSpacing w:w="15" w:type="dxa"/>
        </w:trPr>
        <w:tc>
          <w:tcPr>
            <w:tcW w:w="0" w:type="auto"/>
            <w:vAlign w:val="center"/>
            <w:hideMark/>
          </w:tcPr>
          <w:p w14:paraId="4B64CA4E" w14:textId="77777777" w:rsidR="003866EF" w:rsidRDefault="003866EF">
            <w:pPr>
              <w:jc w:val="center"/>
              <w:rPr>
                <w:b/>
                <w:bCs/>
              </w:rPr>
            </w:pPr>
            <w:r>
              <w:rPr>
                <w:b/>
                <w:bCs/>
              </w:rPr>
              <w:t>ISSN</w:t>
            </w:r>
          </w:p>
        </w:tc>
        <w:tc>
          <w:tcPr>
            <w:tcW w:w="0" w:type="auto"/>
            <w:vAlign w:val="center"/>
            <w:hideMark/>
          </w:tcPr>
          <w:p w14:paraId="74B1E32E" w14:textId="77777777" w:rsidR="003866EF" w:rsidRDefault="003866EF">
            <w:r>
              <w:t>1522-1563 0363-6143</w:t>
            </w:r>
          </w:p>
        </w:tc>
      </w:tr>
      <w:tr w:rsidR="003866EF" w14:paraId="10E419F1" w14:textId="77777777">
        <w:trPr>
          <w:tblCellSpacing w:w="15" w:type="dxa"/>
        </w:trPr>
        <w:tc>
          <w:tcPr>
            <w:tcW w:w="0" w:type="auto"/>
            <w:vAlign w:val="center"/>
            <w:hideMark/>
          </w:tcPr>
          <w:p w14:paraId="3675927A" w14:textId="77777777" w:rsidR="003866EF" w:rsidRDefault="003866EF">
            <w:pPr>
              <w:jc w:val="center"/>
              <w:rPr>
                <w:b/>
                <w:bCs/>
              </w:rPr>
            </w:pPr>
            <w:r>
              <w:rPr>
                <w:b/>
                <w:bCs/>
              </w:rPr>
              <w:t>Date Added</w:t>
            </w:r>
          </w:p>
        </w:tc>
        <w:tc>
          <w:tcPr>
            <w:tcW w:w="0" w:type="auto"/>
            <w:vAlign w:val="center"/>
            <w:hideMark/>
          </w:tcPr>
          <w:p w14:paraId="578127E3" w14:textId="77777777" w:rsidR="003866EF" w:rsidRDefault="003866EF">
            <w:r>
              <w:t>6/11/2025, 2:32:26 PM</w:t>
            </w:r>
          </w:p>
        </w:tc>
      </w:tr>
      <w:tr w:rsidR="003866EF" w14:paraId="015DE724" w14:textId="77777777">
        <w:trPr>
          <w:tblCellSpacing w:w="15" w:type="dxa"/>
        </w:trPr>
        <w:tc>
          <w:tcPr>
            <w:tcW w:w="0" w:type="auto"/>
            <w:vAlign w:val="center"/>
            <w:hideMark/>
          </w:tcPr>
          <w:p w14:paraId="19C3EA4D" w14:textId="77777777" w:rsidR="003866EF" w:rsidRDefault="003866EF">
            <w:pPr>
              <w:jc w:val="center"/>
              <w:rPr>
                <w:b/>
                <w:bCs/>
              </w:rPr>
            </w:pPr>
            <w:r>
              <w:rPr>
                <w:b/>
                <w:bCs/>
              </w:rPr>
              <w:t>Modified</w:t>
            </w:r>
          </w:p>
        </w:tc>
        <w:tc>
          <w:tcPr>
            <w:tcW w:w="0" w:type="auto"/>
            <w:vAlign w:val="center"/>
            <w:hideMark/>
          </w:tcPr>
          <w:p w14:paraId="0C0044D9" w14:textId="77777777" w:rsidR="003866EF" w:rsidRDefault="003866EF">
            <w:r>
              <w:t>6/16/2025, 1:11:48 PM</w:t>
            </w:r>
          </w:p>
        </w:tc>
      </w:tr>
    </w:tbl>
    <w:p w14:paraId="0A790D4C" w14:textId="77777777" w:rsidR="003866EF" w:rsidRDefault="003866EF" w:rsidP="003866EF">
      <w:pPr>
        <w:pStyle w:val="Heading3"/>
        <w:numPr>
          <w:ilvl w:val="0"/>
          <w:numId w:val="14"/>
        </w:numPr>
      </w:pPr>
      <w:r>
        <w:t>Tags:</w:t>
      </w:r>
    </w:p>
    <w:p w14:paraId="60FFDF72" w14:textId="77777777" w:rsidR="003866EF" w:rsidRDefault="003866EF" w:rsidP="003866EF">
      <w:pPr>
        <w:pStyle w:val="item"/>
        <w:numPr>
          <w:ilvl w:val="1"/>
          <w:numId w:val="14"/>
        </w:numPr>
      </w:pPr>
      <w:r>
        <w:t>Female</w:t>
      </w:r>
    </w:p>
    <w:p w14:paraId="532BFEA7" w14:textId="77777777" w:rsidR="003866EF" w:rsidRDefault="003866EF" w:rsidP="003866EF">
      <w:pPr>
        <w:pStyle w:val="item"/>
        <w:numPr>
          <w:ilvl w:val="1"/>
          <w:numId w:val="14"/>
        </w:numPr>
      </w:pPr>
      <w:r>
        <w:t>Humans</w:t>
      </w:r>
    </w:p>
    <w:p w14:paraId="59D533EB" w14:textId="77777777" w:rsidR="003866EF" w:rsidRDefault="003866EF" w:rsidP="003866EF">
      <w:pPr>
        <w:pStyle w:val="item"/>
        <w:numPr>
          <w:ilvl w:val="1"/>
          <w:numId w:val="14"/>
        </w:numPr>
      </w:pPr>
      <w:r>
        <w:t>Male</w:t>
      </w:r>
    </w:p>
    <w:p w14:paraId="6335A3BF" w14:textId="77777777" w:rsidR="003866EF" w:rsidRDefault="003866EF" w:rsidP="003866EF">
      <w:pPr>
        <w:pStyle w:val="item"/>
        <w:numPr>
          <w:ilvl w:val="1"/>
          <w:numId w:val="14"/>
        </w:numPr>
      </w:pPr>
      <w:r>
        <w:t>Animals</w:t>
      </w:r>
    </w:p>
    <w:p w14:paraId="1BD7CD60" w14:textId="77777777" w:rsidR="003866EF" w:rsidRDefault="003866EF" w:rsidP="003866EF">
      <w:pPr>
        <w:pStyle w:val="item"/>
        <w:numPr>
          <w:ilvl w:val="1"/>
          <w:numId w:val="14"/>
        </w:numPr>
      </w:pPr>
      <w:r>
        <w:t>Mice</w:t>
      </w:r>
    </w:p>
    <w:p w14:paraId="40EEA06F" w14:textId="77777777" w:rsidR="003866EF" w:rsidRDefault="003866EF" w:rsidP="003866EF">
      <w:pPr>
        <w:pStyle w:val="item"/>
        <w:numPr>
          <w:ilvl w:val="1"/>
          <w:numId w:val="14"/>
        </w:numPr>
      </w:pPr>
      <w:r>
        <w:t>Cell Line, Tumor</w:t>
      </w:r>
    </w:p>
    <w:p w14:paraId="1D8DA3E2" w14:textId="77777777" w:rsidR="003866EF" w:rsidRDefault="003866EF" w:rsidP="003866EF">
      <w:pPr>
        <w:pStyle w:val="item"/>
        <w:numPr>
          <w:ilvl w:val="1"/>
          <w:numId w:val="14"/>
        </w:numPr>
      </w:pPr>
      <w:r>
        <w:t>Mice, Inbred BALB C</w:t>
      </w:r>
    </w:p>
    <w:p w14:paraId="5DD4DB9C" w14:textId="77777777" w:rsidR="003866EF" w:rsidRDefault="003866EF" w:rsidP="003866EF">
      <w:pPr>
        <w:pStyle w:val="item"/>
        <w:numPr>
          <w:ilvl w:val="1"/>
          <w:numId w:val="14"/>
        </w:numPr>
      </w:pPr>
      <w:r>
        <w:t>enteric nervous system</w:t>
      </w:r>
    </w:p>
    <w:p w14:paraId="49F9C697" w14:textId="77777777" w:rsidR="003866EF" w:rsidRDefault="003866EF" w:rsidP="003866EF">
      <w:pPr>
        <w:pStyle w:val="item"/>
        <w:numPr>
          <w:ilvl w:val="1"/>
          <w:numId w:val="14"/>
        </w:numPr>
      </w:pPr>
      <w:r>
        <w:t>Aminopyridines/pharmacology</w:t>
      </w:r>
    </w:p>
    <w:p w14:paraId="0E445D4F" w14:textId="77777777" w:rsidR="003866EF" w:rsidRDefault="003866EF" w:rsidP="003866EF">
      <w:pPr>
        <w:pStyle w:val="item"/>
        <w:numPr>
          <w:ilvl w:val="1"/>
          <w:numId w:val="14"/>
        </w:numPr>
      </w:pPr>
      <w:r>
        <w:t>Carbachol/pharmacology</w:t>
      </w:r>
    </w:p>
    <w:p w14:paraId="6FBC59FE" w14:textId="77777777" w:rsidR="003866EF" w:rsidRDefault="003866EF" w:rsidP="003866EF">
      <w:pPr>
        <w:pStyle w:val="item"/>
        <w:numPr>
          <w:ilvl w:val="1"/>
          <w:numId w:val="14"/>
        </w:numPr>
      </w:pPr>
      <w:r>
        <w:t>Chlorides/*metabolism</w:t>
      </w:r>
    </w:p>
    <w:p w14:paraId="27D54B41" w14:textId="77777777" w:rsidR="003866EF" w:rsidRDefault="003866EF" w:rsidP="003866EF">
      <w:pPr>
        <w:pStyle w:val="item"/>
        <w:numPr>
          <w:ilvl w:val="1"/>
          <w:numId w:val="14"/>
        </w:numPr>
      </w:pPr>
      <w:r>
        <w:t>Cholinergic Agonists/pharmacology</w:t>
      </w:r>
    </w:p>
    <w:p w14:paraId="3CB4B855" w14:textId="77777777" w:rsidR="003866EF" w:rsidRDefault="003866EF" w:rsidP="003866EF">
      <w:pPr>
        <w:pStyle w:val="item"/>
        <w:numPr>
          <w:ilvl w:val="1"/>
          <w:numId w:val="14"/>
        </w:numPr>
      </w:pPr>
      <w:r>
        <w:t>Colon/drug effects/*metabolism</w:t>
      </w:r>
    </w:p>
    <w:p w14:paraId="7C1065CC" w14:textId="77777777" w:rsidR="003866EF" w:rsidRDefault="003866EF" w:rsidP="003866EF">
      <w:pPr>
        <w:pStyle w:val="item"/>
        <w:numPr>
          <w:ilvl w:val="1"/>
          <w:numId w:val="14"/>
        </w:numPr>
      </w:pPr>
      <w:r>
        <w:t>colonic epithelium</w:t>
      </w:r>
    </w:p>
    <w:p w14:paraId="1C1E49E8" w14:textId="77777777" w:rsidR="003866EF" w:rsidRDefault="003866EF" w:rsidP="003866EF">
      <w:pPr>
        <w:pStyle w:val="item"/>
        <w:numPr>
          <w:ilvl w:val="1"/>
          <w:numId w:val="14"/>
        </w:numPr>
      </w:pPr>
      <w:r>
        <w:t>Enteric Nervous System/*drug effects/metabolism</w:t>
      </w:r>
    </w:p>
    <w:p w14:paraId="51061A6E" w14:textId="77777777" w:rsidR="003866EF" w:rsidRDefault="003866EF" w:rsidP="003866EF">
      <w:pPr>
        <w:pStyle w:val="item"/>
        <w:numPr>
          <w:ilvl w:val="1"/>
          <w:numId w:val="14"/>
        </w:numPr>
      </w:pPr>
      <w:r>
        <w:t>Epithelial Cells/drug effects/*metabolism</w:t>
      </w:r>
    </w:p>
    <w:p w14:paraId="7230BCEF" w14:textId="77777777" w:rsidR="003866EF" w:rsidRDefault="003866EF" w:rsidP="003866EF">
      <w:pPr>
        <w:pStyle w:val="item"/>
        <w:numPr>
          <w:ilvl w:val="1"/>
          <w:numId w:val="14"/>
        </w:numPr>
      </w:pPr>
      <w:r>
        <w:t>flupirtine</w:t>
      </w:r>
    </w:p>
    <w:p w14:paraId="52CD07E5" w14:textId="77777777" w:rsidR="003866EF" w:rsidRDefault="003866EF" w:rsidP="003866EF">
      <w:pPr>
        <w:pStyle w:val="item"/>
        <w:numPr>
          <w:ilvl w:val="1"/>
          <w:numId w:val="14"/>
        </w:numPr>
      </w:pPr>
      <w:r>
        <w:t>Intestinal Mucosa/drug effects/metabolism</w:t>
      </w:r>
    </w:p>
    <w:p w14:paraId="1EB4CBC3" w14:textId="77777777" w:rsidR="003866EF" w:rsidRDefault="003866EF" w:rsidP="003866EF">
      <w:pPr>
        <w:pStyle w:val="item"/>
        <w:numPr>
          <w:ilvl w:val="1"/>
          <w:numId w:val="14"/>
        </w:numPr>
      </w:pPr>
      <w:r>
        <w:t>irritable bowel syndrome with diarrhea</w:t>
      </w:r>
    </w:p>
    <w:p w14:paraId="18F9BD14" w14:textId="77777777" w:rsidR="003866EF" w:rsidRDefault="003866EF" w:rsidP="003866EF">
      <w:pPr>
        <w:pStyle w:val="item"/>
        <w:numPr>
          <w:ilvl w:val="1"/>
          <w:numId w:val="14"/>
        </w:numPr>
      </w:pPr>
      <w:r>
        <w:lastRenderedPageBreak/>
        <w:t>KCNQ Potassium Channels/*metabolism</w:t>
      </w:r>
    </w:p>
    <w:p w14:paraId="3FD75573" w14:textId="77777777" w:rsidR="003866EF" w:rsidRDefault="003866EF" w:rsidP="003866EF">
      <w:pPr>
        <w:pStyle w:val="item"/>
        <w:numPr>
          <w:ilvl w:val="1"/>
          <w:numId w:val="14"/>
        </w:numPr>
      </w:pPr>
      <w:r>
        <w:t>Membrane Potentials/drug effects/physiology</w:t>
      </w:r>
    </w:p>
    <w:p w14:paraId="42F5E48F" w14:textId="77777777" w:rsidR="003866EF" w:rsidRDefault="003866EF" w:rsidP="003866EF">
      <w:pPr>
        <w:pStyle w:val="item"/>
        <w:numPr>
          <w:ilvl w:val="1"/>
          <w:numId w:val="14"/>
        </w:numPr>
      </w:pPr>
      <w:r>
        <w:t>Neurons/drug effects/*metabolism</w:t>
      </w:r>
    </w:p>
    <w:p w14:paraId="6E4E1C3C" w14:textId="77777777" w:rsidR="003866EF" w:rsidRDefault="003866EF" w:rsidP="003866EF">
      <w:pPr>
        <w:pStyle w:val="item"/>
        <w:numPr>
          <w:ilvl w:val="1"/>
          <w:numId w:val="14"/>
        </w:numPr>
      </w:pPr>
      <w:r>
        <w:t>Synaptic Transmission/drug effects</w:t>
      </w:r>
    </w:p>
    <w:p w14:paraId="459E2547" w14:textId="77777777" w:rsidR="003866EF" w:rsidRDefault="003866EF" w:rsidP="003866EF">
      <w:pPr>
        <w:pStyle w:val="item"/>
        <w:numPr>
          <w:ilvl w:val="1"/>
          <w:numId w:val="14"/>
        </w:numPr>
      </w:pPr>
      <w:r>
        <w:t>Ussing chamber</w:t>
      </w:r>
    </w:p>
    <w:p w14:paraId="5F08FBD1" w14:textId="77777777" w:rsidR="003866EF" w:rsidRDefault="003866EF" w:rsidP="003866EF">
      <w:pPr>
        <w:pStyle w:val="Heading2"/>
        <w:numPr>
          <w:ilvl w:val="0"/>
          <w:numId w:val="14"/>
        </w:numPr>
      </w:pPr>
      <w:r>
        <w:t>Agonist-dependent development of delta opioid receptor tolerance in the colon.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37C59887" w14:textId="77777777">
        <w:trPr>
          <w:tblCellSpacing w:w="15" w:type="dxa"/>
        </w:trPr>
        <w:tc>
          <w:tcPr>
            <w:tcW w:w="0" w:type="auto"/>
            <w:vAlign w:val="center"/>
            <w:hideMark/>
          </w:tcPr>
          <w:p w14:paraId="76B177C2" w14:textId="77777777" w:rsidR="003866EF" w:rsidRDefault="003866EF">
            <w:pPr>
              <w:jc w:val="center"/>
              <w:rPr>
                <w:b/>
                <w:bCs/>
              </w:rPr>
            </w:pPr>
            <w:r>
              <w:rPr>
                <w:b/>
                <w:bCs/>
              </w:rPr>
              <w:t>Item Type</w:t>
            </w:r>
          </w:p>
        </w:tc>
        <w:tc>
          <w:tcPr>
            <w:tcW w:w="0" w:type="auto"/>
            <w:vAlign w:val="center"/>
            <w:hideMark/>
          </w:tcPr>
          <w:p w14:paraId="114C50D4" w14:textId="77777777" w:rsidR="003866EF" w:rsidRDefault="003866EF">
            <w:r>
              <w:t>Journal Article</w:t>
            </w:r>
          </w:p>
        </w:tc>
      </w:tr>
      <w:tr w:rsidR="003866EF" w14:paraId="69506173" w14:textId="77777777">
        <w:trPr>
          <w:tblCellSpacing w:w="15" w:type="dxa"/>
        </w:trPr>
        <w:tc>
          <w:tcPr>
            <w:tcW w:w="0" w:type="auto"/>
            <w:vAlign w:val="center"/>
            <w:hideMark/>
          </w:tcPr>
          <w:p w14:paraId="32793FC5" w14:textId="77777777" w:rsidR="003866EF" w:rsidRDefault="003866EF">
            <w:pPr>
              <w:jc w:val="center"/>
              <w:rPr>
                <w:b/>
                <w:bCs/>
              </w:rPr>
            </w:pPr>
            <w:r>
              <w:rPr>
                <w:b/>
                <w:bCs/>
              </w:rPr>
              <w:t>Author</w:t>
            </w:r>
          </w:p>
        </w:tc>
        <w:tc>
          <w:tcPr>
            <w:tcW w:w="0" w:type="auto"/>
            <w:vAlign w:val="center"/>
            <w:hideMark/>
          </w:tcPr>
          <w:p w14:paraId="70904267" w14:textId="77777777" w:rsidR="003866EF" w:rsidRDefault="003866EF">
            <w:r>
              <w:t>Jesse J. DiCello</w:t>
            </w:r>
          </w:p>
        </w:tc>
      </w:tr>
      <w:tr w:rsidR="003866EF" w14:paraId="2E5F3163" w14:textId="77777777">
        <w:trPr>
          <w:tblCellSpacing w:w="15" w:type="dxa"/>
        </w:trPr>
        <w:tc>
          <w:tcPr>
            <w:tcW w:w="0" w:type="auto"/>
            <w:vAlign w:val="center"/>
            <w:hideMark/>
          </w:tcPr>
          <w:p w14:paraId="4BB778AE" w14:textId="77777777" w:rsidR="003866EF" w:rsidRDefault="003866EF">
            <w:pPr>
              <w:jc w:val="center"/>
              <w:rPr>
                <w:b/>
                <w:bCs/>
              </w:rPr>
            </w:pPr>
            <w:r>
              <w:rPr>
                <w:b/>
                <w:bCs/>
              </w:rPr>
              <w:t>Author</w:t>
            </w:r>
          </w:p>
        </w:tc>
        <w:tc>
          <w:tcPr>
            <w:tcW w:w="0" w:type="auto"/>
            <w:vAlign w:val="center"/>
            <w:hideMark/>
          </w:tcPr>
          <w:p w14:paraId="589D875F" w14:textId="77777777" w:rsidR="003866EF" w:rsidRDefault="003866EF">
            <w:r>
              <w:t>Ayame Saito</w:t>
            </w:r>
          </w:p>
        </w:tc>
      </w:tr>
      <w:tr w:rsidR="003866EF" w14:paraId="07103DC1" w14:textId="77777777">
        <w:trPr>
          <w:tblCellSpacing w:w="15" w:type="dxa"/>
        </w:trPr>
        <w:tc>
          <w:tcPr>
            <w:tcW w:w="0" w:type="auto"/>
            <w:vAlign w:val="center"/>
            <w:hideMark/>
          </w:tcPr>
          <w:p w14:paraId="14F66FB2" w14:textId="77777777" w:rsidR="003866EF" w:rsidRDefault="003866EF">
            <w:pPr>
              <w:jc w:val="center"/>
              <w:rPr>
                <w:b/>
                <w:bCs/>
              </w:rPr>
            </w:pPr>
            <w:r>
              <w:rPr>
                <w:b/>
                <w:bCs/>
              </w:rPr>
              <w:t>Author</w:t>
            </w:r>
          </w:p>
        </w:tc>
        <w:tc>
          <w:tcPr>
            <w:tcW w:w="0" w:type="auto"/>
            <w:vAlign w:val="center"/>
            <w:hideMark/>
          </w:tcPr>
          <w:p w14:paraId="4D27B324" w14:textId="77777777" w:rsidR="003866EF" w:rsidRDefault="003866EF">
            <w:r>
              <w:t>Pradeep Rajasekhar</w:t>
            </w:r>
          </w:p>
        </w:tc>
      </w:tr>
      <w:tr w:rsidR="003866EF" w14:paraId="6D510B16" w14:textId="77777777">
        <w:trPr>
          <w:tblCellSpacing w:w="15" w:type="dxa"/>
        </w:trPr>
        <w:tc>
          <w:tcPr>
            <w:tcW w:w="0" w:type="auto"/>
            <w:vAlign w:val="center"/>
            <w:hideMark/>
          </w:tcPr>
          <w:p w14:paraId="151DC824" w14:textId="77777777" w:rsidR="003866EF" w:rsidRDefault="003866EF">
            <w:pPr>
              <w:jc w:val="center"/>
              <w:rPr>
                <w:b/>
                <w:bCs/>
              </w:rPr>
            </w:pPr>
            <w:r>
              <w:rPr>
                <w:b/>
                <w:bCs/>
              </w:rPr>
              <w:t>Author</w:t>
            </w:r>
          </w:p>
        </w:tc>
        <w:tc>
          <w:tcPr>
            <w:tcW w:w="0" w:type="auto"/>
            <w:vAlign w:val="center"/>
            <w:hideMark/>
          </w:tcPr>
          <w:p w14:paraId="3293DB4E" w14:textId="77777777" w:rsidR="003866EF" w:rsidRDefault="003866EF">
            <w:r>
              <w:t>Benjamin W. Sebastian</w:t>
            </w:r>
          </w:p>
        </w:tc>
      </w:tr>
      <w:tr w:rsidR="003866EF" w14:paraId="447FBB1A" w14:textId="77777777">
        <w:trPr>
          <w:tblCellSpacing w:w="15" w:type="dxa"/>
        </w:trPr>
        <w:tc>
          <w:tcPr>
            <w:tcW w:w="0" w:type="auto"/>
            <w:vAlign w:val="center"/>
            <w:hideMark/>
          </w:tcPr>
          <w:p w14:paraId="59233D55" w14:textId="77777777" w:rsidR="003866EF" w:rsidRDefault="003866EF">
            <w:pPr>
              <w:jc w:val="center"/>
              <w:rPr>
                <w:b/>
                <w:bCs/>
              </w:rPr>
            </w:pPr>
            <w:r>
              <w:rPr>
                <w:b/>
                <w:bCs/>
              </w:rPr>
              <w:t>Author</w:t>
            </w:r>
          </w:p>
        </w:tc>
        <w:tc>
          <w:tcPr>
            <w:tcW w:w="0" w:type="auto"/>
            <w:vAlign w:val="center"/>
            <w:hideMark/>
          </w:tcPr>
          <w:p w14:paraId="37F4C6E9" w14:textId="77777777" w:rsidR="003866EF" w:rsidRDefault="003866EF">
            <w:r>
              <w:t>Rachel M. McQuade</w:t>
            </w:r>
          </w:p>
        </w:tc>
      </w:tr>
      <w:tr w:rsidR="003866EF" w14:paraId="57989F57" w14:textId="77777777">
        <w:trPr>
          <w:tblCellSpacing w:w="15" w:type="dxa"/>
        </w:trPr>
        <w:tc>
          <w:tcPr>
            <w:tcW w:w="0" w:type="auto"/>
            <w:vAlign w:val="center"/>
            <w:hideMark/>
          </w:tcPr>
          <w:p w14:paraId="7339A1D8" w14:textId="77777777" w:rsidR="003866EF" w:rsidRDefault="003866EF">
            <w:pPr>
              <w:jc w:val="center"/>
              <w:rPr>
                <w:b/>
                <w:bCs/>
              </w:rPr>
            </w:pPr>
            <w:r>
              <w:rPr>
                <w:b/>
                <w:bCs/>
              </w:rPr>
              <w:t>Author</w:t>
            </w:r>
          </w:p>
        </w:tc>
        <w:tc>
          <w:tcPr>
            <w:tcW w:w="0" w:type="auto"/>
            <w:vAlign w:val="center"/>
            <w:hideMark/>
          </w:tcPr>
          <w:p w14:paraId="0502CDAA" w14:textId="77777777" w:rsidR="003866EF" w:rsidRDefault="003866EF">
            <w:r>
              <w:t>Arisbel B. Gondin</w:t>
            </w:r>
          </w:p>
        </w:tc>
      </w:tr>
      <w:tr w:rsidR="003866EF" w14:paraId="720E881D" w14:textId="77777777">
        <w:trPr>
          <w:tblCellSpacing w:w="15" w:type="dxa"/>
        </w:trPr>
        <w:tc>
          <w:tcPr>
            <w:tcW w:w="0" w:type="auto"/>
            <w:vAlign w:val="center"/>
            <w:hideMark/>
          </w:tcPr>
          <w:p w14:paraId="1525A95F" w14:textId="77777777" w:rsidR="003866EF" w:rsidRDefault="003866EF">
            <w:pPr>
              <w:jc w:val="center"/>
              <w:rPr>
                <w:b/>
                <w:bCs/>
              </w:rPr>
            </w:pPr>
            <w:r>
              <w:rPr>
                <w:b/>
                <w:bCs/>
              </w:rPr>
              <w:t>Author</w:t>
            </w:r>
          </w:p>
        </w:tc>
        <w:tc>
          <w:tcPr>
            <w:tcW w:w="0" w:type="auto"/>
            <w:vAlign w:val="center"/>
            <w:hideMark/>
          </w:tcPr>
          <w:p w14:paraId="60DF500A" w14:textId="77777777" w:rsidR="003866EF" w:rsidRDefault="003866EF">
            <w:r>
              <w:t>Nicholas A. Veldhuis</w:t>
            </w:r>
          </w:p>
        </w:tc>
      </w:tr>
      <w:tr w:rsidR="003866EF" w14:paraId="3285D5C4" w14:textId="77777777">
        <w:trPr>
          <w:tblCellSpacing w:w="15" w:type="dxa"/>
        </w:trPr>
        <w:tc>
          <w:tcPr>
            <w:tcW w:w="0" w:type="auto"/>
            <w:vAlign w:val="center"/>
            <w:hideMark/>
          </w:tcPr>
          <w:p w14:paraId="3288C3BC" w14:textId="77777777" w:rsidR="003866EF" w:rsidRDefault="003866EF">
            <w:pPr>
              <w:jc w:val="center"/>
              <w:rPr>
                <w:b/>
                <w:bCs/>
              </w:rPr>
            </w:pPr>
            <w:r>
              <w:rPr>
                <w:b/>
                <w:bCs/>
              </w:rPr>
              <w:t>Author</w:t>
            </w:r>
          </w:p>
        </w:tc>
        <w:tc>
          <w:tcPr>
            <w:tcW w:w="0" w:type="auto"/>
            <w:vAlign w:val="center"/>
            <w:hideMark/>
          </w:tcPr>
          <w:p w14:paraId="43C9DF3C" w14:textId="77777777" w:rsidR="003866EF" w:rsidRDefault="003866EF">
            <w:r>
              <w:t>Meritxell Canals</w:t>
            </w:r>
          </w:p>
        </w:tc>
      </w:tr>
      <w:tr w:rsidR="003866EF" w14:paraId="67927B9A" w14:textId="77777777">
        <w:trPr>
          <w:tblCellSpacing w:w="15" w:type="dxa"/>
        </w:trPr>
        <w:tc>
          <w:tcPr>
            <w:tcW w:w="0" w:type="auto"/>
            <w:vAlign w:val="center"/>
            <w:hideMark/>
          </w:tcPr>
          <w:p w14:paraId="5366994B" w14:textId="77777777" w:rsidR="003866EF" w:rsidRDefault="003866EF">
            <w:pPr>
              <w:jc w:val="center"/>
              <w:rPr>
                <w:b/>
                <w:bCs/>
              </w:rPr>
            </w:pPr>
            <w:r>
              <w:rPr>
                <w:b/>
                <w:bCs/>
              </w:rPr>
              <w:t>Author</w:t>
            </w:r>
          </w:p>
        </w:tc>
        <w:tc>
          <w:tcPr>
            <w:tcW w:w="0" w:type="auto"/>
            <w:vAlign w:val="center"/>
            <w:hideMark/>
          </w:tcPr>
          <w:p w14:paraId="2213AAF7" w14:textId="77777777" w:rsidR="003866EF" w:rsidRDefault="003866EF">
            <w:r>
              <w:t>Simona E. Carbone</w:t>
            </w:r>
          </w:p>
        </w:tc>
      </w:tr>
      <w:tr w:rsidR="003866EF" w14:paraId="16F40834" w14:textId="77777777">
        <w:trPr>
          <w:tblCellSpacing w:w="15" w:type="dxa"/>
        </w:trPr>
        <w:tc>
          <w:tcPr>
            <w:tcW w:w="0" w:type="auto"/>
            <w:vAlign w:val="center"/>
            <w:hideMark/>
          </w:tcPr>
          <w:p w14:paraId="799CB3C9" w14:textId="77777777" w:rsidR="003866EF" w:rsidRDefault="003866EF">
            <w:pPr>
              <w:jc w:val="center"/>
              <w:rPr>
                <w:b/>
                <w:bCs/>
              </w:rPr>
            </w:pPr>
            <w:r>
              <w:rPr>
                <w:b/>
                <w:bCs/>
              </w:rPr>
              <w:t>Author</w:t>
            </w:r>
          </w:p>
        </w:tc>
        <w:tc>
          <w:tcPr>
            <w:tcW w:w="0" w:type="auto"/>
            <w:vAlign w:val="center"/>
            <w:hideMark/>
          </w:tcPr>
          <w:p w14:paraId="0BAA14FE" w14:textId="77777777" w:rsidR="003866EF" w:rsidRDefault="003866EF">
            <w:r>
              <w:t>Daniel P. Poole</w:t>
            </w:r>
          </w:p>
        </w:tc>
      </w:tr>
      <w:tr w:rsidR="003866EF" w14:paraId="66094391" w14:textId="77777777">
        <w:trPr>
          <w:tblCellSpacing w:w="15" w:type="dxa"/>
        </w:trPr>
        <w:tc>
          <w:tcPr>
            <w:tcW w:w="0" w:type="auto"/>
            <w:vAlign w:val="center"/>
            <w:hideMark/>
          </w:tcPr>
          <w:p w14:paraId="2AEB61A6" w14:textId="77777777" w:rsidR="003866EF" w:rsidRDefault="003866EF">
            <w:pPr>
              <w:jc w:val="center"/>
              <w:rPr>
                <w:b/>
                <w:bCs/>
              </w:rPr>
            </w:pPr>
            <w:r>
              <w:rPr>
                <w:b/>
                <w:bCs/>
              </w:rPr>
              <w:t>Abstract</w:t>
            </w:r>
          </w:p>
        </w:tc>
        <w:tc>
          <w:tcPr>
            <w:tcW w:w="0" w:type="auto"/>
            <w:vAlign w:val="center"/>
            <w:hideMark/>
          </w:tcPr>
          <w:p w14:paraId="230DDDF8" w14:textId="77777777" w:rsidR="003866EF" w:rsidRDefault="003866EF">
            <w:r>
              <w:t>The use of opioid analgesics is severely limited due to the development of intractable constipation, mediated through activation of mu opioid receptors (MOR) expressed by enteric neurons. The related delta opioid receptor (DOR) is an emerging therapeutic target for chronic pain, depression and anxiety. Whether DOR agonists also promote sustained inhibition of colonic transit is unknown. This study examined acute and chronic tolerance to SNC80 and ARM390, which were full and partial DOR agonists in neural pathways controlling colonic motility, respectively. Excitatory pathways developed acute and chronic tolerance to SNC80, whereas only chronic tolerance developed in inhibitory pathways. Both pathways remained functional after acute or chronic ARM390 exposure. Propagating colonic motor patterns were significantly reduced after acute or chronic SNC80 treatment, but not by ARM390 pre-treatment. These findings demonstrate that SNC80 has a prolonged inhibitory effect on propagating colonic motility. ARM390 had no effect on motor patterns and thus may have fewer gastrointestinal side-effects.</w:t>
            </w:r>
          </w:p>
        </w:tc>
      </w:tr>
      <w:tr w:rsidR="003866EF" w14:paraId="19304AED" w14:textId="77777777">
        <w:trPr>
          <w:tblCellSpacing w:w="15" w:type="dxa"/>
        </w:trPr>
        <w:tc>
          <w:tcPr>
            <w:tcW w:w="0" w:type="auto"/>
            <w:vAlign w:val="center"/>
            <w:hideMark/>
          </w:tcPr>
          <w:p w14:paraId="0C71EEAA" w14:textId="77777777" w:rsidR="003866EF" w:rsidRDefault="003866EF">
            <w:pPr>
              <w:jc w:val="center"/>
              <w:rPr>
                <w:b/>
                <w:bCs/>
              </w:rPr>
            </w:pPr>
            <w:r>
              <w:rPr>
                <w:b/>
                <w:bCs/>
              </w:rPr>
              <w:t>Date</w:t>
            </w:r>
          </w:p>
        </w:tc>
        <w:tc>
          <w:tcPr>
            <w:tcW w:w="0" w:type="auto"/>
            <w:vAlign w:val="center"/>
            <w:hideMark/>
          </w:tcPr>
          <w:p w14:paraId="09DDB332" w14:textId="77777777" w:rsidR="003866EF" w:rsidRDefault="003866EF">
            <w:r>
              <w:t>2019 Aug</w:t>
            </w:r>
          </w:p>
        </w:tc>
      </w:tr>
      <w:tr w:rsidR="003866EF" w14:paraId="0446E85B" w14:textId="77777777">
        <w:trPr>
          <w:tblCellSpacing w:w="15" w:type="dxa"/>
        </w:trPr>
        <w:tc>
          <w:tcPr>
            <w:tcW w:w="0" w:type="auto"/>
            <w:vAlign w:val="center"/>
            <w:hideMark/>
          </w:tcPr>
          <w:p w14:paraId="6CB71DB1" w14:textId="77777777" w:rsidR="003866EF" w:rsidRDefault="003866EF">
            <w:pPr>
              <w:jc w:val="center"/>
              <w:rPr>
                <w:b/>
                <w:bCs/>
              </w:rPr>
            </w:pPr>
            <w:r>
              <w:rPr>
                <w:b/>
                <w:bCs/>
              </w:rPr>
              <w:t>Language</w:t>
            </w:r>
          </w:p>
        </w:tc>
        <w:tc>
          <w:tcPr>
            <w:tcW w:w="0" w:type="auto"/>
            <w:vAlign w:val="center"/>
            <w:hideMark/>
          </w:tcPr>
          <w:p w14:paraId="47FB06F6" w14:textId="77777777" w:rsidR="003866EF" w:rsidRDefault="003866EF">
            <w:r>
              <w:t>eng</w:t>
            </w:r>
          </w:p>
        </w:tc>
      </w:tr>
      <w:tr w:rsidR="003866EF" w14:paraId="3FD54627" w14:textId="77777777">
        <w:trPr>
          <w:tblCellSpacing w:w="15" w:type="dxa"/>
        </w:trPr>
        <w:tc>
          <w:tcPr>
            <w:tcW w:w="0" w:type="auto"/>
            <w:vAlign w:val="center"/>
            <w:hideMark/>
          </w:tcPr>
          <w:p w14:paraId="2F4CAE7F" w14:textId="77777777" w:rsidR="003866EF" w:rsidRDefault="003866EF">
            <w:pPr>
              <w:jc w:val="center"/>
              <w:rPr>
                <w:b/>
                <w:bCs/>
              </w:rPr>
            </w:pPr>
            <w:r>
              <w:rPr>
                <w:b/>
                <w:bCs/>
              </w:rPr>
              <w:lastRenderedPageBreak/>
              <w:t>Extra</w:t>
            </w:r>
          </w:p>
        </w:tc>
        <w:tc>
          <w:tcPr>
            <w:tcW w:w="0" w:type="auto"/>
            <w:vAlign w:val="center"/>
            <w:hideMark/>
          </w:tcPr>
          <w:p w14:paraId="2BCF03E6" w14:textId="77777777" w:rsidR="003866EF" w:rsidRDefault="003866EF">
            <w:r>
              <w:t>Place: Switzerland PMID: 30904952 PMCID: PMC11105391</w:t>
            </w:r>
          </w:p>
        </w:tc>
      </w:tr>
      <w:tr w:rsidR="003866EF" w14:paraId="32EB00E9" w14:textId="77777777">
        <w:trPr>
          <w:tblCellSpacing w:w="15" w:type="dxa"/>
        </w:trPr>
        <w:tc>
          <w:tcPr>
            <w:tcW w:w="0" w:type="auto"/>
            <w:vAlign w:val="center"/>
            <w:hideMark/>
          </w:tcPr>
          <w:p w14:paraId="73F11776" w14:textId="77777777" w:rsidR="003866EF" w:rsidRDefault="003866EF">
            <w:pPr>
              <w:jc w:val="center"/>
              <w:rPr>
                <w:b/>
                <w:bCs/>
              </w:rPr>
            </w:pPr>
            <w:r>
              <w:rPr>
                <w:b/>
                <w:bCs/>
              </w:rPr>
              <w:t>Volume</w:t>
            </w:r>
          </w:p>
        </w:tc>
        <w:tc>
          <w:tcPr>
            <w:tcW w:w="0" w:type="auto"/>
            <w:vAlign w:val="center"/>
            <w:hideMark/>
          </w:tcPr>
          <w:p w14:paraId="031E0D25" w14:textId="77777777" w:rsidR="003866EF" w:rsidRDefault="003866EF">
            <w:r>
              <w:t>76</w:t>
            </w:r>
          </w:p>
        </w:tc>
      </w:tr>
      <w:tr w:rsidR="003866EF" w14:paraId="505CBBD1" w14:textId="77777777">
        <w:trPr>
          <w:tblCellSpacing w:w="15" w:type="dxa"/>
        </w:trPr>
        <w:tc>
          <w:tcPr>
            <w:tcW w:w="0" w:type="auto"/>
            <w:vAlign w:val="center"/>
            <w:hideMark/>
          </w:tcPr>
          <w:p w14:paraId="7C8EB486" w14:textId="77777777" w:rsidR="003866EF" w:rsidRDefault="003866EF">
            <w:pPr>
              <w:jc w:val="center"/>
              <w:rPr>
                <w:b/>
                <w:bCs/>
              </w:rPr>
            </w:pPr>
            <w:r>
              <w:rPr>
                <w:b/>
                <w:bCs/>
              </w:rPr>
              <w:t>Pages</w:t>
            </w:r>
          </w:p>
        </w:tc>
        <w:tc>
          <w:tcPr>
            <w:tcW w:w="0" w:type="auto"/>
            <w:vAlign w:val="center"/>
            <w:hideMark/>
          </w:tcPr>
          <w:p w14:paraId="09B06D46" w14:textId="77777777" w:rsidR="003866EF" w:rsidRDefault="003866EF">
            <w:r>
              <w:t>3033-3050</w:t>
            </w:r>
          </w:p>
        </w:tc>
      </w:tr>
      <w:tr w:rsidR="003866EF" w14:paraId="43E78703" w14:textId="77777777">
        <w:trPr>
          <w:tblCellSpacing w:w="15" w:type="dxa"/>
        </w:trPr>
        <w:tc>
          <w:tcPr>
            <w:tcW w:w="0" w:type="auto"/>
            <w:vAlign w:val="center"/>
            <w:hideMark/>
          </w:tcPr>
          <w:p w14:paraId="109E3345" w14:textId="77777777" w:rsidR="003866EF" w:rsidRDefault="003866EF">
            <w:pPr>
              <w:jc w:val="center"/>
              <w:rPr>
                <w:b/>
                <w:bCs/>
              </w:rPr>
            </w:pPr>
            <w:r>
              <w:rPr>
                <w:b/>
                <w:bCs/>
              </w:rPr>
              <w:t>Publication</w:t>
            </w:r>
          </w:p>
        </w:tc>
        <w:tc>
          <w:tcPr>
            <w:tcW w:w="0" w:type="auto"/>
            <w:vAlign w:val="center"/>
            <w:hideMark/>
          </w:tcPr>
          <w:p w14:paraId="20219896" w14:textId="77777777" w:rsidR="003866EF" w:rsidRDefault="003866EF">
            <w:r>
              <w:t>Cellular and molecular life sciences : CMLS</w:t>
            </w:r>
          </w:p>
        </w:tc>
      </w:tr>
      <w:tr w:rsidR="003866EF" w14:paraId="4B3A22DD" w14:textId="77777777">
        <w:trPr>
          <w:tblCellSpacing w:w="15" w:type="dxa"/>
        </w:trPr>
        <w:tc>
          <w:tcPr>
            <w:tcW w:w="0" w:type="auto"/>
            <w:vAlign w:val="center"/>
            <w:hideMark/>
          </w:tcPr>
          <w:p w14:paraId="243353BC" w14:textId="77777777" w:rsidR="003866EF" w:rsidRDefault="003866EF">
            <w:pPr>
              <w:jc w:val="center"/>
              <w:rPr>
                <w:b/>
                <w:bCs/>
              </w:rPr>
            </w:pPr>
            <w:r>
              <w:rPr>
                <w:b/>
                <w:bCs/>
              </w:rPr>
              <w:t>DOI</w:t>
            </w:r>
          </w:p>
        </w:tc>
        <w:tc>
          <w:tcPr>
            <w:tcW w:w="0" w:type="auto"/>
            <w:vAlign w:val="center"/>
            <w:hideMark/>
          </w:tcPr>
          <w:p w14:paraId="60201E60" w14:textId="77777777" w:rsidR="003866EF" w:rsidRDefault="003866EF">
            <w:hyperlink r:id="rId481" w:history="1">
              <w:r>
                <w:rPr>
                  <w:rStyle w:val="Hyperlink"/>
                </w:rPr>
                <w:t>10.1007/s00018-019-03077-6</w:t>
              </w:r>
            </w:hyperlink>
          </w:p>
        </w:tc>
      </w:tr>
      <w:tr w:rsidR="003866EF" w14:paraId="70DC8194" w14:textId="77777777">
        <w:trPr>
          <w:tblCellSpacing w:w="15" w:type="dxa"/>
        </w:trPr>
        <w:tc>
          <w:tcPr>
            <w:tcW w:w="0" w:type="auto"/>
            <w:vAlign w:val="center"/>
            <w:hideMark/>
          </w:tcPr>
          <w:p w14:paraId="105857E6" w14:textId="77777777" w:rsidR="003866EF" w:rsidRDefault="003866EF">
            <w:pPr>
              <w:jc w:val="center"/>
              <w:rPr>
                <w:b/>
                <w:bCs/>
              </w:rPr>
            </w:pPr>
            <w:r>
              <w:rPr>
                <w:b/>
                <w:bCs/>
              </w:rPr>
              <w:t>Issue</w:t>
            </w:r>
          </w:p>
        </w:tc>
        <w:tc>
          <w:tcPr>
            <w:tcW w:w="0" w:type="auto"/>
            <w:vAlign w:val="center"/>
            <w:hideMark/>
          </w:tcPr>
          <w:p w14:paraId="2830BD57" w14:textId="77777777" w:rsidR="003866EF" w:rsidRDefault="003866EF">
            <w:r>
              <w:t>15</w:t>
            </w:r>
          </w:p>
        </w:tc>
      </w:tr>
      <w:tr w:rsidR="003866EF" w14:paraId="13F47C4D" w14:textId="77777777">
        <w:trPr>
          <w:tblCellSpacing w:w="15" w:type="dxa"/>
        </w:trPr>
        <w:tc>
          <w:tcPr>
            <w:tcW w:w="0" w:type="auto"/>
            <w:vAlign w:val="center"/>
            <w:hideMark/>
          </w:tcPr>
          <w:p w14:paraId="5663F5D6" w14:textId="77777777" w:rsidR="003866EF" w:rsidRDefault="003866EF">
            <w:pPr>
              <w:jc w:val="center"/>
              <w:rPr>
                <w:b/>
                <w:bCs/>
              </w:rPr>
            </w:pPr>
            <w:r>
              <w:rPr>
                <w:b/>
                <w:bCs/>
              </w:rPr>
              <w:t>Journal Abbr</w:t>
            </w:r>
          </w:p>
        </w:tc>
        <w:tc>
          <w:tcPr>
            <w:tcW w:w="0" w:type="auto"/>
            <w:vAlign w:val="center"/>
            <w:hideMark/>
          </w:tcPr>
          <w:p w14:paraId="53DB024F" w14:textId="77777777" w:rsidR="003866EF" w:rsidRDefault="003866EF">
            <w:r>
              <w:t>Cell Mol Life Sci</w:t>
            </w:r>
          </w:p>
        </w:tc>
      </w:tr>
      <w:tr w:rsidR="003866EF" w14:paraId="0293605B" w14:textId="77777777">
        <w:trPr>
          <w:tblCellSpacing w:w="15" w:type="dxa"/>
        </w:trPr>
        <w:tc>
          <w:tcPr>
            <w:tcW w:w="0" w:type="auto"/>
            <w:vAlign w:val="center"/>
            <w:hideMark/>
          </w:tcPr>
          <w:p w14:paraId="25514328" w14:textId="77777777" w:rsidR="003866EF" w:rsidRDefault="003866EF">
            <w:pPr>
              <w:jc w:val="center"/>
              <w:rPr>
                <w:b/>
                <w:bCs/>
              </w:rPr>
            </w:pPr>
            <w:r>
              <w:rPr>
                <w:b/>
                <w:bCs/>
              </w:rPr>
              <w:t>ISSN</w:t>
            </w:r>
          </w:p>
        </w:tc>
        <w:tc>
          <w:tcPr>
            <w:tcW w:w="0" w:type="auto"/>
            <w:vAlign w:val="center"/>
            <w:hideMark/>
          </w:tcPr>
          <w:p w14:paraId="398A1D50" w14:textId="77777777" w:rsidR="003866EF" w:rsidRDefault="003866EF">
            <w:r>
              <w:t>1420-9071 1420-682X</w:t>
            </w:r>
          </w:p>
        </w:tc>
      </w:tr>
      <w:tr w:rsidR="003866EF" w14:paraId="79298B54" w14:textId="77777777">
        <w:trPr>
          <w:tblCellSpacing w:w="15" w:type="dxa"/>
        </w:trPr>
        <w:tc>
          <w:tcPr>
            <w:tcW w:w="0" w:type="auto"/>
            <w:vAlign w:val="center"/>
            <w:hideMark/>
          </w:tcPr>
          <w:p w14:paraId="6AE431D0" w14:textId="77777777" w:rsidR="003866EF" w:rsidRDefault="003866EF">
            <w:pPr>
              <w:jc w:val="center"/>
              <w:rPr>
                <w:b/>
                <w:bCs/>
              </w:rPr>
            </w:pPr>
            <w:r>
              <w:rPr>
                <w:b/>
                <w:bCs/>
              </w:rPr>
              <w:t>Date Added</w:t>
            </w:r>
          </w:p>
        </w:tc>
        <w:tc>
          <w:tcPr>
            <w:tcW w:w="0" w:type="auto"/>
            <w:vAlign w:val="center"/>
            <w:hideMark/>
          </w:tcPr>
          <w:p w14:paraId="4F57DF97" w14:textId="77777777" w:rsidR="003866EF" w:rsidRDefault="003866EF">
            <w:r>
              <w:t>6/11/2025, 2:32:26 PM</w:t>
            </w:r>
          </w:p>
        </w:tc>
      </w:tr>
      <w:tr w:rsidR="003866EF" w14:paraId="6826C4FA" w14:textId="77777777">
        <w:trPr>
          <w:tblCellSpacing w:w="15" w:type="dxa"/>
        </w:trPr>
        <w:tc>
          <w:tcPr>
            <w:tcW w:w="0" w:type="auto"/>
            <w:vAlign w:val="center"/>
            <w:hideMark/>
          </w:tcPr>
          <w:p w14:paraId="49D30FCC" w14:textId="77777777" w:rsidR="003866EF" w:rsidRDefault="003866EF">
            <w:pPr>
              <w:jc w:val="center"/>
              <w:rPr>
                <w:b/>
                <w:bCs/>
              </w:rPr>
            </w:pPr>
            <w:r>
              <w:rPr>
                <w:b/>
                <w:bCs/>
              </w:rPr>
              <w:t>Modified</w:t>
            </w:r>
          </w:p>
        </w:tc>
        <w:tc>
          <w:tcPr>
            <w:tcW w:w="0" w:type="auto"/>
            <w:vAlign w:val="center"/>
            <w:hideMark/>
          </w:tcPr>
          <w:p w14:paraId="4111EFBC" w14:textId="77777777" w:rsidR="003866EF" w:rsidRDefault="003866EF">
            <w:r>
              <w:t>6/16/2025, 1:11:48 PM</w:t>
            </w:r>
          </w:p>
        </w:tc>
      </w:tr>
    </w:tbl>
    <w:p w14:paraId="325FA82D" w14:textId="77777777" w:rsidR="003866EF" w:rsidRDefault="003866EF" w:rsidP="003866EF">
      <w:pPr>
        <w:pStyle w:val="Heading3"/>
        <w:numPr>
          <w:ilvl w:val="0"/>
          <w:numId w:val="14"/>
        </w:numPr>
      </w:pPr>
      <w:r>
        <w:t>Tags:</w:t>
      </w:r>
    </w:p>
    <w:p w14:paraId="1AC39BC5" w14:textId="77777777" w:rsidR="003866EF" w:rsidRDefault="003866EF" w:rsidP="003866EF">
      <w:pPr>
        <w:pStyle w:val="item"/>
        <w:numPr>
          <w:ilvl w:val="1"/>
          <w:numId w:val="14"/>
        </w:numPr>
      </w:pPr>
      <w:r>
        <w:t>Animals</w:t>
      </w:r>
    </w:p>
    <w:p w14:paraId="5D3B8ABD" w14:textId="77777777" w:rsidR="003866EF" w:rsidRDefault="003866EF" w:rsidP="003866EF">
      <w:pPr>
        <w:pStyle w:val="item"/>
        <w:numPr>
          <w:ilvl w:val="1"/>
          <w:numId w:val="14"/>
        </w:numPr>
      </w:pPr>
      <w:r>
        <w:t>Mice</w:t>
      </w:r>
    </w:p>
    <w:p w14:paraId="50465B03" w14:textId="77777777" w:rsidR="003866EF" w:rsidRDefault="003866EF" w:rsidP="003866EF">
      <w:pPr>
        <w:pStyle w:val="item"/>
        <w:numPr>
          <w:ilvl w:val="1"/>
          <w:numId w:val="14"/>
        </w:numPr>
      </w:pPr>
      <w:r>
        <w:t>Mice, Inbred C57BL</w:t>
      </w:r>
    </w:p>
    <w:p w14:paraId="361E6093" w14:textId="77777777" w:rsidR="003866EF" w:rsidRDefault="003866EF" w:rsidP="003866EF">
      <w:pPr>
        <w:pStyle w:val="item"/>
        <w:numPr>
          <w:ilvl w:val="1"/>
          <w:numId w:val="14"/>
        </w:numPr>
      </w:pPr>
      <w:r>
        <w:t>Neurons/metabolism</w:t>
      </w:r>
    </w:p>
    <w:p w14:paraId="466BC31D" w14:textId="77777777" w:rsidR="003866EF" w:rsidRDefault="003866EF" w:rsidP="003866EF">
      <w:pPr>
        <w:pStyle w:val="item"/>
        <w:numPr>
          <w:ilvl w:val="1"/>
          <w:numId w:val="14"/>
        </w:numPr>
      </w:pPr>
      <w:r>
        <w:t>Enteric nervous system</w:t>
      </w:r>
    </w:p>
    <w:p w14:paraId="2F2915F7" w14:textId="77777777" w:rsidR="003866EF" w:rsidRDefault="003866EF" w:rsidP="003866EF">
      <w:pPr>
        <w:pStyle w:val="item"/>
        <w:numPr>
          <w:ilvl w:val="1"/>
          <w:numId w:val="14"/>
        </w:numPr>
      </w:pPr>
      <w:r>
        <w:t>Electric Stimulation</w:t>
      </w:r>
    </w:p>
    <w:p w14:paraId="563C63D2" w14:textId="77777777" w:rsidR="003866EF" w:rsidRDefault="003866EF" w:rsidP="003866EF">
      <w:pPr>
        <w:pStyle w:val="item"/>
        <w:numPr>
          <w:ilvl w:val="1"/>
          <w:numId w:val="14"/>
        </w:numPr>
      </w:pPr>
      <w:r>
        <w:t>*Drug Tolerance</w:t>
      </w:r>
    </w:p>
    <w:p w14:paraId="65CE46E1" w14:textId="77777777" w:rsidR="003866EF" w:rsidRDefault="003866EF" w:rsidP="003866EF">
      <w:pPr>
        <w:pStyle w:val="item"/>
        <w:numPr>
          <w:ilvl w:val="1"/>
          <w:numId w:val="14"/>
        </w:numPr>
      </w:pPr>
      <w:r>
        <w:t>Analgesics, Opioid/*pharmacology</w:t>
      </w:r>
    </w:p>
    <w:p w14:paraId="35820C8A" w14:textId="77777777" w:rsidR="003866EF" w:rsidRDefault="003866EF" w:rsidP="003866EF">
      <w:pPr>
        <w:pStyle w:val="item"/>
        <w:numPr>
          <w:ilvl w:val="1"/>
          <w:numId w:val="14"/>
        </w:numPr>
      </w:pPr>
      <w:r>
        <w:t>Benzamides/pharmacology</w:t>
      </w:r>
    </w:p>
    <w:p w14:paraId="5927EC10" w14:textId="77777777" w:rsidR="003866EF" w:rsidRDefault="003866EF" w:rsidP="003866EF">
      <w:pPr>
        <w:pStyle w:val="item"/>
        <w:numPr>
          <w:ilvl w:val="1"/>
          <w:numId w:val="14"/>
        </w:numPr>
      </w:pPr>
      <w:r>
        <w:t>Colon motility</w:t>
      </w:r>
    </w:p>
    <w:p w14:paraId="6B980B29" w14:textId="77777777" w:rsidR="003866EF" w:rsidRDefault="003866EF" w:rsidP="003866EF">
      <w:pPr>
        <w:pStyle w:val="item"/>
        <w:numPr>
          <w:ilvl w:val="1"/>
          <w:numId w:val="14"/>
        </w:numPr>
      </w:pPr>
      <w:r>
        <w:t>Colon/*drug effects/physiology</w:t>
      </w:r>
    </w:p>
    <w:p w14:paraId="42F10C92" w14:textId="77777777" w:rsidR="003866EF" w:rsidRDefault="003866EF" w:rsidP="003866EF">
      <w:pPr>
        <w:pStyle w:val="item"/>
        <w:numPr>
          <w:ilvl w:val="1"/>
          <w:numId w:val="14"/>
        </w:numPr>
      </w:pPr>
      <w:r>
        <w:t>Endocytosis</w:t>
      </w:r>
    </w:p>
    <w:p w14:paraId="347C0D70" w14:textId="77777777" w:rsidR="003866EF" w:rsidRDefault="003866EF" w:rsidP="003866EF">
      <w:pPr>
        <w:pStyle w:val="item"/>
        <w:numPr>
          <w:ilvl w:val="1"/>
          <w:numId w:val="14"/>
        </w:numPr>
      </w:pPr>
      <w:r>
        <w:t>GPCR regulation</w:t>
      </w:r>
    </w:p>
    <w:p w14:paraId="161C57B5" w14:textId="77777777" w:rsidR="003866EF" w:rsidRDefault="003866EF" w:rsidP="003866EF">
      <w:pPr>
        <w:pStyle w:val="item"/>
        <w:numPr>
          <w:ilvl w:val="1"/>
          <w:numId w:val="14"/>
        </w:numPr>
      </w:pPr>
      <w:r>
        <w:t>Microscopy, Confocal</w:t>
      </w:r>
    </w:p>
    <w:p w14:paraId="585D824F" w14:textId="77777777" w:rsidR="003866EF" w:rsidRDefault="003866EF" w:rsidP="003866EF">
      <w:pPr>
        <w:pStyle w:val="item"/>
        <w:numPr>
          <w:ilvl w:val="1"/>
          <w:numId w:val="14"/>
        </w:numPr>
      </w:pPr>
      <w:r>
        <w:t>Muscle Contraction/drug effects</w:t>
      </w:r>
    </w:p>
    <w:p w14:paraId="165CFC73" w14:textId="77777777" w:rsidR="003866EF" w:rsidRDefault="003866EF" w:rsidP="003866EF">
      <w:pPr>
        <w:pStyle w:val="item"/>
        <w:numPr>
          <w:ilvl w:val="1"/>
          <w:numId w:val="14"/>
        </w:numPr>
      </w:pPr>
      <w:r>
        <w:t>Opioid receptor</w:t>
      </w:r>
    </w:p>
    <w:p w14:paraId="084D82E6" w14:textId="77777777" w:rsidR="003866EF" w:rsidRDefault="003866EF" w:rsidP="003866EF">
      <w:pPr>
        <w:pStyle w:val="item"/>
        <w:numPr>
          <w:ilvl w:val="1"/>
          <w:numId w:val="14"/>
        </w:numPr>
      </w:pPr>
      <w:r>
        <w:t>Piperazines/pharmacology</w:t>
      </w:r>
    </w:p>
    <w:p w14:paraId="20A37119" w14:textId="77777777" w:rsidR="003866EF" w:rsidRDefault="003866EF" w:rsidP="003866EF">
      <w:pPr>
        <w:pStyle w:val="item"/>
        <w:numPr>
          <w:ilvl w:val="1"/>
          <w:numId w:val="14"/>
        </w:numPr>
      </w:pPr>
      <w:r>
        <w:t>Receptors, Opioid, delta/agonists/*metabolism</w:t>
      </w:r>
    </w:p>
    <w:p w14:paraId="393680C2" w14:textId="77777777" w:rsidR="003866EF" w:rsidRDefault="003866EF" w:rsidP="003866EF">
      <w:pPr>
        <w:pStyle w:val="item"/>
        <w:numPr>
          <w:ilvl w:val="1"/>
          <w:numId w:val="14"/>
        </w:numPr>
      </w:pPr>
      <w:r>
        <w:t>Receptors, Opioid, mu/agonists/metabolism</w:t>
      </w:r>
    </w:p>
    <w:p w14:paraId="7AF6608C" w14:textId="77777777" w:rsidR="003866EF" w:rsidRDefault="003866EF" w:rsidP="003866EF">
      <w:pPr>
        <w:pStyle w:val="Heading2"/>
        <w:numPr>
          <w:ilvl w:val="0"/>
          <w:numId w:val="14"/>
        </w:numPr>
      </w:pPr>
      <w:r>
        <w:t>Altered enteric expression of the homeobox transcription factor Phox2b in patients with diverticular disease.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E955138" w14:textId="77777777">
        <w:trPr>
          <w:tblCellSpacing w:w="15" w:type="dxa"/>
        </w:trPr>
        <w:tc>
          <w:tcPr>
            <w:tcW w:w="0" w:type="auto"/>
            <w:vAlign w:val="center"/>
            <w:hideMark/>
          </w:tcPr>
          <w:p w14:paraId="58E2E567" w14:textId="77777777" w:rsidR="003866EF" w:rsidRDefault="003866EF">
            <w:pPr>
              <w:jc w:val="center"/>
              <w:rPr>
                <w:b/>
                <w:bCs/>
              </w:rPr>
            </w:pPr>
            <w:r>
              <w:rPr>
                <w:b/>
                <w:bCs/>
              </w:rPr>
              <w:t>Item Type</w:t>
            </w:r>
          </w:p>
        </w:tc>
        <w:tc>
          <w:tcPr>
            <w:tcW w:w="0" w:type="auto"/>
            <w:vAlign w:val="center"/>
            <w:hideMark/>
          </w:tcPr>
          <w:p w14:paraId="138774B7" w14:textId="77777777" w:rsidR="003866EF" w:rsidRDefault="003866EF">
            <w:r>
              <w:t>Journal Article</w:t>
            </w:r>
          </w:p>
        </w:tc>
      </w:tr>
      <w:tr w:rsidR="003866EF" w14:paraId="42E16B46" w14:textId="77777777">
        <w:trPr>
          <w:tblCellSpacing w:w="15" w:type="dxa"/>
        </w:trPr>
        <w:tc>
          <w:tcPr>
            <w:tcW w:w="0" w:type="auto"/>
            <w:vAlign w:val="center"/>
            <w:hideMark/>
          </w:tcPr>
          <w:p w14:paraId="5159A8C9" w14:textId="77777777" w:rsidR="003866EF" w:rsidRDefault="003866EF">
            <w:pPr>
              <w:jc w:val="center"/>
              <w:rPr>
                <w:b/>
                <w:bCs/>
              </w:rPr>
            </w:pPr>
            <w:r>
              <w:rPr>
                <w:b/>
                <w:bCs/>
              </w:rPr>
              <w:t>Author</w:t>
            </w:r>
          </w:p>
        </w:tc>
        <w:tc>
          <w:tcPr>
            <w:tcW w:w="0" w:type="auto"/>
            <w:vAlign w:val="center"/>
            <w:hideMark/>
          </w:tcPr>
          <w:p w14:paraId="77ACFFE2" w14:textId="77777777" w:rsidR="003866EF" w:rsidRDefault="003866EF">
            <w:r>
              <w:t>François Cossais</w:t>
            </w:r>
          </w:p>
        </w:tc>
      </w:tr>
      <w:tr w:rsidR="003866EF" w14:paraId="31860067" w14:textId="77777777">
        <w:trPr>
          <w:tblCellSpacing w:w="15" w:type="dxa"/>
        </w:trPr>
        <w:tc>
          <w:tcPr>
            <w:tcW w:w="0" w:type="auto"/>
            <w:vAlign w:val="center"/>
            <w:hideMark/>
          </w:tcPr>
          <w:p w14:paraId="5CDD451A" w14:textId="77777777" w:rsidR="003866EF" w:rsidRDefault="003866EF">
            <w:pPr>
              <w:jc w:val="center"/>
              <w:rPr>
                <w:b/>
                <w:bCs/>
              </w:rPr>
            </w:pPr>
            <w:r>
              <w:rPr>
                <w:b/>
                <w:bCs/>
              </w:rPr>
              <w:lastRenderedPageBreak/>
              <w:t>Author</w:t>
            </w:r>
          </w:p>
        </w:tc>
        <w:tc>
          <w:tcPr>
            <w:tcW w:w="0" w:type="auto"/>
            <w:vAlign w:val="center"/>
            <w:hideMark/>
          </w:tcPr>
          <w:p w14:paraId="2FB0ED22" w14:textId="77777777" w:rsidR="003866EF" w:rsidRDefault="003866EF">
            <w:r>
              <w:t>Christina Lange</w:t>
            </w:r>
          </w:p>
        </w:tc>
      </w:tr>
      <w:tr w:rsidR="003866EF" w14:paraId="30FF9E6F" w14:textId="77777777">
        <w:trPr>
          <w:tblCellSpacing w:w="15" w:type="dxa"/>
        </w:trPr>
        <w:tc>
          <w:tcPr>
            <w:tcW w:w="0" w:type="auto"/>
            <w:vAlign w:val="center"/>
            <w:hideMark/>
          </w:tcPr>
          <w:p w14:paraId="7CCA3B18" w14:textId="77777777" w:rsidR="003866EF" w:rsidRDefault="003866EF">
            <w:pPr>
              <w:jc w:val="center"/>
              <w:rPr>
                <w:b/>
                <w:bCs/>
              </w:rPr>
            </w:pPr>
            <w:r>
              <w:rPr>
                <w:b/>
                <w:bCs/>
              </w:rPr>
              <w:t>Author</w:t>
            </w:r>
          </w:p>
        </w:tc>
        <w:tc>
          <w:tcPr>
            <w:tcW w:w="0" w:type="auto"/>
            <w:vAlign w:val="center"/>
            <w:hideMark/>
          </w:tcPr>
          <w:p w14:paraId="7549F317" w14:textId="77777777" w:rsidR="003866EF" w:rsidRDefault="003866EF">
            <w:r>
              <w:t>Martina Barrenschee</w:t>
            </w:r>
          </w:p>
        </w:tc>
      </w:tr>
      <w:tr w:rsidR="003866EF" w14:paraId="7D5D93E1" w14:textId="77777777">
        <w:trPr>
          <w:tblCellSpacing w:w="15" w:type="dxa"/>
        </w:trPr>
        <w:tc>
          <w:tcPr>
            <w:tcW w:w="0" w:type="auto"/>
            <w:vAlign w:val="center"/>
            <w:hideMark/>
          </w:tcPr>
          <w:p w14:paraId="596DE383" w14:textId="77777777" w:rsidR="003866EF" w:rsidRDefault="003866EF">
            <w:pPr>
              <w:jc w:val="center"/>
              <w:rPr>
                <w:b/>
                <w:bCs/>
              </w:rPr>
            </w:pPr>
            <w:r>
              <w:rPr>
                <w:b/>
                <w:bCs/>
              </w:rPr>
              <w:t>Author</w:t>
            </w:r>
          </w:p>
        </w:tc>
        <w:tc>
          <w:tcPr>
            <w:tcW w:w="0" w:type="auto"/>
            <w:vAlign w:val="center"/>
            <w:hideMark/>
          </w:tcPr>
          <w:p w14:paraId="67BDF49A" w14:textId="77777777" w:rsidR="003866EF" w:rsidRDefault="003866EF">
            <w:r>
              <w:t>Marie Möding</w:t>
            </w:r>
          </w:p>
        </w:tc>
      </w:tr>
      <w:tr w:rsidR="003866EF" w14:paraId="53EFA1F2" w14:textId="77777777">
        <w:trPr>
          <w:tblCellSpacing w:w="15" w:type="dxa"/>
        </w:trPr>
        <w:tc>
          <w:tcPr>
            <w:tcW w:w="0" w:type="auto"/>
            <w:vAlign w:val="center"/>
            <w:hideMark/>
          </w:tcPr>
          <w:p w14:paraId="09FF1A13" w14:textId="77777777" w:rsidR="003866EF" w:rsidRDefault="003866EF">
            <w:pPr>
              <w:jc w:val="center"/>
              <w:rPr>
                <w:b/>
                <w:bCs/>
              </w:rPr>
            </w:pPr>
            <w:r>
              <w:rPr>
                <w:b/>
                <w:bCs/>
              </w:rPr>
              <w:t>Author</w:t>
            </w:r>
          </w:p>
        </w:tc>
        <w:tc>
          <w:tcPr>
            <w:tcW w:w="0" w:type="auto"/>
            <w:vAlign w:val="center"/>
            <w:hideMark/>
          </w:tcPr>
          <w:p w14:paraId="1A97FDC8" w14:textId="77777777" w:rsidR="003866EF" w:rsidRDefault="003866EF">
            <w:r>
              <w:t>Michael Ebsen</w:t>
            </w:r>
          </w:p>
        </w:tc>
      </w:tr>
      <w:tr w:rsidR="003866EF" w14:paraId="5D5D47F0" w14:textId="77777777">
        <w:trPr>
          <w:tblCellSpacing w:w="15" w:type="dxa"/>
        </w:trPr>
        <w:tc>
          <w:tcPr>
            <w:tcW w:w="0" w:type="auto"/>
            <w:vAlign w:val="center"/>
            <w:hideMark/>
          </w:tcPr>
          <w:p w14:paraId="2B2494E9" w14:textId="77777777" w:rsidR="003866EF" w:rsidRDefault="003866EF">
            <w:pPr>
              <w:jc w:val="center"/>
              <w:rPr>
                <w:b/>
                <w:bCs/>
              </w:rPr>
            </w:pPr>
            <w:r>
              <w:rPr>
                <w:b/>
                <w:bCs/>
              </w:rPr>
              <w:t>Author</w:t>
            </w:r>
          </w:p>
        </w:tc>
        <w:tc>
          <w:tcPr>
            <w:tcW w:w="0" w:type="auto"/>
            <w:vAlign w:val="center"/>
            <w:hideMark/>
          </w:tcPr>
          <w:p w14:paraId="357179E0" w14:textId="77777777" w:rsidR="003866EF" w:rsidRDefault="003866EF">
            <w:r>
              <w:t>Ilka Vogel</w:t>
            </w:r>
          </w:p>
        </w:tc>
      </w:tr>
      <w:tr w:rsidR="003866EF" w14:paraId="50EA92FA" w14:textId="77777777">
        <w:trPr>
          <w:tblCellSpacing w:w="15" w:type="dxa"/>
        </w:trPr>
        <w:tc>
          <w:tcPr>
            <w:tcW w:w="0" w:type="auto"/>
            <w:vAlign w:val="center"/>
            <w:hideMark/>
          </w:tcPr>
          <w:p w14:paraId="5E9D998D" w14:textId="77777777" w:rsidR="003866EF" w:rsidRDefault="003866EF">
            <w:pPr>
              <w:jc w:val="center"/>
              <w:rPr>
                <w:b/>
                <w:bCs/>
              </w:rPr>
            </w:pPr>
            <w:r>
              <w:rPr>
                <w:b/>
                <w:bCs/>
              </w:rPr>
              <w:t>Author</w:t>
            </w:r>
          </w:p>
        </w:tc>
        <w:tc>
          <w:tcPr>
            <w:tcW w:w="0" w:type="auto"/>
            <w:vAlign w:val="center"/>
            <w:hideMark/>
          </w:tcPr>
          <w:p w14:paraId="5F18AE7B" w14:textId="77777777" w:rsidR="003866EF" w:rsidRDefault="003866EF">
            <w:r>
              <w:t>Martina Böttner</w:t>
            </w:r>
          </w:p>
        </w:tc>
      </w:tr>
      <w:tr w:rsidR="003866EF" w14:paraId="326DEB93" w14:textId="77777777">
        <w:trPr>
          <w:tblCellSpacing w:w="15" w:type="dxa"/>
        </w:trPr>
        <w:tc>
          <w:tcPr>
            <w:tcW w:w="0" w:type="auto"/>
            <w:vAlign w:val="center"/>
            <w:hideMark/>
          </w:tcPr>
          <w:p w14:paraId="5215690B" w14:textId="77777777" w:rsidR="003866EF" w:rsidRDefault="003866EF">
            <w:pPr>
              <w:jc w:val="center"/>
              <w:rPr>
                <w:b/>
                <w:bCs/>
              </w:rPr>
            </w:pPr>
            <w:r>
              <w:rPr>
                <w:b/>
                <w:bCs/>
              </w:rPr>
              <w:t>Author</w:t>
            </w:r>
          </w:p>
        </w:tc>
        <w:tc>
          <w:tcPr>
            <w:tcW w:w="0" w:type="auto"/>
            <w:vAlign w:val="center"/>
            <w:hideMark/>
          </w:tcPr>
          <w:p w14:paraId="1A6BBE3D" w14:textId="77777777" w:rsidR="003866EF" w:rsidRDefault="003866EF">
            <w:r>
              <w:t>Thilo Wedel</w:t>
            </w:r>
          </w:p>
        </w:tc>
      </w:tr>
      <w:tr w:rsidR="003866EF" w14:paraId="5E452D7F" w14:textId="77777777">
        <w:trPr>
          <w:tblCellSpacing w:w="15" w:type="dxa"/>
        </w:trPr>
        <w:tc>
          <w:tcPr>
            <w:tcW w:w="0" w:type="auto"/>
            <w:vAlign w:val="center"/>
            <w:hideMark/>
          </w:tcPr>
          <w:p w14:paraId="3DF32FD5" w14:textId="77777777" w:rsidR="003866EF" w:rsidRDefault="003866EF">
            <w:pPr>
              <w:jc w:val="center"/>
              <w:rPr>
                <w:b/>
                <w:bCs/>
              </w:rPr>
            </w:pPr>
            <w:r>
              <w:rPr>
                <w:b/>
                <w:bCs/>
              </w:rPr>
              <w:t>Abstract</w:t>
            </w:r>
          </w:p>
        </w:tc>
        <w:tc>
          <w:tcPr>
            <w:tcW w:w="0" w:type="auto"/>
            <w:vAlign w:val="center"/>
            <w:hideMark/>
          </w:tcPr>
          <w:p w14:paraId="357ED885" w14:textId="77777777" w:rsidR="003866EF" w:rsidRDefault="003866EF">
            <w:r>
              <w:t>BACKGROUND: Diverticular disease, a major gastrointestinal disorder, is associated with modifications of the enteric nervous system, encompassing alterations of neurochemical coding and of the tyrosine receptor kinase Ret/GDNF pathway. However, molecular factors underlying these changes remain to be determined. OBJECTIVES: We aimed to characterise the expression of Phox2b, an essential regulator of Ret and of neuronal subtype development, in the adult human enteric nervous system, and to evaluate its potential involvement in acute diverticulitis. METHODS: Site-specific gene expression of Phox2b in the adult colon was analysed by quantitative polymerase chain reaction. Colonic specimens of adult controls and patients with diverticulitis were subjected to quantitative polymerase chain reaction for Phox2b and dual-label immunochemistry for Phox2b and the neuronal markers RET and tyrosine hydroxylase or the glial marker S100β. RESULTS: The results indicate that Phox2b is physiologically expressed in myenteric neuronal and glial subpopulations in the adult enteric nervous system. Messenger RNA expression of Phox2b was increased in patients with diverticulitis and both neuronal, and glial protein expression of Phox2b were altered in these patients. CONCLUSIONS: Alterations of Phox2b expression may contribute to the enteric neuropathy observed in diverticular disease. Future studies are required to characterise the functions of Phox2b in the adult enteric nervous system and to determine its potential as a therapeutic target in gastrointestinal disorders.</w:t>
            </w:r>
          </w:p>
        </w:tc>
      </w:tr>
      <w:tr w:rsidR="003866EF" w14:paraId="5364B9E4" w14:textId="77777777">
        <w:trPr>
          <w:tblCellSpacing w:w="15" w:type="dxa"/>
        </w:trPr>
        <w:tc>
          <w:tcPr>
            <w:tcW w:w="0" w:type="auto"/>
            <w:vAlign w:val="center"/>
            <w:hideMark/>
          </w:tcPr>
          <w:p w14:paraId="1EEF5068" w14:textId="77777777" w:rsidR="003866EF" w:rsidRDefault="003866EF">
            <w:pPr>
              <w:jc w:val="center"/>
              <w:rPr>
                <w:b/>
                <w:bCs/>
              </w:rPr>
            </w:pPr>
            <w:r>
              <w:rPr>
                <w:b/>
                <w:bCs/>
              </w:rPr>
              <w:t>Date</w:t>
            </w:r>
          </w:p>
        </w:tc>
        <w:tc>
          <w:tcPr>
            <w:tcW w:w="0" w:type="auto"/>
            <w:vAlign w:val="center"/>
            <w:hideMark/>
          </w:tcPr>
          <w:p w14:paraId="5DEC7581" w14:textId="77777777" w:rsidR="003866EF" w:rsidRDefault="003866EF">
            <w:r>
              <w:t>2019 Apr</w:t>
            </w:r>
          </w:p>
        </w:tc>
      </w:tr>
      <w:tr w:rsidR="003866EF" w14:paraId="224FE5B2" w14:textId="77777777">
        <w:trPr>
          <w:tblCellSpacing w:w="15" w:type="dxa"/>
        </w:trPr>
        <w:tc>
          <w:tcPr>
            <w:tcW w:w="0" w:type="auto"/>
            <w:vAlign w:val="center"/>
            <w:hideMark/>
          </w:tcPr>
          <w:p w14:paraId="5A3C4C79" w14:textId="77777777" w:rsidR="003866EF" w:rsidRDefault="003866EF">
            <w:pPr>
              <w:jc w:val="center"/>
              <w:rPr>
                <w:b/>
                <w:bCs/>
              </w:rPr>
            </w:pPr>
            <w:r>
              <w:rPr>
                <w:b/>
                <w:bCs/>
              </w:rPr>
              <w:t>Language</w:t>
            </w:r>
          </w:p>
        </w:tc>
        <w:tc>
          <w:tcPr>
            <w:tcW w:w="0" w:type="auto"/>
            <w:vAlign w:val="center"/>
            <w:hideMark/>
          </w:tcPr>
          <w:p w14:paraId="564EA655" w14:textId="77777777" w:rsidR="003866EF" w:rsidRDefault="003866EF">
            <w:r>
              <w:t>eng</w:t>
            </w:r>
          </w:p>
        </w:tc>
      </w:tr>
      <w:tr w:rsidR="003866EF" w14:paraId="3AF485FB" w14:textId="77777777">
        <w:trPr>
          <w:tblCellSpacing w:w="15" w:type="dxa"/>
        </w:trPr>
        <w:tc>
          <w:tcPr>
            <w:tcW w:w="0" w:type="auto"/>
            <w:vAlign w:val="center"/>
            <w:hideMark/>
          </w:tcPr>
          <w:p w14:paraId="6E2B96D5" w14:textId="77777777" w:rsidR="003866EF" w:rsidRDefault="003866EF">
            <w:pPr>
              <w:jc w:val="center"/>
              <w:rPr>
                <w:b/>
                <w:bCs/>
              </w:rPr>
            </w:pPr>
            <w:r>
              <w:rPr>
                <w:b/>
                <w:bCs/>
              </w:rPr>
              <w:t>Extra</w:t>
            </w:r>
          </w:p>
        </w:tc>
        <w:tc>
          <w:tcPr>
            <w:tcW w:w="0" w:type="auto"/>
            <w:vAlign w:val="center"/>
            <w:hideMark/>
          </w:tcPr>
          <w:p w14:paraId="194659ED" w14:textId="77777777" w:rsidR="003866EF" w:rsidRDefault="003866EF">
            <w:r>
              <w:t>Place: England PMID: 31019703 PMCID: PMC6466753</w:t>
            </w:r>
          </w:p>
        </w:tc>
      </w:tr>
      <w:tr w:rsidR="003866EF" w14:paraId="29B440A1" w14:textId="77777777">
        <w:trPr>
          <w:tblCellSpacing w:w="15" w:type="dxa"/>
        </w:trPr>
        <w:tc>
          <w:tcPr>
            <w:tcW w:w="0" w:type="auto"/>
            <w:vAlign w:val="center"/>
            <w:hideMark/>
          </w:tcPr>
          <w:p w14:paraId="51C4C074" w14:textId="77777777" w:rsidR="003866EF" w:rsidRDefault="003866EF">
            <w:pPr>
              <w:jc w:val="center"/>
              <w:rPr>
                <w:b/>
                <w:bCs/>
              </w:rPr>
            </w:pPr>
            <w:r>
              <w:rPr>
                <w:b/>
                <w:bCs/>
              </w:rPr>
              <w:t>Volume</w:t>
            </w:r>
          </w:p>
        </w:tc>
        <w:tc>
          <w:tcPr>
            <w:tcW w:w="0" w:type="auto"/>
            <w:vAlign w:val="center"/>
            <w:hideMark/>
          </w:tcPr>
          <w:p w14:paraId="04180CEB" w14:textId="77777777" w:rsidR="003866EF" w:rsidRDefault="003866EF">
            <w:r>
              <w:t>7</w:t>
            </w:r>
          </w:p>
        </w:tc>
      </w:tr>
      <w:tr w:rsidR="003866EF" w14:paraId="7D292502" w14:textId="77777777">
        <w:trPr>
          <w:tblCellSpacing w:w="15" w:type="dxa"/>
        </w:trPr>
        <w:tc>
          <w:tcPr>
            <w:tcW w:w="0" w:type="auto"/>
            <w:vAlign w:val="center"/>
            <w:hideMark/>
          </w:tcPr>
          <w:p w14:paraId="03202F3E" w14:textId="77777777" w:rsidR="003866EF" w:rsidRDefault="003866EF">
            <w:pPr>
              <w:jc w:val="center"/>
              <w:rPr>
                <w:b/>
                <w:bCs/>
              </w:rPr>
            </w:pPr>
            <w:r>
              <w:rPr>
                <w:b/>
                <w:bCs/>
              </w:rPr>
              <w:t>Pages</w:t>
            </w:r>
          </w:p>
        </w:tc>
        <w:tc>
          <w:tcPr>
            <w:tcW w:w="0" w:type="auto"/>
            <w:vAlign w:val="center"/>
            <w:hideMark/>
          </w:tcPr>
          <w:p w14:paraId="04C10D55" w14:textId="77777777" w:rsidR="003866EF" w:rsidRDefault="003866EF">
            <w:r>
              <w:t>349-357</w:t>
            </w:r>
          </w:p>
        </w:tc>
      </w:tr>
      <w:tr w:rsidR="003866EF" w14:paraId="3BAAF1BC" w14:textId="77777777">
        <w:trPr>
          <w:tblCellSpacing w:w="15" w:type="dxa"/>
        </w:trPr>
        <w:tc>
          <w:tcPr>
            <w:tcW w:w="0" w:type="auto"/>
            <w:vAlign w:val="center"/>
            <w:hideMark/>
          </w:tcPr>
          <w:p w14:paraId="2E7DB83A" w14:textId="77777777" w:rsidR="003866EF" w:rsidRDefault="003866EF">
            <w:pPr>
              <w:jc w:val="center"/>
              <w:rPr>
                <w:b/>
                <w:bCs/>
              </w:rPr>
            </w:pPr>
            <w:r>
              <w:rPr>
                <w:b/>
                <w:bCs/>
              </w:rPr>
              <w:t>Publication</w:t>
            </w:r>
          </w:p>
        </w:tc>
        <w:tc>
          <w:tcPr>
            <w:tcW w:w="0" w:type="auto"/>
            <w:vAlign w:val="center"/>
            <w:hideMark/>
          </w:tcPr>
          <w:p w14:paraId="28115307" w14:textId="77777777" w:rsidR="003866EF" w:rsidRDefault="003866EF">
            <w:r>
              <w:t>United European gastroenterology journal</w:t>
            </w:r>
          </w:p>
        </w:tc>
      </w:tr>
      <w:tr w:rsidR="003866EF" w14:paraId="01BF73B3" w14:textId="77777777">
        <w:trPr>
          <w:tblCellSpacing w:w="15" w:type="dxa"/>
        </w:trPr>
        <w:tc>
          <w:tcPr>
            <w:tcW w:w="0" w:type="auto"/>
            <w:vAlign w:val="center"/>
            <w:hideMark/>
          </w:tcPr>
          <w:p w14:paraId="280889FF" w14:textId="77777777" w:rsidR="003866EF" w:rsidRDefault="003866EF">
            <w:pPr>
              <w:jc w:val="center"/>
              <w:rPr>
                <w:b/>
                <w:bCs/>
              </w:rPr>
            </w:pPr>
            <w:r>
              <w:rPr>
                <w:b/>
                <w:bCs/>
              </w:rPr>
              <w:t>DOI</w:t>
            </w:r>
          </w:p>
        </w:tc>
        <w:tc>
          <w:tcPr>
            <w:tcW w:w="0" w:type="auto"/>
            <w:vAlign w:val="center"/>
            <w:hideMark/>
          </w:tcPr>
          <w:p w14:paraId="6AA2C72A" w14:textId="77777777" w:rsidR="003866EF" w:rsidRDefault="003866EF">
            <w:hyperlink r:id="rId482" w:history="1">
              <w:r>
                <w:rPr>
                  <w:rStyle w:val="Hyperlink"/>
                </w:rPr>
                <w:t>10.1177/2050640618824913</w:t>
              </w:r>
            </w:hyperlink>
          </w:p>
        </w:tc>
      </w:tr>
      <w:tr w:rsidR="003866EF" w14:paraId="1D6814D4" w14:textId="77777777">
        <w:trPr>
          <w:tblCellSpacing w:w="15" w:type="dxa"/>
        </w:trPr>
        <w:tc>
          <w:tcPr>
            <w:tcW w:w="0" w:type="auto"/>
            <w:vAlign w:val="center"/>
            <w:hideMark/>
          </w:tcPr>
          <w:p w14:paraId="28C63A8C" w14:textId="77777777" w:rsidR="003866EF" w:rsidRDefault="003866EF">
            <w:pPr>
              <w:jc w:val="center"/>
              <w:rPr>
                <w:b/>
                <w:bCs/>
              </w:rPr>
            </w:pPr>
            <w:r>
              <w:rPr>
                <w:b/>
                <w:bCs/>
              </w:rPr>
              <w:t>Issue</w:t>
            </w:r>
          </w:p>
        </w:tc>
        <w:tc>
          <w:tcPr>
            <w:tcW w:w="0" w:type="auto"/>
            <w:vAlign w:val="center"/>
            <w:hideMark/>
          </w:tcPr>
          <w:p w14:paraId="57C0E041" w14:textId="77777777" w:rsidR="003866EF" w:rsidRDefault="003866EF">
            <w:r>
              <w:t>3</w:t>
            </w:r>
          </w:p>
        </w:tc>
      </w:tr>
      <w:tr w:rsidR="003866EF" w14:paraId="13FE805A" w14:textId="77777777">
        <w:trPr>
          <w:tblCellSpacing w:w="15" w:type="dxa"/>
        </w:trPr>
        <w:tc>
          <w:tcPr>
            <w:tcW w:w="0" w:type="auto"/>
            <w:vAlign w:val="center"/>
            <w:hideMark/>
          </w:tcPr>
          <w:p w14:paraId="3CF3BC1E" w14:textId="77777777" w:rsidR="003866EF" w:rsidRDefault="003866EF">
            <w:pPr>
              <w:jc w:val="center"/>
              <w:rPr>
                <w:b/>
                <w:bCs/>
              </w:rPr>
            </w:pPr>
            <w:r>
              <w:rPr>
                <w:b/>
                <w:bCs/>
              </w:rPr>
              <w:lastRenderedPageBreak/>
              <w:t>Journal Abbr</w:t>
            </w:r>
          </w:p>
        </w:tc>
        <w:tc>
          <w:tcPr>
            <w:tcW w:w="0" w:type="auto"/>
            <w:vAlign w:val="center"/>
            <w:hideMark/>
          </w:tcPr>
          <w:p w14:paraId="6D84A017" w14:textId="77777777" w:rsidR="003866EF" w:rsidRDefault="003866EF">
            <w:r>
              <w:t>United European Gastroenterol J</w:t>
            </w:r>
          </w:p>
        </w:tc>
      </w:tr>
      <w:tr w:rsidR="003866EF" w14:paraId="7B12AF1E" w14:textId="77777777">
        <w:trPr>
          <w:tblCellSpacing w:w="15" w:type="dxa"/>
        </w:trPr>
        <w:tc>
          <w:tcPr>
            <w:tcW w:w="0" w:type="auto"/>
            <w:vAlign w:val="center"/>
            <w:hideMark/>
          </w:tcPr>
          <w:p w14:paraId="258EC90D" w14:textId="77777777" w:rsidR="003866EF" w:rsidRDefault="003866EF">
            <w:pPr>
              <w:jc w:val="center"/>
              <w:rPr>
                <w:b/>
                <w:bCs/>
              </w:rPr>
            </w:pPr>
            <w:r>
              <w:rPr>
                <w:b/>
                <w:bCs/>
              </w:rPr>
              <w:t>ISSN</w:t>
            </w:r>
          </w:p>
        </w:tc>
        <w:tc>
          <w:tcPr>
            <w:tcW w:w="0" w:type="auto"/>
            <w:vAlign w:val="center"/>
            <w:hideMark/>
          </w:tcPr>
          <w:p w14:paraId="71C3AEB8" w14:textId="77777777" w:rsidR="003866EF" w:rsidRDefault="003866EF">
            <w:r>
              <w:t>2050-6406 2050-6414</w:t>
            </w:r>
          </w:p>
        </w:tc>
      </w:tr>
      <w:tr w:rsidR="003866EF" w14:paraId="28A56C71" w14:textId="77777777">
        <w:trPr>
          <w:tblCellSpacing w:w="15" w:type="dxa"/>
        </w:trPr>
        <w:tc>
          <w:tcPr>
            <w:tcW w:w="0" w:type="auto"/>
            <w:vAlign w:val="center"/>
            <w:hideMark/>
          </w:tcPr>
          <w:p w14:paraId="16D50FDB" w14:textId="77777777" w:rsidR="003866EF" w:rsidRDefault="003866EF">
            <w:pPr>
              <w:jc w:val="center"/>
              <w:rPr>
                <w:b/>
                <w:bCs/>
              </w:rPr>
            </w:pPr>
            <w:r>
              <w:rPr>
                <w:b/>
                <w:bCs/>
              </w:rPr>
              <w:t>Date Added</w:t>
            </w:r>
          </w:p>
        </w:tc>
        <w:tc>
          <w:tcPr>
            <w:tcW w:w="0" w:type="auto"/>
            <w:vAlign w:val="center"/>
            <w:hideMark/>
          </w:tcPr>
          <w:p w14:paraId="06CE0513" w14:textId="77777777" w:rsidR="003866EF" w:rsidRDefault="003866EF">
            <w:r>
              <w:t>6/11/2025, 2:32:25 PM</w:t>
            </w:r>
          </w:p>
        </w:tc>
      </w:tr>
      <w:tr w:rsidR="003866EF" w14:paraId="6C39CF66" w14:textId="77777777">
        <w:trPr>
          <w:tblCellSpacing w:w="15" w:type="dxa"/>
        </w:trPr>
        <w:tc>
          <w:tcPr>
            <w:tcW w:w="0" w:type="auto"/>
            <w:vAlign w:val="center"/>
            <w:hideMark/>
          </w:tcPr>
          <w:p w14:paraId="6D3DE9EA" w14:textId="77777777" w:rsidR="003866EF" w:rsidRDefault="003866EF">
            <w:pPr>
              <w:jc w:val="center"/>
              <w:rPr>
                <w:b/>
                <w:bCs/>
              </w:rPr>
            </w:pPr>
            <w:r>
              <w:rPr>
                <w:b/>
                <w:bCs/>
              </w:rPr>
              <w:t>Modified</w:t>
            </w:r>
          </w:p>
        </w:tc>
        <w:tc>
          <w:tcPr>
            <w:tcW w:w="0" w:type="auto"/>
            <w:vAlign w:val="center"/>
            <w:hideMark/>
          </w:tcPr>
          <w:p w14:paraId="7B439F0E" w14:textId="77777777" w:rsidR="003866EF" w:rsidRDefault="003866EF">
            <w:r>
              <w:t>6/16/2025, 1:11:48 PM</w:t>
            </w:r>
          </w:p>
        </w:tc>
      </w:tr>
    </w:tbl>
    <w:p w14:paraId="00D66AE1" w14:textId="77777777" w:rsidR="003866EF" w:rsidRDefault="003866EF" w:rsidP="003866EF">
      <w:pPr>
        <w:pStyle w:val="Heading3"/>
        <w:numPr>
          <w:ilvl w:val="0"/>
          <w:numId w:val="14"/>
        </w:numPr>
      </w:pPr>
      <w:r>
        <w:t>Tags:</w:t>
      </w:r>
    </w:p>
    <w:p w14:paraId="3CCEDFBA" w14:textId="77777777" w:rsidR="003866EF" w:rsidRDefault="003866EF" w:rsidP="003866EF">
      <w:pPr>
        <w:pStyle w:val="item"/>
        <w:numPr>
          <w:ilvl w:val="1"/>
          <w:numId w:val="14"/>
        </w:numPr>
      </w:pPr>
      <w:r>
        <w:t>Aged</w:t>
      </w:r>
    </w:p>
    <w:p w14:paraId="6769BFEE" w14:textId="77777777" w:rsidR="003866EF" w:rsidRDefault="003866EF" w:rsidP="003866EF">
      <w:pPr>
        <w:pStyle w:val="item"/>
        <w:numPr>
          <w:ilvl w:val="1"/>
          <w:numId w:val="14"/>
        </w:numPr>
      </w:pPr>
      <w:r>
        <w:t>Female</w:t>
      </w:r>
    </w:p>
    <w:p w14:paraId="5EF4FF33" w14:textId="77777777" w:rsidR="003866EF" w:rsidRDefault="003866EF" w:rsidP="003866EF">
      <w:pPr>
        <w:pStyle w:val="item"/>
        <w:numPr>
          <w:ilvl w:val="1"/>
          <w:numId w:val="14"/>
        </w:numPr>
      </w:pPr>
      <w:r>
        <w:t>Humans</w:t>
      </w:r>
    </w:p>
    <w:p w14:paraId="77EF3D63" w14:textId="77777777" w:rsidR="003866EF" w:rsidRDefault="003866EF" w:rsidP="003866EF">
      <w:pPr>
        <w:pStyle w:val="item"/>
        <w:numPr>
          <w:ilvl w:val="1"/>
          <w:numId w:val="14"/>
        </w:numPr>
      </w:pPr>
      <w:r>
        <w:t>Male</w:t>
      </w:r>
    </w:p>
    <w:p w14:paraId="3012F474" w14:textId="77777777" w:rsidR="003866EF" w:rsidRDefault="003866EF" w:rsidP="003866EF">
      <w:pPr>
        <w:pStyle w:val="item"/>
        <w:numPr>
          <w:ilvl w:val="1"/>
          <w:numId w:val="14"/>
        </w:numPr>
      </w:pPr>
      <w:r>
        <w:t>Retrospective Studies</w:t>
      </w:r>
    </w:p>
    <w:p w14:paraId="6238D8C9" w14:textId="77777777" w:rsidR="003866EF" w:rsidRDefault="003866EF" w:rsidP="003866EF">
      <w:pPr>
        <w:pStyle w:val="item"/>
        <w:numPr>
          <w:ilvl w:val="1"/>
          <w:numId w:val="14"/>
        </w:numPr>
      </w:pPr>
      <w:r>
        <w:t>Gene Expression</w:t>
      </w:r>
    </w:p>
    <w:p w14:paraId="39E17E45" w14:textId="77777777" w:rsidR="003866EF" w:rsidRDefault="003866EF" w:rsidP="003866EF">
      <w:pPr>
        <w:pStyle w:val="item"/>
        <w:numPr>
          <w:ilvl w:val="1"/>
          <w:numId w:val="14"/>
        </w:numPr>
      </w:pPr>
      <w:r>
        <w:t>Colon/metabolism/pathology</w:t>
      </w:r>
    </w:p>
    <w:p w14:paraId="1AB60272" w14:textId="77777777" w:rsidR="003866EF" w:rsidRDefault="003866EF" w:rsidP="003866EF">
      <w:pPr>
        <w:pStyle w:val="item"/>
        <w:numPr>
          <w:ilvl w:val="1"/>
          <w:numId w:val="14"/>
        </w:numPr>
      </w:pPr>
      <w:r>
        <w:t>Diverticular disease</w:t>
      </w:r>
    </w:p>
    <w:p w14:paraId="5388A009" w14:textId="77777777" w:rsidR="003866EF" w:rsidRDefault="003866EF" w:rsidP="003866EF">
      <w:pPr>
        <w:pStyle w:val="item"/>
        <w:numPr>
          <w:ilvl w:val="1"/>
          <w:numId w:val="14"/>
        </w:numPr>
      </w:pPr>
      <w:r>
        <w:t>Diverticular Diseases/*metabolism</w:t>
      </w:r>
    </w:p>
    <w:p w14:paraId="3B706431" w14:textId="77777777" w:rsidR="003866EF" w:rsidRDefault="003866EF" w:rsidP="003866EF">
      <w:pPr>
        <w:pStyle w:val="item"/>
        <w:numPr>
          <w:ilvl w:val="1"/>
          <w:numId w:val="14"/>
        </w:numPr>
      </w:pPr>
      <w:r>
        <w:t>Dopaminergic Neurons/metabolism</w:t>
      </w:r>
    </w:p>
    <w:p w14:paraId="61C08D5B" w14:textId="77777777" w:rsidR="003866EF" w:rsidRDefault="003866EF" w:rsidP="003866EF">
      <w:pPr>
        <w:pStyle w:val="item"/>
        <w:numPr>
          <w:ilvl w:val="1"/>
          <w:numId w:val="14"/>
        </w:numPr>
      </w:pPr>
      <w:r>
        <w:t>enteric glial cells</w:t>
      </w:r>
    </w:p>
    <w:p w14:paraId="32FBC8EE" w14:textId="77777777" w:rsidR="003866EF" w:rsidRDefault="003866EF" w:rsidP="003866EF">
      <w:pPr>
        <w:pStyle w:val="item"/>
        <w:numPr>
          <w:ilvl w:val="1"/>
          <w:numId w:val="14"/>
        </w:numPr>
      </w:pPr>
      <w:r>
        <w:t>Enteric Nervous System/*metabolism/pathology</w:t>
      </w:r>
    </w:p>
    <w:p w14:paraId="00582962" w14:textId="77777777" w:rsidR="003866EF" w:rsidRDefault="003866EF" w:rsidP="003866EF">
      <w:pPr>
        <w:pStyle w:val="item"/>
        <w:numPr>
          <w:ilvl w:val="1"/>
          <w:numId w:val="14"/>
        </w:numPr>
      </w:pPr>
      <w:r>
        <w:t>enteric neurons</w:t>
      </w:r>
    </w:p>
    <w:p w14:paraId="51383CB0" w14:textId="77777777" w:rsidR="003866EF" w:rsidRDefault="003866EF" w:rsidP="003866EF">
      <w:pPr>
        <w:pStyle w:val="item"/>
        <w:numPr>
          <w:ilvl w:val="1"/>
          <w:numId w:val="14"/>
        </w:numPr>
      </w:pPr>
      <w:r>
        <w:t>enteric neuropathy</w:t>
      </w:r>
    </w:p>
    <w:p w14:paraId="757D0C98" w14:textId="77777777" w:rsidR="003866EF" w:rsidRDefault="003866EF" w:rsidP="003866EF">
      <w:pPr>
        <w:pStyle w:val="item"/>
        <w:numPr>
          <w:ilvl w:val="1"/>
          <w:numId w:val="14"/>
        </w:numPr>
      </w:pPr>
      <w:r>
        <w:t>Homeodomain Proteins/*genetics/*metabolism</w:t>
      </w:r>
    </w:p>
    <w:p w14:paraId="59591795" w14:textId="77777777" w:rsidR="003866EF" w:rsidRDefault="003866EF" w:rsidP="003866EF">
      <w:pPr>
        <w:pStyle w:val="item"/>
        <w:numPr>
          <w:ilvl w:val="1"/>
          <w:numId w:val="14"/>
        </w:numPr>
      </w:pPr>
      <w:r>
        <w:t>Intestinal Pseudo-Obstruction/metabolism</w:t>
      </w:r>
    </w:p>
    <w:p w14:paraId="49EA8C6A" w14:textId="77777777" w:rsidR="003866EF" w:rsidRDefault="003866EF" w:rsidP="003866EF">
      <w:pPr>
        <w:pStyle w:val="item"/>
        <w:numPr>
          <w:ilvl w:val="1"/>
          <w:numId w:val="14"/>
        </w:numPr>
      </w:pPr>
      <w:r>
        <w:t>Neuroglia/metabolism</w:t>
      </w:r>
    </w:p>
    <w:p w14:paraId="46199DD1" w14:textId="77777777" w:rsidR="003866EF" w:rsidRDefault="003866EF" w:rsidP="003866EF">
      <w:pPr>
        <w:pStyle w:val="item"/>
        <w:numPr>
          <w:ilvl w:val="1"/>
          <w:numId w:val="14"/>
        </w:numPr>
      </w:pPr>
      <w:r>
        <w:t>phox2b</w:t>
      </w:r>
    </w:p>
    <w:p w14:paraId="5FC83690" w14:textId="77777777" w:rsidR="003866EF" w:rsidRDefault="003866EF" w:rsidP="003866EF">
      <w:pPr>
        <w:pStyle w:val="item"/>
        <w:numPr>
          <w:ilvl w:val="1"/>
          <w:numId w:val="14"/>
        </w:numPr>
      </w:pPr>
      <w:r>
        <w:t>Proto-Oncogene Proteins c-ret/metabolism</w:t>
      </w:r>
    </w:p>
    <w:p w14:paraId="1EE211C6" w14:textId="77777777" w:rsidR="003866EF" w:rsidRDefault="003866EF" w:rsidP="003866EF">
      <w:pPr>
        <w:pStyle w:val="item"/>
        <w:numPr>
          <w:ilvl w:val="1"/>
          <w:numId w:val="14"/>
        </w:numPr>
      </w:pPr>
      <w:r>
        <w:t>Ret</w:t>
      </w:r>
    </w:p>
    <w:p w14:paraId="61D09C23" w14:textId="77777777" w:rsidR="003866EF" w:rsidRDefault="003866EF" w:rsidP="003866EF">
      <w:pPr>
        <w:pStyle w:val="item"/>
        <w:numPr>
          <w:ilvl w:val="1"/>
          <w:numId w:val="14"/>
        </w:numPr>
      </w:pPr>
      <w:r>
        <w:t>RNA, Messenger/genetics</w:t>
      </w:r>
    </w:p>
    <w:p w14:paraId="1B02E84C" w14:textId="77777777" w:rsidR="003866EF" w:rsidRDefault="003866EF" w:rsidP="003866EF">
      <w:pPr>
        <w:pStyle w:val="item"/>
        <w:numPr>
          <w:ilvl w:val="1"/>
          <w:numId w:val="14"/>
        </w:numPr>
      </w:pPr>
      <w:r>
        <w:t>S100 Calcium Binding Protein beta Subunit/metabolism</w:t>
      </w:r>
    </w:p>
    <w:p w14:paraId="59966F91" w14:textId="77777777" w:rsidR="003866EF" w:rsidRDefault="003866EF" w:rsidP="003866EF">
      <w:pPr>
        <w:pStyle w:val="item"/>
        <w:numPr>
          <w:ilvl w:val="1"/>
          <w:numId w:val="14"/>
        </w:numPr>
      </w:pPr>
      <w:r>
        <w:t>S100β</w:t>
      </w:r>
    </w:p>
    <w:p w14:paraId="7B430436" w14:textId="77777777" w:rsidR="003866EF" w:rsidRDefault="003866EF" w:rsidP="003866EF">
      <w:pPr>
        <w:pStyle w:val="item"/>
        <w:numPr>
          <w:ilvl w:val="1"/>
          <w:numId w:val="14"/>
        </w:numPr>
      </w:pPr>
      <w:r>
        <w:t>TH</w:t>
      </w:r>
    </w:p>
    <w:p w14:paraId="55057318" w14:textId="77777777" w:rsidR="003866EF" w:rsidRDefault="003866EF" w:rsidP="003866EF">
      <w:pPr>
        <w:pStyle w:val="item"/>
        <w:numPr>
          <w:ilvl w:val="1"/>
          <w:numId w:val="14"/>
        </w:numPr>
      </w:pPr>
      <w:r>
        <w:t>Transcription Factors/*genetics/*metabolism</w:t>
      </w:r>
    </w:p>
    <w:p w14:paraId="4D1D33B7" w14:textId="77777777" w:rsidR="003866EF" w:rsidRDefault="003866EF" w:rsidP="003866EF">
      <w:pPr>
        <w:pStyle w:val="item"/>
        <w:numPr>
          <w:ilvl w:val="1"/>
          <w:numId w:val="14"/>
        </w:numPr>
      </w:pPr>
      <w:r>
        <w:t>Tyrosine 3-Monooxygenase/metabolism</w:t>
      </w:r>
    </w:p>
    <w:p w14:paraId="7455BEB5" w14:textId="77777777" w:rsidR="003866EF" w:rsidRDefault="003866EF" w:rsidP="003866EF">
      <w:pPr>
        <w:pStyle w:val="Heading2"/>
        <w:numPr>
          <w:ilvl w:val="0"/>
          <w:numId w:val="14"/>
        </w:numPr>
      </w:pPr>
      <w:r>
        <w:t>Altered epithelial barrier functions in the colon of patients with spina bifida.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33BA1689" w14:textId="77777777">
        <w:trPr>
          <w:tblCellSpacing w:w="15" w:type="dxa"/>
        </w:trPr>
        <w:tc>
          <w:tcPr>
            <w:tcW w:w="0" w:type="auto"/>
            <w:vAlign w:val="center"/>
            <w:hideMark/>
          </w:tcPr>
          <w:p w14:paraId="18820DAF" w14:textId="77777777" w:rsidR="003866EF" w:rsidRDefault="003866EF">
            <w:pPr>
              <w:jc w:val="center"/>
              <w:rPr>
                <w:b/>
                <w:bCs/>
              </w:rPr>
            </w:pPr>
            <w:r>
              <w:rPr>
                <w:b/>
                <w:bCs/>
              </w:rPr>
              <w:t>Item Type</w:t>
            </w:r>
          </w:p>
        </w:tc>
        <w:tc>
          <w:tcPr>
            <w:tcW w:w="0" w:type="auto"/>
            <w:vAlign w:val="center"/>
            <w:hideMark/>
          </w:tcPr>
          <w:p w14:paraId="5053A3A7" w14:textId="77777777" w:rsidR="003866EF" w:rsidRDefault="003866EF">
            <w:r>
              <w:t>Journal Article</w:t>
            </w:r>
          </w:p>
        </w:tc>
      </w:tr>
      <w:tr w:rsidR="003866EF" w14:paraId="08732E82" w14:textId="77777777">
        <w:trPr>
          <w:tblCellSpacing w:w="15" w:type="dxa"/>
        </w:trPr>
        <w:tc>
          <w:tcPr>
            <w:tcW w:w="0" w:type="auto"/>
            <w:vAlign w:val="center"/>
            <w:hideMark/>
          </w:tcPr>
          <w:p w14:paraId="04FF4995" w14:textId="77777777" w:rsidR="003866EF" w:rsidRDefault="003866EF">
            <w:pPr>
              <w:jc w:val="center"/>
              <w:rPr>
                <w:b/>
                <w:bCs/>
              </w:rPr>
            </w:pPr>
            <w:r>
              <w:rPr>
                <w:b/>
                <w:bCs/>
              </w:rPr>
              <w:t>Author</w:t>
            </w:r>
          </w:p>
        </w:tc>
        <w:tc>
          <w:tcPr>
            <w:tcW w:w="0" w:type="auto"/>
            <w:vAlign w:val="center"/>
            <w:hideMark/>
          </w:tcPr>
          <w:p w14:paraId="50B69B5D" w14:textId="77777777" w:rsidR="003866EF" w:rsidRDefault="003866EF">
            <w:r>
              <w:t>Charlène Brochard</w:t>
            </w:r>
          </w:p>
        </w:tc>
      </w:tr>
      <w:tr w:rsidR="003866EF" w14:paraId="7A9531EE" w14:textId="77777777">
        <w:trPr>
          <w:tblCellSpacing w:w="15" w:type="dxa"/>
        </w:trPr>
        <w:tc>
          <w:tcPr>
            <w:tcW w:w="0" w:type="auto"/>
            <w:vAlign w:val="center"/>
            <w:hideMark/>
          </w:tcPr>
          <w:p w14:paraId="45CBDE09" w14:textId="77777777" w:rsidR="003866EF" w:rsidRDefault="003866EF">
            <w:pPr>
              <w:jc w:val="center"/>
              <w:rPr>
                <w:b/>
                <w:bCs/>
              </w:rPr>
            </w:pPr>
            <w:r>
              <w:rPr>
                <w:b/>
                <w:bCs/>
              </w:rPr>
              <w:t>Author</w:t>
            </w:r>
          </w:p>
        </w:tc>
        <w:tc>
          <w:tcPr>
            <w:tcW w:w="0" w:type="auto"/>
            <w:vAlign w:val="center"/>
            <w:hideMark/>
          </w:tcPr>
          <w:p w14:paraId="3911CA93" w14:textId="77777777" w:rsidR="003866EF" w:rsidRDefault="003866EF">
            <w:r>
              <w:t>Guillaume Bouguen</w:t>
            </w:r>
          </w:p>
        </w:tc>
      </w:tr>
      <w:tr w:rsidR="003866EF" w14:paraId="31E07CD8" w14:textId="77777777">
        <w:trPr>
          <w:tblCellSpacing w:w="15" w:type="dxa"/>
        </w:trPr>
        <w:tc>
          <w:tcPr>
            <w:tcW w:w="0" w:type="auto"/>
            <w:vAlign w:val="center"/>
            <w:hideMark/>
          </w:tcPr>
          <w:p w14:paraId="48A97112" w14:textId="77777777" w:rsidR="003866EF" w:rsidRDefault="003866EF">
            <w:pPr>
              <w:jc w:val="center"/>
              <w:rPr>
                <w:b/>
                <w:bCs/>
              </w:rPr>
            </w:pPr>
            <w:r>
              <w:rPr>
                <w:b/>
                <w:bCs/>
              </w:rPr>
              <w:t>Author</w:t>
            </w:r>
          </w:p>
        </w:tc>
        <w:tc>
          <w:tcPr>
            <w:tcW w:w="0" w:type="auto"/>
            <w:vAlign w:val="center"/>
            <w:hideMark/>
          </w:tcPr>
          <w:p w14:paraId="276391E3" w14:textId="77777777" w:rsidR="003866EF" w:rsidRDefault="003866EF">
            <w:r>
              <w:t>Raphael Olivier</w:t>
            </w:r>
          </w:p>
        </w:tc>
      </w:tr>
      <w:tr w:rsidR="003866EF" w14:paraId="39266CFE" w14:textId="77777777">
        <w:trPr>
          <w:tblCellSpacing w:w="15" w:type="dxa"/>
        </w:trPr>
        <w:tc>
          <w:tcPr>
            <w:tcW w:w="0" w:type="auto"/>
            <w:vAlign w:val="center"/>
            <w:hideMark/>
          </w:tcPr>
          <w:p w14:paraId="0C2239F9" w14:textId="77777777" w:rsidR="003866EF" w:rsidRDefault="003866EF">
            <w:pPr>
              <w:jc w:val="center"/>
              <w:rPr>
                <w:b/>
                <w:bCs/>
              </w:rPr>
            </w:pPr>
            <w:r>
              <w:rPr>
                <w:b/>
                <w:bCs/>
              </w:rPr>
              <w:lastRenderedPageBreak/>
              <w:t>Author</w:t>
            </w:r>
          </w:p>
        </w:tc>
        <w:tc>
          <w:tcPr>
            <w:tcW w:w="0" w:type="auto"/>
            <w:vAlign w:val="center"/>
            <w:hideMark/>
          </w:tcPr>
          <w:p w14:paraId="1816AE39" w14:textId="77777777" w:rsidR="003866EF" w:rsidRDefault="003866EF">
            <w:r>
              <w:t>Tony Durand</w:t>
            </w:r>
          </w:p>
        </w:tc>
      </w:tr>
      <w:tr w:rsidR="003866EF" w14:paraId="38D1250E" w14:textId="77777777">
        <w:trPr>
          <w:tblCellSpacing w:w="15" w:type="dxa"/>
        </w:trPr>
        <w:tc>
          <w:tcPr>
            <w:tcW w:w="0" w:type="auto"/>
            <w:vAlign w:val="center"/>
            <w:hideMark/>
          </w:tcPr>
          <w:p w14:paraId="12300D2A" w14:textId="77777777" w:rsidR="003866EF" w:rsidRDefault="003866EF">
            <w:pPr>
              <w:jc w:val="center"/>
              <w:rPr>
                <w:b/>
                <w:bCs/>
              </w:rPr>
            </w:pPr>
            <w:r>
              <w:rPr>
                <w:b/>
                <w:bCs/>
              </w:rPr>
              <w:t>Author</w:t>
            </w:r>
          </w:p>
        </w:tc>
        <w:tc>
          <w:tcPr>
            <w:tcW w:w="0" w:type="auto"/>
            <w:vAlign w:val="center"/>
            <w:hideMark/>
          </w:tcPr>
          <w:p w14:paraId="5875C345" w14:textId="77777777" w:rsidR="003866EF" w:rsidRDefault="003866EF">
            <w:r>
              <w:t>Sébastien Henno</w:t>
            </w:r>
          </w:p>
        </w:tc>
      </w:tr>
      <w:tr w:rsidR="003866EF" w14:paraId="279D8202" w14:textId="77777777">
        <w:trPr>
          <w:tblCellSpacing w:w="15" w:type="dxa"/>
        </w:trPr>
        <w:tc>
          <w:tcPr>
            <w:tcW w:w="0" w:type="auto"/>
            <w:vAlign w:val="center"/>
            <w:hideMark/>
          </w:tcPr>
          <w:p w14:paraId="4A874EA5" w14:textId="77777777" w:rsidR="003866EF" w:rsidRDefault="003866EF">
            <w:pPr>
              <w:jc w:val="center"/>
              <w:rPr>
                <w:b/>
                <w:bCs/>
              </w:rPr>
            </w:pPr>
            <w:r>
              <w:rPr>
                <w:b/>
                <w:bCs/>
              </w:rPr>
              <w:t>Author</w:t>
            </w:r>
          </w:p>
        </w:tc>
        <w:tc>
          <w:tcPr>
            <w:tcW w:w="0" w:type="auto"/>
            <w:vAlign w:val="center"/>
            <w:hideMark/>
          </w:tcPr>
          <w:p w14:paraId="43E0F180" w14:textId="77777777" w:rsidR="003866EF" w:rsidRDefault="003866EF">
            <w:r>
              <w:t>Benoît Peyronnet</w:t>
            </w:r>
          </w:p>
        </w:tc>
      </w:tr>
      <w:tr w:rsidR="003866EF" w14:paraId="10B949FD" w14:textId="77777777">
        <w:trPr>
          <w:tblCellSpacing w:w="15" w:type="dxa"/>
        </w:trPr>
        <w:tc>
          <w:tcPr>
            <w:tcW w:w="0" w:type="auto"/>
            <w:vAlign w:val="center"/>
            <w:hideMark/>
          </w:tcPr>
          <w:p w14:paraId="60915DA4" w14:textId="77777777" w:rsidR="003866EF" w:rsidRDefault="003866EF">
            <w:pPr>
              <w:jc w:val="center"/>
              <w:rPr>
                <w:b/>
                <w:bCs/>
              </w:rPr>
            </w:pPr>
            <w:r>
              <w:rPr>
                <w:b/>
                <w:bCs/>
              </w:rPr>
              <w:t>Author</w:t>
            </w:r>
          </w:p>
        </w:tc>
        <w:tc>
          <w:tcPr>
            <w:tcW w:w="0" w:type="auto"/>
            <w:vAlign w:val="center"/>
            <w:hideMark/>
          </w:tcPr>
          <w:p w14:paraId="43C25164" w14:textId="77777777" w:rsidR="003866EF" w:rsidRDefault="003866EF">
            <w:r>
              <w:t>Mael Pagenault</w:t>
            </w:r>
          </w:p>
        </w:tc>
      </w:tr>
      <w:tr w:rsidR="003866EF" w14:paraId="72D6A5E4" w14:textId="77777777">
        <w:trPr>
          <w:tblCellSpacing w:w="15" w:type="dxa"/>
        </w:trPr>
        <w:tc>
          <w:tcPr>
            <w:tcW w:w="0" w:type="auto"/>
            <w:vAlign w:val="center"/>
            <w:hideMark/>
          </w:tcPr>
          <w:p w14:paraId="2F582E87" w14:textId="77777777" w:rsidR="003866EF" w:rsidRDefault="003866EF">
            <w:pPr>
              <w:jc w:val="center"/>
              <w:rPr>
                <w:b/>
                <w:bCs/>
              </w:rPr>
            </w:pPr>
            <w:r>
              <w:rPr>
                <w:b/>
                <w:bCs/>
              </w:rPr>
              <w:t>Author</w:t>
            </w:r>
          </w:p>
        </w:tc>
        <w:tc>
          <w:tcPr>
            <w:tcW w:w="0" w:type="auto"/>
            <w:vAlign w:val="center"/>
            <w:hideMark/>
          </w:tcPr>
          <w:p w14:paraId="64FDACAF" w14:textId="77777777" w:rsidR="003866EF" w:rsidRDefault="003866EF">
            <w:r>
              <w:t>Chloé Lefèvre</w:t>
            </w:r>
          </w:p>
        </w:tc>
      </w:tr>
      <w:tr w:rsidR="003866EF" w14:paraId="3E3A953E" w14:textId="77777777">
        <w:trPr>
          <w:tblCellSpacing w:w="15" w:type="dxa"/>
        </w:trPr>
        <w:tc>
          <w:tcPr>
            <w:tcW w:w="0" w:type="auto"/>
            <w:vAlign w:val="center"/>
            <w:hideMark/>
          </w:tcPr>
          <w:p w14:paraId="2FA70062" w14:textId="77777777" w:rsidR="003866EF" w:rsidRDefault="003866EF">
            <w:pPr>
              <w:jc w:val="center"/>
              <w:rPr>
                <w:b/>
                <w:bCs/>
              </w:rPr>
            </w:pPr>
            <w:r>
              <w:rPr>
                <w:b/>
                <w:bCs/>
              </w:rPr>
              <w:t>Author</w:t>
            </w:r>
          </w:p>
        </w:tc>
        <w:tc>
          <w:tcPr>
            <w:tcW w:w="0" w:type="auto"/>
            <w:vAlign w:val="center"/>
            <w:hideMark/>
          </w:tcPr>
          <w:p w14:paraId="34C68073" w14:textId="77777777" w:rsidR="003866EF" w:rsidRDefault="003866EF">
            <w:r>
              <w:t>Gaëlle Boudry</w:t>
            </w:r>
          </w:p>
        </w:tc>
      </w:tr>
      <w:tr w:rsidR="003866EF" w14:paraId="7AF206AB" w14:textId="77777777">
        <w:trPr>
          <w:tblCellSpacing w:w="15" w:type="dxa"/>
        </w:trPr>
        <w:tc>
          <w:tcPr>
            <w:tcW w:w="0" w:type="auto"/>
            <w:vAlign w:val="center"/>
            <w:hideMark/>
          </w:tcPr>
          <w:p w14:paraId="687C40B7" w14:textId="77777777" w:rsidR="003866EF" w:rsidRDefault="003866EF">
            <w:pPr>
              <w:jc w:val="center"/>
              <w:rPr>
                <w:b/>
                <w:bCs/>
              </w:rPr>
            </w:pPr>
            <w:r>
              <w:rPr>
                <w:b/>
                <w:bCs/>
              </w:rPr>
              <w:t>Author</w:t>
            </w:r>
          </w:p>
        </w:tc>
        <w:tc>
          <w:tcPr>
            <w:tcW w:w="0" w:type="auto"/>
            <w:vAlign w:val="center"/>
            <w:hideMark/>
          </w:tcPr>
          <w:p w14:paraId="01CB9A7B" w14:textId="77777777" w:rsidR="003866EF" w:rsidRDefault="003866EF">
            <w:r>
              <w:t>Mikael Croyal</w:t>
            </w:r>
          </w:p>
        </w:tc>
      </w:tr>
      <w:tr w:rsidR="003866EF" w14:paraId="183F9C13" w14:textId="77777777">
        <w:trPr>
          <w:tblCellSpacing w:w="15" w:type="dxa"/>
        </w:trPr>
        <w:tc>
          <w:tcPr>
            <w:tcW w:w="0" w:type="auto"/>
            <w:vAlign w:val="center"/>
            <w:hideMark/>
          </w:tcPr>
          <w:p w14:paraId="31F6D1D9" w14:textId="77777777" w:rsidR="003866EF" w:rsidRDefault="003866EF">
            <w:pPr>
              <w:jc w:val="center"/>
              <w:rPr>
                <w:b/>
                <w:bCs/>
              </w:rPr>
            </w:pPr>
            <w:r>
              <w:rPr>
                <w:b/>
                <w:bCs/>
              </w:rPr>
              <w:t>Author</w:t>
            </w:r>
          </w:p>
        </w:tc>
        <w:tc>
          <w:tcPr>
            <w:tcW w:w="0" w:type="auto"/>
            <w:vAlign w:val="center"/>
            <w:hideMark/>
          </w:tcPr>
          <w:p w14:paraId="64DD48D2" w14:textId="77777777" w:rsidR="003866EF" w:rsidRDefault="003866EF">
            <w:r>
              <w:t>Alain Fautrel</w:t>
            </w:r>
          </w:p>
        </w:tc>
      </w:tr>
      <w:tr w:rsidR="003866EF" w14:paraId="72115218" w14:textId="77777777">
        <w:trPr>
          <w:tblCellSpacing w:w="15" w:type="dxa"/>
        </w:trPr>
        <w:tc>
          <w:tcPr>
            <w:tcW w:w="0" w:type="auto"/>
            <w:vAlign w:val="center"/>
            <w:hideMark/>
          </w:tcPr>
          <w:p w14:paraId="5B533B13" w14:textId="77777777" w:rsidR="003866EF" w:rsidRDefault="003866EF">
            <w:pPr>
              <w:jc w:val="center"/>
              <w:rPr>
                <w:b/>
                <w:bCs/>
              </w:rPr>
            </w:pPr>
            <w:r>
              <w:rPr>
                <w:b/>
                <w:bCs/>
              </w:rPr>
              <w:t>Author</w:t>
            </w:r>
          </w:p>
        </w:tc>
        <w:tc>
          <w:tcPr>
            <w:tcW w:w="0" w:type="auto"/>
            <w:vAlign w:val="center"/>
            <w:hideMark/>
          </w:tcPr>
          <w:p w14:paraId="230E2E42" w14:textId="77777777" w:rsidR="003866EF" w:rsidRDefault="003866EF">
            <w:r>
              <w:t>Maxime Esvan</w:t>
            </w:r>
          </w:p>
        </w:tc>
      </w:tr>
      <w:tr w:rsidR="003866EF" w14:paraId="281DCB70" w14:textId="77777777">
        <w:trPr>
          <w:tblCellSpacing w:w="15" w:type="dxa"/>
        </w:trPr>
        <w:tc>
          <w:tcPr>
            <w:tcW w:w="0" w:type="auto"/>
            <w:vAlign w:val="center"/>
            <w:hideMark/>
          </w:tcPr>
          <w:p w14:paraId="1D8764CC" w14:textId="77777777" w:rsidR="003866EF" w:rsidRDefault="003866EF">
            <w:pPr>
              <w:jc w:val="center"/>
              <w:rPr>
                <w:b/>
                <w:bCs/>
              </w:rPr>
            </w:pPr>
            <w:r>
              <w:rPr>
                <w:b/>
                <w:bCs/>
              </w:rPr>
              <w:t>Author</w:t>
            </w:r>
          </w:p>
        </w:tc>
        <w:tc>
          <w:tcPr>
            <w:tcW w:w="0" w:type="auto"/>
            <w:vAlign w:val="center"/>
            <w:hideMark/>
          </w:tcPr>
          <w:p w14:paraId="6E32A62C" w14:textId="77777777" w:rsidR="003866EF" w:rsidRDefault="003866EF">
            <w:r>
              <w:t>Alain Ropert</w:t>
            </w:r>
          </w:p>
        </w:tc>
      </w:tr>
      <w:tr w:rsidR="003866EF" w14:paraId="374935EF" w14:textId="77777777">
        <w:trPr>
          <w:tblCellSpacing w:w="15" w:type="dxa"/>
        </w:trPr>
        <w:tc>
          <w:tcPr>
            <w:tcW w:w="0" w:type="auto"/>
            <w:vAlign w:val="center"/>
            <w:hideMark/>
          </w:tcPr>
          <w:p w14:paraId="1A125F6E" w14:textId="77777777" w:rsidR="003866EF" w:rsidRDefault="003866EF">
            <w:pPr>
              <w:jc w:val="center"/>
              <w:rPr>
                <w:b/>
                <w:bCs/>
              </w:rPr>
            </w:pPr>
            <w:r>
              <w:rPr>
                <w:b/>
                <w:bCs/>
              </w:rPr>
              <w:t>Author</w:t>
            </w:r>
          </w:p>
        </w:tc>
        <w:tc>
          <w:tcPr>
            <w:tcW w:w="0" w:type="auto"/>
            <w:vAlign w:val="center"/>
            <w:hideMark/>
          </w:tcPr>
          <w:p w14:paraId="4DE3CD56" w14:textId="77777777" w:rsidR="003866EF" w:rsidRDefault="003866EF">
            <w:r>
              <w:t>Anne Dariel</w:t>
            </w:r>
          </w:p>
        </w:tc>
      </w:tr>
      <w:tr w:rsidR="003866EF" w14:paraId="2592119B" w14:textId="77777777">
        <w:trPr>
          <w:tblCellSpacing w:w="15" w:type="dxa"/>
        </w:trPr>
        <w:tc>
          <w:tcPr>
            <w:tcW w:w="0" w:type="auto"/>
            <w:vAlign w:val="center"/>
            <w:hideMark/>
          </w:tcPr>
          <w:p w14:paraId="0EA6D590" w14:textId="77777777" w:rsidR="003866EF" w:rsidRDefault="003866EF">
            <w:pPr>
              <w:jc w:val="center"/>
              <w:rPr>
                <w:b/>
                <w:bCs/>
              </w:rPr>
            </w:pPr>
            <w:r>
              <w:rPr>
                <w:b/>
                <w:bCs/>
              </w:rPr>
              <w:t>Author</w:t>
            </w:r>
          </w:p>
        </w:tc>
        <w:tc>
          <w:tcPr>
            <w:tcW w:w="0" w:type="auto"/>
            <w:vAlign w:val="center"/>
            <w:hideMark/>
          </w:tcPr>
          <w:p w14:paraId="315BB095" w14:textId="77777777" w:rsidR="003866EF" w:rsidRDefault="003866EF">
            <w:r>
              <w:t>Laurent Siproudhis</w:t>
            </w:r>
          </w:p>
        </w:tc>
      </w:tr>
      <w:tr w:rsidR="003866EF" w14:paraId="6CA9DFFC" w14:textId="77777777">
        <w:trPr>
          <w:tblCellSpacing w:w="15" w:type="dxa"/>
        </w:trPr>
        <w:tc>
          <w:tcPr>
            <w:tcW w:w="0" w:type="auto"/>
            <w:vAlign w:val="center"/>
            <w:hideMark/>
          </w:tcPr>
          <w:p w14:paraId="6FBA3A1A" w14:textId="77777777" w:rsidR="003866EF" w:rsidRDefault="003866EF">
            <w:pPr>
              <w:jc w:val="center"/>
              <w:rPr>
                <w:b/>
                <w:bCs/>
              </w:rPr>
            </w:pPr>
            <w:r>
              <w:rPr>
                <w:b/>
                <w:bCs/>
              </w:rPr>
              <w:t>Author</w:t>
            </w:r>
          </w:p>
        </w:tc>
        <w:tc>
          <w:tcPr>
            <w:tcW w:w="0" w:type="auto"/>
            <w:vAlign w:val="center"/>
            <w:hideMark/>
          </w:tcPr>
          <w:p w14:paraId="5653ECA2" w14:textId="77777777" w:rsidR="003866EF" w:rsidRDefault="003866EF">
            <w:r>
              <w:t>Michel Neunlist</w:t>
            </w:r>
          </w:p>
        </w:tc>
      </w:tr>
      <w:tr w:rsidR="003866EF" w14:paraId="6CEF5BB8" w14:textId="77777777">
        <w:trPr>
          <w:tblCellSpacing w:w="15" w:type="dxa"/>
        </w:trPr>
        <w:tc>
          <w:tcPr>
            <w:tcW w:w="0" w:type="auto"/>
            <w:vAlign w:val="center"/>
            <w:hideMark/>
          </w:tcPr>
          <w:p w14:paraId="4C02BE48" w14:textId="77777777" w:rsidR="003866EF" w:rsidRDefault="003866EF">
            <w:pPr>
              <w:jc w:val="center"/>
              <w:rPr>
                <w:b/>
                <w:bCs/>
              </w:rPr>
            </w:pPr>
            <w:r>
              <w:rPr>
                <w:b/>
                <w:bCs/>
              </w:rPr>
              <w:t>Abstract</w:t>
            </w:r>
          </w:p>
        </w:tc>
        <w:tc>
          <w:tcPr>
            <w:tcW w:w="0" w:type="auto"/>
            <w:vAlign w:val="center"/>
            <w:hideMark/>
          </w:tcPr>
          <w:p w14:paraId="204AB430" w14:textId="77777777" w:rsidR="003866EF" w:rsidRDefault="003866EF">
            <w:r>
              <w:t>Our objectives were to better characterize the colorectal function of patients with Spina Bifida (SB). Patients with SB and healthy volunteers (HVs) completed prospectively a standardized questionnaire, clinical evaluation, rectal barostat, colonoscopy with biopsies and faecal collection. The data from 36 adults with SB (age: 38.8 [34.1-47.2]) were compared with those of 16 HVs (age: 39.0 [31.0-46.5]). Compared to HVs, rectal compliance was lower in patients with SB (p = 0.01), whereas rectal tone was higher (p = 0.0015). Ex vivo paracellular permeability was increased in patients with SB (p = 0.0008) and inversely correlated with rectal compliance (r = - 0.563, p = 0.002). The expression of key tight junction proteins and inflammatory markers was comparable between SB and HVs, except for an increase in Claudin-1 immunoreactivity (p = 0.04) in SB compared to HVs. TGFβ1 and GDNF mRNAs were expressed at higher levels in patients with SB (p = 0.02 and p = 0.008). The levels of acetate, propionate and butyrate in faecal samples were reduced (p = 0.04, p = 0.01, and p = 0.02, respectively). Our findings provide evidence that anorectal and epithelial functions are altered in patients with SB. The alterations in these key functions might represent new therapeutic targets, in particular using microbiota-derived approaches.Clinical Trials: NCT02440984 and NCT03054415.</w:t>
            </w:r>
          </w:p>
        </w:tc>
      </w:tr>
      <w:tr w:rsidR="003866EF" w14:paraId="3483FAF0" w14:textId="77777777">
        <w:trPr>
          <w:tblCellSpacing w:w="15" w:type="dxa"/>
        </w:trPr>
        <w:tc>
          <w:tcPr>
            <w:tcW w:w="0" w:type="auto"/>
            <w:vAlign w:val="center"/>
            <w:hideMark/>
          </w:tcPr>
          <w:p w14:paraId="359E8A38" w14:textId="77777777" w:rsidR="003866EF" w:rsidRDefault="003866EF">
            <w:pPr>
              <w:jc w:val="center"/>
              <w:rPr>
                <w:b/>
                <w:bCs/>
              </w:rPr>
            </w:pPr>
            <w:r>
              <w:rPr>
                <w:b/>
                <w:bCs/>
              </w:rPr>
              <w:t>Date</w:t>
            </w:r>
          </w:p>
        </w:tc>
        <w:tc>
          <w:tcPr>
            <w:tcW w:w="0" w:type="auto"/>
            <w:vAlign w:val="center"/>
            <w:hideMark/>
          </w:tcPr>
          <w:p w14:paraId="1E29613C" w14:textId="77777777" w:rsidR="003866EF" w:rsidRDefault="003866EF">
            <w:r>
              <w:t>2022 May 3</w:t>
            </w:r>
          </w:p>
        </w:tc>
      </w:tr>
      <w:tr w:rsidR="003866EF" w14:paraId="47FA853C" w14:textId="77777777">
        <w:trPr>
          <w:tblCellSpacing w:w="15" w:type="dxa"/>
        </w:trPr>
        <w:tc>
          <w:tcPr>
            <w:tcW w:w="0" w:type="auto"/>
            <w:vAlign w:val="center"/>
            <w:hideMark/>
          </w:tcPr>
          <w:p w14:paraId="463E8F3F" w14:textId="77777777" w:rsidR="003866EF" w:rsidRDefault="003866EF">
            <w:pPr>
              <w:jc w:val="center"/>
              <w:rPr>
                <w:b/>
                <w:bCs/>
              </w:rPr>
            </w:pPr>
            <w:r>
              <w:rPr>
                <w:b/>
                <w:bCs/>
              </w:rPr>
              <w:t>Language</w:t>
            </w:r>
          </w:p>
        </w:tc>
        <w:tc>
          <w:tcPr>
            <w:tcW w:w="0" w:type="auto"/>
            <w:vAlign w:val="center"/>
            <w:hideMark/>
          </w:tcPr>
          <w:p w14:paraId="690A375B" w14:textId="77777777" w:rsidR="003866EF" w:rsidRDefault="003866EF">
            <w:r>
              <w:t>eng</w:t>
            </w:r>
          </w:p>
        </w:tc>
      </w:tr>
      <w:tr w:rsidR="003866EF" w14:paraId="515F0742" w14:textId="77777777">
        <w:trPr>
          <w:tblCellSpacing w:w="15" w:type="dxa"/>
        </w:trPr>
        <w:tc>
          <w:tcPr>
            <w:tcW w:w="0" w:type="auto"/>
            <w:vAlign w:val="center"/>
            <w:hideMark/>
          </w:tcPr>
          <w:p w14:paraId="70D62D34" w14:textId="77777777" w:rsidR="003866EF" w:rsidRDefault="003866EF">
            <w:pPr>
              <w:jc w:val="center"/>
              <w:rPr>
                <w:b/>
                <w:bCs/>
              </w:rPr>
            </w:pPr>
            <w:r>
              <w:rPr>
                <w:b/>
                <w:bCs/>
              </w:rPr>
              <w:t>Rights</w:t>
            </w:r>
          </w:p>
        </w:tc>
        <w:tc>
          <w:tcPr>
            <w:tcW w:w="0" w:type="auto"/>
            <w:vAlign w:val="center"/>
            <w:hideMark/>
          </w:tcPr>
          <w:p w14:paraId="63911EFF" w14:textId="77777777" w:rsidR="003866EF" w:rsidRDefault="003866EF">
            <w:r>
              <w:t>© 2022. The Author(s).</w:t>
            </w:r>
          </w:p>
        </w:tc>
      </w:tr>
      <w:tr w:rsidR="003866EF" w14:paraId="5EEB8967" w14:textId="77777777">
        <w:trPr>
          <w:tblCellSpacing w:w="15" w:type="dxa"/>
        </w:trPr>
        <w:tc>
          <w:tcPr>
            <w:tcW w:w="0" w:type="auto"/>
            <w:vAlign w:val="center"/>
            <w:hideMark/>
          </w:tcPr>
          <w:p w14:paraId="45A65B06" w14:textId="77777777" w:rsidR="003866EF" w:rsidRDefault="003866EF">
            <w:pPr>
              <w:jc w:val="center"/>
              <w:rPr>
                <w:b/>
                <w:bCs/>
              </w:rPr>
            </w:pPr>
            <w:r>
              <w:rPr>
                <w:b/>
                <w:bCs/>
              </w:rPr>
              <w:lastRenderedPageBreak/>
              <w:t>Extra</w:t>
            </w:r>
          </w:p>
        </w:tc>
        <w:tc>
          <w:tcPr>
            <w:tcW w:w="0" w:type="auto"/>
            <w:vAlign w:val="center"/>
            <w:hideMark/>
          </w:tcPr>
          <w:p w14:paraId="19FECC2D" w14:textId="77777777" w:rsidR="003866EF" w:rsidRDefault="003866EF">
            <w:r>
              <w:t>Place: England PMID: 35505001 PMCID: PMC9065040</w:t>
            </w:r>
          </w:p>
        </w:tc>
      </w:tr>
      <w:tr w:rsidR="003866EF" w14:paraId="3DE65CC2" w14:textId="77777777">
        <w:trPr>
          <w:tblCellSpacing w:w="15" w:type="dxa"/>
        </w:trPr>
        <w:tc>
          <w:tcPr>
            <w:tcW w:w="0" w:type="auto"/>
            <w:vAlign w:val="center"/>
            <w:hideMark/>
          </w:tcPr>
          <w:p w14:paraId="0D0310F5" w14:textId="77777777" w:rsidR="003866EF" w:rsidRDefault="003866EF">
            <w:pPr>
              <w:jc w:val="center"/>
              <w:rPr>
                <w:b/>
                <w:bCs/>
              </w:rPr>
            </w:pPr>
            <w:r>
              <w:rPr>
                <w:b/>
                <w:bCs/>
              </w:rPr>
              <w:t>Volume</w:t>
            </w:r>
          </w:p>
        </w:tc>
        <w:tc>
          <w:tcPr>
            <w:tcW w:w="0" w:type="auto"/>
            <w:vAlign w:val="center"/>
            <w:hideMark/>
          </w:tcPr>
          <w:p w14:paraId="49AE46FE" w14:textId="77777777" w:rsidR="003866EF" w:rsidRDefault="003866EF">
            <w:r>
              <w:t>12</w:t>
            </w:r>
          </w:p>
        </w:tc>
      </w:tr>
      <w:tr w:rsidR="003866EF" w14:paraId="48E608BD" w14:textId="77777777">
        <w:trPr>
          <w:tblCellSpacing w:w="15" w:type="dxa"/>
        </w:trPr>
        <w:tc>
          <w:tcPr>
            <w:tcW w:w="0" w:type="auto"/>
            <w:vAlign w:val="center"/>
            <w:hideMark/>
          </w:tcPr>
          <w:p w14:paraId="49815A30" w14:textId="77777777" w:rsidR="003866EF" w:rsidRDefault="003866EF">
            <w:pPr>
              <w:jc w:val="center"/>
              <w:rPr>
                <w:b/>
                <w:bCs/>
              </w:rPr>
            </w:pPr>
            <w:r>
              <w:rPr>
                <w:b/>
                <w:bCs/>
              </w:rPr>
              <w:t>Pages</w:t>
            </w:r>
          </w:p>
        </w:tc>
        <w:tc>
          <w:tcPr>
            <w:tcW w:w="0" w:type="auto"/>
            <w:vAlign w:val="center"/>
            <w:hideMark/>
          </w:tcPr>
          <w:p w14:paraId="026DC9DE" w14:textId="77777777" w:rsidR="003866EF" w:rsidRDefault="003866EF">
            <w:r>
              <w:t>7196</w:t>
            </w:r>
          </w:p>
        </w:tc>
      </w:tr>
      <w:tr w:rsidR="003866EF" w14:paraId="147334F4" w14:textId="77777777">
        <w:trPr>
          <w:tblCellSpacing w:w="15" w:type="dxa"/>
        </w:trPr>
        <w:tc>
          <w:tcPr>
            <w:tcW w:w="0" w:type="auto"/>
            <w:vAlign w:val="center"/>
            <w:hideMark/>
          </w:tcPr>
          <w:p w14:paraId="3BEA1241" w14:textId="77777777" w:rsidR="003866EF" w:rsidRDefault="003866EF">
            <w:pPr>
              <w:jc w:val="center"/>
              <w:rPr>
                <w:b/>
                <w:bCs/>
              </w:rPr>
            </w:pPr>
            <w:r>
              <w:rPr>
                <w:b/>
                <w:bCs/>
              </w:rPr>
              <w:t>Publication</w:t>
            </w:r>
          </w:p>
        </w:tc>
        <w:tc>
          <w:tcPr>
            <w:tcW w:w="0" w:type="auto"/>
            <w:vAlign w:val="center"/>
            <w:hideMark/>
          </w:tcPr>
          <w:p w14:paraId="1DCB1F0F" w14:textId="77777777" w:rsidR="003866EF" w:rsidRDefault="003866EF">
            <w:r>
              <w:t>Scientific reports</w:t>
            </w:r>
          </w:p>
        </w:tc>
      </w:tr>
      <w:tr w:rsidR="003866EF" w14:paraId="22055E98" w14:textId="77777777">
        <w:trPr>
          <w:tblCellSpacing w:w="15" w:type="dxa"/>
        </w:trPr>
        <w:tc>
          <w:tcPr>
            <w:tcW w:w="0" w:type="auto"/>
            <w:vAlign w:val="center"/>
            <w:hideMark/>
          </w:tcPr>
          <w:p w14:paraId="22C33874" w14:textId="77777777" w:rsidR="003866EF" w:rsidRDefault="003866EF">
            <w:pPr>
              <w:jc w:val="center"/>
              <w:rPr>
                <w:b/>
                <w:bCs/>
              </w:rPr>
            </w:pPr>
            <w:r>
              <w:rPr>
                <w:b/>
                <w:bCs/>
              </w:rPr>
              <w:t>DOI</w:t>
            </w:r>
          </w:p>
        </w:tc>
        <w:tc>
          <w:tcPr>
            <w:tcW w:w="0" w:type="auto"/>
            <w:vAlign w:val="center"/>
            <w:hideMark/>
          </w:tcPr>
          <w:p w14:paraId="36597C61" w14:textId="77777777" w:rsidR="003866EF" w:rsidRDefault="003866EF">
            <w:hyperlink r:id="rId483" w:history="1">
              <w:r>
                <w:rPr>
                  <w:rStyle w:val="Hyperlink"/>
                </w:rPr>
                <w:t>10.1038/s41598-022-11289-3</w:t>
              </w:r>
            </w:hyperlink>
          </w:p>
        </w:tc>
      </w:tr>
      <w:tr w:rsidR="003866EF" w14:paraId="66F71A61" w14:textId="77777777">
        <w:trPr>
          <w:tblCellSpacing w:w="15" w:type="dxa"/>
        </w:trPr>
        <w:tc>
          <w:tcPr>
            <w:tcW w:w="0" w:type="auto"/>
            <w:vAlign w:val="center"/>
            <w:hideMark/>
          </w:tcPr>
          <w:p w14:paraId="430AC064" w14:textId="77777777" w:rsidR="003866EF" w:rsidRDefault="003866EF">
            <w:pPr>
              <w:jc w:val="center"/>
              <w:rPr>
                <w:b/>
                <w:bCs/>
              </w:rPr>
            </w:pPr>
            <w:r>
              <w:rPr>
                <w:b/>
                <w:bCs/>
              </w:rPr>
              <w:t>Issue</w:t>
            </w:r>
          </w:p>
        </w:tc>
        <w:tc>
          <w:tcPr>
            <w:tcW w:w="0" w:type="auto"/>
            <w:vAlign w:val="center"/>
            <w:hideMark/>
          </w:tcPr>
          <w:p w14:paraId="0E8387A2" w14:textId="77777777" w:rsidR="003866EF" w:rsidRDefault="003866EF">
            <w:r>
              <w:t>1</w:t>
            </w:r>
          </w:p>
        </w:tc>
      </w:tr>
      <w:tr w:rsidR="003866EF" w14:paraId="4829FF38" w14:textId="77777777">
        <w:trPr>
          <w:tblCellSpacing w:w="15" w:type="dxa"/>
        </w:trPr>
        <w:tc>
          <w:tcPr>
            <w:tcW w:w="0" w:type="auto"/>
            <w:vAlign w:val="center"/>
            <w:hideMark/>
          </w:tcPr>
          <w:p w14:paraId="30BBF4D9" w14:textId="77777777" w:rsidR="003866EF" w:rsidRDefault="003866EF">
            <w:pPr>
              <w:jc w:val="center"/>
              <w:rPr>
                <w:b/>
                <w:bCs/>
              </w:rPr>
            </w:pPr>
            <w:r>
              <w:rPr>
                <w:b/>
                <w:bCs/>
              </w:rPr>
              <w:t>Journal Abbr</w:t>
            </w:r>
          </w:p>
        </w:tc>
        <w:tc>
          <w:tcPr>
            <w:tcW w:w="0" w:type="auto"/>
            <w:vAlign w:val="center"/>
            <w:hideMark/>
          </w:tcPr>
          <w:p w14:paraId="35ACFB1B" w14:textId="77777777" w:rsidR="003866EF" w:rsidRDefault="003866EF">
            <w:r>
              <w:t>Sci Rep</w:t>
            </w:r>
          </w:p>
        </w:tc>
      </w:tr>
      <w:tr w:rsidR="003866EF" w14:paraId="3CB1B8DA" w14:textId="77777777">
        <w:trPr>
          <w:tblCellSpacing w:w="15" w:type="dxa"/>
        </w:trPr>
        <w:tc>
          <w:tcPr>
            <w:tcW w:w="0" w:type="auto"/>
            <w:vAlign w:val="center"/>
            <w:hideMark/>
          </w:tcPr>
          <w:p w14:paraId="0E30DAF8" w14:textId="77777777" w:rsidR="003866EF" w:rsidRDefault="003866EF">
            <w:pPr>
              <w:jc w:val="center"/>
              <w:rPr>
                <w:b/>
                <w:bCs/>
              </w:rPr>
            </w:pPr>
            <w:r>
              <w:rPr>
                <w:b/>
                <w:bCs/>
              </w:rPr>
              <w:t>ISSN</w:t>
            </w:r>
          </w:p>
        </w:tc>
        <w:tc>
          <w:tcPr>
            <w:tcW w:w="0" w:type="auto"/>
            <w:vAlign w:val="center"/>
            <w:hideMark/>
          </w:tcPr>
          <w:p w14:paraId="034D047C" w14:textId="77777777" w:rsidR="003866EF" w:rsidRDefault="003866EF">
            <w:r>
              <w:t>2045-2322</w:t>
            </w:r>
          </w:p>
        </w:tc>
      </w:tr>
      <w:tr w:rsidR="003866EF" w14:paraId="6D37B894" w14:textId="77777777">
        <w:trPr>
          <w:tblCellSpacing w:w="15" w:type="dxa"/>
        </w:trPr>
        <w:tc>
          <w:tcPr>
            <w:tcW w:w="0" w:type="auto"/>
            <w:vAlign w:val="center"/>
            <w:hideMark/>
          </w:tcPr>
          <w:p w14:paraId="090D58B2" w14:textId="77777777" w:rsidR="003866EF" w:rsidRDefault="003866EF">
            <w:pPr>
              <w:jc w:val="center"/>
              <w:rPr>
                <w:b/>
                <w:bCs/>
              </w:rPr>
            </w:pPr>
            <w:r>
              <w:rPr>
                <w:b/>
                <w:bCs/>
              </w:rPr>
              <w:t>Date Added</w:t>
            </w:r>
          </w:p>
        </w:tc>
        <w:tc>
          <w:tcPr>
            <w:tcW w:w="0" w:type="auto"/>
            <w:vAlign w:val="center"/>
            <w:hideMark/>
          </w:tcPr>
          <w:p w14:paraId="60105272" w14:textId="77777777" w:rsidR="003866EF" w:rsidRDefault="003866EF">
            <w:r>
              <w:t>6/11/2025, 2:32:27 PM</w:t>
            </w:r>
          </w:p>
        </w:tc>
      </w:tr>
      <w:tr w:rsidR="003866EF" w14:paraId="1FE5AFEB" w14:textId="77777777">
        <w:trPr>
          <w:tblCellSpacing w:w="15" w:type="dxa"/>
        </w:trPr>
        <w:tc>
          <w:tcPr>
            <w:tcW w:w="0" w:type="auto"/>
            <w:vAlign w:val="center"/>
            <w:hideMark/>
          </w:tcPr>
          <w:p w14:paraId="0DB0E574" w14:textId="77777777" w:rsidR="003866EF" w:rsidRDefault="003866EF">
            <w:pPr>
              <w:jc w:val="center"/>
              <w:rPr>
                <w:b/>
                <w:bCs/>
              </w:rPr>
            </w:pPr>
            <w:r>
              <w:rPr>
                <w:b/>
                <w:bCs/>
              </w:rPr>
              <w:t>Modified</w:t>
            </w:r>
          </w:p>
        </w:tc>
        <w:tc>
          <w:tcPr>
            <w:tcW w:w="0" w:type="auto"/>
            <w:vAlign w:val="center"/>
            <w:hideMark/>
          </w:tcPr>
          <w:p w14:paraId="565F44F8" w14:textId="77777777" w:rsidR="003866EF" w:rsidRDefault="003866EF">
            <w:r>
              <w:t>6/16/2025, 1:11:48 PM</w:t>
            </w:r>
          </w:p>
        </w:tc>
      </w:tr>
    </w:tbl>
    <w:p w14:paraId="499A8B55" w14:textId="77777777" w:rsidR="003866EF" w:rsidRDefault="003866EF" w:rsidP="003866EF">
      <w:pPr>
        <w:pStyle w:val="Heading3"/>
        <w:numPr>
          <w:ilvl w:val="0"/>
          <w:numId w:val="14"/>
        </w:numPr>
      </w:pPr>
      <w:r>
        <w:t>Tags:</w:t>
      </w:r>
    </w:p>
    <w:p w14:paraId="48E0283A" w14:textId="77777777" w:rsidR="003866EF" w:rsidRDefault="003866EF" w:rsidP="003866EF">
      <w:pPr>
        <w:pStyle w:val="item"/>
        <w:numPr>
          <w:ilvl w:val="1"/>
          <w:numId w:val="14"/>
        </w:numPr>
      </w:pPr>
      <w:r>
        <w:t>Adult</w:t>
      </w:r>
    </w:p>
    <w:p w14:paraId="5A740592" w14:textId="77777777" w:rsidR="003866EF" w:rsidRDefault="003866EF" w:rsidP="003866EF">
      <w:pPr>
        <w:pStyle w:val="item"/>
        <w:numPr>
          <w:ilvl w:val="1"/>
          <w:numId w:val="14"/>
        </w:numPr>
      </w:pPr>
      <w:r>
        <w:t>Humans</w:t>
      </w:r>
    </w:p>
    <w:p w14:paraId="30069D56" w14:textId="77777777" w:rsidR="003866EF" w:rsidRDefault="003866EF" w:rsidP="003866EF">
      <w:pPr>
        <w:pStyle w:val="item"/>
        <w:numPr>
          <w:ilvl w:val="1"/>
          <w:numId w:val="14"/>
        </w:numPr>
      </w:pPr>
      <w:r>
        <w:t>Colon</w:t>
      </w:r>
    </w:p>
    <w:p w14:paraId="08CECA48" w14:textId="77777777" w:rsidR="003866EF" w:rsidRDefault="003866EF" w:rsidP="003866EF">
      <w:pPr>
        <w:pStyle w:val="item"/>
        <w:numPr>
          <w:ilvl w:val="1"/>
          <w:numId w:val="14"/>
        </w:numPr>
      </w:pPr>
      <w:r>
        <w:t>Surveys and Questionnaires</w:t>
      </w:r>
    </w:p>
    <w:p w14:paraId="0032DE10" w14:textId="77777777" w:rsidR="003866EF" w:rsidRDefault="003866EF" w:rsidP="003866EF">
      <w:pPr>
        <w:pStyle w:val="item"/>
        <w:numPr>
          <w:ilvl w:val="1"/>
          <w:numId w:val="14"/>
        </w:numPr>
      </w:pPr>
      <w:r>
        <w:t>*Spinal Dysraphism</w:t>
      </w:r>
    </w:p>
    <w:p w14:paraId="3A7DBE3D" w14:textId="77777777" w:rsidR="003866EF" w:rsidRDefault="003866EF" w:rsidP="003866EF">
      <w:pPr>
        <w:pStyle w:val="item"/>
        <w:numPr>
          <w:ilvl w:val="1"/>
          <w:numId w:val="14"/>
        </w:numPr>
      </w:pPr>
      <w:r>
        <w:t>Colonoscopy</w:t>
      </w:r>
    </w:p>
    <w:p w14:paraId="04F80D5F" w14:textId="77777777" w:rsidR="003866EF" w:rsidRDefault="003866EF" w:rsidP="003866EF">
      <w:pPr>
        <w:pStyle w:val="item"/>
        <w:numPr>
          <w:ilvl w:val="1"/>
          <w:numId w:val="14"/>
        </w:numPr>
      </w:pPr>
      <w:r>
        <w:t>Rectum</w:t>
      </w:r>
    </w:p>
    <w:p w14:paraId="3B25A3E5" w14:textId="77777777" w:rsidR="003866EF" w:rsidRDefault="003866EF" w:rsidP="003866EF">
      <w:pPr>
        <w:pStyle w:val="Heading2"/>
        <w:numPr>
          <w:ilvl w:val="0"/>
          <w:numId w:val="14"/>
        </w:numPr>
      </w:pPr>
      <w:r>
        <w:t>Blockage of the P2X7 Receptor Attenuates Harmful Changes Produced by Ischemia and Reperfusion in the Myenteric Plexus.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2E30E2C1" w14:textId="77777777">
        <w:trPr>
          <w:tblCellSpacing w:w="15" w:type="dxa"/>
        </w:trPr>
        <w:tc>
          <w:tcPr>
            <w:tcW w:w="0" w:type="auto"/>
            <w:vAlign w:val="center"/>
            <w:hideMark/>
          </w:tcPr>
          <w:p w14:paraId="2E0D4C61" w14:textId="77777777" w:rsidR="003866EF" w:rsidRDefault="003866EF">
            <w:pPr>
              <w:jc w:val="center"/>
              <w:rPr>
                <w:b/>
                <w:bCs/>
              </w:rPr>
            </w:pPr>
            <w:r>
              <w:rPr>
                <w:b/>
                <w:bCs/>
              </w:rPr>
              <w:t>Item Type</w:t>
            </w:r>
          </w:p>
        </w:tc>
        <w:tc>
          <w:tcPr>
            <w:tcW w:w="0" w:type="auto"/>
            <w:vAlign w:val="center"/>
            <w:hideMark/>
          </w:tcPr>
          <w:p w14:paraId="4F37E3F4" w14:textId="77777777" w:rsidR="003866EF" w:rsidRDefault="003866EF">
            <w:r>
              <w:t>Journal Article</w:t>
            </w:r>
          </w:p>
        </w:tc>
      </w:tr>
      <w:tr w:rsidR="003866EF" w14:paraId="41BC0E73" w14:textId="77777777">
        <w:trPr>
          <w:tblCellSpacing w:w="15" w:type="dxa"/>
        </w:trPr>
        <w:tc>
          <w:tcPr>
            <w:tcW w:w="0" w:type="auto"/>
            <w:vAlign w:val="center"/>
            <w:hideMark/>
          </w:tcPr>
          <w:p w14:paraId="2477DB29" w14:textId="77777777" w:rsidR="003866EF" w:rsidRDefault="003866EF">
            <w:pPr>
              <w:jc w:val="center"/>
              <w:rPr>
                <w:b/>
                <w:bCs/>
              </w:rPr>
            </w:pPr>
            <w:r>
              <w:rPr>
                <w:b/>
                <w:bCs/>
              </w:rPr>
              <w:t>Author</w:t>
            </w:r>
          </w:p>
        </w:tc>
        <w:tc>
          <w:tcPr>
            <w:tcW w:w="0" w:type="auto"/>
            <w:vAlign w:val="center"/>
            <w:hideMark/>
          </w:tcPr>
          <w:p w14:paraId="251F6D97" w14:textId="77777777" w:rsidR="003866EF" w:rsidRDefault="003866EF">
            <w:r>
              <w:t>Kelly Palombit</w:t>
            </w:r>
          </w:p>
        </w:tc>
      </w:tr>
      <w:tr w:rsidR="003866EF" w14:paraId="3B14BFE2" w14:textId="77777777">
        <w:trPr>
          <w:tblCellSpacing w:w="15" w:type="dxa"/>
        </w:trPr>
        <w:tc>
          <w:tcPr>
            <w:tcW w:w="0" w:type="auto"/>
            <w:vAlign w:val="center"/>
            <w:hideMark/>
          </w:tcPr>
          <w:p w14:paraId="66832E63" w14:textId="77777777" w:rsidR="003866EF" w:rsidRDefault="003866EF">
            <w:pPr>
              <w:jc w:val="center"/>
              <w:rPr>
                <w:b/>
                <w:bCs/>
              </w:rPr>
            </w:pPr>
            <w:r>
              <w:rPr>
                <w:b/>
                <w:bCs/>
              </w:rPr>
              <w:t>Author</w:t>
            </w:r>
          </w:p>
        </w:tc>
        <w:tc>
          <w:tcPr>
            <w:tcW w:w="0" w:type="auto"/>
            <w:vAlign w:val="center"/>
            <w:hideMark/>
          </w:tcPr>
          <w:p w14:paraId="51977949" w14:textId="77777777" w:rsidR="003866EF" w:rsidRDefault="003866EF">
            <w:r>
              <w:t>Cristina Eusébio Mendes</w:t>
            </w:r>
          </w:p>
        </w:tc>
      </w:tr>
      <w:tr w:rsidR="003866EF" w14:paraId="52FF09D1" w14:textId="77777777">
        <w:trPr>
          <w:tblCellSpacing w:w="15" w:type="dxa"/>
        </w:trPr>
        <w:tc>
          <w:tcPr>
            <w:tcW w:w="0" w:type="auto"/>
            <w:vAlign w:val="center"/>
            <w:hideMark/>
          </w:tcPr>
          <w:p w14:paraId="26121D31" w14:textId="77777777" w:rsidR="003866EF" w:rsidRDefault="003866EF">
            <w:pPr>
              <w:jc w:val="center"/>
              <w:rPr>
                <w:b/>
                <w:bCs/>
              </w:rPr>
            </w:pPr>
            <w:r>
              <w:rPr>
                <w:b/>
                <w:bCs/>
              </w:rPr>
              <w:t>Author</w:t>
            </w:r>
          </w:p>
        </w:tc>
        <w:tc>
          <w:tcPr>
            <w:tcW w:w="0" w:type="auto"/>
            <w:vAlign w:val="center"/>
            <w:hideMark/>
          </w:tcPr>
          <w:p w14:paraId="1FF69D58" w14:textId="77777777" w:rsidR="003866EF" w:rsidRDefault="003866EF">
            <w:r>
              <w:t>Wothan Tavares-de-Lima</w:t>
            </w:r>
          </w:p>
        </w:tc>
      </w:tr>
      <w:tr w:rsidR="003866EF" w14:paraId="64B1B94F" w14:textId="77777777">
        <w:trPr>
          <w:tblCellSpacing w:w="15" w:type="dxa"/>
        </w:trPr>
        <w:tc>
          <w:tcPr>
            <w:tcW w:w="0" w:type="auto"/>
            <w:vAlign w:val="center"/>
            <w:hideMark/>
          </w:tcPr>
          <w:p w14:paraId="1D287065" w14:textId="77777777" w:rsidR="003866EF" w:rsidRDefault="003866EF">
            <w:pPr>
              <w:jc w:val="center"/>
              <w:rPr>
                <w:b/>
                <w:bCs/>
              </w:rPr>
            </w:pPr>
            <w:r>
              <w:rPr>
                <w:b/>
                <w:bCs/>
              </w:rPr>
              <w:t>Author</w:t>
            </w:r>
          </w:p>
        </w:tc>
        <w:tc>
          <w:tcPr>
            <w:tcW w:w="0" w:type="auto"/>
            <w:vAlign w:val="center"/>
            <w:hideMark/>
          </w:tcPr>
          <w:p w14:paraId="336C8186" w14:textId="77777777" w:rsidR="003866EF" w:rsidRDefault="003866EF">
            <w:r>
              <w:t>Maria Luiza Barreto-Chaves</w:t>
            </w:r>
          </w:p>
        </w:tc>
      </w:tr>
      <w:tr w:rsidR="003866EF" w14:paraId="0DD4FBEE" w14:textId="77777777">
        <w:trPr>
          <w:tblCellSpacing w:w="15" w:type="dxa"/>
        </w:trPr>
        <w:tc>
          <w:tcPr>
            <w:tcW w:w="0" w:type="auto"/>
            <w:vAlign w:val="center"/>
            <w:hideMark/>
          </w:tcPr>
          <w:p w14:paraId="111EFE6B" w14:textId="77777777" w:rsidR="003866EF" w:rsidRDefault="003866EF">
            <w:pPr>
              <w:jc w:val="center"/>
              <w:rPr>
                <w:b/>
                <w:bCs/>
              </w:rPr>
            </w:pPr>
            <w:r>
              <w:rPr>
                <w:b/>
                <w:bCs/>
              </w:rPr>
              <w:t>Author</w:t>
            </w:r>
          </w:p>
        </w:tc>
        <w:tc>
          <w:tcPr>
            <w:tcW w:w="0" w:type="auto"/>
            <w:vAlign w:val="center"/>
            <w:hideMark/>
          </w:tcPr>
          <w:p w14:paraId="6D1305DE" w14:textId="77777777" w:rsidR="003866EF" w:rsidRDefault="003866EF">
            <w:r>
              <w:t>Patricia Castelucci</w:t>
            </w:r>
          </w:p>
        </w:tc>
      </w:tr>
      <w:tr w:rsidR="003866EF" w14:paraId="4838FC97" w14:textId="77777777">
        <w:trPr>
          <w:tblCellSpacing w:w="15" w:type="dxa"/>
        </w:trPr>
        <w:tc>
          <w:tcPr>
            <w:tcW w:w="0" w:type="auto"/>
            <w:vAlign w:val="center"/>
            <w:hideMark/>
          </w:tcPr>
          <w:p w14:paraId="3ED18AB0" w14:textId="77777777" w:rsidR="003866EF" w:rsidRDefault="003866EF">
            <w:pPr>
              <w:jc w:val="center"/>
              <w:rPr>
                <w:b/>
                <w:bCs/>
              </w:rPr>
            </w:pPr>
            <w:r>
              <w:rPr>
                <w:b/>
                <w:bCs/>
              </w:rPr>
              <w:t>Abstract</w:t>
            </w:r>
          </w:p>
        </w:tc>
        <w:tc>
          <w:tcPr>
            <w:tcW w:w="0" w:type="auto"/>
            <w:vAlign w:val="center"/>
            <w:hideMark/>
          </w:tcPr>
          <w:p w14:paraId="07C268BE" w14:textId="77777777" w:rsidR="003866EF" w:rsidRDefault="003866EF">
            <w:r>
              <w:t xml:space="preserve">INTRODUCTION: Our work analyzed the effects of a P2X7 receptor antagonist, Brilliant Blue G (BBG), on rat ileum myenteric plexus following ischemia and reperfusion (ISR) induced by 45 min of ileal artery occlusion with an atraumatic vascular clamp with 24 h (ISR 24-h group) or 14 d of reperfusion (ISR 14-d group). MATERIAL AND METHODS: Either BBG (50 mg/kg or 100 mg/kg, BBG50 </w:t>
            </w:r>
            <w:r>
              <w:lastRenderedPageBreak/>
              <w:t>or BBG100 groups) or saline (vehicle) was administered subcutaneously 1 h after ischemia in the ISR 24-h group or once daily for the 5 d after ischemia in the ISR 14-d group (n = 5 per group). We evaluated the neuronal density and profile area by examining the number of neutrophils in the intestinal layers, protein expression levels of the P2X7 receptor, intestinal motility and immunoreactivity for the P2X7 receptor, nitric oxide synthase, neurofilament-200, and choline acetyl transferase in myenteric neurons. RESULTS: The neuronal density and profile area were restored by BBG following ISR. The ischemic groups showed alterations in P2X7 receptor protein expression and the number of neutrophils in the intestine and decreased intestinal motility, all of which were recovered by BBG treatment. CONCLUSION: We concluded that ISR morphologically and functionally affected the intestine and that its effects were reversed by BBG treatment, suggesting the P2X7 receptor as a therapeutic target.</w:t>
            </w:r>
          </w:p>
        </w:tc>
      </w:tr>
      <w:tr w:rsidR="003866EF" w14:paraId="27FFD800" w14:textId="77777777">
        <w:trPr>
          <w:tblCellSpacing w:w="15" w:type="dxa"/>
        </w:trPr>
        <w:tc>
          <w:tcPr>
            <w:tcW w:w="0" w:type="auto"/>
            <w:vAlign w:val="center"/>
            <w:hideMark/>
          </w:tcPr>
          <w:p w14:paraId="4D3F1634" w14:textId="77777777" w:rsidR="003866EF" w:rsidRDefault="003866EF">
            <w:pPr>
              <w:jc w:val="center"/>
              <w:rPr>
                <w:b/>
                <w:bCs/>
              </w:rPr>
            </w:pPr>
            <w:r>
              <w:rPr>
                <w:b/>
                <w:bCs/>
              </w:rPr>
              <w:lastRenderedPageBreak/>
              <w:t>Date</w:t>
            </w:r>
          </w:p>
        </w:tc>
        <w:tc>
          <w:tcPr>
            <w:tcW w:w="0" w:type="auto"/>
            <w:vAlign w:val="center"/>
            <w:hideMark/>
          </w:tcPr>
          <w:p w14:paraId="0843B192" w14:textId="77777777" w:rsidR="003866EF" w:rsidRDefault="003866EF">
            <w:r>
              <w:t>2019 Jul</w:t>
            </w:r>
          </w:p>
        </w:tc>
      </w:tr>
      <w:tr w:rsidR="003866EF" w14:paraId="734BF96D" w14:textId="77777777">
        <w:trPr>
          <w:tblCellSpacing w:w="15" w:type="dxa"/>
        </w:trPr>
        <w:tc>
          <w:tcPr>
            <w:tcW w:w="0" w:type="auto"/>
            <w:vAlign w:val="center"/>
            <w:hideMark/>
          </w:tcPr>
          <w:p w14:paraId="1D0E470D" w14:textId="77777777" w:rsidR="003866EF" w:rsidRDefault="003866EF">
            <w:pPr>
              <w:jc w:val="center"/>
              <w:rPr>
                <w:b/>
                <w:bCs/>
              </w:rPr>
            </w:pPr>
            <w:r>
              <w:rPr>
                <w:b/>
                <w:bCs/>
              </w:rPr>
              <w:t>Language</w:t>
            </w:r>
          </w:p>
        </w:tc>
        <w:tc>
          <w:tcPr>
            <w:tcW w:w="0" w:type="auto"/>
            <w:vAlign w:val="center"/>
            <w:hideMark/>
          </w:tcPr>
          <w:p w14:paraId="47C88966" w14:textId="77777777" w:rsidR="003866EF" w:rsidRDefault="003866EF">
            <w:r>
              <w:t>eng</w:t>
            </w:r>
          </w:p>
        </w:tc>
      </w:tr>
      <w:tr w:rsidR="003866EF" w14:paraId="4553FA85" w14:textId="77777777">
        <w:trPr>
          <w:tblCellSpacing w:w="15" w:type="dxa"/>
        </w:trPr>
        <w:tc>
          <w:tcPr>
            <w:tcW w:w="0" w:type="auto"/>
            <w:vAlign w:val="center"/>
            <w:hideMark/>
          </w:tcPr>
          <w:p w14:paraId="44ACAF9A" w14:textId="77777777" w:rsidR="003866EF" w:rsidRDefault="003866EF">
            <w:pPr>
              <w:jc w:val="center"/>
              <w:rPr>
                <w:b/>
                <w:bCs/>
              </w:rPr>
            </w:pPr>
            <w:r>
              <w:rPr>
                <w:b/>
                <w:bCs/>
              </w:rPr>
              <w:t>Extra</w:t>
            </w:r>
          </w:p>
        </w:tc>
        <w:tc>
          <w:tcPr>
            <w:tcW w:w="0" w:type="auto"/>
            <w:vAlign w:val="center"/>
            <w:hideMark/>
          </w:tcPr>
          <w:p w14:paraId="2FD97B17" w14:textId="77777777" w:rsidR="003866EF" w:rsidRDefault="003866EF">
            <w:r>
              <w:t>Place: United States PMID: 30734238</w:t>
            </w:r>
          </w:p>
        </w:tc>
      </w:tr>
      <w:tr w:rsidR="003866EF" w14:paraId="119761C1" w14:textId="77777777">
        <w:trPr>
          <w:tblCellSpacing w:w="15" w:type="dxa"/>
        </w:trPr>
        <w:tc>
          <w:tcPr>
            <w:tcW w:w="0" w:type="auto"/>
            <w:vAlign w:val="center"/>
            <w:hideMark/>
          </w:tcPr>
          <w:p w14:paraId="41BEA000" w14:textId="77777777" w:rsidR="003866EF" w:rsidRDefault="003866EF">
            <w:pPr>
              <w:jc w:val="center"/>
              <w:rPr>
                <w:b/>
                <w:bCs/>
              </w:rPr>
            </w:pPr>
            <w:r>
              <w:rPr>
                <w:b/>
                <w:bCs/>
              </w:rPr>
              <w:t>Volume</w:t>
            </w:r>
          </w:p>
        </w:tc>
        <w:tc>
          <w:tcPr>
            <w:tcW w:w="0" w:type="auto"/>
            <w:vAlign w:val="center"/>
            <w:hideMark/>
          </w:tcPr>
          <w:p w14:paraId="490CF81E" w14:textId="77777777" w:rsidR="003866EF" w:rsidRDefault="003866EF">
            <w:r>
              <w:t>64</w:t>
            </w:r>
          </w:p>
        </w:tc>
      </w:tr>
      <w:tr w:rsidR="003866EF" w14:paraId="325E6ED0" w14:textId="77777777">
        <w:trPr>
          <w:tblCellSpacing w:w="15" w:type="dxa"/>
        </w:trPr>
        <w:tc>
          <w:tcPr>
            <w:tcW w:w="0" w:type="auto"/>
            <w:vAlign w:val="center"/>
            <w:hideMark/>
          </w:tcPr>
          <w:p w14:paraId="778DEE32" w14:textId="77777777" w:rsidR="003866EF" w:rsidRDefault="003866EF">
            <w:pPr>
              <w:jc w:val="center"/>
              <w:rPr>
                <w:b/>
                <w:bCs/>
              </w:rPr>
            </w:pPr>
            <w:r>
              <w:rPr>
                <w:b/>
                <w:bCs/>
              </w:rPr>
              <w:t>Pages</w:t>
            </w:r>
          </w:p>
        </w:tc>
        <w:tc>
          <w:tcPr>
            <w:tcW w:w="0" w:type="auto"/>
            <w:vAlign w:val="center"/>
            <w:hideMark/>
          </w:tcPr>
          <w:p w14:paraId="1AF7E023" w14:textId="77777777" w:rsidR="003866EF" w:rsidRDefault="003866EF">
            <w:r>
              <w:t>1815-1829</w:t>
            </w:r>
          </w:p>
        </w:tc>
      </w:tr>
      <w:tr w:rsidR="003866EF" w14:paraId="787DCC16" w14:textId="77777777">
        <w:trPr>
          <w:tblCellSpacing w:w="15" w:type="dxa"/>
        </w:trPr>
        <w:tc>
          <w:tcPr>
            <w:tcW w:w="0" w:type="auto"/>
            <w:vAlign w:val="center"/>
            <w:hideMark/>
          </w:tcPr>
          <w:p w14:paraId="6BCE0211" w14:textId="77777777" w:rsidR="003866EF" w:rsidRDefault="003866EF">
            <w:pPr>
              <w:jc w:val="center"/>
              <w:rPr>
                <w:b/>
                <w:bCs/>
              </w:rPr>
            </w:pPr>
            <w:r>
              <w:rPr>
                <w:b/>
                <w:bCs/>
              </w:rPr>
              <w:t>Publication</w:t>
            </w:r>
          </w:p>
        </w:tc>
        <w:tc>
          <w:tcPr>
            <w:tcW w:w="0" w:type="auto"/>
            <w:vAlign w:val="center"/>
            <w:hideMark/>
          </w:tcPr>
          <w:p w14:paraId="59324494" w14:textId="77777777" w:rsidR="003866EF" w:rsidRDefault="003866EF">
            <w:r>
              <w:t>Digestive diseases and sciences</w:t>
            </w:r>
          </w:p>
        </w:tc>
      </w:tr>
      <w:tr w:rsidR="003866EF" w14:paraId="258EA9FB" w14:textId="77777777">
        <w:trPr>
          <w:tblCellSpacing w:w="15" w:type="dxa"/>
        </w:trPr>
        <w:tc>
          <w:tcPr>
            <w:tcW w:w="0" w:type="auto"/>
            <w:vAlign w:val="center"/>
            <w:hideMark/>
          </w:tcPr>
          <w:p w14:paraId="0D0B5E88" w14:textId="77777777" w:rsidR="003866EF" w:rsidRDefault="003866EF">
            <w:pPr>
              <w:jc w:val="center"/>
              <w:rPr>
                <w:b/>
                <w:bCs/>
              </w:rPr>
            </w:pPr>
            <w:r>
              <w:rPr>
                <w:b/>
                <w:bCs/>
              </w:rPr>
              <w:t>DOI</w:t>
            </w:r>
          </w:p>
        </w:tc>
        <w:tc>
          <w:tcPr>
            <w:tcW w:w="0" w:type="auto"/>
            <w:vAlign w:val="center"/>
            <w:hideMark/>
          </w:tcPr>
          <w:p w14:paraId="083648AC" w14:textId="77777777" w:rsidR="003866EF" w:rsidRDefault="003866EF">
            <w:hyperlink r:id="rId484" w:history="1">
              <w:r>
                <w:rPr>
                  <w:rStyle w:val="Hyperlink"/>
                </w:rPr>
                <w:t>10.1007/s10620-019-05496-8</w:t>
              </w:r>
            </w:hyperlink>
          </w:p>
        </w:tc>
      </w:tr>
      <w:tr w:rsidR="003866EF" w14:paraId="67261B19" w14:textId="77777777">
        <w:trPr>
          <w:tblCellSpacing w:w="15" w:type="dxa"/>
        </w:trPr>
        <w:tc>
          <w:tcPr>
            <w:tcW w:w="0" w:type="auto"/>
            <w:vAlign w:val="center"/>
            <w:hideMark/>
          </w:tcPr>
          <w:p w14:paraId="6D1BBE33" w14:textId="77777777" w:rsidR="003866EF" w:rsidRDefault="003866EF">
            <w:pPr>
              <w:jc w:val="center"/>
              <w:rPr>
                <w:b/>
                <w:bCs/>
              </w:rPr>
            </w:pPr>
            <w:r>
              <w:rPr>
                <w:b/>
                <w:bCs/>
              </w:rPr>
              <w:t>Issue</w:t>
            </w:r>
          </w:p>
        </w:tc>
        <w:tc>
          <w:tcPr>
            <w:tcW w:w="0" w:type="auto"/>
            <w:vAlign w:val="center"/>
            <w:hideMark/>
          </w:tcPr>
          <w:p w14:paraId="5C5C9752" w14:textId="77777777" w:rsidR="003866EF" w:rsidRDefault="003866EF">
            <w:r>
              <w:t>7</w:t>
            </w:r>
          </w:p>
        </w:tc>
      </w:tr>
      <w:tr w:rsidR="003866EF" w14:paraId="58D309CB" w14:textId="77777777">
        <w:trPr>
          <w:tblCellSpacing w:w="15" w:type="dxa"/>
        </w:trPr>
        <w:tc>
          <w:tcPr>
            <w:tcW w:w="0" w:type="auto"/>
            <w:vAlign w:val="center"/>
            <w:hideMark/>
          </w:tcPr>
          <w:p w14:paraId="3BEA8704" w14:textId="77777777" w:rsidR="003866EF" w:rsidRDefault="003866EF">
            <w:pPr>
              <w:jc w:val="center"/>
              <w:rPr>
                <w:b/>
                <w:bCs/>
              </w:rPr>
            </w:pPr>
            <w:r>
              <w:rPr>
                <w:b/>
                <w:bCs/>
              </w:rPr>
              <w:t>Journal Abbr</w:t>
            </w:r>
          </w:p>
        </w:tc>
        <w:tc>
          <w:tcPr>
            <w:tcW w:w="0" w:type="auto"/>
            <w:vAlign w:val="center"/>
            <w:hideMark/>
          </w:tcPr>
          <w:p w14:paraId="2F4A84BD" w14:textId="77777777" w:rsidR="003866EF" w:rsidRDefault="003866EF">
            <w:r>
              <w:t>Dig Dis Sci</w:t>
            </w:r>
          </w:p>
        </w:tc>
      </w:tr>
      <w:tr w:rsidR="003866EF" w14:paraId="65DDF0A9" w14:textId="77777777">
        <w:trPr>
          <w:tblCellSpacing w:w="15" w:type="dxa"/>
        </w:trPr>
        <w:tc>
          <w:tcPr>
            <w:tcW w:w="0" w:type="auto"/>
            <w:vAlign w:val="center"/>
            <w:hideMark/>
          </w:tcPr>
          <w:p w14:paraId="332BA75C" w14:textId="77777777" w:rsidR="003866EF" w:rsidRDefault="003866EF">
            <w:pPr>
              <w:jc w:val="center"/>
              <w:rPr>
                <w:b/>
                <w:bCs/>
              </w:rPr>
            </w:pPr>
            <w:r>
              <w:rPr>
                <w:b/>
                <w:bCs/>
              </w:rPr>
              <w:t>ISSN</w:t>
            </w:r>
          </w:p>
        </w:tc>
        <w:tc>
          <w:tcPr>
            <w:tcW w:w="0" w:type="auto"/>
            <w:vAlign w:val="center"/>
            <w:hideMark/>
          </w:tcPr>
          <w:p w14:paraId="2CC03C81" w14:textId="77777777" w:rsidR="003866EF" w:rsidRDefault="003866EF">
            <w:r>
              <w:t>1573-2568 0163-2116</w:t>
            </w:r>
          </w:p>
        </w:tc>
      </w:tr>
      <w:tr w:rsidR="003866EF" w14:paraId="17C9C5F3" w14:textId="77777777">
        <w:trPr>
          <w:tblCellSpacing w:w="15" w:type="dxa"/>
        </w:trPr>
        <w:tc>
          <w:tcPr>
            <w:tcW w:w="0" w:type="auto"/>
            <w:vAlign w:val="center"/>
            <w:hideMark/>
          </w:tcPr>
          <w:p w14:paraId="0E666E65" w14:textId="77777777" w:rsidR="003866EF" w:rsidRDefault="003866EF">
            <w:pPr>
              <w:jc w:val="center"/>
              <w:rPr>
                <w:b/>
                <w:bCs/>
              </w:rPr>
            </w:pPr>
            <w:r>
              <w:rPr>
                <w:b/>
                <w:bCs/>
              </w:rPr>
              <w:t>Date Added</w:t>
            </w:r>
          </w:p>
        </w:tc>
        <w:tc>
          <w:tcPr>
            <w:tcW w:w="0" w:type="auto"/>
            <w:vAlign w:val="center"/>
            <w:hideMark/>
          </w:tcPr>
          <w:p w14:paraId="0AA5DADB" w14:textId="77777777" w:rsidR="003866EF" w:rsidRDefault="003866EF">
            <w:r>
              <w:t>6/11/2025, 2:32:27 PM</w:t>
            </w:r>
          </w:p>
        </w:tc>
      </w:tr>
      <w:tr w:rsidR="003866EF" w14:paraId="3CDA2F21" w14:textId="77777777">
        <w:trPr>
          <w:tblCellSpacing w:w="15" w:type="dxa"/>
        </w:trPr>
        <w:tc>
          <w:tcPr>
            <w:tcW w:w="0" w:type="auto"/>
            <w:vAlign w:val="center"/>
            <w:hideMark/>
          </w:tcPr>
          <w:p w14:paraId="32BBAC35" w14:textId="77777777" w:rsidR="003866EF" w:rsidRDefault="003866EF">
            <w:pPr>
              <w:jc w:val="center"/>
              <w:rPr>
                <w:b/>
                <w:bCs/>
              </w:rPr>
            </w:pPr>
            <w:r>
              <w:rPr>
                <w:b/>
                <w:bCs/>
              </w:rPr>
              <w:t>Modified</w:t>
            </w:r>
          </w:p>
        </w:tc>
        <w:tc>
          <w:tcPr>
            <w:tcW w:w="0" w:type="auto"/>
            <w:vAlign w:val="center"/>
            <w:hideMark/>
          </w:tcPr>
          <w:p w14:paraId="64CA382E" w14:textId="77777777" w:rsidR="003866EF" w:rsidRDefault="003866EF">
            <w:r>
              <w:t>6/16/2025, 1:11:48 PM</w:t>
            </w:r>
          </w:p>
        </w:tc>
      </w:tr>
    </w:tbl>
    <w:p w14:paraId="194EC67A" w14:textId="77777777" w:rsidR="003866EF" w:rsidRDefault="003866EF" w:rsidP="003866EF">
      <w:pPr>
        <w:pStyle w:val="Heading3"/>
        <w:numPr>
          <w:ilvl w:val="0"/>
          <w:numId w:val="14"/>
        </w:numPr>
      </w:pPr>
      <w:r>
        <w:t>Tags:</w:t>
      </w:r>
    </w:p>
    <w:p w14:paraId="7E2106B7" w14:textId="77777777" w:rsidR="003866EF" w:rsidRDefault="003866EF" w:rsidP="003866EF">
      <w:pPr>
        <w:pStyle w:val="item"/>
        <w:numPr>
          <w:ilvl w:val="1"/>
          <w:numId w:val="14"/>
        </w:numPr>
      </w:pPr>
      <w:r>
        <w:t>Male</w:t>
      </w:r>
    </w:p>
    <w:p w14:paraId="540B96DC" w14:textId="77777777" w:rsidR="003866EF" w:rsidRDefault="003866EF" w:rsidP="003866EF">
      <w:pPr>
        <w:pStyle w:val="item"/>
        <w:numPr>
          <w:ilvl w:val="1"/>
          <w:numId w:val="14"/>
        </w:numPr>
      </w:pPr>
      <w:r>
        <w:t>Animals</w:t>
      </w:r>
    </w:p>
    <w:p w14:paraId="5BA763D7" w14:textId="77777777" w:rsidR="003866EF" w:rsidRDefault="003866EF" w:rsidP="003866EF">
      <w:pPr>
        <w:pStyle w:val="item"/>
        <w:numPr>
          <w:ilvl w:val="1"/>
          <w:numId w:val="14"/>
        </w:numPr>
      </w:pPr>
      <w:r>
        <w:t>Disease Models, Animal</w:t>
      </w:r>
    </w:p>
    <w:p w14:paraId="3FAE1ADA" w14:textId="77777777" w:rsidR="003866EF" w:rsidRDefault="003866EF" w:rsidP="003866EF">
      <w:pPr>
        <w:pStyle w:val="item"/>
        <w:numPr>
          <w:ilvl w:val="1"/>
          <w:numId w:val="14"/>
        </w:numPr>
      </w:pPr>
      <w:r>
        <w:t>Rats, Wistar</w:t>
      </w:r>
    </w:p>
    <w:p w14:paraId="1548FEAE" w14:textId="77777777" w:rsidR="003866EF" w:rsidRDefault="003866EF" w:rsidP="003866EF">
      <w:pPr>
        <w:pStyle w:val="item"/>
        <w:numPr>
          <w:ilvl w:val="1"/>
          <w:numId w:val="14"/>
        </w:numPr>
      </w:pPr>
      <w:r>
        <w:t>Signal Transduction/drug effects</w:t>
      </w:r>
    </w:p>
    <w:p w14:paraId="2C5F18C0" w14:textId="77777777" w:rsidR="003866EF" w:rsidRDefault="003866EF" w:rsidP="003866EF">
      <w:pPr>
        <w:pStyle w:val="item"/>
        <w:numPr>
          <w:ilvl w:val="1"/>
          <w:numId w:val="14"/>
        </w:numPr>
      </w:pPr>
      <w:r>
        <w:t>P2X7 receptor</w:t>
      </w:r>
    </w:p>
    <w:p w14:paraId="574558C9" w14:textId="77777777" w:rsidR="003866EF" w:rsidRDefault="003866EF" w:rsidP="003866EF">
      <w:pPr>
        <w:pStyle w:val="item"/>
        <w:numPr>
          <w:ilvl w:val="1"/>
          <w:numId w:val="14"/>
        </w:numPr>
      </w:pPr>
      <w:r>
        <w:t>Brilliant Blue G</w:t>
      </w:r>
    </w:p>
    <w:p w14:paraId="1A6C0B76" w14:textId="77777777" w:rsidR="003866EF" w:rsidRDefault="003866EF" w:rsidP="003866EF">
      <w:pPr>
        <w:pStyle w:val="item"/>
        <w:numPr>
          <w:ilvl w:val="1"/>
          <w:numId w:val="14"/>
        </w:numPr>
      </w:pPr>
      <w:r>
        <w:t>Cytoprotection</w:t>
      </w:r>
    </w:p>
    <w:p w14:paraId="3E006BAF" w14:textId="77777777" w:rsidR="003866EF" w:rsidRDefault="003866EF" w:rsidP="003866EF">
      <w:pPr>
        <w:pStyle w:val="item"/>
        <w:numPr>
          <w:ilvl w:val="1"/>
          <w:numId w:val="14"/>
        </w:numPr>
      </w:pPr>
      <w:r>
        <w:lastRenderedPageBreak/>
        <w:t>Gastrointestinal Motility/drug effects</w:t>
      </w:r>
    </w:p>
    <w:p w14:paraId="312FECCB" w14:textId="77777777" w:rsidR="003866EF" w:rsidRDefault="003866EF" w:rsidP="003866EF">
      <w:pPr>
        <w:pStyle w:val="item"/>
        <w:numPr>
          <w:ilvl w:val="1"/>
          <w:numId w:val="14"/>
        </w:numPr>
      </w:pPr>
      <w:r>
        <w:t>Ileum</w:t>
      </w:r>
    </w:p>
    <w:p w14:paraId="169C07E2" w14:textId="77777777" w:rsidR="003866EF" w:rsidRDefault="003866EF" w:rsidP="003866EF">
      <w:pPr>
        <w:pStyle w:val="item"/>
        <w:numPr>
          <w:ilvl w:val="1"/>
          <w:numId w:val="14"/>
        </w:numPr>
      </w:pPr>
      <w:r>
        <w:t>Ileum/*innervation</w:t>
      </w:r>
    </w:p>
    <w:p w14:paraId="7AE71E4C" w14:textId="77777777" w:rsidR="003866EF" w:rsidRDefault="003866EF" w:rsidP="003866EF">
      <w:pPr>
        <w:pStyle w:val="item"/>
        <w:numPr>
          <w:ilvl w:val="1"/>
          <w:numId w:val="14"/>
        </w:numPr>
      </w:pPr>
      <w:r>
        <w:t>Ischemia and reperfusion</w:t>
      </w:r>
    </w:p>
    <w:p w14:paraId="0F824877" w14:textId="77777777" w:rsidR="003866EF" w:rsidRDefault="003866EF" w:rsidP="003866EF">
      <w:pPr>
        <w:pStyle w:val="item"/>
        <w:numPr>
          <w:ilvl w:val="1"/>
          <w:numId w:val="14"/>
        </w:numPr>
      </w:pPr>
      <w:r>
        <w:t>Mesenteric Ischemia/*drug therapy/metabolism/pathology/physiopathology</w:t>
      </w:r>
    </w:p>
    <w:p w14:paraId="1422C4A4" w14:textId="77777777" w:rsidR="003866EF" w:rsidRDefault="003866EF" w:rsidP="003866EF">
      <w:pPr>
        <w:pStyle w:val="item"/>
        <w:numPr>
          <w:ilvl w:val="1"/>
          <w:numId w:val="14"/>
        </w:numPr>
      </w:pPr>
      <w:r>
        <w:t>Myenteric plexus</w:t>
      </w:r>
    </w:p>
    <w:p w14:paraId="14DE7F07" w14:textId="77777777" w:rsidR="003866EF" w:rsidRDefault="003866EF" w:rsidP="003866EF">
      <w:pPr>
        <w:pStyle w:val="item"/>
        <w:numPr>
          <w:ilvl w:val="1"/>
          <w:numId w:val="14"/>
        </w:numPr>
      </w:pPr>
      <w:r>
        <w:t>Myenteric Plexus/*drug effects/metabolism/pathology</w:t>
      </w:r>
    </w:p>
    <w:p w14:paraId="36BBF2E8" w14:textId="77777777" w:rsidR="003866EF" w:rsidRDefault="003866EF" w:rsidP="003866EF">
      <w:pPr>
        <w:pStyle w:val="item"/>
        <w:numPr>
          <w:ilvl w:val="1"/>
          <w:numId w:val="14"/>
        </w:numPr>
      </w:pPr>
      <w:r>
        <w:t>Neurons/*drug effects/metabolism/pathology</w:t>
      </w:r>
    </w:p>
    <w:p w14:paraId="63626D12" w14:textId="77777777" w:rsidR="003866EF" w:rsidRDefault="003866EF" w:rsidP="003866EF">
      <w:pPr>
        <w:pStyle w:val="item"/>
        <w:numPr>
          <w:ilvl w:val="1"/>
          <w:numId w:val="14"/>
        </w:numPr>
      </w:pPr>
      <w:r>
        <w:t>Neutrophil Infiltration/drug effects</w:t>
      </w:r>
    </w:p>
    <w:p w14:paraId="51FF2D9F" w14:textId="77777777" w:rsidR="003866EF" w:rsidRDefault="003866EF" w:rsidP="003866EF">
      <w:pPr>
        <w:pStyle w:val="item"/>
        <w:numPr>
          <w:ilvl w:val="1"/>
          <w:numId w:val="14"/>
        </w:numPr>
      </w:pPr>
      <w:r>
        <w:t>Purinergic P2X Receptor Antagonists/*pharmacology</w:t>
      </w:r>
    </w:p>
    <w:p w14:paraId="4585FDAF" w14:textId="77777777" w:rsidR="003866EF" w:rsidRDefault="003866EF" w:rsidP="003866EF">
      <w:pPr>
        <w:pStyle w:val="item"/>
        <w:numPr>
          <w:ilvl w:val="1"/>
          <w:numId w:val="14"/>
        </w:numPr>
      </w:pPr>
      <w:r>
        <w:t>Receptors, Purinergic P2X7/*drug effects/metabolism</w:t>
      </w:r>
    </w:p>
    <w:p w14:paraId="40620302" w14:textId="77777777" w:rsidR="003866EF" w:rsidRDefault="003866EF" w:rsidP="003866EF">
      <w:pPr>
        <w:pStyle w:val="item"/>
        <w:numPr>
          <w:ilvl w:val="1"/>
          <w:numId w:val="14"/>
        </w:numPr>
      </w:pPr>
      <w:r>
        <w:t>Reperfusion Injury/metabolism/pathology/physiopathology/*prevention &amp; control</w:t>
      </w:r>
    </w:p>
    <w:p w14:paraId="0B1A34CD" w14:textId="77777777" w:rsidR="003866EF" w:rsidRDefault="003866EF" w:rsidP="003866EF">
      <w:pPr>
        <w:pStyle w:val="item"/>
        <w:numPr>
          <w:ilvl w:val="1"/>
          <w:numId w:val="14"/>
        </w:numPr>
      </w:pPr>
      <w:r>
        <w:t>Rosaniline Dyes/*pharmacology</w:t>
      </w:r>
    </w:p>
    <w:p w14:paraId="0768647C" w14:textId="77777777" w:rsidR="003866EF" w:rsidRDefault="003866EF" w:rsidP="003866EF">
      <w:pPr>
        <w:pStyle w:val="Heading2"/>
        <w:numPr>
          <w:ilvl w:val="0"/>
          <w:numId w:val="14"/>
        </w:numPr>
      </w:pPr>
      <w:r>
        <w:t>Centrally Targeted Pharmacotherapy for Chronic Abdominal Pain: Understanding and Management.</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4AA37AE7" w14:textId="77777777">
        <w:trPr>
          <w:tblCellSpacing w:w="15" w:type="dxa"/>
        </w:trPr>
        <w:tc>
          <w:tcPr>
            <w:tcW w:w="0" w:type="auto"/>
            <w:vAlign w:val="center"/>
            <w:hideMark/>
          </w:tcPr>
          <w:p w14:paraId="4AE38B83" w14:textId="77777777" w:rsidR="003866EF" w:rsidRDefault="003866EF">
            <w:pPr>
              <w:jc w:val="center"/>
              <w:rPr>
                <w:b/>
                <w:bCs/>
              </w:rPr>
            </w:pPr>
            <w:r>
              <w:rPr>
                <w:b/>
                <w:bCs/>
              </w:rPr>
              <w:t>Item Type</w:t>
            </w:r>
          </w:p>
        </w:tc>
        <w:tc>
          <w:tcPr>
            <w:tcW w:w="0" w:type="auto"/>
            <w:vAlign w:val="center"/>
            <w:hideMark/>
          </w:tcPr>
          <w:p w14:paraId="166C0FB6" w14:textId="77777777" w:rsidR="003866EF" w:rsidRDefault="003866EF">
            <w:r>
              <w:t>Journal Article</w:t>
            </w:r>
          </w:p>
        </w:tc>
      </w:tr>
      <w:tr w:rsidR="003866EF" w14:paraId="0F6CF14D" w14:textId="77777777">
        <w:trPr>
          <w:tblCellSpacing w:w="15" w:type="dxa"/>
        </w:trPr>
        <w:tc>
          <w:tcPr>
            <w:tcW w:w="0" w:type="auto"/>
            <w:vAlign w:val="center"/>
            <w:hideMark/>
          </w:tcPr>
          <w:p w14:paraId="7CAEDC30" w14:textId="77777777" w:rsidR="003866EF" w:rsidRDefault="003866EF">
            <w:pPr>
              <w:jc w:val="center"/>
              <w:rPr>
                <w:b/>
                <w:bCs/>
              </w:rPr>
            </w:pPr>
            <w:r>
              <w:rPr>
                <w:b/>
                <w:bCs/>
              </w:rPr>
              <w:t>Author</w:t>
            </w:r>
          </w:p>
        </w:tc>
        <w:tc>
          <w:tcPr>
            <w:tcW w:w="0" w:type="auto"/>
            <w:vAlign w:val="center"/>
            <w:hideMark/>
          </w:tcPr>
          <w:p w14:paraId="5B420955" w14:textId="77777777" w:rsidR="003866EF" w:rsidRDefault="003866EF">
            <w:r>
              <w:t>Hans Törnblom</w:t>
            </w:r>
          </w:p>
        </w:tc>
      </w:tr>
      <w:tr w:rsidR="003866EF" w14:paraId="1D778098" w14:textId="77777777">
        <w:trPr>
          <w:tblCellSpacing w:w="15" w:type="dxa"/>
        </w:trPr>
        <w:tc>
          <w:tcPr>
            <w:tcW w:w="0" w:type="auto"/>
            <w:vAlign w:val="center"/>
            <w:hideMark/>
          </w:tcPr>
          <w:p w14:paraId="6171CE45" w14:textId="77777777" w:rsidR="003866EF" w:rsidRDefault="003866EF">
            <w:pPr>
              <w:jc w:val="center"/>
              <w:rPr>
                <w:b/>
                <w:bCs/>
              </w:rPr>
            </w:pPr>
            <w:r>
              <w:rPr>
                <w:b/>
                <w:bCs/>
              </w:rPr>
              <w:t>Author</w:t>
            </w:r>
          </w:p>
        </w:tc>
        <w:tc>
          <w:tcPr>
            <w:tcW w:w="0" w:type="auto"/>
            <w:vAlign w:val="center"/>
            <w:hideMark/>
          </w:tcPr>
          <w:p w14:paraId="660308DA" w14:textId="77777777" w:rsidR="003866EF" w:rsidRDefault="003866EF">
            <w:r>
              <w:t>Douglas A. Drossman</w:t>
            </w:r>
          </w:p>
        </w:tc>
      </w:tr>
      <w:tr w:rsidR="003866EF" w14:paraId="5DEA29B2" w14:textId="77777777">
        <w:trPr>
          <w:tblCellSpacing w:w="15" w:type="dxa"/>
        </w:trPr>
        <w:tc>
          <w:tcPr>
            <w:tcW w:w="0" w:type="auto"/>
            <w:vAlign w:val="center"/>
            <w:hideMark/>
          </w:tcPr>
          <w:p w14:paraId="0C8D0231" w14:textId="77777777" w:rsidR="003866EF" w:rsidRDefault="003866EF">
            <w:pPr>
              <w:jc w:val="center"/>
              <w:rPr>
                <w:b/>
                <w:bCs/>
              </w:rPr>
            </w:pPr>
            <w:r>
              <w:rPr>
                <w:b/>
                <w:bCs/>
              </w:rPr>
              <w:t>Abstract</w:t>
            </w:r>
          </w:p>
        </w:tc>
        <w:tc>
          <w:tcPr>
            <w:tcW w:w="0" w:type="auto"/>
            <w:vAlign w:val="center"/>
            <w:hideMark/>
          </w:tcPr>
          <w:p w14:paraId="1899C368" w14:textId="77777777" w:rsidR="003866EF" w:rsidRDefault="003866EF">
            <w:r>
              <w:t>Chronic abdominal pain has a widespread impact on the individual and the society. Identifying and explaining mechanisms of importance for the pain experience within a biopsychosocial context are central in order to select treatment that has a chance for symptom reduction. With current knowledge of brain-gut interactions, chronic abdominal pain, which mostly appears in functional gastrointestinal disorders, to a large extent involves pain mechanisms residing within the brain. As such, the use of centrally targeted pharmacotherapy as an effective treatment option is obvious in a selected number of patients. The antidepressants are most common, but also other classes of medications can be used, either alone or in combination. The latter option refers to when there is insufficient effect of one drug alone or side effects limiting dosage, and when combined in lower doses, certain drugs give rise to augmentation effects. This chapter outlines basic mechanisms of importance for the understanding of chronic abdominal pain and the pharmacologic treatment options.</w:t>
            </w:r>
          </w:p>
        </w:tc>
      </w:tr>
      <w:tr w:rsidR="003866EF" w14:paraId="62E8E683" w14:textId="77777777">
        <w:trPr>
          <w:tblCellSpacing w:w="15" w:type="dxa"/>
        </w:trPr>
        <w:tc>
          <w:tcPr>
            <w:tcW w:w="0" w:type="auto"/>
            <w:vAlign w:val="center"/>
            <w:hideMark/>
          </w:tcPr>
          <w:p w14:paraId="7B4E855A" w14:textId="77777777" w:rsidR="003866EF" w:rsidRDefault="003866EF">
            <w:pPr>
              <w:jc w:val="center"/>
              <w:rPr>
                <w:b/>
                <w:bCs/>
              </w:rPr>
            </w:pPr>
            <w:r>
              <w:rPr>
                <w:b/>
                <w:bCs/>
              </w:rPr>
              <w:t>Date</w:t>
            </w:r>
          </w:p>
        </w:tc>
        <w:tc>
          <w:tcPr>
            <w:tcW w:w="0" w:type="auto"/>
            <w:vAlign w:val="center"/>
            <w:hideMark/>
          </w:tcPr>
          <w:p w14:paraId="0E5EB8EC" w14:textId="77777777" w:rsidR="003866EF" w:rsidRDefault="003866EF">
            <w:r>
              <w:t>2017</w:t>
            </w:r>
          </w:p>
        </w:tc>
      </w:tr>
      <w:tr w:rsidR="003866EF" w14:paraId="03B2B25C" w14:textId="77777777">
        <w:trPr>
          <w:tblCellSpacing w:w="15" w:type="dxa"/>
        </w:trPr>
        <w:tc>
          <w:tcPr>
            <w:tcW w:w="0" w:type="auto"/>
            <w:vAlign w:val="center"/>
            <w:hideMark/>
          </w:tcPr>
          <w:p w14:paraId="1BE012F3" w14:textId="77777777" w:rsidR="003866EF" w:rsidRDefault="003866EF">
            <w:pPr>
              <w:jc w:val="center"/>
              <w:rPr>
                <w:b/>
                <w:bCs/>
              </w:rPr>
            </w:pPr>
            <w:r>
              <w:rPr>
                <w:b/>
                <w:bCs/>
              </w:rPr>
              <w:t>Language</w:t>
            </w:r>
          </w:p>
        </w:tc>
        <w:tc>
          <w:tcPr>
            <w:tcW w:w="0" w:type="auto"/>
            <w:vAlign w:val="center"/>
            <w:hideMark/>
          </w:tcPr>
          <w:p w14:paraId="7E43A234" w14:textId="77777777" w:rsidR="003866EF" w:rsidRDefault="003866EF">
            <w:r>
              <w:t>eng</w:t>
            </w:r>
          </w:p>
        </w:tc>
      </w:tr>
      <w:tr w:rsidR="003866EF" w14:paraId="7430A91B" w14:textId="77777777">
        <w:trPr>
          <w:tblCellSpacing w:w="15" w:type="dxa"/>
        </w:trPr>
        <w:tc>
          <w:tcPr>
            <w:tcW w:w="0" w:type="auto"/>
            <w:vAlign w:val="center"/>
            <w:hideMark/>
          </w:tcPr>
          <w:p w14:paraId="7971247F" w14:textId="77777777" w:rsidR="003866EF" w:rsidRDefault="003866EF">
            <w:pPr>
              <w:jc w:val="center"/>
              <w:rPr>
                <w:b/>
                <w:bCs/>
              </w:rPr>
            </w:pPr>
            <w:r>
              <w:rPr>
                <w:b/>
                <w:bCs/>
              </w:rPr>
              <w:t>Extra</w:t>
            </w:r>
          </w:p>
        </w:tc>
        <w:tc>
          <w:tcPr>
            <w:tcW w:w="0" w:type="auto"/>
            <w:vAlign w:val="center"/>
            <w:hideMark/>
          </w:tcPr>
          <w:p w14:paraId="04921B5E" w14:textId="77777777" w:rsidR="003866EF" w:rsidRDefault="003866EF">
            <w:r>
              <w:t>Place: Germany PMID: 28204956</w:t>
            </w:r>
          </w:p>
        </w:tc>
      </w:tr>
      <w:tr w:rsidR="003866EF" w14:paraId="33D7E313" w14:textId="77777777">
        <w:trPr>
          <w:tblCellSpacing w:w="15" w:type="dxa"/>
        </w:trPr>
        <w:tc>
          <w:tcPr>
            <w:tcW w:w="0" w:type="auto"/>
            <w:vAlign w:val="center"/>
            <w:hideMark/>
          </w:tcPr>
          <w:p w14:paraId="09D46759" w14:textId="77777777" w:rsidR="003866EF" w:rsidRDefault="003866EF">
            <w:pPr>
              <w:jc w:val="center"/>
              <w:rPr>
                <w:b/>
                <w:bCs/>
              </w:rPr>
            </w:pPr>
            <w:r>
              <w:rPr>
                <w:b/>
                <w:bCs/>
              </w:rPr>
              <w:t>Volume</w:t>
            </w:r>
          </w:p>
        </w:tc>
        <w:tc>
          <w:tcPr>
            <w:tcW w:w="0" w:type="auto"/>
            <w:vAlign w:val="center"/>
            <w:hideMark/>
          </w:tcPr>
          <w:p w14:paraId="348D8298" w14:textId="77777777" w:rsidR="003866EF" w:rsidRDefault="003866EF">
            <w:r>
              <w:t>239</w:t>
            </w:r>
          </w:p>
        </w:tc>
      </w:tr>
      <w:tr w:rsidR="003866EF" w14:paraId="1ECAC097" w14:textId="77777777">
        <w:trPr>
          <w:tblCellSpacing w:w="15" w:type="dxa"/>
        </w:trPr>
        <w:tc>
          <w:tcPr>
            <w:tcW w:w="0" w:type="auto"/>
            <w:vAlign w:val="center"/>
            <w:hideMark/>
          </w:tcPr>
          <w:p w14:paraId="7C2F3248" w14:textId="77777777" w:rsidR="003866EF" w:rsidRDefault="003866EF">
            <w:pPr>
              <w:jc w:val="center"/>
              <w:rPr>
                <w:b/>
                <w:bCs/>
              </w:rPr>
            </w:pPr>
            <w:r>
              <w:rPr>
                <w:b/>
                <w:bCs/>
              </w:rPr>
              <w:t>Pages</w:t>
            </w:r>
          </w:p>
        </w:tc>
        <w:tc>
          <w:tcPr>
            <w:tcW w:w="0" w:type="auto"/>
            <w:vAlign w:val="center"/>
            <w:hideMark/>
          </w:tcPr>
          <w:p w14:paraId="39A8E0F4" w14:textId="77777777" w:rsidR="003866EF" w:rsidRDefault="003866EF">
            <w:r>
              <w:t>417-440</w:t>
            </w:r>
          </w:p>
        </w:tc>
      </w:tr>
      <w:tr w:rsidR="003866EF" w14:paraId="525AED3D" w14:textId="77777777">
        <w:trPr>
          <w:tblCellSpacing w:w="15" w:type="dxa"/>
        </w:trPr>
        <w:tc>
          <w:tcPr>
            <w:tcW w:w="0" w:type="auto"/>
            <w:vAlign w:val="center"/>
            <w:hideMark/>
          </w:tcPr>
          <w:p w14:paraId="634B336D" w14:textId="77777777" w:rsidR="003866EF" w:rsidRDefault="003866EF">
            <w:pPr>
              <w:jc w:val="center"/>
              <w:rPr>
                <w:b/>
                <w:bCs/>
              </w:rPr>
            </w:pPr>
            <w:r>
              <w:rPr>
                <w:b/>
                <w:bCs/>
              </w:rPr>
              <w:lastRenderedPageBreak/>
              <w:t>Publication</w:t>
            </w:r>
          </w:p>
        </w:tc>
        <w:tc>
          <w:tcPr>
            <w:tcW w:w="0" w:type="auto"/>
            <w:vAlign w:val="center"/>
            <w:hideMark/>
          </w:tcPr>
          <w:p w14:paraId="5700BCE1" w14:textId="77777777" w:rsidR="003866EF" w:rsidRDefault="003866EF">
            <w:r>
              <w:t>Handbook of experimental pharmacology</w:t>
            </w:r>
          </w:p>
        </w:tc>
      </w:tr>
      <w:tr w:rsidR="003866EF" w14:paraId="3158A9DF" w14:textId="77777777">
        <w:trPr>
          <w:tblCellSpacing w:w="15" w:type="dxa"/>
        </w:trPr>
        <w:tc>
          <w:tcPr>
            <w:tcW w:w="0" w:type="auto"/>
            <w:vAlign w:val="center"/>
            <w:hideMark/>
          </w:tcPr>
          <w:p w14:paraId="054C0D6A" w14:textId="77777777" w:rsidR="003866EF" w:rsidRDefault="003866EF">
            <w:pPr>
              <w:jc w:val="center"/>
              <w:rPr>
                <w:b/>
                <w:bCs/>
              </w:rPr>
            </w:pPr>
            <w:r>
              <w:rPr>
                <w:b/>
                <w:bCs/>
              </w:rPr>
              <w:t>DOI</w:t>
            </w:r>
          </w:p>
        </w:tc>
        <w:tc>
          <w:tcPr>
            <w:tcW w:w="0" w:type="auto"/>
            <w:vAlign w:val="center"/>
            <w:hideMark/>
          </w:tcPr>
          <w:p w14:paraId="51AB3D3A" w14:textId="77777777" w:rsidR="003866EF" w:rsidRDefault="003866EF">
            <w:hyperlink r:id="rId485" w:history="1">
              <w:r>
                <w:rPr>
                  <w:rStyle w:val="Hyperlink"/>
                </w:rPr>
                <w:t>10.1007/164_2016_106</w:t>
              </w:r>
            </w:hyperlink>
          </w:p>
        </w:tc>
      </w:tr>
      <w:tr w:rsidR="003866EF" w14:paraId="148FCBFC" w14:textId="77777777">
        <w:trPr>
          <w:tblCellSpacing w:w="15" w:type="dxa"/>
        </w:trPr>
        <w:tc>
          <w:tcPr>
            <w:tcW w:w="0" w:type="auto"/>
            <w:vAlign w:val="center"/>
            <w:hideMark/>
          </w:tcPr>
          <w:p w14:paraId="317994A6" w14:textId="77777777" w:rsidR="003866EF" w:rsidRDefault="003866EF">
            <w:pPr>
              <w:jc w:val="center"/>
              <w:rPr>
                <w:b/>
                <w:bCs/>
              </w:rPr>
            </w:pPr>
            <w:r>
              <w:rPr>
                <w:b/>
                <w:bCs/>
              </w:rPr>
              <w:t>Journal Abbr</w:t>
            </w:r>
          </w:p>
        </w:tc>
        <w:tc>
          <w:tcPr>
            <w:tcW w:w="0" w:type="auto"/>
            <w:vAlign w:val="center"/>
            <w:hideMark/>
          </w:tcPr>
          <w:p w14:paraId="20486678" w14:textId="77777777" w:rsidR="003866EF" w:rsidRDefault="003866EF">
            <w:r>
              <w:t>Handb Exp Pharmacol</w:t>
            </w:r>
          </w:p>
        </w:tc>
      </w:tr>
      <w:tr w:rsidR="003866EF" w14:paraId="46DA554D" w14:textId="77777777">
        <w:trPr>
          <w:tblCellSpacing w:w="15" w:type="dxa"/>
        </w:trPr>
        <w:tc>
          <w:tcPr>
            <w:tcW w:w="0" w:type="auto"/>
            <w:vAlign w:val="center"/>
            <w:hideMark/>
          </w:tcPr>
          <w:p w14:paraId="6B913379" w14:textId="77777777" w:rsidR="003866EF" w:rsidRDefault="003866EF">
            <w:pPr>
              <w:jc w:val="center"/>
              <w:rPr>
                <w:b/>
                <w:bCs/>
              </w:rPr>
            </w:pPr>
            <w:r>
              <w:rPr>
                <w:b/>
                <w:bCs/>
              </w:rPr>
              <w:t>ISSN</w:t>
            </w:r>
          </w:p>
        </w:tc>
        <w:tc>
          <w:tcPr>
            <w:tcW w:w="0" w:type="auto"/>
            <w:vAlign w:val="center"/>
            <w:hideMark/>
          </w:tcPr>
          <w:p w14:paraId="3C709A40" w14:textId="77777777" w:rsidR="003866EF" w:rsidRDefault="003866EF">
            <w:r>
              <w:t>0171-2004</w:t>
            </w:r>
          </w:p>
        </w:tc>
      </w:tr>
      <w:tr w:rsidR="003866EF" w14:paraId="36F67DBE" w14:textId="77777777">
        <w:trPr>
          <w:tblCellSpacing w:w="15" w:type="dxa"/>
        </w:trPr>
        <w:tc>
          <w:tcPr>
            <w:tcW w:w="0" w:type="auto"/>
            <w:vAlign w:val="center"/>
            <w:hideMark/>
          </w:tcPr>
          <w:p w14:paraId="410752D3" w14:textId="77777777" w:rsidR="003866EF" w:rsidRDefault="003866EF">
            <w:pPr>
              <w:jc w:val="center"/>
              <w:rPr>
                <w:b/>
                <w:bCs/>
              </w:rPr>
            </w:pPr>
            <w:r>
              <w:rPr>
                <w:b/>
                <w:bCs/>
              </w:rPr>
              <w:t>Date Added</w:t>
            </w:r>
          </w:p>
        </w:tc>
        <w:tc>
          <w:tcPr>
            <w:tcW w:w="0" w:type="auto"/>
            <w:vAlign w:val="center"/>
            <w:hideMark/>
          </w:tcPr>
          <w:p w14:paraId="5101390D" w14:textId="77777777" w:rsidR="003866EF" w:rsidRDefault="003866EF">
            <w:r>
              <w:t>6/11/2025, 2:32:26 PM</w:t>
            </w:r>
          </w:p>
        </w:tc>
      </w:tr>
      <w:tr w:rsidR="003866EF" w14:paraId="5FB24912" w14:textId="77777777">
        <w:trPr>
          <w:tblCellSpacing w:w="15" w:type="dxa"/>
        </w:trPr>
        <w:tc>
          <w:tcPr>
            <w:tcW w:w="0" w:type="auto"/>
            <w:vAlign w:val="center"/>
            <w:hideMark/>
          </w:tcPr>
          <w:p w14:paraId="2942A995" w14:textId="77777777" w:rsidR="003866EF" w:rsidRDefault="003866EF">
            <w:pPr>
              <w:jc w:val="center"/>
              <w:rPr>
                <w:b/>
                <w:bCs/>
              </w:rPr>
            </w:pPr>
            <w:r>
              <w:rPr>
                <w:b/>
                <w:bCs/>
              </w:rPr>
              <w:t>Modified</w:t>
            </w:r>
          </w:p>
        </w:tc>
        <w:tc>
          <w:tcPr>
            <w:tcW w:w="0" w:type="auto"/>
            <w:vAlign w:val="center"/>
            <w:hideMark/>
          </w:tcPr>
          <w:p w14:paraId="7D707E82" w14:textId="77777777" w:rsidR="003866EF" w:rsidRDefault="003866EF">
            <w:r>
              <w:t>6/16/2025, 1:11:48 PM</w:t>
            </w:r>
          </w:p>
        </w:tc>
      </w:tr>
    </w:tbl>
    <w:p w14:paraId="55AA1D84" w14:textId="77777777" w:rsidR="003866EF" w:rsidRDefault="003866EF" w:rsidP="003866EF">
      <w:pPr>
        <w:pStyle w:val="Heading3"/>
        <w:numPr>
          <w:ilvl w:val="0"/>
          <w:numId w:val="14"/>
        </w:numPr>
      </w:pPr>
      <w:r>
        <w:t>Tags:</w:t>
      </w:r>
    </w:p>
    <w:p w14:paraId="7A3B32F5" w14:textId="77777777" w:rsidR="003866EF" w:rsidRDefault="003866EF" w:rsidP="003866EF">
      <w:pPr>
        <w:pStyle w:val="item"/>
        <w:numPr>
          <w:ilvl w:val="1"/>
          <w:numId w:val="14"/>
        </w:numPr>
      </w:pPr>
      <w:r>
        <w:t>Humans</w:t>
      </w:r>
    </w:p>
    <w:p w14:paraId="4C1ED152" w14:textId="77777777" w:rsidR="003866EF" w:rsidRDefault="003866EF" w:rsidP="003866EF">
      <w:pPr>
        <w:pStyle w:val="item"/>
        <w:numPr>
          <w:ilvl w:val="1"/>
          <w:numId w:val="14"/>
        </w:numPr>
      </w:pPr>
      <w:r>
        <w:t>Animals</w:t>
      </w:r>
    </w:p>
    <w:p w14:paraId="55511B6B" w14:textId="77777777" w:rsidR="003866EF" w:rsidRDefault="003866EF" w:rsidP="003866EF">
      <w:pPr>
        <w:pStyle w:val="item"/>
        <w:numPr>
          <w:ilvl w:val="1"/>
          <w:numId w:val="14"/>
        </w:numPr>
      </w:pPr>
      <w:r>
        <w:t>Signal Transduction/drug effects</w:t>
      </w:r>
    </w:p>
    <w:p w14:paraId="2395AF8A" w14:textId="77777777" w:rsidR="003866EF" w:rsidRDefault="003866EF" w:rsidP="003866EF">
      <w:pPr>
        <w:pStyle w:val="item"/>
        <w:numPr>
          <w:ilvl w:val="1"/>
          <w:numId w:val="14"/>
        </w:numPr>
      </w:pPr>
      <w:r>
        <w:t>Abdominal pain</w:t>
      </w:r>
    </w:p>
    <w:p w14:paraId="407C088A" w14:textId="77777777" w:rsidR="003866EF" w:rsidRDefault="003866EF" w:rsidP="003866EF">
      <w:pPr>
        <w:pStyle w:val="item"/>
        <w:numPr>
          <w:ilvl w:val="1"/>
          <w:numId w:val="14"/>
        </w:numPr>
      </w:pPr>
      <w:r>
        <w:t>Abdominal Pain/*drug therapy/metabolism/physiopathology</w:t>
      </w:r>
    </w:p>
    <w:p w14:paraId="716073F1" w14:textId="77777777" w:rsidR="003866EF" w:rsidRDefault="003866EF" w:rsidP="003866EF">
      <w:pPr>
        <w:pStyle w:val="item"/>
        <w:numPr>
          <w:ilvl w:val="1"/>
          <w:numId w:val="14"/>
        </w:numPr>
      </w:pPr>
      <w:r>
        <w:t>Analgesics/*therapeutic use</w:t>
      </w:r>
    </w:p>
    <w:p w14:paraId="1C4CCE47" w14:textId="77777777" w:rsidR="003866EF" w:rsidRDefault="003866EF" w:rsidP="003866EF">
      <w:pPr>
        <w:pStyle w:val="item"/>
        <w:numPr>
          <w:ilvl w:val="1"/>
          <w:numId w:val="14"/>
        </w:numPr>
      </w:pPr>
      <w:r>
        <w:t>Antidepressants</w:t>
      </w:r>
    </w:p>
    <w:p w14:paraId="499238A8" w14:textId="77777777" w:rsidR="003866EF" w:rsidRDefault="003866EF" w:rsidP="003866EF">
      <w:pPr>
        <w:pStyle w:val="item"/>
        <w:numPr>
          <w:ilvl w:val="1"/>
          <w:numId w:val="14"/>
        </w:numPr>
      </w:pPr>
      <w:r>
        <w:t>Brain–gut axis</w:t>
      </w:r>
    </w:p>
    <w:p w14:paraId="09946E16" w14:textId="77777777" w:rsidR="003866EF" w:rsidRDefault="003866EF" w:rsidP="003866EF">
      <w:pPr>
        <w:pStyle w:val="item"/>
        <w:numPr>
          <w:ilvl w:val="1"/>
          <w:numId w:val="14"/>
        </w:numPr>
      </w:pPr>
      <w:r>
        <w:t>Brain/*drug effects/metabolism/physiopathology</w:t>
      </w:r>
    </w:p>
    <w:p w14:paraId="1E4FE86F" w14:textId="77777777" w:rsidR="003866EF" w:rsidRDefault="003866EF" w:rsidP="003866EF">
      <w:pPr>
        <w:pStyle w:val="item"/>
        <w:numPr>
          <w:ilvl w:val="1"/>
          <w:numId w:val="14"/>
        </w:numPr>
      </w:pPr>
      <w:r>
        <w:t>Chronic Pain/*drug therapy/metabolism/physiopathology</w:t>
      </w:r>
    </w:p>
    <w:p w14:paraId="7A94A4C4" w14:textId="77777777" w:rsidR="003866EF" w:rsidRDefault="003866EF" w:rsidP="003866EF">
      <w:pPr>
        <w:pStyle w:val="item"/>
        <w:numPr>
          <w:ilvl w:val="1"/>
          <w:numId w:val="14"/>
        </w:numPr>
      </w:pPr>
      <w:r>
        <w:t>Enteric Nervous System/*drug effects/metabolism/physiopathology</w:t>
      </w:r>
    </w:p>
    <w:p w14:paraId="3381E71E" w14:textId="77777777" w:rsidR="003866EF" w:rsidRDefault="003866EF" w:rsidP="003866EF">
      <w:pPr>
        <w:pStyle w:val="item"/>
        <w:numPr>
          <w:ilvl w:val="1"/>
          <w:numId w:val="14"/>
        </w:numPr>
      </w:pPr>
      <w:r>
        <w:t>Functional gastrointestinal disorders</w:t>
      </w:r>
    </w:p>
    <w:p w14:paraId="198C43BD" w14:textId="77777777" w:rsidR="003866EF" w:rsidRDefault="003866EF" w:rsidP="003866EF">
      <w:pPr>
        <w:pStyle w:val="item"/>
        <w:numPr>
          <w:ilvl w:val="1"/>
          <w:numId w:val="14"/>
        </w:numPr>
      </w:pPr>
      <w:r>
        <w:t>Gastrointestinal Tract/*innervation</w:t>
      </w:r>
    </w:p>
    <w:p w14:paraId="350F7B55" w14:textId="77777777" w:rsidR="003866EF" w:rsidRDefault="003866EF" w:rsidP="003866EF">
      <w:pPr>
        <w:pStyle w:val="item"/>
        <w:numPr>
          <w:ilvl w:val="1"/>
          <w:numId w:val="14"/>
        </w:numPr>
      </w:pPr>
      <w:r>
        <w:t>Pain Perception/drug effects</w:t>
      </w:r>
    </w:p>
    <w:p w14:paraId="2DFB4545" w14:textId="77777777" w:rsidR="003866EF" w:rsidRDefault="003866EF" w:rsidP="003866EF">
      <w:pPr>
        <w:pStyle w:val="item"/>
        <w:numPr>
          <w:ilvl w:val="1"/>
          <w:numId w:val="14"/>
        </w:numPr>
      </w:pPr>
      <w:r>
        <w:t>Pain Threshold/drug effects</w:t>
      </w:r>
    </w:p>
    <w:p w14:paraId="1B9D364B" w14:textId="77777777" w:rsidR="003866EF" w:rsidRDefault="003866EF" w:rsidP="003866EF">
      <w:pPr>
        <w:pStyle w:val="item"/>
        <w:numPr>
          <w:ilvl w:val="1"/>
          <w:numId w:val="14"/>
        </w:numPr>
      </w:pPr>
      <w:r>
        <w:t>Treatment</w:t>
      </w:r>
    </w:p>
    <w:p w14:paraId="7938A6FF" w14:textId="77777777" w:rsidR="003866EF" w:rsidRDefault="003866EF" w:rsidP="003866EF">
      <w:pPr>
        <w:pStyle w:val="Heading2"/>
        <w:numPr>
          <w:ilvl w:val="0"/>
          <w:numId w:val="14"/>
        </w:numPr>
      </w:pPr>
      <w:r>
        <w:t>Connecting the Dots: The Interplay Between Stroke and the Gut-Brain Axis.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5EDECEA6" w14:textId="77777777">
        <w:trPr>
          <w:tblCellSpacing w:w="15" w:type="dxa"/>
        </w:trPr>
        <w:tc>
          <w:tcPr>
            <w:tcW w:w="0" w:type="auto"/>
            <w:vAlign w:val="center"/>
            <w:hideMark/>
          </w:tcPr>
          <w:p w14:paraId="0D6B76FB" w14:textId="77777777" w:rsidR="003866EF" w:rsidRDefault="003866EF">
            <w:pPr>
              <w:jc w:val="center"/>
              <w:rPr>
                <w:b/>
                <w:bCs/>
              </w:rPr>
            </w:pPr>
            <w:r>
              <w:rPr>
                <w:b/>
                <w:bCs/>
              </w:rPr>
              <w:t>Item Type</w:t>
            </w:r>
          </w:p>
        </w:tc>
        <w:tc>
          <w:tcPr>
            <w:tcW w:w="0" w:type="auto"/>
            <w:vAlign w:val="center"/>
            <w:hideMark/>
          </w:tcPr>
          <w:p w14:paraId="6EC035DA" w14:textId="77777777" w:rsidR="003866EF" w:rsidRDefault="003866EF">
            <w:r>
              <w:t>Journal Article</w:t>
            </w:r>
          </w:p>
        </w:tc>
      </w:tr>
      <w:tr w:rsidR="003866EF" w14:paraId="387DFCE0" w14:textId="77777777">
        <w:trPr>
          <w:tblCellSpacing w:w="15" w:type="dxa"/>
        </w:trPr>
        <w:tc>
          <w:tcPr>
            <w:tcW w:w="0" w:type="auto"/>
            <w:vAlign w:val="center"/>
            <w:hideMark/>
          </w:tcPr>
          <w:p w14:paraId="24AAAA39" w14:textId="77777777" w:rsidR="003866EF" w:rsidRDefault="003866EF">
            <w:pPr>
              <w:jc w:val="center"/>
              <w:rPr>
                <w:b/>
                <w:bCs/>
              </w:rPr>
            </w:pPr>
            <w:r>
              <w:rPr>
                <w:b/>
                <w:bCs/>
              </w:rPr>
              <w:t>Author</w:t>
            </w:r>
          </w:p>
        </w:tc>
        <w:tc>
          <w:tcPr>
            <w:tcW w:w="0" w:type="auto"/>
            <w:vAlign w:val="center"/>
            <w:hideMark/>
          </w:tcPr>
          <w:p w14:paraId="4251001C" w14:textId="77777777" w:rsidR="003866EF" w:rsidRDefault="003866EF">
            <w:r>
              <w:t>Pooja M. Murthy</w:t>
            </w:r>
          </w:p>
        </w:tc>
      </w:tr>
      <w:tr w:rsidR="003866EF" w14:paraId="5A4786B3" w14:textId="77777777">
        <w:trPr>
          <w:tblCellSpacing w:w="15" w:type="dxa"/>
        </w:trPr>
        <w:tc>
          <w:tcPr>
            <w:tcW w:w="0" w:type="auto"/>
            <w:vAlign w:val="center"/>
            <w:hideMark/>
          </w:tcPr>
          <w:p w14:paraId="545AFAE2" w14:textId="77777777" w:rsidR="003866EF" w:rsidRDefault="003866EF">
            <w:pPr>
              <w:jc w:val="center"/>
              <w:rPr>
                <w:b/>
                <w:bCs/>
              </w:rPr>
            </w:pPr>
            <w:r>
              <w:rPr>
                <w:b/>
                <w:bCs/>
              </w:rPr>
              <w:t>Author</w:t>
            </w:r>
          </w:p>
        </w:tc>
        <w:tc>
          <w:tcPr>
            <w:tcW w:w="0" w:type="auto"/>
            <w:vAlign w:val="center"/>
            <w:hideMark/>
          </w:tcPr>
          <w:p w14:paraId="4157A451" w14:textId="77777777" w:rsidR="003866EF" w:rsidRDefault="003866EF">
            <w:r>
              <w:t>Jayashankar Ca</w:t>
            </w:r>
          </w:p>
        </w:tc>
      </w:tr>
      <w:tr w:rsidR="003866EF" w14:paraId="1D140557" w14:textId="77777777">
        <w:trPr>
          <w:tblCellSpacing w:w="15" w:type="dxa"/>
        </w:trPr>
        <w:tc>
          <w:tcPr>
            <w:tcW w:w="0" w:type="auto"/>
            <w:vAlign w:val="center"/>
            <w:hideMark/>
          </w:tcPr>
          <w:p w14:paraId="0507619D" w14:textId="77777777" w:rsidR="003866EF" w:rsidRDefault="003866EF">
            <w:pPr>
              <w:jc w:val="center"/>
              <w:rPr>
                <w:b/>
                <w:bCs/>
              </w:rPr>
            </w:pPr>
            <w:r>
              <w:rPr>
                <w:b/>
                <w:bCs/>
              </w:rPr>
              <w:t>Author</w:t>
            </w:r>
          </w:p>
        </w:tc>
        <w:tc>
          <w:tcPr>
            <w:tcW w:w="0" w:type="auto"/>
            <w:vAlign w:val="center"/>
            <w:hideMark/>
          </w:tcPr>
          <w:p w14:paraId="07387CAF" w14:textId="77777777" w:rsidR="003866EF" w:rsidRDefault="003866EF">
            <w:r>
              <w:t>Venkataramana Kandi</w:t>
            </w:r>
          </w:p>
        </w:tc>
      </w:tr>
      <w:tr w:rsidR="003866EF" w14:paraId="00BDA21D" w14:textId="77777777">
        <w:trPr>
          <w:tblCellSpacing w:w="15" w:type="dxa"/>
        </w:trPr>
        <w:tc>
          <w:tcPr>
            <w:tcW w:w="0" w:type="auto"/>
            <w:vAlign w:val="center"/>
            <w:hideMark/>
          </w:tcPr>
          <w:p w14:paraId="241DA430" w14:textId="77777777" w:rsidR="003866EF" w:rsidRDefault="003866EF">
            <w:pPr>
              <w:jc w:val="center"/>
              <w:rPr>
                <w:b/>
                <w:bCs/>
              </w:rPr>
            </w:pPr>
            <w:r>
              <w:rPr>
                <w:b/>
                <w:bCs/>
              </w:rPr>
              <w:t>Author</w:t>
            </w:r>
          </w:p>
        </w:tc>
        <w:tc>
          <w:tcPr>
            <w:tcW w:w="0" w:type="auto"/>
            <w:vAlign w:val="center"/>
            <w:hideMark/>
          </w:tcPr>
          <w:p w14:paraId="20308727" w14:textId="77777777" w:rsidR="003866EF" w:rsidRDefault="003866EF">
            <w:r>
              <w:t>Mithun K. Reddy</w:t>
            </w:r>
          </w:p>
        </w:tc>
      </w:tr>
      <w:tr w:rsidR="003866EF" w14:paraId="562D0F58" w14:textId="77777777">
        <w:trPr>
          <w:tblCellSpacing w:w="15" w:type="dxa"/>
        </w:trPr>
        <w:tc>
          <w:tcPr>
            <w:tcW w:w="0" w:type="auto"/>
            <w:vAlign w:val="center"/>
            <w:hideMark/>
          </w:tcPr>
          <w:p w14:paraId="0600D5D5" w14:textId="77777777" w:rsidR="003866EF" w:rsidRDefault="003866EF">
            <w:pPr>
              <w:jc w:val="center"/>
              <w:rPr>
                <w:b/>
                <w:bCs/>
              </w:rPr>
            </w:pPr>
            <w:r>
              <w:rPr>
                <w:b/>
                <w:bCs/>
              </w:rPr>
              <w:t>Author</w:t>
            </w:r>
          </w:p>
        </w:tc>
        <w:tc>
          <w:tcPr>
            <w:tcW w:w="0" w:type="auto"/>
            <w:vAlign w:val="center"/>
            <w:hideMark/>
          </w:tcPr>
          <w:p w14:paraId="6917EEB2" w14:textId="77777777" w:rsidR="003866EF" w:rsidRDefault="003866EF">
            <w:r>
              <w:t>Ganaraja V. Harikrishna</w:t>
            </w:r>
          </w:p>
        </w:tc>
      </w:tr>
      <w:tr w:rsidR="003866EF" w14:paraId="0C5FF932" w14:textId="77777777">
        <w:trPr>
          <w:tblCellSpacing w:w="15" w:type="dxa"/>
        </w:trPr>
        <w:tc>
          <w:tcPr>
            <w:tcW w:w="0" w:type="auto"/>
            <w:vAlign w:val="center"/>
            <w:hideMark/>
          </w:tcPr>
          <w:p w14:paraId="19B2740B" w14:textId="77777777" w:rsidR="003866EF" w:rsidRDefault="003866EF">
            <w:pPr>
              <w:jc w:val="center"/>
              <w:rPr>
                <w:b/>
                <w:bCs/>
              </w:rPr>
            </w:pPr>
            <w:r>
              <w:rPr>
                <w:b/>
                <w:bCs/>
              </w:rPr>
              <w:t>Author</w:t>
            </w:r>
          </w:p>
        </w:tc>
        <w:tc>
          <w:tcPr>
            <w:tcW w:w="0" w:type="auto"/>
            <w:vAlign w:val="center"/>
            <w:hideMark/>
          </w:tcPr>
          <w:p w14:paraId="6E1A9200" w14:textId="77777777" w:rsidR="003866EF" w:rsidRDefault="003866EF">
            <w:r>
              <w:t>Kavitha Reddy</w:t>
            </w:r>
          </w:p>
        </w:tc>
      </w:tr>
      <w:tr w:rsidR="003866EF" w14:paraId="0836F097" w14:textId="77777777">
        <w:trPr>
          <w:tblCellSpacing w:w="15" w:type="dxa"/>
        </w:trPr>
        <w:tc>
          <w:tcPr>
            <w:tcW w:w="0" w:type="auto"/>
            <w:vAlign w:val="center"/>
            <w:hideMark/>
          </w:tcPr>
          <w:p w14:paraId="58E7BBEB" w14:textId="77777777" w:rsidR="003866EF" w:rsidRDefault="003866EF">
            <w:pPr>
              <w:jc w:val="center"/>
              <w:rPr>
                <w:b/>
                <w:bCs/>
              </w:rPr>
            </w:pPr>
            <w:r>
              <w:rPr>
                <w:b/>
                <w:bCs/>
              </w:rPr>
              <w:t>Author</w:t>
            </w:r>
          </w:p>
        </w:tc>
        <w:tc>
          <w:tcPr>
            <w:tcW w:w="0" w:type="auto"/>
            <w:vAlign w:val="center"/>
            <w:hideMark/>
          </w:tcPr>
          <w:p w14:paraId="4D210E85" w14:textId="77777777" w:rsidR="003866EF" w:rsidRDefault="003866EF">
            <w:r>
              <w:t>Ramya Jp</w:t>
            </w:r>
          </w:p>
        </w:tc>
      </w:tr>
      <w:tr w:rsidR="003866EF" w14:paraId="031BE444" w14:textId="77777777">
        <w:trPr>
          <w:tblCellSpacing w:w="15" w:type="dxa"/>
        </w:trPr>
        <w:tc>
          <w:tcPr>
            <w:tcW w:w="0" w:type="auto"/>
            <w:vAlign w:val="center"/>
            <w:hideMark/>
          </w:tcPr>
          <w:p w14:paraId="3EB89664" w14:textId="77777777" w:rsidR="003866EF" w:rsidRDefault="003866EF">
            <w:pPr>
              <w:jc w:val="center"/>
              <w:rPr>
                <w:b/>
                <w:bCs/>
              </w:rPr>
            </w:pPr>
            <w:r>
              <w:rPr>
                <w:b/>
                <w:bCs/>
              </w:rPr>
              <w:lastRenderedPageBreak/>
              <w:t>Author</w:t>
            </w:r>
          </w:p>
        </w:tc>
        <w:tc>
          <w:tcPr>
            <w:tcW w:w="0" w:type="auto"/>
            <w:vAlign w:val="center"/>
            <w:hideMark/>
          </w:tcPr>
          <w:p w14:paraId="4A6E4362" w14:textId="77777777" w:rsidR="003866EF" w:rsidRDefault="003866EF">
            <w:r>
              <w:t>Ankush N. Reddy</w:t>
            </w:r>
          </w:p>
        </w:tc>
      </w:tr>
      <w:tr w:rsidR="003866EF" w14:paraId="1E67F727" w14:textId="77777777">
        <w:trPr>
          <w:tblCellSpacing w:w="15" w:type="dxa"/>
        </w:trPr>
        <w:tc>
          <w:tcPr>
            <w:tcW w:w="0" w:type="auto"/>
            <w:vAlign w:val="center"/>
            <w:hideMark/>
          </w:tcPr>
          <w:p w14:paraId="6010BA20" w14:textId="77777777" w:rsidR="003866EF" w:rsidRDefault="003866EF">
            <w:pPr>
              <w:jc w:val="center"/>
              <w:rPr>
                <w:b/>
                <w:bCs/>
              </w:rPr>
            </w:pPr>
            <w:r>
              <w:rPr>
                <w:b/>
                <w:bCs/>
              </w:rPr>
              <w:t>Author</w:t>
            </w:r>
          </w:p>
        </w:tc>
        <w:tc>
          <w:tcPr>
            <w:tcW w:w="0" w:type="auto"/>
            <w:vAlign w:val="center"/>
            <w:hideMark/>
          </w:tcPr>
          <w:p w14:paraId="7CC14B05" w14:textId="77777777" w:rsidR="003866EF" w:rsidRDefault="003866EF">
            <w:r>
              <w:t>Jigya Narang</w:t>
            </w:r>
          </w:p>
        </w:tc>
      </w:tr>
      <w:tr w:rsidR="003866EF" w14:paraId="1CD00D31" w14:textId="77777777">
        <w:trPr>
          <w:tblCellSpacing w:w="15" w:type="dxa"/>
        </w:trPr>
        <w:tc>
          <w:tcPr>
            <w:tcW w:w="0" w:type="auto"/>
            <w:vAlign w:val="center"/>
            <w:hideMark/>
          </w:tcPr>
          <w:p w14:paraId="15816238" w14:textId="77777777" w:rsidR="003866EF" w:rsidRDefault="003866EF">
            <w:pPr>
              <w:jc w:val="center"/>
              <w:rPr>
                <w:b/>
                <w:bCs/>
              </w:rPr>
            </w:pPr>
            <w:r>
              <w:rPr>
                <w:b/>
                <w:bCs/>
              </w:rPr>
              <w:t>Abstract</w:t>
            </w:r>
          </w:p>
        </w:tc>
        <w:tc>
          <w:tcPr>
            <w:tcW w:w="0" w:type="auto"/>
            <w:vAlign w:val="center"/>
            <w:hideMark/>
          </w:tcPr>
          <w:p w14:paraId="1FA1CA06" w14:textId="77777777" w:rsidR="003866EF" w:rsidRDefault="003866EF">
            <w:r>
              <w:t>This article discusses the interplay between the gut-brain axis and stroke, a multifaceted neurological disorder that affects millions of people worldwide. The gut-brain axis is a bidirectional communication network linking the central nervous system (CNS) to the gastrointestinal tract (GIT), including the enteric nervous system (ENS), vagus nerve, and gut microbiota. Dysbiosis in the gut microbiota, alterations in the ENS and vagus nerve, and gut motility changes have been linked to increased inflammation and oxidative stress, which are contributing factors in the development and progression of stroke. Research on animals has shown that modifying the gut microbiota can impact the results of a stroke. Germ-free mice displayed improved neurological function and decreased infarct volumes, indicating a positive effect. Furthermore, studies in stroke patients have shown alterations in the gut microbiota composition, indicating that targeting dysbiosis could be a potential therapeutic strategy for stroke. The review suggests that targeting the gut-brain axis may represent a potential therapeutic approach to reduce the morbidity and mortality associated with stroke.</w:t>
            </w:r>
          </w:p>
        </w:tc>
      </w:tr>
      <w:tr w:rsidR="003866EF" w14:paraId="3211B568" w14:textId="77777777">
        <w:trPr>
          <w:tblCellSpacing w:w="15" w:type="dxa"/>
        </w:trPr>
        <w:tc>
          <w:tcPr>
            <w:tcW w:w="0" w:type="auto"/>
            <w:vAlign w:val="center"/>
            <w:hideMark/>
          </w:tcPr>
          <w:p w14:paraId="7496CF70" w14:textId="77777777" w:rsidR="003866EF" w:rsidRDefault="003866EF">
            <w:pPr>
              <w:jc w:val="center"/>
              <w:rPr>
                <w:b/>
                <w:bCs/>
              </w:rPr>
            </w:pPr>
            <w:r>
              <w:rPr>
                <w:b/>
                <w:bCs/>
              </w:rPr>
              <w:t>Date</w:t>
            </w:r>
          </w:p>
        </w:tc>
        <w:tc>
          <w:tcPr>
            <w:tcW w:w="0" w:type="auto"/>
            <w:vAlign w:val="center"/>
            <w:hideMark/>
          </w:tcPr>
          <w:p w14:paraId="58A0F632" w14:textId="77777777" w:rsidR="003866EF" w:rsidRDefault="003866EF">
            <w:r>
              <w:t>2023 Apr</w:t>
            </w:r>
          </w:p>
        </w:tc>
      </w:tr>
      <w:tr w:rsidR="003866EF" w14:paraId="1B271013" w14:textId="77777777">
        <w:trPr>
          <w:tblCellSpacing w:w="15" w:type="dxa"/>
        </w:trPr>
        <w:tc>
          <w:tcPr>
            <w:tcW w:w="0" w:type="auto"/>
            <w:vAlign w:val="center"/>
            <w:hideMark/>
          </w:tcPr>
          <w:p w14:paraId="6C691711" w14:textId="77777777" w:rsidR="003866EF" w:rsidRDefault="003866EF">
            <w:pPr>
              <w:jc w:val="center"/>
              <w:rPr>
                <w:b/>
                <w:bCs/>
              </w:rPr>
            </w:pPr>
            <w:r>
              <w:rPr>
                <w:b/>
                <w:bCs/>
              </w:rPr>
              <w:t>Language</w:t>
            </w:r>
          </w:p>
        </w:tc>
        <w:tc>
          <w:tcPr>
            <w:tcW w:w="0" w:type="auto"/>
            <w:vAlign w:val="center"/>
            <w:hideMark/>
          </w:tcPr>
          <w:p w14:paraId="16A6E189" w14:textId="77777777" w:rsidR="003866EF" w:rsidRDefault="003866EF">
            <w:r>
              <w:t>eng</w:t>
            </w:r>
          </w:p>
        </w:tc>
      </w:tr>
      <w:tr w:rsidR="003866EF" w14:paraId="7899ED4F" w14:textId="77777777">
        <w:trPr>
          <w:tblCellSpacing w:w="15" w:type="dxa"/>
        </w:trPr>
        <w:tc>
          <w:tcPr>
            <w:tcW w:w="0" w:type="auto"/>
            <w:vAlign w:val="center"/>
            <w:hideMark/>
          </w:tcPr>
          <w:p w14:paraId="44A0716F" w14:textId="77777777" w:rsidR="003866EF" w:rsidRDefault="003866EF">
            <w:pPr>
              <w:jc w:val="center"/>
              <w:rPr>
                <w:b/>
                <w:bCs/>
              </w:rPr>
            </w:pPr>
            <w:r>
              <w:rPr>
                <w:b/>
                <w:bCs/>
              </w:rPr>
              <w:t>Rights</w:t>
            </w:r>
          </w:p>
        </w:tc>
        <w:tc>
          <w:tcPr>
            <w:tcW w:w="0" w:type="auto"/>
            <w:vAlign w:val="center"/>
            <w:hideMark/>
          </w:tcPr>
          <w:p w14:paraId="5A2C8291" w14:textId="77777777" w:rsidR="003866EF" w:rsidRDefault="003866EF">
            <w:r>
              <w:t>Copyright © 2023, Murthy et al.</w:t>
            </w:r>
          </w:p>
        </w:tc>
      </w:tr>
      <w:tr w:rsidR="003866EF" w14:paraId="0CD90764" w14:textId="77777777">
        <w:trPr>
          <w:tblCellSpacing w:w="15" w:type="dxa"/>
        </w:trPr>
        <w:tc>
          <w:tcPr>
            <w:tcW w:w="0" w:type="auto"/>
            <w:vAlign w:val="center"/>
            <w:hideMark/>
          </w:tcPr>
          <w:p w14:paraId="4431DA79" w14:textId="77777777" w:rsidR="003866EF" w:rsidRDefault="003866EF">
            <w:pPr>
              <w:jc w:val="center"/>
              <w:rPr>
                <w:b/>
                <w:bCs/>
              </w:rPr>
            </w:pPr>
            <w:r>
              <w:rPr>
                <w:b/>
                <w:bCs/>
              </w:rPr>
              <w:t>Extra</w:t>
            </w:r>
          </w:p>
        </w:tc>
        <w:tc>
          <w:tcPr>
            <w:tcW w:w="0" w:type="auto"/>
            <w:vAlign w:val="center"/>
            <w:hideMark/>
          </w:tcPr>
          <w:p w14:paraId="479727A7" w14:textId="77777777" w:rsidR="003866EF" w:rsidRDefault="003866EF">
            <w:r>
              <w:t>Place: United States PMID: 37182027 PMCID: PMC10168015</w:t>
            </w:r>
          </w:p>
        </w:tc>
      </w:tr>
      <w:tr w:rsidR="003866EF" w14:paraId="0628CA24" w14:textId="77777777">
        <w:trPr>
          <w:tblCellSpacing w:w="15" w:type="dxa"/>
        </w:trPr>
        <w:tc>
          <w:tcPr>
            <w:tcW w:w="0" w:type="auto"/>
            <w:vAlign w:val="center"/>
            <w:hideMark/>
          </w:tcPr>
          <w:p w14:paraId="7CFD3302" w14:textId="77777777" w:rsidR="003866EF" w:rsidRDefault="003866EF">
            <w:pPr>
              <w:jc w:val="center"/>
              <w:rPr>
                <w:b/>
                <w:bCs/>
              </w:rPr>
            </w:pPr>
            <w:r>
              <w:rPr>
                <w:b/>
                <w:bCs/>
              </w:rPr>
              <w:t>Volume</w:t>
            </w:r>
          </w:p>
        </w:tc>
        <w:tc>
          <w:tcPr>
            <w:tcW w:w="0" w:type="auto"/>
            <w:vAlign w:val="center"/>
            <w:hideMark/>
          </w:tcPr>
          <w:p w14:paraId="189ACFF6" w14:textId="77777777" w:rsidR="003866EF" w:rsidRDefault="003866EF">
            <w:r>
              <w:t>15</w:t>
            </w:r>
          </w:p>
        </w:tc>
      </w:tr>
      <w:tr w:rsidR="003866EF" w14:paraId="6E0C1FD9" w14:textId="77777777">
        <w:trPr>
          <w:tblCellSpacing w:w="15" w:type="dxa"/>
        </w:trPr>
        <w:tc>
          <w:tcPr>
            <w:tcW w:w="0" w:type="auto"/>
            <w:vAlign w:val="center"/>
            <w:hideMark/>
          </w:tcPr>
          <w:p w14:paraId="65DF7C46" w14:textId="77777777" w:rsidR="003866EF" w:rsidRDefault="003866EF">
            <w:pPr>
              <w:jc w:val="center"/>
              <w:rPr>
                <w:b/>
                <w:bCs/>
              </w:rPr>
            </w:pPr>
            <w:r>
              <w:rPr>
                <w:b/>
                <w:bCs/>
              </w:rPr>
              <w:t>Pages</w:t>
            </w:r>
          </w:p>
        </w:tc>
        <w:tc>
          <w:tcPr>
            <w:tcW w:w="0" w:type="auto"/>
            <w:vAlign w:val="center"/>
            <w:hideMark/>
          </w:tcPr>
          <w:p w14:paraId="49AF8848" w14:textId="77777777" w:rsidR="003866EF" w:rsidRDefault="003866EF">
            <w:r>
              <w:t>e37324</w:t>
            </w:r>
          </w:p>
        </w:tc>
      </w:tr>
      <w:tr w:rsidR="003866EF" w14:paraId="26F79530" w14:textId="77777777">
        <w:trPr>
          <w:tblCellSpacing w:w="15" w:type="dxa"/>
        </w:trPr>
        <w:tc>
          <w:tcPr>
            <w:tcW w:w="0" w:type="auto"/>
            <w:vAlign w:val="center"/>
            <w:hideMark/>
          </w:tcPr>
          <w:p w14:paraId="622EC509" w14:textId="77777777" w:rsidR="003866EF" w:rsidRDefault="003866EF">
            <w:pPr>
              <w:jc w:val="center"/>
              <w:rPr>
                <w:b/>
                <w:bCs/>
              </w:rPr>
            </w:pPr>
            <w:r>
              <w:rPr>
                <w:b/>
                <w:bCs/>
              </w:rPr>
              <w:t>Publication</w:t>
            </w:r>
          </w:p>
        </w:tc>
        <w:tc>
          <w:tcPr>
            <w:tcW w:w="0" w:type="auto"/>
            <w:vAlign w:val="center"/>
            <w:hideMark/>
          </w:tcPr>
          <w:p w14:paraId="3749D831" w14:textId="77777777" w:rsidR="003866EF" w:rsidRDefault="003866EF">
            <w:r>
              <w:t>Cureus</w:t>
            </w:r>
          </w:p>
        </w:tc>
      </w:tr>
      <w:tr w:rsidR="003866EF" w14:paraId="13562474" w14:textId="77777777">
        <w:trPr>
          <w:tblCellSpacing w:w="15" w:type="dxa"/>
        </w:trPr>
        <w:tc>
          <w:tcPr>
            <w:tcW w:w="0" w:type="auto"/>
            <w:vAlign w:val="center"/>
            <w:hideMark/>
          </w:tcPr>
          <w:p w14:paraId="03230D8F" w14:textId="77777777" w:rsidR="003866EF" w:rsidRDefault="003866EF">
            <w:pPr>
              <w:jc w:val="center"/>
              <w:rPr>
                <w:b/>
                <w:bCs/>
              </w:rPr>
            </w:pPr>
            <w:r>
              <w:rPr>
                <w:b/>
                <w:bCs/>
              </w:rPr>
              <w:t>DOI</w:t>
            </w:r>
          </w:p>
        </w:tc>
        <w:tc>
          <w:tcPr>
            <w:tcW w:w="0" w:type="auto"/>
            <w:vAlign w:val="center"/>
            <w:hideMark/>
          </w:tcPr>
          <w:p w14:paraId="72CBE67C" w14:textId="77777777" w:rsidR="003866EF" w:rsidRDefault="003866EF">
            <w:hyperlink r:id="rId486" w:history="1">
              <w:r>
                <w:rPr>
                  <w:rStyle w:val="Hyperlink"/>
                </w:rPr>
                <w:t>10.7759/cureus.37324</w:t>
              </w:r>
            </w:hyperlink>
          </w:p>
        </w:tc>
      </w:tr>
      <w:tr w:rsidR="003866EF" w14:paraId="035BEB88" w14:textId="77777777">
        <w:trPr>
          <w:tblCellSpacing w:w="15" w:type="dxa"/>
        </w:trPr>
        <w:tc>
          <w:tcPr>
            <w:tcW w:w="0" w:type="auto"/>
            <w:vAlign w:val="center"/>
            <w:hideMark/>
          </w:tcPr>
          <w:p w14:paraId="6AC134DA" w14:textId="77777777" w:rsidR="003866EF" w:rsidRDefault="003866EF">
            <w:pPr>
              <w:jc w:val="center"/>
              <w:rPr>
                <w:b/>
                <w:bCs/>
              </w:rPr>
            </w:pPr>
            <w:r>
              <w:rPr>
                <w:b/>
                <w:bCs/>
              </w:rPr>
              <w:t>Issue</w:t>
            </w:r>
          </w:p>
        </w:tc>
        <w:tc>
          <w:tcPr>
            <w:tcW w:w="0" w:type="auto"/>
            <w:vAlign w:val="center"/>
            <w:hideMark/>
          </w:tcPr>
          <w:p w14:paraId="111590AD" w14:textId="77777777" w:rsidR="003866EF" w:rsidRDefault="003866EF">
            <w:r>
              <w:t>4</w:t>
            </w:r>
          </w:p>
        </w:tc>
      </w:tr>
      <w:tr w:rsidR="003866EF" w14:paraId="600EB851" w14:textId="77777777">
        <w:trPr>
          <w:tblCellSpacing w:w="15" w:type="dxa"/>
        </w:trPr>
        <w:tc>
          <w:tcPr>
            <w:tcW w:w="0" w:type="auto"/>
            <w:vAlign w:val="center"/>
            <w:hideMark/>
          </w:tcPr>
          <w:p w14:paraId="78677A19" w14:textId="77777777" w:rsidR="003866EF" w:rsidRDefault="003866EF">
            <w:pPr>
              <w:jc w:val="center"/>
              <w:rPr>
                <w:b/>
                <w:bCs/>
              </w:rPr>
            </w:pPr>
            <w:r>
              <w:rPr>
                <w:b/>
                <w:bCs/>
              </w:rPr>
              <w:t>Journal Abbr</w:t>
            </w:r>
          </w:p>
        </w:tc>
        <w:tc>
          <w:tcPr>
            <w:tcW w:w="0" w:type="auto"/>
            <w:vAlign w:val="center"/>
            <w:hideMark/>
          </w:tcPr>
          <w:p w14:paraId="34C40C0A" w14:textId="77777777" w:rsidR="003866EF" w:rsidRDefault="003866EF">
            <w:r>
              <w:t>Cureus</w:t>
            </w:r>
          </w:p>
        </w:tc>
      </w:tr>
      <w:tr w:rsidR="003866EF" w14:paraId="704C36AA" w14:textId="77777777">
        <w:trPr>
          <w:tblCellSpacing w:w="15" w:type="dxa"/>
        </w:trPr>
        <w:tc>
          <w:tcPr>
            <w:tcW w:w="0" w:type="auto"/>
            <w:vAlign w:val="center"/>
            <w:hideMark/>
          </w:tcPr>
          <w:p w14:paraId="2FC1EFB7" w14:textId="77777777" w:rsidR="003866EF" w:rsidRDefault="003866EF">
            <w:pPr>
              <w:jc w:val="center"/>
              <w:rPr>
                <w:b/>
                <w:bCs/>
              </w:rPr>
            </w:pPr>
            <w:r>
              <w:rPr>
                <w:b/>
                <w:bCs/>
              </w:rPr>
              <w:t>ISSN</w:t>
            </w:r>
          </w:p>
        </w:tc>
        <w:tc>
          <w:tcPr>
            <w:tcW w:w="0" w:type="auto"/>
            <w:vAlign w:val="center"/>
            <w:hideMark/>
          </w:tcPr>
          <w:p w14:paraId="3E1615B9" w14:textId="77777777" w:rsidR="003866EF" w:rsidRDefault="003866EF">
            <w:r>
              <w:t>2168-8184</w:t>
            </w:r>
          </w:p>
        </w:tc>
      </w:tr>
      <w:tr w:rsidR="003866EF" w14:paraId="79A976CC" w14:textId="77777777">
        <w:trPr>
          <w:tblCellSpacing w:w="15" w:type="dxa"/>
        </w:trPr>
        <w:tc>
          <w:tcPr>
            <w:tcW w:w="0" w:type="auto"/>
            <w:vAlign w:val="center"/>
            <w:hideMark/>
          </w:tcPr>
          <w:p w14:paraId="36DA1D81" w14:textId="77777777" w:rsidR="003866EF" w:rsidRDefault="003866EF">
            <w:pPr>
              <w:jc w:val="center"/>
              <w:rPr>
                <w:b/>
                <w:bCs/>
              </w:rPr>
            </w:pPr>
            <w:r>
              <w:rPr>
                <w:b/>
                <w:bCs/>
              </w:rPr>
              <w:t>Date Added</w:t>
            </w:r>
          </w:p>
        </w:tc>
        <w:tc>
          <w:tcPr>
            <w:tcW w:w="0" w:type="auto"/>
            <w:vAlign w:val="center"/>
            <w:hideMark/>
          </w:tcPr>
          <w:p w14:paraId="68AAC08B" w14:textId="77777777" w:rsidR="003866EF" w:rsidRDefault="003866EF">
            <w:r>
              <w:t>6/11/2025, 2:32:24 PM</w:t>
            </w:r>
          </w:p>
        </w:tc>
      </w:tr>
      <w:tr w:rsidR="003866EF" w14:paraId="0243DA24" w14:textId="77777777">
        <w:trPr>
          <w:tblCellSpacing w:w="15" w:type="dxa"/>
        </w:trPr>
        <w:tc>
          <w:tcPr>
            <w:tcW w:w="0" w:type="auto"/>
            <w:vAlign w:val="center"/>
            <w:hideMark/>
          </w:tcPr>
          <w:p w14:paraId="753F7C4C" w14:textId="77777777" w:rsidR="003866EF" w:rsidRDefault="003866EF">
            <w:pPr>
              <w:jc w:val="center"/>
              <w:rPr>
                <w:b/>
                <w:bCs/>
              </w:rPr>
            </w:pPr>
            <w:r>
              <w:rPr>
                <w:b/>
                <w:bCs/>
              </w:rPr>
              <w:t>Modified</w:t>
            </w:r>
          </w:p>
        </w:tc>
        <w:tc>
          <w:tcPr>
            <w:tcW w:w="0" w:type="auto"/>
            <w:vAlign w:val="center"/>
            <w:hideMark/>
          </w:tcPr>
          <w:p w14:paraId="1F906A1F" w14:textId="77777777" w:rsidR="003866EF" w:rsidRDefault="003866EF">
            <w:r>
              <w:t>6/16/2025, 1:11:48 PM</w:t>
            </w:r>
          </w:p>
        </w:tc>
      </w:tr>
    </w:tbl>
    <w:p w14:paraId="0014575F" w14:textId="77777777" w:rsidR="003866EF" w:rsidRDefault="003866EF" w:rsidP="003866EF">
      <w:pPr>
        <w:pStyle w:val="Heading3"/>
        <w:numPr>
          <w:ilvl w:val="0"/>
          <w:numId w:val="14"/>
        </w:numPr>
      </w:pPr>
      <w:r>
        <w:lastRenderedPageBreak/>
        <w:t>Tags:</w:t>
      </w:r>
    </w:p>
    <w:p w14:paraId="27688526" w14:textId="77777777" w:rsidR="003866EF" w:rsidRDefault="003866EF" w:rsidP="003866EF">
      <w:pPr>
        <w:pStyle w:val="item"/>
        <w:numPr>
          <w:ilvl w:val="1"/>
          <w:numId w:val="14"/>
        </w:numPr>
      </w:pPr>
      <w:r>
        <w:t>gastrointestinal tract</w:t>
      </w:r>
    </w:p>
    <w:p w14:paraId="6FC8BEAA" w14:textId="77777777" w:rsidR="003866EF" w:rsidRDefault="003866EF" w:rsidP="003866EF">
      <w:pPr>
        <w:pStyle w:val="item"/>
        <w:numPr>
          <w:ilvl w:val="1"/>
          <w:numId w:val="14"/>
        </w:numPr>
      </w:pPr>
      <w:r>
        <w:t>gut-brain axis</w:t>
      </w:r>
    </w:p>
    <w:p w14:paraId="03477403" w14:textId="77777777" w:rsidR="003866EF" w:rsidRDefault="003866EF" w:rsidP="003866EF">
      <w:pPr>
        <w:pStyle w:val="item"/>
        <w:numPr>
          <w:ilvl w:val="1"/>
          <w:numId w:val="14"/>
        </w:numPr>
      </w:pPr>
      <w:r>
        <w:t>dysbiosis</w:t>
      </w:r>
    </w:p>
    <w:p w14:paraId="673A56B4" w14:textId="77777777" w:rsidR="003866EF" w:rsidRDefault="003866EF" w:rsidP="003866EF">
      <w:pPr>
        <w:pStyle w:val="item"/>
        <w:numPr>
          <w:ilvl w:val="1"/>
          <w:numId w:val="14"/>
        </w:numPr>
      </w:pPr>
      <w:r>
        <w:t>stroke</w:t>
      </w:r>
    </w:p>
    <w:p w14:paraId="441D1966" w14:textId="77777777" w:rsidR="003866EF" w:rsidRDefault="003866EF" w:rsidP="003866EF">
      <w:pPr>
        <w:pStyle w:val="item"/>
        <w:numPr>
          <w:ilvl w:val="1"/>
          <w:numId w:val="14"/>
        </w:numPr>
      </w:pPr>
      <w:r>
        <w:t>therapeutic approach</w:t>
      </w:r>
    </w:p>
    <w:p w14:paraId="2B643F03" w14:textId="77777777" w:rsidR="003866EF" w:rsidRDefault="003866EF" w:rsidP="003866EF">
      <w:pPr>
        <w:pStyle w:val="Heading2"/>
        <w:numPr>
          <w:ilvl w:val="0"/>
          <w:numId w:val="14"/>
        </w:numPr>
      </w:pPr>
      <w:r>
        <w:t>Distribution of muscarinic acetylcholine receptor subtypes in the murine small intestine.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01DDFE57" w14:textId="77777777">
        <w:trPr>
          <w:tblCellSpacing w:w="15" w:type="dxa"/>
        </w:trPr>
        <w:tc>
          <w:tcPr>
            <w:tcW w:w="0" w:type="auto"/>
            <w:vAlign w:val="center"/>
            <w:hideMark/>
          </w:tcPr>
          <w:p w14:paraId="3FD23194" w14:textId="77777777" w:rsidR="003866EF" w:rsidRDefault="003866EF">
            <w:pPr>
              <w:jc w:val="center"/>
              <w:rPr>
                <w:b/>
                <w:bCs/>
              </w:rPr>
            </w:pPr>
            <w:r>
              <w:rPr>
                <w:b/>
                <w:bCs/>
              </w:rPr>
              <w:t>Item Type</w:t>
            </w:r>
          </w:p>
        </w:tc>
        <w:tc>
          <w:tcPr>
            <w:tcW w:w="0" w:type="auto"/>
            <w:vAlign w:val="center"/>
            <w:hideMark/>
          </w:tcPr>
          <w:p w14:paraId="7DC4CC49" w14:textId="77777777" w:rsidR="003866EF" w:rsidRDefault="003866EF">
            <w:r>
              <w:t>Journal Article</w:t>
            </w:r>
          </w:p>
        </w:tc>
      </w:tr>
      <w:tr w:rsidR="003866EF" w14:paraId="76F95D2C" w14:textId="77777777">
        <w:trPr>
          <w:tblCellSpacing w:w="15" w:type="dxa"/>
        </w:trPr>
        <w:tc>
          <w:tcPr>
            <w:tcW w:w="0" w:type="auto"/>
            <w:vAlign w:val="center"/>
            <w:hideMark/>
          </w:tcPr>
          <w:p w14:paraId="3C72FFC9" w14:textId="77777777" w:rsidR="003866EF" w:rsidRDefault="003866EF">
            <w:pPr>
              <w:jc w:val="center"/>
              <w:rPr>
                <w:b/>
                <w:bCs/>
              </w:rPr>
            </w:pPr>
            <w:r>
              <w:rPr>
                <w:b/>
                <w:bCs/>
              </w:rPr>
              <w:t>Author</w:t>
            </w:r>
          </w:p>
        </w:tc>
        <w:tc>
          <w:tcPr>
            <w:tcW w:w="0" w:type="auto"/>
            <w:vAlign w:val="center"/>
            <w:hideMark/>
          </w:tcPr>
          <w:p w14:paraId="22CB93FF" w14:textId="77777777" w:rsidR="003866EF" w:rsidRDefault="003866EF">
            <w:r>
              <w:t>Eleanor D. Muise</w:t>
            </w:r>
          </w:p>
        </w:tc>
      </w:tr>
      <w:tr w:rsidR="003866EF" w14:paraId="3A52C9AF" w14:textId="77777777">
        <w:trPr>
          <w:tblCellSpacing w:w="15" w:type="dxa"/>
        </w:trPr>
        <w:tc>
          <w:tcPr>
            <w:tcW w:w="0" w:type="auto"/>
            <w:vAlign w:val="center"/>
            <w:hideMark/>
          </w:tcPr>
          <w:p w14:paraId="57786262" w14:textId="77777777" w:rsidR="003866EF" w:rsidRDefault="003866EF">
            <w:pPr>
              <w:jc w:val="center"/>
              <w:rPr>
                <w:b/>
                <w:bCs/>
              </w:rPr>
            </w:pPr>
            <w:r>
              <w:rPr>
                <w:b/>
                <w:bCs/>
              </w:rPr>
              <w:t>Author</w:t>
            </w:r>
          </w:p>
        </w:tc>
        <w:tc>
          <w:tcPr>
            <w:tcW w:w="0" w:type="auto"/>
            <w:vAlign w:val="center"/>
            <w:hideMark/>
          </w:tcPr>
          <w:p w14:paraId="40633E1E" w14:textId="77777777" w:rsidR="003866EF" w:rsidRDefault="003866EF">
            <w:r>
              <w:t>Neeru Gandotra</w:t>
            </w:r>
          </w:p>
        </w:tc>
      </w:tr>
      <w:tr w:rsidR="003866EF" w14:paraId="0AD23451" w14:textId="77777777">
        <w:trPr>
          <w:tblCellSpacing w:w="15" w:type="dxa"/>
        </w:trPr>
        <w:tc>
          <w:tcPr>
            <w:tcW w:w="0" w:type="auto"/>
            <w:vAlign w:val="center"/>
            <w:hideMark/>
          </w:tcPr>
          <w:p w14:paraId="15100EAD" w14:textId="77777777" w:rsidR="003866EF" w:rsidRDefault="003866EF">
            <w:pPr>
              <w:jc w:val="center"/>
              <w:rPr>
                <w:b/>
                <w:bCs/>
              </w:rPr>
            </w:pPr>
            <w:r>
              <w:rPr>
                <w:b/>
                <w:bCs/>
              </w:rPr>
              <w:t>Author</w:t>
            </w:r>
          </w:p>
        </w:tc>
        <w:tc>
          <w:tcPr>
            <w:tcW w:w="0" w:type="auto"/>
            <w:vAlign w:val="center"/>
            <w:hideMark/>
          </w:tcPr>
          <w:p w14:paraId="240FBCFE" w14:textId="77777777" w:rsidR="003866EF" w:rsidRDefault="003866EF">
            <w:r>
              <w:t>John J. Tackett</w:t>
            </w:r>
          </w:p>
        </w:tc>
      </w:tr>
      <w:tr w:rsidR="003866EF" w14:paraId="6D4E6D4C" w14:textId="77777777">
        <w:trPr>
          <w:tblCellSpacing w:w="15" w:type="dxa"/>
        </w:trPr>
        <w:tc>
          <w:tcPr>
            <w:tcW w:w="0" w:type="auto"/>
            <w:vAlign w:val="center"/>
            <w:hideMark/>
          </w:tcPr>
          <w:p w14:paraId="3D2DCB50" w14:textId="77777777" w:rsidR="003866EF" w:rsidRDefault="003866EF">
            <w:pPr>
              <w:jc w:val="center"/>
              <w:rPr>
                <w:b/>
                <w:bCs/>
              </w:rPr>
            </w:pPr>
            <w:r>
              <w:rPr>
                <w:b/>
                <w:bCs/>
              </w:rPr>
              <w:t>Author</w:t>
            </w:r>
          </w:p>
        </w:tc>
        <w:tc>
          <w:tcPr>
            <w:tcW w:w="0" w:type="auto"/>
            <w:vAlign w:val="center"/>
            <w:hideMark/>
          </w:tcPr>
          <w:p w14:paraId="20DD8545" w14:textId="77777777" w:rsidR="003866EF" w:rsidRDefault="003866EF">
            <w:r>
              <w:t>Michaela C. Bamdad</w:t>
            </w:r>
          </w:p>
        </w:tc>
      </w:tr>
      <w:tr w:rsidR="003866EF" w14:paraId="3573BD51" w14:textId="77777777">
        <w:trPr>
          <w:tblCellSpacing w:w="15" w:type="dxa"/>
        </w:trPr>
        <w:tc>
          <w:tcPr>
            <w:tcW w:w="0" w:type="auto"/>
            <w:vAlign w:val="center"/>
            <w:hideMark/>
          </w:tcPr>
          <w:p w14:paraId="74C3F684" w14:textId="77777777" w:rsidR="003866EF" w:rsidRDefault="003866EF">
            <w:pPr>
              <w:jc w:val="center"/>
              <w:rPr>
                <w:b/>
                <w:bCs/>
              </w:rPr>
            </w:pPr>
            <w:r>
              <w:rPr>
                <w:b/>
                <w:bCs/>
              </w:rPr>
              <w:t>Author</w:t>
            </w:r>
          </w:p>
        </w:tc>
        <w:tc>
          <w:tcPr>
            <w:tcW w:w="0" w:type="auto"/>
            <w:vAlign w:val="center"/>
            <w:hideMark/>
          </w:tcPr>
          <w:p w14:paraId="1CD5142D" w14:textId="77777777" w:rsidR="003866EF" w:rsidRDefault="003866EF">
            <w:r>
              <w:t>Robert A. Cowles</w:t>
            </w:r>
          </w:p>
        </w:tc>
      </w:tr>
      <w:tr w:rsidR="003866EF" w14:paraId="5234F4FF" w14:textId="77777777">
        <w:trPr>
          <w:tblCellSpacing w:w="15" w:type="dxa"/>
        </w:trPr>
        <w:tc>
          <w:tcPr>
            <w:tcW w:w="0" w:type="auto"/>
            <w:vAlign w:val="center"/>
            <w:hideMark/>
          </w:tcPr>
          <w:p w14:paraId="3432A465" w14:textId="77777777" w:rsidR="003866EF" w:rsidRDefault="003866EF">
            <w:pPr>
              <w:jc w:val="center"/>
              <w:rPr>
                <w:b/>
                <w:bCs/>
              </w:rPr>
            </w:pPr>
            <w:r>
              <w:rPr>
                <w:b/>
                <w:bCs/>
              </w:rPr>
              <w:t>Abstract</w:t>
            </w:r>
          </w:p>
        </w:tc>
        <w:tc>
          <w:tcPr>
            <w:tcW w:w="0" w:type="auto"/>
            <w:vAlign w:val="center"/>
            <w:hideMark/>
          </w:tcPr>
          <w:p w14:paraId="15D9739C" w14:textId="77777777" w:rsidR="003866EF" w:rsidRDefault="003866EF">
            <w:r>
              <w:t>AIMS: Serotonin stimulates enterocyte turnover in the small intestine and studies suggest this is mediated by neuronal signaling via a cholinergic pathway. Distribution of the five known muscarinic receptor subtypes (mAChRs) in the small intestine has not been fully studied, and their role in intestinal growth is unknown. We hypothesized that mAChRs have distinct anatomic distributions within the bowel, and that mAChRs present within intestinal crypts mediate the effects of acetylcholine on the small intestinal mucosa. MAIN METHODS: Small intestine from male C57BL/6 mice ages 2, 4, 6, and 8weeks were harvested. RNA was isolated and cDNA synthesized for PCR-amplification of subtype specific mAChRs. Ileum was fixed with Nakane, embedded in epon, and immunofluorescence microscopy performed using polyclonal antibodies specific to each mAChR1-5. KEY FINDINGS: All five mAChR subtypes were present in the mouse duodenum, jejunum, and ileum at all ages by RT-PCR. Immunofluorescence microscopy suggested the presence of mAChR1-5 in association with mature enterocytes along the villus and within the myenteric plexus. Only mAChR2 clearly localized to the crypt stem cell compartment, specifically co-localizing with Paneth cells at crypt bases. SIGNIFICANCE: Muscarinic receptors are widely distributed along the entire alimentary tract. mAChR2 appears to localize to the crypt stem cell compartment, suggesting it is a plausible regulator of stem cell activity. The location of mAChR2 to the crypt makes it a potential therapeutic target for treatment of intestinal disease such as short bowel syndrome. The exact cellular location and action of each mAChR requires further study.</w:t>
            </w:r>
          </w:p>
        </w:tc>
      </w:tr>
      <w:tr w:rsidR="003866EF" w14:paraId="1695494D" w14:textId="77777777">
        <w:trPr>
          <w:tblCellSpacing w:w="15" w:type="dxa"/>
        </w:trPr>
        <w:tc>
          <w:tcPr>
            <w:tcW w:w="0" w:type="auto"/>
            <w:vAlign w:val="center"/>
            <w:hideMark/>
          </w:tcPr>
          <w:p w14:paraId="54A7C5DC" w14:textId="77777777" w:rsidR="003866EF" w:rsidRDefault="003866EF">
            <w:pPr>
              <w:jc w:val="center"/>
              <w:rPr>
                <w:b/>
                <w:bCs/>
              </w:rPr>
            </w:pPr>
            <w:r>
              <w:rPr>
                <w:b/>
                <w:bCs/>
              </w:rPr>
              <w:t>Date</w:t>
            </w:r>
          </w:p>
        </w:tc>
        <w:tc>
          <w:tcPr>
            <w:tcW w:w="0" w:type="auto"/>
            <w:vAlign w:val="center"/>
            <w:hideMark/>
          </w:tcPr>
          <w:p w14:paraId="435E5FFD" w14:textId="77777777" w:rsidR="003866EF" w:rsidRDefault="003866EF">
            <w:r>
              <w:t>2017 Jan 15</w:t>
            </w:r>
          </w:p>
        </w:tc>
      </w:tr>
      <w:tr w:rsidR="003866EF" w14:paraId="26C04452" w14:textId="77777777">
        <w:trPr>
          <w:tblCellSpacing w:w="15" w:type="dxa"/>
        </w:trPr>
        <w:tc>
          <w:tcPr>
            <w:tcW w:w="0" w:type="auto"/>
            <w:vAlign w:val="center"/>
            <w:hideMark/>
          </w:tcPr>
          <w:p w14:paraId="7829C106" w14:textId="77777777" w:rsidR="003866EF" w:rsidRDefault="003866EF">
            <w:pPr>
              <w:jc w:val="center"/>
              <w:rPr>
                <w:b/>
                <w:bCs/>
              </w:rPr>
            </w:pPr>
            <w:r>
              <w:rPr>
                <w:b/>
                <w:bCs/>
              </w:rPr>
              <w:t>Language</w:t>
            </w:r>
          </w:p>
        </w:tc>
        <w:tc>
          <w:tcPr>
            <w:tcW w:w="0" w:type="auto"/>
            <w:vAlign w:val="center"/>
            <w:hideMark/>
          </w:tcPr>
          <w:p w14:paraId="74DEE9E7" w14:textId="77777777" w:rsidR="003866EF" w:rsidRDefault="003866EF">
            <w:r>
              <w:t>eng</w:t>
            </w:r>
          </w:p>
        </w:tc>
      </w:tr>
      <w:tr w:rsidR="003866EF" w14:paraId="35F73057" w14:textId="77777777">
        <w:trPr>
          <w:tblCellSpacing w:w="15" w:type="dxa"/>
        </w:trPr>
        <w:tc>
          <w:tcPr>
            <w:tcW w:w="0" w:type="auto"/>
            <w:vAlign w:val="center"/>
            <w:hideMark/>
          </w:tcPr>
          <w:p w14:paraId="3909CBF1" w14:textId="77777777" w:rsidR="003866EF" w:rsidRDefault="003866EF">
            <w:pPr>
              <w:jc w:val="center"/>
              <w:rPr>
                <w:b/>
                <w:bCs/>
              </w:rPr>
            </w:pPr>
            <w:r>
              <w:rPr>
                <w:b/>
                <w:bCs/>
              </w:rPr>
              <w:lastRenderedPageBreak/>
              <w:t>Rights</w:t>
            </w:r>
          </w:p>
        </w:tc>
        <w:tc>
          <w:tcPr>
            <w:tcW w:w="0" w:type="auto"/>
            <w:vAlign w:val="center"/>
            <w:hideMark/>
          </w:tcPr>
          <w:p w14:paraId="47E1A156" w14:textId="77777777" w:rsidR="003866EF" w:rsidRDefault="003866EF">
            <w:r>
              <w:t>Copyright © 2016 Elsevier Inc. All rights reserved.</w:t>
            </w:r>
          </w:p>
        </w:tc>
      </w:tr>
      <w:tr w:rsidR="003866EF" w14:paraId="37F00BA7" w14:textId="77777777">
        <w:trPr>
          <w:tblCellSpacing w:w="15" w:type="dxa"/>
        </w:trPr>
        <w:tc>
          <w:tcPr>
            <w:tcW w:w="0" w:type="auto"/>
            <w:vAlign w:val="center"/>
            <w:hideMark/>
          </w:tcPr>
          <w:p w14:paraId="67065A1C" w14:textId="77777777" w:rsidR="003866EF" w:rsidRDefault="003866EF">
            <w:pPr>
              <w:jc w:val="center"/>
              <w:rPr>
                <w:b/>
                <w:bCs/>
              </w:rPr>
            </w:pPr>
            <w:r>
              <w:rPr>
                <w:b/>
                <w:bCs/>
              </w:rPr>
              <w:t>Extra</w:t>
            </w:r>
          </w:p>
        </w:tc>
        <w:tc>
          <w:tcPr>
            <w:tcW w:w="0" w:type="auto"/>
            <w:vAlign w:val="center"/>
            <w:hideMark/>
          </w:tcPr>
          <w:p w14:paraId="79BBE293" w14:textId="77777777" w:rsidR="003866EF" w:rsidRDefault="003866EF">
            <w:r>
              <w:t>Place: Netherlands PMID: 27866962</w:t>
            </w:r>
          </w:p>
        </w:tc>
      </w:tr>
      <w:tr w:rsidR="003866EF" w14:paraId="15150400" w14:textId="77777777">
        <w:trPr>
          <w:tblCellSpacing w:w="15" w:type="dxa"/>
        </w:trPr>
        <w:tc>
          <w:tcPr>
            <w:tcW w:w="0" w:type="auto"/>
            <w:vAlign w:val="center"/>
            <w:hideMark/>
          </w:tcPr>
          <w:p w14:paraId="0EFBCF07" w14:textId="77777777" w:rsidR="003866EF" w:rsidRDefault="003866EF">
            <w:pPr>
              <w:jc w:val="center"/>
              <w:rPr>
                <w:b/>
                <w:bCs/>
              </w:rPr>
            </w:pPr>
            <w:r>
              <w:rPr>
                <w:b/>
                <w:bCs/>
              </w:rPr>
              <w:t>Volume</w:t>
            </w:r>
          </w:p>
        </w:tc>
        <w:tc>
          <w:tcPr>
            <w:tcW w:w="0" w:type="auto"/>
            <w:vAlign w:val="center"/>
            <w:hideMark/>
          </w:tcPr>
          <w:p w14:paraId="6D41EC59" w14:textId="77777777" w:rsidR="003866EF" w:rsidRDefault="003866EF">
            <w:r>
              <w:t>169</w:t>
            </w:r>
          </w:p>
        </w:tc>
      </w:tr>
      <w:tr w:rsidR="003866EF" w14:paraId="576E42D4" w14:textId="77777777">
        <w:trPr>
          <w:tblCellSpacing w:w="15" w:type="dxa"/>
        </w:trPr>
        <w:tc>
          <w:tcPr>
            <w:tcW w:w="0" w:type="auto"/>
            <w:vAlign w:val="center"/>
            <w:hideMark/>
          </w:tcPr>
          <w:p w14:paraId="62473C9B" w14:textId="77777777" w:rsidR="003866EF" w:rsidRDefault="003866EF">
            <w:pPr>
              <w:jc w:val="center"/>
              <w:rPr>
                <w:b/>
                <w:bCs/>
              </w:rPr>
            </w:pPr>
            <w:r>
              <w:rPr>
                <w:b/>
                <w:bCs/>
              </w:rPr>
              <w:t>Pages</w:t>
            </w:r>
          </w:p>
        </w:tc>
        <w:tc>
          <w:tcPr>
            <w:tcW w:w="0" w:type="auto"/>
            <w:vAlign w:val="center"/>
            <w:hideMark/>
          </w:tcPr>
          <w:p w14:paraId="61ECE085" w14:textId="77777777" w:rsidR="003866EF" w:rsidRDefault="003866EF">
            <w:r>
              <w:t>6-10</w:t>
            </w:r>
          </w:p>
        </w:tc>
      </w:tr>
      <w:tr w:rsidR="003866EF" w14:paraId="29CACC91" w14:textId="77777777">
        <w:trPr>
          <w:tblCellSpacing w:w="15" w:type="dxa"/>
        </w:trPr>
        <w:tc>
          <w:tcPr>
            <w:tcW w:w="0" w:type="auto"/>
            <w:vAlign w:val="center"/>
            <w:hideMark/>
          </w:tcPr>
          <w:p w14:paraId="3C06AA2A" w14:textId="77777777" w:rsidR="003866EF" w:rsidRDefault="003866EF">
            <w:pPr>
              <w:jc w:val="center"/>
              <w:rPr>
                <w:b/>
                <w:bCs/>
              </w:rPr>
            </w:pPr>
            <w:r>
              <w:rPr>
                <w:b/>
                <w:bCs/>
              </w:rPr>
              <w:t>Publication</w:t>
            </w:r>
          </w:p>
        </w:tc>
        <w:tc>
          <w:tcPr>
            <w:tcW w:w="0" w:type="auto"/>
            <w:vAlign w:val="center"/>
            <w:hideMark/>
          </w:tcPr>
          <w:p w14:paraId="66BADD5B" w14:textId="77777777" w:rsidR="003866EF" w:rsidRDefault="003866EF">
            <w:r>
              <w:t>Life sciences</w:t>
            </w:r>
          </w:p>
        </w:tc>
      </w:tr>
      <w:tr w:rsidR="003866EF" w14:paraId="1BD8AB24" w14:textId="77777777">
        <w:trPr>
          <w:tblCellSpacing w:w="15" w:type="dxa"/>
        </w:trPr>
        <w:tc>
          <w:tcPr>
            <w:tcW w:w="0" w:type="auto"/>
            <w:vAlign w:val="center"/>
            <w:hideMark/>
          </w:tcPr>
          <w:p w14:paraId="6416AEB7" w14:textId="77777777" w:rsidR="003866EF" w:rsidRDefault="003866EF">
            <w:pPr>
              <w:jc w:val="center"/>
              <w:rPr>
                <w:b/>
                <w:bCs/>
              </w:rPr>
            </w:pPr>
            <w:r>
              <w:rPr>
                <w:b/>
                <w:bCs/>
              </w:rPr>
              <w:t>DOI</w:t>
            </w:r>
          </w:p>
        </w:tc>
        <w:tc>
          <w:tcPr>
            <w:tcW w:w="0" w:type="auto"/>
            <w:vAlign w:val="center"/>
            <w:hideMark/>
          </w:tcPr>
          <w:p w14:paraId="55398CBA" w14:textId="77777777" w:rsidR="003866EF" w:rsidRDefault="003866EF">
            <w:hyperlink r:id="rId487" w:history="1">
              <w:r>
                <w:rPr>
                  <w:rStyle w:val="Hyperlink"/>
                </w:rPr>
                <w:t>10.1016/j.lfs.2016.10.030</w:t>
              </w:r>
            </w:hyperlink>
          </w:p>
        </w:tc>
      </w:tr>
      <w:tr w:rsidR="003866EF" w14:paraId="64200974" w14:textId="77777777">
        <w:trPr>
          <w:tblCellSpacing w:w="15" w:type="dxa"/>
        </w:trPr>
        <w:tc>
          <w:tcPr>
            <w:tcW w:w="0" w:type="auto"/>
            <w:vAlign w:val="center"/>
            <w:hideMark/>
          </w:tcPr>
          <w:p w14:paraId="622A494F" w14:textId="77777777" w:rsidR="003866EF" w:rsidRDefault="003866EF">
            <w:pPr>
              <w:jc w:val="center"/>
              <w:rPr>
                <w:b/>
                <w:bCs/>
              </w:rPr>
            </w:pPr>
            <w:r>
              <w:rPr>
                <w:b/>
                <w:bCs/>
              </w:rPr>
              <w:t>Journal Abbr</w:t>
            </w:r>
          </w:p>
        </w:tc>
        <w:tc>
          <w:tcPr>
            <w:tcW w:w="0" w:type="auto"/>
            <w:vAlign w:val="center"/>
            <w:hideMark/>
          </w:tcPr>
          <w:p w14:paraId="0B4B559C" w14:textId="77777777" w:rsidR="003866EF" w:rsidRDefault="003866EF">
            <w:r>
              <w:t>Life Sci</w:t>
            </w:r>
          </w:p>
        </w:tc>
      </w:tr>
      <w:tr w:rsidR="003866EF" w14:paraId="166D9C4B" w14:textId="77777777">
        <w:trPr>
          <w:tblCellSpacing w:w="15" w:type="dxa"/>
        </w:trPr>
        <w:tc>
          <w:tcPr>
            <w:tcW w:w="0" w:type="auto"/>
            <w:vAlign w:val="center"/>
            <w:hideMark/>
          </w:tcPr>
          <w:p w14:paraId="3C17816E" w14:textId="77777777" w:rsidR="003866EF" w:rsidRDefault="003866EF">
            <w:pPr>
              <w:jc w:val="center"/>
              <w:rPr>
                <w:b/>
                <w:bCs/>
              </w:rPr>
            </w:pPr>
            <w:r>
              <w:rPr>
                <w:b/>
                <w:bCs/>
              </w:rPr>
              <w:t>ISSN</w:t>
            </w:r>
          </w:p>
        </w:tc>
        <w:tc>
          <w:tcPr>
            <w:tcW w:w="0" w:type="auto"/>
            <w:vAlign w:val="center"/>
            <w:hideMark/>
          </w:tcPr>
          <w:p w14:paraId="6CCD2E14" w14:textId="77777777" w:rsidR="003866EF" w:rsidRDefault="003866EF">
            <w:r>
              <w:t>1879-0631 0024-3205</w:t>
            </w:r>
          </w:p>
        </w:tc>
      </w:tr>
      <w:tr w:rsidR="003866EF" w14:paraId="481CACB4" w14:textId="77777777">
        <w:trPr>
          <w:tblCellSpacing w:w="15" w:type="dxa"/>
        </w:trPr>
        <w:tc>
          <w:tcPr>
            <w:tcW w:w="0" w:type="auto"/>
            <w:vAlign w:val="center"/>
            <w:hideMark/>
          </w:tcPr>
          <w:p w14:paraId="0611B9CC" w14:textId="77777777" w:rsidR="003866EF" w:rsidRDefault="003866EF">
            <w:pPr>
              <w:jc w:val="center"/>
              <w:rPr>
                <w:b/>
                <w:bCs/>
              </w:rPr>
            </w:pPr>
            <w:r>
              <w:rPr>
                <w:b/>
                <w:bCs/>
              </w:rPr>
              <w:t>Date Added</w:t>
            </w:r>
          </w:p>
        </w:tc>
        <w:tc>
          <w:tcPr>
            <w:tcW w:w="0" w:type="auto"/>
            <w:vAlign w:val="center"/>
            <w:hideMark/>
          </w:tcPr>
          <w:p w14:paraId="711184B3" w14:textId="77777777" w:rsidR="003866EF" w:rsidRDefault="003866EF">
            <w:r>
              <w:t>6/11/2025, 2:32:27 PM</w:t>
            </w:r>
          </w:p>
        </w:tc>
      </w:tr>
      <w:tr w:rsidR="003866EF" w14:paraId="12C3B9DE" w14:textId="77777777">
        <w:trPr>
          <w:tblCellSpacing w:w="15" w:type="dxa"/>
        </w:trPr>
        <w:tc>
          <w:tcPr>
            <w:tcW w:w="0" w:type="auto"/>
            <w:vAlign w:val="center"/>
            <w:hideMark/>
          </w:tcPr>
          <w:p w14:paraId="0F1A61F7" w14:textId="77777777" w:rsidR="003866EF" w:rsidRDefault="003866EF">
            <w:pPr>
              <w:jc w:val="center"/>
              <w:rPr>
                <w:b/>
                <w:bCs/>
              </w:rPr>
            </w:pPr>
            <w:r>
              <w:rPr>
                <w:b/>
                <w:bCs/>
              </w:rPr>
              <w:t>Modified</w:t>
            </w:r>
          </w:p>
        </w:tc>
        <w:tc>
          <w:tcPr>
            <w:tcW w:w="0" w:type="auto"/>
            <w:vAlign w:val="center"/>
            <w:hideMark/>
          </w:tcPr>
          <w:p w14:paraId="022CFBC7" w14:textId="77777777" w:rsidR="003866EF" w:rsidRDefault="003866EF">
            <w:r>
              <w:t>6/16/2025, 1:11:48 PM</w:t>
            </w:r>
          </w:p>
        </w:tc>
      </w:tr>
    </w:tbl>
    <w:p w14:paraId="79BE3271" w14:textId="77777777" w:rsidR="003866EF" w:rsidRDefault="003866EF" w:rsidP="003866EF">
      <w:pPr>
        <w:pStyle w:val="Heading3"/>
        <w:numPr>
          <w:ilvl w:val="0"/>
          <w:numId w:val="14"/>
        </w:numPr>
      </w:pPr>
      <w:r>
        <w:t>Tags:</w:t>
      </w:r>
    </w:p>
    <w:p w14:paraId="10A2241F" w14:textId="77777777" w:rsidR="003866EF" w:rsidRDefault="003866EF" w:rsidP="003866EF">
      <w:pPr>
        <w:pStyle w:val="item"/>
        <w:numPr>
          <w:ilvl w:val="1"/>
          <w:numId w:val="14"/>
        </w:numPr>
      </w:pPr>
      <w:r>
        <w:t>Male</w:t>
      </w:r>
    </w:p>
    <w:p w14:paraId="37507189" w14:textId="77777777" w:rsidR="003866EF" w:rsidRDefault="003866EF" w:rsidP="003866EF">
      <w:pPr>
        <w:pStyle w:val="item"/>
        <w:numPr>
          <w:ilvl w:val="1"/>
          <w:numId w:val="14"/>
        </w:numPr>
      </w:pPr>
      <w:r>
        <w:t>Animals</w:t>
      </w:r>
    </w:p>
    <w:p w14:paraId="2420580F" w14:textId="77777777" w:rsidR="003866EF" w:rsidRDefault="003866EF" w:rsidP="003866EF">
      <w:pPr>
        <w:pStyle w:val="item"/>
        <w:numPr>
          <w:ilvl w:val="1"/>
          <w:numId w:val="14"/>
        </w:numPr>
      </w:pPr>
      <w:r>
        <w:t>Mice, Inbred C57BL</w:t>
      </w:r>
    </w:p>
    <w:p w14:paraId="07DEEF46" w14:textId="77777777" w:rsidR="003866EF" w:rsidRDefault="003866EF" w:rsidP="003866EF">
      <w:pPr>
        <w:pStyle w:val="item"/>
        <w:numPr>
          <w:ilvl w:val="1"/>
          <w:numId w:val="14"/>
        </w:numPr>
      </w:pPr>
      <w:r>
        <w:t>Enteric nervous system</w:t>
      </w:r>
    </w:p>
    <w:p w14:paraId="0E8E1046" w14:textId="77777777" w:rsidR="003866EF" w:rsidRDefault="003866EF" w:rsidP="003866EF">
      <w:pPr>
        <w:pStyle w:val="item"/>
        <w:numPr>
          <w:ilvl w:val="1"/>
          <w:numId w:val="14"/>
        </w:numPr>
      </w:pPr>
      <w:r>
        <w:t>Microscopy, Fluorescence</w:t>
      </w:r>
    </w:p>
    <w:p w14:paraId="7B12F79C" w14:textId="77777777" w:rsidR="003866EF" w:rsidRDefault="003866EF" w:rsidP="003866EF">
      <w:pPr>
        <w:pStyle w:val="item"/>
        <w:numPr>
          <w:ilvl w:val="1"/>
          <w:numId w:val="14"/>
        </w:numPr>
      </w:pPr>
      <w:r>
        <w:t>Fluorescent Antibody Technique</w:t>
      </w:r>
    </w:p>
    <w:p w14:paraId="21B225FE" w14:textId="77777777" w:rsidR="003866EF" w:rsidRDefault="003866EF" w:rsidP="003866EF">
      <w:pPr>
        <w:pStyle w:val="item"/>
        <w:numPr>
          <w:ilvl w:val="1"/>
          <w:numId w:val="14"/>
        </w:numPr>
      </w:pPr>
      <w:r>
        <w:t>Intestinal crypt</w:t>
      </w:r>
    </w:p>
    <w:p w14:paraId="4A6840BD" w14:textId="77777777" w:rsidR="003866EF" w:rsidRDefault="003866EF" w:rsidP="003866EF">
      <w:pPr>
        <w:pStyle w:val="item"/>
        <w:numPr>
          <w:ilvl w:val="1"/>
          <w:numId w:val="14"/>
        </w:numPr>
      </w:pPr>
      <w:r>
        <w:t>Intestinal Mucosa/*chemistry/cytology/growth &amp; development/*ultrastructure</w:t>
      </w:r>
    </w:p>
    <w:p w14:paraId="1C8866BB" w14:textId="77777777" w:rsidR="003866EF" w:rsidRDefault="003866EF" w:rsidP="003866EF">
      <w:pPr>
        <w:pStyle w:val="item"/>
        <w:numPr>
          <w:ilvl w:val="1"/>
          <w:numId w:val="14"/>
        </w:numPr>
      </w:pPr>
      <w:r>
        <w:t>Intestine, Small/*chemistry/cytology/growth &amp; development/*ultrastructure</w:t>
      </w:r>
    </w:p>
    <w:p w14:paraId="37D9E621" w14:textId="77777777" w:rsidR="003866EF" w:rsidRDefault="003866EF" w:rsidP="003866EF">
      <w:pPr>
        <w:pStyle w:val="item"/>
        <w:numPr>
          <w:ilvl w:val="1"/>
          <w:numId w:val="14"/>
        </w:numPr>
      </w:pPr>
      <w:r>
        <w:t>Muscarinic acetylcholine receptor</w:t>
      </w:r>
    </w:p>
    <w:p w14:paraId="3D5E63CB" w14:textId="77777777" w:rsidR="003866EF" w:rsidRDefault="003866EF" w:rsidP="003866EF">
      <w:pPr>
        <w:pStyle w:val="item"/>
        <w:numPr>
          <w:ilvl w:val="1"/>
          <w:numId w:val="14"/>
        </w:numPr>
      </w:pPr>
      <w:r>
        <w:t>Paneth cell</w:t>
      </w:r>
    </w:p>
    <w:p w14:paraId="69273A7C" w14:textId="77777777" w:rsidR="003866EF" w:rsidRDefault="003866EF" w:rsidP="003866EF">
      <w:pPr>
        <w:pStyle w:val="item"/>
        <w:numPr>
          <w:ilvl w:val="1"/>
          <w:numId w:val="14"/>
        </w:numPr>
      </w:pPr>
      <w:r>
        <w:t>Receptors, Muscarinic/*analysis</w:t>
      </w:r>
    </w:p>
    <w:p w14:paraId="20FB9BCA" w14:textId="77777777" w:rsidR="003866EF" w:rsidRDefault="003866EF" w:rsidP="003866EF">
      <w:pPr>
        <w:pStyle w:val="item"/>
        <w:numPr>
          <w:ilvl w:val="1"/>
          <w:numId w:val="14"/>
        </w:numPr>
      </w:pPr>
      <w:r>
        <w:t>Stem cell compartment</w:t>
      </w:r>
    </w:p>
    <w:p w14:paraId="6F9447B5" w14:textId="77777777" w:rsidR="003866EF" w:rsidRDefault="003866EF" w:rsidP="003866EF">
      <w:pPr>
        <w:pStyle w:val="item"/>
        <w:numPr>
          <w:ilvl w:val="1"/>
          <w:numId w:val="14"/>
        </w:numPr>
      </w:pPr>
      <w:r>
        <w:t>Stem Cells/chemistry/cytology</w:t>
      </w:r>
    </w:p>
    <w:p w14:paraId="268FD4DB" w14:textId="77777777" w:rsidR="003866EF" w:rsidRDefault="003866EF" w:rsidP="003866EF">
      <w:pPr>
        <w:pStyle w:val="Heading2"/>
        <w:numPr>
          <w:ilvl w:val="0"/>
          <w:numId w:val="14"/>
        </w:numPr>
      </w:pPr>
      <w:r>
        <w:t>Early-Life Stress Induced by Neonatal Maternal Separation Leads to Intestinal 5-HT Accumulation and Causes Intestinal Dysfunction.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4"/>
        <w:gridCol w:w="7182"/>
      </w:tblGrid>
      <w:tr w:rsidR="003866EF" w14:paraId="5D8ACEB8" w14:textId="77777777">
        <w:trPr>
          <w:tblCellSpacing w:w="15" w:type="dxa"/>
        </w:trPr>
        <w:tc>
          <w:tcPr>
            <w:tcW w:w="0" w:type="auto"/>
            <w:vAlign w:val="center"/>
            <w:hideMark/>
          </w:tcPr>
          <w:p w14:paraId="76E590D3" w14:textId="77777777" w:rsidR="003866EF" w:rsidRDefault="003866EF">
            <w:pPr>
              <w:jc w:val="center"/>
              <w:rPr>
                <w:b/>
                <w:bCs/>
              </w:rPr>
            </w:pPr>
            <w:r>
              <w:rPr>
                <w:b/>
                <w:bCs/>
              </w:rPr>
              <w:t>Item Type</w:t>
            </w:r>
          </w:p>
        </w:tc>
        <w:tc>
          <w:tcPr>
            <w:tcW w:w="0" w:type="auto"/>
            <w:vAlign w:val="center"/>
            <w:hideMark/>
          </w:tcPr>
          <w:p w14:paraId="5FF1E27D" w14:textId="77777777" w:rsidR="003866EF" w:rsidRDefault="003866EF">
            <w:r>
              <w:t>Journal Article</w:t>
            </w:r>
          </w:p>
        </w:tc>
      </w:tr>
      <w:tr w:rsidR="003866EF" w14:paraId="5DC03D03" w14:textId="77777777">
        <w:trPr>
          <w:tblCellSpacing w:w="15" w:type="dxa"/>
        </w:trPr>
        <w:tc>
          <w:tcPr>
            <w:tcW w:w="0" w:type="auto"/>
            <w:vAlign w:val="center"/>
            <w:hideMark/>
          </w:tcPr>
          <w:p w14:paraId="3129459B" w14:textId="77777777" w:rsidR="003866EF" w:rsidRDefault="003866EF">
            <w:pPr>
              <w:jc w:val="center"/>
              <w:rPr>
                <w:b/>
                <w:bCs/>
              </w:rPr>
            </w:pPr>
            <w:r>
              <w:rPr>
                <w:b/>
                <w:bCs/>
              </w:rPr>
              <w:t>Author</w:t>
            </w:r>
          </w:p>
        </w:tc>
        <w:tc>
          <w:tcPr>
            <w:tcW w:w="0" w:type="auto"/>
            <w:vAlign w:val="center"/>
            <w:hideMark/>
          </w:tcPr>
          <w:p w14:paraId="17602035" w14:textId="77777777" w:rsidR="003866EF" w:rsidRDefault="003866EF">
            <w:r>
              <w:t>Ding Yang</w:t>
            </w:r>
          </w:p>
        </w:tc>
      </w:tr>
      <w:tr w:rsidR="003866EF" w14:paraId="770D665D" w14:textId="77777777">
        <w:trPr>
          <w:tblCellSpacing w:w="15" w:type="dxa"/>
        </w:trPr>
        <w:tc>
          <w:tcPr>
            <w:tcW w:w="0" w:type="auto"/>
            <w:vAlign w:val="center"/>
            <w:hideMark/>
          </w:tcPr>
          <w:p w14:paraId="32F178ED" w14:textId="77777777" w:rsidR="003866EF" w:rsidRDefault="003866EF">
            <w:pPr>
              <w:jc w:val="center"/>
              <w:rPr>
                <w:b/>
                <w:bCs/>
              </w:rPr>
            </w:pPr>
            <w:r>
              <w:rPr>
                <w:b/>
                <w:bCs/>
              </w:rPr>
              <w:t>Author</w:t>
            </w:r>
          </w:p>
        </w:tc>
        <w:tc>
          <w:tcPr>
            <w:tcW w:w="0" w:type="auto"/>
            <w:vAlign w:val="center"/>
            <w:hideMark/>
          </w:tcPr>
          <w:p w14:paraId="74B8F7F5" w14:textId="77777777" w:rsidR="003866EF" w:rsidRDefault="003866EF">
            <w:r>
              <w:t>Rulan Bai</w:t>
            </w:r>
          </w:p>
        </w:tc>
      </w:tr>
      <w:tr w:rsidR="003866EF" w14:paraId="2D88A85C" w14:textId="77777777">
        <w:trPr>
          <w:tblCellSpacing w:w="15" w:type="dxa"/>
        </w:trPr>
        <w:tc>
          <w:tcPr>
            <w:tcW w:w="0" w:type="auto"/>
            <w:vAlign w:val="center"/>
            <w:hideMark/>
          </w:tcPr>
          <w:p w14:paraId="581D016F" w14:textId="77777777" w:rsidR="003866EF" w:rsidRDefault="003866EF">
            <w:pPr>
              <w:jc w:val="center"/>
              <w:rPr>
                <w:b/>
                <w:bCs/>
              </w:rPr>
            </w:pPr>
            <w:r>
              <w:rPr>
                <w:b/>
                <w:bCs/>
              </w:rPr>
              <w:t>Author</w:t>
            </w:r>
          </w:p>
        </w:tc>
        <w:tc>
          <w:tcPr>
            <w:tcW w:w="0" w:type="auto"/>
            <w:vAlign w:val="center"/>
            <w:hideMark/>
          </w:tcPr>
          <w:p w14:paraId="6BCCDEB5" w14:textId="77777777" w:rsidR="003866EF" w:rsidRDefault="003866EF">
            <w:r>
              <w:t>Chengzhong Li</w:t>
            </w:r>
          </w:p>
        </w:tc>
      </w:tr>
      <w:tr w:rsidR="003866EF" w14:paraId="22AFC172" w14:textId="77777777">
        <w:trPr>
          <w:tblCellSpacing w:w="15" w:type="dxa"/>
        </w:trPr>
        <w:tc>
          <w:tcPr>
            <w:tcW w:w="0" w:type="auto"/>
            <w:vAlign w:val="center"/>
            <w:hideMark/>
          </w:tcPr>
          <w:p w14:paraId="6EAFACC2" w14:textId="77777777" w:rsidR="003866EF" w:rsidRDefault="003866EF">
            <w:pPr>
              <w:jc w:val="center"/>
              <w:rPr>
                <w:b/>
                <w:bCs/>
              </w:rPr>
            </w:pPr>
            <w:r>
              <w:rPr>
                <w:b/>
                <w:bCs/>
              </w:rPr>
              <w:lastRenderedPageBreak/>
              <w:t>Author</w:t>
            </w:r>
          </w:p>
        </w:tc>
        <w:tc>
          <w:tcPr>
            <w:tcW w:w="0" w:type="auto"/>
            <w:vAlign w:val="center"/>
            <w:hideMark/>
          </w:tcPr>
          <w:p w14:paraId="6483786C" w14:textId="77777777" w:rsidR="003866EF" w:rsidRDefault="003866EF">
            <w:r>
              <w:t>Yan Sun</w:t>
            </w:r>
          </w:p>
        </w:tc>
      </w:tr>
      <w:tr w:rsidR="003866EF" w14:paraId="70E29090" w14:textId="77777777">
        <w:trPr>
          <w:tblCellSpacing w:w="15" w:type="dxa"/>
        </w:trPr>
        <w:tc>
          <w:tcPr>
            <w:tcW w:w="0" w:type="auto"/>
            <w:vAlign w:val="center"/>
            <w:hideMark/>
          </w:tcPr>
          <w:p w14:paraId="4B9CEFB4" w14:textId="77777777" w:rsidR="003866EF" w:rsidRDefault="003866EF">
            <w:pPr>
              <w:jc w:val="center"/>
              <w:rPr>
                <w:b/>
                <w:bCs/>
              </w:rPr>
            </w:pPr>
            <w:r>
              <w:rPr>
                <w:b/>
                <w:bCs/>
              </w:rPr>
              <w:t>Author</w:t>
            </w:r>
          </w:p>
        </w:tc>
        <w:tc>
          <w:tcPr>
            <w:tcW w:w="0" w:type="auto"/>
            <w:vAlign w:val="center"/>
            <w:hideMark/>
          </w:tcPr>
          <w:p w14:paraId="5EA4BC8F" w14:textId="77777777" w:rsidR="003866EF" w:rsidRDefault="003866EF">
            <w:r>
              <w:t>Hongyu Jing</w:t>
            </w:r>
          </w:p>
        </w:tc>
      </w:tr>
      <w:tr w:rsidR="003866EF" w14:paraId="47BF55B2" w14:textId="77777777">
        <w:trPr>
          <w:tblCellSpacing w:w="15" w:type="dxa"/>
        </w:trPr>
        <w:tc>
          <w:tcPr>
            <w:tcW w:w="0" w:type="auto"/>
            <w:vAlign w:val="center"/>
            <w:hideMark/>
          </w:tcPr>
          <w:p w14:paraId="3ED0E39E" w14:textId="77777777" w:rsidR="003866EF" w:rsidRDefault="003866EF">
            <w:pPr>
              <w:jc w:val="center"/>
              <w:rPr>
                <w:b/>
                <w:bCs/>
              </w:rPr>
            </w:pPr>
            <w:r>
              <w:rPr>
                <w:b/>
                <w:bCs/>
              </w:rPr>
              <w:t>Author</w:t>
            </w:r>
          </w:p>
        </w:tc>
        <w:tc>
          <w:tcPr>
            <w:tcW w:w="0" w:type="auto"/>
            <w:vAlign w:val="center"/>
            <w:hideMark/>
          </w:tcPr>
          <w:p w14:paraId="6EB8EF40" w14:textId="77777777" w:rsidR="003866EF" w:rsidRDefault="003866EF">
            <w:r>
              <w:t>Zixu Wang</w:t>
            </w:r>
          </w:p>
        </w:tc>
      </w:tr>
      <w:tr w:rsidR="003866EF" w14:paraId="40AAFB7B" w14:textId="77777777">
        <w:trPr>
          <w:tblCellSpacing w:w="15" w:type="dxa"/>
        </w:trPr>
        <w:tc>
          <w:tcPr>
            <w:tcW w:w="0" w:type="auto"/>
            <w:vAlign w:val="center"/>
            <w:hideMark/>
          </w:tcPr>
          <w:p w14:paraId="124779CA" w14:textId="77777777" w:rsidR="003866EF" w:rsidRDefault="003866EF">
            <w:pPr>
              <w:jc w:val="center"/>
              <w:rPr>
                <w:b/>
                <w:bCs/>
              </w:rPr>
            </w:pPr>
            <w:r>
              <w:rPr>
                <w:b/>
                <w:bCs/>
              </w:rPr>
              <w:t>Author</w:t>
            </w:r>
          </w:p>
        </w:tc>
        <w:tc>
          <w:tcPr>
            <w:tcW w:w="0" w:type="auto"/>
            <w:vAlign w:val="center"/>
            <w:hideMark/>
          </w:tcPr>
          <w:p w14:paraId="5B17F1FA" w14:textId="77777777" w:rsidR="003866EF" w:rsidRDefault="003866EF">
            <w:r>
              <w:t>Yaoxing Chen</w:t>
            </w:r>
          </w:p>
        </w:tc>
      </w:tr>
      <w:tr w:rsidR="003866EF" w14:paraId="559F48AD" w14:textId="77777777">
        <w:trPr>
          <w:tblCellSpacing w:w="15" w:type="dxa"/>
        </w:trPr>
        <w:tc>
          <w:tcPr>
            <w:tcW w:w="0" w:type="auto"/>
            <w:vAlign w:val="center"/>
            <w:hideMark/>
          </w:tcPr>
          <w:p w14:paraId="7A7E7A97" w14:textId="77777777" w:rsidR="003866EF" w:rsidRDefault="003866EF">
            <w:pPr>
              <w:jc w:val="center"/>
              <w:rPr>
                <w:b/>
                <w:bCs/>
              </w:rPr>
            </w:pPr>
            <w:r>
              <w:rPr>
                <w:b/>
                <w:bCs/>
              </w:rPr>
              <w:t>Author</w:t>
            </w:r>
          </w:p>
        </w:tc>
        <w:tc>
          <w:tcPr>
            <w:tcW w:w="0" w:type="auto"/>
            <w:vAlign w:val="center"/>
            <w:hideMark/>
          </w:tcPr>
          <w:p w14:paraId="6131FC0C" w14:textId="77777777" w:rsidR="003866EF" w:rsidRDefault="003866EF">
            <w:r>
              <w:t>Yulan Dong</w:t>
            </w:r>
          </w:p>
        </w:tc>
      </w:tr>
      <w:tr w:rsidR="003866EF" w14:paraId="02F80B6E" w14:textId="77777777">
        <w:trPr>
          <w:tblCellSpacing w:w="15" w:type="dxa"/>
        </w:trPr>
        <w:tc>
          <w:tcPr>
            <w:tcW w:w="0" w:type="auto"/>
            <w:vAlign w:val="center"/>
            <w:hideMark/>
          </w:tcPr>
          <w:p w14:paraId="5AB3F966" w14:textId="77777777" w:rsidR="003866EF" w:rsidRDefault="003866EF">
            <w:pPr>
              <w:jc w:val="center"/>
              <w:rPr>
                <w:b/>
                <w:bCs/>
              </w:rPr>
            </w:pPr>
            <w:r>
              <w:rPr>
                <w:b/>
                <w:bCs/>
              </w:rPr>
              <w:t>Abstract</w:t>
            </w:r>
          </w:p>
        </w:tc>
        <w:tc>
          <w:tcPr>
            <w:tcW w:w="0" w:type="auto"/>
            <w:vAlign w:val="center"/>
            <w:hideMark/>
          </w:tcPr>
          <w:p w14:paraId="4573B51E" w14:textId="77777777" w:rsidR="003866EF" w:rsidRDefault="003866EF">
            <w:r>
              <w:t>BACKGROUND: The early childhood period is a critical development stage, and experiencing stress during this time may increase the risk of gastrointestinal disorders, including irritable bowel syndrome (IBS). Neonatal maternal separation (NMS) in rodent models has been shown to cause bowel dysfunctions similar to IBS, and 5-HT is considered to be a key regulator regulating intestinal function, but the precise underlying mechanisms remain unclear. RESULTS: We established a maternal separation stress mouse model to simulate early-life stress, exploring the expression patterns of 5-HT under chronic stress and its mechanisms affecting gut function. We observed a significant increase in 5-HT expression due to NMS, leading to disruptions in intestinal structure and function. However, inhibiting 5-HT reversed these effects, suggesting its potential as a therapeutic target. Furthermore, our research revealed that excess 5-HT in mice with early life stress increased intestinal neural network density and promoted excitatory motor neuron expression. Mechanistically, 5-HT activated the Wnt signaling pathway through the 5-HT(4) receptor, promoting neurogenesis within the intestinal nervous system. CONCLUSION: These findings shed light on the intricate changes induced by early life stress in the intestines, confirming the regulatory role of 5-HT in the enteric nervous system and providing potential insights for the development of novel therapies for gastrointestinal disorders.</w:t>
            </w:r>
          </w:p>
        </w:tc>
      </w:tr>
      <w:tr w:rsidR="003866EF" w14:paraId="55F8A48F" w14:textId="77777777">
        <w:trPr>
          <w:tblCellSpacing w:w="15" w:type="dxa"/>
        </w:trPr>
        <w:tc>
          <w:tcPr>
            <w:tcW w:w="0" w:type="auto"/>
            <w:vAlign w:val="center"/>
            <w:hideMark/>
          </w:tcPr>
          <w:p w14:paraId="00DB320A" w14:textId="77777777" w:rsidR="003866EF" w:rsidRDefault="003866EF">
            <w:pPr>
              <w:jc w:val="center"/>
              <w:rPr>
                <w:b/>
                <w:bCs/>
              </w:rPr>
            </w:pPr>
            <w:r>
              <w:rPr>
                <w:b/>
                <w:bCs/>
              </w:rPr>
              <w:t>Date</w:t>
            </w:r>
          </w:p>
        </w:tc>
        <w:tc>
          <w:tcPr>
            <w:tcW w:w="0" w:type="auto"/>
            <w:vAlign w:val="center"/>
            <w:hideMark/>
          </w:tcPr>
          <w:p w14:paraId="741B4A27" w14:textId="77777777" w:rsidR="003866EF" w:rsidRDefault="003866EF">
            <w:r>
              <w:t>2024</w:t>
            </w:r>
          </w:p>
        </w:tc>
      </w:tr>
      <w:tr w:rsidR="003866EF" w14:paraId="2F801434" w14:textId="77777777">
        <w:trPr>
          <w:tblCellSpacing w:w="15" w:type="dxa"/>
        </w:trPr>
        <w:tc>
          <w:tcPr>
            <w:tcW w:w="0" w:type="auto"/>
            <w:vAlign w:val="center"/>
            <w:hideMark/>
          </w:tcPr>
          <w:p w14:paraId="3ECDEC6C" w14:textId="77777777" w:rsidR="003866EF" w:rsidRDefault="003866EF">
            <w:pPr>
              <w:jc w:val="center"/>
              <w:rPr>
                <w:b/>
                <w:bCs/>
              </w:rPr>
            </w:pPr>
            <w:r>
              <w:rPr>
                <w:b/>
                <w:bCs/>
              </w:rPr>
              <w:t>Language</w:t>
            </w:r>
          </w:p>
        </w:tc>
        <w:tc>
          <w:tcPr>
            <w:tcW w:w="0" w:type="auto"/>
            <w:vAlign w:val="center"/>
            <w:hideMark/>
          </w:tcPr>
          <w:p w14:paraId="7CF3C957" w14:textId="77777777" w:rsidR="003866EF" w:rsidRDefault="003866EF">
            <w:r>
              <w:t>eng</w:t>
            </w:r>
          </w:p>
        </w:tc>
      </w:tr>
      <w:tr w:rsidR="003866EF" w14:paraId="13993623" w14:textId="77777777">
        <w:trPr>
          <w:tblCellSpacing w:w="15" w:type="dxa"/>
        </w:trPr>
        <w:tc>
          <w:tcPr>
            <w:tcW w:w="0" w:type="auto"/>
            <w:vAlign w:val="center"/>
            <w:hideMark/>
          </w:tcPr>
          <w:p w14:paraId="5F93E3A2" w14:textId="77777777" w:rsidR="003866EF" w:rsidRDefault="003866EF">
            <w:pPr>
              <w:jc w:val="center"/>
              <w:rPr>
                <w:b/>
                <w:bCs/>
              </w:rPr>
            </w:pPr>
            <w:r>
              <w:rPr>
                <w:b/>
                <w:bCs/>
              </w:rPr>
              <w:t>Rights</w:t>
            </w:r>
          </w:p>
        </w:tc>
        <w:tc>
          <w:tcPr>
            <w:tcW w:w="0" w:type="auto"/>
            <w:vAlign w:val="center"/>
            <w:hideMark/>
          </w:tcPr>
          <w:p w14:paraId="4790A866" w14:textId="77777777" w:rsidR="003866EF" w:rsidRDefault="003866EF">
            <w:r>
              <w:t>© 2024 Yang et al.</w:t>
            </w:r>
          </w:p>
        </w:tc>
      </w:tr>
      <w:tr w:rsidR="003866EF" w14:paraId="6723F890" w14:textId="77777777">
        <w:trPr>
          <w:tblCellSpacing w:w="15" w:type="dxa"/>
        </w:trPr>
        <w:tc>
          <w:tcPr>
            <w:tcW w:w="0" w:type="auto"/>
            <w:vAlign w:val="center"/>
            <w:hideMark/>
          </w:tcPr>
          <w:p w14:paraId="77BE9176" w14:textId="77777777" w:rsidR="003866EF" w:rsidRDefault="003866EF">
            <w:pPr>
              <w:jc w:val="center"/>
              <w:rPr>
                <w:b/>
                <w:bCs/>
              </w:rPr>
            </w:pPr>
            <w:r>
              <w:rPr>
                <w:b/>
                <w:bCs/>
              </w:rPr>
              <w:t>Extra</w:t>
            </w:r>
          </w:p>
        </w:tc>
        <w:tc>
          <w:tcPr>
            <w:tcW w:w="0" w:type="auto"/>
            <w:vAlign w:val="center"/>
            <w:hideMark/>
          </w:tcPr>
          <w:p w14:paraId="64DF5746" w14:textId="77777777" w:rsidR="003866EF" w:rsidRDefault="003866EF">
            <w:r>
              <w:t>Place: New Zealand PMID: 39588137 PMCID: PMC11586501</w:t>
            </w:r>
          </w:p>
        </w:tc>
      </w:tr>
      <w:tr w:rsidR="003866EF" w14:paraId="6F102FFA" w14:textId="77777777">
        <w:trPr>
          <w:tblCellSpacing w:w="15" w:type="dxa"/>
        </w:trPr>
        <w:tc>
          <w:tcPr>
            <w:tcW w:w="0" w:type="auto"/>
            <w:vAlign w:val="center"/>
            <w:hideMark/>
          </w:tcPr>
          <w:p w14:paraId="6A0387DF" w14:textId="77777777" w:rsidR="003866EF" w:rsidRDefault="003866EF">
            <w:pPr>
              <w:jc w:val="center"/>
              <w:rPr>
                <w:b/>
                <w:bCs/>
              </w:rPr>
            </w:pPr>
            <w:r>
              <w:rPr>
                <w:b/>
                <w:bCs/>
              </w:rPr>
              <w:t>Volume</w:t>
            </w:r>
          </w:p>
        </w:tc>
        <w:tc>
          <w:tcPr>
            <w:tcW w:w="0" w:type="auto"/>
            <w:vAlign w:val="center"/>
            <w:hideMark/>
          </w:tcPr>
          <w:p w14:paraId="248074DE" w14:textId="77777777" w:rsidR="003866EF" w:rsidRDefault="003866EF">
            <w:r>
              <w:t>17</w:t>
            </w:r>
          </w:p>
        </w:tc>
      </w:tr>
      <w:tr w:rsidR="003866EF" w14:paraId="2FD8ADD5" w14:textId="77777777">
        <w:trPr>
          <w:tblCellSpacing w:w="15" w:type="dxa"/>
        </w:trPr>
        <w:tc>
          <w:tcPr>
            <w:tcW w:w="0" w:type="auto"/>
            <w:vAlign w:val="center"/>
            <w:hideMark/>
          </w:tcPr>
          <w:p w14:paraId="5B0D8706" w14:textId="77777777" w:rsidR="003866EF" w:rsidRDefault="003866EF">
            <w:pPr>
              <w:jc w:val="center"/>
              <w:rPr>
                <w:b/>
                <w:bCs/>
              </w:rPr>
            </w:pPr>
            <w:r>
              <w:rPr>
                <w:b/>
                <w:bCs/>
              </w:rPr>
              <w:t>Pages</w:t>
            </w:r>
          </w:p>
        </w:tc>
        <w:tc>
          <w:tcPr>
            <w:tcW w:w="0" w:type="auto"/>
            <w:vAlign w:val="center"/>
            <w:hideMark/>
          </w:tcPr>
          <w:p w14:paraId="3101DF1A" w14:textId="77777777" w:rsidR="003866EF" w:rsidRDefault="003866EF">
            <w:r>
              <w:t>8945-8964</w:t>
            </w:r>
          </w:p>
        </w:tc>
      </w:tr>
      <w:tr w:rsidR="003866EF" w14:paraId="26FB87AC" w14:textId="77777777">
        <w:trPr>
          <w:tblCellSpacing w:w="15" w:type="dxa"/>
        </w:trPr>
        <w:tc>
          <w:tcPr>
            <w:tcW w:w="0" w:type="auto"/>
            <w:vAlign w:val="center"/>
            <w:hideMark/>
          </w:tcPr>
          <w:p w14:paraId="26917F80" w14:textId="77777777" w:rsidR="003866EF" w:rsidRDefault="003866EF">
            <w:pPr>
              <w:jc w:val="center"/>
              <w:rPr>
                <w:b/>
                <w:bCs/>
              </w:rPr>
            </w:pPr>
            <w:r>
              <w:rPr>
                <w:b/>
                <w:bCs/>
              </w:rPr>
              <w:t>Publication</w:t>
            </w:r>
          </w:p>
        </w:tc>
        <w:tc>
          <w:tcPr>
            <w:tcW w:w="0" w:type="auto"/>
            <w:vAlign w:val="center"/>
            <w:hideMark/>
          </w:tcPr>
          <w:p w14:paraId="36D5110A" w14:textId="77777777" w:rsidR="003866EF" w:rsidRDefault="003866EF">
            <w:r>
              <w:t>Journal of inflammation research</w:t>
            </w:r>
          </w:p>
        </w:tc>
      </w:tr>
      <w:tr w:rsidR="003866EF" w14:paraId="50A56735" w14:textId="77777777">
        <w:trPr>
          <w:tblCellSpacing w:w="15" w:type="dxa"/>
        </w:trPr>
        <w:tc>
          <w:tcPr>
            <w:tcW w:w="0" w:type="auto"/>
            <w:vAlign w:val="center"/>
            <w:hideMark/>
          </w:tcPr>
          <w:p w14:paraId="1A909F90" w14:textId="77777777" w:rsidR="003866EF" w:rsidRDefault="003866EF">
            <w:pPr>
              <w:jc w:val="center"/>
              <w:rPr>
                <w:b/>
                <w:bCs/>
              </w:rPr>
            </w:pPr>
            <w:r>
              <w:rPr>
                <w:b/>
                <w:bCs/>
              </w:rPr>
              <w:t>DOI</w:t>
            </w:r>
          </w:p>
        </w:tc>
        <w:tc>
          <w:tcPr>
            <w:tcW w:w="0" w:type="auto"/>
            <w:vAlign w:val="center"/>
            <w:hideMark/>
          </w:tcPr>
          <w:p w14:paraId="39461521" w14:textId="77777777" w:rsidR="003866EF" w:rsidRDefault="003866EF">
            <w:hyperlink r:id="rId488" w:history="1">
              <w:r>
                <w:rPr>
                  <w:rStyle w:val="Hyperlink"/>
                </w:rPr>
                <w:t>10.2147/JIR.S488290</w:t>
              </w:r>
            </w:hyperlink>
          </w:p>
        </w:tc>
      </w:tr>
      <w:tr w:rsidR="003866EF" w14:paraId="51CE7CAF" w14:textId="77777777">
        <w:trPr>
          <w:tblCellSpacing w:w="15" w:type="dxa"/>
        </w:trPr>
        <w:tc>
          <w:tcPr>
            <w:tcW w:w="0" w:type="auto"/>
            <w:vAlign w:val="center"/>
            <w:hideMark/>
          </w:tcPr>
          <w:p w14:paraId="74753C62" w14:textId="77777777" w:rsidR="003866EF" w:rsidRDefault="003866EF">
            <w:pPr>
              <w:jc w:val="center"/>
              <w:rPr>
                <w:b/>
                <w:bCs/>
              </w:rPr>
            </w:pPr>
            <w:r>
              <w:rPr>
                <w:b/>
                <w:bCs/>
              </w:rPr>
              <w:t>Journal Abbr</w:t>
            </w:r>
          </w:p>
        </w:tc>
        <w:tc>
          <w:tcPr>
            <w:tcW w:w="0" w:type="auto"/>
            <w:vAlign w:val="center"/>
            <w:hideMark/>
          </w:tcPr>
          <w:p w14:paraId="509A7D87" w14:textId="77777777" w:rsidR="003866EF" w:rsidRDefault="003866EF">
            <w:r>
              <w:t>J Inflamm Res</w:t>
            </w:r>
          </w:p>
        </w:tc>
      </w:tr>
      <w:tr w:rsidR="003866EF" w14:paraId="660F3DD8" w14:textId="77777777">
        <w:trPr>
          <w:tblCellSpacing w:w="15" w:type="dxa"/>
        </w:trPr>
        <w:tc>
          <w:tcPr>
            <w:tcW w:w="0" w:type="auto"/>
            <w:vAlign w:val="center"/>
            <w:hideMark/>
          </w:tcPr>
          <w:p w14:paraId="79921AD7" w14:textId="77777777" w:rsidR="003866EF" w:rsidRDefault="003866EF">
            <w:pPr>
              <w:jc w:val="center"/>
              <w:rPr>
                <w:b/>
                <w:bCs/>
              </w:rPr>
            </w:pPr>
            <w:r>
              <w:rPr>
                <w:b/>
                <w:bCs/>
              </w:rPr>
              <w:t>ISSN</w:t>
            </w:r>
          </w:p>
        </w:tc>
        <w:tc>
          <w:tcPr>
            <w:tcW w:w="0" w:type="auto"/>
            <w:vAlign w:val="center"/>
            <w:hideMark/>
          </w:tcPr>
          <w:p w14:paraId="751C9F11" w14:textId="77777777" w:rsidR="003866EF" w:rsidRDefault="003866EF">
            <w:r>
              <w:t>1178-7031</w:t>
            </w:r>
          </w:p>
        </w:tc>
      </w:tr>
      <w:tr w:rsidR="003866EF" w14:paraId="2DF5AAF0" w14:textId="77777777">
        <w:trPr>
          <w:tblCellSpacing w:w="15" w:type="dxa"/>
        </w:trPr>
        <w:tc>
          <w:tcPr>
            <w:tcW w:w="0" w:type="auto"/>
            <w:vAlign w:val="center"/>
            <w:hideMark/>
          </w:tcPr>
          <w:p w14:paraId="71C46C3F" w14:textId="77777777" w:rsidR="003866EF" w:rsidRDefault="003866EF">
            <w:pPr>
              <w:jc w:val="center"/>
              <w:rPr>
                <w:b/>
                <w:bCs/>
              </w:rPr>
            </w:pPr>
            <w:r>
              <w:rPr>
                <w:b/>
                <w:bCs/>
              </w:rPr>
              <w:lastRenderedPageBreak/>
              <w:t>Date Added</w:t>
            </w:r>
          </w:p>
        </w:tc>
        <w:tc>
          <w:tcPr>
            <w:tcW w:w="0" w:type="auto"/>
            <w:vAlign w:val="center"/>
            <w:hideMark/>
          </w:tcPr>
          <w:p w14:paraId="1779927E" w14:textId="77777777" w:rsidR="003866EF" w:rsidRDefault="003866EF">
            <w:r>
              <w:t>6/11/2025, 2:32:27 PM</w:t>
            </w:r>
          </w:p>
        </w:tc>
      </w:tr>
      <w:tr w:rsidR="003866EF" w14:paraId="64A4377B" w14:textId="77777777">
        <w:trPr>
          <w:tblCellSpacing w:w="15" w:type="dxa"/>
        </w:trPr>
        <w:tc>
          <w:tcPr>
            <w:tcW w:w="0" w:type="auto"/>
            <w:vAlign w:val="center"/>
            <w:hideMark/>
          </w:tcPr>
          <w:p w14:paraId="44AB97BF" w14:textId="77777777" w:rsidR="003866EF" w:rsidRDefault="003866EF">
            <w:pPr>
              <w:jc w:val="center"/>
              <w:rPr>
                <w:b/>
                <w:bCs/>
              </w:rPr>
            </w:pPr>
            <w:r>
              <w:rPr>
                <w:b/>
                <w:bCs/>
              </w:rPr>
              <w:t>Modified</w:t>
            </w:r>
          </w:p>
        </w:tc>
        <w:tc>
          <w:tcPr>
            <w:tcW w:w="0" w:type="auto"/>
            <w:vAlign w:val="center"/>
            <w:hideMark/>
          </w:tcPr>
          <w:p w14:paraId="05E95D12" w14:textId="77777777" w:rsidR="003866EF" w:rsidRDefault="003866EF">
            <w:r>
              <w:t>6/16/2025, 1:11:48 PM</w:t>
            </w:r>
          </w:p>
        </w:tc>
      </w:tr>
    </w:tbl>
    <w:p w14:paraId="0AF14F84" w14:textId="77777777" w:rsidR="003866EF" w:rsidRDefault="003866EF" w:rsidP="003866EF">
      <w:pPr>
        <w:pStyle w:val="Heading3"/>
        <w:numPr>
          <w:ilvl w:val="0"/>
          <w:numId w:val="14"/>
        </w:numPr>
      </w:pPr>
      <w:r>
        <w:t>Tags:</w:t>
      </w:r>
    </w:p>
    <w:p w14:paraId="668428A8" w14:textId="77777777" w:rsidR="003866EF" w:rsidRDefault="003866EF" w:rsidP="003866EF">
      <w:pPr>
        <w:pStyle w:val="item"/>
        <w:numPr>
          <w:ilvl w:val="1"/>
          <w:numId w:val="14"/>
        </w:numPr>
      </w:pPr>
      <w:r>
        <w:t>5-HT</w:t>
      </w:r>
    </w:p>
    <w:p w14:paraId="7718AD96" w14:textId="77777777" w:rsidR="003866EF" w:rsidRDefault="003866EF" w:rsidP="003866EF">
      <w:pPr>
        <w:pStyle w:val="item"/>
        <w:numPr>
          <w:ilvl w:val="1"/>
          <w:numId w:val="14"/>
        </w:numPr>
      </w:pPr>
      <w:r>
        <w:t>early-life stress</w:t>
      </w:r>
    </w:p>
    <w:p w14:paraId="08C85DAA" w14:textId="77777777" w:rsidR="003866EF" w:rsidRDefault="003866EF" w:rsidP="003866EF">
      <w:pPr>
        <w:pStyle w:val="item"/>
        <w:numPr>
          <w:ilvl w:val="1"/>
          <w:numId w:val="14"/>
        </w:numPr>
      </w:pPr>
      <w:r>
        <w:t>IBS</w:t>
      </w:r>
    </w:p>
    <w:p w14:paraId="09BDF424" w14:textId="77777777" w:rsidR="003866EF" w:rsidRDefault="003866EF" w:rsidP="003866EF">
      <w:pPr>
        <w:pStyle w:val="item"/>
        <w:numPr>
          <w:ilvl w:val="1"/>
          <w:numId w:val="14"/>
        </w:numPr>
      </w:pPr>
      <w:r>
        <w:t>neurogenesis</w:t>
      </w:r>
    </w:p>
    <w:p w14:paraId="574BB117" w14:textId="77777777" w:rsidR="003866EF" w:rsidRDefault="003866EF" w:rsidP="003866EF">
      <w:pPr>
        <w:pStyle w:val="Heading2"/>
        <w:numPr>
          <w:ilvl w:val="0"/>
          <w:numId w:val="14"/>
        </w:numPr>
      </w:pPr>
      <w:r>
        <w:t>Effects of aged garlic extract on aging?related changes in gastrointestinal function and enteric nervous system cells.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4E64EB5A" w14:textId="77777777">
        <w:trPr>
          <w:tblCellSpacing w:w="15" w:type="dxa"/>
        </w:trPr>
        <w:tc>
          <w:tcPr>
            <w:tcW w:w="0" w:type="auto"/>
            <w:vAlign w:val="center"/>
            <w:hideMark/>
          </w:tcPr>
          <w:p w14:paraId="0DD5990C" w14:textId="77777777" w:rsidR="003866EF" w:rsidRDefault="003866EF">
            <w:pPr>
              <w:jc w:val="center"/>
              <w:rPr>
                <w:b/>
                <w:bCs/>
              </w:rPr>
            </w:pPr>
            <w:r>
              <w:rPr>
                <w:b/>
                <w:bCs/>
              </w:rPr>
              <w:t>Item Type</w:t>
            </w:r>
          </w:p>
        </w:tc>
        <w:tc>
          <w:tcPr>
            <w:tcW w:w="0" w:type="auto"/>
            <w:vAlign w:val="center"/>
            <w:hideMark/>
          </w:tcPr>
          <w:p w14:paraId="565D2518" w14:textId="77777777" w:rsidR="003866EF" w:rsidRDefault="003866EF">
            <w:r>
              <w:t>Journal Article</w:t>
            </w:r>
          </w:p>
        </w:tc>
      </w:tr>
      <w:tr w:rsidR="003866EF" w14:paraId="49CAFA7B" w14:textId="77777777">
        <w:trPr>
          <w:tblCellSpacing w:w="15" w:type="dxa"/>
        </w:trPr>
        <w:tc>
          <w:tcPr>
            <w:tcW w:w="0" w:type="auto"/>
            <w:vAlign w:val="center"/>
            <w:hideMark/>
          </w:tcPr>
          <w:p w14:paraId="10A5A92D" w14:textId="77777777" w:rsidR="003866EF" w:rsidRDefault="003866EF">
            <w:pPr>
              <w:jc w:val="center"/>
              <w:rPr>
                <w:b/>
                <w:bCs/>
              </w:rPr>
            </w:pPr>
            <w:r>
              <w:rPr>
                <w:b/>
                <w:bCs/>
              </w:rPr>
              <w:t>Author</w:t>
            </w:r>
          </w:p>
        </w:tc>
        <w:tc>
          <w:tcPr>
            <w:tcW w:w="0" w:type="auto"/>
            <w:vAlign w:val="center"/>
            <w:hideMark/>
          </w:tcPr>
          <w:p w14:paraId="3E57CFC8" w14:textId="77777777" w:rsidR="003866EF" w:rsidRDefault="003866EF">
            <w:r>
              <w:t>Kensuke Ohishi</w:t>
            </w:r>
          </w:p>
        </w:tc>
      </w:tr>
      <w:tr w:rsidR="003866EF" w14:paraId="7A4A8145" w14:textId="77777777">
        <w:trPr>
          <w:tblCellSpacing w:w="15" w:type="dxa"/>
        </w:trPr>
        <w:tc>
          <w:tcPr>
            <w:tcW w:w="0" w:type="auto"/>
            <w:vAlign w:val="center"/>
            <w:hideMark/>
          </w:tcPr>
          <w:p w14:paraId="0AF81DD3" w14:textId="77777777" w:rsidR="003866EF" w:rsidRDefault="003866EF">
            <w:pPr>
              <w:jc w:val="center"/>
              <w:rPr>
                <w:b/>
                <w:bCs/>
              </w:rPr>
            </w:pPr>
            <w:r>
              <w:rPr>
                <w:b/>
                <w:bCs/>
              </w:rPr>
              <w:t>Author</w:t>
            </w:r>
          </w:p>
        </w:tc>
        <w:tc>
          <w:tcPr>
            <w:tcW w:w="0" w:type="auto"/>
            <w:vAlign w:val="center"/>
            <w:hideMark/>
          </w:tcPr>
          <w:p w14:paraId="6B9CD2A9" w14:textId="77777777" w:rsidR="003866EF" w:rsidRDefault="003866EF">
            <w:r>
              <w:t>Ahmed A. Rahman</w:t>
            </w:r>
          </w:p>
        </w:tc>
      </w:tr>
      <w:tr w:rsidR="003866EF" w14:paraId="2577B4B5" w14:textId="77777777">
        <w:trPr>
          <w:tblCellSpacing w:w="15" w:type="dxa"/>
        </w:trPr>
        <w:tc>
          <w:tcPr>
            <w:tcW w:w="0" w:type="auto"/>
            <w:vAlign w:val="center"/>
            <w:hideMark/>
          </w:tcPr>
          <w:p w14:paraId="174E3937" w14:textId="77777777" w:rsidR="003866EF" w:rsidRDefault="003866EF">
            <w:pPr>
              <w:jc w:val="center"/>
              <w:rPr>
                <w:b/>
                <w:bCs/>
              </w:rPr>
            </w:pPr>
            <w:r>
              <w:rPr>
                <w:b/>
                <w:bCs/>
              </w:rPr>
              <w:t>Author</w:t>
            </w:r>
          </w:p>
        </w:tc>
        <w:tc>
          <w:tcPr>
            <w:tcW w:w="0" w:type="auto"/>
            <w:vAlign w:val="center"/>
            <w:hideMark/>
          </w:tcPr>
          <w:p w14:paraId="2EF5C447" w14:textId="77777777" w:rsidR="003866EF" w:rsidRDefault="003866EF">
            <w:r>
              <w:t>Takahiro Ohkura</w:t>
            </w:r>
          </w:p>
        </w:tc>
      </w:tr>
      <w:tr w:rsidR="003866EF" w14:paraId="1C091C3B" w14:textId="77777777">
        <w:trPr>
          <w:tblCellSpacing w:w="15" w:type="dxa"/>
        </w:trPr>
        <w:tc>
          <w:tcPr>
            <w:tcW w:w="0" w:type="auto"/>
            <w:vAlign w:val="center"/>
            <w:hideMark/>
          </w:tcPr>
          <w:p w14:paraId="7C5C4038" w14:textId="77777777" w:rsidR="003866EF" w:rsidRDefault="003866EF">
            <w:pPr>
              <w:jc w:val="center"/>
              <w:rPr>
                <w:b/>
                <w:bCs/>
              </w:rPr>
            </w:pPr>
            <w:r>
              <w:rPr>
                <w:b/>
                <w:bCs/>
              </w:rPr>
              <w:t>Author</w:t>
            </w:r>
          </w:p>
        </w:tc>
        <w:tc>
          <w:tcPr>
            <w:tcW w:w="0" w:type="auto"/>
            <w:vAlign w:val="center"/>
            <w:hideMark/>
          </w:tcPr>
          <w:p w14:paraId="7A189495" w14:textId="77777777" w:rsidR="003866EF" w:rsidRDefault="003866EF">
            <w:r>
              <w:t>Alan J. Burns</w:t>
            </w:r>
          </w:p>
        </w:tc>
      </w:tr>
      <w:tr w:rsidR="003866EF" w14:paraId="2132D1B2" w14:textId="77777777">
        <w:trPr>
          <w:tblCellSpacing w:w="15" w:type="dxa"/>
        </w:trPr>
        <w:tc>
          <w:tcPr>
            <w:tcW w:w="0" w:type="auto"/>
            <w:vAlign w:val="center"/>
            <w:hideMark/>
          </w:tcPr>
          <w:p w14:paraId="248CBFE7" w14:textId="77777777" w:rsidR="003866EF" w:rsidRDefault="003866EF">
            <w:pPr>
              <w:jc w:val="center"/>
              <w:rPr>
                <w:b/>
                <w:bCs/>
              </w:rPr>
            </w:pPr>
            <w:r>
              <w:rPr>
                <w:b/>
                <w:bCs/>
              </w:rPr>
              <w:t>Author</w:t>
            </w:r>
          </w:p>
        </w:tc>
        <w:tc>
          <w:tcPr>
            <w:tcW w:w="0" w:type="auto"/>
            <w:vAlign w:val="center"/>
            <w:hideMark/>
          </w:tcPr>
          <w:p w14:paraId="46AACACC" w14:textId="77777777" w:rsidR="003866EF" w:rsidRDefault="003866EF">
            <w:r>
              <w:t>Allan M. Goldstein</w:t>
            </w:r>
          </w:p>
        </w:tc>
      </w:tr>
      <w:tr w:rsidR="003866EF" w14:paraId="7541C37B" w14:textId="77777777">
        <w:trPr>
          <w:tblCellSpacing w:w="15" w:type="dxa"/>
        </w:trPr>
        <w:tc>
          <w:tcPr>
            <w:tcW w:w="0" w:type="auto"/>
            <w:vAlign w:val="center"/>
            <w:hideMark/>
          </w:tcPr>
          <w:p w14:paraId="35A36E7C" w14:textId="77777777" w:rsidR="003866EF" w:rsidRDefault="003866EF">
            <w:pPr>
              <w:jc w:val="center"/>
              <w:rPr>
                <w:b/>
                <w:bCs/>
              </w:rPr>
            </w:pPr>
            <w:r>
              <w:rPr>
                <w:b/>
                <w:bCs/>
              </w:rPr>
              <w:t>Author</w:t>
            </w:r>
          </w:p>
        </w:tc>
        <w:tc>
          <w:tcPr>
            <w:tcW w:w="0" w:type="auto"/>
            <w:vAlign w:val="center"/>
            <w:hideMark/>
          </w:tcPr>
          <w:p w14:paraId="59D25633" w14:textId="77777777" w:rsidR="003866EF" w:rsidRDefault="003866EF">
            <w:r>
              <w:t>Ryo Hotta</w:t>
            </w:r>
          </w:p>
        </w:tc>
      </w:tr>
      <w:tr w:rsidR="003866EF" w14:paraId="5E6DFCA5" w14:textId="77777777">
        <w:trPr>
          <w:tblCellSpacing w:w="15" w:type="dxa"/>
        </w:trPr>
        <w:tc>
          <w:tcPr>
            <w:tcW w:w="0" w:type="auto"/>
            <w:vAlign w:val="center"/>
            <w:hideMark/>
          </w:tcPr>
          <w:p w14:paraId="76F54788" w14:textId="77777777" w:rsidR="003866EF" w:rsidRDefault="003866EF">
            <w:pPr>
              <w:jc w:val="center"/>
              <w:rPr>
                <w:b/>
                <w:bCs/>
              </w:rPr>
            </w:pPr>
            <w:r>
              <w:rPr>
                <w:b/>
                <w:bCs/>
              </w:rPr>
              <w:t>Abstract</w:t>
            </w:r>
          </w:p>
        </w:tc>
        <w:tc>
          <w:tcPr>
            <w:tcW w:w="0" w:type="auto"/>
            <w:vAlign w:val="center"/>
            <w:hideMark/>
          </w:tcPr>
          <w:p w14:paraId="3AC6245E" w14:textId="77777777" w:rsidR="003866EF" w:rsidRDefault="003866EF">
            <w:r>
              <w:t>Dysmotility of the gastrointestinal (GI) tract is commonly seen in elderly individuals, where it causes significant morbidity and can lead to more severe conditions, including sarcopenia and frailty. Although the precise mechanisms underlying aging-related GI dysmotility are not fully understood, neuronal loss or degeneration in the enteric nervous system (ENS) may be involved. Aged garlic extract (AGE) has been shown to have several beneficial effects in the GI tract; however, it is not known whether AGE can improve GI motility in older animals. The aim of the present study was to examine the effects of AGE on the ENS and gut motility in older mice and elucidate potential mechanisms of action. An AGE-formulated diet was given to 18-month-old female mice for 2 weeks. Organ bath studies and cell culture demonstrated that AGE: i) Altered gut contractile activity; ii) enhanced viability of ENS cells; and iii) exhibited neuroprotective effects on the ENS via reduction in oxidative stress. These findings suggest that AGE could be used to develop novel dietary therapeutics for aging-related GI dysmotility by targeting the associated loss and damage of the ENS.</w:t>
            </w:r>
          </w:p>
        </w:tc>
      </w:tr>
      <w:tr w:rsidR="003866EF" w14:paraId="03C143AD" w14:textId="77777777">
        <w:trPr>
          <w:tblCellSpacing w:w="15" w:type="dxa"/>
        </w:trPr>
        <w:tc>
          <w:tcPr>
            <w:tcW w:w="0" w:type="auto"/>
            <w:vAlign w:val="center"/>
            <w:hideMark/>
          </w:tcPr>
          <w:p w14:paraId="3C821F42" w14:textId="77777777" w:rsidR="003866EF" w:rsidRDefault="003866EF">
            <w:pPr>
              <w:jc w:val="center"/>
              <w:rPr>
                <w:b/>
                <w:bCs/>
              </w:rPr>
            </w:pPr>
            <w:r>
              <w:rPr>
                <w:b/>
                <w:bCs/>
              </w:rPr>
              <w:t>Date</w:t>
            </w:r>
          </w:p>
        </w:tc>
        <w:tc>
          <w:tcPr>
            <w:tcW w:w="0" w:type="auto"/>
            <w:vAlign w:val="center"/>
            <w:hideMark/>
          </w:tcPr>
          <w:p w14:paraId="66F5EE3B" w14:textId="77777777" w:rsidR="003866EF" w:rsidRDefault="003866EF">
            <w:r>
              <w:t>2025 May</w:t>
            </w:r>
          </w:p>
        </w:tc>
      </w:tr>
      <w:tr w:rsidR="003866EF" w14:paraId="584E6CD1" w14:textId="77777777">
        <w:trPr>
          <w:tblCellSpacing w:w="15" w:type="dxa"/>
        </w:trPr>
        <w:tc>
          <w:tcPr>
            <w:tcW w:w="0" w:type="auto"/>
            <w:vAlign w:val="center"/>
            <w:hideMark/>
          </w:tcPr>
          <w:p w14:paraId="284DE917" w14:textId="77777777" w:rsidR="003866EF" w:rsidRDefault="003866EF">
            <w:pPr>
              <w:jc w:val="center"/>
              <w:rPr>
                <w:b/>
                <w:bCs/>
              </w:rPr>
            </w:pPr>
            <w:r>
              <w:rPr>
                <w:b/>
                <w:bCs/>
              </w:rPr>
              <w:t>Language</w:t>
            </w:r>
          </w:p>
        </w:tc>
        <w:tc>
          <w:tcPr>
            <w:tcW w:w="0" w:type="auto"/>
            <w:vAlign w:val="center"/>
            <w:hideMark/>
          </w:tcPr>
          <w:p w14:paraId="4FF3D565" w14:textId="77777777" w:rsidR="003866EF" w:rsidRDefault="003866EF">
            <w:r>
              <w:t>eng</w:t>
            </w:r>
          </w:p>
        </w:tc>
      </w:tr>
      <w:tr w:rsidR="003866EF" w14:paraId="60AF389E" w14:textId="77777777">
        <w:trPr>
          <w:tblCellSpacing w:w="15" w:type="dxa"/>
        </w:trPr>
        <w:tc>
          <w:tcPr>
            <w:tcW w:w="0" w:type="auto"/>
            <w:vAlign w:val="center"/>
            <w:hideMark/>
          </w:tcPr>
          <w:p w14:paraId="53B161B2" w14:textId="77777777" w:rsidR="003866EF" w:rsidRDefault="003866EF">
            <w:pPr>
              <w:jc w:val="center"/>
              <w:rPr>
                <w:b/>
                <w:bCs/>
              </w:rPr>
            </w:pPr>
            <w:r>
              <w:rPr>
                <w:b/>
                <w:bCs/>
              </w:rPr>
              <w:lastRenderedPageBreak/>
              <w:t>Rights</w:t>
            </w:r>
          </w:p>
        </w:tc>
        <w:tc>
          <w:tcPr>
            <w:tcW w:w="0" w:type="auto"/>
            <w:vAlign w:val="center"/>
            <w:hideMark/>
          </w:tcPr>
          <w:p w14:paraId="56FDC659" w14:textId="77777777" w:rsidR="003866EF" w:rsidRDefault="003866EF">
            <w:r>
              <w:t>Copyright: © 2025 Ohishi et al.</w:t>
            </w:r>
          </w:p>
        </w:tc>
      </w:tr>
      <w:tr w:rsidR="003866EF" w14:paraId="03A9CA0A" w14:textId="77777777">
        <w:trPr>
          <w:tblCellSpacing w:w="15" w:type="dxa"/>
        </w:trPr>
        <w:tc>
          <w:tcPr>
            <w:tcW w:w="0" w:type="auto"/>
            <w:vAlign w:val="center"/>
            <w:hideMark/>
          </w:tcPr>
          <w:p w14:paraId="3D1C0201" w14:textId="77777777" w:rsidR="003866EF" w:rsidRDefault="003866EF">
            <w:pPr>
              <w:jc w:val="center"/>
              <w:rPr>
                <w:b/>
                <w:bCs/>
              </w:rPr>
            </w:pPr>
            <w:r>
              <w:rPr>
                <w:b/>
                <w:bCs/>
              </w:rPr>
              <w:t>Extra</w:t>
            </w:r>
          </w:p>
        </w:tc>
        <w:tc>
          <w:tcPr>
            <w:tcW w:w="0" w:type="auto"/>
            <w:vAlign w:val="center"/>
            <w:hideMark/>
          </w:tcPr>
          <w:p w14:paraId="7685BCD2" w14:textId="77777777" w:rsidR="003866EF" w:rsidRDefault="003866EF">
            <w:r>
              <w:t>Place: Greece PMID: 40171138 PMCID: PMC11959352</w:t>
            </w:r>
          </w:p>
        </w:tc>
      </w:tr>
      <w:tr w:rsidR="003866EF" w14:paraId="48301AF5" w14:textId="77777777">
        <w:trPr>
          <w:tblCellSpacing w:w="15" w:type="dxa"/>
        </w:trPr>
        <w:tc>
          <w:tcPr>
            <w:tcW w:w="0" w:type="auto"/>
            <w:vAlign w:val="center"/>
            <w:hideMark/>
          </w:tcPr>
          <w:p w14:paraId="23B89DF4" w14:textId="77777777" w:rsidR="003866EF" w:rsidRDefault="003866EF">
            <w:pPr>
              <w:jc w:val="center"/>
              <w:rPr>
                <w:b/>
                <w:bCs/>
              </w:rPr>
            </w:pPr>
            <w:r>
              <w:rPr>
                <w:b/>
                <w:bCs/>
              </w:rPr>
              <w:t>Volume</w:t>
            </w:r>
          </w:p>
        </w:tc>
        <w:tc>
          <w:tcPr>
            <w:tcW w:w="0" w:type="auto"/>
            <w:vAlign w:val="center"/>
            <w:hideMark/>
          </w:tcPr>
          <w:p w14:paraId="7C905594" w14:textId="77777777" w:rsidR="003866EF" w:rsidRDefault="003866EF">
            <w:r>
              <w:t>29</w:t>
            </w:r>
          </w:p>
        </w:tc>
      </w:tr>
      <w:tr w:rsidR="003866EF" w14:paraId="3F2FD0ED" w14:textId="77777777">
        <w:trPr>
          <w:tblCellSpacing w:w="15" w:type="dxa"/>
        </w:trPr>
        <w:tc>
          <w:tcPr>
            <w:tcW w:w="0" w:type="auto"/>
            <w:vAlign w:val="center"/>
            <w:hideMark/>
          </w:tcPr>
          <w:p w14:paraId="7886FD25" w14:textId="77777777" w:rsidR="003866EF" w:rsidRDefault="003866EF">
            <w:pPr>
              <w:jc w:val="center"/>
              <w:rPr>
                <w:b/>
                <w:bCs/>
              </w:rPr>
            </w:pPr>
            <w:r>
              <w:rPr>
                <w:b/>
                <w:bCs/>
              </w:rPr>
              <w:t>Pages</w:t>
            </w:r>
          </w:p>
        </w:tc>
        <w:tc>
          <w:tcPr>
            <w:tcW w:w="0" w:type="auto"/>
            <w:vAlign w:val="center"/>
            <w:hideMark/>
          </w:tcPr>
          <w:p w14:paraId="6DAA73F8" w14:textId="77777777" w:rsidR="003866EF" w:rsidRDefault="003866EF">
            <w:r>
              <w:t>103</w:t>
            </w:r>
          </w:p>
        </w:tc>
      </w:tr>
      <w:tr w:rsidR="003866EF" w14:paraId="55C36461" w14:textId="77777777">
        <w:trPr>
          <w:tblCellSpacing w:w="15" w:type="dxa"/>
        </w:trPr>
        <w:tc>
          <w:tcPr>
            <w:tcW w:w="0" w:type="auto"/>
            <w:vAlign w:val="center"/>
            <w:hideMark/>
          </w:tcPr>
          <w:p w14:paraId="286EFA3A" w14:textId="77777777" w:rsidR="003866EF" w:rsidRDefault="003866EF">
            <w:pPr>
              <w:jc w:val="center"/>
              <w:rPr>
                <w:b/>
                <w:bCs/>
              </w:rPr>
            </w:pPr>
            <w:r>
              <w:rPr>
                <w:b/>
                <w:bCs/>
              </w:rPr>
              <w:t>Publication</w:t>
            </w:r>
          </w:p>
        </w:tc>
        <w:tc>
          <w:tcPr>
            <w:tcW w:w="0" w:type="auto"/>
            <w:vAlign w:val="center"/>
            <w:hideMark/>
          </w:tcPr>
          <w:p w14:paraId="44824CA6" w14:textId="77777777" w:rsidR="003866EF" w:rsidRDefault="003866EF">
            <w:r>
              <w:t>Experimental and therapeutic medicine</w:t>
            </w:r>
          </w:p>
        </w:tc>
      </w:tr>
      <w:tr w:rsidR="003866EF" w14:paraId="4D6D58D9" w14:textId="77777777">
        <w:trPr>
          <w:tblCellSpacing w:w="15" w:type="dxa"/>
        </w:trPr>
        <w:tc>
          <w:tcPr>
            <w:tcW w:w="0" w:type="auto"/>
            <w:vAlign w:val="center"/>
            <w:hideMark/>
          </w:tcPr>
          <w:p w14:paraId="43EEC28B" w14:textId="77777777" w:rsidR="003866EF" w:rsidRDefault="003866EF">
            <w:pPr>
              <w:jc w:val="center"/>
              <w:rPr>
                <w:b/>
                <w:bCs/>
              </w:rPr>
            </w:pPr>
            <w:r>
              <w:rPr>
                <w:b/>
                <w:bCs/>
              </w:rPr>
              <w:t>DOI</w:t>
            </w:r>
          </w:p>
        </w:tc>
        <w:tc>
          <w:tcPr>
            <w:tcW w:w="0" w:type="auto"/>
            <w:vAlign w:val="center"/>
            <w:hideMark/>
          </w:tcPr>
          <w:p w14:paraId="39AA1827" w14:textId="77777777" w:rsidR="003866EF" w:rsidRDefault="003866EF">
            <w:hyperlink r:id="rId489" w:history="1">
              <w:r>
                <w:rPr>
                  <w:rStyle w:val="Hyperlink"/>
                </w:rPr>
                <w:t>10.3892/etm.2025.12853</w:t>
              </w:r>
            </w:hyperlink>
          </w:p>
        </w:tc>
      </w:tr>
      <w:tr w:rsidR="003866EF" w14:paraId="58841F34" w14:textId="77777777">
        <w:trPr>
          <w:tblCellSpacing w:w="15" w:type="dxa"/>
        </w:trPr>
        <w:tc>
          <w:tcPr>
            <w:tcW w:w="0" w:type="auto"/>
            <w:vAlign w:val="center"/>
            <w:hideMark/>
          </w:tcPr>
          <w:p w14:paraId="76F65E03" w14:textId="77777777" w:rsidR="003866EF" w:rsidRDefault="003866EF">
            <w:pPr>
              <w:jc w:val="center"/>
              <w:rPr>
                <w:b/>
                <w:bCs/>
              </w:rPr>
            </w:pPr>
            <w:r>
              <w:rPr>
                <w:b/>
                <w:bCs/>
              </w:rPr>
              <w:t>Issue</w:t>
            </w:r>
          </w:p>
        </w:tc>
        <w:tc>
          <w:tcPr>
            <w:tcW w:w="0" w:type="auto"/>
            <w:vAlign w:val="center"/>
            <w:hideMark/>
          </w:tcPr>
          <w:p w14:paraId="6481897B" w14:textId="77777777" w:rsidR="003866EF" w:rsidRDefault="003866EF">
            <w:r>
              <w:t>5</w:t>
            </w:r>
          </w:p>
        </w:tc>
      </w:tr>
      <w:tr w:rsidR="003866EF" w14:paraId="331E1F12" w14:textId="77777777">
        <w:trPr>
          <w:tblCellSpacing w:w="15" w:type="dxa"/>
        </w:trPr>
        <w:tc>
          <w:tcPr>
            <w:tcW w:w="0" w:type="auto"/>
            <w:vAlign w:val="center"/>
            <w:hideMark/>
          </w:tcPr>
          <w:p w14:paraId="5FAE00D4" w14:textId="77777777" w:rsidR="003866EF" w:rsidRDefault="003866EF">
            <w:pPr>
              <w:jc w:val="center"/>
              <w:rPr>
                <w:b/>
                <w:bCs/>
              </w:rPr>
            </w:pPr>
            <w:r>
              <w:rPr>
                <w:b/>
                <w:bCs/>
              </w:rPr>
              <w:t>Journal Abbr</w:t>
            </w:r>
          </w:p>
        </w:tc>
        <w:tc>
          <w:tcPr>
            <w:tcW w:w="0" w:type="auto"/>
            <w:vAlign w:val="center"/>
            <w:hideMark/>
          </w:tcPr>
          <w:p w14:paraId="3162B748" w14:textId="77777777" w:rsidR="003866EF" w:rsidRDefault="003866EF">
            <w:r>
              <w:t>Exp Ther Med</w:t>
            </w:r>
          </w:p>
        </w:tc>
      </w:tr>
      <w:tr w:rsidR="003866EF" w14:paraId="61745EC8" w14:textId="77777777">
        <w:trPr>
          <w:tblCellSpacing w:w="15" w:type="dxa"/>
        </w:trPr>
        <w:tc>
          <w:tcPr>
            <w:tcW w:w="0" w:type="auto"/>
            <w:vAlign w:val="center"/>
            <w:hideMark/>
          </w:tcPr>
          <w:p w14:paraId="259ACE2E" w14:textId="77777777" w:rsidR="003866EF" w:rsidRDefault="003866EF">
            <w:pPr>
              <w:jc w:val="center"/>
              <w:rPr>
                <w:b/>
                <w:bCs/>
              </w:rPr>
            </w:pPr>
            <w:r>
              <w:rPr>
                <w:b/>
                <w:bCs/>
              </w:rPr>
              <w:t>ISSN</w:t>
            </w:r>
          </w:p>
        </w:tc>
        <w:tc>
          <w:tcPr>
            <w:tcW w:w="0" w:type="auto"/>
            <w:vAlign w:val="center"/>
            <w:hideMark/>
          </w:tcPr>
          <w:p w14:paraId="3EE48FFB" w14:textId="77777777" w:rsidR="003866EF" w:rsidRDefault="003866EF">
            <w:r>
              <w:t>1792-1015 1792-0981</w:t>
            </w:r>
          </w:p>
        </w:tc>
      </w:tr>
      <w:tr w:rsidR="003866EF" w14:paraId="6C82FF4D" w14:textId="77777777">
        <w:trPr>
          <w:tblCellSpacing w:w="15" w:type="dxa"/>
        </w:trPr>
        <w:tc>
          <w:tcPr>
            <w:tcW w:w="0" w:type="auto"/>
            <w:vAlign w:val="center"/>
            <w:hideMark/>
          </w:tcPr>
          <w:p w14:paraId="48650D40" w14:textId="77777777" w:rsidR="003866EF" w:rsidRDefault="003866EF">
            <w:pPr>
              <w:jc w:val="center"/>
              <w:rPr>
                <w:b/>
                <w:bCs/>
              </w:rPr>
            </w:pPr>
            <w:r>
              <w:rPr>
                <w:b/>
                <w:bCs/>
              </w:rPr>
              <w:t>Date Added</w:t>
            </w:r>
          </w:p>
        </w:tc>
        <w:tc>
          <w:tcPr>
            <w:tcW w:w="0" w:type="auto"/>
            <w:vAlign w:val="center"/>
            <w:hideMark/>
          </w:tcPr>
          <w:p w14:paraId="67BA2DFC" w14:textId="77777777" w:rsidR="003866EF" w:rsidRDefault="003866EF">
            <w:r>
              <w:t>6/11/2025, 2:32:25 PM</w:t>
            </w:r>
          </w:p>
        </w:tc>
      </w:tr>
      <w:tr w:rsidR="003866EF" w14:paraId="054E8B9D" w14:textId="77777777">
        <w:trPr>
          <w:tblCellSpacing w:w="15" w:type="dxa"/>
        </w:trPr>
        <w:tc>
          <w:tcPr>
            <w:tcW w:w="0" w:type="auto"/>
            <w:vAlign w:val="center"/>
            <w:hideMark/>
          </w:tcPr>
          <w:p w14:paraId="7889163E" w14:textId="77777777" w:rsidR="003866EF" w:rsidRDefault="003866EF">
            <w:pPr>
              <w:jc w:val="center"/>
              <w:rPr>
                <w:b/>
                <w:bCs/>
              </w:rPr>
            </w:pPr>
            <w:r>
              <w:rPr>
                <w:b/>
                <w:bCs/>
              </w:rPr>
              <w:t>Modified</w:t>
            </w:r>
          </w:p>
        </w:tc>
        <w:tc>
          <w:tcPr>
            <w:tcW w:w="0" w:type="auto"/>
            <w:vAlign w:val="center"/>
            <w:hideMark/>
          </w:tcPr>
          <w:p w14:paraId="3E2750AB" w14:textId="77777777" w:rsidR="003866EF" w:rsidRDefault="003866EF">
            <w:r>
              <w:t>6/16/2025, 1:11:48 PM</w:t>
            </w:r>
          </w:p>
        </w:tc>
      </w:tr>
    </w:tbl>
    <w:p w14:paraId="314EB132" w14:textId="77777777" w:rsidR="003866EF" w:rsidRDefault="003866EF" w:rsidP="003866EF">
      <w:pPr>
        <w:pStyle w:val="Heading3"/>
        <w:numPr>
          <w:ilvl w:val="0"/>
          <w:numId w:val="14"/>
        </w:numPr>
      </w:pPr>
      <w:r>
        <w:t>Tags:</w:t>
      </w:r>
    </w:p>
    <w:p w14:paraId="32F0969E" w14:textId="77777777" w:rsidR="003866EF" w:rsidRDefault="003866EF" w:rsidP="003866EF">
      <w:pPr>
        <w:pStyle w:val="item"/>
        <w:numPr>
          <w:ilvl w:val="1"/>
          <w:numId w:val="14"/>
        </w:numPr>
      </w:pPr>
      <w:r>
        <w:t>enteric nervous system</w:t>
      </w:r>
    </w:p>
    <w:p w14:paraId="52CF01DD" w14:textId="77777777" w:rsidR="003866EF" w:rsidRDefault="003866EF" w:rsidP="003866EF">
      <w:pPr>
        <w:pStyle w:val="item"/>
        <w:numPr>
          <w:ilvl w:val="1"/>
          <w:numId w:val="14"/>
        </w:numPr>
      </w:pPr>
      <w:r>
        <w:t>oxidative stress</w:t>
      </w:r>
    </w:p>
    <w:p w14:paraId="6A876CA6" w14:textId="77777777" w:rsidR="003866EF" w:rsidRDefault="003866EF" w:rsidP="003866EF">
      <w:pPr>
        <w:pStyle w:val="item"/>
        <w:numPr>
          <w:ilvl w:val="1"/>
          <w:numId w:val="14"/>
        </w:numPr>
      </w:pPr>
      <w:r>
        <w:t>aged garlic extract</w:t>
      </w:r>
    </w:p>
    <w:p w14:paraId="686015B0" w14:textId="77777777" w:rsidR="003866EF" w:rsidRDefault="003866EF" w:rsidP="003866EF">
      <w:pPr>
        <w:pStyle w:val="item"/>
        <w:numPr>
          <w:ilvl w:val="1"/>
          <w:numId w:val="14"/>
        </w:numPr>
      </w:pPr>
      <w:r>
        <w:t>aging</w:t>
      </w:r>
    </w:p>
    <w:p w14:paraId="492CE4AB" w14:textId="77777777" w:rsidR="003866EF" w:rsidRDefault="003866EF" w:rsidP="003866EF">
      <w:pPr>
        <w:pStyle w:val="item"/>
        <w:numPr>
          <w:ilvl w:val="1"/>
          <w:numId w:val="14"/>
        </w:numPr>
      </w:pPr>
      <w:r>
        <w:t>intestinal motility</w:t>
      </w:r>
    </w:p>
    <w:p w14:paraId="5A4D44E4" w14:textId="77777777" w:rsidR="003866EF" w:rsidRDefault="003866EF" w:rsidP="003866EF">
      <w:pPr>
        <w:pStyle w:val="item"/>
        <w:numPr>
          <w:ilvl w:val="1"/>
          <w:numId w:val="14"/>
        </w:numPr>
      </w:pPr>
      <w:r>
        <w:t>neuronal nitric oxide synthase</w:t>
      </w:r>
    </w:p>
    <w:p w14:paraId="6158D7B0" w14:textId="77777777" w:rsidR="003866EF" w:rsidRDefault="003866EF" w:rsidP="003866EF">
      <w:pPr>
        <w:pStyle w:val="item"/>
        <w:numPr>
          <w:ilvl w:val="1"/>
          <w:numId w:val="14"/>
        </w:numPr>
      </w:pPr>
      <w:r>
        <w:t>neuroprotection</w:t>
      </w:r>
    </w:p>
    <w:p w14:paraId="28575441" w14:textId="77777777" w:rsidR="003866EF" w:rsidRDefault="003866EF" w:rsidP="003866EF">
      <w:pPr>
        <w:pStyle w:val="Heading2"/>
        <w:numPr>
          <w:ilvl w:val="0"/>
          <w:numId w:val="14"/>
        </w:numPr>
      </w:pPr>
      <w:r>
        <w:t>Emerging role of fecal microbiota therapy in the treatment of gastrointestinal and extra-gastrointestinal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70C2A11" w14:textId="77777777">
        <w:trPr>
          <w:tblCellSpacing w:w="15" w:type="dxa"/>
        </w:trPr>
        <w:tc>
          <w:tcPr>
            <w:tcW w:w="0" w:type="auto"/>
            <w:vAlign w:val="center"/>
            <w:hideMark/>
          </w:tcPr>
          <w:p w14:paraId="394808DF" w14:textId="77777777" w:rsidR="003866EF" w:rsidRDefault="003866EF">
            <w:pPr>
              <w:jc w:val="center"/>
              <w:rPr>
                <w:b/>
                <w:bCs/>
              </w:rPr>
            </w:pPr>
            <w:r>
              <w:rPr>
                <w:b/>
                <w:bCs/>
              </w:rPr>
              <w:t>Item Type</w:t>
            </w:r>
          </w:p>
        </w:tc>
        <w:tc>
          <w:tcPr>
            <w:tcW w:w="0" w:type="auto"/>
            <w:vAlign w:val="center"/>
            <w:hideMark/>
          </w:tcPr>
          <w:p w14:paraId="1B8922E3" w14:textId="77777777" w:rsidR="003866EF" w:rsidRDefault="003866EF">
            <w:r>
              <w:t>Journal Article</w:t>
            </w:r>
          </w:p>
        </w:tc>
      </w:tr>
      <w:tr w:rsidR="003866EF" w14:paraId="530DBE99" w14:textId="77777777">
        <w:trPr>
          <w:tblCellSpacing w:w="15" w:type="dxa"/>
        </w:trPr>
        <w:tc>
          <w:tcPr>
            <w:tcW w:w="0" w:type="auto"/>
            <w:vAlign w:val="center"/>
            <w:hideMark/>
          </w:tcPr>
          <w:p w14:paraId="28B6B295" w14:textId="77777777" w:rsidR="003866EF" w:rsidRDefault="003866EF">
            <w:pPr>
              <w:jc w:val="center"/>
              <w:rPr>
                <w:b/>
                <w:bCs/>
              </w:rPr>
            </w:pPr>
            <w:r>
              <w:rPr>
                <w:b/>
                <w:bCs/>
              </w:rPr>
              <w:t>Author</w:t>
            </w:r>
          </w:p>
        </w:tc>
        <w:tc>
          <w:tcPr>
            <w:tcW w:w="0" w:type="auto"/>
            <w:vAlign w:val="center"/>
            <w:hideMark/>
          </w:tcPr>
          <w:p w14:paraId="03EDC0E5" w14:textId="77777777" w:rsidR="003866EF" w:rsidRDefault="003866EF">
            <w:r>
              <w:t>P. C. Konturek</w:t>
            </w:r>
          </w:p>
        </w:tc>
      </w:tr>
      <w:tr w:rsidR="003866EF" w14:paraId="48E34A84" w14:textId="77777777">
        <w:trPr>
          <w:tblCellSpacing w:w="15" w:type="dxa"/>
        </w:trPr>
        <w:tc>
          <w:tcPr>
            <w:tcW w:w="0" w:type="auto"/>
            <w:vAlign w:val="center"/>
            <w:hideMark/>
          </w:tcPr>
          <w:p w14:paraId="5155D045" w14:textId="77777777" w:rsidR="003866EF" w:rsidRDefault="003866EF">
            <w:pPr>
              <w:jc w:val="center"/>
              <w:rPr>
                <w:b/>
                <w:bCs/>
              </w:rPr>
            </w:pPr>
            <w:r>
              <w:rPr>
                <w:b/>
                <w:bCs/>
              </w:rPr>
              <w:t>Author</w:t>
            </w:r>
          </w:p>
        </w:tc>
        <w:tc>
          <w:tcPr>
            <w:tcW w:w="0" w:type="auto"/>
            <w:vAlign w:val="center"/>
            <w:hideMark/>
          </w:tcPr>
          <w:p w14:paraId="6423B4FD" w14:textId="77777777" w:rsidR="003866EF" w:rsidRDefault="003866EF">
            <w:r>
              <w:t>D. Haziri</w:t>
            </w:r>
          </w:p>
        </w:tc>
      </w:tr>
      <w:tr w:rsidR="003866EF" w14:paraId="773C606E" w14:textId="77777777">
        <w:trPr>
          <w:tblCellSpacing w:w="15" w:type="dxa"/>
        </w:trPr>
        <w:tc>
          <w:tcPr>
            <w:tcW w:w="0" w:type="auto"/>
            <w:vAlign w:val="center"/>
            <w:hideMark/>
          </w:tcPr>
          <w:p w14:paraId="52AE866A" w14:textId="77777777" w:rsidR="003866EF" w:rsidRDefault="003866EF">
            <w:pPr>
              <w:jc w:val="center"/>
              <w:rPr>
                <w:b/>
                <w:bCs/>
              </w:rPr>
            </w:pPr>
            <w:r>
              <w:rPr>
                <w:b/>
                <w:bCs/>
              </w:rPr>
              <w:t>Author</w:t>
            </w:r>
          </w:p>
        </w:tc>
        <w:tc>
          <w:tcPr>
            <w:tcW w:w="0" w:type="auto"/>
            <w:vAlign w:val="center"/>
            <w:hideMark/>
          </w:tcPr>
          <w:p w14:paraId="0C676FE5" w14:textId="77777777" w:rsidR="003866EF" w:rsidRDefault="003866EF">
            <w:r>
              <w:t>T. Brzozowski</w:t>
            </w:r>
          </w:p>
        </w:tc>
      </w:tr>
      <w:tr w:rsidR="003866EF" w14:paraId="16AD118A" w14:textId="77777777">
        <w:trPr>
          <w:tblCellSpacing w:w="15" w:type="dxa"/>
        </w:trPr>
        <w:tc>
          <w:tcPr>
            <w:tcW w:w="0" w:type="auto"/>
            <w:vAlign w:val="center"/>
            <w:hideMark/>
          </w:tcPr>
          <w:p w14:paraId="624C5DA9" w14:textId="77777777" w:rsidR="003866EF" w:rsidRDefault="003866EF">
            <w:pPr>
              <w:jc w:val="center"/>
              <w:rPr>
                <w:b/>
                <w:bCs/>
              </w:rPr>
            </w:pPr>
            <w:r>
              <w:rPr>
                <w:b/>
                <w:bCs/>
              </w:rPr>
              <w:t>Author</w:t>
            </w:r>
          </w:p>
        </w:tc>
        <w:tc>
          <w:tcPr>
            <w:tcW w:w="0" w:type="auto"/>
            <w:vAlign w:val="center"/>
            <w:hideMark/>
          </w:tcPr>
          <w:p w14:paraId="26B2066C" w14:textId="77777777" w:rsidR="003866EF" w:rsidRDefault="003866EF">
            <w:r>
              <w:t>T. Hess</w:t>
            </w:r>
          </w:p>
        </w:tc>
      </w:tr>
      <w:tr w:rsidR="003866EF" w14:paraId="6EE63162" w14:textId="77777777">
        <w:trPr>
          <w:tblCellSpacing w:w="15" w:type="dxa"/>
        </w:trPr>
        <w:tc>
          <w:tcPr>
            <w:tcW w:w="0" w:type="auto"/>
            <w:vAlign w:val="center"/>
            <w:hideMark/>
          </w:tcPr>
          <w:p w14:paraId="0886865F" w14:textId="77777777" w:rsidR="003866EF" w:rsidRDefault="003866EF">
            <w:pPr>
              <w:jc w:val="center"/>
              <w:rPr>
                <w:b/>
                <w:bCs/>
              </w:rPr>
            </w:pPr>
            <w:r>
              <w:rPr>
                <w:b/>
                <w:bCs/>
              </w:rPr>
              <w:t>Author</w:t>
            </w:r>
          </w:p>
        </w:tc>
        <w:tc>
          <w:tcPr>
            <w:tcW w:w="0" w:type="auto"/>
            <w:vAlign w:val="center"/>
            <w:hideMark/>
          </w:tcPr>
          <w:p w14:paraId="2BDD9692" w14:textId="77777777" w:rsidR="003866EF" w:rsidRDefault="003866EF">
            <w:r>
              <w:t>S. Heyman</w:t>
            </w:r>
          </w:p>
        </w:tc>
      </w:tr>
      <w:tr w:rsidR="003866EF" w14:paraId="00C58B77" w14:textId="77777777">
        <w:trPr>
          <w:tblCellSpacing w:w="15" w:type="dxa"/>
        </w:trPr>
        <w:tc>
          <w:tcPr>
            <w:tcW w:w="0" w:type="auto"/>
            <w:vAlign w:val="center"/>
            <w:hideMark/>
          </w:tcPr>
          <w:p w14:paraId="10016E59" w14:textId="77777777" w:rsidR="003866EF" w:rsidRDefault="003866EF">
            <w:pPr>
              <w:jc w:val="center"/>
              <w:rPr>
                <w:b/>
                <w:bCs/>
              </w:rPr>
            </w:pPr>
            <w:r>
              <w:rPr>
                <w:b/>
                <w:bCs/>
              </w:rPr>
              <w:t>Author</w:t>
            </w:r>
          </w:p>
        </w:tc>
        <w:tc>
          <w:tcPr>
            <w:tcW w:w="0" w:type="auto"/>
            <w:vAlign w:val="center"/>
            <w:hideMark/>
          </w:tcPr>
          <w:p w14:paraId="21F2F59F" w14:textId="77777777" w:rsidR="003866EF" w:rsidRDefault="003866EF">
            <w:r>
              <w:t>S. Kwiecien</w:t>
            </w:r>
          </w:p>
        </w:tc>
      </w:tr>
      <w:tr w:rsidR="003866EF" w14:paraId="609110F9" w14:textId="77777777">
        <w:trPr>
          <w:tblCellSpacing w:w="15" w:type="dxa"/>
        </w:trPr>
        <w:tc>
          <w:tcPr>
            <w:tcW w:w="0" w:type="auto"/>
            <w:vAlign w:val="center"/>
            <w:hideMark/>
          </w:tcPr>
          <w:p w14:paraId="3583F846" w14:textId="77777777" w:rsidR="003866EF" w:rsidRDefault="003866EF">
            <w:pPr>
              <w:jc w:val="center"/>
              <w:rPr>
                <w:b/>
                <w:bCs/>
              </w:rPr>
            </w:pPr>
            <w:r>
              <w:rPr>
                <w:b/>
                <w:bCs/>
              </w:rPr>
              <w:t>Author</w:t>
            </w:r>
          </w:p>
        </w:tc>
        <w:tc>
          <w:tcPr>
            <w:tcW w:w="0" w:type="auto"/>
            <w:vAlign w:val="center"/>
            <w:hideMark/>
          </w:tcPr>
          <w:p w14:paraId="22D85712" w14:textId="77777777" w:rsidR="003866EF" w:rsidRDefault="003866EF">
            <w:r>
              <w:t>S. J. Konturek</w:t>
            </w:r>
          </w:p>
        </w:tc>
      </w:tr>
      <w:tr w:rsidR="003866EF" w14:paraId="46981BDE" w14:textId="77777777">
        <w:trPr>
          <w:tblCellSpacing w:w="15" w:type="dxa"/>
        </w:trPr>
        <w:tc>
          <w:tcPr>
            <w:tcW w:w="0" w:type="auto"/>
            <w:vAlign w:val="center"/>
            <w:hideMark/>
          </w:tcPr>
          <w:p w14:paraId="38450C94" w14:textId="77777777" w:rsidR="003866EF" w:rsidRDefault="003866EF">
            <w:pPr>
              <w:jc w:val="center"/>
              <w:rPr>
                <w:b/>
                <w:bCs/>
              </w:rPr>
            </w:pPr>
            <w:r>
              <w:rPr>
                <w:b/>
                <w:bCs/>
              </w:rPr>
              <w:lastRenderedPageBreak/>
              <w:t>Author</w:t>
            </w:r>
          </w:p>
        </w:tc>
        <w:tc>
          <w:tcPr>
            <w:tcW w:w="0" w:type="auto"/>
            <w:vAlign w:val="center"/>
            <w:hideMark/>
          </w:tcPr>
          <w:p w14:paraId="4C0067BA" w14:textId="77777777" w:rsidR="003866EF" w:rsidRDefault="003866EF">
            <w:r>
              <w:t>J. Koziel</w:t>
            </w:r>
          </w:p>
        </w:tc>
      </w:tr>
      <w:tr w:rsidR="003866EF" w14:paraId="0A27428A" w14:textId="77777777">
        <w:trPr>
          <w:tblCellSpacing w:w="15" w:type="dxa"/>
        </w:trPr>
        <w:tc>
          <w:tcPr>
            <w:tcW w:w="0" w:type="auto"/>
            <w:vAlign w:val="center"/>
            <w:hideMark/>
          </w:tcPr>
          <w:p w14:paraId="5471F08F" w14:textId="77777777" w:rsidR="003866EF" w:rsidRDefault="003866EF">
            <w:pPr>
              <w:jc w:val="center"/>
              <w:rPr>
                <w:b/>
                <w:bCs/>
              </w:rPr>
            </w:pPr>
            <w:r>
              <w:rPr>
                <w:b/>
                <w:bCs/>
              </w:rPr>
              <w:t>Abstract</w:t>
            </w:r>
          </w:p>
        </w:tc>
        <w:tc>
          <w:tcPr>
            <w:tcW w:w="0" w:type="auto"/>
            <w:vAlign w:val="center"/>
            <w:hideMark/>
          </w:tcPr>
          <w:p w14:paraId="322680C8" w14:textId="77777777" w:rsidR="003866EF" w:rsidRDefault="003866EF">
            <w:r>
              <w:t>In the recent decade our understanding of the role of the human gut microbiome has been revolutionized by advances in development of molecular methods. Approximately, up to 100 trillion (10(14)) microorganisms per human body colonize the intestinal tract making an additional acquired organ that provides many vital functions to the host. A healthy gut microbiome can be defined by the presence of the various classes of microbes that enhance metabolism, resistance to infection and inflammation, prevention against cancer and autoimmunity and that positively influence so called braingut axis. Diet represents one of the most important driving forces that besides environmental and genetic factors, can define and influence the microbial composition of the gut. Aging process due to different changes in gut physiology (i.e. gastric hypochlorhydria, motility disorders, use of drugs, degenerative changes in enteric nervous system) has a profound effect on the composition, diversity and functional features of gut microbiota. A perturbed aged gut microbiome has been associated with the increasing number of gastrointestinal (e.g. Clostridium difficile infection - CDI) and non-gastrointestinal diseases (metabolic syndrome, diabetes mellitus, fatty liver disease, atherosclerosis etc.). Fecal microbiota transplantation (FMT) is a highly effective method in the treatment of refractory CDI. FMT is the term used when stool is taken from a healthy individual and instilled during endoscopy (colonoscopy or enteroscopy) into a gut of the sick person to cure certain disease. FMT represents an effective therapy in patient with recurrent CDI and the effectiveness of FMT in the prevention of CDI recurrence had reached approx. 90%. There is also an increasing evidence that the manipulation of gut microbiota by FMT represents a promising therapeutic method in patients with inflammatory bowel disease and irritable bowel syndrome. There is also an increased interest in the role of FMT for the treatment of metabolic syndrome and obesity which collectively present the greatest health challenge in the developed world nowadays. Targeting of gut microbiota by FMT represents an exciting new frontier in the prevention and management of gastrointestinal and non-gastrointestinal diseases that awaits further studies in preclinical and clinical settings.</w:t>
            </w:r>
          </w:p>
        </w:tc>
      </w:tr>
      <w:tr w:rsidR="003866EF" w14:paraId="759354E3" w14:textId="77777777">
        <w:trPr>
          <w:tblCellSpacing w:w="15" w:type="dxa"/>
        </w:trPr>
        <w:tc>
          <w:tcPr>
            <w:tcW w:w="0" w:type="auto"/>
            <w:vAlign w:val="center"/>
            <w:hideMark/>
          </w:tcPr>
          <w:p w14:paraId="1F305F5B" w14:textId="77777777" w:rsidR="003866EF" w:rsidRDefault="003866EF">
            <w:pPr>
              <w:jc w:val="center"/>
              <w:rPr>
                <w:b/>
                <w:bCs/>
              </w:rPr>
            </w:pPr>
            <w:r>
              <w:rPr>
                <w:b/>
                <w:bCs/>
              </w:rPr>
              <w:t>Date</w:t>
            </w:r>
          </w:p>
        </w:tc>
        <w:tc>
          <w:tcPr>
            <w:tcW w:w="0" w:type="auto"/>
            <w:vAlign w:val="center"/>
            <w:hideMark/>
          </w:tcPr>
          <w:p w14:paraId="1DC6FAE1" w14:textId="77777777" w:rsidR="003866EF" w:rsidRDefault="003866EF">
            <w:r>
              <w:t>2015 Aug</w:t>
            </w:r>
          </w:p>
        </w:tc>
      </w:tr>
      <w:tr w:rsidR="003866EF" w14:paraId="446E257D" w14:textId="77777777">
        <w:trPr>
          <w:tblCellSpacing w:w="15" w:type="dxa"/>
        </w:trPr>
        <w:tc>
          <w:tcPr>
            <w:tcW w:w="0" w:type="auto"/>
            <w:vAlign w:val="center"/>
            <w:hideMark/>
          </w:tcPr>
          <w:p w14:paraId="302C8FC9" w14:textId="77777777" w:rsidR="003866EF" w:rsidRDefault="003866EF">
            <w:pPr>
              <w:jc w:val="center"/>
              <w:rPr>
                <w:b/>
                <w:bCs/>
              </w:rPr>
            </w:pPr>
            <w:r>
              <w:rPr>
                <w:b/>
                <w:bCs/>
              </w:rPr>
              <w:t>Language</w:t>
            </w:r>
          </w:p>
        </w:tc>
        <w:tc>
          <w:tcPr>
            <w:tcW w:w="0" w:type="auto"/>
            <w:vAlign w:val="center"/>
            <w:hideMark/>
          </w:tcPr>
          <w:p w14:paraId="3894EDA8" w14:textId="77777777" w:rsidR="003866EF" w:rsidRDefault="003866EF">
            <w:r>
              <w:t>eng</w:t>
            </w:r>
          </w:p>
        </w:tc>
      </w:tr>
      <w:tr w:rsidR="003866EF" w14:paraId="65629229" w14:textId="77777777">
        <w:trPr>
          <w:tblCellSpacing w:w="15" w:type="dxa"/>
        </w:trPr>
        <w:tc>
          <w:tcPr>
            <w:tcW w:w="0" w:type="auto"/>
            <w:vAlign w:val="center"/>
            <w:hideMark/>
          </w:tcPr>
          <w:p w14:paraId="50A115FC" w14:textId="77777777" w:rsidR="003866EF" w:rsidRDefault="003866EF">
            <w:pPr>
              <w:jc w:val="center"/>
              <w:rPr>
                <w:b/>
                <w:bCs/>
              </w:rPr>
            </w:pPr>
            <w:r>
              <w:rPr>
                <w:b/>
                <w:bCs/>
              </w:rPr>
              <w:t>Extra</w:t>
            </w:r>
          </w:p>
        </w:tc>
        <w:tc>
          <w:tcPr>
            <w:tcW w:w="0" w:type="auto"/>
            <w:vAlign w:val="center"/>
            <w:hideMark/>
          </w:tcPr>
          <w:p w14:paraId="4ED53BC3" w14:textId="77777777" w:rsidR="003866EF" w:rsidRDefault="003866EF">
            <w:r>
              <w:t>Place: Poland PMID: 26348073</w:t>
            </w:r>
          </w:p>
        </w:tc>
      </w:tr>
      <w:tr w:rsidR="003866EF" w14:paraId="2668A09C" w14:textId="77777777">
        <w:trPr>
          <w:tblCellSpacing w:w="15" w:type="dxa"/>
        </w:trPr>
        <w:tc>
          <w:tcPr>
            <w:tcW w:w="0" w:type="auto"/>
            <w:vAlign w:val="center"/>
            <w:hideMark/>
          </w:tcPr>
          <w:p w14:paraId="118E256F" w14:textId="77777777" w:rsidR="003866EF" w:rsidRDefault="003866EF">
            <w:pPr>
              <w:jc w:val="center"/>
              <w:rPr>
                <w:b/>
                <w:bCs/>
              </w:rPr>
            </w:pPr>
            <w:r>
              <w:rPr>
                <w:b/>
                <w:bCs/>
              </w:rPr>
              <w:t>Volume</w:t>
            </w:r>
          </w:p>
        </w:tc>
        <w:tc>
          <w:tcPr>
            <w:tcW w:w="0" w:type="auto"/>
            <w:vAlign w:val="center"/>
            <w:hideMark/>
          </w:tcPr>
          <w:p w14:paraId="153ED471" w14:textId="77777777" w:rsidR="003866EF" w:rsidRDefault="003866EF">
            <w:r>
              <w:t>66</w:t>
            </w:r>
          </w:p>
        </w:tc>
      </w:tr>
      <w:tr w:rsidR="003866EF" w14:paraId="690A3437" w14:textId="77777777">
        <w:trPr>
          <w:tblCellSpacing w:w="15" w:type="dxa"/>
        </w:trPr>
        <w:tc>
          <w:tcPr>
            <w:tcW w:w="0" w:type="auto"/>
            <w:vAlign w:val="center"/>
            <w:hideMark/>
          </w:tcPr>
          <w:p w14:paraId="16E644EF" w14:textId="77777777" w:rsidR="003866EF" w:rsidRDefault="003866EF">
            <w:pPr>
              <w:jc w:val="center"/>
              <w:rPr>
                <w:b/>
                <w:bCs/>
              </w:rPr>
            </w:pPr>
            <w:r>
              <w:rPr>
                <w:b/>
                <w:bCs/>
              </w:rPr>
              <w:t>Pages</w:t>
            </w:r>
          </w:p>
        </w:tc>
        <w:tc>
          <w:tcPr>
            <w:tcW w:w="0" w:type="auto"/>
            <w:vAlign w:val="center"/>
            <w:hideMark/>
          </w:tcPr>
          <w:p w14:paraId="1AEF4A83" w14:textId="77777777" w:rsidR="003866EF" w:rsidRDefault="003866EF">
            <w:r>
              <w:t>483-491</w:t>
            </w:r>
          </w:p>
        </w:tc>
      </w:tr>
      <w:tr w:rsidR="003866EF" w14:paraId="1014AF3B" w14:textId="77777777">
        <w:trPr>
          <w:tblCellSpacing w:w="15" w:type="dxa"/>
        </w:trPr>
        <w:tc>
          <w:tcPr>
            <w:tcW w:w="0" w:type="auto"/>
            <w:vAlign w:val="center"/>
            <w:hideMark/>
          </w:tcPr>
          <w:p w14:paraId="47821DC3" w14:textId="77777777" w:rsidR="003866EF" w:rsidRDefault="003866EF">
            <w:pPr>
              <w:jc w:val="center"/>
              <w:rPr>
                <w:b/>
                <w:bCs/>
              </w:rPr>
            </w:pPr>
            <w:r>
              <w:rPr>
                <w:b/>
                <w:bCs/>
              </w:rPr>
              <w:t>Publication</w:t>
            </w:r>
          </w:p>
        </w:tc>
        <w:tc>
          <w:tcPr>
            <w:tcW w:w="0" w:type="auto"/>
            <w:vAlign w:val="center"/>
            <w:hideMark/>
          </w:tcPr>
          <w:p w14:paraId="65BC9E60" w14:textId="77777777" w:rsidR="003866EF" w:rsidRDefault="003866EF">
            <w:r>
              <w:t>Journal of physiology and pharmacology : an official journal of the Polish Physiological Society</w:t>
            </w:r>
          </w:p>
        </w:tc>
      </w:tr>
      <w:tr w:rsidR="003866EF" w14:paraId="1D50B30A" w14:textId="77777777">
        <w:trPr>
          <w:tblCellSpacing w:w="15" w:type="dxa"/>
        </w:trPr>
        <w:tc>
          <w:tcPr>
            <w:tcW w:w="0" w:type="auto"/>
            <w:vAlign w:val="center"/>
            <w:hideMark/>
          </w:tcPr>
          <w:p w14:paraId="0493228F" w14:textId="77777777" w:rsidR="003866EF" w:rsidRDefault="003866EF">
            <w:pPr>
              <w:jc w:val="center"/>
              <w:rPr>
                <w:b/>
                <w:bCs/>
              </w:rPr>
            </w:pPr>
            <w:r>
              <w:rPr>
                <w:b/>
                <w:bCs/>
              </w:rPr>
              <w:t>Issue</w:t>
            </w:r>
          </w:p>
        </w:tc>
        <w:tc>
          <w:tcPr>
            <w:tcW w:w="0" w:type="auto"/>
            <w:vAlign w:val="center"/>
            <w:hideMark/>
          </w:tcPr>
          <w:p w14:paraId="1BA17D4D" w14:textId="77777777" w:rsidR="003866EF" w:rsidRDefault="003866EF">
            <w:r>
              <w:t>4</w:t>
            </w:r>
          </w:p>
        </w:tc>
      </w:tr>
      <w:tr w:rsidR="003866EF" w14:paraId="29A7F5EA" w14:textId="77777777">
        <w:trPr>
          <w:tblCellSpacing w:w="15" w:type="dxa"/>
        </w:trPr>
        <w:tc>
          <w:tcPr>
            <w:tcW w:w="0" w:type="auto"/>
            <w:vAlign w:val="center"/>
            <w:hideMark/>
          </w:tcPr>
          <w:p w14:paraId="3BF145B9" w14:textId="77777777" w:rsidR="003866EF" w:rsidRDefault="003866EF">
            <w:pPr>
              <w:jc w:val="center"/>
              <w:rPr>
                <w:b/>
                <w:bCs/>
              </w:rPr>
            </w:pPr>
            <w:r>
              <w:rPr>
                <w:b/>
                <w:bCs/>
              </w:rPr>
              <w:lastRenderedPageBreak/>
              <w:t>Journal Abbr</w:t>
            </w:r>
          </w:p>
        </w:tc>
        <w:tc>
          <w:tcPr>
            <w:tcW w:w="0" w:type="auto"/>
            <w:vAlign w:val="center"/>
            <w:hideMark/>
          </w:tcPr>
          <w:p w14:paraId="320CA1CD" w14:textId="77777777" w:rsidR="003866EF" w:rsidRDefault="003866EF">
            <w:r>
              <w:t>J Physiol Pharmacol</w:t>
            </w:r>
          </w:p>
        </w:tc>
      </w:tr>
      <w:tr w:rsidR="003866EF" w14:paraId="734DD36C" w14:textId="77777777">
        <w:trPr>
          <w:tblCellSpacing w:w="15" w:type="dxa"/>
        </w:trPr>
        <w:tc>
          <w:tcPr>
            <w:tcW w:w="0" w:type="auto"/>
            <w:vAlign w:val="center"/>
            <w:hideMark/>
          </w:tcPr>
          <w:p w14:paraId="2B91CD94" w14:textId="77777777" w:rsidR="003866EF" w:rsidRDefault="003866EF">
            <w:pPr>
              <w:jc w:val="center"/>
              <w:rPr>
                <w:b/>
                <w:bCs/>
              </w:rPr>
            </w:pPr>
            <w:r>
              <w:rPr>
                <w:b/>
                <w:bCs/>
              </w:rPr>
              <w:t>ISSN</w:t>
            </w:r>
          </w:p>
        </w:tc>
        <w:tc>
          <w:tcPr>
            <w:tcW w:w="0" w:type="auto"/>
            <w:vAlign w:val="center"/>
            <w:hideMark/>
          </w:tcPr>
          <w:p w14:paraId="138869C1" w14:textId="77777777" w:rsidR="003866EF" w:rsidRDefault="003866EF">
            <w:r>
              <w:t>1899-1505 0867-5910</w:t>
            </w:r>
          </w:p>
        </w:tc>
      </w:tr>
      <w:tr w:rsidR="003866EF" w14:paraId="01C312B4" w14:textId="77777777">
        <w:trPr>
          <w:tblCellSpacing w:w="15" w:type="dxa"/>
        </w:trPr>
        <w:tc>
          <w:tcPr>
            <w:tcW w:w="0" w:type="auto"/>
            <w:vAlign w:val="center"/>
            <w:hideMark/>
          </w:tcPr>
          <w:p w14:paraId="0BB4CCED" w14:textId="77777777" w:rsidR="003866EF" w:rsidRDefault="003866EF">
            <w:pPr>
              <w:jc w:val="center"/>
              <w:rPr>
                <w:b/>
                <w:bCs/>
              </w:rPr>
            </w:pPr>
            <w:r>
              <w:rPr>
                <w:b/>
                <w:bCs/>
              </w:rPr>
              <w:t>Date Added</w:t>
            </w:r>
          </w:p>
        </w:tc>
        <w:tc>
          <w:tcPr>
            <w:tcW w:w="0" w:type="auto"/>
            <w:vAlign w:val="center"/>
            <w:hideMark/>
          </w:tcPr>
          <w:p w14:paraId="322648C9" w14:textId="77777777" w:rsidR="003866EF" w:rsidRDefault="003866EF">
            <w:r>
              <w:t>6/11/2025, 2:32:26 PM</w:t>
            </w:r>
          </w:p>
        </w:tc>
      </w:tr>
      <w:tr w:rsidR="003866EF" w14:paraId="46A5A094" w14:textId="77777777">
        <w:trPr>
          <w:tblCellSpacing w:w="15" w:type="dxa"/>
        </w:trPr>
        <w:tc>
          <w:tcPr>
            <w:tcW w:w="0" w:type="auto"/>
            <w:vAlign w:val="center"/>
            <w:hideMark/>
          </w:tcPr>
          <w:p w14:paraId="33B1220A" w14:textId="77777777" w:rsidR="003866EF" w:rsidRDefault="003866EF">
            <w:pPr>
              <w:jc w:val="center"/>
              <w:rPr>
                <w:b/>
                <w:bCs/>
              </w:rPr>
            </w:pPr>
            <w:r>
              <w:rPr>
                <w:b/>
                <w:bCs/>
              </w:rPr>
              <w:t>Modified</w:t>
            </w:r>
          </w:p>
        </w:tc>
        <w:tc>
          <w:tcPr>
            <w:tcW w:w="0" w:type="auto"/>
            <w:vAlign w:val="center"/>
            <w:hideMark/>
          </w:tcPr>
          <w:p w14:paraId="2D739847" w14:textId="77777777" w:rsidR="003866EF" w:rsidRDefault="003866EF">
            <w:r>
              <w:t>6/16/2025, 1:11:48 PM</w:t>
            </w:r>
          </w:p>
        </w:tc>
      </w:tr>
    </w:tbl>
    <w:p w14:paraId="5B0E1DDD" w14:textId="77777777" w:rsidR="003866EF" w:rsidRDefault="003866EF" w:rsidP="003866EF">
      <w:pPr>
        <w:pStyle w:val="Heading3"/>
        <w:numPr>
          <w:ilvl w:val="0"/>
          <w:numId w:val="14"/>
        </w:numPr>
      </w:pPr>
      <w:r>
        <w:t>Tags:</w:t>
      </w:r>
    </w:p>
    <w:p w14:paraId="479C87CB" w14:textId="77777777" w:rsidR="003866EF" w:rsidRDefault="003866EF" w:rsidP="003866EF">
      <w:pPr>
        <w:pStyle w:val="item"/>
        <w:numPr>
          <w:ilvl w:val="1"/>
          <w:numId w:val="14"/>
        </w:numPr>
      </w:pPr>
      <w:r>
        <w:t>Humans</w:t>
      </w:r>
    </w:p>
    <w:p w14:paraId="5B124EC9" w14:textId="77777777" w:rsidR="003866EF" w:rsidRDefault="003866EF" w:rsidP="003866EF">
      <w:pPr>
        <w:pStyle w:val="item"/>
        <w:numPr>
          <w:ilvl w:val="1"/>
          <w:numId w:val="14"/>
        </w:numPr>
      </w:pPr>
      <w:r>
        <w:t>Animals</w:t>
      </w:r>
    </w:p>
    <w:p w14:paraId="68655F44" w14:textId="77777777" w:rsidR="003866EF" w:rsidRDefault="003866EF" w:rsidP="003866EF">
      <w:pPr>
        <w:pStyle w:val="item"/>
        <w:numPr>
          <w:ilvl w:val="1"/>
          <w:numId w:val="14"/>
        </w:numPr>
      </w:pPr>
      <w:r>
        <w:t>*Gastrointestinal Microbiome</w:t>
      </w:r>
    </w:p>
    <w:p w14:paraId="1404A346" w14:textId="77777777" w:rsidR="003866EF" w:rsidRDefault="003866EF" w:rsidP="003866EF">
      <w:pPr>
        <w:pStyle w:val="item"/>
        <w:numPr>
          <w:ilvl w:val="1"/>
          <w:numId w:val="14"/>
        </w:numPr>
      </w:pPr>
      <w:r>
        <w:t>Feces/*microbiology</w:t>
      </w:r>
    </w:p>
    <w:p w14:paraId="10F879AB" w14:textId="77777777" w:rsidR="003866EF" w:rsidRDefault="003866EF" w:rsidP="003866EF">
      <w:pPr>
        <w:pStyle w:val="item"/>
        <w:numPr>
          <w:ilvl w:val="1"/>
          <w:numId w:val="14"/>
        </w:numPr>
      </w:pPr>
      <w:r>
        <w:t>Gastrointestinal Diseases/*therapy</w:t>
      </w:r>
    </w:p>
    <w:p w14:paraId="2760424E" w14:textId="77777777" w:rsidR="003866EF" w:rsidRDefault="003866EF" w:rsidP="003866EF">
      <w:pPr>
        <w:pStyle w:val="Heading2"/>
        <w:numPr>
          <w:ilvl w:val="0"/>
          <w:numId w:val="14"/>
        </w:numPr>
      </w:pPr>
      <w:r>
        <w:t>Engineered liposomes targeting the gut-CNS Axis for comprehensive therapy of spinal cord injury.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0D6DD8E" w14:textId="77777777">
        <w:trPr>
          <w:tblCellSpacing w:w="15" w:type="dxa"/>
        </w:trPr>
        <w:tc>
          <w:tcPr>
            <w:tcW w:w="0" w:type="auto"/>
            <w:vAlign w:val="center"/>
            <w:hideMark/>
          </w:tcPr>
          <w:p w14:paraId="32DC721E" w14:textId="77777777" w:rsidR="003866EF" w:rsidRDefault="003866EF">
            <w:pPr>
              <w:jc w:val="center"/>
              <w:rPr>
                <w:b/>
                <w:bCs/>
              </w:rPr>
            </w:pPr>
            <w:r>
              <w:rPr>
                <w:b/>
                <w:bCs/>
              </w:rPr>
              <w:t>Item Type</w:t>
            </w:r>
          </w:p>
        </w:tc>
        <w:tc>
          <w:tcPr>
            <w:tcW w:w="0" w:type="auto"/>
            <w:vAlign w:val="center"/>
            <w:hideMark/>
          </w:tcPr>
          <w:p w14:paraId="4E12C330" w14:textId="77777777" w:rsidR="003866EF" w:rsidRDefault="003866EF">
            <w:r>
              <w:t>Journal Article</w:t>
            </w:r>
          </w:p>
        </w:tc>
      </w:tr>
      <w:tr w:rsidR="003866EF" w14:paraId="7FE46236" w14:textId="77777777">
        <w:trPr>
          <w:tblCellSpacing w:w="15" w:type="dxa"/>
        </w:trPr>
        <w:tc>
          <w:tcPr>
            <w:tcW w:w="0" w:type="auto"/>
            <w:vAlign w:val="center"/>
            <w:hideMark/>
          </w:tcPr>
          <w:p w14:paraId="0DFE779E" w14:textId="77777777" w:rsidR="003866EF" w:rsidRDefault="003866EF">
            <w:pPr>
              <w:jc w:val="center"/>
              <w:rPr>
                <w:b/>
                <w:bCs/>
              </w:rPr>
            </w:pPr>
            <w:r>
              <w:rPr>
                <w:b/>
                <w:bCs/>
              </w:rPr>
              <w:t>Author</w:t>
            </w:r>
          </w:p>
        </w:tc>
        <w:tc>
          <w:tcPr>
            <w:tcW w:w="0" w:type="auto"/>
            <w:vAlign w:val="center"/>
            <w:hideMark/>
          </w:tcPr>
          <w:p w14:paraId="763F9281" w14:textId="77777777" w:rsidR="003866EF" w:rsidRDefault="003866EF">
            <w:r>
              <w:t>Xue Wang</w:t>
            </w:r>
          </w:p>
        </w:tc>
      </w:tr>
      <w:tr w:rsidR="003866EF" w14:paraId="5FB9D148" w14:textId="77777777">
        <w:trPr>
          <w:tblCellSpacing w:w="15" w:type="dxa"/>
        </w:trPr>
        <w:tc>
          <w:tcPr>
            <w:tcW w:w="0" w:type="auto"/>
            <w:vAlign w:val="center"/>
            <w:hideMark/>
          </w:tcPr>
          <w:p w14:paraId="77989B7D" w14:textId="77777777" w:rsidR="003866EF" w:rsidRDefault="003866EF">
            <w:pPr>
              <w:jc w:val="center"/>
              <w:rPr>
                <w:b/>
                <w:bCs/>
              </w:rPr>
            </w:pPr>
            <w:r>
              <w:rPr>
                <w:b/>
                <w:bCs/>
              </w:rPr>
              <w:t>Author</w:t>
            </w:r>
          </w:p>
        </w:tc>
        <w:tc>
          <w:tcPr>
            <w:tcW w:w="0" w:type="auto"/>
            <w:vAlign w:val="center"/>
            <w:hideMark/>
          </w:tcPr>
          <w:p w14:paraId="3491FD93" w14:textId="77777777" w:rsidR="003866EF" w:rsidRDefault="003866EF">
            <w:r>
              <w:t>Jin Wu</w:t>
            </w:r>
          </w:p>
        </w:tc>
      </w:tr>
      <w:tr w:rsidR="003866EF" w14:paraId="29EE11F3" w14:textId="77777777">
        <w:trPr>
          <w:tblCellSpacing w:w="15" w:type="dxa"/>
        </w:trPr>
        <w:tc>
          <w:tcPr>
            <w:tcW w:w="0" w:type="auto"/>
            <w:vAlign w:val="center"/>
            <w:hideMark/>
          </w:tcPr>
          <w:p w14:paraId="769EB209" w14:textId="77777777" w:rsidR="003866EF" w:rsidRDefault="003866EF">
            <w:pPr>
              <w:jc w:val="center"/>
              <w:rPr>
                <w:b/>
                <w:bCs/>
              </w:rPr>
            </w:pPr>
            <w:r>
              <w:rPr>
                <w:b/>
                <w:bCs/>
              </w:rPr>
              <w:t>Author</w:t>
            </w:r>
          </w:p>
        </w:tc>
        <w:tc>
          <w:tcPr>
            <w:tcW w:w="0" w:type="auto"/>
            <w:vAlign w:val="center"/>
            <w:hideMark/>
          </w:tcPr>
          <w:p w14:paraId="4120FF47" w14:textId="77777777" w:rsidR="003866EF" w:rsidRDefault="003866EF">
            <w:r>
              <w:t>Xinlong Liu</w:t>
            </w:r>
          </w:p>
        </w:tc>
      </w:tr>
      <w:tr w:rsidR="003866EF" w14:paraId="286B0706" w14:textId="77777777">
        <w:trPr>
          <w:tblCellSpacing w:w="15" w:type="dxa"/>
        </w:trPr>
        <w:tc>
          <w:tcPr>
            <w:tcW w:w="0" w:type="auto"/>
            <w:vAlign w:val="center"/>
            <w:hideMark/>
          </w:tcPr>
          <w:p w14:paraId="2D3351DF" w14:textId="77777777" w:rsidR="003866EF" w:rsidRDefault="003866EF">
            <w:pPr>
              <w:jc w:val="center"/>
              <w:rPr>
                <w:b/>
                <w:bCs/>
              </w:rPr>
            </w:pPr>
            <w:r>
              <w:rPr>
                <w:b/>
                <w:bCs/>
              </w:rPr>
              <w:t>Author</w:t>
            </w:r>
          </w:p>
        </w:tc>
        <w:tc>
          <w:tcPr>
            <w:tcW w:w="0" w:type="auto"/>
            <w:vAlign w:val="center"/>
            <w:hideMark/>
          </w:tcPr>
          <w:p w14:paraId="24D8B380" w14:textId="77777777" w:rsidR="003866EF" w:rsidRDefault="003866EF">
            <w:r>
              <w:t>Kaicheng Tang</w:t>
            </w:r>
          </w:p>
        </w:tc>
      </w:tr>
      <w:tr w:rsidR="003866EF" w14:paraId="0EDEB9CC" w14:textId="77777777">
        <w:trPr>
          <w:tblCellSpacing w:w="15" w:type="dxa"/>
        </w:trPr>
        <w:tc>
          <w:tcPr>
            <w:tcW w:w="0" w:type="auto"/>
            <w:vAlign w:val="center"/>
            <w:hideMark/>
          </w:tcPr>
          <w:p w14:paraId="2CF93CA2" w14:textId="77777777" w:rsidR="003866EF" w:rsidRDefault="003866EF">
            <w:pPr>
              <w:jc w:val="center"/>
              <w:rPr>
                <w:b/>
                <w:bCs/>
              </w:rPr>
            </w:pPr>
            <w:r>
              <w:rPr>
                <w:b/>
                <w:bCs/>
              </w:rPr>
              <w:t>Author</w:t>
            </w:r>
          </w:p>
        </w:tc>
        <w:tc>
          <w:tcPr>
            <w:tcW w:w="0" w:type="auto"/>
            <w:vAlign w:val="center"/>
            <w:hideMark/>
          </w:tcPr>
          <w:p w14:paraId="7097E951" w14:textId="77777777" w:rsidR="003866EF" w:rsidRDefault="003866EF">
            <w:r>
              <w:t>Liting Cheng</w:t>
            </w:r>
          </w:p>
        </w:tc>
      </w:tr>
      <w:tr w:rsidR="003866EF" w14:paraId="7738507C" w14:textId="77777777">
        <w:trPr>
          <w:tblCellSpacing w:w="15" w:type="dxa"/>
        </w:trPr>
        <w:tc>
          <w:tcPr>
            <w:tcW w:w="0" w:type="auto"/>
            <w:vAlign w:val="center"/>
            <w:hideMark/>
          </w:tcPr>
          <w:p w14:paraId="118A73D8" w14:textId="77777777" w:rsidR="003866EF" w:rsidRDefault="003866EF">
            <w:pPr>
              <w:jc w:val="center"/>
              <w:rPr>
                <w:b/>
                <w:bCs/>
              </w:rPr>
            </w:pPr>
            <w:r>
              <w:rPr>
                <w:b/>
                <w:bCs/>
              </w:rPr>
              <w:t>Author</w:t>
            </w:r>
          </w:p>
        </w:tc>
        <w:tc>
          <w:tcPr>
            <w:tcW w:w="0" w:type="auto"/>
            <w:vAlign w:val="center"/>
            <w:hideMark/>
          </w:tcPr>
          <w:p w14:paraId="078AE9CF" w14:textId="77777777" w:rsidR="003866EF" w:rsidRDefault="003866EF">
            <w:r>
              <w:t>Jie Li</w:t>
            </w:r>
          </w:p>
        </w:tc>
      </w:tr>
      <w:tr w:rsidR="003866EF" w14:paraId="409BD409" w14:textId="77777777">
        <w:trPr>
          <w:tblCellSpacing w:w="15" w:type="dxa"/>
        </w:trPr>
        <w:tc>
          <w:tcPr>
            <w:tcW w:w="0" w:type="auto"/>
            <w:vAlign w:val="center"/>
            <w:hideMark/>
          </w:tcPr>
          <w:p w14:paraId="46749E48" w14:textId="77777777" w:rsidR="003866EF" w:rsidRDefault="003866EF">
            <w:pPr>
              <w:jc w:val="center"/>
              <w:rPr>
                <w:b/>
                <w:bCs/>
              </w:rPr>
            </w:pPr>
            <w:r>
              <w:rPr>
                <w:b/>
                <w:bCs/>
              </w:rPr>
              <w:t>Author</w:t>
            </w:r>
          </w:p>
        </w:tc>
        <w:tc>
          <w:tcPr>
            <w:tcW w:w="0" w:type="auto"/>
            <w:vAlign w:val="center"/>
            <w:hideMark/>
          </w:tcPr>
          <w:p w14:paraId="02E9061A" w14:textId="77777777" w:rsidR="003866EF" w:rsidRDefault="003866EF">
            <w:r>
              <w:t>Yixuan Tang</w:t>
            </w:r>
          </w:p>
        </w:tc>
      </w:tr>
      <w:tr w:rsidR="003866EF" w14:paraId="15C1C9FE" w14:textId="77777777">
        <w:trPr>
          <w:tblCellSpacing w:w="15" w:type="dxa"/>
        </w:trPr>
        <w:tc>
          <w:tcPr>
            <w:tcW w:w="0" w:type="auto"/>
            <w:vAlign w:val="center"/>
            <w:hideMark/>
          </w:tcPr>
          <w:p w14:paraId="352226C7" w14:textId="77777777" w:rsidR="003866EF" w:rsidRDefault="003866EF">
            <w:pPr>
              <w:jc w:val="center"/>
              <w:rPr>
                <w:b/>
                <w:bCs/>
              </w:rPr>
            </w:pPr>
            <w:r>
              <w:rPr>
                <w:b/>
                <w:bCs/>
              </w:rPr>
              <w:t>Author</w:t>
            </w:r>
          </w:p>
        </w:tc>
        <w:tc>
          <w:tcPr>
            <w:tcW w:w="0" w:type="auto"/>
            <w:vAlign w:val="center"/>
            <w:hideMark/>
          </w:tcPr>
          <w:p w14:paraId="7A367209" w14:textId="77777777" w:rsidR="003866EF" w:rsidRDefault="003866EF">
            <w:r>
              <w:t>Xiangrong Song</w:t>
            </w:r>
          </w:p>
        </w:tc>
      </w:tr>
      <w:tr w:rsidR="003866EF" w14:paraId="67E3AA62" w14:textId="77777777">
        <w:trPr>
          <w:tblCellSpacing w:w="15" w:type="dxa"/>
        </w:trPr>
        <w:tc>
          <w:tcPr>
            <w:tcW w:w="0" w:type="auto"/>
            <w:vAlign w:val="center"/>
            <w:hideMark/>
          </w:tcPr>
          <w:p w14:paraId="466EDF87" w14:textId="77777777" w:rsidR="003866EF" w:rsidRDefault="003866EF">
            <w:pPr>
              <w:jc w:val="center"/>
              <w:rPr>
                <w:b/>
                <w:bCs/>
              </w:rPr>
            </w:pPr>
            <w:r>
              <w:rPr>
                <w:b/>
                <w:bCs/>
              </w:rPr>
              <w:t>Author</w:t>
            </w:r>
          </w:p>
        </w:tc>
        <w:tc>
          <w:tcPr>
            <w:tcW w:w="0" w:type="auto"/>
            <w:vAlign w:val="center"/>
            <w:hideMark/>
          </w:tcPr>
          <w:p w14:paraId="2682181C" w14:textId="77777777" w:rsidR="003866EF" w:rsidRDefault="003866EF">
            <w:r>
              <w:t>Xiaoyou Wang</w:t>
            </w:r>
          </w:p>
        </w:tc>
      </w:tr>
      <w:tr w:rsidR="003866EF" w14:paraId="19484251" w14:textId="77777777">
        <w:trPr>
          <w:tblCellSpacing w:w="15" w:type="dxa"/>
        </w:trPr>
        <w:tc>
          <w:tcPr>
            <w:tcW w:w="0" w:type="auto"/>
            <w:vAlign w:val="center"/>
            <w:hideMark/>
          </w:tcPr>
          <w:p w14:paraId="240C64FE" w14:textId="77777777" w:rsidR="003866EF" w:rsidRDefault="003866EF">
            <w:pPr>
              <w:jc w:val="center"/>
              <w:rPr>
                <w:b/>
                <w:bCs/>
              </w:rPr>
            </w:pPr>
            <w:r>
              <w:rPr>
                <w:b/>
                <w:bCs/>
              </w:rPr>
              <w:t>Author</w:t>
            </w:r>
          </w:p>
        </w:tc>
        <w:tc>
          <w:tcPr>
            <w:tcW w:w="0" w:type="auto"/>
            <w:vAlign w:val="center"/>
            <w:hideMark/>
          </w:tcPr>
          <w:p w14:paraId="0A8B33A0" w14:textId="77777777" w:rsidR="003866EF" w:rsidRDefault="003866EF">
            <w:r>
              <w:t>Chong Li</w:t>
            </w:r>
          </w:p>
        </w:tc>
      </w:tr>
      <w:tr w:rsidR="003866EF" w14:paraId="2C29E7B7" w14:textId="77777777">
        <w:trPr>
          <w:tblCellSpacing w:w="15" w:type="dxa"/>
        </w:trPr>
        <w:tc>
          <w:tcPr>
            <w:tcW w:w="0" w:type="auto"/>
            <w:vAlign w:val="center"/>
            <w:hideMark/>
          </w:tcPr>
          <w:p w14:paraId="0424D1F4" w14:textId="77777777" w:rsidR="003866EF" w:rsidRDefault="003866EF">
            <w:pPr>
              <w:jc w:val="center"/>
              <w:rPr>
                <w:b/>
                <w:bCs/>
              </w:rPr>
            </w:pPr>
            <w:r>
              <w:rPr>
                <w:b/>
                <w:bCs/>
              </w:rPr>
              <w:t>Abstract</w:t>
            </w:r>
          </w:p>
        </w:tc>
        <w:tc>
          <w:tcPr>
            <w:tcW w:w="0" w:type="auto"/>
            <w:vAlign w:val="center"/>
            <w:hideMark/>
          </w:tcPr>
          <w:p w14:paraId="13973DC8" w14:textId="77777777" w:rsidR="003866EF" w:rsidRDefault="003866EF">
            <w:r>
              <w:t xml:space="preserve">Effective curative therapies for spinal cord injury (SCI), which is often accompanied by intestinal complications, are lacking. Potential therapeutic targets include astrocytes and their enteric nervous system counterpart, enteric glial cells (EGCs). Based on shared biomarkers and similar functions of both cell types, we designed an orally administered targeted delivery system in which the neuropeptide apamin, stabilized by sulfur replacement with selenium, was adopted as a targeting moiety, and the liposome surface was protected with a non-covalent cross-linked chitosan oligosaccharide lactate layer. The system </w:t>
            </w:r>
            <w:r>
              <w:lastRenderedPageBreak/>
              <w:t>effectively permeated through oral absorption barriers, targeted local EGCs and astrocytes after systemic circulation, allowing for comprehensive SCI therapy. Given the involvement of the gut-organ axis in a growing number of diseases, our research may shed light on new aspects of the oral administration route as a bypass for multiple interventions and targeted therapy.</w:t>
            </w:r>
          </w:p>
        </w:tc>
      </w:tr>
      <w:tr w:rsidR="003866EF" w14:paraId="5674A78D" w14:textId="77777777">
        <w:trPr>
          <w:tblCellSpacing w:w="15" w:type="dxa"/>
        </w:trPr>
        <w:tc>
          <w:tcPr>
            <w:tcW w:w="0" w:type="auto"/>
            <w:vAlign w:val="center"/>
            <w:hideMark/>
          </w:tcPr>
          <w:p w14:paraId="5EAB2AF3" w14:textId="77777777" w:rsidR="003866EF" w:rsidRDefault="003866EF">
            <w:pPr>
              <w:jc w:val="center"/>
              <w:rPr>
                <w:b/>
                <w:bCs/>
              </w:rPr>
            </w:pPr>
            <w:r>
              <w:rPr>
                <w:b/>
                <w:bCs/>
              </w:rPr>
              <w:lastRenderedPageBreak/>
              <w:t>Date</w:t>
            </w:r>
          </w:p>
        </w:tc>
        <w:tc>
          <w:tcPr>
            <w:tcW w:w="0" w:type="auto"/>
            <w:vAlign w:val="center"/>
            <w:hideMark/>
          </w:tcPr>
          <w:p w14:paraId="679B9374" w14:textId="77777777" w:rsidR="003866EF" w:rsidRDefault="003866EF">
            <w:r>
              <w:t>2021 Mar 10</w:t>
            </w:r>
          </w:p>
        </w:tc>
      </w:tr>
      <w:tr w:rsidR="003866EF" w14:paraId="07D89EE0" w14:textId="77777777">
        <w:trPr>
          <w:tblCellSpacing w:w="15" w:type="dxa"/>
        </w:trPr>
        <w:tc>
          <w:tcPr>
            <w:tcW w:w="0" w:type="auto"/>
            <w:vAlign w:val="center"/>
            <w:hideMark/>
          </w:tcPr>
          <w:p w14:paraId="544CA0F7" w14:textId="77777777" w:rsidR="003866EF" w:rsidRDefault="003866EF">
            <w:pPr>
              <w:jc w:val="center"/>
              <w:rPr>
                <w:b/>
                <w:bCs/>
              </w:rPr>
            </w:pPr>
            <w:r>
              <w:rPr>
                <w:b/>
                <w:bCs/>
              </w:rPr>
              <w:t>Language</w:t>
            </w:r>
          </w:p>
        </w:tc>
        <w:tc>
          <w:tcPr>
            <w:tcW w:w="0" w:type="auto"/>
            <w:vAlign w:val="center"/>
            <w:hideMark/>
          </w:tcPr>
          <w:p w14:paraId="1AC80E48" w14:textId="77777777" w:rsidR="003866EF" w:rsidRDefault="003866EF">
            <w:r>
              <w:t>eng</w:t>
            </w:r>
          </w:p>
        </w:tc>
      </w:tr>
      <w:tr w:rsidR="003866EF" w14:paraId="65FBAC2D" w14:textId="77777777">
        <w:trPr>
          <w:tblCellSpacing w:w="15" w:type="dxa"/>
        </w:trPr>
        <w:tc>
          <w:tcPr>
            <w:tcW w:w="0" w:type="auto"/>
            <w:vAlign w:val="center"/>
            <w:hideMark/>
          </w:tcPr>
          <w:p w14:paraId="1C53AC21" w14:textId="77777777" w:rsidR="003866EF" w:rsidRDefault="003866EF">
            <w:pPr>
              <w:jc w:val="center"/>
              <w:rPr>
                <w:b/>
                <w:bCs/>
              </w:rPr>
            </w:pPr>
            <w:r>
              <w:rPr>
                <w:b/>
                <w:bCs/>
              </w:rPr>
              <w:t>Rights</w:t>
            </w:r>
          </w:p>
        </w:tc>
        <w:tc>
          <w:tcPr>
            <w:tcW w:w="0" w:type="auto"/>
            <w:vAlign w:val="center"/>
            <w:hideMark/>
          </w:tcPr>
          <w:p w14:paraId="50FF1CAB" w14:textId="77777777" w:rsidR="003866EF" w:rsidRDefault="003866EF">
            <w:r>
              <w:t>Copyright © 2021 Elsevier B.V. All rights reserved.</w:t>
            </w:r>
          </w:p>
        </w:tc>
      </w:tr>
      <w:tr w:rsidR="003866EF" w14:paraId="513FAA3C" w14:textId="77777777">
        <w:trPr>
          <w:tblCellSpacing w:w="15" w:type="dxa"/>
        </w:trPr>
        <w:tc>
          <w:tcPr>
            <w:tcW w:w="0" w:type="auto"/>
            <w:vAlign w:val="center"/>
            <w:hideMark/>
          </w:tcPr>
          <w:p w14:paraId="0309354F" w14:textId="77777777" w:rsidR="003866EF" w:rsidRDefault="003866EF">
            <w:pPr>
              <w:jc w:val="center"/>
              <w:rPr>
                <w:b/>
                <w:bCs/>
              </w:rPr>
            </w:pPr>
            <w:r>
              <w:rPr>
                <w:b/>
                <w:bCs/>
              </w:rPr>
              <w:t>Extra</w:t>
            </w:r>
          </w:p>
        </w:tc>
        <w:tc>
          <w:tcPr>
            <w:tcW w:w="0" w:type="auto"/>
            <w:vAlign w:val="center"/>
            <w:hideMark/>
          </w:tcPr>
          <w:p w14:paraId="134ECDF3" w14:textId="77777777" w:rsidR="003866EF" w:rsidRDefault="003866EF">
            <w:r>
              <w:t>Place: Netherlands PMID: 33485884</w:t>
            </w:r>
          </w:p>
        </w:tc>
      </w:tr>
      <w:tr w:rsidR="003866EF" w14:paraId="7F376685" w14:textId="77777777">
        <w:trPr>
          <w:tblCellSpacing w:w="15" w:type="dxa"/>
        </w:trPr>
        <w:tc>
          <w:tcPr>
            <w:tcW w:w="0" w:type="auto"/>
            <w:vAlign w:val="center"/>
            <w:hideMark/>
          </w:tcPr>
          <w:p w14:paraId="1272B12B" w14:textId="77777777" w:rsidR="003866EF" w:rsidRDefault="003866EF">
            <w:pPr>
              <w:jc w:val="center"/>
              <w:rPr>
                <w:b/>
                <w:bCs/>
              </w:rPr>
            </w:pPr>
            <w:r>
              <w:rPr>
                <w:b/>
                <w:bCs/>
              </w:rPr>
              <w:t>Volume</w:t>
            </w:r>
          </w:p>
        </w:tc>
        <w:tc>
          <w:tcPr>
            <w:tcW w:w="0" w:type="auto"/>
            <w:vAlign w:val="center"/>
            <w:hideMark/>
          </w:tcPr>
          <w:p w14:paraId="55036B47" w14:textId="77777777" w:rsidR="003866EF" w:rsidRDefault="003866EF">
            <w:r>
              <w:t>331</w:t>
            </w:r>
          </w:p>
        </w:tc>
      </w:tr>
      <w:tr w:rsidR="003866EF" w14:paraId="3785B546" w14:textId="77777777">
        <w:trPr>
          <w:tblCellSpacing w:w="15" w:type="dxa"/>
        </w:trPr>
        <w:tc>
          <w:tcPr>
            <w:tcW w:w="0" w:type="auto"/>
            <w:vAlign w:val="center"/>
            <w:hideMark/>
          </w:tcPr>
          <w:p w14:paraId="0B64F375" w14:textId="77777777" w:rsidR="003866EF" w:rsidRDefault="003866EF">
            <w:pPr>
              <w:jc w:val="center"/>
              <w:rPr>
                <w:b/>
                <w:bCs/>
              </w:rPr>
            </w:pPr>
            <w:r>
              <w:rPr>
                <w:b/>
                <w:bCs/>
              </w:rPr>
              <w:t>Pages</w:t>
            </w:r>
          </w:p>
        </w:tc>
        <w:tc>
          <w:tcPr>
            <w:tcW w:w="0" w:type="auto"/>
            <w:vAlign w:val="center"/>
            <w:hideMark/>
          </w:tcPr>
          <w:p w14:paraId="3ADC7BCA" w14:textId="77777777" w:rsidR="003866EF" w:rsidRDefault="003866EF">
            <w:r>
              <w:t>390-403</w:t>
            </w:r>
          </w:p>
        </w:tc>
      </w:tr>
      <w:tr w:rsidR="003866EF" w14:paraId="4F9D7731" w14:textId="77777777">
        <w:trPr>
          <w:tblCellSpacing w:w="15" w:type="dxa"/>
        </w:trPr>
        <w:tc>
          <w:tcPr>
            <w:tcW w:w="0" w:type="auto"/>
            <w:vAlign w:val="center"/>
            <w:hideMark/>
          </w:tcPr>
          <w:p w14:paraId="1F87FD72" w14:textId="77777777" w:rsidR="003866EF" w:rsidRDefault="003866EF">
            <w:pPr>
              <w:jc w:val="center"/>
              <w:rPr>
                <w:b/>
                <w:bCs/>
              </w:rPr>
            </w:pPr>
            <w:r>
              <w:rPr>
                <w:b/>
                <w:bCs/>
              </w:rPr>
              <w:t>Publication</w:t>
            </w:r>
          </w:p>
        </w:tc>
        <w:tc>
          <w:tcPr>
            <w:tcW w:w="0" w:type="auto"/>
            <w:vAlign w:val="center"/>
            <w:hideMark/>
          </w:tcPr>
          <w:p w14:paraId="3F12CF0A" w14:textId="77777777" w:rsidR="003866EF" w:rsidRDefault="003866EF">
            <w:r>
              <w:t>Journal of controlled release : official journal of the Controlled Release Society</w:t>
            </w:r>
          </w:p>
        </w:tc>
      </w:tr>
      <w:tr w:rsidR="003866EF" w14:paraId="45118861" w14:textId="77777777">
        <w:trPr>
          <w:tblCellSpacing w:w="15" w:type="dxa"/>
        </w:trPr>
        <w:tc>
          <w:tcPr>
            <w:tcW w:w="0" w:type="auto"/>
            <w:vAlign w:val="center"/>
            <w:hideMark/>
          </w:tcPr>
          <w:p w14:paraId="66F2745B" w14:textId="77777777" w:rsidR="003866EF" w:rsidRDefault="003866EF">
            <w:pPr>
              <w:jc w:val="center"/>
              <w:rPr>
                <w:b/>
                <w:bCs/>
              </w:rPr>
            </w:pPr>
            <w:r>
              <w:rPr>
                <w:b/>
                <w:bCs/>
              </w:rPr>
              <w:t>DOI</w:t>
            </w:r>
          </w:p>
        </w:tc>
        <w:tc>
          <w:tcPr>
            <w:tcW w:w="0" w:type="auto"/>
            <w:vAlign w:val="center"/>
            <w:hideMark/>
          </w:tcPr>
          <w:p w14:paraId="7E66B3ED" w14:textId="77777777" w:rsidR="003866EF" w:rsidRDefault="003866EF">
            <w:hyperlink r:id="rId490" w:history="1">
              <w:r>
                <w:rPr>
                  <w:rStyle w:val="Hyperlink"/>
                </w:rPr>
                <w:t>10.1016/j.jconrel.2021.01.032</w:t>
              </w:r>
            </w:hyperlink>
          </w:p>
        </w:tc>
      </w:tr>
      <w:tr w:rsidR="003866EF" w14:paraId="502FE432" w14:textId="77777777">
        <w:trPr>
          <w:tblCellSpacing w:w="15" w:type="dxa"/>
        </w:trPr>
        <w:tc>
          <w:tcPr>
            <w:tcW w:w="0" w:type="auto"/>
            <w:vAlign w:val="center"/>
            <w:hideMark/>
          </w:tcPr>
          <w:p w14:paraId="4CA9BFB0" w14:textId="77777777" w:rsidR="003866EF" w:rsidRDefault="003866EF">
            <w:pPr>
              <w:jc w:val="center"/>
              <w:rPr>
                <w:b/>
                <w:bCs/>
              </w:rPr>
            </w:pPr>
            <w:r>
              <w:rPr>
                <w:b/>
                <w:bCs/>
              </w:rPr>
              <w:t>Journal Abbr</w:t>
            </w:r>
          </w:p>
        </w:tc>
        <w:tc>
          <w:tcPr>
            <w:tcW w:w="0" w:type="auto"/>
            <w:vAlign w:val="center"/>
            <w:hideMark/>
          </w:tcPr>
          <w:p w14:paraId="272BA399" w14:textId="77777777" w:rsidR="003866EF" w:rsidRDefault="003866EF">
            <w:r>
              <w:t>J Control Release</w:t>
            </w:r>
          </w:p>
        </w:tc>
      </w:tr>
      <w:tr w:rsidR="003866EF" w14:paraId="268FECBE" w14:textId="77777777">
        <w:trPr>
          <w:tblCellSpacing w:w="15" w:type="dxa"/>
        </w:trPr>
        <w:tc>
          <w:tcPr>
            <w:tcW w:w="0" w:type="auto"/>
            <w:vAlign w:val="center"/>
            <w:hideMark/>
          </w:tcPr>
          <w:p w14:paraId="5852342B" w14:textId="77777777" w:rsidR="003866EF" w:rsidRDefault="003866EF">
            <w:pPr>
              <w:jc w:val="center"/>
              <w:rPr>
                <w:b/>
                <w:bCs/>
              </w:rPr>
            </w:pPr>
            <w:r>
              <w:rPr>
                <w:b/>
                <w:bCs/>
              </w:rPr>
              <w:t>ISSN</w:t>
            </w:r>
          </w:p>
        </w:tc>
        <w:tc>
          <w:tcPr>
            <w:tcW w:w="0" w:type="auto"/>
            <w:vAlign w:val="center"/>
            <w:hideMark/>
          </w:tcPr>
          <w:p w14:paraId="64A845F0" w14:textId="77777777" w:rsidR="003866EF" w:rsidRDefault="003866EF">
            <w:r>
              <w:t>1873-4995 0168-3659</w:t>
            </w:r>
          </w:p>
        </w:tc>
      </w:tr>
      <w:tr w:rsidR="003866EF" w14:paraId="76F7EABB" w14:textId="77777777">
        <w:trPr>
          <w:tblCellSpacing w:w="15" w:type="dxa"/>
        </w:trPr>
        <w:tc>
          <w:tcPr>
            <w:tcW w:w="0" w:type="auto"/>
            <w:vAlign w:val="center"/>
            <w:hideMark/>
          </w:tcPr>
          <w:p w14:paraId="7A7A05B8" w14:textId="77777777" w:rsidR="003866EF" w:rsidRDefault="003866EF">
            <w:pPr>
              <w:jc w:val="center"/>
              <w:rPr>
                <w:b/>
                <w:bCs/>
              </w:rPr>
            </w:pPr>
            <w:r>
              <w:rPr>
                <w:b/>
                <w:bCs/>
              </w:rPr>
              <w:t>Date Added</w:t>
            </w:r>
          </w:p>
        </w:tc>
        <w:tc>
          <w:tcPr>
            <w:tcW w:w="0" w:type="auto"/>
            <w:vAlign w:val="center"/>
            <w:hideMark/>
          </w:tcPr>
          <w:p w14:paraId="363A55BC" w14:textId="77777777" w:rsidR="003866EF" w:rsidRDefault="003866EF">
            <w:r>
              <w:t>6/11/2025, 2:32:25 PM</w:t>
            </w:r>
          </w:p>
        </w:tc>
      </w:tr>
      <w:tr w:rsidR="003866EF" w14:paraId="19C5E0C3" w14:textId="77777777">
        <w:trPr>
          <w:tblCellSpacing w:w="15" w:type="dxa"/>
        </w:trPr>
        <w:tc>
          <w:tcPr>
            <w:tcW w:w="0" w:type="auto"/>
            <w:vAlign w:val="center"/>
            <w:hideMark/>
          </w:tcPr>
          <w:p w14:paraId="1FF4F52E" w14:textId="77777777" w:rsidR="003866EF" w:rsidRDefault="003866EF">
            <w:pPr>
              <w:jc w:val="center"/>
              <w:rPr>
                <w:b/>
                <w:bCs/>
              </w:rPr>
            </w:pPr>
            <w:r>
              <w:rPr>
                <w:b/>
                <w:bCs/>
              </w:rPr>
              <w:t>Modified</w:t>
            </w:r>
          </w:p>
        </w:tc>
        <w:tc>
          <w:tcPr>
            <w:tcW w:w="0" w:type="auto"/>
            <w:vAlign w:val="center"/>
            <w:hideMark/>
          </w:tcPr>
          <w:p w14:paraId="136EB942" w14:textId="77777777" w:rsidR="003866EF" w:rsidRDefault="003866EF">
            <w:r>
              <w:t>6/16/2025, 1:11:48 PM</w:t>
            </w:r>
          </w:p>
        </w:tc>
      </w:tr>
    </w:tbl>
    <w:p w14:paraId="574C4CC4" w14:textId="77777777" w:rsidR="003866EF" w:rsidRDefault="003866EF" w:rsidP="003866EF">
      <w:pPr>
        <w:pStyle w:val="Heading3"/>
        <w:numPr>
          <w:ilvl w:val="0"/>
          <w:numId w:val="14"/>
        </w:numPr>
      </w:pPr>
      <w:r>
        <w:t>Tags:</w:t>
      </w:r>
    </w:p>
    <w:p w14:paraId="2529D053" w14:textId="77777777" w:rsidR="003866EF" w:rsidRDefault="003866EF" w:rsidP="003866EF">
      <w:pPr>
        <w:pStyle w:val="item"/>
        <w:numPr>
          <w:ilvl w:val="1"/>
          <w:numId w:val="14"/>
        </w:numPr>
      </w:pPr>
      <w:r>
        <w:t>Humans</w:t>
      </w:r>
    </w:p>
    <w:p w14:paraId="5029C0D1" w14:textId="77777777" w:rsidR="003866EF" w:rsidRDefault="003866EF" w:rsidP="003866EF">
      <w:pPr>
        <w:pStyle w:val="item"/>
        <w:numPr>
          <w:ilvl w:val="1"/>
          <w:numId w:val="14"/>
        </w:numPr>
      </w:pPr>
      <w:r>
        <w:t>Neuroglia</w:t>
      </w:r>
    </w:p>
    <w:p w14:paraId="6CD6E265" w14:textId="77777777" w:rsidR="003866EF" w:rsidRDefault="003866EF" w:rsidP="003866EF">
      <w:pPr>
        <w:pStyle w:val="item"/>
        <w:numPr>
          <w:ilvl w:val="1"/>
          <w:numId w:val="14"/>
        </w:numPr>
      </w:pPr>
      <w:r>
        <w:t>*Liposomes</w:t>
      </w:r>
    </w:p>
    <w:p w14:paraId="0AB8400B" w14:textId="77777777" w:rsidR="003866EF" w:rsidRDefault="003866EF" w:rsidP="003866EF">
      <w:pPr>
        <w:pStyle w:val="item"/>
        <w:numPr>
          <w:ilvl w:val="1"/>
          <w:numId w:val="14"/>
        </w:numPr>
      </w:pPr>
      <w:r>
        <w:t>*Spinal Cord Injuries/drug therapy</w:t>
      </w:r>
    </w:p>
    <w:p w14:paraId="597DA981" w14:textId="77777777" w:rsidR="003866EF" w:rsidRDefault="003866EF" w:rsidP="003866EF">
      <w:pPr>
        <w:pStyle w:val="item"/>
        <w:numPr>
          <w:ilvl w:val="1"/>
          <w:numId w:val="14"/>
        </w:numPr>
      </w:pPr>
      <w:r>
        <w:t>Astrocytes</w:t>
      </w:r>
    </w:p>
    <w:p w14:paraId="44DCACF4" w14:textId="77777777" w:rsidR="003866EF" w:rsidRDefault="003866EF" w:rsidP="003866EF">
      <w:pPr>
        <w:pStyle w:val="item"/>
        <w:numPr>
          <w:ilvl w:val="1"/>
          <w:numId w:val="14"/>
        </w:numPr>
      </w:pPr>
      <w:r>
        <w:t>Enteric glial cells</w:t>
      </w:r>
    </w:p>
    <w:p w14:paraId="60E3E67A" w14:textId="77777777" w:rsidR="003866EF" w:rsidRDefault="003866EF" w:rsidP="003866EF">
      <w:pPr>
        <w:pStyle w:val="item"/>
        <w:numPr>
          <w:ilvl w:val="1"/>
          <w:numId w:val="14"/>
        </w:numPr>
      </w:pPr>
      <w:r>
        <w:t>Gut-CNS axis</w:t>
      </w:r>
    </w:p>
    <w:p w14:paraId="220DCE5C" w14:textId="77777777" w:rsidR="003866EF" w:rsidRDefault="003866EF" w:rsidP="003866EF">
      <w:pPr>
        <w:pStyle w:val="item"/>
        <w:numPr>
          <w:ilvl w:val="1"/>
          <w:numId w:val="14"/>
        </w:numPr>
      </w:pPr>
      <w:r>
        <w:t>Oral delivery</w:t>
      </w:r>
    </w:p>
    <w:p w14:paraId="06B25274" w14:textId="77777777" w:rsidR="003866EF" w:rsidRDefault="003866EF" w:rsidP="003866EF">
      <w:pPr>
        <w:pStyle w:val="item"/>
        <w:numPr>
          <w:ilvl w:val="1"/>
          <w:numId w:val="14"/>
        </w:numPr>
      </w:pPr>
      <w:r>
        <w:t>Spinal Cord</w:t>
      </w:r>
    </w:p>
    <w:p w14:paraId="0211D402" w14:textId="77777777" w:rsidR="003866EF" w:rsidRDefault="003866EF" w:rsidP="003866EF">
      <w:pPr>
        <w:pStyle w:val="item"/>
        <w:numPr>
          <w:ilvl w:val="1"/>
          <w:numId w:val="14"/>
        </w:numPr>
      </w:pPr>
      <w:r>
        <w:t>Spinal cord injury</w:t>
      </w:r>
    </w:p>
    <w:p w14:paraId="00FEF61F" w14:textId="77777777" w:rsidR="003866EF" w:rsidRDefault="003866EF" w:rsidP="003866EF">
      <w:pPr>
        <w:pStyle w:val="Heading2"/>
        <w:numPr>
          <w:ilvl w:val="0"/>
          <w:numId w:val="14"/>
        </w:numPr>
      </w:pPr>
      <w:r>
        <w:t>Enteric neuroplasticity and dysmotility in inflammatory disease: key players and possible therapeutic targets.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14B44953" w14:textId="77777777">
        <w:trPr>
          <w:tblCellSpacing w:w="15" w:type="dxa"/>
        </w:trPr>
        <w:tc>
          <w:tcPr>
            <w:tcW w:w="0" w:type="auto"/>
            <w:vAlign w:val="center"/>
            <w:hideMark/>
          </w:tcPr>
          <w:p w14:paraId="5034A8E1" w14:textId="77777777" w:rsidR="003866EF" w:rsidRDefault="003866EF">
            <w:pPr>
              <w:jc w:val="center"/>
              <w:rPr>
                <w:b/>
                <w:bCs/>
              </w:rPr>
            </w:pPr>
            <w:r>
              <w:rPr>
                <w:b/>
                <w:bCs/>
              </w:rPr>
              <w:t>Item Type</w:t>
            </w:r>
          </w:p>
        </w:tc>
        <w:tc>
          <w:tcPr>
            <w:tcW w:w="0" w:type="auto"/>
            <w:vAlign w:val="center"/>
            <w:hideMark/>
          </w:tcPr>
          <w:p w14:paraId="0F3F9142" w14:textId="77777777" w:rsidR="003866EF" w:rsidRDefault="003866EF">
            <w:r>
              <w:t>Journal Article</w:t>
            </w:r>
          </w:p>
        </w:tc>
      </w:tr>
      <w:tr w:rsidR="003866EF" w14:paraId="45298F0C" w14:textId="77777777">
        <w:trPr>
          <w:tblCellSpacing w:w="15" w:type="dxa"/>
        </w:trPr>
        <w:tc>
          <w:tcPr>
            <w:tcW w:w="0" w:type="auto"/>
            <w:vAlign w:val="center"/>
            <w:hideMark/>
          </w:tcPr>
          <w:p w14:paraId="636DBF68" w14:textId="77777777" w:rsidR="003866EF" w:rsidRDefault="003866EF">
            <w:pPr>
              <w:jc w:val="center"/>
              <w:rPr>
                <w:b/>
                <w:bCs/>
              </w:rPr>
            </w:pPr>
            <w:r>
              <w:rPr>
                <w:b/>
                <w:bCs/>
              </w:rPr>
              <w:t>Author</w:t>
            </w:r>
          </w:p>
        </w:tc>
        <w:tc>
          <w:tcPr>
            <w:tcW w:w="0" w:type="auto"/>
            <w:vAlign w:val="center"/>
            <w:hideMark/>
          </w:tcPr>
          <w:p w14:paraId="0454D2D9" w14:textId="77777777" w:rsidR="003866EF" w:rsidRDefault="003866EF">
            <w:r>
              <w:t>Estelle T. Spear</w:t>
            </w:r>
          </w:p>
        </w:tc>
      </w:tr>
      <w:tr w:rsidR="003866EF" w14:paraId="6994C19C" w14:textId="77777777">
        <w:trPr>
          <w:tblCellSpacing w:w="15" w:type="dxa"/>
        </w:trPr>
        <w:tc>
          <w:tcPr>
            <w:tcW w:w="0" w:type="auto"/>
            <w:vAlign w:val="center"/>
            <w:hideMark/>
          </w:tcPr>
          <w:p w14:paraId="66618C62" w14:textId="77777777" w:rsidR="003866EF" w:rsidRDefault="003866EF">
            <w:pPr>
              <w:jc w:val="center"/>
              <w:rPr>
                <w:b/>
                <w:bCs/>
              </w:rPr>
            </w:pPr>
            <w:r>
              <w:rPr>
                <w:b/>
                <w:bCs/>
              </w:rPr>
              <w:lastRenderedPageBreak/>
              <w:t>Author</w:t>
            </w:r>
          </w:p>
        </w:tc>
        <w:tc>
          <w:tcPr>
            <w:tcW w:w="0" w:type="auto"/>
            <w:vAlign w:val="center"/>
            <w:hideMark/>
          </w:tcPr>
          <w:p w14:paraId="47538150" w14:textId="77777777" w:rsidR="003866EF" w:rsidRDefault="003866EF">
            <w:r>
              <w:t>Gary M. Mawe</w:t>
            </w:r>
          </w:p>
        </w:tc>
      </w:tr>
      <w:tr w:rsidR="003866EF" w14:paraId="09938C39" w14:textId="77777777">
        <w:trPr>
          <w:tblCellSpacing w:w="15" w:type="dxa"/>
        </w:trPr>
        <w:tc>
          <w:tcPr>
            <w:tcW w:w="0" w:type="auto"/>
            <w:vAlign w:val="center"/>
            <w:hideMark/>
          </w:tcPr>
          <w:p w14:paraId="0AD47EED" w14:textId="77777777" w:rsidR="003866EF" w:rsidRDefault="003866EF">
            <w:pPr>
              <w:jc w:val="center"/>
              <w:rPr>
                <w:b/>
                <w:bCs/>
              </w:rPr>
            </w:pPr>
            <w:r>
              <w:rPr>
                <w:b/>
                <w:bCs/>
              </w:rPr>
              <w:t>Abstract</w:t>
            </w:r>
          </w:p>
        </w:tc>
        <w:tc>
          <w:tcPr>
            <w:tcW w:w="0" w:type="auto"/>
            <w:vAlign w:val="center"/>
            <w:hideMark/>
          </w:tcPr>
          <w:p w14:paraId="15160A3D" w14:textId="77777777" w:rsidR="003866EF" w:rsidRDefault="003866EF">
            <w:r>
              <w:t>Intestinal functions, including motility and secretion, are locally controlled by enteric neural networks housed within the wall of the gut. The fidelity of these functions depends on the precision of intercellular signaling among cellular elements, including enteric neurons, epithelial cells, immune cells, and glia, all of which are vulnerable to disruptive influences during inflammatory events. This review article describes current knowledge regarding inflammation-induced neuroplasticity along key elements of enteric neural circuits, what is known about the causes of these changes, and possible therapeutic targets for protecting and/or repairing the integrity of intrinsic enteric neurotransmission. Changes that have been detected in response to inflammation include increased epithelial serotonin availability, hyperexcitability of intrinsic primary afferent neurons, facilitation of synaptic activity among enteric neurons, and attenuated purinergic neuromuscular transmission. Dysfunctional propulsive motility has been detected in models of colitis, where causes include the changes described above, and in models of multiple sclerosis and other autoimmune conditions, where autoantibodies are thought to mediate dysmotility. Other cells implicated in inflammation-induced neuroplasticity include muscularis macrophages and enteric glia. Targeted treatments that are discussed include 5-hydroxytryptamine receptor 4 agonists, cyclooxygenase inhibitors, antioxidants, B cell depletion therapy, and activation of anti-inflammatory pathways.</w:t>
            </w:r>
          </w:p>
        </w:tc>
      </w:tr>
      <w:tr w:rsidR="003866EF" w14:paraId="545CA625" w14:textId="77777777">
        <w:trPr>
          <w:tblCellSpacing w:w="15" w:type="dxa"/>
        </w:trPr>
        <w:tc>
          <w:tcPr>
            <w:tcW w:w="0" w:type="auto"/>
            <w:vAlign w:val="center"/>
            <w:hideMark/>
          </w:tcPr>
          <w:p w14:paraId="7C7713CF" w14:textId="77777777" w:rsidR="003866EF" w:rsidRDefault="003866EF">
            <w:pPr>
              <w:jc w:val="center"/>
              <w:rPr>
                <w:b/>
                <w:bCs/>
              </w:rPr>
            </w:pPr>
            <w:r>
              <w:rPr>
                <w:b/>
                <w:bCs/>
              </w:rPr>
              <w:t>Date</w:t>
            </w:r>
          </w:p>
        </w:tc>
        <w:tc>
          <w:tcPr>
            <w:tcW w:w="0" w:type="auto"/>
            <w:vAlign w:val="center"/>
            <w:hideMark/>
          </w:tcPr>
          <w:p w14:paraId="7F3FF9BC" w14:textId="77777777" w:rsidR="003866EF" w:rsidRDefault="003866EF">
            <w:r>
              <w:t>2019 Dec 1</w:t>
            </w:r>
          </w:p>
        </w:tc>
      </w:tr>
      <w:tr w:rsidR="003866EF" w14:paraId="316A3991" w14:textId="77777777">
        <w:trPr>
          <w:tblCellSpacing w:w="15" w:type="dxa"/>
        </w:trPr>
        <w:tc>
          <w:tcPr>
            <w:tcW w:w="0" w:type="auto"/>
            <w:vAlign w:val="center"/>
            <w:hideMark/>
          </w:tcPr>
          <w:p w14:paraId="015EB53C" w14:textId="77777777" w:rsidR="003866EF" w:rsidRDefault="003866EF">
            <w:pPr>
              <w:jc w:val="center"/>
              <w:rPr>
                <w:b/>
                <w:bCs/>
              </w:rPr>
            </w:pPr>
            <w:r>
              <w:rPr>
                <w:b/>
                <w:bCs/>
              </w:rPr>
              <w:t>Language</w:t>
            </w:r>
          </w:p>
        </w:tc>
        <w:tc>
          <w:tcPr>
            <w:tcW w:w="0" w:type="auto"/>
            <w:vAlign w:val="center"/>
            <w:hideMark/>
          </w:tcPr>
          <w:p w14:paraId="295B5F78" w14:textId="77777777" w:rsidR="003866EF" w:rsidRDefault="003866EF">
            <w:r>
              <w:t>eng</w:t>
            </w:r>
          </w:p>
        </w:tc>
      </w:tr>
      <w:tr w:rsidR="003866EF" w14:paraId="4A3C187B" w14:textId="77777777">
        <w:trPr>
          <w:tblCellSpacing w:w="15" w:type="dxa"/>
        </w:trPr>
        <w:tc>
          <w:tcPr>
            <w:tcW w:w="0" w:type="auto"/>
            <w:vAlign w:val="center"/>
            <w:hideMark/>
          </w:tcPr>
          <w:p w14:paraId="532F2CC7" w14:textId="77777777" w:rsidR="003866EF" w:rsidRDefault="003866EF">
            <w:pPr>
              <w:jc w:val="center"/>
              <w:rPr>
                <w:b/>
                <w:bCs/>
              </w:rPr>
            </w:pPr>
            <w:r>
              <w:rPr>
                <w:b/>
                <w:bCs/>
              </w:rPr>
              <w:t>Extra</w:t>
            </w:r>
          </w:p>
        </w:tc>
        <w:tc>
          <w:tcPr>
            <w:tcW w:w="0" w:type="auto"/>
            <w:vAlign w:val="center"/>
            <w:hideMark/>
          </w:tcPr>
          <w:p w14:paraId="53D5C038" w14:textId="77777777" w:rsidR="003866EF" w:rsidRDefault="003866EF">
            <w:r>
              <w:t>Place: United States PMID: 31604034 PMCID: PMC6962496</w:t>
            </w:r>
          </w:p>
        </w:tc>
      </w:tr>
      <w:tr w:rsidR="003866EF" w14:paraId="624CE1B0" w14:textId="77777777">
        <w:trPr>
          <w:tblCellSpacing w:w="15" w:type="dxa"/>
        </w:trPr>
        <w:tc>
          <w:tcPr>
            <w:tcW w:w="0" w:type="auto"/>
            <w:vAlign w:val="center"/>
            <w:hideMark/>
          </w:tcPr>
          <w:p w14:paraId="7E841559" w14:textId="77777777" w:rsidR="003866EF" w:rsidRDefault="003866EF">
            <w:pPr>
              <w:jc w:val="center"/>
              <w:rPr>
                <w:b/>
                <w:bCs/>
              </w:rPr>
            </w:pPr>
            <w:r>
              <w:rPr>
                <w:b/>
                <w:bCs/>
              </w:rPr>
              <w:t>Volume</w:t>
            </w:r>
          </w:p>
        </w:tc>
        <w:tc>
          <w:tcPr>
            <w:tcW w:w="0" w:type="auto"/>
            <w:vAlign w:val="center"/>
            <w:hideMark/>
          </w:tcPr>
          <w:p w14:paraId="2C340267" w14:textId="77777777" w:rsidR="003866EF" w:rsidRDefault="003866EF">
            <w:r>
              <w:t>317</w:t>
            </w:r>
          </w:p>
        </w:tc>
      </w:tr>
      <w:tr w:rsidR="003866EF" w14:paraId="6E13810C" w14:textId="77777777">
        <w:trPr>
          <w:tblCellSpacing w:w="15" w:type="dxa"/>
        </w:trPr>
        <w:tc>
          <w:tcPr>
            <w:tcW w:w="0" w:type="auto"/>
            <w:vAlign w:val="center"/>
            <w:hideMark/>
          </w:tcPr>
          <w:p w14:paraId="3A7B0696" w14:textId="77777777" w:rsidR="003866EF" w:rsidRDefault="003866EF">
            <w:pPr>
              <w:jc w:val="center"/>
              <w:rPr>
                <w:b/>
                <w:bCs/>
              </w:rPr>
            </w:pPr>
            <w:r>
              <w:rPr>
                <w:b/>
                <w:bCs/>
              </w:rPr>
              <w:t>Pages</w:t>
            </w:r>
          </w:p>
        </w:tc>
        <w:tc>
          <w:tcPr>
            <w:tcW w:w="0" w:type="auto"/>
            <w:vAlign w:val="center"/>
            <w:hideMark/>
          </w:tcPr>
          <w:p w14:paraId="1CB886AE" w14:textId="77777777" w:rsidR="003866EF" w:rsidRDefault="003866EF">
            <w:r>
              <w:t>G853-G861</w:t>
            </w:r>
          </w:p>
        </w:tc>
      </w:tr>
      <w:tr w:rsidR="003866EF" w14:paraId="3CFA9471" w14:textId="77777777">
        <w:trPr>
          <w:tblCellSpacing w:w="15" w:type="dxa"/>
        </w:trPr>
        <w:tc>
          <w:tcPr>
            <w:tcW w:w="0" w:type="auto"/>
            <w:vAlign w:val="center"/>
            <w:hideMark/>
          </w:tcPr>
          <w:p w14:paraId="7D4AA044" w14:textId="77777777" w:rsidR="003866EF" w:rsidRDefault="003866EF">
            <w:pPr>
              <w:jc w:val="center"/>
              <w:rPr>
                <w:b/>
                <w:bCs/>
              </w:rPr>
            </w:pPr>
            <w:r>
              <w:rPr>
                <w:b/>
                <w:bCs/>
              </w:rPr>
              <w:t>Publication</w:t>
            </w:r>
          </w:p>
        </w:tc>
        <w:tc>
          <w:tcPr>
            <w:tcW w:w="0" w:type="auto"/>
            <w:vAlign w:val="center"/>
            <w:hideMark/>
          </w:tcPr>
          <w:p w14:paraId="32F35B19" w14:textId="77777777" w:rsidR="003866EF" w:rsidRDefault="003866EF">
            <w:r>
              <w:t>American journal of physiology. Gastrointestinal and liver physiology</w:t>
            </w:r>
          </w:p>
        </w:tc>
      </w:tr>
      <w:tr w:rsidR="003866EF" w14:paraId="78456E90" w14:textId="77777777">
        <w:trPr>
          <w:tblCellSpacing w:w="15" w:type="dxa"/>
        </w:trPr>
        <w:tc>
          <w:tcPr>
            <w:tcW w:w="0" w:type="auto"/>
            <w:vAlign w:val="center"/>
            <w:hideMark/>
          </w:tcPr>
          <w:p w14:paraId="741D7C07" w14:textId="77777777" w:rsidR="003866EF" w:rsidRDefault="003866EF">
            <w:pPr>
              <w:jc w:val="center"/>
              <w:rPr>
                <w:b/>
                <w:bCs/>
              </w:rPr>
            </w:pPr>
            <w:r>
              <w:rPr>
                <w:b/>
                <w:bCs/>
              </w:rPr>
              <w:t>DOI</w:t>
            </w:r>
          </w:p>
        </w:tc>
        <w:tc>
          <w:tcPr>
            <w:tcW w:w="0" w:type="auto"/>
            <w:vAlign w:val="center"/>
            <w:hideMark/>
          </w:tcPr>
          <w:p w14:paraId="2A2C159A" w14:textId="77777777" w:rsidR="003866EF" w:rsidRDefault="003866EF">
            <w:hyperlink r:id="rId491" w:history="1">
              <w:r>
                <w:rPr>
                  <w:rStyle w:val="Hyperlink"/>
                </w:rPr>
                <w:t>10.1152/ajpgi.00206.2019</w:t>
              </w:r>
            </w:hyperlink>
          </w:p>
        </w:tc>
      </w:tr>
      <w:tr w:rsidR="003866EF" w14:paraId="18925657" w14:textId="77777777">
        <w:trPr>
          <w:tblCellSpacing w:w="15" w:type="dxa"/>
        </w:trPr>
        <w:tc>
          <w:tcPr>
            <w:tcW w:w="0" w:type="auto"/>
            <w:vAlign w:val="center"/>
            <w:hideMark/>
          </w:tcPr>
          <w:p w14:paraId="1AAF7E4E" w14:textId="77777777" w:rsidR="003866EF" w:rsidRDefault="003866EF">
            <w:pPr>
              <w:jc w:val="center"/>
              <w:rPr>
                <w:b/>
                <w:bCs/>
              </w:rPr>
            </w:pPr>
            <w:r>
              <w:rPr>
                <w:b/>
                <w:bCs/>
              </w:rPr>
              <w:t>Issue</w:t>
            </w:r>
          </w:p>
        </w:tc>
        <w:tc>
          <w:tcPr>
            <w:tcW w:w="0" w:type="auto"/>
            <w:vAlign w:val="center"/>
            <w:hideMark/>
          </w:tcPr>
          <w:p w14:paraId="598D30B4" w14:textId="77777777" w:rsidR="003866EF" w:rsidRDefault="003866EF">
            <w:r>
              <w:t>6</w:t>
            </w:r>
          </w:p>
        </w:tc>
      </w:tr>
      <w:tr w:rsidR="003866EF" w14:paraId="0C338776" w14:textId="77777777">
        <w:trPr>
          <w:tblCellSpacing w:w="15" w:type="dxa"/>
        </w:trPr>
        <w:tc>
          <w:tcPr>
            <w:tcW w:w="0" w:type="auto"/>
            <w:vAlign w:val="center"/>
            <w:hideMark/>
          </w:tcPr>
          <w:p w14:paraId="4106FF21" w14:textId="77777777" w:rsidR="003866EF" w:rsidRDefault="003866EF">
            <w:pPr>
              <w:jc w:val="center"/>
              <w:rPr>
                <w:b/>
                <w:bCs/>
              </w:rPr>
            </w:pPr>
            <w:r>
              <w:rPr>
                <w:b/>
                <w:bCs/>
              </w:rPr>
              <w:t>Journal Abbr</w:t>
            </w:r>
          </w:p>
        </w:tc>
        <w:tc>
          <w:tcPr>
            <w:tcW w:w="0" w:type="auto"/>
            <w:vAlign w:val="center"/>
            <w:hideMark/>
          </w:tcPr>
          <w:p w14:paraId="44765F51" w14:textId="77777777" w:rsidR="003866EF" w:rsidRDefault="003866EF">
            <w:r>
              <w:t>Am J Physiol Gastrointest Liver Physiol</w:t>
            </w:r>
          </w:p>
        </w:tc>
      </w:tr>
      <w:tr w:rsidR="003866EF" w14:paraId="740DF064" w14:textId="77777777">
        <w:trPr>
          <w:tblCellSpacing w:w="15" w:type="dxa"/>
        </w:trPr>
        <w:tc>
          <w:tcPr>
            <w:tcW w:w="0" w:type="auto"/>
            <w:vAlign w:val="center"/>
            <w:hideMark/>
          </w:tcPr>
          <w:p w14:paraId="2FE075F6" w14:textId="77777777" w:rsidR="003866EF" w:rsidRDefault="003866EF">
            <w:pPr>
              <w:jc w:val="center"/>
              <w:rPr>
                <w:b/>
                <w:bCs/>
              </w:rPr>
            </w:pPr>
            <w:r>
              <w:rPr>
                <w:b/>
                <w:bCs/>
              </w:rPr>
              <w:t>ISSN</w:t>
            </w:r>
          </w:p>
        </w:tc>
        <w:tc>
          <w:tcPr>
            <w:tcW w:w="0" w:type="auto"/>
            <w:vAlign w:val="center"/>
            <w:hideMark/>
          </w:tcPr>
          <w:p w14:paraId="511A2BC4" w14:textId="77777777" w:rsidR="003866EF" w:rsidRDefault="003866EF">
            <w:r>
              <w:t>1522-1547 0193-1857</w:t>
            </w:r>
          </w:p>
        </w:tc>
      </w:tr>
      <w:tr w:rsidR="003866EF" w14:paraId="3030BD96" w14:textId="77777777">
        <w:trPr>
          <w:tblCellSpacing w:w="15" w:type="dxa"/>
        </w:trPr>
        <w:tc>
          <w:tcPr>
            <w:tcW w:w="0" w:type="auto"/>
            <w:vAlign w:val="center"/>
            <w:hideMark/>
          </w:tcPr>
          <w:p w14:paraId="55CC25A3" w14:textId="77777777" w:rsidR="003866EF" w:rsidRDefault="003866EF">
            <w:pPr>
              <w:jc w:val="center"/>
              <w:rPr>
                <w:b/>
                <w:bCs/>
              </w:rPr>
            </w:pPr>
            <w:r>
              <w:rPr>
                <w:b/>
                <w:bCs/>
              </w:rPr>
              <w:t>Date Added</w:t>
            </w:r>
          </w:p>
        </w:tc>
        <w:tc>
          <w:tcPr>
            <w:tcW w:w="0" w:type="auto"/>
            <w:vAlign w:val="center"/>
            <w:hideMark/>
          </w:tcPr>
          <w:p w14:paraId="13CCBB0E" w14:textId="77777777" w:rsidR="003866EF" w:rsidRDefault="003866EF">
            <w:r>
              <w:t>6/11/2025, 2:32:24 PM</w:t>
            </w:r>
          </w:p>
        </w:tc>
      </w:tr>
      <w:tr w:rsidR="003866EF" w14:paraId="0A65DAE4" w14:textId="77777777">
        <w:trPr>
          <w:tblCellSpacing w:w="15" w:type="dxa"/>
        </w:trPr>
        <w:tc>
          <w:tcPr>
            <w:tcW w:w="0" w:type="auto"/>
            <w:vAlign w:val="center"/>
            <w:hideMark/>
          </w:tcPr>
          <w:p w14:paraId="58E5F17E" w14:textId="77777777" w:rsidR="003866EF" w:rsidRDefault="003866EF">
            <w:pPr>
              <w:jc w:val="center"/>
              <w:rPr>
                <w:b/>
                <w:bCs/>
              </w:rPr>
            </w:pPr>
            <w:r>
              <w:rPr>
                <w:b/>
                <w:bCs/>
              </w:rPr>
              <w:t>Modified</w:t>
            </w:r>
          </w:p>
        </w:tc>
        <w:tc>
          <w:tcPr>
            <w:tcW w:w="0" w:type="auto"/>
            <w:vAlign w:val="center"/>
            <w:hideMark/>
          </w:tcPr>
          <w:p w14:paraId="086E4BFD" w14:textId="77777777" w:rsidR="003866EF" w:rsidRDefault="003866EF">
            <w:r>
              <w:t>6/16/2025, 1:11:48 PM</w:t>
            </w:r>
          </w:p>
        </w:tc>
      </w:tr>
    </w:tbl>
    <w:p w14:paraId="008B163A" w14:textId="77777777" w:rsidR="003866EF" w:rsidRDefault="003866EF" w:rsidP="003866EF">
      <w:pPr>
        <w:pStyle w:val="Heading3"/>
        <w:numPr>
          <w:ilvl w:val="0"/>
          <w:numId w:val="14"/>
        </w:numPr>
      </w:pPr>
      <w:r>
        <w:lastRenderedPageBreak/>
        <w:t>Tags:</w:t>
      </w:r>
    </w:p>
    <w:p w14:paraId="72E067CA" w14:textId="77777777" w:rsidR="003866EF" w:rsidRDefault="003866EF" w:rsidP="003866EF">
      <w:pPr>
        <w:pStyle w:val="item"/>
        <w:numPr>
          <w:ilvl w:val="1"/>
          <w:numId w:val="14"/>
        </w:numPr>
      </w:pPr>
      <w:r>
        <w:t>Humans</w:t>
      </w:r>
    </w:p>
    <w:p w14:paraId="25FA9D7B" w14:textId="77777777" w:rsidR="003866EF" w:rsidRDefault="003866EF" w:rsidP="003866EF">
      <w:pPr>
        <w:pStyle w:val="item"/>
        <w:numPr>
          <w:ilvl w:val="1"/>
          <w:numId w:val="14"/>
        </w:numPr>
      </w:pPr>
      <w:r>
        <w:t>Animals</w:t>
      </w:r>
    </w:p>
    <w:p w14:paraId="1A7848AF" w14:textId="77777777" w:rsidR="003866EF" w:rsidRDefault="003866EF" w:rsidP="003866EF">
      <w:pPr>
        <w:pStyle w:val="item"/>
        <w:numPr>
          <w:ilvl w:val="1"/>
          <w:numId w:val="14"/>
        </w:numPr>
      </w:pPr>
      <w:r>
        <w:t>enteric nervous system</w:t>
      </w:r>
    </w:p>
    <w:p w14:paraId="1389229D" w14:textId="77777777" w:rsidR="003866EF" w:rsidRDefault="003866EF" w:rsidP="003866EF">
      <w:pPr>
        <w:pStyle w:val="item"/>
        <w:numPr>
          <w:ilvl w:val="1"/>
          <w:numId w:val="14"/>
        </w:numPr>
      </w:pPr>
      <w:r>
        <w:t>glia</w:t>
      </w:r>
    </w:p>
    <w:p w14:paraId="0F01ADFD" w14:textId="77777777" w:rsidR="003866EF" w:rsidRDefault="003866EF" w:rsidP="003866EF">
      <w:pPr>
        <w:pStyle w:val="item"/>
        <w:numPr>
          <w:ilvl w:val="1"/>
          <w:numId w:val="14"/>
        </w:numPr>
      </w:pPr>
      <w:r>
        <w:t>*Enteric Nervous System/immunology/physiopathology</w:t>
      </w:r>
    </w:p>
    <w:p w14:paraId="4E7C8B4A" w14:textId="77777777" w:rsidR="003866EF" w:rsidRDefault="003866EF" w:rsidP="003866EF">
      <w:pPr>
        <w:pStyle w:val="item"/>
        <w:numPr>
          <w:ilvl w:val="1"/>
          <w:numId w:val="14"/>
        </w:numPr>
      </w:pPr>
      <w:r>
        <w:t>*Inflammation/immunology/physiopathology/therapy</w:t>
      </w:r>
    </w:p>
    <w:p w14:paraId="1AF8818F" w14:textId="77777777" w:rsidR="003866EF" w:rsidRDefault="003866EF" w:rsidP="003866EF">
      <w:pPr>
        <w:pStyle w:val="item"/>
        <w:numPr>
          <w:ilvl w:val="1"/>
          <w:numId w:val="14"/>
        </w:numPr>
      </w:pPr>
      <w:r>
        <w:t>autoantibody</w:t>
      </w:r>
    </w:p>
    <w:p w14:paraId="4A8EFF19" w14:textId="77777777" w:rsidR="003866EF" w:rsidRDefault="003866EF" w:rsidP="003866EF">
      <w:pPr>
        <w:pStyle w:val="item"/>
        <w:numPr>
          <w:ilvl w:val="1"/>
          <w:numId w:val="14"/>
        </w:numPr>
      </w:pPr>
      <w:r>
        <w:t>Cell Communication/*physiology</w:t>
      </w:r>
    </w:p>
    <w:p w14:paraId="6ADD4C1A" w14:textId="77777777" w:rsidR="003866EF" w:rsidRDefault="003866EF" w:rsidP="003866EF">
      <w:pPr>
        <w:pStyle w:val="item"/>
        <w:numPr>
          <w:ilvl w:val="1"/>
          <w:numId w:val="14"/>
        </w:numPr>
      </w:pPr>
      <w:r>
        <w:t>gastrointestinal motility</w:t>
      </w:r>
    </w:p>
    <w:p w14:paraId="46BD8279" w14:textId="77777777" w:rsidR="003866EF" w:rsidRDefault="003866EF" w:rsidP="003866EF">
      <w:pPr>
        <w:pStyle w:val="item"/>
        <w:numPr>
          <w:ilvl w:val="1"/>
          <w:numId w:val="14"/>
        </w:numPr>
      </w:pPr>
      <w:r>
        <w:t>Gastrointestinal Motility/*immunology</w:t>
      </w:r>
    </w:p>
    <w:p w14:paraId="6F432DB4" w14:textId="77777777" w:rsidR="003866EF" w:rsidRDefault="003866EF" w:rsidP="003866EF">
      <w:pPr>
        <w:pStyle w:val="item"/>
        <w:numPr>
          <w:ilvl w:val="1"/>
          <w:numId w:val="14"/>
        </w:numPr>
      </w:pPr>
      <w:r>
        <w:t>macrophage</w:t>
      </w:r>
    </w:p>
    <w:p w14:paraId="7F3D32BF" w14:textId="77777777" w:rsidR="003866EF" w:rsidRDefault="003866EF" w:rsidP="003866EF">
      <w:pPr>
        <w:pStyle w:val="item"/>
        <w:numPr>
          <w:ilvl w:val="1"/>
          <w:numId w:val="14"/>
        </w:numPr>
      </w:pPr>
      <w:r>
        <w:t>Nervous System Autoimmune Disease, Experimental</w:t>
      </w:r>
    </w:p>
    <w:p w14:paraId="69D0BA00" w14:textId="77777777" w:rsidR="003866EF" w:rsidRDefault="003866EF" w:rsidP="003866EF">
      <w:pPr>
        <w:pStyle w:val="item"/>
        <w:numPr>
          <w:ilvl w:val="1"/>
          <w:numId w:val="14"/>
        </w:numPr>
      </w:pPr>
      <w:r>
        <w:t>Neuronal Plasticity/*immunology</w:t>
      </w:r>
    </w:p>
    <w:p w14:paraId="077C9281" w14:textId="77777777" w:rsidR="003866EF" w:rsidRDefault="003866EF" w:rsidP="003866EF">
      <w:pPr>
        <w:pStyle w:val="Heading2"/>
        <w:numPr>
          <w:ilvl w:val="0"/>
          <w:numId w:val="14"/>
        </w:numPr>
      </w:pPr>
      <w:r>
        <w:t>G protein-coupled receptor trafficking and signaling: new insights into the enteric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4BE1F76D" w14:textId="77777777">
        <w:trPr>
          <w:tblCellSpacing w:w="15" w:type="dxa"/>
        </w:trPr>
        <w:tc>
          <w:tcPr>
            <w:tcW w:w="0" w:type="auto"/>
            <w:vAlign w:val="center"/>
            <w:hideMark/>
          </w:tcPr>
          <w:p w14:paraId="510D260B" w14:textId="77777777" w:rsidR="003866EF" w:rsidRDefault="003866EF">
            <w:pPr>
              <w:jc w:val="center"/>
              <w:rPr>
                <w:b/>
                <w:bCs/>
              </w:rPr>
            </w:pPr>
            <w:r>
              <w:rPr>
                <w:b/>
                <w:bCs/>
              </w:rPr>
              <w:t>Item Type</w:t>
            </w:r>
          </w:p>
        </w:tc>
        <w:tc>
          <w:tcPr>
            <w:tcW w:w="0" w:type="auto"/>
            <w:vAlign w:val="center"/>
            <w:hideMark/>
          </w:tcPr>
          <w:p w14:paraId="00796345" w14:textId="77777777" w:rsidR="003866EF" w:rsidRDefault="003866EF">
            <w:r>
              <w:t>Journal Article</w:t>
            </w:r>
          </w:p>
        </w:tc>
      </w:tr>
      <w:tr w:rsidR="003866EF" w14:paraId="70D65C27" w14:textId="77777777">
        <w:trPr>
          <w:tblCellSpacing w:w="15" w:type="dxa"/>
        </w:trPr>
        <w:tc>
          <w:tcPr>
            <w:tcW w:w="0" w:type="auto"/>
            <w:vAlign w:val="center"/>
            <w:hideMark/>
          </w:tcPr>
          <w:p w14:paraId="36DDF4A1" w14:textId="77777777" w:rsidR="003866EF" w:rsidRDefault="003866EF">
            <w:pPr>
              <w:jc w:val="center"/>
              <w:rPr>
                <w:b/>
                <w:bCs/>
              </w:rPr>
            </w:pPr>
            <w:r>
              <w:rPr>
                <w:b/>
                <w:bCs/>
              </w:rPr>
              <w:t>Author</w:t>
            </w:r>
          </w:p>
        </w:tc>
        <w:tc>
          <w:tcPr>
            <w:tcW w:w="0" w:type="auto"/>
            <w:vAlign w:val="center"/>
            <w:hideMark/>
          </w:tcPr>
          <w:p w14:paraId="7BFE963B" w14:textId="77777777" w:rsidR="003866EF" w:rsidRDefault="003866EF">
            <w:r>
              <w:t>Simona E. Carbone</w:t>
            </w:r>
          </w:p>
        </w:tc>
      </w:tr>
      <w:tr w:rsidR="003866EF" w14:paraId="321C3514" w14:textId="77777777">
        <w:trPr>
          <w:tblCellSpacing w:w="15" w:type="dxa"/>
        </w:trPr>
        <w:tc>
          <w:tcPr>
            <w:tcW w:w="0" w:type="auto"/>
            <w:vAlign w:val="center"/>
            <w:hideMark/>
          </w:tcPr>
          <w:p w14:paraId="6A9A34C8" w14:textId="77777777" w:rsidR="003866EF" w:rsidRDefault="003866EF">
            <w:pPr>
              <w:jc w:val="center"/>
              <w:rPr>
                <w:b/>
                <w:bCs/>
              </w:rPr>
            </w:pPr>
            <w:r>
              <w:rPr>
                <w:b/>
                <w:bCs/>
              </w:rPr>
              <w:t>Author</w:t>
            </w:r>
          </w:p>
        </w:tc>
        <w:tc>
          <w:tcPr>
            <w:tcW w:w="0" w:type="auto"/>
            <w:vAlign w:val="center"/>
            <w:hideMark/>
          </w:tcPr>
          <w:p w14:paraId="38E7DD29" w14:textId="77777777" w:rsidR="003866EF" w:rsidRDefault="003866EF">
            <w:r>
              <w:t>Nicholas A. Veldhuis</w:t>
            </w:r>
          </w:p>
        </w:tc>
      </w:tr>
      <w:tr w:rsidR="003866EF" w14:paraId="237F7FC9" w14:textId="77777777">
        <w:trPr>
          <w:tblCellSpacing w:w="15" w:type="dxa"/>
        </w:trPr>
        <w:tc>
          <w:tcPr>
            <w:tcW w:w="0" w:type="auto"/>
            <w:vAlign w:val="center"/>
            <w:hideMark/>
          </w:tcPr>
          <w:p w14:paraId="7F2D092B" w14:textId="77777777" w:rsidR="003866EF" w:rsidRDefault="003866EF">
            <w:pPr>
              <w:jc w:val="center"/>
              <w:rPr>
                <w:b/>
                <w:bCs/>
              </w:rPr>
            </w:pPr>
            <w:r>
              <w:rPr>
                <w:b/>
                <w:bCs/>
              </w:rPr>
              <w:t>Author</w:t>
            </w:r>
          </w:p>
        </w:tc>
        <w:tc>
          <w:tcPr>
            <w:tcW w:w="0" w:type="auto"/>
            <w:vAlign w:val="center"/>
            <w:hideMark/>
          </w:tcPr>
          <w:p w14:paraId="7DC5ACB4" w14:textId="77777777" w:rsidR="003866EF" w:rsidRDefault="003866EF">
            <w:r>
              <w:t>Arisbel B. Gondin</w:t>
            </w:r>
          </w:p>
        </w:tc>
      </w:tr>
      <w:tr w:rsidR="003866EF" w14:paraId="56A24D2F" w14:textId="77777777">
        <w:trPr>
          <w:tblCellSpacing w:w="15" w:type="dxa"/>
        </w:trPr>
        <w:tc>
          <w:tcPr>
            <w:tcW w:w="0" w:type="auto"/>
            <w:vAlign w:val="center"/>
            <w:hideMark/>
          </w:tcPr>
          <w:p w14:paraId="6D560860" w14:textId="77777777" w:rsidR="003866EF" w:rsidRDefault="003866EF">
            <w:pPr>
              <w:jc w:val="center"/>
              <w:rPr>
                <w:b/>
                <w:bCs/>
              </w:rPr>
            </w:pPr>
            <w:r>
              <w:rPr>
                <w:b/>
                <w:bCs/>
              </w:rPr>
              <w:t>Author</w:t>
            </w:r>
          </w:p>
        </w:tc>
        <w:tc>
          <w:tcPr>
            <w:tcW w:w="0" w:type="auto"/>
            <w:vAlign w:val="center"/>
            <w:hideMark/>
          </w:tcPr>
          <w:p w14:paraId="188C3A39" w14:textId="77777777" w:rsidR="003866EF" w:rsidRDefault="003866EF">
            <w:r>
              <w:t>Daniel P. Poole</w:t>
            </w:r>
          </w:p>
        </w:tc>
      </w:tr>
      <w:tr w:rsidR="003866EF" w14:paraId="1CCDFC69" w14:textId="77777777">
        <w:trPr>
          <w:tblCellSpacing w:w="15" w:type="dxa"/>
        </w:trPr>
        <w:tc>
          <w:tcPr>
            <w:tcW w:w="0" w:type="auto"/>
            <w:vAlign w:val="center"/>
            <w:hideMark/>
          </w:tcPr>
          <w:p w14:paraId="2B77F1EC" w14:textId="77777777" w:rsidR="003866EF" w:rsidRDefault="003866EF">
            <w:pPr>
              <w:jc w:val="center"/>
              <w:rPr>
                <w:b/>
                <w:bCs/>
              </w:rPr>
            </w:pPr>
            <w:r>
              <w:rPr>
                <w:b/>
                <w:bCs/>
              </w:rPr>
              <w:t>Abstract</w:t>
            </w:r>
          </w:p>
        </w:tc>
        <w:tc>
          <w:tcPr>
            <w:tcW w:w="0" w:type="auto"/>
            <w:vAlign w:val="center"/>
            <w:hideMark/>
          </w:tcPr>
          <w:p w14:paraId="3388A927" w14:textId="77777777" w:rsidR="003866EF" w:rsidRDefault="003866EF">
            <w:r>
              <w:t>G protein-coupled receptors (GPCRs) are essential for the neurogenic control of gastrointestinal (GI) function and are important and emerging therapeutic targets in the gut. Detailed knowledge of both the distribution and functional expression of GPCRs in the enteric nervous system (ENS) is critical toward advancing our understanding of how these receptors contribute to GI function during physiological and pathophysiological states. Equally important, but less well defined, is the complex relationship between receptor expression, ligand binding, signaling, and trafficking within enteric neurons. Neuronal GPCRs are internalized following exposure to agonists and under pathological conditions, such as intestinal inflammation. However, the relationship between the intracellular distribution of GPCRs and their signaling outputs in this setting remains a "black box". This review will briefly summarize current knowledge of agonist-evoked GPCR trafficking and location-specific signaling in the ENS and identifies key areas where future research could be focused. Greater understanding of the cellular and molecular mechanisms involved in regulating GPCR signaling in the ENS will provide new insights into GI function and may open novel avenues for therapeutic targeting of GPCRs for the treatment of digestive disorders.</w:t>
            </w:r>
          </w:p>
        </w:tc>
      </w:tr>
      <w:tr w:rsidR="003866EF" w14:paraId="640006A8" w14:textId="77777777">
        <w:trPr>
          <w:tblCellSpacing w:w="15" w:type="dxa"/>
        </w:trPr>
        <w:tc>
          <w:tcPr>
            <w:tcW w:w="0" w:type="auto"/>
            <w:vAlign w:val="center"/>
            <w:hideMark/>
          </w:tcPr>
          <w:p w14:paraId="25590750" w14:textId="77777777" w:rsidR="003866EF" w:rsidRDefault="003866EF">
            <w:pPr>
              <w:jc w:val="center"/>
              <w:rPr>
                <w:b/>
                <w:bCs/>
              </w:rPr>
            </w:pPr>
            <w:r>
              <w:rPr>
                <w:b/>
                <w:bCs/>
              </w:rPr>
              <w:t>Date</w:t>
            </w:r>
          </w:p>
        </w:tc>
        <w:tc>
          <w:tcPr>
            <w:tcW w:w="0" w:type="auto"/>
            <w:vAlign w:val="center"/>
            <w:hideMark/>
          </w:tcPr>
          <w:p w14:paraId="637A4042" w14:textId="77777777" w:rsidR="003866EF" w:rsidRDefault="003866EF">
            <w:r>
              <w:t>2019 Apr 1</w:t>
            </w:r>
          </w:p>
        </w:tc>
      </w:tr>
      <w:tr w:rsidR="003866EF" w14:paraId="4CE870AF" w14:textId="77777777">
        <w:trPr>
          <w:tblCellSpacing w:w="15" w:type="dxa"/>
        </w:trPr>
        <w:tc>
          <w:tcPr>
            <w:tcW w:w="0" w:type="auto"/>
            <w:vAlign w:val="center"/>
            <w:hideMark/>
          </w:tcPr>
          <w:p w14:paraId="700C3D56" w14:textId="77777777" w:rsidR="003866EF" w:rsidRDefault="003866EF">
            <w:pPr>
              <w:jc w:val="center"/>
              <w:rPr>
                <w:b/>
                <w:bCs/>
              </w:rPr>
            </w:pPr>
            <w:r>
              <w:rPr>
                <w:b/>
                <w:bCs/>
              </w:rPr>
              <w:lastRenderedPageBreak/>
              <w:t>Language</w:t>
            </w:r>
          </w:p>
        </w:tc>
        <w:tc>
          <w:tcPr>
            <w:tcW w:w="0" w:type="auto"/>
            <w:vAlign w:val="center"/>
            <w:hideMark/>
          </w:tcPr>
          <w:p w14:paraId="2099F212" w14:textId="77777777" w:rsidR="003866EF" w:rsidRDefault="003866EF">
            <w:r>
              <w:t>eng</w:t>
            </w:r>
          </w:p>
        </w:tc>
      </w:tr>
      <w:tr w:rsidR="003866EF" w14:paraId="167E8416" w14:textId="77777777">
        <w:trPr>
          <w:tblCellSpacing w:w="15" w:type="dxa"/>
        </w:trPr>
        <w:tc>
          <w:tcPr>
            <w:tcW w:w="0" w:type="auto"/>
            <w:vAlign w:val="center"/>
            <w:hideMark/>
          </w:tcPr>
          <w:p w14:paraId="0C37C2BE" w14:textId="77777777" w:rsidR="003866EF" w:rsidRDefault="003866EF">
            <w:pPr>
              <w:jc w:val="center"/>
              <w:rPr>
                <w:b/>
                <w:bCs/>
              </w:rPr>
            </w:pPr>
            <w:r>
              <w:rPr>
                <w:b/>
                <w:bCs/>
              </w:rPr>
              <w:t>Extra</w:t>
            </w:r>
          </w:p>
        </w:tc>
        <w:tc>
          <w:tcPr>
            <w:tcW w:w="0" w:type="auto"/>
            <w:vAlign w:val="center"/>
            <w:hideMark/>
          </w:tcPr>
          <w:p w14:paraId="5236AC58" w14:textId="77777777" w:rsidR="003866EF" w:rsidRDefault="003866EF">
            <w:r>
              <w:t>Place: United States PMID: 30702900</w:t>
            </w:r>
          </w:p>
        </w:tc>
      </w:tr>
      <w:tr w:rsidR="003866EF" w14:paraId="50F15BFB" w14:textId="77777777">
        <w:trPr>
          <w:tblCellSpacing w:w="15" w:type="dxa"/>
        </w:trPr>
        <w:tc>
          <w:tcPr>
            <w:tcW w:w="0" w:type="auto"/>
            <w:vAlign w:val="center"/>
            <w:hideMark/>
          </w:tcPr>
          <w:p w14:paraId="0E9E0AD9" w14:textId="77777777" w:rsidR="003866EF" w:rsidRDefault="003866EF">
            <w:pPr>
              <w:jc w:val="center"/>
              <w:rPr>
                <w:b/>
                <w:bCs/>
              </w:rPr>
            </w:pPr>
            <w:r>
              <w:rPr>
                <w:b/>
                <w:bCs/>
              </w:rPr>
              <w:t>Volume</w:t>
            </w:r>
          </w:p>
        </w:tc>
        <w:tc>
          <w:tcPr>
            <w:tcW w:w="0" w:type="auto"/>
            <w:vAlign w:val="center"/>
            <w:hideMark/>
          </w:tcPr>
          <w:p w14:paraId="6012EBEA" w14:textId="77777777" w:rsidR="003866EF" w:rsidRDefault="003866EF">
            <w:r>
              <w:t>316</w:t>
            </w:r>
          </w:p>
        </w:tc>
      </w:tr>
      <w:tr w:rsidR="003866EF" w14:paraId="149405E9" w14:textId="77777777">
        <w:trPr>
          <w:tblCellSpacing w:w="15" w:type="dxa"/>
        </w:trPr>
        <w:tc>
          <w:tcPr>
            <w:tcW w:w="0" w:type="auto"/>
            <w:vAlign w:val="center"/>
            <w:hideMark/>
          </w:tcPr>
          <w:p w14:paraId="56627C35" w14:textId="77777777" w:rsidR="003866EF" w:rsidRDefault="003866EF">
            <w:pPr>
              <w:jc w:val="center"/>
              <w:rPr>
                <w:b/>
                <w:bCs/>
              </w:rPr>
            </w:pPr>
            <w:r>
              <w:rPr>
                <w:b/>
                <w:bCs/>
              </w:rPr>
              <w:t>Pages</w:t>
            </w:r>
          </w:p>
        </w:tc>
        <w:tc>
          <w:tcPr>
            <w:tcW w:w="0" w:type="auto"/>
            <w:vAlign w:val="center"/>
            <w:hideMark/>
          </w:tcPr>
          <w:p w14:paraId="1B43D6CC" w14:textId="77777777" w:rsidR="003866EF" w:rsidRDefault="003866EF">
            <w:r>
              <w:t>G446-G452</w:t>
            </w:r>
          </w:p>
        </w:tc>
      </w:tr>
      <w:tr w:rsidR="003866EF" w14:paraId="42BE33D1" w14:textId="77777777">
        <w:trPr>
          <w:tblCellSpacing w:w="15" w:type="dxa"/>
        </w:trPr>
        <w:tc>
          <w:tcPr>
            <w:tcW w:w="0" w:type="auto"/>
            <w:vAlign w:val="center"/>
            <w:hideMark/>
          </w:tcPr>
          <w:p w14:paraId="0DB37F29" w14:textId="77777777" w:rsidR="003866EF" w:rsidRDefault="003866EF">
            <w:pPr>
              <w:jc w:val="center"/>
              <w:rPr>
                <w:b/>
                <w:bCs/>
              </w:rPr>
            </w:pPr>
            <w:r>
              <w:rPr>
                <w:b/>
                <w:bCs/>
              </w:rPr>
              <w:t>Publication</w:t>
            </w:r>
          </w:p>
        </w:tc>
        <w:tc>
          <w:tcPr>
            <w:tcW w:w="0" w:type="auto"/>
            <w:vAlign w:val="center"/>
            <w:hideMark/>
          </w:tcPr>
          <w:p w14:paraId="3A21EE42" w14:textId="77777777" w:rsidR="003866EF" w:rsidRDefault="003866EF">
            <w:r>
              <w:t>American journal of physiology. Gastrointestinal and liver physiology</w:t>
            </w:r>
          </w:p>
        </w:tc>
      </w:tr>
      <w:tr w:rsidR="003866EF" w14:paraId="3DA286AF" w14:textId="77777777">
        <w:trPr>
          <w:tblCellSpacing w:w="15" w:type="dxa"/>
        </w:trPr>
        <w:tc>
          <w:tcPr>
            <w:tcW w:w="0" w:type="auto"/>
            <w:vAlign w:val="center"/>
            <w:hideMark/>
          </w:tcPr>
          <w:p w14:paraId="15D6AA9A" w14:textId="77777777" w:rsidR="003866EF" w:rsidRDefault="003866EF">
            <w:pPr>
              <w:jc w:val="center"/>
              <w:rPr>
                <w:b/>
                <w:bCs/>
              </w:rPr>
            </w:pPr>
            <w:r>
              <w:rPr>
                <w:b/>
                <w:bCs/>
              </w:rPr>
              <w:t>DOI</w:t>
            </w:r>
          </w:p>
        </w:tc>
        <w:tc>
          <w:tcPr>
            <w:tcW w:w="0" w:type="auto"/>
            <w:vAlign w:val="center"/>
            <w:hideMark/>
          </w:tcPr>
          <w:p w14:paraId="675B88F8" w14:textId="77777777" w:rsidR="003866EF" w:rsidRDefault="003866EF">
            <w:hyperlink r:id="rId492" w:history="1">
              <w:r>
                <w:rPr>
                  <w:rStyle w:val="Hyperlink"/>
                </w:rPr>
                <w:t>10.1152/ajpgi.00406.2018</w:t>
              </w:r>
            </w:hyperlink>
          </w:p>
        </w:tc>
      </w:tr>
      <w:tr w:rsidR="003866EF" w14:paraId="3214E7A8" w14:textId="77777777">
        <w:trPr>
          <w:tblCellSpacing w:w="15" w:type="dxa"/>
        </w:trPr>
        <w:tc>
          <w:tcPr>
            <w:tcW w:w="0" w:type="auto"/>
            <w:vAlign w:val="center"/>
            <w:hideMark/>
          </w:tcPr>
          <w:p w14:paraId="1F15B354" w14:textId="77777777" w:rsidR="003866EF" w:rsidRDefault="003866EF">
            <w:pPr>
              <w:jc w:val="center"/>
              <w:rPr>
                <w:b/>
                <w:bCs/>
              </w:rPr>
            </w:pPr>
            <w:r>
              <w:rPr>
                <w:b/>
                <w:bCs/>
              </w:rPr>
              <w:t>Issue</w:t>
            </w:r>
          </w:p>
        </w:tc>
        <w:tc>
          <w:tcPr>
            <w:tcW w:w="0" w:type="auto"/>
            <w:vAlign w:val="center"/>
            <w:hideMark/>
          </w:tcPr>
          <w:p w14:paraId="1E8D697F" w14:textId="77777777" w:rsidR="003866EF" w:rsidRDefault="003866EF">
            <w:r>
              <w:t>4</w:t>
            </w:r>
          </w:p>
        </w:tc>
      </w:tr>
      <w:tr w:rsidR="003866EF" w14:paraId="537CB9BA" w14:textId="77777777">
        <w:trPr>
          <w:tblCellSpacing w:w="15" w:type="dxa"/>
        </w:trPr>
        <w:tc>
          <w:tcPr>
            <w:tcW w:w="0" w:type="auto"/>
            <w:vAlign w:val="center"/>
            <w:hideMark/>
          </w:tcPr>
          <w:p w14:paraId="6707EC8C" w14:textId="77777777" w:rsidR="003866EF" w:rsidRDefault="003866EF">
            <w:pPr>
              <w:jc w:val="center"/>
              <w:rPr>
                <w:b/>
                <w:bCs/>
              </w:rPr>
            </w:pPr>
            <w:r>
              <w:rPr>
                <w:b/>
                <w:bCs/>
              </w:rPr>
              <w:t>Journal Abbr</w:t>
            </w:r>
          </w:p>
        </w:tc>
        <w:tc>
          <w:tcPr>
            <w:tcW w:w="0" w:type="auto"/>
            <w:vAlign w:val="center"/>
            <w:hideMark/>
          </w:tcPr>
          <w:p w14:paraId="360AB2DE" w14:textId="77777777" w:rsidR="003866EF" w:rsidRDefault="003866EF">
            <w:r>
              <w:t>Am J Physiol Gastrointest Liver Physiol</w:t>
            </w:r>
          </w:p>
        </w:tc>
      </w:tr>
      <w:tr w:rsidR="003866EF" w14:paraId="058C161A" w14:textId="77777777">
        <w:trPr>
          <w:tblCellSpacing w:w="15" w:type="dxa"/>
        </w:trPr>
        <w:tc>
          <w:tcPr>
            <w:tcW w:w="0" w:type="auto"/>
            <w:vAlign w:val="center"/>
            <w:hideMark/>
          </w:tcPr>
          <w:p w14:paraId="72EDEE8E" w14:textId="77777777" w:rsidR="003866EF" w:rsidRDefault="003866EF">
            <w:pPr>
              <w:jc w:val="center"/>
              <w:rPr>
                <w:b/>
                <w:bCs/>
              </w:rPr>
            </w:pPr>
            <w:r>
              <w:rPr>
                <w:b/>
                <w:bCs/>
              </w:rPr>
              <w:t>ISSN</w:t>
            </w:r>
          </w:p>
        </w:tc>
        <w:tc>
          <w:tcPr>
            <w:tcW w:w="0" w:type="auto"/>
            <w:vAlign w:val="center"/>
            <w:hideMark/>
          </w:tcPr>
          <w:p w14:paraId="2CE5C38F" w14:textId="77777777" w:rsidR="003866EF" w:rsidRDefault="003866EF">
            <w:r>
              <w:t>1522-1547 0193-1857</w:t>
            </w:r>
          </w:p>
        </w:tc>
      </w:tr>
      <w:tr w:rsidR="003866EF" w14:paraId="43E14E06" w14:textId="77777777">
        <w:trPr>
          <w:tblCellSpacing w:w="15" w:type="dxa"/>
        </w:trPr>
        <w:tc>
          <w:tcPr>
            <w:tcW w:w="0" w:type="auto"/>
            <w:vAlign w:val="center"/>
            <w:hideMark/>
          </w:tcPr>
          <w:p w14:paraId="6A388C0E" w14:textId="77777777" w:rsidR="003866EF" w:rsidRDefault="003866EF">
            <w:pPr>
              <w:jc w:val="center"/>
              <w:rPr>
                <w:b/>
                <w:bCs/>
              </w:rPr>
            </w:pPr>
            <w:r>
              <w:rPr>
                <w:b/>
                <w:bCs/>
              </w:rPr>
              <w:t>Date Added</w:t>
            </w:r>
          </w:p>
        </w:tc>
        <w:tc>
          <w:tcPr>
            <w:tcW w:w="0" w:type="auto"/>
            <w:vAlign w:val="center"/>
            <w:hideMark/>
          </w:tcPr>
          <w:p w14:paraId="1661E029" w14:textId="77777777" w:rsidR="003866EF" w:rsidRDefault="003866EF">
            <w:r>
              <w:t>6/11/2025, 2:32:23 PM</w:t>
            </w:r>
          </w:p>
        </w:tc>
      </w:tr>
      <w:tr w:rsidR="003866EF" w14:paraId="4111180E" w14:textId="77777777">
        <w:trPr>
          <w:tblCellSpacing w:w="15" w:type="dxa"/>
        </w:trPr>
        <w:tc>
          <w:tcPr>
            <w:tcW w:w="0" w:type="auto"/>
            <w:vAlign w:val="center"/>
            <w:hideMark/>
          </w:tcPr>
          <w:p w14:paraId="357B20CF" w14:textId="77777777" w:rsidR="003866EF" w:rsidRDefault="003866EF">
            <w:pPr>
              <w:jc w:val="center"/>
              <w:rPr>
                <w:b/>
                <w:bCs/>
              </w:rPr>
            </w:pPr>
            <w:r>
              <w:rPr>
                <w:b/>
                <w:bCs/>
              </w:rPr>
              <w:t>Modified</w:t>
            </w:r>
          </w:p>
        </w:tc>
        <w:tc>
          <w:tcPr>
            <w:tcW w:w="0" w:type="auto"/>
            <w:vAlign w:val="center"/>
            <w:hideMark/>
          </w:tcPr>
          <w:p w14:paraId="4FA67CDD" w14:textId="77777777" w:rsidR="003866EF" w:rsidRDefault="003866EF">
            <w:r>
              <w:t>6/16/2025, 1:11:48 PM</w:t>
            </w:r>
          </w:p>
        </w:tc>
      </w:tr>
    </w:tbl>
    <w:p w14:paraId="47D4AEE5" w14:textId="77777777" w:rsidR="003866EF" w:rsidRDefault="003866EF" w:rsidP="003866EF">
      <w:pPr>
        <w:pStyle w:val="Heading3"/>
        <w:numPr>
          <w:ilvl w:val="0"/>
          <w:numId w:val="14"/>
        </w:numPr>
      </w:pPr>
      <w:r>
        <w:t>Tags:</w:t>
      </w:r>
    </w:p>
    <w:p w14:paraId="454670EA" w14:textId="77777777" w:rsidR="003866EF" w:rsidRDefault="003866EF" w:rsidP="003866EF">
      <w:pPr>
        <w:pStyle w:val="item"/>
        <w:numPr>
          <w:ilvl w:val="1"/>
          <w:numId w:val="14"/>
        </w:numPr>
      </w:pPr>
      <w:r>
        <w:t>Humans</w:t>
      </w:r>
    </w:p>
    <w:p w14:paraId="3A66A629" w14:textId="77777777" w:rsidR="003866EF" w:rsidRDefault="003866EF" w:rsidP="003866EF">
      <w:pPr>
        <w:pStyle w:val="item"/>
        <w:numPr>
          <w:ilvl w:val="1"/>
          <w:numId w:val="14"/>
        </w:numPr>
      </w:pPr>
      <w:r>
        <w:t>Animals</w:t>
      </w:r>
    </w:p>
    <w:p w14:paraId="0F0154FB" w14:textId="77777777" w:rsidR="003866EF" w:rsidRDefault="003866EF" w:rsidP="003866EF">
      <w:pPr>
        <w:pStyle w:val="item"/>
        <w:numPr>
          <w:ilvl w:val="1"/>
          <w:numId w:val="14"/>
        </w:numPr>
      </w:pPr>
      <w:r>
        <w:t>Drug Discovery</w:t>
      </w:r>
    </w:p>
    <w:p w14:paraId="4125CBBE" w14:textId="77777777" w:rsidR="003866EF" w:rsidRDefault="003866EF" w:rsidP="003866EF">
      <w:pPr>
        <w:pStyle w:val="item"/>
        <w:numPr>
          <w:ilvl w:val="1"/>
          <w:numId w:val="14"/>
        </w:numPr>
      </w:pPr>
      <w:r>
        <w:t>Signal Transduction</w:t>
      </w:r>
    </w:p>
    <w:p w14:paraId="62061874" w14:textId="77777777" w:rsidR="003866EF" w:rsidRDefault="003866EF" w:rsidP="003866EF">
      <w:pPr>
        <w:pStyle w:val="item"/>
        <w:numPr>
          <w:ilvl w:val="1"/>
          <w:numId w:val="14"/>
        </w:numPr>
      </w:pPr>
      <w:r>
        <w:t>enteric nervous system</w:t>
      </w:r>
    </w:p>
    <w:p w14:paraId="1EE51194" w14:textId="77777777" w:rsidR="003866EF" w:rsidRDefault="003866EF" w:rsidP="003866EF">
      <w:pPr>
        <w:pStyle w:val="item"/>
        <w:numPr>
          <w:ilvl w:val="1"/>
          <w:numId w:val="14"/>
        </w:numPr>
      </w:pPr>
      <w:r>
        <w:t>endocytosis</w:t>
      </w:r>
    </w:p>
    <w:p w14:paraId="54E022C5" w14:textId="77777777" w:rsidR="003866EF" w:rsidRDefault="003866EF" w:rsidP="003866EF">
      <w:pPr>
        <w:pStyle w:val="item"/>
        <w:numPr>
          <w:ilvl w:val="1"/>
          <w:numId w:val="14"/>
        </w:numPr>
      </w:pPr>
      <w:r>
        <w:t>Receptors, G-Protein-Coupled/*metabolism</w:t>
      </w:r>
    </w:p>
    <w:p w14:paraId="35A2CEC3" w14:textId="77777777" w:rsidR="003866EF" w:rsidRDefault="003866EF" w:rsidP="003866EF">
      <w:pPr>
        <w:pStyle w:val="item"/>
        <w:numPr>
          <w:ilvl w:val="1"/>
          <w:numId w:val="14"/>
        </w:numPr>
      </w:pPr>
      <w:r>
        <w:t>*Protein Transport/drug effects/physiology</w:t>
      </w:r>
    </w:p>
    <w:p w14:paraId="41E2D798" w14:textId="77777777" w:rsidR="003866EF" w:rsidRDefault="003866EF" w:rsidP="003866EF">
      <w:pPr>
        <w:pStyle w:val="item"/>
        <w:numPr>
          <w:ilvl w:val="1"/>
          <w:numId w:val="14"/>
        </w:numPr>
      </w:pPr>
      <w:r>
        <w:t>Enteric Nervous System/*physiology</w:t>
      </w:r>
    </w:p>
    <w:p w14:paraId="3675CA5F" w14:textId="77777777" w:rsidR="003866EF" w:rsidRDefault="003866EF" w:rsidP="003866EF">
      <w:pPr>
        <w:pStyle w:val="item"/>
        <w:numPr>
          <w:ilvl w:val="1"/>
          <w:numId w:val="14"/>
        </w:numPr>
      </w:pPr>
      <w:r>
        <w:t>Enterocytes/*physiology</w:t>
      </w:r>
    </w:p>
    <w:p w14:paraId="5FE1646B" w14:textId="77777777" w:rsidR="003866EF" w:rsidRDefault="003866EF" w:rsidP="003866EF">
      <w:pPr>
        <w:pStyle w:val="item"/>
        <w:numPr>
          <w:ilvl w:val="1"/>
          <w:numId w:val="14"/>
        </w:numPr>
      </w:pPr>
      <w:r>
        <w:t>GPCR, location-specific signaling</w:t>
      </w:r>
    </w:p>
    <w:p w14:paraId="64D648C4" w14:textId="77777777" w:rsidR="003866EF" w:rsidRDefault="003866EF" w:rsidP="003866EF">
      <w:pPr>
        <w:pStyle w:val="item"/>
        <w:numPr>
          <w:ilvl w:val="1"/>
          <w:numId w:val="14"/>
        </w:numPr>
      </w:pPr>
      <w:r>
        <w:t>receptor trafficking</w:t>
      </w:r>
    </w:p>
    <w:p w14:paraId="0BB276A0" w14:textId="77777777" w:rsidR="003866EF" w:rsidRDefault="003866EF" w:rsidP="003866EF">
      <w:pPr>
        <w:pStyle w:val="Heading2"/>
        <w:numPr>
          <w:ilvl w:val="0"/>
          <w:numId w:val="14"/>
        </w:numPr>
      </w:pPr>
      <w:r>
        <w:t>G Protein-Coupled Receptor Trafficking and Signalling in the Enteric Nervous System: The Past, Present and Future.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2264F337" w14:textId="77777777">
        <w:trPr>
          <w:tblCellSpacing w:w="15" w:type="dxa"/>
        </w:trPr>
        <w:tc>
          <w:tcPr>
            <w:tcW w:w="0" w:type="auto"/>
            <w:vAlign w:val="center"/>
            <w:hideMark/>
          </w:tcPr>
          <w:p w14:paraId="587D8F6C" w14:textId="77777777" w:rsidR="003866EF" w:rsidRDefault="003866EF">
            <w:pPr>
              <w:jc w:val="center"/>
              <w:rPr>
                <w:b/>
                <w:bCs/>
              </w:rPr>
            </w:pPr>
            <w:r>
              <w:rPr>
                <w:b/>
                <w:bCs/>
              </w:rPr>
              <w:t>Item Type</w:t>
            </w:r>
          </w:p>
        </w:tc>
        <w:tc>
          <w:tcPr>
            <w:tcW w:w="0" w:type="auto"/>
            <w:vAlign w:val="center"/>
            <w:hideMark/>
          </w:tcPr>
          <w:p w14:paraId="63F3FE05" w14:textId="77777777" w:rsidR="003866EF" w:rsidRDefault="003866EF">
            <w:r>
              <w:t>Journal Article</w:t>
            </w:r>
          </w:p>
        </w:tc>
      </w:tr>
      <w:tr w:rsidR="003866EF" w14:paraId="65269ECD" w14:textId="77777777">
        <w:trPr>
          <w:tblCellSpacing w:w="15" w:type="dxa"/>
        </w:trPr>
        <w:tc>
          <w:tcPr>
            <w:tcW w:w="0" w:type="auto"/>
            <w:vAlign w:val="center"/>
            <w:hideMark/>
          </w:tcPr>
          <w:p w14:paraId="15D33FF4" w14:textId="77777777" w:rsidR="003866EF" w:rsidRDefault="003866EF">
            <w:pPr>
              <w:jc w:val="center"/>
              <w:rPr>
                <w:b/>
                <w:bCs/>
              </w:rPr>
            </w:pPr>
            <w:r>
              <w:rPr>
                <w:b/>
                <w:bCs/>
              </w:rPr>
              <w:t>Author</w:t>
            </w:r>
          </w:p>
        </w:tc>
        <w:tc>
          <w:tcPr>
            <w:tcW w:w="0" w:type="auto"/>
            <w:vAlign w:val="center"/>
            <w:hideMark/>
          </w:tcPr>
          <w:p w14:paraId="6449253E" w14:textId="77777777" w:rsidR="003866EF" w:rsidRDefault="003866EF">
            <w:r>
              <w:t>Daniel P. Poole</w:t>
            </w:r>
          </w:p>
        </w:tc>
      </w:tr>
      <w:tr w:rsidR="003866EF" w14:paraId="0BD547F8" w14:textId="77777777">
        <w:trPr>
          <w:tblCellSpacing w:w="15" w:type="dxa"/>
        </w:trPr>
        <w:tc>
          <w:tcPr>
            <w:tcW w:w="0" w:type="auto"/>
            <w:vAlign w:val="center"/>
            <w:hideMark/>
          </w:tcPr>
          <w:p w14:paraId="15A7122A" w14:textId="77777777" w:rsidR="003866EF" w:rsidRDefault="003866EF">
            <w:pPr>
              <w:jc w:val="center"/>
              <w:rPr>
                <w:b/>
                <w:bCs/>
              </w:rPr>
            </w:pPr>
            <w:r>
              <w:rPr>
                <w:b/>
                <w:bCs/>
              </w:rPr>
              <w:t>Author</w:t>
            </w:r>
          </w:p>
        </w:tc>
        <w:tc>
          <w:tcPr>
            <w:tcW w:w="0" w:type="auto"/>
            <w:vAlign w:val="center"/>
            <w:hideMark/>
          </w:tcPr>
          <w:p w14:paraId="45709A1E" w14:textId="77777777" w:rsidR="003866EF" w:rsidRDefault="003866EF">
            <w:r>
              <w:t>Nigel W. Bunnett</w:t>
            </w:r>
          </w:p>
        </w:tc>
      </w:tr>
      <w:tr w:rsidR="003866EF" w14:paraId="2F7AC1CA" w14:textId="77777777">
        <w:trPr>
          <w:tblCellSpacing w:w="15" w:type="dxa"/>
        </w:trPr>
        <w:tc>
          <w:tcPr>
            <w:tcW w:w="0" w:type="auto"/>
            <w:vAlign w:val="center"/>
            <w:hideMark/>
          </w:tcPr>
          <w:p w14:paraId="1036AB1F" w14:textId="77777777" w:rsidR="003866EF" w:rsidRDefault="003866EF">
            <w:pPr>
              <w:jc w:val="center"/>
              <w:rPr>
                <w:b/>
                <w:bCs/>
              </w:rPr>
            </w:pPr>
            <w:r>
              <w:rPr>
                <w:b/>
                <w:bCs/>
              </w:rPr>
              <w:t>Abstract</w:t>
            </w:r>
          </w:p>
        </w:tc>
        <w:tc>
          <w:tcPr>
            <w:tcW w:w="0" w:type="auto"/>
            <w:vAlign w:val="center"/>
            <w:hideMark/>
          </w:tcPr>
          <w:p w14:paraId="1C4F7651" w14:textId="77777777" w:rsidR="003866EF" w:rsidRDefault="003866EF">
            <w:r>
              <w:t xml:space="preserve">G protein-coupled receptors (GPCRs) enable cells to detect and respond to changes in their extracellular environment. With over 800 members, the GPCR family includes receptors for a diverse range of agonists including olfactants, </w:t>
            </w:r>
            <w:r>
              <w:lastRenderedPageBreak/>
              <w:t>neurotransmitters and hormones. Importantly, GPCRs represent a major therapeutic target, with approximately 50 % of all current drugs acting at some aspect of GPCR signalling (Audet and Bouvier 2008). GPCRs are widely expressed by all cell types in the gastrointestinal (GI) tract and are major regulators of every aspect of gut function. Many GPCRs are internalised upon activation, and this represents one of the mechanisms through which G protein-signalling is terminated. The latency between the endocytosis of GPCRs and their recycling and resensitization is a major determinant of the cell's ability to respond to subsequent exposure to agonists.</w:t>
            </w:r>
          </w:p>
        </w:tc>
      </w:tr>
      <w:tr w:rsidR="003866EF" w14:paraId="46921EFD" w14:textId="77777777">
        <w:trPr>
          <w:tblCellSpacing w:w="15" w:type="dxa"/>
        </w:trPr>
        <w:tc>
          <w:tcPr>
            <w:tcW w:w="0" w:type="auto"/>
            <w:vAlign w:val="center"/>
            <w:hideMark/>
          </w:tcPr>
          <w:p w14:paraId="13693D59" w14:textId="77777777" w:rsidR="003866EF" w:rsidRDefault="003866EF">
            <w:pPr>
              <w:jc w:val="center"/>
              <w:rPr>
                <w:b/>
                <w:bCs/>
              </w:rPr>
            </w:pPr>
            <w:r>
              <w:rPr>
                <w:b/>
                <w:bCs/>
              </w:rPr>
              <w:lastRenderedPageBreak/>
              <w:t>Date</w:t>
            </w:r>
          </w:p>
        </w:tc>
        <w:tc>
          <w:tcPr>
            <w:tcW w:w="0" w:type="auto"/>
            <w:vAlign w:val="center"/>
            <w:hideMark/>
          </w:tcPr>
          <w:p w14:paraId="47634670" w14:textId="77777777" w:rsidR="003866EF" w:rsidRDefault="003866EF">
            <w:r>
              <w:t>2016</w:t>
            </w:r>
          </w:p>
        </w:tc>
      </w:tr>
      <w:tr w:rsidR="003866EF" w14:paraId="43BE7D85" w14:textId="77777777">
        <w:trPr>
          <w:tblCellSpacing w:w="15" w:type="dxa"/>
        </w:trPr>
        <w:tc>
          <w:tcPr>
            <w:tcW w:w="0" w:type="auto"/>
            <w:vAlign w:val="center"/>
            <w:hideMark/>
          </w:tcPr>
          <w:p w14:paraId="6EBBA3C1" w14:textId="77777777" w:rsidR="003866EF" w:rsidRDefault="003866EF">
            <w:pPr>
              <w:jc w:val="center"/>
              <w:rPr>
                <w:b/>
                <w:bCs/>
              </w:rPr>
            </w:pPr>
            <w:r>
              <w:rPr>
                <w:b/>
                <w:bCs/>
              </w:rPr>
              <w:t>Language</w:t>
            </w:r>
          </w:p>
        </w:tc>
        <w:tc>
          <w:tcPr>
            <w:tcW w:w="0" w:type="auto"/>
            <w:vAlign w:val="center"/>
            <w:hideMark/>
          </w:tcPr>
          <w:p w14:paraId="2F8606C5" w14:textId="77777777" w:rsidR="003866EF" w:rsidRDefault="003866EF">
            <w:r>
              <w:t>eng</w:t>
            </w:r>
          </w:p>
        </w:tc>
      </w:tr>
      <w:tr w:rsidR="003866EF" w14:paraId="38E4D3B8" w14:textId="77777777">
        <w:trPr>
          <w:tblCellSpacing w:w="15" w:type="dxa"/>
        </w:trPr>
        <w:tc>
          <w:tcPr>
            <w:tcW w:w="0" w:type="auto"/>
            <w:vAlign w:val="center"/>
            <w:hideMark/>
          </w:tcPr>
          <w:p w14:paraId="7DE23BDE" w14:textId="77777777" w:rsidR="003866EF" w:rsidRDefault="003866EF">
            <w:pPr>
              <w:jc w:val="center"/>
              <w:rPr>
                <w:b/>
                <w:bCs/>
              </w:rPr>
            </w:pPr>
            <w:r>
              <w:rPr>
                <w:b/>
                <w:bCs/>
              </w:rPr>
              <w:t>Extra</w:t>
            </w:r>
          </w:p>
        </w:tc>
        <w:tc>
          <w:tcPr>
            <w:tcW w:w="0" w:type="auto"/>
            <w:vAlign w:val="center"/>
            <w:hideMark/>
          </w:tcPr>
          <w:p w14:paraId="6B1FAAB5" w14:textId="77777777" w:rsidR="003866EF" w:rsidRDefault="003866EF">
            <w:r>
              <w:t>Place: United States PMID: 27379642 PMCID: PMC11450630</w:t>
            </w:r>
          </w:p>
        </w:tc>
      </w:tr>
      <w:tr w:rsidR="003866EF" w14:paraId="77BEF0BF" w14:textId="77777777">
        <w:trPr>
          <w:tblCellSpacing w:w="15" w:type="dxa"/>
        </w:trPr>
        <w:tc>
          <w:tcPr>
            <w:tcW w:w="0" w:type="auto"/>
            <w:vAlign w:val="center"/>
            <w:hideMark/>
          </w:tcPr>
          <w:p w14:paraId="3D9B1E53" w14:textId="77777777" w:rsidR="003866EF" w:rsidRDefault="003866EF">
            <w:pPr>
              <w:jc w:val="center"/>
              <w:rPr>
                <w:b/>
                <w:bCs/>
              </w:rPr>
            </w:pPr>
            <w:r>
              <w:rPr>
                <w:b/>
                <w:bCs/>
              </w:rPr>
              <w:t>Volume</w:t>
            </w:r>
          </w:p>
        </w:tc>
        <w:tc>
          <w:tcPr>
            <w:tcW w:w="0" w:type="auto"/>
            <w:vAlign w:val="center"/>
            <w:hideMark/>
          </w:tcPr>
          <w:p w14:paraId="02E71FE3" w14:textId="77777777" w:rsidR="003866EF" w:rsidRDefault="003866EF">
            <w:r>
              <w:t>891</w:t>
            </w:r>
          </w:p>
        </w:tc>
      </w:tr>
      <w:tr w:rsidR="003866EF" w14:paraId="448226F9" w14:textId="77777777">
        <w:trPr>
          <w:tblCellSpacing w:w="15" w:type="dxa"/>
        </w:trPr>
        <w:tc>
          <w:tcPr>
            <w:tcW w:w="0" w:type="auto"/>
            <w:vAlign w:val="center"/>
            <w:hideMark/>
          </w:tcPr>
          <w:p w14:paraId="7326D2CF" w14:textId="77777777" w:rsidR="003866EF" w:rsidRDefault="003866EF">
            <w:pPr>
              <w:jc w:val="center"/>
              <w:rPr>
                <w:b/>
                <w:bCs/>
              </w:rPr>
            </w:pPr>
            <w:r>
              <w:rPr>
                <w:b/>
                <w:bCs/>
              </w:rPr>
              <w:t>Pages</w:t>
            </w:r>
          </w:p>
        </w:tc>
        <w:tc>
          <w:tcPr>
            <w:tcW w:w="0" w:type="auto"/>
            <w:vAlign w:val="center"/>
            <w:hideMark/>
          </w:tcPr>
          <w:p w14:paraId="3372570C" w14:textId="77777777" w:rsidR="003866EF" w:rsidRDefault="003866EF">
            <w:r>
              <w:t>145-152</w:t>
            </w:r>
          </w:p>
        </w:tc>
      </w:tr>
      <w:tr w:rsidR="003866EF" w14:paraId="0E5BB2A2" w14:textId="77777777">
        <w:trPr>
          <w:tblCellSpacing w:w="15" w:type="dxa"/>
        </w:trPr>
        <w:tc>
          <w:tcPr>
            <w:tcW w:w="0" w:type="auto"/>
            <w:vAlign w:val="center"/>
            <w:hideMark/>
          </w:tcPr>
          <w:p w14:paraId="501E0076" w14:textId="77777777" w:rsidR="003866EF" w:rsidRDefault="003866EF">
            <w:pPr>
              <w:jc w:val="center"/>
              <w:rPr>
                <w:b/>
                <w:bCs/>
              </w:rPr>
            </w:pPr>
            <w:r>
              <w:rPr>
                <w:b/>
                <w:bCs/>
              </w:rPr>
              <w:t>Publication</w:t>
            </w:r>
          </w:p>
        </w:tc>
        <w:tc>
          <w:tcPr>
            <w:tcW w:w="0" w:type="auto"/>
            <w:vAlign w:val="center"/>
            <w:hideMark/>
          </w:tcPr>
          <w:p w14:paraId="2A049F30" w14:textId="77777777" w:rsidR="003866EF" w:rsidRDefault="003866EF">
            <w:r>
              <w:t>Advances in experimental medicine and biology</w:t>
            </w:r>
          </w:p>
        </w:tc>
      </w:tr>
      <w:tr w:rsidR="003866EF" w14:paraId="6EA5202A" w14:textId="77777777">
        <w:trPr>
          <w:tblCellSpacing w:w="15" w:type="dxa"/>
        </w:trPr>
        <w:tc>
          <w:tcPr>
            <w:tcW w:w="0" w:type="auto"/>
            <w:vAlign w:val="center"/>
            <w:hideMark/>
          </w:tcPr>
          <w:p w14:paraId="6EE09B2F" w14:textId="77777777" w:rsidR="003866EF" w:rsidRDefault="003866EF">
            <w:pPr>
              <w:jc w:val="center"/>
              <w:rPr>
                <w:b/>
                <w:bCs/>
              </w:rPr>
            </w:pPr>
            <w:r>
              <w:rPr>
                <w:b/>
                <w:bCs/>
              </w:rPr>
              <w:t>DOI</w:t>
            </w:r>
          </w:p>
        </w:tc>
        <w:tc>
          <w:tcPr>
            <w:tcW w:w="0" w:type="auto"/>
            <w:vAlign w:val="center"/>
            <w:hideMark/>
          </w:tcPr>
          <w:p w14:paraId="39AE4BF7" w14:textId="77777777" w:rsidR="003866EF" w:rsidRDefault="003866EF">
            <w:hyperlink r:id="rId493" w:history="1">
              <w:r>
                <w:rPr>
                  <w:rStyle w:val="Hyperlink"/>
                </w:rPr>
                <w:t>10.1007/978-3-319-27592-5_14</w:t>
              </w:r>
            </w:hyperlink>
          </w:p>
        </w:tc>
      </w:tr>
      <w:tr w:rsidR="003866EF" w14:paraId="0063A3EE" w14:textId="77777777">
        <w:trPr>
          <w:tblCellSpacing w:w="15" w:type="dxa"/>
        </w:trPr>
        <w:tc>
          <w:tcPr>
            <w:tcW w:w="0" w:type="auto"/>
            <w:vAlign w:val="center"/>
            <w:hideMark/>
          </w:tcPr>
          <w:p w14:paraId="4FCFD881" w14:textId="77777777" w:rsidR="003866EF" w:rsidRDefault="003866EF">
            <w:pPr>
              <w:jc w:val="center"/>
              <w:rPr>
                <w:b/>
                <w:bCs/>
              </w:rPr>
            </w:pPr>
            <w:r>
              <w:rPr>
                <w:b/>
                <w:bCs/>
              </w:rPr>
              <w:t>Journal Abbr</w:t>
            </w:r>
          </w:p>
        </w:tc>
        <w:tc>
          <w:tcPr>
            <w:tcW w:w="0" w:type="auto"/>
            <w:vAlign w:val="center"/>
            <w:hideMark/>
          </w:tcPr>
          <w:p w14:paraId="73B1A068" w14:textId="77777777" w:rsidR="003866EF" w:rsidRDefault="003866EF">
            <w:r>
              <w:t>Adv Exp Med Biol</w:t>
            </w:r>
          </w:p>
        </w:tc>
      </w:tr>
      <w:tr w:rsidR="003866EF" w14:paraId="4EB60AD0" w14:textId="77777777">
        <w:trPr>
          <w:tblCellSpacing w:w="15" w:type="dxa"/>
        </w:trPr>
        <w:tc>
          <w:tcPr>
            <w:tcW w:w="0" w:type="auto"/>
            <w:vAlign w:val="center"/>
            <w:hideMark/>
          </w:tcPr>
          <w:p w14:paraId="0994958A" w14:textId="77777777" w:rsidR="003866EF" w:rsidRDefault="003866EF">
            <w:pPr>
              <w:jc w:val="center"/>
              <w:rPr>
                <w:b/>
                <w:bCs/>
              </w:rPr>
            </w:pPr>
            <w:r>
              <w:rPr>
                <w:b/>
                <w:bCs/>
              </w:rPr>
              <w:t>ISSN</w:t>
            </w:r>
          </w:p>
        </w:tc>
        <w:tc>
          <w:tcPr>
            <w:tcW w:w="0" w:type="auto"/>
            <w:vAlign w:val="center"/>
            <w:hideMark/>
          </w:tcPr>
          <w:p w14:paraId="24398BD4" w14:textId="77777777" w:rsidR="003866EF" w:rsidRDefault="003866EF">
            <w:r>
              <w:t>0065-2598 2214-8019</w:t>
            </w:r>
          </w:p>
        </w:tc>
      </w:tr>
      <w:tr w:rsidR="003866EF" w14:paraId="7E390885" w14:textId="77777777">
        <w:trPr>
          <w:tblCellSpacing w:w="15" w:type="dxa"/>
        </w:trPr>
        <w:tc>
          <w:tcPr>
            <w:tcW w:w="0" w:type="auto"/>
            <w:vAlign w:val="center"/>
            <w:hideMark/>
          </w:tcPr>
          <w:p w14:paraId="38C9B11B" w14:textId="77777777" w:rsidR="003866EF" w:rsidRDefault="003866EF">
            <w:pPr>
              <w:jc w:val="center"/>
              <w:rPr>
                <w:b/>
                <w:bCs/>
              </w:rPr>
            </w:pPr>
            <w:r>
              <w:rPr>
                <w:b/>
                <w:bCs/>
              </w:rPr>
              <w:t>Date Added</w:t>
            </w:r>
          </w:p>
        </w:tc>
        <w:tc>
          <w:tcPr>
            <w:tcW w:w="0" w:type="auto"/>
            <w:vAlign w:val="center"/>
            <w:hideMark/>
          </w:tcPr>
          <w:p w14:paraId="2C9C2B62" w14:textId="77777777" w:rsidR="003866EF" w:rsidRDefault="003866EF">
            <w:r>
              <w:t>6/11/2025, 2:32:23 PM</w:t>
            </w:r>
          </w:p>
        </w:tc>
      </w:tr>
      <w:tr w:rsidR="003866EF" w14:paraId="1908D782" w14:textId="77777777">
        <w:trPr>
          <w:tblCellSpacing w:w="15" w:type="dxa"/>
        </w:trPr>
        <w:tc>
          <w:tcPr>
            <w:tcW w:w="0" w:type="auto"/>
            <w:vAlign w:val="center"/>
            <w:hideMark/>
          </w:tcPr>
          <w:p w14:paraId="6D08BFD0" w14:textId="77777777" w:rsidR="003866EF" w:rsidRDefault="003866EF">
            <w:pPr>
              <w:jc w:val="center"/>
              <w:rPr>
                <w:b/>
                <w:bCs/>
              </w:rPr>
            </w:pPr>
            <w:r>
              <w:rPr>
                <w:b/>
                <w:bCs/>
              </w:rPr>
              <w:t>Modified</w:t>
            </w:r>
          </w:p>
        </w:tc>
        <w:tc>
          <w:tcPr>
            <w:tcW w:w="0" w:type="auto"/>
            <w:vAlign w:val="center"/>
            <w:hideMark/>
          </w:tcPr>
          <w:p w14:paraId="03B3852E" w14:textId="77777777" w:rsidR="003866EF" w:rsidRDefault="003866EF">
            <w:r>
              <w:t>6/16/2025, 1:11:48 PM</w:t>
            </w:r>
          </w:p>
        </w:tc>
      </w:tr>
    </w:tbl>
    <w:p w14:paraId="034046A2" w14:textId="77777777" w:rsidR="003866EF" w:rsidRDefault="003866EF" w:rsidP="003866EF">
      <w:pPr>
        <w:pStyle w:val="Heading3"/>
        <w:numPr>
          <w:ilvl w:val="0"/>
          <w:numId w:val="14"/>
        </w:numPr>
      </w:pPr>
      <w:r>
        <w:t>Tags:</w:t>
      </w:r>
    </w:p>
    <w:p w14:paraId="53E2755D" w14:textId="77777777" w:rsidR="003866EF" w:rsidRDefault="003866EF" w:rsidP="003866EF">
      <w:pPr>
        <w:pStyle w:val="item"/>
        <w:numPr>
          <w:ilvl w:val="1"/>
          <w:numId w:val="14"/>
        </w:numPr>
      </w:pPr>
      <w:r>
        <w:t>Animals</w:t>
      </w:r>
    </w:p>
    <w:p w14:paraId="31BD59B0" w14:textId="77777777" w:rsidR="003866EF" w:rsidRDefault="003866EF" w:rsidP="003866EF">
      <w:pPr>
        <w:pStyle w:val="item"/>
        <w:numPr>
          <w:ilvl w:val="1"/>
          <w:numId w:val="14"/>
        </w:numPr>
      </w:pPr>
      <w:r>
        <w:t>Protein Transport</w:t>
      </w:r>
    </w:p>
    <w:p w14:paraId="48268ACE" w14:textId="77777777" w:rsidR="003866EF" w:rsidRDefault="003866EF" w:rsidP="003866EF">
      <w:pPr>
        <w:pStyle w:val="item"/>
        <w:numPr>
          <w:ilvl w:val="1"/>
          <w:numId w:val="14"/>
        </w:numPr>
      </w:pPr>
      <w:r>
        <w:t>Enteric Nervous System/*metabolism</w:t>
      </w:r>
    </w:p>
    <w:p w14:paraId="09A7E0D3" w14:textId="77777777" w:rsidR="003866EF" w:rsidRDefault="003866EF" w:rsidP="003866EF">
      <w:pPr>
        <w:pStyle w:val="item"/>
        <w:numPr>
          <w:ilvl w:val="1"/>
          <w:numId w:val="14"/>
        </w:numPr>
      </w:pPr>
      <w:r>
        <w:t>GTP-Binding Proteins/*metabolism</w:t>
      </w:r>
    </w:p>
    <w:p w14:paraId="0868A5EB" w14:textId="77777777" w:rsidR="003866EF" w:rsidRDefault="003866EF" w:rsidP="003866EF">
      <w:pPr>
        <w:pStyle w:val="item"/>
        <w:numPr>
          <w:ilvl w:val="1"/>
          <w:numId w:val="14"/>
        </w:numPr>
      </w:pPr>
      <w:r>
        <w:t>Receptors, G-Protein-Coupled/*metabolism</w:t>
      </w:r>
    </w:p>
    <w:p w14:paraId="31B1E2BE" w14:textId="77777777" w:rsidR="003866EF" w:rsidRDefault="003866EF" w:rsidP="003866EF">
      <w:pPr>
        <w:pStyle w:val="item"/>
        <w:numPr>
          <w:ilvl w:val="1"/>
          <w:numId w:val="14"/>
        </w:numPr>
      </w:pPr>
      <w:r>
        <w:t>Signal Transduction/*physiology</w:t>
      </w:r>
    </w:p>
    <w:p w14:paraId="1054599C" w14:textId="77777777" w:rsidR="003866EF" w:rsidRDefault="003866EF" w:rsidP="003866EF">
      <w:pPr>
        <w:pStyle w:val="Heading2"/>
        <w:numPr>
          <w:ilvl w:val="0"/>
          <w:numId w:val="14"/>
        </w:numPr>
      </w:pPr>
      <w:r>
        <w:t>Gastrointestinal Physiology and Function.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636A7FCE" w14:textId="77777777">
        <w:trPr>
          <w:tblCellSpacing w:w="15" w:type="dxa"/>
        </w:trPr>
        <w:tc>
          <w:tcPr>
            <w:tcW w:w="0" w:type="auto"/>
            <w:vAlign w:val="center"/>
            <w:hideMark/>
          </w:tcPr>
          <w:p w14:paraId="0EFE6D32" w14:textId="77777777" w:rsidR="003866EF" w:rsidRDefault="003866EF">
            <w:pPr>
              <w:jc w:val="center"/>
              <w:rPr>
                <w:b/>
                <w:bCs/>
              </w:rPr>
            </w:pPr>
            <w:r>
              <w:rPr>
                <w:b/>
                <w:bCs/>
              </w:rPr>
              <w:t>Item Type</w:t>
            </w:r>
          </w:p>
        </w:tc>
        <w:tc>
          <w:tcPr>
            <w:tcW w:w="0" w:type="auto"/>
            <w:vAlign w:val="center"/>
            <w:hideMark/>
          </w:tcPr>
          <w:p w14:paraId="51AFE17E" w14:textId="77777777" w:rsidR="003866EF" w:rsidRDefault="003866EF">
            <w:r>
              <w:t>Journal Article</w:t>
            </w:r>
          </w:p>
        </w:tc>
      </w:tr>
      <w:tr w:rsidR="003866EF" w14:paraId="77815221" w14:textId="77777777">
        <w:trPr>
          <w:tblCellSpacing w:w="15" w:type="dxa"/>
        </w:trPr>
        <w:tc>
          <w:tcPr>
            <w:tcW w:w="0" w:type="auto"/>
            <w:vAlign w:val="center"/>
            <w:hideMark/>
          </w:tcPr>
          <w:p w14:paraId="07B5E44C" w14:textId="77777777" w:rsidR="003866EF" w:rsidRDefault="003866EF">
            <w:pPr>
              <w:jc w:val="center"/>
              <w:rPr>
                <w:b/>
                <w:bCs/>
              </w:rPr>
            </w:pPr>
            <w:r>
              <w:rPr>
                <w:b/>
                <w:bCs/>
              </w:rPr>
              <w:t>Author</w:t>
            </w:r>
          </w:p>
        </w:tc>
        <w:tc>
          <w:tcPr>
            <w:tcW w:w="0" w:type="auto"/>
            <w:vAlign w:val="center"/>
            <w:hideMark/>
          </w:tcPr>
          <w:p w14:paraId="6803DEA5" w14:textId="77777777" w:rsidR="003866EF" w:rsidRDefault="003866EF">
            <w:r>
              <w:t>Beverley Greenwood-Van Meerveld</w:t>
            </w:r>
          </w:p>
        </w:tc>
      </w:tr>
      <w:tr w:rsidR="003866EF" w14:paraId="50944E47" w14:textId="77777777">
        <w:trPr>
          <w:tblCellSpacing w:w="15" w:type="dxa"/>
        </w:trPr>
        <w:tc>
          <w:tcPr>
            <w:tcW w:w="0" w:type="auto"/>
            <w:vAlign w:val="center"/>
            <w:hideMark/>
          </w:tcPr>
          <w:p w14:paraId="3738B54C" w14:textId="77777777" w:rsidR="003866EF" w:rsidRDefault="003866EF">
            <w:pPr>
              <w:jc w:val="center"/>
              <w:rPr>
                <w:b/>
                <w:bCs/>
              </w:rPr>
            </w:pPr>
            <w:r>
              <w:rPr>
                <w:b/>
                <w:bCs/>
              </w:rPr>
              <w:t>Author</w:t>
            </w:r>
          </w:p>
        </w:tc>
        <w:tc>
          <w:tcPr>
            <w:tcW w:w="0" w:type="auto"/>
            <w:vAlign w:val="center"/>
            <w:hideMark/>
          </w:tcPr>
          <w:p w14:paraId="15900173" w14:textId="77777777" w:rsidR="003866EF" w:rsidRDefault="003866EF">
            <w:r>
              <w:t>Anthony C. Johnson</w:t>
            </w:r>
          </w:p>
        </w:tc>
      </w:tr>
      <w:tr w:rsidR="003866EF" w14:paraId="0344F659" w14:textId="77777777">
        <w:trPr>
          <w:tblCellSpacing w:w="15" w:type="dxa"/>
        </w:trPr>
        <w:tc>
          <w:tcPr>
            <w:tcW w:w="0" w:type="auto"/>
            <w:vAlign w:val="center"/>
            <w:hideMark/>
          </w:tcPr>
          <w:p w14:paraId="648BC7CB" w14:textId="77777777" w:rsidR="003866EF" w:rsidRDefault="003866EF">
            <w:pPr>
              <w:jc w:val="center"/>
              <w:rPr>
                <w:b/>
                <w:bCs/>
              </w:rPr>
            </w:pPr>
            <w:r>
              <w:rPr>
                <w:b/>
                <w:bCs/>
              </w:rPr>
              <w:lastRenderedPageBreak/>
              <w:t>Author</w:t>
            </w:r>
          </w:p>
        </w:tc>
        <w:tc>
          <w:tcPr>
            <w:tcW w:w="0" w:type="auto"/>
            <w:vAlign w:val="center"/>
            <w:hideMark/>
          </w:tcPr>
          <w:p w14:paraId="617C93F5" w14:textId="77777777" w:rsidR="003866EF" w:rsidRDefault="003866EF">
            <w:r>
              <w:t>David Grundy</w:t>
            </w:r>
          </w:p>
        </w:tc>
      </w:tr>
      <w:tr w:rsidR="003866EF" w14:paraId="6D38A5C1" w14:textId="77777777">
        <w:trPr>
          <w:tblCellSpacing w:w="15" w:type="dxa"/>
        </w:trPr>
        <w:tc>
          <w:tcPr>
            <w:tcW w:w="0" w:type="auto"/>
            <w:vAlign w:val="center"/>
            <w:hideMark/>
          </w:tcPr>
          <w:p w14:paraId="07AB6DBB" w14:textId="77777777" w:rsidR="003866EF" w:rsidRDefault="003866EF">
            <w:pPr>
              <w:jc w:val="center"/>
              <w:rPr>
                <w:b/>
                <w:bCs/>
              </w:rPr>
            </w:pPr>
            <w:r>
              <w:rPr>
                <w:b/>
                <w:bCs/>
              </w:rPr>
              <w:t>Abstract</w:t>
            </w:r>
          </w:p>
        </w:tc>
        <w:tc>
          <w:tcPr>
            <w:tcW w:w="0" w:type="auto"/>
            <w:vAlign w:val="center"/>
            <w:hideMark/>
          </w:tcPr>
          <w:p w14:paraId="569D57A8" w14:textId="77777777" w:rsidR="003866EF" w:rsidRDefault="003866EF">
            <w:r>
              <w:t>The gastrointestinal (GI) system is responsible for the digestion and absorption of ingested food and liquids. Due to the complexity of the GI tract and the substantial volume of material that could be covered under the scope of GI physiology, this chapter briefly reviews the overall function of the GI tract, and discusses the major factors affecting GI physiology and function, including the intestinal microbiota, chronic stress, inflammation, and aging with a focus on the neural regulation of the GI tract and an emphasis on basic brain-gut interactions that serve to modulate the GI tract. GI diseases refer to diseases of the esophagus, stomach, small intestine, colon, and rectum. The major symptoms of common GI disorders include recurrent abdominal pain and bloating, heartburn, indigestion/dyspepsia, nausea and vomiting, diarrhea, and constipation. GI disorders rank among the most prevalent disorders, with the most common including esophageal and swallowing disorders, gastric and peptic ulcer disease, gastroparesis or delayed gastric emptying, irritable bowel syndrome (IBS), and inflammatory bowel disease (IBD). Many GI disorders are difficult to diagnose and their symptoms are not effectively managed. Thus, basic research is required to drive the development of novel therapeutics which are urgently needed. One approach is to enhance our understanding of gut physiology and pathophysiology especially as it relates to gut-brain communications since they have clinical relevance to a number of GI complaints and represent a therapeutic target for the treatment of conditions including inflammatory diseases of the GI tract such as IBD and functional gut disorders such as IBS.</w:t>
            </w:r>
          </w:p>
        </w:tc>
      </w:tr>
      <w:tr w:rsidR="003866EF" w14:paraId="474DB582" w14:textId="77777777">
        <w:trPr>
          <w:tblCellSpacing w:w="15" w:type="dxa"/>
        </w:trPr>
        <w:tc>
          <w:tcPr>
            <w:tcW w:w="0" w:type="auto"/>
            <w:vAlign w:val="center"/>
            <w:hideMark/>
          </w:tcPr>
          <w:p w14:paraId="313BD6F3" w14:textId="77777777" w:rsidR="003866EF" w:rsidRDefault="003866EF">
            <w:pPr>
              <w:jc w:val="center"/>
              <w:rPr>
                <w:b/>
                <w:bCs/>
              </w:rPr>
            </w:pPr>
            <w:r>
              <w:rPr>
                <w:b/>
                <w:bCs/>
              </w:rPr>
              <w:t>Date</w:t>
            </w:r>
          </w:p>
        </w:tc>
        <w:tc>
          <w:tcPr>
            <w:tcW w:w="0" w:type="auto"/>
            <w:vAlign w:val="center"/>
            <w:hideMark/>
          </w:tcPr>
          <w:p w14:paraId="5FB1E93D" w14:textId="77777777" w:rsidR="003866EF" w:rsidRDefault="003866EF">
            <w:r>
              <w:t>2017</w:t>
            </w:r>
          </w:p>
        </w:tc>
      </w:tr>
      <w:tr w:rsidR="003866EF" w14:paraId="69AACCAE" w14:textId="77777777">
        <w:trPr>
          <w:tblCellSpacing w:w="15" w:type="dxa"/>
        </w:trPr>
        <w:tc>
          <w:tcPr>
            <w:tcW w:w="0" w:type="auto"/>
            <w:vAlign w:val="center"/>
            <w:hideMark/>
          </w:tcPr>
          <w:p w14:paraId="0B3908BB" w14:textId="77777777" w:rsidR="003866EF" w:rsidRDefault="003866EF">
            <w:pPr>
              <w:jc w:val="center"/>
              <w:rPr>
                <w:b/>
                <w:bCs/>
              </w:rPr>
            </w:pPr>
            <w:r>
              <w:rPr>
                <w:b/>
                <w:bCs/>
              </w:rPr>
              <w:t>Language</w:t>
            </w:r>
          </w:p>
        </w:tc>
        <w:tc>
          <w:tcPr>
            <w:tcW w:w="0" w:type="auto"/>
            <w:vAlign w:val="center"/>
            <w:hideMark/>
          </w:tcPr>
          <w:p w14:paraId="2610B2DF" w14:textId="77777777" w:rsidR="003866EF" w:rsidRDefault="003866EF">
            <w:r>
              <w:t>eng</w:t>
            </w:r>
          </w:p>
        </w:tc>
      </w:tr>
      <w:tr w:rsidR="003866EF" w14:paraId="26DD5966" w14:textId="77777777">
        <w:trPr>
          <w:tblCellSpacing w:w="15" w:type="dxa"/>
        </w:trPr>
        <w:tc>
          <w:tcPr>
            <w:tcW w:w="0" w:type="auto"/>
            <w:vAlign w:val="center"/>
            <w:hideMark/>
          </w:tcPr>
          <w:p w14:paraId="587B2DD7" w14:textId="77777777" w:rsidR="003866EF" w:rsidRDefault="003866EF">
            <w:pPr>
              <w:jc w:val="center"/>
              <w:rPr>
                <w:b/>
                <w:bCs/>
              </w:rPr>
            </w:pPr>
            <w:r>
              <w:rPr>
                <w:b/>
                <w:bCs/>
              </w:rPr>
              <w:t>Extra</w:t>
            </w:r>
          </w:p>
        </w:tc>
        <w:tc>
          <w:tcPr>
            <w:tcW w:w="0" w:type="auto"/>
            <w:vAlign w:val="center"/>
            <w:hideMark/>
          </w:tcPr>
          <w:p w14:paraId="089A69E6" w14:textId="77777777" w:rsidR="003866EF" w:rsidRDefault="003866EF">
            <w:r>
              <w:t>Place: Germany PMID: 28176047</w:t>
            </w:r>
          </w:p>
        </w:tc>
      </w:tr>
      <w:tr w:rsidR="003866EF" w14:paraId="71E13519" w14:textId="77777777">
        <w:trPr>
          <w:tblCellSpacing w:w="15" w:type="dxa"/>
        </w:trPr>
        <w:tc>
          <w:tcPr>
            <w:tcW w:w="0" w:type="auto"/>
            <w:vAlign w:val="center"/>
            <w:hideMark/>
          </w:tcPr>
          <w:p w14:paraId="14BB646A" w14:textId="77777777" w:rsidR="003866EF" w:rsidRDefault="003866EF">
            <w:pPr>
              <w:jc w:val="center"/>
              <w:rPr>
                <w:b/>
                <w:bCs/>
              </w:rPr>
            </w:pPr>
            <w:r>
              <w:rPr>
                <w:b/>
                <w:bCs/>
              </w:rPr>
              <w:t>Volume</w:t>
            </w:r>
          </w:p>
        </w:tc>
        <w:tc>
          <w:tcPr>
            <w:tcW w:w="0" w:type="auto"/>
            <w:vAlign w:val="center"/>
            <w:hideMark/>
          </w:tcPr>
          <w:p w14:paraId="7407FF7C" w14:textId="77777777" w:rsidR="003866EF" w:rsidRDefault="003866EF">
            <w:r>
              <w:t>239</w:t>
            </w:r>
          </w:p>
        </w:tc>
      </w:tr>
      <w:tr w:rsidR="003866EF" w14:paraId="44097618" w14:textId="77777777">
        <w:trPr>
          <w:tblCellSpacing w:w="15" w:type="dxa"/>
        </w:trPr>
        <w:tc>
          <w:tcPr>
            <w:tcW w:w="0" w:type="auto"/>
            <w:vAlign w:val="center"/>
            <w:hideMark/>
          </w:tcPr>
          <w:p w14:paraId="67BF066D" w14:textId="77777777" w:rsidR="003866EF" w:rsidRDefault="003866EF">
            <w:pPr>
              <w:jc w:val="center"/>
              <w:rPr>
                <w:b/>
                <w:bCs/>
              </w:rPr>
            </w:pPr>
            <w:r>
              <w:rPr>
                <w:b/>
                <w:bCs/>
              </w:rPr>
              <w:t>Pages</w:t>
            </w:r>
          </w:p>
        </w:tc>
        <w:tc>
          <w:tcPr>
            <w:tcW w:w="0" w:type="auto"/>
            <w:vAlign w:val="center"/>
            <w:hideMark/>
          </w:tcPr>
          <w:p w14:paraId="266677AA" w14:textId="77777777" w:rsidR="003866EF" w:rsidRDefault="003866EF">
            <w:r>
              <w:t>1-16</w:t>
            </w:r>
          </w:p>
        </w:tc>
      </w:tr>
      <w:tr w:rsidR="003866EF" w14:paraId="1F651A49" w14:textId="77777777">
        <w:trPr>
          <w:tblCellSpacing w:w="15" w:type="dxa"/>
        </w:trPr>
        <w:tc>
          <w:tcPr>
            <w:tcW w:w="0" w:type="auto"/>
            <w:vAlign w:val="center"/>
            <w:hideMark/>
          </w:tcPr>
          <w:p w14:paraId="3A045F8B" w14:textId="77777777" w:rsidR="003866EF" w:rsidRDefault="003866EF">
            <w:pPr>
              <w:jc w:val="center"/>
              <w:rPr>
                <w:b/>
                <w:bCs/>
              </w:rPr>
            </w:pPr>
            <w:r>
              <w:rPr>
                <w:b/>
                <w:bCs/>
              </w:rPr>
              <w:t>Publication</w:t>
            </w:r>
          </w:p>
        </w:tc>
        <w:tc>
          <w:tcPr>
            <w:tcW w:w="0" w:type="auto"/>
            <w:vAlign w:val="center"/>
            <w:hideMark/>
          </w:tcPr>
          <w:p w14:paraId="54D235C1" w14:textId="77777777" w:rsidR="003866EF" w:rsidRDefault="003866EF">
            <w:r>
              <w:t>Handbook of experimental pharmacology</w:t>
            </w:r>
          </w:p>
        </w:tc>
      </w:tr>
      <w:tr w:rsidR="003866EF" w14:paraId="5E99D2AE" w14:textId="77777777">
        <w:trPr>
          <w:tblCellSpacing w:w="15" w:type="dxa"/>
        </w:trPr>
        <w:tc>
          <w:tcPr>
            <w:tcW w:w="0" w:type="auto"/>
            <w:vAlign w:val="center"/>
            <w:hideMark/>
          </w:tcPr>
          <w:p w14:paraId="04AE2EF3" w14:textId="77777777" w:rsidR="003866EF" w:rsidRDefault="003866EF">
            <w:pPr>
              <w:jc w:val="center"/>
              <w:rPr>
                <w:b/>
                <w:bCs/>
              </w:rPr>
            </w:pPr>
            <w:r>
              <w:rPr>
                <w:b/>
                <w:bCs/>
              </w:rPr>
              <w:t>DOI</w:t>
            </w:r>
          </w:p>
        </w:tc>
        <w:tc>
          <w:tcPr>
            <w:tcW w:w="0" w:type="auto"/>
            <w:vAlign w:val="center"/>
            <w:hideMark/>
          </w:tcPr>
          <w:p w14:paraId="294BDE3F" w14:textId="77777777" w:rsidR="003866EF" w:rsidRDefault="003866EF">
            <w:hyperlink r:id="rId494" w:history="1">
              <w:r>
                <w:rPr>
                  <w:rStyle w:val="Hyperlink"/>
                </w:rPr>
                <w:t>10.1007/164_2016_118</w:t>
              </w:r>
            </w:hyperlink>
          </w:p>
        </w:tc>
      </w:tr>
      <w:tr w:rsidR="003866EF" w14:paraId="6A049DEC" w14:textId="77777777">
        <w:trPr>
          <w:tblCellSpacing w:w="15" w:type="dxa"/>
        </w:trPr>
        <w:tc>
          <w:tcPr>
            <w:tcW w:w="0" w:type="auto"/>
            <w:vAlign w:val="center"/>
            <w:hideMark/>
          </w:tcPr>
          <w:p w14:paraId="4E34351A" w14:textId="77777777" w:rsidR="003866EF" w:rsidRDefault="003866EF">
            <w:pPr>
              <w:jc w:val="center"/>
              <w:rPr>
                <w:b/>
                <w:bCs/>
              </w:rPr>
            </w:pPr>
            <w:r>
              <w:rPr>
                <w:b/>
                <w:bCs/>
              </w:rPr>
              <w:t>Journal Abbr</w:t>
            </w:r>
          </w:p>
        </w:tc>
        <w:tc>
          <w:tcPr>
            <w:tcW w:w="0" w:type="auto"/>
            <w:vAlign w:val="center"/>
            <w:hideMark/>
          </w:tcPr>
          <w:p w14:paraId="43E602C2" w14:textId="77777777" w:rsidR="003866EF" w:rsidRDefault="003866EF">
            <w:r>
              <w:t>Handb Exp Pharmacol</w:t>
            </w:r>
          </w:p>
        </w:tc>
      </w:tr>
      <w:tr w:rsidR="003866EF" w14:paraId="7993AC78" w14:textId="77777777">
        <w:trPr>
          <w:tblCellSpacing w:w="15" w:type="dxa"/>
        </w:trPr>
        <w:tc>
          <w:tcPr>
            <w:tcW w:w="0" w:type="auto"/>
            <w:vAlign w:val="center"/>
            <w:hideMark/>
          </w:tcPr>
          <w:p w14:paraId="4E2B5195" w14:textId="77777777" w:rsidR="003866EF" w:rsidRDefault="003866EF">
            <w:pPr>
              <w:jc w:val="center"/>
              <w:rPr>
                <w:b/>
                <w:bCs/>
              </w:rPr>
            </w:pPr>
            <w:r>
              <w:rPr>
                <w:b/>
                <w:bCs/>
              </w:rPr>
              <w:t>ISSN</w:t>
            </w:r>
          </w:p>
        </w:tc>
        <w:tc>
          <w:tcPr>
            <w:tcW w:w="0" w:type="auto"/>
            <w:vAlign w:val="center"/>
            <w:hideMark/>
          </w:tcPr>
          <w:p w14:paraId="6EE59BB7" w14:textId="77777777" w:rsidR="003866EF" w:rsidRDefault="003866EF">
            <w:r>
              <w:t>0171-2004</w:t>
            </w:r>
          </w:p>
        </w:tc>
      </w:tr>
      <w:tr w:rsidR="003866EF" w14:paraId="686CE4BA" w14:textId="77777777">
        <w:trPr>
          <w:tblCellSpacing w:w="15" w:type="dxa"/>
        </w:trPr>
        <w:tc>
          <w:tcPr>
            <w:tcW w:w="0" w:type="auto"/>
            <w:vAlign w:val="center"/>
            <w:hideMark/>
          </w:tcPr>
          <w:p w14:paraId="314C7480" w14:textId="77777777" w:rsidR="003866EF" w:rsidRDefault="003866EF">
            <w:pPr>
              <w:jc w:val="center"/>
              <w:rPr>
                <w:b/>
                <w:bCs/>
              </w:rPr>
            </w:pPr>
            <w:r>
              <w:rPr>
                <w:b/>
                <w:bCs/>
              </w:rPr>
              <w:t>Date Added</w:t>
            </w:r>
          </w:p>
        </w:tc>
        <w:tc>
          <w:tcPr>
            <w:tcW w:w="0" w:type="auto"/>
            <w:vAlign w:val="center"/>
            <w:hideMark/>
          </w:tcPr>
          <w:p w14:paraId="5D1E248C" w14:textId="77777777" w:rsidR="003866EF" w:rsidRDefault="003866EF">
            <w:r>
              <w:t>6/11/2025, 2:32:22 PM</w:t>
            </w:r>
          </w:p>
        </w:tc>
      </w:tr>
      <w:tr w:rsidR="003866EF" w14:paraId="76D60459" w14:textId="77777777">
        <w:trPr>
          <w:tblCellSpacing w:w="15" w:type="dxa"/>
        </w:trPr>
        <w:tc>
          <w:tcPr>
            <w:tcW w:w="0" w:type="auto"/>
            <w:vAlign w:val="center"/>
            <w:hideMark/>
          </w:tcPr>
          <w:p w14:paraId="348F938E" w14:textId="77777777" w:rsidR="003866EF" w:rsidRDefault="003866EF">
            <w:pPr>
              <w:jc w:val="center"/>
              <w:rPr>
                <w:b/>
                <w:bCs/>
              </w:rPr>
            </w:pPr>
            <w:r>
              <w:rPr>
                <w:b/>
                <w:bCs/>
              </w:rPr>
              <w:t>Modified</w:t>
            </w:r>
          </w:p>
        </w:tc>
        <w:tc>
          <w:tcPr>
            <w:tcW w:w="0" w:type="auto"/>
            <w:vAlign w:val="center"/>
            <w:hideMark/>
          </w:tcPr>
          <w:p w14:paraId="031C7C37" w14:textId="77777777" w:rsidR="003866EF" w:rsidRDefault="003866EF">
            <w:r>
              <w:t>6/16/2025, 1:11:48 PM</w:t>
            </w:r>
          </w:p>
        </w:tc>
      </w:tr>
    </w:tbl>
    <w:p w14:paraId="0B71B749" w14:textId="77777777" w:rsidR="003866EF" w:rsidRDefault="003866EF" w:rsidP="003866EF">
      <w:pPr>
        <w:pStyle w:val="Heading3"/>
        <w:numPr>
          <w:ilvl w:val="0"/>
          <w:numId w:val="14"/>
        </w:numPr>
      </w:pPr>
      <w:r>
        <w:lastRenderedPageBreak/>
        <w:t>Tags:</w:t>
      </w:r>
    </w:p>
    <w:p w14:paraId="249113C2" w14:textId="77777777" w:rsidR="003866EF" w:rsidRDefault="003866EF" w:rsidP="003866EF">
      <w:pPr>
        <w:pStyle w:val="item"/>
        <w:numPr>
          <w:ilvl w:val="1"/>
          <w:numId w:val="14"/>
        </w:numPr>
      </w:pPr>
      <w:r>
        <w:t>Humans</w:t>
      </w:r>
    </w:p>
    <w:p w14:paraId="6CAFC1B4" w14:textId="77777777" w:rsidR="003866EF" w:rsidRDefault="003866EF" w:rsidP="003866EF">
      <w:pPr>
        <w:pStyle w:val="item"/>
        <w:numPr>
          <w:ilvl w:val="1"/>
          <w:numId w:val="14"/>
        </w:numPr>
      </w:pPr>
      <w:r>
        <w:t>Animals</w:t>
      </w:r>
    </w:p>
    <w:p w14:paraId="2DA71A7E" w14:textId="77777777" w:rsidR="003866EF" w:rsidRDefault="003866EF" w:rsidP="003866EF">
      <w:pPr>
        <w:pStyle w:val="item"/>
        <w:numPr>
          <w:ilvl w:val="1"/>
          <w:numId w:val="14"/>
        </w:numPr>
      </w:pPr>
      <w:r>
        <w:t>Inflammation</w:t>
      </w:r>
    </w:p>
    <w:p w14:paraId="7EB0103D" w14:textId="77777777" w:rsidR="003866EF" w:rsidRDefault="003866EF" w:rsidP="003866EF">
      <w:pPr>
        <w:pStyle w:val="item"/>
        <w:numPr>
          <w:ilvl w:val="1"/>
          <w:numId w:val="14"/>
        </w:numPr>
      </w:pPr>
      <w:r>
        <w:t>Colon</w:t>
      </w:r>
    </w:p>
    <w:p w14:paraId="436BE467" w14:textId="77777777" w:rsidR="003866EF" w:rsidRDefault="003866EF" w:rsidP="003866EF">
      <w:pPr>
        <w:pStyle w:val="item"/>
        <w:numPr>
          <w:ilvl w:val="1"/>
          <w:numId w:val="14"/>
        </w:numPr>
      </w:pPr>
      <w:r>
        <w:t>Enteric nervous system (ENS)</w:t>
      </w:r>
    </w:p>
    <w:p w14:paraId="1D262128" w14:textId="77777777" w:rsidR="003866EF" w:rsidRDefault="003866EF" w:rsidP="003866EF">
      <w:pPr>
        <w:pStyle w:val="item"/>
        <w:numPr>
          <w:ilvl w:val="1"/>
          <w:numId w:val="14"/>
        </w:numPr>
      </w:pPr>
      <w:r>
        <w:t>Gastrointestinal Motility</w:t>
      </w:r>
    </w:p>
    <w:p w14:paraId="5AD2B7EC" w14:textId="77777777" w:rsidR="003866EF" w:rsidRDefault="003866EF" w:rsidP="003866EF">
      <w:pPr>
        <w:pStyle w:val="item"/>
        <w:numPr>
          <w:ilvl w:val="1"/>
          <w:numId w:val="14"/>
        </w:numPr>
      </w:pPr>
      <w:r>
        <w:t>Stress</w:t>
      </w:r>
    </w:p>
    <w:p w14:paraId="60E6C202" w14:textId="77777777" w:rsidR="003866EF" w:rsidRDefault="003866EF" w:rsidP="003866EF">
      <w:pPr>
        <w:pStyle w:val="item"/>
        <w:numPr>
          <w:ilvl w:val="1"/>
          <w:numId w:val="14"/>
        </w:numPr>
      </w:pPr>
      <w:r>
        <w:t>Absorption</w:t>
      </w:r>
    </w:p>
    <w:p w14:paraId="0FADA870" w14:textId="77777777" w:rsidR="003866EF" w:rsidRDefault="003866EF" w:rsidP="003866EF">
      <w:pPr>
        <w:pStyle w:val="item"/>
        <w:numPr>
          <w:ilvl w:val="1"/>
          <w:numId w:val="14"/>
        </w:numPr>
      </w:pPr>
      <w:r>
        <w:t>Barrier function</w:t>
      </w:r>
    </w:p>
    <w:p w14:paraId="14237EC5" w14:textId="77777777" w:rsidR="003866EF" w:rsidRDefault="003866EF" w:rsidP="003866EF">
      <w:pPr>
        <w:pStyle w:val="item"/>
        <w:numPr>
          <w:ilvl w:val="1"/>
          <w:numId w:val="14"/>
        </w:numPr>
      </w:pPr>
      <w:r>
        <w:t>Central nervous system (CNS)</w:t>
      </w:r>
    </w:p>
    <w:p w14:paraId="30C31A3E" w14:textId="77777777" w:rsidR="003866EF" w:rsidRDefault="003866EF" w:rsidP="003866EF">
      <w:pPr>
        <w:pStyle w:val="item"/>
        <w:numPr>
          <w:ilvl w:val="1"/>
          <w:numId w:val="14"/>
        </w:numPr>
      </w:pPr>
      <w:r>
        <w:t>Constipation</w:t>
      </w:r>
    </w:p>
    <w:p w14:paraId="47D28BB9" w14:textId="77777777" w:rsidR="003866EF" w:rsidRDefault="003866EF" w:rsidP="003866EF">
      <w:pPr>
        <w:pStyle w:val="item"/>
        <w:numPr>
          <w:ilvl w:val="1"/>
          <w:numId w:val="14"/>
        </w:numPr>
      </w:pPr>
      <w:r>
        <w:t>Diarrhea</w:t>
      </w:r>
    </w:p>
    <w:p w14:paraId="734711D2" w14:textId="77777777" w:rsidR="003866EF" w:rsidRDefault="003866EF" w:rsidP="003866EF">
      <w:pPr>
        <w:pStyle w:val="item"/>
        <w:numPr>
          <w:ilvl w:val="1"/>
          <w:numId w:val="14"/>
        </w:numPr>
      </w:pPr>
      <w:r>
        <w:t>Digestion</w:t>
      </w:r>
    </w:p>
    <w:p w14:paraId="0883886C" w14:textId="77777777" w:rsidR="003866EF" w:rsidRDefault="003866EF" w:rsidP="003866EF">
      <w:pPr>
        <w:pStyle w:val="item"/>
        <w:numPr>
          <w:ilvl w:val="1"/>
          <w:numId w:val="14"/>
        </w:numPr>
      </w:pPr>
      <w:r>
        <w:t>Enteric Nervous System/*physiopathology</w:t>
      </w:r>
    </w:p>
    <w:p w14:paraId="391556B3" w14:textId="77777777" w:rsidR="003866EF" w:rsidRDefault="003866EF" w:rsidP="003866EF">
      <w:pPr>
        <w:pStyle w:val="item"/>
        <w:numPr>
          <w:ilvl w:val="1"/>
          <w:numId w:val="14"/>
        </w:numPr>
      </w:pPr>
      <w:r>
        <w:t>Epithelial barrier</w:t>
      </w:r>
    </w:p>
    <w:p w14:paraId="02ABE51A" w14:textId="77777777" w:rsidR="003866EF" w:rsidRDefault="003866EF" w:rsidP="003866EF">
      <w:pPr>
        <w:pStyle w:val="item"/>
        <w:numPr>
          <w:ilvl w:val="1"/>
          <w:numId w:val="14"/>
        </w:numPr>
      </w:pPr>
      <w:r>
        <w:t>Gastric Juice/metabolism</w:t>
      </w:r>
    </w:p>
    <w:p w14:paraId="1780C248" w14:textId="77777777" w:rsidR="003866EF" w:rsidRDefault="003866EF" w:rsidP="003866EF">
      <w:pPr>
        <w:pStyle w:val="item"/>
        <w:numPr>
          <w:ilvl w:val="1"/>
          <w:numId w:val="14"/>
        </w:numPr>
      </w:pPr>
      <w:r>
        <w:t>Gastrointestinal Absorption</w:t>
      </w:r>
    </w:p>
    <w:p w14:paraId="41AA019A" w14:textId="77777777" w:rsidR="003866EF" w:rsidRDefault="003866EF" w:rsidP="003866EF">
      <w:pPr>
        <w:pStyle w:val="item"/>
        <w:numPr>
          <w:ilvl w:val="1"/>
          <w:numId w:val="14"/>
        </w:numPr>
      </w:pPr>
      <w:r>
        <w:t>Gastrointestinal Diseases/immunology/*physiopathology</w:t>
      </w:r>
    </w:p>
    <w:p w14:paraId="320C3954" w14:textId="77777777" w:rsidR="003866EF" w:rsidRDefault="003866EF" w:rsidP="003866EF">
      <w:pPr>
        <w:pStyle w:val="item"/>
        <w:numPr>
          <w:ilvl w:val="1"/>
          <w:numId w:val="14"/>
        </w:numPr>
      </w:pPr>
      <w:r>
        <w:t>Gastrointestinal Tract/immunology/innervation/metabolism/physiopathology</w:t>
      </w:r>
    </w:p>
    <w:p w14:paraId="1A0010D4" w14:textId="77777777" w:rsidR="003866EF" w:rsidRDefault="003866EF" w:rsidP="003866EF">
      <w:pPr>
        <w:pStyle w:val="item"/>
        <w:numPr>
          <w:ilvl w:val="1"/>
          <w:numId w:val="14"/>
        </w:numPr>
      </w:pPr>
      <w:r>
        <w:t>Gut microbiome</w:t>
      </w:r>
    </w:p>
    <w:p w14:paraId="0F92492B" w14:textId="77777777" w:rsidR="003866EF" w:rsidRDefault="003866EF" w:rsidP="003866EF">
      <w:pPr>
        <w:pStyle w:val="item"/>
        <w:numPr>
          <w:ilvl w:val="1"/>
          <w:numId w:val="14"/>
        </w:numPr>
      </w:pPr>
      <w:r>
        <w:t>Inflammatory bowel disease (IBD)</w:t>
      </w:r>
    </w:p>
    <w:p w14:paraId="7A0DBA47" w14:textId="77777777" w:rsidR="003866EF" w:rsidRDefault="003866EF" w:rsidP="003866EF">
      <w:pPr>
        <w:pStyle w:val="item"/>
        <w:numPr>
          <w:ilvl w:val="1"/>
          <w:numId w:val="14"/>
        </w:numPr>
      </w:pPr>
      <w:r>
        <w:t>Intestinal permeability</w:t>
      </w:r>
    </w:p>
    <w:p w14:paraId="7BB036D1" w14:textId="77777777" w:rsidR="003866EF" w:rsidRDefault="003866EF" w:rsidP="003866EF">
      <w:pPr>
        <w:pStyle w:val="item"/>
        <w:numPr>
          <w:ilvl w:val="1"/>
          <w:numId w:val="14"/>
        </w:numPr>
      </w:pPr>
      <w:r>
        <w:t>Intestinal Secretions/metabolism</w:t>
      </w:r>
    </w:p>
    <w:p w14:paraId="3233E809" w14:textId="77777777" w:rsidR="003866EF" w:rsidRDefault="003866EF" w:rsidP="003866EF">
      <w:pPr>
        <w:pStyle w:val="item"/>
        <w:numPr>
          <w:ilvl w:val="1"/>
          <w:numId w:val="14"/>
        </w:numPr>
      </w:pPr>
      <w:r>
        <w:t>Irritable bowel syndrome (IBS)</w:t>
      </w:r>
    </w:p>
    <w:p w14:paraId="0C5981B5" w14:textId="77777777" w:rsidR="003866EF" w:rsidRDefault="003866EF" w:rsidP="003866EF">
      <w:pPr>
        <w:pStyle w:val="item"/>
        <w:numPr>
          <w:ilvl w:val="1"/>
          <w:numId w:val="14"/>
        </w:numPr>
      </w:pPr>
      <w:r>
        <w:t>Mucosa</w:t>
      </w:r>
    </w:p>
    <w:p w14:paraId="60D1A776" w14:textId="77777777" w:rsidR="003866EF" w:rsidRDefault="003866EF" w:rsidP="003866EF">
      <w:pPr>
        <w:pStyle w:val="item"/>
        <w:numPr>
          <w:ilvl w:val="1"/>
          <w:numId w:val="14"/>
        </w:numPr>
      </w:pPr>
      <w:r>
        <w:t>Secretion</w:t>
      </w:r>
    </w:p>
    <w:p w14:paraId="6612483C" w14:textId="77777777" w:rsidR="003866EF" w:rsidRDefault="003866EF" w:rsidP="003866EF">
      <w:pPr>
        <w:pStyle w:val="item"/>
        <w:numPr>
          <w:ilvl w:val="1"/>
          <w:numId w:val="14"/>
        </w:numPr>
      </w:pPr>
      <w:r>
        <w:t>Small intestine</w:t>
      </w:r>
    </w:p>
    <w:p w14:paraId="666A14FD" w14:textId="77777777" w:rsidR="003866EF" w:rsidRDefault="003866EF" w:rsidP="003866EF">
      <w:pPr>
        <w:pStyle w:val="item"/>
        <w:numPr>
          <w:ilvl w:val="1"/>
          <w:numId w:val="14"/>
        </w:numPr>
      </w:pPr>
      <w:r>
        <w:t>Smooth muscle</w:t>
      </w:r>
    </w:p>
    <w:p w14:paraId="0EB41D08" w14:textId="77777777" w:rsidR="003866EF" w:rsidRDefault="003866EF" w:rsidP="003866EF">
      <w:pPr>
        <w:pStyle w:val="item"/>
        <w:numPr>
          <w:ilvl w:val="1"/>
          <w:numId w:val="14"/>
        </w:numPr>
      </w:pPr>
      <w:r>
        <w:t>Visceral pain</w:t>
      </w:r>
    </w:p>
    <w:p w14:paraId="2ECA7DB2" w14:textId="77777777" w:rsidR="003866EF" w:rsidRDefault="003866EF" w:rsidP="003866EF">
      <w:pPr>
        <w:pStyle w:val="Heading2"/>
        <w:numPr>
          <w:ilvl w:val="0"/>
          <w:numId w:val="14"/>
        </w:numPr>
      </w:pPr>
      <w:r>
        <w:t>Genome-Wide Association Studies of Diarrhea Frequency and Duration in the First Year of Life in Bangladeshi Infants.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42DBCF3E" w14:textId="77777777">
        <w:trPr>
          <w:tblCellSpacing w:w="15" w:type="dxa"/>
        </w:trPr>
        <w:tc>
          <w:tcPr>
            <w:tcW w:w="0" w:type="auto"/>
            <w:vAlign w:val="center"/>
            <w:hideMark/>
          </w:tcPr>
          <w:p w14:paraId="2944DB93" w14:textId="77777777" w:rsidR="003866EF" w:rsidRDefault="003866EF">
            <w:pPr>
              <w:jc w:val="center"/>
              <w:rPr>
                <w:b/>
                <w:bCs/>
              </w:rPr>
            </w:pPr>
            <w:r>
              <w:rPr>
                <w:b/>
                <w:bCs/>
              </w:rPr>
              <w:t>Item Type</w:t>
            </w:r>
          </w:p>
        </w:tc>
        <w:tc>
          <w:tcPr>
            <w:tcW w:w="0" w:type="auto"/>
            <w:vAlign w:val="center"/>
            <w:hideMark/>
          </w:tcPr>
          <w:p w14:paraId="51A85BEF" w14:textId="77777777" w:rsidR="003866EF" w:rsidRDefault="003866EF">
            <w:r>
              <w:t>Journal Article</w:t>
            </w:r>
          </w:p>
        </w:tc>
      </w:tr>
      <w:tr w:rsidR="003866EF" w14:paraId="027CE652" w14:textId="77777777">
        <w:trPr>
          <w:tblCellSpacing w:w="15" w:type="dxa"/>
        </w:trPr>
        <w:tc>
          <w:tcPr>
            <w:tcW w:w="0" w:type="auto"/>
            <w:vAlign w:val="center"/>
            <w:hideMark/>
          </w:tcPr>
          <w:p w14:paraId="05AA5B30" w14:textId="77777777" w:rsidR="003866EF" w:rsidRDefault="003866EF">
            <w:pPr>
              <w:jc w:val="center"/>
              <w:rPr>
                <w:b/>
                <w:bCs/>
              </w:rPr>
            </w:pPr>
            <w:r>
              <w:rPr>
                <w:b/>
                <w:bCs/>
              </w:rPr>
              <w:t>Author</w:t>
            </w:r>
          </w:p>
        </w:tc>
        <w:tc>
          <w:tcPr>
            <w:tcW w:w="0" w:type="auto"/>
            <w:vAlign w:val="center"/>
            <w:hideMark/>
          </w:tcPr>
          <w:p w14:paraId="7378F5DC" w14:textId="77777777" w:rsidR="003866EF" w:rsidRDefault="003866EF">
            <w:r>
              <w:t>Rebecca M. Munday</w:t>
            </w:r>
          </w:p>
        </w:tc>
      </w:tr>
      <w:tr w:rsidR="003866EF" w14:paraId="1ECC8D54" w14:textId="77777777">
        <w:trPr>
          <w:tblCellSpacing w:w="15" w:type="dxa"/>
        </w:trPr>
        <w:tc>
          <w:tcPr>
            <w:tcW w:w="0" w:type="auto"/>
            <w:vAlign w:val="center"/>
            <w:hideMark/>
          </w:tcPr>
          <w:p w14:paraId="0C9C92C3" w14:textId="77777777" w:rsidR="003866EF" w:rsidRDefault="003866EF">
            <w:pPr>
              <w:jc w:val="center"/>
              <w:rPr>
                <w:b/>
                <w:bCs/>
              </w:rPr>
            </w:pPr>
            <w:r>
              <w:rPr>
                <w:b/>
                <w:bCs/>
              </w:rPr>
              <w:t>Author</w:t>
            </w:r>
          </w:p>
        </w:tc>
        <w:tc>
          <w:tcPr>
            <w:tcW w:w="0" w:type="auto"/>
            <w:vAlign w:val="center"/>
            <w:hideMark/>
          </w:tcPr>
          <w:p w14:paraId="6DB6F471" w14:textId="77777777" w:rsidR="003866EF" w:rsidRDefault="003866EF">
            <w:r>
              <w:t>Rashidul Haque</w:t>
            </w:r>
          </w:p>
        </w:tc>
      </w:tr>
      <w:tr w:rsidR="003866EF" w14:paraId="0C0605E7" w14:textId="77777777">
        <w:trPr>
          <w:tblCellSpacing w:w="15" w:type="dxa"/>
        </w:trPr>
        <w:tc>
          <w:tcPr>
            <w:tcW w:w="0" w:type="auto"/>
            <w:vAlign w:val="center"/>
            <w:hideMark/>
          </w:tcPr>
          <w:p w14:paraId="285684A4" w14:textId="77777777" w:rsidR="003866EF" w:rsidRDefault="003866EF">
            <w:pPr>
              <w:jc w:val="center"/>
              <w:rPr>
                <w:b/>
                <w:bCs/>
              </w:rPr>
            </w:pPr>
            <w:r>
              <w:rPr>
                <w:b/>
                <w:bCs/>
              </w:rPr>
              <w:t>Author</w:t>
            </w:r>
          </w:p>
        </w:tc>
        <w:tc>
          <w:tcPr>
            <w:tcW w:w="0" w:type="auto"/>
            <w:vAlign w:val="center"/>
            <w:hideMark/>
          </w:tcPr>
          <w:p w14:paraId="1A2B591A" w14:textId="77777777" w:rsidR="003866EF" w:rsidRDefault="003866EF">
            <w:r>
              <w:t>Genevieve L. Wojcik</w:t>
            </w:r>
          </w:p>
        </w:tc>
      </w:tr>
      <w:tr w:rsidR="003866EF" w14:paraId="7D138217" w14:textId="77777777">
        <w:trPr>
          <w:tblCellSpacing w:w="15" w:type="dxa"/>
        </w:trPr>
        <w:tc>
          <w:tcPr>
            <w:tcW w:w="0" w:type="auto"/>
            <w:vAlign w:val="center"/>
            <w:hideMark/>
          </w:tcPr>
          <w:p w14:paraId="5E1D1F05" w14:textId="77777777" w:rsidR="003866EF" w:rsidRDefault="003866EF">
            <w:pPr>
              <w:jc w:val="center"/>
              <w:rPr>
                <w:b/>
                <w:bCs/>
              </w:rPr>
            </w:pPr>
            <w:r>
              <w:rPr>
                <w:b/>
                <w:bCs/>
              </w:rPr>
              <w:t>Author</w:t>
            </w:r>
          </w:p>
        </w:tc>
        <w:tc>
          <w:tcPr>
            <w:tcW w:w="0" w:type="auto"/>
            <w:vAlign w:val="center"/>
            <w:hideMark/>
          </w:tcPr>
          <w:p w14:paraId="1E3BF42F" w14:textId="77777777" w:rsidR="003866EF" w:rsidRDefault="003866EF">
            <w:r>
              <w:t>Poonum Korpe</w:t>
            </w:r>
          </w:p>
        </w:tc>
      </w:tr>
      <w:tr w:rsidR="003866EF" w14:paraId="2F4615AA" w14:textId="77777777">
        <w:trPr>
          <w:tblCellSpacing w:w="15" w:type="dxa"/>
        </w:trPr>
        <w:tc>
          <w:tcPr>
            <w:tcW w:w="0" w:type="auto"/>
            <w:vAlign w:val="center"/>
            <w:hideMark/>
          </w:tcPr>
          <w:p w14:paraId="7072B672" w14:textId="77777777" w:rsidR="003866EF" w:rsidRDefault="003866EF">
            <w:pPr>
              <w:jc w:val="center"/>
              <w:rPr>
                <w:b/>
                <w:bCs/>
              </w:rPr>
            </w:pPr>
            <w:r>
              <w:rPr>
                <w:b/>
                <w:bCs/>
              </w:rPr>
              <w:t>Author</w:t>
            </w:r>
          </w:p>
        </w:tc>
        <w:tc>
          <w:tcPr>
            <w:tcW w:w="0" w:type="auto"/>
            <w:vAlign w:val="center"/>
            <w:hideMark/>
          </w:tcPr>
          <w:p w14:paraId="7BCE2A9F" w14:textId="77777777" w:rsidR="003866EF" w:rsidRDefault="003866EF">
            <w:r>
              <w:t>Uma Nayak</w:t>
            </w:r>
          </w:p>
        </w:tc>
      </w:tr>
      <w:tr w:rsidR="003866EF" w14:paraId="135ECA82" w14:textId="77777777">
        <w:trPr>
          <w:tblCellSpacing w:w="15" w:type="dxa"/>
        </w:trPr>
        <w:tc>
          <w:tcPr>
            <w:tcW w:w="0" w:type="auto"/>
            <w:vAlign w:val="center"/>
            <w:hideMark/>
          </w:tcPr>
          <w:p w14:paraId="2EB9F6FF" w14:textId="77777777" w:rsidR="003866EF" w:rsidRDefault="003866EF">
            <w:pPr>
              <w:jc w:val="center"/>
              <w:rPr>
                <w:b/>
                <w:bCs/>
              </w:rPr>
            </w:pPr>
            <w:r>
              <w:rPr>
                <w:b/>
                <w:bCs/>
              </w:rPr>
              <w:t>Author</w:t>
            </w:r>
          </w:p>
        </w:tc>
        <w:tc>
          <w:tcPr>
            <w:tcW w:w="0" w:type="auto"/>
            <w:vAlign w:val="center"/>
            <w:hideMark/>
          </w:tcPr>
          <w:p w14:paraId="2F455F1E" w14:textId="77777777" w:rsidR="003866EF" w:rsidRDefault="003866EF">
            <w:r>
              <w:t>Beth D. Kirkpatrick</w:t>
            </w:r>
          </w:p>
        </w:tc>
      </w:tr>
      <w:tr w:rsidR="003866EF" w14:paraId="54EA1FA8" w14:textId="77777777">
        <w:trPr>
          <w:tblCellSpacing w:w="15" w:type="dxa"/>
        </w:trPr>
        <w:tc>
          <w:tcPr>
            <w:tcW w:w="0" w:type="auto"/>
            <w:vAlign w:val="center"/>
            <w:hideMark/>
          </w:tcPr>
          <w:p w14:paraId="368B9114" w14:textId="77777777" w:rsidR="003866EF" w:rsidRDefault="003866EF">
            <w:pPr>
              <w:jc w:val="center"/>
              <w:rPr>
                <w:b/>
                <w:bCs/>
              </w:rPr>
            </w:pPr>
            <w:r>
              <w:rPr>
                <w:b/>
                <w:bCs/>
              </w:rPr>
              <w:t>Author</w:t>
            </w:r>
          </w:p>
        </w:tc>
        <w:tc>
          <w:tcPr>
            <w:tcW w:w="0" w:type="auto"/>
            <w:vAlign w:val="center"/>
            <w:hideMark/>
          </w:tcPr>
          <w:p w14:paraId="23497A6B" w14:textId="77777777" w:rsidR="003866EF" w:rsidRDefault="003866EF">
            <w:r>
              <w:t>William A. Jr Petri</w:t>
            </w:r>
          </w:p>
        </w:tc>
      </w:tr>
      <w:tr w:rsidR="003866EF" w14:paraId="532C6A2D" w14:textId="77777777">
        <w:trPr>
          <w:tblCellSpacing w:w="15" w:type="dxa"/>
        </w:trPr>
        <w:tc>
          <w:tcPr>
            <w:tcW w:w="0" w:type="auto"/>
            <w:vAlign w:val="center"/>
            <w:hideMark/>
          </w:tcPr>
          <w:p w14:paraId="34CD4021" w14:textId="77777777" w:rsidR="003866EF" w:rsidRDefault="003866EF">
            <w:pPr>
              <w:jc w:val="center"/>
              <w:rPr>
                <w:b/>
                <w:bCs/>
              </w:rPr>
            </w:pPr>
            <w:r>
              <w:rPr>
                <w:b/>
                <w:bCs/>
              </w:rPr>
              <w:lastRenderedPageBreak/>
              <w:t>Author</w:t>
            </w:r>
          </w:p>
        </w:tc>
        <w:tc>
          <w:tcPr>
            <w:tcW w:w="0" w:type="auto"/>
            <w:vAlign w:val="center"/>
            <w:hideMark/>
          </w:tcPr>
          <w:p w14:paraId="4122127F" w14:textId="77777777" w:rsidR="003866EF" w:rsidRDefault="003866EF">
            <w:r>
              <w:t>Priya Duggal</w:t>
            </w:r>
          </w:p>
        </w:tc>
      </w:tr>
      <w:tr w:rsidR="003866EF" w14:paraId="124D229F" w14:textId="77777777">
        <w:trPr>
          <w:tblCellSpacing w:w="15" w:type="dxa"/>
        </w:trPr>
        <w:tc>
          <w:tcPr>
            <w:tcW w:w="0" w:type="auto"/>
            <w:vAlign w:val="center"/>
            <w:hideMark/>
          </w:tcPr>
          <w:p w14:paraId="69F22A98" w14:textId="77777777" w:rsidR="003866EF" w:rsidRDefault="003866EF">
            <w:pPr>
              <w:jc w:val="center"/>
              <w:rPr>
                <w:b/>
                <w:bCs/>
              </w:rPr>
            </w:pPr>
            <w:r>
              <w:rPr>
                <w:b/>
                <w:bCs/>
              </w:rPr>
              <w:t>Abstract</w:t>
            </w:r>
          </w:p>
        </w:tc>
        <w:tc>
          <w:tcPr>
            <w:tcW w:w="0" w:type="auto"/>
            <w:vAlign w:val="center"/>
            <w:hideMark/>
          </w:tcPr>
          <w:p w14:paraId="0A58F8CA" w14:textId="77777777" w:rsidR="003866EF" w:rsidRDefault="003866EF">
            <w:r>
              <w:t>BACKGROUND: Diarrhea is the second leading cause of death in children under 5 years old worldwide. Known diarrhea risk factors include sanitation, water sources, and pathogens but do not fully explain the heterogeneity in frequency and duration of diarrhea in young children. We evaluated the role of host genetics in diarrhea. METHODS: Using 3 well-characterized birth cohorts from an impoverished area of Dhaka, Bangladesh, we compared infants with no diarrhea in the first year of life to those with an abundance, measured by either frequency or duration. We performed a genome-wide association analysis for each cohort under an additive model and then meta-analyzed across the studies. RESULTS: For diarrhea frequency, we identified 2 genome-wide significant loci associated with not having any diarrhea, on chromosome 21 within the noncoding RNA AP000959 (C allele odds ratio [OR] = 0.31, P = 4.01 × 10-8), and on chromosome 8 within SAMD12 (T allele OR = 0.35, P = 4.74 × 10-7). For duration of diarrhea, we identified 2 loci associated with no diarrhea, including the same locus on chromosome 21 (C allele OR = 0.31, P = 1.59 × 10-8) and another locus on chromosome 17 near WSCD1 (C allele OR = 0.35, P = 1.09 × 10-7). CONCLUSIONS: These loci are in or near genes involved in enteric nervous system development and intestinal inflammation and may be potential targets for diarrhea therapeutics.</w:t>
            </w:r>
          </w:p>
        </w:tc>
      </w:tr>
      <w:tr w:rsidR="003866EF" w14:paraId="29D4AFF4" w14:textId="77777777">
        <w:trPr>
          <w:tblCellSpacing w:w="15" w:type="dxa"/>
        </w:trPr>
        <w:tc>
          <w:tcPr>
            <w:tcW w:w="0" w:type="auto"/>
            <w:vAlign w:val="center"/>
            <w:hideMark/>
          </w:tcPr>
          <w:p w14:paraId="3435DAF2" w14:textId="77777777" w:rsidR="003866EF" w:rsidRDefault="003866EF">
            <w:pPr>
              <w:jc w:val="center"/>
              <w:rPr>
                <w:b/>
                <w:bCs/>
              </w:rPr>
            </w:pPr>
            <w:r>
              <w:rPr>
                <w:b/>
                <w:bCs/>
              </w:rPr>
              <w:t>Date</w:t>
            </w:r>
          </w:p>
        </w:tc>
        <w:tc>
          <w:tcPr>
            <w:tcW w:w="0" w:type="auto"/>
            <w:vAlign w:val="center"/>
            <w:hideMark/>
          </w:tcPr>
          <w:p w14:paraId="111D3DB3" w14:textId="77777777" w:rsidR="003866EF" w:rsidRDefault="003866EF">
            <w:r>
              <w:t>2023 Oct 18</w:t>
            </w:r>
          </w:p>
        </w:tc>
      </w:tr>
      <w:tr w:rsidR="003866EF" w14:paraId="178E5257" w14:textId="77777777">
        <w:trPr>
          <w:tblCellSpacing w:w="15" w:type="dxa"/>
        </w:trPr>
        <w:tc>
          <w:tcPr>
            <w:tcW w:w="0" w:type="auto"/>
            <w:vAlign w:val="center"/>
            <w:hideMark/>
          </w:tcPr>
          <w:p w14:paraId="5F6EF8C2" w14:textId="77777777" w:rsidR="003866EF" w:rsidRDefault="003866EF">
            <w:pPr>
              <w:jc w:val="center"/>
              <w:rPr>
                <w:b/>
                <w:bCs/>
              </w:rPr>
            </w:pPr>
            <w:r>
              <w:rPr>
                <w:b/>
                <w:bCs/>
              </w:rPr>
              <w:t>Language</w:t>
            </w:r>
          </w:p>
        </w:tc>
        <w:tc>
          <w:tcPr>
            <w:tcW w:w="0" w:type="auto"/>
            <w:vAlign w:val="center"/>
            <w:hideMark/>
          </w:tcPr>
          <w:p w14:paraId="3F4A1181" w14:textId="77777777" w:rsidR="003866EF" w:rsidRDefault="003866EF">
            <w:r>
              <w:t>eng</w:t>
            </w:r>
          </w:p>
        </w:tc>
      </w:tr>
      <w:tr w:rsidR="003866EF" w14:paraId="6CB27CC4" w14:textId="77777777">
        <w:trPr>
          <w:tblCellSpacing w:w="15" w:type="dxa"/>
        </w:trPr>
        <w:tc>
          <w:tcPr>
            <w:tcW w:w="0" w:type="auto"/>
            <w:vAlign w:val="center"/>
            <w:hideMark/>
          </w:tcPr>
          <w:p w14:paraId="49F98A3A" w14:textId="77777777" w:rsidR="003866EF" w:rsidRDefault="003866EF">
            <w:pPr>
              <w:jc w:val="center"/>
              <w:rPr>
                <w:b/>
                <w:bCs/>
              </w:rPr>
            </w:pPr>
            <w:r>
              <w:rPr>
                <w:b/>
                <w:bCs/>
              </w:rPr>
              <w:t>Rights</w:t>
            </w:r>
          </w:p>
        </w:tc>
        <w:tc>
          <w:tcPr>
            <w:tcW w:w="0" w:type="auto"/>
            <w:vAlign w:val="center"/>
            <w:hideMark/>
          </w:tcPr>
          <w:p w14:paraId="0538BCDF" w14:textId="77777777" w:rsidR="003866EF" w:rsidRDefault="003866EF">
            <w:r>
              <w:t>© The Author(s) 2023. Published by Oxford University Press on behalf of Infectious Diseases Society of America. All rights reserved. For permissions, please e-mail: journals.permissions@oup.com.</w:t>
            </w:r>
          </w:p>
        </w:tc>
      </w:tr>
      <w:tr w:rsidR="003866EF" w14:paraId="1EA42943" w14:textId="77777777">
        <w:trPr>
          <w:tblCellSpacing w:w="15" w:type="dxa"/>
        </w:trPr>
        <w:tc>
          <w:tcPr>
            <w:tcW w:w="0" w:type="auto"/>
            <w:vAlign w:val="center"/>
            <w:hideMark/>
          </w:tcPr>
          <w:p w14:paraId="16696F88" w14:textId="77777777" w:rsidR="003866EF" w:rsidRDefault="003866EF">
            <w:pPr>
              <w:jc w:val="center"/>
              <w:rPr>
                <w:b/>
                <w:bCs/>
              </w:rPr>
            </w:pPr>
            <w:r>
              <w:rPr>
                <w:b/>
                <w:bCs/>
              </w:rPr>
              <w:t>Extra</w:t>
            </w:r>
          </w:p>
        </w:tc>
        <w:tc>
          <w:tcPr>
            <w:tcW w:w="0" w:type="auto"/>
            <w:vAlign w:val="center"/>
            <w:hideMark/>
          </w:tcPr>
          <w:p w14:paraId="65E85F7D" w14:textId="77777777" w:rsidR="003866EF" w:rsidRDefault="003866EF">
            <w:r>
              <w:t>Place: United States PMID: 36967705 PMCID: PMC11007397</w:t>
            </w:r>
          </w:p>
        </w:tc>
      </w:tr>
      <w:tr w:rsidR="003866EF" w14:paraId="0BBED2E2" w14:textId="77777777">
        <w:trPr>
          <w:tblCellSpacing w:w="15" w:type="dxa"/>
        </w:trPr>
        <w:tc>
          <w:tcPr>
            <w:tcW w:w="0" w:type="auto"/>
            <w:vAlign w:val="center"/>
            <w:hideMark/>
          </w:tcPr>
          <w:p w14:paraId="1ACFA391" w14:textId="77777777" w:rsidR="003866EF" w:rsidRDefault="003866EF">
            <w:pPr>
              <w:jc w:val="center"/>
              <w:rPr>
                <w:b/>
                <w:bCs/>
              </w:rPr>
            </w:pPr>
            <w:r>
              <w:rPr>
                <w:b/>
                <w:bCs/>
              </w:rPr>
              <w:t>Volume</w:t>
            </w:r>
          </w:p>
        </w:tc>
        <w:tc>
          <w:tcPr>
            <w:tcW w:w="0" w:type="auto"/>
            <w:vAlign w:val="center"/>
            <w:hideMark/>
          </w:tcPr>
          <w:p w14:paraId="2AC2BC4E" w14:textId="77777777" w:rsidR="003866EF" w:rsidRDefault="003866EF">
            <w:r>
              <w:t>228</w:t>
            </w:r>
          </w:p>
        </w:tc>
      </w:tr>
      <w:tr w:rsidR="003866EF" w14:paraId="3A33C98F" w14:textId="77777777">
        <w:trPr>
          <w:tblCellSpacing w:w="15" w:type="dxa"/>
        </w:trPr>
        <w:tc>
          <w:tcPr>
            <w:tcW w:w="0" w:type="auto"/>
            <w:vAlign w:val="center"/>
            <w:hideMark/>
          </w:tcPr>
          <w:p w14:paraId="32ACD3B6" w14:textId="77777777" w:rsidR="003866EF" w:rsidRDefault="003866EF">
            <w:pPr>
              <w:jc w:val="center"/>
              <w:rPr>
                <w:b/>
                <w:bCs/>
              </w:rPr>
            </w:pPr>
            <w:r>
              <w:rPr>
                <w:b/>
                <w:bCs/>
              </w:rPr>
              <w:t>Pages</w:t>
            </w:r>
          </w:p>
        </w:tc>
        <w:tc>
          <w:tcPr>
            <w:tcW w:w="0" w:type="auto"/>
            <w:vAlign w:val="center"/>
            <w:hideMark/>
          </w:tcPr>
          <w:p w14:paraId="2B42BC05" w14:textId="77777777" w:rsidR="003866EF" w:rsidRDefault="003866EF">
            <w:r>
              <w:t>979-989</w:t>
            </w:r>
          </w:p>
        </w:tc>
      </w:tr>
      <w:tr w:rsidR="003866EF" w14:paraId="594A7BFE" w14:textId="77777777">
        <w:trPr>
          <w:tblCellSpacing w:w="15" w:type="dxa"/>
        </w:trPr>
        <w:tc>
          <w:tcPr>
            <w:tcW w:w="0" w:type="auto"/>
            <w:vAlign w:val="center"/>
            <w:hideMark/>
          </w:tcPr>
          <w:p w14:paraId="6FC84033" w14:textId="77777777" w:rsidR="003866EF" w:rsidRDefault="003866EF">
            <w:pPr>
              <w:jc w:val="center"/>
              <w:rPr>
                <w:b/>
                <w:bCs/>
              </w:rPr>
            </w:pPr>
            <w:r>
              <w:rPr>
                <w:b/>
                <w:bCs/>
              </w:rPr>
              <w:t>Publication</w:t>
            </w:r>
          </w:p>
        </w:tc>
        <w:tc>
          <w:tcPr>
            <w:tcW w:w="0" w:type="auto"/>
            <w:vAlign w:val="center"/>
            <w:hideMark/>
          </w:tcPr>
          <w:p w14:paraId="7053C8C7" w14:textId="77777777" w:rsidR="003866EF" w:rsidRDefault="003866EF">
            <w:r>
              <w:t>The Journal of infectious diseases</w:t>
            </w:r>
          </w:p>
        </w:tc>
      </w:tr>
      <w:tr w:rsidR="003866EF" w14:paraId="5F3E8606" w14:textId="77777777">
        <w:trPr>
          <w:tblCellSpacing w:w="15" w:type="dxa"/>
        </w:trPr>
        <w:tc>
          <w:tcPr>
            <w:tcW w:w="0" w:type="auto"/>
            <w:vAlign w:val="center"/>
            <w:hideMark/>
          </w:tcPr>
          <w:p w14:paraId="1983A94D" w14:textId="77777777" w:rsidR="003866EF" w:rsidRDefault="003866EF">
            <w:pPr>
              <w:jc w:val="center"/>
              <w:rPr>
                <w:b/>
                <w:bCs/>
              </w:rPr>
            </w:pPr>
            <w:r>
              <w:rPr>
                <w:b/>
                <w:bCs/>
              </w:rPr>
              <w:t>DOI</w:t>
            </w:r>
          </w:p>
        </w:tc>
        <w:tc>
          <w:tcPr>
            <w:tcW w:w="0" w:type="auto"/>
            <w:vAlign w:val="center"/>
            <w:hideMark/>
          </w:tcPr>
          <w:p w14:paraId="6B02A345" w14:textId="77777777" w:rsidR="003866EF" w:rsidRDefault="003866EF">
            <w:hyperlink r:id="rId495" w:history="1">
              <w:r>
                <w:rPr>
                  <w:rStyle w:val="Hyperlink"/>
                </w:rPr>
                <w:t>10.1093/infdis/jiad068</w:t>
              </w:r>
            </w:hyperlink>
          </w:p>
        </w:tc>
      </w:tr>
      <w:tr w:rsidR="003866EF" w14:paraId="13E6DE8A" w14:textId="77777777">
        <w:trPr>
          <w:tblCellSpacing w:w="15" w:type="dxa"/>
        </w:trPr>
        <w:tc>
          <w:tcPr>
            <w:tcW w:w="0" w:type="auto"/>
            <w:vAlign w:val="center"/>
            <w:hideMark/>
          </w:tcPr>
          <w:p w14:paraId="7CA88D09" w14:textId="77777777" w:rsidR="003866EF" w:rsidRDefault="003866EF">
            <w:pPr>
              <w:jc w:val="center"/>
              <w:rPr>
                <w:b/>
                <w:bCs/>
              </w:rPr>
            </w:pPr>
            <w:r>
              <w:rPr>
                <w:b/>
                <w:bCs/>
              </w:rPr>
              <w:t>Issue</w:t>
            </w:r>
          </w:p>
        </w:tc>
        <w:tc>
          <w:tcPr>
            <w:tcW w:w="0" w:type="auto"/>
            <w:vAlign w:val="center"/>
            <w:hideMark/>
          </w:tcPr>
          <w:p w14:paraId="693791F2" w14:textId="77777777" w:rsidR="003866EF" w:rsidRDefault="003866EF">
            <w:r>
              <w:t>8</w:t>
            </w:r>
          </w:p>
        </w:tc>
      </w:tr>
      <w:tr w:rsidR="003866EF" w14:paraId="17DBAEE7" w14:textId="77777777">
        <w:trPr>
          <w:tblCellSpacing w:w="15" w:type="dxa"/>
        </w:trPr>
        <w:tc>
          <w:tcPr>
            <w:tcW w:w="0" w:type="auto"/>
            <w:vAlign w:val="center"/>
            <w:hideMark/>
          </w:tcPr>
          <w:p w14:paraId="1AF3FDA5" w14:textId="77777777" w:rsidR="003866EF" w:rsidRDefault="003866EF">
            <w:pPr>
              <w:jc w:val="center"/>
              <w:rPr>
                <w:b/>
                <w:bCs/>
              </w:rPr>
            </w:pPr>
            <w:r>
              <w:rPr>
                <w:b/>
                <w:bCs/>
              </w:rPr>
              <w:t>Journal Abbr</w:t>
            </w:r>
          </w:p>
        </w:tc>
        <w:tc>
          <w:tcPr>
            <w:tcW w:w="0" w:type="auto"/>
            <w:vAlign w:val="center"/>
            <w:hideMark/>
          </w:tcPr>
          <w:p w14:paraId="1D566E8C" w14:textId="77777777" w:rsidR="003866EF" w:rsidRDefault="003866EF">
            <w:r>
              <w:t>J Infect Dis</w:t>
            </w:r>
          </w:p>
        </w:tc>
      </w:tr>
      <w:tr w:rsidR="003866EF" w14:paraId="31C4CDDF" w14:textId="77777777">
        <w:trPr>
          <w:tblCellSpacing w:w="15" w:type="dxa"/>
        </w:trPr>
        <w:tc>
          <w:tcPr>
            <w:tcW w:w="0" w:type="auto"/>
            <w:vAlign w:val="center"/>
            <w:hideMark/>
          </w:tcPr>
          <w:p w14:paraId="61D196AD" w14:textId="77777777" w:rsidR="003866EF" w:rsidRDefault="003866EF">
            <w:pPr>
              <w:jc w:val="center"/>
              <w:rPr>
                <w:b/>
                <w:bCs/>
              </w:rPr>
            </w:pPr>
            <w:r>
              <w:rPr>
                <w:b/>
                <w:bCs/>
              </w:rPr>
              <w:t>ISSN</w:t>
            </w:r>
          </w:p>
        </w:tc>
        <w:tc>
          <w:tcPr>
            <w:tcW w:w="0" w:type="auto"/>
            <w:vAlign w:val="center"/>
            <w:hideMark/>
          </w:tcPr>
          <w:p w14:paraId="408E64FB" w14:textId="77777777" w:rsidR="003866EF" w:rsidRDefault="003866EF">
            <w:r>
              <w:t>1537-6613 0022-1899</w:t>
            </w:r>
          </w:p>
        </w:tc>
      </w:tr>
      <w:tr w:rsidR="003866EF" w14:paraId="28E7CA6D" w14:textId="77777777">
        <w:trPr>
          <w:tblCellSpacing w:w="15" w:type="dxa"/>
        </w:trPr>
        <w:tc>
          <w:tcPr>
            <w:tcW w:w="0" w:type="auto"/>
            <w:vAlign w:val="center"/>
            <w:hideMark/>
          </w:tcPr>
          <w:p w14:paraId="661AB1EF" w14:textId="77777777" w:rsidR="003866EF" w:rsidRDefault="003866EF">
            <w:pPr>
              <w:jc w:val="center"/>
              <w:rPr>
                <w:b/>
                <w:bCs/>
              </w:rPr>
            </w:pPr>
            <w:r>
              <w:rPr>
                <w:b/>
                <w:bCs/>
              </w:rPr>
              <w:t>Date Added</w:t>
            </w:r>
          </w:p>
        </w:tc>
        <w:tc>
          <w:tcPr>
            <w:tcW w:w="0" w:type="auto"/>
            <w:vAlign w:val="center"/>
            <w:hideMark/>
          </w:tcPr>
          <w:p w14:paraId="29291A6F" w14:textId="77777777" w:rsidR="003866EF" w:rsidRDefault="003866EF">
            <w:r>
              <w:t>6/11/2025, 2:32:26 PM</w:t>
            </w:r>
          </w:p>
        </w:tc>
      </w:tr>
      <w:tr w:rsidR="003866EF" w14:paraId="743241B3" w14:textId="77777777">
        <w:trPr>
          <w:tblCellSpacing w:w="15" w:type="dxa"/>
        </w:trPr>
        <w:tc>
          <w:tcPr>
            <w:tcW w:w="0" w:type="auto"/>
            <w:vAlign w:val="center"/>
            <w:hideMark/>
          </w:tcPr>
          <w:p w14:paraId="5F4D709E" w14:textId="77777777" w:rsidR="003866EF" w:rsidRDefault="003866EF">
            <w:pPr>
              <w:jc w:val="center"/>
              <w:rPr>
                <w:b/>
                <w:bCs/>
              </w:rPr>
            </w:pPr>
            <w:r>
              <w:rPr>
                <w:b/>
                <w:bCs/>
              </w:rPr>
              <w:lastRenderedPageBreak/>
              <w:t>Modified</w:t>
            </w:r>
          </w:p>
        </w:tc>
        <w:tc>
          <w:tcPr>
            <w:tcW w:w="0" w:type="auto"/>
            <w:vAlign w:val="center"/>
            <w:hideMark/>
          </w:tcPr>
          <w:p w14:paraId="38E64001" w14:textId="77777777" w:rsidR="003866EF" w:rsidRDefault="003866EF">
            <w:r>
              <w:t>6/16/2025, 1:11:48 PM</w:t>
            </w:r>
          </w:p>
        </w:tc>
      </w:tr>
    </w:tbl>
    <w:p w14:paraId="470F59FA" w14:textId="77777777" w:rsidR="003866EF" w:rsidRDefault="003866EF" w:rsidP="003866EF">
      <w:pPr>
        <w:pStyle w:val="Heading3"/>
        <w:numPr>
          <w:ilvl w:val="0"/>
          <w:numId w:val="14"/>
        </w:numPr>
      </w:pPr>
      <w:r>
        <w:t>Tags:</w:t>
      </w:r>
    </w:p>
    <w:p w14:paraId="32FB9FAB" w14:textId="77777777" w:rsidR="003866EF" w:rsidRDefault="003866EF" w:rsidP="003866EF">
      <w:pPr>
        <w:pStyle w:val="item"/>
        <w:numPr>
          <w:ilvl w:val="1"/>
          <w:numId w:val="14"/>
        </w:numPr>
      </w:pPr>
      <w:r>
        <w:t>Humans</w:t>
      </w:r>
    </w:p>
    <w:p w14:paraId="7A292069" w14:textId="77777777" w:rsidR="003866EF" w:rsidRDefault="003866EF" w:rsidP="003866EF">
      <w:pPr>
        <w:pStyle w:val="item"/>
        <w:numPr>
          <w:ilvl w:val="1"/>
          <w:numId w:val="14"/>
        </w:numPr>
      </w:pPr>
      <w:r>
        <w:t>Infant</w:t>
      </w:r>
    </w:p>
    <w:p w14:paraId="16CD4C51" w14:textId="77777777" w:rsidR="003866EF" w:rsidRDefault="003866EF" w:rsidP="003866EF">
      <w:pPr>
        <w:pStyle w:val="item"/>
        <w:numPr>
          <w:ilvl w:val="1"/>
          <w:numId w:val="14"/>
        </w:numPr>
      </w:pPr>
      <w:r>
        <w:t>Child</w:t>
      </w:r>
    </w:p>
    <w:p w14:paraId="5CF56FC1" w14:textId="77777777" w:rsidR="003866EF" w:rsidRDefault="003866EF" w:rsidP="003866EF">
      <w:pPr>
        <w:pStyle w:val="item"/>
        <w:numPr>
          <w:ilvl w:val="1"/>
          <w:numId w:val="14"/>
        </w:numPr>
      </w:pPr>
      <w:r>
        <w:t>Alleles</w:t>
      </w:r>
    </w:p>
    <w:p w14:paraId="4ECD1F05" w14:textId="77777777" w:rsidR="003866EF" w:rsidRDefault="003866EF" w:rsidP="003866EF">
      <w:pPr>
        <w:pStyle w:val="item"/>
        <w:numPr>
          <w:ilvl w:val="1"/>
          <w:numId w:val="14"/>
        </w:numPr>
      </w:pPr>
      <w:r>
        <w:t>*Diarrhea/epidemiology/genetics</w:t>
      </w:r>
    </w:p>
    <w:p w14:paraId="2E2BEFD7" w14:textId="77777777" w:rsidR="003866EF" w:rsidRDefault="003866EF" w:rsidP="003866EF">
      <w:pPr>
        <w:pStyle w:val="item"/>
        <w:numPr>
          <w:ilvl w:val="1"/>
          <w:numId w:val="14"/>
        </w:numPr>
      </w:pPr>
      <w:r>
        <w:t>*Genome-Wide Association Study</w:t>
      </w:r>
    </w:p>
    <w:p w14:paraId="669CC998" w14:textId="77777777" w:rsidR="003866EF" w:rsidRDefault="003866EF" w:rsidP="003866EF">
      <w:pPr>
        <w:pStyle w:val="item"/>
        <w:numPr>
          <w:ilvl w:val="1"/>
          <w:numId w:val="14"/>
        </w:numPr>
      </w:pPr>
      <w:r>
        <w:t>association</w:t>
      </w:r>
    </w:p>
    <w:p w14:paraId="27EEB8CB" w14:textId="77777777" w:rsidR="003866EF" w:rsidRDefault="003866EF" w:rsidP="003866EF">
      <w:pPr>
        <w:pStyle w:val="item"/>
        <w:numPr>
          <w:ilvl w:val="1"/>
          <w:numId w:val="14"/>
        </w:numPr>
      </w:pPr>
      <w:r>
        <w:t>Bangladesh/epidemiology</w:t>
      </w:r>
    </w:p>
    <w:p w14:paraId="0C33FECB" w14:textId="77777777" w:rsidR="003866EF" w:rsidRDefault="003866EF" w:rsidP="003866EF">
      <w:pPr>
        <w:pStyle w:val="item"/>
        <w:numPr>
          <w:ilvl w:val="1"/>
          <w:numId w:val="14"/>
        </w:numPr>
      </w:pPr>
      <w:r>
        <w:t>Child, Preschool</w:t>
      </w:r>
    </w:p>
    <w:p w14:paraId="41C26A51" w14:textId="77777777" w:rsidR="003866EF" w:rsidRDefault="003866EF" w:rsidP="003866EF">
      <w:pPr>
        <w:pStyle w:val="item"/>
        <w:numPr>
          <w:ilvl w:val="1"/>
          <w:numId w:val="14"/>
        </w:numPr>
      </w:pPr>
      <w:r>
        <w:t>diarrhea</w:t>
      </w:r>
    </w:p>
    <w:p w14:paraId="5A758495" w14:textId="77777777" w:rsidR="003866EF" w:rsidRDefault="003866EF" w:rsidP="003866EF">
      <w:pPr>
        <w:pStyle w:val="item"/>
        <w:numPr>
          <w:ilvl w:val="1"/>
          <w:numId w:val="14"/>
        </w:numPr>
      </w:pPr>
      <w:r>
        <w:t>enterics</w:t>
      </w:r>
    </w:p>
    <w:p w14:paraId="696C3C31" w14:textId="77777777" w:rsidR="003866EF" w:rsidRDefault="003866EF" w:rsidP="003866EF">
      <w:pPr>
        <w:pStyle w:val="item"/>
        <w:numPr>
          <w:ilvl w:val="1"/>
          <w:numId w:val="14"/>
        </w:numPr>
      </w:pPr>
      <w:r>
        <w:t>GWAS</w:t>
      </w:r>
    </w:p>
    <w:p w14:paraId="784E0B80" w14:textId="77777777" w:rsidR="003866EF" w:rsidRDefault="003866EF" w:rsidP="003866EF">
      <w:pPr>
        <w:pStyle w:val="item"/>
        <w:numPr>
          <w:ilvl w:val="1"/>
          <w:numId w:val="14"/>
        </w:numPr>
      </w:pPr>
      <w:r>
        <w:t>host genetics</w:t>
      </w:r>
    </w:p>
    <w:p w14:paraId="651C1653" w14:textId="77777777" w:rsidR="003866EF" w:rsidRDefault="003866EF" w:rsidP="003866EF">
      <w:pPr>
        <w:pStyle w:val="item"/>
        <w:numPr>
          <w:ilvl w:val="1"/>
          <w:numId w:val="14"/>
        </w:numPr>
      </w:pPr>
      <w:r>
        <w:t>malnutrition</w:t>
      </w:r>
    </w:p>
    <w:p w14:paraId="01914C7E" w14:textId="77777777" w:rsidR="003866EF" w:rsidRDefault="003866EF" w:rsidP="003866EF">
      <w:pPr>
        <w:pStyle w:val="item"/>
        <w:numPr>
          <w:ilvl w:val="1"/>
          <w:numId w:val="14"/>
        </w:numPr>
      </w:pPr>
      <w:r>
        <w:t>Risk Factors</w:t>
      </w:r>
    </w:p>
    <w:p w14:paraId="3E302530" w14:textId="77777777" w:rsidR="003866EF" w:rsidRDefault="003866EF" w:rsidP="003866EF">
      <w:pPr>
        <w:pStyle w:val="Heading2"/>
        <w:numPr>
          <w:ilvl w:val="0"/>
          <w:numId w:val="14"/>
        </w:numPr>
      </w:pPr>
      <w:r>
        <w:t>Glutamate regulates gliosis of BMSCs to promote ENS regeneration through α-KG and H3K9/H3K27 demethylation.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3A118D6B" w14:textId="77777777">
        <w:trPr>
          <w:tblCellSpacing w:w="15" w:type="dxa"/>
        </w:trPr>
        <w:tc>
          <w:tcPr>
            <w:tcW w:w="0" w:type="auto"/>
            <w:vAlign w:val="center"/>
            <w:hideMark/>
          </w:tcPr>
          <w:p w14:paraId="580F6ABE" w14:textId="77777777" w:rsidR="003866EF" w:rsidRDefault="003866EF">
            <w:pPr>
              <w:jc w:val="center"/>
              <w:rPr>
                <w:b/>
                <w:bCs/>
              </w:rPr>
            </w:pPr>
            <w:r>
              <w:rPr>
                <w:b/>
                <w:bCs/>
              </w:rPr>
              <w:t>Item Type</w:t>
            </w:r>
          </w:p>
        </w:tc>
        <w:tc>
          <w:tcPr>
            <w:tcW w:w="0" w:type="auto"/>
            <w:vAlign w:val="center"/>
            <w:hideMark/>
          </w:tcPr>
          <w:p w14:paraId="627EEB30" w14:textId="77777777" w:rsidR="003866EF" w:rsidRDefault="003866EF">
            <w:r>
              <w:t>Journal Article</w:t>
            </w:r>
          </w:p>
        </w:tc>
      </w:tr>
      <w:tr w:rsidR="003866EF" w14:paraId="0ADFB616" w14:textId="77777777">
        <w:trPr>
          <w:tblCellSpacing w:w="15" w:type="dxa"/>
        </w:trPr>
        <w:tc>
          <w:tcPr>
            <w:tcW w:w="0" w:type="auto"/>
            <w:vAlign w:val="center"/>
            <w:hideMark/>
          </w:tcPr>
          <w:p w14:paraId="4E6B1ACF" w14:textId="77777777" w:rsidR="003866EF" w:rsidRDefault="003866EF">
            <w:pPr>
              <w:jc w:val="center"/>
              <w:rPr>
                <w:b/>
                <w:bCs/>
              </w:rPr>
            </w:pPr>
            <w:r>
              <w:rPr>
                <w:b/>
                <w:bCs/>
              </w:rPr>
              <w:t>Author</w:t>
            </w:r>
          </w:p>
        </w:tc>
        <w:tc>
          <w:tcPr>
            <w:tcW w:w="0" w:type="auto"/>
            <w:vAlign w:val="center"/>
            <w:hideMark/>
          </w:tcPr>
          <w:p w14:paraId="7DF06856" w14:textId="77777777" w:rsidR="003866EF" w:rsidRDefault="003866EF">
            <w:r>
              <w:t>Mengke Fan</w:t>
            </w:r>
          </w:p>
        </w:tc>
      </w:tr>
      <w:tr w:rsidR="003866EF" w14:paraId="340D8B83" w14:textId="77777777">
        <w:trPr>
          <w:tblCellSpacing w:w="15" w:type="dxa"/>
        </w:trPr>
        <w:tc>
          <w:tcPr>
            <w:tcW w:w="0" w:type="auto"/>
            <w:vAlign w:val="center"/>
            <w:hideMark/>
          </w:tcPr>
          <w:p w14:paraId="435933CC" w14:textId="77777777" w:rsidR="003866EF" w:rsidRDefault="003866EF">
            <w:pPr>
              <w:jc w:val="center"/>
              <w:rPr>
                <w:b/>
                <w:bCs/>
              </w:rPr>
            </w:pPr>
            <w:r>
              <w:rPr>
                <w:b/>
                <w:bCs/>
              </w:rPr>
              <w:t>Author</w:t>
            </w:r>
          </w:p>
        </w:tc>
        <w:tc>
          <w:tcPr>
            <w:tcW w:w="0" w:type="auto"/>
            <w:vAlign w:val="center"/>
            <w:hideMark/>
          </w:tcPr>
          <w:p w14:paraId="5024EFBA" w14:textId="77777777" w:rsidR="003866EF" w:rsidRDefault="003866EF">
            <w:r>
              <w:t>Huiying Shi</w:t>
            </w:r>
          </w:p>
        </w:tc>
      </w:tr>
      <w:tr w:rsidR="003866EF" w14:paraId="6F1A3F37" w14:textId="77777777">
        <w:trPr>
          <w:tblCellSpacing w:w="15" w:type="dxa"/>
        </w:trPr>
        <w:tc>
          <w:tcPr>
            <w:tcW w:w="0" w:type="auto"/>
            <w:vAlign w:val="center"/>
            <w:hideMark/>
          </w:tcPr>
          <w:p w14:paraId="06ADEB5F" w14:textId="77777777" w:rsidR="003866EF" w:rsidRDefault="003866EF">
            <w:pPr>
              <w:jc w:val="center"/>
              <w:rPr>
                <w:b/>
                <w:bCs/>
              </w:rPr>
            </w:pPr>
            <w:r>
              <w:rPr>
                <w:b/>
                <w:bCs/>
              </w:rPr>
              <w:t>Author</w:t>
            </w:r>
          </w:p>
        </w:tc>
        <w:tc>
          <w:tcPr>
            <w:tcW w:w="0" w:type="auto"/>
            <w:vAlign w:val="center"/>
            <w:hideMark/>
          </w:tcPr>
          <w:p w14:paraId="592B59A0" w14:textId="77777777" w:rsidR="003866EF" w:rsidRDefault="003866EF">
            <w:r>
              <w:t>Hailing Yao</w:t>
            </w:r>
          </w:p>
        </w:tc>
      </w:tr>
      <w:tr w:rsidR="003866EF" w14:paraId="1CD1EC85" w14:textId="77777777">
        <w:trPr>
          <w:tblCellSpacing w:w="15" w:type="dxa"/>
        </w:trPr>
        <w:tc>
          <w:tcPr>
            <w:tcW w:w="0" w:type="auto"/>
            <w:vAlign w:val="center"/>
            <w:hideMark/>
          </w:tcPr>
          <w:p w14:paraId="5CF816FE" w14:textId="77777777" w:rsidR="003866EF" w:rsidRDefault="003866EF">
            <w:pPr>
              <w:jc w:val="center"/>
              <w:rPr>
                <w:b/>
                <w:bCs/>
              </w:rPr>
            </w:pPr>
            <w:r>
              <w:rPr>
                <w:b/>
                <w:bCs/>
              </w:rPr>
              <w:t>Author</w:t>
            </w:r>
          </w:p>
        </w:tc>
        <w:tc>
          <w:tcPr>
            <w:tcW w:w="0" w:type="auto"/>
            <w:vAlign w:val="center"/>
            <w:hideMark/>
          </w:tcPr>
          <w:p w14:paraId="3496EB69" w14:textId="77777777" w:rsidR="003866EF" w:rsidRDefault="003866EF">
            <w:r>
              <w:t>Weijun Wang</w:t>
            </w:r>
          </w:p>
        </w:tc>
      </w:tr>
      <w:tr w:rsidR="003866EF" w14:paraId="34B07D9C" w14:textId="77777777">
        <w:trPr>
          <w:tblCellSpacing w:w="15" w:type="dxa"/>
        </w:trPr>
        <w:tc>
          <w:tcPr>
            <w:tcW w:w="0" w:type="auto"/>
            <w:vAlign w:val="center"/>
            <w:hideMark/>
          </w:tcPr>
          <w:p w14:paraId="3C6B67D5" w14:textId="77777777" w:rsidR="003866EF" w:rsidRDefault="003866EF">
            <w:pPr>
              <w:jc w:val="center"/>
              <w:rPr>
                <w:b/>
                <w:bCs/>
              </w:rPr>
            </w:pPr>
            <w:r>
              <w:rPr>
                <w:b/>
                <w:bCs/>
              </w:rPr>
              <w:t>Author</w:t>
            </w:r>
          </w:p>
        </w:tc>
        <w:tc>
          <w:tcPr>
            <w:tcW w:w="0" w:type="auto"/>
            <w:vAlign w:val="center"/>
            <w:hideMark/>
          </w:tcPr>
          <w:p w14:paraId="7F7B3516" w14:textId="77777777" w:rsidR="003866EF" w:rsidRDefault="003866EF">
            <w:r>
              <w:t>Yurui Zhang</w:t>
            </w:r>
          </w:p>
        </w:tc>
      </w:tr>
      <w:tr w:rsidR="003866EF" w14:paraId="446A4D71" w14:textId="77777777">
        <w:trPr>
          <w:tblCellSpacing w:w="15" w:type="dxa"/>
        </w:trPr>
        <w:tc>
          <w:tcPr>
            <w:tcW w:w="0" w:type="auto"/>
            <w:vAlign w:val="center"/>
            <w:hideMark/>
          </w:tcPr>
          <w:p w14:paraId="71CFA3CF" w14:textId="77777777" w:rsidR="003866EF" w:rsidRDefault="003866EF">
            <w:pPr>
              <w:jc w:val="center"/>
              <w:rPr>
                <w:b/>
                <w:bCs/>
              </w:rPr>
            </w:pPr>
            <w:r>
              <w:rPr>
                <w:b/>
                <w:bCs/>
              </w:rPr>
              <w:t>Author</w:t>
            </w:r>
          </w:p>
        </w:tc>
        <w:tc>
          <w:tcPr>
            <w:tcW w:w="0" w:type="auto"/>
            <w:vAlign w:val="center"/>
            <w:hideMark/>
          </w:tcPr>
          <w:p w14:paraId="45CC29BF" w14:textId="77777777" w:rsidR="003866EF" w:rsidRDefault="003866EF">
            <w:r>
              <w:t>Chen Jiang</w:t>
            </w:r>
          </w:p>
        </w:tc>
      </w:tr>
      <w:tr w:rsidR="003866EF" w14:paraId="44E63550" w14:textId="77777777">
        <w:trPr>
          <w:tblCellSpacing w:w="15" w:type="dxa"/>
        </w:trPr>
        <w:tc>
          <w:tcPr>
            <w:tcW w:w="0" w:type="auto"/>
            <w:vAlign w:val="center"/>
            <w:hideMark/>
          </w:tcPr>
          <w:p w14:paraId="3D29C5B6" w14:textId="77777777" w:rsidR="003866EF" w:rsidRDefault="003866EF">
            <w:pPr>
              <w:jc w:val="center"/>
              <w:rPr>
                <w:b/>
                <w:bCs/>
              </w:rPr>
            </w:pPr>
            <w:r>
              <w:rPr>
                <w:b/>
                <w:bCs/>
              </w:rPr>
              <w:t>Author</w:t>
            </w:r>
          </w:p>
        </w:tc>
        <w:tc>
          <w:tcPr>
            <w:tcW w:w="0" w:type="auto"/>
            <w:vAlign w:val="center"/>
            <w:hideMark/>
          </w:tcPr>
          <w:p w14:paraId="0692B2E8" w14:textId="77777777" w:rsidR="003866EF" w:rsidRDefault="003866EF">
            <w:r>
              <w:t>Rong Lin</w:t>
            </w:r>
          </w:p>
        </w:tc>
      </w:tr>
      <w:tr w:rsidR="003866EF" w14:paraId="40BF3950" w14:textId="77777777">
        <w:trPr>
          <w:tblCellSpacing w:w="15" w:type="dxa"/>
        </w:trPr>
        <w:tc>
          <w:tcPr>
            <w:tcW w:w="0" w:type="auto"/>
            <w:vAlign w:val="center"/>
            <w:hideMark/>
          </w:tcPr>
          <w:p w14:paraId="4E981F65" w14:textId="77777777" w:rsidR="003866EF" w:rsidRDefault="003866EF">
            <w:pPr>
              <w:jc w:val="center"/>
              <w:rPr>
                <w:b/>
                <w:bCs/>
              </w:rPr>
            </w:pPr>
            <w:r>
              <w:rPr>
                <w:b/>
                <w:bCs/>
              </w:rPr>
              <w:t>Abstract</w:t>
            </w:r>
          </w:p>
        </w:tc>
        <w:tc>
          <w:tcPr>
            <w:tcW w:w="0" w:type="auto"/>
            <w:vAlign w:val="center"/>
            <w:hideMark/>
          </w:tcPr>
          <w:p w14:paraId="3CF93DA8" w14:textId="77777777" w:rsidR="003866EF" w:rsidRDefault="003866EF">
            <w:r>
              <w:t>BACKGROUND: There is a lack of effective therapies for enteric nervous system (ENS) injury. Our previous study showed that transplanted bone marrow-derived mesenchymal stem cells (BMSCs) play a "glia-like cells" role in initiating ENS regeneration in denervated mice. Cellular energy metabolism is an important factor in maintaining the biological characteristics of stem cells. However, how cellular energy metabolism regulates the fate of BMSCs in the ENS-injured microenvironment is unclear. METHODS: The biological characteristics, energy metabolism, and histone methylation levels of BMSCs following ENS injury were determined. Then, glutamate dehydrogenase 1 (Glud1) which catalyzes the oxidative deamination of glutamate to α-KG was overexpressed (OE) in BMSCs. Further, OE-Glud1 BMSCs were targeted-</w:t>
            </w:r>
            <w:r>
              <w:lastRenderedPageBreak/>
              <w:t>transplanted into the ENS injury site of denervated mice to determine their effects on ENS regeneration. RESULTS: In vitro, in the ENS-injured high-glutamate microenvironment, the ratio of α-ketoglutarate (α-KG) to succinate (P &lt; 0.05), the histone demethylation level (P &lt; 0.05), the protein expression of glial cell markers (P &lt; 0.05), and the gene expression of Glud1 (P &lt; 0.05) were significantly increased. And the binding of H3K9me3 to the GFAP, S100B, and GDNF promoter was enhanced (P &lt; 0.05). Moreover, α-KG treatment increased the monomethylation and decreased the trimethylation on H3K9 (P &lt; 0.01) and H3K27 (P &lt; 0.05) in BMSCs and significantly upregulated the protein expression of glial cell markers (P &lt; 0.01), which was reversed by the α-KG competitive inhibitor D-2-hydroxyglutarate (P &lt; 0.05). Besides, overexpression of Glud1 in BMSCs exhibited increases in monomethylation and decreases in trimethylation on H3K9 (P &lt; 0.05) and H3K27 (P &lt; 0.05), and upregulated protein expression of glial cell markers (P &lt; 0.01). In vivo, BMSCs overexpressing Glud1 had a strong promotion effect on ENS regeneration in denervated mice through H3K9/H3K27 demethylation (P &lt; 0.05), and upregulating the expression of glial cell protein (P &lt; 0.05). CONCLUSIONS: BMSCs overexpressing Glud1 promote the expression of glial cell markers and ENS remodeling in denervated mice through regulating intracellular α-KG and H3K9/H3K27 demethylation.</w:t>
            </w:r>
          </w:p>
        </w:tc>
      </w:tr>
      <w:tr w:rsidR="003866EF" w14:paraId="7FABDC81" w14:textId="77777777">
        <w:trPr>
          <w:tblCellSpacing w:w="15" w:type="dxa"/>
        </w:trPr>
        <w:tc>
          <w:tcPr>
            <w:tcW w:w="0" w:type="auto"/>
            <w:vAlign w:val="center"/>
            <w:hideMark/>
          </w:tcPr>
          <w:p w14:paraId="03067F64" w14:textId="77777777" w:rsidR="003866EF" w:rsidRDefault="003866EF">
            <w:pPr>
              <w:jc w:val="center"/>
              <w:rPr>
                <w:b/>
                <w:bCs/>
              </w:rPr>
            </w:pPr>
            <w:r>
              <w:rPr>
                <w:b/>
                <w:bCs/>
              </w:rPr>
              <w:lastRenderedPageBreak/>
              <w:t>Date</w:t>
            </w:r>
          </w:p>
        </w:tc>
        <w:tc>
          <w:tcPr>
            <w:tcW w:w="0" w:type="auto"/>
            <w:vAlign w:val="center"/>
            <w:hideMark/>
          </w:tcPr>
          <w:p w14:paraId="2B51E430" w14:textId="77777777" w:rsidR="003866EF" w:rsidRDefault="003866EF">
            <w:r>
              <w:t>2022 Jun 17</w:t>
            </w:r>
          </w:p>
        </w:tc>
      </w:tr>
      <w:tr w:rsidR="003866EF" w14:paraId="3AE674FE" w14:textId="77777777">
        <w:trPr>
          <w:tblCellSpacing w:w="15" w:type="dxa"/>
        </w:trPr>
        <w:tc>
          <w:tcPr>
            <w:tcW w:w="0" w:type="auto"/>
            <w:vAlign w:val="center"/>
            <w:hideMark/>
          </w:tcPr>
          <w:p w14:paraId="7F373440" w14:textId="77777777" w:rsidR="003866EF" w:rsidRDefault="003866EF">
            <w:pPr>
              <w:jc w:val="center"/>
              <w:rPr>
                <w:b/>
                <w:bCs/>
              </w:rPr>
            </w:pPr>
            <w:r>
              <w:rPr>
                <w:b/>
                <w:bCs/>
              </w:rPr>
              <w:t>Language</w:t>
            </w:r>
          </w:p>
        </w:tc>
        <w:tc>
          <w:tcPr>
            <w:tcW w:w="0" w:type="auto"/>
            <w:vAlign w:val="center"/>
            <w:hideMark/>
          </w:tcPr>
          <w:p w14:paraId="03DC70F7" w14:textId="77777777" w:rsidR="003866EF" w:rsidRDefault="003866EF">
            <w:r>
              <w:t>eng</w:t>
            </w:r>
          </w:p>
        </w:tc>
      </w:tr>
      <w:tr w:rsidR="003866EF" w14:paraId="68D74CF1" w14:textId="77777777">
        <w:trPr>
          <w:tblCellSpacing w:w="15" w:type="dxa"/>
        </w:trPr>
        <w:tc>
          <w:tcPr>
            <w:tcW w:w="0" w:type="auto"/>
            <w:vAlign w:val="center"/>
            <w:hideMark/>
          </w:tcPr>
          <w:p w14:paraId="36231621" w14:textId="77777777" w:rsidR="003866EF" w:rsidRDefault="003866EF">
            <w:pPr>
              <w:jc w:val="center"/>
              <w:rPr>
                <w:b/>
                <w:bCs/>
              </w:rPr>
            </w:pPr>
            <w:r>
              <w:rPr>
                <w:b/>
                <w:bCs/>
              </w:rPr>
              <w:t>Rights</w:t>
            </w:r>
          </w:p>
        </w:tc>
        <w:tc>
          <w:tcPr>
            <w:tcW w:w="0" w:type="auto"/>
            <w:vAlign w:val="center"/>
            <w:hideMark/>
          </w:tcPr>
          <w:p w14:paraId="7B14D25E" w14:textId="77777777" w:rsidR="003866EF" w:rsidRDefault="003866EF">
            <w:r>
              <w:t>© 2022. The Author(s).</w:t>
            </w:r>
          </w:p>
        </w:tc>
      </w:tr>
      <w:tr w:rsidR="003866EF" w14:paraId="71A148D7" w14:textId="77777777">
        <w:trPr>
          <w:tblCellSpacing w:w="15" w:type="dxa"/>
        </w:trPr>
        <w:tc>
          <w:tcPr>
            <w:tcW w:w="0" w:type="auto"/>
            <w:vAlign w:val="center"/>
            <w:hideMark/>
          </w:tcPr>
          <w:p w14:paraId="26AFAFDD" w14:textId="77777777" w:rsidR="003866EF" w:rsidRDefault="003866EF">
            <w:pPr>
              <w:jc w:val="center"/>
              <w:rPr>
                <w:b/>
                <w:bCs/>
              </w:rPr>
            </w:pPr>
            <w:r>
              <w:rPr>
                <w:b/>
                <w:bCs/>
              </w:rPr>
              <w:t>Extra</w:t>
            </w:r>
          </w:p>
        </w:tc>
        <w:tc>
          <w:tcPr>
            <w:tcW w:w="0" w:type="auto"/>
            <w:vAlign w:val="center"/>
            <w:hideMark/>
          </w:tcPr>
          <w:p w14:paraId="3CFA83DB" w14:textId="77777777" w:rsidR="003866EF" w:rsidRDefault="003866EF">
            <w:r>
              <w:t>Place: England PMID: 35715822 PMCID: PMC9205030</w:t>
            </w:r>
          </w:p>
        </w:tc>
      </w:tr>
      <w:tr w:rsidR="003866EF" w14:paraId="27E82908" w14:textId="77777777">
        <w:trPr>
          <w:tblCellSpacing w:w="15" w:type="dxa"/>
        </w:trPr>
        <w:tc>
          <w:tcPr>
            <w:tcW w:w="0" w:type="auto"/>
            <w:vAlign w:val="center"/>
            <w:hideMark/>
          </w:tcPr>
          <w:p w14:paraId="5374499B" w14:textId="77777777" w:rsidR="003866EF" w:rsidRDefault="003866EF">
            <w:pPr>
              <w:jc w:val="center"/>
              <w:rPr>
                <w:b/>
                <w:bCs/>
              </w:rPr>
            </w:pPr>
            <w:r>
              <w:rPr>
                <w:b/>
                <w:bCs/>
              </w:rPr>
              <w:t>Volume</w:t>
            </w:r>
          </w:p>
        </w:tc>
        <w:tc>
          <w:tcPr>
            <w:tcW w:w="0" w:type="auto"/>
            <w:vAlign w:val="center"/>
            <w:hideMark/>
          </w:tcPr>
          <w:p w14:paraId="2F388F8F" w14:textId="77777777" w:rsidR="003866EF" w:rsidRDefault="003866EF">
            <w:r>
              <w:t>13</w:t>
            </w:r>
          </w:p>
        </w:tc>
      </w:tr>
      <w:tr w:rsidR="003866EF" w14:paraId="6A7BF17D" w14:textId="77777777">
        <w:trPr>
          <w:tblCellSpacing w:w="15" w:type="dxa"/>
        </w:trPr>
        <w:tc>
          <w:tcPr>
            <w:tcW w:w="0" w:type="auto"/>
            <w:vAlign w:val="center"/>
            <w:hideMark/>
          </w:tcPr>
          <w:p w14:paraId="107AE7B5" w14:textId="77777777" w:rsidR="003866EF" w:rsidRDefault="003866EF">
            <w:pPr>
              <w:jc w:val="center"/>
              <w:rPr>
                <w:b/>
                <w:bCs/>
              </w:rPr>
            </w:pPr>
            <w:r>
              <w:rPr>
                <w:b/>
                <w:bCs/>
              </w:rPr>
              <w:t>Pages</w:t>
            </w:r>
          </w:p>
        </w:tc>
        <w:tc>
          <w:tcPr>
            <w:tcW w:w="0" w:type="auto"/>
            <w:vAlign w:val="center"/>
            <w:hideMark/>
          </w:tcPr>
          <w:p w14:paraId="5617CF63" w14:textId="77777777" w:rsidR="003866EF" w:rsidRDefault="003866EF">
            <w:r>
              <w:t>255</w:t>
            </w:r>
          </w:p>
        </w:tc>
      </w:tr>
      <w:tr w:rsidR="003866EF" w14:paraId="5201015D" w14:textId="77777777">
        <w:trPr>
          <w:tblCellSpacing w:w="15" w:type="dxa"/>
        </w:trPr>
        <w:tc>
          <w:tcPr>
            <w:tcW w:w="0" w:type="auto"/>
            <w:vAlign w:val="center"/>
            <w:hideMark/>
          </w:tcPr>
          <w:p w14:paraId="2FEC3129" w14:textId="77777777" w:rsidR="003866EF" w:rsidRDefault="003866EF">
            <w:pPr>
              <w:jc w:val="center"/>
              <w:rPr>
                <w:b/>
                <w:bCs/>
              </w:rPr>
            </w:pPr>
            <w:r>
              <w:rPr>
                <w:b/>
                <w:bCs/>
              </w:rPr>
              <w:t>Publication</w:t>
            </w:r>
          </w:p>
        </w:tc>
        <w:tc>
          <w:tcPr>
            <w:tcW w:w="0" w:type="auto"/>
            <w:vAlign w:val="center"/>
            <w:hideMark/>
          </w:tcPr>
          <w:p w14:paraId="1326C930" w14:textId="77777777" w:rsidR="003866EF" w:rsidRDefault="003866EF">
            <w:r>
              <w:t>Stem cell research &amp; therapy</w:t>
            </w:r>
          </w:p>
        </w:tc>
      </w:tr>
      <w:tr w:rsidR="003866EF" w14:paraId="731CACA2" w14:textId="77777777">
        <w:trPr>
          <w:tblCellSpacing w:w="15" w:type="dxa"/>
        </w:trPr>
        <w:tc>
          <w:tcPr>
            <w:tcW w:w="0" w:type="auto"/>
            <w:vAlign w:val="center"/>
            <w:hideMark/>
          </w:tcPr>
          <w:p w14:paraId="0B9E3F34" w14:textId="77777777" w:rsidR="003866EF" w:rsidRDefault="003866EF">
            <w:pPr>
              <w:jc w:val="center"/>
              <w:rPr>
                <w:b/>
                <w:bCs/>
              </w:rPr>
            </w:pPr>
            <w:r>
              <w:rPr>
                <w:b/>
                <w:bCs/>
              </w:rPr>
              <w:t>DOI</w:t>
            </w:r>
          </w:p>
        </w:tc>
        <w:tc>
          <w:tcPr>
            <w:tcW w:w="0" w:type="auto"/>
            <w:vAlign w:val="center"/>
            <w:hideMark/>
          </w:tcPr>
          <w:p w14:paraId="50EB6F61" w14:textId="77777777" w:rsidR="003866EF" w:rsidRDefault="003866EF">
            <w:hyperlink r:id="rId496" w:history="1">
              <w:r>
                <w:rPr>
                  <w:rStyle w:val="Hyperlink"/>
                </w:rPr>
                <w:t>10.1186/s13287-022-02936-7</w:t>
              </w:r>
            </w:hyperlink>
          </w:p>
        </w:tc>
      </w:tr>
      <w:tr w:rsidR="003866EF" w14:paraId="66E8F071" w14:textId="77777777">
        <w:trPr>
          <w:tblCellSpacing w:w="15" w:type="dxa"/>
        </w:trPr>
        <w:tc>
          <w:tcPr>
            <w:tcW w:w="0" w:type="auto"/>
            <w:vAlign w:val="center"/>
            <w:hideMark/>
          </w:tcPr>
          <w:p w14:paraId="2E17BF3C" w14:textId="77777777" w:rsidR="003866EF" w:rsidRDefault="003866EF">
            <w:pPr>
              <w:jc w:val="center"/>
              <w:rPr>
                <w:b/>
                <w:bCs/>
              </w:rPr>
            </w:pPr>
            <w:r>
              <w:rPr>
                <w:b/>
                <w:bCs/>
              </w:rPr>
              <w:t>Issue</w:t>
            </w:r>
          </w:p>
        </w:tc>
        <w:tc>
          <w:tcPr>
            <w:tcW w:w="0" w:type="auto"/>
            <w:vAlign w:val="center"/>
            <w:hideMark/>
          </w:tcPr>
          <w:p w14:paraId="6010285A" w14:textId="77777777" w:rsidR="003866EF" w:rsidRDefault="003866EF">
            <w:r>
              <w:t>1</w:t>
            </w:r>
          </w:p>
        </w:tc>
      </w:tr>
      <w:tr w:rsidR="003866EF" w14:paraId="31BE7CBD" w14:textId="77777777">
        <w:trPr>
          <w:tblCellSpacing w:w="15" w:type="dxa"/>
        </w:trPr>
        <w:tc>
          <w:tcPr>
            <w:tcW w:w="0" w:type="auto"/>
            <w:vAlign w:val="center"/>
            <w:hideMark/>
          </w:tcPr>
          <w:p w14:paraId="115D0089" w14:textId="77777777" w:rsidR="003866EF" w:rsidRDefault="003866EF">
            <w:pPr>
              <w:jc w:val="center"/>
              <w:rPr>
                <w:b/>
                <w:bCs/>
              </w:rPr>
            </w:pPr>
            <w:r>
              <w:rPr>
                <w:b/>
                <w:bCs/>
              </w:rPr>
              <w:t>Journal Abbr</w:t>
            </w:r>
          </w:p>
        </w:tc>
        <w:tc>
          <w:tcPr>
            <w:tcW w:w="0" w:type="auto"/>
            <w:vAlign w:val="center"/>
            <w:hideMark/>
          </w:tcPr>
          <w:p w14:paraId="37EA474F" w14:textId="77777777" w:rsidR="003866EF" w:rsidRDefault="003866EF">
            <w:r>
              <w:t>Stem Cell Res Ther</w:t>
            </w:r>
          </w:p>
        </w:tc>
      </w:tr>
      <w:tr w:rsidR="003866EF" w14:paraId="1EEC789E" w14:textId="77777777">
        <w:trPr>
          <w:tblCellSpacing w:w="15" w:type="dxa"/>
        </w:trPr>
        <w:tc>
          <w:tcPr>
            <w:tcW w:w="0" w:type="auto"/>
            <w:vAlign w:val="center"/>
            <w:hideMark/>
          </w:tcPr>
          <w:p w14:paraId="73C42CBC" w14:textId="77777777" w:rsidR="003866EF" w:rsidRDefault="003866EF">
            <w:pPr>
              <w:jc w:val="center"/>
              <w:rPr>
                <w:b/>
                <w:bCs/>
              </w:rPr>
            </w:pPr>
            <w:r>
              <w:rPr>
                <w:b/>
                <w:bCs/>
              </w:rPr>
              <w:t>ISSN</w:t>
            </w:r>
          </w:p>
        </w:tc>
        <w:tc>
          <w:tcPr>
            <w:tcW w:w="0" w:type="auto"/>
            <w:vAlign w:val="center"/>
            <w:hideMark/>
          </w:tcPr>
          <w:p w14:paraId="47F50C7A" w14:textId="77777777" w:rsidR="003866EF" w:rsidRDefault="003866EF">
            <w:r>
              <w:t>1757-6512</w:t>
            </w:r>
          </w:p>
        </w:tc>
      </w:tr>
      <w:tr w:rsidR="003866EF" w14:paraId="27178B79" w14:textId="77777777">
        <w:trPr>
          <w:tblCellSpacing w:w="15" w:type="dxa"/>
        </w:trPr>
        <w:tc>
          <w:tcPr>
            <w:tcW w:w="0" w:type="auto"/>
            <w:vAlign w:val="center"/>
            <w:hideMark/>
          </w:tcPr>
          <w:p w14:paraId="70DC0622" w14:textId="77777777" w:rsidR="003866EF" w:rsidRDefault="003866EF">
            <w:pPr>
              <w:jc w:val="center"/>
              <w:rPr>
                <w:b/>
                <w:bCs/>
              </w:rPr>
            </w:pPr>
            <w:r>
              <w:rPr>
                <w:b/>
                <w:bCs/>
              </w:rPr>
              <w:t>Date Added</w:t>
            </w:r>
          </w:p>
        </w:tc>
        <w:tc>
          <w:tcPr>
            <w:tcW w:w="0" w:type="auto"/>
            <w:vAlign w:val="center"/>
            <w:hideMark/>
          </w:tcPr>
          <w:p w14:paraId="43E44428" w14:textId="77777777" w:rsidR="003866EF" w:rsidRDefault="003866EF">
            <w:r>
              <w:t>6/11/2025, 2:32:26 PM</w:t>
            </w:r>
          </w:p>
        </w:tc>
      </w:tr>
      <w:tr w:rsidR="003866EF" w14:paraId="7E066F05" w14:textId="77777777">
        <w:trPr>
          <w:tblCellSpacing w:w="15" w:type="dxa"/>
        </w:trPr>
        <w:tc>
          <w:tcPr>
            <w:tcW w:w="0" w:type="auto"/>
            <w:vAlign w:val="center"/>
            <w:hideMark/>
          </w:tcPr>
          <w:p w14:paraId="4D4E6BBC" w14:textId="77777777" w:rsidR="003866EF" w:rsidRDefault="003866EF">
            <w:pPr>
              <w:jc w:val="center"/>
              <w:rPr>
                <w:b/>
                <w:bCs/>
              </w:rPr>
            </w:pPr>
            <w:r>
              <w:rPr>
                <w:b/>
                <w:bCs/>
              </w:rPr>
              <w:t>Modified</w:t>
            </w:r>
          </w:p>
        </w:tc>
        <w:tc>
          <w:tcPr>
            <w:tcW w:w="0" w:type="auto"/>
            <w:vAlign w:val="center"/>
            <w:hideMark/>
          </w:tcPr>
          <w:p w14:paraId="5487EFC6" w14:textId="77777777" w:rsidR="003866EF" w:rsidRDefault="003866EF">
            <w:r>
              <w:t>6/16/2025, 1:11:48 PM</w:t>
            </w:r>
          </w:p>
        </w:tc>
      </w:tr>
    </w:tbl>
    <w:p w14:paraId="57DE08D4" w14:textId="77777777" w:rsidR="003866EF" w:rsidRDefault="003866EF" w:rsidP="003866EF">
      <w:pPr>
        <w:pStyle w:val="Heading3"/>
        <w:numPr>
          <w:ilvl w:val="0"/>
          <w:numId w:val="14"/>
        </w:numPr>
      </w:pPr>
      <w:r>
        <w:t>Tags:</w:t>
      </w:r>
    </w:p>
    <w:p w14:paraId="7C058A26" w14:textId="77777777" w:rsidR="003866EF" w:rsidRDefault="003866EF" w:rsidP="003866EF">
      <w:pPr>
        <w:pStyle w:val="item"/>
        <w:numPr>
          <w:ilvl w:val="1"/>
          <w:numId w:val="14"/>
        </w:numPr>
      </w:pPr>
      <w:r>
        <w:t>Animals</w:t>
      </w:r>
    </w:p>
    <w:p w14:paraId="7B91CB89" w14:textId="77777777" w:rsidR="003866EF" w:rsidRDefault="003866EF" w:rsidP="003866EF">
      <w:pPr>
        <w:pStyle w:val="item"/>
        <w:numPr>
          <w:ilvl w:val="1"/>
          <w:numId w:val="14"/>
        </w:numPr>
      </w:pPr>
      <w:r>
        <w:lastRenderedPageBreak/>
        <w:t>Mice</w:t>
      </w:r>
    </w:p>
    <w:p w14:paraId="233A512A" w14:textId="77777777" w:rsidR="003866EF" w:rsidRDefault="003866EF" w:rsidP="003866EF">
      <w:pPr>
        <w:pStyle w:val="item"/>
        <w:numPr>
          <w:ilvl w:val="1"/>
          <w:numId w:val="14"/>
        </w:numPr>
      </w:pPr>
      <w:r>
        <w:t>*Enteric Nervous System/metabolism</w:t>
      </w:r>
    </w:p>
    <w:p w14:paraId="0F487E9E" w14:textId="77777777" w:rsidR="003866EF" w:rsidRDefault="003866EF" w:rsidP="003866EF">
      <w:pPr>
        <w:pStyle w:val="item"/>
        <w:numPr>
          <w:ilvl w:val="1"/>
          <w:numId w:val="14"/>
        </w:numPr>
      </w:pPr>
      <w:r>
        <w:t>*Gliosis/metabolism</w:t>
      </w:r>
    </w:p>
    <w:p w14:paraId="6B2E3C60" w14:textId="77777777" w:rsidR="003866EF" w:rsidRDefault="003866EF" w:rsidP="003866EF">
      <w:pPr>
        <w:pStyle w:val="item"/>
        <w:numPr>
          <w:ilvl w:val="1"/>
          <w:numId w:val="14"/>
        </w:numPr>
      </w:pPr>
      <w:r>
        <w:t>*Histones/drug effects/genetics/metabolism</w:t>
      </w:r>
    </w:p>
    <w:p w14:paraId="67CF2BEE" w14:textId="77777777" w:rsidR="003866EF" w:rsidRDefault="003866EF" w:rsidP="003866EF">
      <w:pPr>
        <w:pStyle w:val="item"/>
        <w:numPr>
          <w:ilvl w:val="1"/>
          <w:numId w:val="14"/>
        </w:numPr>
      </w:pPr>
      <w:r>
        <w:t>*Ketoglutaric Acids/metabolism</w:t>
      </w:r>
    </w:p>
    <w:p w14:paraId="11D52972" w14:textId="77777777" w:rsidR="003866EF" w:rsidRDefault="003866EF" w:rsidP="003866EF">
      <w:pPr>
        <w:pStyle w:val="item"/>
        <w:numPr>
          <w:ilvl w:val="1"/>
          <w:numId w:val="14"/>
        </w:numPr>
      </w:pPr>
      <w:r>
        <w:t>Bone Marrow Cells/metabolism</w:t>
      </w:r>
    </w:p>
    <w:p w14:paraId="39A3C80A" w14:textId="77777777" w:rsidR="003866EF" w:rsidRDefault="003866EF" w:rsidP="003866EF">
      <w:pPr>
        <w:pStyle w:val="item"/>
        <w:numPr>
          <w:ilvl w:val="1"/>
          <w:numId w:val="14"/>
        </w:numPr>
      </w:pPr>
      <w:r>
        <w:t>Bone marrow-derived mesenchymal stem cells (BMSCs)</w:t>
      </w:r>
    </w:p>
    <w:p w14:paraId="5B3E085D" w14:textId="77777777" w:rsidR="003866EF" w:rsidRDefault="003866EF" w:rsidP="003866EF">
      <w:pPr>
        <w:pStyle w:val="item"/>
        <w:numPr>
          <w:ilvl w:val="1"/>
          <w:numId w:val="14"/>
        </w:numPr>
      </w:pPr>
      <w:r>
        <w:t>Demethylation</w:t>
      </w:r>
    </w:p>
    <w:p w14:paraId="75D3C4BA" w14:textId="77777777" w:rsidR="003866EF" w:rsidRDefault="003866EF" w:rsidP="003866EF">
      <w:pPr>
        <w:pStyle w:val="item"/>
        <w:numPr>
          <w:ilvl w:val="1"/>
          <w:numId w:val="14"/>
        </w:numPr>
      </w:pPr>
      <w:r>
        <w:t>Glud1 (glutamate dehydrogenase 1)</w:t>
      </w:r>
    </w:p>
    <w:p w14:paraId="582F17D1" w14:textId="77777777" w:rsidR="003866EF" w:rsidRDefault="003866EF" w:rsidP="003866EF">
      <w:pPr>
        <w:pStyle w:val="item"/>
        <w:numPr>
          <w:ilvl w:val="1"/>
          <w:numId w:val="14"/>
        </w:numPr>
      </w:pPr>
      <w:r>
        <w:t>Glutamic Acid/metabolism</w:t>
      </w:r>
    </w:p>
    <w:p w14:paraId="21B19DB2" w14:textId="77777777" w:rsidR="003866EF" w:rsidRDefault="003866EF" w:rsidP="003866EF">
      <w:pPr>
        <w:pStyle w:val="item"/>
        <w:numPr>
          <w:ilvl w:val="1"/>
          <w:numId w:val="14"/>
        </w:numPr>
      </w:pPr>
      <w:r>
        <w:t>Histone methylation</w:t>
      </w:r>
    </w:p>
    <w:p w14:paraId="35FB774D" w14:textId="77777777" w:rsidR="003866EF" w:rsidRDefault="003866EF" w:rsidP="003866EF">
      <w:pPr>
        <w:pStyle w:val="item"/>
        <w:numPr>
          <w:ilvl w:val="1"/>
          <w:numId w:val="14"/>
        </w:numPr>
      </w:pPr>
      <w:r>
        <w:t>Mesenchymal Stem Cell Transplantation</w:t>
      </w:r>
    </w:p>
    <w:p w14:paraId="0B1CA350" w14:textId="77777777" w:rsidR="003866EF" w:rsidRDefault="003866EF" w:rsidP="003866EF">
      <w:pPr>
        <w:pStyle w:val="item"/>
        <w:numPr>
          <w:ilvl w:val="1"/>
          <w:numId w:val="14"/>
        </w:numPr>
      </w:pPr>
      <w:r>
        <w:t>α-ketoglutarate (α-KG)</w:t>
      </w:r>
    </w:p>
    <w:p w14:paraId="64B1DB79" w14:textId="77777777" w:rsidR="003866EF" w:rsidRDefault="003866EF" w:rsidP="003866EF">
      <w:pPr>
        <w:pStyle w:val="Heading2"/>
        <w:numPr>
          <w:ilvl w:val="0"/>
          <w:numId w:val="14"/>
        </w:numPr>
      </w:pPr>
      <w:r>
        <w:t>Gut-brain communication in COVID-19: molecular mechanisms, mediators, biomarkers, and therapeutics.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064A20A7" w14:textId="77777777">
        <w:trPr>
          <w:tblCellSpacing w:w="15" w:type="dxa"/>
        </w:trPr>
        <w:tc>
          <w:tcPr>
            <w:tcW w:w="0" w:type="auto"/>
            <w:vAlign w:val="center"/>
            <w:hideMark/>
          </w:tcPr>
          <w:p w14:paraId="163D9FA1" w14:textId="77777777" w:rsidR="003866EF" w:rsidRDefault="003866EF">
            <w:pPr>
              <w:jc w:val="center"/>
              <w:rPr>
                <w:b/>
                <w:bCs/>
              </w:rPr>
            </w:pPr>
            <w:r>
              <w:rPr>
                <w:b/>
                <w:bCs/>
              </w:rPr>
              <w:t>Item Type</w:t>
            </w:r>
          </w:p>
        </w:tc>
        <w:tc>
          <w:tcPr>
            <w:tcW w:w="0" w:type="auto"/>
            <w:vAlign w:val="center"/>
            <w:hideMark/>
          </w:tcPr>
          <w:p w14:paraId="5521A1D4" w14:textId="77777777" w:rsidR="003866EF" w:rsidRDefault="003866EF">
            <w:r>
              <w:t>Journal Article</w:t>
            </w:r>
          </w:p>
        </w:tc>
      </w:tr>
      <w:tr w:rsidR="003866EF" w14:paraId="67F7EBDA" w14:textId="77777777">
        <w:trPr>
          <w:tblCellSpacing w:w="15" w:type="dxa"/>
        </w:trPr>
        <w:tc>
          <w:tcPr>
            <w:tcW w:w="0" w:type="auto"/>
            <w:vAlign w:val="center"/>
            <w:hideMark/>
          </w:tcPr>
          <w:p w14:paraId="64D369F4" w14:textId="77777777" w:rsidR="003866EF" w:rsidRDefault="003866EF">
            <w:pPr>
              <w:jc w:val="center"/>
              <w:rPr>
                <w:b/>
                <w:bCs/>
              </w:rPr>
            </w:pPr>
            <w:r>
              <w:rPr>
                <w:b/>
                <w:bCs/>
              </w:rPr>
              <w:t>Author</w:t>
            </w:r>
          </w:p>
        </w:tc>
        <w:tc>
          <w:tcPr>
            <w:tcW w:w="0" w:type="auto"/>
            <w:vAlign w:val="center"/>
            <w:hideMark/>
          </w:tcPr>
          <w:p w14:paraId="1D9493D4" w14:textId="77777777" w:rsidR="003866EF" w:rsidRDefault="003866EF">
            <w:r>
              <w:t>Tameena Wais</w:t>
            </w:r>
          </w:p>
        </w:tc>
      </w:tr>
      <w:tr w:rsidR="003866EF" w14:paraId="41A8BA85" w14:textId="77777777">
        <w:trPr>
          <w:tblCellSpacing w:w="15" w:type="dxa"/>
        </w:trPr>
        <w:tc>
          <w:tcPr>
            <w:tcW w:w="0" w:type="auto"/>
            <w:vAlign w:val="center"/>
            <w:hideMark/>
          </w:tcPr>
          <w:p w14:paraId="2D20011C" w14:textId="77777777" w:rsidR="003866EF" w:rsidRDefault="003866EF">
            <w:pPr>
              <w:jc w:val="center"/>
              <w:rPr>
                <w:b/>
                <w:bCs/>
              </w:rPr>
            </w:pPr>
            <w:r>
              <w:rPr>
                <w:b/>
                <w:bCs/>
              </w:rPr>
              <w:t>Author</w:t>
            </w:r>
          </w:p>
        </w:tc>
        <w:tc>
          <w:tcPr>
            <w:tcW w:w="0" w:type="auto"/>
            <w:vAlign w:val="center"/>
            <w:hideMark/>
          </w:tcPr>
          <w:p w14:paraId="3FD74CC3" w14:textId="77777777" w:rsidR="003866EF" w:rsidRDefault="003866EF">
            <w:r>
              <w:t>Mehde Hasan</w:t>
            </w:r>
          </w:p>
        </w:tc>
      </w:tr>
      <w:tr w:rsidR="003866EF" w14:paraId="1174150A" w14:textId="77777777">
        <w:trPr>
          <w:tblCellSpacing w:w="15" w:type="dxa"/>
        </w:trPr>
        <w:tc>
          <w:tcPr>
            <w:tcW w:w="0" w:type="auto"/>
            <w:vAlign w:val="center"/>
            <w:hideMark/>
          </w:tcPr>
          <w:p w14:paraId="01084674" w14:textId="77777777" w:rsidR="003866EF" w:rsidRDefault="003866EF">
            <w:pPr>
              <w:jc w:val="center"/>
              <w:rPr>
                <w:b/>
                <w:bCs/>
              </w:rPr>
            </w:pPr>
            <w:r>
              <w:rPr>
                <w:b/>
                <w:bCs/>
              </w:rPr>
              <w:t>Author</w:t>
            </w:r>
          </w:p>
        </w:tc>
        <w:tc>
          <w:tcPr>
            <w:tcW w:w="0" w:type="auto"/>
            <w:vAlign w:val="center"/>
            <w:hideMark/>
          </w:tcPr>
          <w:p w14:paraId="35838437" w14:textId="77777777" w:rsidR="003866EF" w:rsidRDefault="003866EF">
            <w:r>
              <w:t>Vikrant Rai</w:t>
            </w:r>
          </w:p>
        </w:tc>
      </w:tr>
      <w:tr w:rsidR="003866EF" w14:paraId="6A8358E9" w14:textId="77777777">
        <w:trPr>
          <w:tblCellSpacing w:w="15" w:type="dxa"/>
        </w:trPr>
        <w:tc>
          <w:tcPr>
            <w:tcW w:w="0" w:type="auto"/>
            <w:vAlign w:val="center"/>
            <w:hideMark/>
          </w:tcPr>
          <w:p w14:paraId="2D57E485" w14:textId="77777777" w:rsidR="003866EF" w:rsidRDefault="003866EF">
            <w:pPr>
              <w:jc w:val="center"/>
              <w:rPr>
                <w:b/>
                <w:bCs/>
              </w:rPr>
            </w:pPr>
            <w:r>
              <w:rPr>
                <w:b/>
                <w:bCs/>
              </w:rPr>
              <w:t>Author</w:t>
            </w:r>
          </w:p>
        </w:tc>
        <w:tc>
          <w:tcPr>
            <w:tcW w:w="0" w:type="auto"/>
            <w:vAlign w:val="center"/>
            <w:hideMark/>
          </w:tcPr>
          <w:p w14:paraId="1FE68B86" w14:textId="77777777" w:rsidR="003866EF" w:rsidRDefault="003866EF">
            <w:r>
              <w:t>Devendra K. Agrawal</w:t>
            </w:r>
          </w:p>
        </w:tc>
      </w:tr>
      <w:tr w:rsidR="003866EF" w14:paraId="0DF31F71" w14:textId="77777777">
        <w:trPr>
          <w:tblCellSpacing w:w="15" w:type="dxa"/>
        </w:trPr>
        <w:tc>
          <w:tcPr>
            <w:tcW w:w="0" w:type="auto"/>
            <w:vAlign w:val="center"/>
            <w:hideMark/>
          </w:tcPr>
          <w:p w14:paraId="4BF6DC8D" w14:textId="77777777" w:rsidR="003866EF" w:rsidRDefault="003866EF">
            <w:pPr>
              <w:jc w:val="center"/>
              <w:rPr>
                <w:b/>
                <w:bCs/>
              </w:rPr>
            </w:pPr>
            <w:r>
              <w:rPr>
                <w:b/>
                <w:bCs/>
              </w:rPr>
              <w:t>Abstract</w:t>
            </w:r>
          </w:p>
        </w:tc>
        <w:tc>
          <w:tcPr>
            <w:tcW w:w="0" w:type="auto"/>
            <w:vAlign w:val="center"/>
            <w:hideMark/>
          </w:tcPr>
          <w:p w14:paraId="5877FB5E" w14:textId="77777777" w:rsidR="003866EF" w:rsidRDefault="003866EF">
            <w:r>
              <w:t>INTRODUCTION: Infection with COVID-19 results in acute respiratory symptoms followed by long COVID multi-organ effects presenting with neurological, cardiovascular, musculoskeletal, and gastrointestinal (GI) manifestations. Temporal relationship between gastrointestinal and neurological symptoms is unclear but warranted for exploring better clinical care for COVID-19 patients. AREAS COVERED: We critically reviewed the temporal relationship between gut-brain axis after SARS-CoV-2 infection and the molecular mechanisms involved in neuroinvasion following GI infection. Mediators are identified that could serve as biomarkers and therapeutic targets in SARS-CoV-2. We discussed the potential therapeutic approaches to mitigate the effects of GI infection with SARS-CoV-2. EXPERT OPINION: Altered gut microbiota cause increased expression of various mediators, including zonulin causing disruption of tight junction. This stimulates enteric nervous system and signals to CNS precipitating neurological sequalae. Published reports suggest potential role of cytokines, immune cells, B(0)AT1 (SLC6A19), ACE2, TMRSS2, TMPRSS4, IFN-γ, IL-17A, zonulin, and altered gut microbiome in gut-brain axis and associated neurological sequalae. Targeting these mediators and gut microbiome to improve immunity will be of therapeutic significance. In-depth research and well-designed large-scale population-based clinical trials with multidisciplinary and collaborative approaches are warranted. Investigating the temporal relationship between organs involved in long-term sequalae is critical due to evolving variants of SARS-CoV-2.</w:t>
            </w:r>
          </w:p>
        </w:tc>
      </w:tr>
      <w:tr w:rsidR="003866EF" w14:paraId="06735FC3" w14:textId="77777777">
        <w:trPr>
          <w:tblCellSpacing w:w="15" w:type="dxa"/>
        </w:trPr>
        <w:tc>
          <w:tcPr>
            <w:tcW w:w="0" w:type="auto"/>
            <w:vAlign w:val="center"/>
            <w:hideMark/>
          </w:tcPr>
          <w:p w14:paraId="4309E0CE" w14:textId="77777777" w:rsidR="003866EF" w:rsidRDefault="003866EF">
            <w:pPr>
              <w:jc w:val="center"/>
              <w:rPr>
                <w:b/>
                <w:bCs/>
              </w:rPr>
            </w:pPr>
            <w:r>
              <w:rPr>
                <w:b/>
                <w:bCs/>
              </w:rPr>
              <w:lastRenderedPageBreak/>
              <w:t>Date</w:t>
            </w:r>
          </w:p>
        </w:tc>
        <w:tc>
          <w:tcPr>
            <w:tcW w:w="0" w:type="auto"/>
            <w:vAlign w:val="center"/>
            <w:hideMark/>
          </w:tcPr>
          <w:p w14:paraId="6D0225DC" w14:textId="77777777" w:rsidR="003866EF" w:rsidRDefault="003866EF">
            <w:r>
              <w:t>2022 Sep</w:t>
            </w:r>
          </w:p>
        </w:tc>
      </w:tr>
      <w:tr w:rsidR="003866EF" w14:paraId="0638F3AA" w14:textId="77777777">
        <w:trPr>
          <w:tblCellSpacing w:w="15" w:type="dxa"/>
        </w:trPr>
        <w:tc>
          <w:tcPr>
            <w:tcW w:w="0" w:type="auto"/>
            <w:vAlign w:val="center"/>
            <w:hideMark/>
          </w:tcPr>
          <w:p w14:paraId="132D729E" w14:textId="77777777" w:rsidR="003866EF" w:rsidRDefault="003866EF">
            <w:pPr>
              <w:jc w:val="center"/>
              <w:rPr>
                <w:b/>
                <w:bCs/>
              </w:rPr>
            </w:pPr>
            <w:r>
              <w:rPr>
                <w:b/>
                <w:bCs/>
              </w:rPr>
              <w:t>Language</w:t>
            </w:r>
          </w:p>
        </w:tc>
        <w:tc>
          <w:tcPr>
            <w:tcW w:w="0" w:type="auto"/>
            <w:vAlign w:val="center"/>
            <w:hideMark/>
          </w:tcPr>
          <w:p w14:paraId="5192C268" w14:textId="77777777" w:rsidR="003866EF" w:rsidRDefault="003866EF">
            <w:r>
              <w:t>eng</w:t>
            </w:r>
          </w:p>
        </w:tc>
      </w:tr>
      <w:tr w:rsidR="003866EF" w14:paraId="27CCFEE1" w14:textId="77777777">
        <w:trPr>
          <w:tblCellSpacing w:w="15" w:type="dxa"/>
        </w:trPr>
        <w:tc>
          <w:tcPr>
            <w:tcW w:w="0" w:type="auto"/>
            <w:vAlign w:val="center"/>
            <w:hideMark/>
          </w:tcPr>
          <w:p w14:paraId="51E8791A" w14:textId="77777777" w:rsidR="003866EF" w:rsidRDefault="003866EF">
            <w:pPr>
              <w:jc w:val="center"/>
              <w:rPr>
                <w:b/>
                <w:bCs/>
              </w:rPr>
            </w:pPr>
            <w:r>
              <w:rPr>
                <w:b/>
                <w:bCs/>
              </w:rPr>
              <w:t>Extra</w:t>
            </w:r>
          </w:p>
        </w:tc>
        <w:tc>
          <w:tcPr>
            <w:tcW w:w="0" w:type="auto"/>
            <w:vAlign w:val="center"/>
            <w:hideMark/>
          </w:tcPr>
          <w:p w14:paraId="5E7ACB10" w14:textId="77777777" w:rsidR="003866EF" w:rsidRDefault="003866EF">
            <w:r>
              <w:t>Place: England PMID: 35868344 PMCID: PMC9388545</w:t>
            </w:r>
          </w:p>
        </w:tc>
      </w:tr>
      <w:tr w:rsidR="003866EF" w14:paraId="05AA9D79" w14:textId="77777777">
        <w:trPr>
          <w:tblCellSpacing w:w="15" w:type="dxa"/>
        </w:trPr>
        <w:tc>
          <w:tcPr>
            <w:tcW w:w="0" w:type="auto"/>
            <w:vAlign w:val="center"/>
            <w:hideMark/>
          </w:tcPr>
          <w:p w14:paraId="7E5ABDF3" w14:textId="77777777" w:rsidR="003866EF" w:rsidRDefault="003866EF">
            <w:pPr>
              <w:jc w:val="center"/>
              <w:rPr>
                <w:b/>
                <w:bCs/>
              </w:rPr>
            </w:pPr>
            <w:r>
              <w:rPr>
                <w:b/>
                <w:bCs/>
              </w:rPr>
              <w:t>Volume</w:t>
            </w:r>
          </w:p>
        </w:tc>
        <w:tc>
          <w:tcPr>
            <w:tcW w:w="0" w:type="auto"/>
            <w:vAlign w:val="center"/>
            <w:hideMark/>
          </w:tcPr>
          <w:p w14:paraId="7A3606AA" w14:textId="77777777" w:rsidR="003866EF" w:rsidRDefault="003866EF">
            <w:r>
              <w:t>18</w:t>
            </w:r>
          </w:p>
        </w:tc>
      </w:tr>
      <w:tr w:rsidR="003866EF" w14:paraId="5E07410E" w14:textId="77777777">
        <w:trPr>
          <w:tblCellSpacing w:w="15" w:type="dxa"/>
        </w:trPr>
        <w:tc>
          <w:tcPr>
            <w:tcW w:w="0" w:type="auto"/>
            <w:vAlign w:val="center"/>
            <w:hideMark/>
          </w:tcPr>
          <w:p w14:paraId="7D67EC37" w14:textId="77777777" w:rsidR="003866EF" w:rsidRDefault="003866EF">
            <w:pPr>
              <w:jc w:val="center"/>
              <w:rPr>
                <w:b/>
                <w:bCs/>
              </w:rPr>
            </w:pPr>
            <w:r>
              <w:rPr>
                <w:b/>
                <w:bCs/>
              </w:rPr>
              <w:t>Pages</w:t>
            </w:r>
          </w:p>
        </w:tc>
        <w:tc>
          <w:tcPr>
            <w:tcW w:w="0" w:type="auto"/>
            <w:vAlign w:val="center"/>
            <w:hideMark/>
          </w:tcPr>
          <w:p w14:paraId="16DE0234" w14:textId="77777777" w:rsidR="003866EF" w:rsidRDefault="003866EF">
            <w:r>
              <w:t>947-960</w:t>
            </w:r>
          </w:p>
        </w:tc>
      </w:tr>
      <w:tr w:rsidR="003866EF" w14:paraId="2C691CF5" w14:textId="77777777">
        <w:trPr>
          <w:tblCellSpacing w:w="15" w:type="dxa"/>
        </w:trPr>
        <w:tc>
          <w:tcPr>
            <w:tcW w:w="0" w:type="auto"/>
            <w:vAlign w:val="center"/>
            <w:hideMark/>
          </w:tcPr>
          <w:p w14:paraId="5757B0D1" w14:textId="77777777" w:rsidR="003866EF" w:rsidRDefault="003866EF">
            <w:pPr>
              <w:jc w:val="center"/>
              <w:rPr>
                <w:b/>
                <w:bCs/>
              </w:rPr>
            </w:pPr>
            <w:r>
              <w:rPr>
                <w:b/>
                <w:bCs/>
              </w:rPr>
              <w:t>Publication</w:t>
            </w:r>
          </w:p>
        </w:tc>
        <w:tc>
          <w:tcPr>
            <w:tcW w:w="0" w:type="auto"/>
            <w:vAlign w:val="center"/>
            <w:hideMark/>
          </w:tcPr>
          <w:p w14:paraId="5A272FFF" w14:textId="77777777" w:rsidR="003866EF" w:rsidRDefault="003866EF">
            <w:r>
              <w:t>Expert review of clinical immunology</w:t>
            </w:r>
          </w:p>
        </w:tc>
      </w:tr>
      <w:tr w:rsidR="003866EF" w14:paraId="2E90FB58" w14:textId="77777777">
        <w:trPr>
          <w:tblCellSpacing w:w="15" w:type="dxa"/>
        </w:trPr>
        <w:tc>
          <w:tcPr>
            <w:tcW w:w="0" w:type="auto"/>
            <w:vAlign w:val="center"/>
            <w:hideMark/>
          </w:tcPr>
          <w:p w14:paraId="5788BC3E" w14:textId="77777777" w:rsidR="003866EF" w:rsidRDefault="003866EF">
            <w:pPr>
              <w:jc w:val="center"/>
              <w:rPr>
                <w:b/>
                <w:bCs/>
              </w:rPr>
            </w:pPr>
            <w:r>
              <w:rPr>
                <w:b/>
                <w:bCs/>
              </w:rPr>
              <w:t>DOI</w:t>
            </w:r>
          </w:p>
        </w:tc>
        <w:tc>
          <w:tcPr>
            <w:tcW w:w="0" w:type="auto"/>
            <w:vAlign w:val="center"/>
            <w:hideMark/>
          </w:tcPr>
          <w:p w14:paraId="33AA7D2D" w14:textId="77777777" w:rsidR="003866EF" w:rsidRDefault="003866EF">
            <w:hyperlink r:id="rId497" w:history="1">
              <w:r>
                <w:rPr>
                  <w:rStyle w:val="Hyperlink"/>
                </w:rPr>
                <w:t>10.1080/1744666X.2022.2105697</w:t>
              </w:r>
            </w:hyperlink>
          </w:p>
        </w:tc>
      </w:tr>
      <w:tr w:rsidR="003866EF" w14:paraId="413F51B9" w14:textId="77777777">
        <w:trPr>
          <w:tblCellSpacing w:w="15" w:type="dxa"/>
        </w:trPr>
        <w:tc>
          <w:tcPr>
            <w:tcW w:w="0" w:type="auto"/>
            <w:vAlign w:val="center"/>
            <w:hideMark/>
          </w:tcPr>
          <w:p w14:paraId="0B072A33" w14:textId="77777777" w:rsidR="003866EF" w:rsidRDefault="003866EF">
            <w:pPr>
              <w:jc w:val="center"/>
              <w:rPr>
                <w:b/>
                <w:bCs/>
              </w:rPr>
            </w:pPr>
            <w:r>
              <w:rPr>
                <w:b/>
                <w:bCs/>
              </w:rPr>
              <w:t>Issue</w:t>
            </w:r>
          </w:p>
        </w:tc>
        <w:tc>
          <w:tcPr>
            <w:tcW w:w="0" w:type="auto"/>
            <w:vAlign w:val="center"/>
            <w:hideMark/>
          </w:tcPr>
          <w:p w14:paraId="2CEAA817" w14:textId="77777777" w:rsidR="003866EF" w:rsidRDefault="003866EF">
            <w:r>
              <w:t>9</w:t>
            </w:r>
          </w:p>
        </w:tc>
      </w:tr>
      <w:tr w:rsidR="003866EF" w14:paraId="669099E2" w14:textId="77777777">
        <w:trPr>
          <w:tblCellSpacing w:w="15" w:type="dxa"/>
        </w:trPr>
        <w:tc>
          <w:tcPr>
            <w:tcW w:w="0" w:type="auto"/>
            <w:vAlign w:val="center"/>
            <w:hideMark/>
          </w:tcPr>
          <w:p w14:paraId="352EF81B" w14:textId="77777777" w:rsidR="003866EF" w:rsidRDefault="003866EF">
            <w:pPr>
              <w:jc w:val="center"/>
              <w:rPr>
                <w:b/>
                <w:bCs/>
              </w:rPr>
            </w:pPr>
            <w:r>
              <w:rPr>
                <w:b/>
                <w:bCs/>
              </w:rPr>
              <w:t>Journal Abbr</w:t>
            </w:r>
          </w:p>
        </w:tc>
        <w:tc>
          <w:tcPr>
            <w:tcW w:w="0" w:type="auto"/>
            <w:vAlign w:val="center"/>
            <w:hideMark/>
          </w:tcPr>
          <w:p w14:paraId="65F0EBBD" w14:textId="77777777" w:rsidR="003866EF" w:rsidRDefault="003866EF">
            <w:r>
              <w:t>Expert Rev Clin Immunol</w:t>
            </w:r>
          </w:p>
        </w:tc>
      </w:tr>
      <w:tr w:rsidR="003866EF" w14:paraId="37B81C08" w14:textId="77777777">
        <w:trPr>
          <w:tblCellSpacing w:w="15" w:type="dxa"/>
        </w:trPr>
        <w:tc>
          <w:tcPr>
            <w:tcW w:w="0" w:type="auto"/>
            <w:vAlign w:val="center"/>
            <w:hideMark/>
          </w:tcPr>
          <w:p w14:paraId="546C6657" w14:textId="77777777" w:rsidR="003866EF" w:rsidRDefault="003866EF">
            <w:pPr>
              <w:jc w:val="center"/>
              <w:rPr>
                <w:b/>
                <w:bCs/>
              </w:rPr>
            </w:pPr>
            <w:r>
              <w:rPr>
                <w:b/>
                <w:bCs/>
              </w:rPr>
              <w:t>ISSN</w:t>
            </w:r>
          </w:p>
        </w:tc>
        <w:tc>
          <w:tcPr>
            <w:tcW w:w="0" w:type="auto"/>
            <w:vAlign w:val="center"/>
            <w:hideMark/>
          </w:tcPr>
          <w:p w14:paraId="5D9EFF61" w14:textId="77777777" w:rsidR="003866EF" w:rsidRDefault="003866EF">
            <w:r>
              <w:t>1744-8409 1744-666X</w:t>
            </w:r>
          </w:p>
        </w:tc>
      </w:tr>
      <w:tr w:rsidR="003866EF" w14:paraId="6A58C566" w14:textId="77777777">
        <w:trPr>
          <w:tblCellSpacing w:w="15" w:type="dxa"/>
        </w:trPr>
        <w:tc>
          <w:tcPr>
            <w:tcW w:w="0" w:type="auto"/>
            <w:vAlign w:val="center"/>
            <w:hideMark/>
          </w:tcPr>
          <w:p w14:paraId="2D18390C" w14:textId="77777777" w:rsidR="003866EF" w:rsidRDefault="003866EF">
            <w:pPr>
              <w:jc w:val="center"/>
              <w:rPr>
                <w:b/>
                <w:bCs/>
              </w:rPr>
            </w:pPr>
            <w:r>
              <w:rPr>
                <w:b/>
                <w:bCs/>
              </w:rPr>
              <w:t>Date Added</w:t>
            </w:r>
          </w:p>
        </w:tc>
        <w:tc>
          <w:tcPr>
            <w:tcW w:w="0" w:type="auto"/>
            <w:vAlign w:val="center"/>
            <w:hideMark/>
          </w:tcPr>
          <w:p w14:paraId="1551488B" w14:textId="77777777" w:rsidR="003866EF" w:rsidRDefault="003866EF">
            <w:r>
              <w:t>6/11/2025, 2:32:25 PM</w:t>
            </w:r>
          </w:p>
        </w:tc>
      </w:tr>
      <w:tr w:rsidR="003866EF" w14:paraId="18DFCD75" w14:textId="77777777">
        <w:trPr>
          <w:tblCellSpacing w:w="15" w:type="dxa"/>
        </w:trPr>
        <w:tc>
          <w:tcPr>
            <w:tcW w:w="0" w:type="auto"/>
            <w:vAlign w:val="center"/>
            <w:hideMark/>
          </w:tcPr>
          <w:p w14:paraId="6A99D024" w14:textId="77777777" w:rsidR="003866EF" w:rsidRDefault="003866EF">
            <w:pPr>
              <w:jc w:val="center"/>
              <w:rPr>
                <w:b/>
                <w:bCs/>
              </w:rPr>
            </w:pPr>
            <w:r>
              <w:rPr>
                <w:b/>
                <w:bCs/>
              </w:rPr>
              <w:t>Modified</w:t>
            </w:r>
          </w:p>
        </w:tc>
        <w:tc>
          <w:tcPr>
            <w:tcW w:w="0" w:type="auto"/>
            <w:vAlign w:val="center"/>
            <w:hideMark/>
          </w:tcPr>
          <w:p w14:paraId="29D2D91C" w14:textId="77777777" w:rsidR="003866EF" w:rsidRDefault="003866EF">
            <w:r>
              <w:t>6/16/2025, 1:11:48 PM</w:t>
            </w:r>
          </w:p>
        </w:tc>
      </w:tr>
    </w:tbl>
    <w:p w14:paraId="5CD9C384" w14:textId="77777777" w:rsidR="003866EF" w:rsidRDefault="003866EF" w:rsidP="003866EF">
      <w:pPr>
        <w:pStyle w:val="Heading3"/>
        <w:numPr>
          <w:ilvl w:val="0"/>
          <w:numId w:val="14"/>
        </w:numPr>
      </w:pPr>
      <w:r>
        <w:t>Tags:</w:t>
      </w:r>
    </w:p>
    <w:p w14:paraId="292E79C5" w14:textId="77777777" w:rsidR="003866EF" w:rsidRDefault="003866EF" w:rsidP="003866EF">
      <w:pPr>
        <w:pStyle w:val="item"/>
        <w:numPr>
          <w:ilvl w:val="1"/>
          <w:numId w:val="14"/>
        </w:numPr>
      </w:pPr>
      <w:r>
        <w:t>Humans</w:t>
      </w:r>
    </w:p>
    <w:p w14:paraId="770233BC" w14:textId="77777777" w:rsidR="003866EF" w:rsidRDefault="003866EF" w:rsidP="003866EF">
      <w:pPr>
        <w:pStyle w:val="item"/>
        <w:numPr>
          <w:ilvl w:val="1"/>
          <w:numId w:val="14"/>
        </w:numPr>
      </w:pPr>
      <w:r>
        <w:t>SARS-CoV-2</w:t>
      </w:r>
    </w:p>
    <w:p w14:paraId="2A87A3D7" w14:textId="77777777" w:rsidR="003866EF" w:rsidRDefault="003866EF" w:rsidP="003866EF">
      <w:pPr>
        <w:pStyle w:val="item"/>
        <w:numPr>
          <w:ilvl w:val="1"/>
          <w:numId w:val="14"/>
        </w:numPr>
      </w:pPr>
      <w:r>
        <w:t>COVID-19</w:t>
      </w:r>
    </w:p>
    <w:p w14:paraId="30A5425A" w14:textId="77777777" w:rsidR="003866EF" w:rsidRDefault="003866EF" w:rsidP="003866EF">
      <w:pPr>
        <w:pStyle w:val="item"/>
        <w:numPr>
          <w:ilvl w:val="1"/>
          <w:numId w:val="14"/>
        </w:numPr>
      </w:pPr>
      <w:r>
        <w:t>Biomarkers</w:t>
      </w:r>
    </w:p>
    <w:p w14:paraId="4EEF48F7" w14:textId="77777777" w:rsidR="003866EF" w:rsidRDefault="003866EF" w:rsidP="003866EF">
      <w:pPr>
        <w:pStyle w:val="item"/>
        <w:numPr>
          <w:ilvl w:val="1"/>
          <w:numId w:val="14"/>
        </w:numPr>
      </w:pPr>
      <w:r>
        <w:t>Brain</w:t>
      </w:r>
    </w:p>
    <w:p w14:paraId="4CCF1681" w14:textId="77777777" w:rsidR="003866EF" w:rsidRDefault="003866EF" w:rsidP="003866EF">
      <w:pPr>
        <w:pStyle w:val="item"/>
        <w:numPr>
          <w:ilvl w:val="1"/>
          <w:numId w:val="14"/>
        </w:numPr>
      </w:pPr>
      <w:r>
        <w:t>enteric nervous system</w:t>
      </w:r>
    </w:p>
    <w:p w14:paraId="3F9F267C" w14:textId="77777777" w:rsidR="003866EF" w:rsidRDefault="003866EF" w:rsidP="003866EF">
      <w:pPr>
        <w:pStyle w:val="item"/>
        <w:numPr>
          <w:ilvl w:val="1"/>
          <w:numId w:val="14"/>
        </w:numPr>
      </w:pPr>
      <w:r>
        <w:t>gastrointestinal tract</w:t>
      </w:r>
    </w:p>
    <w:p w14:paraId="579431CC" w14:textId="77777777" w:rsidR="003866EF" w:rsidRDefault="003866EF" w:rsidP="003866EF">
      <w:pPr>
        <w:pStyle w:val="item"/>
        <w:numPr>
          <w:ilvl w:val="1"/>
          <w:numId w:val="14"/>
        </w:numPr>
      </w:pPr>
      <w:r>
        <w:t>*Brain-Gut Axis</w:t>
      </w:r>
    </w:p>
    <w:p w14:paraId="6B473546" w14:textId="77777777" w:rsidR="003866EF" w:rsidRDefault="003866EF" w:rsidP="003866EF">
      <w:pPr>
        <w:pStyle w:val="item"/>
        <w:numPr>
          <w:ilvl w:val="1"/>
          <w:numId w:val="14"/>
        </w:numPr>
      </w:pPr>
      <w:r>
        <w:t>*COVID-19/complications</w:t>
      </w:r>
    </w:p>
    <w:p w14:paraId="25D3BA4A" w14:textId="77777777" w:rsidR="003866EF" w:rsidRDefault="003866EF" w:rsidP="003866EF">
      <w:pPr>
        <w:pStyle w:val="item"/>
        <w:numPr>
          <w:ilvl w:val="1"/>
          <w:numId w:val="14"/>
        </w:numPr>
      </w:pPr>
      <w:r>
        <w:t>*Gastrointestinal Diseases</w:t>
      </w:r>
    </w:p>
    <w:p w14:paraId="469E6619" w14:textId="77777777" w:rsidR="003866EF" w:rsidRDefault="003866EF" w:rsidP="003866EF">
      <w:pPr>
        <w:pStyle w:val="item"/>
        <w:numPr>
          <w:ilvl w:val="1"/>
          <w:numId w:val="14"/>
        </w:numPr>
      </w:pPr>
      <w:r>
        <w:t>ACE-2 receptor</w:t>
      </w:r>
    </w:p>
    <w:p w14:paraId="45BFB648" w14:textId="77777777" w:rsidR="003866EF" w:rsidRDefault="003866EF" w:rsidP="003866EF">
      <w:pPr>
        <w:pStyle w:val="item"/>
        <w:numPr>
          <w:ilvl w:val="1"/>
          <w:numId w:val="14"/>
        </w:numPr>
      </w:pPr>
      <w:r>
        <w:t>Gut-brain axis</w:t>
      </w:r>
    </w:p>
    <w:p w14:paraId="66C0C2E4" w14:textId="77777777" w:rsidR="003866EF" w:rsidRDefault="003866EF" w:rsidP="003866EF">
      <w:pPr>
        <w:pStyle w:val="item"/>
        <w:numPr>
          <w:ilvl w:val="1"/>
          <w:numId w:val="14"/>
        </w:numPr>
      </w:pPr>
      <w:r>
        <w:t>Post-Acute COVID-19 Syndrome</w:t>
      </w:r>
    </w:p>
    <w:p w14:paraId="0C01A3C3" w14:textId="77777777" w:rsidR="003866EF" w:rsidRDefault="003866EF" w:rsidP="003866EF">
      <w:pPr>
        <w:pStyle w:val="Heading2"/>
        <w:numPr>
          <w:ilvl w:val="0"/>
          <w:numId w:val="14"/>
        </w:numPr>
      </w:pPr>
      <w:r>
        <w:t>Host Gut Motility Promotes Competitive Exclusion within a Model Intestinal Microbiota.</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08AA6150" w14:textId="77777777">
        <w:trPr>
          <w:tblCellSpacing w:w="15" w:type="dxa"/>
        </w:trPr>
        <w:tc>
          <w:tcPr>
            <w:tcW w:w="0" w:type="auto"/>
            <w:vAlign w:val="center"/>
            <w:hideMark/>
          </w:tcPr>
          <w:p w14:paraId="35F417C7" w14:textId="77777777" w:rsidR="003866EF" w:rsidRDefault="003866EF">
            <w:pPr>
              <w:jc w:val="center"/>
              <w:rPr>
                <w:b/>
                <w:bCs/>
              </w:rPr>
            </w:pPr>
            <w:r>
              <w:rPr>
                <w:b/>
                <w:bCs/>
              </w:rPr>
              <w:t>Item Type</w:t>
            </w:r>
          </w:p>
        </w:tc>
        <w:tc>
          <w:tcPr>
            <w:tcW w:w="0" w:type="auto"/>
            <w:vAlign w:val="center"/>
            <w:hideMark/>
          </w:tcPr>
          <w:p w14:paraId="70410003" w14:textId="77777777" w:rsidR="003866EF" w:rsidRDefault="003866EF">
            <w:r>
              <w:t>Journal Article</w:t>
            </w:r>
          </w:p>
        </w:tc>
      </w:tr>
      <w:tr w:rsidR="003866EF" w14:paraId="0D204D4C" w14:textId="77777777">
        <w:trPr>
          <w:tblCellSpacing w:w="15" w:type="dxa"/>
        </w:trPr>
        <w:tc>
          <w:tcPr>
            <w:tcW w:w="0" w:type="auto"/>
            <w:vAlign w:val="center"/>
            <w:hideMark/>
          </w:tcPr>
          <w:p w14:paraId="0B63F509" w14:textId="77777777" w:rsidR="003866EF" w:rsidRDefault="003866EF">
            <w:pPr>
              <w:jc w:val="center"/>
              <w:rPr>
                <w:b/>
                <w:bCs/>
              </w:rPr>
            </w:pPr>
            <w:r>
              <w:rPr>
                <w:b/>
                <w:bCs/>
              </w:rPr>
              <w:t>Author</w:t>
            </w:r>
          </w:p>
        </w:tc>
        <w:tc>
          <w:tcPr>
            <w:tcW w:w="0" w:type="auto"/>
            <w:vAlign w:val="center"/>
            <w:hideMark/>
          </w:tcPr>
          <w:p w14:paraId="14BC0BE0" w14:textId="77777777" w:rsidR="003866EF" w:rsidRDefault="003866EF">
            <w:r>
              <w:t>Travis J. Wiles</w:t>
            </w:r>
          </w:p>
        </w:tc>
      </w:tr>
      <w:tr w:rsidR="003866EF" w14:paraId="110E5869" w14:textId="77777777">
        <w:trPr>
          <w:tblCellSpacing w:w="15" w:type="dxa"/>
        </w:trPr>
        <w:tc>
          <w:tcPr>
            <w:tcW w:w="0" w:type="auto"/>
            <w:vAlign w:val="center"/>
            <w:hideMark/>
          </w:tcPr>
          <w:p w14:paraId="2B420393" w14:textId="77777777" w:rsidR="003866EF" w:rsidRDefault="003866EF">
            <w:pPr>
              <w:jc w:val="center"/>
              <w:rPr>
                <w:b/>
                <w:bCs/>
              </w:rPr>
            </w:pPr>
            <w:r>
              <w:rPr>
                <w:b/>
                <w:bCs/>
              </w:rPr>
              <w:t>Author</w:t>
            </w:r>
          </w:p>
        </w:tc>
        <w:tc>
          <w:tcPr>
            <w:tcW w:w="0" w:type="auto"/>
            <w:vAlign w:val="center"/>
            <w:hideMark/>
          </w:tcPr>
          <w:p w14:paraId="1E8FE344" w14:textId="77777777" w:rsidR="003866EF" w:rsidRDefault="003866EF">
            <w:r>
              <w:t>Matthew Jemielita</w:t>
            </w:r>
          </w:p>
        </w:tc>
      </w:tr>
      <w:tr w:rsidR="003866EF" w14:paraId="37935BFF" w14:textId="77777777">
        <w:trPr>
          <w:tblCellSpacing w:w="15" w:type="dxa"/>
        </w:trPr>
        <w:tc>
          <w:tcPr>
            <w:tcW w:w="0" w:type="auto"/>
            <w:vAlign w:val="center"/>
            <w:hideMark/>
          </w:tcPr>
          <w:p w14:paraId="6E626A2A" w14:textId="77777777" w:rsidR="003866EF" w:rsidRDefault="003866EF">
            <w:pPr>
              <w:jc w:val="center"/>
              <w:rPr>
                <w:b/>
                <w:bCs/>
              </w:rPr>
            </w:pPr>
            <w:r>
              <w:rPr>
                <w:b/>
                <w:bCs/>
              </w:rPr>
              <w:lastRenderedPageBreak/>
              <w:t>Author</w:t>
            </w:r>
          </w:p>
        </w:tc>
        <w:tc>
          <w:tcPr>
            <w:tcW w:w="0" w:type="auto"/>
            <w:vAlign w:val="center"/>
            <w:hideMark/>
          </w:tcPr>
          <w:p w14:paraId="508FCC09" w14:textId="77777777" w:rsidR="003866EF" w:rsidRDefault="003866EF">
            <w:r>
              <w:t>Ryan P. Baker</w:t>
            </w:r>
          </w:p>
        </w:tc>
      </w:tr>
      <w:tr w:rsidR="003866EF" w14:paraId="3D358A06" w14:textId="77777777">
        <w:trPr>
          <w:tblCellSpacing w:w="15" w:type="dxa"/>
        </w:trPr>
        <w:tc>
          <w:tcPr>
            <w:tcW w:w="0" w:type="auto"/>
            <w:vAlign w:val="center"/>
            <w:hideMark/>
          </w:tcPr>
          <w:p w14:paraId="2B3D209A" w14:textId="77777777" w:rsidR="003866EF" w:rsidRDefault="003866EF">
            <w:pPr>
              <w:jc w:val="center"/>
              <w:rPr>
                <w:b/>
                <w:bCs/>
              </w:rPr>
            </w:pPr>
            <w:r>
              <w:rPr>
                <w:b/>
                <w:bCs/>
              </w:rPr>
              <w:t>Author</w:t>
            </w:r>
          </w:p>
        </w:tc>
        <w:tc>
          <w:tcPr>
            <w:tcW w:w="0" w:type="auto"/>
            <w:vAlign w:val="center"/>
            <w:hideMark/>
          </w:tcPr>
          <w:p w14:paraId="63187B0D" w14:textId="77777777" w:rsidR="003866EF" w:rsidRDefault="003866EF">
            <w:r>
              <w:t>Brandon H. Schlomann</w:t>
            </w:r>
          </w:p>
        </w:tc>
      </w:tr>
      <w:tr w:rsidR="003866EF" w14:paraId="64F99C8B" w14:textId="77777777">
        <w:trPr>
          <w:tblCellSpacing w:w="15" w:type="dxa"/>
        </w:trPr>
        <w:tc>
          <w:tcPr>
            <w:tcW w:w="0" w:type="auto"/>
            <w:vAlign w:val="center"/>
            <w:hideMark/>
          </w:tcPr>
          <w:p w14:paraId="49FCDC06" w14:textId="77777777" w:rsidR="003866EF" w:rsidRDefault="003866EF">
            <w:pPr>
              <w:jc w:val="center"/>
              <w:rPr>
                <w:b/>
                <w:bCs/>
              </w:rPr>
            </w:pPr>
            <w:r>
              <w:rPr>
                <w:b/>
                <w:bCs/>
              </w:rPr>
              <w:t>Author</w:t>
            </w:r>
          </w:p>
        </w:tc>
        <w:tc>
          <w:tcPr>
            <w:tcW w:w="0" w:type="auto"/>
            <w:vAlign w:val="center"/>
            <w:hideMark/>
          </w:tcPr>
          <w:p w14:paraId="0491B5D7" w14:textId="77777777" w:rsidR="003866EF" w:rsidRDefault="003866EF">
            <w:r>
              <w:t>Savannah L. Logan</w:t>
            </w:r>
          </w:p>
        </w:tc>
      </w:tr>
      <w:tr w:rsidR="003866EF" w14:paraId="56E5F71E" w14:textId="77777777">
        <w:trPr>
          <w:tblCellSpacing w:w="15" w:type="dxa"/>
        </w:trPr>
        <w:tc>
          <w:tcPr>
            <w:tcW w:w="0" w:type="auto"/>
            <w:vAlign w:val="center"/>
            <w:hideMark/>
          </w:tcPr>
          <w:p w14:paraId="56F77D7A" w14:textId="77777777" w:rsidR="003866EF" w:rsidRDefault="003866EF">
            <w:pPr>
              <w:jc w:val="center"/>
              <w:rPr>
                <w:b/>
                <w:bCs/>
              </w:rPr>
            </w:pPr>
            <w:r>
              <w:rPr>
                <w:b/>
                <w:bCs/>
              </w:rPr>
              <w:t>Author</w:t>
            </w:r>
          </w:p>
        </w:tc>
        <w:tc>
          <w:tcPr>
            <w:tcW w:w="0" w:type="auto"/>
            <w:vAlign w:val="center"/>
            <w:hideMark/>
          </w:tcPr>
          <w:p w14:paraId="6F958A42" w14:textId="77777777" w:rsidR="003866EF" w:rsidRDefault="003866EF">
            <w:r>
              <w:t>Julia Ganz</w:t>
            </w:r>
          </w:p>
        </w:tc>
      </w:tr>
      <w:tr w:rsidR="003866EF" w14:paraId="430B2586" w14:textId="77777777">
        <w:trPr>
          <w:tblCellSpacing w:w="15" w:type="dxa"/>
        </w:trPr>
        <w:tc>
          <w:tcPr>
            <w:tcW w:w="0" w:type="auto"/>
            <w:vAlign w:val="center"/>
            <w:hideMark/>
          </w:tcPr>
          <w:p w14:paraId="4F461E87" w14:textId="77777777" w:rsidR="003866EF" w:rsidRDefault="003866EF">
            <w:pPr>
              <w:jc w:val="center"/>
              <w:rPr>
                <w:b/>
                <w:bCs/>
              </w:rPr>
            </w:pPr>
            <w:r>
              <w:rPr>
                <w:b/>
                <w:bCs/>
              </w:rPr>
              <w:t>Author</w:t>
            </w:r>
          </w:p>
        </w:tc>
        <w:tc>
          <w:tcPr>
            <w:tcW w:w="0" w:type="auto"/>
            <w:vAlign w:val="center"/>
            <w:hideMark/>
          </w:tcPr>
          <w:p w14:paraId="500DF8B5" w14:textId="77777777" w:rsidR="003866EF" w:rsidRDefault="003866EF">
            <w:r>
              <w:t>Ellie Melancon</w:t>
            </w:r>
          </w:p>
        </w:tc>
      </w:tr>
      <w:tr w:rsidR="003866EF" w14:paraId="58B6A981" w14:textId="77777777">
        <w:trPr>
          <w:tblCellSpacing w:w="15" w:type="dxa"/>
        </w:trPr>
        <w:tc>
          <w:tcPr>
            <w:tcW w:w="0" w:type="auto"/>
            <w:vAlign w:val="center"/>
            <w:hideMark/>
          </w:tcPr>
          <w:p w14:paraId="1DAB637E" w14:textId="77777777" w:rsidR="003866EF" w:rsidRDefault="003866EF">
            <w:pPr>
              <w:jc w:val="center"/>
              <w:rPr>
                <w:b/>
                <w:bCs/>
              </w:rPr>
            </w:pPr>
            <w:r>
              <w:rPr>
                <w:b/>
                <w:bCs/>
              </w:rPr>
              <w:t>Author</w:t>
            </w:r>
          </w:p>
        </w:tc>
        <w:tc>
          <w:tcPr>
            <w:tcW w:w="0" w:type="auto"/>
            <w:vAlign w:val="center"/>
            <w:hideMark/>
          </w:tcPr>
          <w:p w14:paraId="53149C22" w14:textId="77777777" w:rsidR="003866EF" w:rsidRDefault="003866EF">
            <w:r>
              <w:t>Judith S. Eisen</w:t>
            </w:r>
          </w:p>
        </w:tc>
      </w:tr>
      <w:tr w:rsidR="003866EF" w14:paraId="5DBAE92C" w14:textId="77777777">
        <w:trPr>
          <w:tblCellSpacing w:w="15" w:type="dxa"/>
        </w:trPr>
        <w:tc>
          <w:tcPr>
            <w:tcW w:w="0" w:type="auto"/>
            <w:vAlign w:val="center"/>
            <w:hideMark/>
          </w:tcPr>
          <w:p w14:paraId="72919BF1" w14:textId="77777777" w:rsidR="003866EF" w:rsidRDefault="003866EF">
            <w:pPr>
              <w:jc w:val="center"/>
              <w:rPr>
                <w:b/>
                <w:bCs/>
              </w:rPr>
            </w:pPr>
            <w:r>
              <w:rPr>
                <w:b/>
                <w:bCs/>
              </w:rPr>
              <w:t>Author</w:t>
            </w:r>
          </w:p>
        </w:tc>
        <w:tc>
          <w:tcPr>
            <w:tcW w:w="0" w:type="auto"/>
            <w:vAlign w:val="center"/>
            <w:hideMark/>
          </w:tcPr>
          <w:p w14:paraId="571863D6" w14:textId="77777777" w:rsidR="003866EF" w:rsidRDefault="003866EF">
            <w:r>
              <w:t>Karen Guillemin</w:t>
            </w:r>
          </w:p>
        </w:tc>
      </w:tr>
      <w:tr w:rsidR="003866EF" w14:paraId="0AE2A25B" w14:textId="77777777">
        <w:trPr>
          <w:tblCellSpacing w:w="15" w:type="dxa"/>
        </w:trPr>
        <w:tc>
          <w:tcPr>
            <w:tcW w:w="0" w:type="auto"/>
            <w:vAlign w:val="center"/>
            <w:hideMark/>
          </w:tcPr>
          <w:p w14:paraId="6690346B" w14:textId="77777777" w:rsidR="003866EF" w:rsidRDefault="003866EF">
            <w:pPr>
              <w:jc w:val="center"/>
              <w:rPr>
                <w:b/>
                <w:bCs/>
              </w:rPr>
            </w:pPr>
            <w:r>
              <w:rPr>
                <w:b/>
                <w:bCs/>
              </w:rPr>
              <w:t>Author</w:t>
            </w:r>
          </w:p>
        </w:tc>
        <w:tc>
          <w:tcPr>
            <w:tcW w:w="0" w:type="auto"/>
            <w:vAlign w:val="center"/>
            <w:hideMark/>
          </w:tcPr>
          <w:p w14:paraId="4537DB3E" w14:textId="77777777" w:rsidR="003866EF" w:rsidRDefault="003866EF">
            <w:r>
              <w:t>Raghuveer Parthasarathy</w:t>
            </w:r>
          </w:p>
        </w:tc>
      </w:tr>
      <w:tr w:rsidR="003866EF" w14:paraId="6DB74663" w14:textId="77777777">
        <w:trPr>
          <w:tblCellSpacing w:w="15" w:type="dxa"/>
        </w:trPr>
        <w:tc>
          <w:tcPr>
            <w:tcW w:w="0" w:type="auto"/>
            <w:vAlign w:val="center"/>
            <w:hideMark/>
          </w:tcPr>
          <w:p w14:paraId="337B45D1" w14:textId="77777777" w:rsidR="003866EF" w:rsidRDefault="003866EF">
            <w:pPr>
              <w:jc w:val="center"/>
              <w:rPr>
                <w:b/>
                <w:bCs/>
              </w:rPr>
            </w:pPr>
            <w:r>
              <w:rPr>
                <w:b/>
                <w:bCs/>
              </w:rPr>
              <w:t>Abstract</w:t>
            </w:r>
          </w:p>
        </w:tc>
        <w:tc>
          <w:tcPr>
            <w:tcW w:w="0" w:type="auto"/>
            <w:vAlign w:val="center"/>
            <w:hideMark/>
          </w:tcPr>
          <w:p w14:paraId="1B3224B7" w14:textId="77777777" w:rsidR="003866EF" w:rsidRDefault="003866EF">
            <w:r>
              <w:t>The gut microbiota is a complex consortium of microorganisms with the ability to influence important aspects of host health and development. Harnessing this "microbial organ" for biomedical applications requires clarifying the degree to which host and bacterial factors act alone or in combination to govern the stability of specific lineages. To address this issue, we combined bacteriological manipulation and light sheet fluorescence microscopy to monitor the dynamics of a defined two-species microbiota within a vertebrate gut. We observed that the interplay between each population and the gut environment produces distinct spatiotemporal patterns. As a consequence, one species dominates while the other experiences sudden drops in abundance that are well fit by a stochastic mathematical model. Modeling revealed that direct bacterial competition could only partially explain the observed phenomena, suggesting that a host factor is also important in shaping the community. We hypothesized the host determinant to be gut motility, and tested this mechanism by measuring colonization in hosts with enteric nervous system dysfunction due to a mutation in the ret locus, which in humans is associated with the intestinal motility disorder known as Hirschsprung disease. In mutant hosts we found reduced gut motility and, confirming our hypothesis, robust coexistence of both bacterial species. This study provides evidence that host-mediated spatial structuring and stochastic perturbation of communities can drive bacterial population dynamics within the gut, and it reveals a new facet of the intestinal host-microbe interface by demonstrating the capacity of the enteric nervous system to influence the microbiota. Ultimately, these findings suggest that therapeutic strategies targeting the intestinal ecosystem should consider the dynamic physical nature of the gut environment.</w:t>
            </w:r>
          </w:p>
        </w:tc>
      </w:tr>
      <w:tr w:rsidR="003866EF" w14:paraId="159CB945" w14:textId="77777777">
        <w:trPr>
          <w:tblCellSpacing w:w="15" w:type="dxa"/>
        </w:trPr>
        <w:tc>
          <w:tcPr>
            <w:tcW w:w="0" w:type="auto"/>
            <w:vAlign w:val="center"/>
            <w:hideMark/>
          </w:tcPr>
          <w:p w14:paraId="2B142FDD" w14:textId="77777777" w:rsidR="003866EF" w:rsidRDefault="003866EF">
            <w:pPr>
              <w:jc w:val="center"/>
              <w:rPr>
                <w:b/>
                <w:bCs/>
              </w:rPr>
            </w:pPr>
            <w:r>
              <w:rPr>
                <w:b/>
                <w:bCs/>
              </w:rPr>
              <w:t>Date</w:t>
            </w:r>
          </w:p>
        </w:tc>
        <w:tc>
          <w:tcPr>
            <w:tcW w:w="0" w:type="auto"/>
            <w:vAlign w:val="center"/>
            <w:hideMark/>
          </w:tcPr>
          <w:p w14:paraId="407CFA57" w14:textId="77777777" w:rsidR="003866EF" w:rsidRDefault="003866EF">
            <w:r>
              <w:t>2016 Jul</w:t>
            </w:r>
          </w:p>
        </w:tc>
      </w:tr>
      <w:tr w:rsidR="003866EF" w14:paraId="3D27D12B" w14:textId="77777777">
        <w:trPr>
          <w:tblCellSpacing w:w="15" w:type="dxa"/>
        </w:trPr>
        <w:tc>
          <w:tcPr>
            <w:tcW w:w="0" w:type="auto"/>
            <w:vAlign w:val="center"/>
            <w:hideMark/>
          </w:tcPr>
          <w:p w14:paraId="387C417E" w14:textId="77777777" w:rsidR="003866EF" w:rsidRDefault="003866EF">
            <w:pPr>
              <w:jc w:val="center"/>
              <w:rPr>
                <w:b/>
                <w:bCs/>
              </w:rPr>
            </w:pPr>
            <w:r>
              <w:rPr>
                <w:b/>
                <w:bCs/>
              </w:rPr>
              <w:t>Language</w:t>
            </w:r>
          </w:p>
        </w:tc>
        <w:tc>
          <w:tcPr>
            <w:tcW w:w="0" w:type="auto"/>
            <w:vAlign w:val="center"/>
            <w:hideMark/>
          </w:tcPr>
          <w:p w14:paraId="11E945CF" w14:textId="77777777" w:rsidR="003866EF" w:rsidRDefault="003866EF">
            <w:r>
              <w:t>eng</w:t>
            </w:r>
          </w:p>
        </w:tc>
      </w:tr>
      <w:tr w:rsidR="003866EF" w14:paraId="3CE9A842" w14:textId="77777777">
        <w:trPr>
          <w:tblCellSpacing w:w="15" w:type="dxa"/>
        </w:trPr>
        <w:tc>
          <w:tcPr>
            <w:tcW w:w="0" w:type="auto"/>
            <w:vAlign w:val="center"/>
            <w:hideMark/>
          </w:tcPr>
          <w:p w14:paraId="3B903696" w14:textId="77777777" w:rsidR="003866EF" w:rsidRDefault="003866EF">
            <w:pPr>
              <w:jc w:val="center"/>
              <w:rPr>
                <w:b/>
                <w:bCs/>
              </w:rPr>
            </w:pPr>
            <w:r>
              <w:rPr>
                <w:b/>
                <w:bCs/>
              </w:rPr>
              <w:t>Extra</w:t>
            </w:r>
          </w:p>
        </w:tc>
        <w:tc>
          <w:tcPr>
            <w:tcW w:w="0" w:type="auto"/>
            <w:vAlign w:val="center"/>
            <w:hideMark/>
          </w:tcPr>
          <w:p w14:paraId="268AFBC6" w14:textId="77777777" w:rsidR="003866EF" w:rsidRDefault="003866EF">
            <w:r>
              <w:t>Place: United States PMID: 27458727 PMCID: PMC4961409</w:t>
            </w:r>
          </w:p>
        </w:tc>
      </w:tr>
      <w:tr w:rsidR="003866EF" w14:paraId="2F8E59BD" w14:textId="77777777">
        <w:trPr>
          <w:tblCellSpacing w:w="15" w:type="dxa"/>
        </w:trPr>
        <w:tc>
          <w:tcPr>
            <w:tcW w:w="0" w:type="auto"/>
            <w:vAlign w:val="center"/>
            <w:hideMark/>
          </w:tcPr>
          <w:p w14:paraId="6AE8B0D5" w14:textId="77777777" w:rsidR="003866EF" w:rsidRDefault="003866EF">
            <w:pPr>
              <w:jc w:val="center"/>
              <w:rPr>
                <w:b/>
                <w:bCs/>
              </w:rPr>
            </w:pPr>
            <w:r>
              <w:rPr>
                <w:b/>
                <w:bCs/>
              </w:rPr>
              <w:t>Volume</w:t>
            </w:r>
          </w:p>
        </w:tc>
        <w:tc>
          <w:tcPr>
            <w:tcW w:w="0" w:type="auto"/>
            <w:vAlign w:val="center"/>
            <w:hideMark/>
          </w:tcPr>
          <w:p w14:paraId="7BD4D8CE" w14:textId="77777777" w:rsidR="003866EF" w:rsidRDefault="003866EF">
            <w:r>
              <w:t>14</w:t>
            </w:r>
          </w:p>
        </w:tc>
      </w:tr>
      <w:tr w:rsidR="003866EF" w14:paraId="12346FFE" w14:textId="77777777">
        <w:trPr>
          <w:tblCellSpacing w:w="15" w:type="dxa"/>
        </w:trPr>
        <w:tc>
          <w:tcPr>
            <w:tcW w:w="0" w:type="auto"/>
            <w:vAlign w:val="center"/>
            <w:hideMark/>
          </w:tcPr>
          <w:p w14:paraId="031567BA" w14:textId="77777777" w:rsidR="003866EF" w:rsidRDefault="003866EF">
            <w:pPr>
              <w:jc w:val="center"/>
              <w:rPr>
                <w:b/>
                <w:bCs/>
              </w:rPr>
            </w:pPr>
            <w:r>
              <w:rPr>
                <w:b/>
                <w:bCs/>
              </w:rPr>
              <w:lastRenderedPageBreak/>
              <w:t>Pages</w:t>
            </w:r>
          </w:p>
        </w:tc>
        <w:tc>
          <w:tcPr>
            <w:tcW w:w="0" w:type="auto"/>
            <w:vAlign w:val="center"/>
            <w:hideMark/>
          </w:tcPr>
          <w:p w14:paraId="673909A8" w14:textId="77777777" w:rsidR="003866EF" w:rsidRDefault="003866EF">
            <w:r>
              <w:t>e1002517</w:t>
            </w:r>
          </w:p>
        </w:tc>
      </w:tr>
      <w:tr w:rsidR="003866EF" w14:paraId="7D65ED1F" w14:textId="77777777">
        <w:trPr>
          <w:tblCellSpacing w:w="15" w:type="dxa"/>
        </w:trPr>
        <w:tc>
          <w:tcPr>
            <w:tcW w:w="0" w:type="auto"/>
            <w:vAlign w:val="center"/>
            <w:hideMark/>
          </w:tcPr>
          <w:p w14:paraId="00B9145B" w14:textId="77777777" w:rsidR="003866EF" w:rsidRDefault="003866EF">
            <w:pPr>
              <w:jc w:val="center"/>
              <w:rPr>
                <w:b/>
                <w:bCs/>
              </w:rPr>
            </w:pPr>
            <w:r>
              <w:rPr>
                <w:b/>
                <w:bCs/>
              </w:rPr>
              <w:t>Publication</w:t>
            </w:r>
          </w:p>
        </w:tc>
        <w:tc>
          <w:tcPr>
            <w:tcW w:w="0" w:type="auto"/>
            <w:vAlign w:val="center"/>
            <w:hideMark/>
          </w:tcPr>
          <w:p w14:paraId="574E998F" w14:textId="77777777" w:rsidR="003866EF" w:rsidRDefault="003866EF">
            <w:r>
              <w:t>PLoS biology</w:t>
            </w:r>
          </w:p>
        </w:tc>
      </w:tr>
      <w:tr w:rsidR="003866EF" w14:paraId="073AD0E5" w14:textId="77777777">
        <w:trPr>
          <w:tblCellSpacing w:w="15" w:type="dxa"/>
        </w:trPr>
        <w:tc>
          <w:tcPr>
            <w:tcW w:w="0" w:type="auto"/>
            <w:vAlign w:val="center"/>
            <w:hideMark/>
          </w:tcPr>
          <w:p w14:paraId="4A46B253" w14:textId="77777777" w:rsidR="003866EF" w:rsidRDefault="003866EF">
            <w:pPr>
              <w:jc w:val="center"/>
              <w:rPr>
                <w:b/>
                <w:bCs/>
              </w:rPr>
            </w:pPr>
            <w:r>
              <w:rPr>
                <w:b/>
                <w:bCs/>
              </w:rPr>
              <w:t>DOI</w:t>
            </w:r>
          </w:p>
        </w:tc>
        <w:tc>
          <w:tcPr>
            <w:tcW w:w="0" w:type="auto"/>
            <w:vAlign w:val="center"/>
            <w:hideMark/>
          </w:tcPr>
          <w:p w14:paraId="153401EE" w14:textId="77777777" w:rsidR="003866EF" w:rsidRDefault="003866EF">
            <w:hyperlink r:id="rId498" w:history="1">
              <w:r>
                <w:rPr>
                  <w:rStyle w:val="Hyperlink"/>
                </w:rPr>
                <w:t>10.1371/journal.pbio.1002517</w:t>
              </w:r>
            </w:hyperlink>
          </w:p>
        </w:tc>
      </w:tr>
      <w:tr w:rsidR="003866EF" w14:paraId="76862DD8" w14:textId="77777777">
        <w:trPr>
          <w:tblCellSpacing w:w="15" w:type="dxa"/>
        </w:trPr>
        <w:tc>
          <w:tcPr>
            <w:tcW w:w="0" w:type="auto"/>
            <w:vAlign w:val="center"/>
            <w:hideMark/>
          </w:tcPr>
          <w:p w14:paraId="766C94F7" w14:textId="77777777" w:rsidR="003866EF" w:rsidRDefault="003866EF">
            <w:pPr>
              <w:jc w:val="center"/>
              <w:rPr>
                <w:b/>
                <w:bCs/>
              </w:rPr>
            </w:pPr>
            <w:r>
              <w:rPr>
                <w:b/>
                <w:bCs/>
              </w:rPr>
              <w:t>Issue</w:t>
            </w:r>
          </w:p>
        </w:tc>
        <w:tc>
          <w:tcPr>
            <w:tcW w:w="0" w:type="auto"/>
            <w:vAlign w:val="center"/>
            <w:hideMark/>
          </w:tcPr>
          <w:p w14:paraId="3E9BB547" w14:textId="77777777" w:rsidR="003866EF" w:rsidRDefault="003866EF">
            <w:r>
              <w:t>7</w:t>
            </w:r>
          </w:p>
        </w:tc>
      </w:tr>
      <w:tr w:rsidR="003866EF" w14:paraId="5C809716" w14:textId="77777777">
        <w:trPr>
          <w:tblCellSpacing w:w="15" w:type="dxa"/>
        </w:trPr>
        <w:tc>
          <w:tcPr>
            <w:tcW w:w="0" w:type="auto"/>
            <w:vAlign w:val="center"/>
            <w:hideMark/>
          </w:tcPr>
          <w:p w14:paraId="1499BB7F" w14:textId="77777777" w:rsidR="003866EF" w:rsidRDefault="003866EF">
            <w:pPr>
              <w:jc w:val="center"/>
              <w:rPr>
                <w:b/>
                <w:bCs/>
              </w:rPr>
            </w:pPr>
            <w:r>
              <w:rPr>
                <w:b/>
                <w:bCs/>
              </w:rPr>
              <w:t>Journal Abbr</w:t>
            </w:r>
          </w:p>
        </w:tc>
        <w:tc>
          <w:tcPr>
            <w:tcW w:w="0" w:type="auto"/>
            <w:vAlign w:val="center"/>
            <w:hideMark/>
          </w:tcPr>
          <w:p w14:paraId="68BAACB5" w14:textId="77777777" w:rsidR="003866EF" w:rsidRDefault="003866EF">
            <w:r>
              <w:t>PLoS Biol</w:t>
            </w:r>
          </w:p>
        </w:tc>
      </w:tr>
      <w:tr w:rsidR="003866EF" w14:paraId="4F165234" w14:textId="77777777">
        <w:trPr>
          <w:tblCellSpacing w:w="15" w:type="dxa"/>
        </w:trPr>
        <w:tc>
          <w:tcPr>
            <w:tcW w:w="0" w:type="auto"/>
            <w:vAlign w:val="center"/>
            <w:hideMark/>
          </w:tcPr>
          <w:p w14:paraId="4C310015" w14:textId="77777777" w:rsidR="003866EF" w:rsidRDefault="003866EF">
            <w:pPr>
              <w:jc w:val="center"/>
              <w:rPr>
                <w:b/>
                <w:bCs/>
              </w:rPr>
            </w:pPr>
            <w:r>
              <w:rPr>
                <w:b/>
                <w:bCs/>
              </w:rPr>
              <w:t>ISSN</w:t>
            </w:r>
          </w:p>
        </w:tc>
        <w:tc>
          <w:tcPr>
            <w:tcW w:w="0" w:type="auto"/>
            <w:vAlign w:val="center"/>
            <w:hideMark/>
          </w:tcPr>
          <w:p w14:paraId="0EDCFE59" w14:textId="77777777" w:rsidR="003866EF" w:rsidRDefault="003866EF">
            <w:r>
              <w:t>1545-7885 1544-9173</w:t>
            </w:r>
          </w:p>
        </w:tc>
      </w:tr>
      <w:tr w:rsidR="003866EF" w14:paraId="351D8922" w14:textId="77777777">
        <w:trPr>
          <w:tblCellSpacing w:w="15" w:type="dxa"/>
        </w:trPr>
        <w:tc>
          <w:tcPr>
            <w:tcW w:w="0" w:type="auto"/>
            <w:vAlign w:val="center"/>
            <w:hideMark/>
          </w:tcPr>
          <w:p w14:paraId="265C85BC" w14:textId="77777777" w:rsidR="003866EF" w:rsidRDefault="003866EF">
            <w:pPr>
              <w:jc w:val="center"/>
              <w:rPr>
                <w:b/>
                <w:bCs/>
              </w:rPr>
            </w:pPr>
            <w:r>
              <w:rPr>
                <w:b/>
                <w:bCs/>
              </w:rPr>
              <w:t>Date Added</w:t>
            </w:r>
          </w:p>
        </w:tc>
        <w:tc>
          <w:tcPr>
            <w:tcW w:w="0" w:type="auto"/>
            <w:vAlign w:val="center"/>
            <w:hideMark/>
          </w:tcPr>
          <w:p w14:paraId="468345E7" w14:textId="77777777" w:rsidR="003866EF" w:rsidRDefault="003866EF">
            <w:r>
              <w:t>6/11/2025, 2:32:26 PM</w:t>
            </w:r>
          </w:p>
        </w:tc>
      </w:tr>
      <w:tr w:rsidR="003866EF" w14:paraId="52FC0867" w14:textId="77777777">
        <w:trPr>
          <w:tblCellSpacing w:w="15" w:type="dxa"/>
        </w:trPr>
        <w:tc>
          <w:tcPr>
            <w:tcW w:w="0" w:type="auto"/>
            <w:vAlign w:val="center"/>
            <w:hideMark/>
          </w:tcPr>
          <w:p w14:paraId="4922AB80" w14:textId="77777777" w:rsidR="003866EF" w:rsidRDefault="003866EF">
            <w:pPr>
              <w:jc w:val="center"/>
              <w:rPr>
                <w:b/>
                <w:bCs/>
              </w:rPr>
            </w:pPr>
            <w:r>
              <w:rPr>
                <w:b/>
                <w:bCs/>
              </w:rPr>
              <w:t>Modified</w:t>
            </w:r>
          </w:p>
        </w:tc>
        <w:tc>
          <w:tcPr>
            <w:tcW w:w="0" w:type="auto"/>
            <w:vAlign w:val="center"/>
            <w:hideMark/>
          </w:tcPr>
          <w:p w14:paraId="521A38A6" w14:textId="77777777" w:rsidR="003866EF" w:rsidRDefault="003866EF">
            <w:r>
              <w:t>6/16/2025, 1:11:48 PM</w:t>
            </w:r>
          </w:p>
        </w:tc>
      </w:tr>
    </w:tbl>
    <w:p w14:paraId="29DB37ED" w14:textId="77777777" w:rsidR="003866EF" w:rsidRDefault="003866EF" w:rsidP="003866EF">
      <w:pPr>
        <w:pStyle w:val="Heading3"/>
        <w:numPr>
          <w:ilvl w:val="0"/>
          <w:numId w:val="14"/>
        </w:numPr>
      </w:pPr>
      <w:r>
        <w:t>Tags:</w:t>
      </w:r>
    </w:p>
    <w:p w14:paraId="59FD5723" w14:textId="77777777" w:rsidR="003866EF" w:rsidRDefault="003866EF" w:rsidP="003866EF">
      <w:pPr>
        <w:pStyle w:val="item"/>
        <w:numPr>
          <w:ilvl w:val="1"/>
          <w:numId w:val="14"/>
        </w:numPr>
      </w:pPr>
      <w:r>
        <w:t>Animals</w:t>
      </w:r>
    </w:p>
    <w:p w14:paraId="6704C3F6" w14:textId="77777777" w:rsidR="003866EF" w:rsidRDefault="003866EF" w:rsidP="003866EF">
      <w:pPr>
        <w:pStyle w:val="item"/>
        <w:numPr>
          <w:ilvl w:val="1"/>
          <w:numId w:val="14"/>
        </w:numPr>
      </w:pPr>
      <w:r>
        <w:t>Mutation</w:t>
      </w:r>
    </w:p>
    <w:p w14:paraId="3CDEA3F0" w14:textId="77777777" w:rsidR="003866EF" w:rsidRDefault="003866EF" w:rsidP="003866EF">
      <w:pPr>
        <w:pStyle w:val="item"/>
        <w:numPr>
          <w:ilvl w:val="1"/>
          <w:numId w:val="14"/>
        </w:numPr>
      </w:pPr>
      <w:r>
        <w:t>Species Specificity</w:t>
      </w:r>
    </w:p>
    <w:p w14:paraId="4443F36C" w14:textId="77777777" w:rsidR="003866EF" w:rsidRDefault="003866EF" w:rsidP="003866EF">
      <w:pPr>
        <w:pStyle w:val="item"/>
        <w:numPr>
          <w:ilvl w:val="1"/>
          <w:numId w:val="14"/>
        </w:numPr>
      </w:pPr>
      <w:r>
        <w:t>Aeromonas veronii/physiology</w:t>
      </w:r>
    </w:p>
    <w:p w14:paraId="7DDE49C7" w14:textId="77777777" w:rsidR="003866EF" w:rsidRDefault="003866EF" w:rsidP="003866EF">
      <w:pPr>
        <w:pStyle w:val="item"/>
        <w:numPr>
          <w:ilvl w:val="1"/>
          <w:numId w:val="14"/>
        </w:numPr>
      </w:pPr>
      <w:r>
        <w:t>Antibiosis/physiology</w:t>
      </w:r>
    </w:p>
    <w:p w14:paraId="53C14570" w14:textId="77777777" w:rsidR="003866EF" w:rsidRDefault="003866EF" w:rsidP="003866EF">
      <w:pPr>
        <w:pStyle w:val="item"/>
        <w:numPr>
          <w:ilvl w:val="1"/>
          <w:numId w:val="14"/>
        </w:numPr>
      </w:pPr>
      <w:r>
        <w:t>Gastrointestinal Microbiome/*physiology</w:t>
      </w:r>
    </w:p>
    <w:p w14:paraId="3891B420" w14:textId="77777777" w:rsidR="003866EF" w:rsidRDefault="003866EF" w:rsidP="003866EF">
      <w:pPr>
        <w:pStyle w:val="item"/>
        <w:numPr>
          <w:ilvl w:val="1"/>
          <w:numId w:val="14"/>
        </w:numPr>
      </w:pPr>
      <w:r>
        <w:t>Gastrointestinal Motility/*physiology</w:t>
      </w:r>
    </w:p>
    <w:p w14:paraId="48B812AE" w14:textId="77777777" w:rsidR="003866EF" w:rsidRDefault="003866EF" w:rsidP="003866EF">
      <w:pPr>
        <w:pStyle w:val="item"/>
        <w:numPr>
          <w:ilvl w:val="1"/>
          <w:numId w:val="14"/>
        </w:numPr>
      </w:pPr>
      <w:r>
        <w:t>Gastrointestinal Tract/*microbiology</w:t>
      </w:r>
    </w:p>
    <w:p w14:paraId="58B17BFE" w14:textId="77777777" w:rsidR="003866EF" w:rsidRDefault="003866EF" w:rsidP="003866EF">
      <w:pPr>
        <w:pStyle w:val="item"/>
        <w:numPr>
          <w:ilvl w:val="1"/>
          <w:numId w:val="14"/>
        </w:numPr>
      </w:pPr>
      <w:r>
        <w:t>Larva/genetics/microbiology/physiology</w:t>
      </w:r>
    </w:p>
    <w:p w14:paraId="2BEEB6DC" w14:textId="77777777" w:rsidR="003866EF" w:rsidRDefault="003866EF" w:rsidP="003866EF">
      <w:pPr>
        <w:pStyle w:val="item"/>
        <w:numPr>
          <w:ilvl w:val="1"/>
          <w:numId w:val="14"/>
        </w:numPr>
      </w:pPr>
      <w:r>
        <w:t>Microbiota/*physiology</w:t>
      </w:r>
    </w:p>
    <w:p w14:paraId="7FE9EBDC" w14:textId="77777777" w:rsidR="003866EF" w:rsidRDefault="003866EF" w:rsidP="003866EF">
      <w:pPr>
        <w:pStyle w:val="item"/>
        <w:numPr>
          <w:ilvl w:val="1"/>
          <w:numId w:val="14"/>
        </w:numPr>
      </w:pPr>
      <w:r>
        <w:t>Microscopy, Fluorescence</w:t>
      </w:r>
    </w:p>
    <w:p w14:paraId="4C0A643C" w14:textId="77777777" w:rsidR="003866EF" w:rsidRDefault="003866EF" w:rsidP="003866EF">
      <w:pPr>
        <w:pStyle w:val="item"/>
        <w:numPr>
          <w:ilvl w:val="1"/>
          <w:numId w:val="14"/>
        </w:numPr>
      </w:pPr>
      <w:r>
        <w:t>Population Dynamics</w:t>
      </w:r>
    </w:p>
    <w:p w14:paraId="45B441D1" w14:textId="77777777" w:rsidR="003866EF" w:rsidRDefault="003866EF" w:rsidP="003866EF">
      <w:pPr>
        <w:pStyle w:val="item"/>
        <w:numPr>
          <w:ilvl w:val="1"/>
          <w:numId w:val="14"/>
        </w:numPr>
      </w:pPr>
      <w:r>
        <w:t>Vibrio cholerae/physiology</w:t>
      </w:r>
    </w:p>
    <w:p w14:paraId="2F4DB79C" w14:textId="77777777" w:rsidR="003866EF" w:rsidRDefault="003866EF" w:rsidP="003866EF">
      <w:pPr>
        <w:pStyle w:val="item"/>
        <w:numPr>
          <w:ilvl w:val="1"/>
          <w:numId w:val="14"/>
        </w:numPr>
      </w:pPr>
      <w:r>
        <w:t>Zebrafish</w:t>
      </w:r>
    </w:p>
    <w:p w14:paraId="5389967D" w14:textId="77777777" w:rsidR="003866EF" w:rsidRDefault="003866EF" w:rsidP="003866EF">
      <w:pPr>
        <w:pStyle w:val="Heading2"/>
        <w:numPr>
          <w:ilvl w:val="0"/>
          <w:numId w:val="14"/>
        </w:numPr>
      </w:pPr>
      <w:r>
        <w:t>Hypnosis and Cognitive Behavioral Therapies for the Management of Gastrointestinal Disorders.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773B6B36" w14:textId="77777777">
        <w:trPr>
          <w:tblCellSpacing w:w="15" w:type="dxa"/>
        </w:trPr>
        <w:tc>
          <w:tcPr>
            <w:tcW w:w="0" w:type="auto"/>
            <w:vAlign w:val="center"/>
            <w:hideMark/>
          </w:tcPr>
          <w:p w14:paraId="605F29CD" w14:textId="77777777" w:rsidR="003866EF" w:rsidRDefault="003866EF">
            <w:pPr>
              <w:jc w:val="center"/>
              <w:rPr>
                <w:b/>
                <w:bCs/>
              </w:rPr>
            </w:pPr>
            <w:r>
              <w:rPr>
                <w:b/>
                <w:bCs/>
              </w:rPr>
              <w:t>Item Type</w:t>
            </w:r>
          </w:p>
        </w:tc>
        <w:tc>
          <w:tcPr>
            <w:tcW w:w="0" w:type="auto"/>
            <w:vAlign w:val="center"/>
            <w:hideMark/>
          </w:tcPr>
          <w:p w14:paraId="3DD388FF" w14:textId="77777777" w:rsidR="003866EF" w:rsidRDefault="003866EF">
            <w:r>
              <w:t>Journal Article</w:t>
            </w:r>
          </w:p>
        </w:tc>
      </w:tr>
      <w:tr w:rsidR="003866EF" w14:paraId="5D4351F6" w14:textId="77777777">
        <w:trPr>
          <w:tblCellSpacing w:w="15" w:type="dxa"/>
        </w:trPr>
        <w:tc>
          <w:tcPr>
            <w:tcW w:w="0" w:type="auto"/>
            <w:vAlign w:val="center"/>
            <w:hideMark/>
          </w:tcPr>
          <w:p w14:paraId="3D8CE8E2" w14:textId="77777777" w:rsidR="003866EF" w:rsidRDefault="003866EF">
            <w:pPr>
              <w:jc w:val="center"/>
              <w:rPr>
                <w:b/>
                <w:bCs/>
              </w:rPr>
            </w:pPr>
            <w:r>
              <w:rPr>
                <w:b/>
                <w:bCs/>
              </w:rPr>
              <w:t>Author</w:t>
            </w:r>
          </w:p>
        </w:tc>
        <w:tc>
          <w:tcPr>
            <w:tcW w:w="0" w:type="auto"/>
            <w:vAlign w:val="center"/>
            <w:hideMark/>
          </w:tcPr>
          <w:p w14:paraId="61CF0017" w14:textId="77777777" w:rsidR="003866EF" w:rsidRDefault="003866EF">
            <w:r>
              <w:t>Olafur S. Palsson</w:t>
            </w:r>
          </w:p>
        </w:tc>
      </w:tr>
      <w:tr w:rsidR="003866EF" w14:paraId="5F2EE857" w14:textId="77777777">
        <w:trPr>
          <w:tblCellSpacing w:w="15" w:type="dxa"/>
        </w:trPr>
        <w:tc>
          <w:tcPr>
            <w:tcW w:w="0" w:type="auto"/>
            <w:vAlign w:val="center"/>
            <w:hideMark/>
          </w:tcPr>
          <w:p w14:paraId="7AAC41E0" w14:textId="77777777" w:rsidR="003866EF" w:rsidRDefault="003866EF">
            <w:pPr>
              <w:jc w:val="center"/>
              <w:rPr>
                <w:b/>
                <w:bCs/>
              </w:rPr>
            </w:pPr>
            <w:r>
              <w:rPr>
                <w:b/>
                <w:bCs/>
              </w:rPr>
              <w:t>Author</w:t>
            </w:r>
          </w:p>
        </w:tc>
        <w:tc>
          <w:tcPr>
            <w:tcW w:w="0" w:type="auto"/>
            <w:vAlign w:val="center"/>
            <w:hideMark/>
          </w:tcPr>
          <w:p w14:paraId="3D6823B7" w14:textId="77777777" w:rsidR="003866EF" w:rsidRDefault="003866EF">
            <w:r>
              <w:t>Sarah Ballou</w:t>
            </w:r>
          </w:p>
        </w:tc>
      </w:tr>
      <w:tr w:rsidR="003866EF" w14:paraId="6F1E856D" w14:textId="77777777">
        <w:trPr>
          <w:tblCellSpacing w:w="15" w:type="dxa"/>
        </w:trPr>
        <w:tc>
          <w:tcPr>
            <w:tcW w:w="0" w:type="auto"/>
            <w:vAlign w:val="center"/>
            <w:hideMark/>
          </w:tcPr>
          <w:p w14:paraId="259428AD" w14:textId="77777777" w:rsidR="003866EF" w:rsidRDefault="003866EF">
            <w:pPr>
              <w:jc w:val="center"/>
              <w:rPr>
                <w:b/>
                <w:bCs/>
              </w:rPr>
            </w:pPr>
            <w:r>
              <w:rPr>
                <w:b/>
                <w:bCs/>
              </w:rPr>
              <w:t>Abstract</w:t>
            </w:r>
          </w:p>
        </w:tc>
        <w:tc>
          <w:tcPr>
            <w:tcW w:w="0" w:type="auto"/>
            <w:vAlign w:val="center"/>
            <w:hideMark/>
          </w:tcPr>
          <w:p w14:paraId="3FE92ADF" w14:textId="77777777" w:rsidR="003866EF" w:rsidRDefault="003866EF">
            <w:r>
              <w:t xml:space="preserve">PURPOSE OF REVIEW: To review the nature, current evidence of efficacy, recent developments, and future prospects for cognitive behavioral therapy (CBT) and gut-directed hypnotherapy, the two best established psychological interventions for managing gastrointestinal (GI) disorders. RECENT FINDINGS: New large randomized controlled trials are showing that cost-effective therapy delivery formats (telephone-based, Internet-based, fewer therapist sessions, or group therapy) are effective for treating GI disorders. CBT and hypnotherapy </w:t>
            </w:r>
            <w:r>
              <w:lastRenderedPageBreak/>
              <w:t>can produce substantial improvement in the digestive tract symptoms, psychological well-being, and quality of life of GI patients. However, they have long been hampered by limited scalability and significant cost, and only been sufficiently tested for a few GI health problems. Through adoption of more cost-effective therapy formats and teletherapy, and by expanding the scope of efficacy testing to additional GI treatment targets, these interventions have the potential to become widely available options for improving clinical outcomes for patients with hard-to-treat GI disorders.</w:t>
            </w:r>
          </w:p>
        </w:tc>
      </w:tr>
      <w:tr w:rsidR="003866EF" w14:paraId="7A2719E0" w14:textId="77777777">
        <w:trPr>
          <w:tblCellSpacing w:w="15" w:type="dxa"/>
        </w:trPr>
        <w:tc>
          <w:tcPr>
            <w:tcW w:w="0" w:type="auto"/>
            <w:vAlign w:val="center"/>
            <w:hideMark/>
          </w:tcPr>
          <w:p w14:paraId="00F18D54" w14:textId="77777777" w:rsidR="003866EF" w:rsidRDefault="003866EF">
            <w:pPr>
              <w:jc w:val="center"/>
              <w:rPr>
                <w:b/>
                <w:bCs/>
              </w:rPr>
            </w:pPr>
            <w:r>
              <w:rPr>
                <w:b/>
                <w:bCs/>
              </w:rPr>
              <w:lastRenderedPageBreak/>
              <w:t>Date</w:t>
            </w:r>
          </w:p>
        </w:tc>
        <w:tc>
          <w:tcPr>
            <w:tcW w:w="0" w:type="auto"/>
            <w:vAlign w:val="center"/>
            <w:hideMark/>
          </w:tcPr>
          <w:p w14:paraId="4DC78431" w14:textId="77777777" w:rsidR="003866EF" w:rsidRDefault="003866EF">
            <w:r>
              <w:t>2020 Jun 3</w:t>
            </w:r>
          </w:p>
        </w:tc>
      </w:tr>
      <w:tr w:rsidR="003866EF" w14:paraId="66D2F0FB" w14:textId="77777777">
        <w:trPr>
          <w:tblCellSpacing w:w="15" w:type="dxa"/>
        </w:trPr>
        <w:tc>
          <w:tcPr>
            <w:tcW w:w="0" w:type="auto"/>
            <w:vAlign w:val="center"/>
            <w:hideMark/>
          </w:tcPr>
          <w:p w14:paraId="49189605" w14:textId="77777777" w:rsidR="003866EF" w:rsidRDefault="003866EF">
            <w:pPr>
              <w:jc w:val="center"/>
              <w:rPr>
                <w:b/>
                <w:bCs/>
              </w:rPr>
            </w:pPr>
            <w:r>
              <w:rPr>
                <w:b/>
                <w:bCs/>
              </w:rPr>
              <w:t>Language</w:t>
            </w:r>
          </w:p>
        </w:tc>
        <w:tc>
          <w:tcPr>
            <w:tcW w:w="0" w:type="auto"/>
            <w:vAlign w:val="center"/>
            <w:hideMark/>
          </w:tcPr>
          <w:p w14:paraId="4F400A2B" w14:textId="77777777" w:rsidR="003866EF" w:rsidRDefault="003866EF">
            <w:r>
              <w:t>eng</w:t>
            </w:r>
          </w:p>
        </w:tc>
      </w:tr>
      <w:tr w:rsidR="003866EF" w14:paraId="7D14C86E" w14:textId="77777777">
        <w:trPr>
          <w:tblCellSpacing w:w="15" w:type="dxa"/>
        </w:trPr>
        <w:tc>
          <w:tcPr>
            <w:tcW w:w="0" w:type="auto"/>
            <w:vAlign w:val="center"/>
            <w:hideMark/>
          </w:tcPr>
          <w:p w14:paraId="4573B376" w14:textId="77777777" w:rsidR="003866EF" w:rsidRDefault="003866EF">
            <w:pPr>
              <w:jc w:val="center"/>
              <w:rPr>
                <w:b/>
                <w:bCs/>
              </w:rPr>
            </w:pPr>
            <w:r>
              <w:rPr>
                <w:b/>
                <w:bCs/>
              </w:rPr>
              <w:t>Extra</w:t>
            </w:r>
          </w:p>
        </w:tc>
        <w:tc>
          <w:tcPr>
            <w:tcW w:w="0" w:type="auto"/>
            <w:vAlign w:val="center"/>
            <w:hideMark/>
          </w:tcPr>
          <w:p w14:paraId="02B88D63" w14:textId="77777777" w:rsidR="003866EF" w:rsidRDefault="003866EF">
            <w:r>
              <w:t>Place: United States PMID: 32495233</w:t>
            </w:r>
          </w:p>
        </w:tc>
      </w:tr>
      <w:tr w:rsidR="003866EF" w14:paraId="19EEB833" w14:textId="77777777">
        <w:trPr>
          <w:tblCellSpacing w:w="15" w:type="dxa"/>
        </w:trPr>
        <w:tc>
          <w:tcPr>
            <w:tcW w:w="0" w:type="auto"/>
            <w:vAlign w:val="center"/>
            <w:hideMark/>
          </w:tcPr>
          <w:p w14:paraId="215A3062" w14:textId="77777777" w:rsidR="003866EF" w:rsidRDefault="003866EF">
            <w:pPr>
              <w:jc w:val="center"/>
              <w:rPr>
                <w:b/>
                <w:bCs/>
              </w:rPr>
            </w:pPr>
            <w:r>
              <w:rPr>
                <w:b/>
                <w:bCs/>
              </w:rPr>
              <w:t>Volume</w:t>
            </w:r>
          </w:p>
        </w:tc>
        <w:tc>
          <w:tcPr>
            <w:tcW w:w="0" w:type="auto"/>
            <w:vAlign w:val="center"/>
            <w:hideMark/>
          </w:tcPr>
          <w:p w14:paraId="1BFED2EE" w14:textId="77777777" w:rsidR="003866EF" w:rsidRDefault="003866EF">
            <w:r>
              <w:t>22</w:t>
            </w:r>
          </w:p>
        </w:tc>
      </w:tr>
      <w:tr w:rsidR="003866EF" w14:paraId="4189FF70" w14:textId="77777777">
        <w:trPr>
          <w:tblCellSpacing w:w="15" w:type="dxa"/>
        </w:trPr>
        <w:tc>
          <w:tcPr>
            <w:tcW w:w="0" w:type="auto"/>
            <w:vAlign w:val="center"/>
            <w:hideMark/>
          </w:tcPr>
          <w:p w14:paraId="761D37CB" w14:textId="77777777" w:rsidR="003866EF" w:rsidRDefault="003866EF">
            <w:pPr>
              <w:jc w:val="center"/>
              <w:rPr>
                <w:b/>
                <w:bCs/>
              </w:rPr>
            </w:pPr>
            <w:r>
              <w:rPr>
                <w:b/>
                <w:bCs/>
              </w:rPr>
              <w:t>Pages</w:t>
            </w:r>
          </w:p>
        </w:tc>
        <w:tc>
          <w:tcPr>
            <w:tcW w:w="0" w:type="auto"/>
            <w:vAlign w:val="center"/>
            <w:hideMark/>
          </w:tcPr>
          <w:p w14:paraId="59F25A96" w14:textId="77777777" w:rsidR="003866EF" w:rsidRDefault="003866EF">
            <w:r>
              <w:t>31</w:t>
            </w:r>
          </w:p>
        </w:tc>
      </w:tr>
      <w:tr w:rsidR="003866EF" w14:paraId="7773F09A" w14:textId="77777777">
        <w:trPr>
          <w:tblCellSpacing w:w="15" w:type="dxa"/>
        </w:trPr>
        <w:tc>
          <w:tcPr>
            <w:tcW w:w="0" w:type="auto"/>
            <w:vAlign w:val="center"/>
            <w:hideMark/>
          </w:tcPr>
          <w:p w14:paraId="66194872" w14:textId="77777777" w:rsidR="003866EF" w:rsidRDefault="003866EF">
            <w:pPr>
              <w:jc w:val="center"/>
              <w:rPr>
                <w:b/>
                <w:bCs/>
              </w:rPr>
            </w:pPr>
            <w:r>
              <w:rPr>
                <w:b/>
                <w:bCs/>
              </w:rPr>
              <w:t>Publication</w:t>
            </w:r>
          </w:p>
        </w:tc>
        <w:tc>
          <w:tcPr>
            <w:tcW w:w="0" w:type="auto"/>
            <w:vAlign w:val="center"/>
            <w:hideMark/>
          </w:tcPr>
          <w:p w14:paraId="72FD38AB" w14:textId="77777777" w:rsidR="003866EF" w:rsidRDefault="003866EF">
            <w:r>
              <w:t>Current gastroenterology reports</w:t>
            </w:r>
          </w:p>
        </w:tc>
      </w:tr>
      <w:tr w:rsidR="003866EF" w14:paraId="02298836" w14:textId="77777777">
        <w:trPr>
          <w:tblCellSpacing w:w="15" w:type="dxa"/>
        </w:trPr>
        <w:tc>
          <w:tcPr>
            <w:tcW w:w="0" w:type="auto"/>
            <w:vAlign w:val="center"/>
            <w:hideMark/>
          </w:tcPr>
          <w:p w14:paraId="35E24725" w14:textId="77777777" w:rsidR="003866EF" w:rsidRDefault="003866EF">
            <w:pPr>
              <w:jc w:val="center"/>
              <w:rPr>
                <w:b/>
                <w:bCs/>
              </w:rPr>
            </w:pPr>
            <w:r>
              <w:rPr>
                <w:b/>
                <w:bCs/>
              </w:rPr>
              <w:t>DOI</w:t>
            </w:r>
          </w:p>
        </w:tc>
        <w:tc>
          <w:tcPr>
            <w:tcW w:w="0" w:type="auto"/>
            <w:vAlign w:val="center"/>
            <w:hideMark/>
          </w:tcPr>
          <w:p w14:paraId="44D03261" w14:textId="77777777" w:rsidR="003866EF" w:rsidRDefault="003866EF">
            <w:hyperlink r:id="rId499" w:history="1">
              <w:r>
                <w:rPr>
                  <w:rStyle w:val="Hyperlink"/>
                </w:rPr>
                <w:t>10.1007/s11894-020-00769-z</w:t>
              </w:r>
            </w:hyperlink>
          </w:p>
        </w:tc>
      </w:tr>
      <w:tr w:rsidR="003866EF" w14:paraId="385056D1" w14:textId="77777777">
        <w:trPr>
          <w:tblCellSpacing w:w="15" w:type="dxa"/>
        </w:trPr>
        <w:tc>
          <w:tcPr>
            <w:tcW w:w="0" w:type="auto"/>
            <w:vAlign w:val="center"/>
            <w:hideMark/>
          </w:tcPr>
          <w:p w14:paraId="0E5B3259" w14:textId="77777777" w:rsidR="003866EF" w:rsidRDefault="003866EF">
            <w:pPr>
              <w:jc w:val="center"/>
              <w:rPr>
                <w:b/>
                <w:bCs/>
              </w:rPr>
            </w:pPr>
            <w:r>
              <w:rPr>
                <w:b/>
                <w:bCs/>
              </w:rPr>
              <w:t>Issue</w:t>
            </w:r>
          </w:p>
        </w:tc>
        <w:tc>
          <w:tcPr>
            <w:tcW w:w="0" w:type="auto"/>
            <w:vAlign w:val="center"/>
            <w:hideMark/>
          </w:tcPr>
          <w:p w14:paraId="5BA732AF" w14:textId="77777777" w:rsidR="003866EF" w:rsidRDefault="003866EF">
            <w:r>
              <w:t>7</w:t>
            </w:r>
          </w:p>
        </w:tc>
      </w:tr>
      <w:tr w:rsidR="003866EF" w14:paraId="14257369" w14:textId="77777777">
        <w:trPr>
          <w:tblCellSpacing w:w="15" w:type="dxa"/>
        </w:trPr>
        <w:tc>
          <w:tcPr>
            <w:tcW w:w="0" w:type="auto"/>
            <w:vAlign w:val="center"/>
            <w:hideMark/>
          </w:tcPr>
          <w:p w14:paraId="7D1F5156" w14:textId="77777777" w:rsidR="003866EF" w:rsidRDefault="003866EF">
            <w:pPr>
              <w:jc w:val="center"/>
              <w:rPr>
                <w:b/>
                <w:bCs/>
              </w:rPr>
            </w:pPr>
            <w:r>
              <w:rPr>
                <w:b/>
                <w:bCs/>
              </w:rPr>
              <w:t>Journal Abbr</w:t>
            </w:r>
          </w:p>
        </w:tc>
        <w:tc>
          <w:tcPr>
            <w:tcW w:w="0" w:type="auto"/>
            <w:vAlign w:val="center"/>
            <w:hideMark/>
          </w:tcPr>
          <w:p w14:paraId="35804009" w14:textId="77777777" w:rsidR="003866EF" w:rsidRDefault="003866EF">
            <w:r>
              <w:t>Curr Gastroenterol Rep</w:t>
            </w:r>
          </w:p>
        </w:tc>
      </w:tr>
      <w:tr w:rsidR="003866EF" w14:paraId="3A1B9C09" w14:textId="77777777">
        <w:trPr>
          <w:tblCellSpacing w:w="15" w:type="dxa"/>
        </w:trPr>
        <w:tc>
          <w:tcPr>
            <w:tcW w:w="0" w:type="auto"/>
            <w:vAlign w:val="center"/>
            <w:hideMark/>
          </w:tcPr>
          <w:p w14:paraId="7BC94A53" w14:textId="77777777" w:rsidR="003866EF" w:rsidRDefault="003866EF">
            <w:pPr>
              <w:jc w:val="center"/>
              <w:rPr>
                <w:b/>
                <w:bCs/>
              </w:rPr>
            </w:pPr>
            <w:r>
              <w:rPr>
                <w:b/>
                <w:bCs/>
              </w:rPr>
              <w:t>ISSN</w:t>
            </w:r>
          </w:p>
        </w:tc>
        <w:tc>
          <w:tcPr>
            <w:tcW w:w="0" w:type="auto"/>
            <w:vAlign w:val="center"/>
            <w:hideMark/>
          </w:tcPr>
          <w:p w14:paraId="7435416B" w14:textId="77777777" w:rsidR="003866EF" w:rsidRDefault="003866EF">
            <w:r>
              <w:t>1534-312X 1522-8037</w:t>
            </w:r>
          </w:p>
        </w:tc>
      </w:tr>
      <w:tr w:rsidR="003866EF" w14:paraId="0C73C0B2" w14:textId="77777777">
        <w:trPr>
          <w:tblCellSpacing w:w="15" w:type="dxa"/>
        </w:trPr>
        <w:tc>
          <w:tcPr>
            <w:tcW w:w="0" w:type="auto"/>
            <w:vAlign w:val="center"/>
            <w:hideMark/>
          </w:tcPr>
          <w:p w14:paraId="503DC9FA" w14:textId="77777777" w:rsidR="003866EF" w:rsidRDefault="003866EF">
            <w:pPr>
              <w:jc w:val="center"/>
              <w:rPr>
                <w:b/>
                <w:bCs/>
              </w:rPr>
            </w:pPr>
            <w:r>
              <w:rPr>
                <w:b/>
                <w:bCs/>
              </w:rPr>
              <w:t>Date Added</w:t>
            </w:r>
          </w:p>
        </w:tc>
        <w:tc>
          <w:tcPr>
            <w:tcW w:w="0" w:type="auto"/>
            <w:vAlign w:val="center"/>
            <w:hideMark/>
          </w:tcPr>
          <w:p w14:paraId="6D7A6B50" w14:textId="77777777" w:rsidR="003866EF" w:rsidRDefault="003866EF">
            <w:r>
              <w:t>6/11/2025, 2:32:26 PM</w:t>
            </w:r>
          </w:p>
        </w:tc>
      </w:tr>
      <w:tr w:rsidR="003866EF" w14:paraId="0524C834" w14:textId="77777777">
        <w:trPr>
          <w:tblCellSpacing w:w="15" w:type="dxa"/>
        </w:trPr>
        <w:tc>
          <w:tcPr>
            <w:tcW w:w="0" w:type="auto"/>
            <w:vAlign w:val="center"/>
            <w:hideMark/>
          </w:tcPr>
          <w:p w14:paraId="4FB41E0B" w14:textId="77777777" w:rsidR="003866EF" w:rsidRDefault="003866EF">
            <w:pPr>
              <w:jc w:val="center"/>
              <w:rPr>
                <w:b/>
                <w:bCs/>
              </w:rPr>
            </w:pPr>
            <w:r>
              <w:rPr>
                <w:b/>
                <w:bCs/>
              </w:rPr>
              <w:t>Modified</w:t>
            </w:r>
          </w:p>
        </w:tc>
        <w:tc>
          <w:tcPr>
            <w:tcW w:w="0" w:type="auto"/>
            <w:vAlign w:val="center"/>
            <w:hideMark/>
          </w:tcPr>
          <w:p w14:paraId="4BF15A5F" w14:textId="77777777" w:rsidR="003866EF" w:rsidRDefault="003866EF">
            <w:r>
              <w:t>6/16/2025, 1:11:48 PM</w:t>
            </w:r>
          </w:p>
        </w:tc>
      </w:tr>
    </w:tbl>
    <w:p w14:paraId="6F2136A0" w14:textId="77777777" w:rsidR="003866EF" w:rsidRDefault="003866EF" w:rsidP="003866EF">
      <w:pPr>
        <w:pStyle w:val="Heading3"/>
        <w:numPr>
          <w:ilvl w:val="0"/>
          <w:numId w:val="14"/>
        </w:numPr>
      </w:pPr>
      <w:r>
        <w:t>Tags:</w:t>
      </w:r>
    </w:p>
    <w:p w14:paraId="683979C1" w14:textId="77777777" w:rsidR="003866EF" w:rsidRDefault="003866EF" w:rsidP="003866EF">
      <w:pPr>
        <w:pStyle w:val="item"/>
        <w:numPr>
          <w:ilvl w:val="1"/>
          <w:numId w:val="14"/>
        </w:numPr>
      </w:pPr>
      <w:r>
        <w:t>Humans</w:t>
      </w:r>
    </w:p>
    <w:p w14:paraId="0000D508" w14:textId="77777777" w:rsidR="003866EF" w:rsidRDefault="003866EF" w:rsidP="003866EF">
      <w:pPr>
        <w:pStyle w:val="item"/>
        <w:numPr>
          <w:ilvl w:val="1"/>
          <w:numId w:val="14"/>
        </w:numPr>
      </w:pPr>
      <w:r>
        <w:t>Quality of Life</w:t>
      </w:r>
    </w:p>
    <w:p w14:paraId="3AF9474F" w14:textId="77777777" w:rsidR="003866EF" w:rsidRDefault="003866EF" w:rsidP="003866EF">
      <w:pPr>
        <w:pStyle w:val="item"/>
        <w:numPr>
          <w:ilvl w:val="1"/>
          <w:numId w:val="14"/>
        </w:numPr>
      </w:pPr>
      <w:r>
        <w:t>Functional gastrointestinal disorders</w:t>
      </w:r>
    </w:p>
    <w:p w14:paraId="08316C68" w14:textId="77777777" w:rsidR="003866EF" w:rsidRDefault="003866EF" w:rsidP="003866EF">
      <w:pPr>
        <w:pStyle w:val="item"/>
        <w:numPr>
          <w:ilvl w:val="1"/>
          <w:numId w:val="14"/>
        </w:numPr>
      </w:pPr>
      <w:r>
        <w:t>*Cognitive Behavioral Therapy</w:t>
      </w:r>
    </w:p>
    <w:p w14:paraId="6B1896B7" w14:textId="77777777" w:rsidR="003866EF" w:rsidRDefault="003866EF" w:rsidP="003866EF">
      <w:pPr>
        <w:pStyle w:val="item"/>
        <w:numPr>
          <w:ilvl w:val="1"/>
          <w:numId w:val="14"/>
        </w:numPr>
      </w:pPr>
      <w:r>
        <w:t>*Hypnosis</w:t>
      </w:r>
    </w:p>
    <w:p w14:paraId="295AC884" w14:textId="77777777" w:rsidR="003866EF" w:rsidRDefault="003866EF" w:rsidP="003866EF">
      <w:pPr>
        <w:pStyle w:val="item"/>
        <w:numPr>
          <w:ilvl w:val="1"/>
          <w:numId w:val="14"/>
        </w:numPr>
      </w:pPr>
      <w:r>
        <w:t>Brain-gut axis</w:t>
      </w:r>
    </w:p>
    <w:p w14:paraId="1ACB484C" w14:textId="77777777" w:rsidR="003866EF" w:rsidRDefault="003866EF" w:rsidP="003866EF">
      <w:pPr>
        <w:pStyle w:val="item"/>
        <w:numPr>
          <w:ilvl w:val="1"/>
          <w:numId w:val="14"/>
        </w:numPr>
      </w:pPr>
      <w:r>
        <w:t>Central Nervous System/physiology/physiopathology</w:t>
      </w:r>
    </w:p>
    <w:p w14:paraId="03A14502" w14:textId="77777777" w:rsidR="003866EF" w:rsidRDefault="003866EF" w:rsidP="003866EF">
      <w:pPr>
        <w:pStyle w:val="item"/>
        <w:numPr>
          <w:ilvl w:val="1"/>
          <w:numId w:val="14"/>
        </w:numPr>
      </w:pPr>
      <w:r>
        <w:t>Cognitive behavioral therapy</w:t>
      </w:r>
    </w:p>
    <w:p w14:paraId="5CE11672" w14:textId="77777777" w:rsidR="003866EF" w:rsidRDefault="003866EF" w:rsidP="003866EF">
      <w:pPr>
        <w:pStyle w:val="item"/>
        <w:numPr>
          <w:ilvl w:val="1"/>
          <w:numId w:val="14"/>
        </w:numPr>
      </w:pPr>
      <w:r>
        <w:t>Dyspepsia/psychology/therapy</w:t>
      </w:r>
    </w:p>
    <w:p w14:paraId="42270083" w14:textId="77777777" w:rsidR="003866EF" w:rsidRDefault="003866EF" w:rsidP="003866EF">
      <w:pPr>
        <w:pStyle w:val="item"/>
        <w:numPr>
          <w:ilvl w:val="1"/>
          <w:numId w:val="14"/>
        </w:numPr>
      </w:pPr>
      <w:r>
        <w:t>Enteric Nervous System/physiology/physiopathology</w:t>
      </w:r>
    </w:p>
    <w:p w14:paraId="6D4B670C" w14:textId="77777777" w:rsidR="003866EF" w:rsidRDefault="003866EF" w:rsidP="003866EF">
      <w:pPr>
        <w:pStyle w:val="item"/>
        <w:numPr>
          <w:ilvl w:val="1"/>
          <w:numId w:val="14"/>
        </w:numPr>
      </w:pPr>
      <w:r>
        <w:t>Gastrointestinal Diseases/physiopathology/psychology/*therapy</w:t>
      </w:r>
    </w:p>
    <w:p w14:paraId="00BD1FD0" w14:textId="77777777" w:rsidR="003866EF" w:rsidRDefault="003866EF" w:rsidP="003866EF">
      <w:pPr>
        <w:pStyle w:val="item"/>
        <w:numPr>
          <w:ilvl w:val="1"/>
          <w:numId w:val="14"/>
        </w:numPr>
      </w:pPr>
      <w:r>
        <w:t>Hypnotherapy</w:t>
      </w:r>
    </w:p>
    <w:p w14:paraId="727A2A21" w14:textId="77777777" w:rsidR="003866EF" w:rsidRDefault="003866EF" w:rsidP="003866EF">
      <w:pPr>
        <w:pStyle w:val="item"/>
        <w:numPr>
          <w:ilvl w:val="1"/>
          <w:numId w:val="14"/>
        </w:numPr>
      </w:pPr>
      <w:r>
        <w:t>Inflammatory Bowel Diseases/psychology/therapy</w:t>
      </w:r>
    </w:p>
    <w:p w14:paraId="53AF1D56" w14:textId="77777777" w:rsidR="003866EF" w:rsidRDefault="003866EF" w:rsidP="003866EF">
      <w:pPr>
        <w:pStyle w:val="item"/>
        <w:numPr>
          <w:ilvl w:val="1"/>
          <w:numId w:val="14"/>
        </w:numPr>
      </w:pPr>
      <w:r>
        <w:t>Irritable Bowel Syndrome/psychology/therapy</w:t>
      </w:r>
    </w:p>
    <w:p w14:paraId="00056076" w14:textId="77777777" w:rsidR="003866EF" w:rsidRDefault="003866EF" w:rsidP="003866EF">
      <w:pPr>
        <w:pStyle w:val="item"/>
        <w:numPr>
          <w:ilvl w:val="1"/>
          <w:numId w:val="14"/>
        </w:numPr>
      </w:pPr>
      <w:r>
        <w:lastRenderedPageBreak/>
        <w:t>Stress, Psychological/physiopathology</w:t>
      </w:r>
    </w:p>
    <w:p w14:paraId="695237C7" w14:textId="77777777" w:rsidR="003866EF" w:rsidRDefault="003866EF" w:rsidP="003866EF">
      <w:pPr>
        <w:pStyle w:val="item"/>
        <w:numPr>
          <w:ilvl w:val="1"/>
          <w:numId w:val="14"/>
        </w:numPr>
      </w:pPr>
      <w:r>
        <w:t>Telemedicine</w:t>
      </w:r>
    </w:p>
    <w:p w14:paraId="1232ADE1" w14:textId="77777777" w:rsidR="003866EF" w:rsidRDefault="003866EF" w:rsidP="003866EF">
      <w:pPr>
        <w:pStyle w:val="Heading2"/>
        <w:numPr>
          <w:ilvl w:val="0"/>
          <w:numId w:val="14"/>
        </w:numPr>
      </w:pPr>
      <w:r>
        <w:t>Impact of chemotherapy on gastrointestinal functions and the enteric nervous system.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7679C748" w14:textId="77777777">
        <w:trPr>
          <w:tblCellSpacing w:w="15" w:type="dxa"/>
        </w:trPr>
        <w:tc>
          <w:tcPr>
            <w:tcW w:w="0" w:type="auto"/>
            <w:vAlign w:val="center"/>
            <w:hideMark/>
          </w:tcPr>
          <w:p w14:paraId="3D45573F" w14:textId="77777777" w:rsidR="003866EF" w:rsidRDefault="003866EF">
            <w:pPr>
              <w:jc w:val="center"/>
              <w:rPr>
                <w:b/>
                <w:bCs/>
              </w:rPr>
            </w:pPr>
            <w:r>
              <w:rPr>
                <w:b/>
                <w:bCs/>
              </w:rPr>
              <w:t>Item Type</w:t>
            </w:r>
          </w:p>
        </w:tc>
        <w:tc>
          <w:tcPr>
            <w:tcW w:w="0" w:type="auto"/>
            <w:vAlign w:val="center"/>
            <w:hideMark/>
          </w:tcPr>
          <w:p w14:paraId="2830E2CE" w14:textId="77777777" w:rsidR="003866EF" w:rsidRDefault="003866EF">
            <w:r>
              <w:t>Journal Article</w:t>
            </w:r>
          </w:p>
        </w:tc>
      </w:tr>
      <w:tr w:rsidR="003866EF" w14:paraId="1E72A1E7" w14:textId="77777777">
        <w:trPr>
          <w:tblCellSpacing w:w="15" w:type="dxa"/>
        </w:trPr>
        <w:tc>
          <w:tcPr>
            <w:tcW w:w="0" w:type="auto"/>
            <w:vAlign w:val="center"/>
            <w:hideMark/>
          </w:tcPr>
          <w:p w14:paraId="38DF1C2E" w14:textId="77777777" w:rsidR="003866EF" w:rsidRDefault="003866EF">
            <w:pPr>
              <w:jc w:val="center"/>
              <w:rPr>
                <w:b/>
                <w:bCs/>
              </w:rPr>
            </w:pPr>
            <w:r>
              <w:rPr>
                <w:b/>
                <w:bCs/>
              </w:rPr>
              <w:t>Author</w:t>
            </w:r>
          </w:p>
        </w:tc>
        <w:tc>
          <w:tcPr>
            <w:tcW w:w="0" w:type="auto"/>
            <w:vAlign w:val="center"/>
            <w:hideMark/>
          </w:tcPr>
          <w:p w14:paraId="6248D079" w14:textId="77777777" w:rsidR="003866EF" w:rsidRDefault="003866EF">
            <w:r>
              <w:t>Jonathan Escalante</w:t>
            </w:r>
          </w:p>
        </w:tc>
      </w:tr>
      <w:tr w:rsidR="003866EF" w14:paraId="01B5C268" w14:textId="77777777">
        <w:trPr>
          <w:tblCellSpacing w:w="15" w:type="dxa"/>
        </w:trPr>
        <w:tc>
          <w:tcPr>
            <w:tcW w:w="0" w:type="auto"/>
            <w:vAlign w:val="center"/>
            <w:hideMark/>
          </w:tcPr>
          <w:p w14:paraId="2EB9DCA2" w14:textId="77777777" w:rsidR="003866EF" w:rsidRDefault="003866EF">
            <w:pPr>
              <w:jc w:val="center"/>
              <w:rPr>
                <w:b/>
                <w:bCs/>
              </w:rPr>
            </w:pPr>
            <w:r>
              <w:rPr>
                <w:b/>
                <w:bCs/>
              </w:rPr>
              <w:t>Author</w:t>
            </w:r>
          </w:p>
        </w:tc>
        <w:tc>
          <w:tcPr>
            <w:tcW w:w="0" w:type="auto"/>
            <w:vAlign w:val="center"/>
            <w:hideMark/>
          </w:tcPr>
          <w:p w14:paraId="2B51F1CB" w14:textId="77777777" w:rsidR="003866EF" w:rsidRDefault="003866EF">
            <w:r>
              <w:t>Rachel M. McQuade</w:t>
            </w:r>
          </w:p>
        </w:tc>
      </w:tr>
      <w:tr w:rsidR="003866EF" w14:paraId="3C7DF3BC" w14:textId="77777777">
        <w:trPr>
          <w:tblCellSpacing w:w="15" w:type="dxa"/>
        </w:trPr>
        <w:tc>
          <w:tcPr>
            <w:tcW w:w="0" w:type="auto"/>
            <w:vAlign w:val="center"/>
            <w:hideMark/>
          </w:tcPr>
          <w:p w14:paraId="34EFB219" w14:textId="77777777" w:rsidR="003866EF" w:rsidRDefault="003866EF">
            <w:pPr>
              <w:jc w:val="center"/>
              <w:rPr>
                <w:b/>
                <w:bCs/>
              </w:rPr>
            </w:pPr>
            <w:r>
              <w:rPr>
                <w:b/>
                <w:bCs/>
              </w:rPr>
              <w:t>Author</w:t>
            </w:r>
          </w:p>
        </w:tc>
        <w:tc>
          <w:tcPr>
            <w:tcW w:w="0" w:type="auto"/>
            <w:vAlign w:val="center"/>
            <w:hideMark/>
          </w:tcPr>
          <w:p w14:paraId="6A904A44" w14:textId="77777777" w:rsidR="003866EF" w:rsidRDefault="003866EF">
            <w:r>
              <w:t>Vanesa Stojanovska</w:t>
            </w:r>
          </w:p>
        </w:tc>
      </w:tr>
      <w:tr w:rsidR="003866EF" w14:paraId="1C9E85C8" w14:textId="77777777">
        <w:trPr>
          <w:tblCellSpacing w:w="15" w:type="dxa"/>
        </w:trPr>
        <w:tc>
          <w:tcPr>
            <w:tcW w:w="0" w:type="auto"/>
            <w:vAlign w:val="center"/>
            <w:hideMark/>
          </w:tcPr>
          <w:p w14:paraId="46FC55C1" w14:textId="77777777" w:rsidR="003866EF" w:rsidRDefault="003866EF">
            <w:pPr>
              <w:jc w:val="center"/>
              <w:rPr>
                <w:b/>
                <w:bCs/>
              </w:rPr>
            </w:pPr>
            <w:r>
              <w:rPr>
                <w:b/>
                <w:bCs/>
              </w:rPr>
              <w:t>Author</w:t>
            </w:r>
          </w:p>
        </w:tc>
        <w:tc>
          <w:tcPr>
            <w:tcW w:w="0" w:type="auto"/>
            <w:vAlign w:val="center"/>
            <w:hideMark/>
          </w:tcPr>
          <w:p w14:paraId="59729A83" w14:textId="77777777" w:rsidR="003866EF" w:rsidRDefault="003866EF">
            <w:r>
              <w:t>Kulmira Nurgali</w:t>
            </w:r>
          </w:p>
        </w:tc>
      </w:tr>
      <w:tr w:rsidR="003866EF" w14:paraId="344F20A6" w14:textId="77777777">
        <w:trPr>
          <w:tblCellSpacing w:w="15" w:type="dxa"/>
        </w:trPr>
        <w:tc>
          <w:tcPr>
            <w:tcW w:w="0" w:type="auto"/>
            <w:vAlign w:val="center"/>
            <w:hideMark/>
          </w:tcPr>
          <w:p w14:paraId="087F1C9B" w14:textId="77777777" w:rsidR="003866EF" w:rsidRDefault="003866EF">
            <w:pPr>
              <w:jc w:val="center"/>
              <w:rPr>
                <w:b/>
                <w:bCs/>
              </w:rPr>
            </w:pPr>
            <w:r>
              <w:rPr>
                <w:b/>
                <w:bCs/>
              </w:rPr>
              <w:t>Abstract</w:t>
            </w:r>
          </w:p>
        </w:tc>
        <w:tc>
          <w:tcPr>
            <w:tcW w:w="0" w:type="auto"/>
            <w:vAlign w:val="center"/>
            <w:hideMark/>
          </w:tcPr>
          <w:p w14:paraId="0F791CB6" w14:textId="77777777" w:rsidR="003866EF" w:rsidRDefault="003866EF">
            <w:r>
              <w:t>Chemotherapy is the main treatment for many cancers, including colorectal cancer, a type of cancer with some of the highest prevalence and mortality rates worldwide. Although chemotherapeutic drugs have greatly improved the survival rates of cancer patients, there are many side-effects associated with their use. The gastrointestinal side-effects of chemotherapy often lead to dose reduction or even discontinuation of treatment, which in turn affects the clinical outcome. Gastrointestinal side-effects, such as chemotherapy-induced diarrhea and constipation, may persist many years after treatment, greatly reducing quality of life. Current treatments for these side-effects have many adverse effects themselves; therefore, new approaches are needed to address this problem. Changes in the enteric nervous system located within the gastrointestinal tract and controlling its functions have been implicated in many disorders. Recent studies providing insight into the association between chemotherapy-induced damage to enteric neurons and gastrointestinal dysfunction have highlighted the enteric nervous system as a potential therapeutic target to alleviate chemotherapy-induced toxicity which may improve both clinical outcomes and the quality of patients' lives.</w:t>
            </w:r>
          </w:p>
        </w:tc>
      </w:tr>
      <w:tr w:rsidR="003866EF" w14:paraId="73B30A2F" w14:textId="77777777">
        <w:trPr>
          <w:tblCellSpacing w:w="15" w:type="dxa"/>
        </w:trPr>
        <w:tc>
          <w:tcPr>
            <w:tcW w:w="0" w:type="auto"/>
            <w:vAlign w:val="center"/>
            <w:hideMark/>
          </w:tcPr>
          <w:p w14:paraId="5AA4526D" w14:textId="77777777" w:rsidR="003866EF" w:rsidRDefault="003866EF">
            <w:pPr>
              <w:jc w:val="center"/>
              <w:rPr>
                <w:b/>
                <w:bCs/>
              </w:rPr>
            </w:pPr>
            <w:r>
              <w:rPr>
                <w:b/>
                <w:bCs/>
              </w:rPr>
              <w:t>Date</w:t>
            </w:r>
          </w:p>
        </w:tc>
        <w:tc>
          <w:tcPr>
            <w:tcW w:w="0" w:type="auto"/>
            <w:vAlign w:val="center"/>
            <w:hideMark/>
          </w:tcPr>
          <w:p w14:paraId="6CFAFC6E" w14:textId="77777777" w:rsidR="003866EF" w:rsidRDefault="003866EF">
            <w:r>
              <w:t>2017 Nov</w:t>
            </w:r>
          </w:p>
        </w:tc>
      </w:tr>
      <w:tr w:rsidR="003866EF" w14:paraId="5F475D8C" w14:textId="77777777">
        <w:trPr>
          <w:tblCellSpacing w:w="15" w:type="dxa"/>
        </w:trPr>
        <w:tc>
          <w:tcPr>
            <w:tcW w:w="0" w:type="auto"/>
            <w:vAlign w:val="center"/>
            <w:hideMark/>
          </w:tcPr>
          <w:p w14:paraId="369AA197" w14:textId="77777777" w:rsidR="003866EF" w:rsidRDefault="003866EF">
            <w:pPr>
              <w:jc w:val="center"/>
              <w:rPr>
                <w:b/>
                <w:bCs/>
              </w:rPr>
            </w:pPr>
            <w:r>
              <w:rPr>
                <w:b/>
                <w:bCs/>
              </w:rPr>
              <w:t>Language</w:t>
            </w:r>
          </w:p>
        </w:tc>
        <w:tc>
          <w:tcPr>
            <w:tcW w:w="0" w:type="auto"/>
            <w:vAlign w:val="center"/>
            <w:hideMark/>
          </w:tcPr>
          <w:p w14:paraId="6535E2B6" w14:textId="77777777" w:rsidR="003866EF" w:rsidRDefault="003866EF">
            <w:r>
              <w:t>eng</w:t>
            </w:r>
          </w:p>
        </w:tc>
      </w:tr>
      <w:tr w:rsidR="003866EF" w14:paraId="376095B3" w14:textId="77777777">
        <w:trPr>
          <w:tblCellSpacing w:w="15" w:type="dxa"/>
        </w:trPr>
        <w:tc>
          <w:tcPr>
            <w:tcW w:w="0" w:type="auto"/>
            <w:vAlign w:val="center"/>
            <w:hideMark/>
          </w:tcPr>
          <w:p w14:paraId="4FDCA03F" w14:textId="77777777" w:rsidR="003866EF" w:rsidRDefault="003866EF">
            <w:pPr>
              <w:jc w:val="center"/>
              <w:rPr>
                <w:b/>
                <w:bCs/>
              </w:rPr>
            </w:pPr>
            <w:r>
              <w:rPr>
                <w:b/>
                <w:bCs/>
              </w:rPr>
              <w:t>Rights</w:t>
            </w:r>
          </w:p>
        </w:tc>
        <w:tc>
          <w:tcPr>
            <w:tcW w:w="0" w:type="auto"/>
            <w:vAlign w:val="center"/>
            <w:hideMark/>
          </w:tcPr>
          <w:p w14:paraId="5DFC694D" w14:textId="77777777" w:rsidR="003866EF" w:rsidRDefault="003866EF">
            <w:r>
              <w:t>Copyright © 2017 Elsevier B.V. All rights reserved.</w:t>
            </w:r>
          </w:p>
        </w:tc>
      </w:tr>
      <w:tr w:rsidR="003866EF" w14:paraId="10A84A8B" w14:textId="77777777">
        <w:trPr>
          <w:tblCellSpacing w:w="15" w:type="dxa"/>
        </w:trPr>
        <w:tc>
          <w:tcPr>
            <w:tcW w:w="0" w:type="auto"/>
            <w:vAlign w:val="center"/>
            <w:hideMark/>
          </w:tcPr>
          <w:p w14:paraId="0F5BCEFE" w14:textId="77777777" w:rsidR="003866EF" w:rsidRDefault="003866EF">
            <w:pPr>
              <w:jc w:val="center"/>
              <w:rPr>
                <w:b/>
                <w:bCs/>
              </w:rPr>
            </w:pPr>
            <w:r>
              <w:rPr>
                <w:b/>
                <w:bCs/>
              </w:rPr>
              <w:t>Extra</w:t>
            </w:r>
          </w:p>
        </w:tc>
        <w:tc>
          <w:tcPr>
            <w:tcW w:w="0" w:type="auto"/>
            <w:vAlign w:val="center"/>
            <w:hideMark/>
          </w:tcPr>
          <w:p w14:paraId="5020AD61" w14:textId="77777777" w:rsidR="003866EF" w:rsidRDefault="003866EF">
            <w:r>
              <w:t>Place: Ireland PMID: 28545907</w:t>
            </w:r>
          </w:p>
        </w:tc>
      </w:tr>
      <w:tr w:rsidR="003866EF" w14:paraId="096A7F21" w14:textId="77777777">
        <w:trPr>
          <w:tblCellSpacing w:w="15" w:type="dxa"/>
        </w:trPr>
        <w:tc>
          <w:tcPr>
            <w:tcW w:w="0" w:type="auto"/>
            <w:vAlign w:val="center"/>
            <w:hideMark/>
          </w:tcPr>
          <w:p w14:paraId="234063FB" w14:textId="77777777" w:rsidR="003866EF" w:rsidRDefault="003866EF">
            <w:pPr>
              <w:jc w:val="center"/>
              <w:rPr>
                <w:b/>
                <w:bCs/>
              </w:rPr>
            </w:pPr>
            <w:r>
              <w:rPr>
                <w:b/>
                <w:bCs/>
              </w:rPr>
              <w:t>Volume</w:t>
            </w:r>
          </w:p>
        </w:tc>
        <w:tc>
          <w:tcPr>
            <w:tcW w:w="0" w:type="auto"/>
            <w:vAlign w:val="center"/>
            <w:hideMark/>
          </w:tcPr>
          <w:p w14:paraId="78485179" w14:textId="77777777" w:rsidR="003866EF" w:rsidRDefault="003866EF">
            <w:r>
              <w:t>105</w:t>
            </w:r>
          </w:p>
        </w:tc>
      </w:tr>
      <w:tr w:rsidR="003866EF" w14:paraId="5C606DE6" w14:textId="77777777">
        <w:trPr>
          <w:tblCellSpacing w:w="15" w:type="dxa"/>
        </w:trPr>
        <w:tc>
          <w:tcPr>
            <w:tcW w:w="0" w:type="auto"/>
            <w:vAlign w:val="center"/>
            <w:hideMark/>
          </w:tcPr>
          <w:p w14:paraId="559BC551" w14:textId="77777777" w:rsidR="003866EF" w:rsidRDefault="003866EF">
            <w:pPr>
              <w:jc w:val="center"/>
              <w:rPr>
                <w:b/>
                <w:bCs/>
              </w:rPr>
            </w:pPr>
            <w:r>
              <w:rPr>
                <w:b/>
                <w:bCs/>
              </w:rPr>
              <w:t>Pages</w:t>
            </w:r>
          </w:p>
        </w:tc>
        <w:tc>
          <w:tcPr>
            <w:tcW w:w="0" w:type="auto"/>
            <w:vAlign w:val="center"/>
            <w:hideMark/>
          </w:tcPr>
          <w:p w14:paraId="53ED9455" w14:textId="77777777" w:rsidR="003866EF" w:rsidRDefault="003866EF">
            <w:r>
              <w:t>23-29</w:t>
            </w:r>
          </w:p>
        </w:tc>
      </w:tr>
      <w:tr w:rsidR="003866EF" w14:paraId="1CE6F52E" w14:textId="77777777">
        <w:trPr>
          <w:tblCellSpacing w:w="15" w:type="dxa"/>
        </w:trPr>
        <w:tc>
          <w:tcPr>
            <w:tcW w:w="0" w:type="auto"/>
            <w:vAlign w:val="center"/>
            <w:hideMark/>
          </w:tcPr>
          <w:p w14:paraId="7A64F568" w14:textId="77777777" w:rsidR="003866EF" w:rsidRDefault="003866EF">
            <w:pPr>
              <w:jc w:val="center"/>
              <w:rPr>
                <w:b/>
                <w:bCs/>
              </w:rPr>
            </w:pPr>
            <w:r>
              <w:rPr>
                <w:b/>
                <w:bCs/>
              </w:rPr>
              <w:t>Publication</w:t>
            </w:r>
          </w:p>
        </w:tc>
        <w:tc>
          <w:tcPr>
            <w:tcW w:w="0" w:type="auto"/>
            <w:vAlign w:val="center"/>
            <w:hideMark/>
          </w:tcPr>
          <w:p w14:paraId="0E27835B" w14:textId="77777777" w:rsidR="003866EF" w:rsidRDefault="003866EF">
            <w:r>
              <w:t>Maturitas</w:t>
            </w:r>
          </w:p>
        </w:tc>
      </w:tr>
      <w:tr w:rsidR="003866EF" w14:paraId="5495DBF5" w14:textId="77777777">
        <w:trPr>
          <w:tblCellSpacing w:w="15" w:type="dxa"/>
        </w:trPr>
        <w:tc>
          <w:tcPr>
            <w:tcW w:w="0" w:type="auto"/>
            <w:vAlign w:val="center"/>
            <w:hideMark/>
          </w:tcPr>
          <w:p w14:paraId="6358A540" w14:textId="77777777" w:rsidR="003866EF" w:rsidRDefault="003866EF">
            <w:pPr>
              <w:jc w:val="center"/>
              <w:rPr>
                <w:b/>
                <w:bCs/>
              </w:rPr>
            </w:pPr>
            <w:r>
              <w:rPr>
                <w:b/>
                <w:bCs/>
              </w:rPr>
              <w:t>DOI</w:t>
            </w:r>
          </w:p>
        </w:tc>
        <w:tc>
          <w:tcPr>
            <w:tcW w:w="0" w:type="auto"/>
            <w:vAlign w:val="center"/>
            <w:hideMark/>
          </w:tcPr>
          <w:p w14:paraId="5AC86349" w14:textId="77777777" w:rsidR="003866EF" w:rsidRDefault="003866EF">
            <w:hyperlink r:id="rId500" w:history="1">
              <w:r>
                <w:rPr>
                  <w:rStyle w:val="Hyperlink"/>
                </w:rPr>
                <w:t>10.1016/j.maturitas.2017.04.021</w:t>
              </w:r>
            </w:hyperlink>
          </w:p>
        </w:tc>
      </w:tr>
      <w:tr w:rsidR="003866EF" w14:paraId="3DD11A61" w14:textId="77777777">
        <w:trPr>
          <w:tblCellSpacing w:w="15" w:type="dxa"/>
        </w:trPr>
        <w:tc>
          <w:tcPr>
            <w:tcW w:w="0" w:type="auto"/>
            <w:vAlign w:val="center"/>
            <w:hideMark/>
          </w:tcPr>
          <w:p w14:paraId="14242A30" w14:textId="77777777" w:rsidR="003866EF" w:rsidRDefault="003866EF">
            <w:pPr>
              <w:jc w:val="center"/>
              <w:rPr>
                <w:b/>
                <w:bCs/>
              </w:rPr>
            </w:pPr>
            <w:r>
              <w:rPr>
                <w:b/>
                <w:bCs/>
              </w:rPr>
              <w:lastRenderedPageBreak/>
              <w:t>Journal Abbr</w:t>
            </w:r>
          </w:p>
        </w:tc>
        <w:tc>
          <w:tcPr>
            <w:tcW w:w="0" w:type="auto"/>
            <w:vAlign w:val="center"/>
            <w:hideMark/>
          </w:tcPr>
          <w:p w14:paraId="4A73214B" w14:textId="77777777" w:rsidR="003866EF" w:rsidRDefault="003866EF">
            <w:r>
              <w:t>Maturitas</w:t>
            </w:r>
          </w:p>
        </w:tc>
      </w:tr>
      <w:tr w:rsidR="003866EF" w14:paraId="0E202111" w14:textId="77777777">
        <w:trPr>
          <w:tblCellSpacing w:w="15" w:type="dxa"/>
        </w:trPr>
        <w:tc>
          <w:tcPr>
            <w:tcW w:w="0" w:type="auto"/>
            <w:vAlign w:val="center"/>
            <w:hideMark/>
          </w:tcPr>
          <w:p w14:paraId="19EDD6CE" w14:textId="77777777" w:rsidR="003866EF" w:rsidRDefault="003866EF">
            <w:pPr>
              <w:jc w:val="center"/>
              <w:rPr>
                <w:b/>
                <w:bCs/>
              </w:rPr>
            </w:pPr>
            <w:r>
              <w:rPr>
                <w:b/>
                <w:bCs/>
              </w:rPr>
              <w:t>ISSN</w:t>
            </w:r>
          </w:p>
        </w:tc>
        <w:tc>
          <w:tcPr>
            <w:tcW w:w="0" w:type="auto"/>
            <w:vAlign w:val="center"/>
            <w:hideMark/>
          </w:tcPr>
          <w:p w14:paraId="54564EF6" w14:textId="77777777" w:rsidR="003866EF" w:rsidRDefault="003866EF">
            <w:r>
              <w:t>1873-4111 0378-5122</w:t>
            </w:r>
          </w:p>
        </w:tc>
      </w:tr>
      <w:tr w:rsidR="003866EF" w14:paraId="6FCCEB5E" w14:textId="77777777">
        <w:trPr>
          <w:tblCellSpacing w:w="15" w:type="dxa"/>
        </w:trPr>
        <w:tc>
          <w:tcPr>
            <w:tcW w:w="0" w:type="auto"/>
            <w:vAlign w:val="center"/>
            <w:hideMark/>
          </w:tcPr>
          <w:p w14:paraId="01A139A9" w14:textId="77777777" w:rsidR="003866EF" w:rsidRDefault="003866EF">
            <w:pPr>
              <w:jc w:val="center"/>
              <w:rPr>
                <w:b/>
                <w:bCs/>
              </w:rPr>
            </w:pPr>
            <w:r>
              <w:rPr>
                <w:b/>
                <w:bCs/>
              </w:rPr>
              <w:t>Date Added</w:t>
            </w:r>
          </w:p>
        </w:tc>
        <w:tc>
          <w:tcPr>
            <w:tcW w:w="0" w:type="auto"/>
            <w:vAlign w:val="center"/>
            <w:hideMark/>
          </w:tcPr>
          <w:p w14:paraId="212DA984" w14:textId="77777777" w:rsidR="003866EF" w:rsidRDefault="003866EF">
            <w:r>
              <w:t>6/11/2025, 2:32:23 PM</w:t>
            </w:r>
          </w:p>
        </w:tc>
      </w:tr>
      <w:tr w:rsidR="003866EF" w14:paraId="37ED3981" w14:textId="77777777">
        <w:trPr>
          <w:tblCellSpacing w:w="15" w:type="dxa"/>
        </w:trPr>
        <w:tc>
          <w:tcPr>
            <w:tcW w:w="0" w:type="auto"/>
            <w:vAlign w:val="center"/>
            <w:hideMark/>
          </w:tcPr>
          <w:p w14:paraId="236E6641" w14:textId="77777777" w:rsidR="003866EF" w:rsidRDefault="003866EF">
            <w:pPr>
              <w:jc w:val="center"/>
              <w:rPr>
                <w:b/>
                <w:bCs/>
              </w:rPr>
            </w:pPr>
            <w:r>
              <w:rPr>
                <w:b/>
                <w:bCs/>
              </w:rPr>
              <w:t>Modified</w:t>
            </w:r>
          </w:p>
        </w:tc>
        <w:tc>
          <w:tcPr>
            <w:tcW w:w="0" w:type="auto"/>
            <w:vAlign w:val="center"/>
            <w:hideMark/>
          </w:tcPr>
          <w:p w14:paraId="5D559976" w14:textId="77777777" w:rsidR="003866EF" w:rsidRDefault="003866EF">
            <w:r>
              <w:t>6/16/2025, 1:11:48 PM</w:t>
            </w:r>
          </w:p>
        </w:tc>
      </w:tr>
    </w:tbl>
    <w:p w14:paraId="22C3EA73" w14:textId="77777777" w:rsidR="003866EF" w:rsidRDefault="003866EF" w:rsidP="003866EF">
      <w:pPr>
        <w:pStyle w:val="Heading3"/>
        <w:numPr>
          <w:ilvl w:val="0"/>
          <w:numId w:val="14"/>
        </w:numPr>
      </w:pPr>
      <w:r>
        <w:t>Tags:</w:t>
      </w:r>
    </w:p>
    <w:p w14:paraId="5105F66C" w14:textId="77777777" w:rsidR="003866EF" w:rsidRDefault="003866EF" w:rsidP="003866EF">
      <w:pPr>
        <w:pStyle w:val="item"/>
        <w:numPr>
          <w:ilvl w:val="1"/>
          <w:numId w:val="14"/>
        </w:numPr>
      </w:pPr>
      <w:r>
        <w:t>Humans</w:t>
      </w:r>
    </w:p>
    <w:p w14:paraId="6CCB735C" w14:textId="77777777" w:rsidR="003866EF" w:rsidRDefault="003866EF" w:rsidP="003866EF">
      <w:pPr>
        <w:pStyle w:val="item"/>
        <w:numPr>
          <w:ilvl w:val="1"/>
          <w:numId w:val="14"/>
        </w:numPr>
      </w:pPr>
      <w:r>
        <w:t>Animals</w:t>
      </w:r>
    </w:p>
    <w:p w14:paraId="5415805D" w14:textId="77777777" w:rsidR="003866EF" w:rsidRDefault="003866EF" w:rsidP="003866EF">
      <w:pPr>
        <w:pStyle w:val="item"/>
        <w:numPr>
          <w:ilvl w:val="1"/>
          <w:numId w:val="14"/>
        </w:numPr>
      </w:pPr>
      <w:r>
        <w:t>Quality of Life</w:t>
      </w:r>
    </w:p>
    <w:p w14:paraId="57EA5802" w14:textId="77777777" w:rsidR="003866EF" w:rsidRDefault="003866EF" w:rsidP="003866EF">
      <w:pPr>
        <w:pStyle w:val="item"/>
        <w:numPr>
          <w:ilvl w:val="1"/>
          <w:numId w:val="14"/>
        </w:numPr>
      </w:pPr>
      <w:r>
        <w:t>Chemotherapy</w:t>
      </w:r>
    </w:p>
    <w:p w14:paraId="543F37F7" w14:textId="77777777" w:rsidR="003866EF" w:rsidRDefault="003866EF" w:rsidP="003866EF">
      <w:pPr>
        <w:pStyle w:val="item"/>
        <w:numPr>
          <w:ilvl w:val="1"/>
          <w:numId w:val="14"/>
        </w:numPr>
      </w:pPr>
      <w:r>
        <w:t>Antineoplastic Agents/*adverse effects</w:t>
      </w:r>
    </w:p>
    <w:p w14:paraId="1852E682" w14:textId="77777777" w:rsidR="003866EF" w:rsidRDefault="003866EF" w:rsidP="003866EF">
      <w:pPr>
        <w:pStyle w:val="item"/>
        <w:numPr>
          <w:ilvl w:val="1"/>
          <w:numId w:val="14"/>
        </w:numPr>
      </w:pPr>
      <w:r>
        <w:t>Chemotherapy-induced constipation</w:t>
      </w:r>
    </w:p>
    <w:p w14:paraId="3F61D2A8" w14:textId="77777777" w:rsidR="003866EF" w:rsidRDefault="003866EF" w:rsidP="003866EF">
      <w:pPr>
        <w:pStyle w:val="item"/>
        <w:numPr>
          <w:ilvl w:val="1"/>
          <w:numId w:val="14"/>
        </w:numPr>
      </w:pPr>
      <w:r>
        <w:t>Chemotherapy-induced diarrhea</w:t>
      </w:r>
    </w:p>
    <w:p w14:paraId="26DB512C" w14:textId="77777777" w:rsidR="003866EF" w:rsidRDefault="003866EF" w:rsidP="003866EF">
      <w:pPr>
        <w:pStyle w:val="item"/>
        <w:numPr>
          <w:ilvl w:val="1"/>
          <w:numId w:val="14"/>
        </w:numPr>
      </w:pPr>
      <w:r>
        <w:t>Colorectal Neoplasms/*drug therapy/physiopathology</w:t>
      </w:r>
    </w:p>
    <w:p w14:paraId="46C5CC2B" w14:textId="77777777" w:rsidR="003866EF" w:rsidRDefault="003866EF" w:rsidP="003866EF">
      <w:pPr>
        <w:pStyle w:val="item"/>
        <w:numPr>
          <w:ilvl w:val="1"/>
          <w:numId w:val="14"/>
        </w:numPr>
      </w:pPr>
      <w:r>
        <w:t>Constipation/*chemically induced</w:t>
      </w:r>
    </w:p>
    <w:p w14:paraId="2D365687" w14:textId="77777777" w:rsidR="003866EF" w:rsidRDefault="003866EF" w:rsidP="003866EF">
      <w:pPr>
        <w:pStyle w:val="item"/>
        <w:numPr>
          <w:ilvl w:val="1"/>
          <w:numId w:val="14"/>
        </w:numPr>
      </w:pPr>
      <w:r>
        <w:t>Diarrhea/*chemically induced</w:t>
      </w:r>
    </w:p>
    <w:p w14:paraId="18A248C5" w14:textId="77777777" w:rsidR="003866EF" w:rsidRDefault="003866EF" w:rsidP="003866EF">
      <w:pPr>
        <w:pStyle w:val="item"/>
        <w:numPr>
          <w:ilvl w:val="1"/>
          <w:numId w:val="14"/>
        </w:numPr>
      </w:pPr>
      <w:r>
        <w:t>Enteric Nervous System/*drug effects/physiology</w:t>
      </w:r>
    </w:p>
    <w:p w14:paraId="24CE6B3C" w14:textId="77777777" w:rsidR="003866EF" w:rsidRDefault="003866EF" w:rsidP="003866EF">
      <w:pPr>
        <w:pStyle w:val="item"/>
        <w:numPr>
          <w:ilvl w:val="1"/>
          <w:numId w:val="14"/>
        </w:numPr>
      </w:pPr>
      <w:r>
        <w:t>Enteric neuropathy</w:t>
      </w:r>
    </w:p>
    <w:p w14:paraId="1DF4A315" w14:textId="77777777" w:rsidR="003866EF" w:rsidRDefault="003866EF" w:rsidP="003866EF">
      <w:pPr>
        <w:pStyle w:val="Heading2"/>
        <w:numPr>
          <w:ilvl w:val="0"/>
          <w:numId w:val="14"/>
        </w:numPr>
      </w:pPr>
      <w:r>
        <w:t>Inflammation-associated changes in DOR expression and function in the mouse colon.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6A2F5FDC" w14:textId="77777777">
        <w:trPr>
          <w:tblCellSpacing w:w="15" w:type="dxa"/>
        </w:trPr>
        <w:tc>
          <w:tcPr>
            <w:tcW w:w="0" w:type="auto"/>
            <w:vAlign w:val="center"/>
            <w:hideMark/>
          </w:tcPr>
          <w:p w14:paraId="4D211EA4" w14:textId="77777777" w:rsidR="003866EF" w:rsidRDefault="003866EF">
            <w:pPr>
              <w:jc w:val="center"/>
              <w:rPr>
                <w:b/>
                <w:bCs/>
              </w:rPr>
            </w:pPr>
            <w:r>
              <w:rPr>
                <w:b/>
                <w:bCs/>
              </w:rPr>
              <w:t>Item Type</w:t>
            </w:r>
          </w:p>
        </w:tc>
        <w:tc>
          <w:tcPr>
            <w:tcW w:w="0" w:type="auto"/>
            <w:vAlign w:val="center"/>
            <w:hideMark/>
          </w:tcPr>
          <w:p w14:paraId="0AA15465" w14:textId="77777777" w:rsidR="003866EF" w:rsidRDefault="003866EF">
            <w:r>
              <w:t>Journal Article</w:t>
            </w:r>
          </w:p>
        </w:tc>
      </w:tr>
      <w:tr w:rsidR="003866EF" w14:paraId="37A465DA" w14:textId="77777777">
        <w:trPr>
          <w:tblCellSpacing w:w="15" w:type="dxa"/>
        </w:trPr>
        <w:tc>
          <w:tcPr>
            <w:tcW w:w="0" w:type="auto"/>
            <w:vAlign w:val="center"/>
            <w:hideMark/>
          </w:tcPr>
          <w:p w14:paraId="367D6B77" w14:textId="77777777" w:rsidR="003866EF" w:rsidRDefault="003866EF">
            <w:pPr>
              <w:jc w:val="center"/>
              <w:rPr>
                <w:b/>
                <w:bCs/>
              </w:rPr>
            </w:pPr>
            <w:r>
              <w:rPr>
                <w:b/>
                <w:bCs/>
              </w:rPr>
              <w:t>Author</w:t>
            </w:r>
          </w:p>
        </w:tc>
        <w:tc>
          <w:tcPr>
            <w:tcW w:w="0" w:type="auto"/>
            <w:vAlign w:val="center"/>
            <w:hideMark/>
          </w:tcPr>
          <w:p w14:paraId="04908754" w14:textId="77777777" w:rsidR="003866EF" w:rsidRDefault="003866EF">
            <w:r>
              <w:t>Jesse J. DiCello</w:t>
            </w:r>
          </w:p>
        </w:tc>
      </w:tr>
      <w:tr w:rsidR="003866EF" w14:paraId="2A35D22F" w14:textId="77777777">
        <w:trPr>
          <w:tblCellSpacing w:w="15" w:type="dxa"/>
        </w:trPr>
        <w:tc>
          <w:tcPr>
            <w:tcW w:w="0" w:type="auto"/>
            <w:vAlign w:val="center"/>
            <w:hideMark/>
          </w:tcPr>
          <w:p w14:paraId="38E428D9" w14:textId="77777777" w:rsidR="003866EF" w:rsidRDefault="003866EF">
            <w:pPr>
              <w:jc w:val="center"/>
              <w:rPr>
                <w:b/>
                <w:bCs/>
              </w:rPr>
            </w:pPr>
            <w:r>
              <w:rPr>
                <w:b/>
                <w:bCs/>
              </w:rPr>
              <w:t>Author</w:t>
            </w:r>
          </w:p>
        </w:tc>
        <w:tc>
          <w:tcPr>
            <w:tcW w:w="0" w:type="auto"/>
            <w:vAlign w:val="center"/>
            <w:hideMark/>
          </w:tcPr>
          <w:p w14:paraId="23FFDFB4" w14:textId="77777777" w:rsidR="003866EF" w:rsidRDefault="003866EF">
            <w:r>
              <w:t>Ayame Saito</w:t>
            </w:r>
          </w:p>
        </w:tc>
      </w:tr>
      <w:tr w:rsidR="003866EF" w14:paraId="5D2097E0" w14:textId="77777777">
        <w:trPr>
          <w:tblCellSpacing w:w="15" w:type="dxa"/>
        </w:trPr>
        <w:tc>
          <w:tcPr>
            <w:tcW w:w="0" w:type="auto"/>
            <w:vAlign w:val="center"/>
            <w:hideMark/>
          </w:tcPr>
          <w:p w14:paraId="6DCD2E16" w14:textId="77777777" w:rsidR="003866EF" w:rsidRDefault="003866EF">
            <w:pPr>
              <w:jc w:val="center"/>
              <w:rPr>
                <w:b/>
                <w:bCs/>
              </w:rPr>
            </w:pPr>
            <w:r>
              <w:rPr>
                <w:b/>
                <w:bCs/>
              </w:rPr>
              <w:t>Author</w:t>
            </w:r>
          </w:p>
        </w:tc>
        <w:tc>
          <w:tcPr>
            <w:tcW w:w="0" w:type="auto"/>
            <w:vAlign w:val="center"/>
            <w:hideMark/>
          </w:tcPr>
          <w:p w14:paraId="736DFA19" w14:textId="77777777" w:rsidR="003866EF" w:rsidRDefault="003866EF">
            <w:r>
              <w:t>Pradeep Rajasekhar</w:t>
            </w:r>
          </w:p>
        </w:tc>
      </w:tr>
      <w:tr w:rsidR="003866EF" w14:paraId="54FE15C2" w14:textId="77777777">
        <w:trPr>
          <w:tblCellSpacing w:w="15" w:type="dxa"/>
        </w:trPr>
        <w:tc>
          <w:tcPr>
            <w:tcW w:w="0" w:type="auto"/>
            <w:vAlign w:val="center"/>
            <w:hideMark/>
          </w:tcPr>
          <w:p w14:paraId="466F63E3" w14:textId="77777777" w:rsidR="003866EF" w:rsidRDefault="003866EF">
            <w:pPr>
              <w:jc w:val="center"/>
              <w:rPr>
                <w:b/>
                <w:bCs/>
              </w:rPr>
            </w:pPr>
            <w:r>
              <w:rPr>
                <w:b/>
                <w:bCs/>
              </w:rPr>
              <w:t>Author</w:t>
            </w:r>
          </w:p>
        </w:tc>
        <w:tc>
          <w:tcPr>
            <w:tcW w:w="0" w:type="auto"/>
            <w:vAlign w:val="center"/>
            <w:hideMark/>
          </w:tcPr>
          <w:p w14:paraId="3A57CA71" w14:textId="77777777" w:rsidR="003866EF" w:rsidRDefault="003866EF">
            <w:r>
              <w:t>Emily M. Eriksson</w:t>
            </w:r>
          </w:p>
        </w:tc>
      </w:tr>
      <w:tr w:rsidR="003866EF" w14:paraId="7881D8DF" w14:textId="77777777">
        <w:trPr>
          <w:tblCellSpacing w:w="15" w:type="dxa"/>
        </w:trPr>
        <w:tc>
          <w:tcPr>
            <w:tcW w:w="0" w:type="auto"/>
            <w:vAlign w:val="center"/>
            <w:hideMark/>
          </w:tcPr>
          <w:p w14:paraId="3295A2F9" w14:textId="77777777" w:rsidR="003866EF" w:rsidRDefault="003866EF">
            <w:pPr>
              <w:jc w:val="center"/>
              <w:rPr>
                <w:b/>
                <w:bCs/>
              </w:rPr>
            </w:pPr>
            <w:r>
              <w:rPr>
                <w:b/>
                <w:bCs/>
              </w:rPr>
              <w:t>Author</w:t>
            </w:r>
          </w:p>
        </w:tc>
        <w:tc>
          <w:tcPr>
            <w:tcW w:w="0" w:type="auto"/>
            <w:vAlign w:val="center"/>
            <w:hideMark/>
          </w:tcPr>
          <w:p w14:paraId="3199E8B9" w14:textId="77777777" w:rsidR="003866EF" w:rsidRDefault="003866EF">
            <w:r>
              <w:t>Rachel M. McQuade</w:t>
            </w:r>
          </w:p>
        </w:tc>
      </w:tr>
      <w:tr w:rsidR="003866EF" w14:paraId="5F19ACD3" w14:textId="77777777">
        <w:trPr>
          <w:tblCellSpacing w:w="15" w:type="dxa"/>
        </w:trPr>
        <w:tc>
          <w:tcPr>
            <w:tcW w:w="0" w:type="auto"/>
            <w:vAlign w:val="center"/>
            <w:hideMark/>
          </w:tcPr>
          <w:p w14:paraId="2869D0C9" w14:textId="77777777" w:rsidR="003866EF" w:rsidRDefault="003866EF">
            <w:pPr>
              <w:jc w:val="center"/>
              <w:rPr>
                <w:b/>
                <w:bCs/>
              </w:rPr>
            </w:pPr>
            <w:r>
              <w:rPr>
                <w:b/>
                <w:bCs/>
              </w:rPr>
              <w:t>Author</w:t>
            </w:r>
          </w:p>
        </w:tc>
        <w:tc>
          <w:tcPr>
            <w:tcW w:w="0" w:type="auto"/>
            <w:vAlign w:val="center"/>
            <w:hideMark/>
          </w:tcPr>
          <w:p w14:paraId="7E7B668A" w14:textId="77777777" w:rsidR="003866EF" w:rsidRDefault="003866EF">
            <w:r>
              <w:t>Cameron J. Nowell</w:t>
            </w:r>
          </w:p>
        </w:tc>
      </w:tr>
      <w:tr w:rsidR="003866EF" w14:paraId="64FE3F75" w14:textId="77777777">
        <w:trPr>
          <w:tblCellSpacing w:w="15" w:type="dxa"/>
        </w:trPr>
        <w:tc>
          <w:tcPr>
            <w:tcW w:w="0" w:type="auto"/>
            <w:vAlign w:val="center"/>
            <w:hideMark/>
          </w:tcPr>
          <w:p w14:paraId="7707FBAE" w14:textId="77777777" w:rsidR="003866EF" w:rsidRDefault="003866EF">
            <w:pPr>
              <w:jc w:val="center"/>
              <w:rPr>
                <w:b/>
                <w:bCs/>
              </w:rPr>
            </w:pPr>
            <w:r>
              <w:rPr>
                <w:b/>
                <w:bCs/>
              </w:rPr>
              <w:t>Author</w:t>
            </w:r>
          </w:p>
        </w:tc>
        <w:tc>
          <w:tcPr>
            <w:tcW w:w="0" w:type="auto"/>
            <w:vAlign w:val="center"/>
            <w:hideMark/>
          </w:tcPr>
          <w:p w14:paraId="084F4B09" w14:textId="77777777" w:rsidR="003866EF" w:rsidRDefault="003866EF">
            <w:r>
              <w:t>Benjamin W. Sebastian</w:t>
            </w:r>
          </w:p>
        </w:tc>
      </w:tr>
      <w:tr w:rsidR="003866EF" w14:paraId="3FDB8D14" w14:textId="77777777">
        <w:trPr>
          <w:tblCellSpacing w:w="15" w:type="dxa"/>
        </w:trPr>
        <w:tc>
          <w:tcPr>
            <w:tcW w:w="0" w:type="auto"/>
            <w:vAlign w:val="center"/>
            <w:hideMark/>
          </w:tcPr>
          <w:p w14:paraId="08D54546" w14:textId="77777777" w:rsidR="003866EF" w:rsidRDefault="003866EF">
            <w:pPr>
              <w:jc w:val="center"/>
              <w:rPr>
                <w:b/>
                <w:bCs/>
              </w:rPr>
            </w:pPr>
            <w:r>
              <w:rPr>
                <w:b/>
                <w:bCs/>
              </w:rPr>
              <w:t>Author</w:t>
            </w:r>
          </w:p>
        </w:tc>
        <w:tc>
          <w:tcPr>
            <w:tcW w:w="0" w:type="auto"/>
            <w:vAlign w:val="center"/>
            <w:hideMark/>
          </w:tcPr>
          <w:p w14:paraId="78CF32C4" w14:textId="77777777" w:rsidR="003866EF" w:rsidRDefault="003866EF">
            <w:r>
              <w:t>Jakub Fichna</w:t>
            </w:r>
          </w:p>
        </w:tc>
      </w:tr>
      <w:tr w:rsidR="003866EF" w14:paraId="5B238491" w14:textId="77777777">
        <w:trPr>
          <w:tblCellSpacing w:w="15" w:type="dxa"/>
        </w:trPr>
        <w:tc>
          <w:tcPr>
            <w:tcW w:w="0" w:type="auto"/>
            <w:vAlign w:val="center"/>
            <w:hideMark/>
          </w:tcPr>
          <w:p w14:paraId="64C0061D" w14:textId="77777777" w:rsidR="003866EF" w:rsidRDefault="003866EF">
            <w:pPr>
              <w:jc w:val="center"/>
              <w:rPr>
                <w:b/>
                <w:bCs/>
              </w:rPr>
            </w:pPr>
            <w:r>
              <w:rPr>
                <w:b/>
                <w:bCs/>
              </w:rPr>
              <w:t>Author</w:t>
            </w:r>
          </w:p>
        </w:tc>
        <w:tc>
          <w:tcPr>
            <w:tcW w:w="0" w:type="auto"/>
            <w:vAlign w:val="center"/>
            <w:hideMark/>
          </w:tcPr>
          <w:p w14:paraId="35B77C2C" w14:textId="77777777" w:rsidR="003866EF" w:rsidRDefault="003866EF">
            <w:r>
              <w:t>Nicholas A. Veldhuis</w:t>
            </w:r>
          </w:p>
        </w:tc>
      </w:tr>
      <w:tr w:rsidR="003866EF" w14:paraId="19E8BB0C" w14:textId="77777777">
        <w:trPr>
          <w:tblCellSpacing w:w="15" w:type="dxa"/>
        </w:trPr>
        <w:tc>
          <w:tcPr>
            <w:tcW w:w="0" w:type="auto"/>
            <w:vAlign w:val="center"/>
            <w:hideMark/>
          </w:tcPr>
          <w:p w14:paraId="7CA18DAE" w14:textId="77777777" w:rsidR="003866EF" w:rsidRDefault="003866EF">
            <w:pPr>
              <w:jc w:val="center"/>
              <w:rPr>
                <w:b/>
                <w:bCs/>
              </w:rPr>
            </w:pPr>
            <w:r>
              <w:rPr>
                <w:b/>
                <w:bCs/>
              </w:rPr>
              <w:t>Author</w:t>
            </w:r>
          </w:p>
        </w:tc>
        <w:tc>
          <w:tcPr>
            <w:tcW w:w="0" w:type="auto"/>
            <w:vAlign w:val="center"/>
            <w:hideMark/>
          </w:tcPr>
          <w:p w14:paraId="5CC558B3" w14:textId="77777777" w:rsidR="003866EF" w:rsidRDefault="003866EF">
            <w:r>
              <w:t>Meritxell Canals</w:t>
            </w:r>
          </w:p>
        </w:tc>
      </w:tr>
      <w:tr w:rsidR="003866EF" w14:paraId="33BC9FF5" w14:textId="77777777">
        <w:trPr>
          <w:tblCellSpacing w:w="15" w:type="dxa"/>
        </w:trPr>
        <w:tc>
          <w:tcPr>
            <w:tcW w:w="0" w:type="auto"/>
            <w:vAlign w:val="center"/>
            <w:hideMark/>
          </w:tcPr>
          <w:p w14:paraId="105C840B" w14:textId="77777777" w:rsidR="003866EF" w:rsidRDefault="003866EF">
            <w:pPr>
              <w:jc w:val="center"/>
              <w:rPr>
                <w:b/>
                <w:bCs/>
              </w:rPr>
            </w:pPr>
            <w:r>
              <w:rPr>
                <w:b/>
                <w:bCs/>
              </w:rPr>
              <w:t>Author</w:t>
            </w:r>
          </w:p>
        </w:tc>
        <w:tc>
          <w:tcPr>
            <w:tcW w:w="0" w:type="auto"/>
            <w:vAlign w:val="center"/>
            <w:hideMark/>
          </w:tcPr>
          <w:p w14:paraId="484254D1" w14:textId="77777777" w:rsidR="003866EF" w:rsidRDefault="003866EF">
            <w:r>
              <w:t>Nigel W. Bunnett</w:t>
            </w:r>
          </w:p>
        </w:tc>
      </w:tr>
      <w:tr w:rsidR="003866EF" w14:paraId="18D3AFA6" w14:textId="77777777">
        <w:trPr>
          <w:tblCellSpacing w:w="15" w:type="dxa"/>
        </w:trPr>
        <w:tc>
          <w:tcPr>
            <w:tcW w:w="0" w:type="auto"/>
            <w:vAlign w:val="center"/>
            <w:hideMark/>
          </w:tcPr>
          <w:p w14:paraId="66513F29" w14:textId="77777777" w:rsidR="003866EF" w:rsidRDefault="003866EF">
            <w:pPr>
              <w:jc w:val="center"/>
              <w:rPr>
                <w:b/>
                <w:bCs/>
              </w:rPr>
            </w:pPr>
            <w:r>
              <w:rPr>
                <w:b/>
                <w:bCs/>
              </w:rPr>
              <w:lastRenderedPageBreak/>
              <w:t>Author</w:t>
            </w:r>
          </w:p>
        </w:tc>
        <w:tc>
          <w:tcPr>
            <w:tcW w:w="0" w:type="auto"/>
            <w:vAlign w:val="center"/>
            <w:hideMark/>
          </w:tcPr>
          <w:p w14:paraId="55F0FAD5" w14:textId="77777777" w:rsidR="003866EF" w:rsidRDefault="003866EF">
            <w:r>
              <w:t>Simona E. Carbone</w:t>
            </w:r>
          </w:p>
        </w:tc>
      </w:tr>
      <w:tr w:rsidR="003866EF" w14:paraId="16C911CC" w14:textId="77777777">
        <w:trPr>
          <w:tblCellSpacing w:w="15" w:type="dxa"/>
        </w:trPr>
        <w:tc>
          <w:tcPr>
            <w:tcW w:w="0" w:type="auto"/>
            <w:vAlign w:val="center"/>
            <w:hideMark/>
          </w:tcPr>
          <w:p w14:paraId="0C0626DC" w14:textId="77777777" w:rsidR="003866EF" w:rsidRDefault="003866EF">
            <w:pPr>
              <w:jc w:val="center"/>
              <w:rPr>
                <w:b/>
                <w:bCs/>
              </w:rPr>
            </w:pPr>
            <w:r>
              <w:rPr>
                <w:b/>
                <w:bCs/>
              </w:rPr>
              <w:t>Author</w:t>
            </w:r>
          </w:p>
        </w:tc>
        <w:tc>
          <w:tcPr>
            <w:tcW w:w="0" w:type="auto"/>
            <w:vAlign w:val="center"/>
            <w:hideMark/>
          </w:tcPr>
          <w:p w14:paraId="630D7832" w14:textId="77777777" w:rsidR="003866EF" w:rsidRDefault="003866EF">
            <w:r>
              <w:t>Daniel P. Poole</w:t>
            </w:r>
          </w:p>
        </w:tc>
      </w:tr>
      <w:tr w:rsidR="003866EF" w14:paraId="6FDEFF11" w14:textId="77777777">
        <w:trPr>
          <w:tblCellSpacing w:w="15" w:type="dxa"/>
        </w:trPr>
        <w:tc>
          <w:tcPr>
            <w:tcW w:w="0" w:type="auto"/>
            <w:vAlign w:val="center"/>
            <w:hideMark/>
          </w:tcPr>
          <w:p w14:paraId="3ABC8DB6" w14:textId="77777777" w:rsidR="003866EF" w:rsidRDefault="003866EF">
            <w:pPr>
              <w:jc w:val="center"/>
              <w:rPr>
                <w:b/>
                <w:bCs/>
              </w:rPr>
            </w:pPr>
            <w:r>
              <w:rPr>
                <w:b/>
                <w:bCs/>
              </w:rPr>
              <w:t>Abstract</w:t>
            </w:r>
          </w:p>
        </w:tc>
        <w:tc>
          <w:tcPr>
            <w:tcW w:w="0" w:type="auto"/>
            <w:vAlign w:val="center"/>
            <w:hideMark/>
          </w:tcPr>
          <w:p w14:paraId="6E954758" w14:textId="77777777" w:rsidR="003866EF" w:rsidRDefault="003866EF">
            <w:r>
              <w:t>Endogenous opioids activate opioid receptors (ORs) in the enteric nervous system to control intestinal motility and secretion. The μ-OR mediates the deleterious side effects of opioid analgesics, including constipation, respiratory depression, and addiction. Although the δ-OR (DOR) is a promising target for analgesia, the function and regulation of DOR in the colon are poorly understood. This study provides evidence that endogenous opioids activate DOR in myenteric neurons that may regulate colonic motility. The DOR agonists DADLE, deltorphin II, and SNC80 inhibited electrically evoked contractions and induced neurogenic contractions in the mouse colon. Electrical, chemical, and mechanical stimulation of the colon evoked the release of endogenous opioids, which stimulated endocytosis of DOR in the soma and proximal neurites of myenteric neurons of transgenic mice expressing DOR fused to enhanced green fluorescent protein. In contrast, DOR was not internalized in nerve fibers within the circular muscle. Administration of dextran sulfate sodium induced acute colitis, which was accompanied by DOR endocytosis and an increased density of DOR-positive nerve fibers within the circular muscle. The potency with which SNC80 inhibited neurogenic contractions was significantly enhanced in the inflamed colon. This study demonstrates that DOR-expressing neurons in the mouse colon can be activated by exogenous and endogenous opioids. Activated DOR traffics to endosomes and inhibits neurogenic motility of the colon. DOR signaling is enhanced during intestinal inflammation. This study demonstrates functional expression of DOR by myenteric neurons and supports the therapeutic targeting of DOR in the enteric nervous system. NEW &amp; NOTEWORTHY DOR is activated during physiologically relevant reflex stimulation. Agonist-evoked DOR endocytosis is spatially and temporally regulated. A significant proportion of DOR is internalized in myenteric neurons during inflammation. The relative proportion of all myenteric neurons that expressed DOR and the overlap with the nNOS-positive population are increased in inflammation. DOR-specific innervation of the circular muscle is increased in inflammation, and this is consistent with enhanced responsiveness to the DOR agonist SNC80.</w:t>
            </w:r>
          </w:p>
        </w:tc>
      </w:tr>
      <w:tr w:rsidR="003866EF" w14:paraId="68D017C3" w14:textId="77777777">
        <w:trPr>
          <w:tblCellSpacing w:w="15" w:type="dxa"/>
        </w:trPr>
        <w:tc>
          <w:tcPr>
            <w:tcW w:w="0" w:type="auto"/>
            <w:vAlign w:val="center"/>
            <w:hideMark/>
          </w:tcPr>
          <w:p w14:paraId="58EC1201" w14:textId="77777777" w:rsidR="003866EF" w:rsidRDefault="003866EF">
            <w:pPr>
              <w:jc w:val="center"/>
              <w:rPr>
                <w:b/>
                <w:bCs/>
              </w:rPr>
            </w:pPr>
            <w:r>
              <w:rPr>
                <w:b/>
                <w:bCs/>
              </w:rPr>
              <w:t>Date</w:t>
            </w:r>
          </w:p>
        </w:tc>
        <w:tc>
          <w:tcPr>
            <w:tcW w:w="0" w:type="auto"/>
            <w:vAlign w:val="center"/>
            <w:hideMark/>
          </w:tcPr>
          <w:p w14:paraId="737BA0AE" w14:textId="77777777" w:rsidR="003866EF" w:rsidRDefault="003866EF">
            <w:r>
              <w:t>2018 Oct 1</w:t>
            </w:r>
          </w:p>
        </w:tc>
      </w:tr>
      <w:tr w:rsidR="003866EF" w14:paraId="7E5445A1" w14:textId="77777777">
        <w:trPr>
          <w:tblCellSpacing w:w="15" w:type="dxa"/>
        </w:trPr>
        <w:tc>
          <w:tcPr>
            <w:tcW w:w="0" w:type="auto"/>
            <w:vAlign w:val="center"/>
            <w:hideMark/>
          </w:tcPr>
          <w:p w14:paraId="122C8B0E" w14:textId="77777777" w:rsidR="003866EF" w:rsidRDefault="003866EF">
            <w:pPr>
              <w:jc w:val="center"/>
              <w:rPr>
                <w:b/>
                <w:bCs/>
              </w:rPr>
            </w:pPr>
            <w:r>
              <w:rPr>
                <w:b/>
                <w:bCs/>
              </w:rPr>
              <w:t>Language</w:t>
            </w:r>
          </w:p>
        </w:tc>
        <w:tc>
          <w:tcPr>
            <w:tcW w:w="0" w:type="auto"/>
            <w:vAlign w:val="center"/>
            <w:hideMark/>
          </w:tcPr>
          <w:p w14:paraId="51DF4B30" w14:textId="77777777" w:rsidR="003866EF" w:rsidRDefault="003866EF">
            <w:r>
              <w:t>eng</w:t>
            </w:r>
          </w:p>
        </w:tc>
      </w:tr>
      <w:tr w:rsidR="003866EF" w14:paraId="67E3BA6A" w14:textId="77777777">
        <w:trPr>
          <w:tblCellSpacing w:w="15" w:type="dxa"/>
        </w:trPr>
        <w:tc>
          <w:tcPr>
            <w:tcW w:w="0" w:type="auto"/>
            <w:vAlign w:val="center"/>
            <w:hideMark/>
          </w:tcPr>
          <w:p w14:paraId="02001F7D" w14:textId="77777777" w:rsidR="003866EF" w:rsidRDefault="003866EF">
            <w:pPr>
              <w:jc w:val="center"/>
              <w:rPr>
                <w:b/>
                <w:bCs/>
              </w:rPr>
            </w:pPr>
            <w:r>
              <w:rPr>
                <w:b/>
                <w:bCs/>
              </w:rPr>
              <w:t>Extra</w:t>
            </w:r>
          </w:p>
        </w:tc>
        <w:tc>
          <w:tcPr>
            <w:tcW w:w="0" w:type="auto"/>
            <w:vAlign w:val="center"/>
            <w:hideMark/>
          </w:tcPr>
          <w:p w14:paraId="59C4A466" w14:textId="77777777" w:rsidR="003866EF" w:rsidRDefault="003866EF">
            <w:r>
              <w:t>Place: United States PMID: 29927325 PMCID: PMC6230691</w:t>
            </w:r>
          </w:p>
        </w:tc>
      </w:tr>
      <w:tr w:rsidR="003866EF" w14:paraId="18B56C0A" w14:textId="77777777">
        <w:trPr>
          <w:tblCellSpacing w:w="15" w:type="dxa"/>
        </w:trPr>
        <w:tc>
          <w:tcPr>
            <w:tcW w:w="0" w:type="auto"/>
            <w:vAlign w:val="center"/>
            <w:hideMark/>
          </w:tcPr>
          <w:p w14:paraId="267371CA" w14:textId="77777777" w:rsidR="003866EF" w:rsidRDefault="003866EF">
            <w:pPr>
              <w:jc w:val="center"/>
              <w:rPr>
                <w:b/>
                <w:bCs/>
              </w:rPr>
            </w:pPr>
            <w:r>
              <w:rPr>
                <w:b/>
                <w:bCs/>
              </w:rPr>
              <w:t>Volume</w:t>
            </w:r>
          </w:p>
        </w:tc>
        <w:tc>
          <w:tcPr>
            <w:tcW w:w="0" w:type="auto"/>
            <w:vAlign w:val="center"/>
            <w:hideMark/>
          </w:tcPr>
          <w:p w14:paraId="35E120D5" w14:textId="77777777" w:rsidR="003866EF" w:rsidRDefault="003866EF">
            <w:r>
              <w:t>315</w:t>
            </w:r>
          </w:p>
        </w:tc>
      </w:tr>
      <w:tr w:rsidR="003866EF" w14:paraId="42147826" w14:textId="77777777">
        <w:trPr>
          <w:tblCellSpacing w:w="15" w:type="dxa"/>
        </w:trPr>
        <w:tc>
          <w:tcPr>
            <w:tcW w:w="0" w:type="auto"/>
            <w:vAlign w:val="center"/>
            <w:hideMark/>
          </w:tcPr>
          <w:p w14:paraId="02FE7B40" w14:textId="77777777" w:rsidR="003866EF" w:rsidRDefault="003866EF">
            <w:pPr>
              <w:jc w:val="center"/>
              <w:rPr>
                <w:b/>
                <w:bCs/>
              </w:rPr>
            </w:pPr>
            <w:r>
              <w:rPr>
                <w:b/>
                <w:bCs/>
              </w:rPr>
              <w:t>Pages</w:t>
            </w:r>
          </w:p>
        </w:tc>
        <w:tc>
          <w:tcPr>
            <w:tcW w:w="0" w:type="auto"/>
            <w:vAlign w:val="center"/>
            <w:hideMark/>
          </w:tcPr>
          <w:p w14:paraId="77CB01E4" w14:textId="77777777" w:rsidR="003866EF" w:rsidRDefault="003866EF">
            <w:r>
              <w:t>G544-G559</w:t>
            </w:r>
          </w:p>
        </w:tc>
      </w:tr>
      <w:tr w:rsidR="003866EF" w14:paraId="2CB0B534" w14:textId="77777777">
        <w:trPr>
          <w:tblCellSpacing w:w="15" w:type="dxa"/>
        </w:trPr>
        <w:tc>
          <w:tcPr>
            <w:tcW w:w="0" w:type="auto"/>
            <w:vAlign w:val="center"/>
            <w:hideMark/>
          </w:tcPr>
          <w:p w14:paraId="26521F00" w14:textId="77777777" w:rsidR="003866EF" w:rsidRDefault="003866EF">
            <w:pPr>
              <w:jc w:val="center"/>
              <w:rPr>
                <w:b/>
                <w:bCs/>
              </w:rPr>
            </w:pPr>
            <w:r>
              <w:rPr>
                <w:b/>
                <w:bCs/>
              </w:rPr>
              <w:t>Publication</w:t>
            </w:r>
          </w:p>
        </w:tc>
        <w:tc>
          <w:tcPr>
            <w:tcW w:w="0" w:type="auto"/>
            <w:vAlign w:val="center"/>
            <w:hideMark/>
          </w:tcPr>
          <w:p w14:paraId="377C0AA2" w14:textId="77777777" w:rsidR="003866EF" w:rsidRDefault="003866EF">
            <w:r>
              <w:t>American journal of physiology. Gastrointestinal and liver physiology</w:t>
            </w:r>
          </w:p>
        </w:tc>
      </w:tr>
      <w:tr w:rsidR="003866EF" w14:paraId="3FF5EC8F" w14:textId="77777777">
        <w:trPr>
          <w:tblCellSpacing w:w="15" w:type="dxa"/>
        </w:trPr>
        <w:tc>
          <w:tcPr>
            <w:tcW w:w="0" w:type="auto"/>
            <w:vAlign w:val="center"/>
            <w:hideMark/>
          </w:tcPr>
          <w:p w14:paraId="12246941" w14:textId="77777777" w:rsidR="003866EF" w:rsidRDefault="003866EF">
            <w:pPr>
              <w:jc w:val="center"/>
              <w:rPr>
                <w:b/>
                <w:bCs/>
              </w:rPr>
            </w:pPr>
            <w:r>
              <w:rPr>
                <w:b/>
                <w:bCs/>
              </w:rPr>
              <w:t>DOI</w:t>
            </w:r>
          </w:p>
        </w:tc>
        <w:tc>
          <w:tcPr>
            <w:tcW w:w="0" w:type="auto"/>
            <w:vAlign w:val="center"/>
            <w:hideMark/>
          </w:tcPr>
          <w:p w14:paraId="19E6A288" w14:textId="77777777" w:rsidR="003866EF" w:rsidRDefault="003866EF">
            <w:hyperlink r:id="rId501" w:history="1">
              <w:r>
                <w:rPr>
                  <w:rStyle w:val="Hyperlink"/>
                </w:rPr>
                <w:t>10.1152/ajpgi.00025.2018</w:t>
              </w:r>
            </w:hyperlink>
          </w:p>
        </w:tc>
      </w:tr>
      <w:tr w:rsidR="003866EF" w14:paraId="4EA3BFBA" w14:textId="77777777">
        <w:trPr>
          <w:tblCellSpacing w:w="15" w:type="dxa"/>
        </w:trPr>
        <w:tc>
          <w:tcPr>
            <w:tcW w:w="0" w:type="auto"/>
            <w:vAlign w:val="center"/>
            <w:hideMark/>
          </w:tcPr>
          <w:p w14:paraId="588109C8" w14:textId="77777777" w:rsidR="003866EF" w:rsidRDefault="003866EF">
            <w:pPr>
              <w:jc w:val="center"/>
              <w:rPr>
                <w:b/>
                <w:bCs/>
              </w:rPr>
            </w:pPr>
            <w:r>
              <w:rPr>
                <w:b/>
                <w:bCs/>
              </w:rPr>
              <w:lastRenderedPageBreak/>
              <w:t>Issue</w:t>
            </w:r>
          </w:p>
        </w:tc>
        <w:tc>
          <w:tcPr>
            <w:tcW w:w="0" w:type="auto"/>
            <w:vAlign w:val="center"/>
            <w:hideMark/>
          </w:tcPr>
          <w:p w14:paraId="696123B5" w14:textId="77777777" w:rsidR="003866EF" w:rsidRDefault="003866EF">
            <w:r>
              <w:t>4</w:t>
            </w:r>
          </w:p>
        </w:tc>
      </w:tr>
      <w:tr w:rsidR="003866EF" w14:paraId="08D5B79B" w14:textId="77777777">
        <w:trPr>
          <w:tblCellSpacing w:w="15" w:type="dxa"/>
        </w:trPr>
        <w:tc>
          <w:tcPr>
            <w:tcW w:w="0" w:type="auto"/>
            <w:vAlign w:val="center"/>
            <w:hideMark/>
          </w:tcPr>
          <w:p w14:paraId="7AFF2EC3" w14:textId="77777777" w:rsidR="003866EF" w:rsidRDefault="003866EF">
            <w:pPr>
              <w:jc w:val="center"/>
              <w:rPr>
                <w:b/>
                <w:bCs/>
              </w:rPr>
            </w:pPr>
            <w:r>
              <w:rPr>
                <w:b/>
                <w:bCs/>
              </w:rPr>
              <w:t>Journal Abbr</w:t>
            </w:r>
          </w:p>
        </w:tc>
        <w:tc>
          <w:tcPr>
            <w:tcW w:w="0" w:type="auto"/>
            <w:vAlign w:val="center"/>
            <w:hideMark/>
          </w:tcPr>
          <w:p w14:paraId="2AB1FA22" w14:textId="77777777" w:rsidR="003866EF" w:rsidRDefault="003866EF">
            <w:r>
              <w:t>Am J Physiol Gastrointest Liver Physiol</w:t>
            </w:r>
          </w:p>
        </w:tc>
      </w:tr>
      <w:tr w:rsidR="003866EF" w14:paraId="59EEB67E" w14:textId="77777777">
        <w:trPr>
          <w:tblCellSpacing w:w="15" w:type="dxa"/>
        </w:trPr>
        <w:tc>
          <w:tcPr>
            <w:tcW w:w="0" w:type="auto"/>
            <w:vAlign w:val="center"/>
            <w:hideMark/>
          </w:tcPr>
          <w:p w14:paraId="09F17334" w14:textId="77777777" w:rsidR="003866EF" w:rsidRDefault="003866EF">
            <w:pPr>
              <w:jc w:val="center"/>
              <w:rPr>
                <w:b/>
                <w:bCs/>
              </w:rPr>
            </w:pPr>
            <w:r>
              <w:rPr>
                <w:b/>
                <w:bCs/>
              </w:rPr>
              <w:t>ISSN</w:t>
            </w:r>
          </w:p>
        </w:tc>
        <w:tc>
          <w:tcPr>
            <w:tcW w:w="0" w:type="auto"/>
            <w:vAlign w:val="center"/>
            <w:hideMark/>
          </w:tcPr>
          <w:p w14:paraId="0EDD46B8" w14:textId="77777777" w:rsidR="003866EF" w:rsidRDefault="003866EF">
            <w:r>
              <w:t>1522-1547 0193-1857</w:t>
            </w:r>
          </w:p>
        </w:tc>
      </w:tr>
      <w:tr w:rsidR="003866EF" w14:paraId="6BF1E714" w14:textId="77777777">
        <w:trPr>
          <w:tblCellSpacing w:w="15" w:type="dxa"/>
        </w:trPr>
        <w:tc>
          <w:tcPr>
            <w:tcW w:w="0" w:type="auto"/>
            <w:vAlign w:val="center"/>
            <w:hideMark/>
          </w:tcPr>
          <w:p w14:paraId="35DBDBB6" w14:textId="77777777" w:rsidR="003866EF" w:rsidRDefault="003866EF">
            <w:pPr>
              <w:jc w:val="center"/>
              <w:rPr>
                <w:b/>
                <w:bCs/>
              </w:rPr>
            </w:pPr>
            <w:r>
              <w:rPr>
                <w:b/>
                <w:bCs/>
              </w:rPr>
              <w:t>Date Added</w:t>
            </w:r>
          </w:p>
        </w:tc>
        <w:tc>
          <w:tcPr>
            <w:tcW w:w="0" w:type="auto"/>
            <w:vAlign w:val="center"/>
            <w:hideMark/>
          </w:tcPr>
          <w:p w14:paraId="4E88AA16" w14:textId="77777777" w:rsidR="003866EF" w:rsidRDefault="003866EF">
            <w:r>
              <w:t>6/11/2025, 2:32:26 PM</w:t>
            </w:r>
          </w:p>
        </w:tc>
      </w:tr>
      <w:tr w:rsidR="003866EF" w14:paraId="5E9908BB" w14:textId="77777777">
        <w:trPr>
          <w:tblCellSpacing w:w="15" w:type="dxa"/>
        </w:trPr>
        <w:tc>
          <w:tcPr>
            <w:tcW w:w="0" w:type="auto"/>
            <w:vAlign w:val="center"/>
            <w:hideMark/>
          </w:tcPr>
          <w:p w14:paraId="3A3AE958" w14:textId="77777777" w:rsidR="003866EF" w:rsidRDefault="003866EF">
            <w:pPr>
              <w:jc w:val="center"/>
              <w:rPr>
                <w:b/>
                <w:bCs/>
              </w:rPr>
            </w:pPr>
            <w:r>
              <w:rPr>
                <w:b/>
                <w:bCs/>
              </w:rPr>
              <w:t>Modified</w:t>
            </w:r>
          </w:p>
        </w:tc>
        <w:tc>
          <w:tcPr>
            <w:tcW w:w="0" w:type="auto"/>
            <w:vAlign w:val="center"/>
            <w:hideMark/>
          </w:tcPr>
          <w:p w14:paraId="0116B136" w14:textId="77777777" w:rsidR="003866EF" w:rsidRDefault="003866EF">
            <w:r>
              <w:t>6/16/2025, 1:11:48 PM</w:t>
            </w:r>
          </w:p>
        </w:tc>
      </w:tr>
    </w:tbl>
    <w:p w14:paraId="2FF0DCE8" w14:textId="77777777" w:rsidR="003866EF" w:rsidRDefault="003866EF" w:rsidP="003866EF">
      <w:pPr>
        <w:pStyle w:val="Heading3"/>
        <w:numPr>
          <w:ilvl w:val="0"/>
          <w:numId w:val="14"/>
        </w:numPr>
      </w:pPr>
      <w:r>
        <w:t>Tags:</w:t>
      </w:r>
    </w:p>
    <w:p w14:paraId="46576F98" w14:textId="77777777" w:rsidR="003866EF" w:rsidRDefault="003866EF" w:rsidP="003866EF">
      <w:pPr>
        <w:pStyle w:val="item"/>
        <w:numPr>
          <w:ilvl w:val="1"/>
          <w:numId w:val="14"/>
        </w:numPr>
      </w:pPr>
      <w:r>
        <w:t>Female</w:t>
      </w:r>
    </w:p>
    <w:p w14:paraId="236106B8" w14:textId="77777777" w:rsidR="003866EF" w:rsidRDefault="003866EF" w:rsidP="003866EF">
      <w:pPr>
        <w:pStyle w:val="item"/>
        <w:numPr>
          <w:ilvl w:val="1"/>
          <w:numId w:val="14"/>
        </w:numPr>
      </w:pPr>
      <w:r>
        <w:t>Male</w:t>
      </w:r>
    </w:p>
    <w:p w14:paraId="5C4B74EB" w14:textId="77777777" w:rsidR="003866EF" w:rsidRDefault="003866EF" w:rsidP="003866EF">
      <w:pPr>
        <w:pStyle w:val="item"/>
        <w:numPr>
          <w:ilvl w:val="1"/>
          <w:numId w:val="14"/>
        </w:numPr>
      </w:pPr>
      <w:r>
        <w:t>Animals</w:t>
      </w:r>
    </w:p>
    <w:p w14:paraId="55D13E6D" w14:textId="77777777" w:rsidR="003866EF" w:rsidRDefault="003866EF" w:rsidP="003866EF">
      <w:pPr>
        <w:pStyle w:val="item"/>
        <w:numPr>
          <w:ilvl w:val="1"/>
          <w:numId w:val="14"/>
        </w:numPr>
      </w:pPr>
      <w:r>
        <w:t>Mice</w:t>
      </w:r>
    </w:p>
    <w:p w14:paraId="5754BA61" w14:textId="77777777" w:rsidR="003866EF" w:rsidRDefault="003866EF" w:rsidP="003866EF">
      <w:pPr>
        <w:pStyle w:val="item"/>
        <w:numPr>
          <w:ilvl w:val="1"/>
          <w:numId w:val="14"/>
        </w:numPr>
      </w:pPr>
      <w:r>
        <w:t>Mice, Inbred C57BL</w:t>
      </w:r>
    </w:p>
    <w:p w14:paraId="687F12D2" w14:textId="77777777" w:rsidR="003866EF" w:rsidRDefault="003866EF" w:rsidP="003866EF">
      <w:pPr>
        <w:pStyle w:val="item"/>
        <w:numPr>
          <w:ilvl w:val="1"/>
          <w:numId w:val="14"/>
        </w:numPr>
      </w:pPr>
      <w:r>
        <w:t>enteric nervous system</w:t>
      </w:r>
    </w:p>
    <w:p w14:paraId="6E01FE98" w14:textId="77777777" w:rsidR="003866EF" w:rsidRDefault="003866EF" w:rsidP="003866EF">
      <w:pPr>
        <w:pStyle w:val="item"/>
        <w:numPr>
          <w:ilvl w:val="1"/>
          <w:numId w:val="14"/>
        </w:numPr>
      </w:pPr>
      <w:r>
        <w:t>Benzamides/pharmacology</w:t>
      </w:r>
    </w:p>
    <w:p w14:paraId="5D90F42B" w14:textId="77777777" w:rsidR="003866EF" w:rsidRDefault="003866EF" w:rsidP="003866EF">
      <w:pPr>
        <w:pStyle w:val="item"/>
        <w:numPr>
          <w:ilvl w:val="1"/>
          <w:numId w:val="14"/>
        </w:numPr>
      </w:pPr>
      <w:r>
        <w:t>Endocytosis</w:t>
      </w:r>
    </w:p>
    <w:p w14:paraId="1CF405A4" w14:textId="77777777" w:rsidR="003866EF" w:rsidRDefault="003866EF" w:rsidP="003866EF">
      <w:pPr>
        <w:pStyle w:val="item"/>
        <w:numPr>
          <w:ilvl w:val="1"/>
          <w:numId w:val="14"/>
        </w:numPr>
      </w:pPr>
      <w:r>
        <w:t>Piperazines/pharmacology</w:t>
      </w:r>
    </w:p>
    <w:p w14:paraId="58892D42" w14:textId="77777777" w:rsidR="003866EF" w:rsidRDefault="003866EF" w:rsidP="003866EF">
      <w:pPr>
        <w:pStyle w:val="item"/>
        <w:numPr>
          <w:ilvl w:val="1"/>
          <w:numId w:val="14"/>
        </w:numPr>
      </w:pPr>
      <w:r>
        <w:t>*Gastrointestinal Motility</w:t>
      </w:r>
    </w:p>
    <w:p w14:paraId="219A1E29" w14:textId="77777777" w:rsidR="003866EF" w:rsidRDefault="003866EF" w:rsidP="003866EF">
      <w:pPr>
        <w:pStyle w:val="item"/>
        <w:numPr>
          <w:ilvl w:val="1"/>
          <w:numId w:val="14"/>
        </w:numPr>
      </w:pPr>
      <w:r>
        <w:t>Colitis, Ulcerative/*metabolism</w:t>
      </w:r>
    </w:p>
    <w:p w14:paraId="3083D4ED" w14:textId="77777777" w:rsidR="003866EF" w:rsidRDefault="003866EF" w:rsidP="003866EF">
      <w:pPr>
        <w:pStyle w:val="item"/>
        <w:numPr>
          <w:ilvl w:val="1"/>
          <w:numId w:val="14"/>
        </w:numPr>
      </w:pPr>
      <w:r>
        <w:t>Colon/*metabolism/physiology/physiopathology</w:t>
      </w:r>
    </w:p>
    <w:p w14:paraId="4C8C4D42" w14:textId="77777777" w:rsidR="003866EF" w:rsidRDefault="003866EF" w:rsidP="003866EF">
      <w:pPr>
        <w:pStyle w:val="item"/>
        <w:numPr>
          <w:ilvl w:val="1"/>
          <w:numId w:val="14"/>
        </w:numPr>
      </w:pPr>
      <w:r>
        <w:t>endocytosis</w:t>
      </w:r>
    </w:p>
    <w:p w14:paraId="3D7CA98E" w14:textId="77777777" w:rsidR="003866EF" w:rsidRDefault="003866EF" w:rsidP="003866EF">
      <w:pPr>
        <w:pStyle w:val="item"/>
        <w:numPr>
          <w:ilvl w:val="1"/>
          <w:numId w:val="14"/>
        </w:numPr>
      </w:pPr>
      <w:r>
        <w:t>Enkephalin, Leucine-2-Alanine/metabolism</w:t>
      </w:r>
    </w:p>
    <w:p w14:paraId="7281787C" w14:textId="77777777" w:rsidR="003866EF" w:rsidRDefault="003866EF" w:rsidP="003866EF">
      <w:pPr>
        <w:pStyle w:val="item"/>
        <w:numPr>
          <w:ilvl w:val="1"/>
          <w:numId w:val="14"/>
        </w:numPr>
      </w:pPr>
      <w:r>
        <w:t>Enteric Nervous System/*metabolism/physiology/physiopathology</w:t>
      </w:r>
    </w:p>
    <w:p w14:paraId="6BF82D52" w14:textId="77777777" w:rsidR="003866EF" w:rsidRDefault="003866EF" w:rsidP="003866EF">
      <w:pPr>
        <w:pStyle w:val="item"/>
        <w:numPr>
          <w:ilvl w:val="1"/>
          <w:numId w:val="14"/>
        </w:numPr>
      </w:pPr>
      <w:r>
        <w:t>G protein-coupled receptor, intestinal motility</w:t>
      </w:r>
    </w:p>
    <w:p w14:paraId="2AEFA1CB" w14:textId="77777777" w:rsidR="003866EF" w:rsidRDefault="003866EF" w:rsidP="003866EF">
      <w:pPr>
        <w:pStyle w:val="item"/>
        <w:numPr>
          <w:ilvl w:val="1"/>
          <w:numId w:val="14"/>
        </w:numPr>
      </w:pPr>
      <w:r>
        <w:t>Muscle Contraction</w:t>
      </w:r>
    </w:p>
    <w:p w14:paraId="461EBE17" w14:textId="77777777" w:rsidR="003866EF" w:rsidRDefault="003866EF" w:rsidP="003866EF">
      <w:pPr>
        <w:pStyle w:val="item"/>
        <w:numPr>
          <w:ilvl w:val="1"/>
          <w:numId w:val="14"/>
        </w:numPr>
      </w:pPr>
      <w:r>
        <w:t>Oligopeptides/metabolism</w:t>
      </w:r>
    </w:p>
    <w:p w14:paraId="246F4DED" w14:textId="77777777" w:rsidR="003866EF" w:rsidRDefault="003866EF" w:rsidP="003866EF">
      <w:pPr>
        <w:pStyle w:val="item"/>
        <w:numPr>
          <w:ilvl w:val="1"/>
          <w:numId w:val="14"/>
        </w:numPr>
      </w:pPr>
      <w:r>
        <w:t>opioid receptor</w:t>
      </w:r>
    </w:p>
    <w:p w14:paraId="5D0D4135" w14:textId="77777777" w:rsidR="003866EF" w:rsidRDefault="003866EF" w:rsidP="003866EF">
      <w:pPr>
        <w:pStyle w:val="item"/>
        <w:numPr>
          <w:ilvl w:val="1"/>
          <w:numId w:val="14"/>
        </w:numPr>
      </w:pPr>
      <w:r>
        <w:t>Receptors, Opioid, delta/agonists/genetics/*metabolism</w:t>
      </w:r>
    </w:p>
    <w:p w14:paraId="608B6C5D" w14:textId="77777777" w:rsidR="003866EF" w:rsidRDefault="003866EF" w:rsidP="003866EF">
      <w:pPr>
        <w:pStyle w:val="Heading2"/>
        <w:numPr>
          <w:ilvl w:val="0"/>
          <w:numId w:val="14"/>
        </w:numPr>
      </w:pPr>
      <w:r>
        <w:t>Inhibition of APE1/Ref-1 Redox Signaling Alleviates Intestinal Dysfunction and Damage to Myenteric Neurons in a Mouse Model of Spontaneous Chronic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49FEDFA0" w14:textId="77777777">
        <w:trPr>
          <w:tblCellSpacing w:w="15" w:type="dxa"/>
        </w:trPr>
        <w:tc>
          <w:tcPr>
            <w:tcW w:w="0" w:type="auto"/>
            <w:vAlign w:val="center"/>
            <w:hideMark/>
          </w:tcPr>
          <w:p w14:paraId="5FC90B04" w14:textId="77777777" w:rsidR="003866EF" w:rsidRDefault="003866EF">
            <w:pPr>
              <w:jc w:val="center"/>
              <w:rPr>
                <w:b/>
                <w:bCs/>
              </w:rPr>
            </w:pPr>
            <w:r>
              <w:rPr>
                <w:b/>
                <w:bCs/>
              </w:rPr>
              <w:t>Item Type</w:t>
            </w:r>
          </w:p>
        </w:tc>
        <w:tc>
          <w:tcPr>
            <w:tcW w:w="0" w:type="auto"/>
            <w:vAlign w:val="center"/>
            <w:hideMark/>
          </w:tcPr>
          <w:p w14:paraId="3EB8937C" w14:textId="77777777" w:rsidR="003866EF" w:rsidRDefault="003866EF">
            <w:r>
              <w:t>Journal Article</w:t>
            </w:r>
          </w:p>
        </w:tc>
      </w:tr>
      <w:tr w:rsidR="003866EF" w14:paraId="7A1A7B64" w14:textId="77777777">
        <w:trPr>
          <w:tblCellSpacing w:w="15" w:type="dxa"/>
        </w:trPr>
        <w:tc>
          <w:tcPr>
            <w:tcW w:w="0" w:type="auto"/>
            <w:vAlign w:val="center"/>
            <w:hideMark/>
          </w:tcPr>
          <w:p w14:paraId="51D5E653" w14:textId="77777777" w:rsidR="003866EF" w:rsidRDefault="003866EF">
            <w:pPr>
              <w:jc w:val="center"/>
              <w:rPr>
                <w:b/>
                <w:bCs/>
              </w:rPr>
            </w:pPr>
            <w:r>
              <w:rPr>
                <w:b/>
                <w:bCs/>
              </w:rPr>
              <w:t>Author</w:t>
            </w:r>
          </w:p>
        </w:tc>
        <w:tc>
          <w:tcPr>
            <w:tcW w:w="0" w:type="auto"/>
            <w:vAlign w:val="center"/>
            <w:hideMark/>
          </w:tcPr>
          <w:p w14:paraId="15F1D8E5" w14:textId="77777777" w:rsidR="003866EF" w:rsidRDefault="003866EF">
            <w:r>
              <w:t>Lauren Sahakian</w:t>
            </w:r>
          </w:p>
        </w:tc>
      </w:tr>
      <w:tr w:rsidR="003866EF" w14:paraId="76F9CF5C" w14:textId="77777777">
        <w:trPr>
          <w:tblCellSpacing w:w="15" w:type="dxa"/>
        </w:trPr>
        <w:tc>
          <w:tcPr>
            <w:tcW w:w="0" w:type="auto"/>
            <w:vAlign w:val="center"/>
            <w:hideMark/>
          </w:tcPr>
          <w:p w14:paraId="64FC9FFD" w14:textId="77777777" w:rsidR="003866EF" w:rsidRDefault="003866EF">
            <w:pPr>
              <w:jc w:val="center"/>
              <w:rPr>
                <w:b/>
                <w:bCs/>
              </w:rPr>
            </w:pPr>
            <w:r>
              <w:rPr>
                <w:b/>
                <w:bCs/>
              </w:rPr>
              <w:t>Author</w:t>
            </w:r>
          </w:p>
        </w:tc>
        <w:tc>
          <w:tcPr>
            <w:tcW w:w="0" w:type="auto"/>
            <w:vAlign w:val="center"/>
            <w:hideMark/>
          </w:tcPr>
          <w:p w14:paraId="4A92A612" w14:textId="77777777" w:rsidR="003866EF" w:rsidRDefault="003866EF">
            <w:r>
              <w:t>Rhiannon T. Filippone</w:t>
            </w:r>
          </w:p>
        </w:tc>
      </w:tr>
      <w:tr w:rsidR="003866EF" w14:paraId="00CE1990" w14:textId="77777777">
        <w:trPr>
          <w:tblCellSpacing w:w="15" w:type="dxa"/>
        </w:trPr>
        <w:tc>
          <w:tcPr>
            <w:tcW w:w="0" w:type="auto"/>
            <w:vAlign w:val="center"/>
            <w:hideMark/>
          </w:tcPr>
          <w:p w14:paraId="6894FFEB" w14:textId="77777777" w:rsidR="003866EF" w:rsidRDefault="003866EF">
            <w:pPr>
              <w:jc w:val="center"/>
              <w:rPr>
                <w:b/>
                <w:bCs/>
              </w:rPr>
            </w:pPr>
            <w:r>
              <w:rPr>
                <w:b/>
                <w:bCs/>
              </w:rPr>
              <w:t>Author</w:t>
            </w:r>
          </w:p>
        </w:tc>
        <w:tc>
          <w:tcPr>
            <w:tcW w:w="0" w:type="auto"/>
            <w:vAlign w:val="center"/>
            <w:hideMark/>
          </w:tcPr>
          <w:p w14:paraId="372AD22F" w14:textId="77777777" w:rsidR="003866EF" w:rsidRDefault="003866EF">
            <w:r>
              <w:t>Rhian Stavely</w:t>
            </w:r>
          </w:p>
        </w:tc>
      </w:tr>
      <w:tr w:rsidR="003866EF" w14:paraId="65C3B7EB" w14:textId="77777777">
        <w:trPr>
          <w:tblCellSpacing w:w="15" w:type="dxa"/>
        </w:trPr>
        <w:tc>
          <w:tcPr>
            <w:tcW w:w="0" w:type="auto"/>
            <w:vAlign w:val="center"/>
            <w:hideMark/>
          </w:tcPr>
          <w:p w14:paraId="7DB75D89" w14:textId="77777777" w:rsidR="003866EF" w:rsidRDefault="003866EF">
            <w:pPr>
              <w:jc w:val="center"/>
              <w:rPr>
                <w:b/>
                <w:bCs/>
              </w:rPr>
            </w:pPr>
            <w:r>
              <w:rPr>
                <w:b/>
                <w:bCs/>
              </w:rPr>
              <w:t>Author</w:t>
            </w:r>
          </w:p>
        </w:tc>
        <w:tc>
          <w:tcPr>
            <w:tcW w:w="0" w:type="auto"/>
            <w:vAlign w:val="center"/>
            <w:hideMark/>
          </w:tcPr>
          <w:p w14:paraId="7E8C41C2" w14:textId="77777777" w:rsidR="003866EF" w:rsidRDefault="003866EF">
            <w:r>
              <w:t>Ainsley M. Robinson</w:t>
            </w:r>
          </w:p>
        </w:tc>
      </w:tr>
      <w:tr w:rsidR="003866EF" w14:paraId="01BA7A33" w14:textId="77777777">
        <w:trPr>
          <w:tblCellSpacing w:w="15" w:type="dxa"/>
        </w:trPr>
        <w:tc>
          <w:tcPr>
            <w:tcW w:w="0" w:type="auto"/>
            <w:vAlign w:val="center"/>
            <w:hideMark/>
          </w:tcPr>
          <w:p w14:paraId="2073A9BC" w14:textId="77777777" w:rsidR="003866EF" w:rsidRDefault="003866EF">
            <w:pPr>
              <w:jc w:val="center"/>
              <w:rPr>
                <w:b/>
                <w:bCs/>
              </w:rPr>
            </w:pPr>
            <w:r>
              <w:rPr>
                <w:b/>
                <w:bCs/>
              </w:rPr>
              <w:t>Author</w:t>
            </w:r>
          </w:p>
        </w:tc>
        <w:tc>
          <w:tcPr>
            <w:tcW w:w="0" w:type="auto"/>
            <w:vAlign w:val="center"/>
            <w:hideMark/>
          </w:tcPr>
          <w:p w14:paraId="10435256" w14:textId="77777777" w:rsidR="003866EF" w:rsidRDefault="003866EF">
            <w:r>
              <w:t>Xu Sean Yan</w:t>
            </w:r>
          </w:p>
        </w:tc>
      </w:tr>
      <w:tr w:rsidR="003866EF" w14:paraId="33637B23" w14:textId="77777777">
        <w:trPr>
          <w:tblCellSpacing w:w="15" w:type="dxa"/>
        </w:trPr>
        <w:tc>
          <w:tcPr>
            <w:tcW w:w="0" w:type="auto"/>
            <w:vAlign w:val="center"/>
            <w:hideMark/>
          </w:tcPr>
          <w:p w14:paraId="69EE988B" w14:textId="77777777" w:rsidR="003866EF" w:rsidRDefault="003866EF">
            <w:pPr>
              <w:jc w:val="center"/>
              <w:rPr>
                <w:b/>
                <w:bCs/>
              </w:rPr>
            </w:pPr>
            <w:r>
              <w:rPr>
                <w:b/>
                <w:bCs/>
              </w:rPr>
              <w:lastRenderedPageBreak/>
              <w:t>Author</w:t>
            </w:r>
          </w:p>
        </w:tc>
        <w:tc>
          <w:tcPr>
            <w:tcW w:w="0" w:type="auto"/>
            <w:vAlign w:val="center"/>
            <w:hideMark/>
          </w:tcPr>
          <w:p w14:paraId="015EF82D" w14:textId="77777777" w:rsidR="003866EF" w:rsidRDefault="003866EF">
            <w:r>
              <w:t>Raquel Abalo</w:t>
            </w:r>
          </w:p>
        </w:tc>
      </w:tr>
      <w:tr w:rsidR="003866EF" w14:paraId="13009921" w14:textId="77777777">
        <w:trPr>
          <w:tblCellSpacing w:w="15" w:type="dxa"/>
        </w:trPr>
        <w:tc>
          <w:tcPr>
            <w:tcW w:w="0" w:type="auto"/>
            <w:vAlign w:val="center"/>
            <w:hideMark/>
          </w:tcPr>
          <w:p w14:paraId="0A77CEAD" w14:textId="77777777" w:rsidR="003866EF" w:rsidRDefault="003866EF">
            <w:pPr>
              <w:jc w:val="center"/>
              <w:rPr>
                <w:b/>
                <w:bCs/>
              </w:rPr>
            </w:pPr>
            <w:r>
              <w:rPr>
                <w:b/>
                <w:bCs/>
              </w:rPr>
              <w:t>Author</w:t>
            </w:r>
          </w:p>
        </w:tc>
        <w:tc>
          <w:tcPr>
            <w:tcW w:w="0" w:type="auto"/>
            <w:vAlign w:val="center"/>
            <w:hideMark/>
          </w:tcPr>
          <w:p w14:paraId="31408379" w14:textId="77777777" w:rsidR="003866EF" w:rsidRDefault="003866EF">
            <w:r>
              <w:t>Rajaraman Eri</w:t>
            </w:r>
          </w:p>
        </w:tc>
      </w:tr>
      <w:tr w:rsidR="003866EF" w14:paraId="0CB3F2B9" w14:textId="77777777">
        <w:trPr>
          <w:tblCellSpacing w:w="15" w:type="dxa"/>
        </w:trPr>
        <w:tc>
          <w:tcPr>
            <w:tcW w:w="0" w:type="auto"/>
            <w:vAlign w:val="center"/>
            <w:hideMark/>
          </w:tcPr>
          <w:p w14:paraId="18FF52DB" w14:textId="77777777" w:rsidR="003866EF" w:rsidRDefault="003866EF">
            <w:pPr>
              <w:jc w:val="center"/>
              <w:rPr>
                <w:b/>
                <w:bCs/>
              </w:rPr>
            </w:pPr>
            <w:r>
              <w:rPr>
                <w:b/>
                <w:bCs/>
              </w:rPr>
              <w:t>Author</w:t>
            </w:r>
          </w:p>
        </w:tc>
        <w:tc>
          <w:tcPr>
            <w:tcW w:w="0" w:type="auto"/>
            <w:vAlign w:val="center"/>
            <w:hideMark/>
          </w:tcPr>
          <w:p w14:paraId="161A5ECF" w14:textId="77777777" w:rsidR="003866EF" w:rsidRDefault="003866EF">
            <w:r>
              <w:t>Joel C. Bornstein</w:t>
            </w:r>
          </w:p>
        </w:tc>
      </w:tr>
      <w:tr w:rsidR="003866EF" w14:paraId="727C8B54" w14:textId="77777777">
        <w:trPr>
          <w:tblCellSpacing w:w="15" w:type="dxa"/>
        </w:trPr>
        <w:tc>
          <w:tcPr>
            <w:tcW w:w="0" w:type="auto"/>
            <w:vAlign w:val="center"/>
            <w:hideMark/>
          </w:tcPr>
          <w:p w14:paraId="6E7351EC" w14:textId="77777777" w:rsidR="003866EF" w:rsidRDefault="003866EF">
            <w:pPr>
              <w:jc w:val="center"/>
              <w:rPr>
                <w:b/>
                <w:bCs/>
              </w:rPr>
            </w:pPr>
            <w:r>
              <w:rPr>
                <w:b/>
                <w:bCs/>
              </w:rPr>
              <w:t>Author</w:t>
            </w:r>
          </w:p>
        </w:tc>
        <w:tc>
          <w:tcPr>
            <w:tcW w:w="0" w:type="auto"/>
            <w:vAlign w:val="center"/>
            <w:hideMark/>
          </w:tcPr>
          <w:p w14:paraId="591AC175" w14:textId="77777777" w:rsidR="003866EF" w:rsidRDefault="003866EF">
            <w:r>
              <w:t>Mark R. Kelley</w:t>
            </w:r>
          </w:p>
        </w:tc>
      </w:tr>
      <w:tr w:rsidR="003866EF" w14:paraId="7B585880" w14:textId="77777777">
        <w:trPr>
          <w:tblCellSpacing w:w="15" w:type="dxa"/>
        </w:trPr>
        <w:tc>
          <w:tcPr>
            <w:tcW w:w="0" w:type="auto"/>
            <w:vAlign w:val="center"/>
            <w:hideMark/>
          </w:tcPr>
          <w:p w14:paraId="2EFA0FF3" w14:textId="77777777" w:rsidR="003866EF" w:rsidRDefault="003866EF">
            <w:pPr>
              <w:jc w:val="center"/>
              <w:rPr>
                <w:b/>
                <w:bCs/>
              </w:rPr>
            </w:pPr>
            <w:r>
              <w:rPr>
                <w:b/>
                <w:bCs/>
              </w:rPr>
              <w:t>Author</w:t>
            </w:r>
          </w:p>
        </w:tc>
        <w:tc>
          <w:tcPr>
            <w:tcW w:w="0" w:type="auto"/>
            <w:vAlign w:val="center"/>
            <w:hideMark/>
          </w:tcPr>
          <w:p w14:paraId="4A42AFA0" w14:textId="77777777" w:rsidR="003866EF" w:rsidRDefault="003866EF">
            <w:r>
              <w:t>Kulmira Nurgali</w:t>
            </w:r>
          </w:p>
        </w:tc>
      </w:tr>
      <w:tr w:rsidR="003866EF" w14:paraId="44679F29" w14:textId="77777777">
        <w:trPr>
          <w:tblCellSpacing w:w="15" w:type="dxa"/>
        </w:trPr>
        <w:tc>
          <w:tcPr>
            <w:tcW w:w="0" w:type="auto"/>
            <w:vAlign w:val="center"/>
            <w:hideMark/>
          </w:tcPr>
          <w:p w14:paraId="07481C5E" w14:textId="77777777" w:rsidR="003866EF" w:rsidRDefault="003866EF">
            <w:pPr>
              <w:jc w:val="center"/>
              <w:rPr>
                <w:b/>
                <w:bCs/>
              </w:rPr>
            </w:pPr>
            <w:r>
              <w:rPr>
                <w:b/>
                <w:bCs/>
              </w:rPr>
              <w:t>Abstract</w:t>
            </w:r>
          </w:p>
        </w:tc>
        <w:tc>
          <w:tcPr>
            <w:tcW w:w="0" w:type="auto"/>
            <w:vAlign w:val="center"/>
            <w:hideMark/>
          </w:tcPr>
          <w:p w14:paraId="7474EAFB" w14:textId="77777777" w:rsidR="003866EF" w:rsidRDefault="003866EF">
            <w:r>
              <w:t>BACKGROUND: Inflammatory bowel disease (IBD) associates with damage to the enteric nervous system (ENS), leading to gastrointestinal (GI) dysfunction. Oxidative stress is important for the pathophysiology of inflammation-induced enteric neuropathy and GI dysfunction. Apurinic/apyrimidinic endonuclease 1/redox factor-1 (APE1/Ref-1) is a dual functioning protein that is an essential regulator of the cellular response to oxidative stress. In this study, we aimed to determine whether an APE1/Ref-1 redox domain inhibitor, APX3330, alleviates inflammation-induced oxidative stress that leads to enteric neuropathy in the Winnie murine model of spontaneous chronic colitis. METHODS: Winnie mice received APX3330 or vehicle via intraperitoneal injections over 2 weeks and were compared with C57BL/6 controls. In vivo disease activity and GI transit were evaluated. Ex vivo experiments were performed to assess functional parameters of colonic motility, immune cell infiltration, and changes to the ENS. RESULTS: Targeting APE1/Ref-1 redox activity with APX3330 improved disease severity, reduced immune cell infiltration, restored GI function ,and provided neuroprotective effects to the enteric nervous system. Inhibition of APE1/Ref-1 redox signaling leading to reduced mitochondrial superoxide production, oxidative DNA damage, and translocation of high mobility group box 1 protein (HMGB1) was involved in neuroprotective effects of APX3330 in enteric neurons. CONCLUSIONS: This study is the first to investigate inhibition of APE1/Ref-1's redox activity via APX3330 in an animal model of chronic intestinal inflammation. Inhibition of the redox function of APE1/Ref-1 is a novel strategy that might lead to a possible application of APX3330 for the treatment of IBD.</w:t>
            </w:r>
          </w:p>
        </w:tc>
      </w:tr>
      <w:tr w:rsidR="003866EF" w14:paraId="196CBFEE" w14:textId="77777777">
        <w:trPr>
          <w:tblCellSpacing w:w="15" w:type="dxa"/>
        </w:trPr>
        <w:tc>
          <w:tcPr>
            <w:tcW w:w="0" w:type="auto"/>
            <w:vAlign w:val="center"/>
            <w:hideMark/>
          </w:tcPr>
          <w:p w14:paraId="5651CB06" w14:textId="77777777" w:rsidR="003866EF" w:rsidRDefault="003866EF">
            <w:pPr>
              <w:jc w:val="center"/>
              <w:rPr>
                <w:b/>
                <w:bCs/>
              </w:rPr>
            </w:pPr>
            <w:r>
              <w:rPr>
                <w:b/>
                <w:bCs/>
              </w:rPr>
              <w:t>Date</w:t>
            </w:r>
          </w:p>
        </w:tc>
        <w:tc>
          <w:tcPr>
            <w:tcW w:w="0" w:type="auto"/>
            <w:vAlign w:val="center"/>
            <w:hideMark/>
          </w:tcPr>
          <w:p w14:paraId="1AE68AEF" w14:textId="77777777" w:rsidR="003866EF" w:rsidRDefault="003866EF">
            <w:r>
              <w:t>2021 Feb 16</w:t>
            </w:r>
          </w:p>
        </w:tc>
      </w:tr>
      <w:tr w:rsidR="003866EF" w14:paraId="4CA2C886" w14:textId="77777777">
        <w:trPr>
          <w:tblCellSpacing w:w="15" w:type="dxa"/>
        </w:trPr>
        <w:tc>
          <w:tcPr>
            <w:tcW w:w="0" w:type="auto"/>
            <w:vAlign w:val="center"/>
            <w:hideMark/>
          </w:tcPr>
          <w:p w14:paraId="7C0BBD69" w14:textId="77777777" w:rsidR="003866EF" w:rsidRDefault="003866EF">
            <w:pPr>
              <w:jc w:val="center"/>
              <w:rPr>
                <w:b/>
                <w:bCs/>
              </w:rPr>
            </w:pPr>
            <w:r>
              <w:rPr>
                <w:b/>
                <w:bCs/>
              </w:rPr>
              <w:t>Language</w:t>
            </w:r>
          </w:p>
        </w:tc>
        <w:tc>
          <w:tcPr>
            <w:tcW w:w="0" w:type="auto"/>
            <w:vAlign w:val="center"/>
            <w:hideMark/>
          </w:tcPr>
          <w:p w14:paraId="696E6EEF" w14:textId="77777777" w:rsidR="003866EF" w:rsidRDefault="003866EF">
            <w:r>
              <w:t>eng</w:t>
            </w:r>
          </w:p>
        </w:tc>
      </w:tr>
      <w:tr w:rsidR="003866EF" w14:paraId="2193DACB" w14:textId="77777777">
        <w:trPr>
          <w:tblCellSpacing w:w="15" w:type="dxa"/>
        </w:trPr>
        <w:tc>
          <w:tcPr>
            <w:tcW w:w="0" w:type="auto"/>
            <w:vAlign w:val="center"/>
            <w:hideMark/>
          </w:tcPr>
          <w:p w14:paraId="1BF3A6A1" w14:textId="77777777" w:rsidR="003866EF" w:rsidRDefault="003866EF">
            <w:pPr>
              <w:jc w:val="center"/>
              <w:rPr>
                <w:b/>
                <w:bCs/>
              </w:rPr>
            </w:pPr>
            <w:r>
              <w:rPr>
                <w:b/>
                <w:bCs/>
              </w:rPr>
              <w:t>Rights</w:t>
            </w:r>
          </w:p>
        </w:tc>
        <w:tc>
          <w:tcPr>
            <w:tcW w:w="0" w:type="auto"/>
            <w:vAlign w:val="center"/>
            <w:hideMark/>
          </w:tcPr>
          <w:p w14:paraId="6D4C422E" w14:textId="77777777" w:rsidR="003866EF" w:rsidRDefault="003866EF">
            <w:r>
              <w:t>© 2020 Crohn’s &amp; Colitis Foundation. Published by Oxford University Press. All rights reserved. For permissions, please e-mail: journals.permissions@oup.com.</w:t>
            </w:r>
          </w:p>
        </w:tc>
      </w:tr>
      <w:tr w:rsidR="003866EF" w14:paraId="01B02B06" w14:textId="77777777">
        <w:trPr>
          <w:tblCellSpacing w:w="15" w:type="dxa"/>
        </w:trPr>
        <w:tc>
          <w:tcPr>
            <w:tcW w:w="0" w:type="auto"/>
            <w:vAlign w:val="center"/>
            <w:hideMark/>
          </w:tcPr>
          <w:p w14:paraId="403D6FCB" w14:textId="77777777" w:rsidR="003866EF" w:rsidRDefault="003866EF">
            <w:pPr>
              <w:jc w:val="center"/>
              <w:rPr>
                <w:b/>
                <w:bCs/>
              </w:rPr>
            </w:pPr>
            <w:r>
              <w:rPr>
                <w:b/>
                <w:bCs/>
              </w:rPr>
              <w:t>Extra</w:t>
            </w:r>
          </w:p>
        </w:tc>
        <w:tc>
          <w:tcPr>
            <w:tcW w:w="0" w:type="auto"/>
            <w:vAlign w:val="center"/>
            <w:hideMark/>
          </w:tcPr>
          <w:p w14:paraId="0FF6949E" w14:textId="77777777" w:rsidR="003866EF" w:rsidRDefault="003866EF">
            <w:r>
              <w:t>Place: England PMID: 32618996 PMCID: PMC8287929</w:t>
            </w:r>
          </w:p>
        </w:tc>
      </w:tr>
      <w:tr w:rsidR="003866EF" w14:paraId="6E7EBB9A" w14:textId="77777777">
        <w:trPr>
          <w:tblCellSpacing w:w="15" w:type="dxa"/>
        </w:trPr>
        <w:tc>
          <w:tcPr>
            <w:tcW w:w="0" w:type="auto"/>
            <w:vAlign w:val="center"/>
            <w:hideMark/>
          </w:tcPr>
          <w:p w14:paraId="5E6F2C71" w14:textId="77777777" w:rsidR="003866EF" w:rsidRDefault="003866EF">
            <w:pPr>
              <w:jc w:val="center"/>
              <w:rPr>
                <w:b/>
                <w:bCs/>
              </w:rPr>
            </w:pPr>
            <w:r>
              <w:rPr>
                <w:b/>
                <w:bCs/>
              </w:rPr>
              <w:t>Volume</w:t>
            </w:r>
          </w:p>
        </w:tc>
        <w:tc>
          <w:tcPr>
            <w:tcW w:w="0" w:type="auto"/>
            <w:vAlign w:val="center"/>
            <w:hideMark/>
          </w:tcPr>
          <w:p w14:paraId="6A08CBC9" w14:textId="77777777" w:rsidR="003866EF" w:rsidRDefault="003866EF">
            <w:r>
              <w:t>27</w:t>
            </w:r>
          </w:p>
        </w:tc>
      </w:tr>
      <w:tr w:rsidR="003866EF" w14:paraId="7D865D08" w14:textId="77777777">
        <w:trPr>
          <w:tblCellSpacing w:w="15" w:type="dxa"/>
        </w:trPr>
        <w:tc>
          <w:tcPr>
            <w:tcW w:w="0" w:type="auto"/>
            <w:vAlign w:val="center"/>
            <w:hideMark/>
          </w:tcPr>
          <w:p w14:paraId="0EEFFE21" w14:textId="77777777" w:rsidR="003866EF" w:rsidRDefault="003866EF">
            <w:pPr>
              <w:jc w:val="center"/>
              <w:rPr>
                <w:b/>
                <w:bCs/>
              </w:rPr>
            </w:pPr>
            <w:r>
              <w:rPr>
                <w:b/>
                <w:bCs/>
              </w:rPr>
              <w:t>Pages</w:t>
            </w:r>
          </w:p>
        </w:tc>
        <w:tc>
          <w:tcPr>
            <w:tcW w:w="0" w:type="auto"/>
            <w:vAlign w:val="center"/>
            <w:hideMark/>
          </w:tcPr>
          <w:p w14:paraId="27F50325" w14:textId="77777777" w:rsidR="003866EF" w:rsidRDefault="003866EF">
            <w:r>
              <w:t>388-406</w:t>
            </w:r>
          </w:p>
        </w:tc>
      </w:tr>
      <w:tr w:rsidR="003866EF" w14:paraId="4AF22453" w14:textId="77777777">
        <w:trPr>
          <w:tblCellSpacing w:w="15" w:type="dxa"/>
        </w:trPr>
        <w:tc>
          <w:tcPr>
            <w:tcW w:w="0" w:type="auto"/>
            <w:vAlign w:val="center"/>
            <w:hideMark/>
          </w:tcPr>
          <w:p w14:paraId="26ABFDC2" w14:textId="77777777" w:rsidR="003866EF" w:rsidRDefault="003866EF">
            <w:pPr>
              <w:jc w:val="center"/>
              <w:rPr>
                <w:b/>
                <w:bCs/>
              </w:rPr>
            </w:pPr>
            <w:r>
              <w:rPr>
                <w:b/>
                <w:bCs/>
              </w:rPr>
              <w:t>Publication</w:t>
            </w:r>
          </w:p>
        </w:tc>
        <w:tc>
          <w:tcPr>
            <w:tcW w:w="0" w:type="auto"/>
            <w:vAlign w:val="center"/>
            <w:hideMark/>
          </w:tcPr>
          <w:p w14:paraId="2F32CD13" w14:textId="77777777" w:rsidR="003866EF" w:rsidRDefault="003866EF">
            <w:r>
              <w:t>Inflammatory bowel diseases</w:t>
            </w:r>
          </w:p>
        </w:tc>
      </w:tr>
      <w:tr w:rsidR="003866EF" w14:paraId="2E2B823D" w14:textId="77777777">
        <w:trPr>
          <w:tblCellSpacing w:w="15" w:type="dxa"/>
        </w:trPr>
        <w:tc>
          <w:tcPr>
            <w:tcW w:w="0" w:type="auto"/>
            <w:vAlign w:val="center"/>
            <w:hideMark/>
          </w:tcPr>
          <w:p w14:paraId="46685680" w14:textId="77777777" w:rsidR="003866EF" w:rsidRDefault="003866EF">
            <w:pPr>
              <w:jc w:val="center"/>
              <w:rPr>
                <w:b/>
                <w:bCs/>
              </w:rPr>
            </w:pPr>
            <w:r>
              <w:rPr>
                <w:b/>
                <w:bCs/>
              </w:rPr>
              <w:lastRenderedPageBreak/>
              <w:t>DOI</w:t>
            </w:r>
          </w:p>
        </w:tc>
        <w:tc>
          <w:tcPr>
            <w:tcW w:w="0" w:type="auto"/>
            <w:vAlign w:val="center"/>
            <w:hideMark/>
          </w:tcPr>
          <w:p w14:paraId="2BCB37E1" w14:textId="77777777" w:rsidR="003866EF" w:rsidRDefault="003866EF">
            <w:hyperlink r:id="rId502" w:history="1">
              <w:r>
                <w:rPr>
                  <w:rStyle w:val="Hyperlink"/>
                </w:rPr>
                <w:t>10.1093/ibd/izaa161</w:t>
              </w:r>
            </w:hyperlink>
          </w:p>
        </w:tc>
      </w:tr>
      <w:tr w:rsidR="003866EF" w14:paraId="49B35E82" w14:textId="77777777">
        <w:trPr>
          <w:tblCellSpacing w:w="15" w:type="dxa"/>
        </w:trPr>
        <w:tc>
          <w:tcPr>
            <w:tcW w:w="0" w:type="auto"/>
            <w:vAlign w:val="center"/>
            <w:hideMark/>
          </w:tcPr>
          <w:p w14:paraId="56302D49" w14:textId="77777777" w:rsidR="003866EF" w:rsidRDefault="003866EF">
            <w:pPr>
              <w:jc w:val="center"/>
              <w:rPr>
                <w:b/>
                <w:bCs/>
              </w:rPr>
            </w:pPr>
            <w:r>
              <w:rPr>
                <w:b/>
                <w:bCs/>
              </w:rPr>
              <w:t>Issue</w:t>
            </w:r>
          </w:p>
        </w:tc>
        <w:tc>
          <w:tcPr>
            <w:tcW w:w="0" w:type="auto"/>
            <w:vAlign w:val="center"/>
            <w:hideMark/>
          </w:tcPr>
          <w:p w14:paraId="11461C2B" w14:textId="77777777" w:rsidR="003866EF" w:rsidRDefault="003866EF">
            <w:r>
              <w:t>3</w:t>
            </w:r>
          </w:p>
        </w:tc>
      </w:tr>
      <w:tr w:rsidR="003866EF" w14:paraId="30006D63" w14:textId="77777777">
        <w:trPr>
          <w:tblCellSpacing w:w="15" w:type="dxa"/>
        </w:trPr>
        <w:tc>
          <w:tcPr>
            <w:tcW w:w="0" w:type="auto"/>
            <w:vAlign w:val="center"/>
            <w:hideMark/>
          </w:tcPr>
          <w:p w14:paraId="013D869C" w14:textId="77777777" w:rsidR="003866EF" w:rsidRDefault="003866EF">
            <w:pPr>
              <w:jc w:val="center"/>
              <w:rPr>
                <w:b/>
                <w:bCs/>
              </w:rPr>
            </w:pPr>
            <w:r>
              <w:rPr>
                <w:b/>
                <w:bCs/>
              </w:rPr>
              <w:t>Journal Abbr</w:t>
            </w:r>
          </w:p>
        </w:tc>
        <w:tc>
          <w:tcPr>
            <w:tcW w:w="0" w:type="auto"/>
            <w:vAlign w:val="center"/>
            <w:hideMark/>
          </w:tcPr>
          <w:p w14:paraId="3061B8EF" w14:textId="77777777" w:rsidR="003866EF" w:rsidRDefault="003866EF">
            <w:r>
              <w:t>Inflamm Bowel Dis</w:t>
            </w:r>
          </w:p>
        </w:tc>
      </w:tr>
      <w:tr w:rsidR="003866EF" w14:paraId="4CF21D8D" w14:textId="77777777">
        <w:trPr>
          <w:tblCellSpacing w:w="15" w:type="dxa"/>
        </w:trPr>
        <w:tc>
          <w:tcPr>
            <w:tcW w:w="0" w:type="auto"/>
            <w:vAlign w:val="center"/>
            <w:hideMark/>
          </w:tcPr>
          <w:p w14:paraId="1B7135AA" w14:textId="77777777" w:rsidR="003866EF" w:rsidRDefault="003866EF">
            <w:pPr>
              <w:jc w:val="center"/>
              <w:rPr>
                <w:b/>
                <w:bCs/>
              </w:rPr>
            </w:pPr>
            <w:r>
              <w:rPr>
                <w:b/>
                <w:bCs/>
              </w:rPr>
              <w:t>ISSN</w:t>
            </w:r>
          </w:p>
        </w:tc>
        <w:tc>
          <w:tcPr>
            <w:tcW w:w="0" w:type="auto"/>
            <w:vAlign w:val="center"/>
            <w:hideMark/>
          </w:tcPr>
          <w:p w14:paraId="6124698D" w14:textId="77777777" w:rsidR="003866EF" w:rsidRDefault="003866EF">
            <w:r>
              <w:t>1536-4844 1078-0998</w:t>
            </w:r>
          </w:p>
        </w:tc>
      </w:tr>
      <w:tr w:rsidR="003866EF" w14:paraId="4784A840" w14:textId="77777777">
        <w:trPr>
          <w:tblCellSpacing w:w="15" w:type="dxa"/>
        </w:trPr>
        <w:tc>
          <w:tcPr>
            <w:tcW w:w="0" w:type="auto"/>
            <w:vAlign w:val="center"/>
            <w:hideMark/>
          </w:tcPr>
          <w:p w14:paraId="7F648BC7" w14:textId="77777777" w:rsidR="003866EF" w:rsidRDefault="003866EF">
            <w:pPr>
              <w:jc w:val="center"/>
              <w:rPr>
                <w:b/>
                <w:bCs/>
              </w:rPr>
            </w:pPr>
            <w:r>
              <w:rPr>
                <w:b/>
                <w:bCs/>
              </w:rPr>
              <w:t>Date Added</w:t>
            </w:r>
          </w:p>
        </w:tc>
        <w:tc>
          <w:tcPr>
            <w:tcW w:w="0" w:type="auto"/>
            <w:vAlign w:val="center"/>
            <w:hideMark/>
          </w:tcPr>
          <w:p w14:paraId="4F533E2A" w14:textId="77777777" w:rsidR="003866EF" w:rsidRDefault="003866EF">
            <w:r>
              <w:t>6/11/2025, 2:32:26 PM</w:t>
            </w:r>
          </w:p>
        </w:tc>
      </w:tr>
      <w:tr w:rsidR="003866EF" w14:paraId="15B73363" w14:textId="77777777">
        <w:trPr>
          <w:tblCellSpacing w:w="15" w:type="dxa"/>
        </w:trPr>
        <w:tc>
          <w:tcPr>
            <w:tcW w:w="0" w:type="auto"/>
            <w:vAlign w:val="center"/>
            <w:hideMark/>
          </w:tcPr>
          <w:p w14:paraId="473774AB" w14:textId="77777777" w:rsidR="003866EF" w:rsidRDefault="003866EF">
            <w:pPr>
              <w:jc w:val="center"/>
              <w:rPr>
                <w:b/>
                <w:bCs/>
              </w:rPr>
            </w:pPr>
            <w:r>
              <w:rPr>
                <w:b/>
                <w:bCs/>
              </w:rPr>
              <w:t>Modified</w:t>
            </w:r>
          </w:p>
        </w:tc>
        <w:tc>
          <w:tcPr>
            <w:tcW w:w="0" w:type="auto"/>
            <w:vAlign w:val="center"/>
            <w:hideMark/>
          </w:tcPr>
          <w:p w14:paraId="3583A0A9" w14:textId="77777777" w:rsidR="003866EF" w:rsidRDefault="003866EF">
            <w:r>
              <w:t>6/16/2025, 1:11:48 PM</w:t>
            </w:r>
          </w:p>
        </w:tc>
      </w:tr>
    </w:tbl>
    <w:p w14:paraId="303B1516" w14:textId="77777777" w:rsidR="003866EF" w:rsidRDefault="003866EF" w:rsidP="003866EF">
      <w:pPr>
        <w:pStyle w:val="Heading3"/>
        <w:numPr>
          <w:ilvl w:val="0"/>
          <w:numId w:val="14"/>
        </w:numPr>
      </w:pPr>
      <w:r>
        <w:t>Tags:</w:t>
      </w:r>
    </w:p>
    <w:p w14:paraId="65A4C8B4" w14:textId="77777777" w:rsidR="003866EF" w:rsidRDefault="003866EF" w:rsidP="003866EF">
      <w:pPr>
        <w:pStyle w:val="item"/>
        <w:numPr>
          <w:ilvl w:val="1"/>
          <w:numId w:val="14"/>
        </w:numPr>
      </w:pPr>
      <w:r>
        <w:t>Animals</w:t>
      </w:r>
    </w:p>
    <w:p w14:paraId="7DB487D0" w14:textId="77777777" w:rsidR="003866EF" w:rsidRDefault="003866EF" w:rsidP="003866EF">
      <w:pPr>
        <w:pStyle w:val="item"/>
        <w:numPr>
          <w:ilvl w:val="1"/>
          <w:numId w:val="14"/>
        </w:numPr>
      </w:pPr>
      <w:r>
        <w:t>Disease Models, Animal</w:t>
      </w:r>
    </w:p>
    <w:p w14:paraId="11CB4262" w14:textId="77777777" w:rsidR="003866EF" w:rsidRDefault="003866EF" w:rsidP="003866EF">
      <w:pPr>
        <w:pStyle w:val="item"/>
        <w:numPr>
          <w:ilvl w:val="1"/>
          <w:numId w:val="14"/>
        </w:numPr>
      </w:pPr>
      <w:r>
        <w:t>Mice</w:t>
      </w:r>
    </w:p>
    <w:p w14:paraId="3DBE5AFB" w14:textId="77777777" w:rsidR="003866EF" w:rsidRDefault="003866EF" w:rsidP="003866EF">
      <w:pPr>
        <w:pStyle w:val="item"/>
        <w:numPr>
          <w:ilvl w:val="1"/>
          <w:numId w:val="14"/>
        </w:numPr>
      </w:pPr>
      <w:r>
        <w:t>Mice, Inbred C57BL</w:t>
      </w:r>
    </w:p>
    <w:p w14:paraId="4AB51D8F" w14:textId="77777777" w:rsidR="003866EF" w:rsidRDefault="003866EF" w:rsidP="003866EF">
      <w:pPr>
        <w:pStyle w:val="item"/>
        <w:numPr>
          <w:ilvl w:val="1"/>
          <w:numId w:val="14"/>
        </w:numPr>
      </w:pPr>
      <w:r>
        <w:t>DNA damage</w:t>
      </w:r>
    </w:p>
    <w:p w14:paraId="213BD0A4" w14:textId="77777777" w:rsidR="003866EF" w:rsidRDefault="003866EF" w:rsidP="003866EF">
      <w:pPr>
        <w:pStyle w:val="item"/>
        <w:numPr>
          <w:ilvl w:val="1"/>
          <w:numId w:val="14"/>
        </w:numPr>
      </w:pPr>
      <w:r>
        <w:t>Neurons</w:t>
      </w:r>
    </w:p>
    <w:p w14:paraId="0EBFE751" w14:textId="77777777" w:rsidR="003866EF" w:rsidRDefault="003866EF" w:rsidP="003866EF">
      <w:pPr>
        <w:pStyle w:val="item"/>
        <w:numPr>
          <w:ilvl w:val="1"/>
          <w:numId w:val="14"/>
        </w:numPr>
      </w:pPr>
      <w:r>
        <w:t>Inflammation/drug therapy</w:t>
      </w:r>
    </w:p>
    <w:p w14:paraId="7319C9B1" w14:textId="77777777" w:rsidR="003866EF" w:rsidRDefault="003866EF" w:rsidP="003866EF">
      <w:pPr>
        <w:pStyle w:val="item"/>
        <w:numPr>
          <w:ilvl w:val="1"/>
          <w:numId w:val="14"/>
        </w:numPr>
      </w:pPr>
      <w:r>
        <w:t>enteric nervous system</w:t>
      </w:r>
    </w:p>
    <w:p w14:paraId="3F5B7F24" w14:textId="77777777" w:rsidR="003866EF" w:rsidRDefault="003866EF" w:rsidP="003866EF">
      <w:pPr>
        <w:pStyle w:val="item"/>
        <w:numPr>
          <w:ilvl w:val="1"/>
          <w:numId w:val="14"/>
        </w:numPr>
      </w:pPr>
      <w:r>
        <w:t>*Colitis/chemically induced/drug therapy</w:t>
      </w:r>
    </w:p>
    <w:p w14:paraId="34295B06" w14:textId="77777777" w:rsidR="003866EF" w:rsidRDefault="003866EF" w:rsidP="003866EF">
      <w:pPr>
        <w:pStyle w:val="item"/>
        <w:numPr>
          <w:ilvl w:val="1"/>
          <w:numId w:val="14"/>
        </w:numPr>
      </w:pPr>
      <w:r>
        <w:t>*Intestinal Pseudo-Obstruction</w:t>
      </w:r>
    </w:p>
    <w:p w14:paraId="3195D1F1" w14:textId="77777777" w:rsidR="003866EF" w:rsidRDefault="003866EF" w:rsidP="003866EF">
      <w:pPr>
        <w:pStyle w:val="item"/>
        <w:numPr>
          <w:ilvl w:val="1"/>
          <w:numId w:val="14"/>
        </w:numPr>
      </w:pPr>
      <w:r>
        <w:t>APE1/Ref-1</w:t>
      </w:r>
    </w:p>
    <w:p w14:paraId="5BA3DF71" w14:textId="77777777" w:rsidR="003866EF" w:rsidRDefault="003866EF" w:rsidP="003866EF">
      <w:pPr>
        <w:pStyle w:val="item"/>
        <w:numPr>
          <w:ilvl w:val="1"/>
          <w:numId w:val="14"/>
        </w:numPr>
      </w:pPr>
      <w:r>
        <w:t>APX3330</w:t>
      </w:r>
    </w:p>
    <w:p w14:paraId="38BFEA89" w14:textId="77777777" w:rsidR="003866EF" w:rsidRDefault="003866EF" w:rsidP="003866EF">
      <w:pPr>
        <w:pStyle w:val="item"/>
        <w:numPr>
          <w:ilvl w:val="1"/>
          <w:numId w:val="14"/>
        </w:numPr>
      </w:pPr>
      <w:r>
        <w:t>chronic intestinal inflammation</w:t>
      </w:r>
    </w:p>
    <w:p w14:paraId="3595669B" w14:textId="77777777" w:rsidR="003866EF" w:rsidRDefault="003866EF" w:rsidP="003866EF">
      <w:pPr>
        <w:pStyle w:val="item"/>
        <w:numPr>
          <w:ilvl w:val="1"/>
          <w:numId w:val="14"/>
        </w:numPr>
      </w:pPr>
      <w:r>
        <w:t>DNA-(Apurinic or Apyrimidinic Site) Lyase/*metabolism</w:t>
      </w:r>
    </w:p>
    <w:p w14:paraId="3F8E242C" w14:textId="77777777" w:rsidR="003866EF" w:rsidRDefault="003866EF" w:rsidP="003866EF">
      <w:pPr>
        <w:pStyle w:val="item"/>
        <w:numPr>
          <w:ilvl w:val="1"/>
          <w:numId w:val="14"/>
        </w:numPr>
      </w:pPr>
      <w:r>
        <w:t>IBD</w:t>
      </w:r>
    </w:p>
    <w:p w14:paraId="4B0E79FC" w14:textId="77777777" w:rsidR="003866EF" w:rsidRDefault="003866EF" w:rsidP="003866EF">
      <w:pPr>
        <w:pStyle w:val="item"/>
        <w:numPr>
          <w:ilvl w:val="1"/>
          <w:numId w:val="14"/>
        </w:numPr>
      </w:pPr>
      <w:r>
        <w:t>Neuroprotective Agents/*therapeutic use</w:t>
      </w:r>
    </w:p>
    <w:p w14:paraId="056A95C3" w14:textId="77777777" w:rsidR="003866EF" w:rsidRDefault="003866EF" w:rsidP="003866EF">
      <w:pPr>
        <w:pStyle w:val="item"/>
        <w:numPr>
          <w:ilvl w:val="1"/>
          <w:numId w:val="14"/>
        </w:numPr>
      </w:pPr>
      <w:r>
        <w:t>Oxidation-Reduction</w:t>
      </w:r>
    </w:p>
    <w:p w14:paraId="65000BD1" w14:textId="77777777" w:rsidR="003866EF" w:rsidRDefault="003866EF" w:rsidP="003866EF">
      <w:pPr>
        <w:pStyle w:val="item"/>
        <w:numPr>
          <w:ilvl w:val="1"/>
          <w:numId w:val="14"/>
        </w:numPr>
      </w:pPr>
      <w:r>
        <w:t>oxidative stress</w:t>
      </w:r>
    </w:p>
    <w:p w14:paraId="4DD230AF" w14:textId="77777777" w:rsidR="003866EF" w:rsidRDefault="003866EF" w:rsidP="003866EF">
      <w:pPr>
        <w:pStyle w:val="item"/>
        <w:numPr>
          <w:ilvl w:val="1"/>
          <w:numId w:val="14"/>
        </w:numPr>
      </w:pPr>
      <w:r>
        <w:t>Oxidative Stress</w:t>
      </w:r>
    </w:p>
    <w:p w14:paraId="13A288A9" w14:textId="77777777" w:rsidR="003866EF" w:rsidRDefault="003866EF" w:rsidP="003866EF">
      <w:pPr>
        <w:pStyle w:val="Heading2"/>
        <w:numPr>
          <w:ilvl w:val="0"/>
          <w:numId w:val="14"/>
        </w:numPr>
      </w:pPr>
      <w:r>
        <w:t>Intestinal Enteroendocrine Cells: Present and Future Druggable Targets.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5E408ADD" w14:textId="77777777">
        <w:trPr>
          <w:tblCellSpacing w:w="15" w:type="dxa"/>
        </w:trPr>
        <w:tc>
          <w:tcPr>
            <w:tcW w:w="0" w:type="auto"/>
            <w:vAlign w:val="center"/>
            <w:hideMark/>
          </w:tcPr>
          <w:p w14:paraId="5D618220" w14:textId="77777777" w:rsidR="003866EF" w:rsidRDefault="003866EF">
            <w:pPr>
              <w:jc w:val="center"/>
              <w:rPr>
                <w:b/>
                <w:bCs/>
              </w:rPr>
            </w:pPr>
            <w:r>
              <w:rPr>
                <w:b/>
                <w:bCs/>
              </w:rPr>
              <w:t>Item Type</w:t>
            </w:r>
          </w:p>
        </w:tc>
        <w:tc>
          <w:tcPr>
            <w:tcW w:w="0" w:type="auto"/>
            <w:vAlign w:val="center"/>
            <w:hideMark/>
          </w:tcPr>
          <w:p w14:paraId="00C9F173" w14:textId="77777777" w:rsidR="003866EF" w:rsidRDefault="003866EF">
            <w:r>
              <w:t>Journal Article</w:t>
            </w:r>
          </w:p>
        </w:tc>
      </w:tr>
      <w:tr w:rsidR="003866EF" w14:paraId="08EE54B3" w14:textId="77777777">
        <w:trPr>
          <w:tblCellSpacing w:w="15" w:type="dxa"/>
        </w:trPr>
        <w:tc>
          <w:tcPr>
            <w:tcW w:w="0" w:type="auto"/>
            <w:vAlign w:val="center"/>
            <w:hideMark/>
          </w:tcPr>
          <w:p w14:paraId="6D1C2211" w14:textId="77777777" w:rsidR="003866EF" w:rsidRDefault="003866EF">
            <w:pPr>
              <w:jc w:val="center"/>
              <w:rPr>
                <w:b/>
                <w:bCs/>
              </w:rPr>
            </w:pPr>
            <w:r>
              <w:rPr>
                <w:b/>
                <w:bCs/>
              </w:rPr>
              <w:t>Author</w:t>
            </w:r>
          </w:p>
        </w:tc>
        <w:tc>
          <w:tcPr>
            <w:tcW w:w="0" w:type="auto"/>
            <w:vAlign w:val="center"/>
            <w:hideMark/>
          </w:tcPr>
          <w:p w14:paraId="6B53CD0D" w14:textId="77777777" w:rsidR="003866EF" w:rsidRDefault="003866EF">
            <w:r>
              <w:t>Roger Atanga</w:t>
            </w:r>
          </w:p>
        </w:tc>
      </w:tr>
      <w:tr w:rsidR="003866EF" w14:paraId="475ACA43" w14:textId="77777777">
        <w:trPr>
          <w:tblCellSpacing w:w="15" w:type="dxa"/>
        </w:trPr>
        <w:tc>
          <w:tcPr>
            <w:tcW w:w="0" w:type="auto"/>
            <w:vAlign w:val="center"/>
            <w:hideMark/>
          </w:tcPr>
          <w:p w14:paraId="3A341CF0" w14:textId="77777777" w:rsidR="003866EF" w:rsidRDefault="003866EF">
            <w:pPr>
              <w:jc w:val="center"/>
              <w:rPr>
                <w:b/>
                <w:bCs/>
              </w:rPr>
            </w:pPr>
            <w:r>
              <w:rPr>
                <w:b/>
                <w:bCs/>
              </w:rPr>
              <w:t>Author</w:t>
            </w:r>
          </w:p>
        </w:tc>
        <w:tc>
          <w:tcPr>
            <w:tcW w:w="0" w:type="auto"/>
            <w:vAlign w:val="center"/>
            <w:hideMark/>
          </w:tcPr>
          <w:p w14:paraId="7C46E8B8" w14:textId="77777777" w:rsidR="003866EF" w:rsidRDefault="003866EF">
            <w:r>
              <w:t>Varsha Singh</w:t>
            </w:r>
          </w:p>
        </w:tc>
      </w:tr>
      <w:tr w:rsidR="003866EF" w14:paraId="5C791F4E" w14:textId="77777777">
        <w:trPr>
          <w:tblCellSpacing w:w="15" w:type="dxa"/>
        </w:trPr>
        <w:tc>
          <w:tcPr>
            <w:tcW w:w="0" w:type="auto"/>
            <w:vAlign w:val="center"/>
            <w:hideMark/>
          </w:tcPr>
          <w:p w14:paraId="010E4A14" w14:textId="77777777" w:rsidR="003866EF" w:rsidRDefault="003866EF">
            <w:pPr>
              <w:jc w:val="center"/>
              <w:rPr>
                <w:b/>
                <w:bCs/>
              </w:rPr>
            </w:pPr>
            <w:r>
              <w:rPr>
                <w:b/>
                <w:bCs/>
              </w:rPr>
              <w:t>Author</w:t>
            </w:r>
          </w:p>
        </w:tc>
        <w:tc>
          <w:tcPr>
            <w:tcW w:w="0" w:type="auto"/>
            <w:vAlign w:val="center"/>
            <w:hideMark/>
          </w:tcPr>
          <w:p w14:paraId="1C3C9DA9" w14:textId="77777777" w:rsidR="003866EF" w:rsidRDefault="003866EF">
            <w:r>
              <w:t>Julie G. In</w:t>
            </w:r>
          </w:p>
        </w:tc>
      </w:tr>
      <w:tr w:rsidR="003866EF" w14:paraId="085D5B03" w14:textId="77777777">
        <w:trPr>
          <w:tblCellSpacing w:w="15" w:type="dxa"/>
        </w:trPr>
        <w:tc>
          <w:tcPr>
            <w:tcW w:w="0" w:type="auto"/>
            <w:vAlign w:val="center"/>
            <w:hideMark/>
          </w:tcPr>
          <w:p w14:paraId="2DB2E08C" w14:textId="77777777" w:rsidR="003866EF" w:rsidRDefault="003866EF">
            <w:pPr>
              <w:jc w:val="center"/>
              <w:rPr>
                <w:b/>
                <w:bCs/>
              </w:rPr>
            </w:pPr>
            <w:r>
              <w:rPr>
                <w:b/>
                <w:bCs/>
              </w:rPr>
              <w:t>Abstract</w:t>
            </w:r>
          </w:p>
        </w:tc>
        <w:tc>
          <w:tcPr>
            <w:tcW w:w="0" w:type="auto"/>
            <w:vAlign w:val="center"/>
            <w:hideMark/>
          </w:tcPr>
          <w:p w14:paraId="425D178D" w14:textId="77777777" w:rsidR="003866EF" w:rsidRDefault="003866EF">
            <w:r>
              <w:t xml:space="preserve">Enteroendocrine cells are specialized secretory lineage cells in the small and large intestines that secrete hormones and peptides in response to luminal contents. The various hormones and peptides can act upon neighboring cells and as part of the endocrine system, circulate systemically via immune cells and </w:t>
            </w:r>
            <w:r>
              <w:lastRenderedPageBreak/>
              <w:t>the enteric nervous system. Locally, enteroendocrine cells have a major role in gastrointestinal motility, nutrient sensing, and glucose metabolism. Targeting the intestinal enteroendocrine cells or mimicking hormone secretion has been an important field of study in obesity and other metabolic diseases. Studies on the importance of these cells in inflammatory and auto-immune diseases have only recently been reported. The rapid global increase in metabolic and inflammatory diseases suggests that increased understanding and novel therapies are needed. This review will focus on the association between enteroendocrine changes and metabolic and inflammatory disease progression and conclude with the future of enteroendocrine cells as potential druggable targets.</w:t>
            </w:r>
          </w:p>
        </w:tc>
      </w:tr>
      <w:tr w:rsidR="003866EF" w14:paraId="7419174B" w14:textId="77777777">
        <w:trPr>
          <w:tblCellSpacing w:w="15" w:type="dxa"/>
        </w:trPr>
        <w:tc>
          <w:tcPr>
            <w:tcW w:w="0" w:type="auto"/>
            <w:vAlign w:val="center"/>
            <w:hideMark/>
          </w:tcPr>
          <w:p w14:paraId="00792CF4" w14:textId="77777777" w:rsidR="003866EF" w:rsidRDefault="003866EF">
            <w:pPr>
              <w:jc w:val="center"/>
              <w:rPr>
                <w:b/>
                <w:bCs/>
              </w:rPr>
            </w:pPr>
            <w:r>
              <w:rPr>
                <w:b/>
                <w:bCs/>
              </w:rPr>
              <w:lastRenderedPageBreak/>
              <w:t>Date</w:t>
            </w:r>
          </w:p>
        </w:tc>
        <w:tc>
          <w:tcPr>
            <w:tcW w:w="0" w:type="auto"/>
            <w:vAlign w:val="center"/>
            <w:hideMark/>
          </w:tcPr>
          <w:p w14:paraId="43BE3C38" w14:textId="77777777" w:rsidR="003866EF" w:rsidRDefault="003866EF">
            <w:r>
              <w:t>2023 May 16</w:t>
            </w:r>
          </w:p>
        </w:tc>
      </w:tr>
      <w:tr w:rsidR="003866EF" w14:paraId="6CA20304" w14:textId="77777777">
        <w:trPr>
          <w:tblCellSpacing w:w="15" w:type="dxa"/>
        </w:trPr>
        <w:tc>
          <w:tcPr>
            <w:tcW w:w="0" w:type="auto"/>
            <w:vAlign w:val="center"/>
            <w:hideMark/>
          </w:tcPr>
          <w:p w14:paraId="019F9395" w14:textId="77777777" w:rsidR="003866EF" w:rsidRDefault="003866EF">
            <w:pPr>
              <w:jc w:val="center"/>
              <w:rPr>
                <w:b/>
                <w:bCs/>
              </w:rPr>
            </w:pPr>
            <w:r>
              <w:rPr>
                <w:b/>
                <w:bCs/>
              </w:rPr>
              <w:t>Language</w:t>
            </w:r>
          </w:p>
        </w:tc>
        <w:tc>
          <w:tcPr>
            <w:tcW w:w="0" w:type="auto"/>
            <w:vAlign w:val="center"/>
            <w:hideMark/>
          </w:tcPr>
          <w:p w14:paraId="61ED6E01" w14:textId="77777777" w:rsidR="003866EF" w:rsidRDefault="003866EF">
            <w:r>
              <w:t>eng</w:t>
            </w:r>
          </w:p>
        </w:tc>
      </w:tr>
      <w:tr w:rsidR="003866EF" w14:paraId="76A0464C" w14:textId="77777777">
        <w:trPr>
          <w:tblCellSpacing w:w="15" w:type="dxa"/>
        </w:trPr>
        <w:tc>
          <w:tcPr>
            <w:tcW w:w="0" w:type="auto"/>
            <w:vAlign w:val="center"/>
            <w:hideMark/>
          </w:tcPr>
          <w:p w14:paraId="1E5A8FEA" w14:textId="77777777" w:rsidR="003866EF" w:rsidRDefault="003866EF">
            <w:pPr>
              <w:jc w:val="center"/>
              <w:rPr>
                <w:b/>
                <w:bCs/>
              </w:rPr>
            </w:pPr>
            <w:r>
              <w:rPr>
                <w:b/>
                <w:bCs/>
              </w:rPr>
              <w:t>Extra</w:t>
            </w:r>
          </w:p>
        </w:tc>
        <w:tc>
          <w:tcPr>
            <w:tcW w:w="0" w:type="auto"/>
            <w:vAlign w:val="center"/>
            <w:hideMark/>
          </w:tcPr>
          <w:p w14:paraId="134FC75F" w14:textId="77777777" w:rsidR="003866EF" w:rsidRDefault="003866EF">
            <w:r>
              <w:t>Place: Switzerland PMID: 37240181 PMCID: PMC10218851</w:t>
            </w:r>
          </w:p>
        </w:tc>
      </w:tr>
      <w:tr w:rsidR="003866EF" w14:paraId="41F1391B" w14:textId="77777777">
        <w:trPr>
          <w:tblCellSpacing w:w="15" w:type="dxa"/>
        </w:trPr>
        <w:tc>
          <w:tcPr>
            <w:tcW w:w="0" w:type="auto"/>
            <w:vAlign w:val="center"/>
            <w:hideMark/>
          </w:tcPr>
          <w:p w14:paraId="7DB5DA0D" w14:textId="77777777" w:rsidR="003866EF" w:rsidRDefault="003866EF">
            <w:pPr>
              <w:jc w:val="center"/>
              <w:rPr>
                <w:b/>
                <w:bCs/>
              </w:rPr>
            </w:pPr>
            <w:r>
              <w:rPr>
                <w:b/>
                <w:bCs/>
              </w:rPr>
              <w:t>Volume</w:t>
            </w:r>
          </w:p>
        </w:tc>
        <w:tc>
          <w:tcPr>
            <w:tcW w:w="0" w:type="auto"/>
            <w:vAlign w:val="center"/>
            <w:hideMark/>
          </w:tcPr>
          <w:p w14:paraId="447B1C15" w14:textId="77777777" w:rsidR="003866EF" w:rsidRDefault="003866EF">
            <w:r>
              <w:t>24</w:t>
            </w:r>
          </w:p>
        </w:tc>
      </w:tr>
      <w:tr w:rsidR="003866EF" w14:paraId="5601D9D9" w14:textId="77777777">
        <w:trPr>
          <w:tblCellSpacing w:w="15" w:type="dxa"/>
        </w:trPr>
        <w:tc>
          <w:tcPr>
            <w:tcW w:w="0" w:type="auto"/>
            <w:vAlign w:val="center"/>
            <w:hideMark/>
          </w:tcPr>
          <w:p w14:paraId="5E2894BA" w14:textId="77777777" w:rsidR="003866EF" w:rsidRDefault="003866EF">
            <w:pPr>
              <w:jc w:val="center"/>
              <w:rPr>
                <w:b/>
                <w:bCs/>
              </w:rPr>
            </w:pPr>
            <w:r>
              <w:rPr>
                <w:b/>
                <w:bCs/>
              </w:rPr>
              <w:t>Publication</w:t>
            </w:r>
          </w:p>
        </w:tc>
        <w:tc>
          <w:tcPr>
            <w:tcW w:w="0" w:type="auto"/>
            <w:vAlign w:val="center"/>
            <w:hideMark/>
          </w:tcPr>
          <w:p w14:paraId="55DE8E31" w14:textId="77777777" w:rsidR="003866EF" w:rsidRDefault="003866EF">
            <w:r>
              <w:t>International journal of molecular sciences</w:t>
            </w:r>
          </w:p>
        </w:tc>
      </w:tr>
      <w:tr w:rsidR="003866EF" w14:paraId="45CA6313" w14:textId="77777777">
        <w:trPr>
          <w:tblCellSpacing w:w="15" w:type="dxa"/>
        </w:trPr>
        <w:tc>
          <w:tcPr>
            <w:tcW w:w="0" w:type="auto"/>
            <w:vAlign w:val="center"/>
            <w:hideMark/>
          </w:tcPr>
          <w:p w14:paraId="200F30D3" w14:textId="77777777" w:rsidR="003866EF" w:rsidRDefault="003866EF">
            <w:pPr>
              <w:jc w:val="center"/>
              <w:rPr>
                <w:b/>
                <w:bCs/>
              </w:rPr>
            </w:pPr>
            <w:r>
              <w:rPr>
                <w:b/>
                <w:bCs/>
              </w:rPr>
              <w:t>DOI</w:t>
            </w:r>
          </w:p>
        </w:tc>
        <w:tc>
          <w:tcPr>
            <w:tcW w:w="0" w:type="auto"/>
            <w:vAlign w:val="center"/>
            <w:hideMark/>
          </w:tcPr>
          <w:p w14:paraId="01D0E413" w14:textId="77777777" w:rsidR="003866EF" w:rsidRDefault="003866EF">
            <w:hyperlink r:id="rId503" w:history="1">
              <w:r>
                <w:rPr>
                  <w:rStyle w:val="Hyperlink"/>
                </w:rPr>
                <w:t>10.3390/ijms24108836</w:t>
              </w:r>
            </w:hyperlink>
          </w:p>
        </w:tc>
      </w:tr>
      <w:tr w:rsidR="003866EF" w14:paraId="448DA518" w14:textId="77777777">
        <w:trPr>
          <w:tblCellSpacing w:w="15" w:type="dxa"/>
        </w:trPr>
        <w:tc>
          <w:tcPr>
            <w:tcW w:w="0" w:type="auto"/>
            <w:vAlign w:val="center"/>
            <w:hideMark/>
          </w:tcPr>
          <w:p w14:paraId="0047B643" w14:textId="77777777" w:rsidR="003866EF" w:rsidRDefault="003866EF">
            <w:pPr>
              <w:jc w:val="center"/>
              <w:rPr>
                <w:b/>
                <w:bCs/>
              </w:rPr>
            </w:pPr>
            <w:r>
              <w:rPr>
                <w:b/>
                <w:bCs/>
              </w:rPr>
              <w:t>Issue</w:t>
            </w:r>
          </w:p>
        </w:tc>
        <w:tc>
          <w:tcPr>
            <w:tcW w:w="0" w:type="auto"/>
            <w:vAlign w:val="center"/>
            <w:hideMark/>
          </w:tcPr>
          <w:p w14:paraId="5A27D119" w14:textId="77777777" w:rsidR="003866EF" w:rsidRDefault="003866EF">
            <w:r>
              <w:t>10</w:t>
            </w:r>
          </w:p>
        </w:tc>
      </w:tr>
      <w:tr w:rsidR="003866EF" w14:paraId="3FE6F891" w14:textId="77777777">
        <w:trPr>
          <w:tblCellSpacing w:w="15" w:type="dxa"/>
        </w:trPr>
        <w:tc>
          <w:tcPr>
            <w:tcW w:w="0" w:type="auto"/>
            <w:vAlign w:val="center"/>
            <w:hideMark/>
          </w:tcPr>
          <w:p w14:paraId="090358FF" w14:textId="77777777" w:rsidR="003866EF" w:rsidRDefault="003866EF">
            <w:pPr>
              <w:jc w:val="center"/>
              <w:rPr>
                <w:b/>
                <w:bCs/>
              </w:rPr>
            </w:pPr>
            <w:r>
              <w:rPr>
                <w:b/>
                <w:bCs/>
              </w:rPr>
              <w:t>Journal Abbr</w:t>
            </w:r>
          </w:p>
        </w:tc>
        <w:tc>
          <w:tcPr>
            <w:tcW w:w="0" w:type="auto"/>
            <w:vAlign w:val="center"/>
            <w:hideMark/>
          </w:tcPr>
          <w:p w14:paraId="6079E8DB" w14:textId="77777777" w:rsidR="003866EF" w:rsidRDefault="003866EF">
            <w:r>
              <w:t>Int J Mol Sci</w:t>
            </w:r>
          </w:p>
        </w:tc>
      </w:tr>
      <w:tr w:rsidR="003866EF" w14:paraId="4C7B4A95" w14:textId="77777777">
        <w:trPr>
          <w:tblCellSpacing w:w="15" w:type="dxa"/>
        </w:trPr>
        <w:tc>
          <w:tcPr>
            <w:tcW w:w="0" w:type="auto"/>
            <w:vAlign w:val="center"/>
            <w:hideMark/>
          </w:tcPr>
          <w:p w14:paraId="1ADAB8CE" w14:textId="77777777" w:rsidR="003866EF" w:rsidRDefault="003866EF">
            <w:pPr>
              <w:jc w:val="center"/>
              <w:rPr>
                <w:b/>
                <w:bCs/>
              </w:rPr>
            </w:pPr>
            <w:r>
              <w:rPr>
                <w:b/>
                <w:bCs/>
              </w:rPr>
              <w:t>ISSN</w:t>
            </w:r>
          </w:p>
        </w:tc>
        <w:tc>
          <w:tcPr>
            <w:tcW w:w="0" w:type="auto"/>
            <w:vAlign w:val="center"/>
            <w:hideMark/>
          </w:tcPr>
          <w:p w14:paraId="53F0806A" w14:textId="77777777" w:rsidR="003866EF" w:rsidRDefault="003866EF">
            <w:r>
              <w:t>1422-0067</w:t>
            </w:r>
          </w:p>
        </w:tc>
      </w:tr>
      <w:tr w:rsidR="003866EF" w14:paraId="77B977DC" w14:textId="77777777">
        <w:trPr>
          <w:tblCellSpacing w:w="15" w:type="dxa"/>
        </w:trPr>
        <w:tc>
          <w:tcPr>
            <w:tcW w:w="0" w:type="auto"/>
            <w:vAlign w:val="center"/>
            <w:hideMark/>
          </w:tcPr>
          <w:p w14:paraId="30E91B6F" w14:textId="77777777" w:rsidR="003866EF" w:rsidRDefault="003866EF">
            <w:pPr>
              <w:jc w:val="center"/>
              <w:rPr>
                <w:b/>
                <w:bCs/>
              </w:rPr>
            </w:pPr>
            <w:r>
              <w:rPr>
                <w:b/>
                <w:bCs/>
              </w:rPr>
              <w:t>Date Added</w:t>
            </w:r>
          </w:p>
        </w:tc>
        <w:tc>
          <w:tcPr>
            <w:tcW w:w="0" w:type="auto"/>
            <w:vAlign w:val="center"/>
            <w:hideMark/>
          </w:tcPr>
          <w:p w14:paraId="79CE3AFA" w14:textId="77777777" w:rsidR="003866EF" w:rsidRDefault="003866EF">
            <w:r>
              <w:t>6/11/2025, 2:32:24 PM</w:t>
            </w:r>
          </w:p>
        </w:tc>
      </w:tr>
      <w:tr w:rsidR="003866EF" w14:paraId="41178DF0" w14:textId="77777777">
        <w:trPr>
          <w:tblCellSpacing w:w="15" w:type="dxa"/>
        </w:trPr>
        <w:tc>
          <w:tcPr>
            <w:tcW w:w="0" w:type="auto"/>
            <w:vAlign w:val="center"/>
            <w:hideMark/>
          </w:tcPr>
          <w:p w14:paraId="21383A9F" w14:textId="77777777" w:rsidR="003866EF" w:rsidRDefault="003866EF">
            <w:pPr>
              <w:jc w:val="center"/>
              <w:rPr>
                <w:b/>
                <w:bCs/>
              </w:rPr>
            </w:pPr>
            <w:r>
              <w:rPr>
                <w:b/>
                <w:bCs/>
              </w:rPr>
              <w:t>Modified</w:t>
            </w:r>
          </w:p>
        </w:tc>
        <w:tc>
          <w:tcPr>
            <w:tcW w:w="0" w:type="auto"/>
            <w:vAlign w:val="center"/>
            <w:hideMark/>
          </w:tcPr>
          <w:p w14:paraId="052D9771" w14:textId="77777777" w:rsidR="003866EF" w:rsidRDefault="003866EF">
            <w:r>
              <w:t>6/16/2025, 1:11:48 PM</w:t>
            </w:r>
          </w:p>
        </w:tc>
      </w:tr>
    </w:tbl>
    <w:p w14:paraId="3FACF965" w14:textId="77777777" w:rsidR="003866EF" w:rsidRDefault="003866EF" w:rsidP="003866EF">
      <w:pPr>
        <w:pStyle w:val="Heading3"/>
        <w:numPr>
          <w:ilvl w:val="0"/>
          <w:numId w:val="14"/>
        </w:numPr>
      </w:pPr>
      <w:r>
        <w:t>Tags:</w:t>
      </w:r>
    </w:p>
    <w:p w14:paraId="69E85CEC" w14:textId="77777777" w:rsidR="003866EF" w:rsidRDefault="003866EF" w:rsidP="003866EF">
      <w:pPr>
        <w:pStyle w:val="item"/>
        <w:numPr>
          <w:ilvl w:val="1"/>
          <w:numId w:val="14"/>
        </w:numPr>
      </w:pPr>
      <w:r>
        <w:t>therapeutics</w:t>
      </w:r>
    </w:p>
    <w:p w14:paraId="1241C3A5" w14:textId="77777777" w:rsidR="003866EF" w:rsidRDefault="003866EF" w:rsidP="003866EF">
      <w:pPr>
        <w:pStyle w:val="item"/>
        <w:numPr>
          <w:ilvl w:val="1"/>
          <w:numId w:val="14"/>
        </w:numPr>
      </w:pPr>
      <w:r>
        <w:t>Biological Transport</w:t>
      </w:r>
    </w:p>
    <w:p w14:paraId="7FFB58B8" w14:textId="77777777" w:rsidR="003866EF" w:rsidRDefault="003866EF" w:rsidP="003866EF">
      <w:pPr>
        <w:pStyle w:val="item"/>
        <w:numPr>
          <w:ilvl w:val="1"/>
          <w:numId w:val="14"/>
        </w:numPr>
      </w:pPr>
      <w:r>
        <w:t>inflammatory bowel disease</w:t>
      </w:r>
    </w:p>
    <w:p w14:paraId="68878B7E" w14:textId="77777777" w:rsidR="003866EF" w:rsidRDefault="003866EF" w:rsidP="003866EF">
      <w:pPr>
        <w:pStyle w:val="item"/>
        <w:numPr>
          <w:ilvl w:val="1"/>
          <w:numId w:val="14"/>
        </w:numPr>
      </w:pPr>
      <w:r>
        <w:t>Hormones/metabolism</w:t>
      </w:r>
    </w:p>
    <w:p w14:paraId="32FF5C55" w14:textId="77777777" w:rsidR="003866EF" w:rsidRDefault="003866EF" w:rsidP="003866EF">
      <w:pPr>
        <w:pStyle w:val="item"/>
        <w:numPr>
          <w:ilvl w:val="1"/>
          <w:numId w:val="14"/>
        </w:numPr>
      </w:pPr>
      <w:r>
        <w:t>*Enteroendocrine Cells/metabolism</w:t>
      </w:r>
    </w:p>
    <w:p w14:paraId="0985F084" w14:textId="77777777" w:rsidR="003866EF" w:rsidRDefault="003866EF" w:rsidP="003866EF">
      <w:pPr>
        <w:pStyle w:val="item"/>
        <w:numPr>
          <w:ilvl w:val="1"/>
          <w:numId w:val="14"/>
        </w:numPr>
      </w:pPr>
      <w:r>
        <w:t>*Intestines</w:t>
      </w:r>
    </w:p>
    <w:p w14:paraId="72689DF0" w14:textId="77777777" w:rsidR="003866EF" w:rsidRDefault="003866EF" w:rsidP="003866EF">
      <w:pPr>
        <w:pStyle w:val="item"/>
        <w:numPr>
          <w:ilvl w:val="1"/>
          <w:numId w:val="14"/>
        </w:numPr>
      </w:pPr>
      <w:r>
        <w:t>enteroendocrine cells</w:t>
      </w:r>
    </w:p>
    <w:p w14:paraId="328003EA" w14:textId="77777777" w:rsidR="003866EF" w:rsidRDefault="003866EF" w:rsidP="003866EF">
      <w:pPr>
        <w:pStyle w:val="item"/>
        <w:numPr>
          <w:ilvl w:val="1"/>
          <w:numId w:val="14"/>
        </w:numPr>
      </w:pPr>
      <w:r>
        <w:t>intestinal hormones</w:t>
      </w:r>
    </w:p>
    <w:p w14:paraId="7422E812" w14:textId="77777777" w:rsidR="003866EF" w:rsidRDefault="003866EF" w:rsidP="003866EF">
      <w:pPr>
        <w:pStyle w:val="item"/>
        <w:numPr>
          <w:ilvl w:val="1"/>
          <w:numId w:val="14"/>
        </w:numPr>
      </w:pPr>
      <w:r>
        <w:t>metabolic disease</w:t>
      </w:r>
    </w:p>
    <w:p w14:paraId="7A2DDFFD" w14:textId="77777777" w:rsidR="003866EF" w:rsidRDefault="003866EF" w:rsidP="003866EF">
      <w:pPr>
        <w:pStyle w:val="item"/>
        <w:numPr>
          <w:ilvl w:val="1"/>
          <w:numId w:val="14"/>
        </w:numPr>
      </w:pPr>
      <w:r>
        <w:t>Peptides/metabolism</w:t>
      </w:r>
    </w:p>
    <w:p w14:paraId="4CF6EB04" w14:textId="77777777" w:rsidR="003866EF" w:rsidRDefault="003866EF" w:rsidP="003866EF">
      <w:pPr>
        <w:pStyle w:val="Heading2"/>
        <w:numPr>
          <w:ilvl w:val="0"/>
          <w:numId w:val="14"/>
        </w:numPr>
      </w:pPr>
      <w:r>
        <w:lastRenderedPageBreak/>
        <w:t>Long-Term Oncologic Outcome following Duodenum-Preserving Pancreatic Head Resection for Benign Tumors, Cystic Neoplasms, and Neuroendocrine Tumors: Systematic Review and Meta-analysis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53"/>
        <w:gridCol w:w="5432"/>
      </w:tblGrid>
      <w:tr w:rsidR="003866EF" w14:paraId="1D132962" w14:textId="77777777">
        <w:trPr>
          <w:tblCellSpacing w:w="15" w:type="dxa"/>
        </w:trPr>
        <w:tc>
          <w:tcPr>
            <w:tcW w:w="0" w:type="auto"/>
            <w:vAlign w:val="center"/>
            <w:hideMark/>
          </w:tcPr>
          <w:p w14:paraId="37A2C6E7" w14:textId="77777777" w:rsidR="003866EF" w:rsidRDefault="003866EF">
            <w:pPr>
              <w:jc w:val="center"/>
              <w:rPr>
                <w:b/>
                <w:bCs/>
              </w:rPr>
            </w:pPr>
            <w:r>
              <w:rPr>
                <w:b/>
                <w:bCs/>
              </w:rPr>
              <w:t>Item Type</w:t>
            </w:r>
          </w:p>
        </w:tc>
        <w:tc>
          <w:tcPr>
            <w:tcW w:w="0" w:type="auto"/>
            <w:vAlign w:val="center"/>
            <w:hideMark/>
          </w:tcPr>
          <w:p w14:paraId="7AB56C92" w14:textId="77777777" w:rsidR="003866EF" w:rsidRDefault="003866EF">
            <w:r>
              <w:t>Journal Article</w:t>
            </w:r>
          </w:p>
        </w:tc>
      </w:tr>
      <w:tr w:rsidR="003866EF" w14:paraId="5D10688D" w14:textId="77777777">
        <w:trPr>
          <w:tblCellSpacing w:w="15" w:type="dxa"/>
        </w:trPr>
        <w:tc>
          <w:tcPr>
            <w:tcW w:w="0" w:type="auto"/>
            <w:vAlign w:val="center"/>
            <w:hideMark/>
          </w:tcPr>
          <w:p w14:paraId="03275053" w14:textId="77777777" w:rsidR="003866EF" w:rsidRDefault="003866EF">
            <w:pPr>
              <w:jc w:val="center"/>
              <w:rPr>
                <w:b/>
                <w:bCs/>
              </w:rPr>
            </w:pPr>
            <w:r>
              <w:rPr>
                <w:b/>
                <w:bCs/>
              </w:rPr>
              <w:t>Author</w:t>
            </w:r>
          </w:p>
        </w:tc>
        <w:tc>
          <w:tcPr>
            <w:tcW w:w="0" w:type="auto"/>
            <w:vAlign w:val="center"/>
            <w:hideMark/>
          </w:tcPr>
          <w:p w14:paraId="16412AB7" w14:textId="77777777" w:rsidR="003866EF" w:rsidRDefault="003866EF">
            <w:r>
              <w:t>Hans G Beger</w:t>
            </w:r>
          </w:p>
        </w:tc>
      </w:tr>
      <w:tr w:rsidR="003866EF" w14:paraId="0DA21BAA" w14:textId="77777777">
        <w:trPr>
          <w:tblCellSpacing w:w="15" w:type="dxa"/>
        </w:trPr>
        <w:tc>
          <w:tcPr>
            <w:tcW w:w="0" w:type="auto"/>
            <w:vAlign w:val="center"/>
            <w:hideMark/>
          </w:tcPr>
          <w:p w14:paraId="5987D14C" w14:textId="77777777" w:rsidR="003866EF" w:rsidRDefault="003866EF">
            <w:pPr>
              <w:jc w:val="center"/>
              <w:rPr>
                <w:b/>
                <w:bCs/>
              </w:rPr>
            </w:pPr>
            <w:r>
              <w:rPr>
                <w:b/>
                <w:bCs/>
              </w:rPr>
              <w:t>Author</w:t>
            </w:r>
          </w:p>
        </w:tc>
        <w:tc>
          <w:tcPr>
            <w:tcW w:w="0" w:type="auto"/>
            <w:vAlign w:val="center"/>
            <w:hideMark/>
          </w:tcPr>
          <w:p w14:paraId="4A7535EA" w14:textId="77777777" w:rsidR="003866EF" w:rsidRDefault="003866EF">
            <w:r>
              <w:t>Benjamin Mayer</w:t>
            </w:r>
          </w:p>
        </w:tc>
      </w:tr>
      <w:tr w:rsidR="003866EF" w14:paraId="5410F30A" w14:textId="77777777">
        <w:trPr>
          <w:tblCellSpacing w:w="15" w:type="dxa"/>
        </w:trPr>
        <w:tc>
          <w:tcPr>
            <w:tcW w:w="0" w:type="auto"/>
            <w:vAlign w:val="center"/>
            <w:hideMark/>
          </w:tcPr>
          <w:p w14:paraId="1F0C1171" w14:textId="77777777" w:rsidR="003866EF" w:rsidRDefault="003866EF">
            <w:pPr>
              <w:jc w:val="center"/>
              <w:rPr>
                <w:b/>
                <w:bCs/>
              </w:rPr>
            </w:pPr>
            <w:r>
              <w:rPr>
                <w:b/>
                <w:bCs/>
              </w:rPr>
              <w:t>Author</w:t>
            </w:r>
          </w:p>
        </w:tc>
        <w:tc>
          <w:tcPr>
            <w:tcW w:w="0" w:type="auto"/>
            <w:vAlign w:val="center"/>
            <w:hideMark/>
          </w:tcPr>
          <w:p w14:paraId="2D05D6DF" w14:textId="77777777" w:rsidR="003866EF" w:rsidRDefault="003866EF">
            <w:r>
              <w:t>Bertram Poch</w:t>
            </w:r>
          </w:p>
        </w:tc>
      </w:tr>
      <w:tr w:rsidR="003866EF" w14:paraId="1E847F14" w14:textId="77777777">
        <w:trPr>
          <w:tblCellSpacing w:w="15" w:type="dxa"/>
        </w:trPr>
        <w:tc>
          <w:tcPr>
            <w:tcW w:w="0" w:type="auto"/>
            <w:vAlign w:val="center"/>
            <w:hideMark/>
          </w:tcPr>
          <w:p w14:paraId="2948B228" w14:textId="77777777" w:rsidR="003866EF" w:rsidRDefault="003866EF">
            <w:pPr>
              <w:jc w:val="center"/>
              <w:rPr>
                <w:b/>
                <w:bCs/>
              </w:rPr>
            </w:pPr>
            <w:r>
              <w:rPr>
                <w:b/>
                <w:bCs/>
              </w:rPr>
              <w:t>Date</w:t>
            </w:r>
          </w:p>
        </w:tc>
        <w:tc>
          <w:tcPr>
            <w:tcW w:w="0" w:type="auto"/>
            <w:vAlign w:val="center"/>
            <w:hideMark/>
          </w:tcPr>
          <w:p w14:paraId="64E7751B" w14:textId="77777777" w:rsidR="003866EF" w:rsidRDefault="003866EF">
            <w:r>
              <w:t>2024</w:t>
            </w:r>
          </w:p>
        </w:tc>
      </w:tr>
      <w:tr w:rsidR="003866EF" w14:paraId="74F50EF1" w14:textId="77777777">
        <w:trPr>
          <w:tblCellSpacing w:w="15" w:type="dxa"/>
        </w:trPr>
        <w:tc>
          <w:tcPr>
            <w:tcW w:w="0" w:type="auto"/>
            <w:vAlign w:val="center"/>
            <w:hideMark/>
          </w:tcPr>
          <w:p w14:paraId="5C0BD5D1" w14:textId="77777777" w:rsidR="003866EF" w:rsidRDefault="003866EF">
            <w:pPr>
              <w:jc w:val="center"/>
              <w:rPr>
                <w:b/>
                <w:bCs/>
              </w:rPr>
            </w:pPr>
            <w:r>
              <w:rPr>
                <w:b/>
                <w:bCs/>
              </w:rPr>
              <w:t>URL</w:t>
            </w:r>
          </w:p>
        </w:tc>
        <w:tc>
          <w:tcPr>
            <w:tcW w:w="0" w:type="auto"/>
            <w:vAlign w:val="center"/>
            <w:hideMark/>
          </w:tcPr>
          <w:p w14:paraId="4D168B91" w14:textId="77777777" w:rsidR="003866EF" w:rsidRDefault="003866EF">
            <w:hyperlink r:id="rId504" w:history="1">
              <w:r>
                <w:rPr>
                  <w:rStyle w:val="Hyperlink"/>
                </w:rPr>
                <w:t>https://www.ncbi.nlm.nih.gov/pmc/articles/PMC11164799/</w:t>
              </w:r>
            </w:hyperlink>
          </w:p>
        </w:tc>
      </w:tr>
      <w:tr w:rsidR="003866EF" w14:paraId="12D580C2" w14:textId="77777777">
        <w:trPr>
          <w:tblCellSpacing w:w="15" w:type="dxa"/>
        </w:trPr>
        <w:tc>
          <w:tcPr>
            <w:tcW w:w="0" w:type="auto"/>
            <w:vAlign w:val="center"/>
            <w:hideMark/>
          </w:tcPr>
          <w:p w14:paraId="784B2883" w14:textId="77777777" w:rsidR="003866EF" w:rsidRDefault="003866EF">
            <w:pPr>
              <w:jc w:val="center"/>
              <w:rPr>
                <w:b/>
                <w:bCs/>
              </w:rPr>
            </w:pPr>
            <w:r>
              <w:rPr>
                <w:b/>
                <w:bCs/>
              </w:rPr>
              <w:t>Volume</w:t>
            </w:r>
          </w:p>
        </w:tc>
        <w:tc>
          <w:tcPr>
            <w:tcW w:w="0" w:type="auto"/>
            <w:vAlign w:val="center"/>
            <w:hideMark/>
          </w:tcPr>
          <w:p w14:paraId="765E1842" w14:textId="77777777" w:rsidR="003866EF" w:rsidRDefault="003866EF">
            <w:r>
              <w:t>31</w:t>
            </w:r>
          </w:p>
        </w:tc>
      </w:tr>
      <w:tr w:rsidR="003866EF" w14:paraId="2F72F82E" w14:textId="77777777">
        <w:trPr>
          <w:tblCellSpacing w:w="15" w:type="dxa"/>
        </w:trPr>
        <w:tc>
          <w:tcPr>
            <w:tcW w:w="0" w:type="auto"/>
            <w:vAlign w:val="center"/>
            <w:hideMark/>
          </w:tcPr>
          <w:p w14:paraId="23B951CB" w14:textId="77777777" w:rsidR="003866EF" w:rsidRDefault="003866EF">
            <w:pPr>
              <w:jc w:val="center"/>
              <w:rPr>
                <w:b/>
                <w:bCs/>
              </w:rPr>
            </w:pPr>
            <w:r>
              <w:rPr>
                <w:b/>
                <w:bCs/>
              </w:rPr>
              <w:t>Pages</w:t>
            </w:r>
          </w:p>
        </w:tc>
        <w:tc>
          <w:tcPr>
            <w:tcW w:w="0" w:type="auto"/>
            <w:vAlign w:val="center"/>
            <w:hideMark/>
          </w:tcPr>
          <w:p w14:paraId="17839EE2" w14:textId="77777777" w:rsidR="003866EF" w:rsidRDefault="003866EF">
            <w:r>
              <w:t>4637–4653</w:t>
            </w:r>
          </w:p>
        </w:tc>
      </w:tr>
      <w:tr w:rsidR="003866EF" w14:paraId="2E36331D" w14:textId="77777777">
        <w:trPr>
          <w:tblCellSpacing w:w="15" w:type="dxa"/>
        </w:trPr>
        <w:tc>
          <w:tcPr>
            <w:tcW w:w="0" w:type="auto"/>
            <w:vAlign w:val="center"/>
            <w:hideMark/>
          </w:tcPr>
          <w:p w14:paraId="68A7B967" w14:textId="77777777" w:rsidR="003866EF" w:rsidRDefault="003866EF">
            <w:pPr>
              <w:jc w:val="center"/>
              <w:rPr>
                <w:b/>
                <w:bCs/>
              </w:rPr>
            </w:pPr>
            <w:r>
              <w:rPr>
                <w:b/>
                <w:bCs/>
              </w:rPr>
              <w:t>Publication</w:t>
            </w:r>
          </w:p>
        </w:tc>
        <w:tc>
          <w:tcPr>
            <w:tcW w:w="0" w:type="auto"/>
            <w:vAlign w:val="center"/>
            <w:hideMark/>
          </w:tcPr>
          <w:p w14:paraId="05808335" w14:textId="77777777" w:rsidR="003866EF" w:rsidRDefault="003866EF">
            <w:r>
              <w:t>Annals of Surgical Oncology</w:t>
            </w:r>
          </w:p>
        </w:tc>
      </w:tr>
      <w:tr w:rsidR="003866EF" w14:paraId="1FBF7716" w14:textId="77777777">
        <w:trPr>
          <w:tblCellSpacing w:w="15" w:type="dxa"/>
        </w:trPr>
        <w:tc>
          <w:tcPr>
            <w:tcW w:w="0" w:type="auto"/>
            <w:vAlign w:val="center"/>
            <w:hideMark/>
          </w:tcPr>
          <w:p w14:paraId="7053B57A" w14:textId="77777777" w:rsidR="003866EF" w:rsidRDefault="003866EF">
            <w:pPr>
              <w:jc w:val="center"/>
              <w:rPr>
                <w:b/>
                <w:bCs/>
              </w:rPr>
            </w:pPr>
            <w:r>
              <w:rPr>
                <w:b/>
                <w:bCs/>
              </w:rPr>
              <w:t>DOI</w:t>
            </w:r>
          </w:p>
        </w:tc>
        <w:tc>
          <w:tcPr>
            <w:tcW w:w="0" w:type="auto"/>
            <w:vAlign w:val="center"/>
            <w:hideMark/>
          </w:tcPr>
          <w:p w14:paraId="5665F045" w14:textId="77777777" w:rsidR="003866EF" w:rsidRDefault="003866EF">
            <w:hyperlink r:id="rId505" w:history="1">
              <w:r>
                <w:rPr>
                  <w:rStyle w:val="Hyperlink"/>
                </w:rPr>
                <w:t>10.1245/s10434-024-15222-y</w:t>
              </w:r>
            </w:hyperlink>
          </w:p>
        </w:tc>
      </w:tr>
      <w:tr w:rsidR="003866EF" w14:paraId="08141C27" w14:textId="77777777">
        <w:trPr>
          <w:tblCellSpacing w:w="15" w:type="dxa"/>
        </w:trPr>
        <w:tc>
          <w:tcPr>
            <w:tcW w:w="0" w:type="auto"/>
            <w:vAlign w:val="center"/>
            <w:hideMark/>
          </w:tcPr>
          <w:p w14:paraId="0F484FAD" w14:textId="77777777" w:rsidR="003866EF" w:rsidRDefault="003866EF">
            <w:pPr>
              <w:jc w:val="center"/>
              <w:rPr>
                <w:b/>
                <w:bCs/>
              </w:rPr>
            </w:pPr>
            <w:r>
              <w:rPr>
                <w:b/>
                <w:bCs/>
              </w:rPr>
              <w:t>Issue</w:t>
            </w:r>
          </w:p>
        </w:tc>
        <w:tc>
          <w:tcPr>
            <w:tcW w:w="0" w:type="auto"/>
            <w:vAlign w:val="center"/>
            <w:hideMark/>
          </w:tcPr>
          <w:p w14:paraId="64255AAA" w14:textId="77777777" w:rsidR="003866EF" w:rsidRDefault="003866EF">
            <w:r>
              <w:t>7</w:t>
            </w:r>
          </w:p>
        </w:tc>
      </w:tr>
      <w:tr w:rsidR="003866EF" w14:paraId="4CC62C9F" w14:textId="77777777">
        <w:trPr>
          <w:tblCellSpacing w:w="15" w:type="dxa"/>
        </w:trPr>
        <w:tc>
          <w:tcPr>
            <w:tcW w:w="0" w:type="auto"/>
            <w:vAlign w:val="center"/>
            <w:hideMark/>
          </w:tcPr>
          <w:p w14:paraId="0688C955" w14:textId="77777777" w:rsidR="003866EF" w:rsidRDefault="003866EF">
            <w:pPr>
              <w:jc w:val="center"/>
              <w:rPr>
                <w:b/>
                <w:bCs/>
              </w:rPr>
            </w:pPr>
            <w:r>
              <w:rPr>
                <w:b/>
                <w:bCs/>
              </w:rPr>
              <w:t>Date Added</w:t>
            </w:r>
          </w:p>
        </w:tc>
        <w:tc>
          <w:tcPr>
            <w:tcW w:w="0" w:type="auto"/>
            <w:vAlign w:val="center"/>
            <w:hideMark/>
          </w:tcPr>
          <w:p w14:paraId="48A06818" w14:textId="77777777" w:rsidR="003866EF" w:rsidRDefault="003866EF">
            <w:r>
              <w:t>4/16/2025, 11:10:32 PM</w:t>
            </w:r>
          </w:p>
        </w:tc>
      </w:tr>
      <w:tr w:rsidR="003866EF" w14:paraId="4636D2AE" w14:textId="77777777">
        <w:trPr>
          <w:tblCellSpacing w:w="15" w:type="dxa"/>
        </w:trPr>
        <w:tc>
          <w:tcPr>
            <w:tcW w:w="0" w:type="auto"/>
            <w:vAlign w:val="center"/>
            <w:hideMark/>
          </w:tcPr>
          <w:p w14:paraId="69AAA9AC" w14:textId="77777777" w:rsidR="003866EF" w:rsidRDefault="003866EF">
            <w:pPr>
              <w:jc w:val="center"/>
              <w:rPr>
                <w:b/>
                <w:bCs/>
              </w:rPr>
            </w:pPr>
            <w:r>
              <w:rPr>
                <w:b/>
                <w:bCs/>
              </w:rPr>
              <w:t>Modified</w:t>
            </w:r>
          </w:p>
        </w:tc>
        <w:tc>
          <w:tcPr>
            <w:tcW w:w="0" w:type="auto"/>
            <w:vAlign w:val="center"/>
            <w:hideMark/>
          </w:tcPr>
          <w:p w14:paraId="533C2A7D" w14:textId="77777777" w:rsidR="003866EF" w:rsidRDefault="003866EF">
            <w:r>
              <w:t>6/16/2025, 1:12:21 PM</w:t>
            </w:r>
          </w:p>
        </w:tc>
      </w:tr>
    </w:tbl>
    <w:p w14:paraId="403D2BD0" w14:textId="77777777" w:rsidR="003866EF" w:rsidRDefault="003866EF" w:rsidP="003866EF">
      <w:pPr>
        <w:pStyle w:val="Heading3"/>
        <w:numPr>
          <w:ilvl w:val="0"/>
          <w:numId w:val="14"/>
        </w:numPr>
      </w:pPr>
      <w:r>
        <w:t>Tags:</w:t>
      </w:r>
    </w:p>
    <w:p w14:paraId="05C692CC" w14:textId="77777777" w:rsidR="003866EF" w:rsidRDefault="003866EF" w:rsidP="003866EF">
      <w:pPr>
        <w:pStyle w:val="item"/>
        <w:numPr>
          <w:ilvl w:val="1"/>
          <w:numId w:val="14"/>
        </w:numPr>
      </w:pPr>
      <w:r>
        <w:t>Adult</w:t>
      </w:r>
    </w:p>
    <w:p w14:paraId="2DFA537C" w14:textId="77777777" w:rsidR="003866EF" w:rsidRDefault="003866EF" w:rsidP="003866EF">
      <w:pPr>
        <w:pStyle w:val="item"/>
        <w:numPr>
          <w:ilvl w:val="1"/>
          <w:numId w:val="14"/>
        </w:numPr>
      </w:pPr>
      <w:r>
        <w:t>Female</w:t>
      </w:r>
    </w:p>
    <w:p w14:paraId="77617870" w14:textId="77777777" w:rsidR="003866EF" w:rsidRDefault="003866EF" w:rsidP="003866EF">
      <w:pPr>
        <w:pStyle w:val="item"/>
        <w:numPr>
          <w:ilvl w:val="1"/>
          <w:numId w:val="14"/>
        </w:numPr>
      </w:pPr>
      <w:r>
        <w:t>Humans</w:t>
      </w:r>
    </w:p>
    <w:p w14:paraId="715649F6" w14:textId="77777777" w:rsidR="003866EF" w:rsidRDefault="003866EF" w:rsidP="003866EF">
      <w:pPr>
        <w:pStyle w:val="item"/>
        <w:numPr>
          <w:ilvl w:val="1"/>
          <w:numId w:val="14"/>
        </w:numPr>
      </w:pPr>
      <w:r>
        <w:t>Male</w:t>
      </w:r>
    </w:p>
    <w:p w14:paraId="16604427" w14:textId="77777777" w:rsidR="003866EF" w:rsidRDefault="003866EF" w:rsidP="003866EF">
      <w:pPr>
        <w:pStyle w:val="item"/>
        <w:numPr>
          <w:ilvl w:val="1"/>
          <w:numId w:val="14"/>
        </w:numPr>
      </w:pPr>
      <w:r>
        <w:t>Treatment Outcome</w:t>
      </w:r>
    </w:p>
    <w:p w14:paraId="0623414C" w14:textId="77777777" w:rsidR="003866EF" w:rsidRDefault="003866EF" w:rsidP="003866EF">
      <w:pPr>
        <w:pStyle w:val="item"/>
        <w:numPr>
          <w:ilvl w:val="1"/>
          <w:numId w:val="14"/>
        </w:numPr>
      </w:pPr>
      <w:r>
        <w:t>Animals</w:t>
      </w:r>
    </w:p>
    <w:p w14:paraId="118CABC5" w14:textId="77777777" w:rsidR="003866EF" w:rsidRDefault="003866EF" w:rsidP="003866EF">
      <w:pPr>
        <w:pStyle w:val="item"/>
        <w:numPr>
          <w:ilvl w:val="1"/>
          <w:numId w:val="14"/>
        </w:numPr>
      </w:pPr>
      <w:r>
        <w:t>Disease Models, Animal</w:t>
      </w:r>
    </w:p>
    <w:p w14:paraId="5CA67005" w14:textId="77777777" w:rsidR="003866EF" w:rsidRDefault="003866EF" w:rsidP="003866EF">
      <w:pPr>
        <w:pStyle w:val="item"/>
        <w:numPr>
          <w:ilvl w:val="1"/>
          <w:numId w:val="14"/>
        </w:numPr>
      </w:pPr>
      <w:r>
        <w:t>Mice</w:t>
      </w:r>
    </w:p>
    <w:p w14:paraId="78244648" w14:textId="77777777" w:rsidR="003866EF" w:rsidRDefault="003866EF" w:rsidP="003866EF">
      <w:pPr>
        <w:pStyle w:val="item"/>
        <w:numPr>
          <w:ilvl w:val="1"/>
          <w:numId w:val="14"/>
        </w:numPr>
      </w:pPr>
      <w:r>
        <w:t>STING</w:t>
      </w:r>
    </w:p>
    <w:p w14:paraId="22A92986" w14:textId="77777777" w:rsidR="003866EF" w:rsidRDefault="003866EF" w:rsidP="003866EF">
      <w:pPr>
        <w:pStyle w:val="item"/>
        <w:numPr>
          <w:ilvl w:val="1"/>
          <w:numId w:val="14"/>
        </w:numPr>
      </w:pPr>
      <w:r>
        <w:t>Quality of Life</w:t>
      </w:r>
    </w:p>
    <w:p w14:paraId="4EAACCC6" w14:textId="77777777" w:rsidR="003866EF" w:rsidRDefault="003866EF" w:rsidP="003866EF">
      <w:pPr>
        <w:pStyle w:val="item"/>
        <w:numPr>
          <w:ilvl w:val="1"/>
          <w:numId w:val="14"/>
        </w:numPr>
      </w:pPr>
      <w:r>
        <w:t>Retrospective Studies</w:t>
      </w:r>
    </w:p>
    <w:p w14:paraId="097EB2A2" w14:textId="77777777" w:rsidR="003866EF" w:rsidRDefault="003866EF" w:rsidP="003866EF">
      <w:pPr>
        <w:pStyle w:val="item"/>
        <w:numPr>
          <w:ilvl w:val="1"/>
          <w:numId w:val="14"/>
        </w:numPr>
      </w:pPr>
      <w:r>
        <w:t>Diabetes</w:t>
      </w:r>
    </w:p>
    <w:p w14:paraId="5C979723" w14:textId="77777777" w:rsidR="003866EF" w:rsidRDefault="003866EF" w:rsidP="003866EF">
      <w:pPr>
        <w:pStyle w:val="item"/>
        <w:numPr>
          <w:ilvl w:val="1"/>
          <w:numId w:val="14"/>
        </w:numPr>
      </w:pPr>
      <w:r>
        <w:t>Signal Transduction</w:t>
      </w:r>
    </w:p>
    <w:p w14:paraId="3E8E12F3" w14:textId="77777777" w:rsidR="003866EF" w:rsidRDefault="003866EF" w:rsidP="003866EF">
      <w:pPr>
        <w:pStyle w:val="item"/>
        <w:numPr>
          <w:ilvl w:val="1"/>
          <w:numId w:val="14"/>
        </w:numPr>
      </w:pPr>
      <w:r>
        <w:t>Cell Differentiation</w:t>
      </w:r>
    </w:p>
    <w:p w14:paraId="6B79CA11" w14:textId="77777777" w:rsidR="003866EF" w:rsidRDefault="003866EF" w:rsidP="003866EF">
      <w:pPr>
        <w:pStyle w:val="item"/>
        <w:numPr>
          <w:ilvl w:val="1"/>
          <w:numId w:val="14"/>
        </w:numPr>
      </w:pPr>
      <w:r>
        <w:t>Cell Line</w:t>
      </w:r>
    </w:p>
    <w:p w14:paraId="3A49ED8E" w14:textId="77777777" w:rsidR="003866EF" w:rsidRDefault="003866EF" w:rsidP="003866EF">
      <w:pPr>
        <w:pStyle w:val="item"/>
        <w:numPr>
          <w:ilvl w:val="1"/>
          <w:numId w:val="14"/>
        </w:numPr>
      </w:pPr>
      <w:r>
        <w:t>Neoplasm Recurrence, Local</w:t>
      </w:r>
    </w:p>
    <w:p w14:paraId="412B3255" w14:textId="77777777" w:rsidR="003866EF" w:rsidRDefault="003866EF" w:rsidP="003866EF">
      <w:pPr>
        <w:pStyle w:val="item"/>
        <w:numPr>
          <w:ilvl w:val="1"/>
          <w:numId w:val="14"/>
        </w:numPr>
      </w:pPr>
      <w:r>
        <w:t>Cell Movement</w:t>
      </w:r>
    </w:p>
    <w:p w14:paraId="3136C73D" w14:textId="77777777" w:rsidR="003866EF" w:rsidRDefault="003866EF" w:rsidP="003866EF">
      <w:pPr>
        <w:pStyle w:val="item"/>
        <w:numPr>
          <w:ilvl w:val="1"/>
          <w:numId w:val="14"/>
        </w:numPr>
      </w:pPr>
      <w:r>
        <w:lastRenderedPageBreak/>
        <w:t>Mammals</w:t>
      </w:r>
    </w:p>
    <w:p w14:paraId="1D863944" w14:textId="77777777" w:rsidR="003866EF" w:rsidRDefault="003866EF" w:rsidP="003866EF">
      <w:pPr>
        <w:pStyle w:val="item"/>
        <w:numPr>
          <w:ilvl w:val="1"/>
          <w:numId w:val="14"/>
        </w:numPr>
      </w:pPr>
      <w:r>
        <w:t>Neurons</w:t>
      </w:r>
    </w:p>
    <w:p w14:paraId="414FB1D5" w14:textId="77777777" w:rsidR="003866EF" w:rsidRDefault="003866EF" w:rsidP="003866EF">
      <w:pPr>
        <w:pStyle w:val="item"/>
        <w:numPr>
          <w:ilvl w:val="1"/>
          <w:numId w:val="14"/>
        </w:numPr>
      </w:pPr>
      <w:r>
        <w:t>immune cells</w:t>
      </w:r>
    </w:p>
    <w:p w14:paraId="296600D6" w14:textId="77777777" w:rsidR="003866EF" w:rsidRDefault="003866EF" w:rsidP="003866EF">
      <w:pPr>
        <w:pStyle w:val="item"/>
        <w:numPr>
          <w:ilvl w:val="1"/>
          <w:numId w:val="14"/>
        </w:numPr>
      </w:pPr>
      <w:r>
        <w:t>inflammation</w:t>
      </w:r>
    </w:p>
    <w:p w14:paraId="493ADE05" w14:textId="77777777" w:rsidR="003866EF" w:rsidRDefault="003866EF" w:rsidP="003866EF">
      <w:pPr>
        <w:pStyle w:val="item"/>
        <w:numPr>
          <w:ilvl w:val="1"/>
          <w:numId w:val="14"/>
        </w:numPr>
      </w:pPr>
      <w:r>
        <w:t>Homeostasis</w:t>
      </w:r>
    </w:p>
    <w:p w14:paraId="72643C35" w14:textId="77777777" w:rsidR="003866EF" w:rsidRDefault="003866EF" w:rsidP="003866EF">
      <w:pPr>
        <w:pStyle w:val="item"/>
        <w:numPr>
          <w:ilvl w:val="1"/>
          <w:numId w:val="14"/>
        </w:numPr>
      </w:pPr>
      <w:r>
        <w:t>Gastroenterology</w:t>
      </w:r>
    </w:p>
    <w:p w14:paraId="0A66A7A8" w14:textId="77777777" w:rsidR="003866EF" w:rsidRDefault="003866EF" w:rsidP="003866EF">
      <w:pPr>
        <w:pStyle w:val="item"/>
        <w:numPr>
          <w:ilvl w:val="1"/>
          <w:numId w:val="14"/>
        </w:numPr>
      </w:pPr>
      <w:r>
        <w:t>intestinal organoids</w:t>
      </w:r>
    </w:p>
    <w:p w14:paraId="1F3A88D0" w14:textId="77777777" w:rsidR="003866EF" w:rsidRDefault="003866EF" w:rsidP="003866EF">
      <w:pPr>
        <w:pStyle w:val="item"/>
        <w:numPr>
          <w:ilvl w:val="1"/>
          <w:numId w:val="14"/>
        </w:numPr>
      </w:pPr>
      <w:r>
        <w:t>Regeneration</w:t>
      </w:r>
    </w:p>
    <w:p w14:paraId="239F508E" w14:textId="77777777" w:rsidR="003866EF" w:rsidRDefault="003866EF" w:rsidP="003866EF">
      <w:pPr>
        <w:pStyle w:val="item"/>
        <w:numPr>
          <w:ilvl w:val="1"/>
          <w:numId w:val="14"/>
        </w:numPr>
      </w:pPr>
      <w:r>
        <w:t>microbiota</w:t>
      </w:r>
    </w:p>
    <w:p w14:paraId="31E22BE2" w14:textId="77777777" w:rsidR="003866EF" w:rsidRDefault="003866EF" w:rsidP="003866EF">
      <w:pPr>
        <w:pStyle w:val="item"/>
        <w:numPr>
          <w:ilvl w:val="1"/>
          <w:numId w:val="14"/>
        </w:numPr>
      </w:pPr>
      <w:r>
        <w:t>Pancreas</w:t>
      </w:r>
    </w:p>
    <w:p w14:paraId="4CBA3DD7" w14:textId="77777777" w:rsidR="003866EF" w:rsidRDefault="003866EF" w:rsidP="003866EF">
      <w:pPr>
        <w:pStyle w:val="item"/>
        <w:numPr>
          <w:ilvl w:val="1"/>
          <w:numId w:val="14"/>
        </w:numPr>
      </w:pPr>
      <w:r>
        <w:t>inflammatory bowel disease</w:t>
      </w:r>
    </w:p>
    <w:p w14:paraId="1FE3388D" w14:textId="77777777" w:rsidR="003866EF" w:rsidRDefault="003866EF" w:rsidP="003866EF">
      <w:pPr>
        <w:pStyle w:val="item"/>
        <w:numPr>
          <w:ilvl w:val="1"/>
          <w:numId w:val="14"/>
        </w:numPr>
      </w:pPr>
      <w:r>
        <w:t>*Cell- and Tissue-Based Therapy/methods</w:t>
      </w:r>
    </w:p>
    <w:p w14:paraId="6AFD2BB9" w14:textId="77777777" w:rsidR="003866EF" w:rsidRDefault="003866EF" w:rsidP="003866EF">
      <w:pPr>
        <w:pStyle w:val="item"/>
        <w:numPr>
          <w:ilvl w:val="1"/>
          <w:numId w:val="14"/>
        </w:numPr>
      </w:pPr>
      <w:r>
        <w:t>*Bile Duct Neoplasms</w:t>
      </w:r>
    </w:p>
    <w:p w14:paraId="0D834262" w14:textId="77777777" w:rsidR="003866EF" w:rsidRDefault="003866EF" w:rsidP="003866EF">
      <w:pPr>
        <w:pStyle w:val="item"/>
        <w:numPr>
          <w:ilvl w:val="1"/>
          <w:numId w:val="14"/>
        </w:numPr>
      </w:pPr>
      <w:r>
        <w:t>*Bile Duct Neoplasms/surgery</w:t>
      </w:r>
    </w:p>
    <w:p w14:paraId="7F966BE9" w14:textId="77777777" w:rsidR="003866EF" w:rsidRDefault="003866EF" w:rsidP="003866EF">
      <w:pPr>
        <w:pStyle w:val="item"/>
        <w:numPr>
          <w:ilvl w:val="1"/>
          <w:numId w:val="14"/>
        </w:numPr>
      </w:pPr>
      <w:r>
        <w:t>*Cell Lineage</w:t>
      </w:r>
    </w:p>
    <w:p w14:paraId="48B6C055" w14:textId="77777777" w:rsidR="003866EF" w:rsidRDefault="003866EF" w:rsidP="003866EF">
      <w:pPr>
        <w:pStyle w:val="item"/>
        <w:numPr>
          <w:ilvl w:val="1"/>
          <w:numId w:val="14"/>
        </w:numPr>
      </w:pPr>
      <w:r>
        <w:t>*Cholangiocarcinoma</w:t>
      </w:r>
    </w:p>
    <w:p w14:paraId="25FD4BEE" w14:textId="77777777" w:rsidR="003866EF" w:rsidRDefault="003866EF" w:rsidP="003866EF">
      <w:pPr>
        <w:pStyle w:val="item"/>
        <w:numPr>
          <w:ilvl w:val="1"/>
          <w:numId w:val="14"/>
        </w:numPr>
      </w:pPr>
      <w:r>
        <w:t>*Cholangiocarcinoma/pathology</w:t>
      </w:r>
    </w:p>
    <w:p w14:paraId="0156B525" w14:textId="77777777" w:rsidR="003866EF" w:rsidRDefault="003866EF" w:rsidP="003866EF">
      <w:pPr>
        <w:pStyle w:val="item"/>
        <w:numPr>
          <w:ilvl w:val="1"/>
          <w:numId w:val="14"/>
        </w:numPr>
      </w:pPr>
      <w:r>
        <w:t>*Colitis, Ulcerative/drug therapy</w:t>
      </w:r>
    </w:p>
    <w:p w14:paraId="766FEB16" w14:textId="77777777" w:rsidR="003866EF" w:rsidRDefault="003866EF" w:rsidP="003866EF">
      <w:pPr>
        <w:pStyle w:val="item"/>
        <w:numPr>
          <w:ilvl w:val="1"/>
          <w:numId w:val="14"/>
        </w:numPr>
      </w:pPr>
      <w:r>
        <w:t>*Cystadenocarcinoma/diagnostic imaging/surgery</w:t>
      </w:r>
    </w:p>
    <w:p w14:paraId="3E9A8FFF" w14:textId="77777777" w:rsidR="003866EF" w:rsidRDefault="003866EF" w:rsidP="003866EF">
      <w:pPr>
        <w:pStyle w:val="item"/>
        <w:numPr>
          <w:ilvl w:val="1"/>
          <w:numId w:val="14"/>
        </w:numPr>
      </w:pPr>
      <w:r>
        <w:t>*Cystadenoma/diagnostic imaging/surgery</w:t>
      </w:r>
    </w:p>
    <w:p w14:paraId="4A930952" w14:textId="77777777" w:rsidR="003866EF" w:rsidRDefault="003866EF" w:rsidP="003866EF">
      <w:pPr>
        <w:pStyle w:val="item"/>
        <w:numPr>
          <w:ilvl w:val="1"/>
          <w:numId w:val="14"/>
        </w:numPr>
      </w:pPr>
      <w:r>
        <w:t>*Cysts/pathology</w:t>
      </w:r>
    </w:p>
    <w:p w14:paraId="05D966E9" w14:textId="77777777" w:rsidR="003866EF" w:rsidRDefault="003866EF" w:rsidP="003866EF">
      <w:pPr>
        <w:pStyle w:val="item"/>
        <w:numPr>
          <w:ilvl w:val="1"/>
          <w:numId w:val="14"/>
        </w:numPr>
      </w:pPr>
      <w:r>
        <w:t>*Diabetes Mellitus, Experimental/complications/genetics/metabolism</w:t>
      </w:r>
    </w:p>
    <w:p w14:paraId="004D9D24" w14:textId="77777777" w:rsidR="003866EF" w:rsidRDefault="003866EF" w:rsidP="003866EF">
      <w:pPr>
        <w:pStyle w:val="item"/>
        <w:numPr>
          <w:ilvl w:val="1"/>
          <w:numId w:val="14"/>
        </w:numPr>
      </w:pPr>
      <w:r>
        <w:t>*Enteric Nervous System</w:t>
      </w:r>
    </w:p>
    <w:p w14:paraId="3C920CCD" w14:textId="77777777" w:rsidR="003866EF" w:rsidRDefault="003866EF" w:rsidP="003866EF">
      <w:pPr>
        <w:pStyle w:val="item"/>
        <w:numPr>
          <w:ilvl w:val="1"/>
          <w:numId w:val="14"/>
        </w:numPr>
      </w:pPr>
      <w:r>
        <w:t>*Enteric Nervous System/pathology</w:t>
      </w:r>
    </w:p>
    <w:p w14:paraId="4A01DA15" w14:textId="77777777" w:rsidR="003866EF" w:rsidRDefault="003866EF" w:rsidP="003866EF">
      <w:pPr>
        <w:pStyle w:val="item"/>
        <w:numPr>
          <w:ilvl w:val="1"/>
          <w:numId w:val="14"/>
        </w:numPr>
      </w:pPr>
      <w:r>
        <w:t>*Hyperglycemia/genetics/metabolism</w:t>
      </w:r>
    </w:p>
    <w:p w14:paraId="4418360A" w14:textId="77777777" w:rsidR="003866EF" w:rsidRDefault="003866EF" w:rsidP="003866EF">
      <w:pPr>
        <w:pStyle w:val="item"/>
        <w:numPr>
          <w:ilvl w:val="1"/>
          <w:numId w:val="14"/>
        </w:numPr>
      </w:pPr>
      <w:r>
        <w:t>*Hypothalamo-Hypophyseal System</w:t>
      </w:r>
    </w:p>
    <w:p w14:paraId="6FDDF260" w14:textId="77777777" w:rsidR="003866EF" w:rsidRDefault="003866EF" w:rsidP="003866EF">
      <w:pPr>
        <w:pStyle w:val="item"/>
        <w:numPr>
          <w:ilvl w:val="1"/>
          <w:numId w:val="14"/>
        </w:numPr>
      </w:pPr>
      <w:r>
        <w:t>*Inflammatory Bowel Diseases/drug therapy</w:t>
      </w:r>
    </w:p>
    <w:p w14:paraId="30A8376D" w14:textId="77777777" w:rsidR="003866EF" w:rsidRDefault="003866EF" w:rsidP="003866EF">
      <w:pPr>
        <w:pStyle w:val="item"/>
        <w:numPr>
          <w:ilvl w:val="1"/>
          <w:numId w:val="14"/>
        </w:numPr>
      </w:pPr>
      <w:r>
        <w:t>*Liver Neoplasms/diagnostic imaging/surgery</w:t>
      </w:r>
    </w:p>
    <w:p w14:paraId="40630F76" w14:textId="77777777" w:rsidR="003866EF" w:rsidRDefault="003866EF" w:rsidP="003866EF">
      <w:pPr>
        <w:pStyle w:val="item"/>
        <w:numPr>
          <w:ilvl w:val="1"/>
          <w:numId w:val="14"/>
        </w:numPr>
      </w:pPr>
      <w:r>
        <w:t>*Liver Neoplasms/surgery</w:t>
      </w:r>
    </w:p>
    <w:p w14:paraId="33550AEB" w14:textId="77777777" w:rsidR="003866EF" w:rsidRDefault="003866EF" w:rsidP="003866EF">
      <w:pPr>
        <w:pStyle w:val="item"/>
        <w:numPr>
          <w:ilvl w:val="1"/>
          <w:numId w:val="14"/>
        </w:numPr>
      </w:pPr>
      <w:r>
        <w:t>*Microbiota</w:t>
      </w:r>
    </w:p>
    <w:p w14:paraId="6090A62C" w14:textId="77777777" w:rsidR="003866EF" w:rsidRDefault="003866EF" w:rsidP="003866EF">
      <w:pPr>
        <w:pStyle w:val="item"/>
        <w:numPr>
          <w:ilvl w:val="1"/>
          <w:numId w:val="14"/>
        </w:numPr>
      </w:pPr>
      <w:r>
        <w:t>*MicroRNAs/metabolism</w:t>
      </w:r>
    </w:p>
    <w:p w14:paraId="2843C6CB" w14:textId="77777777" w:rsidR="003866EF" w:rsidRDefault="003866EF" w:rsidP="003866EF">
      <w:pPr>
        <w:pStyle w:val="item"/>
        <w:numPr>
          <w:ilvl w:val="1"/>
          <w:numId w:val="14"/>
        </w:numPr>
      </w:pPr>
      <w:r>
        <w:t>*Neoplasms, Cystic, Mucinous, and Serous</w:t>
      </w:r>
    </w:p>
    <w:p w14:paraId="4B2E274C" w14:textId="77777777" w:rsidR="003866EF" w:rsidRDefault="003866EF" w:rsidP="003866EF">
      <w:pPr>
        <w:pStyle w:val="item"/>
        <w:numPr>
          <w:ilvl w:val="1"/>
          <w:numId w:val="14"/>
        </w:numPr>
      </w:pPr>
      <w:r>
        <w:t>*Neuroglia/physiology</w:t>
      </w:r>
    </w:p>
    <w:p w14:paraId="44A66860" w14:textId="77777777" w:rsidR="003866EF" w:rsidRDefault="003866EF" w:rsidP="003866EF">
      <w:pPr>
        <w:pStyle w:val="item"/>
        <w:numPr>
          <w:ilvl w:val="1"/>
          <w:numId w:val="14"/>
        </w:numPr>
      </w:pPr>
      <w:r>
        <w:t>*Zebrafish</w:t>
      </w:r>
    </w:p>
    <w:p w14:paraId="3EFEF594" w14:textId="77777777" w:rsidR="003866EF" w:rsidRDefault="003866EF" w:rsidP="003866EF">
      <w:pPr>
        <w:pStyle w:val="item"/>
        <w:numPr>
          <w:ilvl w:val="1"/>
          <w:numId w:val="14"/>
        </w:numPr>
      </w:pPr>
      <w:r>
        <w:t>16S RNA sequencing</w:t>
      </w:r>
    </w:p>
    <w:p w14:paraId="56200C46" w14:textId="77777777" w:rsidR="003866EF" w:rsidRDefault="003866EF" w:rsidP="003866EF">
      <w:pPr>
        <w:pStyle w:val="item"/>
        <w:numPr>
          <w:ilvl w:val="1"/>
          <w:numId w:val="14"/>
        </w:numPr>
      </w:pPr>
      <w:r>
        <w:t>Acinar cell carcinoma</w:t>
      </w:r>
    </w:p>
    <w:p w14:paraId="2683CDA5" w14:textId="77777777" w:rsidR="003866EF" w:rsidRDefault="003866EF" w:rsidP="003866EF">
      <w:pPr>
        <w:pStyle w:val="item"/>
        <w:numPr>
          <w:ilvl w:val="1"/>
          <w:numId w:val="14"/>
        </w:numPr>
      </w:pPr>
      <w:r>
        <w:t>Aging</w:t>
      </w:r>
    </w:p>
    <w:p w14:paraId="29750238" w14:textId="77777777" w:rsidR="003866EF" w:rsidRDefault="003866EF" w:rsidP="003866EF">
      <w:pPr>
        <w:pStyle w:val="item"/>
        <w:numPr>
          <w:ilvl w:val="1"/>
          <w:numId w:val="14"/>
        </w:numPr>
      </w:pPr>
      <w:r>
        <w:t>antibiotics</w:t>
      </w:r>
    </w:p>
    <w:p w14:paraId="08E2D891" w14:textId="77777777" w:rsidR="003866EF" w:rsidRDefault="003866EF" w:rsidP="003866EF">
      <w:pPr>
        <w:pStyle w:val="item"/>
        <w:numPr>
          <w:ilvl w:val="1"/>
          <w:numId w:val="14"/>
        </w:numPr>
      </w:pPr>
      <w:r>
        <w:t>Bile Ducts, Intrahepatic</w:t>
      </w:r>
    </w:p>
    <w:p w14:paraId="019AEB53" w14:textId="77777777" w:rsidR="003866EF" w:rsidRDefault="003866EF" w:rsidP="003866EF">
      <w:pPr>
        <w:pStyle w:val="item"/>
        <w:numPr>
          <w:ilvl w:val="1"/>
          <w:numId w:val="14"/>
        </w:numPr>
      </w:pPr>
      <w:r>
        <w:t>Bile Ducts, Intrahepatic/surgery</w:t>
      </w:r>
    </w:p>
    <w:p w14:paraId="2F428EEB" w14:textId="77777777" w:rsidR="003866EF" w:rsidRDefault="003866EF" w:rsidP="003866EF">
      <w:pPr>
        <w:pStyle w:val="item"/>
        <w:numPr>
          <w:ilvl w:val="1"/>
          <w:numId w:val="14"/>
        </w:numPr>
      </w:pPr>
      <w:r>
        <w:t>Biliary</w:t>
      </w:r>
    </w:p>
    <w:p w14:paraId="277196F4" w14:textId="77777777" w:rsidR="003866EF" w:rsidRDefault="003866EF" w:rsidP="003866EF">
      <w:pPr>
        <w:pStyle w:val="item"/>
        <w:numPr>
          <w:ilvl w:val="1"/>
          <w:numId w:val="14"/>
        </w:numPr>
      </w:pPr>
      <w:r>
        <w:t>Biliary cystadenocarcinoma</w:t>
      </w:r>
    </w:p>
    <w:p w14:paraId="4BB8DBDB" w14:textId="77777777" w:rsidR="003866EF" w:rsidRDefault="003866EF" w:rsidP="003866EF">
      <w:pPr>
        <w:pStyle w:val="item"/>
        <w:numPr>
          <w:ilvl w:val="1"/>
          <w:numId w:val="14"/>
        </w:numPr>
      </w:pPr>
      <w:r>
        <w:t>Biliary cystadenoma</w:t>
      </w:r>
    </w:p>
    <w:p w14:paraId="0DD72E26" w14:textId="77777777" w:rsidR="003866EF" w:rsidRDefault="003866EF" w:rsidP="003866EF">
      <w:pPr>
        <w:pStyle w:val="item"/>
        <w:numPr>
          <w:ilvl w:val="1"/>
          <w:numId w:val="14"/>
        </w:numPr>
      </w:pPr>
      <w:r>
        <w:t>Brain</w:t>
      </w:r>
    </w:p>
    <w:p w14:paraId="131231D6" w14:textId="77777777" w:rsidR="003866EF" w:rsidRDefault="003866EF" w:rsidP="003866EF">
      <w:pPr>
        <w:pStyle w:val="item"/>
        <w:numPr>
          <w:ilvl w:val="1"/>
          <w:numId w:val="14"/>
        </w:numPr>
      </w:pPr>
      <w:r>
        <w:t>Brain-Gut Axis</w:t>
      </w:r>
    </w:p>
    <w:p w14:paraId="3C0EA3E7" w14:textId="77777777" w:rsidR="003866EF" w:rsidRDefault="003866EF" w:rsidP="003866EF">
      <w:pPr>
        <w:pStyle w:val="item"/>
        <w:numPr>
          <w:ilvl w:val="1"/>
          <w:numId w:val="14"/>
        </w:numPr>
      </w:pPr>
      <w:r>
        <w:t>Brain/physiology</w:t>
      </w:r>
    </w:p>
    <w:p w14:paraId="18B2A17F" w14:textId="77777777" w:rsidR="003866EF" w:rsidRDefault="003866EF" w:rsidP="003866EF">
      <w:pPr>
        <w:pStyle w:val="item"/>
        <w:numPr>
          <w:ilvl w:val="1"/>
          <w:numId w:val="14"/>
        </w:numPr>
      </w:pPr>
      <w:r>
        <w:t>Cell Separation</w:t>
      </w:r>
    </w:p>
    <w:p w14:paraId="17EA510B" w14:textId="77777777" w:rsidR="003866EF" w:rsidRDefault="003866EF" w:rsidP="003866EF">
      <w:pPr>
        <w:pStyle w:val="item"/>
        <w:numPr>
          <w:ilvl w:val="1"/>
          <w:numId w:val="14"/>
        </w:numPr>
      </w:pPr>
      <w:r>
        <w:t>Chemical coding</w:t>
      </w:r>
    </w:p>
    <w:p w14:paraId="1333C68D" w14:textId="77777777" w:rsidR="003866EF" w:rsidRDefault="003866EF" w:rsidP="003866EF">
      <w:pPr>
        <w:pStyle w:val="item"/>
        <w:numPr>
          <w:ilvl w:val="1"/>
          <w:numId w:val="14"/>
        </w:numPr>
      </w:pPr>
      <w:r>
        <w:t>Chick Embryo</w:t>
      </w:r>
    </w:p>
    <w:p w14:paraId="4454C180" w14:textId="77777777" w:rsidR="003866EF" w:rsidRDefault="003866EF" w:rsidP="003866EF">
      <w:pPr>
        <w:pStyle w:val="item"/>
        <w:numPr>
          <w:ilvl w:val="1"/>
          <w:numId w:val="14"/>
        </w:numPr>
      </w:pPr>
      <w:r>
        <w:t>circVPS13A</w:t>
      </w:r>
    </w:p>
    <w:p w14:paraId="029020C6" w14:textId="77777777" w:rsidR="003866EF" w:rsidRDefault="003866EF" w:rsidP="003866EF">
      <w:pPr>
        <w:pStyle w:val="item"/>
        <w:numPr>
          <w:ilvl w:val="1"/>
          <w:numId w:val="14"/>
        </w:numPr>
      </w:pPr>
      <w:r>
        <w:lastRenderedPageBreak/>
        <w:t>Cistoadenocarcinoma</w:t>
      </w:r>
    </w:p>
    <w:p w14:paraId="6E45F42A" w14:textId="77777777" w:rsidR="003866EF" w:rsidRDefault="003866EF" w:rsidP="003866EF">
      <w:pPr>
        <w:pStyle w:val="item"/>
        <w:numPr>
          <w:ilvl w:val="1"/>
          <w:numId w:val="14"/>
        </w:numPr>
      </w:pPr>
      <w:r>
        <w:t>Cistoadenoma</w:t>
      </w:r>
    </w:p>
    <w:p w14:paraId="0CB4DDDC" w14:textId="77777777" w:rsidR="003866EF" w:rsidRDefault="003866EF" w:rsidP="003866EF">
      <w:pPr>
        <w:pStyle w:val="item"/>
        <w:numPr>
          <w:ilvl w:val="1"/>
          <w:numId w:val="14"/>
        </w:numPr>
      </w:pPr>
      <w:r>
        <w:t>Clinicopathological criteria, Surgical outcomes</w:t>
      </w:r>
    </w:p>
    <w:p w14:paraId="11AFE903" w14:textId="77777777" w:rsidR="003866EF" w:rsidRDefault="003866EF" w:rsidP="003866EF">
      <w:pPr>
        <w:pStyle w:val="item"/>
        <w:numPr>
          <w:ilvl w:val="1"/>
          <w:numId w:val="14"/>
        </w:numPr>
      </w:pPr>
      <w:r>
        <w:t>Colon/drug effects/pathology</w:t>
      </w:r>
    </w:p>
    <w:p w14:paraId="248AD263" w14:textId="77777777" w:rsidR="003866EF" w:rsidRDefault="003866EF" w:rsidP="003866EF">
      <w:pPr>
        <w:pStyle w:val="item"/>
        <w:numPr>
          <w:ilvl w:val="1"/>
          <w:numId w:val="14"/>
        </w:numPr>
      </w:pPr>
      <w:r>
        <w:t>Cystadenocarcinoma</w:t>
      </w:r>
    </w:p>
    <w:p w14:paraId="7CB5DF93" w14:textId="77777777" w:rsidR="003866EF" w:rsidRDefault="003866EF" w:rsidP="003866EF">
      <w:pPr>
        <w:pStyle w:val="item"/>
        <w:numPr>
          <w:ilvl w:val="1"/>
          <w:numId w:val="14"/>
        </w:numPr>
      </w:pPr>
      <w:r>
        <w:t>Cystadenoma</w:t>
      </w:r>
    </w:p>
    <w:p w14:paraId="684F12C5" w14:textId="77777777" w:rsidR="003866EF" w:rsidRDefault="003866EF" w:rsidP="003866EF">
      <w:pPr>
        <w:pStyle w:val="item"/>
        <w:numPr>
          <w:ilvl w:val="1"/>
          <w:numId w:val="14"/>
        </w:numPr>
      </w:pPr>
      <w:r>
        <w:t>cystic liver lesions</w:t>
      </w:r>
    </w:p>
    <w:p w14:paraId="3C8FFFE2" w14:textId="77777777" w:rsidR="003866EF" w:rsidRDefault="003866EF" w:rsidP="003866EF">
      <w:pPr>
        <w:pStyle w:val="item"/>
        <w:numPr>
          <w:ilvl w:val="1"/>
          <w:numId w:val="14"/>
        </w:numPr>
      </w:pPr>
      <w:r>
        <w:t>Cystic liver neoplasm</w:t>
      </w:r>
    </w:p>
    <w:p w14:paraId="7B5865A7" w14:textId="77777777" w:rsidR="003866EF" w:rsidRDefault="003866EF" w:rsidP="003866EF">
      <w:pPr>
        <w:pStyle w:val="item"/>
        <w:numPr>
          <w:ilvl w:val="1"/>
          <w:numId w:val="14"/>
        </w:numPr>
      </w:pPr>
      <w:r>
        <w:t>Cytology</w:t>
      </w:r>
    </w:p>
    <w:p w14:paraId="0940AEBC" w14:textId="77777777" w:rsidR="003866EF" w:rsidRDefault="003866EF" w:rsidP="003866EF">
      <w:pPr>
        <w:pStyle w:val="item"/>
        <w:numPr>
          <w:ilvl w:val="1"/>
          <w:numId w:val="14"/>
        </w:numPr>
      </w:pPr>
      <w:r>
        <w:t>Developmental disorders</w:t>
      </w:r>
    </w:p>
    <w:p w14:paraId="117C078A" w14:textId="77777777" w:rsidR="003866EF" w:rsidRDefault="003866EF" w:rsidP="003866EF">
      <w:pPr>
        <w:pStyle w:val="item"/>
        <w:numPr>
          <w:ilvl w:val="1"/>
          <w:numId w:val="14"/>
        </w:numPr>
      </w:pPr>
      <w:r>
        <w:t>diabetes</w:t>
      </w:r>
    </w:p>
    <w:p w14:paraId="5E39F72C" w14:textId="77777777" w:rsidR="003866EF" w:rsidRDefault="003866EF" w:rsidP="003866EF">
      <w:pPr>
        <w:pStyle w:val="item"/>
        <w:numPr>
          <w:ilvl w:val="1"/>
          <w:numId w:val="14"/>
        </w:numPr>
      </w:pPr>
      <w:r>
        <w:t>diabetes mellitus</w:t>
      </w:r>
    </w:p>
    <w:p w14:paraId="70CC3C1B" w14:textId="77777777" w:rsidR="003866EF" w:rsidRDefault="003866EF" w:rsidP="003866EF">
      <w:pPr>
        <w:pStyle w:val="item"/>
        <w:numPr>
          <w:ilvl w:val="1"/>
          <w:numId w:val="14"/>
        </w:numPr>
      </w:pPr>
      <w:r>
        <w:t>Drug Discovery/*methods</w:t>
      </w:r>
    </w:p>
    <w:p w14:paraId="662AD1F1" w14:textId="77777777" w:rsidR="003866EF" w:rsidRDefault="003866EF" w:rsidP="003866EF">
      <w:pPr>
        <w:pStyle w:val="item"/>
        <w:numPr>
          <w:ilvl w:val="1"/>
          <w:numId w:val="14"/>
        </w:numPr>
      </w:pPr>
      <w:r>
        <w:t>Embryonic stem cells</w:t>
      </w:r>
    </w:p>
    <w:p w14:paraId="13C4E764" w14:textId="77777777" w:rsidR="003866EF" w:rsidRDefault="003866EF" w:rsidP="003866EF">
      <w:pPr>
        <w:pStyle w:val="item"/>
        <w:numPr>
          <w:ilvl w:val="1"/>
          <w:numId w:val="14"/>
        </w:numPr>
      </w:pPr>
      <w:r>
        <w:t>ENS</w:t>
      </w:r>
    </w:p>
    <w:p w14:paraId="03ED9CD5" w14:textId="77777777" w:rsidR="003866EF" w:rsidRDefault="003866EF" w:rsidP="003866EF">
      <w:pPr>
        <w:pStyle w:val="item"/>
        <w:numPr>
          <w:ilvl w:val="1"/>
          <w:numId w:val="14"/>
        </w:numPr>
      </w:pPr>
      <w:r>
        <w:t>ENS neuropathies</w:t>
      </w:r>
    </w:p>
    <w:p w14:paraId="4DA63F04" w14:textId="77777777" w:rsidR="003866EF" w:rsidRDefault="003866EF" w:rsidP="003866EF">
      <w:pPr>
        <w:pStyle w:val="item"/>
        <w:numPr>
          <w:ilvl w:val="1"/>
          <w:numId w:val="14"/>
        </w:numPr>
      </w:pPr>
      <w:r>
        <w:t>enteric glia</w:t>
      </w:r>
    </w:p>
    <w:p w14:paraId="7DCC59A9" w14:textId="77777777" w:rsidR="003866EF" w:rsidRDefault="003866EF" w:rsidP="003866EF">
      <w:pPr>
        <w:pStyle w:val="item"/>
        <w:numPr>
          <w:ilvl w:val="1"/>
          <w:numId w:val="14"/>
        </w:numPr>
      </w:pPr>
      <w:r>
        <w:t>enteric glia communications</w:t>
      </w:r>
    </w:p>
    <w:p w14:paraId="2398A71A" w14:textId="77777777" w:rsidR="003866EF" w:rsidRDefault="003866EF" w:rsidP="003866EF">
      <w:pPr>
        <w:pStyle w:val="item"/>
        <w:numPr>
          <w:ilvl w:val="1"/>
          <w:numId w:val="14"/>
        </w:numPr>
      </w:pPr>
      <w:r>
        <w:t>Enteric glia communications</w:t>
      </w:r>
    </w:p>
    <w:p w14:paraId="324F49EB" w14:textId="77777777" w:rsidR="003866EF" w:rsidRDefault="003866EF" w:rsidP="003866EF">
      <w:pPr>
        <w:pStyle w:val="item"/>
        <w:numPr>
          <w:ilvl w:val="1"/>
          <w:numId w:val="14"/>
        </w:numPr>
      </w:pPr>
      <w:r>
        <w:t>enteric glia diversity</w:t>
      </w:r>
    </w:p>
    <w:p w14:paraId="26D37C10" w14:textId="77777777" w:rsidR="003866EF" w:rsidRDefault="003866EF" w:rsidP="003866EF">
      <w:pPr>
        <w:pStyle w:val="item"/>
        <w:numPr>
          <w:ilvl w:val="1"/>
          <w:numId w:val="14"/>
        </w:numPr>
      </w:pPr>
      <w:r>
        <w:t>enteric nervous system</w:t>
      </w:r>
    </w:p>
    <w:p w14:paraId="1A4B346D" w14:textId="77777777" w:rsidR="003866EF" w:rsidRDefault="003866EF" w:rsidP="003866EF">
      <w:pPr>
        <w:pStyle w:val="item"/>
        <w:numPr>
          <w:ilvl w:val="1"/>
          <w:numId w:val="14"/>
        </w:numPr>
      </w:pPr>
      <w:r>
        <w:t>Enteric nervous system</w:t>
      </w:r>
    </w:p>
    <w:p w14:paraId="5226FF6E" w14:textId="77777777" w:rsidR="003866EF" w:rsidRDefault="003866EF" w:rsidP="003866EF">
      <w:pPr>
        <w:pStyle w:val="item"/>
        <w:numPr>
          <w:ilvl w:val="1"/>
          <w:numId w:val="14"/>
        </w:numPr>
      </w:pPr>
      <w:r>
        <w:t>Enteric Nervous System</w:t>
      </w:r>
    </w:p>
    <w:p w14:paraId="3D2203E4" w14:textId="77777777" w:rsidR="003866EF" w:rsidRDefault="003866EF" w:rsidP="003866EF">
      <w:pPr>
        <w:pStyle w:val="item"/>
        <w:numPr>
          <w:ilvl w:val="1"/>
          <w:numId w:val="14"/>
        </w:numPr>
      </w:pPr>
      <w:r>
        <w:t>enteric nervous system (ENS)</w:t>
      </w:r>
    </w:p>
    <w:p w14:paraId="5CFC0F01" w14:textId="77777777" w:rsidR="003866EF" w:rsidRDefault="003866EF" w:rsidP="003866EF">
      <w:pPr>
        <w:pStyle w:val="item"/>
        <w:numPr>
          <w:ilvl w:val="1"/>
          <w:numId w:val="14"/>
        </w:numPr>
      </w:pPr>
      <w:r>
        <w:t>Enteric nervous system (ENS)</w:t>
      </w:r>
    </w:p>
    <w:p w14:paraId="4CD876A6" w14:textId="77777777" w:rsidR="003866EF" w:rsidRDefault="003866EF" w:rsidP="003866EF">
      <w:pPr>
        <w:pStyle w:val="item"/>
        <w:numPr>
          <w:ilvl w:val="1"/>
          <w:numId w:val="14"/>
        </w:numPr>
      </w:pPr>
      <w:r>
        <w:t>Enteric Nervous System/*pathology</w:t>
      </w:r>
    </w:p>
    <w:p w14:paraId="274C9D9E" w14:textId="77777777" w:rsidR="003866EF" w:rsidRDefault="003866EF" w:rsidP="003866EF">
      <w:pPr>
        <w:pStyle w:val="item"/>
        <w:numPr>
          <w:ilvl w:val="1"/>
          <w:numId w:val="14"/>
        </w:numPr>
      </w:pPr>
      <w:r>
        <w:t>Enteric neural precursor cells (ENPCs)</w:t>
      </w:r>
    </w:p>
    <w:p w14:paraId="41476BAC" w14:textId="77777777" w:rsidR="003866EF" w:rsidRDefault="003866EF" w:rsidP="003866EF">
      <w:pPr>
        <w:pStyle w:val="item"/>
        <w:numPr>
          <w:ilvl w:val="1"/>
          <w:numId w:val="14"/>
        </w:numPr>
      </w:pPr>
      <w:r>
        <w:t>enteric progenitor cell</w:t>
      </w:r>
    </w:p>
    <w:p w14:paraId="6BFA84F1" w14:textId="77777777" w:rsidR="003866EF" w:rsidRDefault="003866EF" w:rsidP="003866EF">
      <w:pPr>
        <w:pStyle w:val="item"/>
        <w:numPr>
          <w:ilvl w:val="1"/>
          <w:numId w:val="14"/>
        </w:numPr>
      </w:pPr>
      <w:r>
        <w:t>Fecal microbiota transplantation</w:t>
      </w:r>
    </w:p>
    <w:p w14:paraId="04CAFB21" w14:textId="77777777" w:rsidR="003866EF" w:rsidRDefault="003866EF" w:rsidP="003866EF">
      <w:pPr>
        <w:pStyle w:val="item"/>
        <w:numPr>
          <w:ilvl w:val="1"/>
          <w:numId w:val="14"/>
        </w:numPr>
      </w:pPr>
      <w:r>
        <w:t>Frantz's tumor</w:t>
      </w:r>
    </w:p>
    <w:p w14:paraId="7A10D1EA" w14:textId="77777777" w:rsidR="003866EF" w:rsidRDefault="003866EF" w:rsidP="003866EF">
      <w:pPr>
        <w:pStyle w:val="item"/>
        <w:numPr>
          <w:ilvl w:val="1"/>
          <w:numId w:val="14"/>
        </w:numPr>
      </w:pPr>
      <w:r>
        <w:t>gastrointestinal complications</w:t>
      </w:r>
    </w:p>
    <w:p w14:paraId="7251EF4C" w14:textId="77777777" w:rsidR="003866EF" w:rsidRDefault="003866EF" w:rsidP="003866EF">
      <w:pPr>
        <w:pStyle w:val="item"/>
        <w:numPr>
          <w:ilvl w:val="1"/>
          <w:numId w:val="14"/>
        </w:numPr>
      </w:pPr>
      <w:r>
        <w:t>gastrointestinal diseases</w:t>
      </w:r>
    </w:p>
    <w:p w14:paraId="4C562906" w14:textId="77777777" w:rsidR="003866EF" w:rsidRDefault="003866EF" w:rsidP="003866EF">
      <w:pPr>
        <w:pStyle w:val="item"/>
        <w:numPr>
          <w:ilvl w:val="1"/>
          <w:numId w:val="14"/>
        </w:numPr>
      </w:pPr>
      <w:r>
        <w:t>Gastrointestinal Diseases</w:t>
      </w:r>
    </w:p>
    <w:p w14:paraId="2070B31C" w14:textId="77777777" w:rsidR="003866EF" w:rsidRDefault="003866EF" w:rsidP="003866EF">
      <w:pPr>
        <w:pStyle w:val="item"/>
        <w:numPr>
          <w:ilvl w:val="1"/>
          <w:numId w:val="14"/>
        </w:numPr>
      </w:pPr>
      <w:r>
        <w:t>Gastrointestinal Diseases/pathology</w:t>
      </w:r>
    </w:p>
    <w:p w14:paraId="1E93EA2D" w14:textId="77777777" w:rsidR="003866EF" w:rsidRDefault="003866EF" w:rsidP="003866EF">
      <w:pPr>
        <w:pStyle w:val="item"/>
        <w:numPr>
          <w:ilvl w:val="1"/>
          <w:numId w:val="14"/>
        </w:numPr>
      </w:pPr>
      <w:r>
        <w:t>gastrointestinal tract</w:t>
      </w:r>
    </w:p>
    <w:p w14:paraId="2B8B923F" w14:textId="77777777" w:rsidR="003866EF" w:rsidRDefault="003866EF" w:rsidP="003866EF">
      <w:pPr>
        <w:pStyle w:val="item"/>
        <w:numPr>
          <w:ilvl w:val="1"/>
          <w:numId w:val="14"/>
        </w:numPr>
      </w:pPr>
      <w:r>
        <w:t>Gastrointestinal Tract/drug effects/pathology</w:t>
      </w:r>
    </w:p>
    <w:p w14:paraId="247642D2" w14:textId="77777777" w:rsidR="003866EF" w:rsidRDefault="003866EF" w:rsidP="003866EF">
      <w:pPr>
        <w:pStyle w:val="item"/>
        <w:numPr>
          <w:ilvl w:val="1"/>
          <w:numId w:val="14"/>
        </w:numPr>
      </w:pPr>
      <w:r>
        <w:t>glia</w:t>
      </w:r>
    </w:p>
    <w:p w14:paraId="67EE3426" w14:textId="77777777" w:rsidR="003866EF" w:rsidRDefault="003866EF" w:rsidP="003866EF">
      <w:pPr>
        <w:pStyle w:val="item"/>
        <w:numPr>
          <w:ilvl w:val="1"/>
          <w:numId w:val="14"/>
        </w:numPr>
      </w:pPr>
      <w:r>
        <w:t>Glial Cell Line-Derived Neurotrophic Factor/genetics</w:t>
      </w:r>
    </w:p>
    <w:p w14:paraId="3853890C" w14:textId="77777777" w:rsidR="003866EF" w:rsidRDefault="003866EF" w:rsidP="003866EF">
      <w:pPr>
        <w:pStyle w:val="item"/>
        <w:numPr>
          <w:ilvl w:val="1"/>
          <w:numId w:val="14"/>
        </w:numPr>
      </w:pPr>
      <w:r>
        <w:t>glucagon-like peptide 1</w:t>
      </w:r>
    </w:p>
    <w:p w14:paraId="77BD52C5" w14:textId="77777777" w:rsidR="003866EF" w:rsidRDefault="003866EF" w:rsidP="003866EF">
      <w:pPr>
        <w:pStyle w:val="item"/>
        <w:numPr>
          <w:ilvl w:val="1"/>
          <w:numId w:val="14"/>
        </w:numPr>
      </w:pPr>
      <w:r>
        <w:t>Growth Disorders</w:t>
      </w:r>
    </w:p>
    <w:p w14:paraId="351D3F5C" w14:textId="77777777" w:rsidR="003866EF" w:rsidRDefault="003866EF" w:rsidP="003866EF">
      <w:pPr>
        <w:pStyle w:val="item"/>
        <w:numPr>
          <w:ilvl w:val="1"/>
          <w:numId w:val="14"/>
        </w:numPr>
      </w:pPr>
      <w:r>
        <w:t>growth retardation</w:t>
      </w:r>
    </w:p>
    <w:p w14:paraId="3E148690" w14:textId="77777777" w:rsidR="003866EF" w:rsidRDefault="003866EF" w:rsidP="003866EF">
      <w:pPr>
        <w:pStyle w:val="item"/>
        <w:numPr>
          <w:ilvl w:val="1"/>
          <w:numId w:val="14"/>
        </w:numPr>
      </w:pPr>
      <w:r>
        <w:t>gut brain axis</w:t>
      </w:r>
    </w:p>
    <w:p w14:paraId="347B097F" w14:textId="77777777" w:rsidR="003866EF" w:rsidRDefault="003866EF" w:rsidP="003866EF">
      <w:pPr>
        <w:pStyle w:val="item"/>
        <w:numPr>
          <w:ilvl w:val="1"/>
          <w:numId w:val="14"/>
        </w:numPr>
      </w:pPr>
      <w:r>
        <w:t>gut microbiota</w:t>
      </w:r>
    </w:p>
    <w:p w14:paraId="6F28160A" w14:textId="77777777" w:rsidR="003866EF" w:rsidRDefault="003866EF" w:rsidP="003866EF">
      <w:pPr>
        <w:pStyle w:val="item"/>
        <w:numPr>
          <w:ilvl w:val="1"/>
          <w:numId w:val="14"/>
        </w:numPr>
      </w:pPr>
      <w:r>
        <w:t>gut-brain axis</w:t>
      </w:r>
    </w:p>
    <w:p w14:paraId="6FE273B8" w14:textId="77777777" w:rsidR="003866EF" w:rsidRDefault="003866EF" w:rsidP="003866EF">
      <w:pPr>
        <w:pStyle w:val="item"/>
        <w:numPr>
          <w:ilvl w:val="1"/>
          <w:numId w:val="14"/>
        </w:numPr>
      </w:pPr>
      <w:r>
        <w:t>gut–brain axis</w:t>
      </w:r>
    </w:p>
    <w:p w14:paraId="5D7E3DDF" w14:textId="77777777" w:rsidR="003866EF" w:rsidRDefault="003866EF" w:rsidP="003866EF">
      <w:pPr>
        <w:pStyle w:val="item"/>
        <w:numPr>
          <w:ilvl w:val="1"/>
          <w:numId w:val="14"/>
        </w:numPr>
      </w:pPr>
      <w:r>
        <w:t>hepatic cystadenocarcinoma</w:t>
      </w:r>
    </w:p>
    <w:p w14:paraId="4F1880BB" w14:textId="77777777" w:rsidR="003866EF" w:rsidRDefault="003866EF" w:rsidP="003866EF">
      <w:pPr>
        <w:pStyle w:val="item"/>
        <w:numPr>
          <w:ilvl w:val="1"/>
          <w:numId w:val="14"/>
        </w:numPr>
      </w:pPr>
      <w:r>
        <w:t>hepatic cystadenoma</w:t>
      </w:r>
    </w:p>
    <w:p w14:paraId="7A0F7546" w14:textId="77777777" w:rsidR="003866EF" w:rsidRDefault="003866EF" w:rsidP="003866EF">
      <w:pPr>
        <w:pStyle w:val="item"/>
        <w:numPr>
          <w:ilvl w:val="1"/>
          <w:numId w:val="14"/>
        </w:numPr>
      </w:pPr>
      <w:r>
        <w:t>Hepatic simple cyst</w:t>
      </w:r>
    </w:p>
    <w:p w14:paraId="3E12FB7C" w14:textId="77777777" w:rsidR="003866EF" w:rsidRDefault="003866EF" w:rsidP="003866EF">
      <w:pPr>
        <w:pStyle w:val="item"/>
        <w:numPr>
          <w:ilvl w:val="1"/>
          <w:numId w:val="14"/>
        </w:numPr>
      </w:pPr>
      <w:r>
        <w:t>hepatobiliary cystadenocarcinoma</w:t>
      </w:r>
    </w:p>
    <w:p w14:paraId="7946A407" w14:textId="77777777" w:rsidR="003866EF" w:rsidRDefault="003866EF" w:rsidP="003866EF">
      <w:pPr>
        <w:pStyle w:val="item"/>
        <w:numPr>
          <w:ilvl w:val="1"/>
          <w:numId w:val="14"/>
        </w:numPr>
      </w:pPr>
      <w:r>
        <w:t>hepatobiliary cystadenoma</w:t>
      </w:r>
    </w:p>
    <w:p w14:paraId="260F9489" w14:textId="77777777" w:rsidR="003866EF" w:rsidRDefault="003866EF" w:rsidP="003866EF">
      <w:pPr>
        <w:pStyle w:val="item"/>
        <w:numPr>
          <w:ilvl w:val="1"/>
          <w:numId w:val="14"/>
        </w:numPr>
      </w:pPr>
      <w:r>
        <w:lastRenderedPageBreak/>
        <w:t>Hirschsprung disease</w:t>
      </w:r>
    </w:p>
    <w:p w14:paraId="3EC20624" w14:textId="77777777" w:rsidR="003866EF" w:rsidRDefault="003866EF" w:rsidP="003866EF">
      <w:pPr>
        <w:pStyle w:val="item"/>
        <w:numPr>
          <w:ilvl w:val="1"/>
          <w:numId w:val="14"/>
        </w:numPr>
      </w:pPr>
      <w:r>
        <w:t>Hirschsprung Disease/*drug therapy/*pathology/therapy</w:t>
      </w:r>
    </w:p>
    <w:p w14:paraId="347259A9" w14:textId="77777777" w:rsidR="003866EF" w:rsidRDefault="003866EF" w:rsidP="003866EF">
      <w:pPr>
        <w:pStyle w:val="item"/>
        <w:numPr>
          <w:ilvl w:val="1"/>
          <w:numId w:val="14"/>
        </w:numPr>
      </w:pPr>
      <w:r>
        <w:t>homeostasis</w:t>
      </w:r>
    </w:p>
    <w:p w14:paraId="21E68648" w14:textId="77777777" w:rsidR="003866EF" w:rsidRDefault="003866EF" w:rsidP="003866EF">
      <w:pPr>
        <w:pStyle w:val="item"/>
        <w:numPr>
          <w:ilvl w:val="1"/>
          <w:numId w:val="14"/>
        </w:numPr>
      </w:pPr>
      <w:r>
        <w:t>Imaging modalities</w:t>
      </w:r>
    </w:p>
    <w:p w14:paraId="23BA427D" w14:textId="77777777" w:rsidR="003866EF" w:rsidRDefault="003866EF" w:rsidP="003866EF">
      <w:pPr>
        <w:pStyle w:val="item"/>
        <w:numPr>
          <w:ilvl w:val="1"/>
          <w:numId w:val="14"/>
        </w:numPr>
      </w:pPr>
      <w:r>
        <w:t>In Situ Hybridization, Fluorescence</w:t>
      </w:r>
    </w:p>
    <w:p w14:paraId="3B957014" w14:textId="77777777" w:rsidR="003866EF" w:rsidRDefault="003866EF" w:rsidP="003866EF">
      <w:pPr>
        <w:pStyle w:val="item"/>
        <w:numPr>
          <w:ilvl w:val="1"/>
          <w:numId w:val="14"/>
        </w:numPr>
      </w:pPr>
      <w:r>
        <w:t>Inflammatory bowel diseases</w:t>
      </w:r>
    </w:p>
    <w:p w14:paraId="6EF991B8" w14:textId="77777777" w:rsidR="003866EF" w:rsidRDefault="003866EF" w:rsidP="003866EF">
      <w:pPr>
        <w:pStyle w:val="item"/>
        <w:numPr>
          <w:ilvl w:val="1"/>
          <w:numId w:val="14"/>
        </w:numPr>
      </w:pPr>
      <w:r>
        <w:t>Intraductal papillary biliary neoplasms</w:t>
      </w:r>
    </w:p>
    <w:p w14:paraId="7758339B" w14:textId="77777777" w:rsidR="003866EF" w:rsidRDefault="003866EF" w:rsidP="003866EF">
      <w:pPr>
        <w:pStyle w:val="item"/>
        <w:numPr>
          <w:ilvl w:val="1"/>
          <w:numId w:val="14"/>
        </w:numPr>
      </w:pPr>
      <w:r>
        <w:t>intraductal papillary neoplasms of bile duct</w:t>
      </w:r>
    </w:p>
    <w:p w14:paraId="0DC0B394" w14:textId="77777777" w:rsidR="003866EF" w:rsidRDefault="003866EF" w:rsidP="003866EF">
      <w:pPr>
        <w:pStyle w:val="item"/>
        <w:numPr>
          <w:ilvl w:val="1"/>
          <w:numId w:val="14"/>
        </w:numPr>
      </w:pPr>
      <w:r>
        <w:t>irritable bowel syndrome</w:t>
      </w:r>
    </w:p>
    <w:p w14:paraId="34B5E864" w14:textId="77777777" w:rsidR="003866EF" w:rsidRDefault="003866EF" w:rsidP="003866EF">
      <w:pPr>
        <w:pStyle w:val="item"/>
        <w:numPr>
          <w:ilvl w:val="1"/>
          <w:numId w:val="14"/>
        </w:numPr>
      </w:pPr>
      <w:r>
        <w:t>L-Fucose</w:t>
      </w:r>
    </w:p>
    <w:p w14:paraId="41A123F0" w14:textId="77777777" w:rsidR="003866EF" w:rsidRDefault="003866EF" w:rsidP="003866EF">
      <w:pPr>
        <w:pStyle w:val="item"/>
        <w:numPr>
          <w:ilvl w:val="1"/>
          <w:numId w:val="14"/>
        </w:numPr>
      </w:pPr>
      <w:r>
        <w:t>Liver Diseases</w:t>
      </w:r>
    </w:p>
    <w:p w14:paraId="5DEC7F55" w14:textId="77777777" w:rsidR="003866EF" w:rsidRDefault="003866EF" w:rsidP="003866EF">
      <w:pPr>
        <w:pStyle w:val="item"/>
        <w:numPr>
          <w:ilvl w:val="1"/>
          <w:numId w:val="14"/>
        </w:numPr>
      </w:pPr>
      <w:r>
        <w:t>Management</w:t>
      </w:r>
    </w:p>
    <w:p w14:paraId="54DDD537" w14:textId="77777777" w:rsidR="003866EF" w:rsidRDefault="003866EF" w:rsidP="003866EF">
      <w:pPr>
        <w:pStyle w:val="item"/>
        <w:numPr>
          <w:ilvl w:val="1"/>
          <w:numId w:val="14"/>
        </w:numPr>
      </w:pPr>
      <w:r>
        <w:t>microbial metabolites</w:t>
      </w:r>
    </w:p>
    <w:p w14:paraId="5D498A0D" w14:textId="77777777" w:rsidR="003866EF" w:rsidRDefault="003866EF" w:rsidP="003866EF">
      <w:pPr>
        <w:pStyle w:val="item"/>
        <w:numPr>
          <w:ilvl w:val="1"/>
          <w:numId w:val="14"/>
        </w:numPr>
      </w:pPr>
      <w:r>
        <w:t>microbiota-gut-brain axis</w:t>
      </w:r>
    </w:p>
    <w:p w14:paraId="69420437" w14:textId="77777777" w:rsidR="003866EF" w:rsidRDefault="003866EF" w:rsidP="003866EF">
      <w:pPr>
        <w:pStyle w:val="item"/>
        <w:numPr>
          <w:ilvl w:val="1"/>
          <w:numId w:val="14"/>
        </w:numPr>
      </w:pPr>
      <w:r>
        <w:t>Microbiota-gut-brain axis</w:t>
      </w:r>
    </w:p>
    <w:p w14:paraId="24A8969C" w14:textId="77777777" w:rsidR="003866EF" w:rsidRDefault="003866EF" w:rsidP="003866EF">
      <w:pPr>
        <w:pStyle w:val="item"/>
        <w:numPr>
          <w:ilvl w:val="1"/>
          <w:numId w:val="14"/>
        </w:numPr>
      </w:pPr>
      <w:r>
        <w:t>Mucinous biliary cystic tumors, Biliary cystadenoma</w:t>
      </w:r>
    </w:p>
    <w:p w14:paraId="72A6B656" w14:textId="77777777" w:rsidR="003866EF" w:rsidRDefault="003866EF" w:rsidP="003866EF">
      <w:pPr>
        <w:pStyle w:val="item"/>
        <w:numPr>
          <w:ilvl w:val="1"/>
          <w:numId w:val="14"/>
        </w:numPr>
      </w:pPr>
      <w:r>
        <w:t>mucinous cystic neoplasm</w:t>
      </w:r>
    </w:p>
    <w:p w14:paraId="00ADEF04" w14:textId="77777777" w:rsidR="003866EF" w:rsidRDefault="003866EF" w:rsidP="003866EF">
      <w:pPr>
        <w:pStyle w:val="item"/>
        <w:numPr>
          <w:ilvl w:val="1"/>
          <w:numId w:val="14"/>
        </w:numPr>
      </w:pPr>
      <w:r>
        <w:t>Mucinous cystic neoplasms</w:t>
      </w:r>
    </w:p>
    <w:p w14:paraId="2BB723FA" w14:textId="77777777" w:rsidR="003866EF" w:rsidRDefault="003866EF" w:rsidP="003866EF">
      <w:pPr>
        <w:pStyle w:val="item"/>
        <w:numPr>
          <w:ilvl w:val="1"/>
          <w:numId w:val="14"/>
        </w:numPr>
      </w:pPr>
      <w:r>
        <w:t>Mucinous neoplasm</w:t>
      </w:r>
    </w:p>
    <w:p w14:paraId="2BEBF827" w14:textId="77777777" w:rsidR="003866EF" w:rsidRDefault="003866EF" w:rsidP="003866EF">
      <w:pPr>
        <w:pStyle w:val="item"/>
        <w:numPr>
          <w:ilvl w:val="1"/>
          <w:numId w:val="14"/>
        </w:numPr>
      </w:pPr>
      <w:r>
        <w:t>muscularis macrophages</w:t>
      </w:r>
    </w:p>
    <w:p w14:paraId="169BB657" w14:textId="77777777" w:rsidR="003866EF" w:rsidRDefault="003866EF" w:rsidP="003866EF">
      <w:pPr>
        <w:pStyle w:val="item"/>
        <w:numPr>
          <w:ilvl w:val="1"/>
          <w:numId w:val="14"/>
        </w:numPr>
      </w:pPr>
      <w:r>
        <w:t>myenteric neurons</w:t>
      </w:r>
    </w:p>
    <w:p w14:paraId="6EAEF258" w14:textId="77777777" w:rsidR="003866EF" w:rsidRDefault="003866EF" w:rsidP="003866EF">
      <w:pPr>
        <w:pStyle w:val="item"/>
        <w:numPr>
          <w:ilvl w:val="1"/>
          <w:numId w:val="14"/>
        </w:numPr>
      </w:pPr>
      <w:r>
        <w:t>Neoplasia mucinosa quística</w:t>
      </w:r>
    </w:p>
    <w:p w14:paraId="48940E25" w14:textId="77777777" w:rsidR="003866EF" w:rsidRDefault="003866EF" w:rsidP="003866EF">
      <w:pPr>
        <w:pStyle w:val="item"/>
        <w:numPr>
          <w:ilvl w:val="1"/>
          <w:numId w:val="14"/>
        </w:numPr>
      </w:pPr>
      <w:r>
        <w:t>Neoplasia papilar intraductal biliar</w:t>
      </w:r>
    </w:p>
    <w:p w14:paraId="72EF8086" w14:textId="77777777" w:rsidR="003866EF" w:rsidRDefault="003866EF" w:rsidP="003866EF">
      <w:pPr>
        <w:pStyle w:val="item"/>
        <w:numPr>
          <w:ilvl w:val="1"/>
          <w:numId w:val="14"/>
        </w:numPr>
      </w:pPr>
      <w:r>
        <w:t>Neoplasia quística hepática</w:t>
      </w:r>
    </w:p>
    <w:p w14:paraId="692281C6" w14:textId="77777777" w:rsidR="003866EF" w:rsidRDefault="003866EF" w:rsidP="003866EF">
      <w:pPr>
        <w:pStyle w:val="item"/>
        <w:numPr>
          <w:ilvl w:val="1"/>
          <w:numId w:val="14"/>
        </w:numPr>
      </w:pPr>
      <w:r>
        <w:t>Neural Crest</w:t>
      </w:r>
    </w:p>
    <w:p w14:paraId="6BD974C0" w14:textId="77777777" w:rsidR="003866EF" w:rsidRDefault="003866EF" w:rsidP="003866EF">
      <w:pPr>
        <w:pStyle w:val="item"/>
        <w:numPr>
          <w:ilvl w:val="1"/>
          <w:numId w:val="14"/>
        </w:numPr>
      </w:pPr>
      <w:r>
        <w:t>neural crest cell</w:t>
      </w:r>
    </w:p>
    <w:p w14:paraId="1060D234" w14:textId="77777777" w:rsidR="003866EF" w:rsidRDefault="003866EF" w:rsidP="003866EF">
      <w:pPr>
        <w:pStyle w:val="item"/>
        <w:numPr>
          <w:ilvl w:val="1"/>
          <w:numId w:val="14"/>
        </w:numPr>
      </w:pPr>
      <w:r>
        <w:t>neurodegeneration</w:t>
      </w:r>
    </w:p>
    <w:p w14:paraId="6D6CD075" w14:textId="77777777" w:rsidR="003866EF" w:rsidRDefault="003866EF" w:rsidP="003866EF">
      <w:pPr>
        <w:pStyle w:val="item"/>
        <w:numPr>
          <w:ilvl w:val="1"/>
          <w:numId w:val="14"/>
        </w:numPr>
      </w:pPr>
      <w:r>
        <w:t>Neuroglia</w:t>
      </w:r>
    </w:p>
    <w:p w14:paraId="028601DB" w14:textId="77777777" w:rsidR="003866EF" w:rsidRDefault="003866EF" w:rsidP="003866EF">
      <w:pPr>
        <w:pStyle w:val="item"/>
        <w:numPr>
          <w:ilvl w:val="1"/>
          <w:numId w:val="14"/>
        </w:numPr>
      </w:pPr>
      <w:r>
        <w:t>Neurons/drug effects/*pathology</w:t>
      </w:r>
    </w:p>
    <w:p w14:paraId="6A01F105" w14:textId="77777777" w:rsidR="003866EF" w:rsidRDefault="003866EF" w:rsidP="003866EF">
      <w:pPr>
        <w:pStyle w:val="item"/>
        <w:numPr>
          <w:ilvl w:val="1"/>
          <w:numId w:val="14"/>
        </w:numPr>
      </w:pPr>
      <w:r>
        <w:t>offspring</w:t>
      </w:r>
    </w:p>
    <w:p w14:paraId="67882B14" w14:textId="77777777" w:rsidR="003866EF" w:rsidRDefault="003866EF" w:rsidP="003866EF">
      <w:pPr>
        <w:pStyle w:val="item"/>
        <w:numPr>
          <w:ilvl w:val="1"/>
          <w:numId w:val="14"/>
        </w:numPr>
      </w:pPr>
      <w:r>
        <w:t>P2X7 receptor</w:t>
      </w:r>
    </w:p>
    <w:p w14:paraId="6DE97C13" w14:textId="77777777" w:rsidR="003866EF" w:rsidRDefault="003866EF" w:rsidP="003866EF">
      <w:pPr>
        <w:pStyle w:val="item"/>
        <w:numPr>
          <w:ilvl w:val="1"/>
          <w:numId w:val="14"/>
        </w:numPr>
      </w:pPr>
      <w:r>
        <w:t>pancreatectomy</w:t>
      </w:r>
    </w:p>
    <w:p w14:paraId="3149CEA1" w14:textId="77777777" w:rsidR="003866EF" w:rsidRDefault="003866EF" w:rsidP="003866EF">
      <w:pPr>
        <w:pStyle w:val="item"/>
        <w:numPr>
          <w:ilvl w:val="1"/>
          <w:numId w:val="14"/>
        </w:numPr>
      </w:pPr>
      <w:r>
        <w:t>Pancreatectomy</w:t>
      </w:r>
    </w:p>
    <w:p w14:paraId="7788B55A" w14:textId="77777777" w:rsidR="003866EF" w:rsidRDefault="003866EF" w:rsidP="003866EF">
      <w:pPr>
        <w:pStyle w:val="item"/>
        <w:numPr>
          <w:ilvl w:val="1"/>
          <w:numId w:val="14"/>
        </w:numPr>
      </w:pPr>
      <w:r>
        <w:t>Pancreatic neoplasms</w:t>
      </w:r>
    </w:p>
    <w:p w14:paraId="52A226BE" w14:textId="77777777" w:rsidR="003866EF" w:rsidRDefault="003866EF" w:rsidP="003866EF">
      <w:pPr>
        <w:pStyle w:val="item"/>
        <w:numPr>
          <w:ilvl w:val="1"/>
          <w:numId w:val="14"/>
        </w:numPr>
      </w:pPr>
      <w:r>
        <w:t>Pancreatic Neoplasms</w:t>
      </w:r>
    </w:p>
    <w:p w14:paraId="31B53A57" w14:textId="77777777" w:rsidR="003866EF" w:rsidRDefault="003866EF" w:rsidP="003866EF">
      <w:pPr>
        <w:pStyle w:val="item"/>
        <w:numPr>
          <w:ilvl w:val="1"/>
          <w:numId w:val="14"/>
        </w:numPr>
      </w:pPr>
      <w:r>
        <w:t>Pancreatic surgery</w:t>
      </w:r>
    </w:p>
    <w:p w14:paraId="108BE3FD" w14:textId="77777777" w:rsidR="003866EF" w:rsidRDefault="003866EF" w:rsidP="003866EF">
      <w:pPr>
        <w:pStyle w:val="item"/>
        <w:numPr>
          <w:ilvl w:val="1"/>
          <w:numId w:val="14"/>
        </w:numPr>
      </w:pPr>
      <w:r>
        <w:t>pancreatic tumor</w:t>
      </w:r>
    </w:p>
    <w:p w14:paraId="61B62638" w14:textId="77777777" w:rsidR="003866EF" w:rsidRDefault="003866EF" w:rsidP="003866EF">
      <w:pPr>
        <w:pStyle w:val="item"/>
        <w:numPr>
          <w:ilvl w:val="1"/>
          <w:numId w:val="14"/>
        </w:numPr>
      </w:pPr>
      <w:r>
        <w:t>Parkinson’s disease</w:t>
      </w:r>
    </w:p>
    <w:p w14:paraId="23E50CDC" w14:textId="77777777" w:rsidR="003866EF" w:rsidRDefault="003866EF" w:rsidP="003866EF">
      <w:pPr>
        <w:pStyle w:val="item"/>
        <w:numPr>
          <w:ilvl w:val="1"/>
          <w:numId w:val="14"/>
        </w:numPr>
      </w:pPr>
      <w:r>
        <w:t>pediatric pancreatic neoplasm</w:t>
      </w:r>
    </w:p>
    <w:p w14:paraId="252B1796" w14:textId="77777777" w:rsidR="003866EF" w:rsidRDefault="003866EF" w:rsidP="003866EF">
      <w:pPr>
        <w:pStyle w:val="item"/>
        <w:numPr>
          <w:ilvl w:val="1"/>
          <w:numId w:val="14"/>
        </w:numPr>
      </w:pPr>
      <w:r>
        <w:t>Pepstatins/metabolism</w:t>
      </w:r>
    </w:p>
    <w:p w14:paraId="013489CC" w14:textId="77777777" w:rsidR="003866EF" w:rsidRDefault="003866EF" w:rsidP="003866EF">
      <w:pPr>
        <w:pStyle w:val="item"/>
        <w:numPr>
          <w:ilvl w:val="1"/>
          <w:numId w:val="14"/>
        </w:numPr>
      </w:pPr>
      <w:r>
        <w:t>Pituitary-Adrenal System</w:t>
      </w:r>
    </w:p>
    <w:p w14:paraId="57970258" w14:textId="77777777" w:rsidR="003866EF" w:rsidRDefault="003866EF" w:rsidP="003866EF">
      <w:pPr>
        <w:pStyle w:val="item"/>
        <w:numPr>
          <w:ilvl w:val="1"/>
          <w:numId w:val="14"/>
        </w:numPr>
      </w:pPr>
      <w:r>
        <w:t>pluripotent stem cells (PSCs)</w:t>
      </w:r>
    </w:p>
    <w:p w14:paraId="5741BC64" w14:textId="77777777" w:rsidR="003866EF" w:rsidRDefault="003866EF" w:rsidP="003866EF">
      <w:pPr>
        <w:pStyle w:val="item"/>
        <w:numPr>
          <w:ilvl w:val="1"/>
          <w:numId w:val="14"/>
        </w:numPr>
      </w:pPr>
      <w:r>
        <w:t>Pluripotent Stem Cells/pathology</w:t>
      </w:r>
    </w:p>
    <w:p w14:paraId="0FE52624" w14:textId="77777777" w:rsidR="003866EF" w:rsidRDefault="003866EF" w:rsidP="003866EF">
      <w:pPr>
        <w:pStyle w:val="item"/>
        <w:numPr>
          <w:ilvl w:val="1"/>
          <w:numId w:val="14"/>
        </w:numPr>
      </w:pPr>
      <w:r>
        <w:t>preconception</w:t>
      </w:r>
    </w:p>
    <w:p w14:paraId="64F4F670" w14:textId="77777777" w:rsidR="003866EF" w:rsidRDefault="003866EF" w:rsidP="003866EF">
      <w:pPr>
        <w:pStyle w:val="item"/>
        <w:numPr>
          <w:ilvl w:val="1"/>
          <w:numId w:val="14"/>
        </w:numPr>
      </w:pPr>
      <w:r>
        <w:t>probiotic</w:t>
      </w:r>
    </w:p>
    <w:p w14:paraId="249F0BD8" w14:textId="77777777" w:rsidR="003866EF" w:rsidRDefault="003866EF" w:rsidP="003866EF">
      <w:pPr>
        <w:pStyle w:val="item"/>
        <w:numPr>
          <w:ilvl w:val="1"/>
          <w:numId w:val="14"/>
        </w:numPr>
      </w:pPr>
      <w:r>
        <w:t>Purinergic signaling</w:t>
      </w:r>
    </w:p>
    <w:p w14:paraId="04961931" w14:textId="77777777" w:rsidR="003866EF" w:rsidRDefault="003866EF" w:rsidP="003866EF">
      <w:pPr>
        <w:pStyle w:val="item"/>
        <w:numPr>
          <w:ilvl w:val="1"/>
          <w:numId w:val="14"/>
        </w:numPr>
      </w:pPr>
      <w:r>
        <w:t>Receptor, Endothelin B/metabolism</w:t>
      </w:r>
    </w:p>
    <w:p w14:paraId="0D51175D" w14:textId="77777777" w:rsidR="003866EF" w:rsidRDefault="003866EF" w:rsidP="003866EF">
      <w:pPr>
        <w:pStyle w:val="item"/>
        <w:numPr>
          <w:ilvl w:val="1"/>
          <w:numId w:val="14"/>
        </w:numPr>
      </w:pPr>
      <w:r>
        <w:t>Receptors, Purinergic P2X7</w:t>
      </w:r>
    </w:p>
    <w:p w14:paraId="7AFA04DA" w14:textId="77777777" w:rsidR="003866EF" w:rsidRDefault="003866EF" w:rsidP="003866EF">
      <w:pPr>
        <w:pStyle w:val="item"/>
        <w:numPr>
          <w:ilvl w:val="1"/>
          <w:numId w:val="14"/>
        </w:numPr>
      </w:pPr>
      <w:r>
        <w:t>RNA, Circular/genetics</w:t>
      </w:r>
    </w:p>
    <w:p w14:paraId="649916A1" w14:textId="77777777" w:rsidR="003866EF" w:rsidRDefault="003866EF" w:rsidP="003866EF">
      <w:pPr>
        <w:pStyle w:val="item"/>
        <w:numPr>
          <w:ilvl w:val="1"/>
          <w:numId w:val="14"/>
        </w:numPr>
      </w:pPr>
      <w:r>
        <w:t>Rotenone-induced mouse model</w:t>
      </w:r>
    </w:p>
    <w:p w14:paraId="60060D02" w14:textId="77777777" w:rsidR="003866EF" w:rsidRDefault="003866EF" w:rsidP="003866EF">
      <w:pPr>
        <w:pStyle w:val="item"/>
        <w:numPr>
          <w:ilvl w:val="1"/>
          <w:numId w:val="14"/>
        </w:numPr>
      </w:pPr>
      <w:r>
        <w:lastRenderedPageBreak/>
        <w:t>short-chain fatty acids</w:t>
      </w:r>
    </w:p>
    <w:p w14:paraId="632DDC7E" w14:textId="77777777" w:rsidR="003866EF" w:rsidRDefault="003866EF" w:rsidP="003866EF">
      <w:pPr>
        <w:pStyle w:val="item"/>
        <w:numPr>
          <w:ilvl w:val="1"/>
          <w:numId w:val="14"/>
        </w:numPr>
      </w:pPr>
      <w:r>
        <w:t>Solid pseudopapillary tumor</w:t>
      </w:r>
    </w:p>
    <w:p w14:paraId="7170B4A6" w14:textId="77777777" w:rsidR="003866EF" w:rsidRDefault="003866EF" w:rsidP="003866EF">
      <w:pPr>
        <w:pStyle w:val="item"/>
        <w:numPr>
          <w:ilvl w:val="1"/>
          <w:numId w:val="14"/>
        </w:numPr>
      </w:pPr>
      <w:r>
        <w:t>Stem-cell differentiation</w:t>
      </w:r>
    </w:p>
    <w:p w14:paraId="0BCF2D35" w14:textId="77777777" w:rsidR="003866EF" w:rsidRDefault="003866EF" w:rsidP="003866EF">
      <w:pPr>
        <w:pStyle w:val="item"/>
        <w:numPr>
          <w:ilvl w:val="1"/>
          <w:numId w:val="14"/>
        </w:numPr>
      </w:pPr>
      <w:r>
        <w:t>submucosal neurons</w:t>
      </w:r>
    </w:p>
    <w:p w14:paraId="2606091F" w14:textId="77777777" w:rsidR="003866EF" w:rsidRDefault="003866EF" w:rsidP="003866EF">
      <w:pPr>
        <w:pStyle w:val="item"/>
        <w:numPr>
          <w:ilvl w:val="1"/>
          <w:numId w:val="14"/>
        </w:numPr>
      </w:pPr>
      <w:r>
        <w:t>Submucous Plexus</w:t>
      </w:r>
    </w:p>
    <w:p w14:paraId="5098ACF2" w14:textId="77777777" w:rsidR="003866EF" w:rsidRDefault="003866EF" w:rsidP="003866EF">
      <w:pPr>
        <w:pStyle w:val="item"/>
        <w:numPr>
          <w:ilvl w:val="1"/>
          <w:numId w:val="14"/>
        </w:numPr>
      </w:pPr>
      <w:r>
        <w:t>surgical outcome</w:t>
      </w:r>
    </w:p>
    <w:p w14:paraId="0C2FB315" w14:textId="77777777" w:rsidR="003866EF" w:rsidRDefault="003866EF" w:rsidP="003866EF">
      <w:pPr>
        <w:pStyle w:val="item"/>
        <w:numPr>
          <w:ilvl w:val="1"/>
          <w:numId w:val="14"/>
        </w:numPr>
      </w:pPr>
      <w:r>
        <w:t>surgical resection</w:t>
      </w:r>
    </w:p>
    <w:p w14:paraId="1CF5E713" w14:textId="77777777" w:rsidR="003866EF" w:rsidRDefault="003866EF" w:rsidP="003866EF">
      <w:pPr>
        <w:pStyle w:val="item"/>
        <w:numPr>
          <w:ilvl w:val="1"/>
          <w:numId w:val="14"/>
        </w:numPr>
      </w:pPr>
      <w:r>
        <w:t>three-dimensional (3D)</w:t>
      </w:r>
    </w:p>
    <w:p w14:paraId="20AE9175" w14:textId="77777777" w:rsidR="003866EF" w:rsidRDefault="003866EF" w:rsidP="003866EF">
      <w:pPr>
        <w:pStyle w:val="item"/>
        <w:numPr>
          <w:ilvl w:val="1"/>
          <w:numId w:val="14"/>
        </w:numPr>
      </w:pPr>
      <w:r>
        <w:t>type 2 diabetes</w:t>
      </w:r>
    </w:p>
    <w:p w14:paraId="640EE8E7" w14:textId="77777777" w:rsidR="003866EF" w:rsidRDefault="003866EF" w:rsidP="003866EF">
      <w:pPr>
        <w:pStyle w:val="item"/>
        <w:numPr>
          <w:ilvl w:val="1"/>
          <w:numId w:val="14"/>
        </w:numPr>
      </w:pPr>
      <w:r>
        <w:t>zebrafish</w:t>
      </w:r>
    </w:p>
    <w:p w14:paraId="2B09D6FD" w14:textId="77777777" w:rsidR="003866EF" w:rsidRDefault="003866EF" w:rsidP="003866EF">
      <w:pPr>
        <w:pStyle w:val="Heading3"/>
        <w:ind w:left="720"/>
      </w:pPr>
      <w:r>
        <w:t>Notes:</w:t>
      </w:r>
    </w:p>
    <w:p w14:paraId="33895F0F" w14:textId="77777777" w:rsidR="003866EF" w:rsidRDefault="003866EF" w:rsidP="003866EF">
      <w:pPr>
        <w:pStyle w:val="NormalWeb"/>
        <w:numPr>
          <w:ilvl w:val="1"/>
          <w:numId w:val="14"/>
        </w:numPr>
      </w:pPr>
      <w:r>
        <w:t>e14603 NMO-00132-2023</w:t>
      </w:r>
    </w:p>
    <w:p w14:paraId="3810904D" w14:textId="77777777" w:rsidR="003866EF" w:rsidRDefault="003866EF" w:rsidP="003866EF">
      <w:pPr>
        <w:pStyle w:val="NormalWeb"/>
        <w:numPr>
          <w:ilvl w:val="1"/>
          <w:numId w:val="14"/>
        </w:numPr>
      </w:pPr>
      <w:r>
        <w:t>e14603 NMO-00132-2023</w:t>
      </w:r>
    </w:p>
    <w:p w14:paraId="6E7CA93F" w14:textId="77777777" w:rsidR="003866EF" w:rsidRDefault="003866EF" w:rsidP="003866EF">
      <w:pPr>
        <w:pStyle w:val="Heading3"/>
        <w:ind w:left="720"/>
      </w:pPr>
      <w:r>
        <w:t>Attachments</w:t>
      </w:r>
    </w:p>
    <w:p w14:paraId="3F75B678" w14:textId="77777777" w:rsidR="003866EF" w:rsidRDefault="003866EF" w:rsidP="003866EF">
      <w:pPr>
        <w:pStyle w:val="item"/>
        <w:numPr>
          <w:ilvl w:val="1"/>
          <w:numId w:val="14"/>
        </w:numPr>
      </w:pPr>
      <w:r>
        <w:t xml:space="preserve">Full Text </w:t>
      </w:r>
    </w:p>
    <w:p w14:paraId="21E5F8AE" w14:textId="77777777" w:rsidR="003866EF" w:rsidRDefault="003866EF" w:rsidP="003866EF">
      <w:pPr>
        <w:pStyle w:val="item"/>
        <w:numPr>
          <w:ilvl w:val="1"/>
          <w:numId w:val="14"/>
        </w:numPr>
      </w:pPr>
      <w:r>
        <w:t xml:space="preserve">Full Text </w:t>
      </w:r>
    </w:p>
    <w:p w14:paraId="0E81F1F2" w14:textId="77777777" w:rsidR="003866EF" w:rsidRDefault="003866EF" w:rsidP="003866EF">
      <w:pPr>
        <w:pStyle w:val="item"/>
        <w:numPr>
          <w:ilvl w:val="1"/>
          <w:numId w:val="14"/>
        </w:numPr>
      </w:pPr>
      <w:r>
        <w:t xml:space="preserve">Full Text PDF </w:t>
      </w:r>
    </w:p>
    <w:p w14:paraId="2A2B9660" w14:textId="77777777" w:rsidR="003866EF" w:rsidRDefault="003866EF" w:rsidP="003866EF">
      <w:pPr>
        <w:pStyle w:val="item"/>
        <w:numPr>
          <w:ilvl w:val="1"/>
          <w:numId w:val="14"/>
        </w:numPr>
      </w:pPr>
      <w:r>
        <w:t xml:space="preserve">Full Text PDF </w:t>
      </w:r>
    </w:p>
    <w:p w14:paraId="6534A2F6" w14:textId="77777777" w:rsidR="003866EF" w:rsidRDefault="003866EF" w:rsidP="003866EF">
      <w:pPr>
        <w:pStyle w:val="item"/>
        <w:numPr>
          <w:ilvl w:val="1"/>
          <w:numId w:val="14"/>
        </w:numPr>
      </w:pPr>
      <w:r>
        <w:t xml:space="preserve">Full Text PDF </w:t>
      </w:r>
    </w:p>
    <w:p w14:paraId="2F5C9926" w14:textId="77777777" w:rsidR="003866EF" w:rsidRDefault="003866EF" w:rsidP="003866EF">
      <w:pPr>
        <w:pStyle w:val="item"/>
        <w:numPr>
          <w:ilvl w:val="1"/>
          <w:numId w:val="14"/>
        </w:numPr>
      </w:pPr>
      <w:r>
        <w:t xml:space="preserve">Full Text PDF </w:t>
      </w:r>
    </w:p>
    <w:p w14:paraId="0E6C2238" w14:textId="77777777" w:rsidR="003866EF" w:rsidRDefault="003866EF" w:rsidP="003866EF">
      <w:pPr>
        <w:pStyle w:val="item"/>
        <w:numPr>
          <w:ilvl w:val="1"/>
          <w:numId w:val="14"/>
        </w:numPr>
      </w:pPr>
      <w:r>
        <w:t xml:space="preserve">Full Text PDF </w:t>
      </w:r>
    </w:p>
    <w:p w14:paraId="656988E5" w14:textId="77777777" w:rsidR="003866EF" w:rsidRDefault="003866EF" w:rsidP="003866EF">
      <w:pPr>
        <w:pStyle w:val="item"/>
        <w:numPr>
          <w:ilvl w:val="1"/>
          <w:numId w:val="14"/>
        </w:numPr>
      </w:pPr>
      <w:r>
        <w:t xml:space="preserve">Full Text PDF </w:t>
      </w:r>
    </w:p>
    <w:p w14:paraId="1CB5AF22" w14:textId="77777777" w:rsidR="003866EF" w:rsidRDefault="003866EF" w:rsidP="003866EF">
      <w:pPr>
        <w:pStyle w:val="item"/>
        <w:numPr>
          <w:ilvl w:val="1"/>
          <w:numId w:val="14"/>
        </w:numPr>
      </w:pPr>
      <w:r>
        <w:t xml:space="preserve">Full Text PDF </w:t>
      </w:r>
    </w:p>
    <w:p w14:paraId="010C5B16" w14:textId="77777777" w:rsidR="003866EF" w:rsidRDefault="003866EF" w:rsidP="003866EF">
      <w:pPr>
        <w:pStyle w:val="item"/>
        <w:numPr>
          <w:ilvl w:val="1"/>
          <w:numId w:val="14"/>
        </w:numPr>
      </w:pPr>
      <w:r>
        <w:t xml:space="preserve">Full Text PDF </w:t>
      </w:r>
    </w:p>
    <w:p w14:paraId="520F0327" w14:textId="77777777" w:rsidR="003866EF" w:rsidRDefault="003866EF" w:rsidP="003866EF">
      <w:pPr>
        <w:pStyle w:val="item"/>
        <w:numPr>
          <w:ilvl w:val="1"/>
          <w:numId w:val="14"/>
        </w:numPr>
      </w:pPr>
      <w:r>
        <w:t xml:space="preserve">Full Text PDF </w:t>
      </w:r>
    </w:p>
    <w:p w14:paraId="24F8D6CC" w14:textId="77777777" w:rsidR="003866EF" w:rsidRDefault="003866EF" w:rsidP="003866EF">
      <w:pPr>
        <w:pStyle w:val="item"/>
        <w:numPr>
          <w:ilvl w:val="1"/>
          <w:numId w:val="14"/>
        </w:numPr>
      </w:pPr>
      <w:r>
        <w:t xml:space="preserve">Full Text PDF </w:t>
      </w:r>
    </w:p>
    <w:p w14:paraId="79551710" w14:textId="77777777" w:rsidR="003866EF" w:rsidRDefault="003866EF" w:rsidP="003866EF">
      <w:pPr>
        <w:pStyle w:val="item"/>
        <w:numPr>
          <w:ilvl w:val="1"/>
          <w:numId w:val="14"/>
        </w:numPr>
      </w:pPr>
      <w:r>
        <w:t xml:space="preserve">Full Text PDF </w:t>
      </w:r>
    </w:p>
    <w:p w14:paraId="5062C18A" w14:textId="77777777" w:rsidR="003866EF" w:rsidRDefault="003866EF" w:rsidP="003866EF">
      <w:pPr>
        <w:pStyle w:val="item"/>
        <w:numPr>
          <w:ilvl w:val="1"/>
          <w:numId w:val="14"/>
        </w:numPr>
      </w:pPr>
      <w:r>
        <w:t xml:space="preserve">Full Text PDF </w:t>
      </w:r>
    </w:p>
    <w:p w14:paraId="77A7A75E" w14:textId="77777777" w:rsidR="003866EF" w:rsidRDefault="003866EF" w:rsidP="003866EF">
      <w:pPr>
        <w:pStyle w:val="item"/>
        <w:numPr>
          <w:ilvl w:val="1"/>
          <w:numId w:val="14"/>
        </w:numPr>
      </w:pPr>
      <w:r>
        <w:t xml:space="preserve">Full Text PDF </w:t>
      </w:r>
    </w:p>
    <w:p w14:paraId="75CCB1FD" w14:textId="77777777" w:rsidR="003866EF" w:rsidRDefault="003866EF" w:rsidP="003866EF">
      <w:pPr>
        <w:pStyle w:val="item"/>
        <w:numPr>
          <w:ilvl w:val="1"/>
          <w:numId w:val="14"/>
        </w:numPr>
      </w:pPr>
      <w:r>
        <w:t xml:space="preserve">Full Text PDF </w:t>
      </w:r>
    </w:p>
    <w:p w14:paraId="48D52607" w14:textId="77777777" w:rsidR="003866EF" w:rsidRDefault="003866EF" w:rsidP="003866EF">
      <w:pPr>
        <w:pStyle w:val="item"/>
        <w:numPr>
          <w:ilvl w:val="1"/>
          <w:numId w:val="14"/>
        </w:numPr>
      </w:pPr>
      <w:r>
        <w:t xml:space="preserve">Full Text PDF </w:t>
      </w:r>
    </w:p>
    <w:p w14:paraId="3420C2C5" w14:textId="77777777" w:rsidR="003866EF" w:rsidRDefault="003866EF" w:rsidP="003866EF">
      <w:pPr>
        <w:pStyle w:val="item"/>
        <w:numPr>
          <w:ilvl w:val="1"/>
          <w:numId w:val="14"/>
        </w:numPr>
      </w:pPr>
      <w:r>
        <w:t xml:space="preserve">Full Text PDF </w:t>
      </w:r>
    </w:p>
    <w:p w14:paraId="67DCCC71" w14:textId="77777777" w:rsidR="003866EF" w:rsidRDefault="003866EF" w:rsidP="003866EF">
      <w:pPr>
        <w:pStyle w:val="item"/>
        <w:numPr>
          <w:ilvl w:val="1"/>
          <w:numId w:val="14"/>
        </w:numPr>
      </w:pPr>
      <w:r>
        <w:t xml:space="preserve">Full Text PDF </w:t>
      </w:r>
    </w:p>
    <w:p w14:paraId="1C9BF2D4" w14:textId="77777777" w:rsidR="003866EF" w:rsidRDefault="003866EF" w:rsidP="003866EF">
      <w:pPr>
        <w:pStyle w:val="item"/>
        <w:numPr>
          <w:ilvl w:val="1"/>
          <w:numId w:val="14"/>
        </w:numPr>
      </w:pPr>
      <w:r>
        <w:t xml:space="preserve">Full Text PDF </w:t>
      </w:r>
    </w:p>
    <w:p w14:paraId="25BF7873" w14:textId="77777777" w:rsidR="003866EF" w:rsidRDefault="003866EF" w:rsidP="003866EF">
      <w:pPr>
        <w:pStyle w:val="item"/>
        <w:numPr>
          <w:ilvl w:val="1"/>
          <w:numId w:val="14"/>
        </w:numPr>
      </w:pPr>
      <w:r>
        <w:t xml:space="preserve">Full Text PDF </w:t>
      </w:r>
    </w:p>
    <w:p w14:paraId="3D7C878E" w14:textId="77777777" w:rsidR="003866EF" w:rsidRDefault="003866EF" w:rsidP="003866EF">
      <w:pPr>
        <w:pStyle w:val="item"/>
        <w:numPr>
          <w:ilvl w:val="1"/>
          <w:numId w:val="14"/>
        </w:numPr>
      </w:pPr>
      <w:r>
        <w:t xml:space="preserve">Full Text PDF </w:t>
      </w:r>
    </w:p>
    <w:p w14:paraId="6D6919C4" w14:textId="77777777" w:rsidR="003866EF" w:rsidRDefault="003866EF" w:rsidP="003866EF">
      <w:pPr>
        <w:pStyle w:val="item"/>
        <w:numPr>
          <w:ilvl w:val="1"/>
          <w:numId w:val="14"/>
        </w:numPr>
      </w:pPr>
      <w:r>
        <w:t xml:space="preserve">PubMed Central Full Text PDF </w:t>
      </w:r>
    </w:p>
    <w:p w14:paraId="740E6378" w14:textId="77777777" w:rsidR="003866EF" w:rsidRDefault="003866EF" w:rsidP="003866EF">
      <w:pPr>
        <w:pStyle w:val="item"/>
        <w:numPr>
          <w:ilvl w:val="1"/>
          <w:numId w:val="14"/>
        </w:numPr>
      </w:pPr>
      <w:r>
        <w:t xml:space="preserve">PubMed Central Full Text PDF </w:t>
      </w:r>
    </w:p>
    <w:p w14:paraId="670AE8C1" w14:textId="77777777" w:rsidR="003866EF" w:rsidRDefault="003866EF" w:rsidP="003866EF">
      <w:pPr>
        <w:pStyle w:val="item"/>
        <w:numPr>
          <w:ilvl w:val="1"/>
          <w:numId w:val="14"/>
        </w:numPr>
      </w:pPr>
      <w:r>
        <w:t xml:space="preserve">PubMed Central Full Text PDF </w:t>
      </w:r>
    </w:p>
    <w:p w14:paraId="28901F30" w14:textId="77777777" w:rsidR="003866EF" w:rsidRDefault="003866EF" w:rsidP="003866EF">
      <w:pPr>
        <w:pStyle w:val="item"/>
        <w:numPr>
          <w:ilvl w:val="1"/>
          <w:numId w:val="14"/>
        </w:numPr>
      </w:pPr>
      <w:r>
        <w:t xml:space="preserve">PubMed Central Link </w:t>
      </w:r>
    </w:p>
    <w:p w14:paraId="3C093D91" w14:textId="77777777" w:rsidR="003866EF" w:rsidRDefault="003866EF" w:rsidP="003866EF">
      <w:pPr>
        <w:pStyle w:val="item"/>
        <w:numPr>
          <w:ilvl w:val="1"/>
          <w:numId w:val="14"/>
        </w:numPr>
      </w:pPr>
      <w:r>
        <w:t xml:space="preserve">PubMed Central Link </w:t>
      </w:r>
    </w:p>
    <w:p w14:paraId="498BC84E" w14:textId="77777777" w:rsidR="003866EF" w:rsidRDefault="003866EF" w:rsidP="003866EF">
      <w:pPr>
        <w:pStyle w:val="item"/>
        <w:numPr>
          <w:ilvl w:val="1"/>
          <w:numId w:val="14"/>
        </w:numPr>
      </w:pPr>
      <w:r>
        <w:t xml:space="preserve">PubMed Central Link </w:t>
      </w:r>
    </w:p>
    <w:p w14:paraId="12903001" w14:textId="77777777" w:rsidR="003866EF" w:rsidRDefault="003866EF" w:rsidP="003866EF">
      <w:pPr>
        <w:pStyle w:val="item"/>
        <w:numPr>
          <w:ilvl w:val="1"/>
          <w:numId w:val="14"/>
        </w:numPr>
      </w:pPr>
      <w:r>
        <w:t xml:space="preserve">PubMed Central Link </w:t>
      </w:r>
    </w:p>
    <w:p w14:paraId="408E5DC5" w14:textId="77777777" w:rsidR="003866EF" w:rsidRDefault="003866EF" w:rsidP="003866EF">
      <w:pPr>
        <w:pStyle w:val="item"/>
        <w:numPr>
          <w:ilvl w:val="1"/>
          <w:numId w:val="14"/>
        </w:numPr>
      </w:pPr>
      <w:r>
        <w:t xml:space="preserve">PubMed entry </w:t>
      </w:r>
    </w:p>
    <w:p w14:paraId="30B02C61" w14:textId="77777777" w:rsidR="003866EF" w:rsidRDefault="003866EF" w:rsidP="003866EF">
      <w:pPr>
        <w:pStyle w:val="Heading2"/>
        <w:numPr>
          <w:ilvl w:val="0"/>
          <w:numId w:val="14"/>
        </w:numPr>
      </w:pPr>
      <w:r>
        <w:lastRenderedPageBreak/>
        <w:t>Macrophage regulation of the "second brain": CD163 intestinal macrophages interact with inhibitory interneurons to regulate colonic motility - evidence from the Cx3cr1-Dtr rat model.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45B3E087" w14:textId="77777777">
        <w:trPr>
          <w:tblCellSpacing w:w="15" w:type="dxa"/>
        </w:trPr>
        <w:tc>
          <w:tcPr>
            <w:tcW w:w="0" w:type="auto"/>
            <w:vAlign w:val="center"/>
            <w:hideMark/>
          </w:tcPr>
          <w:p w14:paraId="71A34899" w14:textId="77777777" w:rsidR="003866EF" w:rsidRDefault="003866EF">
            <w:pPr>
              <w:jc w:val="center"/>
              <w:rPr>
                <w:b/>
                <w:bCs/>
              </w:rPr>
            </w:pPr>
            <w:r>
              <w:rPr>
                <w:b/>
                <w:bCs/>
              </w:rPr>
              <w:t>Item Type</w:t>
            </w:r>
          </w:p>
        </w:tc>
        <w:tc>
          <w:tcPr>
            <w:tcW w:w="0" w:type="auto"/>
            <w:vAlign w:val="center"/>
            <w:hideMark/>
          </w:tcPr>
          <w:p w14:paraId="2024FABD" w14:textId="77777777" w:rsidR="003866EF" w:rsidRDefault="003866EF">
            <w:r>
              <w:t>Journal Article</w:t>
            </w:r>
          </w:p>
        </w:tc>
      </w:tr>
      <w:tr w:rsidR="003866EF" w14:paraId="6DC7E2FE" w14:textId="77777777">
        <w:trPr>
          <w:tblCellSpacing w:w="15" w:type="dxa"/>
        </w:trPr>
        <w:tc>
          <w:tcPr>
            <w:tcW w:w="0" w:type="auto"/>
            <w:vAlign w:val="center"/>
            <w:hideMark/>
          </w:tcPr>
          <w:p w14:paraId="20B979E8" w14:textId="77777777" w:rsidR="003866EF" w:rsidRDefault="003866EF">
            <w:pPr>
              <w:jc w:val="center"/>
              <w:rPr>
                <w:b/>
                <w:bCs/>
              </w:rPr>
            </w:pPr>
            <w:r>
              <w:rPr>
                <w:b/>
                <w:bCs/>
              </w:rPr>
              <w:t>Author</w:t>
            </w:r>
          </w:p>
        </w:tc>
        <w:tc>
          <w:tcPr>
            <w:tcW w:w="0" w:type="auto"/>
            <w:vAlign w:val="center"/>
            <w:hideMark/>
          </w:tcPr>
          <w:p w14:paraId="06866B1D" w14:textId="77777777" w:rsidR="003866EF" w:rsidRDefault="003866EF">
            <w:r>
              <w:t>Jackson L. K. Yip</w:t>
            </w:r>
          </w:p>
        </w:tc>
      </w:tr>
      <w:tr w:rsidR="003866EF" w14:paraId="214584D6" w14:textId="77777777">
        <w:trPr>
          <w:tblCellSpacing w:w="15" w:type="dxa"/>
        </w:trPr>
        <w:tc>
          <w:tcPr>
            <w:tcW w:w="0" w:type="auto"/>
            <w:vAlign w:val="center"/>
            <w:hideMark/>
          </w:tcPr>
          <w:p w14:paraId="285C119A" w14:textId="77777777" w:rsidR="003866EF" w:rsidRDefault="003866EF">
            <w:pPr>
              <w:jc w:val="center"/>
              <w:rPr>
                <w:b/>
                <w:bCs/>
              </w:rPr>
            </w:pPr>
            <w:r>
              <w:rPr>
                <w:b/>
                <w:bCs/>
              </w:rPr>
              <w:t>Author</w:t>
            </w:r>
          </w:p>
        </w:tc>
        <w:tc>
          <w:tcPr>
            <w:tcW w:w="0" w:type="auto"/>
            <w:vAlign w:val="center"/>
            <w:hideMark/>
          </w:tcPr>
          <w:p w14:paraId="6F1C0700" w14:textId="77777777" w:rsidR="003866EF" w:rsidRDefault="003866EF">
            <w:r>
              <w:t>Soniya Xavier</w:t>
            </w:r>
          </w:p>
        </w:tc>
      </w:tr>
      <w:tr w:rsidR="003866EF" w14:paraId="415BC62A" w14:textId="77777777">
        <w:trPr>
          <w:tblCellSpacing w:w="15" w:type="dxa"/>
        </w:trPr>
        <w:tc>
          <w:tcPr>
            <w:tcW w:w="0" w:type="auto"/>
            <w:vAlign w:val="center"/>
            <w:hideMark/>
          </w:tcPr>
          <w:p w14:paraId="0305C6B6" w14:textId="77777777" w:rsidR="003866EF" w:rsidRDefault="003866EF">
            <w:pPr>
              <w:jc w:val="center"/>
              <w:rPr>
                <w:b/>
                <w:bCs/>
              </w:rPr>
            </w:pPr>
            <w:r>
              <w:rPr>
                <w:b/>
                <w:bCs/>
              </w:rPr>
              <w:t>Author</w:t>
            </w:r>
          </w:p>
        </w:tc>
        <w:tc>
          <w:tcPr>
            <w:tcW w:w="0" w:type="auto"/>
            <w:vAlign w:val="center"/>
            <w:hideMark/>
          </w:tcPr>
          <w:p w14:paraId="0FA4D3BD" w14:textId="77777777" w:rsidR="003866EF" w:rsidRDefault="003866EF">
            <w:r>
              <w:t>Gayathri K. Balasuriya</w:t>
            </w:r>
          </w:p>
        </w:tc>
      </w:tr>
      <w:tr w:rsidR="003866EF" w14:paraId="20159598" w14:textId="77777777">
        <w:trPr>
          <w:tblCellSpacing w:w="15" w:type="dxa"/>
        </w:trPr>
        <w:tc>
          <w:tcPr>
            <w:tcW w:w="0" w:type="auto"/>
            <w:vAlign w:val="center"/>
            <w:hideMark/>
          </w:tcPr>
          <w:p w14:paraId="78CE1531" w14:textId="77777777" w:rsidR="003866EF" w:rsidRDefault="003866EF">
            <w:pPr>
              <w:jc w:val="center"/>
              <w:rPr>
                <w:b/>
                <w:bCs/>
              </w:rPr>
            </w:pPr>
            <w:r>
              <w:rPr>
                <w:b/>
                <w:bCs/>
              </w:rPr>
              <w:t>Author</w:t>
            </w:r>
          </w:p>
        </w:tc>
        <w:tc>
          <w:tcPr>
            <w:tcW w:w="0" w:type="auto"/>
            <w:vAlign w:val="center"/>
            <w:hideMark/>
          </w:tcPr>
          <w:p w14:paraId="150FF423" w14:textId="77777777" w:rsidR="003866EF" w:rsidRDefault="003866EF">
            <w:r>
              <w:t>Elisa L. Hill-Yardin</w:t>
            </w:r>
          </w:p>
        </w:tc>
      </w:tr>
      <w:tr w:rsidR="003866EF" w14:paraId="4FEFF102" w14:textId="77777777">
        <w:trPr>
          <w:tblCellSpacing w:w="15" w:type="dxa"/>
        </w:trPr>
        <w:tc>
          <w:tcPr>
            <w:tcW w:w="0" w:type="auto"/>
            <w:vAlign w:val="center"/>
            <w:hideMark/>
          </w:tcPr>
          <w:p w14:paraId="7718A881" w14:textId="77777777" w:rsidR="003866EF" w:rsidRDefault="003866EF">
            <w:pPr>
              <w:jc w:val="center"/>
              <w:rPr>
                <w:b/>
                <w:bCs/>
              </w:rPr>
            </w:pPr>
            <w:r>
              <w:rPr>
                <w:b/>
                <w:bCs/>
              </w:rPr>
              <w:t>Author</w:t>
            </w:r>
          </w:p>
        </w:tc>
        <w:tc>
          <w:tcPr>
            <w:tcW w:w="0" w:type="auto"/>
            <w:vAlign w:val="center"/>
            <w:hideMark/>
          </w:tcPr>
          <w:p w14:paraId="0805573A" w14:textId="77777777" w:rsidR="003866EF" w:rsidRDefault="003866EF">
            <w:r>
              <w:t>Sarah J. Spencer</w:t>
            </w:r>
          </w:p>
        </w:tc>
      </w:tr>
      <w:tr w:rsidR="003866EF" w14:paraId="1611D200" w14:textId="77777777">
        <w:trPr>
          <w:tblCellSpacing w:w="15" w:type="dxa"/>
        </w:trPr>
        <w:tc>
          <w:tcPr>
            <w:tcW w:w="0" w:type="auto"/>
            <w:vAlign w:val="center"/>
            <w:hideMark/>
          </w:tcPr>
          <w:p w14:paraId="42FDC89F" w14:textId="77777777" w:rsidR="003866EF" w:rsidRDefault="003866EF">
            <w:pPr>
              <w:jc w:val="center"/>
              <w:rPr>
                <w:b/>
                <w:bCs/>
              </w:rPr>
            </w:pPr>
            <w:r>
              <w:rPr>
                <w:b/>
                <w:bCs/>
              </w:rPr>
              <w:t>Abstract</w:t>
            </w:r>
          </w:p>
        </w:tc>
        <w:tc>
          <w:tcPr>
            <w:tcW w:w="0" w:type="auto"/>
            <w:vAlign w:val="center"/>
            <w:hideMark/>
          </w:tcPr>
          <w:p w14:paraId="1D064F02" w14:textId="77777777" w:rsidR="003866EF" w:rsidRDefault="003866EF">
            <w:r>
              <w:t>Intestinal macrophages are well-studied for their conventional roles in the immune response against pathogens and protecting the gut from chronic inflammation. However, these macrophages may also have additional functional roles in gastrointestinal motility under typical conditions. This is likely to occur via both direct and indirect influences on gastrointestinal motility through interaction with myenteric neurons that contribute to the gut-brain axis, but this mechanism is yet to be properly characterised. The CX3CR1 chemokine receptor is expressed in the majority of intestinal macrophages, so we used a conditional knockout Cx3cr1-Dtr (diphtheria toxin receptor) rat model to transiently ablate these cells. We then utilized ex vivo video imaging to evaluate colonic motility. Our previous studies in brain suggested that Cx3cr1-expressing cells repopulate by 7 days after depletion in this model, so we performed our experiments at both the 48 hr (macrophage depletion) and 7-day (macrophage repopulation) time points. We also investigated whether inhibitory neuronal input driven by nitric oxide from the enteric nervous system is required for the regulation of colonic motility by intestinal macrophages. Our results demonstrated that CD163-positive resident intestinal macrophages are important in regulating colonic motility in the absence of this major inhibitory neuronal input. In addition, we show that intestinal macrophages are indispensable in maintaining a healthy intestinal structure. Our study provides a novel understanding of the interplay between the enteric nervous system and intestinal macrophages in colonic motility. We highlight intestinal macrophages as a potential therapeutic target for gastrointestinal motility disorders when inhibitory neuronal input is suppressed.</w:t>
            </w:r>
          </w:p>
        </w:tc>
      </w:tr>
      <w:tr w:rsidR="003866EF" w14:paraId="07E71EF5" w14:textId="77777777">
        <w:trPr>
          <w:tblCellSpacing w:w="15" w:type="dxa"/>
        </w:trPr>
        <w:tc>
          <w:tcPr>
            <w:tcW w:w="0" w:type="auto"/>
            <w:vAlign w:val="center"/>
            <w:hideMark/>
          </w:tcPr>
          <w:p w14:paraId="44B20E69" w14:textId="77777777" w:rsidR="003866EF" w:rsidRDefault="003866EF">
            <w:pPr>
              <w:jc w:val="center"/>
              <w:rPr>
                <w:b/>
                <w:bCs/>
              </w:rPr>
            </w:pPr>
            <w:r>
              <w:rPr>
                <w:b/>
                <w:bCs/>
              </w:rPr>
              <w:t>Date</w:t>
            </w:r>
          </w:p>
        </w:tc>
        <w:tc>
          <w:tcPr>
            <w:tcW w:w="0" w:type="auto"/>
            <w:vAlign w:val="center"/>
            <w:hideMark/>
          </w:tcPr>
          <w:p w14:paraId="7DDFA5C3" w14:textId="77777777" w:rsidR="003866EF" w:rsidRDefault="003866EF">
            <w:r>
              <w:t>2023</w:t>
            </w:r>
          </w:p>
        </w:tc>
      </w:tr>
      <w:tr w:rsidR="003866EF" w14:paraId="47C2B1B2" w14:textId="77777777">
        <w:trPr>
          <w:tblCellSpacing w:w="15" w:type="dxa"/>
        </w:trPr>
        <w:tc>
          <w:tcPr>
            <w:tcW w:w="0" w:type="auto"/>
            <w:vAlign w:val="center"/>
            <w:hideMark/>
          </w:tcPr>
          <w:p w14:paraId="489B4CE2" w14:textId="77777777" w:rsidR="003866EF" w:rsidRDefault="003866EF">
            <w:pPr>
              <w:jc w:val="center"/>
              <w:rPr>
                <w:b/>
                <w:bCs/>
              </w:rPr>
            </w:pPr>
            <w:r>
              <w:rPr>
                <w:b/>
                <w:bCs/>
              </w:rPr>
              <w:t>Language</w:t>
            </w:r>
          </w:p>
        </w:tc>
        <w:tc>
          <w:tcPr>
            <w:tcW w:w="0" w:type="auto"/>
            <w:vAlign w:val="center"/>
            <w:hideMark/>
          </w:tcPr>
          <w:p w14:paraId="08E15691" w14:textId="77777777" w:rsidR="003866EF" w:rsidRDefault="003866EF">
            <w:r>
              <w:t>eng</w:t>
            </w:r>
          </w:p>
        </w:tc>
      </w:tr>
      <w:tr w:rsidR="003866EF" w14:paraId="7FAD3F5D" w14:textId="77777777">
        <w:trPr>
          <w:tblCellSpacing w:w="15" w:type="dxa"/>
        </w:trPr>
        <w:tc>
          <w:tcPr>
            <w:tcW w:w="0" w:type="auto"/>
            <w:vAlign w:val="center"/>
            <w:hideMark/>
          </w:tcPr>
          <w:p w14:paraId="1327DC46" w14:textId="77777777" w:rsidR="003866EF" w:rsidRDefault="003866EF">
            <w:pPr>
              <w:jc w:val="center"/>
              <w:rPr>
                <w:b/>
                <w:bCs/>
              </w:rPr>
            </w:pPr>
            <w:r>
              <w:rPr>
                <w:b/>
                <w:bCs/>
              </w:rPr>
              <w:t>Rights</w:t>
            </w:r>
          </w:p>
        </w:tc>
        <w:tc>
          <w:tcPr>
            <w:tcW w:w="0" w:type="auto"/>
            <w:vAlign w:val="center"/>
            <w:hideMark/>
          </w:tcPr>
          <w:p w14:paraId="7B3A1E67" w14:textId="77777777" w:rsidR="003866EF" w:rsidRDefault="003866EF">
            <w:r>
              <w:t>Copyright © 2023 Yip, Xavier, Balasuriya, Hill-Yardin and Spencer.</w:t>
            </w:r>
          </w:p>
        </w:tc>
      </w:tr>
      <w:tr w:rsidR="003866EF" w14:paraId="4E87C723" w14:textId="77777777">
        <w:trPr>
          <w:tblCellSpacing w:w="15" w:type="dxa"/>
        </w:trPr>
        <w:tc>
          <w:tcPr>
            <w:tcW w:w="0" w:type="auto"/>
            <w:vAlign w:val="center"/>
            <w:hideMark/>
          </w:tcPr>
          <w:p w14:paraId="3464CCFF" w14:textId="77777777" w:rsidR="003866EF" w:rsidRDefault="003866EF">
            <w:pPr>
              <w:jc w:val="center"/>
              <w:rPr>
                <w:b/>
                <w:bCs/>
              </w:rPr>
            </w:pPr>
            <w:r>
              <w:rPr>
                <w:b/>
                <w:bCs/>
              </w:rPr>
              <w:t>Extra</w:t>
            </w:r>
          </w:p>
        </w:tc>
        <w:tc>
          <w:tcPr>
            <w:tcW w:w="0" w:type="auto"/>
            <w:vAlign w:val="center"/>
            <w:hideMark/>
          </w:tcPr>
          <w:p w14:paraId="1A191001" w14:textId="77777777" w:rsidR="003866EF" w:rsidRDefault="003866EF">
            <w:r>
              <w:t>Place: Switzerland PMID: 37868978 PMCID: PMC10585175</w:t>
            </w:r>
          </w:p>
        </w:tc>
      </w:tr>
      <w:tr w:rsidR="003866EF" w14:paraId="75470414" w14:textId="77777777">
        <w:trPr>
          <w:tblCellSpacing w:w="15" w:type="dxa"/>
        </w:trPr>
        <w:tc>
          <w:tcPr>
            <w:tcW w:w="0" w:type="auto"/>
            <w:vAlign w:val="center"/>
            <w:hideMark/>
          </w:tcPr>
          <w:p w14:paraId="49EF5C36" w14:textId="77777777" w:rsidR="003866EF" w:rsidRDefault="003866EF">
            <w:pPr>
              <w:jc w:val="center"/>
              <w:rPr>
                <w:b/>
                <w:bCs/>
              </w:rPr>
            </w:pPr>
            <w:r>
              <w:rPr>
                <w:b/>
                <w:bCs/>
              </w:rPr>
              <w:lastRenderedPageBreak/>
              <w:t>Volume</w:t>
            </w:r>
          </w:p>
        </w:tc>
        <w:tc>
          <w:tcPr>
            <w:tcW w:w="0" w:type="auto"/>
            <w:vAlign w:val="center"/>
            <w:hideMark/>
          </w:tcPr>
          <w:p w14:paraId="7EB15CEE" w14:textId="77777777" w:rsidR="003866EF" w:rsidRDefault="003866EF">
            <w:r>
              <w:t>14</w:t>
            </w:r>
          </w:p>
        </w:tc>
      </w:tr>
      <w:tr w:rsidR="003866EF" w14:paraId="0CBF1466" w14:textId="77777777">
        <w:trPr>
          <w:tblCellSpacing w:w="15" w:type="dxa"/>
        </w:trPr>
        <w:tc>
          <w:tcPr>
            <w:tcW w:w="0" w:type="auto"/>
            <w:vAlign w:val="center"/>
            <w:hideMark/>
          </w:tcPr>
          <w:p w14:paraId="40746994" w14:textId="77777777" w:rsidR="003866EF" w:rsidRDefault="003866EF">
            <w:pPr>
              <w:jc w:val="center"/>
              <w:rPr>
                <w:b/>
                <w:bCs/>
              </w:rPr>
            </w:pPr>
            <w:r>
              <w:rPr>
                <w:b/>
                <w:bCs/>
              </w:rPr>
              <w:t>Pages</w:t>
            </w:r>
          </w:p>
        </w:tc>
        <w:tc>
          <w:tcPr>
            <w:tcW w:w="0" w:type="auto"/>
            <w:vAlign w:val="center"/>
            <w:hideMark/>
          </w:tcPr>
          <w:p w14:paraId="4D032569" w14:textId="77777777" w:rsidR="003866EF" w:rsidRDefault="003866EF">
            <w:r>
              <w:t>1269890</w:t>
            </w:r>
          </w:p>
        </w:tc>
      </w:tr>
      <w:tr w:rsidR="003866EF" w14:paraId="336D52D1" w14:textId="77777777">
        <w:trPr>
          <w:tblCellSpacing w:w="15" w:type="dxa"/>
        </w:trPr>
        <w:tc>
          <w:tcPr>
            <w:tcW w:w="0" w:type="auto"/>
            <w:vAlign w:val="center"/>
            <w:hideMark/>
          </w:tcPr>
          <w:p w14:paraId="197E4C12" w14:textId="77777777" w:rsidR="003866EF" w:rsidRDefault="003866EF">
            <w:pPr>
              <w:jc w:val="center"/>
              <w:rPr>
                <w:b/>
                <w:bCs/>
              </w:rPr>
            </w:pPr>
            <w:r>
              <w:rPr>
                <w:b/>
                <w:bCs/>
              </w:rPr>
              <w:t>Publication</w:t>
            </w:r>
          </w:p>
        </w:tc>
        <w:tc>
          <w:tcPr>
            <w:tcW w:w="0" w:type="auto"/>
            <w:vAlign w:val="center"/>
            <w:hideMark/>
          </w:tcPr>
          <w:p w14:paraId="1D391F2A" w14:textId="77777777" w:rsidR="003866EF" w:rsidRDefault="003866EF">
            <w:r>
              <w:t>Frontiers in immunology</w:t>
            </w:r>
          </w:p>
        </w:tc>
      </w:tr>
      <w:tr w:rsidR="003866EF" w14:paraId="2095D281" w14:textId="77777777">
        <w:trPr>
          <w:tblCellSpacing w:w="15" w:type="dxa"/>
        </w:trPr>
        <w:tc>
          <w:tcPr>
            <w:tcW w:w="0" w:type="auto"/>
            <w:vAlign w:val="center"/>
            <w:hideMark/>
          </w:tcPr>
          <w:p w14:paraId="040EFD7D" w14:textId="77777777" w:rsidR="003866EF" w:rsidRDefault="003866EF">
            <w:pPr>
              <w:jc w:val="center"/>
              <w:rPr>
                <w:b/>
                <w:bCs/>
              </w:rPr>
            </w:pPr>
            <w:r>
              <w:rPr>
                <w:b/>
                <w:bCs/>
              </w:rPr>
              <w:t>DOI</w:t>
            </w:r>
          </w:p>
        </w:tc>
        <w:tc>
          <w:tcPr>
            <w:tcW w:w="0" w:type="auto"/>
            <w:vAlign w:val="center"/>
            <w:hideMark/>
          </w:tcPr>
          <w:p w14:paraId="4E1F448E" w14:textId="77777777" w:rsidR="003866EF" w:rsidRDefault="003866EF">
            <w:hyperlink r:id="rId506" w:history="1">
              <w:r>
                <w:rPr>
                  <w:rStyle w:val="Hyperlink"/>
                </w:rPr>
                <w:t>10.3389/fimmu.2023.1269890</w:t>
              </w:r>
            </w:hyperlink>
          </w:p>
        </w:tc>
      </w:tr>
      <w:tr w:rsidR="003866EF" w14:paraId="0C0E56D3" w14:textId="77777777">
        <w:trPr>
          <w:tblCellSpacing w:w="15" w:type="dxa"/>
        </w:trPr>
        <w:tc>
          <w:tcPr>
            <w:tcW w:w="0" w:type="auto"/>
            <w:vAlign w:val="center"/>
            <w:hideMark/>
          </w:tcPr>
          <w:p w14:paraId="2EB96D51" w14:textId="77777777" w:rsidR="003866EF" w:rsidRDefault="003866EF">
            <w:pPr>
              <w:jc w:val="center"/>
              <w:rPr>
                <w:b/>
                <w:bCs/>
              </w:rPr>
            </w:pPr>
            <w:r>
              <w:rPr>
                <w:b/>
                <w:bCs/>
              </w:rPr>
              <w:t>Journal Abbr</w:t>
            </w:r>
          </w:p>
        </w:tc>
        <w:tc>
          <w:tcPr>
            <w:tcW w:w="0" w:type="auto"/>
            <w:vAlign w:val="center"/>
            <w:hideMark/>
          </w:tcPr>
          <w:p w14:paraId="1AA376B9" w14:textId="77777777" w:rsidR="003866EF" w:rsidRDefault="003866EF">
            <w:r>
              <w:t>Front Immunol</w:t>
            </w:r>
          </w:p>
        </w:tc>
      </w:tr>
      <w:tr w:rsidR="003866EF" w14:paraId="155529DF" w14:textId="77777777">
        <w:trPr>
          <w:tblCellSpacing w:w="15" w:type="dxa"/>
        </w:trPr>
        <w:tc>
          <w:tcPr>
            <w:tcW w:w="0" w:type="auto"/>
            <w:vAlign w:val="center"/>
            <w:hideMark/>
          </w:tcPr>
          <w:p w14:paraId="1D25984C" w14:textId="77777777" w:rsidR="003866EF" w:rsidRDefault="003866EF">
            <w:pPr>
              <w:jc w:val="center"/>
              <w:rPr>
                <w:b/>
                <w:bCs/>
              </w:rPr>
            </w:pPr>
            <w:r>
              <w:rPr>
                <w:b/>
                <w:bCs/>
              </w:rPr>
              <w:t>ISSN</w:t>
            </w:r>
          </w:p>
        </w:tc>
        <w:tc>
          <w:tcPr>
            <w:tcW w:w="0" w:type="auto"/>
            <w:vAlign w:val="center"/>
            <w:hideMark/>
          </w:tcPr>
          <w:p w14:paraId="46506590" w14:textId="77777777" w:rsidR="003866EF" w:rsidRDefault="003866EF">
            <w:r>
              <w:t>1664-3224</w:t>
            </w:r>
          </w:p>
        </w:tc>
      </w:tr>
      <w:tr w:rsidR="003866EF" w14:paraId="19F31C5C" w14:textId="77777777">
        <w:trPr>
          <w:tblCellSpacing w:w="15" w:type="dxa"/>
        </w:trPr>
        <w:tc>
          <w:tcPr>
            <w:tcW w:w="0" w:type="auto"/>
            <w:vAlign w:val="center"/>
            <w:hideMark/>
          </w:tcPr>
          <w:p w14:paraId="7F33FA58" w14:textId="77777777" w:rsidR="003866EF" w:rsidRDefault="003866EF">
            <w:pPr>
              <w:jc w:val="center"/>
              <w:rPr>
                <w:b/>
                <w:bCs/>
              </w:rPr>
            </w:pPr>
            <w:r>
              <w:rPr>
                <w:b/>
                <w:bCs/>
              </w:rPr>
              <w:t>Date Added</w:t>
            </w:r>
          </w:p>
        </w:tc>
        <w:tc>
          <w:tcPr>
            <w:tcW w:w="0" w:type="auto"/>
            <w:vAlign w:val="center"/>
            <w:hideMark/>
          </w:tcPr>
          <w:p w14:paraId="0817F3DD" w14:textId="77777777" w:rsidR="003866EF" w:rsidRDefault="003866EF">
            <w:r>
              <w:t>6/11/2025, 2:32:26 PM</w:t>
            </w:r>
          </w:p>
        </w:tc>
      </w:tr>
      <w:tr w:rsidR="003866EF" w14:paraId="6E4D1924" w14:textId="77777777">
        <w:trPr>
          <w:tblCellSpacing w:w="15" w:type="dxa"/>
        </w:trPr>
        <w:tc>
          <w:tcPr>
            <w:tcW w:w="0" w:type="auto"/>
            <w:vAlign w:val="center"/>
            <w:hideMark/>
          </w:tcPr>
          <w:p w14:paraId="1E93BC4E" w14:textId="77777777" w:rsidR="003866EF" w:rsidRDefault="003866EF">
            <w:pPr>
              <w:jc w:val="center"/>
              <w:rPr>
                <w:b/>
                <w:bCs/>
              </w:rPr>
            </w:pPr>
            <w:r>
              <w:rPr>
                <w:b/>
                <w:bCs/>
              </w:rPr>
              <w:t>Modified</w:t>
            </w:r>
          </w:p>
        </w:tc>
        <w:tc>
          <w:tcPr>
            <w:tcW w:w="0" w:type="auto"/>
            <w:vAlign w:val="center"/>
            <w:hideMark/>
          </w:tcPr>
          <w:p w14:paraId="24ABCFBC" w14:textId="77777777" w:rsidR="003866EF" w:rsidRDefault="003866EF">
            <w:r>
              <w:t>6/16/2025, 1:11:48 PM</w:t>
            </w:r>
          </w:p>
        </w:tc>
      </w:tr>
    </w:tbl>
    <w:p w14:paraId="1ECA5C9C" w14:textId="77777777" w:rsidR="003866EF" w:rsidRDefault="003866EF" w:rsidP="003866EF">
      <w:pPr>
        <w:pStyle w:val="Heading3"/>
        <w:numPr>
          <w:ilvl w:val="0"/>
          <w:numId w:val="14"/>
        </w:numPr>
      </w:pPr>
      <w:r>
        <w:t>Tags:</w:t>
      </w:r>
    </w:p>
    <w:p w14:paraId="544FA11D" w14:textId="77777777" w:rsidR="003866EF" w:rsidRDefault="003866EF" w:rsidP="003866EF">
      <w:pPr>
        <w:pStyle w:val="item"/>
        <w:numPr>
          <w:ilvl w:val="1"/>
          <w:numId w:val="14"/>
        </w:numPr>
      </w:pPr>
      <w:r>
        <w:t>Animals</w:t>
      </w:r>
    </w:p>
    <w:p w14:paraId="0DE4CA94" w14:textId="77777777" w:rsidR="003866EF" w:rsidRDefault="003866EF" w:rsidP="003866EF">
      <w:pPr>
        <w:pStyle w:val="item"/>
        <w:numPr>
          <w:ilvl w:val="1"/>
          <w:numId w:val="14"/>
        </w:numPr>
      </w:pPr>
      <w:r>
        <w:t>Rats</w:t>
      </w:r>
    </w:p>
    <w:p w14:paraId="1D3C389B" w14:textId="77777777" w:rsidR="003866EF" w:rsidRDefault="003866EF" w:rsidP="003866EF">
      <w:pPr>
        <w:pStyle w:val="item"/>
        <w:numPr>
          <w:ilvl w:val="1"/>
          <w:numId w:val="14"/>
        </w:numPr>
      </w:pPr>
      <w:r>
        <w:t>Brain</w:t>
      </w:r>
    </w:p>
    <w:p w14:paraId="2A544590" w14:textId="77777777" w:rsidR="003866EF" w:rsidRDefault="003866EF" w:rsidP="003866EF">
      <w:pPr>
        <w:pStyle w:val="item"/>
        <w:numPr>
          <w:ilvl w:val="1"/>
          <w:numId w:val="14"/>
        </w:numPr>
      </w:pPr>
      <w:r>
        <w:t>*Interneurons</w:t>
      </w:r>
    </w:p>
    <w:p w14:paraId="7DFD6213" w14:textId="77777777" w:rsidR="003866EF" w:rsidRDefault="003866EF" w:rsidP="003866EF">
      <w:pPr>
        <w:pStyle w:val="item"/>
        <w:numPr>
          <w:ilvl w:val="1"/>
          <w:numId w:val="14"/>
        </w:numPr>
      </w:pPr>
      <w:r>
        <w:t>*Macrophages</w:t>
      </w:r>
    </w:p>
    <w:p w14:paraId="7CA87F04" w14:textId="77777777" w:rsidR="003866EF" w:rsidRDefault="003866EF" w:rsidP="003866EF">
      <w:pPr>
        <w:pStyle w:val="item"/>
        <w:numPr>
          <w:ilvl w:val="1"/>
          <w:numId w:val="14"/>
        </w:numPr>
      </w:pPr>
      <w:r>
        <w:t>CD163 Antigen</w:t>
      </w:r>
    </w:p>
    <w:p w14:paraId="671DB011" w14:textId="77777777" w:rsidR="003866EF" w:rsidRDefault="003866EF" w:rsidP="003866EF">
      <w:pPr>
        <w:pStyle w:val="item"/>
        <w:numPr>
          <w:ilvl w:val="1"/>
          <w:numId w:val="14"/>
        </w:numPr>
      </w:pPr>
      <w:r>
        <w:t>colonic motility</w:t>
      </w:r>
    </w:p>
    <w:p w14:paraId="78F86080" w14:textId="77777777" w:rsidR="003866EF" w:rsidRDefault="003866EF" w:rsidP="003866EF">
      <w:pPr>
        <w:pStyle w:val="item"/>
        <w:numPr>
          <w:ilvl w:val="1"/>
          <w:numId w:val="14"/>
        </w:numPr>
      </w:pPr>
      <w:r>
        <w:t>gastrointestinal</w:t>
      </w:r>
    </w:p>
    <w:p w14:paraId="6B9B1704" w14:textId="77777777" w:rsidR="003866EF" w:rsidRDefault="003866EF" w:rsidP="003866EF">
      <w:pPr>
        <w:pStyle w:val="item"/>
        <w:numPr>
          <w:ilvl w:val="1"/>
          <w:numId w:val="14"/>
        </w:numPr>
      </w:pPr>
      <w:r>
        <w:t>Heparin-binding EGF-like Growth Factor</w:t>
      </w:r>
    </w:p>
    <w:p w14:paraId="37CEF2DC" w14:textId="77777777" w:rsidR="003866EF" w:rsidRDefault="003866EF" w:rsidP="003866EF">
      <w:pPr>
        <w:pStyle w:val="item"/>
        <w:numPr>
          <w:ilvl w:val="1"/>
          <w:numId w:val="14"/>
        </w:numPr>
      </w:pPr>
      <w:r>
        <w:t>macrophages</w:t>
      </w:r>
    </w:p>
    <w:p w14:paraId="1947A5E2" w14:textId="77777777" w:rsidR="003866EF" w:rsidRDefault="003866EF" w:rsidP="003866EF">
      <w:pPr>
        <w:pStyle w:val="item"/>
        <w:numPr>
          <w:ilvl w:val="1"/>
          <w:numId w:val="14"/>
        </w:numPr>
      </w:pPr>
      <w:r>
        <w:t>myenteric plexus</w:t>
      </w:r>
    </w:p>
    <w:p w14:paraId="6CB39F46" w14:textId="77777777" w:rsidR="003866EF" w:rsidRDefault="003866EF" w:rsidP="003866EF">
      <w:pPr>
        <w:pStyle w:val="item"/>
        <w:numPr>
          <w:ilvl w:val="1"/>
          <w:numId w:val="14"/>
        </w:numPr>
      </w:pPr>
      <w:r>
        <w:t>nitric oxide</w:t>
      </w:r>
    </w:p>
    <w:p w14:paraId="41F227E8" w14:textId="77777777" w:rsidR="003866EF" w:rsidRDefault="003866EF" w:rsidP="003866EF">
      <w:pPr>
        <w:pStyle w:val="Heading2"/>
        <w:numPr>
          <w:ilvl w:val="0"/>
          <w:numId w:val="14"/>
        </w:numPr>
      </w:pPr>
      <w:r>
        <w:t>Mini-review: "Enteric glia functions in nervous tissue repair: Therapeutic target or tool?".</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6DD415BE" w14:textId="77777777">
        <w:trPr>
          <w:tblCellSpacing w:w="15" w:type="dxa"/>
        </w:trPr>
        <w:tc>
          <w:tcPr>
            <w:tcW w:w="0" w:type="auto"/>
            <w:vAlign w:val="center"/>
            <w:hideMark/>
          </w:tcPr>
          <w:p w14:paraId="01F1C348" w14:textId="77777777" w:rsidR="003866EF" w:rsidRDefault="003866EF">
            <w:pPr>
              <w:jc w:val="center"/>
              <w:rPr>
                <w:b/>
                <w:bCs/>
              </w:rPr>
            </w:pPr>
            <w:r>
              <w:rPr>
                <w:b/>
                <w:bCs/>
              </w:rPr>
              <w:t>Item Type</w:t>
            </w:r>
          </w:p>
        </w:tc>
        <w:tc>
          <w:tcPr>
            <w:tcW w:w="0" w:type="auto"/>
            <w:vAlign w:val="center"/>
            <w:hideMark/>
          </w:tcPr>
          <w:p w14:paraId="32DD4606" w14:textId="77777777" w:rsidR="003866EF" w:rsidRDefault="003866EF">
            <w:r>
              <w:t>Journal Article</w:t>
            </w:r>
          </w:p>
        </w:tc>
      </w:tr>
      <w:tr w:rsidR="003866EF" w14:paraId="7B436461" w14:textId="77777777">
        <w:trPr>
          <w:tblCellSpacing w:w="15" w:type="dxa"/>
        </w:trPr>
        <w:tc>
          <w:tcPr>
            <w:tcW w:w="0" w:type="auto"/>
            <w:vAlign w:val="center"/>
            <w:hideMark/>
          </w:tcPr>
          <w:p w14:paraId="7C530864" w14:textId="77777777" w:rsidR="003866EF" w:rsidRDefault="003866EF">
            <w:pPr>
              <w:jc w:val="center"/>
              <w:rPr>
                <w:b/>
                <w:bCs/>
              </w:rPr>
            </w:pPr>
            <w:r>
              <w:rPr>
                <w:b/>
                <w:bCs/>
              </w:rPr>
              <w:t>Author</w:t>
            </w:r>
          </w:p>
        </w:tc>
        <w:tc>
          <w:tcPr>
            <w:tcW w:w="0" w:type="auto"/>
            <w:vAlign w:val="center"/>
            <w:hideMark/>
          </w:tcPr>
          <w:p w14:paraId="1875D399" w14:textId="77777777" w:rsidR="003866EF" w:rsidRDefault="003866EF">
            <w:r>
              <w:t>Mukhamad Sunardi</w:t>
            </w:r>
          </w:p>
        </w:tc>
      </w:tr>
      <w:tr w:rsidR="003866EF" w14:paraId="45D4C88A" w14:textId="77777777">
        <w:trPr>
          <w:tblCellSpacing w:w="15" w:type="dxa"/>
        </w:trPr>
        <w:tc>
          <w:tcPr>
            <w:tcW w:w="0" w:type="auto"/>
            <w:vAlign w:val="center"/>
            <w:hideMark/>
          </w:tcPr>
          <w:p w14:paraId="636EC83C" w14:textId="77777777" w:rsidR="003866EF" w:rsidRDefault="003866EF">
            <w:pPr>
              <w:jc w:val="center"/>
              <w:rPr>
                <w:b/>
                <w:bCs/>
              </w:rPr>
            </w:pPr>
            <w:r>
              <w:rPr>
                <w:b/>
                <w:bCs/>
              </w:rPr>
              <w:t>Author</w:t>
            </w:r>
          </w:p>
        </w:tc>
        <w:tc>
          <w:tcPr>
            <w:tcW w:w="0" w:type="auto"/>
            <w:vAlign w:val="center"/>
            <w:hideMark/>
          </w:tcPr>
          <w:p w14:paraId="2C048E53" w14:textId="77777777" w:rsidR="003866EF" w:rsidRDefault="003866EF">
            <w:r>
              <w:t>Carla Cirillo</w:t>
            </w:r>
          </w:p>
        </w:tc>
      </w:tr>
      <w:tr w:rsidR="003866EF" w14:paraId="005FFC19" w14:textId="77777777">
        <w:trPr>
          <w:tblCellSpacing w:w="15" w:type="dxa"/>
        </w:trPr>
        <w:tc>
          <w:tcPr>
            <w:tcW w:w="0" w:type="auto"/>
            <w:vAlign w:val="center"/>
            <w:hideMark/>
          </w:tcPr>
          <w:p w14:paraId="0F1E2D6D" w14:textId="77777777" w:rsidR="003866EF" w:rsidRDefault="003866EF">
            <w:pPr>
              <w:jc w:val="center"/>
              <w:rPr>
                <w:b/>
                <w:bCs/>
              </w:rPr>
            </w:pPr>
            <w:r>
              <w:rPr>
                <w:b/>
                <w:bCs/>
              </w:rPr>
              <w:t>Abstract</w:t>
            </w:r>
          </w:p>
        </w:tc>
        <w:tc>
          <w:tcPr>
            <w:tcW w:w="0" w:type="auto"/>
            <w:vAlign w:val="center"/>
            <w:hideMark/>
          </w:tcPr>
          <w:p w14:paraId="13C17987" w14:textId="77777777" w:rsidR="003866EF" w:rsidRDefault="003866EF">
            <w:r>
              <w:t>In the body, nerve tissue is not only present in the central nervous system, but also in the periphery. The enteric nervous system (ENS) is a highly organized intrinsic network of neurons and glial cells grouped to form interconnected ganglia. Glial cells in the ENS are a fascinating cell population: their neurotrophic role is well established, as well as their plasticity in specific circumstances. Gene expression profiling studies indicate that ENS glia retain neurogenic potential. The identification of neurogenic glial subtype(s) and the molecular basis of glia-derived neurogenesis may have profound biological and clinical implications. In this review, we discuss the potential of using gene-</w:t>
            </w:r>
            <w:r>
              <w:lastRenderedPageBreak/>
              <w:t>editing for ENS glia and cell transplantation as therapies for enteric neuropathies. Glia in the ENS: target or tool for nerve tissue repair?</w:t>
            </w:r>
          </w:p>
        </w:tc>
      </w:tr>
      <w:tr w:rsidR="003866EF" w14:paraId="3E32662B" w14:textId="77777777">
        <w:trPr>
          <w:tblCellSpacing w:w="15" w:type="dxa"/>
        </w:trPr>
        <w:tc>
          <w:tcPr>
            <w:tcW w:w="0" w:type="auto"/>
            <w:vAlign w:val="center"/>
            <w:hideMark/>
          </w:tcPr>
          <w:p w14:paraId="7D570C91" w14:textId="77777777" w:rsidR="003866EF" w:rsidRDefault="003866EF">
            <w:pPr>
              <w:jc w:val="center"/>
              <w:rPr>
                <w:b/>
                <w:bCs/>
              </w:rPr>
            </w:pPr>
            <w:r>
              <w:rPr>
                <w:b/>
                <w:bCs/>
              </w:rPr>
              <w:lastRenderedPageBreak/>
              <w:t>Date</w:t>
            </w:r>
          </w:p>
        </w:tc>
        <w:tc>
          <w:tcPr>
            <w:tcW w:w="0" w:type="auto"/>
            <w:vAlign w:val="center"/>
            <w:hideMark/>
          </w:tcPr>
          <w:p w14:paraId="0F8A0D71" w14:textId="77777777" w:rsidR="003866EF" w:rsidRDefault="003866EF">
            <w:r>
              <w:t>2023 Aug 24</w:t>
            </w:r>
          </w:p>
        </w:tc>
      </w:tr>
      <w:tr w:rsidR="003866EF" w14:paraId="7D43FA07" w14:textId="77777777">
        <w:trPr>
          <w:tblCellSpacing w:w="15" w:type="dxa"/>
        </w:trPr>
        <w:tc>
          <w:tcPr>
            <w:tcW w:w="0" w:type="auto"/>
            <w:vAlign w:val="center"/>
            <w:hideMark/>
          </w:tcPr>
          <w:p w14:paraId="2E86495A" w14:textId="77777777" w:rsidR="003866EF" w:rsidRDefault="003866EF">
            <w:pPr>
              <w:jc w:val="center"/>
              <w:rPr>
                <w:b/>
                <w:bCs/>
              </w:rPr>
            </w:pPr>
            <w:r>
              <w:rPr>
                <w:b/>
                <w:bCs/>
              </w:rPr>
              <w:t>Language</w:t>
            </w:r>
          </w:p>
        </w:tc>
        <w:tc>
          <w:tcPr>
            <w:tcW w:w="0" w:type="auto"/>
            <w:vAlign w:val="center"/>
            <w:hideMark/>
          </w:tcPr>
          <w:p w14:paraId="70B8D157" w14:textId="77777777" w:rsidR="003866EF" w:rsidRDefault="003866EF">
            <w:r>
              <w:t>eng</w:t>
            </w:r>
          </w:p>
        </w:tc>
      </w:tr>
      <w:tr w:rsidR="003866EF" w14:paraId="6C50F203" w14:textId="77777777">
        <w:trPr>
          <w:tblCellSpacing w:w="15" w:type="dxa"/>
        </w:trPr>
        <w:tc>
          <w:tcPr>
            <w:tcW w:w="0" w:type="auto"/>
            <w:vAlign w:val="center"/>
            <w:hideMark/>
          </w:tcPr>
          <w:p w14:paraId="33DBCF76" w14:textId="77777777" w:rsidR="003866EF" w:rsidRDefault="003866EF">
            <w:pPr>
              <w:jc w:val="center"/>
              <w:rPr>
                <w:b/>
                <w:bCs/>
              </w:rPr>
            </w:pPr>
            <w:r>
              <w:rPr>
                <w:b/>
                <w:bCs/>
              </w:rPr>
              <w:t>Rights</w:t>
            </w:r>
          </w:p>
        </w:tc>
        <w:tc>
          <w:tcPr>
            <w:tcW w:w="0" w:type="auto"/>
            <w:vAlign w:val="center"/>
            <w:hideMark/>
          </w:tcPr>
          <w:p w14:paraId="12B2B185" w14:textId="77777777" w:rsidR="003866EF" w:rsidRDefault="003866EF">
            <w:r>
              <w:t>Copyright © 2023 Elsevier B.V. All rights reserved.</w:t>
            </w:r>
          </w:p>
        </w:tc>
      </w:tr>
      <w:tr w:rsidR="003866EF" w14:paraId="1175D63C" w14:textId="77777777">
        <w:trPr>
          <w:tblCellSpacing w:w="15" w:type="dxa"/>
        </w:trPr>
        <w:tc>
          <w:tcPr>
            <w:tcW w:w="0" w:type="auto"/>
            <w:vAlign w:val="center"/>
            <w:hideMark/>
          </w:tcPr>
          <w:p w14:paraId="78614DDB" w14:textId="77777777" w:rsidR="003866EF" w:rsidRDefault="003866EF">
            <w:pPr>
              <w:jc w:val="center"/>
              <w:rPr>
                <w:b/>
                <w:bCs/>
              </w:rPr>
            </w:pPr>
            <w:r>
              <w:rPr>
                <w:b/>
                <w:bCs/>
              </w:rPr>
              <w:t>Extra</w:t>
            </w:r>
          </w:p>
        </w:tc>
        <w:tc>
          <w:tcPr>
            <w:tcW w:w="0" w:type="auto"/>
            <w:vAlign w:val="center"/>
            <w:hideMark/>
          </w:tcPr>
          <w:p w14:paraId="47F4B2A2" w14:textId="77777777" w:rsidR="003866EF" w:rsidRDefault="003866EF">
            <w:r>
              <w:t>Place: Ireland PMID: 37393007</w:t>
            </w:r>
          </w:p>
        </w:tc>
      </w:tr>
      <w:tr w:rsidR="003866EF" w14:paraId="0B9FB85D" w14:textId="77777777">
        <w:trPr>
          <w:tblCellSpacing w:w="15" w:type="dxa"/>
        </w:trPr>
        <w:tc>
          <w:tcPr>
            <w:tcW w:w="0" w:type="auto"/>
            <w:vAlign w:val="center"/>
            <w:hideMark/>
          </w:tcPr>
          <w:p w14:paraId="70A8660E" w14:textId="77777777" w:rsidR="003866EF" w:rsidRDefault="003866EF">
            <w:pPr>
              <w:jc w:val="center"/>
              <w:rPr>
                <w:b/>
                <w:bCs/>
              </w:rPr>
            </w:pPr>
            <w:r>
              <w:rPr>
                <w:b/>
                <w:bCs/>
              </w:rPr>
              <w:t>Volume</w:t>
            </w:r>
          </w:p>
        </w:tc>
        <w:tc>
          <w:tcPr>
            <w:tcW w:w="0" w:type="auto"/>
            <w:vAlign w:val="center"/>
            <w:hideMark/>
          </w:tcPr>
          <w:p w14:paraId="07601203" w14:textId="77777777" w:rsidR="003866EF" w:rsidRDefault="003866EF">
            <w:r>
              <w:t>812</w:t>
            </w:r>
          </w:p>
        </w:tc>
      </w:tr>
      <w:tr w:rsidR="003866EF" w14:paraId="7CC08B84" w14:textId="77777777">
        <w:trPr>
          <w:tblCellSpacing w:w="15" w:type="dxa"/>
        </w:trPr>
        <w:tc>
          <w:tcPr>
            <w:tcW w:w="0" w:type="auto"/>
            <w:vAlign w:val="center"/>
            <w:hideMark/>
          </w:tcPr>
          <w:p w14:paraId="09706EE7" w14:textId="77777777" w:rsidR="003866EF" w:rsidRDefault="003866EF">
            <w:pPr>
              <w:jc w:val="center"/>
              <w:rPr>
                <w:b/>
                <w:bCs/>
              </w:rPr>
            </w:pPr>
            <w:r>
              <w:rPr>
                <w:b/>
                <w:bCs/>
              </w:rPr>
              <w:t>Pages</w:t>
            </w:r>
          </w:p>
        </w:tc>
        <w:tc>
          <w:tcPr>
            <w:tcW w:w="0" w:type="auto"/>
            <w:vAlign w:val="center"/>
            <w:hideMark/>
          </w:tcPr>
          <w:p w14:paraId="395B405A" w14:textId="77777777" w:rsidR="003866EF" w:rsidRDefault="003866EF">
            <w:r>
              <w:t>137360</w:t>
            </w:r>
          </w:p>
        </w:tc>
      </w:tr>
      <w:tr w:rsidR="003866EF" w14:paraId="55A70657" w14:textId="77777777">
        <w:trPr>
          <w:tblCellSpacing w:w="15" w:type="dxa"/>
        </w:trPr>
        <w:tc>
          <w:tcPr>
            <w:tcW w:w="0" w:type="auto"/>
            <w:vAlign w:val="center"/>
            <w:hideMark/>
          </w:tcPr>
          <w:p w14:paraId="01B54A75" w14:textId="77777777" w:rsidR="003866EF" w:rsidRDefault="003866EF">
            <w:pPr>
              <w:jc w:val="center"/>
              <w:rPr>
                <w:b/>
                <w:bCs/>
              </w:rPr>
            </w:pPr>
            <w:r>
              <w:rPr>
                <w:b/>
                <w:bCs/>
              </w:rPr>
              <w:t>Publication</w:t>
            </w:r>
          </w:p>
        </w:tc>
        <w:tc>
          <w:tcPr>
            <w:tcW w:w="0" w:type="auto"/>
            <w:vAlign w:val="center"/>
            <w:hideMark/>
          </w:tcPr>
          <w:p w14:paraId="22F61597" w14:textId="77777777" w:rsidR="003866EF" w:rsidRDefault="003866EF">
            <w:r>
              <w:t>Neuroscience letters</w:t>
            </w:r>
          </w:p>
        </w:tc>
      </w:tr>
      <w:tr w:rsidR="003866EF" w14:paraId="4E4588B9" w14:textId="77777777">
        <w:trPr>
          <w:tblCellSpacing w:w="15" w:type="dxa"/>
        </w:trPr>
        <w:tc>
          <w:tcPr>
            <w:tcW w:w="0" w:type="auto"/>
            <w:vAlign w:val="center"/>
            <w:hideMark/>
          </w:tcPr>
          <w:p w14:paraId="03AB2933" w14:textId="77777777" w:rsidR="003866EF" w:rsidRDefault="003866EF">
            <w:pPr>
              <w:jc w:val="center"/>
              <w:rPr>
                <w:b/>
                <w:bCs/>
              </w:rPr>
            </w:pPr>
            <w:r>
              <w:rPr>
                <w:b/>
                <w:bCs/>
              </w:rPr>
              <w:t>DOI</w:t>
            </w:r>
          </w:p>
        </w:tc>
        <w:tc>
          <w:tcPr>
            <w:tcW w:w="0" w:type="auto"/>
            <w:vAlign w:val="center"/>
            <w:hideMark/>
          </w:tcPr>
          <w:p w14:paraId="58584B17" w14:textId="77777777" w:rsidR="003866EF" w:rsidRDefault="003866EF">
            <w:hyperlink r:id="rId507" w:history="1">
              <w:r>
                <w:rPr>
                  <w:rStyle w:val="Hyperlink"/>
                </w:rPr>
                <w:t>10.1016/j.neulet.2023.137360</w:t>
              </w:r>
            </w:hyperlink>
          </w:p>
        </w:tc>
      </w:tr>
      <w:tr w:rsidR="003866EF" w14:paraId="57A7ACE2" w14:textId="77777777">
        <w:trPr>
          <w:tblCellSpacing w:w="15" w:type="dxa"/>
        </w:trPr>
        <w:tc>
          <w:tcPr>
            <w:tcW w:w="0" w:type="auto"/>
            <w:vAlign w:val="center"/>
            <w:hideMark/>
          </w:tcPr>
          <w:p w14:paraId="5C9AF31A" w14:textId="77777777" w:rsidR="003866EF" w:rsidRDefault="003866EF">
            <w:pPr>
              <w:jc w:val="center"/>
              <w:rPr>
                <w:b/>
                <w:bCs/>
              </w:rPr>
            </w:pPr>
            <w:r>
              <w:rPr>
                <w:b/>
                <w:bCs/>
              </w:rPr>
              <w:t>Journal Abbr</w:t>
            </w:r>
          </w:p>
        </w:tc>
        <w:tc>
          <w:tcPr>
            <w:tcW w:w="0" w:type="auto"/>
            <w:vAlign w:val="center"/>
            <w:hideMark/>
          </w:tcPr>
          <w:p w14:paraId="3F6D1ABD" w14:textId="77777777" w:rsidR="003866EF" w:rsidRDefault="003866EF">
            <w:r>
              <w:t>Neurosci Lett</w:t>
            </w:r>
          </w:p>
        </w:tc>
      </w:tr>
      <w:tr w:rsidR="003866EF" w14:paraId="1D037B09" w14:textId="77777777">
        <w:trPr>
          <w:tblCellSpacing w:w="15" w:type="dxa"/>
        </w:trPr>
        <w:tc>
          <w:tcPr>
            <w:tcW w:w="0" w:type="auto"/>
            <w:vAlign w:val="center"/>
            <w:hideMark/>
          </w:tcPr>
          <w:p w14:paraId="56A04D57" w14:textId="77777777" w:rsidR="003866EF" w:rsidRDefault="003866EF">
            <w:pPr>
              <w:jc w:val="center"/>
              <w:rPr>
                <w:b/>
                <w:bCs/>
              </w:rPr>
            </w:pPr>
            <w:r>
              <w:rPr>
                <w:b/>
                <w:bCs/>
              </w:rPr>
              <w:t>ISSN</w:t>
            </w:r>
          </w:p>
        </w:tc>
        <w:tc>
          <w:tcPr>
            <w:tcW w:w="0" w:type="auto"/>
            <w:vAlign w:val="center"/>
            <w:hideMark/>
          </w:tcPr>
          <w:p w14:paraId="5EC3EA61" w14:textId="77777777" w:rsidR="003866EF" w:rsidRDefault="003866EF">
            <w:r>
              <w:t>1872-7972 0304-3940</w:t>
            </w:r>
          </w:p>
        </w:tc>
      </w:tr>
      <w:tr w:rsidR="003866EF" w14:paraId="1409A068" w14:textId="77777777">
        <w:trPr>
          <w:tblCellSpacing w:w="15" w:type="dxa"/>
        </w:trPr>
        <w:tc>
          <w:tcPr>
            <w:tcW w:w="0" w:type="auto"/>
            <w:vAlign w:val="center"/>
            <w:hideMark/>
          </w:tcPr>
          <w:p w14:paraId="2993BC0C" w14:textId="77777777" w:rsidR="003866EF" w:rsidRDefault="003866EF">
            <w:pPr>
              <w:jc w:val="center"/>
              <w:rPr>
                <w:b/>
                <w:bCs/>
              </w:rPr>
            </w:pPr>
            <w:r>
              <w:rPr>
                <w:b/>
                <w:bCs/>
              </w:rPr>
              <w:t>Date Added</w:t>
            </w:r>
          </w:p>
        </w:tc>
        <w:tc>
          <w:tcPr>
            <w:tcW w:w="0" w:type="auto"/>
            <w:vAlign w:val="center"/>
            <w:hideMark/>
          </w:tcPr>
          <w:p w14:paraId="23A1DF8B" w14:textId="77777777" w:rsidR="003866EF" w:rsidRDefault="003866EF">
            <w:r>
              <w:t>6/11/2025, 2:32:23 PM</w:t>
            </w:r>
          </w:p>
        </w:tc>
      </w:tr>
      <w:tr w:rsidR="003866EF" w14:paraId="156C1475" w14:textId="77777777">
        <w:trPr>
          <w:tblCellSpacing w:w="15" w:type="dxa"/>
        </w:trPr>
        <w:tc>
          <w:tcPr>
            <w:tcW w:w="0" w:type="auto"/>
            <w:vAlign w:val="center"/>
            <w:hideMark/>
          </w:tcPr>
          <w:p w14:paraId="505B5F24" w14:textId="77777777" w:rsidR="003866EF" w:rsidRDefault="003866EF">
            <w:pPr>
              <w:jc w:val="center"/>
              <w:rPr>
                <w:b/>
                <w:bCs/>
              </w:rPr>
            </w:pPr>
            <w:r>
              <w:rPr>
                <w:b/>
                <w:bCs/>
              </w:rPr>
              <w:t>Modified</w:t>
            </w:r>
          </w:p>
        </w:tc>
        <w:tc>
          <w:tcPr>
            <w:tcW w:w="0" w:type="auto"/>
            <w:vAlign w:val="center"/>
            <w:hideMark/>
          </w:tcPr>
          <w:p w14:paraId="5C5DCC1B" w14:textId="77777777" w:rsidR="003866EF" w:rsidRDefault="003866EF">
            <w:r>
              <w:t>6/16/2025, 1:11:48 PM</w:t>
            </w:r>
          </w:p>
        </w:tc>
      </w:tr>
    </w:tbl>
    <w:p w14:paraId="6E598E83" w14:textId="77777777" w:rsidR="003866EF" w:rsidRDefault="003866EF" w:rsidP="003866EF">
      <w:pPr>
        <w:pStyle w:val="Heading3"/>
        <w:numPr>
          <w:ilvl w:val="0"/>
          <w:numId w:val="14"/>
        </w:numPr>
      </w:pPr>
      <w:r>
        <w:t>Tags:</w:t>
      </w:r>
    </w:p>
    <w:p w14:paraId="7CBD38C3" w14:textId="77777777" w:rsidR="003866EF" w:rsidRDefault="003866EF" w:rsidP="003866EF">
      <w:pPr>
        <w:pStyle w:val="item"/>
        <w:numPr>
          <w:ilvl w:val="1"/>
          <w:numId w:val="14"/>
        </w:numPr>
      </w:pPr>
      <w:r>
        <w:t>Neurons/metabolism</w:t>
      </w:r>
    </w:p>
    <w:p w14:paraId="023796BE" w14:textId="77777777" w:rsidR="003866EF" w:rsidRDefault="003866EF" w:rsidP="003866EF">
      <w:pPr>
        <w:pStyle w:val="item"/>
        <w:numPr>
          <w:ilvl w:val="1"/>
          <w:numId w:val="14"/>
        </w:numPr>
      </w:pPr>
      <w:r>
        <w:t>*Enteric Nervous System/metabolism</w:t>
      </w:r>
    </w:p>
    <w:p w14:paraId="299E9AEA" w14:textId="77777777" w:rsidR="003866EF" w:rsidRDefault="003866EF" w:rsidP="003866EF">
      <w:pPr>
        <w:pStyle w:val="item"/>
        <w:numPr>
          <w:ilvl w:val="1"/>
          <w:numId w:val="14"/>
        </w:numPr>
      </w:pPr>
      <w:r>
        <w:t>*Nerve Tissue</w:t>
      </w:r>
    </w:p>
    <w:p w14:paraId="44A9DD13" w14:textId="77777777" w:rsidR="003866EF" w:rsidRDefault="003866EF" w:rsidP="003866EF">
      <w:pPr>
        <w:pStyle w:val="item"/>
        <w:numPr>
          <w:ilvl w:val="1"/>
          <w:numId w:val="14"/>
        </w:numPr>
      </w:pPr>
      <w:r>
        <w:t>Neurogenesis/physiology</w:t>
      </w:r>
    </w:p>
    <w:p w14:paraId="4392F91E" w14:textId="77777777" w:rsidR="003866EF" w:rsidRDefault="003866EF" w:rsidP="003866EF">
      <w:pPr>
        <w:pStyle w:val="item"/>
        <w:numPr>
          <w:ilvl w:val="1"/>
          <w:numId w:val="14"/>
        </w:numPr>
      </w:pPr>
      <w:r>
        <w:t>Neuroglia/physiology</w:t>
      </w:r>
    </w:p>
    <w:p w14:paraId="786BDE38" w14:textId="77777777" w:rsidR="003866EF" w:rsidRDefault="003866EF" w:rsidP="003866EF">
      <w:pPr>
        <w:pStyle w:val="Heading2"/>
        <w:numPr>
          <w:ilvl w:val="0"/>
          <w:numId w:val="14"/>
        </w:numPr>
      </w:pPr>
      <w:r>
        <w:t>Modulation of Ceramide-Induced Apoptosis in Enteric Neurons by Aryl Hydrocarbon Receptor Signaling: Unveiling a New Pathway beyond ER Stress.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2D6594A5" w14:textId="77777777">
        <w:trPr>
          <w:tblCellSpacing w:w="15" w:type="dxa"/>
        </w:trPr>
        <w:tc>
          <w:tcPr>
            <w:tcW w:w="0" w:type="auto"/>
            <w:vAlign w:val="center"/>
            <w:hideMark/>
          </w:tcPr>
          <w:p w14:paraId="5D3900E1" w14:textId="77777777" w:rsidR="003866EF" w:rsidRDefault="003866EF">
            <w:pPr>
              <w:jc w:val="center"/>
              <w:rPr>
                <w:b/>
                <w:bCs/>
              </w:rPr>
            </w:pPr>
            <w:r>
              <w:rPr>
                <w:b/>
                <w:bCs/>
              </w:rPr>
              <w:t>Item Type</w:t>
            </w:r>
          </w:p>
        </w:tc>
        <w:tc>
          <w:tcPr>
            <w:tcW w:w="0" w:type="auto"/>
            <w:vAlign w:val="center"/>
            <w:hideMark/>
          </w:tcPr>
          <w:p w14:paraId="6EE39F5D" w14:textId="77777777" w:rsidR="003866EF" w:rsidRDefault="003866EF">
            <w:r>
              <w:t>Journal Article</w:t>
            </w:r>
          </w:p>
        </w:tc>
      </w:tr>
      <w:tr w:rsidR="003866EF" w14:paraId="34585434" w14:textId="77777777">
        <w:trPr>
          <w:tblCellSpacing w:w="15" w:type="dxa"/>
        </w:trPr>
        <w:tc>
          <w:tcPr>
            <w:tcW w:w="0" w:type="auto"/>
            <w:vAlign w:val="center"/>
            <w:hideMark/>
          </w:tcPr>
          <w:p w14:paraId="2D043A1C" w14:textId="77777777" w:rsidR="003866EF" w:rsidRDefault="003866EF">
            <w:pPr>
              <w:jc w:val="center"/>
              <w:rPr>
                <w:b/>
                <w:bCs/>
              </w:rPr>
            </w:pPr>
            <w:r>
              <w:rPr>
                <w:b/>
                <w:bCs/>
              </w:rPr>
              <w:t>Author</w:t>
            </w:r>
          </w:p>
        </w:tc>
        <w:tc>
          <w:tcPr>
            <w:tcW w:w="0" w:type="auto"/>
            <w:vAlign w:val="center"/>
            <w:hideMark/>
          </w:tcPr>
          <w:p w14:paraId="1636188B" w14:textId="77777777" w:rsidR="003866EF" w:rsidRDefault="003866EF">
            <w:r>
              <w:t>Mallappa Anitha</w:t>
            </w:r>
          </w:p>
        </w:tc>
      </w:tr>
      <w:tr w:rsidR="003866EF" w14:paraId="2E989A36" w14:textId="77777777">
        <w:trPr>
          <w:tblCellSpacing w:w="15" w:type="dxa"/>
        </w:trPr>
        <w:tc>
          <w:tcPr>
            <w:tcW w:w="0" w:type="auto"/>
            <w:vAlign w:val="center"/>
            <w:hideMark/>
          </w:tcPr>
          <w:p w14:paraId="3BA32236" w14:textId="77777777" w:rsidR="003866EF" w:rsidRDefault="003866EF">
            <w:pPr>
              <w:jc w:val="center"/>
              <w:rPr>
                <w:b/>
                <w:bCs/>
              </w:rPr>
            </w:pPr>
            <w:r>
              <w:rPr>
                <w:b/>
                <w:bCs/>
              </w:rPr>
              <w:t>Author</w:t>
            </w:r>
          </w:p>
        </w:tc>
        <w:tc>
          <w:tcPr>
            <w:tcW w:w="0" w:type="auto"/>
            <w:vAlign w:val="center"/>
            <w:hideMark/>
          </w:tcPr>
          <w:p w14:paraId="7C644ADA" w14:textId="77777777" w:rsidR="003866EF" w:rsidRDefault="003866EF">
            <w:r>
              <w:t>Supriya M. Kumar</w:t>
            </w:r>
          </w:p>
        </w:tc>
      </w:tr>
      <w:tr w:rsidR="003866EF" w14:paraId="5138150C" w14:textId="77777777">
        <w:trPr>
          <w:tblCellSpacing w:w="15" w:type="dxa"/>
        </w:trPr>
        <w:tc>
          <w:tcPr>
            <w:tcW w:w="0" w:type="auto"/>
            <w:vAlign w:val="center"/>
            <w:hideMark/>
          </w:tcPr>
          <w:p w14:paraId="2F60DDC3" w14:textId="77777777" w:rsidR="003866EF" w:rsidRDefault="003866EF">
            <w:pPr>
              <w:jc w:val="center"/>
              <w:rPr>
                <w:b/>
                <w:bCs/>
              </w:rPr>
            </w:pPr>
            <w:r>
              <w:rPr>
                <w:b/>
                <w:bCs/>
              </w:rPr>
              <w:t>Author</w:t>
            </w:r>
          </w:p>
        </w:tc>
        <w:tc>
          <w:tcPr>
            <w:tcW w:w="0" w:type="auto"/>
            <w:vAlign w:val="center"/>
            <w:hideMark/>
          </w:tcPr>
          <w:p w14:paraId="32285B01" w14:textId="77777777" w:rsidR="003866EF" w:rsidRDefault="003866EF">
            <w:r>
              <w:t>Imhoi Koo</w:t>
            </w:r>
          </w:p>
        </w:tc>
      </w:tr>
      <w:tr w:rsidR="003866EF" w14:paraId="31429782" w14:textId="77777777">
        <w:trPr>
          <w:tblCellSpacing w:w="15" w:type="dxa"/>
        </w:trPr>
        <w:tc>
          <w:tcPr>
            <w:tcW w:w="0" w:type="auto"/>
            <w:vAlign w:val="center"/>
            <w:hideMark/>
          </w:tcPr>
          <w:p w14:paraId="6F8C4579" w14:textId="77777777" w:rsidR="003866EF" w:rsidRDefault="003866EF">
            <w:pPr>
              <w:jc w:val="center"/>
              <w:rPr>
                <w:b/>
                <w:bCs/>
              </w:rPr>
            </w:pPr>
            <w:r>
              <w:rPr>
                <w:b/>
                <w:bCs/>
              </w:rPr>
              <w:t>Author</w:t>
            </w:r>
          </w:p>
        </w:tc>
        <w:tc>
          <w:tcPr>
            <w:tcW w:w="0" w:type="auto"/>
            <w:vAlign w:val="center"/>
            <w:hideMark/>
          </w:tcPr>
          <w:p w14:paraId="7352242C" w14:textId="77777777" w:rsidR="003866EF" w:rsidRDefault="003866EF">
            <w:r>
              <w:t>Gary H. Perdew</w:t>
            </w:r>
          </w:p>
        </w:tc>
      </w:tr>
      <w:tr w:rsidR="003866EF" w14:paraId="6E900A76" w14:textId="77777777">
        <w:trPr>
          <w:tblCellSpacing w:w="15" w:type="dxa"/>
        </w:trPr>
        <w:tc>
          <w:tcPr>
            <w:tcW w:w="0" w:type="auto"/>
            <w:vAlign w:val="center"/>
            <w:hideMark/>
          </w:tcPr>
          <w:p w14:paraId="62BB22E0" w14:textId="77777777" w:rsidR="003866EF" w:rsidRDefault="003866EF">
            <w:pPr>
              <w:jc w:val="center"/>
              <w:rPr>
                <w:b/>
                <w:bCs/>
              </w:rPr>
            </w:pPr>
            <w:r>
              <w:rPr>
                <w:b/>
                <w:bCs/>
              </w:rPr>
              <w:lastRenderedPageBreak/>
              <w:t>Author</w:t>
            </w:r>
          </w:p>
        </w:tc>
        <w:tc>
          <w:tcPr>
            <w:tcW w:w="0" w:type="auto"/>
            <w:vAlign w:val="center"/>
            <w:hideMark/>
          </w:tcPr>
          <w:p w14:paraId="4035E49C" w14:textId="77777777" w:rsidR="003866EF" w:rsidRDefault="003866EF">
            <w:r>
              <w:t>Shanthi Srinivasan</w:t>
            </w:r>
          </w:p>
        </w:tc>
      </w:tr>
      <w:tr w:rsidR="003866EF" w14:paraId="7233F135" w14:textId="77777777">
        <w:trPr>
          <w:tblCellSpacing w:w="15" w:type="dxa"/>
        </w:trPr>
        <w:tc>
          <w:tcPr>
            <w:tcW w:w="0" w:type="auto"/>
            <w:vAlign w:val="center"/>
            <w:hideMark/>
          </w:tcPr>
          <w:p w14:paraId="26EE503F" w14:textId="77777777" w:rsidR="003866EF" w:rsidRDefault="003866EF">
            <w:pPr>
              <w:jc w:val="center"/>
              <w:rPr>
                <w:b/>
                <w:bCs/>
              </w:rPr>
            </w:pPr>
            <w:r>
              <w:rPr>
                <w:b/>
                <w:bCs/>
              </w:rPr>
              <w:t>Author</w:t>
            </w:r>
          </w:p>
        </w:tc>
        <w:tc>
          <w:tcPr>
            <w:tcW w:w="0" w:type="auto"/>
            <w:vAlign w:val="center"/>
            <w:hideMark/>
          </w:tcPr>
          <w:p w14:paraId="1F8952A3" w14:textId="77777777" w:rsidR="003866EF" w:rsidRDefault="003866EF">
            <w:r>
              <w:t>Andrew D. Patterson</w:t>
            </w:r>
          </w:p>
        </w:tc>
      </w:tr>
      <w:tr w:rsidR="003866EF" w14:paraId="7B603A91" w14:textId="77777777">
        <w:trPr>
          <w:tblCellSpacing w:w="15" w:type="dxa"/>
        </w:trPr>
        <w:tc>
          <w:tcPr>
            <w:tcW w:w="0" w:type="auto"/>
            <w:vAlign w:val="center"/>
            <w:hideMark/>
          </w:tcPr>
          <w:p w14:paraId="4DB96EB9" w14:textId="77777777" w:rsidR="003866EF" w:rsidRDefault="003866EF">
            <w:pPr>
              <w:jc w:val="center"/>
              <w:rPr>
                <w:b/>
                <w:bCs/>
              </w:rPr>
            </w:pPr>
            <w:r>
              <w:rPr>
                <w:b/>
                <w:bCs/>
              </w:rPr>
              <w:t>Abstract</w:t>
            </w:r>
          </w:p>
        </w:tc>
        <w:tc>
          <w:tcPr>
            <w:tcW w:w="0" w:type="auto"/>
            <w:vAlign w:val="center"/>
            <w:hideMark/>
          </w:tcPr>
          <w:p w14:paraId="5DD97B68" w14:textId="77777777" w:rsidR="003866EF" w:rsidRDefault="003866EF">
            <w:r>
              <w:t>2,3,7,8-tetrachlorodibenzo-p-dioxin (TCDD), a persistent organic pollutant and a potent aryl hydrocarbon receptor (AHR) ligand, causes delayed intestinal motility and affects the survival of enteric neurons. In this study, we investigated the specific signaling pathways and molecular targets involved in TCDD-induced enteric neurotoxicity. Immortalized fetal enteric neuronal (IM-FEN) cells treated with 10 nM TCDD exhibited cytotoxicity and caspase 3/7 activation, indicating apoptosis. Increased cleaved caspase-3 expression with TCDD treatment, as assessed by immunostaining in enteric neuronal cells isolated from WT mice but not in neural crest cell-specific Ahr deletion mutant mice (Wnt1Cre(+/-)/Ahr(b(fl/fl)())), emphasized the pivotal role of AHR in this process. Importantly, the apoptosis in IM-FEN cells treated with TCDD was mediated through a ceramide-dependent pathway, independent of endoplasmic reticulum stress, as evidenced by increased ceramide synthesis and the reversal of cytotoxic effects with myriocin, a potent inhibitor of ceramide biosynthesis. We identified Sptlc2 and Smpd2 as potential gene targets of AHR in ceramide regulation by a chromatin immunoprecipitation (ChIP) assay in IM-FEN cells. Additionally, TCDD downregulated phosphorylated Akt and phosphorylated Ser9-GSK-3β levels, implicating the PI3 kinase/AKT pathway in TCDD-induced neurotoxicity. Overall, this study provides important insights into the mechanisms underlying TCDD-induced enteric neurotoxicity and identifies potential targets for the development of therapeutic interventions.</w:t>
            </w:r>
          </w:p>
        </w:tc>
      </w:tr>
      <w:tr w:rsidR="003866EF" w14:paraId="563AC835" w14:textId="77777777">
        <w:trPr>
          <w:tblCellSpacing w:w="15" w:type="dxa"/>
        </w:trPr>
        <w:tc>
          <w:tcPr>
            <w:tcW w:w="0" w:type="auto"/>
            <w:vAlign w:val="center"/>
            <w:hideMark/>
          </w:tcPr>
          <w:p w14:paraId="35B3BB32" w14:textId="77777777" w:rsidR="003866EF" w:rsidRDefault="003866EF">
            <w:pPr>
              <w:jc w:val="center"/>
              <w:rPr>
                <w:b/>
                <w:bCs/>
              </w:rPr>
            </w:pPr>
            <w:r>
              <w:rPr>
                <w:b/>
                <w:bCs/>
              </w:rPr>
              <w:t>Date</w:t>
            </w:r>
          </w:p>
        </w:tc>
        <w:tc>
          <w:tcPr>
            <w:tcW w:w="0" w:type="auto"/>
            <w:vAlign w:val="center"/>
            <w:hideMark/>
          </w:tcPr>
          <w:p w14:paraId="4B214401" w14:textId="77777777" w:rsidR="003866EF" w:rsidRDefault="003866EF">
            <w:r>
              <w:t>2024 Aug 6</w:t>
            </w:r>
          </w:p>
        </w:tc>
      </w:tr>
      <w:tr w:rsidR="003866EF" w14:paraId="498F06C1" w14:textId="77777777">
        <w:trPr>
          <w:tblCellSpacing w:w="15" w:type="dxa"/>
        </w:trPr>
        <w:tc>
          <w:tcPr>
            <w:tcW w:w="0" w:type="auto"/>
            <w:vAlign w:val="center"/>
            <w:hideMark/>
          </w:tcPr>
          <w:p w14:paraId="281F7E09" w14:textId="77777777" w:rsidR="003866EF" w:rsidRDefault="003866EF">
            <w:pPr>
              <w:jc w:val="center"/>
              <w:rPr>
                <w:b/>
                <w:bCs/>
              </w:rPr>
            </w:pPr>
            <w:r>
              <w:rPr>
                <w:b/>
                <w:bCs/>
              </w:rPr>
              <w:t>Language</w:t>
            </w:r>
          </w:p>
        </w:tc>
        <w:tc>
          <w:tcPr>
            <w:tcW w:w="0" w:type="auto"/>
            <w:vAlign w:val="center"/>
            <w:hideMark/>
          </w:tcPr>
          <w:p w14:paraId="5B32DE82" w14:textId="77777777" w:rsidR="003866EF" w:rsidRDefault="003866EF">
            <w:r>
              <w:t>eng</w:t>
            </w:r>
          </w:p>
        </w:tc>
      </w:tr>
      <w:tr w:rsidR="003866EF" w14:paraId="37A14A91" w14:textId="77777777">
        <w:trPr>
          <w:tblCellSpacing w:w="15" w:type="dxa"/>
        </w:trPr>
        <w:tc>
          <w:tcPr>
            <w:tcW w:w="0" w:type="auto"/>
            <w:vAlign w:val="center"/>
            <w:hideMark/>
          </w:tcPr>
          <w:p w14:paraId="0F02F8AD" w14:textId="77777777" w:rsidR="003866EF" w:rsidRDefault="003866EF">
            <w:pPr>
              <w:jc w:val="center"/>
              <w:rPr>
                <w:b/>
                <w:bCs/>
              </w:rPr>
            </w:pPr>
            <w:r>
              <w:rPr>
                <w:b/>
                <w:bCs/>
              </w:rPr>
              <w:t>Extra</w:t>
            </w:r>
          </w:p>
        </w:tc>
        <w:tc>
          <w:tcPr>
            <w:tcW w:w="0" w:type="auto"/>
            <w:vAlign w:val="center"/>
            <w:hideMark/>
          </w:tcPr>
          <w:p w14:paraId="000AC12B" w14:textId="77777777" w:rsidR="003866EF" w:rsidRDefault="003866EF">
            <w:r>
              <w:t>Place: Switzerland PMID: 39201268 PMCID: PMC11354200</w:t>
            </w:r>
          </w:p>
        </w:tc>
      </w:tr>
      <w:tr w:rsidR="003866EF" w14:paraId="054C9D78" w14:textId="77777777">
        <w:trPr>
          <w:tblCellSpacing w:w="15" w:type="dxa"/>
        </w:trPr>
        <w:tc>
          <w:tcPr>
            <w:tcW w:w="0" w:type="auto"/>
            <w:vAlign w:val="center"/>
            <w:hideMark/>
          </w:tcPr>
          <w:p w14:paraId="41B65C24" w14:textId="77777777" w:rsidR="003866EF" w:rsidRDefault="003866EF">
            <w:pPr>
              <w:jc w:val="center"/>
              <w:rPr>
                <w:b/>
                <w:bCs/>
              </w:rPr>
            </w:pPr>
            <w:r>
              <w:rPr>
                <w:b/>
                <w:bCs/>
              </w:rPr>
              <w:t>Volume</w:t>
            </w:r>
          </w:p>
        </w:tc>
        <w:tc>
          <w:tcPr>
            <w:tcW w:w="0" w:type="auto"/>
            <w:vAlign w:val="center"/>
            <w:hideMark/>
          </w:tcPr>
          <w:p w14:paraId="0BF9B2CA" w14:textId="77777777" w:rsidR="003866EF" w:rsidRDefault="003866EF">
            <w:r>
              <w:t>25</w:t>
            </w:r>
          </w:p>
        </w:tc>
      </w:tr>
      <w:tr w:rsidR="003866EF" w14:paraId="6DC5BB4C" w14:textId="77777777">
        <w:trPr>
          <w:tblCellSpacing w:w="15" w:type="dxa"/>
        </w:trPr>
        <w:tc>
          <w:tcPr>
            <w:tcW w:w="0" w:type="auto"/>
            <w:vAlign w:val="center"/>
            <w:hideMark/>
          </w:tcPr>
          <w:p w14:paraId="6741ACE7" w14:textId="77777777" w:rsidR="003866EF" w:rsidRDefault="003866EF">
            <w:pPr>
              <w:jc w:val="center"/>
              <w:rPr>
                <w:b/>
                <w:bCs/>
              </w:rPr>
            </w:pPr>
            <w:r>
              <w:rPr>
                <w:b/>
                <w:bCs/>
              </w:rPr>
              <w:t>Publication</w:t>
            </w:r>
          </w:p>
        </w:tc>
        <w:tc>
          <w:tcPr>
            <w:tcW w:w="0" w:type="auto"/>
            <w:vAlign w:val="center"/>
            <w:hideMark/>
          </w:tcPr>
          <w:p w14:paraId="5D930F7B" w14:textId="77777777" w:rsidR="003866EF" w:rsidRDefault="003866EF">
            <w:r>
              <w:t>International journal of molecular sciences</w:t>
            </w:r>
          </w:p>
        </w:tc>
      </w:tr>
      <w:tr w:rsidR="003866EF" w14:paraId="431A847B" w14:textId="77777777">
        <w:trPr>
          <w:tblCellSpacing w:w="15" w:type="dxa"/>
        </w:trPr>
        <w:tc>
          <w:tcPr>
            <w:tcW w:w="0" w:type="auto"/>
            <w:vAlign w:val="center"/>
            <w:hideMark/>
          </w:tcPr>
          <w:p w14:paraId="55AF35BD" w14:textId="77777777" w:rsidR="003866EF" w:rsidRDefault="003866EF">
            <w:pPr>
              <w:jc w:val="center"/>
              <w:rPr>
                <w:b/>
                <w:bCs/>
              </w:rPr>
            </w:pPr>
            <w:r>
              <w:rPr>
                <w:b/>
                <w:bCs/>
              </w:rPr>
              <w:t>DOI</w:t>
            </w:r>
          </w:p>
        </w:tc>
        <w:tc>
          <w:tcPr>
            <w:tcW w:w="0" w:type="auto"/>
            <w:vAlign w:val="center"/>
            <w:hideMark/>
          </w:tcPr>
          <w:p w14:paraId="3DAD797D" w14:textId="77777777" w:rsidR="003866EF" w:rsidRDefault="003866EF">
            <w:hyperlink r:id="rId508" w:history="1">
              <w:r>
                <w:rPr>
                  <w:rStyle w:val="Hyperlink"/>
                </w:rPr>
                <w:t>10.3390/ijms25168581</w:t>
              </w:r>
            </w:hyperlink>
          </w:p>
        </w:tc>
      </w:tr>
      <w:tr w:rsidR="003866EF" w14:paraId="567FCF3C" w14:textId="77777777">
        <w:trPr>
          <w:tblCellSpacing w:w="15" w:type="dxa"/>
        </w:trPr>
        <w:tc>
          <w:tcPr>
            <w:tcW w:w="0" w:type="auto"/>
            <w:vAlign w:val="center"/>
            <w:hideMark/>
          </w:tcPr>
          <w:p w14:paraId="6B5934E1" w14:textId="77777777" w:rsidR="003866EF" w:rsidRDefault="003866EF">
            <w:pPr>
              <w:jc w:val="center"/>
              <w:rPr>
                <w:b/>
                <w:bCs/>
              </w:rPr>
            </w:pPr>
            <w:r>
              <w:rPr>
                <w:b/>
                <w:bCs/>
              </w:rPr>
              <w:t>Issue</w:t>
            </w:r>
          </w:p>
        </w:tc>
        <w:tc>
          <w:tcPr>
            <w:tcW w:w="0" w:type="auto"/>
            <w:vAlign w:val="center"/>
            <w:hideMark/>
          </w:tcPr>
          <w:p w14:paraId="584E7F8B" w14:textId="77777777" w:rsidR="003866EF" w:rsidRDefault="003866EF">
            <w:r>
              <w:t>16</w:t>
            </w:r>
          </w:p>
        </w:tc>
      </w:tr>
      <w:tr w:rsidR="003866EF" w14:paraId="17C0BC9B" w14:textId="77777777">
        <w:trPr>
          <w:tblCellSpacing w:w="15" w:type="dxa"/>
        </w:trPr>
        <w:tc>
          <w:tcPr>
            <w:tcW w:w="0" w:type="auto"/>
            <w:vAlign w:val="center"/>
            <w:hideMark/>
          </w:tcPr>
          <w:p w14:paraId="003E258A" w14:textId="77777777" w:rsidR="003866EF" w:rsidRDefault="003866EF">
            <w:pPr>
              <w:jc w:val="center"/>
              <w:rPr>
                <w:b/>
                <w:bCs/>
              </w:rPr>
            </w:pPr>
            <w:r>
              <w:rPr>
                <w:b/>
                <w:bCs/>
              </w:rPr>
              <w:t>Journal Abbr</w:t>
            </w:r>
          </w:p>
        </w:tc>
        <w:tc>
          <w:tcPr>
            <w:tcW w:w="0" w:type="auto"/>
            <w:vAlign w:val="center"/>
            <w:hideMark/>
          </w:tcPr>
          <w:p w14:paraId="6B32D275" w14:textId="77777777" w:rsidR="003866EF" w:rsidRDefault="003866EF">
            <w:r>
              <w:t>Int J Mol Sci</w:t>
            </w:r>
          </w:p>
        </w:tc>
      </w:tr>
      <w:tr w:rsidR="003866EF" w14:paraId="009CC055" w14:textId="77777777">
        <w:trPr>
          <w:tblCellSpacing w:w="15" w:type="dxa"/>
        </w:trPr>
        <w:tc>
          <w:tcPr>
            <w:tcW w:w="0" w:type="auto"/>
            <w:vAlign w:val="center"/>
            <w:hideMark/>
          </w:tcPr>
          <w:p w14:paraId="58104FF6" w14:textId="77777777" w:rsidR="003866EF" w:rsidRDefault="003866EF">
            <w:pPr>
              <w:jc w:val="center"/>
              <w:rPr>
                <w:b/>
                <w:bCs/>
              </w:rPr>
            </w:pPr>
            <w:r>
              <w:rPr>
                <w:b/>
                <w:bCs/>
              </w:rPr>
              <w:t>ISSN</w:t>
            </w:r>
          </w:p>
        </w:tc>
        <w:tc>
          <w:tcPr>
            <w:tcW w:w="0" w:type="auto"/>
            <w:vAlign w:val="center"/>
            <w:hideMark/>
          </w:tcPr>
          <w:p w14:paraId="04D87F6A" w14:textId="77777777" w:rsidR="003866EF" w:rsidRDefault="003866EF">
            <w:r>
              <w:t>1422-0067</w:t>
            </w:r>
          </w:p>
        </w:tc>
      </w:tr>
      <w:tr w:rsidR="003866EF" w14:paraId="54AC77E5" w14:textId="77777777">
        <w:trPr>
          <w:tblCellSpacing w:w="15" w:type="dxa"/>
        </w:trPr>
        <w:tc>
          <w:tcPr>
            <w:tcW w:w="0" w:type="auto"/>
            <w:vAlign w:val="center"/>
            <w:hideMark/>
          </w:tcPr>
          <w:p w14:paraId="188B208C" w14:textId="77777777" w:rsidR="003866EF" w:rsidRDefault="003866EF">
            <w:pPr>
              <w:jc w:val="center"/>
              <w:rPr>
                <w:b/>
                <w:bCs/>
              </w:rPr>
            </w:pPr>
            <w:r>
              <w:rPr>
                <w:b/>
                <w:bCs/>
              </w:rPr>
              <w:t>Date Added</w:t>
            </w:r>
          </w:p>
        </w:tc>
        <w:tc>
          <w:tcPr>
            <w:tcW w:w="0" w:type="auto"/>
            <w:vAlign w:val="center"/>
            <w:hideMark/>
          </w:tcPr>
          <w:p w14:paraId="2C6C6005" w14:textId="77777777" w:rsidR="003866EF" w:rsidRDefault="003866EF">
            <w:r>
              <w:t>6/11/2025, 2:32:25 PM</w:t>
            </w:r>
          </w:p>
        </w:tc>
      </w:tr>
      <w:tr w:rsidR="003866EF" w14:paraId="548EEF33" w14:textId="77777777">
        <w:trPr>
          <w:tblCellSpacing w:w="15" w:type="dxa"/>
        </w:trPr>
        <w:tc>
          <w:tcPr>
            <w:tcW w:w="0" w:type="auto"/>
            <w:vAlign w:val="center"/>
            <w:hideMark/>
          </w:tcPr>
          <w:p w14:paraId="778066BD" w14:textId="77777777" w:rsidR="003866EF" w:rsidRDefault="003866EF">
            <w:pPr>
              <w:jc w:val="center"/>
              <w:rPr>
                <w:b/>
                <w:bCs/>
              </w:rPr>
            </w:pPr>
            <w:r>
              <w:rPr>
                <w:b/>
                <w:bCs/>
              </w:rPr>
              <w:t>Modified</w:t>
            </w:r>
          </w:p>
        </w:tc>
        <w:tc>
          <w:tcPr>
            <w:tcW w:w="0" w:type="auto"/>
            <w:vAlign w:val="center"/>
            <w:hideMark/>
          </w:tcPr>
          <w:p w14:paraId="13F26164" w14:textId="77777777" w:rsidR="003866EF" w:rsidRDefault="003866EF">
            <w:r>
              <w:t>6/16/2025, 1:11:48 PM</w:t>
            </w:r>
          </w:p>
        </w:tc>
      </w:tr>
    </w:tbl>
    <w:p w14:paraId="0A7B685F" w14:textId="77777777" w:rsidR="003866EF" w:rsidRDefault="003866EF" w:rsidP="003866EF">
      <w:pPr>
        <w:pStyle w:val="Heading3"/>
        <w:numPr>
          <w:ilvl w:val="0"/>
          <w:numId w:val="14"/>
        </w:numPr>
      </w:pPr>
      <w:r>
        <w:lastRenderedPageBreak/>
        <w:t>Tags:</w:t>
      </w:r>
    </w:p>
    <w:p w14:paraId="3B5FCD1E" w14:textId="77777777" w:rsidR="003866EF" w:rsidRDefault="003866EF" w:rsidP="003866EF">
      <w:pPr>
        <w:pStyle w:val="item"/>
        <w:numPr>
          <w:ilvl w:val="1"/>
          <w:numId w:val="14"/>
        </w:numPr>
      </w:pPr>
      <w:r>
        <w:t>Male</w:t>
      </w:r>
    </w:p>
    <w:p w14:paraId="654CD21C" w14:textId="77777777" w:rsidR="003866EF" w:rsidRDefault="003866EF" w:rsidP="003866EF">
      <w:pPr>
        <w:pStyle w:val="item"/>
        <w:numPr>
          <w:ilvl w:val="1"/>
          <w:numId w:val="14"/>
        </w:numPr>
      </w:pPr>
      <w:r>
        <w:t>Animals</w:t>
      </w:r>
    </w:p>
    <w:p w14:paraId="4F2570AF" w14:textId="77777777" w:rsidR="003866EF" w:rsidRDefault="003866EF" w:rsidP="003866EF">
      <w:pPr>
        <w:pStyle w:val="item"/>
        <w:numPr>
          <w:ilvl w:val="1"/>
          <w:numId w:val="14"/>
        </w:numPr>
      </w:pPr>
      <w:r>
        <w:t>Mice</w:t>
      </w:r>
    </w:p>
    <w:p w14:paraId="6A60D4B8" w14:textId="77777777" w:rsidR="003866EF" w:rsidRDefault="003866EF" w:rsidP="003866EF">
      <w:pPr>
        <w:pStyle w:val="item"/>
        <w:numPr>
          <w:ilvl w:val="1"/>
          <w:numId w:val="14"/>
        </w:numPr>
      </w:pPr>
      <w:r>
        <w:t>Cells, Cultured</w:t>
      </w:r>
    </w:p>
    <w:p w14:paraId="1FCD8D4F" w14:textId="77777777" w:rsidR="003866EF" w:rsidRDefault="003866EF" w:rsidP="003866EF">
      <w:pPr>
        <w:pStyle w:val="item"/>
        <w:numPr>
          <w:ilvl w:val="1"/>
          <w:numId w:val="14"/>
        </w:numPr>
      </w:pPr>
      <w:r>
        <w:t>Tissue Culture Techniques</w:t>
      </w:r>
    </w:p>
    <w:p w14:paraId="2BB2C9D8" w14:textId="77777777" w:rsidR="003866EF" w:rsidRDefault="003866EF" w:rsidP="003866EF">
      <w:pPr>
        <w:pStyle w:val="item"/>
        <w:numPr>
          <w:ilvl w:val="1"/>
          <w:numId w:val="14"/>
        </w:numPr>
      </w:pPr>
      <w:r>
        <w:t>Mice, Inbred C57BL</w:t>
      </w:r>
    </w:p>
    <w:p w14:paraId="04F63B83" w14:textId="77777777" w:rsidR="003866EF" w:rsidRDefault="003866EF" w:rsidP="003866EF">
      <w:pPr>
        <w:pStyle w:val="item"/>
        <w:numPr>
          <w:ilvl w:val="1"/>
          <w:numId w:val="14"/>
        </w:numPr>
      </w:pPr>
      <w:r>
        <w:t>Glycogen Synthase Kinase 3 beta/metabolism</w:t>
      </w:r>
    </w:p>
    <w:p w14:paraId="7555D479" w14:textId="77777777" w:rsidR="003866EF" w:rsidRDefault="003866EF" w:rsidP="003866EF">
      <w:pPr>
        <w:pStyle w:val="item"/>
        <w:numPr>
          <w:ilvl w:val="1"/>
          <w:numId w:val="14"/>
        </w:numPr>
      </w:pPr>
      <w:r>
        <w:t>Proto-Oncogene Proteins c-akt/metabolism</w:t>
      </w:r>
    </w:p>
    <w:p w14:paraId="78C51586" w14:textId="77777777" w:rsidR="003866EF" w:rsidRDefault="003866EF" w:rsidP="003866EF">
      <w:pPr>
        <w:pStyle w:val="item"/>
        <w:numPr>
          <w:ilvl w:val="1"/>
          <w:numId w:val="14"/>
        </w:numPr>
      </w:pPr>
      <w:r>
        <w:t>Mice, Transgenic</w:t>
      </w:r>
    </w:p>
    <w:p w14:paraId="3BD7A15A" w14:textId="77777777" w:rsidR="003866EF" w:rsidRDefault="003866EF" w:rsidP="003866EF">
      <w:pPr>
        <w:pStyle w:val="item"/>
        <w:numPr>
          <w:ilvl w:val="1"/>
          <w:numId w:val="14"/>
        </w:numPr>
      </w:pPr>
      <w:r>
        <w:t>*Apoptosis/drug effects</w:t>
      </w:r>
    </w:p>
    <w:p w14:paraId="5A55D448" w14:textId="77777777" w:rsidR="003866EF" w:rsidRDefault="003866EF" w:rsidP="003866EF">
      <w:pPr>
        <w:pStyle w:val="item"/>
        <w:numPr>
          <w:ilvl w:val="1"/>
          <w:numId w:val="14"/>
        </w:numPr>
      </w:pPr>
      <w:r>
        <w:t>apoptosis</w:t>
      </w:r>
    </w:p>
    <w:p w14:paraId="29BDBF26" w14:textId="77777777" w:rsidR="003866EF" w:rsidRDefault="003866EF" w:rsidP="003866EF">
      <w:pPr>
        <w:pStyle w:val="item"/>
        <w:numPr>
          <w:ilvl w:val="1"/>
          <w:numId w:val="14"/>
        </w:numPr>
      </w:pPr>
      <w:r>
        <w:t>ENS</w:t>
      </w:r>
    </w:p>
    <w:p w14:paraId="6F5AEB58" w14:textId="77777777" w:rsidR="003866EF" w:rsidRDefault="003866EF" w:rsidP="003866EF">
      <w:pPr>
        <w:pStyle w:val="item"/>
        <w:numPr>
          <w:ilvl w:val="1"/>
          <w:numId w:val="14"/>
        </w:numPr>
      </w:pPr>
      <w:r>
        <w:t>*Ceramides/metabolism</w:t>
      </w:r>
    </w:p>
    <w:p w14:paraId="0E03874F" w14:textId="77777777" w:rsidR="003866EF" w:rsidRDefault="003866EF" w:rsidP="003866EF">
      <w:pPr>
        <w:pStyle w:val="item"/>
        <w:numPr>
          <w:ilvl w:val="1"/>
          <w:numId w:val="14"/>
        </w:numPr>
      </w:pPr>
      <w:r>
        <w:t>*Endoplasmic Reticulum Stress/drug effects</w:t>
      </w:r>
    </w:p>
    <w:p w14:paraId="386A8A63" w14:textId="77777777" w:rsidR="003866EF" w:rsidRDefault="003866EF" w:rsidP="003866EF">
      <w:pPr>
        <w:pStyle w:val="item"/>
        <w:numPr>
          <w:ilvl w:val="1"/>
          <w:numId w:val="14"/>
        </w:numPr>
      </w:pPr>
      <w:r>
        <w:t>*Enteric Nervous System/cytology/drug effects</w:t>
      </w:r>
    </w:p>
    <w:p w14:paraId="6A4BC3A4" w14:textId="77777777" w:rsidR="003866EF" w:rsidRDefault="003866EF" w:rsidP="003866EF">
      <w:pPr>
        <w:pStyle w:val="item"/>
        <w:numPr>
          <w:ilvl w:val="1"/>
          <w:numId w:val="14"/>
        </w:numPr>
      </w:pPr>
      <w:r>
        <w:t>*Neurons/cytology/drug effects/metabolism</w:t>
      </w:r>
    </w:p>
    <w:p w14:paraId="779D55F3" w14:textId="77777777" w:rsidR="003866EF" w:rsidRDefault="003866EF" w:rsidP="003866EF">
      <w:pPr>
        <w:pStyle w:val="item"/>
        <w:numPr>
          <w:ilvl w:val="1"/>
          <w:numId w:val="14"/>
        </w:numPr>
      </w:pPr>
      <w:r>
        <w:t>*Receptors, Aryl Hydrocarbon/genetics/metabolism</w:t>
      </w:r>
    </w:p>
    <w:p w14:paraId="69F73047" w14:textId="77777777" w:rsidR="003866EF" w:rsidRDefault="003866EF" w:rsidP="003866EF">
      <w:pPr>
        <w:pStyle w:val="item"/>
        <w:numPr>
          <w:ilvl w:val="1"/>
          <w:numId w:val="14"/>
        </w:numPr>
      </w:pPr>
      <w:r>
        <w:t>AHR</w:t>
      </w:r>
    </w:p>
    <w:p w14:paraId="4B040E4D" w14:textId="77777777" w:rsidR="003866EF" w:rsidRDefault="003866EF" w:rsidP="003866EF">
      <w:pPr>
        <w:pStyle w:val="item"/>
        <w:numPr>
          <w:ilvl w:val="1"/>
          <w:numId w:val="14"/>
        </w:numPr>
      </w:pPr>
      <w:r>
        <w:t>ceramides</w:t>
      </w:r>
    </w:p>
    <w:p w14:paraId="75A57922" w14:textId="77777777" w:rsidR="003866EF" w:rsidRDefault="003866EF" w:rsidP="003866EF">
      <w:pPr>
        <w:pStyle w:val="item"/>
        <w:numPr>
          <w:ilvl w:val="1"/>
          <w:numId w:val="14"/>
        </w:numPr>
      </w:pPr>
      <w:r>
        <w:t>cytotoxicity</w:t>
      </w:r>
    </w:p>
    <w:p w14:paraId="68251365" w14:textId="77777777" w:rsidR="003866EF" w:rsidRDefault="003866EF" w:rsidP="003866EF">
      <w:pPr>
        <w:pStyle w:val="item"/>
        <w:numPr>
          <w:ilvl w:val="1"/>
          <w:numId w:val="14"/>
        </w:numPr>
      </w:pPr>
      <w:r>
        <w:t>Polychlorinated Dibenzodioxins/pharmacology</w:t>
      </w:r>
    </w:p>
    <w:p w14:paraId="7166083E" w14:textId="77777777" w:rsidR="003866EF" w:rsidRDefault="003866EF" w:rsidP="003866EF">
      <w:pPr>
        <w:pStyle w:val="item"/>
        <w:numPr>
          <w:ilvl w:val="1"/>
          <w:numId w:val="14"/>
        </w:numPr>
      </w:pPr>
      <w:r>
        <w:t>Sphingolipids/metabolism</w:t>
      </w:r>
    </w:p>
    <w:p w14:paraId="72572AB5" w14:textId="77777777" w:rsidR="003866EF" w:rsidRDefault="003866EF" w:rsidP="003866EF">
      <w:pPr>
        <w:pStyle w:val="item"/>
        <w:numPr>
          <w:ilvl w:val="1"/>
          <w:numId w:val="14"/>
        </w:numPr>
      </w:pPr>
      <w:r>
        <w:t>TCDD</w:t>
      </w:r>
    </w:p>
    <w:p w14:paraId="150E4915" w14:textId="77777777" w:rsidR="003866EF" w:rsidRDefault="003866EF" w:rsidP="003866EF">
      <w:pPr>
        <w:pStyle w:val="Heading2"/>
        <w:numPr>
          <w:ilvl w:val="0"/>
          <w:numId w:val="14"/>
        </w:numPr>
      </w:pPr>
      <w:r>
        <w:t>Molecular signalling during cross talk between gut brain axis regulation and progression of irritable bowel syndrome: A comprehensive review.</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1"/>
        <w:gridCol w:w="7185"/>
      </w:tblGrid>
      <w:tr w:rsidR="003866EF" w14:paraId="5C39F3F5" w14:textId="77777777">
        <w:trPr>
          <w:tblCellSpacing w:w="15" w:type="dxa"/>
        </w:trPr>
        <w:tc>
          <w:tcPr>
            <w:tcW w:w="0" w:type="auto"/>
            <w:vAlign w:val="center"/>
            <w:hideMark/>
          </w:tcPr>
          <w:p w14:paraId="601670AF" w14:textId="77777777" w:rsidR="003866EF" w:rsidRDefault="003866EF">
            <w:pPr>
              <w:jc w:val="center"/>
              <w:rPr>
                <w:b/>
                <w:bCs/>
              </w:rPr>
            </w:pPr>
            <w:r>
              <w:rPr>
                <w:b/>
                <w:bCs/>
              </w:rPr>
              <w:t>Item Type</w:t>
            </w:r>
          </w:p>
        </w:tc>
        <w:tc>
          <w:tcPr>
            <w:tcW w:w="0" w:type="auto"/>
            <w:vAlign w:val="center"/>
            <w:hideMark/>
          </w:tcPr>
          <w:p w14:paraId="57EDE368" w14:textId="77777777" w:rsidR="003866EF" w:rsidRDefault="003866EF">
            <w:r>
              <w:t>Journal Article</w:t>
            </w:r>
          </w:p>
        </w:tc>
      </w:tr>
      <w:tr w:rsidR="003866EF" w14:paraId="3397B8CD" w14:textId="77777777">
        <w:trPr>
          <w:tblCellSpacing w:w="15" w:type="dxa"/>
        </w:trPr>
        <w:tc>
          <w:tcPr>
            <w:tcW w:w="0" w:type="auto"/>
            <w:vAlign w:val="center"/>
            <w:hideMark/>
          </w:tcPr>
          <w:p w14:paraId="3650DC6A" w14:textId="77777777" w:rsidR="003866EF" w:rsidRDefault="003866EF">
            <w:pPr>
              <w:jc w:val="center"/>
              <w:rPr>
                <w:b/>
                <w:bCs/>
              </w:rPr>
            </w:pPr>
            <w:r>
              <w:rPr>
                <w:b/>
                <w:bCs/>
              </w:rPr>
              <w:t>Author</w:t>
            </w:r>
          </w:p>
        </w:tc>
        <w:tc>
          <w:tcPr>
            <w:tcW w:w="0" w:type="auto"/>
            <w:vAlign w:val="center"/>
            <w:hideMark/>
          </w:tcPr>
          <w:p w14:paraId="5724A340" w14:textId="77777777" w:rsidR="003866EF" w:rsidRDefault="003866EF">
            <w:r>
              <w:t>Shiv Vardan Singh</w:t>
            </w:r>
          </w:p>
        </w:tc>
      </w:tr>
      <w:tr w:rsidR="003866EF" w14:paraId="51E45944" w14:textId="77777777">
        <w:trPr>
          <w:tblCellSpacing w:w="15" w:type="dxa"/>
        </w:trPr>
        <w:tc>
          <w:tcPr>
            <w:tcW w:w="0" w:type="auto"/>
            <w:vAlign w:val="center"/>
            <w:hideMark/>
          </w:tcPr>
          <w:p w14:paraId="5E994F30" w14:textId="77777777" w:rsidR="003866EF" w:rsidRDefault="003866EF">
            <w:pPr>
              <w:jc w:val="center"/>
              <w:rPr>
                <w:b/>
                <w:bCs/>
              </w:rPr>
            </w:pPr>
            <w:r>
              <w:rPr>
                <w:b/>
                <w:bCs/>
              </w:rPr>
              <w:t>Author</w:t>
            </w:r>
          </w:p>
        </w:tc>
        <w:tc>
          <w:tcPr>
            <w:tcW w:w="0" w:type="auto"/>
            <w:vAlign w:val="center"/>
            <w:hideMark/>
          </w:tcPr>
          <w:p w14:paraId="3A7FBF8D" w14:textId="77777777" w:rsidR="003866EF" w:rsidRDefault="003866EF">
            <w:r>
              <w:t>Risha Ganguly</w:t>
            </w:r>
          </w:p>
        </w:tc>
      </w:tr>
      <w:tr w:rsidR="003866EF" w14:paraId="4D3B84EF" w14:textId="77777777">
        <w:trPr>
          <w:tblCellSpacing w:w="15" w:type="dxa"/>
        </w:trPr>
        <w:tc>
          <w:tcPr>
            <w:tcW w:w="0" w:type="auto"/>
            <w:vAlign w:val="center"/>
            <w:hideMark/>
          </w:tcPr>
          <w:p w14:paraId="404165C3" w14:textId="77777777" w:rsidR="003866EF" w:rsidRDefault="003866EF">
            <w:pPr>
              <w:jc w:val="center"/>
              <w:rPr>
                <w:b/>
                <w:bCs/>
              </w:rPr>
            </w:pPr>
            <w:r>
              <w:rPr>
                <w:b/>
                <w:bCs/>
              </w:rPr>
              <w:t>Author</w:t>
            </w:r>
          </w:p>
        </w:tc>
        <w:tc>
          <w:tcPr>
            <w:tcW w:w="0" w:type="auto"/>
            <w:vAlign w:val="center"/>
            <w:hideMark/>
          </w:tcPr>
          <w:p w14:paraId="27E9BE70" w14:textId="77777777" w:rsidR="003866EF" w:rsidRDefault="003866EF">
            <w:r>
              <w:t>Kritika Jaiswal</w:t>
            </w:r>
          </w:p>
        </w:tc>
      </w:tr>
      <w:tr w:rsidR="003866EF" w14:paraId="10AD2E13" w14:textId="77777777">
        <w:trPr>
          <w:tblCellSpacing w:w="15" w:type="dxa"/>
        </w:trPr>
        <w:tc>
          <w:tcPr>
            <w:tcW w:w="0" w:type="auto"/>
            <w:vAlign w:val="center"/>
            <w:hideMark/>
          </w:tcPr>
          <w:p w14:paraId="7F67B224" w14:textId="77777777" w:rsidR="003866EF" w:rsidRDefault="003866EF">
            <w:pPr>
              <w:jc w:val="center"/>
              <w:rPr>
                <w:b/>
                <w:bCs/>
              </w:rPr>
            </w:pPr>
            <w:r>
              <w:rPr>
                <w:b/>
                <w:bCs/>
              </w:rPr>
              <w:t>Author</w:t>
            </w:r>
          </w:p>
        </w:tc>
        <w:tc>
          <w:tcPr>
            <w:tcW w:w="0" w:type="auto"/>
            <w:vAlign w:val="center"/>
            <w:hideMark/>
          </w:tcPr>
          <w:p w14:paraId="482A0FCE" w14:textId="77777777" w:rsidR="003866EF" w:rsidRDefault="003866EF">
            <w:r>
              <w:t>Aditya Kumar Yadav</w:t>
            </w:r>
          </w:p>
        </w:tc>
      </w:tr>
      <w:tr w:rsidR="003866EF" w14:paraId="78CF4477" w14:textId="77777777">
        <w:trPr>
          <w:tblCellSpacing w:w="15" w:type="dxa"/>
        </w:trPr>
        <w:tc>
          <w:tcPr>
            <w:tcW w:w="0" w:type="auto"/>
            <w:vAlign w:val="center"/>
            <w:hideMark/>
          </w:tcPr>
          <w:p w14:paraId="5ECD5961" w14:textId="77777777" w:rsidR="003866EF" w:rsidRDefault="003866EF">
            <w:pPr>
              <w:jc w:val="center"/>
              <w:rPr>
                <w:b/>
                <w:bCs/>
              </w:rPr>
            </w:pPr>
            <w:r>
              <w:rPr>
                <w:b/>
                <w:bCs/>
              </w:rPr>
              <w:t>Author</w:t>
            </w:r>
          </w:p>
        </w:tc>
        <w:tc>
          <w:tcPr>
            <w:tcW w:w="0" w:type="auto"/>
            <w:vAlign w:val="center"/>
            <w:hideMark/>
          </w:tcPr>
          <w:p w14:paraId="06EACD36" w14:textId="77777777" w:rsidR="003866EF" w:rsidRDefault="003866EF">
            <w:r>
              <w:t>Ramesh Kumar</w:t>
            </w:r>
          </w:p>
        </w:tc>
      </w:tr>
      <w:tr w:rsidR="003866EF" w14:paraId="6FB4C0F3" w14:textId="77777777">
        <w:trPr>
          <w:tblCellSpacing w:w="15" w:type="dxa"/>
        </w:trPr>
        <w:tc>
          <w:tcPr>
            <w:tcW w:w="0" w:type="auto"/>
            <w:vAlign w:val="center"/>
            <w:hideMark/>
          </w:tcPr>
          <w:p w14:paraId="42827DBE" w14:textId="77777777" w:rsidR="003866EF" w:rsidRDefault="003866EF">
            <w:pPr>
              <w:jc w:val="center"/>
              <w:rPr>
                <w:b/>
                <w:bCs/>
              </w:rPr>
            </w:pPr>
            <w:r>
              <w:rPr>
                <w:b/>
                <w:bCs/>
              </w:rPr>
              <w:t>Author</w:t>
            </w:r>
          </w:p>
        </w:tc>
        <w:tc>
          <w:tcPr>
            <w:tcW w:w="0" w:type="auto"/>
            <w:vAlign w:val="center"/>
            <w:hideMark/>
          </w:tcPr>
          <w:p w14:paraId="231ECD3F" w14:textId="77777777" w:rsidR="003866EF" w:rsidRDefault="003866EF">
            <w:r>
              <w:t>Abhay K. Pandey</w:t>
            </w:r>
          </w:p>
        </w:tc>
      </w:tr>
      <w:tr w:rsidR="003866EF" w14:paraId="4DE7A69A" w14:textId="77777777">
        <w:trPr>
          <w:tblCellSpacing w:w="15" w:type="dxa"/>
        </w:trPr>
        <w:tc>
          <w:tcPr>
            <w:tcW w:w="0" w:type="auto"/>
            <w:vAlign w:val="center"/>
            <w:hideMark/>
          </w:tcPr>
          <w:p w14:paraId="045B2D08" w14:textId="77777777" w:rsidR="003866EF" w:rsidRDefault="003866EF">
            <w:pPr>
              <w:jc w:val="center"/>
              <w:rPr>
                <w:b/>
                <w:bCs/>
              </w:rPr>
            </w:pPr>
            <w:r>
              <w:rPr>
                <w:b/>
                <w:bCs/>
              </w:rPr>
              <w:t>Abstract</w:t>
            </w:r>
          </w:p>
        </w:tc>
        <w:tc>
          <w:tcPr>
            <w:tcW w:w="0" w:type="auto"/>
            <w:vAlign w:val="center"/>
            <w:hideMark/>
          </w:tcPr>
          <w:p w14:paraId="38DB3E09" w14:textId="77777777" w:rsidR="003866EF" w:rsidRDefault="003866EF">
            <w:r>
              <w:t xml:space="preserve">Irritable bowel syndrome (IBS) is a chronic functional disorder which alters gastrointestinal (GI) functions, thus leading to compromised health status. Pathophysiology of IBS is not fully understood, whereas abnormal gut brain axis (GBA) has been identified as a major etiological factor. Recent studies are suggestive for visceral hyper-sensitivity, altered gut motility and dysfunctional autonomous nervous system as the main clinical abnormalities in IBS patients. </w:t>
            </w:r>
            <w:r>
              <w:lastRenderedPageBreak/>
              <w:t>Bidirectional signalling interactions among these abnormalities are derived through various exogenous and endogenous factors, such as microbiota population and diversity, microbial metabolites, dietary uptake, and psychological abnormalities. Strategic efforts focused to study these interactions including probiotics, antibiotics and fecal transplantations in normal and germ-free animals are clearly suggestive for the pivotal role of gut microbiota in IBS etiology. Additionally, neurotransmitters act as communication tools between enteric microbiota and brain functions, where serotonin (5-hydroxytryptamine) plays a key role in pathophysiology of IBS. It regulates GI motility, pain sense and inflammatory responses particular to mucosal and brain activity. In the absence of a better understanding of various interconnected crosstalks in GBA, more scientific efforts are required in the search of novel and targeted therapies for the management of IBS. In this review, we have summarized the gut microbial composition, interconnected signalling pathways and their regulators, available therapeutics, and the gaps needed to fill for a better management of IBS.</w:t>
            </w:r>
          </w:p>
        </w:tc>
      </w:tr>
      <w:tr w:rsidR="003866EF" w14:paraId="17C45711" w14:textId="77777777">
        <w:trPr>
          <w:tblCellSpacing w:w="15" w:type="dxa"/>
        </w:trPr>
        <w:tc>
          <w:tcPr>
            <w:tcW w:w="0" w:type="auto"/>
            <w:vAlign w:val="center"/>
            <w:hideMark/>
          </w:tcPr>
          <w:p w14:paraId="4AEF38C9" w14:textId="77777777" w:rsidR="003866EF" w:rsidRDefault="003866EF">
            <w:pPr>
              <w:jc w:val="center"/>
              <w:rPr>
                <w:b/>
                <w:bCs/>
              </w:rPr>
            </w:pPr>
            <w:r>
              <w:rPr>
                <w:b/>
                <w:bCs/>
              </w:rPr>
              <w:lastRenderedPageBreak/>
              <w:t>Date</w:t>
            </w:r>
          </w:p>
        </w:tc>
        <w:tc>
          <w:tcPr>
            <w:tcW w:w="0" w:type="auto"/>
            <w:vAlign w:val="center"/>
            <w:hideMark/>
          </w:tcPr>
          <w:p w14:paraId="566264DD" w14:textId="77777777" w:rsidR="003866EF" w:rsidRDefault="003866EF">
            <w:r>
              <w:t>2023 Jul 6</w:t>
            </w:r>
          </w:p>
        </w:tc>
      </w:tr>
      <w:tr w:rsidR="003866EF" w14:paraId="486175D4" w14:textId="77777777">
        <w:trPr>
          <w:tblCellSpacing w:w="15" w:type="dxa"/>
        </w:trPr>
        <w:tc>
          <w:tcPr>
            <w:tcW w:w="0" w:type="auto"/>
            <w:vAlign w:val="center"/>
            <w:hideMark/>
          </w:tcPr>
          <w:p w14:paraId="624CE66A" w14:textId="77777777" w:rsidR="003866EF" w:rsidRDefault="003866EF">
            <w:pPr>
              <w:jc w:val="center"/>
              <w:rPr>
                <w:b/>
                <w:bCs/>
              </w:rPr>
            </w:pPr>
            <w:r>
              <w:rPr>
                <w:b/>
                <w:bCs/>
              </w:rPr>
              <w:t>Language</w:t>
            </w:r>
          </w:p>
        </w:tc>
        <w:tc>
          <w:tcPr>
            <w:tcW w:w="0" w:type="auto"/>
            <w:vAlign w:val="center"/>
            <w:hideMark/>
          </w:tcPr>
          <w:p w14:paraId="3B305609" w14:textId="77777777" w:rsidR="003866EF" w:rsidRDefault="003866EF">
            <w:r>
              <w:t>eng</w:t>
            </w:r>
          </w:p>
        </w:tc>
      </w:tr>
      <w:tr w:rsidR="003866EF" w14:paraId="3A4E0DEC" w14:textId="77777777">
        <w:trPr>
          <w:tblCellSpacing w:w="15" w:type="dxa"/>
        </w:trPr>
        <w:tc>
          <w:tcPr>
            <w:tcW w:w="0" w:type="auto"/>
            <w:vAlign w:val="center"/>
            <w:hideMark/>
          </w:tcPr>
          <w:p w14:paraId="5DF228B2" w14:textId="77777777" w:rsidR="003866EF" w:rsidRDefault="003866EF">
            <w:pPr>
              <w:jc w:val="center"/>
              <w:rPr>
                <w:b/>
                <w:bCs/>
              </w:rPr>
            </w:pPr>
            <w:r>
              <w:rPr>
                <w:b/>
                <w:bCs/>
              </w:rPr>
              <w:t>Rights</w:t>
            </w:r>
          </w:p>
        </w:tc>
        <w:tc>
          <w:tcPr>
            <w:tcW w:w="0" w:type="auto"/>
            <w:vAlign w:val="center"/>
            <w:hideMark/>
          </w:tcPr>
          <w:p w14:paraId="2E1016F9" w14:textId="77777777" w:rsidR="003866EF" w:rsidRDefault="003866EF">
            <w:r>
              <w:t>©The Author(s) 2023. Published by Baishideng Publishing Group Inc. All rights reserved.</w:t>
            </w:r>
          </w:p>
        </w:tc>
      </w:tr>
      <w:tr w:rsidR="003866EF" w14:paraId="46E51DB6" w14:textId="77777777">
        <w:trPr>
          <w:tblCellSpacing w:w="15" w:type="dxa"/>
        </w:trPr>
        <w:tc>
          <w:tcPr>
            <w:tcW w:w="0" w:type="auto"/>
            <w:vAlign w:val="center"/>
            <w:hideMark/>
          </w:tcPr>
          <w:p w14:paraId="5F78EACD" w14:textId="77777777" w:rsidR="003866EF" w:rsidRDefault="003866EF">
            <w:pPr>
              <w:jc w:val="center"/>
              <w:rPr>
                <w:b/>
                <w:bCs/>
              </w:rPr>
            </w:pPr>
            <w:r>
              <w:rPr>
                <w:b/>
                <w:bCs/>
              </w:rPr>
              <w:t>Extra</w:t>
            </w:r>
          </w:p>
        </w:tc>
        <w:tc>
          <w:tcPr>
            <w:tcW w:w="0" w:type="auto"/>
            <w:vAlign w:val="center"/>
            <w:hideMark/>
          </w:tcPr>
          <w:p w14:paraId="3CD4B308" w14:textId="77777777" w:rsidR="003866EF" w:rsidRDefault="003866EF">
            <w:r>
              <w:t>Place: United States PMID: 37469740 PMCID: PMC10353503</w:t>
            </w:r>
          </w:p>
        </w:tc>
      </w:tr>
      <w:tr w:rsidR="003866EF" w14:paraId="2126814D" w14:textId="77777777">
        <w:trPr>
          <w:tblCellSpacing w:w="15" w:type="dxa"/>
        </w:trPr>
        <w:tc>
          <w:tcPr>
            <w:tcW w:w="0" w:type="auto"/>
            <w:vAlign w:val="center"/>
            <w:hideMark/>
          </w:tcPr>
          <w:p w14:paraId="5EB1A6DB" w14:textId="77777777" w:rsidR="003866EF" w:rsidRDefault="003866EF">
            <w:pPr>
              <w:jc w:val="center"/>
              <w:rPr>
                <w:b/>
                <w:bCs/>
              </w:rPr>
            </w:pPr>
            <w:r>
              <w:rPr>
                <w:b/>
                <w:bCs/>
              </w:rPr>
              <w:t>Volume</w:t>
            </w:r>
          </w:p>
        </w:tc>
        <w:tc>
          <w:tcPr>
            <w:tcW w:w="0" w:type="auto"/>
            <w:vAlign w:val="center"/>
            <w:hideMark/>
          </w:tcPr>
          <w:p w14:paraId="605B144C" w14:textId="77777777" w:rsidR="003866EF" w:rsidRDefault="003866EF">
            <w:r>
              <w:t>11</w:t>
            </w:r>
          </w:p>
        </w:tc>
      </w:tr>
      <w:tr w:rsidR="003866EF" w14:paraId="203FFA71" w14:textId="77777777">
        <w:trPr>
          <w:tblCellSpacing w:w="15" w:type="dxa"/>
        </w:trPr>
        <w:tc>
          <w:tcPr>
            <w:tcW w:w="0" w:type="auto"/>
            <w:vAlign w:val="center"/>
            <w:hideMark/>
          </w:tcPr>
          <w:p w14:paraId="5D3B2AB5" w14:textId="77777777" w:rsidR="003866EF" w:rsidRDefault="003866EF">
            <w:pPr>
              <w:jc w:val="center"/>
              <w:rPr>
                <w:b/>
                <w:bCs/>
              </w:rPr>
            </w:pPr>
            <w:r>
              <w:rPr>
                <w:b/>
                <w:bCs/>
              </w:rPr>
              <w:t>Pages</w:t>
            </w:r>
          </w:p>
        </w:tc>
        <w:tc>
          <w:tcPr>
            <w:tcW w:w="0" w:type="auto"/>
            <w:vAlign w:val="center"/>
            <w:hideMark/>
          </w:tcPr>
          <w:p w14:paraId="41E24363" w14:textId="77777777" w:rsidR="003866EF" w:rsidRDefault="003866EF">
            <w:r>
              <w:t>4458-4476</w:t>
            </w:r>
          </w:p>
        </w:tc>
      </w:tr>
      <w:tr w:rsidR="003866EF" w14:paraId="20589C2B" w14:textId="77777777">
        <w:trPr>
          <w:tblCellSpacing w:w="15" w:type="dxa"/>
        </w:trPr>
        <w:tc>
          <w:tcPr>
            <w:tcW w:w="0" w:type="auto"/>
            <w:vAlign w:val="center"/>
            <w:hideMark/>
          </w:tcPr>
          <w:p w14:paraId="517793D9" w14:textId="77777777" w:rsidR="003866EF" w:rsidRDefault="003866EF">
            <w:pPr>
              <w:jc w:val="center"/>
              <w:rPr>
                <w:b/>
                <w:bCs/>
              </w:rPr>
            </w:pPr>
            <w:r>
              <w:rPr>
                <w:b/>
                <w:bCs/>
              </w:rPr>
              <w:t>Publication</w:t>
            </w:r>
          </w:p>
        </w:tc>
        <w:tc>
          <w:tcPr>
            <w:tcW w:w="0" w:type="auto"/>
            <w:vAlign w:val="center"/>
            <w:hideMark/>
          </w:tcPr>
          <w:p w14:paraId="736FBAA7" w14:textId="77777777" w:rsidR="003866EF" w:rsidRDefault="003866EF">
            <w:r>
              <w:t>World journal of clinical cases</w:t>
            </w:r>
          </w:p>
        </w:tc>
      </w:tr>
      <w:tr w:rsidR="003866EF" w14:paraId="2287A2C6" w14:textId="77777777">
        <w:trPr>
          <w:tblCellSpacing w:w="15" w:type="dxa"/>
        </w:trPr>
        <w:tc>
          <w:tcPr>
            <w:tcW w:w="0" w:type="auto"/>
            <w:vAlign w:val="center"/>
            <w:hideMark/>
          </w:tcPr>
          <w:p w14:paraId="026BEF12" w14:textId="77777777" w:rsidR="003866EF" w:rsidRDefault="003866EF">
            <w:pPr>
              <w:jc w:val="center"/>
              <w:rPr>
                <w:b/>
                <w:bCs/>
              </w:rPr>
            </w:pPr>
            <w:r>
              <w:rPr>
                <w:b/>
                <w:bCs/>
              </w:rPr>
              <w:t>DOI</w:t>
            </w:r>
          </w:p>
        </w:tc>
        <w:tc>
          <w:tcPr>
            <w:tcW w:w="0" w:type="auto"/>
            <w:vAlign w:val="center"/>
            <w:hideMark/>
          </w:tcPr>
          <w:p w14:paraId="01BF4A07" w14:textId="77777777" w:rsidR="003866EF" w:rsidRDefault="003866EF">
            <w:hyperlink r:id="rId509" w:history="1">
              <w:r>
                <w:rPr>
                  <w:rStyle w:val="Hyperlink"/>
                </w:rPr>
                <w:t>10.12998/wjcc.v11.i19.4458</w:t>
              </w:r>
            </w:hyperlink>
          </w:p>
        </w:tc>
      </w:tr>
      <w:tr w:rsidR="003866EF" w14:paraId="180D7B91" w14:textId="77777777">
        <w:trPr>
          <w:tblCellSpacing w:w="15" w:type="dxa"/>
        </w:trPr>
        <w:tc>
          <w:tcPr>
            <w:tcW w:w="0" w:type="auto"/>
            <w:vAlign w:val="center"/>
            <w:hideMark/>
          </w:tcPr>
          <w:p w14:paraId="487C4131" w14:textId="77777777" w:rsidR="003866EF" w:rsidRDefault="003866EF">
            <w:pPr>
              <w:jc w:val="center"/>
              <w:rPr>
                <w:b/>
                <w:bCs/>
              </w:rPr>
            </w:pPr>
            <w:r>
              <w:rPr>
                <w:b/>
                <w:bCs/>
              </w:rPr>
              <w:t>Issue</w:t>
            </w:r>
          </w:p>
        </w:tc>
        <w:tc>
          <w:tcPr>
            <w:tcW w:w="0" w:type="auto"/>
            <w:vAlign w:val="center"/>
            <w:hideMark/>
          </w:tcPr>
          <w:p w14:paraId="61DDE0FF" w14:textId="77777777" w:rsidR="003866EF" w:rsidRDefault="003866EF">
            <w:r>
              <w:t>19</w:t>
            </w:r>
          </w:p>
        </w:tc>
      </w:tr>
      <w:tr w:rsidR="003866EF" w14:paraId="22FC1BFF" w14:textId="77777777">
        <w:trPr>
          <w:tblCellSpacing w:w="15" w:type="dxa"/>
        </w:trPr>
        <w:tc>
          <w:tcPr>
            <w:tcW w:w="0" w:type="auto"/>
            <w:vAlign w:val="center"/>
            <w:hideMark/>
          </w:tcPr>
          <w:p w14:paraId="584A36DA" w14:textId="77777777" w:rsidR="003866EF" w:rsidRDefault="003866EF">
            <w:pPr>
              <w:jc w:val="center"/>
              <w:rPr>
                <w:b/>
                <w:bCs/>
              </w:rPr>
            </w:pPr>
            <w:r>
              <w:rPr>
                <w:b/>
                <w:bCs/>
              </w:rPr>
              <w:t>Journal Abbr</w:t>
            </w:r>
          </w:p>
        </w:tc>
        <w:tc>
          <w:tcPr>
            <w:tcW w:w="0" w:type="auto"/>
            <w:vAlign w:val="center"/>
            <w:hideMark/>
          </w:tcPr>
          <w:p w14:paraId="3227267B" w14:textId="77777777" w:rsidR="003866EF" w:rsidRDefault="003866EF">
            <w:r>
              <w:t>World J Clin Cases</w:t>
            </w:r>
          </w:p>
        </w:tc>
      </w:tr>
      <w:tr w:rsidR="003866EF" w14:paraId="3FE73B05" w14:textId="77777777">
        <w:trPr>
          <w:tblCellSpacing w:w="15" w:type="dxa"/>
        </w:trPr>
        <w:tc>
          <w:tcPr>
            <w:tcW w:w="0" w:type="auto"/>
            <w:vAlign w:val="center"/>
            <w:hideMark/>
          </w:tcPr>
          <w:p w14:paraId="3CCABAE9" w14:textId="77777777" w:rsidR="003866EF" w:rsidRDefault="003866EF">
            <w:pPr>
              <w:jc w:val="center"/>
              <w:rPr>
                <w:b/>
                <w:bCs/>
              </w:rPr>
            </w:pPr>
            <w:r>
              <w:rPr>
                <w:b/>
                <w:bCs/>
              </w:rPr>
              <w:t>ISSN</w:t>
            </w:r>
          </w:p>
        </w:tc>
        <w:tc>
          <w:tcPr>
            <w:tcW w:w="0" w:type="auto"/>
            <w:vAlign w:val="center"/>
            <w:hideMark/>
          </w:tcPr>
          <w:p w14:paraId="48715C1A" w14:textId="77777777" w:rsidR="003866EF" w:rsidRDefault="003866EF">
            <w:r>
              <w:t>2307-8960</w:t>
            </w:r>
          </w:p>
        </w:tc>
      </w:tr>
      <w:tr w:rsidR="003866EF" w14:paraId="7D46E69A" w14:textId="77777777">
        <w:trPr>
          <w:tblCellSpacing w:w="15" w:type="dxa"/>
        </w:trPr>
        <w:tc>
          <w:tcPr>
            <w:tcW w:w="0" w:type="auto"/>
            <w:vAlign w:val="center"/>
            <w:hideMark/>
          </w:tcPr>
          <w:p w14:paraId="24D00609" w14:textId="77777777" w:rsidR="003866EF" w:rsidRDefault="003866EF">
            <w:pPr>
              <w:jc w:val="center"/>
              <w:rPr>
                <w:b/>
                <w:bCs/>
              </w:rPr>
            </w:pPr>
            <w:r>
              <w:rPr>
                <w:b/>
                <w:bCs/>
              </w:rPr>
              <w:t>Date Added</w:t>
            </w:r>
          </w:p>
        </w:tc>
        <w:tc>
          <w:tcPr>
            <w:tcW w:w="0" w:type="auto"/>
            <w:vAlign w:val="center"/>
            <w:hideMark/>
          </w:tcPr>
          <w:p w14:paraId="5B844B3A" w14:textId="77777777" w:rsidR="003866EF" w:rsidRDefault="003866EF">
            <w:r>
              <w:t>6/11/2025, 2:32:25 PM</w:t>
            </w:r>
          </w:p>
        </w:tc>
      </w:tr>
      <w:tr w:rsidR="003866EF" w14:paraId="5C8712AE" w14:textId="77777777">
        <w:trPr>
          <w:tblCellSpacing w:w="15" w:type="dxa"/>
        </w:trPr>
        <w:tc>
          <w:tcPr>
            <w:tcW w:w="0" w:type="auto"/>
            <w:vAlign w:val="center"/>
            <w:hideMark/>
          </w:tcPr>
          <w:p w14:paraId="2409AFC9" w14:textId="77777777" w:rsidR="003866EF" w:rsidRDefault="003866EF">
            <w:pPr>
              <w:jc w:val="center"/>
              <w:rPr>
                <w:b/>
                <w:bCs/>
              </w:rPr>
            </w:pPr>
            <w:r>
              <w:rPr>
                <w:b/>
                <w:bCs/>
              </w:rPr>
              <w:t>Modified</w:t>
            </w:r>
          </w:p>
        </w:tc>
        <w:tc>
          <w:tcPr>
            <w:tcW w:w="0" w:type="auto"/>
            <w:vAlign w:val="center"/>
            <w:hideMark/>
          </w:tcPr>
          <w:p w14:paraId="22A98604" w14:textId="77777777" w:rsidR="003866EF" w:rsidRDefault="003866EF">
            <w:r>
              <w:t>6/16/2025, 1:11:48 PM</w:t>
            </w:r>
          </w:p>
        </w:tc>
      </w:tr>
    </w:tbl>
    <w:p w14:paraId="44E48523" w14:textId="77777777" w:rsidR="003866EF" w:rsidRDefault="003866EF" w:rsidP="003866EF">
      <w:pPr>
        <w:pStyle w:val="Heading3"/>
        <w:numPr>
          <w:ilvl w:val="0"/>
          <w:numId w:val="14"/>
        </w:numPr>
      </w:pPr>
      <w:r>
        <w:t>Tags:</w:t>
      </w:r>
    </w:p>
    <w:p w14:paraId="0DD46716" w14:textId="77777777" w:rsidR="003866EF" w:rsidRDefault="003866EF" w:rsidP="003866EF">
      <w:pPr>
        <w:pStyle w:val="item"/>
        <w:numPr>
          <w:ilvl w:val="1"/>
          <w:numId w:val="14"/>
        </w:numPr>
      </w:pPr>
      <w:r>
        <w:t>Serotonin</w:t>
      </w:r>
    </w:p>
    <w:p w14:paraId="28836287" w14:textId="77777777" w:rsidR="003866EF" w:rsidRDefault="003866EF" w:rsidP="003866EF">
      <w:pPr>
        <w:pStyle w:val="item"/>
        <w:numPr>
          <w:ilvl w:val="1"/>
          <w:numId w:val="14"/>
        </w:numPr>
      </w:pPr>
      <w:r>
        <w:t>Microbiota</w:t>
      </w:r>
    </w:p>
    <w:p w14:paraId="53679CF9" w14:textId="77777777" w:rsidR="003866EF" w:rsidRDefault="003866EF" w:rsidP="003866EF">
      <w:pPr>
        <w:pStyle w:val="item"/>
        <w:numPr>
          <w:ilvl w:val="1"/>
          <w:numId w:val="14"/>
        </w:numPr>
      </w:pPr>
      <w:r>
        <w:t>Gut brain axis</w:t>
      </w:r>
    </w:p>
    <w:p w14:paraId="48FDE4AF" w14:textId="77777777" w:rsidR="003866EF" w:rsidRDefault="003866EF" w:rsidP="003866EF">
      <w:pPr>
        <w:pStyle w:val="item"/>
        <w:numPr>
          <w:ilvl w:val="1"/>
          <w:numId w:val="14"/>
        </w:numPr>
      </w:pPr>
      <w:r>
        <w:lastRenderedPageBreak/>
        <w:t>Irritable bowel syndrome</w:t>
      </w:r>
    </w:p>
    <w:p w14:paraId="4F3ADA73" w14:textId="77777777" w:rsidR="003866EF" w:rsidRDefault="003866EF" w:rsidP="003866EF">
      <w:pPr>
        <w:pStyle w:val="item"/>
        <w:numPr>
          <w:ilvl w:val="1"/>
          <w:numId w:val="14"/>
        </w:numPr>
      </w:pPr>
      <w:r>
        <w:t>Stress</w:t>
      </w:r>
    </w:p>
    <w:p w14:paraId="1FDB558E" w14:textId="77777777" w:rsidR="003866EF" w:rsidRDefault="003866EF" w:rsidP="003866EF">
      <w:pPr>
        <w:pStyle w:val="Heading2"/>
        <w:numPr>
          <w:ilvl w:val="0"/>
          <w:numId w:val="14"/>
        </w:numPr>
      </w:pPr>
      <w:r>
        <w:t>Network Pharmacology-Based Strategy for Predicting Active Ingredients and Potential Targets of Gegen Qinlian Decoction for Rotavirus Enteritis.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3"/>
        <w:gridCol w:w="7183"/>
      </w:tblGrid>
      <w:tr w:rsidR="003866EF" w14:paraId="1A155767" w14:textId="77777777">
        <w:trPr>
          <w:tblCellSpacing w:w="15" w:type="dxa"/>
        </w:trPr>
        <w:tc>
          <w:tcPr>
            <w:tcW w:w="0" w:type="auto"/>
            <w:vAlign w:val="center"/>
            <w:hideMark/>
          </w:tcPr>
          <w:p w14:paraId="3C6DF204" w14:textId="77777777" w:rsidR="003866EF" w:rsidRDefault="003866EF">
            <w:pPr>
              <w:jc w:val="center"/>
              <w:rPr>
                <w:b/>
                <w:bCs/>
              </w:rPr>
            </w:pPr>
            <w:r>
              <w:rPr>
                <w:b/>
                <w:bCs/>
              </w:rPr>
              <w:t>Item Type</w:t>
            </w:r>
          </w:p>
        </w:tc>
        <w:tc>
          <w:tcPr>
            <w:tcW w:w="0" w:type="auto"/>
            <w:vAlign w:val="center"/>
            <w:hideMark/>
          </w:tcPr>
          <w:p w14:paraId="60EA5D97" w14:textId="77777777" w:rsidR="003866EF" w:rsidRDefault="003866EF">
            <w:r>
              <w:t>Journal Article</w:t>
            </w:r>
          </w:p>
        </w:tc>
      </w:tr>
      <w:tr w:rsidR="003866EF" w14:paraId="7C970367" w14:textId="77777777">
        <w:trPr>
          <w:tblCellSpacing w:w="15" w:type="dxa"/>
        </w:trPr>
        <w:tc>
          <w:tcPr>
            <w:tcW w:w="0" w:type="auto"/>
            <w:vAlign w:val="center"/>
            <w:hideMark/>
          </w:tcPr>
          <w:p w14:paraId="3FC6D353" w14:textId="77777777" w:rsidR="003866EF" w:rsidRDefault="003866EF">
            <w:pPr>
              <w:jc w:val="center"/>
              <w:rPr>
                <w:b/>
                <w:bCs/>
              </w:rPr>
            </w:pPr>
            <w:r>
              <w:rPr>
                <w:b/>
                <w:bCs/>
              </w:rPr>
              <w:t>Author</w:t>
            </w:r>
          </w:p>
        </w:tc>
        <w:tc>
          <w:tcPr>
            <w:tcW w:w="0" w:type="auto"/>
            <w:vAlign w:val="center"/>
            <w:hideMark/>
          </w:tcPr>
          <w:p w14:paraId="49A5E6E0" w14:textId="77777777" w:rsidR="003866EF" w:rsidRDefault="003866EF">
            <w:r>
              <w:t>Peicheng Zhong</w:t>
            </w:r>
          </w:p>
        </w:tc>
      </w:tr>
      <w:tr w:rsidR="003866EF" w14:paraId="74B86CFD" w14:textId="77777777">
        <w:trPr>
          <w:tblCellSpacing w:w="15" w:type="dxa"/>
        </w:trPr>
        <w:tc>
          <w:tcPr>
            <w:tcW w:w="0" w:type="auto"/>
            <w:vAlign w:val="center"/>
            <w:hideMark/>
          </w:tcPr>
          <w:p w14:paraId="486A7310" w14:textId="77777777" w:rsidR="003866EF" w:rsidRDefault="003866EF">
            <w:pPr>
              <w:jc w:val="center"/>
              <w:rPr>
                <w:b/>
                <w:bCs/>
              </w:rPr>
            </w:pPr>
            <w:r>
              <w:rPr>
                <w:b/>
                <w:bCs/>
              </w:rPr>
              <w:t>Author</w:t>
            </w:r>
          </w:p>
        </w:tc>
        <w:tc>
          <w:tcPr>
            <w:tcW w:w="0" w:type="auto"/>
            <w:vAlign w:val="center"/>
            <w:hideMark/>
          </w:tcPr>
          <w:p w14:paraId="36CD1557" w14:textId="77777777" w:rsidR="003866EF" w:rsidRDefault="003866EF">
            <w:r>
              <w:t>Lijun Song</w:t>
            </w:r>
          </w:p>
        </w:tc>
      </w:tr>
      <w:tr w:rsidR="003866EF" w14:paraId="3EEBB23B" w14:textId="77777777">
        <w:trPr>
          <w:tblCellSpacing w:w="15" w:type="dxa"/>
        </w:trPr>
        <w:tc>
          <w:tcPr>
            <w:tcW w:w="0" w:type="auto"/>
            <w:vAlign w:val="center"/>
            <w:hideMark/>
          </w:tcPr>
          <w:p w14:paraId="623A2390" w14:textId="77777777" w:rsidR="003866EF" w:rsidRDefault="003866EF">
            <w:pPr>
              <w:jc w:val="center"/>
              <w:rPr>
                <w:b/>
                <w:bCs/>
              </w:rPr>
            </w:pPr>
            <w:r>
              <w:rPr>
                <w:b/>
                <w:bCs/>
              </w:rPr>
              <w:t>Author</w:t>
            </w:r>
          </w:p>
        </w:tc>
        <w:tc>
          <w:tcPr>
            <w:tcW w:w="0" w:type="auto"/>
            <w:vAlign w:val="center"/>
            <w:hideMark/>
          </w:tcPr>
          <w:p w14:paraId="6B733CAD" w14:textId="77777777" w:rsidR="003866EF" w:rsidRDefault="003866EF">
            <w:r>
              <w:t>Mengyue Gao</w:t>
            </w:r>
          </w:p>
        </w:tc>
      </w:tr>
      <w:tr w:rsidR="003866EF" w14:paraId="2EF07E8E" w14:textId="77777777">
        <w:trPr>
          <w:tblCellSpacing w:w="15" w:type="dxa"/>
        </w:trPr>
        <w:tc>
          <w:tcPr>
            <w:tcW w:w="0" w:type="auto"/>
            <w:vAlign w:val="center"/>
            <w:hideMark/>
          </w:tcPr>
          <w:p w14:paraId="73216529" w14:textId="77777777" w:rsidR="003866EF" w:rsidRDefault="003866EF">
            <w:pPr>
              <w:jc w:val="center"/>
              <w:rPr>
                <w:b/>
                <w:bCs/>
              </w:rPr>
            </w:pPr>
            <w:r>
              <w:rPr>
                <w:b/>
                <w:bCs/>
              </w:rPr>
              <w:t>Author</w:t>
            </w:r>
          </w:p>
        </w:tc>
        <w:tc>
          <w:tcPr>
            <w:tcW w:w="0" w:type="auto"/>
            <w:vAlign w:val="center"/>
            <w:hideMark/>
          </w:tcPr>
          <w:p w14:paraId="6332CD07" w14:textId="77777777" w:rsidR="003866EF" w:rsidRDefault="003866EF">
            <w:r>
              <w:t>Xiaotong Wang</w:t>
            </w:r>
          </w:p>
        </w:tc>
      </w:tr>
      <w:tr w:rsidR="003866EF" w14:paraId="1D2BFCDE" w14:textId="77777777">
        <w:trPr>
          <w:tblCellSpacing w:w="15" w:type="dxa"/>
        </w:trPr>
        <w:tc>
          <w:tcPr>
            <w:tcW w:w="0" w:type="auto"/>
            <w:vAlign w:val="center"/>
            <w:hideMark/>
          </w:tcPr>
          <w:p w14:paraId="5B33CE79" w14:textId="77777777" w:rsidR="003866EF" w:rsidRDefault="003866EF">
            <w:pPr>
              <w:jc w:val="center"/>
              <w:rPr>
                <w:b/>
                <w:bCs/>
              </w:rPr>
            </w:pPr>
            <w:r>
              <w:rPr>
                <w:b/>
                <w:bCs/>
              </w:rPr>
              <w:t>Author</w:t>
            </w:r>
          </w:p>
        </w:tc>
        <w:tc>
          <w:tcPr>
            <w:tcW w:w="0" w:type="auto"/>
            <w:vAlign w:val="center"/>
            <w:hideMark/>
          </w:tcPr>
          <w:p w14:paraId="6D84DD55" w14:textId="77777777" w:rsidR="003866EF" w:rsidRDefault="003866EF">
            <w:r>
              <w:t>Wenpan Tan</w:t>
            </w:r>
          </w:p>
        </w:tc>
      </w:tr>
      <w:tr w:rsidR="003866EF" w14:paraId="366E3912" w14:textId="77777777">
        <w:trPr>
          <w:tblCellSpacing w:w="15" w:type="dxa"/>
        </w:trPr>
        <w:tc>
          <w:tcPr>
            <w:tcW w:w="0" w:type="auto"/>
            <w:vAlign w:val="center"/>
            <w:hideMark/>
          </w:tcPr>
          <w:p w14:paraId="3B909535" w14:textId="77777777" w:rsidR="003866EF" w:rsidRDefault="003866EF">
            <w:pPr>
              <w:jc w:val="center"/>
              <w:rPr>
                <w:b/>
                <w:bCs/>
              </w:rPr>
            </w:pPr>
            <w:r>
              <w:rPr>
                <w:b/>
                <w:bCs/>
              </w:rPr>
              <w:t>Author</w:t>
            </w:r>
          </w:p>
        </w:tc>
        <w:tc>
          <w:tcPr>
            <w:tcW w:w="0" w:type="auto"/>
            <w:vAlign w:val="center"/>
            <w:hideMark/>
          </w:tcPr>
          <w:p w14:paraId="34B8F3D0" w14:textId="77777777" w:rsidR="003866EF" w:rsidRDefault="003866EF">
            <w:r>
              <w:t>Huanqian Lu</w:t>
            </w:r>
          </w:p>
        </w:tc>
      </w:tr>
      <w:tr w:rsidR="003866EF" w14:paraId="0C015D4D" w14:textId="77777777">
        <w:trPr>
          <w:tblCellSpacing w:w="15" w:type="dxa"/>
        </w:trPr>
        <w:tc>
          <w:tcPr>
            <w:tcW w:w="0" w:type="auto"/>
            <w:vAlign w:val="center"/>
            <w:hideMark/>
          </w:tcPr>
          <w:p w14:paraId="3D903E75" w14:textId="77777777" w:rsidR="003866EF" w:rsidRDefault="003866EF">
            <w:pPr>
              <w:jc w:val="center"/>
              <w:rPr>
                <w:b/>
                <w:bCs/>
              </w:rPr>
            </w:pPr>
            <w:r>
              <w:rPr>
                <w:b/>
                <w:bCs/>
              </w:rPr>
              <w:t>Author</w:t>
            </w:r>
          </w:p>
        </w:tc>
        <w:tc>
          <w:tcPr>
            <w:tcW w:w="0" w:type="auto"/>
            <w:vAlign w:val="center"/>
            <w:hideMark/>
          </w:tcPr>
          <w:p w14:paraId="61B8DCF4" w14:textId="77777777" w:rsidR="003866EF" w:rsidRDefault="003866EF">
            <w:r>
              <w:t>Qian Lan</w:t>
            </w:r>
          </w:p>
        </w:tc>
      </w:tr>
      <w:tr w:rsidR="003866EF" w14:paraId="55458674" w14:textId="77777777">
        <w:trPr>
          <w:tblCellSpacing w:w="15" w:type="dxa"/>
        </w:trPr>
        <w:tc>
          <w:tcPr>
            <w:tcW w:w="0" w:type="auto"/>
            <w:vAlign w:val="center"/>
            <w:hideMark/>
          </w:tcPr>
          <w:p w14:paraId="2B651297" w14:textId="77777777" w:rsidR="003866EF" w:rsidRDefault="003866EF">
            <w:pPr>
              <w:jc w:val="center"/>
              <w:rPr>
                <w:b/>
                <w:bCs/>
              </w:rPr>
            </w:pPr>
            <w:r>
              <w:rPr>
                <w:b/>
                <w:bCs/>
              </w:rPr>
              <w:t>Author</w:t>
            </w:r>
          </w:p>
        </w:tc>
        <w:tc>
          <w:tcPr>
            <w:tcW w:w="0" w:type="auto"/>
            <w:vAlign w:val="center"/>
            <w:hideMark/>
          </w:tcPr>
          <w:p w14:paraId="5F86E67F" w14:textId="77777777" w:rsidR="003866EF" w:rsidRDefault="003866EF">
            <w:r>
              <w:t>Zuyi Zhao</w:t>
            </w:r>
          </w:p>
        </w:tc>
      </w:tr>
      <w:tr w:rsidR="003866EF" w14:paraId="207FB851" w14:textId="77777777">
        <w:trPr>
          <w:tblCellSpacing w:w="15" w:type="dxa"/>
        </w:trPr>
        <w:tc>
          <w:tcPr>
            <w:tcW w:w="0" w:type="auto"/>
            <w:vAlign w:val="center"/>
            <w:hideMark/>
          </w:tcPr>
          <w:p w14:paraId="6743F4B1" w14:textId="77777777" w:rsidR="003866EF" w:rsidRDefault="003866EF">
            <w:pPr>
              <w:jc w:val="center"/>
              <w:rPr>
                <w:b/>
                <w:bCs/>
              </w:rPr>
            </w:pPr>
            <w:r>
              <w:rPr>
                <w:b/>
                <w:bCs/>
              </w:rPr>
              <w:t>Author</w:t>
            </w:r>
          </w:p>
        </w:tc>
        <w:tc>
          <w:tcPr>
            <w:tcW w:w="0" w:type="auto"/>
            <w:vAlign w:val="center"/>
            <w:hideMark/>
          </w:tcPr>
          <w:p w14:paraId="350F215D" w14:textId="77777777" w:rsidR="003866EF" w:rsidRDefault="003866EF">
            <w:r>
              <w:t>Wenchang Zhao</w:t>
            </w:r>
          </w:p>
        </w:tc>
      </w:tr>
      <w:tr w:rsidR="003866EF" w14:paraId="0BC94600" w14:textId="77777777">
        <w:trPr>
          <w:tblCellSpacing w:w="15" w:type="dxa"/>
        </w:trPr>
        <w:tc>
          <w:tcPr>
            <w:tcW w:w="0" w:type="auto"/>
            <w:vAlign w:val="center"/>
            <w:hideMark/>
          </w:tcPr>
          <w:p w14:paraId="5ECEB27F" w14:textId="77777777" w:rsidR="003866EF" w:rsidRDefault="003866EF">
            <w:pPr>
              <w:jc w:val="center"/>
              <w:rPr>
                <w:b/>
                <w:bCs/>
              </w:rPr>
            </w:pPr>
            <w:r>
              <w:rPr>
                <w:b/>
                <w:bCs/>
              </w:rPr>
              <w:t>Abstract</w:t>
            </w:r>
          </w:p>
        </w:tc>
        <w:tc>
          <w:tcPr>
            <w:tcW w:w="0" w:type="auto"/>
            <w:vAlign w:val="center"/>
            <w:hideMark/>
          </w:tcPr>
          <w:p w14:paraId="3AA29F62" w14:textId="77777777" w:rsidR="003866EF" w:rsidRDefault="003866EF">
            <w:r>
              <w:t xml:space="preserve">MATERIALS AND METHODS: In this study, a network pharmacology-based strategy was used to elucidate the mechanism of GGQLD for the treatment of RVE. Oral bioavailability and drug-likeness were taken as the judgment criteria to search the active ingredients of GGQLD in traditional Chinese medicine systems pharmacology database and analysis platform (TCMSP). The affinity between protein and ingredients was further determined using the similarity ensemble approach to find the corresponding targets. According to the genes related to enteritis in GeneCards database, the key targets were screened by intersections between drug and disease targets. And the therapeutic mechanism was predicted using the protein-protein interactions (PPIs), the Gene Ontology (GO), and the Kyoto Encyclopedia of Genes and Genomes (KEGG) database, which was verified by detecting calcium ion concentration with the fluorescent probe. RESULT: 130 active ingredients were screened from GGQLD, including (R)-canadine, moupinamide, formononetin, and other flavonoids. They act on a total of 366 targets, which is mainly distributed in the biological process of hormone binding or signaling pathways of neuroactive ligand receptor interaction, serotonergic synapse, and calcium signaling pathway. Furthermore, serotonin receptors, adrenergic receptors, cholinergic receptors, and dopamine receptors in the enteric nervous system may be the key targets of RVE treatment by GGQLD. CONCLUSION: This study demonstrated that the potential mechanism that GGQLD can effectively improve the symptoms of RVE may depend on the regulation of calcium ions, </w:t>
            </w:r>
            <w:r>
              <w:lastRenderedPageBreak/>
              <w:t>serotonin, and gastrointestinal hormone ion that could mutually affect the intestinal nervous system.</w:t>
            </w:r>
          </w:p>
        </w:tc>
      </w:tr>
      <w:tr w:rsidR="003866EF" w14:paraId="06541060" w14:textId="77777777">
        <w:trPr>
          <w:tblCellSpacing w:w="15" w:type="dxa"/>
        </w:trPr>
        <w:tc>
          <w:tcPr>
            <w:tcW w:w="0" w:type="auto"/>
            <w:vAlign w:val="center"/>
            <w:hideMark/>
          </w:tcPr>
          <w:p w14:paraId="438F27D8" w14:textId="77777777" w:rsidR="003866EF" w:rsidRDefault="003866EF">
            <w:pPr>
              <w:jc w:val="center"/>
              <w:rPr>
                <w:b/>
                <w:bCs/>
              </w:rPr>
            </w:pPr>
            <w:r>
              <w:rPr>
                <w:b/>
                <w:bCs/>
              </w:rPr>
              <w:lastRenderedPageBreak/>
              <w:t>Date</w:t>
            </w:r>
          </w:p>
        </w:tc>
        <w:tc>
          <w:tcPr>
            <w:tcW w:w="0" w:type="auto"/>
            <w:vAlign w:val="center"/>
            <w:hideMark/>
          </w:tcPr>
          <w:p w14:paraId="65F86BFF" w14:textId="77777777" w:rsidR="003866EF" w:rsidRDefault="003866EF">
            <w:r>
              <w:t>2020</w:t>
            </w:r>
          </w:p>
        </w:tc>
      </w:tr>
      <w:tr w:rsidR="003866EF" w14:paraId="4A53C1FF" w14:textId="77777777">
        <w:trPr>
          <w:tblCellSpacing w:w="15" w:type="dxa"/>
        </w:trPr>
        <w:tc>
          <w:tcPr>
            <w:tcW w:w="0" w:type="auto"/>
            <w:vAlign w:val="center"/>
            <w:hideMark/>
          </w:tcPr>
          <w:p w14:paraId="6204D437" w14:textId="77777777" w:rsidR="003866EF" w:rsidRDefault="003866EF">
            <w:pPr>
              <w:jc w:val="center"/>
              <w:rPr>
                <w:b/>
                <w:bCs/>
              </w:rPr>
            </w:pPr>
            <w:r>
              <w:rPr>
                <w:b/>
                <w:bCs/>
              </w:rPr>
              <w:t>Language</w:t>
            </w:r>
          </w:p>
        </w:tc>
        <w:tc>
          <w:tcPr>
            <w:tcW w:w="0" w:type="auto"/>
            <w:vAlign w:val="center"/>
            <w:hideMark/>
          </w:tcPr>
          <w:p w14:paraId="6E4E3BA9" w14:textId="77777777" w:rsidR="003866EF" w:rsidRDefault="003866EF">
            <w:r>
              <w:t>eng</w:t>
            </w:r>
          </w:p>
        </w:tc>
      </w:tr>
      <w:tr w:rsidR="003866EF" w14:paraId="1DD678DC" w14:textId="77777777">
        <w:trPr>
          <w:tblCellSpacing w:w="15" w:type="dxa"/>
        </w:trPr>
        <w:tc>
          <w:tcPr>
            <w:tcW w:w="0" w:type="auto"/>
            <w:vAlign w:val="center"/>
            <w:hideMark/>
          </w:tcPr>
          <w:p w14:paraId="0A463A5E" w14:textId="77777777" w:rsidR="003866EF" w:rsidRDefault="003866EF">
            <w:pPr>
              <w:jc w:val="center"/>
              <w:rPr>
                <w:b/>
                <w:bCs/>
              </w:rPr>
            </w:pPr>
            <w:r>
              <w:rPr>
                <w:b/>
                <w:bCs/>
              </w:rPr>
              <w:t>Rights</w:t>
            </w:r>
          </w:p>
        </w:tc>
        <w:tc>
          <w:tcPr>
            <w:tcW w:w="0" w:type="auto"/>
            <w:vAlign w:val="center"/>
            <w:hideMark/>
          </w:tcPr>
          <w:p w14:paraId="4339DCC0" w14:textId="77777777" w:rsidR="003866EF" w:rsidRDefault="003866EF">
            <w:r>
              <w:t>Copyright © 2020 Peicheng Zhong et al.</w:t>
            </w:r>
          </w:p>
        </w:tc>
      </w:tr>
      <w:tr w:rsidR="003866EF" w14:paraId="715A9ADB" w14:textId="77777777">
        <w:trPr>
          <w:tblCellSpacing w:w="15" w:type="dxa"/>
        </w:trPr>
        <w:tc>
          <w:tcPr>
            <w:tcW w:w="0" w:type="auto"/>
            <w:vAlign w:val="center"/>
            <w:hideMark/>
          </w:tcPr>
          <w:p w14:paraId="47E751DC" w14:textId="77777777" w:rsidR="003866EF" w:rsidRDefault="003866EF">
            <w:pPr>
              <w:jc w:val="center"/>
              <w:rPr>
                <w:b/>
                <w:bCs/>
              </w:rPr>
            </w:pPr>
            <w:r>
              <w:rPr>
                <w:b/>
                <w:bCs/>
              </w:rPr>
              <w:t>Extra</w:t>
            </w:r>
          </w:p>
        </w:tc>
        <w:tc>
          <w:tcPr>
            <w:tcW w:w="0" w:type="auto"/>
            <w:vAlign w:val="center"/>
            <w:hideMark/>
          </w:tcPr>
          <w:p w14:paraId="103C38C5" w14:textId="77777777" w:rsidR="003866EF" w:rsidRDefault="003866EF">
            <w:r>
              <w:t>Place: United States PMID: 32802121 PMCID: PMC7414372</w:t>
            </w:r>
          </w:p>
        </w:tc>
      </w:tr>
      <w:tr w:rsidR="003866EF" w14:paraId="0E639340" w14:textId="77777777">
        <w:trPr>
          <w:tblCellSpacing w:w="15" w:type="dxa"/>
        </w:trPr>
        <w:tc>
          <w:tcPr>
            <w:tcW w:w="0" w:type="auto"/>
            <w:vAlign w:val="center"/>
            <w:hideMark/>
          </w:tcPr>
          <w:p w14:paraId="3BF3B3BA" w14:textId="77777777" w:rsidR="003866EF" w:rsidRDefault="003866EF">
            <w:pPr>
              <w:jc w:val="center"/>
              <w:rPr>
                <w:b/>
                <w:bCs/>
              </w:rPr>
            </w:pPr>
            <w:r>
              <w:rPr>
                <w:b/>
                <w:bCs/>
              </w:rPr>
              <w:t>Volume</w:t>
            </w:r>
          </w:p>
        </w:tc>
        <w:tc>
          <w:tcPr>
            <w:tcW w:w="0" w:type="auto"/>
            <w:vAlign w:val="center"/>
            <w:hideMark/>
          </w:tcPr>
          <w:p w14:paraId="0F42BD44" w14:textId="77777777" w:rsidR="003866EF" w:rsidRDefault="003866EF">
            <w:r>
              <w:t>2020</w:t>
            </w:r>
          </w:p>
        </w:tc>
      </w:tr>
      <w:tr w:rsidR="003866EF" w14:paraId="747A4DEB" w14:textId="77777777">
        <w:trPr>
          <w:tblCellSpacing w:w="15" w:type="dxa"/>
        </w:trPr>
        <w:tc>
          <w:tcPr>
            <w:tcW w:w="0" w:type="auto"/>
            <w:vAlign w:val="center"/>
            <w:hideMark/>
          </w:tcPr>
          <w:p w14:paraId="1D14C4E9" w14:textId="77777777" w:rsidR="003866EF" w:rsidRDefault="003866EF">
            <w:pPr>
              <w:jc w:val="center"/>
              <w:rPr>
                <w:b/>
                <w:bCs/>
              </w:rPr>
            </w:pPr>
            <w:r>
              <w:rPr>
                <w:b/>
                <w:bCs/>
              </w:rPr>
              <w:t>Pages</w:t>
            </w:r>
          </w:p>
        </w:tc>
        <w:tc>
          <w:tcPr>
            <w:tcW w:w="0" w:type="auto"/>
            <w:vAlign w:val="center"/>
            <w:hideMark/>
          </w:tcPr>
          <w:p w14:paraId="40D2DD23" w14:textId="77777777" w:rsidR="003866EF" w:rsidRDefault="003866EF">
            <w:r>
              <w:t>2957567</w:t>
            </w:r>
          </w:p>
        </w:tc>
      </w:tr>
      <w:tr w:rsidR="003866EF" w14:paraId="68B7FE3F" w14:textId="77777777">
        <w:trPr>
          <w:tblCellSpacing w:w="15" w:type="dxa"/>
        </w:trPr>
        <w:tc>
          <w:tcPr>
            <w:tcW w:w="0" w:type="auto"/>
            <w:vAlign w:val="center"/>
            <w:hideMark/>
          </w:tcPr>
          <w:p w14:paraId="130C3825" w14:textId="77777777" w:rsidR="003866EF" w:rsidRDefault="003866EF">
            <w:pPr>
              <w:jc w:val="center"/>
              <w:rPr>
                <w:b/>
                <w:bCs/>
              </w:rPr>
            </w:pPr>
            <w:r>
              <w:rPr>
                <w:b/>
                <w:bCs/>
              </w:rPr>
              <w:t>Publication</w:t>
            </w:r>
          </w:p>
        </w:tc>
        <w:tc>
          <w:tcPr>
            <w:tcW w:w="0" w:type="auto"/>
            <w:vAlign w:val="center"/>
            <w:hideMark/>
          </w:tcPr>
          <w:p w14:paraId="56D29C03" w14:textId="77777777" w:rsidR="003866EF" w:rsidRDefault="003866EF">
            <w:r>
              <w:t>Evidence-based complementary and alternative medicine : eCAM</w:t>
            </w:r>
          </w:p>
        </w:tc>
      </w:tr>
      <w:tr w:rsidR="003866EF" w14:paraId="5A9346A5" w14:textId="77777777">
        <w:trPr>
          <w:tblCellSpacing w:w="15" w:type="dxa"/>
        </w:trPr>
        <w:tc>
          <w:tcPr>
            <w:tcW w:w="0" w:type="auto"/>
            <w:vAlign w:val="center"/>
            <w:hideMark/>
          </w:tcPr>
          <w:p w14:paraId="75A1AAF3" w14:textId="77777777" w:rsidR="003866EF" w:rsidRDefault="003866EF">
            <w:pPr>
              <w:jc w:val="center"/>
              <w:rPr>
                <w:b/>
                <w:bCs/>
              </w:rPr>
            </w:pPr>
            <w:r>
              <w:rPr>
                <w:b/>
                <w:bCs/>
              </w:rPr>
              <w:t>DOI</w:t>
            </w:r>
          </w:p>
        </w:tc>
        <w:tc>
          <w:tcPr>
            <w:tcW w:w="0" w:type="auto"/>
            <w:vAlign w:val="center"/>
            <w:hideMark/>
          </w:tcPr>
          <w:p w14:paraId="562813FA" w14:textId="77777777" w:rsidR="003866EF" w:rsidRDefault="003866EF">
            <w:hyperlink r:id="rId510" w:history="1">
              <w:r>
                <w:rPr>
                  <w:rStyle w:val="Hyperlink"/>
                </w:rPr>
                <w:t>10.1155/2020/2957567</w:t>
              </w:r>
            </w:hyperlink>
          </w:p>
        </w:tc>
      </w:tr>
      <w:tr w:rsidR="003866EF" w14:paraId="7E730273" w14:textId="77777777">
        <w:trPr>
          <w:tblCellSpacing w:w="15" w:type="dxa"/>
        </w:trPr>
        <w:tc>
          <w:tcPr>
            <w:tcW w:w="0" w:type="auto"/>
            <w:vAlign w:val="center"/>
            <w:hideMark/>
          </w:tcPr>
          <w:p w14:paraId="5F0A0633" w14:textId="77777777" w:rsidR="003866EF" w:rsidRDefault="003866EF">
            <w:pPr>
              <w:jc w:val="center"/>
              <w:rPr>
                <w:b/>
                <w:bCs/>
              </w:rPr>
            </w:pPr>
            <w:r>
              <w:rPr>
                <w:b/>
                <w:bCs/>
              </w:rPr>
              <w:t>Journal Abbr</w:t>
            </w:r>
          </w:p>
        </w:tc>
        <w:tc>
          <w:tcPr>
            <w:tcW w:w="0" w:type="auto"/>
            <w:vAlign w:val="center"/>
            <w:hideMark/>
          </w:tcPr>
          <w:p w14:paraId="1E9CBFB3" w14:textId="77777777" w:rsidR="003866EF" w:rsidRDefault="003866EF">
            <w:r>
              <w:t>Evid Based Complement Alternat Med</w:t>
            </w:r>
          </w:p>
        </w:tc>
      </w:tr>
      <w:tr w:rsidR="003866EF" w14:paraId="6072C683" w14:textId="77777777">
        <w:trPr>
          <w:tblCellSpacing w:w="15" w:type="dxa"/>
        </w:trPr>
        <w:tc>
          <w:tcPr>
            <w:tcW w:w="0" w:type="auto"/>
            <w:vAlign w:val="center"/>
            <w:hideMark/>
          </w:tcPr>
          <w:p w14:paraId="1D320079" w14:textId="77777777" w:rsidR="003866EF" w:rsidRDefault="003866EF">
            <w:pPr>
              <w:jc w:val="center"/>
              <w:rPr>
                <w:b/>
                <w:bCs/>
              </w:rPr>
            </w:pPr>
            <w:r>
              <w:rPr>
                <w:b/>
                <w:bCs/>
              </w:rPr>
              <w:t>ISSN</w:t>
            </w:r>
          </w:p>
        </w:tc>
        <w:tc>
          <w:tcPr>
            <w:tcW w:w="0" w:type="auto"/>
            <w:vAlign w:val="center"/>
            <w:hideMark/>
          </w:tcPr>
          <w:p w14:paraId="2248DDD4" w14:textId="77777777" w:rsidR="003866EF" w:rsidRDefault="003866EF">
            <w:r>
              <w:t>1741-427X 1741-4288</w:t>
            </w:r>
          </w:p>
        </w:tc>
      </w:tr>
      <w:tr w:rsidR="003866EF" w14:paraId="1F6870A6" w14:textId="77777777">
        <w:trPr>
          <w:tblCellSpacing w:w="15" w:type="dxa"/>
        </w:trPr>
        <w:tc>
          <w:tcPr>
            <w:tcW w:w="0" w:type="auto"/>
            <w:vAlign w:val="center"/>
            <w:hideMark/>
          </w:tcPr>
          <w:p w14:paraId="2E3667C8" w14:textId="77777777" w:rsidR="003866EF" w:rsidRDefault="003866EF">
            <w:pPr>
              <w:jc w:val="center"/>
              <w:rPr>
                <w:b/>
                <w:bCs/>
              </w:rPr>
            </w:pPr>
            <w:r>
              <w:rPr>
                <w:b/>
                <w:bCs/>
              </w:rPr>
              <w:t>Date Added</w:t>
            </w:r>
          </w:p>
        </w:tc>
        <w:tc>
          <w:tcPr>
            <w:tcW w:w="0" w:type="auto"/>
            <w:vAlign w:val="center"/>
            <w:hideMark/>
          </w:tcPr>
          <w:p w14:paraId="7838357A" w14:textId="77777777" w:rsidR="003866EF" w:rsidRDefault="003866EF">
            <w:r>
              <w:t>6/11/2025, 2:32:27 PM</w:t>
            </w:r>
          </w:p>
        </w:tc>
      </w:tr>
      <w:tr w:rsidR="003866EF" w14:paraId="676901CA" w14:textId="77777777">
        <w:trPr>
          <w:tblCellSpacing w:w="15" w:type="dxa"/>
        </w:trPr>
        <w:tc>
          <w:tcPr>
            <w:tcW w:w="0" w:type="auto"/>
            <w:vAlign w:val="center"/>
            <w:hideMark/>
          </w:tcPr>
          <w:p w14:paraId="04B6565E" w14:textId="77777777" w:rsidR="003866EF" w:rsidRDefault="003866EF">
            <w:pPr>
              <w:jc w:val="center"/>
              <w:rPr>
                <w:b/>
                <w:bCs/>
              </w:rPr>
            </w:pPr>
            <w:r>
              <w:rPr>
                <w:b/>
                <w:bCs/>
              </w:rPr>
              <w:t>Modified</w:t>
            </w:r>
          </w:p>
        </w:tc>
        <w:tc>
          <w:tcPr>
            <w:tcW w:w="0" w:type="auto"/>
            <w:vAlign w:val="center"/>
            <w:hideMark/>
          </w:tcPr>
          <w:p w14:paraId="621C0141" w14:textId="77777777" w:rsidR="003866EF" w:rsidRDefault="003866EF">
            <w:r>
              <w:t>6/16/2025, 1:11:48 PM</w:t>
            </w:r>
          </w:p>
        </w:tc>
      </w:tr>
    </w:tbl>
    <w:p w14:paraId="427680CB" w14:textId="77777777" w:rsidR="003866EF" w:rsidRDefault="003866EF" w:rsidP="003866EF">
      <w:pPr>
        <w:pStyle w:val="Heading2"/>
        <w:numPr>
          <w:ilvl w:val="0"/>
          <w:numId w:val="14"/>
        </w:numPr>
      </w:pPr>
      <w:r>
        <w:t>Neuroimmunophysiology of the gut: advances and emerging concepts focusing on the epithelium.</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0BB44D16" w14:textId="77777777">
        <w:trPr>
          <w:tblCellSpacing w:w="15" w:type="dxa"/>
        </w:trPr>
        <w:tc>
          <w:tcPr>
            <w:tcW w:w="0" w:type="auto"/>
            <w:vAlign w:val="center"/>
            <w:hideMark/>
          </w:tcPr>
          <w:p w14:paraId="5737C07D" w14:textId="77777777" w:rsidR="003866EF" w:rsidRDefault="003866EF">
            <w:pPr>
              <w:jc w:val="center"/>
              <w:rPr>
                <w:b/>
                <w:bCs/>
              </w:rPr>
            </w:pPr>
            <w:r>
              <w:rPr>
                <w:b/>
                <w:bCs/>
              </w:rPr>
              <w:t>Item Type</w:t>
            </w:r>
          </w:p>
        </w:tc>
        <w:tc>
          <w:tcPr>
            <w:tcW w:w="0" w:type="auto"/>
            <w:vAlign w:val="center"/>
            <w:hideMark/>
          </w:tcPr>
          <w:p w14:paraId="10E065F6" w14:textId="77777777" w:rsidR="003866EF" w:rsidRDefault="003866EF">
            <w:r>
              <w:t>Journal Article</w:t>
            </w:r>
          </w:p>
        </w:tc>
      </w:tr>
      <w:tr w:rsidR="003866EF" w14:paraId="37E2433C" w14:textId="77777777">
        <w:trPr>
          <w:tblCellSpacing w:w="15" w:type="dxa"/>
        </w:trPr>
        <w:tc>
          <w:tcPr>
            <w:tcW w:w="0" w:type="auto"/>
            <w:vAlign w:val="center"/>
            <w:hideMark/>
          </w:tcPr>
          <w:p w14:paraId="1EFDF9BE" w14:textId="77777777" w:rsidR="003866EF" w:rsidRDefault="003866EF">
            <w:pPr>
              <w:jc w:val="center"/>
              <w:rPr>
                <w:b/>
                <w:bCs/>
              </w:rPr>
            </w:pPr>
            <w:r>
              <w:rPr>
                <w:b/>
                <w:bCs/>
              </w:rPr>
              <w:t>Author</w:t>
            </w:r>
          </w:p>
        </w:tc>
        <w:tc>
          <w:tcPr>
            <w:tcW w:w="0" w:type="auto"/>
            <w:vAlign w:val="center"/>
            <w:hideMark/>
          </w:tcPr>
          <w:p w14:paraId="1062C312" w14:textId="77777777" w:rsidR="003866EF" w:rsidRDefault="003866EF">
            <w:r>
              <w:t>Keith A. Sharkey</w:t>
            </w:r>
          </w:p>
        </w:tc>
      </w:tr>
      <w:tr w:rsidR="003866EF" w14:paraId="394D8D82" w14:textId="77777777">
        <w:trPr>
          <w:tblCellSpacing w:w="15" w:type="dxa"/>
        </w:trPr>
        <w:tc>
          <w:tcPr>
            <w:tcW w:w="0" w:type="auto"/>
            <w:vAlign w:val="center"/>
            <w:hideMark/>
          </w:tcPr>
          <w:p w14:paraId="7E3A2963" w14:textId="77777777" w:rsidR="003866EF" w:rsidRDefault="003866EF">
            <w:pPr>
              <w:jc w:val="center"/>
              <w:rPr>
                <w:b/>
                <w:bCs/>
              </w:rPr>
            </w:pPr>
            <w:r>
              <w:rPr>
                <w:b/>
                <w:bCs/>
              </w:rPr>
              <w:t>Author</w:t>
            </w:r>
          </w:p>
        </w:tc>
        <w:tc>
          <w:tcPr>
            <w:tcW w:w="0" w:type="auto"/>
            <w:vAlign w:val="center"/>
            <w:hideMark/>
          </w:tcPr>
          <w:p w14:paraId="1852BDF1" w14:textId="77777777" w:rsidR="003866EF" w:rsidRDefault="003866EF">
            <w:r>
              <w:t>Paul L. Beck</w:t>
            </w:r>
          </w:p>
        </w:tc>
      </w:tr>
      <w:tr w:rsidR="003866EF" w14:paraId="3D4C8A88" w14:textId="77777777">
        <w:trPr>
          <w:tblCellSpacing w:w="15" w:type="dxa"/>
        </w:trPr>
        <w:tc>
          <w:tcPr>
            <w:tcW w:w="0" w:type="auto"/>
            <w:vAlign w:val="center"/>
            <w:hideMark/>
          </w:tcPr>
          <w:p w14:paraId="6F3A8E96" w14:textId="77777777" w:rsidR="003866EF" w:rsidRDefault="003866EF">
            <w:pPr>
              <w:jc w:val="center"/>
              <w:rPr>
                <w:b/>
                <w:bCs/>
              </w:rPr>
            </w:pPr>
            <w:r>
              <w:rPr>
                <w:b/>
                <w:bCs/>
              </w:rPr>
              <w:t>Author</w:t>
            </w:r>
          </w:p>
        </w:tc>
        <w:tc>
          <w:tcPr>
            <w:tcW w:w="0" w:type="auto"/>
            <w:vAlign w:val="center"/>
            <w:hideMark/>
          </w:tcPr>
          <w:p w14:paraId="347D12F2" w14:textId="77777777" w:rsidR="003866EF" w:rsidRDefault="003866EF">
            <w:r>
              <w:t>Derek M. McKay</w:t>
            </w:r>
          </w:p>
        </w:tc>
      </w:tr>
      <w:tr w:rsidR="003866EF" w14:paraId="358C1B4B" w14:textId="77777777">
        <w:trPr>
          <w:tblCellSpacing w:w="15" w:type="dxa"/>
        </w:trPr>
        <w:tc>
          <w:tcPr>
            <w:tcW w:w="0" w:type="auto"/>
            <w:vAlign w:val="center"/>
            <w:hideMark/>
          </w:tcPr>
          <w:p w14:paraId="3C6B5B39" w14:textId="77777777" w:rsidR="003866EF" w:rsidRDefault="003866EF">
            <w:pPr>
              <w:jc w:val="center"/>
              <w:rPr>
                <w:b/>
                <w:bCs/>
              </w:rPr>
            </w:pPr>
            <w:r>
              <w:rPr>
                <w:b/>
                <w:bCs/>
              </w:rPr>
              <w:t>Abstract</w:t>
            </w:r>
          </w:p>
        </w:tc>
        <w:tc>
          <w:tcPr>
            <w:tcW w:w="0" w:type="auto"/>
            <w:vAlign w:val="center"/>
            <w:hideMark/>
          </w:tcPr>
          <w:p w14:paraId="7D976F0C" w14:textId="77777777" w:rsidR="003866EF" w:rsidRDefault="003866EF">
            <w:r>
              <w:t xml:space="preserve">The epithelial lining of the gastrointestinal tract serves as the interface for digestion and absorption of nutrients and water and as a defensive barrier. The defensive functions of the intestinal epithelium are remarkable considering that the gut lumen is home to trillions of resident bacteria, fungi and protozoa (collectively, the intestinal microbiota) that must be prevented from translocation across the epithelial barrier. Imbalances in the relationship between the intestinal microbiota and the host lead to the manifestation of diseases that range from disorders of motility and sensation (IBS) and intestinal inflammation (IBD) to behavioural and metabolic disorders, including autism and obesity. The latest discoveries shed light on the sophisticated intracellular, intercellular and interkingdom signalling mechanisms of host defence that </w:t>
            </w:r>
            <w:r>
              <w:lastRenderedPageBreak/>
              <w:t>involve epithelial and enteroendocrine cells, the enteric nervous system and the immune system. Together, they maintain homeostasis by integrating luminal signals, including those derived from the microbiota, to regulate the physiology of the gastrointestinal tract in health and disease. Therapeutic strategies are being developed that target these signalling systems to improve the resilience of the gut and treat the symptoms of gastrointestinal disease.</w:t>
            </w:r>
          </w:p>
        </w:tc>
      </w:tr>
      <w:tr w:rsidR="003866EF" w14:paraId="3ED151A3" w14:textId="77777777">
        <w:trPr>
          <w:tblCellSpacing w:w="15" w:type="dxa"/>
        </w:trPr>
        <w:tc>
          <w:tcPr>
            <w:tcW w:w="0" w:type="auto"/>
            <w:vAlign w:val="center"/>
            <w:hideMark/>
          </w:tcPr>
          <w:p w14:paraId="5AFFD081" w14:textId="77777777" w:rsidR="003866EF" w:rsidRDefault="003866EF">
            <w:pPr>
              <w:jc w:val="center"/>
              <w:rPr>
                <w:b/>
                <w:bCs/>
              </w:rPr>
            </w:pPr>
            <w:r>
              <w:rPr>
                <w:b/>
                <w:bCs/>
              </w:rPr>
              <w:lastRenderedPageBreak/>
              <w:t>Date</w:t>
            </w:r>
          </w:p>
        </w:tc>
        <w:tc>
          <w:tcPr>
            <w:tcW w:w="0" w:type="auto"/>
            <w:vAlign w:val="center"/>
            <w:hideMark/>
          </w:tcPr>
          <w:p w14:paraId="22EED0E9" w14:textId="77777777" w:rsidR="003866EF" w:rsidRDefault="003866EF">
            <w:r>
              <w:t>2018 Dec</w:t>
            </w:r>
          </w:p>
        </w:tc>
      </w:tr>
      <w:tr w:rsidR="003866EF" w14:paraId="0F24DA65" w14:textId="77777777">
        <w:trPr>
          <w:tblCellSpacing w:w="15" w:type="dxa"/>
        </w:trPr>
        <w:tc>
          <w:tcPr>
            <w:tcW w:w="0" w:type="auto"/>
            <w:vAlign w:val="center"/>
            <w:hideMark/>
          </w:tcPr>
          <w:p w14:paraId="7F35AFA1" w14:textId="77777777" w:rsidR="003866EF" w:rsidRDefault="003866EF">
            <w:pPr>
              <w:jc w:val="center"/>
              <w:rPr>
                <w:b/>
                <w:bCs/>
              </w:rPr>
            </w:pPr>
            <w:r>
              <w:rPr>
                <w:b/>
                <w:bCs/>
              </w:rPr>
              <w:t>Language</w:t>
            </w:r>
          </w:p>
        </w:tc>
        <w:tc>
          <w:tcPr>
            <w:tcW w:w="0" w:type="auto"/>
            <w:vAlign w:val="center"/>
            <w:hideMark/>
          </w:tcPr>
          <w:p w14:paraId="499FB663" w14:textId="77777777" w:rsidR="003866EF" w:rsidRDefault="003866EF">
            <w:r>
              <w:t>eng</w:t>
            </w:r>
          </w:p>
        </w:tc>
      </w:tr>
      <w:tr w:rsidR="003866EF" w14:paraId="558CD2B0" w14:textId="77777777">
        <w:trPr>
          <w:tblCellSpacing w:w="15" w:type="dxa"/>
        </w:trPr>
        <w:tc>
          <w:tcPr>
            <w:tcW w:w="0" w:type="auto"/>
            <w:vAlign w:val="center"/>
            <w:hideMark/>
          </w:tcPr>
          <w:p w14:paraId="13DB13C9" w14:textId="77777777" w:rsidR="003866EF" w:rsidRDefault="003866EF">
            <w:pPr>
              <w:jc w:val="center"/>
              <w:rPr>
                <w:b/>
                <w:bCs/>
              </w:rPr>
            </w:pPr>
            <w:r>
              <w:rPr>
                <w:b/>
                <w:bCs/>
              </w:rPr>
              <w:t>Extra</w:t>
            </w:r>
          </w:p>
        </w:tc>
        <w:tc>
          <w:tcPr>
            <w:tcW w:w="0" w:type="auto"/>
            <w:vAlign w:val="center"/>
            <w:hideMark/>
          </w:tcPr>
          <w:p w14:paraId="5692B73F" w14:textId="77777777" w:rsidR="003866EF" w:rsidRDefault="003866EF">
            <w:r>
              <w:t>Place: England PMID: 30069036</w:t>
            </w:r>
          </w:p>
        </w:tc>
      </w:tr>
      <w:tr w:rsidR="003866EF" w14:paraId="67469B4F" w14:textId="77777777">
        <w:trPr>
          <w:tblCellSpacing w:w="15" w:type="dxa"/>
        </w:trPr>
        <w:tc>
          <w:tcPr>
            <w:tcW w:w="0" w:type="auto"/>
            <w:vAlign w:val="center"/>
            <w:hideMark/>
          </w:tcPr>
          <w:p w14:paraId="167B8BDF" w14:textId="77777777" w:rsidR="003866EF" w:rsidRDefault="003866EF">
            <w:pPr>
              <w:jc w:val="center"/>
              <w:rPr>
                <w:b/>
                <w:bCs/>
              </w:rPr>
            </w:pPr>
            <w:r>
              <w:rPr>
                <w:b/>
                <w:bCs/>
              </w:rPr>
              <w:t>Volume</w:t>
            </w:r>
          </w:p>
        </w:tc>
        <w:tc>
          <w:tcPr>
            <w:tcW w:w="0" w:type="auto"/>
            <w:vAlign w:val="center"/>
            <w:hideMark/>
          </w:tcPr>
          <w:p w14:paraId="1CB1AD00" w14:textId="77777777" w:rsidR="003866EF" w:rsidRDefault="003866EF">
            <w:r>
              <w:t>15</w:t>
            </w:r>
          </w:p>
        </w:tc>
      </w:tr>
      <w:tr w:rsidR="003866EF" w14:paraId="05E15222" w14:textId="77777777">
        <w:trPr>
          <w:tblCellSpacing w:w="15" w:type="dxa"/>
        </w:trPr>
        <w:tc>
          <w:tcPr>
            <w:tcW w:w="0" w:type="auto"/>
            <w:vAlign w:val="center"/>
            <w:hideMark/>
          </w:tcPr>
          <w:p w14:paraId="1AC11C63" w14:textId="77777777" w:rsidR="003866EF" w:rsidRDefault="003866EF">
            <w:pPr>
              <w:jc w:val="center"/>
              <w:rPr>
                <w:b/>
                <w:bCs/>
              </w:rPr>
            </w:pPr>
            <w:r>
              <w:rPr>
                <w:b/>
                <w:bCs/>
              </w:rPr>
              <w:t>Pages</w:t>
            </w:r>
          </w:p>
        </w:tc>
        <w:tc>
          <w:tcPr>
            <w:tcW w:w="0" w:type="auto"/>
            <w:vAlign w:val="center"/>
            <w:hideMark/>
          </w:tcPr>
          <w:p w14:paraId="7D6AD103" w14:textId="77777777" w:rsidR="003866EF" w:rsidRDefault="003866EF">
            <w:r>
              <w:t>765-784</w:t>
            </w:r>
          </w:p>
        </w:tc>
      </w:tr>
      <w:tr w:rsidR="003866EF" w14:paraId="55D55286" w14:textId="77777777">
        <w:trPr>
          <w:tblCellSpacing w:w="15" w:type="dxa"/>
        </w:trPr>
        <w:tc>
          <w:tcPr>
            <w:tcW w:w="0" w:type="auto"/>
            <w:vAlign w:val="center"/>
            <w:hideMark/>
          </w:tcPr>
          <w:p w14:paraId="3018A783" w14:textId="77777777" w:rsidR="003866EF" w:rsidRDefault="003866EF">
            <w:pPr>
              <w:jc w:val="center"/>
              <w:rPr>
                <w:b/>
                <w:bCs/>
              </w:rPr>
            </w:pPr>
            <w:r>
              <w:rPr>
                <w:b/>
                <w:bCs/>
              </w:rPr>
              <w:t>Publication</w:t>
            </w:r>
          </w:p>
        </w:tc>
        <w:tc>
          <w:tcPr>
            <w:tcW w:w="0" w:type="auto"/>
            <w:vAlign w:val="center"/>
            <w:hideMark/>
          </w:tcPr>
          <w:p w14:paraId="3CDF192B" w14:textId="77777777" w:rsidR="003866EF" w:rsidRDefault="003866EF">
            <w:r>
              <w:t>Nature reviews. Gastroenterology &amp; hepatology</w:t>
            </w:r>
          </w:p>
        </w:tc>
      </w:tr>
      <w:tr w:rsidR="003866EF" w14:paraId="5A840844" w14:textId="77777777">
        <w:trPr>
          <w:tblCellSpacing w:w="15" w:type="dxa"/>
        </w:trPr>
        <w:tc>
          <w:tcPr>
            <w:tcW w:w="0" w:type="auto"/>
            <w:vAlign w:val="center"/>
            <w:hideMark/>
          </w:tcPr>
          <w:p w14:paraId="73CBB897" w14:textId="77777777" w:rsidR="003866EF" w:rsidRDefault="003866EF">
            <w:pPr>
              <w:jc w:val="center"/>
              <w:rPr>
                <w:b/>
                <w:bCs/>
              </w:rPr>
            </w:pPr>
            <w:r>
              <w:rPr>
                <w:b/>
                <w:bCs/>
              </w:rPr>
              <w:t>DOI</w:t>
            </w:r>
          </w:p>
        </w:tc>
        <w:tc>
          <w:tcPr>
            <w:tcW w:w="0" w:type="auto"/>
            <w:vAlign w:val="center"/>
            <w:hideMark/>
          </w:tcPr>
          <w:p w14:paraId="697577DB" w14:textId="77777777" w:rsidR="003866EF" w:rsidRDefault="003866EF">
            <w:hyperlink r:id="rId511" w:history="1">
              <w:r>
                <w:rPr>
                  <w:rStyle w:val="Hyperlink"/>
                </w:rPr>
                <w:t>10.1038/s41575-018-0051-4</w:t>
              </w:r>
            </w:hyperlink>
          </w:p>
        </w:tc>
      </w:tr>
      <w:tr w:rsidR="003866EF" w14:paraId="2790073F" w14:textId="77777777">
        <w:trPr>
          <w:tblCellSpacing w:w="15" w:type="dxa"/>
        </w:trPr>
        <w:tc>
          <w:tcPr>
            <w:tcW w:w="0" w:type="auto"/>
            <w:vAlign w:val="center"/>
            <w:hideMark/>
          </w:tcPr>
          <w:p w14:paraId="163DEE46" w14:textId="77777777" w:rsidR="003866EF" w:rsidRDefault="003866EF">
            <w:pPr>
              <w:jc w:val="center"/>
              <w:rPr>
                <w:b/>
                <w:bCs/>
              </w:rPr>
            </w:pPr>
            <w:r>
              <w:rPr>
                <w:b/>
                <w:bCs/>
              </w:rPr>
              <w:t>Issue</w:t>
            </w:r>
          </w:p>
        </w:tc>
        <w:tc>
          <w:tcPr>
            <w:tcW w:w="0" w:type="auto"/>
            <w:vAlign w:val="center"/>
            <w:hideMark/>
          </w:tcPr>
          <w:p w14:paraId="60EAB78A" w14:textId="77777777" w:rsidR="003866EF" w:rsidRDefault="003866EF">
            <w:r>
              <w:t>12</w:t>
            </w:r>
          </w:p>
        </w:tc>
      </w:tr>
      <w:tr w:rsidR="003866EF" w14:paraId="7988AE05" w14:textId="77777777">
        <w:trPr>
          <w:tblCellSpacing w:w="15" w:type="dxa"/>
        </w:trPr>
        <w:tc>
          <w:tcPr>
            <w:tcW w:w="0" w:type="auto"/>
            <w:vAlign w:val="center"/>
            <w:hideMark/>
          </w:tcPr>
          <w:p w14:paraId="5B72B4C2" w14:textId="77777777" w:rsidR="003866EF" w:rsidRDefault="003866EF">
            <w:pPr>
              <w:jc w:val="center"/>
              <w:rPr>
                <w:b/>
                <w:bCs/>
              </w:rPr>
            </w:pPr>
            <w:r>
              <w:rPr>
                <w:b/>
                <w:bCs/>
              </w:rPr>
              <w:t>Journal Abbr</w:t>
            </w:r>
          </w:p>
        </w:tc>
        <w:tc>
          <w:tcPr>
            <w:tcW w:w="0" w:type="auto"/>
            <w:vAlign w:val="center"/>
            <w:hideMark/>
          </w:tcPr>
          <w:p w14:paraId="5A8D4B25" w14:textId="77777777" w:rsidR="003866EF" w:rsidRDefault="003866EF">
            <w:r>
              <w:t>Nat Rev Gastroenterol Hepatol</w:t>
            </w:r>
          </w:p>
        </w:tc>
      </w:tr>
      <w:tr w:rsidR="003866EF" w14:paraId="6A496B5D" w14:textId="77777777">
        <w:trPr>
          <w:tblCellSpacing w:w="15" w:type="dxa"/>
        </w:trPr>
        <w:tc>
          <w:tcPr>
            <w:tcW w:w="0" w:type="auto"/>
            <w:vAlign w:val="center"/>
            <w:hideMark/>
          </w:tcPr>
          <w:p w14:paraId="0B88DF05" w14:textId="77777777" w:rsidR="003866EF" w:rsidRDefault="003866EF">
            <w:pPr>
              <w:jc w:val="center"/>
              <w:rPr>
                <w:b/>
                <w:bCs/>
              </w:rPr>
            </w:pPr>
            <w:r>
              <w:rPr>
                <w:b/>
                <w:bCs/>
              </w:rPr>
              <w:t>ISSN</w:t>
            </w:r>
          </w:p>
        </w:tc>
        <w:tc>
          <w:tcPr>
            <w:tcW w:w="0" w:type="auto"/>
            <w:vAlign w:val="center"/>
            <w:hideMark/>
          </w:tcPr>
          <w:p w14:paraId="1CE07732" w14:textId="77777777" w:rsidR="003866EF" w:rsidRDefault="003866EF">
            <w:r>
              <w:t>1759-5053 1759-5045</w:t>
            </w:r>
          </w:p>
        </w:tc>
      </w:tr>
      <w:tr w:rsidR="003866EF" w14:paraId="4997275B" w14:textId="77777777">
        <w:trPr>
          <w:tblCellSpacing w:w="15" w:type="dxa"/>
        </w:trPr>
        <w:tc>
          <w:tcPr>
            <w:tcW w:w="0" w:type="auto"/>
            <w:vAlign w:val="center"/>
            <w:hideMark/>
          </w:tcPr>
          <w:p w14:paraId="1DA8C373" w14:textId="77777777" w:rsidR="003866EF" w:rsidRDefault="003866EF">
            <w:pPr>
              <w:jc w:val="center"/>
              <w:rPr>
                <w:b/>
                <w:bCs/>
              </w:rPr>
            </w:pPr>
            <w:r>
              <w:rPr>
                <w:b/>
                <w:bCs/>
              </w:rPr>
              <w:t>Date Added</w:t>
            </w:r>
          </w:p>
        </w:tc>
        <w:tc>
          <w:tcPr>
            <w:tcW w:w="0" w:type="auto"/>
            <w:vAlign w:val="center"/>
            <w:hideMark/>
          </w:tcPr>
          <w:p w14:paraId="6E5EE57F" w14:textId="77777777" w:rsidR="003866EF" w:rsidRDefault="003866EF">
            <w:r>
              <w:t>6/11/2025, 2:32:25 PM</w:t>
            </w:r>
          </w:p>
        </w:tc>
      </w:tr>
      <w:tr w:rsidR="003866EF" w14:paraId="185D8B87" w14:textId="77777777">
        <w:trPr>
          <w:tblCellSpacing w:w="15" w:type="dxa"/>
        </w:trPr>
        <w:tc>
          <w:tcPr>
            <w:tcW w:w="0" w:type="auto"/>
            <w:vAlign w:val="center"/>
            <w:hideMark/>
          </w:tcPr>
          <w:p w14:paraId="46CDAF64" w14:textId="77777777" w:rsidR="003866EF" w:rsidRDefault="003866EF">
            <w:pPr>
              <w:jc w:val="center"/>
              <w:rPr>
                <w:b/>
                <w:bCs/>
              </w:rPr>
            </w:pPr>
            <w:r>
              <w:rPr>
                <w:b/>
                <w:bCs/>
              </w:rPr>
              <w:t>Modified</w:t>
            </w:r>
          </w:p>
        </w:tc>
        <w:tc>
          <w:tcPr>
            <w:tcW w:w="0" w:type="auto"/>
            <w:vAlign w:val="center"/>
            <w:hideMark/>
          </w:tcPr>
          <w:p w14:paraId="5BCE674B" w14:textId="77777777" w:rsidR="003866EF" w:rsidRDefault="003866EF">
            <w:r>
              <w:t>6/16/2025, 1:11:48 PM</w:t>
            </w:r>
          </w:p>
        </w:tc>
      </w:tr>
    </w:tbl>
    <w:p w14:paraId="57BE875E" w14:textId="77777777" w:rsidR="003866EF" w:rsidRDefault="003866EF" w:rsidP="003866EF">
      <w:pPr>
        <w:pStyle w:val="Heading3"/>
        <w:numPr>
          <w:ilvl w:val="0"/>
          <w:numId w:val="14"/>
        </w:numPr>
      </w:pPr>
      <w:r>
        <w:t>Tags:</w:t>
      </w:r>
    </w:p>
    <w:p w14:paraId="435C0C5F" w14:textId="77777777" w:rsidR="003866EF" w:rsidRDefault="003866EF" w:rsidP="003866EF">
      <w:pPr>
        <w:pStyle w:val="item"/>
        <w:numPr>
          <w:ilvl w:val="1"/>
          <w:numId w:val="14"/>
        </w:numPr>
      </w:pPr>
      <w:r>
        <w:t>Humans</w:t>
      </w:r>
    </w:p>
    <w:p w14:paraId="3D536F94" w14:textId="77777777" w:rsidR="003866EF" w:rsidRDefault="003866EF" w:rsidP="003866EF">
      <w:pPr>
        <w:pStyle w:val="item"/>
        <w:numPr>
          <w:ilvl w:val="1"/>
          <w:numId w:val="14"/>
        </w:numPr>
      </w:pPr>
      <w:r>
        <w:t>Animals</w:t>
      </w:r>
    </w:p>
    <w:p w14:paraId="44EC5D27" w14:textId="77777777" w:rsidR="003866EF" w:rsidRDefault="003866EF" w:rsidP="003866EF">
      <w:pPr>
        <w:pStyle w:val="item"/>
        <w:numPr>
          <w:ilvl w:val="1"/>
          <w:numId w:val="14"/>
        </w:numPr>
      </w:pPr>
      <w:r>
        <w:t>Gastrointestinal Microbiome/physiology</w:t>
      </w:r>
    </w:p>
    <w:p w14:paraId="3ABE7996" w14:textId="77777777" w:rsidR="003866EF" w:rsidRDefault="003866EF" w:rsidP="003866EF">
      <w:pPr>
        <w:pStyle w:val="item"/>
        <w:numPr>
          <w:ilvl w:val="1"/>
          <w:numId w:val="14"/>
        </w:numPr>
      </w:pPr>
      <w:r>
        <w:t>Intestinal Diseases/physiopathology</w:t>
      </w:r>
    </w:p>
    <w:p w14:paraId="384B2FDB" w14:textId="77777777" w:rsidR="003866EF" w:rsidRDefault="003866EF" w:rsidP="003866EF">
      <w:pPr>
        <w:pStyle w:val="item"/>
        <w:numPr>
          <w:ilvl w:val="1"/>
          <w:numId w:val="14"/>
        </w:numPr>
      </w:pPr>
      <w:r>
        <w:t>Intestinal Mucosa/cytology/*physiology/physiopathology</w:t>
      </w:r>
    </w:p>
    <w:p w14:paraId="3777BF86" w14:textId="77777777" w:rsidR="003866EF" w:rsidRDefault="003866EF" w:rsidP="003866EF">
      <w:pPr>
        <w:pStyle w:val="item"/>
        <w:numPr>
          <w:ilvl w:val="1"/>
          <w:numId w:val="14"/>
        </w:numPr>
      </w:pPr>
      <w:r>
        <w:t>Neuroimmunomodulation/*physiology</w:t>
      </w:r>
    </w:p>
    <w:p w14:paraId="07FB3ECA" w14:textId="77777777" w:rsidR="003866EF" w:rsidRDefault="003866EF" w:rsidP="003866EF">
      <w:pPr>
        <w:pStyle w:val="Heading2"/>
        <w:numPr>
          <w:ilvl w:val="0"/>
          <w:numId w:val="14"/>
        </w:numPr>
      </w:pPr>
      <w:r>
        <w:t>Neuropharmacology of purinergic receptors in human submucous plexus: Involvement of P2X₁, P2X₂, P2X₃ channels, P2Y and A₃ metabotropic receptors in neurotransmission.</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8"/>
        <w:gridCol w:w="7188"/>
      </w:tblGrid>
      <w:tr w:rsidR="003866EF" w14:paraId="09DE6883" w14:textId="77777777">
        <w:trPr>
          <w:tblCellSpacing w:w="15" w:type="dxa"/>
        </w:trPr>
        <w:tc>
          <w:tcPr>
            <w:tcW w:w="0" w:type="auto"/>
            <w:vAlign w:val="center"/>
            <w:hideMark/>
          </w:tcPr>
          <w:p w14:paraId="4CA48D52" w14:textId="77777777" w:rsidR="003866EF" w:rsidRDefault="003866EF">
            <w:pPr>
              <w:jc w:val="center"/>
              <w:rPr>
                <w:b/>
                <w:bCs/>
              </w:rPr>
            </w:pPr>
            <w:r>
              <w:rPr>
                <w:b/>
                <w:bCs/>
              </w:rPr>
              <w:t>Item Type</w:t>
            </w:r>
          </w:p>
        </w:tc>
        <w:tc>
          <w:tcPr>
            <w:tcW w:w="0" w:type="auto"/>
            <w:vAlign w:val="center"/>
            <w:hideMark/>
          </w:tcPr>
          <w:p w14:paraId="5FCE56A2" w14:textId="77777777" w:rsidR="003866EF" w:rsidRDefault="003866EF">
            <w:r>
              <w:t>Journal Article</w:t>
            </w:r>
          </w:p>
        </w:tc>
      </w:tr>
      <w:tr w:rsidR="003866EF" w14:paraId="496F679F" w14:textId="77777777">
        <w:trPr>
          <w:tblCellSpacing w:w="15" w:type="dxa"/>
        </w:trPr>
        <w:tc>
          <w:tcPr>
            <w:tcW w:w="0" w:type="auto"/>
            <w:vAlign w:val="center"/>
            <w:hideMark/>
          </w:tcPr>
          <w:p w14:paraId="345C0D08" w14:textId="77777777" w:rsidR="003866EF" w:rsidRDefault="003866EF">
            <w:pPr>
              <w:jc w:val="center"/>
              <w:rPr>
                <w:b/>
                <w:bCs/>
              </w:rPr>
            </w:pPr>
            <w:r>
              <w:rPr>
                <w:b/>
                <w:bCs/>
              </w:rPr>
              <w:t>Author</w:t>
            </w:r>
          </w:p>
        </w:tc>
        <w:tc>
          <w:tcPr>
            <w:tcW w:w="0" w:type="auto"/>
            <w:vAlign w:val="center"/>
            <w:hideMark/>
          </w:tcPr>
          <w:p w14:paraId="4A6CC286" w14:textId="77777777" w:rsidR="003866EF" w:rsidRDefault="003866EF">
            <w:r>
              <w:t>A. Liñán-Rico</w:t>
            </w:r>
          </w:p>
        </w:tc>
      </w:tr>
      <w:tr w:rsidR="003866EF" w14:paraId="090D6BC5" w14:textId="77777777">
        <w:trPr>
          <w:tblCellSpacing w:w="15" w:type="dxa"/>
        </w:trPr>
        <w:tc>
          <w:tcPr>
            <w:tcW w:w="0" w:type="auto"/>
            <w:vAlign w:val="center"/>
            <w:hideMark/>
          </w:tcPr>
          <w:p w14:paraId="51E7098A" w14:textId="77777777" w:rsidR="003866EF" w:rsidRDefault="003866EF">
            <w:pPr>
              <w:jc w:val="center"/>
              <w:rPr>
                <w:b/>
                <w:bCs/>
              </w:rPr>
            </w:pPr>
            <w:r>
              <w:rPr>
                <w:b/>
                <w:bCs/>
              </w:rPr>
              <w:lastRenderedPageBreak/>
              <w:t>Author</w:t>
            </w:r>
          </w:p>
        </w:tc>
        <w:tc>
          <w:tcPr>
            <w:tcW w:w="0" w:type="auto"/>
            <w:vAlign w:val="center"/>
            <w:hideMark/>
          </w:tcPr>
          <w:p w14:paraId="2765D79D" w14:textId="77777777" w:rsidR="003866EF" w:rsidRDefault="003866EF">
            <w:r>
              <w:t>J. E. Wunderlich</w:t>
            </w:r>
          </w:p>
        </w:tc>
      </w:tr>
      <w:tr w:rsidR="003866EF" w14:paraId="60C04B61" w14:textId="77777777">
        <w:trPr>
          <w:tblCellSpacing w:w="15" w:type="dxa"/>
        </w:trPr>
        <w:tc>
          <w:tcPr>
            <w:tcW w:w="0" w:type="auto"/>
            <w:vAlign w:val="center"/>
            <w:hideMark/>
          </w:tcPr>
          <w:p w14:paraId="62EC0DDA" w14:textId="77777777" w:rsidR="003866EF" w:rsidRDefault="003866EF">
            <w:pPr>
              <w:jc w:val="center"/>
              <w:rPr>
                <w:b/>
                <w:bCs/>
              </w:rPr>
            </w:pPr>
            <w:r>
              <w:rPr>
                <w:b/>
                <w:bCs/>
              </w:rPr>
              <w:t>Author</w:t>
            </w:r>
          </w:p>
        </w:tc>
        <w:tc>
          <w:tcPr>
            <w:tcW w:w="0" w:type="auto"/>
            <w:vAlign w:val="center"/>
            <w:hideMark/>
          </w:tcPr>
          <w:p w14:paraId="14DC4142" w14:textId="77777777" w:rsidR="003866EF" w:rsidRDefault="003866EF">
            <w:r>
              <w:t>J. T. Enneking</w:t>
            </w:r>
          </w:p>
        </w:tc>
      </w:tr>
      <w:tr w:rsidR="003866EF" w14:paraId="7FBCBFE9" w14:textId="77777777">
        <w:trPr>
          <w:tblCellSpacing w:w="15" w:type="dxa"/>
        </w:trPr>
        <w:tc>
          <w:tcPr>
            <w:tcW w:w="0" w:type="auto"/>
            <w:vAlign w:val="center"/>
            <w:hideMark/>
          </w:tcPr>
          <w:p w14:paraId="4C18B03D" w14:textId="77777777" w:rsidR="003866EF" w:rsidRDefault="003866EF">
            <w:pPr>
              <w:jc w:val="center"/>
              <w:rPr>
                <w:b/>
                <w:bCs/>
              </w:rPr>
            </w:pPr>
            <w:r>
              <w:rPr>
                <w:b/>
                <w:bCs/>
              </w:rPr>
              <w:t>Author</w:t>
            </w:r>
          </w:p>
        </w:tc>
        <w:tc>
          <w:tcPr>
            <w:tcW w:w="0" w:type="auto"/>
            <w:vAlign w:val="center"/>
            <w:hideMark/>
          </w:tcPr>
          <w:p w14:paraId="6A2DF27E" w14:textId="77777777" w:rsidR="003866EF" w:rsidRDefault="003866EF">
            <w:r>
              <w:t>D. R. Tso</w:t>
            </w:r>
          </w:p>
        </w:tc>
      </w:tr>
      <w:tr w:rsidR="003866EF" w14:paraId="184AF6B6" w14:textId="77777777">
        <w:trPr>
          <w:tblCellSpacing w:w="15" w:type="dxa"/>
        </w:trPr>
        <w:tc>
          <w:tcPr>
            <w:tcW w:w="0" w:type="auto"/>
            <w:vAlign w:val="center"/>
            <w:hideMark/>
          </w:tcPr>
          <w:p w14:paraId="071B3C51" w14:textId="77777777" w:rsidR="003866EF" w:rsidRDefault="003866EF">
            <w:pPr>
              <w:jc w:val="center"/>
              <w:rPr>
                <w:b/>
                <w:bCs/>
              </w:rPr>
            </w:pPr>
            <w:r>
              <w:rPr>
                <w:b/>
                <w:bCs/>
              </w:rPr>
              <w:t>Author</w:t>
            </w:r>
          </w:p>
        </w:tc>
        <w:tc>
          <w:tcPr>
            <w:tcW w:w="0" w:type="auto"/>
            <w:vAlign w:val="center"/>
            <w:hideMark/>
          </w:tcPr>
          <w:p w14:paraId="3AE5ADD7" w14:textId="77777777" w:rsidR="003866EF" w:rsidRDefault="003866EF">
            <w:r>
              <w:t>I. Grants</w:t>
            </w:r>
          </w:p>
        </w:tc>
      </w:tr>
      <w:tr w:rsidR="003866EF" w14:paraId="5A741229" w14:textId="77777777">
        <w:trPr>
          <w:tblCellSpacing w:w="15" w:type="dxa"/>
        </w:trPr>
        <w:tc>
          <w:tcPr>
            <w:tcW w:w="0" w:type="auto"/>
            <w:vAlign w:val="center"/>
            <w:hideMark/>
          </w:tcPr>
          <w:p w14:paraId="0EE76349" w14:textId="77777777" w:rsidR="003866EF" w:rsidRDefault="003866EF">
            <w:pPr>
              <w:jc w:val="center"/>
              <w:rPr>
                <w:b/>
                <w:bCs/>
              </w:rPr>
            </w:pPr>
            <w:r>
              <w:rPr>
                <w:b/>
                <w:bCs/>
              </w:rPr>
              <w:t>Author</w:t>
            </w:r>
          </w:p>
        </w:tc>
        <w:tc>
          <w:tcPr>
            <w:tcW w:w="0" w:type="auto"/>
            <w:vAlign w:val="center"/>
            <w:hideMark/>
          </w:tcPr>
          <w:p w14:paraId="5DD89FB7" w14:textId="77777777" w:rsidR="003866EF" w:rsidRDefault="003866EF">
            <w:r>
              <w:t>K. C. Williams</w:t>
            </w:r>
          </w:p>
        </w:tc>
      </w:tr>
      <w:tr w:rsidR="003866EF" w14:paraId="4D7C7221" w14:textId="77777777">
        <w:trPr>
          <w:tblCellSpacing w:w="15" w:type="dxa"/>
        </w:trPr>
        <w:tc>
          <w:tcPr>
            <w:tcW w:w="0" w:type="auto"/>
            <w:vAlign w:val="center"/>
            <w:hideMark/>
          </w:tcPr>
          <w:p w14:paraId="31E99134" w14:textId="77777777" w:rsidR="003866EF" w:rsidRDefault="003866EF">
            <w:pPr>
              <w:jc w:val="center"/>
              <w:rPr>
                <w:b/>
                <w:bCs/>
              </w:rPr>
            </w:pPr>
            <w:r>
              <w:rPr>
                <w:b/>
                <w:bCs/>
              </w:rPr>
              <w:t>Author</w:t>
            </w:r>
          </w:p>
        </w:tc>
        <w:tc>
          <w:tcPr>
            <w:tcW w:w="0" w:type="auto"/>
            <w:vAlign w:val="center"/>
            <w:hideMark/>
          </w:tcPr>
          <w:p w14:paraId="6874375A" w14:textId="77777777" w:rsidR="003866EF" w:rsidRDefault="003866EF">
            <w:r>
              <w:t>A. Otey</w:t>
            </w:r>
          </w:p>
        </w:tc>
      </w:tr>
      <w:tr w:rsidR="003866EF" w14:paraId="33E5237B" w14:textId="77777777">
        <w:trPr>
          <w:tblCellSpacing w:w="15" w:type="dxa"/>
        </w:trPr>
        <w:tc>
          <w:tcPr>
            <w:tcW w:w="0" w:type="auto"/>
            <w:vAlign w:val="center"/>
            <w:hideMark/>
          </w:tcPr>
          <w:p w14:paraId="3A332E2F" w14:textId="77777777" w:rsidR="003866EF" w:rsidRDefault="003866EF">
            <w:pPr>
              <w:jc w:val="center"/>
              <w:rPr>
                <w:b/>
                <w:bCs/>
              </w:rPr>
            </w:pPr>
            <w:r>
              <w:rPr>
                <w:b/>
                <w:bCs/>
              </w:rPr>
              <w:t>Author</w:t>
            </w:r>
          </w:p>
        </w:tc>
        <w:tc>
          <w:tcPr>
            <w:tcW w:w="0" w:type="auto"/>
            <w:vAlign w:val="center"/>
            <w:hideMark/>
          </w:tcPr>
          <w:p w14:paraId="587FA4E1" w14:textId="77777777" w:rsidR="003866EF" w:rsidRDefault="003866EF">
            <w:r>
              <w:t>K. Michel</w:t>
            </w:r>
          </w:p>
        </w:tc>
      </w:tr>
      <w:tr w:rsidR="003866EF" w14:paraId="6BA5D1E3" w14:textId="77777777">
        <w:trPr>
          <w:tblCellSpacing w:w="15" w:type="dxa"/>
        </w:trPr>
        <w:tc>
          <w:tcPr>
            <w:tcW w:w="0" w:type="auto"/>
            <w:vAlign w:val="center"/>
            <w:hideMark/>
          </w:tcPr>
          <w:p w14:paraId="788EF40E" w14:textId="77777777" w:rsidR="003866EF" w:rsidRDefault="003866EF">
            <w:pPr>
              <w:jc w:val="center"/>
              <w:rPr>
                <w:b/>
                <w:bCs/>
              </w:rPr>
            </w:pPr>
            <w:r>
              <w:rPr>
                <w:b/>
                <w:bCs/>
              </w:rPr>
              <w:t>Author</w:t>
            </w:r>
          </w:p>
        </w:tc>
        <w:tc>
          <w:tcPr>
            <w:tcW w:w="0" w:type="auto"/>
            <w:vAlign w:val="center"/>
            <w:hideMark/>
          </w:tcPr>
          <w:p w14:paraId="1F35BD24" w14:textId="77777777" w:rsidR="003866EF" w:rsidRDefault="003866EF">
            <w:r>
              <w:t>M. Schemann</w:t>
            </w:r>
          </w:p>
        </w:tc>
      </w:tr>
      <w:tr w:rsidR="003866EF" w14:paraId="6EA73F93" w14:textId="77777777">
        <w:trPr>
          <w:tblCellSpacing w:w="15" w:type="dxa"/>
        </w:trPr>
        <w:tc>
          <w:tcPr>
            <w:tcW w:w="0" w:type="auto"/>
            <w:vAlign w:val="center"/>
            <w:hideMark/>
          </w:tcPr>
          <w:p w14:paraId="5371DA10" w14:textId="77777777" w:rsidR="003866EF" w:rsidRDefault="003866EF">
            <w:pPr>
              <w:jc w:val="center"/>
              <w:rPr>
                <w:b/>
                <w:bCs/>
              </w:rPr>
            </w:pPr>
            <w:r>
              <w:rPr>
                <w:b/>
                <w:bCs/>
              </w:rPr>
              <w:t>Author</w:t>
            </w:r>
          </w:p>
        </w:tc>
        <w:tc>
          <w:tcPr>
            <w:tcW w:w="0" w:type="auto"/>
            <w:vAlign w:val="center"/>
            <w:hideMark/>
          </w:tcPr>
          <w:p w14:paraId="51C78788" w14:textId="77777777" w:rsidR="003866EF" w:rsidRDefault="003866EF">
            <w:r>
              <w:t>B. Needleman</w:t>
            </w:r>
          </w:p>
        </w:tc>
      </w:tr>
      <w:tr w:rsidR="003866EF" w14:paraId="62BAD0A7" w14:textId="77777777">
        <w:trPr>
          <w:tblCellSpacing w:w="15" w:type="dxa"/>
        </w:trPr>
        <w:tc>
          <w:tcPr>
            <w:tcW w:w="0" w:type="auto"/>
            <w:vAlign w:val="center"/>
            <w:hideMark/>
          </w:tcPr>
          <w:p w14:paraId="213EDC12" w14:textId="77777777" w:rsidR="003866EF" w:rsidRDefault="003866EF">
            <w:pPr>
              <w:jc w:val="center"/>
              <w:rPr>
                <w:b/>
                <w:bCs/>
              </w:rPr>
            </w:pPr>
            <w:r>
              <w:rPr>
                <w:b/>
                <w:bCs/>
              </w:rPr>
              <w:t>Author</w:t>
            </w:r>
          </w:p>
        </w:tc>
        <w:tc>
          <w:tcPr>
            <w:tcW w:w="0" w:type="auto"/>
            <w:vAlign w:val="center"/>
            <w:hideMark/>
          </w:tcPr>
          <w:p w14:paraId="038D6726" w14:textId="77777777" w:rsidR="003866EF" w:rsidRDefault="003866EF">
            <w:r>
              <w:t>A. Harzman</w:t>
            </w:r>
          </w:p>
        </w:tc>
      </w:tr>
      <w:tr w:rsidR="003866EF" w14:paraId="52611E05" w14:textId="77777777">
        <w:trPr>
          <w:tblCellSpacing w:w="15" w:type="dxa"/>
        </w:trPr>
        <w:tc>
          <w:tcPr>
            <w:tcW w:w="0" w:type="auto"/>
            <w:vAlign w:val="center"/>
            <w:hideMark/>
          </w:tcPr>
          <w:p w14:paraId="33E38B2F" w14:textId="77777777" w:rsidR="003866EF" w:rsidRDefault="003866EF">
            <w:pPr>
              <w:jc w:val="center"/>
              <w:rPr>
                <w:b/>
                <w:bCs/>
              </w:rPr>
            </w:pPr>
            <w:r>
              <w:rPr>
                <w:b/>
                <w:bCs/>
              </w:rPr>
              <w:t>Author</w:t>
            </w:r>
          </w:p>
        </w:tc>
        <w:tc>
          <w:tcPr>
            <w:tcW w:w="0" w:type="auto"/>
            <w:vAlign w:val="center"/>
            <w:hideMark/>
          </w:tcPr>
          <w:p w14:paraId="3B5F4EDC" w14:textId="77777777" w:rsidR="003866EF" w:rsidRDefault="003866EF">
            <w:r>
              <w:t>F. L. Christofi</w:t>
            </w:r>
          </w:p>
        </w:tc>
      </w:tr>
      <w:tr w:rsidR="003866EF" w14:paraId="161BA020" w14:textId="77777777">
        <w:trPr>
          <w:tblCellSpacing w:w="15" w:type="dxa"/>
        </w:trPr>
        <w:tc>
          <w:tcPr>
            <w:tcW w:w="0" w:type="auto"/>
            <w:vAlign w:val="center"/>
            <w:hideMark/>
          </w:tcPr>
          <w:p w14:paraId="72C98652" w14:textId="77777777" w:rsidR="003866EF" w:rsidRDefault="003866EF">
            <w:pPr>
              <w:jc w:val="center"/>
              <w:rPr>
                <w:b/>
                <w:bCs/>
              </w:rPr>
            </w:pPr>
            <w:r>
              <w:rPr>
                <w:b/>
                <w:bCs/>
              </w:rPr>
              <w:t>Abstract</w:t>
            </w:r>
          </w:p>
        </w:tc>
        <w:tc>
          <w:tcPr>
            <w:tcW w:w="0" w:type="auto"/>
            <w:vAlign w:val="center"/>
            <w:hideMark/>
          </w:tcPr>
          <w:p w14:paraId="3832F632" w14:textId="77777777" w:rsidR="003866EF" w:rsidRDefault="003866EF">
            <w:r>
              <w:t xml:space="preserve">RATIONALE: The role of purinergic signaling in human ENS is not well understood. We sought to further characterize the neuropharmacology of purinergic receptors in human ENS and test the hypothesis that endogenous purines are critical regulators of neurotransmission. EXPERIMENTAL APPROACH: LSCM-Fluo-4/(Ca(2+))-imaging of postsynaptic Ca(2+) transients (PSCaTs) was used as a reporter of synaptic transmission evoked by fiber tract electrical stimulation in human SMP surgical preparations. Pharmacological analysis of purinergic signaling was done in 1,556 neurons (identified by HuC/D-immunoreactivity) in 235 ganglia from 107 patients; P2XR-immunoreactivity was evaluated in 19 patients. Real-time MSORT (Di-8-ANEPPS) imaging tested effects of adenosine on fast excitatory synaptic potentials (fEPSPs). RESULTS: Synaptic transmission is sensitive to pharmacological manipulations that alter accumulation of extracellular purines: Apyrase blocks PSCaTs in a majority of neurons. An ecto-NTPDase-inhibitor 6-N,N-diethyl-D-β,γ-dibromomethyleneATP or adenosine deaminase augments PSCaTs. Blockade of reuptake/deamination of eADO inhibits PSCaTs. Adenosine inhibits fEPSPs and PSCaTs (IC50 = 25 µM), sensitive to MRS1220-antagonism (A3AR). A P2Y agonist ADPβS inhibits PSCaTs (IC50 = 111 nM) in neurons without stimulatory ADPbS responses (EC50 = 960 nM). ATP or a P2X1,2,2/3 (α,β-MeATP) agonist evokes fast, slow, biphasic Ca(2+) transients or Ca(2+) oscillations (ATP,EC50 = 400 mM). PSCaTs are sensitive to P2X1 antagonist NF279. Low (20 nM) or high (5 µM) concentrations of P2X antagonist TNP-ATP block PSCaTs in different neurons; proportions of neurons with P2XR-immunoreactivity follow the order P2X2 &gt; P2X1 &gt;&gt; P2X3; P2X1 + P2X2 and P2X3 + P2X2 are co-localized. RT-PCR identified mRNA-transcripts for P2X1-7, P2Y1,2,12-14R. CONCLUSIONS: Purines are critical regulators of neurotransmission in human ENS. Purinergic signaling involves P2X1, P2X2, P2X3 channels, P2X1 + P2X2 co-localization and inhibitory </w:t>
            </w:r>
            <w:r>
              <w:lastRenderedPageBreak/>
              <w:t>P2Y or A3 receptors. These are potential novel therapeutic targets for neurogastroenterology.</w:t>
            </w:r>
          </w:p>
        </w:tc>
      </w:tr>
      <w:tr w:rsidR="003866EF" w14:paraId="36B0166A" w14:textId="77777777">
        <w:trPr>
          <w:tblCellSpacing w:w="15" w:type="dxa"/>
        </w:trPr>
        <w:tc>
          <w:tcPr>
            <w:tcW w:w="0" w:type="auto"/>
            <w:vAlign w:val="center"/>
            <w:hideMark/>
          </w:tcPr>
          <w:p w14:paraId="3CDABBCC" w14:textId="77777777" w:rsidR="003866EF" w:rsidRDefault="003866EF">
            <w:pPr>
              <w:jc w:val="center"/>
              <w:rPr>
                <w:b/>
                <w:bCs/>
              </w:rPr>
            </w:pPr>
            <w:r>
              <w:rPr>
                <w:b/>
                <w:bCs/>
              </w:rPr>
              <w:lastRenderedPageBreak/>
              <w:t>Date</w:t>
            </w:r>
          </w:p>
        </w:tc>
        <w:tc>
          <w:tcPr>
            <w:tcW w:w="0" w:type="auto"/>
            <w:vAlign w:val="center"/>
            <w:hideMark/>
          </w:tcPr>
          <w:p w14:paraId="2E636896" w14:textId="77777777" w:rsidR="003866EF" w:rsidRDefault="003866EF">
            <w:r>
              <w:t>2015 Aug</w:t>
            </w:r>
          </w:p>
        </w:tc>
      </w:tr>
      <w:tr w:rsidR="003866EF" w14:paraId="4F42713E" w14:textId="77777777">
        <w:trPr>
          <w:tblCellSpacing w:w="15" w:type="dxa"/>
        </w:trPr>
        <w:tc>
          <w:tcPr>
            <w:tcW w:w="0" w:type="auto"/>
            <w:vAlign w:val="center"/>
            <w:hideMark/>
          </w:tcPr>
          <w:p w14:paraId="1C58A4C5" w14:textId="77777777" w:rsidR="003866EF" w:rsidRDefault="003866EF">
            <w:pPr>
              <w:jc w:val="center"/>
              <w:rPr>
                <w:b/>
                <w:bCs/>
              </w:rPr>
            </w:pPr>
            <w:r>
              <w:rPr>
                <w:b/>
                <w:bCs/>
              </w:rPr>
              <w:t>Language</w:t>
            </w:r>
          </w:p>
        </w:tc>
        <w:tc>
          <w:tcPr>
            <w:tcW w:w="0" w:type="auto"/>
            <w:vAlign w:val="center"/>
            <w:hideMark/>
          </w:tcPr>
          <w:p w14:paraId="0FB5DF41" w14:textId="77777777" w:rsidR="003866EF" w:rsidRDefault="003866EF">
            <w:r>
              <w:t>eng</w:t>
            </w:r>
          </w:p>
        </w:tc>
      </w:tr>
      <w:tr w:rsidR="003866EF" w14:paraId="12CC9059" w14:textId="77777777">
        <w:trPr>
          <w:tblCellSpacing w:w="15" w:type="dxa"/>
        </w:trPr>
        <w:tc>
          <w:tcPr>
            <w:tcW w:w="0" w:type="auto"/>
            <w:vAlign w:val="center"/>
            <w:hideMark/>
          </w:tcPr>
          <w:p w14:paraId="42FF2CF1" w14:textId="77777777" w:rsidR="003866EF" w:rsidRDefault="003866EF">
            <w:pPr>
              <w:jc w:val="center"/>
              <w:rPr>
                <w:b/>
                <w:bCs/>
              </w:rPr>
            </w:pPr>
            <w:r>
              <w:rPr>
                <w:b/>
                <w:bCs/>
              </w:rPr>
              <w:t>Rights</w:t>
            </w:r>
          </w:p>
        </w:tc>
        <w:tc>
          <w:tcPr>
            <w:tcW w:w="0" w:type="auto"/>
            <w:vAlign w:val="center"/>
            <w:hideMark/>
          </w:tcPr>
          <w:p w14:paraId="526BF616" w14:textId="77777777" w:rsidR="003866EF" w:rsidRDefault="003866EF">
            <w:r>
              <w:t>Published by Elsevier Ltd.</w:t>
            </w:r>
          </w:p>
        </w:tc>
      </w:tr>
      <w:tr w:rsidR="003866EF" w14:paraId="4681889F" w14:textId="77777777">
        <w:trPr>
          <w:tblCellSpacing w:w="15" w:type="dxa"/>
        </w:trPr>
        <w:tc>
          <w:tcPr>
            <w:tcW w:w="0" w:type="auto"/>
            <w:vAlign w:val="center"/>
            <w:hideMark/>
          </w:tcPr>
          <w:p w14:paraId="4CCA5E74" w14:textId="77777777" w:rsidR="003866EF" w:rsidRDefault="003866EF">
            <w:pPr>
              <w:jc w:val="center"/>
              <w:rPr>
                <w:b/>
                <w:bCs/>
              </w:rPr>
            </w:pPr>
            <w:r>
              <w:rPr>
                <w:b/>
                <w:bCs/>
              </w:rPr>
              <w:t>Extra</w:t>
            </w:r>
          </w:p>
        </w:tc>
        <w:tc>
          <w:tcPr>
            <w:tcW w:w="0" w:type="auto"/>
            <w:vAlign w:val="center"/>
            <w:hideMark/>
          </w:tcPr>
          <w:p w14:paraId="0A9663DB" w14:textId="77777777" w:rsidR="003866EF" w:rsidRDefault="003866EF">
            <w:r>
              <w:t>Place: England PMID: 25724083 PMCID: PMC4466061</w:t>
            </w:r>
          </w:p>
        </w:tc>
      </w:tr>
      <w:tr w:rsidR="003866EF" w14:paraId="311B51EB" w14:textId="77777777">
        <w:trPr>
          <w:tblCellSpacing w:w="15" w:type="dxa"/>
        </w:trPr>
        <w:tc>
          <w:tcPr>
            <w:tcW w:w="0" w:type="auto"/>
            <w:vAlign w:val="center"/>
            <w:hideMark/>
          </w:tcPr>
          <w:p w14:paraId="72632136" w14:textId="77777777" w:rsidR="003866EF" w:rsidRDefault="003866EF">
            <w:pPr>
              <w:jc w:val="center"/>
              <w:rPr>
                <w:b/>
                <w:bCs/>
              </w:rPr>
            </w:pPr>
            <w:r>
              <w:rPr>
                <w:b/>
                <w:bCs/>
              </w:rPr>
              <w:t>Volume</w:t>
            </w:r>
          </w:p>
        </w:tc>
        <w:tc>
          <w:tcPr>
            <w:tcW w:w="0" w:type="auto"/>
            <w:vAlign w:val="center"/>
            <w:hideMark/>
          </w:tcPr>
          <w:p w14:paraId="5FFE1292" w14:textId="77777777" w:rsidR="003866EF" w:rsidRDefault="003866EF">
            <w:r>
              <w:t>95</w:t>
            </w:r>
          </w:p>
        </w:tc>
      </w:tr>
      <w:tr w:rsidR="003866EF" w14:paraId="28D6DF47" w14:textId="77777777">
        <w:trPr>
          <w:tblCellSpacing w:w="15" w:type="dxa"/>
        </w:trPr>
        <w:tc>
          <w:tcPr>
            <w:tcW w:w="0" w:type="auto"/>
            <w:vAlign w:val="center"/>
            <w:hideMark/>
          </w:tcPr>
          <w:p w14:paraId="002266E9" w14:textId="77777777" w:rsidR="003866EF" w:rsidRDefault="003866EF">
            <w:pPr>
              <w:jc w:val="center"/>
              <w:rPr>
                <w:b/>
                <w:bCs/>
              </w:rPr>
            </w:pPr>
            <w:r>
              <w:rPr>
                <w:b/>
                <w:bCs/>
              </w:rPr>
              <w:t>Pages</w:t>
            </w:r>
          </w:p>
        </w:tc>
        <w:tc>
          <w:tcPr>
            <w:tcW w:w="0" w:type="auto"/>
            <w:vAlign w:val="center"/>
            <w:hideMark/>
          </w:tcPr>
          <w:p w14:paraId="42D2B782" w14:textId="77777777" w:rsidR="003866EF" w:rsidRDefault="003866EF">
            <w:r>
              <w:t>83-99</w:t>
            </w:r>
          </w:p>
        </w:tc>
      </w:tr>
      <w:tr w:rsidR="003866EF" w14:paraId="1142981B" w14:textId="77777777">
        <w:trPr>
          <w:tblCellSpacing w:w="15" w:type="dxa"/>
        </w:trPr>
        <w:tc>
          <w:tcPr>
            <w:tcW w:w="0" w:type="auto"/>
            <w:vAlign w:val="center"/>
            <w:hideMark/>
          </w:tcPr>
          <w:p w14:paraId="564081FB" w14:textId="77777777" w:rsidR="003866EF" w:rsidRDefault="003866EF">
            <w:pPr>
              <w:jc w:val="center"/>
              <w:rPr>
                <w:b/>
                <w:bCs/>
              </w:rPr>
            </w:pPr>
            <w:r>
              <w:rPr>
                <w:b/>
                <w:bCs/>
              </w:rPr>
              <w:t>Publication</w:t>
            </w:r>
          </w:p>
        </w:tc>
        <w:tc>
          <w:tcPr>
            <w:tcW w:w="0" w:type="auto"/>
            <w:vAlign w:val="center"/>
            <w:hideMark/>
          </w:tcPr>
          <w:p w14:paraId="03C75633" w14:textId="77777777" w:rsidR="003866EF" w:rsidRDefault="003866EF">
            <w:r>
              <w:t>Neuropharmacology</w:t>
            </w:r>
          </w:p>
        </w:tc>
      </w:tr>
      <w:tr w:rsidR="003866EF" w14:paraId="3CD6B74C" w14:textId="77777777">
        <w:trPr>
          <w:tblCellSpacing w:w="15" w:type="dxa"/>
        </w:trPr>
        <w:tc>
          <w:tcPr>
            <w:tcW w:w="0" w:type="auto"/>
            <w:vAlign w:val="center"/>
            <w:hideMark/>
          </w:tcPr>
          <w:p w14:paraId="42D1F26A" w14:textId="77777777" w:rsidR="003866EF" w:rsidRDefault="003866EF">
            <w:pPr>
              <w:jc w:val="center"/>
              <w:rPr>
                <w:b/>
                <w:bCs/>
              </w:rPr>
            </w:pPr>
            <w:r>
              <w:rPr>
                <w:b/>
                <w:bCs/>
              </w:rPr>
              <w:t>DOI</w:t>
            </w:r>
          </w:p>
        </w:tc>
        <w:tc>
          <w:tcPr>
            <w:tcW w:w="0" w:type="auto"/>
            <w:vAlign w:val="center"/>
            <w:hideMark/>
          </w:tcPr>
          <w:p w14:paraId="0B4DA59A" w14:textId="77777777" w:rsidR="003866EF" w:rsidRDefault="003866EF">
            <w:hyperlink r:id="rId512" w:history="1">
              <w:r>
                <w:rPr>
                  <w:rStyle w:val="Hyperlink"/>
                </w:rPr>
                <w:t>10.1016/j.neuropharm.2015.02.014</w:t>
              </w:r>
            </w:hyperlink>
          </w:p>
        </w:tc>
      </w:tr>
      <w:tr w:rsidR="003866EF" w14:paraId="25FE82AC" w14:textId="77777777">
        <w:trPr>
          <w:tblCellSpacing w:w="15" w:type="dxa"/>
        </w:trPr>
        <w:tc>
          <w:tcPr>
            <w:tcW w:w="0" w:type="auto"/>
            <w:vAlign w:val="center"/>
            <w:hideMark/>
          </w:tcPr>
          <w:p w14:paraId="1442BAD9" w14:textId="77777777" w:rsidR="003866EF" w:rsidRDefault="003866EF">
            <w:pPr>
              <w:jc w:val="center"/>
              <w:rPr>
                <w:b/>
                <w:bCs/>
              </w:rPr>
            </w:pPr>
            <w:r>
              <w:rPr>
                <w:b/>
                <w:bCs/>
              </w:rPr>
              <w:t>Journal Abbr</w:t>
            </w:r>
          </w:p>
        </w:tc>
        <w:tc>
          <w:tcPr>
            <w:tcW w:w="0" w:type="auto"/>
            <w:vAlign w:val="center"/>
            <w:hideMark/>
          </w:tcPr>
          <w:p w14:paraId="5F06E14F" w14:textId="77777777" w:rsidR="003866EF" w:rsidRDefault="003866EF">
            <w:r>
              <w:t>Neuropharmacology</w:t>
            </w:r>
          </w:p>
        </w:tc>
      </w:tr>
      <w:tr w:rsidR="003866EF" w14:paraId="3C87887A" w14:textId="77777777">
        <w:trPr>
          <w:tblCellSpacing w:w="15" w:type="dxa"/>
        </w:trPr>
        <w:tc>
          <w:tcPr>
            <w:tcW w:w="0" w:type="auto"/>
            <w:vAlign w:val="center"/>
            <w:hideMark/>
          </w:tcPr>
          <w:p w14:paraId="2FE7B456" w14:textId="77777777" w:rsidR="003866EF" w:rsidRDefault="003866EF">
            <w:pPr>
              <w:jc w:val="center"/>
              <w:rPr>
                <w:b/>
                <w:bCs/>
              </w:rPr>
            </w:pPr>
            <w:r>
              <w:rPr>
                <w:b/>
                <w:bCs/>
              </w:rPr>
              <w:t>ISSN</w:t>
            </w:r>
          </w:p>
        </w:tc>
        <w:tc>
          <w:tcPr>
            <w:tcW w:w="0" w:type="auto"/>
            <w:vAlign w:val="center"/>
            <w:hideMark/>
          </w:tcPr>
          <w:p w14:paraId="66FE1564" w14:textId="77777777" w:rsidR="003866EF" w:rsidRDefault="003866EF">
            <w:r>
              <w:t>1873-7064 0028-3908</w:t>
            </w:r>
          </w:p>
        </w:tc>
      </w:tr>
      <w:tr w:rsidR="003866EF" w14:paraId="10398648" w14:textId="77777777">
        <w:trPr>
          <w:tblCellSpacing w:w="15" w:type="dxa"/>
        </w:trPr>
        <w:tc>
          <w:tcPr>
            <w:tcW w:w="0" w:type="auto"/>
            <w:vAlign w:val="center"/>
            <w:hideMark/>
          </w:tcPr>
          <w:p w14:paraId="368B806B" w14:textId="77777777" w:rsidR="003866EF" w:rsidRDefault="003866EF">
            <w:pPr>
              <w:jc w:val="center"/>
              <w:rPr>
                <w:b/>
                <w:bCs/>
              </w:rPr>
            </w:pPr>
            <w:r>
              <w:rPr>
                <w:b/>
                <w:bCs/>
              </w:rPr>
              <w:t>Date Added</w:t>
            </w:r>
          </w:p>
        </w:tc>
        <w:tc>
          <w:tcPr>
            <w:tcW w:w="0" w:type="auto"/>
            <w:vAlign w:val="center"/>
            <w:hideMark/>
          </w:tcPr>
          <w:p w14:paraId="20CA6962" w14:textId="77777777" w:rsidR="003866EF" w:rsidRDefault="003866EF">
            <w:r>
              <w:t>6/11/2025, 2:32:27 PM</w:t>
            </w:r>
          </w:p>
        </w:tc>
      </w:tr>
      <w:tr w:rsidR="003866EF" w14:paraId="62F0FF1F" w14:textId="77777777">
        <w:trPr>
          <w:tblCellSpacing w:w="15" w:type="dxa"/>
        </w:trPr>
        <w:tc>
          <w:tcPr>
            <w:tcW w:w="0" w:type="auto"/>
            <w:vAlign w:val="center"/>
            <w:hideMark/>
          </w:tcPr>
          <w:p w14:paraId="09E13C0B" w14:textId="77777777" w:rsidR="003866EF" w:rsidRDefault="003866EF">
            <w:pPr>
              <w:jc w:val="center"/>
              <w:rPr>
                <w:b/>
                <w:bCs/>
              </w:rPr>
            </w:pPr>
            <w:r>
              <w:rPr>
                <w:b/>
                <w:bCs/>
              </w:rPr>
              <w:t>Modified</w:t>
            </w:r>
          </w:p>
        </w:tc>
        <w:tc>
          <w:tcPr>
            <w:tcW w:w="0" w:type="auto"/>
            <w:vAlign w:val="center"/>
            <w:hideMark/>
          </w:tcPr>
          <w:p w14:paraId="20C93B34" w14:textId="77777777" w:rsidR="003866EF" w:rsidRDefault="003866EF">
            <w:r>
              <w:t>6/16/2025, 1:11:48 PM</w:t>
            </w:r>
          </w:p>
        </w:tc>
      </w:tr>
    </w:tbl>
    <w:p w14:paraId="5278422B" w14:textId="77777777" w:rsidR="003866EF" w:rsidRDefault="003866EF" w:rsidP="003866EF">
      <w:pPr>
        <w:pStyle w:val="Heading3"/>
        <w:numPr>
          <w:ilvl w:val="0"/>
          <w:numId w:val="14"/>
        </w:numPr>
      </w:pPr>
      <w:r>
        <w:t>Tags:</w:t>
      </w:r>
    </w:p>
    <w:p w14:paraId="6A8F59C3" w14:textId="77777777" w:rsidR="003866EF" w:rsidRDefault="003866EF" w:rsidP="003866EF">
      <w:pPr>
        <w:pStyle w:val="item"/>
        <w:numPr>
          <w:ilvl w:val="1"/>
          <w:numId w:val="14"/>
        </w:numPr>
      </w:pPr>
      <w:r>
        <w:t>Humans</w:t>
      </w:r>
    </w:p>
    <w:p w14:paraId="18738E7F" w14:textId="77777777" w:rsidR="003866EF" w:rsidRDefault="003866EF" w:rsidP="003866EF">
      <w:pPr>
        <w:pStyle w:val="item"/>
        <w:numPr>
          <w:ilvl w:val="1"/>
          <w:numId w:val="14"/>
        </w:numPr>
      </w:pPr>
      <w:r>
        <w:t>Calcium/metabolism</w:t>
      </w:r>
    </w:p>
    <w:p w14:paraId="242E4CE5" w14:textId="77777777" w:rsidR="003866EF" w:rsidRDefault="003866EF" w:rsidP="003866EF">
      <w:pPr>
        <w:pStyle w:val="item"/>
        <w:numPr>
          <w:ilvl w:val="1"/>
          <w:numId w:val="14"/>
        </w:numPr>
      </w:pPr>
      <w:r>
        <w:t>A(3) inhibitory receptors</w:t>
      </w:r>
    </w:p>
    <w:p w14:paraId="1F48ADDB" w14:textId="77777777" w:rsidR="003866EF" w:rsidRDefault="003866EF" w:rsidP="003866EF">
      <w:pPr>
        <w:pStyle w:val="item"/>
        <w:numPr>
          <w:ilvl w:val="1"/>
          <w:numId w:val="14"/>
        </w:numPr>
      </w:pPr>
      <w:r>
        <w:t>Adenosine Triphosphate/metabolism</w:t>
      </w:r>
    </w:p>
    <w:p w14:paraId="42427B08" w14:textId="77777777" w:rsidR="003866EF" w:rsidRDefault="003866EF" w:rsidP="003866EF">
      <w:pPr>
        <w:pStyle w:val="item"/>
        <w:numPr>
          <w:ilvl w:val="1"/>
          <w:numId w:val="14"/>
        </w:numPr>
      </w:pPr>
      <w:r>
        <w:t>ATP</w:t>
      </w:r>
    </w:p>
    <w:p w14:paraId="0B76BEE5" w14:textId="77777777" w:rsidR="003866EF" w:rsidRDefault="003866EF" w:rsidP="003866EF">
      <w:pPr>
        <w:pStyle w:val="item"/>
        <w:numPr>
          <w:ilvl w:val="1"/>
          <w:numId w:val="14"/>
        </w:numPr>
      </w:pPr>
      <w:r>
        <w:t>Colectomy</w:t>
      </w:r>
    </w:p>
    <w:p w14:paraId="65861AA0" w14:textId="77777777" w:rsidR="003866EF" w:rsidRDefault="003866EF" w:rsidP="003866EF">
      <w:pPr>
        <w:pStyle w:val="item"/>
        <w:numPr>
          <w:ilvl w:val="1"/>
          <w:numId w:val="14"/>
        </w:numPr>
      </w:pPr>
      <w:r>
        <w:t>Electric Stimulation</w:t>
      </w:r>
    </w:p>
    <w:p w14:paraId="64B8583F" w14:textId="77777777" w:rsidR="003866EF" w:rsidRDefault="003866EF" w:rsidP="003866EF">
      <w:pPr>
        <w:pStyle w:val="item"/>
        <w:numPr>
          <w:ilvl w:val="1"/>
          <w:numId w:val="14"/>
        </w:numPr>
      </w:pPr>
      <w:r>
        <w:t>Endogenous adenosine</w:t>
      </w:r>
    </w:p>
    <w:p w14:paraId="0F1E46DA" w14:textId="77777777" w:rsidR="003866EF" w:rsidRDefault="003866EF" w:rsidP="003866EF">
      <w:pPr>
        <w:pStyle w:val="item"/>
        <w:numPr>
          <w:ilvl w:val="1"/>
          <w:numId w:val="14"/>
        </w:numPr>
      </w:pPr>
      <w:r>
        <w:t>Excitatory Postsynaptic Potentials/physiology</w:t>
      </w:r>
    </w:p>
    <w:p w14:paraId="1790C422" w14:textId="77777777" w:rsidR="003866EF" w:rsidRDefault="003866EF" w:rsidP="003866EF">
      <w:pPr>
        <w:pStyle w:val="item"/>
        <w:numPr>
          <w:ilvl w:val="1"/>
          <w:numId w:val="14"/>
        </w:numPr>
      </w:pPr>
      <w:r>
        <w:t>Human enteric nervous system</w:t>
      </w:r>
    </w:p>
    <w:p w14:paraId="27C102E7" w14:textId="77777777" w:rsidR="003866EF" w:rsidRDefault="003866EF" w:rsidP="003866EF">
      <w:pPr>
        <w:pStyle w:val="item"/>
        <w:numPr>
          <w:ilvl w:val="1"/>
          <w:numId w:val="14"/>
        </w:numPr>
      </w:pPr>
      <w:r>
        <w:t>Immunohistochemistry</w:t>
      </w:r>
    </w:p>
    <w:p w14:paraId="32991463" w14:textId="77777777" w:rsidR="003866EF" w:rsidRDefault="003866EF" w:rsidP="003866EF">
      <w:pPr>
        <w:pStyle w:val="item"/>
        <w:numPr>
          <w:ilvl w:val="1"/>
          <w:numId w:val="14"/>
        </w:numPr>
      </w:pPr>
      <w:r>
        <w:t>Inhibitory P2Y receptors</w:t>
      </w:r>
    </w:p>
    <w:p w14:paraId="35AFE3D8" w14:textId="77777777" w:rsidR="003866EF" w:rsidRDefault="003866EF" w:rsidP="003866EF">
      <w:pPr>
        <w:pStyle w:val="item"/>
        <w:numPr>
          <w:ilvl w:val="1"/>
          <w:numId w:val="14"/>
        </w:numPr>
      </w:pPr>
      <w:r>
        <w:t>Neurons/*drug effects/*physiology</w:t>
      </w:r>
    </w:p>
    <w:p w14:paraId="37C4B30E" w14:textId="77777777" w:rsidR="003866EF" w:rsidRDefault="003866EF" w:rsidP="003866EF">
      <w:pPr>
        <w:pStyle w:val="item"/>
        <w:numPr>
          <w:ilvl w:val="1"/>
          <w:numId w:val="14"/>
        </w:numPr>
      </w:pPr>
      <w:r>
        <w:t>P2X channels</w:t>
      </w:r>
    </w:p>
    <w:p w14:paraId="1015F4E8" w14:textId="77777777" w:rsidR="003866EF" w:rsidRDefault="003866EF" w:rsidP="003866EF">
      <w:pPr>
        <w:pStyle w:val="item"/>
        <w:numPr>
          <w:ilvl w:val="1"/>
          <w:numId w:val="14"/>
        </w:numPr>
      </w:pPr>
      <w:r>
        <w:t>Purinergic Agents/pharmacology</w:t>
      </w:r>
    </w:p>
    <w:p w14:paraId="3561336F" w14:textId="77777777" w:rsidR="003866EF" w:rsidRDefault="003866EF" w:rsidP="003866EF">
      <w:pPr>
        <w:pStyle w:val="item"/>
        <w:numPr>
          <w:ilvl w:val="1"/>
          <w:numId w:val="14"/>
        </w:numPr>
      </w:pPr>
      <w:r>
        <w:t>Purinergic synaptic transmission</w:t>
      </w:r>
    </w:p>
    <w:p w14:paraId="6CFF0A47" w14:textId="77777777" w:rsidR="003866EF" w:rsidRDefault="003866EF" w:rsidP="003866EF">
      <w:pPr>
        <w:pStyle w:val="item"/>
        <w:numPr>
          <w:ilvl w:val="1"/>
          <w:numId w:val="14"/>
        </w:numPr>
      </w:pPr>
      <w:r>
        <w:t>Receptors, Purinergic/*metabolism</w:t>
      </w:r>
    </w:p>
    <w:p w14:paraId="0F3A47A6" w14:textId="77777777" w:rsidR="003866EF" w:rsidRDefault="003866EF" w:rsidP="003866EF">
      <w:pPr>
        <w:pStyle w:val="item"/>
        <w:numPr>
          <w:ilvl w:val="1"/>
          <w:numId w:val="14"/>
        </w:numPr>
      </w:pPr>
      <w:r>
        <w:t>Submucous plexus</w:t>
      </w:r>
    </w:p>
    <w:p w14:paraId="49DB568A" w14:textId="77777777" w:rsidR="003866EF" w:rsidRDefault="003866EF" w:rsidP="003866EF">
      <w:pPr>
        <w:pStyle w:val="item"/>
        <w:numPr>
          <w:ilvl w:val="1"/>
          <w:numId w:val="14"/>
        </w:numPr>
      </w:pPr>
      <w:r>
        <w:t>Submucous Plexus/*drug effects/*physiology</w:t>
      </w:r>
    </w:p>
    <w:p w14:paraId="7E93BE8D" w14:textId="77777777" w:rsidR="003866EF" w:rsidRDefault="003866EF" w:rsidP="003866EF">
      <w:pPr>
        <w:pStyle w:val="item"/>
        <w:numPr>
          <w:ilvl w:val="1"/>
          <w:numId w:val="14"/>
        </w:numPr>
      </w:pPr>
      <w:r>
        <w:t>Synaptic Transmission/drug effects/physiology</w:t>
      </w:r>
    </w:p>
    <w:p w14:paraId="05021FF0" w14:textId="77777777" w:rsidR="003866EF" w:rsidRDefault="003866EF" w:rsidP="003866EF">
      <w:pPr>
        <w:pStyle w:val="item"/>
        <w:numPr>
          <w:ilvl w:val="1"/>
          <w:numId w:val="14"/>
        </w:numPr>
      </w:pPr>
      <w:r>
        <w:t>Voltage-Sensitive Dye Imaging</w:t>
      </w:r>
    </w:p>
    <w:p w14:paraId="3D8FDF47" w14:textId="77777777" w:rsidR="003866EF" w:rsidRDefault="003866EF" w:rsidP="003866EF">
      <w:pPr>
        <w:pStyle w:val="Heading2"/>
        <w:numPr>
          <w:ilvl w:val="0"/>
          <w:numId w:val="14"/>
        </w:numPr>
      </w:pPr>
      <w:r>
        <w:lastRenderedPageBreak/>
        <w:t>Pediatric Neurogastroenterology and Motility: Moving Rapidly Into the Future.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19"/>
        <w:gridCol w:w="7187"/>
      </w:tblGrid>
      <w:tr w:rsidR="003866EF" w14:paraId="5D8B88FD" w14:textId="77777777">
        <w:trPr>
          <w:tblCellSpacing w:w="15" w:type="dxa"/>
        </w:trPr>
        <w:tc>
          <w:tcPr>
            <w:tcW w:w="0" w:type="auto"/>
            <w:vAlign w:val="center"/>
            <w:hideMark/>
          </w:tcPr>
          <w:p w14:paraId="53757D42" w14:textId="77777777" w:rsidR="003866EF" w:rsidRDefault="003866EF">
            <w:pPr>
              <w:jc w:val="center"/>
              <w:rPr>
                <w:b/>
                <w:bCs/>
              </w:rPr>
            </w:pPr>
            <w:r>
              <w:rPr>
                <w:b/>
                <w:bCs/>
              </w:rPr>
              <w:t>Item Type</w:t>
            </w:r>
          </w:p>
        </w:tc>
        <w:tc>
          <w:tcPr>
            <w:tcW w:w="0" w:type="auto"/>
            <w:vAlign w:val="center"/>
            <w:hideMark/>
          </w:tcPr>
          <w:p w14:paraId="5D533E57" w14:textId="77777777" w:rsidR="003866EF" w:rsidRDefault="003866EF">
            <w:r>
              <w:t>Journal Article</w:t>
            </w:r>
          </w:p>
        </w:tc>
      </w:tr>
      <w:tr w:rsidR="003866EF" w14:paraId="41BD4031" w14:textId="77777777">
        <w:trPr>
          <w:tblCellSpacing w:w="15" w:type="dxa"/>
        </w:trPr>
        <w:tc>
          <w:tcPr>
            <w:tcW w:w="0" w:type="auto"/>
            <w:vAlign w:val="center"/>
            <w:hideMark/>
          </w:tcPr>
          <w:p w14:paraId="4D1335A4" w14:textId="77777777" w:rsidR="003866EF" w:rsidRDefault="003866EF">
            <w:pPr>
              <w:jc w:val="center"/>
              <w:rPr>
                <w:b/>
                <w:bCs/>
              </w:rPr>
            </w:pPr>
            <w:r>
              <w:rPr>
                <w:b/>
                <w:bCs/>
              </w:rPr>
              <w:t>Author</w:t>
            </w:r>
          </w:p>
        </w:tc>
        <w:tc>
          <w:tcPr>
            <w:tcW w:w="0" w:type="auto"/>
            <w:vAlign w:val="center"/>
            <w:hideMark/>
          </w:tcPr>
          <w:p w14:paraId="74FDA559" w14:textId="77777777" w:rsidR="003866EF" w:rsidRDefault="003866EF">
            <w:r>
              <w:t>Atchariya Chanpong</w:t>
            </w:r>
          </w:p>
        </w:tc>
      </w:tr>
      <w:tr w:rsidR="003866EF" w14:paraId="0BBD5F4D" w14:textId="77777777">
        <w:trPr>
          <w:tblCellSpacing w:w="15" w:type="dxa"/>
        </w:trPr>
        <w:tc>
          <w:tcPr>
            <w:tcW w:w="0" w:type="auto"/>
            <w:vAlign w:val="center"/>
            <w:hideMark/>
          </w:tcPr>
          <w:p w14:paraId="14547131" w14:textId="77777777" w:rsidR="003866EF" w:rsidRDefault="003866EF">
            <w:pPr>
              <w:jc w:val="center"/>
              <w:rPr>
                <w:b/>
                <w:bCs/>
              </w:rPr>
            </w:pPr>
            <w:r>
              <w:rPr>
                <w:b/>
                <w:bCs/>
              </w:rPr>
              <w:t>Author</w:t>
            </w:r>
          </w:p>
        </w:tc>
        <w:tc>
          <w:tcPr>
            <w:tcW w:w="0" w:type="auto"/>
            <w:vAlign w:val="center"/>
            <w:hideMark/>
          </w:tcPr>
          <w:p w14:paraId="06873308" w14:textId="77777777" w:rsidR="003866EF" w:rsidRDefault="003866EF">
            <w:r>
              <w:t>Nikhil Thapar</w:t>
            </w:r>
          </w:p>
        </w:tc>
      </w:tr>
      <w:tr w:rsidR="003866EF" w14:paraId="62100878" w14:textId="77777777">
        <w:trPr>
          <w:tblCellSpacing w:w="15" w:type="dxa"/>
        </w:trPr>
        <w:tc>
          <w:tcPr>
            <w:tcW w:w="0" w:type="auto"/>
            <w:vAlign w:val="center"/>
            <w:hideMark/>
          </w:tcPr>
          <w:p w14:paraId="7AFDB295" w14:textId="77777777" w:rsidR="003866EF" w:rsidRDefault="003866EF">
            <w:pPr>
              <w:jc w:val="center"/>
              <w:rPr>
                <w:b/>
                <w:bCs/>
              </w:rPr>
            </w:pPr>
            <w:r>
              <w:rPr>
                <w:b/>
                <w:bCs/>
              </w:rPr>
              <w:t>Abstract</w:t>
            </w:r>
          </w:p>
        </w:tc>
        <w:tc>
          <w:tcPr>
            <w:tcW w:w="0" w:type="auto"/>
            <w:vAlign w:val="center"/>
            <w:hideMark/>
          </w:tcPr>
          <w:p w14:paraId="71B9055F" w14:textId="77777777" w:rsidR="003866EF" w:rsidRDefault="003866EF">
            <w:r>
              <w:t>The field of pediatric neurogastroenterology and motility encompasses some of the most common and severe gastrointestinal (GI) disorders that affect children. GI motility disorders remain, in general, poorly understood, variably diagnosed, and inadequately treated. Although the field progressed relatively slowly over the last decades, the coming years will, no doubt, see it move into a prolific and dynamic era. With this review, we look forward to this brighter future for the field and highlight emerging areas that show promise and deserve focus in the coming years. This includes the role of early life programming and insult of the enteric neuromusculature as a key determinant of motility diseases and factors that are likely to be relevant in disease etiopathogenesis. We discuss several recent and futuristic developments and advancements in investigative and diagnostic tools as well as novel approaches that have been introduced in the management of GI motility disorders. These include targeted and personalized medicine in both pharmacological and multidisciplinary approaches as well as the emerging therapeutic options such as bioelectrical neuromodulation and regenerative medicine.</w:t>
            </w:r>
          </w:p>
        </w:tc>
      </w:tr>
      <w:tr w:rsidR="003866EF" w14:paraId="3471F3DF" w14:textId="77777777">
        <w:trPr>
          <w:tblCellSpacing w:w="15" w:type="dxa"/>
        </w:trPr>
        <w:tc>
          <w:tcPr>
            <w:tcW w:w="0" w:type="auto"/>
            <w:vAlign w:val="center"/>
            <w:hideMark/>
          </w:tcPr>
          <w:p w14:paraId="1C21C048" w14:textId="77777777" w:rsidR="003866EF" w:rsidRDefault="003866EF">
            <w:pPr>
              <w:jc w:val="center"/>
              <w:rPr>
                <w:b/>
                <w:bCs/>
              </w:rPr>
            </w:pPr>
            <w:r>
              <w:rPr>
                <w:b/>
                <w:bCs/>
              </w:rPr>
              <w:t>Date</w:t>
            </w:r>
          </w:p>
        </w:tc>
        <w:tc>
          <w:tcPr>
            <w:tcW w:w="0" w:type="auto"/>
            <w:vAlign w:val="center"/>
            <w:hideMark/>
          </w:tcPr>
          <w:p w14:paraId="55DA5815" w14:textId="77777777" w:rsidR="003866EF" w:rsidRDefault="003866EF">
            <w:r>
              <w:t>2023 May 1</w:t>
            </w:r>
          </w:p>
        </w:tc>
      </w:tr>
      <w:tr w:rsidR="003866EF" w14:paraId="5F55C736" w14:textId="77777777">
        <w:trPr>
          <w:tblCellSpacing w:w="15" w:type="dxa"/>
        </w:trPr>
        <w:tc>
          <w:tcPr>
            <w:tcW w:w="0" w:type="auto"/>
            <w:vAlign w:val="center"/>
            <w:hideMark/>
          </w:tcPr>
          <w:p w14:paraId="12A58E7A" w14:textId="77777777" w:rsidR="003866EF" w:rsidRDefault="003866EF">
            <w:pPr>
              <w:jc w:val="center"/>
              <w:rPr>
                <w:b/>
                <w:bCs/>
              </w:rPr>
            </w:pPr>
            <w:r>
              <w:rPr>
                <w:b/>
                <w:bCs/>
              </w:rPr>
              <w:t>Language</w:t>
            </w:r>
          </w:p>
        </w:tc>
        <w:tc>
          <w:tcPr>
            <w:tcW w:w="0" w:type="auto"/>
            <w:vAlign w:val="center"/>
            <w:hideMark/>
          </w:tcPr>
          <w:p w14:paraId="74579756" w14:textId="77777777" w:rsidR="003866EF" w:rsidRDefault="003866EF">
            <w:r>
              <w:t>eng</w:t>
            </w:r>
          </w:p>
        </w:tc>
      </w:tr>
      <w:tr w:rsidR="003866EF" w14:paraId="0179ABB4" w14:textId="77777777">
        <w:trPr>
          <w:tblCellSpacing w:w="15" w:type="dxa"/>
        </w:trPr>
        <w:tc>
          <w:tcPr>
            <w:tcW w:w="0" w:type="auto"/>
            <w:vAlign w:val="center"/>
            <w:hideMark/>
          </w:tcPr>
          <w:p w14:paraId="78C83DF4" w14:textId="77777777" w:rsidR="003866EF" w:rsidRDefault="003866EF">
            <w:pPr>
              <w:jc w:val="center"/>
              <w:rPr>
                <w:b/>
                <w:bCs/>
              </w:rPr>
            </w:pPr>
            <w:r>
              <w:rPr>
                <w:b/>
                <w:bCs/>
              </w:rPr>
              <w:t>Rights</w:t>
            </w:r>
          </w:p>
        </w:tc>
        <w:tc>
          <w:tcPr>
            <w:tcW w:w="0" w:type="auto"/>
            <w:vAlign w:val="center"/>
            <w:hideMark/>
          </w:tcPr>
          <w:p w14:paraId="34FDA397" w14:textId="77777777" w:rsidR="003866EF" w:rsidRDefault="003866EF">
            <w:r>
              <w:t>Copyright © 2023 by European Society for European Society for Pediatric Gastroenterology, Hepatology, and Nutrition and North American Society for Pediatric Gastroenterology, Hepatology, and Nutrition.</w:t>
            </w:r>
          </w:p>
        </w:tc>
      </w:tr>
      <w:tr w:rsidR="003866EF" w14:paraId="363DBF5C" w14:textId="77777777">
        <w:trPr>
          <w:tblCellSpacing w:w="15" w:type="dxa"/>
        </w:trPr>
        <w:tc>
          <w:tcPr>
            <w:tcW w:w="0" w:type="auto"/>
            <w:vAlign w:val="center"/>
            <w:hideMark/>
          </w:tcPr>
          <w:p w14:paraId="33BCD5AF" w14:textId="77777777" w:rsidR="003866EF" w:rsidRDefault="003866EF">
            <w:pPr>
              <w:jc w:val="center"/>
              <w:rPr>
                <w:b/>
                <w:bCs/>
              </w:rPr>
            </w:pPr>
            <w:r>
              <w:rPr>
                <w:b/>
                <w:bCs/>
              </w:rPr>
              <w:t>Extra</w:t>
            </w:r>
          </w:p>
        </w:tc>
        <w:tc>
          <w:tcPr>
            <w:tcW w:w="0" w:type="auto"/>
            <w:vAlign w:val="center"/>
            <w:hideMark/>
          </w:tcPr>
          <w:p w14:paraId="6E5E6461" w14:textId="77777777" w:rsidR="003866EF" w:rsidRDefault="003866EF">
            <w:r>
              <w:t>Place: United States PMID: 36705671</w:t>
            </w:r>
          </w:p>
        </w:tc>
      </w:tr>
      <w:tr w:rsidR="003866EF" w14:paraId="5579427E" w14:textId="77777777">
        <w:trPr>
          <w:tblCellSpacing w:w="15" w:type="dxa"/>
        </w:trPr>
        <w:tc>
          <w:tcPr>
            <w:tcW w:w="0" w:type="auto"/>
            <w:vAlign w:val="center"/>
            <w:hideMark/>
          </w:tcPr>
          <w:p w14:paraId="79E2EDAE" w14:textId="77777777" w:rsidR="003866EF" w:rsidRDefault="003866EF">
            <w:pPr>
              <w:jc w:val="center"/>
              <w:rPr>
                <w:b/>
                <w:bCs/>
              </w:rPr>
            </w:pPr>
            <w:r>
              <w:rPr>
                <w:b/>
                <w:bCs/>
              </w:rPr>
              <w:t>Volume</w:t>
            </w:r>
          </w:p>
        </w:tc>
        <w:tc>
          <w:tcPr>
            <w:tcW w:w="0" w:type="auto"/>
            <w:vAlign w:val="center"/>
            <w:hideMark/>
          </w:tcPr>
          <w:p w14:paraId="11C5346F" w14:textId="77777777" w:rsidR="003866EF" w:rsidRDefault="003866EF">
            <w:r>
              <w:t>76</w:t>
            </w:r>
          </w:p>
        </w:tc>
      </w:tr>
      <w:tr w:rsidR="003866EF" w14:paraId="753EDC1F" w14:textId="77777777">
        <w:trPr>
          <w:tblCellSpacing w:w="15" w:type="dxa"/>
        </w:trPr>
        <w:tc>
          <w:tcPr>
            <w:tcW w:w="0" w:type="auto"/>
            <w:vAlign w:val="center"/>
            <w:hideMark/>
          </w:tcPr>
          <w:p w14:paraId="27F8B025" w14:textId="77777777" w:rsidR="003866EF" w:rsidRDefault="003866EF">
            <w:pPr>
              <w:jc w:val="center"/>
              <w:rPr>
                <w:b/>
                <w:bCs/>
              </w:rPr>
            </w:pPr>
            <w:r>
              <w:rPr>
                <w:b/>
                <w:bCs/>
              </w:rPr>
              <w:t>Pages</w:t>
            </w:r>
          </w:p>
        </w:tc>
        <w:tc>
          <w:tcPr>
            <w:tcW w:w="0" w:type="auto"/>
            <w:vAlign w:val="center"/>
            <w:hideMark/>
          </w:tcPr>
          <w:p w14:paraId="0A8A4327" w14:textId="77777777" w:rsidR="003866EF" w:rsidRDefault="003866EF">
            <w:r>
              <w:t>547-552</w:t>
            </w:r>
          </w:p>
        </w:tc>
      </w:tr>
      <w:tr w:rsidR="003866EF" w14:paraId="2C8B2F0E" w14:textId="77777777">
        <w:trPr>
          <w:tblCellSpacing w:w="15" w:type="dxa"/>
        </w:trPr>
        <w:tc>
          <w:tcPr>
            <w:tcW w:w="0" w:type="auto"/>
            <w:vAlign w:val="center"/>
            <w:hideMark/>
          </w:tcPr>
          <w:p w14:paraId="078F90DE" w14:textId="77777777" w:rsidR="003866EF" w:rsidRDefault="003866EF">
            <w:pPr>
              <w:jc w:val="center"/>
              <w:rPr>
                <w:b/>
                <w:bCs/>
              </w:rPr>
            </w:pPr>
            <w:r>
              <w:rPr>
                <w:b/>
                <w:bCs/>
              </w:rPr>
              <w:t>Publication</w:t>
            </w:r>
          </w:p>
        </w:tc>
        <w:tc>
          <w:tcPr>
            <w:tcW w:w="0" w:type="auto"/>
            <w:vAlign w:val="center"/>
            <w:hideMark/>
          </w:tcPr>
          <w:p w14:paraId="29B55503" w14:textId="77777777" w:rsidR="003866EF" w:rsidRDefault="003866EF">
            <w:r>
              <w:t>Journal of pediatric gastroenterology and nutrition</w:t>
            </w:r>
          </w:p>
        </w:tc>
      </w:tr>
      <w:tr w:rsidR="003866EF" w14:paraId="2569C44B" w14:textId="77777777">
        <w:trPr>
          <w:tblCellSpacing w:w="15" w:type="dxa"/>
        </w:trPr>
        <w:tc>
          <w:tcPr>
            <w:tcW w:w="0" w:type="auto"/>
            <w:vAlign w:val="center"/>
            <w:hideMark/>
          </w:tcPr>
          <w:p w14:paraId="7298F331" w14:textId="77777777" w:rsidR="003866EF" w:rsidRDefault="003866EF">
            <w:pPr>
              <w:jc w:val="center"/>
              <w:rPr>
                <w:b/>
                <w:bCs/>
              </w:rPr>
            </w:pPr>
            <w:r>
              <w:rPr>
                <w:b/>
                <w:bCs/>
              </w:rPr>
              <w:t>DOI</w:t>
            </w:r>
          </w:p>
        </w:tc>
        <w:tc>
          <w:tcPr>
            <w:tcW w:w="0" w:type="auto"/>
            <w:vAlign w:val="center"/>
            <w:hideMark/>
          </w:tcPr>
          <w:p w14:paraId="70B68719" w14:textId="77777777" w:rsidR="003866EF" w:rsidRDefault="003866EF">
            <w:hyperlink r:id="rId513" w:history="1">
              <w:r>
                <w:rPr>
                  <w:rStyle w:val="Hyperlink"/>
                </w:rPr>
                <w:t>10.1097/MPG.0000000000003721</w:t>
              </w:r>
            </w:hyperlink>
          </w:p>
        </w:tc>
      </w:tr>
      <w:tr w:rsidR="003866EF" w14:paraId="43DF90B2" w14:textId="77777777">
        <w:trPr>
          <w:tblCellSpacing w:w="15" w:type="dxa"/>
        </w:trPr>
        <w:tc>
          <w:tcPr>
            <w:tcW w:w="0" w:type="auto"/>
            <w:vAlign w:val="center"/>
            <w:hideMark/>
          </w:tcPr>
          <w:p w14:paraId="659C2E9C" w14:textId="77777777" w:rsidR="003866EF" w:rsidRDefault="003866EF">
            <w:pPr>
              <w:jc w:val="center"/>
              <w:rPr>
                <w:b/>
                <w:bCs/>
              </w:rPr>
            </w:pPr>
            <w:r>
              <w:rPr>
                <w:b/>
                <w:bCs/>
              </w:rPr>
              <w:t>Issue</w:t>
            </w:r>
          </w:p>
        </w:tc>
        <w:tc>
          <w:tcPr>
            <w:tcW w:w="0" w:type="auto"/>
            <w:vAlign w:val="center"/>
            <w:hideMark/>
          </w:tcPr>
          <w:p w14:paraId="33B50DCF" w14:textId="77777777" w:rsidR="003866EF" w:rsidRDefault="003866EF">
            <w:r>
              <w:t>5</w:t>
            </w:r>
          </w:p>
        </w:tc>
      </w:tr>
      <w:tr w:rsidR="003866EF" w14:paraId="5D5A4FFF" w14:textId="77777777">
        <w:trPr>
          <w:tblCellSpacing w:w="15" w:type="dxa"/>
        </w:trPr>
        <w:tc>
          <w:tcPr>
            <w:tcW w:w="0" w:type="auto"/>
            <w:vAlign w:val="center"/>
            <w:hideMark/>
          </w:tcPr>
          <w:p w14:paraId="72BED5FA" w14:textId="77777777" w:rsidR="003866EF" w:rsidRDefault="003866EF">
            <w:pPr>
              <w:jc w:val="center"/>
              <w:rPr>
                <w:b/>
                <w:bCs/>
              </w:rPr>
            </w:pPr>
            <w:r>
              <w:rPr>
                <w:b/>
                <w:bCs/>
              </w:rPr>
              <w:t>Journal Abbr</w:t>
            </w:r>
          </w:p>
        </w:tc>
        <w:tc>
          <w:tcPr>
            <w:tcW w:w="0" w:type="auto"/>
            <w:vAlign w:val="center"/>
            <w:hideMark/>
          </w:tcPr>
          <w:p w14:paraId="1E23C571" w14:textId="77777777" w:rsidR="003866EF" w:rsidRDefault="003866EF">
            <w:r>
              <w:t>J Pediatr Gastroenterol Nutr</w:t>
            </w:r>
          </w:p>
        </w:tc>
      </w:tr>
      <w:tr w:rsidR="003866EF" w14:paraId="52BDC25D" w14:textId="77777777">
        <w:trPr>
          <w:tblCellSpacing w:w="15" w:type="dxa"/>
        </w:trPr>
        <w:tc>
          <w:tcPr>
            <w:tcW w:w="0" w:type="auto"/>
            <w:vAlign w:val="center"/>
            <w:hideMark/>
          </w:tcPr>
          <w:p w14:paraId="6CBBE292" w14:textId="77777777" w:rsidR="003866EF" w:rsidRDefault="003866EF">
            <w:pPr>
              <w:jc w:val="center"/>
              <w:rPr>
                <w:b/>
                <w:bCs/>
              </w:rPr>
            </w:pPr>
            <w:r>
              <w:rPr>
                <w:b/>
                <w:bCs/>
              </w:rPr>
              <w:t>ISSN</w:t>
            </w:r>
          </w:p>
        </w:tc>
        <w:tc>
          <w:tcPr>
            <w:tcW w:w="0" w:type="auto"/>
            <w:vAlign w:val="center"/>
            <w:hideMark/>
          </w:tcPr>
          <w:p w14:paraId="7EEFDB52" w14:textId="77777777" w:rsidR="003866EF" w:rsidRDefault="003866EF">
            <w:r>
              <w:t>1536-4801 0277-2116</w:t>
            </w:r>
          </w:p>
        </w:tc>
      </w:tr>
      <w:tr w:rsidR="003866EF" w14:paraId="1102B538" w14:textId="77777777">
        <w:trPr>
          <w:tblCellSpacing w:w="15" w:type="dxa"/>
        </w:trPr>
        <w:tc>
          <w:tcPr>
            <w:tcW w:w="0" w:type="auto"/>
            <w:vAlign w:val="center"/>
            <w:hideMark/>
          </w:tcPr>
          <w:p w14:paraId="54D64113" w14:textId="77777777" w:rsidR="003866EF" w:rsidRDefault="003866EF">
            <w:pPr>
              <w:jc w:val="center"/>
              <w:rPr>
                <w:b/>
                <w:bCs/>
              </w:rPr>
            </w:pPr>
            <w:r>
              <w:rPr>
                <w:b/>
                <w:bCs/>
              </w:rPr>
              <w:lastRenderedPageBreak/>
              <w:t>Date Added</w:t>
            </w:r>
          </w:p>
        </w:tc>
        <w:tc>
          <w:tcPr>
            <w:tcW w:w="0" w:type="auto"/>
            <w:vAlign w:val="center"/>
            <w:hideMark/>
          </w:tcPr>
          <w:p w14:paraId="3A8B6732" w14:textId="77777777" w:rsidR="003866EF" w:rsidRDefault="003866EF">
            <w:r>
              <w:t>6/11/2025, 2:32:25 PM</w:t>
            </w:r>
          </w:p>
        </w:tc>
      </w:tr>
      <w:tr w:rsidR="003866EF" w14:paraId="3A8D2D50" w14:textId="77777777">
        <w:trPr>
          <w:tblCellSpacing w:w="15" w:type="dxa"/>
        </w:trPr>
        <w:tc>
          <w:tcPr>
            <w:tcW w:w="0" w:type="auto"/>
            <w:vAlign w:val="center"/>
            <w:hideMark/>
          </w:tcPr>
          <w:p w14:paraId="2FEEE6D5" w14:textId="77777777" w:rsidR="003866EF" w:rsidRDefault="003866EF">
            <w:pPr>
              <w:jc w:val="center"/>
              <w:rPr>
                <w:b/>
                <w:bCs/>
              </w:rPr>
            </w:pPr>
            <w:r>
              <w:rPr>
                <w:b/>
                <w:bCs/>
              </w:rPr>
              <w:t>Modified</w:t>
            </w:r>
          </w:p>
        </w:tc>
        <w:tc>
          <w:tcPr>
            <w:tcW w:w="0" w:type="auto"/>
            <w:vAlign w:val="center"/>
            <w:hideMark/>
          </w:tcPr>
          <w:p w14:paraId="7B1A49C6" w14:textId="77777777" w:rsidR="003866EF" w:rsidRDefault="003866EF">
            <w:r>
              <w:t>6/16/2025, 1:11:48 PM</w:t>
            </w:r>
          </w:p>
        </w:tc>
      </w:tr>
    </w:tbl>
    <w:p w14:paraId="55101D9E" w14:textId="77777777" w:rsidR="003866EF" w:rsidRDefault="003866EF" w:rsidP="003866EF">
      <w:pPr>
        <w:pStyle w:val="Heading3"/>
        <w:numPr>
          <w:ilvl w:val="0"/>
          <w:numId w:val="14"/>
        </w:numPr>
      </w:pPr>
      <w:r>
        <w:t>Tags:</w:t>
      </w:r>
    </w:p>
    <w:p w14:paraId="664D2225" w14:textId="77777777" w:rsidR="003866EF" w:rsidRDefault="003866EF" w:rsidP="003866EF">
      <w:pPr>
        <w:pStyle w:val="item"/>
        <w:numPr>
          <w:ilvl w:val="1"/>
          <w:numId w:val="14"/>
        </w:numPr>
      </w:pPr>
      <w:r>
        <w:t>Humans</w:t>
      </w:r>
    </w:p>
    <w:p w14:paraId="3823C6ED" w14:textId="77777777" w:rsidR="003866EF" w:rsidRDefault="003866EF" w:rsidP="003866EF">
      <w:pPr>
        <w:pStyle w:val="item"/>
        <w:numPr>
          <w:ilvl w:val="1"/>
          <w:numId w:val="14"/>
        </w:numPr>
      </w:pPr>
      <w:r>
        <w:t>Precision Medicine</w:t>
      </w:r>
    </w:p>
    <w:p w14:paraId="4F9331A3" w14:textId="77777777" w:rsidR="003866EF" w:rsidRDefault="003866EF" w:rsidP="003866EF">
      <w:pPr>
        <w:pStyle w:val="item"/>
        <w:numPr>
          <w:ilvl w:val="1"/>
          <w:numId w:val="14"/>
        </w:numPr>
      </w:pPr>
      <w:r>
        <w:t>Child</w:t>
      </w:r>
    </w:p>
    <w:p w14:paraId="5CE41540" w14:textId="77777777" w:rsidR="003866EF" w:rsidRDefault="003866EF" w:rsidP="003866EF">
      <w:pPr>
        <w:pStyle w:val="item"/>
        <w:numPr>
          <w:ilvl w:val="1"/>
          <w:numId w:val="14"/>
        </w:numPr>
      </w:pPr>
      <w:r>
        <w:t>*Enteric Nervous System/pathology</w:t>
      </w:r>
    </w:p>
    <w:p w14:paraId="35102CB1" w14:textId="77777777" w:rsidR="003866EF" w:rsidRDefault="003866EF" w:rsidP="003866EF">
      <w:pPr>
        <w:pStyle w:val="item"/>
        <w:numPr>
          <w:ilvl w:val="1"/>
          <w:numId w:val="14"/>
        </w:numPr>
      </w:pPr>
      <w:r>
        <w:t>*Gastrointestinal Diseases/diagnosis/therapy/pathology</w:t>
      </w:r>
    </w:p>
    <w:p w14:paraId="488F401E" w14:textId="77777777" w:rsidR="003866EF" w:rsidRDefault="003866EF" w:rsidP="003866EF">
      <w:pPr>
        <w:pStyle w:val="item"/>
        <w:numPr>
          <w:ilvl w:val="1"/>
          <w:numId w:val="14"/>
        </w:numPr>
      </w:pPr>
      <w:r>
        <w:t>Cognition</w:t>
      </w:r>
    </w:p>
    <w:p w14:paraId="3A9B931E" w14:textId="77777777" w:rsidR="003866EF" w:rsidRDefault="003866EF" w:rsidP="003866EF">
      <w:pPr>
        <w:pStyle w:val="item"/>
        <w:numPr>
          <w:ilvl w:val="1"/>
          <w:numId w:val="14"/>
        </w:numPr>
      </w:pPr>
      <w:r>
        <w:t>Gastrointestinal Motility</w:t>
      </w:r>
    </w:p>
    <w:p w14:paraId="7D67C607" w14:textId="77777777" w:rsidR="003866EF" w:rsidRDefault="003866EF" w:rsidP="003866EF">
      <w:pPr>
        <w:pStyle w:val="Heading2"/>
        <w:numPr>
          <w:ilvl w:val="0"/>
          <w:numId w:val="14"/>
        </w:numPr>
      </w:pPr>
      <w:r>
        <w:t>Recent drug delivery systems targeting the gut-brain-microbiome axis for the management of chronic diseases.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0"/>
        <w:gridCol w:w="7186"/>
      </w:tblGrid>
      <w:tr w:rsidR="003866EF" w14:paraId="50D6B311" w14:textId="77777777">
        <w:trPr>
          <w:tblCellSpacing w:w="15" w:type="dxa"/>
        </w:trPr>
        <w:tc>
          <w:tcPr>
            <w:tcW w:w="0" w:type="auto"/>
            <w:vAlign w:val="center"/>
            <w:hideMark/>
          </w:tcPr>
          <w:p w14:paraId="1124FC79" w14:textId="77777777" w:rsidR="003866EF" w:rsidRDefault="003866EF">
            <w:pPr>
              <w:jc w:val="center"/>
              <w:rPr>
                <w:b/>
                <w:bCs/>
              </w:rPr>
            </w:pPr>
            <w:r>
              <w:rPr>
                <w:b/>
                <w:bCs/>
              </w:rPr>
              <w:t>Item Type</w:t>
            </w:r>
          </w:p>
        </w:tc>
        <w:tc>
          <w:tcPr>
            <w:tcW w:w="0" w:type="auto"/>
            <w:vAlign w:val="center"/>
            <w:hideMark/>
          </w:tcPr>
          <w:p w14:paraId="52F6603C" w14:textId="77777777" w:rsidR="003866EF" w:rsidRDefault="003866EF">
            <w:r>
              <w:t>Journal Article</w:t>
            </w:r>
          </w:p>
        </w:tc>
      </w:tr>
      <w:tr w:rsidR="003866EF" w14:paraId="60000D6A" w14:textId="77777777">
        <w:trPr>
          <w:tblCellSpacing w:w="15" w:type="dxa"/>
        </w:trPr>
        <w:tc>
          <w:tcPr>
            <w:tcW w:w="0" w:type="auto"/>
            <w:vAlign w:val="center"/>
            <w:hideMark/>
          </w:tcPr>
          <w:p w14:paraId="57A061C6" w14:textId="77777777" w:rsidR="003866EF" w:rsidRDefault="003866EF">
            <w:pPr>
              <w:jc w:val="center"/>
              <w:rPr>
                <w:b/>
                <w:bCs/>
              </w:rPr>
            </w:pPr>
            <w:r>
              <w:rPr>
                <w:b/>
                <w:bCs/>
              </w:rPr>
              <w:t>Author</w:t>
            </w:r>
          </w:p>
        </w:tc>
        <w:tc>
          <w:tcPr>
            <w:tcW w:w="0" w:type="auto"/>
            <w:vAlign w:val="center"/>
            <w:hideMark/>
          </w:tcPr>
          <w:p w14:paraId="3ED3D786" w14:textId="77777777" w:rsidR="003866EF" w:rsidRDefault="003866EF">
            <w:r>
              <w:t>Debjani Ray</w:t>
            </w:r>
          </w:p>
        </w:tc>
      </w:tr>
      <w:tr w:rsidR="003866EF" w14:paraId="7DBC9DD0" w14:textId="77777777">
        <w:trPr>
          <w:tblCellSpacing w:w="15" w:type="dxa"/>
        </w:trPr>
        <w:tc>
          <w:tcPr>
            <w:tcW w:w="0" w:type="auto"/>
            <w:vAlign w:val="center"/>
            <w:hideMark/>
          </w:tcPr>
          <w:p w14:paraId="7D0F7E43" w14:textId="77777777" w:rsidR="003866EF" w:rsidRDefault="003866EF">
            <w:pPr>
              <w:jc w:val="center"/>
              <w:rPr>
                <w:b/>
                <w:bCs/>
              </w:rPr>
            </w:pPr>
            <w:r>
              <w:rPr>
                <w:b/>
                <w:bCs/>
              </w:rPr>
              <w:t>Author</w:t>
            </w:r>
          </w:p>
        </w:tc>
        <w:tc>
          <w:tcPr>
            <w:tcW w:w="0" w:type="auto"/>
            <w:vAlign w:val="center"/>
            <w:hideMark/>
          </w:tcPr>
          <w:p w14:paraId="566BB99D" w14:textId="77777777" w:rsidR="003866EF" w:rsidRDefault="003866EF">
            <w:r>
              <w:t>Piyas Bose</w:t>
            </w:r>
          </w:p>
        </w:tc>
      </w:tr>
      <w:tr w:rsidR="003866EF" w14:paraId="052C5E79" w14:textId="77777777">
        <w:trPr>
          <w:tblCellSpacing w:w="15" w:type="dxa"/>
        </w:trPr>
        <w:tc>
          <w:tcPr>
            <w:tcW w:w="0" w:type="auto"/>
            <w:vAlign w:val="center"/>
            <w:hideMark/>
          </w:tcPr>
          <w:p w14:paraId="47FF3657" w14:textId="77777777" w:rsidR="003866EF" w:rsidRDefault="003866EF">
            <w:pPr>
              <w:jc w:val="center"/>
              <w:rPr>
                <w:b/>
                <w:bCs/>
              </w:rPr>
            </w:pPr>
            <w:r>
              <w:rPr>
                <w:b/>
                <w:bCs/>
              </w:rPr>
              <w:t>Author</w:t>
            </w:r>
          </w:p>
        </w:tc>
        <w:tc>
          <w:tcPr>
            <w:tcW w:w="0" w:type="auto"/>
            <w:vAlign w:val="center"/>
            <w:hideMark/>
          </w:tcPr>
          <w:p w14:paraId="24D47229" w14:textId="77777777" w:rsidR="003866EF" w:rsidRDefault="003866EF">
            <w:r>
              <w:t>Saptarshi Mukherjee</w:t>
            </w:r>
          </w:p>
        </w:tc>
      </w:tr>
      <w:tr w:rsidR="003866EF" w14:paraId="00FB3B7F" w14:textId="77777777">
        <w:trPr>
          <w:tblCellSpacing w:w="15" w:type="dxa"/>
        </w:trPr>
        <w:tc>
          <w:tcPr>
            <w:tcW w:w="0" w:type="auto"/>
            <w:vAlign w:val="center"/>
            <w:hideMark/>
          </w:tcPr>
          <w:p w14:paraId="1230F7B1" w14:textId="77777777" w:rsidR="003866EF" w:rsidRDefault="003866EF">
            <w:pPr>
              <w:jc w:val="center"/>
              <w:rPr>
                <w:b/>
                <w:bCs/>
              </w:rPr>
            </w:pPr>
            <w:r>
              <w:rPr>
                <w:b/>
                <w:bCs/>
              </w:rPr>
              <w:t>Author</w:t>
            </w:r>
          </w:p>
        </w:tc>
        <w:tc>
          <w:tcPr>
            <w:tcW w:w="0" w:type="auto"/>
            <w:vAlign w:val="center"/>
            <w:hideMark/>
          </w:tcPr>
          <w:p w14:paraId="7B9AE976" w14:textId="77777777" w:rsidR="003866EF" w:rsidRDefault="003866EF">
            <w:r>
              <w:t>Subhadeep Roy</w:t>
            </w:r>
          </w:p>
        </w:tc>
      </w:tr>
      <w:tr w:rsidR="003866EF" w14:paraId="0C19A2CD" w14:textId="77777777">
        <w:trPr>
          <w:tblCellSpacing w:w="15" w:type="dxa"/>
        </w:trPr>
        <w:tc>
          <w:tcPr>
            <w:tcW w:w="0" w:type="auto"/>
            <w:vAlign w:val="center"/>
            <w:hideMark/>
          </w:tcPr>
          <w:p w14:paraId="412632B4" w14:textId="77777777" w:rsidR="003866EF" w:rsidRDefault="003866EF">
            <w:pPr>
              <w:jc w:val="center"/>
              <w:rPr>
                <w:b/>
                <w:bCs/>
              </w:rPr>
            </w:pPr>
            <w:r>
              <w:rPr>
                <w:b/>
                <w:bCs/>
              </w:rPr>
              <w:t>Author</w:t>
            </w:r>
          </w:p>
        </w:tc>
        <w:tc>
          <w:tcPr>
            <w:tcW w:w="0" w:type="auto"/>
            <w:vAlign w:val="center"/>
            <w:hideMark/>
          </w:tcPr>
          <w:p w14:paraId="71740CBD" w14:textId="77777777" w:rsidR="003866EF" w:rsidRDefault="003866EF">
            <w:r>
              <w:t>Santanu Kaity</w:t>
            </w:r>
          </w:p>
        </w:tc>
      </w:tr>
      <w:tr w:rsidR="003866EF" w14:paraId="68FFB10D" w14:textId="77777777">
        <w:trPr>
          <w:tblCellSpacing w:w="15" w:type="dxa"/>
        </w:trPr>
        <w:tc>
          <w:tcPr>
            <w:tcW w:w="0" w:type="auto"/>
            <w:vAlign w:val="center"/>
            <w:hideMark/>
          </w:tcPr>
          <w:p w14:paraId="4E875AEE" w14:textId="77777777" w:rsidR="003866EF" w:rsidRDefault="003866EF">
            <w:pPr>
              <w:jc w:val="center"/>
              <w:rPr>
                <w:b/>
                <w:bCs/>
              </w:rPr>
            </w:pPr>
            <w:r>
              <w:rPr>
                <w:b/>
                <w:bCs/>
              </w:rPr>
              <w:t>Abstract</w:t>
            </w:r>
          </w:p>
        </w:tc>
        <w:tc>
          <w:tcPr>
            <w:tcW w:w="0" w:type="auto"/>
            <w:vAlign w:val="center"/>
            <w:hideMark/>
          </w:tcPr>
          <w:p w14:paraId="39B828BD" w14:textId="77777777" w:rsidR="003866EF" w:rsidRDefault="003866EF">
            <w:r>
              <w:t xml:space="preserve">In recent years, the study of microorganisms and the brain has become increasingly connected. The gut-brain-microbiome axis (GBMA), a bi-directional communication system, is the key part of how the body's bacteria and the brain interact. This system can influence the brain and behaviour. Changes in this relationship have been linked to various mental and physical health conditions. The immune system, tryptophan metabolism, the vagus nerve, and the enteric nervous system all facilitate connections between the gut and brain. Microbes produce Peptidoglycans, branched-chain amino acids, and short-chain fatty acids, which are involved in this communication. Studies suggest the gut microbiome may be involved in conditions like autism, anxiety, obesity, schizophrenia, Parkinson's disease, and Alzheimer's disease. Researchers are exploring the gut-brain connection to cure a variety of disorders, such as neurological disorders, cancers, metabolic problems, and liver diseases. Developing novel drug delivery systems is a key focus in GBMA for therapeutic targeting at various disease pathways. Notable platforms attracting significant interest include silica nanoparticle-based delivery systems for probiotic spores, composite hydrogels formulated from protein isolates and citrus pectin, and biomimetic nanosystems designed for targeted therapeutic delivery. This review summarizes different methods of delivering drugs and using dietary interventions to target the GBMA and treat these conditions in a less invasive </w:t>
            </w:r>
            <w:r>
              <w:lastRenderedPageBreak/>
              <w:t>way. By understanding how the gut and brain communicate, scientists aim to develop new and more effective therapies for these complex chronic diseases.</w:t>
            </w:r>
          </w:p>
        </w:tc>
      </w:tr>
      <w:tr w:rsidR="003866EF" w14:paraId="55F958C6" w14:textId="77777777">
        <w:trPr>
          <w:tblCellSpacing w:w="15" w:type="dxa"/>
        </w:trPr>
        <w:tc>
          <w:tcPr>
            <w:tcW w:w="0" w:type="auto"/>
            <w:vAlign w:val="center"/>
            <w:hideMark/>
          </w:tcPr>
          <w:p w14:paraId="34382A1F" w14:textId="77777777" w:rsidR="003866EF" w:rsidRDefault="003866EF">
            <w:pPr>
              <w:jc w:val="center"/>
              <w:rPr>
                <w:b/>
                <w:bCs/>
              </w:rPr>
            </w:pPr>
            <w:r>
              <w:rPr>
                <w:b/>
                <w:bCs/>
              </w:rPr>
              <w:lastRenderedPageBreak/>
              <w:t>Date</w:t>
            </w:r>
          </w:p>
        </w:tc>
        <w:tc>
          <w:tcPr>
            <w:tcW w:w="0" w:type="auto"/>
            <w:vAlign w:val="center"/>
            <w:hideMark/>
          </w:tcPr>
          <w:p w14:paraId="69B4BE67" w14:textId="77777777" w:rsidR="003866EF" w:rsidRDefault="003866EF">
            <w:r>
              <w:t>2025 May 25</w:t>
            </w:r>
          </w:p>
        </w:tc>
      </w:tr>
      <w:tr w:rsidR="003866EF" w14:paraId="583921A4" w14:textId="77777777">
        <w:trPr>
          <w:tblCellSpacing w:w="15" w:type="dxa"/>
        </w:trPr>
        <w:tc>
          <w:tcPr>
            <w:tcW w:w="0" w:type="auto"/>
            <w:vAlign w:val="center"/>
            <w:hideMark/>
          </w:tcPr>
          <w:p w14:paraId="59CF7839" w14:textId="77777777" w:rsidR="003866EF" w:rsidRDefault="003866EF">
            <w:pPr>
              <w:jc w:val="center"/>
              <w:rPr>
                <w:b/>
                <w:bCs/>
              </w:rPr>
            </w:pPr>
            <w:r>
              <w:rPr>
                <w:b/>
                <w:bCs/>
              </w:rPr>
              <w:t>Language</w:t>
            </w:r>
          </w:p>
        </w:tc>
        <w:tc>
          <w:tcPr>
            <w:tcW w:w="0" w:type="auto"/>
            <w:vAlign w:val="center"/>
            <w:hideMark/>
          </w:tcPr>
          <w:p w14:paraId="074409D0" w14:textId="77777777" w:rsidR="003866EF" w:rsidRDefault="003866EF">
            <w:r>
              <w:t>eng</w:t>
            </w:r>
          </w:p>
        </w:tc>
      </w:tr>
      <w:tr w:rsidR="003866EF" w14:paraId="7626B94E" w14:textId="77777777">
        <w:trPr>
          <w:tblCellSpacing w:w="15" w:type="dxa"/>
        </w:trPr>
        <w:tc>
          <w:tcPr>
            <w:tcW w:w="0" w:type="auto"/>
            <w:vAlign w:val="center"/>
            <w:hideMark/>
          </w:tcPr>
          <w:p w14:paraId="22CC6972" w14:textId="77777777" w:rsidR="003866EF" w:rsidRDefault="003866EF">
            <w:pPr>
              <w:jc w:val="center"/>
              <w:rPr>
                <w:b/>
                <w:bCs/>
              </w:rPr>
            </w:pPr>
            <w:r>
              <w:rPr>
                <w:b/>
                <w:bCs/>
              </w:rPr>
              <w:t>Rights</w:t>
            </w:r>
          </w:p>
        </w:tc>
        <w:tc>
          <w:tcPr>
            <w:tcW w:w="0" w:type="auto"/>
            <w:vAlign w:val="center"/>
            <w:hideMark/>
          </w:tcPr>
          <w:p w14:paraId="16F5FE3A" w14:textId="77777777" w:rsidR="003866EF" w:rsidRDefault="003866EF">
            <w:r>
              <w:t>Copyright © 2025 Elsevier B.V. All rights reserved.</w:t>
            </w:r>
          </w:p>
        </w:tc>
      </w:tr>
      <w:tr w:rsidR="003866EF" w14:paraId="054C8827" w14:textId="77777777">
        <w:trPr>
          <w:tblCellSpacing w:w="15" w:type="dxa"/>
        </w:trPr>
        <w:tc>
          <w:tcPr>
            <w:tcW w:w="0" w:type="auto"/>
            <w:vAlign w:val="center"/>
            <w:hideMark/>
          </w:tcPr>
          <w:p w14:paraId="469FD50E" w14:textId="77777777" w:rsidR="003866EF" w:rsidRDefault="003866EF">
            <w:pPr>
              <w:jc w:val="center"/>
              <w:rPr>
                <w:b/>
                <w:bCs/>
              </w:rPr>
            </w:pPr>
            <w:r>
              <w:rPr>
                <w:b/>
                <w:bCs/>
              </w:rPr>
              <w:t>Extra</w:t>
            </w:r>
          </w:p>
        </w:tc>
        <w:tc>
          <w:tcPr>
            <w:tcW w:w="0" w:type="auto"/>
            <w:vAlign w:val="center"/>
            <w:hideMark/>
          </w:tcPr>
          <w:p w14:paraId="7CBD4D54" w14:textId="77777777" w:rsidR="003866EF" w:rsidRDefault="003866EF">
            <w:r>
              <w:t>Place: Netherlands PMID: 40425058</w:t>
            </w:r>
          </w:p>
        </w:tc>
      </w:tr>
      <w:tr w:rsidR="003866EF" w14:paraId="650CF97E" w14:textId="77777777">
        <w:trPr>
          <w:tblCellSpacing w:w="15" w:type="dxa"/>
        </w:trPr>
        <w:tc>
          <w:tcPr>
            <w:tcW w:w="0" w:type="auto"/>
            <w:vAlign w:val="center"/>
            <w:hideMark/>
          </w:tcPr>
          <w:p w14:paraId="641004BA" w14:textId="77777777" w:rsidR="003866EF" w:rsidRDefault="003866EF">
            <w:pPr>
              <w:jc w:val="center"/>
              <w:rPr>
                <w:b/>
                <w:bCs/>
              </w:rPr>
            </w:pPr>
            <w:r>
              <w:rPr>
                <w:b/>
                <w:bCs/>
              </w:rPr>
              <w:t>Volume</w:t>
            </w:r>
          </w:p>
        </w:tc>
        <w:tc>
          <w:tcPr>
            <w:tcW w:w="0" w:type="auto"/>
            <w:vAlign w:val="center"/>
            <w:hideMark/>
          </w:tcPr>
          <w:p w14:paraId="55923520" w14:textId="77777777" w:rsidR="003866EF" w:rsidRDefault="003866EF">
            <w:r>
              <w:t>680</w:t>
            </w:r>
          </w:p>
        </w:tc>
      </w:tr>
      <w:tr w:rsidR="003866EF" w14:paraId="3147476E" w14:textId="77777777">
        <w:trPr>
          <w:tblCellSpacing w:w="15" w:type="dxa"/>
        </w:trPr>
        <w:tc>
          <w:tcPr>
            <w:tcW w:w="0" w:type="auto"/>
            <w:vAlign w:val="center"/>
            <w:hideMark/>
          </w:tcPr>
          <w:p w14:paraId="3DCC540E" w14:textId="77777777" w:rsidR="003866EF" w:rsidRDefault="003866EF">
            <w:pPr>
              <w:jc w:val="center"/>
              <w:rPr>
                <w:b/>
                <w:bCs/>
              </w:rPr>
            </w:pPr>
            <w:r>
              <w:rPr>
                <w:b/>
                <w:bCs/>
              </w:rPr>
              <w:t>Pages</w:t>
            </w:r>
          </w:p>
        </w:tc>
        <w:tc>
          <w:tcPr>
            <w:tcW w:w="0" w:type="auto"/>
            <w:vAlign w:val="center"/>
            <w:hideMark/>
          </w:tcPr>
          <w:p w14:paraId="62C16B89" w14:textId="77777777" w:rsidR="003866EF" w:rsidRDefault="003866EF">
            <w:r>
              <w:t>125776</w:t>
            </w:r>
          </w:p>
        </w:tc>
      </w:tr>
      <w:tr w:rsidR="003866EF" w14:paraId="33BFE11A" w14:textId="77777777">
        <w:trPr>
          <w:tblCellSpacing w:w="15" w:type="dxa"/>
        </w:trPr>
        <w:tc>
          <w:tcPr>
            <w:tcW w:w="0" w:type="auto"/>
            <w:vAlign w:val="center"/>
            <w:hideMark/>
          </w:tcPr>
          <w:p w14:paraId="168C0694" w14:textId="77777777" w:rsidR="003866EF" w:rsidRDefault="003866EF">
            <w:pPr>
              <w:jc w:val="center"/>
              <w:rPr>
                <w:b/>
                <w:bCs/>
              </w:rPr>
            </w:pPr>
            <w:r>
              <w:rPr>
                <w:b/>
                <w:bCs/>
              </w:rPr>
              <w:t>Publication</w:t>
            </w:r>
          </w:p>
        </w:tc>
        <w:tc>
          <w:tcPr>
            <w:tcW w:w="0" w:type="auto"/>
            <w:vAlign w:val="center"/>
            <w:hideMark/>
          </w:tcPr>
          <w:p w14:paraId="14E51769" w14:textId="77777777" w:rsidR="003866EF" w:rsidRDefault="003866EF">
            <w:r>
              <w:t>International journal of pharmaceutics</w:t>
            </w:r>
          </w:p>
        </w:tc>
      </w:tr>
      <w:tr w:rsidR="003866EF" w14:paraId="01B3658A" w14:textId="77777777">
        <w:trPr>
          <w:tblCellSpacing w:w="15" w:type="dxa"/>
        </w:trPr>
        <w:tc>
          <w:tcPr>
            <w:tcW w:w="0" w:type="auto"/>
            <w:vAlign w:val="center"/>
            <w:hideMark/>
          </w:tcPr>
          <w:p w14:paraId="632B60A2" w14:textId="77777777" w:rsidR="003866EF" w:rsidRDefault="003866EF">
            <w:pPr>
              <w:jc w:val="center"/>
              <w:rPr>
                <w:b/>
                <w:bCs/>
              </w:rPr>
            </w:pPr>
            <w:r>
              <w:rPr>
                <w:b/>
                <w:bCs/>
              </w:rPr>
              <w:t>DOI</w:t>
            </w:r>
          </w:p>
        </w:tc>
        <w:tc>
          <w:tcPr>
            <w:tcW w:w="0" w:type="auto"/>
            <w:vAlign w:val="center"/>
            <w:hideMark/>
          </w:tcPr>
          <w:p w14:paraId="12271DEA" w14:textId="77777777" w:rsidR="003866EF" w:rsidRDefault="003866EF">
            <w:hyperlink r:id="rId514" w:history="1">
              <w:r>
                <w:rPr>
                  <w:rStyle w:val="Hyperlink"/>
                </w:rPr>
                <w:t>10.1016/j.ijpharm.2025.125776</w:t>
              </w:r>
            </w:hyperlink>
          </w:p>
        </w:tc>
      </w:tr>
      <w:tr w:rsidR="003866EF" w14:paraId="431B471D" w14:textId="77777777">
        <w:trPr>
          <w:tblCellSpacing w:w="15" w:type="dxa"/>
        </w:trPr>
        <w:tc>
          <w:tcPr>
            <w:tcW w:w="0" w:type="auto"/>
            <w:vAlign w:val="center"/>
            <w:hideMark/>
          </w:tcPr>
          <w:p w14:paraId="5A4B1634" w14:textId="77777777" w:rsidR="003866EF" w:rsidRDefault="003866EF">
            <w:pPr>
              <w:jc w:val="center"/>
              <w:rPr>
                <w:b/>
                <w:bCs/>
              </w:rPr>
            </w:pPr>
            <w:r>
              <w:rPr>
                <w:b/>
                <w:bCs/>
              </w:rPr>
              <w:t>Journal Abbr</w:t>
            </w:r>
          </w:p>
        </w:tc>
        <w:tc>
          <w:tcPr>
            <w:tcW w:w="0" w:type="auto"/>
            <w:vAlign w:val="center"/>
            <w:hideMark/>
          </w:tcPr>
          <w:p w14:paraId="0D9FB624" w14:textId="77777777" w:rsidR="003866EF" w:rsidRDefault="003866EF">
            <w:r>
              <w:t>Int J Pharm</w:t>
            </w:r>
          </w:p>
        </w:tc>
      </w:tr>
      <w:tr w:rsidR="003866EF" w14:paraId="603F792F" w14:textId="77777777">
        <w:trPr>
          <w:tblCellSpacing w:w="15" w:type="dxa"/>
        </w:trPr>
        <w:tc>
          <w:tcPr>
            <w:tcW w:w="0" w:type="auto"/>
            <w:vAlign w:val="center"/>
            <w:hideMark/>
          </w:tcPr>
          <w:p w14:paraId="0883FAAE" w14:textId="77777777" w:rsidR="003866EF" w:rsidRDefault="003866EF">
            <w:pPr>
              <w:jc w:val="center"/>
              <w:rPr>
                <w:b/>
                <w:bCs/>
              </w:rPr>
            </w:pPr>
            <w:r>
              <w:rPr>
                <w:b/>
                <w:bCs/>
              </w:rPr>
              <w:t>ISSN</w:t>
            </w:r>
          </w:p>
        </w:tc>
        <w:tc>
          <w:tcPr>
            <w:tcW w:w="0" w:type="auto"/>
            <w:vAlign w:val="center"/>
            <w:hideMark/>
          </w:tcPr>
          <w:p w14:paraId="4A34A234" w14:textId="77777777" w:rsidR="003866EF" w:rsidRDefault="003866EF">
            <w:r>
              <w:t>1873-3476 0378-5173</w:t>
            </w:r>
          </w:p>
        </w:tc>
      </w:tr>
      <w:tr w:rsidR="003866EF" w14:paraId="167E9E53" w14:textId="77777777">
        <w:trPr>
          <w:tblCellSpacing w:w="15" w:type="dxa"/>
        </w:trPr>
        <w:tc>
          <w:tcPr>
            <w:tcW w:w="0" w:type="auto"/>
            <w:vAlign w:val="center"/>
            <w:hideMark/>
          </w:tcPr>
          <w:p w14:paraId="7E18E72C" w14:textId="77777777" w:rsidR="003866EF" w:rsidRDefault="003866EF">
            <w:pPr>
              <w:jc w:val="center"/>
              <w:rPr>
                <w:b/>
                <w:bCs/>
              </w:rPr>
            </w:pPr>
            <w:r>
              <w:rPr>
                <w:b/>
                <w:bCs/>
              </w:rPr>
              <w:t>Date Added</w:t>
            </w:r>
          </w:p>
        </w:tc>
        <w:tc>
          <w:tcPr>
            <w:tcW w:w="0" w:type="auto"/>
            <w:vAlign w:val="center"/>
            <w:hideMark/>
          </w:tcPr>
          <w:p w14:paraId="1C6980CB" w14:textId="77777777" w:rsidR="003866EF" w:rsidRDefault="003866EF">
            <w:r>
              <w:t>6/11/2025, 2:32:26 PM</w:t>
            </w:r>
          </w:p>
        </w:tc>
      </w:tr>
      <w:tr w:rsidR="003866EF" w14:paraId="73721D47" w14:textId="77777777">
        <w:trPr>
          <w:tblCellSpacing w:w="15" w:type="dxa"/>
        </w:trPr>
        <w:tc>
          <w:tcPr>
            <w:tcW w:w="0" w:type="auto"/>
            <w:vAlign w:val="center"/>
            <w:hideMark/>
          </w:tcPr>
          <w:p w14:paraId="128CA0EF" w14:textId="77777777" w:rsidR="003866EF" w:rsidRDefault="003866EF">
            <w:pPr>
              <w:jc w:val="center"/>
              <w:rPr>
                <w:b/>
                <w:bCs/>
              </w:rPr>
            </w:pPr>
            <w:r>
              <w:rPr>
                <w:b/>
                <w:bCs/>
              </w:rPr>
              <w:t>Modified</w:t>
            </w:r>
          </w:p>
        </w:tc>
        <w:tc>
          <w:tcPr>
            <w:tcW w:w="0" w:type="auto"/>
            <w:vAlign w:val="center"/>
            <w:hideMark/>
          </w:tcPr>
          <w:p w14:paraId="3806AEF1" w14:textId="77777777" w:rsidR="003866EF" w:rsidRDefault="003866EF">
            <w:r>
              <w:t>6/16/2025, 1:11:48 PM</w:t>
            </w:r>
          </w:p>
        </w:tc>
      </w:tr>
    </w:tbl>
    <w:p w14:paraId="7BDA22CD" w14:textId="77777777" w:rsidR="003866EF" w:rsidRDefault="003866EF" w:rsidP="003866EF">
      <w:pPr>
        <w:pStyle w:val="Heading3"/>
        <w:numPr>
          <w:ilvl w:val="0"/>
          <w:numId w:val="14"/>
        </w:numPr>
      </w:pPr>
      <w:r>
        <w:t>Tags:</w:t>
      </w:r>
    </w:p>
    <w:p w14:paraId="7A7615F8" w14:textId="77777777" w:rsidR="003866EF" w:rsidRDefault="003866EF" w:rsidP="003866EF">
      <w:pPr>
        <w:pStyle w:val="item"/>
        <w:numPr>
          <w:ilvl w:val="1"/>
          <w:numId w:val="14"/>
        </w:numPr>
      </w:pPr>
      <w:r>
        <w:t>Drug Delivery Systems</w:t>
      </w:r>
    </w:p>
    <w:p w14:paraId="1F35C2E8" w14:textId="77777777" w:rsidR="003866EF" w:rsidRDefault="003866EF" w:rsidP="003866EF">
      <w:pPr>
        <w:pStyle w:val="item"/>
        <w:numPr>
          <w:ilvl w:val="1"/>
          <w:numId w:val="14"/>
        </w:numPr>
      </w:pPr>
      <w:r>
        <w:t>Dysbiosis</w:t>
      </w:r>
    </w:p>
    <w:p w14:paraId="6C8302D7" w14:textId="77777777" w:rsidR="003866EF" w:rsidRDefault="003866EF" w:rsidP="003866EF">
      <w:pPr>
        <w:pStyle w:val="item"/>
        <w:numPr>
          <w:ilvl w:val="1"/>
          <w:numId w:val="14"/>
        </w:numPr>
      </w:pPr>
      <w:r>
        <w:t>Gut-Brain-Microbiome-Axis</w:t>
      </w:r>
    </w:p>
    <w:p w14:paraId="7910D3A9" w14:textId="77777777" w:rsidR="003866EF" w:rsidRDefault="003866EF" w:rsidP="003866EF">
      <w:pPr>
        <w:pStyle w:val="item"/>
        <w:numPr>
          <w:ilvl w:val="1"/>
          <w:numId w:val="14"/>
        </w:numPr>
      </w:pPr>
      <w:r>
        <w:t>Microbiota</w:t>
      </w:r>
    </w:p>
    <w:p w14:paraId="1594E76B" w14:textId="77777777" w:rsidR="003866EF" w:rsidRDefault="003866EF" w:rsidP="003866EF">
      <w:pPr>
        <w:pStyle w:val="item"/>
        <w:numPr>
          <w:ilvl w:val="1"/>
          <w:numId w:val="14"/>
        </w:numPr>
      </w:pPr>
      <w:r>
        <w:t>Signalling</w:t>
      </w:r>
    </w:p>
    <w:p w14:paraId="0C7EB271" w14:textId="77777777" w:rsidR="003866EF" w:rsidRDefault="003866EF" w:rsidP="003866EF">
      <w:pPr>
        <w:pStyle w:val="Heading2"/>
        <w:numPr>
          <w:ilvl w:val="0"/>
          <w:numId w:val="14"/>
        </w:numPr>
      </w:pPr>
      <w:r>
        <w:t>Secretion of Acid Sphingomyelinase and Ceramide by Endothelial Cells Contributes to Radiation-Induced Intestinal Toxicity.</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09DD666D" w14:textId="77777777">
        <w:trPr>
          <w:tblCellSpacing w:w="15" w:type="dxa"/>
        </w:trPr>
        <w:tc>
          <w:tcPr>
            <w:tcW w:w="0" w:type="auto"/>
            <w:vAlign w:val="center"/>
            <w:hideMark/>
          </w:tcPr>
          <w:p w14:paraId="73903FDC" w14:textId="77777777" w:rsidR="003866EF" w:rsidRDefault="003866EF">
            <w:pPr>
              <w:jc w:val="center"/>
              <w:rPr>
                <w:b/>
                <w:bCs/>
              </w:rPr>
            </w:pPr>
            <w:r>
              <w:rPr>
                <w:b/>
                <w:bCs/>
              </w:rPr>
              <w:t>Item Type</w:t>
            </w:r>
          </w:p>
        </w:tc>
        <w:tc>
          <w:tcPr>
            <w:tcW w:w="0" w:type="auto"/>
            <w:vAlign w:val="center"/>
            <w:hideMark/>
          </w:tcPr>
          <w:p w14:paraId="7FEEDE91" w14:textId="77777777" w:rsidR="003866EF" w:rsidRDefault="003866EF">
            <w:r>
              <w:t>Journal Article</w:t>
            </w:r>
          </w:p>
        </w:tc>
      </w:tr>
      <w:tr w:rsidR="003866EF" w14:paraId="42F880E4" w14:textId="77777777">
        <w:trPr>
          <w:tblCellSpacing w:w="15" w:type="dxa"/>
        </w:trPr>
        <w:tc>
          <w:tcPr>
            <w:tcW w:w="0" w:type="auto"/>
            <w:vAlign w:val="center"/>
            <w:hideMark/>
          </w:tcPr>
          <w:p w14:paraId="0DAF1FEB" w14:textId="77777777" w:rsidR="003866EF" w:rsidRDefault="003866EF">
            <w:pPr>
              <w:jc w:val="center"/>
              <w:rPr>
                <w:b/>
                <w:bCs/>
              </w:rPr>
            </w:pPr>
            <w:r>
              <w:rPr>
                <w:b/>
                <w:bCs/>
              </w:rPr>
              <w:t>Author</w:t>
            </w:r>
          </w:p>
        </w:tc>
        <w:tc>
          <w:tcPr>
            <w:tcW w:w="0" w:type="auto"/>
            <w:vAlign w:val="center"/>
            <w:hideMark/>
          </w:tcPr>
          <w:p w14:paraId="12683651" w14:textId="77777777" w:rsidR="003866EF" w:rsidRDefault="003866EF">
            <w:r>
              <w:t>Daniela Leonetti</w:t>
            </w:r>
          </w:p>
        </w:tc>
      </w:tr>
      <w:tr w:rsidR="003866EF" w14:paraId="7E731C8D" w14:textId="77777777">
        <w:trPr>
          <w:tblCellSpacing w:w="15" w:type="dxa"/>
        </w:trPr>
        <w:tc>
          <w:tcPr>
            <w:tcW w:w="0" w:type="auto"/>
            <w:vAlign w:val="center"/>
            <w:hideMark/>
          </w:tcPr>
          <w:p w14:paraId="52757EE6" w14:textId="77777777" w:rsidR="003866EF" w:rsidRDefault="003866EF">
            <w:pPr>
              <w:jc w:val="center"/>
              <w:rPr>
                <w:b/>
                <w:bCs/>
              </w:rPr>
            </w:pPr>
            <w:r>
              <w:rPr>
                <w:b/>
                <w:bCs/>
              </w:rPr>
              <w:t>Author</w:t>
            </w:r>
          </w:p>
        </w:tc>
        <w:tc>
          <w:tcPr>
            <w:tcW w:w="0" w:type="auto"/>
            <w:vAlign w:val="center"/>
            <w:hideMark/>
          </w:tcPr>
          <w:p w14:paraId="00920FC1" w14:textId="77777777" w:rsidR="003866EF" w:rsidRDefault="003866EF">
            <w:r>
              <w:t>Hala Estéphan</w:t>
            </w:r>
          </w:p>
        </w:tc>
      </w:tr>
      <w:tr w:rsidR="003866EF" w14:paraId="53CAC779" w14:textId="77777777">
        <w:trPr>
          <w:tblCellSpacing w:w="15" w:type="dxa"/>
        </w:trPr>
        <w:tc>
          <w:tcPr>
            <w:tcW w:w="0" w:type="auto"/>
            <w:vAlign w:val="center"/>
            <w:hideMark/>
          </w:tcPr>
          <w:p w14:paraId="211B4B55" w14:textId="77777777" w:rsidR="003866EF" w:rsidRDefault="003866EF">
            <w:pPr>
              <w:jc w:val="center"/>
              <w:rPr>
                <w:b/>
                <w:bCs/>
              </w:rPr>
            </w:pPr>
            <w:r>
              <w:rPr>
                <w:b/>
                <w:bCs/>
              </w:rPr>
              <w:t>Author</w:t>
            </w:r>
          </w:p>
        </w:tc>
        <w:tc>
          <w:tcPr>
            <w:tcW w:w="0" w:type="auto"/>
            <w:vAlign w:val="center"/>
            <w:hideMark/>
          </w:tcPr>
          <w:p w14:paraId="2F25AF81" w14:textId="77777777" w:rsidR="003866EF" w:rsidRDefault="003866EF">
            <w:r>
              <w:t>Natacha Ripoche</w:t>
            </w:r>
          </w:p>
        </w:tc>
      </w:tr>
      <w:tr w:rsidR="003866EF" w14:paraId="75C7C3BA" w14:textId="77777777">
        <w:trPr>
          <w:tblCellSpacing w:w="15" w:type="dxa"/>
        </w:trPr>
        <w:tc>
          <w:tcPr>
            <w:tcW w:w="0" w:type="auto"/>
            <w:vAlign w:val="center"/>
            <w:hideMark/>
          </w:tcPr>
          <w:p w14:paraId="25533E1B" w14:textId="77777777" w:rsidR="003866EF" w:rsidRDefault="003866EF">
            <w:pPr>
              <w:jc w:val="center"/>
              <w:rPr>
                <w:b/>
                <w:bCs/>
              </w:rPr>
            </w:pPr>
            <w:r>
              <w:rPr>
                <w:b/>
                <w:bCs/>
              </w:rPr>
              <w:t>Author</w:t>
            </w:r>
          </w:p>
        </w:tc>
        <w:tc>
          <w:tcPr>
            <w:tcW w:w="0" w:type="auto"/>
            <w:vAlign w:val="center"/>
            <w:hideMark/>
          </w:tcPr>
          <w:p w14:paraId="058260C9" w14:textId="77777777" w:rsidR="003866EF" w:rsidRDefault="003866EF">
            <w:r>
              <w:t>Nolwenn Dubois</w:t>
            </w:r>
          </w:p>
        </w:tc>
      </w:tr>
      <w:tr w:rsidR="003866EF" w14:paraId="2FC3FEB8" w14:textId="77777777">
        <w:trPr>
          <w:tblCellSpacing w:w="15" w:type="dxa"/>
        </w:trPr>
        <w:tc>
          <w:tcPr>
            <w:tcW w:w="0" w:type="auto"/>
            <w:vAlign w:val="center"/>
            <w:hideMark/>
          </w:tcPr>
          <w:p w14:paraId="0BACA611" w14:textId="77777777" w:rsidR="003866EF" w:rsidRDefault="003866EF">
            <w:pPr>
              <w:jc w:val="center"/>
              <w:rPr>
                <w:b/>
                <w:bCs/>
              </w:rPr>
            </w:pPr>
            <w:r>
              <w:rPr>
                <w:b/>
                <w:bCs/>
              </w:rPr>
              <w:lastRenderedPageBreak/>
              <w:t>Author</w:t>
            </w:r>
          </w:p>
        </w:tc>
        <w:tc>
          <w:tcPr>
            <w:tcW w:w="0" w:type="auto"/>
            <w:vAlign w:val="center"/>
            <w:hideMark/>
          </w:tcPr>
          <w:p w14:paraId="796B9870" w14:textId="77777777" w:rsidR="003866EF" w:rsidRDefault="003866EF">
            <w:r>
              <w:t>Audrey Aguesse</w:t>
            </w:r>
          </w:p>
        </w:tc>
      </w:tr>
      <w:tr w:rsidR="003866EF" w14:paraId="4E871DF4" w14:textId="77777777">
        <w:trPr>
          <w:tblCellSpacing w:w="15" w:type="dxa"/>
        </w:trPr>
        <w:tc>
          <w:tcPr>
            <w:tcW w:w="0" w:type="auto"/>
            <w:vAlign w:val="center"/>
            <w:hideMark/>
          </w:tcPr>
          <w:p w14:paraId="0D0FA067" w14:textId="77777777" w:rsidR="003866EF" w:rsidRDefault="003866EF">
            <w:pPr>
              <w:jc w:val="center"/>
              <w:rPr>
                <w:b/>
                <w:bCs/>
              </w:rPr>
            </w:pPr>
            <w:r>
              <w:rPr>
                <w:b/>
                <w:bCs/>
              </w:rPr>
              <w:t>Author</w:t>
            </w:r>
          </w:p>
        </w:tc>
        <w:tc>
          <w:tcPr>
            <w:tcW w:w="0" w:type="auto"/>
            <w:vAlign w:val="center"/>
            <w:hideMark/>
          </w:tcPr>
          <w:p w14:paraId="2B8954CE" w14:textId="77777777" w:rsidR="003866EF" w:rsidRDefault="003866EF">
            <w:r>
              <w:t>Sébastien Gouard</w:t>
            </w:r>
          </w:p>
        </w:tc>
      </w:tr>
      <w:tr w:rsidR="003866EF" w14:paraId="5C971FD8" w14:textId="77777777">
        <w:trPr>
          <w:tblCellSpacing w:w="15" w:type="dxa"/>
        </w:trPr>
        <w:tc>
          <w:tcPr>
            <w:tcW w:w="0" w:type="auto"/>
            <w:vAlign w:val="center"/>
            <w:hideMark/>
          </w:tcPr>
          <w:p w14:paraId="3094FF8B" w14:textId="77777777" w:rsidR="003866EF" w:rsidRDefault="003866EF">
            <w:pPr>
              <w:jc w:val="center"/>
              <w:rPr>
                <w:b/>
                <w:bCs/>
              </w:rPr>
            </w:pPr>
            <w:r>
              <w:rPr>
                <w:b/>
                <w:bCs/>
              </w:rPr>
              <w:t>Author</w:t>
            </w:r>
          </w:p>
        </w:tc>
        <w:tc>
          <w:tcPr>
            <w:tcW w:w="0" w:type="auto"/>
            <w:vAlign w:val="center"/>
            <w:hideMark/>
          </w:tcPr>
          <w:p w14:paraId="5F1C5288" w14:textId="77777777" w:rsidR="003866EF" w:rsidRDefault="003866EF">
            <w:r>
              <w:t>Lisa Brossard</w:t>
            </w:r>
          </w:p>
        </w:tc>
      </w:tr>
      <w:tr w:rsidR="003866EF" w14:paraId="7AF9C5CF" w14:textId="77777777">
        <w:trPr>
          <w:tblCellSpacing w:w="15" w:type="dxa"/>
        </w:trPr>
        <w:tc>
          <w:tcPr>
            <w:tcW w:w="0" w:type="auto"/>
            <w:vAlign w:val="center"/>
            <w:hideMark/>
          </w:tcPr>
          <w:p w14:paraId="2CAD85A6" w14:textId="77777777" w:rsidR="003866EF" w:rsidRDefault="003866EF">
            <w:pPr>
              <w:jc w:val="center"/>
              <w:rPr>
                <w:b/>
                <w:bCs/>
              </w:rPr>
            </w:pPr>
            <w:r>
              <w:rPr>
                <w:b/>
                <w:bCs/>
              </w:rPr>
              <w:t>Author</w:t>
            </w:r>
          </w:p>
        </w:tc>
        <w:tc>
          <w:tcPr>
            <w:tcW w:w="0" w:type="auto"/>
            <w:vAlign w:val="center"/>
            <w:hideMark/>
          </w:tcPr>
          <w:p w14:paraId="17ED0587" w14:textId="77777777" w:rsidR="003866EF" w:rsidRDefault="003866EF">
            <w:r>
              <w:t>Sophie Chiavassa</w:t>
            </w:r>
          </w:p>
        </w:tc>
      </w:tr>
      <w:tr w:rsidR="003866EF" w14:paraId="065CF1FA" w14:textId="77777777">
        <w:trPr>
          <w:tblCellSpacing w:w="15" w:type="dxa"/>
        </w:trPr>
        <w:tc>
          <w:tcPr>
            <w:tcW w:w="0" w:type="auto"/>
            <w:vAlign w:val="center"/>
            <w:hideMark/>
          </w:tcPr>
          <w:p w14:paraId="5B269820" w14:textId="77777777" w:rsidR="003866EF" w:rsidRDefault="003866EF">
            <w:pPr>
              <w:jc w:val="center"/>
              <w:rPr>
                <w:b/>
                <w:bCs/>
              </w:rPr>
            </w:pPr>
            <w:r>
              <w:rPr>
                <w:b/>
                <w:bCs/>
              </w:rPr>
              <w:t>Author</w:t>
            </w:r>
          </w:p>
        </w:tc>
        <w:tc>
          <w:tcPr>
            <w:tcW w:w="0" w:type="auto"/>
            <w:vAlign w:val="center"/>
            <w:hideMark/>
          </w:tcPr>
          <w:p w14:paraId="72A6DC43" w14:textId="77777777" w:rsidR="003866EF" w:rsidRDefault="003866EF">
            <w:r>
              <w:t>Isabelle Corre</w:t>
            </w:r>
          </w:p>
        </w:tc>
      </w:tr>
      <w:tr w:rsidR="003866EF" w14:paraId="62895BBA" w14:textId="77777777">
        <w:trPr>
          <w:tblCellSpacing w:w="15" w:type="dxa"/>
        </w:trPr>
        <w:tc>
          <w:tcPr>
            <w:tcW w:w="0" w:type="auto"/>
            <w:vAlign w:val="center"/>
            <w:hideMark/>
          </w:tcPr>
          <w:p w14:paraId="36BBAC35" w14:textId="77777777" w:rsidR="003866EF" w:rsidRDefault="003866EF">
            <w:pPr>
              <w:jc w:val="center"/>
              <w:rPr>
                <w:b/>
                <w:bCs/>
              </w:rPr>
            </w:pPr>
            <w:r>
              <w:rPr>
                <w:b/>
                <w:bCs/>
              </w:rPr>
              <w:t>Author</w:t>
            </w:r>
          </w:p>
        </w:tc>
        <w:tc>
          <w:tcPr>
            <w:tcW w:w="0" w:type="auto"/>
            <w:vAlign w:val="center"/>
            <w:hideMark/>
          </w:tcPr>
          <w:p w14:paraId="58CA436C" w14:textId="77777777" w:rsidR="003866EF" w:rsidRDefault="003866EF">
            <w:r>
              <w:t>Claire Pecqueur</w:t>
            </w:r>
          </w:p>
        </w:tc>
      </w:tr>
      <w:tr w:rsidR="003866EF" w14:paraId="6A49C835" w14:textId="77777777">
        <w:trPr>
          <w:tblCellSpacing w:w="15" w:type="dxa"/>
        </w:trPr>
        <w:tc>
          <w:tcPr>
            <w:tcW w:w="0" w:type="auto"/>
            <w:vAlign w:val="center"/>
            <w:hideMark/>
          </w:tcPr>
          <w:p w14:paraId="4A90D213" w14:textId="77777777" w:rsidR="003866EF" w:rsidRDefault="003866EF">
            <w:pPr>
              <w:jc w:val="center"/>
              <w:rPr>
                <w:b/>
                <w:bCs/>
              </w:rPr>
            </w:pPr>
            <w:r>
              <w:rPr>
                <w:b/>
                <w:bCs/>
              </w:rPr>
              <w:t>Author</w:t>
            </w:r>
          </w:p>
        </w:tc>
        <w:tc>
          <w:tcPr>
            <w:tcW w:w="0" w:type="auto"/>
            <w:vAlign w:val="center"/>
            <w:hideMark/>
          </w:tcPr>
          <w:p w14:paraId="30D80522" w14:textId="77777777" w:rsidR="003866EF" w:rsidRDefault="003866EF">
            <w:r>
              <w:t>Michel Neunlist</w:t>
            </w:r>
          </w:p>
        </w:tc>
      </w:tr>
      <w:tr w:rsidR="003866EF" w14:paraId="14785125" w14:textId="77777777">
        <w:trPr>
          <w:tblCellSpacing w:w="15" w:type="dxa"/>
        </w:trPr>
        <w:tc>
          <w:tcPr>
            <w:tcW w:w="0" w:type="auto"/>
            <w:vAlign w:val="center"/>
            <w:hideMark/>
          </w:tcPr>
          <w:p w14:paraId="2B9297CF" w14:textId="77777777" w:rsidR="003866EF" w:rsidRDefault="003866EF">
            <w:pPr>
              <w:jc w:val="center"/>
              <w:rPr>
                <w:b/>
                <w:bCs/>
              </w:rPr>
            </w:pPr>
            <w:r>
              <w:rPr>
                <w:b/>
                <w:bCs/>
              </w:rPr>
              <w:t>Author</w:t>
            </w:r>
          </w:p>
        </w:tc>
        <w:tc>
          <w:tcPr>
            <w:tcW w:w="0" w:type="auto"/>
            <w:vAlign w:val="center"/>
            <w:hideMark/>
          </w:tcPr>
          <w:p w14:paraId="31D6B206" w14:textId="77777777" w:rsidR="003866EF" w:rsidRDefault="003866EF">
            <w:r>
              <w:t>Elie Hadchity</w:t>
            </w:r>
          </w:p>
        </w:tc>
      </w:tr>
      <w:tr w:rsidR="003866EF" w14:paraId="26823262" w14:textId="77777777">
        <w:trPr>
          <w:tblCellSpacing w:w="15" w:type="dxa"/>
        </w:trPr>
        <w:tc>
          <w:tcPr>
            <w:tcW w:w="0" w:type="auto"/>
            <w:vAlign w:val="center"/>
            <w:hideMark/>
          </w:tcPr>
          <w:p w14:paraId="66CDBE6C" w14:textId="77777777" w:rsidR="003866EF" w:rsidRDefault="003866EF">
            <w:pPr>
              <w:jc w:val="center"/>
              <w:rPr>
                <w:b/>
                <w:bCs/>
              </w:rPr>
            </w:pPr>
            <w:r>
              <w:rPr>
                <w:b/>
                <w:bCs/>
              </w:rPr>
              <w:t>Author</w:t>
            </w:r>
          </w:p>
        </w:tc>
        <w:tc>
          <w:tcPr>
            <w:tcW w:w="0" w:type="auto"/>
            <w:vAlign w:val="center"/>
            <w:hideMark/>
          </w:tcPr>
          <w:p w14:paraId="7E0F2819" w14:textId="77777777" w:rsidR="003866EF" w:rsidRDefault="003866EF">
            <w:r>
              <w:t>Marie-Hélène Gaugler</w:t>
            </w:r>
          </w:p>
        </w:tc>
      </w:tr>
      <w:tr w:rsidR="003866EF" w14:paraId="73693F9A" w14:textId="77777777">
        <w:trPr>
          <w:tblCellSpacing w:w="15" w:type="dxa"/>
        </w:trPr>
        <w:tc>
          <w:tcPr>
            <w:tcW w:w="0" w:type="auto"/>
            <w:vAlign w:val="center"/>
            <w:hideMark/>
          </w:tcPr>
          <w:p w14:paraId="6BD39145" w14:textId="77777777" w:rsidR="003866EF" w:rsidRDefault="003866EF">
            <w:pPr>
              <w:jc w:val="center"/>
              <w:rPr>
                <w:b/>
                <w:bCs/>
              </w:rPr>
            </w:pPr>
            <w:r>
              <w:rPr>
                <w:b/>
                <w:bCs/>
              </w:rPr>
              <w:t>Author</w:t>
            </w:r>
          </w:p>
        </w:tc>
        <w:tc>
          <w:tcPr>
            <w:tcW w:w="0" w:type="auto"/>
            <w:vAlign w:val="center"/>
            <w:hideMark/>
          </w:tcPr>
          <w:p w14:paraId="2E7902B2" w14:textId="77777777" w:rsidR="003866EF" w:rsidRDefault="003866EF">
            <w:r>
              <w:t>Maxime M. Mahé</w:t>
            </w:r>
          </w:p>
        </w:tc>
      </w:tr>
      <w:tr w:rsidR="003866EF" w14:paraId="6065436D" w14:textId="77777777">
        <w:trPr>
          <w:tblCellSpacing w:w="15" w:type="dxa"/>
        </w:trPr>
        <w:tc>
          <w:tcPr>
            <w:tcW w:w="0" w:type="auto"/>
            <w:vAlign w:val="center"/>
            <w:hideMark/>
          </w:tcPr>
          <w:p w14:paraId="27B9E817" w14:textId="77777777" w:rsidR="003866EF" w:rsidRDefault="003866EF">
            <w:pPr>
              <w:jc w:val="center"/>
              <w:rPr>
                <w:b/>
                <w:bCs/>
              </w:rPr>
            </w:pPr>
            <w:r>
              <w:rPr>
                <w:b/>
                <w:bCs/>
              </w:rPr>
              <w:t>Author</w:t>
            </w:r>
          </w:p>
        </w:tc>
        <w:tc>
          <w:tcPr>
            <w:tcW w:w="0" w:type="auto"/>
            <w:vAlign w:val="center"/>
            <w:hideMark/>
          </w:tcPr>
          <w:p w14:paraId="2209789F" w14:textId="77777777" w:rsidR="003866EF" w:rsidRDefault="003866EF">
            <w:r>
              <w:t>François Paris</w:t>
            </w:r>
          </w:p>
        </w:tc>
      </w:tr>
      <w:tr w:rsidR="003866EF" w14:paraId="0CD0D1BB" w14:textId="77777777">
        <w:trPr>
          <w:tblCellSpacing w:w="15" w:type="dxa"/>
        </w:trPr>
        <w:tc>
          <w:tcPr>
            <w:tcW w:w="0" w:type="auto"/>
            <w:vAlign w:val="center"/>
            <w:hideMark/>
          </w:tcPr>
          <w:p w14:paraId="27D89A5F" w14:textId="77777777" w:rsidR="003866EF" w:rsidRDefault="003866EF">
            <w:pPr>
              <w:jc w:val="center"/>
              <w:rPr>
                <w:b/>
                <w:bCs/>
              </w:rPr>
            </w:pPr>
            <w:r>
              <w:rPr>
                <w:b/>
                <w:bCs/>
              </w:rPr>
              <w:t>Abstract</w:t>
            </w:r>
          </w:p>
        </w:tc>
        <w:tc>
          <w:tcPr>
            <w:tcW w:w="0" w:type="auto"/>
            <w:vAlign w:val="center"/>
            <w:hideMark/>
          </w:tcPr>
          <w:p w14:paraId="3BA6E5F6" w14:textId="77777777" w:rsidR="003866EF" w:rsidRDefault="003866EF">
            <w:r>
              <w:t>Ceramide-induced endothelial cell apoptosis boosts intestinal stem cell radiosensitivity. However, the molecular connection between these two cellular compartments has not been clearly elucidated. Here we report that ceramide and its related enzyme acid sphingomyelinase (ASM) are secreted by irradiated endothelial cells and act as bystander factors to enhance the radiotoxicity of intestinal epithelium. Ceramide and the two isoforms of ASM were acutely secreted in the blood serum of wild-type mice after 15 Gy radiation dose, inducing a gastrointestinal syndrome. Interestingly, serum ceramide was not enhanced in irradiated ASMKO mice, which are unable to develop intestinal failure injury. Because ASM/ceramide were secreted by primary endothelial cells, their contribution was studied in intestinal epithelium dysfunction using coculture of primary endothelial cells and intestinal T84 cells. Adding exogenous ASM or ceramide enhanced epithelial cell growth arrest and death. Conversely, blocking their secretion by endothelial cells using genetic, pharmacologic, or immunologic approaches abolished intestinal T84 cell radiosensitivity. Use of enteroid models revealed ASM and ceramide-mediated deleterious mode-of-action: when ceramide reduced the number of intestinal crypt-forming enteroids without affecting their structure, ASM induced a significant decrease of enteroid growth without affecting their number. Identification of specific and different roles for ceramide and ASM secreted by irradiated endothelial cells opens new perspectives in the understanding of intestinal epithelial dysfunction after radiation and defines a new class of potential therapeutic radiomitigators. SIGNIFICANCE: This study identifies secreted ASM and ceramide as paracrine factors enhancing intestinal epithelial dysfunction, revealing a previously unknown class of mediators of radiosensitivity.</w:t>
            </w:r>
          </w:p>
        </w:tc>
      </w:tr>
      <w:tr w:rsidR="003866EF" w14:paraId="4DEC2FCE" w14:textId="77777777">
        <w:trPr>
          <w:tblCellSpacing w:w="15" w:type="dxa"/>
        </w:trPr>
        <w:tc>
          <w:tcPr>
            <w:tcW w:w="0" w:type="auto"/>
            <w:vAlign w:val="center"/>
            <w:hideMark/>
          </w:tcPr>
          <w:p w14:paraId="420AB1B9" w14:textId="77777777" w:rsidR="003866EF" w:rsidRDefault="003866EF">
            <w:pPr>
              <w:jc w:val="center"/>
              <w:rPr>
                <w:b/>
                <w:bCs/>
              </w:rPr>
            </w:pPr>
            <w:r>
              <w:rPr>
                <w:b/>
                <w:bCs/>
              </w:rPr>
              <w:t>Date</w:t>
            </w:r>
          </w:p>
        </w:tc>
        <w:tc>
          <w:tcPr>
            <w:tcW w:w="0" w:type="auto"/>
            <w:vAlign w:val="center"/>
            <w:hideMark/>
          </w:tcPr>
          <w:p w14:paraId="2F50E84A" w14:textId="77777777" w:rsidR="003866EF" w:rsidRDefault="003866EF">
            <w:r>
              <w:t>2020 Jun 15</w:t>
            </w:r>
          </w:p>
        </w:tc>
      </w:tr>
      <w:tr w:rsidR="003866EF" w14:paraId="4C1C973C" w14:textId="77777777">
        <w:trPr>
          <w:tblCellSpacing w:w="15" w:type="dxa"/>
        </w:trPr>
        <w:tc>
          <w:tcPr>
            <w:tcW w:w="0" w:type="auto"/>
            <w:vAlign w:val="center"/>
            <w:hideMark/>
          </w:tcPr>
          <w:p w14:paraId="78F2D244" w14:textId="77777777" w:rsidR="003866EF" w:rsidRDefault="003866EF">
            <w:pPr>
              <w:jc w:val="center"/>
              <w:rPr>
                <w:b/>
                <w:bCs/>
              </w:rPr>
            </w:pPr>
            <w:r>
              <w:rPr>
                <w:b/>
                <w:bCs/>
              </w:rPr>
              <w:lastRenderedPageBreak/>
              <w:t>Language</w:t>
            </w:r>
          </w:p>
        </w:tc>
        <w:tc>
          <w:tcPr>
            <w:tcW w:w="0" w:type="auto"/>
            <w:vAlign w:val="center"/>
            <w:hideMark/>
          </w:tcPr>
          <w:p w14:paraId="16797224" w14:textId="77777777" w:rsidR="003866EF" w:rsidRDefault="003866EF">
            <w:r>
              <w:t>eng</w:t>
            </w:r>
          </w:p>
        </w:tc>
      </w:tr>
      <w:tr w:rsidR="003866EF" w14:paraId="6A0B3069" w14:textId="77777777">
        <w:trPr>
          <w:tblCellSpacing w:w="15" w:type="dxa"/>
        </w:trPr>
        <w:tc>
          <w:tcPr>
            <w:tcW w:w="0" w:type="auto"/>
            <w:vAlign w:val="center"/>
            <w:hideMark/>
          </w:tcPr>
          <w:p w14:paraId="7FE2AF8F" w14:textId="77777777" w:rsidR="003866EF" w:rsidRDefault="003866EF">
            <w:pPr>
              <w:jc w:val="center"/>
              <w:rPr>
                <w:b/>
                <w:bCs/>
              </w:rPr>
            </w:pPr>
            <w:r>
              <w:rPr>
                <w:b/>
                <w:bCs/>
              </w:rPr>
              <w:t>Rights</w:t>
            </w:r>
          </w:p>
        </w:tc>
        <w:tc>
          <w:tcPr>
            <w:tcW w:w="0" w:type="auto"/>
            <w:vAlign w:val="center"/>
            <w:hideMark/>
          </w:tcPr>
          <w:p w14:paraId="36760E31" w14:textId="77777777" w:rsidR="003866EF" w:rsidRDefault="003866EF">
            <w:r>
              <w:t>©2020 American Association for Cancer Research.</w:t>
            </w:r>
          </w:p>
        </w:tc>
      </w:tr>
      <w:tr w:rsidR="003866EF" w14:paraId="7620A2F1" w14:textId="77777777">
        <w:trPr>
          <w:tblCellSpacing w:w="15" w:type="dxa"/>
        </w:trPr>
        <w:tc>
          <w:tcPr>
            <w:tcW w:w="0" w:type="auto"/>
            <w:vAlign w:val="center"/>
            <w:hideMark/>
          </w:tcPr>
          <w:p w14:paraId="4A4D1857" w14:textId="77777777" w:rsidR="003866EF" w:rsidRDefault="003866EF">
            <w:pPr>
              <w:jc w:val="center"/>
              <w:rPr>
                <w:b/>
                <w:bCs/>
              </w:rPr>
            </w:pPr>
            <w:r>
              <w:rPr>
                <w:b/>
                <w:bCs/>
              </w:rPr>
              <w:t>Extra</w:t>
            </w:r>
          </w:p>
        </w:tc>
        <w:tc>
          <w:tcPr>
            <w:tcW w:w="0" w:type="auto"/>
            <w:vAlign w:val="center"/>
            <w:hideMark/>
          </w:tcPr>
          <w:p w14:paraId="0AABA68A" w14:textId="77777777" w:rsidR="003866EF" w:rsidRDefault="003866EF">
            <w:r>
              <w:t>Place: United States PMID: 32291318</w:t>
            </w:r>
          </w:p>
        </w:tc>
      </w:tr>
      <w:tr w:rsidR="003866EF" w14:paraId="0E387741" w14:textId="77777777">
        <w:trPr>
          <w:tblCellSpacing w:w="15" w:type="dxa"/>
        </w:trPr>
        <w:tc>
          <w:tcPr>
            <w:tcW w:w="0" w:type="auto"/>
            <w:vAlign w:val="center"/>
            <w:hideMark/>
          </w:tcPr>
          <w:p w14:paraId="5D17FB33" w14:textId="77777777" w:rsidR="003866EF" w:rsidRDefault="003866EF">
            <w:pPr>
              <w:jc w:val="center"/>
              <w:rPr>
                <w:b/>
                <w:bCs/>
              </w:rPr>
            </w:pPr>
            <w:r>
              <w:rPr>
                <w:b/>
                <w:bCs/>
              </w:rPr>
              <w:t>Volume</w:t>
            </w:r>
          </w:p>
        </w:tc>
        <w:tc>
          <w:tcPr>
            <w:tcW w:w="0" w:type="auto"/>
            <w:vAlign w:val="center"/>
            <w:hideMark/>
          </w:tcPr>
          <w:p w14:paraId="7C0CB2E8" w14:textId="77777777" w:rsidR="003866EF" w:rsidRDefault="003866EF">
            <w:r>
              <w:t>80</w:t>
            </w:r>
          </w:p>
        </w:tc>
      </w:tr>
      <w:tr w:rsidR="003866EF" w14:paraId="15ACEBC0" w14:textId="77777777">
        <w:trPr>
          <w:tblCellSpacing w:w="15" w:type="dxa"/>
        </w:trPr>
        <w:tc>
          <w:tcPr>
            <w:tcW w:w="0" w:type="auto"/>
            <w:vAlign w:val="center"/>
            <w:hideMark/>
          </w:tcPr>
          <w:p w14:paraId="2743AD97" w14:textId="77777777" w:rsidR="003866EF" w:rsidRDefault="003866EF">
            <w:pPr>
              <w:jc w:val="center"/>
              <w:rPr>
                <w:b/>
                <w:bCs/>
              </w:rPr>
            </w:pPr>
            <w:r>
              <w:rPr>
                <w:b/>
                <w:bCs/>
              </w:rPr>
              <w:t>Pages</w:t>
            </w:r>
          </w:p>
        </w:tc>
        <w:tc>
          <w:tcPr>
            <w:tcW w:w="0" w:type="auto"/>
            <w:vAlign w:val="center"/>
            <w:hideMark/>
          </w:tcPr>
          <w:p w14:paraId="6A673D70" w14:textId="77777777" w:rsidR="003866EF" w:rsidRDefault="003866EF">
            <w:r>
              <w:t>2651-2662</w:t>
            </w:r>
          </w:p>
        </w:tc>
      </w:tr>
      <w:tr w:rsidR="003866EF" w14:paraId="6002646D" w14:textId="77777777">
        <w:trPr>
          <w:tblCellSpacing w:w="15" w:type="dxa"/>
        </w:trPr>
        <w:tc>
          <w:tcPr>
            <w:tcW w:w="0" w:type="auto"/>
            <w:vAlign w:val="center"/>
            <w:hideMark/>
          </w:tcPr>
          <w:p w14:paraId="25DCD41B" w14:textId="77777777" w:rsidR="003866EF" w:rsidRDefault="003866EF">
            <w:pPr>
              <w:jc w:val="center"/>
              <w:rPr>
                <w:b/>
                <w:bCs/>
              </w:rPr>
            </w:pPr>
            <w:r>
              <w:rPr>
                <w:b/>
                <w:bCs/>
              </w:rPr>
              <w:t>Publication</w:t>
            </w:r>
          </w:p>
        </w:tc>
        <w:tc>
          <w:tcPr>
            <w:tcW w:w="0" w:type="auto"/>
            <w:vAlign w:val="center"/>
            <w:hideMark/>
          </w:tcPr>
          <w:p w14:paraId="23C1E1DB" w14:textId="77777777" w:rsidR="003866EF" w:rsidRDefault="003866EF">
            <w:r>
              <w:t>Cancer research</w:t>
            </w:r>
          </w:p>
        </w:tc>
      </w:tr>
      <w:tr w:rsidR="003866EF" w14:paraId="3D0E5AD9" w14:textId="77777777">
        <w:trPr>
          <w:tblCellSpacing w:w="15" w:type="dxa"/>
        </w:trPr>
        <w:tc>
          <w:tcPr>
            <w:tcW w:w="0" w:type="auto"/>
            <w:vAlign w:val="center"/>
            <w:hideMark/>
          </w:tcPr>
          <w:p w14:paraId="56D38994" w14:textId="77777777" w:rsidR="003866EF" w:rsidRDefault="003866EF">
            <w:pPr>
              <w:jc w:val="center"/>
              <w:rPr>
                <w:b/>
                <w:bCs/>
              </w:rPr>
            </w:pPr>
            <w:r>
              <w:rPr>
                <w:b/>
                <w:bCs/>
              </w:rPr>
              <w:t>DOI</w:t>
            </w:r>
          </w:p>
        </w:tc>
        <w:tc>
          <w:tcPr>
            <w:tcW w:w="0" w:type="auto"/>
            <w:vAlign w:val="center"/>
            <w:hideMark/>
          </w:tcPr>
          <w:p w14:paraId="0C51E6C2" w14:textId="77777777" w:rsidR="003866EF" w:rsidRDefault="003866EF">
            <w:hyperlink r:id="rId515" w:history="1">
              <w:r>
                <w:rPr>
                  <w:rStyle w:val="Hyperlink"/>
                </w:rPr>
                <w:t>10.1158/0008-5472.CAN-19-1527</w:t>
              </w:r>
            </w:hyperlink>
          </w:p>
        </w:tc>
      </w:tr>
      <w:tr w:rsidR="003866EF" w14:paraId="0A945206" w14:textId="77777777">
        <w:trPr>
          <w:tblCellSpacing w:w="15" w:type="dxa"/>
        </w:trPr>
        <w:tc>
          <w:tcPr>
            <w:tcW w:w="0" w:type="auto"/>
            <w:vAlign w:val="center"/>
            <w:hideMark/>
          </w:tcPr>
          <w:p w14:paraId="6ABFFD6A" w14:textId="77777777" w:rsidR="003866EF" w:rsidRDefault="003866EF">
            <w:pPr>
              <w:jc w:val="center"/>
              <w:rPr>
                <w:b/>
                <w:bCs/>
              </w:rPr>
            </w:pPr>
            <w:r>
              <w:rPr>
                <w:b/>
                <w:bCs/>
              </w:rPr>
              <w:t>Issue</w:t>
            </w:r>
          </w:p>
        </w:tc>
        <w:tc>
          <w:tcPr>
            <w:tcW w:w="0" w:type="auto"/>
            <w:vAlign w:val="center"/>
            <w:hideMark/>
          </w:tcPr>
          <w:p w14:paraId="6269A964" w14:textId="77777777" w:rsidR="003866EF" w:rsidRDefault="003866EF">
            <w:r>
              <w:t>12</w:t>
            </w:r>
          </w:p>
        </w:tc>
      </w:tr>
      <w:tr w:rsidR="003866EF" w14:paraId="0FA88970" w14:textId="77777777">
        <w:trPr>
          <w:tblCellSpacing w:w="15" w:type="dxa"/>
        </w:trPr>
        <w:tc>
          <w:tcPr>
            <w:tcW w:w="0" w:type="auto"/>
            <w:vAlign w:val="center"/>
            <w:hideMark/>
          </w:tcPr>
          <w:p w14:paraId="771B6AD8" w14:textId="77777777" w:rsidR="003866EF" w:rsidRDefault="003866EF">
            <w:pPr>
              <w:jc w:val="center"/>
              <w:rPr>
                <w:b/>
                <w:bCs/>
              </w:rPr>
            </w:pPr>
            <w:r>
              <w:rPr>
                <w:b/>
                <w:bCs/>
              </w:rPr>
              <w:t>Journal Abbr</w:t>
            </w:r>
          </w:p>
        </w:tc>
        <w:tc>
          <w:tcPr>
            <w:tcW w:w="0" w:type="auto"/>
            <w:vAlign w:val="center"/>
            <w:hideMark/>
          </w:tcPr>
          <w:p w14:paraId="71DEE949" w14:textId="77777777" w:rsidR="003866EF" w:rsidRDefault="003866EF">
            <w:r>
              <w:t>Cancer Res</w:t>
            </w:r>
          </w:p>
        </w:tc>
      </w:tr>
      <w:tr w:rsidR="003866EF" w14:paraId="3E4EB8DA" w14:textId="77777777">
        <w:trPr>
          <w:tblCellSpacing w:w="15" w:type="dxa"/>
        </w:trPr>
        <w:tc>
          <w:tcPr>
            <w:tcW w:w="0" w:type="auto"/>
            <w:vAlign w:val="center"/>
            <w:hideMark/>
          </w:tcPr>
          <w:p w14:paraId="4FAD412A" w14:textId="77777777" w:rsidR="003866EF" w:rsidRDefault="003866EF">
            <w:pPr>
              <w:jc w:val="center"/>
              <w:rPr>
                <w:b/>
                <w:bCs/>
              </w:rPr>
            </w:pPr>
            <w:r>
              <w:rPr>
                <w:b/>
                <w:bCs/>
              </w:rPr>
              <w:t>ISSN</w:t>
            </w:r>
          </w:p>
        </w:tc>
        <w:tc>
          <w:tcPr>
            <w:tcW w:w="0" w:type="auto"/>
            <w:vAlign w:val="center"/>
            <w:hideMark/>
          </w:tcPr>
          <w:p w14:paraId="44A9B9EE" w14:textId="77777777" w:rsidR="003866EF" w:rsidRDefault="003866EF">
            <w:r>
              <w:t>1538-7445 0008-5472</w:t>
            </w:r>
          </w:p>
        </w:tc>
      </w:tr>
      <w:tr w:rsidR="003866EF" w14:paraId="512820F6" w14:textId="77777777">
        <w:trPr>
          <w:tblCellSpacing w:w="15" w:type="dxa"/>
        </w:trPr>
        <w:tc>
          <w:tcPr>
            <w:tcW w:w="0" w:type="auto"/>
            <w:vAlign w:val="center"/>
            <w:hideMark/>
          </w:tcPr>
          <w:p w14:paraId="6D16516B" w14:textId="77777777" w:rsidR="003866EF" w:rsidRDefault="003866EF">
            <w:pPr>
              <w:jc w:val="center"/>
              <w:rPr>
                <w:b/>
                <w:bCs/>
              </w:rPr>
            </w:pPr>
            <w:r>
              <w:rPr>
                <w:b/>
                <w:bCs/>
              </w:rPr>
              <w:t>Date Added</w:t>
            </w:r>
          </w:p>
        </w:tc>
        <w:tc>
          <w:tcPr>
            <w:tcW w:w="0" w:type="auto"/>
            <w:vAlign w:val="center"/>
            <w:hideMark/>
          </w:tcPr>
          <w:p w14:paraId="0C3E67FE" w14:textId="77777777" w:rsidR="003866EF" w:rsidRDefault="003866EF">
            <w:r>
              <w:t>6/11/2025, 2:32:27 PM</w:t>
            </w:r>
          </w:p>
        </w:tc>
      </w:tr>
      <w:tr w:rsidR="003866EF" w14:paraId="79E2800A" w14:textId="77777777">
        <w:trPr>
          <w:tblCellSpacing w:w="15" w:type="dxa"/>
        </w:trPr>
        <w:tc>
          <w:tcPr>
            <w:tcW w:w="0" w:type="auto"/>
            <w:vAlign w:val="center"/>
            <w:hideMark/>
          </w:tcPr>
          <w:p w14:paraId="0B856539" w14:textId="77777777" w:rsidR="003866EF" w:rsidRDefault="003866EF">
            <w:pPr>
              <w:jc w:val="center"/>
              <w:rPr>
                <w:b/>
                <w:bCs/>
              </w:rPr>
            </w:pPr>
            <w:r>
              <w:rPr>
                <w:b/>
                <w:bCs/>
              </w:rPr>
              <w:t>Modified</w:t>
            </w:r>
          </w:p>
        </w:tc>
        <w:tc>
          <w:tcPr>
            <w:tcW w:w="0" w:type="auto"/>
            <w:vAlign w:val="center"/>
            <w:hideMark/>
          </w:tcPr>
          <w:p w14:paraId="1788E5BF" w14:textId="77777777" w:rsidR="003866EF" w:rsidRDefault="003866EF">
            <w:r>
              <w:t>6/16/2025, 1:11:48 PM</w:t>
            </w:r>
          </w:p>
        </w:tc>
      </w:tr>
    </w:tbl>
    <w:p w14:paraId="0156ED8F" w14:textId="77777777" w:rsidR="003866EF" w:rsidRDefault="003866EF" w:rsidP="003866EF">
      <w:pPr>
        <w:pStyle w:val="Heading3"/>
        <w:numPr>
          <w:ilvl w:val="0"/>
          <w:numId w:val="14"/>
        </w:numPr>
      </w:pPr>
      <w:r>
        <w:t>Tags:</w:t>
      </w:r>
    </w:p>
    <w:p w14:paraId="7EE4260A" w14:textId="77777777" w:rsidR="003866EF" w:rsidRDefault="003866EF" w:rsidP="003866EF">
      <w:pPr>
        <w:pStyle w:val="item"/>
        <w:numPr>
          <w:ilvl w:val="1"/>
          <w:numId w:val="14"/>
        </w:numPr>
      </w:pPr>
      <w:r>
        <w:t>Humans</w:t>
      </w:r>
    </w:p>
    <w:p w14:paraId="11945C73" w14:textId="77777777" w:rsidR="003866EF" w:rsidRDefault="003866EF" w:rsidP="003866EF">
      <w:pPr>
        <w:pStyle w:val="item"/>
        <w:numPr>
          <w:ilvl w:val="1"/>
          <w:numId w:val="14"/>
        </w:numPr>
      </w:pPr>
      <w:r>
        <w:t>Male</w:t>
      </w:r>
    </w:p>
    <w:p w14:paraId="03AB6EBD" w14:textId="77777777" w:rsidR="003866EF" w:rsidRDefault="003866EF" w:rsidP="003866EF">
      <w:pPr>
        <w:pStyle w:val="item"/>
        <w:numPr>
          <w:ilvl w:val="1"/>
          <w:numId w:val="14"/>
        </w:numPr>
      </w:pPr>
      <w:r>
        <w:t>Animals</w:t>
      </w:r>
    </w:p>
    <w:p w14:paraId="62C3FCA9" w14:textId="77777777" w:rsidR="003866EF" w:rsidRDefault="003866EF" w:rsidP="003866EF">
      <w:pPr>
        <w:pStyle w:val="item"/>
        <w:numPr>
          <w:ilvl w:val="1"/>
          <w:numId w:val="14"/>
        </w:numPr>
      </w:pPr>
      <w:r>
        <w:t>Disease Models, Animal</w:t>
      </w:r>
    </w:p>
    <w:p w14:paraId="13C0BB7C" w14:textId="77777777" w:rsidR="003866EF" w:rsidRDefault="003866EF" w:rsidP="003866EF">
      <w:pPr>
        <w:pStyle w:val="item"/>
        <w:numPr>
          <w:ilvl w:val="1"/>
          <w:numId w:val="14"/>
        </w:numPr>
      </w:pPr>
      <w:r>
        <w:t>Mice</w:t>
      </w:r>
    </w:p>
    <w:p w14:paraId="63E54096" w14:textId="77777777" w:rsidR="003866EF" w:rsidRDefault="003866EF" w:rsidP="003866EF">
      <w:pPr>
        <w:pStyle w:val="item"/>
        <w:numPr>
          <w:ilvl w:val="1"/>
          <w:numId w:val="14"/>
        </w:numPr>
      </w:pPr>
      <w:r>
        <w:t>Coculture Techniques</w:t>
      </w:r>
    </w:p>
    <w:p w14:paraId="6CEBB1B3" w14:textId="77777777" w:rsidR="003866EF" w:rsidRDefault="003866EF" w:rsidP="003866EF">
      <w:pPr>
        <w:pStyle w:val="item"/>
        <w:numPr>
          <w:ilvl w:val="1"/>
          <w:numId w:val="14"/>
        </w:numPr>
      </w:pPr>
      <w:r>
        <w:t>Cells, Cultured</w:t>
      </w:r>
    </w:p>
    <w:p w14:paraId="290D1FDB" w14:textId="77777777" w:rsidR="003866EF" w:rsidRDefault="003866EF" w:rsidP="003866EF">
      <w:pPr>
        <w:pStyle w:val="item"/>
        <w:numPr>
          <w:ilvl w:val="1"/>
          <w:numId w:val="14"/>
        </w:numPr>
      </w:pPr>
      <w:r>
        <w:t>Mice, Knockout</w:t>
      </w:r>
    </w:p>
    <w:p w14:paraId="778BE9E6" w14:textId="77777777" w:rsidR="003866EF" w:rsidRDefault="003866EF" w:rsidP="003866EF">
      <w:pPr>
        <w:pStyle w:val="item"/>
        <w:numPr>
          <w:ilvl w:val="1"/>
          <w:numId w:val="14"/>
        </w:numPr>
      </w:pPr>
      <w:r>
        <w:t>Primary Cell Culture</w:t>
      </w:r>
    </w:p>
    <w:p w14:paraId="4D99187C" w14:textId="77777777" w:rsidR="003866EF" w:rsidRDefault="003866EF" w:rsidP="003866EF">
      <w:pPr>
        <w:pStyle w:val="item"/>
        <w:numPr>
          <w:ilvl w:val="1"/>
          <w:numId w:val="14"/>
        </w:numPr>
      </w:pPr>
      <w:r>
        <w:t>Bystander Effect/radiation effects</w:t>
      </w:r>
    </w:p>
    <w:p w14:paraId="054D37AC" w14:textId="77777777" w:rsidR="003866EF" w:rsidRDefault="003866EF" w:rsidP="003866EF">
      <w:pPr>
        <w:pStyle w:val="item"/>
        <w:numPr>
          <w:ilvl w:val="1"/>
          <w:numId w:val="14"/>
        </w:numPr>
      </w:pPr>
      <w:r>
        <w:t>Ceramides/blood/*metabolism</w:t>
      </w:r>
    </w:p>
    <w:p w14:paraId="7E5D872A" w14:textId="77777777" w:rsidR="003866EF" w:rsidRDefault="003866EF" w:rsidP="003866EF">
      <w:pPr>
        <w:pStyle w:val="item"/>
        <w:numPr>
          <w:ilvl w:val="1"/>
          <w:numId w:val="14"/>
        </w:numPr>
      </w:pPr>
      <w:r>
        <w:t>Desipramine/pharmacology</w:t>
      </w:r>
    </w:p>
    <w:p w14:paraId="6517539C" w14:textId="77777777" w:rsidR="003866EF" w:rsidRDefault="003866EF" w:rsidP="003866EF">
      <w:pPr>
        <w:pStyle w:val="item"/>
        <w:numPr>
          <w:ilvl w:val="1"/>
          <w:numId w:val="14"/>
        </w:numPr>
      </w:pPr>
      <w:r>
        <w:t>Endothelial Cells/drug effects/*metabolism/radiation effects</w:t>
      </w:r>
    </w:p>
    <w:p w14:paraId="4AEF8387" w14:textId="77777777" w:rsidR="003866EF" w:rsidRDefault="003866EF" w:rsidP="003866EF">
      <w:pPr>
        <w:pStyle w:val="item"/>
        <w:numPr>
          <w:ilvl w:val="1"/>
          <w:numId w:val="14"/>
        </w:numPr>
      </w:pPr>
      <w:r>
        <w:t>Epithelial Cells/drug effects/pathology/radiation effects</w:t>
      </w:r>
    </w:p>
    <w:p w14:paraId="6195B58C" w14:textId="77777777" w:rsidR="003866EF" w:rsidRDefault="003866EF" w:rsidP="003866EF">
      <w:pPr>
        <w:pStyle w:val="item"/>
        <w:numPr>
          <w:ilvl w:val="1"/>
          <w:numId w:val="14"/>
        </w:numPr>
      </w:pPr>
      <w:r>
        <w:t>Intestinal Mucosa/cytology/drug effects/*pathology/radiation effects</w:t>
      </w:r>
    </w:p>
    <w:p w14:paraId="47629E17" w14:textId="77777777" w:rsidR="003866EF" w:rsidRDefault="003866EF" w:rsidP="003866EF">
      <w:pPr>
        <w:pStyle w:val="item"/>
        <w:numPr>
          <w:ilvl w:val="1"/>
          <w:numId w:val="14"/>
        </w:numPr>
      </w:pPr>
      <w:r>
        <w:t>Paracrine Communication/genetics/radiation effects</w:t>
      </w:r>
    </w:p>
    <w:p w14:paraId="2D57B737" w14:textId="77777777" w:rsidR="003866EF" w:rsidRDefault="003866EF" w:rsidP="003866EF">
      <w:pPr>
        <w:pStyle w:val="item"/>
        <w:numPr>
          <w:ilvl w:val="1"/>
          <w:numId w:val="14"/>
        </w:numPr>
      </w:pPr>
      <w:r>
        <w:t>Radiation Injuries/blood/etiology/*pathology/prevention &amp; control</w:t>
      </w:r>
    </w:p>
    <w:p w14:paraId="191C912C" w14:textId="77777777" w:rsidR="003866EF" w:rsidRDefault="003866EF" w:rsidP="003866EF">
      <w:pPr>
        <w:pStyle w:val="item"/>
        <w:numPr>
          <w:ilvl w:val="1"/>
          <w:numId w:val="14"/>
        </w:numPr>
      </w:pPr>
      <w:r>
        <w:t>Radiation Tolerance/drug effects/genetics</w:t>
      </w:r>
    </w:p>
    <w:p w14:paraId="77FA16CE" w14:textId="77777777" w:rsidR="003866EF" w:rsidRDefault="003866EF" w:rsidP="003866EF">
      <w:pPr>
        <w:pStyle w:val="item"/>
        <w:numPr>
          <w:ilvl w:val="1"/>
          <w:numId w:val="14"/>
        </w:numPr>
      </w:pPr>
      <w:r>
        <w:t>RNA, Small Interfering/metabolism</w:t>
      </w:r>
    </w:p>
    <w:p w14:paraId="5049C429" w14:textId="77777777" w:rsidR="003866EF" w:rsidRDefault="003866EF" w:rsidP="003866EF">
      <w:pPr>
        <w:pStyle w:val="item"/>
        <w:numPr>
          <w:ilvl w:val="1"/>
          <w:numId w:val="14"/>
        </w:numPr>
      </w:pPr>
      <w:r>
        <w:t>Sphingomyelin Phosphodiesterase/antagonists &amp; inhibitors/blood/genetics/*metabolism</w:t>
      </w:r>
    </w:p>
    <w:p w14:paraId="38F74551" w14:textId="77777777" w:rsidR="003866EF" w:rsidRDefault="003866EF" w:rsidP="003866EF">
      <w:pPr>
        <w:pStyle w:val="Heading2"/>
        <w:numPr>
          <w:ilvl w:val="0"/>
          <w:numId w:val="14"/>
        </w:numPr>
      </w:pPr>
      <w:r>
        <w:lastRenderedPageBreak/>
        <w:t>Study of the roles of caspase-3 and nuclear factor kappa B in myenteric neurons in a P2X7 receptor knockout mouse model of ulcerative colitis.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2"/>
        <w:gridCol w:w="7184"/>
      </w:tblGrid>
      <w:tr w:rsidR="003866EF" w14:paraId="6585CB8F" w14:textId="77777777">
        <w:trPr>
          <w:tblCellSpacing w:w="15" w:type="dxa"/>
        </w:trPr>
        <w:tc>
          <w:tcPr>
            <w:tcW w:w="0" w:type="auto"/>
            <w:vAlign w:val="center"/>
            <w:hideMark/>
          </w:tcPr>
          <w:p w14:paraId="012B07E6" w14:textId="77777777" w:rsidR="003866EF" w:rsidRDefault="003866EF">
            <w:pPr>
              <w:jc w:val="center"/>
              <w:rPr>
                <w:b/>
                <w:bCs/>
              </w:rPr>
            </w:pPr>
            <w:r>
              <w:rPr>
                <w:b/>
                <w:bCs/>
              </w:rPr>
              <w:t>Item Type</w:t>
            </w:r>
          </w:p>
        </w:tc>
        <w:tc>
          <w:tcPr>
            <w:tcW w:w="0" w:type="auto"/>
            <w:vAlign w:val="center"/>
            <w:hideMark/>
          </w:tcPr>
          <w:p w14:paraId="6ADAC35E" w14:textId="77777777" w:rsidR="003866EF" w:rsidRDefault="003866EF">
            <w:r>
              <w:t>Journal Article</w:t>
            </w:r>
          </w:p>
        </w:tc>
      </w:tr>
      <w:tr w:rsidR="003866EF" w14:paraId="53519612" w14:textId="77777777">
        <w:trPr>
          <w:tblCellSpacing w:w="15" w:type="dxa"/>
        </w:trPr>
        <w:tc>
          <w:tcPr>
            <w:tcW w:w="0" w:type="auto"/>
            <w:vAlign w:val="center"/>
            <w:hideMark/>
          </w:tcPr>
          <w:p w14:paraId="58DF0D3B" w14:textId="77777777" w:rsidR="003866EF" w:rsidRDefault="003866EF">
            <w:pPr>
              <w:jc w:val="center"/>
              <w:rPr>
                <w:b/>
                <w:bCs/>
              </w:rPr>
            </w:pPr>
            <w:r>
              <w:rPr>
                <w:b/>
                <w:bCs/>
              </w:rPr>
              <w:t>Author</w:t>
            </w:r>
          </w:p>
        </w:tc>
        <w:tc>
          <w:tcPr>
            <w:tcW w:w="0" w:type="auto"/>
            <w:vAlign w:val="center"/>
            <w:hideMark/>
          </w:tcPr>
          <w:p w14:paraId="000B79F0" w14:textId="77777777" w:rsidR="003866EF" w:rsidRDefault="003866EF">
            <w:r>
              <w:t>Henrique Inhauser Riceti Magalhães</w:t>
            </w:r>
          </w:p>
        </w:tc>
      </w:tr>
      <w:tr w:rsidR="003866EF" w14:paraId="28833881" w14:textId="77777777">
        <w:trPr>
          <w:tblCellSpacing w:w="15" w:type="dxa"/>
        </w:trPr>
        <w:tc>
          <w:tcPr>
            <w:tcW w:w="0" w:type="auto"/>
            <w:vAlign w:val="center"/>
            <w:hideMark/>
          </w:tcPr>
          <w:p w14:paraId="7BF71EFB" w14:textId="77777777" w:rsidR="003866EF" w:rsidRDefault="003866EF">
            <w:pPr>
              <w:jc w:val="center"/>
              <w:rPr>
                <w:b/>
                <w:bCs/>
              </w:rPr>
            </w:pPr>
            <w:r>
              <w:rPr>
                <w:b/>
                <w:bCs/>
              </w:rPr>
              <w:t>Author</w:t>
            </w:r>
          </w:p>
        </w:tc>
        <w:tc>
          <w:tcPr>
            <w:tcW w:w="0" w:type="auto"/>
            <w:vAlign w:val="center"/>
            <w:hideMark/>
          </w:tcPr>
          <w:p w14:paraId="526C86FB" w14:textId="77777777" w:rsidR="003866EF" w:rsidRDefault="003866EF">
            <w:r>
              <w:t>Felipe Alexandre Machado</w:t>
            </w:r>
          </w:p>
        </w:tc>
      </w:tr>
      <w:tr w:rsidR="003866EF" w14:paraId="3B1D1970" w14:textId="77777777">
        <w:trPr>
          <w:tblCellSpacing w:w="15" w:type="dxa"/>
        </w:trPr>
        <w:tc>
          <w:tcPr>
            <w:tcW w:w="0" w:type="auto"/>
            <w:vAlign w:val="center"/>
            <w:hideMark/>
          </w:tcPr>
          <w:p w14:paraId="4D1B873A" w14:textId="77777777" w:rsidR="003866EF" w:rsidRDefault="003866EF">
            <w:pPr>
              <w:jc w:val="center"/>
              <w:rPr>
                <w:b/>
                <w:bCs/>
              </w:rPr>
            </w:pPr>
            <w:r>
              <w:rPr>
                <w:b/>
                <w:bCs/>
              </w:rPr>
              <w:t>Author</w:t>
            </w:r>
          </w:p>
        </w:tc>
        <w:tc>
          <w:tcPr>
            <w:tcW w:w="0" w:type="auto"/>
            <w:vAlign w:val="center"/>
            <w:hideMark/>
          </w:tcPr>
          <w:p w14:paraId="341F9829" w14:textId="77777777" w:rsidR="003866EF" w:rsidRDefault="003866EF">
            <w:r>
              <w:t>Roberta Figueiroa Souza</w:t>
            </w:r>
          </w:p>
        </w:tc>
      </w:tr>
      <w:tr w:rsidR="003866EF" w14:paraId="33E7ADFE" w14:textId="77777777">
        <w:trPr>
          <w:tblCellSpacing w:w="15" w:type="dxa"/>
        </w:trPr>
        <w:tc>
          <w:tcPr>
            <w:tcW w:w="0" w:type="auto"/>
            <w:vAlign w:val="center"/>
            <w:hideMark/>
          </w:tcPr>
          <w:p w14:paraId="6665AE88" w14:textId="77777777" w:rsidR="003866EF" w:rsidRDefault="003866EF">
            <w:pPr>
              <w:jc w:val="center"/>
              <w:rPr>
                <w:b/>
                <w:bCs/>
              </w:rPr>
            </w:pPr>
            <w:r>
              <w:rPr>
                <w:b/>
                <w:bCs/>
              </w:rPr>
              <w:t>Author</w:t>
            </w:r>
          </w:p>
        </w:tc>
        <w:tc>
          <w:tcPr>
            <w:tcW w:w="0" w:type="auto"/>
            <w:vAlign w:val="center"/>
            <w:hideMark/>
          </w:tcPr>
          <w:p w14:paraId="65E5973B" w14:textId="77777777" w:rsidR="003866EF" w:rsidRDefault="003866EF">
            <w:r>
              <w:t>Marcos Antônio Ferreira Caetano</w:t>
            </w:r>
          </w:p>
        </w:tc>
      </w:tr>
      <w:tr w:rsidR="003866EF" w14:paraId="7120A436" w14:textId="77777777">
        <w:trPr>
          <w:tblCellSpacing w:w="15" w:type="dxa"/>
        </w:trPr>
        <w:tc>
          <w:tcPr>
            <w:tcW w:w="0" w:type="auto"/>
            <w:vAlign w:val="center"/>
            <w:hideMark/>
          </w:tcPr>
          <w:p w14:paraId="5A0AB0E7" w14:textId="77777777" w:rsidR="003866EF" w:rsidRDefault="003866EF">
            <w:pPr>
              <w:jc w:val="center"/>
              <w:rPr>
                <w:b/>
                <w:bCs/>
              </w:rPr>
            </w:pPr>
            <w:r>
              <w:rPr>
                <w:b/>
                <w:bCs/>
              </w:rPr>
              <w:t>Author</w:t>
            </w:r>
          </w:p>
        </w:tc>
        <w:tc>
          <w:tcPr>
            <w:tcW w:w="0" w:type="auto"/>
            <w:vAlign w:val="center"/>
            <w:hideMark/>
          </w:tcPr>
          <w:p w14:paraId="673180A2" w14:textId="77777777" w:rsidR="003866EF" w:rsidRDefault="003866EF">
            <w:r>
              <w:t>Vanessa Ribeiro Figliuolo</w:t>
            </w:r>
          </w:p>
        </w:tc>
      </w:tr>
      <w:tr w:rsidR="003866EF" w14:paraId="62434075" w14:textId="77777777">
        <w:trPr>
          <w:tblCellSpacing w:w="15" w:type="dxa"/>
        </w:trPr>
        <w:tc>
          <w:tcPr>
            <w:tcW w:w="0" w:type="auto"/>
            <w:vAlign w:val="center"/>
            <w:hideMark/>
          </w:tcPr>
          <w:p w14:paraId="0C4891E6" w14:textId="77777777" w:rsidR="003866EF" w:rsidRDefault="003866EF">
            <w:pPr>
              <w:jc w:val="center"/>
              <w:rPr>
                <w:b/>
                <w:bCs/>
              </w:rPr>
            </w:pPr>
            <w:r>
              <w:rPr>
                <w:b/>
                <w:bCs/>
              </w:rPr>
              <w:t>Author</w:t>
            </w:r>
          </w:p>
        </w:tc>
        <w:tc>
          <w:tcPr>
            <w:tcW w:w="0" w:type="auto"/>
            <w:vAlign w:val="center"/>
            <w:hideMark/>
          </w:tcPr>
          <w:p w14:paraId="5711D5C8" w14:textId="77777777" w:rsidR="003866EF" w:rsidRDefault="003866EF">
            <w:r>
              <w:t>Robson Coutinho-Silva</w:t>
            </w:r>
          </w:p>
        </w:tc>
      </w:tr>
      <w:tr w:rsidR="003866EF" w14:paraId="61F7A828" w14:textId="77777777">
        <w:trPr>
          <w:tblCellSpacing w:w="15" w:type="dxa"/>
        </w:trPr>
        <w:tc>
          <w:tcPr>
            <w:tcW w:w="0" w:type="auto"/>
            <w:vAlign w:val="center"/>
            <w:hideMark/>
          </w:tcPr>
          <w:p w14:paraId="490CAA6F" w14:textId="77777777" w:rsidR="003866EF" w:rsidRDefault="003866EF">
            <w:pPr>
              <w:jc w:val="center"/>
              <w:rPr>
                <w:b/>
                <w:bCs/>
              </w:rPr>
            </w:pPr>
            <w:r>
              <w:rPr>
                <w:b/>
                <w:bCs/>
              </w:rPr>
              <w:t>Author</w:t>
            </w:r>
          </w:p>
        </w:tc>
        <w:tc>
          <w:tcPr>
            <w:tcW w:w="0" w:type="auto"/>
            <w:vAlign w:val="center"/>
            <w:hideMark/>
          </w:tcPr>
          <w:p w14:paraId="05F34DAD" w14:textId="77777777" w:rsidR="003866EF" w:rsidRDefault="003866EF">
            <w:r>
              <w:t>Patricia Castelucci</w:t>
            </w:r>
          </w:p>
        </w:tc>
      </w:tr>
      <w:tr w:rsidR="003866EF" w14:paraId="003B1A73" w14:textId="77777777">
        <w:trPr>
          <w:tblCellSpacing w:w="15" w:type="dxa"/>
        </w:trPr>
        <w:tc>
          <w:tcPr>
            <w:tcW w:w="0" w:type="auto"/>
            <w:vAlign w:val="center"/>
            <w:hideMark/>
          </w:tcPr>
          <w:p w14:paraId="74FAFD37" w14:textId="77777777" w:rsidR="003866EF" w:rsidRDefault="003866EF">
            <w:pPr>
              <w:jc w:val="center"/>
              <w:rPr>
                <w:b/>
                <w:bCs/>
              </w:rPr>
            </w:pPr>
            <w:r>
              <w:rPr>
                <w:b/>
                <w:bCs/>
              </w:rPr>
              <w:t>Abstract</w:t>
            </w:r>
          </w:p>
        </w:tc>
        <w:tc>
          <w:tcPr>
            <w:tcW w:w="0" w:type="auto"/>
            <w:vAlign w:val="center"/>
            <w:hideMark/>
          </w:tcPr>
          <w:p w14:paraId="5BD11C64" w14:textId="77777777" w:rsidR="003866EF" w:rsidRDefault="003866EF">
            <w:r>
              <w:t xml:space="preserve">BACKGROUND: The literature indicates that the enteric nervous system is affected in inflammatory bowel diseases (IBDs) and that the P2X7 receptor triggers neuronal death. However, the mechanism by which enteric neurons are lost in IBDs is unknown. AIM: To study the role of the caspase-3 and nuclear factor kappa B (NF-κB) pathways in myenteric neurons in a P2X7 receptor knockout (KO) mouse model of IBDs. METHODS: Forty male wild-type (WT) C57BL/6 and P2X7 receptor KO mice were euthanized 24 h or 4 d after colitis induction by 2,4,6-trinitrobenzene sulfonic acid (colitis group). Mice in the sham groups were injected with vehicle. The mice were divided into eight groups (n = 5): The WT sham 24 h and 4 d groups, the WT colitis 24 h and 4 d groups, the KO sham 24 h and 4 d groups, and the KO colitis 24 h and 4 d groups. The disease activity index (DAI) was analyzed, the distal colon was collected for immunohistochemistry analyses, and immunofluorescence was performed to identify neurons immunoreactive (ir) for calretinin, P2X7 receptor, cleaved caspase-3, total caspase-3, phospho-NF-κB, and total NF-κB. We analyzed the number of calretinin-ir and P2X7 receptor-ir neurons per ganglion, the neuronal profile area (µm²), and corrected total cell fluorescence (CTCF). RESULTS: Cells double labeled for calretinin and P2X7 receptor, cleaved caspase-3, total caspase-3, phospho-NF-κB, or total NF-κB were observed in the WT colitis 24 h and 4 d groups. The number of calretinin-ir neurons per ganglion was decreased in the WT colitis 24 h and 4 d groups compared to the WT sham 24 h and 4 d groups, respectively (2.10 ± 0.13 vs 3.33 ± 0.17, P &lt; 0.001; 2.92 ± 0.12 vs 3.70 ± 0.11, P &lt; 0.05), but was not significantly different between the KO groups. The calretinin-ir neuronal profile area was increased in the WT colitis 24 h group compared to the WT sham 24 h group (312.60 ± 7.85 vs 278.41 ± 6.65, P &lt; 0.05), and the nuclear profile area was decreased in the WT colitis 4 d group compared to the WT sham 4 d group (104.63 ± 2.49 vs 117.41 ± 1.14, P &lt; 0.01). The number of P2X7 receptor-ir neurons per ganglion was decreased in the WT colitis 24 h and 4 d groups compared to the WT sham </w:t>
            </w:r>
            <w:r>
              <w:lastRenderedPageBreak/>
              <w:t>24 h and 4 d groups, respectively (19.49 ± 0.35 vs 22.21 ± 0.18, P &lt; 0.001; 20.35 ± 0.14 vs 22.75 ± 0.51, P &lt; 0.001), and no P2X7 receptor-ir neurons were observed in the KO groups. Myenteric neurons showed ultrastructural changes in the WT colitis 24 h and 4 d groups and in the KO colitis 24 h group. The cleaved caspase-3 CTCF was increased in the WT colitis 24 h and 4 d groups compared to the WT sham 24 h and 4 d groups, respectively (485949 ± 14140 vs 371371 ± 16426, P &lt; 0.001; 480381 ± 11336 vs 378365 ± 4053, P &lt; 0.001), but was not significantly different between the KO groups. The total caspase-3 CTCF, phospho-NF-κB CTCF, and total NF-κB CTCF were not significantly different among the groups. The DAI was recovered in the KO groups. Furthermore, we demonstrated that the absence of the P2X7 receptor attenuated inflammatory infiltration, tissue damage, collagen deposition, and the decrease in the number of goblet cells in the distal colon. CONCLUSION: Ulcerative colitis affects myenteric neurons in WT mice but has a weaker effect in P2X7 receptor KO mice, and neuronal death may be associated with P2X7 receptor-mediated caspase-3 activation. The P2X7 receptor can be a therapeutic target for IBDs.</w:t>
            </w:r>
          </w:p>
        </w:tc>
      </w:tr>
      <w:tr w:rsidR="003866EF" w14:paraId="6B0C6E98" w14:textId="77777777">
        <w:trPr>
          <w:tblCellSpacing w:w="15" w:type="dxa"/>
        </w:trPr>
        <w:tc>
          <w:tcPr>
            <w:tcW w:w="0" w:type="auto"/>
            <w:vAlign w:val="center"/>
            <w:hideMark/>
          </w:tcPr>
          <w:p w14:paraId="76725363" w14:textId="77777777" w:rsidR="003866EF" w:rsidRDefault="003866EF">
            <w:pPr>
              <w:jc w:val="center"/>
              <w:rPr>
                <w:b/>
                <w:bCs/>
              </w:rPr>
            </w:pPr>
            <w:r>
              <w:rPr>
                <w:b/>
                <w:bCs/>
              </w:rPr>
              <w:lastRenderedPageBreak/>
              <w:t>Date</w:t>
            </w:r>
          </w:p>
        </w:tc>
        <w:tc>
          <w:tcPr>
            <w:tcW w:w="0" w:type="auto"/>
            <w:vAlign w:val="center"/>
            <w:hideMark/>
          </w:tcPr>
          <w:p w14:paraId="1AF60437" w14:textId="77777777" w:rsidR="003866EF" w:rsidRDefault="003866EF">
            <w:r>
              <w:t>2023 Jun 14</w:t>
            </w:r>
          </w:p>
        </w:tc>
      </w:tr>
      <w:tr w:rsidR="003866EF" w14:paraId="4A7BD79F" w14:textId="77777777">
        <w:trPr>
          <w:tblCellSpacing w:w="15" w:type="dxa"/>
        </w:trPr>
        <w:tc>
          <w:tcPr>
            <w:tcW w:w="0" w:type="auto"/>
            <w:vAlign w:val="center"/>
            <w:hideMark/>
          </w:tcPr>
          <w:p w14:paraId="56FBBB66" w14:textId="77777777" w:rsidR="003866EF" w:rsidRDefault="003866EF">
            <w:pPr>
              <w:jc w:val="center"/>
              <w:rPr>
                <w:b/>
                <w:bCs/>
              </w:rPr>
            </w:pPr>
            <w:r>
              <w:rPr>
                <w:b/>
                <w:bCs/>
              </w:rPr>
              <w:t>Language</w:t>
            </w:r>
          </w:p>
        </w:tc>
        <w:tc>
          <w:tcPr>
            <w:tcW w:w="0" w:type="auto"/>
            <w:vAlign w:val="center"/>
            <w:hideMark/>
          </w:tcPr>
          <w:p w14:paraId="12510D67" w14:textId="77777777" w:rsidR="003866EF" w:rsidRDefault="003866EF">
            <w:r>
              <w:t>eng</w:t>
            </w:r>
          </w:p>
        </w:tc>
      </w:tr>
      <w:tr w:rsidR="003866EF" w14:paraId="4C249384" w14:textId="77777777">
        <w:trPr>
          <w:tblCellSpacing w:w="15" w:type="dxa"/>
        </w:trPr>
        <w:tc>
          <w:tcPr>
            <w:tcW w:w="0" w:type="auto"/>
            <w:vAlign w:val="center"/>
            <w:hideMark/>
          </w:tcPr>
          <w:p w14:paraId="0C0BD93D" w14:textId="77777777" w:rsidR="003866EF" w:rsidRDefault="003866EF">
            <w:pPr>
              <w:jc w:val="center"/>
              <w:rPr>
                <w:b/>
                <w:bCs/>
              </w:rPr>
            </w:pPr>
            <w:r>
              <w:rPr>
                <w:b/>
                <w:bCs/>
              </w:rPr>
              <w:t>Rights</w:t>
            </w:r>
          </w:p>
        </w:tc>
        <w:tc>
          <w:tcPr>
            <w:tcW w:w="0" w:type="auto"/>
            <w:vAlign w:val="center"/>
            <w:hideMark/>
          </w:tcPr>
          <w:p w14:paraId="3D99B0E8" w14:textId="77777777" w:rsidR="003866EF" w:rsidRDefault="003866EF">
            <w:r>
              <w:t>©The Author(s) 2023. Published by Baishideng Publishing Group Inc. All rights reserved.</w:t>
            </w:r>
          </w:p>
        </w:tc>
      </w:tr>
      <w:tr w:rsidR="003866EF" w14:paraId="66EFC8CE" w14:textId="77777777">
        <w:trPr>
          <w:tblCellSpacing w:w="15" w:type="dxa"/>
        </w:trPr>
        <w:tc>
          <w:tcPr>
            <w:tcW w:w="0" w:type="auto"/>
            <w:vAlign w:val="center"/>
            <w:hideMark/>
          </w:tcPr>
          <w:p w14:paraId="323C03A0" w14:textId="77777777" w:rsidR="003866EF" w:rsidRDefault="003866EF">
            <w:pPr>
              <w:jc w:val="center"/>
              <w:rPr>
                <w:b/>
                <w:bCs/>
              </w:rPr>
            </w:pPr>
            <w:r>
              <w:rPr>
                <w:b/>
                <w:bCs/>
              </w:rPr>
              <w:t>Extra</w:t>
            </w:r>
          </w:p>
        </w:tc>
        <w:tc>
          <w:tcPr>
            <w:tcW w:w="0" w:type="auto"/>
            <w:vAlign w:val="center"/>
            <w:hideMark/>
          </w:tcPr>
          <w:p w14:paraId="4363CE57" w14:textId="77777777" w:rsidR="003866EF" w:rsidRDefault="003866EF">
            <w:r>
              <w:t>Place: United States PMID: 37389242 PMCID: PMC10303518</w:t>
            </w:r>
          </w:p>
        </w:tc>
      </w:tr>
      <w:tr w:rsidR="003866EF" w14:paraId="76CF2464" w14:textId="77777777">
        <w:trPr>
          <w:tblCellSpacing w:w="15" w:type="dxa"/>
        </w:trPr>
        <w:tc>
          <w:tcPr>
            <w:tcW w:w="0" w:type="auto"/>
            <w:vAlign w:val="center"/>
            <w:hideMark/>
          </w:tcPr>
          <w:p w14:paraId="17F76194" w14:textId="77777777" w:rsidR="003866EF" w:rsidRDefault="003866EF">
            <w:pPr>
              <w:jc w:val="center"/>
              <w:rPr>
                <w:b/>
                <w:bCs/>
              </w:rPr>
            </w:pPr>
            <w:r>
              <w:rPr>
                <w:b/>
                <w:bCs/>
              </w:rPr>
              <w:t>Volume</w:t>
            </w:r>
          </w:p>
        </w:tc>
        <w:tc>
          <w:tcPr>
            <w:tcW w:w="0" w:type="auto"/>
            <w:vAlign w:val="center"/>
            <w:hideMark/>
          </w:tcPr>
          <w:p w14:paraId="08671CF9" w14:textId="77777777" w:rsidR="003866EF" w:rsidRDefault="003866EF">
            <w:r>
              <w:t>29</w:t>
            </w:r>
          </w:p>
        </w:tc>
      </w:tr>
      <w:tr w:rsidR="003866EF" w14:paraId="3FC0A40B" w14:textId="77777777">
        <w:trPr>
          <w:tblCellSpacing w:w="15" w:type="dxa"/>
        </w:trPr>
        <w:tc>
          <w:tcPr>
            <w:tcW w:w="0" w:type="auto"/>
            <w:vAlign w:val="center"/>
            <w:hideMark/>
          </w:tcPr>
          <w:p w14:paraId="03B4096B" w14:textId="77777777" w:rsidR="003866EF" w:rsidRDefault="003866EF">
            <w:pPr>
              <w:jc w:val="center"/>
              <w:rPr>
                <w:b/>
                <w:bCs/>
              </w:rPr>
            </w:pPr>
            <w:r>
              <w:rPr>
                <w:b/>
                <w:bCs/>
              </w:rPr>
              <w:t>Pages</w:t>
            </w:r>
          </w:p>
        </w:tc>
        <w:tc>
          <w:tcPr>
            <w:tcW w:w="0" w:type="auto"/>
            <w:vAlign w:val="center"/>
            <w:hideMark/>
          </w:tcPr>
          <w:p w14:paraId="2CD9EF5E" w14:textId="77777777" w:rsidR="003866EF" w:rsidRDefault="003866EF">
            <w:r>
              <w:t>3440-3468</w:t>
            </w:r>
          </w:p>
        </w:tc>
      </w:tr>
      <w:tr w:rsidR="003866EF" w14:paraId="6DB04ECC" w14:textId="77777777">
        <w:trPr>
          <w:tblCellSpacing w:w="15" w:type="dxa"/>
        </w:trPr>
        <w:tc>
          <w:tcPr>
            <w:tcW w:w="0" w:type="auto"/>
            <w:vAlign w:val="center"/>
            <w:hideMark/>
          </w:tcPr>
          <w:p w14:paraId="5C620AFE" w14:textId="77777777" w:rsidR="003866EF" w:rsidRDefault="003866EF">
            <w:pPr>
              <w:jc w:val="center"/>
              <w:rPr>
                <w:b/>
                <w:bCs/>
              </w:rPr>
            </w:pPr>
            <w:r>
              <w:rPr>
                <w:b/>
                <w:bCs/>
              </w:rPr>
              <w:t>Publication</w:t>
            </w:r>
          </w:p>
        </w:tc>
        <w:tc>
          <w:tcPr>
            <w:tcW w:w="0" w:type="auto"/>
            <w:vAlign w:val="center"/>
            <w:hideMark/>
          </w:tcPr>
          <w:p w14:paraId="384C99AD" w14:textId="77777777" w:rsidR="003866EF" w:rsidRDefault="003866EF">
            <w:r>
              <w:t>World journal of gastroenterology</w:t>
            </w:r>
          </w:p>
        </w:tc>
      </w:tr>
      <w:tr w:rsidR="003866EF" w14:paraId="5D1062E7" w14:textId="77777777">
        <w:trPr>
          <w:tblCellSpacing w:w="15" w:type="dxa"/>
        </w:trPr>
        <w:tc>
          <w:tcPr>
            <w:tcW w:w="0" w:type="auto"/>
            <w:vAlign w:val="center"/>
            <w:hideMark/>
          </w:tcPr>
          <w:p w14:paraId="1FCBD6DB" w14:textId="77777777" w:rsidR="003866EF" w:rsidRDefault="003866EF">
            <w:pPr>
              <w:jc w:val="center"/>
              <w:rPr>
                <w:b/>
                <w:bCs/>
              </w:rPr>
            </w:pPr>
            <w:r>
              <w:rPr>
                <w:b/>
                <w:bCs/>
              </w:rPr>
              <w:t>DOI</w:t>
            </w:r>
          </w:p>
        </w:tc>
        <w:tc>
          <w:tcPr>
            <w:tcW w:w="0" w:type="auto"/>
            <w:vAlign w:val="center"/>
            <w:hideMark/>
          </w:tcPr>
          <w:p w14:paraId="69FE5504" w14:textId="77777777" w:rsidR="003866EF" w:rsidRDefault="003866EF">
            <w:hyperlink r:id="rId516" w:history="1">
              <w:r>
                <w:rPr>
                  <w:rStyle w:val="Hyperlink"/>
                </w:rPr>
                <w:t>10.3748/wjg.v29.i22.3440</w:t>
              </w:r>
            </w:hyperlink>
          </w:p>
        </w:tc>
      </w:tr>
      <w:tr w:rsidR="003866EF" w14:paraId="6A4B909A" w14:textId="77777777">
        <w:trPr>
          <w:tblCellSpacing w:w="15" w:type="dxa"/>
        </w:trPr>
        <w:tc>
          <w:tcPr>
            <w:tcW w:w="0" w:type="auto"/>
            <w:vAlign w:val="center"/>
            <w:hideMark/>
          </w:tcPr>
          <w:p w14:paraId="58AF19B3" w14:textId="77777777" w:rsidR="003866EF" w:rsidRDefault="003866EF">
            <w:pPr>
              <w:jc w:val="center"/>
              <w:rPr>
                <w:b/>
                <w:bCs/>
              </w:rPr>
            </w:pPr>
            <w:r>
              <w:rPr>
                <w:b/>
                <w:bCs/>
              </w:rPr>
              <w:t>Issue</w:t>
            </w:r>
          </w:p>
        </w:tc>
        <w:tc>
          <w:tcPr>
            <w:tcW w:w="0" w:type="auto"/>
            <w:vAlign w:val="center"/>
            <w:hideMark/>
          </w:tcPr>
          <w:p w14:paraId="5079C370" w14:textId="77777777" w:rsidR="003866EF" w:rsidRDefault="003866EF">
            <w:r>
              <w:t>22</w:t>
            </w:r>
          </w:p>
        </w:tc>
      </w:tr>
      <w:tr w:rsidR="003866EF" w14:paraId="56AD91C3" w14:textId="77777777">
        <w:trPr>
          <w:tblCellSpacing w:w="15" w:type="dxa"/>
        </w:trPr>
        <w:tc>
          <w:tcPr>
            <w:tcW w:w="0" w:type="auto"/>
            <w:vAlign w:val="center"/>
            <w:hideMark/>
          </w:tcPr>
          <w:p w14:paraId="6FF759E1" w14:textId="77777777" w:rsidR="003866EF" w:rsidRDefault="003866EF">
            <w:pPr>
              <w:jc w:val="center"/>
              <w:rPr>
                <w:b/>
                <w:bCs/>
              </w:rPr>
            </w:pPr>
            <w:r>
              <w:rPr>
                <w:b/>
                <w:bCs/>
              </w:rPr>
              <w:t>Journal Abbr</w:t>
            </w:r>
          </w:p>
        </w:tc>
        <w:tc>
          <w:tcPr>
            <w:tcW w:w="0" w:type="auto"/>
            <w:vAlign w:val="center"/>
            <w:hideMark/>
          </w:tcPr>
          <w:p w14:paraId="7F400931" w14:textId="77777777" w:rsidR="003866EF" w:rsidRDefault="003866EF">
            <w:r>
              <w:t>World J Gastroenterol</w:t>
            </w:r>
          </w:p>
        </w:tc>
      </w:tr>
      <w:tr w:rsidR="003866EF" w14:paraId="1D9C8019" w14:textId="77777777">
        <w:trPr>
          <w:tblCellSpacing w:w="15" w:type="dxa"/>
        </w:trPr>
        <w:tc>
          <w:tcPr>
            <w:tcW w:w="0" w:type="auto"/>
            <w:vAlign w:val="center"/>
            <w:hideMark/>
          </w:tcPr>
          <w:p w14:paraId="5BBDD482" w14:textId="77777777" w:rsidR="003866EF" w:rsidRDefault="003866EF">
            <w:pPr>
              <w:jc w:val="center"/>
              <w:rPr>
                <w:b/>
                <w:bCs/>
              </w:rPr>
            </w:pPr>
            <w:r>
              <w:rPr>
                <w:b/>
                <w:bCs/>
              </w:rPr>
              <w:t>ISSN</w:t>
            </w:r>
          </w:p>
        </w:tc>
        <w:tc>
          <w:tcPr>
            <w:tcW w:w="0" w:type="auto"/>
            <w:vAlign w:val="center"/>
            <w:hideMark/>
          </w:tcPr>
          <w:p w14:paraId="1C8E63EF" w14:textId="77777777" w:rsidR="003866EF" w:rsidRDefault="003866EF">
            <w:r>
              <w:t>2219-2840 1007-9327</w:t>
            </w:r>
          </w:p>
        </w:tc>
      </w:tr>
      <w:tr w:rsidR="003866EF" w14:paraId="3A1AD915" w14:textId="77777777">
        <w:trPr>
          <w:tblCellSpacing w:w="15" w:type="dxa"/>
        </w:trPr>
        <w:tc>
          <w:tcPr>
            <w:tcW w:w="0" w:type="auto"/>
            <w:vAlign w:val="center"/>
            <w:hideMark/>
          </w:tcPr>
          <w:p w14:paraId="17EB025F" w14:textId="77777777" w:rsidR="003866EF" w:rsidRDefault="003866EF">
            <w:pPr>
              <w:jc w:val="center"/>
              <w:rPr>
                <w:b/>
                <w:bCs/>
              </w:rPr>
            </w:pPr>
            <w:r>
              <w:rPr>
                <w:b/>
                <w:bCs/>
              </w:rPr>
              <w:t>Date Added</w:t>
            </w:r>
          </w:p>
        </w:tc>
        <w:tc>
          <w:tcPr>
            <w:tcW w:w="0" w:type="auto"/>
            <w:vAlign w:val="center"/>
            <w:hideMark/>
          </w:tcPr>
          <w:p w14:paraId="2DC6AE56" w14:textId="77777777" w:rsidR="003866EF" w:rsidRDefault="003866EF">
            <w:r>
              <w:t>6/11/2025, 2:32:27 PM</w:t>
            </w:r>
          </w:p>
        </w:tc>
      </w:tr>
      <w:tr w:rsidR="003866EF" w14:paraId="647AACA6" w14:textId="77777777">
        <w:trPr>
          <w:tblCellSpacing w:w="15" w:type="dxa"/>
        </w:trPr>
        <w:tc>
          <w:tcPr>
            <w:tcW w:w="0" w:type="auto"/>
            <w:vAlign w:val="center"/>
            <w:hideMark/>
          </w:tcPr>
          <w:p w14:paraId="3306CB2E" w14:textId="77777777" w:rsidR="003866EF" w:rsidRDefault="003866EF">
            <w:pPr>
              <w:jc w:val="center"/>
              <w:rPr>
                <w:b/>
                <w:bCs/>
              </w:rPr>
            </w:pPr>
            <w:r>
              <w:rPr>
                <w:b/>
                <w:bCs/>
              </w:rPr>
              <w:t>Modified</w:t>
            </w:r>
          </w:p>
        </w:tc>
        <w:tc>
          <w:tcPr>
            <w:tcW w:w="0" w:type="auto"/>
            <w:vAlign w:val="center"/>
            <w:hideMark/>
          </w:tcPr>
          <w:p w14:paraId="26AD614E" w14:textId="77777777" w:rsidR="003866EF" w:rsidRDefault="003866EF">
            <w:r>
              <w:t>6/16/2025, 1:11:48 PM</w:t>
            </w:r>
          </w:p>
        </w:tc>
      </w:tr>
    </w:tbl>
    <w:p w14:paraId="513E48CD" w14:textId="77777777" w:rsidR="003866EF" w:rsidRDefault="003866EF" w:rsidP="003866EF">
      <w:pPr>
        <w:pStyle w:val="Heading3"/>
        <w:numPr>
          <w:ilvl w:val="0"/>
          <w:numId w:val="14"/>
        </w:numPr>
      </w:pPr>
      <w:r>
        <w:t>Tags:</w:t>
      </w:r>
    </w:p>
    <w:p w14:paraId="5D7BBAE9" w14:textId="77777777" w:rsidR="003866EF" w:rsidRDefault="003866EF" w:rsidP="003866EF">
      <w:pPr>
        <w:pStyle w:val="item"/>
        <w:numPr>
          <w:ilvl w:val="1"/>
          <w:numId w:val="14"/>
        </w:numPr>
      </w:pPr>
      <w:r>
        <w:t>Male</w:t>
      </w:r>
    </w:p>
    <w:p w14:paraId="6EBE5FB2" w14:textId="77777777" w:rsidR="003866EF" w:rsidRDefault="003866EF" w:rsidP="003866EF">
      <w:pPr>
        <w:pStyle w:val="item"/>
        <w:numPr>
          <w:ilvl w:val="1"/>
          <w:numId w:val="14"/>
        </w:numPr>
      </w:pPr>
      <w:r>
        <w:t>Animals</w:t>
      </w:r>
    </w:p>
    <w:p w14:paraId="186A34D0" w14:textId="77777777" w:rsidR="003866EF" w:rsidRDefault="003866EF" w:rsidP="003866EF">
      <w:pPr>
        <w:pStyle w:val="item"/>
        <w:numPr>
          <w:ilvl w:val="1"/>
          <w:numId w:val="14"/>
        </w:numPr>
      </w:pPr>
      <w:r>
        <w:lastRenderedPageBreak/>
        <w:t>Mice</w:t>
      </w:r>
    </w:p>
    <w:p w14:paraId="3D78E0DC" w14:textId="77777777" w:rsidR="003866EF" w:rsidRDefault="003866EF" w:rsidP="003866EF">
      <w:pPr>
        <w:pStyle w:val="item"/>
        <w:numPr>
          <w:ilvl w:val="1"/>
          <w:numId w:val="14"/>
        </w:numPr>
      </w:pPr>
      <w:r>
        <w:t>Mice, Inbred C57BL</w:t>
      </w:r>
    </w:p>
    <w:p w14:paraId="615734D5" w14:textId="77777777" w:rsidR="003866EF" w:rsidRDefault="003866EF" w:rsidP="003866EF">
      <w:pPr>
        <w:pStyle w:val="item"/>
        <w:numPr>
          <w:ilvl w:val="1"/>
          <w:numId w:val="14"/>
        </w:numPr>
      </w:pPr>
      <w:r>
        <w:t>Gastroenterology</w:t>
      </w:r>
    </w:p>
    <w:p w14:paraId="6992B235" w14:textId="77777777" w:rsidR="003866EF" w:rsidRDefault="003866EF" w:rsidP="003866EF">
      <w:pPr>
        <w:pStyle w:val="item"/>
        <w:numPr>
          <w:ilvl w:val="1"/>
          <w:numId w:val="14"/>
        </w:numPr>
      </w:pPr>
      <w:r>
        <w:t>Enteric nervous system</w:t>
      </w:r>
    </w:p>
    <w:p w14:paraId="3BCB8B7F" w14:textId="77777777" w:rsidR="003866EF" w:rsidRDefault="003866EF" w:rsidP="003866EF">
      <w:pPr>
        <w:pStyle w:val="item"/>
        <w:numPr>
          <w:ilvl w:val="1"/>
          <w:numId w:val="14"/>
        </w:numPr>
      </w:pPr>
      <w:r>
        <w:t>Inflammatory bowel diseases</w:t>
      </w:r>
    </w:p>
    <w:p w14:paraId="0AB364BA" w14:textId="77777777" w:rsidR="003866EF" w:rsidRDefault="003866EF" w:rsidP="003866EF">
      <w:pPr>
        <w:pStyle w:val="item"/>
        <w:numPr>
          <w:ilvl w:val="1"/>
          <w:numId w:val="14"/>
        </w:numPr>
      </w:pPr>
      <w:r>
        <w:t>P2X7 receptor</w:t>
      </w:r>
    </w:p>
    <w:p w14:paraId="1F2BE207" w14:textId="77777777" w:rsidR="003866EF" w:rsidRDefault="003866EF" w:rsidP="003866EF">
      <w:pPr>
        <w:pStyle w:val="item"/>
        <w:numPr>
          <w:ilvl w:val="1"/>
          <w:numId w:val="14"/>
        </w:numPr>
      </w:pPr>
      <w:r>
        <w:t>Purinergic signaling</w:t>
      </w:r>
    </w:p>
    <w:p w14:paraId="718AF1B1" w14:textId="77777777" w:rsidR="003866EF" w:rsidRDefault="003866EF" w:rsidP="003866EF">
      <w:pPr>
        <w:pStyle w:val="item"/>
        <w:numPr>
          <w:ilvl w:val="1"/>
          <w:numId w:val="14"/>
        </w:numPr>
      </w:pPr>
      <w:r>
        <w:t>*Colitis</w:t>
      </w:r>
    </w:p>
    <w:p w14:paraId="7A671A9E" w14:textId="77777777" w:rsidR="003866EF" w:rsidRDefault="003866EF" w:rsidP="003866EF">
      <w:pPr>
        <w:pStyle w:val="item"/>
        <w:numPr>
          <w:ilvl w:val="1"/>
          <w:numId w:val="14"/>
        </w:numPr>
      </w:pPr>
      <w:r>
        <w:t>*Colitis, Ulcerative/chemically induced/genetics</w:t>
      </w:r>
    </w:p>
    <w:p w14:paraId="60752166" w14:textId="77777777" w:rsidR="003866EF" w:rsidRDefault="003866EF" w:rsidP="003866EF">
      <w:pPr>
        <w:pStyle w:val="item"/>
        <w:numPr>
          <w:ilvl w:val="1"/>
          <w:numId w:val="14"/>
        </w:numPr>
      </w:pPr>
      <w:r>
        <w:t>*Inflammatory Bowel Diseases</w:t>
      </w:r>
    </w:p>
    <w:p w14:paraId="088F2598" w14:textId="77777777" w:rsidR="003866EF" w:rsidRDefault="003866EF" w:rsidP="003866EF">
      <w:pPr>
        <w:pStyle w:val="item"/>
        <w:numPr>
          <w:ilvl w:val="1"/>
          <w:numId w:val="14"/>
        </w:numPr>
      </w:pPr>
      <w:r>
        <w:t>Calbindin 2</w:t>
      </w:r>
    </w:p>
    <w:p w14:paraId="76A1DC08" w14:textId="77777777" w:rsidR="003866EF" w:rsidRDefault="003866EF" w:rsidP="003866EF">
      <w:pPr>
        <w:pStyle w:val="item"/>
        <w:numPr>
          <w:ilvl w:val="1"/>
          <w:numId w:val="14"/>
        </w:numPr>
      </w:pPr>
      <w:r>
        <w:t>Caspase 3</w:t>
      </w:r>
    </w:p>
    <w:p w14:paraId="3A83185E" w14:textId="77777777" w:rsidR="003866EF" w:rsidRDefault="003866EF" w:rsidP="003866EF">
      <w:pPr>
        <w:pStyle w:val="item"/>
        <w:numPr>
          <w:ilvl w:val="1"/>
          <w:numId w:val="14"/>
        </w:numPr>
      </w:pPr>
      <w:r>
        <w:t>Cell death</w:t>
      </w:r>
    </w:p>
    <w:p w14:paraId="524A928F" w14:textId="77777777" w:rsidR="003866EF" w:rsidRDefault="003866EF" w:rsidP="003866EF">
      <w:pPr>
        <w:pStyle w:val="item"/>
        <w:numPr>
          <w:ilvl w:val="1"/>
          <w:numId w:val="14"/>
        </w:numPr>
      </w:pPr>
      <w:r>
        <w:t>NF-kappa B</w:t>
      </w:r>
    </w:p>
    <w:p w14:paraId="11E54B93" w14:textId="77777777" w:rsidR="003866EF" w:rsidRDefault="003866EF" w:rsidP="003866EF">
      <w:pPr>
        <w:pStyle w:val="Heading2"/>
        <w:numPr>
          <w:ilvl w:val="0"/>
          <w:numId w:val="14"/>
        </w:numPr>
      </w:pPr>
      <w:r>
        <w:t>Transplanted ENSCs form functional connections with intestinal smooth muscle and restore colonic motility in nNOS-deficient mice.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125"/>
        <w:gridCol w:w="7181"/>
      </w:tblGrid>
      <w:tr w:rsidR="003866EF" w14:paraId="274DA3B8" w14:textId="77777777">
        <w:trPr>
          <w:tblCellSpacing w:w="15" w:type="dxa"/>
        </w:trPr>
        <w:tc>
          <w:tcPr>
            <w:tcW w:w="0" w:type="auto"/>
            <w:vAlign w:val="center"/>
            <w:hideMark/>
          </w:tcPr>
          <w:p w14:paraId="2490EECA" w14:textId="77777777" w:rsidR="003866EF" w:rsidRDefault="003866EF">
            <w:pPr>
              <w:jc w:val="center"/>
              <w:rPr>
                <w:b/>
                <w:bCs/>
              </w:rPr>
            </w:pPr>
            <w:r>
              <w:rPr>
                <w:b/>
                <w:bCs/>
              </w:rPr>
              <w:t>Item Type</w:t>
            </w:r>
          </w:p>
        </w:tc>
        <w:tc>
          <w:tcPr>
            <w:tcW w:w="0" w:type="auto"/>
            <w:vAlign w:val="center"/>
            <w:hideMark/>
          </w:tcPr>
          <w:p w14:paraId="6725918C" w14:textId="77777777" w:rsidR="003866EF" w:rsidRDefault="003866EF">
            <w:r>
              <w:t>Journal Article</w:t>
            </w:r>
          </w:p>
        </w:tc>
      </w:tr>
      <w:tr w:rsidR="003866EF" w14:paraId="4BE3D827" w14:textId="77777777">
        <w:trPr>
          <w:tblCellSpacing w:w="15" w:type="dxa"/>
        </w:trPr>
        <w:tc>
          <w:tcPr>
            <w:tcW w:w="0" w:type="auto"/>
            <w:vAlign w:val="center"/>
            <w:hideMark/>
          </w:tcPr>
          <w:p w14:paraId="688E86FC" w14:textId="77777777" w:rsidR="003866EF" w:rsidRDefault="003866EF">
            <w:pPr>
              <w:jc w:val="center"/>
              <w:rPr>
                <w:b/>
                <w:bCs/>
              </w:rPr>
            </w:pPr>
            <w:r>
              <w:rPr>
                <w:b/>
                <w:bCs/>
              </w:rPr>
              <w:t>Author</w:t>
            </w:r>
          </w:p>
        </w:tc>
        <w:tc>
          <w:tcPr>
            <w:tcW w:w="0" w:type="auto"/>
            <w:vAlign w:val="center"/>
            <w:hideMark/>
          </w:tcPr>
          <w:p w14:paraId="3EDD53C7" w14:textId="77777777" w:rsidR="003866EF" w:rsidRDefault="003866EF">
            <w:r>
              <w:t>Ryo Hotta</w:t>
            </w:r>
          </w:p>
        </w:tc>
      </w:tr>
      <w:tr w:rsidR="003866EF" w14:paraId="4891E8D9" w14:textId="77777777">
        <w:trPr>
          <w:tblCellSpacing w:w="15" w:type="dxa"/>
        </w:trPr>
        <w:tc>
          <w:tcPr>
            <w:tcW w:w="0" w:type="auto"/>
            <w:vAlign w:val="center"/>
            <w:hideMark/>
          </w:tcPr>
          <w:p w14:paraId="7EE8285B" w14:textId="77777777" w:rsidR="003866EF" w:rsidRDefault="003866EF">
            <w:pPr>
              <w:jc w:val="center"/>
              <w:rPr>
                <w:b/>
                <w:bCs/>
              </w:rPr>
            </w:pPr>
            <w:r>
              <w:rPr>
                <w:b/>
                <w:bCs/>
              </w:rPr>
              <w:t>Author</w:t>
            </w:r>
          </w:p>
        </w:tc>
        <w:tc>
          <w:tcPr>
            <w:tcW w:w="0" w:type="auto"/>
            <w:vAlign w:val="center"/>
            <w:hideMark/>
          </w:tcPr>
          <w:p w14:paraId="2B61233F" w14:textId="77777777" w:rsidR="003866EF" w:rsidRDefault="003866EF">
            <w:r>
              <w:t>Ahmed Rahman</w:t>
            </w:r>
          </w:p>
        </w:tc>
      </w:tr>
      <w:tr w:rsidR="003866EF" w14:paraId="2FB690EA" w14:textId="77777777">
        <w:trPr>
          <w:tblCellSpacing w:w="15" w:type="dxa"/>
        </w:trPr>
        <w:tc>
          <w:tcPr>
            <w:tcW w:w="0" w:type="auto"/>
            <w:vAlign w:val="center"/>
            <w:hideMark/>
          </w:tcPr>
          <w:p w14:paraId="209EB92E" w14:textId="77777777" w:rsidR="003866EF" w:rsidRDefault="003866EF">
            <w:pPr>
              <w:jc w:val="center"/>
              <w:rPr>
                <w:b/>
                <w:bCs/>
              </w:rPr>
            </w:pPr>
            <w:r>
              <w:rPr>
                <w:b/>
                <w:bCs/>
              </w:rPr>
              <w:t>Author</w:t>
            </w:r>
          </w:p>
        </w:tc>
        <w:tc>
          <w:tcPr>
            <w:tcW w:w="0" w:type="auto"/>
            <w:vAlign w:val="center"/>
            <w:hideMark/>
          </w:tcPr>
          <w:p w14:paraId="0432E637" w14:textId="77777777" w:rsidR="003866EF" w:rsidRDefault="003866EF">
            <w:r>
              <w:t>Sukhada Bhave</w:t>
            </w:r>
          </w:p>
        </w:tc>
      </w:tr>
      <w:tr w:rsidR="003866EF" w14:paraId="62352021" w14:textId="77777777">
        <w:trPr>
          <w:tblCellSpacing w:w="15" w:type="dxa"/>
        </w:trPr>
        <w:tc>
          <w:tcPr>
            <w:tcW w:w="0" w:type="auto"/>
            <w:vAlign w:val="center"/>
            <w:hideMark/>
          </w:tcPr>
          <w:p w14:paraId="09E23F0C" w14:textId="77777777" w:rsidR="003866EF" w:rsidRDefault="003866EF">
            <w:pPr>
              <w:jc w:val="center"/>
              <w:rPr>
                <w:b/>
                <w:bCs/>
              </w:rPr>
            </w:pPr>
            <w:r>
              <w:rPr>
                <w:b/>
                <w:bCs/>
              </w:rPr>
              <w:t>Author</w:t>
            </w:r>
          </w:p>
        </w:tc>
        <w:tc>
          <w:tcPr>
            <w:tcW w:w="0" w:type="auto"/>
            <w:vAlign w:val="center"/>
            <w:hideMark/>
          </w:tcPr>
          <w:p w14:paraId="47996143" w14:textId="77777777" w:rsidR="003866EF" w:rsidRDefault="003866EF">
            <w:r>
              <w:t>Rhian Stavely</w:t>
            </w:r>
          </w:p>
        </w:tc>
      </w:tr>
      <w:tr w:rsidR="003866EF" w14:paraId="15E06EAA" w14:textId="77777777">
        <w:trPr>
          <w:tblCellSpacing w:w="15" w:type="dxa"/>
        </w:trPr>
        <w:tc>
          <w:tcPr>
            <w:tcW w:w="0" w:type="auto"/>
            <w:vAlign w:val="center"/>
            <w:hideMark/>
          </w:tcPr>
          <w:p w14:paraId="2B1E7532" w14:textId="77777777" w:rsidR="003866EF" w:rsidRDefault="003866EF">
            <w:pPr>
              <w:jc w:val="center"/>
              <w:rPr>
                <w:b/>
                <w:bCs/>
              </w:rPr>
            </w:pPr>
            <w:r>
              <w:rPr>
                <w:b/>
                <w:bCs/>
              </w:rPr>
              <w:t>Author</w:t>
            </w:r>
          </w:p>
        </w:tc>
        <w:tc>
          <w:tcPr>
            <w:tcW w:w="0" w:type="auto"/>
            <w:vAlign w:val="center"/>
            <w:hideMark/>
          </w:tcPr>
          <w:p w14:paraId="4A82C585" w14:textId="77777777" w:rsidR="003866EF" w:rsidRDefault="003866EF">
            <w:r>
              <w:t>Weikang Pan</w:t>
            </w:r>
          </w:p>
        </w:tc>
      </w:tr>
      <w:tr w:rsidR="003866EF" w14:paraId="17BC2394" w14:textId="77777777">
        <w:trPr>
          <w:tblCellSpacing w:w="15" w:type="dxa"/>
        </w:trPr>
        <w:tc>
          <w:tcPr>
            <w:tcW w:w="0" w:type="auto"/>
            <w:vAlign w:val="center"/>
            <w:hideMark/>
          </w:tcPr>
          <w:p w14:paraId="5E022016" w14:textId="77777777" w:rsidR="003866EF" w:rsidRDefault="003866EF">
            <w:pPr>
              <w:jc w:val="center"/>
              <w:rPr>
                <w:b/>
                <w:bCs/>
              </w:rPr>
            </w:pPr>
            <w:r>
              <w:rPr>
                <w:b/>
                <w:bCs/>
              </w:rPr>
              <w:t>Author</w:t>
            </w:r>
          </w:p>
        </w:tc>
        <w:tc>
          <w:tcPr>
            <w:tcW w:w="0" w:type="auto"/>
            <w:vAlign w:val="center"/>
            <w:hideMark/>
          </w:tcPr>
          <w:p w14:paraId="1295CBE7" w14:textId="77777777" w:rsidR="003866EF" w:rsidRDefault="003866EF">
            <w:r>
              <w:t>Shriya Srinivasan</w:t>
            </w:r>
          </w:p>
        </w:tc>
      </w:tr>
      <w:tr w:rsidR="003866EF" w14:paraId="4537A97B" w14:textId="77777777">
        <w:trPr>
          <w:tblCellSpacing w:w="15" w:type="dxa"/>
        </w:trPr>
        <w:tc>
          <w:tcPr>
            <w:tcW w:w="0" w:type="auto"/>
            <w:vAlign w:val="center"/>
            <w:hideMark/>
          </w:tcPr>
          <w:p w14:paraId="27ADA342" w14:textId="77777777" w:rsidR="003866EF" w:rsidRDefault="003866EF">
            <w:pPr>
              <w:jc w:val="center"/>
              <w:rPr>
                <w:b/>
                <w:bCs/>
              </w:rPr>
            </w:pPr>
            <w:r>
              <w:rPr>
                <w:b/>
                <w:bCs/>
              </w:rPr>
              <w:t>Author</w:t>
            </w:r>
          </w:p>
        </w:tc>
        <w:tc>
          <w:tcPr>
            <w:tcW w:w="0" w:type="auto"/>
            <w:vAlign w:val="center"/>
            <w:hideMark/>
          </w:tcPr>
          <w:p w14:paraId="4B5CE12F" w14:textId="77777777" w:rsidR="003866EF" w:rsidRDefault="003866EF">
            <w:r>
              <w:t>Geoffrey de Couto</w:t>
            </w:r>
          </w:p>
        </w:tc>
      </w:tr>
      <w:tr w:rsidR="003866EF" w14:paraId="5FBBD9A6" w14:textId="77777777">
        <w:trPr>
          <w:tblCellSpacing w:w="15" w:type="dxa"/>
        </w:trPr>
        <w:tc>
          <w:tcPr>
            <w:tcW w:w="0" w:type="auto"/>
            <w:vAlign w:val="center"/>
            <w:hideMark/>
          </w:tcPr>
          <w:p w14:paraId="036DB29F" w14:textId="77777777" w:rsidR="003866EF" w:rsidRDefault="003866EF">
            <w:pPr>
              <w:jc w:val="center"/>
              <w:rPr>
                <w:b/>
                <w:bCs/>
              </w:rPr>
            </w:pPr>
            <w:r>
              <w:rPr>
                <w:b/>
                <w:bCs/>
              </w:rPr>
              <w:t>Author</w:t>
            </w:r>
          </w:p>
        </w:tc>
        <w:tc>
          <w:tcPr>
            <w:tcW w:w="0" w:type="auto"/>
            <w:vAlign w:val="center"/>
            <w:hideMark/>
          </w:tcPr>
          <w:p w14:paraId="226A368F" w14:textId="77777777" w:rsidR="003866EF" w:rsidRDefault="003866EF">
            <w:r>
              <w:t>Luis Rodriguez-Borlado</w:t>
            </w:r>
          </w:p>
        </w:tc>
      </w:tr>
      <w:tr w:rsidR="003866EF" w14:paraId="4791C7B2" w14:textId="77777777">
        <w:trPr>
          <w:tblCellSpacing w:w="15" w:type="dxa"/>
        </w:trPr>
        <w:tc>
          <w:tcPr>
            <w:tcW w:w="0" w:type="auto"/>
            <w:vAlign w:val="center"/>
            <w:hideMark/>
          </w:tcPr>
          <w:p w14:paraId="44999D01" w14:textId="77777777" w:rsidR="003866EF" w:rsidRDefault="003866EF">
            <w:pPr>
              <w:jc w:val="center"/>
              <w:rPr>
                <w:b/>
                <w:bCs/>
              </w:rPr>
            </w:pPr>
            <w:r>
              <w:rPr>
                <w:b/>
                <w:bCs/>
              </w:rPr>
              <w:t>Author</w:t>
            </w:r>
          </w:p>
        </w:tc>
        <w:tc>
          <w:tcPr>
            <w:tcW w:w="0" w:type="auto"/>
            <w:vAlign w:val="center"/>
            <w:hideMark/>
          </w:tcPr>
          <w:p w14:paraId="54291830" w14:textId="77777777" w:rsidR="003866EF" w:rsidRDefault="003866EF">
            <w:r>
              <w:t>Richard Myers</w:t>
            </w:r>
          </w:p>
        </w:tc>
      </w:tr>
      <w:tr w:rsidR="003866EF" w14:paraId="26B0FFF4" w14:textId="77777777">
        <w:trPr>
          <w:tblCellSpacing w:w="15" w:type="dxa"/>
        </w:trPr>
        <w:tc>
          <w:tcPr>
            <w:tcW w:w="0" w:type="auto"/>
            <w:vAlign w:val="center"/>
            <w:hideMark/>
          </w:tcPr>
          <w:p w14:paraId="3EA6E4D6" w14:textId="77777777" w:rsidR="003866EF" w:rsidRDefault="003866EF">
            <w:pPr>
              <w:jc w:val="center"/>
              <w:rPr>
                <w:b/>
                <w:bCs/>
              </w:rPr>
            </w:pPr>
            <w:r>
              <w:rPr>
                <w:b/>
                <w:bCs/>
              </w:rPr>
              <w:t>Author</w:t>
            </w:r>
          </w:p>
        </w:tc>
        <w:tc>
          <w:tcPr>
            <w:tcW w:w="0" w:type="auto"/>
            <w:vAlign w:val="center"/>
            <w:hideMark/>
          </w:tcPr>
          <w:p w14:paraId="23A5B22C" w14:textId="77777777" w:rsidR="003866EF" w:rsidRDefault="003866EF">
            <w:r>
              <w:t>Alan J. Burns</w:t>
            </w:r>
          </w:p>
        </w:tc>
      </w:tr>
      <w:tr w:rsidR="003866EF" w14:paraId="7D64135D" w14:textId="77777777">
        <w:trPr>
          <w:tblCellSpacing w:w="15" w:type="dxa"/>
        </w:trPr>
        <w:tc>
          <w:tcPr>
            <w:tcW w:w="0" w:type="auto"/>
            <w:vAlign w:val="center"/>
            <w:hideMark/>
          </w:tcPr>
          <w:p w14:paraId="6F57EF6E" w14:textId="77777777" w:rsidR="003866EF" w:rsidRDefault="003866EF">
            <w:pPr>
              <w:jc w:val="center"/>
              <w:rPr>
                <w:b/>
                <w:bCs/>
              </w:rPr>
            </w:pPr>
            <w:r>
              <w:rPr>
                <w:b/>
                <w:bCs/>
              </w:rPr>
              <w:t>Author</w:t>
            </w:r>
          </w:p>
        </w:tc>
        <w:tc>
          <w:tcPr>
            <w:tcW w:w="0" w:type="auto"/>
            <w:vAlign w:val="center"/>
            <w:hideMark/>
          </w:tcPr>
          <w:p w14:paraId="1B894D38" w14:textId="77777777" w:rsidR="003866EF" w:rsidRDefault="003866EF">
            <w:r>
              <w:t>Allan M. Goldstein</w:t>
            </w:r>
          </w:p>
        </w:tc>
      </w:tr>
      <w:tr w:rsidR="003866EF" w14:paraId="1B7E469A" w14:textId="77777777">
        <w:trPr>
          <w:tblCellSpacing w:w="15" w:type="dxa"/>
        </w:trPr>
        <w:tc>
          <w:tcPr>
            <w:tcW w:w="0" w:type="auto"/>
            <w:vAlign w:val="center"/>
            <w:hideMark/>
          </w:tcPr>
          <w:p w14:paraId="0347D591" w14:textId="77777777" w:rsidR="003866EF" w:rsidRDefault="003866EF">
            <w:pPr>
              <w:jc w:val="center"/>
              <w:rPr>
                <w:b/>
                <w:bCs/>
              </w:rPr>
            </w:pPr>
            <w:r>
              <w:rPr>
                <w:b/>
                <w:bCs/>
              </w:rPr>
              <w:t>Abstract</w:t>
            </w:r>
          </w:p>
        </w:tc>
        <w:tc>
          <w:tcPr>
            <w:tcW w:w="0" w:type="auto"/>
            <w:vAlign w:val="center"/>
            <w:hideMark/>
          </w:tcPr>
          <w:p w14:paraId="75D8DC09" w14:textId="77777777" w:rsidR="003866EF" w:rsidRDefault="003866EF">
            <w:r>
              <w:t xml:space="preserve">BACKGROUND: Enteric neuropathies, which result from abnormalities of the enteric nervous system, are associated with significant morbidity and high health-care costs, but current treatments are unsatisfactory. Cell-based therapy offers an innovative approach to replace the absent or abnormal enteric neurons and thereby restore gut function. METHODS: Enteric neuronal stem cells (ENSCs) were isolated from the gastrointestinal tract of Wnt1-Cre;R26tdTomato mice and generated neurospheres (NS). NS transplants were performed via injection into the mid-colon mesenchyme of nNOS(-/-) mouse, a </w:t>
            </w:r>
            <w:r>
              <w:lastRenderedPageBreak/>
              <w:t>model of colonic dysmotility, using either 1 (n = 12) or 3 (n = 12) injections (30 NS per injection) targeted longitudinally 1-2 mm apart. Functional outcomes were assessed up to 6 weeks later using electromyography (EMG), electrical field stimulation (EFS), optogenetics, and by measuring colorectal motility. RESULTS: Transplanted ENSCs formed nitrergic neurons in the nNOS(-/-) recipient colon. Multiple injections of ENSCs resulted in a significantly larger area of coverage compared to single injection alone and were associated with a marked improvement in colonic function, demonstrated by (1) increased colonic muscle activity by EMG recording, (2) faster rectal bead expulsion, and (3) increased fecal pellet output in vivo. Organ bath studies revealed direct neuromuscular communication by optogenetic stimulation of channelrhodopsin-expressing ENSCs and restoration of smooth muscle relaxation in response to EFS. CONCLUSIONS: These results demonstrate that transplanted ENSCs can form effective neuromuscular connections and improve colonic motor function in a model of colonic dysmotility, and additionally reveal that multiple sites of cell delivery led to an improved response, paving the way for optimized clinical trial design.</w:t>
            </w:r>
          </w:p>
        </w:tc>
      </w:tr>
      <w:tr w:rsidR="003866EF" w14:paraId="52D63854" w14:textId="77777777">
        <w:trPr>
          <w:tblCellSpacing w:w="15" w:type="dxa"/>
        </w:trPr>
        <w:tc>
          <w:tcPr>
            <w:tcW w:w="0" w:type="auto"/>
            <w:vAlign w:val="center"/>
            <w:hideMark/>
          </w:tcPr>
          <w:p w14:paraId="566739C4" w14:textId="77777777" w:rsidR="003866EF" w:rsidRDefault="003866EF">
            <w:pPr>
              <w:jc w:val="center"/>
              <w:rPr>
                <w:b/>
                <w:bCs/>
              </w:rPr>
            </w:pPr>
            <w:r>
              <w:rPr>
                <w:b/>
                <w:bCs/>
              </w:rPr>
              <w:lastRenderedPageBreak/>
              <w:t>Date</w:t>
            </w:r>
          </w:p>
        </w:tc>
        <w:tc>
          <w:tcPr>
            <w:tcW w:w="0" w:type="auto"/>
            <w:vAlign w:val="center"/>
            <w:hideMark/>
          </w:tcPr>
          <w:p w14:paraId="511FFA68" w14:textId="77777777" w:rsidR="003866EF" w:rsidRDefault="003866EF">
            <w:r>
              <w:t>2023 Sep 4</w:t>
            </w:r>
          </w:p>
        </w:tc>
      </w:tr>
      <w:tr w:rsidR="003866EF" w14:paraId="48B6E2A3" w14:textId="77777777">
        <w:trPr>
          <w:tblCellSpacing w:w="15" w:type="dxa"/>
        </w:trPr>
        <w:tc>
          <w:tcPr>
            <w:tcW w:w="0" w:type="auto"/>
            <w:vAlign w:val="center"/>
            <w:hideMark/>
          </w:tcPr>
          <w:p w14:paraId="7F3BD277" w14:textId="77777777" w:rsidR="003866EF" w:rsidRDefault="003866EF">
            <w:pPr>
              <w:jc w:val="center"/>
              <w:rPr>
                <w:b/>
                <w:bCs/>
              </w:rPr>
            </w:pPr>
            <w:r>
              <w:rPr>
                <w:b/>
                <w:bCs/>
              </w:rPr>
              <w:t>Language</w:t>
            </w:r>
          </w:p>
        </w:tc>
        <w:tc>
          <w:tcPr>
            <w:tcW w:w="0" w:type="auto"/>
            <w:vAlign w:val="center"/>
            <w:hideMark/>
          </w:tcPr>
          <w:p w14:paraId="35062B46" w14:textId="77777777" w:rsidR="003866EF" w:rsidRDefault="003866EF">
            <w:r>
              <w:t>eng</w:t>
            </w:r>
          </w:p>
        </w:tc>
      </w:tr>
      <w:tr w:rsidR="003866EF" w14:paraId="08EADDD4" w14:textId="77777777">
        <w:trPr>
          <w:tblCellSpacing w:w="15" w:type="dxa"/>
        </w:trPr>
        <w:tc>
          <w:tcPr>
            <w:tcW w:w="0" w:type="auto"/>
            <w:vAlign w:val="center"/>
            <w:hideMark/>
          </w:tcPr>
          <w:p w14:paraId="2B2168A0" w14:textId="77777777" w:rsidR="003866EF" w:rsidRDefault="003866EF">
            <w:pPr>
              <w:jc w:val="center"/>
              <w:rPr>
                <w:b/>
                <w:bCs/>
              </w:rPr>
            </w:pPr>
            <w:r>
              <w:rPr>
                <w:b/>
                <w:bCs/>
              </w:rPr>
              <w:t>Rights</w:t>
            </w:r>
          </w:p>
        </w:tc>
        <w:tc>
          <w:tcPr>
            <w:tcW w:w="0" w:type="auto"/>
            <w:vAlign w:val="center"/>
            <w:hideMark/>
          </w:tcPr>
          <w:p w14:paraId="3BB77AB2" w14:textId="77777777" w:rsidR="003866EF" w:rsidRDefault="003866EF">
            <w:r>
              <w:t>© 2023. BioMed Central Ltd., part of Springer Nature.</w:t>
            </w:r>
          </w:p>
        </w:tc>
      </w:tr>
      <w:tr w:rsidR="003866EF" w14:paraId="64657C84" w14:textId="77777777">
        <w:trPr>
          <w:tblCellSpacing w:w="15" w:type="dxa"/>
        </w:trPr>
        <w:tc>
          <w:tcPr>
            <w:tcW w:w="0" w:type="auto"/>
            <w:vAlign w:val="center"/>
            <w:hideMark/>
          </w:tcPr>
          <w:p w14:paraId="354CB55B" w14:textId="77777777" w:rsidR="003866EF" w:rsidRDefault="003866EF">
            <w:pPr>
              <w:jc w:val="center"/>
              <w:rPr>
                <w:b/>
                <w:bCs/>
              </w:rPr>
            </w:pPr>
            <w:r>
              <w:rPr>
                <w:b/>
                <w:bCs/>
              </w:rPr>
              <w:t>Extra</w:t>
            </w:r>
          </w:p>
        </w:tc>
        <w:tc>
          <w:tcPr>
            <w:tcW w:w="0" w:type="auto"/>
            <w:vAlign w:val="center"/>
            <w:hideMark/>
          </w:tcPr>
          <w:p w14:paraId="5AD62565" w14:textId="77777777" w:rsidR="003866EF" w:rsidRDefault="003866EF">
            <w:r>
              <w:t>Place: England PMID: 37667277 PMCID: PMC10478362</w:t>
            </w:r>
          </w:p>
        </w:tc>
      </w:tr>
      <w:tr w:rsidR="003866EF" w14:paraId="447147CF" w14:textId="77777777">
        <w:trPr>
          <w:tblCellSpacing w:w="15" w:type="dxa"/>
        </w:trPr>
        <w:tc>
          <w:tcPr>
            <w:tcW w:w="0" w:type="auto"/>
            <w:vAlign w:val="center"/>
            <w:hideMark/>
          </w:tcPr>
          <w:p w14:paraId="2466B237" w14:textId="77777777" w:rsidR="003866EF" w:rsidRDefault="003866EF">
            <w:pPr>
              <w:jc w:val="center"/>
              <w:rPr>
                <w:b/>
                <w:bCs/>
              </w:rPr>
            </w:pPr>
            <w:r>
              <w:rPr>
                <w:b/>
                <w:bCs/>
              </w:rPr>
              <w:t>Volume</w:t>
            </w:r>
          </w:p>
        </w:tc>
        <w:tc>
          <w:tcPr>
            <w:tcW w:w="0" w:type="auto"/>
            <w:vAlign w:val="center"/>
            <w:hideMark/>
          </w:tcPr>
          <w:p w14:paraId="12CFAECA" w14:textId="77777777" w:rsidR="003866EF" w:rsidRDefault="003866EF">
            <w:r>
              <w:t>14</w:t>
            </w:r>
          </w:p>
        </w:tc>
      </w:tr>
      <w:tr w:rsidR="003866EF" w14:paraId="5297596B" w14:textId="77777777">
        <w:trPr>
          <w:tblCellSpacing w:w="15" w:type="dxa"/>
        </w:trPr>
        <w:tc>
          <w:tcPr>
            <w:tcW w:w="0" w:type="auto"/>
            <w:vAlign w:val="center"/>
            <w:hideMark/>
          </w:tcPr>
          <w:p w14:paraId="48DCB487" w14:textId="77777777" w:rsidR="003866EF" w:rsidRDefault="003866EF">
            <w:pPr>
              <w:jc w:val="center"/>
              <w:rPr>
                <w:b/>
                <w:bCs/>
              </w:rPr>
            </w:pPr>
            <w:r>
              <w:rPr>
                <w:b/>
                <w:bCs/>
              </w:rPr>
              <w:t>Pages</w:t>
            </w:r>
          </w:p>
        </w:tc>
        <w:tc>
          <w:tcPr>
            <w:tcW w:w="0" w:type="auto"/>
            <w:vAlign w:val="center"/>
            <w:hideMark/>
          </w:tcPr>
          <w:p w14:paraId="56068133" w14:textId="77777777" w:rsidR="003866EF" w:rsidRDefault="003866EF">
            <w:r>
              <w:t>232</w:t>
            </w:r>
          </w:p>
        </w:tc>
      </w:tr>
      <w:tr w:rsidR="003866EF" w14:paraId="133D4F2B" w14:textId="77777777">
        <w:trPr>
          <w:tblCellSpacing w:w="15" w:type="dxa"/>
        </w:trPr>
        <w:tc>
          <w:tcPr>
            <w:tcW w:w="0" w:type="auto"/>
            <w:vAlign w:val="center"/>
            <w:hideMark/>
          </w:tcPr>
          <w:p w14:paraId="134E3A30" w14:textId="77777777" w:rsidR="003866EF" w:rsidRDefault="003866EF">
            <w:pPr>
              <w:jc w:val="center"/>
              <w:rPr>
                <w:b/>
                <w:bCs/>
              </w:rPr>
            </w:pPr>
            <w:r>
              <w:rPr>
                <w:b/>
                <w:bCs/>
              </w:rPr>
              <w:t>Publication</w:t>
            </w:r>
          </w:p>
        </w:tc>
        <w:tc>
          <w:tcPr>
            <w:tcW w:w="0" w:type="auto"/>
            <w:vAlign w:val="center"/>
            <w:hideMark/>
          </w:tcPr>
          <w:p w14:paraId="3B1AEE86" w14:textId="77777777" w:rsidR="003866EF" w:rsidRDefault="003866EF">
            <w:r>
              <w:t>Stem cell research &amp; therapy</w:t>
            </w:r>
          </w:p>
        </w:tc>
      </w:tr>
      <w:tr w:rsidR="003866EF" w14:paraId="1691D06A" w14:textId="77777777">
        <w:trPr>
          <w:tblCellSpacing w:w="15" w:type="dxa"/>
        </w:trPr>
        <w:tc>
          <w:tcPr>
            <w:tcW w:w="0" w:type="auto"/>
            <w:vAlign w:val="center"/>
            <w:hideMark/>
          </w:tcPr>
          <w:p w14:paraId="3212D8D9" w14:textId="77777777" w:rsidR="003866EF" w:rsidRDefault="003866EF">
            <w:pPr>
              <w:jc w:val="center"/>
              <w:rPr>
                <w:b/>
                <w:bCs/>
              </w:rPr>
            </w:pPr>
            <w:r>
              <w:rPr>
                <w:b/>
                <w:bCs/>
              </w:rPr>
              <w:t>DOI</w:t>
            </w:r>
          </w:p>
        </w:tc>
        <w:tc>
          <w:tcPr>
            <w:tcW w:w="0" w:type="auto"/>
            <w:vAlign w:val="center"/>
            <w:hideMark/>
          </w:tcPr>
          <w:p w14:paraId="1815C777" w14:textId="77777777" w:rsidR="003866EF" w:rsidRDefault="003866EF">
            <w:hyperlink r:id="rId517" w:history="1">
              <w:r>
                <w:rPr>
                  <w:rStyle w:val="Hyperlink"/>
                </w:rPr>
                <w:t>10.1186/s13287-023-03469-3</w:t>
              </w:r>
            </w:hyperlink>
          </w:p>
        </w:tc>
      </w:tr>
      <w:tr w:rsidR="003866EF" w14:paraId="1D7CFD4A" w14:textId="77777777">
        <w:trPr>
          <w:tblCellSpacing w:w="15" w:type="dxa"/>
        </w:trPr>
        <w:tc>
          <w:tcPr>
            <w:tcW w:w="0" w:type="auto"/>
            <w:vAlign w:val="center"/>
            <w:hideMark/>
          </w:tcPr>
          <w:p w14:paraId="72F51E1D" w14:textId="77777777" w:rsidR="003866EF" w:rsidRDefault="003866EF">
            <w:pPr>
              <w:jc w:val="center"/>
              <w:rPr>
                <w:b/>
                <w:bCs/>
              </w:rPr>
            </w:pPr>
            <w:r>
              <w:rPr>
                <w:b/>
                <w:bCs/>
              </w:rPr>
              <w:t>Issue</w:t>
            </w:r>
          </w:p>
        </w:tc>
        <w:tc>
          <w:tcPr>
            <w:tcW w:w="0" w:type="auto"/>
            <w:vAlign w:val="center"/>
            <w:hideMark/>
          </w:tcPr>
          <w:p w14:paraId="409133CC" w14:textId="77777777" w:rsidR="003866EF" w:rsidRDefault="003866EF">
            <w:r>
              <w:t>1</w:t>
            </w:r>
          </w:p>
        </w:tc>
      </w:tr>
      <w:tr w:rsidR="003866EF" w14:paraId="70D80E53" w14:textId="77777777">
        <w:trPr>
          <w:tblCellSpacing w:w="15" w:type="dxa"/>
        </w:trPr>
        <w:tc>
          <w:tcPr>
            <w:tcW w:w="0" w:type="auto"/>
            <w:vAlign w:val="center"/>
            <w:hideMark/>
          </w:tcPr>
          <w:p w14:paraId="5F0DD41A" w14:textId="77777777" w:rsidR="003866EF" w:rsidRDefault="003866EF">
            <w:pPr>
              <w:jc w:val="center"/>
              <w:rPr>
                <w:b/>
                <w:bCs/>
              </w:rPr>
            </w:pPr>
            <w:r>
              <w:rPr>
                <w:b/>
                <w:bCs/>
              </w:rPr>
              <w:t>Journal Abbr</w:t>
            </w:r>
          </w:p>
        </w:tc>
        <w:tc>
          <w:tcPr>
            <w:tcW w:w="0" w:type="auto"/>
            <w:vAlign w:val="center"/>
            <w:hideMark/>
          </w:tcPr>
          <w:p w14:paraId="308EC994" w14:textId="77777777" w:rsidR="003866EF" w:rsidRDefault="003866EF">
            <w:r>
              <w:t>Stem Cell Res Ther</w:t>
            </w:r>
          </w:p>
        </w:tc>
      </w:tr>
      <w:tr w:rsidR="003866EF" w14:paraId="47DDA729" w14:textId="77777777">
        <w:trPr>
          <w:tblCellSpacing w:w="15" w:type="dxa"/>
        </w:trPr>
        <w:tc>
          <w:tcPr>
            <w:tcW w:w="0" w:type="auto"/>
            <w:vAlign w:val="center"/>
            <w:hideMark/>
          </w:tcPr>
          <w:p w14:paraId="2BAA8502" w14:textId="77777777" w:rsidR="003866EF" w:rsidRDefault="003866EF">
            <w:pPr>
              <w:jc w:val="center"/>
              <w:rPr>
                <w:b/>
                <w:bCs/>
              </w:rPr>
            </w:pPr>
            <w:r>
              <w:rPr>
                <w:b/>
                <w:bCs/>
              </w:rPr>
              <w:t>ISSN</w:t>
            </w:r>
          </w:p>
        </w:tc>
        <w:tc>
          <w:tcPr>
            <w:tcW w:w="0" w:type="auto"/>
            <w:vAlign w:val="center"/>
            <w:hideMark/>
          </w:tcPr>
          <w:p w14:paraId="47BD6522" w14:textId="77777777" w:rsidR="003866EF" w:rsidRDefault="003866EF">
            <w:r>
              <w:t>1757-6512</w:t>
            </w:r>
          </w:p>
        </w:tc>
      </w:tr>
      <w:tr w:rsidR="003866EF" w14:paraId="612F4E4D" w14:textId="77777777">
        <w:trPr>
          <w:tblCellSpacing w:w="15" w:type="dxa"/>
        </w:trPr>
        <w:tc>
          <w:tcPr>
            <w:tcW w:w="0" w:type="auto"/>
            <w:vAlign w:val="center"/>
            <w:hideMark/>
          </w:tcPr>
          <w:p w14:paraId="1D62B99F" w14:textId="77777777" w:rsidR="003866EF" w:rsidRDefault="003866EF">
            <w:pPr>
              <w:jc w:val="center"/>
              <w:rPr>
                <w:b/>
                <w:bCs/>
              </w:rPr>
            </w:pPr>
            <w:r>
              <w:rPr>
                <w:b/>
                <w:bCs/>
              </w:rPr>
              <w:t>Date Added</w:t>
            </w:r>
          </w:p>
        </w:tc>
        <w:tc>
          <w:tcPr>
            <w:tcW w:w="0" w:type="auto"/>
            <w:vAlign w:val="center"/>
            <w:hideMark/>
          </w:tcPr>
          <w:p w14:paraId="6F77C78D" w14:textId="77777777" w:rsidR="003866EF" w:rsidRDefault="003866EF">
            <w:r>
              <w:t>6/11/2025, 2:32:26 PM</w:t>
            </w:r>
          </w:p>
        </w:tc>
      </w:tr>
      <w:tr w:rsidR="003866EF" w14:paraId="0316FA1D" w14:textId="77777777">
        <w:trPr>
          <w:tblCellSpacing w:w="15" w:type="dxa"/>
        </w:trPr>
        <w:tc>
          <w:tcPr>
            <w:tcW w:w="0" w:type="auto"/>
            <w:vAlign w:val="center"/>
            <w:hideMark/>
          </w:tcPr>
          <w:p w14:paraId="6EDBD755" w14:textId="77777777" w:rsidR="003866EF" w:rsidRDefault="003866EF">
            <w:pPr>
              <w:jc w:val="center"/>
              <w:rPr>
                <w:b/>
                <w:bCs/>
              </w:rPr>
            </w:pPr>
            <w:r>
              <w:rPr>
                <w:b/>
                <w:bCs/>
              </w:rPr>
              <w:t>Modified</w:t>
            </w:r>
          </w:p>
        </w:tc>
        <w:tc>
          <w:tcPr>
            <w:tcW w:w="0" w:type="auto"/>
            <w:vAlign w:val="center"/>
            <w:hideMark/>
          </w:tcPr>
          <w:p w14:paraId="02E0BF49" w14:textId="77777777" w:rsidR="003866EF" w:rsidRDefault="003866EF">
            <w:r>
              <w:t>6/16/2025, 1:11:48 PM</w:t>
            </w:r>
          </w:p>
        </w:tc>
      </w:tr>
    </w:tbl>
    <w:p w14:paraId="2385CC8F" w14:textId="77777777" w:rsidR="003866EF" w:rsidRDefault="003866EF" w:rsidP="003866EF">
      <w:pPr>
        <w:pStyle w:val="Heading3"/>
        <w:numPr>
          <w:ilvl w:val="0"/>
          <w:numId w:val="14"/>
        </w:numPr>
      </w:pPr>
      <w:r>
        <w:t>Tags:</w:t>
      </w:r>
    </w:p>
    <w:p w14:paraId="5F053FE4" w14:textId="77777777" w:rsidR="003866EF" w:rsidRDefault="003866EF" w:rsidP="003866EF">
      <w:pPr>
        <w:pStyle w:val="item"/>
        <w:numPr>
          <w:ilvl w:val="1"/>
          <w:numId w:val="14"/>
        </w:numPr>
      </w:pPr>
      <w:r>
        <w:t>Animals</w:t>
      </w:r>
    </w:p>
    <w:p w14:paraId="6770FDFE" w14:textId="77777777" w:rsidR="003866EF" w:rsidRDefault="003866EF" w:rsidP="003866EF">
      <w:pPr>
        <w:pStyle w:val="item"/>
        <w:numPr>
          <w:ilvl w:val="1"/>
          <w:numId w:val="14"/>
        </w:numPr>
      </w:pPr>
      <w:r>
        <w:t>Mice</w:t>
      </w:r>
    </w:p>
    <w:p w14:paraId="74CCF640" w14:textId="77777777" w:rsidR="003866EF" w:rsidRDefault="003866EF" w:rsidP="003866EF">
      <w:pPr>
        <w:pStyle w:val="item"/>
        <w:numPr>
          <w:ilvl w:val="1"/>
          <w:numId w:val="14"/>
        </w:numPr>
      </w:pPr>
      <w:r>
        <w:t>Colon</w:t>
      </w:r>
    </w:p>
    <w:p w14:paraId="760FF48D" w14:textId="77777777" w:rsidR="003866EF" w:rsidRDefault="003866EF" w:rsidP="003866EF">
      <w:pPr>
        <w:pStyle w:val="item"/>
        <w:numPr>
          <w:ilvl w:val="1"/>
          <w:numId w:val="14"/>
        </w:numPr>
      </w:pPr>
      <w:r>
        <w:lastRenderedPageBreak/>
        <w:t>Electric Stimulation</w:t>
      </w:r>
    </w:p>
    <w:p w14:paraId="5D25B670" w14:textId="77777777" w:rsidR="003866EF" w:rsidRDefault="003866EF" w:rsidP="003866EF">
      <w:pPr>
        <w:pStyle w:val="item"/>
        <w:numPr>
          <w:ilvl w:val="1"/>
          <w:numId w:val="14"/>
        </w:numPr>
      </w:pPr>
      <w:r>
        <w:t>*Muscle, Smooth</w:t>
      </w:r>
    </w:p>
    <w:p w14:paraId="0AD4D237" w14:textId="77777777" w:rsidR="003866EF" w:rsidRDefault="003866EF" w:rsidP="003866EF">
      <w:pPr>
        <w:pStyle w:val="item"/>
        <w:numPr>
          <w:ilvl w:val="1"/>
          <w:numId w:val="14"/>
        </w:numPr>
      </w:pPr>
      <w:r>
        <w:t>*Neurons</w:t>
      </w:r>
    </w:p>
    <w:p w14:paraId="21912E32" w14:textId="77777777" w:rsidR="003866EF" w:rsidRDefault="003866EF" w:rsidP="003866EF">
      <w:pPr>
        <w:pStyle w:val="item"/>
        <w:numPr>
          <w:ilvl w:val="1"/>
          <w:numId w:val="14"/>
        </w:numPr>
      </w:pPr>
      <w:r>
        <w:t>Cell therapy</w:t>
      </w:r>
    </w:p>
    <w:p w14:paraId="59A60011" w14:textId="77777777" w:rsidR="003866EF" w:rsidRDefault="003866EF" w:rsidP="003866EF">
      <w:pPr>
        <w:pStyle w:val="item"/>
        <w:numPr>
          <w:ilvl w:val="1"/>
          <w:numId w:val="14"/>
        </w:numPr>
      </w:pPr>
      <w:r>
        <w:t>Cell- and Tissue-Based Therapy</w:t>
      </w:r>
    </w:p>
    <w:p w14:paraId="505D6617" w14:textId="77777777" w:rsidR="003866EF" w:rsidRDefault="003866EF" w:rsidP="003866EF">
      <w:pPr>
        <w:pStyle w:val="item"/>
        <w:numPr>
          <w:ilvl w:val="1"/>
          <w:numId w:val="14"/>
        </w:numPr>
      </w:pPr>
      <w:r>
        <w:t>Enteric neuropathies</w:t>
      </w:r>
    </w:p>
    <w:p w14:paraId="2A2258FF" w14:textId="77777777" w:rsidR="003866EF" w:rsidRDefault="003866EF" w:rsidP="003866EF">
      <w:pPr>
        <w:pStyle w:val="item"/>
        <w:numPr>
          <w:ilvl w:val="1"/>
          <w:numId w:val="14"/>
        </w:numPr>
      </w:pPr>
      <w:r>
        <w:t>Gastrointestinal motility</w:t>
      </w:r>
    </w:p>
    <w:p w14:paraId="02BD03E9" w14:textId="77777777" w:rsidR="003866EF" w:rsidRDefault="003866EF" w:rsidP="003866EF">
      <w:pPr>
        <w:pStyle w:val="item"/>
        <w:numPr>
          <w:ilvl w:val="1"/>
          <w:numId w:val="14"/>
        </w:numPr>
      </w:pPr>
      <w:r>
        <w:t>Nitric oxide synthase</w:t>
      </w:r>
    </w:p>
    <w:p w14:paraId="284BA9E2" w14:textId="77777777" w:rsidR="003866EF" w:rsidRDefault="003866EF" w:rsidP="003866EF">
      <w:pPr>
        <w:pStyle w:val="item"/>
        <w:numPr>
          <w:ilvl w:val="1"/>
          <w:numId w:val="14"/>
        </w:numPr>
      </w:pPr>
      <w:r>
        <w:t>Optogenetics</w:t>
      </w:r>
    </w:p>
    <w:p w14:paraId="03D90E9A" w14:textId="77777777" w:rsidR="00FC2787" w:rsidRDefault="00FC2787"/>
    <w:sectPr w:rsidR="00FC27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A40B7"/>
    <w:multiLevelType w:val="multilevel"/>
    <w:tmpl w:val="D20CB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6F3781"/>
    <w:multiLevelType w:val="multilevel"/>
    <w:tmpl w:val="18A272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B1F50"/>
    <w:multiLevelType w:val="multilevel"/>
    <w:tmpl w:val="D2B02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4760EC"/>
    <w:multiLevelType w:val="multilevel"/>
    <w:tmpl w:val="EF16E1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D50FE8"/>
    <w:multiLevelType w:val="multilevel"/>
    <w:tmpl w:val="E028DF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DF6EF3"/>
    <w:multiLevelType w:val="multilevel"/>
    <w:tmpl w:val="39A82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D758CE"/>
    <w:multiLevelType w:val="multilevel"/>
    <w:tmpl w:val="41363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E2541A"/>
    <w:multiLevelType w:val="multilevel"/>
    <w:tmpl w:val="606A3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6B4C78"/>
    <w:multiLevelType w:val="multilevel"/>
    <w:tmpl w:val="C63C6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076076"/>
    <w:multiLevelType w:val="multilevel"/>
    <w:tmpl w:val="A6D23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F8095D"/>
    <w:multiLevelType w:val="multilevel"/>
    <w:tmpl w:val="F15CD6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7E479B"/>
    <w:multiLevelType w:val="multilevel"/>
    <w:tmpl w:val="737E0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B66E27"/>
    <w:multiLevelType w:val="multilevel"/>
    <w:tmpl w:val="37B8E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0963A2"/>
    <w:multiLevelType w:val="multilevel"/>
    <w:tmpl w:val="1D549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3243375">
    <w:abstractNumId w:val="4"/>
  </w:num>
  <w:num w:numId="2" w16cid:durableId="923681084">
    <w:abstractNumId w:val="3"/>
  </w:num>
  <w:num w:numId="3" w16cid:durableId="684094445">
    <w:abstractNumId w:val="10"/>
  </w:num>
  <w:num w:numId="4" w16cid:durableId="40251260">
    <w:abstractNumId w:val="2"/>
  </w:num>
  <w:num w:numId="5" w16cid:durableId="781920871">
    <w:abstractNumId w:val="9"/>
  </w:num>
  <w:num w:numId="6" w16cid:durableId="330837978">
    <w:abstractNumId w:val="0"/>
  </w:num>
  <w:num w:numId="7" w16cid:durableId="351345876">
    <w:abstractNumId w:val="13"/>
  </w:num>
  <w:num w:numId="8" w16cid:durableId="1949240625">
    <w:abstractNumId w:val="11"/>
  </w:num>
  <w:num w:numId="9" w16cid:durableId="985477417">
    <w:abstractNumId w:val="8"/>
  </w:num>
  <w:num w:numId="10" w16cid:durableId="539168850">
    <w:abstractNumId w:val="5"/>
  </w:num>
  <w:num w:numId="11" w16cid:durableId="814182277">
    <w:abstractNumId w:val="1"/>
  </w:num>
  <w:num w:numId="12" w16cid:durableId="824971006">
    <w:abstractNumId w:val="6"/>
  </w:num>
  <w:num w:numId="13" w16cid:durableId="322323355">
    <w:abstractNumId w:val="12"/>
  </w:num>
  <w:num w:numId="14" w16cid:durableId="17444462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6EF"/>
    <w:rsid w:val="003866EF"/>
    <w:rsid w:val="006640ED"/>
    <w:rsid w:val="00F2777F"/>
    <w:rsid w:val="00FC278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4693D"/>
  <w15:chartTrackingRefBased/>
  <w15:docId w15:val="{6E52BFCA-9AD0-45C9-B2EB-49DCE400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66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866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866E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866E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866E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866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66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66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66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6E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866E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3866E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866E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866E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866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66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66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66EF"/>
    <w:rPr>
      <w:rFonts w:eastAsiaTheme="majorEastAsia" w:cstheme="majorBidi"/>
      <w:color w:val="272727" w:themeColor="text1" w:themeTint="D8"/>
    </w:rPr>
  </w:style>
  <w:style w:type="paragraph" w:styleId="Title">
    <w:name w:val="Title"/>
    <w:basedOn w:val="Normal"/>
    <w:next w:val="Normal"/>
    <w:link w:val="TitleChar"/>
    <w:uiPriority w:val="10"/>
    <w:qFormat/>
    <w:rsid w:val="003866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66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66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66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66EF"/>
    <w:pPr>
      <w:spacing w:before="160"/>
      <w:jc w:val="center"/>
    </w:pPr>
    <w:rPr>
      <w:i/>
      <w:iCs/>
      <w:color w:val="404040" w:themeColor="text1" w:themeTint="BF"/>
    </w:rPr>
  </w:style>
  <w:style w:type="character" w:customStyle="1" w:styleId="QuoteChar">
    <w:name w:val="Quote Char"/>
    <w:basedOn w:val="DefaultParagraphFont"/>
    <w:link w:val="Quote"/>
    <w:uiPriority w:val="29"/>
    <w:rsid w:val="003866EF"/>
    <w:rPr>
      <w:i/>
      <w:iCs/>
      <w:color w:val="404040" w:themeColor="text1" w:themeTint="BF"/>
    </w:rPr>
  </w:style>
  <w:style w:type="paragraph" w:styleId="ListParagraph">
    <w:name w:val="List Paragraph"/>
    <w:basedOn w:val="Normal"/>
    <w:uiPriority w:val="34"/>
    <w:qFormat/>
    <w:rsid w:val="003866EF"/>
    <w:pPr>
      <w:ind w:left="720"/>
      <w:contextualSpacing/>
    </w:pPr>
  </w:style>
  <w:style w:type="character" w:styleId="IntenseEmphasis">
    <w:name w:val="Intense Emphasis"/>
    <w:basedOn w:val="DefaultParagraphFont"/>
    <w:uiPriority w:val="21"/>
    <w:qFormat/>
    <w:rsid w:val="003866EF"/>
    <w:rPr>
      <w:i/>
      <w:iCs/>
      <w:color w:val="2F5496" w:themeColor="accent1" w:themeShade="BF"/>
    </w:rPr>
  </w:style>
  <w:style w:type="paragraph" w:styleId="IntenseQuote">
    <w:name w:val="Intense Quote"/>
    <w:basedOn w:val="Normal"/>
    <w:next w:val="Normal"/>
    <w:link w:val="IntenseQuoteChar"/>
    <w:uiPriority w:val="30"/>
    <w:qFormat/>
    <w:rsid w:val="003866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866EF"/>
    <w:rPr>
      <w:i/>
      <w:iCs/>
      <w:color w:val="2F5496" w:themeColor="accent1" w:themeShade="BF"/>
    </w:rPr>
  </w:style>
  <w:style w:type="character" w:styleId="IntenseReference">
    <w:name w:val="Intense Reference"/>
    <w:basedOn w:val="DefaultParagraphFont"/>
    <w:uiPriority w:val="32"/>
    <w:qFormat/>
    <w:rsid w:val="003866EF"/>
    <w:rPr>
      <w:b/>
      <w:bCs/>
      <w:smallCaps/>
      <w:color w:val="2F5496" w:themeColor="accent1" w:themeShade="BF"/>
      <w:spacing w:val="5"/>
    </w:rPr>
  </w:style>
  <w:style w:type="character" w:styleId="Hyperlink">
    <w:name w:val="Hyperlink"/>
    <w:basedOn w:val="DefaultParagraphFont"/>
    <w:uiPriority w:val="99"/>
    <w:unhideWhenUsed/>
    <w:rsid w:val="003866EF"/>
    <w:rPr>
      <w:color w:val="0563C1" w:themeColor="hyperlink"/>
      <w:u w:val="single"/>
    </w:rPr>
  </w:style>
  <w:style w:type="character" w:styleId="UnresolvedMention">
    <w:name w:val="Unresolved Mention"/>
    <w:basedOn w:val="DefaultParagraphFont"/>
    <w:uiPriority w:val="99"/>
    <w:semiHidden/>
    <w:unhideWhenUsed/>
    <w:rsid w:val="003866EF"/>
    <w:rPr>
      <w:color w:val="605E5C"/>
      <w:shd w:val="clear" w:color="auto" w:fill="E1DFDD"/>
    </w:rPr>
  </w:style>
  <w:style w:type="paragraph" w:customStyle="1" w:styleId="msonormal0">
    <w:name w:val="msonormal"/>
    <w:basedOn w:val="Normal"/>
    <w:rsid w:val="003866EF"/>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customStyle="1" w:styleId="item">
    <w:name w:val="item"/>
    <w:basedOn w:val="Normal"/>
    <w:rsid w:val="003866EF"/>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FollowedHyperlink">
    <w:name w:val="FollowedHyperlink"/>
    <w:basedOn w:val="DefaultParagraphFont"/>
    <w:uiPriority w:val="99"/>
    <w:semiHidden/>
    <w:unhideWhenUsed/>
    <w:rsid w:val="003866EF"/>
    <w:rPr>
      <w:color w:val="800080"/>
      <w:u w:val="single"/>
    </w:rPr>
  </w:style>
  <w:style w:type="paragraph" w:styleId="NormalWeb">
    <w:name w:val="Normal (Web)"/>
    <w:basedOn w:val="Normal"/>
    <w:uiPriority w:val="99"/>
    <w:semiHidden/>
    <w:unhideWhenUsed/>
    <w:rsid w:val="003866EF"/>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i.org/10.1096/fasebj.2020.34.s1.05187" TargetMode="External"/><Relationship Id="rId21" Type="http://schemas.openxmlformats.org/officeDocument/2006/relationships/hyperlink" Target="https://doi.org/10.1007/s13402-023-00857-y" TargetMode="External"/><Relationship Id="rId324" Type="http://schemas.openxmlformats.org/officeDocument/2006/relationships/hyperlink" Target="http://doi.org/10.1038/mp.2016.191" TargetMode="External"/><Relationship Id="rId170" Type="http://schemas.openxmlformats.org/officeDocument/2006/relationships/hyperlink" Target="https://www.mdpi.com/1422-0067/24/19/14628" TargetMode="External"/><Relationship Id="rId226" Type="http://schemas.openxmlformats.org/officeDocument/2006/relationships/hyperlink" Target="https://onlinelibrary.wiley.com/doi/abs/10.1111/apha.14232" TargetMode="External"/><Relationship Id="rId433" Type="http://schemas.openxmlformats.org/officeDocument/2006/relationships/hyperlink" Target="http://doi.org/10.3389/fnagi.2019.00284" TargetMode="External"/><Relationship Id="rId268" Type="http://schemas.openxmlformats.org/officeDocument/2006/relationships/hyperlink" Target="https://www.mdpi.com/1422-0067/18/3/478" TargetMode="External"/><Relationship Id="rId475" Type="http://schemas.openxmlformats.org/officeDocument/2006/relationships/hyperlink" Target="http://doi.org/10.3390/ijms24076700" TargetMode="External"/><Relationship Id="rId32" Type="http://schemas.openxmlformats.org/officeDocument/2006/relationships/hyperlink" Target="http://doi.org/10.1186/s13578-021-00632-2" TargetMode="External"/><Relationship Id="rId74" Type="http://schemas.openxmlformats.org/officeDocument/2006/relationships/hyperlink" Target="https://journals.physiology.org/doi/full/10.1152/ajpgi.00297.2021" TargetMode="External"/><Relationship Id="rId128" Type="http://schemas.openxmlformats.org/officeDocument/2006/relationships/hyperlink" Target="https://journals.physiology.org/doi/full/10.1152/ajpgi.00018.2017" TargetMode="External"/><Relationship Id="rId335" Type="http://schemas.openxmlformats.org/officeDocument/2006/relationships/hyperlink" Target="http://doi.org/10.1111/nmo.13895" TargetMode="External"/><Relationship Id="rId377" Type="http://schemas.openxmlformats.org/officeDocument/2006/relationships/hyperlink" Target="http://doi.org/10.1515/tnsci-2020-0206" TargetMode="External"/><Relationship Id="rId500" Type="http://schemas.openxmlformats.org/officeDocument/2006/relationships/hyperlink" Target="http://doi.org/10.1016/j.maturitas.2017.04.021" TargetMode="External"/><Relationship Id="rId5" Type="http://schemas.openxmlformats.org/officeDocument/2006/relationships/hyperlink" Target="https://www.wjgnet.com/1007-9327/full/v23/i7/1250.htm" TargetMode="External"/><Relationship Id="rId181" Type="http://schemas.openxmlformats.org/officeDocument/2006/relationships/hyperlink" Target="http://doi.org/10.3389/fcell.2023.1196472" TargetMode="External"/><Relationship Id="rId237" Type="http://schemas.openxmlformats.org/officeDocument/2006/relationships/hyperlink" Target="http://doi.org/10.3945/an.116.014258" TargetMode="External"/><Relationship Id="rId402" Type="http://schemas.openxmlformats.org/officeDocument/2006/relationships/hyperlink" Target="http://doi.org/10.1016/j.nbd.2024.106609" TargetMode="External"/><Relationship Id="rId279" Type="http://schemas.openxmlformats.org/officeDocument/2006/relationships/hyperlink" Target="http://doi.org/10.3389/fneur.2021.642604" TargetMode="External"/><Relationship Id="rId444" Type="http://schemas.openxmlformats.org/officeDocument/2006/relationships/hyperlink" Target="http://doi.org/10.1002/prp2.155" TargetMode="External"/><Relationship Id="rId486" Type="http://schemas.openxmlformats.org/officeDocument/2006/relationships/hyperlink" Target="http://doi.org/10.7759/cureus.37324" TargetMode="External"/><Relationship Id="rId43" Type="http://schemas.openxmlformats.org/officeDocument/2006/relationships/hyperlink" Target="https://www.liebertpub.com/doi/10.1089/dia.2011.0108" TargetMode="External"/><Relationship Id="rId139" Type="http://schemas.openxmlformats.org/officeDocument/2006/relationships/hyperlink" Target="http://doi.org/10.1245/s10434-024-15222-y" TargetMode="External"/><Relationship Id="rId290" Type="http://schemas.openxmlformats.org/officeDocument/2006/relationships/hyperlink" Target="https://onlinelibrary.wiley.com/doi/abs/10.1002/ar.25148" TargetMode="External"/><Relationship Id="rId304" Type="http://schemas.openxmlformats.org/officeDocument/2006/relationships/hyperlink" Target="https://journals.lww.com/co-gastroenterology/abstract/2023/11000/intestinal_microbiome_in_short_bowel_syndrome_.3.aspx" TargetMode="External"/><Relationship Id="rId346" Type="http://schemas.openxmlformats.org/officeDocument/2006/relationships/hyperlink" Target="http://doi.org/10.1007/s00018-019-03077-6" TargetMode="External"/><Relationship Id="rId388" Type="http://schemas.openxmlformats.org/officeDocument/2006/relationships/hyperlink" Target="http://doi.org/10.1186/s13287-022-02936-7" TargetMode="External"/><Relationship Id="rId511" Type="http://schemas.openxmlformats.org/officeDocument/2006/relationships/hyperlink" Target="http://doi.org/10.1038/s41575-018-0051-4" TargetMode="External"/><Relationship Id="rId85" Type="http://schemas.openxmlformats.org/officeDocument/2006/relationships/hyperlink" Target="http://doi.org/10.7759/cureus.18152" TargetMode="External"/><Relationship Id="rId150" Type="http://schemas.openxmlformats.org/officeDocument/2006/relationships/hyperlink" Target="https://doi.org/10.1093/ibd/izz299" TargetMode="External"/><Relationship Id="rId192" Type="http://schemas.openxmlformats.org/officeDocument/2006/relationships/hyperlink" Target="https://www.science.org/doi/10.1126/scitranslmed.aap8914" TargetMode="External"/><Relationship Id="rId206" Type="http://schemas.openxmlformats.org/officeDocument/2006/relationships/hyperlink" Target="https://journals.lww.com/continuum/abstract/2007/12000/the_autonomic_nervous_system__basic_anatomy_and.3.aspx" TargetMode="External"/><Relationship Id="rId413" Type="http://schemas.openxmlformats.org/officeDocument/2006/relationships/hyperlink" Target="http://doi.org/10.3390/biom11010030" TargetMode="External"/><Relationship Id="rId248" Type="http://schemas.openxmlformats.org/officeDocument/2006/relationships/hyperlink" Target="https://apcz.umk.pl/JEHS/article/view/49434" TargetMode="External"/><Relationship Id="rId455" Type="http://schemas.openxmlformats.org/officeDocument/2006/relationships/hyperlink" Target="http://doi.org/10.1007/s00109-023-02353-0" TargetMode="External"/><Relationship Id="rId497" Type="http://schemas.openxmlformats.org/officeDocument/2006/relationships/hyperlink" Target="http://doi.org/10.1080/1744666X.2022.2105697" TargetMode="External"/><Relationship Id="rId12" Type="http://schemas.openxmlformats.org/officeDocument/2006/relationships/hyperlink" Target="http://doi.org/10.3390/ijms21093391" TargetMode="External"/><Relationship Id="rId108" Type="http://schemas.openxmlformats.org/officeDocument/2006/relationships/hyperlink" Target="https://www.frontiersin.org/journals/neurology/articles/10.3389/fneur.2025.1550670/full" TargetMode="External"/><Relationship Id="rId315" Type="http://schemas.openxmlformats.org/officeDocument/2006/relationships/hyperlink" Target="https://journals.physiology.org/doi/full/10.1152/ajpgi.00281.2016" TargetMode="External"/><Relationship Id="rId357" Type="http://schemas.openxmlformats.org/officeDocument/2006/relationships/hyperlink" Target="http://doi.org/10.3389/fphys.2021.820006" TargetMode="External"/><Relationship Id="rId54" Type="http://schemas.openxmlformats.org/officeDocument/2006/relationships/hyperlink" Target="https://onlinelibrary.wiley.com/doi/abs/10.1155/2019/1759842" TargetMode="External"/><Relationship Id="rId96" Type="http://schemas.openxmlformats.org/officeDocument/2006/relationships/hyperlink" Target="https://www.gutnliver.org/journal/view.html?doi=10.5009/gnl19103" TargetMode="External"/><Relationship Id="rId161" Type="http://schemas.openxmlformats.org/officeDocument/2006/relationships/hyperlink" Target="http://doi.org/10.1371/journal.pone.0069424" TargetMode="External"/><Relationship Id="rId217" Type="http://schemas.openxmlformats.org/officeDocument/2006/relationships/hyperlink" Target="http://doi.org/10.1111/aas.14222" TargetMode="External"/><Relationship Id="rId399" Type="http://schemas.openxmlformats.org/officeDocument/2006/relationships/hyperlink" Target="http://doi.org/10.1016/j.jpain.2024.104572" TargetMode="External"/><Relationship Id="rId259" Type="http://schemas.openxmlformats.org/officeDocument/2006/relationships/hyperlink" Target="http://doi.org/10.3390/biomedicines11061560" TargetMode="External"/><Relationship Id="rId424" Type="http://schemas.openxmlformats.org/officeDocument/2006/relationships/hyperlink" Target="http://doi.org/10.1016/j.tins.2025.02.004" TargetMode="External"/><Relationship Id="rId466" Type="http://schemas.openxmlformats.org/officeDocument/2006/relationships/hyperlink" Target="http://doi.org/10.4081/ejh.2024.3990" TargetMode="External"/><Relationship Id="rId23" Type="http://schemas.openxmlformats.org/officeDocument/2006/relationships/hyperlink" Target="https://pubs.rsc.org/en/content/articlelanding/2024/bm/d4bm00558a" TargetMode="External"/><Relationship Id="rId119" Type="http://schemas.openxmlformats.org/officeDocument/2006/relationships/hyperlink" Target="http://doi.org/10.5056/jnm22078" TargetMode="External"/><Relationship Id="rId270" Type="http://schemas.openxmlformats.org/officeDocument/2006/relationships/hyperlink" Target="https://www.frontiersin.org/journals/aging-neuroscience/articles/10.3389/fnagi.2024.1444703/full" TargetMode="External"/><Relationship Id="rId326" Type="http://schemas.openxmlformats.org/officeDocument/2006/relationships/hyperlink" Target="http://doi.org/10.1002/stem.3388" TargetMode="External"/><Relationship Id="rId65" Type="http://schemas.openxmlformats.org/officeDocument/2006/relationships/hyperlink" Target="http://doi.org/10.2174/1570159X22666240507095700" TargetMode="External"/><Relationship Id="rId130" Type="http://schemas.openxmlformats.org/officeDocument/2006/relationships/hyperlink" Target="https://doi.org/10.1242/dmm.050055" TargetMode="External"/><Relationship Id="rId368" Type="http://schemas.openxmlformats.org/officeDocument/2006/relationships/hyperlink" Target="http://doi.org/10.1016/j.jcmgh.2018.11.005" TargetMode="External"/><Relationship Id="rId172" Type="http://schemas.openxmlformats.org/officeDocument/2006/relationships/hyperlink" Target="https://doi.org/10.1093/intimm/dxab039" TargetMode="External"/><Relationship Id="rId228" Type="http://schemas.openxmlformats.org/officeDocument/2006/relationships/hyperlink" Target="https://doi.org/10.1186/1479-5876-9-202" TargetMode="External"/><Relationship Id="rId435" Type="http://schemas.openxmlformats.org/officeDocument/2006/relationships/hyperlink" Target="http://doi.org/10.3748/wjg.v22.i35.7892" TargetMode="External"/><Relationship Id="rId477" Type="http://schemas.openxmlformats.org/officeDocument/2006/relationships/hyperlink" Target="http://doi.org/10.1016/j.neubiorev.2021.10.008" TargetMode="External"/><Relationship Id="rId281" Type="http://schemas.openxmlformats.org/officeDocument/2006/relationships/hyperlink" Target="http://doi.org/10.1128/spectrum.03208-22" TargetMode="External"/><Relationship Id="rId337" Type="http://schemas.openxmlformats.org/officeDocument/2006/relationships/hyperlink" Target="http://doi.org/10.1245/s10434-024-15222-y" TargetMode="External"/><Relationship Id="rId502" Type="http://schemas.openxmlformats.org/officeDocument/2006/relationships/hyperlink" Target="http://doi.org/10.1093/ibd/izaa161" TargetMode="External"/><Relationship Id="rId34" Type="http://schemas.openxmlformats.org/officeDocument/2006/relationships/hyperlink" Target="http://doi.org/10.2478/aoas-2020-0121" TargetMode="External"/><Relationship Id="rId76" Type="http://schemas.openxmlformats.org/officeDocument/2006/relationships/hyperlink" Target="https://onlinelibrary.wiley.com/doi/abs/10.1111/nmo.14026" TargetMode="External"/><Relationship Id="rId141" Type="http://schemas.openxmlformats.org/officeDocument/2006/relationships/hyperlink" Target="http://doi.org/10.3390/ijms22189659" TargetMode="External"/><Relationship Id="rId379" Type="http://schemas.openxmlformats.org/officeDocument/2006/relationships/hyperlink" Target="http://doi.org/10.1007/978-3-319-27592-5_14" TargetMode="External"/><Relationship Id="rId7" Type="http://schemas.openxmlformats.org/officeDocument/2006/relationships/hyperlink" Target="https://www.nature.com/articles/s41388-021-02170-0" TargetMode="External"/><Relationship Id="rId183" Type="http://schemas.openxmlformats.org/officeDocument/2006/relationships/hyperlink" Target="http://doi.org/10.1245/s10434-024-15222-y" TargetMode="External"/><Relationship Id="rId239" Type="http://schemas.openxmlformats.org/officeDocument/2006/relationships/hyperlink" Target="http://doi.org/10.1002/adma.202310351" TargetMode="External"/><Relationship Id="rId390" Type="http://schemas.openxmlformats.org/officeDocument/2006/relationships/hyperlink" Target="http://doi.org/10.1080/1744666X.2022.2105697" TargetMode="External"/><Relationship Id="rId404" Type="http://schemas.openxmlformats.org/officeDocument/2006/relationships/hyperlink" Target="http://doi.org/10.3389/fendo.2018.00328" TargetMode="External"/><Relationship Id="rId446" Type="http://schemas.openxmlformats.org/officeDocument/2006/relationships/hyperlink" Target="http://doi.org/10.1007/164_2016_108" TargetMode="External"/><Relationship Id="rId250" Type="http://schemas.openxmlformats.org/officeDocument/2006/relationships/hyperlink" Target="https://doi.org/10.1007/s11695-019-04377-3" TargetMode="External"/><Relationship Id="rId292" Type="http://schemas.openxmlformats.org/officeDocument/2006/relationships/hyperlink" Target="https://doi.org/10.1080/14728222.2022.2153037" TargetMode="External"/><Relationship Id="rId306" Type="http://schemas.openxmlformats.org/officeDocument/2006/relationships/hyperlink" Target="https://www.nature.com/articles/s42003-025-08254-x" TargetMode="External"/><Relationship Id="rId488" Type="http://schemas.openxmlformats.org/officeDocument/2006/relationships/hyperlink" Target="http://doi.org/10.2147/JIR.S488290" TargetMode="External"/><Relationship Id="rId45" Type="http://schemas.openxmlformats.org/officeDocument/2006/relationships/hyperlink" Target="https://doi.org/10.1021/jm900881j" TargetMode="External"/><Relationship Id="rId87" Type="http://schemas.openxmlformats.org/officeDocument/2006/relationships/hyperlink" Target="http://doi.org/10.1136/jim-2021-001968" TargetMode="External"/><Relationship Id="rId110" Type="http://schemas.openxmlformats.org/officeDocument/2006/relationships/hyperlink" Target="https://onlinelibrary.wiley.com/doi/abs/10.1111/nmo.13769" TargetMode="External"/><Relationship Id="rId348" Type="http://schemas.openxmlformats.org/officeDocument/2006/relationships/hyperlink" Target="http://doi.org/10.1177/2050640618824913" TargetMode="External"/><Relationship Id="rId513" Type="http://schemas.openxmlformats.org/officeDocument/2006/relationships/hyperlink" Target="http://doi.org/10.1097/MPG.0000000000003721" TargetMode="External"/><Relationship Id="rId152" Type="http://schemas.openxmlformats.org/officeDocument/2006/relationships/hyperlink" Target="https://doi.org/10.1093/ibd/izaf013" TargetMode="External"/><Relationship Id="rId194" Type="http://schemas.openxmlformats.org/officeDocument/2006/relationships/hyperlink" Target="https://www.gastrojournal.org/article/S0016-5085(24)05751-2/fulltext" TargetMode="External"/><Relationship Id="rId208" Type="http://schemas.openxmlformats.org/officeDocument/2006/relationships/hyperlink" Target="https://onlinelibrary.wiley.com/doi/abs/10.1034/j.1600-0773.2003.930101.x" TargetMode="External"/><Relationship Id="rId415" Type="http://schemas.openxmlformats.org/officeDocument/2006/relationships/hyperlink" Target="https://www.ncbi.nlm.nih.gov/pmc/articles/PMC11164799/" TargetMode="External"/><Relationship Id="rId457" Type="http://schemas.openxmlformats.org/officeDocument/2006/relationships/hyperlink" Target="http://doi.org/10.2174/1389450121666200516173242" TargetMode="External"/><Relationship Id="rId261" Type="http://schemas.openxmlformats.org/officeDocument/2006/relationships/hyperlink" Target="http://doi.org/10.1186/s13099-023-00536-1" TargetMode="External"/><Relationship Id="rId499" Type="http://schemas.openxmlformats.org/officeDocument/2006/relationships/hyperlink" Target="http://doi.org/10.1007/s11894-020-00769-z" TargetMode="External"/><Relationship Id="rId14" Type="http://schemas.openxmlformats.org/officeDocument/2006/relationships/hyperlink" Target="http://doi.org/10.1002/advs.202413953" TargetMode="External"/><Relationship Id="rId56" Type="http://schemas.openxmlformats.org/officeDocument/2006/relationships/hyperlink" Target="https://www.ijfmr.com/research-paper.php?id=19563" TargetMode="External"/><Relationship Id="rId317" Type="http://schemas.openxmlformats.org/officeDocument/2006/relationships/hyperlink" Target="https://doi.org/10.1007/s00383-022-05341-6" TargetMode="External"/><Relationship Id="rId359" Type="http://schemas.openxmlformats.org/officeDocument/2006/relationships/hyperlink" Target="http://doi.org/10.1016/j.jconrel.2023.06.021" TargetMode="External"/><Relationship Id="rId98" Type="http://schemas.openxmlformats.org/officeDocument/2006/relationships/hyperlink" Target="https://www.gastrojournal.org/article/S0016-5085(20)34958-1/fulltext" TargetMode="External"/><Relationship Id="rId121" Type="http://schemas.openxmlformats.org/officeDocument/2006/relationships/hyperlink" Target="http://doi.org/10.3748/wjg.v20.i21.6504" TargetMode="External"/><Relationship Id="rId163" Type="http://schemas.openxmlformats.org/officeDocument/2006/relationships/hyperlink" Target="http://doi.org/10.1186/s42234-018-0004-9" TargetMode="External"/><Relationship Id="rId219" Type="http://schemas.openxmlformats.org/officeDocument/2006/relationships/hyperlink" Target="http://doi.org/10.1080/19490976.2022.2068365" TargetMode="External"/><Relationship Id="rId370" Type="http://schemas.openxmlformats.org/officeDocument/2006/relationships/hyperlink" Target="http://doi.org/10.3390/jcm13185579" TargetMode="External"/><Relationship Id="rId426" Type="http://schemas.openxmlformats.org/officeDocument/2006/relationships/hyperlink" Target="http://doi.org/10.1016/j.neulet.2023.137395" TargetMode="External"/><Relationship Id="rId230" Type="http://schemas.openxmlformats.org/officeDocument/2006/relationships/hyperlink" Target="https://www.mdpi.com/2073-4409/13/17/1436" TargetMode="External"/><Relationship Id="rId468" Type="http://schemas.openxmlformats.org/officeDocument/2006/relationships/hyperlink" Target="http://doi.org/10.1111/bph.16023" TargetMode="External"/><Relationship Id="rId25" Type="http://schemas.openxmlformats.org/officeDocument/2006/relationships/hyperlink" Target="https://doi.org/10.1186/s12872-017-0551-0" TargetMode="External"/><Relationship Id="rId67" Type="http://schemas.openxmlformats.org/officeDocument/2006/relationships/hyperlink" Target="http://doi.org/10.1245/s10434-024-15222-y" TargetMode="External"/><Relationship Id="rId272" Type="http://schemas.openxmlformats.org/officeDocument/2006/relationships/hyperlink" Target="https://www.frontiersin.org/journals/neurology/articles/10.3389/fneur.2020.00371/full" TargetMode="External"/><Relationship Id="rId328" Type="http://schemas.openxmlformats.org/officeDocument/2006/relationships/hyperlink" Target="http://doi.org/10.1172/jci.insight.179755" TargetMode="External"/><Relationship Id="rId132" Type="http://schemas.openxmlformats.org/officeDocument/2006/relationships/hyperlink" Target="https://www.medscimonit.com/abstract/full/idArt/944204" TargetMode="External"/><Relationship Id="rId174" Type="http://schemas.openxmlformats.org/officeDocument/2006/relationships/hyperlink" Target="https://doi.org/10.1186/s12967-025-06085-2" TargetMode="External"/><Relationship Id="rId381" Type="http://schemas.openxmlformats.org/officeDocument/2006/relationships/hyperlink" Target="http://doi.org/10.3748/wjg.v22.i45.9871" TargetMode="External"/><Relationship Id="rId241" Type="http://schemas.openxmlformats.org/officeDocument/2006/relationships/hyperlink" Target="http://doi.org/10.20517/mrr.2024.05" TargetMode="External"/><Relationship Id="rId437" Type="http://schemas.openxmlformats.org/officeDocument/2006/relationships/hyperlink" Target="http://doi.org/10.1155/2019/7535472" TargetMode="External"/><Relationship Id="rId479" Type="http://schemas.openxmlformats.org/officeDocument/2006/relationships/hyperlink" Target="http://doi.org/10.1007/s12035-021-02286-0" TargetMode="External"/><Relationship Id="rId36" Type="http://schemas.openxmlformats.org/officeDocument/2006/relationships/hyperlink" Target="http://doi.org/10.1155/2021/6666323" TargetMode="External"/><Relationship Id="rId283" Type="http://schemas.openxmlformats.org/officeDocument/2006/relationships/hyperlink" Target="http://doi.org/10.1038/s41531-022-00327-6" TargetMode="External"/><Relationship Id="rId339" Type="http://schemas.openxmlformats.org/officeDocument/2006/relationships/hyperlink" Target="http://doi.org/10.1186/s13287-024-04121-4" TargetMode="External"/><Relationship Id="rId490" Type="http://schemas.openxmlformats.org/officeDocument/2006/relationships/hyperlink" Target="http://doi.org/10.1016/j.jconrel.2021.01.032" TargetMode="External"/><Relationship Id="rId504" Type="http://schemas.openxmlformats.org/officeDocument/2006/relationships/hyperlink" Target="https://www.ncbi.nlm.nih.gov/pmc/articles/PMC11164799/" TargetMode="External"/><Relationship Id="rId78" Type="http://schemas.openxmlformats.org/officeDocument/2006/relationships/hyperlink" Target="https://www.mdpi.com/2075-4418/13/2/293" TargetMode="External"/><Relationship Id="rId101" Type="http://schemas.openxmlformats.org/officeDocument/2006/relationships/hyperlink" Target="http://doi.org/10.1038/s41531-019-0087-3" TargetMode="External"/><Relationship Id="rId143" Type="http://schemas.openxmlformats.org/officeDocument/2006/relationships/hyperlink" Target="http://doi.org/10.1093/stcltm/szac076" TargetMode="External"/><Relationship Id="rId185" Type="http://schemas.openxmlformats.org/officeDocument/2006/relationships/hyperlink" Target="http://doi.org/10.1007/s00418-023-02214-4" TargetMode="External"/><Relationship Id="rId350" Type="http://schemas.openxmlformats.org/officeDocument/2006/relationships/hyperlink" Target="http://doi.org/10.1053/j.gastro.2018.06.050" TargetMode="External"/><Relationship Id="rId406" Type="http://schemas.openxmlformats.org/officeDocument/2006/relationships/hyperlink" Target="http://doi.org/10.1152/ajpgi.00025.2018" TargetMode="External"/><Relationship Id="rId9" Type="http://schemas.openxmlformats.org/officeDocument/2006/relationships/hyperlink" Target="https://www.mdpi.com/2227-9059/12/9/1952" TargetMode="External"/><Relationship Id="rId210" Type="http://schemas.openxmlformats.org/officeDocument/2006/relationships/hyperlink" Target="https://www.liebertpub.com/doi/10.1089/ten.tea.2013.0705" TargetMode="External"/><Relationship Id="rId392" Type="http://schemas.openxmlformats.org/officeDocument/2006/relationships/hyperlink" Target="http://doi.org/10.3389/fcimb.2018.00074" TargetMode="External"/><Relationship Id="rId448" Type="http://schemas.openxmlformats.org/officeDocument/2006/relationships/hyperlink" Target="http://doi.org/10.1016/j.ijpharm.2025.125776" TargetMode="External"/><Relationship Id="rId252" Type="http://schemas.openxmlformats.org/officeDocument/2006/relationships/hyperlink" Target="https://doi.org/10.1186/s13148-019-0790-2" TargetMode="External"/><Relationship Id="rId294" Type="http://schemas.openxmlformats.org/officeDocument/2006/relationships/hyperlink" Target="https://www.mdpi.com/2076-3425/14/11/1147" TargetMode="External"/><Relationship Id="rId308" Type="http://schemas.openxmlformats.org/officeDocument/2006/relationships/hyperlink" Target="https://www.ncbi.nlm.nih.gov/pmc/articles/PMC11164799/" TargetMode="External"/><Relationship Id="rId515" Type="http://schemas.openxmlformats.org/officeDocument/2006/relationships/hyperlink" Target="http://doi.org/10.1158/0008-5472.CAN-19-1527" TargetMode="External"/><Relationship Id="rId47" Type="http://schemas.openxmlformats.org/officeDocument/2006/relationships/hyperlink" Target="https://onlinelibrary.wiley.com/doi/abs/10.1113/JP279094" TargetMode="External"/><Relationship Id="rId89" Type="http://schemas.openxmlformats.org/officeDocument/2006/relationships/hyperlink" Target="http://doi.org/10.12775/QS.2024.21.53928" TargetMode="External"/><Relationship Id="rId112" Type="http://schemas.openxmlformats.org/officeDocument/2006/relationships/hyperlink" Target="https://onlinelibrary.wiley.com/doi/abs/10.1111/nmo.14652" TargetMode="External"/><Relationship Id="rId154" Type="http://schemas.openxmlformats.org/officeDocument/2006/relationships/hyperlink" Target="https://www.mdpi.com/2073-4409/11/3/335" TargetMode="External"/><Relationship Id="rId361" Type="http://schemas.openxmlformats.org/officeDocument/2006/relationships/hyperlink" Target="http://doi.org/10.1186/s40168-025-02095-w" TargetMode="External"/><Relationship Id="rId196" Type="http://schemas.openxmlformats.org/officeDocument/2006/relationships/hyperlink" Target="https://www.ncbi.nlm.nih.gov/pmc/articles/PMC11164799/" TargetMode="External"/><Relationship Id="rId417" Type="http://schemas.openxmlformats.org/officeDocument/2006/relationships/hyperlink" Target="http://doi.org/10.3389/fimmu.2023.1269890" TargetMode="External"/><Relationship Id="rId459" Type="http://schemas.openxmlformats.org/officeDocument/2006/relationships/hyperlink" Target="http://doi.org/10.1007/s00418-016-1496-6" TargetMode="External"/><Relationship Id="rId16" Type="http://schemas.openxmlformats.org/officeDocument/2006/relationships/hyperlink" Target="http://doi.org/10.3390/biom12121769" TargetMode="External"/><Relationship Id="rId221" Type="http://schemas.openxmlformats.org/officeDocument/2006/relationships/hyperlink" Target="http://doi.org/10.1096/fj.202500069R" TargetMode="External"/><Relationship Id="rId263" Type="http://schemas.openxmlformats.org/officeDocument/2006/relationships/hyperlink" Target="http://doi.org/10.1080/19490976.2023.2284247" TargetMode="External"/><Relationship Id="rId319" Type="http://schemas.openxmlformats.org/officeDocument/2006/relationships/hyperlink" Target="https://www.nature.com/articles/s41467-024-52216-6" TargetMode="External"/><Relationship Id="rId470" Type="http://schemas.openxmlformats.org/officeDocument/2006/relationships/hyperlink" Target="http://doi.org/10.1254/fpj.20082" TargetMode="External"/><Relationship Id="rId58" Type="http://schemas.openxmlformats.org/officeDocument/2006/relationships/hyperlink" Target="https://www.mdpi.com/2076-2607/12/10/2036" TargetMode="External"/><Relationship Id="rId123" Type="http://schemas.openxmlformats.org/officeDocument/2006/relationships/hyperlink" Target="http://doi.org/10.30978/CEES-2022-3-78" TargetMode="External"/><Relationship Id="rId330" Type="http://schemas.openxmlformats.org/officeDocument/2006/relationships/hyperlink" Target="https://doi.org/10.1242/bio.013235" TargetMode="External"/><Relationship Id="rId165" Type="http://schemas.openxmlformats.org/officeDocument/2006/relationships/hyperlink" Target="http://doi.org/10.1245/s10434-024-15222-y" TargetMode="External"/><Relationship Id="rId372" Type="http://schemas.openxmlformats.org/officeDocument/2006/relationships/hyperlink" Target="http://doi.org/10.1016/j.brainres.2018.01.011" TargetMode="External"/><Relationship Id="rId428" Type="http://schemas.openxmlformats.org/officeDocument/2006/relationships/hyperlink" Target="http://doi.org/10.12998/wjcc.v11.i19.4458" TargetMode="External"/><Relationship Id="rId232" Type="http://schemas.openxmlformats.org/officeDocument/2006/relationships/hyperlink" Target="https://onlinelibrary.wiley.com/doi/abs/10.1111/obr.13404" TargetMode="External"/><Relationship Id="rId274" Type="http://schemas.openxmlformats.org/officeDocument/2006/relationships/hyperlink" Target="https://www.ncbi.nlm.nih.gov/pmc/articles/PMC11164799/" TargetMode="External"/><Relationship Id="rId481" Type="http://schemas.openxmlformats.org/officeDocument/2006/relationships/hyperlink" Target="http://doi.org/10.1007/s00018-019-03077-6" TargetMode="External"/><Relationship Id="rId27" Type="http://schemas.openxmlformats.org/officeDocument/2006/relationships/hyperlink" Target="https://www.liebertpub.com/doi/10.1089/dia.2012.0120" TargetMode="External"/><Relationship Id="rId69" Type="http://schemas.openxmlformats.org/officeDocument/2006/relationships/hyperlink" Target="http://doi.org/10.1038/s41598-020-77176-x" TargetMode="External"/><Relationship Id="rId134" Type="http://schemas.openxmlformats.org/officeDocument/2006/relationships/hyperlink" Target="https://apcz.umk.pl/JEHS/article/view/45365" TargetMode="External"/><Relationship Id="rId80" Type="http://schemas.openxmlformats.org/officeDocument/2006/relationships/hyperlink" Target="https://onlinelibrary.wiley.com/doi/abs/10.1096/fasebj.31.1_supplement.893.2" TargetMode="External"/><Relationship Id="rId176" Type="http://schemas.openxmlformats.org/officeDocument/2006/relationships/hyperlink" Target="https://www.gastrojournal.org/article/S0016-5085(05)02411-X/fulltext" TargetMode="External"/><Relationship Id="rId341" Type="http://schemas.openxmlformats.org/officeDocument/2006/relationships/hyperlink" Target="http://doi.org/10.3748/wjg.v20.i25.8215" TargetMode="External"/><Relationship Id="rId383" Type="http://schemas.openxmlformats.org/officeDocument/2006/relationships/hyperlink" Target="http://doi.org/10.1186/s40779-021-00341-4" TargetMode="External"/><Relationship Id="rId439" Type="http://schemas.openxmlformats.org/officeDocument/2006/relationships/hyperlink" Target="http://doi.org/10.1016/j.phymed.2025.156681" TargetMode="External"/><Relationship Id="rId201" Type="http://schemas.openxmlformats.org/officeDocument/2006/relationships/hyperlink" Target="http://doi.org/10.3389/fphar.2021.711500" TargetMode="External"/><Relationship Id="rId243" Type="http://schemas.openxmlformats.org/officeDocument/2006/relationships/hyperlink" Target="http://doi.org/10.1159/000506483" TargetMode="External"/><Relationship Id="rId285" Type="http://schemas.openxmlformats.org/officeDocument/2006/relationships/hyperlink" Target="http://doi.org/10.3390/cells10010139" TargetMode="External"/><Relationship Id="rId450" Type="http://schemas.openxmlformats.org/officeDocument/2006/relationships/hyperlink" Target="http://doi.org/10.1016/j.neuropharm.2016.08.024" TargetMode="External"/><Relationship Id="rId506" Type="http://schemas.openxmlformats.org/officeDocument/2006/relationships/hyperlink" Target="http://doi.org/10.3389/fimmu.2023.1269890" TargetMode="External"/><Relationship Id="rId38" Type="http://schemas.openxmlformats.org/officeDocument/2006/relationships/hyperlink" Target="http://doi.org/10.1096/fasebj.2019.33.1_supplement.763.1" TargetMode="External"/><Relationship Id="rId103" Type="http://schemas.openxmlformats.org/officeDocument/2006/relationships/hyperlink" Target="http://doi.org/10.1007/s11894-020-00803-0" TargetMode="External"/><Relationship Id="rId310" Type="http://schemas.openxmlformats.org/officeDocument/2006/relationships/hyperlink" Target="https://doi.org/10.1242/dev.200765" TargetMode="External"/><Relationship Id="rId492" Type="http://schemas.openxmlformats.org/officeDocument/2006/relationships/hyperlink" Target="http://doi.org/10.1152/ajpgi.00406.2018" TargetMode="External"/><Relationship Id="rId91" Type="http://schemas.openxmlformats.org/officeDocument/2006/relationships/hyperlink" Target="http://doi.org/10.3390/gidisord6010016" TargetMode="External"/><Relationship Id="rId145" Type="http://schemas.openxmlformats.org/officeDocument/2006/relationships/hyperlink" Target="http://doi.org/10.1088/1758-5090/ad0d13" TargetMode="External"/><Relationship Id="rId187" Type="http://schemas.openxmlformats.org/officeDocument/2006/relationships/hyperlink" Target="http://doi.org/10.1182/blood-2024-198360" TargetMode="External"/><Relationship Id="rId352" Type="http://schemas.openxmlformats.org/officeDocument/2006/relationships/hyperlink" Target="http://doi.org/10.3748/wjg.v22.i9.2711" TargetMode="External"/><Relationship Id="rId394" Type="http://schemas.openxmlformats.org/officeDocument/2006/relationships/hyperlink" Target="http://doi.org/10.1371/journal.pbio.1002517" TargetMode="External"/><Relationship Id="rId408" Type="http://schemas.openxmlformats.org/officeDocument/2006/relationships/hyperlink" Target="http://doi.org/10.1126/sciadv.aaz0127" TargetMode="External"/><Relationship Id="rId212" Type="http://schemas.openxmlformats.org/officeDocument/2006/relationships/hyperlink" Target="https://www.liebertpub.com/doi/10.1089/ten.teb.2013.0668" TargetMode="External"/><Relationship Id="rId254" Type="http://schemas.openxmlformats.org/officeDocument/2006/relationships/hyperlink" Target="https://www.nature.com/articles/nm.2279" TargetMode="External"/><Relationship Id="rId49" Type="http://schemas.openxmlformats.org/officeDocument/2006/relationships/hyperlink" Target="https://doi.org/10.4137/CGast.S4136" TargetMode="External"/><Relationship Id="rId114" Type="http://schemas.openxmlformats.org/officeDocument/2006/relationships/hyperlink" Target="https://www.cureus.com/articles/217670-safety-and-efficacy-of-highly-selective-5-hydroxytryptamine-receptor-4-agonists-for-diabetic-and-idiopathic-gastroparesis-a-systematic-review-and-meta-analysis-of-randomized-controlled-trials" TargetMode="External"/><Relationship Id="rId296" Type="http://schemas.openxmlformats.org/officeDocument/2006/relationships/hyperlink" Target="https://doi.org/10.1186/s40814-023-01306-1" TargetMode="External"/><Relationship Id="rId461" Type="http://schemas.openxmlformats.org/officeDocument/2006/relationships/hyperlink" Target="http://doi.org/10.1016/j.ejim.2020.12.023" TargetMode="External"/><Relationship Id="rId517" Type="http://schemas.openxmlformats.org/officeDocument/2006/relationships/hyperlink" Target="http://doi.org/10.1186/s13287-023-03469-3" TargetMode="External"/><Relationship Id="rId60" Type="http://schemas.openxmlformats.org/officeDocument/2006/relationships/hyperlink" Target="https://doi.org/10.1080/17474124.2025.2508967" TargetMode="External"/><Relationship Id="rId156" Type="http://schemas.openxmlformats.org/officeDocument/2006/relationships/hyperlink" Target="https://doi.org/10.1093/ibd/izaa283" TargetMode="External"/><Relationship Id="rId198" Type="http://schemas.openxmlformats.org/officeDocument/2006/relationships/hyperlink" Target="https://doi.org/10.1186/s13063-019-3346-z" TargetMode="External"/><Relationship Id="rId321" Type="http://schemas.openxmlformats.org/officeDocument/2006/relationships/hyperlink" Target="https://doi.org/10.1093/stcltm/szae013" TargetMode="External"/><Relationship Id="rId363" Type="http://schemas.openxmlformats.org/officeDocument/2006/relationships/hyperlink" Target="http://doi.org/10.2147/JIR.S488290" TargetMode="External"/><Relationship Id="rId419" Type="http://schemas.openxmlformats.org/officeDocument/2006/relationships/hyperlink" Target="http://doi.org/10.1111/bph.16059" TargetMode="External"/><Relationship Id="rId223" Type="http://schemas.openxmlformats.org/officeDocument/2006/relationships/hyperlink" Target="http://doi.org/10.1152/ajpgi.00391.2024" TargetMode="External"/><Relationship Id="rId430" Type="http://schemas.openxmlformats.org/officeDocument/2006/relationships/hyperlink" Target="http://doi.org/10.1111/apha.13223" TargetMode="External"/><Relationship Id="rId18" Type="http://schemas.openxmlformats.org/officeDocument/2006/relationships/hyperlink" Target="http://doi.org/10.2147/OTT.S102356" TargetMode="External"/><Relationship Id="rId265" Type="http://schemas.openxmlformats.org/officeDocument/2006/relationships/hyperlink" Target="http://doi.org/10.3389/fneur.2023.1104759" TargetMode="External"/><Relationship Id="rId472" Type="http://schemas.openxmlformats.org/officeDocument/2006/relationships/hyperlink" Target="http://doi.org/10.1016/j.mcn.2015.03.018" TargetMode="External"/><Relationship Id="rId125" Type="http://schemas.openxmlformats.org/officeDocument/2006/relationships/hyperlink" Target="http://doi.org/10.3389/fimmu.2025.1559966" TargetMode="External"/><Relationship Id="rId167" Type="http://schemas.openxmlformats.org/officeDocument/2006/relationships/hyperlink" Target="http://doi.org/10.1093/ecco-jcc/jjae190.0348" TargetMode="External"/><Relationship Id="rId332" Type="http://schemas.openxmlformats.org/officeDocument/2006/relationships/hyperlink" Target="https://journals.plos.org/plosone/article?id=10.1371/journal.pone.0147989" TargetMode="External"/><Relationship Id="rId374" Type="http://schemas.openxmlformats.org/officeDocument/2006/relationships/hyperlink" Target="http://doi.org/10.1152/ajpgi.00206.2019" TargetMode="External"/><Relationship Id="rId71" Type="http://schemas.openxmlformats.org/officeDocument/2006/relationships/hyperlink" Target="http://doi.org/10.1080/19490976.2023.2298026" TargetMode="External"/><Relationship Id="rId234" Type="http://schemas.openxmlformats.org/officeDocument/2006/relationships/hyperlink" Target="https://onlinelibrary.wiley.com/doi/abs/10.1111/bph.15532" TargetMode="External"/><Relationship Id="rId2" Type="http://schemas.openxmlformats.org/officeDocument/2006/relationships/styles" Target="styles.xml"/><Relationship Id="rId29" Type="http://schemas.openxmlformats.org/officeDocument/2006/relationships/hyperlink" Target="https://impactfactor.org/PDF/IJDDT/13/IJDDT,Vol13,Issue3,Article48.pdf" TargetMode="External"/><Relationship Id="rId276" Type="http://schemas.openxmlformats.org/officeDocument/2006/relationships/hyperlink" Target="https://www.nature.com/articles/s41531-024-00791-2" TargetMode="External"/><Relationship Id="rId441" Type="http://schemas.openxmlformats.org/officeDocument/2006/relationships/hyperlink" Target="http://doi.org/10.1016/j.jss.2024.02.001" TargetMode="External"/><Relationship Id="rId483" Type="http://schemas.openxmlformats.org/officeDocument/2006/relationships/hyperlink" Target="http://doi.org/10.1038/s41598-022-11289-3" TargetMode="External"/><Relationship Id="rId40" Type="http://schemas.openxmlformats.org/officeDocument/2006/relationships/hyperlink" Target="http://doi.org/10.1245/s10434-024-15222-y" TargetMode="External"/><Relationship Id="rId136" Type="http://schemas.openxmlformats.org/officeDocument/2006/relationships/hyperlink" Target="https://www.mdpi.com/2073-4409/11/21/3428" TargetMode="External"/><Relationship Id="rId178" Type="http://schemas.openxmlformats.org/officeDocument/2006/relationships/hyperlink" Target="https://doi.org/10.1080/14740338.2025.2493355" TargetMode="External"/><Relationship Id="rId301" Type="http://schemas.openxmlformats.org/officeDocument/2006/relationships/hyperlink" Target="http://doi.org/10.1002/ncp.10991" TargetMode="External"/><Relationship Id="rId343" Type="http://schemas.openxmlformats.org/officeDocument/2006/relationships/hyperlink" Target="http://doi.org/10.1089/ten.tec.2017.0269" TargetMode="External"/><Relationship Id="rId82" Type="http://schemas.openxmlformats.org/officeDocument/2006/relationships/hyperlink" Target="https://www.mdpi.com/2072-6643/15/20/4351" TargetMode="External"/><Relationship Id="rId203" Type="http://schemas.openxmlformats.org/officeDocument/2006/relationships/hyperlink" Target="http://doi.org/10.1155/2020/9086340" TargetMode="External"/><Relationship Id="rId385" Type="http://schemas.openxmlformats.org/officeDocument/2006/relationships/hyperlink" Target="http://doi.org/10.1007/164_2016_104" TargetMode="External"/><Relationship Id="rId245" Type="http://schemas.openxmlformats.org/officeDocument/2006/relationships/hyperlink" Target="http://doi.org/10.1124/jpet.123.002013" TargetMode="External"/><Relationship Id="rId287" Type="http://schemas.openxmlformats.org/officeDocument/2006/relationships/hyperlink" Target="http://doi.org/10.3233/JPD-202076" TargetMode="External"/><Relationship Id="rId410" Type="http://schemas.openxmlformats.org/officeDocument/2006/relationships/hyperlink" Target="http://doi.org/10.1007/164_2016_116" TargetMode="External"/><Relationship Id="rId452" Type="http://schemas.openxmlformats.org/officeDocument/2006/relationships/hyperlink" Target="http://doi.org/10.1158/0008-5472.CAN-19-1527" TargetMode="External"/><Relationship Id="rId494" Type="http://schemas.openxmlformats.org/officeDocument/2006/relationships/hyperlink" Target="http://doi.org/10.1007/164_2016_118" TargetMode="External"/><Relationship Id="rId508" Type="http://schemas.openxmlformats.org/officeDocument/2006/relationships/hyperlink" Target="http://doi.org/10.3390/ijms25168581" TargetMode="External"/><Relationship Id="rId105" Type="http://schemas.openxmlformats.org/officeDocument/2006/relationships/hyperlink" Target="http://doi.org/10.1177/17562848231151289" TargetMode="External"/><Relationship Id="rId147" Type="http://schemas.openxmlformats.org/officeDocument/2006/relationships/hyperlink" Target="http://doi.org/10.3934/Neuroscience.2022008" TargetMode="External"/><Relationship Id="rId312" Type="http://schemas.openxmlformats.org/officeDocument/2006/relationships/hyperlink" Target="https://journals.physiology.org/doi/full/10.1152/ajpgi.00424.2006" TargetMode="External"/><Relationship Id="rId354" Type="http://schemas.openxmlformats.org/officeDocument/2006/relationships/hyperlink" Target="http://doi.org/10.1111/nmo.14125" TargetMode="External"/><Relationship Id="rId51" Type="http://schemas.openxmlformats.org/officeDocument/2006/relationships/hyperlink" Target="https://journals.physiology.org/doi/full/10.1152/ajpgi.00011.2009" TargetMode="External"/><Relationship Id="rId93" Type="http://schemas.openxmlformats.org/officeDocument/2006/relationships/hyperlink" Target="http://doi.org/10.1111/apt.16470" TargetMode="External"/><Relationship Id="rId189" Type="http://schemas.openxmlformats.org/officeDocument/2006/relationships/hyperlink" Target="http://doi.org/10.2147/NDT.S263424" TargetMode="External"/><Relationship Id="rId396" Type="http://schemas.openxmlformats.org/officeDocument/2006/relationships/hyperlink" Target="http://doi.org/10.3390/cells11213370" TargetMode="External"/><Relationship Id="rId214" Type="http://schemas.openxmlformats.org/officeDocument/2006/relationships/hyperlink" Target="https://www.gastrojournal.org/article/S0016-5085(14)00428-4/fulltext" TargetMode="External"/><Relationship Id="rId256" Type="http://schemas.openxmlformats.org/officeDocument/2006/relationships/hyperlink" Target="https://doi.org/10.1186/s40478-025-01956-7" TargetMode="External"/><Relationship Id="rId298" Type="http://schemas.openxmlformats.org/officeDocument/2006/relationships/hyperlink" Target="https://journals.sagepub.com/action/showAbstract" TargetMode="External"/><Relationship Id="rId421" Type="http://schemas.openxmlformats.org/officeDocument/2006/relationships/hyperlink" Target="http://doi.org/10.3389/fnut.2024.1496616" TargetMode="External"/><Relationship Id="rId463" Type="http://schemas.openxmlformats.org/officeDocument/2006/relationships/hyperlink" Target="http://doi.org/10.1016/j.molmet.2021.101175" TargetMode="External"/><Relationship Id="rId519" Type="http://schemas.openxmlformats.org/officeDocument/2006/relationships/theme" Target="theme/theme1.xml"/><Relationship Id="rId116" Type="http://schemas.openxmlformats.org/officeDocument/2006/relationships/hyperlink" Target="https://onlinelibrary.wiley.com/doi/abs/10.1096/fasebj.2020.34.s1.05187" TargetMode="External"/><Relationship Id="rId158" Type="http://schemas.openxmlformats.org/officeDocument/2006/relationships/hyperlink" Target="https://onlinelibrary.wiley.com/doi/abs/10.1111/apha.13163" TargetMode="External"/><Relationship Id="rId323" Type="http://schemas.openxmlformats.org/officeDocument/2006/relationships/hyperlink" Target="https://www.nature.com/articles/mp2016191" TargetMode="External"/><Relationship Id="rId20" Type="http://schemas.openxmlformats.org/officeDocument/2006/relationships/hyperlink" Target="http://doi.org/10.1200/JCO.2024.42.16_suppl.e15506" TargetMode="External"/><Relationship Id="rId62" Type="http://schemas.openxmlformats.org/officeDocument/2006/relationships/hyperlink" Target="https://www.jnmjournal.org/journal/view.html?doi=10.5056/jnm16043" TargetMode="External"/><Relationship Id="rId365" Type="http://schemas.openxmlformats.org/officeDocument/2006/relationships/hyperlink" Target="http://doi.org/10.3389/fncel.2023.1139357" TargetMode="External"/><Relationship Id="rId225" Type="http://schemas.openxmlformats.org/officeDocument/2006/relationships/hyperlink" Target="http://doi.org/10.3390/biomedicines13010132" TargetMode="External"/><Relationship Id="rId267" Type="http://schemas.openxmlformats.org/officeDocument/2006/relationships/hyperlink" Target="http://doi.org/10.3389/fphar.2024.1407925" TargetMode="External"/><Relationship Id="rId432" Type="http://schemas.openxmlformats.org/officeDocument/2006/relationships/hyperlink" Target="http://doi.org/10.1038/s41575-018-0051-4" TargetMode="External"/><Relationship Id="rId474" Type="http://schemas.openxmlformats.org/officeDocument/2006/relationships/hyperlink" Target="http://doi.org/10.3390/ijms252212125" TargetMode="External"/><Relationship Id="rId127" Type="http://schemas.openxmlformats.org/officeDocument/2006/relationships/hyperlink" Target="http://doi.org/10.3389/fbioe.2023.1339189" TargetMode="External"/><Relationship Id="rId31" Type="http://schemas.openxmlformats.org/officeDocument/2006/relationships/hyperlink" Target="https://doi.org/10.1186/s13578-021-00632-2" TargetMode="External"/><Relationship Id="rId73" Type="http://schemas.openxmlformats.org/officeDocument/2006/relationships/hyperlink" Target="http://doi.org/10.5056/jnm21002" TargetMode="External"/><Relationship Id="rId169" Type="http://schemas.openxmlformats.org/officeDocument/2006/relationships/hyperlink" Target="http://doi.org/10.1093/ecco-jcc/jjae190.0354" TargetMode="External"/><Relationship Id="rId334" Type="http://schemas.openxmlformats.org/officeDocument/2006/relationships/hyperlink" Target="https://onlinelibrary.wiley.com/doi/abs/10.1111/nmo.13895" TargetMode="External"/><Relationship Id="rId376" Type="http://schemas.openxmlformats.org/officeDocument/2006/relationships/hyperlink" Target="http://doi.org/10.3389/fnins.2019.00992" TargetMode="External"/><Relationship Id="rId4" Type="http://schemas.openxmlformats.org/officeDocument/2006/relationships/webSettings" Target="webSettings.xml"/><Relationship Id="rId180" Type="http://schemas.openxmlformats.org/officeDocument/2006/relationships/hyperlink" Target="https://www.frontiersin.org/journals/cell-and-developmental-biology/articles/10.3389/fcell.2023.1196472/full" TargetMode="External"/><Relationship Id="rId236" Type="http://schemas.openxmlformats.org/officeDocument/2006/relationships/hyperlink" Target="https://www.sciencedirect.com/science/article/pii/S2161831322007256" TargetMode="External"/><Relationship Id="rId278" Type="http://schemas.openxmlformats.org/officeDocument/2006/relationships/hyperlink" Target="https://www.frontiersin.org/journals/neurology/articles/10.3389/fneur.2021.642604/full" TargetMode="External"/><Relationship Id="rId401" Type="http://schemas.openxmlformats.org/officeDocument/2006/relationships/hyperlink" Target="http://doi.org/10.1172/JCI121668" TargetMode="External"/><Relationship Id="rId443" Type="http://schemas.openxmlformats.org/officeDocument/2006/relationships/hyperlink" Target="http://doi.org/10.1124/jpet.116.239061" TargetMode="External"/><Relationship Id="rId303" Type="http://schemas.openxmlformats.org/officeDocument/2006/relationships/hyperlink" Target="http://doi.org/10.3389/fnut.2018.00101" TargetMode="External"/><Relationship Id="rId485" Type="http://schemas.openxmlformats.org/officeDocument/2006/relationships/hyperlink" Target="http://doi.org/10.1007/164_2016_106" TargetMode="External"/><Relationship Id="rId42" Type="http://schemas.openxmlformats.org/officeDocument/2006/relationships/hyperlink" Target="http://doi.org/10.2337/diacare.21.11.1997" TargetMode="External"/><Relationship Id="rId84" Type="http://schemas.openxmlformats.org/officeDocument/2006/relationships/hyperlink" Target="https://www.cureus.com/articles/68426-a-systematic-review-of-the-therapeutic-role-of-gastric-pacemakers-in-adults-with-gastroparesis" TargetMode="External"/><Relationship Id="rId138" Type="http://schemas.openxmlformats.org/officeDocument/2006/relationships/hyperlink" Target="https://www.ncbi.nlm.nih.gov/pmc/articles/PMC11164799/" TargetMode="External"/><Relationship Id="rId345" Type="http://schemas.openxmlformats.org/officeDocument/2006/relationships/hyperlink" Target="http://doi.org/10.1080/14728222.2019.1581764" TargetMode="External"/><Relationship Id="rId387" Type="http://schemas.openxmlformats.org/officeDocument/2006/relationships/hyperlink" Target="http://doi.org/10.18926/AMO/62767" TargetMode="External"/><Relationship Id="rId510" Type="http://schemas.openxmlformats.org/officeDocument/2006/relationships/hyperlink" Target="http://doi.org/10.1155/2020/2957567" TargetMode="External"/><Relationship Id="rId191" Type="http://schemas.openxmlformats.org/officeDocument/2006/relationships/hyperlink" Target="http://doi.org/10.1109/ACCESS.2024.3432611" TargetMode="External"/><Relationship Id="rId205" Type="http://schemas.openxmlformats.org/officeDocument/2006/relationships/hyperlink" Target="http://doi.org/10.1002/term.2730" TargetMode="External"/><Relationship Id="rId247" Type="http://schemas.openxmlformats.org/officeDocument/2006/relationships/hyperlink" Target="http://doi.org/10.3389/fnins.2020.614331" TargetMode="External"/><Relationship Id="rId412" Type="http://schemas.openxmlformats.org/officeDocument/2006/relationships/hyperlink" Target="http://doi.org/10.3390/ijms24108836" TargetMode="External"/><Relationship Id="rId107" Type="http://schemas.openxmlformats.org/officeDocument/2006/relationships/hyperlink" Target="http://doi.org/10.1212/CPJ.0000000000000775" TargetMode="External"/><Relationship Id="rId289" Type="http://schemas.openxmlformats.org/officeDocument/2006/relationships/hyperlink" Target="http://doi.org/10.3390/life11080732" TargetMode="External"/><Relationship Id="rId454" Type="http://schemas.openxmlformats.org/officeDocument/2006/relationships/hyperlink" Target="http://doi.org/10.3748/wjg.v29.i22.3440" TargetMode="External"/><Relationship Id="rId496" Type="http://schemas.openxmlformats.org/officeDocument/2006/relationships/hyperlink" Target="http://doi.org/10.1186/s13287-022-02936-7" TargetMode="External"/><Relationship Id="rId11" Type="http://schemas.openxmlformats.org/officeDocument/2006/relationships/hyperlink" Target="https://www.mdpi.com/1422-0067/21/9/3391" TargetMode="External"/><Relationship Id="rId53" Type="http://schemas.openxmlformats.org/officeDocument/2006/relationships/hyperlink" Target="https://www.eurekaselect.com/article/87609" TargetMode="External"/><Relationship Id="rId149" Type="http://schemas.openxmlformats.org/officeDocument/2006/relationships/hyperlink" Target="http://doi.org/10.1111/nmo.14456" TargetMode="External"/><Relationship Id="rId314" Type="http://schemas.openxmlformats.org/officeDocument/2006/relationships/hyperlink" Target="https://journals.lww.com/nrronline/abstract/9900/short_chain_fatty_acids_mediate_enteric_and.798.aspx" TargetMode="External"/><Relationship Id="rId356" Type="http://schemas.openxmlformats.org/officeDocument/2006/relationships/hyperlink" Target="http://doi.org/10.7759/cureus.37324" TargetMode="External"/><Relationship Id="rId398" Type="http://schemas.openxmlformats.org/officeDocument/2006/relationships/hyperlink" Target="http://doi.org/10.1007/s11894-020-00769-z" TargetMode="External"/><Relationship Id="rId95" Type="http://schemas.openxmlformats.org/officeDocument/2006/relationships/hyperlink" Target="http://doi.org/10.3390/ijms20071521" TargetMode="External"/><Relationship Id="rId160" Type="http://schemas.openxmlformats.org/officeDocument/2006/relationships/hyperlink" Target="https://journals.plos.org/plosone/article?id=10.1371/journal.pone.0069424" TargetMode="External"/><Relationship Id="rId216" Type="http://schemas.openxmlformats.org/officeDocument/2006/relationships/hyperlink" Target="https://onlinelibrary.wiley.com/doi/abs/10.1111/aas.14222" TargetMode="External"/><Relationship Id="rId423" Type="http://schemas.openxmlformats.org/officeDocument/2006/relationships/hyperlink" Target="http://doi.org/10.1146/annurev-pharmtox-010919-023628" TargetMode="External"/><Relationship Id="rId258" Type="http://schemas.openxmlformats.org/officeDocument/2006/relationships/hyperlink" Target="https://www.mdpi.com/2227-9059/11/6/1560" TargetMode="External"/><Relationship Id="rId465" Type="http://schemas.openxmlformats.org/officeDocument/2006/relationships/hyperlink" Target="http://doi.org/10.1186/s13287-017-0540-3" TargetMode="External"/><Relationship Id="rId22" Type="http://schemas.openxmlformats.org/officeDocument/2006/relationships/hyperlink" Target="http://doi.org/10.1007/s13402-023-00857-y" TargetMode="External"/><Relationship Id="rId64" Type="http://schemas.openxmlformats.org/officeDocument/2006/relationships/hyperlink" Target="https://www.eurekaselect.com/article/140226" TargetMode="External"/><Relationship Id="rId118" Type="http://schemas.openxmlformats.org/officeDocument/2006/relationships/hyperlink" Target="https://www.jnmjournal.org/journal/view.html?doi=10.5056/jnm22078" TargetMode="External"/><Relationship Id="rId325" Type="http://schemas.openxmlformats.org/officeDocument/2006/relationships/hyperlink" Target="https://doi.org/10.1002/stem.3388" TargetMode="External"/><Relationship Id="rId367" Type="http://schemas.openxmlformats.org/officeDocument/2006/relationships/hyperlink" Target="http://doi.org/10.1177/10738584231163460" TargetMode="External"/><Relationship Id="rId171" Type="http://schemas.openxmlformats.org/officeDocument/2006/relationships/hyperlink" Target="http://doi.org/10.3390/ijms241914628" TargetMode="External"/><Relationship Id="rId227" Type="http://schemas.openxmlformats.org/officeDocument/2006/relationships/hyperlink" Target="http://doi.org/10.1111/apha.14232" TargetMode="External"/><Relationship Id="rId269" Type="http://schemas.openxmlformats.org/officeDocument/2006/relationships/hyperlink" Target="http://doi.org/10.3390/ijms18030478" TargetMode="External"/><Relationship Id="rId434" Type="http://schemas.openxmlformats.org/officeDocument/2006/relationships/hyperlink" Target="http://doi.org/10.1016/j.neuropharm.2015.02.014" TargetMode="External"/><Relationship Id="rId476" Type="http://schemas.openxmlformats.org/officeDocument/2006/relationships/hyperlink" Target="http://doi.org/10.1177/1756283X16630718" TargetMode="External"/><Relationship Id="rId33" Type="http://schemas.openxmlformats.org/officeDocument/2006/relationships/hyperlink" Target="https://sciendo.com/article/10.2478/aoas-2020-0121" TargetMode="External"/><Relationship Id="rId129" Type="http://schemas.openxmlformats.org/officeDocument/2006/relationships/hyperlink" Target="http://doi.org/10.1152/ajpgi.00018.2017" TargetMode="External"/><Relationship Id="rId280" Type="http://schemas.openxmlformats.org/officeDocument/2006/relationships/hyperlink" Target="https://journals.asm.org/doi/10.1128/spectrum.03208-22" TargetMode="External"/><Relationship Id="rId336" Type="http://schemas.openxmlformats.org/officeDocument/2006/relationships/hyperlink" Target="https://www.ncbi.nlm.nih.gov/pmc/articles/PMC11164799/" TargetMode="External"/><Relationship Id="rId501" Type="http://schemas.openxmlformats.org/officeDocument/2006/relationships/hyperlink" Target="http://doi.org/10.1152/ajpgi.00025.2018" TargetMode="External"/><Relationship Id="rId75" Type="http://schemas.openxmlformats.org/officeDocument/2006/relationships/hyperlink" Target="http://doi.org/10.1152/ajpgi.00297.2021" TargetMode="External"/><Relationship Id="rId140" Type="http://schemas.openxmlformats.org/officeDocument/2006/relationships/hyperlink" Target="https://www.mdpi.com/1422-0067/22/18/9659" TargetMode="External"/><Relationship Id="rId182" Type="http://schemas.openxmlformats.org/officeDocument/2006/relationships/hyperlink" Target="https://www.ncbi.nlm.nih.gov/pmc/articles/PMC11164799/" TargetMode="External"/><Relationship Id="rId378" Type="http://schemas.openxmlformats.org/officeDocument/2006/relationships/hyperlink" Target="http://doi.org/10.1152/ajpgi.00406.2018" TargetMode="External"/><Relationship Id="rId403" Type="http://schemas.openxmlformats.org/officeDocument/2006/relationships/hyperlink" Target="http://doi.org/10.1016/j.maturitas.2017.04.021" TargetMode="External"/><Relationship Id="rId6" Type="http://schemas.openxmlformats.org/officeDocument/2006/relationships/hyperlink" Target="http://doi.org/10.3748/wjg.v23.i7.1250" TargetMode="External"/><Relationship Id="rId238" Type="http://schemas.openxmlformats.org/officeDocument/2006/relationships/hyperlink" Target="https://onlinelibrary.wiley.com/doi/abs/10.1002/adma.202310351" TargetMode="External"/><Relationship Id="rId445" Type="http://schemas.openxmlformats.org/officeDocument/2006/relationships/hyperlink" Target="http://doi.org/10.18632/aging.101834" TargetMode="External"/><Relationship Id="rId487" Type="http://schemas.openxmlformats.org/officeDocument/2006/relationships/hyperlink" Target="http://doi.org/10.1016/j.lfs.2016.10.030" TargetMode="External"/><Relationship Id="rId291" Type="http://schemas.openxmlformats.org/officeDocument/2006/relationships/hyperlink" Target="http://doi.org/10.1002/ar.25148" TargetMode="External"/><Relationship Id="rId305" Type="http://schemas.openxmlformats.org/officeDocument/2006/relationships/hyperlink" Target="http://doi.org/10.1097/MOG.0000000000000970" TargetMode="External"/><Relationship Id="rId347" Type="http://schemas.openxmlformats.org/officeDocument/2006/relationships/hyperlink" Target="http://doi.org/10.1016/j.jss.2023.12.018" TargetMode="External"/><Relationship Id="rId512" Type="http://schemas.openxmlformats.org/officeDocument/2006/relationships/hyperlink" Target="http://doi.org/10.1016/j.neuropharm.2015.02.014" TargetMode="External"/><Relationship Id="rId44" Type="http://schemas.openxmlformats.org/officeDocument/2006/relationships/hyperlink" Target="http://doi.org/10.1089/dia.2011.0108" TargetMode="External"/><Relationship Id="rId86" Type="http://schemas.openxmlformats.org/officeDocument/2006/relationships/hyperlink" Target="https://doi.org/10.1136/jim-2021-001968" TargetMode="External"/><Relationship Id="rId151" Type="http://schemas.openxmlformats.org/officeDocument/2006/relationships/hyperlink" Target="http://doi.org/10.1093/ibd/izz299" TargetMode="External"/><Relationship Id="rId389" Type="http://schemas.openxmlformats.org/officeDocument/2006/relationships/hyperlink" Target="http://doi.org/10.1007/s12088-022-01033-w" TargetMode="External"/><Relationship Id="rId193" Type="http://schemas.openxmlformats.org/officeDocument/2006/relationships/hyperlink" Target="http://doi.org/10.1126/scitranslmed.aap8914" TargetMode="External"/><Relationship Id="rId207" Type="http://schemas.openxmlformats.org/officeDocument/2006/relationships/hyperlink" Target="http://doi.org/10.1212/01.CON.0000299964.20642.9a" TargetMode="External"/><Relationship Id="rId249" Type="http://schemas.openxmlformats.org/officeDocument/2006/relationships/hyperlink" Target="http://doi.org/10.12775/JEHS.2024.70.49434" TargetMode="External"/><Relationship Id="rId414" Type="http://schemas.openxmlformats.org/officeDocument/2006/relationships/hyperlink" Target="http://doi.org/10.1007/164_2016_128" TargetMode="External"/><Relationship Id="rId456" Type="http://schemas.openxmlformats.org/officeDocument/2006/relationships/hyperlink" Target="http://doi.org/10.1016/j.jphs.2025.01.009" TargetMode="External"/><Relationship Id="rId498" Type="http://schemas.openxmlformats.org/officeDocument/2006/relationships/hyperlink" Target="http://doi.org/10.1371/journal.pbio.1002517" TargetMode="External"/><Relationship Id="rId13" Type="http://schemas.openxmlformats.org/officeDocument/2006/relationships/hyperlink" Target="https://onlinelibrary.wiley.com/doi/abs/10.1002/advs.202413953" TargetMode="External"/><Relationship Id="rId109" Type="http://schemas.openxmlformats.org/officeDocument/2006/relationships/hyperlink" Target="http://doi.org/10.3389/fneur.2025.1550670" TargetMode="External"/><Relationship Id="rId260" Type="http://schemas.openxmlformats.org/officeDocument/2006/relationships/hyperlink" Target="https://doi.org/10.1186/s13099-023-00536-1" TargetMode="External"/><Relationship Id="rId316" Type="http://schemas.openxmlformats.org/officeDocument/2006/relationships/hyperlink" Target="http://doi.org/10.1152/ajpgi.00281.2016" TargetMode="External"/><Relationship Id="rId55" Type="http://schemas.openxmlformats.org/officeDocument/2006/relationships/hyperlink" Target="http://doi.org/10.1155/2019/1759842" TargetMode="External"/><Relationship Id="rId97" Type="http://schemas.openxmlformats.org/officeDocument/2006/relationships/hyperlink" Target="http://doi.org/10.5009/gnl19103" TargetMode="External"/><Relationship Id="rId120" Type="http://schemas.openxmlformats.org/officeDocument/2006/relationships/hyperlink" Target="https://www.wjgnet.com/1007-9327/full/v20/i21/6504.htm" TargetMode="External"/><Relationship Id="rId358" Type="http://schemas.openxmlformats.org/officeDocument/2006/relationships/hyperlink" Target="http://doi.org/10.1016/j.cytogfr.2025.04.001" TargetMode="External"/><Relationship Id="rId162" Type="http://schemas.openxmlformats.org/officeDocument/2006/relationships/hyperlink" Target="https://doi.org/10.1186/s42234-018-0004-9" TargetMode="External"/><Relationship Id="rId218" Type="http://schemas.openxmlformats.org/officeDocument/2006/relationships/hyperlink" Target="https://doi.org/10.1080/19490976.2022.2068365" TargetMode="External"/><Relationship Id="rId425" Type="http://schemas.openxmlformats.org/officeDocument/2006/relationships/hyperlink" Target="http://doi.org/10.1016/j.neulet.2023.137360" TargetMode="External"/><Relationship Id="rId467" Type="http://schemas.openxmlformats.org/officeDocument/2006/relationships/hyperlink" Target="http://doi.org/10.1007/s42000-020-00236-4" TargetMode="External"/><Relationship Id="rId271" Type="http://schemas.openxmlformats.org/officeDocument/2006/relationships/hyperlink" Target="http://doi.org/10.3389/fnagi.2024.1444703" TargetMode="External"/><Relationship Id="rId24" Type="http://schemas.openxmlformats.org/officeDocument/2006/relationships/hyperlink" Target="http://doi.org/10.1039/D4BM00558A" TargetMode="External"/><Relationship Id="rId66" Type="http://schemas.openxmlformats.org/officeDocument/2006/relationships/hyperlink" Target="https://www.ncbi.nlm.nih.gov/pmc/articles/PMC11164799/" TargetMode="External"/><Relationship Id="rId131" Type="http://schemas.openxmlformats.org/officeDocument/2006/relationships/hyperlink" Target="http://doi.org/10.1242/dmm.050055" TargetMode="External"/><Relationship Id="rId327" Type="http://schemas.openxmlformats.org/officeDocument/2006/relationships/hyperlink" Target="https://insight.jci.org/articles/view/179755" TargetMode="External"/><Relationship Id="rId369" Type="http://schemas.openxmlformats.org/officeDocument/2006/relationships/hyperlink" Target="http://doi.org/10.1097/MIB.0000000000000667" TargetMode="External"/><Relationship Id="rId173" Type="http://schemas.openxmlformats.org/officeDocument/2006/relationships/hyperlink" Target="http://doi.org/10.1093/intimm/dxab039" TargetMode="External"/><Relationship Id="rId229" Type="http://schemas.openxmlformats.org/officeDocument/2006/relationships/hyperlink" Target="http://doi.org/10.1186/1479-5876-9-202" TargetMode="External"/><Relationship Id="rId380" Type="http://schemas.openxmlformats.org/officeDocument/2006/relationships/hyperlink" Target="http://doi.org/10.3390/jpm12020144" TargetMode="External"/><Relationship Id="rId436" Type="http://schemas.openxmlformats.org/officeDocument/2006/relationships/hyperlink" Target="http://doi.org/10.1097/MED.0000000000000302" TargetMode="External"/><Relationship Id="rId240" Type="http://schemas.openxmlformats.org/officeDocument/2006/relationships/hyperlink" Target="https://www.oaepublish.com/articles/mrr.2024.05" TargetMode="External"/><Relationship Id="rId478" Type="http://schemas.openxmlformats.org/officeDocument/2006/relationships/hyperlink" Target="http://doi.org/10.1111/nmo.15014" TargetMode="External"/><Relationship Id="rId35" Type="http://schemas.openxmlformats.org/officeDocument/2006/relationships/hyperlink" Target="https://onlinelibrary.wiley.com/doi/abs/10.1155/2021/6666323" TargetMode="External"/><Relationship Id="rId77" Type="http://schemas.openxmlformats.org/officeDocument/2006/relationships/hyperlink" Target="http://doi.org/10.1111/nmo.14026" TargetMode="External"/><Relationship Id="rId100" Type="http://schemas.openxmlformats.org/officeDocument/2006/relationships/hyperlink" Target="https://www.nature.com/articles/s41531-019-0087-3" TargetMode="External"/><Relationship Id="rId282" Type="http://schemas.openxmlformats.org/officeDocument/2006/relationships/hyperlink" Target="https://www.nature.com/articles/s41531-022-00327-6" TargetMode="External"/><Relationship Id="rId338" Type="http://schemas.openxmlformats.org/officeDocument/2006/relationships/hyperlink" Target="https://doi.org/10.1186/s13287-024-04121-4" TargetMode="External"/><Relationship Id="rId503" Type="http://schemas.openxmlformats.org/officeDocument/2006/relationships/hyperlink" Target="http://doi.org/10.3390/ijms24108836" TargetMode="External"/><Relationship Id="rId8" Type="http://schemas.openxmlformats.org/officeDocument/2006/relationships/hyperlink" Target="http://doi.org/10.1038/s41388-021-02170-0" TargetMode="External"/><Relationship Id="rId142" Type="http://schemas.openxmlformats.org/officeDocument/2006/relationships/hyperlink" Target="https://doi.org/10.1093/stcltm/szac076" TargetMode="External"/><Relationship Id="rId184" Type="http://schemas.openxmlformats.org/officeDocument/2006/relationships/hyperlink" Target="https://doi.org/10.1007/s00418-023-02214-4" TargetMode="External"/><Relationship Id="rId391" Type="http://schemas.openxmlformats.org/officeDocument/2006/relationships/hyperlink" Target="http://doi.org/10.1016/j.phymed.2025.156749" TargetMode="External"/><Relationship Id="rId405" Type="http://schemas.openxmlformats.org/officeDocument/2006/relationships/hyperlink" Target="http://doi.org/10.3390/ijms232214209" TargetMode="External"/><Relationship Id="rId447" Type="http://schemas.openxmlformats.org/officeDocument/2006/relationships/hyperlink" Target="http://doi.org/10.1016/j.pnpbp.2020.110209" TargetMode="External"/><Relationship Id="rId251" Type="http://schemas.openxmlformats.org/officeDocument/2006/relationships/hyperlink" Target="http://doi.org/10.1007/s11695-019-04377-3" TargetMode="External"/><Relationship Id="rId489" Type="http://schemas.openxmlformats.org/officeDocument/2006/relationships/hyperlink" Target="http://doi.org/10.3892/etm.2025.12853" TargetMode="External"/><Relationship Id="rId46" Type="http://schemas.openxmlformats.org/officeDocument/2006/relationships/hyperlink" Target="http://doi.org/10.1021/jm900881j" TargetMode="External"/><Relationship Id="rId293" Type="http://schemas.openxmlformats.org/officeDocument/2006/relationships/hyperlink" Target="http://doi.org/10.1080/14728222.2022.2153037" TargetMode="External"/><Relationship Id="rId307" Type="http://schemas.openxmlformats.org/officeDocument/2006/relationships/hyperlink" Target="http://doi.org/10.1038/s42003-025-08254-x" TargetMode="External"/><Relationship Id="rId349" Type="http://schemas.openxmlformats.org/officeDocument/2006/relationships/hyperlink" Target="http://doi.org/10.1038/s41598-022-11289-3" TargetMode="External"/><Relationship Id="rId514" Type="http://schemas.openxmlformats.org/officeDocument/2006/relationships/hyperlink" Target="http://doi.org/10.1016/j.ijpharm.2025.125776" TargetMode="External"/><Relationship Id="rId88" Type="http://schemas.openxmlformats.org/officeDocument/2006/relationships/hyperlink" Target="https://apcz.umk.pl/QS/article/view/53928" TargetMode="External"/><Relationship Id="rId111" Type="http://schemas.openxmlformats.org/officeDocument/2006/relationships/hyperlink" Target="http://doi.org/10.1111/nmo.13769" TargetMode="External"/><Relationship Id="rId153" Type="http://schemas.openxmlformats.org/officeDocument/2006/relationships/hyperlink" Target="http://doi.org/10.1093/ibd/izaf013" TargetMode="External"/><Relationship Id="rId195" Type="http://schemas.openxmlformats.org/officeDocument/2006/relationships/hyperlink" Target="http://doi.org/10.1053/j.gastro.2024.11.012" TargetMode="External"/><Relationship Id="rId209" Type="http://schemas.openxmlformats.org/officeDocument/2006/relationships/hyperlink" Target="http://doi.org/10.1034/j.1600-0773.2003.930101.x" TargetMode="External"/><Relationship Id="rId360" Type="http://schemas.openxmlformats.org/officeDocument/2006/relationships/hyperlink" Target="http://doi.org/10.1016/j.brainresbull.2022.06.019" TargetMode="External"/><Relationship Id="rId416" Type="http://schemas.openxmlformats.org/officeDocument/2006/relationships/hyperlink" Target="http://doi.org/10.1245/s10434-024-15222-y" TargetMode="External"/><Relationship Id="rId220" Type="http://schemas.openxmlformats.org/officeDocument/2006/relationships/hyperlink" Target="https://onlinelibrary.wiley.com/doi/abs/10.1096/fj.202500069R" TargetMode="External"/><Relationship Id="rId458" Type="http://schemas.openxmlformats.org/officeDocument/2006/relationships/hyperlink" Target="http://doi.org/10.1159/000500602" TargetMode="External"/><Relationship Id="rId15" Type="http://schemas.openxmlformats.org/officeDocument/2006/relationships/hyperlink" Target="https://www.mdpi.com/2218-273X/12/12/1769" TargetMode="External"/><Relationship Id="rId57" Type="http://schemas.openxmlformats.org/officeDocument/2006/relationships/hyperlink" Target="http://doi.org/10.36948/ijfmr.2024.v06i03.19563" TargetMode="External"/><Relationship Id="rId262" Type="http://schemas.openxmlformats.org/officeDocument/2006/relationships/hyperlink" Target="https://doi.org/10.1080/19490976.2023.2284247" TargetMode="External"/><Relationship Id="rId318" Type="http://schemas.openxmlformats.org/officeDocument/2006/relationships/hyperlink" Target="http://doi.org/10.1007/s00383-022-05341-6" TargetMode="External"/><Relationship Id="rId99" Type="http://schemas.openxmlformats.org/officeDocument/2006/relationships/hyperlink" Target="http://doi.org/10.1053/j.gastro.2020.07.029" TargetMode="External"/><Relationship Id="rId122" Type="http://schemas.openxmlformats.org/officeDocument/2006/relationships/hyperlink" Target="http://jcees.endocenter.kiev.ua/article/view/265352" TargetMode="External"/><Relationship Id="rId164" Type="http://schemas.openxmlformats.org/officeDocument/2006/relationships/hyperlink" Target="https://www.ncbi.nlm.nih.gov/pmc/articles/PMC11164799/" TargetMode="External"/><Relationship Id="rId371" Type="http://schemas.openxmlformats.org/officeDocument/2006/relationships/hyperlink" Target="http://doi.org/10.1016/j.neuroscience.2025.03.015" TargetMode="External"/><Relationship Id="rId427" Type="http://schemas.openxmlformats.org/officeDocument/2006/relationships/hyperlink" Target="http://doi.org/10.3390/ijms25168581" TargetMode="External"/><Relationship Id="rId469" Type="http://schemas.openxmlformats.org/officeDocument/2006/relationships/hyperlink" Target="http://doi.org/10.1016/j.neuropharm.2020.107969" TargetMode="External"/><Relationship Id="rId26" Type="http://schemas.openxmlformats.org/officeDocument/2006/relationships/hyperlink" Target="http://doi.org/10.1186/s12872-017-0551-0" TargetMode="External"/><Relationship Id="rId231" Type="http://schemas.openxmlformats.org/officeDocument/2006/relationships/hyperlink" Target="http://doi.org/10.3390/cells13171436" TargetMode="External"/><Relationship Id="rId273" Type="http://schemas.openxmlformats.org/officeDocument/2006/relationships/hyperlink" Target="http://doi.org/10.3389/fneur.2020.00371" TargetMode="External"/><Relationship Id="rId329" Type="http://schemas.openxmlformats.org/officeDocument/2006/relationships/hyperlink" Target="https://www.eurekaselect.com/article/1661" TargetMode="External"/><Relationship Id="rId480" Type="http://schemas.openxmlformats.org/officeDocument/2006/relationships/hyperlink" Target="http://doi.org/10.1152/ajpcell.00536.2020" TargetMode="External"/><Relationship Id="rId68" Type="http://schemas.openxmlformats.org/officeDocument/2006/relationships/hyperlink" Target="https://www.nature.com/articles/s41598-020-77176-x" TargetMode="External"/><Relationship Id="rId133" Type="http://schemas.openxmlformats.org/officeDocument/2006/relationships/hyperlink" Target="http://doi.org/10.12659/MSM.944204" TargetMode="External"/><Relationship Id="rId175" Type="http://schemas.openxmlformats.org/officeDocument/2006/relationships/hyperlink" Target="http://doi.org/10.1186/s12967-025-06085-2" TargetMode="External"/><Relationship Id="rId340" Type="http://schemas.openxmlformats.org/officeDocument/2006/relationships/hyperlink" Target="https://www.wjgnet.com/1007-9327/full/v20/i25/8215.htm" TargetMode="External"/><Relationship Id="rId200" Type="http://schemas.openxmlformats.org/officeDocument/2006/relationships/hyperlink" Target="https://www.frontiersin.org/journals/pharmacology/articles/10.3389/fphar.2021.711500/full" TargetMode="External"/><Relationship Id="rId382" Type="http://schemas.openxmlformats.org/officeDocument/2006/relationships/hyperlink" Target="http://doi.org/10.1007/164_2016_118" TargetMode="External"/><Relationship Id="rId438" Type="http://schemas.openxmlformats.org/officeDocument/2006/relationships/hyperlink" Target="http://doi.org/10.1152/ajpgi.00173.2019" TargetMode="External"/><Relationship Id="rId242" Type="http://schemas.openxmlformats.org/officeDocument/2006/relationships/hyperlink" Target="https://doi.org/10.1159/000506483" TargetMode="External"/><Relationship Id="rId284" Type="http://schemas.openxmlformats.org/officeDocument/2006/relationships/hyperlink" Target="https://www.mdpi.com/2073-4409/10/1/139" TargetMode="External"/><Relationship Id="rId491" Type="http://schemas.openxmlformats.org/officeDocument/2006/relationships/hyperlink" Target="http://doi.org/10.1152/ajpgi.00206.2019" TargetMode="External"/><Relationship Id="rId505" Type="http://schemas.openxmlformats.org/officeDocument/2006/relationships/hyperlink" Target="http://doi.org/10.1245/s10434-024-15222-y" TargetMode="External"/><Relationship Id="rId37" Type="http://schemas.openxmlformats.org/officeDocument/2006/relationships/hyperlink" Target="https://onlinelibrary.wiley.com/doi/abs/10.1096/fasebj.2019.33.1_supplement.763.1" TargetMode="External"/><Relationship Id="rId79" Type="http://schemas.openxmlformats.org/officeDocument/2006/relationships/hyperlink" Target="http://doi.org/10.3390/diagnostics13020293" TargetMode="External"/><Relationship Id="rId102" Type="http://schemas.openxmlformats.org/officeDocument/2006/relationships/hyperlink" Target="https://doi.org/10.1007/s11894-020-00803-0" TargetMode="External"/><Relationship Id="rId144" Type="http://schemas.openxmlformats.org/officeDocument/2006/relationships/hyperlink" Target="https://dx.doi.org/10.1088/1758-5090/ad0d13" TargetMode="External"/><Relationship Id="rId90" Type="http://schemas.openxmlformats.org/officeDocument/2006/relationships/hyperlink" Target="https://www.mdpi.com/2624-5647/6/1/16" TargetMode="External"/><Relationship Id="rId186" Type="http://schemas.openxmlformats.org/officeDocument/2006/relationships/hyperlink" Target="https://doi.org/10.1182/blood-2024-198360" TargetMode="External"/><Relationship Id="rId351" Type="http://schemas.openxmlformats.org/officeDocument/2006/relationships/hyperlink" Target="http://doi.org/10.1007/s10620-019-05496-8" TargetMode="External"/><Relationship Id="rId393" Type="http://schemas.openxmlformats.org/officeDocument/2006/relationships/hyperlink" Target="http://doi.org/10.3390/ijms22147671" TargetMode="External"/><Relationship Id="rId407" Type="http://schemas.openxmlformats.org/officeDocument/2006/relationships/hyperlink" Target="http://doi.org/10.1152/ajpgi.00002.2022" TargetMode="External"/><Relationship Id="rId449" Type="http://schemas.openxmlformats.org/officeDocument/2006/relationships/hyperlink" Target="http://doi.org/10.1016/j.lfs.2024.123010" TargetMode="External"/><Relationship Id="rId211" Type="http://schemas.openxmlformats.org/officeDocument/2006/relationships/hyperlink" Target="http://doi.org/10.1089/ten.tea.2013.0705" TargetMode="External"/><Relationship Id="rId253" Type="http://schemas.openxmlformats.org/officeDocument/2006/relationships/hyperlink" Target="http://doi.org/10.1186/s13148-019-0790-2" TargetMode="External"/><Relationship Id="rId295" Type="http://schemas.openxmlformats.org/officeDocument/2006/relationships/hyperlink" Target="http://doi.org/10.3390/brainsci14111147" TargetMode="External"/><Relationship Id="rId309" Type="http://schemas.openxmlformats.org/officeDocument/2006/relationships/hyperlink" Target="http://doi.org/10.1245/s10434-024-15222-y" TargetMode="External"/><Relationship Id="rId460" Type="http://schemas.openxmlformats.org/officeDocument/2006/relationships/hyperlink" Target="http://doi.org/10.1172/JCI143774" TargetMode="External"/><Relationship Id="rId516" Type="http://schemas.openxmlformats.org/officeDocument/2006/relationships/hyperlink" Target="http://doi.org/10.3748/wjg.v29.i22.3440" TargetMode="External"/><Relationship Id="rId48" Type="http://schemas.openxmlformats.org/officeDocument/2006/relationships/hyperlink" Target="http://doi.org/10.1113/JP279094" TargetMode="External"/><Relationship Id="rId113" Type="http://schemas.openxmlformats.org/officeDocument/2006/relationships/hyperlink" Target="http://doi.org/10.1111/nmo.14652" TargetMode="External"/><Relationship Id="rId320" Type="http://schemas.openxmlformats.org/officeDocument/2006/relationships/hyperlink" Target="http://doi.org/10.1038/s41467-024-52216-6" TargetMode="External"/><Relationship Id="rId155" Type="http://schemas.openxmlformats.org/officeDocument/2006/relationships/hyperlink" Target="http://doi.org/10.3390/cells11030335" TargetMode="External"/><Relationship Id="rId197" Type="http://schemas.openxmlformats.org/officeDocument/2006/relationships/hyperlink" Target="http://doi.org/10.1245/s10434-024-15222-y" TargetMode="External"/><Relationship Id="rId362" Type="http://schemas.openxmlformats.org/officeDocument/2006/relationships/hyperlink" Target="http://doi.org/10.1016/j.lfs.2016.10.030" TargetMode="External"/><Relationship Id="rId418" Type="http://schemas.openxmlformats.org/officeDocument/2006/relationships/hyperlink" Target="http://doi.org/10.3390/toxins11080449" TargetMode="External"/><Relationship Id="rId222" Type="http://schemas.openxmlformats.org/officeDocument/2006/relationships/hyperlink" Target="https://journals.physiology.org/doi/full/10.1152/ajpgi.00391.2024" TargetMode="External"/><Relationship Id="rId264" Type="http://schemas.openxmlformats.org/officeDocument/2006/relationships/hyperlink" Target="https://www.frontiersin.org/journals/neurology/articles/10.3389/fneur.2023.1104759/full" TargetMode="External"/><Relationship Id="rId471" Type="http://schemas.openxmlformats.org/officeDocument/2006/relationships/hyperlink" Target="http://doi.org/10.1101/2025.03.25.644826" TargetMode="External"/><Relationship Id="rId17" Type="http://schemas.openxmlformats.org/officeDocument/2006/relationships/hyperlink" Target="https://www.dovepress.com/high-expression-of-substance-p-and-its-receptor-neurokinin-1-receptor--peer-reviewed-fulltext-article-OTT" TargetMode="External"/><Relationship Id="rId59" Type="http://schemas.openxmlformats.org/officeDocument/2006/relationships/hyperlink" Target="http://doi.org/10.3390/microorganisms12102036" TargetMode="External"/><Relationship Id="rId124" Type="http://schemas.openxmlformats.org/officeDocument/2006/relationships/hyperlink" Target="https://www.frontiersin.org/journals/immunology/articles/10.3389/fimmu.2025.1559966/full" TargetMode="External"/><Relationship Id="rId70" Type="http://schemas.openxmlformats.org/officeDocument/2006/relationships/hyperlink" Target="https://doi.org/10.1080/19490976.2023.2298026" TargetMode="External"/><Relationship Id="rId166" Type="http://schemas.openxmlformats.org/officeDocument/2006/relationships/hyperlink" Target="https://doi.org/10.1093/ecco-jcc/jjae190.0348" TargetMode="External"/><Relationship Id="rId331" Type="http://schemas.openxmlformats.org/officeDocument/2006/relationships/hyperlink" Target="http://doi.org/10.1242/bio.013235" TargetMode="External"/><Relationship Id="rId373" Type="http://schemas.openxmlformats.org/officeDocument/2006/relationships/hyperlink" Target="http://doi.org/10.1111/nmo.14842" TargetMode="External"/><Relationship Id="rId429" Type="http://schemas.openxmlformats.org/officeDocument/2006/relationships/hyperlink" Target="http://doi.org/10.1007/978-3-031-05843-1_21" TargetMode="External"/><Relationship Id="rId1" Type="http://schemas.openxmlformats.org/officeDocument/2006/relationships/numbering" Target="numbering.xml"/><Relationship Id="rId233" Type="http://schemas.openxmlformats.org/officeDocument/2006/relationships/hyperlink" Target="http://doi.org/10.1111/obr.13404" TargetMode="External"/><Relationship Id="rId440" Type="http://schemas.openxmlformats.org/officeDocument/2006/relationships/hyperlink" Target="http://doi.org/10.1038/nrneurol.2015.197" TargetMode="External"/><Relationship Id="rId28" Type="http://schemas.openxmlformats.org/officeDocument/2006/relationships/hyperlink" Target="http://doi.org/10.1089/dia.2012.0120" TargetMode="External"/><Relationship Id="rId275" Type="http://schemas.openxmlformats.org/officeDocument/2006/relationships/hyperlink" Target="http://doi.org/10.1245/s10434-024-15222-y" TargetMode="External"/><Relationship Id="rId300" Type="http://schemas.openxmlformats.org/officeDocument/2006/relationships/hyperlink" Target="https://onlinelibrary.wiley.com/doi/abs/10.1002/ncp.10991" TargetMode="External"/><Relationship Id="rId482" Type="http://schemas.openxmlformats.org/officeDocument/2006/relationships/hyperlink" Target="http://doi.org/10.1177/2050640618824913" TargetMode="External"/><Relationship Id="rId81" Type="http://schemas.openxmlformats.org/officeDocument/2006/relationships/hyperlink" Target="http://doi.org/10.1096/fasebj.31.1_supplement.893.2" TargetMode="External"/><Relationship Id="rId135" Type="http://schemas.openxmlformats.org/officeDocument/2006/relationships/hyperlink" Target="http://doi.org/10.12775/JEHS.2023.46.01.009" TargetMode="External"/><Relationship Id="rId177" Type="http://schemas.openxmlformats.org/officeDocument/2006/relationships/hyperlink" Target="http://doi.org/10.1053/j.gastro.2005.06.081" TargetMode="External"/><Relationship Id="rId342" Type="http://schemas.openxmlformats.org/officeDocument/2006/relationships/hyperlink" Target="https://www.liebertpub.com/doi/10.1089/ten.tec.2017.0269" TargetMode="External"/><Relationship Id="rId384" Type="http://schemas.openxmlformats.org/officeDocument/2006/relationships/hyperlink" Target="http://doi.org/10.1093/infdis/jiad068" TargetMode="External"/><Relationship Id="rId202" Type="http://schemas.openxmlformats.org/officeDocument/2006/relationships/hyperlink" Target="https://onlinelibrary.wiley.com/doi/abs/10.1155/2020/9086340" TargetMode="External"/><Relationship Id="rId244" Type="http://schemas.openxmlformats.org/officeDocument/2006/relationships/hyperlink" Target="https://jpet.aspetjournals.org/article/S0022-3565(24)17213-8/fulltext" TargetMode="External"/><Relationship Id="rId39" Type="http://schemas.openxmlformats.org/officeDocument/2006/relationships/hyperlink" Target="https://www.ncbi.nlm.nih.gov/pmc/articles/PMC11164799/" TargetMode="External"/><Relationship Id="rId286" Type="http://schemas.openxmlformats.org/officeDocument/2006/relationships/hyperlink" Target="https://journals.sagepub.com/action/showAbstract" TargetMode="External"/><Relationship Id="rId451" Type="http://schemas.openxmlformats.org/officeDocument/2006/relationships/hyperlink" Target="http://doi.org/10.3892/etm.2017.4133" TargetMode="External"/><Relationship Id="rId493" Type="http://schemas.openxmlformats.org/officeDocument/2006/relationships/hyperlink" Target="http://doi.org/10.1007/978-3-319-27592-5_14" TargetMode="External"/><Relationship Id="rId507" Type="http://schemas.openxmlformats.org/officeDocument/2006/relationships/hyperlink" Target="http://doi.org/10.1016/j.neulet.2023.137360" TargetMode="External"/><Relationship Id="rId50" Type="http://schemas.openxmlformats.org/officeDocument/2006/relationships/hyperlink" Target="http://doi.org/10.4137/CGast.S4136" TargetMode="External"/><Relationship Id="rId104" Type="http://schemas.openxmlformats.org/officeDocument/2006/relationships/hyperlink" Target="https://doi.org/10.1177/17562848231151289" TargetMode="External"/><Relationship Id="rId146" Type="http://schemas.openxmlformats.org/officeDocument/2006/relationships/hyperlink" Target="http://www.aimspress.com/article/doi/10.3934/Neuroscience.2022008" TargetMode="External"/><Relationship Id="rId188" Type="http://schemas.openxmlformats.org/officeDocument/2006/relationships/hyperlink" Target="https://www.dovepress.com/serotonin-type-6-and-7-receptors-as-a-novel-therapeutic-target-for-the-peer-reviewed-fulltext-article-NDT" TargetMode="External"/><Relationship Id="rId311" Type="http://schemas.openxmlformats.org/officeDocument/2006/relationships/hyperlink" Target="http://doi.org/10.1242/dev.200765" TargetMode="External"/><Relationship Id="rId353" Type="http://schemas.openxmlformats.org/officeDocument/2006/relationships/hyperlink" Target="http://doi.org/10.1007/164_2016_106" TargetMode="External"/><Relationship Id="rId395" Type="http://schemas.openxmlformats.org/officeDocument/2006/relationships/hyperlink" Target="http://doi.org/10.1053/j.gastro.2024.12.011" TargetMode="External"/><Relationship Id="rId409" Type="http://schemas.openxmlformats.org/officeDocument/2006/relationships/hyperlink" Target="http://doi.org/10.1093/ibd/izaa161" TargetMode="External"/><Relationship Id="rId92" Type="http://schemas.openxmlformats.org/officeDocument/2006/relationships/hyperlink" Target="https://onlinelibrary.wiley.com/doi/abs/10.1111/apt.16470" TargetMode="External"/><Relationship Id="rId213" Type="http://schemas.openxmlformats.org/officeDocument/2006/relationships/hyperlink" Target="http://doi.org/10.1089/ten.teb.2013.0668" TargetMode="External"/><Relationship Id="rId420" Type="http://schemas.openxmlformats.org/officeDocument/2006/relationships/hyperlink" Target="http://doi.org/10.1016/j.bbrc.2024.149861" TargetMode="External"/><Relationship Id="rId255" Type="http://schemas.openxmlformats.org/officeDocument/2006/relationships/hyperlink" Target="http://doi.org/10.1038/nm.2279" TargetMode="External"/><Relationship Id="rId297" Type="http://schemas.openxmlformats.org/officeDocument/2006/relationships/hyperlink" Target="http://doi.org/10.1186/s40814-023-01306-1" TargetMode="External"/><Relationship Id="rId462" Type="http://schemas.openxmlformats.org/officeDocument/2006/relationships/hyperlink" Target="http://doi.org/10.1007/s00401-017-1742-6" TargetMode="External"/><Relationship Id="rId518" Type="http://schemas.openxmlformats.org/officeDocument/2006/relationships/fontTable" Target="fontTable.xml"/><Relationship Id="rId115" Type="http://schemas.openxmlformats.org/officeDocument/2006/relationships/hyperlink" Target="http://doi.org/10.7759/cureus.51851" TargetMode="External"/><Relationship Id="rId157" Type="http://schemas.openxmlformats.org/officeDocument/2006/relationships/hyperlink" Target="http://doi.org/10.1093/ibd/izaa283" TargetMode="External"/><Relationship Id="rId322" Type="http://schemas.openxmlformats.org/officeDocument/2006/relationships/hyperlink" Target="http://doi.org/10.1093/stcltm/szae013" TargetMode="External"/><Relationship Id="rId364" Type="http://schemas.openxmlformats.org/officeDocument/2006/relationships/hyperlink" Target="http://doi.org/10.3892/etm.2025.12853" TargetMode="External"/><Relationship Id="rId61" Type="http://schemas.openxmlformats.org/officeDocument/2006/relationships/hyperlink" Target="http://doi.org/10.1080/17474124.2025.2508967" TargetMode="External"/><Relationship Id="rId199" Type="http://schemas.openxmlformats.org/officeDocument/2006/relationships/hyperlink" Target="http://doi.org/10.1186/s13063-019-3346-z" TargetMode="External"/><Relationship Id="rId19" Type="http://schemas.openxmlformats.org/officeDocument/2006/relationships/hyperlink" Target="https://ascopubs.org/doi/10.1200/JCO.2024.42.16_suppl.e15506" TargetMode="External"/><Relationship Id="rId224" Type="http://schemas.openxmlformats.org/officeDocument/2006/relationships/hyperlink" Target="https://www.mdpi.com/2227-9059/13/1/132" TargetMode="External"/><Relationship Id="rId266" Type="http://schemas.openxmlformats.org/officeDocument/2006/relationships/hyperlink" Target="https://www.frontiersin.org/journals/pharmacology/articles/10.3389/fphar.2024.1407925/full" TargetMode="External"/><Relationship Id="rId431" Type="http://schemas.openxmlformats.org/officeDocument/2006/relationships/hyperlink" Target="http://doi.org/10.1155/2020/2957567" TargetMode="External"/><Relationship Id="rId473" Type="http://schemas.openxmlformats.org/officeDocument/2006/relationships/hyperlink" Target="http://doi.org/10.1186/s13287-023-03469-3" TargetMode="External"/><Relationship Id="rId30" Type="http://schemas.openxmlformats.org/officeDocument/2006/relationships/hyperlink" Target="http://doi.org/10.25258/ijddt.13.3.48" TargetMode="External"/><Relationship Id="rId126" Type="http://schemas.openxmlformats.org/officeDocument/2006/relationships/hyperlink" Target="https://www.frontiersin.org/journals/bioengineering-and-biotechnology/articles/10.3389/fbioe.2023.1339189/full" TargetMode="External"/><Relationship Id="rId168" Type="http://schemas.openxmlformats.org/officeDocument/2006/relationships/hyperlink" Target="https://doi.org/10.1093/ecco-jcc/jjae190.0354" TargetMode="External"/><Relationship Id="rId333" Type="http://schemas.openxmlformats.org/officeDocument/2006/relationships/hyperlink" Target="http://doi.org/10.1371/journal.pone.0147989" TargetMode="External"/><Relationship Id="rId72" Type="http://schemas.openxmlformats.org/officeDocument/2006/relationships/hyperlink" Target="https://www.jnmjournal.org/journal/view.html?doi=10.5056/jnm21002" TargetMode="External"/><Relationship Id="rId375" Type="http://schemas.openxmlformats.org/officeDocument/2006/relationships/hyperlink" Target="http://doi.org/10.1016/j.lfs.2022.120419" TargetMode="External"/><Relationship Id="rId3" Type="http://schemas.openxmlformats.org/officeDocument/2006/relationships/settings" Target="settings.xml"/><Relationship Id="rId235" Type="http://schemas.openxmlformats.org/officeDocument/2006/relationships/hyperlink" Target="http://doi.org/10.1111/bph.15532" TargetMode="External"/><Relationship Id="rId277" Type="http://schemas.openxmlformats.org/officeDocument/2006/relationships/hyperlink" Target="http://doi.org/10.1038/s41531-024-00791-2" TargetMode="External"/><Relationship Id="rId400" Type="http://schemas.openxmlformats.org/officeDocument/2006/relationships/hyperlink" Target="http://doi.org/10.1101/2023.12.19.572390" TargetMode="External"/><Relationship Id="rId442" Type="http://schemas.openxmlformats.org/officeDocument/2006/relationships/hyperlink" Target="http://doi.org/10.1097/MPG.0000000000003721" TargetMode="External"/><Relationship Id="rId484" Type="http://schemas.openxmlformats.org/officeDocument/2006/relationships/hyperlink" Target="http://doi.org/10.1007/s10620-019-05496-8" TargetMode="External"/><Relationship Id="rId137" Type="http://schemas.openxmlformats.org/officeDocument/2006/relationships/hyperlink" Target="http://doi.org/10.3390/cells11213428" TargetMode="External"/><Relationship Id="rId302" Type="http://schemas.openxmlformats.org/officeDocument/2006/relationships/hyperlink" Target="https://www.frontiersin.org/journals/nutrition/articles/10.3389/fnut.2018.00101/full" TargetMode="External"/><Relationship Id="rId344" Type="http://schemas.openxmlformats.org/officeDocument/2006/relationships/hyperlink" Target="http://doi.org/10.1152/ajpcell.00536.2020" TargetMode="External"/><Relationship Id="rId41" Type="http://schemas.openxmlformats.org/officeDocument/2006/relationships/hyperlink" Target="https://doi.org/10.2337/diacare.21.11.1997" TargetMode="External"/><Relationship Id="rId83" Type="http://schemas.openxmlformats.org/officeDocument/2006/relationships/hyperlink" Target="http://doi.org/10.3390/nu15204351" TargetMode="External"/><Relationship Id="rId179" Type="http://schemas.openxmlformats.org/officeDocument/2006/relationships/hyperlink" Target="http://doi.org/10.1080/14740338.2025.2493355" TargetMode="External"/><Relationship Id="rId386" Type="http://schemas.openxmlformats.org/officeDocument/2006/relationships/hyperlink" Target="http://doi.org/10.3390/cells9051245" TargetMode="External"/><Relationship Id="rId190" Type="http://schemas.openxmlformats.org/officeDocument/2006/relationships/hyperlink" Target="https://ieeexplore.ieee.org/document/10606500" TargetMode="External"/><Relationship Id="rId204" Type="http://schemas.openxmlformats.org/officeDocument/2006/relationships/hyperlink" Target="https://onlinelibrary.wiley.com/doi/abs/10.1002/term.2730" TargetMode="External"/><Relationship Id="rId246" Type="http://schemas.openxmlformats.org/officeDocument/2006/relationships/hyperlink" Target="https://www.frontiersin.org/journals/neuroscience/articles/10.3389/fnins.2020.614331/full" TargetMode="External"/><Relationship Id="rId288" Type="http://schemas.openxmlformats.org/officeDocument/2006/relationships/hyperlink" Target="https://www.mdpi.com/2075-1729/11/8/732" TargetMode="External"/><Relationship Id="rId411" Type="http://schemas.openxmlformats.org/officeDocument/2006/relationships/hyperlink" Target="http://doi.org/10.3390/ijms22094836" TargetMode="External"/><Relationship Id="rId453" Type="http://schemas.openxmlformats.org/officeDocument/2006/relationships/hyperlink" Target="http://doi.org/10.1038/s12276-025-01397-1" TargetMode="External"/><Relationship Id="rId509" Type="http://schemas.openxmlformats.org/officeDocument/2006/relationships/hyperlink" Target="http://doi.org/10.12998/wjcc.v11.i19.4458" TargetMode="External"/><Relationship Id="rId106" Type="http://schemas.openxmlformats.org/officeDocument/2006/relationships/hyperlink" Target="https://www.neurology.org/doi/10.1212/CPJ.0000000000000775" TargetMode="External"/><Relationship Id="rId313" Type="http://schemas.openxmlformats.org/officeDocument/2006/relationships/hyperlink" Target="http://doi.org/10.1152/ajpgi.00424.2006" TargetMode="External"/><Relationship Id="rId495" Type="http://schemas.openxmlformats.org/officeDocument/2006/relationships/hyperlink" Target="http://doi.org/10.1093/infdis/jiad068" TargetMode="External"/><Relationship Id="rId10" Type="http://schemas.openxmlformats.org/officeDocument/2006/relationships/hyperlink" Target="http://doi.org/10.3390/biomedicines12091952" TargetMode="External"/><Relationship Id="rId52" Type="http://schemas.openxmlformats.org/officeDocument/2006/relationships/hyperlink" Target="http://doi.org/10.1152/ajpgi.00011.2009" TargetMode="External"/><Relationship Id="rId94" Type="http://schemas.openxmlformats.org/officeDocument/2006/relationships/hyperlink" Target="https://www.mdpi.com/1422-0067/20/7/1521" TargetMode="External"/><Relationship Id="rId148" Type="http://schemas.openxmlformats.org/officeDocument/2006/relationships/hyperlink" Target="https://onlinelibrary.wiley.com/doi/abs/10.1111/nmo.14456" TargetMode="External"/><Relationship Id="rId355" Type="http://schemas.openxmlformats.org/officeDocument/2006/relationships/hyperlink" Target="http://doi.org/10.1002/stem.3045" TargetMode="External"/><Relationship Id="rId397" Type="http://schemas.openxmlformats.org/officeDocument/2006/relationships/hyperlink" Target="http://doi.org/10.1080/13510002.2024.2324234" TargetMode="External"/><Relationship Id="rId215" Type="http://schemas.openxmlformats.org/officeDocument/2006/relationships/hyperlink" Target="http://doi.org/10.1053/j.gastro.2014.03.044" TargetMode="External"/><Relationship Id="rId257" Type="http://schemas.openxmlformats.org/officeDocument/2006/relationships/hyperlink" Target="http://doi.org/10.1186/s40478-025-01956-7" TargetMode="External"/><Relationship Id="rId422" Type="http://schemas.openxmlformats.org/officeDocument/2006/relationships/hyperlink" Target="http://doi.org/10.1007/s40471-024-00349-z" TargetMode="External"/><Relationship Id="rId464" Type="http://schemas.openxmlformats.org/officeDocument/2006/relationships/hyperlink" Target="http://doi.org/10.1111/febs.17102" TargetMode="External"/><Relationship Id="rId299" Type="http://schemas.openxmlformats.org/officeDocument/2006/relationships/hyperlink" Target="http://doi.org/10.3233/NRE-192909" TargetMode="External"/><Relationship Id="rId63" Type="http://schemas.openxmlformats.org/officeDocument/2006/relationships/hyperlink" Target="http://doi.org/10.5056/jnm16043" TargetMode="External"/><Relationship Id="rId159" Type="http://schemas.openxmlformats.org/officeDocument/2006/relationships/hyperlink" Target="http://doi.org/10.1111/apha.13163" TargetMode="External"/><Relationship Id="rId366" Type="http://schemas.openxmlformats.org/officeDocument/2006/relationships/hyperlink" Target="http://doi.org/10.1016/j.jconrel.2021.01.0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608</Pages>
  <Words>132774</Words>
  <Characters>756817</Characters>
  <Application>Microsoft Office Word</Application>
  <DocSecurity>0</DocSecurity>
  <Lines>6306</Lines>
  <Paragraphs>1775</Paragraphs>
  <ScaleCrop>false</ScaleCrop>
  <Company/>
  <LinksUpToDate>false</LinksUpToDate>
  <CharactersWithSpaces>887816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himanshu agrawal</dc:creator>
  <cp:keywords/>
  <dc:description/>
  <cp:lastModifiedBy>himanshu agrawal</cp:lastModifiedBy>
  <cp:revision>1</cp:revision>
  <dcterms:created xsi:type="dcterms:W3CDTF">2025-10-19T13:31:00Z</dcterms:created>
  <dcterms:modified xsi:type="dcterms:W3CDTF">2025-10-19T13:35:00Z</dcterms:modified>
</cp:coreProperties>
</file>